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1.xml" ContentType="application/vnd.openxmlformats-officedocument.wordprocessingml.foot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footer1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7020"/>
      </w:tblGrid>
      <w:tr w:rsidR="00757419" w:rsidTr="00757419">
        <w:tblPrEx>
          <w:tblCellMar>
            <w:top w:w="0" w:type="dxa"/>
            <w:bottom w:w="0" w:type="dxa"/>
          </w:tblCellMar>
        </w:tblPrEx>
        <w:tc>
          <w:tcPr>
            <w:tcW w:w="7020" w:type="dxa"/>
            <w:shd w:val="clear" w:color="auto" w:fill="auto"/>
          </w:tcPr>
          <w:p w:rsidR="00757419" w:rsidRPr="00757419" w:rsidRDefault="00757419" w:rsidP="00780105">
            <w:pPr>
              <w:jc w:val="right"/>
              <w:rPr>
                <w:color w:val="0C0000"/>
                <w:lang w:val="ru-RU"/>
              </w:rPr>
            </w:pPr>
            <w:r>
              <w:rPr>
                <w:color w:val="0C0000"/>
                <w:lang w:val="ru-RU"/>
              </w:rPr>
              <w:t>№ исх: 644   от: 01.11.2016</w:t>
            </w:r>
          </w:p>
        </w:tc>
      </w:tr>
    </w:tbl>
    <w:p w:rsidR="00780105" w:rsidRPr="00684BBE" w:rsidRDefault="00780105" w:rsidP="00780105">
      <w:pPr>
        <w:jc w:val="right"/>
        <w:rPr>
          <w:lang w:val="ru-RU"/>
        </w:rPr>
      </w:pPr>
      <w:r w:rsidRPr="00684BBE">
        <w:rPr>
          <w:lang w:val="ru-RU"/>
        </w:rPr>
        <w:t>Утверждена</w:t>
      </w:r>
    </w:p>
    <w:p w:rsidR="00780105" w:rsidRPr="00684BBE" w:rsidRDefault="00780105" w:rsidP="00780105">
      <w:pPr>
        <w:jc w:val="right"/>
        <w:rPr>
          <w:lang w:val="ru-RU"/>
        </w:rPr>
      </w:pPr>
      <w:r w:rsidRPr="00684BBE">
        <w:rPr>
          <w:lang w:val="ru-RU"/>
        </w:rPr>
        <w:t>постановлением Правительства</w:t>
      </w:r>
    </w:p>
    <w:p w:rsidR="00780105" w:rsidRPr="00684BBE" w:rsidRDefault="00780105" w:rsidP="00780105">
      <w:pPr>
        <w:jc w:val="right"/>
        <w:rPr>
          <w:lang w:val="ru-RU"/>
        </w:rPr>
      </w:pPr>
      <w:r w:rsidRPr="00684BBE">
        <w:rPr>
          <w:lang w:val="ru-RU"/>
        </w:rPr>
        <w:t>Республики Казахстан</w:t>
      </w:r>
    </w:p>
    <w:p w:rsidR="00780105" w:rsidRPr="00684BBE" w:rsidRDefault="00780105" w:rsidP="00780105">
      <w:pPr>
        <w:jc w:val="right"/>
        <w:rPr>
          <w:lang w:val="ru-RU"/>
        </w:rPr>
      </w:pPr>
      <w:r w:rsidRPr="00684BBE">
        <w:rPr>
          <w:lang w:val="ru-RU"/>
        </w:rPr>
        <w:t xml:space="preserve">от «  »                         2016 года </w:t>
      </w:r>
    </w:p>
    <w:p w:rsidR="00780105" w:rsidRPr="00684BBE" w:rsidRDefault="00780105" w:rsidP="00780105">
      <w:pPr>
        <w:jc w:val="center"/>
        <w:rPr>
          <w:lang w:val="ru-RU"/>
        </w:rPr>
      </w:pPr>
      <w:r w:rsidRPr="00684BBE">
        <w:rPr>
          <w:lang w:val="ru-RU"/>
        </w:rPr>
        <w:t xml:space="preserve">                                                                                            №   </w:t>
      </w: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bookmarkStart w:id="0" w:name="_GoBack"/>
      <w:bookmarkEnd w:id="0"/>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p>
    <w:p w:rsidR="00780105" w:rsidRPr="00684BBE" w:rsidRDefault="00780105" w:rsidP="00780105">
      <w:pPr>
        <w:spacing w:line="240" w:lineRule="auto"/>
        <w:jc w:val="right"/>
        <w:rPr>
          <w:b/>
          <w:lang w:val="ru-RU"/>
        </w:rPr>
      </w:pPr>
      <w:r w:rsidRPr="00684BBE">
        <w:rPr>
          <w:b/>
          <w:lang w:val="ru-RU"/>
        </w:rPr>
        <w:t>АО «Фонд национального благосостояния</w:t>
      </w:r>
    </w:p>
    <w:p w:rsidR="00780105" w:rsidRPr="00684BBE" w:rsidRDefault="00780105" w:rsidP="00780105">
      <w:pPr>
        <w:spacing w:line="240" w:lineRule="auto"/>
        <w:jc w:val="right"/>
        <w:rPr>
          <w:b/>
          <w:lang w:val="ru-RU"/>
        </w:rPr>
      </w:pPr>
      <w:r w:rsidRPr="00684BBE">
        <w:rPr>
          <w:b/>
          <w:lang w:val="ru-RU"/>
        </w:rPr>
        <w:t>«Самрук-Қазына»</w:t>
      </w:r>
    </w:p>
    <w:p w:rsidR="00780105" w:rsidRPr="00684BBE" w:rsidRDefault="00780105" w:rsidP="00780105">
      <w:pPr>
        <w:spacing w:before="240" w:after="240" w:line="240" w:lineRule="auto"/>
        <w:jc w:val="right"/>
        <w:rPr>
          <w:lang w:val="ru-RU"/>
        </w:rPr>
      </w:pPr>
      <w:r w:rsidRPr="00684BBE">
        <w:rPr>
          <w:lang w:val="ru-RU"/>
        </w:rPr>
        <w:t>Консолидированная финансовая отчётность</w:t>
      </w:r>
    </w:p>
    <w:p w:rsidR="00780105" w:rsidRPr="00684BBE" w:rsidRDefault="00780105" w:rsidP="00780105">
      <w:pPr>
        <w:spacing w:line="240" w:lineRule="auto"/>
        <w:jc w:val="right"/>
        <w:rPr>
          <w:i/>
          <w:iCs/>
          <w:lang w:val="ru-RU"/>
        </w:rPr>
      </w:pPr>
      <w:r w:rsidRPr="00684BBE">
        <w:rPr>
          <w:i/>
          <w:iCs/>
          <w:lang w:val="ru-RU"/>
        </w:rPr>
        <w:t>За год, закончившийся 31 декабря 2015 года,</w:t>
      </w:r>
    </w:p>
    <w:p w:rsidR="00780105" w:rsidRPr="00684BBE" w:rsidRDefault="00780105" w:rsidP="00780105">
      <w:pPr>
        <w:spacing w:line="240" w:lineRule="auto"/>
        <w:jc w:val="right"/>
        <w:rPr>
          <w:i/>
          <w:iCs/>
          <w:sz w:val="20"/>
          <w:szCs w:val="20"/>
          <w:lang w:val="ru-RU"/>
        </w:rPr>
      </w:pPr>
      <w:r w:rsidRPr="00684BBE">
        <w:rPr>
          <w:i/>
          <w:iCs/>
          <w:lang w:val="ru-RU"/>
        </w:rPr>
        <w:t>с отчётом независимых аудиторов</w:t>
      </w:r>
    </w:p>
    <w:p w:rsidR="00780105" w:rsidRPr="00684BBE" w:rsidRDefault="00780105" w:rsidP="00780105">
      <w:pPr>
        <w:spacing w:line="240" w:lineRule="auto"/>
        <w:jc w:val="right"/>
        <w:rPr>
          <w:sz w:val="20"/>
          <w:lang w:val="ru-RU"/>
        </w:rPr>
        <w:sectPr w:rsidR="00780105" w:rsidRPr="00684BBE" w:rsidSect="00FA5056">
          <w:headerReference w:type="even" r:id="rId9"/>
          <w:headerReference w:type="default" r:id="rId10"/>
          <w:footerReference w:type="even" r:id="rId11"/>
          <w:footerReference w:type="default" r:id="rId12"/>
          <w:headerReference w:type="first" r:id="rId13"/>
          <w:footerReference w:type="first" r:id="rId14"/>
          <w:pgSz w:w="11907" w:h="16840" w:code="9"/>
          <w:pgMar w:top="1814" w:right="2268" w:bottom="5245" w:left="2835" w:header="709" w:footer="709" w:gutter="0"/>
          <w:pgNumType w:start="1"/>
          <w:cols w:space="720"/>
          <w:vAlign w:val="center"/>
          <w:titlePg/>
        </w:sectPr>
      </w:pPr>
    </w:p>
    <w:p w:rsidR="00905CB4" w:rsidRPr="00684BBE" w:rsidRDefault="00905CB4" w:rsidP="00710751">
      <w:pPr>
        <w:spacing w:line="240" w:lineRule="auto"/>
        <w:rPr>
          <w:sz w:val="20"/>
          <w:szCs w:val="20"/>
          <w:lang w:val="ru-RU"/>
        </w:rPr>
      </w:pPr>
    </w:p>
    <w:p w:rsidR="00306409" w:rsidRPr="00684BBE" w:rsidRDefault="00306409" w:rsidP="00710751">
      <w:pPr>
        <w:spacing w:line="240" w:lineRule="auto"/>
        <w:rPr>
          <w:sz w:val="20"/>
          <w:szCs w:val="20"/>
          <w:lang w:val="ru-RU"/>
        </w:rPr>
      </w:pPr>
    </w:p>
    <w:p w:rsidR="0020286C" w:rsidRPr="00684BBE" w:rsidRDefault="0020286C" w:rsidP="00710751">
      <w:pPr>
        <w:spacing w:line="240" w:lineRule="auto"/>
        <w:rPr>
          <w:sz w:val="20"/>
          <w:szCs w:val="20"/>
          <w:lang w:val="ru-RU"/>
        </w:rPr>
      </w:pPr>
    </w:p>
    <w:p w:rsidR="0020286C" w:rsidRPr="00684BBE" w:rsidRDefault="0020286C" w:rsidP="00710751">
      <w:pPr>
        <w:spacing w:line="240" w:lineRule="auto"/>
        <w:rPr>
          <w:sz w:val="20"/>
          <w:szCs w:val="20"/>
          <w:lang w:val="ru-RU"/>
        </w:rPr>
      </w:pPr>
    </w:p>
    <w:p w:rsidR="00905CB4" w:rsidRPr="00684BBE" w:rsidRDefault="00AD1F2D" w:rsidP="00710751">
      <w:pPr>
        <w:spacing w:line="240" w:lineRule="auto"/>
        <w:rPr>
          <w:sz w:val="20"/>
          <w:szCs w:val="20"/>
          <w:lang w:val="ru-RU"/>
        </w:rPr>
      </w:pPr>
      <w:r w:rsidRPr="00684BBE">
        <w:rPr>
          <w:sz w:val="20"/>
          <w:szCs w:val="20"/>
          <w:lang w:val="ru-RU"/>
        </w:rPr>
        <w:t>Отчёт</w:t>
      </w:r>
      <w:r w:rsidR="00F724FC" w:rsidRPr="00684BBE">
        <w:rPr>
          <w:sz w:val="20"/>
          <w:szCs w:val="20"/>
          <w:lang w:val="ru-RU"/>
        </w:rPr>
        <w:t xml:space="preserve"> независимых аудиторов</w:t>
      </w:r>
    </w:p>
    <w:p w:rsidR="00905CB4" w:rsidRPr="00684BBE" w:rsidRDefault="00F724FC" w:rsidP="00710751">
      <w:pPr>
        <w:spacing w:before="240" w:after="240" w:line="240" w:lineRule="auto"/>
        <w:rPr>
          <w:b/>
          <w:sz w:val="20"/>
          <w:szCs w:val="20"/>
          <w:lang w:val="ru-RU"/>
        </w:rPr>
      </w:pPr>
      <w:r w:rsidRPr="00684BBE">
        <w:rPr>
          <w:b/>
          <w:sz w:val="20"/>
          <w:szCs w:val="20"/>
          <w:lang w:val="ru-RU"/>
        </w:rPr>
        <w:t xml:space="preserve">Консолидированная финансовая </w:t>
      </w:r>
      <w:r w:rsidR="00AD1F2D" w:rsidRPr="00684BBE">
        <w:rPr>
          <w:b/>
          <w:sz w:val="20"/>
          <w:szCs w:val="20"/>
          <w:lang w:val="ru-RU"/>
        </w:rPr>
        <w:t>отчёт</w:t>
      </w:r>
      <w:r w:rsidRPr="00684BBE">
        <w:rPr>
          <w:b/>
          <w:sz w:val="20"/>
          <w:szCs w:val="20"/>
          <w:lang w:val="ru-RU"/>
        </w:rPr>
        <w:t>ность</w:t>
      </w:r>
    </w:p>
    <w:p w:rsidR="00AD00EC" w:rsidRPr="00684BBE" w:rsidRDefault="00F43F0B" w:rsidP="00710751">
      <w:pPr>
        <w:tabs>
          <w:tab w:val="right" w:leader="dot" w:pos="9639"/>
        </w:tabs>
        <w:spacing w:line="240" w:lineRule="auto"/>
        <w:rPr>
          <w:sz w:val="20"/>
          <w:szCs w:val="20"/>
          <w:lang w:val="ru-RU"/>
        </w:rPr>
      </w:pPr>
      <w:r w:rsidRPr="00684BBE">
        <w:rPr>
          <w:sz w:val="20"/>
          <w:szCs w:val="20"/>
          <w:lang w:val="ru-RU"/>
        </w:rPr>
        <w:t>Консолидированный бухгалтерский баланс</w:t>
      </w:r>
      <w:r w:rsidRPr="00684BBE">
        <w:rPr>
          <w:sz w:val="20"/>
          <w:szCs w:val="20"/>
          <w:lang w:val="ru-RU"/>
        </w:rPr>
        <w:tab/>
        <w:t>1-2</w:t>
      </w:r>
    </w:p>
    <w:p w:rsidR="00AD00EC" w:rsidRPr="00684BBE" w:rsidRDefault="00F43F0B" w:rsidP="00710751">
      <w:pPr>
        <w:tabs>
          <w:tab w:val="right" w:leader="dot" w:pos="9639"/>
        </w:tabs>
        <w:spacing w:line="240" w:lineRule="auto"/>
        <w:rPr>
          <w:sz w:val="20"/>
          <w:szCs w:val="20"/>
          <w:lang w:val="ru-RU"/>
        </w:rPr>
      </w:pPr>
      <w:r w:rsidRPr="00684BBE">
        <w:rPr>
          <w:sz w:val="20"/>
          <w:szCs w:val="20"/>
          <w:lang w:val="ru-RU"/>
        </w:rPr>
        <w:t xml:space="preserve">Консолидированный </w:t>
      </w:r>
      <w:r w:rsidR="00AD1F2D" w:rsidRPr="00684BBE">
        <w:rPr>
          <w:sz w:val="20"/>
          <w:szCs w:val="20"/>
          <w:lang w:val="ru-RU"/>
        </w:rPr>
        <w:t>отчёт</w:t>
      </w:r>
      <w:r w:rsidRPr="00684BBE">
        <w:rPr>
          <w:sz w:val="20"/>
          <w:szCs w:val="20"/>
          <w:lang w:val="ru-RU"/>
        </w:rPr>
        <w:t xml:space="preserve"> о совокупном доходе</w:t>
      </w:r>
      <w:r w:rsidRPr="00684BBE">
        <w:rPr>
          <w:sz w:val="20"/>
          <w:szCs w:val="20"/>
          <w:lang w:val="ru-RU"/>
        </w:rPr>
        <w:tab/>
        <w:t>3-4</w:t>
      </w:r>
    </w:p>
    <w:p w:rsidR="00AD00EC" w:rsidRPr="00684BBE" w:rsidRDefault="00F43F0B" w:rsidP="00710751">
      <w:pPr>
        <w:tabs>
          <w:tab w:val="right" w:leader="dot" w:pos="9639"/>
        </w:tabs>
        <w:spacing w:line="240" w:lineRule="auto"/>
        <w:rPr>
          <w:sz w:val="20"/>
          <w:szCs w:val="20"/>
          <w:lang w:val="ru-RU"/>
        </w:rPr>
      </w:pPr>
      <w:r w:rsidRPr="00684BBE">
        <w:rPr>
          <w:sz w:val="20"/>
          <w:szCs w:val="20"/>
          <w:lang w:val="ru-RU"/>
        </w:rPr>
        <w:t xml:space="preserve">Консолидированный </w:t>
      </w:r>
      <w:r w:rsidR="00AD1F2D" w:rsidRPr="00684BBE">
        <w:rPr>
          <w:sz w:val="20"/>
          <w:szCs w:val="20"/>
          <w:lang w:val="ru-RU"/>
        </w:rPr>
        <w:t>отчёт</w:t>
      </w:r>
      <w:r w:rsidRPr="00684BBE">
        <w:rPr>
          <w:sz w:val="20"/>
          <w:szCs w:val="20"/>
          <w:lang w:val="ru-RU"/>
        </w:rPr>
        <w:t xml:space="preserve"> об изменениях в капитале</w:t>
      </w:r>
      <w:r w:rsidRPr="00684BBE">
        <w:rPr>
          <w:sz w:val="20"/>
          <w:szCs w:val="20"/>
          <w:lang w:val="ru-RU"/>
        </w:rPr>
        <w:tab/>
        <w:t>5-6</w:t>
      </w:r>
    </w:p>
    <w:p w:rsidR="00AD00EC" w:rsidRPr="00684BBE" w:rsidRDefault="00F43F0B" w:rsidP="00710751">
      <w:pPr>
        <w:tabs>
          <w:tab w:val="right" w:leader="dot" w:pos="9639"/>
        </w:tabs>
        <w:spacing w:line="240" w:lineRule="auto"/>
        <w:rPr>
          <w:sz w:val="20"/>
          <w:szCs w:val="20"/>
          <w:lang w:val="ru-RU"/>
        </w:rPr>
      </w:pPr>
      <w:r w:rsidRPr="00684BBE">
        <w:rPr>
          <w:sz w:val="20"/>
          <w:szCs w:val="20"/>
          <w:lang w:val="ru-RU"/>
        </w:rPr>
        <w:t xml:space="preserve">Консолидированный </w:t>
      </w:r>
      <w:r w:rsidR="00AD1F2D" w:rsidRPr="00684BBE">
        <w:rPr>
          <w:sz w:val="20"/>
          <w:szCs w:val="20"/>
          <w:lang w:val="ru-RU"/>
        </w:rPr>
        <w:t>отчёт</w:t>
      </w:r>
      <w:r w:rsidRPr="00684BBE">
        <w:rPr>
          <w:sz w:val="20"/>
          <w:szCs w:val="20"/>
          <w:lang w:val="ru-RU"/>
        </w:rPr>
        <w:t xml:space="preserve"> о движении денежных средств</w:t>
      </w:r>
      <w:r w:rsidRPr="00684BBE">
        <w:rPr>
          <w:sz w:val="20"/>
          <w:szCs w:val="20"/>
          <w:lang w:val="ru-RU"/>
        </w:rPr>
        <w:tab/>
        <w:t>7-8</w:t>
      </w:r>
    </w:p>
    <w:p w:rsidR="004D69CA" w:rsidRPr="00684BBE" w:rsidRDefault="004D69CA" w:rsidP="00710751">
      <w:pPr>
        <w:pStyle w:val="13"/>
        <w:ind w:left="0" w:firstLine="0"/>
        <w:jc w:val="both"/>
        <w:rPr>
          <w:szCs w:val="20"/>
          <w:lang w:val="ru-RU"/>
        </w:rPr>
      </w:pPr>
    </w:p>
    <w:p w:rsidR="00D7555A" w:rsidRPr="00684BBE" w:rsidRDefault="00F43F0B" w:rsidP="00710751">
      <w:pPr>
        <w:pStyle w:val="13"/>
        <w:ind w:left="0" w:firstLine="0"/>
        <w:jc w:val="both"/>
        <w:rPr>
          <w:szCs w:val="20"/>
          <w:lang w:val="ru-RU"/>
        </w:rPr>
      </w:pPr>
      <w:r w:rsidRPr="00684BBE">
        <w:rPr>
          <w:szCs w:val="20"/>
          <w:lang w:val="ru-RU"/>
        </w:rPr>
        <w:t xml:space="preserve">Примечания к консолидированной финансовой </w:t>
      </w:r>
      <w:r w:rsidR="00AD1F2D" w:rsidRPr="00684BBE">
        <w:rPr>
          <w:szCs w:val="20"/>
          <w:lang w:val="ru-RU"/>
        </w:rPr>
        <w:t>отчёт</w:t>
      </w:r>
      <w:r w:rsidRPr="00684BBE">
        <w:rPr>
          <w:szCs w:val="20"/>
          <w:lang w:val="ru-RU"/>
        </w:rPr>
        <w:t>ности</w:t>
      </w:r>
      <w:r w:rsidR="00864CFF" w:rsidRPr="00684BBE">
        <w:rPr>
          <w:bCs w:val="0"/>
          <w:szCs w:val="20"/>
          <w:lang w:val="ru-RU"/>
        </w:rPr>
        <w:tab/>
      </w:r>
      <w:r w:rsidR="00163933" w:rsidRPr="00684BBE">
        <w:rPr>
          <w:bCs w:val="0"/>
          <w:szCs w:val="20"/>
          <w:lang w:val="ru-RU"/>
        </w:rPr>
        <w:t>9</w:t>
      </w:r>
      <w:r w:rsidR="00D6012A" w:rsidRPr="00684BBE">
        <w:rPr>
          <w:bCs w:val="0"/>
          <w:szCs w:val="20"/>
          <w:lang w:val="ru-RU"/>
        </w:rPr>
        <w:t>-</w:t>
      </w:r>
      <w:r w:rsidR="00022B9B" w:rsidRPr="00684BBE">
        <w:rPr>
          <w:bCs w:val="0"/>
          <w:szCs w:val="20"/>
          <w:lang w:val="ru-RU"/>
        </w:rPr>
        <w:t>9</w:t>
      </w:r>
      <w:r w:rsidR="00F67261" w:rsidRPr="00684BBE">
        <w:rPr>
          <w:bCs w:val="0"/>
          <w:szCs w:val="20"/>
          <w:lang w:val="ru-RU"/>
        </w:rPr>
        <w:t>7</w:t>
      </w:r>
    </w:p>
    <w:p w:rsidR="00E73592" w:rsidRPr="00684BBE" w:rsidRDefault="00E73592" w:rsidP="00710751">
      <w:pPr>
        <w:spacing w:line="240" w:lineRule="auto"/>
        <w:rPr>
          <w:sz w:val="16"/>
          <w:lang w:val="ru-RU"/>
        </w:rPr>
      </w:pPr>
    </w:p>
    <w:p w:rsidR="004D69CA" w:rsidRPr="00684BBE" w:rsidRDefault="004D69CA">
      <w:pPr>
        <w:pStyle w:val="13"/>
        <w:rPr>
          <w:rFonts w:asciiTheme="minorHAnsi" w:eastAsiaTheme="minorEastAsia" w:hAnsiTheme="minorHAnsi" w:cstheme="minorBidi"/>
          <w:bCs w:val="0"/>
          <w:noProof/>
          <w:sz w:val="22"/>
          <w:szCs w:val="22"/>
          <w:lang w:val="ru-RU" w:eastAsia="ru-RU"/>
        </w:rPr>
      </w:pPr>
      <w:r w:rsidRPr="00684BBE">
        <w:rPr>
          <w:sz w:val="16"/>
          <w:lang w:val="ru-RU"/>
        </w:rPr>
        <w:fldChar w:fldCharType="begin"/>
      </w:r>
      <w:r w:rsidRPr="00684BBE">
        <w:rPr>
          <w:sz w:val="16"/>
          <w:lang w:val="ru-RU"/>
        </w:rPr>
        <w:instrText xml:space="preserve"> TOC \h \z \t "_1;1" </w:instrText>
      </w:r>
      <w:r w:rsidRPr="00684BBE">
        <w:rPr>
          <w:sz w:val="16"/>
          <w:lang w:val="ru-RU"/>
        </w:rPr>
        <w:fldChar w:fldCharType="separate"/>
      </w:r>
      <w:hyperlink w:anchor="_Toc448750919" w:history="1">
        <w:r w:rsidRPr="00684BBE">
          <w:rPr>
            <w:rStyle w:val="aff1"/>
            <w:noProof/>
            <w:color w:val="auto"/>
          </w:rPr>
          <w:t>1.</w:t>
        </w:r>
        <w:r w:rsidRPr="00684BBE">
          <w:rPr>
            <w:rFonts w:asciiTheme="minorHAnsi" w:eastAsiaTheme="minorEastAsia" w:hAnsiTheme="minorHAnsi" w:cstheme="minorBidi"/>
            <w:bCs w:val="0"/>
            <w:noProof/>
            <w:sz w:val="22"/>
            <w:szCs w:val="22"/>
            <w:lang w:val="ru-RU" w:eastAsia="ru-RU"/>
          </w:rPr>
          <w:tab/>
        </w:r>
        <w:r w:rsidRPr="00684BBE">
          <w:rPr>
            <w:rStyle w:val="aff1"/>
            <w:noProof/>
            <w:color w:val="auto"/>
          </w:rPr>
          <w:t>Общая информация</w:t>
        </w:r>
        <w:r w:rsidRPr="00684BBE">
          <w:rPr>
            <w:noProof/>
            <w:webHidden/>
          </w:rPr>
          <w:tab/>
        </w:r>
        <w:r w:rsidRPr="00684BBE">
          <w:rPr>
            <w:noProof/>
            <w:webHidden/>
          </w:rPr>
          <w:fldChar w:fldCharType="begin"/>
        </w:r>
        <w:r w:rsidRPr="00684BBE">
          <w:rPr>
            <w:noProof/>
            <w:webHidden/>
          </w:rPr>
          <w:instrText xml:space="preserve"> PAGEREF _Toc448750919 \h </w:instrText>
        </w:r>
        <w:r w:rsidRPr="00684BBE">
          <w:rPr>
            <w:noProof/>
            <w:webHidden/>
          </w:rPr>
        </w:r>
        <w:r w:rsidRPr="00684BBE">
          <w:rPr>
            <w:noProof/>
            <w:webHidden/>
          </w:rPr>
          <w:fldChar w:fldCharType="separate"/>
        </w:r>
        <w:r w:rsidR="00F64A9D">
          <w:rPr>
            <w:noProof/>
            <w:webHidden/>
          </w:rPr>
          <w:t>9</w:t>
        </w:r>
        <w:r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0" w:history="1">
        <w:r w:rsidR="004D69CA" w:rsidRPr="00684BBE">
          <w:rPr>
            <w:rStyle w:val="aff1"/>
            <w:noProof/>
            <w:color w:val="auto"/>
            <w:lang w:val="ru-RU"/>
          </w:rPr>
          <w:t>2.</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Основа подготовки финансовой отчётности</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_Toc448750920 \h </w:instrText>
        </w:r>
        <w:r w:rsidR="004D69CA" w:rsidRPr="00684BBE">
          <w:rPr>
            <w:noProof/>
            <w:webHidden/>
          </w:rPr>
        </w:r>
        <w:r w:rsidR="004D69CA" w:rsidRPr="00684BBE">
          <w:rPr>
            <w:noProof/>
            <w:webHidden/>
          </w:rPr>
          <w:fldChar w:fldCharType="separate"/>
        </w:r>
        <w:r w:rsidR="00F64A9D">
          <w:rPr>
            <w:noProof/>
            <w:webHidden/>
          </w:rPr>
          <w:t>10</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1" w:history="1">
        <w:r w:rsidR="004D69CA" w:rsidRPr="00684BBE">
          <w:rPr>
            <w:rStyle w:val="aff1"/>
            <w:noProof/>
            <w:color w:val="auto"/>
          </w:rPr>
          <w:t>3.</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Обзор существенных аспектов учётной политики</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_Toc448750921 \h </w:instrText>
        </w:r>
        <w:r w:rsidR="004D69CA" w:rsidRPr="00684BBE">
          <w:rPr>
            <w:noProof/>
            <w:webHidden/>
          </w:rPr>
        </w:r>
        <w:r w:rsidR="004D69CA" w:rsidRPr="00684BBE">
          <w:rPr>
            <w:noProof/>
            <w:webHidden/>
          </w:rPr>
          <w:fldChar w:fldCharType="separate"/>
        </w:r>
        <w:r w:rsidR="00F64A9D">
          <w:rPr>
            <w:noProof/>
            <w:webHidden/>
          </w:rPr>
          <w:t>12</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2" w:history="1">
        <w:r w:rsidR="004D69CA" w:rsidRPr="00684BBE">
          <w:rPr>
            <w:rStyle w:val="aff1"/>
            <w:noProof/>
            <w:color w:val="auto"/>
            <w:lang w:val="ru-RU"/>
          </w:rPr>
          <w:t>4.</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Существенные бухгалтерские оценки и суждения</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_Toc448750922 \h </w:instrText>
        </w:r>
        <w:r w:rsidR="004D69CA" w:rsidRPr="00684BBE">
          <w:rPr>
            <w:noProof/>
            <w:webHidden/>
          </w:rPr>
        </w:r>
        <w:r w:rsidR="004D69CA" w:rsidRPr="00684BBE">
          <w:rPr>
            <w:noProof/>
            <w:webHidden/>
          </w:rPr>
          <w:fldChar w:fldCharType="separate"/>
        </w:r>
        <w:r w:rsidR="00F64A9D">
          <w:rPr>
            <w:noProof/>
            <w:webHidden/>
          </w:rPr>
          <w:t>30</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3" w:history="1">
        <w:r w:rsidR="004D69CA" w:rsidRPr="00684BBE">
          <w:rPr>
            <w:rStyle w:val="aff1"/>
            <w:noProof/>
            <w:color w:val="auto"/>
            <w:lang w:val="ru-RU"/>
          </w:rPr>
          <w:t>5.</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Прекращённая деятельность и активы, классифицированные как предназначенные для продажи</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_Toc448750923 \h </w:instrText>
        </w:r>
        <w:r w:rsidR="004D69CA" w:rsidRPr="00684BBE">
          <w:rPr>
            <w:noProof/>
            <w:webHidden/>
          </w:rPr>
        </w:r>
        <w:r w:rsidR="004D69CA" w:rsidRPr="00684BBE">
          <w:rPr>
            <w:noProof/>
            <w:webHidden/>
          </w:rPr>
          <w:fldChar w:fldCharType="separate"/>
        </w:r>
        <w:r w:rsidR="00F64A9D">
          <w:rPr>
            <w:noProof/>
            <w:webHidden/>
          </w:rPr>
          <w:t>37</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4" w:history="1">
        <w:r w:rsidR="004D69CA" w:rsidRPr="00684BBE">
          <w:rPr>
            <w:rStyle w:val="aff1"/>
            <w:noProof/>
            <w:color w:val="auto"/>
          </w:rPr>
          <w:t>6.</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Основные средства</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_Toc448750924 \h </w:instrText>
        </w:r>
        <w:r w:rsidR="004D69CA" w:rsidRPr="00684BBE">
          <w:rPr>
            <w:noProof/>
            <w:webHidden/>
          </w:rPr>
        </w:r>
        <w:r w:rsidR="004D69CA" w:rsidRPr="00684BBE">
          <w:rPr>
            <w:noProof/>
            <w:webHidden/>
          </w:rPr>
          <w:fldChar w:fldCharType="separate"/>
        </w:r>
        <w:r w:rsidR="00F64A9D">
          <w:rPr>
            <w:noProof/>
            <w:webHidden/>
          </w:rPr>
          <w:t>41</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5" w:history="1">
        <w:r w:rsidR="004D69CA" w:rsidRPr="00684BBE">
          <w:rPr>
            <w:rStyle w:val="aff1"/>
            <w:noProof/>
            <w:color w:val="auto"/>
          </w:rPr>
          <w:t>7.</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Нематериальные активы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_Toc448750925 \h </w:instrText>
        </w:r>
        <w:r w:rsidR="004D69CA" w:rsidRPr="00684BBE">
          <w:rPr>
            <w:noProof/>
            <w:webHidden/>
          </w:rPr>
        </w:r>
        <w:r w:rsidR="004D69CA" w:rsidRPr="00684BBE">
          <w:rPr>
            <w:noProof/>
            <w:webHidden/>
          </w:rPr>
          <w:fldChar w:fldCharType="separate"/>
        </w:r>
        <w:r w:rsidR="00F64A9D">
          <w:rPr>
            <w:noProof/>
            <w:webHidden/>
          </w:rPr>
          <w:t>44</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6" w:history="1">
        <w:r w:rsidR="004D69CA" w:rsidRPr="00684BBE">
          <w:rPr>
            <w:rStyle w:val="aff1"/>
            <w:noProof/>
            <w:color w:val="auto"/>
            <w:lang w:val="ru-RU"/>
          </w:rPr>
          <w:t>8.</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Инвестиции в совместные предприятия и ассоциированные компании</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_Toc448750926 \h </w:instrText>
        </w:r>
        <w:r w:rsidR="004D69CA" w:rsidRPr="00684BBE">
          <w:rPr>
            <w:noProof/>
            <w:webHidden/>
          </w:rPr>
        </w:r>
        <w:r w:rsidR="004D69CA" w:rsidRPr="00684BBE">
          <w:rPr>
            <w:noProof/>
            <w:webHidden/>
          </w:rPr>
          <w:fldChar w:fldCharType="separate"/>
        </w:r>
        <w:r w:rsidR="00F64A9D">
          <w:rPr>
            <w:noProof/>
            <w:webHidden/>
          </w:rPr>
          <w:t>46</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7" w:history="1">
        <w:r w:rsidR="004D69CA" w:rsidRPr="00684BBE">
          <w:rPr>
            <w:rStyle w:val="aff1"/>
            <w:noProof/>
            <w:color w:val="auto"/>
            <w:lang w:val="ru-RU"/>
          </w:rPr>
          <w:t>9.</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Займы клиентам</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_Toc448750927 \h </w:instrText>
        </w:r>
        <w:r w:rsidR="004D69CA" w:rsidRPr="00684BBE">
          <w:rPr>
            <w:noProof/>
            <w:webHidden/>
          </w:rPr>
        </w:r>
        <w:r w:rsidR="004D69CA" w:rsidRPr="00684BBE">
          <w:rPr>
            <w:noProof/>
            <w:webHidden/>
          </w:rPr>
          <w:fldChar w:fldCharType="separate"/>
        </w:r>
        <w:r w:rsidR="00F64A9D">
          <w:rPr>
            <w:noProof/>
            <w:webHidden/>
          </w:rPr>
          <w:t>54</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8" w:history="1">
        <w:r w:rsidR="004D69CA" w:rsidRPr="00684BBE">
          <w:rPr>
            <w:rStyle w:val="aff1"/>
            <w:noProof/>
            <w:color w:val="auto"/>
          </w:rPr>
          <w:t>10.</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Средства в кредитных учреждениях</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_Toc448750928 \h </w:instrText>
        </w:r>
        <w:r w:rsidR="004D69CA" w:rsidRPr="00684BBE">
          <w:rPr>
            <w:noProof/>
            <w:webHidden/>
          </w:rPr>
        </w:r>
        <w:r w:rsidR="004D69CA" w:rsidRPr="00684BBE">
          <w:rPr>
            <w:noProof/>
            <w:webHidden/>
          </w:rPr>
          <w:fldChar w:fldCharType="separate"/>
        </w:r>
        <w:r w:rsidR="00F64A9D">
          <w:rPr>
            <w:noProof/>
            <w:webHidden/>
          </w:rPr>
          <w:t>55</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29" w:history="1">
        <w:r w:rsidR="004D69CA" w:rsidRPr="00684BBE">
          <w:rPr>
            <w:rStyle w:val="aff1"/>
            <w:noProof/>
            <w:color w:val="auto"/>
            <w:lang w:val="ru-RU"/>
          </w:rPr>
          <w:t>11.</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Прочие финансовые активы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_Toc448750929 \h </w:instrText>
        </w:r>
        <w:r w:rsidR="004D69CA" w:rsidRPr="00684BBE">
          <w:rPr>
            <w:noProof/>
            <w:webHidden/>
          </w:rPr>
        </w:r>
        <w:r w:rsidR="004D69CA" w:rsidRPr="00684BBE">
          <w:rPr>
            <w:noProof/>
            <w:webHidden/>
          </w:rPr>
          <w:fldChar w:fldCharType="separate"/>
        </w:r>
        <w:r w:rsidR="00F64A9D">
          <w:rPr>
            <w:noProof/>
            <w:webHidden/>
          </w:rPr>
          <w:t>56</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0" w:history="1">
        <w:r w:rsidR="004D69CA" w:rsidRPr="00684BBE">
          <w:rPr>
            <w:rStyle w:val="aff1"/>
            <w:noProof/>
            <w:color w:val="auto"/>
            <w:lang w:val="ru-RU"/>
          </w:rPr>
          <w:t>12.</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Прочие долгосрочные активы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_Toc448750930 \h </w:instrText>
        </w:r>
        <w:r w:rsidR="004D69CA" w:rsidRPr="00684BBE">
          <w:rPr>
            <w:noProof/>
            <w:webHidden/>
          </w:rPr>
        </w:r>
        <w:r w:rsidR="004D69CA" w:rsidRPr="00684BBE">
          <w:rPr>
            <w:noProof/>
            <w:webHidden/>
          </w:rPr>
          <w:fldChar w:fldCharType="separate"/>
        </w:r>
        <w:r w:rsidR="00F64A9D">
          <w:rPr>
            <w:noProof/>
            <w:webHidden/>
          </w:rPr>
          <w:t>57</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1" w:history="1">
        <w:r w:rsidR="004D69CA" w:rsidRPr="00684BBE">
          <w:rPr>
            <w:rStyle w:val="aff1"/>
            <w:noProof/>
            <w:color w:val="auto"/>
            <w:lang w:val="ru-RU"/>
          </w:rPr>
          <w:t>13.</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Запасы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_Toc448750931 \h </w:instrText>
        </w:r>
        <w:r w:rsidR="004D69CA" w:rsidRPr="00684BBE">
          <w:rPr>
            <w:noProof/>
            <w:webHidden/>
          </w:rPr>
        </w:r>
        <w:r w:rsidR="004D69CA" w:rsidRPr="00684BBE">
          <w:rPr>
            <w:noProof/>
            <w:webHidden/>
          </w:rPr>
          <w:fldChar w:fldCharType="separate"/>
        </w:r>
        <w:r w:rsidR="00F64A9D">
          <w:rPr>
            <w:noProof/>
            <w:webHidden/>
          </w:rPr>
          <w:t>58</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2" w:history="1">
        <w:r w:rsidR="004D69CA" w:rsidRPr="00684BBE">
          <w:rPr>
            <w:rStyle w:val="aff1"/>
            <w:noProof/>
            <w:color w:val="auto"/>
            <w:lang w:val="ru-RU"/>
          </w:rPr>
          <w:t>14.</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Торговая дебиторская задолженность и прочие текущие активы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_Toc448750932 \h </w:instrText>
        </w:r>
        <w:r w:rsidR="004D69CA" w:rsidRPr="00684BBE">
          <w:rPr>
            <w:noProof/>
            <w:webHidden/>
          </w:rPr>
        </w:r>
        <w:r w:rsidR="004D69CA" w:rsidRPr="00684BBE">
          <w:rPr>
            <w:noProof/>
            <w:webHidden/>
          </w:rPr>
          <w:fldChar w:fldCharType="separate"/>
        </w:r>
        <w:r w:rsidR="00F64A9D">
          <w:rPr>
            <w:noProof/>
            <w:webHidden/>
          </w:rPr>
          <w:t>58</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3" w:history="1">
        <w:r w:rsidR="004D69CA" w:rsidRPr="00684BBE">
          <w:rPr>
            <w:rStyle w:val="aff1"/>
            <w:noProof/>
            <w:color w:val="auto"/>
            <w:lang w:val="ru-RU"/>
          </w:rPr>
          <w:t>15.</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Денежные средства и их эквиваленты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_Toc448750933 \h </w:instrText>
        </w:r>
        <w:r w:rsidR="004D69CA" w:rsidRPr="00684BBE">
          <w:rPr>
            <w:noProof/>
            <w:webHidden/>
          </w:rPr>
        </w:r>
        <w:r w:rsidR="004D69CA" w:rsidRPr="00684BBE">
          <w:rPr>
            <w:noProof/>
            <w:webHidden/>
          </w:rPr>
          <w:fldChar w:fldCharType="separate"/>
        </w:r>
        <w:r w:rsidR="00F64A9D">
          <w:rPr>
            <w:noProof/>
            <w:webHidden/>
          </w:rPr>
          <w:t>59</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4" w:history="1">
        <w:r w:rsidR="004D69CA" w:rsidRPr="00684BBE">
          <w:rPr>
            <w:rStyle w:val="aff1"/>
            <w:noProof/>
            <w:color w:val="auto"/>
            <w:lang w:val="ru-RU"/>
          </w:rPr>
          <w:t>16.</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Капитал</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_Toc448750934 \h </w:instrText>
        </w:r>
        <w:r w:rsidR="004D69CA" w:rsidRPr="00684BBE">
          <w:rPr>
            <w:noProof/>
            <w:webHidden/>
          </w:rPr>
        </w:r>
        <w:r w:rsidR="004D69CA" w:rsidRPr="00684BBE">
          <w:rPr>
            <w:noProof/>
            <w:webHidden/>
          </w:rPr>
          <w:fldChar w:fldCharType="separate"/>
        </w:r>
        <w:r w:rsidR="00F64A9D">
          <w:rPr>
            <w:noProof/>
            <w:webHidden/>
          </w:rPr>
          <w:t>60</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5" w:history="1">
        <w:r w:rsidR="004D69CA" w:rsidRPr="00684BBE">
          <w:rPr>
            <w:rStyle w:val="aff1"/>
            <w:noProof/>
            <w:color w:val="auto"/>
          </w:rPr>
          <w:t>17.</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Займы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_Toc448750935 \h </w:instrText>
        </w:r>
        <w:r w:rsidR="004D69CA" w:rsidRPr="00684BBE">
          <w:rPr>
            <w:noProof/>
            <w:webHidden/>
          </w:rPr>
        </w:r>
        <w:r w:rsidR="004D69CA" w:rsidRPr="00684BBE">
          <w:rPr>
            <w:noProof/>
            <w:webHidden/>
          </w:rPr>
          <w:fldChar w:fldCharType="separate"/>
        </w:r>
        <w:r w:rsidR="00F64A9D">
          <w:rPr>
            <w:noProof/>
            <w:webHidden/>
          </w:rPr>
          <w:t>66</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6" w:history="1">
        <w:r w:rsidR="004D69CA" w:rsidRPr="00684BBE">
          <w:rPr>
            <w:rStyle w:val="aff1"/>
            <w:noProof/>
            <w:color w:val="auto"/>
            <w:lang w:val="ru-RU"/>
          </w:rPr>
          <w:t>18.</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Займы правительства Республики Казахстан</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_Toc448750936 \h </w:instrText>
        </w:r>
        <w:r w:rsidR="004D69CA" w:rsidRPr="00684BBE">
          <w:rPr>
            <w:noProof/>
            <w:webHidden/>
          </w:rPr>
        </w:r>
        <w:r w:rsidR="004D69CA" w:rsidRPr="00684BBE">
          <w:rPr>
            <w:noProof/>
            <w:webHidden/>
          </w:rPr>
          <w:fldChar w:fldCharType="separate"/>
        </w:r>
        <w:r w:rsidR="00F64A9D">
          <w:rPr>
            <w:noProof/>
            <w:webHidden/>
          </w:rPr>
          <w:t>68</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7" w:history="1">
        <w:r w:rsidR="004D69CA" w:rsidRPr="00684BBE">
          <w:rPr>
            <w:rStyle w:val="aff1"/>
            <w:noProof/>
            <w:color w:val="auto"/>
            <w:lang w:val="ru-RU"/>
          </w:rPr>
          <w:t>19.</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Прочие долгосрочные обязательства</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_Toc448750937 \h </w:instrText>
        </w:r>
        <w:r w:rsidR="004D69CA" w:rsidRPr="00684BBE">
          <w:rPr>
            <w:noProof/>
            <w:webHidden/>
          </w:rPr>
        </w:r>
        <w:r w:rsidR="004D69CA" w:rsidRPr="00684BBE">
          <w:rPr>
            <w:noProof/>
            <w:webHidden/>
          </w:rPr>
          <w:fldChar w:fldCharType="separate"/>
        </w:r>
        <w:r w:rsidR="00F64A9D">
          <w:rPr>
            <w:noProof/>
            <w:webHidden/>
          </w:rPr>
          <w:t>68</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8" w:history="1">
        <w:r w:rsidR="004D69CA" w:rsidRPr="00684BBE">
          <w:rPr>
            <w:rStyle w:val="aff1"/>
            <w:noProof/>
            <w:color w:val="auto"/>
            <w:lang w:val="ru-RU"/>
          </w:rPr>
          <w:t>20.</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Обязательства по финансовой аренде</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_Toc448750938 \h </w:instrText>
        </w:r>
        <w:r w:rsidR="004D69CA" w:rsidRPr="00684BBE">
          <w:rPr>
            <w:noProof/>
            <w:webHidden/>
          </w:rPr>
        </w:r>
        <w:r w:rsidR="004D69CA" w:rsidRPr="00684BBE">
          <w:rPr>
            <w:noProof/>
            <w:webHidden/>
          </w:rPr>
          <w:fldChar w:fldCharType="separate"/>
        </w:r>
        <w:r w:rsidR="00F64A9D">
          <w:rPr>
            <w:noProof/>
            <w:webHidden/>
          </w:rPr>
          <w:t>69</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39" w:history="1">
        <w:r w:rsidR="004D69CA" w:rsidRPr="00684BBE">
          <w:rPr>
            <w:rStyle w:val="aff1"/>
            <w:noProof/>
            <w:color w:val="auto"/>
            <w:lang w:val="ru-RU"/>
          </w:rPr>
          <w:t>21.</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Резервы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_Toc448750939 \h </w:instrText>
        </w:r>
        <w:r w:rsidR="004D69CA" w:rsidRPr="00684BBE">
          <w:rPr>
            <w:noProof/>
            <w:webHidden/>
          </w:rPr>
        </w:r>
        <w:r w:rsidR="004D69CA" w:rsidRPr="00684BBE">
          <w:rPr>
            <w:noProof/>
            <w:webHidden/>
          </w:rPr>
          <w:fldChar w:fldCharType="separate"/>
        </w:r>
        <w:r w:rsidR="00F64A9D">
          <w:rPr>
            <w:noProof/>
            <w:webHidden/>
          </w:rPr>
          <w:t>70</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0" w:history="1">
        <w:r w:rsidR="004D69CA" w:rsidRPr="00684BBE">
          <w:rPr>
            <w:rStyle w:val="aff1"/>
            <w:noProof/>
            <w:color w:val="auto"/>
          </w:rPr>
          <w:t>22.</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Обязательства по вознаграждениям работникам</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_Toc448750940 \h </w:instrText>
        </w:r>
        <w:r w:rsidR="004D69CA" w:rsidRPr="00684BBE">
          <w:rPr>
            <w:noProof/>
            <w:webHidden/>
          </w:rPr>
        </w:r>
        <w:r w:rsidR="004D69CA" w:rsidRPr="00684BBE">
          <w:rPr>
            <w:noProof/>
            <w:webHidden/>
          </w:rPr>
          <w:fldChar w:fldCharType="separate"/>
        </w:r>
        <w:r w:rsidR="00F64A9D">
          <w:rPr>
            <w:noProof/>
            <w:webHidden/>
          </w:rPr>
          <w:t>71</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1" w:history="1">
        <w:r w:rsidR="004D69CA" w:rsidRPr="00684BBE">
          <w:rPr>
            <w:rStyle w:val="aff1"/>
            <w:noProof/>
            <w:color w:val="auto"/>
          </w:rPr>
          <w:t>23.</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Прочие текущие обязательства</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_Toc448750941 \h </w:instrText>
        </w:r>
        <w:r w:rsidR="004D69CA" w:rsidRPr="00684BBE">
          <w:rPr>
            <w:noProof/>
            <w:webHidden/>
          </w:rPr>
        </w:r>
        <w:r w:rsidR="004D69CA" w:rsidRPr="00684BBE">
          <w:rPr>
            <w:noProof/>
            <w:webHidden/>
          </w:rPr>
          <w:fldChar w:fldCharType="separate"/>
        </w:r>
        <w:r w:rsidR="00F64A9D">
          <w:rPr>
            <w:noProof/>
            <w:webHidden/>
          </w:rPr>
          <w:t>72</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2" w:history="1">
        <w:r w:rsidR="004D69CA" w:rsidRPr="00684BBE">
          <w:rPr>
            <w:rStyle w:val="aff1"/>
            <w:noProof/>
            <w:color w:val="auto"/>
          </w:rPr>
          <w:t>24.</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Выручка</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_Toc448750942 \h </w:instrText>
        </w:r>
        <w:r w:rsidR="004D69CA" w:rsidRPr="00684BBE">
          <w:rPr>
            <w:noProof/>
            <w:webHidden/>
          </w:rPr>
        </w:r>
        <w:r w:rsidR="004D69CA" w:rsidRPr="00684BBE">
          <w:rPr>
            <w:noProof/>
            <w:webHidden/>
          </w:rPr>
          <w:fldChar w:fldCharType="separate"/>
        </w:r>
        <w:r w:rsidR="00F64A9D">
          <w:rPr>
            <w:noProof/>
            <w:webHidden/>
          </w:rPr>
          <w:t>72</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3" w:history="1">
        <w:r w:rsidR="004D69CA" w:rsidRPr="00684BBE">
          <w:rPr>
            <w:rStyle w:val="aff1"/>
            <w:noProof/>
            <w:color w:val="auto"/>
          </w:rPr>
          <w:t>25.</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Государственные субсидии</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_Toc448750943 \h </w:instrText>
        </w:r>
        <w:r w:rsidR="004D69CA" w:rsidRPr="00684BBE">
          <w:rPr>
            <w:noProof/>
            <w:webHidden/>
          </w:rPr>
        </w:r>
        <w:r w:rsidR="004D69CA" w:rsidRPr="00684BBE">
          <w:rPr>
            <w:noProof/>
            <w:webHidden/>
          </w:rPr>
          <w:fldChar w:fldCharType="separate"/>
        </w:r>
        <w:r w:rsidR="00F64A9D">
          <w:rPr>
            <w:noProof/>
            <w:webHidden/>
          </w:rPr>
          <w:t>72</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4" w:history="1">
        <w:r w:rsidR="004D69CA" w:rsidRPr="00684BBE">
          <w:rPr>
            <w:rStyle w:val="aff1"/>
            <w:noProof/>
            <w:color w:val="auto"/>
            <w:lang w:val="ru-RU"/>
          </w:rPr>
          <w:t>26.</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Себестоимость реализованной продукции и оказанных услуг</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_Toc448750944 \h </w:instrText>
        </w:r>
        <w:r w:rsidR="004D69CA" w:rsidRPr="00684BBE">
          <w:rPr>
            <w:noProof/>
            <w:webHidden/>
          </w:rPr>
        </w:r>
        <w:r w:rsidR="004D69CA" w:rsidRPr="00684BBE">
          <w:rPr>
            <w:noProof/>
            <w:webHidden/>
          </w:rPr>
          <w:fldChar w:fldCharType="separate"/>
        </w:r>
        <w:r w:rsidR="00F64A9D">
          <w:rPr>
            <w:noProof/>
            <w:webHidden/>
          </w:rPr>
          <w:t>73</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5" w:history="1">
        <w:r w:rsidR="004D69CA" w:rsidRPr="00684BBE">
          <w:rPr>
            <w:rStyle w:val="aff1"/>
            <w:noProof/>
            <w:color w:val="auto"/>
          </w:rPr>
          <w:t>27.</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Общие и административные расходы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_Toc448750945 \h </w:instrText>
        </w:r>
        <w:r w:rsidR="004D69CA" w:rsidRPr="00684BBE">
          <w:rPr>
            <w:noProof/>
            <w:webHidden/>
          </w:rPr>
        </w:r>
        <w:r w:rsidR="004D69CA" w:rsidRPr="00684BBE">
          <w:rPr>
            <w:noProof/>
            <w:webHidden/>
          </w:rPr>
          <w:fldChar w:fldCharType="separate"/>
        </w:r>
        <w:r w:rsidR="00F64A9D">
          <w:rPr>
            <w:noProof/>
            <w:webHidden/>
          </w:rPr>
          <w:t>73</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6" w:history="1">
        <w:r w:rsidR="004D69CA" w:rsidRPr="00684BBE">
          <w:rPr>
            <w:rStyle w:val="aff1"/>
            <w:noProof/>
            <w:color w:val="auto"/>
            <w:lang w:val="ru-RU"/>
          </w:rPr>
          <w:t>28.</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Расходы по транспортировке и реализации</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_Toc448750946 \h </w:instrText>
        </w:r>
        <w:r w:rsidR="004D69CA" w:rsidRPr="00684BBE">
          <w:rPr>
            <w:noProof/>
            <w:webHidden/>
          </w:rPr>
        </w:r>
        <w:r w:rsidR="004D69CA" w:rsidRPr="00684BBE">
          <w:rPr>
            <w:noProof/>
            <w:webHidden/>
          </w:rPr>
          <w:fldChar w:fldCharType="separate"/>
        </w:r>
        <w:r w:rsidR="00F64A9D">
          <w:rPr>
            <w:noProof/>
            <w:webHidden/>
          </w:rPr>
          <w:t>74</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7" w:history="1">
        <w:r w:rsidR="004D69CA" w:rsidRPr="00684BBE">
          <w:rPr>
            <w:rStyle w:val="aff1"/>
            <w:noProof/>
            <w:color w:val="auto"/>
          </w:rPr>
          <w:t>29.</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Убыток от обесценения</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_Toc448750947 \h </w:instrText>
        </w:r>
        <w:r w:rsidR="004D69CA" w:rsidRPr="00684BBE">
          <w:rPr>
            <w:noProof/>
            <w:webHidden/>
          </w:rPr>
        </w:r>
        <w:r w:rsidR="004D69CA" w:rsidRPr="00684BBE">
          <w:rPr>
            <w:noProof/>
            <w:webHidden/>
          </w:rPr>
          <w:fldChar w:fldCharType="separate"/>
        </w:r>
        <w:r w:rsidR="00F64A9D">
          <w:rPr>
            <w:noProof/>
            <w:webHidden/>
          </w:rPr>
          <w:t>74</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8" w:history="1">
        <w:r w:rsidR="004D69CA" w:rsidRPr="00684BBE">
          <w:rPr>
            <w:rStyle w:val="aff1"/>
            <w:noProof/>
            <w:color w:val="auto"/>
          </w:rPr>
          <w:t>30.</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Финансовые затраты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_Toc448750948 \h </w:instrText>
        </w:r>
        <w:r w:rsidR="004D69CA" w:rsidRPr="00684BBE">
          <w:rPr>
            <w:noProof/>
            <w:webHidden/>
          </w:rPr>
        </w:r>
        <w:r w:rsidR="004D69CA" w:rsidRPr="00684BBE">
          <w:rPr>
            <w:noProof/>
            <w:webHidden/>
          </w:rPr>
          <w:fldChar w:fldCharType="separate"/>
        </w:r>
        <w:r w:rsidR="00F64A9D">
          <w:rPr>
            <w:noProof/>
            <w:webHidden/>
          </w:rPr>
          <w:t>74</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49" w:history="1">
        <w:r w:rsidR="004D69CA" w:rsidRPr="00684BBE">
          <w:rPr>
            <w:rStyle w:val="aff1"/>
            <w:noProof/>
            <w:color w:val="auto"/>
          </w:rPr>
          <w:t>31.</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Финансовый доход</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_Toc448750949 \h </w:instrText>
        </w:r>
        <w:r w:rsidR="004D69CA" w:rsidRPr="00684BBE">
          <w:rPr>
            <w:noProof/>
            <w:webHidden/>
          </w:rPr>
        </w:r>
        <w:r w:rsidR="004D69CA" w:rsidRPr="00684BBE">
          <w:rPr>
            <w:noProof/>
            <w:webHidden/>
          </w:rPr>
          <w:fldChar w:fldCharType="separate"/>
        </w:r>
        <w:r w:rsidR="00F64A9D">
          <w:rPr>
            <w:noProof/>
            <w:webHidden/>
          </w:rPr>
          <w:t>75</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0" w:history="1">
        <w:r w:rsidR="004D69CA" w:rsidRPr="00684BBE">
          <w:rPr>
            <w:rStyle w:val="aff1"/>
            <w:noProof/>
            <w:color w:val="auto"/>
            <w:lang w:val="ru-RU"/>
          </w:rPr>
          <w:t>32.</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Доля в прибыли совместных предприятий и ассоциированных компаний, нетто</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_Toc448750950 \h </w:instrText>
        </w:r>
        <w:r w:rsidR="004D69CA" w:rsidRPr="00684BBE">
          <w:rPr>
            <w:noProof/>
            <w:webHidden/>
          </w:rPr>
        </w:r>
        <w:r w:rsidR="004D69CA" w:rsidRPr="00684BBE">
          <w:rPr>
            <w:noProof/>
            <w:webHidden/>
          </w:rPr>
          <w:fldChar w:fldCharType="separate"/>
        </w:r>
        <w:r w:rsidR="00F64A9D">
          <w:rPr>
            <w:noProof/>
            <w:webHidden/>
          </w:rPr>
          <w:t>75</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1" w:history="1">
        <w:r w:rsidR="004D69CA" w:rsidRPr="00684BBE">
          <w:rPr>
            <w:rStyle w:val="aff1"/>
            <w:noProof/>
            <w:color w:val="auto"/>
          </w:rPr>
          <w:t>33.</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Отрицательная курсовая разница, нетто</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_Toc448750951 \h </w:instrText>
        </w:r>
        <w:r w:rsidR="004D69CA" w:rsidRPr="00684BBE">
          <w:rPr>
            <w:noProof/>
            <w:webHidden/>
          </w:rPr>
        </w:r>
        <w:r w:rsidR="004D69CA" w:rsidRPr="00684BBE">
          <w:rPr>
            <w:noProof/>
            <w:webHidden/>
          </w:rPr>
          <w:fldChar w:fldCharType="separate"/>
        </w:r>
        <w:r w:rsidR="00F64A9D">
          <w:rPr>
            <w:noProof/>
            <w:webHidden/>
          </w:rPr>
          <w:t>76</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2" w:history="1">
        <w:r w:rsidR="004D69CA" w:rsidRPr="00684BBE">
          <w:rPr>
            <w:rStyle w:val="aff1"/>
            <w:noProof/>
            <w:color w:val="auto"/>
            <w:lang w:val="ru-RU"/>
          </w:rPr>
          <w:t>34.</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Расходы по подоходному налогу</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_Toc448750952 \h </w:instrText>
        </w:r>
        <w:r w:rsidR="004D69CA" w:rsidRPr="00684BBE">
          <w:rPr>
            <w:noProof/>
            <w:webHidden/>
          </w:rPr>
        </w:r>
        <w:r w:rsidR="004D69CA" w:rsidRPr="00684BBE">
          <w:rPr>
            <w:noProof/>
            <w:webHidden/>
          </w:rPr>
          <w:fldChar w:fldCharType="separate"/>
        </w:r>
        <w:r w:rsidR="00F64A9D">
          <w:rPr>
            <w:noProof/>
            <w:webHidden/>
          </w:rPr>
          <w:t>76</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3" w:history="1">
        <w:r w:rsidR="004D69CA" w:rsidRPr="00684BBE">
          <w:rPr>
            <w:rStyle w:val="aff1"/>
            <w:noProof/>
            <w:color w:val="auto"/>
            <w:lang w:val="ru-RU"/>
          </w:rPr>
          <w:t>35.</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Консолидация</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_Toc448750953 \h </w:instrText>
        </w:r>
        <w:r w:rsidR="004D69CA" w:rsidRPr="00684BBE">
          <w:rPr>
            <w:noProof/>
            <w:webHidden/>
          </w:rPr>
        </w:r>
        <w:r w:rsidR="004D69CA" w:rsidRPr="00684BBE">
          <w:rPr>
            <w:noProof/>
            <w:webHidden/>
          </w:rPr>
          <w:fldChar w:fldCharType="separate"/>
        </w:r>
        <w:r w:rsidR="00F64A9D">
          <w:rPr>
            <w:noProof/>
            <w:webHidden/>
          </w:rPr>
          <w:t>79</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4" w:history="1">
        <w:r w:rsidR="004D69CA" w:rsidRPr="00684BBE">
          <w:rPr>
            <w:rStyle w:val="aff1"/>
            <w:noProof/>
            <w:color w:val="auto"/>
          </w:rPr>
          <w:t>36.</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Существенные неденежные сделки</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_Toc448750954 \h </w:instrText>
        </w:r>
        <w:r w:rsidR="004D69CA" w:rsidRPr="00684BBE">
          <w:rPr>
            <w:noProof/>
            <w:webHidden/>
          </w:rPr>
        </w:r>
        <w:r w:rsidR="004D69CA" w:rsidRPr="00684BBE">
          <w:rPr>
            <w:noProof/>
            <w:webHidden/>
          </w:rPr>
          <w:fldChar w:fldCharType="separate"/>
        </w:r>
        <w:r w:rsidR="00F64A9D">
          <w:rPr>
            <w:noProof/>
            <w:webHidden/>
          </w:rPr>
          <w:t>79</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5" w:history="1">
        <w:r w:rsidR="004D69CA" w:rsidRPr="00684BBE">
          <w:rPr>
            <w:rStyle w:val="aff1"/>
            <w:noProof/>
            <w:color w:val="auto"/>
            <w:lang w:val="ru-RU"/>
          </w:rPr>
          <w:t>37.</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Раскрытие информации о связанных сторонах</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_Toc448750955 \h </w:instrText>
        </w:r>
        <w:r w:rsidR="004D69CA" w:rsidRPr="00684BBE">
          <w:rPr>
            <w:noProof/>
            <w:webHidden/>
          </w:rPr>
        </w:r>
        <w:r w:rsidR="004D69CA" w:rsidRPr="00684BBE">
          <w:rPr>
            <w:noProof/>
            <w:webHidden/>
          </w:rPr>
          <w:fldChar w:fldCharType="separate"/>
        </w:r>
        <w:r w:rsidR="00F64A9D">
          <w:rPr>
            <w:noProof/>
            <w:webHidden/>
          </w:rPr>
          <w:t>80</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6" w:history="1">
        <w:r w:rsidR="004D69CA" w:rsidRPr="00684BBE">
          <w:rPr>
            <w:rStyle w:val="aff1"/>
            <w:noProof/>
            <w:color w:val="auto"/>
            <w:lang w:val="ru-RU"/>
          </w:rPr>
          <w:t>38.</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Финансовые инструменты, цели и политика управления финансовыми рисками</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_Toc448750956 \h </w:instrText>
        </w:r>
        <w:r w:rsidR="004D69CA" w:rsidRPr="00684BBE">
          <w:rPr>
            <w:noProof/>
            <w:webHidden/>
          </w:rPr>
        </w:r>
        <w:r w:rsidR="004D69CA" w:rsidRPr="00684BBE">
          <w:rPr>
            <w:noProof/>
            <w:webHidden/>
          </w:rPr>
          <w:fldChar w:fldCharType="separate"/>
        </w:r>
        <w:r w:rsidR="00F64A9D">
          <w:rPr>
            <w:noProof/>
            <w:webHidden/>
          </w:rPr>
          <w:t>81</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7" w:history="1">
        <w:r w:rsidR="004D69CA" w:rsidRPr="00684BBE">
          <w:rPr>
            <w:rStyle w:val="aff1"/>
            <w:noProof/>
            <w:color w:val="auto"/>
            <w:lang w:val="ru-RU"/>
          </w:rPr>
          <w:t>39.</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условные и договорные обязательства</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_Toc448750957 \h </w:instrText>
        </w:r>
        <w:r w:rsidR="004D69CA" w:rsidRPr="00684BBE">
          <w:rPr>
            <w:noProof/>
            <w:webHidden/>
          </w:rPr>
        </w:r>
        <w:r w:rsidR="004D69CA" w:rsidRPr="00684BBE">
          <w:rPr>
            <w:noProof/>
            <w:webHidden/>
          </w:rPr>
          <w:fldChar w:fldCharType="separate"/>
        </w:r>
        <w:r w:rsidR="00F64A9D">
          <w:rPr>
            <w:noProof/>
            <w:webHidden/>
          </w:rPr>
          <w:t>87</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8" w:history="1">
        <w:r w:rsidR="004D69CA" w:rsidRPr="00684BBE">
          <w:rPr>
            <w:rStyle w:val="aff1"/>
            <w:noProof/>
            <w:color w:val="auto"/>
            <w:lang w:val="ru-RU"/>
          </w:rPr>
          <w:t>40.</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lang w:val="ru-RU"/>
          </w:rPr>
          <w:t>Сегментная отчётность</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_Toc448750958 \h </w:instrText>
        </w:r>
        <w:r w:rsidR="004D69CA" w:rsidRPr="00684BBE">
          <w:rPr>
            <w:noProof/>
            <w:webHidden/>
          </w:rPr>
        </w:r>
        <w:r w:rsidR="004D69CA" w:rsidRPr="00684BBE">
          <w:rPr>
            <w:noProof/>
            <w:webHidden/>
          </w:rPr>
          <w:fldChar w:fldCharType="separate"/>
        </w:r>
        <w:r w:rsidR="00F64A9D">
          <w:rPr>
            <w:noProof/>
            <w:webHidden/>
          </w:rPr>
          <w:t>93</w:t>
        </w:r>
        <w:r w:rsidR="004D69CA" w:rsidRPr="00684BBE">
          <w:rPr>
            <w:noProof/>
            <w:webHidden/>
          </w:rPr>
          <w:fldChar w:fldCharType="end"/>
        </w:r>
      </w:hyperlink>
    </w:p>
    <w:p w:rsidR="004D69CA" w:rsidRPr="00684BBE" w:rsidRDefault="004A114D">
      <w:pPr>
        <w:pStyle w:val="13"/>
        <w:rPr>
          <w:rFonts w:asciiTheme="minorHAnsi" w:eastAsiaTheme="minorEastAsia" w:hAnsiTheme="minorHAnsi" w:cstheme="minorBidi"/>
          <w:bCs w:val="0"/>
          <w:noProof/>
          <w:sz w:val="22"/>
          <w:szCs w:val="22"/>
          <w:lang w:val="ru-RU" w:eastAsia="ru-RU"/>
        </w:rPr>
      </w:pPr>
      <w:hyperlink w:anchor="_Toc448750959" w:history="1">
        <w:r w:rsidR="004D69CA" w:rsidRPr="00684BBE">
          <w:rPr>
            <w:rStyle w:val="aff1"/>
            <w:noProof/>
            <w:color w:val="auto"/>
          </w:rPr>
          <w:t>41.</w:t>
        </w:r>
        <w:r w:rsidR="004D69CA" w:rsidRPr="00684BBE">
          <w:rPr>
            <w:rFonts w:asciiTheme="minorHAnsi" w:eastAsiaTheme="minorEastAsia" w:hAnsiTheme="minorHAnsi" w:cstheme="minorBidi"/>
            <w:bCs w:val="0"/>
            <w:noProof/>
            <w:sz w:val="22"/>
            <w:szCs w:val="22"/>
            <w:lang w:val="ru-RU" w:eastAsia="ru-RU"/>
          </w:rPr>
          <w:tab/>
        </w:r>
        <w:r w:rsidR="004D69CA" w:rsidRPr="00684BBE">
          <w:rPr>
            <w:rStyle w:val="aff1"/>
            <w:noProof/>
            <w:color w:val="auto"/>
          </w:rPr>
          <w:t>События после отчётной даты</w:t>
        </w:r>
        <w:r w:rsidR="004D69CA" w:rsidRPr="00684BBE">
          <w:rPr>
            <w:noProof/>
            <w:webHidden/>
          </w:rPr>
          <w:tab/>
        </w:r>
        <w:r w:rsidR="004D69CA" w:rsidRPr="00684BBE">
          <w:rPr>
            <w:noProof/>
            <w:webHidden/>
          </w:rPr>
          <w:fldChar w:fldCharType="begin"/>
        </w:r>
        <w:r w:rsidR="004D69CA" w:rsidRPr="00684BBE">
          <w:rPr>
            <w:noProof/>
            <w:webHidden/>
          </w:rPr>
          <w:instrText xml:space="preserve"> PAGEREF _Toc448750959 \h </w:instrText>
        </w:r>
        <w:r w:rsidR="004D69CA" w:rsidRPr="00684BBE">
          <w:rPr>
            <w:noProof/>
            <w:webHidden/>
          </w:rPr>
        </w:r>
        <w:r w:rsidR="004D69CA" w:rsidRPr="00684BBE">
          <w:rPr>
            <w:noProof/>
            <w:webHidden/>
          </w:rPr>
          <w:fldChar w:fldCharType="separate"/>
        </w:r>
        <w:r w:rsidR="00F64A9D">
          <w:rPr>
            <w:noProof/>
            <w:webHidden/>
          </w:rPr>
          <w:t>96</w:t>
        </w:r>
        <w:r w:rsidR="004D69CA" w:rsidRPr="00684BBE">
          <w:rPr>
            <w:noProof/>
            <w:webHidden/>
          </w:rPr>
          <w:fldChar w:fldCharType="end"/>
        </w:r>
      </w:hyperlink>
    </w:p>
    <w:p w:rsidR="004D69CA" w:rsidRPr="00684BBE" w:rsidRDefault="004D69CA" w:rsidP="00710751">
      <w:pPr>
        <w:spacing w:line="240" w:lineRule="auto"/>
        <w:rPr>
          <w:sz w:val="16"/>
          <w:lang w:val="ru-RU"/>
        </w:rPr>
      </w:pPr>
      <w:r w:rsidRPr="00684BBE">
        <w:rPr>
          <w:sz w:val="16"/>
          <w:lang w:val="ru-RU"/>
        </w:rPr>
        <w:fldChar w:fldCharType="end"/>
      </w:r>
    </w:p>
    <w:p w:rsidR="00E73592" w:rsidRPr="00684BBE" w:rsidRDefault="00E73592" w:rsidP="00710751">
      <w:pPr>
        <w:spacing w:line="240" w:lineRule="auto"/>
        <w:rPr>
          <w:sz w:val="16"/>
          <w:lang w:val="ru-RU"/>
        </w:rPr>
        <w:sectPr w:rsidR="00E73592" w:rsidRPr="00684BBE" w:rsidSect="0048437E">
          <w:headerReference w:type="default" r:id="rId15"/>
          <w:footerReference w:type="default" r:id="rId16"/>
          <w:headerReference w:type="first" r:id="rId17"/>
          <w:pgSz w:w="11907" w:h="16840" w:code="9"/>
          <w:pgMar w:top="1134" w:right="851" w:bottom="851" w:left="1418" w:header="709" w:footer="709" w:gutter="0"/>
          <w:pgNumType w:start="1"/>
          <w:cols w:space="720"/>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905CB4" w:rsidRPr="00684BBE" w:rsidRDefault="00BB50AE" w:rsidP="00710751">
            <w:pPr>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lastRenderedPageBreak/>
              <w:t>В миллионах тенге</w:t>
            </w:r>
          </w:p>
        </w:tc>
        <w:tc>
          <w:tcPr>
            <w:tcW w:w="850" w:type="dxa"/>
            <w:tcBorders>
              <w:top w:val="nil"/>
              <w:left w:val="nil"/>
              <w:bottom w:val="single" w:sz="4" w:space="0" w:color="auto"/>
              <w:right w:val="nil"/>
            </w:tcBorders>
            <w:shd w:val="clear" w:color="auto" w:fill="auto"/>
            <w:vAlign w:val="bottom"/>
          </w:tcPr>
          <w:p w:rsidR="00905CB4" w:rsidRPr="00684BBE" w:rsidRDefault="00BB50AE" w:rsidP="00710751">
            <w:pPr>
              <w:spacing w:line="240" w:lineRule="auto"/>
              <w:ind w:left="-96" w:right="-96"/>
              <w:jc w:val="center"/>
              <w:rPr>
                <w:rFonts w:ascii="Arial" w:hAnsi="Arial" w:cs="Arial"/>
                <w:b/>
                <w:bCs/>
                <w:sz w:val="18"/>
                <w:szCs w:val="18"/>
                <w:lang w:val="ru-RU"/>
              </w:rPr>
            </w:pPr>
            <w:r w:rsidRPr="00684BBE">
              <w:rPr>
                <w:rFonts w:ascii="Arial" w:hAnsi="Arial" w:cs="Arial"/>
                <w:b/>
                <w:bCs/>
                <w:sz w:val="18"/>
                <w:szCs w:val="18"/>
                <w:lang w:val="ru-RU"/>
              </w:rPr>
              <w:t>Прим.</w:t>
            </w:r>
          </w:p>
        </w:tc>
        <w:tc>
          <w:tcPr>
            <w:tcW w:w="1701" w:type="dxa"/>
            <w:tcBorders>
              <w:top w:val="nil"/>
              <w:left w:val="nil"/>
              <w:bottom w:val="single" w:sz="4" w:space="0" w:color="auto"/>
              <w:right w:val="nil"/>
            </w:tcBorders>
            <w:shd w:val="clear" w:color="auto" w:fill="auto"/>
            <w:vAlign w:val="bottom"/>
          </w:tcPr>
          <w:p w:rsidR="005F72A8" w:rsidRPr="00684BBE" w:rsidRDefault="00BB50AE" w:rsidP="00710751">
            <w:pPr>
              <w:spacing w:line="240" w:lineRule="auto"/>
              <w:ind w:left="-108" w:right="68"/>
              <w:jc w:val="right"/>
              <w:rPr>
                <w:rFonts w:ascii="Arial" w:hAnsi="Arial" w:cs="Arial"/>
                <w:b/>
                <w:bCs/>
                <w:caps/>
                <w:sz w:val="18"/>
                <w:szCs w:val="18"/>
                <w:lang w:val="ru-RU"/>
              </w:rPr>
            </w:pPr>
            <w:r w:rsidRPr="00684BBE">
              <w:rPr>
                <w:rFonts w:ascii="Arial" w:hAnsi="Arial" w:cs="Arial"/>
                <w:b/>
                <w:bCs/>
                <w:sz w:val="18"/>
                <w:szCs w:val="18"/>
                <w:lang w:val="ru-RU"/>
              </w:rPr>
              <w:t>201</w:t>
            </w:r>
            <w:r w:rsidR="000454CA" w:rsidRPr="00684BBE">
              <w:rPr>
                <w:rFonts w:ascii="Arial" w:hAnsi="Arial" w:cs="Arial"/>
                <w:b/>
                <w:bCs/>
                <w:sz w:val="18"/>
                <w:szCs w:val="18"/>
                <w:lang w:val="ru-RU"/>
              </w:rPr>
              <w:t>5</w:t>
            </w:r>
          </w:p>
        </w:tc>
        <w:tc>
          <w:tcPr>
            <w:tcW w:w="1701" w:type="dxa"/>
            <w:tcBorders>
              <w:top w:val="nil"/>
              <w:left w:val="nil"/>
              <w:bottom w:val="single" w:sz="4" w:space="0" w:color="auto"/>
              <w:right w:val="nil"/>
            </w:tcBorders>
            <w:vAlign w:val="bottom"/>
          </w:tcPr>
          <w:p w:rsidR="00C46064" w:rsidRPr="00684BBE" w:rsidRDefault="00BB50AE" w:rsidP="00710751">
            <w:pPr>
              <w:spacing w:line="240" w:lineRule="auto"/>
              <w:ind w:left="-108" w:right="68"/>
              <w:jc w:val="right"/>
              <w:rPr>
                <w:rFonts w:ascii="Arial" w:hAnsi="Arial" w:cs="Arial"/>
                <w:bCs/>
                <w:sz w:val="18"/>
                <w:szCs w:val="18"/>
              </w:rPr>
            </w:pPr>
            <w:r w:rsidRPr="00684BBE">
              <w:rPr>
                <w:rFonts w:ascii="Arial" w:hAnsi="Arial" w:cs="Arial"/>
                <w:bCs/>
                <w:sz w:val="18"/>
                <w:szCs w:val="18"/>
                <w:lang w:val="ru-RU"/>
              </w:rPr>
              <w:t>201</w:t>
            </w:r>
            <w:r w:rsidR="000454CA" w:rsidRPr="00684BBE">
              <w:rPr>
                <w:rFonts w:ascii="Arial" w:hAnsi="Arial" w:cs="Arial"/>
                <w:bCs/>
                <w:sz w:val="18"/>
                <w:szCs w:val="18"/>
                <w:lang w:val="ru-RU"/>
              </w:rPr>
              <w:t>4</w:t>
            </w:r>
          </w:p>
        </w:tc>
      </w:tr>
      <w:tr w:rsidR="002D2DFD" w:rsidRPr="00684BBE" w:rsidTr="00C96369">
        <w:trPr>
          <w:trHeight w:val="227"/>
        </w:trPr>
        <w:tc>
          <w:tcPr>
            <w:tcW w:w="5386" w:type="dxa"/>
            <w:tcBorders>
              <w:top w:val="single" w:sz="4" w:space="0" w:color="auto"/>
              <w:left w:val="nil"/>
              <w:bottom w:val="nil"/>
              <w:right w:val="nil"/>
            </w:tcBorders>
            <w:shd w:val="clear" w:color="auto" w:fill="auto"/>
            <w:vAlign w:val="bottom"/>
          </w:tcPr>
          <w:p w:rsidR="00905CB4"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850" w:type="dxa"/>
            <w:tcBorders>
              <w:top w:val="single" w:sz="4" w:space="0" w:color="auto"/>
              <w:left w:val="nil"/>
              <w:bottom w:val="nil"/>
              <w:right w:val="nil"/>
            </w:tcBorders>
            <w:shd w:val="clear" w:color="auto" w:fill="auto"/>
            <w:vAlign w:val="bottom"/>
          </w:tcPr>
          <w:p w:rsidR="00905CB4" w:rsidRPr="00684BBE" w:rsidRDefault="00905CB4" w:rsidP="00710751">
            <w:pPr>
              <w:spacing w:line="240" w:lineRule="auto"/>
              <w:ind w:left="-96" w:right="-96"/>
              <w:jc w:val="center"/>
              <w:rPr>
                <w:rFonts w:ascii="Arial" w:hAnsi="Arial" w:cs="Arial"/>
                <w:b/>
                <w:bCs/>
                <w:sz w:val="18"/>
                <w:szCs w:val="18"/>
                <w:lang w:val="ru-RU"/>
              </w:rPr>
            </w:pPr>
          </w:p>
        </w:tc>
        <w:tc>
          <w:tcPr>
            <w:tcW w:w="1701" w:type="dxa"/>
            <w:tcBorders>
              <w:top w:val="single" w:sz="4" w:space="0" w:color="auto"/>
              <w:left w:val="nil"/>
              <w:bottom w:val="nil"/>
              <w:right w:val="nil"/>
            </w:tcBorders>
            <w:shd w:val="clear" w:color="auto" w:fill="auto"/>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left w:val="nil"/>
              <w:bottom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905CB4" w:rsidRPr="00684BBE" w:rsidRDefault="007F69AB" w:rsidP="00710751">
            <w:pPr>
              <w:spacing w:line="240" w:lineRule="auto"/>
              <w:ind w:left="62" w:right="-108" w:hanging="170"/>
              <w:jc w:val="left"/>
              <w:rPr>
                <w:rFonts w:ascii="Arial" w:hAnsi="Arial" w:cs="Arial"/>
                <w:caps/>
                <w:sz w:val="18"/>
                <w:szCs w:val="18"/>
                <w:lang w:val="ru-RU"/>
              </w:rPr>
            </w:pPr>
            <w:r w:rsidRPr="00684BBE">
              <w:rPr>
                <w:rFonts w:ascii="Arial" w:hAnsi="Arial" w:cs="Arial"/>
                <w:b/>
                <w:sz w:val="18"/>
                <w:szCs w:val="18"/>
                <w:lang w:val="ru-RU"/>
              </w:rPr>
              <w:t>Активы</w:t>
            </w:r>
          </w:p>
        </w:tc>
        <w:tc>
          <w:tcPr>
            <w:tcW w:w="850" w:type="dxa"/>
            <w:tcBorders>
              <w:top w:val="nil"/>
              <w:left w:val="nil"/>
              <w:bottom w:val="nil"/>
              <w:right w:val="nil"/>
            </w:tcBorders>
            <w:shd w:val="clear" w:color="auto" w:fill="auto"/>
            <w:vAlign w:val="bottom"/>
          </w:tcPr>
          <w:p w:rsidR="00905CB4" w:rsidRPr="00684BBE" w:rsidRDefault="00905CB4" w:rsidP="00710751">
            <w:pPr>
              <w:spacing w:line="240" w:lineRule="auto"/>
              <w:ind w:left="-96" w:right="-96"/>
              <w:jc w:val="center"/>
              <w:rPr>
                <w:rFonts w:ascii="Arial" w:hAnsi="Arial" w:cs="Arial"/>
                <w:bCs/>
                <w:sz w:val="18"/>
                <w:szCs w:val="18"/>
                <w:lang w:val="ru-RU"/>
              </w:rPr>
            </w:pPr>
          </w:p>
        </w:tc>
        <w:tc>
          <w:tcPr>
            <w:tcW w:w="1701" w:type="dxa"/>
            <w:tcBorders>
              <w:top w:val="nil"/>
              <w:left w:val="nil"/>
              <w:bottom w:val="nil"/>
              <w:right w:val="nil"/>
            </w:tcBorders>
            <w:shd w:val="clear" w:color="auto" w:fill="auto"/>
            <w:vAlign w:val="bottom"/>
          </w:tcPr>
          <w:p w:rsidR="00905CB4" w:rsidRPr="00684BBE" w:rsidRDefault="00905CB4" w:rsidP="00710751">
            <w:pPr>
              <w:tabs>
                <w:tab w:val="decimal" w:pos="1418"/>
              </w:tabs>
              <w:spacing w:line="240" w:lineRule="auto"/>
              <w:ind w:left="-108" w:right="-108"/>
              <w:jc w:val="left"/>
              <w:rPr>
                <w:rFonts w:ascii="Arial" w:hAnsi="Arial" w:cs="Arial"/>
                <w:sz w:val="18"/>
                <w:szCs w:val="18"/>
                <w:lang w:val="ru-RU"/>
              </w:rPr>
            </w:pPr>
          </w:p>
        </w:tc>
        <w:tc>
          <w:tcPr>
            <w:tcW w:w="1701" w:type="dxa"/>
            <w:tcBorders>
              <w:top w:val="nil"/>
              <w:left w:val="nil"/>
              <w:bottom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905CB4" w:rsidRPr="00684BBE" w:rsidRDefault="00BB50AE" w:rsidP="00710751">
            <w:pPr>
              <w:spacing w:line="240" w:lineRule="auto"/>
              <w:ind w:left="62" w:right="-108" w:hanging="170"/>
              <w:jc w:val="left"/>
              <w:rPr>
                <w:rFonts w:ascii="Arial" w:hAnsi="Arial" w:cs="Arial"/>
                <w:sz w:val="18"/>
                <w:szCs w:val="18"/>
                <w:lang w:val="ru-RU"/>
              </w:rPr>
            </w:pPr>
            <w:r w:rsidRPr="00684BBE">
              <w:rPr>
                <w:rFonts w:ascii="Arial" w:hAnsi="Arial" w:cs="Arial"/>
                <w:b/>
                <w:sz w:val="18"/>
                <w:szCs w:val="18"/>
                <w:lang w:val="ru-RU"/>
              </w:rPr>
              <w:t>Долгосрочные активы</w:t>
            </w:r>
          </w:p>
        </w:tc>
        <w:tc>
          <w:tcPr>
            <w:tcW w:w="850" w:type="dxa"/>
            <w:tcBorders>
              <w:top w:val="nil"/>
              <w:left w:val="nil"/>
              <w:bottom w:val="nil"/>
              <w:right w:val="nil"/>
            </w:tcBorders>
            <w:shd w:val="clear" w:color="auto" w:fill="auto"/>
            <w:vAlign w:val="bottom"/>
          </w:tcPr>
          <w:p w:rsidR="00905CB4" w:rsidRPr="00684BBE" w:rsidRDefault="00905CB4" w:rsidP="00710751">
            <w:pPr>
              <w:spacing w:line="240" w:lineRule="auto"/>
              <w:ind w:left="-96" w:right="-96"/>
              <w:jc w:val="center"/>
              <w:rPr>
                <w:rFonts w:ascii="Arial" w:hAnsi="Arial" w:cs="Arial"/>
                <w:bCs/>
                <w:sz w:val="18"/>
                <w:szCs w:val="18"/>
                <w:lang w:val="ru-RU"/>
              </w:rPr>
            </w:pPr>
          </w:p>
        </w:tc>
        <w:tc>
          <w:tcPr>
            <w:tcW w:w="1701" w:type="dxa"/>
            <w:tcBorders>
              <w:top w:val="nil"/>
              <w:left w:val="nil"/>
              <w:bottom w:val="nil"/>
              <w:right w:val="nil"/>
            </w:tcBorders>
            <w:shd w:val="clear" w:color="auto" w:fill="auto"/>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bottom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Основные средства</w:t>
            </w:r>
          </w:p>
        </w:tc>
        <w:tc>
          <w:tcPr>
            <w:tcW w:w="850" w:type="dxa"/>
            <w:tcBorders>
              <w:top w:val="nil"/>
              <w:left w:val="nil"/>
              <w:bottom w:val="nil"/>
              <w:right w:val="nil"/>
            </w:tcBorders>
            <w:shd w:val="clear" w:color="auto" w:fill="auto"/>
            <w:vAlign w:val="bottom"/>
          </w:tcPr>
          <w:p w:rsidR="00E9400F" w:rsidRPr="00684BBE" w:rsidRDefault="00761FD2" w:rsidP="00710751">
            <w:pPr>
              <w:spacing w:line="240" w:lineRule="auto"/>
              <w:ind w:left="-96" w:right="-96"/>
              <w:jc w:val="center"/>
              <w:rPr>
                <w:rFonts w:ascii="Arial" w:hAnsi="Arial" w:cs="Arial"/>
                <w:sz w:val="18"/>
                <w:szCs w:val="18"/>
              </w:rPr>
            </w:pPr>
            <w:r w:rsidRPr="00684BBE">
              <w:rPr>
                <w:rFonts w:ascii="Arial" w:hAnsi="Arial" w:cs="Arial"/>
                <w:sz w:val="18"/>
                <w:szCs w:val="18"/>
              </w:rPr>
              <w:t>6</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10.711.508</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8</w:t>
            </w:r>
            <w:r w:rsidRPr="00684BBE">
              <w:rPr>
                <w:rFonts w:ascii="Arial" w:hAnsi="Arial" w:cs="Arial"/>
                <w:bCs/>
                <w:sz w:val="18"/>
                <w:szCs w:val="18"/>
              </w:rPr>
              <w:t>.405.084</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pStyle w:val="xl29"/>
              <w:spacing w:before="0" w:beforeAutospacing="0" w:after="0" w:afterAutospacing="0" w:line="240" w:lineRule="auto"/>
              <w:ind w:left="62" w:right="-108" w:hanging="170"/>
              <w:jc w:val="left"/>
              <w:rPr>
                <w:lang w:val="ru-RU"/>
              </w:rPr>
            </w:pPr>
            <w:r w:rsidRPr="00684BBE">
              <w:rPr>
                <w:lang w:val="ru-RU"/>
              </w:rPr>
              <w:t>Нематериальные активы</w:t>
            </w:r>
          </w:p>
        </w:tc>
        <w:tc>
          <w:tcPr>
            <w:tcW w:w="850" w:type="dxa"/>
            <w:tcBorders>
              <w:top w:val="nil"/>
              <w:left w:val="nil"/>
              <w:bottom w:val="nil"/>
              <w:right w:val="nil"/>
            </w:tcBorders>
            <w:shd w:val="clear" w:color="auto" w:fill="auto"/>
            <w:vAlign w:val="bottom"/>
          </w:tcPr>
          <w:p w:rsidR="00E9400F" w:rsidRPr="00684BBE" w:rsidRDefault="00761FD2" w:rsidP="00710751">
            <w:pPr>
              <w:spacing w:line="240" w:lineRule="auto"/>
              <w:ind w:left="-96" w:right="-96"/>
              <w:jc w:val="center"/>
              <w:rPr>
                <w:rFonts w:ascii="Arial" w:hAnsi="Arial" w:cs="Arial"/>
                <w:sz w:val="18"/>
                <w:szCs w:val="18"/>
              </w:rPr>
            </w:pPr>
            <w:r w:rsidRPr="00684BBE">
              <w:rPr>
                <w:rFonts w:ascii="Arial" w:hAnsi="Arial" w:cs="Arial"/>
                <w:sz w:val="18"/>
                <w:szCs w:val="18"/>
              </w:rPr>
              <w:t>7</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269.694</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334.289</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Инвестиции в совместные предприятия и ассоциированные компании</w:t>
            </w:r>
          </w:p>
        </w:tc>
        <w:tc>
          <w:tcPr>
            <w:tcW w:w="850" w:type="dxa"/>
            <w:tcBorders>
              <w:top w:val="nil"/>
              <w:left w:val="nil"/>
              <w:bottom w:val="nil"/>
              <w:right w:val="nil"/>
            </w:tcBorders>
            <w:shd w:val="clear" w:color="auto" w:fill="auto"/>
            <w:vAlign w:val="bottom"/>
          </w:tcPr>
          <w:p w:rsidR="00E9400F" w:rsidRPr="00684BBE" w:rsidRDefault="00761FD2" w:rsidP="00710751">
            <w:pPr>
              <w:spacing w:line="240" w:lineRule="auto"/>
              <w:ind w:left="-96" w:right="-96"/>
              <w:jc w:val="center"/>
              <w:rPr>
                <w:rFonts w:ascii="Arial" w:hAnsi="Arial" w:cs="Arial"/>
                <w:sz w:val="18"/>
                <w:szCs w:val="18"/>
              </w:rPr>
            </w:pPr>
            <w:r w:rsidRPr="00684BBE">
              <w:rPr>
                <w:rFonts w:ascii="Arial" w:hAnsi="Arial" w:cs="Arial"/>
                <w:sz w:val="18"/>
                <w:szCs w:val="18"/>
              </w:rPr>
              <w:t>8</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2.5</w:t>
            </w:r>
            <w:r w:rsidRPr="00684BBE">
              <w:rPr>
                <w:rFonts w:ascii="Arial" w:hAnsi="Arial" w:cs="Arial"/>
                <w:b/>
                <w:bCs/>
                <w:sz w:val="18"/>
                <w:szCs w:val="18"/>
                <w:lang w:val="ru-RU"/>
              </w:rPr>
              <w:t>47</w:t>
            </w:r>
            <w:r w:rsidRPr="00684BBE">
              <w:rPr>
                <w:rFonts w:ascii="Arial" w:hAnsi="Arial" w:cs="Arial"/>
                <w:b/>
                <w:bCs/>
                <w:sz w:val="18"/>
                <w:szCs w:val="18"/>
              </w:rPr>
              <w:t>.</w:t>
            </w:r>
            <w:r w:rsidRPr="00684BBE">
              <w:rPr>
                <w:rFonts w:ascii="Arial" w:hAnsi="Arial" w:cs="Arial"/>
                <w:b/>
                <w:bCs/>
                <w:sz w:val="18"/>
                <w:szCs w:val="18"/>
                <w:lang w:val="ru-RU"/>
              </w:rPr>
              <w:t>103</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1.8</w:t>
            </w:r>
            <w:r w:rsidRPr="00684BBE">
              <w:rPr>
                <w:rFonts w:ascii="Arial" w:hAnsi="Arial" w:cs="Arial"/>
                <w:bCs/>
                <w:sz w:val="18"/>
                <w:szCs w:val="18"/>
                <w:lang w:val="ru-RU"/>
              </w:rPr>
              <w:t>13</w:t>
            </w:r>
            <w:r w:rsidRPr="00684BBE">
              <w:rPr>
                <w:rFonts w:ascii="Arial" w:hAnsi="Arial" w:cs="Arial"/>
                <w:bCs/>
                <w:sz w:val="18"/>
                <w:szCs w:val="18"/>
              </w:rPr>
              <w:t>.</w:t>
            </w:r>
            <w:r w:rsidRPr="00684BBE">
              <w:rPr>
                <w:rFonts w:ascii="Arial" w:hAnsi="Arial" w:cs="Arial"/>
                <w:bCs/>
                <w:sz w:val="18"/>
                <w:szCs w:val="18"/>
                <w:lang w:val="ru-RU"/>
              </w:rPr>
              <w:t>834</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pStyle w:val="xl29"/>
              <w:spacing w:before="0" w:beforeAutospacing="0" w:after="0" w:afterAutospacing="0" w:line="240" w:lineRule="auto"/>
              <w:ind w:left="62" w:right="-108" w:hanging="170"/>
              <w:jc w:val="left"/>
              <w:rPr>
                <w:lang w:val="ru-RU"/>
              </w:rPr>
            </w:pPr>
            <w:r w:rsidRPr="00684BBE">
              <w:rPr>
                <w:lang w:val="ru-RU"/>
              </w:rPr>
              <w:t>Займы клиентам</w:t>
            </w:r>
          </w:p>
        </w:tc>
        <w:tc>
          <w:tcPr>
            <w:tcW w:w="850" w:type="dxa"/>
            <w:tcBorders>
              <w:top w:val="nil"/>
              <w:left w:val="nil"/>
              <w:bottom w:val="nil"/>
              <w:right w:val="nil"/>
            </w:tcBorders>
            <w:shd w:val="clear" w:color="auto" w:fill="auto"/>
            <w:vAlign w:val="bottom"/>
          </w:tcPr>
          <w:p w:rsidR="00E9400F" w:rsidRPr="00684BBE" w:rsidRDefault="00761FD2" w:rsidP="00710751">
            <w:pPr>
              <w:spacing w:line="240" w:lineRule="auto"/>
              <w:ind w:left="-96" w:right="-96"/>
              <w:jc w:val="center"/>
              <w:rPr>
                <w:rFonts w:ascii="Arial" w:hAnsi="Arial" w:cs="Arial"/>
                <w:sz w:val="18"/>
                <w:szCs w:val="18"/>
              </w:rPr>
            </w:pPr>
            <w:r w:rsidRPr="00684BBE">
              <w:rPr>
                <w:rFonts w:ascii="Arial" w:hAnsi="Arial" w:cs="Arial"/>
                <w:sz w:val="18"/>
                <w:szCs w:val="18"/>
              </w:rPr>
              <w:t>9</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601.673</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271.989</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pStyle w:val="xl29"/>
              <w:spacing w:before="0" w:beforeAutospacing="0" w:after="0" w:afterAutospacing="0" w:line="240" w:lineRule="auto"/>
              <w:ind w:left="62" w:right="-108" w:hanging="170"/>
              <w:jc w:val="left"/>
              <w:rPr>
                <w:lang w:val="ru-RU"/>
              </w:rPr>
            </w:pPr>
            <w:r w:rsidRPr="00684BBE">
              <w:rPr>
                <w:lang w:val="ru-RU"/>
              </w:rPr>
              <w:t>Средства в кредитных учреждениях</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0</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666.231</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692.377</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Активы по отсроченному налогу</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3</w:t>
            </w:r>
            <w:r w:rsidR="00761FD2" w:rsidRPr="00684BBE">
              <w:rPr>
                <w:rFonts w:ascii="Arial" w:hAnsi="Arial" w:cs="Arial"/>
                <w:sz w:val="18"/>
                <w:szCs w:val="18"/>
              </w:rPr>
              <w:t>4</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116.443</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102.436</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долгосрочные финансовые активы</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1</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178.941</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180.317</w:t>
            </w:r>
          </w:p>
        </w:tc>
      </w:tr>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долгосрочные активы</w:t>
            </w:r>
          </w:p>
        </w:tc>
        <w:tc>
          <w:tcPr>
            <w:tcW w:w="850" w:type="dxa"/>
            <w:tcBorders>
              <w:top w:val="nil"/>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2</w:t>
            </w:r>
          </w:p>
        </w:tc>
        <w:tc>
          <w:tcPr>
            <w:tcW w:w="1701" w:type="dxa"/>
            <w:tcBorders>
              <w:top w:val="nil"/>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607.</w:t>
            </w:r>
            <w:r w:rsidR="000154E8" w:rsidRPr="00684BBE">
              <w:rPr>
                <w:rFonts w:ascii="Arial" w:hAnsi="Arial" w:cs="Arial"/>
                <w:b/>
                <w:bCs/>
                <w:sz w:val="18"/>
                <w:szCs w:val="18"/>
              </w:rPr>
              <w:t>916</w:t>
            </w:r>
          </w:p>
        </w:tc>
        <w:tc>
          <w:tcPr>
            <w:tcW w:w="1701" w:type="dxa"/>
            <w:tcBorders>
              <w:top w:val="nil"/>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605.071</w:t>
            </w:r>
          </w:p>
        </w:tc>
      </w:tr>
      <w:tr w:rsidR="002D2DFD" w:rsidRPr="00684BBE" w:rsidTr="00C96369">
        <w:trPr>
          <w:trHeight w:val="227"/>
        </w:trPr>
        <w:tc>
          <w:tcPr>
            <w:tcW w:w="5386"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w:t>
            </w:r>
          </w:p>
        </w:tc>
        <w:tc>
          <w:tcPr>
            <w:tcW w:w="850"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15.</w:t>
            </w:r>
            <w:r w:rsidRPr="00684BBE">
              <w:rPr>
                <w:rFonts w:ascii="Arial" w:hAnsi="Arial" w:cs="Arial"/>
                <w:b/>
                <w:bCs/>
                <w:sz w:val="18"/>
                <w:szCs w:val="18"/>
                <w:lang w:val="ru-RU"/>
              </w:rPr>
              <w:t>6</w:t>
            </w:r>
            <w:r w:rsidRPr="00684BBE">
              <w:rPr>
                <w:rFonts w:ascii="Arial" w:hAnsi="Arial" w:cs="Arial"/>
                <w:b/>
                <w:bCs/>
                <w:sz w:val="18"/>
                <w:szCs w:val="18"/>
              </w:rPr>
              <w:t>99.</w:t>
            </w:r>
            <w:r w:rsidR="000154E8" w:rsidRPr="00684BBE">
              <w:rPr>
                <w:rFonts w:ascii="Arial" w:hAnsi="Arial" w:cs="Arial"/>
                <w:b/>
                <w:bCs/>
                <w:sz w:val="18"/>
                <w:szCs w:val="18"/>
              </w:rPr>
              <w:t>509</w:t>
            </w:r>
          </w:p>
        </w:tc>
        <w:tc>
          <w:tcPr>
            <w:tcW w:w="1701" w:type="dxa"/>
            <w:tcBorders>
              <w:top w:val="single" w:sz="4" w:space="0" w:color="auto"/>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12.</w:t>
            </w:r>
            <w:r w:rsidRPr="00684BBE">
              <w:rPr>
                <w:rFonts w:ascii="Arial" w:hAnsi="Arial" w:cs="Arial"/>
                <w:bCs/>
                <w:sz w:val="18"/>
                <w:szCs w:val="18"/>
                <w:lang w:val="ru-RU"/>
              </w:rPr>
              <w:t>4</w:t>
            </w:r>
            <w:r w:rsidRPr="00684BBE">
              <w:rPr>
                <w:rFonts w:ascii="Arial" w:hAnsi="Arial" w:cs="Arial"/>
                <w:bCs/>
                <w:sz w:val="18"/>
                <w:szCs w:val="18"/>
              </w:rPr>
              <w:t>05.397</w:t>
            </w:r>
          </w:p>
        </w:tc>
      </w:tr>
      <w:tr w:rsidR="002D2DFD" w:rsidRPr="00684BBE" w:rsidTr="00C96369">
        <w:trPr>
          <w:trHeight w:val="227"/>
        </w:trPr>
        <w:tc>
          <w:tcPr>
            <w:tcW w:w="5386" w:type="dxa"/>
            <w:tcBorders>
              <w:top w:val="single" w:sz="4" w:space="0" w:color="auto"/>
              <w:left w:val="nil"/>
              <w:right w:val="nil"/>
            </w:tcBorders>
            <w:shd w:val="clear" w:color="auto" w:fill="auto"/>
            <w:vAlign w:val="bottom"/>
          </w:tcPr>
          <w:p w:rsidR="0033467B" w:rsidRPr="00684BBE" w:rsidRDefault="002D2DFD"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850" w:type="dxa"/>
            <w:tcBorders>
              <w:top w:val="single" w:sz="4" w:space="0" w:color="auto"/>
              <w:left w:val="nil"/>
              <w:right w:val="nil"/>
            </w:tcBorders>
            <w:shd w:val="clear" w:color="auto" w:fill="auto"/>
            <w:vAlign w:val="bottom"/>
          </w:tcPr>
          <w:p w:rsidR="0033467B" w:rsidRPr="00684BBE" w:rsidRDefault="0033467B"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right w:val="nil"/>
            </w:tcBorders>
            <w:shd w:val="clear" w:color="auto" w:fill="auto"/>
            <w:vAlign w:val="bottom"/>
          </w:tcPr>
          <w:p w:rsidR="0033467B" w:rsidRPr="00684BBE" w:rsidRDefault="0033467B"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left w:val="nil"/>
              <w:right w:val="nil"/>
            </w:tcBorders>
            <w:vAlign w:val="bottom"/>
          </w:tcPr>
          <w:p w:rsidR="0033467B" w:rsidRPr="00684BBE" w:rsidRDefault="0033467B"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left w:val="nil"/>
              <w:bottom w:val="nil"/>
              <w:right w:val="nil"/>
            </w:tcBorders>
            <w:shd w:val="clear" w:color="auto" w:fill="auto"/>
            <w:vAlign w:val="bottom"/>
          </w:tcPr>
          <w:p w:rsidR="0033467B" w:rsidRPr="00684BBE" w:rsidRDefault="0033467B" w:rsidP="00710751">
            <w:pPr>
              <w:spacing w:line="240" w:lineRule="auto"/>
              <w:ind w:left="62" w:right="-108" w:hanging="170"/>
              <w:jc w:val="left"/>
              <w:rPr>
                <w:rFonts w:ascii="Arial" w:hAnsi="Arial" w:cs="Arial"/>
                <w:sz w:val="18"/>
                <w:szCs w:val="18"/>
                <w:lang w:val="ru-RU"/>
              </w:rPr>
            </w:pPr>
            <w:r w:rsidRPr="00684BBE">
              <w:rPr>
                <w:rFonts w:ascii="Arial" w:hAnsi="Arial" w:cs="Arial"/>
                <w:b/>
                <w:sz w:val="18"/>
                <w:szCs w:val="18"/>
                <w:lang w:val="ru-RU"/>
              </w:rPr>
              <w:t>Текущие активы</w:t>
            </w:r>
          </w:p>
        </w:tc>
        <w:tc>
          <w:tcPr>
            <w:tcW w:w="850" w:type="dxa"/>
            <w:tcBorders>
              <w:left w:val="nil"/>
              <w:bottom w:val="nil"/>
              <w:right w:val="nil"/>
            </w:tcBorders>
            <w:shd w:val="clear" w:color="auto" w:fill="auto"/>
            <w:vAlign w:val="bottom"/>
          </w:tcPr>
          <w:p w:rsidR="0033467B" w:rsidRPr="00684BBE" w:rsidRDefault="0033467B" w:rsidP="00710751">
            <w:pPr>
              <w:spacing w:line="240" w:lineRule="auto"/>
              <w:ind w:left="-96" w:right="-96"/>
              <w:jc w:val="center"/>
              <w:rPr>
                <w:rFonts w:ascii="Arial" w:hAnsi="Arial" w:cs="Arial"/>
                <w:bCs/>
                <w:sz w:val="18"/>
                <w:szCs w:val="18"/>
                <w:lang w:val="ru-RU"/>
              </w:rPr>
            </w:pPr>
          </w:p>
        </w:tc>
        <w:tc>
          <w:tcPr>
            <w:tcW w:w="1701" w:type="dxa"/>
            <w:tcBorders>
              <w:left w:val="nil"/>
              <w:bottom w:val="nil"/>
              <w:right w:val="nil"/>
            </w:tcBorders>
            <w:shd w:val="clear" w:color="auto" w:fill="auto"/>
            <w:vAlign w:val="bottom"/>
          </w:tcPr>
          <w:p w:rsidR="0033467B" w:rsidRPr="00684BBE" w:rsidRDefault="0033467B"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bottom w:val="nil"/>
              <w:right w:val="nil"/>
            </w:tcBorders>
            <w:vAlign w:val="bottom"/>
          </w:tcPr>
          <w:p w:rsidR="0033467B" w:rsidRPr="00684BBE" w:rsidRDefault="0033467B"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Запасы</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3</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318.34</w:t>
            </w:r>
            <w:r w:rsidRPr="00684BBE">
              <w:rPr>
                <w:rFonts w:ascii="Arial" w:hAnsi="Arial" w:cs="Arial"/>
                <w:b/>
                <w:bCs/>
                <w:sz w:val="18"/>
                <w:szCs w:val="18"/>
                <w:lang w:val="ru-RU"/>
              </w:rPr>
              <w:t>4</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355.515</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НДС к возмещению</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lang w:val="ru-RU"/>
              </w:rPr>
            </w:pP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196.805</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228.842</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Предоплата по подоходному налогу</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lang w:val="ru-RU"/>
              </w:rPr>
            </w:pP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79.947</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74.560</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Торговая дебиторская задолженность</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4</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283.248</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314.749</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клиентам</w:t>
            </w:r>
          </w:p>
        </w:tc>
        <w:tc>
          <w:tcPr>
            <w:tcW w:w="850" w:type="dxa"/>
            <w:tcBorders>
              <w:top w:val="nil"/>
              <w:left w:val="nil"/>
              <w:bottom w:val="nil"/>
              <w:right w:val="nil"/>
            </w:tcBorders>
            <w:shd w:val="clear" w:color="auto" w:fill="auto"/>
            <w:vAlign w:val="bottom"/>
          </w:tcPr>
          <w:p w:rsidR="00E9400F" w:rsidRPr="00684BBE" w:rsidRDefault="00761FD2" w:rsidP="00710751">
            <w:pPr>
              <w:spacing w:line="240" w:lineRule="auto"/>
              <w:ind w:left="-96" w:right="-96"/>
              <w:jc w:val="center"/>
              <w:rPr>
                <w:rFonts w:ascii="Arial" w:hAnsi="Arial" w:cs="Arial"/>
                <w:sz w:val="18"/>
                <w:szCs w:val="18"/>
              </w:rPr>
            </w:pPr>
            <w:r w:rsidRPr="00684BBE">
              <w:rPr>
                <w:rFonts w:ascii="Arial" w:hAnsi="Arial" w:cs="Arial"/>
                <w:sz w:val="18"/>
                <w:szCs w:val="18"/>
              </w:rPr>
              <w:t>9</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121.241</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458.473</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Средства в кредитных учреждениях</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0</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1.492.619</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1.146.227</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краткосрочные финансовые активы</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1</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15</w:t>
            </w:r>
            <w:r w:rsidRPr="00684BBE">
              <w:rPr>
                <w:rFonts w:ascii="Arial" w:hAnsi="Arial" w:cs="Arial"/>
                <w:b/>
                <w:bCs/>
                <w:sz w:val="18"/>
                <w:szCs w:val="18"/>
              </w:rPr>
              <w:t>.</w:t>
            </w:r>
            <w:r w:rsidRPr="00684BBE">
              <w:rPr>
                <w:rFonts w:ascii="Arial" w:hAnsi="Arial" w:cs="Arial"/>
                <w:b/>
                <w:bCs/>
                <w:sz w:val="18"/>
                <w:szCs w:val="18"/>
                <w:lang w:val="ru-RU"/>
              </w:rPr>
              <w:t>000</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26.358</w:t>
            </w:r>
          </w:p>
        </w:tc>
      </w:tr>
      <w:tr w:rsidR="002D2DFD" w:rsidRPr="00684BBE" w:rsidTr="00C96369">
        <w:trPr>
          <w:trHeight w:val="227"/>
        </w:trPr>
        <w:tc>
          <w:tcPr>
            <w:tcW w:w="5386" w:type="dxa"/>
            <w:tcBorders>
              <w:top w:val="nil"/>
              <w:left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текущие активы</w:t>
            </w:r>
          </w:p>
        </w:tc>
        <w:tc>
          <w:tcPr>
            <w:tcW w:w="850" w:type="dxa"/>
            <w:tcBorders>
              <w:top w:val="nil"/>
              <w:left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rPr>
              <w:t>1</w:t>
            </w:r>
            <w:r w:rsidR="00761FD2" w:rsidRPr="00684BBE">
              <w:rPr>
                <w:rFonts w:ascii="Arial" w:hAnsi="Arial" w:cs="Arial"/>
                <w:sz w:val="18"/>
                <w:szCs w:val="18"/>
              </w:rPr>
              <w:t>4</w:t>
            </w:r>
          </w:p>
        </w:tc>
        <w:tc>
          <w:tcPr>
            <w:tcW w:w="1701" w:type="dxa"/>
            <w:tcBorders>
              <w:top w:val="nil"/>
              <w:left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287</w:t>
            </w:r>
            <w:r w:rsidRPr="00684BBE">
              <w:rPr>
                <w:rFonts w:ascii="Arial" w:hAnsi="Arial" w:cs="Arial"/>
                <w:b/>
                <w:bCs/>
                <w:sz w:val="18"/>
                <w:szCs w:val="18"/>
              </w:rPr>
              <w:t>.</w:t>
            </w:r>
            <w:r w:rsidRPr="00684BBE">
              <w:rPr>
                <w:rFonts w:ascii="Arial" w:hAnsi="Arial" w:cs="Arial"/>
                <w:b/>
                <w:bCs/>
                <w:sz w:val="18"/>
                <w:szCs w:val="18"/>
                <w:lang w:val="ru-RU"/>
              </w:rPr>
              <w:t>0</w:t>
            </w:r>
            <w:r w:rsidR="000154E8" w:rsidRPr="00684BBE">
              <w:rPr>
                <w:rFonts w:ascii="Arial" w:hAnsi="Arial" w:cs="Arial"/>
                <w:b/>
                <w:bCs/>
                <w:sz w:val="18"/>
                <w:szCs w:val="18"/>
              </w:rPr>
              <w:t>50</w:t>
            </w:r>
          </w:p>
        </w:tc>
        <w:tc>
          <w:tcPr>
            <w:tcW w:w="1701" w:type="dxa"/>
            <w:tcBorders>
              <w:top w:val="nil"/>
              <w:left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244.762</w:t>
            </w:r>
          </w:p>
        </w:tc>
      </w:tr>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Денежные средства и их эквиваленты</w:t>
            </w:r>
          </w:p>
        </w:tc>
        <w:tc>
          <w:tcPr>
            <w:tcW w:w="850" w:type="dxa"/>
            <w:tcBorders>
              <w:top w:val="nil"/>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5</w:t>
            </w:r>
          </w:p>
        </w:tc>
        <w:tc>
          <w:tcPr>
            <w:tcW w:w="1701" w:type="dxa"/>
            <w:tcBorders>
              <w:top w:val="nil"/>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w:t>
            </w:r>
            <w:r w:rsidRPr="00684BBE">
              <w:rPr>
                <w:rFonts w:ascii="Arial" w:hAnsi="Arial" w:cs="Arial"/>
                <w:b/>
                <w:bCs/>
                <w:sz w:val="18"/>
                <w:szCs w:val="18"/>
                <w:lang w:val="ru-RU"/>
              </w:rPr>
              <w:t>206</w:t>
            </w:r>
            <w:r w:rsidRPr="00684BBE">
              <w:rPr>
                <w:rFonts w:ascii="Arial" w:hAnsi="Arial" w:cs="Arial"/>
                <w:b/>
                <w:bCs/>
                <w:sz w:val="18"/>
                <w:szCs w:val="18"/>
              </w:rPr>
              <w:t>.</w:t>
            </w:r>
            <w:r w:rsidRPr="00684BBE">
              <w:rPr>
                <w:rFonts w:ascii="Arial" w:hAnsi="Arial" w:cs="Arial"/>
                <w:b/>
                <w:bCs/>
                <w:sz w:val="18"/>
                <w:szCs w:val="18"/>
                <w:lang w:val="ru-RU"/>
              </w:rPr>
              <w:t>557</w:t>
            </w:r>
          </w:p>
        </w:tc>
        <w:tc>
          <w:tcPr>
            <w:tcW w:w="1701" w:type="dxa"/>
            <w:tcBorders>
              <w:top w:val="nil"/>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1.234.305</w:t>
            </w:r>
          </w:p>
        </w:tc>
      </w:tr>
      <w:tr w:rsidR="002D2DFD" w:rsidRPr="00684BBE" w:rsidTr="00C96369">
        <w:trPr>
          <w:trHeight w:val="227"/>
        </w:trPr>
        <w:tc>
          <w:tcPr>
            <w:tcW w:w="5386"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b/>
                <w:bCs/>
                <w:sz w:val="18"/>
                <w:szCs w:val="18"/>
                <w:lang w:val="ru-RU"/>
              </w:rPr>
            </w:pPr>
          </w:p>
        </w:tc>
        <w:tc>
          <w:tcPr>
            <w:tcW w:w="850"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4.</w:t>
            </w:r>
            <w:r w:rsidRPr="00684BBE">
              <w:rPr>
                <w:rFonts w:ascii="Arial" w:hAnsi="Arial" w:cs="Arial"/>
                <w:b/>
                <w:bCs/>
                <w:sz w:val="18"/>
                <w:szCs w:val="18"/>
                <w:lang w:val="ru-RU"/>
              </w:rPr>
              <w:t>000</w:t>
            </w:r>
            <w:r w:rsidRPr="00684BBE">
              <w:rPr>
                <w:rFonts w:ascii="Arial" w:hAnsi="Arial" w:cs="Arial"/>
                <w:b/>
                <w:bCs/>
                <w:sz w:val="18"/>
                <w:szCs w:val="18"/>
              </w:rPr>
              <w:t>.</w:t>
            </w:r>
            <w:r w:rsidR="000154E8" w:rsidRPr="00684BBE">
              <w:rPr>
                <w:rFonts w:ascii="Arial" w:hAnsi="Arial" w:cs="Arial"/>
                <w:b/>
                <w:bCs/>
                <w:sz w:val="18"/>
                <w:szCs w:val="18"/>
              </w:rPr>
              <w:t>811</w:t>
            </w:r>
          </w:p>
        </w:tc>
        <w:tc>
          <w:tcPr>
            <w:tcW w:w="1701" w:type="dxa"/>
            <w:tcBorders>
              <w:top w:val="single" w:sz="4" w:space="0" w:color="auto"/>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4.</w:t>
            </w:r>
            <w:r w:rsidRPr="00684BBE">
              <w:rPr>
                <w:rFonts w:ascii="Arial" w:hAnsi="Arial" w:cs="Arial"/>
                <w:bCs/>
                <w:sz w:val="18"/>
                <w:szCs w:val="18"/>
                <w:lang w:val="ru-RU"/>
              </w:rPr>
              <w:t>0</w:t>
            </w:r>
            <w:r w:rsidRPr="00684BBE">
              <w:rPr>
                <w:rFonts w:ascii="Arial" w:hAnsi="Arial" w:cs="Arial"/>
                <w:bCs/>
                <w:sz w:val="18"/>
                <w:szCs w:val="18"/>
              </w:rPr>
              <w:t>8</w:t>
            </w:r>
            <w:r w:rsidRPr="00684BBE">
              <w:rPr>
                <w:rFonts w:ascii="Arial" w:hAnsi="Arial" w:cs="Arial"/>
                <w:bCs/>
                <w:sz w:val="18"/>
                <w:szCs w:val="18"/>
                <w:lang w:val="ru-RU"/>
              </w:rPr>
              <w:t>3</w:t>
            </w:r>
            <w:r w:rsidRPr="00684BBE">
              <w:rPr>
                <w:rFonts w:ascii="Arial" w:hAnsi="Arial" w:cs="Arial"/>
                <w:bCs/>
                <w:sz w:val="18"/>
                <w:szCs w:val="18"/>
              </w:rPr>
              <w:t>.791</w:t>
            </w:r>
          </w:p>
        </w:tc>
      </w:tr>
      <w:tr w:rsidR="002D2DFD" w:rsidRPr="00684BBE" w:rsidTr="00C96369">
        <w:trPr>
          <w:trHeight w:val="227"/>
        </w:trPr>
        <w:tc>
          <w:tcPr>
            <w:tcW w:w="5386" w:type="dxa"/>
            <w:tcBorders>
              <w:left w:val="nil"/>
              <w:bottom w:val="single" w:sz="4" w:space="0" w:color="auto"/>
              <w:right w:val="nil"/>
            </w:tcBorders>
            <w:shd w:val="clear" w:color="auto" w:fill="auto"/>
            <w:vAlign w:val="bottom"/>
          </w:tcPr>
          <w:p w:rsidR="009A4752" w:rsidRPr="00684BBE" w:rsidRDefault="009A4752" w:rsidP="00710751">
            <w:pPr>
              <w:spacing w:line="240" w:lineRule="auto"/>
              <w:ind w:left="62" w:right="-108" w:hanging="170"/>
              <w:jc w:val="left"/>
              <w:rPr>
                <w:rFonts w:ascii="Arial" w:hAnsi="Arial" w:cs="Arial"/>
                <w:sz w:val="18"/>
                <w:szCs w:val="18"/>
                <w:lang w:val="ru-RU"/>
              </w:rPr>
            </w:pPr>
          </w:p>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Активы, классифицированные как предназначенные для продажи </w:t>
            </w:r>
          </w:p>
        </w:tc>
        <w:tc>
          <w:tcPr>
            <w:tcW w:w="850" w:type="dxa"/>
            <w:tcBorders>
              <w:left w:val="nil"/>
              <w:bottom w:val="single" w:sz="4" w:space="0" w:color="auto"/>
              <w:right w:val="nil"/>
            </w:tcBorders>
            <w:shd w:val="clear" w:color="auto" w:fill="auto"/>
            <w:vAlign w:val="bottom"/>
          </w:tcPr>
          <w:p w:rsidR="00E9400F" w:rsidRPr="00684BBE" w:rsidRDefault="00761FD2" w:rsidP="00710751">
            <w:pPr>
              <w:spacing w:line="240" w:lineRule="auto"/>
              <w:ind w:left="-96" w:right="-96"/>
              <w:jc w:val="center"/>
              <w:rPr>
                <w:rFonts w:ascii="Arial" w:hAnsi="Arial" w:cs="Arial"/>
                <w:bCs/>
                <w:sz w:val="18"/>
                <w:szCs w:val="18"/>
              </w:rPr>
            </w:pPr>
            <w:r w:rsidRPr="00684BBE">
              <w:rPr>
                <w:rFonts w:ascii="Arial" w:hAnsi="Arial" w:cs="Arial"/>
                <w:bCs/>
                <w:sz w:val="18"/>
                <w:szCs w:val="18"/>
              </w:rPr>
              <w:t>5</w:t>
            </w:r>
          </w:p>
        </w:tc>
        <w:tc>
          <w:tcPr>
            <w:tcW w:w="1701" w:type="dxa"/>
            <w:tcBorders>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1.18</w:t>
            </w:r>
            <w:r w:rsidRPr="00684BBE">
              <w:rPr>
                <w:rFonts w:ascii="Arial" w:hAnsi="Arial" w:cs="Arial"/>
                <w:b/>
                <w:bCs/>
                <w:sz w:val="18"/>
                <w:szCs w:val="18"/>
              </w:rPr>
              <w:t>9.364</w:t>
            </w:r>
          </w:p>
        </w:tc>
        <w:tc>
          <w:tcPr>
            <w:tcW w:w="1701" w:type="dxa"/>
            <w:tcBorders>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148.486</w:t>
            </w:r>
          </w:p>
        </w:tc>
      </w:tr>
      <w:tr w:rsidR="00E9400F" w:rsidRPr="00684BBE" w:rsidTr="00C96369">
        <w:trPr>
          <w:trHeight w:val="227"/>
        </w:trPr>
        <w:tc>
          <w:tcPr>
            <w:tcW w:w="5386" w:type="dxa"/>
            <w:tcBorders>
              <w:top w:val="single" w:sz="4" w:space="0" w:color="auto"/>
              <w:left w:val="nil"/>
              <w:bottom w:val="single" w:sz="12"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b/>
                <w:bCs/>
                <w:sz w:val="18"/>
                <w:szCs w:val="18"/>
              </w:rPr>
            </w:pPr>
            <w:r w:rsidRPr="00684BBE">
              <w:rPr>
                <w:rFonts w:ascii="Arial" w:hAnsi="Arial" w:cs="Arial"/>
                <w:b/>
                <w:sz w:val="18"/>
                <w:szCs w:val="18"/>
                <w:lang w:val="ru-RU"/>
              </w:rPr>
              <w:t>Итого активы</w:t>
            </w:r>
          </w:p>
        </w:tc>
        <w:tc>
          <w:tcPr>
            <w:tcW w:w="850" w:type="dxa"/>
            <w:tcBorders>
              <w:top w:val="single" w:sz="4" w:space="0" w:color="auto"/>
              <w:left w:val="nil"/>
              <w:bottom w:val="single" w:sz="12"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single" w:sz="12"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20</w:t>
            </w:r>
            <w:r w:rsidRPr="00684BBE">
              <w:rPr>
                <w:rFonts w:ascii="Arial" w:hAnsi="Arial" w:cs="Arial"/>
                <w:b/>
                <w:bCs/>
                <w:sz w:val="18"/>
                <w:szCs w:val="18"/>
              </w:rPr>
              <w:t>.889.684</w:t>
            </w:r>
          </w:p>
        </w:tc>
        <w:tc>
          <w:tcPr>
            <w:tcW w:w="1701" w:type="dxa"/>
            <w:tcBorders>
              <w:top w:val="single" w:sz="4" w:space="0" w:color="auto"/>
              <w:left w:val="nil"/>
              <w:bottom w:val="single" w:sz="12"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16.6</w:t>
            </w:r>
            <w:r w:rsidRPr="00684BBE">
              <w:rPr>
                <w:rFonts w:ascii="Arial" w:hAnsi="Arial" w:cs="Arial"/>
                <w:bCs/>
                <w:sz w:val="18"/>
                <w:szCs w:val="18"/>
                <w:lang w:val="ru-RU"/>
              </w:rPr>
              <w:t>3</w:t>
            </w:r>
            <w:r w:rsidRPr="00684BBE">
              <w:rPr>
                <w:rFonts w:ascii="Arial" w:hAnsi="Arial" w:cs="Arial"/>
                <w:bCs/>
                <w:sz w:val="18"/>
                <w:szCs w:val="18"/>
              </w:rPr>
              <w:t>7.674</w:t>
            </w:r>
          </w:p>
        </w:tc>
      </w:tr>
    </w:tbl>
    <w:p w:rsidR="00905CB4" w:rsidRPr="00684BBE" w:rsidRDefault="00905CB4" w:rsidP="00710751">
      <w:pPr>
        <w:spacing w:line="240" w:lineRule="auto"/>
        <w:rPr>
          <w:i/>
          <w:sz w:val="18"/>
          <w:szCs w:val="18"/>
          <w:lang w:val="ru-RU"/>
        </w:rPr>
      </w:pPr>
    </w:p>
    <w:p w:rsidR="0001568E" w:rsidRPr="00684BBE" w:rsidRDefault="0001568E" w:rsidP="00710751">
      <w:pPr>
        <w:spacing w:line="240" w:lineRule="auto"/>
        <w:jc w:val="center"/>
        <w:rPr>
          <w:i/>
          <w:sz w:val="18"/>
          <w:szCs w:val="18"/>
          <w:lang w:val="ru-RU"/>
        </w:rPr>
        <w:sectPr w:rsidR="0001568E" w:rsidRPr="00684BBE" w:rsidSect="00C96369">
          <w:headerReference w:type="default" r:id="rId18"/>
          <w:footerReference w:type="default" r:id="rId19"/>
          <w:headerReference w:type="first" r:id="rId20"/>
          <w:footerReference w:type="first" r:id="rId21"/>
          <w:pgSz w:w="11907" w:h="16840" w:code="9"/>
          <w:pgMar w:top="1134" w:right="851" w:bottom="851" w:left="1418" w:header="709" w:footer="709" w:gutter="0"/>
          <w:pgNumType w:start="1"/>
          <w:cols w:space="720"/>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905CB4" w:rsidRPr="00684BBE" w:rsidRDefault="00BB50AE" w:rsidP="00710751">
            <w:pPr>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lastRenderedPageBreak/>
              <w:t>В миллионах тенге</w:t>
            </w:r>
          </w:p>
        </w:tc>
        <w:tc>
          <w:tcPr>
            <w:tcW w:w="850" w:type="dxa"/>
            <w:tcBorders>
              <w:top w:val="nil"/>
              <w:left w:val="nil"/>
              <w:bottom w:val="single" w:sz="4" w:space="0" w:color="auto"/>
              <w:right w:val="nil"/>
            </w:tcBorders>
            <w:shd w:val="clear" w:color="auto" w:fill="auto"/>
            <w:vAlign w:val="bottom"/>
          </w:tcPr>
          <w:p w:rsidR="00905CB4" w:rsidRPr="00684BBE" w:rsidRDefault="00BB50AE" w:rsidP="00710751">
            <w:pPr>
              <w:spacing w:line="240" w:lineRule="auto"/>
              <w:ind w:left="-96" w:right="-96"/>
              <w:jc w:val="center"/>
              <w:rPr>
                <w:rFonts w:ascii="Arial" w:hAnsi="Arial" w:cs="Arial"/>
                <w:b/>
                <w:bCs/>
                <w:sz w:val="18"/>
                <w:szCs w:val="18"/>
                <w:lang w:val="ru-RU"/>
              </w:rPr>
            </w:pPr>
            <w:r w:rsidRPr="00684BBE">
              <w:rPr>
                <w:rFonts w:ascii="Arial" w:hAnsi="Arial" w:cs="Arial"/>
                <w:b/>
                <w:bCs/>
                <w:sz w:val="18"/>
                <w:szCs w:val="18"/>
                <w:lang w:val="ru-RU"/>
              </w:rPr>
              <w:t>Прим.</w:t>
            </w:r>
          </w:p>
        </w:tc>
        <w:tc>
          <w:tcPr>
            <w:tcW w:w="1701" w:type="dxa"/>
            <w:tcBorders>
              <w:top w:val="nil"/>
              <w:left w:val="nil"/>
              <w:bottom w:val="single" w:sz="4" w:space="0" w:color="auto"/>
              <w:right w:val="nil"/>
            </w:tcBorders>
            <w:shd w:val="clear" w:color="auto" w:fill="auto"/>
            <w:vAlign w:val="bottom"/>
          </w:tcPr>
          <w:p w:rsidR="005F72A8" w:rsidRPr="00684BBE" w:rsidRDefault="00BB50AE"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w:t>
            </w:r>
            <w:r w:rsidR="000454CA" w:rsidRPr="00684BBE">
              <w:rPr>
                <w:rFonts w:ascii="Arial" w:hAnsi="Arial" w:cs="Arial"/>
                <w:b/>
                <w:bCs/>
                <w:sz w:val="18"/>
                <w:szCs w:val="18"/>
                <w:lang w:val="ru-RU"/>
              </w:rPr>
              <w:t>5</w:t>
            </w:r>
          </w:p>
        </w:tc>
        <w:tc>
          <w:tcPr>
            <w:tcW w:w="1701" w:type="dxa"/>
            <w:tcBorders>
              <w:top w:val="nil"/>
              <w:left w:val="nil"/>
              <w:bottom w:val="single" w:sz="4" w:space="0" w:color="auto"/>
              <w:right w:val="nil"/>
            </w:tcBorders>
            <w:vAlign w:val="bottom"/>
          </w:tcPr>
          <w:p w:rsidR="00AD00EC" w:rsidRPr="00684BBE" w:rsidRDefault="00BB50AE" w:rsidP="00710751">
            <w:pPr>
              <w:spacing w:line="240" w:lineRule="auto"/>
              <w:ind w:left="-108" w:right="68"/>
              <w:jc w:val="right"/>
              <w:rPr>
                <w:rFonts w:ascii="Arial" w:hAnsi="Arial" w:cs="Arial"/>
                <w:bCs/>
                <w:sz w:val="18"/>
                <w:szCs w:val="18"/>
              </w:rPr>
            </w:pPr>
            <w:r w:rsidRPr="00684BBE">
              <w:rPr>
                <w:rFonts w:ascii="Arial" w:hAnsi="Arial" w:cs="Arial"/>
                <w:bCs/>
                <w:sz w:val="18"/>
                <w:szCs w:val="18"/>
                <w:lang w:val="ru-RU"/>
              </w:rPr>
              <w:t>201</w:t>
            </w:r>
            <w:r w:rsidR="000454CA" w:rsidRPr="00684BBE">
              <w:rPr>
                <w:rFonts w:ascii="Arial" w:hAnsi="Arial" w:cs="Arial"/>
                <w:bCs/>
                <w:sz w:val="18"/>
                <w:szCs w:val="18"/>
                <w:lang w:val="ru-RU"/>
              </w:rPr>
              <w:t>4</w:t>
            </w:r>
          </w:p>
        </w:tc>
      </w:tr>
      <w:tr w:rsidR="002D2DFD" w:rsidRPr="00684BBE" w:rsidTr="00C96369">
        <w:trPr>
          <w:trHeight w:val="227"/>
        </w:trPr>
        <w:tc>
          <w:tcPr>
            <w:tcW w:w="5386" w:type="dxa"/>
            <w:tcBorders>
              <w:top w:val="single" w:sz="4" w:space="0" w:color="auto"/>
              <w:left w:val="nil"/>
              <w:bottom w:val="nil"/>
              <w:right w:val="nil"/>
            </w:tcBorders>
            <w:shd w:val="clear" w:color="auto" w:fill="auto"/>
            <w:vAlign w:val="bottom"/>
          </w:tcPr>
          <w:p w:rsidR="00905CB4"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850" w:type="dxa"/>
            <w:tcBorders>
              <w:top w:val="single" w:sz="4" w:space="0" w:color="auto"/>
              <w:left w:val="nil"/>
              <w:bottom w:val="nil"/>
              <w:right w:val="nil"/>
            </w:tcBorders>
            <w:shd w:val="clear" w:color="auto" w:fill="auto"/>
            <w:vAlign w:val="bottom"/>
          </w:tcPr>
          <w:p w:rsidR="00905CB4" w:rsidRPr="00684BBE" w:rsidRDefault="00905CB4" w:rsidP="00710751">
            <w:pPr>
              <w:spacing w:line="240" w:lineRule="auto"/>
              <w:ind w:left="-96" w:right="-96"/>
              <w:jc w:val="center"/>
              <w:rPr>
                <w:rFonts w:ascii="Arial" w:hAnsi="Arial" w:cs="Arial"/>
                <w:b/>
                <w:bCs/>
                <w:sz w:val="18"/>
                <w:szCs w:val="18"/>
                <w:lang w:val="ru-RU"/>
              </w:rPr>
            </w:pPr>
          </w:p>
        </w:tc>
        <w:tc>
          <w:tcPr>
            <w:tcW w:w="1701" w:type="dxa"/>
            <w:tcBorders>
              <w:top w:val="single" w:sz="4" w:space="0" w:color="auto"/>
              <w:left w:val="nil"/>
              <w:bottom w:val="nil"/>
              <w:right w:val="nil"/>
            </w:tcBorders>
            <w:shd w:val="clear" w:color="auto" w:fill="auto"/>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left w:val="nil"/>
              <w:bottom w:val="nil"/>
              <w:right w:val="nil"/>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905CB4" w:rsidRPr="00684BBE" w:rsidRDefault="007F69AB" w:rsidP="00710751">
            <w:pPr>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Капитал и обязательства</w:t>
            </w:r>
          </w:p>
        </w:tc>
        <w:tc>
          <w:tcPr>
            <w:tcW w:w="850" w:type="dxa"/>
            <w:tcBorders>
              <w:top w:val="nil"/>
              <w:left w:val="nil"/>
              <w:bottom w:val="nil"/>
              <w:right w:val="nil"/>
            </w:tcBorders>
            <w:shd w:val="clear" w:color="auto" w:fill="auto"/>
            <w:vAlign w:val="bottom"/>
          </w:tcPr>
          <w:p w:rsidR="00905CB4" w:rsidRPr="00684BBE" w:rsidRDefault="00905CB4" w:rsidP="00710751">
            <w:pPr>
              <w:spacing w:line="240" w:lineRule="auto"/>
              <w:ind w:left="-96" w:right="-96"/>
              <w:jc w:val="center"/>
              <w:rPr>
                <w:rFonts w:ascii="Arial" w:hAnsi="Arial" w:cs="Arial"/>
                <w:bCs/>
                <w:sz w:val="18"/>
                <w:szCs w:val="18"/>
                <w:lang w:val="ru-RU"/>
              </w:rPr>
            </w:pPr>
          </w:p>
        </w:tc>
        <w:tc>
          <w:tcPr>
            <w:tcW w:w="1701" w:type="dxa"/>
            <w:tcBorders>
              <w:top w:val="nil"/>
              <w:left w:val="nil"/>
              <w:bottom w:val="nil"/>
              <w:right w:val="nil"/>
            </w:tcBorders>
            <w:shd w:val="clear" w:color="auto" w:fill="auto"/>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bottom w:val="nil"/>
              <w:right w:val="nil"/>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r>
      <w:tr w:rsidR="002D2DFD" w:rsidRPr="0087115F" w:rsidTr="00C96369">
        <w:trPr>
          <w:trHeight w:val="227"/>
        </w:trPr>
        <w:tc>
          <w:tcPr>
            <w:tcW w:w="5386" w:type="dxa"/>
            <w:tcBorders>
              <w:top w:val="nil"/>
              <w:left w:val="nil"/>
              <w:bottom w:val="nil"/>
              <w:right w:val="nil"/>
            </w:tcBorders>
            <w:shd w:val="clear" w:color="auto" w:fill="auto"/>
            <w:vAlign w:val="bottom"/>
          </w:tcPr>
          <w:p w:rsidR="00905CB4" w:rsidRPr="00684BBE" w:rsidRDefault="00BB50AE" w:rsidP="00710751">
            <w:pPr>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Капитал, относящийся к Акционеру материнской компании</w:t>
            </w:r>
          </w:p>
        </w:tc>
        <w:tc>
          <w:tcPr>
            <w:tcW w:w="850" w:type="dxa"/>
            <w:tcBorders>
              <w:top w:val="nil"/>
              <w:left w:val="nil"/>
              <w:bottom w:val="nil"/>
              <w:right w:val="nil"/>
            </w:tcBorders>
            <w:shd w:val="clear" w:color="auto" w:fill="auto"/>
            <w:vAlign w:val="bottom"/>
          </w:tcPr>
          <w:p w:rsidR="00905CB4" w:rsidRPr="00684BBE" w:rsidRDefault="00905CB4" w:rsidP="00710751">
            <w:pPr>
              <w:spacing w:line="240" w:lineRule="auto"/>
              <w:ind w:left="-96" w:right="-96"/>
              <w:jc w:val="center"/>
              <w:rPr>
                <w:rFonts w:ascii="Arial" w:hAnsi="Arial" w:cs="Arial"/>
                <w:bCs/>
                <w:sz w:val="18"/>
                <w:szCs w:val="18"/>
                <w:lang w:val="ru-RU"/>
              </w:rPr>
            </w:pPr>
          </w:p>
        </w:tc>
        <w:tc>
          <w:tcPr>
            <w:tcW w:w="1701" w:type="dxa"/>
            <w:tcBorders>
              <w:top w:val="nil"/>
              <w:left w:val="nil"/>
              <w:bottom w:val="nil"/>
              <w:right w:val="nil"/>
            </w:tcBorders>
            <w:shd w:val="clear" w:color="auto" w:fill="auto"/>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bottom w:val="nil"/>
              <w:right w:val="nil"/>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Уставный капитал</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6</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4.916.</w:t>
            </w:r>
            <w:r w:rsidR="002A62D8" w:rsidRPr="00684BBE">
              <w:rPr>
                <w:rFonts w:ascii="Arial" w:hAnsi="Arial" w:cs="Arial"/>
                <w:b/>
                <w:bCs/>
                <w:sz w:val="18"/>
                <w:szCs w:val="18"/>
                <w:lang w:val="ru-RU"/>
              </w:rPr>
              <w:t>2</w:t>
            </w:r>
            <w:r w:rsidR="002A62D8" w:rsidRPr="00684BBE">
              <w:rPr>
                <w:rFonts w:ascii="Arial" w:hAnsi="Arial" w:cs="Arial"/>
                <w:b/>
                <w:bCs/>
                <w:sz w:val="18"/>
                <w:szCs w:val="18"/>
              </w:rPr>
              <w:t>6</w:t>
            </w:r>
            <w:r w:rsidR="002A62D8" w:rsidRPr="00684BBE">
              <w:rPr>
                <w:rFonts w:ascii="Arial" w:hAnsi="Arial" w:cs="Arial"/>
                <w:b/>
                <w:bCs/>
                <w:sz w:val="18"/>
                <w:szCs w:val="18"/>
                <w:lang w:val="ru-RU"/>
              </w:rPr>
              <w:t>9</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4.620.562</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Резерв по переоценке инвестиций, имеющихся в наличии для</w:t>
            </w:r>
            <w:r w:rsidR="009A4752" w:rsidRPr="00684BBE">
              <w:rPr>
                <w:rFonts w:ascii="Arial" w:hAnsi="Arial" w:cs="Arial"/>
                <w:sz w:val="18"/>
                <w:szCs w:val="18"/>
                <w:lang w:val="ru-RU"/>
              </w:rPr>
              <w:t> </w:t>
            </w:r>
            <w:r w:rsidRPr="00684BBE">
              <w:rPr>
                <w:rFonts w:ascii="Arial" w:hAnsi="Arial" w:cs="Arial"/>
                <w:sz w:val="18"/>
                <w:szCs w:val="18"/>
                <w:lang w:val="ru-RU"/>
              </w:rPr>
              <w:t>продажи</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lang w:val="ru-RU"/>
              </w:rPr>
            </w:pP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32</w:t>
            </w:r>
            <w:r w:rsidRPr="00684BBE">
              <w:rPr>
                <w:rFonts w:ascii="Arial" w:hAnsi="Arial" w:cs="Arial"/>
                <w:b/>
                <w:bCs/>
                <w:sz w:val="18"/>
                <w:szCs w:val="18"/>
                <w:lang w:val="ru-RU"/>
              </w:rPr>
              <w:t>.817</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5</w:t>
            </w:r>
            <w:r w:rsidRPr="00684BBE">
              <w:rPr>
                <w:rFonts w:ascii="Arial" w:hAnsi="Arial" w:cs="Arial"/>
                <w:bCs/>
                <w:sz w:val="18"/>
                <w:szCs w:val="18"/>
                <w:lang w:val="ru-RU"/>
              </w:rPr>
              <w:t>1</w:t>
            </w:r>
            <w:r w:rsidRPr="00684BBE">
              <w:rPr>
                <w:rFonts w:ascii="Arial" w:hAnsi="Arial" w:cs="Arial"/>
                <w:bCs/>
                <w:sz w:val="18"/>
                <w:szCs w:val="18"/>
              </w:rPr>
              <w:t>.</w:t>
            </w:r>
            <w:r w:rsidRPr="00684BBE">
              <w:rPr>
                <w:rFonts w:ascii="Arial" w:hAnsi="Arial" w:cs="Arial"/>
                <w:bCs/>
                <w:sz w:val="18"/>
                <w:szCs w:val="18"/>
                <w:lang w:val="ru-RU"/>
              </w:rPr>
              <w:t>290</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Резерв по пересчёту валюты отчётности</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rPr>
            </w:pPr>
            <w:r w:rsidRPr="00684BBE">
              <w:rPr>
                <w:rFonts w:ascii="Arial" w:hAnsi="Arial" w:cs="Arial"/>
                <w:bCs/>
                <w:sz w:val="18"/>
                <w:szCs w:val="18"/>
                <w:lang w:val="ru-RU"/>
              </w:rPr>
              <w:t>1</w:t>
            </w:r>
            <w:r w:rsidR="00761FD2" w:rsidRPr="00684BBE">
              <w:rPr>
                <w:rFonts w:ascii="Arial" w:hAnsi="Arial" w:cs="Arial"/>
                <w:bCs/>
                <w:sz w:val="18"/>
                <w:szCs w:val="18"/>
              </w:rPr>
              <w:t>6</w:t>
            </w:r>
          </w:p>
        </w:tc>
        <w:tc>
          <w:tcPr>
            <w:tcW w:w="1701" w:type="dxa"/>
            <w:tcBorders>
              <w:top w:val="nil"/>
              <w:left w:val="nil"/>
              <w:bottom w:val="nil"/>
              <w:right w:val="nil"/>
            </w:tcBorders>
            <w:shd w:val="clear" w:color="auto" w:fill="auto"/>
            <w:vAlign w:val="bottom"/>
          </w:tcPr>
          <w:p w:rsidR="00E9400F" w:rsidRPr="00684BBE" w:rsidRDefault="000154E8"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1.</w:t>
            </w:r>
            <w:r w:rsidR="002A62D8" w:rsidRPr="00684BBE">
              <w:rPr>
                <w:rFonts w:ascii="Arial" w:hAnsi="Arial" w:cs="Arial"/>
                <w:b/>
                <w:bCs/>
                <w:sz w:val="18"/>
                <w:szCs w:val="18"/>
              </w:rPr>
              <w:t>025</w:t>
            </w:r>
            <w:r w:rsidR="00E9400F" w:rsidRPr="00684BBE">
              <w:rPr>
                <w:rFonts w:ascii="Arial" w:hAnsi="Arial" w:cs="Arial"/>
                <w:b/>
                <w:bCs/>
                <w:sz w:val="18"/>
                <w:szCs w:val="18"/>
                <w:lang w:val="ru-RU"/>
              </w:rPr>
              <w:t>.</w:t>
            </w:r>
            <w:r w:rsidR="002A62D8" w:rsidRPr="00684BBE">
              <w:rPr>
                <w:rFonts w:ascii="Arial" w:hAnsi="Arial" w:cs="Arial"/>
                <w:b/>
                <w:bCs/>
                <w:sz w:val="18"/>
                <w:szCs w:val="18"/>
              </w:rPr>
              <w:t>93</w:t>
            </w:r>
            <w:r w:rsidR="005C2A3B" w:rsidRPr="00684BBE">
              <w:rPr>
                <w:rFonts w:ascii="Arial" w:hAnsi="Arial" w:cs="Arial"/>
                <w:b/>
                <w:bCs/>
                <w:sz w:val="18"/>
                <w:szCs w:val="18"/>
              </w:rPr>
              <w:t>0</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4</w:t>
            </w:r>
            <w:r w:rsidRPr="00684BBE">
              <w:rPr>
                <w:rFonts w:ascii="Arial" w:hAnsi="Arial" w:cs="Arial"/>
                <w:bCs/>
                <w:sz w:val="18"/>
                <w:szCs w:val="18"/>
                <w:lang w:val="ru-RU"/>
              </w:rPr>
              <w:t>86</w:t>
            </w:r>
            <w:r w:rsidRPr="00684BBE">
              <w:rPr>
                <w:rFonts w:ascii="Arial" w:hAnsi="Arial" w:cs="Arial"/>
                <w:bCs/>
                <w:sz w:val="18"/>
                <w:szCs w:val="18"/>
              </w:rPr>
              <w:t>.</w:t>
            </w:r>
            <w:r w:rsidRPr="00684BBE">
              <w:rPr>
                <w:rFonts w:ascii="Arial" w:hAnsi="Arial" w:cs="Arial"/>
                <w:bCs/>
                <w:sz w:val="18"/>
                <w:szCs w:val="18"/>
                <w:lang w:val="ru-RU"/>
              </w:rPr>
              <w:t>162</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капитальные резервы</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rPr>
            </w:pPr>
            <w:r w:rsidRPr="00684BBE">
              <w:rPr>
                <w:rFonts w:ascii="Arial" w:hAnsi="Arial" w:cs="Arial"/>
                <w:bCs/>
                <w:sz w:val="18"/>
                <w:szCs w:val="18"/>
                <w:lang w:val="ru-RU"/>
              </w:rPr>
              <w:t>1</w:t>
            </w:r>
            <w:r w:rsidR="00761FD2" w:rsidRPr="00684BBE">
              <w:rPr>
                <w:rFonts w:ascii="Arial" w:hAnsi="Arial" w:cs="Arial"/>
                <w:bCs/>
                <w:sz w:val="18"/>
                <w:szCs w:val="18"/>
              </w:rPr>
              <w:t>6</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(13.92</w:t>
            </w:r>
            <w:r w:rsidR="005C2A3B" w:rsidRPr="00684BBE">
              <w:rPr>
                <w:rFonts w:ascii="Arial" w:hAnsi="Arial" w:cs="Arial"/>
                <w:b/>
                <w:bCs/>
                <w:sz w:val="18"/>
                <w:szCs w:val="18"/>
              </w:rPr>
              <w:t>2</w:t>
            </w:r>
            <w:r w:rsidRPr="00684BBE">
              <w:rPr>
                <w:rFonts w:ascii="Arial" w:hAnsi="Arial" w:cs="Arial"/>
                <w:b/>
                <w:bCs/>
                <w:sz w:val="18"/>
                <w:szCs w:val="18"/>
                <w:lang w:val="ru-RU"/>
              </w:rPr>
              <w:t>)</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(14.689)</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Резерв хеджирования</w:t>
            </w:r>
          </w:p>
        </w:tc>
        <w:tc>
          <w:tcPr>
            <w:tcW w:w="850" w:type="dxa"/>
            <w:tcBorders>
              <w:top w:val="nil"/>
              <w:left w:val="nil"/>
              <w:bottom w:val="nil"/>
              <w:right w:val="nil"/>
            </w:tcBorders>
            <w:shd w:val="clear" w:color="auto" w:fill="auto"/>
            <w:vAlign w:val="bottom"/>
          </w:tcPr>
          <w:p w:rsidR="00E9400F" w:rsidRPr="00684BBE" w:rsidRDefault="003A0A09" w:rsidP="00710751">
            <w:pPr>
              <w:spacing w:line="240" w:lineRule="auto"/>
              <w:ind w:left="-96" w:right="-96"/>
              <w:jc w:val="center"/>
              <w:rPr>
                <w:rFonts w:ascii="Arial" w:hAnsi="Arial" w:cs="Arial"/>
                <w:bCs/>
                <w:sz w:val="18"/>
                <w:szCs w:val="18"/>
                <w:lang w:val="ru-RU"/>
              </w:rPr>
            </w:pPr>
            <w:r w:rsidRPr="00684BBE">
              <w:rPr>
                <w:rFonts w:ascii="Arial" w:hAnsi="Arial" w:cs="Arial"/>
                <w:bCs/>
                <w:sz w:val="18"/>
                <w:szCs w:val="18"/>
                <w:lang w:val="ru-RU"/>
              </w:rPr>
              <w:t>16</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(59.171)</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sz w:val="18"/>
                <w:szCs w:val="18"/>
                <w:lang w:val="ru-RU"/>
              </w:rPr>
              <w:t>−</w:t>
            </w:r>
          </w:p>
        </w:tc>
      </w:tr>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Нераспределённая прибыль </w:t>
            </w:r>
          </w:p>
        </w:tc>
        <w:tc>
          <w:tcPr>
            <w:tcW w:w="850" w:type="dxa"/>
            <w:tcBorders>
              <w:top w:val="nil"/>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lang w:val="ru-RU"/>
              </w:rPr>
            </w:pPr>
          </w:p>
        </w:tc>
        <w:tc>
          <w:tcPr>
            <w:tcW w:w="1701" w:type="dxa"/>
            <w:tcBorders>
              <w:top w:val="nil"/>
              <w:left w:val="nil"/>
              <w:bottom w:val="single" w:sz="4" w:space="0" w:color="auto"/>
              <w:right w:val="nil"/>
            </w:tcBorders>
            <w:shd w:val="clear" w:color="auto" w:fill="auto"/>
            <w:vAlign w:val="bottom"/>
          </w:tcPr>
          <w:p w:rsidR="00E9400F" w:rsidRPr="00684BBE" w:rsidRDefault="002A62D8"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2</w:t>
            </w:r>
            <w:r w:rsidR="00E9400F" w:rsidRPr="00684BBE">
              <w:rPr>
                <w:rFonts w:ascii="Arial" w:hAnsi="Arial" w:cs="Arial"/>
                <w:b/>
                <w:bCs/>
                <w:sz w:val="18"/>
                <w:szCs w:val="18"/>
                <w:lang w:val="ru-RU"/>
              </w:rPr>
              <w:t>.</w:t>
            </w:r>
            <w:r w:rsidRPr="00684BBE">
              <w:rPr>
                <w:rFonts w:ascii="Arial" w:hAnsi="Arial" w:cs="Arial"/>
                <w:b/>
                <w:bCs/>
                <w:sz w:val="18"/>
                <w:szCs w:val="18"/>
              </w:rPr>
              <w:t>971</w:t>
            </w:r>
            <w:r w:rsidR="00E9400F" w:rsidRPr="00684BBE">
              <w:rPr>
                <w:rFonts w:ascii="Arial" w:hAnsi="Arial" w:cs="Arial"/>
                <w:b/>
                <w:bCs/>
                <w:sz w:val="18"/>
                <w:szCs w:val="18"/>
                <w:lang w:val="ru-RU"/>
              </w:rPr>
              <w:t>.</w:t>
            </w:r>
            <w:r w:rsidRPr="00684BBE">
              <w:rPr>
                <w:rFonts w:ascii="Arial" w:hAnsi="Arial" w:cs="Arial"/>
                <w:b/>
                <w:bCs/>
                <w:sz w:val="18"/>
                <w:szCs w:val="18"/>
              </w:rPr>
              <w:t>941</w:t>
            </w:r>
          </w:p>
        </w:tc>
        <w:tc>
          <w:tcPr>
            <w:tcW w:w="1701" w:type="dxa"/>
            <w:tcBorders>
              <w:top w:val="nil"/>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w:t>
            </w:r>
            <w:r w:rsidRPr="00684BBE">
              <w:rPr>
                <w:rFonts w:ascii="Arial" w:hAnsi="Arial" w:cs="Arial"/>
                <w:bCs/>
                <w:sz w:val="18"/>
                <w:szCs w:val="18"/>
                <w:lang w:val="ru-RU"/>
              </w:rPr>
              <w:t>22</w:t>
            </w:r>
            <w:r w:rsidRPr="00684BBE">
              <w:rPr>
                <w:rFonts w:ascii="Arial" w:hAnsi="Arial" w:cs="Arial"/>
                <w:bCs/>
                <w:sz w:val="18"/>
                <w:szCs w:val="18"/>
              </w:rPr>
              <w:t>4</w:t>
            </w:r>
            <w:r w:rsidRPr="00684BBE">
              <w:rPr>
                <w:rFonts w:ascii="Arial" w:hAnsi="Arial" w:cs="Arial"/>
                <w:bCs/>
                <w:sz w:val="18"/>
                <w:szCs w:val="18"/>
                <w:lang w:val="ru-RU"/>
              </w:rPr>
              <w:t>.</w:t>
            </w:r>
            <w:r w:rsidRPr="00684BBE">
              <w:rPr>
                <w:rFonts w:ascii="Arial" w:hAnsi="Arial" w:cs="Arial"/>
                <w:bCs/>
                <w:sz w:val="18"/>
                <w:szCs w:val="18"/>
              </w:rPr>
              <w:t>315</w:t>
            </w:r>
          </w:p>
        </w:tc>
      </w:tr>
      <w:tr w:rsidR="002D2DFD" w:rsidRPr="00684BBE" w:rsidTr="00C96369">
        <w:trPr>
          <w:trHeight w:val="227"/>
        </w:trPr>
        <w:tc>
          <w:tcPr>
            <w:tcW w:w="5386" w:type="dxa"/>
            <w:tcBorders>
              <w:top w:val="single" w:sz="4" w:space="0" w:color="auto"/>
              <w:left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w:t>
            </w:r>
          </w:p>
        </w:tc>
        <w:tc>
          <w:tcPr>
            <w:tcW w:w="850" w:type="dxa"/>
            <w:tcBorders>
              <w:top w:val="single" w:sz="4" w:space="0" w:color="auto"/>
              <w:left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lang w:val="ru-RU"/>
              </w:rPr>
              <w:t>8.</w:t>
            </w:r>
            <w:r w:rsidR="002A62D8" w:rsidRPr="00684BBE">
              <w:rPr>
                <w:rFonts w:ascii="Arial" w:hAnsi="Arial" w:cs="Arial"/>
                <w:b/>
                <w:bCs/>
                <w:sz w:val="18"/>
                <w:szCs w:val="18"/>
              </w:rPr>
              <w:t>873</w:t>
            </w:r>
            <w:r w:rsidRPr="00684BBE">
              <w:rPr>
                <w:rFonts w:ascii="Arial" w:hAnsi="Arial" w:cs="Arial"/>
                <w:b/>
                <w:bCs/>
                <w:sz w:val="18"/>
                <w:szCs w:val="18"/>
                <w:lang w:val="ru-RU"/>
              </w:rPr>
              <w:t>.</w:t>
            </w:r>
            <w:r w:rsidR="002A62D8" w:rsidRPr="00684BBE">
              <w:rPr>
                <w:rFonts w:ascii="Arial" w:hAnsi="Arial" w:cs="Arial"/>
                <w:b/>
                <w:bCs/>
                <w:sz w:val="18"/>
                <w:szCs w:val="18"/>
              </w:rPr>
              <w:t>864</w:t>
            </w:r>
          </w:p>
        </w:tc>
        <w:tc>
          <w:tcPr>
            <w:tcW w:w="1701" w:type="dxa"/>
            <w:tcBorders>
              <w:top w:val="single" w:sz="4" w:space="0" w:color="auto"/>
              <w:left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7.3</w:t>
            </w:r>
            <w:r w:rsidRPr="00684BBE">
              <w:rPr>
                <w:rFonts w:ascii="Arial" w:hAnsi="Arial" w:cs="Arial"/>
                <w:bCs/>
                <w:sz w:val="18"/>
                <w:szCs w:val="18"/>
                <w:lang w:val="ru-RU"/>
              </w:rPr>
              <w:t>6</w:t>
            </w:r>
            <w:r w:rsidRPr="00684BBE">
              <w:rPr>
                <w:rFonts w:ascii="Arial" w:hAnsi="Arial" w:cs="Arial"/>
                <w:bCs/>
                <w:sz w:val="18"/>
                <w:szCs w:val="18"/>
              </w:rPr>
              <w:t>7.640</w:t>
            </w:r>
          </w:p>
        </w:tc>
      </w:tr>
      <w:tr w:rsidR="002D2DFD" w:rsidRPr="00684BBE" w:rsidTr="00C96369">
        <w:trPr>
          <w:trHeight w:val="227"/>
        </w:trPr>
        <w:tc>
          <w:tcPr>
            <w:tcW w:w="5386" w:type="dxa"/>
            <w:tcBorders>
              <w:top w:val="nil"/>
              <w:left w:val="nil"/>
              <w:right w:val="nil"/>
            </w:tcBorders>
            <w:shd w:val="clear" w:color="auto" w:fill="auto"/>
            <w:vAlign w:val="bottom"/>
          </w:tcPr>
          <w:p w:rsidR="0033467B" w:rsidRPr="00684BBE" w:rsidRDefault="002D2DFD"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850" w:type="dxa"/>
            <w:tcBorders>
              <w:top w:val="nil"/>
              <w:left w:val="nil"/>
              <w:right w:val="nil"/>
            </w:tcBorders>
            <w:shd w:val="clear" w:color="auto" w:fill="auto"/>
            <w:vAlign w:val="bottom"/>
          </w:tcPr>
          <w:p w:rsidR="0033467B" w:rsidRPr="00684BBE" w:rsidRDefault="0033467B" w:rsidP="00710751">
            <w:pPr>
              <w:spacing w:line="240" w:lineRule="auto"/>
              <w:ind w:left="-96" w:right="-96"/>
              <w:jc w:val="center"/>
              <w:rPr>
                <w:rFonts w:ascii="Arial" w:hAnsi="Arial" w:cs="Arial"/>
                <w:bCs/>
                <w:sz w:val="18"/>
                <w:szCs w:val="18"/>
                <w:lang w:val="ru-RU"/>
              </w:rPr>
            </w:pPr>
          </w:p>
        </w:tc>
        <w:tc>
          <w:tcPr>
            <w:tcW w:w="1701" w:type="dxa"/>
            <w:tcBorders>
              <w:top w:val="nil"/>
              <w:left w:val="nil"/>
              <w:right w:val="nil"/>
            </w:tcBorders>
            <w:shd w:val="clear" w:color="auto" w:fill="auto"/>
            <w:vAlign w:val="bottom"/>
          </w:tcPr>
          <w:p w:rsidR="0033467B" w:rsidRPr="00684BBE" w:rsidRDefault="0033467B"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right w:val="nil"/>
            </w:tcBorders>
            <w:vAlign w:val="bottom"/>
          </w:tcPr>
          <w:p w:rsidR="0033467B" w:rsidRPr="00684BBE" w:rsidRDefault="0033467B"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Неконтрольная доля участия</w:t>
            </w:r>
          </w:p>
        </w:tc>
        <w:tc>
          <w:tcPr>
            <w:tcW w:w="850" w:type="dxa"/>
            <w:tcBorders>
              <w:left w:val="nil"/>
              <w:bottom w:val="single" w:sz="4" w:space="0" w:color="auto"/>
              <w:right w:val="nil"/>
            </w:tcBorders>
            <w:shd w:val="clear" w:color="auto" w:fill="auto"/>
            <w:vAlign w:val="bottom"/>
          </w:tcPr>
          <w:p w:rsidR="00E9400F" w:rsidRPr="00684BBE" w:rsidRDefault="00B7793E" w:rsidP="00710751">
            <w:pPr>
              <w:spacing w:line="240" w:lineRule="auto"/>
              <w:ind w:left="-96" w:right="-96"/>
              <w:jc w:val="center"/>
              <w:rPr>
                <w:rFonts w:ascii="Arial" w:hAnsi="Arial" w:cs="Arial"/>
                <w:bCs/>
                <w:sz w:val="18"/>
                <w:szCs w:val="18"/>
                <w:lang w:val="ru-RU"/>
              </w:rPr>
            </w:pPr>
            <w:r w:rsidRPr="00684BBE">
              <w:rPr>
                <w:rFonts w:ascii="Arial" w:hAnsi="Arial" w:cs="Arial"/>
                <w:bCs/>
                <w:sz w:val="18"/>
                <w:szCs w:val="18"/>
              </w:rPr>
              <w:t>16</w:t>
            </w:r>
          </w:p>
        </w:tc>
        <w:tc>
          <w:tcPr>
            <w:tcW w:w="1701" w:type="dxa"/>
            <w:tcBorders>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lang w:val="ru-RU"/>
              </w:rPr>
              <w:t>1.</w:t>
            </w:r>
            <w:r w:rsidR="002A62D8" w:rsidRPr="00684BBE">
              <w:rPr>
                <w:rFonts w:ascii="Arial" w:hAnsi="Arial" w:cs="Arial"/>
                <w:b/>
                <w:bCs/>
                <w:sz w:val="18"/>
                <w:szCs w:val="18"/>
              </w:rPr>
              <w:t>527</w:t>
            </w:r>
            <w:r w:rsidRPr="00684BBE">
              <w:rPr>
                <w:rFonts w:ascii="Arial" w:hAnsi="Arial" w:cs="Arial"/>
                <w:b/>
                <w:bCs/>
                <w:sz w:val="18"/>
                <w:szCs w:val="18"/>
                <w:lang w:val="ru-RU"/>
              </w:rPr>
              <w:t>.</w:t>
            </w:r>
            <w:r w:rsidR="002A62D8" w:rsidRPr="00684BBE">
              <w:rPr>
                <w:rFonts w:ascii="Arial" w:hAnsi="Arial" w:cs="Arial"/>
                <w:b/>
                <w:bCs/>
                <w:sz w:val="18"/>
                <w:szCs w:val="18"/>
              </w:rPr>
              <w:t>508</w:t>
            </w:r>
          </w:p>
        </w:tc>
        <w:tc>
          <w:tcPr>
            <w:tcW w:w="1701" w:type="dxa"/>
            <w:tcBorders>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764.</w:t>
            </w:r>
            <w:r w:rsidRPr="00684BBE">
              <w:rPr>
                <w:rFonts w:ascii="Arial" w:hAnsi="Arial" w:cs="Arial"/>
                <w:bCs/>
                <w:sz w:val="18"/>
                <w:szCs w:val="18"/>
                <w:lang w:val="ru-RU"/>
              </w:rPr>
              <w:t>438</w:t>
            </w:r>
          </w:p>
        </w:tc>
      </w:tr>
      <w:tr w:rsidR="002D2DFD" w:rsidRPr="00684BBE" w:rsidTr="00C96369">
        <w:trPr>
          <w:trHeight w:val="227"/>
        </w:trPr>
        <w:tc>
          <w:tcPr>
            <w:tcW w:w="5386"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Итого капитал</w:t>
            </w:r>
          </w:p>
        </w:tc>
        <w:tc>
          <w:tcPr>
            <w:tcW w:w="850"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lang w:val="ru-RU"/>
              </w:rPr>
              <w:t>10.</w:t>
            </w:r>
            <w:r w:rsidR="00CC7356" w:rsidRPr="00684BBE">
              <w:rPr>
                <w:rFonts w:ascii="Arial" w:hAnsi="Arial" w:cs="Arial"/>
                <w:b/>
                <w:bCs/>
                <w:sz w:val="18"/>
                <w:szCs w:val="18"/>
              </w:rPr>
              <w:t>401</w:t>
            </w:r>
            <w:r w:rsidRPr="00684BBE">
              <w:rPr>
                <w:rFonts w:ascii="Arial" w:hAnsi="Arial" w:cs="Arial"/>
                <w:b/>
                <w:bCs/>
                <w:sz w:val="18"/>
                <w:szCs w:val="18"/>
                <w:lang w:val="ru-RU"/>
              </w:rPr>
              <w:t>.</w:t>
            </w:r>
            <w:r w:rsidR="002A62D8" w:rsidRPr="00684BBE">
              <w:rPr>
                <w:rFonts w:ascii="Arial" w:hAnsi="Arial" w:cs="Arial"/>
                <w:b/>
                <w:bCs/>
                <w:sz w:val="18"/>
                <w:szCs w:val="18"/>
              </w:rPr>
              <w:t>372</w:t>
            </w:r>
          </w:p>
        </w:tc>
        <w:tc>
          <w:tcPr>
            <w:tcW w:w="1701" w:type="dxa"/>
            <w:tcBorders>
              <w:top w:val="single" w:sz="4" w:space="0" w:color="auto"/>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8.</w:t>
            </w:r>
            <w:r w:rsidRPr="00684BBE">
              <w:rPr>
                <w:rFonts w:ascii="Arial" w:hAnsi="Arial" w:cs="Arial"/>
                <w:bCs/>
                <w:sz w:val="18"/>
                <w:szCs w:val="18"/>
                <w:lang w:val="ru-RU"/>
              </w:rPr>
              <w:t>1</w:t>
            </w:r>
            <w:r w:rsidRPr="00684BBE">
              <w:rPr>
                <w:rFonts w:ascii="Arial" w:hAnsi="Arial" w:cs="Arial"/>
                <w:bCs/>
                <w:sz w:val="18"/>
                <w:szCs w:val="18"/>
              </w:rPr>
              <w:t>32</w:t>
            </w:r>
            <w:r w:rsidRPr="00684BBE">
              <w:rPr>
                <w:rFonts w:ascii="Arial" w:hAnsi="Arial" w:cs="Arial"/>
                <w:bCs/>
                <w:sz w:val="18"/>
                <w:szCs w:val="18"/>
                <w:lang w:val="ru-RU"/>
              </w:rPr>
              <w:t>.</w:t>
            </w:r>
            <w:r w:rsidRPr="00684BBE">
              <w:rPr>
                <w:rFonts w:ascii="Arial" w:hAnsi="Arial" w:cs="Arial"/>
                <w:bCs/>
                <w:sz w:val="18"/>
                <w:szCs w:val="18"/>
              </w:rPr>
              <w:t>078</w:t>
            </w:r>
          </w:p>
        </w:tc>
      </w:tr>
      <w:tr w:rsidR="002D2DFD" w:rsidRPr="00684BBE" w:rsidTr="00C96369">
        <w:trPr>
          <w:trHeight w:val="227"/>
        </w:trPr>
        <w:tc>
          <w:tcPr>
            <w:tcW w:w="5386" w:type="dxa"/>
            <w:tcBorders>
              <w:top w:val="single" w:sz="4" w:space="0" w:color="auto"/>
              <w:left w:val="nil"/>
              <w:bottom w:val="nil"/>
              <w:right w:val="nil"/>
            </w:tcBorders>
            <w:shd w:val="clear" w:color="auto" w:fill="auto"/>
            <w:vAlign w:val="bottom"/>
          </w:tcPr>
          <w:p w:rsidR="004569EF"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850" w:type="dxa"/>
            <w:tcBorders>
              <w:top w:val="single" w:sz="4" w:space="0" w:color="auto"/>
              <w:left w:val="nil"/>
              <w:bottom w:val="nil"/>
              <w:right w:val="nil"/>
            </w:tcBorders>
            <w:shd w:val="clear" w:color="auto" w:fill="auto"/>
            <w:vAlign w:val="bottom"/>
          </w:tcPr>
          <w:p w:rsidR="004569EF" w:rsidRPr="00684BBE" w:rsidRDefault="004569EF"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nil"/>
              <w:right w:val="nil"/>
            </w:tcBorders>
            <w:shd w:val="clear" w:color="auto" w:fill="auto"/>
            <w:vAlign w:val="bottom"/>
          </w:tcPr>
          <w:p w:rsidR="004569EF" w:rsidRPr="00684BBE" w:rsidRDefault="004569EF"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left w:val="nil"/>
              <w:bottom w:val="nil"/>
              <w:right w:val="nil"/>
            </w:tcBorders>
            <w:vAlign w:val="bottom"/>
          </w:tcPr>
          <w:p w:rsidR="004569EF" w:rsidRPr="00684BBE" w:rsidRDefault="004569EF"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4569EF" w:rsidRPr="00684BBE" w:rsidRDefault="004569EF"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Долгосрочные обязательства</w:t>
            </w:r>
          </w:p>
        </w:tc>
        <w:tc>
          <w:tcPr>
            <w:tcW w:w="850" w:type="dxa"/>
            <w:tcBorders>
              <w:top w:val="nil"/>
              <w:left w:val="nil"/>
              <w:bottom w:val="nil"/>
              <w:right w:val="nil"/>
            </w:tcBorders>
            <w:shd w:val="clear" w:color="auto" w:fill="auto"/>
            <w:vAlign w:val="bottom"/>
          </w:tcPr>
          <w:p w:rsidR="004569EF" w:rsidRPr="00684BBE" w:rsidRDefault="004569EF" w:rsidP="00710751">
            <w:pPr>
              <w:spacing w:line="240" w:lineRule="auto"/>
              <w:ind w:left="-96" w:right="-96"/>
              <w:jc w:val="center"/>
              <w:rPr>
                <w:rFonts w:ascii="Arial" w:hAnsi="Arial" w:cs="Arial"/>
                <w:bCs/>
                <w:sz w:val="18"/>
                <w:szCs w:val="18"/>
                <w:lang w:val="ru-RU"/>
              </w:rPr>
            </w:pPr>
          </w:p>
        </w:tc>
        <w:tc>
          <w:tcPr>
            <w:tcW w:w="1701" w:type="dxa"/>
            <w:tcBorders>
              <w:top w:val="nil"/>
              <w:left w:val="nil"/>
              <w:bottom w:val="nil"/>
              <w:right w:val="nil"/>
            </w:tcBorders>
            <w:shd w:val="clear" w:color="auto" w:fill="auto"/>
            <w:vAlign w:val="bottom"/>
          </w:tcPr>
          <w:p w:rsidR="004569EF" w:rsidRPr="00684BBE" w:rsidRDefault="004569EF"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bottom w:val="nil"/>
              <w:right w:val="nil"/>
            </w:tcBorders>
            <w:vAlign w:val="bottom"/>
          </w:tcPr>
          <w:p w:rsidR="004569EF" w:rsidRPr="00684BBE" w:rsidRDefault="004569EF"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7</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5.375.804</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4.329.026</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Правительства Республики Казахстан</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8</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859.715</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412.633</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Обязательства по финансовой аренде</w:t>
            </w:r>
          </w:p>
        </w:tc>
        <w:tc>
          <w:tcPr>
            <w:tcW w:w="850" w:type="dxa"/>
            <w:tcBorders>
              <w:top w:val="nil"/>
              <w:left w:val="nil"/>
              <w:bottom w:val="nil"/>
              <w:right w:val="nil"/>
            </w:tcBorders>
            <w:shd w:val="clear" w:color="auto" w:fill="auto"/>
            <w:vAlign w:val="bottom"/>
          </w:tcPr>
          <w:p w:rsidR="00E9400F" w:rsidRPr="00684BBE" w:rsidRDefault="00761FD2" w:rsidP="00710751">
            <w:pPr>
              <w:spacing w:line="240" w:lineRule="auto"/>
              <w:ind w:left="-96" w:right="-96"/>
              <w:jc w:val="center"/>
              <w:rPr>
                <w:rFonts w:ascii="Arial" w:hAnsi="Arial" w:cs="Arial"/>
                <w:b/>
                <w:bCs/>
                <w:sz w:val="18"/>
                <w:szCs w:val="18"/>
              </w:rPr>
            </w:pPr>
            <w:r w:rsidRPr="00684BBE">
              <w:rPr>
                <w:rFonts w:ascii="Arial" w:hAnsi="Arial" w:cs="Arial"/>
                <w:sz w:val="18"/>
                <w:szCs w:val="18"/>
              </w:rPr>
              <w:t>20</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134.833</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90.396</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Резервы</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2</w:t>
            </w:r>
            <w:r w:rsidR="00761FD2" w:rsidRPr="00684BBE">
              <w:rPr>
                <w:rFonts w:ascii="Arial" w:hAnsi="Arial" w:cs="Arial"/>
                <w:sz w:val="18"/>
                <w:szCs w:val="18"/>
              </w:rPr>
              <w:t>1</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w:t>
            </w:r>
            <w:r w:rsidRPr="00684BBE">
              <w:rPr>
                <w:rFonts w:ascii="Arial" w:hAnsi="Arial" w:cs="Arial"/>
                <w:b/>
                <w:bCs/>
                <w:sz w:val="18"/>
                <w:szCs w:val="18"/>
              </w:rPr>
              <w:t>71</w:t>
            </w:r>
            <w:r w:rsidRPr="00684BBE">
              <w:rPr>
                <w:rFonts w:ascii="Arial" w:hAnsi="Arial" w:cs="Arial"/>
                <w:b/>
                <w:bCs/>
                <w:sz w:val="18"/>
                <w:szCs w:val="18"/>
                <w:lang w:val="ru-RU"/>
              </w:rPr>
              <w:t>.</w:t>
            </w:r>
            <w:r w:rsidRPr="00684BBE">
              <w:rPr>
                <w:rFonts w:ascii="Arial" w:hAnsi="Arial" w:cs="Arial"/>
                <w:b/>
                <w:bCs/>
                <w:sz w:val="18"/>
                <w:szCs w:val="18"/>
              </w:rPr>
              <w:t>553</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229.447</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Обязательства по отсроченному налогу</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3</w:t>
            </w:r>
            <w:r w:rsidR="00761FD2" w:rsidRPr="00684BBE">
              <w:rPr>
                <w:rFonts w:ascii="Arial" w:hAnsi="Arial" w:cs="Arial"/>
                <w:sz w:val="18"/>
                <w:szCs w:val="18"/>
              </w:rPr>
              <w:t>4</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527</w:t>
            </w:r>
            <w:r w:rsidRPr="00684BBE">
              <w:rPr>
                <w:rFonts w:ascii="Arial" w:hAnsi="Arial" w:cs="Arial"/>
                <w:b/>
                <w:bCs/>
                <w:sz w:val="18"/>
                <w:szCs w:val="18"/>
                <w:lang w:val="ru-RU"/>
              </w:rPr>
              <w:t>.</w:t>
            </w:r>
            <w:r w:rsidRPr="00684BBE">
              <w:rPr>
                <w:rFonts w:ascii="Arial" w:hAnsi="Arial" w:cs="Arial"/>
                <w:b/>
                <w:bCs/>
                <w:sz w:val="18"/>
                <w:szCs w:val="18"/>
              </w:rPr>
              <w:t>014</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512.253</w:t>
            </w:r>
          </w:p>
        </w:tc>
      </w:tr>
      <w:tr w:rsidR="002D2DFD" w:rsidRPr="00684BBE" w:rsidTr="00C96369">
        <w:trPr>
          <w:trHeight w:val="227"/>
        </w:trPr>
        <w:tc>
          <w:tcPr>
            <w:tcW w:w="5386" w:type="dxa"/>
            <w:tcBorders>
              <w:top w:val="nil"/>
              <w:left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Обязательства по вознаграждениям работникам</w:t>
            </w:r>
          </w:p>
        </w:tc>
        <w:tc>
          <w:tcPr>
            <w:tcW w:w="850" w:type="dxa"/>
            <w:tcBorders>
              <w:top w:val="nil"/>
              <w:left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2</w:t>
            </w:r>
            <w:r w:rsidR="00761FD2" w:rsidRPr="00684BBE">
              <w:rPr>
                <w:rFonts w:ascii="Arial" w:hAnsi="Arial" w:cs="Arial"/>
                <w:sz w:val="18"/>
                <w:szCs w:val="18"/>
              </w:rPr>
              <w:t>2</w:t>
            </w:r>
          </w:p>
        </w:tc>
        <w:tc>
          <w:tcPr>
            <w:tcW w:w="1701" w:type="dxa"/>
            <w:tcBorders>
              <w:top w:val="nil"/>
              <w:left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72.439</w:t>
            </w:r>
          </w:p>
        </w:tc>
        <w:tc>
          <w:tcPr>
            <w:tcW w:w="1701" w:type="dxa"/>
            <w:tcBorders>
              <w:top w:val="nil"/>
              <w:left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61.125</w:t>
            </w:r>
          </w:p>
        </w:tc>
      </w:tr>
      <w:tr w:rsidR="002D2DFD" w:rsidRPr="00684BBE" w:rsidTr="00C96369">
        <w:trPr>
          <w:trHeight w:val="227"/>
        </w:trPr>
        <w:tc>
          <w:tcPr>
            <w:tcW w:w="5386" w:type="dxa"/>
            <w:tcBorders>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Прочие долгосрочные обязательства</w:t>
            </w:r>
          </w:p>
        </w:tc>
        <w:tc>
          <w:tcPr>
            <w:tcW w:w="850" w:type="dxa"/>
            <w:tcBorders>
              <w:left w:val="nil"/>
              <w:bottom w:val="single" w:sz="4" w:space="0" w:color="auto"/>
              <w:right w:val="nil"/>
            </w:tcBorders>
            <w:shd w:val="clear" w:color="auto" w:fill="auto"/>
            <w:vAlign w:val="bottom"/>
          </w:tcPr>
          <w:p w:rsidR="00E9400F" w:rsidRPr="00684BBE" w:rsidRDefault="00761FD2" w:rsidP="00710751">
            <w:pPr>
              <w:spacing w:line="240" w:lineRule="auto"/>
              <w:ind w:left="-96" w:right="-96"/>
              <w:jc w:val="center"/>
              <w:rPr>
                <w:rFonts w:ascii="Arial" w:hAnsi="Arial" w:cs="Arial"/>
                <w:sz w:val="18"/>
                <w:szCs w:val="18"/>
              </w:rPr>
            </w:pPr>
            <w:r w:rsidRPr="00684BBE">
              <w:rPr>
                <w:rFonts w:ascii="Arial" w:hAnsi="Arial" w:cs="Arial"/>
                <w:sz w:val="18"/>
                <w:szCs w:val="18"/>
              </w:rPr>
              <w:t>19</w:t>
            </w:r>
          </w:p>
        </w:tc>
        <w:tc>
          <w:tcPr>
            <w:tcW w:w="1701" w:type="dxa"/>
            <w:tcBorders>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839.8</w:t>
            </w:r>
            <w:r w:rsidR="00432462" w:rsidRPr="00684BBE">
              <w:rPr>
                <w:rFonts w:ascii="Arial" w:hAnsi="Arial" w:cs="Arial"/>
                <w:b/>
                <w:bCs/>
                <w:sz w:val="18"/>
                <w:szCs w:val="18"/>
              </w:rPr>
              <w:t>19</w:t>
            </w:r>
          </w:p>
        </w:tc>
        <w:tc>
          <w:tcPr>
            <w:tcW w:w="1701" w:type="dxa"/>
            <w:tcBorders>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463.5</w:t>
            </w:r>
            <w:r w:rsidR="00432462" w:rsidRPr="00684BBE">
              <w:rPr>
                <w:rFonts w:ascii="Arial" w:hAnsi="Arial" w:cs="Arial"/>
                <w:bCs/>
                <w:sz w:val="18"/>
                <w:szCs w:val="18"/>
              </w:rPr>
              <w:t>71</w:t>
            </w:r>
          </w:p>
        </w:tc>
      </w:tr>
      <w:tr w:rsidR="002D2DFD" w:rsidRPr="00684BBE" w:rsidTr="00C96369">
        <w:trPr>
          <w:trHeight w:val="227"/>
        </w:trPr>
        <w:tc>
          <w:tcPr>
            <w:tcW w:w="5386"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p>
        </w:tc>
        <w:tc>
          <w:tcPr>
            <w:tcW w:w="850"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8.</w:t>
            </w:r>
            <w:r w:rsidRPr="00684BBE">
              <w:rPr>
                <w:rFonts w:ascii="Arial" w:hAnsi="Arial" w:cs="Arial"/>
                <w:b/>
                <w:bCs/>
                <w:sz w:val="18"/>
                <w:szCs w:val="18"/>
              </w:rPr>
              <w:t>081</w:t>
            </w:r>
            <w:r w:rsidRPr="00684BBE">
              <w:rPr>
                <w:rFonts w:ascii="Arial" w:hAnsi="Arial" w:cs="Arial"/>
                <w:b/>
                <w:bCs/>
                <w:sz w:val="18"/>
                <w:szCs w:val="18"/>
                <w:lang w:val="ru-RU"/>
              </w:rPr>
              <w:t>.</w:t>
            </w:r>
            <w:r w:rsidRPr="00684BBE">
              <w:rPr>
                <w:rFonts w:ascii="Arial" w:hAnsi="Arial" w:cs="Arial"/>
                <w:b/>
                <w:bCs/>
                <w:sz w:val="18"/>
                <w:szCs w:val="18"/>
              </w:rPr>
              <w:t>177</w:t>
            </w:r>
          </w:p>
        </w:tc>
        <w:tc>
          <w:tcPr>
            <w:tcW w:w="1701" w:type="dxa"/>
            <w:tcBorders>
              <w:top w:val="single" w:sz="4" w:space="0" w:color="auto"/>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6.098.451</w:t>
            </w:r>
          </w:p>
        </w:tc>
      </w:tr>
      <w:tr w:rsidR="002D2DFD" w:rsidRPr="00684BBE" w:rsidTr="00C96369">
        <w:trPr>
          <w:trHeight w:val="227"/>
        </w:trPr>
        <w:tc>
          <w:tcPr>
            <w:tcW w:w="5386" w:type="dxa"/>
            <w:tcBorders>
              <w:top w:val="single" w:sz="4" w:space="0" w:color="auto"/>
              <w:left w:val="nil"/>
              <w:bottom w:val="nil"/>
              <w:right w:val="nil"/>
            </w:tcBorders>
            <w:shd w:val="clear" w:color="auto" w:fill="auto"/>
            <w:vAlign w:val="bottom"/>
          </w:tcPr>
          <w:p w:rsidR="00683203" w:rsidRPr="00684BBE" w:rsidRDefault="00683203" w:rsidP="00710751">
            <w:pPr>
              <w:spacing w:line="240" w:lineRule="auto"/>
              <w:ind w:left="62" w:right="-108" w:hanging="170"/>
              <w:jc w:val="left"/>
              <w:rPr>
                <w:rFonts w:ascii="Arial" w:hAnsi="Arial" w:cs="Arial"/>
                <w:sz w:val="14"/>
                <w:szCs w:val="18"/>
                <w:lang w:val="ru-RU"/>
              </w:rPr>
            </w:pPr>
          </w:p>
          <w:p w:rsidR="004569EF" w:rsidRPr="00684BBE" w:rsidRDefault="004569EF" w:rsidP="00710751">
            <w:pPr>
              <w:spacing w:line="240" w:lineRule="auto"/>
              <w:ind w:left="62" w:right="-108" w:hanging="170"/>
              <w:jc w:val="left"/>
              <w:rPr>
                <w:rFonts w:ascii="Arial" w:hAnsi="Arial" w:cs="Arial"/>
                <w:sz w:val="18"/>
                <w:szCs w:val="18"/>
                <w:lang w:val="ru-RU"/>
              </w:rPr>
            </w:pPr>
            <w:r w:rsidRPr="00684BBE">
              <w:rPr>
                <w:rFonts w:ascii="Arial" w:hAnsi="Arial" w:cs="Arial"/>
                <w:b/>
                <w:sz w:val="18"/>
                <w:szCs w:val="18"/>
                <w:lang w:val="ru-RU"/>
              </w:rPr>
              <w:t>Текущие обязательства</w:t>
            </w:r>
          </w:p>
        </w:tc>
        <w:tc>
          <w:tcPr>
            <w:tcW w:w="850" w:type="dxa"/>
            <w:tcBorders>
              <w:top w:val="single" w:sz="4" w:space="0" w:color="auto"/>
              <w:left w:val="nil"/>
              <w:bottom w:val="nil"/>
              <w:right w:val="nil"/>
            </w:tcBorders>
            <w:shd w:val="clear" w:color="auto" w:fill="auto"/>
            <w:vAlign w:val="bottom"/>
          </w:tcPr>
          <w:p w:rsidR="004569EF" w:rsidRPr="00684BBE" w:rsidRDefault="004569EF"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bottom w:val="nil"/>
              <w:right w:val="nil"/>
            </w:tcBorders>
            <w:shd w:val="clear" w:color="auto" w:fill="auto"/>
            <w:vAlign w:val="bottom"/>
          </w:tcPr>
          <w:p w:rsidR="004569EF" w:rsidRPr="00684BBE" w:rsidRDefault="004569EF"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left w:val="nil"/>
              <w:bottom w:val="nil"/>
              <w:right w:val="nil"/>
            </w:tcBorders>
            <w:vAlign w:val="bottom"/>
          </w:tcPr>
          <w:p w:rsidR="004569EF" w:rsidRPr="00684BBE" w:rsidRDefault="004569EF"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7</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716.907</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1.3</w:t>
            </w:r>
            <w:r w:rsidRPr="00684BBE">
              <w:rPr>
                <w:rFonts w:ascii="Arial" w:hAnsi="Arial" w:cs="Arial"/>
                <w:bCs/>
                <w:sz w:val="18"/>
                <w:szCs w:val="18"/>
                <w:lang w:val="ru-RU"/>
              </w:rPr>
              <w:t>1</w:t>
            </w:r>
            <w:r w:rsidRPr="00684BBE">
              <w:rPr>
                <w:rFonts w:ascii="Arial" w:hAnsi="Arial" w:cs="Arial"/>
                <w:bCs/>
                <w:sz w:val="18"/>
                <w:szCs w:val="18"/>
              </w:rPr>
              <w:t>3.236</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Правительства Республики Казахстан</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1</w:t>
            </w:r>
            <w:r w:rsidR="00761FD2" w:rsidRPr="00684BBE">
              <w:rPr>
                <w:rFonts w:ascii="Arial" w:hAnsi="Arial" w:cs="Arial"/>
                <w:sz w:val="18"/>
                <w:szCs w:val="18"/>
              </w:rPr>
              <w:t>8</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6.722</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1.111</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Обязательства по финансовой аренде</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2</w:t>
            </w:r>
            <w:r w:rsidR="00761FD2" w:rsidRPr="00684BBE">
              <w:rPr>
                <w:rFonts w:ascii="Arial" w:hAnsi="Arial" w:cs="Arial"/>
                <w:sz w:val="18"/>
                <w:szCs w:val="18"/>
              </w:rPr>
              <w:t>0</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19.364</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15.802</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Резервы</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2</w:t>
            </w:r>
            <w:r w:rsidR="00761FD2" w:rsidRPr="00684BBE">
              <w:rPr>
                <w:rFonts w:ascii="Arial" w:hAnsi="Arial" w:cs="Arial"/>
                <w:sz w:val="18"/>
                <w:szCs w:val="18"/>
              </w:rPr>
              <w:t>1</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220.920</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w:t>
            </w:r>
            <w:r w:rsidRPr="00684BBE">
              <w:rPr>
                <w:rFonts w:ascii="Arial" w:hAnsi="Arial" w:cs="Arial"/>
                <w:bCs/>
                <w:sz w:val="18"/>
                <w:szCs w:val="18"/>
                <w:lang w:val="ru-RU"/>
              </w:rPr>
              <w:t>53</w:t>
            </w:r>
            <w:r w:rsidRPr="00684BBE">
              <w:rPr>
                <w:rFonts w:ascii="Arial" w:hAnsi="Arial" w:cs="Arial"/>
                <w:bCs/>
                <w:sz w:val="18"/>
                <w:szCs w:val="18"/>
              </w:rPr>
              <w:t>.4</w:t>
            </w:r>
            <w:r w:rsidRPr="00684BBE">
              <w:rPr>
                <w:rFonts w:ascii="Arial" w:hAnsi="Arial" w:cs="Arial"/>
                <w:bCs/>
                <w:sz w:val="18"/>
                <w:szCs w:val="18"/>
                <w:lang w:val="ru-RU"/>
              </w:rPr>
              <w:t>2</w:t>
            </w:r>
            <w:r w:rsidRPr="00684BBE">
              <w:rPr>
                <w:rFonts w:ascii="Arial" w:hAnsi="Arial" w:cs="Arial"/>
                <w:bCs/>
                <w:sz w:val="18"/>
                <w:szCs w:val="18"/>
              </w:rPr>
              <w:t>9</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Обязательства по вознаграждениям работникам</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2</w:t>
            </w:r>
            <w:r w:rsidR="00761FD2" w:rsidRPr="00684BBE">
              <w:rPr>
                <w:rFonts w:ascii="Arial" w:hAnsi="Arial" w:cs="Arial"/>
                <w:sz w:val="18"/>
                <w:szCs w:val="18"/>
              </w:rPr>
              <w:t>2</w:t>
            </w: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6.384</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5.726</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Подоходный налог к уплате</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lang w:val="ru-RU"/>
              </w:rPr>
            </w:pPr>
          </w:p>
        </w:tc>
        <w:tc>
          <w:tcPr>
            <w:tcW w:w="1701" w:type="dxa"/>
            <w:tcBorders>
              <w:top w:val="nil"/>
              <w:left w:val="nil"/>
              <w:bottom w:val="nil"/>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9.4</w:t>
            </w:r>
            <w:r w:rsidR="00AC60B5" w:rsidRPr="00684BBE">
              <w:rPr>
                <w:rFonts w:ascii="Arial" w:hAnsi="Arial" w:cs="Arial"/>
                <w:b/>
                <w:bCs/>
                <w:sz w:val="18"/>
                <w:szCs w:val="18"/>
              </w:rPr>
              <w:t>90</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4.020</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Торговая и прочая кредиторская задолженность</w:t>
            </w:r>
          </w:p>
        </w:tc>
        <w:tc>
          <w:tcPr>
            <w:tcW w:w="850" w:type="dxa"/>
            <w:tcBorders>
              <w:top w:val="nil"/>
              <w:left w:val="nil"/>
              <w:bottom w:val="nil"/>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lang w:val="ru-RU"/>
              </w:rPr>
            </w:pPr>
          </w:p>
        </w:tc>
        <w:tc>
          <w:tcPr>
            <w:tcW w:w="1701" w:type="dxa"/>
            <w:tcBorders>
              <w:top w:val="nil"/>
              <w:left w:val="nil"/>
              <w:bottom w:val="nil"/>
              <w:right w:val="nil"/>
            </w:tcBorders>
            <w:shd w:val="clear" w:color="auto" w:fill="auto"/>
            <w:vAlign w:val="bottom"/>
          </w:tcPr>
          <w:p w:rsidR="00E9400F" w:rsidRPr="00684BBE" w:rsidRDefault="00443F9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506.213</w:t>
            </w:r>
          </w:p>
        </w:tc>
        <w:tc>
          <w:tcPr>
            <w:tcW w:w="1701" w:type="dxa"/>
            <w:tcBorders>
              <w:top w:val="nil"/>
              <w:left w:val="nil"/>
              <w:bottom w:val="nil"/>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456.475</w:t>
            </w:r>
          </w:p>
        </w:tc>
      </w:tr>
      <w:tr w:rsidR="002D2DFD" w:rsidRPr="00684BBE" w:rsidTr="00C96369">
        <w:trPr>
          <w:trHeight w:val="227"/>
        </w:trPr>
        <w:tc>
          <w:tcPr>
            <w:tcW w:w="5386" w:type="dxa"/>
            <w:tcBorders>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sz w:val="18"/>
                <w:szCs w:val="18"/>
                <w:lang w:val="ru-RU"/>
              </w:rPr>
              <w:t>Прочие текущие обязательства</w:t>
            </w:r>
          </w:p>
        </w:tc>
        <w:tc>
          <w:tcPr>
            <w:tcW w:w="850" w:type="dxa"/>
            <w:tcBorders>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
                <w:bCs/>
                <w:sz w:val="18"/>
                <w:szCs w:val="18"/>
              </w:rPr>
            </w:pPr>
            <w:r w:rsidRPr="00684BBE">
              <w:rPr>
                <w:rFonts w:ascii="Arial" w:hAnsi="Arial" w:cs="Arial"/>
                <w:sz w:val="18"/>
                <w:szCs w:val="18"/>
                <w:lang w:val="ru-RU"/>
              </w:rPr>
              <w:t>2</w:t>
            </w:r>
            <w:r w:rsidR="00761FD2" w:rsidRPr="00684BBE">
              <w:rPr>
                <w:rFonts w:ascii="Arial" w:hAnsi="Arial" w:cs="Arial"/>
                <w:sz w:val="18"/>
                <w:szCs w:val="18"/>
              </w:rPr>
              <w:t>3</w:t>
            </w:r>
          </w:p>
        </w:tc>
        <w:tc>
          <w:tcPr>
            <w:tcW w:w="1701" w:type="dxa"/>
            <w:tcBorders>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3</w:t>
            </w:r>
            <w:r w:rsidR="00432462" w:rsidRPr="00684BBE">
              <w:rPr>
                <w:rFonts w:ascii="Arial" w:hAnsi="Arial" w:cs="Arial"/>
                <w:b/>
                <w:bCs/>
                <w:sz w:val="18"/>
                <w:szCs w:val="18"/>
              </w:rPr>
              <w:t>55</w:t>
            </w:r>
            <w:r w:rsidRPr="00684BBE">
              <w:rPr>
                <w:rFonts w:ascii="Arial" w:hAnsi="Arial" w:cs="Arial"/>
                <w:b/>
                <w:bCs/>
                <w:sz w:val="18"/>
                <w:szCs w:val="18"/>
                <w:lang w:val="ru-RU"/>
              </w:rPr>
              <w:t>.</w:t>
            </w:r>
            <w:r w:rsidR="00432462" w:rsidRPr="00684BBE">
              <w:rPr>
                <w:rFonts w:ascii="Arial" w:hAnsi="Arial" w:cs="Arial"/>
                <w:b/>
                <w:bCs/>
                <w:sz w:val="18"/>
                <w:szCs w:val="18"/>
              </w:rPr>
              <w:t>968</w:t>
            </w:r>
          </w:p>
        </w:tc>
        <w:tc>
          <w:tcPr>
            <w:tcW w:w="1701" w:type="dxa"/>
            <w:tcBorders>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w:t>
            </w:r>
            <w:r w:rsidR="00432462" w:rsidRPr="00684BBE">
              <w:rPr>
                <w:rFonts w:ascii="Arial" w:hAnsi="Arial" w:cs="Arial"/>
                <w:bCs/>
                <w:sz w:val="18"/>
                <w:szCs w:val="18"/>
              </w:rPr>
              <w:t>96</w:t>
            </w:r>
            <w:r w:rsidRPr="00684BBE">
              <w:rPr>
                <w:rFonts w:ascii="Arial" w:hAnsi="Arial" w:cs="Arial"/>
                <w:bCs/>
                <w:sz w:val="18"/>
                <w:szCs w:val="18"/>
              </w:rPr>
              <w:t>.</w:t>
            </w:r>
            <w:r w:rsidR="00432462" w:rsidRPr="00684BBE">
              <w:rPr>
                <w:rFonts w:ascii="Arial" w:hAnsi="Arial" w:cs="Arial"/>
                <w:bCs/>
                <w:sz w:val="18"/>
                <w:szCs w:val="18"/>
              </w:rPr>
              <w:t>431</w:t>
            </w:r>
          </w:p>
        </w:tc>
      </w:tr>
      <w:tr w:rsidR="002D2DFD" w:rsidRPr="00684BBE" w:rsidTr="00C96369">
        <w:trPr>
          <w:trHeight w:val="227"/>
        </w:trPr>
        <w:tc>
          <w:tcPr>
            <w:tcW w:w="5386"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p>
        </w:tc>
        <w:tc>
          <w:tcPr>
            <w:tcW w:w="850"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1.841.96</w:t>
            </w:r>
            <w:r w:rsidR="00AC60B5" w:rsidRPr="00684BBE">
              <w:rPr>
                <w:rFonts w:ascii="Arial" w:hAnsi="Arial" w:cs="Arial"/>
                <w:b/>
                <w:bCs/>
                <w:sz w:val="18"/>
                <w:szCs w:val="18"/>
              </w:rPr>
              <w:t>8</w:t>
            </w:r>
          </w:p>
        </w:tc>
        <w:tc>
          <w:tcPr>
            <w:tcW w:w="1701" w:type="dxa"/>
            <w:tcBorders>
              <w:top w:val="single" w:sz="4" w:space="0" w:color="auto"/>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2.346.230</w:t>
            </w:r>
          </w:p>
        </w:tc>
      </w:tr>
      <w:tr w:rsidR="002D2DFD" w:rsidRPr="00684BBE" w:rsidTr="00C96369">
        <w:trPr>
          <w:trHeight w:val="227"/>
        </w:trPr>
        <w:tc>
          <w:tcPr>
            <w:tcW w:w="5386" w:type="dxa"/>
            <w:tcBorders>
              <w:top w:val="single" w:sz="4" w:space="0" w:color="auto"/>
              <w:left w:val="nil"/>
              <w:bottom w:val="single" w:sz="4" w:space="0" w:color="auto"/>
              <w:right w:val="nil"/>
            </w:tcBorders>
            <w:shd w:val="clear" w:color="auto" w:fill="auto"/>
            <w:vAlign w:val="bottom"/>
          </w:tcPr>
          <w:p w:rsidR="009A4752" w:rsidRPr="00684BBE" w:rsidRDefault="009A4752" w:rsidP="00710751">
            <w:pPr>
              <w:spacing w:line="240" w:lineRule="auto"/>
              <w:ind w:left="62" w:right="-108" w:hanging="170"/>
              <w:jc w:val="left"/>
              <w:rPr>
                <w:rFonts w:ascii="Arial" w:hAnsi="Arial" w:cs="Arial"/>
                <w:sz w:val="18"/>
                <w:szCs w:val="18"/>
                <w:lang w:val="ru-RU"/>
              </w:rPr>
            </w:pPr>
          </w:p>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Обязательства, связанные с активами, классифицированными как предназначенные для продажи </w:t>
            </w:r>
          </w:p>
        </w:tc>
        <w:tc>
          <w:tcPr>
            <w:tcW w:w="850" w:type="dxa"/>
            <w:tcBorders>
              <w:top w:val="single" w:sz="4" w:space="0" w:color="auto"/>
              <w:left w:val="nil"/>
              <w:bottom w:val="single" w:sz="4" w:space="0" w:color="auto"/>
              <w:right w:val="nil"/>
            </w:tcBorders>
            <w:shd w:val="clear" w:color="auto" w:fill="auto"/>
            <w:vAlign w:val="bottom"/>
          </w:tcPr>
          <w:p w:rsidR="00E9400F" w:rsidRPr="00684BBE" w:rsidRDefault="00761FD2" w:rsidP="00710751">
            <w:pPr>
              <w:spacing w:line="240" w:lineRule="auto"/>
              <w:ind w:left="-96" w:right="-96"/>
              <w:jc w:val="center"/>
              <w:rPr>
                <w:rFonts w:ascii="Arial" w:hAnsi="Arial" w:cs="Arial"/>
                <w:sz w:val="18"/>
                <w:szCs w:val="18"/>
                <w:highlight w:val="yellow"/>
              </w:rPr>
            </w:pPr>
            <w:r w:rsidRPr="00684BBE">
              <w:rPr>
                <w:rFonts w:ascii="Arial" w:hAnsi="Arial" w:cs="Arial"/>
                <w:sz w:val="18"/>
                <w:szCs w:val="18"/>
              </w:rPr>
              <w:t>5</w:t>
            </w:r>
          </w:p>
        </w:tc>
        <w:tc>
          <w:tcPr>
            <w:tcW w:w="1701"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565.167</w:t>
            </w:r>
          </w:p>
        </w:tc>
        <w:tc>
          <w:tcPr>
            <w:tcW w:w="1701" w:type="dxa"/>
            <w:tcBorders>
              <w:top w:val="single" w:sz="4" w:space="0" w:color="auto"/>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60.915</w:t>
            </w:r>
          </w:p>
        </w:tc>
      </w:tr>
      <w:tr w:rsidR="002D2DFD" w:rsidRPr="00684BBE" w:rsidTr="00C96369">
        <w:trPr>
          <w:trHeight w:val="227"/>
        </w:trPr>
        <w:tc>
          <w:tcPr>
            <w:tcW w:w="5386"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sz w:val="18"/>
                <w:szCs w:val="18"/>
                <w:lang w:val="ru-RU"/>
              </w:rPr>
            </w:pPr>
            <w:r w:rsidRPr="00684BBE">
              <w:rPr>
                <w:rFonts w:ascii="Arial" w:hAnsi="Arial" w:cs="Arial"/>
                <w:b/>
                <w:sz w:val="18"/>
                <w:szCs w:val="18"/>
                <w:lang w:val="ru-RU"/>
              </w:rPr>
              <w:t>Итого обязательства</w:t>
            </w:r>
          </w:p>
        </w:tc>
        <w:tc>
          <w:tcPr>
            <w:tcW w:w="850"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bottom w:val="single" w:sz="4"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iCs/>
                <w:sz w:val="18"/>
                <w:szCs w:val="18"/>
              </w:rPr>
            </w:pPr>
            <w:r w:rsidRPr="00684BBE">
              <w:rPr>
                <w:rFonts w:ascii="Arial" w:hAnsi="Arial" w:cs="Arial"/>
                <w:b/>
                <w:bCs/>
                <w:iCs/>
                <w:sz w:val="18"/>
                <w:szCs w:val="18"/>
                <w:lang w:val="ru-RU"/>
              </w:rPr>
              <w:t>10.48</w:t>
            </w:r>
            <w:r w:rsidRPr="00684BBE">
              <w:rPr>
                <w:rFonts w:ascii="Arial" w:hAnsi="Arial" w:cs="Arial"/>
                <w:b/>
                <w:bCs/>
                <w:iCs/>
                <w:sz w:val="18"/>
                <w:szCs w:val="18"/>
              </w:rPr>
              <w:t>8</w:t>
            </w:r>
            <w:r w:rsidRPr="00684BBE">
              <w:rPr>
                <w:rFonts w:ascii="Arial" w:hAnsi="Arial" w:cs="Arial"/>
                <w:b/>
                <w:bCs/>
                <w:iCs/>
                <w:sz w:val="18"/>
                <w:szCs w:val="18"/>
                <w:lang w:val="ru-RU"/>
              </w:rPr>
              <w:t>.</w:t>
            </w:r>
            <w:r w:rsidRPr="00684BBE">
              <w:rPr>
                <w:rFonts w:ascii="Arial" w:hAnsi="Arial" w:cs="Arial"/>
                <w:b/>
                <w:bCs/>
                <w:iCs/>
                <w:sz w:val="18"/>
                <w:szCs w:val="18"/>
              </w:rPr>
              <w:t>31</w:t>
            </w:r>
            <w:r w:rsidR="00AC60B5" w:rsidRPr="00684BBE">
              <w:rPr>
                <w:rFonts w:ascii="Arial" w:hAnsi="Arial" w:cs="Arial"/>
                <w:b/>
                <w:bCs/>
                <w:iCs/>
                <w:sz w:val="18"/>
                <w:szCs w:val="18"/>
              </w:rPr>
              <w:t>2</w:t>
            </w:r>
          </w:p>
        </w:tc>
        <w:tc>
          <w:tcPr>
            <w:tcW w:w="1701" w:type="dxa"/>
            <w:tcBorders>
              <w:top w:val="single" w:sz="4" w:space="0" w:color="auto"/>
              <w:left w:val="nil"/>
              <w:bottom w:val="single" w:sz="4"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iCs/>
                <w:sz w:val="18"/>
                <w:szCs w:val="18"/>
                <w:lang w:val="ru-RU"/>
              </w:rPr>
            </w:pPr>
            <w:r w:rsidRPr="00684BBE">
              <w:rPr>
                <w:rFonts w:ascii="Arial" w:hAnsi="Arial" w:cs="Arial"/>
                <w:bCs/>
                <w:iCs/>
                <w:sz w:val="18"/>
                <w:szCs w:val="18"/>
              </w:rPr>
              <w:t>8.505.59</w:t>
            </w:r>
            <w:r w:rsidRPr="00684BBE">
              <w:rPr>
                <w:rFonts w:ascii="Arial" w:hAnsi="Arial" w:cs="Arial"/>
                <w:bCs/>
                <w:iCs/>
                <w:sz w:val="18"/>
                <w:szCs w:val="18"/>
                <w:lang w:val="ru-RU"/>
              </w:rPr>
              <w:t>6</w:t>
            </w:r>
          </w:p>
        </w:tc>
      </w:tr>
      <w:tr w:rsidR="00E9400F" w:rsidRPr="00684BBE" w:rsidTr="00C96369">
        <w:trPr>
          <w:trHeight w:val="227"/>
        </w:trPr>
        <w:tc>
          <w:tcPr>
            <w:tcW w:w="5386" w:type="dxa"/>
            <w:tcBorders>
              <w:top w:val="single" w:sz="4" w:space="0" w:color="auto"/>
              <w:left w:val="nil"/>
              <w:bottom w:val="single" w:sz="12" w:space="0" w:color="auto"/>
              <w:right w:val="nil"/>
            </w:tcBorders>
            <w:shd w:val="clear" w:color="auto" w:fill="auto"/>
            <w:vAlign w:val="bottom"/>
          </w:tcPr>
          <w:p w:rsidR="00E9400F" w:rsidRPr="00684BBE" w:rsidRDefault="00E9400F" w:rsidP="00710751">
            <w:pPr>
              <w:spacing w:line="240" w:lineRule="auto"/>
              <w:ind w:left="62" w:right="-108" w:hanging="170"/>
              <w:jc w:val="left"/>
              <w:rPr>
                <w:rFonts w:ascii="Arial" w:hAnsi="Arial" w:cs="Arial"/>
                <w:b/>
                <w:bCs/>
                <w:i/>
                <w:iCs/>
                <w:sz w:val="18"/>
                <w:szCs w:val="18"/>
                <w:lang w:val="ru-RU"/>
              </w:rPr>
            </w:pPr>
            <w:r w:rsidRPr="00684BBE">
              <w:rPr>
                <w:rFonts w:ascii="Arial" w:hAnsi="Arial" w:cs="Arial"/>
                <w:b/>
                <w:sz w:val="18"/>
                <w:szCs w:val="18"/>
                <w:lang w:val="ru-RU"/>
              </w:rPr>
              <w:t>Итого капитал и обязательства</w:t>
            </w:r>
          </w:p>
        </w:tc>
        <w:tc>
          <w:tcPr>
            <w:tcW w:w="850" w:type="dxa"/>
            <w:tcBorders>
              <w:top w:val="single" w:sz="4" w:space="0" w:color="auto"/>
              <w:left w:val="nil"/>
              <w:bottom w:val="single" w:sz="12" w:space="0" w:color="auto"/>
              <w:right w:val="nil"/>
            </w:tcBorders>
            <w:shd w:val="clear" w:color="auto" w:fill="auto"/>
            <w:vAlign w:val="bottom"/>
          </w:tcPr>
          <w:p w:rsidR="00E9400F" w:rsidRPr="00684BBE" w:rsidRDefault="00E9400F"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single" w:sz="12" w:space="0" w:color="auto"/>
              <w:right w:val="nil"/>
            </w:tcBorders>
            <w:shd w:val="clear" w:color="auto" w:fill="auto"/>
            <w:vAlign w:val="bottom"/>
          </w:tcPr>
          <w:p w:rsidR="00E9400F" w:rsidRPr="00684BBE" w:rsidRDefault="00E9400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20.8</w:t>
            </w:r>
            <w:r w:rsidRPr="00684BBE">
              <w:rPr>
                <w:rFonts w:ascii="Arial" w:hAnsi="Arial" w:cs="Arial"/>
                <w:b/>
                <w:bCs/>
                <w:sz w:val="18"/>
                <w:szCs w:val="18"/>
              </w:rPr>
              <w:t>89</w:t>
            </w:r>
            <w:r w:rsidRPr="00684BBE">
              <w:rPr>
                <w:rFonts w:ascii="Arial" w:hAnsi="Arial" w:cs="Arial"/>
                <w:b/>
                <w:bCs/>
                <w:sz w:val="18"/>
                <w:szCs w:val="18"/>
                <w:lang w:val="ru-RU"/>
              </w:rPr>
              <w:t>.</w:t>
            </w:r>
            <w:r w:rsidRPr="00684BBE">
              <w:rPr>
                <w:rFonts w:ascii="Arial" w:hAnsi="Arial" w:cs="Arial"/>
                <w:b/>
                <w:bCs/>
                <w:sz w:val="18"/>
                <w:szCs w:val="18"/>
              </w:rPr>
              <w:t>684</w:t>
            </w:r>
          </w:p>
        </w:tc>
        <w:tc>
          <w:tcPr>
            <w:tcW w:w="1701" w:type="dxa"/>
            <w:tcBorders>
              <w:top w:val="single" w:sz="4" w:space="0" w:color="auto"/>
              <w:left w:val="nil"/>
              <w:bottom w:val="single" w:sz="12" w:space="0" w:color="auto"/>
              <w:right w:val="nil"/>
            </w:tcBorders>
            <w:vAlign w:val="bottom"/>
          </w:tcPr>
          <w:p w:rsidR="00E9400F" w:rsidRPr="00684BBE" w:rsidRDefault="00E9400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16.6</w:t>
            </w:r>
            <w:r w:rsidRPr="00684BBE">
              <w:rPr>
                <w:rFonts w:ascii="Arial" w:hAnsi="Arial" w:cs="Arial"/>
                <w:bCs/>
                <w:sz w:val="18"/>
                <w:szCs w:val="18"/>
                <w:lang w:val="ru-RU"/>
              </w:rPr>
              <w:t>3</w:t>
            </w:r>
            <w:r w:rsidRPr="00684BBE">
              <w:rPr>
                <w:rFonts w:ascii="Arial" w:hAnsi="Arial" w:cs="Arial"/>
                <w:bCs/>
                <w:sz w:val="18"/>
                <w:szCs w:val="18"/>
              </w:rPr>
              <w:t>7</w:t>
            </w:r>
            <w:r w:rsidRPr="00684BBE">
              <w:rPr>
                <w:rFonts w:ascii="Arial" w:hAnsi="Arial" w:cs="Arial"/>
                <w:bCs/>
                <w:sz w:val="18"/>
                <w:szCs w:val="18"/>
                <w:lang w:val="ru-RU"/>
              </w:rPr>
              <w:t>.</w:t>
            </w:r>
            <w:r w:rsidRPr="00684BBE">
              <w:rPr>
                <w:rFonts w:ascii="Arial" w:hAnsi="Arial" w:cs="Arial"/>
                <w:bCs/>
                <w:sz w:val="18"/>
                <w:szCs w:val="18"/>
              </w:rPr>
              <w:t>674</w:t>
            </w:r>
          </w:p>
        </w:tc>
      </w:tr>
    </w:tbl>
    <w:p w:rsidR="00683203" w:rsidRPr="00684BBE" w:rsidRDefault="00683203" w:rsidP="00710751">
      <w:pPr>
        <w:spacing w:line="240" w:lineRule="auto"/>
        <w:ind w:left="284" w:hanging="284"/>
        <w:rPr>
          <w:sz w:val="20"/>
          <w:szCs w:val="20"/>
          <w:lang w:val="ru-RU"/>
        </w:rPr>
      </w:pPr>
    </w:p>
    <w:p w:rsidR="00683203" w:rsidRPr="00684BBE" w:rsidRDefault="00683203" w:rsidP="00710751">
      <w:pPr>
        <w:spacing w:line="240" w:lineRule="auto"/>
        <w:rPr>
          <w:sz w:val="18"/>
          <w:lang w:val="ru-RU"/>
        </w:rPr>
      </w:pPr>
    </w:p>
    <w:tbl>
      <w:tblPr>
        <w:tblW w:w="9639" w:type="dxa"/>
        <w:tblInd w:w="108" w:type="dxa"/>
        <w:tblLayout w:type="fixed"/>
        <w:tblLook w:val="0000" w:firstRow="0" w:lastRow="0" w:firstColumn="0" w:lastColumn="0" w:noHBand="0" w:noVBand="0"/>
      </w:tblPr>
      <w:tblGrid>
        <w:gridCol w:w="6521"/>
        <w:gridCol w:w="3118"/>
      </w:tblGrid>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905CB4" w:rsidRPr="00684BBE" w:rsidRDefault="002D2DFD" w:rsidP="00710751">
            <w:pPr>
              <w:pStyle w:val="wfxRecipient"/>
              <w:tabs>
                <w:tab w:val="left" w:pos="284"/>
              </w:tabs>
              <w:spacing w:line="240" w:lineRule="auto"/>
              <w:ind w:left="-108"/>
              <w:jc w:val="left"/>
              <w:rPr>
                <w:rFonts w:ascii="Times New Roman" w:hAnsi="Times New Roman"/>
                <w:lang w:val="ru-RU"/>
              </w:rPr>
            </w:pPr>
            <w:r w:rsidRPr="00684BBE">
              <w:rPr>
                <w:rFonts w:ascii="Times New Roman" w:hAnsi="Times New Roman"/>
                <w:lang w:val="ru-RU"/>
              </w:rPr>
              <w:t xml:space="preserve"> </w:t>
            </w:r>
          </w:p>
        </w:tc>
        <w:tc>
          <w:tcPr>
            <w:tcW w:w="3118" w:type="dxa"/>
            <w:tcBorders>
              <w:top w:val="nil"/>
              <w:left w:val="nil"/>
              <w:bottom w:val="nil"/>
              <w:right w:val="nil"/>
            </w:tcBorders>
            <w:tcMar>
              <w:left w:w="108" w:type="dxa"/>
              <w:right w:w="108" w:type="dxa"/>
            </w:tcMar>
            <w:vAlign w:val="bottom"/>
          </w:tcPr>
          <w:p w:rsidR="00905CB4" w:rsidRPr="00684BBE" w:rsidRDefault="00905CB4" w:rsidP="00710751">
            <w:pPr>
              <w:spacing w:line="240" w:lineRule="auto"/>
              <w:ind w:right="141"/>
              <w:jc w:val="center"/>
              <w:rPr>
                <w:sz w:val="20"/>
                <w:szCs w:val="20"/>
                <w:lang w:val="ru-RU"/>
              </w:rPr>
            </w:pPr>
          </w:p>
        </w:tc>
      </w:tr>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7F69AB" w:rsidRPr="00684BBE" w:rsidRDefault="002D2DFD" w:rsidP="00710751">
            <w:pPr>
              <w:pStyle w:val="wfxRecipient"/>
              <w:tabs>
                <w:tab w:val="left" w:pos="284"/>
              </w:tabs>
              <w:spacing w:line="240" w:lineRule="auto"/>
              <w:ind w:left="-108"/>
              <w:jc w:val="left"/>
              <w:rPr>
                <w:rFonts w:ascii="Times New Roman" w:hAnsi="Times New Roman"/>
                <w:lang w:val="ru-RU"/>
              </w:rPr>
            </w:pPr>
            <w:r w:rsidRPr="00684BBE">
              <w:rPr>
                <w:rFonts w:ascii="Times New Roman" w:hAnsi="Times New Roman"/>
                <w:lang w:val="ru-RU"/>
              </w:rPr>
              <w:t xml:space="preserve"> </w:t>
            </w:r>
          </w:p>
        </w:tc>
        <w:tc>
          <w:tcPr>
            <w:tcW w:w="3118" w:type="dxa"/>
            <w:tcBorders>
              <w:top w:val="nil"/>
              <w:left w:val="nil"/>
              <w:bottom w:val="nil"/>
              <w:right w:val="nil"/>
            </w:tcBorders>
            <w:tcMar>
              <w:left w:w="108" w:type="dxa"/>
              <w:right w:w="108" w:type="dxa"/>
            </w:tcMar>
            <w:vAlign w:val="bottom"/>
          </w:tcPr>
          <w:p w:rsidR="007F69AB" w:rsidRPr="00684BBE" w:rsidRDefault="007F69AB" w:rsidP="00710751">
            <w:pPr>
              <w:spacing w:line="240" w:lineRule="auto"/>
              <w:ind w:right="141"/>
              <w:jc w:val="center"/>
              <w:rPr>
                <w:sz w:val="20"/>
                <w:szCs w:val="20"/>
                <w:lang w:val="ru-RU"/>
              </w:rPr>
            </w:pPr>
          </w:p>
        </w:tc>
      </w:tr>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7F69AB" w:rsidRPr="00684BBE" w:rsidRDefault="002D2DFD" w:rsidP="00710751">
            <w:pPr>
              <w:pStyle w:val="wfxRecipient"/>
              <w:tabs>
                <w:tab w:val="left" w:pos="284"/>
              </w:tabs>
              <w:spacing w:line="240" w:lineRule="auto"/>
              <w:ind w:left="-108"/>
              <w:jc w:val="left"/>
              <w:rPr>
                <w:rFonts w:ascii="Times New Roman" w:hAnsi="Times New Roman"/>
                <w:lang w:val="ru-RU"/>
              </w:rPr>
            </w:pPr>
            <w:r w:rsidRPr="00684BBE">
              <w:rPr>
                <w:rFonts w:ascii="Times New Roman" w:hAnsi="Times New Roman"/>
                <w:lang w:val="ru-RU"/>
              </w:rPr>
              <w:t xml:space="preserve"> </w:t>
            </w:r>
          </w:p>
        </w:tc>
        <w:tc>
          <w:tcPr>
            <w:tcW w:w="3118" w:type="dxa"/>
            <w:tcBorders>
              <w:top w:val="nil"/>
              <w:left w:val="nil"/>
              <w:bottom w:val="nil"/>
              <w:right w:val="nil"/>
            </w:tcBorders>
            <w:tcMar>
              <w:left w:w="108" w:type="dxa"/>
              <w:right w:w="108" w:type="dxa"/>
            </w:tcMar>
            <w:vAlign w:val="bottom"/>
          </w:tcPr>
          <w:p w:rsidR="007F69AB" w:rsidRPr="00684BBE" w:rsidRDefault="007F69AB" w:rsidP="00710751">
            <w:pPr>
              <w:spacing w:line="240" w:lineRule="auto"/>
              <w:ind w:right="141"/>
              <w:jc w:val="center"/>
              <w:rPr>
                <w:sz w:val="20"/>
                <w:szCs w:val="20"/>
                <w:lang w:val="ru-RU"/>
              </w:rPr>
            </w:pPr>
          </w:p>
        </w:tc>
      </w:tr>
      <w:tr w:rsidR="002D2DFD" w:rsidRPr="0087115F" w:rsidTr="00C96369">
        <w:trPr>
          <w:cantSplit/>
          <w:trHeight w:val="227"/>
        </w:trPr>
        <w:tc>
          <w:tcPr>
            <w:tcW w:w="6521" w:type="dxa"/>
            <w:tcBorders>
              <w:top w:val="nil"/>
              <w:left w:val="nil"/>
              <w:bottom w:val="nil"/>
              <w:right w:val="nil"/>
            </w:tcBorders>
            <w:noWrap/>
            <w:tcMar>
              <w:left w:w="108" w:type="dxa"/>
              <w:right w:w="108" w:type="dxa"/>
            </w:tcMar>
            <w:vAlign w:val="bottom"/>
          </w:tcPr>
          <w:p w:rsidR="00187043" w:rsidRPr="00684BBE" w:rsidRDefault="00187043" w:rsidP="00710751">
            <w:pPr>
              <w:tabs>
                <w:tab w:val="left" w:pos="284"/>
              </w:tabs>
              <w:spacing w:line="240" w:lineRule="auto"/>
              <w:ind w:left="-108"/>
              <w:jc w:val="left"/>
              <w:rPr>
                <w:sz w:val="20"/>
                <w:szCs w:val="20"/>
                <w:lang w:val="ru-RU"/>
              </w:rPr>
            </w:pPr>
            <w:r w:rsidRPr="00684BBE">
              <w:rPr>
                <w:sz w:val="20"/>
                <w:szCs w:val="20"/>
                <w:lang w:val="ru-RU"/>
              </w:rPr>
              <w:t>Управляющий директор по финансам и операциям − член Правления</w:t>
            </w:r>
          </w:p>
        </w:tc>
        <w:tc>
          <w:tcPr>
            <w:tcW w:w="3118" w:type="dxa"/>
            <w:tcBorders>
              <w:top w:val="nil"/>
              <w:left w:val="nil"/>
              <w:bottom w:val="single" w:sz="4" w:space="0" w:color="auto"/>
              <w:right w:val="nil"/>
            </w:tcBorders>
            <w:tcMar>
              <w:left w:w="108" w:type="dxa"/>
              <w:right w:w="108" w:type="dxa"/>
            </w:tcMar>
            <w:vAlign w:val="bottom"/>
          </w:tcPr>
          <w:p w:rsidR="00187043" w:rsidRPr="00684BBE" w:rsidRDefault="00187043" w:rsidP="00710751">
            <w:pPr>
              <w:spacing w:line="240" w:lineRule="auto"/>
              <w:ind w:right="141"/>
              <w:jc w:val="center"/>
              <w:rPr>
                <w:sz w:val="20"/>
                <w:szCs w:val="20"/>
                <w:lang w:val="ru-RU"/>
              </w:rPr>
            </w:pPr>
          </w:p>
        </w:tc>
      </w:tr>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187043" w:rsidRPr="00684BBE" w:rsidRDefault="00187043" w:rsidP="00710751">
            <w:pPr>
              <w:spacing w:line="240" w:lineRule="auto"/>
              <w:ind w:left="-108"/>
              <w:jc w:val="left"/>
              <w:rPr>
                <w:sz w:val="20"/>
                <w:szCs w:val="20"/>
                <w:lang w:val="ru-RU"/>
              </w:rPr>
            </w:pPr>
          </w:p>
        </w:tc>
        <w:tc>
          <w:tcPr>
            <w:tcW w:w="3118" w:type="dxa"/>
            <w:tcBorders>
              <w:top w:val="single" w:sz="4" w:space="0" w:color="auto"/>
              <w:left w:val="nil"/>
              <w:bottom w:val="nil"/>
              <w:right w:val="nil"/>
            </w:tcBorders>
            <w:tcMar>
              <w:left w:w="108" w:type="dxa"/>
              <w:right w:w="108" w:type="dxa"/>
            </w:tcMar>
            <w:vAlign w:val="bottom"/>
          </w:tcPr>
          <w:p w:rsidR="00187043" w:rsidRPr="00684BBE" w:rsidRDefault="00187043" w:rsidP="00710751">
            <w:pPr>
              <w:spacing w:line="240" w:lineRule="auto"/>
              <w:ind w:left="-28" w:right="-28"/>
              <w:jc w:val="center"/>
              <w:rPr>
                <w:rFonts w:ascii="TimesDL" w:hAnsi="TimesDL"/>
                <w:i/>
                <w:sz w:val="20"/>
                <w:szCs w:val="20"/>
                <w:lang w:val="ru-RU"/>
              </w:rPr>
            </w:pPr>
            <w:r w:rsidRPr="00684BBE">
              <w:rPr>
                <w:i/>
                <w:sz w:val="20"/>
                <w:szCs w:val="20"/>
                <w:lang w:val="ru-RU"/>
              </w:rPr>
              <w:t>Елена Бахмутова</w:t>
            </w:r>
          </w:p>
        </w:tc>
      </w:tr>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7F69AB" w:rsidRPr="00684BBE" w:rsidDel="007F69AB" w:rsidRDefault="002D2DFD"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vAlign w:val="bottom"/>
          </w:tcPr>
          <w:p w:rsidR="007F69AB" w:rsidRPr="00684BBE" w:rsidDel="007F69AB" w:rsidRDefault="007F69AB" w:rsidP="00710751">
            <w:pPr>
              <w:spacing w:line="240" w:lineRule="auto"/>
              <w:ind w:left="-28" w:right="-28"/>
              <w:jc w:val="center"/>
              <w:rPr>
                <w:i/>
                <w:sz w:val="20"/>
                <w:szCs w:val="20"/>
                <w:lang w:val="ru-RU"/>
              </w:rPr>
            </w:pPr>
          </w:p>
        </w:tc>
      </w:tr>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7F69AB" w:rsidRPr="00684BBE" w:rsidDel="007F69AB" w:rsidRDefault="002D2DFD"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vAlign w:val="bottom"/>
          </w:tcPr>
          <w:p w:rsidR="007F69AB" w:rsidRPr="00684BBE" w:rsidDel="007F69AB" w:rsidRDefault="007F69AB" w:rsidP="00710751">
            <w:pPr>
              <w:spacing w:line="240" w:lineRule="auto"/>
              <w:ind w:left="-28" w:right="-28"/>
              <w:jc w:val="center"/>
              <w:rPr>
                <w:i/>
                <w:sz w:val="20"/>
                <w:szCs w:val="20"/>
                <w:lang w:val="ru-RU"/>
              </w:rPr>
            </w:pPr>
          </w:p>
        </w:tc>
      </w:tr>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7F69AB" w:rsidRPr="00684BBE" w:rsidDel="007F69AB" w:rsidRDefault="002D2DFD"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vAlign w:val="bottom"/>
          </w:tcPr>
          <w:p w:rsidR="007F69AB" w:rsidRPr="00684BBE" w:rsidDel="007F69AB" w:rsidRDefault="007F69AB" w:rsidP="00710751">
            <w:pPr>
              <w:spacing w:line="240" w:lineRule="auto"/>
              <w:ind w:left="-28" w:right="-28"/>
              <w:jc w:val="center"/>
              <w:rPr>
                <w:i/>
                <w:sz w:val="20"/>
                <w:szCs w:val="20"/>
                <w:lang w:val="ru-RU"/>
              </w:rPr>
            </w:pPr>
          </w:p>
        </w:tc>
      </w:tr>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905CB4" w:rsidRPr="00684BBE" w:rsidRDefault="002D2DFD"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vAlign w:val="bottom"/>
          </w:tcPr>
          <w:p w:rsidR="00905CB4" w:rsidRPr="00684BBE" w:rsidRDefault="00905CB4" w:rsidP="00710751">
            <w:pPr>
              <w:spacing w:line="240" w:lineRule="auto"/>
              <w:ind w:left="-28" w:right="-28"/>
              <w:jc w:val="center"/>
              <w:rPr>
                <w:i/>
                <w:sz w:val="20"/>
                <w:szCs w:val="20"/>
                <w:lang w:val="ru-RU"/>
              </w:rPr>
            </w:pPr>
          </w:p>
        </w:tc>
      </w:tr>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905CB4" w:rsidRPr="00684BBE" w:rsidRDefault="00613A20" w:rsidP="00710751">
            <w:pPr>
              <w:tabs>
                <w:tab w:val="left" w:pos="284"/>
              </w:tabs>
              <w:spacing w:line="240" w:lineRule="auto"/>
              <w:ind w:left="-108"/>
              <w:jc w:val="left"/>
              <w:rPr>
                <w:sz w:val="20"/>
                <w:szCs w:val="20"/>
                <w:lang w:val="ru-RU"/>
              </w:rPr>
            </w:pPr>
            <w:r w:rsidRPr="00684BBE">
              <w:rPr>
                <w:sz w:val="20"/>
                <w:szCs w:val="20"/>
                <w:lang w:val="ru-RU"/>
              </w:rPr>
              <w:t>Главный бухгалтер</w:t>
            </w:r>
          </w:p>
        </w:tc>
        <w:tc>
          <w:tcPr>
            <w:tcW w:w="3118" w:type="dxa"/>
            <w:tcBorders>
              <w:top w:val="nil"/>
              <w:left w:val="nil"/>
              <w:bottom w:val="single" w:sz="4" w:space="0" w:color="auto"/>
              <w:right w:val="nil"/>
            </w:tcBorders>
            <w:tcMar>
              <w:left w:w="108" w:type="dxa"/>
              <w:right w:w="108" w:type="dxa"/>
            </w:tcMar>
            <w:vAlign w:val="bottom"/>
          </w:tcPr>
          <w:p w:rsidR="00905CB4" w:rsidRPr="00684BBE" w:rsidRDefault="00905CB4" w:rsidP="00710751">
            <w:pPr>
              <w:spacing w:line="240" w:lineRule="auto"/>
              <w:ind w:left="-28" w:right="-28"/>
              <w:jc w:val="center"/>
              <w:rPr>
                <w:i/>
                <w:sz w:val="20"/>
                <w:szCs w:val="20"/>
                <w:lang w:val="ru-RU"/>
              </w:rPr>
            </w:pPr>
          </w:p>
        </w:tc>
      </w:tr>
      <w:tr w:rsidR="002D2DFD" w:rsidRPr="00684BBE" w:rsidTr="00C96369">
        <w:trPr>
          <w:cantSplit/>
          <w:trHeight w:val="227"/>
        </w:trPr>
        <w:tc>
          <w:tcPr>
            <w:tcW w:w="6521" w:type="dxa"/>
            <w:tcBorders>
              <w:top w:val="nil"/>
              <w:left w:val="nil"/>
              <w:bottom w:val="nil"/>
              <w:right w:val="nil"/>
            </w:tcBorders>
            <w:noWrap/>
            <w:tcMar>
              <w:left w:w="108" w:type="dxa"/>
              <w:right w:w="108" w:type="dxa"/>
            </w:tcMar>
            <w:vAlign w:val="bottom"/>
          </w:tcPr>
          <w:p w:rsidR="00905CB4" w:rsidRPr="00684BBE" w:rsidRDefault="00905CB4" w:rsidP="00710751">
            <w:pPr>
              <w:tabs>
                <w:tab w:val="left" w:pos="284"/>
              </w:tabs>
              <w:spacing w:line="240" w:lineRule="auto"/>
              <w:ind w:left="-108"/>
              <w:jc w:val="left"/>
              <w:rPr>
                <w:sz w:val="20"/>
                <w:szCs w:val="20"/>
                <w:lang w:val="ru-RU"/>
              </w:rPr>
            </w:pPr>
          </w:p>
        </w:tc>
        <w:tc>
          <w:tcPr>
            <w:tcW w:w="3118" w:type="dxa"/>
            <w:tcBorders>
              <w:top w:val="single" w:sz="4" w:space="0" w:color="auto"/>
              <w:left w:val="nil"/>
              <w:bottom w:val="nil"/>
              <w:right w:val="nil"/>
            </w:tcBorders>
            <w:tcMar>
              <w:left w:w="108" w:type="dxa"/>
              <w:right w:w="108" w:type="dxa"/>
            </w:tcMar>
            <w:vAlign w:val="bottom"/>
          </w:tcPr>
          <w:p w:rsidR="00905CB4" w:rsidRPr="00684BBE" w:rsidRDefault="00A24361" w:rsidP="00710751">
            <w:pPr>
              <w:spacing w:line="240" w:lineRule="auto"/>
              <w:ind w:left="-28" w:right="-28"/>
              <w:jc w:val="center"/>
              <w:rPr>
                <w:i/>
                <w:sz w:val="20"/>
                <w:szCs w:val="20"/>
                <w:lang w:val="ru-RU"/>
              </w:rPr>
            </w:pPr>
            <w:r w:rsidRPr="00684BBE">
              <w:rPr>
                <w:i/>
                <w:sz w:val="20"/>
                <w:szCs w:val="20"/>
                <w:lang w:val="ru-RU"/>
              </w:rPr>
              <w:t>Алмаз Абдрахманова</w:t>
            </w:r>
          </w:p>
        </w:tc>
      </w:tr>
    </w:tbl>
    <w:p w:rsidR="0001568E" w:rsidRPr="00684BBE" w:rsidRDefault="0001568E" w:rsidP="00710751">
      <w:pPr>
        <w:spacing w:line="240" w:lineRule="auto"/>
        <w:rPr>
          <w:sz w:val="18"/>
          <w:szCs w:val="18"/>
          <w:lang w:val="ru-RU"/>
        </w:rPr>
        <w:sectPr w:rsidR="0001568E" w:rsidRPr="00684BBE" w:rsidSect="00C96369">
          <w:headerReference w:type="default" r:id="rId22"/>
          <w:headerReference w:type="first" r:id="rId23"/>
          <w:pgSz w:w="11907" w:h="16840" w:code="9"/>
          <w:pgMar w:top="1134" w:right="851" w:bottom="851" w:left="1418" w:header="709" w:footer="709" w:gutter="0"/>
          <w:pgNumType w:start="2"/>
          <w:cols w:space="720"/>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905CB4" w:rsidRPr="00684BBE" w:rsidRDefault="00F724FC" w:rsidP="00710751">
            <w:pPr>
              <w:spacing w:line="240" w:lineRule="auto"/>
              <w:ind w:left="62" w:right="-108" w:hanging="170"/>
              <w:jc w:val="left"/>
              <w:rPr>
                <w:rFonts w:ascii="Arial" w:hAnsi="Arial" w:cs="Arial"/>
                <w:i/>
                <w:iCs/>
                <w:sz w:val="16"/>
                <w:szCs w:val="16"/>
                <w:lang w:val="ru-RU"/>
              </w:rPr>
            </w:pPr>
            <w:r w:rsidRPr="00684BBE">
              <w:rPr>
                <w:rFonts w:ascii="Arial" w:hAnsi="Arial" w:cs="Arial"/>
                <w:i/>
                <w:sz w:val="16"/>
                <w:lang w:val="ru-RU"/>
              </w:rPr>
              <w:lastRenderedPageBreak/>
              <w:t>В миллионах тенге</w:t>
            </w:r>
          </w:p>
        </w:tc>
        <w:tc>
          <w:tcPr>
            <w:tcW w:w="850" w:type="dxa"/>
            <w:tcBorders>
              <w:top w:val="nil"/>
              <w:left w:val="nil"/>
              <w:bottom w:val="single" w:sz="4" w:space="0" w:color="auto"/>
              <w:right w:val="nil"/>
            </w:tcBorders>
            <w:shd w:val="clear" w:color="auto" w:fill="auto"/>
            <w:vAlign w:val="bottom"/>
          </w:tcPr>
          <w:p w:rsidR="00905CB4" w:rsidRPr="00684BBE" w:rsidRDefault="00F724FC" w:rsidP="00710751">
            <w:pPr>
              <w:spacing w:line="240" w:lineRule="auto"/>
              <w:ind w:left="-96" w:right="-96"/>
              <w:jc w:val="center"/>
              <w:rPr>
                <w:rFonts w:ascii="Arial" w:hAnsi="Arial" w:cs="Arial"/>
                <w:b/>
                <w:bCs/>
                <w:sz w:val="18"/>
                <w:szCs w:val="18"/>
                <w:lang w:val="ru-RU"/>
              </w:rPr>
            </w:pPr>
            <w:r w:rsidRPr="00684BBE">
              <w:rPr>
                <w:rFonts w:ascii="Arial" w:hAnsi="Arial" w:cs="Arial"/>
                <w:b/>
                <w:bCs/>
                <w:sz w:val="18"/>
                <w:szCs w:val="18"/>
                <w:lang w:val="ru-RU"/>
              </w:rPr>
              <w:t>Прим.</w:t>
            </w:r>
          </w:p>
        </w:tc>
        <w:tc>
          <w:tcPr>
            <w:tcW w:w="1701" w:type="dxa"/>
            <w:tcBorders>
              <w:top w:val="nil"/>
              <w:left w:val="nil"/>
              <w:bottom w:val="single" w:sz="4" w:space="0" w:color="auto"/>
              <w:right w:val="nil"/>
            </w:tcBorders>
            <w:shd w:val="clear" w:color="auto" w:fill="auto"/>
            <w:vAlign w:val="bottom"/>
          </w:tcPr>
          <w:p w:rsidR="00AD00EC"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w:t>
            </w:r>
            <w:r w:rsidR="000454CA" w:rsidRPr="00684BBE">
              <w:rPr>
                <w:rFonts w:ascii="Arial" w:hAnsi="Arial" w:cs="Arial"/>
                <w:b/>
                <w:bCs/>
                <w:sz w:val="18"/>
                <w:szCs w:val="18"/>
                <w:lang w:val="ru-RU"/>
              </w:rPr>
              <w:t>5</w:t>
            </w:r>
          </w:p>
        </w:tc>
        <w:tc>
          <w:tcPr>
            <w:tcW w:w="1701" w:type="dxa"/>
            <w:tcBorders>
              <w:top w:val="nil"/>
              <w:left w:val="nil"/>
              <w:bottom w:val="single" w:sz="4" w:space="0" w:color="auto"/>
              <w:right w:val="nil"/>
            </w:tcBorders>
            <w:vAlign w:val="bottom"/>
          </w:tcPr>
          <w:p w:rsidR="00A21DB3" w:rsidRPr="00684BBE" w:rsidRDefault="00F724FC" w:rsidP="00710751">
            <w:pPr>
              <w:spacing w:line="240" w:lineRule="auto"/>
              <w:ind w:left="-108" w:right="68"/>
              <w:jc w:val="right"/>
              <w:rPr>
                <w:rFonts w:ascii="Arial" w:hAnsi="Arial" w:cs="Arial"/>
                <w:bCs/>
                <w:sz w:val="18"/>
                <w:szCs w:val="18"/>
              </w:rPr>
            </w:pPr>
            <w:r w:rsidRPr="00684BBE">
              <w:rPr>
                <w:rFonts w:ascii="Arial" w:hAnsi="Arial" w:cs="Arial"/>
                <w:bCs/>
                <w:sz w:val="18"/>
                <w:szCs w:val="18"/>
                <w:lang w:val="ru-RU"/>
              </w:rPr>
              <w:t>201</w:t>
            </w:r>
            <w:r w:rsidR="000454CA" w:rsidRPr="00684BBE">
              <w:rPr>
                <w:rFonts w:ascii="Arial" w:hAnsi="Arial" w:cs="Arial"/>
                <w:bCs/>
                <w:sz w:val="18"/>
                <w:szCs w:val="18"/>
                <w:lang w:val="ru-RU"/>
              </w:rPr>
              <w:t>4</w:t>
            </w:r>
            <w:r w:rsidR="004D3665" w:rsidRPr="00684BBE">
              <w:rPr>
                <w:rFonts w:ascii="Arial" w:hAnsi="Arial" w:cs="Arial"/>
                <w:bCs/>
                <w:sz w:val="18"/>
                <w:szCs w:val="18"/>
                <w:lang w:val="ru-RU"/>
              </w:rPr>
              <w:t>*</w:t>
            </w:r>
          </w:p>
        </w:tc>
      </w:tr>
      <w:tr w:rsidR="002D2DFD" w:rsidRPr="00684BBE" w:rsidTr="00C96369">
        <w:trPr>
          <w:trHeight w:val="227"/>
        </w:trPr>
        <w:tc>
          <w:tcPr>
            <w:tcW w:w="5386" w:type="dxa"/>
            <w:tcBorders>
              <w:top w:val="single" w:sz="4" w:space="0" w:color="auto"/>
              <w:left w:val="nil"/>
              <w:bottom w:val="nil"/>
              <w:right w:val="nil"/>
            </w:tcBorders>
            <w:shd w:val="clear" w:color="auto" w:fill="auto"/>
            <w:vAlign w:val="bottom"/>
          </w:tcPr>
          <w:p w:rsidR="00905CB4"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tcBorders>
              <w:top w:val="single" w:sz="4" w:space="0" w:color="auto"/>
              <w:left w:val="nil"/>
              <w:bottom w:val="nil"/>
              <w:right w:val="nil"/>
            </w:tcBorders>
            <w:shd w:val="clear" w:color="auto" w:fill="auto"/>
            <w:vAlign w:val="bottom"/>
          </w:tcPr>
          <w:p w:rsidR="00905CB4" w:rsidRPr="00684BBE" w:rsidRDefault="00905CB4"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nil"/>
              <w:right w:val="nil"/>
            </w:tcBorders>
            <w:shd w:val="clear" w:color="auto" w:fill="auto"/>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left w:val="nil"/>
              <w:bottom w:val="nil"/>
              <w:right w:val="nil"/>
            </w:tcBorders>
            <w:vAlign w:val="bottom"/>
          </w:tcPr>
          <w:p w:rsidR="00AD00EC" w:rsidRPr="00684BBE" w:rsidRDefault="00AD00EC"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right w:val="nil"/>
            </w:tcBorders>
            <w:shd w:val="clear" w:color="auto" w:fill="auto"/>
            <w:vAlign w:val="bottom"/>
          </w:tcPr>
          <w:p w:rsidR="00F26182" w:rsidRPr="00684BBE" w:rsidRDefault="00F26182"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Продолжающаяся деятельность</w:t>
            </w:r>
          </w:p>
        </w:tc>
        <w:tc>
          <w:tcPr>
            <w:tcW w:w="850" w:type="dxa"/>
            <w:tcBorders>
              <w:top w:val="nil"/>
              <w:left w:val="nil"/>
              <w:right w:val="nil"/>
            </w:tcBorders>
            <w:shd w:val="clear" w:color="auto" w:fill="auto"/>
            <w:vAlign w:val="bottom"/>
          </w:tcPr>
          <w:p w:rsidR="00F26182" w:rsidRPr="00684BBE" w:rsidRDefault="00F26182" w:rsidP="00710751">
            <w:pPr>
              <w:spacing w:line="240" w:lineRule="auto"/>
              <w:ind w:left="-96" w:right="-96"/>
              <w:jc w:val="center"/>
              <w:rPr>
                <w:rFonts w:ascii="Arial" w:hAnsi="Arial" w:cs="Arial"/>
                <w:sz w:val="18"/>
                <w:szCs w:val="18"/>
                <w:lang w:val="ru-RU"/>
              </w:rPr>
            </w:pPr>
          </w:p>
        </w:tc>
        <w:tc>
          <w:tcPr>
            <w:tcW w:w="1701" w:type="dxa"/>
            <w:tcBorders>
              <w:top w:val="nil"/>
              <w:left w:val="nil"/>
              <w:right w:val="nil"/>
            </w:tcBorders>
            <w:shd w:val="clear" w:color="auto" w:fill="auto"/>
            <w:vAlign w:val="bottom"/>
          </w:tcPr>
          <w:p w:rsidR="00F26182" w:rsidRPr="00684BBE" w:rsidRDefault="00F26182"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right w:val="nil"/>
            </w:tcBorders>
            <w:vAlign w:val="bottom"/>
          </w:tcPr>
          <w:p w:rsidR="00F26182" w:rsidRPr="00684BBE" w:rsidRDefault="00F26182"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right w:val="nil"/>
            </w:tcBorders>
            <w:shd w:val="clear" w:color="auto" w:fill="auto"/>
            <w:vAlign w:val="bottom"/>
          </w:tcPr>
          <w:p w:rsidR="003D5D5F" w:rsidRPr="00684BBE" w:rsidRDefault="003D5D5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Выручка </w:t>
            </w:r>
          </w:p>
        </w:tc>
        <w:tc>
          <w:tcPr>
            <w:tcW w:w="850" w:type="dxa"/>
            <w:tcBorders>
              <w:top w:val="nil"/>
              <w:left w:val="nil"/>
              <w:right w:val="nil"/>
            </w:tcBorders>
            <w:shd w:val="clear" w:color="auto" w:fill="auto"/>
            <w:vAlign w:val="bottom"/>
          </w:tcPr>
          <w:p w:rsidR="003D5D5F" w:rsidRPr="00684BBE" w:rsidRDefault="003D5D5F" w:rsidP="00710751">
            <w:pPr>
              <w:spacing w:line="240" w:lineRule="auto"/>
              <w:ind w:left="-96" w:right="-96"/>
              <w:jc w:val="center"/>
              <w:rPr>
                <w:rFonts w:ascii="Arial" w:hAnsi="Arial" w:cs="Arial"/>
                <w:b/>
                <w:bCs/>
                <w:sz w:val="18"/>
                <w:szCs w:val="18"/>
              </w:rPr>
            </w:pPr>
            <w:r w:rsidRPr="00684BBE">
              <w:rPr>
                <w:rFonts w:ascii="Arial" w:hAnsi="Arial" w:cs="Arial"/>
                <w:sz w:val="18"/>
                <w:szCs w:val="18"/>
                <w:lang w:val="ru-RU"/>
              </w:rPr>
              <w:t>2</w:t>
            </w:r>
            <w:r w:rsidR="00761FD2" w:rsidRPr="00684BBE">
              <w:rPr>
                <w:rFonts w:ascii="Arial" w:hAnsi="Arial" w:cs="Arial"/>
                <w:sz w:val="18"/>
                <w:szCs w:val="18"/>
              </w:rPr>
              <w:t>4</w:t>
            </w:r>
          </w:p>
        </w:tc>
        <w:tc>
          <w:tcPr>
            <w:tcW w:w="1701" w:type="dxa"/>
            <w:tcBorders>
              <w:top w:val="nil"/>
              <w:left w:val="nil"/>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3</w:t>
            </w:r>
            <w:r w:rsidRPr="00684BBE">
              <w:rPr>
                <w:rFonts w:ascii="Arial" w:hAnsi="Arial" w:cs="Arial"/>
                <w:b/>
                <w:bCs/>
                <w:sz w:val="18"/>
                <w:szCs w:val="18"/>
              </w:rPr>
              <w:t>.090.988</w:t>
            </w:r>
          </w:p>
        </w:tc>
        <w:tc>
          <w:tcPr>
            <w:tcW w:w="1701" w:type="dxa"/>
            <w:tcBorders>
              <w:top w:val="nil"/>
              <w:left w:val="nil"/>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2.97</w:t>
            </w:r>
            <w:r w:rsidR="00883A60" w:rsidRPr="00684BBE">
              <w:rPr>
                <w:rFonts w:ascii="Arial" w:hAnsi="Arial" w:cs="Arial"/>
                <w:bCs/>
                <w:sz w:val="18"/>
                <w:szCs w:val="18"/>
              </w:rPr>
              <w:t>0</w:t>
            </w:r>
            <w:r w:rsidRPr="00684BBE">
              <w:rPr>
                <w:rFonts w:ascii="Arial" w:hAnsi="Arial" w:cs="Arial"/>
                <w:bCs/>
                <w:sz w:val="18"/>
                <w:szCs w:val="18"/>
                <w:lang w:val="ru-RU"/>
              </w:rPr>
              <w:t>.</w:t>
            </w:r>
            <w:r w:rsidR="00883A60" w:rsidRPr="00684BBE">
              <w:rPr>
                <w:rFonts w:ascii="Arial" w:hAnsi="Arial" w:cs="Arial"/>
                <w:bCs/>
                <w:sz w:val="18"/>
                <w:szCs w:val="18"/>
              </w:rPr>
              <w:t>761</w:t>
            </w:r>
          </w:p>
        </w:tc>
      </w:tr>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3D5D5F" w:rsidRPr="00684BBE" w:rsidRDefault="003D5D5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Государственные субсидии</w:t>
            </w:r>
          </w:p>
        </w:tc>
        <w:tc>
          <w:tcPr>
            <w:tcW w:w="850" w:type="dxa"/>
            <w:tcBorders>
              <w:top w:val="nil"/>
              <w:left w:val="nil"/>
              <w:bottom w:val="single" w:sz="4" w:space="0" w:color="auto"/>
              <w:right w:val="nil"/>
            </w:tcBorders>
            <w:shd w:val="clear" w:color="auto" w:fill="auto"/>
            <w:vAlign w:val="bottom"/>
          </w:tcPr>
          <w:p w:rsidR="003D5D5F" w:rsidRPr="00684BBE" w:rsidRDefault="003D5D5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2</w:t>
            </w:r>
            <w:r w:rsidR="00761FD2" w:rsidRPr="00684BBE">
              <w:rPr>
                <w:rFonts w:ascii="Arial" w:hAnsi="Arial" w:cs="Arial"/>
                <w:sz w:val="18"/>
                <w:szCs w:val="18"/>
              </w:rPr>
              <w:t>5</w:t>
            </w:r>
          </w:p>
        </w:tc>
        <w:tc>
          <w:tcPr>
            <w:tcW w:w="1701" w:type="dxa"/>
            <w:tcBorders>
              <w:top w:val="nil"/>
              <w:left w:val="nil"/>
              <w:bottom w:val="single" w:sz="4" w:space="0" w:color="auto"/>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28</w:t>
            </w:r>
            <w:r w:rsidRPr="00684BBE">
              <w:rPr>
                <w:rFonts w:ascii="Arial" w:hAnsi="Arial" w:cs="Arial"/>
                <w:b/>
                <w:bCs/>
                <w:sz w:val="18"/>
                <w:szCs w:val="18"/>
              </w:rPr>
              <w:t>.</w:t>
            </w:r>
            <w:r w:rsidRPr="00684BBE">
              <w:rPr>
                <w:rFonts w:ascii="Arial" w:hAnsi="Arial" w:cs="Arial"/>
                <w:b/>
                <w:bCs/>
                <w:sz w:val="18"/>
                <w:szCs w:val="18"/>
                <w:lang w:val="ru-RU"/>
              </w:rPr>
              <w:t>732</w:t>
            </w:r>
          </w:p>
        </w:tc>
        <w:tc>
          <w:tcPr>
            <w:tcW w:w="1701" w:type="dxa"/>
            <w:tcBorders>
              <w:top w:val="nil"/>
              <w:left w:val="nil"/>
              <w:bottom w:val="single" w:sz="4" w:space="0" w:color="auto"/>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31.192</w:t>
            </w:r>
          </w:p>
        </w:tc>
      </w:tr>
      <w:tr w:rsidR="002D2DFD" w:rsidRPr="00684BBE" w:rsidTr="00C96369">
        <w:trPr>
          <w:trHeight w:val="227"/>
        </w:trPr>
        <w:tc>
          <w:tcPr>
            <w:tcW w:w="5386" w:type="dxa"/>
            <w:tcBorders>
              <w:top w:val="single" w:sz="4" w:space="0" w:color="auto"/>
              <w:left w:val="nil"/>
              <w:bottom w:val="nil"/>
              <w:right w:val="nil"/>
            </w:tcBorders>
            <w:shd w:val="clear" w:color="auto" w:fill="auto"/>
            <w:vAlign w:val="bottom"/>
          </w:tcPr>
          <w:p w:rsidR="003D5D5F" w:rsidRPr="00684BBE" w:rsidRDefault="003D5D5F" w:rsidP="00710751">
            <w:pPr>
              <w:spacing w:line="240" w:lineRule="auto"/>
              <w:ind w:left="62" w:right="-108" w:hanging="170"/>
              <w:jc w:val="left"/>
              <w:rPr>
                <w:rFonts w:ascii="Arial" w:hAnsi="Arial" w:cs="Arial"/>
                <w:sz w:val="18"/>
                <w:szCs w:val="18"/>
                <w:lang w:val="ru-RU"/>
              </w:rPr>
            </w:pPr>
          </w:p>
        </w:tc>
        <w:tc>
          <w:tcPr>
            <w:tcW w:w="850" w:type="dxa"/>
            <w:tcBorders>
              <w:top w:val="single" w:sz="4" w:space="0" w:color="auto"/>
              <w:left w:val="nil"/>
              <w:bottom w:val="nil"/>
              <w:right w:val="nil"/>
            </w:tcBorders>
            <w:shd w:val="clear" w:color="auto" w:fill="auto"/>
            <w:vAlign w:val="bottom"/>
          </w:tcPr>
          <w:p w:rsidR="003D5D5F" w:rsidRPr="00684BBE" w:rsidRDefault="003D5D5F"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nil"/>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3</w:t>
            </w:r>
            <w:r w:rsidRPr="00684BBE">
              <w:rPr>
                <w:rFonts w:ascii="Arial" w:hAnsi="Arial" w:cs="Arial"/>
                <w:b/>
                <w:bCs/>
                <w:sz w:val="18"/>
                <w:szCs w:val="18"/>
              </w:rPr>
              <w:t>.119.720</w:t>
            </w:r>
          </w:p>
        </w:tc>
        <w:tc>
          <w:tcPr>
            <w:tcW w:w="1701" w:type="dxa"/>
            <w:tcBorders>
              <w:top w:val="single" w:sz="4" w:space="0" w:color="auto"/>
              <w:left w:val="nil"/>
              <w:bottom w:val="nil"/>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3.00</w:t>
            </w:r>
            <w:r w:rsidR="00883A60" w:rsidRPr="00684BBE">
              <w:rPr>
                <w:rFonts w:ascii="Arial" w:hAnsi="Arial" w:cs="Arial"/>
                <w:bCs/>
                <w:sz w:val="18"/>
                <w:szCs w:val="18"/>
              </w:rPr>
              <w:t>1</w:t>
            </w:r>
            <w:r w:rsidRPr="00684BBE">
              <w:rPr>
                <w:rFonts w:ascii="Arial" w:hAnsi="Arial" w:cs="Arial"/>
                <w:bCs/>
                <w:sz w:val="18"/>
                <w:szCs w:val="18"/>
                <w:lang w:val="ru-RU"/>
              </w:rPr>
              <w:t>.</w:t>
            </w:r>
            <w:r w:rsidR="00883A60" w:rsidRPr="00684BBE">
              <w:rPr>
                <w:rFonts w:ascii="Arial" w:hAnsi="Arial" w:cs="Arial"/>
                <w:bCs/>
                <w:sz w:val="18"/>
                <w:szCs w:val="18"/>
              </w:rPr>
              <w:t>953</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7A6A18" w:rsidRPr="00684BBE" w:rsidRDefault="002D2DFD"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 xml:space="preserve"> </w:t>
            </w:r>
          </w:p>
        </w:tc>
        <w:tc>
          <w:tcPr>
            <w:tcW w:w="850" w:type="dxa"/>
            <w:tcBorders>
              <w:top w:val="nil"/>
              <w:left w:val="nil"/>
              <w:bottom w:val="nil"/>
              <w:right w:val="nil"/>
            </w:tcBorders>
            <w:shd w:val="clear" w:color="auto" w:fill="auto"/>
            <w:vAlign w:val="bottom"/>
          </w:tcPr>
          <w:p w:rsidR="007A6A18" w:rsidRPr="00684BBE" w:rsidRDefault="007A6A18" w:rsidP="00710751">
            <w:pPr>
              <w:spacing w:line="240" w:lineRule="auto"/>
              <w:ind w:left="-96" w:right="-96"/>
              <w:jc w:val="center"/>
              <w:rPr>
                <w:rFonts w:ascii="Arial" w:hAnsi="Arial" w:cs="Arial"/>
                <w:bCs/>
                <w:sz w:val="18"/>
                <w:szCs w:val="18"/>
                <w:lang w:val="ru-RU"/>
              </w:rPr>
            </w:pPr>
          </w:p>
        </w:tc>
        <w:tc>
          <w:tcPr>
            <w:tcW w:w="1701" w:type="dxa"/>
            <w:tcBorders>
              <w:top w:val="nil"/>
              <w:left w:val="nil"/>
              <w:bottom w:val="nil"/>
              <w:right w:val="nil"/>
            </w:tcBorders>
            <w:shd w:val="clear" w:color="auto" w:fill="auto"/>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bottom w:val="nil"/>
              <w:right w:val="nil"/>
            </w:tcBorders>
            <w:vAlign w:val="bottom"/>
          </w:tcPr>
          <w:p w:rsidR="007A6A18" w:rsidRPr="00684BBE" w:rsidRDefault="007A6A18"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Себестоимость реализованной продукции и оказанных услуг</w:t>
            </w:r>
          </w:p>
        </w:tc>
        <w:tc>
          <w:tcPr>
            <w:tcW w:w="850" w:type="dxa"/>
            <w:tcBorders>
              <w:top w:val="nil"/>
              <w:left w:val="nil"/>
              <w:bottom w:val="nil"/>
              <w:right w:val="nil"/>
            </w:tcBorders>
            <w:shd w:val="clear" w:color="auto" w:fill="auto"/>
            <w:vAlign w:val="bottom"/>
          </w:tcPr>
          <w:p w:rsidR="007A6A18" w:rsidRPr="00684BBE" w:rsidRDefault="007A6A18"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2</w:t>
            </w:r>
            <w:r w:rsidR="00761FD2" w:rsidRPr="00684BBE">
              <w:rPr>
                <w:rFonts w:ascii="Arial" w:hAnsi="Arial" w:cs="Arial"/>
                <w:sz w:val="18"/>
                <w:szCs w:val="18"/>
              </w:rPr>
              <w:t>6</w:t>
            </w:r>
          </w:p>
        </w:tc>
        <w:tc>
          <w:tcPr>
            <w:tcW w:w="1701" w:type="dxa"/>
            <w:tcBorders>
              <w:top w:val="nil"/>
              <w:left w:val="nil"/>
              <w:bottom w:val="nil"/>
              <w:right w:val="nil"/>
            </w:tcBorders>
            <w:shd w:val="clear" w:color="auto" w:fill="auto"/>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(2.715.</w:t>
            </w:r>
            <w:r w:rsidR="008D644A" w:rsidRPr="00684BBE">
              <w:rPr>
                <w:rFonts w:ascii="Arial" w:hAnsi="Arial" w:cs="Arial"/>
                <w:b/>
                <w:bCs/>
                <w:sz w:val="18"/>
                <w:szCs w:val="18"/>
                <w:lang w:val="ru-RU"/>
              </w:rPr>
              <w:t>032</w:t>
            </w:r>
            <w:r w:rsidRPr="00684BBE">
              <w:rPr>
                <w:rFonts w:ascii="Arial" w:hAnsi="Arial" w:cs="Arial"/>
                <w:b/>
                <w:bCs/>
                <w:sz w:val="18"/>
                <w:szCs w:val="18"/>
                <w:lang w:val="ru-RU"/>
              </w:rPr>
              <w:t>)</w:t>
            </w:r>
          </w:p>
        </w:tc>
        <w:tc>
          <w:tcPr>
            <w:tcW w:w="1701" w:type="dxa"/>
            <w:tcBorders>
              <w:top w:val="nil"/>
              <w:left w:val="nil"/>
              <w:bottom w:val="nil"/>
              <w:right w:val="nil"/>
            </w:tcBorders>
            <w:vAlign w:val="bottom"/>
          </w:tcPr>
          <w:p w:rsidR="007A6A18" w:rsidRPr="00684BBE" w:rsidRDefault="003D5D5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w:t>
            </w:r>
            <w:r w:rsidRPr="00684BBE">
              <w:rPr>
                <w:rFonts w:ascii="Arial" w:hAnsi="Arial" w:cs="Arial"/>
                <w:bCs/>
                <w:sz w:val="18"/>
                <w:szCs w:val="18"/>
                <w:lang w:val="ru-RU"/>
              </w:rPr>
              <w:t>.</w:t>
            </w:r>
            <w:r w:rsidRPr="00684BBE">
              <w:rPr>
                <w:rFonts w:ascii="Arial" w:hAnsi="Arial" w:cs="Arial"/>
                <w:bCs/>
                <w:sz w:val="18"/>
                <w:szCs w:val="18"/>
              </w:rPr>
              <w:t>58</w:t>
            </w:r>
            <w:r w:rsidR="009B736B" w:rsidRPr="00684BBE">
              <w:rPr>
                <w:rFonts w:ascii="Arial" w:hAnsi="Arial" w:cs="Arial"/>
                <w:bCs/>
                <w:sz w:val="18"/>
                <w:szCs w:val="18"/>
                <w:lang w:val="ru-RU"/>
              </w:rPr>
              <w:t>3</w:t>
            </w:r>
            <w:r w:rsidRPr="00684BBE">
              <w:rPr>
                <w:rFonts w:ascii="Arial" w:hAnsi="Arial" w:cs="Arial"/>
                <w:bCs/>
                <w:sz w:val="18"/>
                <w:szCs w:val="18"/>
              </w:rPr>
              <w:t>.</w:t>
            </w:r>
            <w:r w:rsidR="009B736B" w:rsidRPr="00684BBE">
              <w:rPr>
                <w:rFonts w:ascii="Arial" w:hAnsi="Arial" w:cs="Arial"/>
                <w:bCs/>
                <w:sz w:val="18"/>
                <w:szCs w:val="18"/>
                <w:lang w:val="ru-RU"/>
              </w:rPr>
              <w:t>70</w:t>
            </w:r>
            <w:r w:rsidR="001C65FF" w:rsidRPr="00684BBE">
              <w:rPr>
                <w:rFonts w:ascii="Arial" w:hAnsi="Arial" w:cs="Arial"/>
                <w:bCs/>
                <w:sz w:val="18"/>
                <w:szCs w:val="18"/>
                <w:lang w:val="ru-RU"/>
              </w:rPr>
              <w:t>3</w:t>
            </w:r>
            <w:r w:rsidRPr="00684BBE">
              <w:rPr>
                <w:rFonts w:ascii="Arial" w:hAnsi="Arial" w:cs="Arial"/>
                <w:bCs/>
                <w:sz w:val="18"/>
                <w:szCs w:val="18"/>
              </w:rPr>
              <w:t>)</w:t>
            </w:r>
          </w:p>
        </w:tc>
      </w:tr>
      <w:tr w:rsidR="002D2DFD" w:rsidRPr="00684BBE" w:rsidTr="00C96369">
        <w:trPr>
          <w:trHeight w:val="227"/>
        </w:trPr>
        <w:tc>
          <w:tcPr>
            <w:tcW w:w="5386" w:type="dxa"/>
            <w:tcBorders>
              <w:top w:val="single" w:sz="4" w:space="0" w:color="auto"/>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Валовая прибыль</w:t>
            </w:r>
          </w:p>
        </w:tc>
        <w:tc>
          <w:tcPr>
            <w:tcW w:w="850" w:type="dxa"/>
            <w:tcBorders>
              <w:top w:val="single" w:sz="4" w:space="0" w:color="auto"/>
              <w:left w:val="nil"/>
              <w:right w:val="nil"/>
            </w:tcBorders>
            <w:shd w:val="clear" w:color="auto" w:fill="auto"/>
            <w:vAlign w:val="bottom"/>
          </w:tcPr>
          <w:p w:rsidR="007A6A18" w:rsidRPr="00684BBE" w:rsidRDefault="007A6A18"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right w:val="nil"/>
            </w:tcBorders>
            <w:shd w:val="clear" w:color="auto" w:fill="auto"/>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40</w:t>
            </w:r>
            <w:r w:rsidR="006304A3" w:rsidRPr="00684BBE">
              <w:rPr>
                <w:rFonts w:ascii="Arial" w:hAnsi="Arial" w:cs="Arial"/>
                <w:b/>
                <w:bCs/>
                <w:sz w:val="18"/>
                <w:szCs w:val="18"/>
                <w:lang w:val="ru-RU"/>
              </w:rPr>
              <w:t>4</w:t>
            </w:r>
            <w:r w:rsidRPr="00684BBE">
              <w:rPr>
                <w:rFonts w:ascii="Arial" w:hAnsi="Arial" w:cs="Arial"/>
                <w:b/>
                <w:bCs/>
                <w:sz w:val="18"/>
                <w:szCs w:val="18"/>
                <w:lang w:val="ru-RU"/>
              </w:rPr>
              <w:t>.</w:t>
            </w:r>
            <w:r w:rsidR="008D644A" w:rsidRPr="00684BBE">
              <w:rPr>
                <w:rFonts w:ascii="Arial" w:hAnsi="Arial" w:cs="Arial"/>
                <w:b/>
                <w:bCs/>
                <w:sz w:val="18"/>
                <w:szCs w:val="18"/>
                <w:lang w:val="ru-RU"/>
              </w:rPr>
              <w:t>688</w:t>
            </w:r>
          </w:p>
        </w:tc>
        <w:tc>
          <w:tcPr>
            <w:tcW w:w="1701" w:type="dxa"/>
            <w:tcBorders>
              <w:top w:val="single" w:sz="4" w:space="0" w:color="auto"/>
              <w:left w:val="nil"/>
              <w:right w:val="nil"/>
            </w:tcBorders>
            <w:vAlign w:val="bottom"/>
          </w:tcPr>
          <w:p w:rsidR="007A6A18" w:rsidRPr="00684BBE" w:rsidRDefault="003D5D5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w:t>
            </w:r>
            <w:r w:rsidR="00883A60" w:rsidRPr="00684BBE">
              <w:rPr>
                <w:rFonts w:ascii="Arial" w:hAnsi="Arial" w:cs="Arial"/>
                <w:bCs/>
                <w:sz w:val="18"/>
                <w:szCs w:val="18"/>
              </w:rPr>
              <w:t>18</w:t>
            </w:r>
            <w:r w:rsidRPr="00684BBE">
              <w:rPr>
                <w:rFonts w:ascii="Arial" w:hAnsi="Arial" w:cs="Arial"/>
                <w:bCs/>
                <w:sz w:val="18"/>
                <w:szCs w:val="18"/>
                <w:lang w:val="ru-RU"/>
              </w:rPr>
              <w:t>.</w:t>
            </w:r>
            <w:r w:rsidR="00883A60" w:rsidRPr="00684BBE">
              <w:rPr>
                <w:rFonts w:ascii="Arial" w:hAnsi="Arial" w:cs="Arial"/>
                <w:bCs/>
                <w:sz w:val="18"/>
                <w:szCs w:val="18"/>
              </w:rPr>
              <w:t>250</w:t>
            </w:r>
          </w:p>
        </w:tc>
      </w:tr>
      <w:tr w:rsidR="002D2DFD" w:rsidRPr="00684BBE" w:rsidTr="00C96369">
        <w:trPr>
          <w:trHeight w:val="227"/>
        </w:trPr>
        <w:tc>
          <w:tcPr>
            <w:tcW w:w="5386" w:type="dxa"/>
            <w:tcBorders>
              <w:left w:val="nil"/>
              <w:bottom w:val="nil"/>
              <w:right w:val="nil"/>
            </w:tcBorders>
            <w:shd w:val="clear" w:color="auto" w:fill="auto"/>
            <w:vAlign w:val="bottom"/>
          </w:tcPr>
          <w:p w:rsidR="007A6A18"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tcBorders>
              <w:left w:val="nil"/>
              <w:bottom w:val="nil"/>
              <w:right w:val="nil"/>
            </w:tcBorders>
            <w:shd w:val="clear" w:color="auto" w:fill="auto"/>
            <w:vAlign w:val="bottom"/>
          </w:tcPr>
          <w:p w:rsidR="007A6A18" w:rsidRPr="00684BBE" w:rsidRDefault="007A6A18" w:rsidP="00710751">
            <w:pPr>
              <w:spacing w:line="240" w:lineRule="auto"/>
              <w:ind w:left="-96" w:right="-96"/>
              <w:jc w:val="center"/>
              <w:rPr>
                <w:rFonts w:ascii="Arial" w:hAnsi="Arial" w:cs="Arial"/>
                <w:sz w:val="18"/>
                <w:szCs w:val="18"/>
                <w:lang w:val="ru-RU"/>
              </w:rPr>
            </w:pPr>
          </w:p>
        </w:tc>
        <w:tc>
          <w:tcPr>
            <w:tcW w:w="1701" w:type="dxa"/>
            <w:tcBorders>
              <w:left w:val="nil"/>
              <w:bottom w:val="nil"/>
              <w:right w:val="nil"/>
            </w:tcBorders>
            <w:shd w:val="clear" w:color="auto" w:fill="auto"/>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bottom w:val="nil"/>
              <w:right w:val="nil"/>
            </w:tcBorders>
            <w:vAlign w:val="bottom"/>
          </w:tcPr>
          <w:p w:rsidR="007A6A18" w:rsidRPr="00684BBE" w:rsidRDefault="007A6A18" w:rsidP="00710751">
            <w:pPr>
              <w:tabs>
                <w:tab w:val="decimal" w:pos="1418"/>
              </w:tabs>
              <w:spacing w:line="240" w:lineRule="auto"/>
              <w:ind w:left="-108" w:right="-108"/>
              <w:jc w:val="left"/>
              <w:rPr>
                <w:rFonts w:ascii="Arial" w:hAnsi="Arial" w:cs="Arial"/>
                <w:bCs/>
                <w:sz w:val="18"/>
                <w:szCs w:val="18"/>
              </w:rPr>
            </w:pPr>
          </w:p>
        </w:tc>
      </w:tr>
      <w:tr w:rsidR="002D2DFD" w:rsidRPr="00684BBE" w:rsidTr="00C96369">
        <w:trPr>
          <w:trHeight w:val="227"/>
        </w:trPr>
        <w:tc>
          <w:tcPr>
            <w:tcW w:w="5386" w:type="dxa"/>
            <w:tcBorders>
              <w:top w:val="nil"/>
              <w:left w:val="nil"/>
              <w:bottom w:val="nil"/>
              <w:right w:val="nil"/>
            </w:tcBorders>
            <w:shd w:val="clear" w:color="auto" w:fill="auto"/>
            <w:vAlign w:val="bottom"/>
          </w:tcPr>
          <w:p w:rsidR="003D5D5F" w:rsidRPr="00684BBE" w:rsidRDefault="003D5D5F" w:rsidP="00710751">
            <w:pPr>
              <w:pStyle w:val="head"/>
              <w:overflowPunct/>
              <w:autoSpaceDE/>
              <w:autoSpaceDN/>
              <w:spacing w:line="240" w:lineRule="auto"/>
              <w:ind w:left="62" w:right="-108" w:hanging="170"/>
              <w:jc w:val="left"/>
              <w:rPr>
                <w:b w:val="0"/>
                <w:bCs w:val="0"/>
                <w:sz w:val="18"/>
                <w:szCs w:val="18"/>
                <w:lang w:val="ru-RU"/>
              </w:rPr>
            </w:pPr>
            <w:r w:rsidRPr="00684BBE">
              <w:rPr>
                <w:b w:val="0"/>
                <w:bCs w:val="0"/>
                <w:sz w:val="18"/>
                <w:szCs w:val="18"/>
                <w:lang w:val="ru-RU"/>
              </w:rPr>
              <w:t>Общие и административные расходы</w:t>
            </w:r>
          </w:p>
        </w:tc>
        <w:tc>
          <w:tcPr>
            <w:tcW w:w="850" w:type="dxa"/>
            <w:tcBorders>
              <w:top w:val="nil"/>
              <w:left w:val="nil"/>
              <w:bottom w:val="nil"/>
              <w:right w:val="nil"/>
            </w:tcBorders>
            <w:shd w:val="clear" w:color="auto" w:fill="auto"/>
            <w:vAlign w:val="bottom"/>
          </w:tcPr>
          <w:p w:rsidR="003D5D5F" w:rsidRPr="00684BBE" w:rsidRDefault="003D5D5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2</w:t>
            </w:r>
            <w:r w:rsidR="00761FD2" w:rsidRPr="00684BBE">
              <w:rPr>
                <w:rFonts w:ascii="Arial" w:hAnsi="Arial" w:cs="Arial"/>
                <w:sz w:val="18"/>
                <w:szCs w:val="18"/>
              </w:rPr>
              <w:t>7</w:t>
            </w:r>
          </w:p>
        </w:tc>
        <w:tc>
          <w:tcPr>
            <w:tcW w:w="1701" w:type="dxa"/>
            <w:tcBorders>
              <w:top w:val="nil"/>
              <w:left w:val="nil"/>
              <w:bottom w:val="nil"/>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w:t>
            </w:r>
            <w:r w:rsidRPr="00684BBE">
              <w:rPr>
                <w:rFonts w:ascii="Arial" w:hAnsi="Arial" w:cs="Arial"/>
                <w:b/>
                <w:bCs/>
                <w:sz w:val="18"/>
                <w:szCs w:val="18"/>
                <w:lang w:val="ru-RU"/>
              </w:rPr>
              <w:t>38</w:t>
            </w:r>
            <w:r w:rsidRPr="00684BBE">
              <w:rPr>
                <w:rFonts w:ascii="Arial" w:hAnsi="Arial" w:cs="Arial"/>
                <w:b/>
                <w:bCs/>
                <w:sz w:val="18"/>
                <w:szCs w:val="18"/>
              </w:rPr>
              <w:t>0.5</w:t>
            </w:r>
            <w:r w:rsidRPr="00684BBE">
              <w:rPr>
                <w:rFonts w:ascii="Arial" w:hAnsi="Arial" w:cs="Arial"/>
                <w:b/>
                <w:bCs/>
                <w:sz w:val="18"/>
                <w:szCs w:val="18"/>
                <w:lang w:val="ru-RU"/>
              </w:rPr>
              <w:t>7</w:t>
            </w:r>
            <w:r w:rsidRPr="00684BBE">
              <w:rPr>
                <w:rFonts w:ascii="Arial" w:hAnsi="Arial" w:cs="Arial"/>
                <w:b/>
                <w:bCs/>
                <w:sz w:val="18"/>
                <w:szCs w:val="18"/>
              </w:rPr>
              <w:t>8)</w:t>
            </w:r>
          </w:p>
        </w:tc>
        <w:tc>
          <w:tcPr>
            <w:tcW w:w="1701" w:type="dxa"/>
            <w:tcBorders>
              <w:top w:val="nil"/>
              <w:left w:val="nil"/>
              <w:bottom w:val="nil"/>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(356</w:t>
            </w:r>
            <w:r w:rsidRPr="00684BBE">
              <w:rPr>
                <w:rFonts w:ascii="Arial" w:hAnsi="Arial" w:cs="Arial"/>
                <w:bCs/>
                <w:sz w:val="18"/>
                <w:szCs w:val="18"/>
                <w:lang w:val="ru-RU"/>
              </w:rPr>
              <w:t>.</w:t>
            </w:r>
            <w:r w:rsidRPr="00684BBE">
              <w:rPr>
                <w:rFonts w:ascii="Arial" w:hAnsi="Arial" w:cs="Arial"/>
                <w:bCs/>
                <w:sz w:val="18"/>
                <w:szCs w:val="18"/>
              </w:rPr>
              <w:t>894)</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3D5D5F" w:rsidRPr="00684BBE" w:rsidRDefault="003D5D5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Расходы по транспортировке и реализации</w:t>
            </w:r>
          </w:p>
        </w:tc>
        <w:tc>
          <w:tcPr>
            <w:tcW w:w="850" w:type="dxa"/>
            <w:tcBorders>
              <w:top w:val="nil"/>
              <w:left w:val="nil"/>
              <w:bottom w:val="nil"/>
              <w:right w:val="nil"/>
            </w:tcBorders>
            <w:shd w:val="clear" w:color="auto" w:fill="auto"/>
            <w:vAlign w:val="bottom"/>
          </w:tcPr>
          <w:p w:rsidR="003D5D5F" w:rsidRPr="00684BBE" w:rsidRDefault="003D5D5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2</w:t>
            </w:r>
            <w:r w:rsidR="00761FD2" w:rsidRPr="00684BBE">
              <w:rPr>
                <w:rFonts w:ascii="Arial" w:hAnsi="Arial" w:cs="Arial"/>
                <w:sz w:val="18"/>
                <w:szCs w:val="18"/>
              </w:rPr>
              <w:t>8</w:t>
            </w:r>
          </w:p>
        </w:tc>
        <w:tc>
          <w:tcPr>
            <w:tcW w:w="1701" w:type="dxa"/>
            <w:tcBorders>
              <w:top w:val="nil"/>
              <w:left w:val="nil"/>
              <w:bottom w:val="nil"/>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w:t>
            </w:r>
            <w:r w:rsidRPr="00684BBE">
              <w:rPr>
                <w:rFonts w:ascii="Arial" w:hAnsi="Arial" w:cs="Arial"/>
                <w:b/>
                <w:bCs/>
                <w:sz w:val="18"/>
                <w:szCs w:val="18"/>
                <w:lang w:val="ru-RU"/>
              </w:rPr>
              <w:t>211</w:t>
            </w:r>
            <w:r w:rsidRPr="00684BBE">
              <w:rPr>
                <w:rFonts w:ascii="Arial" w:hAnsi="Arial" w:cs="Arial"/>
                <w:b/>
                <w:bCs/>
                <w:sz w:val="18"/>
                <w:szCs w:val="18"/>
              </w:rPr>
              <w:t>.</w:t>
            </w:r>
            <w:r w:rsidRPr="00684BBE">
              <w:rPr>
                <w:rFonts w:ascii="Arial" w:hAnsi="Arial" w:cs="Arial"/>
                <w:b/>
                <w:bCs/>
                <w:sz w:val="18"/>
                <w:szCs w:val="18"/>
                <w:lang w:val="ru-RU"/>
              </w:rPr>
              <w:t>268</w:t>
            </w:r>
            <w:r w:rsidRPr="00684BBE">
              <w:rPr>
                <w:rFonts w:ascii="Arial" w:hAnsi="Arial" w:cs="Arial"/>
                <w:b/>
                <w:bCs/>
                <w:sz w:val="18"/>
                <w:szCs w:val="18"/>
              </w:rPr>
              <w:t>)</w:t>
            </w:r>
          </w:p>
        </w:tc>
        <w:tc>
          <w:tcPr>
            <w:tcW w:w="1701" w:type="dxa"/>
            <w:tcBorders>
              <w:top w:val="nil"/>
              <w:left w:val="nil"/>
              <w:bottom w:val="nil"/>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(324</w:t>
            </w:r>
            <w:r w:rsidRPr="00684BBE">
              <w:rPr>
                <w:rFonts w:ascii="Arial" w:hAnsi="Arial" w:cs="Arial"/>
                <w:bCs/>
                <w:sz w:val="18"/>
                <w:szCs w:val="18"/>
                <w:lang w:val="ru-RU"/>
              </w:rPr>
              <w:t>.</w:t>
            </w:r>
            <w:r w:rsidRPr="00684BBE">
              <w:rPr>
                <w:rFonts w:ascii="Arial" w:hAnsi="Arial" w:cs="Arial"/>
                <w:bCs/>
                <w:sz w:val="18"/>
                <w:szCs w:val="18"/>
              </w:rPr>
              <w:t>639)</w:t>
            </w:r>
          </w:p>
        </w:tc>
      </w:tr>
      <w:tr w:rsidR="002D2DFD" w:rsidRPr="00684BBE" w:rsidTr="00C96369">
        <w:trPr>
          <w:trHeight w:val="227"/>
        </w:trPr>
        <w:tc>
          <w:tcPr>
            <w:tcW w:w="5386" w:type="dxa"/>
            <w:tcBorders>
              <w:top w:val="nil"/>
              <w:left w:val="nil"/>
              <w:right w:val="nil"/>
            </w:tcBorders>
            <w:shd w:val="clear" w:color="auto" w:fill="auto"/>
            <w:vAlign w:val="bottom"/>
          </w:tcPr>
          <w:p w:rsidR="003D5D5F" w:rsidRPr="00684BBE" w:rsidRDefault="003D5D5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Убыток от обесценения</w:t>
            </w:r>
          </w:p>
        </w:tc>
        <w:tc>
          <w:tcPr>
            <w:tcW w:w="850" w:type="dxa"/>
            <w:tcBorders>
              <w:top w:val="nil"/>
              <w:left w:val="nil"/>
              <w:right w:val="nil"/>
            </w:tcBorders>
            <w:shd w:val="clear" w:color="auto" w:fill="auto"/>
            <w:vAlign w:val="bottom"/>
          </w:tcPr>
          <w:p w:rsidR="003D5D5F" w:rsidRPr="00684BBE" w:rsidRDefault="00761FD2" w:rsidP="00710751">
            <w:pPr>
              <w:spacing w:line="240" w:lineRule="auto"/>
              <w:ind w:left="-96" w:right="-96"/>
              <w:jc w:val="center"/>
              <w:rPr>
                <w:rFonts w:ascii="Arial" w:hAnsi="Arial" w:cs="Arial"/>
                <w:sz w:val="18"/>
                <w:szCs w:val="18"/>
              </w:rPr>
            </w:pPr>
            <w:r w:rsidRPr="00684BBE">
              <w:rPr>
                <w:rFonts w:ascii="Arial" w:hAnsi="Arial" w:cs="Arial"/>
                <w:sz w:val="18"/>
                <w:szCs w:val="18"/>
              </w:rPr>
              <w:t>29</w:t>
            </w:r>
          </w:p>
        </w:tc>
        <w:tc>
          <w:tcPr>
            <w:tcW w:w="1701" w:type="dxa"/>
            <w:tcBorders>
              <w:top w:val="nil"/>
              <w:left w:val="nil"/>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w:t>
            </w:r>
            <w:r w:rsidRPr="00684BBE">
              <w:rPr>
                <w:rFonts w:ascii="Arial" w:hAnsi="Arial" w:cs="Arial"/>
                <w:b/>
                <w:bCs/>
                <w:sz w:val="18"/>
                <w:szCs w:val="18"/>
                <w:lang w:val="ru-RU"/>
              </w:rPr>
              <w:t>29</w:t>
            </w:r>
            <w:r w:rsidRPr="00684BBE">
              <w:rPr>
                <w:rFonts w:ascii="Arial" w:hAnsi="Arial" w:cs="Arial"/>
                <w:b/>
                <w:bCs/>
                <w:sz w:val="18"/>
                <w:szCs w:val="18"/>
              </w:rPr>
              <w:t>2.270)</w:t>
            </w:r>
          </w:p>
        </w:tc>
        <w:tc>
          <w:tcPr>
            <w:tcW w:w="1701" w:type="dxa"/>
            <w:tcBorders>
              <w:top w:val="nil"/>
              <w:left w:val="nil"/>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(381</w:t>
            </w:r>
            <w:r w:rsidRPr="00684BBE">
              <w:rPr>
                <w:rFonts w:ascii="Arial" w:hAnsi="Arial" w:cs="Arial"/>
                <w:bCs/>
                <w:sz w:val="18"/>
                <w:szCs w:val="18"/>
                <w:lang w:val="ru-RU"/>
              </w:rPr>
              <w:t>.</w:t>
            </w:r>
            <w:r w:rsidRPr="00684BBE">
              <w:rPr>
                <w:rFonts w:ascii="Arial" w:hAnsi="Arial" w:cs="Arial"/>
                <w:bCs/>
                <w:sz w:val="18"/>
                <w:szCs w:val="18"/>
              </w:rPr>
              <w:t>376)</w:t>
            </w:r>
          </w:p>
        </w:tc>
      </w:tr>
      <w:tr w:rsidR="002D2DFD" w:rsidRPr="00684BBE" w:rsidTr="00C96369">
        <w:trPr>
          <w:trHeight w:val="227"/>
        </w:trPr>
        <w:tc>
          <w:tcPr>
            <w:tcW w:w="5386" w:type="dxa"/>
            <w:tcBorders>
              <w:top w:val="nil"/>
              <w:left w:val="nil"/>
              <w:right w:val="nil"/>
            </w:tcBorders>
            <w:shd w:val="clear" w:color="auto" w:fill="auto"/>
            <w:vAlign w:val="bottom"/>
          </w:tcPr>
          <w:p w:rsidR="007A6A18" w:rsidRPr="00684BBE" w:rsidRDefault="0094329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(Убыток)/</w:t>
            </w:r>
            <w:r w:rsidR="00947896" w:rsidRPr="00684BBE">
              <w:rPr>
                <w:rFonts w:ascii="Arial" w:hAnsi="Arial" w:cs="Arial"/>
                <w:sz w:val="18"/>
                <w:szCs w:val="18"/>
                <w:lang w:val="ru-RU"/>
              </w:rPr>
              <w:t xml:space="preserve">прибыль </w:t>
            </w:r>
            <w:r w:rsidR="007A6A18" w:rsidRPr="00684BBE">
              <w:rPr>
                <w:rFonts w:ascii="Arial" w:hAnsi="Arial" w:cs="Arial"/>
                <w:sz w:val="18"/>
                <w:szCs w:val="18"/>
                <w:lang w:val="ru-RU"/>
              </w:rPr>
              <w:t>от выбытия дочерних организаций</w:t>
            </w:r>
          </w:p>
        </w:tc>
        <w:tc>
          <w:tcPr>
            <w:tcW w:w="850" w:type="dxa"/>
            <w:tcBorders>
              <w:top w:val="nil"/>
              <w:left w:val="nil"/>
              <w:right w:val="nil"/>
            </w:tcBorders>
            <w:shd w:val="clear" w:color="auto" w:fill="auto"/>
            <w:vAlign w:val="bottom"/>
          </w:tcPr>
          <w:p w:rsidR="007A6A18" w:rsidRPr="00684BBE" w:rsidRDefault="007A6A18" w:rsidP="00710751">
            <w:pPr>
              <w:spacing w:line="240" w:lineRule="auto"/>
              <w:ind w:left="-96" w:right="-96"/>
              <w:jc w:val="center"/>
              <w:rPr>
                <w:rFonts w:ascii="Arial" w:hAnsi="Arial" w:cs="Arial"/>
                <w:sz w:val="18"/>
                <w:szCs w:val="18"/>
                <w:lang w:val="ru-RU"/>
              </w:rPr>
            </w:pPr>
          </w:p>
        </w:tc>
        <w:tc>
          <w:tcPr>
            <w:tcW w:w="1701" w:type="dxa"/>
            <w:tcBorders>
              <w:top w:val="nil"/>
              <w:left w:val="nil"/>
              <w:right w:val="nil"/>
            </w:tcBorders>
            <w:shd w:val="clear" w:color="auto" w:fill="auto"/>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w:t>
            </w:r>
            <w:r w:rsidRPr="00684BBE">
              <w:rPr>
                <w:rFonts w:ascii="Arial" w:hAnsi="Arial" w:cs="Arial"/>
                <w:b/>
                <w:bCs/>
                <w:sz w:val="18"/>
                <w:szCs w:val="18"/>
                <w:lang w:val="ru-RU"/>
              </w:rPr>
              <w:t>1</w:t>
            </w:r>
            <w:r w:rsidRPr="00684BBE">
              <w:rPr>
                <w:rFonts w:ascii="Arial" w:hAnsi="Arial" w:cs="Arial"/>
                <w:b/>
                <w:bCs/>
                <w:sz w:val="18"/>
                <w:szCs w:val="18"/>
              </w:rPr>
              <w:t>.</w:t>
            </w:r>
            <w:r w:rsidRPr="00684BBE">
              <w:rPr>
                <w:rFonts w:ascii="Arial" w:hAnsi="Arial" w:cs="Arial"/>
                <w:b/>
                <w:bCs/>
                <w:sz w:val="18"/>
                <w:szCs w:val="18"/>
                <w:lang w:val="ru-RU"/>
              </w:rPr>
              <w:t>657</w:t>
            </w:r>
            <w:r w:rsidRPr="00684BBE">
              <w:rPr>
                <w:rFonts w:ascii="Arial" w:hAnsi="Arial" w:cs="Arial"/>
                <w:b/>
                <w:bCs/>
                <w:sz w:val="18"/>
                <w:szCs w:val="18"/>
              </w:rPr>
              <w:t>)</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1.029</w:t>
            </w:r>
          </w:p>
        </w:tc>
      </w:tr>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Доход от переоценки 50% доли участия ЭГРЭС-1</w:t>
            </w:r>
          </w:p>
        </w:tc>
        <w:tc>
          <w:tcPr>
            <w:tcW w:w="850" w:type="dxa"/>
            <w:tcBorders>
              <w:top w:val="nil"/>
              <w:left w:val="nil"/>
              <w:bottom w:val="single" w:sz="4" w:space="0" w:color="auto"/>
              <w:right w:val="nil"/>
            </w:tcBorders>
            <w:shd w:val="clear" w:color="auto" w:fill="auto"/>
            <w:vAlign w:val="bottom"/>
          </w:tcPr>
          <w:p w:rsidR="007A6A18" w:rsidRPr="00684BBE" w:rsidRDefault="007A6A18" w:rsidP="00710751">
            <w:pPr>
              <w:spacing w:line="240" w:lineRule="auto"/>
              <w:ind w:left="-96" w:right="-96"/>
              <w:jc w:val="center"/>
              <w:rPr>
                <w:rFonts w:ascii="Arial" w:hAnsi="Arial" w:cs="Arial"/>
                <w:sz w:val="18"/>
                <w:szCs w:val="18"/>
                <w:lang w:val="ru-RU"/>
              </w:rPr>
            </w:pPr>
          </w:p>
        </w:tc>
        <w:tc>
          <w:tcPr>
            <w:tcW w:w="1701" w:type="dxa"/>
            <w:tcBorders>
              <w:top w:val="nil"/>
              <w:left w:val="nil"/>
              <w:bottom w:val="single" w:sz="4" w:space="0" w:color="auto"/>
              <w:right w:val="nil"/>
            </w:tcBorders>
            <w:shd w:val="clear" w:color="auto" w:fill="auto"/>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tcBorders>
              <w:top w:val="nil"/>
              <w:left w:val="nil"/>
              <w:bottom w:val="single" w:sz="4" w:space="0" w:color="auto"/>
              <w:right w:val="nil"/>
            </w:tcBorders>
            <w:vAlign w:val="bottom"/>
          </w:tcPr>
          <w:p w:rsidR="007A6A18" w:rsidRPr="00684BBE" w:rsidRDefault="007A6A1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74</w:t>
            </w:r>
            <w:r w:rsidRPr="00684BBE">
              <w:rPr>
                <w:rFonts w:ascii="Arial" w:hAnsi="Arial" w:cs="Arial"/>
                <w:bCs/>
                <w:sz w:val="18"/>
                <w:szCs w:val="18"/>
              </w:rPr>
              <w:t>.</w:t>
            </w:r>
            <w:r w:rsidRPr="00684BBE">
              <w:rPr>
                <w:rFonts w:ascii="Arial" w:hAnsi="Arial" w:cs="Arial"/>
                <w:bCs/>
                <w:sz w:val="18"/>
                <w:szCs w:val="18"/>
                <w:lang w:val="ru-RU"/>
              </w:rPr>
              <w:t>798</w:t>
            </w:r>
          </w:p>
        </w:tc>
      </w:tr>
      <w:tr w:rsidR="002D2DFD" w:rsidRPr="00684BBE" w:rsidTr="00C96369">
        <w:trPr>
          <w:trHeight w:val="227"/>
        </w:trPr>
        <w:tc>
          <w:tcPr>
            <w:tcW w:w="5386" w:type="dxa"/>
            <w:tcBorders>
              <w:top w:val="single" w:sz="4" w:space="0" w:color="auto"/>
              <w:left w:val="nil"/>
              <w:right w:val="nil"/>
            </w:tcBorders>
            <w:shd w:val="clear" w:color="auto" w:fill="auto"/>
            <w:vAlign w:val="bottom"/>
          </w:tcPr>
          <w:p w:rsidR="007A6A18" w:rsidRPr="00684BBE" w:rsidRDefault="00B77F16"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Убыток</w:t>
            </w:r>
            <w:r w:rsidR="007A6A18" w:rsidRPr="00684BBE">
              <w:rPr>
                <w:rFonts w:ascii="Arial" w:hAnsi="Arial" w:cs="Arial"/>
                <w:b/>
                <w:sz w:val="18"/>
                <w:szCs w:val="18"/>
                <w:lang w:val="ru-RU"/>
              </w:rPr>
              <w:t xml:space="preserve"> от операционной деятельности</w:t>
            </w:r>
          </w:p>
        </w:tc>
        <w:tc>
          <w:tcPr>
            <w:tcW w:w="850" w:type="dxa"/>
            <w:tcBorders>
              <w:top w:val="single" w:sz="4" w:space="0" w:color="auto"/>
              <w:left w:val="nil"/>
              <w:right w:val="nil"/>
            </w:tcBorders>
            <w:shd w:val="clear" w:color="auto" w:fill="auto"/>
            <w:vAlign w:val="bottom"/>
          </w:tcPr>
          <w:p w:rsidR="007A6A18" w:rsidRPr="00684BBE" w:rsidRDefault="007A6A18"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right w:val="nil"/>
            </w:tcBorders>
            <w:shd w:val="clear" w:color="auto" w:fill="auto"/>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(48</w:t>
            </w:r>
            <w:r w:rsidR="008D644A" w:rsidRPr="00684BBE">
              <w:rPr>
                <w:rFonts w:ascii="Arial" w:hAnsi="Arial" w:cs="Arial"/>
                <w:b/>
                <w:bCs/>
                <w:sz w:val="18"/>
                <w:szCs w:val="18"/>
              </w:rPr>
              <w:t>1</w:t>
            </w:r>
            <w:r w:rsidRPr="00684BBE">
              <w:rPr>
                <w:rFonts w:ascii="Arial" w:hAnsi="Arial" w:cs="Arial"/>
                <w:b/>
                <w:bCs/>
                <w:sz w:val="18"/>
                <w:szCs w:val="18"/>
              </w:rPr>
              <w:t>.</w:t>
            </w:r>
            <w:r w:rsidR="008D644A" w:rsidRPr="00684BBE">
              <w:rPr>
                <w:rFonts w:ascii="Arial" w:hAnsi="Arial" w:cs="Arial"/>
                <w:b/>
                <w:bCs/>
                <w:sz w:val="18"/>
                <w:szCs w:val="18"/>
              </w:rPr>
              <w:t>085</w:t>
            </w:r>
            <w:r w:rsidRPr="00684BBE">
              <w:rPr>
                <w:rFonts w:ascii="Arial" w:hAnsi="Arial" w:cs="Arial"/>
                <w:b/>
                <w:bCs/>
                <w:sz w:val="18"/>
                <w:szCs w:val="18"/>
              </w:rPr>
              <w:t>)</w:t>
            </w:r>
          </w:p>
        </w:tc>
        <w:tc>
          <w:tcPr>
            <w:tcW w:w="1701" w:type="dxa"/>
            <w:tcBorders>
              <w:top w:val="single" w:sz="4" w:space="0" w:color="auto"/>
              <w:left w:val="nil"/>
              <w:right w:val="nil"/>
            </w:tcBorders>
            <w:vAlign w:val="bottom"/>
          </w:tcPr>
          <w:p w:rsidR="007A6A18" w:rsidRPr="00684BBE" w:rsidRDefault="006C12C4" w:rsidP="00710751">
            <w:pPr>
              <w:tabs>
                <w:tab w:val="decimal" w:pos="1418"/>
              </w:tabs>
              <w:spacing w:line="240" w:lineRule="auto"/>
              <w:ind w:left="-108" w:right="-108"/>
              <w:jc w:val="left"/>
              <w:rPr>
                <w:rFonts w:ascii="Arial" w:hAnsi="Arial" w:cs="Arial"/>
                <w:bCs/>
                <w:sz w:val="18"/>
                <w:szCs w:val="18"/>
                <w:lang w:val="en-GB"/>
              </w:rPr>
            </w:pPr>
            <w:r w:rsidRPr="00684BBE">
              <w:rPr>
                <w:rFonts w:ascii="Arial" w:hAnsi="Arial" w:cs="Arial"/>
                <w:bCs/>
                <w:sz w:val="18"/>
                <w:szCs w:val="18"/>
              </w:rPr>
              <w:t>(56</w:t>
            </w:r>
            <w:r w:rsidR="00883A60" w:rsidRPr="00684BBE">
              <w:rPr>
                <w:rFonts w:ascii="Arial" w:hAnsi="Arial" w:cs="Arial"/>
                <w:bCs/>
                <w:sz w:val="18"/>
                <w:szCs w:val="18"/>
              </w:rPr>
              <w:t>8</w:t>
            </w:r>
            <w:r w:rsidR="007A6A18" w:rsidRPr="00684BBE">
              <w:rPr>
                <w:rFonts w:ascii="Arial" w:hAnsi="Arial" w:cs="Arial"/>
                <w:bCs/>
                <w:sz w:val="18"/>
                <w:szCs w:val="18"/>
              </w:rPr>
              <w:t>.</w:t>
            </w:r>
            <w:r w:rsidR="00883A60" w:rsidRPr="00684BBE">
              <w:rPr>
                <w:rFonts w:ascii="Arial" w:hAnsi="Arial" w:cs="Arial"/>
                <w:bCs/>
                <w:sz w:val="18"/>
                <w:szCs w:val="18"/>
              </w:rPr>
              <w:t>832</w:t>
            </w:r>
            <w:r w:rsidRPr="00684BBE">
              <w:rPr>
                <w:rFonts w:ascii="Arial" w:hAnsi="Arial" w:cs="Arial"/>
                <w:bCs/>
                <w:sz w:val="18"/>
                <w:szCs w:val="18"/>
              </w:rPr>
              <w:t>)</w:t>
            </w:r>
          </w:p>
        </w:tc>
      </w:tr>
      <w:tr w:rsidR="002D2DFD" w:rsidRPr="00684BBE" w:rsidTr="00C96369">
        <w:trPr>
          <w:trHeight w:val="227"/>
        </w:trPr>
        <w:tc>
          <w:tcPr>
            <w:tcW w:w="5386" w:type="dxa"/>
            <w:tcBorders>
              <w:top w:val="nil"/>
              <w:left w:val="nil"/>
              <w:right w:val="nil"/>
            </w:tcBorders>
            <w:shd w:val="clear" w:color="auto" w:fill="auto"/>
            <w:vAlign w:val="bottom"/>
          </w:tcPr>
          <w:p w:rsidR="007A6A18"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tcBorders>
              <w:top w:val="nil"/>
              <w:left w:val="nil"/>
              <w:right w:val="nil"/>
            </w:tcBorders>
            <w:shd w:val="clear" w:color="auto" w:fill="auto"/>
            <w:vAlign w:val="bottom"/>
          </w:tcPr>
          <w:p w:rsidR="007A6A18" w:rsidRPr="00684BBE" w:rsidRDefault="007A6A18" w:rsidP="00710751">
            <w:pPr>
              <w:spacing w:line="240" w:lineRule="auto"/>
              <w:ind w:left="-96" w:right="-96"/>
              <w:jc w:val="center"/>
              <w:rPr>
                <w:rFonts w:ascii="Arial" w:hAnsi="Arial" w:cs="Arial"/>
                <w:sz w:val="18"/>
                <w:szCs w:val="18"/>
                <w:lang w:val="ru-RU"/>
              </w:rPr>
            </w:pPr>
          </w:p>
        </w:tc>
        <w:tc>
          <w:tcPr>
            <w:tcW w:w="1701" w:type="dxa"/>
            <w:tcBorders>
              <w:top w:val="nil"/>
              <w:left w:val="nil"/>
              <w:right w:val="nil"/>
            </w:tcBorders>
            <w:shd w:val="clear" w:color="auto" w:fill="auto"/>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left w:val="nil"/>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Финансовые затраты</w:t>
            </w:r>
          </w:p>
        </w:tc>
        <w:tc>
          <w:tcPr>
            <w:tcW w:w="850" w:type="dxa"/>
            <w:tcBorders>
              <w:left w:val="nil"/>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3</w:t>
            </w:r>
            <w:r w:rsidR="00761FD2" w:rsidRPr="00684BBE">
              <w:rPr>
                <w:rFonts w:ascii="Arial" w:hAnsi="Arial" w:cs="Arial"/>
                <w:sz w:val="18"/>
                <w:szCs w:val="18"/>
              </w:rPr>
              <w:t>0</w:t>
            </w:r>
          </w:p>
        </w:tc>
        <w:tc>
          <w:tcPr>
            <w:tcW w:w="1701" w:type="dxa"/>
            <w:tcBorders>
              <w:left w:val="nil"/>
              <w:right w:val="nil"/>
            </w:tcBorders>
            <w:shd w:val="clear" w:color="auto" w:fill="auto"/>
            <w:vAlign w:val="bottom"/>
          </w:tcPr>
          <w:p w:rsidR="00B77F16" w:rsidRPr="00684BBE" w:rsidRDefault="00B77F16"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w:t>
            </w:r>
            <w:r w:rsidRPr="00684BBE">
              <w:rPr>
                <w:rFonts w:ascii="Arial" w:hAnsi="Arial" w:cs="Arial"/>
                <w:b/>
                <w:bCs/>
                <w:sz w:val="18"/>
                <w:szCs w:val="18"/>
                <w:lang w:val="ru-RU"/>
              </w:rPr>
              <w:t>32</w:t>
            </w:r>
            <w:r w:rsidRPr="00684BBE">
              <w:rPr>
                <w:rFonts w:ascii="Arial" w:hAnsi="Arial" w:cs="Arial"/>
                <w:b/>
                <w:bCs/>
                <w:sz w:val="18"/>
                <w:szCs w:val="18"/>
              </w:rPr>
              <w:t>1.489)</w:t>
            </w:r>
          </w:p>
        </w:tc>
        <w:tc>
          <w:tcPr>
            <w:tcW w:w="1701" w:type="dxa"/>
            <w:tcBorders>
              <w:left w:val="nil"/>
              <w:right w:val="nil"/>
            </w:tcBorders>
            <w:vAlign w:val="bottom"/>
          </w:tcPr>
          <w:p w:rsidR="00B77F16" w:rsidRPr="00684BBE" w:rsidRDefault="003D5D5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(27</w:t>
            </w:r>
            <w:r w:rsidR="00883A60" w:rsidRPr="00684BBE">
              <w:rPr>
                <w:rFonts w:ascii="Arial" w:hAnsi="Arial" w:cs="Arial"/>
                <w:bCs/>
                <w:sz w:val="18"/>
                <w:szCs w:val="18"/>
              </w:rPr>
              <w:t>2</w:t>
            </w:r>
            <w:r w:rsidRPr="00684BBE">
              <w:rPr>
                <w:rFonts w:ascii="Arial" w:hAnsi="Arial" w:cs="Arial"/>
                <w:bCs/>
                <w:sz w:val="18"/>
                <w:szCs w:val="18"/>
                <w:lang w:val="ru-RU"/>
              </w:rPr>
              <w:t>.</w:t>
            </w:r>
            <w:r w:rsidR="00883A60" w:rsidRPr="00684BBE">
              <w:rPr>
                <w:rFonts w:ascii="Arial" w:hAnsi="Arial" w:cs="Arial"/>
                <w:bCs/>
                <w:sz w:val="18"/>
                <w:szCs w:val="18"/>
              </w:rPr>
              <w:t>738</w:t>
            </w:r>
            <w:r w:rsidRPr="00684BBE">
              <w:rPr>
                <w:rFonts w:ascii="Arial" w:hAnsi="Arial" w:cs="Arial"/>
                <w:bCs/>
                <w:sz w:val="18"/>
                <w:szCs w:val="18"/>
                <w:lang w:val="ru-RU"/>
              </w:rPr>
              <w:t>)</w:t>
            </w:r>
          </w:p>
        </w:tc>
      </w:tr>
      <w:tr w:rsidR="002D2DFD" w:rsidRPr="00684BBE" w:rsidTr="00C96369">
        <w:trPr>
          <w:trHeight w:val="227"/>
        </w:trPr>
        <w:tc>
          <w:tcPr>
            <w:tcW w:w="5386" w:type="dxa"/>
            <w:tcBorders>
              <w:left w:val="nil"/>
              <w:bottom w:val="nil"/>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Финансовый доход</w:t>
            </w:r>
          </w:p>
        </w:tc>
        <w:tc>
          <w:tcPr>
            <w:tcW w:w="850" w:type="dxa"/>
            <w:tcBorders>
              <w:left w:val="nil"/>
              <w:bottom w:val="nil"/>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3</w:t>
            </w:r>
            <w:r w:rsidR="00761FD2" w:rsidRPr="00684BBE">
              <w:rPr>
                <w:rFonts w:ascii="Arial" w:hAnsi="Arial" w:cs="Arial"/>
                <w:sz w:val="18"/>
                <w:szCs w:val="18"/>
              </w:rPr>
              <w:t>1</w:t>
            </w:r>
          </w:p>
        </w:tc>
        <w:tc>
          <w:tcPr>
            <w:tcW w:w="1701" w:type="dxa"/>
            <w:tcBorders>
              <w:left w:val="nil"/>
              <w:bottom w:val="nil"/>
              <w:right w:val="nil"/>
            </w:tcBorders>
            <w:shd w:val="clear" w:color="auto" w:fill="auto"/>
            <w:vAlign w:val="bottom"/>
          </w:tcPr>
          <w:p w:rsidR="00B77F16" w:rsidRPr="00684BBE" w:rsidRDefault="00B77F16"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282</w:t>
            </w:r>
            <w:r w:rsidRPr="00684BBE">
              <w:rPr>
                <w:rFonts w:ascii="Arial" w:hAnsi="Arial" w:cs="Arial"/>
                <w:b/>
                <w:bCs/>
                <w:sz w:val="18"/>
                <w:szCs w:val="18"/>
              </w:rPr>
              <w:t>.</w:t>
            </w:r>
            <w:r w:rsidRPr="00684BBE">
              <w:rPr>
                <w:rFonts w:ascii="Arial" w:hAnsi="Arial" w:cs="Arial"/>
                <w:b/>
                <w:bCs/>
                <w:sz w:val="18"/>
                <w:szCs w:val="18"/>
                <w:lang w:val="ru-RU"/>
              </w:rPr>
              <w:t>122</w:t>
            </w:r>
          </w:p>
        </w:tc>
        <w:tc>
          <w:tcPr>
            <w:tcW w:w="1701" w:type="dxa"/>
            <w:tcBorders>
              <w:left w:val="nil"/>
              <w:bottom w:val="nil"/>
              <w:right w:val="nil"/>
            </w:tcBorders>
            <w:vAlign w:val="bottom"/>
          </w:tcPr>
          <w:p w:rsidR="00B77F16" w:rsidRPr="00684BBE" w:rsidRDefault="003D5D5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128.729</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3D5D5F" w:rsidRPr="00684BBE" w:rsidRDefault="003D5D5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Прочий </w:t>
            </w:r>
            <w:r w:rsidR="00E96DEA" w:rsidRPr="00684BBE">
              <w:rPr>
                <w:rFonts w:ascii="Arial" w:hAnsi="Arial" w:cs="Arial"/>
                <w:sz w:val="18"/>
                <w:szCs w:val="18"/>
                <w:lang w:val="ru-RU"/>
              </w:rPr>
              <w:t>не</w:t>
            </w:r>
            <w:r w:rsidRPr="00684BBE">
              <w:rPr>
                <w:rFonts w:ascii="Arial" w:hAnsi="Arial" w:cs="Arial"/>
                <w:sz w:val="18"/>
                <w:szCs w:val="18"/>
                <w:lang w:val="ru-RU"/>
              </w:rPr>
              <w:t>операционный убыток</w:t>
            </w:r>
          </w:p>
        </w:tc>
        <w:tc>
          <w:tcPr>
            <w:tcW w:w="850" w:type="dxa"/>
            <w:tcBorders>
              <w:top w:val="nil"/>
              <w:left w:val="nil"/>
              <w:bottom w:val="nil"/>
              <w:right w:val="nil"/>
            </w:tcBorders>
            <w:shd w:val="clear" w:color="auto" w:fill="auto"/>
            <w:vAlign w:val="bottom"/>
          </w:tcPr>
          <w:p w:rsidR="003D5D5F" w:rsidRPr="00684BBE" w:rsidRDefault="003D5D5F" w:rsidP="00710751">
            <w:pPr>
              <w:spacing w:line="240" w:lineRule="auto"/>
              <w:ind w:left="-96" w:right="-96"/>
              <w:jc w:val="center"/>
              <w:rPr>
                <w:rFonts w:ascii="Arial" w:hAnsi="Arial" w:cs="Arial"/>
                <w:sz w:val="18"/>
                <w:szCs w:val="18"/>
                <w:lang w:val="ru-RU"/>
              </w:rPr>
            </w:pPr>
          </w:p>
        </w:tc>
        <w:tc>
          <w:tcPr>
            <w:tcW w:w="1701" w:type="dxa"/>
            <w:tcBorders>
              <w:top w:val="nil"/>
              <w:left w:val="nil"/>
              <w:bottom w:val="nil"/>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w:t>
            </w:r>
            <w:r w:rsidRPr="00684BBE">
              <w:rPr>
                <w:rFonts w:ascii="Arial" w:hAnsi="Arial" w:cs="Arial"/>
                <w:b/>
                <w:bCs/>
                <w:sz w:val="18"/>
                <w:szCs w:val="18"/>
                <w:lang w:val="ru-RU"/>
              </w:rPr>
              <w:t>3</w:t>
            </w:r>
            <w:r w:rsidRPr="00684BBE">
              <w:rPr>
                <w:rFonts w:ascii="Arial" w:hAnsi="Arial" w:cs="Arial"/>
                <w:b/>
                <w:bCs/>
                <w:sz w:val="18"/>
                <w:szCs w:val="18"/>
              </w:rPr>
              <w:t>6.520)</w:t>
            </w:r>
          </w:p>
        </w:tc>
        <w:tc>
          <w:tcPr>
            <w:tcW w:w="1701" w:type="dxa"/>
            <w:tcBorders>
              <w:top w:val="nil"/>
              <w:left w:val="nil"/>
              <w:bottom w:val="nil"/>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(74.970)</w:t>
            </w:r>
          </w:p>
        </w:tc>
      </w:tr>
      <w:tr w:rsidR="002D2DFD" w:rsidRPr="00684BBE" w:rsidTr="00C96369">
        <w:trPr>
          <w:trHeight w:val="227"/>
        </w:trPr>
        <w:tc>
          <w:tcPr>
            <w:tcW w:w="5386" w:type="dxa"/>
            <w:tcBorders>
              <w:top w:val="nil"/>
              <w:left w:val="nil"/>
              <w:bottom w:val="nil"/>
              <w:right w:val="nil"/>
            </w:tcBorders>
            <w:shd w:val="clear" w:color="auto" w:fill="auto"/>
            <w:vAlign w:val="bottom"/>
          </w:tcPr>
          <w:p w:rsidR="003D5D5F" w:rsidRPr="00684BBE" w:rsidRDefault="003D5D5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Прочий </w:t>
            </w:r>
            <w:r w:rsidR="00E96DEA" w:rsidRPr="00684BBE">
              <w:rPr>
                <w:rFonts w:ascii="Arial" w:hAnsi="Arial" w:cs="Arial"/>
                <w:sz w:val="18"/>
                <w:szCs w:val="18"/>
                <w:lang w:val="ru-RU"/>
              </w:rPr>
              <w:t>не</w:t>
            </w:r>
            <w:r w:rsidRPr="00684BBE">
              <w:rPr>
                <w:rFonts w:ascii="Arial" w:hAnsi="Arial" w:cs="Arial"/>
                <w:sz w:val="18"/>
                <w:szCs w:val="18"/>
                <w:lang w:val="ru-RU"/>
              </w:rPr>
              <w:t>операционный доход</w:t>
            </w:r>
          </w:p>
        </w:tc>
        <w:tc>
          <w:tcPr>
            <w:tcW w:w="850" w:type="dxa"/>
            <w:tcBorders>
              <w:top w:val="nil"/>
              <w:left w:val="nil"/>
              <w:bottom w:val="nil"/>
              <w:right w:val="nil"/>
            </w:tcBorders>
            <w:shd w:val="clear" w:color="auto" w:fill="auto"/>
            <w:vAlign w:val="bottom"/>
          </w:tcPr>
          <w:p w:rsidR="003D5D5F" w:rsidRPr="00684BBE" w:rsidRDefault="003D5D5F" w:rsidP="00710751">
            <w:pPr>
              <w:spacing w:line="240" w:lineRule="auto"/>
              <w:ind w:left="-96" w:right="-96"/>
              <w:jc w:val="center"/>
              <w:rPr>
                <w:rFonts w:ascii="Arial" w:hAnsi="Arial" w:cs="Arial"/>
                <w:sz w:val="18"/>
                <w:szCs w:val="18"/>
                <w:lang w:val="ru-RU"/>
              </w:rPr>
            </w:pPr>
          </w:p>
        </w:tc>
        <w:tc>
          <w:tcPr>
            <w:tcW w:w="1701" w:type="dxa"/>
            <w:tcBorders>
              <w:top w:val="nil"/>
              <w:left w:val="nil"/>
              <w:bottom w:val="nil"/>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41.380</w:t>
            </w:r>
          </w:p>
        </w:tc>
        <w:tc>
          <w:tcPr>
            <w:tcW w:w="1701" w:type="dxa"/>
            <w:tcBorders>
              <w:top w:val="nil"/>
              <w:left w:val="nil"/>
              <w:bottom w:val="nil"/>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63.056</w:t>
            </w:r>
          </w:p>
        </w:tc>
      </w:tr>
      <w:tr w:rsidR="002D2DFD" w:rsidRPr="00684BBE" w:rsidTr="00C96369">
        <w:trPr>
          <w:trHeight w:val="227"/>
        </w:trPr>
        <w:tc>
          <w:tcPr>
            <w:tcW w:w="5386" w:type="dxa"/>
            <w:tcBorders>
              <w:top w:val="nil"/>
              <w:left w:val="nil"/>
              <w:right w:val="nil"/>
            </w:tcBorders>
            <w:shd w:val="clear" w:color="auto" w:fill="auto"/>
            <w:vAlign w:val="bottom"/>
          </w:tcPr>
          <w:p w:rsidR="003D5D5F" w:rsidRPr="00684BBE" w:rsidRDefault="003D5D5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Доля в прибыли совместных предприятий и ассоциированных компаний, нетто</w:t>
            </w:r>
          </w:p>
        </w:tc>
        <w:tc>
          <w:tcPr>
            <w:tcW w:w="850" w:type="dxa"/>
            <w:tcBorders>
              <w:top w:val="nil"/>
              <w:left w:val="nil"/>
              <w:right w:val="nil"/>
            </w:tcBorders>
            <w:shd w:val="clear" w:color="auto" w:fill="auto"/>
            <w:vAlign w:val="bottom"/>
          </w:tcPr>
          <w:p w:rsidR="003D5D5F" w:rsidRPr="00684BBE" w:rsidRDefault="003D5D5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3</w:t>
            </w:r>
            <w:r w:rsidR="00761FD2" w:rsidRPr="00684BBE">
              <w:rPr>
                <w:rFonts w:ascii="Arial" w:hAnsi="Arial" w:cs="Arial"/>
                <w:sz w:val="18"/>
                <w:szCs w:val="18"/>
              </w:rPr>
              <w:t>2</w:t>
            </w:r>
          </w:p>
        </w:tc>
        <w:tc>
          <w:tcPr>
            <w:tcW w:w="1701" w:type="dxa"/>
            <w:tcBorders>
              <w:top w:val="nil"/>
              <w:left w:val="nil"/>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149</w:t>
            </w:r>
            <w:r w:rsidRPr="00684BBE">
              <w:rPr>
                <w:rFonts w:ascii="Arial" w:hAnsi="Arial" w:cs="Arial"/>
                <w:b/>
                <w:bCs/>
                <w:sz w:val="18"/>
                <w:szCs w:val="18"/>
              </w:rPr>
              <w:t>.</w:t>
            </w:r>
            <w:r w:rsidRPr="00684BBE">
              <w:rPr>
                <w:rFonts w:ascii="Arial" w:hAnsi="Arial" w:cs="Arial"/>
                <w:b/>
                <w:bCs/>
                <w:sz w:val="18"/>
                <w:szCs w:val="18"/>
                <w:lang w:val="ru-RU"/>
              </w:rPr>
              <w:t>423</w:t>
            </w:r>
          </w:p>
        </w:tc>
        <w:tc>
          <w:tcPr>
            <w:tcW w:w="1701" w:type="dxa"/>
            <w:tcBorders>
              <w:top w:val="nil"/>
              <w:left w:val="nil"/>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456</w:t>
            </w:r>
            <w:r w:rsidRPr="00684BBE">
              <w:rPr>
                <w:rFonts w:ascii="Arial" w:hAnsi="Arial" w:cs="Arial"/>
                <w:bCs/>
                <w:sz w:val="18"/>
                <w:szCs w:val="18"/>
                <w:lang w:val="ru-RU"/>
              </w:rPr>
              <w:t>.</w:t>
            </w:r>
            <w:r w:rsidRPr="00684BBE">
              <w:rPr>
                <w:rFonts w:ascii="Arial" w:hAnsi="Arial" w:cs="Arial"/>
                <w:bCs/>
                <w:sz w:val="18"/>
                <w:szCs w:val="18"/>
              </w:rPr>
              <w:t>941</w:t>
            </w:r>
          </w:p>
        </w:tc>
      </w:tr>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3D5D5F" w:rsidRPr="00684BBE" w:rsidRDefault="003D5D5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Положительная/(отрицательная) курсовая разница, нетто</w:t>
            </w:r>
          </w:p>
        </w:tc>
        <w:tc>
          <w:tcPr>
            <w:tcW w:w="850" w:type="dxa"/>
            <w:tcBorders>
              <w:top w:val="nil"/>
              <w:left w:val="nil"/>
              <w:bottom w:val="single" w:sz="4" w:space="0" w:color="auto"/>
              <w:right w:val="nil"/>
            </w:tcBorders>
            <w:shd w:val="clear" w:color="auto" w:fill="auto"/>
            <w:vAlign w:val="bottom"/>
          </w:tcPr>
          <w:p w:rsidR="003D5D5F" w:rsidRPr="00684BBE" w:rsidRDefault="003D5D5F"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3</w:t>
            </w:r>
            <w:r w:rsidR="00761FD2" w:rsidRPr="00684BBE">
              <w:rPr>
                <w:rFonts w:ascii="Arial" w:hAnsi="Arial" w:cs="Arial"/>
                <w:sz w:val="18"/>
                <w:szCs w:val="18"/>
              </w:rPr>
              <w:t>3</w:t>
            </w:r>
          </w:p>
        </w:tc>
        <w:tc>
          <w:tcPr>
            <w:tcW w:w="1701" w:type="dxa"/>
            <w:tcBorders>
              <w:top w:val="nil"/>
              <w:left w:val="nil"/>
              <w:bottom w:val="single" w:sz="4" w:space="0" w:color="auto"/>
              <w:right w:val="nil"/>
            </w:tcBorders>
            <w:shd w:val="clear" w:color="auto" w:fill="auto"/>
            <w:vAlign w:val="bottom"/>
          </w:tcPr>
          <w:p w:rsidR="003D5D5F" w:rsidRPr="00684BBE" w:rsidRDefault="003D5D5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6</w:t>
            </w:r>
            <w:r w:rsidRPr="00684BBE">
              <w:rPr>
                <w:rFonts w:ascii="Arial" w:hAnsi="Arial" w:cs="Arial"/>
                <w:b/>
                <w:bCs/>
                <w:sz w:val="18"/>
                <w:szCs w:val="18"/>
              </w:rPr>
              <w:t>83.359</w:t>
            </w:r>
          </w:p>
        </w:tc>
        <w:tc>
          <w:tcPr>
            <w:tcW w:w="1701" w:type="dxa"/>
            <w:tcBorders>
              <w:top w:val="nil"/>
              <w:left w:val="nil"/>
              <w:bottom w:val="single" w:sz="4" w:space="0" w:color="auto"/>
              <w:right w:val="nil"/>
            </w:tcBorders>
            <w:vAlign w:val="bottom"/>
          </w:tcPr>
          <w:p w:rsidR="003D5D5F" w:rsidRPr="00684BBE" w:rsidRDefault="003D5D5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(29</w:t>
            </w:r>
            <w:r w:rsidRPr="00684BBE">
              <w:rPr>
                <w:rFonts w:ascii="Arial" w:hAnsi="Arial" w:cs="Arial"/>
                <w:bCs/>
                <w:sz w:val="18"/>
                <w:szCs w:val="18"/>
                <w:lang w:val="ru-RU"/>
              </w:rPr>
              <w:t>.</w:t>
            </w:r>
            <w:r w:rsidRPr="00684BBE">
              <w:rPr>
                <w:rFonts w:ascii="Arial" w:hAnsi="Arial" w:cs="Arial"/>
                <w:bCs/>
                <w:sz w:val="18"/>
                <w:szCs w:val="18"/>
              </w:rPr>
              <w:t>690)</w:t>
            </w:r>
          </w:p>
        </w:tc>
      </w:tr>
      <w:tr w:rsidR="002D2DFD" w:rsidRPr="00684BBE" w:rsidTr="00C96369">
        <w:trPr>
          <w:trHeight w:val="227"/>
        </w:trPr>
        <w:tc>
          <w:tcPr>
            <w:tcW w:w="5386" w:type="dxa"/>
            <w:tcBorders>
              <w:top w:val="single" w:sz="4" w:space="0" w:color="auto"/>
              <w:left w:val="nil"/>
              <w:bottom w:val="nil"/>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sz w:val="18"/>
                <w:szCs w:val="18"/>
                <w:lang w:val="ru-RU"/>
              </w:rPr>
            </w:pPr>
            <w:r w:rsidRPr="00684BBE">
              <w:rPr>
                <w:rFonts w:ascii="Arial" w:hAnsi="Arial" w:cs="Arial"/>
                <w:b/>
                <w:sz w:val="18"/>
                <w:szCs w:val="18"/>
                <w:lang w:val="ru-RU"/>
              </w:rPr>
              <w:t>Прибыль</w:t>
            </w:r>
            <w:r w:rsidR="00FE16C4" w:rsidRPr="00684BBE">
              <w:rPr>
                <w:rFonts w:ascii="Arial" w:hAnsi="Arial" w:cs="Arial"/>
                <w:b/>
                <w:sz w:val="18"/>
                <w:szCs w:val="18"/>
                <w:lang w:val="ru-RU"/>
              </w:rPr>
              <w:t>/(убыток)</w:t>
            </w:r>
            <w:r w:rsidRPr="00684BBE">
              <w:rPr>
                <w:rFonts w:ascii="Arial" w:hAnsi="Arial" w:cs="Arial"/>
                <w:b/>
                <w:sz w:val="18"/>
                <w:szCs w:val="18"/>
                <w:lang w:val="ru-RU"/>
              </w:rPr>
              <w:t xml:space="preserve"> до учёта подоходного налога</w:t>
            </w:r>
          </w:p>
        </w:tc>
        <w:tc>
          <w:tcPr>
            <w:tcW w:w="850" w:type="dxa"/>
            <w:tcBorders>
              <w:top w:val="single" w:sz="4" w:space="0" w:color="auto"/>
              <w:left w:val="nil"/>
              <w:bottom w:val="nil"/>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bottom w:val="nil"/>
              <w:right w:val="nil"/>
            </w:tcBorders>
            <w:shd w:val="clear" w:color="auto" w:fill="auto"/>
            <w:vAlign w:val="bottom"/>
          </w:tcPr>
          <w:p w:rsidR="00B77F16" w:rsidRPr="00684BBE" w:rsidRDefault="00E002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317</w:t>
            </w:r>
            <w:r w:rsidR="00B77F16" w:rsidRPr="00684BBE">
              <w:rPr>
                <w:rFonts w:ascii="Arial" w:hAnsi="Arial" w:cs="Arial"/>
                <w:b/>
                <w:bCs/>
                <w:sz w:val="18"/>
                <w:szCs w:val="18"/>
              </w:rPr>
              <w:t>.</w:t>
            </w:r>
            <w:r w:rsidRPr="00684BBE">
              <w:rPr>
                <w:rFonts w:ascii="Arial" w:hAnsi="Arial" w:cs="Arial"/>
                <w:b/>
                <w:bCs/>
                <w:sz w:val="18"/>
                <w:szCs w:val="18"/>
              </w:rPr>
              <w:t>190</w:t>
            </w:r>
          </w:p>
        </w:tc>
        <w:tc>
          <w:tcPr>
            <w:tcW w:w="1701" w:type="dxa"/>
            <w:tcBorders>
              <w:top w:val="single" w:sz="4" w:space="0" w:color="auto"/>
              <w:left w:val="nil"/>
              <w:bottom w:val="nil"/>
              <w:right w:val="nil"/>
            </w:tcBorders>
            <w:vAlign w:val="bottom"/>
          </w:tcPr>
          <w:p w:rsidR="00B77F16" w:rsidRPr="00684BBE" w:rsidRDefault="003D5D5F" w:rsidP="00710751">
            <w:pPr>
              <w:tabs>
                <w:tab w:val="decimal" w:pos="1418"/>
              </w:tabs>
              <w:spacing w:line="240" w:lineRule="auto"/>
              <w:ind w:left="-108" w:right="-108"/>
              <w:jc w:val="left"/>
              <w:rPr>
                <w:rFonts w:ascii="Arial" w:hAnsi="Arial" w:cs="Arial"/>
                <w:bCs/>
                <w:sz w:val="18"/>
                <w:szCs w:val="18"/>
                <w:lang w:val="en-GB"/>
              </w:rPr>
            </w:pPr>
            <w:r w:rsidRPr="00684BBE">
              <w:rPr>
                <w:rFonts w:ascii="Arial" w:hAnsi="Arial" w:cs="Arial"/>
                <w:bCs/>
                <w:sz w:val="18"/>
                <w:szCs w:val="18"/>
              </w:rPr>
              <w:t>(</w:t>
            </w:r>
            <w:r w:rsidR="009B736B" w:rsidRPr="00684BBE">
              <w:rPr>
                <w:rFonts w:ascii="Arial" w:hAnsi="Arial" w:cs="Arial"/>
                <w:bCs/>
                <w:sz w:val="18"/>
                <w:szCs w:val="18"/>
                <w:lang w:val="ru-RU"/>
              </w:rPr>
              <w:t>297</w:t>
            </w:r>
            <w:r w:rsidRPr="00684BBE">
              <w:rPr>
                <w:rFonts w:ascii="Arial" w:hAnsi="Arial" w:cs="Arial"/>
                <w:bCs/>
                <w:sz w:val="18"/>
                <w:szCs w:val="18"/>
                <w:lang w:val="ru-RU"/>
              </w:rPr>
              <w:t>.</w:t>
            </w:r>
            <w:r w:rsidR="009B736B" w:rsidRPr="00684BBE">
              <w:rPr>
                <w:rFonts w:ascii="Arial" w:hAnsi="Arial" w:cs="Arial"/>
                <w:bCs/>
                <w:sz w:val="18"/>
                <w:szCs w:val="18"/>
                <w:lang w:val="ru-RU"/>
              </w:rPr>
              <w:t>50</w:t>
            </w:r>
            <w:r w:rsidR="001C65FF" w:rsidRPr="00684BBE">
              <w:rPr>
                <w:rFonts w:ascii="Arial" w:hAnsi="Arial" w:cs="Arial"/>
                <w:bCs/>
                <w:sz w:val="18"/>
                <w:szCs w:val="18"/>
                <w:lang w:val="ru-RU"/>
              </w:rPr>
              <w:t>4</w:t>
            </w:r>
            <w:r w:rsidRPr="00684BBE">
              <w:rPr>
                <w:rFonts w:ascii="Arial" w:hAnsi="Arial" w:cs="Arial"/>
                <w:bCs/>
                <w:sz w:val="18"/>
                <w:szCs w:val="18"/>
              </w:rPr>
              <w:t>)</w:t>
            </w:r>
          </w:p>
        </w:tc>
      </w:tr>
      <w:tr w:rsidR="002D2DFD" w:rsidRPr="00684BBE" w:rsidTr="00C96369">
        <w:trPr>
          <w:trHeight w:val="227"/>
        </w:trPr>
        <w:tc>
          <w:tcPr>
            <w:tcW w:w="5386" w:type="dxa"/>
            <w:tcBorders>
              <w:top w:val="nil"/>
              <w:left w:val="nil"/>
              <w:right w:val="nil"/>
            </w:tcBorders>
            <w:shd w:val="clear" w:color="auto" w:fill="auto"/>
            <w:vAlign w:val="bottom"/>
          </w:tcPr>
          <w:p w:rsidR="00B77F16"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tcBorders>
              <w:top w:val="nil"/>
              <w:left w:val="nil"/>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sz w:val="18"/>
                <w:szCs w:val="18"/>
                <w:lang w:val="ru-RU"/>
              </w:rPr>
            </w:pPr>
          </w:p>
        </w:tc>
        <w:tc>
          <w:tcPr>
            <w:tcW w:w="1701" w:type="dxa"/>
            <w:tcBorders>
              <w:top w:val="nil"/>
              <w:left w:val="nil"/>
              <w:right w:val="nil"/>
            </w:tcBorders>
            <w:shd w:val="clear" w:color="auto" w:fill="auto"/>
            <w:vAlign w:val="bottom"/>
          </w:tcPr>
          <w:p w:rsidR="00B77F16" w:rsidRPr="00684BBE" w:rsidRDefault="00B77F16"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right w:val="nil"/>
            </w:tcBorders>
            <w:vAlign w:val="bottom"/>
          </w:tcPr>
          <w:p w:rsidR="00B77F16" w:rsidRPr="00684BBE" w:rsidRDefault="00B77F16"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top w:val="nil"/>
              <w:left w:val="nil"/>
              <w:bottom w:val="single" w:sz="4" w:space="0" w:color="auto"/>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Расходы по подоходному налогу</w:t>
            </w:r>
          </w:p>
        </w:tc>
        <w:tc>
          <w:tcPr>
            <w:tcW w:w="850" w:type="dxa"/>
            <w:tcBorders>
              <w:top w:val="nil"/>
              <w:left w:val="nil"/>
              <w:bottom w:val="single" w:sz="4" w:space="0" w:color="auto"/>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sz w:val="18"/>
                <w:szCs w:val="18"/>
              </w:rPr>
            </w:pPr>
            <w:r w:rsidRPr="00684BBE">
              <w:rPr>
                <w:rFonts w:ascii="Arial" w:hAnsi="Arial" w:cs="Arial"/>
                <w:sz w:val="18"/>
                <w:szCs w:val="18"/>
                <w:lang w:val="ru-RU"/>
              </w:rPr>
              <w:t>3</w:t>
            </w:r>
            <w:r w:rsidR="00761FD2" w:rsidRPr="00684BBE">
              <w:rPr>
                <w:rFonts w:ascii="Arial" w:hAnsi="Arial" w:cs="Arial"/>
                <w:sz w:val="18"/>
                <w:szCs w:val="18"/>
              </w:rPr>
              <w:t>4</w:t>
            </w:r>
          </w:p>
        </w:tc>
        <w:tc>
          <w:tcPr>
            <w:tcW w:w="1701" w:type="dxa"/>
            <w:tcBorders>
              <w:top w:val="nil"/>
              <w:left w:val="nil"/>
              <w:bottom w:val="single" w:sz="4" w:space="0" w:color="auto"/>
              <w:right w:val="nil"/>
            </w:tcBorders>
            <w:shd w:val="clear" w:color="auto" w:fill="auto"/>
            <w:vAlign w:val="bottom"/>
          </w:tcPr>
          <w:p w:rsidR="00B77F16" w:rsidRPr="00684BBE" w:rsidRDefault="00B77F16"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w:t>
            </w:r>
            <w:r w:rsidRPr="00684BBE">
              <w:rPr>
                <w:rFonts w:ascii="Arial" w:hAnsi="Arial" w:cs="Arial"/>
                <w:b/>
                <w:bCs/>
                <w:sz w:val="18"/>
                <w:szCs w:val="18"/>
                <w:lang w:val="ru-RU"/>
              </w:rPr>
              <w:t>274</w:t>
            </w:r>
            <w:r w:rsidRPr="00684BBE">
              <w:rPr>
                <w:rFonts w:ascii="Arial" w:hAnsi="Arial" w:cs="Arial"/>
                <w:b/>
                <w:bCs/>
                <w:sz w:val="18"/>
                <w:szCs w:val="18"/>
              </w:rPr>
              <w:t>.</w:t>
            </w:r>
            <w:r w:rsidRPr="00684BBE">
              <w:rPr>
                <w:rFonts w:ascii="Arial" w:hAnsi="Arial" w:cs="Arial"/>
                <w:b/>
                <w:bCs/>
                <w:sz w:val="18"/>
                <w:szCs w:val="18"/>
                <w:lang w:val="ru-RU"/>
              </w:rPr>
              <w:t>019</w:t>
            </w:r>
            <w:r w:rsidRPr="00684BBE">
              <w:rPr>
                <w:rFonts w:ascii="Arial" w:hAnsi="Arial" w:cs="Arial"/>
                <w:b/>
                <w:bCs/>
                <w:sz w:val="18"/>
                <w:szCs w:val="18"/>
              </w:rPr>
              <w:t>)</w:t>
            </w:r>
          </w:p>
        </w:tc>
        <w:tc>
          <w:tcPr>
            <w:tcW w:w="1701" w:type="dxa"/>
            <w:tcBorders>
              <w:top w:val="nil"/>
              <w:left w:val="nil"/>
              <w:bottom w:val="single" w:sz="4" w:space="0" w:color="auto"/>
              <w:right w:val="nil"/>
            </w:tcBorders>
            <w:vAlign w:val="bottom"/>
          </w:tcPr>
          <w:p w:rsidR="00B77F16" w:rsidRPr="00684BBE" w:rsidRDefault="00B77F16"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(202</w:t>
            </w:r>
            <w:r w:rsidRPr="00684BBE">
              <w:rPr>
                <w:rFonts w:ascii="Arial" w:hAnsi="Arial" w:cs="Arial"/>
                <w:bCs/>
                <w:sz w:val="18"/>
                <w:szCs w:val="18"/>
              </w:rPr>
              <w:t>.</w:t>
            </w:r>
            <w:r w:rsidRPr="00684BBE">
              <w:rPr>
                <w:rFonts w:ascii="Arial" w:hAnsi="Arial" w:cs="Arial"/>
                <w:bCs/>
                <w:sz w:val="18"/>
                <w:szCs w:val="18"/>
                <w:lang w:val="ru-RU"/>
              </w:rPr>
              <w:t>22</w:t>
            </w:r>
            <w:r w:rsidR="003D5D5F" w:rsidRPr="00684BBE">
              <w:rPr>
                <w:rFonts w:ascii="Arial" w:hAnsi="Arial" w:cs="Arial"/>
                <w:bCs/>
                <w:sz w:val="18"/>
                <w:szCs w:val="18"/>
              </w:rPr>
              <w:t>1</w:t>
            </w:r>
            <w:r w:rsidRPr="00684BBE">
              <w:rPr>
                <w:rFonts w:ascii="Arial" w:hAnsi="Arial" w:cs="Arial"/>
                <w:bCs/>
                <w:sz w:val="18"/>
                <w:szCs w:val="18"/>
                <w:lang w:val="ru-RU"/>
              </w:rPr>
              <w:t>)</w:t>
            </w:r>
          </w:p>
        </w:tc>
      </w:tr>
      <w:tr w:rsidR="002D2DFD" w:rsidRPr="00684BBE" w:rsidTr="00C96369">
        <w:trPr>
          <w:trHeight w:val="227"/>
        </w:trPr>
        <w:tc>
          <w:tcPr>
            <w:tcW w:w="5386" w:type="dxa"/>
            <w:tcBorders>
              <w:top w:val="single" w:sz="4" w:space="0" w:color="auto"/>
              <w:left w:val="nil"/>
              <w:right w:val="nil"/>
            </w:tcBorders>
            <w:shd w:val="clear" w:color="auto" w:fill="auto"/>
            <w:vAlign w:val="bottom"/>
          </w:tcPr>
          <w:p w:rsidR="00B77F16" w:rsidRPr="00684BBE" w:rsidRDefault="008B749B"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Чистая п</w:t>
            </w:r>
            <w:r w:rsidR="00B77F16" w:rsidRPr="00684BBE">
              <w:rPr>
                <w:rFonts w:ascii="Arial" w:hAnsi="Arial" w:cs="Arial"/>
                <w:b/>
                <w:sz w:val="18"/>
                <w:szCs w:val="18"/>
                <w:lang w:val="ru-RU"/>
              </w:rPr>
              <w:t>рибыль</w:t>
            </w:r>
            <w:r w:rsidR="00FE16C4" w:rsidRPr="00684BBE">
              <w:rPr>
                <w:rFonts w:ascii="Arial" w:hAnsi="Arial" w:cs="Arial"/>
                <w:b/>
                <w:sz w:val="18"/>
                <w:szCs w:val="18"/>
                <w:lang w:val="ru-RU"/>
              </w:rPr>
              <w:t xml:space="preserve">/(убыток) </w:t>
            </w:r>
            <w:r w:rsidR="00B77F16" w:rsidRPr="00684BBE">
              <w:rPr>
                <w:rFonts w:ascii="Arial" w:hAnsi="Arial" w:cs="Arial"/>
                <w:b/>
                <w:sz w:val="18"/>
                <w:szCs w:val="18"/>
                <w:lang w:val="ru-RU"/>
              </w:rPr>
              <w:t>за год от продолжающейся деятельности</w:t>
            </w:r>
          </w:p>
        </w:tc>
        <w:tc>
          <w:tcPr>
            <w:tcW w:w="850" w:type="dxa"/>
            <w:tcBorders>
              <w:top w:val="single" w:sz="4" w:space="0" w:color="auto"/>
              <w:left w:val="nil"/>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right w:val="nil"/>
            </w:tcBorders>
            <w:shd w:val="clear" w:color="auto" w:fill="auto"/>
            <w:vAlign w:val="bottom"/>
          </w:tcPr>
          <w:p w:rsidR="00B77F16" w:rsidRPr="00684BBE" w:rsidRDefault="00E0020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4</w:t>
            </w:r>
            <w:r w:rsidR="005C2A3B" w:rsidRPr="00684BBE">
              <w:rPr>
                <w:rFonts w:ascii="Arial" w:hAnsi="Arial" w:cs="Arial"/>
                <w:b/>
                <w:bCs/>
                <w:sz w:val="18"/>
                <w:szCs w:val="18"/>
              </w:rPr>
              <w:t>3</w:t>
            </w:r>
            <w:r w:rsidR="00B77F16" w:rsidRPr="00684BBE">
              <w:rPr>
                <w:rFonts w:ascii="Arial" w:hAnsi="Arial" w:cs="Arial"/>
                <w:b/>
                <w:bCs/>
                <w:sz w:val="18"/>
                <w:szCs w:val="18"/>
              </w:rPr>
              <w:t>.</w:t>
            </w:r>
            <w:r w:rsidRPr="00684BBE">
              <w:rPr>
                <w:rFonts w:ascii="Arial" w:hAnsi="Arial" w:cs="Arial"/>
                <w:b/>
                <w:bCs/>
                <w:sz w:val="18"/>
                <w:szCs w:val="18"/>
              </w:rPr>
              <w:t>171</w:t>
            </w:r>
          </w:p>
        </w:tc>
        <w:tc>
          <w:tcPr>
            <w:tcW w:w="1701" w:type="dxa"/>
            <w:tcBorders>
              <w:top w:val="single" w:sz="4" w:space="0" w:color="auto"/>
              <w:left w:val="nil"/>
              <w:right w:val="nil"/>
            </w:tcBorders>
            <w:vAlign w:val="bottom"/>
          </w:tcPr>
          <w:p w:rsidR="00B77F16" w:rsidRPr="00684BBE" w:rsidRDefault="006C12C4" w:rsidP="00710751">
            <w:pPr>
              <w:tabs>
                <w:tab w:val="decimal" w:pos="1418"/>
              </w:tabs>
              <w:spacing w:line="240" w:lineRule="auto"/>
              <w:ind w:left="-108" w:right="-108"/>
              <w:jc w:val="left"/>
              <w:rPr>
                <w:rFonts w:ascii="Arial" w:hAnsi="Arial" w:cs="Arial"/>
                <w:bCs/>
                <w:sz w:val="18"/>
                <w:szCs w:val="18"/>
                <w:lang w:val="en-GB"/>
              </w:rPr>
            </w:pPr>
            <w:r w:rsidRPr="00684BBE">
              <w:rPr>
                <w:rFonts w:ascii="Arial" w:hAnsi="Arial" w:cs="Arial"/>
                <w:bCs/>
                <w:sz w:val="18"/>
                <w:szCs w:val="18"/>
              </w:rPr>
              <w:t>(</w:t>
            </w:r>
            <w:r w:rsidR="001C65FF" w:rsidRPr="00684BBE">
              <w:rPr>
                <w:rFonts w:ascii="Arial" w:hAnsi="Arial" w:cs="Arial"/>
                <w:bCs/>
                <w:sz w:val="18"/>
                <w:szCs w:val="18"/>
                <w:lang w:val="ru-RU"/>
              </w:rPr>
              <w:t>499</w:t>
            </w:r>
            <w:r w:rsidR="00B77F16" w:rsidRPr="00684BBE">
              <w:rPr>
                <w:rFonts w:ascii="Arial" w:hAnsi="Arial" w:cs="Arial"/>
                <w:bCs/>
                <w:sz w:val="18"/>
                <w:szCs w:val="18"/>
              </w:rPr>
              <w:t>.</w:t>
            </w:r>
            <w:r w:rsidR="001C65FF" w:rsidRPr="00684BBE">
              <w:rPr>
                <w:rFonts w:ascii="Arial" w:hAnsi="Arial" w:cs="Arial"/>
                <w:bCs/>
                <w:sz w:val="18"/>
                <w:szCs w:val="18"/>
                <w:lang w:val="ru-RU"/>
              </w:rPr>
              <w:t>725</w:t>
            </w:r>
            <w:r w:rsidRPr="00684BBE">
              <w:rPr>
                <w:rFonts w:ascii="Arial" w:hAnsi="Arial" w:cs="Arial"/>
                <w:bCs/>
                <w:sz w:val="18"/>
                <w:szCs w:val="18"/>
              </w:rPr>
              <w:t>)</w:t>
            </w:r>
          </w:p>
        </w:tc>
      </w:tr>
      <w:tr w:rsidR="002D2DFD" w:rsidRPr="00684BBE" w:rsidTr="00C96369">
        <w:trPr>
          <w:trHeight w:val="227"/>
        </w:trPr>
        <w:tc>
          <w:tcPr>
            <w:tcW w:w="5386" w:type="dxa"/>
            <w:tcBorders>
              <w:left w:val="nil"/>
              <w:right w:val="nil"/>
            </w:tcBorders>
            <w:shd w:val="clear" w:color="auto" w:fill="auto"/>
            <w:vAlign w:val="bottom"/>
          </w:tcPr>
          <w:p w:rsidR="00B77F16" w:rsidRPr="00684BBE" w:rsidRDefault="002D2DFD"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850" w:type="dxa"/>
            <w:tcBorders>
              <w:left w:val="nil"/>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sz w:val="18"/>
                <w:szCs w:val="18"/>
                <w:lang w:val="ru-RU"/>
              </w:rPr>
            </w:pPr>
          </w:p>
        </w:tc>
        <w:tc>
          <w:tcPr>
            <w:tcW w:w="1701" w:type="dxa"/>
            <w:tcBorders>
              <w:left w:val="nil"/>
              <w:right w:val="nil"/>
            </w:tcBorders>
            <w:shd w:val="clear" w:color="auto" w:fill="auto"/>
            <w:vAlign w:val="bottom"/>
          </w:tcPr>
          <w:p w:rsidR="00B77F16" w:rsidRPr="00684BBE" w:rsidRDefault="00B77F16"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right w:val="nil"/>
            </w:tcBorders>
            <w:vAlign w:val="bottom"/>
          </w:tcPr>
          <w:p w:rsidR="00B77F16" w:rsidRPr="00684BBE" w:rsidRDefault="00B77F16"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left w:val="nil"/>
              <w:right w:val="nil"/>
            </w:tcBorders>
            <w:shd w:val="clear" w:color="auto" w:fill="auto"/>
            <w:vAlign w:val="bottom"/>
          </w:tcPr>
          <w:p w:rsidR="00F26182" w:rsidRPr="00684BBE" w:rsidRDefault="00F1194A"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Прекращён</w:t>
            </w:r>
            <w:r w:rsidR="00F26182" w:rsidRPr="00684BBE">
              <w:rPr>
                <w:rFonts w:ascii="Arial" w:hAnsi="Arial" w:cs="Arial"/>
                <w:b/>
                <w:sz w:val="18"/>
                <w:szCs w:val="18"/>
                <w:lang w:val="ru-RU"/>
              </w:rPr>
              <w:t>ная деятельность</w:t>
            </w:r>
          </w:p>
        </w:tc>
        <w:tc>
          <w:tcPr>
            <w:tcW w:w="850" w:type="dxa"/>
            <w:tcBorders>
              <w:left w:val="nil"/>
              <w:right w:val="nil"/>
            </w:tcBorders>
            <w:shd w:val="clear" w:color="auto" w:fill="auto"/>
            <w:vAlign w:val="bottom"/>
          </w:tcPr>
          <w:p w:rsidR="00F26182" w:rsidRPr="00684BBE" w:rsidRDefault="00F26182" w:rsidP="00710751">
            <w:pPr>
              <w:spacing w:line="240" w:lineRule="auto"/>
              <w:ind w:left="-96" w:right="-96"/>
              <w:jc w:val="center"/>
              <w:rPr>
                <w:rFonts w:ascii="Arial" w:hAnsi="Arial" w:cs="Arial"/>
                <w:sz w:val="18"/>
                <w:szCs w:val="18"/>
                <w:lang w:val="ru-RU"/>
              </w:rPr>
            </w:pPr>
          </w:p>
        </w:tc>
        <w:tc>
          <w:tcPr>
            <w:tcW w:w="1701" w:type="dxa"/>
            <w:tcBorders>
              <w:left w:val="nil"/>
              <w:right w:val="nil"/>
            </w:tcBorders>
            <w:shd w:val="clear" w:color="auto" w:fill="auto"/>
            <w:vAlign w:val="bottom"/>
          </w:tcPr>
          <w:p w:rsidR="00F26182" w:rsidRPr="00684BBE" w:rsidRDefault="00F26182"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right w:val="nil"/>
            </w:tcBorders>
            <w:vAlign w:val="bottom"/>
          </w:tcPr>
          <w:p w:rsidR="00F26182" w:rsidRPr="00684BBE" w:rsidRDefault="00F26182"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left w:val="nil"/>
              <w:bottom w:val="single" w:sz="4" w:space="0" w:color="auto"/>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 xml:space="preserve">Прибыль от </w:t>
            </w:r>
            <w:r w:rsidR="00F1194A" w:rsidRPr="00684BBE">
              <w:rPr>
                <w:rFonts w:ascii="Arial" w:hAnsi="Arial" w:cs="Arial"/>
                <w:sz w:val="18"/>
                <w:szCs w:val="18"/>
                <w:lang w:val="ru-RU"/>
              </w:rPr>
              <w:t>прекращён</w:t>
            </w:r>
            <w:r w:rsidRPr="00684BBE">
              <w:rPr>
                <w:rFonts w:ascii="Arial" w:hAnsi="Arial" w:cs="Arial"/>
                <w:sz w:val="18"/>
                <w:szCs w:val="18"/>
                <w:lang w:val="ru-RU"/>
              </w:rPr>
              <w:t xml:space="preserve">ной деятельности, за вычетом </w:t>
            </w:r>
            <w:r w:rsidR="008467EE" w:rsidRPr="00684BBE">
              <w:rPr>
                <w:rFonts w:ascii="Arial" w:hAnsi="Arial" w:cs="Arial"/>
                <w:sz w:val="18"/>
                <w:szCs w:val="18"/>
                <w:lang w:val="ru-RU"/>
              </w:rPr>
              <w:t xml:space="preserve">подоходного </w:t>
            </w:r>
            <w:r w:rsidRPr="00684BBE">
              <w:rPr>
                <w:rFonts w:ascii="Arial" w:hAnsi="Arial" w:cs="Arial"/>
                <w:sz w:val="18"/>
                <w:szCs w:val="18"/>
                <w:lang w:val="ru-RU"/>
              </w:rPr>
              <w:t>налог</w:t>
            </w:r>
            <w:r w:rsidR="008467EE" w:rsidRPr="00684BBE">
              <w:rPr>
                <w:rFonts w:ascii="Arial" w:hAnsi="Arial" w:cs="Arial"/>
                <w:sz w:val="18"/>
                <w:szCs w:val="18"/>
                <w:lang w:val="ru-RU"/>
              </w:rPr>
              <w:t>а</w:t>
            </w:r>
          </w:p>
        </w:tc>
        <w:tc>
          <w:tcPr>
            <w:tcW w:w="850" w:type="dxa"/>
            <w:tcBorders>
              <w:left w:val="nil"/>
              <w:bottom w:val="single" w:sz="4" w:space="0" w:color="auto"/>
              <w:right w:val="nil"/>
            </w:tcBorders>
            <w:shd w:val="clear" w:color="auto" w:fill="auto"/>
            <w:vAlign w:val="bottom"/>
          </w:tcPr>
          <w:p w:rsidR="00B77F16" w:rsidRPr="00684BBE" w:rsidRDefault="00761FD2" w:rsidP="00710751">
            <w:pPr>
              <w:spacing w:line="240" w:lineRule="auto"/>
              <w:ind w:left="-96" w:right="-96"/>
              <w:jc w:val="center"/>
              <w:rPr>
                <w:rFonts w:ascii="Arial" w:hAnsi="Arial" w:cs="Arial"/>
                <w:sz w:val="18"/>
                <w:szCs w:val="18"/>
              </w:rPr>
            </w:pPr>
            <w:r w:rsidRPr="00684BBE">
              <w:rPr>
                <w:rFonts w:ascii="Arial" w:hAnsi="Arial" w:cs="Arial"/>
                <w:sz w:val="18"/>
                <w:szCs w:val="18"/>
              </w:rPr>
              <w:t>5</w:t>
            </w:r>
          </w:p>
        </w:tc>
        <w:tc>
          <w:tcPr>
            <w:tcW w:w="1701" w:type="dxa"/>
            <w:tcBorders>
              <w:left w:val="nil"/>
              <w:bottom w:val="single" w:sz="4" w:space="0" w:color="auto"/>
              <w:right w:val="nil"/>
            </w:tcBorders>
            <w:shd w:val="clear" w:color="auto" w:fill="auto"/>
            <w:vAlign w:val="bottom"/>
          </w:tcPr>
          <w:p w:rsidR="00B77F16" w:rsidRPr="00684BBE" w:rsidRDefault="00B77F16"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lang w:val="ru-RU"/>
              </w:rPr>
              <w:t>26</w:t>
            </w:r>
            <w:r w:rsidRPr="00684BBE">
              <w:rPr>
                <w:rFonts w:ascii="Arial" w:hAnsi="Arial" w:cs="Arial"/>
                <w:b/>
                <w:bCs/>
                <w:sz w:val="18"/>
                <w:szCs w:val="18"/>
              </w:rPr>
              <w:t>1.631</w:t>
            </w:r>
          </w:p>
        </w:tc>
        <w:tc>
          <w:tcPr>
            <w:tcW w:w="1701" w:type="dxa"/>
            <w:tcBorders>
              <w:left w:val="nil"/>
              <w:bottom w:val="single" w:sz="4" w:space="0" w:color="auto"/>
              <w:right w:val="nil"/>
            </w:tcBorders>
            <w:vAlign w:val="bottom"/>
          </w:tcPr>
          <w:p w:rsidR="00B77F16" w:rsidRPr="00684BBE" w:rsidRDefault="006C12C4"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734</w:t>
            </w:r>
            <w:r w:rsidR="00B77F16" w:rsidRPr="00684BBE">
              <w:rPr>
                <w:rFonts w:ascii="Arial" w:hAnsi="Arial" w:cs="Arial"/>
                <w:bCs/>
                <w:sz w:val="18"/>
                <w:szCs w:val="18"/>
              </w:rPr>
              <w:t>.</w:t>
            </w:r>
            <w:r w:rsidR="003D5D5F" w:rsidRPr="00684BBE">
              <w:rPr>
                <w:rFonts w:ascii="Arial" w:hAnsi="Arial" w:cs="Arial"/>
                <w:bCs/>
                <w:sz w:val="18"/>
                <w:szCs w:val="18"/>
              </w:rPr>
              <w:t>217</w:t>
            </w:r>
          </w:p>
        </w:tc>
      </w:tr>
      <w:tr w:rsidR="002D2DFD" w:rsidRPr="00684BBE" w:rsidTr="00C96369">
        <w:trPr>
          <w:trHeight w:val="227"/>
        </w:trPr>
        <w:tc>
          <w:tcPr>
            <w:tcW w:w="5386" w:type="dxa"/>
            <w:tcBorders>
              <w:top w:val="single" w:sz="4" w:space="0" w:color="auto"/>
              <w:left w:val="nil"/>
              <w:bottom w:val="single" w:sz="12" w:space="0" w:color="auto"/>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Чистая прибыль за год</w:t>
            </w:r>
          </w:p>
        </w:tc>
        <w:tc>
          <w:tcPr>
            <w:tcW w:w="850" w:type="dxa"/>
            <w:tcBorders>
              <w:top w:val="single" w:sz="4" w:space="0" w:color="auto"/>
              <w:left w:val="nil"/>
              <w:bottom w:val="single" w:sz="12" w:space="0" w:color="auto"/>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bCs/>
                <w:sz w:val="18"/>
                <w:szCs w:val="18"/>
                <w:highlight w:val="yellow"/>
                <w:lang w:val="ru-RU"/>
              </w:rPr>
            </w:pPr>
          </w:p>
        </w:tc>
        <w:tc>
          <w:tcPr>
            <w:tcW w:w="1701" w:type="dxa"/>
            <w:tcBorders>
              <w:top w:val="single" w:sz="4" w:space="0" w:color="auto"/>
              <w:left w:val="nil"/>
              <w:bottom w:val="single" w:sz="12" w:space="0" w:color="auto"/>
              <w:right w:val="nil"/>
            </w:tcBorders>
            <w:shd w:val="clear" w:color="auto" w:fill="auto"/>
            <w:vAlign w:val="bottom"/>
          </w:tcPr>
          <w:p w:rsidR="00B77F16" w:rsidRPr="00684BBE" w:rsidRDefault="00E0020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304.802</w:t>
            </w:r>
          </w:p>
        </w:tc>
        <w:tc>
          <w:tcPr>
            <w:tcW w:w="1701" w:type="dxa"/>
            <w:tcBorders>
              <w:top w:val="single" w:sz="4" w:space="0" w:color="auto"/>
              <w:left w:val="nil"/>
              <w:bottom w:val="single" w:sz="12" w:space="0" w:color="auto"/>
              <w:right w:val="nil"/>
            </w:tcBorders>
            <w:vAlign w:val="bottom"/>
          </w:tcPr>
          <w:p w:rsidR="00B77F16" w:rsidRPr="00684BBE" w:rsidRDefault="001C65F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w:t>
            </w:r>
            <w:r w:rsidRPr="00684BBE">
              <w:rPr>
                <w:rFonts w:ascii="Arial" w:hAnsi="Arial" w:cs="Arial"/>
                <w:bCs/>
                <w:sz w:val="18"/>
                <w:szCs w:val="18"/>
                <w:lang w:val="ru-RU"/>
              </w:rPr>
              <w:t>34.492</w:t>
            </w:r>
          </w:p>
        </w:tc>
      </w:tr>
      <w:tr w:rsidR="002D2DFD" w:rsidRPr="00684BBE" w:rsidTr="00C96369">
        <w:trPr>
          <w:trHeight w:val="227"/>
        </w:trPr>
        <w:tc>
          <w:tcPr>
            <w:tcW w:w="5386" w:type="dxa"/>
            <w:tcBorders>
              <w:top w:val="single" w:sz="12" w:space="0" w:color="auto"/>
              <w:left w:val="nil"/>
              <w:right w:val="nil"/>
            </w:tcBorders>
            <w:shd w:val="clear" w:color="auto" w:fill="auto"/>
            <w:vAlign w:val="bottom"/>
          </w:tcPr>
          <w:p w:rsidR="00B77F16" w:rsidRPr="00684BBE" w:rsidRDefault="002D2DFD"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850" w:type="dxa"/>
            <w:tcBorders>
              <w:top w:val="single" w:sz="12" w:space="0" w:color="auto"/>
              <w:left w:val="nil"/>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bCs/>
                <w:sz w:val="18"/>
                <w:szCs w:val="18"/>
                <w:highlight w:val="yellow"/>
                <w:lang w:val="ru-RU"/>
              </w:rPr>
            </w:pPr>
          </w:p>
        </w:tc>
        <w:tc>
          <w:tcPr>
            <w:tcW w:w="1701" w:type="dxa"/>
            <w:tcBorders>
              <w:top w:val="single" w:sz="12" w:space="0" w:color="auto"/>
              <w:left w:val="nil"/>
              <w:right w:val="nil"/>
            </w:tcBorders>
            <w:shd w:val="clear" w:color="auto" w:fill="auto"/>
            <w:vAlign w:val="bottom"/>
          </w:tcPr>
          <w:p w:rsidR="00B77F16" w:rsidRPr="00684BBE" w:rsidRDefault="00B77F16" w:rsidP="00710751">
            <w:pPr>
              <w:tabs>
                <w:tab w:val="decimal" w:pos="1418"/>
              </w:tabs>
              <w:spacing w:line="240" w:lineRule="auto"/>
              <w:ind w:left="-108" w:right="-108"/>
              <w:jc w:val="left"/>
              <w:rPr>
                <w:rFonts w:ascii="Arial" w:hAnsi="Arial" w:cs="Arial"/>
                <w:b/>
                <w:bCs/>
                <w:sz w:val="18"/>
                <w:szCs w:val="18"/>
              </w:rPr>
            </w:pPr>
          </w:p>
        </w:tc>
        <w:tc>
          <w:tcPr>
            <w:tcW w:w="1701" w:type="dxa"/>
            <w:tcBorders>
              <w:top w:val="single" w:sz="12" w:space="0" w:color="auto"/>
              <w:left w:val="nil"/>
              <w:right w:val="nil"/>
            </w:tcBorders>
            <w:vAlign w:val="bottom"/>
          </w:tcPr>
          <w:p w:rsidR="00B77F16" w:rsidRPr="00684BBE" w:rsidRDefault="00B77F16" w:rsidP="00710751">
            <w:pPr>
              <w:tabs>
                <w:tab w:val="decimal" w:pos="1418"/>
              </w:tabs>
              <w:spacing w:line="240" w:lineRule="auto"/>
              <w:ind w:left="-108" w:right="-108"/>
              <w:jc w:val="left"/>
              <w:rPr>
                <w:rFonts w:ascii="Arial" w:hAnsi="Arial" w:cs="Arial"/>
                <w:bCs/>
                <w:sz w:val="18"/>
                <w:szCs w:val="18"/>
              </w:rPr>
            </w:pPr>
          </w:p>
        </w:tc>
      </w:tr>
      <w:tr w:rsidR="002D2DFD" w:rsidRPr="0087115F" w:rsidTr="00C96369">
        <w:trPr>
          <w:trHeight w:val="227"/>
        </w:trPr>
        <w:tc>
          <w:tcPr>
            <w:tcW w:w="5386" w:type="dxa"/>
            <w:tcBorders>
              <w:left w:val="nil"/>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Чистая прибыль за год, приходящаяся на:</w:t>
            </w:r>
          </w:p>
        </w:tc>
        <w:tc>
          <w:tcPr>
            <w:tcW w:w="850" w:type="dxa"/>
            <w:tcBorders>
              <w:left w:val="nil"/>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bCs/>
                <w:sz w:val="18"/>
                <w:szCs w:val="18"/>
                <w:lang w:val="ru-RU"/>
              </w:rPr>
            </w:pPr>
          </w:p>
        </w:tc>
        <w:tc>
          <w:tcPr>
            <w:tcW w:w="1701" w:type="dxa"/>
            <w:tcBorders>
              <w:left w:val="nil"/>
              <w:right w:val="nil"/>
            </w:tcBorders>
            <w:shd w:val="clear" w:color="auto" w:fill="auto"/>
            <w:vAlign w:val="bottom"/>
          </w:tcPr>
          <w:p w:rsidR="00B77F16" w:rsidRPr="00684BBE" w:rsidRDefault="00B77F16"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right w:val="nil"/>
            </w:tcBorders>
            <w:vAlign w:val="bottom"/>
          </w:tcPr>
          <w:p w:rsidR="00B77F16" w:rsidRPr="00684BBE" w:rsidRDefault="00B77F16"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left w:val="nil"/>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b/>
                <w:sz w:val="18"/>
                <w:szCs w:val="18"/>
                <w:lang w:val="ru-RU"/>
              </w:rPr>
            </w:pPr>
            <w:r w:rsidRPr="00684BBE">
              <w:rPr>
                <w:rFonts w:ascii="Arial" w:hAnsi="Arial" w:cs="Arial"/>
                <w:sz w:val="18"/>
                <w:szCs w:val="18"/>
                <w:lang w:val="ru-RU"/>
              </w:rPr>
              <w:t>Акционера материнской компании</w:t>
            </w:r>
          </w:p>
        </w:tc>
        <w:tc>
          <w:tcPr>
            <w:tcW w:w="850" w:type="dxa"/>
            <w:tcBorders>
              <w:left w:val="nil"/>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bCs/>
                <w:sz w:val="18"/>
                <w:szCs w:val="18"/>
                <w:lang w:val="ru-RU"/>
              </w:rPr>
            </w:pPr>
          </w:p>
        </w:tc>
        <w:tc>
          <w:tcPr>
            <w:tcW w:w="1701" w:type="dxa"/>
            <w:tcBorders>
              <w:left w:val="nil"/>
              <w:right w:val="nil"/>
            </w:tcBorders>
            <w:shd w:val="clear" w:color="auto" w:fill="auto"/>
            <w:vAlign w:val="bottom"/>
          </w:tcPr>
          <w:p w:rsidR="00B77F16" w:rsidRPr="00684BBE" w:rsidRDefault="00E0020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161</w:t>
            </w:r>
            <w:r w:rsidR="00B77F16" w:rsidRPr="00684BBE">
              <w:rPr>
                <w:rFonts w:ascii="Arial" w:hAnsi="Arial" w:cs="Arial"/>
                <w:b/>
                <w:bCs/>
                <w:sz w:val="18"/>
                <w:szCs w:val="18"/>
              </w:rPr>
              <w:t>.</w:t>
            </w:r>
            <w:r w:rsidRPr="00684BBE">
              <w:rPr>
                <w:rFonts w:ascii="Arial" w:hAnsi="Arial" w:cs="Arial"/>
                <w:b/>
                <w:bCs/>
                <w:sz w:val="18"/>
                <w:szCs w:val="18"/>
              </w:rPr>
              <w:t>995</w:t>
            </w:r>
          </w:p>
        </w:tc>
        <w:tc>
          <w:tcPr>
            <w:tcW w:w="1701" w:type="dxa"/>
            <w:tcBorders>
              <w:left w:val="nil"/>
              <w:right w:val="nil"/>
            </w:tcBorders>
            <w:vAlign w:val="bottom"/>
          </w:tcPr>
          <w:p w:rsidR="00B77F16" w:rsidRPr="00684BBE" w:rsidRDefault="006C12C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w:t>
            </w:r>
            <w:r w:rsidR="001C65FF" w:rsidRPr="00684BBE">
              <w:rPr>
                <w:rFonts w:ascii="Arial" w:hAnsi="Arial" w:cs="Arial"/>
                <w:bCs/>
                <w:sz w:val="18"/>
                <w:szCs w:val="18"/>
                <w:lang w:val="ru-RU"/>
              </w:rPr>
              <w:t>71</w:t>
            </w:r>
            <w:r w:rsidR="00B77F16" w:rsidRPr="00684BBE">
              <w:rPr>
                <w:rFonts w:ascii="Arial" w:hAnsi="Arial" w:cs="Arial"/>
                <w:bCs/>
                <w:sz w:val="18"/>
                <w:szCs w:val="18"/>
              </w:rPr>
              <w:t>.</w:t>
            </w:r>
            <w:r w:rsidR="001C65FF" w:rsidRPr="00684BBE">
              <w:rPr>
                <w:rFonts w:ascii="Arial" w:hAnsi="Arial" w:cs="Arial"/>
                <w:bCs/>
                <w:sz w:val="18"/>
                <w:szCs w:val="18"/>
                <w:lang w:val="ru-RU"/>
              </w:rPr>
              <w:t>548</w:t>
            </w:r>
          </w:p>
        </w:tc>
      </w:tr>
      <w:tr w:rsidR="002D2DFD" w:rsidRPr="00684BBE" w:rsidTr="00C96369">
        <w:trPr>
          <w:trHeight w:val="227"/>
        </w:trPr>
        <w:tc>
          <w:tcPr>
            <w:tcW w:w="5386" w:type="dxa"/>
            <w:tcBorders>
              <w:left w:val="nil"/>
              <w:bottom w:val="single" w:sz="4" w:space="0" w:color="auto"/>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b/>
                <w:sz w:val="18"/>
                <w:szCs w:val="18"/>
                <w:lang w:val="ru-RU"/>
              </w:rPr>
            </w:pPr>
            <w:r w:rsidRPr="00684BBE">
              <w:rPr>
                <w:rFonts w:ascii="Arial" w:hAnsi="Arial" w:cs="Arial"/>
                <w:sz w:val="18"/>
                <w:szCs w:val="18"/>
                <w:lang w:val="ru-RU"/>
              </w:rPr>
              <w:t>Неконтрольную долю участия</w:t>
            </w:r>
          </w:p>
        </w:tc>
        <w:tc>
          <w:tcPr>
            <w:tcW w:w="850" w:type="dxa"/>
            <w:tcBorders>
              <w:left w:val="nil"/>
              <w:bottom w:val="single" w:sz="4" w:space="0" w:color="auto"/>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bCs/>
                <w:sz w:val="18"/>
                <w:szCs w:val="18"/>
                <w:lang w:val="ru-RU"/>
              </w:rPr>
            </w:pPr>
          </w:p>
        </w:tc>
        <w:tc>
          <w:tcPr>
            <w:tcW w:w="1701" w:type="dxa"/>
            <w:tcBorders>
              <w:left w:val="nil"/>
              <w:bottom w:val="single" w:sz="4" w:space="0" w:color="auto"/>
              <w:right w:val="nil"/>
            </w:tcBorders>
            <w:shd w:val="clear" w:color="auto" w:fill="auto"/>
            <w:vAlign w:val="bottom"/>
          </w:tcPr>
          <w:p w:rsidR="00B77F16" w:rsidRPr="00684BBE" w:rsidRDefault="00E0020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142.807</w:t>
            </w:r>
          </w:p>
        </w:tc>
        <w:tc>
          <w:tcPr>
            <w:tcW w:w="1701" w:type="dxa"/>
            <w:tcBorders>
              <w:left w:val="nil"/>
              <w:bottom w:val="single" w:sz="4" w:space="0" w:color="auto"/>
              <w:right w:val="nil"/>
            </w:tcBorders>
            <w:vAlign w:val="bottom"/>
          </w:tcPr>
          <w:p w:rsidR="00B77F16" w:rsidRPr="00684BBE" w:rsidRDefault="00B77F16" w:rsidP="00710751">
            <w:pPr>
              <w:tabs>
                <w:tab w:val="decimal" w:pos="1418"/>
              </w:tabs>
              <w:spacing w:line="240" w:lineRule="auto"/>
              <w:ind w:left="-108" w:right="-108"/>
              <w:jc w:val="left"/>
              <w:rPr>
                <w:rFonts w:ascii="Arial" w:hAnsi="Arial" w:cs="Arial"/>
                <w:bCs/>
                <w:sz w:val="18"/>
                <w:szCs w:val="18"/>
                <w:lang w:val="en-GB"/>
              </w:rPr>
            </w:pPr>
            <w:r w:rsidRPr="00684BBE">
              <w:rPr>
                <w:rFonts w:ascii="Arial" w:hAnsi="Arial" w:cs="Arial"/>
                <w:bCs/>
                <w:sz w:val="18"/>
                <w:szCs w:val="18"/>
                <w:lang w:val="ru-RU"/>
              </w:rPr>
              <w:t>(37.05</w:t>
            </w:r>
            <w:r w:rsidR="001C65FF" w:rsidRPr="00684BBE">
              <w:rPr>
                <w:rFonts w:ascii="Arial" w:hAnsi="Arial" w:cs="Arial"/>
                <w:bCs/>
                <w:sz w:val="18"/>
                <w:szCs w:val="18"/>
                <w:lang w:val="ru-RU"/>
              </w:rPr>
              <w:t>6</w:t>
            </w:r>
            <w:r w:rsidRPr="00684BBE">
              <w:rPr>
                <w:rFonts w:ascii="Arial" w:hAnsi="Arial" w:cs="Arial"/>
                <w:bCs/>
                <w:sz w:val="18"/>
                <w:szCs w:val="18"/>
                <w:lang w:val="ru-RU"/>
              </w:rPr>
              <w:t>)</w:t>
            </w:r>
          </w:p>
        </w:tc>
      </w:tr>
      <w:tr w:rsidR="002D2DFD" w:rsidRPr="00684BBE" w:rsidTr="00C96369">
        <w:trPr>
          <w:trHeight w:val="227"/>
        </w:trPr>
        <w:tc>
          <w:tcPr>
            <w:tcW w:w="5386" w:type="dxa"/>
            <w:tcBorders>
              <w:top w:val="single" w:sz="4" w:space="0" w:color="auto"/>
              <w:left w:val="nil"/>
              <w:bottom w:val="single" w:sz="12" w:space="0" w:color="auto"/>
              <w:right w:val="nil"/>
            </w:tcBorders>
            <w:shd w:val="clear" w:color="auto" w:fill="auto"/>
            <w:vAlign w:val="bottom"/>
          </w:tcPr>
          <w:p w:rsidR="00B77F16" w:rsidRPr="00684BBE" w:rsidRDefault="00B77F16" w:rsidP="00710751">
            <w:pPr>
              <w:spacing w:line="240" w:lineRule="auto"/>
              <w:ind w:left="62" w:right="-108" w:hanging="170"/>
              <w:jc w:val="left"/>
              <w:rPr>
                <w:rFonts w:ascii="Arial" w:hAnsi="Arial" w:cs="Arial"/>
                <w:b/>
                <w:sz w:val="18"/>
                <w:szCs w:val="18"/>
                <w:lang w:val="ru-RU"/>
              </w:rPr>
            </w:pPr>
            <w:r w:rsidRPr="00684BBE">
              <w:rPr>
                <w:rFonts w:ascii="Arial" w:hAnsi="Arial" w:cs="Arial"/>
                <w:sz w:val="18"/>
                <w:szCs w:val="18"/>
                <w:lang w:val="ru-RU"/>
              </w:rPr>
              <w:t> </w:t>
            </w:r>
          </w:p>
        </w:tc>
        <w:tc>
          <w:tcPr>
            <w:tcW w:w="850" w:type="dxa"/>
            <w:tcBorders>
              <w:top w:val="single" w:sz="4" w:space="0" w:color="auto"/>
              <w:left w:val="nil"/>
              <w:bottom w:val="single" w:sz="12" w:space="0" w:color="auto"/>
              <w:right w:val="nil"/>
            </w:tcBorders>
            <w:shd w:val="clear" w:color="auto" w:fill="auto"/>
            <w:vAlign w:val="bottom"/>
          </w:tcPr>
          <w:p w:rsidR="00B77F16" w:rsidRPr="00684BBE" w:rsidRDefault="00B77F16"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single" w:sz="12" w:space="0" w:color="auto"/>
              <w:right w:val="nil"/>
            </w:tcBorders>
            <w:shd w:val="clear" w:color="auto" w:fill="auto"/>
            <w:vAlign w:val="bottom"/>
          </w:tcPr>
          <w:p w:rsidR="00B77F16" w:rsidRPr="00684BBE" w:rsidRDefault="00E0020F"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304.802</w:t>
            </w:r>
          </w:p>
        </w:tc>
        <w:tc>
          <w:tcPr>
            <w:tcW w:w="1701" w:type="dxa"/>
            <w:tcBorders>
              <w:top w:val="single" w:sz="4" w:space="0" w:color="auto"/>
              <w:left w:val="nil"/>
              <w:bottom w:val="single" w:sz="12" w:space="0" w:color="auto"/>
              <w:right w:val="nil"/>
            </w:tcBorders>
            <w:vAlign w:val="bottom"/>
          </w:tcPr>
          <w:p w:rsidR="00B77F16" w:rsidRPr="00684BBE" w:rsidRDefault="006C12C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w:t>
            </w:r>
            <w:r w:rsidR="001C65FF" w:rsidRPr="00684BBE">
              <w:rPr>
                <w:rFonts w:ascii="Arial" w:hAnsi="Arial" w:cs="Arial"/>
                <w:bCs/>
                <w:sz w:val="18"/>
                <w:szCs w:val="18"/>
                <w:lang w:val="ru-RU"/>
              </w:rPr>
              <w:t>34</w:t>
            </w:r>
            <w:r w:rsidR="00B77F16" w:rsidRPr="00684BBE">
              <w:rPr>
                <w:rFonts w:ascii="Arial" w:hAnsi="Arial" w:cs="Arial"/>
                <w:bCs/>
                <w:sz w:val="18"/>
                <w:szCs w:val="18"/>
                <w:lang w:val="ru-RU"/>
              </w:rPr>
              <w:t>.</w:t>
            </w:r>
            <w:r w:rsidR="001C65FF" w:rsidRPr="00684BBE">
              <w:rPr>
                <w:rFonts w:ascii="Arial" w:hAnsi="Arial" w:cs="Arial"/>
                <w:bCs/>
                <w:sz w:val="18"/>
                <w:szCs w:val="18"/>
                <w:lang w:val="ru-RU"/>
              </w:rPr>
              <w:t>492</w:t>
            </w:r>
          </w:p>
        </w:tc>
      </w:tr>
      <w:tr w:rsidR="002D2DFD" w:rsidRPr="00684BBE" w:rsidTr="00C96369">
        <w:trPr>
          <w:trHeight w:val="227"/>
        </w:trPr>
        <w:tc>
          <w:tcPr>
            <w:tcW w:w="5386" w:type="dxa"/>
            <w:tcBorders>
              <w:top w:val="single" w:sz="12" w:space="0" w:color="auto"/>
              <w:left w:val="nil"/>
              <w:right w:val="nil"/>
            </w:tcBorders>
            <w:shd w:val="clear" w:color="auto" w:fill="auto"/>
            <w:vAlign w:val="bottom"/>
          </w:tcPr>
          <w:p w:rsidR="00D03EA1" w:rsidRPr="00684BBE" w:rsidRDefault="00D03EA1" w:rsidP="00710751">
            <w:pPr>
              <w:spacing w:line="240" w:lineRule="auto"/>
              <w:ind w:left="62" w:right="-108" w:hanging="170"/>
              <w:jc w:val="left"/>
              <w:rPr>
                <w:rFonts w:ascii="Arial" w:hAnsi="Arial" w:cs="Arial"/>
                <w:sz w:val="18"/>
                <w:szCs w:val="18"/>
                <w:lang w:val="ru-RU"/>
              </w:rPr>
            </w:pPr>
          </w:p>
        </w:tc>
        <w:tc>
          <w:tcPr>
            <w:tcW w:w="850" w:type="dxa"/>
            <w:tcBorders>
              <w:top w:val="single" w:sz="12" w:space="0" w:color="auto"/>
              <w:left w:val="nil"/>
              <w:right w:val="nil"/>
            </w:tcBorders>
            <w:shd w:val="clear" w:color="auto" w:fill="auto"/>
            <w:vAlign w:val="bottom"/>
          </w:tcPr>
          <w:p w:rsidR="00D03EA1" w:rsidRPr="00684BBE" w:rsidRDefault="00D03EA1" w:rsidP="00710751">
            <w:pPr>
              <w:spacing w:line="240" w:lineRule="auto"/>
              <w:ind w:left="-96" w:right="-96"/>
              <w:jc w:val="center"/>
              <w:rPr>
                <w:rFonts w:ascii="Arial" w:hAnsi="Arial" w:cs="Arial"/>
                <w:bCs/>
                <w:sz w:val="18"/>
                <w:szCs w:val="18"/>
                <w:lang w:val="ru-RU"/>
              </w:rPr>
            </w:pPr>
          </w:p>
        </w:tc>
        <w:tc>
          <w:tcPr>
            <w:tcW w:w="1701" w:type="dxa"/>
            <w:tcBorders>
              <w:top w:val="single" w:sz="12" w:space="0" w:color="auto"/>
              <w:left w:val="nil"/>
              <w:right w:val="nil"/>
            </w:tcBorders>
            <w:shd w:val="clear" w:color="auto" w:fill="auto"/>
            <w:vAlign w:val="bottom"/>
          </w:tcPr>
          <w:p w:rsidR="00D03EA1" w:rsidRPr="00684BBE" w:rsidRDefault="00D03EA1" w:rsidP="00710751">
            <w:pPr>
              <w:spacing w:line="240" w:lineRule="auto"/>
              <w:ind w:left="-108" w:right="68"/>
              <w:jc w:val="right"/>
              <w:rPr>
                <w:rFonts w:ascii="Arial" w:hAnsi="Arial" w:cs="Arial"/>
                <w:b/>
                <w:bCs/>
                <w:sz w:val="18"/>
                <w:szCs w:val="18"/>
                <w:lang w:val="ru-RU"/>
              </w:rPr>
            </w:pPr>
          </w:p>
        </w:tc>
        <w:tc>
          <w:tcPr>
            <w:tcW w:w="1701" w:type="dxa"/>
            <w:tcBorders>
              <w:top w:val="single" w:sz="12" w:space="0" w:color="auto"/>
              <w:left w:val="nil"/>
              <w:right w:val="nil"/>
            </w:tcBorders>
            <w:vAlign w:val="bottom"/>
          </w:tcPr>
          <w:p w:rsidR="00D03EA1" w:rsidRPr="00684BBE" w:rsidRDefault="00D03EA1" w:rsidP="00710751">
            <w:pPr>
              <w:spacing w:line="240" w:lineRule="auto"/>
              <w:ind w:left="-108" w:right="68"/>
              <w:jc w:val="right"/>
              <w:rPr>
                <w:rFonts w:ascii="Arial" w:hAnsi="Arial" w:cs="Arial"/>
                <w:bCs/>
                <w:sz w:val="18"/>
                <w:szCs w:val="18"/>
                <w:lang w:val="ru-RU"/>
              </w:rPr>
            </w:pPr>
          </w:p>
        </w:tc>
      </w:tr>
    </w:tbl>
    <w:p w:rsidR="0001568E" w:rsidRPr="00684BBE" w:rsidRDefault="0001568E" w:rsidP="00710751">
      <w:pPr>
        <w:spacing w:line="240" w:lineRule="auto"/>
        <w:rPr>
          <w:sz w:val="20"/>
          <w:lang w:val="ru-RU"/>
        </w:rPr>
        <w:sectPr w:rsidR="0001568E" w:rsidRPr="00684BBE" w:rsidSect="00C96369">
          <w:headerReference w:type="default" r:id="rId24"/>
          <w:headerReference w:type="first" r:id="rId25"/>
          <w:pgSz w:w="11907" w:h="16840" w:code="9"/>
          <w:pgMar w:top="1134" w:right="851" w:bottom="851" w:left="1418" w:header="709" w:footer="709" w:gutter="0"/>
          <w:cols w:space="720"/>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2D2DFD" w:rsidRPr="00684BBE" w:rsidTr="00C96369">
        <w:trPr>
          <w:trHeight w:val="227"/>
        </w:trPr>
        <w:tc>
          <w:tcPr>
            <w:tcW w:w="5386" w:type="dxa"/>
            <w:tcBorders>
              <w:left w:val="nil"/>
              <w:bottom w:val="single" w:sz="4" w:space="0" w:color="auto"/>
              <w:right w:val="nil"/>
            </w:tcBorders>
            <w:vAlign w:val="bottom"/>
          </w:tcPr>
          <w:p w:rsidR="00905CB4" w:rsidRPr="00684BBE" w:rsidRDefault="00F16C03" w:rsidP="00710751">
            <w:pPr>
              <w:spacing w:line="240" w:lineRule="auto"/>
              <w:ind w:left="62" w:right="-108" w:hanging="170"/>
              <w:jc w:val="left"/>
              <w:rPr>
                <w:rFonts w:ascii="Arial" w:hAnsi="Arial" w:cs="Arial"/>
                <w:i/>
                <w:iCs/>
                <w:sz w:val="16"/>
                <w:szCs w:val="16"/>
                <w:lang w:val="ru-RU"/>
              </w:rPr>
            </w:pPr>
            <w:r w:rsidRPr="00684BBE">
              <w:rPr>
                <w:rFonts w:ascii="Arial" w:hAnsi="Arial" w:cs="Arial"/>
                <w:i/>
                <w:iCs/>
                <w:sz w:val="16"/>
                <w:szCs w:val="16"/>
                <w:lang w:val="ru-RU"/>
              </w:rPr>
              <w:lastRenderedPageBreak/>
              <w:t>В миллионах тенге</w:t>
            </w:r>
          </w:p>
        </w:tc>
        <w:tc>
          <w:tcPr>
            <w:tcW w:w="850" w:type="dxa"/>
            <w:tcBorders>
              <w:left w:val="nil"/>
              <w:bottom w:val="single" w:sz="4" w:space="0" w:color="auto"/>
              <w:right w:val="nil"/>
            </w:tcBorders>
            <w:vAlign w:val="bottom"/>
          </w:tcPr>
          <w:p w:rsidR="00905CB4" w:rsidRPr="00684BBE" w:rsidRDefault="00F724FC" w:rsidP="00710751">
            <w:pPr>
              <w:spacing w:line="240" w:lineRule="auto"/>
              <w:ind w:left="-96" w:right="-96"/>
              <w:jc w:val="center"/>
              <w:rPr>
                <w:rFonts w:ascii="Arial" w:hAnsi="Arial" w:cs="Arial"/>
                <w:b/>
                <w:bCs/>
                <w:sz w:val="18"/>
                <w:szCs w:val="18"/>
                <w:lang w:val="ru-RU"/>
              </w:rPr>
            </w:pPr>
            <w:r w:rsidRPr="00684BBE">
              <w:rPr>
                <w:rFonts w:ascii="Arial" w:hAnsi="Arial" w:cs="Arial"/>
                <w:b/>
                <w:bCs/>
                <w:sz w:val="18"/>
                <w:szCs w:val="18"/>
                <w:lang w:val="ru-RU"/>
              </w:rPr>
              <w:t>Прим.</w:t>
            </w:r>
          </w:p>
        </w:tc>
        <w:tc>
          <w:tcPr>
            <w:tcW w:w="1701" w:type="dxa"/>
            <w:tcBorders>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w:t>
            </w:r>
            <w:r w:rsidR="000454CA" w:rsidRPr="00684BBE">
              <w:rPr>
                <w:rFonts w:ascii="Arial" w:hAnsi="Arial" w:cs="Arial"/>
                <w:b/>
                <w:bCs/>
                <w:sz w:val="18"/>
                <w:szCs w:val="18"/>
                <w:lang w:val="ru-RU"/>
              </w:rPr>
              <w:t>5</w:t>
            </w:r>
          </w:p>
        </w:tc>
        <w:tc>
          <w:tcPr>
            <w:tcW w:w="1701" w:type="dxa"/>
            <w:tcBorders>
              <w:left w:val="nil"/>
              <w:bottom w:val="single" w:sz="4" w:space="0" w:color="auto"/>
              <w:right w:val="nil"/>
            </w:tcBorders>
            <w:vAlign w:val="bottom"/>
          </w:tcPr>
          <w:p w:rsidR="00A21DB3" w:rsidRPr="00684BBE" w:rsidRDefault="00F724FC" w:rsidP="00710751">
            <w:pPr>
              <w:spacing w:line="240" w:lineRule="auto"/>
              <w:ind w:left="-108" w:right="68"/>
              <w:jc w:val="right"/>
              <w:rPr>
                <w:rFonts w:ascii="Arial" w:hAnsi="Arial" w:cs="Arial"/>
                <w:bCs/>
                <w:sz w:val="18"/>
                <w:szCs w:val="18"/>
              </w:rPr>
            </w:pPr>
            <w:r w:rsidRPr="00684BBE">
              <w:rPr>
                <w:rFonts w:ascii="Arial" w:hAnsi="Arial" w:cs="Arial"/>
                <w:bCs/>
                <w:sz w:val="18"/>
                <w:szCs w:val="18"/>
                <w:lang w:val="ru-RU"/>
              </w:rPr>
              <w:t>201</w:t>
            </w:r>
            <w:r w:rsidR="000454CA" w:rsidRPr="00684BBE">
              <w:rPr>
                <w:rFonts w:ascii="Arial" w:hAnsi="Arial" w:cs="Arial"/>
                <w:bCs/>
                <w:sz w:val="18"/>
                <w:szCs w:val="18"/>
                <w:lang w:val="ru-RU"/>
              </w:rPr>
              <w:t>4</w:t>
            </w:r>
            <w:r w:rsidR="00443F98" w:rsidRPr="00684BBE">
              <w:rPr>
                <w:rFonts w:ascii="Arial" w:hAnsi="Arial" w:cs="Arial"/>
                <w:bCs/>
                <w:sz w:val="18"/>
                <w:szCs w:val="18"/>
                <w:lang w:val="ru-RU"/>
              </w:rPr>
              <w:t>*</w:t>
            </w:r>
          </w:p>
        </w:tc>
      </w:tr>
      <w:tr w:rsidR="002D2DFD" w:rsidRPr="00684BBE" w:rsidTr="00C96369">
        <w:trPr>
          <w:trHeight w:val="227"/>
        </w:trPr>
        <w:tc>
          <w:tcPr>
            <w:tcW w:w="5386" w:type="dxa"/>
            <w:tcBorders>
              <w:top w:val="single" w:sz="4" w:space="0" w:color="auto"/>
              <w:left w:val="nil"/>
              <w:right w:val="nil"/>
            </w:tcBorders>
            <w:vAlign w:val="bottom"/>
          </w:tcPr>
          <w:p w:rsidR="00C85835"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850" w:type="dxa"/>
            <w:tcBorders>
              <w:top w:val="single" w:sz="4" w:space="0" w:color="auto"/>
              <w:left w:val="nil"/>
              <w:right w:val="nil"/>
            </w:tcBorders>
            <w:vAlign w:val="bottom"/>
          </w:tcPr>
          <w:p w:rsidR="00C85835" w:rsidRPr="00684BBE" w:rsidRDefault="00C85835"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right w:val="nil"/>
            </w:tcBorders>
            <w:vAlign w:val="bottom"/>
          </w:tcPr>
          <w:p w:rsidR="00C85835" w:rsidRPr="00684BBE" w:rsidRDefault="00C85835"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left w:val="nil"/>
              <w:right w:val="nil"/>
            </w:tcBorders>
            <w:vAlign w:val="bottom"/>
          </w:tcPr>
          <w:p w:rsidR="00C85835" w:rsidRPr="00684BBE" w:rsidRDefault="00C85835" w:rsidP="00710751">
            <w:pPr>
              <w:tabs>
                <w:tab w:val="decimal" w:pos="1418"/>
              </w:tabs>
              <w:spacing w:line="240" w:lineRule="auto"/>
              <w:ind w:left="-108" w:right="-108"/>
              <w:jc w:val="left"/>
              <w:rPr>
                <w:rFonts w:ascii="Arial" w:hAnsi="Arial" w:cs="Arial"/>
                <w:b/>
                <w:bCs/>
                <w:sz w:val="18"/>
                <w:szCs w:val="18"/>
                <w:lang w:val="ru-RU"/>
              </w:rPr>
            </w:pPr>
          </w:p>
        </w:tc>
      </w:tr>
      <w:tr w:rsidR="002D2DFD" w:rsidRPr="0087115F" w:rsidTr="00C96369">
        <w:trPr>
          <w:trHeight w:val="227"/>
        </w:trPr>
        <w:tc>
          <w:tcPr>
            <w:tcW w:w="5386" w:type="dxa"/>
            <w:tcBorders>
              <w:left w:val="nil"/>
              <w:right w:val="nil"/>
            </w:tcBorders>
            <w:vAlign w:val="bottom"/>
          </w:tcPr>
          <w:p w:rsidR="007A6A18" w:rsidRPr="00684BBE" w:rsidRDefault="007A6A18"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Прочий совокупный доход, за вычетом налогов </w:t>
            </w:r>
          </w:p>
        </w:tc>
        <w:tc>
          <w:tcPr>
            <w:tcW w:w="850" w:type="dxa"/>
            <w:tcBorders>
              <w:left w:val="nil"/>
              <w:right w:val="nil"/>
            </w:tcBorders>
            <w:vAlign w:val="bottom"/>
          </w:tcPr>
          <w:p w:rsidR="007A6A18" w:rsidRPr="00684BBE" w:rsidRDefault="007A6A18" w:rsidP="00710751">
            <w:pPr>
              <w:spacing w:line="240" w:lineRule="auto"/>
              <w:ind w:left="-96" w:right="-96"/>
              <w:jc w:val="center"/>
              <w:rPr>
                <w:rFonts w:ascii="Arial" w:hAnsi="Arial" w:cs="Arial"/>
                <w:bCs/>
                <w:sz w:val="18"/>
                <w:szCs w:val="18"/>
                <w:lang w:val="ru-RU"/>
              </w:rPr>
            </w:pPr>
          </w:p>
        </w:tc>
        <w:tc>
          <w:tcPr>
            <w:tcW w:w="1701" w:type="dxa"/>
            <w:tcBorders>
              <w:left w:val="nil"/>
              <w:right w:val="nil"/>
            </w:tcBorders>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right w:val="nil"/>
            </w:tcBorders>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ru-RU"/>
              </w:rPr>
            </w:pPr>
          </w:p>
        </w:tc>
      </w:tr>
      <w:tr w:rsidR="002D2DFD" w:rsidRPr="0087115F" w:rsidTr="00C96369">
        <w:trPr>
          <w:trHeight w:val="227"/>
        </w:trPr>
        <w:tc>
          <w:tcPr>
            <w:tcW w:w="5386" w:type="dxa"/>
            <w:tcBorders>
              <w:left w:val="nil"/>
              <w:right w:val="nil"/>
            </w:tcBorders>
            <w:vAlign w:val="bottom"/>
          </w:tcPr>
          <w:p w:rsidR="007A6A18" w:rsidRPr="00684BBE" w:rsidRDefault="007A6A18" w:rsidP="00710751">
            <w:pPr>
              <w:spacing w:line="240" w:lineRule="auto"/>
              <w:ind w:left="62" w:right="-108" w:hanging="170"/>
              <w:jc w:val="left"/>
              <w:rPr>
                <w:rFonts w:ascii="Arial" w:hAnsi="Arial" w:cs="Arial"/>
                <w:i/>
                <w:sz w:val="18"/>
                <w:szCs w:val="18"/>
                <w:lang w:val="ru-RU"/>
              </w:rPr>
            </w:pPr>
            <w:r w:rsidRPr="00684BBE">
              <w:rPr>
                <w:rFonts w:ascii="Arial" w:hAnsi="Arial" w:cs="Arial"/>
                <w:i/>
                <w:sz w:val="18"/>
                <w:szCs w:val="18"/>
                <w:lang w:val="ru-RU"/>
              </w:rPr>
              <w:t>Прочий совокупный доход, подлежащий переклассификации в состав прибыли или убытка в последующих периодах, за вычетом налогов:</w:t>
            </w:r>
          </w:p>
        </w:tc>
        <w:tc>
          <w:tcPr>
            <w:tcW w:w="850" w:type="dxa"/>
            <w:tcBorders>
              <w:left w:val="nil"/>
              <w:right w:val="nil"/>
            </w:tcBorders>
            <w:vAlign w:val="bottom"/>
          </w:tcPr>
          <w:p w:rsidR="007A6A18" w:rsidRPr="00684BBE" w:rsidRDefault="007A6A18" w:rsidP="00710751">
            <w:pPr>
              <w:spacing w:line="240" w:lineRule="auto"/>
              <w:ind w:left="-96" w:right="-96"/>
              <w:jc w:val="center"/>
              <w:rPr>
                <w:rFonts w:ascii="Arial" w:hAnsi="Arial" w:cs="Arial"/>
                <w:bCs/>
                <w:sz w:val="18"/>
                <w:szCs w:val="18"/>
                <w:lang w:val="ru-RU"/>
              </w:rPr>
            </w:pPr>
          </w:p>
        </w:tc>
        <w:tc>
          <w:tcPr>
            <w:tcW w:w="1701" w:type="dxa"/>
            <w:tcBorders>
              <w:left w:val="nil"/>
              <w:right w:val="nil"/>
            </w:tcBorders>
            <w:vAlign w:val="bottom"/>
          </w:tcPr>
          <w:p w:rsidR="007A6A18" w:rsidRPr="00684BBE" w:rsidRDefault="007A6A18"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right w:val="nil"/>
            </w:tcBorders>
            <w:vAlign w:val="bottom"/>
          </w:tcPr>
          <w:p w:rsidR="007A6A18" w:rsidRPr="00684BBE" w:rsidRDefault="007A6A18"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5386" w:type="dxa"/>
            <w:tcBorders>
              <w:left w:val="nil"/>
              <w:right w:val="nil"/>
            </w:tcBorders>
            <w:vAlign w:val="bottom"/>
          </w:tcPr>
          <w:p w:rsidR="007A6A18" w:rsidRPr="00684BBE" w:rsidRDefault="007A6A18"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Пересчёт валюты отчётности</w:t>
            </w:r>
          </w:p>
        </w:tc>
        <w:tc>
          <w:tcPr>
            <w:tcW w:w="850" w:type="dxa"/>
            <w:tcBorders>
              <w:left w:val="nil"/>
              <w:right w:val="nil"/>
            </w:tcBorders>
            <w:vAlign w:val="bottom"/>
          </w:tcPr>
          <w:p w:rsidR="007A6A18" w:rsidRPr="00684BBE" w:rsidRDefault="003A0A09" w:rsidP="00710751">
            <w:pPr>
              <w:spacing w:line="240" w:lineRule="auto"/>
              <w:ind w:left="-96" w:right="-96"/>
              <w:jc w:val="center"/>
              <w:rPr>
                <w:rFonts w:ascii="Arial" w:hAnsi="Arial" w:cs="Arial"/>
                <w:bCs/>
                <w:sz w:val="18"/>
                <w:szCs w:val="18"/>
                <w:lang w:val="ru-RU"/>
              </w:rPr>
            </w:pPr>
            <w:r w:rsidRPr="00684BBE">
              <w:rPr>
                <w:rFonts w:ascii="Arial" w:hAnsi="Arial" w:cs="Arial"/>
                <w:bCs/>
                <w:sz w:val="18"/>
                <w:szCs w:val="18"/>
                <w:lang w:val="ru-RU"/>
              </w:rPr>
              <w:t>16.9</w:t>
            </w:r>
          </w:p>
        </w:tc>
        <w:tc>
          <w:tcPr>
            <w:tcW w:w="1701" w:type="dxa"/>
            <w:tcBorders>
              <w:left w:val="nil"/>
              <w:right w:val="nil"/>
            </w:tcBorders>
            <w:vAlign w:val="bottom"/>
          </w:tcPr>
          <w:p w:rsidR="007A6A18" w:rsidRPr="00684BBE" w:rsidRDefault="00E0020F" w:rsidP="008E4BBF">
            <w:pPr>
              <w:tabs>
                <w:tab w:val="decimal" w:pos="1453"/>
              </w:tabs>
              <w:spacing w:line="240" w:lineRule="auto"/>
              <w:ind w:left="-108"/>
              <w:jc w:val="left"/>
              <w:rPr>
                <w:rFonts w:ascii="Arial" w:hAnsi="Arial" w:cs="Arial"/>
                <w:b/>
                <w:bCs/>
                <w:sz w:val="18"/>
                <w:szCs w:val="18"/>
                <w:lang w:val="en-GB"/>
              </w:rPr>
            </w:pPr>
            <w:r w:rsidRPr="00684BBE">
              <w:rPr>
                <w:rFonts w:ascii="Arial" w:hAnsi="Arial" w:cs="Arial"/>
                <w:b/>
                <w:bCs/>
                <w:sz w:val="18"/>
                <w:szCs w:val="18"/>
              </w:rPr>
              <w:t>797.</w:t>
            </w:r>
            <w:r w:rsidR="0039609B" w:rsidRPr="00684BBE">
              <w:rPr>
                <w:rFonts w:ascii="Arial" w:hAnsi="Arial" w:cs="Arial"/>
                <w:b/>
                <w:bCs/>
                <w:sz w:val="18"/>
                <w:szCs w:val="18"/>
              </w:rPr>
              <w:t>7</w:t>
            </w:r>
            <w:r w:rsidR="0039609B" w:rsidRPr="00684BBE">
              <w:rPr>
                <w:rFonts w:ascii="Arial" w:hAnsi="Arial" w:cs="Arial"/>
                <w:b/>
                <w:bCs/>
                <w:sz w:val="18"/>
                <w:szCs w:val="18"/>
                <w:lang w:val="ru-RU"/>
              </w:rPr>
              <w:t>2</w:t>
            </w:r>
            <w:r w:rsidR="0039609B" w:rsidRPr="00684BBE">
              <w:rPr>
                <w:rFonts w:ascii="Arial" w:hAnsi="Arial" w:cs="Arial"/>
                <w:b/>
                <w:bCs/>
                <w:sz w:val="18"/>
                <w:szCs w:val="18"/>
              </w:rPr>
              <w:t>8</w:t>
            </w:r>
          </w:p>
        </w:tc>
        <w:tc>
          <w:tcPr>
            <w:tcW w:w="1701" w:type="dxa"/>
            <w:tcBorders>
              <w:left w:val="nil"/>
              <w:right w:val="nil"/>
            </w:tcBorders>
            <w:vAlign w:val="bottom"/>
          </w:tcPr>
          <w:p w:rsidR="007A6A18" w:rsidRPr="00684BBE" w:rsidRDefault="007A6A18" w:rsidP="008E4BBF">
            <w:pPr>
              <w:tabs>
                <w:tab w:val="decimal" w:pos="1418"/>
              </w:tabs>
              <w:spacing w:line="240" w:lineRule="auto"/>
              <w:ind w:left="-108" w:right="32"/>
              <w:jc w:val="left"/>
              <w:rPr>
                <w:rFonts w:ascii="Arial" w:hAnsi="Arial" w:cs="Arial"/>
                <w:bCs/>
                <w:sz w:val="18"/>
                <w:szCs w:val="18"/>
              </w:rPr>
            </w:pPr>
            <w:r w:rsidRPr="00684BBE">
              <w:rPr>
                <w:rFonts w:ascii="Arial" w:hAnsi="Arial" w:cs="Arial"/>
                <w:bCs/>
                <w:sz w:val="18"/>
                <w:szCs w:val="18"/>
                <w:lang w:val="ru-RU"/>
              </w:rPr>
              <w:t>244.368</w:t>
            </w:r>
          </w:p>
        </w:tc>
      </w:tr>
      <w:tr w:rsidR="002D2DFD" w:rsidRPr="00684BBE" w:rsidTr="00C96369">
        <w:trPr>
          <w:trHeight w:val="227"/>
        </w:trPr>
        <w:tc>
          <w:tcPr>
            <w:tcW w:w="5386" w:type="dxa"/>
            <w:tcBorders>
              <w:left w:val="nil"/>
              <w:right w:val="nil"/>
            </w:tcBorders>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Нереализованный убыток от переоценки инвестиций, имеющихся в наличии для продажи</w:t>
            </w:r>
          </w:p>
        </w:tc>
        <w:tc>
          <w:tcPr>
            <w:tcW w:w="850" w:type="dxa"/>
            <w:tcBorders>
              <w:left w:val="nil"/>
              <w:right w:val="nil"/>
            </w:tcBorders>
            <w:vAlign w:val="bottom"/>
          </w:tcPr>
          <w:p w:rsidR="007A6A18" w:rsidRPr="00684BBE" w:rsidRDefault="007A6A18" w:rsidP="00710751">
            <w:pPr>
              <w:spacing w:line="240" w:lineRule="auto"/>
              <w:ind w:left="-96" w:right="-96"/>
              <w:jc w:val="center"/>
              <w:rPr>
                <w:rFonts w:ascii="Arial" w:hAnsi="Arial" w:cs="Arial"/>
                <w:bCs/>
                <w:sz w:val="18"/>
                <w:szCs w:val="18"/>
                <w:lang w:val="ru-RU"/>
              </w:rPr>
            </w:pPr>
          </w:p>
        </w:tc>
        <w:tc>
          <w:tcPr>
            <w:tcW w:w="1701" w:type="dxa"/>
            <w:tcBorders>
              <w:left w:val="nil"/>
              <w:right w:val="nil"/>
            </w:tcBorders>
            <w:vAlign w:val="bottom"/>
          </w:tcPr>
          <w:p w:rsidR="007A6A18" w:rsidRPr="00684BBE" w:rsidRDefault="007A6A18" w:rsidP="008E4BBF">
            <w:pPr>
              <w:tabs>
                <w:tab w:val="decimal" w:pos="1453"/>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r w:rsidR="00BC2D5D" w:rsidRPr="00684BBE">
              <w:rPr>
                <w:rFonts w:ascii="Arial" w:hAnsi="Arial" w:cs="Arial"/>
                <w:b/>
                <w:bCs/>
                <w:sz w:val="18"/>
                <w:szCs w:val="18"/>
                <w:lang w:val="ru-RU"/>
              </w:rPr>
              <w:t>1</w:t>
            </w:r>
            <w:r w:rsidR="00670E47" w:rsidRPr="00684BBE">
              <w:rPr>
                <w:rFonts w:ascii="Arial" w:hAnsi="Arial" w:cs="Arial"/>
                <w:b/>
                <w:bCs/>
                <w:sz w:val="18"/>
                <w:szCs w:val="18"/>
              </w:rPr>
              <w:t>7</w:t>
            </w:r>
            <w:r w:rsidRPr="00684BBE">
              <w:rPr>
                <w:rFonts w:ascii="Arial" w:hAnsi="Arial" w:cs="Arial"/>
                <w:b/>
                <w:bCs/>
                <w:sz w:val="18"/>
                <w:szCs w:val="18"/>
                <w:lang w:val="ru-RU"/>
              </w:rPr>
              <w:t>.</w:t>
            </w:r>
            <w:r w:rsidR="00BC2D5D" w:rsidRPr="00684BBE">
              <w:rPr>
                <w:rFonts w:ascii="Arial" w:hAnsi="Arial" w:cs="Arial"/>
                <w:b/>
                <w:bCs/>
                <w:sz w:val="18"/>
                <w:szCs w:val="18"/>
                <w:lang w:val="ru-RU"/>
              </w:rPr>
              <w:t>0</w:t>
            </w:r>
            <w:r w:rsidR="00670E47" w:rsidRPr="00684BBE">
              <w:rPr>
                <w:rFonts w:ascii="Arial" w:hAnsi="Arial" w:cs="Arial"/>
                <w:b/>
                <w:bCs/>
                <w:sz w:val="18"/>
                <w:szCs w:val="18"/>
              </w:rPr>
              <w:t>9</w:t>
            </w:r>
            <w:r w:rsidR="00BC2D5D" w:rsidRPr="00684BBE">
              <w:rPr>
                <w:rFonts w:ascii="Arial" w:hAnsi="Arial" w:cs="Arial"/>
                <w:b/>
                <w:bCs/>
                <w:sz w:val="18"/>
                <w:szCs w:val="18"/>
                <w:lang w:val="ru-RU"/>
              </w:rPr>
              <w:t>4</w:t>
            </w:r>
            <w:r w:rsidRPr="00684BBE">
              <w:rPr>
                <w:rFonts w:ascii="Arial" w:hAnsi="Arial" w:cs="Arial"/>
                <w:b/>
                <w:bCs/>
                <w:sz w:val="18"/>
                <w:szCs w:val="18"/>
                <w:lang w:val="ru-RU"/>
              </w:rPr>
              <w:t>)</w:t>
            </w:r>
          </w:p>
        </w:tc>
        <w:tc>
          <w:tcPr>
            <w:tcW w:w="1701" w:type="dxa"/>
            <w:tcBorders>
              <w:left w:val="nil"/>
              <w:right w:val="nil"/>
            </w:tcBorders>
            <w:vAlign w:val="bottom"/>
          </w:tcPr>
          <w:p w:rsidR="007A6A18" w:rsidRPr="00684BBE" w:rsidRDefault="007A6A18" w:rsidP="008E4BBF">
            <w:pPr>
              <w:tabs>
                <w:tab w:val="decimal" w:pos="1418"/>
              </w:tabs>
              <w:spacing w:line="240" w:lineRule="auto"/>
              <w:ind w:left="-108" w:right="32"/>
              <w:jc w:val="left"/>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4</w:t>
            </w:r>
            <w:r w:rsidRPr="00684BBE">
              <w:rPr>
                <w:rFonts w:ascii="Arial" w:hAnsi="Arial" w:cs="Arial"/>
                <w:bCs/>
                <w:sz w:val="18"/>
                <w:szCs w:val="18"/>
                <w:lang w:val="ru-RU"/>
              </w:rPr>
              <w:t>.</w:t>
            </w:r>
            <w:r w:rsidR="00A40AD0" w:rsidRPr="00684BBE">
              <w:rPr>
                <w:rFonts w:ascii="Arial" w:hAnsi="Arial" w:cs="Arial"/>
                <w:bCs/>
                <w:sz w:val="18"/>
                <w:szCs w:val="18"/>
                <w:lang w:val="ru-RU"/>
              </w:rPr>
              <w:t>18</w:t>
            </w:r>
            <w:r w:rsidRPr="00684BBE">
              <w:rPr>
                <w:rFonts w:ascii="Arial" w:hAnsi="Arial" w:cs="Arial"/>
                <w:bCs/>
                <w:sz w:val="18"/>
                <w:szCs w:val="18"/>
              </w:rPr>
              <w:t>0</w:t>
            </w:r>
            <w:r w:rsidRPr="00684BBE">
              <w:rPr>
                <w:rFonts w:ascii="Arial" w:hAnsi="Arial" w:cs="Arial"/>
                <w:bCs/>
                <w:sz w:val="18"/>
                <w:szCs w:val="18"/>
                <w:lang w:val="ru-RU"/>
              </w:rPr>
              <w:t>)</w:t>
            </w:r>
          </w:p>
        </w:tc>
      </w:tr>
      <w:tr w:rsidR="002D2DFD" w:rsidRPr="00684BBE" w:rsidTr="00C96369">
        <w:trPr>
          <w:trHeight w:val="227"/>
        </w:trPr>
        <w:tc>
          <w:tcPr>
            <w:tcW w:w="5386" w:type="dxa"/>
            <w:tcBorders>
              <w:left w:val="nil"/>
              <w:right w:val="nil"/>
            </w:tcBorders>
            <w:vAlign w:val="bottom"/>
          </w:tcPr>
          <w:p w:rsidR="00BC2D5D" w:rsidRPr="00684BBE" w:rsidRDefault="00BC2D5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Доля в прочем совокупном доходе ассоциированных и совместных компаний, подлежащем переклассификации в состав прибыли или убытка в последующих периодах</w:t>
            </w:r>
          </w:p>
        </w:tc>
        <w:tc>
          <w:tcPr>
            <w:tcW w:w="850" w:type="dxa"/>
            <w:tcBorders>
              <w:left w:val="nil"/>
              <w:right w:val="nil"/>
            </w:tcBorders>
            <w:vAlign w:val="bottom"/>
          </w:tcPr>
          <w:p w:rsidR="00BC2D5D" w:rsidRPr="00684BBE" w:rsidRDefault="00BC2D5D" w:rsidP="00710751">
            <w:pPr>
              <w:spacing w:line="240" w:lineRule="auto"/>
              <w:ind w:left="-96" w:right="-96"/>
              <w:jc w:val="center"/>
              <w:rPr>
                <w:rFonts w:ascii="Arial" w:hAnsi="Arial" w:cs="Arial"/>
                <w:bCs/>
                <w:sz w:val="18"/>
                <w:szCs w:val="18"/>
                <w:lang w:val="ru-RU"/>
              </w:rPr>
            </w:pPr>
          </w:p>
        </w:tc>
        <w:tc>
          <w:tcPr>
            <w:tcW w:w="1701" w:type="dxa"/>
            <w:tcBorders>
              <w:left w:val="nil"/>
              <w:right w:val="nil"/>
            </w:tcBorders>
            <w:vAlign w:val="bottom"/>
          </w:tcPr>
          <w:p w:rsidR="00BC2D5D" w:rsidRPr="00684BBE" w:rsidRDefault="00670E47" w:rsidP="008E4BBF">
            <w:pPr>
              <w:tabs>
                <w:tab w:val="decimal" w:pos="1453"/>
              </w:tabs>
              <w:spacing w:line="240" w:lineRule="auto"/>
              <w:ind w:left="-108"/>
              <w:jc w:val="left"/>
              <w:rPr>
                <w:rFonts w:ascii="Arial" w:hAnsi="Arial" w:cs="Arial"/>
                <w:b/>
                <w:bCs/>
                <w:sz w:val="18"/>
                <w:szCs w:val="18"/>
              </w:rPr>
            </w:pPr>
            <w:r w:rsidRPr="00684BBE">
              <w:rPr>
                <w:rFonts w:ascii="Arial" w:hAnsi="Arial" w:cs="Arial"/>
                <w:b/>
                <w:bCs/>
                <w:sz w:val="18"/>
                <w:szCs w:val="18"/>
              </w:rPr>
              <w:t>(</w:t>
            </w:r>
            <w:r w:rsidR="00BC2D5D" w:rsidRPr="00684BBE">
              <w:rPr>
                <w:rFonts w:ascii="Arial" w:hAnsi="Arial" w:cs="Arial"/>
                <w:b/>
                <w:bCs/>
                <w:sz w:val="18"/>
                <w:szCs w:val="18"/>
                <w:lang w:val="ru-RU"/>
              </w:rPr>
              <w:t>960</w:t>
            </w:r>
            <w:r w:rsidRPr="00684BBE">
              <w:rPr>
                <w:rFonts w:ascii="Arial" w:hAnsi="Arial" w:cs="Arial"/>
                <w:b/>
                <w:bCs/>
                <w:sz w:val="18"/>
                <w:szCs w:val="18"/>
              </w:rPr>
              <w:t>)</w:t>
            </w:r>
          </w:p>
        </w:tc>
        <w:tc>
          <w:tcPr>
            <w:tcW w:w="1701" w:type="dxa"/>
            <w:tcBorders>
              <w:left w:val="nil"/>
              <w:right w:val="nil"/>
            </w:tcBorders>
            <w:vAlign w:val="bottom"/>
          </w:tcPr>
          <w:p w:rsidR="00BC2D5D" w:rsidRPr="00684BBE" w:rsidRDefault="00670E47" w:rsidP="008E4BBF">
            <w:pPr>
              <w:tabs>
                <w:tab w:val="decimal" w:pos="1418"/>
              </w:tabs>
              <w:spacing w:line="240" w:lineRule="auto"/>
              <w:ind w:left="-108" w:right="32"/>
              <w:jc w:val="left"/>
              <w:rPr>
                <w:rFonts w:ascii="Arial" w:hAnsi="Arial" w:cs="Arial"/>
                <w:bCs/>
                <w:sz w:val="18"/>
                <w:szCs w:val="18"/>
              </w:rPr>
            </w:pPr>
            <w:r w:rsidRPr="00684BBE">
              <w:rPr>
                <w:rFonts w:ascii="Arial" w:hAnsi="Arial" w:cs="Arial"/>
                <w:bCs/>
                <w:sz w:val="18"/>
                <w:szCs w:val="18"/>
              </w:rPr>
              <w:t>(</w:t>
            </w:r>
            <w:r w:rsidR="00BC2D5D" w:rsidRPr="00684BBE">
              <w:rPr>
                <w:rFonts w:ascii="Arial" w:hAnsi="Arial" w:cs="Arial"/>
                <w:bCs/>
                <w:sz w:val="18"/>
                <w:szCs w:val="18"/>
                <w:lang w:val="ru-RU"/>
              </w:rPr>
              <w:t>70</w:t>
            </w:r>
            <w:r w:rsidRPr="00684BBE">
              <w:rPr>
                <w:rFonts w:ascii="Arial" w:hAnsi="Arial" w:cs="Arial"/>
                <w:bCs/>
                <w:sz w:val="18"/>
                <w:szCs w:val="18"/>
              </w:rPr>
              <w:t>)</w:t>
            </w:r>
          </w:p>
        </w:tc>
      </w:tr>
      <w:tr w:rsidR="002D2DFD" w:rsidRPr="00684BBE" w:rsidTr="00C96369">
        <w:trPr>
          <w:trHeight w:val="227"/>
        </w:trPr>
        <w:tc>
          <w:tcPr>
            <w:tcW w:w="5386" w:type="dxa"/>
            <w:tcBorders>
              <w:left w:val="nil"/>
              <w:right w:val="nil"/>
            </w:tcBorders>
            <w:vAlign w:val="bottom"/>
          </w:tcPr>
          <w:p w:rsidR="00BC2D5D" w:rsidRPr="00684BBE" w:rsidRDefault="00BC2D5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Убыток по инструментам хеджирования денежных потоков</w:t>
            </w:r>
          </w:p>
        </w:tc>
        <w:tc>
          <w:tcPr>
            <w:tcW w:w="850" w:type="dxa"/>
            <w:tcBorders>
              <w:left w:val="nil"/>
              <w:right w:val="nil"/>
            </w:tcBorders>
            <w:vAlign w:val="bottom"/>
          </w:tcPr>
          <w:p w:rsidR="00BC2D5D" w:rsidRPr="00684BBE" w:rsidRDefault="004A35E9" w:rsidP="00710751">
            <w:pPr>
              <w:spacing w:line="240" w:lineRule="auto"/>
              <w:ind w:left="-96" w:right="-96"/>
              <w:jc w:val="center"/>
              <w:rPr>
                <w:rFonts w:ascii="Arial" w:hAnsi="Arial" w:cs="Arial"/>
                <w:bCs/>
                <w:sz w:val="18"/>
                <w:szCs w:val="18"/>
              </w:rPr>
            </w:pPr>
            <w:r w:rsidRPr="00684BBE">
              <w:rPr>
                <w:rFonts w:ascii="Arial" w:hAnsi="Arial" w:cs="Arial"/>
                <w:bCs/>
                <w:sz w:val="18"/>
                <w:szCs w:val="18"/>
              </w:rPr>
              <w:t>16.10</w:t>
            </w:r>
          </w:p>
        </w:tc>
        <w:tc>
          <w:tcPr>
            <w:tcW w:w="1701" w:type="dxa"/>
            <w:tcBorders>
              <w:left w:val="nil"/>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(81.922)</w:t>
            </w:r>
          </w:p>
        </w:tc>
        <w:tc>
          <w:tcPr>
            <w:tcW w:w="1701" w:type="dxa"/>
            <w:tcBorders>
              <w:left w:val="nil"/>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r w:rsidRPr="00684BBE">
              <w:rPr>
                <w:rFonts w:ascii="Arial" w:hAnsi="Arial"/>
                <w:sz w:val="18"/>
                <w:szCs w:val="18"/>
                <w:lang w:val="ru-RU"/>
              </w:rPr>
              <w:t>−</w:t>
            </w:r>
          </w:p>
        </w:tc>
      </w:tr>
      <w:tr w:rsidR="002D2DFD" w:rsidRPr="00684BBE" w:rsidTr="00C96369">
        <w:trPr>
          <w:trHeight w:val="227"/>
        </w:trPr>
        <w:tc>
          <w:tcPr>
            <w:tcW w:w="5386" w:type="dxa"/>
            <w:tcBorders>
              <w:left w:val="nil"/>
              <w:right w:val="nil"/>
            </w:tcBorders>
            <w:vAlign w:val="bottom"/>
          </w:tcPr>
          <w:p w:rsidR="00A40AD0" w:rsidRPr="00684BBE" w:rsidRDefault="00A40AD0"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Налоговый эффект хеджирования денежных потоков</w:t>
            </w:r>
          </w:p>
        </w:tc>
        <w:tc>
          <w:tcPr>
            <w:tcW w:w="850" w:type="dxa"/>
            <w:tcBorders>
              <w:left w:val="nil"/>
              <w:right w:val="nil"/>
            </w:tcBorders>
            <w:vAlign w:val="bottom"/>
          </w:tcPr>
          <w:p w:rsidR="00A40AD0" w:rsidRPr="00684BBE" w:rsidRDefault="00A40AD0" w:rsidP="00710751">
            <w:pPr>
              <w:spacing w:line="240" w:lineRule="auto"/>
              <w:ind w:left="-96" w:right="-96"/>
              <w:jc w:val="center"/>
              <w:rPr>
                <w:rFonts w:ascii="Arial" w:hAnsi="Arial" w:cs="Arial"/>
                <w:bCs/>
                <w:sz w:val="18"/>
                <w:szCs w:val="18"/>
                <w:lang w:val="ru-RU"/>
              </w:rPr>
            </w:pPr>
            <w:r w:rsidRPr="00684BBE">
              <w:rPr>
                <w:rFonts w:ascii="Arial" w:hAnsi="Arial" w:cs="Arial"/>
                <w:bCs/>
                <w:sz w:val="18"/>
                <w:szCs w:val="18"/>
              </w:rPr>
              <w:t>16.10</w:t>
            </w:r>
          </w:p>
        </w:tc>
        <w:tc>
          <w:tcPr>
            <w:tcW w:w="1701" w:type="dxa"/>
            <w:tcBorders>
              <w:left w:val="nil"/>
              <w:right w:val="nil"/>
            </w:tcBorders>
            <w:vAlign w:val="bottom"/>
          </w:tcPr>
          <w:p w:rsidR="00A40AD0" w:rsidRPr="00684BBE" w:rsidRDefault="00A40AD0" w:rsidP="008E4BBF">
            <w:pPr>
              <w:tabs>
                <w:tab w:val="decimal" w:pos="1453"/>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7.686</w:t>
            </w:r>
          </w:p>
        </w:tc>
        <w:tc>
          <w:tcPr>
            <w:tcW w:w="1701" w:type="dxa"/>
            <w:tcBorders>
              <w:left w:val="nil"/>
              <w:right w:val="nil"/>
            </w:tcBorders>
            <w:vAlign w:val="bottom"/>
          </w:tcPr>
          <w:p w:rsidR="00A40AD0" w:rsidRPr="00684BBE" w:rsidRDefault="00A40AD0" w:rsidP="008E4BBF">
            <w:pPr>
              <w:tabs>
                <w:tab w:val="decimal" w:pos="1418"/>
              </w:tabs>
              <w:spacing w:line="240" w:lineRule="auto"/>
              <w:ind w:left="-108" w:right="32"/>
              <w:jc w:val="left"/>
              <w:rPr>
                <w:rFonts w:ascii="Arial" w:hAnsi="Arial"/>
                <w:sz w:val="18"/>
                <w:szCs w:val="18"/>
                <w:lang w:val="ru-RU"/>
              </w:rPr>
            </w:pPr>
            <w:r w:rsidRPr="00684BBE">
              <w:rPr>
                <w:rFonts w:ascii="Arial" w:hAnsi="Arial"/>
                <w:sz w:val="18"/>
                <w:szCs w:val="18"/>
                <w:lang w:val="ru-RU"/>
              </w:rPr>
              <w:t>−</w:t>
            </w:r>
          </w:p>
        </w:tc>
      </w:tr>
      <w:tr w:rsidR="002D2DFD" w:rsidRPr="00684BBE" w:rsidTr="00C96369">
        <w:trPr>
          <w:trHeight w:val="227"/>
        </w:trPr>
        <w:tc>
          <w:tcPr>
            <w:tcW w:w="5386" w:type="dxa"/>
            <w:tcBorders>
              <w:left w:val="nil"/>
              <w:bottom w:val="single" w:sz="4" w:space="0" w:color="auto"/>
              <w:right w:val="nil"/>
            </w:tcBorders>
            <w:vAlign w:val="bottom"/>
          </w:tcPr>
          <w:p w:rsidR="00BC2D5D" w:rsidRPr="00684BBE" w:rsidRDefault="00BC2D5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Чистый реализованный (убыток)/прибыль по финансовым активам, имеющимся в наличии для продажи</w:t>
            </w:r>
          </w:p>
        </w:tc>
        <w:tc>
          <w:tcPr>
            <w:tcW w:w="850" w:type="dxa"/>
            <w:tcBorders>
              <w:left w:val="nil"/>
              <w:bottom w:val="single" w:sz="4" w:space="0" w:color="auto"/>
              <w:right w:val="nil"/>
            </w:tcBorders>
            <w:vAlign w:val="bottom"/>
          </w:tcPr>
          <w:p w:rsidR="00BC2D5D" w:rsidRPr="00684BBE" w:rsidRDefault="00BC2D5D" w:rsidP="00710751">
            <w:pPr>
              <w:spacing w:line="240" w:lineRule="auto"/>
              <w:ind w:left="-96" w:right="-96"/>
              <w:jc w:val="center"/>
              <w:rPr>
                <w:rFonts w:ascii="Arial" w:hAnsi="Arial" w:cs="Arial"/>
                <w:sz w:val="18"/>
                <w:szCs w:val="18"/>
                <w:lang w:val="ru-RU"/>
              </w:rPr>
            </w:pPr>
          </w:p>
        </w:tc>
        <w:tc>
          <w:tcPr>
            <w:tcW w:w="1701" w:type="dxa"/>
            <w:tcBorders>
              <w:left w:val="nil"/>
              <w:bottom w:val="single" w:sz="4" w:space="0" w:color="auto"/>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(419)</w:t>
            </w:r>
          </w:p>
        </w:tc>
        <w:tc>
          <w:tcPr>
            <w:tcW w:w="1701" w:type="dxa"/>
            <w:tcBorders>
              <w:left w:val="nil"/>
              <w:bottom w:val="single" w:sz="4" w:space="0" w:color="auto"/>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r w:rsidRPr="00684BBE">
              <w:rPr>
                <w:rFonts w:ascii="Arial" w:hAnsi="Arial"/>
                <w:sz w:val="18"/>
                <w:szCs w:val="18"/>
                <w:lang w:val="ru-RU"/>
              </w:rPr>
              <w:t>28.8</w:t>
            </w:r>
            <w:r w:rsidR="005C2A3B" w:rsidRPr="00684BBE">
              <w:rPr>
                <w:rFonts w:ascii="Arial" w:hAnsi="Arial"/>
                <w:sz w:val="18"/>
                <w:szCs w:val="18"/>
              </w:rPr>
              <w:t>1</w:t>
            </w:r>
            <w:r w:rsidRPr="00684BBE">
              <w:rPr>
                <w:rFonts w:ascii="Arial" w:hAnsi="Arial"/>
                <w:sz w:val="18"/>
                <w:szCs w:val="18"/>
                <w:lang w:val="ru-RU"/>
              </w:rPr>
              <w:t>2</w:t>
            </w:r>
          </w:p>
        </w:tc>
      </w:tr>
      <w:tr w:rsidR="002D2DFD" w:rsidRPr="00684BBE" w:rsidTr="00C96369">
        <w:trPr>
          <w:trHeight w:val="227"/>
        </w:trPr>
        <w:tc>
          <w:tcPr>
            <w:tcW w:w="5386" w:type="dxa"/>
            <w:tcBorders>
              <w:top w:val="single" w:sz="4" w:space="0" w:color="auto"/>
              <w:left w:val="nil"/>
              <w:bottom w:val="single" w:sz="4" w:space="0" w:color="auto"/>
              <w:right w:val="nil"/>
            </w:tcBorders>
            <w:vAlign w:val="bottom"/>
          </w:tcPr>
          <w:p w:rsidR="00BC2D5D" w:rsidRPr="00684BBE" w:rsidRDefault="00BC2D5D" w:rsidP="00710751">
            <w:pPr>
              <w:spacing w:line="240" w:lineRule="auto"/>
              <w:ind w:left="62" w:right="-108" w:hanging="170"/>
              <w:jc w:val="left"/>
              <w:rPr>
                <w:rFonts w:ascii="Arial" w:hAnsi="Arial" w:cs="Arial"/>
                <w:sz w:val="18"/>
                <w:szCs w:val="18"/>
                <w:lang w:val="ru-RU"/>
              </w:rPr>
            </w:pPr>
            <w:r w:rsidRPr="00684BBE">
              <w:rPr>
                <w:rFonts w:ascii="Arial" w:hAnsi="Arial" w:cs="Arial"/>
                <w:b/>
                <w:sz w:val="18"/>
                <w:szCs w:val="18"/>
                <w:lang w:val="ru-RU"/>
              </w:rPr>
              <w:t>Прочий совокупный доход, подлежащий переклассификации в состав прибыли или убытка в последующих периодах</w:t>
            </w:r>
          </w:p>
        </w:tc>
        <w:tc>
          <w:tcPr>
            <w:tcW w:w="850" w:type="dxa"/>
            <w:tcBorders>
              <w:top w:val="single" w:sz="4" w:space="0" w:color="auto"/>
              <w:left w:val="nil"/>
              <w:bottom w:val="single" w:sz="4" w:space="0" w:color="auto"/>
              <w:right w:val="nil"/>
            </w:tcBorders>
            <w:vAlign w:val="bottom"/>
          </w:tcPr>
          <w:p w:rsidR="00BC2D5D" w:rsidRPr="00684BBE" w:rsidRDefault="00BC2D5D"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bottom w:val="single" w:sz="4" w:space="0" w:color="auto"/>
              <w:right w:val="nil"/>
            </w:tcBorders>
            <w:vAlign w:val="bottom"/>
          </w:tcPr>
          <w:p w:rsidR="00BC2D5D" w:rsidRPr="00684BBE" w:rsidRDefault="00A40AD0" w:rsidP="008E4BBF">
            <w:pPr>
              <w:tabs>
                <w:tab w:val="decimal" w:pos="1453"/>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705</w:t>
            </w:r>
            <w:r w:rsidR="00E0020F" w:rsidRPr="00684BBE">
              <w:rPr>
                <w:rFonts w:ascii="Arial" w:hAnsi="Arial" w:cs="Arial"/>
                <w:b/>
                <w:bCs/>
                <w:sz w:val="18"/>
                <w:szCs w:val="18"/>
              </w:rPr>
              <w:t>.</w:t>
            </w:r>
            <w:r w:rsidRPr="00684BBE">
              <w:rPr>
                <w:rFonts w:ascii="Arial" w:hAnsi="Arial" w:cs="Arial"/>
                <w:b/>
                <w:bCs/>
                <w:sz w:val="18"/>
                <w:szCs w:val="18"/>
                <w:lang w:val="ru-RU"/>
              </w:rPr>
              <w:t>019</w:t>
            </w:r>
          </w:p>
        </w:tc>
        <w:tc>
          <w:tcPr>
            <w:tcW w:w="1701" w:type="dxa"/>
            <w:tcBorders>
              <w:top w:val="single" w:sz="4" w:space="0" w:color="auto"/>
              <w:left w:val="nil"/>
              <w:bottom w:val="single" w:sz="4" w:space="0" w:color="auto"/>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rPr>
            </w:pPr>
            <w:r w:rsidRPr="00684BBE">
              <w:rPr>
                <w:rFonts w:ascii="Arial" w:hAnsi="Arial" w:cs="Arial"/>
                <w:bCs/>
                <w:sz w:val="18"/>
                <w:szCs w:val="18"/>
                <w:lang w:val="ru-RU"/>
              </w:rPr>
              <w:t>268.</w:t>
            </w:r>
            <w:r w:rsidRPr="00684BBE">
              <w:rPr>
                <w:rFonts w:ascii="Arial" w:hAnsi="Arial" w:cs="Arial"/>
                <w:bCs/>
                <w:sz w:val="18"/>
                <w:szCs w:val="18"/>
              </w:rPr>
              <w:t>930</w:t>
            </w:r>
          </w:p>
        </w:tc>
      </w:tr>
      <w:tr w:rsidR="002D2DFD" w:rsidRPr="00684BBE" w:rsidTr="00C96369">
        <w:trPr>
          <w:trHeight w:val="227"/>
        </w:trPr>
        <w:tc>
          <w:tcPr>
            <w:tcW w:w="5386" w:type="dxa"/>
            <w:tcBorders>
              <w:top w:val="single" w:sz="4" w:space="0" w:color="auto"/>
              <w:left w:val="nil"/>
              <w:right w:val="nil"/>
            </w:tcBorders>
            <w:vAlign w:val="bottom"/>
          </w:tcPr>
          <w:p w:rsidR="00BC2D5D"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tcBorders>
              <w:top w:val="single" w:sz="4" w:space="0" w:color="auto"/>
              <w:left w:val="nil"/>
              <w:right w:val="nil"/>
            </w:tcBorders>
            <w:vAlign w:val="bottom"/>
          </w:tcPr>
          <w:p w:rsidR="00BC2D5D" w:rsidRPr="00684BBE" w:rsidRDefault="00BC2D5D" w:rsidP="00710751">
            <w:pPr>
              <w:spacing w:line="240" w:lineRule="auto"/>
              <w:ind w:left="-96" w:right="-96"/>
              <w:jc w:val="center"/>
              <w:rPr>
                <w:rFonts w:ascii="Arial" w:hAnsi="Arial" w:cs="Arial"/>
                <w:sz w:val="18"/>
                <w:szCs w:val="18"/>
                <w:lang w:val="ru-RU"/>
              </w:rPr>
            </w:pPr>
          </w:p>
        </w:tc>
        <w:tc>
          <w:tcPr>
            <w:tcW w:w="1701" w:type="dxa"/>
            <w:tcBorders>
              <w:top w:val="single" w:sz="4" w:space="0" w:color="auto"/>
              <w:left w:val="nil"/>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ru-RU"/>
              </w:rPr>
            </w:pPr>
          </w:p>
        </w:tc>
        <w:tc>
          <w:tcPr>
            <w:tcW w:w="1701" w:type="dxa"/>
            <w:tcBorders>
              <w:top w:val="single" w:sz="4" w:space="0" w:color="auto"/>
              <w:left w:val="nil"/>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p>
        </w:tc>
      </w:tr>
      <w:tr w:rsidR="002D2DFD" w:rsidRPr="0087115F" w:rsidTr="00C96369">
        <w:trPr>
          <w:trHeight w:val="227"/>
        </w:trPr>
        <w:tc>
          <w:tcPr>
            <w:tcW w:w="5386" w:type="dxa"/>
            <w:tcBorders>
              <w:left w:val="nil"/>
              <w:right w:val="nil"/>
            </w:tcBorders>
            <w:vAlign w:val="bottom"/>
          </w:tcPr>
          <w:p w:rsidR="00BC2D5D" w:rsidRPr="00684BBE" w:rsidRDefault="00BC2D5D" w:rsidP="00710751">
            <w:pPr>
              <w:spacing w:line="240" w:lineRule="auto"/>
              <w:ind w:left="62" w:right="-108" w:hanging="170"/>
              <w:jc w:val="left"/>
              <w:rPr>
                <w:rFonts w:ascii="Arial" w:hAnsi="Arial" w:cs="Arial"/>
                <w:sz w:val="18"/>
                <w:szCs w:val="18"/>
                <w:lang w:val="ru-RU"/>
              </w:rPr>
            </w:pPr>
            <w:r w:rsidRPr="00684BBE">
              <w:rPr>
                <w:rFonts w:ascii="Arial" w:hAnsi="Arial" w:cs="Arial"/>
                <w:i/>
                <w:sz w:val="18"/>
                <w:szCs w:val="18"/>
                <w:lang w:val="ru-RU"/>
              </w:rPr>
              <w:t>Прочий совокупный доход, не подлежащий переклассификации</w:t>
            </w:r>
            <w:r w:rsidR="009A4752" w:rsidRPr="00684BBE">
              <w:rPr>
                <w:rFonts w:ascii="Arial" w:hAnsi="Arial" w:cs="Arial"/>
                <w:i/>
                <w:sz w:val="18"/>
                <w:szCs w:val="18"/>
                <w:lang w:val="ru-RU"/>
              </w:rPr>
              <w:t> </w:t>
            </w:r>
            <w:r w:rsidRPr="00684BBE">
              <w:rPr>
                <w:rFonts w:ascii="Arial" w:hAnsi="Arial" w:cs="Arial"/>
                <w:i/>
                <w:sz w:val="18"/>
                <w:szCs w:val="18"/>
                <w:lang w:val="ru-RU"/>
              </w:rPr>
              <w:t>в состав прибыли или убытка в последующих периодах, за вычетом налогов:</w:t>
            </w:r>
          </w:p>
        </w:tc>
        <w:tc>
          <w:tcPr>
            <w:tcW w:w="850" w:type="dxa"/>
            <w:tcBorders>
              <w:left w:val="nil"/>
              <w:right w:val="nil"/>
            </w:tcBorders>
            <w:vAlign w:val="bottom"/>
          </w:tcPr>
          <w:p w:rsidR="00BC2D5D" w:rsidRPr="00684BBE" w:rsidRDefault="00BC2D5D" w:rsidP="00710751">
            <w:pPr>
              <w:spacing w:line="240" w:lineRule="auto"/>
              <w:ind w:left="-96" w:right="-96"/>
              <w:jc w:val="center"/>
              <w:rPr>
                <w:rFonts w:ascii="Arial" w:hAnsi="Arial" w:cs="Arial"/>
                <w:sz w:val="18"/>
                <w:szCs w:val="18"/>
                <w:lang w:val="ru-RU"/>
              </w:rPr>
            </w:pPr>
          </w:p>
        </w:tc>
        <w:tc>
          <w:tcPr>
            <w:tcW w:w="1701" w:type="dxa"/>
            <w:tcBorders>
              <w:left w:val="nil"/>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ru-RU"/>
              </w:rPr>
            </w:pPr>
          </w:p>
        </w:tc>
        <w:tc>
          <w:tcPr>
            <w:tcW w:w="1701" w:type="dxa"/>
            <w:tcBorders>
              <w:left w:val="nil"/>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p>
        </w:tc>
      </w:tr>
      <w:tr w:rsidR="002D2DFD" w:rsidRPr="00684BBE" w:rsidTr="00C96369">
        <w:trPr>
          <w:trHeight w:val="227"/>
        </w:trPr>
        <w:tc>
          <w:tcPr>
            <w:tcW w:w="5386" w:type="dxa"/>
            <w:tcBorders>
              <w:left w:val="nil"/>
              <w:right w:val="nil"/>
            </w:tcBorders>
            <w:vAlign w:val="bottom"/>
          </w:tcPr>
          <w:p w:rsidR="00BC2D5D" w:rsidRPr="00684BBE" w:rsidRDefault="00BC2D5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Доля в прочем совокупном доходе ассоциированных и совместных компаний, не подлежащем переклассификации в состав прибыли или убытка в последующих периодах</w:t>
            </w:r>
          </w:p>
        </w:tc>
        <w:tc>
          <w:tcPr>
            <w:tcW w:w="850" w:type="dxa"/>
            <w:tcBorders>
              <w:left w:val="nil"/>
              <w:right w:val="nil"/>
            </w:tcBorders>
            <w:vAlign w:val="bottom"/>
          </w:tcPr>
          <w:p w:rsidR="00BC2D5D" w:rsidRPr="00684BBE" w:rsidRDefault="00BC2D5D" w:rsidP="00710751">
            <w:pPr>
              <w:spacing w:line="240" w:lineRule="auto"/>
              <w:ind w:left="-96" w:right="-96"/>
              <w:jc w:val="center"/>
              <w:rPr>
                <w:rFonts w:ascii="Arial" w:hAnsi="Arial" w:cs="Arial"/>
                <w:sz w:val="18"/>
                <w:szCs w:val="18"/>
                <w:lang w:val="ru-RU"/>
              </w:rPr>
            </w:pPr>
          </w:p>
        </w:tc>
        <w:tc>
          <w:tcPr>
            <w:tcW w:w="1701" w:type="dxa"/>
            <w:tcBorders>
              <w:left w:val="nil"/>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169</w:t>
            </w:r>
          </w:p>
        </w:tc>
        <w:tc>
          <w:tcPr>
            <w:tcW w:w="1701" w:type="dxa"/>
            <w:tcBorders>
              <w:left w:val="nil"/>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r w:rsidRPr="00684BBE">
              <w:rPr>
                <w:rFonts w:ascii="Arial" w:hAnsi="Arial"/>
                <w:sz w:val="18"/>
                <w:szCs w:val="18"/>
                <w:lang w:val="ru-RU"/>
              </w:rPr>
              <w:t>−</w:t>
            </w:r>
          </w:p>
        </w:tc>
      </w:tr>
      <w:tr w:rsidR="002D2DFD" w:rsidRPr="00684BBE" w:rsidTr="00C96369">
        <w:trPr>
          <w:trHeight w:val="227"/>
        </w:trPr>
        <w:tc>
          <w:tcPr>
            <w:tcW w:w="5386" w:type="dxa"/>
            <w:tcBorders>
              <w:left w:val="nil"/>
              <w:right w:val="nil"/>
            </w:tcBorders>
            <w:vAlign w:val="bottom"/>
          </w:tcPr>
          <w:p w:rsidR="00BC2D5D" w:rsidRPr="00684BBE" w:rsidRDefault="00BC2D5D"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Актуарный убыток по планам с установленными выплатами</w:t>
            </w:r>
          </w:p>
        </w:tc>
        <w:tc>
          <w:tcPr>
            <w:tcW w:w="850" w:type="dxa"/>
            <w:tcBorders>
              <w:left w:val="nil"/>
              <w:right w:val="nil"/>
            </w:tcBorders>
            <w:vAlign w:val="bottom"/>
          </w:tcPr>
          <w:p w:rsidR="00BC2D5D" w:rsidRPr="00684BBE" w:rsidRDefault="00BC2D5D" w:rsidP="00710751">
            <w:pPr>
              <w:spacing w:line="240" w:lineRule="auto"/>
              <w:ind w:left="-96" w:right="-96"/>
              <w:jc w:val="center"/>
              <w:rPr>
                <w:rFonts w:ascii="Arial" w:hAnsi="Arial" w:cs="Arial"/>
                <w:sz w:val="18"/>
                <w:szCs w:val="18"/>
                <w:lang w:val="ru-RU"/>
              </w:rPr>
            </w:pPr>
          </w:p>
        </w:tc>
        <w:tc>
          <w:tcPr>
            <w:tcW w:w="1701" w:type="dxa"/>
            <w:tcBorders>
              <w:left w:val="nil"/>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(4.387)</w:t>
            </w:r>
          </w:p>
        </w:tc>
        <w:tc>
          <w:tcPr>
            <w:tcW w:w="1701" w:type="dxa"/>
            <w:tcBorders>
              <w:left w:val="nil"/>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
                <w:bCs/>
                <w:sz w:val="18"/>
                <w:szCs w:val="18"/>
                <w:lang w:val="ru-RU"/>
              </w:rPr>
            </w:pPr>
            <w:r w:rsidRPr="00684BBE">
              <w:rPr>
                <w:rFonts w:ascii="Arial" w:hAnsi="Arial" w:cs="Arial"/>
                <w:bCs/>
                <w:sz w:val="18"/>
                <w:szCs w:val="18"/>
                <w:lang w:val="ru-RU"/>
              </w:rPr>
              <w:t>(2.679)</w:t>
            </w:r>
          </w:p>
        </w:tc>
      </w:tr>
      <w:tr w:rsidR="002D2DFD" w:rsidRPr="00684BBE" w:rsidTr="00C96369">
        <w:trPr>
          <w:trHeight w:val="227"/>
        </w:trPr>
        <w:tc>
          <w:tcPr>
            <w:tcW w:w="5386" w:type="dxa"/>
            <w:tcBorders>
              <w:left w:val="nil"/>
              <w:right w:val="nil"/>
            </w:tcBorders>
            <w:vAlign w:val="bottom"/>
          </w:tcPr>
          <w:p w:rsidR="00BC2D5D" w:rsidRPr="00684BBE" w:rsidRDefault="00BC2D5D"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 xml:space="preserve">Налоговый эффект компонентов совокупного дохода </w:t>
            </w:r>
          </w:p>
        </w:tc>
        <w:tc>
          <w:tcPr>
            <w:tcW w:w="850" w:type="dxa"/>
            <w:tcBorders>
              <w:left w:val="nil"/>
              <w:right w:val="nil"/>
            </w:tcBorders>
            <w:vAlign w:val="bottom"/>
          </w:tcPr>
          <w:p w:rsidR="00BC2D5D" w:rsidRPr="00684BBE" w:rsidRDefault="00BC2D5D" w:rsidP="00710751">
            <w:pPr>
              <w:spacing w:line="240" w:lineRule="auto"/>
              <w:ind w:left="-96" w:right="-96"/>
              <w:jc w:val="center"/>
              <w:rPr>
                <w:rFonts w:ascii="Arial" w:hAnsi="Arial" w:cs="Arial"/>
                <w:sz w:val="18"/>
                <w:szCs w:val="18"/>
                <w:lang w:val="ru-RU"/>
              </w:rPr>
            </w:pPr>
          </w:p>
        </w:tc>
        <w:tc>
          <w:tcPr>
            <w:tcW w:w="1701" w:type="dxa"/>
            <w:tcBorders>
              <w:left w:val="nil"/>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8</w:t>
            </w:r>
            <w:r w:rsidR="00A40AD0" w:rsidRPr="00684BBE">
              <w:rPr>
                <w:rFonts w:ascii="Arial" w:hAnsi="Arial" w:cs="Arial"/>
                <w:b/>
                <w:bCs/>
                <w:sz w:val="18"/>
                <w:szCs w:val="18"/>
              </w:rPr>
              <w:t>8</w:t>
            </w:r>
            <w:r w:rsidRPr="00684BBE">
              <w:rPr>
                <w:rFonts w:ascii="Arial" w:hAnsi="Arial" w:cs="Arial"/>
                <w:b/>
                <w:bCs/>
                <w:sz w:val="18"/>
                <w:szCs w:val="18"/>
                <w:lang w:val="ru-RU"/>
              </w:rPr>
              <w:t>5</w:t>
            </w:r>
          </w:p>
        </w:tc>
        <w:tc>
          <w:tcPr>
            <w:tcW w:w="1701" w:type="dxa"/>
            <w:tcBorders>
              <w:left w:val="nil"/>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r w:rsidRPr="00684BBE">
              <w:rPr>
                <w:rFonts w:ascii="Arial" w:hAnsi="Arial" w:cs="Arial"/>
                <w:bCs/>
                <w:sz w:val="18"/>
                <w:szCs w:val="18"/>
                <w:lang w:val="ru-RU"/>
              </w:rPr>
              <w:t>105</w:t>
            </w:r>
          </w:p>
        </w:tc>
      </w:tr>
      <w:tr w:rsidR="002D2DFD" w:rsidRPr="00684BBE" w:rsidTr="00C96369">
        <w:trPr>
          <w:trHeight w:val="227"/>
        </w:trPr>
        <w:tc>
          <w:tcPr>
            <w:tcW w:w="5386" w:type="dxa"/>
            <w:tcBorders>
              <w:top w:val="single" w:sz="4" w:space="0" w:color="auto"/>
              <w:left w:val="nil"/>
              <w:bottom w:val="single" w:sz="4" w:space="0" w:color="auto"/>
              <w:right w:val="nil"/>
            </w:tcBorders>
            <w:vAlign w:val="bottom"/>
          </w:tcPr>
          <w:p w:rsidR="00BC2D5D" w:rsidRPr="00684BBE" w:rsidRDefault="00BC2D5D"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Прочий совокупный убыток, не подлежащий переклассификации в состав прибыли или убытка в последующих периодах</w:t>
            </w:r>
          </w:p>
        </w:tc>
        <w:tc>
          <w:tcPr>
            <w:tcW w:w="850" w:type="dxa"/>
            <w:tcBorders>
              <w:top w:val="single" w:sz="4" w:space="0" w:color="auto"/>
              <w:left w:val="nil"/>
              <w:bottom w:val="single" w:sz="4" w:space="0" w:color="auto"/>
              <w:right w:val="nil"/>
            </w:tcBorders>
            <w:vAlign w:val="bottom"/>
          </w:tcPr>
          <w:p w:rsidR="00BC2D5D" w:rsidRPr="00684BBE" w:rsidRDefault="00BC2D5D"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single" w:sz="4" w:space="0" w:color="auto"/>
              <w:right w:val="nil"/>
            </w:tcBorders>
            <w:vAlign w:val="bottom"/>
          </w:tcPr>
          <w:p w:rsidR="00BC2D5D" w:rsidRPr="00684BBE" w:rsidRDefault="00A40AD0" w:rsidP="008E4BBF">
            <w:pPr>
              <w:tabs>
                <w:tab w:val="decimal" w:pos="1453"/>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(3</w:t>
            </w:r>
            <w:r w:rsidR="00BC2D5D" w:rsidRPr="00684BBE">
              <w:rPr>
                <w:rFonts w:ascii="Arial" w:hAnsi="Arial" w:cs="Arial"/>
                <w:b/>
                <w:bCs/>
                <w:sz w:val="18"/>
                <w:szCs w:val="18"/>
                <w:lang w:val="ru-RU"/>
              </w:rPr>
              <w:t>.</w:t>
            </w:r>
            <w:r w:rsidRPr="00684BBE">
              <w:rPr>
                <w:rFonts w:ascii="Arial" w:hAnsi="Arial" w:cs="Arial"/>
                <w:b/>
                <w:bCs/>
                <w:sz w:val="18"/>
                <w:szCs w:val="18"/>
                <w:lang w:val="ru-RU"/>
              </w:rPr>
              <w:t>33</w:t>
            </w:r>
            <w:r w:rsidR="00BC2D5D" w:rsidRPr="00684BBE">
              <w:rPr>
                <w:rFonts w:ascii="Arial" w:hAnsi="Arial" w:cs="Arial"/>
                <w:b/>
                <w:bCs/>
                <w:sz w:val="18"/>
                <w:szCs w:val="18"/>
                <w:lang w:val="ru-RU"/>
              </w:rPr>
              <w:t>3</w:t>
            </w:r>
            <w:r w:rsidRPr="00684BBE">
              <w:rPr>
                <w:rFonts w:ascii="Arial" w:hAnsi="Arial" w:cs="Arial"/>
                <w:b/>
                <w:bCs/>
                <w:sz w:val="18"/>
                <w:szCs w:val="18"/>
                <w:lang w:val="ru-RU"/>
              </w:rPr>
              <w:t>)</w:t>
            </w:r>
          </w:p>
        </w:tc>
        <w:tc>
          <w:tcPr>
            <w:tcW w:w="1701" w:type="dxa"/>
            <w:tcBorders>
              <w:top w:val="single" w:sz="4" w:space="0" w:color="auto"/>
              <w:left w:val="nil"/>
              <w:bottom w:val="single" w:sz="4" w:space="0" w:color="auto"/>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r w:rsidRPr="00684BBE">
              <w:rPr>
                <w:rFonts w:ascii="Arial" w:hAnsi="Arial" w:cs="Arial"/>
                <w:bCs/>
                <w:sz w:val="18"/>
                <w:szCs w:val="18"/>
                <w:lang w:val="ru-RU"/>
              </w:rPr>
              <w:t>(2.574)</w:t>
            </w:r>
          </w:p>
        </w:tc>
      </w:tr>
      <w:tr w:rsidR="002D2DFD" w:rsidRPr="00684BBE" w:rsidTr="00C96369">
        <w:trPr>
          <w:trHeight w:val="227"/>
        </w:trPr>
        <w:tc>
          <w:tcPr>
            <w:tcW w:w="5386" w:type="dxa"/>
            <w:tcBorders>
              <w:left w:val="nil"/>
              <w:bottom w:val="single" w:sz="4" w:space="0" w:color="auto"/>
              <w:right w:val="nil"/>
            </w:tcBorders>
            <w:vAlign w:val="bottom"/>
          </w:tcPr>
          <w:p w:rsidR="00BC2D5D" w:rsidRPr="00684BBE" w:rsidRDefault="00BC2D5D"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Прочий совокупный доход за год, за вычетом налогов</w:t>
            </w:r>
          </w:p>
        </w:tc>
        <w:tc>
          <w:tcPr>
            <w:tcW w:w="850" w:type="dxa"/>
            <w:tcBorders>
              <w:left w:val="nil"/>
              <w:bottom w:val="single" w:sz="4" w:space="0" w:color="auto"/>
              <w:right w:val="nil"/>
            </w:tcBorders>
            <w:vAlign w:val="bottom"/>
          </w:tcPr>
          <w:p w:rsidR="00BC2D5D" w:rsidRPr="00684BBE" w:rsidRDefault="00BC2D5D" w:rsidP="00710751">
            <w:pPr>
              <w:spacing w:line="240" w:lineRule="auto"/>
              <w:ind w:left="-96" w:right="-96"/>
              <w:jc w:val="center"/>
              <w:rPr>
                <w:rFonts w:ascii="Arial" w:hAnsi="Arial" w:cs="Arial"/>
                <w:bCs/>
                <w:sz w:val="18"/>
                <w:szCs w:val="18"/>
                <w:lang w:val="ru-RU"/>
              </w:rPr>
            </w:pPr>
          </w:p>
        </w:tc>
        <w:tc>
          <w:tcPr>
            <w:tcW w:w="1701" w:type="dxa"/>
            <w:tcBorders>
              <w:left w:val="nil"/>
              <w:bottom w:val="single" w:sz="4" w:space="0" w:color="auto"/>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70</w:t>
            </w:r>
            <w:r w:rsidR="00E0020F" w:rsidRPr="00684BBE">
              <w:rPr>
                <w:rFonts w:ascii="Arial" w:hAnsi="Arial" w:cs="Arial"/>
                <w:b/>
                <w:bCs/>
                <w:sz w:val="18"/>
                <w:szCs w:val="18"/>
              </w:rPr>
              <w:t>1</w:t>
            </w:r>
            <w:r w:rsidRPr="00684BBE">
              <w:rPr>
                <w:rFonts w:ascii="Arial" w:hAnsi="Arial" w:cs="Arial"/>
                <w:b/>
                <w:bCs/>
                <w:sz w:val="18"/>
                <w:szCs w:val="18"/>
                <w:lang w:val="ru-RU"/>
              </w:rPr>
              <w:t>.</w:t>
            </w:r>
            <w:r w:rsidR="0039609B" w:rsidRPr="00684BBE">
              <w:rPr>
                <w:rFonts w:ascii="Arial" w:hAnsi="Arial" w:cs="Arial"/>
                <w:b/>
                <w:bCs/>
                <w:sz w:val="18"/>
                <w:szCs w:val="18"/>
              </w:rPr>
              <w:t>6</w:t>
            </w:r>
            <w:r w:rsidR="0039609B" w:rsidRPr="00684BBE">
              <w:rPr>
                <w:rFonts w:ascii="Arial" w:hAnsi="Arial" w:cs="Arial"/>
                <w:b/>
                <w:bCs/>
                <w:sz w:val="18"/>
                <w:szCs w:val="18"/>
                <w:lang w:val="ru-RU"/>
              </w:rPr>
              <w:t>8</w:t>
            </w:r>
            <w:r w:rsidR="0039609B" w:rsidRPr="00684BBE">
              <w:rPr>
                <w:rFonts w:ascii="Arial" w:hAnsi="Arial" w:cs="Arial"/>
                <w:b/>
                <w:bCs/>
                <w:sz w:val="18"/>
                <w:szCs w:val="18"/>
              </w:rPr>
              <w:t>6</w:t>
            </w:r>
          </w:p>
        </w:tc>
        <w:tc>
          <w:tcPr>
            <w:tcW w:w="1701" w:type="dxa"/>
            <w:tcBorders>
              <w:left w:val="nil"/>
              <w:bottom w:val="single" w:sz="4" w:space="0" w:color="auto"/>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
                <w:bCs/>
                <w:sz w:val="18"/>
                <w:szCs w:val="18"/>
                <w:lang w:val="ru-RU"/>
              </w:rPr>
            </w:pPr>
            <w:r w:rsidRPr="00684BBE">
              <w:rPr>
                <w:rFonts w:ascii="Arial" w:hAnsi="Arial" w:cs="Arial"/>
                <w:bCs/>
                <w:sz w:val="18"/>
                <w:szCs w:val="18"/>
                <w:lang w:val="ru-RU"/>
              </w:rPr>
              <w:t>266.356</w:t>
            </w:r>
          </w:p>
        </w:tc>
      </w:tr>
      <w:tr w:rsidR="002D2DFD" w:rsidRPr="00684BBE" w:rsidTr="00C96369">
        <w:trPr>
          <w:trHeight w:val="227"/>
        </w:trPr>
        <w:tc>
          <w:tcPr>
            <w:tcW w:w="5386" w:type="dxa"/>
            <w:tcBorders>
              <w:top w:val="single" w:sz="4" w:space="0" w:color="auto"/>
              <w:left w:val="nil"/>
              <w:bottom w:val="single" w:sz="12" w:space="0" w:color="auto"/>
              <w:right w:val="nil"/>
            </w:tcBorders>
            <w:vAlign w:val="bottom"/>
          </w:tcPr>
          <w:p w:rsidR="00BC2D5D" w:rsidRPr="00684BBE" w:rsidRDefault="00BC2D5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Общая сумма совокупного дохода за год, за вычетом подоходного налога</w:t>
            </w:r>
          </w:p>
        </w:tc>
        <w:tc>
          <w:tcPr>
            <w:tcW w:w="850" w:type="dxa"/>
            <w:tcBorders>
              <w:top w:val="single" w:sz="4" w:space="0" w:color="auto"/>
              <w:left w:val="nil"/>
              <w:bottom w:val="single" w:sz="12" w:space="0" w:color="auto"/>
              <w:right w:val="nil"/>
            </w:tcBorders>
            <w:vAlign w:val="bottom"/>
          </w:tcPr>
          <w:p w:rsidR="00BC2D5D" w:rsidRPr="00684BBE" w:rsidRDefault="00BC2D5D"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bottom w:val="single" w:sz="12" w:space="0" w:color="auto"/>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rPr>
            </w:pPr>
            <w:r w:rsidRPr="00684BBE">
              <w:rPr>
                <w:rFonts w:ascii="Arial" w:hAnsi="Arial" w:cs="Arial"/>
                <w:b/>
                <w:bCs/>
                <w:sz w:val="18"/>
                <w:szCs w:val="18"/>
                <w:lang w:val="ru-RU"/>
              </w:rPr>
              <w:t>1.</w:t>
            </w:r>
            <w:r w:rsidRPr="00684BBE">
              <w:rPr>
                <w:rFonts w:ascii="Arial" w:hAnsi="Arial" w:cs="Arial"/>
                <w:b/>
                <w:bCs/>
                <w:sz w:val="18"/>
                <w:szCs w:val="18"/>
              </w:rPr>
              <w:t>006</w:t>
            </w:r>
            <w:r w:rsidRPr="00684BBE">
              <w:rPr>
                <w:rFonts w:ascii="Arial" w:hAnsi="Arial" w:cs="Arial"/>
                <w:b/>
                <w:bCs/>
                <w:sz w:val="18"/>
                <w:szCs w:val="18"/>
                <w:lang w:val="ru-RU"/>
              </w:rPr>
              <w:t>.</w:t>
            </w:r>
            <w:r w:rsidR="0039609B" w:rsidRPr="00684BBE">
              <w:rPr>
                <w:rFonts w:ascii="Arial" w:hAnsi="Arial" w:cs="Arial"/>
                <w:b/>
                <w:bCs/>
                <w:sz w:val="18"/>
                <w:szCs w:val="18"/>
                <w:lang w:val="ru-RU"/>
              </w:rPr>
              <w:t>48</w:t>
            </w:r>
            <w:r w:rsidR="0039609B" w:rsidRPr="00684BBE">
              <w:rPr>
                <w:rFonts w:ascii="Arial" w:hAnsi="Arial" w:cs="Arial"/>
                <w:b/>
                <w:bCs/>
                <w:sz w:val="18"/>
                <w:szCs w:val="18"/>
              </w:rPr>
              <w:t>8</w:t>
            </w:r>
          </w:p>
        </w:tc>
        <w:tc>
          <w:tcPr>
            <w:tcW w:w="1701" w:type="dxa"/>
            <w:tcBorders>
              <w:top w:val="single" w:sz="4" w:space="0" w:color="auto"/>
              <w:left w:val="nil"/>
              <w:bottom w:val="single" w:sz="12" w:space="0" w:color="auto"/>
              <w:right w:val="nil"/>
            </w:tcBorders>
            <w:vAlign w:val="bottom"/>
          </w:tcPr>
          <w:p w:rsidR="00BC2D5D" w:rsidRPr="00684BBE" w:rsidRDefault="001C65FF" w:rsidP="008E4BBF">
            <w:pPr>
              <w:tabs>
                <w:tab w:val="decimal" w:pos="1418"/>
              </w:tabs>
              <w:spacing w:line="240" w:lineRule="auto"/>
              <w:ind w:left="-108" w:right="32"/>
              <w:jc w:val="left"/>
              <w:rPr>
                <w:rFonts w:ascii="Arial" w:hAnsi="Arial" w:cs="Arial"/>
                <w:bCs/>
                <w:sz w:val="18"/>
                <w:szCs w:val="18"/>
                <w:lang w:val="ru-RU"/>
              </w:rPr>
            </w:pPr>
            <w:r w:rsidRPr="00684BBE">
              <w:rPr>
                <w:rFonts w:ascii="Arial" w:hAnsi="Arial" w:cs="Arial"/>
                <w:bCs/>
                <w:sz w:val="18"/>
                <w:szCs w:val="18"/>
                <w:lang w:val="ru-RU"/>
              </w:rPr>
              <w:t>500</w:t>
            </w:r>
            <w:r w:rsidR="00BC2D5D" w:rsidRPr="00684BBE">
              <w:rPr>
                <w:rFonts w:ascii="Arial" w:hAnsi="Arial" w:cs="Arial"/>
                <w:bCs/>
                <w:sz w:val="18"/>
                <w:szCs w:val="18"/>
                <w:lang w:val="ru-RU"/>
              </w:rPr>
              <w:t>.</w:t>
            </w:r>
            <w:r w:rsidRPr="00684BBE">
              <w:rPr>
                <w:rFonts w:ascii="Arial" w:hAnsi="Arial" w:cs="Arial"/>
                <w:bCs/>
                <w:sz w:val="18"/>
                <w:szCs w:val="18"/>
                <w:lang w:val="ru-RU"/>
              </w:rPr>
              <w:t>848</w:t>
            </w:r>
          </w:p>
        </w:tc>
      </w:tr>
      <w:tr w:rsidR="002D2DFD" w:rsidRPr="00684BBE" w:rsidTr="00C96369">
        <w:trPr>
          <w:trHeight w:val="227"/>
        </w:trPr>
        <w:tc>
          <w:tcPr>
            <w:tcW w:w="5386" w:type="dxa"/>
            <w:tcBorders>
              <w:top w:val="single" w:sz="4" w:space="0" w:color="auto"/>
              <w:left w:val="nil"/>
              <w:right w:val="nil"/>
            </w:tcBorders>
            <w:vAlign w:val="bottom"/>
          </w:tcPr>
          <w:p w:rsidR="00BC2D5D"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tcBorders>
              <w:top w:val="single" w:sz="4" w:space="0" w:color="auto"/>
              <w:left w:val="nil"/>
              <w:right w:val="nil"/>
            </w:tcBorders>
            <w:vAlign w:val="bottom"/>
          </w:tcPr>
          <w:p w:rsidR="00BC2D5D" w:rsidRPr="00684BBE" w:rsidRDefault="00BC2D5D" w:rsidP="00710751">
            <w:pPr>
              <w:spacing w:line="240" w:lineRule="auto"/>
              <w:ind w:left="-96" w:right="-96"/>
              <w:jc w:val="center"/>
              <w:rPr>
                <w:rFonts w:ascii="Arial" w:hAnsi="Arial" w:cs="Arial"/>
                <w:bCs/>
                <w:sz w:val="18"/>
                <w:szCs w:val="18"/>
                <w:lang w:val="ru-RU"/>
              </w:rPr>
            </w:pPr>
          </w:p>
        </w:tc>
        <w:tc>
          <w:tcPr>
            <w:tcW w:w="1701" w:type="dxa"/>
            <w:tcBorders>
              <w:top w:val="single" w:sz="4" w:space="0" w:color="auto"/>
              <w:left w:val="nil"/>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ru-RU"/>
              </w:rPr>
            </w:pPr>
          </w:p>
        </w:tc>
        <w:tc>
          <w:tcPr>
            <w:tcW w:w="1701" w:type="dxa"/>
            <w:tcBorders>
              <w:top w:val="single" w:sz="4" w:space="0" w:color="auto"/>
              <w:left w:val="nil"/>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p>
        </w:tc>
      </w:tr>
      <w:tr w:rsidR="002D2DFD" w:rsidRPr="0087115F" w:rsidTr="00C96369">
        <w:trPr>
          <w:trHeight w:val="227"/>
        </w:trPr>
        <w:tc>
          <w:tcPr>
            <w:tcW w:w="5386" w:type="dxa"/>
            <w:tcBorders>
              <w:left w:val="nil"/>
              <w:right w:val="nil"/>
            </w:tcBorders>
            <w:vAlign w:val="bottom"/>
          </w:tcPr>
          <w:p w:rsidR="00BC2D5D" w:rsidRPr="00684BBE" w:rsidRDefault="00BC2D5D" w:rsidP="00710751">
            <w:pPr>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Общая сумма совокупного дохода за год, за вычетом подоходного налога, приходящаяся на:</w:t>
            </w:r>
          </w:p>
        </w:tc>
        <w:tc>
          <w:tcPr>
            <w:tcW w:w="850" w:type="dxa"/>
            <w:tcBorders>
              <w:left w:val="nil"/>
              <w:right w:val="nil"/>
            </w:tcBorders>
            <w:vAlign w:val="bottom"/>
          </w:tcPr>
          <w:p w:rsidR="00BC2D5D" w:rsidRPr="00684BBE" w:rsidRDefault="00BC2D5D" w:rsidP="00710751">
            <w:pPr>
              <w:spacing w:line="240" w:lineRule="auto"/>
              <w:ind w:left="-96" w:right="-96"/>
              <w:jc w:val="center"/>
              <w:outlineLvl w:val="1"/>
              <w:rPr>
                <w:rFonts w:ascii="Arial" w:hAnsi="Arial" w:cs="Arial"/>
                <w:bCs/>
                <w:sz w:val="18"/>
                <w:szCs w:val="18"/>
                <w:lang w:val="ru-RU"/>
              </w:rPr>
            </w:pPr>
          </w:p>
        </w:tc>
        <w:tc>
          <w:tcPr>
            <w:tcW w:w="1701" w:type="dxa"/>
            <w:tcBorders>
              <w:left w:val="nil"/>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lang w:val="ru-RU"/>
              </w:rPr>
            </w:pPr>
          </w:p>
        </w:tc>
        <w:tc>
          <w:tcPr>
            <w:tcW w:w="1701" w:type="dxa"/>
            <w:tcBorders>
              <w:left w:val="nil"/>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p>
        </w:tc>
      </w:tr>
      <w:tr w:rsidR="002D2DFD" w:rsidRPr="00684BBE" w:rsidTr="00C96369">
        <w:trPr>
          <w:trHeight w:val="227"/>
        </w:trPr>
        <w:tc>
          <w:tcPr>
            <w:tcW w:w="5386" w:type="dxa"/>
            <w:tcBorders>
              <w:left w:val="nil"/>
              <w:right w:val="nil"/>
            </w:tcBorders>
            <w:vAlign w:val="bottom"/>
          </w:tcPr>
          <w:p w:rsidR="00BC2D5D" w:rsidRPr="00684BBE" w:rsidRDefault="00BC2D5D"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Акционера материнской компании</w:t>
            </w:r>
          </w:p>
        </w:tc>
        <w:tc>
          <w:tcPr>
            <w:tcW w:w="850" w:type="dxa"/>
            <w:tcBorders>
              <w:left w:val="nil"/>
              <w:right w:val="nil"/>
            </w:tcBorders>
            <w:vAlign w:val="bottom"/>
          </w:tcPr>
          <w:p w:rsidR="00BC2D5D" w:rsidRPr="00684BBE" w:rsidRDefault="00BC2D5D" w:rsidP="00710751">
            <w:pPr>
              <w:spacing w:line="240" w:lineRule="auto"/>
              <w:ind w:left="-96" w:right="-96"/>
              <w:jc w:val="center"/>
              <w:outlineLvl w:val="1"/>
              <w:rPr>
                <w:rFonts w:ascii="Arial" w:hAnsi="Arial" w:cs="Arial"/>
                <w:bCs/>
                <w:sz w:val="18"/>
                <w:szCs w:val="18"/>
                <w:lang w:val="ru-RU"/>
              </w:rPr>
            </w:pPr>
          </w:p>
        </w:tc>
        <w:tc>
          <w:tcPr>
            <w:tcW w:w="1701" w:type="dxa"/>
            <w:tcBorders>
              <w:left w:val="nil"/>
              <w:right w:val="nil"/>
            </w:tcBorders>
            <w:vAlign w:val="bottom"/>
          </w:tcPr>
          <w:p w:rsidR="00BC2D5D" w:rsidRPr="00684BBE" w:rsidRDefault="00DE4FD1" w:rsidP="008E4BBF">
            <w:pPr>
              <w:tabs>
                <w:tab w:val="decimal" w:pos="1453"/>
              </w:tabs>
              <w:spacing w:line="240" w:lineRule="auto"/>
              <w:ind w:left="-108"/>
              <w:jc w:val="left"/>
              <w:rPr>
                <w:rFonts w:ascii="Arial" w:hAnsi="Arial" w:cs="Arial"/>
                <w:b/>
                <w:bCs/>
                <w:sz w:val="18"/>
                <w:szCs w:val="18"/>
              </w:rPr>
            </w:pPr>
            <w:r w:rsidRPr="00684BBE">
              <w:rPr>
                <w:rFonts w:ascii="Arial" w:hAnsi="Arial" w:cs="Arial"/>
                <w:b/>
                <w:bCs/>
                <w:sz w:val="18"/>
                <w:szCs w:val="18"/>
              </w:rPr>
              <w:t>666.</w:t>
            </w:r>
            <w:r w:rsidR="0039609B" w:rsidRPr="00684BBE">
              <w:rPr>
                <w:rFonts w:ascii="Arial" w:hAnsi="Arial" w:cs="Arial"/>
                <w:b/>
                <w:bCs/>
                <w:sz w:val="18"/>
                <w:szCs w:val="18"/>
              </w:rPr>
              <w:t>8</w:t>
            </w:r>
            <w:r w:rsidR="0039609B" w:rsidRPr="00684BBE">
              <w:rPr>
                <w:rFonts w:ascii="Arial" w:hAnsi="Arial" w:cs="Arial"/>
                <w:b/>
                <w:bCs/>
                <w:sz w:val="18"/>
                <w:szCs w:val="18"/>
                <w:lang w:val="ru-RU"/>
              </w:rPr>
              <w:t>6</w:t>
            </w:r>
            <w:r w:rsidR="0039609B" w:rsidRPr="00684BBE">
              <w:rPr>
                <w:rFonts w:ascii="Arial" w:hAnsi="Arial" w:cs="Arial"/>
                <w:b/>
                <w:bCs/>
                <w:sz w:val="18"/>
                <w:szCs w:val="18"/>
              </w:rPr>
              <w:t>1</w:t>
            </w:r>
          </w:p>
        </w:tc>
        <w:tc>
          <w:tcPr>
            <w:tcW w:w="1701" w:type="dxa"/>
            <w:tcBorders>
              <w:left w:val="nil"/>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Cs/>
                <w:sz w:val="18"/>
                <w:szCs w:val="18"/>
                <w:lang w:val="ru-RU"/>
              </w:rPr>
            </w:pPr>
            <w:r w:rsidRPr="00684BBE">
              <w:rPr>
                <w:rFonts w:ascii="Arial" w:hAnsi="Arial" w:cs="Arial"/>
                <w:bCs/>
                <w:sz w:val="18"/>
                <w:szCs w:val="18"/>
              </w:rPr>
              <w:t>5</w:t>
            </w:r>
            <w:r w:rsidRPr="00684BBE">
              <w:rPr>
                <w:rFonts w:ascii="Arial" w:hAnsi="Arial" w:cs="Arial"/>
                <w:bCs/>
                <w:sz w:val="18"/>
                <w:szCs w:val="18"/>
                <w:lang w:val="ru-RU"/>
              </w:rPr>
              <w:t>0</w:t>
            </w:r>
            <w:r w:rsidR="001C65FF" w:rsidRPr="00684BBE">
              <w:rPr>
                <w:rFonts w:ascii="Arial" w:hAnsi="Arial" w:cs="Arial"/>
                <w:bCs/>
                <w:sz w:val="18"/>
                <w:szCs w:val="18"/>
                <w:lang w:val="ru-RU"/>
              </w:rPr>
              <w:t>7</w:t>
            </w:r>
            <w:r w:rsidRPr="00684BBE">
              <w:rPr>
                <w:rFonts w:ascii="Arial" w:hAnsi="Arial" w:cs="Arial"/>
                <w:bCs/>
                <w:sz w:val="18"/>
                <w:szCs w:val="18"/>
                <w:lang w:val="ru-RU"/>
              </w:rPr>
              <w:t>.</w:t>
            </w:r>
            <w:r w:rsidR="001C65FF" w:rsidRPr="00684BBE">
              <w:rPr>
                <w:rFonts w:ascii="Arial" w:hAnsi="Arial" w:cs="Arial"/>
                <w:bCs/>
                <w:sz w:val="18"/>
                <w:szCs w:val="18"/>
                <w:lang w:val="ru-RU"/>
              </w:rPr>
              <w:t>978</w:t>
            </w:r>
          </w:p>
        </w:tc>
      </w:tr>
      <w:tr w:rsidR="002D2DFD" w:rsidRPr="00684BBE" w:rsidTr="00C96369">
        <w:trPr>
          <w:trHeight w:val="227"/>
        </w:trPr>
        <w:tc>
          <w:tcPr>
            <w:tcW w:w="5386" w:type="dxa"/>
            <w:tcBorders>
              <w:left w:val="nil"/>
              <w:bottom w:val="single" w:sz="4" w:space="0" w:color="auto"/>
              <w:right w:val="nil"/>
            </w:tcBorders>
            <w:vAlign w:val="bottom"/>
          </w:tcPr>
          <w:p w:rsidR="00BC2D5D" w:rsidRPr="00684BBE" w:rsidRDefault="00BC2D5D"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Неконтрольную долю участия</w:t>
            </w:r>
          </w:p>
        </w:tc>
        <w:tc>
          <w:tcPr>
            <w:tcW w:w="850" w:type="dxa"/>
            <w:tcBorders>
              <w:left w:val="nil"/>
              <w:bottom w:val="single" w:sz="4" w:space="0" w:color="auto"/>
              <w:right w:val="nil"/>
            </w:tcBorders>
            <w:vAlign w:val="bottom"/>
          </w:tcPr>
          <w:p w:rsidR="00BC2D5D" w:rsidRPr="00684BBE" w:rsidRDefault="00BC2D5D" w:rsidP="00710751">
            <w:pPr>
              <w:spacing w:line="240" w:lineRule="auto"/>
              <w:ind w:left="-96" w:right="-96"/>
              <w:jc w:val="center"/>
              <w:outlineLvl w:val="1"/>
              <w:rPr>
                <w:rFonts w:ascii="Arial" w:hAnsi="Arial" w:cs="Arial"/>
                <w:bCs/>
                <w:sz w:val="18"/>
                <w:szCs w:val="18"/>
                <w:lang w:val="ru-RU"/>
              </w:rPr>
            </w:pPr>
          </w:p>
        </w:tc>
        <w:tc>
          <w:tcPr>
            <w:tcW w:w="1701" w:type="dxa"/>
            <w:tcBorders>
              <w:left w:val="nil"/>
              <w:bottom w:val="single" w:sz="4" w:space="0" w:color="auto"/>
              <w:right w:val="nil"/>
            </w:tcBorders>
            <w:vAlign w:val="bottom"/>
          </w:tcPr>
          <w:p w:rsidR="00BC2D5D" w:rsidRPr="00684BBE" w:rsidRDefault="00DE4FD1" w:rsidP="008E4BBF">
            <w:pPr>
              <w:tabs>
                <w:tab w:val="decimal" w:pos="1453"/>
              </w:tabs>
              <w:spacing w:line="240" w:lineRule="auto"/>
              <w:ind w:left="-108"/>
              <w:jc w:val="left"/>
              <w:rPr>
                <w:rFonts w:ascii="Arial" w:hAnsi="Arial" w:cs="Arial"/>
                <w:b/>
                <w:bCs/>
                <w:sz w:val="18"/>
                <w:szCs w:val="18"/>
              </w:rPr>
            </w:pPr>
            <w:r w:rsidRPr="00684BBE">
              <w:rPr>
                <w:rFonts w:ascii="Arial" w:hAnsi="Arial" w:cs="Arial"/>
                <w:b/>
                <w:bCs/>
                <w:sz w:val="18"/>
                <w:szCs w:val="18"/>
              </w:rPr>
              <w:t>339.627</w:t>
            </w:r>
          </w:p>
        </w:tc>
        <w:tc>
          <w:tcPr>
            <w:tcW w:w="1701" w:type="dxa"/>
            <w:tcBorders>
              <w:left w:val="nil"/>
              <w:bottom w:val="single" w:sz="4" w:space="0" w:color="auto"/>
              <w:right w:val="nil"/>
            </w:tcBorders>
            <w:vAlign w:val="bottom"/>
          </w:tcPr>
          <w:p w:rsidR="00BC2D5D" w:rsidRPr="00684BBE" w:rsidRDefault="00BC2D5D" w:rsidP="008E4BBF">
            <w:pPr>
              <w:tabs>
                <w:tab w:val="decimal" w:pos="1418"/>
              </w:tabs>
              <w:spacing w:line="240" w:lineRule="auto"/>
              <w:ind w:left="-108" w:right="32"/>
              <w:jc w:val="left"/>
              <w:rPr>
                <w:rFonts w:ascii="Arial" w:hAnsi="Arial" w:cs="Arial"/>
                <w:b/>
                <w:bCs/>
                <w:sz w:val="18"/>
                <w:szCs w:val="18"/>
                <w:lang w:val="en-GB"/>
              </w:rPr>
            </w:pPr>
            <w:r w:rsidRPr="00684BBE">
              <w:rPr>
                <w:rFonts w:ascii="Arial" w:hAnsi="Arial"/>
                <w:sz w:val="18"/>
                <w:szCs w:val="18"/>
                <w:lang w:val="ru-RU"/>
              </w:rPr>
              <w:t>(7.130)</w:t>
            </w:r>
          </w:p>
        </w:tc>
      </w:tr>
      <w:tr w:rsidR="002D2DFD" w:rsidRPr="00684BBE" w:rsidTr="00C96369">
        <w:trPr>
          <w:trHeight w:val="227"/>
        </w:trPr>
        <w:tc>
          <w:tcPr>
            <w:tcW w:w="5386" w:type="dxa"/>
            <w:tcBorders>
              <w:top w:val="single" w:sz="4" w:space="0" w:color="auto"/>
              <w:left w:val="nil"/>
              <w:bottom w:val="single" w:sz="12" w:space="0" w:color="auto"/>
              <w:right w:val="nil"/>
            </w:tcBorders>
            <w:vAlign w:val="bottom"/>
          </w:tcPr>
          <w:p w:rsidR="00BC2D5D" w:rsidRPr="00684BBE" w:rsidRDefault="00BC2D5D" w:rsidP="00710751">
            <w:pPr>
              <w:spacing w:line="240" w:lineRule="auto"/>
              <w:ind w:left="62" w:right="-108" w:hanging="170"/>
              <w:jc w:val="left"/>
              <w:rPr>
                <w:rFonts w:ascii="Arial" w:hAnsi="Arial" w:cs="Arial"/>
                <w:b/>
                <w:bCs/>
                <w:sz w:val="18"/>
                <w:szCs w:val="18"/>
                <w:lang w:val="ru-RU"/>
              </w:rPr>
            </w:pPr>
          </w:p>
        </w:tc>
        <w:tc>
          <w:tcPr>
            <w:tcW w:w="850" w:type="dxa"/>
            <w:tcBorders>
              <w:top w:val="single" w:sz="4" w:space="0" w:color="auto"/>
              <w:left w:val="nil"/>
              <w:bottom w:val="single" w:sz="12" w:space="0" w:color="auto"/>
              <w:right w:val="nil"/>
            </w:tcBorders>
            <w:vAlign w:val="bottom"/>
          </w:tcPr>
          <w:p w:rsidR="00BC2D5D" w:rsidRPr="00684BBE" w:rsidRDefault="00BC2D5D" w:rsidP="00710751">
            <w:pPr>
              <w:spacing w:line="240" w:lineRule="auto"/>
              <w:ind w:left="-96" w:right="-96"/>
              <w:jc w:val="center"/>
              <w:outlineLvl w:val="1"/>
              <w:rPr>
                <w:rFonts w:ascii="Arial" w:hAnsi="Arial" w:cs="Arial"/>
                <w:bCs/>
                <w:sz w:val="18"/>
                <w:szCs w:val="18"/>
                <w:lang w:val="ru-RU"/>
              </w:rPr>
            </w:pPr>
          </w:p>
        </w:tc>
        <w:tc>
          <w:tcPr>
            <w:tcW w:w="1701" w:type="dxa"/>
            <w:tcBorders>
              <w:top w:val="single" w:sz="4" w:space="0" w:color="auto"/>
              <w:left w:val="nil"/>
              <w:bottom w:val="single" w:sz="12" w:space="0" w:color="auto"/>
              <w:right w:val="nil"/>
            </w:tcBorders>
            <w:vAlign w:val="bottom"/>
          </w:tcPr>
          <w:p w:rsidR="00BC2D5D" w:rsidRPr="00684BBE" w:rsidRDefault="00BC2D5D" w:rsidP="008E4BBF">
            <w:pPr>
              <w:tabs>
                <w:tab w:val="decimal" w:pos="1453"/>
              </w:tabs>
              <w:spacing w:line="240" w:lineRule="auto"/>
              <w:ind w:left="-108"/>
              <w:jc w:val="left"/>
              <w:rPr>
                <w:rFonts w:ascii="Arial" w:hAnsi="Arial" w:cs="Arial"/>
                <w:b/>
                <w:bCs/>
                <w:sz w:val="18"/>
                <w:szCs w:val="18"/>
              </w:rPr>
            </w:pPr>
            <w:r w:rsidRPr="00684BBE">
              <w:rPr>
                <w:rFonts w:ascii="Arial" w:hAnsi="Arial" w:cs="Arial"/>
                <w:b/>
                <w:bCs/>
                <w:sz w:val="18"/>
                <w:szCs w:val="18"/>
                <w:lang w:val="ru-RU"/>
              </w:rPr>
              <w:t>1.006.</w:t>
            </w:r>
            <w:r w:rsidR="0039609B" w:rsidRPr="00684BBE">
              <w:rPr>
                <w:rFonts w:ascii="Arial" w:hAnsi="Arial" w:cs="Arial"/>
                <w:b/>
                <w:bCs/>
                <w:sz w:val="18"/>
                <w:szCs w:val="18"/>
                <w:lang w:val="ru-RU"/>
              </w:rPr>
              <w:t>48</w:t>
            </w:r>
            <w:r w:rsidR="0039609B" w:rsidRPr="00684BBE">
              <w:rPr>
                <w:rFonts w:ascii="Arial" w:hAnsi="Arial" w:cs="Arial"/>
                <w:b/>
                <w:bCs/>
                <w:sz w:val="18"/>
                <w:szCs w:val="18"/>
              </w:rPr>
              <w:t>8</w:t>
            </w:r>
          </w:p>
        </w:tc>
        <w:tc>
          <w:tcPr>
            <w:tcW w:w="1701" w:type="dxa"/>
            <w:tcBorders>
              <w:top w:val="single" w:sz="4" w:space="0" w:color="auto"/>
              <w:left w:val="nil"/>
              <w:bottom w:val="single" w:sz="12" w:space="0" w:color="auto"/>
              <w:right w:val="nil"/>
            </w:tcBorders>
            <w:vAlign w:val="bottom"/>
          </w:tcPr>
          <w:p w:rsidR="00BC2D5D" w:rsidRPr="00684BBE" w:rsidRDefault="001C65FF" w:rsidP="008E4BBF">
            <w:pPr>
              <w:tabs>
                <w:tab w:val="decimal" w:pos="1418"/>
              </w:tabs>
              <w:spacing w:line="240" w:lineRule="auto"/>
              <w:ind w:left="-108" w:right="32"/>
              <w:jc w:val="left"/>
              <w:rPr>
                <w:rFonts w:ascii="Arial" w:hAnsi="Arial" w:cs="Arial"/>
                <w:bCs/>
                <w:sz w:val="18"/>
                <w:szCs w:val="18"/>
                <w:lang w:val="ru-RU"/>
              </w:rPr>
            </w:pPr>
            <w:r w:rsidRPr="00684BBE">
              <w:rPr>
                <w:rFonts w:ascii="Arial" w:hAnsi="Arial" w:cs="Arial"/>
                <w:bCs/>
                <w:sz w:val="18"/>
                <w:szCs w:val="18"/>
                <w:lang w:val="ru-RU"/>
              </w:rPr>
              <w:t>500</w:t>
            </w:r>
            <w:r w:rsidR="00BC2D5D" w:rsidRPr="00684BBE">
              <w:rPr>
                <w:rFonts w:ascii="Arial" w:hAnsi="Arial" w:cs="Arial"/>
                <w:bCs/>
                <w:sz w:val="18"/>
                <w:szCs w:val="18"/>
                <w:lang w:val="ru-RU"/>
              </w:rPr>
              <w:t>.</w:t>
            </w:r>
            <w:r w:rsidRPr="00684BBE">
              <w:rPr>
                <w:rFonts w:ascii="Arial" w:hAnsi="Arial" w:cs="Arial"/>
                <w:bCs/>
                <w:sz w:val="18"/>
                <w:szCs w:val="18"/>
                <w:lang w:val="ru-RU"/>
              </w:rPr>
              <w:t>84</w:t>
            </w:r>
            <w:r w:rsidR="00BC2D5D" w:rsidRPr="00684BBE">
              <w:rPr>
                <w:rFonts w:ascii="Arial" w:hAnsi="Arial" w:cs="Arial"/>
                <w:bCs/>
                <w:sz w:val="18"/>
                <w:szCs w:val="18"/>
                <w:lang w:val="ru-RU"/>
              </w:rPr>
              <w:t>8</w:t>
            </w:r>
          </w:p>
        </w:tc>
      </w:tr>
    </w:tbl>
    <w:p w:rsidR="00B11B29" w:rsidRPr="00684BBE" w:rsidRDefault="00C85835" w:rsidP="00710751">
      <w:pPr>
        <w:spacing w:before="120" w:line="240" w:lineRule="auto"/>
        <w:ind w:left="284" w:hanging="284"/>
        <w:rPr>
          <w:i/>
          <w:sz w:val="18"/>
          <w:szCs w:val="18"/>
          <w:lang w:val="ru-RU"/>
        </w:rPr>
      </w:pPr>
      <w:r w:rsidRPr="00684BBE">
        <w:rPr>
          <w:i/>
          <w:sz w:val="18"/>
          <w:szCs w:val="18"/>
          <w:lang w:val="ru-RU"/>
        </w:rPr>
        <w:t>*</w:t>
      </w:r>
      <w:r w:rsidRPr="00684BBE">
        <w:rPr>
          <w:i/>
          <w:sz w:val="18"/>
          <w:szCs w:val="18"/>
          <w:lang w:val="ru-RU"/>
        </w:rPr>
        <w:tab/>
      </w:r>
      <w:r w:rsidR="00354D7D" w:rsidRPr="00684BBE">
        <w:rPr>
          <w:i/>
          <w:sz w:val="18"/>
          <w:szCs w:val="18"/>
          <w:lang w:val="ru-RU"/>
        </w:rPr>
        <w:t xml:space="preserve">Некоторые приведенные здесь суммы не соответствуют </w:t>
      </w:r>
      <w:r w:rsidR="00B11B29" w:rsidRPr="00684BBE">
        <w:rPr>
          <w:i/>
          <w:sz w:val="18"/>
          <w:szCs w:val="18"/>
          <w:lang w:val="ru-RU"/>
        </w:rPr>
        <w:t xml:space="preserve">консолидированной финансовой </w:t>
      </w:r>
      <w:r w:rsidR="00AD1F2D" w:rsidRPr="00684BBE">
        <w:rPr>
          <w:i/>
          <w:sz w:val="18"/>
          <w:szCs w:val="18"/>
          <w:lang w:val="ru-RU"/>
        </w:rPr>
        <w:t>отчёт</w:t>
      </w:r>
      <w:r w:rsidR="00B11B29" w:rsidRPr="00684BBE">
        <w:rPr>
          <w:i/>
          <w:sz w:val="18"/>
          <w:szCs w:val="18"/>
          <w:lang w:val="ru-RU"/>
        </w:rPr>
        <w:t>ности за 201</w:t>
      </w:r>
      <w:r w:rsidR="007A6A18" w:rsidRPr="00684BBE">
        <w:rPr>
          <w:i/>
          <w:sz w:val="18"/>
          <w:szCs w:val="18"/>
          <w:lang w:val="ru-RU"/>
        </w:rPr>
        <w:t>4</w:t>
      </w:r>
      <w:r w:rsidR="00B11B29" w:rsidRPr="00684BBE">
        <w:rPr>
          <w:i/>
          <w:sz w:val="18"/>
          <w:szCs w:val="18"/>
          <w:lang w:val="ru-RU"/>
        </w:rPr>
        <w:t xml:space="preserve"> год, поскольку отражают произведенные перес</w:t>
      </w:r>
      <w:r w:rsidR="00AD1F2D" w:rsidRPr="00684BBE">
        <w:rPr>
          <w:i/>
          <w:sz w:val="18"/>
          <w:szCs w:val="18"/>
          <w:lang w:val="ru-RU"/>
        </w:rPr>
        <w:t>чёт</w:t>
      </w:r>
      <w:r w:rsidR="00B11B29" w:rsidRPr="00684BBE">
        <w:rPr>
          <w:i/>
          <w:sz w:val="18"/>
          <w:szCs w:val="18"/>
          <w:lang w:val="ru-RU"/>
        </w:rPr>
        <w:t>ы, подробная информация о которых приводится в Примечани</w:t>
      </w:r>
      <w:r w:rsidR="00B31D44" w:rsidRPr="00684BBE">
        <w:rPr>
          <w:i/>
          <w:sz w:val="18"/>
          <w:szCs w:val="18"/>
          <w:lang w:val="ru-RU"/>
        </w:rPr>
        <w:t xml:space="preserve">и </w:t>
      </w:r>
      <w:r w:rsidR="00A51203" w:rsidRPr="00684BBE">
        <w:rPr>
          <w:i/>
          <w:sz w:val="18"/>
          <w:szCs w:val="18"/>
          <w:lang w:val="ru-RU"/>
        </w:rPr>
        <w:t>5</w:t>
      </w:r>
      <w:r w:rsidR="00B11B29" w:rsidRPr="00684BBE">
        <w:rPr>
          <w:i/>
          <w:sz w:val="18"/>
          <w:szCs w:val="18"/>
          <w:lang w:val="ru-RU"/>
        </w:rPr>
        <w:t>.</w:t>
      </w:r>
    </w:p>
    <w:p w:rsidR="009A4752" w:rsidRPr="00684BBE" w:rsidRDefault="009A4752" w:rsidP="00710751">
      <w:pPr>
        <w:spacing w:line="240" w:lineRule="auto"/>
        <w:ind w:left="284" w:hanging="284"/>
        <w:rPr>
          <w:sz w:val="20"/>
          <w:szCs w:val="20"/>
          <w:lang w:val="ru-RU"/>
        </w:rPr>
      </w:pPr>
    </w:p>
    <w:p w:rsidR="009A4752" w:rsidRPr="00684BBE" w:rsidRDefault="009A4752" w:rsidP="00710751">
      <w:pPr>
        <w:spacing w:line="240" w:lineRule="auto"/>
        <w:rPr>
          <w:sz w:val="18"/>
          <w:lang w:val="ru-RU"/>
        </w:rPr>
      </w:pPr>
    </w:p>
    <w:tbl>
      <w:tblPr>
        <w:tblW w:w="9639" w:type="dxa"/>
        <w:tblInd w:w="108" w:type="dxa"/>
        <w:tblLayout w:type="fixed"/>
        <w:tblLook w:val="0000" w:firstRow="0" w:lastRow="0" w:firstColumn="0" w:lastColumn="0" w:noHBand="0" w:noVBand="0"/>
      </w:tblPr>
      <w:tblGrid>
        <w:gridCol w:w="6521"/>
        <w:gridCol w:w="3118"/>
      </w:tblGrid>
      <w:tr w:rsidR="009A4752" w:rsidRPr="0087115F"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pStyle w:val="wfxRecipient"/>
              <w:tabs>
                <w:tab w:val="left" w:pos="284"/>
              </w:tabs>
              <w:spacing w:line="240" w:lineRule="auto"/>
              <w:ind w:left="-108"/>
              <w:jc w:val="left"/>
              <w:rPr>
                <w:rFonts w:ascii="Times New Roman" w:hAnsi="Times New Roman"/>
                <w:lang w:val="ru-RU"/>
              </w:rPr>
            </w:pPr>
            <w:r w:rsidRPr="00684BBE">
              <w:rPr>
                <w:rFonts w:ascii="Times New Roman" w:hAnsi="Times New Roman"/>
                <w:lang w:val="ru-RU"/>
              </w:rPr>
              <w:t xml:space="preserve"> </w:t>
            </w:r>
          </w:p>
        </w:tc>
        <w:tc>
          <w:tcPr>
            <w:tcW w:w="3118" w:type="dxa"/>
            <w:tcBorders>
              <w:top w:val="nil"/>
              <w:left w:val="nil"/>
              <w:bottom w:val="nil"/>
              <w:right w:val="nil"/>
            </w:tcBorders>
            <w:tcMar>
              <w:left w:w="108" w:type="dxa"/>
              <w:right w:w="108" w:type="dxa"/>
            </w:tcMar>
            <w:vAlign w:val="bottom"/>
          </w:tcPr>
          <w:p w:rsidR="009A4752" w:rsidRPr="00684BBE" w:rsidRDefault="009A4752" w:rsidP="00710751">
            <w:pPr>
              <w:spacing w:line="240" w:lineRule="auto"/>
              <w:ind w:right="141"/>
              <w:jc w:val="center"/>
              <w:rPr>
                <w:sz w:val="20"/>
                <w:szCs w:val="20"/>
                <w:lang w:val="ru-RU"/>
              </w:rPr>
            </w:pPr>
          </w:p>
        </w:tc>
      </w:tr>
      <w:tr w:rsidR="009A4752" w:rsidRPr="0087115F"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pStyle w:val="wfxRecipient"/>
              <w:tabs>
                <w:tab w:val="left" w:pos="284"/>
              </w:tabs>
              <w:spacing w:line="240" w:lineRule="auto"/>
              <w:ind w:left="-108"/>
              <w:jc w:val="left"/>
              <w:rPr>
                <w:rFonts w:ascii="Times New Roman" w:hAnsi="Times New Roman"/>
                <w:lang w:val="ru-RU"/>
              </w:rPr>
            </w:pPr>
            <w:r w:rsidRPr="00684BBE">
              <w:rPr>
                <w:rFonts w:ascii="Times New Roman" w:hAnsi="Times New Roman"/>
                <w:lang w:val="ru-RU"/>
              </w:rPr>
              <w:t xml:space="preserve"> </w:t>
            </w:r>
          </w:p>
        </w:tc>
        <w:tc>
          <w:tcPr>
            <w:tcW w:w="3118" w:type="dxa"/>
            <w:tcBorders>
              <w:top w:val="nil"/>
              <w:left w:val="nil"/>
              <w:bottom w:val="nil"/>
              <w:right w:val="nil"/>
            </w:tcBorders>
            <w:tcMar>
              <w:left w:w="108" w:type="dxa"/>
              <w:right w:w="108" w:type="dxa"/>
            </w:tcMar>
            <w:vAlign w:val="bottom"/>
          </w:tcPr>
          <w:p w:rsidR="009A4752" w:rsidRPr="00684BBE" w:rsidRDefault="009A4752" w:rsidP="00710751">
            <w:pPr>
              <w:spacing w:line="240" w:lineRule="auto"/>
              <w:ind w:right="141"/>
              <w:jc w:val="center"/>
              <w:rPr>
                <w:sz w:val="20"/>
                <w:szCs w:val="20"/>
                <w:lang w:val="ru-RU"/>
              </w:rPr>
            </w:pPr>
          </w:p>
        </w:tc>
      </w:tr>
      <w:tr w:rsidR="009A4752" w:rsidRPr="0087115F"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pStyle w:val="wfxRecipient"/>
              <w:tabs>
                <w:tab w:val="left" w:pos="284"/>
              </w:tabs>
              <w:spacing w:line="240" w:lineRule="auto"/>
              <w:ind w:left="-108"/>
              <w:jc w:val="left"/>
              <w:rPr>
                <w:rFonts w:ascii="Times New Roman" w:hAnsi="Times New Roman"/>
                <w:lang w:val="ru-RU"/>
              </w:rPr>
            </w:pPr>
            <w:r w:rsidRPr="00684BBE">
              <w:rPr>
                <w:rFonts w:ascii="Times New Roman" w:hAnsi="Times New Roman"/>
                <w:lang w:val="ru-RU"/>
              </w:rPr>
              <w:t xml:space="preserve"> </w:t>
            </w:r>
          </w:p>
        </w:tc>
        <w:tc>
          <w:tcPr>
            <w:tcW w:w="3118" w:type="dxa"/>
            <w:tcBorders>
              <w:top w:val="nil"/>
              <w:left w:val="nil"/>
              <w:bottom w:val="nil"/>
              <w:right w:val="nil"/>
            </w:tcBorders>
            <w:tcMar>
              <w:left w:w="108" w:type="dxa"/>
              <w:right w:w="108" w:type="dxa"/>
            </w:tcMar>
            <w:vAlign w:val="bottom"/>
          </w:tcPr>
          <w:p w:rsidR="009A4752" w:rsidRPr="00684BBE" w:rsidRDefault="009A4752" w:rsidP="00710751">
            <w:pPr>
              <w:spacing w:line="240" w:lineRule="auto"/>
              <w:ind w:right="141"/>
              <w:jc w:val="center"/>
              <w:rPr>
                <w:sz w:val="20"/>
                <w:szCs w:val="20"/>
                <w:lang w:val="ru-RU"/>
              </w:rPr>
            </w:pPr>
          </w:p>
        </w:tc>
      </w:tr>
      <w:tr w:rsidR="009A4752" w:rsidRPr="0087115F"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tabs>
                <w:tab w:val="left" w:pos="284"/>
              </w:tabs>
              <w:spacing w:line="240" w:lineRule="auto"/>
              <w:ind w:left="-108"/>
              <w:jc w:val="left"/>
              <w:rPr>
                <w:sz w:val="20"/>
                <w:szCs w:val="20"/>
                <w:lang w:val="ru-RU"/>
              </w:rPr>
            </w:pPr>
            <w:r w:rsidRPr="00684BBE">
              <w:rPr>
                <w:sz w:val="20"/>
                <w:szCs w:val="20"/>
                <w:lang w:val="ru-RU"/>
              </w:rPr>
              <w:t>Управляющий директор по финансам и операциям − член Правления</w:t>
            </w:r>
          </w:p>
        </w:tc>
        <w:tc>
          <w:tcPr>
            <w:tcW w:w="3118" w:type="dxa"/>
            <w:tcBorders>
              <w:top w:val="nil"/>
              <w:left w:val="nil"/>
              <w:bottom w:val="single" w:sz="4" w:space="0" w:color="auto"/>
              <w:right w:val="nil"/>
            </w:tcBorders>
            <w:tcMar>
              <w:left w:w="108" w:type="dxa"/>
              <w:right w:w="108" w:type="dxa"/>
            </w:tcMar>
            <w:vAlign w:val="bottom"/>
          </w:tcPr>
          <w:p w:rsidR="009A4752" w:rsidRPr="00684BBE" w:rsidRDefault="009A4752" w:rsidP="00710751">
            <w:pPr>
              <w:spacing w:line="240" w:lineRule="auto"/>
              <w:ind w:right="141"/>
              <w:jc w:val="center"/>
              <w:rPr>
                <w:sz w:val="20"/>
                <w:szCs w:val="20"/>
                <w:lang w:val="ru-RU"/>
              </w:rPr>
            </w:pP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spacing w:line="240" w:lineRule="auto"/>
              <w:ind w:left="-108"/>
              <w:jc w:val="left"/>
              <w:rPr>
                <w:sz w:val="20"/>
                <w:szCs w:val="20"/>
                <w:lang w:val="ru-RU"/>
              </w:rPr>
            </w:pPr>
          </w:p>
        </w:tc>
        <w:tc>
          <w:tcPr>
            <w:tcW w:w="3118" w:type="dxa"/>
            <w:tcBorders>
              <w:top w:val="single" w:sz="4" w:space="0" w:color="auto"/>
              <w:left w:val="nil"/>
              <w:bottom w:val="nil"/>
              <w:right w:val="nil"/>
            </w:tcBorders>
            <w:tcMar>
              <w:left w:w="108" w:type="dxa"/>
              <w:right w:w="108" w:type="dxa"/>
            </w:tcMar>
            <w:vAlign w:val="bottom"/>
          </w:tcPr>
          <w:p w:rsidR="009A4752" w:rsidRPr="00684BBE" w:rsidRDefault="009A4752" w:rsidP="00710751">
            <w:pPr>
              <w:spacing w:line="240" w:lineRule="auto"/>
              <w:ind w:left="-28" w:right="-28"/>
              <w:jc w:val="center"/>
              <w:rPr>
                <w:rFonts w:ascii="TimesDL" w:hAnsi="TimesDL"/>
                <w:i/>
                <w:sz w:val="20"/>
                <w:szCs w:val="20"/>
                <w:lang w:val="ru-RU"/>
              </w:rPr>
            </w:pPr>
            <w:r w:rsidRPr="00684BBE">
              <w:rPr>
                <w:i/>
                <w:sz w:val="20"/>
                <w:szCs w:val="20"/>
                <w:lang w:val="ru-RU"/>
              </w:rPr>
              <w:t>Елена Бахмутова</w:t>
            </w: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Del="007F69AB" w:rsidRDefault="009A4752"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vAlign w:val="bottom"/>
          </w:tcPr>
          <w:p w:rsidR="009A4752" w:rsidRPr="00684BBE" w:rsidDel="007F69AB" w:rsidRDefault="009A4752" w:rsidP="00710751">
            <w:pPr>
              <w:spacing w:line="240" w:lineRule="auto"/>
              <w:ind w:left="-28" w:right="-28"/>
              <w:jc w:val="center"/>
              <w:rPr>
                <w:i/>
                <w:sz w:val="20"/>
                <w:szCs w:val="20"/>
                <w:lang w:val="ru-RU"/>
              </w:rPr>
            </w:pP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Del="007F69AB" w:rsidRDefault="009A4752"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vAlign w:val="bottom"/>
          </w:tcPr>
          <w:p w:rsidR="009A4752" w:rsidRPr="00684BBE" w:rsidDel="007F69AB" w:rsidRDefault="009A4752" w:rsidP="00710751">
            <w:pPr>
              <w:spacing w:line="240" w:lineRule="auto"/>
              <w:ind w:left="-28" w:right="-28"/>
              <w:jc w:val="center"/>
              <w:rPr>
                <w:i/>
                <w:sz w:val="20"/>
                <w:szCs w:val="20"/>
                <w:lang w:val="ru-RU"/>
              </w:rPr>
            </w:pP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Del="007F69AB" w:rsidRDefault="009A4752"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vAlign w:val="bottom"/>
          </w:tcPr>
          <w:p w:rsidR="009A4752" w:rsidRPr="00684BBE" w:rsidDel="007F69AB" w:rsidRDefault="009A4752" w:rsidP="00710751">
            <w:pPr>
              <w:spacing w:line="240" w:lineRule="auto"/>
              <w:ind w:left="-28" w:right="-28"/>
              <w:jc w:val="center"/>
              <w:rPr>
                <w:i/>
                <w:sz w:val="20"/>
                <w:szCs w:val="20"/>
                <w:lang w:val="ru-RU"/>
              </w:rPr>
            </w:pP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vAlign w:val="bottom"/>
          </w:tcPr>
          <w:p w:rsidR="009A4752" w:rsidRPr="00684BBE" w:rsidRDefault="009A4752" w:rsidP="00710751">
            <w:pPr>
              <w:spacing w:line="240" w:lineRule="auto"/>
              <w:ind w:left="-28" w:right="-28"/>
              <w:jc w:val="center"/>
              <w:rPr>
                <w:i/>
                <w:sz w:val="20"/>
                <w:szCs w:val="20"/>
                <w:lang w:val="ru-RU"/>
              </w:rPr>
            </w:pP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tabs>
                <w:tab w:val="left" w:pos="284"/>
              </w:tabs>
              <w:spacing w:line="240" w:lineRule="auto"/>
              <w:ind w:left="-108"/>
              <w:jc w:val="left"/>
              <w:rPr>
                <w:sz w:val="20"/>
                <w:szCs w:val="20"/>
                <w:lang w:val="ru-RU"/>
              </w:rPr>
            </w:pPr>
            <w:r w:rsidRPr="00684BBE">
              <w:rPr>
                <w:sz w:val="20"/>
                <w:szCs w:val="20"/>
                <w:lang w:val="ru-RU"/>
              </w:rPr>
              <w:t>Главный бухгалтер</w:t>
            </w:r>
          </w:p>
        </w:tc>
        <w:tc>
          <w:tcPr>
            <w:tcW w:w="3118" w:type="dxa"/>
            <w:tcBorders>
              <w:top w:val="nil"/>
              <w:left w:val="nil"/>
              <w:bottom w:val="single" w:sz="4" w:space="0" w:color="auto"/>
              <w:right w:val="nil"/>
            </w:tcBorders>
            <w:tcMar>
              <w:left w:w="108" w:type="dxa"/>
              <w:right w:w="108" w:type="dxa"/>
            </w:tcMar>
            <w:vAlign w:val="bottom"/>
          </w:tcPr>
          <w:p w:rsidR="009A4752" w:rsidRPr="00684BBE" w:rsidRDefault="009A4752" w:rsidP="00710751">
            <w:pPr>
              <w:spacing w:line="240" w:lineRule="auto"/>
              <w:ind w:left="-28" w:right="-28"/>
              <w:jc w:val="center"/>
              <w:rPr>
                <w:i/>
                <w:sz w:val="20"/>
                <w:szCs w:val="20"/>
                <w:lang w:val="ru-RU"/>
              </w:rPr>
            </w:pP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tabs>
                <w:tab w:val="left" w:pos="284"/>
              </w:tabs>
              <w:spacing w:line="240" w:lineRule="auto"/>
              <w:ind w:left="-108"/>
              <w:jc w:val="left"/>
              <w:rPr>
                <w:sz w:val="20"/>
                <w:szCs w:val="20"/>
                <w:lang w:val="ru-RU"/>
              </w:rPr>
            </w:pPr>
          </w:p>
        </w:tc>
        <w:tc>
          <w:tcPr>
            <w:tcW w:w="3118" w:type="dxa"/>
            <w:tcBorders>
              <w:top w:val="single" w:sz="4" w:space="0" w:color="auto"/>
              <w:left w:val="nil"/>
              <w:bottom w:val="nil"/>
              <w:right w:val="nil"/>
            </w:tcBorders>
            <w:tcMar>
              <w:left w:w="108" w:type="dxa"/>
              <w:right w:w="108" w:type="dxa"/>
            </w:tcMar>
            <w:vAlign w:val="bottom"/>
          </w:tcPr>
          <w:p w:rsidR="009A4752" w:rsidRPr="00684BBE" w:rsidRDefault="009A4752" w:rsidP="00710751">
            <w:pPr>
              <w:spacing w:line="240" w:lineRule="auto"/>
              <w:ind w:left="-28" w:right="-28"/>
              <w:jc w:val="center"/>
              <w:rPr>
                <w:i/>
                <w:sz w:val="20"/>
                <w:szCs w:val="20"/>
                <w:lang w:val="ru-RU"/>
              </w:rPr>
            </w:pPr>
            <w:r w:rsidRPr="00684BBE">
              <w:rPr>
                <w:i/>
                <w:sz w:val="20"/>
                <w:szCs w:val="20"/>
                <w:lang w:val="ru-RU"/>
              </w:rPr>
              <w:t>Алмаз Абдрахманова</w:t>
            </w:r>
          </w:p>
        </w:tc>
      </w:tr>
    </w:tbl>
    <w:p w:rsidR="000A7D82" w:rsidRPr="00684BBE" w:rsidRDefault="000A7D82" w:rsidP="00710751">
      <w:pPr>
        <w:spacing w:before="120" w:line="240" w:lineRule="auto"/>
        <w:ind w:left="284" w:hanging="284"/>
        <w:rPr>
          <w:i/>
          <w:sz w:val="18"/>
          <w:szCs w:val="18"/>
          <w:lang w:val="ru-RU"/>
        </w:rPr>
      </w:pPr>
    </w:p>
    <w:p w:rsidR="0001568E" w:rsidRPr="00684BBE" w:rsidRDefault="0001568E" w:rsidP="00710751">
      <w:pPr>
        <w:spacing w:line="240" w:lineRule="auto"/>
        <w:rPr>
          <w:rFonts w:ascii="Arial" w:hAnsi="Arial" w:cs="Arial"/>
          <w:sz w:val="16"/>
          <w:szCs w:val="16"/>
          <w:lang w:val="ru-RU"/>
        </w:rPr>
        <w:sectPr w:rsidR="0001568E" w:rsidRPr="00684BBE" w:rsidSect="00C96369">
          <w:headerReference w:type="default" r:id="rId26"/>
          <w:headerReference w:type="first" r:id="rId27"/>
          <w:pgSz w:w="11907" w:h="16840" w:code="9"/>
          <w:pgMar w:top="1134" w:right="851" w:bottom="851" w:left="1418" w:header="709" w:footer="709" w:gutter="0"/>
          <w:cols w:space="720"/>
        </w:sectPr>
      </w:pPr>
    </w:p>
    <w:tbl>
      <w:tblPr>
        <w:tblW w:w="14562" w:type="dxa"/>
        <w:tblInd w:w="108" w:type="dxa"/>
        <w:tblLayout w:type="fixed"/>
        <w:tblLook w:val="0000" w:firstRow="0" w:lastRow="0" w:firstColumn="0" w:lastColumn="0" w:noHBand="0" w:noVBand="0"/>
      </w:tblPr>
      <w:tblGrid>
        <w:gridCol w:w="3742"/>
        <w:gridCol w:w="850"/>
        <w:gridCol w:w="1246"/>
        <w:gridCol w:w="1246"/>
        <w:gridCol w:w="1246"/>
        <w:gridCol w:w="1246"/>
        <w:gridCol w:w="1246"/>
        <w:gridCol w:w="1247"/>
        <w:gridCol w:w="6"/>
        <w:gridCol w:w="1240"/>
        <w:gridCol w:w="1247"/>
      </w:tblGrid>
      <w:tr w:rsidR="002D2DFD" w:rsidRPr="0087115F" w:rsidTr="00C96369">
        <w:trPr>
          <w:gridAfter w:val="2"/>
          <w:wAfter w:w="2487" w:type="dxa"/>
          <w:trHeight w:val="227"/>
        </w:trPr>
        <w:tc>
          <w:tcPr>
            <w:tcW w:w="3742" w:type="dxa"/>
            <w:shd w:val="clear" w:color="auto" w:fill="auto"/>
            <w:vAlign w:val="bottom"/>
          </w:tcPr>
          <w:p w:rsidR="004149F6" w:rsidRPr="00684BBE" w:rsidRDefault="004149F6" w:rsidP="00710751">
            <w:pPr>
              <w:spacing w:line="240" w:lineRule="auto"/>
              <w:ind w:left="34" w:right="-108" w:hanging="142"/>
              <w:jc w:val="left"/>
              <w:rPr>
                <w:rFonts w:ascii="Arial" w:hAnsi="Arial" w:cs="Arial"/>
                <w:sz w:val="18"/>
                <w:szCs w:val="18"/>
                <w:lang w:val="ru-RU"/>
              </w:rPr>
            </w:pPr>
          </w:p>
        </w:tc>
        <w:tc>
          <w:tcPr>
            <w:tcW w:w="850" w:type="dxa"/>
            <w:shd w:val="clear" w:color="auto" w:fill="auto"/>
            <w:vAlign w:val="bottom"/>
          </w:tcPr>
          <w:p w:rsidR="004149F6" w:rsidRPr="00684BBE" w:rsidRDefault="004149F6" w:rsidP="00710751">
            <w:pPr>
              <w:spacing w:line="240" w:lineRule="auto"/>
              <w:ind w:left="-57" w:right="-57"/>
              <w:jc w:val="center"/>
              <w:rPr>
                <w:rFonts w:ascii="Arial" w:hAnsi="Arial" w:cs="Arial"/>
                <w:bCs/>
                <w:i/>
                <w:iCs/>
                <w:sz w:val="18"/>
                <w:szCs w:val="18"/>
                <w:lang w:val="ru-RU"/>
              </w:rPr>
            </w:pPr>
          </w:p>
        </w:tc>
        <w:tc>
          <w:tcPr>
            <w:tcW w:w="7483" w:type="dxa"/>
            <w:gridSpan w:val="7"/>
            <w:tcBorders>
              <w:bottom w:val="single" w:sz="4" w:space="0" w:color="auto"/>
            </w:tcBorders>
            <w:shd w:val="clear" w:color="auto" w:fill="auto"/>
            <w:vAlign w:val="bottom"/>
          </w:tcPr>
          <w:p w:rsidR="004149F6" w:rsidRPr="00684BBE" w:rsidRDefault="004149F6"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Приходится на Акционера материнской компании</w:t>
            </w:r>
          </w:p>
        </w:tc>
      </w:tr>
      <w:tr w:rsidR="009A4752" w:rsidRPr="00684BBE" w:rsidTr="00C96369">
        <w:trPr>
          <w:trHeight w:val="227"/>
        </w:trPr>
        <w:tc>
          <w:tcPr>
            <w:tcW w:w="3742" w:type="dxa"/>
            <w:tcBorders>
              <w:left w:val="nil"/>
              <w:bottom w:val="single" w:sz="4" w:space="0" w:color="000000"/>
              <w:right w:val="nil"/>
            </w:tcBorders>
            <w:shd w:val="clear" w:color="auto" w:fill="auto"/>
            <w:vAlign w:val="bottom"/>
          </w:tcPr>
          <w:p w:rsidR="009A4752" w:rsidRPr="00684BBE" w:rsidRDefault="009A4752" w:rsidP="00710751">
            <w:pPr>
              <w:spacing w:line="240" w:lineRule="auto"/>
              <w:ind w:left="34" w:right="-108" w:hanging="142"/>
              <w:jc w:val="left"/>
              <w:rPr>
                <w:rFonts w:ascii="Arial" w:hAnsi="Arial" w:cs="Arial"/>
                <w:i/>
                <w:iCs/>
                <w:sz w:val="18"/>
                <w:szCs w:val="18"/>
                <w:lang w:val="ru-RU"/>
              </w:rPr>
            </w:pPr>
            <w:r w:rsidRPr="00684BBE">
              <w:rPr>
                <w:rFonts w:ascii="Arial" w:hAnsi="Arial" w:cs="Arial"/>
                <w:i/>
                <w:iCs/>
                <w:sz w:val="16"/>
                <w:szCs w:val="18"/>
                <w:lang w:val="ru-RU"/>
              </w:rPr>
              <w:t>В миллионах тенге</w:t>
            </w:r>
          </w:p>
        </w:tc>
        <w:tc>
          <w:tcPr>
            <w:tcW w:w="850" w:type="dxa"/>
            <w:tcBorders>
              <w:left w:val="nil"/>
              <w:bottom w:val="single" w:sz="4" w:space="0" w:color="000000"/>
              <w:right w:val="nil"/>
            </w:tcBorders>
            <w:shd w:val="clear" w:color="auto" w:fill="auto"/>
            <w:vAlign w:val="bottom"/>
          </w:tcPr>
          <w:p w:rsidR="009A4752" w:rsidRPr="00684BBE" w:rsidRDefault="009A4752"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Прим.</w:t>
            </w:r>
          </w:p>
        </w:tc>
        <w:tc>
          <w:tcPr>
            <w:tcW w:w="1246" w:type="dxa"/>
            <w:tcBorders>
              <w:top w:val="single" w:sz="4" w:space="0" w:color="000000"/>
              <w:left w:val="nil"/>
              <w:bottom w:val="single" w:sz="4" w:space="0" w:color="000000"/>
              <w:right w:val="nil"/>
            </w:tcBorders>
            <w:shd w:val="clear" w:color="auto" w:fill="auto"/>
            <w:vAlign w:val="bottom"/>
          </w:tcPr>
          <w:p w:rsidR="009A4752" w:rsidRPr="00684BBE" w:rsidRDefault="009A475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Уставный капитал</w:t>
            </w:r>
          </w:p>
        </w:tc>
        <w:tc>
          <w:tcPr>
            <w:tcW w:w="1246" w:type="dxa"/>
            <w:tcBorders>
              <w:top w:val="single" w:sz="4" w:space="0" w:color="000000"/>
              <w:left w:val="nil"/>
              <w:right w:val="nil"/>
            </w:tcBorders>
            <w:vAlign w:val="bottom"/>
          </w:tcPr>
          <w:p w:rsidR="009A4752" w:rsidRPr="00684BBE" w:rsidRDefault="009A475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Резерв по переоценке инвести-</w:t>
            </w:r>
            <w:r w:rsidR="00387161" w:rsidRPr="00684BBE">
              <w:rPr>
                <w:rFonts w:ascii="Arial" w:hAnsi="Arial" w:cs="Arial"/>
                <w:b/>
                <w:sz w:val="18"/>
                <w:szCs w:val="18"/>
                <w:lang w:val="ru-RU"/>
              </w:rPr>
              <w:br/>
            </w:r>
            <w:r w:rsidRPr="00684BBE">
              <w:rPr>
                <w:rFonts w:ascii="Arial" w:hAnsi="Arial" w:cs="Arial"/>
                <w:b/>
                <w:sz w:val="18"/>
                <w:szCs w:val="18"/>
                <w:lang w:val="ru-RU"/>
              </w:rPr>
              <w:t xml:space="preserve">ций, имею-щихся в наличии </w:t>
            </w:r>
            <w:r w:rsidR="00387161" w:rsidRPr="00684BBE">
              <w:rPr>
                <w:rFonts w:ascii="Arial" w:hAnsi="Arial" w:cs="Arial"/>
                <w:b/>
                <w:sz w:val="18"/>
                <w:szCs w:val="18"/>
                <w:lang w:val="ru-RU"/>
              </w:rPr>
              <w:br/>
            </w:r>
            <w:r w:rsidRPr="00684BBE">
              <w:rPr>
                <w:rFonts w:ascii="Arial" w:hAnsi="Arial" w:cs="Arial"/>
                <w:b/>
                <w:sz w:val="18"/>
                <w:szCs w:val="18"/>
                <w:lang w:val="ru-RU"/>
              </w:rPr>
              <w:t xml:space="preserve">для </w:t>
            </w:r>
            <w:r w:rsidR="00387161" w:rsidRPr="00684BBE">
              <w:rPr>
                <w:rFonts w:ascii="Arial" w:hAnsi="Arial" w:cs="Arial"/>
                <w:b/>
                <w:sz w:val="18"/>
                <w:szCs w:val="18"/>
                <w:lang w:val="ru-RU"/>
              </w:rPr>
              <w:br/>
            </w:r>
            <w:r w:rsidRPr="00684BBE">
              <w:rPr>
                <w:rFonts w:ascii="Arial" w:hAnsi="Arial" w:cs="Arial"/>
                <w:b/>
                <w:sz w:val="18"/>
                <w:szCs w:val="18"/>
                <w:lang w:val="ru-RU"/>
              </w:rPr>
              <w:t>продажи</w:t>
            </w:r>
          </w:p>
        </w:tc>
        <w:tc>
          <w:tcPr>
            <w:tcW w:w="1246" w:type="dxa"/>
            <w:tcBorders>
              <w:top w:val="single" w:sz="4" w:space="0" w:color="000000"/>
              <w:left w:val="nil"/>
              <w:bottom w:val="single" w:sz="4" w:space="0" w:color="000000"/>
              <w:right w:val="nil"/>
            </w:tcBorders>
            <w:shd w:val="clear" w:color="auto" w:fill="auto"/>
            <w:vAlign w:val="bottom"/>
          </w:tcPr>
          <w:p w:rsidR="009A4752" w:rsidRPr="00684BBE" w:rsidRDefault="009A4752" w:rsidP="00710751">
            <w:pPr>
              <w:spacing w:line="240" w:lineRule="auto"/>
              <w:ind w:left="-108"/>
              <w:jc w:val="right"/>
              <w:rPr>
                <w:rFonts w:ascii="Arial" w:hAnsi="Arial" w:cs="Arial"/>
                <w:b/>
                <w:bCs/>
                <w:sz w:val="18"/>
                <w:szCs w:val="18"/>
                <w:lang w:val="ru-RU"/>
              </w:rPr>
            </w:pPr>
            <w:r w:rsidRPr="00684BBE">
              <w:rPr>
                <w:rFonts w:ascii="Arial" w:hAnsi="Arial" w:cs="Arial"/>
                <w:b/>
                <w:sz w:val="18"/>
                <w:szCs w:val="18"/>
                <w:lang w:val="ru-RU"/>
              </w:rPr>
              <w:t>Резерв по пересчёту валюты отчётности</w:t>
            </w:r>
          </w:p>
        </w:tc>
        <w:tc>
          <w:tcPr>
            <w:tcW w:w="1246" w:type="dxa"/>
            <w:tcBorders>
              <w:top w:val="single" w:sz="4" w:space="0" w:color="000000"/>
              <w:left w:val="nil"/>
              <w:bottom w:val="single" w:sz="4" w:space="0" w:color="000000"/>
              <w:right w:val="nil"/>
            </w:tcBorders>
            <w:shd w:val="clear" w:color="auto" w:fill="auto"/>
            <w:vAlign w:val="bottom"/>
          </w:tcPr>
          <w:p w:rsidR="009A4752" w:rsidRPr="00684BBE" w:rsidRDefault="009A4752"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 xml:space="preserve">Прочие </w:t>
            </w:r>
            <w:r w:rsidR="00387161" w:rsidRPr="00684BBE">
              <w:rPr>
                <w:rFonts w:ascii="Arial" w:hAnsi="Arial" w:cs="Arial"/>
                <w:b/>
                <w:bCs/>
                <w:sz w:val="18"/>
                <w:szCs w:val="18"/>
                <w:lang w:val="ru-RU"/>
              </w:rPr>
              <w:br/>
            </w:r>
            <w:r w:rsidRPr="00684BBE">
              <w:rPr>
                <w:rFonts w:ascii="Arial" w:hAnsi="Arial" w:cs="Arial"/>
                <w:b/>
                <w:bCs/>
                <w:sz w:val="18"/>
                <w:szCs w:val="18"/>
                <w:lang w:val="ru-RU"/>
              </w:rPr>
              <w:t>капи-тальные резервы</w:t>
            </w:r>
          </w:p>
        </w:tc>
        <w:tc>
          <w:tcPr>
            <w:tcW w:w="1246" w:type="dxa"/>
            <w:tcBorders>
              <w:top w:val="single" w:sz="4" w:space="0" w:color="000000"/>
              <w:left w:val="nil"/>
              <w:bottom w:val="single" w:sz="4" w:space="0" w:color="000000"/>
              <w:right w:val="nil"/>
            </w:tcBorders>
            <w:shd w:val="clear" w:color="auto" w:fill="auto"/>
            <w:vAlign w:val="bottom"/>
          </w:tcPr>
          <w:p w:rsidR="009A4752" w:rsidRPr="00684BBE" w:rsidRDefault="009A4752" w:rsidP="00710751">
            <w:pPr>
              <w:spacing w:line="240" w:lineRule="auto"/>
              <w:ind w:left="-108"/>
              <w:jc w:val="right"/>
              <w:rPr>
                <w:rFonts w:ascii="Arial" w:hAnsi="Arial" w:cs="Arial"/>
                <w:b/>
                <w:bCs/>
                <w:sz w:val="18"/>
                <w:szCs w:val="18"/>
                <w:lang w:val="ru-RU"/>
              </w:rPr>
            </w:pPr>
            <w:r w:rsidRPr="00684BBE">
              <w:rPr>
                <w:rFonts w:ascii="Arial" w:hAnsi="Arial" w:cs="Arial"/>
                <w:b/>
                <w:sz w:val="18"/>
                <w:szCs w:val="18"/>
                <w:lang w:val="ru-RU"/>
              </w:rPr>
              <w:t>Нераспре-делённая прибыль</w:t>
            </w:r>
          </w:p>
        </w:tc>
        <w:tc>
          <w:tcPr>
            <w:tcW w:w="1247" w:type="dxa"/>
            <w:tcBorders>
              <w:top w:val="single" w:sz="4" w:space="0" w:color="000000"/>
              <w:left w:val="nil"/>
              <w:bottom w:val="single" w:sz="4" w:space="0" w:color="000000"/>
              <w:right w:val="nil"/>
            </w:tcBorders>
            <w:shd w:val="clear" w:color="auto" w:fill="auto"/>
            <w:vAlign w:val="bottom"/>
          </w:tcPr>
          <w:p w:rsidR="009A4752" w:rsidRPr="00684BBE" w:rsidRDefault="009A475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Итого</w:t>
            </w:r>
          </w:p>
        </w:tc>
        <w:tc>
          <w:tcPr>
            <w:tcW w:w="1246" w:type="dxa"/>
            <w:gridSpan w:val="2"/>
            <w:tcBorders>
              <w:left w:val="nil"/>
              <w:bottom w:val="single" w:sz="4" w:space="0" w:color="000000"/>
              <w:right w:val="nil"/>
            </w:tcBorders>
            <w:shd w:val="clear" w:color="auto" w:fill="auto"/>
            <w:vAlign w:val="bottom"/>
          </w:tcPr>
          <w:p w:rsidR="009A4752" w:rsidRPr="00684BBE" w:rsidRDefault="009A475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 xml:space="preserve">Неконт-рольная доля </w:t>
            </w:r>
            <w:r w:rsidR="00387161" w:rsidRPr="00684BBE">
              <w:rPr>
                <w:rFonts w:ascii="Arial" w:hAnsi="Arial" w:cs="Arial"/>
                <w:b/>
                <w:sz w:val="18"/>
                <w:szCs w:val="18"/>
                <w:lang w:val="ru-RU"/>
              </w:rPr>
              <w:br/>
            </w:r>
            <w:r w:rsidRPr="00684BBE">
              <w:rPr>
                <w:rFonts w:ascii="Arial" w:hAnsi="Arial" w:cs="Arial"/>
                <w:b/>
                <w:sz w:val="18"/>
                <w:szCs w:val="18"/>
                <w:lang w:val="ru-RU"/>
              </w:rPr>
              <w:t>участия</w:t>
            </w:r>
          </w:p>
        </w:tc>
        <w:tc>
          <w:tcPr>
            <w:tcW w:w="1247" w:type="dxa"/>
            <w:tcBorders>
              <w:left w:val="nil"/>
              <w:bottom w:val="single" w:sz="4" w:space="0" w:color="000000"/>
              <w:right w:val="nil"/>
            </w:tcBorders>
            <w:shd w:val="clear" w:color="auto" w:fill="auto"/>
            <w:vAlign w:val="bottom"/>
          </w:tcPr>
          <w:p w:rsidR="009A4752" w:rsidRPr="00684BBE" w:rsidRDefault="009A475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Итого</w:t>
            </w:r>
          </w:p>
        </w:tc>
      </w:tr>
      <w:tr w:rsidR="002D2DFD" w:rsidRPr="00684BBE" w:rsidTr="00C96369">
        <w:trPr>
          <w:trHeight w:val="227"/>
        </w:trPr>
        <w:tc>
          <w:tcPr>
            <w:tcW w:w="3742" w:type="dxa"/>
            <w:tcBorders>
              <w:top w:val="single" w:sz="4" w:space="0" w:color="auto"/>
              <w:left w:val="nil"/>
              <w:right w:val="nil"/>
            </w:tcBorders>
            <w:shd w:val="clear" w:color="auto" w:fill="auto"/>
            <w:noWrap/>
            <w:vAlign w:val="bottom"/>
          </w:tcPr>
          <w:p w:rsidR="00683203" w:rsidRPr="00684BBE" w:rsidRDefault="00683203" w:rsidP="00710751">
            <w:pPr>
              <w:spacing w:line="240" w:lineRule="auto"/>
              <w:ind w:left="34" w:right="-108" w:hanging="142"/>
              <w:jc w:val="left"/>
              <w:rPr>
                <w:rFonts w:ascii="Arial" w:hAnsi="Arial" w:cs="Arial"/>
                <w:b/>
                <w:sz w:val="18"/>
                <w:szCs w:val="18"/>
                <w:lang w:val="ru-RU"/>
              </w:rPr>
            </w:pPr>
          </w:p>
          <w:p w:rsidR="00DC10BA" w:rsidRPr="00684BBE" w:rsidRDefault="00DC10BA" w:rsidP="00710751">
            <w:pPr>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Сальдо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2013 года</w:t>
            </w:r>
            <w:r w:rsidRPr="00684BBE">
              <w:rPr>
                <w:rFonts w:ascii="Arial" w:hAnsi="Arial" w:cs="Arial"/>
                <w:b/>
                <w:sz w:val="18"/>
                <w:szCs w:val="18"/>
                <w:lang w:val="ru-RU"/>
              </w:rPr>
              <w:t xml:space="preserve"> </w:t>
            </w:r>
          </w:p>
        </w:tc>
        <w:tc>
          <w:tcPr>
            <w:tcW w:w="850" w:type="dxa"/>
            <w:tcBorders>
              <w:top w:val="single" w:sz="4" w:space="0" w:color="auto"/>
              <w:left w:val="nil"/>
              <w:right w:val="nil"/>
            </w:tcBorders>
            <w:shd w:val="clear" w:color="auto" w:fill="auto"/>
            <w:noWrap/>
            <w:vAlign w:val="bottom"/>
          </w:tcPr>
          <w:p w:rsidR="00DC10BA" w:rsidRPr="00684BBE" w:rsidRDefault="00DC10BA" w:rsidP="00710751">
            <w:pPr>
              <w:spacing w:line="240" w:lineRule="auto"/>
              <w:ind w:left="-57" w:right="-57"/>
              <w:jc w:val="center"/>
              <w:rPr>
                <w:rFonts w:ascii="Arial" w:hAnsi="Arial" w:cs="Arial"/>
                <w:sz w:val="18"/>
                <w:szCs w:val="18"/>
                <w:lang w:val="ru-RU"/>
              </w:rPr>
            </w:pPr>
          </w:p>
        </w:tc>
        <w:tc>
          <w:tcPr>
            <w:tcW w:w="1246" w:type="dxa"/>
            <w:tcBorders>
              <w:top w:val="single" w:sz="4" w:space="0" w:color="auto"/>
              <w:left w:val="nil"/>
              <w:right w:val="nil"/>
            </w:tcBorders>
            <w:shd w:val="clear" w:color="auto" w:fill="auto"/>
            <w:noWrap/>
            <w:vAlign w:val="bottom"/>
          </w:tcPr>
          <w:p w:rsidR="00DC10BA" w:rsidRPr="00684BBE" w:rsidRDefault="00DC10BA" w:rsidP="008E4BBF">
            <w:pPr>
              <w:tabs>
                <w:tab w:val="decimal" w:pos="970"/>
              </w:tabs>
              <w:spacing w:line="240" w:lineRule="auto"/>
              <w:ind w:left="-108" w:right="60"/>
              <w:jc w:val="left"/>
              <w:rPr>
                <w:rFonts w:ascii="Arial" w:hAnsi="Arial" w:cs="Arial"/>
                <w:sz w:val="18"/>
                <w:szCs w:val="18"/>
                <w:lang w:val="ru-RU"/>
              </w:rPr>
            </w:pPr>
            <w:r w:rsidRPr="00684BBE">
              <w:rPr>
                <w:rFonts w:ascii="Arial" w:hAnsi="Arial" w:cs="Arial"/>
                <w:sz w:val="18"/>
                <w:szCs w:val="18"/>
                <w:lang w:val="ru-RU"/>
              </w:rPr>
              <w:t>4.484.676</w:t>
            </w:r>
          </w:p>
        </w:tc>
        <w:tc>
          <w:tcPr>
            <w:tcW w:w="1246" w:type="dxa"/>
            <w:tcBorders>
              <w:top w:val="single" w:sz="4" w:space="0" w:color="auto"/>
              <w:left w:val="nil"/>
              <w:right w:val="nil"/>
            </w:tcBorders>
            <w:vAlign w:val="bottom"/>
          </w:tcPr>
          <w:p w:rsidR="00DC10BA" w:rsidRPr="00684BBE" w:rsidRDefault="00DC10BA" w:rsidP="008E4BBF">
            <w:pPr>
              <w:tabs>
                <w:tab w:val="decimal" w:pos="1000"/>
              </w:tabs>
              <w:spacing w:line="240" w:lineRule="auto"/>
              <w:ind w:left="-108" w:right="30"/>
              <w:jc w:val="left"/>
              <w:rPr>
                <w:rFonts w:ascii="Arial" w:hAnsi="Arial" w:cs="Arial"/>
                <w:sz w:val="18"/>
                <w:szCs w:val="18"/>
                <w:lang w:val="ru-RU"/>
              </w:rPr>
            </w:pPr>
            <w:r w:rsidRPr="00684BBE">
              <w:rPr>
                <w:rFonts w:ascii="Arial" w:hAnsi="Arial" w:cs="Arial"/>
                <w:sz w:val="18"/>
                <w:szCs w:val="18"/>
                <w:lang w:val="ru-RU"/>
              </w:rPr>
              <w:t>25.302</w:t>
            </w:r>
          </w:p>
        </w:tc>
        <w:tc>
          <w:tcPr>
            <w:tcW w:w="1246" w:type="dxa"/>
            <w:tcBorders>
              <w:top w:val="single" w:sz="4" w:space="0" w:color="auto"/>
              <w:left w:val="nil"/>
              <w:right w:val="nil"/>
            </w:tcBorders>
            <w:shd w:val="clear" w:color="auto" w:fill="auto"/>
            <w:noWrap/>
            <w:vAlign w:val="bottom"/>
          </w:tcPr>
          <w:p w:rsidR="00DC10BA" w:rsidRPr="00684BBE" w:rsidRDefault="00DC10BA" w:rsidP="008E4BBF">
            <w:pPr>
              <w:tabs>
                <w:tab w:val="decimal" w:pos="1030"/>
              </w:tabs>
              <w:spacing w:line="240" w:lineRule="auto"/>
              <w:ind w:left="-108"/>
              <w:jc w:val="left"/>
              <w:rPr>
                <w:rFonts w:ascii="Arial" w:hAnsi="Arial" w:cs="Arial"/>
                <w:sz w:val="18"/>
                <w:szCs w:val="18"/>
                <w:lang w:val="ru-RU"/>
              </w:rPr>
            </w:pPr>
            <w:r w:rsidRPr="00684BBE">
              <w:rPr>
                <w:rFonts w:ascii="Arial" w:hAnsi="Arial" w:cs="Arial"/>
                <w:sz w:val="18"/>
                <w:szCs w:val="18"/>
                <w:lang w:val="ru-RU"/>
              </w:rPr>
              <w:t>272.655</w:t>
            </w:r>
          </w:p>
        </w:tc>
        <w:tc>
          <w:tcPr>
            <w:tcW w:w="1246" w:type="dxa"/>
            <w:tcBorders>
              <w:top w:val="single" w:sz="4" w:space="0" w:color="auto"/>
              <w:left w:val="nil"/>
              <w:right w:val="nil"/>
            </w:tcBorders>
            <w:shd w:val="clear" w:color="auto" w:fill="auto"/>
            <w:noWrap/>
            <w:vAlign w:val="bottom"/>
          </w:tcPr>
          <w:p w:rsidR="00DC10BA" w:rsidRPr="00684BBE" w:rsidRDefault="00DC10BA" w:rsidP="00710751">
            <w:pPr>
              <w:tabs>
                <w:tab w:val="decimal" w:pos="1032"/>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(2.711)</w:t>
            </w:r>
          </w:p>
        </w:tc>
        <w:tc>
          <w:tcPr>
            <w:tcW w:w="1246" w:type="dxa"/>
            <w:tcBorders>
              <w:top w:val="single" w:sz="4" w:space="0" w:color="auto"/>
              <w:left w:val="nil"/>
              <w:right w:val="nil"/>
            </w:tcBorders>
            <w:shd w:val="clear" w:color="auto" w:fill="auto"/>
            <w:noWrap/>
            <w:vAlign w:val="bottom"/>
          </w:tcPr>
          <w:p w:rsidR="00DC10BA" w:rsidRPr="00684BBE" w:rsidRDefault="00DC10BA" w:rsidP="008E4BBF">
            <w:pPr>
              <w:tabs>
                <w:tab w:val="decimal" w:pos="948"/>
              </w:tabs>
              <w:spacing w:line="240" w:lineRule="auto"/>
              <w:ind w:left="-108" w:right="82"/>
              <w:jc w:val="left"/>
              <w:rPr>
                <w:rFonts w:ascii="Arial" w:hAnsi="Arial" w:cs="Arial"/>
                <w:sz w:val="18"/>
                <w:szCs w:val="18"/>
                <w:lang w:val="ru-RU"/>
              </w:rPr>
            </w:pPr>
            <w:r w:rsidRPr="00684BBE">
              <w:rPr>
                <w:rFonts w:ascii="Arial" w:hAnsi="Arial" w:cs="Arial"/>
                <w:sz w:val="18"/>
                <w:szCs w:val="18"/>
                <w:lang w:val="ru-RU"/>
              </w:rPr>
              <w:t>1.947.379</w:t>
            </w:r>
          </w:p>
        </w:tc>
        <w:tc>
          <w:tcPr>
            <w:tcW w:w="1247" w:type="dxa"/>
            <w:tcBorders>
              <w:top w:val="single" w:sz="4" w:space="0" w:color="auto"/>
              <w:left w:val="nil"/>
              <w:right w:val="nil"/>
            </w:tcBorders>
            <w:shd w:val="clear" w:color="auto" w:fill="auto"/>
            <w:noWrap/>
            <w:vAlign w:val="bottom"/>
          </w:tcPr>
          <w:p w:rsidR="00DC10BA" w:rsidRPr="00684BBE" w:rsidRDefault="00DC10BA" w:rsidP="008E4BBF">
            <w:pPr>
              <w:tabs>
                <w:tab w:val="decimal" w:pos="977"/>
              </w:tabs>
              <w:spacing w:line="240" w:lineRule="auto"/>
              <w:ind w:left="-108"/>
              <w:jc w:val="left"/>
              <w:rPr>
                <w:rFonts w:ascii="Arial" w:hAnsi="Arial" w:cs="Arial"/>
                <w:sz w:val="18"/>
                <w:szCs w:val="18"/>
                <w:lang w:val="ru-RU"/>
              </w:rPr>
            </w:pPr>
            <w:r w:rsidRPr="00684BBE">
              <w:rPr>
                <w:rFonts w:ascii="Arial" w:hAnsi="Arial" w:cs="Arial"/>
                <w:sz w:val="18"/>
                <w:szCs w:val="18"/>
                <w:lang w:val="ru-RU"/>
              </w:rPr>
              <w:t>6.727.301</w:t>
            </w:r>
          </w:p>
        </w:tc>
        <w:tc>
          <w:tcPr>
            <w:tcW w:w="1246" w:type="dxa"/>
            <w:gridSpan w:val="2"/>
            <w:tcBorders>
              <w:top w:val="single" w:sz="4" w:space="0" w:color="auto"/>
              <w:left w:val="nil"/>
              <w:right w:val="nil"/>
            </w:tcBorders>
            <w:shd w:val="clear" w:color="auto" w:fill="auto"/>
            <w:noWrap/>
            <w:vAlign w:val="bottom"/>
          </w:tcPr>
          <w:p w:rsidR="00DC10BA" w:rsidRPr="00684BBE" w:rsidRDefault="00DC10BA" w:rsidP="008E4BBF">
            <w:pPr>
              <w:tabs>
                <w:tab w:val="decimal" w:pos="864"/>
              </w:tabs>
              <w:spacing w:line="240" w:lineRule="auto"/>
              <w:ind w:left="-108" w:right="166"/>
              <w:jc w:val="left"/>
              <w:rPr>
                <w:rFonts w:ascii="Arial" w:hAnsi="Arial" w:cs="Arial"/>
                <w:sz w:val="18"/>
                <w:szCs w:val="18"/>
                <w:lang w:val="ru-RU"/>
              </w:rPr>
            </w:pPr>
            <w:r w:rsidRPr="00684BBE">
              <w:rPr>
                <w:rFonts w:ascii="Arial" w:hAnsi="Arial" w:cs="Arial"/>
                <w:sz w:val="18"/>
                <w:szCs w:val="18"/>
                <w:lang w:val="ru-RU"/>
              </w:rPr>
              <w:t>779.291</w:t>
            </w:r>
          </w:p>
        </w:tc>
        <w:tc>
          <w:tcPr>
            <w:tcW w:w="1247" w:type="dxa"/>
            <w:tcBorders>
              <w:top w:val="single" w:sz="4" w:space="0" w:color="auto"/>
              <w:left w:val="nil"/>
              <w:right w:val="nil"/>
            </w:tcBorders>
            <w:shd w:val="clear" w:color="auto" w:fill="auto"/>
            <w:noWrap/>
            <w:vAlign w:val="bottom"/>
          </w:tcPr>
          <w:p w:rsidR="00DC10BA" w:rsidRPr="00684BBE" w:rsidRDefault="00DC10BA" w:rsidP="008E4BBF">
            <w:pPr>
              <w:tabs>
                <w:tab w:val="decimal" w:pos="1036"/>
              </w:tabs>
              <w:spacing w:line="240" w:lineRule="auto"/>
              <w:ind w:left="-108" w:right="-5"/>
              <w:jc w:val="left"/>
              <w:rPr>
                <w:rFonts w:ascii="Arial" w:hAnsi="Arial" w:cs="Arial"/>
                <w:sz w:val="18"/>
                <w:szCs w:val="18"/>
                <w:lang w:val="ru-RU"/>
              </w:rPr>
            </w:pPr>
            <w:r w:rsidRPr="00684BBE">
              <w:rPr>
                <w:rFonts w:ascii="Arial" w:hAnsi="Arial" w:cs="Arial"/>
                <w:sz w:val="18"/>
                <w:szCs w:val="18"/>
                <w:lang w:val="ru-RU"/>
              </w:rPr>
              <w:t>7.506.592</w:t>
            </w:r>
          </w:p>
        </w:tc>
      </w:tr>
      <w:tr w:rsidR="002D2DFD" w:rsidRPr="00684BBE" w:rsidTr="00C96369">
        <w:trPr>
          <w:trHeight w:val="227"/>
        </w:trPr>
        <w:tc>
          <w:tcPr>
            <w:tcW w:w="3742" w:type="dxa"/>
            <w:tcBorders>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b/>
                <w:sz w:val="18"/>
                <w:szCs w:val="18"/>
                <w:lang w:val="ru-RU"/>
              </w:rPr>
            </w:pPr>
            <w:r w:rsidRPr="00684BBE">
              <w:rPr>
                <w:rFonts w:ascii="Arial" w:hAnsi="Arial" w:cs="Arial"/>
                <w:sz w:val="18"/>
                <w:szCs w:val="18"/>
                <w:lang w:val="ru-RU"/>
              </w:rPr>
              <w:t>Совокупный доход за год</w:t>
            </w:r>
          </w:p>
        </w:tc>
        <w:tc>
          <w:tcPr>
            <w:tcW w:w="850" w:type="dxa"/>
            <w:tcBorders>
              <w:left w:val="nil"/>
              <w:bottom w:val="nil"/>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lang w:val="ru-RU"/>
              </w:rPr>
            </w:pPr>
          </w:p>
        </w:tc>
        <w:tc>
          <w:tcPr>
            <w:tcW w:w="1246" w:type="dxa"/>
            <w:tcBorders>
              <w:left w:val="nil"/>
              <w:bottom w:val="nil"/>
              <w:right w:val="nil"/>
            </w:tcBorders>
            <w:shd w:val="clear" w:color="auto" w:fill="auto"/>
            <w:vAlign w:val="bottom"/>
          </w:tcPr>
          <w:p w:rsidR="00DC10BA"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left w:val="nil"/>
              <w:bottom w:val="nil"/>
              <w:right w:val="nil"/>
            </w:tcBorders>
            <w:vAlign w:val="bottom"/>
          </w:tcPr>
          <w:p w:rsidR="00DC10BA" w:rsidRPr="00684BBE" w:rsidRDefault="00DC10BA"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24.513</w:t>
            </w:r>
          </w:p>
        </w:tc>
        <w:tc>
          <w:tcPr>
            <w:tcW w:w="1246" w:type="dxa"/>
            <w:tcBorders>
              <w:left w:val="nil"/>
              <w:bottom w:val="nil"/>
              <w:right w:val="nil"/>
            </w:tcBorders>
            <w:shd w:val="clear" w:color="auto" w:fill="auto"/>
            <w:vAlign w:val="bottom"/>
          </w:tcPr>
          <w:p w:rsidR="00DC10BA" w:rsidRPr="00684BBE" w:rsidRDefault="00DC10BA"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213.777</w:t>
            </w:r>
          </w:p>
        </w:tc>
        <w:tc>
          <w:tcPr>
            <w:tcW w:w="1246" w:type="dxa"/>
            <w:tcBorders>
              <w:left w:val="nil"/>
              <w:bottom w:val="nil"/>
              <w:right w:val="nil"/>
            </w:tcBorders>
            <w:shd w:val="clear" w:color="auto" w:fill="auto"/>
            <w:vAlign w:val="bottom"/>
          </w:tcPr>
          <w:p w:rsidR="00DC10BA" w:rsidRPr="00684BBE" w:rsidRDefault="00AD1F2D"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left w:val="nil"/>
              <w:bottom w:val="nil"/>
              <w:right w:val="nil"/>
            </w:tcBorders>
            <w:shd w:val="clear" w:color="auto" w:fill="auto"/>
            <w:vAlign w:val="bottom"/>
          </w:tcPr>
          <w:p w:rsidR="00DC10BA" w:rsidRPr="00684BBE" w:rsidRDefault="00BF646D" w:rsidP="008E4BBF">
            <w:pPr>
              <w:tabs>
                <w:tab w:val="decimal" w:pos="948"/>
              </w:tabs>
              <w:spacing w:line="240" w:lineRule="auto"/>
              <w:ind w:left="-108" w:right="82"/>
              <w:jc w:val="left"/>
              <w:rPr>
                <w:rFonts w:ascii="Arial" w:hAnsi="Arial" w:cs="Arial"/>
                <w:bCs/>
                <w:sz w:val="18"/>
                <w:szCs w:val="18"/>
              </w:rPr>
            </w:pPr>
            <w:r w:rsidRPr="00684BBE">
              <w:rPr>
                <w:rFonts w:ascii="Arial" w:hAnsi="Arial" w:cs="Arial"/>
                <w:bCs/>
                <w:sz w:val="18"/>
                <w:szCs w:val="18"/>
                <w:lang w:val="ru-RU"/>
              </w:rPr>
              <w:t>26</w:t>
            </w:r>
            <w:r w:rsidR="00B9516E" w:rsidRPr="00684BBE">
              <w:rPr>
                <w:rFonts w:ascii="Arial" w:hAnsi="Arial" w:cs="Arial"/>
                <w:bCs/>
                <w:sz w:val="18"/>
                <w:szCs w:val="18"/>
              </w:rPr>
              <w:t>9</w:t>
            </w:r>
            <w:r w:rsidRPr="00684BBE">
              <w:rPr>
                <w:rFonts w:ascii="Arial" w:hAnsi="Arial" w:cs="Arial"/>
                <w:bCs/>
                <w:sz w:val="18"/>
                <w:szCs w:val="18"/>
                <w:lang w:val="ru-RU"/>
              </w:rPr>
              <w:t>.</w:t>
            </w:r>
            <w:r w:rsidR="00B9516E" w:rsidRPr="00684BBE">
              <w:rPr>
                <w:rFonts w:ascii="Arial" w:hAnsi="Arial" w:cs="Arial"/>
                <w:bCs/>
                <w:sz w:val="18"/>
                <w:szCs w:val="18"/>
              </w:rPr>
              <w:t>688</w:t>
            </w:r>
          </w:p>
        </w:tc>
        <w:tc>
          <w:tcPr>
            <w:tcW w:w="1247" w:type="dxa"/>
            <w:tcBorders>
              <w:left w:val="nil"/>
              <w:bottom w:val="nil"/>
              <w:right w:val="nil"/>
            </w:tcBorders>
            <w:shd w:val="clear" w:color="auto" w:fill="auto"/>
            <w:vAlign w:val="bottom"/>
          </w:tcPr>
          <w:p w:rsidR="00DC10BA" w:rsidRPr="00684BBE" w:rsidRDefault="00BF646D" w:rsidP="008E4BBF">
            <w:pPr>
              <w:tabs>
                <w:tab w:val="decimal" w:pos="977"/>
              </w:tabs>
              <w:spacing w:line="240" w:lineRule="auto"/>
              <w:ind w:left="-108"/>
              <w:jc w:val="left"/>
              <w:rPr>
                <w:rFonts w:ascii="Arial" w:hAnsi="Arial" w:cs="Arial"/>
                <w:bCs/>
                <w:sz w:val="18"/>
                <w:szCs w:val="18"/>
              </w:rPr>
            </w:pPr>
            <w:r w:rsidRPr="00684BBE">
              <w:rPr>
                <w:rFonts w:ascii="Arial" w:hAnsi="Arial" w:cs="Arial"/>
                <w:bCs/>
                <w:sz w:val="18"/>
                <w:szCs w:val="18"/>
                <w:lang w:val="ru-RU"/>
              </w:rPr>
              <w:t>50</w:t>
            </w:r>
            <w:r w:rsidR="00B9516E" w:rsidRPr="00684BBE">
              <w:rPr>
                <w:rFonts w:ascii="Arial" w:hAnsi="Arial" w:cs="Arial"/>
                <w:bCs/>
                <w:sz w:val="18"/>
                <w:szCs w:val="18"/>
              </w:rPr>
              <w:t>7</w:t>
            </w:r>
            <w:r w:rsidRPr="00684BBE">
              <w:rPr>
                <w:rFonts w:ascii="Arial" w:hAnsi="Arial" w:cs="Arial"/>
                <w:bCs/>
                <w:sz w:val="18"/>
                <w:szCs w:val="18"/>
                <w:lang w:val="ru-RU"/>
              </w:rPr>
              <w:t>.</w:t>
            </w:r>
            <w:r w:rsidR="00B9516E" w:rsidRPr="00684BBE">
              <w:rPr>
                <w:rFonts w:ascii="Arial" w:hAnsi="Arial" w:cs="Arial"/>
                <w:bCs/>
                <w:sz w:val="18"/>
                <w:szCs w:val="18"/>
              </w:rPr>
              <w:t>978</w:t>
            </w:r>
          </w:p>
        </w:tc>
        <w:tc>
          <w:tcPr>
            <w:tcW w:w="1246" w:type="dxa"/>
            <w:gridSpan w:val="2"/>
            <w:tcBorders>
              <w:left w:val="nil"/>
              <w:bottom w:val="nil"/>
              <w:right w:val="nil"/>
            </w:tcBorders>
            <w:shd w:val="clear" w:color="auto" w:fill="auto"/>
            <w:vAlign w:val="bottom"/>
          </w:tcPr>
          <w:p w:rsidR="00DC10BA" w:rsidRPr="00684BBE" w:rsidRDefault="00DC10BA" w:rsidP="008E4BBF">
            <w:pPr>
              <w:tabs>
                <w:tab w:val="decimal" w:pos="864"/>
              </w:tabs>
              <w:spacing w:line="240" w:lineRule="auto"/>
              <w:ind w:left="-108" w:right="166"/>
              <w:jc w:val="left"/>
              <w:rPr>
                <w:rFonts w:ascii="Arial" w:hAnsi="Arial" w:cs="Arial"/>
                <w:bCs/>
                <w:sz w:val="18"/>
                <w:szCs w:val="18"/>
                <w:lang w:val="ru-RU"/>
              </w:rPr>
            </w:pPr>
            <w:r w:rsidRPr="00684BBE">
              <w:rPr>
                <w:rFonts w:ascii="Arial" w:hAnsi="Arial" w:cs="Arial"/>
                <w:bCs/>
                <w:sz w:val="18"/>
                <w:szCs w:val="18"/>
                <w:lang w:val="ru-RU"/>
              </w:rPr>
              <w:t>(7.13</w:t>
            </w:r>
            <w:r w:rsidR="00250A0C" w:rsidRPr="00684BBE">
              <w:rPr>
                <w:rFonts w:ascii="Arial" w:hAnsi="Arial" w:cs="Arial"/>
                <w:bCs/>
                <w:sz w:val="18"/>
                <w:szCs w:val="18"/>
                <w:lang w:val="ru-RU"/>
              </w:rPr>
              <w:t>0</w:t>
            </w:r>
            <w:r w:rsidRPr="00684BBE">
              <w:rPr>
                <w:rFonts w:ascii="Arial" w:hAnsi="Arial" w:cs="Arial"/>
                <w:bCs/>
                <w:sz w:val="18"/>
                <w:szCs w:val="18"/>
                <w:lang w:val="ru-RU"/>
              </w:rPr>
              <w:t>)</w:t>
            </w:r>
          </w:p>
        </w:tc>
        <w:tc>
          <w:tcPr>
            <w:tcW w:w="1247" w:type="dxa"/>
            <w:tcBorders>
              <w:left w:val="nil"/>
              <w:bottom w:val="nil"/>
              <w:right w:val="nil"/>
            </w:tcBorders>
            <w:shd w:val="clear" w:color="auto" w:fill="auto"/>
            <w:vAlign w:val="bottom"/>
          </w:tcPr>
          <w:p w:rsidR="00DC10BA" w:rsidRPr="00684BBE" w:rsidRDefault="00B9516E" w:rsidP="008E4BBF">
            <w:pPr>
              <w:tabs>
                <w:tab w:val="decimal" w:pos="1036"/>
              </w:tabs>
              <w:spacing w:line="240" w:lineRule="auto"/>
              <w:ind w:left="-108" w:right="-5"/>
              <w:jc w:val="left"/>
              <w:rPr>
                <w:rFonts w:ascii="Arial" w:hAnsi="Arial" w:cs="Arial"/>
                <w:sz w:val="18"/>
                <w:szCs w:val="18"/>
              </w:rPr>
            </w:pPr>
            <w:r w:rsidRPr="00684BBE">
              <w:rPr>
                <w:rFonts w:ascii="Arial" w:hAnsi="Arial" w:cs="Arial"/>
                <w:sz w:val="18"/>
                <w:szCs w:val="18"/>
              </w:rPr>
              <w:t>500</w:t>
            </w:r>
            <w:r w:rsidR="00BF646D" w:rsidRPr="00684BBE">
              <w:rPr>
                <w:rFonts w:ascii="Arial" w:hAnsi="Arial" w:cs="Arial"/>
                <w:sz w:val="18"/>
                <w:szCs w:val="18"/>
                <w:lang w:val="ru-RU"/>
              </w:rPr>
              <w:t>.</w:t>
            </w:r>
            <w:r w:rsidRPr="00684BBE">
              <w:rPr>
                <w:rFonts w:ascii="Arial" w:hAnsi="Arial" w:cs="Arial"/>
                <w:sz w:val="18"/>
                <w:szCs w:val="18"/>
              </w:rPr>
              <w:t>848</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Выпуск акций</w:t>
            </w:r>
          </w:p>
        </w:tc>
        <w:tc>
          <w:tcPr>
            <w:tcW w:w="850" w:type="dxa"/>
            <w:tcBorders>
              <w:top w:val="nil"/>
              <w:left w:val="nil"/>
              <w:bottom w:val="nil"/>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lang w:val="ru-RU"/>
              </w:rPr>
            </w:pPr>
          </w:p>
        </w:tc>
        <w:tc>
          <w:tcPr>
            <w:tcW w:w="1246" w:type="dxa"/>
            <w:tcBorders>
              <w:top w:val="nil"/>
              <w:left w:val="nil"/>
              <w:bottom w:val="nil"/>
              <w:right w:val="nil"/>
            </w:tcBorders>
            <w:shd w:val="clear" w:color="auto" w:fill="auto"/>
            <w:vAlign w:val="bottom"/>
          </w:tcPr>
          <w:p w:rsidR="00DC10BA" w:rsidRPr="00684BBE" w:rsidRDefault="00DC10BA"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135.886</w:t>
            </w:r>
          </w:p>
        </w:tc>
        <w:tc>
          <w:tcPr>
            <w:tcW w:w="1246" w:type="dxa"/>
            <w:tcBorders>
              <w:top w:val="nil"/>
              <w:left w:val="nil"/>
              <w:bottom w:val="nil"/>
              <w:right w:val="nil"/>
            </w:tcBorders>
            <w:vAlign w:val="bottom"/>
          </w:tcPr>
          <w:p w:rsidR="00DC10BA" w:rsidRPr="00684BBE" w:rsidRDefault="00AD1F2D"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DC10BA" w:rsidP="008E4BBF">
            <w:pPr>
              <w:tabs>
                <w:tab w:val="decimal" w:pos="948"/>
              </w:tabs>
              <w:spacing w:line="240" w:lineRule="auto"/>
              <w:ind w:left="-108" w:right="82"/>
              <w:jc w:val="left"/>
              <w:rPr>
                <w:rFonts w:ascii="Arial" w:hAnsi="Arial" w:cs="Arial"/>
                <w:bCs/>
                <w:sz w:val="18"/>
                <w:szCs w:val="18"/>
                <w:lang w:val="ru-RU"/>
              </w:rPr>
            </w:pPr>
            <w:r w:rsidRPr="00684BBE">
              <w:rPr>
                <w:rFonts w:ascii="Arial" w:hAnsi="Arial" w:cs="Arial"/>
                <w:bCs/>
                <w:sz w:val="18"/>
                <w:szCs w:val="18"/>
                <w:lang w:val="ru-RU"/>
              </w:rPr>
              <w:t>(4.740)</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131.146</w:t>
            </w:r>
          </w:p>
        </w:tc>
        <w:tc>
          <w:tcPr>
            <w:tcW w:w="1246" w:type="dxa"/>
            <w:gridSpan w:val="2"/>
            <w:tcBorders>
              <w:top w:val="nil"/>
              <w:left w:val="nil"/>
              <w:bottom w:val="nil"/>
              <w:right w:val="nil"/>
            </w:tcBorders>
            <w:shd w:val="clear" w:color="auto" w:fill="auto"/>
            <w:vAlign w:val="bottom"/>
          </w:tcPr>
          <w:p w:rsidR="00DC10BA" w:rsidRPr="00684BBE" w:rsidRDefault="00AD1F2D" w:rsidP="008E4BBF">
            <w:pPr>
              <w:tabs>
                <w:tab w:val="decimal" w:pos="864"/>
              </w:tabs>
              <w:spacing w:line="240" w:lineRule="auto"/>
              <w:ind w:left="-108" w:right="166"/>
              <w:jc w:val="left"/>
              <w:rPr>
                <w:rFonts w:ascii="Arial" w:hAnsi="Arial" w:cs="Arial"/>
                <w:bCs/>
                <w:sz w:val="18"/>
                <w:szCs w:val="18"/>
                <w:highlight w:val="yellow"/>
                <w:lang w:val="ru-RU"/>
              </w:rPr>
            </w:pPr>
            <w:r w:rsidRPr="00684BBE">
              <w:rPr>
                <w:rFonts w:ascii="Arial" w:hAnsi="Arial" w:cs="Arial"/>
                <w:bCs/>
                <w:sz w:val="18"/>
                <w:szCs w:val="18"/>
                <w:lang w:val="ru-RU"/>
              </w:rPr>
              <w:t>−</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1036"/>
              </w:tabs>
              <w:overflowPunct w:val="0"/>
              <w:autoSpaceDE w:val="0"/>
              <w:autoSpaceDN w:val="0"/>
              <w:spacing w:line="240" w:lineRule="auto"/>
              <w:ind w:left="-108" w:right="-5"/>
              <w:jc w:val="left"/>
              <w:rPr>
                <w:rFonts w:ascii="Arial" w:hAnsi="Arial" w:cs="Arial"/>
                <w:sz w:val="18"/>
                <w:szCs w:val="18"/>
                <w:lang w:val="ru-RU"/>
              </w:rPr>
            </w:pPr>
            <w:r w:rsidRPr="00684BBE">
              <w:rPr>
                <w:rFonts w:ascii="Arial" w:hAnsi="Arial" w:cs="Arial"/>
                <w:bCs/>
                <w:sz w:val="18"/>
                <w:szCs w:val="18"/>
                <w:lang w:val="ru-RU"/>
              </w:rPr>
              <w:t>131.146</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b/>
                <w:bCs/>
                <w:sz w:val="18"/>
                <w:szCs w:val="18"/>
                <w:lang w:val="ru-RU"/>
              </w:rPr>
            </w:pPr>
            <w:r w:rsidRPr="00684BBE">
              <w:rPr>
                <w:rFonts w:ascii="Arial" w:hAnsi="Arial" w:cs="Arial"/>
                <w:sz w:val="18"/>
                <w:szCs w:val="18"/>
                <w:lang w:val="ru-RU"/>
              </w:rPr>
              <w:t>Дисконт по займам от Правительства</w:t>
            </w:r>
          </w:p>
        </w:tc>
        <w:tc>
          <w:tcPr>
            <w:tcW w:w="850" w:type="dxa"/>
            <w:tcBorders>
              <w:top w:val="nil"/>
              <w:left w:val="nil"/>
              <w:bottom w:val="nil"/>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lang w:val="ru-RU"/>
              </w:rPr>
            </w:pP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vAlign w:val="bottom"/>
          </w:tcPr>
          <w:p w:rsidR="00DC10BA" w:rsidRPr="00684BBE" w:rsidRDefault="00AD1F2D"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DC10BA" w:rsidP="008E4BBF">
            <w:pPr>
              <w:tabs>
                <w:tab w:val="decimal" w:pos="948"/>
              </w:tabs>
              <w:spacing w:line="240" w:lineRule="auto"/>
              <w:ind w:left="-108" w:right="82"/>
              <w:jc w:val="left"/>
              <w:rPr>
                <w:rFonts w:ascii="Arial" w:hAnsi="Arial" w:cs="Arial"/>
                <w:bCs/>
                <w:sz w:val="18"/>
                <w:szCs w:val="18"/>
                <w:lang w:val="ru-RU"/>
              </w:rPr>
            </w:pPr>
            <w:r w:rsidRPr="00684BBE">
              <w:rPr>
                <w:rFonts w:ascii="Arial" w:hAnsi="Arial" w:cs="Arial"/>
                <w:bCs/>
                <w:sz w:val="18"/>
                <w:szCs w:val="18"/>
                <w:lang w:val="ru-RU"/>
              </w:rPr>
              <w:t>12.363</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12.363</w:t>
            </w:r>
          </w:p>
        </w:tc>
        <w:tc>
          <w:tcPr>
            <w:tcW w:w="1246" w:type="dxa"/>
            <w:gridSpan w:val="2"/>
            <w:tcBorders>
              <w:top w:val="nil"/>
              <w:left w:val="nil"/>
              <w:bottom w:val="nil"/>
              <w:right w:val="nil"/>
            </w:tcBorders>
            <w:shd w:val="clear" w:color="auto" w:fill="auto"/>
            <w:vAlign w:val="bottom"/>
          </w:tcPr>
          <w:p w:rsidR="00DC10BA" w:rsidRPr="00684BBE" w:rsidRDefault="00AD1F2D" w:rsidP="008E4BBF">
            <w:pPr>
              <w:tabs>
                <w:tab w:val="decimal" w:pos="864"/>
              </w:tabs>
              <w:spacing w:line="240" w:lineRule="auto"/>
              <w:ind w:left="-108" w:right="166"/>
              <w:jc w:val="left"/>
              <w:rPr>
                <w:rFonts w:ascii="Arial" w:hAnsi="Arial" w:cs="Arial"/>
                <w:bCs/>
                <w:sz w:val="18"/>
                <w:szCs w:val="18"/>
                <w:lang w:val="ru-RU"/>
              </w:rPr>
            </w:pPr>
            <w:r w:rsidRPr="00684BBE">
              <w:rPr>
                <w:rFonts w:ascii="Arial" w:hAnsi="Arial" w:cs="Arial"/>
                <w:bCs/>
                <w:sz w:val="18"/>
                <w:szCs w:val="18"/>
                <w:lang w:val="ru-RU"/>
              </w:rPr>
              <w:t>−</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1036"/>
              </w:tabs>
              <w:overflowPunct w:val="0"/>
              <w:autoSpaceDE w:val="0"/>
              <w:autoSpaceDN w:val="0"/>
              <w:spacing w:line="240" w:lineRule="auto"/>
              <w:ind w:left="-108" w:right="-5"/>
              <w:jc w:val="left"/>
              <w:rPr>
                <w:rFonts w:ascii="Arial" w:hAnsi="Arial" w:cs="Arial"/>
                <w:sz w:val="18"/>
                <w:szCs w:val="18"/>
                <w:lang w:val="ru-RU"/>
              </w:rPr>
            </w:pPr>
            <w:r w:rsidRPr="00684BBE">
              <w:rPr>
                <w:rFonts w:ascii="Arial" w:hAnsi="Arial" w:cs="Arial"/>
                <w:sz w:val="18"/>
                <w:szCs w:val="18"/>
                <w:lang w:val="ru-RU"/>
              </w:rPr>
              <w:t>12.363</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Дивиденды </w:t>
            </w:r>
          </w:p>
        </w:tc>
        <w:tc>
          <w:tcPr>
            <w:tcW w:w="850" w:type="dxa"/>
            <w:tcBorders>
              <w:top w:val="nil"/>
              <w:left w:val="nil"/>
              <w:bottom w:val="nil"/>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lang w:val="ru-RU"/>
              </w:rPr>
            </w:pP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vAlign w:val="bottom"/>
          </w:tcPr>
          <w:p w:rsidR="00DC10BA" w:rsidRPr="00684BBE" w:rsidRDefault="00AD1F2D"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DC10BA"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DC10BA" w:rsidP="008E4BBF">
            <w:pPr>
              <w:tabs>
                <w:tab w:val="decimal" w:pos="948"/>
              </w:tabs>
              <w:spacing w:line="240" w:lineRule="auto"/>
              <w:ind w:left="-108" w:right="82"/>
              <w:jc w:val="left"/>
              <w:rPr>
                <w:rFonts w:ascii="Arial" w:hAnsi="Arial" w:cs="Arial"/>
                <w:bCs/>
                <w:sz w:val="18"/>
                <w:szCs w:val="18"/>
                <w:lang w:val="ru-RU"/>
              </w:rPr>
            </w:pPr>
            <w:r w:rsidRPr="00684BBE">
              <w:rPr>
                <w:rFonts w:ascii="Arial" w:hAnsi="Arial" w:cs="Arial"/>
                <w:bCs/>
                <w:sz w:val="18"/>
                <w:szCs w:val="18"/>
                <w:lang w:val="ru-RU"/>
              </w:rPr>
              <w:t>(9.077)</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(9.077)</w:t>
            </w:r>
          </w:p>
        </w:tc>
        <w:tc>
          <w:tcPr>
            <w:tcW w:w="1246" w:type="dxa"/>
            <w:gridSpan w:val="2"/>
            <w:tcBorders>
              <w:top w:val="nil"/>
              <w:left w:val="nil"/>
              <w:bottom w:val="nil"/>
              <w:right w:val="nil"/>
            </w:tcBorders>
            <w:shd w:val="clear" w:color="auto" w:fill="auto"/>
            <w:vAlign w:val="bottom"/>
          </w:tcPr>
          <w:p w:rsidR="00DC10BA" w:rsidRPr="00684BBE" w:rsidRDefault="00DC10BA" w:rsidP="008E4BBF">
            <w:pPr>
              <w:tabs>
                <w:tab w:val="decimal" w:pos="864"/>
              </w:tabs>
              <w:spacing w:line="240" w:lineRule="auto"/>
              <w:ind w:left="-108" w:right="166"/>
              <w:jc w:val="left"/>
              <w:rPr>
                <w:rFonts w:ascii="Arial" w:hAnsi="Arial" w:cs="Arial"/>
                <w:bCs/>
                <w:sz w:val="18"/>
                <w:szCs w:val="18"/>
                <w:lang w:val="ru-RU"/>
              </w:rPr>
            </w:pPr>
            <w:r w:rsidRPr="00684BBE">
              <w:rPr>
                <w:rFonts w:ascii="Arial" w:hAnsi="Arial" w:cs="Arial"/>
                <w:bCs/>
                <w:sz w:val="18"/>
                <w:szCs w:val="18"/>
                <w:lang w:val="ru-RU"/>
              </w:rPr>
              <w:t>(58.396)</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1036"/>
              </w:tabs>
              <w:spacing w:line="240" w:lineRule="auto"/>
              <w:ind w:left="-108" w:right="-5"/>
              <w:jc w:val="left"/>
              <w:rPr>
                <w:rFonts w:ascii="Arial" w:hAnsi="Arial" w:cs="Arial"/>
                <w:sz w:val="18"/>
                <w:szCs w:val="18"/>
                <w:lang w:val="ru-RU"/>
              </w:rPr>
            </w:pPr>
            <w:r w:rsidRPr="00684BBE">
              <w:rPr>
                <w:rFonts w:ascii="Arial" w:hAnsi="Arial" w:cs="Arial"/>
                <w:sz w:val="18"/>
                <w:szCs w:val="18"/>
                <w:lang w:val="ru-RU"/>
              </w:rPr>
              <w:t>(67.473)</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 операции с Акционером</w:t>
            </w:r>
          </w:p>
        </w:tc>
        <w:tc>
          <w:tcPr>
            <w:tcW w:w="850" w:type="dxa"/>
            <w:tcBorders>
              <w:top w:val="nil"/>
              <w:left w:val="nil"/>
              <w:bottom w:val="nil"/>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highlight w:val="yellow"/>
                <w:lang w:val="ru-RU"/>
              </w:rPr>
            </w:pP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vAlign w:val="bottom"/>
          </w:tcPr>
          <w:p w:rsidR="00DC10BA" w:rsidRPr="00684BBE" w:rsidRDefault="00AD1F2D"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106EE6" w:rsidP="008E4BBF">
            <w:pPr>
              <w:tabs>
                <w:tab w:val="decimal" w:pos="948"/>
              </w:tabs>
              <w:spacing w:line="240" w:lineRule="auto"/>
              <w:ind w:left="-108" w:right="82"/>
              <w:jc w:val="left"/>
              <w:rPr>
                <w:rFonts w:ascii="Arial" w:hAnsi="Arial" w:cs="Arial"/>
                <w:bCs/>
                <w:sz w:val="18"/>
                <w:szCs w:val="18"/>
                <w:lang w:val="ru-RU"/>
              </w:rPr>
            </w:pPr>
            <w:r w:rsidRPr="00684BBE">
              <w:rPr>
                <w:rFonts w:ascii="Arial" w:hAnsi="Arial" w:cs="Arial"/>
                <w:bCs/>
                <w:sz w:val="18"/>
                <w:szCs w:val="18"/>
                <w:lang w:val="ru-RU"/>
              </w:rPr>
              <w:t>105.940</w:t>
            </w:r>
          </w:p>
        </w:tc>
        <w:tc>
          <w:tcPr>
            <w:tcW w:w="1247" w:type="dxa"/>
            <w:tcBorders>
              <w:top w:val="nil"/>
              <w:left w:val="nil"/>
              <w:bottom w:val="nil"/>
              <w:right w:val="nil"/>
            </w:tcBorders>
            <w:shd w:val="clear" w:color="auto" w:fill="auto"/>
            <w:vAlign w:val="bottom"/>
          </w:tcPr>
          <w:p w:rsidR="00DC10BA" w:rsidRPr="00684BBE" w:rsidRDefault="00106EE6"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105.940</w:t>
            </w:r>
          </w:p>
        </w:tc>
        <w:tc>
          <w:tcPr>
            <w:tcW w:w="1246" w:type="dxa"/>
            <w:gridSpan w:val="2"/>
            <w:tcBorders>
              <w:top w:val="nil"/>
              <w:left w:val="nil"/>
              <w:bottom w:val="nil"/>
              <w:right w:val="nil"/>
            </w:tcBorders>
            <w:shd w:val="clear" w:color="auto" w:fill="auto"/>
            <w:vAlign w:val="bottom"/>
          </w:tcPr>
          <w:p w:rsidR="00DC10BA" w:rsidRPr="00684BBE" w:rsidRDefault="00AD1F2D" w:rsidP="008E4BBF">
            <w:pPr>
              <w:tabs>
                <w:tab w:val="decimal" w:pos="864"/>
              </w:tabs>
              <w:spacing w:line="240" w:lineRule="auto"/>
              <w:ind w:left="-108" w:right="166"/>
              <w:jc w:val="left"/>
              <w:rPr>
                <w:rFonts w:ascii="Arial" w:hAnsi="Arial" w:cs="Arial"/>
                <w:bCs/>
                <w:sz w:val="18"/>
                <w:szCs w:val="18"/>
                <w:lang w:val="ru-RU"/>
              </w:rPr>
            </w:pPr>
            <w:r w:rsidRPr="00684BBE">
              <w:rPr>
                <w:rFonts w:ascii="Arial" w:hAnsi="Arial" w:cs="Arial"/>
                <w:bCs/>
                <w:sz w:val="18"/>
                <w:szCs w:val="18"/>
                <w:lang w:val="ru-RU"/>
              </w:rPr>
              <w:t>−</w:t>
            </w:r>
          </w:p>
        </w:tc>
        <w:tc>
          <w:tcPr>
            <w:tcW w:w="1247" w:type="dxa"/>
            <w:tcBorders>
              <w:top w:val="nil"/>
              <w:left w:val="nil"/>
              <w:bottom w:val="nil"/>
              <w:right w:val="nil"/>
            </w:tcBorders>
            <w:shd w:val="clear" w:color="auto" w:fill="auto"/>
            <w:vAlign w:val="bottom"/>
          </w:tcPr>
          <w:p w:rsidR="00DC10BA" w:rsidRPr="00684BBE" w:rsidRDefault="00106EE6" w:rsidP="008E4BBF">
            <w:pPr>
              <w:tabs>
                <w:tab w:val="decimal" w:pos="1036"/>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105.940</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Приобретение дочерних организаций</w:t>
            </w:r>
          </w:p>
        </w:tc>
        <w:tc>
          <w:tcPr>
            <w:tcW w:w="850" w:type="dxa"/>
            <w:tcBorders>
              <w:top w:val="nil"/>
              <w:left w:val="nil"/>
              <w:bottom w:val="nil"/>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highlight w:val="yellow"/>
                <w:lang w:val="ru-RU"/>
              </w:rPr>
            </w:pP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vAlign w:val="bottom"/>
          </w:tcPr>
          <w:p w:rsidR="00DC10BA" w:rsidRPr="00684BBE" w:rsidRDefault="00AD1F2D"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948"/>
              </w:tabs>
              <w:spacing w:line="240" w:lineRule="auto"/>
              <w:ind w:left="-108" w:right="82"/>
              <w:jc w:val="left"/>
              <w:rPr>
                <w:rFonts w:ascii="Arial" w:hAnsi="Arial" w:cs="Arial"/>
                <w:bCs/>
                <w:sz w:val="18"/>
                <w:szCs w:val="18"/>
                <w:lang w:val="ru-RU"/>
              </w:rPr>
            </w:pPr>
            <w:r w:rsidRPr="00684BBE">
              <w:rPr>
                <w:rFonts w:ascii="Arial" w:hAnsi="Arial" w:cs="Arial"/>
                <w:bCs/>
                <w:sz w:val="18"/>
                <w:szCs w:val="18"/>
                <w:lang w:val="ru-RU"/>
              </w:rPr>
              <w:t>−</w:t>
            </w:r>
          </w:p>
        </w:tc>
        <w:tc>
          <w:tcPr>
            <w:tcW w:w="1247" w:type="dxa"/>
            <w:tcBorders>
              <w:top w:val="nil"/>
              <w:left w:val="nil"/>
              <w:bottom w:val="nil"/>
              <w:right w:val="nil"/>
            </w:tcBorders>
            <w:shd w:val="clear" w:color="auto" w:fill="auto"/>
            <w:vAlign w:val="bottom"/>
          </w:tcPr>
          <w:p w:rsidR="00DC10BA" w:rsidRPr="00684BBE" w:rsidRDefault="00AD1F2D"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gridSpan w:val="2"/>
            <w:tcBorders>
              <w:top w:val="nil"/>
              <w:left w:val="nil"/>
              <w:bottom w:val="nil"/>
              <w:right w:val="nil"/>
            </w:tcBorders>
            <w:shd w:val="clear" w:color="auto" w:fill="auto"/>
            <w:vAlign w:val="bottom"/>
          </w:tcPr>
          <w:p w:rsidR="00DC10BA" w:rsidRPr="00684BBE" w:rsidRDefault="00DC10BA" w:rsidP="008E4BBF">
            <w:pPr>
              <w:tabs>
                <w:tab w:val="decimal" w:pos="864"/>
              </w:tabs>
              <w:spacing w:line="240" w:lineRule="auto"/>
              <w:ind w:left="-108" w:right="166"/>
              <w:jc w:val="left"/>
              <w:rPr>
                <w:rFonts w:ascii="Arial" w:hAnsi="Arial" w:cs="Arial"/>
                <w:bCs/>
                <w:sz w:val="18"/>
                <w:szCs w:val="18"/>
                <w:lang w:val="ru-RU"/>
              </w:rPr>
            </w:pPr>
            <w:r w:rsidRPr="00684BBE">
              <w:rPr>
                <w:rFonts w:ascii="Arial" w:hAnsi="Arial" w:cs="Arial"/>
                <w:bCs/>
                <w:sz w:val="18"/>
                <w:szCs w:val="18"/>
                <w:lang w:val="ru-RU"/>
              </w:rPr>
              <w:t>2.226</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1036"/>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2.226</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Прочие распределения Акционеру </w:t>
            </w:r>
          </w:p>
        </w:tc>
        <w:tc>
          <w:tcPr>
            <w:tcW w:w="850" w:type="dxa"/>
            <w:tcBorders>
              <w:top w:val="nil"/>
              <w:left w:val="nil"/>
              <w:bottom w:val="nil"/>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highlight w:val="yellow"/>
                <w:lang w:val="ru-RU"/>
              </w:rPr>
            </w:pP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vAlign w:val="bottom"/>
          </w:tcPr>
          <w:p w:rsidR="00DC10BA" w:rsidRPr="00684BBE" w:rsidRDefault="00AD1F2D"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AD1F2D"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DC10BA" w:rsidP="008E4BBF">
            <w:pPr>
              <w:tabs>
                <w:tab w:val="decimal" w:pos="948"/>
              </w:tabs>
              <w:spacing w:line="240" w:lineRule="auto"/>
              <w:ind w:left="-108" w:right="82"/>
              <w:jc w:val="left"/>
              <w:rPr>
                <w:rFonts w:ascii="Arial" w:hAnsi="Arial" w:cs="Arial"/>
                <w:bCs/>
                <w:sz w:val="18"/>
                <w:szCs w:val="18"/>
                <w:lang w:val="ru-RU"/>
              </w:rPr>
            </w:pPr>
            <w:r w:rsidRPr="00684BBE">
              <w:rPr>
                <w:rFonts w:ascii="Arial" w:hAnsi="Arial" w:cs="Arial"/>
                <w:bCs/>
                <w:sz w:val="18"/>
                <w:szCs w:val="18"/>
                <w:lang w:val="ru-RU"/>
              </w:rPr>
              <w:t>(</w:t>
            </w:r>
            <w:r w:rsidR="00106EE6" w:rsidRPr="00684BBE">
              <w:rPr>
                <w:rFonts w:ascii="Arial" w:hAnsi="Arial" w:cs="Arial"/>
                <w:bCs/>
                <w:sz w:val="18"/>
                <w:szCs w:val="18"/>
                <w:lang w:val="ru-RU"/>
              </w:rPr>
              <w:t>94.029</w:t>
            </w:r>
            <w:r w:rsidRPr="00684BBE">
              <w:rPr>
                <w:rFonts w:ascii="Arial" w:hAnsi="Arial" w:cs="Arial"/>
                <w:bCs/>
                <w:sz w:val="18"/>
                <w:szCs w:val="18"/>
                <w:lang w:val="ru-RU"/>
              </w:rPr>
              <w:t>)</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r w:rsidR="00106EE6" w:rsidRPr="00684BBE">
              <w:rPr>
                <w:rFonts w:ascii="Arial" w:hAnsi="Arial" w:cs="Arial"/>
                <w:bCs/>
                <w:sz w:val="18"/>
                <w:szCs w:val="18"/>
                <w:lang w:val="ru-RU"/>
              </w:rPr>
              <w:t>94.029</w:t>
            </w:r>
            <w:r w:rsidRPr="00684BBE">
              <w:rPr>
                <w:rFonts w:ascii="Arial" w:hAnsi="Arial" w:cs="Arial"/>
                <w:bCs/>
                <w:sz w:val="18"/>
                <w:szCs w:val="18"/>
                <w:lang w:val="ru-RU"/>
              </w:rPr>
              <w:t>)</w:t>
            </w:r>
          </w:p>
        </w:tc>
        <w:tc>
          <w:tcPr>
            <w:tcW w:w="1246" w:type="dxa"/>
            <w:gridSpan w:val="2"/>
            <w:tcBorders>
              <w:top w:val="nil"/>
              <w:left w:val="nil"/>
              <w:bottom w:val="nil"/>
              <w:right w:val="nil"/>
            </w:tcBorders>
            <w:shd w:val="clear" w:color="auto" w:fill="auto"/>
            <w:vAlign w:val="bottom"/>
          </w:tcPr>
          <w:p w:rsidR="00DC10BA" w:rsidRPr="00684BBE" w:rsidRDefault="00AD1F2D" w:rsidP="008E4BBF">
            <w:pPr>
              <w:tabs>
                <w:tab w:val="decimal" w:pos="864"/>
              </w:tabs>
              <w:spacing w:line="240" w:lineRule="auto"/>
              <w:ind w:left="-108" w:right="166"/>
              <w:jc w:val="left"/>
              <w:rPr>
                <w:rFonts w:ascii="Arial" w:hAnsi="Arial" w:cs="Arial"/>
                <w:bCs/>
                <w:sz w:val="18"/>
                <w:szCs w:val="18"/>
                <w:lang w:val="ru-RU"/>
              </w:rPr>
            </w:pPr>
            <w:r w:rsidRPr="00684BBE">
              <w:rPr>
                <w:rFonts w:ascii="Arial" w:hAnsi="Arial" w:cs="Arial"/>
                <w:bCs/>
                <w:sz w:val="18"/>
                <w:szCs w:val="18"/>
                <w:lang w:val="ru-RU"/>
              </w:rPr>
              <w:t>−</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1036"/>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w:t>
            </w:r>
            <w:r w:rsidR="00106EE6" w:rsidRPr="00684BBE">
              <w:rPr>
                <w:rFonts w:ascii="Arial" w:hAnsi="Arial" w:cs="Arial"/>
                <w:bCs/>
                <w:sz w:val="18"/>
                <w:szCs w:val="18"/>
                <w:lang w:val="ru-RU"/>
              </w:rPr>
              <w:t>94.029</w:t>
            </w:r>
            <w:r w:rsidRPr="00684BBE">
              <w:rPr>
                <w:rFonts w:ascii="Arial" w:hAnsi="Arial" w:cs="Arial"/>
                <w:bCs/>
                <w:sz w:val="18"/>
                <w:szCs w:val="18"/>
                <w:lang w:val="ru-RU"/>
              </w:rPr>
              <w:t>)</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4E556C" w:rsidRPr="00684BBE" w:rsidRDefault="004E556C"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Выбытие дочерних организаций</w:t>
            </w:r>
          </w:p>
        </w:tc>
        <w:tc>
          <w:tcPr>
            <w:tcW w:w="850" w:type="dxa"/>
            <w:tcBorders>
              <w:top w:val="nil"/>
              <w:left w:val="nil"/>
              <w:bottom w:val="nil"/>
              <w:right w:val="nil"/>
            </w:tcBorders>
            <w:shd w:val="clear" w:color="auto" w:fill="auto"/>
            <w:vAlign w:val="bottom"/>
          </w:tcPr>
          <w:p w:rsidR="004E556C" w:rsidRPr="00684BBE" w:rsidRDefault="004E556C" w:rsidP="00710751">
            <w:pPr>
              <w:spacing w:line="240" w:lineRule="auto"/>
              <w:ind w:left="-57" w:right="-57"/>
              <w:jc w:val="center"/>
              <w:rPr>
                <w:rFonts w:ascii="Arial" w:hAnsi="Arial" w:cs="Arial"/>
                <w:bCs/>
                <w:sz w:val="18"/>
                <w:szCs w:val="18"/>
                <w:lang w:val="ru-RU"/>
              </w:rPr>
            </w:pPr>
          </w:p>
        </w:tc>
        <w:tc>
          <w:tcPr>
            <w:tcW w:w="1246" w:type="dxa"/>
            <w:tcBorders>
              <w:top w:val="nil"/>
              <w:left w:val="nil"/>
              <w:bottom w:val="nil"/>
              <w:right w:val="nil"/>
            </w:tcBorders>
            <w:shd w:val="clear" w:color="auto" w:fill="auto"/>
            <w:vAlign w:val="bottom"/>
          </w:tcPr>
          <w:p w:rsidR="004E556C"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vAlign w:val="bottom"/>
          </w:tcPr>
          <w:p w:rsidR="004E556C" w:rsidRPr="00684BBE" w:rsidRDefault="00AD1F2D"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4E556C" w:rsidRPr="00684BBE" w:rsidRDefault="00AD1F2D"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4E556C" w:rsidRPr="00684BBE" w:rsidRDefault="00AD1F2D"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4E556C" w:rsidRPr="00684BBE" w:rsidRDefault="00AD1F2D" w:rsidP="008E4BBF">
            <w:pPr>
              <w:tabs>
                <w:tab w:val="decimal" w:pos="948"/>
              </w:tabs>
              <w:spacing w:line="240" w:lineRule="auto"/>
              <w:ind w:left="-108" w:right="82"/>
              <w:jc w:val="left"/>
              <w:rPr>
                <w:rFonts w:ascii="Arial" w:hAnsi="Arial" w:cs="Arial"/>
                <w:bCs/>
                <w:sz w:val="18"/>
                <w:szCs w:val="18"/>
                <w:lang w:val="ru-RU"/>
              </w:rPr>
            </w:pPr>
            <w:r w:rsidRPr="00684BBE">
              <w:rPr>
                <w:rFonts w:ascii="Arial" w:hAnsi="Arial" w:cs="Arial"/>
                <w:bCs/>
                <w:sz w:val="18"/>
                <w:szCs w:val="18"/>
                <w:lang w:val="ru-RU"/>
              </w:rPr>
              <w:t>−</w:t>
            </w:r>
          </w:p>
        </w:tc>
        <w:tc>
          <w:tcPr>
            <w:tcW w:w="1247" w:type="dxa"/>
            <w:tcBorders>
              <w:top w:val="nil"/>
              <w:left w:val="nil"/>
              <w:bottom w:val="nil"/>
              <w:right w:val="nil"/>
            </w:tcBorders>
            <w:shd w:val="clear" w:color="auto" w:fill="auto"/>
            <w:vAlign w:val="bottom"/>
          </w:tcPr>
          <w:p w:rsidR="004E556C" w:rsidRPr="00684BBE" w:rsidRDefault="00AD1F2D"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gridSpan w:val="2"/>
            <w:tcBorders>
              <w:top w:val="nil"/>
              <w:left w:val="nil"/>
              <w:bottom w:val="nil"/>
              <w:right w:val="nil"/>
            </w:tcBorders>
            <w:shd w:val="clear" w:color="auto" w:fill="auto"/>
            <w:vAlign w:val="bottom"/>
          </w:tcPr>
          <w:p w:rsidR="004E556C" w:rsidRPr="00684BBE" w:rsidRDefault="004E556C" w:rsidP="008E4BBF">
            <w:pPr>
              <w:tabs>
                <w:tab w:val="decimal" w:pos="864"/>
              </w:tabs>
              <w:spacing w:line="240" w:lineRule="auto"/>
              <w:ind w:left="-108" w:right="166"/>
              <w:jc w:val="left"/>
              <w:rPr>
                <w:rFonts w:ascii="Arial" w:hAnsi="Arial" w:cs="Arial"/>
                <w:bCs/>
                <w:sz w:val="18"/>
                <w:szCs w:val="18"/>
                <w:lang w:val="ru-RU"/>
              </w:rPr>
            </w:pPr>
            <w:r w:rsidRPr="00684BBE">
              <w:rPr>
                <w:rFonts w:ascii="Arial" w:hAnsi="Arial" w:cs="Arial"/>
                <w:bCs/>
                <w:sz w:val="18"/>
                <w:szCs w:val="18"/>
                <w:lang w:val="ru-RU"/>
              </w:rPr>
              <w:t>44.785</w:t>
            </w:r>
          </w:p>
        </w:tc>
        <w:tc>
          <w:tcPr>
            <w:tcW w:w="1247" w:type="dxa"/>
            <w:tcBorders>
              <w:top w:val="nil"/>
              <w:left w:val="nil"/>
              <w:bottom w:val="nil"/>
              <w:right w:val="nil"/>
            </w:tcBorders>
            <w:shd w:val="clear" w:color="auto" w:fill="auto"/>
            <w:vAlign w:val="bottom"/>
          </w:tcPr>
          <w:p w:rsidR="004E556C" w:rsidRPr="00684BBE" w:rsidRDefault="004E556C" w:rsidP="008E4BBF">
            <w:pPr>
              <w:tabs>
                <w:tab w:val="decimal" w:pos="1036"/>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44.785</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Изменение долей участия в дочерних организациях </w:t>
            </w:r>
            <w:r w:rsidR="00AD1F2D" w:rsidRPr="00684BBE">
              <w:rPr>
                <w:rFonts w:ascii="Arial" w:hAnsi="Arial" w:cs="Arial"/>
                <w:sz w:val="18"/>
                <w:szCs w:val="18"/>
                <w:lang w:val="ru-RU"/>
              </w:rPr>
              <w:t>−</w:t>
            </w:r>
            <w:r w:rsidRPr="00684BBE">
              <w:rPr>
                <w:rFonts w:ascii="Arial" w:hAnsi="Arial" w:cs="Arial"/>
                <w:sz w:val="18"/>
                <w:szCs w:val="18"/>
                <w:lang w:val="ru-RU"/>
              </w:rPr>
              <w:t xml:space="preserve"> приобретение долей неконтролирующими акционерами</w:t>
            </w:r>
          </w:p>
        </w:tc>
        <w:tc>
          <w:tcPr>
            <w:tcW w:w="850" w:type="dxa"/>
            <w:tcBorders>
              <w:top w:val="nil"/>
              <w:left w:val="nil"/>
              <w:bottom w:val="nil"/>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highlight w:val="yellow"/>
                <w:lang w:val="ru-RU"/>
              </w:rPr>
            </w:pP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vAlign w:val="bottom"/>
          </w:tcPr>
          <w:p w:rsidR="00DC10BA" w:rsidRPr="00684BBE" w:rsidRDefault="00DC10BA"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1.740</w:t>
            </w:r>
          </w:p>
        </w:tc>
        <w:tc>
          <w:tcPr>
            <w:tcW w:w="1246" w:type="dxa"/>
            <w:tcBorders>
              <w:top w:val="nil"/>
              <w:left w:val="nil"/>
              <w:right w:val="nil"/>
            </w:tcBorders>
            <w:shd w:val="clear" w:color="auto" w:fill="auto"/>
            <w:vAlign w:val="bottom"/>
          </w:tcPr>
          <w:p w:rsidR="00DC10BA" w:rsidRPr="00684BBE" w:rsidRDefault="00AD1F2D"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right w:val="nil"/>
            </w:tcBorders>
            <w:shd w:val="clear" w:color="auto" w:fill="auto"/>
            <w:vAlign w:val="bottom"/>
          </w:tcPr>
          <w:p w:rsidR="00DC10BA" w:rsidRPr="00684BBE" w:rsidRDefault="00DC10BA"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(11.843)</w:t>
            </w:r>
          </w:p>
        </w:tc>
        <w:tc>
          <w:tcPr>
            <w:tcW w:w="1246" w:type="dxa"/>
            <w:tcBorders>
              <w:top w:val="nil"/>
              <w:left w:val="nil"/>
              <w:bottom w:val="nil"/>
              <w:right w:val="nil"/>
            </w:tcBorders>
            <w:shd w:val="clear" w:color="auto" w:fill="auto"/>
            <w:vAlign w:val="bottom"/>
          </w:tcPr>
          <w:p w:rsidR="00DC10BA" w:rsidRPr="00684BBE" w:rsidRDefault="008D52E9" w:rsidP="008E4BBF">
            <w:pPr>
              <w:tabs>
                <w:tab w:val="decimal" w:pos="948"/>
              </w:tabs>
              <w:spacing w:line="240" w:lineRule="auto"/>
              <w:ind w:left="-108" w:right="82"/>
              <w:jc w:val="left"/>
              <w:rPr>
                <w:rFonts w:ascii="Arial" w:hAnsi="Arial" w:cs="Arial"/>
                <w:bCs/>
                <w:sz w:val="18"/>
                <w:szCs w:val="18"/>
              </w:rPr>
            </w:pPr>
            <w:r w:rsidRPr="00684BBE">
              <w:rPr>
                <w:rFonts w:ascii="Arial" w:hAnsi="Arial" w:cs="Arial"/>
                <w:bCs/>
                <w:sz w:val="18"/>
                <w:szCs w:val="18"/>
              </w:rPr>
              <w:t>14</w:t>
            </w:r>
            <w:r w:rsidR="00DC10BA" w:rsidRPr="00684BBE">
              <w:rPr>
                <w:rFonts w:ascii="Arial" w:hAnsi="Arial" w:cs="Arial"/>
                <w:bCs/>
                <w:sz w:val="18"/>
                <w:szCs w:val="18"/>
                <w:lang w:val="ru-RU"/>
              </w:rPr>
              <w:t>.</w:t>
            </w:r>
            <w:r w:rsidRPr="00684BBE">
              <w:rPr>
                <w:rFonts w:ascii="Arial" w:hAnsi="Arial" w:cs="Arial"/>
                <w:bCs/>
                <w:sz w:val="18"/>
                <w:szCs w:val="18"/>
              </w:rPr>
              <w:t>742</w:t>
            </w:r>
          </w:p>
        </w:tc>
        <w:tc>
          <w:tcPr>
            <w:tcW w:w="1247" w:type="dxa"/>
            <w:tcBorders>
              <w:top w:val="nil"/>
              <w:left w:val="nil"/>
              <w:bottom w:val="nil"/>
              <w:right w:val="nil"/>
            </w:tcBorders>
            <w:shd w:val="clear" w:color="auto" w:fill="auto"/>
            <w:vAlign w:val="bottom"/>
          </w:tcPr>
          <w:p w:rsidR="00DC10BA" w:rsidRPr="00684BBE" w:rsidRDefault="008D52E9"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rPr>
              <w:t>4</w:t>
            </w:r>
            <w:r w:rsidR="00DC10BA" w:rsidRPr="00684BBE">
              <w:rPr>
                <w:rFonts w:ascii="Arial" w:hAnsi="Arial" w:cs="Arial"/>
                <w:bCs/>
                <w:sz w:val="18"/>
                <w:szCs w:val="18"/>
                <w:lang w:val="ru-RU"/>
              </w:rPr>
              <w:t>.</w:t>
            </w:r>
            <w:r w:rsidRPr="00684BBE">
              <w:rPr>
                <w:rFonts w:ascii="Arial" w:hAnsi="Arial" w:cs="Arial"/>
                <w:bCs/>
                <w:sz w:val="18"/>
                <w:szCs w:val="18"/>
              </w:rPr>
              <w:t>639</w:t>
            </w:r>
          </w:p>
        </w:tc>
        <w:tc>
          <w:tcPr>
            <w:tcW w:w="1246" w:type="dxa"/>
            <w:gridSpan w:val="2"/>
            <w:tcBorders>
              <w:top w:val="nil"/>
              <w:left w:val="nil"/>
              <w:bottom w:val="nil"/>
              <w:right w:val="nil"/>
            </w:tcBorders>
            <w:shd w:val="clear" w:color="auto" w:fill="auto"/>
            <w:vAlign w:val="bottom"/>
          </w:tcPr>
          <w:p w:rsidR="00DC10BA" w:rsidRPr="00684BBE" w:rsidRDefault="00DC10BA" w:rsidP="008E4BBF">
            <w:pPr>
              <w:tabs>
                <w:tab w:val="decimal" w:pos="864"/>
              </w:tabs>
              <w:spacing w:line="240" w:lineRule="auto"/>
              <w:ind w:left="-108" w:right="166"/>
              <w:jc w:val="left"/>
              <w:rPr>
                <w:rFonts w:ascii="Arial" w:hAnsi="Arial" w:cs="Arial"/>
                <w:bCs/>
                <w:sz w:val="18"/>
                <w:szCs w:val="18"/>
                <w:lang w:val="ru-RU"/>
              </w:rPr>
            </w:pPr>
            <w:r w:rsidRPr="00684BBE">
              <w:rPr>
                <w:rFonts w:ascii="Arial" w:hAnsi="Arial" w:cs="Arial"/>
                <w:bCs/>
                <w:sz w:val="18"/>
                <w:szCs w:val="18"/>
                <w:lang w:val="ru-RU"/>
              </w:rPr>
              <w:t>18.665</w:t>
            </w:r>
          </w:p>
        </w:tc>
        <w:tc>
          <w:tcPr>
            <w:tcW w:w="1247" w:type="dxa"/>
            <w:tcBorders>
              <w:top w:val="nil"/>
              <w:left w:val="nil"/>
              <w:bottom w:val="nil"/>
              <w:right w:val="nil"/>
            </w:tcBorders>
            <w:shd w:val="clear" w:color="auto" w:fill="auto"/>
            <w:vAlign w:val="bottom"/>
          </w:tcPr>
          <w:p w:rsidR="00DC10BA" w:rsidRPr="00684BBE" w:rsidRDefault="008D52E9" w:rsidP="008E4BBF">
            <w:pPr>
              <w:tabs>
                <w:tab w:val="decimal" w:pos="1036"/>
              </w:tabs>
              <w:spacing w:line="240" w:lineRule="auto"/>
              <w:ind w:left="-108" w:right="-5"/>
              <w:jc w:val="left"/>
              <w:rPr>
                <w:rFonts w:ascii="Arial" w:hAnsi="Arial" w:cs="Arial"/>
                <w:sz w:val="18"/>
                <w:szCs w:val="18"/>
              </w:rPr>
            </w:pPr>
            <w:r w:rsidRPr="00684BBE">
              <w:rPr>
                <w:rFonts w:ascii="Arial" w:hAnsi="Arial" w:cs="Arial"/>
                <w:bCs/>
                <w:sz w:val="18"/>
                <w:szCs w:val="18"/>
              </w:rPr>
              <w:t>23</w:t>
            </w:r>
            <w:r w:rsidR="00DC10BA" w:rsidRPr="00684BBE">
              <w:rPr>
                <w:rFonts w:ascii="Arial" w:hAnsi="Arial" w:cs="Arial"/>
                <w:bCs/>
                <w:sz w:val="18"/>
                <w:szCs w:val="18"/>
                <w:lang w:val="ru-RU"/>
              </w:rPr>
              <w:t>.</w:t>
            </w:r>
            <w:r w:rsidRPr="00684BBE">
              <w:rPr>
                <w:rFonts w:ascii="Arial" w:hAnsi="Arial" w:cs="Arial"/>
                <w:bCs/>
                <w:sz w:val="18"/>
                <w:szCs w:val="18"/>
              </w:rPr>
              <w:t>304</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b/>
                <w:bCs/>
                <w:sz w:val="18"/>
                <w:szCs w:val="18"/>
                <w:lang w:val="ru-RU"/>
              </w:rPr>
            </w:pPr>
            <w:r w:rsidRPr="00684BBE">
              <w:rPr>
                <w:rFonts w:ascii="Arial" w:hAnsi="Arial" w:cs="Arial"/>
                <w:sz w:val="18"/>
                <w:szCs w:val="18"/>
                <w:lang w:val="ru-RU"/>
              </w:rPr>
              <w:t xml:space="preserve">Изменение долей участия в дочерних организациях </w:t>
            </w:r>
            <w:r w:rsidR="00AD1F2D" w:rsidRPr="00684BBE">
              <w:rPr>
                <w:rFonts w:ascii="Arial" w:hAnsi="Arial" w:cs="Arial"/>
                <w:sz w:val="18"/>
                <w:szCs w:val="18"/>
                <w:lang w:val="ru-RU"/>
              </w:rPr>
              <w:t>−</w:t>
            </w:r>
            <w:r w:rsidRPr="00684BBE">
              <w:rPr>
                <w:rFonts w:ascii="Arial" w:hAnsi="Arial" w:cs="Arial"/>
                <w:sz w:val="18"/>
                <w:szCs w:val="18"/>
                <w:lang w:val="ru-RU"/>
              </w:rPr>
              <w:t xml:space="preserve"> приобретение неконтрольной доли</w:t>
            </w:r>
          </w:p>
        </w:tc>
        <w:tc>
          <w:tcPr>
            <w:tcW w:w="850" w:type="dxa"/>
            <w:tcBorders>
              <w:top w:val="nil"/>
              <w:left w:val="nil"/>
              <w:bottom w:val="nil"/>
              <w:right w:val="nil"/>
            </w:tcBorders>
            <w:shd w:val="clear" w:color="auto" w:fill="auto"/>
            <w:vAlign w:val="bottom"/>
          </w:tcPr>
          <w:p w:rsidR="00DC10BA" w:rsidRPr="00684BBE" w:rsidRDefault="00DC10BA" w:rsidP="00710751">
            <w:pPr>
              <w:spacing w:line="240" w:lineRule="auto"/>
              <w:ind w:left="-57" w:right="-57"/>
              <w:jc w:val="center"/>
              <w:outlineLvl w:val="1"/>
              <w:rPr>
                <w:rFonts w:ascii="Arial" w:hAnsi="Arial" w:cs="Arial"/>
                <w:bCs/>
                <w:sz w:val="18"/>
                <w:szCs w:val="18"/>
                <w:highlight w:val="yellow"/>
                <w:lang w:val="ru-RU"/>
              </w:rPr>
            </w:pP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tcBorders>
            <w:vAlign w:val="bottom"/>
          </w:tcPr>
          <w:p w:rsidR="00DC10BA" w:rsidRPr="00684BBE" w:rsidRDefault="00DC10BA"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(265)</w:t>
            </w:r>
          </w:p>
        </w:tc>
        <w:tc>
          <w:tcPr>
            <w:tcW w:w="1246" w:type="dxa"/>
            <w:shd w:val="clear" w:color="auto" w:fill="auto"/>
            <w:vAlign w:val="bottom"/>
          </w:tcPr>
          <w:p w:rsidR="00DC10BA" w:rsidRPr="00684BBE" w:rsidRDefault="00AD1F2D"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shd w:val="clear" w:color="auto" w:fill="auto"/>
            <w:vAlign w:val="bottom"/>
          </w:tcPr>
          <w:p w:rsidR="00DC10BA" w:rsidRPr="00684BBE" w:rsidRDefault="00AD1F2D"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right w:val="nil"/>
            </w:tcBorders>
            <w:shd w:val="clear" w:color="auto" w:fill="auto"/>
            <w:vAlign w:val="bottom"/>
          </w:tcPr>
          <w:p w:rsidR="00DC10BA" w:rsidRPr="00684BBE" w:rsidRDefault="00DC10BA" w:rsidP="008E4BBF">
            <w:pPr>
              <w:tabs>
                <w:tab w:val="decimal" w:pos="948"/>
              </w:tabs>
              <w:spacing w:line="240" w:lineRule="auto"/>
              <w:ind w:left="-108" w:right="82"/>
              <w:jc w:val="left"/>
              <w:rPr>
                <w:rFonts w:ascii="Arial" w:hAnsi="Arial" w:cs="Arial"/>
                <w:bCs/>
                <w:sz w:val="18"/>
                <w:szCs w:val="18"/>
                <w:lang w:val="ru-RU"/>
              </w:rPr>
            </w:pPr>
            <w:r w:rsidRPr="00684BBE">
              <w:rPr>
                <w:rFonts w:ascii="Arial" w:hAnsi="Arial" w:cs="Arial"/>
                <w:bCs/>
                <w:sz w:val="18"/>
                <w:szCs w:val="18"/>
                <w:lang w:val="ru-RU"/>
              </w:rPr>
              <w:t>(</w:t>
            </w:r>
            <w:r w:rsidR="008D52E9" w:rsidRPr="00684BBE">
              <w:rPr>
                <w:rFonts w:ascii="Arial" w:hAnsi="Arial" w:cs="Arial"/>
                <w:bCs/>
                <w:sz w:val="18"/>
                <w:szCs w:val="18"/>
              </w:rPr>
              <w:t>13</w:t>
            </w:r>
            <w:r w:rsidRPr="00684BBE">
              <w:rPr>
                <w:rFonts w:ascii="Arial" w:hAnsi="Arial" w:cs="Arial"/>
                <w:bCs/>
                <w:sz w:val="18"/>
                <w:szCs w:val="18"/>
                <w:lang w:val="ru-RU"/>
              </w:rPr>
              <w:t>.</w:t>
            </w:r>
            <w:r w:rsidR="008D52E9" w:rsidRPr="00684BBE">
              <w:rPr>
                <w:rFonts w:ascii="Arial" w:hAnsi="Arial" w:cs="Arial"/>
                <w:bCs/>
                <w:sz w:val="18"/>
                <w:szCs w:val="18"/>
              </w:rPr>
              <w:t>799</w:t>
            </w:r>
            <w:r w:rsidRPr="00684BBE">
              <w:rPr>
                <w:rFonts w:ascii="Arial" w:hAnsi="Arial" w:cs="Arial"/>
                <w:bCs/>
                <w:sz w:val="18"/>
                <w:szCs w:val="18"/>
                <w:lang w:val="ru-RU"/>
              </w:rPr>
              <w:t>)</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r w:rsidR="008D52E9" w:rsidRPr="00684BBE">
              <w:rPr>
                <w:rFonts w:ascii="Arial" w:hAnsi="Arial" w:cs="Arial"/>
                <w:bCs/>
                <w:sz w:val="18"/>
                <w:szCs w:val="18"/>
              </w:rPr>
              <w:t>14</w:t>
            </w:r>
            <w:r w:rsidRPr="00684BBE">
              <w:rPr>
                <w:rFonts w:ascii="Arial" w:hAnsi="Arial" w:cs="Arial"/>
                <w:bCs/>
                <w:sz w:val="18"/>
                <w:szCs w:val="18"/>
                <w:lang w:val="ru-RU"/>
              </w:rPr>
              <w:t>.</w:t>
            </w:r>
            <w:r w:rsidR="008D52E9" w:rsidRPr="00684BBE">
              <w:rPr>
                <w:rFonts w:ascii="Arial" w:hAnsi="Arial" w:cs="Arial"/>
                <w:bCs/>
                <w:sz w:val="18"/>
                <w:szCs w:val="18"/>
              </w:rPr>
              <w:t>064</w:t>
            </w:r>
            <w:r w:rsidRPr="00684BBE">
              <w:rPr>
                <w:rFonts w:ascii="Arial" w:hAnsi="Arial" w:cs="Arial"/>
                <w:bCs/>
                <w:sz w:val="18"/>
                <w:szCs w:val="18"/>
                <w:lang w:val="ru-RU"/>
              </w:rPr>
              <w:t>)</w:t>
            </w:r>
          </w:p>
        </w:tc>
        <w:tc>
          <w:tcPr>
            <w:tcW w:w="1246" w:type="dxa"/>
            <w:gridSpan w:val="2"/>
            <w:tcBorders>
              <w:top w:val="nil"/>
              <w:left w:val="nil"/>
              <w:bottom w:val="nil"/>
              <w:right w:val="nil"/>
            </w:tcBorders>
            <w:shd w:val="clear" w:color="auto" w:fill="auto"/>
            <w:vAlign w:val="bottom"/>
          </w:tcPr>
          <w:p w:rsidR="00DC10BA" w:rsidRPr="00684BBE" w:rsidRDefault="00DC10BA" w:rsidP="008E4BBF">
            <w:pPr>
              <w:tabs>
                <w:tab w:val="decimal" w:pos="1030"/>
              </w:tabs>
              <w:spacing w:line="240" w:lineRule="auto"/>
              <w:ind w:left="-108" w:right="166"/>
              <w:jc w:val="right"/>
              <w:rPr>
                <w:rFonts w:ascii="Arial" w:hAnsi="Arial" w:cs="Arial"/>
                <w:bCs/>
                <w:sz w:val="18"/>
                <w:szCs w:val="18"/>
                <w:lang w:val="ru-RU"/>
              </w:rPr>
            </w:pPr>
            <w:r w:rsidRPr="00684BBE">
              <w:rPr>
                <w:rFonts w:ascii="Arial" w:hAnsi="Arial" w:cs="Arial"/>
                <w:bCs/>
                <w:sz w:val="18"/>
                <w:szCs w:val="18"/>
                <w:lang w:val="ru-RU"/>
              </w:rPr>
              <w:t>(15.290)</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1036"/>
              </w:tabs>
              <w:spacing w:line="240" w:lineRule="auto"/>
              <w:ind w:left="-108" w:right="-5"/>
              <w:jc w:val="left"/>
              <w:rPr>
                <w:rFonts w:ascii="Arial" w:hAnsi="Arial" w:cs="Arial"/>
                <w:bCs/>
                <w:sz w:val="18"/>
                <w:szCs w:val="18"/>
                <w:lang w:val="ru-RU"/>
              </w:rPr>
            </w:pPr>
            <w:r w:rsidRPr="00684BBE">
              <w:rPr>
                <w:rFonts w:ascii="Arial" w:hAnsi="Arial" w:cs="Arial"/>
                <w:sz w:val="18"/>
                <w:szCs w:val="18"/>
                <w:lang w:val="ru-RU"/>
              </w:rPr>
              <w:t>(</w:t>
            </w:r>
            <w:r w:rsidR="008D52E9" w:rsidRPr="00684BBE">
              <w:rPr>
                <w:rFonts w:ascii="Arial" w:hAnsi="Arial" w:cs="Arial"/>
                <w:sz w:val="18"/>
                <w:szCs w:val="18"/>
              </w:rPr>
              <w:t>2</w:t>
            </w:r>
            <w:r w:rsidRPr="00684BBE">
              <w:rPr>
                <w:rFonts w:ascii="Arial" w:hAnsi="Arial" w:cs="Arial"/>
                <w:sz w:val="18"/>
                <w:szCs w:val="18"/>
                <w:lang w:val="ru-RU"/>
              </w:rPr>
              <w:t>9.</w:t>
            </w:r>
            <w:r w:rsidR="008D52E9" w:rsidRPr="00684BBE">
              <w:rPr>
                <w:rFonts w:ascii="Arial" w:hAnsi="Arial" w:cs="Arial"/>
                <w:sz w:val="18"/>
                <w:szCs w:val="18"/>
              </w:rPr>
              <w:t>354</w:t>
            </w:r>
            <w:r w:rsidRPr="00684BBE">
              <w:rPr>
                <w:rFonts w:ascii="Arial" w:hAnsi="Arial" w:cs="Arial"/>
                <w:sz w:val="18"/>
                <w:szCs w:val="18"/>
                <w:lang w:val="ru-RU"/>
              </w:rPr>
              <w:t>)</w:t>
            </w:r>
          </w:p>
        </w:tc>
      </w:tr>
      <w:tr w:rsidR="002D2DFD" w:rsidRPr="00684BBE" w:rsidTr="00C96369">
        <w:trPr>
          <w:trHeight w:val="227"/>
        </w:trPr>
        <w:tc>
          <w:tcPr>
            <w:tcW w:w="3742" w:type="dxa"/>
            <w:tcBorders>
              <w:top w:val="nil"/>
              <w:left w:val="nil"/>
              <w:bottom w:val="nil"/>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Прочие изменения в капитале </w:t>
            </w:r>
          </w:p>
        </w:tc>
        <w:tc>
          <w:tcPr>
            <w:tcW w:w="850" w:type="dxa"/>
            <w:tcBorders>
              <w:top w:val="nil"/>
              <w:left w:val="nil"/>
              <w:bottom w:val="nil"/>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highlight w:val="yellow"/>
                <w:lang w:val="ru-RU"/>
              </w:rPr>
            </w:pPr>
          </w:p>
        </w:tc>
        <w:tc>
          <w:tcPr>
            <w:tcW w:w="1246" w:type="dxa"/>
            <w:tcBorders>
              <w:top w:val="nil"/>
              <w:left w:val="nil"/>
              <w:bottom w:val="nil"/>
              <w:right w:val="nil"/>
            </w:tcBorders>
            <w:shd w:val="clear" w:color="auto" w:fill="auto"/>
            <w:vAlign w:val="bottom"/>
          </w:tcPr>
          <w:p w:rsidR="00DC10BA" w:rsidRPr="00684BBE" w:rsidRDefault="00AD1F2D" w:rsidP="008E4BBF">
            <w:pPr>
              <w:tabs>
                <w:tab w:val="decimal" w:pos="970"/>
              </w:tabs>
              <w:spacing w:line="240" w:lineRule="auto"/>
              <w:ind w:left="-108" w:right="6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top w:val="nil"/>
              <w:left w:val="nil"/>
              <w:bottom w:val="nil"/>
            </w:tcBorders>
            <w:vAlign w:val="bottom"/>
          </w:tcPr>
          <w:p w:rsidR="00DC10BA" w:rsidRPr="00684BBE" w:rsidRDefault="00AD1F2D" w:rsidP="008E4BBF">
            <w:pPr>
              <w:tabs>
                <w:tab w:val="decimal" w:pos="1000"/>
              </w:tabs>
              <w:spacing w:line="240" w:lineRule="auto"/>
              <w:ind w:left="-108" w:right="30"/>
              <w:jc w:val="left"/>
              <w:rPr>
                <w:rFonts w:ascii="Arial" w:hAnsi="Arial" w:cs="Arial"/>
                <w:bCs/>
                <w:sz w:val="18"/>
                <w:szCs w:val="18"/>
                <w:lang w:val="ru-RU"/>
              </w:rPr>
            </w:pPr>
            <w:r w:rsidRPr="00684BBE">
              <w:rPr>
                <w:rFonts w:ascii="Arial" w:hAnsi="Arial" w:cs="Arial"/>
                <w:bCs/>
                <w:sz w:val="18"/>
                <w:szCs w:val="18"/>
                <w:lang w:val="ru-RU"/>
              </w:rPr>
              <w:t>−</w:t>
            </w:r>
          </w:p>
        </w:tc>
        <w:tc>
          <w:tcPr>
            <w:tcW w:w="1246" w:type="dxa"/>
            <w:tcBorders>
              <w:bottom w:val="single" w:sz="4" w:space="0" w:color="auto"/>
            </w:tcBorders>
            <w:shd w:val="clear" w:color="auto" w:fill="auto"/>
            <w:vAlign w:val="bottom"/>
          </w:tcPr>
          <w:p w:rsidR="00DC10BA" w:rsidRPr="00684BBE" w:rsidRDefault="00DC10BA" w:rsidP="008E4BBF">
            <w:pPr>
              <w:tabs>
                <w:tab w:val="decimal" w:pos="1030"/>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(270)</w:t>
            </w:r>
          </w:p>
        </w:tc>
        <w:tc>
          <w:tcPr>
            <w:tcW w:w="1246" w:type="dxa"/>
            <w:tcBorders>
              <w:bottom w:val="single" w:sz="4" w:space="0" w:color="auto"/>
            </w:tcBorders>
            <w:shd w:val="clear" w:color="auto" w:fill="auto"/>
            <w:vAlign w:val="bottom"/>
          </w:tcPr>
          <w:p w:rsidR="00DC10BA" w:rsidRPr="00684BBE" w:rsidRDefault="00DC10BA" w:rsidP="00710751">
            <w:pPr>
              <w:tabs>
                <w:tab w:val="decimal" w:pos="10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(135)</w:t>
            </w:r>
          </w:p>
        </w:tc>
        <w:tc>
          <w:tcPr>
            <w:tcW w:w="1246" w:type="dxa"/>
            <w:tcBorders>
              <w:top w:val="nil"/>
              <w:left w:val="nil"/>
              <w:bottom w:val="nil"/>
              <w:right w:val="nil"/>
            </w:tcBorders>
            <w:shd w:val="clear" w:color="auto" w:fill="auto"/>
            <w:vAlign w:val="bottom"/>
          </w:tcPr>
          <w:p w:rsidR="00DC10BA" w:rsidRPr="00684BBE" w:rsidRDefault="00DC10BA" w:rsidP="008E4BBF">
            <w:pPr>
              <w:tabs>
                <w:tab w:val="decimal" w:pos="948"/>
              </w:tabs>
              <w:spacing w:line="240" w:lineRule="auto"/>
              <w:ind w:left="-108" w:right="82"/>
              <w:jc w:val="left"/>
              <w:rPr>
                <w:rFonts w:ascii="Arial" w:hAnsi="Arial" w:cs="Arial"/>
                <w:bCs/>
                <w:sz w:val="18"/>
                <w:szCs w:val="18"/>
                <w:lang w:val="ru-RU"/>
              </w:rPr>
            </w:pPr>
            <w:r w:rsidRPr="00684BBE">
              <w:rPr>
                <w:rFonts w:ascii="Arial" w:hAnsi="Arial" w:cs="Arial"/>
                <w:bCs/>
                <w:sz w:val="18"/>
                <w:szCs w:val="18"/>
                <w:lang w:val="ru-RU"/>
              </w:rPr>
              <w:t>(</w:t>
            </w:r>
            <w:r w:rsidR="008D52E9" w:rsidRPr="00684BBE">
              <w:rPr>
                <w:rFonts w:ascii="Arial" w:hAnsi="Arial" w:cs="Arial"/>
                <w:bCs/>
                <w:sz w:val="18"/>
                <w:szCs w:val="18"/>
              </w:rPr>
              <w:t>4</w:t>
            </w:r>
            <w:r w:rsidRPr="00684BBE">
              <w:rPr>
                <w:rFonts w:ascii="Arial" w:hAnsi="Arial" w:cs="Arial"/>
                <w:bCs/>
                <w:sz w:val="18"/>
                <w:szCs w:val="18"/>
                <w:lang w:val="ru-RU"/>
              </w:rPr>
              <w:t>.</w:t>
            </w:r>
            <w:r w:rsidR="008D52E9" w:rsidRPr="00684BBE">
              <w:rPr>
                <w:rFonts w:ascii="Arial" w:hAnsi="Arial" w:cs="Arial"/>
                <w:bCs/>
                <w:sz w:val="18"/>
                <w:szCs w:val="18"/>
              </w:rPr>
              <w:t>152</w:t>
            </w:r>
            <w:r w:rsidRPr="00684BBE">
              <w:rPr>
                <w:rFonts w:ascii="Arial" w:hAnsi="Arial" w:cs="Arial"/>
                <w:bCs/>
                <w:sz w:val="18"/>
                <w:szCs w:val="18"/>
                <w:lang w:val="ru-RU"/>
              </w:rPr>
              <w:t>)</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977"/>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r w:rsidR="008D52E9" w:rsidRPr="00684BBE">
              <w:rPr>
                <w:rFonts w:ascii="Arial" w:hAnsi="Arial" w:cs="Arial"/>
                <w:bCs/>
                <w:sz w:val="18"/>
                <w:szCs w:val="18"/>
              </w:rPr>
              <w:t>4</w:t>
            </w:r>
            <w:r w:rsidRPr="00684BBE">
              <w:rPr>
                <w:rFonts w:ascii="Arial" w:hAnsi="Arial" w:cs="Arial"/>
                <w:bCs/>
                <w:sz w:val="18"/>
                <w:szCs w:val="18"/>
                <w:lang w:val="ru-RU"/>
              </w:rPr>
              <w:t>.</w:t>
            </w:r>
            <w:r w:rsidR="008D52E9" w:rsidRPr="00684BBE">
              <w:rPr>
                <w:rFonts w:ascii="Arial" w:hAnsi="Arial" w:cs="Arial"/>
                <w:bCs/>
                <w:sz w:val="18"/>
                <w:szCs w:val="18"/>
              </w:rPr>
              <w:t>557</w:t>
            </w:r>
            <w:r w:rsidRPr="00684BBE">
              <w:rPr>
                <w:rFonts w:ascii="Arial" w:hAnsi="Arial" w:cs="Arial"/>
                <w:bCs/>
                <w:sz w:val="18"/>
                <w:szCs w:val="18"/>
                <w:lang w:val="ru-RU"/>
              </w:rPr>
              <w:t>)</w:t>
            </w:r>
          </w:p>
        </w:tc>
        <w:tc>
          <w:tcPr>
            <w:tcW w:w="1246" w:type="dxa"/>
            <w:gridSpan w:val="2"/>
            <w:tcBorders>
              <w:top w:val="nil"/>
              <w:left w:val="nil"/>
              <w:bottom w:val="nil"/>
              <w:right w:val="nil"/>
            </w:tcBorders>
            <w:shd w:val="clear" w:color="auto" w:fill="auto"/>
            <w:vAlign w:val="bottom"/>
          </w:tcPr>
          <w:p w:rsidR="00DC10BA" w:rsidRPr="00684BBE" w:rsidRDefault="00BF646D" w:rsidP="008E4BBF">
            <w:pPr>
              <w:tabs>
                <w:tab w:val="decimal" w:pos="1030"/>
              </w:tabs>
              <w:spacing w:line="240" w:lineRule="auto"/>
              <w:ind w:left="-108" w:right="166"/>
              <w:jc w:val="right"/>
              <w:rPr>
                <w:rFonts w:ascii="Arial" w:hAnsi="Arial" w:cs="Arial"/>
                <w:bCs/>
                <w:sz w:val="18"/>
                <w:szCs w:val="18"/>
                <w:lang w:val="ru-RU"/>
              </w:rPr>
            </w:pPr>
            <w:r w:rsidRPr="00684BBE">
              <w:rPr>
                <w:rFonts w:ascii="Arial" w:hAnsi="Arial" w:cs="Arial"/>
                <w:bCs/>
                <w:sz w:val="18"/>
                <w:szCs w:val="18"/>
                <w:lang w:val="ru-RU"/>
              </w:rPr>
              <w:t>28</w:t>
            </w:r>
            <w:r w:rsidR="00250A0C" w:rsidRPr="00684BBE">
              <w:rPr>
                <w:rFonts w:ascii="Arial" w:hAnsi="Arial" w:cs="Arial"/>
                <w:bCs/>
                <w:sz w:val="18"/>
                <w:szCs w:val="18"/>
                <w:lang w:val="ru-RU"/>
              </w:rPr>
              <w:t>7</w:t>
            </w:r>
          </w:p>
        </w:tc>
        <w:tc>
          <w:tcPr>
            <w:tcW w:w="1247" w:type="dxa"/>
            <w:tcBorders>
              <w:top w:val="nil"/>
              <w:left w:val="nil"/>
              <w:bottom w:val="nil"/>
              <w:right w:val="nil"/>
            </w:tcBorders>
            <w:shd w:val="clear" w:color="auto" w:fill="auto"/>
            <w:vAlign w:val="bottom"/>
          </w:tcPr>
          <w:p w:rsidR="00DC10BA" w:rsidRPr="00684BBE" w:rsidRDefault="00DC10BA" w:rsidP="008E4BBF">
            <w:pPr>
              <w:tabs>
                <w:tab w:val="decimal" w:pos="1036"/>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w:t>
            </w:r>
            <w:r w:rsidR="008D52E9" w:rsidRPr="00684BBE">
              <w:rPr>
                <w:rFonts w:ascii="Arial" w:hAnsi="Arial" w:cs="Arial"/>
                <w:bCs/>
                <w:sz w:val="18"/>
                <w:szCs w:val="18"/>
              </w:rPr>
              <w:t>4</w:t>
            </w:r>
            <w:r w:rsidRPr="00684BBE">
              <w:rPr>
                <w:rFonts w:ascii="Arial" w:hAnsi="Arial" w:cs="Arial"/>
                <w:bCs/>
                <w:sz w:val="18"/>
                <w:szCs w:val="18"/>
                <w:lang w:val="ru-RU"/>
              </w:rPr>
              <w:t>.</w:t>
            </w:r>
            <w:r w:rsidR="008D52E9" w:rsidRPr="00684BBE">
              <w:rPr>
                <w:rFonts w:ascii="Arial" w:hAnsi="Arial" w:cs="Arial"/>
                <w:bCs/>
                <w:sz w:val="18"/>
                <w:szCs w:val="18"/>
              </w:rPr>
              <w:t>270</w:t>
            </w:r>
            <w:r w:rsidRPr="00684BBE">
              <w:rPr>
                <w:rFonts w:ascii="Arial" w:hAnsi="Arial" w:cs="Arial"/>
                <w:bCs/>
                <w:sz w:val="18"/>
                <w:szCs w:val="18"/>
                <w:lang w:val="ru-RU"/>
              </w:rPr>
              <w:t>)</w:t>
            </w:r>
          </w:p>
        </w:tc>
      </w:tr>
      <w:tr w:rsidR="00DC10BA" w:rsidRPr="00684BBE" w:rsidTr="00C96369">
        <w:trPr>
          <w:trHeight w:val="227"/>
        </w:trPr>
        <w:tc>
          <w:tcPr>
            <w:tcW w:w="3742" w:type="dxa"/>
            <w:tcBorders>
              <w:top w:val="single" w:sz="4" w:space="0" w:color="auto"/>
              <w:left w:val="nil"/>
              <w:bottom w:val="single" w:sz="12" w:space="0" w:color="auto"/>
              <w:right w:val="nil"/>
            </w:tcBorders>
            <w:shd w:val="clear" w:color="auto" w:fill="auto"/>
            <w:vAlign w:val="bottom"/>
          </w:tcPr>
          <w:p w:rsidR="00DC10BA" w:rsidRPr="00684BBE" w:rsidRDefault="00DC10BA" w:rsidP="00710751">
            <w:pPr>
              <w:spacing w:line="240" w:lineRule="auto"/>
              <w:ind w:left="34" w:right="-108" w:hanging="142"/>
              <w:jc w:val="left"/>
              <w:rPr>
                <w:rFonts w:ascii="Arial" w:hAnsi="Arial" w:cs="Arial"/>
                <w:b/>
                <w:bCs/>
                <w:sz w:val="18"/>
                <w:szCs w:val="18"/>
                <w:lang w:val="ru-RU"/>
              </w:rPr>
            </w:pPr>
            <w:r w:rsidRPr="00684BBE">
              <w:rPr>
                <w:rFonts w:ascii="Arial" w:hAnsi="Arial" w:cs="Arial"/>
                <w:b/>
                <w:sz w:val="18"/>
                <w:szCs w:val="18"/>
                <w:lang w:val="ru-RU"/>
              </w:rPr>
              <w:t xml:space="preserve">Сальдо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2014 года</w:t>
            </w:r>
            <w:r w:rsidRPr="00684BBE">
              <w:rPr>
                <w:rFonts w:ascii="Arial" w:hAnsi="Arial" w:cs="Arial"/>
                <w:b/>
                <w:sz w:val="18"/>
                <w:szCs w:val="18"/>
                <w:lang w:val="ru-RU"/>
              </w:rPr>
              <w:t xml:space="preserve"> </w:t>
            </w:r>
          </w:p>
        </w:tc>
        <w:tc>
          <w:tcPr>
            <w:tcW w:w="850" w:type="dxa"/>
            <w:tcBorders>
              <w:top w:val="single" w:sz="4" w:space="0" w:color="auto"/>
              <w:left w:val="nil"/>
              <w:bottom w:val="single" w:sz="12" w:space="0" w:color="auto"/>
              <w:right w:val="nil"/>
            </w:tcBorders>
            <w:shd w:val="clear" w:color="auto" w:fill="auto"/>
            <w:vAlign w:val="bottom"/>
          </w:tcPr>
          <w:p w:rsidR="00DC10BA" w:rsidRPr="00684BBE" w:rsidRDefault="00DC10BA" w:rsidP="00710751">
            <w:pPr>
              <w:spacing w:line="240" w:lineRule="auto"/>
              <w:ind w:left="-57" w:right="-57"/>
              <w:jc w:val="center"/>
              <w:rPr>
                <w:rFonts w:ascii="Arial" w:hAnsi="Arial" w:cs="Arial"/>
                <w:bCs/>
                <w:sz w:val="18"/>
                <w:szCs w:val="18"/>
                <w:lang w:val="ru-RU"/>
              </w:rPr>
            </w:pPr>
          </w:p>
        </w:tc>
        <w:tc>
          <w:tcPr>
            <w:tcW w:w="1246" w:type="dxa"/>
            <w:tcBorders>
              <w:top w:val="single" w:sz="4" w:space="0" w:color="auto"/>
              <w:left w:val="nil"/>
              <w:bottom w:val="single" w:sz="12" w:space="0" w:color="auto"/>
              <w:right w:val="nil"/>
            </w:tcBorders>
            <w:shd w:val="clear" w:color="auto" w:fill="auto"/>
            <w:vAlign w:val="bottom"/>
          </w:tcPr>
          <w:p w:rsidR="00DC10BA" w:rsidRPr="00684BBE" w:rsidRDefault="00DC10BA" w:rsidP="008E4BBF">
            <w:pPr>
              <w:tabs>
                <w:tab w:val="decimal" w:pos="970"/>
              </w:tabs>
              <w:spacing w:line="240" w:lineRule="auto"/>
              <w:ind w:left="-108" w:right="60"/>
              <w:jc w:val="left"/>
              <w:rPr>
                <w:rFonts w:ascii="Arial" w:hAnsi="Arial" w:cs="Arial"/>
                <w:sz w:val="18"/>
                <w:szCs w:val="18"/>
                <w:lang w:val="ru-RU"/>
              </w:rPr>
            </w:pPr>
            <w:r w:rsidRPr="00684BBE">
              <w:rPr>
                <w:rFonts w:ascii="Arial" w:hAnsi="Arial" w:cs="Arial"/>
                <w:sz w:val="18"/>
                <w:szCs w:val="18"/>
                <w:lang w:val="ru-RU"/>
              </w:rPr>
              <w:t>4.620.562</w:t>
            </w:r>
          </w:p>
        </w:tc>
        <w:tc>
          <w:tcPr>
            <w:tcW w:w="1246" w:type="dxa"/>
            <w:tcBorders>
              <w:top w:val="single" w:sz="4" w:space="0" w:color="auto"/>
              <w:left w:val="nil"/>
              <w:bottom w:val="single" w:sz="12" w:space="0" w:color="auto"/>
              <w:right w:val="nil"/>
            </w:tcBorders>
            <w:vAlign w:val="bottom"/>
          </w:tcPr>
          <w:p w:rsidR="00DC10BA" w:rsidRPr="00684BBE" w:rsidRDefault="00DC10BA" w:rsidP="008E4BBF">
            <w:pPr>
              <w:tabs>
                <w:tab w:val="decimal" w:pos="1000"/>
              </w:tabs>
              <w:spacing w:line="240" w:lineRule="auto"/>
              <w:ind w:left="-108" w:right="30"/>
              <w:jc w:val="left"/>
              <w:rPr>
                <w:rFonts w:ascii="Arial" w:hAnsi="Arial" w:cs="Arial"/>
                <w:sz w:val="18"/>
                <w:szCs w:val="18"/>
                <w:lang w:val="ru-RU"/>
              </w:rPr>
            </w:pPr>
            <w:r w:rsidRPr="00684BBE">
              <w:rPr>
                <w:rFonts w:ascii="Arial" w:hAnsi="Arial" w:cs="Arial"/>
                <w:sz w:val="18"/>
                <w:szCs w:val="18"/>
                <w:lang w:val="ru-RU"/>
              </w:rPr>
              <w:t>51.290</w:t>
            </w:r>
          </w:p>
        </w:tc>
        <w:tc>
          <w:tcPr>
            <w:tcW w:w="1246" w:type="dxa"/>
            <w:tcBorders>
              <w:top w:val="single" w:sz="4" w:space="0" w:color="auto"/>
              <w:left w:val="nil"/>
              <w:bottom w:val="single" w:sz="12" w:space="0" w:color="auto"/>
              <w:right w:val="nil"/>
            </w:tcBorders>
            <w:shd w:val="clear" w:color="auto" w:fill="auto"/>
            <w:vAlign w:val="bottom"/>
          </w:tcPr>
          <w:p w:rsidR="00DC10BA" w:rsidRPr="00684BBE" w:rsidRDefault="00DC10BA" w:rsidP="008E4BBF">
            <w:pPr>
              <w:tabs>
                <w:tab w:val="decimal" w:pos="1030"/>
              </w:tabs>
              <w:spacing w:line="240" w:lineRule="auto"/>
              <w:ind w:left="-108"/>
              <w:jc w:val="left"/>
              <w:rPr>
                <w:rFonts w:ascii="Arial" w:hAnsi="Arial" w:cs="Arial"/>
                <w:sz w:val="18"/>
                <w:szCs w:val="18"/>
                <w:lang w:val="ru-RU"/>
              </w:rPr>
            </w:pPr>
            <w:r w:rsidRPr="00684BBE">
              <w:rPr>
                <w:rFonts w:ascii="Arial" w:hAnsi="Arial" w:cs="Arial"/>
                <w:sz w:val="18"/>
                <w:szCs w:val="18"/>
                <w:lang w:val="ru-RU"/>
              </w:rPr>
              <w:t>486.162</w:t>
            </w:r>
          </w:p>
        </w:tc>
        <w:tc>
          <w:tcPr>
            <w:tcW w:w="1246" w:type="dxa"/>
            <w:tcBorders>
              <w:top w:val="single" w:sz="4" w:space="0" w:color="auto"/>
              <w:left w:val="nil"/>
              <w:bottom w:val="single" w:sz="12" w:space="0" w:color="auto"/>
              <w:right w:val="nil"/>
            </w:tcBorders>
            <w:shd w:val="clear" w:color="auto" w:fill="auto"/>
            <w:vAlign w:val="bottom"/>
          </w:tcPr>
          <w:p w:rsidR="00DC10BA" w:rsidRPr="00684BBE" w:rsidRDefault="00DC10BA" w:rsidP="00710751">
            <w:pPr>
              <w:tabs>
                <w:tab w:val="decimal" w:pos="1032"/>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(14.689)</w:t>
            </w:r>
          </w:p>
        </w:tc>
        <w:tc>
          <w:tcPr>
            <w:tcW w:w="1246" w:type="dxa"/>
            <w:tcBorders>
              <w:top w:val="single" w:sz="4" w:space="0" w:color="auto"/>
              <w:left w:val="nil"/>
              <w:bottom w:val="single" w:sz="12" w:space="0" w:color="auto"/>
              <w:right w:val="nil"/>
            </w:tcBorders>
            <w:shd w:val="clear" w:color="auto" w:fill="auto"/>
            <w:vAlign w:val="bottom"/>
          </w:tcPr>
          <w:p w:rsidR="00DC10BA" w:rsidRPr="00684BBE" w:rsidRDefault="00DC10BA" w:rsidP="008E4BBF">
            <w:pPr>
              <w:tabs>
                <w:tab w:val="decimal" w:pos="948"/>
              </w:tabs>
              <w:spacing w:line="240" w:lineRule="auto"/>
              <w:ind w:left="-108" w:right="82"/>
              <w:jc w:val="left"/>
              <w:rPr>
                <w:rFonts w:ascii="Arial" w:hAnsi="Arial" w:cs="Arial"/>
                <w:bCs/>
                <w:sz w:val="18"/>
                <w:szCs w:val="18"/>
              </w:rPr>
            </w:pPr>
            <w:r w:rsidRPr="00684BBE">
              <w:rPr>
                <w:rFonts w:ascii="Arial" w:hAnsi="Arial" w:cs="Arial"/>
                <w:sz w:val="18"/>
                <w:szCs w:val="18"/>
                <w:lang w:val="ru-RU"/>
              </w:rPr>
              <w:t>2.</w:t>
            </w:r>
            <w:r w:rsidR="00BF646D" w:rsidRPr="00684BBE">
              <w:rPr>
                <w:rFonts w:ascii="Arial" w:hAnsi="Arial" w:cs="Arial"/>
                <w:sz w:val="18"/>
                <w:szCs w:val="18"/>
                <w:lang w:val="ru-RU"/>
              </w:rPr>
              <w:t>22</w:t>
            </w:r>
            <w:r w:rsidR="00B9516E" w:rsidRPr="00684BBE">
              <w:rPr>
                <w:rFonts w:ascii="Arial" w:hAnsi="Arial" w:cs="Arial"/>
                <w:sz w:val="18"/>
                <w:szCs w:val="18"/>
              </w:rPr>
              <w:t>4</w:t>
            </w:r>
            <w:r w:rsidR="00BF646D" w:rsidRPr="00684BBE">
              <w:rPr>
                <w:rFonts w:ascii="Arial" w:hAnsi="Arial" w:cs="Arial"/>
                <w:sz w:val="18"/>
                <w:szCs w:val="18"/>
                <w:lang w:val="ru-RU"/>
              </w:rPr>
              <w:t>.</w:t>
            </w:r>
            <w:r w:rsidR="00B9516E" w:rsidRPr="00684BBE">
              <w:rPr>
                <w:rFonts w:ascii="Arial" w:hAnsi="Arial" w:cs="Arial"/>
                <w:sz w:val="18"/>
                <w:szCs w:val="18"/>
              </w:rPr>
              <w:t>315</w:t>
            </w:r>
          </w:p>
        </w:tc>
        <w:tc>
          <w:tcPr>
            <w:tcW w:w="1247" w:type="dxa"/>
            <w:tcBorders>
              <w:top w:val="single" w:sz="4" w:space="0" w:color="auto"/>
              <w:left w:val="nil"/>
              <w:bottom w:val="single" w:sz="12" w:space="0" w:color="auto"/>
              <w:right w:val="nil"/>
            </w:tcBorders>
            <w:shd w:val="clear" w:color="auto" w:fill="auto"/>
            <w:vAlign w:val="bottom"/>
          </w:tcPr>
          <w:p w:rsidR="00DC10BA" w:rsidRPr="00684BBE" w:rsidRDefault="00DC10BA" w:rsidP="008E4BBF">
            <w:pPr>
              <w:tabs>
                <w:tab w:val="decimal" w:pos="977"/>
              </w:tabs>
              <w:spacing w:line="240" w:lineRule="auto"/>
              <w:ind w:left="-108"/>
              <w:jc w:val="left"/>
              <w:rPr>
                <w:rFonts w:ascii="Arial" w:hAnsi="Arial" w:cs="Arial"/>
                <w:bCs/>
                <w:sz w:val="18"/>
                <w:szCs w:val="18"/>
              </w:rPr>
            </w:pPr>
            <w:r w:rsidRPr="00684BBE">
              <w:rPr>
                <w:rFonts w:ascii="Arial" w:hAnsi="Arial" w:cs="Arial"/>
                <w:sz w:val="18"/>
                <w:szCs w:val="18"/>
                <w:lang w:val="ru-RU"/>
              </w:rPr>
              <w:t>7.</w:t>
            </w:r>
            <w:r w:rsidR="00BF646D" w:rsidRPr="00684BBE">
              <w:rPr>
                <w:rFonts w:ascii="Arial" w:hAnsi="Arial" w:cs="Arial"/>
                <w:sz w:val="18"/>
                <w:szCs w:val="18"/>
                <w:lang w:val="ru-RU"/>
              </w:rPr>
              <w:t>36</w:t>
            </w:r>
            <w:r w:rsidR="00B9516E" w:rsidRPr="00684BBE">
              <w:rPr>
                <w:rFonts w:ascii="Arial" w:hAnsi="Arial" w:cs="Arial"/>
                <w:sz w:val="18"/>
                <w:szCs w:val="18"/>
              </w:rPr>
              <w:t>7</w:t>
            </w:r>
            <w:r w:rsidR="00BF646D" w:rsidRPr="00684BBE">
              <w:rPr>
                <w:rFonts w:ascii="Arial" w:hAnsi="Arial" w:cs="Arial"/>
                <w:sz w:val="18"/>
                <w:szCs w:val="18"/>
                <w:lang w:val="ru-RU"/>
              </w:rPr>
              <w:t>.</w:t>
            </w:r>
            <w:r w:rsidR="00B9516E" w:rsidRPr="00684BBE">
              <w:rPr>
                <w:rFonts w:ascii="Arial" w:hAnsi="Arial" w:cs="Arial"/>
                <w:sz w:val="18"/>
                <w:szCs w:val="18"/>
              </w:rPr>
              <w:t>640</w:t>
            </w:r>
          </w:p>
        </w:tc>
        <w:tc>
          <w:tcPr>
            <w:tcW w:w="1246" w:type="dxa"/>
            <w:gridSpan w:val="2"/>
            <w:tcBorders>
              <w:top w:val="single" w:sz="4" w:space="0" w:color="auto"/>
              <w:left w:val="nil"/>
              <w:bottom w:val="single" w:sz="12" w:space="0" w:color="auto"/>
              <w:right w:val="nil"/>
            </w:tcBorders>
            <w:shd w:val="clear" w:color="auto" w:fill="auto"/>
            <w:vAlign w:val="bottom"/>
          </w:tcPr>
          <w:p w:rsidR="00DC10BA" w:rsidRPr="00684BBE" w:rsidRDefault="00DC10BA" w:rsidP="008E4BBF">
            <w:pPr>
              <w:tabs>
                <w:tab w:val="decimal" w:pos="864"/>
              </w:tabs>
              <w:spacing w:line="240" w:lineRule="auto"/>
              <w:ind w:left="-108" w:right="166"/>
              <w:jc w:val="left"/>
              <w:rPr>
                <w:rFonts w:ascii="Arial" w:hAnsi="Arial" w:cs="Arial"/>
                <w:bCs/>
                <w:sz w:val="18"/>
                <w:szCs w:val="18"/>
                <w:lang w:val="ru-RU"/>
              </w:rPr>
            </w:pPr>
            <w:r w:rsidRPr="00684BBE">
              <w:rPr>
                <w:rFonts w:ascii="Arial" w:hAnsi="Arial" w:cs="Arial"/>
                <w:sz w:val="18"/>
                <w:szCs w:val="18"/>
                <w:lang w:val="ru-RU"/>
              </w:rPr>
              <w:t>764.4</w:t>
            </w:r>
            <w:r w:rsidR="00BF646D" w:rsidRPr="00684BBE">
              <w:rPr>
                <w:rFonts w:ascii="Arial" w:hAnsi="Arial" w:cs="Arial"/>
                <w:sz w:val="18"/>
                <w:szCs w:val="18"/>
                <w:lang w:val="ru-RU"/>
              </w:rPr>
              <w:t>38</w:t>
            </w:r>
          </w:p>
        </w:tc>
        <w:tc>
          <w:tcPr>
            <w:tcW w:w="1247" w:type="dxa"/>
            <w:tcBorders>
              <w:top w:val="single" w:sz="4" w:space="0" w:color="auto"/>
              <w:left w:val="nil"/>
              <w:bottom w:val="single" w:sz="12" w:space="0" w:color="auto"/>
              <w:right w:val="nil"/>
            </w:tcBorders>
            <w:shd w:val="clear" w:color="auto" w:fill="auto"/>
            <w:vAlign w:val="bottom"/>
          </w:tcPr>
          <w:p w:rsidR="00DC10BA" w:rsidRPr="00684BBE" w:rsidRDefault="00DC10BA" w:rsidP="008E4BBF">
            <w:pPr>
              <w:tabs>
                <w:tab w:val="decimal" w:pos="1036"/>
              </w:tabs>
              <w:spacing w:line="240" w:lineRule="auto"/>
              <w:ind w:left="-108" w:right="-5"/>
              <w:jc w:val="left"/>
              <w:rPr>
                <w:rFonts w:ascii="Arial" w:hAnsi="Arial" w:cs="Arial"/>
                <w:sz w:val="18"/>
                <w:szCs w:val="18"/>
              </w:rPr>
            </w:pPr>
            <w:r w:rsidRPr="00684BBE">
              <w:rPr>
                <w:rFonts w:ascii="Arial" w:hAnsi="Arial" w:cs="Arial"/>
                <w:sz w:val="18"/>
                <w:szCs w:val="18"/>
                <w:lang w:val="ru-RU"/>
              </w:rPr>
              <w:t>8.</w:t>
            </w:r>
            <w:r w:rsidR="00E94D64" w:rsidRPr="00684BBE">
              <w:rPr>
                <w:rFonts w:ascii="Arial" w:hAnsi="Arial" w:cs="Arial"/>
                <w:sz w:val="18"/>
                <w:szCs w:val="18"/>
                <w:lang w:val="ru-RU"/>
              </w:rPr>
              <w:t>1</w:t>
            </w:r>
            <w:r w:rsidR="00B9516E" w:rsidRPr="00684BBE">
              <w:rPr>
                <w:rFonts w:ascii="Arial" w:hAnsi="Arial" w:cs="Arial"/>
                <w:sz w:val="18"/>
                <w:szCs w:val="18"/>
              </w:rPr>
              <w:t>32</w:t>
            </w:r>
            <w:r w:rsidR="00E94D64" w:rsidRPr="00684BBE">
              <w:rPr>
                <w:rFonts w:ascii="Arial" w:hAnsi="Arial" w:cs="Arial"/>
                <w:sz w:val="18"/>
                <w:szCs w:val="18"/>
                <w:lang w:val="ru-RU"/>
              </w:rPr>
              <w:t>.</w:t>
            </w:r>
            <w:r w:rsidR="00B9516E" w:rsidRPr="00684BBE">
              <w:rPr>
                <w:rFonts w:ascii="Arial" w:hAnsi="Arial" w:cs="Arial"/>
                <w:sz w:val="18"/>
                <w:szCs w:val="18"/>
              </w:rPr>
              <w:t>078</w:t>
            </w:r>
          </w:p>
        </w:tc>
      </w:tr>
    </w:tbl>
    <w:p w:rsidR="00376A08" w:rsidRPr="00684BBE" w:rsidRDefault="00376A08" w:rsidP="00710751">
      <w:pPr>
        <w:spacing w:line="240" w:lineRule="auto"/>
        <w:rPr>
          <w:i/>
          <w:sz w:val="18"/>
          <w:szCs w:val="18"/>
          <w:lang w:val="ru-RU"/>
        </w:rPr>
      </w:pPr>
    </w:p>
    <w:p w:rsidR="00905CB4" w:rsidRPr="00684BBE" w:rsidRDefault="00905CB4" w:rsidP="00710751">
      <w:pPr>
        <w:spacing w:line="240" w:lineRule="auto"/>
        <w:rPr>
          <w:sz w:val="20"/>
          <w:szCs w:val="2"/>
          <w:lang w:val="ru-RU"/>
        </w:rPr>
      </w:pPr>
    </w:p>
    <w:p w:rsidR="00170FEB" w:rsidRPr="00684BBE" w:rsidRDefault="00170FEB" w:rsidP="00710751">
      <w:pPr>
        <w:spacing w:line="240" w:lineRule="auto"/>
        <w:rPr>
          <w:sz w:val="72"/>
          <w:lang w:val="ru-RU"/>
        </w:rPr>
        <w:sectPr w:rsidR="00170FEB" w:rsidRPr="00684BBE" w:rsidSect="00170FEB">
          <w:headerReference w:type="default" r:id="rId28"/>
          <w:headerReference w:type="first" r:id="rId29"/>
          <w:footerReference w:type="first" r:id="rId30"/>
          <w:pgSz w:w="16840" w:h="11907" w:orient="landscape" w:code="9"/>
          <w:pgMar w:top="1418" w:right="851" w:bottom="851" w:left="1418" w:header="709" w:footer="709" w:gutter="0"/>
          <w:pgNumType w:start="5"/>
          <w:cols w:space="720"/>
          <w:docGrid w:linePitch="326"/>
        </w:sectPr>
      </w:pPr>
    </w:p>
    <w:tbl>
      <w:tblPr>
        <w:tblW w:w="14575" w:type="dxa"/>
        <w:tblInd w:w="108" w:type="dxa"/>
        <w:tblLayout w:type="fixed"/>
        <w:tblLook w:val="0000" w:firstRow="0" w:lastRow="0" w:firstColumn="0" w:lastColumn="0" w:noHBand="0" w:noVBand="0"/>
      </w:tblPr>
      <w:tblGrid>
        <w:gridCol w:w="3118"/>
        <w:gridCol w:w="735"/>
        <w:gridCol w:w="1191"/>
        <w:gridCol w:w="1191"/>
        <w:gridCol w:w="1191"/>
        <w:gridCol w:w="1191"/>
        <w:gridCol w:w="1191"/>
        <w:gridCol w:w="1191"/>
        <w:gridCol w:w="1191"/>
        <w:gridCol w:w="1191"/>
        <w:gridCol w:w="1194"/>
      </w:tblGrid>
      <w:tr w:rsidR="006A25FF" w:rsidRPr="0087115F" w:rsidTr="001A7707">
        <w:trPr>
          <w:gridAfter w:val="2"/>
          <w:wAfter w:w="2385" w:type="dxa"/>
          <w:trHeight w:val="227"/>
        </w:trPr>
        <w:tc>
          <w:tcPr>
            <w:tcW w:w="3118" w:type="dxa"/>
            <w:shd w:val="clear" w:color="auto" w:fill="auto"/>
            <w:vAlign w:val="bottom"/>
          </w:tcPr>
          <w:p w:rsidR="006A25FF" w:rsidRPr="00684BBE" w:rsidRDefault="006A25FF"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lastRenderedPageBreak/>
              <w:t xml:space="preserve"> </w:t>
            </w:r>
          </w:p>
        </w:tc>
        <w:tc>
          <w:tcPr>
            <w:tcW w:w="735" w:type="dxa"/>
            <w:shd w:val="clear" w:color="auto" w:fill="auto"/>
            <w:vAlign w:val="bottom"/>
          </w:tcPr>
          <w:p w:rsidR="006A25FF" w:rsidRPr="00684BBE" w:rsidRDefault="006A25FF" w:rsidP="00710751">
            <w:pPr>
              <w:spacing w:line="240" w:lineRule="auto"/>
              <w:ind w:left="-57" w:right="-57"/>
              <w:jc w:val="center"/>
              <w:rPr>
                <w:rFonts w:ascii="Arial" w:hAnsi="Arial" w:cs="Arial"/>
                <w:b/>
                <w:bCs/>
                <w:i/>
                <w:iCs/>
                <w:sz w:val="18"/>
                <w:szCs w:val="18"/>
                <w:lang w:val="ru-RU"/>
              </w:rPr>
            </w:pPr>
          </w:p>
        </w:tc>
        <w:tc>
          <w:tcPr>
            <w:tcW w:w="8337" w:type="dxa"/>
            <w:gridSpan w:val="7"/>
            <w:tcBorders>
              <w:bottom w:val="single" w:sz="4" w:space="0" w:color="auto"/>
            </w:tcBorders>
            <w:vAlign w:val="bottom"/>
          </w:tcPr>
          <w:p w:rsidR="006A25FF" w:rsidRPr="00684BBE" w:rsidRDefault="006A25FF"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Приходится на Акционера материнской компании</w:t>
            </w:r>
          </w:p>
        </w:tc>
      </w:tr>
      <w:tr w:rsidR="002D2DFD" w:rsidRPr="00684BBE" w:rsidTr="001A7707">
        <w:trPr>
          <w:trHeight w:val="227"/>
        </w:trPr>
        <w:tc>
          <w:tcPr>
            <w:tcW w:w="3118" w:type="dxa"/>
            <w:tcBorders>
              <w:bottom w:val="single" w:sz="4" w:space="0" w:color="auto"/>
            </w:tcBorders>
            <w:shd w:val="clear" w:color="auto" w:fill="auto"/>
            <w:vAlign w:val="bottom"/>
          </w:tcPr>
          <w:p w:rsidR="00841AEB" w:rsidRPr="00684BBE" w:rsidRDefault="00841AEB" w:rsidP="00710751">
            <w:pPr>
              <w:spacing w:line="240" w:lineRule="auto"/>
              <w:ind w:left="34" w:right="-108" w:hanging="142"/>
              <w:jc w:val="left"/>
              <w:rPr>
                <w:rFonts w:ascii="Arial" w:hAnsi="Arial" w:cs="Arial"/>
                <w:i/>
                <w:iCs/>
                <w:sz w:val="18"/>
                <w:szCs w:val="18"/>
                <w:lang w:val="ru-RU"/>
              </w:rPr>
            </w:pPr>
            <w:r w:rsidRPr="00684BBE">
              <w:rPr>
                <w:rFonts w:ascii="Arial" w:hAnsi="Arial" w:cs="Arial"/>
                <w:i/>
                <w:iCs/>
                <w:sz w:val="16"/>
                <w:szCs w:val="18"/>
                <w:lang w:val="ru-RU"/>
              </w:rPr>
              <w:t>В миллионах тенге</w:t>
            </w:r>
          </w:p>
        </w:tc>
        <w:tc>
          <w:tcPr>
            <w:tcW w:w="735" w:type="dxa"/>
            <w:tcBorders>
              <w:bottom w:val="single" w:sz="4" w:space="0" w:color="auto"/>
            </w:tcBorders>
            <w:shd w:val="clear" w:color="auto" w:fill="auto"/>
            <w:vAlign w:val="bottom"/>
          </w:tcPr>
          <w:p w:rsidR="00841AEB" w:rsidRPr="00684BBE" w:rsidRDefault="00841AEB"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Прим.</w:t>
            </w:r>
          </w:p>
        </w:tc>
        <w:tc>
          <w:tcPr>
            <w:tcW w:w="1191" w:type="dxa"/>
            <w:tcBorders>
              <w:bottom w:val="single" w:sz="4" w:space="0" w:color="auto"/>
            </w:tcBorders>
            <w:shd w:val="clear" w:color="auto" w:fill="auto"/>
            <w:vAlign w:val="bottom"/>
          </w:tcPr>
          <w:p w:rsidR="00841AEB" w:rsidRPr="00684BBE" w:rsidRDefault="00841AEB" w:rsidP="00710751">
            <w:pPr>
              <w:spacing w:line="240" w:lineRule="auto"/>
              <w:ind w:left="-108"/>
              <w:jc w:val="right"/>
              <w:rPr>
                <w:rFonts w:ascii="Arial" w:hAnsi="Arial" w:cs="Arial"/>
                <w:sz w:val="18"/>
                <w:szCs w:val="18"/>
                <w:lang w:val="ru-RU"/>
              </w:rPr>
            </w:pPr>
            <w:r w:rsidRPr="00684BBE">
              <w:rPr>
                <w:rFonts w:ascii="Arial" w:hAnsi="Arial" w:cs="Arial"/>
                <w:b/>
                <w:sz w:val="18"/>
                <w:szCs w:val="18"/>
                <w:lang w:val="ru-RU"/>
              </w:rPr>
              <w:t>Уставный капитал</w:t>
            </w:r>
          </w:p>
        </w:tc>
        <w:tc>
          <w:tcPr>
            <w:tcW w:w="1191" w:type="dxa"/>
            <w:tcBorders>
              <w:bottom w:val="single" w:sz="4" w:space="0" w:color="auto"/>
            </w:tcBorders>
            <w:vAlign w:val="bottom"/>
          </w:tcPr>
          <w:p w:rsidR="00841AEB" w:rsidRPr="00684BBE" w:rsidRDefault="00841AEB"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Резерв по переоценке инвести-ций, имею-щихся в наличии для продажи</w:t>
            </w:r>
          </w:p>
        </w:tc>
        <w:tc>
          <w:tcPr>
            <w:tcW w:w="1191" w:type="dxa"/>
            <w:tcBorders>
              <w:bottom w:val="single" w:sz="4" w:space="0" w:color="auto"/>
            </w:tcBorders>
            <w:shd w:val="clear" w:color="auto" w:fill="auto"/>
            <w:vAlign w:val="bottom"/>
          </w:tcPr>
          <w:p w:rsidR="00841AEB" w:rsidRPr="00684BBE" w:rsidRDefault="00841AEB" w:rsidP="00710751">
            <w:pPr>
              <w:spacing w:line="240" w:lineRule="auto"/>
              <w:ind w:left="-108"/>
              <w:jc w:val="right"/>
              <w:rPr>
                <w:rFonts w:ascii="Arial" w:hAnsi="Arial" w:cs="Arial"/>
                <w:b/>
                <w:bCs/>
                <w:sz w:val="18"/>
                <w:szCs w:val="18"/>
                <w:lang w:val="ru-RU"/>
              </w:rPr>
            </w:pPr>
            <w:r w:rsidRPr="00684BBE">
              <w:rPr>
                <w:rFonts w:ascii="Arial" w:hAnsi="Arial" w:cs="Arial"/>
                <w:b/>
                <w:sz w:val="18"/>
                <w:szCs w:val="18"/>
                <w:lang w:val="ru-RU"/>
              </w:rPr>
              <w:t>Резерв по пересчёту валюты отчётности</w:t>
            </w:r>
          </w:p>
        </w:tc>
        <w:tc>
          <w:tcPr>
            <w:tcW w:w="1191" w:type="dxa"/>
            <w:tcBorders>
              <w:bottom w:val="single" w:sz="4" w:space="0" w:color="auto"/>
            </w:tcBorders>
            <w:vAlign w:val="bottom"/>
          </w:tcPr>
          <w:p w:rsidR="00841AEB" w:rsidRPr="00684BBE" w:rsidRDefault="00841AEB"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Резерв хеджи</w:t>
            </w:r>
            <w:r w:rsidR="009A4752" w:rsidRPr="00684BBE">
              <w:rPr>
                <w:rFonts w:ascii="Arial" w:hAnsi="Arial" w:cs="Arial"/>
                <w:b/>
                <w:bCs/>
                <w:sz w:val="18"/>
                <w:szCs w:val="18"/>
                <w:lang w:val="ru-RU"/>
              </w:rPr>
              <w:t>-</w:t>
            </w:r>
            <w:r w:rsidRPr="00684BBE">
              <w:rPr>
                <w:rFonts w:ascii="Arial" w:hAnsi="Arial" w:cs="Arial"/>
                <w:b/>
                <w:bCs/>
                <w:sz w:val="18"/>
                <w:szCs w:val="18"/>
                <w:lang w:val="ru-RU"/>
              </w:rPr>
              <w:t>рования</w:t>
            </w:r>
          </w:p>
        </w:tc>
        <w:tc>
          <w:tcPr>
            <w:tcW w:w="1191" w:type="dxa"/>
            <w:tcBorders>
              <w:bottom w:val="single" w:sz="4" w:space="0" w:color="auto"/>
            </w:tcBorders>
            <w:shd w:val="clear" w:color="auto" w:fill="auto"/>
            <w:vAlign w:val="bottom"/>
          </w:tcPr>
          <w:p w:rsidR="00841AEB" w:rsidRPr="00684BBE" w:rsidRDefault="00841AEB"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Прочие капи</w:t>
            </w:r>
            <w:r w:rsidR="009A4752" w:rsidRPr="00684BBE">
              <w:rPr>
                <w:rFonts w:ascii="Arial" w:hAnsi="Arial" w:cs="Arial"/>
                <w:b/>
                <w:bCs/>
                <w:sz w:val="18"/>
                <w:szCs w:val="18"/>
                <w:lang w:val="ru-RU"/>
              </w:rPr>
              <w:t>-</w:t>
            </w:r>
            <w:r w:rsidRPr="00684BBE">
              <w:rPr>
                <w:rFonts w:ascii="Arial" w:hAnsi="Arial" w:cs="Arial"/>
                <w:b/>
                <w:bCs/>
                <w:sz w:val="18"/>
                <w:szCs w:val="18"/>
                <w:lang w:val="ru-RU"/>
              </w:rPr>
              <w:t>тальные резервы</w:t>
            </w:r>
          </w:p>
        </w:tc>
        <w:tc>
          <w:tcPr>
            <w:tcW w:w="1191" w:type="dxa"/>
            <w:tcBorders>
              <w:bottom w:val="single" w:sz="4" w:space="0" w:color="auto"/>
            </w:tcBorders>
            <w:shd w:val="clear" w:color="auto" w:fill="auto"/>
            <w:vAlign w:val="bottom"/>
          </w:tcPr>
          <w:p w:rsidR="00841AEB" w:rsidRPr="00684BBE" w:rsidRDefault="00841AEB" w:rsidP="00710751">
            <w:pPr>
              <w:spacing w:line="240" w:lineRule="auto"/>
              <w:ind w:left="-108"/>
              <w:jc w:val="right"/>
              <w:rPr>
                <w:rFonts w:ascii="Arial" w:hAnsi="Arial" w:cs="Arial"/>
                <w:b/>
                <w:bCs/>
                <w:sz w:val="18"/>
                <w:szCs w:val="18"/>
                <w:lang w:val="ru-RU"/>
              </w:rPr>
            </w:pPr>
            <w:r w:rsidRPr="00684BBE">
              <w:rPr>
                <w:rFonts w:ascii="Arial" w:hAnsi="Arial" w:cs="Arial"/>
                <w:b/>
                <w:sz w:val="18"/>
                <w:szCs w:val="18"/>
                <w:lang w:val="ru-RU"/>
              </w:rPr>
              <w:t>Нераспре-делённая прибыль</w:t>
            </w:r>
          </w:p>
        </w:tc>
        <w:tc>
          <w:tcPr>
            <w:tcW w:w="1191" w:type="dxa"/>
            <w:tcBorders>
              <w:bottom w:val="single" w:sz="4" w:space="0" w:color="auto"/>
            </w:tcBorders>
            <w:shd w:val="clear" w:color="auto" w:fill="auto"/>
            <w:vAlign w:val="bottom"/>
          </w:tcPr>
          <w:p w:rsidR="00841AEB" w:rsidRPr="00684BBE" w:rsidRDefault="00841AEB"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Итого</w:t>
            </w:r>
          </w:p>
        </w:tc>
        <w:tc>
          <w:tcPr>
            <w:tcW w:w="1191" w:type="dxa"/>
            <w:tcBorders>
              <w:bottom w:val="single" w:sz="4" w:space="0" w:color="auto"/>
            </w:tcBorders>
            <w:shd w:val="clear" w:color="auto" w:fill="auto"/>
            <w:vAlign w:val="bottom"/>
          </w:tcPr>
          <w:p w:rsidR="00841AEB" w:rsidRPr="00684BBE" w:rsidRDefault="00841AEB"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Неконт-рольная доля участия</w:t>
            </w:r>
          </w:p>
        </w:tc>
        <w:tc>
          <w:tcPr>
            <w:tcW w:w="1194" w:type="dxa"/>
            <w:tcBorders>
              <w:bottom w:val="single" w:sz="4" w:space="0" w:color="auto"/>
            </w:tcBorders>
            <w:shd w:val="clear" w:color="auto" w:fill="auto"/>
            <w:vAlign w:val="bottom"/>
          </w:tcPr>
          <w:p w:rsidR="00841AEB" w:rsidRPr="00684BBE" w:rsidRDefault="00841AEB"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Итого</w:t>
            </w:r>
          </w:p>
        </w:tc>
      </w:tr>
      <w:tr w:rsidR="002D2DFD" w:rsidRPr="00684BBE" w:rsidTr="001A7707">
        <w:trPr>
          <w:trHeight w:val="227"/>
        </w:trPr>
        <w:tc>
          <w:tcPr>
            <w:tcW w:w="3118" w:type="dxa"/>
            <w:tcBorders>
              <w:top w:val="single" w:sz="4" w:space="0" w:color="auto"/>
            </w:tcBorders>
            <w:shd w:val="clear" w:color="auto" w:fill="auto"/>
            <w:noWrap/>
            <w:vAlign w:val="bottom"/>
          </w:tcPr>
          <w:p w:rsidR="00841AEB" w:rsidRPr="00684BBE" w:rsidRDefault="00841AEB" w:rsidP="00710751">
            <w:pPr>
              <w:spacing w:line="240" w:lineRule="auto"/>
              <w:ind w:left="34" w:right="-108" w:hanging="142"/>
              <w:jc w:val="left"/>
              <w:rPr>
                <w:rFonts w:ascii="Arial" w:hAnsi="Arial" w:cs="Arial"/>
                <w:b/>
                <w:sz w:val="18"/>
                <w:szCs w:val="18"/>
                <w:lang w:val="ru-RU"/>
              </w:rPr>
            </w:pPr>
          </w:p>
          <w:p w:rsidR="00841AEB" w:rsidRPr="00684BBE" w:rsidRDefault="00841AEB" w:rsidP="00710751">
            <w:pPr>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Сальдо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2014 года</w:t>
            </w:r>
            <w:r w:rsidRPr="00684BBE">
              <w:rPr>
                <w:rFonts w:ascii="Arial" w:hAnsi="Arial" w:cs="Arial"/>
                <w:b/>
                <w:sz w:val="18"/>
                <w:szCs w:val="18"/>
                <w:lang w:val="ru-RU"/>
              </w:rPr>
              <w:t xml:space="preserve"> </w:t>
            </w:r>
          </w:p>
        </w:tc>
        <w:tc>
          <w:tcPr>
            <w:tcW w:w="735" w:type="dxa"/>
            <w:tcBorders>
              <w:top w:val="single" w:sz="4" w:space="0" w:color="auto"/>
            </w:tcBorders>
            <w:shd w:val="clear" w:color="auto" w:fill="auto"/>
            <w:noWrap/>
            <w:vAlign w:val="bottom"/>
          </w:tcPr>
          <w:p w:rsidR="00841AEB" w:rsidRPr="00684BBE" w:rsidRDefault="00841AEB" w:rsidP="00710751">
            <w:pPr>
              <w:spacing w:line="240" w:lineRule="auto"/>
              <w:ind w:left="-57" w:right="-57"/>
              <w:jc w:val="center"/>
              <w:rPr>
                <w:rFonts w:ascii="Arial" w:hAnsi="Arial" w:cs="Arial"/>
                <w:sz w:val="18"/>
                <w:szCs w:val="18"/>
                <w:lang w:val="ru-RU"/>
              </w:rPr>
            </w:pPr>
          </w:p>
        </w:tc>
        <w:tc>
          <w:tcPr>
            <w:tcW w:w="1191" w:type="dxa"/>
            <w:tcBorders>
              <w:top w:val="single" w:sz="4" w:space="0" w:color="auto"/>
            </w:tcBorders>
            <w:shd w:val="clear" w:color="auto" w:fill="auto"/>
            <w:noWrap/>
            <w:vAlign w:val="bottom"/>
          </w:tcPr>
          <w:p w:rsidR="00841AEB" w:rsidRPr="00684BBE" w:rsidRDefault="00841AEB" w:rsidP="001A7707">
            <w:pPr>
              <w:tabs>
                <w:tab w:val="decimal" w:pos="907"/>
              </w:tabs>
              <w:spacing w:line="240" w:lineRule="auto"/>
              <w:ind w:left="-108" w:right="-108"/>
              <w:jc w:val="left"/>
              <w:rPr>
                <w:rFonts w:ascii="Arial" w:hAnsi="Arial" w:cs="Arial"/>
                <w:bCs/>
                <w:sz w:val="18"/>
                <w:szCs w:val="18"/>
                <w:lang w:val="ru-RU"/>
              </w:rPr>
            </w:pPr>
            <w:r w:rsidRPr="00684BBE">
              <w:rPr>
                <w:rFonts w:ascii="Arial" w:hAnsi="Arial" w:cs="Arial"/>
                <w:sz w:val="18"/>
                <w:szCs w:val="18"/>
                <w:lang w:val="ru-RU"/>
              </w:rPr>
              <w:t>4.620.562</w:t>
            </w:r>
          </w:p>
        </w:tc>
        <w:tc>
          <w:tcPr>
            <w:tcW w:w="1191" w:type="dxa"/>
            <w:tcBorders>
              <w:top w:val="single" w:sz="4" w:space="0" w:color="auto"/>
            </w:tcBorders>
            <w:vAlign w:val="bottom"/>
          </w:tcPr>
          <w:p w:rsidR="00841AEB" w:rsidRPr="00684BBE" w:rsidRDefault="00841AEB" w:rsidP="001A7707">
            <w:pPr>
              <w:tabs>
                <w:tab w:val="decimal" w:pos="907"/>
              </w:tabs>
              <w:spacing w:line="240" w:lineRule="auto"/>
              <w:ind w:left="-108" w:right="-108"/>
              <w:jc w:val="left"/>
              <w:rPr>
                <w:rFonts w:ascii="Arial" w:hAnsi="Arial" w:cs="Arial"/>
                <w:bCs/>
                <w:sz w:val="18"/>
                <w:szCs w:val="18"/>
                <w:lang w:val="ru-RU"/>
              </w:rPr>
            </w:pPr>
            <w:r w:rsidRPr="00684BBE">
              <w:rPr>
                <w:rFonts w:ascii="Arial" w:hAnsi="Arial" w:cs="Arial"/>
                <w:sz w:val="18"/>
                <w:szCs w:val="18"/>
                <w:lang w:val="ru-RU"/>
              </w:rPr>
              <w:t>51.290</w:t>
            </w:r>
          </w:p>
        </w:tc>
        <w:tc>
          <w:tcPr>
            <w:tcW w:w="1191" w:type="dxa"/>
            <w:tcBorders>
              <w:top w:val="single" w:sz="4" w:space="0" w:color="auto"/>
            </w:tcBorders>
            <w:shd w:val="clear" w:color="auto" w:fill="auto"/>
            <w:noWrap/>
            <w:vAlign w:val="bottom"/>
          </w:tcPr>
          <w:p w:rsidR="00841AEB" w:rsidRPr="00684BBE" w:rsidRDefault="00841AEB" w:rsidP="001A7707">
            <w:pPr>
              <w:tabs>
                <w:tab w:val="decimal" w:pos="907"/>
              </w:tabs>
              <w:spacing w:line="240" w:lineRule="auto"/>
              <w:ind w:left="-108" w:right="-108"/>
              <w:jc w:val="left"/>
              <w:rPr>
                <w:rFonts w:ascii="Arial" w:hAnsi="Arial" w:cs="Arial"/>
                <w:bCs/>
                <w:sz w:val="18"/>
                <w:szCs w:val="18"/>
                <w:lang w:val="ru-RU"/>
              </w:rPr>
            </w:pPr>
            <w:r w:rsidRPr="00684BBE">
              <w:rPr>
                <w:rFonts w:ascii="Arial" w:hAnsi="Arial" w:cs="Arial"/>
                <w:sz w:val="18"/>
                <w:szCs w:val="18"/>
                <w:lang w:val="ru-RU"/>
              </w:rPr>
              <w:t>486.162</w:t>
            </w:r>
          </w:p>
        </w:tc>
        <w:tc>
          <w:tcPr>
            <w:tcW w:w="1191" w:type="dxa"/>
            <w:tcBorders>
              <w:top w:val="single" w:sz="4" w:space="0" w:color="auto"/>
            </w:tcBorders>
            <w:vAlign w:val="bottom"/>
          </w:tcPr>
          <w:p w:rsidR="00841AEB" w:rsidRPr="00684BBE" w:rsidRDefault="005C2A3B" w:rsidP="001A7707">
            <w:pPr>
              <w:tabs>
                <w:tab w:val="decimal" w:pos="907"/>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w:t>
            </w:r>
          </w:p>
        </w:tc>
        <w:tc>
          <w:tcPr>
            <w:tcW w:w="1191" w:type="dxa"/>
            <w:tcBorders>
              <w:top w:val="single" w:sz="4" w:space="0" w:color="auto"/>
            </w:tcBorders>
            <w:shd w:val="clear" w:color="auto" w:fill="auto"/>
            <w:noWrap/>
            <w:vAlign w:val="bottom"/>
          </w:tcPr>
          <w:p w:rsidR="00841AEB" w:rsidRPr="00684BBE" w:rsidRDefault="00841AEB" w:rsidP="001A7707">
            <w:pPr>
              <w:tabs>
                <w:tab w:val="decimal" w:pos="907"/>
              </w:tabs>
              <w:spacing w:line="240" w:lineRule="auto"/>
              <w:ind w:left="-108" w:right="-108"/>
              <w:jc w:val="left"/>
              <w:rPr>
                <w:rFonts w:ascii="Arial" w:hAnsi="Arial" w:cs="Arial"/>
                <w:bCs/>
                <w:sz w:val="18"/>
                <w:szCs w:val="18"/>
                <w:lang w:val="ru-RU"/>
              </w:rPr>
            </w:pPr>
            <w:r w:rsidRPr="00684BBE">
              <w:rPr>
                <w:rFonts w:ascii="Arial" w:hAnsi="Arial" w:cs="Arial"/>
                <w:sz w:val="18"/>
                <w:szCs w:val="18"/>
                <w:lang w:val="ru-RU"/>
              </w:rPr>
              <w:t>(14.689)</w:t>
            </w:r>
          </w:p>
        </w:tc>
        <w:tc>
          <w:tcPr>
            <w:tcW w:w="1191" w:type="dxa"/>
            <w:tcBorders>
              <w:top w:val="single" w:sz="4" w:space="0" w:color="auto"/>
            </w:tcBorders>
            <w:shd w:val="clear" w:color="auto" w:fill="auto"/>
            <w:noWrap/>
            <w:vAlign w:val="bottom"/>
          </w:tcPr>
          <w:p w:rsidR="00841AEB" w:rsidRPr="00684BBE" w:rsidRDefault="00841AEB" w:rsidP="001A7707">
            <w:pPr>
              <w:tabs>
                <w:tab w:val="decimal" w:pos="907"/>
              </w:tabs>
              <w:spacing w:line="240" w:lineRule="auto"/>
              <w:ind w:left="-108" w:right="-108"/>
              <w:jc w:val="left"/>
              <w:rPr>
                <w:rFonts w:ascii="Arial" w:hAnsi="Arial" w:cs="Arial"/>
                <w:bCs/>
                <w:sz w:val="18"/>
                <w:szCs w:val="18"/>
                <w:lang w:val="en-GB"/>
              </w:rPr>
            </w:pPr>
            <w:r w:rsidRPr="00684BBE">
              <w:rPr>
                <w:rFonts w:ascii="Arial" w:hAnsi="Arial" w:cs="Arial"/>
                <w:sz w:val="18"/>
                <w:szCs w:val="18"/>
                <w:lang w:val="ru-RU"/>
              </w:rPr>
              <w:t>2.22</w:t>
            </w:r>
            <w:r w:rsidRPr="00684BBE">
              <w:rPr>
                <w:rFonts w:ascii="Arial" w:hAnsi="Arial" w:cs="Arial"/>
                <w:sz w:val="18"/>
                <w:szCs w:val="18"/>
              </w:rPr>
              <w:t>4</w:t>
            </w:r>
            <w:r w:rsidRPr="00684BBE">
              <w:rPr>
                <w:rFonts w:ascii="Arial" w:hAnsi="Arial" w:cs="Arial"/>
                <w:sz w:val="18"/>
                <w:szCs w:val="18"/>
                <w:lang w:val="ru-RU"/>
              </w:rPr>
              <w:t>.</w:t>
            </w:r>
            <w:r w:rsidRPr="00684BBE">
              <w:rPr>
                <w:rFonts w:ascii="Arial" w:hAnsi="Arial" w:cs="Arial"/>
                <w:sz w:val="18"/>
                <w:szCs w:val="18"/>
              </w:rPr>
              <w:t>315</w:t>
            </w:r>
          </w:p>
        </w:tc>
        <w:tc>
          <w:tcPr>
            <w:tcW w:w="1191" w:type="dxa"/>
            <w:tcBorders>
              <w:top w:val="single" w:sz="4" w:space="0" w:color="auto"/>
            </w:tcBorders>
            <w:shd w:val="clear" w:color="auto" w:fill="auto"/>
            <w:noWrap/>
            <w:vAlign w:val="bottom"/>
          </w:tcPr>
          <w:p w:rsidR="00841AEB" w:rsidRPr="00684BBE" w:rsidRDefault="00841AEB" w:rsidP="001A7707">
            <w:pPr>
              <w:tabs>
                <w:tab w:val="decimal" w:pos="907"/>
              </w:tabs>
              <w:spacing w:line="240" w:lineRule="auto"/>
              <w:ind w:left="-108" w:right="-108"/>
              <w:jc w:val="left"/>
              <w:rPr>
                <w:rFonts w:ascii="Arial" w:hAnsi="Arial" w:cs="Arial"/>
                <w:bCs/>
                <w:sz w:val="18"/>
                <w:szCs w:val="18"/>
                <w:lang w:val="en-GB"/>
              </w:rPr>
            </w:pPr>
            <w:r w:rsidRPr="00684BBE">
              <w:rPr>
                <w:rFonts w:ascii="Arial" w:hAnsi="Arial" w:cs="Arial"/>
                <w:sz w:val="18"/>
                <w:szCs w:val="18"/>
                <w:lang w:val="ru-RU"/>
              </w:rPr>
              <w:t>7.36</w:t>
            </w:r>
            <w:r w:rsidRPr="00684BBE">
              <w:rPr>
                <w:rFonts w:ascii="Arial" w:hAnsi="Arial" w:cs="Arial"/>
                <w:sz w:val="18"/>
                <w:szCs w:val="18"/>
              </w:rPr>
              <w:t>7</w:t>
            </w:r>
            <w:r w:rsidRPr="00684BBE">
              <w:rPr>
                <w:rFonts w:ascii="Arial" w:hAnsi="Arial" w:cs="Arial"/>
                <w:sz w:val="18"/>
                <w:szCs w:val="18"/>
                <w:lang w:val="ru-RU"/>
              </w:rPr>
              <w:t>.</w:t>
            </w:r>
            <w:r w:rsidRPr="00684BBE">
              <w:rPr>
                <w:rFonts w:ascii="Arial" w:hAnsi="Arial" w:cs="Arial"/>
                <w:sz w:val="18"/>
                <w:szCs w:val="18"/>
              </w:rPr>
              <w:t>640</w:t>
            </w:r>
          </w:p>
        </w:tc>
        <w:tc>
          <w:tcPr>
            <w:tcW w:w="1191" w:type="dxa"/>
            <w:tcBorders>
              <w:top w:val="single" w:sz="4" w:space="0" w:color="auto"/>
            </w:tcBorders>
            <w:shd w:val="clear" w:color="auto" w:fill="auto"/>
            <w:noWrap/>
            <w:vAlign w:val="bottom"/>
          </w:tcPr>
          <w:p w:rsidR="00841AEB" w:rsidRPr="00684BBE" w:rsidRDefault="00841AEB" w:rsidP="001A7707">
            <w:pPr>
              <w:tabs>
                <w:tab w:val="decimal" w:pos="907"/>
              </w:tabs>
              <w:spacing w:line="240" w:lineRule="auto"/>
              <w:ind w:left="-108" w:right="-108"/>
              <w:jc w:val="left"/>
              <w:rPr>
                <w:rFonts w:ascii="Arial" w:hAnsi="Arial" w:cs="Arial"/>
                <w:bCs/>
                <w:sz w:val="18"/>
                <w:szCs w:val="18"/>
                <w:lang w:val="ru-RU"/>
              </w:rPr>
            </w:pPr>
            <w:r w:rsidRPr="00684BBE">
              <w:rPr>
                <w:rFonts w:ascii="Arial" w:hAnsi="Arial" w:cs="Arial"/>
                <w:sz w:val="18"/>
                <w:szCs w:val="18"/>
                <w:lang w:val="ru-RU"/>
              </w:rPr>
              <w:t>764.438</w:t>
            </w:r>
          </w:p>
        </w:tc>
        <w:tc>
          <w:tcPr>
            <w:tcW w:w="1194" w:type="dxa"/>
            <w:tcBorders>
              <w:top w:val="single" w:sz="4" w:space="0" w:color="auto"/>
            </w:tcBorders>
            <w:shd w:val="clear" w:color="auto" w:fill="auto"/>
            <w:noWrap/>
            <w:vAlign w:val="bottom"/>
          </w:tcPr>
          <w:p w:rsidR="00841AEB" w:rsidRPr="00684BBE" w:rsidRDefault="00841AEB" w:rsidP="001A7707">
            <w:pPr>
              <w:tabs>
                <w:tab w:val="decimal" w:pos="907"/>
              </w:tabs>
              <w:spacing w:line="240" w:lineRule="auto"/>
              <w:ind w:left="-108" w:right="-108"/>
              <w:jc w:val="left"/>
              <w:rPr>
                <w:rFonts w:ascii="Arial" w:hAnsi="Arial" w:cs="Arial"/>
                <w:bCs/>
                <w:sz w:val="18"/>
                <w:szCs w:val="18"/>
                <w:lang w:val="en-GB"/>
              </w:rPr>
            </w:pPr>
            <w:r w:rsidRPr="00684BBE">
              <w:rPr>
                <w:rFonts w:ascii="Arial" w:hAnsi="Arial" w:cs="Arial"/>
                <w:sz w:val="18"/>
                <w:szCs w:val="18"/>
                <w:lang w:val="ru-RU"/>
              </w:rPr>
              <w:t>8.1</w:t>
            </w:r>
            <w:r w:rsidRPr="00684BBE">
              <w:rPr>
                <w:rFonts w:ascii="Arial" w:hAnsi="Arial" w:cs="Arial"/>
                <w:sz w:val="18"/>
                <w:szCs w:val="18"/>
              </w:rPr>
              <w:t>32</w:t>
            </w:r>
            <w:r w:rsidRPr="00684BBE">
              <w:rPr>
                <w:rFonts w:ascii="Arial" w:hAnsi="Arial" w:cs="Arial"/>
                <w:sz w:val="18"/>
                <w:szCs w:val="18"/>
                <w:lang w:val="ru-RU"/>
              </w:rPr>
              <w:t>.</w:t>
            </w:r>
            <w:r w:rsidRPr="00684BBE">
              <w:rPr>
                <w:rFonts w:ascii="Arial" w:hAnsi="Arial" w:cs="Arial"/>
                <w:sz w:val="18"/>
                <w:szCs w:val="18"/>
              </w:rPr>
              <w:t>078</w:t>
            </w:r>
          </w:p>
        </w:tc>
      </w:tr>
      <w:tr w:rsidR="002D2DFD" w:rsidRPr="00684BBE" w:rsidTr="001A7707">
        <w:trPr>
          <w:trHeight w:val="227"/>
        </w:trPr>
        <w:tc>
          <w:tcPr>
            <w:tcW w:w="3118" w:type="dxa"/>
            <w:shd w:val="clear" w:color="auto" w:fill="auto"/>
            <w:vAlign w:val="bottom"/>
          </w:tcPr>
          <w:p w:rsidR="0087042D" w:rsidRPr="00684BBE" w:rsidRDefault="0087042D" w:rsidP="00710751">
            <w:pPr>
              <w:spacing w:line="240" w:lineRule="auto"/>
              <w:ind w:left="34" w:right="-108" w:hanging="142"/>
              <w:jc w:val="left"/>
              <w:rPr>
                <w:rFonts w:ascii="Arial" w:hAnsi="Arial" w:cs="Arial"/>
                <w:b/>
                <w:sz w:val="18"/>
                <w:szCs w:val="18"/>
                <w:lang w:val="ru-RU"/>
              </w:rPr>
            </w:pPr>
            <w:r w:rsidRPr="00684BBE">
              <w:rPr>
                <w:rFonts w:ascii="Arial" w:hAnsi="Arial" w:cs="Arial"/>
                <w:sz w:val="18"/>
                <w:szCs w:val="18"/>
                <w:lang w:val="ru-RU"/>
              </w:rPr>
              <w:t>Совокупный доход за год</w:t>
            </w:r>
          </w:p>
        </w:tc>
        <w:tc>
          <w:tcPr>
            <w:tcW w:w="735" w:type="dxa"/>
            <w:shd w:val="clear" w:color="auto" w:fill="auto"/>
            <w:vAlign w:val="bottom"/>
          </w:tcPr>
          <w:p w:rsidR="0087042D" w:rsidRPr="00684BBE" w:rsidRDefault="0087042D" w:rsidP="00710751">
            <w:pPr>
              <w:spacing w:line="240" w:lineRule="auto"/>
              <w:ind w:left="-57" w:right="-57"/>
              <w:jc w:val="center"/>
              <w:rPr>
                <w:rFonts w:ascii="Arial" w:hAnsi="Arial" w:cs="Arial"/>
                <w:bCs/>
                <w:sz w:val="18"/>
                <w:szCs w:val="18"/>
                <w:lang w:val="ru-RU"/>
              </w:rPr>
            </w:pP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(18.473)</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584.461</w:t>
            </w:r>
          </w:p>
        </w:tc>
        <w:tc>
          <w:tcPr>
            <w:tcW w:w="1191" w:type="dxa"/>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(59.171)</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160.044</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666.861</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339.627</w:t>
            </w:r>
          </w:p>
        </w:tc>
        <w:tc>
          <w:tcPr>
            <w:tcW w:w="1194"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sz w:val="18"/>
                <w:szCs w:val="18"/>
                <w:lang w:val="ru-RU"/>
              </w:rPr>
            </w:pPr>
            <w:r w:rsidRPr="00684BBE">
              <w:rPr>
                <w:rFonts w:ascii="Arial" w:hAnsi="Arial" w:cs="Arial"/>
                <w:b/>
                <w:sz w:val="18"/>
                <w:szCs w:val="18"/>
              </w:rPr>
              <w:t>1.006.4</w:t>
            </w:r>
            <w:r w:rsidRPr="00684BBE">
              <w:rPr>
                <w:rFonts w:ascii="Arial" w:hAnsi="Arial" w:cs="Arial"/>
                <w:b/>
                <w:sz w:val="18"/>
                <w:szCs w:val="18"/>
                <w:lang w:val="ru-RU"/>
              </w:rPr>
              <w:t>88</w:t>
            </w:r>
          </w:p>
        </w:tc>
      </w:tr>
      <w:tr w:rsidR="002D2DFD" w:rsidRPr="00684BBE" w:rsidTr="001A7707">
        <w:trPr>
          <w:trHeight w:val="227"/>
        </w:trPr>
        <w:tc>
          <w:tcPr>
            <w:tcW w:w="3118" w:type="dxa"/>
            <w:shd w:val="clear" w:color="auto" w:fill="auto"/>
            <w:vAlign w:val="bottom"/>
          </w:tcPr>
          <w:p w:rsidR="0087042D" w:rsidRPr="00684BBE" w:rsidRDefault="0087042D"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Выпуск акций</w:t>
            </w:r>
          </w:p>
        </w:tc>
        <w:tc>
          <w:tcPr>
            <w:tcW w:w="735" w:type="dxa"/>
            <w:shd w:val="clear" w:color="auto" w:fill="auto"/>
            <w:vAlign w:val="bottom"/>
          </w:tcPr>
          <w:p w:rsidR="0087042D" w:rsidRPr="00684BBE" w:rsidRDefault="0087042D" w:rsidP="00710751">
            <w:pPr>
              <w:spacing w:line="240" w:lineRule="auto"/>
              <w:ind w:left="-57" w:right="-57"/>
              <w:jc w:val="center"/>
              <w:rPr>
                <w:rFonts w:ascii="Arial" w:hAnsi="Arial" w:cs="Arial"/>
                <w:bCs/>
                <w:sz w:val="18"/>
                <w:szCs w:val="18"/>
                <w:lang w:val="ru-RU"/>
              </w:rPr>
            </w:pPr>
            <w:r w:rsidRPr="00684BBE">
              <w:rPr>
                <w:rFonts w:ascii="Arial" w:hAnsi="Arial" w:cs="Arial"/>
                <w:bCs/>
                <w:sz w:val="18"/>
                <w:szCs w:val="18"/>
                <w:lang w:val="ru-RU"/>
              </w:rPr>
              <w:t>1</w:t>
            </w:r>
            <w:r w:rsidR="00761FD2" w:rsidRPr="00684BBE">
              <w:rPr>
                <w:rFonts w:ascii="Arial" w:hAnsi="Arial" w:cs="Arial"/>
                <w:bCs/>
                <w:sz w:val="18"/>
                <w:szCs w:val="18"/>
              </w:rPr>
              <w:t>6</w:t>
            </w:r>
            <w:r w:rsidRPr="00684BBE">
              <w:rPr>
                <w:rFonts w:ascii="Arial" w:hAnsi="Arial" w:cs="Arial"/>
                <w:bCs/>
                <w:sz w:val="18"/>
                <w:szCs w:val="18"/>
                <w:lang w:val="ru-RU"/>
              </w:rPr>
              <w:t>.1</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295.707</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295.707</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4" w:type="dxa"/>
            <w:shd w:val="clear" w:color="auto" w:fill="auto"/>
            <w:vAlign w:val="bottom"/>
          </w:tcPr>
          <w:p w:rsidR="0087042D" w:rsidRPr="00684BBE" w:rsidRDefault="0087042D" w:rsidP="001A7707">
            <w:pPr>
              <w:tabs>
                <w:tab w:val="decimal" w:pos="907"/>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sz w:val="18"/>
                <w:szCs w:val="18"/>
              </w:rPr>
              <w:t>295.707</w:t>
            </w:r>
          </w:p>
        </w:tc>
      </w:tr>
      <w:tr w:rsidR="002D2DFD" w:rsidRPr="00684BBE" w:rsidTr="001A7707">
        <w:trPr>
          <w:trHeight w:val="227"/>
        </w:trPr>
        <w:tc>
          <w:tcPr>
            <w:tcW w:w="3118" w:type="dxa"/>
            <w:shd w:val="clear" w:color="auto" w:fill="auto"/>
            <w:vAlign w:val="bottom"/>
          </w:tcPr>
          <w:p w:rsidR="0087042D" w:rsidRPr="00684BBE" w:rsidRDefault="0087042D" w:rsidP="00710751">
            <w:pPr>
              <w:spacing w:line="240" w:lineRule="auto"/>
              <w:ind w:left="34" w:right="-108" w:hanging="142"/>
              <w:jc w:val="left"/>
              <w:rPr>
                <w:rFonts w:ascii="Arial" w:hAnsi="Arial" w:cs="Arial"/>
                <w:b/>
                <w:bCs/>
                <w:sz w:val="18"/>
                <w:szCs w:val="18"/>
                <w:lang w:val="ru-RU"/>
              </w:rPr>
            </w:pPr>
            <w:r w:rsidRPr="00684BBE">
              <w:rPr>
                <w:rFonts w:ascii="Arial" w:hAnsi="Arial" w:cs="Arial"/>
                <w:sz w:val="18"/>
                <w:szCs w:val="18"/>
                <w:lang w:val="ru-RU"/>
              </w:rPr>
              <w:t>Дисконт по займам от Правительства</w:t>
            </w:r>
          </w:p>
        </w:tc>
        <w:tc>
          <w:tcPr>
            <w:tcW w:w="735" w:type="dxa"/>
            <w:shd w:val="clear" w:color="auto" w:fill="auto"/>
            <w:vAlign w:val="bottom"/>
          </w:tcPr>
          <w:p w:rsidR="0087042D" w:rsidRPr="00684BBE" w:rsidRDefault="0087042D" w:rsidP="00710751">
            <w:pPr>
              <w:spacing w:line="240" w:lineRule="auto"/>
              <w:ind w:left="-57" w:right="-57"/>
              <w:jc w:val="center"/>
              <w:rPr>
                <w:rFonts w:ascii="Arial" w:hAnsi="Arial" w:cs="Arial"/>
                <w:bCs/>
                <w:sz w:val="18"/>
                <w:szCs w:val="18"/>
                <w:lang w:val="ru-RU"/>
              </w:rPr>
            </w:pPr>
            <w:r w:rsidRPr="00684BBE">
              <w:rPr>
                <w:rFonts w:ascii="Arial" w:hAnsi="Arial" w:cs="Arial"/>
                <w:bCs/>
                <w:sz w:val="18"/>
                <w:szCs w:val="18"/>
                <w:lang w:val="ru-RU"/>
              </w:rPr>
              <w:t>1</w:t>
            </w:r>
            <w:r w:rsidR="00761FD2" w:rsidRPr="00684BBE">
              <w:rPr>
                <w:rFonts w:ascii="Arial" w:hAnsi="Arial" w:cs="Arial"/>
                <w:bCs/>
                <w:sz w:val="18"/>
                <w:szCs w:val="18"/>
              </w:rPr>
              <w:t>6</w:t>
            </w:r>
            <w:r w:rsidRPr="00684BBE">
              <w:rPr>
                <w:rFonts w:ascii="Arial" w:hAnsi="Arial" w:cs="Arial"/>
                <w:bCs/>
                <w:sz w:val="18"/>
                <w:szCs w:val="18"/>
                <w:lang w:val="ru-RU"/>
              </w:rPr>
              <w:t>.2</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325.118</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325.118</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4" w:type="dxa"/>
            <w:shd w:val="clear" w:color="auto" w:fill="auto"/>
            <w:vAlign w:val="bottom"/>
          </w:tcPr>
          <w:p w:rsidR="0087042D" w:rsidRPr="00684BBE" w:rsidRDefault="0087042D" w:rsidP="001A7707">
            <w:pPr>
              <w:tabs>
                <w:tab w:val="decimal" w:pos="907"/>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sz w:val="18"/>
                <w:szCs w:val="18"/>
              </w:rPr>
              <w:t>325.118</w:t>
            </w:r>
          </w:p>
        </w:tc>
      </w:tr>
      <w:tr w:rsidR="002D2DFD" w:rsidRPr="00684BBE" w:rsidTr="001A7707">
        <w:trPr>
          <w:trHeight w:val="227"/>
        </w:trPr>
        <w:tc>
          <w:tcPr>
            <w:tcW w:w="3118" w:type="dxa"/>
            <w:shd w:val="clear" w:color="auto" w:fill="auto"/>
            <w:vAlign w:val="bottom"/>
          </w:tcPr>
          <w:p w:rsidR="0087042D" w:rsidRPr="00684BBE" w:rsidRDefault="0087042D"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Дивиденды </w:t>
            </w:r>
          </w:p>
        </w:tc>
        <w:tc>
          <w:tcPr>
            <w:tcW w:w="735" w:type="dxa"/>
            <w:shd w:val="clear" w:color="auto" w:fill="auto"/>
            <w:vAlign w:val="bottom"/>
          </w:tcPr>
          <w:p w:rsidR="0087042D" w:rsidRPr="00684BBE" w:rsidRDefault="0087042D" w:rsidP="00710751">
            <w:pPr>
              <w:spacing w:line="240" w:lineRule="auto"/>
              <w:ind w:left="-57" w:right="-57"/>
              <w:jc w:val="center"/>
              <w:rPr>
                <w:rFonts w:ascii="Arial" w:hAnsi="Arial" w:cs="Arial"/>
                <w:bCs/>
                <w:sz w:val="18"/>
                <w:szCs w:val="18"/>
                <w:lang w:val="ru-RU"/>
              </w:rPr>
            </w:pPr>
            <w:r w:rsidRPr="00684BBE">
              <w:rPr>
                <w:rFonts w:ascii="Arial" w:hAnsi="Arial" w:cs="Arial"/>
                <w:bCs/>
                <w:sz w:val="18"/>
                <w:szCs w:val="18"/>
                <w:lang w:val="ru-RU"/>
              </w:rPr>
              <w:t>1</w:t>
            </w:r>
            <w:r w:rsidR="00761FD2" w:rsidRPr="00684BBE">
              <w:rPr>
                <w:rFonts w:ascii="Arial" w:hAnsi="Arial" w:cs="Arial"/>
                <w:bCs/>
                <w:sz w:val="18"/>
                <w:szCs w:val="18"/>
              </w:rPr>
              <w:t>6</w:t>
            </w:r>
            <w:r w:rsidRPr="00684BBE">
              <w:rPr>
                <w:rFonts w:ascii="Arial" w:hAnsi="Arial" w:cs="Arial"/>
                <w:bCs/>
                <w:sz w:val="18"/>
                <w:szCs w:val="18"/>
                <w:lang w:val="ru-RU"/>
              </w:rPr>
              <w:t>.3</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(34.713)</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(34.713)</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(21.559)</w:t>
            </w:r>
          </w:p>
        </w:tc>
        <w:tc>
          <w:tcPr>
            <w:tcW w:w="1194"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rPr>
              <w:t>(56.272)</w:t>
            </w:r>
          </w:p>
        </w:tc>
      </w:tr>
      <w:tr w:rsidR="002D2DFD" w:rsidRPr="00684BBE" w:rsidTr="001A7707">
        <w:trPr>
          <w:trHeight w:val="227"/>
        </w:trPr>
        <w:tc>
          <w:tcPr>
            <w:tcW w:w="3118" w:type="dxa"/>
            <w:shd w:val="clear" w:color="auto" w:fill="auto"/>
            <w:vAlign w:val="bottom"/>
          </w:tcPr>
          <w:p w:rsidR="00B2320A" w:rsidRPr="00684BBE" w:rsidRDefault="00B2320A"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 операции с Акционером</w:t>
            </w:r>
          </w:p>
        </w:tc>
        <w:tc>
          <w:tcPr>
            <w:tcW w:w="735" w:type="dxa"/>
            <w:shd w:val="clear" w:color="auto" w:fill="auto"/>
            <w:vAlign w:val="bottom"/>
          </w:tcPr>
          <w:p w:rsidR="00B2320A" w:rsidRPr="00684BBE" w:rsidRDefault="00B2320A" w:rsidP="00710751">
            <w:pPr>
              <w:spacing w:line="240" w:lineRule="auto"/>
              <w:ind w:left="-57" w:right="-57"/>
              <w:jc w:val="center"/>
              <w:rPr>
                <w:rFonts w:ascii="Arial" w:hAnsi="Arial" w:cs="Arial"/>
                <w:bCs/>
                <w:sz w:val="18"/>
                <w:szCs w:val="18"/>
                <w:lang w:val="ru-RU"/>
              </w:rPr>
            </w:pPr>
            <w:r w:rsidRPr="00684BBE">
              <w:rPr>
                <w:rFonts w:ascii="Arial" w:hAnsi="Arial" w:cs="Arial"/>
                <w:bCs/>
                <w:sz w:val="18"/>
                <w:szCs w:val="18"/>
                <w:lang w:val="ru-RU"/>
              </w:rPr>
              <w:t>1</w:t>
            </w:r>
            <w:r w:rsidR="00761FD2" w:rsidRPr="00684BBE">
              <w:rPr>
                <w:rFonts w:ascii="Arial" w:hAnsi="Arial" w:cs="Arial"/>
                <w:bCs/>
                <w:sz w:val="18"/>
                <w:szCs w:val="18"/>
              </w:rPr>
              <w:t>6</w:t>
            </w:r>
            <w:r w:rsidRPr="00684BBE">
              <w:rPr>
                <w:rFonts w:ascii="Arial" w:hAnsi="Arial" w:cs="Arial"/>
                <w:bCs/>
                <w:sz w:val="18"/>
                <w:szCs w:val="18"/>
                <w:lang w:val="ru-RU"/>
              </w:rPr>
              <w:t>.4</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w:t>
            </w:r>
          </w:p>
        </w:tc>
        <w:tc>
          <w:tcPr>
            <w:tcW w:w="1191" w:type="dxa"/>
            <w:vAlign w:val="bottom"/>
          </w:tcPr>
          <w:p w:rsidR="00B2320A" w:rsidRPr="00684BBE" w:rsidRDefault="00B2320A" w:rsidP="001A7707">
            <w:pPr>
              <w:tabs>
                <w:tab w:val="decimal" w:pos="907"/>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w:t>
            </w:r>
          </w:p>
        </w:tc>
        <w:tc>
          <w:tcPr>
            <w:tcW w:w="1191" w:type="dxa"/>
            <w:vAlign w:val="bottom"/>
          </w:tcPr>
          <w:p w:rsidR="00B2320A" w:rsidRPr="00684BBE" w:rsidRDefault="00B2320A" w:rsidP="001A7707">
            <w:pPr>
              <w:tabs>
                <w:tab w:val="decimal" w:pos="907"/>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rPr>
            </w:pPr>
            <w:r w:rsidRPr="00684BBE">
              <w:rPr>
                <w:rFonts w:ascii="Arial" w:hAnsi="Arial" w:cs="Arial"/>
                <w:b/>
                <w:bCs/>
                <w:sz w:val="18"/>
                <w:szCs w:val="18"/>
              </w:rPr>
              <w:t>(5.612)</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rPr>
            </w:pPr>
            <w:r w:rsidRPr="00684BBE">
              <w:rPr>
                <w:rFonts w:ascii="Arial" w:hAnsi="Arial" w:cs="Arial"/>
                <w:b/>
                <w:bCs/>
                <w:sz w:val="18"/>
                <w:szCs w:val="18"/>
              </w:rPr>
              <w:t>(5.612)</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rPr>
            </w:pPr>
            <w:r w:rsidRPr="00684BBE">
              <w:rPr>
                <w:rFonts w:ascii="Arial" w:hAnsi="Arial" w:cs="Arial"/>
                <w:b/>
                <w:sz w:val="18"/>
                <w:szCs w:val="18"/>
                <w:lang w:val="ru-RU"/>
              </w:rPr>
              <w:t>−</w:t>
            </w:r>
          </w:p>
        </w:tc>
        <w:tc>
          <w:tcPr>
            <w:tcW w:w="1194"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sz w:val="18"/>
                <w:szCs w:val="18"/>
              </w:rPr>
            </w:pPr>
            <w:r w:rsidRPr="00684BBE">
              <w:rPr>
                <w:rFonts w:ascii="Arial" w:hAnsi="Arial" w:cs="Arial"/>
                <w:b/>
                <w:bCs/>
                <w:sz w:val="18"/>
                <w:szCs w:val="18"/>
              </w:rPr>
              <w:t>(5.612)</w:t>
            </w:r>
          </w:p>
        </w:tc>
      </w:tr>
      <w:tr w:rsidR="002D2DFD" w:rsidRPr="00684BBE" w:rsidTr="001A7707">
        <w:trPr>
          <w:trHeight w:val="227"/>
        </w:trPr>
        <w:tc>
          <w:tcPr>
            <w:tcW w:w="3118" w:type="dxa"/>
            <w:shd w:val="clear" w:color="auto" w:fill="auto"/>
            <w:vAlign w:val="bottom"/>
          </w:tcPr>
          <w:p w:rsidR="00B2320A" w:rsidRPr="00684BBE" w:rsidRDefault="00B2320A"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Прочие распределения Акционеру </w:t>
            </w:r>
          </w:p>
        </w:tc>
        <w:tc>
          <w:tcPr>
            <w:tcW w:w="735" w:type="dxa"/>
            <w:shd w:val="clear" w:color="auto" w:fill="auto"/>
            <w:vAlign w:val="bottom"/>
          </w:tcPr>
          <w:p w:rsidR="00B2320A" w:rsidRPr="00684BBE" w:rsidRDefault="00B2320A" w:rsidP="00710751">
            <w:pPr>
              <w:spacing w:line="240" w:lineRule="auto"/>
              <w:ind w:left="-57" w:right="-57"/>
              <w:jc w:val="center"/>
              <w:rPr>
                <w:rFonts w:ascii="Arial" w:hAnsi="Arial" w:cs="Arial"/>
                <w:bCs/>
                <w:sz w:val="18"/>
                <w:szCs w:val="18"/>
                <w:highlight w:val="yellow"/>
                <w:lang w:val="ru-RU"/>
              </w:rPr>
            </w:pPr>
            <w:r w:rsidRPr="00684BBE">
              <w:rPr>
                <w:rFonts w:ascii="Arial" w:hAnsi="Arial" w:cs="Arial"/>
                <w:bCs/>
                <w:sz w:val="18"/>
                <w:szCs w:val="18"/>
                <w:lang w:val="ru-RU"/>
              </w:rPr>
              <w:t>1</w:t>
            </w:r>
            <w:r w:rsidR="00761FD2" w:rsidRPr="00684BBE">
              <w:rPr>
                <w:rFonts w:ascii="Arial" w:hAnsi="Arial" w:cs="Arial"/>
                <w:bCs/>
                <w:sz w:val="18"/>
                <w:szCs w:val="18"/>
              </w:rPr>
              <w:t>6</w:t>
            </w:r>
            <w:r w:rsidRPr="00684BBE">
              <w:rPr>
                <w:rFonts w:ascii="Arial" w:hAnsi="Arial" w:cs="Arial"/>
                <w:bCs/>
                <w:sz w:val="18"/>
                <w:szCs w:val="18"/>
                <w:lang w:val="ru-RU"/>
              </w:rPr>
              <w:t>.5</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(32.201)</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(32.201)</w:t>
            </w:r>
          </w:p>
        </w:tc>
        <w:tc>
          <w:tcPr>
            <w:tcW w:w="1191"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4" w:type="dxa"/>
            <w:shd w:val="clear" w:color="auto" w:fill="auto"/>
            <w:vAlign w:val="bottom"/>
          </w:tcPr>
          <w:p w:rsidR="00B2320A" w:rsidRPr="00684BBE" w:rsidRDefault="00B2320A"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(32.201)</w:t>
            </w:r>
          </w:p>
        </w:tc>
      </w:tr>
      <w:tr w:rsidR="002D2DFD" w:rsidRPr="00684BBE" w:rsidTr="001A7707">
        <w:trPr>
          <w:trHeight w:val="227"/>
        </w:trPr>
        <w:tc>
          <w:tcPr>
            <w:tcW w:w="3118" w:type="dxa"/>
            <w:shd w:val="clear" w:color="auto" w:fill="auto"/>
            <w:vAlign w:val="bottom"/>
          </w:tcPr>
          <w:p w:rsidR="0087042D" w:rsidRPr="00684BBE" w:rsidRDefault="0087042D"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Выбытие дочерних организаций</w:t>
            </w:r>
          </w:p>
        </w:tc>
        <w:tc>
          <w:tcPr>
            <w:tcW w:w="735" w:type="dxa"/>
            <w:shd w:val="clear" w:color="auto" w:fill="auto"/>
            <w:vAlign w:val="bottom"/>
          </w:tcPr>
          <w:p w:rsidR="0087042D" w:rsidRPr="00684BBE" w:rsidRDefault="00761FD2" w:rsidP="00710751">
            <w:pPr>
              <w:spacing w:line="240" w:lineRule="auto"/>
              <w:ind w:left="-57" w:right="-57"/>
              <w:jc w:val="center"/>
              <w:rPr>
                <w:rFonts w:ascii="Arial" w:hAnsi="Arial" w:cs="Arial"/>
                <w:bCs/>
                <w:sz w:val="18"/>
                <w:szCs w:val="18"/>
                <w:lang w:val="ru-RU"/>
              </w:rPr>
            </w:pPr>
            <w:r w:rsidRPr="00684BBE">
              <w:rPr>
                <w:rFonts w:ascii="Arial" w:hAnsi="Arial" w:cs="Arial"/>
                <w:bCs/>
                <w:sz w:val="18"/>
                <w:szCs w:val="18"/>
              </w:rPr>
              <w:t>5</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(13.676)</w:t>
            </w:r>
          </w:p>
        </w:tc>
        <w:tc>
          <w:tcPr>
            <w:tcW w:w="1194"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(13.676)</w:t>
            </w:r>
          </w:p>
        </w:tc>
      </w:tr>
      <w:tr w:rsidR="002D2DFD" w:rsidRPr="00684BBE" w:rsidTr="001A7707">
        <w:trPr>
          <w:trHeight w:val="227"/>
        </w:trPr>
        <w:tc>
          <w:tcPr>
            <w:tcW w:w="3118" w:type="dxa"/>
            <w:shd w:val="clear" w:color="auto" w:fill="auto"/>
            <w:vAlign w:val="bottom"/>
          </w:tcPr>
          <w:p w:rsidR="0087042D" w:rsidRPr="00684BBE" w:rsidRDefault="0087042D"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Изменение долей участия в дочерних организациях </w:t>
            </w:r>
            <w:r w:rsidR="00D15929" w:rsidRPr="00684BBE">
              <w:rPr>
                <w:rFonts w:ascii="Arial" w:hAnsi="Arial" w:cs="Arial"/>
                <w:sz w:val="18"/>
                <w:szCs w:val="18"/>
                <w:lang w:val="ru-RU"/>
              </w:rPr>
              <w:t>−</w:t>
            </w:r>
            <w:r w:rsidRPr="00684BBE">
              <w:rPr>
                <w:rFonts w:ascii="Arial" w:hAnsi="Arial" w:cs="Arial"/>
                <w:sz w:val="18"/>
                <w:szCs w:val="18"/>
                <w:lang w:val="ru-RU"/>
              </w:rPr>
              <w:t xml:space="preserve"> </w:t>
            </w:r>
            <w:r w:rsidR="00ED0EC3" w:rsidRPr="00684BBE">
              <w:rPr>
                <w:rFonts w:ascii="Arial" w:hAnsi="Arial" w:cs="Arial"/>
                <w:sz w:val="18"/>
                <w:szCs w:val="18"/>
                <w:lang w:val="ru-RU"/>
              </w:rPr>
              <w:t>продажа неконтрольной доли участия</w:t>
            </w:r>
          </w:p>
        </w:tc>
        <w:tc>
          <w:tcPr>
            <w:tcW w:w="735" w:type="dxa"/>
            <w:shd w:val="clear" w:color="auto" w:fill="auto"/>
            <w:vAlign w:val="bottom"/>
          </w:tcPr>
          <w:p w:rsidR="0087042D" w:rsidRPr="00684BBE" w:rsidRDefault="0087042D" w:rsidP="00710751">
            <w:pPr>
              <w:spacing w:line="240" w:lineRule="auto"/>
              <w:ind w:left="-57" w:right="-57"/>
              <w:jc w:val="center"/>
              <w:rPr>
                <w:rFonts w:ascii="Arial" w:hAnsi="Arial" w:cs="Arial"/>
                <w:bCs/>
                <w:sz w:val="18"/>
                <w:szCs w:val="18"/>
                <w:highlight w:val="yellow"/>
                <w:lang w:val="ru-RU"/>
              </w:rPr>
            </w:pPr>
            <w:r w:rsidRPr="00684BBE">
              <w:rPr>
                <w:rFonts w:ascii="Arial" w:hAnsi="Arial" w:cs="Arial"/>
                <w:bCs/>
                <w:sz w:val="18"/>
                <w:szCs w:val="18"/>
                <w:lang w:val="ru-RU"/>
              </w:rPr>
              <w:t>1</w:t>
            </w:r>
            <w:r w:rsidR="00761FD2" w:rsidRPr="00684BBE">
              <w:rPr>
                <w:rFonts w:ascii="Arial" w:hAnsi="Arial" w:cs="Arial"/>
                <w:bCs/>
                <w:sz w:val="18"/>
                <w:szCs w:val="18"/>
              </w:rPr>
              <w:t>6</w:t>
            </w:r>
            <w:r w:rsidRPr="00684BBE">
              <w:rPr>
                <w:rFonts w:ascii="Arial" w:hAnsi="Arial" w:cs="Arial"/>
                <w:bCs/>
                <w:sz w:val="18"/>
                <w:szCs w:val="18"/>
                <w:lang w:val="ru-RU"/>
              </w:rPr>
              <w:t>.6</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(44.693)</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(210)</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332.753</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287.850</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462.150</w:t>
            </w:r>
          </w:p>
        </w:tc>
        <w:tc>
          <w:tcPr>
            <w:tcW w:w="1194"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750.000</w:t>
            </w:r>
          </w:p>
        </w:tc>
      </w:tr>
      <w:tr w:rsidR="002D2DFD" w:rsidRPr="00684BBE" w:rsidTr="001A7707">
        <w:trPr>
          <w:trHeight w:val="227"/>
        </w:trPr>
        <w:tc>
          <w:tcPr>
            <w:tcW w:w="3118" w:type="dxa"/>
            <w:shd w:val="clear" w:color="auto" w:fill="auto"/>
            <w:vAlign w:val="bottom"/>
          </w:tcPr>
          <w:p w:rsidR="0087042D" w:rsidRPr="00684BBE" w:rsidRDefault="0087042D" w:rsidP="00710751">
            <w:pPr>
              <w:spacing w:line="240" w:lineRule="auto"/>
              <w:ind w:left="34" w:right="-108" w:hanging="142"/>
              <w:jc w:val="left"/>
              <w:rPr>
                <w:rFonts w:ascii="Arial" w:hAnsi="Arial" w:cs="Arial"/>
                <w:b/>
                <w:bCs/>
                <w:sz w:val="18"/>
                <w:szCs w:val="18"/>
                <w:lang w:val="ru-RU"/>
              </w:rPr>
            </w:pPr>
            <w:r w:rsidRPr="00684BBE">
              <w:rPr>
                <w:rFonts w:ascii="Arial" w:hAnsi="Arial" w:cs="Arial"/>
                <w:sz w:val="18"/>
                <w:szCs w:val="18"/>
                <w:lang w:val="ru-RU"/>
              </w:rPr>
              <w:t>Изменение долей участия в дочерних организациях − приобретение неконтрольной доли</w:t>
            </w:r>
          </w:p>
        </w:tc>
        <w:tc>
          <w:tcPr>
            <w:tcW w:w="735" w:type="dxa"/>
            <w:shd w:val="clear" w:color="auto" w:fill="auto"/>
            <w:vAlign w:val="bottom"/>
          </w:tcPr>
          <w:p w:rsidR="0087042D" w:rsidRPr="00684BBE" w:rsidRDefault="0087042D" w:rsidP="00710751">
            <w:pPr>
              <w:spacing w:line="240" w:lineRule="auto"/>
              <w:ind w:left="-57" w:right="-57"/>
              <w:jc w:val="center"/>
              <w:outlineLvl w:val="1"/>
              <w:rPr>
                <w:rFonts w:ascii="Arial" w:hAnsi="Arial" w:cs="Arial"/>
                <w:bCs/>
                <w:sz w:val="18"/>
                <w:szCs w:val="18"/>
                <w:highlight w:val="yellow"/>
                <w:lang w:val="ru-RU"/>
              </w:rPr>
            </w:pPr>
            <w:r w:rsidRPr="00684BBE">
              <w:rPr>
                <w:rFonts w:ascii="Arial" w:hAnsi="Arial" w:cs="Arial"/>
                <w:bCs/>
                <w:sz w:val="18"/>
                <w:szCs w:val="18"/>
              </w:rPr>
              <w:t>1</w:t>
            </w:r>
            <w:r w:rsidR="00761FD2" w:rsidRPr="00684BBE">
              <w:rPr>
                <w:rFonts w:ascii="Arial" w:hAnsi="Arial" w:cs="Arial"/>
                <w:bCs/>
                <w:sz w:val="18"/>
                <w:szCs w:val="18"/>
              </w:rPr>
              <w:t>6</w:t>
            </w:r>
            <w:r w:rsidRPr="00684BBE">
              <w:rPr>
                <w:rFonts w:ascii="Arial" w:hAnsi="Arial" w:cs="Arial"/>
                <w:bCs/>
                <w:sz w:val="18"/>
                <w:szCs w:val="18"/>
              </w:rPr>
              <w:t>.</w:t>
            </w:r>
            <w:r w:rsidRPr="00684BBE">
              <w:rPr>
                <w:rFonts w:ascii="Arial" w:hAnsi="Arial" w:cs="Arial"/>
                <w:bCs/>
                <w:sz w:val="18"/>
                <w:szCs w:val="18"/>
                <w:lang w:val="ru-RU"/>
              </w:rPr>
              <w:t>7</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shd w:val="clear" w:color="auto" w:fill="auto"/>
            <w:vAlign w:val="bottom"/>
          </w:tcPr>
          <w:p w:rsidR="0087042D" w:rsidRPr="00684BBE" w:rsidRDefault="0087042D" w:rsidP="008E4BBF">
            <w:pPr>
              <w:tabs>
                <w:tab w:val="decimal" w:pos="907"/>
              </w:tabs>
              <w:spacing w:line="240" w:lineRule="auto"/>
              <w:ind w:left="-108" w:right="-108"/>
              <w:jc w:val="right"/>
              <w:rPr>
                <w:rFonts w:ascii="Arial" w:hAnsi="Arial" w:cs="Arial"/>
                <w:b/>
                <w:bCs/>
                <w:sz w:val="18"/>
                <w:szCs w:val="18"/>
                <w:lang w:val="ru-RU"/>
              </w:rPr>
            </w:pPr>
            <w:r w:rsidRPr="00684BBE">
              <w:rPr>
                <w:rFonts w:ascii="Arial" w:hAnsi="Arial" w:cs="Arial"/>
                <w:b/>
                <w:bCs/>
                <w:sz w:val="18"/>
                <w:szCs w:val="18"/>
              </w:rPr>
              <w:t>9</w:t>
            </w:r>
            <w:r w:rsidRPr="00684BBE">
              <w:rPr>
                <w:rFonts w:ascii="Arial" w:hAnsi="Arial" w:cs="Arial"/>
                <w:b/>
                <w:bCs/>
                <w:sz w:val="18"/>
                <w:szCs w:val="18"/>
                <w:lang w:val="ru-RU"/>
              </w:rPr>
              <w:t>1</w:t>
            </w:r>
            <w:r w:rsidRPr="00684BBE">
              <w:rPr>
                <w:rFonts w:ascii="Arial" w:hAnsi="Arial" w:cs="Arial"/>
                <w:b/>
                <w:bCs/>
                <w:sz w:val="18"/>
                <w:szCs w:val="18"/>
              </w:rPr>
              <w:t>6</w:t>
            </w:r>
          </w:p>
        </w:tc>
        <w:tc>
          <w:tcPr>
            <w:tcW w:w="1191" w:type="dxa"/>
            <w:shd w:val="clear" w:color="auto" w:fill="auto"/>
            <w:vAlign w:val="bottom"/>
          </w:tcPr>
          <w:p w:rsidR="0087042D" w:rsidRPr="00684BBE" w:rsidRDefault="0087042D" w:rsidP="008E4BBF">
            <w:pPr>
              <w:tabs>
                <w:tab w:val="decimal" w:pos="907"/>
              </w:tabs>
              <w:spacing w:line="240" w:lineRule="auto"/>
              <w:ind w:left="-108" w:right="-108"/>
              <w:jc w:val="right"/>
              <w:rPr>
                <w:rFonts w:ascii="Arial" w:hAnsi="Arial" w:cs="Arial"/>
                <w:b/>
                <w:bCs/>
                <w:sz w:val="18"/>
                <w:szCs w:val="18"/>
                <w:lang w:val="ru-RU"/>
              </w:rPr>
            </w:pPr>
            <w:r w:rsidRPr="00684BBE">
              <w:rPr>
                <w:rFonts w:ascii="Arial" w:hAnsi="Arial" w:cs="Arial"/>
                <w:b/>
                <w:bCs/>
                <w:sz w:val="18"/>
                <w:szCs w:val="18"/>
              </w:rPr>
              <w:t>9</w:t>
            </w:r>
            <w:r w:rsidRPr="00684BBE">
              <w:rPr>
                <w:rFonts w:ascii="Arial" w:hAnsi="Arial" w:cs="Arial"/>
                <w:b/>
                <w:bCs/>
                <w:sz w:val="18"/>
                <w:szCs w:val="18"/>
                <w:lang w:val="ru-RU"/>
              </w:rPr>
              <w:t>1</w:t>
            </w:r>
            <w:r w:rsidRPr="00684BBE">
              <w:rPr>
                <w:rFonts w:ascii="Arial" w:hAnsi="Arial" w:cs="Arial"/>
                <w:b/>
                <w:bCs/>
                <w:sz w:val="18"/>
                <w:szCs w:val="18"/>
              </w:rPr>
              <w:t>6</w:t>
            </w:r>
          </w:p>
        </w:tc>
        <w:tc>
          <w:tcPr>
            <w:tcW w:w="1191"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(4.6</w:t>
            </w:r>
            <w:r w:rsidR="007C5E65" w:rsidRPr="00684BBE">
              <w:rPr>
                <w:rFonts w:ascii="Arial" w:hAnsi="Arial" w:cs="Arial"/>
                <w:b/>
                <w:bCs/>
                <w:sz w:val="18"/>
                <w:szCs w:val="18"/>
              </w:rPr>
              <w:t>4</w:t>
            </w:r>
            <w:r w:rsidRPr="00684BBE">
              <w:rPr>
                <w:rFonts w:ascii="Arial" w:hAnsi="Arial" w:cs="Arial"/>
                <w:b/>
                <w:bCs/>
                <w:sz w:val="18"/>
                <w:szCs w:val="18"/>
              </w:rPr>
              <w:t>1)</w:t>
            </w:r>
          </w:p>
        </w:tc>
        <w:tc>
          <w:tcPr>
            <w:tcW w:w="1194" w:type="dxa"/>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(3.725)</w:t>
            </w:r>
          </w:p>
        </w:tc>
      </w:tr>
      <w:tr w:rsidR="009A4752" w:rsidRPr="00684BBE" w:rsidTr="001A7707">
        <w:trPr>
          <w:trHeight w:val="227"/>
        </w:trPr>
        <w:tc>
          <w:tcPr>
            <w:tcW w:w="3118" w:type="dxa"/>
            <w:tcBorders>
              <w:left w:val="nil"/>
              <w:bottom w:val="single" w:sz="4" w:space="0" w:color="auto"/>
              <w:right w:val="nil"/>
            </w:tcBorders>
            <w:shd w:val="clear" w:color="auto" w:fill="auto"/>
            <w:vAlign w:val="bottom"/>
          </w:tcPr>
          <w:p w:rsidR="0087042D" w:rsidRPr="00684BBE" w:rsidRDefault="0087042D"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Прочие изменения в капитале </w:t>
            </w:r>
          </w:p>
        </w:tc>
        <w:tc>
          <w:tcPr>
            <w:tcW w:w="735" w:type="dxa"/>
            <w:tcBorders>
              <w:left w:val="nil"/>
              <w:bottom w:val="single" w:sz="4" w:space="0" w:color="auto"/>
              <w:right w:val="nil"/>
            </w:tcBorders>
            <w:shd w:val="clear" w:color="auto" w:fill="auto"/>
            <w:vAlign w:val="bottom"/>
          </w:tcPr>
          <w:p w:rsidR="0087042D" w:rsidRPr="00684BBE" w:rsidRDefault="0087042D" w:rsidP="00710751">
            <w:pPr>
              <w:spacing w:line="240" w:lineRule="auto"/>
              <w:ind w:left="-57" w:right="-57"/>
              <w:jc w:val="right"/>
              <w:rPr>
                <w:rFonts w:ascii="Arial" w:hAnsi="Arial" w:cs="Arial"/>
                <w:bCs/>
                <w:sz w:val="18"/>
                <w:szCs w:val="18"/>
                <w:highlight w:val="yellow"/>
                <w:lang w:val="ru-RU"/>
              </w:rPr>
            </w:pPr>
          </w:p>
        </w:tc>
        <w:tc>
          <w:tcPr>
            <w:tcW w:w="1191" w:type="dxa"/>
            <w:tcBorders>
              <w:left w:val="nil"/>
              <w:bottom w:val="single" w:sz="4" w:space="0" w:color="auto"/>
              <w:right w:val="nil"/>
            </w:tcBorders>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tcBorders>
              <w:left w:val="nil"/>
              <w:bottom w:val="single" w:sz="4" w:space="0" w:color="auto"/>
            </w:tcBorders>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tcBorders>
              <w:bottom w:val="single" w:sz="4" w:space="0" w:color="auto"/>
            </w:tcBorders>
            <w:shd w:val="clear" w:color="auto" w:fill="auto"/>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tcBorders>
              <w:bottom w:val="single" w:sz="4" w:space="0" w:color="auto"/>
            </w:tcBorders>
            <w:vAlign w:val="bottom"/>
          </w:tcPr>
          <w:p w:rsidR="0087042D" w:rsidRPr="00684BBE" w:rsidRDefault="005C2A3B"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191" w:type="dxa"/>
            <w:tcBorders>
              <w:bottom w:val="single" w:sz="4"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977</w:t>
            </w:r>
          </w:p>
        </w:tc>
        <w:tc>
          <w:tcPr>
            <w:tcW w:w="1191" w:type="dxa"/>
            <w:tcBorders>
              <w:bottom w:val="single" w:sz="4"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1.32</w:t>
            </w:r>
            <w:r w:rsidR="005C2A3B" w:rsidRPr="00684BBE">
              <w:rPr>
                <w:rFonts w:ascii="Arial" w:hAnsi="Arial" w:cs="Arial"/>
                <w:b/>
                <w:bCs/>
                <w:sz w:val="18"/>
                <w:szCs w:val="18"/>
              </w:rPr>
              <w:t>1</w:t>
            </w:r>
          </w:p>
        </w:tc>
        <w:tc>
          <w:tcPr>
            <w:tcW w:w="1191" w:type="dxa"/>
            <w:tcBorders>
              <w:bottom w:val="single" w:sz="4"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2.29</w:t>
            </w:r>
            <w:r w:rsidR="005C2A3B" w:rsidRPr="00684BBE">
              <w:rPr>
                <w:rFonts w:ascii="Arial" w:hAnsi="Arial" w:cs="Arial"/>
                <w:b/>
                <w:bCs/>
                <w:sz w:val="18"/>
                <w:szCs w:val="18"/>
              </w:rPr>
              <w:t>8</w:t>
            </w:r>
          </w:p>
        </w:tc>
        <w:tc>
          <w:tcPr>
            <w:tcW w:w="1191" w:type="dxa"/>
            <w:tcBorders>
              <w:bottom w:val="single" w:sz="4"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1.1</w:t>
            </w:r>
            <w:r w:rsidRPr="00684BBE">
              <w:rPr>
                <w:rFonts w:ascii="Arial" w:hAnsi="Arial" w:cs="Arial"/>
                <w:b/>
                <w:bCs/>
                <w:sz w:val="18"/>
                <w:szCs w:val="18"/>
                <w:lang w:val="ru-RU"/>
              </w:rPr>
              <w:t>6</w:t>
            </w:r>
            <w:r w:rsidR="007C5E65" w:rsidRPr="00684BBE">
              <w:rPr>
                <w:rFonts w:ascii="Arial" w:hAnsi="Arial" w:cs="Arial"/>
                <w:b/>
                <w:bCs/>
                <w:sz w:val="18"/>
                <w:szCs w:val="18"/>
              </w:rPr>
              <w:t>9</w:t>
            </w:r>
          </w:p>
        </w:tc>
        <w:tc>
          <w:tcPr>
            <w:tcW w:w="1194" w:type="dxa"/>
            <w:tcBorders>
              <w:bottom w:val="single" w:sz="4"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3.4</w:t>
            </w:r>
            <w:r w:rsidRPr="00684BBE">
              <w:rPr>
                <w:rFonts w:ascii="Arial" w:hAnsi="Arial" w:cs="Arial"/>
                <w:b/>
                <w:bCs/>
                <w:sz w:val="18"/>
                <w:szCs w:val="18"/>
                <w:lang w:val="ru-RU"/>
              </w:rPr>
              <w:t>6</w:t>
            </w:r>
            <w:r w:rsidR="007C5E65" w:rsidRPr="00684BBE">
              <w:rPr>
                <w:rFonts w:ascii="Arial" w:hAnsi="Arial" w:cs="Arial"/>
                <w:b/>
                <w:bCs/>
                <w:sz w:val="18"/>
                <w:szCs w:val="18"/>
              </w:rPr>
              <w:t>7</w:t>
            </w:r>
          </w:p>
        </w:tc>
      </w:tr>
      <w:tr w:rsidR="009A4752" w:rsidRPr="00684BBE" w:rsidTr="001A7707">
        <w:trPr>
          <w:trHeight w:val="227"/>
        </w:trPr>
        <w:tc>
          <w:tcPr>
            <w:tcW w:w="3118" w:type="dxa"/>
            <w:tcBorders>
              <w:top w:val="single" w:sz="4" w:space="0" w:color="auto"/>
              <w:left w:val="nil"/>
              <w:bottom w:val="single" w:sz="12" w:space="0" w:color="auto"/>
              <w:right w:val="nil"/>
            </w:tcBorders>
            <w:shd w:val="clear" w:color="auto" w:fill="auto"/>
            <w:vAlign w:val="bottom"/>
          </w:tcPr>
          <w:p w:rsidR="0087042D" w:rsidRPr="00684BBE" w:rsidRDefault="0087042D" w:rsidP="00710751">
            <w:pPr>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Сальдо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2015 года</w:t>
            </w:r>
            <w:r w:rsidRPr="00684BBE">
              <w:rPr>
                <w:rFonts w:ascii="Arial" w:hAnsi="Arial" w:cs="Arial"/>
                <w:b/>
                <w:sz w:val="18"/>
                <w:szCs w:val="18"/>
                <w:lang w:val="ru-RU"/>
              </w:rPr>
              <w:t xml:space="preserve"> </w:t>
            </w:r>
          </w:p>
        </w:tc>
        <w:tc>
          <w:tcPr>
            <w:tcW w:w="735" w:type="dxa"/>
            <w:tcBorders>
              <w:top w:val="single" w:sz="4" w:space="0" w:color="auto"/>
              <w:left w:val="nil"/>
              <w:bottom w:val="single" w:sz="12" w:space="0" w:color="auto"/>
              <w:right w:val="nil"/>
            </w:tcBorders>
            <w:shd w:val="clear" w:color="auto" w:fill="auto"/>
            <w:vAlign w:val="bottom"/>
          </w:tcPr>
          <w:p w:rsidR="0087042D" w:rsidRPr="00684BBE" w:rsidRDefault="0087042D" w:rsidP="00710751">
            <w:pPr>
              <w:spacing w:line="240" w:lineRule="auto"/>
              <w:ind w:left="-57" w:right="-57"/>
              <w:jc w:val="right"/>
              <w:rPr>
                <w:rFonts w:ascii="Arial" w:hAnsi="Arial" w:cs="Arial"/>
                <w:b/>
                <w:sz w:val="18"/>
                <w:szCs w:val="18"/>
                <w:lang w:val="ru-RU"/>
              </w:rPr>
            </w:pPr>
          </w:p>
        </w:tc>
        <w:tc>
          <w:tcPr>
            <w:tcW w:w="1191" w:type="dxa"/>
            <w:tcBorders>
              <w:top w:val="single" w:sz="4" w:space="0" w:color="auto"/>
              <w:left w:val="nil"/>
              <w:bottom w:val="single" w:sz="12" w:space="0" w:color="auto"/>
              <w:right w:val="nil"/>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rPr>
              <w:t>4.916.269</w:t>
            </w:r>
          </w:p>
        </w:tc>
        <w:tc>
          <w:tcPr>
            <w:tcW w:w="1191" w:type="dxa"/>
            <w:tcBorders>
              <w:top w:val="single" w:sz="4" w:space="0" w:color="auto"/>
              <w:left w:val="nil"/>
              <w:bottom w:val="single" w:sz="12" w:space="0" w:color="auto"/>
              <w:right w:val="nil"/>
            </w:tcBorders>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rPr>
              <w:t>32.817</w:t>
            </w:r>
          </w:p>
        </w:tc>
        <w:tc>
          <w:tcPr>
            <w:tcW w:w="1191" w:type="dxa"/>
            <w:tcBorders>
              <w:top w:val="single" w:sz="4" w:space="0" w:color="auto"/>
              <w:left w:val="nil"/>
              <w:bottom w:val="single" w:sz="12" w:space="0" w:color="auto"/>
              <w:right w:val="nil"/>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rPr>
              <w:t>1.02</w:t>
            </w:r>
            <w:r w:rsidRPr="00684BBE">
              <w:rPr>
                <w:rFonts w:ascii="Arial" w:hAnsi="Arial" w:cs="Arial"/>
                <w:b/>
                <w:sz w:val="18"/>
                <w:szCs w:val="18"/>
                <w:lang w:val="ru-RU"/>
              </w:rPr>
              <w:t>5</w:t>
            </w:r>
            <w:r w:rsidRPr="00684BBE">
              <w:rPr>
                <w:rFonts w:ascii="Arial" w:hAnsi="Arial" w:cs="Arial"/>
                <w:b/>
                <w:sz w:val="18"/>
                <w:szCs w:val="18"/>
              </w:rPr>
              <w:t>.</w:t>
            </w:r>
            <w:r w:rsidRPr="00684BBE">
              <w:rPr>
                <w:rFonts w:ascii="Arial" w:hAnsi="Arial" w:cs="Arial"/>
                <w:b/>
                <w:sz w:val="18"/>
                <w:szCs w:val="18"/>
                <w:lang w:val="ru-RU"/>
              </w:rPr>
              <w:t>930</w:t>
            </w:r>
          </w:p>
        </w:tc>
        <w:tc>
          <w:tcPr>
            <w:tcW w:w="1191" w:type="dxa"/>
            <w:tcBorders>
              <w:top w:val="single" w:sz="4" w:space="0" w:color="auto"/>
              <w:left w:val="nil"/>
              <w:bottom w:val="single" w:sz="12" w:space="0" w:color="auto"/>
            </w:tcBorders>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rPr>
              <w:t>(59.171)</w:t>
            </w:r>
          </w:p>
        </w:tc>
        <w:tc>
          <w:tcPr>
            <w:tcW w:w="1191" w:type="dxa"/>
            <w:tcBorders>
              <w:top w:val="single" w:sz="4" w:space="0" w:color="auto"/>
              <w:bottom w:val="single" w:sz="12"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lang w:val="ru-RU"/>
              </w:rPr>
            </w:pPr>
            <w:r w:rsidRPr="00684BBE">
              <w:rPr>
                <w:rFonts w:ascii="Arial" w:hAnsi="Arial" w:cs="Arial"/>
                <w:b/>
                <w:sz w:val="18"/>
                <w:szCs w:val="18"/>
              </w:rPr>
              <w:t>(13.922)</w:t>
            </w:r>
          </w:p>
        </w:tc>
        <w:tc>
          <w:tcPr>
            <w:tcW w:w="1191" w:type="dxa"/>
            <w:tcBorders>
              <w:top w:val="single" w:sz="4" w:space="0" w:color="auto"/>
              <w:bottom w:val="single" w:sz="12"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2.971.94</w:t>
            </w:r>
            <w:r w:rsidR="005C2A3B" w:rsidRPr="00684BBE">
              <w:rPr>
                <w:rFonts w:ascii="Arial" w:hAnsi="Arial" w:cs="Arial"/>
                <w:b/>
                <w:bCs/>
                <w:sz w:val="18"/>
                <w:szCs w:val="18"/>
              </w:rPr>
              <w:t>1</w:t>
            </w:r>
          </w:p>
        </w:tc>
        <w:tc>
          <w:tcPr>
            <w:tcW w:w="1191" w:type="dxa"/>
            <w:tcBorders>
              <w:top w:val="single" w:sz="4" w:space="0" w:color="auto"/>
              <w:bottom w:val="single" w:sz="12"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8.873.86</w:t>
            </w:r>
            <w:r w:rsidR="005C2A3B" w:rsidRPr="00684BBE">
              <w:rPr>
                <w:rFonts w:ascii="Arial" w:hAnsi="Arial" w:cs="Arial"/>
                <w:b/>
                <w:bCs/>
                <w:sz w:val="18"/>
                <w:szCs w:val="18"/>
              </w:rPr>
              <w:t>4</w:t>
            </w:r>
          </w:p>
        </w:tc>
        <w:tc>
          <w:tcPr>
            <w:tcW w:w="1191" w:type="dxa"/>
            <w:tcBorders>
              <w:top w:val="single" w:sz="4" w:space="0" w:color="auto"/>
              <w:bottom w:val="single" w:sz="12"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1.527.50</w:t>
            </w:r>
            <w:r w:rsidR="007C5E65" w:rsidRPr="00684BBE">
              <w:rPr>
                <w:rFonts w:ascii="Arial" w:hAnsi="Arial" w:cs="Arial"/>
                <w:b/>
                <w:bCs/>
                <w:sz w:val="18"/>
                <w:szCs w:val="18"/>
              </w:rPr>
              <w:t>8</w:t>
            </w:r>
          </w:p>
        </w:tc>
        <w:tc>
          <w:tcPr>
            <w:tcW w:w="1194" w:type="dxa"/>
            <w:tcBorders>
              <w:top w:val="single" w:sz="4" w:space="0" w:color="auto"/>
              <w:bottom w:val="single" w:sz="12" w:space="0" w:color="auto"/>
            </w:tcBorders>
            <w:shd w:val="clear" w:color="auto" w:fill="auto"/>
            <w:vAlign w:val="bottom"/>
          </w:tcPr>
          <w:p w:rsidR="0087042D" w:rsidRPr="00684BBE" w:rsidRDefault="0087042D" w:rsidP="001A7707">
            <w:pPr>
              <w:tabs>
                <w:tab w:val="decimal" w:pos="907"/>
              </w:tabs>
              <w:spacing w:line="240" w:lineRule="auto"/>
              <w:ind w:left="-108" w:right="-108"/>
              <w:jc w:val="left"/>
              <w:rPr>
                <w:rFonts w:ascii="Arial" w:hAnsi="Arial" w:cs="Arial"/>
                <w:b/>
                <w:bCs/>
                <w:sz w:val="18"/>
                <w:szCs w:val="18"/>
              </w:rPr>
            </w:pPr>
            <w:r w:rsidRPr="00684BBE">
              <w:rPr>
                <w:rFonts w:ascii="Arial" w:hAnsi="Arial" w:cs="Arial"/>
                <w:b/>
                <w:sz w:val="18"/>
                <w:szCs w:val="18"/>
              </w:rPr>
              <w:t>10.401.3</w:t>
            </w:r>
            <w:r w:rsidR="007C5E65" w:rsidRPr="00684BBE">
              <w:rPr>
                <w:rFonts w:ascii="Arial" w:hAnsi="Arial" w:cs="Arial"/>
                <w:b/>
                <w:sz w:val="18"/>
                <w:szCs w:val="18"/>
              </w:rPr>
              <w:t>72</w:t>
            </w:r>
          </w:p>
        </w:tc>
      </w:tr>
    </w:tbl>
    <w:p w:rsidR="009A4752" w:rsidRPr="00684BBE" w:rsidRDefault="009A4752" w:rsidP="00710751">
      <w:pPr>
        <w:spacing w:line="240" w:lineRule="auto"/>
        <w:ind w:left="284" w:hanging="284"/>
        <w:rPr>
          <w:sz w:val="20"/>
          <w:szCs w:val="20"/>
          <w:lang w:val="ru-RU"/>
        </w:rPr>
      </w:pPr>
    </w:p>
    <w:p w:rsidR="009A4752" w:rsidRPr="00684BBE" w:rsidRDefault="009A4752" w:rsidP="00710751">
      <w:pPr>
        <w:spacing w:line="240" w:lineRule="auto"/>
        <w:rPr>
          <w:sz w:val="18"/>
          <w:lang w:val="ru-RU"/>
        </w:rPr>
      </w:pPr>
    </w:p>
    <w:p w:rsidR="009A4752" w:rsidRPr="00684BBE" w:rsidRDefault="009A4752" w:rsidP="00710751">
      <w:pPr>
        <w:spacing w:line="240" w:lineRule="auto"/>
        <w:rPr>
          <w:sz w:val="18"/>
          <w:lang w:val="ru-RU"/>
        </w:rPr>
      </w:pPr>
    </w:p>
    <w:tbl>
      <w:tblPr>
        <w:tblW w:w="9639" w:type="dxa"/>
        <w:tblInd w:w="108" w:type="dxa"/>
        <w:tblLayout w:type="fixed"/>
        <w:tblLook w:val="0000" w:firstRow="0" w:lastRow="0" w:firstColumn="0" w:lastColumn="0" w:noHBand="0" w:noVBand="0"/>
      </w:tblPr>
      <w:tblGrid>
        <w:gridCol w:w="6521"/>
        <w:gridCol w:w="3118"/>
      </w:tblGrid>
      <w:tr w:rsidR="009A4752" w:rsidRPr="0087115F"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tabs>
                <w:tab w:val="left" w:pos="284"/>
              </w:tabs>
              <w:spacing w:line="240" w:lineRule="auto"/>
              <w:ind w:left="-108"/>
              <w:jc w:val="left"/>
              <w:rPr>
                <w:sz w:val="20"/>
                <w:szCs w:val="20"/>
                <w:lang w:val="ru-RU"/>
              </w:rPr>
            </w:pPr>
            <w:r w:rsidRPr="00684BBE">
              <w:rPr>
                <w:sz w:val="20"/>
                <w:szCs w:val="20"/>
                <w:lang w:val="ru-RU"/>
              </w:rPr>
              <w:t>Управляющий директор по финансам и операциям − член Правления</w:t>
            </w:r>
          </w:p>
        </w:tc>
        <w:tc>
          <w:tcPr>
            <w:tcW w:w="3118" w:type="dxa"/>
            <w:tcBorders>
              <w:top w:val="nil"/>
              <w:left w:val="nil"/>
              <w:bottom w:val="single" w:sz="4" w:space="0" w:color="auto"/>
              <w:right w:val="nil"/>
            </w:tcBorders>
            <w:tcMar>
              <w:left w:w="108" w:type="dxa"/>
              <w:right w:w="108" w:type="dxa"/>
            </w:tcMar>
            <w:vAlign w:val="bottom"/>
          </w:tcPr>
          <w:p w:rsidR="009A4752" w:rsidRPr="00684BBE" w:rsidRDefault="009A4752" w:rsidP="00710751">
            <w:pPr>
              <w:spacing w:line="240" w:lineRule="auto"/>
              <w:ind w:right="141"/>
              <w:jc w:val="center"/>
              <w:rPr>
                <w:sz w:val="20"/>
                <w:szCs w:val="20"/>
                <w:lang w:val="ru-RU"/>
              </w:rPr>
            </w:pP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spacing w:line="240" w:lineRule="auto"/>
              <w:ind w:left="-108"/>
              <w:jc w:val="left"/>
              <w:rPr>
                <w:sz w:val="20"/>
                <w:szCs w:val="20"/>
                <w:lang w:val="ru-RU"/>
              </w:rPr>
            </w:pPr>
          </w:p>
        </w:tc>
        <w:tc>
          <w:tcPr>
            <w:tcW w:w="3118" w:type="dxa"/>
            <w:tcBorders>
              <w:top w:val="single" w:sz="4" w:space="0" w:color="auto"/>
              <w:left w:val="nil"/>
              <w:bottom w:val="nil"/>
              <w:right w:val="nil"/>
            </w:tcBorders>
            <w:tcMar>
              <w:left w:w="108" w:type="dxa"/>
              <w:right w:w="108" w:type="dxa"/>
            </w:tcMar>
            <w:vAlign w:val="bottom"/>
          </w:tcPr>
          <w:p w:rsidR="009A4752" w:rsidRPr="00684BBE" w:rsidRDefault="009A4752" w:rsidP="00710751">
            <w:pPr>
              <w:spacing w:line="240" w:lineRule="auto"/>
              <w:ind w:left="-28" w:right="-28"/>
              <w:jc w:val="center"/>
              <w:rPr>
                <w:rFonts w:ascii="TimesDL" w:hAnsi="TimesDL"/>
                <w:i/>
                <w:sz w:val="20"/>
                <w:szCs w:val="20"/>
                <w:lang w:val="ru-RU"/>
              </w:rPr>
            </w:pPr>
            <w:r w:rsidRPr="00684BBE">
              <w:rPr>
                <w:i/>
                <w:sz w:val="20"/>
                <w:szCs w:val="20"/>
                <w:lang w:val="ru-RU"/>
              </w:rPr>
              <w:t>Елена Бахмутова</w:t>
            </w: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tabs>
                <w:tab w:val="left" w:pos="284"/>
              </w:tabs>
              <w:spacing w:line="240" w:lineRule="auto"/>
              <w:ind w:left="-108"/>
              <w:jc w:val="left"/>
              <w:rPr>
                <w:sz w:val="20"/>
                <w:szCs w:val="20"/>
                <w:lang w:val="ru-RU"/>
              </w:rPr>
            </w:pPr>
          </w:p>
          <w:p w:rsidR="009A4752" w:rsidRPr="00684BBE" w:rsidRDefault="009A4752" w:rsidP="00710751">
            <w:pPr>
              <w:tabs>
                <w:tab w:val="left" w:pos="284"/>
              </w:tabs>
              <w:spacing w:line="240" w:lineRule="auto"/>
              <w:ind w:left="-108"/>
              <w:jc w:val="left"/>
              <w:rPr>
                <w:sz w:val="20"/>
                <w:szCs w:val="20"/>
                <w:lang w:val="ru-RU"/>
              </w:rPr>
            </w:pPr>
          </w:p>
          <w:p w:rsidR="009A4752" w:rsidRPr="00684BBE" w:rsidRDefault="009A4752" w:rsidP="00710751">
            <w:pPr>
              <w:tabs>
                <w:tab w:val="left" w:pos="284"/>
              </w:tabs>
              <w:spacing w:line="240" w:lineRule="auto"/>
              <w:ind w:left="-108"/>
              <w:jc w:val="left"/>
              <w:rPr>
                <w:sz w:val="20"/>
                <w:szCs w:val="20"/>
                <w:lang w:val="ru-RU"/>
              </w:rPr>
            </w:pPr>
          </w:p>
          <w:p w:rsidR="009A4752" w:rsidRPr="00684BBE" w:rsidRDefault="009A4752" w:rsidP="00710751">
            <w:pPr>
              <w:tabs>
                <w:tab w:val="left" w:pos="284"/>
              </w:tabs>
              <w:spacing w:line="240" w:lineRule="auto"/>
              <w:ind w:left="-108"/>
              <w:jc w:val="left"/>
              <w:rPr>
                <w:sz w:val="20"/>
                <w:szCs w:val="20"/>
                <w:lang w:val="ru-RU"/>
              </w:rPr>
            </w:pPr>
            <w:r w:rsidRPr="00684BBE">
              <w:rPr>
                <w:sz w:val="20"/>
                <w:szCs w:val="20"/>
                <w:lang w:val="ru-RU"/>
              </w:rPr>
              <w:t>Главный бухгалтер</w:t>
            </w:r>
          </w:p>
        </w:tc>
        <w:tc>
          <w:tcPr>
            <w:tcW w:w="3118" w:type="dxa"/>
            <w:tcBorders>
              <w:top w:val="nil"/>
              <w:left w:val="nil"/>
              <w:bottom w:val="single" w:sz="4" w:space="0" w:color="auto"/>
              <w:right w:val="nil"/>
            </w:tcBorders>
            <w:tcMar>
              <w:left w:w="108" w:type="dxa"/>
              <w:right w:w="108" w:type="dxa"/>
            </w:tcMar>
            <w:vAlign w:val="bottom"/>
          </w:tcPr>
          <w:p w:rsidR="009A4752" w:rsidRPr="00684BBE" w:rsidRDefault="009A4752" w:rsidP="00710751">
            <w:pPr>
              <w:spacing w:line="240" w:lineRule="auto"/>
              <w:ind w:left="-28" w:right="-28"/>
              <w:jc w:val="center"/>
              <w:rPr>
                <w:i/>
                <w:sz w:val="20"/>
                <w:szCs w:val="20"/>
                <w:lang w:val="ru-RU"/>
              </w:rPr>
            </w:pPr>
          </w:p>
        </w:tc>
      </w:tr>
      <w:tr w:rsidR="009A4752" w:rsidRPr="00684BBE" w:rsidTr="009A4752">
        <w:trPr>
          <w:cantSplit/>
          <w:trHeight w:val="227"/>
        </w:trPr>
        <w:tc>
          <w:tcPr>
            <w:tcW w:w="6521" w:type="dxa"/>
            <w:tcBorders>
              <w:top w:val="nil"/>
              <w:left w:val="nil"/>
              <w:bottom w:val="nil"/>
              <w:right w:val="nil"/>
            </w:tcBorders>
            <w:noWrap/>
            <w:tcMar>
              <w:left w:w="108" w:type="dxa"/>
              <w:right w:w="108" w:type="dxa"/>
            </w:tcMar>
            <w:vAlign w:val="bottom"/>
          </w:tcPr>
          <w:p w:rsidR="009A4752" w:rsidRPr="00684BBE" w:rsidRDefault="009A4752" w:rsidP="00710751">
            <w:pPr>
              <w:tabs>
                <w:tab w:val="left" w:pos="284"/>
              </w:tabs>
              <w:spacing w:line="240" w:lineRule="auto"/>
              <w:ind w:left="-108"/>
              <w:jc w:val="left"/>
              <w:rPr>
                <w:sz w:val="20"/>
                <w:szCs w:val="20"/>
                <w:lang w:val="ru-RU"/>
              </w:rPr>
            </w:pPr>
          </w:p>
        </w:tc>
        <w:tc>
          <w:tcPr>
            <w:tcW w:w="3118" w:type="dxa"/>
            <w:tcBorders>
              <w:top w:val="single" w:sz="4" w:space="0" w:color="auto"/>
              <w:left w:val="nil"/>
              <w:bottom w:val="nil"/>
              <w:right w:val="nil"/>
            </w:tcBorders>
            <w:tcMar>
              <w:left w:w="108" w:type="dxa"/>
              <w:right w:w="108" w:type="dxa"/>
            </w:tcMar>
            <w:vAlign w:val="bottom"/>
          </w:tcPr>
          <w:p w:rsidR="009A4752" w:rsidRPr="00684BBE" w:rsidRDefault="009A4752" w:rsidP="00710751">
            <w:pPr>
              <w:spacing w:line="240" w:lineRule="auto"/>
              <w:ind w:left="-28" w:right="-28"/>
              <w:jc w:val="center"/>
              <w:rPr>
                <w:i/>
                <w:sz w:val="20"/>
                <w:szCs w:val="20"/>
                <w:lang w:val="ru-RU"/>
              </w:rPr>
            </w:pPr>
            <w:r w:rsidRPr="00684BBE">
              <w:rPr>
                <w:i/>
                <w:sz w:val="20"/>
                <w:szCs w:val="20"/>
                <w:lang w:val="ru-RU"/>
              </w:rPr>
              <w:t>Алмаз Абдрахманова</w:t>
            </w:r>
          </w:p>
        </w:tc>
      </w:tr>
    </w:tbl>
    <w:p w:rsidR="00D8315C" w:rsidRPr="00684BBE" w:rsidRDefault="00D8315C" w:rsidP="00710751">
      <w:pPr>
        <w:tabs>
          <w:tab w:val="left" w:pos="284"/>
        </w:tabs>
        <w:spacing w:line="240" w:lineRule="auto"/>
        <w:ind w:left="-108"/>
        <w:jc w:val="left"/>
        <w:rPr>
          <w:sz w:val="20"/>
          <w:szCs w:val="20"/>
          <w:lang w:val="ru-RU"/>
        </w:rPr>
        <w:sectPr w:rsidR="00D8315C" w:rsidRPr="00684BBE" w:rsidSect="00170FEB">
          <w:headerReference w:type="default" r:id="rId31"/>
          <w:pgSz w:w="16840" w:h="11907" w:orient="landscape" w:code="9"/>
          <w:pgMar w:top="1418" w:right="851" w:bottom="851" w:left="1418" w:header="709" w:footer="709" w:gutter="0"/>
          <w:pgNumType w:start="6"/>
          <w:cols w:space="720"/>
          <w:docGrid w:linePitch="326"/>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2D2DFD" w:rsidRPr="00684BBE" w:rsidTr="009A4752">
        <w:trPr>
          <w:trHeight w:val="227"/>
        </w:trPr>
        <w:tc>
          <w:tcPr>
            <w:tcW w:w="5386" w:type="dxa"/>
            <w:tcBorders>
              <w:top w:val="nil"/>
              <w:left w:val="nil"/>
              <w:bottom w:val="single" w:sz="4" w:space="0" w:color="auto"/>
              <w:right w:val="nil"/>
            </w:tcBorders>
            <w:shd w:val="clear" w:color="auto" w:fill="auto"/>
            <w:vAlign w:val="bottom"/>
          </w:tcPr>
          <w:p w:rsidR="00312750" w:rsidRPr="00684BBE" w:rsidRDefault="00312750" w:rsidP="00710751">
            <w:pPr>
              <w:spacing w:line="240" w:lineRule="auto"/>
              <w:ind w:left="34" w:right="-108" w:hanging="142"/>
              <w:jc w:val="left"/>
              <w:rPr>
                <w:rFonts w:ascii="Arial" w:hAnsi="Arial" w:cs="Arial"/>
                <w:i/>
                <w:iCs/>
                <w:sz w:val="18"/>
                <w:szCs w:val="18"/>
                <w:lang w:val="ru-RU"/>
              </w:rPr>
            </w:pPr>
            <w:bookmarkStart w:id="1" w:name="OLE_LINK3"/>
            <w:r w:rsidRPr="00684BBE">
              <w:rPr>
                <w:rFonts w:ascii="Arial" w:hAnsi="Arial" w:cs="Arial"/>
                <w:i/>
                <w:sz w:val="16"/>
                <w:szCs w:val="18"/>
                <w:lang w:val="ru-RU"/>
              </w:rPr>
              <w:lastRenderedPageBreak/>
              <w:t>В миллионах тенге</w:t>
            </w:r>
          </w:p>
        </w:tc>
        <w:tc>
          <w:tcPr>
            <w:tcW w:w="850" w:type="dxa"/>
            <w:tcBorders>
              <w:top w:val="nil"/>
              <w:left w:val="nil"/>
              <w:bottom w:val="single" w:sz="4" w:space="0" w:color="auto"/>
              <w:right w:val="nil"/>
            </w:tcBorders>
            <w:vAlign w:val="bottom"/>
          </w:tcPr>
          <w:p w:rsidR="00312750" w:rsidRPr="00684BBE" w:rsidRDefault="00312750" w:rsidP="00710751">
            <w:pPr>
              <w:spacing w:line="240" w:lineRule="auto"/>
              <w:ind w:left="-96" w:right="-96"/>
              <w:jc w:val="center"/>
              <w:rPr>
                <w:rFonts w:ascii="Arial" w:hAnsi="Arial" w:cs="Arial"/>
                <w:b/>
                <w:bCs/>
                <w:sz w:val="16"/>
                <w:szCs w:val="16"/>
                <w:lang w:val="ru-RU"/>
              </w:rPr>
            </w:pPr>
            <w:r w:rsidRPr="00684BBE">
              <w:rPr>
                <w:rFonts w:ascii="Arial" w:hAnsi="Arial" w:cs="Arial"/>
                <w:b/>
                <w:bCs/>
                <w:sz w:val="16"/>
                <w:szCs w:val="16"/>
                <w:lang w:val="ru-RU"/>
              </w:rPr>
              <w:t>Прим.</w:t>
            </w:r>
          </w:p>
        </w:tc>
        <w:tc>
          <w:tcPr>
            <w:tcW w:w="1701" w:type="dxa"/>
            <w:tcBorders>
              <w:top w:val="nil"/>
              <w:left w:val="nil"/>
              <w:bottom w:val="single" w:sz="4" w:space="0" w:color="auto"/>
              <w:right w:val="nil"/>
            </w:tcBorders>
            <w:shd w:val="clear" w:color="auto" w:fill="auto"/>
            <w:vAlign w:val="bottom"/>
          </w:tcPr>
          <w:p w:rsidR="00312750" w:rsidRPr="00684BBE" w:rsidRDefault="00312750" w:rsidP="00710751">
            <w:pPr>
              <w:spacing w:line="240" w:lineRule="auto"/>
              <w:ind w:left="-108" w:right="68"/>
              <w:jc w:val="right"/>
              <w:rPr>
                <w:rFonts w:ascii="Arial" w:hAnsi="Arial" w:cs="Arial"/>
                <w:b/>
                <w:bCs/>
                <w:sz w:val="16"/>
                <w:szCs w:val="16"/>
              </w:rPr>
            </w:pPr>
            <w:r w:rsidRPr="00684BBE">
              <w:rPr>
                <w:rFonts w:ascii="Arial" w:hAnsi="Arial" w:cs="Arial"/>
                <w:b/>
                <w:bCs/>
                <w:sz w:val="16"/>
                <w:szCs w:val="16"/>
                <w:lang w:val="ru-RU"/>
              </w:rPr>
              <w:t>201</w:t>
            </w:r>
            <w:r w:rsidR="000454CA" w:rsidRPr="00684BBE">
              <w:rPr>
                <w:rFonts w:ascii="Arial" w:hAnsi="Arial" w:cs="Arial"/>
                <w:b/>
                <w:bCs/>
                <w:sz w:val="16"/>
                <w:szCs w:val="16"/>
                <w:lang w:val="ru-RU"/>
              </w:rPr>
              <w:t>5</w:t>
            </w:r>
          </w:p>
        </w:tc>
        <w:tc>
          <w:tcPr>
            <w:tcW w:w="1701" w:type="dxa"/>
            <w:tcBorders>
              <w:top w:val="nil"/>
              <w:left w:val="nil"/>
              <w:bottom w:val="single" w:sz="4" w:space="0" w:color="auto"/>
              <w:right w:val="nil"/>
            </w:tcBorders>
            <w:vAlign w:val="bottom"/>
          </w:tcPr>
          <w:p w:rsidR="00312750" w:rsidRPr="00684BBE" w:rsidRDefault="00312750" w:rsidP="00710751">
            <w:pPr>
              <w:spacing w:line="240" w:lineRule="auto"/>
              <w:ind w:left="-108" w:right="68"/>
              <w:jc w:val="right"/>
              <w:rPr>
                <w:rFonts w:ascii="Arial" w:hAnsi="Arial" w:cs="Arial"/>
                <w:bCs/>
                <w:sz w:val="16"/>
                <w:szCs w:val="16"/>
                <w:lang w:val="ru-RU"/>
              </w:rPr>
            </w:pPr>
            <w:r w:rsidRPr="00684BBE">
              <w:rPr>
                <w:rFonts w:ascii="Arial" w:hAnsi="Arial" w:cs="Arial"/>
                <w:bCs/>
                <w:sz w:val="16"/>
                <w:szCs w:val="16"/>
                <w:lang w:val="ru-RU"/>
              </w:rPr>
              <w:t>201</w:t>
            </w:r>
            <w:r w:rsidR="000454CA" w:rsidRPr="00684BBE">
              <w:rPr>
                <w:rFonts w:ascii="Arial" w:hAnsi="Arial" w:cs="Arial"/>
                <w:bCs/>
                <w:sz w:val="16"/>
                <w:szCs w:val="16"/>
                <w:lang w:val="ru-RU"/>
              </w:rPr>
              <w:t>4</w:t>
            </w:r>
            <w:r w:rsidR="006B5D08" w:rsidRPr="00684BBE">
              <w:rPr>
                <w:rFonts w:ascii="Arial" w:hAnsi="Arial" w:cs="Arial"/>
                <w:bCs/>
                <w:sz w:val="16"/>
                <w:szCs w:val="16"/>
                <w:lang w:val="ru-RU"/>
              </w:rPr>
              <w:t>*</w:t>
            </w:r>
          </w:p>
        </w:tc>
      </w:tr>
      <w:tr w:rsidR="002D2DFD" w:rsidRPr="00684BBE" w:rsidTr="00C96369">
        <w:trPr>
          <w:trHeight w:val="221"/>
        </w:trPr>
        <w:tc>
          <w:tcPr>
            <w:tcW w:w="5386" w:type="dxa"/>
            <w:tcBorders>
              <w:top w:val="single" w:sz="4" w:space="0" w:color="auto"/>
              <w:left w:val="nil"/>
              <w:bottom w:val="nil"/>
              <w:right w:val="nil"/>
            </w:tcBorders>
            <w:shd w:val="clear" w:color="auto" w:fill="auto"/>
            <w:vAlign w:val="bottom"/>
          </w:tcPr>
          <w:p w:rsidR="00312750" w:rsidRPr="00684BBE" w:rsidRDefault="004A1245"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 xml:space="preserve"> </w:t>
            </w:r>
          </w:p>
        </w:tc>
        <w:tc>
          <w:tcPr>
            <w:tcW w:w="850" w:type="dxa"/>
            <w:tcBorders>
              <w:top w:val="single" w:sz="4" w:space="0" w:color="auto"/>
              <w:left w:val="nil"/>
              <w:bottom w:val="nil"/>
              <w:right w:val="nil"/>
            </w:tcBorders>
            <w:vAlign w:val="bottom"/>
          </w:tcPr>
          <w:p w:rsidR="00312750" w:rsidRPr="00684BBE" w:rsidRDefault="00312750" w:rsidP="00710751">
            <w:pPr>
              <w:spacing w:line="240" w:lineRule="auto"/>
              <w:ind w:left="-96" w:right="-96"/>
              <w:jc w:val="center"/>
              <w:rPr>
                <w:rFonts w:ascii="Arial" w:hAnsi="Arial" w:cs="Arial"/>
                <w:bCs/>
                <w:sz w:val="16"/>
                <w:szCs w:val="16"/>
                <w:lang w:val="ru-RU"/>
              </w:rPr>
            </w:pPr>
          </w:p>
        </w:tc>
        <w:tc>
          <w:tcPr>
            <w:tcW w:w="1701" w:type="dxa"/>
            <w:tcBorders>
              <w:top w:val="single" w:sz="4" w:space="0" w:color="auto"/>
              <w:left w:val="nil"/>
              <w:bottom w:val="nil"/>
              <w:right w:val="nil"/>
            </w:tcBorders>
            <w:shd w:val="clear" w:color="auto" w:fill="auto"/>
            <w:vAlign w:val="bottom"/>
          </w:tcPr>
          <w:p w:rsidR="00312750" w:rsidRPr="00684BBE" w:rsidRDefault="00312750" w:rsidP="00710751">
            <w:pPr>
              <w:tabs>
                <w:tab w:val="decimal" w:pos="1418"/>
              </w:tabs>
              <w:spacing w:line="240" w:lineRule="auto"/>
              <w:ind w:left="-108" w:right="-108"/>
              <w:jc w:val="left"/>
              <w:rPr>
                <w:rFonts w:ascii="Arial" w:hAnsi="Arial" w:cs="Arial"/>
                <w:b/>
                <w:bCs/>
                <w:sz w:val="16"/>
                <w:szCs w:val="16"/>
                <w:lang w:val="ru-RU"/>
              </w:rPr>
            </w:pPr>
          </w:p>
        </w:tc>
        <w:tc>
          <w:tcPr>
            <w:tcW w:w="1701" w:type="dxa"/>
            <w:tcBorders>
              <w:top w:val="single" w:sz="4" w:space="0" w:color="auto"/>
              <w:left w:val="nil"/>
              <w:bottom w:val="nil"/>
              <w:right w:val="nil"/>
            </w:tcBorders>
            <w:vAlign w:val="bottom"/>
          </w:tcPr>
          <w:p w:rsidR="00312750" w:rsidRPr="00684BBE" w:rsidRDefault="00312750" w:rsidP="00710751">
            <w:pPr>
              <w:tabs>
                <w:tab w:val="decimal" w:pos="1418"/>
              </w:tabs>
              <w:spacing w:line="240" w:lineRule="auto"/>
              <w:ind w:left="-108" w:right="-108"/>
              <w:jc w:val="left"/>
              <w:rPr>
                <w:rFonts w:ascii="Arial" w:hAnsi="Arial" w:cs="Arial"/>
                <w:b/>
                <w:bCs/>
                <w:sz w:val="16"/>
                <w:szCs w:val="16"/>
                <w:lang w:val="ru-RU"/>
              </w:rPr>
            </w:pPr>
          </w:p>
        </w:tc>
      </w:tr>
      <w:tr w:rsidR="002D2DFD" w:rsidRPr="0087115F" w:rsidTr="00C96369">
        <w:trPr>
          <w:trHeight w:val="221"/>
        </w:trPr>
        <w:tc>
          <w:tcPr>
            <w:tcW w:w="5386" w:type="dxa"/>
            <w:tcBorders>
              <w:top w:val="nil"/>
              <w:left w:val="nil"/>
              <w:bottom w:val="nil"/>
              <w:right w:val="nil"/>
            </w:tcBorders>
            <w:shd w:val="clear" w:color="auto" w:fill="auto"/>
            <w:vAlign w:val="bottom"/>
          </w:tcPr>
          <w:p w:rsidR="00312750" w:rsidRPr="00684BBE" w:rsidRDefault="00312750" w:rsidP="00710751">
            <w:pPr>
              <w:spacing w:line="240" w:lineRule="auto"/>
              <w:ind w:left="34" w:right="-108" w:hanging="142"/>
              <w:jc w:val="left"/>
              <w:rPr>
                <w:rFonts w:ascii="Arial" w:hAnsi="Arial" w:cs="Arial"/>
                <w:b/>
                <w:bCs/>
                <w:sz w:val="16"/>
                <w:szCs w:val="16"/>
                <w:lang w:val="ru-RU"/>
              </w:rPr>
            </w:pPr>
            <w:r w:rsidRPr="00684BBE">
              <w:rPr>
                <w:rFonts w:ascii="Arial" w:hAnsi="Arial" w:cs="Arial"/>
                <w:b/>
                <w:bCs/>
                <w:sz w:val="16"/>
                <w:szCs w:val="16"/>
                <w:lang w:val="ru-RU"/>
              </w:rPr>
              <w:t>Денежные потоки от операционной деятельности</w:t>
            </w:r>
          </w:p>
        </w:tc>
        <w:tc>
          <w:tcPr>
            <w:tcW w:w="850" w:type="dxa"/>
            <w:tcBorders>
              <w:top w:val="nil"/>
              <w:left w:val="nil"/>
              <w:bottom w:val="nil"/>
              <w:right w:val="nil"/>
            </w:tcBorders>
            <w:vAlign w:val="bottom"/>
          </w:tcPr>
          <w:p w:rsidR="00312750" w:rsidRPr="00684BBE" w:rsidRDefault="00312750"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312750" w:rsidRPr="00684BBE" w:rsidRDefault="00312750" w:rsidP="00710751">
            <w:pPr>
              <w:tabs>
                <w:tab w:val="decimal" w:pos="1418"/>
              </w:tabs>
              <w:spacing w:line="240" w:lineRule="auto"/>
              <w:ind w:left="-108" w:right="-108"/>
              <w:jc w:val="left"/>
              <w:rPr>
                <w:rFonts w:ascii="Arial" w:hAnsi="Arial" w:cs="Arial"/>
                <w:b/>
                <w:bCs/>
                <w:sz w:val="16"/>
                <w:szCs w:val="16"/>
                <w:lang w:val="ru-RU"/>
              </w:rPr>
            </w:pPr>
          </w:p>
        </w:tc>
        <w:tc>
          <w:tcPr>
            <w:tcW w:w="1701" w:type="dxa"/>
            <w:tcBorders>
              <w:top w:val="nil"/>
              <w:left w:val="nil"/>
              <w:bottom w:val="nil"/>
              <w:right w:val="nil"/>
            </w:tcBorders>
            <w:vAlign w:val="bottom"/>
          </w:tcPr>
          <w:p w:rsidR="00312750" w:rsidRPr="00684BBE" w:rsidRDefault="00312750" w:rsidP="00710751">
            <w:pPr>
              <w:tabs>
                <w:tab w:val="decimal" w:pos="1418"/>
              </w:tabs>
              <w:spacing w:line="240" w:lineRule="auto"/>
              <w:ind w:left="-108" w:right="-108"/>
              <w:jc w:val="left"/>
              <w:rPr>
                <w:rFonts w:ascii="Arial" w:hAnsi="Arial" w:cs="Arial"/>
                <w:b/>
                <w:bCs/>
                <w:sz w:val="16"/>
                <w:szCs w:val="16"/>
                <w:lang w:val="ru-RU"/>
              </w:rPr>
            </w:pPr>
          </w:p>
        </w:tc>
      </w:tr>
      <w:tr w:rsidR="002D2DFD" w:rsidRPr="00684BBE" w:rsidTr="00C96369">
        <w:trPr>
          <w:trHeight w:val="221"/>
        </w:trPr>
        <w:tc>
          <w:tcPr>
            <w:tcW w:w="5386" w:type="dxa"/>
            <w:tcBorders>
              <w:top w:val="nil"/>
              <w:left w:val="nil"/>
              <w:bottom w:val="nil"/>
              <w:right w:val="nil"/>
            </w:tcBorders>
            <w:shd w:val="clear" w:color="auto" w:fill="auto"/>
            <w:vAlign w:val="bottom"/>
          </w:tcPr>
          <w:p w:rsidR="001C65FF" w:rsidRPr="00684BBE" w:rsidRDefault="001C65FF"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Прибыль</w:t>
            </w:r>
            <w:r w:rsidR="00FE16C4" w:rsidRPr="00684BBE">
              <w:rPr>
                <w:rFonts w:ascii="Arial" w:hAnsi="Arial" w:cs="Arial"/>
                <w:sz w:val="16"/>
                <w:szCs w:val="16"/>
                <w:lang w:val="ru-RU"/>
              </w:rPr>
              <w:t xml:space="preserve">/(убыток) </w:t>
            </w:r>
            <w:r w:rsidRPr="00684BBE">
              <w:rPr>
                <w:rFonts w:ascii="Arial" w:hAnsi="Arial" w:cs="Arial"/>
                <w:sz w:val="16"/>
                <w:szCs w:val="16"/>
                <w:lang w:val="ru-RU"/>
              </w:rPr>
              <w:t>от продолжающейся деятельности до учёта подоходного налога</w:t>
            </w:r>
          </w:p>
        </w:tc>
        <w:tc>
          <w:tcPr>
            <w:tcW w:w="850" w:type="dxa"/>
            <w:tcBorders>
              <w:top w:val="nil"/>
              <w:left w:val="nil"/>
              <w:bottom w:val="nil"/>
              <w:right w:val="nil"/>
            </w:tcBorders>
            <w:vAlign w:val="bottom"/>
          </w:tcPr>
          <w:p w:rsidR="001C65FF" w:rsidRPr="00684BBE" w:rsidRDefault="001C65FF"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1C65FF" w:rsidRPr="00684BBE" w:rsidRDefault="001C65FF"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317.190</w:t>
            </w:r>
          </w:p>
        </w:tc>
        <w:tc>
          <w:tcPr>
            <w:tcW w:w="1701" w:type="dxa"/>
            <w:tcBorders>
              <w:top w:val="nil"/>
              <w:left w:val="nil"/>
              <w:bottom w:val="nil"/>
              <w:right w:val="nil"/>
            </w:tcBorders>
            <w:vAlign w:val="bottom"/>
          </w:tcPr>
          <w:p w:rsidR="001C65FF" w:rsidRPr="00684BBE" w:rsidRDefault="001C65FF" w:rsidP="008E4BBF">
            <w:pPr>
              <w:tabs>
                <w:tab w:val="decimal" w:pos="1418"/>
              </w:tabs>
              <w:spacing w:line="240" w:lineRule="auto"/>
              <w:ind w:left="-108" w:right="32"/>
              <w:jc w:val="left"/>
              <w:rPr>
                <w:rFonts w:ascii="Arial" w:hAnsi="Arial" w:cs="Arial"/>
                <w:b/>
                <w:bCs/>
                <w:sz w:val="16"/>
                <w:szCs w:val="16"/>
                <w:lang w:val="en-GB"/>
              </w:rPr>
            </w:pPr>
            <w:r w:rsidRPr="00684BBE">
              <w:rPr>
                <w:rFonts w:ascii="Arial" w:hAnsi="Arial" w:cs="Arial"/>
                <w:bCs/>
                <w:sz w:val="16"/>
                <w:szCs w:val="16"/>
              </w:rPr>
              <w:t>(</w:t>
            </w:r>
            <w:r w:rsidRPr="00684BBE">
              <w:rPr>
                <w:rFonts w:ascii="Arial" w:hAnsi="Arial" w:cs="Arial"/>
                <w:bCs/>
                <w:sz w:val="16"/>
                <w:szCs w:val="16"/>
                <w:lang w:val="ru-RU"/>
              </w:rPr>
              <w:t>297.504</w:t>
            </w:r>
            <w:r w:rsidRPr="00684BBE">
              <w:rPr>
                <w:rFonts w:ascii="Arial" w:hAnsi="Arial" w:cs="Arial"/>
                <w:bCs/>
                <w:sz w:val="16"/>
                <w:szCs w:val="16"/>
              </w:rPr>
              <w:t>)</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1C65FF" w:rsidRPr="00684BBE" w:rsidRDefault="00FE16C4"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Прибыль</w:t>
            </w:r>
            <w:r w:rsidR="001C65FF" w:rsidRPr="00684BBE">
              <w:rPr>
                <w:rFonts w:ascii="Arial" w:hAnsi="Arial" w:cs="Arial"/>
                <w:sz w:val="16"/>
                <w:szCs w:val="16"/>
                <w:lang w:val="ru-RU"/>
              </w:rPr>
              <w:t xml:space="preserve"> от </w:t>
            </w:r>
            <w:r w:rsidR="00F1194A" w:rsidRPr="00684BBE">
              <w:rPr>
                <w:rFonts w:ascii="Arial" w:hAnsi="Arial" w:cs="Arial"/>
                <w:sz w:val="16"/>
                <w:szCs w:val="16"/>
                <w:lang w:val="ru-RU"/>
              </w:rPr>
              <w:t>прекращён</w:t>
            </w:r>
            <w:r w:rsidR="001C65FF" w:rsidRPr="00684BBE">
              <w:rPr>
                <w:rFonts w:ascii="Arial" w:hAnsi="Arial" w:cs="Arial"/>
                <w:sz w:val="16"/>
                <w:szCs w:val="16"/>
                <w:lang w:val="ru-RU"/>
              </w:rPr>
              <w:t>ной деятельности до учёта подоходного</w:t>
            </w:r>
            <w:r w:rsidR="004A1245" w:rsidRPr="00684BBE">
              <w:rPr>
                <w:rFonts w:ascii="Arial" w:hAnsi="Arial" w:cs="Arial"/>
                <w:sz w:val="16"/>
                <w:szCs w:val="16"/>
                <w:lang w:val="ru-RU"/>
              </w:rPr>
              <w:t> </w:t>
            </w:r>
            <w:r w:rsidR="001C65FF" w:rsidRPr="00684BBE">
              <w:rPr>
                <w:rFonts w:ascii="Arial" w:hAnsi="Arial" w:cs="Arial"/>
                <w:sz w:val="16"/>
                <w:szCs w:val="16"/>
                <w:lang w:val="ru-RU"/>
              </w:rPr>
              <w:t>налога</w:t>
            </w:r>
          </w:p>
        </w:tc>
        <w:tc>
          <w:tcPr>
            <w:tcW w:w="850" w:type="dxa"/>
            <w:tcBorders>
              <w:top w:val="nil"/>
              <w:left w:val="nil"/>
              <w:bottom w:val="nil"/>
              <w:right w:val="nil"/>
            </w:tcBorders>
            <w:vAlign w:val="bottom"/>
          </w:tcPr>
          <w:p w:rsidR="001C65FF" w:rsidRPr="00684BBE" w:rsidRDefault="008B0E18" w:rsidP="00710751">
            <w:pPr>
              <w:spacing w:line="240" w:lineRule="auto"/>
              <w:ind w:left="-96" w:right="-96"/>
              <w:jc w:val="center"/>
              <w:rPr>
                <w:rFonts w:ascii="Arial" w:hAnsi="Arial" w:cs="Arial"/>
                <w:bCs/>
                <w:sz w:val="16"/>
                <w:szCs w:val="16"/>
              </w:rPr>
            </w:pPr>
            <w:r w:rsidRPr="00684BBE">
              <w:rPr>
                <w:rFonts w:ascii="Arial" w:hAnsi="Arial" w:cs="Arial"/>
                <w:bCs/>
                <w:sz w:val="16"/>
                <w:szCs w:val="16"/>
              </w:rPr>
              <w:t>5</w:t>
            </w:r>
          </w:p>
        </w:tc>
        <w:tc>
          <w:tcPr>
            <w:tcW w:w="1701" w:type="dxa"/>
            <w:tcBorders>
              <w:top w:val="nil"/>
              <w:left w:val="nil"/>
              <w:bottom w:val="nil"/>
              <w:right w:val="nil"/>
            </w:tcBorders>
            <w:shd w:val="clear" w:color="auto" w:fill="auto"/>
            <w:vAlign w:val="bottom"/>
          </w:tcPr>
          <w:p w:rsidR="001C65FF" w:rsidRPr="00684BBE" w:rsidRDefault="001C65FF"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lang w:val="ru-RU"/>
              </w:rPr>
              <w:t>240.59</w:t>
            </w:r>
            <w:r w:rsidRPr="00684BBE">
              <w:rPr>
                <w:rFonts w:ascii="Arial" w:hAnsi="Arial" w:cs="Arial"/>
                <w:b/>
                <w:bCs/>
                <w:sz w:val="16"/>
                <w:szCs w:val="16"/>
              </w:rPr>
              <w:t>4</w:t>
            </w:r>
          </w:p>
        </w:tc>
        <w:tc>
          <w:tcPr>
            <w:tcW w:w="1701" w:type="dxa"/>
            <w:tcBorders>
              <w:top w:val="nil"/>
              <w:left w:val="nil"/>
              <w:bottom w:val="nil"/>
              <w:right w:val="nil"/>
            </w:tcBorders>
            <w:vAlign w:val="bottom"/>
          </w:tcPr>
          <w:p w:rsidR="001C65FF" w:rsidRPr="00684BBE" w:rsidRDefault="001C65FF"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rPr>
              <w:t>726</w:t>
            </w:r>
            <w:r w:rsidRPr="00684BBE">
              <w:rPr>
                <w:rFonts w:ascii="Arial" w:hAnsi="Arial" w:cs="Arial"/>
                <w:bCs/>
                <w:sz w:val="16"/>
                <w:szCs w:val="16"/>
                <w:lang w:val="ru-RU"/>
              </w:rPr>
              <w:t>.</w:t>
            </w:r>
            <w:r w:rsidRPr="00684BBE">
              <w:rPr>
                <w:rFonts w:ascii="Arial" w:hAnsi="Arial" w:cs="Arial"/>
                <w:bCs/>
                <w:sz w:val="16"/>
                <w:szCs w:val="16"/>
              </w:rPr>
              <w:t>964</w:t>
            </w:r>
          </w:p>
        </w:tc>
      </w:tr>
      <w:tr w:rsidR="002D2DFD" w:rsidRPr="0087115F" w:rsidTr="00C96369">
        <w:trPr>
          <w:trHeight w:val="221"/>
        </w:trPr>
        <w:tc>
          <w:tcPr>
            <w:tcW w:w="5386" w:type="dxa"/>
            <w:tcBorders>
              <w:top w:val="nil"/>
              <w:left w:val="nil"/>
              <w:bottom w:val="nil"/>
              <w:right w:val="nil"/>
            </w:tcBorders>
            <w:shd w:val="clear" w:color="auto" w:fill="auto"/>
            <w:vAlign w:val="bottom"/>
          </w:tcPr>
          <w:p w:rsidR="004A1245" w:rsidRPr="00684BBE" w:rsidRDefault="004A1245" w:rsidP="00710751">
            <w:pPr>
              <w:spacing w:line="240" w:lineRule="auto"/>
              <w:ind w:left="34" w:right="-108" w:hanging="142"/>
              <w:jc w:val="left"/>
              <w:rPr>
                <w:rFonts w:ascii="Arial" w:hAnsi="Arial" w:cs="Arial"/>
                <w:b/>
                <w:sz w:val="16"/>
                <w:szCs w:val="16"/>
                <w:lang w:val="ru-RU"/>
              </w:rPr>
            </w:pPr>
          </w:p>
          <w:p w:rsidR="000454CA" w:rsidRPr="00684BBE" w:rsidRDefault="000454CA" w:rsidP="00710751">
            <w:pPr>
              <w:spacing w:line="240" w:lineRule="auto"/>
              <w:ind w:left="34" w:right="-108" w:hanging="142"/>
              <w:jc w:val="left"/>
              <w:rPr>
                <w:rFonts w:ascii="Arial" w:hAnsi="Arial" w:cs="Arial"/>
                <w:b/>
                <w:sz w:val="16"/>
                <w:szCs w:val="16"/>
                <w:lang w:val="ru-RU"/>
              </w:rPr>
            </w:pPr>
            <w:r w:rsidRPr="00684BBE">
              <w:rPr>
                <w:rFonts w:ascii="Arial" w:hAnsi="Arial" w:cs="Arial"/>
                <w:b/>
                <w:sz w:val="16"/>
                <w:szCs w:val="16"/>
                <w:lang w:val="ru-RU"/>
              </w:rPr>
              <w:t>Корректировки на</w:t>
            </w:r>
            <w:r w:rsidR="004C3B16" w:rsidRPr="00684BBE">
              <w:rPr>
                <w:rFonts w:ascii="Arial" w:hAnsi="Arial" w:cs="Arial"/>
                <w:b/>
                <w:sz w:val="16"/>
                <w:szCs w:val="16"/>
                <w:lang w:val="ru-RU"/>
              </w:rPr>
              <w:t xml:space="preserve"> операции по продолжающейся деятельности</w:t>
            </w:r>
          </w:p>
        </w:tc>
        <w:tc>
          <w:tcPr>
            <w:tcW w:w="850" w:type="dxa"/>
            <w:tcBorders>
              <w:top w:val="nil"/>
              <w:left w:val="nil"/>
              <w:bottom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
                <w:sz w:val="16"/>
                <w:szCs w:val="16"/>
                <w:lang w:val="ru-RU"/>
              </w:rPr>
            </w:pPr>
          </w:p>
        </w:tc>
        <w:tc>
          <w:tcPr>
            <w:tcW w:w="1701" w:type="dxa"/>
            <w:tcBorders>
              <w:top w:val="nil"/>
              <w:left w:val="nil"/>
              <w:bottom w:val="nil"/>
              <w:right w:val="nil"/>
            </w:tcBorders>
            <w:vAlign w:val="bottom"/>
          </w:tcPr>
          <w:p w:rsidR="000454CA" w:rsidRPr="00684BBE" w:rsidRDefault="000454CA" w:rsidP="008E4BBF">
            <w:pPr>
              <w:tabs>
                <w:tab w:val="decimal" w:pos="1418"/>
              </w:tabs>
              <w:spacing w:line="240" w:lineRule="auto"/>
              <w:ind w:left="-108" w:right="32"/>
              <w:jc w:val="left"/>
              <w:rPr>
                <w:rFonts w:ascii="Arial" w:hAnsi="Arial" w:cs="Arial"/>
                <w:sz w:val="16"/>
                <w:szCs w:val="16"/>
                <w:lang w:val="ru-RU"/>
              </w:rPr>
            </w:pP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Износ, истощение и амортизацию</w:t>
            </w:r>
          </w:p>
        </w:tc>
        <w:tc>
          <w:tcPr>
            <w:tcW w:w="850" w:type="dxa"/>
            <w:tcBorders>
              <w:top w:val="nil"/>
              <w:left w:val="nil"/>
              <w:bottom w:val="nil"/>
              <w:right w:val="nil"/>
            </w:tcBorders>
            <w:vAlign w:val="bottom"/>
          </w:tcPr>
          <w:p w:rsidR="000454CA" w:rsidRPr="00684BBE" w:rsidRDefault="006B5D08" w:rsidP="00710751">
            <w:pPr>
              <w:spacing w:line="240" w:lineRule="auto"/>
              <w:ind w:left="-96" w:right="-96"/>
              <w:jc w:val="center"/>
              <w:rPr>
                <w:rFonts w:ascii="Arial" w:hAnsi="Arial" w:cs="Arial"/>
                <w:bCs/>
                <w:sz w:val="16"/>
                <w:szCs w:val="16"/>
              </w:rPr>
            </w:pPr>
            <w:r w:rsidRPr="00684BBE">
              <w:rPr>
                <w:rFonts w:ascii="Arial" w:hAnsi="Arial" w:cs="Arial"/>
                <w:bCs/>
                <w:sz w:val="16"/>
                <w:szCs w:val="16"/>
              </w:rPr>
              <w:t>2</w:t>
            </w:r>
            <w:r w:rsidR="00761FD2" w:rsidRPr="00684BBE">
              <w:rPr>
                <w:rFonts w:ascii="Arial" w:hAnsi="Arial" w:cs="Arial"/>
                <w:bCs/>
                <w:sz w:val="16"/>
                <w:szCs w:val="16"/>
              </w:rPr>
              <w:t>6</w:t>
            </w:r>
            <w:r w:rsidRPr="00684BBE">
              <w:rPr>
                <w:rFonts w:ascii="Arial" w:hAnsi="Arial" w:cs="Arial"/>
                <w:bCs/>
                <w:sz w:val="16"/>
                <w:szCs w:val="16"/>
                <w:lang w:val="ru-RU"/>
              </w:rPr>
              <w:t>,</w:t>
            </w:r>
            <w:r w:rsidR="002D2DFD" w:rsidRPr="00684BBE">
              <w:rPr>
                <w:rFonts w:ascii="Arial" w:hAnsi="Arial" w:cs="Arial"/>
                <w:bCs/>
                <w:sz w:val="16"/>
                <w:szCs w:val="16"/>
              </w:rPr>
              <w:t xml:space="preserve"> </w:t>
            </w:r>
            <w:r w:rsidRPr="00684BBE">
              <w:rPr>
                <w:rFonts w:ascii="Arial" w:hAnsi="Arial" w:cs="Arial"/>
                <w:bCs/>
                <w:sz w:val="16"/>
                <w:szCs w:val="16"/>
                <w:lang w:val="ru-RU"/>
              </w:rPr>
              <w:t>2</w:t>
            </w:r>
            <w:r w:rsidR="00761FD2" w:rsidRPr="00684BBE">
              <w:rPr>
                <w:rFonts w:ascii="Arial" w:hAnsi="Arial" w:cs="Arial"/>
                <w:bCs/>
                <w:sz w:val="16"/>
                <w:szCs w:val="16"/>
              </w:rPr>
              <w:t>7</w:t>
            </w:r>
            <w:r w:rsidRPr="00684BBE">
              <w:rPr>
                <w:rFonts w:ascii="Arial" w:hAnsi="Arial" w:cs="Arial"/>
                <w:bCs/>
                <w:sz w:val="16"/>
                <w:szCs w:val="16"/>
                <w:lang w:val="ru-RU"/>
              </w:rPr>
              <w:t>,</w:t>
            </w:r>
            <w:r w:rsidR="002D2DFD" w:rsidRPr="00684BBE">
              <w:rPr>
                <w:rFonts w:ascii="Arial" w:hAnsi="Arial" w:cs="Arial"/>
                <w:bCs/>
                <w:sz w:val="16"/>
                <w:szCs w:val="16"/>
              </w:rPr>
              <w:t xml:space="preserve"> </w:t>
            </w:r>
            <w:r w:rsidRPr="00684BBE">
              <w:rPr>
                <w:rFonts w:ascii="Arial" w:hAnsi="Arial" w:cs="Arial"/>
                <w:bCs/>
                <w:sz w:val="16"/>
                <w:szCs w:val="16"/>
                <w:lang w:val="ru-RU"/>
              </w:rPr>
              <w:t>2</w:t>
            </w:r>
            <w:r w:rsidR="00761FD2" w:rsidRPr="00684BBE">
              <w:rPr>
                <w:rFonts w:ascii="Arial" w:hAnsi="Arial" w:cs="Arial"/>
                <w:bCs/>
                <w:sz w:val="16"/>
                <w:szCs w:val="16"/>
              </w:rPr>
              <w:t>8</w:t>
            </w:r>
          </w:p>
        </w:tc>
        <w:tc>
          <w:tcPr>
            <w:tcW w:w="1701" w:type="dxa"/>
            <w:tcBorders>
              <w:top w:val="nil"/>
              <w:left w:val="nil"/>
              <w:bottom w:val="nil"/>
              <w:right w:val="nil"/>
            </w:tcBorders>
            <w:shd w:val="clear" w:color="auto" w:fill="auto"/>
            <w:vAlign w:val="bottom"/>
          </w:tcPr>
          <w:p w:rsidR="000454CA" w:rsidRPr="00684BBE" w:rsidRDefault="003E3BD0" w:rsidP="008E4BBF">
            <w:pPr>
              <w:tabs>
                <w:tab w:val="decimal" w:pos="1418"/>
              </w:tabs>
              <w:spacing w:line="240" w:lineRule="auto"/>
              <w:ind w:left="-108" w:right="32"/>
              <w:jc w:val="left"/>
              <w:rPr>
                <w:rFonts w:ascii="Arial" w:hAnsi="Arial" w:cs="Arial"/>
                <w:b/>
                <w:bCs/>
                <w:sz w:val="16"/>
                <w:szCs w:val="16"/>
                <w:lang w:val="en-GB"/>
              </w:rPr>
            </w:pPr>
            <w:r w:rsidRPr="00684BBE">
              <w:rPr>
                <w:rFonts w:ascii="Arial" w:hAnsi="Arial" w:cs="Arial"/>
                <w:b/>
                <w:bCs/>
                <w:sz w:val="16"/>
                <w:szCs w:val="16"/>
                <w:lang w:val="en-GB"/>
              </w:rPr>
              <w:t>363.623</w:t>
            </w:r>
          </w:p>
        </w:tc>
        <w:tc>
          <w:tcPr>
            <w:tcW w:w="1701" w:type="dxa"/>
            <w:tcBorders>
              <w:top w:val="nil"/>
              <w:left w:val="nil"/>
              <w:bottom w:val="nil"/>
              <w:right w:val="nil"/>
            </w:tcBorders>
            <w:vAlign w:val="bottom"/>
          </w:tcPr>
          <w:p w:rsidR="000454CA" w:rsidRPr="00684BBE"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378</w:t>
            </w:r>
            <w:r w:rsidR="000454CA" w:rsidRPr="00684BBE">
              <w:rPr>
                <w:rFonts w:ascii="Arial" w:hAnsi="Arial" w:cs="Arial"/>
                <w:bCs/>
                <w:sz w:val="16"/>
                <w:szCs w:val="16"/>
                <w:lang w:val="ru-RU"/>
              </w:rPr>
              <w:t>.</w:t>
            </w:r>
            <w:r w:rsidRPr="00684BBE">
              <w:rPr>
                <w:rFonts w:ascii="Arial" w:hAnsi="Arial" w:cs="Arial"/>
                <w:bCs/>
                <w:sz w:val="16"/>
                <w:szCs w:val="16"/>
                <w:lang w:val="ru-RU"/>
              </w:rPr>
              <w:t>984</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Долю в прибыли совместных предприятий и ассоциированных</w:t>
            </w:r>
            <w:r w:rsidR="004A1245" w:rsidRPr="00684BBE">
              <w:rPr>
                <w:rFonts w:ascii="Arial" w:hAnsi="Arial" w:cs="Arial"/>
                <w:sz w:val="16"/>
                <w:szCs w:val="16"/>
                <w:lang w:val="ru-RU"/>
              </w:rPr>
              <w:t> </w:t>
            </w:r>
            <w:r w:rsidRPr="00684BBE">
              <w:rPr>
                <w:rFonts w:ascii="Arial" w:hAnsi="Arial" w:cs="Arial"/>
                <w:sz w:val="16"/>
                <w:szCs w:val="16"/>
                <w:lang w:val="ru-RU"/>
              </w:rPr>
              <w:t>компаний, нетто</w:t>
            </w:r>
          </w:p>
        </w:tc>
        <w:tc>
          <w:tcPr>
            <w:tcW w:w="850" w:type="dxa"/>
            <w:tcBorders>
              <w:top w:val="nil"/>
              <w:left w:val="nil"/>
              <w:bottom w:val="nil"/>
              <w:right w:val="nil"/>
            </w:tcBorders>
            <w:vAlign w:val="bottom"/>
          </w:tcPr>
          <w:p w:rsidR="000454CA" w:rsidRPr="00684BBE" w:rsidRDefault="006B5D08" w:rsidP="00710751">
            <w:pPr>
              <w:spacing w:line="240" w:lineRule="auto"/>
              <w:ind w:left="-96" w:right="-96"/>
              <w:jc w:val="center"/>
              <w:rPr>
                <w:rFonts w:ascii="Arial" w:hAnsi="Arial" w:cs="Arial"/>
                <w:b/>
                <w:bCs/>
                <w:sz w:val="16"/>
                <w:szCs w:val="16"/>
              </w:rPr>
            </w:pPr>
            <w:r w:rsidRPr="00684BBE">
              <w:rPr>
                <w:rFonts w:ascii="Arial" w:hAnsi="Arial" w:cs="Arial"/>
                <w:bCs/>
                <w:sz w:val="16"/>
                <w:szCs w:val="16"/>
                <w:lang w:val="ru-RU"/>
              </w:rPr>
              <w:t>3</w:t>
            </w:r>
            <w:r w:rsidR="00761FD2" w:rsidRPr="00684BBE">
              <w:rPr>
                <w:rFonts w:ascii="Arial" w:hAnsi="Arial" w:cs="Arial"/>
                <w:bCs/>
                <w:sz w:val="16"/>
                <w:szCs w:val="16"/>
              </w:rPr>
              <w:t>2</w:t>
            </w:r>
          </w:p>
        </w:tc>
        <w:tc>
          <w:tcPr>
            <w:tcW w:w="1701" w:type="dxa"/>
            <w:tcBorders>
              <w:top w:val="nil"/>
              <w:left w:val="nil"/>
              <w:bottom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(149.423)</w:t>
            </w:r>
          </w:p>
        </w:tc>
        <w:tc>
          <w:tcPr>
            <w:tcW w:w="1701" w:type="dxa"/>
            <w:tcBorders>
              <w:top w:val="nil"/>
              <w:left w:val="nil"/>
              <w:bottom w:val="nil"/>
              <w:right w:val="nil"/>
            </w:tcBorders>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45</w:t>
            </w:r>
            <w:r w:rsidR="00FE16C4" w:rsidRPr="00684BBE">
              <w:rPr>
                <w:rFonts w:ascii="Arial" w:hAnsi="Arial" w:cs="Arial"/>
                <w:bCs/>
                <w:sz w:val="16"/>
                <w:szCs w:val="16"/>
                <w:lang w:val="ru-RU"/>
              </w:rPr>
              <w:t>6</w:t>
            </w:r>
            <w:r w:rsidRPr="00684BBE">
              <w:rPr>
                <w:rFonts w:ascii="Arial" w:hAnsi="Arial" w:cs="Arial"/>
                <w:bCs/>
                <w:sz w:val="16"/>
                <w:szCs w:val="16"/>
                <w:lang w:val="ru-RU"/>
              </w:rPr>
              <w:t>.</w:t>
            </w:r>
            <w:r w:rsidR="00FE16C4" w:rsidRPr="00684BBE">
              <w:rPr>
                <w:rFonts w:ascii="Arial" w:hAnsi="Arial" w:cs="Arial"/>
                <w:bCs/>
                <w:sz w:val="16"/>
                <w:szCs w:val="16"/>
                <w:lang w:val="ru-RU"/>
              </w:rPr>
              <w:t>941</w:t>
            </w:r>
            <w:r w:rsidRPr="00684BBE">
              <w:rPr>
                <w:rFonts w:ascii="Arial" w:hAnsi="Arial" w:cs="Arial"/>
                <w:bCs/>
                <w:sz w:val="16"/>
                <w:szCs w:val="16"/>
                <w:lang w:val="ru-RU"/>
              </w:rPr>
              <w:t>)</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Финансовые затраты</w:t>
            </w:r>
          </w:p>
        </w:tc>
        <w:tc>
          <w:tcPr>
            <w:tcW w:w="850" w:type="dxa"/>
            <w:tcBorders>
              <w:top w:val="nil"/>
              <w:left w:val="nil"/>
              <w:bottom w:val="nil"/>
              <w:right w:val="nil"/>
            </w:tcBorders>
            <w:vAlign w:val="bottom"/>
          </w:tcPr>
          <w:p w:rsidR="000454CA" w:rsidRPr="00684BBE" w:rsidRDefault="006B5D08" w:rsidP="00710751">
            <w:pPr>
              <w:spacing w:line="240" w:lineRule="auto"/>
              <w:ind w:left="-96" w:right="-96"/>
              <w:jc w:val="center"/>
              <w:rPr>
                <w:rFonts w:ascii="Arial" w:hAnsi="Arial" w:cs="Arial"/>
                <w:b/>
                <w:bCs/>
                <w:sz w:val="16"/>
                <w:szCs w:val="16"/>
              </w:rPr>
            </w:pPr>
            <w:r w:rsidRPr="00684BBE">
              <w:rPr>
                <w:rFonts w:ascii="Arial" w:hAnsi="Arial" w:cs="Arial"/>
                <w:bCs/>
                <w:sz w:val="16"/>
                <w:szCs w:val="16"/>
                <w:lang w:val="ru-RU"/>
              </w:rPr>
              <w:t>3</w:t>
            </w:r>
            <w:r w:rsidR="00761FD2" w:rsidRPr="00684BBE">
              <w:rPr>
                <w:rFonts w:ascii="Arial" w:hAnsi="Arial" w:cs="Arial"/>
                <w:bCs/>
                <w:sz w:val="16"/>
                <w:szCs w:val="16"/>
              </w:rPr>
              <w:t>0</w:t>
            </w:r>
          </w:p>
        </w:tc>
        <w:tc>
          <w:tcPr>
            <w:tcW w:w="1701" w:type="dxa"/>
            <w:tcBorders>
              <w:top w:val="nil"/>
              <w:left w:val="nil"/>
              <w:bottom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321.48</w:t>
            </w:r>
            <w:r w:rsidR="008D74E3" w:rsidRPr="00684BBE">
              <w:rPr>
                <w:rFonts w:ascii="Arial" w:hAnsi="Arial" w:cs="Arial"/>
                <w:b/>
                <w:bCs/>
                <w:sz w:val="16"/>
                <w:szCs w:val="16"/>
              </w:rPr>
              <w:t>9</w:t>
            </w:r>
          </w:p>
        </w:tc>
        <w:tc>
          <w:tcPr>
            <w:tcW w:w="1701" w:type="dxa"/>
            <w:tcBorders>
              <w:top w:val="nil"/>
              <w:left w:val="nil"/>
              <w:bottom w:val="nil"/>
              <w:right w:val="nil"/>
            </w:tcBorders>
            <w:vAlign w:val="bottom"/>
          </w:tcPr>
          <w:p w:rsidR="000454CA" w:rsidRPr="00684BBE"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27</w:t>
            </w:r>
            <w:r w:rsidRPr="00684BBE">
              <w:rPr>
                <w:rFonts w:ascii="Arial" w:hAnsi="Arial" w:cs="Arial"/>
                <w:bCs/>
                <w:sz w:val="16"/>
                <w:szCs w:val="16"/>
              </w:rPr>
              <w:t>2</w:t>
            </w:r>
            <w:r w:rsidRPr="00684BBE">
              <w:rPr>
                <w:rFonts w:ascii="Arial" w:hAnsi="Arial" w:cs="Arial"/>
                <w:bCs/>
                <w:sz w:val="16"/>
                <w:szCs w:val="16"/>
                <w:lang w:val="ru-RU"/>
              </w:rPr>
              <w:t>.</w:t>
            </w:r>
            <w:r w:rsidRPr="00684BBE">
              <w:rPr>
                <w:rFonts w:ascii="Arial" w:hAnsi="Arial" w:cs="Arial"/>
                <w:bCs/>
                <w:sz w:val="16"/>
                <w:szCs w:val="16"/>
              </w:rPr>
              <w:t>738</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Финансовый доход</w:t>
            </w:r>
          </w:p>
        </w:tc>
        <w:tc>
          <w:tcPr>
            <w:tcW w:w="850" w:type="dxa"/>
            <w:tcBorders>
              <w:top w:val="nil"/>
              <w:left w:val="nil"/>
              <w:bottom w:val="nil"/>
              <w:right w:val="nil"/>
            </w:tcBorders>
            <w:vAlign w:val="bottom"/>
          </w:tcPr>
          <w:p w:rsidR="000454CA" w:rsidRPr="00684BBE" w:rsidRDefault="006B5D08" w:rsidP="00710751">
            <w:pPr>
              <w:spacing w:line="240" w:lineRule="auto"/>
              <w:ind w:left="-96" w:right="-96"/>
              <w:jc w:val="center"/>
              <w:rPr>
                <w:rFonts w:ascii="Arial" w:hAnsi="Arial" w:cs="Arial"/>
                <w:bCs/>
                <w:sz w:val="16"/>
                <w:szCs w:val="16"/>
              </w:rPr>
            </w:pPr>
            <w:r w:rsidRPr="00684BBE">
              <w:rPr>
                <w:rFonts w:ascii="Arial" w:hAnsi="Arial" w:cs="Arial"/>
                <w:bCs/>
                <w:sz w:val="16"/>
                <w:szCs w:val="16"/>
                <w:lang w:val="ru-RU"/>
              </w:rPr>
              <w:t>3</w:t>
            </w:r>
            <w:r w:rsidR="00761FD2" w:rsidRPr="00684BBE">
              <w:rPr>
                <w:rFonts w:ascii="Arial" w:hAnsi="Arial" w:cs="Arial"/>
                <w:bCs/>
                <w:sz w:val="16"/>
                <w:szCs w:val="16"/>
              </w:rPr>
              <w:t>1</w:t>
            </w:r>
          </w:p>
        </w:tc>
        <w:tc>
          <w:tcPr>
            <w:tcW w:w="1701" w:type="dxa"/>
            <w:tcBorders>
              <w:top w:val="nil"/>
              <w:left w:val="nil"/>
              <w:bottom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(282.12</w:t>
            </w:r>
            <w:r w:rsidR="008D74E3" w:rsidRPr="00684BBE">
              <w:rPr>
                <w:rFonts w:ascii="Arial" w:hAnsi="Arial" w:cs="Arial"/>
                <w:b/>
                <w:bCs/>
                <w:sz w:val="16"/>
                <w:szCs w:val="16"/>
              </w:rPr>
              <w:t>2</w:t>
            </w:r>
            <w:r w:rsidRPr="00684BBE">
              <w:rPr>
                <w:rFonts w:ascii="Arial" w:hAnsi="Arial" w:cs="Arial"/>
                <w:b/>
                <w:bCs/>
                <w:sz w:val="16"/>
                <w:szCs w:val="16"/>
              </w:rPr>
              <w:t>)</w:t>
            </w:r>
          </w:p>
        </w:tc>
        <w:tc>
          <w:tcPr>
            <w:tcW w:w="1701" w:type="dxa"/>
            <w:tcBorders>
              <w:top w:val="nil"/>
              <w:left w:val="nil"/>
              <w:bottom w:val="nil"/>
              <w:right w:val="nil"/>
            </w:tcBorders>
            <w:vAlign w:val="bottom"/>
          </w:tcPr>
          <w:p w:rsidR="000454CA" w:rsidRPr="00684BBE"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(128.729)</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Убыток от обесценения</w:t>
            </w:r>
          </w:p>
        </w:tc>
        <w:tc>
          <w:tcPr>
            <w:tcW w:w="850" w:type="dxa"/>
            <w:tcBorders>
              <w:top w:val="nil"/>
              <w:left w:val="nil"/>
              <w:bottom w:val="nil"/>
              <w:right w:val="nil"/>
            </w:tcBorders>
            <w:vAlign w:val="bottom"/>
          </w:tcPr>
          <w:p w:rsidR="000454CA" w:rsidRPr="00684BBE" w:rsidRDefault="00761FD2" w:rsidP="00710751">
            <w:pPr>
              <w:spacing w:line="240" w:lineRule="auto"/>
              <w:ind w:left="-96" w:right="-96"/>
              <w:jc w:val="center"/>
              <w:rPr>
                <w:rFonts w:ascii="Arial" w:hAnsi="Arial" w:cs="Arial"/>
                <w:bCs/>
                <w:sz w:val="16"/>
                <w:szCs w:val="16"/>
              </w:rPr>
            </w:pPr>
            <w:r w:rsidRPr="00684BBE">
              <w:rPr>
                <w:rFonts w:ascii="Arial" w:hAnsi="Arial" w:cs="Arial"/>
                <w:bCs/>
                <w:sz w:val="16"/>
                <w:szCs w:val="16"/>
              </w:rPr>
              <w:t>29</w:t>
            </w:r>
          </w:p>
        </w:tc>
        <w:tc>
          <w:tcPr>
            <w:tcW w:w="1701" w:type="dxa"/>
            <w:tcBorders>
              <w:top w:val="nil"/>
              <w:left w:val="nil"/>
              <w:bottom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292.</w:t>
            </w:r>
            <w:r w:rsidR="00F714DE" w:rsidRPr="00684BBE">
              <w:rPr>
                <w:rFonts w:ascii="Arial" w:hAnsi="Arial" w:cs="Arial"/>
                <w:b/>
                <w:bCs/>
                <w:sz w:val="16"/>
                <w:szCs w:val="16"/>
              </w:rPr>
              <w:t>270</w:t>
            </w:r>
          </w:p>
        </w:tc>
        <w:tc>
          <w:tcPr>
            <w:tcW w:w="1701" w:type="dxa"/>
            <w:tcBorders>
              <w:top w:val="nil"/>
              <w:left w:val="nil"/>
              <w:bottom w:val="nil"/>
              <w:right w:val="nil"/>
            </w:tcBorders>
            <w:vAlign w:val="bottom"/>
          </w:tcPr>
          <w:p w:rsidR="000454CA" w:rsidRPr="00684BBE" w:rsidRDefault="008D74E3"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rPr>
              <w:t>381</w:t>
            </w:r>
            <w:r w:rsidRPr="00684BBE">
              <w:rPr>
                <w:rFonts w:ascii="Arial" w:hAnsi="Arial" w:cs="Arial"/>
                <w:bCs/>
                <w:sz w:val="16"/>
                <w:szCs w:val="16"/>
                <w:lang w:val="ru-RU"/>
              </w:rPr>
              <w:t>.</w:t>
            </w:r>
            <w:r w:rsidRPr="00684BBE">
              <w:rPr>
                <w:rFonts w:ascii="Arial" w:hAnsi="Arial" w:cs="Arial"/>
                <w:bCs/>
                <w:sz w:val="16"/>
                <w:szCs w:val="16"/>
              </w:rPr>
              <w:t>376</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Долгосрочные обязательства по вознаграждениям работников</w:t>
            </w:r>
          </w:p>
        </w:tc>
        <w:tc>
          <w:tcPr>
            <w:tcW w:w="850" w:type="dxa"/>
            <w:tcBorders>
              <w:top w:val="nil"/>
              <w:left w:val="nil"/>
              <w:bottom w:val="nil"/>
              <w:right w:val="nil"/>
            </w:tcBorders>
            <w:vAlign w:val="bottom"/>
          </w:tcPr>
          <w:p w:rsidR="000454CA" w:rsidRPr="00684BBE" w:rsidRDefault="006B5D08" w:rsidP="00710751">
            <w:pPr>
              <w:spacing w:line="240" w:lineRule="auto"/>
              <w:ind w:left="-96" w:right="-96"/>
              <w:jc w:val="center"/>
              <w:rPr>
                <w:rFonts w:ascii="Arial" w:hAnsi="Arial" w:cs="Arial"/>
                <w:b/>
                <w:bCs/>
                <w:sz w:val="16"/>
                <w:szCs w:val="16"/>
              </w:rPr>
            </w:pPr>
            <w:r w:rsidRPr="00684BBE">
              <w:rPr>
                <w:rFonts w:ascii="Arial" w:hAnsi="Arial" w:cs="Arial"/>
                <w:bCs/>
                <w:sz w:val="16"/>
                <w:szCs w:val="16"/>
                <w:lang w:val="ru-RU"/>
              </w:rPr>
              <w:t>2</w:t>
            </w:r>
            <w:r w:rsidR="00761FD2" w:rsidRPr="00684BBE">
              <w:rPr>
                <w:rFonts w:ascii="Arial" w:hAnsi="Arial" w:cs="Arial"/>
                <w:bCs/>
                <w:sz w:val="16"/>
                <w:szCs w:val="16"/>
              </w:rPr>
              <w:t>2</w:t>
            </w:r>
          </w:p>
        </w:tc>
        <w:tc>
          <w:tcPr>
            <w:tcW w:w="1701" w:type="dxa"/>
            <w:tcBorders>
              <w:top w:val="nil"/>
              <w:left w:val="nil"/>
              <w:bottom w:val="nil"/>
              <w:right w:val="nil"/>
            </w:tcBorders>
            <w:shd w:val="clear" w:color="auto" w:fill="auto"/>
            <w:vAlign w:val="bottom"/>
          </w:tcPr>
          <w:p w:rsidR="000454CA" w:rsidRPr="00684BBE" w:rsidRDefault="000B210C"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16</w:t>
            </w:r>
            <w:r w:rsidR="00385F06" w:rsidRPr="00684BBE">
              <w:rPr>
                <w:rFonts w:ascii="Arial" w:hAnsi="Arial" w:cs="Arial"/>
                <w:b/>
                <w:bCs/>
                <w:sz w:val="16"/>
                <w:szCs w:val="16"/>
              </w:rPr>
              <w:t>.</w:t>
            </w:r>
            <w:r w:rsidRPr="00684BBE">
              <w:rPr>
                <w:rFonts w:ascii="Arial" w:hAnsi="Arial" w:cs="Arial"/>
                <w:b/>
                <w:bCs/>
                <w:sz w:val="16"/>
                <w:szCs w:val="16"/>
              </w:rPr>
              <w:t>684</w:t>
            </w:r>
          </w:p>
        </w:tc>
        <w:tc>
          <w:tcPr>
            <w:tcW w:w="1701" w:type="dxa"/>
            <w:tcBorders>
              <w:top w:val="nil"/>
              <w:left w:val="nil"/>
              <w:bottom w:val="nil"/>
              <w:right w:val="nil"/>
            </w:tcBorders>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rPr>
              <w:t>11</w:t>
            </w:r>
            <w:r w:rsidRPr="00684BBE">
              <w:rPr>
                <w:rFonts w:ascii="Arial" w:hAnsi="Arial" w:cs="Arial"/>
                <w:bCs/>
                <w:sz w:val="16"/>
                <w:szCs w:val="16"/>
                <w:lang w:val="ru-RU"/>
              </w:rPr>
              <w:t>.</w:t>
            </w:r>
            <w:r w:rsidRPr="00684BBE">
              <w:rPr>
                <w:rFonts w:ascii="Arial" w:hAnsi="Arial" w:cs="Arial"/>
                <w:bCs/>
                <w:sz w:val="16"/>
                <w:szCs w:val="16"/>
              </w:rPr>
              <w:t>272</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Отчисления в резервы</w:t>
            </w:r>
          </w:p>
        </w:tc>
        <w:tc>
          <w:tcPr>
            <w:tcW w:w="850" w:type="dxa"/>
            <w:tcBorders>
              <w:top w:val="nil"/>
              <w:left w:val="nil"/>
              <w:bottom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102.242</w:t>
            </w:r>
          </w:p>
        </w:tc>
        <w:tc>
          <w:tcPr>
            <w:tcW w:w="1701" w:type="dxa"/>
            <w:tcBorders>
              <w:top w:val="nil"/>
              <w:left w:val="nil"/>
              <w:bottom w:val="nil"/>
              <w:right w:val="nil"/>
            </w:tcBorders>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rPr>
              <w:t>45</w:t>
            </w:r>
            <w:r w:rsidRPr="00684BBE">
              <w:rPr>
                <w:rFonts w:ascii="Arial" w:hAnsi="Arial" w:cs="Arial"/>
                <w:bCs/>
                <w:sz w:val="16"/>
                <w:szCs w:val="16"/>
                <w:lang w:val="ru-RU"/>
              </w:rPr>
              <w:t>.</w:t>
            </w:r>
            <w:r w:rsidRPr="00684BBE">
              <w:rPr>
                <w:rFonts w:ascii="Arial" w:hAnsi="Arial" w:cs="Arial"/>
                <w:bCs/>
                <w:sz w:val="16"/>
                <w:szCs w:val="16"/>
              </w:rPr>
              <w:t>765</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Производные финансовые инструменты</w:t>
            </w:r>
          </w:p>
        </w:tc>
        <w:tc>
          <w:tcPr>
            <w:tcW w:w="850" w:type="dxa"/>
            <w:tcBorders>
              <w:top w:val="nil"/>
              <w:left w:val="nil"/>
              <w:bottom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385F06" w:rsidP="008E4BBF">
            <w:pPr>
              <w:tabs>
                <w:tab w:val="decimal" w:pos="1418"/>
              </w:tabs>
              <w:overflowPunct w:val="0"/>
              <w:autoSpaceDE w:val="0"/>
              <w:autoSpaceDN w:val="0"/>
              <w:spacing w:line="240" w:lineRule="auto"/>
              <w:ind w:left="-108" w:right="32"/>
              <w:jc w:val="left"/>
              <w:rPr>
                <w:rFonts w:ascii="Arial" w:hAnsi="Arial" w:cs="Arial"/>
                <w:b/>
                <w:sz w:val="16"/>
                <w:szCs w:val="16"/>
                <w:lang w:val="ru-RU"/>
              </w:rPr>
            </w:pPr>
            <w:r w:rsidRPr="00684BBE">
              <w:rPr>
                <w:rFonts w:ascii="Arial" w:hAnsi="Arial" w:cs="Arial"/>
                <w:b/>
                <w:sz w:val="16"/>
                <w:szCs w:val="16"/>
              </w:rPr>
              <w:t>6.</w:t>
            </w:r>
            <w:r w:rsidR="00781CDA" w:rsidRPr="00684BBE">
              <w:rPr>
                <w:rFonts w:ascii="Arial" w:hAnsi="Arial" w:cs="Arial"/>
                <w:b/>
                <w:sz w:val="16"/>
                <w:szCs w:val="16"/>
                <w:lang w:val="ru-RU"/>
              </w:rPr>
              <w:t>454</w:t>
            </w:r>
          </w:p>
        </w:tc>
        <w:tc>
          <w:tcPr>
            <w:tcW w:w="1701" w:type="dxa"/>
            <w:tcBorders>
              <w:top w:val="nil"/>
              <w:left w:val="nil"/>
              <w:bottom w:val="nil"/>
              <w:right w:val="nil"/>
            </w:tcBorders>
            <w:vAlign w:val="bottom"/>
          </w:tcPr>
          <w:p w:rsidR="000454CA" w:rsidRPr="00684BBE" w:rsidRDefault="000454CA" w:rsidP="008E4BBF">
            <w:pPr>
              <w:tabs>
                <w:tab w:val="decimal" w:pos="1418"/>
              </w:tabs>
              <w:overflowPunct w:val="0"/>
              <w:autoSpaceDE w:val="0"/>
              <w:autoSpaceDN w:val="0"/>
              <w:spacing w:line="240" w:lineRule="auto"/>
              <w:ind w:left="-108" w:right="32"/>
              <w:jc w:val="left"/>
              <w:rPr>
                <w:rFonts w:ascii="Arial" w:hAnsi="Arial" w:cs="Arial"/>
                <w:sz w:val="16"/>
                <w:szCs w:val="16"/>
              </w:rPr>
            </w:pPr>
            <w:r w:rsidRPr="00684BBE">
              <w:rPr>
                <w:rFonts w:ascii="Arial" w:hAnsi="Arial" w:cs="Arial"/>
                <w:sz w:val="16"/>
                <w:szCs w:val="16"/>
                <w:lang w:val="ru-RU"/>
              </w:rPr>
              <w:t>4</w:t>
            </w:r>
            <w:r w:rsidRPr="00684BBE">
              <w:rPr>
                <w:rFonts w:ascii="Arial" w:hAnsi="Arial" w:cs="Arial"/>
                <w:sz w:val="16"/>
                <w:szCs w:val="16"/>
              </w:rPr>
              <w:t>5</w:t>
            </w:r>
            <w:r w:rsidRPr="00684BBE">
              <w:rPr>
                <w:rFonts w:ascii="Arial" w:hAnsi="Arial" w:cs="Arial"/>
                <w:sz w:val="16"/>
                <w:szCs w:val="16"/>
                <w:lang w:val="ru-RU"/>
              </w:rPr>
              <w:t>.</w:t>
            </w:r>
            <w:r w:rsidRPr="00684BBE">
              <w:rPr>
                <w:rFonts w:ascii="Arial" w:hAnsi="Arial" w:cs="Arial"/>
                <w:sz w:val="16"/>
                <w:szCs w:val="16"/>
              </w:rPr>
              <w:t>998</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C05978"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 xml:space="preserve">Прибыль </w:t>
            </w:r>
            <w:r w:rsidR="000454CA" w:rsidRPr="00684BBE">
              <w:rPr>
                <w:rFonts w:ascii="Arial" w:hAnsi="Arial" w:cs="Arial"/>
                <w:sz w:val="16"/>
                <w:szCs w:val="16"/>
                <w:lang w:val="ru-RU"/>
              </w:rPr>
              <w:t>от выбытия финансовых активов</w:t>
            </w:r>
          </w:p>
        </w:tc>
        <w:tc>
          <w:tcPr>
            <w:tcW w:w="850" w:type="dxa"/>
            <w:tcBorders>
              <w:top w:val="nil"/>
              <w:left w:val="nil"/>
              <w:bottom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6B5D08" w:rsidP="008E4BBF">
            <w:pPr>
              <w:tabs>
                <w:tab w:val="decimal" w:pos="1418"/>
              </w:tabs>
              <w:overflowPunct w:val="0"/>
              <w:autoSpaceDE w:val="0"/>
              <w:autoSpaceDN w:val="0"/>
              <w:spacing w:line="240" w:lineRule="auto"/>
              <w:ind w:left="-108" w:right="32"/>
              <w:jc w:val="left"/>
              <w:rPr>
                <w:rFonts w:ascii="Arial" w:hAnsi="Arial" w:cs="Arial"/>
                <w:b/>
                <w:sz w:val="16"/>
                <w:szCs w:val="16"/>
                <w:lang w:val="ru-RU"/>
              </w:rPr>
            </w:pPr>
            <w:r w:rsidRPr="00684BBE">
              <w:rPr>
                <w:rFonts w:ascii="Arial" w:hAnsi="Arial" w:cs="Arial"/>
                <w:b/>
                <w:bCs/>
                <w:sz w:val="16"/>
                <w:szCs w:val="16"/>
                <w:lang w:val="ru-RU"/>
              </w:rPr>
              <w:t>−</w:t>
            </w:r>
          </w:p>
        </w:tc>
        <w:tc>
          <w:tcPr>
            <w:tcW w:w="1701" w:type="dxa"/>
            <w:tcBorders>
              <w:top w:val="nil"/>
              <w:left w:val="nil"/>
              <w:bottom w:val="nil"/>
              <w:right w:val="nil"/>
            </w:tcBorders>
            <w:vAlign w:val="bottom"/>
          </w:tcPr>
          <w:p w:rsidR="000454CA" w:rsidRPr="00684BBE" w:rsidRDefault="000454CA" w:rsidP="008E4BBF">
            <w:pPr>
              <w:tabs>
                <w:tab w:val="decimal" w:pos="1418"/>
              </w:tabs>
              <w:overflowPunct w:val="0"/>
              <w:autoSpaceDE w:val="0"/>
              <w:autoSpaceDN w:val="0"/>
              <w:spacing w:line="240" w:lineRule="auto"/>
              <w:ind w:left="-108" w:right="32"/>
              <w:jc w:val="left"/>
              <w:rPr>
                <w:rFonts w:ascii="Arial" w:hAnsi="Arial" w:cs="Arial"/>
                <w:sz w:val="16"/>
                <w:szCs w:val="16"/>
              </w:rPr>
            </w:pPr>
            <w:r w:rsidRPr="00684BBE">
              <w:rPr>
                <w:rFonts w:ascii="Arial" w:hAnsi="Arial" w:cs="Arial"/>
                <w:sz w:val="16"/>
                <w:szCs w:val="16"/>
              </w:rPr>
              <w:t>(</w:t>
            </w:r>
            <w:r w:rsidRPr="00684BBE">
              <w:rPr>
                <w:rFonts w:ascii="Arial" w:hAnsi="Arial" w:cs="Arial"/>
                <w:sz w:val="16"/>
                <w:szCs w:val="16"/>
                <w:lang w:val="ru-RU"/>
              </w:rPr>
              <w:t>27.164</w:t>
            </w:r>
            <w:r w:rsidRPr="00684BBE">
              <w:rPr>
                <w:rFonts w:ascii="Arial" w:hAnsi="Arial" w:cs="Arial"/>
                <w:sz w:val="16"/>
                <w:szCs w:val="16"/>
              </w:rPr>
              <w:t>)</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Убыток от выбытия основных средств и прочих долгосрочных активов, нетто</w:t>
            </w:r>
          </w:p>
        </w:tc>
        <w:tc>
          <w:tcPr>
            <w:tcW w:w="850" w:type="dxa"/>
            <w:tcBorders>
              <w:top w:val="nil"/>
              <w:left w:val="nil"/>
              <w:bottom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8.683</w:t>
            </w:r>
          </w:p>
        </w:tc>
        <w:tc>
          <w:tcPr>
            <w:tcW w:w="1701" w:type="dxa"/>
            <w:tcBorders>
              <w:top w:val="nil"/>
              <w:left w:val="nil"/>
              <w:bottom w:val="nil"/>
              <w:right w:val="nil"/>
            </w:tcBorders>
            <w:vAlign w:val="bottom"/>
          </w:tcPr>
          <w:p w:rsidR="000454CA" w:rsidRPr="00684BBE"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686</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Убыток</w:t>
            </w:r>
            <w:r w:rsidR="00FE16C4" w:rsidRPr="00684BBE">
              <w:rPr>
                <w:rFonts w:ascii="Arial" w:hAnsi="Arial" w:cs="Arial"/>
                <w:sz w:val="16"/>
                <w:szCs w:val="16"/>
                <w:lang w:val="ru-RU"/>
              </w:rPr>
              <w:t>/(</w:t>
            </w:r>
            <w:r w:rsidR="00C05978" w:rsidRPr="00684BBE">
              <w:rPr>
                <w:rFonts w:ascii="Arial" w:hAnsi="Arial" w:cs="Arial"/>
                <w:sz w:val="16"/>
                <w:szCs w:val="16"/>
                <w:lang w:val="ru-RU"/>
              </w:rPr>
              <w:t>прибыль</w:t>
            </w:r>
            <w:r w:rsidR="00FE16C4" w:rsidRPr="00684BBE">
              <w:rPr>
                <w:rFonts w:ascii="Arial" w:hAnsi="Arial" w:cs="Arial"/>
                <w:sz w:val="16"/>
                <w:szCs w:val="16"/>
                <w:lang w:val="ru-RU"/>
              </w:rPr>
              <w:t xml:space="preserve">) </w:t>
            </w:r>
            <w:r w:rsidR="000454CA" w:rsidRPr="00684BBE">
              <w:rPr>
                <w:rFonts w:ascii="Arial" w:hAnsi="Arial" w:cs="Arial"/>
                <w:sz w:val="16"/>
                <w:szCs w:val="16"/>
                <w:lang w:val="ru-RU"/>
              </w:rPr>
              <w:t>от выбытия дочерних организаций</w:t>
            </w:r>
          </w:p>
        </w:tc>
        <w:tc>
          <w:tcPr>
            <w:tcW w:w="850" w:type="dxa"/>
            <w:tcBorders>
              <w:top w:val="nil"/>
              <w:left w:val="nil"/>
              <w:bottom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lang w:val="ru-RU"/>
              </w:rPr>
              <w:t>1.65</w:t>
            </w:r>
            <w:r w:rsidR="008D74E3" w:rsidRPr="00684BBE">
              <w:rPr>
                <w:rFonts w:ascii="Arial" w:hAnsi="Arial" w:cs="Arial"/>
                <w:b/>
                <w:bCs/>
                <w:sz w:val="16"/>
                <w:szCs w:val="16"/>
              </w:rPr>
              <w:t>7</w:t>
            </w:r>
          </w:p>
        </w:tc>
        <w:tc>
          <w:tcPr>
            <w:tcW w:w="1701" w:type="dxa"/>
            <w:tcBorders>
              <w:top w:val="nil"/>
              <w:left w:val="nil"/>
              <w:bottom w:val="nil"/>
              <w:right w:val="nil"/>
            </w:tcBorders>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w:t>
            </w:r>
            <w:r w:rsidR="008D74E3" w:rsidRPr="00684BBE">
              <w:rPr>
                <w:rFonts w:ascii="Arial" w:hAnsi="Arial" w:cs="Arial"/>
                <w:bCs/>
                <w:sz w:val="16"/>
                <w:szCs w:val="16"/>
                <w:lang w:val="ru-RU"/>
              </w:rPr>
              <w:t>1</w:t>
            </w:r>
            <w:r w:rsidRPr="00684BBE">
              <w:rPr>
                <w:rFonts w:ascii="Arial" w:hAnsi="Arial" w:cs="Arial"/>
                <w:bCs/>
                <w:sz w:val="16"/>
                <w:szCs w:val="16"/>
                <w:lang w:val="ru-RU"/>
              </w:rPr>
              <w:t>.0</w:t>
            </w:r>
            <w:r w:rsidR="008D74E3" w:rsidRPr="00684BBE">
              <w:rPr>
                <w:rFonts w:ascii="Arial" w:hAnsi="Arial" w:cs="Arial"/>
                <w:bCs/>
                <w:sz w:val="16"/>
                <w:szCs w:val="16"/>
                <w:lang w:val="ru-RU"/>
              </w:rPr>
              <w:t>29</w:t>
            </w:r>
            <w:r w:rsidRPr="00684BBE">
              <w:rPr>
                <w:rFonts w:ascii="Arial" w:hAnsi="Arial" w:cs="Arial"/>
                <w:bCs/>
                <w:sz w:val="16"/>
                <w:szCs w:val="16"/>
                <w:lang w:val="ru-RU"/>
              </w:rPr>
              <w:t>)</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Резервы по сомнительным долгам</w:t>
            </w:r>
          </w:p>
        </w:tc>
        <w:tc>
          <w:tcPr>
            <w:tcW w:w="850" w:type="dxa"/>
            <w:tcBorders>
              <w:top w:val="nil"/>
              <w:left w:val="nil"/>
              <w:bottom w:val="nil"/>
              <w:right w:val="nil"/>
            </w:tcBorders>
            <w:vAlign w:val="bottom"/>
          </w:tcPr>
          <w:p w:rsidR="000454CA" w:rsidRPr="00684BBE" w:rsidRDefault="006B5D08" w:rsidP="00710751">
            <w:pPr>
              <w:spacing w:line="240" w:lineRule="auto"/>
              <w:ind w:left="-96" w:right="-96"/>
              <w:jc w:val="center"/>
              <w:rPr>
                <w:rFonts w:ascii="Arial" w:hAnsi="Arial" w:cs="Arial"/>
                <w:bCs/>
                <w:sz w:val="16"/>
                <w:szCs w:val="16"/>
              </w:rPr>
            </w:pPr>
            <w:r w:rsidRPr="00684BBE">
              <w:rPr>
                <w:rFonts w:ascii="Arial" w:hAnsi="Arial" w:cs="Arial"/>
                <w:bCs/>
                <w:sz w:val="16"/>
                <w:szCs w:val="16"/>
                <w:lang w:val="ru-RU"/>
              </w:rPr>
              <w:t>2</w:t>
            </w:r>
            <w:r w:rsidR="00761FD2" w:rsidRPr="00684BBE">
              <w:rPr>
                <w:rFonts w:ascii="Arial" w:hAnsi="Arial" w:cs="Arial"/>
                <w:bCs/>
                <w:sz w:val="16"/>
                <w:szCs w:val="16"/>
              </w:rPr>
              <w:t>7</w:t>
            </w:r>
          </w:p>
        </w:tc>
        <w:tc>
          <w:tcPr>
            <w:tcW w:w="1701" w:type="dxa"/>
            <w:tcBorders>
              <w:top w:val="nil"/>
              <w:left w:val="nil"/>
              <w:bottom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12.972</w:t>
            </w:r>
          </w:p>
        </w:tc>
        <w:tc>
          <w:tcPr>
            <w:tcW w:w="1701" w:type="dxa"/>
            <w:tcBorders>
              <w:top w:val="nil"/>
              <w:left w:val="nil"/>
              <w:bottom w:val="nil"/>
              <w:right w:val="nil"/>
            </w:tcBorders>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lang w:val="ru-RU"/>
              </w:rPr>
              <w:t>1</w:t>
            </w:r>
            <w:r w:rsidR="009850B5" w:rsidRPr="00684BBE">
              <w:rPr>
                <w:rFonts w:ascii="Arial" w:hAnsi="Arial" w:cs="Arial"/>
                <w:bCs/>
                <w:sz w:val="16"/>
                <w:szCs w:val="16"/>
              </w:rPr>
              <w:t>3</w:t>
            </w:r>
            <w:r w:rsidRPr="00684BBE">
              <w:rPr>
                <w:rFonts w:ascii="Arial" w:hAnsi="Arial" w:cs="Arial"/>
                <w:bCs/>
                <w:sz w:val="16"/>
                <w:szCs w:val="16"/>
                <w:lang w:val="ru-RU"/>
              </w:rPr>
              <w:t>.</w:t>
            </w:r>
            <w:r w:rsidR="009850B5" w:rsidRPr="00684BBE">
              <w:rPr>
                <w:rFonts w:ascii="Arial" w:hAnsi="Arial" w:cs="Arial"/>
                <w:bCs/>
                <w:sz w:val="16"/>
                <w:szCs w:val="16"/>
              </w:rPr>
              <w:t>6</w:t>
            </w:r>
            <w:r w:rsidRPr="00684BBE">
              <w:rPr>
                <w:rFonts w:ascii="Arial" w:hAnsi="Arial" w:cs="Arial"/>
                <w:bCs/>
                <w:sz w:val="16"/>
                <w:szCs w:val="16"/>
                <w:lang w:val="ru-RU"/>
              </w:rPr>
              <w:t>7</w:t>
            </w:r>
            <w:r w:rsidR="009850B5" w:rsidRPr="00684BBE">
              <w:rPr>
                <w:rFonts w:ascii="Arial" w:hAnsi="Arial" w:cs="Arial"/>
                <w:bCs/>
                <w:sz w:val="16"/>
                <w:szCs w:val="16"/>
              </w:rPr>
              <w:t>6</w:t>
            </w:r>
          </w:p>
        </w:tc>
      </w:tr>
      <w:tr w:rsidR="002D2DFD" w:rsidRPr="00684BBE" w:rsidTr="00C96369">
        <w:trPr>
          <w:trHeight w:val="221"/>
        </w:trPr>
        <w:tc>
          <w:tcPr>
            <w:tcW w:w="5386" w:type="dxa"/>
            <w:tcBorders>
              <w:left w:val="nil"/>
              <w:right w:val="nil"/>
            </w:tcBorders>
            <w:shd w:val="clear" w:color="auto" w:fill="auto"/>
            <w:vAlign w:val="bottom"/>
          </w:tcPr>
          <w:p w:rsidR="000454CA" w:rsidRPr="00684BBE" w:rsidRDefault="00DF546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Доход от переоценки 50% доли участия ЭГРЭС-1</w:t>
            </w:r>
          </w:p>
        </w:tc>
        <w:tc>
          <w:tcPr>
            <w:tcW w:w="850" w:type="dxa"/>
            <w:tcBorders>
              <w:left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0454CA" w:rsidRPr="00684BBE" w:rsidRDefault="006B5D08"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w:t>
            </w:r>
          </w:p>
        </w:tc>
        <w:tc>
          <w:tcPr>
            <w:tcW w:w="1701" w:type="dxa"/>
            <w:tcBorders>
              <w:left w:val="nil"/>
              <w:right w:val="nil"/>
            </w:tcBorders>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(7</w:t>
            </w:r>
            <w:r w:rsidRPr="00684BBE">
              <w:rPr>
                <w:rFonts w:ascii="Arial" w:hAnsi="Arial" w:cs="Arial"/>
                <w:bCs/>
                <w:sz w:val="16"/>
                <w:szCs w:val="16"/>
              </w:rPr>
              <w:t>4</w:t>
            </w:r>
            <w:r w:rsidRPr="00684BBE">
              <w:rPr>
                <w:rFonts w:ascii="Arial" w:hAnsi="Arial" w:cs="Arial"/>
                <w:bCs/>
                <w:sz w:val="16"/>
                <w:szCs w:val="16"/>
                <w:lang w:val="ru-RU"/>
              </w:rPr>
              <w:t>.</w:t>
            </w:r>
            <w:r w:rsidR="00047C4B" w:rsidRPr="00684BBE">
              <w:rPr>
                <w:rFonts w:ascii="Arial" w:hAnsi="Arial" w:cs="Arial"/>
                <w:bCs/>
                <w:sz w:val="16"/>
                <w:szCs w:val="16"/>
              </w:rPr>
              <w:t>798</w:t>
            </w:r>
            <w:r w:rsidRPr="00684BBE">
              <w:rPr>
                <w:rFonts w:ascii="Arial" w:hAnsi="Arial" w:cs="Arial"/>
                <w:bCs/>
                <w:sz w:val="16"/>
                <w:szCs w:val="16"/>
                <w:lang w:val="ru-RU"/>
              </w:rPr>
              <w:t>)</w:t>
            </w:r>
          </w:p>
        </w:tc>
      </w:tr>
      <w:tr w:rsidR="002D2DFD" w:rsidRPr="00684BBE" w:rsidTr="00C96369">
        <w:trPr>
          <w:trHeight w:val="221"/>
        </w:trPr>
        <w:tc>
          <w:tcPr>
            <w:tcW w:w="5386" w:type="dxa"/>
            <w:tcBorders>
              <w:left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 xml:space="preserve">Нереализованный </w:t>
            </w:r>
            <w:r w:rsidR="00FE16C4" w:rsidRPr="00684BBE">
              <w:rPr>
                <w:rFonts w:ascii="Arial" w:hAnsi="Arial" w:cs="Arial"/>
                <w:sz w:val="16"/>
                <w:szCs w:val="16"/>
                <w:lang w:val="ru-RU"/>
              </w:rPr>
              <w:t>(доход)/</w:t>
            </w:r>
            <w:r w:rsidRPr="00684BBE">
              <w:rPr>
                <w:rFonts w:ascii="Arial" w:hAnsi="Arial" w:cs="Arial"/>
                <w:sz w:val="16"/>
                <w:szCs w:val="16"/>
                <w:lang w:val="ru-RU"/>
              </w:rPr>
              <w:t>убыток от курсовой разницы</w:t>
            </w:r>
            <w:r w:rsidR="001B690B" w:rsidRPr="00684BBE">
              <w:rPr>
                <w:rFonts w:ascii="Arial" w:hAnsi="Arial" w:cs="Arial"/>
                <w:sz w:val="16"/>
                <w:szCs w:val="16"/>
                <w:lang w:val="ru-RU"/>
              </w:rPr>
              <w:t>, нетто</w:t>
            </w:r>
          </w:p>
        </w:tc>
        <w:tc>
          <w:tcPr>
            <w:tcW w:w="850" w:type="dxa"/>
            <w:tcBorders>
              <w:left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(6</w:t>
            </w:r>
            <w:r w:rsidR="00170BDB" w:rsidRPr="00684BBE">
              <w:rPr>
                <w:rFonts w:ascii="Arial" w:hAnsi="Arial" w:cs="Arial"/>
                <w:b/>
                <w:bCs/>
                <w:sz w:val="16"/>
                <w:szCs w:val="16"/>
              </w:rPr>
              <w:t>01</w:t>
            </w:r>
            <w:r w:rsidRPr="00684BBE">
              <w:rPr>
                <w:rFonts w:ascii="Arial" w:hAnsi="Arial" w:cs="Arial"/>
                <w:b/>
                <w:bCs/>
                <w:sz w:val="16"/>
                <w:szCs w:val="16"/>
                <w:lang w:val="ru-RU"/>
              </w:rPr>
              <w:t>.</w:t>
            </w:r>
            <w:r w:rsidR="00170BDB" w:rsidRPr="00684BBE">
              <w:rPr>
                <w:rFonts w:ascii="Arial" w:hAnsi="Arial" w:cs="Arial"/>
                <w:b/>
                <w:bCs/>
                <w:sz w:val="16"/>
                <w:szCs w:val="16"/>
              </w:rPr>
              <w:t>194</w:t>
            </w:r>
            <w:r w:rsidRPr="00684BBE">
              <w:rPr>
                <w:rFonts w:ascii="Arial" w:hAnsi="Arial" w:cs="Arial"/>
                <w:b/>
                <w:bCs/>
                <w:sz w:val="16"/>
                <w:szCs w:val="16"/>
                <w:lang w:val="ru-RU"/>
              </w:rPr>
              <w:t>)</w:t>
            </w:r>
          </w:p>
        </w:tc>
        <w:tc>
          <w:tcPr>
            <w:tcW w:w="1701" w:type="dxa"/>
            <w:tcBorders>
              <w:left w:val="nil"/>
              <w:right w:val="nil"/>
            </w:tcBorders>
            <w:vAlign w:val="bottom"/>
          </w:tcPr>
          <w:p w:rsidR="000454CA" w:rsidRPr="00684BBE"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29</w:t>
            </w:r>
            <w:r w:rsidR="000454CA" w:rsidRPr="00684BBE">
              <w:rPr>
                <w:rFonts w:ascii="Arial" w:hAnsi="Arial" w:cs="Arial"/>
                <w:bCs/>
                <w:sz w:val="16"/>
                <w:szCs w:val="16"/>
                <w:lang w:val="ru-RU"/>
              </w:rPr>
              <w:t>.</w:t>
            </w:r>
            <w:r w:rsidRPr="00684BBE">
              <w:rPr>
                <w:rFonts w:ascii="Arial" w:hAnsi="Arial" w:cs="Arial"/>
                <w:bCs/>
                <w:sz w:val="16"/>
                <w:szCs w:val="16"/>
                <w:lang w:val="ru-RU"/>
              </w:rPr>
              <w:t>428</w:t>
            </w:r>
          </w:p>
        </w:tc>
      </w:tr>
      <w:tr w:rsidR="002D2DFD" w:rsidRPr="00684BBE" w:rsidTr="00C96369">
        <w:trPr>
          <w:trHeight w:val="221"/>
        </w:trPr>
        <w:tc>
          <w:tcPr>
            <w:tcW w:w="5386" w:type="dxa"/>
            <w:tcBorders>
              <w:left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Прочие операции</w:t>
            </w:r>
          </w:p>
        </w:tc>
        <w:tc>
          <w:tcPr>
            <w:tcW w:w="850" w:type="dxa"/>
            <w:tcBorders>
              <w:left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0454CA" w:rsidRPr="00684BBE" w:rsidRDefault="00385F06"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(5</w:t>
            </w:r>
            <w:r w:rsidR="008D74E3" w:rsidRPr="00684BBE">
              <w:rPr>
                <w:rFonts w:ascii="Arial" w:hAnsi="Arial" w:cs="Arial"/>
                <w:b/>
                <w:bCs/>
                <w:sz w:val="16"/>
                <w:szCs w:val="16"/>
              </w:rPr>
              <w:t>5</w:t>
            </w:r>
            <w:r w:rsidR="00B7793E" w:rsidRPr="00684BBE">
              <w:rPr>
                <w:rFonts w:ascii="Arial" w:hAnsi="Arial" w:cs="Arial"/>
                <w:b/>
                <w:bCs/>
                <w:sz w:val="16"/>
                <w:szCs w:val="16"/>
              </w:rPr>
              <w:t>3</w:t>
            </w:r>
            <w:r w:rsidRPr="00684BBE">
              <w:rPr>
                <w:rFonts w:ascii="Arial" w:hAnsi="Arial" w:cs="Arial"/>
                <w:b/>
                <w:bCs/>
                <w:sz w:val="16"/>
                <w:szCs w:val="16"/>
                <w:lang w:val="ru-RU"/>
              </w:rPr>
              <w:t>)</w:t>
            </w:r>
          </w:p>
        </w:tc>
        <w:tc>
          <w:tcPr>
            <w:tcW w:w="1701" w:type="dxa"/>
            <w:tcBorders>
              <w:left w:val="nil"/>
              <w:right w:val="nil"/>
            </w:tcBorders>
            <w:vAlign w:val="bottom"/>
          </w:tcPr>
          <w:p w:rsidR="000454CA" w:rsidRPr="00684BBE" w:rsidRDefault="00DE32F1"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rPr>
              <w:t>(1.083)</w:t>
            </w:r>
          </w:p>
        </w:tc>
      </w:tr>
      <w:tr w:rsidR="002D2DFD" w:rsidRPr="0087115F" w:rsidTr="00C96369">
        <w:trPr>
          <w:trHeight w:val="221"/>
        </w:trPr>
        <w:tc>
          <w:tcPr>
            <w:tcW w:w="5386" w:type="dxa"/>
            <w:tcBorders>
              <w:left w:val="nil"/>
              <w:right w:val="nil"/>
            </w:tcBorders>
            <w:shd w:val="clear" w:color="auto" w:fill="auto"/>
            <w:vAlign w:val="bottom"/>
          </w:tcPr>
          <w:p w:rsidR="004A1245" w:rsidRPr="00684BBE" w:rsidRDefault="004A1245" w:rsidP="00710751">
            <w:pPr>
              <w:spacing w:line="240" w:lineRule="auto"/>
              <w:ind w:left="34" w:right="-108" w:hanging="142"/>
              <w:jc w:val="left"/>
              <w:rPr>
                <w:rFonts w:ascii="Arial" w:hAnsi="Arial" w:cs="Arial"/>
                <w:b/>
                <w:sz w:val="16"/>
                <w:szCs w:val="16"/>
                <w:lang w:val="ru-RU"/>
              </w:rPr>
            </w:pPr>
          </w:p>
          <w:p w:rsidR="000454CA" w:rsidRPr="00684BBE" w:rsidRDefault="000454CA" w:rsidP="00710751">
            <w:pPr>
              <w:spacing w:line="240" w:lineRule="auto"/>
              <w:ind w:left="34" w:right="-108" w:hanging="142"/>
              <w:jc w:val="left"/>
              <w:rPr>
                <w:rFonts w:ascii="Arial" w:hAnsi="Arial" w:cs="Arial"/>
                <w:i/>
                <w:sz w:val="16"/>
                <w:szCs w:val="16"/>
                <w:lang w:val="ru-RU"/>
              </w:rPr>
            </w:pPr>
            <w:r w:rsidRPr="00684BBE">
              <w:rPr>
                <w:rFonts w:ascii="Arial" w:hAnsi="Arial" w:cs="Arial"/>
                <w:b/>
                <w:sz w:val="16"/>
                <w:szCs w:val="16"/>
                <w:lang w:val="ru-RU"/>
              </w:rPr>
              <w:t xml:space="preserve">Существенные операции по группам выбытия, классифицированным как предназначенные для продажи, </w:t>
            </w:r>
            <w:r w:rsidR="00F1194A" w:rsidRPr="00684BBE">
              <w:rPr>
                <w:rFonts w:ascii="Arial" w:hAnsi="Arial" w:cs="Arial"/>
                <w:b/>
                <w:sz w:val="16"/>
                <w:szCs w:val="16"/>
                <w:lang w:val="ru-RU"/>
              </w:rPr>
              <w:t>отражён</w:t>
            </w:r>
            <w:r w:rsidRPr="00684BBE">
              <w:rPr>
                <w:rFonts w:ascii="Arial" w:hAnsi="Arial" w:cs="Arial"/>
                <w:b/>
                <w:sz w:val="16"/>
                <w:szCs w:val="16"/>
                <w:lang w:val="ru-RU"/>
              </w:rPr>
              <w:t xml:space="preserve">ные в </w:t>
            </w:r>
            <w:r w:rsidR="00F1194A" w:rsidRPr="00684BBE">
              <w:rPr>
                <w:rFonts w:ascii="Arial" w:hAnsi="Arial" w:cs="Arial"/>
                <w:b/>
                <w:sz w:val="16"/>
                <w:szCs w:val="16"/>
                <w:lang w:val="ru-RU"/>
              </w:rPr>
              <w:t>прекращён</w:t>
            </w:r>
            <w:r w:rsidRPr="00684BBE">
              <w:rPr>
                <w:rFonts w:ascii="Arial" w:hAnsi="Arial" w:cs="Arial"/>
                <w:b/>
                <w:sz w:val="16"/>
                <w:szCs w:val="16"/>
                <w:lang w:val="ru-RU"/>
              </w:rPr>
              <w:t>ной деятельности</w:t>
            </w:r>
          </w:p>
        </w:tc>
        <w:tc>
          <w:tcPr>
            <w:tcW w:w="850" w:type="dxa"/>
            <w:tcBorders>
              <w:left w:val="nil"/>
              <w:right w:val="nil"/>
            </w:tcBorders>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
                <w:bCs/>
                <w:sz w:val="16"/>
                <w:szCs w:val="16"/>
                <w:lang w:val="ru-RU"/>
              </w:rPr>
            </w:pPr>
          </w:p>
        </w:tc>
        <w:tc>
          <w:tcPr>
            <w:tcW w:w="1701" w:type="dxa"/>
            <w:tcBorders>
              <w:left w:val="nil"/>
              <w:right w:val="nil"/>
            </w:tcBorders>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p>
        </w:tc>
      </w:tr>
      <w:tr w:rsidR="002D2DFD" w:rsidRPr="00684BBE" w:rsidTr="00C96369">
        <w:trPr>
          <w:trHeight w:val="221"/>
        </w:trPr>
        <w:tc>
          <w:tcPr>
            <w:tcW w:w="5386" w:type="dxa"/>
            <w:tcBorders>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Износ, истощение и амортизацию</w:t>
            </w:r>
          </w:p>
        </w:tc>
        <w:tc>
          <w:tcPr>
            <w:tcW w:w="850" w:type="dxa"/>
            <w:tcBorders>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385F06" w:rsidRPr="00684BBE" w:rsidRDefault="006D5F54"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40.841</w:t>
            </w:r>
          </w:p>
        </w:tc>
        <w:tc>
          <w:tcPr>
            <w:tcW w:w="1701" w:type="dxa"/>
            <w:tcBorders>
              <w:left w:val="nil"/>
              <w:right w:val="nil"/>
            </w:tcBorders>
            <w:vAlign w:val="bottom"/>
          </w:tcPr>
          <w:p w:rsidR="00385F06" w:rsidRPr="00684BBE"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39.252</w:t>
            </w:r>
          </w:p>
        </w:tc>
      </w:tr>
      <w:tr w:rsidR="002D2DFD" w:rsidRPr="00684BBE" w:rsidTr="00C96369">
        <w:trPr>
          <w:trHeight w:val="221"/>
        </w:trPr>
        <w:tc>
          <w:tcPr>
            <w:tcW w:w="5386" w:type="dxa"/>
            <w:tcBorders>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Убыток от обесценения</w:t>
            </w:r>
          </w:p>
        </w:tc>
        <w:tc>
          <w:tcPr>
            <w:tcW w:w="850" w:type="dxa"/>
            <w:tcBorders>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385F06" w:rsidRPr="00684BBE" w:rsidRDefault="006D5F54"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16</w:t>
            </w:r>
            <w:r w:rsidR="00A156E6" w:rsidRPr="00684BBE">
              <w:rPr>
                <w:rFonts w:ascii="Arial" w:hAnsi="Arial" w:cs="Arial"/>
                <w:b/>
                <w:bCs/>
                <w:sz w:val="16"/>
                <w:szCs w:val="16"/>
              </w:rPr>
              <w:t>6</w:t>
            </w:r>
            <w:r w:rsidRPr="00684BBE">
              <w:rPr>
                <w:rFonts w:ascii="Arial" w:hAnsi="Arial" w:cs="Arial"/>
                <w:b/>
                <w:bCs/>
                <w:sz w:val="16"/>
                <w:szCs w:val="16"/>
                <w:lang w:val="ru-RU"/>
              </w:rPr>
              <w:t>.</w:t>
            </w:r>
            <w:r w:rsidR="00F714DE" w:rsidRPr="00684BBE">
              <w:rPr>
                <w:rFonts w:ascii="Arial" w:hAnsi="Arial" w:cs="Arial"/>
                <w:b/>
                <w:bCs/>
                <w:sz w:val="16"/>
                <w:szCs w:val="16"/>
              </w:rPr>
              <w:t>52</w:t>
            </w:r>
            <w:r w:rsidRPr="00684BBE">
              <w:rPr>
                <w:rFonts w:ascii="Arial" w:hAnsi="Arial" w:cs="Arial"/>
                <w:b/>
                <w:bCs/>
                <w:sz w:val="16"/>
                <w:szCs w:val="16"/>
                <w:lang w:val="ru-RU"/>
              </w:rPr>
              <w:t>5</w:t>
            </w:r>
          </w:p>
        </w:tc>
        <w:tc>
          <w:tcPr>
            <w:tcW w:w="1701" w:type="dxa"/>
            <w:tcBorders>
              <w:left w:val="nil"/>
              <w:right w:val="nil"/>
            </w:tcBorders>
            <w:vAlign w:val="bottom"/>
          </w:tcPr>
          <w:p w:rsidR="00385F06" w:rsidRPr="00684BBE"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96.322</w:t>
            </w:r>
          </w:p>
        </w:tc>
      </w:tr>
      <w:tr w:rsidR="002D2DFD" w:rsidRPr="00684BBE" w:rsidTr="00C96369">
        <w:trPr>
          <w:trHeight w:val="221"/>
        </w:trPr>
        <w:tc>
          <w:tcPr>
            <w:tcW w:w="5386" w:type="dxa"/>
            <w:tcBorders>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Финансовые затраты</w:t>
            </w:r>
          </w:p>
        </w:tc>
        <w:tc>
          <w:tcPr>
            <w:tcW w:w="850" w:type="dxa"/>
            <w:tcBorders>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385F06" w:rsidRPr="00684BBE" w:rsidRDefault="006D5F54"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7.912</w:t>
            </w:r>
          </w:p>
        </w:tc>
        <w:tc>
          <w:tcPr>
            <w:tcW w:w="1701" w:type="dxa"/>
            <w:tcBorders>
              <w:left w:val="nil"/>
              <w:right w:val="nil"/>
            </w:tcBorders>
            <w:vAlign w:val="bottom"/>
          </w:tcPr>
          <w:p w:rsidR="00385F06" w:rsidRPr="00684BBE"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15.369</w:t>
            </w:r>
          </w:p>
        </w:tc>
      </w:tr>
      <w:tr w:rsidR="002D2DFD" w:rsidRPr="00684BBE" w:rsidTr="00C96369">
        <w:trPr>
          <w:trHeight w:val="221"/>
        </w:trPr>
        <w:tc>
          <w:tcPr>
            <w:tcW w:w="5386" w:type="dxa"/>
            <w:tcBorders>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Финансовый доход</w:t>
            </w:r>
          </w:p>
        </w:tc>
        <w:tc>
          <w:tcPr>
            <w:tcW w:w="850" w:type="dxa"/>
            <w:tcBorders>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385F06" w:rsidRPr="00684BBE" w:rsidRDefault="006D5F54"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(1.308)</w:t>
            </w:r>
          </w:p>
        </w:tc>
        <w:tc>
          <w:tcPr>
            <w:tcW w:w="1701" w:type="dxa"/>
            <w:tcBorders>
              <w:left w:val="nil"/>
              <w:right w:val="nil"/>
            </w:tcBorders>
            <w:vAlign w:val="bottom"/>
          </w:tcPr>
          <w:p w:rsidR="00385F06" w:rsidRPr="00684BBE" w:rsidRDefault="008D74E3"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lang w:val="ru-RU"/>
              </w:rPr>
              <w:t>(640)</w:t>
            </w:r>
          </w:p>
        </w:tc>
      </w:tr>
      <w:tr w:rsidR="002D2DFD" w:rsidRPr="00684BBE" w:rsidTr="00C96369">
        <w:trPr>
          <w:trHeight w:val="221"/>
        </w:trPr>
        <w:tc>
          <w:tcPr>
            <w:tcW w:w="5386" w:type="dxa"/>
            <w:tcBorders>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Нереализованный убыток от курсовой разницы</w:t>
            </w:r>
            <w:r w:rsidR="001B690B" w:rsidRPr="00684BBE">
              <w:rPr>
                <w:rFonts w:ascii="Arial" w:hAnsi="Arial" w:cs="Arial"/>
                <w:sz w:val="16"/>
                <w:szCs w:val="16"/>
                <w:lang w:val="ru-RU"/>
              </w:rPr>
              <w:t>, нетто</w:t>
            </w:r>
          </w:p>
        </w:tc>
        <w:tc>
          <w:tcPr>
            <w:tcW w:w="850" w:type="dxa"/>
            <w:tcBorders>
              <w:left w:val="nil"/>
              <w:right w:val="nil"/>
            </w:tcBorders>
            <w:vAlign w:val="bottom"/>
          </w:tcPr>
          <w:p w:rsidR="00385F06" w:rsidRPr="00684BBE" w:rsidRDefault="00385F06" w:rsidP="00710751">
            <w:pPr>
              <w:spacing w:line="240" w:lineRule="auto"/>
              <w:ind w:left="-96" w:right="-96"/>
              <w:jc w:val="center"/>
              <w:rPr>
                <w:rFonts w:ascii="Arial" w:hAnsi="Arial" w:cs="Arial"/>
                <w:sz w:val="16"/>
                <w:szCs w:val="16"/>
                <w:lang w:val="ru-RU"/>
              </w:rPr>
            </w:pPr>
          </w:p>
        </w:tc>
        <w:tc>
          <w:tcPr>
            <w:tcW w:w="1701" w:type="dxa"/>
            <w:tcBorders>
              <w:left w:val="nil"/>
              <w:right w:val="nil"/>
            </w:tcBorders>
            <w:shd w:val="clear" w:color="auto" w:fill="auto"/>
            <w:vAlign w:val="bottom"/>
          </w:tcPr>
          <w:p w:rsidR="00385F06" w:rsidRPr="00684BBE" w:rsidRDefault="006D5F54"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1.677</w:t>
            </w:r>
          </w:p>
        </w:tc>
        <w:tc>
          <w:tcPr>
            <w:tcW w:w="1701" w:type="dxa"/>
            <w:tcBorders>
              <w:left w:val="nil"/>
              <w:right w:val="nil"/>
            </w:tcBorders>
            <w:vAlign w:val="bottom"/>
          </w:tcPr>
          <w:p w:rsidR="00385F06" w:rsidRPr="00684BBE" w:rsidRDefault="008D74E3" w:rsidP="008E4BBF">
            <w:pPr>
              <w:tabs>
                <w:tab w:val="decimal" w:pos="1418"/>
              </w:tabs>
              <w:spacing w:line="240" w:lineRule="auto"/>
              <w:ind w:left="-108" w:right="32"/>
              <w:jc w:val="left"/>
              <w:rPr>
                <w:rFonts w:ascii="Arial" w:hAnsi="Arial" w:cs="Arial"/>
                <w:bCs/>
                <w:sz w:val="16"/>
                <w:szCs w:val="16"/>
                <w:lang w:val="en-GB"/>
              </w:rPr>
            </w:pPr>
            <w:r w:rsidRPr="00684BBE">
              <w:rPr>
                <w:rFonts w:ascii="Arial" w:hAnsi="Arial" w:cs="Arial"/>
                <w:bCs/>
                <w:sz w:val="16"/>
                <w:szCs w:val="16"/>
                <w:lang w:val="ru-RU"/>
              </w:rPr>
              <w:t>4.641</w:t>
            </w:r>
          </w:p>
        </w:tc>
      </w:tr>
      <w:tr w:rsidR="002D2DFD" w:rsidRPr="00684BBE" w:rsidTr="00C96369">
        <w:trPr>
          <w:trHeight w:val="221"/>
        </w:trPr>
        <w:tc>
          <w:tcPr>
            <w:tcW w:w="5386" w:type="dxa"/>
            <w:tcBorders>
              <w:left w:val="nil"/>
              <w:right w:val="nil"/>
            </w:tcBorders>
            <w:shd w:val="clear" w:color="auto" w:fill="auto"/>
            <w:vAlign w:val="bottom"/>
          </w:tcPr>
          <w:p w:rsidR="008D74E3" w:rsidRPr="00684BBE" w:rsidRDefault="008D74E3"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Убыток от выбытия основных средств и прочих долгосрочных активов, нетто</w:t>
            </w:r>
          </w:p>
        </w:tc>
        <w:tc>
          <w:tcPr>
            <w:tcW w:w="850" w:type="dxa"/>
            <w:tcBorders>
              <w:left w:val="nil"/>
              <w:right w:val="nil"/>
            </w:tcBorders>
            <w:vAlign w:val="bottom"/>
          </w:tcPr>
          <w:p w:rsidR="008D74E3" w:rsidRPr="00684BBE" w:rsidDel="00754F10" w:rsidRDefault="008D74E3" w:rsidP="00710751">
            <w:pPr>
              <w:spacing w:line="240" w:lineRule="auto"/>
              <w:ind w:left="-96" w:right="-96"/>
              <w:jc w:val="center"/>
              <w:rPr>
                <w:rFonts w:ascii="Arial" w:hAnsi="Arial" w:cs="Arial"/>
                <w:sz w:val="16"/>
                <w:szCs w:val="16"/>
                <w:lang w:val="ru-RU"/>
              </w:rPr>
            </w:pPr>
          </w:p>
        </w:tc>
        <w:tc>
          <w:tcPr>
            <w:tcW w:w="1701" w:type="dxa"/>
            <w:tcBorders>
              <w:left w:val="nil"/>
              <w:right w:val="nil"/>
            </w:tcBorders>
            <w:shd w:val="clear" w:color="auto" w:fill="auto"/>
            <w:vAlign w:val="bottom"/>
          </w:tcPr>
          <w:p w:rsidR="008D74E3" w:rsidRPr="00684BBE" w:rsidRDefault="008D74E3"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w:t>
            </w:r>
          </w:p>
        </w:tc>
        <w:tc>
          <w:tcPr>
            <w:tcW w:w="1701" w:type="dxa"/>
            <w:tcBorders>
              <w:left w:val="nil"/>
              <w:right w:val="nil"/>
            </w:tcBorders>
            <w:vAlign w:val="bottom"/>
          </w:tcPr>
          <w:p w:rsidR="008D74E3" w:rsidRPr="00684BBE" w:rsidDel="008D74E3"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4.041</w:t>
            </w:r>
          </w:p>
        </w:tc>
      </w:tr>
      <w:tr w:rsidR="002D2DFD" w:rsidRPr="00684BBE" w:rsidTr="00C96369">
        <w:trPr>
          <w:trHeight w:val="221"/>
        </w:trPr>
        <w:tc>
          <w:tcPr>
            <w:tcW w:w="5386" w:type="dxa"/>
            <w:tcBorders>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Долю в прибыли совместных предприятий и ассоциированных компаний, нетто</w:t>
            </w:r>
          </w:p>
        </w:tc>
        <w:tc>
          <w:tcPr>
            <w:tcW w:w="850" w:type="dxa"/>
            <w:tcBorders>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385F06" w:rsidRPr="00684BBE" w:rsidRDefault="006D5F54"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(160)</w:t>
            </w:r>
          </w:p>
        </w:tc>
        <w:tc>
          <w:tcPr>
            <w:tcW w:w="1701" w:type="dxa"/>
            <w:tcBorders>
              <w:left w:val="nil"/>
              <w:right w:val="nil"/>
            </w:tcBorders>
            <w:vAlign w:val="bottom"/>
          </w:tcPr>
          <w:p w:rsidR="00385F06" w:rsidRPr="00684BBE" w:rsidRDefault="008D74E3"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(154)</w:t>
            </w:r>
          </w:p>
        </w:tc>
      </w:tr>
      <w:tr w:rsidR="002D2DFD" w:rsidRPr="00684BBE" w:rsidTr="00C96369">
        <w:trPr>
          <w:trHeight w:val="221"/>
        </w:trPr>
        <w:tc>
          <w:tcPr>
            <w:tcW w:w="5386" w:type="dxa"/>
            <w:tcBorders>
              <w:top w:val="single" w:sz="4" w:space="0" w:color="auto"/>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b/>
                <w:sz w:val="16"/>
                <w:szCs w:val="16"/>
                <w:lang w:val="ru-RU"/>
              </w:rPr>
              <w:t>Денежные потоки от операционной деятельности до изменений в активах и обязательствах</w:t>
            </w:r>
          </w:p>
        </w:tc>
        <w:tc>
          <w:tcPr>
            <w:tcW w:w="850" w:type="dxa"/>
            <w:tcBorders>
              <w:top w:val="single" w:sz="4" w:space="0" w:color="auto"/>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single" w:sz="4" w:space="0" w:color="auto"/>
              <w:left w:val="nil"/>
              <w:right w:val="nil"/>
            </w:tcBorders>
            <w:shd w:val="clear" w:color="auto" w:fill="auto"/>
            <w:vAlign w:val="bottom"/>
          </w:tcPr>
          <w:p w:rsidR="00385F06" w:rsidRPr="00684BBE" w:rsidRDefault="000B210C"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866</w:t>
            </w:r>
            <w:r w:rsidR="0055555F" w:rsidRPr="00684BBE">
              <w:rPr>
                <w:rFonts w:ascii="Arial" w:hAnsi="Arial" w:cs="Arial"/>
                <w:b/>
                <w:bCs/>
                <w:sz w:val="16"/>
                <w:szCs w:val="16"/>
                <w:lang w:val="ru-RU"/>
              </w:rPr>
              <w:t>.</w:t>
            </w:r>
            <w:r w:rsidRPr="00684BBE">
              <w:rPr>
                <w:rFonts w:ascii="Arial" w:hAnsi="Arial" w:cs="Arial"/>
                <w:b/>
                <w:bCs/>
                <w:sz w:val="16"/>
                <w:szCs w:val="16"/>
              </w:rPr>
              <w:t>053</w:t>
            </w:r>
          </w:p>
        </w:tc>
        <w:tc>
          <w:tcPr>
            <w:tcW w:w="1701" w:type="dxa"/>
            <w:tcBorders>
              <w:top w:val="single" w:sz="4" w:space="0" w:color="auto"/>
              <w:left w:val="nil"/>
              <w:right w:val="nil"/>
            </w:tcBorders>
            <w:vAlign w:val="bottom"/>
          </w:tcPr>
          <w:p w:rsidR="00385F06" w:rsidRPr="00684BBE" w:rsidRDefault="00DE32F1"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rPr>
              <w:t>1.</w:t>
            </w:r>
            <w:r w:rsidRPr="00684BBE">
              <w:rPr>
                <w:rFonts w:ascii="Arial" w:hAnsi="Arial" w:cs="Arial"/>
                <w:bCs/>
                <w:sz w:val="16"/>
                <w:szCs w:val="16"/>
                <w:lang w:val="ru-RU"/>
              </w:rPr>
              <w:t>078.470</w:t>
            </w:r>
          </w:p>
        </w:tc>
      </w:tr>
      <w:tr w:rsidR="002D2DFD" w:rsidRPr="00684BBE" w:rsidTr="00C96369">
        <w:trPr>
          <w:trHeight w:val="221"/>
        </w:trPr>
        <w:tc>
          <w:tcPr>
            <w:tcW w:w="5386" w:type="dxa"/>
            <w:tcBorders>
              <w:left w:val="nil"/>
              <w:right w:val="nil"/>
            </w:tcBorders>
            <w:shd w:val="clear" w:color="auto" w:fill="auto"/>
            <w:vAlign w:val="bottom"/>
          </w:tcPr>
          <w:p w:rsidR="00385F06" w:rsidRPr="00684BBE" w:rsidRDefault="004A1245"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 xml:space="preserve"> </w:t>
            </w:r>
          </w:p>
        </w:tc>
        <w:tc>
          <w:tcPr>
            <w:tcW w:w="850" w:type="dxa"/>
            <w:tcBorders>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385F06" w:rsidRPr="00684BBE" w:rsidRDefault="00385F06" w:rsidP="008E4BBF">
            <w:pPr>
              <w:tabs>
                <w:tab w:val="decimal" w:pos="1418"/>
              </w:tabs>
              <w:spacing w:line="240" w:lineRule="auto"/>
              <w:ind w:left="-108" w:right="32"/>
              <w:jc w:val="left"/>
              <w:rPr>
                <w:rFonts w:ascii="Arial" w:hAnsi="Arial" w:cs="Arial"/>
                <w:b/>
                <w:bCs/>
                <w:sz w:val="16"/>
                <w:szCs w:val="16"/>
                <w:lang w:val="ru-RU"/>
              </w:rPr>
            </w:pPr>
          </w:p>
        </w:tc>
        <w:tc>
          <w:tcPr>
            <w:tcW w:w="1701" w:type="dxa"/>
            <w:tcBorders>
              <w:left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p>
        </w:tc>
      </w:tr>
      <w:tr w:rsidR="002D2DFD" w:rsidRPr="00684BBE" w:rsidTr="00C96369">
        <w:trPr>
          <w:trHeight w:val="221"/>
        </w:trPr>
        <w:tc>
          <w:tcPr>
            <w:tcW w:w="5386" w:type="dxa"/>
            <w:tcBorders>
              <w:top w:val="nil"/>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займах клиентам</w:t>
            </w:r>
          </w:p>
        </w:tc>
        <w:tc>
          <w:tcPr>
            <w:tcW w:w="850" w:type="dxa"/>
            <w:tcBorders>
              <w:top w:val="nil"/>
              <w:left w:val="nil"/>
              <w:bottom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385F06" w:rsidRPr="00684BBE" w:rsidRDefault="0055555F"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lang w:val="ru-RU"/>
              </w:rPr>
              <w:t>40</w:t>
            </w:r>
            <w:r w:rsidR="00F714DE" w:rsidRPr="00684BBE">
              <w:rPr>
                <w:rFonts w:ascii="Arial" w:hAnsi="Arial" w:cs="Arial"/>
                <w:b/>
                <w:bCs/>
                <w:sz w:val="16"/>
                <w:szCs w:val="16"/>
              </w:rPr>
              <w:t>7</w:t>
            </w:r>
            <w:r w:rsidRPr="00684BBE">
              <w:rPr>
                <w:rFonts w:ascii="Arial" w:hAnsi="Arial" w:cs="Arial"/>
                <w:b/>
                <w:bCs/>
                <w:sz w:val="16"/>
                <w:szCs w:val="16"/>
                <w:lang w:val="ru-RU"/>
              </w:rPr>
              <w:t>.</w:t>
            </w:r>
            <w:r w:rsidR="00F714DE" w:rsidRPr="00684BBE">
              <w:rPr>
                <w:rFonts w:ascii="Arial" w:hAnsi="Arial" w:cs="Arial"/>
                <w:b/>
                <w:bCs/>
                <w:sz w:val="16"/>
                <w:szCs w:val="16"/>
              </w:rPr>
              <w:t>644</w:t>
            </w:r>
          </w:p>
        </w:tc>
        <w:tc>
          <w:tcPr>
            <w:tcW w:w="1701" w:type="dxa"/>
            <w:tcBorders>
              <w:top w:val="nil"/>
              <w:left w:val="nil"/>
              <w:bottom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rPr>
              <w:t>219</w:t>
            </w:r>
            <w:r w:rsidRPr="00684BBE">
              <w:rPr>
                <w:rFonts w:ascii="Arial" w:hAnsi="Arial" w:cs="Arial"/>
                <w:bCs/>
                <w:sz w:val="16"/>
                <w:szCs w:val="16"/>
                <w:lang w:val="ru-RU"/>
              </w:rPr>
              <w:t>.</w:t>
            </w:r>
            <w:r w:rsidRPr="00684BBE">
              <w:rPr>
                <w:rFonts w:ascii="Arial" w:hAnsi="Arial" w:cs="Arial"/>
                <w:bCs/>
                <w:sz w:val="16"/>
                <w:szCs w:val="16"/>
              </w:rPr>
              <w:t>462</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средствах в кредитных учреждениях</w:t>
            </w:r>
          </w:p>
        </w:tc>
        <w:tc>
          <w:tcPr>
            <w:tcW w:w="850" w:type="dxa"/>
            <w:tcBorders>
              <w:top w:val="nil"/>
              <w:left w:val="nil"/>
              <w:bottom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385F06" w:rsidRPr="00684BBE" w:rsidRDefault="0055555F"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lang w:val="ru-RU"/>
              </w:rPr>
              <w:t>3</w:t>
            </w:r>
            <w:r w:rsidR="00170BDB" w:rsidRPr="00684BBE">
              <w:rPr>
                <w:rFonts w:ascii="Arial" w:hAnsi="Arial" w:cs="Arial"/>
                <w:b/>
                <w:bCs/>
                <w:sz w:val="16"/>
                <w:szCs w:val="16"/>
              </w:rPr>
              <w:t>8</w:t>
            </w:r>
            <w:r w:rsidRPr="00684BBE">
              <w:rPr>
                <w:rFonts w:ascii="Arial" w:hAnsi="Arial" w:cs="Arial"/>
                <w:b/>
                <w:bCs/>
                <w:sz w:val="16"/>
                <w:szCs w:val="16"/>
                <w:lang w:val="ru-RU"/>
              </w:rPr>
              <w:t>.</w:t>
            </w:r>
            <w:r w:rsidR="00170BDB" w:rsidRPr="00684BBE">
              <w:rPr>
                <w:rFonts w:ascii="Arial" w:hAnsi="Arial" w:cs="Arial"/>
                <w:b/>
                <w:bCs/>
                <w:sz w:val="16"/>
                <w:szCs w:val="16"/>
              </w:rPr>
              <w:t>827</w:t>
            </w:r>
          </w:p>
        </w:tc>
        <w:tc>
          <w:tcPr>
            <w:tcW w:w="1701" w:type="dxa"/>
            <w:tcBorders>
              <w:top w:val="nil"/>
              <w:left w:val="nil"/>
              <w:bottom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(91.330)</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прочих финансовых активах</w:t>
            </w:r>
          </w:p>
        </w:tc>
        <w:tc>
          <w:tcPr>
            <w:tcW w:w="850" w:type="dxa"/>
            <w:tcBorders>
              <w:top w:val="nil"/>
              <w:left w:val="nil"/>
              <w:bottom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385F06" w:rsidRPr="00684BBE" w:rsidRDefault="0055555F"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w:t>
            </w:r>
            <w:r w:rsidR="00FF13B4" w:rsidRPr="00684BBE">
              <w:rPr>
                <w:rFonts w:ascii="Arial" w:hAnsi="Arial" w:cs="Arial"/>
                <w:b/>
                <w:bCs/>
                <w:sz w:val="16"/>
                <w:szCs w:val="16"/>
              </w:rPr>
              <w:t>9</w:t>
            </w:r>
            <w:r w:rsidRPr="00684BBE">
              <w:rPr>
                <w:rFonts w:ascii="Arial" w:hAnsi="Arial" w:cs="Arial"/>
                <w:b/>
                <w:bCs/>
                <w:sz w:val="16"/>
                <w:szCs w:val="16"/>
                <w:lang w:val="ru-RU"/>
              </w:rPr>
              <w:t>.</w:t>
            </w:r>
            <w:r w:rsidR="00FF13B4" w:rsidRPr="00684BBE">
              <w:rPr>
                <w:rFonts w:ascii="Arial" w:hAnsi="Arial" w:cs="Arial"/>
                <w:b/>
                <w:bCs/>
                <w:sz w:val="16"/>
                <w:szCs w:val="16"/>
              </w:rPr>
              <w:t>53</w:t>
            </w:r>
            <w:r w:rsidRPr="00684BBE">
              <w:rPr>
                <w:rFonts w:ascii="Arial" w:hAnsi="Arial" w:cs="Arial"/>
                <w:b/>
                <w:bCs/>
                <w:sz w:val="16"/>
                <w:szCs w:val="16"/>
                <w:lang w:val="ru-RU"/>
              </w:rPr>
              <w:t>5)</w:t>
            </w:r>
          </w:p>
        </w:tc>
        <w:tc>
          <w:tcPr>
            <w:tcW w:w="1701" w:type="dxa"/>
            <w:tcBorders>
              <w:top w:val="nil"/>
              <w:left w:val="nil"/>
              <w:bottom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969</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запасах</w:t>
            </w:r>
          </w:p>
        </w:tc>
        <w:tc>
          <w:tcPr>
            <w:tcW w:w="850" w:type="dxa"/>
            <w:tcBorders>
              <w:top w:val="nil"/>
              <w:left w:val="nil"/>
              <w:bottom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385F06" w:rsidRPr="00684BBE" w:rsidRDefault="0055555F"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3.299</w:t>
            </w:r>
          </w:p>
        </w:tc>
        <w:tc>
          <w:tcPr>
            <w:tcW w:w="1701" w:type="dxa"/>
            <w:tcBorders>
              <w:top w:val="nil"/>
              <w:left w:val="nil"/>
              <w:bottom w:val="nil"/>
              <w:right w:val="nil"/>
            </w:tcBorders>
            <w:vAlign w:val="bottom"/>
          </w:tcPr>
          <w:p w:rsidR="00385F06" w:rsidRPr="00684BBE" w:rsidRDefault="00DE32F1"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(34.251</w:t>
            </w:r>
            <w:r w:rsidR="00385F06" w:rsidRPr="00684BBE">
              <w:rPr>
                <w:rFonts w:ascii="Arial" w:hAnsi="Arial" w:cs="Arial"/>
                <w:bCs/>
                <w:sz w:val="16"/>
                <w:szCs w:val="16"/>
                <w:lang w:val="ru-RU"/>
              </w:rPr>
              <w:t>)</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НДС к возмещению</w:t>
            </w:r>
          </w:p>
        </w:tc>
        <w:tc>
          <w:tcPr>
            <w:tcW w:w="850" w:type="dxa"/>
            <w:tcBorders>
              <w:top w:val="nil"/>
              <w:left w:val="nil"/>
              <w:bottom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385F06" w:rsidRPr="00684BBE" w:rsidRDefault="0055555F"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36.188</w:t>
            </w:r>
          </w:p>
        </w:tc>
        <w:tc>
          <w:tcPr>
            <w:tcW w:w="1701" w:type="dxa"/>
            <w:tcBorders>
              <w:top w:val="nil"/>
              <w:left w:val="nil"/>
              <w:bottom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(43.159)</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торговой дебиторской задолженности</w:t>
            </w:r>
          </w:p>
        </w:tc>
        <w:tc>
          <w:tcPr>
            <w:tcW w:w="850" w:type="dxa"/>
            <w:tcBorders>
              <w:top w:val="nil"/>
              <w:left w:val="nil"/>
              <w:bottom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385F06" w:rsidRPr="00684BBE" w:rsidRDefault="00F714DE"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26</w:t>
            </w:r>
            <w:r w:rsidR="0055555F" w:rsidRPr="00684BBE">
              <w:rPr>
                <w:rFonts w:ascii="Arial" w:hAnsi="Arial" w:cs="Arial"/>
                <w:b/>
                <w:bCs/>
                <w:sz w:val="16"/>
                <w:szCs w:val="16"/>
                <w:lang w:val="ru-RU"/>
              </w:rPr>
              <w:t>.</w:t>
            </w:r>
            <w:r w:rsidRPr="00684BBE">
              <w:rPr>
                <w:rFonts w:ascii="Arial" w:hAnsi="Arial" w:cs="Arial"/>
                <w:b/>
                <w:bCs/>
                <w:sz w:val="16"/>
                <w:szCs w:val="16"/>
              </w:rPr>
              <w:t>760</w:t>
            </w:r>
          </w:p>
        </w:tc>
        <w:tc>
          <w:tcPr>
            <w:tcW w:w="1701" w:type="dxa"/>
            <w:tcBorders>
              <w:top w:val="nil"/>
              <w:left w:val="nil"/>
              <w:bottom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rPr>
              <w:t>8</w:t>
            </w:r>
            <w:r w:rsidR="00DE32F1" w:rsidRPr="00684BBE">
              <w:rPr>
                <w:rFonts w:ascii="Arial" w:hAnsi="Arial" w:cs="Arial"/>
                <w:bCs/>
                <w:sz w:val="16"/>
                <w:szCs w:val="16"/>
                <w:lang w:val="ru-RU"/>
              </w:rPr>
              <w:t>4.232</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прочих активах</w:t>
            </w:r>
          </w:p>
        </w:tc>
        <w:tc>
          <w:tcPr>
            <w:tcW w:w="850" w:type="dxa"/>
            <w:tcBorders>
              <w:top w:val="nil"/>
              <w:left w:val="nil"/>
              <w:bottom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385F06" w:rsidRPr="00684BBE" w:rsidRDefault="00810C73" w:rsidP="008E4BBF">
            <w:pPr>
              <w:tabs>
                <w:tab w:val="decimal" w:pos="1418"/>
              </w:tabs>
              <w:spacing w:line="240" w:lineRule="auto"/>
              <w:ind w:left="-108" w:right="32"/>
              <w:jc w:val="left"/>
              <w:rPr>
                <w:rFonts w:ascii="Arial" w:hAnsi="Arial" w:cs="Arial"/>
                <w:b/>
                <w:iCs/>
                <w:sz w:val="16"/>
                <w:szCs w:val="16"/>
              </w:rPr>
            </w:pPr>
            <w:r w:rsidRPr="00684BBE">
              <w:rPr>
                <w:rFonts w:ascii="Arial" w:hAnsi="Arial" w:cs="Arial"/>
                <w:b/>
                <w:iCs/>
                <w:sz w:val="16"/>
                <w:szCs w:val="16"/>
              </w:rPr>
              <w:t>3</w:t>
            </w:r>
            <w:r w:rsidR="0055555F" w:rsidRPr="00684BBE">
              <w:rPr>
                <w:rFonts w:ascii="Arial" w:hAnsi="Arial" w:cs="Arial"/>
                <w:b/>
                <w:iCs/>
                <w:sz w:val="16"/>
                <w:szCs w:val="16"/>
                <w:lang w:val="ru-RU"/>
              </w:rPr>
              <w:t>.</w:t>
            </w:r>
            <w:r w:rsidRPr="00684BBE">
              <w:rPr>
                <w:rFonts w:ascii="Arial" w:hAnsi="Arial" w:cs="Arial"/>
                <w:b/>
                <w:iCs/>
                <w:sz w:val="16"/>
                <w:szCs w:val="16"/>
              </w:rPr>
              <w:t>320</w:t>
            </w:r>
          </w:p>
        </w:tc>
        <w:tc>
          <w:tcPr>
            <w:tcW w:w="1701" w:type="dxa"/>
            <w:tcBorders>
              <w:top w:val="nil"/>
              <w:left w:val="nil"/>
              <w:bottom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iCs/>
                <w:sz w:val="16"/>
                <w:szCs w:val="16"/>
              </w:rPr>
            </w:pPr>
            <w:r w:rsidRPr="00684BBE">
              <w:rPr>
                <w:rFonts w:ascii="Arial" w:hAnsi="Arial" w:cs="Arial"/>
                <w:iCs/>
                <w:sz w:val="16"/>
                <w:szCs w:val="16"/>
              </w:rPr>
              <w:t>(</w:t>
            </w:r>
            <w:r w:rsidR="00DE32F1" w:rsidRPr="00684BBE">
              <w:rPr>
                <w:rFonts w:ascii="Arial" w:hAnsi="Arial" w:cs="Arial"/>
                <w:iCs/>
                <w:sz w:val="16"/>
                <w:szCs w:val="16"/>
                <w:lang w:val="ru-RU"/>
              </w:rPr>
              <w:t>6.230</w:t>
            </w:r>
            <w:r w:rsidRPr="00684BBE">
              <w:rPr>
                <w:rFonts w:ascii="Arial" w:hAnsi="Arial" w:cs="Arial"/>
                <w:iCs/>
                <w:sz w:val="16"/>
                <w:szCs w:val="16"/>
              </w:rPr>
              <w:t>)</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займах и в займах Правительства Республики Казахстан</w:t>
            </w:r>
          </w:p>
        </w:tc>
        <w:tc>
          <w:tcPr>
            <w:tcW w:w="850" w:type="dxa"/>
            <w:tcBorders>
              <w:top w:val="nil"/>
              <w:left w:val="nil"/>
              <w:bottom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385F06" w:rsidRPr="00684BBE" w:rsidRDefault="0055555F"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(3</w:t>
            </w:r>
            <w:r w:rsidR="00FF13B4" w:rsidRPr="00684BBE">
              <w:rPr>
                <w:rFonts w:ascii="Arial" w:hAnsi="Arial" w:cs="Arial"/>
                <w:b/>
                <w:bCs/>
                <w:sz w:val="16"/>
                <w:szCs w:val="16"/>
              </w:rPr>
              <w:t>03</w:t>
            </w:r>
            <w:r w:rsidRPr="00684BBE">
              <w:rPr>
                <w:rFonts w:ascii="Arial" w:hAnsi="Arial" w:cs="Arial"/>
                <w:b/>
                <w:bCs/>
                <w:sz w:val="16"/>
                <w:szCs w:val="16"/>
                <w:lang w:val="ru-RU"/>
              </w:rPr>
              <w:t>.</w:t>
            </w:r>
            <w:r w:rsidR="00FF13B4" w:rsidRPr="00684BBE">
              <w:rPr>
                <w:rFonts w:ascii="Arial" w:hAnsi="Arial" w:cs="Arial"/>
                <w:b/>
                <w:bCs/>
                <w:sz w:val="16"/>
                <w:szCs w:val="16"/>
              </w:rPr>
              <w:t>940</w:t>
            </w:r>
            <w:r w:rsidRPr="00684BBE">
              <w:rPr>
                <w:rFonts w:ascii="Arial" w:hAnsi="Arial" w:cs="Arial"/>
                <w:b/>
                <w:bCs/>
                <w:sz w:val="16"/>
                <w:szCs w:val="16"/>
                <w:lang w:val="ru-RU"/>
              </w:rPr>
              <w:t>)</w:t>
            </w:r>
          </w:p>
        </w:tc>
        <w:tc>
          <w:tcPr>
            <w:tcW w:w="1701" w:type="dxa"/>
            <w:tcBorders>
              <w:top w:val="nil"/>
              <w:left w:val="nil"/>
              <w:bottom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en-GB"/>
              </w:rPr>
            </w:pPr>
            <w:r w:rsidRPr="00684BBE">
              <w:rPr>
                <w:rFonts w:ascii="Arial" w:hAnsi="Arial" w:cs="Arial"/>
                <w:bCs/>
                <w:sz w:val="16"/>
                <w:szCs w:val="16"/>
              </w:rPr>
              <w:t>24.307</w:t>
            </w:r>
          </w:p>
        </w:tc>
      </w:tr>
      <w:tr w:rsidR="002D2DFD" w:rsidRPr="00684BBE" w:rsidTr="00C96369">
        <w:trPr>
          <w:trHeight w:val="221"/>
        </w:trPr>
        <w:tc>
          <w:tcPr>
            <w:tcW w:w="5386" w:type="dxa"/>
            <w:tcBorders>
              <w:top w:val="nil"/>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торговой и прочей кредиторской задолженности</w:t>
            </w:r>
          </w:p>
        </w:tc>
        <w:tc>
          <w:tcPr>
            <w:tcW w:w="850" w:type="dxa"/>
            <w:tcBorders>
              <w:top w:val="nil"/>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right w:val="nil"/>
            </w:tcBorders>
            <w:shd w:val="clear" w:color="auto" w:fill="auto"/>
            <w:vAlign w:val="bottom"/>
          </w:tcPr>
          <w:p w:rsidR="00385F06" w:rsidRPr="00684BBE" w:rsidRDefault="0055555F"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lang w:val="ru-RU"/>
              </w:rPr>
              <w:t>3</w:t>
            </w:r>
            <w:r w:rsidR="00FF13B4" w:rsidRPr="00684BBE">
              <w:rPr>
                <w:rFonts w:ascii="Arial" w:hAnsi="Arial" w:cs="Arial"/>
                <w:b/>
                <w:bCs/>
                <w:sz w:val="16"/>
                <w:szCs w:val="16"/>
              </w:rPr>
              <w:t>8</w:t>
            </w:r>
            <w:r w:rsidRPr="00684BBE">
              <w:rPr>
                <w:rFonts w:ascii="Arial" w:hAnsi="Arial" w:cs="Arial"/>
                <w:b/>
                <w:bCs/>
                <w:sz w:val="16"/>
                <w:szCs w:val="16"/>
                <w:lang w:val="ru-RU"/>
              </w:rPr>
              <w:t>.</w:t>
            </w:r>
            <w:r w:rsidR="00FF13B4" w:rsidRPr="00684BBE">
              <w:rPr>
                <w:rFonts w:ascii="Arial" w:hAnsi="Arial" w:cs="Arial"/>
                <w:b/>
                <w:bCs/>
                <w:sz w:val="16"/>
                <w:szCs w:val="16"/>
              </w:rPr>
              <w:t>274</w:t>
            </w:r>
          </w:p>
        </w:tc>
        <w:tc>
          <w:tcPr>
            <w:tcW w:w="1701" w:type="dxa"/>
            <w:tcBorders>
              <w:top w:val="nil"/>
              <w:left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rPr>
              <w:t>(</w:t>
            </w:r>
            <w:r w:rsidRPr="00684BBE">
              <w:rPr>
                <w:rFonts w:ascii="Arial" w:hAnsi="Arial" w:cs="Arial"/>
                <w:bCs/>
                <w:sz w:val="16"/>
                <w:szCs w:val="16"/>
                <w:lang w:val="ru-RU"/>
              </w:rPr>
              <w:t>101.362</w:t>
            </w:r>
            <w:r w:rsidRPr="00684BBE">
              <w:rPr>
                <w:rFonts w:ascii="Arial" w:hAnsi="Arial" w:cs="Arial"/>
                <w:bCs/>
                <w:sz w:val="16"/>
                <w:szCs w:val="16"/>
              </w:rPr>
              <w:t>)</w:t>
            </w:r>
          </w:p>
        </w:tc>
      </w:tr>
      <w:tr w:rsidR="002D2DFD" w:rsidRPr="00684BBE" w:rsidTr="00C96369">
        <w:trPr>
          <w:trHeight w:val="221"/>
        </w:trPr>
        <w:tc>
          <w:tcPr>
            <w:tcW w:w="5386" w:type="dxa"/>
            <w:tcBorders>
              <w:top w:val="nil"/>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средствах клиентов</w:t>
            </w:r>
          </w:p>
        </w:tc>
        <w:tc>
          <w:tcPr>
            <w:tcW w:w="850" w:type="dxa"/>
            <w:tcBorders>
              <w:top w:val="nil"/>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right w:val="nil"/>
            </w:tcBorders>
            <w:shd w:val="clear" w:color="auto" w:fill="auto"/>
            <w:vAlign w:val="bottom"/>
          </w:tcPr>
          <w:p w:rsidR="00385F06" w:rsidRPr="00684BBE" w:rsidRDefault="0055555F"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219</w:t>
            </w:r>
          </w:p>
        </w:tc>
        <w:tc>
          <w:tcPr>
            <w:tcW w:w="1701" w:type="dxa"/>
            <w:tcBorders>
              <w:top w:val="nil"/>
              <w:left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(1.532)</w:t>
            </w:r>
          </w:p>
        </w:tc>
      </w:tr>
      <w:tr w:rsidR="002D2DFD" w:rsidRPr="00684BBE" w:rsidTr="00C96369">
        <w:trPr>
          <w:trHeight w:val="221"/>
        </w:trPr>
        <w:tc>
          <w:tcPr>
            <w:tcW w:w="5386" w:type="dxa"/>
            <w:tcBorders>
              <w:top w:val="nil"/>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Изменения в прочих обязательствах</w:t>
            </w:r>
          </w:p>
        </w:tc>
        <w:tc>
          <w:tcPr>
            <w:tcW w:w="850" w:type="dxa"/>
            <w:tcBorders>
              <w:top w:val="nil"/>
              <w:left w:val="nil"/>
              <w:right w:val="nil"/>
            </w:tcBorders>
            <w:vAlign w:val="bottom"/>
          </w:tcPr>
          <w:p w:rsidR="00385F06" w:rsidRPr="00684BBE" w:rsidRDefault="00385F06" w:rsidP="00710751">
            <w:pPr>
              <w:spacing w:line="240" w:lineRule="auto"/>
              <w:ind w:left="-96" w:right="-96"/>
              <w:jc w:val="center"/>
              <w:rPr>
                <w:rFonts w:ascii="Arial" w:hAnsi="Arial" w:cs="Arial"/>
                <w:bCs/>
                <w:sz w:val="16"/>
                <w:szCs w:val="16"/>
                <w:lang w:val="ru-RU"/>
              </w:rPr>
            </w:pPr>
          </w:p>
        </w:tc>
        <w:tc>
          <w:tcPr>
            <w:tcW w:w="1701" w:type="dxa"/>
            <w:tcBorders>
              <w:top w:val="nil"/>
              <w:left w:val="nil"/>
              <w:right w:val="nil"/>
            </w:tcBorders>
            <w:shd w:val="clear" w:color="auto" w:fill="auto"/>
            <w:vAlign w:val="bottom"/>
          </w:tcPr>
          <w:p w:rsidR="00385F06" w:rsidRPr="00684BBE" w:rsidRDefault="00755209"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w:t>
            </w:r>
            <w:r w:rsidR="00DE32F1" w:rsidRPr="00684BBE">
              <w:rPr>
                <w:rFonts w:ascii="Arial" w:hAnsi="Arial" w:cs="Arial"/>
                <w:b/>
                <w:bCs/>
                <w:sz w:val="16"/>
                <w:szCs w:val="16"/>
                <w:lang w:val="ru-RU"/>
              </w:rPr>
              <w:t>61</w:t>
            </w:r>
            <w:r w:rsidRPr="00684BBE">
              <w:rPr>
                <w:rFonts w:ascii="Arial" w:hAnsi="Arial" w:cs="Arial"/>
                <w:b/>
                <w:bCs/>
                <w:sz w:val="16"/>
                <w:szCs w:val="16"/>
                <w:lang w:val="ru-RU"/>
              </w:rPr>
              <w:t>.</w:t>
            </w:r>
            <w:r w:rsidR="00DE32F1" w:rsidRPr="00684BBE">
              <w:rPr>
                <w:rFonts w:ascii="Arial" w:hAnsi="Arial" w:cs="Arial"/>
                <w:b/>
                <w:bCs/>
                <w:sz w:val="16"/>
                <w:szCs w:val="16"/>
                <w:lang w:val="ru-RU"/>
              </w:rPr>
              <w:t>309)</w:t>
            </w:r>
          </w:p>
        </w:tc>
        <w:tc>
          <w:tcPr>
            <w:tcW w:w="1701" w:type="dxa"/>
            <w:tcBorders>
              <w:top w:val="nil"/>
              <w:left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(6</w:t>
            </w:r>
            <w:r w:rsidRPr="00684BBE">
              <w:rPr>
                <w:rFonts w:ascii="Arial" w:hAnsi="Arial" w:cs="Arial"/>
                <w:bCs/>
                <w:sz w:val="16"/>
                <w:szCs w:val="16"/>
              </w:rPr>
              <w:t>6</w:t>
            </w:r>
            <w:r w:rsidRPr="00684BBE">
              <w:rPr>
                <w:rFonts w:ascii="Arial" w:hAnsi="Arial" w:cs="Arial"/>
                <w:bCs/>
                <w:sz w:val="16"/>
                <w:szCs w:val="16"/>
                <w:lang w:val="ru-RU"/>
              </w:rPr>
              <w:t>.</w:t>
            </w:r>
            <w:r w:rsidRPr="00684BBE">
              <w:rPr>
                <w:rFonts w:ascii="Arial" w:hAnsi="Arial" w:cs="Arial"/>
                <w:bCs/>
                <w:sz w:val="16"/>
                <w:szCs w:val="16"/>
              </w:rPr>
              <w:t>324</w:t>
            </w:r>
            <w:r w:rsidRPr="00684BBE">
              <w:rPr>
                <w:rFonts w:ascii="Arial" w:hAnsi="Arial" w:cs="Arial"/>
                <w:bCs/>
                <w:sz w:val="16"/>
                <w:szCs w:val="16"/>
                <w:lang w:val="ru-RU"/>
              </w:rPr>
              <w:t>)</w:t>
            </w:r>
          </w:p>
        </w:tc>
      </w:tr>
      <w:tr w:rsidR="002D2DFD" w:rsidRPr="00684BBE" w:rsidTr="00C96369">
        <w:trPr>
          <w:trHeight w:val="221"/>
        </w:trPr>
        <w:tc>
          <w:tcPr>
            <w:tcW w:w="5386" w:type="dxa"/>
            <w:tcBorders>
              <w:top w:val="single" w:sz="4" w:space="0" w:color="auto"/>
              <w:left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b/>
                <w:bCs/>
                <w:sz w:val="16"/>
                <w:szCs w:val="16"/>
                <w:lang w:val="ru-RU"/>
              </w:rPr>
              <w:t>Поступление денежных средств от операционной деятельности</w:t>
            </w:r>
          </w:p>
        </w:tc>
        <w:tc>
          <w:tcPr>
            <w:tcW w:w="850" w:type="dxa"/>
            <w:tcBorders>
              <w:top w:val="single" w:sz="4" w:space="0" w:color="auto"/>
              <w:left w:val="nil"/>
              <w:right w:val="nil"/>
            </w:tcBorders>
            <w:vAlign w:val="bottom"/>
          </w:tcPr>
          <w:p w:rsidR="00385F06" w:rsidRPr="00684BBE" w:rsidRDefault="00385F06" w:rsidP="00710751">
            <w:pPr>
              <w:spacing w:line="240" w:lineRule="auto"/>
              <w:ind w:left="-96" w:right="-96"/>
              <w:jc w:val="center"/>
              <w:rPr>
                <w:rFonts w:ascii="Arial" w:hAnsi="Arial" w:cs="Arial"/>
                <w:b/>
                <w:bCs/>
                <w:sz w:val="16"/>
                <w:szCs w:val="16"/>
                <w:lang w:val="ru-RU"/>
              </w:rPr>
            </w:pPr>
          </w:p>
        </w:tc>
        <w:tc>
          <w:tcPr>
            <w:tcW w:w="1701" w:type="dxa"/>
            <w:tcBorders>
              <w:top w:val="single" w:sz="4" w:space="0" w:color="auto"/>
              <w:left w:val="nil"/>
              <w:right w:val="nil"/>
            </w:tcBorders>
            <w:vAlign w:val="bottom"/>
          </w:tcPr>
          <w:p w:rsidR="00385F06" w:rsidRPr="00684BBE" w:rsidRDefault="00170BDB"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1.0</w:t>
            </w:r>
            <w:r w:rsidR="008B49A5" w:rsidRPr="00684BBE">
              <w:rPr>
                <w:rFonts w:ascii="Arial" w:hAnsi="Arial" w:cs="Arial"/>
                <w:b/>
                <w:bCs/>
                <w:sz w:val="16"/>
                <w:szCs w:val="16"/>
                <w:lang w:val="ru-RU"/>
              </w:rPr>
              <w:t>45</w:t>
            </w:r>
            <w:r w:rsidR="00755209" w:rsidRPr="00684BBE">
              <w:rPr>
                <w:rFonts w:ascii="Arial" w:hAnsi="Arial" w:cs="Arial"/>
                <w:b/>
                <w:bCs/>
                <w:sz w:val="16"/>
                <w:szCs w:val="16"/>
                <w:lang w:val="ru-RU"/>
              </w:rPr>
              <w:t>.</w:t>
            </w:r>
            <w:r w:rsidR="008B49A5" w:rsidRPr="00684BBE">
              <w:rPr>
                <w:rFonts w:ascii="Arial" w:hAnsi="Arial" w:cs="Arial"/>
                <w:b/>
                <w:bCs/>
                <w:sz w:val="16"/>
                <w:szCs w:val="16"/>
                <w:lang w:val="ru-RU"/>
              </w:rPr>
              <w:t>800</w:t>
            </w:r>
          </w:p>
        </w:tc>
        <w:tc>
          <w:tcPr>
            <w:tcW w:w="1701" w:type="dxa"/>
            <w:tcBorders>
              <w:top w:val="single" w:sz="4" w:space="0" w:color="auto"/>
              <w:left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w:t>
            </w:r>
            <w:r w:rsidRPr="00684BBE">
              <w:rPr>
                <w:rFonts w:ascii="Arial" w:hAnsi="Arial" w:cs="Arial"/>
                <w:bCs/>
                <w:sz w:val="16"/>
                <w:szCs w:val="16"/>
              </w:rPr>
              <w:t>063</w:t>
            </w:r>
            <w:r w:rsidRPr="00684BBE">
              <w:rPr>
                <w:rFonts w:ascii="Arial" w:hAnsi="Arial" w:cs="Arial"/>
                <w:bCs/>
                <w:sz w:val="16"/>
                <w:szCs w:val="16"/>
                <w:lang w:val="ru-RU"/>
              </w:rPr>
              <w:t>.</w:t>
            </w:r>
            <w:r w:rsidRPr="00684BBE">
              <w:rPr>
                <w:rFonts w:ascii="Arial" w:hAnsi="Arial" w:cs="Arial"/>
                <w:bCs/>
                <w:sz w:val="16"/>
                <w:szCs w:val="16"/>
              </w:rPr>
              <w:t>252</w:t>
            </w:r>
          </w:p>
        </w:tc>
      </w:tr>
      <w:tr w:rsidR="002D2DFD" w:rsidRPr="00684BBE" w:rsidTr="00C96369">
        <w:trPr>
          <w:trHeight w:val="221"/>
        </w:trPr>
        <w:tc>
          <w:tcPr>
            <w:tcW w:w="5386" w:type="dxa"/>
            <w:tcBorders>
              <w:left w:val="nil"/>
              <w:right w:val="nil"/>
            </w:tcBorders>
            <w:shd w:val="clear" w:color="auto" w:fill="auto"/>
            <w:vAlign w:val="bottom"/>
          </w:tcPr>
          <w:p w:rsidR="00385F06" w:rsidRPr="00684BBE" w:rsidRDefault="004A1245"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 xml:space="preserve"> </w:t>
            </w:r>
          </w:p>
        </w:tc>
        <w:tc>
          <w:tcPr>
            <w:tcW w:w="850" w:type="dxa"/>
            <w:tcBorders>
              <w:left w:val="nil"/>
              <w:right w:val="nil"/>
            </w:tcBorders>
            <w:vAlign w:val="bottom"/>
          </w:tcPr>
          <w:p w:rsidR="00385F06" w:rsidRPr="00684BBE" w:rsidRDefault="00385F06" w:rsidP="00710751">
            <w:pPr>
              <w:spacing w:line="240" w:lineRule="auto"/>
              <w:ind w:left="-96" w:right="-96"/>
              <w:jc w:val="center"/>
              <w:rPr>
                <w:rFonts w:ascii="Arial" w:hAnsi="Arial" w:cs="Arial"/>
                <w:b/>
                <w:bCs/>
                <w:sz w:val="16"/>
                <w:szCs w:val="16"/>
                <w:lang w:val="ru-RU"/>
              </w:rPr>
            </w:pPr>
          </w:p>
        </w:tc>
        <w:tc>
          <w:tcPr>
            <w:tcW w:w="1701" w:type="dxa"/>
            <w:tcBorders>
              <w:left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
                <w:bCs/>
                <w:sz w:val="16"/>
                <w:szCs w:val="16"/>
                <w:lang w:val="ru-RU"/>
              </w:rPr>
            </w:pPr>
          </w:p>
        </w:tc>
        <w:tc>
          <w:tcPr>
            <w:tcW w:w="1701" w:type="dxa"/>
            <w:tcBorders>
              <w:left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p>
        </w:tc>
      </w:tr>
      <w:tr w:rsidR="002D2DFD" w:rsidRPr="00684BBE" w:rsidTr="00C96369">
        <w:trPr>
          <w:trHeight w:val="221"/>
        </w:trPr>
        <w:tc>
          <w:tcPr>
            <w:tcW w:w="5386" w:type="dxa"/>
            <w:tcBorders>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Подоходный налог уплаченный</w:t>
            </w:r>
          </w:p>
        </w:tc>
        <w:tc>
          <w:tcPr>
            <w:tcW w:w="850" w:type="dxa"/>
            <w:tcBorders>
              <w:left w:val="nil"/>
              <w:bottom w:val="nil"/>
              <w:right w:val="nil"/>
            </w:tcBorders>
            <w:vAlign w:val="bottom"/>
          </w:tcPr>
          <w:p w:rsidR="00385F06" w:rsidRPr="00684BBE" w:rsidRDefault="00385F06" w:rsidP="00710751">
            <w:pPr>
              <w:spacing w:line="240" w:lineRule="auto"/>
              <w:ind w:left="-96" w:right="-96"/>
              <w:jc w:val="center"/>
              <w:rPr>
                <w:rFonts w:ascii="Arial" w:hAnsi="Arial" w:cs="Arial"/>
                <w:b/>
                <w:bCs/>
                <w:sz w:val="16"/>
                <w:szCs w:val="16"/>
                <w:lang w:val="ru-RU"/>
              </w:rPr>
            </w:pPr>
          </w:p>
        </w:tc>
        <w:tc>
          <w:tcPr>
            <w:tcW w:w="1701" w:type="dxa"/>
            <w:tcBorders>
              <w:left w:val="nil"/>
              <w:bottom w:val="nil"/>
              <w:right w:val="nil"/>
            </w:tcBorders>
            <w:vAlign w:val="bottom"/>
          </w:tcPr>
          <w:p w:rsidR="00385F06" w:rsidRPr="00684BBE" w:rsidRDefault="00DE32F1" w:rsidP="008E4BBF">
            <w:pPr>
              <w:tabs>
                <w:tab w:val="decimal" w:pos="1418"/>
              </w:tabs>
              <w:spacing w:line="240" w:lineRule="auto"/>
              <w:ind w:left="-108" w:right="32"/>
              <w:jc w:val="left"/>
              <w:rPr>
                <w:rFonts w:ascii="Arial" w:hAnsi="Arial" w:cs="Arial"/>
                <w:b/>
                <w:iCs/>
                <w:sz w:val="16"/>
                <w:szCs w:val="16"/>
                <w:lang w:val="ru-RU"/>
              </w:rPr>
            </w:pPr>
            <w:r w:rsidRPr="00684BBE">
              <w:rPr>
                <w:rFonts w:ascii="Arial" w:hAnsi="Arial" w:cs="Arial"/>
                <w:b/>
                <w:iCs/>
                <w:sz w:val="16"/>
                <w:szCs w:val="16"/>
                <w:lang w:val="ru-RU"/>
              </w:rPr>
              <w:t>(220.554</w:t>
            </w:r>
            <w:r w:rsidR="00755209" w:rsidRPr="00684BBE">
              <w:rPr>
                <w:rFonts w:ascii="Arial" w:hAnsi="Arial" w:cs="Arial"/>
                <w:b/>
                <w:iCs/>
                <w:sz w:val="16"/>
                <w:szCs w:val="16"/>
                <w:lang w:val="ru-RU"/>
              </w:rPr>
              <w:t>)</w:t>
            </w:r>
          </w:p>
        </w:tc>
        <w:tc>
          <w:tcPr>
            <w:tcW w:w="1701" w:type="dxa"/>
            <w:tcBorders>
              <w:left w:val="nil"/>
              <w:bottom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iCs/>
                <w:sz w:val="16"/>
                <w:szCs w:val="16"/>
                <w:lang w:val="ru-RU"/>
              </w:rPr>
            </w:pPr>
            <w:r w:rsidRPr="00684BBE">
              <w:rPr>
                <w:rFonts w:ascii="Arial" w:hAnsi="Arial" w:cs="Arial"/>
                <w:iCs/>
                <w:sz w:val="16"/>
                <w:szCs w:val="16"/>
                <w:lang w:val="ru-RU"/>
              </w:rPr>
              <w:t>(252.935)</w:t>
            </w:r>
          </w:p>
        </w:tc>
      </w:tr>
      <w:tr w:rsidR="002D2DFD" w:rsidRPr="00684BBE" w:rsidTr="00C96369">
        <w:trPr>
          <w:trHeight w:val="221"/>
        </w:trPr>
        <w:tc>
          <w:tcPr>
            <w:tcW w:w="5386" w:type="dxa"/>
            <w:tcBorders>
              <w:top w:val="nil"/>
              <w:left w:val="nil"/>
              <w:bottom w:val="nil"/>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Проценты уплаченные</w:t>
            </w:r>
          </w:p>
        </w:tc>
        <w:tc>
          <w:tcPr>
            <w:tcW w:w="850" w:type="dxa"/>
            <w:tcBorders>
              <w:top w:val="nil"/>
              <w:left w:val="nil"/>
              <w:bottom w:val="nil"/>
              <w:right w:val="nil"/>
            </w:tcBorders>
            <w:vAlign w:val="bottom"/>
          </w:tcPr>
          <w:p w:rsidR="00385F06" w:rsidRPr="00684BBE" w:rsidRDefault="00385F06" w:rsidP="00710751">
            <w:pPr>
              <w:spacing w:line="240" w:lineRule="auto"/>
              <w:ind w:left="-96" w:right="-96"/>
              <w:jc w:val="center"/>
              <w:rPr>
                <w:rFonts w:ascii="Arial" w:hAnsi="Arial" w:cs="Arial"/>
                <w:b/>
                <w:bCs/>
                <w:sz w:val="16"/>
                <w:szCs w:val="16"/>
                <w:lang w:val="ru-RU"/>
              </w:rPr>
            </w:pPr>
          </w:p>
        </w:tc>
        <w:tc>
          <w:tcPr>
            <w:tcW w:w="1701" w:type="dxa"/>
            <w:tcBorders>
              <w:top w:val="nil"/>
              <w:left w:val="nil"/>
              <w:bottom w:val="nil"/>
              <w:right w:val="nil"/>
            </w:tcBorders>
            <w:vAlign w:val="bottom"/>
          </w:tcPr>
          <w:p w:rsidR="00385F06" w:rsidRPr="00684BBE" w:rsidRDefault="00755209"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(377.124)</w:t>
            </w:r>
          </w:p>
        </w:tc>
        <w:tc>
          <w:tcPr>
            <w:tcW w:w="1701" w:type="dxa"/>
            <w:tcBorders>
              <w:top w:val="nil"/>
              <w:left w:val="nil"/>
              <w:bottom w:val="nil"/>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rPr>
              <w:t>(</w:t>
            </w:r>
            <w:r w:rsidRPr="00684BBE">
              <w:rPr>
                <w:rFonts w:ascii="Arial" w:hAnsi="Arial" w:cs="Arial"/>
                <w:bCs/>
                <w:sz w:val="16"/>
                <w:szCs w:val="16"/>
                <w:lang w:val="ru-RU"/>
              </w:rPr>
              <w:t>2</w:t>
            </w:r>
            <w:r w:rsidRPr="00684BBE">
              <w:rPr>
                <w:rFonts w:ascii="Arial" w:hAnsi="Arial" w:cs="Arial"/>
                <w:bCs/>
                <w:sz w:val="16"/>
                <w:szCs w:val="16"/>
              </w:rPr>
              <w:t>22.993)</w:t>
            </w:r>
          </w:p>
        </w:tc>
      </w:tr>
      <w:tr w:rsidR="002D2DFD" w:rsidRPr="00684BBE" w:rsidTr="00C96369">
        <w:trPr>
          <w:trHeight w:val="221"/>
        </w:trPr>
        <w:tc>
          <w:tcPr>
            <w:tcW w:w="5386" w:type="dxa"/>
            <w:tcBorders>
              <w:top w:val="nil"/>
              <w:left w:val="nil"/>
              <w:bottom w:val="single" w:sz="4" w:space="0" w:color="auto"/>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Проценты полученные</w:t>
            </w:r>
          </w:p>
        </w:tc>
        <w:tc>
          <w:tcPr>
            <w:tcW w:w="850" w:type="dxa"/>
            <w:tcBorders>
              <w:top w:val="nil"/>
              <w:left w:val="nil"/>
              <w:bottom w:val="single" w:sz="4" w:space="0" w:color="auto"/>
              <w:right w:val="nil"/>
            </w:tcBorders>
            <w:vAlign w:val="bottom"/>
          </w:tcPr>
          <w:p w:rsidR="00385F06" w:rsidRPr="00684BBE" w:rsidRDefault="00385F06" w:rsidP="00710751">
            <w:pPr>
              <w:spacing w:line="240" w:lineRule="auto"/>
              <w:ind w:left="-96" w:right="-96"/>
              <w:jc w:val="center"/>
              <w:rPr>
                <w:rFonts w:ascii="Arial" w:hAnsi="Arial" w:cs="Arial"/>
                <w:b/>
                <w:bCs/>
                <w:sz w:val="16"/>
                <w:szCs w:val="16"/>
                <w:lang w:val="ru-RU"/>
              </w:rPr>
            </w:pPr>
          </w:p>
        </w:tc>
        <w:tc>
          <w:tcPr>
            <w:tcW w:w="1701" w:type="dxa"/>
            <w:tcBorders>
              <w:top w:val="nil"/>
              <w:left w:val="nil"/>
              <w:bottom w:val="single" w:sz="4" w:space="0" w:color="auto"/>
              <w:right w:val="nil"/>
            </w:tcBorders>
            <w:vAlign w:val="bottom"/>
          </w:tcPr>
          <w:p w:rsidR="00385F06" w:rsidRPr="00684BBE" w:rsidRDefault="00755209"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lang w:val="ru-RU"/>
              </w:rPr>
              <w:t>16</w:t>
            </w:r>
            <w:r w:rsidR="00F714DE" w:rsidRPr="00684BBE">
              <w:rPr>
                <w:rFonts w:ascii="Arial" w:hAnsi="Arial" w:cs="Arial"/>
                <w:b/>
                <w:bCs/>
                <w:sz w:val="16"/>
                <w:szCs w:val="16"/>
              </w:rPr>
              <w:t>9</w:t>
            </w:r>
            <w:r w:rsidRPr="00684BBE">
              <w:rPr>
                <w:rFonts w:ascii="Arial" w:hAnsi="Arial" w:cs="Arial"/>
                <w:b/>
                <w:bCs/>
                <w:sz w:val="16"/>
                <w:szCs w:val="16"/>
                <w:lang w:val="ru-RU"/>
              </w:rPr>
              <w:t>.</w:t>
            </w:r>
            <w:r w:rsidR="00F714DE" w:rsidRPr="00684BBE">
              <w:rPr>
                <w:rFonts w:ascii="Arial" w:hAnsi="Arial" w:cs="Arial"/>
                <w:b/>
                <w:bCs/>
                <w:sz w:val="16"/>
                <w:szCs w:val="16"/>
              </w:rPr>
              <w:t>981</w:t>
            </w:r>
          </w:p>
        </w:tc>
        <w:tc>
          <w:tcPr>
            <w:tcW w:w="1701" w:type="dxa"/>
            <w:tcBorders>
              <w:top w:val="nil"/>
              <w:left w:val="nil"/>
              <w:bottom w:val="single" w:sz="4" w:space="0" w:color="auto"/>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lang w:val="ru-RU"/>
              </w:rPr>
              <w:t>71.157</w:t>
            </w:r>
          </w:p>
        </w:tc>
      </w:tr>
      <w:tr w:rsidR="002D2DFD" w:rsidRPr="00684BBE" w:rsidTr="00C96369">
        <w:trPr>
          <w:trHeight w:val="221"/>
        </w:trPr>
        <w:tc>
          <w:tcPr>
            <w:tcW w:w="5386" w:type="dxa"/>
            <w:tcBorders>
              <w:top w:val="single" w:sz="4" w:space="0" w:color="auto"/>
              <w:left w:val="nil"/>
              <w:bottom w:val="single" w:sz="4" w:space="0" w:color="auto"/>
              <w:right w:val="nil"/>
            </w:tcBorders>
            <w:shd w:val="clear" w:color="auto" w:fill="auto"/>
            <w:vAlign w:val="bottom"/>
          </w:tcPr>
          <w:p w:rsidR="00385F06" w:rsidRPr="00684BBE" w:rsidRDefault="00385F06" w:rsidP="00710751">
            <w:pPr>
              <w:spacing w:line="240" w:lineRule="auto"/>
              <w:ind w:left="34" w:right="-108" w:hanging="142"/>
              <w:jc w:val="left"/>
              <w:rPr>
                <w:rFonts w:ascii="Arial" w:hAnsi="Arial" w:cs="Arial"/>
                <w:b/>
                <w:bCs/>
                <w:sz w:val="16"/>
                <w:szCs w:val="16"/>
                <w:lang w:val="ru-RU"/>
              </w:rPr>
            </w:pPr>
            <w:r w:rsidRPr="00684BBE">
              <w:rPr>
                <w:rFonts w:ascii="Arial" w:hAnsi="Arial" w:cs="Arial"/>
                <w:b/>
                <w:sz w:val="16"/>
                <w:szCs w:val="16"/>
                <w:lang w:val="ru-RU"/>
              </w:rPr>
              <w:t>Чистое поступление денежных средств от операционной деятельности</w:t>
            </w:r>
          </w:p>
        </w:tc>
        <w:tc>
          <w:tcPr>
            <w:tcW w:w="850" w:type="dxa"/>
            <w:tcBorders>
              <w:top w:val="single" w:sz="4" w:space="0" w:color="auto"/>
              <w:left w:val="nil"/>
              <w:bottom w:val="single" w:sz="4" w:space="0" w:color="auto"/>
              <w:right w:val="nil"/>
            </w:tcBorders>
            <w:vAlign w:val="bottom"/>
          </w:tcPr>
          <w:p w:rsidR="00385F06" w:rsidRPr="00684BBE" w:rsidRDefault="00385F06" w:rsidP="00710751">
            <w:pPr>
              <w:spacing w:line="240" w:lineRule="auto"/>
              <w:ind w:left="-96" w:right="-96"/>
              <w:jc w:val="center"/>
              <w:rPr>
                <w:rFonts w:ascii="Arial" w:hAnsi="Arial" w:cs="Arial"/>
                <w:b/>
                <w:bCs/>
                <w:sz w:val="16"/>
                <w:szCs w:val="16"/>
                <w:lang w:val="ru-RU"/>
              </w:rPr>
            </w:pPr>
          </w:p>
        </w:tc>
        <w:tc>
          <w:tcPr>
            <w:tcW w:w="1701" w:type="dxa"/>
            <w:tcBorders>
              <w:top w:val="single" w:sz="4" w:space="0" w:color="auto"/>
              <w:left w:val="nil"/>
              <w:bottom w:val="single" w:sz="4" w:space="0" w:color="auto"/>
              <w:right w:val="nil"/>
            </w:tcBorders>
            <w:vAlign w:val="bottom"/>
          </w:tcPr>
          <w:p w:rsidR="00385F06" w:rsidRPr="00684BBE" w:rsidRDefault="00170BDB"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rPr>
              <w:t>61</w:t>
            </w:r>
            <w:r w:rsidR="002474CF" w:rsidRPr="00684BBE">
              <w:rPr>
                <w:rFonts w:ascii="Arial" w:hAnsi="Arial" w:cs="Arial"/>
                <w:b/>
                <w:bCs/>
                <w:sz w:val="16"/>
                <w:szCs w:val="16"/>
              </w:rPr>
              <w:t>8</w:t>
            </w:r>
            <w:r w:rsidR="00755209" w:rsidRPr="00684BBE">
              <w:rPr>
                <w:rFonts w:ascii="Arial" w:hAnsi="Arial" w:cs="Arial"/>
                <w:b/>
                <w:bCs/>
                <w:sz w:val="16"/>
                <w:szCs w:val="16"/>
                <w:lang w:val="ru-RU"/>
              </w:rPr>
              <w:t>.</w:t>
            </w:r>
            <w:r w:rsidR="002474CF" w:rsidRPr="00684BBE">
              <w:rPr>
                <w:rFonts w:ascii="Arial" w:hAnsi="Arial" w:cs="Arial"/>
                <w:b/>
                <w:bCs/>
                <w:sz w:val="16"/>
                <w:szCs w:val="16"/>
              </w:rPr>
              <w:t>103</w:t>
            </w:r>
          </w:p>
        </w:tc>
        <w:tc>
          <w:tcPr>
            <w:tcW w:w="1701" w:type="dxa"/>
            <w:tcBorders>
              <w:top w:val="single" w:sz="4" w:space="0" w:color="auto"/>
              <w:left w:val="nil"/>
              <w:bottom w:val="single" w:sz="4" w:space="0" w:color="auto"/>
              <w:right w:val="nil"/>
            </w:tcBorders>
            <w:vAlign w:val="bottom"/>
          </w:tcPr>
          <w:p w:rsidR="00385F06" w:rsidRPr="00684BBE" w:rsidRDefault="00385F06"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rPr>
              <w:t>658</w:t>
            </w:r>
            <w:r w:rsidRPr="00684BBE">
              <w:rPr>
                <w:rFonts w:ascii="Arial" w:hAnsi="Arial" w:cs="Arial"/>
                <w:bCs/>
                <w:sz w:val="16"/>
                <w:szCs w:val="16"/>
                <w:lang w:val="ru-RU"/>
              </w:rPr>
              <w:t>.</w:t>
            </w:r>
            <w:r w:rsidRPr="00684BBE">
              <w:rPr>
                <w:rFonts w:ascii="Arial" w:hAnsi="Arial" w:cs="Arial"/>
                <w:bCs/>
                <w:sz w:val="16"/>
                <w:szCs w:val="16"/>
              </w:rPr>
              <w:t>481</w:t>
            </w:r>
          </w:p>
        </w:tc>
      </w:tr>
      <w:bookmarkEnd w:id="1"/>
    </w:tbl>
    <w:p w:rsidR="0001568E" w:rsidRPr="00684BBE" w:rsidRDefault="0001568E" w:rsidP="00710751">
      <w:pPr>
        <w:spacing w:line="240" w:lineRule="auto"/>
        <w:sectPr w:rsidR="0001568E" w:rsidRPr="00684BBE" w:rsidSect="009A4752">
          <w:headerReference w:type="default" r:id="rId32"/>
          <w:headerReference w:type="first" r:id="rId33"/>
          <w:pgSz w:w="11907" w:h="16840" w:code="9"/>
          <w:pgMar w:top="1134" w:right="851" w:bottom="851" w:left="1418" w:header="709" w:footer="709" w:gutter="0"/>
          <w:cols w:space="720"/>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2D2DFD" w:rsidRPr="00684BBE" w:rsidTr="00C96369">
        <w:trPr>
          <w:trHeight w:val="221"/>
        </w:trPr>
        <w:tc>
          <w:tcPr>
            <w:tcW w:w="5386" w:type="dxa"/>
            <w:tcBorders>
              <w:top w:val="nil"/>
              <w:left w:val="nil"/>
              <w:bottom w:val="single" w:sz="4" w:space="0" w:color="auto"/>
              <w:right w:val="nil"/>
            </w:tcBorders>
            <w:shd w:val="clear" w:color="auto" w:fill="auto"/>
            <w:vAlign w:val="bottom"/>
          </w:tcPr>
          <w:p w:rsidR="00312750" w:rsidRPr="00684BBE" w:rsidRDefault="00312750" w:rsidP="00710751">
            <w:pPr>
              <w:spacing w:line="240" w:lineRule="auto"/>
              <w:ind w:left="34" w:right="-108" w:hanging="142"/>
              <w:jc w:val="left"/>
              <w:rPr>
                <w:rFonts w:ascii="Arial" w:hAnsi="Arial" w:cs="Arial"/>
                <w:i/>
                <w:iCs/>
                <w:sz w:val="16"/>
                <w:szCs w:val="16"/>
                <w:vertAlign w:val="superscript"/>
                <w:lang w:val="ru-RU"/>
              </w:rPr>
            </w:pPr>
            <w:bookmarkStart w:id="2" w:name="OLE_LINK6"/>
            <w:r w:rsidRPr="00684BBE">
              <w:rPr>
                <w:rFonts w:ascii="Arial" w:hAnsi="Arial" w:cs="Arial"/>
                <w:i/>
                <w:sz w:val="16"/>
                <w:szCs w:val="16"/>
                <w:lang w:val="ru-RU"/>
              </w:rPr>
              <w:lastRenderedPageBreak/>
              <w:t>В миллионах тенге</w:t>
            </w:r>
          </w:p>
        </w:tc>
        <w:tc>
          <w:tcPr>
            <w:tcW w:w="850" w:type="dxa"/>
            <w:tcBorders>
              <w:top w:val="nil"/>
              <w:left w:val="nil"/>
              <w:bottom w:val="single" w:sz="4" w:space="0" w:color="auto"/>
              <w:right w:val="nil"/>
            </w:tcBorders>
            <w:shd w:val="clear" w:color="auto" w:fill="auto"/>
            <w:vAlign w:val="bottom"/>
          </w:tcPr>
          <w:p w:rsidR="00312750" w:rsidRPr="00684BBE" w:rsidRDefault="00312750" w:rsidP="00710751">
            <w:pPr>
              <w:spacing w:line="240" w:lineRule="auto"/>
              <w:ind w:left="-96" w:right="-96"/>
              <w:jc w:val="center"/>
              <w:rPr>
                <w:rFonts w:ascii="Arial" w:hAnsi="Arial" w:cs="Arial"/>
                <w:b/>
                <w:bCs/>
                <w:sz w:val="16"/>
                <w:szCs w:val="16"/>
                <w:lang w:val="ru-RU"/>
              </w:rPr>
            </w:pPr>
            <w:r w:rsidRPr="00684BBE">
              <w:rPr>
                <w:rFonts w:ascii="Arial" w:hAnsi="Arial" w:cs="Arial"/>
                <w:b/>
                <w:bCs/>
                <w:sz w:val="16"/>
                <w:szCs w:val="16"/>
                <w:lang w:val="ru-RU"/>
              </w:rPr>
              <w:t>Прим.</w:t>
            </w:r>
          </w:p>
        </w:tc>
        <w:tc>
          <w:tcPr>
            <w:tcW w:w="1701" w:type="dxa"/>
            <w:tcBorders>
              <w:top w:val="nil"/>
              <w:left w:val="nil"/>
              <w:bottom w:val="single" w:sz="4" w:space="0" w:color="auto"/>
              <w:right w:val="nil"/>
            </w:tcBorders>
            <w:shd w:val="clear" w:color="auto" w:fill="auto"/>
            <w:vAlign w:val="bottom"/>
          </w:tcPr>
          <w:p w:rsidR="00312750" w:rsidRPr="00684BBE" w:rsidRDefault="00312750"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201</w:t>
            </w:r>
            <w:r w:rsidR="000454CA" w:rsidRPr="00684BBE">
              <w:rPr>
                <w:rFonts w:ascii="Arial" w:hAnsi="Arial" w:cs="Arial"/>
                <w:b/>
                <w:sz w:val="16"/>
                <w:szCs w:val="16"/>
                <w:lang w:val="ru-RU"/>
              </w:rPr>
              <w:t>5</w:t>
            </w:r>
          </w:p>
        </w:tc>
        <w:tc>
          <w:tcPr>
            <w:tcW w:w="1701" w:type="dxa"/>
            <w:tcBorders>
              <w:top w:val="nil"/>
              <w:left w:val="nil"/>
              <w:bottom w:val="single" w:sz="4" w:space="0" w:color="auto"/>
              <w:right w:val="nil"/>
            </w:tcBorders>
            <w:shd w:val="clear" w:color="auto" w:fill="auto"/>
            <w:vAlign w:val="bottom"/>
          </w:tcPr>
          <w:p w:rsidR="00312750" w:rsidRPr="00684BBE" w:rsidRDefault="00312750" w:rsidP="00710751">
            <w:pPr>
              <w:spacing w:line="240" w:lineRule="auto"/>
              <w:ind w:left="-108" w:right="68"/>
              <w:jc w:val="right"/>
              <w:rPr>
                <w:rFonts w:ascii="Arial" w:hAnsi="Arial" w:cs="Arial"/>
                <w:bCs/>
                <w:sz w:val="16"/>
                <w:szCs w:val="16"/>
                <w:vertAlign w:val="superscript"/>
                <w:lang w:val="ru-RU"/>
              </w:rPr>
            </w:pPr>
            <w:r w:rsidRPr="00684BBE">
              <w:rPr>
                <w:rFonts w:ascii="Arial" w:hAnsi="Arial" w:cs="Arial"/>
                <w:bCs/>
                <w:sz w:val="16"/>
                <w:szCs w:val="16"/>
                <w:lang w:val="ru-RU"/>
              </w:rPr>
              <w:t>201</w:t>
            </w:r>
            <w:r w:rsidR="000454CA" w:rsidRPr="00684BBE">
              <w:rPr>
                <w:rFonts w:ascii="Arial" w:hAnsi="Arial" w:cs="Arial"/>
                <w:bCs/>
                <w:sz w:val="16"/>
                <w:szCs w:val="16"/>
                <w:lang w:val="ru-RU"/>
              </w:rPr>
              <w:t>4</w:t>
            </w:r>
            <w:r w:rsidR="00AF1EAF" w:rsidRPr="00684BBE">
              <w:rPr>
                <w:rFonts w:ascii="Arial" w:hAnsi="Arial" w:cs="Arial"/>
                <w:bCs/>
                <w:sz w:val="16"/>
                <w:szCs w:val="16"/>
                <w:lang w:val="ru-RU"/>
              </w:rPr>
              <w:t>*</w:t>
            </w:r>
          </w:p>
        </w:tc>
      </w:tr>
      <w:tr w:rsidR="002D2DFD" w:rsidRPr="00684BBE" w:rsidTr="00C96369">
        <w:trPr>
          <w:trHeight w:val="221"/>
        </w:trPr>
        <w:tc>
          <w:tcPr>
            <w:tcW w:w="5386" w:type="dxa"/>
            <w:tcBorders>
              <w:top w:val="single" w:sz="4" w:space="0" w:color="auto"/>
              <w:left w:val="nil"/>
              <w:bottom w:val="nil"/>
              <w:right w:val="nil"/>
            </w:tcBorders>
            <w:shd w:val="clear" w:color="auto" w:fill="auto"/>
            <w:vAlign w:val="bottom"/>
          </w:tcPr>
          <w:p w:rsidR="00312750" w:rsidRPr="00684BBE" w:rsidRDefault="001361FA" w:rsidP="00710751">
            <w:pPr>
              <w:spacing w:line="240" w:lineRule="auto"/>
              <w:ind w:left="34" w:right="-108" w:hanging="142"/>
              <w:jc w:val="left"/>
              <w:rPr>
                <w:rFonts w:ascii="Arial" w:hAnsi="Arial" w:cs="Arial"/>
                <w:b/>
                <w:bCs/>
                <w:sz w:val="16"/>
                <w:szCs w:val="16"/>
              </w:rPr>
            </w:pPr>
            <w:r w:rsidRPr="00684BBE">
              <w:rPr>
                <w:rFonts w:ascii="Arial" w:hAnsi="Arial" w:cs="Arial"/>
                <w:b/>
                <w:bCs/>
                <w:sz w:val="16"/>
                <w:szCs w:val="16"/>
              </w:rPr>
              <w:t xml:space="preserve"> </w:t>
            </w:r>
          </w:p>
        </w:tc>
        <w:tc>
          <w:tcPr>
            <w:tcW w:w="850" w:type="dxa"/>
            <w:tcBorders>
              <w:top w:val="single" w:sz="4" w:space="0" w:color="auto"/>
              <w:left w:val="nil"/>
              <w:bottom w:val="nil"/>
              <w:right w:val="nil"/>
            </w:tcBorders>
            <w:shd w:val="clear" w:color="auto" w:fill="auto"/>
            <w:vAlign w:val="bottom"/>
          </w:tcPr>
          <w:p w:rsidR="00312750" w:rsidRPr="00684BBE" w:rsidRDefault="00312750" w:rsidP="00710751">
            <w:pPr>
              <w:spacing w:line="240" w:lineRule="auto"/>
              <w:ind w:left="-96" w:right="-96"/>
              <w:jc w:val="center"/>
              <w:rPr>
                <w:rFonts w:ascii="Arial" w:hAnsi="Arial" w:cs="Arial"/>
                <w:bCs/>
                <w:sz w:val="16"/>
                <w:szCs w:val="16"/>
                <w:lang w:val="ru-RU"/>
              </w:rPr>
            </w:pPr>
          </w:p>
        </w:tc>
        <w:tc>
          <w:tcPr>
            <w:tcW w:w="1701" w:type="dxa"/>
            <w:tcBorders>
              <w:top w:val="single" w:sz="4" w:space="0" w:color="auto"/>
              <w:left w:val="nil"/>
              <w:bottom w:val="nil"/>
              <w:right w:val="nil"/>
            </w:tcBorders>
            <w:shd w:val="clear" w:color="auto" w:fill="auto"/>
            <w:vAlign w:val="bottom"/>
          </w:tcPr>
          <w:p w:rsidR="00312750" w:rsidRPr="00684BBE" w:rsidRDefault="00312750" w:rsidP="00710751">
            <w:pPr>
              <w:tabs>
                <w:tab w:val="decimal" w:pos="1418"/>
              </w:tabs>
              <w:spacing w:line="240" w:lineRule="auto"/>
              <w:ind w:left="-108" w:right="-108"/>
              <w:jc w:val="left"/>
              <w:rPr>
                <w:rFonts w:ascii="Arial" w:hAnsi="Arial" w:cs="Arial"/>
                <w:b/>
                <w:bCs/>
                <w:sz w:val="16"/>
                <w:szCs w:val="16"/>
                <w:lang w:val="ru-RU"/>
              </w:rPr>
            </w:pPr>
          </w:p>
        </w:tc>
        <w:tc>
          <w:tcPr>
            <w:tcW w:w="1701" w:type="dxa"/>
            <w:tcBorders>
              <w:top w:val="single" w:sz="4" w:space="0" w:color="auto"/>
              <w:left w:val="nil"/>
              <w:bottom w:val="nil"/>
              <w:right w:val="nil"/>
            </w:tcBorders>
            <w:shd w:val="clear" w:color="auto" w:fill="auto"/>
            <w:vAlign w:val="bottom"/>
          </w:tcPr>
          <w:p w:rsidR="00312750" w:rsidRPr="00684BBE" w:rsidRDefault="00312750" w:rsidP="00710751">
            <w:pPr>
              <w:tabs>
                <w:tab w:val="decimal" w:pos="1418"/>
              </w:tabs>
              <w:spacing w:line="240" w:lineRule="auto"/>
              <w:ind w:left="-108" w:right="-108"/>
              <w:jc w:val="left"/>
              <w:rPr>
                <w:rFonts w:ascii="Arial" w:hAnsi="Arial" w:cs="Arial"/>
                <w:b/>
                <w:bCs/>
                <w:sz w:val="16"/>
                <w:szCs w:val="16"/>
                <w:lang w:val="ru-RU"/>
              </w:rPr>
            </w:pPr>
          </w:p>
        </w:tc>
      </w:tr>
      <w:tr w:rsidR="002D2DFD" w:rsidRPr="00F64A9D" w:rsidTr="004A1245">
        <w:trPr>
          <w:trHeight w:val="221"/>
        </w:trPr>
        <w:tc>
          <w:tcPr>
            <w:tcW w:w="5386" w:type="dxa"/>
            <w:tcBorders>
              <w:top w:val="nil"/>
              <w:left w:val="nil"/>
              <w:right w:val="nil"/>
            </w:tcBorders>
            <w:shd w:val="clear" w:color="auto" w:fill="auto"/>
            <w:vAlign w:val="bottom"/>
          </w:tcPr>
          <w:p w:rsidR="00312750" w:rsidRPr="00684BBE" w:rsidRDefault="00312750" w:rsidP="00710751">
            <w:pPr>
              <w:spacing w:line="240" w:lineRule="auto"/>
              <w:ind w:left="34" w:right="-108" w:hanging="142"/>
              <w:jc w:val="left"/>
              <w:rPr>
                <w:rFonts w:ascii="Arial" w:hAnsi="Arial" w:cs="Arial"/>
                <w:b/>
                <w:bCs/>
                <w:sz w:val="16"/>
                <w:szCs w:val="16"/>
                <w:lang w:val="ru-RU"/>
              </w:rPr>
            </w:pPr>
            <w:r w:rsidRPr="00684BBE">
              <w:rPr>
                <w:rFonts w:ascii="Arial" w:hAnsi="Arial" w:cs="Arial"/>
                <w:b/>
                <w:bCs/>
                <w:sz w:val="16"/>
                <w:szCs w:val="16"/>
                <w:lang w:val="ru-RU"/>
              </w:rPr>
              <w:t>Денежные потоки от инвестиционной деятельности</w:t>
            </w:r>
          </w:p>
        </w:tc>
        <w:tc>
          <w:tcPr>
            <w:tcW w:w="850" w:type="dxa"/>
            <w:tcBorders>
              <w:top w:val="nil"/>
              <w:left w:val="nil"/>
              <w:right w:val="nil"/>
            </w:tcBorders>
            <w:shd w:val="clear" w:color="auto" w:fill="auto"/>
            <w:vAlign w:val="bottom"/>
          </w:tcPr>
          <w:p w:rsidR="00312750" w:rsidRPr="00684BBE" w:rsidRDefault="00312750" w:rsidP="00710751">
            <w:pPr>
              <w:spacing w:line="240" w:lineRule="auto"/>
              <w:ind w:left="-96" w:right="-96"/>
              <w:jc w:val="center"/>
              <w:rPr>
                <w:rFonts w:ascii="Arial" w:hAnsi="Arial" w:cs="Arial"/>
                <w:bCs/>
                <w:sz w:val="16"/>
                <w:szCs w:val="16"/>
                <w:lang w:val="ru-RU"/>
              </w:rPr>
            </w:pPr>
          </w:p>
        </w:tc>
        <w:tc>
          <w:tcPr>
            <w:tcW w:w="1701" w:type="dxa"/>
            <w:tcBorders>
              <w:top w:val="nil"/>
              <w:left w:val="nil"/>
              <w:right w:val="nil"/>
            </w:tcBorders>
            <w:shd w:val="clear" w:color="auto" w:fill="auto"/>
            <w:vAlign w:val="bottom"/>
          </w:tcPr>
          <w:p w:rsidR="00312750" w:rsidRPr="00684BBE" w:rsidRDefault="00312750" w:rsidP="00710751">
            <w:pPr>
              <w:tabs>
                <w:tab w:val="decimal" w:pos="1418"/>
              </w:tabs>
              <w:spacing w:line="240" w:lineRule="auto"/>
              <w:ind w:left="-108" w:right="-108"/>
              <w:jc w:val="left"/>
              <w:rPr>
                <w:rFonts w:ascii="Arial" w:hAnsi="Arial" w:cs="Arial"/>
                <w:b/>
                <w:bCs/>
                <w:sz w:val="16"/>
                <w:szCs w:val="16"/>
                <w:lang w:val="ru-RU"/>
              </w:rPr>
            </w:pPr>
          </w:p>
        </w:tc>
        <w:tc>
          <w:tcPr>
            <w:tcW w:w="1701" w:type="dxa"/>
            <w:tcBorders>
              <w:top w:val="nil"/>
              <w:left w:val="nil"/>
              <w:right w:val="nil"/>
            </w:tcBorders>
            <w:shd w:val="clear" w:color="auto" w:fill="auto"/>
            <w:vAlign w:val="bottom"/>
          </w:tcPr>
          <w:p w:rsidR="00312750" w:rsidRPr="00684BBE" w:rsidRDefault="00312750" w:rsidP="00710751">
            <w:pPr>
              <w:tabs>
                <w:tab w:val="decimal" w:pos="1418"/>
              </w:tabs>
              <w:spacing w:line="240" w:lineRule="auto"/>
              <w:ind w:left="-108" w:right="-108"/>
              <w:jc w:val="left"/>
              <w:rPr>
                <w:rFonts w:ascii="Arial" w:hAnsi="Arial" w:cs="Arial"/>
                <w:b/>
                <w:bCs/>
                <w:sz w:val="16"/>
                <w:szCs w:val="16"/>
                <w:lang w:val="ru-RU"/>
              </w:rPr>
            </w:pPr>
          </w:p>
        </w:tc>
      </w:tr>
      <w:tr w:rsidR="004A1245" w:rsidRPr="00684BBE" w:rsidTr="004A1245">
        <w:trPr>
          <w:trHeight w:val="221"/>
        </w:trPr>
        <w:tc>
          <w:tcPr>
            <w:tcW w:w="5386" w:type="dxa"/>
            <w:tcBorders>
              <w:top w:val="nil"/>
              <w:left w:val="nil"/>
              <w:bottom w:val="nil"/>
              <w:right w:val="nil"/>
            </w:tcBorders>
            <w:shd w:val="clear" w:color="auto" w:fill="auto"/>
            <w:vAlign w:val="bottom"/>
          </w:tcPr>
          <w:p w:rsidR="004A1245" w:rsidRPr="00684BBE" w:rsidRDefault="00471D4B"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 xml:space="preserve">Снятие </w:t>
            </w:r>
            <w:r w:rsidR="004A1245" w:rsidRPr="00684BBE">
              <w:rPr>
                <w:rFonts w:ascii="Arial" w:hAnsi="Arial" w:cs="Arial"/>
                <w:sz w:val="16"/>
                <w:szCs w:val="16"/>
                <w:lang w:val="ru-RU"/>
              </w:rPr>
              <w:t>банковских депозитов, нетто</w:t>
            </w:r>
          </w:p>
        </w:tc>
        <w:tc>
          <w:tcPr>
            <w:tcW w:w="850" w:type="dxa"/>
            <w:tcBorders>
              <w:top w:val="nil"/>
              <w:left w:val="nil"/>
              <w:bottom w:val="nil"/>
              <w:right w:val="nil"/>
            </w:tcBorders>
            <w:shd w:val="clear" w:color="auto" w:fill="auto"/>
            <w:vAlign w:val="bottom"/>
          </w:tcPr>
          <w:p w:rsidR="004A1245" w:rsidRPr="00684BBE" w:rsidRDefault="004A1245"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4A1245" w:rsidRPr="00684BBE" w:rsidRDefault="004A1245"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lang w:val="ru-RU"/>
              </w:rPr>
              <w:t>31</w:t>
            </w:r>
            <w:r w:rsidR="00170BDB" w:rsidRPr="00684BBE">
              <w:rPr>
                <w:rFonts w:ascii="Arial" w:hAnsi="Arial" w:cs="Arial"/>
                <w:b/>
                <w:bCs/>
                <w:sz w:val="16"/>
                <w:szCs w:val="16"/>
              </w:rPr>
              <w:t>2</w:t>
            </w:r>
            <w:r w:rsidRPr="00684BBE">
              <w:rPr>
                <w:rFonts w:ascii="Arial" w:hAnsi="Arial" w:cs="Arial"/>
                <w:b/>
                <w:bCs/>
                <w:sz w:val="16"/>
                <w:szCs w:val="16"/>
                <w:lang w:val="ru-RU"/>
              </w:rPr>
              <w:t>.2</w:t>
            </w:r>
            <w:r w:rsidR="00170BDB" w:rsidRPr="00684BBE">
              <w:rPr>
                <w:rFonts w:ascii="Arial" w:hAnsi="Arial" w:cs="Arial"/>
                <w:b/>
                <w:bCs/>
                <w:sz w:val="16"/>
                <w:szCs w:val="16"/>
              </w:rPr>
              <w:t>93</w:t>
            </w:r>
          </w:p>
        </w:tc>
        <w:tc>
          <w:tcPr>
            <w:tcW w:w="1701" w:type="dxa"/>
            <w:tcBorders>
              <w:top w:val="nil"/>
              <w:left w:val="nil"/>
              <w:bottom w:val="nil"/>
              <w:right w:val="nil"/>
            </w:tcBorders>
            <w:shd w:val="clear" w:color="auto" w:fill="auto"/>
            <w:vAlign w:val="bottom"/>
          </w:tcPr>
          <w:p w:rsidR="004A1245" w:rsidRPr="00684BBE" w:rsidDel="00DF5466" w:rsidRDefault="004A1245"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227.845</w:t>
            </w:r>
          </w:p>
        </w:tc>
      </w:tr>
      <w:tr w:rsidR="004A1245" w:rsidRPr="00684BBE" w:rsidTr="004A1245">
        <w:trPr>
          <w:trHeight w:val="221"/>
        </w:trPr>
        <w:tc>
          <w:tcPr>
            <w:tcW w:w="5386" w:type="dxa"/>
            <w:tcBorders>
              <w:top w:val="nil"/>
              <w:left w:val="nil"/>
              <w:bottom w:val="nil"/>
              <w:right w:val="nil"/>
            </w:tcBorders>
            <w:shd w:val="clear" w:color="auto" w:fill="auto"/>
            <w:vAlign w:val="bottom"/>
          </w:tcPr>
          <w:p w:rsidR="004A1245" w:rsidRPr="00684BBE" w:rsidRDefault="004A1245"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Приобретение совместных предприятий и ассоциированных компаний</w:t>
            </w:r>
          </w:p>
        </w:tc>
        <w:tc>
          <w:tcPr>
            <w:tcW w:w="850" w:type="dxa"/>
            <w:tcBorders>
              <w:top w:val="nil"/>
              <w:left w:val="nil"/>
              <w:bottom w:val="nil"/>
              <w:right w:val="nil"/>
            </w:tcBorders>
            <w:shd w:val="clear" w:color="auto" w:fill="auto"/>
            <w:vAlign w:val="bottom"/>
          </w:tcPr>
          <w:p w:rsidR="004A1245" w:rsidRPr="00684BBE" w:rsidRDefault="004A1245"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4A1245" w:rsidRPr="00684BBE" w:rsidRDefault="004A1245"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(18.191)</w:t>
            </w:r>
          </w:p>
        </w:tc>
        <w:tc>
          <w:tcPr>
            <w:tcW w:w="1701" w:type="dxa"/>
            <w:tcBorders>
              <w:top w:val="nil"/>
              <w:left w:val="nil"/>
              <w:bottom w:val="nil"/>
              <w:right w:val="nil"/>
            </w:tcBorders>
            <w:shd w:val="clear" w:color="auto" w:fill="auto"/>
            <w:vAlign w:val="bottom"/>
          </w:tcPr>
          <w:p w:rsidR="004A1245" w:rsidRPr="00684BBE" w:rsidDel="00DF5466" w:rsidRDefault="004A1245"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(47.772)</w:t>
            </w:r>
          </w:p>
        </w:tc>
      </w:tr>
      <w:tr w:rsidR="004A1245" w:rsidRPr="00684BBE" w:rsidTr="004A1245">
        <w:trPr>
          <w:trHeight w:val="221"/>
        </w:trPr>
        <w:tc>
          <w:tcPr>
            <w:tcW w:w="5386" w:type="dxa"/>
            <w:tcBorders>
              <w:top w:val="nil"/>
              <w:left w:val="nil"/>
              <w:bottom w:val="nil"/>
              <w:right w:val="nil"/>
            </w:tcBorders>
            <w:shd w:val="clear" w:color="auto" w:fill="auto"/>
            <w:vAlign w:val="bottom"/>
          </w:tcPr>
          <w:p w:rsidR="004A1245" w:rsidRPr="00684BBE" w:rsidRDefault="004A1245"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Приобретение дочерних организаций, за вычетом приобретенных денежных средств</w:t>
            </w:r>
          </w:p>
        </w:tc>
        <w:tc>
          <w:tcPr>
            <w:tcW w:w="850" w:type="dxa"/>
            <w:tcBorders>
              <w:top w:val="nil"/>
              <w:left w:val="nil"/>
              <w:bottom w:val="nil"/>
              <w:right w:val="nil"/>
            </w:tcBorders>
            <w:shd w:val="clear" w:color="auto" w:fill="auto"/>
            <w:vAlign w:val="bottom"/>
          </w:tcPr>
          <w:p w:rsidR="004A1245" w:rsidRPr="00684BBE" w:rsidRDefault="004A1245"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4A1245" w:rsidRPr="00684BBE" w:rsidRDefault="004A1245"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(7.734)</w:t>
            </w:r>
          </w:p>
        </w:tc>
        <w:tc>
          <w:tcPr>
            <w:tcW w:w="1701" w:type="dxa"/>
            <w:tcBorders>
              <w:top w:val="nil"/>
              <w:left w:val="nil"/>
              <w:bottom w:val="nil"/>
              <w:right w:val="nil"/>
            </w:tcBorders>
            <w:shd w:val="clear" w:color="auto" w:fill="auto"/>
            <w:vAlign w:val="bottom"/>
          </w:tcPr>
          <w:p w:rsidR="004A1245" w:rsidRPr="00684BBE" w:rsidDel="00DF5466" w:rsidRDefault="004A1245"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(256.420)</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755209" w:rsidRPr="00684BBE" w:rsidRDefault="00755209"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Поступления от продажи дочерних организаций</w:t>
            </w:r>
            <w:r w:rsidR="0008619D" w:rsidRPr="00684BBE">
              <w:rPr>
                <w:rFonts w:ascii="Arial" w:hAnsi="Arial" w:cs="Arial"/>
                <w:sz w:val="16"/>
                <w:szCs w:val="16"/>
                <w:lang w:val="ru-RU"/>
              </w:rPr>
              <w:t>, за вычетом денежных средств выбывших дочерних организаций</w:t>
            </w:r>
          </w:p>
        </w:tc>
        <w:tc>
          <w:tcPr>
            <w:tcW w:w="850" w:type="dxa"/>
            <w:tcBorders>
              <w:top w:val="nil"/>
              <w:left w:val="nil"/>
              <w:bottom w:val="nil"/>
              <w:right w:val="nil"/>
            </w:tcBorders>
            <w:shd w:val="clear" w:color="auto" w:fill="auto"/>
            <w:vAlign w:val="bottom"/>
          </w:tcPr>
          <w:p w:rsidR="00755209" w:rsidRPr="00684BBE" w:rsidRDefault="00755209"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755209" w:rsidRPr="00684BBE" w:rsidRDefault="00755209"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17.774</w:t>
            </w:r>
          </w:p>
        </w:tc>
        <w:tc>
          <w:tcPr>
            <w:tcW w:w="1701" w:type="dxa"/>
            <w:tcBorders>
              <w:top w:val="nil"/>
              <w:left w:val="nil"/>
              <w:bottom w:val="nil"/>
              <w:right w:val="nil"/>
            </w:tcBorders>
            <w:shd w:val="clear" w:color="auto" w:fill="auto"/>
            <w:vAlign w:val="bottom"/>
          </w:tcPr>
          <w:p w:rsidR="00755209" w:rsidRPr="00684BBE" w:rsidRDefault="0008619D"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rPr>
              <w:t>(9</w:t>
            </w:r>
            <w:r w:rsidR="00DF5466" w:rsidRPr="00684BBE">
              <w:rPr>
                <w:rFonts w:ascii="Arial" w:hAnsi="Arial" w:cs="Arial"/>
                <w:bCs/>
                <w:sz w:val="16"/>
                <w:szCs w:val="16"/>
                <w:lang w:val="ru-RU"/>
              </w:rPr>
              <w:t>.</w:t>
            </w:r>
            <w:r w:rsidRPr="00684BBE">
              <w:rPr>
                <w:rFonts w:ascii="Arial" w:hAnsi="Arial" w:cs="Arial"/>
                <w:bCs/>
                <w:sz w:val="16"/>
                <w:szCs w:val="16"/>
              </w:rPr>
              <w:t>73</w:t>
            </w:r>
            <w:r w:rsidR="00DF5466" w:rsidRPr="00684BBE">
              <w:rPr>
                <w:rFonts w:ascii="Arial" w:hAnsi="Arial" w:cs="Arial"/>
                <w:bCs/>
                <w:sz w:val="16"/>
                <w:szCs w:val="16"/>
                <w:lang w:val="ru-RU"/>
              </w:rPr>
              <w:t>9</w:t>
            </w:r>
            <w:r w:rsidRPr="00684BBE">
              <w:rPr>
                <w:rFonts w:ascii="Arial" w:hAnsi="Arial" w:cs="Arial"/>
                <w:bCs/>
                <w:sz w:val="16"/>
                <w:szCs w:val="16"/>
              </w:rPr>
              <w:t>)</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Приобретение основных средств</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E011EB"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w:t>
            </w:r>
            <w:r w:rsidR="00755209" w:rsidRPr="00684BBE">
              <w:rPr>
                <w:rFonts w:ascii="Arial" w:hAnsi="Arial" w:cs="Arial"/>
                <w:b/>
                <w:bCs/>
                <w:sz w:val="16"/>
                <w:szCs w:val="16"/>
                <w:lang w:val="ru-RU"/>
              </w:rPr>
              <w:t>1.1</w:t>
            </w:r>
            <w:r w:rsidR="00170BDB" w:rsidRPr="00684BBE">
              <w:rPr>
                <w:rFonts w:ascii="Arial" w:hAnsi="Arial" w:cs="Arial"/>
                <w:b/>
                <w:bCs/>
                <w:sz w:val="16"/>
                <w:szCs w:val="16"/>
              </w:rPr>
              <w:t>4</w:t>
            </w:r>
            <w:r w:rsidR="00C54F06" w:rsidRPr="00684BBE">
              <w:rPr>
                <w:rFonts w:ascii="Arial" w:hAnsi="Arial" w:cs="Arial"/>
                <w:b/>
                <w:bCs/>
                <w:sz w:val="16"/>
                <w:szCs w:val="16"/>
              </w:rPr>
              <w:t>9</w:t>
            </w:r>
            <w:r w:rsidR="00FF13B4" w:rsidRPr="00684BBE">
              <w:rPr>
                <w:rFonts w:ascii="Arial" w:hAnsi="Arial" w:cs="Arial"/>
                <w:b/>
                <w:bCs/>
                <w:sz w:val="16"/>
                <w:szCs w:val="16"/>
              </w:rPr>
              <w:t>.</w:t>
            </w:r>
            <w:r w:rsidR="00C54F06" w:rsidRPr="00684BBE">
              <w:rPr>
                <w:rFonts w:ascii="Arial" w:hAnsi="Arial" w:cs="Arial"/>
                <w:b/>
                <w:bCs/>
                <w:sz w:val="16"/>
                <w:szCs w:val="16"/>
              </w:rPr>
              <w:t>685</w:t>
            </w:r>
            <w:r w:rsidRPr="00684BBE">
              <w:rPr>
                <w:rFonts w:ascii="Arial" w:hAnsi="Arial" w:cs="Arial"/>
                <w:b/>
                <w:bCs/>
                <w:sz w:val="16"/>
                <w:szCs w:val="16"/>
                <w:lang w:val="ru-RU"/>
              </w:rPr>
              <w:t>)</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970</w:t>
            </w:r>
            <w:r w:rsidRPr="00684BBE">
              <w:rPr>
                <w:rFonts w:ascii="Arial" w:hAnsi="Arial" w:cs="Arial"/>
                <w:bCs/>
                <w:sz w:val="16"/>
                <w:szCs w:val="16"/>
                <w:lang w:val="ru-RU"/>
              </w:rPr>
              <w:t>.</w:t>
            </w:r>
            <w:r w:rsidRPr="00684BBE">
              <w:rPr>
                <w:rFonts w:ascii="Arial" w:hAnsi="Arial" w:cs="Arial"/>
                <w:bCs/>
                <w:sz w:val="16"/>
                <w:szCs w:val="16"/>
              </w:rPr>
              <w:t>163</w:t>
            </w:r>
            <w:r w:rsidRPr="00684BBE">
              <w:rPr>
                <w:rFonts w:ascii="Arial" w:hAnsi="Arial" w:cs="Arial"/>
                <w:bCs/>
                <w:sz w:val="16"/>
                <w:szCs w:val="16"/>
                <w:lang w:val="ru-RU"/>
              </w:rPr>
              <w:t>)</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Приобретение нематериальных активов</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(11.565)</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(11.842)</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FF13B4" w:rsidRPr="00684BBE" w:rsidRDefault="00FF13B4"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Увеличение денежных средств, ограниченных в использовании</w:t>
            </w:r>
          </w:p>
        </w:tc>
        <w:tc>
          <w:tcPr>
            <w:tcW w:w="850" w:type="dxa"/>
            <w:tcBorders>
              <w:top w:val="nil"/>
              <w:left w:val="nil"/>
              <w:bottom w:val="nil"/>
              <w:right w:val="nil"/>
            </w:tcBorders>
            <w:shd w:val="clear" w:color="auto" w:fill="auto"/>
            <w:vAlign w:val="bottom"/>
          </w:tcPr>
          <w:p w:rsidR="00FF13B4" w:rsidRPr="00684BBE" w:rsidRDefault="00FF13B4"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FF13B4" w:rsidRPr="00684BBE" w:rsidRDefault="00FF13B4"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(35.460)</w:t>
            </w:r>
          </w:p>
        </w:tc>
        <w:tc>
          <w:tcPr>
            <w:tcW w:w="1701" w:type="dxa"/>
            <w:tcBorders>
              <w:top w:val="nil"/>
              <w:left w:val="nil"/>
              <w:bottom w:val="nil"/>
              <w:right w:val="nil"/>
            </w:tcBorders>
            <w:shd w:val="clear" w:color="auto" w:fill="auto"/>
            <w:vAlign w:val="bottom"/>
          </w:tcPr>
          <w:p w:rsidR="00FF13B4" w:rsidRPr="00684BBE" w:rsidRDefault="00FF13B4"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2E26C0"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Продажа</w:t>
            </w:r>
            <w:r w:rsidR="000454CA" w:rsidRPr="00684BBE">
              <w:rPr>
                <w:rFonts w:ascii="Arial" w:hAnsi="Arial" w:cs="Arial"/>
                <w:sz w:val="16"/>
                <w:szCs w:val="16"/>
                <w:lang w:val="ru-RU"/>
              </w:rPr>
              <w:t>/</w:t>
            </w:r>
            <w:r w:rsidRPr="00684BBE">
              <w:rPr>
                <w:rFonts w:ascii="Arial" w:hAnsi="Arial" w:cs="Arial"/>
                <w:sz w:val="16"/>
                <w:szCs w:val="16"/>
                <w:lang w:val="ru-RU"/>
              </w:rPr>
              <w:t>(приобретение)</w:t>
            </w:r>
            <w:r w:rsidR="000454CA" w:rsidRPr="00684BBE">
              <w:rPr>
                <w:rFonts w:ascii="Arial" w:hAnsi="Arial" w:cs="Arial"/>
                <w:sz w:val="16"/>
                <w:szCs w:val="16"/>
                <w:lang w:val="ru-RU"/>
              </w:rPr>
              <w:t xml:space="preserve"> прочих финансовых активов, нетто</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FF13B4"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8</w:t>
            </w:r>
            <w:r w:rsidR="002E26C0" w:rsidRPr="00684BBE">
              <w:rPr>
                <w:rFonts w:ascii="Arial" w:hAnsi="Arial" w:cs="Arial"/>
                <w:b/>
                <w:bCs/>
                <w:sz w:val="16"/>
                <w:szCs w:val="16"/>
                <w:lang w:val="ru-RU"/>
              </w:rPr>
              <w:t>.3</w:t>
            </w:r>
            <w:r w:rsidRPr="00684BBE">
              <w:rPr>
                <w:rFonts w:ascii="Arial" w:hAnsi="Arial" w:cs="Arial"/>
                <w:b/>
                <w:bCs/>
                <w:sz w:val="16"/>
                <w:szCs w:val="16"/>
                <w:lang w:val="ru-RU"/>
              </w:rPr>
              <w:t>5</w:t>
            </w:r>
            <w:r w:rsidR="002E26C0" w:rsidRPr="00684BBE">
              <w:rPr>
                <w:rFonts w:ascii="Arial" w:hAnsi="Arial" w:cs="Arial"/>
                <w:b/>
                <w:bCs/>
                <w:sz w:val="16"/>
                <w:szCs w:val="16"/>
                <w:lang w:val="ru-RU"/>
              </w:rPr>
              <w:t>3</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12</w:t>
            </w:r>
            <w:r w:rsidRPr="00684BBE">
              <w:rPr>
                <w:rFonts w:ascii="Arial" w:hAnsi="Arial" w:cs="Arial"/>
                <w:bCs/>
                <w:sz w:val="16"/>
                <w:szCs w:val="16"/>
                <w:lang w:val="ru-RU"/>
              </w:rPr>
              <w:t>.</w:t>
            </w:r>
            <w:r w:rsidRPr="00684BBE">
              <w:rPr>
                <w:rFonts w:ascii="Arial" w:hAnsi="Arial" w:cs="Arial"/>
                <w:bCs/>
                <w:sz w:val="16"/>
                <w:szCs w:val="16"/>
              </w:rPr>
              <w:t>666</w:t>
            </w:r>
            <w:r w:rsidRPr="00684BBE">
              <w:rPr>
                <w:rFonts w:ascii="Arial" w:hAnsi="Arial" w:cs="Arial"/>
                <w:bCs/>
                <w:sz w:val="16"/>
                <w:szCs w:val="16"/>
                <w:lang w:val="ru-RU"/>
              </w:rPr>
              <w:t>)</w:t>
            </w:r>
          </w:p>
        </w:tc>
      </w:tr>
      <w:tr w:rsidR="002D2DFD" w:rsidRPr="00684BBE" w:rsidTr="00387161">
        <w:trPr>
          <w:trHeight w:val="221"/>
        </w:trPr>
        <w:tc>
          <w:tcPr>
            <w:tcW w:w="5386" w:type="dxa"/>
            <w:tcBorders>
              <w:top w:val="nil"/>
              <w:left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Поступления от продажи основных средств</w:t>
            </w:r>
          </w:p>
        </w:tc>
        <w:tc>
          <w:tcPr>
            <w:tcW w:w="850" w:type="dxa"/>
            <w:tcBorders>
              <w:top w:val="nil"/>
              <w:left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23.149</w:t>
            </w:r>
          </w:p>
        </w:tc>
        <w:tc>
          <w:tcPr>
            <w:tcW w:w="1701" w:type="dxa"/>
            <w:tcBorders>
              <w:top w:val="nil"/>
              <w:left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9.041</w:t>
            </w:r>
          </w:p>
        </w:tc>
      </w:tr>
      <w:tr w:rsidR="002D2DFD" w:rsidRPr="00684BBE" w:rsidTr="00387161">
        <w:trPr>
          <w:trHeight w:val="221"/>
        </w:trPr>
        <w:tc>
          <w:tcPr>
            <w:tcW w:w="5386" w:type="dxa"/>
            <w:tcBorders>
              <w:top w:val="nil"/>
              <w:left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Дивиденды, полученные от совместных предприятий и ассоциированных компаний</w:t>
            </w:r>
          </w:p>
        </w:tc>
        <w:tc>
          <w:tcPr>
            <w:tcW w:w="850" w:type="dxa"/>
            <w:tcBorders>
              <w:top w:val="nil"/>
              <w:left w:val="nil"/>
              <w:right w:val="nil"/>
            </w:tcBorders>
            <w:shd w:val="clear" w:color="auto" w:fill="auto"/>
            <w:vAlign w:val="bottom"/>
          </w:tcPr>
          <w:p w:rsidR="000454CA" w:rsidRPr="00684BBE" w:rsidRDefault="00761FD2" w:rsidP="00710751">
            <w:pPr>
              <w:spacing w:line="240" w:lineRule="auto"/>
              <w:ind w:left="-96" w:right="-96"/>
              <w:jc w:val="center"/>
              <w:rPr>
                <w:rFonts w:ascii="Arial" w:hAnsi="Arial" w:cs="Arial"/>
                <w:bCs/>
                <w:sz w:val="16"/>
                <w:szCs w:val="16"/>
              </w:rPr>
            </w:pPr>
            <w:r w:rsidRPr="00684BBE">
              <w:rPr>
                <w:rFonts w:ascii="Arial" w:hAnsi="Arial" w:cs="Arial"/>
                <w:bCs/>
                <w:sz w:val="16"/>
                <w:szCs w:val="16"/>
              </w:rPr>
              <w:t>8</w:t>
            </w:r>
          </w:p>
        </w:tc>
        <w:tc>
          <w:tcPr>
            <w:tcW w:w="1701" w:type="dxa"/>
            <w:tcBorders>
              <w:top w:val="nil"/>
              <w:left w:val="nil"/>
              <w:right w:val="nil"/>
            </w:tcBorders>
            <w:shd w:val="clear" w:color="auto" w:fill="auto"/>
            <w:vAlign w:val="bottom"/>
          </w:tcPr>
          <w:p w:rsidR="000454CA" w:rsidRPr="00684BBE" w:rsidRDefault="00755209" w:rsidP="008E4BBF">
            <w:pPr>
              <w:tabs>
                <w:tab w:val="decimal" w:pos="1418"/>
              </w:tabs>
              <w:spacing w:before="240"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230.980</w:t>
            </w:r>
          </w:p>
        </w:tc>
        <w:tc>
          <w:tcPr>
            <w:tcW w:w="1701" w:type="dxa"/>
            <w:tcBorders>
              <w:top w:val="nil"/>
              <w:left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lang w:val="ru-RU"/>
              </w:rPr>
              <w:t>36</w:t>
            </w:r>
            <w:r w:rsidRPr="00684BBE">
              <w:rPr>
                <w:rFonts w:ascii="Arial" w:hAnsi="Arial" w:cs="Arial"/>
                <w:bCs/>
                <w:sz w:val="16"/>
                <w:szCs w:val="16"/>
              </w:rPr>
              <w:t>1</w:t>
            </w:r>
            <w:r w:rsidRPr="00684BBE">
              <w:rPr>
                <w:rFonts w:ascii="Arial" w:hAnsi="Arial" w:cs="Arial"/>
                <w:bCs/>
                <w:sz w:val="16"/>
                <w:szCs w:val="16"/>
                <w:lang w:val="ru-RU"/>
              </w:rPr>
              <w:t>.</w:t>
            </w:r>
            <w:r w:rsidRPr="00684BBE">
              <w:rPr>
                <w:rFonts w:ascii="Arial" w:hAnsi="Arial" w:cs="Arial"/>
                <w:bCs/>
                <w:sz w:val="16"/>
                <w:szCs w:val="16"/>
              </w:rPr>
              <w:t>001</w:t>
            </w:r>
          </w:p>
        </w:tc>
      </w:tr>
      <w:tr w:rsidR="002D2DFD" w:rsidRPr="00684BBE" w:rsidTr="00387161">
        <w:trPr>
          <w:trHeight w:val="221"/>
        </w:trPr>
        <w:tc>
          <w:tcPr>
            <w:tcW w:w="5386" w:type="dxa"/>
            <w:tcBorders>
              <w:left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Предоставление займов</w:t>
            </w:r>
          </w:p>
        </w:tc>
        <w:tc>
          <w:tcPr>
            <w:tcW w:w="850" w:type="dxa"/>
            <w:tcBorders>
              <w:left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(65.585)</w:t>
            </w:r>
          </w:p>
        </w:tc>
        <w:tc>
          <w:tcPr>
            <w:tcW w:w="1701" w:type="dxa"/>
            <w:tcBorders>
              <w:left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(108.896)</w:t>
            </w:r>
          </w:p>
        </w:tc>
      </w:tr>
      <w:tr w:rsidR="002D2DFD" w:rsidRPr="00684BBE" w:rsidTr="00387161">
        <w:trPr>
          <w:trHeight w:val="221"/>
        </w:trPr>
        <w:tc>
          <w:tcPr>
            <w:tcW w:w="5386" w:type="dxa"/>
            <w:tcBorders>
              <w:left w:val="nil"/>
              <w:right w:val="nil"/>
            </w:tcBorders>
            <w:shd w:val="clear" w:color="auto" w:fill="auto"/>
            <w:vAlign w:val="bottom"/>
          </w:tcPr>
          <w:p w:rsidR="000454CA" w:rsidRPr="00684BBE" w:rsidRDefault="002E26C0"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Погашение займов выданных</w:t>
            </w:r>
          </w:p>
        </w:tc>
        <w:tc>
          <w:tcPr>
            <w:tcW w:w="850" w:type="dxa"/>
            <w:tcBorders>
              <w:left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32.533</w:t>
            </w:r>
          </w:p>
        </w:tc>
        <w:tc>
          <w:tcPr>
            <w:tcW w:w="1701" w:type="dxa"/>
            <w:tcBorders>
              <w:left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w:t>
            </w:r>
          </w:p>
        </w:tc>
      </w:tr>
      <w:tr w:rsidR="002D2DFD" w:rsidRPr="00684BBE" w:rsidTr="00387161">
        <w:trPr>
          <w:trHeight w:val="221"/>
        </w:trPr>
        <w:tc>
          <w:tcPr>
            <w:tcW w:w="5386" w:type="dxa"/>
            <w:tcBorders>
              <w:top w:val="single" w:sz="4" w:space="0" w:color="auto"/>
              <w:left w:val="nil"/>
              <w:bottom w:val="single" w:sz="4" w:space="0" w:color="auto"/>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b/>
                <w:bCs/>
                <w:sz w:val="16"/>
                <w:szCs w:val="16"/>
                <w:lang w:val="ru-RU"/>
              </w:rPr>
              <w:t>Чистое расходование денежных средств в инвестиционной деятельности</w:t>
            </w:r>
          </w:p>
        </w:tc>
        <w:tc>
          <w:tcPr>
            <w:tcW w:w="850" w:type="dxa"/>
            <w:tcBorders>
              <w:top w:val="single" w:sz="4" w:space="0" w:color="auto"/>
              <w:left w:val="nil"/>
              <w:bottom w:val="single" w:sz="4" w:space="0" w:color="auto"/>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single" w:sz="4" w:space="0" w:color="auto"/>
              <w:left w:val="nil"/>
              <w:bottom w:val="single" w:sz="4" w:space="0" w:color="auto"/>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w:t>
            </w:r>
            <w:r w:rsidR="00DC4B3A" w:rsidRPr="00684BBE">
              <w:rPr>
                <w:rFonts w:ascii="Arial" w:hAnsi="Arial" w:cs="Arial"/>
                <w:b/>
                <w:bCs/>
                <w:sz w:val="16"/>
                <w:szCs w:val="16"/>
                <w:lang w:val="ru-RU"/>
              </w:rPr>
              <w:t>6</w:t>
            </w:r>
            <w:r w:rsidR="00170BDB" w:rsidRPr="00684BBE">
              <w:rPr>
                <w:rFonts w:ascii="Arial" w:hAnsi="Arial" w:cs="Arial"/>
                <w:b/>
                <w:bCs/>
                <w:sz w:val="16"/>
                <w:szCs w:val="16"/>
              </w:rPr>
              <w:t>6</w:t>
            </w:r>
            <w:r w:rsidR="00CF24D2" w:rsidRPr="00684BBE">
              <w:rPr>
                <w:rFonts w:ascii="Arial" w:hAnsi="Arial" w:cs="Arial"/>
                <w:b/>
                <w:bCs/>
                <w:sz w:val="16"/>
                <w:szCs w:val="16"/>
              </w:rPr>
              <w:t>3</w:t>
            </w:r>
            <w:r w:rsidRPr="00684BBE">
              <w:rPr>
                <w:rFonts w:ascii="Arial" w:hAnsi="Arial" w:cs="Arial"/>
                <w:b/>
                <w:bCs/>
                <w:sz w:val="16"/>
                <w:szCs w:val="16"/>
                <w:lang w:val="ru-RU"/>
              </w:rPr>
              <w:t>.</w:t>
            </w:r>
            <w:r w:rsidR="00CF24D2" w:rsidRPr="00684BBE">
              <w:rPr>
                <w:rFonts w:ascii="Arial" w:hAnsi="Arial" w:cs="Arial"/>
                <w:b/>
                <w:bCs/>
                <w:sz w:val="16"/>
                <w:szCs w:val="16"/>
              </w:rPr>
              <w:t>138</w:t>
            </w:r>
            <w:r w:rsidRPr="00684BBE">
              <w:rPr>
                <w:rFonts w:ascii="Arial" w:hAnsi="Arial" w:cs="Arial"/>
                <w:b/>
                <w:bCs/>
                <w:sz w:val="16"/>
                <w:szCs w:val="16"/>
                <w:lang w:val="ru-RU"/>
              </w:rPr>
              <w:t>)</w:t>
            </w:r>
          </w:p>
        </w:tc>
        <w:tc>
          <w:tcPr>
            <w:tcW w:w="1701" w:type="dxa"/>
            <w:tcBorders>
              <w:top w:val="single" w:sz="4" w:space="0" w:color="auto"/>
              <w:left w:val="nil"/>
              <w:bottom w:val="single" w:sz="4" w:space="0" w:color="auto"/>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8</w:t>
            </w:r>
            <w:r w:rsidR="00DC4B3A" w:rsidRPr="00684BBE">
              <w:rPr>
                <w:rFonts w:ascii="Arial" w:hAnsi="Arial" w:cs="Arial"/>
                <w:bCs/>
                <w:sz w:val="16"/>
                <w:szCs w:val="16"/>
                <w:lang w:val="ru-RU"/>
              </w:rPr>
              <w:t>19</w:t>
            </w:r>
            <w:r w:rsidRPr="00684BBE">
              <w:rPr>
                <w:rFonts w:ascii="Arial" w:hAnsi="Arial" w:cs="Arial"/>
                <w:bCs/>
                <w:sz w:val="16"/>
                <w:szCs w:val="16"/>
              </w:rPr>
              <w:t>.</w:t>
            </w:r>
            <w:r w:rsidR="00DC4B3A" w:rsidRPr="00684BBE">
              <w:rPr>
                <w:rFonts w:ascii="Arial" w:hAnsi="Arial" w:cs="Arial"/>
                <w:bCs/>
                <w:sz w:val="16"/>
                <w:szCs w:val="16"/>
                <w:lang w:val="ru-RU"/>
              </w:rPr>
              <w:t>61</w:t>
            </w:r>
            <w:r w:rsidRPr="00684BBE">
              <w:rPr>
                <w:rFonts w:ascii="Arial" w:hAnsi="Arial" w:cs="Arial"/>
                <w:bCs/>
                <w:sz w:val="16"/>
                <w:szCs w:val="16"/>
              </w:rPr>
              <w:t>1</w:t>
            </w:r>
            <w:r w:rsidRPr="00684BBE">
              <w:rPr>
                <w:rFonts w:ascii="Arial" w:hAnsi="Arial" w:cs="Arial"/>
                <w:bCs/>
                <w:sz w:val="16"/>
                <w:szCs w:val="16"/>
                <w:lang w:val="ru-RU"/>
              </w:rPr>
              <w:t>)</w:t>
            </w:r>
          </w:p>
        </w:tc>
      </w:tr>
      <w:tr w:rsidR="002D2DFD" w:rsidRPr="00684BBE" w:rsidTr="00387161">
        <w:trPr>
          <w:trHeight w:val="221"/>
        </w:trPr>
        <w:tc>
          <w:tcPr>
            <w:tcW w:w="5386" w:type="dxa"/>
            <w:tcBorders>
              <w:top w:val="single" w:sz="4" w:space="0" w:color="auto"/>
              <w:left w:val="nil"/>
              <w:bottom w:val="nil"/>
              <w:right w:val="nil"/>
            </w:tcBorders>
            <w:shd w:val="clear" w:color="auto" w:fill="auto"/>
            <w:vAlign w:val="bottom"/>
          </w:tcPr>
          <w:p w:rsidR="000454CA" w:rsidRPr="00684BBE" w:rsidRDefault="001361FA" w:rsidP="00710751">
            <w:pPr>
              <w:spacing w:line="240" w:lineRule="auto"/>
              <w:ind w:left="34" w:right="-108" w:hanging="142"/>
              <w:jc w:val="left"/>
              <w:rPr>
                <w:rFonts w:ascii="Arial" w:hAnsi="Arial" w:cs="Arial"/>
                <w:b/>
                <w:bCs/>
                <w:sz w:val="16"/>
                <w:szCs w:val="16"/>
              </w:rPr>
            </w:pPr>
            <w:r w:rsidRPr="00684BBE">
              <w:rPr>
                <w:rFonts w:ascii="Arial" w:hAnsi="Arial" w:cs="Arial"/>
                <w:b/>
                <w:bCs/>
                <w:sz w:val="16"/>
                <w:szCs w:val="16"/>
              </w:rPr>
              <w:t xml:space="preserve"> </w:t>
            </w:r>
          </w:p>
        </w:tc>
        <w:tc>
          <w:tcPr>
            <w:tcW w:w="850" w:type="dxa"/>
            <w:tcBorders>
              <w:top w:val="single" w:sz="4" w:space="0" w:color="auto"/>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single" w:sz="4" w:space="0" w:color="auto"/>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
                <w:bCs/>
                <w:sz w:val="16"/>
                <w:szCs w:val="16"/>
                <w:lang w:val="ru-RU"/>
              </w:rPr>
            </w:pPr>
          </w:p>
        </w:tc>
        <w:tc>
          <w:tcPr>
            <w:tcW w:w="1701" w:type="dxa"/>
            <w:tcBorders>
              <w:top w:val="single" w:sz="4" w:space="0" w:color="auto"/>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p>
        </w:tc>
      </w:tr>
      <w:tr w:rsidR="002D2DFD" w:rsidRPr="00F64A9D" w:rsidTr="00387161">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b/>
                <w:bCs/>
                <w:sz w:val="16"/>
                <w:szCs w:val="16"/>
                <w:lang w:val="ru-RU"/>
              </w:rPr>
              <w:t>Денежные по</w:t>
            </w:r>
            <w:r w:rsidR="001A7707" w:rsidRPr="00684BBE">
              <w:rPr>
                <w:rFonts w:ascii="Arial" w:hAnsi="Arial" w:cs="Arial"/>
                <w:b/>
                <w:bCs/>
                <w:sz w:val="16"/>
                <w:szCs w:val="16"/>
                <w:lang w:val="ru-RU"/>
              </w:rPr>
              <w:t>токи от финансовой деятельности</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Поступления по займам</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2.0</w:t>
            </w:r>
            <w:r w:rsidR="00FF13B4" w:rsidRPr="00684BBE">
              <w:rPr>
                <w:rFonts w:ascii="Arial" w:hAnsi="Arial" w:cs="Arial"/>
                <w:b/>
                <w:bCs/>
                <w:sz w:val="16"/>
                <w:szCs w:val="16"/>
                <w:lang w:val="ru-RU"/>
              </w:rPr>
              <w:t>89</w:t>
            </w:r>
            <w:r w:rsidRPr="00684BBE">
              <w:rPr>
                <w:rFonts w:ascii="Arial" w:hAnsi="Arial" w:cs="Arial"/>
                <w:b/>
                <w:bCs/>
                <w:sz w:val="16"/>
                <w:szCs w:val="16"/>
                <w:lang w:val="ru-RU"/>
              </w:rPr>
              <w:t>.</w:t>
            </w:r>
            <w:r w:rsidR="00FF13B4" w:rsidRPr="00684BBE">
              <w:rPr>
                <w:rFonts w:ascii="Arial" w:hAnsi="Arial" w:cs="Arial"/>
                <w:b/>
                <w:bCs/>
                <w:sz w:val="16"/>
                <w:szCs w:val="16"/>
                <w:lang w:val="ru-RU"/>
              </w:rPr>
              <w:t>138</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1.173.592</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Погашение займов</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(3.</w:t>
            </w:r>
            <w:r w:rsidR="009B7768" w:rsidRPr="00684BBE">
              <w:rPr>
                <w:rFonts w:ascii="Arial" w:hAnsi="Arial" w:cs="Arial"/>
                <w:b/>
                <w:bCs/>
                <w:sz w:val="16"/>
                <w:szCs w:val="16"/>
                <w:lang w:val="ru-RU"/>
              </w:rPr>
              <w:t>1</w:t>
            </w:r>
            <w:r w:rsidRPr="00684BBE">
              <w:rPr>
                <w:rFonts w:ascii="Arial" w:hAnsi="Arial" w:cs="Arial"/>
                <w:b/>
                <w:bCs/>
                <w:sz w:val="16"/>
                <w:szCs w:val="16"/>
                <w:lang w:val="ru-RU"/>
              </w:rPr>
              <w:t>06.085)</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(524.078)</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Погашение обязательств по финансовой аренде</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(17.646)</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(14.489)</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Взносы в уставный капитал</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r w:rsidRPr="00684BBE">
              <w:rPr>
                <w:rFonts w:ascii="Arial" w:hAnsi="Arial" w:cs="Arial"/>
                <w:bCs/>
                <w:sz w:val="16"/>
                <w:szCs w:val="16"/>
                <w:lang w:val="ru-RU"/>
              </w:rPr>
              <w:t>1</w:t>
            </w:r>
            <w:r w:rsidR="00761FD2" w:rsidRPr="00684BBE">
              <w:rPr>
                <w:rFonts w:ascii="Arial" w:hAnsi="Arial" w:cs="Arial"/>
                <w:bCs/>
                <w:sz w:val="16"/>
                <w:szCs w:val="16"/>
              </w:rPr>
              <w:t>6</w:t>
            </w:r>
            <w:r w:rsidRPr="00684BBE">
              <w:rPr>
                <w:rFonts w:ascii="Arial" w:hAnsi="Arial" w:cs="Arial"/>
                <w:bCs/>
                <w:sz w:val="16"/>
                <w:szCs w:val="16"/>
                <w:lang w:val="ru-RU"/>
              </w:rPr>
              <w:t>.1</w:t>
            </w:r>
          </w:p>
        </w:tc>
        <w:tc>
          <w:tcPr>
            <w:tcW w:w="1701" w:type="dxa"/>
            <w:tcBorders>
              <w:top w:val="nil"/>
              <w:left w:val="nil"/>
              <w:bottom w:val="nil"/>
              <w:right w:val="nil"/>
            </w:tcBorders>
            <w:shd w:val="clear" w:color="auto" w:fill="auto"/>
            <w:vAlign w:val="bottom"/>
          </w:tcPr>
          <w:p w:rsidR="000454CA" w:rsidRPr="00684BBE" w:rsidRDefault="00F714DE"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149.5</w:t>
            </w:r>
            <w:r w:rsidRPr="00684BBE">
              <w:rPr>
                <w:rFonts w:ascii="Arial" w:hAnsi="Arial" w:cs="Arial"/>
                <w:b/>
                <w:bCs/>
                <w:sz w:val="16"/>
                <w:szCs w:val="16"/>
              </w:rPr>
              <w:t>3</w:t>
            </w:r>
            <w:r w:rsidRPr="00684BBE">
              <w:rPr>
                <w:rFonts w:ascii="Arial" w:hAnsi="Arial" w:cs="Arial"/>
                <w:b/>
                <w:bCs/>
                <w:sz w:val="16"/>
                <w:szCs w:val="16"/>
                <w:lang w:val="ru-RU"/>
              </w:rPr>
              <w:t>9</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w:t>
            </w:r>
            <w:r w:rsidRPr="00684BBE">
              <w:rPr>
                <w:rFonts w:ascii="Arial" w:hAnsi="Arial" w:cs="Arial"/>
                <w:bCs/>
                <w:sz w:val="16"/>
                <w:szCs w:val="16"/>
              </w:rPr>
              <w:t>03</w:t>
            </w:r>
            <w:r w:rsidRPr="00684BBE">
              <w:rPr>
                <w:rFonts w:ascii="Arial" w:hAnsi="Arial" w:cs="Arial"/>
                <w:bCs/>
                <w:sz w:val="16"/>
                <w:szCs w:val="16"/>
                <w:lang w:val="ru-RU"/>
              </w:rPr>
              <w:t>.</w:t>
            </w:r>
            <w:r w:rsidRPr="00684BBE">
              <w:rPr>
                <w:rFonts w:ascii="Arial" w:hAnsi="Arial" w:cs="Arial"/>
                <w:bCs/>
                <w:sz w:val="16"/>
                <w:szCs w:val="16"/>
              </w:rPr>
              <w:t>918</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AC200C"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Р</w:t>
            </w:r>
            <w:r w:rsidR="000454CA" w:rsidRPr="00684BBE">
              <w:rPr>
                <w:rFonts w:ascii="Arial" w:hAnsi="Arial" w:cs="Arial"/>
                <w:sz w:val="16"/>
                <w:szCs w:val="16"/>
                <w:lang w:val="ru-RU"/>
              </w:rPr>
              <w:t>аспределения Акционеру</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(59.139)</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(68.351)</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Дивиденды, выплаченные неконтрольным долям участия в дочерних организациях</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(18.734)</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(64.305)</w:t>
            </w:r>
          </w:p>
        </w:tc>
      </w:tr>
      <w:tr w:rsidR="004A1245" w:rsidRPr="00684BBE" w:rsidTr="00387161">
        <w:trPr>
          <w:trHeight w:val="221"/>
        </w:trPr>
        <w:tc>
          <w:tcPr>
            <w:tcW w:w="5386" w:type="dxa"/>
            <w:tcBorders>
              <w:top w:val="nil"/>
              <w:left w:val="nil"/>
              <w:bottom w:val="nil"/>
              <w:right w:val="nil"/>
            </w:tcBorders>
            <w:shd w:val="clear" w:color="auto" w:fill="auto"/>
            <w:vAlign w:val="bottom"/>
          </w:tcPr>
          <w:p w:rsidR="004A1245" w:rsidRPr="00684BBE" w:rsidRDefault="004A1245" w:rsidP="00710751">
            <w:pPr>
              <w:spacing w:line="240" w:lineRule="auto"/>
              <w:ind w:left="34" w:right="-108" w:hanging="142"/>
              <w:jc w:val="left"/>
              <w:rPr>
                <w:rFonts w:ascii="Arial" w:hAnsi="Arial" w:cs="Arial"/>
                <w:sz w:val="16"/>
                <w:szCs w:val="16"/>
                <w:lang w:val="ru-RU"/>
              </w:rPr>
            </w:pPr>
            <w:r w:rsidRPr="00684BBE">
              <w:rPr>
                <w:rFonts w:ascii="Arial" w:hAnsi="Arial" w:cs="Arial"/>
                <w:sz w:val="16"/>
                <w:szCs w:val="16"/>
                <w:lang w:val="ru-RU"/>
              </w:rPr>
              <w:t>Взносы в уставный капитал неконтролирующими акционерами</w:t>
            </w:r>
          </w:p>
        </w:tc>
        <w:tc>
          <w:tcPr>
            <w:tcW w:w="850" w:type="dxa"/>
            <w:tcBorders>
              <w:top w:val="nil"/>
              <w:left w:val="nil"/>
              <w:bottom w:val="nil"/>
              <w:right w:val="nil"/>
            </w:tcBorders>
            <w:shd w:val="clear" w:color="auto" w:fill="auto"/>
            <w:vAlign w:val="bottom"/>
          </w:tcPr>
          <w:p w:rsidR="004A1245" w:rsidRPr="00684BBE" w:rsidRDefault="004A1245" w:rsidP="00710751">
            <w:pPr>
              <w:spacing w:line="240" w:lineRule="auto"/>
              <w:ind w:left="-96" w:right="-96"/>
              <w:jc w:val="center"/>
              <w:rPr>
                <w:rFonts w:ascii="Arial" w:hAnsi="Arial" w:cs="Arial"/>
                <w:bCs/>
                <w:sz w:val="16"/>
                <w:szCs w:val="16"/>
                <w:lang w:val="ru-RU"/>
              </w:rPr>
            </w:pPr>
          </w:p>
        </w:tc>
        <w:tc>
          <w:tcPr>
            <w:tcW w:w="1701" w:type="dxa"/>
            <w:tcBorders>
              <w:top w:val="nil"/>
              <w:left w:val="nil"/>
              <w:bottom w:val="nil"/>
              <w:right w:val="nil"/>
            </w:tcBorders>
            <w:shd w:val="clear" w:color="auto" w:fill="auto"/>
            <w:vAlign w:val="bottom"/>
          </w:tcPr>
          <w:p w:rsidR="004A1245" w:rsidRPr="00684BBE" w:rsidRDefault="004A1245"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w:t>
            </w:r>
          </w:p>
        </w:tc>
        <w:tc>
          <w:tcPr>
            <w:tcW w:w="1701" w:type="dxa"/>
            <w:tcBorders>
              <w:top w:val="nil"/>
              <w:left w:val="nil"/>
              <w:bottom w:val="nil"/>
              <w:right w:val="nil"/>
            </w:tcBorders>
            <w:shd w:val="clear" w:color="auto" w:fill="auto"/>
            <w:vAlign w:val="bottom"/>
          </w:tcPr>
          <w:p w:rsidR="004A1245" w:rsidRPr="00684BBE" w:rsidRDefault="004A1245"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rPr>
              <w:t>23</w:t>
            </w:r>
            <w:r w:rsidRPr="00684BBE">
              <w:rPr>
                <w:rFonts w:ascii="Arial" w:hAnsi="Arial" w:cs="Arial"/>
                <w:bCs/>
                <w:sz w:val="16"/>
                <w:szCs w:val="16"/>
                <w:lang w:val="ru-RU"/>
              </w:rPr>
              <w:t>.</w:t>
            </w:r>
            <w:r w:rsidRPr="00684BBE">
              <w:rPr>
                <w:rFonts w:ascii="Arial" w:hAnsi="Arial" w:cs="Arial"/>
                <w:bCs/>
                <w:sz w:val="16"/>
                <w:szCs w:val="16"/>
              </w:rPr>
              <w:t>304</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08619D"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Продажа/(п</w:t>
            </w:r>
            <w:r w:rsidR="000454CA" w:rsidRPr="00684BBE">
              <w:rPr>
                <w:rFonts w:ascii="Arial" w:hAnsi="Arial" w:cs="Arial"/>
                <w:sz w:val="16"/>
                <w:szCs w:val="16"/>
                <w:lang w:val="ru-RU"/>
              </w:rPr>
              <w:t>риобретение</w:t>
            </w:r>
            <w:r w:rsidRPr="00684BBE">
              <w:rPr>
                <w:rFonts w:ascii="Arial" w:hAnsi="Arial" w:cs="Arial"/>
                <w:sz w:val="16"/>
                <w:szCs w:val="16"/>
                <w:lang w:val="ru-RU"/>
              </w:rPr>
              <w:t>)</w:t>
            </w:r>
            <w:r w:rsidR="000454CA" w:rsidRPr="00684BBE">
              <w:rPr>
                <w:rFonts w:ascii="Arial" w:hAnsi="Arial" w:cs="Arial"/>
                <w:sz w:val="16"/>
                <w:szCs w:val="16"/>
                <w:lang w:val="ru-RU"/>
              </w:rPr>
              <w:t xml:space="preserve"> неконтрольной доли участия</w:t>
            </w:r>
          </w:p>
        </w:tc>
        <w:tc>
          <w:tcPr>
            <w:tcW w:w="850" w:type="dxa"/>
            <w:tcBorders>
              <w:top w:val="nil"/>
              <w:left w:val="nil"/>
              <w:bottom w:val="nil"/>
              <w:right w:val="nil"/>
            </w:tcBorders>
            <w:shd w:val="clear" w:color="auto" w:fill="auto"/>
            <w:vAlign w:val="bottom"/>
          </w:tcPr>
          <w:p w:rsidR="000454CA" w:rsidRPr="00684BBE" w:rsidRDefault="00563FA2" w:rsidP="00710751">
            <w:pPr>
              <w:spacing w:line="240" w:lineRule="auto"/>
              <w:ind w:left="-96" w:right="-96"/>
              <w:jc w:val="center"/>
              <w:rPr>
                <w:rFonts w:ascii="Arial" w:hAnsi="Arial" w:cs="Arial"/>
                <w:bCs/>
                <w:sz w:val="16"/>
                <w:szCs w:val="16"/>
              </w:rPr>
            </w:pPr>
            <w:r w:rsidRPr="00684BBE">
              <w:rPr>
                <w:rFonts w:ascii="Arial" w:hAnsi="Arial" w:cs="Arial"/>
                <w:bCs/>
                <w:sz w:val="16"/>
                <w:szCs w:val="16"/>
              </w:rPr>
              <w:t>16.6</w:t>
            </w:r>
          </w:p>
        </w:tc>
        <w:tc>
          <w:tcPr>
            <w:tcW w:w="1701" w:type="dxa"/>
            <w:tcBorders>
              <w:top w:val="nil"/>
              <w:left w:val="nil"/>
              <w:bottom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750.000</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(18.570)</w:t>
            </w:r>
          </w:p>
        </w:tc>
      </w:tr>
      <w:tr w:rsidR="002D2DFD" w:rsidRPr="00684BBE" w:rsidTr="00387161">
        <w:trPr>
          <w:trHeight w:val="221"/>
        </w:trPr>
        <w:tc>
          <w:tcPr>
            <w:tcW w:w="5386" w:type="dxa"/>
            <w:tcBorders>
              <w:top w:val="nil"/>
              <w:left w:val="nil"/>
              <w:bottom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Дивиденды, выплаченные Акционеру</w:t>
            </w:r>
          </w:p>
        </w:tc>
        <w:tc>
          <w:tcPr>
            <w:tcW w:w="850" w:type="dxa"/>
            <w:tcBorders>
              <w:top w:val="nil"/>
              <w:left w:val="nil"/>
              <w:bottom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r w:rsidRPr="00684BBE">
              <w:rPr>
                <w:rFonts w:ascii="Arial" w:hAnsi="Arial" w:cs="Arial"/>
                <w:bCs/>
                <w:sz w:val="16"/>
                <w:szCs w:val="16"/>
                <w:lang w:val="ru-RU"/>
              </w:rPr>
              <w:t>1</w:t>
            </w:r>
            <w:r w:rsidR="00761FD2" w:rsidRPr="00684BBE">
              <w:rPr>
                <w:rFonts w:ascii="Arial" w:hAnsi="Arial" w:cs="Arial"/>
                <w:bCs/>
                <w:sz w:val="16"/>
                <w:szCs w:val="16"/>
              </w:rPr>
              <w:t>6</w:t>
            </w:r>
            <w:r w:rsidRPr="00684BBE">
              <w:rPr>
                <w:rFonts w:ascii="Arial" w:hAnsi="Arial" w:cs="Arial"/>
                <w:bCs/>
                <w:sz w:val="16"/>
                <w:szCs w:val="16"/>
                <w:lang w:val="ru-RU"/>
              </w:rPr>
              <w:t>.3</w:t>
            </w:r>
          </w:p>
        </w:tc>
        <w:tc>
          <w:tcPr>
            <w:tcW w:w="1701" w:type="dxa"/>
            <w:tcBorders>
              <w:top w:val="nil"/>
              <w:left w:val="nil"/>
              <w:bottom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(34.713)</w:t>
            </w:r>
          </w:p>
        </w:tc>
        <w:tc>
          <w:tcPr>
            <w:tcW w:w="1701" w:type="dxa"/>
            <w:tcBorders>
              <w:top w:val="nil"/>
              <w:left w:val="nil"/>
              <w:bottom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(9.077)</w:t>
            </w:r>
          </w:p>
        </w:tc>
      </w:tr>
      <w:tr w:rsidR="002D2DFD" w:rsidRPr="00684BBE" w:rsidTr="00387161">
        <w:trPr>
          <w:trHeight w:val="221"/>
        </w:trPr>
        <w:tc>
          <w:tcPr>
            <w:tcW w:w="5386" w:type="dxa"/>
            <w:tcBorders>
              <w:top w:val="single" w:sz="4" w:space="0" w:color="auto"/>
              <w:left w:val="nil"/>
              <w:bottom w:val="single" w:sz="4" w:space="0" w:color="auto"/>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b/>
                <w:bCs/>
                <w:sz w:val="16"/>
                <w:szCs w:val="16"/>
                <w:lang w:val="ru-RU"/>
              </w:rPr>
              <w:t xml:space="preserve">Чистое </w:t>
            </w:r>
            <w:r w:rsidR="001B690B" w:rsidRPr="00684BBE">
              <w:rPr>
                <w:rFonts w:ascii="Arial" w:hAnsi="Arial" w:cs="Arial"/>
                <w:b/>
                <w:bCs/>
                <w:sz w:val="16"/>
                <w:szCs w:val="16"/>
                <w:lang w:val="ru-RU"/>
              </w:rPr>
              <w:t>(расходование</w:t>
            </w:r>
            <w:r w:rsidR="00C05978" w:rsidRPr="00684BBE">
              <w:rPr>
                <w:rFonts w:ascii="Arial" w:hAnsi="Arial" w:cs="Arial"/>
                <w:b/>
                <w:bCs/>
                <w:sz w:val="16"/>
                <w:szCs w:val="16"/>
                <w:lang w:val="ru-RU"/>
              </w:rPr>
              <w:t xml:space="preserve"> в</w:t>
            </w:r>
            <w:r w:rsidR="001B690B" w:rsidRPr="00684BBE">
              <w:rPr>
                <w:rFonts w:ascii="Arial" w:hAnsi="Arial" w:cs="Arial"/>
                <w:b/>
                <w:bCs/>
                <w:sz w:val="16"/>
                <w:szCs w:val="16"/>
                <w:lang w:val="ru-RU"/>
              </w:rPr>
              <w:t>)/</w:t>
            </w:r>
            <w:r w:rsidRPr="00684BBE">
              <w:rPr>
                <w:rFonts w:ascii="Arial" w:hAnsi="Arial" w:cs="Arial"/>
                <w:b/>
                <w:bCs/>
                <w:sz w:val="16"/>
                <w:szCs w:val="16"/>
                <w:lang w:val="ru-RU"/>
              </w:rPr>
              <w:t>поступление денежных средств от</w:t>
            </w:r>
            <w:r w:rsidR="002D2DFD" w:rsidRPr="00684BBE">
              <w:rPr>
                <w:rFonts w:ascii="Arial" w:hAnsi="Arial" w:cs="Arial"/>
                <w:b/>
                <w:bCs/>
                <w:sz w:val="16"/>
                <w:szCs w:val="16"/>
                <w:lang w:val="ru-RU"/>
              </w:rPr>
              <w:t xml:space="preserve"> </w:t>
            </w:r>
            <w:r w:rsidRPr="00684BBE">
              <w:rPr>
                <w:rFonts w:ascii="Arial" w:hAnsi="Arial" w:cs="Arial"/>
                <w:b/>
                <w:bCs/>
                <w:sz w:val="16"/>
                <w:szCs w:val="16"/>
                <w:lang w:val="ru-RU"/>
              </w:rPr>
              <w:t>финансовой деятельности</w:t>
            </w:r>
          </w:p>
        </w:tc>
        <w:tc>
          <w:tcPr>
            <w:tcW w:w="850" w:type="dxa"/>
            <w:tcBorders>
              <w:top w:val="single" w:sz="4" w:space="0" w:color="auto"/>
              <w:left w:val="nil"/>
              <w:bottom w:val="single" w:sz="4" w:space="0" w:color="auto"/>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top w:val="single" w:sz="4" w:space="0" w:color="auto"/>
              <w:left w:val="nil"/>
              <w:bottom w:val="single" w:sz="4" w:space="0" w:color="auto"/>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(24</w:t>
            </w:r>
            <w:r w:rsidR="00FF13B4" w:rsidRPr="00684BBE">
              <w:rPr>
                <w:rFonts w:ascii="Arial" w:hAnsi="Arial" w:cs="Arial"/>
                <w:b/>
                <w:bCs/>
                <w:sz w:val="16"/>
                <w:szCs w:val="16"/>
                <w:lang w:val="ru-RU"/>
              </w:rPr>
              <w:t>7</w:t>
            </w:r>
            <w:r w:rsidRPr="00684BBE">
              <w:rPr>
                <w:rFonts w:ascii="Arial" w:hAnsi="Arial" w:cs="Arial"/>
                <w:b/>
                <w:bCs/>
                <w:sz w:val="16"/>
                <w:szCs w:val="16"/>
                <w:lang w:val="ru-RU"/>
              </w:rPr>
              <w:t>.</w:t>
            </w:r>
            <w:r w:rsidR="00FF13B4" w:rsidRPr="00684BBE">
              <w:rPr>
                <w:rFonts w:ascii="Arial" w:hAnsi="Arial" w:cs="Arial"/>
                <w:b/>
                <w:bCs/>
                <w:sz w:val="16"/>
                <w:szCs w:val="16"/>
                <w:lang w:val="ru-RU"/>
              </w:rPr>
              <w:t>640</w:t>
            </w:r>
            <w:r w:rsidRPr="00684BBE">
              <w:rPr>
                <w:rFonts w:ascii="Arial" w:hAnsi="Arial" w:cs="Arial"/>
                <w:b/>
                <w:bCs/>
                <w:sz w:val="16"/>
                <w:szCs w:val="16"/>
                <w:lang w:val="ru-RU"/>
              </w:rPr>
              <w:t>)</w:t>
            </w:r>
          </w:p>
        </w:tc>
        <w:tc>
          <w:tcPr>
            <w:tcW w:w="1701" w:type="dxa"/>
            <w:tcBorders>
              <w:top w:val="single" w:sz="4" w:space="0" w:color="auto"/>
              <w:left w:val="nil"/>
              <w:bottom w:val="single" w:sz="4" w:space="0" w:color="auto"/>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lang w:val="ru-RU"/>
              </w:rPr>
              <w:t>60</w:t>
            </w:r>
            <w:r w:rsidRPr="00684BBE">
              <w:rPr>
                <w:rFonts w:ascii="Arial" w:hAnsi="Arial" w:cs="Arial"/>
                <w:bCs/>
                <w:sz w:val="16"/>
                <w:szCs w:val="16"/>
              </w:rPr>
              <w:t>1</w:t>
            </w:r>
            <w:r w:rsidRPr="00684BBE">
              <w:rPr>
                <w:rFonts w:ascii="Arial" w:hAnsi="Arial" w:cs="Arial"/>
                <w:bCs/>
                <w:sz w:val="16"/>
                <w:szCs w:val="16"/>
                <w:lang w:val="ru-RU"/>
              </w:rPr>
              <w:t>.</w:t>
            </w:r>
            <w:r w:rsidRPr="00684BBE">
              <w:rPr>
                <w:rFonts w:ascii="Arial" w:hAnsi="Arial" w:cs="Arial"/>
                <w:bCs/>
                <w:sz w:val="16"/>
                <w:szCs w:val="16"/>
              </w:rPr>
              <w:t>944</w:t>
            </w:r>
          </w:p>
        </w:tc>
      </w:tr>
      <w:tr w:rsidR="002D2DFD" w:rsidRPr="00684BBE" w:rsidTr="00C96369">
        <w:trPr>
          <w:trHeight w:val="221"/>
        </w:trPr>
        <w:tc>
          <w:tcPr>
            <w:tcW w:w="5386" w:type="dxa"/>
            <w:tcBorders>
              <w:left w:val="nil"/>
              <w:right w:val="nil"/>
            </w:tcBorders>
            <w:shd w:val="clear" w:color="auto" w:fill="auto"/>
            <w:vAlign w:val="bottom"/>
          </w:tcPr>
          <w:p w:rsidR="000454CA" w:rsidRPr="00684BBE" w:rsidRDefault="000454CA" w:rsidP="00710751">
            <w:pPr>
              <w:spacing w:line="240" w:lineRule="auto"/>
              <w:ind w:left="34" w:right="-108" w:hanging="142"/>
              <w:jc w:val="left"/>
              <w:rPr>
                <w:rFonts w:ascii="Arial" w:hAnsi="Arial" w:cs="Arial"/>
                <w:b/>
                <w:bCs/>
                <w:sz w:val="16"/>
                <w:szCs w:val="16"/>
                <w:lang w:val="ru-RU"/>
              </w:rPr>
            </w:pPr>
            <w:r w:rsidRPr="00684BBE">
              <w:rPr>
                <w:rFonts w:ascii="Arial" w:hAnsi="Arial" w:cs="Arial"/>
                <w:b/>
                <w:bCs/>
                <w:sz w:val="16"/>
                <w:szCs w:val="16"/>
                <w:lang w:val="ru-RU"/>
              </w:rPr>
              <w:t xml:space="preserve">Чистое </w:t>
            </w:r>
            <w:r w:rsidR="008D74E3" w:rsidRPr="00684BBE">
              <w:rPr>
                <w:rFonts w:ascii="Arial" w:hAnsi="Arial" w:cs="Arial"/>
                <w:b/>
                <w:bCs/>
                <w:sz w:val="16"/>
                <w:szCs w:val="16"/>
                <w:lang w:val="ru-RU"/>
              </w:rPr>
              <w:t>(уменьшение)/</w:t>
            </w:r>
            <w:r w:rsidRPr="00684BBE">
              <w:rPr>
                <w:rFonts w:ascii="Arial" w:hAnsi="Arial" w:cs="Arial"/>
                <w:b/>
                <w:bCs/>
                <w:sz w:val="16"/>
                <w:szCs w:val="16"/>
                <w:lang w:val="ru-RU"/>
              </w:rPr>
              <w:t>увеличение</w:t>
            </w:r>
            <w:r w:rsidR="008D74E3" w:rsidRPr="00684BBE">
              <w:rPr>
                <w:rFonts w:ascii="Arial" w:hAnsi="Arial" w:cs="Arial"/>
                <w:b/>
                <w:bCs/>
                <w:sz w:val="16"/>
                <w:szCs w:val="16"/>
                <w:lang w:val="ru-RU"/>
              </w:rPr>
              <w:t xml:space="preserve"> </w:t>
            </w:r>
            <w:r w:rsidRPr="00684BBE">
              <w:rPr>
                <w:rFonts w:ascii="Arial" w:hAnsi="Arial" w:cs="Arial"/>
                <w:b/>
                <w:bCs/>
                <w:sz w:val="16"/>
                <w:szCs w:val="16"/>
                <w:lang w:val="ru-RU"/>
              </w:rPr>
              <w:t>денежных средств и их</w:t>
            </w:r>
            <w:r w:rsidR="001361FA" w:rsidRPr="00684BBE">
              <w:rPr>
                <w:rFonts w:ascii="Arial" w:hAnsi="Arial" w:cs="Arial"/>
                <w:b/>
                <w:bCs/>
                <w:sz w:val="16"/>
                <w:szCs w:val="16"/>
              </w:rPr>
              <w:t> </w:t>
            </w:r>
            <w:r w:rsidRPr="00684BBE">
              <w:rPr>
                <w:rFonts w:ascii="Arial" w:hAnsi="Arial" w:cs="Arial"/>
                <w:b/>
                <w:bCs/>
                <w:sz w:val="16"/>
                <w:szCs w:val="16"/>
                <w:lang w:val="ru-RU"/>
              </w:rPr>
              <w:t>эквивалентов</w:t>
            </w:r>
          </w:p>
        </w:tc>
        <w:tc>
          <w:tcPr>
            <w:tcW w:w="850" w:type="dxa"/>
            <w:tcBorders>
              <w:left w:val="nil"/>
              <w:right w:val="nil"/>
            </w:tcBorders>
            <w:shd w:val="clear" w:color="auto" w:fill="auto"/>
            <w:vAlign w:val="bottom"/>
          </w:tcPr>
          <w:p w:rsidR="000454CA" w:rsidRPr="00684BBE" w:rsidRDefault="000454CA"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0454CA" w:rsidRPr="00684BBE" w:rsidRDefault="002E26C0"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w:t>
            </w:r>
            <w:r w:rsidR="00170BDB" w:rsidRPr="00684BBE">
              <w:rPr>
                <w:rFonts w:ascii="Arial" w:hAnsi="Arial" w:cs="Arial"/>
                <w:b/>
                <w:bCs/>
                <w:sz w:val="16"/>
                <w:szCs w:val="16"/>
              </w:rPr>
              <w:t>292</w:t>
            </w:r>
            <w:r w:rsidRPr="00684BBE">
              <w:rPr>
                <w:rFonts w:ascii="Arial" w:hAnsi="Arial" w:cs="Arial"/>
                <w:b/>
                <w:bCs/>
                <w:sz w:val="16"/>
                <w:szCs w:val="16"/>
                <w:lang w:val="ru-RU"/>
              </w:rPr>
              <w:t>.</w:t>
            </w:r>
            <w:r w:rsidR="00170BDB" w:rsidRPr="00684BBE">
              <w:rPr>
                <w:rFonts w:ascii="Arial" w:hAnsi="Arial" w:cs="Arial"/>
                <w:b/>
                <w:bCs/>
                <w:sz w:val="16"/>
                <w:szCs w:val="16"/>
              </w:rPr>
              <w:t>675</w:t>
            </w:r>
            <w:r w:rsidRPr="00684BBE">
              <w:rPr>
                <w:rFonts w:ascii="Arial" w:hAnsi="Arial" w:cs="Arial"/>
                <w:b/>
                <w:bCs/>
                <w:sz w:val="16"/>
                <w:szCs w:val="16"/>
                <w:lang w:val="ru-RU"/>
              </w:rPr>
              <w:t>)</w:t>
            </w:r>
          </w:p>
        </w:tc>
        <w:tc>
          <w:tcPr>
            <w:tcW w:w="1701" w:type="dxa"/>
            <w:tcBorders>
              <w:left w:val="nil"/>
              <w:right w:val="nil"/>
            </w:tcBorders>
            <w:shd w:val="clear" w:color="auto" w:fill="auto"/>
            <w:vAlign w:val="bottom"/>
          </w:tcPr>
          <w:p w:rsidR="000454CA" w:rsidRPr="00684BBE" w:rsidRDefault="000454CA"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lang w:val="ru-RU"/>
              </w:rPr>
              <w:t>4</w:t>
            </w:r>
            <w:r w:rsidR="00DC4B3A" w:rsidRPr="00684BBE">
              <w:rPr>
                <w:rFonts w:ascii="Arial" w:hAnsi="Arial" w:cs="Arial"/>
                <w:bCs/>
                <w:sz w:val="16"/>
                <w:szCs w:val="16"/>
                <w:lang w:val="ru-RU"/>
              </w:rPr>
              <w:t>40</w:t>
            </w:r>
            <w:r w:rsidRPr="00684BBE">
              <w:rPr>
                <w:rFonts w:ascii="Arial" w:hAnsi="Arial" w:cs="Arial"/>
                <w:bCs/>
                <w:sz w:val="16"/>
                <w:szCs w:val="16"/>
                <w:lang w:val="ru-RU"/>
              </w:rPr>
              <w:t>.</w:t>
            </w:r>
            <w:r w:rsidR="00DC4B3A" w:rsidRPr="00684BBE">
              <w:rPr>
                <w:rFonts w:ascii="Arial" w:hAnsi="Arial" w:cs="Arial"/>
                <w:bCs/>
                <w:sz w:val="16"/>
                <w:szCs w:val="16"/>
                <w:lang w:val="ru-RU"/>
              </w:rPr>
              <w:t>81</w:t>
            </w:r>
            <w:r w:rsidRPr="00684BBE">
              <w:rPr>
                <w:rFonts w:ascii="Arial" w:hAnsi="Arial" w:cs="Arial"/>
                <w:bCs/>
                <w:sz w:val="16"/>
                <w:szCs w:val="16"/>
              </w:rPr>
              <w:t>4</w:t>
            </w:r>
          </w:p>
        </w:tc>
      </w:tr>
      <w:tr w:rsidR="002D2DFD" w:rsidRPr="00684BBE" w:rsidTr="00C96369">
        <w:trPr>
          <w:trHeight w:val="221"/>
        </w:trPr>
        <w:tc>
          <w:tcPr>
            <w:tcW w:w="5386" w:type="dxa"/>
            <w:tcBorders>
              <w:left w:val="nil"/>
              <w:right w:val="nil"/>
            </w:tcBorders>
            <w:shd w:val="clear" w:color="auto" w:fill="auto"/>
            <w:vAlign w:val="bottom"/>
          </w:tcPr>
          <w:p w:rsidR="001361FA" w:rsidRPr="00684BBE" w:rsidRDefault="001361FA" w:rsidP="00710751">
            <w:pPr>
              <w:spacing w:line="240" w:lineRule="auto"/>
              <w:ind w:left="34" w:right="-108" w:hanging="142"/>
              <w:jc w:val="left"/>
              <w:rPr>
                <w:rFonts w:ascii="Arial" w:hAnsi="Arial" w:cs="Arial"/>
                <w:sz w:val="16"/>
                <w:szCs w:val="16"/>
                <w:lang w:val="ru-RU"/>
              </w:rPr>
            </w:pPr>
          </w:p>
          <w:p w:rsidR="00DC4B3A" w:rsidRPr="00684BBE" w:rsidRDefault="00DC4B3A" w:rsidP="00710751">
            <w:pPr>
              <w:spacing w:line="240" w:lineRule="auto"/>
              <w:ind w:left="34" w:right="-108" w:hanging="142"/>
              <w:jc w:val="left"/>
              <w:rPr>
                <w:rFonts w:ascii="Arial" w:hAnsi="Arial" w:cs="Arial"/>
                <w:b/>
                <w:bCs/>
                <w:sz w:val="16"/>
                <w:szCs w:val="16"/>
                <w:lang w:val="ru-RU"/>
              </w:rPr>
            </w:pPr>
            <w:r w:rsidRPr="00684BBE">
              <w:rPr>
                <w:rFonts w:ascii="Arial" w:hAnsi="Arial" w:cs="Arial"/>
                <w:sz w:val="16"/>
                <w:szCs w:val="16"/>
                <w:lang w:val="ru-RU"/>
              </w:rPr>
              <w:t>Денежные средства дочерних организаций, которые перегруппированы</w:t>
            </w:r>
            <w:r w:rsidR="00387161" w:rsidRPr="00684BBE">
              <w:rPr>
                <w:rFonts w:ascii="Arial" w:hAnsi="Arial" w:cs="Arial"/>
                <w:sz w:val="16"/>
                <w:szCs w:val="16"/>
                <w:lang w:val="ru-RU"/>
              </w:rPr>
              <w:t> </w:t>
            </w:r>
            <w:r w:rsidRPr="00684BBE">
              <w:rPr>
                <w:rFonts w:ascii="Arial" w:hAnsi="Arial" w:cs="Arial"/>
                <w:sz w:val="16"/>
                <w:szCs w:val="16"/>
                <w:lang w:val="ru-RU"/>
              </w:rPr>
              <w:t>в активы, предназначенные для продажи</w:t>
            </w:r>
          </w:p>
        </w:tc>
        <w:tc>
          <w:tcPr>
            <w:tcW w:w="850" w:type="dxa"/>
            <w:tcBorders>
              <w:left w:val="nil"/>
              <w:right w:val="nil"/>
            </w:tcBorders>
            <w:shd w:val="clear" w:color="auto" w:fill="auto"/>
            <w:vAlign w:val="bottom"/>
          </w:tcPr>
          <w:p w:rsidR="00DC4B3A" w:rsidRPr="00684BBE" w:rsidRDefault="00DC4B3A"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DC4B3A" w:rsidRPr="00684BBE" w:rsidRDefault="00DC4B3A"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(43.180)</w:t>
            </w:r>
          </w:p>
        </w:tc>
        <w:tc>
          <w:tcPr>
            <w:tcW w:w="1701" w:type="dxa"/>
            <w:tcBorders>
              <w:left w:val="nil"/>
              <w:right w:val="nil"/>
            </w:tcBorders>
            <w:shd w:val="clear" w:color="auto" w:fill="auto"/>
            <w:vAlign w:val="bottom"/>
          </w:tcPr>
          <w:p w:rsidR="00DC4B3A" w:rsidRPr="00684BBE" w:rsidRDefault="00DC4B3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(7.330)</w:t>
            </w:r>
          </w:p>
        </w:tc>
      </w:tr>
      <w:tr w:rsidR="002D2DFD" w:rsidRPr="00684BBE" w:rsidTr="00C96369">
        <w:trPr>
          <w:trHeight w:val="221"/>
        </w:trPr>
        <w:tc>
          <w:tcPr>
            <w:tcW w:w="5386" w:type="dxa"/>
            <w:tcBorders>
              <w:left w:val="nil"/>
              <w:right w:val="nil"/>
            </w:tcBorders>
            <w:shd w:val="clear" w:color="auto" w:fill="auto"/>
            <w:vAlign w:val="bottom"/>
          </w:tcPr>
          <w:p w:rsidR="00DC4B3A" w:rsidRPr="00684BBE" w:rsidRDefault="00DC4B3A" w:rsidP="00710751">
            <w:pPr>
              <w:spacing w:line="240" w:lineRule="auto"/>
              <w:ind w:left="34" w:right="-108" w:hanging="142"/>
              <w:jc w:val="left"/>
              <w:rPr>
                <w:rFonts w:ascii="Arial" w:hAnsi="Arial" w:cs="Arial"/>
                <w:bCs/>
                <w:sz w:val="16"/>
                <w:szCs w:val="16"/>
                <w:lang w:val="ru-RU"/>
              </w:rPr>
            </w:pPr>
            <w:r w:rsidRPr="00684BBE">
              <w:rPr>
                <w:rFonts w:ascii="Arial" w:hAnsi="Arial" w:cs="Arial"/>
                <w:sz w:val="16"/>
                <w:szCs w:val="16"/>
                <w:lang w:val="ru-RU"/>
              </w:rPr>
              <w:t>Влияние изменений обменных курсов на денежные средства и их эквиваленты</w:t>
            </w:r>
          </w:p>
        </w:tc>
        <w:tc>
          <w:tcPr>
            <w:tcW w:w="850" w:type="dxa"/>
            <w:tcBorders>
              <w:left w:val="nil"/>
              <w:right w:val="nil"/>
            </w:tcBorders>
            <w:shd w:val="clear" w:color="auto" w:fill="auto"/>
            <w:vAlign w:val="bottom"/>
          </w:tcPr>
          <w:p w:rsidR="00DC4B3A" w:rsidRPr="00684BBE" w:rsidRDefault="00DC4B3A" w:rsidP="00710751">
            <w:pPr>
              <w:spacing w:line="240" w:lineRule="auto"/>
              <w:ind w:left="-96" w:right="-96"/>
              <w:jc w:val="center"/>
              <w:rPr>
                <w:rFonts w:ascii="Arial" w:hAnsi="Arial" w:cs="Arial"/>
                <w:bCs/>
                <w:sz w:val="16"/>
                <w:szCs w:val="16"/>
                <w:lang w:val="ru-RU"/>
              </w:rPr>
            </w:pPr>
          </w:p>
        </w:tc>
        <w:tc>
          <w:tcPr>
            <w:tcW w:w="1701" w:type="dxa"/>
            <w:tcBorders>
              <w:left w:val="nil"/>
              <w:right w:val="nil"/>
            </w:tcBorders>
            <w:shd w:val="clear" w:color="auto" w:fill="auto"/>
            <w:vAlign w:val="bottom"/>
          </w:tcPr>
          <w:p w:rsidR="00DC4B3A" w:rsidRPr="00684BBE" w:rsidRDefault="00DC4B3A" w:rsidP="008E4BBF">
            <w:pPr>
              <w:tabs>
                <w:tab w:val="decimal" w:pos="1418"/>
              </w:tabs>
              <w:spacing w:line="240" w:lineRule="auto"/>
              <w:ind w:left="-108" w:right="32"/>
              <w:jc w:val="left"/>
              <w:rPr>
                <w:rFonts w:ascii="Arial" w:hAnsi="Arial" w:cs="Arial"/>
                <w:b/>
                <w:bCs/>
                <w:sz w:val="16"/>
                <w:szCs w:val="16"/>
              </w:rPr>
            </w:pPr>
            <w:r w:rsidRPr="00684BBE">
              <w:rPr>
                <w:rFonts w:ascii="Arial" w:hAnsi="Arial" w:cs="Arial"/>
                <w:b/>
                <w:bCs/>
                <w:sz w:val="16"/>
                <w:szCs w:val="16"/>
                <w:lang w:val="ru-RU"/>
              </w:rPr>
              <w:t>3</w:t>
            </w:r>
            <w:r w:rsidR="00170BDB" w:rsidRPr="00684BBE">
              <w:rPr>
                <w:rFonts w:ascii="Arial" w:hAnsi="Arial" w:cs="Arial"/>
                <w:b/>
                <w:bCs/>
                <w:sz w:val="16"/>
                <w:szCs w:val="16"/>
              </w:rPr>
              <w:t>08</w:t>
            </w:r>
            <w:r w:rsidRPr="00684BBE">
              <w:rPr>
                <w:rFonts w:ascii="Arial" w:hAnsi="Arial" w:cs="Arial"/>
                <w:b/>
                <w:bCs/>
                <w:sz w:val="16"/>
                <w:szCs w:val="16"/>
                <w:lang w:val="ru-RU"/>
              </w:rPr>
              <w:t>.</w:t>
            </w:r>
            <w:r w:rsidR="00170BDB" w:rsidRPr="00684BBE">
              <w:rPr>
                <w:rFonts w:ascii="Arial" w:hAnsi="Arial" w:cs="Arial"/>
                <w:b/>
                <w:bCs/>
                <w:sz w:val="16"/>
                <w:szCs w:val="16"/>
              </w:rPr>
              <w:t>107</w:t>
            </w:r>
          </w:p>
        </w:tc>
        <w:tc>
          <w:tcPr>
            <w:tcW w:w="1701" w:type="dxa"/>
            <w:tcBorders>
              <w:left w:val="nil"/>
              <w:right w:val="nil"/>
            </w:tcBorders>
            <w:shd w:val="clear" w:color="auto" w:fill="auto"/>
            <w:vAlign w:val="bottom"/>
          </w:tcPr>
          <w:p w:rsidR="00DC4B3A" w:rsidRPr="00684BBE" w:rsidRDefault="00DC4B3A" w:rsidP="008E4BBF">
            <w:pPr>
              <w:tabs>
                <w:tab w:val="decimal" w:pos="1418"/>
              </w:tabs>
              <w:spacing w:line="240" w:lineRule="auto"/>
              <w:ind w:left="-108" w:right="32"/>
              <w:jc w:val="left"/>
              <w:rPr>
                <w:rFonts w:ascii="Arial" w:hAnsi="Arial" w:cs="Arial"/>
                <w:bCs/>
                <w:sz w:val="16"/>
                <w:szCs w:val="16"/>
              </w:rPr>
            </w:pPr>
            <w:r w:rsidRPr="00684BBE">
              <w:rPr>
                <w:rFonts w:ascii="Arial" w:hAnsi="Arial" w:cs="Arial"/>
                <w:bCs/>
                <w:sz w:val="16"/>
                <w:szCs w:val="16"/>
                <w:lang w:val="ru-RU"/>
              </w:rPr>
              <w:t>59.82</w:t>
            </w:r>
            <w:r w:rsidRPr="00684BBE">
              <w:rPr>
                <w:rFonts w:ascii="Arial" w:hAnsi="Arial" w:cs="Arial"/>
                <w:bCs/>
                <w:sz w:val="16"/>
                <w:szCs w:val="16"/>
              </w:rPr>
              <w:t>7</w:t>
            </w:r>
          </w:p>
        </w:tc>
      </w:tr>
      <w:tr w:rsidR="002D2DFD" w:rsidRPr="00684BBE" w:rsidTr="00387161">
        <w:trPr>
          <w:trHeight w:val="221"/>
        </w:trPr>
        <w:tc>
          <w:tcPr>
            <w:tcW w:w="5386" w:type="dxa"/>
            <w:tcBorders>
              <w:left w:val="nil"/>
              <w:bottom w:val="single" w:sz="4" w:space="0" w:color="auto"/>
              <w:right w:val="nil"/>
            </w:tcBorders>
            <w:shd w:val="clear" w:color="auto" w:fill="auto"/>
            <w:vAlign w:val="bottom"/>
          </w:tcPr>
          <w:p w:rsidR="00DC4B3A" w:rsidRPr="00684BBE" w:rsidRDefault="00DC4B3A" w:rsidP="00710751">
            <w:pPr>
              <w:spacing w:line="240" w:lineRule="auto"/>
              <w:ind w:left="34" w:right="-108" w:hanging="142"/>
              <w:jc w:val="left"/>
              <w:rPr>
                <w:rFonts w:ascii="Arial" w:hAnsi="Arial" w:cs="Arial"/>
                <w:bCs/>
                <w:sz w:val="16"/>
                <w:szCs w:val="16"/>
                <w:lang w:val="ru-RU"/>
              </w:rPr>
            </w:pPr>
            <w:r w:rsidRPr="00684BBE">
              <w:rPr>
                <w:rFonts w:ascii="Arial" w:hAnsi="Arial" w:cs="Arial"/>
                <w:bCs/>
                <w:sz w:val="16"/>
                <w:szCs w:val="16"/>
                <w:lang w:val="ru-RU"/>
              </w:rPr>
              <w:t>Денежные средства и их эквиваленты, на начало года</w:t>
            </w:r>
          </w:p>
        </w:tc>
        <w:tc>
          <w:tcPr>
            <w:tcW w:w="850" w:type="dxa"/>
            <w:tcBorders>
              <w:left w:val="nil"/>
              <w:bottom w:val="single" w:sz="4" w:space="0" w:color="auto"/>
              <w:right w:val="nil"/>
            </w:tcBorders>
            <w:shd w:val="clear" w:color="auto" w:fill="auto"/>
            <w:vAlign w:val="bottom"/>
          </w:tcPr>
          <w:p w:rsidR="00DC4B3A" w:rsidRPr="00684BBE" w:rsidRDefault="00DC4B3A" w:rsidP="00710751">
            <w:pPr>
              <w:spacing w:line="240" w:lineRule="auto"/>
              <w:ind w:left="-96" w:right="-96"/>
              <w:jc w:val="center"/>
              <w:rPr>
                <w:rFonts w:ascii="Arial" w:hAnsi="Arial" w:cs="Arial"/>
                <w:bCs/>
                <w:sz w:val="16"/>
                <w:szCs w:val="16"/>
                <w:lang w:val="ru-RU"/>
              </w:rPr>
            </w:pPr>
          </w:p>
        </w:tc>
        <w:tc>
          <w:tcPr>
            <w:tcW w:w="1701" w:type="dxa"/>
            <w:tcBorders>
              <w:left w:val="nil"/>
              <w:bottom w:val="single" w:sz="4" w:space="0" w:color="auto"/>
              <w:right w:val="nil"/>
            </w:tcBorders>
            <w:shd w:val="clear" w:color="auto" w:fill="auto"/>
            <w:vAlign w:val="bottom"/>
          </w:tcPr>
          <w:p w:rsidR="00DC4B3A" w:rsidRPr="00684BBE" w:rsidRDefault="00DC4B3A"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1.234.305</w:t>
            </w:r>
          </w:p>
        </w:tc>
        <w:tc>
          <w:tcPr>
            <w:tcW w:w="1701" w:type="dxa"/>
            <w:tcBorders>
              <w:left w:val="nil"/>
              <w:bottom w:val="single" w:sz="4" w:space="0" w:color="auto"/>
              <w:right w:val="nil"/>
            </w:tcBorders>
            <w:shd w:val="clear" w:color="auto" w:fill="auto"/>
            <w:vAlign w:val="bottom"/>
          </w:tcPr>
          <w:p w:rsidR="00DC4B3A" w:rsidRPr="00684BBE" w:rsidRDefault="00DC4B3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740.994</w:t>
            </w:r>
          </w:p>
        </w:tc>
      </w:tr>
      <w:tr w:rsidR="002D2DFD" w:rsidRPr="00684BBE" w:rsidTr="00387161">
        <w:trPr>
          <w:trHeight w:val="221"/>
        </w:trPr>
        <w:tc>
          <w:tcPr>
            <w:tcW w:w="5386" w:type="dxa"/>
            <w:tcBorders>
              <w:top w:val="single" w:sz="4" w:space="0" w:color="auto"/>
              <w:left w:val="nil"/>
              <w:bottom w:val="single" w:sz="12" w:space="0" w:color="auto"/>
              <w:right w:val="nil"/>
            </w:tcBorders>
            <w:shd w:val="clear" w:color="auto" w:fill="auto"/>
            <w:vAlign w:val="bottom"/>
          </w:tcPr>
          <w:p w:rsidR="00DC4B3A" w:rsidRPr="00684BBE" w:rsidRDefault="00DC4B3A" w:rsidP="00710751">
            <w:pPr>
              <w:spacing w:line="240" w:lineRule="auto"/>
              <w:ind w:left="34" w:right="-108" w:hanging="142"/>
              <w:jc w:val="left"/>
              <w:rPr>
                <w:rFonts w:ascii="Arial" w:hAnsi="Arial" w:cs="Arial"/>
                <w:b/>
                <w:bCs/>
                <w:sz w:val="16"/>
                <w:szCs w:val="16"/>
                <w:lang w:val="ru-RU"/>
              </w:rPr>
            </w:pPr>
            <w:r w:rsidRPr="00684BBE">
              <w:rPr>
                <w:rFonts w:ascii="Arial" w:hAnsi="Arial" w:cs="Arial"/>
                <w:b/>
                <w:bCs/>
                <w:sz w:val="16"/>
                <w:szCs w:val="16"/>
                <w:lang w:val="ru-RU"/>
              </w:rPr>
              <w:t>Денежные средства и их эквиваленты, на конец года</w:t>
            </w:r>
          </w:p>
        </w:tc>
        <w:tc>
          <w:tcPr>
            <w:tcW w:w="850" w:type="dxa"/>
            <w:tcBorders>
              <w:top w:val="single" w:sz="4" w:space="0" w:color="auto"/>
              <w:left w:val="nil"/>
              <w:bottom w:val="single" w:sz="12" w:space="0" w:color="auto"/>
              <w:right w:val="nil"/>
            </w:tcBorders>
            <w:shd w:val="clear" w:color="auto" w:fill="auto"/>
            <w:vAlign w:val="bottom"/>
          </w:tcPr>
          <w:p w:rsidR="00DC4B3A" w:rsidRPr="00684BBE" w:rsidRDefault="00DC4B3A" w:rsidP="00710751">
            <w:pPr>
              <w:spacing w:line="240" w:lineRule="auto"/>
              <w:ind w:left="-96" w:right="-96"/>
              <w:jc w:val="center"/>
              <w:rPr>
                <w:rFonts w:ascii="Arial" w:hAnsi="Arial" w:cs="Arial"/>
                <w:bCs/>
                <w:sz w:val="16"/>
                <w:szCs w:val="16"/>
              </w:rPr>
            </w:pPr>
            <w:r w:rsidRPr="00684BBE">
              <w:rPr>
                <w:rFonts w:ascii="Arial" w:hAnsi="Arial" w:cs="Arial"/>
                <w:bCs/>
                <w:sz w:val="16"/>
                <w:szCs w:val="16"/>
                <w:lang w:val="ru-RU"/>
              </w:rPr>
              <w:t>1</w:t>
            </w:r>
            <w:r w:rsidRPr="00684BBE">
              <w:rPr>
                <w:rFonts w:ascii="Arial" w:hAnsi="Arial" w:cs="Arial"/>
                <w:bCs/>
                <w:sz w:val="16"/>
                <w:szCs w:val="16"/>
              </w:rPr>
              <w:t>5</w:t>
            </w:r>
          </w:p>
        </w:tc>
        <w:tc>
          <w:tcPr>
            <w:tcW w:w="1701" w:type="dxa"/>
            <w:tcBorders>
              <w:top w:val="single" w:sz="4" w:space="0" w:color="auto"/>
              <w:left w:val="nil"/>
              <w:bottom w:val="single" w:sz="12" w:space="0" w:color="auto"/>
              <w:right w:val="nil"/>
            </w:tcBorders>
            <w:shd w:val="clear" w:color="auto" w:fill="auto"/>
            <w:vAlign w:val="bottom"/>
          </w:tcPr>
          <w:p w:rsidR="00DC4B3A" w:rsidRPr="00684BBE" w:rsidRDefault="00DC4B3A" w:rsidP="008E4BBF">
            <w:pPr>
              <w:tabs>
                <w:tab w:val="decimal" w:pos="1418"/>
              </w:tabs>
              <w:spacing w:line="240" w:lineRule="auto"/>
              <w:ind w:left="-108" w:right="32"/>
              <w:jc w:val="left"/>
              <w:rPr>
                <w:rFonts w:ascii="Arial" w:hAnsi="Arial" w:cs="Arial"/>
                <w:b/>
                <w:bCs/>
                <w:sz w:val="16"/>
                <w:szCs w:val="16"/>
                <w:lang w:val="ru-RU"/>
              </w:rPr>
            </w:pPr>
            <w:r w:rsidRPr="00684BBE">
              <w:rPr>
                <w:rFonts w:ascii="Arial" w:hAnsi="Arial" w:cs="Arial"/>
                <w:b/>
                <w:bCs/>
                <w:sz w:val="16"/>
                <w:szCs w:val="16"/>
                <w:lang w:val="ru-RU"/>
              </w:rPr>
              <w:t>1.206.557</w:t>
            </w:r>
          </w:p>
        </w:tc>
        <w:tc>
          <w:tcPr>
            <w:tcW w:w="1701" w:type="dxa"/>
            <w:tcBorders>
              <w:top w:val="single" w:sz="4" w:space="0" w:color="auto"/>
              <w:left w:val="nil"/>
              <w:bottom w:val="single" w:sz="12" w:space="0" w:color="auto"/>
              <w:right w:val="nil"/>
            </w:tcBorders>
            <w:shd w:val="clear" w:color="auto" w:fill="auto"/>
            <w:vAlign w:val="bottom"/>
          </w:tcPr>
          <w:p w:rsidR="00DC4B3A" w:rsidRPr="00684BBE" w:rsidRDefault="00DC4B3A" w:rsidP="008E4BBF">
            <w:pPr>
              <w:tabs>
                <w:tab w:val="decimal" w:pos="1418"/>
              </w:tabs>
              <w:spacing w:line="240" w:lineRule="auto"/>
              <w:ind w:left="-108" w:right="32"/>
              <w:jc w:val="left"/>
              <w:rPr>
                <w:rFonts w:ascii="Arial" w:hAnsi="Arial" w:cs="Arial"/>
                <w:bCs/>
                <w:sz w:val="16"/>
                <w:szCs w:val="16"/>
                <w:lang w:val="ru-RU"/>
              </w:rPr>
            </w:pPr>
            <w:r w:rsidRPr="00684BBE">
              <w:rPr>
                <w:rFonts w:ascii="Arial" w:hAnsi="Arial" w:cs="Arial"/>
                <w:bCs/>
                <w:sz w:val="16"/>
                <w:szCs w:val="16"/>
                <w:lang w:val="ru-RU"/>
              </w:rPr>
              <w:t>1.234.305</w:t>
            </w:r>
          </w:p>
        </w:tc>
      </w:tr>
    </w:tbl>
    <w:bookmarkEnd w:id="2"/>
    <w:p w:rsidR="00AF1EAF" w:rsidRPr="00684BBE" w:rsidRDefault="00AF1EAF" w:rsidP="00710751">
      <w:pPr>
        <w:spacing w:before="120" w:line="240" w:lineRule="auto"/>
        <w:ind w:left="284" w:hanging="284"/>
        <w:rPr>
          <w:i/>
          <w:sz w:val="18"/>
          <w:szCs w:val="18"/>
          <w:lang w:val="ru-RU"/>
        </w:rPr>
      </w:pPr>
      <w:r w:rsidRPr="00684BBE">
        <w:rPr>
          <w:i/>
          <w:sz w:val="18"/>
          <w:szCs w:val="18"/>
          <w:lang w:val="ru-RU"/>
        </w:rPr>
        <w:t>*</w:t>
      </w:r>
      <w:r w:rsidRPr="00684BBE">
        <w:rPr>
          <w:i/>
          <w:sz w:val="18"/>
          <w:szCs w:val="18"/>
          <w:lang w:val="ru-RU"/>
        </w:rPr>
        <w:tab/>
        <w:t xml:space="preserve">Некоторые приведенные здесь суммы не соответствуют консолидированной финансовой отчётности за 2014 год, поскольку отражают произведенные пересчёты, подробная информация о которых приводится в Примечании </w:t>
      </w:r>
      <w:r w:rsidR="00A51203" w:rsidRPr="00684BBE">
        <w:rPr>
          <w:i/>
          <w:sz w:val="18"/>
          <w:szCs w:val="18"/>
          <w:lang w:val="ru-RU"/>
        </w:rPr>
        <w:t>5</w:t>
      </w:r>
      <w:r w:rsidRPr="00684BBE">
        <w:rPr>
          <w:i/>
          <w:sz w:val="18"/>
          <w:szCs w:val="18"/>
          <w:lang w:val="ru-RU"/>
        </w:rPr>
        <w:t>.</w:t>
      </w:r>
    </w:p>
    <w:tbl>
      <w:tblPr>
        <w:tblW w:w="9639" w:type="dxa"/>
        <w:tblInd w:w="108" w:type="dxa"/>
        <w:tblLayout w:type="fixed"/>
        <w:tblLook w:val="0000" w:firstRow="0" w:lastRow="0" w:firstColumn="0" w:lastColumn="0" w:noHBand="0" w:noVBand="0"/>
      </w:tblPr>
      <w:tblGrid>
        <w:gridCol w:w="6521"/>
        <w:gridCol w:w="3118"/>
      </w:tblGrid>
      <w:tr w:rsidR="002D2DFD" w:rsidRPr="00F64A9D" w:rsidTr="00FC2EB2">
        <w:trPr>
          <w:cantSplit/>
          <w:trHeight w:hRule="exact" w:val="227"/>
        </w:trPr>
        <w:tc>
          <w:tcPr>
            <w:tcW w:w="6521" w:type="dxa"/>
            <w:tcBorders>
              <w:top w:val="nil"/>
              <w:left w:val="nil"/>
              <w:bottom w:val="nil"/>
              <w:right w:val="nil"/>
            </w:tcBorders>
            <w:noWrap/>
            <w:tcMar>
              <w:left w:w="108" w:type="dxa"/>
              <w:right w:w="108" w:type="dxa"/>
            </w:tcMar>
            <w:vAlign w:val="bottom"/>
          </w:tcPr>
          <w:p w:rsidR="001F7B49" w:rsidRPr="00684BBE" w:rsidRDefault="002D2DFD" w:rsidP="00710751">
            <w:pPr>
              <w:pStyle w:val="wfxRecipient"/>
              <w:tabs>
                <w:tab w:val="left" w:pos="284"/>
              </w:tabs>
              <w:spacing w:line="240" w:lineRule="auto"/>
              <w:ind w:left="-108"/>
              <w:jc w:val="left"/>
              <w:rPr>
                <w:rFonts w:ascii="Times New Roman" w:hAnsi="Times New Roman"/>
                <w:lang w:val="ru-RU"/>
              </w:rPr>
            </w:pPr>
            <w:r w:rsidRPr="00684BBE">
              <w:rPr>
                <w:rFonts w:ascii="Times New Roman" w:hAnsi="Times New Roman"/>
                <w:lang w:val="ru-RU"/>
              </w:rPr>
              <w:t xml:space="preserve"> </w:t>
            </w:r>
          </w:p>
        </w:tc>
        <w:tc>
          <w:tcPr>
            <w:tcW w:w="3118" w:type="dxa"/>
            <w:tcBorders>
              <w:top w:val="nil"/>
              <w:left w:val="nil"/>
              <w:bottom w:val="nil"/>
              <w:right w:val="nil"/>
            </w:tcBorders>
            <w:tcMar>
              <w:left w:w="108" w:type="dxa"/>
              <w:right w:w="108" w:type="dxa"/>
            </w:tcMar>
          </w:tcPr>
          <w:p w:rsidR="001F7B49" w:rsidRPr="00684BBE" w:rsidRDefault="001F7B49" w:rsidP="00710751">
            <w:pPr>
              <w:spacing w:line="240" w:lineRule="auto"/>
              <w:ind w:right="141"/>
              <w:jc w:val="center"/>
              <w:rPr>
                <w:sz w:val="20"/>
                <w:szCs w:val="20"/>
                <w:lang w:val="ru-RU"/>
              </w:rPr>
            </w:pPr>
          </w:p>
        </w:tc>
      </w:tr>
      <w:tr w:rsidR="002D2DFD" w:rsidRPr="00F64A9D" w:rsidTr="00FC2EB2">
        <w:trPr>
          <w:cantSplit/>
          <w:trHeight w:hRule="exact" w:val="227"/>
        </w:trPr>
        <w:tc>
          <w:tcPr>
            <w:tcW w:w="6521" w:type="dxa"/>
            <w:tcBorders>
              <w:top w:val="nil"/>
              <w:left w:val="nil"/>
              <w:bottom w:val="nil"/>
              <w:right w:val="nil"/>
            </w:tcBorders>
            <w:noWrap/>
            <w:tcMar>
              <w:left w:w="108" w:type="dxa"/>
              <w:right w:w="108" w:type="dxa"/>
            </w:tcMar>
            <w:vAlign w:val="bottom"/>
          </w:tcPr>
          <w:p w:rsidR="001F7B49" w:rsidRPr="00684BBE" w:rsidRDefault="002D2DFD" w:rsidP="00710751">
            <w:pPr>
              <w:pStyle w:val="wfxRecipient"/>
              <w:tabs>
                <w:tab w:val="left" w:pos="284"/>
              </w:tabs>
              <w:spacing w:line="240" w:lineRule="auto"/>
              <w:ind w:left="-108"/>
              <w:jc w:val="left"/>
              <w:rPr>
                <w:rFonts w:ascii="Times New Roman" w:hAnsi="Times New Roman"/>
                <w:lang w:val="ru-RU"/>
              </w:rPr>
            </w:pPr>
            <w:r w:rsidRPr="00684BBE">
              <w:rPr>
                <w:rFonts w:ascii="Times New Roman" w:hAnsi="Times New Roman"/>
                <w:lang w:val="ru-RU"/>
              </w:rPr>
              <w:t xml:space="preserve"> </w:t>
            </w:r>
          </w:p>
        </w:tc>
        <w:tc>
          <w:tcPr>
            <w:tcW w:w="3118" w:type="dxa"/>
            <w:tcBorders>
              <w:top w:val="nil"/>
              <w:left w:val="nil"/>
              <w:bottom w:val="nil"/>
              <w:right w:val="nil"/>
            </w:tcBorders>
            <w:tcMar>
              <w:left w:w="108" w:type="dxa"/>
              <w:right w:w="108" w:type="dxa"/>
            </w:tcMar>
          </w:tcPr>
          <w:p w:rsidR="001F7B49" w:rsidRPr="00684BBE" w:rsidRDefault="001F7B49" w:rsidP="00710751">
            <w:pPr>
              <w:spacing w:line="240" w:lineRule="auto"/>
              <w:ind w:right="141"/>
              <w:jc w:val="center"/>
              <w:rPr>
                <w:sz w:val="20"/>
                <w:szCs w:val="20"/>
                <w:lang w:val="ru-RU"/>
              </w:rPr>
            </w:pPr>
          </w:p>
        </w:tc>
      </w:tr>
      <w:tr w:rsidR="002D2DFD" w:rsidRPr="00F64A9D" w:rsidTr="00E10215">
        <w:trPr>
          <w:cantSplit/>
          <w:trHeight w:val="227"/>
        </w:trPr>
        <w:tc>
          <w:tcPr>
            <w:tcW w:w="6521" w:type="dxa"/>
            <w:tcBorders>
              <w:top w:val="nil"/>
              <w:left w:val="nil"/>
              <w:bottom w:val="nil"/>
              <w:right w:val="nil"/>
            </w:tcBorders>
            <w:noWrap/>
            <w:tcMar>
              <w:left w:w="108" w:type="dxa"/>
              <w:right w:w="108" w:type="dxa"/>
            </w:tcMar>
            <w:vAlign w:val="bottom"/>
          </w:tcPr>
          <w:p w:rsidR="004A1245" w:rsidRPr="00684BBE" w:rsidRDefault="004A1245" w:rsidP="00710751">
            <w:pPr>
              <w:tabs>
                <w:tab w:val="left" w:pos="284"/>
              </w:tabs>
              <w:spacing w:line="240" w:lineRule="auto"/>
              <w:ind w:left="-108"/>
              <w:jc w:val="left"/>
              <w:rPr>
                <w:sz w:val="20"/>
                <w:szCs w:val="20"/>
                <w:lang w:val="ru-RU"/>
              </w:rPr>
            </w:pPr>
          </w:p>
          <w:p w:rsidR="004A1245" w:rsidRPr="00684BBE" w:rsidRDefault="004A1245" w:rsidP="00710751">
            <w:pPr>
              <w:tabs>
                <w:tab w:val="left" w:pos="284"/>
              </w:tabs>
              <w:spacing w:line="240" w:lineRule="auto"/>
              <w:ind w:left="-108"/>
              <w:jc w:val="left"/>
              <w:rPr>
                <w:sz w:val="20"/>
                <w:szCs w:val="20"/>
                <w:lang w:val="ru-RU"/>
              </w:rPr>
            </w:pPr>
          </w:p>
          <w:p w:rsidR="000C57F9" w:rsidRPr="00684BBE" w:rsidRDefault="000C57F9" w:rsidP="00710751">
            <w:pPr>
              <w:tabs>
                <w:tab w:val="left" w:pos="284"/>
              </w:tabs>
              <w:spacing w:line="240" w:lineRule="auto"/>
              <w:ind w:left="-108"/>
              <w:jc w:val="left"/>
              <w:rPr>
                <w:sz w:val="20"/>
                <w:szCs w:val="20"/>
                <w:lang w:val="ru-RU"/>
              </w:rPr>
            </w:pPr>
            <w:r w:rsidRPr="00684BBE">
              <w:rPr>
                <w:sz w:val="20"/>
                <w:szCs w:val="20"/>
                <w:lang w:val="ru-RU"/>
              </w:rPr>
              <w:t>Управляющий директор по финансам и операциям − член Правления</w:t>
            </w:r>
          </w:p>
        </w:tc>
        <w:tc>
          <w:tcPr>
            <w:tcW w:w="3118" w:type="dxa"/>
            <w:tcBorders>
              <w:top w:val="nil"/>
              <w:left w:val="nil"/>
              <w:bottom w:val="single" w:sz="4" w:space="0" w:color="auto"/>
              <w:right w:val="nil"/>
            </w:tcBorders>
            <w:tcMar>
              <w:left w:w="108" w:type="dxa"/>
              <w:right w:w="108" w:type="dxa"/>
            </w:tcMar>
          </w:tcPr>
          <w:p w:rsidR="000C57F9" w:rsidRPr="00684BBE" w:rsidRDefault="000C57F9" w:rsidP="00710751">
            <w:pPr>
              <w:spacing w:line="240" w:lineRule="auto"/>
              <w:ind w:right="141"/>
              <w:jc w:val="center"/>
              <w:rPr>
                <w:sz w:val="20"/>
                <w:szCs w:val="20"/>
                <w:lang w:val="ru-RU"/>
              </w:rPr>
            </w:pPr>
          </w:p>
        </w:tc>
      </w:tr>
      <w:tr w:rsidR="002D2DFD" w:rsidRPr="00684BBE" w:rsidTr="00E10215">
        <w:trPr>
          <w:cantSplit/>
          <w:trHeight w:val="227"/>
        </w:trPr>
        <w:tc>
          <w:tcPr>
            <w:tcW w:w="6521" w:type="dxa"/>
            <w:tcBorders>
              <w:top w:val="nil"/>
              <w:left w:val="nil"/>
              <w:bottom w:val="nil"/>
              <w:right w:val="nil"/>
            </w:tcBorders>
            <w:noWrap/>
            <w:tcMar>
              <w:left w:w="108" w:type="dxa"/>
              <w:right w:w="108" w:type="dxa"/>
            </w:tcMar>
            <w:vAlign w:val="bottom"/>
          </w:tcPr>
          <w:p w:rsidR="000C57F9" w:rsidRPr="00684BBE" w:rsidRDefault="000C57F9" w:rsidP="00710751">
            <w:pPr>
              <w:spacing w:line="240" w:lineRule="auto"/>
              <w:ind w:left="-108"/>
              <w:jc w:val="left"/>
              <w:rPr>
                <w:sz w:val="20"/>
                <w:szCs w:val="20"/>
                <w:lang w:val="ru-RU"/>
              </w:rPr>
            </w:pPr>
          </w:p>
        </w:tc>
        <w:tc>
          <w:tcPr>
            <w:tcW w:w="3118" w:type="dxa"/>
            <w:tcBorders>
              <w:top w:val="single" w:sz="4" w:space="0" w:color="auto"/>
              <w:left w:val="nil"/>
              <w:bottom w:val="nil"/>
              <w:right w:val="nil"/>
            </w:tcBorders>
            <w:tcMar>
              <w:left w:w="108" w:type="dxa"/>
              <w:right w:w="108" w:type="dxa"/>
            </w:tcMar>
          </w:tcPr>
          <w:p w:rsidR="000C57F9" w:rsidRPr="00684BBE" w:rsidRDefault="000C57F9" w:rsidP="00710751">
            <w:pPr>
              <w:spacing w:line="240" w:lineRule="auto"/>
              <w:ind w:left="-28" w:right="-28"/>
              <w:jc w:val="center"/>
              <w:rPr>
                <w:rFonts w:ascii="TimesDL" w:hAnsi="TimesDL"/>
                <w:i/>
                <w:sz w:val="20"/>
                <w:szCs w:val="20"/>
                <w:lang w:val="ru-RU"/>
              </w:rPr>
            </w:pPr>
            <w:r w:rsidRPr="00684BBE">
              <w:rPr>
                <w:i/>
                <w:sz w:val="20"/>
                <w:szCs w:val="20"/>
                <w:lang w:val="ru-RU"/>
              </w:rPr>
              <w:t>Елена Бахмутова</w:t>
            </w:r>
          </w:p>
        </w:tc>
      </w:tr>
      <w:tr w:rsidR="002D2DFD" w:rsidRPr="00684BBE" w:rsidDel="007F69AB" w:rsidTr="00FC2EB2">
        <w:trPr>
          <w:cantSplit/>
          <w:trHeight w:hRule="exact" w:val="227"/>
        </w:trPr>
        <w:tc>
          <w:tcPr>
            <w:tcW w:w="6521" w:type="dxa"/>
            <w:tcBorders>
              <w:top w:val="nil"/>
              <w:left w:val="nil"/>
              <w:bottom w:val="nil"/>
              <w:right w:val="nil"/>
            </w:tcBorders>
            <w:noWrap/>
            <w:tcMar>
              <w:left w:w="108" w:type="dxa"/>
              <w:right w:w="108" w:type="dxa"/>
            </w:tcMar>
            <w:vAlign w:val="bottom"/>
          </w:tcPr>
          <w:p w:rsidR="001F7B49" w:rsidRPr="00684BBE" w:rsidDel="007F69AB" w:rsidRDefault="002D2DFD"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tcPr>
          <w:p w:rsidR="001F7B49" w:rsidRPr="00684BBE" w:rsidDel="007F69AB" w:rsidRDefault="001F7B49" w:rsidP="00710751">
            <w:pPr>
              <w:spacing w:line="240" w:lineRule="auto"/>
              <w:ind w:left="-28" w:right="-28"/>
              <w:jc w:val="center"/>
              <w:rPr>
                <w:i/>
                <w:sz w:val="20"/>
                <w:szCs w:val="20"/>
                <w:lang w:val="ru-RU"/>
              </w:rPr>
            </w:pPr>
          </w:p>
        </w:tc>
      </w:tr>
      <w:tr w:rsidR="002D2DFD" w:rsidRPr="00684BBE" w:rsidTr="00FC2EB2">
        <w:trPr>
          <w:cantSplit/>
          <w:trHeight w:hRule="exact" w:val="227"/>
        </w:trPr>
        <w:tc>
          <w:tcPr>
            <w:tcW w:w="6521" w:type="dxa"/>
            <w:tcBorders>
              <w:top w:val="nil"/>
              <w:left w:val="nil"/>
              <w:bottom w:val="nil"/>
              <w:right w:val="nil"/>
            </w:tcBorders>
            <w:noWrap/>
            <w:tcMar>
              <w:left w:w="108" w:type="dxa"/>
              <w:right w:w="108" w:type="dxa"/>
            </w:tcMar>
            <w:vAlign w:val="bottom"/>
          </w:tcPr>
          <w:p w:rsidR="001F7B49" w:rsidRPr="00684BBE" w:rsidRDefault="002D2DFD" w:rsidP="00710751">
            <w:pPr>
              <w:tabs>
                <w:tab w:val="left" w:pos="284"/>
              </w:tabs>
              <w:spacing w:line="240" w:lineRule="auto"/>
              <w:ind w:left="-108"/>
              <w:jc w:val="left"/>
              <w:rPr>
                <w:sz w:val="20"/>
                <w:szCs w:val="20"/>
                <w:lang w:val="ru-RU"/>
              </w:rPr>
            </w:pPr>
            <w:r w:rsidRPr="00684BBE">
              <w:rPr>
                <w:sz w:val="20"/>
                <w:szCs w:val="20"/>
                <w:lang w:val="ru-RU"/>
              </w:rPr>
              <w:t xml:space="preserve"> </w:t>
            </w:r>
          </w:p>
        </w:tc>
        <w:tc>
          <w:tcPr>
            <w:tcW w:w="3118" w:type="dxa"/>
            <w:tcBorders>
              <w:top w:val="nil"/>
              <w:left w:val="nil"/>
              <w:bottom w:val="nil"/>
              <w:right w:val="nil"/>
            </w:tcBorders>
            <w:tcMar>
              <w:left w:w="108" w:type="dxa"/>
              <w:right w:w="108" w:type="dxa"/>
            </w:tcMar>
          </w:tcPr>
          <w:p w:rsidR="001F7B49" w:rsidRPr="00684BBE" w:rsidRDefault="001F7B49" w:rsidP="00710751">
            <w:pPr>
              <w:spacing w:line="240" w:lineRule="auto"/>
              <w:ind w:left="-28" w:right="-28"/>
              <w:jc w:val="center"/>
              <w:rPr>
                <w:i/>
                <w:sz w:val="20"/>
                <w:szCs w:val="20"/>
                <w:lang w:val="ru-RU"/>
              </w:rPr>
            </w:pPr>
          </w:p>
        </w:tc>
      </w:tr>
      <w:tr w:rsidR="002D2DFD" w:rsidRPr="00684BBE" w:rsidTr="00E10215">
        <w:trPr>
          <w:cantSplit/>
          <w:trHeight w:val="227"/>
        </w:trPr>
        <w:tc>
          <w:tcPr>
            <w:tcW w:w="6521" w:type="dxa"/>
            <w:tcBorders>
              <w:top w:val="nil"/>
              <w:left w:val="nil"/>
              <w:bottom w:val="nil"/>
              <w:right w:val="nil"/>
            </w:tcBorders>
            <w:noWrap/>
            <w:tcMar>
              <w:left w:w="108" w:type="dxa"/>
              <w:right w:w="108" w:type="dxa"/>
            </w:tcMar>
            <w:vAlign w:val="bottom"/>
          </w:tcPr>
          <w:p w:rsidR="00683203" w:rsidRPr="00684BBE" w:rsidRDefault="00683203" w:rsidP="00710751">
            <w:pPr>
              <w:tabs>
                <w:tab w:val="left" w:pos="284"/>
              </w:tabs>
              <w:spacing w:line="240" w:lineRule="auto"/>
              <w:ind w:left="-108"/>
              <w:jc w:val="left"/>
              <w:rPr>
                <w:sz w:val="20"/>
                <w:szCs w:val="20"/>
                <w:lang w:val="ru-RU"/>
              </w:rPr>
            </w:pPr>
          </w:p>
          <w:p w:rsidR="004A1245" w:rsidRPr="00684BBE" w:rsidRDefault="004A1245" w:rsidP="00710751">
            <w:pPr>
              <w:tabs>
                <w:tab w:val="left" w:pos="284"/>
              </w:tabs>
              <w:spacing w:line="240" w:lineRule="auto"/>
              <w:ind w:left="-108"/>
              <w:jc w:val="left"/>
              <w:rPr>
                <w:sz w:val="20"/>
                <w:szCs w:val="20"/>
                <w:lang w:val="ru-RU"/>
              </w:rPr>
            </w:pPr>
          </w:p>
          <w:p w:rsidR="001F7B49" w:rsidRPr="00684BBE" w:rsidRDefault="001F7B49" w:rsidP="00710751">
            <w:pPr>
              <w:tabs>
                <w:tab w:val="left" w:pos="284"/>
              </w:tabs>
              <w:spacing w:line="240" w:lineRule="auto"/>
              <w:ind w:left="-108"/>
              <w:jc w:val="left"/>
              <w:rPr>
                <w:sz w:val="20"/>
                <w:szCs w:val="20"/>
                <w:lang w:val="ru-RU"/>
              </w:rPr>
            </w:pPr>
            <w:r w:rsidRPr="00684BBE">
              <w:rPr>
                <w:sz w:val="20"/>
                <w:szCs w:val="20"/>
                <w:lang w:val="ru-RU"/>
              </w:rPr>
              <w:t>Главный бухгалтер</w:t>
            </w:r>
          </w:p>
        </w:tc>
        <w:tc>
          <w:tcPr>
            <w:tcW w:w="3118" w:type="dxa"/>
            <w:tcBorders>
              <w:top w:val="nil"/>
              <w:left w:val="nil"/>
              <w:bottom w:val="single" w:sz="4" w:space="0" w:color="auto"/>
              <w:right w:val="nil"/>
            </w:tcBorders>
            <w:tcMar>
              <w:left w:w="108" w:type="dxa"/>
              <w:right w:w="108" w:type="dxa"/>
            </w:tcMar>
          </w:tcPr>
          <w:p w:rsidR="001F7B49" w:rsidRPr="00684BBE" w:rsidRDefault="001F7B49" w:rsidP="00710751">
            <w:pPr>
              <w:spacing w:line="240" w:lineRule="auto"/>
              <w:ind w:left="-28" w:right="-28"/>
              <w:jc w:val="center"/>
              <w:rPr>
                <w:i/>
                <w:sz w:val="20"/>
                <w:szCs w:val="20"/>
                <w:lang w:val="ru-RU"/>
              </w:rPr>
            </w:pPr>
          </w:p>
        </w:tc>
      </w:tr>
      <w:tr w:rsidR="001F7B49" w:rsidRPr="00684BBE" w:rsidTr="00E10215">
        <w:trPr>
          <w:cantSplit/>
          <w:trHeight w:val="227"/>
        </w:trPr>
        <w:tc>
          <w:tcPr>
            <w:tcW w:w="6521" w:type="dxa"/>
            <w:tcBorders>
              <w:top w:val="nil"/>
              <w:left w:val="nil"/>
              <w:bottom w:val="nil"/>
              <w:right w:val="nil"/>
            </w:tcBorders>
            <w:noWrap/>
            <w:tcMar>
              <w:left w:w="108" w:type="dxa"/>
              <w:right w:w="108" w:type="dxa"/>
            </w:tcMar>
            <w:vAlign w:val="bottom"/>
          </w:tcPr>
          <w:p w:rsidR="001F7B49" w:rsidRPr="00684BBE" w:rsidRDefault="001F7B49" w:rsidP="00710751">
            <w:pPr>
              <w:tabs>
                <w:tab w:val="left" w:pos="284"/>
              </w:tabs>
              <w:spacing w:line="240" w:lineRule="auto"/>
              <w:ind w:left="-108"/>
              <w:jc w:val="left"/>
              <w:rPr>
                <w:sz w:val="20"/>
                <w:szCs w:val="20"/>
                <w:lang w:val="ru-RU"/>
              </w:rPr>
            </w:pPr>
          </w:p>
        </w:tc>
        <w:tc>
          <w:tcPr>
            <w:tcW w:w="3118" w:type="dxa"/>
            <w:tcBorders>
              <w:top w:val="single" w:sz="4" w:space="0" w:color="auto"/>
              <w:left w:val="nil"/>
              <w:bottom w:val="nil"/>
              <w:right w:val="nil"/>
            </w:tcBorders>
            <w:tcMar>
              <w:left w:w="108" w:type="dxa"/>
              <w:right w:w="108" w:type="dxa"/>
            </w:tcMar>
          </w:tcPr>
          <w:p w:rsidR="001F7B49" w:rsidRPr="00684BBE" w:rsidRDefault="001F7B49" w:rsidP="00710751">
            <w:pPr>
              <w:spacing w:line="240" w:lineRule="auto"/>
              <w:ind w:left="-28" w:right="-28"/>
              <w:jc w:val="center"/>
              <w:rPr>
                <w:i/>
                <w:sz w:val="20"/>
                <w:szCs w:val="20"/>
                <w:lang w:val="ru-RU"/>
              </w:rPr>
            </w:pPr>
            <w:r w:rsidRPr="00684BBE">
              <w:rPr>
                <w:i/>
                <w:sz w:val="20"/>
                <w:szCs w:val="20"/>
                <w:lang w:val="ru-RU"/>
              </w:rPr>
              <w:t>Алмаз Абдрахманова</w:t>
            </w:r>
          </w:p>
        </w:tc>
      </w:tr>
    </w:tbl>
    <w:p w:rsidR="006260B3" w:rsidRPr="00684BBE" w:rsidRDefault="006260B3" w:rsidP="00710751">
      <w:pPr>
        <w:tabs>
          <w:tab w:val="left" w:pos="5886"/>
        </w:tabs>
        <w:spacing w:line="240" w:lineRule="auto"/>
        <w:rPr>
          <w:sz w:val="20"/>
          <w:szCs w:val="2"/>
          <w:lang w:val="ru-RU"/>
        </w:rPr>
      </w:pPr>
    </w:p>
    <w:p w:rsidR="0001568E" w:rsidRPr="00684BBE" w:rsidRDefault="0001568E" w:rsidP="00710751">
      <w:pPr>
        <w:framePr w:w="9207" w:wrap="auto" w:hAnchor="text"/>
        <w:spacing w:line="240" w:lineRule="auto"/>
        <w:rPr>
          <w:rFonts w:ascii="Arial" w:hAnsi="Arial" w:cs="Arial"/>
          <w:sz w:val="48"/>
          <w:szCs w:val="2"/>
          <w:lang w:val="ru-RU"/>
        </w:rPr>
        <w:sectPr w:rsidR="0001568E" w:rsidRPr="00684BBE" w:rsidSect="004A1245">
          <w:headerReference w:type="default" r:id="rId34"/>
          <w:headerReference w:type="first" r:id="rId35"/>
          <w:pgSz w:w="11907" w:h="16840" w:code="9"/>
          <w:pgMar w:top="1134" w:right="851" w:bottom="851" w:left="1418" w:header="709" w:footer="709" w:gutter="0"/>
          <w:cols w:space="720"/>
        </w:sectPr>
      </w:pPr>
    </w:p>
    <w:p w:rsidR="00AD00EC" w:rsidRPr="00684BBE" w:rsidRDefault="00F724FC" w:rsidP="00710751">
      <w:pPr>
        <w:pStyle w:val="16"/>
        <w:spacing w:before="0"/>
        <w:rPr>
          <w:lang w:val="ru-RU"/>
        </w:rPr>
      </w:pPr>
      <w:bookmarkStart w:id="3" w:name="_Toc326075821"/>
      <w:bookmarkStart w:id="4" w:name="_Toc448750919"/>
      <w:r w:rsidRPr="00684BBE">
        <w:rPr>
          <w:lang w:val="ru-RU"/>
        </w:rPr>
        <w:lastRenderedPageBreak/>
        <w:t>1.</w:t>
      </w:r>
      <w:r w:rsidRPr="00684BBE">
        <w:rPr>
          <w:lang w:val="ru-RU"/>
        </w:rPr>
        <w:tab/>
      </w:r>
      <w:r w:rsidRPr="00684BBE">
        <w:rPr>
          <w:rFonts w:hint="eastAsia"/>
          <w:lang w:val="ru-RU"/>
        </w:rPr>
        <w:t>Общая</w:t>
      </w:r>
      <w:r w:rsidRPr="00684BBE">
        <w:rPr>
          <w:lang w:val="ru-RU"/>
        </w:rPr>
        <w:t xml:space="preserve"> </w:t>
      </w:r>
      <w:r w:rsidRPr="00684BBE">
        <w:rPr>
          <w:rFonts w:hint="eastAsia"/>
          <w:lang w:val="ru-RU"/>
        </w:rPr>
        <w:t>информация</w:t>
      </w:r>
      <w:bookmarkEnd w:id="3"/>
      <w:bookmarkEnd w:id="4"/>
    </w:p>
    <w:p w:rsidR="00905CB4" w:rsidRPr="00684BBE" w:rsidRDefault="00F724FC" w:rsidP="00710751">
      <w:pPr>
        <w:pStyle w:val="4"/>
      </w:pPr>
      <w:bookmarkStart w:id="5" w:name="_Toc324519924"/>
      <w:bookmarkStart w:id="6" w:name="_Toc324525484"/>
      <w:bookmarkStart w:id="7" w:name="_Toc326075218"/>
      <w:bookmarkStart w:id="8" w:name="_Toc326075822"/>
      <w:r w:rsidRPr="00684BBE">
        <w:t>Корпоративная информация</w:t>
      </w:r>
      <w:bookmarkEnd w:id="5"/>
      <w:bookmarkEnd w:id="6"/>
      <w:bookmarkEnd w:id="7"/>
      <w:bookmarkEnd w:id="8"/>
    </w:p>
    <w:p w:rsidR="00C97F61" w:rsidRPr="00684BBE" w:rsidRDefault="00C97F61" w:rsidP="00710751">
      <w:pPr>
        <w:pStyle w:val="6"/>
        <w:widowControl w:val="0"/>
      </w:pPr>
      <w:r w:rsidRPr="00684BBE">
        <w:t xml:space="preserve">АО «Фонд Национального Благосостояния «Самрук-Қазына» (далее </w:t>
      </w:r>
      <w:r w:rsidR="002D2DFD" w:rsidRPr="00684BBE">
        <w:t xml:space="preserve">− </w:t>
      </w:r>
      <w:r w:rsidRPr="00684BBE">
        <w:t>«Фонд» или «</w:t>
      </w:r>
      <w:r w:rsidR="003E496D" w:rsidRPr="00684BBE">
        <w:t>Самрук-</w:t>
      </w:r>
      <w:r w:rsidR="00AC6883" w:rsidRPr="00684BBE">
        <w:rPr>
          <w:lang w:val="kk-KZ"/>
        </w:rPr>
        <w:t>Қ</w:t>
      </w:r>
      <w:r w:rsidR="003E496D" w:rsidRPr="00684BBE">
        <w:t>азына</w:t>
      </w:r>
      <w:r w:rsidRPr="00684BBE">
        <w:t xml:space="preserve">») было образовано 3 ноября 2008 года в соответствии с Указом Президента Республики Казахстан от </w:t>
      </w:r>
      <w:r w:rsidR="00397404" w:rsidRPr="00684BBE">
        <w:t>13 </w:t>
      </w:r>
      <w:r w:rsidRPr="00684BBE">
        <w:t xml:space="preserve">октября </w:t>
      </w:r>
      <w:r w:rsidR="007D3DA3" w:rsidRPr="00684BBE">
        <w:t>2008 </w:t>
      </w:r>
      <w:r w:rsidRPr="00684BBE">
        <w:t>года и Постановлением Правительства Республики Казахстан от 17 октября 2008 года. Образование было осуществлено посредством слияния АО «Фонд Устойчивого Развития «</w:t>
      </w:r>
      <w:r w:rsidR="000B44D0" w:rsidRPr="00684BBE">
        <w:t>Қ</w:t>
      </w:r>
      <w:r w:rsidRPr="00684BBE">
        <w:t xml:space="preserve">азына» (далее </w:t>
      </w:r>
      <w:r w:rsidR="002D2DFD" w:rsidRPr="00684BBE">
        <w:t xml:space="preserve">− </w:t>
      </w:r>
      <w:r w:rsidRPr="00684BBE">
        <w:t>«</w:t>
      </w:r>
      <w:r w:rsidR="000B44D0" w:rsidRPr="00684BBE">
        <w:t>Қ</w:t>
      </w:r>
      <w:r w:rsidRPr="00684BBE">
        <w:t xml:space="preserve">азына») и </w:t>
      </w:r>
      <w:r w:rsidR="007D3DA3" w:rsidRPr="00684BBE">
        <w:t>АО </w:t>
      </w:r>
      <w:r w:rsidRPr="00684BBE">
        <w:t xml:space="preserve">«Казахстанский Холдинг по Управлению Государственными Активами «Самрук» (далее </w:t>
      </w:r>
      <w:r w:rsidR="002D2DFD" w:rsidRPr="00684BBE">
        <w:t xml:space="preserve">− </w:t>
      </w:r>
      <w:r w:rsidRPr="00684BBE">
        <w:t>«Самрук») и дополнительной передачи Государством Фонду свое</w:t>
      </w:r>
      <w:r w:rsidR="0099128C" w:rsidRPr="00684BBE">
        <w:t>й доли</w:t>
      </w:r>
      <w:r w:rsidRPr="00684BBE">
        <w:t xml:space="preserve"> </w:t>
      </w:r>
      <w:r w:rsidR="0099128C" w:rsidRPr="00684BBE">
        <w:t xml:space="preserve">участия </w:t>
      </w:r>
      <w:r w:rsidRPr="00684BBE">
        <w:t>в некоторых предприятиях, принадлежа</w:t>
      </w:r>
      <w:r w:rsidR="006A3971" w:rsidRPr="00684BBE">
        <w:t>вших</w:t>
      </w:r>
      <w:r w:rsidRPr="00684BBE">
        <w:t xml:space="preserve"> Правительству Республики Казахстан (далее </w:t>
      </w:r>
      <w:r w:rsidR="002D2DFD" w:rsidRPr="00684BBE">
        <w:t xml:space="preserve">− </w:t>
      </w:r>
      <w:r w:rsidRPr="00684BBE">
        <w:t xml:space="preserve">«Государство» или «Правительство»). Правительство, представленное Комитетом государственного имущества и приватизации Министерства финансов Республики Казахстан, является единственным акционером Фонда (далее </w:t>
      </w:r>
      <w:r w:rsidR="002D2DFD" w:rsidRPr="00684BBE">
        <w:t xml:space="preserve">− </w:t>
      </w:r>
      <w:r w:rsidRPr="00684BBE">
        <w:t>«Акционер»).</w:t>
      </w:r>
    </w:p>
    <w:p w:rsidR="00C97F61" w:rsidRPr="00684BBE" w:rsidRDefault="00C97F61" w:rsidP="00710751">
      <w:pPr>
        <w:pStyle w:val="6"/>
        <w:widowControl w:val="0"/>
      </w:pPr>
      <w:r w:rsidRPr="00684BBE">
        <w:t>Основной целью Правительства при данной реорганизации явля</w:t>
      </w:r>
      <w:r w:rsidR="005D7CA3" w:rsidRPr="00684BBE">
        <w:t>лось</w:t>
      </w:r>
      <w:r w:rsidRPr="00684BBE">
        <w:t xml:space="preserve"> повышение эффективности менеджмента и оптимизация организационных структур в дочерних организациях Фонда, с целью успешного выполнения их стратегических задач, установленных в соответствующих программах Правительства. </w:t>
      </w:r>
    </w:p>
    <w:p w:rsidR="00C97F61" w:rsidRPr="00684BBE" w:rsidRDefault="00C97F61" w:rsidP="00710751">
      <w:pPr>
        <w:pStyle w:val="6"/>
        <w:widowControl w:val="0"/>
      </w:pPr>
      <w:r w:rsidRPr="00684BBE">
        <w:t xml:space="preserve">Фонд является холдингом, объединяющим ряд государственных предприятий, перечисленных в </w:t>
      </w:r>
      <w:r w:rsidRPr="00684BBE">
        <w:rPr>
          <w:i/>
          <w:iCs/>
        </w:rPr>
        <w:t xml:space="preserve">Примечании </w:t>
      </w:r>
      <w:r w:rsidR="00815460" w:rsidRPr="00684BBE">
        <w:rPr>
          <w:i/>
          <w:iCs/>
        </w:rPr>
        <w:t>3</w:t>
      </w:r>
      <w:r w:rsidR="00A51203" w:rsidRPr="00684BBE">
        <w:rPr>
          <w:i/>
          <w:iCs/>
        </w:rPr>
        <w:t>5</w:t>
      </w:r>
      <w:r w:rsidRPr="00684BBE">
        <w:t xml:space="preserve"> (далее </w:t>
      </w:r>
      <w:r w:rsidR="002D2DFD" w:rsidRPr="00684BBE">
        <w:t xml:space="preserve">− </w:t>
      </w:r>
      <w:r w:rsidRPr="00684BBE">
        <w:t xml:space="preserve">«Группа»). </w:t>
      </w:r>
      <w:r w:rsidR="00C05978" w:rsidRPr="00684BBE">
        <w:t>До 22 февраля 2012 года д</w:t>
      </w:r>
      <w:r w:rsidRPr="00684BBE">
        <w:t xml:space="preserve">еятельность Фонда регулировалась Законом Республики Казахстан «О Фонде национального благосостояния» </w:t>
      </w:r>
      <w:r w:rsidR="00161F50" w:rsidRPr="00684BBE">
        <w:t>№ </w:t>
      </w:r>
      <w:r w:rsidRPr="00684BBE">
        <w:t>134-4 от 13 февраля 2009 года и была направлена на содействие в обеспечении устойчивого развития экономики страны; модернизаци</w:t>
      </w:r>
      <w:r w:rsidR="00B452E9" w:rsidRPr="00684BBE">
        <w:t>ю</w:t>
      </w:r>
      <w:r w:rsidRPr="00684BBE">
        <w:t xml:space="preserve"> и диверсификаци</w:t>
      </w:r>
      <w:r w:rsidR="00B452E9" w:rsidRPr="00684BBE">
        <w:t>ю</w:t>
      </w:r>
      <w:r w:rsidRPr="00684BBE">
        <w:t xml:space="preserve"> экономики; повышение эффективности деятельности компаний </w:t>
      </w:r>
      <w:r w:rsidR="004D3665" w:rsidRPr="00684BBE">
        <w:t>Группы</w:t>
      </w:r>
      <w:r w:rsidRPr="00684BBE">
        <w:t xml:space="preserve">. 1 февраля </w:t>
      </w:r>
      <w:r w:rsidR="002D2DFD" w:rsidRPr="00684BBE">
        <w:t>2012 года</w:t>
      </w:r>
      <w:r w:rsidRPr="00684BBE">
        <w:t xml:space="preserve"> был принят Закон Республики Казахстан «О Фонде национального благосостояния» </w:t>
      </w:r>
      <w:r w:rsidR="00161F50" w:rsidRPr="00684BBE">
        <w:t>№ </w:t>
      </w:r>
      <w:r w:rsidRPr="00684BBE">
        <w:t xml:space="preserve">550-4, в соответствии с которым деятельность Фонда должна быть сфокусирована на повышении национального благосостояния Республики Казахстан посредством увеличения долгосрочной стоимости (ценности) организаций, входящих в </w:t>
      </w:r>
      <w:r w:rsidR="0099128C" w:rsidRPr="00684BBE">
        <w:t>Г</w:t>
      </w:r>
      <w:r w:rsidRPr="00684BBE">
        <w:t>руппу</w:t>
      </w:r>
      <w:r w:rsidR="002E40DD" w:rsidRPr="00684BBE">
        <w:t>,</w:t>
      </w:r>
      <w:r w:rsidRPr="00684BBE">
        <w:t xml:space="preserve"> и эффективного управления активами </w:t>
      </w:r>
      <w:r w:rsidR="0099128C" w:rsidRPr="00684BBE">
        <w:t>Г</w:t>
      </w:r>
      <w:r w:rsidRPr="00684BBE">
        <w:t>рупп</w:t>
      </w:r>
      <w:r w:rsidR="0099128C" w:rsidRPr="00684BBE">
        <w:t>ы</w:t>
      </w:r>
      <w:r w:rsidRPr="00684BBE">
        <w:t xml:space="preserve">. </w:t>
      </w:r>
    </w:p>
    <w:p w:rsidR="00C97F61" w:rsidRPr="00684BBE" w:rsidRDefault="00C97F61" w:rsidP="00710751">
      <w:pPr>
        <w:pStyle w:val="6"/>
        <w:widowControl w:val="0"/>
      </w:pPr>
      <w:r w:rsidRPr="00684BBE">
        <w:t xml:space="preserve">Для управленческих целей деятельность Группы подразделяется в соответствии с видом производимой продукции и типом оказываемых услуг на семь операционных сегментов </w:t>
      </w:r>
      <w:r w:rsidRPr="00684BBE">
        <w:rPr>
          <w:i/>
        </w:rPr>
        <w:t>(</w:t>
      </w:r>
      <w:r w:rsidRPr="00684BBE">
        <w:rPr>
          <w:i/>
          <w:iCs/>
        </w:rPr>
        <w:t xml:space="preserve">Примечание </w:t>
      </w:r>
      <w:r w:rsidR="00AD6002" w:rsidRPr="00684BBE">
        <w:rPr>
          <w:i/>
          <w:iCs/>
        </w:rPr>
        <w:t>4</w:t>
      </w:r>
      <w:r w:rsidR="00A51203" w:rsidRPr="00684BBE">
        <w:rPr>
          <w:i/>
          <w:iCs/>
        </w:rPr>
        <w:t>0</w:t>
      </w:r>
      <w:r w:rsidRPr="00684BBE">
        <w:rPr>
          <w:i/>
        </w:rPr>
        <w:t>)</w:t>
      </w:r>
      <w:r w:rsidRPr="00684BBE">
        <w:t xml:space="preserve">: </w:t>
      </w:r>
    </w:p>
    <w:p w:rsidR="00C97F61" w:rsidRPr="00684BBE" w:rsidRDefault="00C97F61" w:rsidP="00710751">
      <w:pPr>
        <w:pStyle w:val="Style10ptJustifiedBefore6pt"/>
        <w:numPr>
          <w:ilvl w:val="0"/>
          <w:numId w:val="11"/>
        </w:numPr>
        <w:spacing w:before="80" w:line="240" w:lineRule="auto"/>
        <w:ind w:left="567" w:hanging="567"/>
        <w:rPr>
          <w:lang w:val="ru-RU"/>
        </w:rPr>
      </w:pPr>
      <w:r w:rsidRPr="00684BBE">
        <w:rPr>
          <w:lang w:val="ru-RU"/>
        </w:rPr>
        <w:t>Нефтегазовый сегмент включает операции по разведке и добыче нефти и газа, транспортировке нефти и газа, переработке и продаже сырой нефти, газа и продуктов переработки</w:t>
      </w:r>
      <w:r w:rsidR="00E8221C" w:rsidRPr="00684BBE">
        <w:rPr>
          <w:lang w:val="ru-RU"/>
        </w:rPr>
        <w:t>.</w:t>
      </w:r>
    </w:p>
    <w:p w:rsidR="00C97F61" w:rsidRPr="00684BBE" w:rsidRDefault="00C97F61" w:rsidP="00710751">
      <w:pPr>
        <w:pStyle w:val="Style10ptJustifiedBefore6pt"/>
        <w:numPr>
          <w:ilvl w:val="0"/>
          <w:numId w:val="11"/>
        </w:numPr>
        <w:spacing w:before="80" w:line="240" w:lineRule="auto"/>
        <w:ind w:left="567" w:hanging="567"/>
        <w:rPr>
          <w:lang w:val="ru-RU"/>
        </w:rPr>
      </w:pPr>
      <w:r w:rsidRPr="00684BBE">
        <w:rPr>
          <w:lang w:val="ru-RU"/>
        </w:rPr>
        <w:t>Сегмент транспортировки включает операции по железнодорожной и воздушной перевозке грузов и пассажиров</w:t>
      </w:r>
      <w:r w:rsidR="00E8221C" w:rsidRPr="00684BBE">
        <w:rPr>
          <w:lang w:val="ru-RU"/>
        </w:rPr>
        <w:t xml:space="preserve">. </w:t>
      </w:r>
    </w:p>
    <w:p w:rsidR="00C97F61" w:rsidRPr="00684BBE" w:rsidRDefault="00C97F61" w:rsidP="00710751">
      <w:pPr>
        <w:pStyle w:val="Style10ptJustifiedBefore6pt"/>
        <w:numPr>
          <w:ilvl w:val="0"/>
          <w:numId w:val="11"/>
        </w:numPr>
        <w:spacing w:before="80" w:line="240" w:lineRule="auto"/>
        <w:ind w:left="567" w:hanging="567"/>
        <w:rPr>
          <w:lang w:val="ru-RU"/>
        </w:rPr>
      </w:pPr>
      <w:r w:rsidRPr="00684BBE">
        <w:rPr>
          <w:lang w:val="ru-RU"/>
        </w:rPr>
        <w:t>Сегмент телекоммуникаций включает операции по услугам фиксированной связи, включая местную, междугороднюю и международную связь (включая страны, входящие и не входящие в СНГ), а также услуги аренды каналов связи, передачи данных и беспроводной связи</w:t>
      </w:r>
      <w:r w:rsidR="00E8221C" w:rsidRPr="00684BBE">
        <w:rPr>
          <w:lang w:val="ru-RU"/>
        </w:rPr>
        <w:t xml:space="preserve">. </w:t>
      </w:r>
    </w:p>
    <w:p w:rsidR="00C97F61" w:rsidRPr="00684BBE" w:rsidRDefault="00C97F61" w:rsidP="00710751">
      <w:pPr>
        <w:pStyle w:val="Style10ptJustifiedBefore6pt"/>
        <w:numPr>
          <w:ilvl w:val="0"/>
          <w:numId w:val="11"/>
        </w:numPr>
        <w:spacing w:before="80" w:line="240" w:lineRule="auto"/>
        <w:ind w:left="567" w:hanging="567"/>
        <w:rPr>
          <w:lang w:val="ru-RU"/>
        </w:rPr>
      </w:pPr>
      <w:r w:rsidRPr="00684BBE">
        <w:rPr>
          <w:lang w:val="ru-RU"/>
        </w:rPr>
        <w:t>Энергетический сегмент включает операции по производству и передаче электрической энергии, по технической диспетчеризации отпуска электроэнергии в электроэнергетическую систему и потребления импортируемой электроэнергии, функции централизованного оперативно-диспетчерского управления объектами Единой электроэнергетической системы Республики Казахстан</w:t>
      </w:r>
      <w:r w:rsidR="00E8221C" w:rsidRPr="00684BBE">
        <w:rPr>
          <w:lang w:val="ru-RU"/>
        </w:rPr>
        <w:t xml:space="preserve">. </w:t>
      </w:r>
    </w:p>
    <w:p w:rsidR="00C97F61" w:rsidRPr="00684BBE" w:rsidRDefault="00C97F61" w:rsidP="00710751">
      <w:pPr>
        <w:pStyle w:val="Style10ptJustifiedBefore6pt"/>
        <w:numPr>
          <w:ilvl w:val="0"/>
          <w:numId w:val="11"/>
        </w:numPr>
        <w:spacing w:before="80" w:line="240" w:lineRule="auto"/>
        <w:ind w:left="567" w:hanging="567"/>
        <w:rPr>
          <w:lang w:val="ru-RU"/>
        </w:rPr>
      </w:pPr>
      <w:r w:rsidRPr="00684BBE">
        <w:rPr>
          <w:lang w:val="ru-RU"/>
        </w:rPr>
        <w:t>Горнопромышленный сегмент включает операции по разведке, добыче, переработке и продаже минеральных ресурсов, предприятия оборонного комплекса и гражданского машиностроения, по развитию химической отрасли и геологоразведки</w:t>
      </w:r>
      <w:r w:rsidR="00E8221C" w:rsidRPr="00684BBE">
        <w:rPr>
          <w:lang w:val="ru-RU"/>
        </w:rPr>
        <w:t>.</w:t>
      </w:r>
    </w:p>
    <w:p w:rsidR="00F17BB5" w:rsidRPr="00684BBE" w:rsidRDefault="00F17BB5" w:rsidP="00710751">
      <w:pPr>
        <w:pStyle w:val="Style10ptJustifiedBefore6pt"/>
        <w:numPr>
          <w:ilvl w:val="0"/>
          <w:numId w:val="11"/>
        </w:numPr>
        <w:spacing w:before="80" w:line="240" w:lineRule="auto"/>
        <w:ind w:left="567" w:hanging="567"/>
        <w:rPr>
          <w:lang w:val="ru-RU"/>
        </w:rPr>
      </w:pPr>
      <w:r w:rsidRPr="00684BBE">
        <w:rPr>
          <w:lang w:val="ru-RU"/>
        </w:rPr>
        <w:t>Сегмент финансовых институтов и институтов развития включает операции по содействию государству в повышении доступности жилья для населения посредством инвестирования в жилищное строительство</w:t>
      </w:r>
      <w:r w:rsidR="00E8221C" w:rsidRPr="00684BBE">
        <w:rPr>
          <w:lang w:val="ru-RU"/>
        </w:rPr>
        <w:t xml:space="preserve">. </w:t>
      </w:r>
    </w:p>
    <w:p w:rsidR="00C97F61" w:rsidRPr="00684BBE" w:rsidRDefault="00C97F61" w:rsidP="00710751">
      <w:pPr>
        <w:pStyle w:val="Style10ptJustifiedBefore6pt"/>
        <w:numPr>
          <w:ilvl w:val="0"/>
          <w:numId w:val="11"/>
        </w:numPr>
        <w:spacing w:before="80" w:line="240" w:lineRule="auto"/>
        <w:ind w:left="567" w:hanging="567"/>
        <w:rPr>
          <w:lang w:val="ru-RU"/>
        </w:rPr>
      </w:pPr>
      <w:r w:rsidRPr="00684BBE">
        <w:rPr>
          <w:lang w:val="ru-RU"/>
        </w:rPr>
        <w:t>Сегмент Корпоративный центр и проекты включает инвестиционные и финансовые операции Фонда, в том числе предоставление займов связанным и сторонним организациям.</w:t>
      </w:r>
    </w:p>
    <w:p w:rsidR="00C97F61" w:rsidRPr="00684BBE" w:rsidRDefault="00C97F61" w:rsidP="00710751">
      <w:pPr>
        <w:pStyle w:val="6"/>
        <w:widowControl w:val="0"/>
      </w:pPr>
      <w:r w:rsidRPr="00684BBE">
        <w:t xml:space="preserve">Зарегистрированный офис Фонда расположен по адресу: г. Астана, </w:t>
      </w:r>
      <w:r w:rsidR="00A2437B" w:rsidRPr="00684BBE">
        <w:t>Есильский район, ул. Ку</w:t>
      </w:r>
      <w:r w:rsidRPr="00684BBE">
        <w:t>наева 8,</w:t>
      </w:r>
      <w:r w:rsidR="00A2437B" w:rsidRPr="00684BBE">
        <w:t xml:space="preserve"> Блок Б,</w:t>
      </w:r>
      <w:r w:rsidRPr="00684BBE">
        <w:t xml:space="preserve"> Республика Казахстан.</w:t>
      </w:r>
    </w:p>
    <w:p w:rsidR="005D095A" w:rsidRPr="00684BBE" w:rsidRDefault="00C97F61" w:rsidP="00710751">
      <w:pPr>
        <w:pStyle w:val="6"/>
        <w:widowControl w:val="0"/>
        <w:rPr>
          <w:sz w:val="19"/>
          <w:szCs w:val="19"/>
        </w:rPr>
      </w:pPr>
      <w:r w:rsidRPr="00684BBE">
        <w:rPr>
          <w:sz w:val="19"/>
          <w:szCs w:val="19"/>
        </w:rPr>
        <w:t xml:space="preserve">Данная консолидированная финансовая </w:t>
      </w:r>
      <w:r w:rsidR="00AD1F2D" w:rsidRPr="00684BBE">
        <w:rPr>
          <w:sz w:val="19"/>
          <w:szCs w:val="19"/>
        </w:rPr>
        <w:t>отчёт</w:t>
      </w:r>
      <w:r w:rsidRPr="00684BBE">
        <w:rPr>
          <w:sz w:val="19"/>
          <w:szCs w:val="19"/>
        </w:rPr>
        <w:t>ность была утверждена к выпуск</w:t>
      </w:r>
      <w:r w:rsidR="00F17BB5" w:rsidRPr="00684BBE">
        <w:rPr>
          <w:sz w:val="19"/>
          <w:szCs w:val="19"/>
        </w:rPr>
        <w:t>у</w:t>
      </w:r>
      <w:r w:rsidR="00D422B0" w:rsidRPr="00684BBE">
        <w:rPr>
          <w:sz w:val="19"/>
          <w:szCs w:val="19"/>
        </w:rPr>
        <w:t xml:space="preserve"> </w:t>
      </w:r>
      <w:r w:rsidR="001B690B" w:rsidRPr="00684BBE">
        <w:rPr>
          <w:sz w:val="19"/>
          <w:szCs w:val="19"/>
        </w:rPr>
        <w:t>1</w:t>
      </w:r>
      <w:r w:rsidR="00FC37CB" w:rsidRPr="00684BBE">
        <w:rPr>
          <w:sz w:val="19"/>
          <w:szCs w:val="19"/>
        </w:rPr>
        <w:t>1</w:t>
      </w:r>
      <w:r w:rsidR="00397404" w:rsidRPr="00684BBE">
        <w:rPr>
          <w:sz w:val="19"/>
          <w:szCs w:val="19"/>
        </w:rPr>
        <w:t> </w:t>
      </w:r>
      <w:r w:rsidR="00D162FE" w:rsidRPr="00684BBE">
        <w:rPr>
          <w:sz w:val="19"/>
          <w:szCs w:val="19"/>
        </w:rPr>
        <w:t xml:space="preserve">апреля </w:t>
      </w:r>
      <w:r w:rsidR="002D2DFD" w:rsidRPr="00684BBE">
        <w:rPr>
          <w:sz w:val="19"/>
          <w:szCs w:val="19"/>
        </w:rPr>
        <w:t>2016 года</w:t>
      </w:r>
      <w:r w:rsidRPr="00684BBE">
        <w:rPr>
          <w:sz w:val="19"/>
          <w:szCs w:val="19"/>
        </w:rPr>
        <w:t xml:space="preserve"> </w:t>
      </w:r>
      <w:r w:rsidR="00502160" w:rsidRPr="00684BBE">
        <w:rPr>
          <w:sz w:val="19"/>
          <w:szCs w:val="19"/>
        </w:rPr>
        <w:t>Управляющим директором по финансам и операциям</w:t>
      </w:r>
      <w:r w:rsidR="004A1245" w:rsidRPr="00684BBE">
        <w:rPr>
          <w:sz w:val="19"/>
          <w:szCs w:val="19"/>
        </w:rPr>
        <w:t xml:space="preserve"> −</w:t>
      </w:r>
      <w:r w:rsidR="00502160" w:rsidRPr="00684BBE">
        <w:rPr>
          <w:sz w:val="19"/>
          <w:szCs w:val="19"/>
        </w:rPr>
        <w:t xml:space="preserve"> Членом Правления</w:t>
      </w:r>
      <w:r w:rsidR="002D2DFD" w:rsidRPr="00684BBE">
        <w:rPr>
          <w:sz w:val="19"/>
          <w:szCs w:val="19"/>
        </w:rPr>
        <w:t xml:space="preserve"> </w:t>
      </w:r>
      <w:r w:rsidRPr="00684BBE">
        <w:rPr>
          <w:sz w:val="19"/>
          <w:szCs w:val="19"/>
        </w:rPr>
        <w:t>и Главным бухгалтером Фонда</w:t>
      </w:r>
      <w:r w:rsidR="008467EE" w:rsidRPr="00684BBE">
        <w:rPr>
          <w:sz w:val="19"/>
          <w:szCs w:val="19"/>
        </w:rPr>
        <w:t xml:space="preserve">, </w:t>
      </w:r>
      <w:r w:rsidR="00C05978" w:rsidRPr="00684BBE">
        <w:rPr>
          <w:sz w:val="19"/>
          <w:szCs w:val="19"/>
        </w:rPr>
        <w:t>и</w:t>
      </w:r>
      <w:r w:rsidR="000E025C" w:rsidRPr="00684BBE">
        <w:rPr>
          <w:sz w:val="19"/>
          <w:szCs w:val="19"/>
        </w:rPr>
        <w:t xml:space="preserve"> </w:t>
      </w:r>
      <w:r w:rsidR="008467EE" w:rsidRPr="00684BBE">
        <w:rPr>
          <w:sz w:val="19"/>
          <w:szCs w:val="19"/>
        </w:rPr>
        <w:t xml:space="preserve">была </w:t>
      </w:r>
      <w:r w:rsidR="008208E9" w:rsidRPr="00684BBE">
        <w:rPr>
          <w:sz w:val="19"/>
          <w:szCs w:val="19"/>
        </w:rPr>
        <w:t>предварительно утверждена</w:t>
      </w:r>
      <w:r w:rsidR="008467EE" w:rsidRPr="00684BBE">
        <w:rPr>
          <w:sz w:val="19"/>
          <w:szCs w:val="19"/>
        </w:rPr>
        <w:t xml:space="preserve"> Комитетом по</w:t>
      </w:r>
      <w:r w:rsidR="008208E9" w:rsidRPr="00684BBE">
        <w:rPr>
          <w:sz w:val="19"/>
          <w:szCs w:val="19"/>
        </w:rPr>
        <w:t xml:space="preserve"> аудиту Совета директоров Фонда </w:t>
      </w:r>
      <w:r w:rsidR="00C05978" w:rsidRPr="00684BBE">
        <w:rPr>
          <w:sz w:val="19"/>
          <w:szCs w:val="19"/>
        </w:rPr>
        <w:t>на</w:t>
      </w:r>
      <w:r w:rsidR="008208E9" w:rsidRPr="00684BBE">
        <w:rPr>
          <w:sz w:val="19"/>
          <w:szCs w:val="19"/>
        </w:rPr>
        <w:t xml:space="preserve"> эту же дату</w:t>
      </w:r>
      <w:r w:rsidR="008467EE" w:rsidRPr="00684BBE">
        <w:rPr>
          <w:sz w:val="19"/>
          <w:szCs w:val="19"/>
        </w:rPr>
        <w:t xml:space="preserve">. </w:t>
      </w:r>
      <w:r w:rsidR="00C05978" w:rsidRPr="00684BBE">
        <w:rPr>
          <w:sz w:val="19"/>
          <w:szCs w:val="19"/>
        </w:rPr>
        <w:t xml:space="preserve">Данная </w:t>
      </w:r>
      <w:r w:rsidR="008467EE" w:rsidRPr="00684BBE">
        <w:rPr>
          <w:sz w:val="19"/>
          <w:szCs w:val="19"/>
        </w:rPr>
        <w:t xml:space="preserve">консолидированная финансовая отчетность </w:t>
      </w:r>
      <w:r w:rsidR="000E025C" w:rsidRPr="00684BBE">
        <w:rPr>
          <w:sz w:val="19"/>
          <w:szCs w:val="19"/>
        </w:rPr>
        <w:t xml:space="preserve">подлежит последующему утверждению </w:t>
      </w:r>
      <w:r w:rsidR="008467EE" w:rsidRPr="00684BBE">
        <w:rPr>
          <w:sz w:val="19"/>
          <w:szCs w:val="19"/>
        </w:rPr>
        <w:t xml:space="preserve">Советом директоров и </w:t>
      </w:r>
      <w:r w:rsidR="008208E9" w:rsidRPr="00684BBE">
        <w:rPr>
          <w:sz w:val="19"/>
          <w:szCs w:val="19"/>
        </w:rPr>
        <w:t>Единственным Акционером</w:t>
      </w:r>
      <w:r w:rsidR="008467EE" w:rsidRPr="00684BBE">
        <w:rPr>
          <w:sz w:val="19"/>
          <w:szCs w:val="19"/>
        </w:rPr>
        <w:t>.</w:t>
      </w:r>
    </w:p>
    <w:p w:rsidR="008B0E18" w:rsidRPr="00684BBE" w:rsidRDefault="008B0E18" w:rsidP="00710751">
      <w:pPr>
        <w:spacing w:line="240" w:lineRule="auto"/>
        <w:rPr>
          <w:lang w:val="ru-RU"/>
        </w:rPr>
        <w:sectPr w:rsidR="008B0E18" w:rsidRPr="00684BBE" w:rsidSect="00022B9B">
          <w:headerReference w:type="default" r:id="rId36"/>
          <w:footerReference w:type="default" r:id="rId37"/>
          <w:pgSz w:w="11907" w:h="16840" w:code="9"/>
          <w:pgMar w:top="1134" w:right="851" w:bottom="851" w:left="1418" w:header="709" w:footer="709" w:gutter="0"/>
          <w:pgNumType w:start="9"/>
          <w:cols w:space="720"/>
        </w:sectPr>
      </w:pPr>
    </w:p>
    <w:p w:rsidR="00E2575A" w:rsidRPr="00684BBE" w:rsidRDefault="00E2575A" w:rsidP="00710751">
      <w:pPr>
        <w:pStyle w:val="7"/>
        <w:spacing w:before="0"/>
      </w:pPr>
      <w:r w:rsidRPr="00684BBE">
        <w:lastRenderedPageBreak/>
        <w:t>1.</w:t>
      </w:r>
      <w:r w:rsidRPr="00684BBE">
        <w:tab/>
      </w:r>
      <w:r w:rsidRPr="00684BBE">
        <w:rPr>
          <w:rFonts w:hint="eastAsia"/>
        </w:rPr>
        <w:t>Общая</w:t>
      </w:r>
      <w:r w:rsidRPr="00684BBE">
        <w:t xml:space="preserve"> </w:t>
      </w:r>
      <w:r w:rsidRPr="00684BBE">
        <w:rPr>
          <w:rFonts w:hint="eastAsia"/>
        </w:rPr>
        <w:t>информация</w:t>
      </w:r>
      <w:r w:rsidRPr="00684BBE">
        <w:t xml:space="preserve"> (</w:t>
      </w:r>
      <w:r w:rsidR="00D00ACE" w:rsidRPr="00684BBE">
        <w:rPr>
          <w:rFonts w:hint="eastAsia"/>
          <w:caps w:val="0"/>
        </w:rPr>
        <w:t>продолжение</w:t>
      </w:r>
      <w:r w:rsidRPr="00684BBE">
        <w:t>)</w:t>
      </w:r>
    </w:p>
    <w:p w:rsidR="003F79EC" w:rsidRPr="00684BBE" w:rsidRDefault="003F79EC" w:rsidP="00710751">
      <w:pPr>
        <w:pStyle w:val="7"/>
        <w:rPr>
          <w:bCs w:val="0"/>
          <w:caps w:val="0"/>
        </w:rPr>
      </w:pPr>
      <w:r w:rsidRPr="00684BBE">
        <w:rPr>
          <w:bCs w:val="0"/>
          <w:caps w:val="0"/>
        </w:rPr>
        <w:t>План приватизации</w:t>
      </w:r>
    </w:p>
    <w:p w:rsidR="003F79EC" w:rsidRPr="00684BBE" w:rsidRDefault="003F79EC" w:rsidP="00710751">
      <w:pPr>
        <w:spacing w:before="120" w:line="240" w:lineRule="auto"/>
        <w:rPr>
          <w:lang w:val="ru-RU"/>
        </w:rPr>
      </w:pPr>
      <w:r w:rsidRPr="00684BBE">
        <w:rPr>
          <w:sz w:val="20"/>
          <w:szCs w:val="20"/>
          <w:lang w:val="ru-RU"/>
        </w:rPr>
        <w:t xml:space="preserve">30 апреля </w:t>
      </w:r>
      <w:r w:rsidR="002D2DFD" w:rsidRPr="00684BBE">
        <w:rPr>
          <w:sz w:val="20"/>
          <w:szCs w:val="20"/>
          <w:lang w:val="ru-RU"/>
        </w:rPr>
        <w:t>2014 года</w:t>
      </w:r>
      <w:r w:rsidRPr="00684BBE">
        <w:rPr>
          <w:sz w:val="20"/>
          <w:szCs w:val="20"/>
          <w:lang w:val="ru-RU"/>
        </w:rPr>
        <w:t xml:space="preserve"> Правительство утвердило первоначальный План Приватизации на 2014-2016 годы. 30</w:t>
      </w:r>
      <w:r w:rsidR="004A1245" w:rsidRPr="00684BBE">
        <w:rPr>
          <w:sz w:val="20"/>
          <w:szCs w:val="20"/>
          <w:lang w:val="ru-RU"/>
        </w:rPr>
        <w:t> </w:t>
      </w:r>
      <w:r w:rsidRPr="00684BBE">
        <w:rPr>
          <w:sz w:val="20"/>
          <w:szCs w:val="20"/>
          <w:lang w:val="ru-RU"/>
        </w:rPr>
        <w:t xml:space="preserve">декабря </w:t>
      </w:r>
      <w:r w:rsidR="002D2DFD" w:rsidRPr="00684BBE">
        <w:rPr>
          <w:sz w:val="20"/>
          <w:szCs w:val="20"/>
          <w:lang w:val="ru-RU"/>
        </w:rPr>
        <w:t>2015 года</w:t>
      </w:r>
      <w:r w:rsidRPr="00684BBE">
        <w:rPr>
          <w:sz w:val="20"/>
          <w:szCs w:val="20"/>
          <w:lang w:val="ru-RU"/>
        </w:rPr>
        <w:t xml:space="preserve"> Правительство утвердило новый комплексный План Приватизации на 2016-2020 годы, заменив предыдущий План </w:t>
      </w:r>
      <w:r w:rsidR="000E025C" w:rsidRPr="00684BBE">
        <w:rPr>
          <w:sz w:val="20"/>
          <w:szCs w:val="20"/>
          <w:lang w:val="ru-RU"/>
        </w:rPr>
        <w:t>П</w:t>
      </w:r>
      <w:r w:rsidRPr="00684BBE">
        <w:rPr>
          <w:sz w:val="20"/>
          <w:szCs w:val="20"/>
          <w:lang w:val="ru-RU"/>
        </w:rPr>
        <w:t>риватизации на 2014-2016 годы</w:t>
      </w:r>
      <w:r w:rsidR="008D28DF" w:rsidRPr="00684BBE">
        <w:rPr>
          <w:sz w:val="20"/>
          <w:szCs w:val="20"/>
          <w:lang w:val="ru-RU"/>
        </w:rPr>
        <w:t xml:space="preserve">, а также перечень принадлежащих государству активов </w:t>
      </w:r>
      <w:r w:rsidR="000E025C" w:rsidRPr="00684BBE">
        <w:rPr>
          <w:sz w:val="20"/>
          <w:szCs w:val="20"/>
          <w:lang w:val="ru-RU"/>
        </w:rPr>
        <w:t xml:space="preserve">подлежащих </w:t>
      </w:r>
      <w:r w:rsidR="008D28DF" w:rsidRPr="00684BBE">
        <w:rPr>
          <w:sz w:val="20"/>
          <w:szCs w:val="20"/>
          <w:lang w:val="ru-RU"/>
        </w:rPr>
        <w:t>приватизации, включая некоторые дочерние организации Фонда.</w:t>
      </w:r>
    </w:p>
    <w:p w:rsidR="00FB5982" w:rsidRPr="00684BBE" w:rsidRDefault="00FB5982" w:rsidP="00710751">
      <w:pPr>
        <w:pStyle w:val="16"/>
        <w:rPr>
          <w:lang w:val="ru-RU"/>
        </w:rPr>
      </w:pPr>
      <w:bookmarkStart w:id="9" w:name="_Toc448750920"/>
      <w:r w:rsidRPr="00684BBE">
        <w:rPr>
          <w:lang w:val="ru-RU"/>
        </w:rPr>
        <w:t>2.</w:t>
      </w:r>
      <w:r w:rsidRPr="00684BBE">
        <w:rPr>
          <w:lang w:val="ru-RU"/>
        </w:rPr>
        <w:tab/>
        <w:t xml:space="preserve">Основа подготовки финансовой </w:t>
      </w:r>
      <w:r w:rsidR="00AD1F2D" w:rsidRPr="00684BBE">
        <w:rPr>
          <w:lang w:val="ru-RU"/>
        </w:rPr>
        <w:t>отчёт</w:t>
      </w:r>
      <w:r w:rsidRPr="00684BBE">
        <w:rPr>
          <w:lang w:val="ru-RU"/>
        </w:rPr>
        <w:t>ности</w:t>
      </w:r>
      <w:bookmarkEnd w:id="9"/>
    </w:p>
    <w:p w:rsidR="00FB5982" w:rsidRPr="00684BBE" w:rsidRDefault="00FB5982" w:rsidP="00710751">
      <w:pPr>
        <w:pStyle w:val="6"/>
        <w:widowControl w:val="0"/>
      </w:pPr>
      <w:r w:rsidRPr="00684BBE">
        <w:t xml:space="preserve">Данная консолидированная финансовая </w:t>
      </w:r>
      <w:r w:rsidR="00AD1F2D" w:rsidRPr="00684BBE">
        <w:t>отчёт</w:t>
      </w:r>
      <w:r w:rsidRPr="00684BBE">
        <w:t xml:space="preserve">ность подготовлена на основе принципа первоначальной стоимости, за исключением случаев, описанных в </w:t>
      </w:r>
      <w:r w:rsidR="00AD1F2D" w:rsidRPr="00684BBE">
        <w:t>учёт</w:t>
      </w:r>
      <w:r w:rsidRPr="00684BBE">
        <w:t xml:space="preserve">ной политике и примечаниях к данной консолидированной финансовой </w:t>
      </w:r>
      <w:r w:rsidR="00AD1F2D" w:rsidRPr="00684BBE">
        <w:t>отчёт</w:t>
      </w:r>
      <w:r w:rsidRPr="00684BBE">
        <w:t>ности.</w:t>
      </w:r>
    </w:p>
    <w:p w:rsidR="00FB5982" w:rsidRPr="00684BBE" w:rsidRDefault="00FB5982" w:rsidP="00710751">
      <w:pPr>
        <w:pStyle w:val="6"/>
        <w:widowControl w:val="0"/>
      </w:pPr>
      <w:r w:rsidRPr="00684BBE">
        <w:t xml:space="preserve">Данная консолидированная финансовая </w:t>
      </w:r>
      <w:r w:rsidR="00AD1F2D" w:rsidRPr="00684BBE">
        <w:t>отчёт</w:t>
      </w:r>
      <w:r w:rsidRPr="00684BBE">
        <w:t>ность представлена в тенге, и все денежные суммы округлены до миллионов тенге, за исключением специально оговоренных случаев.</w:t>
      </w:r>
    </w:p>
    <w:p w:rsidR="00FB5982" w:rsidRPr="00684BBE" w:rsidRDefault="00FB5982" w:rsidP="00710751">
      <w:pPr>
        <w:pStyle w:val="4"/>
      </w:pPr>
      <w:bookmarkStart w:id="10" w:name="_Toc324519932"/>
      <w:bookmarkStart w:id="11" w:name="_Toc324525492"/>
      <w:bookmarkStart w:id="12" w:name="_Toc326075223"/>
      <w:bookmarkStart w:id="13" w:name="_Toc326075827"/>
      <w:r w:rsidRPr="00684BBE">
        <w:t>Заявление о соответствии</w:t>
      </w:r>
      <w:bookmarkEnd w:id="10"/>
      <w:bookmarkEnd w:id="11"/>
      <w:bookmarkEnd w:id="12"/>
      <w:bookmarkEnd w:id="13"/>
    </w:p>
    <w:p w:rsidR="00FB5982" w:rsidRPr="00684BBE" w:rsidRDefault="00FB5982" w:rsidP="00710751">
      <w:pPr>
        <w:pStyle w:val="6"/>
        <w:widowControl w:val="0"/>
      </w:pPr>
      <w:r w:rsidRPr="00684BBE">
        <w:t xml:space="preserve">Прилагаемая консолидированная финансовая </w:t>
      </w:r>
      <w:r w:rsidR="00AD1F2D" w:rsidRPr="00684BBE">
        <w:t>отчёт</w:t>
      </w:r>
      <w:r w:rsidRPr="00684BBE">
        <w:t xml:space="preserve">ность была подготовлена в соответствии с Международными стандартами финансовой </w:t>
      </w:r>
      <w:r w:rsidR="00AD1F2D" w:rsidRPr="00684BBE">
        <w:t>отчёт</w:t>
      </w:r>
      <w:r w:rsidRPr="00684BBE">
        <w:t xml:space="preserve">ности (далее </w:t>
      </w:r>
      <w:r w:rsidR="002D2DFD" w:rsidRPr="00684BBE">
        <w:t xml:space="preserve">− </w:t>
      </w:r>
      <w:r w:rsidRPr="00684BBE">
        <w:t xml:space="preserve">«МСФО») в редакции, утвержденной Советом по Международным стандартам финансовой </w:t>
      </w:r>
      <w:r w:rsidR="00AD1F2D" w:rsidRPr="00684BBE">
        <w:t>отчёт</w:t>
      </w:r>
      <w:r w:rsidRPr="00684BBE">
        <w:t xml:space="preserve">ности (далее </w:t>
      </w:r>
      <w:r w:rsidR="002D2DFD" w:rsidRPr="00684BBE">
        <w:t xml:space="preserve">− </w:t>
      </w:r>
      <w:r w:rsidRPr="00684BBE">
        <w:t>«Совет по МСФО»).</w:t>
      </w:r>
    </w:p>
    <w:p w:rsidR="00FB5982" w:rsidRPr="00684BBE" w:rsidRDefault="00FB5982" w:rsidP="00710751">
      <w:pPr>
        <w:pStyle w:val="6"/>
        <w:widowControl w:val="0"/>
        <w:rPr>
          <w:i/>
        </w:rPr>
      </w:pPr>
      <w:r w:rsidRPr="00684BBE">
        <w:t xml:space="preserve">Подготовка консолидированной финансовой </w:t>
      </w:r>
      <w:r w:rsidR="00AD1F2D" w:rsidRPr="00684BBE">
        <w:t>отчёт</w:t>
      </w:r>
      <w:r w:rsidRPr="00684BBE">
        <w:t xml:space="preserve">ности в соответствии с МСФО требует применения </w:t>
      </w:r>
      <w:r w:rsidR="005B4704" w:rsidRPr="00684BBE">
        <w:t>определён</w:t>
      </w:r>
      <w:r w:rsidRPr="00684BBE">
        <w:t xml:space="preserve">ных критичных </w:t>
      </w:r>
      <w:r w:rsidR="00AD1F2D" w:rsidRPr="00684BBE">
        <w:t>учёт</w:t>
      </w:r>
      <w:r w:rsidRPr="00684BBE">
        <w:t xml:space="preserve">ных оценок, а также требует от руководства применения суждений по допущениям в ходе применения </w:t>
      </w:r>
      <w:r w:rsidR="00AD1F2D" w:rsidRPr="00684BBE">
        <w:t>учёт</w:t>
      </w:r>
      <w:r w:rsidRPr="00684BBE">
        <w:t xml:space="preserve">ной политики. Сферы применения, включающие в себя повышенный уровень сложности или применения допущений, а также области, в которых применение оценок и допущений является существенным для консолидированной финансовой </w:t>
      </w:r>
      <w:r w:rsidR="00AD1F2D" w:rsidRPr="00684BBE">
        <w:t>отчёт</w:t>
      </w:r>
      <w:r w:rsidRPr="00684BBE">
        <w:t xml:space="preserve">ности, раскрыты в </w:t>
      </w:r>
      <w:r w:rsidRPr="00684BBE">
        <w:rPr>
          <w:i/>
        </w:rPr>
        <w:t>Примечании 4</w:t>
      </w:r>
      <w:r w:rsidRPr="00684BBE">
        <w:t>.</w:t>
      </w:r>
    </w:p>
    <w:p w:rsidR="00FB5982" w:rsidRPr="00684BBE" w:rsidRDefault="00FB5982" w:rsidP="00710751">
      <w:pPr>
        <w:pStyle w:val="4"/>
      </w:pPr>
      <w:r w:rsidRPr="00684BBE">
        <w:t>Перес</w:t>
      </w:r>
      <w:r w:rsidR="00AD1F2D" w:rsidRPr="00684BBE">
        <w:t>чёт</w:t>
      </w:r>
      <w:r w:rsidRPr="00684BBE">
        <w:t xml:space="preserve"> иностранной валюты</w:t>
      </w:r>
    </w:p>
    <w:p w:rsidR="00FB5982" w:rsidRPr="00684BBE" w:rsidRDefault="00FB5982" w:rsidP="00710751">
      <w:pPr>
        <w:pStyle w:val="3"/>
      </w:pPr>
      <w:r w:rsidRPr="00684BBE">
        <w:t>Функциональная валюта и валюта представления</w:t>
      </w:r>
    </w:p>
    <w:p w:rsidR="00E2575A" w:rsidRPr="00684BBE" w:rsidRDefault="00FB5982" w:rsidP="00710751">
      <w:pPr>
        <w:pStyle w:val="6"/>
        <w:widowControl w:val="0"/>
      </w:pPr>
      <w:r w:rsidRPr="00684BBE">
        <w:t xml:space="preserve">Элементы финансовой </w:t>
      </w:r>
      <w:r w:rsidR="00AD1F2D" w:rsidRPr="00684BBE">
        <w:t>отчёт</w:t>
      </w:r>
      <w:r w:rsidRPr="00684BBE">
        <w:t xml:space="preserve">ности каждого из предприятий Группы, включенные в данную консолидированную финансовую </w:t>
      </w:r>
      <w:r w:rsidR="00AD1F2D" w:rsidRPr="00684BBE">
        <w:t>отчёт</w:t>
      </w:r>
      <w:r w:rsidRPr="00684BBE">
        <w:t xml:space="preserve">ность, оцениваются с использованием валюты основной экономической среды, в которой предприятия осуществляют свою деятельность (далее </w:t>
      </w:r>
      <w:r w:rsidR="002D2DFD" w:rsidRPr="00684BBE">
        <w:t xml:space="preserve">− </w:t>
      </w:r>
      <w:r w:rsidRPr="00684BBE">
        <w:t xml:space="preserve">«функциональная валюта»). Консолидированная финансовая </w:t>
      </w:r>
      <w:r w:rsidR="00AD1F2D" w:rsidRPr="00684BBE">
        <w:t>отчёт</w:t>
      </w:r>
      <w:r w:rsidRPr="00684BBE">
        <w:t xml:space="preserve">ность представлена в тенге, который является </w:t>
      </w:r>
      <w:r w:rsidR="005D7CA3" w:rsidRPr="00684BBE">
        <w:t xml:space="preserve">функциональной валютой и </w:t>
      </w:r>
      <w:r w:rsidRPr="00684BBE">
        <w:t xml:space="preserve">валютой представления </w:t>
      </w:r>
      <w:r w:rsidR="00AD1F2D" w:rsidRPr="00684BBE">
        <w:t>отчёт</w:t>
      </w:r>
      <w:r w:rsidRPr="00684BBE">
        <w:t>ности Группы.</w:t>
      </w:r>
    </w:p>
    <w:p w:rsidR="00FB5982" w:rsidRPr="00684BBE" w:rsidRDefault="00FB5982" w:rsidP="00710751">
      <w:pPr>
        <w:pStyle w:val="3"/>
      </w:pPr>
      <w:r w:rsidRPr="00684BBE">
        <w:t>Операции и сальдо счетов</w:t>
      </w:r>
    </w:p>
    <w:p w:rsidR="00FB5982" w:rsidRPr="00684BBE" w:rsidRDefault="00FB5982" w:rsidP="00710751">
      <w:pPr>
        <w:pStyle w:val="6"/>
        <w:widowControl w:val="0"/>
        <w:rPr>
          <w:i/>
        </w:rPr>
      </w:pPr>
      <w:r w:rsidRPr="00684BBE">
        <w:t xml:space="preserve">Операции в иностранной валюте пересчитываются в функциональную валюту с использованием валютных курсов на дату осуществления операции. Доходы и убытки от курсовой разницы, возникающие в результате </w:t>
      </w:r>
      <w:r w:rsidR="00AD1F2D" w:rsidRPr="00684BBE">
        <w:t>расчёт</w:t>
      </w:r>
      <w:r w:rsidRPr="00684BBE">
        <w:t>ов по таким операциям, и от перес</w:t>
      </w:r>
      <w:r w:rsidR="00AD1F2D" w:rsidRPr="00684BBE">
        <w:t>чёт</w:t>
      </w:r>
      <w:r w:rsidRPr="00684BBE">
        <w:t>а монетарных активов и обязательств, выраженных в иностранной валюте, по курсам на конец года, признаются в прибылях и убытках</w:t>
      </w:r>
      <w:r w:rsidR="005D7CA3" w:rsidRPr="00684BBE">
        <w:t>.</w:t>
      </w:r>
    </w:p>
    <w:p w:rsidR="00FB5982" w:rsidRPr="00684BBE" w:rsidRDefault="00FB5982" w:rsidP="00710751">
      <w:pPr>
        <w:pStyle w:val="6"/>
        <w:widowControl w:val="0"/>
      </w:pPr>
      <w:r w:rsidRPr="00684BBE">
        <w:t xml:space="preserve">Немонетарные статьи, которые оцениваются на основе исторической стоимости в иностранной валюте, пересчитываются по курсам, действовавшим на дату совершения первоначальных сделок. Немонетарные статьи, которые оцениваются по справедливой стоимости в иностранной валюте, пересчитываются по курсам, действовавшим на дату определения справедливой стоимости. </w:t>
      </w:r>
    </w:p>
    <w:p w:rsidR="004A1245" w:rsidRPr="00684BBE" w:rsidRDefault="004A1245" w:rsidP="00710751">
      <w:pPr>
        <w:adjustRightInd/>
        <w:spacing w:line="240" w:lineRule="auto"/>
        <w:jc w:val="left"/>
        <w:textAlignment w:val="auto"/>
        <w:rPr>
          <w:b/>
          <w:bCs/>
          <w:caps/>
          <w:sz w:val="20"/>
          <w:szCs w:val="20"/>
          <w:lang w:val="ru-RU"/>
        </w:rPr>
      </w:pPr>
      <w:r w:rsidRPr="00684BBE">
        <w:rPr>
          <w:lang w:val="ru-RU"/>
        </w:rPr>
        <w:br w:type="page"/>
      </w:r>
    </w:p>
    <w:p w:rsidR="004A1245" w:rsidRPr="00684BBE" w:rsidRDefault="004A1245" w:rsidP="00710751">
      <w:pPr>
        <w:pStyle w:val="7"/>
      </w:pPr>
      <w:r w:rsidRPr="00684BBE">
        <w:lastRenderedPageBreak/>
        <w:t>2.</w:t>
      </w:r>
      <w:r w:rsidRPr="00684BBE">
        <w:tab/>
        <w:t xml:space="preserve">Основа подготовки финансовой отчётности </w:t>
      </w:r>
      <w:r w:rsidRPr="00684BBE">
        <w:rPr>
          <w:caps w:val="0"/>
        </w:rPr>
        <w:t>(продолжение)</w:t>
      </w:r>
    </w:p>
    <w:p w:rsidR="004A1245" w:rsidRPr="00684BBE" w:rsidRDefault="004A1245" w:rsidP="00710751">
      <w:pPr>
        <w:pStyle w:val="4"/>
      </w:pPr>
      <w:r w:rsidRPr="00684BBE">
        <w:t>Пересчёт иностранной валюты (продолжение)</w:t>
      </w:r>
    </w:p>
    <w:p w:rsidR="00FB5982" w:rsidRPr="00684BBE" w:rsidRDefault="00FB5982" w:rsidP="00710751">
      <w:pPr>
        <w:pStyle w:val="Style10ptJustifiedBefore6pt"/>
        <w:spacing w:before="240" w:line="240" w:lineRule="auto"/>
        <w:rPr>
          <w:i/>
          <w:lang w:val="ru-RU"/>
        </w:rPr>
      </w:pPr>
      <w:r w:rsidRPr="00684BBE">
        <w:rPr>
          <w:i/>
          <w:lang w:val="ru-RU"/>
        </w:rPr>
        <w:t>Предприятия Группы</w:t>
      </w:r>
    </w:p>
    <w:p w:rsidR="00FB5982" w:rsidRPr="00684BBE" w:rsidRDefault="00FB5982" w:rsidP="00710751">
      <w:pPr>
        <w:pStyle w:val="6"/>
        <w:widowControl w:val="0"/>
      </w:pPr>
      <w:r w:rsidRPr="00684BBE">
        <w:t xml:space="preserve">Доходы, </w:t>
      </w:r>
      <w:r w:rsidR="000931DE" w:rsidRPr="00684BBE">
        <w:t xml:space="preserve">расходы </w:t>
      </w:r>
      <w:r w:rsidRPr="00684BBE">
        <w:t xml:space="preserve">и финансовое положение всех дочерних организаций, совместных предприятий и ассоциированных компаний Группы (ни </w:t>
      </w:r>
      <w:r w:rsidR="000931DE" w:rsidRPr="00684BBE">
        <w:t xml:space="preserve">одно </w:t>
      </w:r>
      <w:r w:rsidRPr="00684BBE">
        <w:t>из которых не оперирует в валютах гиперинфляционных экономик), функциональная валюта которых отличается от валюты представления, пересчитываются в валюту представления следующим образом:</w:t>
      </w:r>
    </w:p>
    <w:p w:rsidR="00FB5982" w:rsidRPr="00684BBE" w:rsidRDefault="00FB5982" w:rsidP="00710751">
      <w:pPr>
        <w:pStyle w:val="Style10ptJustifiedBefore6pt"/>
        <w:numPr>
          <w:ilvl w:val="0"/>
          <w:numId w:val="8"/>
        </w:numPr>
        <w:spacing w:line="240" w:lineRule="auto"/>
        <w:ind w:left="567" w:hanging="567"/>
        <w:rPr>
          <w:lang w:val="ru-RU"/>
        </w:rPr>
      </w:pPr>
      <w:r w:rsidRPr="00684BBE">
        <w:rPr>
          <w:lang w:val="ru-RU"/>
        </w:rPr>
        <w:t xml:space="preserve">активы и обязательства по каждому из представленных бухгалтерских балансов пересчитываются по курсам на </w:t>
      </w:r>
      <w:r w:rsidR="00AD1F2D" w:rsidRPr="00684BBE">
        <w:rPr>
          <w:lang w:val="ru-RU"/>
        </w:rPr>
        <w:t>отчёт</w:t>
      </w:r>
      <w:r w:rsidRPr="00684BBE">
        <w:rPr>
          <w:lang w:val="ru-RU"/>
        </w:rPr>
        <w:t>ные даты;</w:t>
      </w:r>
    </w:p>
    <w:p w:rsidR="00FB5982" w:rsidRPr="00684BBE" w:rsidRDefault="00FB5982" w:rsidP="00710751">
      <w:pPr>
        <w:pStyle w:val="Style10ptJustifiedBefore6pt"/>
        <w:numPr>
          <w:ilvl w:val="0"/>
          <w:numId w:val="8"/>
        </w:numPr>
        <w:spacing w:line="240" w:lineRule="auto"/>
        <w:ind w:left="567" w:hanging="567"/>
        <w:rPr>
          <w:lang w:val="ru-RU"/>
        </w:rPr>
      </w:pPr>
      <w:r w:rsidRPr="00684BBE">
        <w:rPr>
          <w:lang w:val="ru-RU"/>
        </w:rPr>
        <w:t xml:space="preserve">доходы и расходы по каждому из </w:t>
      </w:r>
      <w:r w:rsidR="00AD1F2D" w:rsidRPr="00684BBE">
        <w:rPr>
          <w:lang w:val="ru-RU"/>
        </w:rPr>
        <w:t>отчёт</w:t>
      </w:r>
      <w:r w:rsidRPr="00684BBE">
        <w:rPr>
          <w:lang w:val="ru-RU"/>
        </w:rPr>
        <w:t>ов о совокупном доходе пересчитываются по средним курсам (кроме случаев, когда средний курс не является разумным приближением совокупного эффекта курсов на дату осуществления операции; в этом случае доходы и расходы пересчитываются по курсу на дату осуществления операции); и</w:t>
      </w:r>
    </w:p>
    <w:p w:rsidR="00A33DB7" w:rsidRPr="00684BBE" w:rsidRDefault="00FB5982" w:rsidP="00710751">
      <w:pPr>
        <w:pStyle w:val="Style10ptJustifiedBefore6pt"/>
        <w:numPr>
          <w:ilvl w:val="0"/>
          <w:numId w:val="8"/>
        </w:numPr>
        <w:spacing w:before="200" w:line="240" w:lineRule="auto"/>
        <w:ind w:left="567" w:hanging="567"/>
        <w:rPr>
          <w:i/>
          <w:lang w:val="ru-RU"/>
        </w:rPr>
      </w:pPr>
      <w:r w:rsidRPr="00684BBE">
        <w:rPr>
          <w:lang w:val="ru-RU"/>
        </w:rPr>
        <w:t>все курсовые разницы признаются в качестве отдельного компонента в прочем совокупном доходе.</w:t>
      </w:r>
    </w:p>
    <w:p w:rsidR="00FB5982" w:rsidRPr="00684BBE" w:rsidRDefault="00FB5982" w:rsidP="00710751">
      <w:pPr>
        <w:pStyle w:val="3"/>
      </w:pPr>
      <w:r w:rsidRPr="00684BBE">
        <w:t>Курсы обмена валют</w:t>
      </w:r>
    </w:p>
    <w:p w:rsidR="00FB5982" w:rsidRPr="00684BBE" w:rsidRDefault="00FB5982" w:rsidP="00710751">
      <w:pPr>
        <w:pStyle w:val="6"/>
        <w:widowControl w:val="0"/>
      </w:pPr>
      <w:r w:rsidRPr="00684BBE">
        <w:t xml:space="preserve">Средневзвешенные курсы обмена валют, установленные на Казахстанской Фондовой Бирже (далее </w:t>
      </w:r>
      <w:r w:rsidR="002D2DFD" w:rsidRPr="00684BBE">
        <w:t xml:space="preserve">− </w:t>
      </w:r>
      <w:r w:rsidRPr="00684BBE">
        <w:t>«КФБ»), используются в качестве официальных курсов обмена валют в Республике Казахстан.</w:t>
      </w:r>
    </w:p>
    <w:p w:rsidR="00FB5982" w:rsidRPr="00684BBE" w:rsidRDefault="00FB5982" w:rsidP="00710751">
      <w:pPr>
        <w:pStyle w:val="6"/>
        <w:widowControl w:val="0"/>
        <w:spacing w:after="120"/>
      </w:pPr>
      <w:r w:rsidRPr="00684BBE">
        <w:t xml:space="preserve">В следующей таблице представлен обменный курс иностранной валюты к тенге на </w:t>
      </w:r>
      <w:r w:rsidR="002D2DFD" w:rsidRPr="00684BBE">
        <w:t>31 декабря</w:t>
      </w:r>
      <w:r w:rsidRPr="00684BBE">
        <w:t>:</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shd w:val="clear" w:color="auto" w:fill="auto"/>
            <w:vAlign w:val="bottom"/>
          </w:tcPr>
          <w:p w:rsidR="00FB5982" w:rsidRPr="00684BBE" w:rsidRDefault="00FB5982" w:rsidP="00710751">
            <w:pPr>
              <w:spacing w:line="240" w:lineRule="auto"/>
              <w:ind w:left="-108"/>
              <w:rPr>
                <w:rFonts w:ascii="Arial" w:hAnsi="Arial" w:cs="Arial"/>
                <w:sz w:val="18"/>
                <w:szCs w:val="18"/>
                <w:lang w:val="ru-RU"/>
              </w:rPr>
            </w:pPr>
            <w:r w:rsidRPr="00684BBE">
              <w:rPr>
                <w:rFonts w:ascii="Arial" w:hAnsi="Arial" w:cs="Arial"/>
                <w:sz w:val="18"/>
                <w:szCs w:val="18"/>
                <w:lang w:val="ru-RU"/>
              </w:rPr>
              <w:t> </w:t>
            </w:r>
          </w:p>
        </w:tc>
        <w:tc>
          <w:tcPr>
            <w:tcW w:w="1701" w:type="dxa"/>
            <w:tcBorders>
              <w:top w:val="nil"/>
              <w:left w:val="nil"/>
              <w:bottom w:val="single" w:sz="4" w:space="0" w:color="auto"/>
              <w:right w:val="nil"/>
            </w:tcBorders>
            <w:shd w:val="clear" w:color="auto" w:fill="auto"/>
            <w:vAlign w:val="bottom"/>
          </w:tcPr>
          <w:p w:rsidR="00FB5982" w:rsidRPr="00684BBE" w:rsidRDefault="00FB5982" w:rsidP="00710751">
            <w:pPr>
              <w:spacing w:line="240" w:lineRule="auto"/>
              <w:ind w:right="68"/>
              <w:jc w:val="right"/>
              <w:rPr>
                <w:rFonts w:ascii="Arial" w:hAnsi="Arial" w:cs="Arial"/>
                <w:b/>
                <w:sz w:val="18"/>
                <w:szCs w:val="18"/>
                <w:lang w:val="ru-RU"/>
              </w:rPr>
            </w:pPr>
            <w:r w:rsidRPr="00684BBE">
              <w:rPr>
                <w:rFonts w:ascii="Arial" w:hAnsi="Arial" w:cs="Arial"/>
                <w:b/>
                <w:sz w:val="18"/>
                <w:szCs w:val="18"/>
                <w:lang w:val="ru-RU"/>
              </w:rPr>
              <w:t>201</w:t>
            </w:r>
            <w:r w:rsidR="00895E25" w:rsidRPr="00684BBE">
              <w:rPr>
                <w:rFonts w:ascii="Arial" w:hAnsi="Arial" w:cs="Arial"/>
                <w:b/>
                <w:sz w:val="18"/>
                <w:szCs w:val="18"/>
                <w:lang w:val="ru-RU"/>
              </w:rPr>
              <w:t>5</w:t>
            </w:r>
          </w:p>
        </w:tc>
        <w:tc>
          <w:tcPr>
            <w:tcW w:w="1701" w:type="dxa"/>
            <w:tcBorders>
              <w:top w:val="nil"/>
              <w:left w:val="nil"/>
              <w:bottom w:val="single" w:sz="4" w:space="0" w:color="auto"/>
              <w:right w:val="nil"/>
            </w:tcBorders>
            <w:vAlign w:val="bottom"/>
          </w:tcPr>
          <w:p w:rsidR="00FB5982" w:rsidRPr="00684BBE" w:rsidRDefault="00FB5982" w:rsidP="00710751">
            <w:pPr>
              <w:spacing w:line="240" w:lineRule="auto"/>
              <w:ind w:right="68"/>
              <w:jc w:val="right"/>
              <w:rPr>
                <w:rFonts w:ascii="Arial" w:hAnsi="Arial" w:cs="Arial"/>
                <w:sz w:val="18"/>
                <w:szCs w:val="18"/>
                <w:lang w:val="ru-RU"/>
              </w:rPr>
            </w:pPr>
            <w:r w:rsidRPr="00684BBE">
              <w:rPr>
                <w:rFonts w:ascii="Arial" w:hAnsi="Arial" w:cs="Arial"/>
                <w:sz w:val="18"/>
                <w:szCs w:val="18"/>
                <w:lang w:val="ru-RU"/>
              </w:rPr>
              <w:t>201</w:t>
            </w:r>
            <w:r w:rsidR="00895E25" w:rsidRPr="00684BBE">
              <w:rPr>
                <w:rFonts w:ascii="Arial" w:hAnsi="Arial" w:cs="Arial"/>
                <w:sz w:val="18"/>
                <w:szCs w:val="18"/>
                <w:lang w:val="ru-RU"/>
              </w:rPr>
              <w:t>4</w:t>
            </w:r>
          </w:p>
        </w:tc>
      </w:tr>
      <w:tr w:rsidR="002D2DFD" w:rsidRPr="00684BBE" w:rsidTr="00C96369">
        <w:trPr>
          <w:trHeight w:val="227"/>
        </w:trPr>
        <w:tc>
          <w:tcPr>
            <w:tcW w:w="6236" w:type="dxa"/>
            <w:tcBorders>
              <w:top w:val="single" w:sz="4" w:space="0" w:color="auto"/>
              <w:left w:val="nil"/>
              <w:right w:val="nil"/>
            </w:tcBorders>
            <w:shd w:val="clear" w:color="auto" w:fill="auto"/>
            <w:vAlign w:val="bottom"/>
          </w:tcPr>
          <w:p w:rsidR="00FB5982" w:rsidRPr="00684BBE" w:rsidRDefault="002D2DFD" w:rsidP="00710751">
            <w:pPr>
              <w:spacing w:line="240" w:lineRule="auto"/>
              <w:ind w:left="-108"/>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left w:val="nil"/>
              <w:right w:val="nil"/>
            </w:tcBorders>
            <w:shd w:val="clear" w:color="auto" w:fill="auto"/>
            <w:vAlign w:val="bottom"/>
          </w:tcPr>
          <w:p w:rsidR="00FB5982" w:rsidRPr="00684BBE" w:rsidDel="00B50FD9" w:rsidRDefault="00FB5982" w:rsidP="00710751">
            <w:pPr>
              <w:spacing w:line="240" w:lineRule="auto"/>
              <w:ind w:right="68"/>
              <w:jc w:val="right"/>
              <w:rPr>
                <w:rFonts w:ascii="Arial" w:hAnsi="Arial" w:cs="Arial"/>
                <w:b/>
                <w:sz w:val="18"/>
                <w:szCs w:val="18"/>
                <w:lang w:val="ru-RU"/>
              </w:rPr>
            </w:pPr>
          </w:p>
        </w:tc>
        <w:tc>
          <w:tcPr>
            <w:tcW w:w="1701" w:type="dxa"/>
            <w:tcBorders>
              <w:top w:val="single" w:sz="4" w:space="0" w:color="auto"/>
              <w:left w:val="nil"/>
              <w:right w:val="nil"/>
            </w:tcBorders>
            <w:vAlign w:val="bottom"/>
          </w:tcPr>
          <w:p w:rsidR="00FB5982" w:rsidRPr="00684BBE" w:rsidDel="00B50FD9" w:rsidRDefault="00FB5982" w:rsidP="00710751">
            <w:pPr>
              <w:spacing w:line="240" w:lineRule="auto"/>
              <w:ind w:right="68"/>
              <w:jc w:val="right"/>
              <w:rPr>
                <w:rFonts w:ascii="Arial" w:hAnsi="Arial" w:cs="Arial"/>
                <w:sz w:val="18"/>
                <w:szCs w:val="18"/>
                <w:lang w:val="ru-RU"/>
              </w:rPr>
            </w:pPr>
          </w:p>
        </w:tc>
      </w:tr>
      <w:tr w:rsidR="002D2DFD" w:rsidRPr="00684BBE" w:rsidTr="00C96369">
        <w:trPr>
          <w:trHeight w:val="227"/>
        </w:trPr>
        <w:tc>
          <w:tcPr>
            <w:tcW w:w="6236" w:type="dxa"/>
            <w:tcBorders>
              <w:left w:val="nil"/>
              <w:bottom w:val="nil"/>
              <w:right w:val="nil"/>
            </w:tcBorders>
            <w:shd w:val="clear" w:color="auto" w:fill="auto"/>
            <w:vAlign w:val="bottom"/>
          </w:tcPr>
          <w:p w:rsidR="00895E25" w:rsidRPr="00684BBE" w:rsidRDefault="00895E25" w:rsidP="00710751">
            <w:pPr>
              <w:spacing w:line="240" w:lineRule="auto"/>
              <w:ind w:left="-108"/>
              <w:rPr>
                <w:rFonts w:ascii="Arial" w:hAnsi="Arial" w:cs="Arial"/>
                <w:sz w:val="18"/>
                <w:szCs w:val="18"/>
                <w:lang w:val="ru-RU"/>
              </w:rPr>
            </w:pPr>
            <w:r w:rsidRPr="00684BBE">
              <w:rPr>
                <w:rFonts w:ascii="Arial" w:hAnsi="Arial" w:cs="Arial"/>
                <w:sz w:val="18"/>
                <w:szCs w:val="18"/>
                <w:lang w:val="ru-RU"/>
              </w:rPr>
              <w:t>Доллар США</w:t>
            </w:r>
          </w:p>
        </w:tc>
        <w:tc>
          <w:tcPr>
            <w:tcW w:w="1701" w:type="dxa"/>
            <w:tcBorders>
              <w:left w:val="nil"/>
              <w:bottom w:val="nil"/>
              <w:right w:val="nil"/>
            </w:tcBorders>
            <w:shd w:val="clear" w:color="auto" w:fill="auto"/>
            <w:vAlign w:val="bottom"/>
          </w:tcPr>
          <w:p w:rsidR="00895E25" w:rsidRPr="00684BBE" w:rsidRDefault="003C48BB" w:rsidP="00710751">
            <w:pPr>
              <w:spacing w:line="240" w:lineRule="auto"/>
              <w:ind w:right="68"/>
              <w:jc w:val="right"/>
              <w:rPr>
                <w:rFonts w:ascii="Arial" w:hAnsi="Arial" w:cs="Arial"/>
                <w:b/>
                <w:sz w:val="18"/>
                <w:szCs w:val="18"/>
                <w:lang w:val="ru-RU"/>
              </w:rPr>
            </w:pPr>
            <w:r w:rsidRPr="00684BBE">
              <w:rPr>
                <w:rFonts w:ascii="Arial" w:hAnsi="Arial" w:cs="Arial"/>
                <w:b/>
                <w:sz w:val="18"/>
                <w:szCs w:val="18"/>
                <w:lang w:val="ru-RU"/>
              </w:rPr>
              <w:t>340,01</w:t>
            </w:r>
          </w:p>
        </w:tc>
        <w:tc>
          <w:tcPr>
            <w:tcW w:w="1701" w:type="dxa"/>
            <w:tcBorders>
              <w:left w:val="nil"/>
              <w:bottom w:val="nil"/>
              <w:right w:val="nil"/>
            </w:tcBorders>
            <w:vAlign w:val="bottom"/>
          </w:tcPr>
          <w:p w:rsidR="00895E25" w:rsidRPr="00684BBE" w:rsidRDefault="00895E25" w:rsidP="00710751">
            <w:pPr>
              <w:spacing w:line="240" w:lineRule="auto"/>
              <w:ind w:right="68"/>
              <w:jc w:val="right"/>
              <w:rPr>
                <w:rFonts w:ascii="Arial" w:hAnsi="Arial" w:cs="Arial"/>
                <w:sz w:val="18"/>
                <w:szCs w:val="18"/>
                <w:lang w:val="ru-RU"/>
              </w:rPr>
            </w:pPr>
            <w:r w:rsidRPr="00684BBE">
              <w:rPr>
                <w:rFonts w:ascii="Arial" w:hAnsi="Arial" w:cs="Arial"/>
                <w:sz w:val="18"/>
                <w:szCs w:val="18"/>
                <w:lang w:val="ru-RU"/>
              </w:rPr>
              <w:t>182,35</w:t>
            </w:r>
          </w:p>
        </w:tc>
      </w:tr>
      <w:tr w:rsidR="002D2DFD" w:rsidRPr="00684BBE" w:rsidTr="00C96369">
        <w:trPr>
          <w:trHeight w:val="227"/>
        </w:trPr>
        <w:tc>
          <w:tcPr>
            <w:tcW w:w="6236" w:type="dxa"/>
            <w:tcBorders>
              <w:top w:val="nil"/>
              <w:left w:val="nil"/>
              <w:bottom w:val="nil"/>
              <w:right w:val="nil"/>
            </w:tcBorders>
            <w:shd w:val="clear" w:color="auto" w:fill="auto"/>
            <w:vAlign w:val="bottom"/>
          </w:tcPr>
          <w:p w:rsidR="00895E25" w:rsidRPr="00684BBE" w:rsidRDefault="00895E25" w:rsidP="00710751">
            <w:pPr>
              <w:spacing w:line="240" w:lineRule="auto"/>
              <w:ind w:left="-108"/>
              <w:rPr>
                <w:rFonts w:ascii="Arial" w:hAnsi="Arial" w:cs="Arial"/>
                <w:sz w:val="18"/>
                <w:szCs w:val="18"/>
                <w:lang w:val="ru-RU"/>
              </w:rPr>
            </w:pPr>
            <w:r w:rsidRPr="00684BBE">
              <w:rPr>
                <w:rFonts w:ascii="Arial" w:hAnsi="Arial" w:cs="Arial"/>
                <w:sz w:val="18"/>
                <w:szCs w:val="18"/>
                <w:lang w:val="ru-RU"/>
              </w:rPr>
              <w:t>Евро</w:t>
            </w:r>
          </w:p>
        </w:tc>
        <w:tc>
          <w:tcPr>
            <w:tcW w:w="1701" w:type="dxa"/>
            <w:tcBorders>
              <w:top w:val="nil"/>
              <w:left w:val="nil"/>
              <w:bottom w:val="nil"/>
              <w:right w:val="nil"/>
            </w:tcBorders>
            <w:shd w:val="clear" w:color="auto" w:fill="auto"/>
            <w:vAlign w:val="bottom"/>
          </w:tcPr>
          <w:p w:rsidR="00895E25" w:rsidRPr="00684BBE" w:rsidRDefault="003C48BB" w:rsidP="00710751">
            <w:pPr>
              <w:spacing w:line="240" w:lineRule="auto"/>
              <w:ind w:right="68"/>
              <w:jc w:val="right"/>
              <w:rPr>
                <w:rFonts w:ascii="Arial" w:hAnsi="Arial" w:cs="Arial"/>
                <w:b/>
                <w:sz w:val="18"/>
                <w:szCs w:val="18"/>
                <w:lang w:val="ru-RU"/>
              </w:rPr>
            </w:pPr>
            <w:r w:rsidRPr="00684BBE">
              <w:rPr>
                <w:rFonts w:ascii="Arial" w:hAnsi="Arial" w:cs="Arial"/>
                <w:b/>
                <w:sz w:val="18"/>
                <w:szCs w:val="18"/>
                <w:lang w:val="ru-RU"/>
              </w:rPr>
              <w:t>371,46</w:t>
            </w:r>
          </w:p>
        </w:tc>
        <w:tc>
          <w:tcPr>
            <w:tcW w:w="1701" w:type="dxa"/>
            <w:tcBorders>
              <w:top w:val="nil"/>
              <w:left w:val="nil"/>
              <w:bottom w:val="nil"/>
              <w:right w:val="nil"/>
            </w:tcBorders>
            <w:vAlign w:val="bottom"/>
          </w:tcPr>
          <w:p w:rsidR="00895E25" w:rsidRPr="00684BBE" w:rsidRDefault="00895E25" w:rsidP="00710751">
            <w:pPr>
              <w:spacing w:line="240" w:lineRule="auto"/>
              <w:ind w:right="68"/>
              <w:jc w:val="right"/>
              <w:rPr>
                <w:rFonts w:ascii="Arial" w:hAnsi="Arial" w:cs="Arial"/>
                <w:sz w:val="18"/>
                <w:szCs w:val="18"/>
                <w:lang w:val="ru-RU"/>
              </w:rPr>
            </w:pPr>
            <w:r w:rsidRPr="00684BBE">
              <w:rPr>
                <w:rFonts w:ascii="Arial" w:hAnsi="Arial" w:cs="Arial"/>
                <w:sz w:val="18"/>
                <w:szCs w:val="18"/>
                <w:lang w:val="ru-RU"/>
              </w:rPr>
              <w:t>221,97</w:t>
            </w:r>
          </w:p>
        </w:tc>
      </w:tr>
      <w:tr w:rsidR="002D2DFD" w:rsidRPr="00684BBE" w:rsidTr="00C96369">
        <w:trPr>
          <w:trHeight w:val="227"/>
        </w:trPr>
        <w:tc>
          <w:tcPr>
            <w:tcW w:w="6236" w:type="dxa"/>
            <w:tcBorders>
              <w:top w:val="nil"/>
              <w:left w:val="nil"/>
              <w:right w:val="nil"/>
            </w:tcBorders>
            <w:shd w:val="clear" w:color="auto" w:fill="auto"/>
            <w:vAlign w:val="bottom"/>
          </w:tcPr>
          <w:p w:rsidR="00895E25" w:rsidRPr="00684BBE" w:rsidRDefault="00895E25" w:rsidP="00710751">
            <w:pPr>
              <w:spacing w:line="240" w:lineRule="auto"/>
              <w:ind w:left="-108"/>
              <w:rPr>
                <w:rFonts w:ascii="Arial" w:hAnsi="Arial" w:cs="Arial"/>
                <w:sz w:val="18"/>
                <w:szCs w:val="18"/>
                <w:lang w:val="ru-RU"/>
              </w:rPr>
            </w:pPr>
            <w:r w:rsidRPr="00684BBE">
              <w:rPr>
                <w:rFonts w:ascii="Arial" w:hAnsi="Arial" w:cs="Arial"/>
                <w:sz w:val="18"/>
                <w:szCs w:val="18"/>
                <w:lang w:val="ru-RU"/>
              </w:rPr>
              <w:t>Российский рубль</w:t>
            </w:r>
          </w:p>
        </w:tc>
        <w:tc>
          <w:tcPr>
            <w:tcW w:w="1701" w:type="dxa"/>
            <w:tcBorders>
              <w:top w:val="nil"/>
              <w:left w:val="nil"/>
              <w:right w:val="nil"/>
            </w:tcBorders>
            <w:shd w:val="clear" w:color="auto" w:fill="auto"/>
            <w:vAlign w:val="bottom"/>
          </w:tcPr>
          <w:p w:rsidR="00895E25" w:rsidRPr="00684BBE" w:rsidRDefault="003C48BB" w:rsidP="00710751">
            <w:pPr>
              <w:spacing w:line="240" w:lineRule="auto"/>
              <w:ind w:right="68"/>
              <w:jc w:val="right"/>
              <w:rPr>
                <w:rFonts w:ascii="Arial" w:hAnsi="Arial" w:cs="Arial"/>
                <w:b/>
                <w:sz w:val="18"/>
                <w:szCs w:val="18"/>
                <w:lang w:val="ru-RU"/>
              </w:rPr>
            </w:pPr>
            <w:r w:rsidRPr="00684BBE">
              <w:rPr>
                <w:rFonts w:ascii="Arial" w:hAnsi="Arial" w:cs="Arial"/>
                <w:b/>
                <w:sz w:val="18"/>
                <w:szCs w:val="18"/>
                <w:lang w:val="ru-RU"/>
              </w:rPr>
              <w:t>4,61</w:t>
            </w:r>
          </w:p>
        </w:tc>
        <w:tc>
          <w:tcPr>
            <w:tcW w:w="1701" w:type="dxa"/>
            <w:tcBorders>
              <w:top w:val="nil"/>
              <w:left w:val="nil"/>
              <w:right w:val="nil"/>
            </w:tcBorders>
            <w:vAlign w:val="bottom"/>
          </w:tcPr>
          <w:p w:rsidR="00895E25" w:rsidRPr="00684BBE" w:rsidRDefault="00895E25" w:rsidP="00710751">
            <w:pPr>
              <w:spacing w:line="240" w:lineRule="auto"/>
              <w:ind w:right="68"/>
              <w:jc w:val="right"/>
              <w:rPr>
                <w:rFonts w:ascii="Arial" w:hAnsi="Arial" w:cs="Arial"/>
                <w:sz w:val="18"/>
                <w:szCs w:val="18"/>
                <w:lang w:val="ru-RU"/>
              </w:rPr>
            </w:pPr>
            <w:r w:rsidRPr="00684BBE">
              <w:rPr>
                <w:rFonts w:ascii="Arial" w:hAnsi="Arial" w:cs="Arial"/>
                <w:sz w:val="18"/>
                <w:szCs w:val="18"/>
                <w:lang w:val="ru-RU"/>
              </w:rPr>
              <w:t>3,17</w:t>
            </w:r>
          </w:p>
        </w:tc>
      </w:tr>
      <w:tr w:rsidR="002D2DFD" w:rsidRPr="00684BBE" w:rsidTr="00C96369">
        <w:trPr>
          <w:trHeight w:val="227"/>
        </w:trPr>
        <w:tc>
          <w:tcPr>
            <w:tcW w:w="6236" w:type="dxa"/>
            <w:tcBorders>
              <w:top w:val="nil"/>
              <w:left w:val="nil"/>
              <w:bottom w:val="single" w:sz="12" w:space="0" w:color="auto"/>
              <w:right w:val="nil"/>
            </w:tcBorders>
            <w:shd w:val="clear" w:color="auto" w:fill="auto"/>
            <w:vAlign w:val="bottom"/>
          </w:tcPr>
          <w:p w:rsidR="00895E25" w:rsidRPr="00684BBE" w:rsidRDefault="00895E25" w:rsidP="00710751">
            <w:pPr>
              <w:spacing w:line="240" w:lineRule="auto"/>
              <w:ind w:left="-108"/>
              <w:rPr>
                <w:rFonts w:ascii="Arial" w:hAnsi="Arial" w:cs="Arial"/>
                <w:sz w:val="18"/>
                <w:szCs w:val="18"/>
                <w:lang w:val="ru-RU"/>
              </w:rPr>
            </w:pPr>
            <w:r w:rsidRPr="00684BBE">
              <w:rPr>
                <w:rFonts w:ascii="Arial" w:hAnsi="Arial" w:cs="Arial"/>
                <w:sz w:val="18"/>
                <w:szCs w:val="18"/>
                <w:lang w:val="ru-RU"/>
              </w:rPr>
              <w:t>Швейцарский франк</w:t>
            </w:r>
          </w:p>
        </w:tc>
        <w:tc>
          <w:tcPr>
            <w:tcW w:w="1701" w:type="dxa"/>
            <w:tcBorders>
              <w:top w:val="nil"/>
              <w:left w:val="nil"/>
              <w:bottom w:val="single" w:sz="12" w:space="0" w:color="auto"/>
              <w:right w:val="nil"/>
            </w:tcBorders>
            <w:shd w:val="clear" w:color="auto" w:fill="auto"/>
            <w:vAlign w:val="bottom"/>
          </w:tcPr>
          <w:p w:rsidR="00895E25" w:rsidRPr="00684BBE" w:rsidRDefault="003C48BB" w:rsidP="00710751">
            <w:pPr>
              <w:spacing w:line="240" w:lineRule="auto"/>
              <w:ind w:right="68"/>
              <w:jc w:val="right"/>
              <w:outlineLvl w:val="1"/>
              <w:rPr>
                <w:rFonts w:ascii="Arial" w:hAnsi="Arial" w:cs="Arial"/>
                <w:b/>
                <w:sz w:val="18"/>
                <w:szCs w:val="18"/>
                <w:lang w:val="ru-RU"/>
              </w:rPr>
            </w:pPr>
            <w:r w:rsidRPr="00684BBE">
              <w:rPr>
                <w:rFonts w:ascii="Arial" w:hAnsi="Arial" w:cs="Arial"/>
                <w:b/>
                <w:sz w:val="18"/>
                <w:szCs w:val="18"/>
                <w:lang w:val="ru-RU"/>
              </w:rPr>
              <w:t>343,48</w:t>
            </w:r>
          </w:p>
        </w:tc>
        <w:tc>
          <w:tcPr>
            <w:tcW w:w="1701" w:type="dxa"/>
            <w:tcBorders>
              <w:top w:val="nil"/>
              <w:left w:val="nil"/>
              <w:bottom w:val="single" w:sz="12" w:space="0" w:color="auto"/>
              <w:right w:val="nil"/>
            </w:tcBorders>
            <w:vAlign w:val="bottom"/>
          </w:tcPr>
          <w:p w:rsidR="00895E25" w:rsidRPr="00684BBE" w:rsidRDefault="00895E25" w:rsidP="00710751">
            <w:pPr>
              <w:spacing w:line="240" w:lineRule="auto"/>
              <w:ind w:right="68"/>
              <w:jc w:val="right"/>
              <w:outlineLvl w:val="1"/>
              <w:rPr>
                <w:rFonts w:ascii="Arial" w:hAnsi="Arial" w:cs="Arial"/>
                <w:sz w:val="18"/>
                <w:szCs w:val="18"/>
                <w:lang w:val="ru-RU"/>
              </w:rPr>
            </w:pPr>
            <w:r w:rsidRPr="00684BBE">
              <w:rPr>
                <w:rFonts w:ascii="Arial" w:hAnsi="Arial" w:cs="Arial"/>
                <w:sz w:val="18"/>
                <w:szCs w:val="18"/>
                <w:lang w:val="ru-RU"/>
              </w:rPr>
              <w:t>184,64</w:t>
            </w:r>
          </w:p>
        </w:tc>
      </w:tr>
    </w:tbl>
    <w:p w:rsidR="00E2575A" w:rsidRPr="00684BBE" w:rsidRDefault="00FB5982" w:rsidP="00710751">
      <w:pPr>
        <w:pStyle w:val="6"/>
        <w:widowControl w:val="0"/>
      </w:pPr>
      <w:bookmarkStart w:id="14" w:name="_Toc324519936"/>
      <w:bookmarkStart w:id="15" w:name="_Toc324525496"/>
      <w:bookmarkStart w:id="16" w:name="_Toc326075224"/>
      <w:bookmarkStart w:id="17" w:name="_Toc326075828"/>
      <w:r w:rsidRPr="00684BBE">
        <w:t xml:space="preserve">Обменный курс КФБ на </w:t>
      </w:r>
      <w:r w:rsidR="003127F1" w:rsidRPr="00684BBE">
        <w:t>1</w:t>
      </w:r>
      <w:r w:rsidR="0023012A" w:rsidRPr="00684BBE">
        <w:t>1</w:t>
      </w:r>
      <w:r w:rsidRPr="00684BBE">
        <w:t xml:space="preserve"> апреля </w:t>
      </w:r>
      <w:r w:rsidR="002D2DFD" w:rsidRPr="00684BBE">
        <w:t>2016 года</w:t>
      </w:r>
      <w:r w:rsidRPr="00684BBE">
        <w:t xml:space="preserve"> составлял </w:t>
      </w:r>
      <w:r w:rsidR="00D475C6" w:rsidRPr="00684BBE">
        <w:t>336,87</w:t>
      </w:r>
      <w:r w:rsidR="00E734BF" w:rsidRPr="00684BBE">
        <w:t xml:space="preserve"> </w:t>
      </w:r>
      <w:r w:rsidRPr="00684BBE">
        <w:t>тенге за 1 доллар США.</w:t>
      </w:r>
      <w:bookmarkEnd w:id="14"/>
      <w:bookmarkEnd w:id="15"/>
      <w:bookmarkEnd w:id="16"/>
      <w:bookmarkEnd w:id="17"/>
    </w:p>
    <w:p w:rsidR="004A1245" w:rsidRPr="00684BBE" w:rsidRDefault="004A1245" w:rsidP="00710751">
      <w:pPr>
        <w:adjustRightInd/>
        <w:spacing w:line="240" w:lineRule="auto"/>
        <w:jc w:val="left"/>
        <w:textAlignment w:val="auto"/>
        <w:rPr>
          <w:sz w:val="20"/>
          <w:szCs w:val="20"/>
          <w:lang w:val="ru-RU"/>
        </w:rPr>
      </w:pPr>
      <w:r w:rsidRPr="00684BBE">
        <w:rPr>
          <w:lang w:val="ru-RU"/>
        </w:rPr>
        <w:br w:type="page"/>
      </w:r>
    </w:p>
    <w:p w:rsidR="004A1245" w:rsidRPr="00684BBE" w:rsidRDefault="004A1245" w:rsidP="00710751">
      <w:pPr>
        <w:pStyle w:val="16"/>
        <w:rPr>
          <w:lang w:val="ru-RU"/>
        </w:rPr>
      </w:pPr>
      <w:bookmarkStart w:id="18" w:name="_Toc448750921"/>
      <w:r w:rsidRPr="00684BBE">
        <w:rPr>
          <w:lang w:val="ru-RU"/>
        </w:rPr>
        <w:lastRenderedPageBreak/>
        <w:t>3.</w:t>
      </w:r>
      <w:r w:rsidRPr="00684BBE">
        <w:rPr>
          <w:lang w:val="ru-RU"/>
        </w:rPr>
        <w:tab/>
        <w:t>Обзор существенных аспектов учётной политики</w:t>
      </w:r>
      <w:bookmarkEnd w:id="18"/>
      <w:r w:rsidRPr="00684BBE">
        <w:rPr>
          <w:lang w:val="ru-RU"/>
        </w:rPr>
        <w:t xml:space="preserve"> </w:t>
      </w:r>
    </w:p>
    <w:p w:rsidR="004A1245" w:rsidRPr="00684BBE" w:rsidRDefault="004A1245" w:rsidP="00710751">
      <w:pPr>
        <w:pStyle w:val="a5"/>
        <w:spacing w:before="240" w:line="240" w:lineRule="auto"/>
        <w:rPr>
          <w:b/>
          <w:lang w:val="ru-RU"/>
        </w:rPr>
      </w:pPr>
      <w:r w:rsidRPr="00684BBE">
        <w:rPr>
          <w:b/>
          <w:lang w:val="ru-RU"/>
        </w:rPr>
        <w:t xml:space="preserve">Принятие новых и пересмотренных стандартов </w:t>
      </w:r>
    </w:p>
    <w:p w:rsidR="001A66F7" w:rsidRPr="00684BBE" w:rsidRDefault="001A66F7" w:rsidP="00710751">
      <w:pPr>
        <w:pStyle w:val="a5"/>
        <w:spacing w:line="240" w:lineRule="auto"/>
        <w:rPr>
          <w:lang w:val="ru-RU"/>
        </w:rPr>
      </w:pPr>
      <w:r w:rsidRPr="00684BBE">
        <w:rPr>
          <w:lang w:val="ru-RU"/>
        </w:rPr>
        <w:t>Следующие новые стандарты, разъяснения и поправки к действующим стандартам и разъяснениям, впервые примененные Группой</w:t>
      </w:r>
      <w:r w:rsidR="000674FD" w:rsidRPr="00684BBE">
        <w:rPr>
          <w:lang w:val="ru-RU"/>
        </w:rPr>
        <w:t xml:space="preserve"> в консолидированной финансовой </w:t>
      </w:r>
      <w:r w:rsidR="002D2DFD" w:rsidRPr="00684BBE">
        <w:rPr>
          <w:lang w:val="ru-RU"/>
        </w:rPr>
        <w:t>отчёт</w:t>
      </w:r>
      <w:r w:rsidR="000674FD" w:rsidRPr="00684BBE">
        <w:rPr>
          <w:lang w:val="ru-RU"/>
        </w:rPr>
        <w:t>ности за 2015 год</w:t>
      </w:r>
      <w:r w:rsidRPr="00684BBE">
        <w:rPr>
          <w:lang w:val="ru-RU"/>
        </w:rPr>
        <w:t>, не оказали существенного влияния на консолидированную финансовую отчётность Группы:</w:t>
      </w:r>
    </w:p>
    <w:p w:rsidR="001A66F7" w:rsidRPr="00684BBE" w:rsidRDefault="001A66F7" w:rsidP="00710751">
      <w:pPr>
        <w:pStyle w:val="a5"/>
        <w:numPr>
          <w:ilvl w:val="0"/>
          <w:numId w:val="104"/>
        </w:numPr>
        <w:spacing w:line="240" w:lineRule="auto"/>
        <w:ind w:left="567" w:hanging="567"/>
        <w:rPr>
          <w:i/>
          <w:lang w:val="ru-RU"/>
        </w:rPr>
      </w:pPr>
      <w:r w:rsidRPr="00684BBE">
        <w:rPr>
          <w:lang w:val="ru-RU"/>
        </w:rPr>
        <w:t xml:space="preserve">Поправки к МСБУ 19 </w:t>
      </w:r>
      <w:r w:rsidRPr="00684BBE">
        <w:rPr>
          <w:i/>
          <w:lang w:val="ru-RU"/>
        </w:rPr>
        <w:t>«Программы с установленными выплатами: взносы работников»</w:t>
      </w:r>
      <w:r w:rsidR="00E8221C" w:rsidRPr="00684BBE">
        <w:rPr>
          <w:lang w:val="ru-RU"/>
        </w:rPr>
        <w:t>.</w:t>
      </w:r>
    </w:p>
    <w:p w:rsidR="001A66F7" w:rsidRPr="00684BBE" w:rsidRDefault="001A66F7" w:rsidP="00710751">
      <w:pPr>
        <w:pStyle w:val="a5"/>
        <w:numPr>
          <w:ilvl w:val="0"/>
          <w:numId w:val="104"/>
        </w:numPr>
        <w:spacing w:line="240" w:lineRule="auto"/>
        <w:ind w:left="567" w:hanging="567"/>
        <w:rPr>
          <w:lang w:val="ru-RU"/>
        </w:rPr>
      </w:pPr>
      <w:r w:rsidRPr="00684BBE">
        <w:rPr>
          <w:lang w:val="ru-RU"/>
        </w:rPr>
        <w:t>Ежегодные усовершенствования МСФО, период 2010-2012 годов</w:t>
      </w:r>
      <w:r w:rsidR="004A1245" w:rsidRPr="00684BBE">
        <w:rPr>
          <w:lang w:val="ru-RU"/>
        </w:rPr>
        <w:t>:</w:t>
      </w:r>
    </w:p>
    <w:p w:rsidR="001A66F7" w:rsidRPr="00684BBE" w:rsidRDefault="001A66F7" w:rsidP="00710751">
      <w:pPr>
        <w:pStyle w:val="a5"/>
        <w:numPr>
          <w:ilvl w:val="0"/>
          <w:numId w:val="104"/>
        </w:numPr>
        <w:spacing w:line="240" w:lineRule="auto"/>
        <w:ind w:left="1134" w:hanging="567"/>
        <w:rPr>
          <w:i/>
          <w:lang w:val="ru-RU"/>
        </w:rPr>
      </w:pPr>
      <w:r w:rsidRPr="00684BBE">
        <w:rPr>
          <w:lang w:val="ru-RU"/>
        </w:rPr>
        <w:t xml:space="preserve">Поправка к МСФО 2 </w:t>
      </w:r>
      <w:r w:rsidRPr="00684BBE">
        <w:rPr>
          <w:i/>
          <w:lang w:val="ru-RU"/>
        </w:rPr>
        <w:t>«Платёж, основанный на акциях»</w:t>
      </w:r>
      <w:r w:rsidR="004A1245" w:rsidRPr="00684BBE">
        <w:rPr>
          <w:lang w:val="ru-RU"/>
        </w:rPr>
        <w:t>;</w:t>
      </w:r>
    </w:p>
    <w:p w:rsidR="001A66F7" w:rsidRPr="00684BBE" w:rsidRDefault="001A66F7" w:rsidP="00710751">
      <w:pPr>
        <w:pStyle w:val="a5"/>
        <w:numPr>
          <w:ilvl w:val="0"/>
          <w:numId w:val="104"/>
        </w:numPr>
        <w:spacing w:line="240" w:lineRule="auto"/>
        <w:ind w:left="1134" w:hanging="567"/>
        <w:rPr>
          <w:i/>
          <w:lang w:val="ru-RU"/>
        </w:rPr>
      </w:pPr>
      <w:r w:rsidRPr="00684BBE">
        <w:rPr>
          <w:lang w:val="ru-RU"/>
        </w:rPr>
        <w:t xml:space="preserve">Поправка к МСФО 3 </w:t>
      </w:r>
      <w:r w:rsidRPr="00684BBE">
        <w:rPr>
          <w:i/>
          <w:lang w:val="ru-RU"/>
        </w:rPr>
        <w:t>«Объединения бизнеса»</w:t>
      </w:r>
      <w:r w:rsidR="004A1245" w:rsidRPr="00684BBE">
        <w:rPr>
          <w:lang w:val="ru-RU"/>
        </w:rPr>
        <w:t>;</w:t>
      </w:r>
    </w:p>
    <w:p w:rsidR="001A66F7" w:rsidRPr="00684BBE" w:rsidRDefault="001A66F7" w:rsidP="00710751">
      <w:pPr>
        <w:pStyle w:val="a5"/>
        <w:numPr>
          <w:ilvl w:val="0"/>
          <w:numId w:val="104"/>
        </w:numPr>
        <w:spacing w:line="240" w:lineRule="auto"/>
        <w:ind w:left="1134" w:hanging="567"/>
        <w:rPr>
          <w:i/>
          <w:lang w:val="ru-RU"/>
        </w:rPr>
      </w:pPr>
      <w:r w:rsidRPr="00684BBE">
        <w:rPr>
          <w:lang w:val="ru-RU"/>
        </w:rPr>
        <w:t xml:space="preserve">Поправки к МСФО 8 </w:t>
      </w:r>
      <w:r w:rsidRPr="00684BBE">
        <w:rPr>
          <w:i/>
          <w:lang w:val="ru-RU"/>
        </w:rPr>
        <w:t>«Операционные сегменты»</w:t>
      </w:r>
      <w:r w:rsidR="004A1245" w:rsidRPr="00684BBE">
        <w:rPr>
          <w:lang w:val="ru-RU"/>
        </w:rPr>
        <w:t>;</w:t>
      </w:r>
    </w:p>
    <w:p w:rsidR="001A66F7" w:rsidRPr="00684BBE" w:rsidRDefault="001A66F7" w:rsidP="00710751">
      <w:pPr>
        <w:pStyle w:val="a5"/>
        <w:numPr>
          <w:ilvl w:val="0"/>
          <w:numId w:val="104"/>
        </w:numPr>
        <w:spacing w:line="240" w:lineRule="auto"/>
        <w:ind w:left="1134" w:hanging="567"/>
        <w:rPr>
          <w:i/>
          <w:lang w:val="ru-RU"/>
        </w:rPr>
      </w:pPr>
      <w:r w:rsidRPr="00684BBE">
        <w:rPr>
          <w:lang w:val="ru-RU"/>
        </w:rPr>
        <w:t xml:space="preserve">Поправки к МСБУ 16 </w:t>
      </w:r>
      <w:r w:rsidRPr="00684BBE">
        <w:rPr>
          <w:i/>
          <w:lang w:val="ru-RU"/>
        </w:rPr>
        <w:t>«Основные средства»</w:t>
      </w:r>
      <w:r w:rsidRPr="00684BBE">
        <w:rPr>
          <w:lang w:val="ru-RU"/>
        </w:rPr>
        <w:t xml:space="preserve"> и МСБУ 38 </w:t>
      </w:r>
      <w:r w:rsidRPr="00684BBE">
        <w:rPr>
          <w:i/>
          <w:lang w:val="ru-RU"/>
        </w:rPr>
        <w:t>«Нематериальные активы»</w:t>
      </w:r>
      <w:r w:rsidR="004A1245" w:rsidRPr="00684BBE">
        <w:rPr>
          <w:lang w:val="ru-RU"/>
        </w:rPr>
        <w:t>;</w:t>
      </w:r>
    </w:p>
    <w:p w:rsidR="001A66F7" w:rsidRPr="00684BBE" w:rsidRDefault="001A66F7" w:rsidP="00710751">
      <w:pPr>
        <w:pStyle w:val="a5"/>
        <w:numPr>
          <w:ilvl w:val="0"/>
          <w:numId w:val="104"/>
        </w:numPr>
        <w:spacing w:line="240" w:lineRule="auto"/>
        <w:ind w:left="1134" w:hanging="567"/>
        <w:rPr>
          <w:i/>
          <w:lang w:val="ru-RU"/>
        </w:rPr>
      </w:pPr>
      <w:r w:rsidRPr="00684BBE">
        <w:rPr>
          <w:lang w:val="ru-RU"/>
        </w:rPr>
        <w:t xml:space="preserve">Поправка к МСБУ 24 </w:t>
      </w:r>
      <w:r w:rsidRPr="00684BBE">
        <w:rPr>
          <w:i/>
          <w:lang w:val="ru-RU"/>
        </w:rPr>
        <w:t>«Раскрытие информации о связанных сторонах»</w:t>
      </w:r>
      <w:r w:rsidR="00E8221C" w:rsidRPr="00684BBE">
        <w:rPr>
          <w:lang w:val="ru-RU"/>
        </w:rPr>
        <w:t>.</w:t>
      </w:r>
    </w:p>
    <w:p w:rsidR="001A66F7" w:rsidRPr="00684BBE" w:rsidRDefault="001A66F7" w:rsidP="00710751">
      <w:pPr>
        <w:pStyle w:val="a5"/>
        <w:numPr>
          <w:ilvl w:val="0"/>
          <w:numId w:val="104"/>
        </w:numPr>
        <w:spacing w:line="240" w:lineRule="auto"/>
        <w:ind w:left="567" w:hanging="567"/>
        <w:rPr>
          <w:lang w:val="ru-RU"/>
        </w:rPr>
      </w:pPr>
      <w:r w:rsidRPr="00684BBE">
        <w:rPr>
          <w:lang w:val="ru-RU"/>
        </w:rPr>
        <w:t>Ежегодные усовершенствования МСФО, период 2011-2013 годов</w:t>
      </w:r>
      <w:r w:rsidR="004A1245" w:rsidRPr="00684BBE">
        <w:rPr>
          <w:lang w:val="ru-RU"/>
        </w:rPr>
        <w:t>:</w:t>
      </w:r>
    </w:p>
    <w:p w:rsidR="001A66F7" w:rsidRPr="00684BBE" w:rsidRDefault="001A66F7" w:rsidP="00710751">
      <w:pPr>
        <w:pStyle w:val="a5"/>
        <w:numPr>
          <w:ilvl w:val="0"/>
          <w:numId w:val="104"/>
        </w:numPr>
        <w:spacing w:line="240" w:lineRule="auto"/>
        <w:ind w:left="1134" w:hanging="567"/>
        <w:rPr>
          <w:i/>
          <w:lang w:val="ru-RU"/>
        </w:rPr>
      </w:pPr>
      <w:r w:rsidRPr="00684BBE">
        <w:rPr>
          <w:lang w:val="ru-RU"/>
        </w:rPr>
        <w:t xml:space="preserve">Поправка к МСФО 3 </w:t>
      </w:r>
      <w:r w:rsidRPr="00684BBE">
        <w:rPr>
          <w:i/>
          <w:lang w:val="ru-RU"/>
        </w:rPr>
        <w:t>«Объединения бизнеса»</w:t>
      </w:r>
      <w:r w:rsidR="004A1245" w:rsidRPr="00684BBE">
        <w:rPr>
          <w:lang w:val="ru-RU"/>
        </w:rPr>
        <w:t>;</w:t>
      </w:r>
    </w:p>
    <w:p w:rsidR="001A66F7" w:rsidRPr="00684BBE" w:rsidRDefault="001A66F7" w:rsidP="00710751">
      <w:pPr>
        <w:pStyle w:val="a5"/>
        <w:numPr>
          <w:ilvl w:val="0"/>
          <w:numId w:val="104"/>
        </w:numPr>
        <w:spacing w:line="240" w:lineRule="auto"/>
        <w:ind w:left="1134" w:hanging="567"/>
        <w:rPr>
          <w:i/>
          <w:lang w:val="ru-RU"/>
        </w:rPr>
      </w:pPr>
      <w:r w:rsidRPr="00684BBE">
        <w:rPr>
          <w:lang w:val="ru-RU"/>
        </w:rPr>
        <w:t xml:space="preserve">Поправка к МСФО 13 </w:t>
      </w:r>
      <w:r w:rsidRPr="00684BBE">
        <w:rPr>
          <w:i/>
          <w:lang w:val="ru-RU"/>
        </w:rPr>
        <w:t>«Оценка справедливой стоимости»</w:t>
      </w:r>
      <w:r w:rsidR="004A1245" w:rsidRPr="00684BBE">
        <w:rPr>
          <w:lang w:val="ru-RU"/>
        </w:rPr>
        <w:t>;</w:t>
      </w:r>
    </w:p>
    <w:p w:rsidR="001A66F7" w:rsidRPr="00684BBE" w:rsidRDefault="001A66F7" w:rsidP="00710751">
      <w:pPr>
        <w:pStyle w:val="a5"/>
        <w:numPr>
          <w:ilvl w:val="0"/>
          <w:numId w:val="104"/>
        </w:numPr>
        <w:spacing w:line="240" w:lineRule="auto"/>
        <w:ind w:left="1134" w:hanging="567"/>
        <w:rPr>
          <w:i/>
          <w:lang w:val="ru-RU"/>
        </w:rPr>
      </w:pPr>
      <w:r w:rsidRPr="00684BBE">
        <w:rPr>
          <w:lang w:val="ru-RU"/>
        </w:rPr>
        <w:t xml:space="preserve">Поправка к МСБУ 40 </w:t>
      </w:r>
      <w:r w:rsidRPr="00684BBE">
        <w:rPr>
          <w:i/>
          <w:lang w:val="ru-RU"/>
        </w:rPr>
        <w:t>«Инвестиционное имущество»</w:t>
      </w:r>
      <w:r w:rsidR="004A1245" w:rsidRPr="00684BBE">
        <w:rPr>
          <w:lang w:val="ru-RU"/>
        </w:rPr>
        <w:t>.</w:t>
      </w:r>
    </w:p>
    <w:p w:rsidR="00C263A8" w:rsidRPr="00684BBE" w:rsidRDefault="00C263A8" w:rsidP="00710751">
      <w:pPr>
        <w:pStyle w:val="4"/>
      </w:pPr>
      <w:r w:rsidRPr="00684BBE">
        <w:t xml:space="preserve">Стандарты, которые были выпущены, но ещё не вступили в силу </w:t>
      </w:r>
    </w:p>
    <w:p w:rsidR="001A66F7" w:rsidRPr="00684BBE" w:rsidRDefault="001A66F7" w:rsidP="00710751">
      <w:pPr>
        <w:pStyle w:val="a5"/>
        <w:spacing w:line="240" w:lineRule="auto"/>
        <w:rPr>
          <w:lang w:val="ru-RU"/>
        </w:rPr>
      </w:pPr>
      <w:r w:rsidRPr="00684BBE">
        <w:rPr>
          <w:lang w:val="ru-RU"/>
        </w:rPr>
        <w:t xml:space="preserve">Руководство Группы ожидает, что применение МСФО 9 </w:t>
      </w:r>
      <w:r w:rsidRPr="00684BBE">
        <w:rPr>
          <w:i/>
          <w:lang w:val="ru-RU"/>
        </w:rPr>
        <w:t>«Финансовые инструменты»</w:t>
      </w:r>
      <w:r w:rsidRPr="00684BBE">
        <w:rPr>
          <w:lang w:val="ru-RU"/>
        </w:rPr>
        <w:t xml:space="preserve"> в будущем может оказать влияние на суммы </w:t>
      </w:r>
      <w:r w:rsidR="00F1194A" w:rsidRPr="00684BBE">
        <w:rPr>
          <w:lang w:val="ru-RU"/>
        </w:rPr>
        <w:t>отражён</w:t>
      </w:r>
      <w:r w:rsidRPr="00684BBE">
        <w:rPr>
          <w:lang w:val="ru-RU"/>
        </w:rPr>
        <w:t>ных финансовых активов и финансовых обязательств. Однако оценить влияние применения МСФО 9 до проведения детального анализа, не представляется возможным.</w:t>
      </w:r>
    </w:p>
    <w:p w:rsidR="001A66F7" w:rsidRPr="00684BBE" w:rsidRDefault="001A66F7" w:rsidP="00710751">
      <w:pPr>
        <w:pStyle w:val="a5"/>
        <w:spacing w:line="240" w:lineRule="auto"/>
        <w:rPr>
          <w:lang w:val="ru-RU"/>
        </w:rPr>
      </w:pPr>
      <w:r w:rsidRPr="00684BBE">
        <w:rPr>
          <w:lang w:val="ru-RU"/>
        </w:rPr>
        <w:t xml:space="preserve">Руководство Группы также ожидает, что применение МСФО 15 </w:t>
      </w:r>
      <w:r w:rsidRPr="00684BBE">
        <w:rPr>
          <w:i/>
          <w:lang w:val="ru-RU"/>
        </w:rPr>
        <w:t>«Выручка по договорам с клиентами»</w:t>
      </w:r>
      <w:r w:rsidRPr="00684BBE">
        <w:rPr>
          <w:lang w:val="ru-RU"/>
        </w:rPr>
        <w:t xml:space="preserve"> в будущем может оказать значительное влияние на суммы и сроки признания выручки. Однако оценить влияние применения МСФО 15 до проведения детального анализа, не представляется возможным.</w:t>
      </w:r>
    </w:p>
    <w:p w:rsidR="001A66F7" w:rsidRPr="00684BBE" w:rsidRDefault="001A66F7" w:rsidP="00710751">
      <w:pPr>
        <w:pStyle w:val="a5"/>
        <w:spacing w:line="240" w:lineRule="auto"/>
        <w:rPr>
          <w:lang w:val="ru-RU"/>
        </w:rPr>
      </w:pPr>
      <w:r w:rsidRPr="00684BBE">
        <w:rPr>
          <w:lang w:val="ru-RU"/>
        </w:rPr>
        <w:t xml:space="preserve">Руководство Группы ожидает, что применение МСФО 16 </w:t>
      </w:r>
      <w:r w:rsidRPr="00684BBE">
        <w:rPr>
          <w:i/>
          <w:lang w:val="ru-RU"/>
        </w:rPr>
        <w:t>«Аренда»</w:t>
      </w:r>
      <w:r w:rsidRPr="00684BBE">
        <w:rPr>
          <w:lang w:val="ru-RU"/>
        </w:rPr>
        <w:t xml:space="preserve"> в будущем может оказать значительное влияние на суммы активов и обязательств, в связи с тем, что все договоры аренды, в которых Группа является арендатором, будут признаны в </w:t>
      </w:r>
      <w:r w:rsidR="002D2DFD" w:rsidRPr="00684BBE">
        <w:rPr>
          <w:lang w:val="ru-RU"/>
        </w:rPr>
        <w:t>отчёт</w:t>
      </w:r>
      <w:r w:rsidRPr="00684BBE">
        <w:rPr>
          <w:lang w:val="ru-RU"/>
        </w:rPr>
        <w:t>ности. Однако оценить влияние применения МСФО 16 до проведения детального анализа, не представляется возможным.</w:t>
      </w:r>
    </w:p>
    <w:p w:rsidR="001A66F7" w:rsidRPr="00684BBE" w:rsidRDefault="001A66F7" w:rsidP="00710751">
      <w:pPr>
        <w:pStyle w:val="a5"/>
        <w:spacing w:line="240" w:lineRule="auto"/>
        <w:rPr>
          <w:lang w:val="ru-RU"/>
        </w:rPr>
      </w:pPr>
      <w:r w:rsidRPr="00684BBE">
        <w:rPr>
          <w:lang w:val="ru-RU"/>
        </w:rPr>
        <w:t xml:space="preserve">Руководство Группы ожидает, что применение следующих стандартов, поправок и интерпретаций, вступающих в силу с </w:t>
      </w:r>
      <w:r w:rsidR="002D2DFD" w:rsidRPr="00684BBE">
        <w:rPr>
          <w:lang w:val="ru-RU"/>
        </w:rPr>
        <w:t>1 января</w:t>
      </w:r>
      <w:r w:rsidRPr="00684BBE">
        <w:rPr>
          <w:lang w:val="ru-RU"/>
        </w:rPr>
        <w:t xml:space="preserve"> </w:t>
      </w:r>
      <w:r w:rsidR="002D2DFD" w:rsidRPr="00684BBE">
        <w:rPr>
          <w:lang w:val="ru-RU"/>
        </w:rPr>
        <w:t>2016 года</w:t>
      </w:r>
      <w:r w:rsidRPr="00684BBE">
        <w:rPr>
          <w:lang w:val="ru-RU"/>
        </w:rPr>
        <w:t xml:space="preserve"> и позднее, не окажет существенного влияния на консолидированную финансовую </w:t>
      </w:r>
      <w:r w:rsidR="002D2DFD" w:rsidRPr="00684BBE">
        <w:rPr>
          <w:lang w:val="ru-RU"/>
        </w:rPr>
        <w:t>отчёт</w:t>
      </w:r>
      <w:r w:rsidRPr="00684BBE">
        <w:rPr>
          <w:lang w:val="ru-RU"/>
        </w:rPr>
        <w:t>ность в периодах их применения:</w:t>
      </w:r>
    </w:p>
    <w:p w:rsidR="001373AE" w:rsidRPr="00684BBE" w:rsidRDefault="001373AE" w:rsidP="00710751">
      <w:pPr>
        <w:pStyle w:val="a5"/>
        <w:numPr>
          <w:ilvl w:val="0"/>
          <w:numId w:val="104"/>
        </w:numPr>
        <w:spacing w:line="240" w:lineRule="auto"/>
        <w:ind w:left="567" w:hanging="567"/>
        <w:rPr>
          <w:lang w:val="ru-RU"/>
        </w:rPr>
      </w:pPr>
      <w:bookmarkStart w:id="19" w:name="_Toc324519940"/>
      <w:bookmarkStart w:id="20" w:name="_Toc324525500"/>
      <w:bookmarkStart w:id="21" w:name="_Toc326075228"/>
      <w:bookmarkStart w:id="22" w:name="_Toc326075832"/>
      <w:r w:rsidRPr="00684BBE">
        <w:rPr>
          <w:lang w:val="ru-RU"/>
        </w:rPr>
        <w:t xml:space="preserve">МСФО 14 </w:t>
      </w:r>
      <w:r w:rsidRPr="00684BBE">
        <w:rPr>
          <w:i/>
          <w:lang w:val="ru-RU"/>
        </w:rPr>
        <w:t>«Счета отложенных тарифных разниц»</w:t>
      </w:r>
      <w:r w:rsidR="00E8221C" w:rsidRPr="00684BBE">
        <w:rPr>
          <w:lang w:val="ru-RU"/>
        </w:rPr>
        <w:t>.</w:t>
      </w:r>
    </w:p>
    <w:p w:rsidR="008428B4" w:rsidRPr="00684BBE" w:rsidRDefault="008428B4" w:rsidP="00710751">
      <w:pPr>
        <w:pStyle w:val="a5"/>
        <w:numPr>
          <w:ilvl w:val="0"/>
          <w:numId w:val="104"/>
        </w:numPr>
        <w:spacing w:line="240" w:lineRule="auto"/>
        <w:ind w:left="567" w:hanging="567"/>
        <w:rPr>
          <w:i/>
          <w:lang w:val="ru-RU"/>
        </w:rPr>
      </w:pPr>
      <w:r w:rsidRPr="00684BBE">
        <w:rPr>
          <w:lang w:val="ru-RU"/>
        </w:rPr>
        <w:t xml:space="preserve">Поправки к МСФО 11 </w:t>
      </w:r>
      <w:r w:rsidRPr="00684BBE">
        <w:rPr>
          <w:i/>
          <w:lang w:val="ru-RU"/>
        </w:rPr>
        <w:t>«Совместная деятельность» − «Учёт приобретений долей участия в совместных операциях»</w:t>
      </w:r>
      <w:r w:rsidR="00E8221C" w:rsidRPr="00684BBE">
        <w:rPr>
          <w:lang w:val="ru-RU"/>
        </w:rPr>
        <w:t>.</w:t>
      </w:r>
    </w:p>
    <w:p w:rsidR="008428B4" w:rsidRPr="00684BBE" w:rsidRDefault="008428B4" w:rsidP="00710751">
      <w:pPr>
        <w:pStyle w:val="a5"/>
        <w:numPr>
          <w:ilvl w:val="0"/>
          <w:numId w:val="104"/>
        </w:numPr>
        <w:spacing w:line="240" w:lineRule="auto"/>
        <w:ind w:left="567" w:hanging="567"/>
        <w:rPr>
          <w:lang w:val="ru-RU"/>
        </w:rPr>
      </w:pPr>
      <w:r w:rsidRPr="00684BBE">
        <w:rPr>
          <w:lang w:val="ru-RU"/>
        </w:rPr>
        <w:t xml:space="preserve">Поправки к МСБУ 16 и МСБУ 38 </w:t>
      </w:r>
      <w:r w:rsidRPr="00684BBE">
        <w:rPr>
          <w:i/>
          <w:lang w:val="ru-RU"/>
        </w:rPr>
        <w:t>«Разъяснение допустимых методов амортизации»</w:t>
      </w:r>
      <w:r w:rsidR="00E8221C" w:rsidRPr="00684BBE">
        <w:rPr>
          <w:lang w:val="ru-RU"/>
        </w:rPr>
        <w:t>.</w:t>
      </w:r>
    </w:p>
    <w:p w:rsidR="00DE046C" w:rsidRPr="00684BBE" w:rsidRDefault="00DE046C" w:rsidP="00710751">
      <w:pPr>
        <w:pStyle w:val="a5"/>
        <w:numPr>
          <w:ilvl w:val="0"/>
          <w:numId w:val="104"/>
        </w:numPr>
        <w:spacing w:line="240" w:lineRule="auto"/>
        <w:ind w:left="567" w:hanging="567"/>
        <w:rPr>
          <w:i/>
          <w:lang w:val="ru-RU"/>
        </w:rPr>
      </w:pPr>
      <w:r w:rsidRPr="00684BBE">
        <w:rPr>
          <w:lang w:val="ru-RU"/>
        </w:rPr>
        <w:t xml:space="preserve">Поправки к МСФО 16 и МСФО 41 </w:t>
      </w:r>
      <w:r w:rsidRPr="00684BBE">
        <w:rPr>
          <w:i/>
          <w:lang w:val="ru-RU"/>
        </w:rPr>
        <w:t>«Сельское хозяйство: плодоносящие растения»</w:t>
      </w:r>
      <w:r w:rsidR="00E8221C" w:rsidRPr="00684BBE">
        <w:rPr>
          <w:lang w:val="ru-RU"/>
        </w:rPr>
        <w:t>.</w:t>
      </w:r>
    </w:p>
    <w:p w:rsidR="00113971" w:rsidRPr="00684BBE" w:rsidRDefault="00113971" w:rsidP="00710751">
      <w:pPr>
        <w:pStyle w:val="a5"/>
        <w:numPr>
          <w:ilvl w:val="0"/>
          <w:numId w:val="104"/>
        </w:numPr>
        <w:spacing w:line="240" w:lineRule="auto"/>
        <w:ind w:left="567" w:hanging="567"/>
        <w:rPr>
          <w:lang w:val="ru-RU"/>
        </w:rPr>
      </w:pPr>
      <w:r w:rsidRPr="00684BBE">
        <w:rPr>
          <w:lang w:val="ru-RU"/>
        </w:rPr>
        <w:t xml:space="preserve">Поправки к МСБУ 27 </w:t>
      </w:r>
      <w:r w:rsidRPr="00684BBE">
        <w:rPr>
          <w:i/>
          <w:lang w:val="ru-RU"/>
        </w:rPr>
        <w:t xml:space="preserve">«Метод долевого участия в отдельной финансовой </w:t>
      </w:r>
      <w:r w:rsidR="002D2DFD" w:rsidRPr="00684BBE">
        <w:rPr>
          <w:i/>
          <w:lang w:val="ru-RU"/>
        </w:rPr>
        <w:t>отчёт</w:t>
      </w:r>
      <w:r w:rsidRPr="00684BBE">
        <w:rPr>
          <w:i/>
          <w:lang w:val="ru-RU"/>
        </w:rPr>
        <w:t>ности»</w:t>
      </w:r>
      <w:r w:rsidR="00E8221C" w:rsidRPr="00684BBE">
        <w:rPr>
          <w:lang w:val="ru-RU"/>
        </w:rPr>
        <w:t>.</w:t>
      </w:r>
    </w:p>
    <w:p w:rsidR="00840287" w:rsidRPr="00684BBE" w:rsidRDefault="00840287" w:rsidP="00710751">
      <w:pPr>
        <w:pStyle w:val="a5"/>
        <w:numPr>
          <w:ilvl w:val="0"/>
          <w:numId w:val="104"/>
        </w:numPr>
        <w:spacing w:line="240" w:lineRule="auto"/>
        <w:ind w:left="567" w:hanging="567"/>
        <w:rPr>
          <w:lang w:val="ru-RU"/>
        </w:rPr>
      </w:pPr>
      <w:r w:rsidRPr="00684BBE">
        <w:rPr>
          <w:lang w:val="ru-RU"/>
        </w:rPr>
        <w:t xml:space="preserve">Поправки к МСФО 10 и МСБУ 28 </w:t>
      </w:r>
      <w:r w:rsidRPr="00684BBE">
        <w:rPr>
          <w:i/>
          <w:lang w:val="ru-RU"/>
        </w:rPr>
        <w:t>«Продажа или взнос активов в сделках между инвестором и его зависимой организацией или совместным предприятием»</w:t>
      </w:r>
      <w:r w:rsidR="00E8221C" w:rsidRPr="00684BBE">
        <w:rPr>
          <w:lang w:val="ru-RU"/>
        </w:rPr>
        <w:t>.</w:t>
      </w:r>
    </w:p>
    <w:p w:rsidR="004A1245" w:rsidRPr="00684BBE" w:rsidRDefault="004A1245" w:rsidP="00710751">
      <w:pPr>
        <w:adjustRightInd/>
        <w:spacing w:line="240" w:lineRule="auto"/>
        <w:jc w:val="left"/>
        <w:textAlignment w:val="auto"/>
        <w:rPr>
          <w:b/>
          <w:bCs/>
          <w:caps/>
          <w:sz w:val="20"/>
          <w:szCs w:val="20"/>
          <w:lang w:val="ru-RU"/>
        </w:rPr>
      </w:pPr>
      <w:r w:rsidRPr="00684BBE">
        <w:rPr>
          <w:lang w:val="ru-RU"/>
        </w:rPr>
        <w:br w:type="page"/>
      </w:r>
    </w:p>
    <w:p w:rsidR="004A1245" w:rsidRPr="00684BBE" w:rsidRDefault="004A1245" w:rsidP="00710751">
      <w:pPr>
        <w:pStyle w:val="Head1cont"/>
        <w:spacing w:after="120"/>
      </w:pPr>
      <w:r w:rsidRPr="00684BBE">
        <w:lastRenderedPageBreak/>
        <w:t>3.</w:t>
      </w:r>
      <w:r w:rsidRPr="00684BBE">
        <w:tab/>
        <w:t>Обзор существенных аспектов учётной политики (</w:t>
      </w:r>
      <w:r w:rsidR="005D095A" w:rsidRPr="00684BBE">
        <w:rPr>
          <w:caps w:val="0"/>
        </w:rPr>
        <w:t>продолжение</w:t>
      </w:r>
      <w:r w:rsidRPr="00684BBE">
        <w:t>)</w:t>
      </w:r>
    </w:p>
    <w:p w:rsidR="004A1245" w:rsidRPr="00684BBE" w:rsidRDefault="004A1245" w:rsidP="00710751">
      <w:pPr>
        <w:pStyle w:val="Head1cont"/>
        <w:spacing w:before="240" w:after="120"/>
        <w:ind w:left="0" w:firstLine="0"/>
      </w:pPr>
      <w:r w:rsidRPr="00684BBE">
        <w:rPr>
          <w:caps w:val="0"/>
        </w:rPr>
        <w:t>Стандарты, которые были выпущены, но ещё не вступили в силу</w:t>
      </w:r>
      <w:r w:rsidR="0085348A" w:rsidRPr="00684BBE">
        <w:rPr>
          <w:caps w:val="0"/>
        </w:rPr>
        <w:t xml:space="preserve"> (продолжение)</w:t>
      </w:r>
      <w:r w:rsidRPr="00684BBE">
        <w:rPr>
          <w:caps w:val="0"/>
        </w:rPr>
        <w:t xml:space="preserve"> </w:t>
      </w:r>
    </w:p>
    <w:p w:rsidR="00FB5982" w:rsidRPr="00684BBE" w:rsidRDefault="00FB5982" w:rsidP="00710751">
      <w:pPr>
        <w:pStyle w:val="a5"/>
        <w:numPr>
          <w:ilvl w:val="0"/>
          <w:numId w:val="104"/>
        </w:numPr>
        <w:spacing w:line="240" w:lineRule="auto"/>
        <w:ind w:left="567" w:hanging="567"/>
        <w:rPr>
          <w:lang w:val="ru-RU"/>
        </w:rPr>
      </w:pPr>
      <w:r w:rsidRPr="00684BBE">
        <w:rPr>
          <w:lang w:val="ru-RU"/>
        </w:rPr>
        <w:t>Ежегодные усовершенствования МСФО, период 2012-2014 г</w:t>
      </w:r>
      <w:r w:rsidR="00830F91" w:rsidRPr="00684BBE">
        <w:rPr>
          <w:lang w:val="ru-RU"/>
        </w:rPr>
        <w:t>одов</w:t>
      </w:r>
      <w:r w:rsidR="004A1245" w:rsidRPr="00684BBE">
        <w:rPr>
          <w:lang w:val="ru-RU"/>
        </w:rPr>
        <w:t>:</w:t>
      </w:r>
    </w:p>
    <w:p w:rsidR="00FB5982" w:rsidRPr="00684BBE" w:rsidRDefault="00FB5982" w:rsidP="00710751">
      <w:pPr>
        <w:pStyle w:val="a5"/>
        <w:numPr>
          <w:ilvl w:val="0"/>
          <w:numId w:val="104"/>
        </w:numPr>
        <w:spacing w:line="240" w:lineRule="auto"/>
        <w:ind w:left="1134" w:hanging="567"/>
        <w:rPr>
          <w:i/>
          <w:lang w:val="ru-RU"/>
        </w:rPr>
      </w:pPr>
      <w:r w:rsidRPr="00684BBE">
        <w:rPr>
          <w:lang w:val="ru-RU"/>
        </w:rPr>
        <w:t xml:space="preserve">МСФО 5 </w:t>
      </w:r>
      <w:r w:rsidRPr="00684BBE">
        <w:rPr>
          <w:i/>
          <w:lang w:val="ru-RU"/>
        </w:rPr>
        <w:t xml:space="preserve">«Долгосрочные активы, предназначенные для продажи, и </w:t>
      </w:r>
      <w:r w:rsidR="00F1194A" w:rsidRPr="00684BBE">
        <w:rPr>
          <w:i/>
          <w:lang w:val="ru-RU"/>
        </w:rPr>
        <w:t>прекращён</w:t>
      </w:r>
      <w:r w:rsidRPr="00684BBE">
        <w:rPr>
          <w:i/>
          <w:lang w:val="ru-RU"/>
        </w:rPr>
        <w:t>ная деятельность»</w:t>
      </w:r>
      <w:r w:rsidR="004A1245" w:rsidRPr="00684BBE">
        <w:rPr>
          <w:lang w:val="ru-RU"/>
        </w:rPr>
        <w:t>;</w:t>
      </w:r>
    </w:p>
    <w:p w:rsidR="00FB5982" w:rsidRPr="00684BBE" w:rsidRDefault="00FB5982" w:rsidP="00710751">
      <w:pPr>
        <w:pStyle w:val="a5"/>
        <w:numPr>
          <w:ilvl w:val="0"/>
          <w:numId w:val="104"/>
        </w:numPr>
        <w:spacing w:line="240" w:lineRule="auto"/>
        <w:ind w:left="1134" w:hanging="567"/>
        <w:rPr>
          <w:i/>
          <w:lang w:val="ru-RU"/>
        </w:rPr>
      </w:pPr>
      <w:r w:rsidRPr="00684BBE">
        <w:rPr>
          <w:lang w:val="ru-RU"/>
        </w:rPr>
        <w:t xml:space="preserve">МСФО 7 </w:t>
      </w:r>
      <w:r w:rsidRPr="00684BBE">
        <w:rPr>
          <w:i/>
          <w:lang w:val="ru-RU"/>
        </w:rPr>
        <w:t xml:space="preserve">«Финансовые инструменты: </w:t>
      </w:r>
      <w:r w:rsidR="004A1245" w:rsidRPr="00684BBE">
        <w:rPr>
          <w:i/>
          <w:lang w:val="ru-RU"/>
        </w:rPr>
        <w:t xml:space="preserve">раскрытие </w:t>
      </w:r>
      <w:r w:rsidRPr="00684BBE">
        <w:rPr>
          <w:i/>
          <w:lang w:val="ru-RU"/>
        </w:rPr>
        <w:t>информации»</w:t>
      </w:r>
      <w:r w:rsidR="004A1245" w:rsidRPr="00684BBE">
        <w:rPr>
          <w:lang w:val="ru-RU"/>
        </w:rPr>
        <w:t>;</w:t>
      </w:r>
    </w:p>
    <w:p w:rsidR="00FB5982" w:rsidRPr="00684BBE" w:rsidRDefault="00FB5982" w:rsidP="00710751">
      <w:pPr>
        <w:pStyle w:val="a5"/>
        <w:numPr>
          <w:ilvl w:val="0"/>
          <w:numId w:val="104"/>
        </w:numPr>
        <w:spacing w:line="240" w:lineRule="auto"/>
        <w:ind w:left="1134" w:hanging="567"/>
      </w:pPr>
      <w:r w:rsidRPr="00684BBE">
        <w:rPr>
          <w:lang w:val="ru-RU"/>
        </w:rPr>
        <w:t xml:space="preserve">МСБУ 19 </w:t>
      </w:r>
      <w:r w:rsidR="00830F91" w:rsidRPr="00684BBE">
        <w:rPr>
          <w:i/>
          <w:lang w:val="ru-RU"/>
        </w:rPr>
        <w:t>«</w:t>
      </w:r>
      <w:r w:rsidR="00E86D23" w:rsidRPr="00684BBE">
        <w:rPr>
          <w:i/>
          <w:lang w:val="ru-RU"/>
        </w:rPr>
        <w:t>Вознаграждения работникам</w:t>
      </w:r>
      <w:r w:rsidR="00830F91" w:rsidRPr="00684BBE">
        <w:rPr>
          <w:i/>
          <w:lang w:val="ru-RU"/>
        </w:rPr>
        <w:t>»</w:t>
      </w:r>
      <w:r w:rsidR="004A1245" w:rsidRPr="00684BBE">
        <w:rPr>
          <w:lang w:val="ru-RU"/>
        </w:rPr>
        <w:t>;</w:t>
      </w:r>
    </w:p>
    <w:p w:rsidR="00FB5982" w:rsidRPr="00684BBE" w:rsidRDefault="00FB5982" w:rsidP="00710751">
      <w:pPr>
        <w:pStyle w:val="a5"/>
        <w:numPr>
          <w:ilvl w:val="0"/>
          <w:numId w:val="104"/>
        </w:numPr>
        <w:spacing w:line="240" w:lineRule="auto"/>
        <w:ind w:left="1134" w:hanging="567"/>
      </w:pPr>
      <w:r w:rsidRPr="00684BBE">
        <w:rPr>
          <w:lang w:val="ru-RU"/>
        </w:rPr>
        <w:t xml:space="preserve">МСБУ 34 </w:t>
      </w:r>
      <w:r w:rsidRPr="00684BBE">
        <w:rPr>
          <w:i/>
          <w:lang w:val="ru-RU"/>
        </w:rPr>
        <w:t xml:space="preserve">«Промежуточная финансовая </w:t>
      </w:r>
      <w:r w:rsidR="00AD1F2D" w:rsidRPr="00684BBE">
        <w:rPr>
          <w:i/>
          <w:lang w:val="ru-RU"/>
        </w:rPr>
        <w:t>отчёт</w:t>
      </w:r>
      <w:r w:rsidRPr="00684BBE">
        <w:rPr>
          <w:i/>
          <w:lang w:val="ru-RU"/>
        </w:rPr>
        <w:t>ность»</w:t>
      </w:r>
      <w:r w:rsidR="001A7707" w:rsidRPr="00684BBE">
        <w:rPr>
          <w:lang w:val="ru-RU"/>
        </w:rPr>
        <w:t>.</w:t>
      </w:r>
    </w:p>
    <w:p w:rsidR="00840287" w:rsidRPr="00684BBE" w:rsidRDefault="00840287" w:rsidP="00710751">
      <w:pPr>
        <w:pStyle w:val="a5"/>
        <w:numPr>
          <w:ilvl w:val="0"/>
          <w:numId w:val="104"/>
        </w:numPr>
        <w:spacing w:line="240" w:lineRule="auto"/>
        <w:ind w:left="540" w:hanging="540"/>
        <w:rPr>
          <w:lang w:val="ru-RU"/>
        </w:rPr>
      </w:pPr>
      <w:r w:rsidRPr="00684BBE">
        <w:rPr>
          <w:lang w:val="ru-RU"/>
        </w:rPr>
        <w:t xml:space="preserve">Поправки к МСБУ 1 </w:t>
      </w:r>
      <w:r w:rsidRPr="00684BBE">
        <w:rPr>
          <w:i/>
          <w:lang w:val="ru-RU"/>
        </w:rPr>
        <w:t>«Инициатива в сфере раскрытия информации»</w:t>
      </w:r>
      <w:r w:rsidR="004A1245" w:rsidRPr="00684BBE">
        <w:rPr>
          <w:lang w:val="ru-RU"/>
        </w:rPr>
        <w:t>;</w:t>
      </w:r>
    </w:p>
    <w:p w:rsidR="00840287" w:rsidRPr="00684BBE" w:rsidRDefault="00840287" w:rsidP="00710751">
      <w:pPr>
        <w:pStyle w:val="a5"/>
        <w:numPr>
          <w:ilvl w:val="0"/>
          <w:numId w:val="104"/>
        </w:numPr>
        <w:spacing w:line="240" w:lineRule="auto"/>
        <w:ind w:left="540" w:hanging="540"/>
        <w:rPr>
          <w:lang w:val="ru-RU"/>
        </w:rPr>
      </w:pPr>
      <w:r w:rsidRPr="00684BBE">
        <w:rPr>
          <w:lang w:val="ru-RU"/>
        </w:rPr>
        <w:t xml:space="preserve">Поправки к МСФО 10, МСФО 12 и МСБУ 28 </w:t>
      </w:r>
      <w:r w:rsidRPr="00684BBE">
        <w:rPr>
          <w:i/>
          <w:lang w:val="ru-RU"/>
        </w:rPr>
        <w:t>«Инвестиционные организации: применение исключения из требования о консолидации»</w:t>
      </w:r>
      <w:r w:rsidR="004A1245" w:rsidRPr="00684BBE">
        <w:rPr>
          <w:lang w:val="ru-RU"/>
        </w:rPr>
        <w:t>.</w:t>
      </w:r>
    </w:p>
    <w:p w:rsidR="00AA1D0B" w:rsidRPr="00684BBE" w:rsidRDefault="00AA1D0B" w:rsidP="00710751">
      <w:pPr>
        <w:pStyle w:val="a5"/>
        <w:spacing w:before="240" w:after="0" w:line="240" w:lineRule="auto"/>
        <w:rPr>
          <w:bCs/>
          <w:lang w:val="ru-RU"/>
        </w:rPr>
      </w:pPr>
      <w:r w:rsidRPr="00684BBE">
        <w:rPr>
          <w:rFonts w:hint="eastAsia"/>
          <w:b/>
          <w:lang w:val="ru-RU"/>
        </w:rPr>
        <w:t>Принципы</w:t>
      </w:r>
      <w:r w:rsidRPr="00684BBE">
        <w:rPr>
          <w:b/>
          <w:lang w:val="ru-RU"/>
        </w:rPr>
        <w:t xml:space="preserve"> </w:t>
      </w:r>
      <w:r w:rsidRPr="00684BBE">
        <w:rPr>
          <w:rFonts w:hint="eastAsia"/>
          <w:b/>
          <w:lang w:val="ru-RU"/>
        </w:rPr>
        <w:t>консолидации</w:t>
      </w:r>
    </w:p>
    <w:p w:rsidR="00AA1D0B" w:rsidRPr="00684BBE" w:rsidRDefault="00AA1D0B" w:rsidP="00710751">
      <w:pPr>
        <w:pStyle w:val="3"/>
        <w:spacing w:before="120"/>
      </w:pPr>
      <w:r w:rsidRPr="00684BBE">
        <w:rPr>
          <w:rFonts w:hint="eastAsia"/>
          <w:i w:val="0"/>
        </w:rPr>
        <w:t>Консолидированная</w:t>
      </w:r>
      <w:r w:rsidRPr="00684BBE">
        <w:rPr>
          <w:i w:val="0"/>
        </w:rPr>
        <w:t xml:space="preserve"> </w:t>
      </w:r>
      <w:r w:rsidRPr="00684BBE">
        <w:rPr>
          <w:rFonts w:hint="eastAsia"/>
          <w:i w:val="0"/>
        </w:rPr>
        <w:t>финансовая</w:t>
      </w:r>
      <w:r w:rsidRPr="00684BBE">
        <w:rPr>
          <w:i w:val="0"/>
        </w:rPr>
        <w:t xml:space="preserve"> </w:t>
      </w:r>
      <w:r w:rsidRPr="00684BBE">
        <w:rPr>
          <w:rFonts w:hint="eastAsia"/>
          <w:i w:val="0"/>
        </w:rPr>
        <w:t>отчётность</w:t>
      </w:r>
      <w:r w:rsidRPr="00684BBE">
        <w:rPr>
          <w:i w:val="0"/>
        </w:rPr>
        <w:t xml:space="preserve"> </w:t>
      </w:r>
      <w:r w:rsidRPr="00684BBE">
        <w:rPr>
          <w:rFonts w:hint="eastAsia"/>
          <w:i w:val="0"/>
        </w:rPr>
        <w:t>включает</w:t>
      </w:r>
      <w:r w:rsidRPr="00684BBE">
        <w:rPr>
          <w:i w:val="0"/>
        </w:rPr>
        <w:t xml:space="preserve"> </w:t>
      </w:r>
      <w:r w:rsidRPr="00684BBE">
        <w:rPr>
          <w:rFonts w:hint="eastAsia"/>
          <w:i w:val="0"/>
        </w:rPr>
        <w:t>финансов</w:t>
      </w:r>
      <w:r w:rsidRPr="00684BBE">
        <w:rPr>
          <w:i w:val="0"/>
        </w:rPr>
        <w:t xml:space="preserve">ую </w:t>
      </w:r>
      <w:r w:rsidRPr="00684BBE">
        <w:rPr>
          <w:rFonts w:hint="eastAsia"/>
          <w:i w:val="0"/>
        </w:rPr>
        <w:t>отчётност</w:t>
      </w:r>
      <w:r w:rsidRPr="00684BBE">
        <w:rPr>
          <w:i w:val="0"/>
        </w:rPr>
        <w:t xml:space="preserve">ь </w:t>
      </w:r>
      <w:r w:rsidRPr="00684BBE">
        <w:rPr>
          <w:rFonts w:hint="eastAsia"/>
          <w:i w:val="0"/>
        </w:rPr>
        <w:t>Фонда</w:t>
      </w:r>
      <w:r w:rsidRPr="00684BBE">
        <w:rPr>
          <w:i w:val="0"/>
        </w:rPr>
        <w:t xml:space="preserve"> </w:t>
      </w:r>
      <w:r w:rsidRPr="00684BBE">
        <w:rPr>
          <w:rFonts w:hint="eastAsia"/>
          <w:i w:val="0"/>
        </w:rPr>
        <w:t>и</w:t>
      </w:r>
      <w:r w:rsidRPr="00684BBE">
        <w:rPr>
          <w:i w:val="0"/>
        </w:rPr>
        <w:t xml:space="preserve"> </w:t>
      </w:r>
      <w:r w:rsidRPr="00684BBE">
        <w:rPr>
          <w:rFonts w:hint="eastAsia"/>
          <w:i w:val="0"/>
        </w:rPr>
        <w:t>контролируемых</w:t>
      </w:r>
      <w:r w:rsidRPr="00684BBE">
        <w:rPr>
          <w:i w:val="0"/>
        </w:rPr>
        <w:t xml:space="preserve"> </w:t>
      </w:r>
      <w:r w:rsidRPr="00684BBE">
        <w:rPr>
          <w:rFonts w:hint="eastAsia"/>
          <w:i w:val="0"/>
        </w:rPr>
        <w:t>им</w:t>
      </w:r>
      <w:r w:rsidRPr="00684BBE">
        <w:rPr>
          <w:i w:val="0"/>
        </w:rPr>
        <w:t xml:space="preserve"> </w:t>
      </w:r>
      <w:r w:rsidRPr="00684BBE">
        <w:rPr>
          <w:rFonts w:hint="eastAsia"/>
          <w:i w:val="0"/>
        </w:rPr>
        <w:t>дочерних</w:t>
      </w:r>
      <w:r w:rsidRPr="00684BBE">
        <w:rPr>
          <w:i w:val="0"/>
        </w:rPr>
        <w:t xml:space="preserve"> </w:t>
      </w:r>
      <w:r w:rsidRPr="00684BBE">
        <w:rPr>
          <w:rFonts w:hint="eastAsia"/>
          <w:i w:val="0"/>
        </w:rPr>
        <w:t>организаций</w:t>
      </w:r>
      <w:r w:rsidRPr="00684BBE">
        <w:t xml:space="preserve"> (</w:t>
      </w:r>
      <w:r w:rsidRPr="00684BBE">
        <w:rPr>
          <w:rFonts w:hint="eastAsia"/>
        </w:rPr>
        <w:t>Примечание</w:t>
      </w:r>
      <w:r w:rsidRPr="00684BBE">
        <w:t xml:space="preserve"> 3</w:t>
      </w:r>
      <w:r w:rsidR="00A51203" w:rsidRPr="00684BBE">
        <w:t>5</w:t>
      </w:r>
      <w:r w:rsidRPr="00684BBE">
        <w:t>)</w:t>
      </w:r>
      <w:r w:rsidRPr="00684BBE">
        <w:rPr>
          <w:i w:val="0"/>
        </w:rPr>
        <w:t>.</w:t>
      </w:r>
    </w:p>
    <w:p w:rsidR="00FB5982" w:rsidRPr="00684BBE" w:rsidRDefault="00FB5982" w:rsidP="00710751">
      <w:pPr>
        <w:pStyle w:val="3"/>
      </w:pPr>
      <w:r w:rsidRPr="00684BBE">
        <w:rPr>
          <w:rFonts w:hint="eastAsia"/>
        </w:rPr>
        <w:t>Дочерние</w:t>
      </w:r>
      <w:r w:rsidRPr="00684BBE">
        <w:t xml:space="preserve"> </w:t>
      </w:r>
      <w:r w:rsidRPr="00684BBE">
        <w:rPr>
          <w:rFonts w:hint="eastAsia"/>
        </w:rPr>
        <w:t>организации</w:t>
      </w:r>
      <w:r w:rsidRPr="00684BBE">
        <w:t xml:space="preserve"> </w:t>
      </w:r>
    </w:p>
    <w:p w:rsidR="00FB5982" w:rsidRPr="00684BBE" w:rsidRDefault="00FB5982" w:rsidP="00710751">
      <w:pPr>
        <w:pStyle w:val="6"/>
        <w:widowControl w:val="0"/>
      </w:pPr>
      <w:r w:rsidRPr="00684BBE">
        <w:rPr>
          <w:rFonts w:hint="eastAsia"/>
        </w:rPr>
        <w:t>Дочерние</w:t>
      </w:r>
      <w:r w:rsidRPr="00684BBE">
        <w:t xml:space="preserve"> </w:t>
      </w:r>
      <w:r w:rsidRPr="00684BBE">
        <w:rPr>
          <w:rFonts w:hint="eastAsia"/>
        </w:rPr>
        <w:t>организации</w:t>
      </w:r>
      <w:r w:rsidRPr="00684BBE">
        <w:t xml:space="preserve"> </w:t>
      </w:r>
      <w:r w:rsidR="00AD1F2D" w:rsidRPr="00684BBE">
        <w:t>−</w:t>
      </w:r>
      <w:r w:rsidRPr="00684BBE">
        <w:t xml:space="preserve"> </w:t>
      </w:r>
      <w:r w:rsidRPr="00684BBE">
        <w:rPr>
          <w:rFonts w:hint="eastAsia"/>
        </w:rPr>
        <w:t>это</w:t>
      </w:r>
      <w:r w:rsidRPr="00684BBE">
        <w:t xml:space="preserve"> </w:t>
      </w:r>
      <w:r w:rsidRPr="00684BBE">
        <w:rPr>
          <w:rFonts w:hint="eastAsia"/>
        </w:rPr>
        <w:t>те</w:t>
      </w:r>
      <w:r w:rsidRPr="00684BBE">
        <w:t xml:space="preserve"> </w:t>
      </w:r>
      <w:r w:rsidRPr="00684BBE">
        <w:rPr>
          <w:rFonts w:hint="eastAsia"/>
        </w:rPr>
        <w:t>предприятия</w:t>
      </w:r>
      <w:r w:rsidRPr="00684BBE">
        <w:t xml:space="preserve">, </w:t>
      </w:r>
      <w:r w:rsidRPr="00684BBE">
        <w:rPr>
          <w:rFonts w:hint="eastAsia"/>
        </w:rPr>
        <w:t>которые</w:t>
      </w:r>
      <w:r w:rsidRPr="00684BBE">
        <w:t xml:space="preserve"> </w:t>
      </w:r>
      <w:r w:rsidRPr="00684BBE">
        <w:rPr>
          <w:rFonts w:hint="eastAsia"/>
        </w:rPr>
        <w:t>контролируются</w:t>
      </w:r>
      <w:r w:rsidRPr="00684BBE">
        <w:t xml:space="preserve"> </w:t>
      </w:r>
      <w:r w:rsidRPr="00684BBE">
        <w:rPr>
          <w:rFonts w:hint="eastAsia"/>
        </w:rPr>
        <w:t>Группой</w:t>
      </w:r>
      <w:r w:rsidRPr="00684BBE">
        <w:t xml:space="preserve">. Контроль осуществляется в том случае, если Группа имеет право на переменную отдачу от инвестиций или подвержена риску, связанному с </w:t>
      </w:r>
      <w:r w:rsidR="00EE6639" w:rsidRPr="00684BBE">
        <w:t>её</w:t>
      </w:r>
      <w:r w:rsidRPr="00684BBE">
        <w:t xml:space="preserve"> изменением и может влиять на данную отдачу вследствие своих полномочий в отношении объекта инвестиций. В частности, Группа контролирует объект инвестиций только в том случае, если выполняются следующие условия:</w:t>
      </w:r>
    </w:p>
    <w:p w:rsidR="00FB5982" w:rsidRPr="00684BBE" w:rsidRDefault="00FB5982" w:rsidP="00710751">
      <w:pPr>
        <w:pStyle w:val="a5"/>
        <w:numPr>
          <w:ilvl w:val="0"/>
          <w:numId w:val="45"/>
        </w:numPr>
        <w:spacing w:after="0" w:line="240" w:lineRule="auto"/>
        <w:ind w:left="567" w:hanging="567"/>
        <w:textAlignment w:val="auto"/>
        <w:rPr>
          <w:lang w:val="ru-RU"/>
        </w:rPr>
      </w:pPr>
      <w:r w:rsidRPr="00684BBE">
        <w:rPr>
          <w:lang w:val="ru-RU"/>
        </w:rPr>
        <w:t>наличие у Группы полномочий в отношении объекта инвестиций (т.е. существующие права, обеспечивающие текущую возможность управлять соответствующей деятельностью объекта инвестиций);</w:t>
      </w:r>
    </w:p>
    <w:p w:rsidR="00FB5982" w:rsidRPr="00684BBE" w:rsidRDefault="00FB5982" w:rsidP="00710751">
      <w:pPr>
        <w:pStyle w:val="a5"/>
        <w:numPr>
          <w:ilvl w:val="0"/>
          <w:numId w:val="45"/>
        </w:numPr>
        <w:spacing w:after="0" w:line="240" w:lineRule="auto"/>
        <w:ind w:left="567" w:hanging="567"/>
        <w:textAlignment w:val="auto"/>
        <w:rPr>
          <w:lang w:val="ru-RU"/>
        </w:rPr>
      </w:pPr>
      <w:r w:rsidRPr="00684BBE">
        <w:rPr>
          <w:lang w:val="ru-RU"/>
        </w:rPr>
        <w:t>наличие у Группы права на переменную отдачу от инвестиций и</w:t>
      </w:r>
      <w:r w:rsidR="00C97803" w:rsidRPr="00684BBE">
        <w:rPr>
          <w:lang w:val="ru-RU"/>
        </w:rPr>
        <w:t>л</w:t>
      </w:r>
      <w:r w:rsidRPr="00684BBE">
        <w:rPr>
          <w:lang w:val="ru-RU"/>
        </w:rPr>
        <w:t xml:space="preserve">и подверженности риску, связанному с </w:t>
      </w:r>
      <w:r w:rsidR="00EE6639" w:rsidRPr="00684BBE">
        <w:rPr>
          <w:lang w:val="ru-RU"/>
        </w:rPr>
        <w:t>её</w:t>
      </w:r>
      <w:r w:rsidRPr="00684BBE">
        <w:rPr>
          <w:lang w:val="ru-RU"/>
        </w:rPr>
        <w:t xml:space="preserve"> изменением;</w:t>
      </w:r>
    </w:p>
    <w:p w:rsidR="00FB5982" w:rsidRPr="00684BBE" w:rsidRDefault="00FB5982" w:rsidP="00710751">
      <w:pPr>
        <w:pStyle w:val="a5"/>
        <w:numPr>
          <w:ilvl w:val="0"/>
          <w:numId w:val="45"/>
        </w:numPr>
        <w:spacing w:after="0" w:line="240" w:lineRule="auto"/>
        <w:ind w:left="567" w:hanging="567"/>
        <w:textAlignment w:val="auto"/>
        <w:rPr>
          <w:lang w:val="ru-RU"/>
        </w:rPr>
      </w:pPr>
      <w:r w:rsidRPr="00684BBE">
        <w:rPr>
          <w:lang w:val="ru-RU"/>
        </w:rPr>
        <w:t>наличие у Группы возможности использования своих полномочий в отношении объекта инвестиций с целью влияния на переменную отдачу от инвестиции.</w:t>
      </w:r>
    </w:p>
    <w:p w:rsidR="00FB5982" w:rsidRPr="00684BBE" w:rsidRDefault="00FB5982" w:rsidP="00710751">
      <w:pPr>
        <w:pStyle w:val="6"/>
        <w:widowControl w:val="0"/>
      </w:pPr>
      <w:r w:rsidRPr="00684BBE">
        <w:t>При наличии у Группы менее чем большинств</w:t>
      </w:r>
      <w:r w:rsidR="000931DE" w:rsidRPr="00684BBE">
        <w:t>а</w:t>
      </w:r>
      <w:r w:rsidRPr="00684BBE">
        <w:t xml:space="preserve"> прав голоса или аналогичных прав в отношении объекта инвестиций, Группа учитывает все уместные факты и обстоятельства при оценке наличия полномочий в отношении данного объекта инвестиций:</w:t>
      </w:r>
    </w:p>
    <w:p w:rsidR="00FB5982" w:rsidRPr="00684BBE" w:rsidRDefault="00FB5982" w:rsidP="008E4BBF">
      <w:pPr>
        <w:pStyle w:val="a5"/>
        <w:numPr>
          <w:ilvl w:val="0"/>
          <w:numId w:val="45"/>
        </w:numPr>
        <w:spacing w:before="0" w:after="0" w:line="240" w:lineRule="auto"/>
        <w:ind w:left="567" w:hanging="567"/>
        <w:textAlignment w:val="auto"/>
        <w:rPr>
          <w:lang w:val="ru-RU"/>
        </w:rPr>
      </w:pPr>
      <w:r w:rsidRPr="00684BBE">
        <w:rPr>
          <w:lang w:val="ru-RU"/>
        </w:rPr>
        <w:t>соглашение с другими лицами, обладающими правами голоса в объекте инвестиций;</w:t>
      </w:r>
    </w:p>
    <w:p w:rsidR="00FB5982" w:rsidRPr="00684BBE" w:rsidRDefault="00FB5982" w:rsidP="008E4BBF">
      <w:pPr>
        <w:pStyle w:val="a5"/>
        <w:numPr>
          <w:ilvl w:val="0"/>
          <w:numId w:val="45"/>
        </w:numPr>
        <w:spacing w:before="0" w:after="0" w:line="240" w:lineRule="auto"/>
        <w:ind w:left="567" w:hanging="567"/>
        <w:textAlignment w:val="auto"/>
        <w:rPr>
          <w:lang w:val="ru-RU"/>
        </w:rPr>
      </w:pPr>
      <w:r w:rsidRPr="00684BBE">
        <w:rPr>
          <w:lang w:val="ru-RU"/>
        </w:rPr>
        <w:t>права, обусловленные другими соглашениями;</w:t>
      </w:r>
    </w:p>
    <w:p w:rsidR="00FB5982" w:rsidRPr="00684BBE" w:rsidRDefault="00FB5982" w:rsidP="008E4BBF">
      <w:pPr>
        <w:pStyle w:val="a5"/>
        <w:numPr>
          <w:ilvl w:val="0"/>
          <w:numId w:val="45"/>
        </w:numPr>
        <w:spacing w:before="0" w:after="0" w:line="240" w:lineRule="auto"/>
        <w:ind w:left="567" w:hanging="567"/>
        <w:textAlignment w:val="auto"/>
        <w:rPr>
          <w:lang w:val="ru-RU"/>
        </w:rPr>
      </w:pPr>
      <w:r w:rsidRPr="00684BBE">
        <w:rPr>
          <w:lang w:val="ru-RU"/>
        </w:rPr>
        <w:t>права голоса и потенциальные права голоса, принадлежащие Группе.</w:t>
      </w:r>
    </w:p>
    <w:p w:rsidR="00FB5982" w:rsidRPr="00684BBE" w:rsidRDefault="00FB5982" w:rsidP="00710751">
      <w:pPr>
        <w:pStyle w:val="6"/>
        <w:widowControl w:val="0"/>
      </w:pPr>
      <w:r w:rsidRPr="00684BBE">
        <w:t xml:space="preserve">Группа повторно анализирует наличие контроля в отношении объекта инвестиций, если факты и обстоятельства свидетельствуют об изменении одного или нескольких из </w:t>
      </w:r>
      <w:r w:rsidR="00F1194A" w:rsidRPr="00684BBE">
        <w:t>трёх</w:t>
      </w:r>
      <w:r w:rsidRPr="00684BBE">
        <w:t xml:space="preserve"> компонентов контроля. Консолидация дочерней организации начинается, когда Группа получает контроль над дочерней организацией, и прекращается, когда Группа утрачивает контроль над дочерней организацией. Активы, обязательства, доходы и расходы дочерней организации, приобретение или выбытие которой произошло в течение года, включается в консолидированн</w:t>
      </w:r>
      <w:r w:rsidR="00692043" w:rsidRPr="00684BBE">
        <w:t>ы</w:t>
      </w:r>
      <w:r w:rsidRPr="00684BBE">
        <w:t xml:space="preserve">й </w:t>
      </w:r>
      <w:r w:rsidR="00AD1F2D" w:rsidRPr="00684BBE">
        <w:t>отчёт</w:t>
      </w:r>
      <w:r w:rsidRPr="00684BBE">
        <w:t xml:space="preserve"> о совокупном доходе </w:t>
      </w:r>
      <w:r w:rsidR="00692043" w:rsidRPr="00684BBE">
        <w:t xml:space="preserve">и консолидированный бухгалтерский баланс </w:t>
      </w:r>
      <w:r w:rsidRPr="00684BBE">
        <w:t>с даты получения Группой контроля и отражаются до даты потери Группой контроля над дочерней организацией.</w:t>
      </w:r>
    </w:p>
    <w:p w:rsidR="003049B2" w:rsidRPr="00684BBE" w:rsidRDefault="00830F91" w:rsidP="00710751">
      <w:pPr>
        <w:pStyle w:val="6"/>
        <w:widowControl w:val="0"/>
      </w:pPr>
      <w:r w:rsidRPr="00684BBE">
        <w:rPr>
          <w:rFonts w:hint="eastAsia"/>
        </w:rPr>
        <w:t>За</w:t>
      </w:r>
      <w:r w:rsidRPr="00684BBE">
        <w:t xml:space="preserve"> </w:t>
      </w:r>
      <w:r w:rsidRPr="00684BBE">
        <w:rPr>
          <w:rFonts w:hint="eastAsia"/>
        </w:rPr>
        <w:t>исключением</w:t>
      </w:r>
      <w:r w:rsidRPr="00684BBE">
        <w:t xml:space="preserve"> </w:t>
      </w:r>
      <w:r w:rsidRPr="00684BBE">
        <w:rPr>
          <w:rFonts w:hint="eastAsia"/>
        </w:rPr>
        <w:t>приобретения</w:t>
      </w:r>
      <w:r w:rsidRPr="00684BBE">
        <w:t xml:space="preserve"> </w:t>
      </w:r>
      <w:r w:rsidRPr="00684BBE">
        <w:rPr>
          <w:rFonts w:hint="eastAsia"/>
        </w:rPr>
        <w:t>в</w:t>
      </w:r>
      <w:r w:rsidRPr="00684BBE">
        <w:t xml:space="preserve"> </w:t>
      </w:r>
      <w:r w:rsidRPr="00684BBE">
        <w:rPr>
          <w:rFonts w:hint="eastAsia"/>
        </w:rPr>
        <w:t>сделке</w:t>
      </w:r>
      <w:r w:rsidRPr="00684BBE">
        <w:t xml:space="preserve"> </w:t>
      </w:r>
      <w:r w:rsidRPr="00684BBE">
        <w:rPr>
          <w:rFonts w:hint="eastAsia"/>
        </w:rPr>
        <w:t>между</w:t>
      </w:r>
      <w:r w:rsidRPr="00684BBE">
        <w:t xml:space="preserve"> </w:t>
      </w:r>
      <w:r w:rsidRPr="00684BBE">
        <w:rPr>
          <w:rFonts w:hint="eastAsia"/>
        </w:rPr>
        <w:t>предприятиями</w:t>
      </w:r>
      <w:r w:rsidRPr="00684BBE">
        <w:t xml:space="preserve">, </w:t>
      </w:r>
      <w:r w:rsidRPr="00684BBE">
        <w:rPr>
          <w:rFonts w:hint="eastAsia"/>
        </w:rPr>
        <w:t>находящимися</w:t>
      </w:r>
      <w:r w:rsidRPr="00684BBE">
        <w:t xml:space="preserve"> </w:t>
      </w:r>
      <w:r w:rsidRPr="00684BBE">
        <w:rPr>
          <w:rFonts w:hint="eastAsia"/>
        </w:rPr>
        <w:t>под</w:t>
      </w:r>
      <w:r w:rsidRPr="00684BBE">
        <w:t xml:space="preserve"> </w:t>
      </w:r>
      <w:r w:rsidRPr="00684BBE">
        <w:rPr>
          <w:rFonts w:hint="eastAsia"/>
        </w:rPr>
        <w:t>общим</w:t>
      </w:r>
      <w:r w:rsidRPr="00684BBE">
        <w:t xml:space="preserve"> </w:t>
      </w:r>
      <w:r w:rsidRPr="00684BBE">
        <w:rPr>
          <w:rFonts w:hint="eastAsia"/>
        </w:rPr>
        <w:t>контролем</w:t>
      </w:r>
      <w:r w:rsidRPr="00684BBE">
        <w:t xml:space="preserve">, </w:t>
      </w:r>
      <w:r w:rsidRPr="00684BBE">
        <w:rPr>
          <w:rFonts w:hint="eastAsia"/>
        </w:rPr>
        <w:t>дочерние</w:t>
      </w:r>
      <w:r w:rsidRPr="00684BBE">
        <w:t xml:space="preserve"> </w:t>
      </w:r>
      <w:r w:rsidRPr="00684BBE">
        <w:rPr>
          <w:rFonts w:hint="eastAsia"/>
        </w:rPr>
        <w:t>организации</w:t>
      </w:r>
      <w:r w:rsidRPr="00684BBE">
        <w:t xml:space="preserve"> </w:t>
      </w:r>
      <w:r w:rsidRPr="00684BBE">
        <w:rPr>
          <w:rFonts w:hint="eastAsia"/>
        </w:rPr>
        <w:t>консолидируются</w:t>
      </w:r>
      <w:r w:rsidRPr="00684BBE">
        <w:t xml:space="preserve"> </w:t>
      </w:r>
      <w:r w:rsidRPr="00684BBE">
        <w:rPr>
          <w:rFonts w:hint="eastAsia"/>
        </w:rPr>
        <w:t>с</w:t>
      </w:r>
      <w:r w:rsidRPr="00684BBE">
        <w:t xml:space="preserve"> </w:t>
      </w:r>
      <w:r w:rsidRPr="00684BBE">
        <w:rPr>
          <w:rFonts w:hint="eastAsia"/>
        </w:rPr>
        <w:t>момента</w:t>
      </w:r>
      <w:r w:rsidRPr="00684BBE">
        <w:t xml:space="preserve"> </w:t>
      </w:r>
      <w:r w:rsidRPr="00684BBE">
        <w:rPr>
          <w:rFonts w:hint="eastAsia"/>
        </w:rPr>
        <w:t>их</w:t>
      </w:r>
      <w:r w:rsidRPr="00684BBE">
        <w:t xml:space="preserve"> </w:t>
      </w:r>
      <w:r w:rsidRPr="00684BBE">
        <w:rPr>
          <w:rFonts w:hint="eastAsia"/>
        </w:rPr>
        <w:t>приобретения</w:t>
      </w:r>
      <w:r w:rsidRPr="00684BBE">
        <w:t xml:space="preserve">, </w:t>
      </w:r>
      <w:r w:rsidRPr="00684BBE">
        <w:rPr>
          <w:rFonts w:hint="eastAsia"/>
        </w:rPr>
        <w:t>которым</w:t>
      </w:r>
      <w:r w:rsidRPr="00684BBE">
        <w:t xml:space="preserve"> </w:t>
      </w:r>
      <w:r w:rsidRPr="00684BBE">
        <w:rPr>
          <w:rFonts w:hint="eastAsia"/>
        </w:rPr>
        <w:t>является</w:t>
      </w:r>
      <w:r w:rsidRPr="00684BBE">
        <w:t xml:space="preserve"> </w:t>
      </w:r>
      <w:r w:rsidRPr="00684BBE">
        <w:rPr>
          <w:rFonts w:hint="eastAsia"/>
        </w:rPr>
        <w:t>дата</w:t>
      </w:r>
      <w:r w:rsidRPr="00684BBE">
        <w:t xml:space="preserve"> </w:t>
      </w:r>
      <w:r w:rsidRPr="00684BBE">
        <w:rPr>
          <w:rFonts w:hint="eastAsia"/>
        </w:rPr>
        <w:t>приобретения</w:t>
      </w:r>
      <w:r w:rsidRPr="00684BBE">
        <w:t xml:space="preserve"> </w:t>
      </w:r>
      <w:r w:rsidRPr="00684BBE">
        <w:rPr>
          <w:rFonts w:hint="eastAsia"/>
        </w:rPr>
        <w:t>Группой</w:t>
      </w:r>
      <w:r w:rsidRPr="00684BBE">
        <w:t xml:space="preserve"> </w:t>
      </w:r>
      <w:r w:rsidRPr="00684BBE">
        <w:rPr>
          <w:rFonts w:hint="eastAsia"/>
        </w:rPr>
        <w:t>контроля</w:t>
      </w:r>
      <w:r w:rsidRPr="00684BBE">
        <w:t xml:space="preserve"> </w:t>
      </w:r>
      <w:r w:rsidRPr="00684BBE">
        <w:rPr>
          <w:rFonts w:hint="eastAsia"/>
        </w:rPr>
        <w:t>над</w:t>
      </w:r>
      <w:r w:rsidRPr="00684BBE">
        <w:t xml:space="preserve"> </w:t>
      </w:r>
      <w:r w:rsidRPr="00684BBE">
        <w:rPr>
          <w:rFonts w:hint="eastAsia"/>
        </w:rPr>
        <w:t>ними</w:t>
      </w:r>
      <w:r w:rsidRPr="00684BBE">
        <w:t xml:space="preserve">, </w:t>
      </w:r>
      <w:r w:rsidRPr="00684BBE">
        <w:rPr>
          <w:rFonts w:hint="eastAsia"/>
        </w:rPr>
        <w:t>до</w:t>
      </w:r>
      <w:r w:rsidRPr="00684BBE">
        <w:t xml:space="preserve"> </w:t>
      </w:r>
      <w:r w:rsidRPr="00684BBE">
        <w:rPr>
          <w:rFonts w:hint="eastAsia"/>
        </w:rPr>
        <w:t>даты</w:t>
      </w:r>
      <w:r w:rsidRPr="00684BBE">
        <w:t xml:space="preserve">, </w:t>
      </w:r>
      <w:r w:rsidRPr="00684BBE">
        <w:rPr>
          <w:rFonts w:hint="eastAsia"/>
        </w:rPr>
        <w:t>когда</w:t>
      </w:r>
      <w:r w:rsidRPr="00684BBE">
        <w:t xml:space="preserve"> </w:t>
      </w:r>
      <w:r w:rsidRPr="00684BBE">
        <w:rPr>
          <w:rFonts w:hint="eastAsia"/>
        </w:rPr>
        <w:t>такой</w:t>
      </w:r>
      <w:r w:rsidRPr="00684BBE">
        <w:t xml:space="preserve"> </w:t>
      </w:r>
      <w:r w:rsidRPr="00684BBE">
        <w:rPr>
          <w:rFonts w:hint="eastAsia"/>
        </w:rPr>
        <w:t>контроль</w:t>
      </w:r>
      <w:r w:rsidRPr="00684BBE">
        <w:t xml:space="preserve"> </w:t>
      </w:r>
      <w:r w:rsidRPr="00684BBE">
        <w:rPr>
          <w:rFonts w:hint="eastAsia"/>
        </w:rPr>
        <w:t>прекращается</w:t>
      </w:r>
      <w:r w:rsidRPr="00684BBE">
        <w:t xml:space="preserve">. </w:t>
      </w:r>
      <w:r w:rsidRPr="00684BBE">
        <w:rPr>
          <w:rFonts w:hint="eastAsia"/>
        </w:rPr>
        <w:t>При</w:t>
      </w:r>
      <w:r w:rsidRPr="00684BBE">
        <w:t xml:space="preserve"> </w:t>
      </w:r>
      <w:r w:rsidRPr="00684BBE">
        <w:rPr>
          <w:rFonts w:hint="eastAsia"/>
        </w:rPr>
        <w:t>приобретении</w:t>
      </w:r>
      <w:r w:rsidRPr="00684BBE">
        <w:t xml:space="preserve"> </w:t>
      </w:r>
      <w:r w:rsidRPr="00684BBE">
        <w:rPr>
          <w:rFonts w:hint="eastAsia"/>
        </w:rPr>
        <w:t>дочерней</w:t>
      </w:r>
      <w:r w:rsidRPr="00684BBE">
        <w:t xml:space="preserve"> </w:t>
      </w:r>
      <w:r w:rsidRPr="00684BBE">
        <w:rPr>
          <w:rFonts w:hint="eastAsia"/>
        </w:rPr>
        <w:t>организации</w:t>
      </w:r>
      <w:r w:rsidRPr="00684BBE">
        <w:t xml:space="preserve">, </w:t>
      </w:r>
      <w:r w:rsidRPr="00684BBE">
        <w:rPr>
          <w:rFonts w:hint="eastAsia"/>
        </w:rPr>
        <w:t>стоимость</w:t>
      </w:r>
      <w:r w:rsidRPr="00684BBE">
        <w:t xml:space="preserve"> </w:t>
      </w:r>
      <w:r w:rsidRPr="00684BBE">
        <w:rPr>
          <w:rFonts w:hint="eastAsia"/>
        </w:rPr>
        <w:t>приобретения</w:t>
      </w:r>
      <w:r w:rsidRPr="00684BBE">
        <w:t xml:space="preserve"> </w:t>
      </w:r>
      <w:r w:rsidRPr="00684BBE">
        <w:rPr>
          <w:rFonts w:hint="eastAsia"/>
        </w:rPr>
        <w:t>распределяется</w:t>
      </w:r>
      <w:r w:rsidRPr="00684BBE">
        <w:t xml:space="preserve"> </w:t>
      </w:r>
      <w:r w:rsidRPr="00684BBE">
        <w:rPr>
          <w:rFonts w:hint="eastAsia"/>
        </w:rPr>
        <w:t>на</w:t>
      </w:r>
      <w:r w:rsidRPr="00684BBE">
        <w:t xml:space="preserve"> </w:t>
      </w:r>
      <w:r w:rsidRPr="00684BBE">
        <w:rPr>
          <w:rFonts w:hint="eastAsia"/>
        </w:rPr>
        <w:t>активы</w:t>
      </w:r>
      <w:r w:rsidRPr="00684BBE">
        <w:t xml:space="preserve"> </w:t>
      </w:r>
      <w:r w:rsidRPr="00684BBE">
        <w:rPr>
          <w:rFonts w:hint="eastAsia"/>
        </w:rPr>
        <w:t>и</w:t>
      </w:r>
      <w:r w:rsidRPr="00684BBE">
        <w:t xml:space="preserve"> </w:t>
      </w:r>
      <w:r w:rsidRPr="00684BBE">
        <w:rPr>
          <w:rFonts w:hint="eastAsia"/>
        </w:rPr>
        <w:t>обязательства</w:t>
      </w:r>
      <w:r w:rsidRPr="00684BBE">
        <w:t xml:space="preserve"> </w:t>
      </w:r>
      <w:r w:rsidRPr="00684BBE">
        <w:rPr>
          <w:rFonts w:hint="eastAsia"/>
        </w:rPr>
        <w:t>на</w:t>
      </w:r>
      <w:r w:rsidRPr="00684BBE">
        <w:t xml:space="preserve"> </w:t>
      </w:r>
      <w:r w:rsidRPr="00684BBE">
        <w:rPr>
          <w:rFonts w:hint="eastAsia"/>
        </w:rPr>
        <w:t>основе</w:t>
      </w:r>
      <w:r w:rsidRPr="00684BBE">
        <w:t xml:space="preserve"> </w:t>
      </w:r>
      <w:r w:rsidRPr="00684BBE">
        <w:rPr>
          <w:rFonts w:hint="eastAsia"/>
        </w:rPr>
        <w:t>их</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на</w:t>
      </w:r>
      <w:r w:rsidRPr="00684BBE">
        <w:t xml:space="preserve"> </w:t>
      </w:r>
      <w:r w:rsidRPr="00684BBE">
        <w:rPr>
          <w:rFonts w:hint="eastAsia"/>
        </w:rPr>
        <w:t>дату</w:t>
      </w:r>
      <w:r w:rsidRPr="00684BBE">
        <w:t xml:space="preserve"> </w:t>
      </w:r>
      <w:r w:rsidRPr="00684BBE">
        <w:rPr>
          <w:rFonts w:hint="eastAsia"/>
        </w:rPr>
        <w:t>приобретения</w:t>
      </w:r>
      <w:r w:rsidRPr="00684BBE">
        <w:t xml:space="preserve">. </w:t>
      </w:r>
      <w:r w:rsidRPr="00684BBE">
        <w:rPr>
          <w:rFonts w:hint="eastAsia"/>
        </w:rPr>
        <w:t>Финансовая</w:t>
      </w:r>
      <w:r w:rsidRPr="00684BBE">
        <w:t xml:space="preserve"> </w:t>
      </w:r>
      <w:r w:rsidRPr="00684BBE">
        <w:rPr>
          <w:rFonts w:hint="eastAsia"/>
        </w:rPr>
        <w:t>отчётность</w:t>
      </w:r>
      <w:r w:rsidRPr="00684BBE">
        <w:t xml:space="preserve"> </w:t>
      </w:r>
      <w:r w:rsidRPr="00684BBE">
        <w:rPr>
          <w:rFonts w:hint="eastAsia"/>
        </w:rPr>
        <w:t>дочерних</w:t>
      </w:r>
      <w:r w:rsidRPr="00684BBE">
        <w:t xml:space="preserve"> </w:t>
      </w:r>
      <w:r w:rsidRPr="00684BBE">
        <w:rPr>
          <w:rFonts w:hint="eastAsia"/>
        </w:rPr>
        <w:t>организаций</w:t>
      </w:r>
      <w:r w:rsidRPr="00684BBE">
        <w:t xml:space="preserve"> </w:t>
      </w:r>
      <w:r w:rsidRPr="00684BBE">
        <w:rPr>
          <w:rFonts w:hint="eastAsia"/>
        </w:rPr>
        <w:t>готовится</w:t>
      </w:r>
      <w:r w:rsidRPr="00684BBE">
        <w:t xml:space="preserve"> </w:t>
      </w:r>
      <w:r w:rsidRPr="00684BBE">
        <w:rPr>
          <w:rFonts w:hint="eastAsia"/>
        </w:rPr>
        <w:t>за</w:t>
      </w:r>
      <w:r w:rsidRPr="00684BBE">
        <w:t xml:space="preserve"> </w:t>
      </w:r>
      <w:r w:rsidRPr="00684BBE">
        <w:rPr>
          <w:rFonts w:hint="eastAsia"/>
        </w:rPr>
        <w:t>тот</w:t>
      </w:r>
      <w:r w:rsidRPr="00684BBE">
        <w:t xml:space="preserve"> </w:t>
      </w:r>
      <w:r w:rsidRPr="00684BBE">
        <w:rPr>
          <w:rFonts w:hint="eastAsia"/>
        </w:rPr>
        <w:t>же</w:t>
      </w:r>
      <w:r w:rsidRPr="00684BBE">
        <w:t xml:space="preserve"> </w:t>
      </w:r>
      <w:r w:rsidRPr="00684BBE">
        <w:rPr>
          <w:rFonts w:hint="eastAsia"/>
        </w:rPr>
        <w:t>отчётный</w:t>
      </w:r>
      <w:r w:rsidRPr="00684BBE">
        <w:t xml:space="preserve"> </w:t>
      </w:r>
      <w:r w:rsidRPr="00684BBE">
        <w:rPr>
          <w:rFonts w:hint="eastAsia"/>
        </w:rPr>
        <w:t>период</w:t>
      </w:r>
      <w:r w:rsidRPr="00684BBE">
        <w:t xml:space="preserve">, </w:t>
      </w:r>
      <w:r w:rsidRPr="00684BBE">
        <w:rPr>
          <w:rFonts w:hint="eastAsia"/>
        </w:rPr>
        <w:t>что</w:t>
      </w:r>
      <w:r w:rsidRPr="00684BBE">
        <w:t xml:space="preserve"> </w:t>
      </w:r>
      <w:r w:rsidRPr="00684BBE">
        <w:rPr>
          <w:rFonts w:hint="eastAsia"/>
        </w:rPr>
        <w:t>и</w:t>
      </w:r>
      <w:r w:rsidRPr="00684BBE">
        <w:t xml:space="preserve"> </w:t>
      </w:r>
      <w:r w:rsidRPr="00684BBE">
        <w:rPr>
          <w:rFonts w:hint="eastAsia"/>
        </w:rPr>
        <w:t>финансовая</w:t>
      </w:r>
      <w:r w:rsidRPr="00684BBE">
        <w:t xml:space="preserve"> </w:t>
      </w:r>
      <w:r w:rsidRPr="00684BBE">
        <w:rPr>
          <w:rFonts w:hint="eastAsia"/>
        </w:rPr>
        <w:t>отчётность</w:t>
      </w:r>
      <w:r w:rsidRPr="00684BBE">
        <w:t xml:space="preserve"> </w:t>
      </w:r>
      <w:r w:rsidRPr="00684BBE">
        <w:rPr>
          <w:rFonts w:hint="eastAsia"/>
        </w:rPr>
        <w:t>Фонда</w:t>
      </w:r>
      <w:r w:rsidRPr="00684BBE">
        <w:t xml:space="preserve">, </w:t>
      </w:r>
      <w:r w:rsidRPr="00684BBE">
        <w:rPr>
          <w:rFonts w:hint="eastAsia"/>
        </w:rPr>
        <w:t>с</w:t>
      </w:r>
      <w:r w:rsidRPr="00684BBE">
        <w:t xml:space="preserve"> </w:t>
      </w:r>
      <w:r w:rsidRPr="00684BBE">
        <w:rPr>
          <w:rFonts w:hint="eastAsia"/>
        </w:rPr>
        <w:t>использованием</w:t>
      </w:r>
      <w:r w:rsidRPr="00684BBE">
        <w:t xml:space="preserve"> </w:t>
      </w:r>
      <w:r w:rsidRPr="00684BBE">
        <w:rPr>
          <w:rFonts w:hint="eastAsia"/>
        </w:rPr>
        <w:t>согласованной</w:t>
      </w:r>
      <w:r w:rsidRPr="00684BBE">
        <w:t xml:space="preserve"> </w:t>
      </w:r>
      <w:r w:rsidRPr="00684BBE">
        <w:rPr>
          <w:rFonts w:hint="eastAsia"/>
        </w:rPr>
        <w:t>учётной</w:t>
      </w:r>
      <w:r w:rsidRPr="00684BBE">
        <w:t xml:space="preserve"> </w:t>
      </w:r>
      <w:r w:rsidRPr="00684BBE">
        <w:rPr>
          <w:rFonts w:hint="eastAsia"/>
        </w:rPr>
        <w:t>политики</w:t>
      </w:r>
      <w:r w:rsidRPr="00684BBE">
        <w:t>.</w:t>
      </w:r>
      <w:r w:rsidR="003049B2" w:rsidRPr="00684BBE">
        <w:br w:type="page"/>
      </w:r>
    </w:p>
    <w:p w:rsidR="0038356B" w:rsidRPr="00684BBE" w:rsidRDefault="0038356B" w:rsidP="00710751">
      <w:pPr>
        <w:pStyle w:val="Head1cont"/>
      </w:pPr>
      <w:r w:rsidRPr="00684BBE">
        <w:lastRenderedPageBreak/>
        <w:t>3.</w:t>
      </w:r>
      <w:r w:rsidRPr="00684BBE">
        <w:tab/>
        <w:t>Обзор существенных аспектов учётной политики (</w:t>
      </w:r>
      <w:r w:rsidRPr="00684BBE">
        <w:rPr>
          <w:caps w:val="0"/>
        </w:rPr>
        <w:t>продолжение</w:t>
      </w:r>
      <w:r w:rsidRPr="00684BBE">
        <w:t>)</w:t>
      </w:r>
    </w:p>
    <w:p w:rsidR="0038356B" w:rsidRPr="00684BBE" w:rsidRDefault="0038356B" w:rsidP="00710751">
      <w:pPr>
        <w:pStyle w:val="4"/>
      </w:pPr>
      <w:r w:rsidRPr="00684BBE">
        <w:rPr>
          <w:rFonts w:hint="eastAsia"/>
        </w:rPr>
        <w:t>Принципы</w:t>
      </w:r>
      <w:r w:rsidRPr="00684BBE">
        <w:t xml:space="preserve"> </w:t>
      </w:r>
      <w:r w:rsidRPr="00684BBE">
        <w:rPr>
          <w:rFonts w:hint="eastAsia"/>
        </w:rPr>
        <w:t>консолидации</w:t>
      </w:r>
      <w:r w:rsidRPr="00684BBE">
        <w:t xml:space="preserve"> (продолжение)</w:t>
      </w:r>
    </w:p>
    <w:p w:rsidR="00E8221C" w:rsidRPr="00684BBE" w:rsidRDefault="00E8221C" w:rsidP="00710751">
      <w:pPr>
        <w:pStyle w:val="3"/>
      </w:pPr>
      <w:r w:rsidRPr="00684BBE">
        <w:rPr>
          <w:rFonts w:hint="eastAsia"/>
        </w:rPr>
        <w:t>Дочерние</w:t>
      </w:r>
      <w:r w:rsidRPr="00684BBE">
        <w:t xml:space="preserve"> </w:t>
      </w:r>
      <w:r w:rsidRPr="00684BBE">
        <w:rPr>
          <w:rFonts w:hint="eastAsia"/>
        </w:rPr>
        <w:t>организации</w:t>
      </w:r>
      <w:r w:rsidRPr="00684BBE">
        <w:t xml:space="preserve"> (продолжение) </w:t>
      </w:r>
    </w:p>
    <w:p w:rsidR="00FB5982" w:rsidRPr="00684BBE" w:rsidRDefault="00FB5982" w:rsidP="00710751">
      <w:pPr>
        <w:pStyle w:val="6"/>
        <w:widowControl w:val="0"/>
      </w:pPr>
      <w:r w:rsidRPr="00684BBE">
        <w:rPr>
          <w:rFonts w:hint="eastAsia"/>
        </w:rPr>
        <w:t>Все</w:t>
      </w:r>
      <w:r w:rsidRPr="00684BBE">
        <w:t xml:space="preserve"> </w:t>
      </w:r>
      <w:r w:rsidRPr="00684BBE">
        <w:rPr>
          <w:rFonts w:hint="eastAsia"/>
        </w:rPr>
        <w:t>внутригрупповые</w:t>
      </w:r>
      <w:r w:rsidRPr="00684BBE">
        <w:t xml:space="preserve"> </w:t>
      </w:r>
      <w:r w:rsidRPr="00684BBE">
        <w:rPr>
          <w:rFonts w:hint="eastAsia"/>
        </w:rPr>
        <w:t>сальдо</w:t>
      </w:r>
      <w:r w:rsidRPr="00684BBE">
        <w:t xml:space="preserve"> </w:t>
      </w:r>
      <w:r w:rsidRPr="00684BBE">
        <w:rPr>
          <w:rFonts w:hint="eastAsia"/>
        </w:rPr>
        <w:t>по</w:t>
      </w:r>
      <w:r w:rsidRPr="00684BBE">
        <w:t xml:space="preserve"> </w:t>
      </w:r>
      <w:r w:rsidRPr="00684BBE">
        <w:rPr>
          <w:rFonts w:hint="eastAsia"/>
        </w:rPr>
        <w:t>сделкам</w:t>
      </w:r>
      <w:r w:rsidRPr="00684BBE">
        <w:t xml:space="preserve"> </w:t>
      </w:r>
      <w:r w:rsidRPr="00684BBE">
        <w:rPr>
          <w:rFonts w:hint="eastAsia"/>
        </w:rPr>
        <w:t>и</w:t>
      </w:r>
      <w:r w:rsidRPr="00684BBE">
        <w:t xml:space="preserve"> </w:t>
      </w:r>
      <w:r w:rsidRPr="00684BBE">
        <w:rPr>
          <w:rFonts w:hint="eastAsia"/>
        </w:rPr>
        <w:t>сделки</w:t>
      </w:r>
      <w:r w:rsidRPr="00684BBE">
        <w:t xml:space="preserve">, </w:t>
      </w:r>
      <w:r w:rsidRPr="00684BBE">
        <w:rPr>
          <w:rFonts w:hint="eastAsia"/>
        </w:rPr>
        <w:t>включая</w:t>
      </w:r>
      <w:r w:rsidRPr="00684BBE">
        <w:t xml:space="preserve"> </w:t>
      </w:r>
      <w:r w:rsidRPr="00684BBE">
        <w:rPr>
          <w:rFonts w:hint="eastAsia"/>
        </w:rPr>
        <w:t>нереализованн</w:t>
      </w:r>
      <w:r w:rsidRPr="00684BBE">
        <w:t xml:space="preserve">ую прибыль, </w:t>
      </w:r>
      <w:r w:rsidRPr="00684BBE">
        <w:rPr>
          <w:rFonts w:hint="eastAsia"/>
        </w:rPr>
        <w:t>возникающ</w:t>
      </w:r>
      <w:r w:rsidRPr="00684BBE">
        <w:t xml:space="preserve">ую </w:t>
      </w:r>
      <w:r w:rsidRPr="00684BBE">
        <w:rPr>
          <w:rFonts w:hint="eastAsia"/>
        </w:rPr>
        <w:t>по</w:t>
      </w:r>
      <w:r w:rsidRPr="00684BBE">
        <w:t xml:space="preserve"> </w:t>
      </w:r>
      <w:r w:rsidRPr="00684BBE">
        <w:rPr>
          <w:rFonts w:hint="eastAsia"/>
        </w:rPr>
        <w:t>внутригрупповым</w:t>
      </w:r>
      <w:r w:rsidRPr="00684BBE">
        <w:t xml:space="preserve"> </w:t>
      </w:r>
      <w:r w:rsidRPr="00684BBE">
        <w:rPr>
          <w:rFonts w:hint="eastAsia"/>
        </w:rPr>
        <w:t>сделкам</w:t>
      </w:r>
      <w:r w:rsidRPr="00684BBE">
        <w:t xml:space="preserve">, </w:t>
      </w:r>
      <w:r w:rsidRPr="00684BBE">
        <w:rPr>
          <w:rFonts w:hint="eastAsia"/>
        </w:rPr>
        <w:t>были</w:t>
      </w:r>
      <w:r w:rsidRPr="00684BBE">
        <w:t xml:space="preserve"> </w:t>
      </w:r>
      <w:r w:rsidRPr="00684BBE">
        <w:rPr>
          <w:rFonts w:hint="eastAsia"/>
        </w:rPr>
        <w:t>полностью</w:t>
      </w:r>
      <w:r w:rsidRPr="00684BBE">
        <w:t xml:space="preserve"> </w:t>
      </w:r>
      <w:r w:rsidRPr="00684BBE">
        <w:rPr>
          <w:rFonts w:hint="eastAsia"/>
        </w:rPr>
        <w:t>исключены</w:t>
      </w:r>
      <w:r w:rsidRPr="00684BBE">
        <w:t xml:space="preserve"> </w:t>
      </w:r>
      <w:r w:rsidRPr="00684BBE">
        <w:rPr>
          <w:rFonts w:hint="eastAsia"/>
        </w:rPr>
        <w:t>из</w:t>
      </w:r>
      <w:r w:rsidRPr="00684BBE">
        <w:t xml:space="preserve"> </w:t>
      </w:r>
      <w:r w:rsidR="00D46D8F" w:rsidRPr="00684BBE">
        <w:t xml:space="preserve">консолидированной финансовой </w:t>
      </w:r>
      <w:r w:rsidR="00AD1F2D" w:rsidRPr="00684BBE">
        <w:rPr>
          <w:rFonts w:hint="eastAsia"/>
        </w:rPr>
        <w:t>отчёт</w:t>
      </w:r>
      <w:r w:rsidRPr="00684BBE">
        <w:rPr>
          <w:rFonts w:hint="eastAsia"/>
        </w:rPr>
        <w:t>ности</w:t>
      </w:r>
      <w:r w:rsidRPr="00684BBE">
        <w:t xml:space="preserve">. </w:t>
      </w:r>
      <w:r w:rsidRPr="00684BBE">
        <w:rPr>
          <w:rFonts w:hint="eastAsia"/>
        </w:rPr>
        <w:t>Нереализованные</w:t>
      </w:r>
      <w:r w:rsidRPr="00684BBE">
        <w:t xml:space="preserve"> </w:t>
      </w:r>
      <w:r w:rsidRPr="00684BBE">
        <w:rPr>
          <w:rFonts w:hint="eastAsia"/>
        </w:rPr>
        <w:t>убытки</w:t>
      </w:r>
      <w:r w:rsidRPr="00684BBE">
        <w:t xml:space="preserve"> </w:t>
      </w:r>
      <w:r w:rsidRPr="00684BBE">
        <w:rPr>
          <w:rFonts w:hint="eastAsia"/>
        </w:rPr>
        <w:t>исключены</w:t>
      </w:r>
      <w:r w:rsidRPr="00684BBE">
        <w:t xml:space="preserve"> </w:t>
      </w:r>
      <w:r w:rsidRPr="00684BBE">
        <w:rPr>
          <w:rFonts w:hint="eastAsia"/>
        </w:rPr>
        <w:t>таким</w:t>
      </w:r>
      <w:r w:rsidRPr="00684BBE">
        <w:t xml:space="preserve"> </w:t>
      </w:r>
      <w:r w:rsidRPr="00684BBE">
        <w:rPr>
          <w:rFonts w:hint="eastAsia"/>
        </w:rPr>
        <w:t>же</w:t>
      </w:r>
      <w:r w:rsidRPr="00684BBE">
        <w:t xml:space="preserve"> </w:t>
      </w:r>
      <w:r w:rsidRPr="00684BBE">
        <w:rPr>
          <w:rFonts w:hint="eastAsia"/>
        </w:rPr>
        <w:t>образом</w:t>
      </w:r>
      <w:r w:rsidRPr="00684BBE">
        <w:t xml:space="preserve">, </w:t>
      </w:r>
      <w:r w:rsidRPr="00684BBE">
        <w:rPr>
          <w:rFonts w:hint="eastAsia"/>
        </w:rPr>
        <w:t>как</w:t>
      </w:r>
      <w:r w:rsidRPr="00684BBE">
        <w:t xml:space="preserve"> </w:t>
      </w:r>
      <w:r w:rsidRPr="00684BBE">
        <w:rPr>
          <w:rFonts w:hint="eastAsia"/>
        </w:rPr>
        <w:t>и</w:t>
      </w:r>
      <w:r w:rsidRPr="00684BBE">
        <w:t xml:space="preserve"> </w:t>
      </w:r>
      <w:r w:rsidRPr="00684BBE">
        <w:rPr>
          <w:rFonts w:hint="eastAsia"/>
        </w:rPr>
        <w:t>нереализованн</w:t>
      </w:r>
      <w:r w:rsidRPr="00684BBE">
        <w:t xml:space="preserve">ая прибыль, </w:t>
      </w:r>
      <w:r w:rsidRPr="00684BBE">
        <w:rPr>
          <w:rFonts w:hint="eastAsia"/>
        </w:rPr>
        <w:t>за</w:t>
      </w:r>
      <w:r w:rsidRPr="00684BBE">
        <w:t xml:space="preserve"> </w:t>
      </w:r>
      <w:r w:rsidRPr="00684BBE">
        <w:rPr>
          <w:rFonts w:hint="eastAsia"/>
        </w:rPr>
        <w:t>исключением</w:t>
      </w:r>
      <w:r w:rsidRPr="00684BBE">
        <w:t xml:space="preserve"> </w:t>
      </w:r>
      <w:r w:rsidRPr="00684BBE">
        <w:rPr>
          <w:rFonts w:hint="eastAsia"/>
        </w:rPr>
        <w:t>того</w:t>
      </w:r>
      <w:r w:rsidRPr="00684BBE">
        <w:t xml:space="preserve">, </w:t>
      </w:r>
      <w:r w:rsidRPr="00684BBE">
        <w:rPr>
          <w:rFonts w:hint="eastAsia"/>
        </w:rPr>
        <w:t>что</w:t>
      </w:r>
      <w:r w:rsidRPr="00684BBE">
        <w:t xml:space="preserve"> </w:t>
      </w:r>
      <w:r w:rsidRPr="00684BBE">
        <w:rPr>
          <w:rFonts w:hint="eastAsia"/>
        </w:rPr>
        <w:t>они</w:t>
      </w:r>
      <w:r w:rsidRPr="00684BBE">
        <w:t xml:space="preserve"> </w:t>
      </w:r>
      <w:r w:rsidRPr="00684BBE">
        <w:rPr>
          <w:rFonts w:hint="eastAsia"/>
        </w:rPr>
        <w:t>исключаются</w:t>
      </w:r>
      <w:r w:rsidRPr="00684BBE">
        <w:t xml:space="preserve"> </w:t>
      </w:r>
      <w:r w:rsidRPr="00684BBE">
        <w:rPr>
          <w:rFonts w:hint="eastAsia"/>
        </w:rPr>
        <w:t>только</w:t>
      </w:r>
      <w:r w:rsidRPr="00684BBE">
        <w:t xml:space="preserve"> </w:t>
      </w:r>
      <w:r w:rsidRPr="00684BBE">
        <w:rPr>
          <w:rFonts w:hint="eastAsia"/>
        </w:rPr>
        <w:t>в</w:t>
      </w:r>
      <w:r w:rsidRPr="00684BBE">
        <w:t xml:space="preserve"> </w:t>
      </w:r>
      <w:r w:rsidRPr="00684BBE">
        <w:rPr>
          <w:rFonts w:hint="eastAsia"/>
        </w:rPr>
        <w:t>той</w:t>
      </w:r>
      <w:r w:rsidRPr="00684BBE">
        <w:t xml:space="preserve"> </w:t>
      </w:r>
      <w:r w:rsidRPr="00684BBE">
        <w:rPr>
          <w:rFonts w:hint="eastAsia"/>
        </w:rPr>
        <w:t>степени</w:t>
      </w:r>
      <w:r w:rsidRPr="00684BBE">
        <w:t xml:space="preserve">, </w:t>
      </w:r>
      <w:r w:rsidRPr="00684BBE">
        <w:rPr>
          <w:rFonts w:hint="eastAsia"/>
        </w:rPr>
        <w:t>в</w:t>
      </w:r>
      <w:r w:rsidRPr="00684BBE">
        <w:t xml:space="preserve"> </w:t>
      </w:r>
      <w:r w:rsidRPr="00684BBE">
        <w:rPr>
          <w:rFonts w:hint="eastAsia"/>
        </w:rPr>
        <w:t>которой</w:t>
      </w:r>
      <w:r w:rsidRPr="00684BBE">
        <w:t xml:space="preserve"> </w:t>
      </w:r>
      <w:r w:rsidRPr="00684BBE">
        <w:rPr>
          <w:rFonts w:hint="eastAsia"/>
        </w:rPr>
        <w:t>не</w:t>
      </w:r>
      <w:r w:rsidRPr="00684BBE">
        <w:t xml:space="preserve"> </w:t>
      </w:r>
      <w:r w:rsidRPr="00684BBE">
        <w:rPr>
          <w:rFonts w:hint="eastAsia"/>
        </w:rPr>
        <w:t>существует</w:t>
      </w:r>
      <w:r w:rsidRPr="00684BBE">
        <w:t xml:space="preserve"> </w:t>
      </w:r>
      <w:r w:rsidRPr="00684BBE">
        <w:rPr>
          <w:rFonts w:hint="eastAsia"/>
        </w:rPr>
        <w:t>свидетельства</w:t>
      </w:r>
      <w:r w:rsidRPr="00684BBE">
        <w:t xml:space="preserve"> </w:t>
      </w:r>
      <w:r w:rsidRPr="00684BBE">
        <w:rPr>
          <w:rFonts w:hint="eastAsia"/>
        </w:rPr>
        <w:t>об</w:t>
      </w:r>
      <w:r w:rsidRPr="00684BBE">
        <w:t xml:space="preserve"> </w:t>
      </w:r>
      <w:r w:rsidRPr="00684BBE">
        <w:rPr>
          <w:rFonts w:hint="eastAsia"/>
        </w:rPr>
        <w:t>обесценении</w:t>
      </w:r>
      <w:r w:rsidRPr="00684BBE">
        <w:t>.</w:t>
      </w:r>
    </w:p>
    <w:p w:rsidR="00FB5982" w:rsidRPr="00684BBE" w:rsidRDefault="00FB5982" w:rsidP="00710751">
      <w:pPr>
        <w:pStyle w:val="6"/>
        <w:widowControl w:val="0"/>
      </w:pPr>
      <w:r w:rsidRPr="00684BBE">
        <w:rPr>
          <w:rFonts w:hint="eastAsia"/>
        </w:rPr>
        <w:t>Неконтрольная</w:t>
      </w:r>
      <w:r w:rsidRPr="00684BBE">
        <w:t xml:space="preserve"> </w:t>
      </w:r>
      <w:r w:rsidRPr="00684BBE">
        <w:rPr>
          <w:rFonts w:hint="eastAsia"/>
        </w:rPr>
        <w:t>доля</w:t>
      </w:r>
      <w:r w:rsidRPr="00684BBE">
        <w:t xml:space="preserve"> участия </w:t>
      </w:r>
      <w:r w:rsidRPr="00684BBE">
        <w:rPr>
          <w:rFonts w:hint="eastAsia"/>
        </w:rPr>
        <w:t>представляет</w:t>
      </w:r>
      <w:r w:rsidRPr="00684BBE">
        <w:t xml:space="preserve"> </w:t>
      </w:r>
      <w:r w:rsidRPr="00684BBE">
        <w:rPr>
          <w:rFonts w:hint="eastAsia"/>
        </w:rPr>
        <w:t>собой</w:t>
      </w:r>
      <w:r w:rsidRPr="00684BBE">
        <w:t xml:space="preserve"> </w:t>
      </w:r>
      <w:r w:rsidRPr="00684BBE">
        <w:rPr>
          <w:rFonts w:hint="eastAsia"/>
        </w:rPr>
        <w:t>часть</w:t>
      </w:r>
      <w:r w:rsidRPr="00684BBE">
        <w:t xml:space="preserve"> капитала </w:t>
      </w:r>
      <w:r w:rsidRPr="00684BBE">
        <w:rPr>
          <w:rFonts w:hint="eastAsia"/>
        </w:rPr>
        <w:t>дочерних</w:t>
      </w:r>
      <w:r w:rsidRPr="00684BBE">
        <w:t xml:space="preserve"> </w:t>
      </w:r>
      <w:r w:rsidRPr="00684BBE">
        <w:rPr>
          <w:rFonts w:hint="eastAsia"/>
        </w:rPr>
        <w:t>организаци</w:t>
      </w:r>
      <w:r w:rsidRPr="00684BBE">
        <w:t xml:space="preserve">й, </w:t>
      </w:r>
      <w:r w:rsidRPr="00684BBE">
        <w:rPr>
          <w:rFonts w:hint="eastAsia"/>
        </w:rPr>
        <w:t>которые</w:t>
      </w:r>
      <w:r w:rsidRPr="00684BBE">
        <w:t xml:space="preserve"> </w:t>
      </w:r>
      <w:r w:rsidRPr="00684BBE">
        <w:rPr>
          <w:rFonts w:hint="eastAsia"/>
        </w:rPr>
        <w:t>не</w:t>
      </w:r>
      <w:r w:rsidRPr="00684BBE">
        <w:t xml:space="preserve"> </w:t>
      </w:r>
      <w:r w:rsidRPr="00684BBE">
        <w:rPr>
          <w:rFonts w:hint="eastAsia"/>
        </w:rPr>
        <w:t>принадлежат</w:t>
      </w:r>
      <w:r w:rsidRPr="00684BBE">
        <w:t xml:space="preserve"> </w:t>
      </w:r>
      <w:r w:rsidRPr="00684BBE">
        <w:rPr>
          <w:rFonts w:hint="eastAsia"/>
        </w:rPr>
        <w:t>Группе</w:t>
      </w:r>
      <w:r w:rsidRPr="00684BBE">
        <w:t xml:space="preserve">, </w:t>
      </w:r>
      <w:r w:rsidRPr="00684BBE">
        <w:rPr>
          <w:rFonts w:hint="eastAsia"/>
        </w:rPr>
        <w:t>и</w:t>
      </w:r>
      <w:r w:rsidRPr="00684BBE">
        <w:t xml:space="preserve"> </w:t>
      </w:r>
      <w:r w:rsidRPr="00684BBE">
        <w:rPr>
          <w:rFonts w:hint="eastAsia"/>
        </w:rPr>
        <w:t>показывается</w:t>
      </w:r>
      <w:r w:rsidRPr="00684BBE">
        <w:t xml:space="preserve"> </w:t>
      </w:r>
      <w:r w:rsidRPr="00684BBE">
        <w:rPr>
          <w:rFonts w:hint="eastAsia"/>
        </w:rPr>
        <w:t>отдельно</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капитала</w:t>
      </w:r>
      <w:r w:rsidRPr="00684BBE">
        <w:t xml:space="preserve"> </w:t>
      </w:r>
      <w:r w:rsidRPr="00684BBE">
        <w:rPr>
          <w:rFonts w:hint="eastAsia"/>
        </w:rPr>
        <w:t>в</w:t>
      </w:r>
      <w:r w:rsidRPr="00684BBE">
        <w:t xml:space="preserve"> </w:t>
      </w:r>
      <w:r w:rsidRPr="00684BBE">
        <w:rPr>
          <w:rFonts w:hint="eastAsia"/>
        </w:rPr>
        <w:t>консолидированном</w:t>
      </w:r>
      <w:r w:rsidRPr="00684BBE">
        <w:t xml:space="preserve"> </w:t>
      </w:r>
      <w:r w:rsidRPr="00684BBE">
        <w:rPr>
          <w:rFonts w:hint="eastAsia"/>
        </w:rPr>
        <w:t>бухгалтерском</w:t>
      </w:r>
      <w:r w:rsidRPr="00684BBE">
        <w:t xml:space="preserve"> </w:t>
      </w:r>
      <w:r w:rsidRPr="00684BBE">
        <w:rPr>
          <w:rFonts w:hint="eastAsia"/>
        </w:rPr>
        <w:t>балансе</w:t>
      </w:r>
      <w:r w:rsidRPr="00684BBE">
        <w:t xml:space="preserve">, </w:t>
      </w:r>
      <w:r w:rsidRPr="00684BBE">
        <w:rPr>
          <w:rFonts w:hint="eastAsia"/>
        </w:rPr>
        <w:t>отдельно</w:t>
      </w:r>
      <w:r w:rsidRPr="00684BBE">
        <w:t xml:space="preserve"> </w:t>
      </w:r>
      <w:r w:rsidRPr="00684BBE">
        <w:rPr>
          <w:rFonts w:hint="eastAsia"/>
        </w:rPr>
        <w:t>от</w:t>
      </w:r>
      <w:r w:rsidRPr="00684BBE">
        <w:t xml:space="preserve"> </w:t>
      </w:r>
      <w:r w:rsidRPr="00684BBE">
        <w:rPr>
          <w:rFonts w:hint="eastAsia"/>
        </w:rPr>
        <w:t>капитала</w:t>
      </w:r>
      <w:r w:rsidRPr="00684BBE">
        <w:t xml:space="preserve">, относящегося к Акционеру. </w:t>
      </w:r>
      <w:r w:rsidRPr="00684BBE">
        <w:rPr>
          <w:rFonts w:hint="eastAsia"/>
        </w:rPr>
        <w:t>Убытки</w:t>
      </w:r>
      <w:r w:rsidRPr="00684BBE">
        <w:t xml:space="preserve"> </w:t>
      </w:r>
      <w:r w:rsidRPr="00684BBE">
        <w:rPr>
          <w:rFonts w:hint="eastAsia"/>
        </w:rPr>
        <w:t>дочерней</w:t>
      </w:r>
      <w:r w:rsidRPr="00684BBE">
        <w:t xml:space="preserve"> </w:t>
      </w:r>
      <w:r w:rsidRPr="00684BBE">
        <w:rPr>
          <w:rFonts w:hint="eastAsia"/>
        </w:rPr>
        <w:t>организации</w:t>
      </w:r>
      <w:r w:rsidRPr="00684BBE">
        <w:t xml:space="preserve"> </w:t>
      </w:r>
      <w:r w:rsidRPr="00684BBE">
        <w:rPr>
          <w:rFonts w:hint="eastAsia"/>
        </w:rPr>
        <w:t>относятся</w:t>
      </w:r>
      <w:r w:rsidRPr="00684BBE">
        <w:t xml:space="preserve"> </w:t>
      </w:r>
      <w:r w:rsidRPr="00684BBE">
        <w:rPr>
          <w:rFonts w:hint="eastAsia"/>
        </w:rPr>
        <w:t>на</w:t>
      </w:r>
      <w:r w:rsidRPr="00684BBE">
        <w:t xml:space="preserve"> </w:t>
      </w:r>
      <w:r w:rsidRPr="00684BBE">
        <w:rPr>
          <w:rFonts w:hint="eastAsia"/>
        </w:rPr>
        <w:t>неконтрольную</w:t>
      </w:r>
      <w:r w:rsidRPr="00684BBE">
        <w:t xml:space="preserve"> </w:t>
      </w:r>
      <w:r w:rsidRPr="00684BBE">
        <w:rPr>
          <w:rFonts w:hint="eastAsia"/>
        </w:rPr>
        <w:t>долю</w:t>
      </w:r>
      <w:r w:rsidRPr="00684BBE">
        <w:t xml:space="preserve"> </w:t>
      </w:r>
      <w:r w:rsidRPr="00684BBE">
        <w:rPr>
          <w:rFonts w:hint="eastAsia"/>
        </w:rPr>
        <w:t>участия</w:t>
      </w:r>
      <w:r w:rsidRPr="00684BBE">
        <w:t xml:space="preserve"> </w:t>
      </w:r>
      <w:r w:rsidRPr="00684BBE">
        <w:rPr>
          <w:rFonts w:hint="eastAsia"/>
        </w:rPr>
        <w:t>даже</w:t>
      </w:r>
      <w:r w:rsidRPr="00684BBE">
        <w:t xml:space="preserve"> </w:t>
      </w:r>
      <w:r w:rsidRPr="00684BBE">
        <w:rPr>
          <w:rFonts w:hint="eastAsia"/>
        </w:rPr>
        <w:t>в</w:t>
      </w:r>
      <w:r w:rsidRPr="00684BBE">
        <w:t xml:space="preserve"> </w:t>
      </w:r>
      <w:r w:rsidRPr="00684BBE">
        <w:rPr>
          <w:rFonts w:hint="eastAsia"/>
        </w:rPr>
        <w:t>том</w:t>
      </w:r>
      <w:r w:rsidRPr="00684BBE">
        <w:t xml:space="preserve"> </w:t>
      </w:r>
      <w:r w:rsidRPr="00684BBE">
        <w:rPr>
          <w:rFonts w:hint="eastAsia"/>
        </w:rPr>
        <w:t>случае</w:t>
      </w:r>
      <w:r w:rsidRPr="00684BBE">
        <w:t xml:space="preserve">, </w:t>
      </w:r>
      <w:r w:rsidRPr="00684BBE">
        <w:rPr>
          <w:rFonts w:hint="eastAsia"/>
        </w:rPr>
        <w:t>если</w:t>
      </w:r>
      <w:r w:rsidRPr="00684BBE">
        <w:t xml:space="preserve"> </w:t>
      </w:r>
      <w:r w:rsidRPr="00684BBE">
        <w:rPr>
          <w:rFonts w:hint="eastAsia"/>
        </w:rPr>
        <w:t>это</w:t>
      </w:r>
      <w:r w:rsidRPr="00684BBE">
        <w:t xml:space="preserve"> </w:t>
      </w:r>
      <w:r w:rsidRPr="00684BBE">
        <w:rPr>
          <w:rFonts w:hint="eastAsia"/>
        </w:rPr>
        <w:t>приводит</w:t>
      </w:r>
      <w:r w:rsidRPr="00684BBE">
        <w:t xml:space="preserve"> </w:t>
      </w:r>
      <w:r w:rsidRPr="00684BBE">
        <w:rPr>
          <w:rFonts w:hint="eastAsia"/>
        </w:rPr>
        <w:t>к</w:t>
      </w:r>
      <w:r w:rsidRPr="00684BBE">
        <w:t xml:space="preserve"> </w:t>
      </w:r>
      <w:r w:rsidR="00EE6639" w:rsidRPr="00684BBE">
        <w:t>её</w:t>
      </w:r>
      <w:r w:rsidRPr="00684BBE">
        <w:t xml:space="preserve"> </w:t>
      </w:r>
      <w:r w:rsidRPr="00684BBE">
        <w:rPr>
          <w:rFonts w:hint="eastAsia"/>
        </w:rPr>
        <w:t>отрицательному</w:t>
      </w:r>
      <w:r w:rsidRPr="00684BBE">
        <w:t xml:space="preserve"> </w:t>
      </w:r>
      <w:r w:rsidRPr="00684BBE">
        <w:rPr>
          <w:rFonts w:hint="eastAsia"/>
        </w:rPr>
        <w:t>сальдо</w:t>
      </w:r>
      <w:r w:rsidRPr="00684BBE">
        <w:t>.</w:t>
      </w:r>
    </w:p>
    <w:p w:rsidR="00FB5982" w:rsidRPr="00684BBE" w:rsidRDefault="00FB5982" w:rsidP="00710751">
      <w:pPr>
        <w:pStyle w:val="6"/>
        <w:widowControl w:val="0"/>
      </w:pPr>
      <w:r w:rsidRPr="00684BBE">
        <w:t>Изменение доли участия в дочерней организации без потери контроля учитывается как операция с капиталом. Если Группа утрачивает контроль над дочерней организацией, она:</w:t>
      </w:r>
    </w:p>
    <w:p w:rsidR="00FB5982" w:rsidRPr="00684BBE" w:rsidRDefault="004A1245" w:rsidP="00710751">
      <w:pPr>
        <w:numPr>
          <w:ilvl w:val="0"/>
          <w:numId w:val="46"/>
        </w:numPr>
        <w:adjustRightInd/>
        <w:spacing w:before="120" w:line="240" w:lineRule="auto"/>
        <w:ind w:left="567" w:hanging="567"/>
        <w:textAlignment w:val="auto"/>
        <w:rPr>
          <w:sz w:val="20"/>
          <w:szCs w:val="20"/>
          <w:lang w:val="ru-RU"/>
        </w:rPr>
      </w:pPr>
      <w:r w:rsidRPr="00684BBE">
        <w:rPr>
          <w:sz w:val="20"/>
          <w:szCs w:val="20"/>
          <w:lang w:val="ru-RU"/>
        </w:rPr>
        <w:t xml:space="preserve">прекращает </w:t>
      </w:r>
      <w:r w:rsidR="00FB5982" w:rsidRPr="00684BBE">
        <w:rPr>
          <w:sz w:val="20"/>
          <w:szCs w:val="20"/>
          <w:lang w:val="ru-RU"/>
        </w:rPr>
        <w:t>признание активов и обязательства дочерней организации (в том числе относящегося к ней гудвилла);</w:t>
      </w:r>
    </w:p>
    <w:p w:rsidR="00FB5982" w:rsidRPr="00684BBE" w:rsidRDefault="004A1245" w:rsidP="00710751">
      <w:pPr>
        <w:numPr>
          <w:ilvl w:val="0"/>
          <w:numId w:val="46"/>
        </w:numPr>
        <w:adjustRightInd/>
        <w:spacing w:before="120" w:line="240" w:lineRule="auto"/>
        <w:ind w:left="567" w:hanging="567"/>
        <w:textAlignment w:val="auto"/>
        <w:rPr>
          <w:sz w:val="20"/>
          <w:szCs w:val="20"/>
          <w:lang w:val="ru-RU"/>
        </w:rPr>
      </w:pPr>
      <w:r w:rsidRPr="00684BBE">
        <w:rPr>
          <w:sz w:val="20"/>
          <w:szCs w:val="20"/>
          <w:lang w:val="ru-RU"/>
        </w:rPr>
        <w:t xml:space="preserve">прекращает </w:t>
      </w:r>
      <w:r w:rsidR="00FB5982" w:rsidRPr="00684BBE">
        <w:rPr>
          <w:sz w:val="20"/>
          <w:szCs w:val="20"/>
          <w:lang w:val="ru-RU"/>
        </w:rPr>
        <w:t>признание балансовой стоимости неконтрольной доли участия;</w:t>
      </w:r>
    </w:p>
    <w:p w:rsidR="00FB5982" w:rsidRPr="00684BBE" w:rsidRDefault="004A1245" w:rsidP="00710751">
      <w:pPr>
        <w:numPr>
          <w:ilvl w:val="0"/>
          <w:numId w:val="46"/>
        </w:numPr>
        <w:adjustRightInd/>
        <w:spacing w:before="120" w:line="240" w:lineRule="auto"/>
        <w:ind w:left="567" w:hanging="567"/>
        <w:textAlignment w:val="auto"/>
        <w:rPr>
          <w:sz w:val="20"/>
          <w:szCs w:val="20"/>
          <w:lang w:val="ru-RU"/>
        </w:rPr>
      </w:pPr>
      <w:r w:rsidRPr="00684BBE">
        <w:rPr>
          <w:sz w:val="20"/>
          <w:szCs w:val="20"/>
          <w:lang w:val="ru-RU"/>
        </w:rPr>
        <w:t xml:space="preserve">прекращает </w:t>
      </w:r>
      <w:r w:rsidR="00FB5982" w:rsidRPr="00684BBE">
        <w:rPr>
          <w:sz w:val="20"/>
          <w:szCs w:val="20"/>
          <w:lang w:val="ru-RU"/>
        </w:rPr>
        <w:t xml:space="preserve">признание накопленных курсовых разниц, </w:t>
      </w:r>
      <w:r w:rsidR="00F1194A" w:rsidRPr="00684BBE">
        <w:rPr>
          <w:sz w:val="20"/>
          <w:szCs w:val="20"/>
          <w:lang w:val="ru-RU"/>
        </w:rPr>
        <w:t>отражён</w:t>
      </w:r>
      <w:r w:rsidR="00FB5982" w:rsidRPr="00684BBE">
        <w:rPr>
          <w:sz w:val="20"/>
          <w:szCs w:val="20"/>
          <w:lang w:val="ru-RU"/>
        </w:rPr>
        <w:t>ных в капитале;</w:t>
      </w:r>
    </w:p>
    <w:p w:rsidR="00FB5982" w:rsidRPr="00684BBE" w:rsidRDefault="004A1245" w:rsidP="00710751">
      <w:pPr>
        <w:numPr>
          <w:ilvl w:val="0"/>
          <w:numId w:val="46"/>
        </w:numPr>
        <w:adjustRightInd/>
        <w:spacing w:before="120" w:line="240" w:lineRule="auto"/>
        <w:ind w:left="567" w:hanging="567"/>
        <w:textAlignment w:val="auto"/>
        <w:rPr>
          <w:sz w:val="20"/>
          <w:szCs w:val="20"/>
          <w:lang w:val="ru-RU"/>
        </w:rPr>
      </w:pPr>
      <w:r w:rsidRPr="00684BBE">
        <w:rPr>
          <w:sz w:val="20"/>
          <w:szCs w:val="20"/>
          <w:lang w:val="ru-RU"/>
        </w:rPr>
        <w:t xml:space="preserve">признаёт </w:t>
      </w:r>
      <w:r w:rsidR="00FB5982" w:rsidRPr="00684BBE">
        <w:rPr>
          <w:sz w:val="20"/>
          <w:szCs w:val="20"/>
          <w:lang w:val="ru-RU"/>
        </w:rPr>
        <w:t>справедливую стоимость полученного вознаграждения;</w:t>
      </w:r>
    </w:p>
    <w:p w:rsidR="00FB5982" w:rsidRPr="00684BBE" w:rsidRDefault="004A1245" w:rsidP="00710751">
      <w:pPr>
        <w:numPr>
          <w:ilvl w:val="0"/>
          <w:numId w:val="46"/>
        </w:numPr>
        <w:adjustRightInd/>
        <w:spacing w:before="120" w:line="240" w:lineRule="auto"/>
        <w:ind w:left="567" w:hanging="567"/>
        <w:textAlignment w:val="auto"/>
        <w:rPr>
          <w:sz w:val="20"/>
          <w:szCs w:val="20"/>
          <w:lang w:val="ru-RU"/>
        </w:rPr>
      </w:pPr>
      <w:r w:rsidRPr="00684BBE">
        <w:rPr>
          <w:sz w:val="20"/>
          <w:szCs w:val="20"/>
          <w:lang w:val="ru-RU"/>
        </w:rPr>
        <w:t xml:space="preserve">признаёт </w:t>
      </w:r>
      <w:r w:rsidR="00FB5982" w:rsidRPr="00684BBE">
        <w:rPr>
          <w:sz w:val="20"/>
          <w:szCs w:val="20"/>
          <w:lang w:val="ru-RU"/>
        </w:rPr>
        <w:t>справедливую стоимость оставшейся инвестиции;</w:t>
      </w:r>
    </w:p>
    <w:p w:rsidR="00FB5982" w:rsidRPr="00684BBE" w:rsidRDefault="004A1245" w:rsidP="00710751">
      <w:pPr>
        <w:numPr>
          <w:ilvl w:val="0"/>
          <w:numId w:val="46"/>
        </w:numPr>
        <w:adjustRightInd/>
        <w:spacing w:before="120" w:line="240" w:lineRule="auto"/>
        <w:ind w:left="567" w:hanging="567"/>
        <w:textAlignment w:val="auto"/>
        <w:rPr>
          <w:sz w:val="20"/>
          <w:szCs w:val="20"/>
          <w:lang w:val="ru-RU"/>
        </w:rPr>
      </w:pPr>
      <w:r w:rsidRPr="00684BBE">
        <w:rPr>
          <w:sz w:val="20"/>
          <w:szCs w:val="20"/>
          <w:lang w:val="ru-RU"/>
        </w:rPr>
        <w:t xml:space="preserve">признаёт </w:t>
      </w:r>
      <w:r w:rsidR="00FB5982" w:rsidRPr="00684BBE">
        <w:rPr>
          <w:sz w:val="20"/>
          <w:szCs w:val="20"/>
          <w:lang w:val="ru-RU"/>
        </w:rPr>
        <w:t>образовавшийся в результате операции излишек или дефицит в качестве прибыли или убытка;</w:t>
      </w:r>
    </w:p>
    <w:p w:rsidR="00FB5982" w:rsidRPr="00684BBE" w:rsidRDefault="004A1245" w:rsidP="00710751">
      <w:pPr>
        <w:numPr>
          <w:ilvl w:val="0"/>
          <w:numId w:val="46"/>
        </w:numPr>
        <w:adjustRightInd/>
        <w:spacing w:before="120" w:line="240" w:lineRule="auto"/>
        <w:ind w:left="567" w:hanging="567"/>
        <w:textAlignment w:val="auto"/>
        <w:rPr>
          <w:sz w:val="20"/>
          <w:szCs w:val="20"/>
          <w:lang w:val="ru-RU"/>
        </w:rPr>
      </w:pPr>
      <w:r w:rsidRPr="00684BBE">
        <w:rPr>
          <w:sz w:val="20"/>
          <w:szCs w:val="20"/>
          <w:lang w:val="ru-RU"/>
        </w:rPr>
        <w:t xml:space="preserve">переклассифицирует </w:t>
      </w:r>
      <w:r w:rsidR="00FB5982" w:rsidRPr="00684BBE">
        <w:rPr>
          <w:sz w:val="20"/>
          <w:szCs w:val="20"/>
          <w:lang w:val="ru-RU"/>
        </w:rPr>
        <w:t>долю материнской компании в компонентах, ранее признанных в составе прочего совокупного дохода, в состав прибыли или убытка или нераспределенной прибыли, как если бы Группа осуществила непосредственное выбытие соответствующих активов или обязательств.</w:t>
      </w:r>
    </w:p>
    <w:p w:rsidR="00FB5982" w:rsidRPr="00684BBE" w:rsidRDefault="00FB5982" w:rsidP="00710751">
      <w:pPr>
        <w:pStyle w:val="3"/>
      </w:pPr>
      <w:r w:rsidRPr="00684BBE">
        <w:rPr>
          <w:rFonts w:hint="eastAsia"/>
        </w:rPr>
        <w:t>Инвестиции</w:t>
      </w:r>
      <w:r w:rsidRPr="00684BBE">
        <w:t xml:space="preserve"> </w:t>
      </w:r>
      <w:r w:rsidRPr="00684BBE">
        <w:rPr>
          <w:rFonts w:hint="eastAsia"/>
        </w:rPr>
        <w:t>в</w:t>
      </w:r>
      <w:r w:rsidRPr="00684BBE">
        <w:t xml:space="preserve"> </w:t>
      </w:r>
      <w:r w:rsidRPr="00684BBE">
        <w:rPr>
          <w:rFonts w:hint="eastAsia"/>
        </w:rPr>
        <w:t>совместные</w:t>
      </w:r>
      <w:r w:rsidRPr="00684BBE">
        <w:t xml:space="preserve"> </w:t>
      </w:r>
      <w:r w:rsidRPr="00684BBE">
        <w:rPr>
          <w:rFonts w:hint="eastAsia"/>
        </w:rPr>
        <w:t>предприятия</w:t>
      </w:r>
      <w:r w:rsidRPr="00684BBE">
        <w:t xml:space="preserve"> </w:t>
      </w:r>
      <w:r w:rsidRPr="00684BBE">
        <w:rPr>
          <w:rFonts w:hint="eastAsia"/>
        </w:rPr>
        <w:t>и</w:t>
      </w:r>
      <w:r w:rsidRPr="00684BBE">
        <w:t xml:space="preserve"> </w:t>
      </w:r>
      <w:r w:rsidRPr="00684BBE">
        <w:rPr>
          <w:rFonts w:hint="eastAsia"/>
        </w:rPr>
        <w:t>ассоциированные</w:t>
      </w:r>
      <w:r w:rsidRPr="00684BBE">
        <w:t xml:space="preserve"> </w:t>
      </w:r>
      <w:r w:rsidRPr="00684BBE">
        <w:rPr>
          <w:rFonts w:hint="eastAsia"/>
        </w:rPr>
        <w:t>компании</w:t>
      </w:r>
    </w:p>
    <w:p w:rsidR="00FB5982" w:rsidRPr="00684BBE" w:rsidRDefault="00FB5982" w:rsidP="00710751">
      <w:pPr>
        <w:pStyle w:val="6"/>
        <w:widowControl w:val="0"/>
        <w:rPr>
          <w:spacing w:val="-2"/>
        </w:rPr>
      </w:pPr>
      <w:r w:rsidRPr="00684BBE">
        <w:rPr>
          <w:rFonts w:hint="eastAsia"/>
          <w:spacing w:val="-2"/>
        </w:rPr>
        <w:t>Группа</w:t>
      </w:r>
      <w:r w:rsidRPr="00684BBE">
        <w:rPr>
          <w:spacing w:val="-2"/>
        </w:rPr>
        <w:t xml:space="preserve"> </w:t>
      </w:r>
      <w:r w:rsidRPr="00684BBE">
        <w:rPr>
          <w:rFonts w:hint="eastAsia"/>
          <w:spacing w:val="-2"/>
        </w:rPr>
        <w:t>имеет</w:t>
      </w:r>
      <w:r w:rsidRPr="00684BBE">
        <w:rPr>
          <w:spacing w:val="-2"/>
        </w:rPr>
        <w:t xml:space="preserve"> </w:t>
      </w:r>
      <w:r w:rsidRPr="00684BBE">
        <w:rPr>
          <w:rFonts w:hint="eastAsia"/>
          <w:spacing w:val="-2"/>
        </w:rPr>
        <w:t>доли</w:t>
      </w:r>
      <w:r w:rsidRPr="00684BBE">
        <w:rPr>
          <w:spacing w:val="-2"/>
        </w:rPr>
        <w:t xml:space="preserve"> </w:t>
      </w:r>
      <w:r w:rsidRPr="00684BBE">
        <w:rPr>
          <w:rFonts w:hint="eastAsia"/>
          <w:spacing w:val="-2"/>
        </w:rPr>
        <w:t>участия</w:t>
      </w:r>
      <w:r w:rsidRPr="00684BBE">
        <w:rPr>
          <w:spacing w:val="-2"/>
        </w:rPr>
        <w:t xml:space="preserve"> </w:t>
      </w:r>
      <w:r w:rsidRPr="00684BBE">
        <w:rPr>
          <w:rFonts w:hint="eastAsia"/>
          <w:spacing w:val="-2"/>
        </w:rPr>
        <w:t>в</w:t>
      </w:r>
      <w:r w:rsidRPr="00684BBE">
        <w:rPr>
          <w:spacing w:val="-2"/>
        </w:rPr>
        <w:t xml:space="preserve"> </w:t>
      </w:r>
      <w:r w:rsidRPr="00684BBE">
        <w:rPr>
          <w:rFonts w:hint="eastAsia"/>
          <w:spacing w:val="-2"/>
        </w:rPr>
        <w:t>совместных</w:t>
      </w:r>
      <w:r w:rsidRPr="00684BBE">
        <w:rPr>
          <w:spacing w:val="-2"/>
        </w:rPr>
        <w:t xml:space="preserve"> </w:t>
      </w:r>
      <w:r w:rsidRPr="00684BBE">
        <w:rPr>
          <w:rFonts w:hint="eastAsia"/>
          <w:spacing w:val="-2"/>
        </w:rPr>
        <w:t>предприятиях</w:t>
      </w:r>
      <w:r w:rsidRPr="00684BBE">
        <w:rPr>
          <w:spacing w:val="-2"/>
        </w:rPr>
        <w:t xml:space="preserve"> </w:t>
      </w:r>
      <w:r w:rsidRPr="00684BBE">
        <w:rPr>
          <w:rFonts w:hint="eastAsia"/>
          <w:spacing w:val="-2"/>
        </w:rPr>
        <w:t>в</w:t>
      </w:r>
      <w:r w:rsidRPr="00684BBE">
        <w:rPr>
          <w:spacing w:val="-2"/>
        </w:rPr>
        <w:t xml:space="preserve"> </w:t>
      </w:r>
      <w:r w:rsidRPr="00684BBE">
        <w:rPr>
          <w:rFonts w:hint="eastAsia"/>
          <w:spacing w:val="-2"/>
        </w:rPr>
        <w:t>форме</w:t>
      </w:r>
      <w:r w:rsidRPr="00684BBE">
        <w:rPr>
          <w:spacing w:val="-2"/>
        </w:rPr>
        <w:t xml:space="preserve"> </w:t>
      </w:r>
      <w:r w:rsidRPr="00684BBE">
        <w:rPr>
          <w:rFonts w:hint="eastAsia"/>
          <w:spacing w:val="-2"/>
        </w:rPr>
        <w:t>совместно</w:t>
      </w:r>
      <w:r w:rsidRPr="00684BBE">
        <w:rPr>
          <w:spacing w:val="-2"/>
        </w:rPr>
        <w:t xml:space="preserve"> </w:t>
      </w:r>
      <w:r w:rsidRPr="00684BBE">
        <w:rPr>
          <w:rFonts w:hint="eastAsia"/>
          <w:spacing w:val="-2"/>
        </w:rPr>
        <w:t>контролируемых</w:t>
      </w:r>
      <w:r w:rsidRPr="00684BBE">
        <w:rPr>
          <w:spacing w:val="-2"/>
        </w:rPr>
        <w:t xml:space="preserve"> </w:t>
      </w:r>
      <w:r w:rsidRPr="00684BBE">
        <w:rPr>
          <w:rFonts w:hint="eastAsia"/>
          <w:spacing w:val="-2"/>
        </w:rPr>
        <w:t>компаний</w:t>
      </w:r>
      <w:r w:rsidRPr="00684BBE">
        <w:rPr>
          <w:spacing w:val="-2"/>
        </w:rPr>
        <w:t xml:space="preserve">, </w:t>
      </w:r>
      <w:r w:rsidRPr="00684BBE">
        <w:rPr>
          <w:rFonts w:hint="eastAsia"/>
          <w:spacing w:val="-2"/>
        </w:rPr>
        <w:t>в</w:t>
      </w:r>
      <w:r w:rsidRPr="00684BBE">
        <w:rPr>
          <w:spacing w:val="-2"/>
        </w:rPr>
        <w:t xml:space="preserve"> </w:t>
      </w:r>
      <w:r w:rsidRPr="00684BBE">
        <w:rPr>
          <w:rFonts w:hint="eastAsia"/>
          <w:spacing w:val="-2"/>
        </w:rPr>
        <w:t>которых</w:t>
      </w:r>
      <w:r w:rsidRPr="00684BBE">
        <w:rPr>
          <w:spacing w:val="-2"/>
        </w:rPr>
        <w:t xml:space="preserve"> </w:t>
      </w:r>
      <w:r w:rsidRPr="00684BBE">
        <w:rPr>
          <w:rFonts w:hint="eastAsia"/>
          <w:spacing w:val="-2"/>
        </w:rPr>
        <w:t>участники</w:t>
      </w:r>
      <w:r w:rsidRPr="00684BBE">
        <w:rPr>
          <w:spacing w:val="-2"/>
        </w:rPr>
        <w:t xml:space="preserve"> </w:t>
      </w:r>
      <w:r w:rsidRPr="00684BBE">
        <w:rPr>
          <w:rFonts w:hint="eastAsia"/>
          <w:spacing w:val="-2"/>
        </w:rPr>
        <w:t>совместной</w:t>
      </w:r>
      <w:r w:rsidRPr="00684BBE">
        <w:rPr>
          <w:spacing w:val="-2"/>
        </w:rPr>
        <w:t xml:space="preserve"> </w:t>
      </w:r>
      <w:r w:rsidRPr="00684BBE">
        <w:rPr>
          <w:rFonts w:hint="eastAsia"/>
          <w:spacing w:val="-2"/>
        </w:rPr>
        <w:t>деятельности</w:t>
      </w:r>
      <w:r w:rsidRPr="00684BBE">
        <w:rPr>
          <w:spacing w:val="-2"/>
        </w:rPr>
        <w:t xml:space="preserve"> </w:t>
      </w:r>
      <w:r w:rsidRPr="00684BBE">
        <w:rPr>
          <w:rFonts w:hint="eastAsia"/>
          <w:spacing w:val="-2"/>
        </w:rPr>
        <w:t>вступили</w:t>
      </w:r>
      <w:r w:rsidRPr="00684BBE">
        <w:rPr>
          <w:spacing w:val="-2"/>
        </w:rPr>
        <w:t xml:space="preserve"> </w:t>
      </w:r>
      <w:r w:rsidRPr="00684BBE">
        <w:rPr>
          <w:rFonts w:hint="eastAsia"/>
          <w:spacing w:val="-2"/>
        </w:rPr>
        <w:t>в</w:t>
      </w:r>
      <w:r w:rsidRPr="00684BBE">
        <w:rPr>
          <w:spacing w:val="-2"/>
        </w:rPr>
        <w:t xml:space="preserve"> </w:t>
      </w:r>
      <w:r w:rsidRPr="00684BBE">
        <w:rPr>
          <w:rFonts w:hint="eastAsia"/>
          <w:spacing w:val="-2"/>
        </w:rPr>
        <w:t>договорное</w:t>
      </w:r>
      <w:r w:rsidRPr="00684BBE">
        <w:rPr>
          <w:spacing w:val="-2"/>
        </w:rPr>
        <w:t xml:space="preserve"> </w:t>
      </w:r>
      <w:r w:rsidRPr="00684BBE">
        <w:rPr>
          <w:rFonts w:hint="eastAsia"/>
          <w:spacing w:val="-2"/>
        </w:rPr>
        <w:t>соглашение</w:t>
      </w:r>
      <w:r w:rsidRPr="00684BBE">
        <w:rPr>
          <w:spacing w:val="-2"/>
        </w:rPr>
        <w:t xml:space="preserve">, </w:t>
      </w:r>
      <w:r w:rsidRPr="00684BBE">
        <w:rPr>
          <w:rFonts w:hint="eastAsia"/>
          <w:spacing w:val="-2"/>
        </w:rPr>
        <w:t>устанавливающее</w:t>
      </w:r>
      <w:r w:rsidRPr="00684BBE">
        <w:rPr>
          <w:spacing w:val="-2"/>
        </w:rPr>
        <w:t xml:space="preserve"> </w:t>
      </w:r>
      <w:r w:rsidRPr="00684BBE">
        <w:rPr>
          <w:rFonts w:hint="eastAsia"/>
          <w:spacing w:val="-2"/>
        </w:rPr>
        <w:t>совместный</w:t>
      </w:r>
      <w:r w:rsidRPr="00684BBE">
        <w:rPr>
          <w:spacing w:val="-2"/>
        </w:rPr>
        <w:t xml:space="preserve"> </w:t>
      </w:r>
      <w:r w:rsidRPr="00684BBE">
        <w:rPr>
          <w:rFonts w:hint="eastAsia"/>
          <w:spacing w:val="-2"/>
        </w:rPr>
        <w:t>контроль</w:t>
      </w:r>
      <w:r w:rsidRPr="00684BBE">
        <w:rPr>
          <w:spacing w:val="-2"/>
        </w:rPr>
        <w:t xml:space="preserve"> </w:t>
      </w:r>
      <w:r w:rsidRPr="00684BBE">
        <w:rPr>
          <w:rFonts w:hint="eastAsia"/>
          <w:spacing w:val="-2"/>
        </w:rPr>
        <w:t>над</w:t>
      </w:r>
      <w:r w:rsidRPr="00684BBE">
        <w:rPr>
          <w:spacing w:val="-2"/>
        </w:rPr>
        <w:t xml:space="preserve"> их </w:t>
      </w:r>
      <w:r w:rsidRPr="00684BBE">
        <w:rPr>
          <w:rFonts w:hint="eastAsia"/>
          <w:spacing w:val="-2"/>
        </w:rPr>
        <w:t>экономической</w:t>
      </w:r>
      <w:r w:rsidRPr="00684BBE">
        <w:rPr>
          <w:spacing w:val="-2"/>
        </w:rPr>
        <w:t xml:space="preserve"> </w:t>
      </w:r>
      <w:r w:rsidRPr="00684BBE">
        <w:rPr>
          <w:rFonts w:hint="eastAsia"/>
          <w:spacing w:val="-2"/>
        </w:rPr>
        <w:t>деятельностью</w:t>
      </w:r>
      <w:r w:rsidRPr="00684BBE">
        <w:rPr>
          <w:spacing w:val="-2"/>
        </w:rPr>
        <w:t xml:space="preserve">. </w:t>
      </w:r>
      <w:r w:rsidRPr="00684BBE">
        <w:rPr>
          <w:rFonts w:hint="eastAsia"/>
          <w:spacing w:val="-2"/>
        </w:rPr>
        <w:t>Группа</w:t>
      </w:r>
      <w:r w:rsidRPr="00684BBE">
        <w:rPr>
          <w:spacing w:val="-2"/>
        </w:rPr>
        <w:t xml:space="preserve"> также </w:t>
      </w:r>
      <w:r w:rsidRPr="00684BBE">
        <w:rPr>
          <w:rFonts w:hint="eastAsia"/>
          <w:spacing w:val="-2"/>
        </w:rPr>
        <w:t>имеет</w:t>
      </w:r>
      <w:r w:rsidRPr="00684BBE">
        <w:rPr>
          <w:spacing w:val="-2"/>
        </w:rPr>
        <w:t xml:space="preserve"> </w:t>
      </w:r>
      <w:r w:rsidRPr="00684BBE">
        <w:rPr>
          <w:rFonts w:hint="eastAsia"/>
          <w:spacing w:val="-2"/>
        </w:rPr>
        <w:t>доли</w:t>
      </w:r>
      <w:r w:rsidRPr="00684BBE">
        <w:rPr>
          <w:spacing w:val="-2"/>
        </w:rPr>
        <w:t xml:space="preserve"> </w:t>
      </w:r>
      <w:r w:rsidRPr="00684BBE">
        <w:rPr>
          <w:rFonts w:hint="eastAsia"/>
          <w:spacing w:val="-2"/>
        </w:rPr>
        <w:t>участия</w:t>
      </w:r>
      <w:r w:rsidRPr="00684BBE">
        <w:rPr>
          <w:spacing w:val="-2"/>
        </w:rPr>
        <w:t xml:space="preserve"> </w:t>
      </w:r>
      <w:r w:rsidRPr="00684BBE">
        <w:rPr>
          <w:rFonts w:hint="eastAsia"/>
          <w:spacing w:val="-2"/>
        </w:rPr>
        <w:t>в</w:t>
      </w:r>
      <w:r w:rsidRPr="00684BBE">
        <w:rPr>
          <w:spacing w:val="-2"/>
        </w:rPr>
        <w:t xml:space="preserve"> </w:t>
      </w:r>
      <w:r w:rsidRPr="00684BBE">
        <w:rPr>
          <w:rFonts w:hint="eastAsia"/>
          <w:spacing w:val="-2"/>
        </w:rPr>
        <w:t>ассоциированных</w:t>
      </w:r>
      <w:r w:rsidRPr="00684BBE">
        <w:rPr>
          <w:spacing w:val="-2"/>
        </w:rPr>
        <w:t xml:space="preserve"> </w:t>
      </w:r>
      <w:r w:rsidRPr="00684BBE">
        <w:rPr>
          <w:rFonts w:hint="eastAsia"/>
          <w:spacing w:val="-2"/>
        </w:rPr>
        <w:t>компаниях</w:t>
      </w:r>
      <w:r w:rsidRPr="00684BBE">
        <w:rPr>
          <w:spacing w:val="-2"/>
        </w:rPr>
        <w:t xml:space="preserve">, </w:t>
      </w:r>
      <w:r w:rsidRPr="00684BBE">
        <w:rPr>
          <w:rFonts w:hint="eastAsia"/>
          <w:spacing w:val="-2"/>
        </w:rPr>
        <w:t>в</w:t>
      </w:r>
      <w:r w:rsidRPr="00684BBE">
        <w:rPr>
          <w:spacing w:val="-2"/>
        </w:rPr>
        <w:t xml:space="preserve"> </w:t>
      </w:r>
      <w:r w:rsidRPr="00684BBE">
        <w:rPr>
          <w:rFonts w:hint="eastAsia"/>
          <w:spacing w:val="-2"/>
        </w:rPr>
        <w:t>которых</w:t>
      </w:r>
      <w:r w:rsidRPr="00684BBE">
        <w:rPr>
          <w:spacing w:val="-2"/>
        </w:rPr>
        <w:t xml:space="preserve"> </w:t>
      </w:r>
      <w:r w:rsidRPr="00684BBE">
        <w:rPr>
          <w:rFonts w:hint="eastAsia"/>
          <w:spacing w:val="-2"/>
        </w:rPr>
        <w:t>она</w:t>
      </w:r>
      <w:r w:rsidRPr="00684BBE">
        <w:rPr>
          <w:spacing w:val="-2"/>
        </w:rPr>
        <w:t xml:space="preserve"> </w:t>
      </w:r>
      <w:r w:rsidRPr="00684BBE">
        <w:rPr>
          <w:rFonts w:hint="eastAsia"/>
          <w:spacing w:val="-2"/>
        </w:rPr>
        <w:t>имеет</w:t>
      </w:r>
      <w:r w:rsidRPr="00684BBE">
        <w:rPr>
          <w:spacing w:val="-2"/>
        </w:rPr>
        <w:t xml:space="preserve"> значительное </w:t>
      </w:r>
      <w:r w:rsidRPr="00684BBE">
        <w:rPr>
          <w:rFonts w:hint="eastAsia"/>
          <w:spacing w:val="-2"/>
        </w:rPr>
        <w:t>влияние</w:t>
      </w:r>
      <w:r w:rsidRPr="00684BBE">
        <w:rPr>
          <w:spacing w:val="-2"/>
        </w:rPr>
        <w:t xml:space="preserve"> </w:t>
      </w:r>
      <w:r w:rsidRPr="00684BBE">
        <w:rPr>
          <w:rFonts w:hint="eastAsia"/>
          <w:spacing w:val="-2"/>
        </w:rPr>
        <w:t>над</w:t>
      </w:r>
      <w:r w:rsidRPr="00684BBE">
        <w:rPr>
          <w:spacing w:val="-2"/>
        </w:rPr>
        <w:t xml:space="preserve"> </w:t>
      </w:r>
      <w:r w:rsidRPr="00684BBE">
        <w:rPr>
          <w:rFonts w:hint="eastAsia"/>
          <w:spacing w:val="-2"/>
        </w:rPr>
        <w:t>их</w:t>
      </w:r>
      <w:r w:rsidRPr="00684BBE">
        <w:rPr>
          <w:spacing w:val="-2"/>
        </w:rPr>
        <w:t xml:space="preserve"> </w:t>
      </w:r>
      <w:r w:rsidRPr="00684BBE">
        <w:rPr>
          <w:rFonts w:hint="eastAsia"/>
          <w:spacing w:val="-2"/>
        </w:rPr>
        <w:t>экономической</w:t>
      </w:r>
      <w:r w:rsidRPr="00684BBE">
        <w:rPr>
          <w:spacing w:val="-2"/>
        </w:rPr>
        <w:t xml:space="preserve"> </w:t>
      </w:r>
      <w:r w:rsidRPr="00684BBE">
        <w:rPr>
          <w:rFonts w:hint="eastAsia"/>
          <w:spacing w:val="-2"/>
        </w:rPr>
        <w:t>деятельностью</w:t>
      </w:r>
      <w:r w:rsidRPr="00684BBE">
        <w:rPr>
          <w:spacing w:val="-2"/>
        </w:rPr>
        <w:t xml:space="preserve">. </w:t>
      </w:r>
      <w:r w:rsidRPr="00684BBE">
        <w:rPr>
          <w:rFonts w:hint="eastAsia"/>
          <w:spacing w:val="-2"/>
        </w:rPr>
        <w:t>Инвестиции</w:t>
      </w:r>
      <w:r w:rsidRPr="00684BBE">
        <w:rPr>
          <w:spacing w:val="-2"/>
        </w:rPr>
        <w:t xml:space="preserve"> </w:t>
      </w:r>
      <w:r w:rsidRPr="00684BBE">
        <w:rPr>
          <w:rFonts w:hint="eastAsia"/>
          <w:spacing w:val="-2"/>
        </w:rPr>
        <w:t>Группы</w:t>
      </w:r>
      <w:r w:rsidRPr="00684BBE">
        <w:rPr>
          <w:spacing w:val="-2"/>
        </w:rPr>
        <w:t xml:space="preserve"> </w:t>
      </w:r>
      <w:r w:rsidRPr="00684BBE">
        <w:rPr>
          <w:rFonts w:hint="eastAsia"/>
          <w:spacing w:val="-2"/>
        </w:rPr>
        <w:t>в</w:t>
      </w:r>
      <w:r w:rsidRPr="00684BBE">
        <w:rPr>
          <w:spacing w:val="-2"/>
        </w:rPr>
        <w:t xml:space="preserve"> </w:t>
      </w:r>
      <w:r w:rsidRPr="00684BBE">
        <w:rPr>
          <w:rFonts w:hint="eastAsia"/>
          <w:spacing w:val="-2"/>
        </w:rPr>
        <w:t>совместные</w:t>
      </w:r>
      <w:r w:rsidRPr="00684BBE">
        <w:rPr>
          <w:spacing w:val="-2"/>
        </w:rPr>
        <w:t xml:space="preserve"> </w:t>
      </w:r>
      <w:r w:rsidRPr="00684BBE">
        <w:rPr>
          <w:rFonts w:hint="eastAsia"/>
          <w:spacing w:val="-2"/>
        </w:rPr>
        <w:t>предприятия</w:t>
      </w:r>
      <w:r w:rsidRPr="00684BBE">
        <w:rPr>
          <w:spacing w:val="-2"/>
        </w:rPr>
        <w:t xml:space="preserve"> </w:t>
      </w:r>
      <w:r w:rsidRPr="00684BBE">
        <w:rPr>
          <w:rFonts w:hint="eastAsia"/>
          <w:spacing w:val="-2"/>
        </w:rPr>
        <w:t>и</w:t>
      </w:r>
      <w:r w:rsidRPr="00684BBE">
        <w:rPr>
          <w:spacing w:val="-2"/>
        </w:rPr>
        <w:t xml:space="preserve"> </w:t>
      </w:r>
      <w:r w:rsidRPr="00684BBE">
        <w:rPr>
          <w:rFonts w:hint="eastAsia"/>
          <w:spacing w:val="-2"/>
        </w:rPr>
        <w:t>ассоциированные</w:t>
      </w:r>
      <w:r w:rsidRPr="00684BBE">
        <w:rPr>
          <w:spacing w:val="-2"/>
        </w:rPr>
        <w:t xml:space="preserve"> </w:t>
      </w:r>
      <w:r w:rsidRPr="00684BBE">
        <w:rPr>
          <w:rFonts w:hint="eastAsia"/>
          <w:spacing w:val="-2"/>
        </w:rPr>
        <w:t>компании</w:t>
      </w:r>
      <w:r w:rsidRPr="00684BBE">
        <w:rPr>
          <w:spacing w:val="-2"/>
        </w:rPr>
        <w:t xml:space="preserve"> </w:t>
      </w:r>
      <w:r w:rsidRPr="00684BBE">
        <w:rPr>
          <w:rFonts w:hint="eastAsia"/>
          <w:spacing w:val="-2"/>
        </w:rPr>
        <w:t>учитываются</w:t>
      </w:r>
      <w:r w:rsidRPr="00684BBE">
        <w:rPr>
          <w:spacing w:val="-2"/>
        </w:rPr>
        <w:t xml:space="preserve"> </w:t>
      </w:r>
      <w:r w:rsidRPr="00684BBE">
        <w:rPr>
          <w:rFonts w:hint="eastAsia"/>
          <w:spacing w:val="-2"/>
        </w:rPr>
        <w:t>по</w:t>
      </w:r>
      <w:r w:rsidRPr="00684BBE">
        <w:rPr>
          <w:spacing w:val="-2"/>
        </w:rPr>
        <w:t xml:space="preserve"> </w:t>
      </w:r>
      <w:r w:rsidRPr="00684BBE">
        <w:rPr>
          <w:rFonts w:hint="eastAsia"/>
          <w:spacing w:val="-2"/>
        </w:rPr>
        <w:t>методу</w:t>
      </w:r>
      <w:r w:rsidRPr="00684BBE">
        <w:rPr>
          <w:spacing w:val="-2"/>
        </w:rPr>
        <w:t xml:space="preserve"> </w:t>
      </w:r>
      <w:r w:rsidRPr="00684BBE">
        <w:rPr>
          <w:rFonts w:hint="eastAsia"/>
          <w:spacing w:val="-2"/>
        </w:rPr>
        <w:t>долевого</w:t>
      </w:r>
      <w:r w:rsidRPr="00684BBE">
        <w:rPr>
          <w:spacing w:val="-2"/>
        </w:rPr>
        <w:t xml:space="preserve"> </w:t>
      </w:r>
      <w:r w:rsidRPr="00684BBE">
        <w:rPr>
          <w:rFonts w:hint="eastAsia"/>
          <w:spacing w:val="-2"/>
        </w:rPr>
        <w:t>участия</w:t>
      </w:r>
      <w:r w:rsidRPr="00684BBE">
        <w:rPr>
          <w:spacing w:val="-2"/>
        </w:rPr>
        <w:t xml:space="preserve">. </w:t>
      </w:r>
    </w:p>
    <w:p w:rsidR="00FB5982" w:rsidRPr="00684BBE" w:rsidRDefault="00FB5982" w:rsidP="00710751">
      <w:pPr>
        <w:pStyle w:val="6"/>
        <w:widowControl w:val="0"/>
      </w:pPr>
      <w:r w:rsidRPr="00684BBE">
        <w:rPr>
          <w:rFonts w:hint="eastAsia"/>
        </w:rPr>
        <w:t>В</w:t>
      </w:r>
      <w:r w:rsidRPr="00684BBE">
        <w:t xml:space="preserve"> </w:t>
      </w:r>
      <w:r w:rsidRPr="00684BBE">
        <w:rPr>
          <w:rFonts w:hint="eastAsia"/>
        </w:rPr>
        <w:t>соответствии</w:t>
      </w:r>
      <w:r w:rsidRPr="00684BBE">
        <w:t xml:space="preserve"> </w:t>
      </w:r>
      <w:r w:rsidRPr="00684BBE">
        <w:rPr>
          <w:rFonts w:hint="eastAsia"/>
        </w:rPr>
        <w:t>с</w:t>
      </w:r>
      <w:r w:rsidRPr="00684BBE">
        <w:t xml:space="preserve"> </w:t>
      </w:r>
      <w:r w:rsidRPr="00684BBE">
        <w:rPr>
          <w:rFonts w:hint="eastAsia"/>
        </w:rPr>
        <w:t>методом</w:t>
      </w:r>
      <w:r w:rsidRPr="00684BBE">
        <w:t xml:space="preserve"> </w:t>
      </w:r>
      <w:r w:rsidRPr="00684BBE">
        <w:rPr>
          <w:rFonts w:hint="eastAsia"/>
        </w:rPr>
        <w:t>долевого</w:t>
      </w:r>
      <w:r w:rsidRPr="00684BBE">
        <w:t xml:space="preserve"> </w:t>
      </w:r>
      <w:r w:rsidRPr="00684BBE">
        <w:rPr>
          <w:rFonts w:hint="eastAsia"/>
        </w:rPr>
        <w:t>участия</w:t>
      </w:r>
      <w:r w:rsidRPr="00684BBE">
        <w:t xml:space="preserve"> </w:t>
      </w:r>
      <w:r w:rsidRPr="00684BBE">
        <w:rPr>
          <w:rFonts w:hint="eastAsia"/>
        </w:rPr>
        <w:t>инвестиции</w:t>
      </w:r>
      <w:r w:rsidRPr="00684BBE">
        <w:t xml:space="preserve"> </w:t>
      </w:r>
      <w:r w:rsidRPr="00684BBE">
        <w:rPr>
          <w:rFonts w:hint="eastAsia"/>
        </w:rPr>
        <w:t>в</w:t>
      </w:r>
      <w:r w:rsidRPr="00684BBE">
        <w:t xml:space="preserve"> </w:t>
      </w:r>
      <w:r w:rsidRPr="00684BBE">
        <w:rPr>
          <w:rFonts w:hint="eastAsia"/>
        </w:rPr>
        <w:t>совместное</w:t>
      </w:r>
      <w:r w:rsidRPr="00684BBE">
        <w:t xml:space="preserve"> </w:t>
      </w:r>
      <w:r w:rsidRPr="00684BBE">
        <w:rPr>
          <w:rFonts w:hint="eastAsia"/>
        </w:rPr>
        <w:t>предприятие</w:t>
      </w:r>
      <w:r w:rsidRPr="00684BBE">
        <w:t xml:space="preserve"> / </w:t>
      </w:r>
      <w:r w:rsidRPr="00684BBE">
        <w:rPr>
          <w:rFonts w:hint="eastAsia"/>
        </w:rPr>
        <w:t>ассоциированную</w:t>
      </w:r>
      <w:r w:rsidRPr="00684BBE">
        <w:t xml:space="preserve"> </w:t>
      </w:r>
      <w:r w:rsidRPr="00684BBE">
        <w:rPr>
          <w:rFonts w:hint="eastAsia"/>
        </w:rPr>
        <w:t>компанию</w:t>
      </w:r>
      <w:r w:rsidRPr="00684BBE">
        <w:t xml:space="preserve"> </w:t>
      </w:r>
      <w:r w:rsidRPr="00684BBE">
        <w:rPr>
          <w:rFonts w:hint="eastAsia"/>
        </w:rPr>
        <w:t>учитываются</w:t>
      </w:r>
      <w:r w:rsidRPr="00684BBE">
        <w:t xml:space="preserve"> </w:t>
      </w:r>
      <w:r w:rsidRPr="00684BBE">
        <w:rPr>
          <w:rFonts w:hint="eastAsia"/>
        </w:rPr>
        <w:t>в</w:t>
      </w:r>
      <w:r w:rsidRPr="00684BBE">
        <w:t xml:space="preserve"> </w:t>
      </w:r>
      <w:r w:rsidRPr="00684BBE">
        <w:rPr>
          <w:rFonts w:hint="eastAsia"/>
        </w:rPr>
        <w:t>консолидированном</w:t>
      </w:r>
      <w:r w:rsidRPr="00684BBE">
        <w:t xml:space="preserve"> </w:t>
      </w:r>
      <w:r w:rsidRPr="00684BBE">
        <w:rPr>
          <w:rFonts w:hint="eastAsia"/>
        </w:rPr>
        <w:t>бухгалтерском</w:t>
      </w:r>
      <w:r w:rsidRPr="00684BBE">
        <w:t xml:space="preserve"> </w:t>
      </w:r>
      <w:r w:rsidRPr="00684BBE">
        <w:rPr>
          <w:rFonts w:hint="eastAsia"/>
        </w:rPr>
        <w:t>балансе</w:t>
      </w:r>
      <w:r w:rsidRPr="00684BBE">
        <w:t xml:space="preserve"> </w:t>
      </w:r>
      <w:r w:rsidRPr="00684BBE">
        <w:rPr>
          <w:rFonts w:hint="eastAsia"/>
        </w:rPr>
        <w:t>по</w:t>
      </w:r>
      <w:r w:rsidRPr="00684BBE">
        <w:t xml:space="preserve"> </w:t>
      </w:r>
      <w:r w:rsidRPr="00684BBE">
        <w:rPr>
          <w:rFonts w:hint="eastAsia"/>
        </w:rPr>
        <w:t>первоначальной</w:t>
      </w:r>
      <w:r w:rsidRPr="00684BBE">
        <w:t xml:space="preserve"> </w:t>
      </w:r>
      <w:r w:rsidRPr="00684BBE">
        <w:rPr>
          <w:rFonts w:hint="eastAsia"/>
        </w:rPr>
        <w:t>стоимости</w:t>
      </w:r>
      <w:r w:rsidRPr="00684BBE">
        <w:t xml:space="preserve"> </w:t>
      </w:r>
      <w:r w:rsidRPr="00684BBE">
        <w:rPr>
          <w:rFonts w:hint="eastAsia"/>
        </w:rPr>
        <w:t>плюс</w:t>
      </w:r>
      <w:r w:rsidRPr="00684BBE">
        <w:t xml:space="preserve"> </w:t>
      </w:r>
      <w:r w:rsidRPr="00684BBE">
        <w:rPr>
          <w:rFonts w:hint="eastAsia"/>
        </w:rPr>
        <w:t>изменения</w:t>
      </w:r>
      <w:r w:rsidRPr="00684BBE">
        <w:t xml:space="preserve">, </w:t>
      </w:r>
      <w:r w:rsidRPr="00684BBE">
        <w:rPr>
          <w:rFonts w:hint="eastAsia"/>
        </w:rPr>
        <w:t>возникшие</w:t>
      </w:r>
      <w:r w:rsidRPr="00684BBE">
        <w:t xml:space="preserve"> </w:t>
      </w:r>
      <w:r w:rsidRPr="00684BBE">
        <w:rPr>
          <w:rFonts w:hint="eastAsia"/>
        </w:rPr>
        <w:t>после</w:t>
      </w:r>
      <w:r w:rsidRPr="00684BBE">
        <w:t xml:space="preserve"> </w:t>
      </w:r>
      <w:r w:rsidRPr="00684BBE">
        <w:rPr>
          <w:rFonts w:hint="eastAsia"/>
        </w:rPr>
        <w:t>приобретения</w:t>
      </w:r>
      <w:r w:rsidRPr="00684BBE">
        <w:t xml:space="preserve"> </w:t>
      </w:r>
      <w:r w:rsidRPr="00684BBE">
        <w:rPr>
          <w:rFonts w:hint="eastAsia"/>
        </w:rPr>
        <w:t>в</w:t>
      </w:r>
      <w:r w:rsidRPr="00684BBE">
        <w:t xml:space="preserve"> </w:t>
      </w:r>
      <w:r w:rsidRPr="00684BBE">
        <w:rPr>
          <w:rFonts w:hint="eastAsia"/>
        </w:rPr>
        <w:t>доле</w:t>
      </w:r>
      <w:r w:rsidRPr="00684BBE">
        <w:t xml:space="preserve"> </w:t>
      </w:r>
      <w:r w:rsidRPr="00684BBE">
        <w:rPr>
          <w:rFonts w:hint="eastAsia"/>
        </w:rPr>
        <w:t>чистых</w:t>
      </w:r>
      <w:r w:rsidRPr="00684BBE">
        <w:t xml:space="preserve"> </w:t>
      </w:r>
      <w:r w:rsidRPr="00684BBE">
        <w:rPr>
          <w:rFonts w:hint="eastAsia"/>
        </w:rPr>
        <w:t>активов</w:t>
      </w:r>
      <w:r w:rsidRPr="00684BBE">
        <w:t xml:space="preserve"> </w:t>
      </w:r>
      <w:r w:rsidRPr="00684BBE">
        <w:rPr>
          <w:rFonts w:hint="eastAsia"/>
        </w:rPr>
        <w:t>совместного</w:t>
      </w:r>
      <w:r w:rsidRPr="00684BBE">
        <w:t xml:space="preserve"> </w:t>
      </w:r>
      <w:r w:rsidRPr="00684BBE">
        <w:rPr>
          <w:rFonts w:hint="eastAsia"/>
        </w:rPr>
        <w:t>предприятия</w:t>
      </w:r>
      <w:r w:rsidRPr="00684BBE">
        <w:t xml:space="preserve"> / </w:t>
      </w:r>
      <w:r w:rsidRPr="00684BBE">
        <w:rPr>
          <w:rFonts w:hint="eastAsia"/>
        </w:rPr>
        <w:t>ассоциированной</w:t>
      </w:r>
      <w:r w:rsidRPr="00684BBE">
        <w:t xml:space="preserve"> </w:t>
      </w:r>
      <w:r w:rsidRPr="00684BBE">
        <w:rPr>
          <w:rFonts w:hint="eastAsia"/>
        </w:rPr>
        <w:t>компании</w:t>
      </w:r>
      <w:r w:rsidRPr="00684BBE">
        <w:t xml:space="preserve">, </w:t>
      </w:r>
      <w:r w:rsidRPr="00684BBE">
        <w:rPr>
          <w:rFonts w:hint="eastAsia"/>
        </w:rPr>
        <w:t>принадлежащей</w:t>
      </w:r>
      <w:r w:rsidRPr="00684BBE">
        <w:t xml:space="preserve"> </w:t>
      </w:r>
      <w:r w:rsidRPr="00684BBE">
        <w:rPr>
          <w:rFonts w:hint="eastAsia"/>
        </w:rPr>
        <w:t>Группе</w:t>
      </w:r>
      <w:r w:rsidRPr="00684BBE">
        <w:t xml:space="preserve">. </w:t>
      </w:r>
      <w:r w:rsidRPr="00684BBE">
        <w:rPr>
          <w:rFonts w:hint="eastAsia"/>
        </w:rPr>
        <w:t>Гудвилл</w:t>
      </w:r>
      <w:r w:rsidRPr="00684BBE">
        <w:t xml:space="preserve">, </w:t>
      </w:r>
      <w:r w:rsidRPr="00684BBE">
        <w:rPr>
          <w:rFonts w:hint="eastAsia"/>
        </w:rPr>
        <w:t>относящийся</w:t>
      </w:r>
      <w:r w:rsidRPr="00684BBE">
        <w:t xml:space="preserve"> </w:t>
      </w:r>
      <w:r w:rsidRPr="00684BBE">
        <w:rPr>
          <w:rFonts w:hint="eastAsia"/>
        </w:rPr>
        <w:t>к</w:t>
      </w:r>
      <w:r w:rsidRPr="00684BBE">
        <w:t xml:space="preserve"> </w:t>
      </w:r>
      <w:r w:rsidRPr="00684BBE">
        <w:rPr>
          <w:rFonts w:hint="eastAsia"/>
        </w:rPr>
        <w:t>совместному</w:t>
      </w:r>
      <w:r w:rsidRPr="00684BBE">
        <w:t xml:space="preserve"> </w:t>
      </w:r>
      <w:r w:rsidRPr="00684BBE">
        <w:rPr>
          <w:rFonts w:hint="eastAsia"/>
        </w:rPr>
        <w:t>предприятию</w:t>
      </w:r>
      <w:r w:rsidRPr="00684BBE">
        <w:t xml:space="preserve"> / </w:t>
      </w:r>
      <w:r w:rsidRPr="00684BBE">
        <w:rPr>
          <w:rFonts w:hint="eastAsia"/>
        </w:rPr>
        <w:t>ассоциированной</w:t>
      </w:r>
      <w:r w:rsidRPr="00684BBE">
        <w:t xml:space="preserve"> </w:t>
      </w:r>
      <w:r w:rsidRPr="00684BBE">
        <w:rPr>
          <w:rFonts w:hint="eastAsia"/>
        </w:rPr>
        <w:t>компании</w:t>
      </w:r>
      <w:r w:rsidRPr="00684BBE">
        <w:t xml:space="preserve">, </w:t>
      </w:r>
      <w:r w:rsidRPr="00684BBE">
        <w:rPr>
          <w:rFonts w:hint="eastAsia"/>
        </w:rPr>
        <w:t>включается</w:t>
      </w:r>
      <w:r w:rsidRPr="00684BBE">
        <w:t xml:space="preserve"> </w:t>
      </w:r>
      <w:r w:rsidRPr="00684BBE">
        <w:rPr>
          <w:rFonts w:hint="eastAsia"/>
        </w:rPr>
        <w:t>в</w:t>
      </w:r>
      <w:r w:rsidRPr="00684BBE">
        <w:t xml:space="preserve"> </w:t>
      </w:r>
      <w:r w:rsidRPr="00684BBE">
        <w:rPr>
          <w:rFonts w:hint="eastAsia"/>
        </w:rPr>
        <w:t>балансовую</w:t>
      </w:r>
      <w:r w:rsidRPr="00684BBE">
        <w:t xml:space="preserve"> </w:t>
      </w:r>
      <w:r w:rsidRPr="00684BBE">
        <w:rPr>
          <w:rFonts w:hint="eastAsia"/>
        </w:rPr>
        <w:t>стоимость</w:t>
      </w:r>
      <w:r w:rsidRPr="00684BBE">
        <w:t xml:space="preserve"> </w:t>
      </w:r>
      <w:r w:rsidRPr="00684BBE">
        <w:rPr>
          <w:rFonts w:hint="eastAsia"/>
        </w:rPr>
        <w:t>инвестиции</w:t>
      </w:r>
      <w:r w:rsidRPr="00684BBE">
        <w:t xml:space="preserve"> </w:t>
      </w:r>
      <w:r w:rsidRPr="00684BBE">
        <w:rPr>
          <w:rFonts w:hint="eastAsia"/>
        </w:rPr>
        <w:t>и</w:t>
      </w:r>
      <w:r w:rsidRPr="00684BBE">
        <w:t xml:space="preserve"> </w:t>
      </w:r>
      <w:r w:rsidRPr="00684BBE">
        <w:rPr>
          <w:rFonts w:hint="eastAsia"/>
        </w:rPr>
        <w:t>не</w:t>
      </w:r>
      <w:r w:rsidRPr="00684BBE">
        <w:t xml:space="preserve"> </w:t>
      </w:r>
      <w:r w:rsidRPr="00684BBE">
        <w:rPr>
          <w:rFonts w:hint="eastAsia"/>
        </w:rPr>
        <w:t>амортизируется</w:t>
      </w:r>
      <w:r w:rsidRPr="00684BBE">
        <w:t xml:space="preserve">, </w:t>
      </w:r>
      <w:r w:rsidRPr="00684BBE">
        <w:rPr>
          <w:rFonts w:hint="eastAsia"/>
        </w:rPr>
        <w:t>а</w:t>
      </w:r>
      <w:r w:rsidRPr="00684BBE">
        <w:t xml:space="preserve"> </w:t>
      </w:r>
      <w:r w:rsidRPr="00684BBE">
        <w:rPr>
          <w:rFonts w:hint="eastAsia"/>
        </w:rPr>
        <w:t>также</w:t>
      </w:r>
      <w:r w:rsidRPr="00684BBE">
        <w:t xml:space="preserve"> </w:t>
      </w:r>
      <w:r w:rsidRPr="00684BBE">
        <w:rPr>
          <w:rFonts w:hint="eastAsia"/>
        </w:rPr>
        <w:t>не</w:t>
      </w:r>
      <w:r w:rsidRPr="00684BBE">
        <w:t xml:space="preserve"> </w:t>
      </w:r>
      <w:r w:rsidRPr="00684BBE">
        <w:rPr>
          <w:rFonts w:hint="eastAsia"/>
        </w:rPr>
        <w:t>подвергается</w:t>
      </w:r>
      <w:r w:rsidRPr="00684BBE">
        <w:t xml:space="preserve"> </w:t>
      </w:r>
      <w:r w:rsidRPr="00684BBE">
        <w:rPr>
          <w:rFonts w:hint="eastAsia"/>
        </w:rPr>
        <w:t>отдельной</w:t>
      </w:r>
      <w:r w:rsidRPr="00684BBE">
        <w:t xml:space="preserve"> </w:t>
      </w:r>
      <w:r w:rsidRPr="00684BBE">
        <w:rPr>
          <w:rFonts w:hint="eastAsia"/>
        </w:rPr>
        <w:t>проверке</w:t>
      </w:r>
      <w:r w:rsidRPr="00684BBE">
        <w:t xml:space="preserve"> </w:t>
      </w:r>
      <w:r w:rsidRPr="00684BBE">
        <w:rPr>
          <w:rFonts w:hint="eastAsia"/>
        </w:rPr>
        <w:t>на</w:t>
      </w:r>
      <w:r w:rsidRPr="00684BBE">
        <w:t xml:space="preserve"> </w:t>
      </w:r>
      <w:r w:rsidRPr="00684BBE">
        <w:rPr>
          <w:rFonts w:hint="eastAsia"/>
        </w:rPr>
        <w:t>предмет</w:t>
      </w:r>
      <w:r w:rsidRPr="00684BBE">
        <w:t xml:space="preserve"> </w:t>
      </w:r>
      <w:r w:rsidRPr="00684BBE">
        <w:rPr>
          <w:rFonts w:hint="eastAsia"/>
        </w:rPr>
        <w:t>обесценения</w:t>
      </w:r>
      <w:r w:rsidRPr="00684BBE">
        <w:t>.</w:t>
      </w:r>
    </w:p>
    <w:p w:rsidR="00FB5982" w:rsidRPr="00684BBE" w:rsidRDefault="00FB5982" w:rsidP="00710751">
      <w:pPr>
        <w:pStyle w:val="6"/>
        <w:widowControl w:val="0"/>
      </w:pPr>
      <w:r w:rsidRPr="00684BBE">
        <w:rPr>
          <w:rFonts w:hint="eastAsia"/>
        </w:rPr>
        <w:t>Консолидированный</w:t>
      </w:r>
      <w:r w:rsidRPr="00684BBE">
        <w:t xml:space="preserve"> </w:t>
      </w:r>
      <w:r w:rsidR="00AD1F2D" w:rsidRPr="00684BBE">
        <w:rPr>
          <w:rFonts w:hint="eastAsia"/>
        </w:rPr>
        <w:t>отчёт</w:t>
      </w:r>
      <w:r w:rsidRPr="00684BBE">
        <w:t xml:space="preserve"> </w:t>
      </w:r>
      <w:r w:rsidRPr="00684BBE">
        <w:rPr>
          <w:rFonts w:hint="eastAsia"/>
        </w:rPr>
        <w:t>о</w:t>
      </w:r>
      <w:r w:rsidRPr="00684BBE">
        <w:t xml:space="preserve"> </w:t>
      </w:r>
      <w:r w:rsidRPr="00684BBE">
        <w:rPr>
          <w:rFonts w:hint="eastAsia"/>
        </w:rPr>
        <w:t>совокупном</w:t>
      </w:r>
      <w:r w:rsidRPr="00684BBE">
        <w:t xml:space="preserve"> </w:t>
      </w:r>
      <w:r w:rsidRPr="00684BBE">
        <w:rPr>
          <w:rFonts w:hint="eastAsia"/>
        </w:rPr>
        <w:t>доходе</w:t>
      </w:r>
      <w:r w:rsidRPr="00684BBE">
        <w:t xml:space="preserve"> </w:t>
      </w:r>
      <w:r w:rsidRPr="00684BBE">
        <w:rPr>
          <w:rFonts w:hint="eastAsia"/>
        </w:rPr>
        <w:t>отражает</w:t>
      </w:r>
      <w:r w:rsidRPr="00684BBE">
        <w:t xml:space="preserve"> </w:t>
      </w:r>
      <w:r w:rsidRPr="00684BBE">
        <w:rPr>
          <w:rFonts w:hint="eastAsia"/>
        </w:rPr>
        <w:t>долю</w:t>
      </w:r>
      <w:r w:rsidRPr="00684BBE">
        <w:t xml:space="preserve"> </w:t>
      </w:r>
      <w:r w:rsidRPr="00684BBE">
        <w:rPr>
          <w:rFonts w:hint="eastAsia"/>
        </w:rPr>
        <w:t>финансовых</w:t>
      </w:r>
      <w:r w:rsidRPr="00684BBE">
        <w:t xml:space="preserve"> </w:t>
      </w:r>
      <w:r w:rsidRPr="00684BBE">
        <w:rPr>
          <w:rFonts w:hint="eastAsia"/>
        </w:rPr>
        <w:t>результатов</w:t>
      </w:r>
      <w:r w:rsidRPr="00684BBE">
        <w:t xml:space="preserve"> </w:t>
      </w:r>
      <w:r w:rsidRPr="00684BBE">
        <w:rPr>
          <w:rFonts w:hint="eastAsia"/>
        </w:rPr>
        <w:t>деятельности</w:t>
      </w:r>
      <w:bookmarkEnd w:id="19"/>
      <w:bookmarkEnd w:id="20"/>
      <w:bookmarkEnd w:id="21"/>
      <w:bookmarkEnd w:id="22"/>
      <w:r w:rsidRPr="00684BBE">
        <w:t xml:space="preserve"> </w:t>
      </w:r>
      <w:r w:rsidRPr="00684BBE">
        <w:rPr>
          <w:rFonts w:hint="eastAsia"/>
        </w:rPr>
        <w:t>совместного</w:t>
      </w:r>
      <w:r w:rsidRPr="00684BBE">
        <w:t xml:space="preserve"> </w:t>
      </w:r>
      <w:r w:rsidRPr="00684BBE">
        <w:rPr>
          <w:rFonts w:hint="eastAsia"/>
        </w:rPr>
        <w:t>предприятия</w:t>
      </w:r>
      <w:r w:rsidRPr="00684BBE">
        <w:t xml:space="preserve"> / </w:t>
      </w:r>
      <w:r w:rsidRPr="00684BBE">
        <w:rPr>
          <w:rFonts w:hint="eastAsia"/>
        </w:rPr>
        <w:t>ассоциированной</w:t>
      </w:r>
      <w:r w:rsidRPr="00684BBE">
        <w:t xml:space="preserve"> </w:t>
      </w:r>
      <w:r w:rsidRPr="00684BBE">
        <w:rPr>
          <w:rFonts w:hint="eastAsia"/>
        </w:rPr>
        <w:t>компании</w:t>
      </w:r>
      <w:r w:rsidRPr="00684BBE">
        <w:t xml:space="preserve">. </w:t>
      </w:r>
      <w:r w:rsidRPr="00684BBE">
        <w:rPr>
          <w:rFonts w:hint="eastAsia"/>
        </w:rPr>
        <w:t>Если</w:t>
      </w:r>
      <w:r w:rsidRPr="00684BBE">
        <w:t xml:space="preserve"> </w:t>
      </w:r>
      <w:r w:rsidRPr="00684BBE">
        <w:rPr>
          <w:rFonts w:hint="eastAsia"/>
        </w:rPr>
        <w:t>имело</w:t>
      </w:r>
      <w:r w:rsidRPr="00684BBE">
        <w:t xml:space="preserve"> </w:t>
      </w:r>
      <w:r w:rsidRPr="00684BBE">
        <w:rPr>
          <w:rFonts w:hint="eastAsia"/>
        </w:rPr>
        <w:t>место</w:t>
      </w:r>
      <w:r w:rsidRPr="00684BBE">
        <w:t xml:space="preserve"> </w:t>
      </w:r>
      <w:r w:rsidRPr="00684BBE">
        <w:rPr>
          <w:rFonts w:hint="eastAsia"/>
        </w:rPr>
        <w:t>изменение</w:t>
      </w:r>
      <w:r w:rsidRPr="00684BBE">
        <w:t xml:space="preserve">, </w:t>
      </w:r>
      <w:r w:rsidRPr="00684BBE">
        <w:rPr>
          <w:rFonts w:hint="eastAsia"/>
        </w:rPr>
        <w:t>непосредственно</w:t>
      </w:r>
      <w:r w:rsidRPr="00684BBE">
        <w:t xml:space="preserve"> </w:t>
      </w:r>
      <w:r w:rsidRPr="00684BBE">
        <w:rPr>
          <w:rFonts w:hint="eastAsia"/>
        </w:rPr>
        <w:t>признанное</w:t>
      </w:r>
      <w:r w:rsidRPr="00684BBE">
        <w:t xml:space="preserve"> </w:t>
      </w:r>
      <w:r w:rsidRPr="00684BBE">
        <w:rPr>
          <w:rFonts w:hint="eastAsia"/>
        </w:rPr>
        <w:t>в</w:t>
      </w:r>
      <w:r w:rsidRPr="00684BBE">
        <w:t xml:space="preserve"> </w:t>
      </w:r>
      <w:r w:rsidRPr="00684BBE">
        <w:rPr>
          <w:rFonts w:hint="eastAsia"/>
        </w:rPr>
        <w:t>капитале</w:t>
      </w:r>
      <w:r w:rsidRPr="00684BBE">
        <w:t xml:space="preserve"> </w:t>
      </w:r>
      <w:r w:rsidRPr="00684BBE">
        <w:rPr>
          <w:rFonts w:hint="eastAsia"/>
        </w:rPr>
        <w:t>совместного</w:t>
      </w:r>
      <w:r w:rsidRPr="00684BBE">
        <w:t xml:space="preserve"> </w:t>
      </w:r>
      <w:r w:rsidRPr="00684BBE">
        <w:rPr>
          <w:rFonts w:hint="eastAsia"/>
        </w:rPr>
        <w:t>предприятия</w:t>
      </w:r>
      <w:r w:rsidRPr="00684BBE">
        <w:t xml:space="preserve"> / </w:t>
      </w:r>
      <w:r w:rsidRPr="00684BBE">
        <w:rPr>
          <w:rFonts w:hint="eastAsia"/>
        </w:rPr>
        <w:t>ассоциированной</w:t>
      </w:r>
      <w:r w:rsidRPr="00684BBE">
        <w:t xml:space="preserve"> </w:t>
      </w:r>
      <w:r w:rsidRPr="00684BBE">
        <w:rPr>
          <w:rFonts w:hint="eastAsia"/>
        </w:rPr>
        <w:t>компании</w:t>
      </w:r>
      <w:r w:rsidRPr="00684BBE">
        <w:t xml:space="preserve">, </w:t>
      </w:r>
      <w:r w:rsidRPr="00684BBE">
        <w:rPr>
          <w:rFonts w:hint="eastAsia"/>
        </w:rPr>
        <w:t>Группа</w:t>
      </w:r>
      <w:r w:rsidRPr="00684BBE">
        <w:t xml:space="preserve"> </w:t>
      </w:r>
      <w:r w:rsidR="00F1194A" w:rsidRPr="00684BBE">
        <w:rPr>
          <w:rFonts w:hint="eastAsia"/>
        </w:rPr>
        <w:t>признаёт</w:t>
      </w:r>
      <w:r w:rsidRPr="00684BBE">
        <w:t xml:space="preserve"> </w:t>
      </w:r>
      <w:r w:rsidRPr="00684BBE">
        <w:rPr>
          <w:rFonts w:hint="eastAsia"/>
        </w:rPr>
        <w:t>свою</w:t>
      </w:r>
      <w:r w:rsidRPr="00684BBE">
        <w:t xml:space="preserve"> </w:t>
      </w:r>
      <w:r w:rsidRPr="00684BBE">
        <w:rPr>
          <w:rFonts w:hint="eastAsia"/>
        </w:rPr>
        <w:t>долю</w:t>
      </w:r>
      <w:r w:rsidRPr="00684BBE">
        <w:t xml:space="preserve"> </w:t>
      </w:r>
      <w:r w:rsidRPr="00684BBE">
        <w:rPr>
          <w:rFonts w:hint="eastAsia"/>
        </w:rPr>
        <w:t>такого</w:t>
      </w:r>
      <w:r w:rsidRPr="00684BBE">
        <w:t xml:space="preserve"> </w:t>
      </w:r>
      <w:r w:rsidRPr="00684BBE">
        <w:rPr>
          <w:rFonts w:hint="eastAsia"/>
        </w:rPr>
        <w:t>изменения</w:t>
      </w:r>
      <w:r w:rsidRPr="00684BBE">
        <w:t xml:space="preserve"> </w:t>
      </w:r>
      <w:r w:rsidRPr="00684BBE">
        <w:rPr>
          <w:rFonts w:hint="eastAsia"/>
        </w:rPr>
        <w:t>и</w:t>
      </w:r>
      <w:r w:rsidRPr="00684BBE">
        <w:t xml:space="preserve"> </w:t>
      </w:r>
      <w:r w:rsidRPr="00684BBE">
        <w:rPr>
          <w:rFonts w:hint="eastAsia"/>
        </w:rPr>
        <w:t>раскрывает</w:t>
      </w:r>
      <w:r w:rsidRPr="00684BBE">
        <w:t xml:space="preserve"> </w:t>
      </w:r>
      <w:r w:rsidRPr="00684BBE">
        <w:rPr>
          <w:rFonts w:hint="eastAsia"/>
        </w:rPr>
        <w:t>этот</w:t>
      </w:r>
      <w:r w:rsidRPr="00684BBE">
        <w:t xml:space="preserve"> </w:t>
      </w:r>
      <w:r w:rsidRPr="00684BBE">
        <w:rPr>
          <w:rFonts w:hint="eastAsia"/>
        </w:rPr>
        <w:t>факт</w:t>
      </w:r>
      <w:r w:rsidRPr="00684BBE">
        <w:t xml:space="preserve">, </w:t>
      </w:r>
      <w:r w:rsidRPr="00684BBE">
        <w:rPr>
          <w:rFonts w:hint="eastAsia"/>
        </w:rPr>
        <w:t>когда</w:t>
      </w:r>
      <w:r w:rsidRPr="00684BBE">
        <w:t xml:space="preserve"> </w:t>
      </w:r>
      <w:r w:rsidRPr="00684BBE">
        <w:rPr>
          <w:rFonts w:hint="eastAsia"/>
        </w:rPr>
        <w:t>это</w:t>
      </w:r>
      <w:r w:rsidRPr="00684BBE">
        <w:t xml:space="preserve"> </w:t>
      </w:r>
      <w:r w:rsidRPr="00684BBE">
        <w:rPr>
          <w:rFonts w:hint="eastAsia"/>
        </w:rPr>
        <w:t>применимо</w:t>
      </w:r>
      <w:r w:rsidRPr="00684BBE">
        <w:t xml:space="preserve">, </w:t>
      </w:r>
      <w:r w:rsidRPr="00684BBE">
        <w:rPr>
          <w:rFonts w:hint="eastAsia"/>
        </w:rPr>
        <w:t>в</w:t>
      </w:r>
      <w:r w:rsidRPr="00684BBE">
        <w:t xml:space="preserve"> </w:t>
      </w:r>
      <w:r w:rsidRPr="00684BBE">
        <w:rPr>
          <w:rFonts w:hint="eastAsia"/>
        </w:rPr>
        <w:t>консолидированном</w:t>
      </w:r>
      <w:r w:rsidRPr="00684BBE">
        <w:t xml:space="preserve"> </w:t>
      </w:r>
      <w:r w:rsidR="00AD1F2D" w:rsidRPr="00684BBE">
        <w:rPr>
          <w:rFonts w:hint="eastAsia"/>
        </w:rPr>
        <w:t>отчёт</w:t>
      </w:r>
      <w:r w:rsidRPr="00684BBE">
        <w:rPr>
          <w:rFonts w:hint="eastAsia"/>
        </w:rPr>
        <w:t>е</w:t>
      </w:r>
      <w:r w:rsidRPr="00684BBE">
        <w:t xml:space="preserve"> </w:t>
      </w:r>
      <w:r w:rsidRPr="00684BBE">
        <w:rPr>
          <w:rFonts w:hint="eastAsia"/>
        </w:rPr>
        <w:t>об</w:t>
      </w:r>
      <w:r w:rsidRPr="00684BBE">
        <w:t xml:space="preserve"> </w:t>
      </w:r>
      <w:r w:rsidRPr="00684BBE">
        <w:rPr>
          <w:rFonts w:hint="eastAsia"/>
        </w:rPr>
        <w:t>изменениях</w:t>
      </w:r>
      <w:r w:rsidRPr="00684BBE">
        <w:t xml:space="preserve"> </w:t>
      </w:r>
      <w:r w:rsidRPr="00684BBE">
        <w:rPr>
          <w:rFonts w:hint="eastAsia"/>
        </w:rPr>
        <w:t>в</w:t>
      </w:r>
      <w:r w:rsidRPr="00684BBE">
        <w:t xml:space="preserve"> </w:t>
      </w:r>
      <w:r w:rsidRPr="00684BBE">
        <w:rPr>
          <w:rFonts w:hint="eastAsia"/>
        </w:rPr>
        <w:t>капитале</w:t>
      </w:r>
      <w:r w:rsidRPr="00684BBE">
        <w:t xml:space="preserve">. </w:t>
      </w:r>
      <w:r w:rsidRPr="00684BBE">
        <w:rPr>
          <w:rFonts w:hint="eastAsia"/>
        </w:rPr>
        <w:t>Нереализованные</w:t>
      </w:r>
      <w:r w:rsidRPr="00684BBE">
        <w:t xml:space="preserve"> </w:t>
      </w:r>
      <w:r w:rsidRPr="00684BBE">
        <w:rPr>
          <w:rFonts w:hint="eastAsia"/>
        </w:rPr>
        <w:t>прибыли</w:t>
      </w:r>
      <w:r w:rsidRPr="00684BBE">
        <w:t xml:space="preserve"> </w:t>
      </w:r>
      <w:r w:rsidRPr="00684BBE">
        <w:rPr>
          <w:rFonts w:hint="eastAsia"/>
        </w:rPr>
        <w:t>и</w:t>
      </w:r>
      <w:r w:rsidRPr="00684BBE">
        <w:t xml:space="preserve"> </w:t>
      </w:r>
      <w:r w:rsidRPr="00684BBE">
        <w:rPr>
          <w:rFonts w:hint="eastAsia"/>
        </w:rPr>
        <w:t>убытки</w:t>
      </w:r>
      <w:r w:rsidRPr="00684BBE">
        <w:t xml:space="preserve">, </w:t>
      </w:r>
      <w:r w:rsidRPr="00684BBE">
        <w:rPr>
          <w:rFonts w:hint="eastAsia"/>
        </w:rPr>
        <w:t>возникающие</w:t>
      </w:r>
      <w:r w:rsidRPr="00684BBE">
        <w:t xml:space="preserve"> </w:t>
      </w:r>
      <w:r w:rsidRPr="00684BBE">
        <w:rPr>
          <w:rFonts w:hint="eastAsia"/>
        </w:rPr>
        <w:t>по</w:t>
      </w:r>
      <w:r w:rsidRPr="00684BBE">
        <w:t xml:space="preserve"> </w:t>
      </w:r>
      <w:r w:rsidRPr="00684BBE">
        <w:rPr>
          <w:rFonts w:hint="eastAsia"/>
        </w:rPr>
        <w:t>операциям</w:t>
      </w:r>
      <w:r w:rsidRPr="00684BBE">
        <w:t xml:space="preserve"> </w:t>
      </w:r>
      <w:r w:rsidRPr="00684BBE">
        <w:rPr>
          <w:rFonts w:hint="eastAsia"/>
        </w:rPr>
        <w:t>Группы</w:t>
      </w:r>
      <w:r w:rsidRPr="00684BBE">
        <w:t xml:space="preserve"> </w:t>
      </w:r>
      <w:r w:rsidRPr="00684BBE">
        <w:rPr>
          <w:rFonts w:hint="eastAsia"/>
        </w:rPr>
        <w:t>с</w:t>
      </w:r>
      <w:r w:rsidRPr="00684BBE">
        <w:t xml:space="preserve"> </w:t>
      </w:r>
      <w:r w:rsidRPr="00684BBE">
        <w:rPr>
          <w:rFonts w:hint="eastAsia"/>
        </w:rPr>
        <w:t>совместным</w:t>
      </w:r>
      <w:r w:rsidRPr="00684BBE">
        <w:t xml:space="preserve"> </w:t>
      </w:r>
      <w:r w:rsidRPr="00684BBE">
        <w:rPr>
          <w:rFonts w:hint="eastAsia"/>
        </w:rPr>
        <w:t>предприятием</w:t>
      </w:r>
      <w:r w:rsidRPr="00684BBE">
        <w:t xml:space="preserve"> / </w:t>
      </w:r>
      <w:r w:rsidRPr="00684BBE">
        <w:rPr>
          <w:rFonts w:hint="eastAsia"/>
        </w:rPr>
        <w:t>ассоциированной</w:t>
      </w:r>
      <w:r w:rsidRPr="00684BBE">
        <w:t xml:space="preserve"> </w:t>
      </w:r>
      <w:r w:rsidRPr="00684BBE">
        <w:rPr>
          <w:rFonts w:hint="eastAsia"/>
        </w:rPr>
        <w:t>компанией</w:t>
      </w:r>
      <w:r w:rsidRPr="00684BBE">
        <w:t xml:space="preserve">, </w:t>
      </w:r>
      <w:r w:rsidRPr="00684BBE">
        <w:rPr>
          <w:rFonts w:hint="eastAsia"/>
        </w:rPr>
        <w:t>исключены</w:t>
      </w:r>
      <w:r w:rsidRPr="00684BBE">
        <w:t xml:space="preserve"> </w:t>
      </w:r>
      <w:r w:rsidRPr="00684BBE">
        <w:rPr>
          <w:rFonts w:hint="eastAsia"/>
        </w:rPr>
        <w:t>в</w:t>
      </w:r>
      <w:r w:rsidRPr="00684BBE">
        <w:t xml:space="preserve"> </w:t>
      </w:r>
      <w:r w:rsidRPr="00684BBE">
        <w:rPr>
          <w:rFonts w:hint="eastAsia"/>
        </w:rPr>
        <w:t>той</w:t>
      </w:r>
      <w:r w:rsidRPr="00684BBE">
        <w:t xml:space="preserve"> </w:t>
      </w:r>
      <w:r w:rsidRPr="00684BBE">
        <w:rPr>
          <w:rFonts w:hint="eastAsia"/>
        </w:rPr>
        <w:t>степени</w:t>
      </w:r>
      <w:r w:rsidRPr="00684BBE">
        <w:t xml:space="preserve">, </w:t>
      </w:r>
      <w:r w:rsidRPr="00684BBE">
        <w:rPr>
          <w:rFonts w:hint="eastAsia"/>
        </w:rPr>
        <w:t>в</w:t>
      </w:r>
      <w:r w:rsidRPr="00684BBE">
        <w:t xml:space="preserve"> </w:t>
      </w:r>
      <w:r w:rsidRPr="00684BBE">
        <w:rPr>
          <w:rFonts w:hint="eastAsia"/>
        </w:rPr>
        <w:t>которой</w:t>
      </w:r>
      <w:r w:rsidRPr="00684BBE">
        <w:t xml:space="preserve"> </w:t>
      </w:r>
      <w:r w:rsidRPr="00684BBE">
        <w:rPr>
          <w:rFonts w:hint="eastAsia"/>
        </w:rPr>
        <w:t>Группа</w:t>
      </w:r>
      <w:r w:rsidRPr="00684BBE">
        <w:t xml:space="preserve"> </w:t>
      </w:r>
      <w:r w:rsidRPr="00684BBE">
        <w:rPr>
          <w:rFonts w:hint="eastAsia"/>
        </w:rPr>
        <w:t>имеет</w:t>
      </w:r>
      <w:r w:rsidRPr="00684BBE">
        <w:t xml:space="preserve"> </w:t>
      </w:r>
      <w:r w:rsidRPr="00684BBE">
        <w:rPr>
          <w:rFonts w:hint="eastAsia"/>
        </w:rPr>
        <w:t>долю</w:t>
      </w:r>
      <w:r w:rsidRPr="00684BBE">
        <w:t xml:space="preserve"> </w:t>
      </w:r>
      <w:r w:rsidRPr="00684BBE">
        <w:rPr>
          <w:rFonts w:hint="eastAsia"/>
        </w:rPr>
        <w:t>участия</w:t>
      </w:r>
      <w:r w:rsidRPr="00684BBE">
        <w:t xml:space="preserve"> </w:t>
      </w:r>
      <w:r w:rsidRPr="00684BBE">
        <w:rPr>
          <w:rFonts w:hint="eastAsia"/>
        </w:rPr>
        <w:t>в</w:t>
      </w:r>
      <w:r w:rsidRPr="00684BBE">
        <w:t xml:space="preserve"> </w:t>
      </w:r>
      <w:r w:rsidRPr="00684BBE">
        <w:rPr>
          <w:rFonts w:hint="eastAsia"/>
        </w:rPr>
        <w:t>совместном</w:t>
      </w:r>
      <w:r w:rsidRPr="00684BBE">
        <w:t xml:space="preserve"> </w:t>
      </w:r>
      <w:r w:rsidRPr="00684BBE">
        <w:rPr>
          <w:rFonts w:hint="eastAsia"/>
        </w:rPr>
        <w:t>предприятии</w:t>
      </w:r>
      <w:r w:rsidRPr="00684BBE">
        <w:t xml:space="preserve"> / </w:t>
      </w:r>
      <w:r w:rsidRPr="00684BBE">
        <w:rPr>
          <w:rFonts w:hint="eastAsia"/>
        </w:rPr>
        <w:t>ассоциированной</w:t>
      </w:r>
      <w:r w:rsidRPr="00684BBE">
        <w:t xml:space="preserve"> </w:t>
      </w:r>
      <w:r w:rsidRPr="00684BBE">
        <w:rPr>
          <w:rFonts w:hint="eastAsia"/>
        </w:rPr>
        <w:t>компании</w:t>
      </w:r>
      <w:r w:rsidRPr="00684BBE">
        <w:t>.</w:t>
      </w:r>
    </w:p>
    <w:p w:rsidR="00384298" w:rsidRPr="00684BBE" w:rsidRDefault="00FB5982" w:rsidP="00710751">
      <w:pPr>
        <w:pStyle w:val="6"/>
        <w:widowControl w:val="0"/>
      </w:pPr>
      <w:r w:rsidRPr="00684BBE">
        <w:rPr>
          <w:rFonts w:hint="eastAsia"/>
        </w:rPr>
        <w:t>Доля</w:t>
      </w:r>
      <w:r w:rsidRPr="00684BBE">
        <w:t xml:space="preserve"> </w:t>
      </w:r>
      <w:r w:rsidRPr="00684BBE">
        <w:rPr>
          <w:rFonts w:hint="eastAsia"/>
        </w:rPr>
        <w:t>в</w:t>
      </w:r>
      <w:r w:rsidRPr="00684BBE">
        <w:t xml:space="preserve"> </w:t>
      </w:r>
      <w:r w:rsidRPr="00684BBE">
        <w:rPr>
          <w:rFonts w:hint="eastAsia"/>
        </w:rPr>
        <w:t>прибыли</w:t>
      </w:r>
      <w:r w:rsidRPr="00684BBE">
        <w:t xml:space="preserve"> </w:t>
      </w:r>
      <w:r w:rsidRPr="00684BBE">
        <w:rPr>
          <w:rFonts w:hint="eastAsia"/>
        </w:rPr>
        <w:t>совместных</w:t>
      </w:r>
      <w:r w:rsidRPr="00684BBE">
        <w:t xml:space="preserve"> </w:t>
      </w:r>
      <w:r w:rsidRPr="00684BBE">
        <w:rPr>
          <w:rFonts w:hint="eastAsia"/>
        </w:rPr>
        <w:t>предприятий</w:t>
      </w:r>
      <w:r w:rsidRPr="00684BBE">
        <w:t xml:space="preserve"> / </w:t>
      </w:r>
      <w:r w:rsidRPr="00684BBE">
        <w:rPr>
          <w:rFonts w:hint="eastAsia"/>
        </w:rPr>
        <w:t>ассоциированных</w:t>
      </w:r>
      <w:r w:rsidRPr="00684BBE">
        <w:t xml:space="preserve"> </w:t>
      </w:r>
      <w:r w:rsidRPr="00684BBE">
        <w:rPr>
          <w:rFonts w:hint="eastAsia"/>
        </w:rPr>
        <w:t>компаний</w:t>
      </w:r>
      <w:r w:rsidRPr="00684BBE">
        <w:t xml:space="preserve"> </w:t>
      </w:r>
      <w:r w:rsidRPr="00684BBE">
        <w:rPr>
          <w:rFonts w:hint="eastAsia"/>
        </w:rPr>
        <w:t>представлена</w:t>
      </w:r>
      <w:r w:rsidRPr="00684BBE">
        <w:t xml:space="preserve"> </w:t>
      </w:r>
      <w:r w:rsidRPr="00684BBE">
        <w:rPr>
          <w:rFonts w:hint="eastAsia"/>
        </w:rPr>
        <w:t>непосредственно</w:t>
      </w:r>
      <w:r w:rsidRPr="00684BBE">
        <w:t xml:space="preserve"> </w:t>
      </w:r>
      <w:r w:rsidRPr="00684BBE">
        <w:rPr>
          <w:rFonts w:hint="eastAsia"/>
        </w:rPr>
        <w:t>в</w:t>
      </w:r>
      <w:r w:rsidRPr="00684BBE">
        <w:t xml:space="preserve"> </w:t>
      </w:r>
      <w:r w:rsidRPr="00684BBE">
        <w:rPr>
          <w:rFonts w:hint="eastAsia"/>
        </w:rPr>
        <w:t>консолидированном</w:t>
      </w:r>
      <w:r w:rsidRPr="00684BBE">
        <w:t xml:space="preserve"> </w:t>
      </w:r>
      <w:r w:rsidR="00AD1F2D" w:rsidRPr="00684BBE">
        <w:rPr>
          <w:rFonts w:hint="eastAsia"/>
        </w:rPr>
        <w:t>отчёт</w:t>
      </w:r>
      <w:r w:rsidRPr="00684BBE">
        <w:rPr>
          <w:rFonts w:hint="eastAsia"/>
        </w:rPr>
        <w:t>е</w:t>
      </w:r>
      <w:r w:rsidRPr="00684BBE">
        <w:t xml:space="preserve"> </w:t>
      </w:r>
      <w:r w:rsidRPr="00684BBE">
        <w:rPr>
          <w:rFonts w:hint="eastAsia"/>
        </w:rPr>
        <w:t>о</w:t>
      </w:r>
      <w:r w:rsidRPr="00684BBE">
        <w:t xml:space="preserve"> </w:t>
      </w:r>
      <w:r w:rsidRPr="00684BBE">
        <w:rPr>
          <w:rFonts w:hint="eastAsia"/>
        </w:rPr>
        <w:t>совокупном</w:t>
      </w:r>
      <w:r w:rsidRPr="00684BBE">
        <w:t xml:space="preserve"> </w:t>
      </w:r>
      <w:r w:rsidRPr="00684BBE">
        <w:rPr>
          <w:rFonts w:hint="eastAsia"/>
        </w:rPr>
        <w:t>доходе</w:t>
      </w:r>
      <w:r w:rsidRPr="00684BBE">
        <w:t xml:space="preserve">. </w:t>
      </w:r>
      <w:r w:rsidRPr="00684BBE">
        <w:rPr>
          <w:rFonts w:hint="eastAsia"/>
        </w:rPr>
        <w:t>Она</w:t>
      </w:r>
      <w:r w:rsidRPr="00684BBE">
        <w:t xml:space="preserve"> </w:t>
      </w:r>
      <w:r w:rsidRPr="00684BBE">
        <w:rPr>
          <w:rFonts w:hint="eastAsia"/>
        </w:rPr>
        <w:t>представляет</w:t>
      </w:r>
      <w:r w:rsidRPr="00684BBE">
        <w:t xml:space="preserve"> </w:t>
      </w:r>
      <w:r w:rsidRPr="00684BBE">
        <w:rPr>
          <w:rFonts w:hint="eastAsia"/>
        </w:rPr>
        <w:t>собой</w:t>
      </w:r>
      <w:r w:rsidRPr="00684BBE">
        <w:t xml:space="preserve"> </w:t>
      </w:r>
      <w:r w:rsidRPr="00684BBE">
        <w:rPr>
          <w:rFonts w:hint="eastAsia"/>
        </w:rPr>
        <w:t>прибыль</w:t>
      </w:r>
      <w:r w:rsidRPr="00684BBE">
        <w:t xml:space="preserve">, </w:t>
      </w:r>
      <w:r w:rsidRPr="00684BBE">
        <w:rPr>
          <w:rFonts w:hint="eastAsia"/>
        </w:rPr>
        <w:t>приходящуюся</w:t>
      </w:r>
      <w:r w:rsidRPr="00684BBE">
        <w:t xml:space="preserve"> </w:t>
      </w:r>
      <w:r w:rsidRPr="00684BBE">
        <w:rPr>
          <w:rFonts w:hint="eastAsia"/>
        </w:rPr>
        <w:t>на</w:t>
      </w:r>
      <w:r w:rsidRPr="00684BBE">
        <w:t xml:space="preserve"> </w:t>
      </w:r>
      <w:r w:rsidRPr="00684BBE">
        <w:rPr>
          <w:rFonts w:hint="eastAsia"/>
        </w:rPr>
        <w:t>акционеров</w:t>
      </w:r>
      <w:r w:rsidRPr="00684BBE">
        <w:t xml:space="preserve"> </w:t>
      </w:r>
      <w:r w:rsidRPr="00684BBE">
        <w:rPr>
          <w:rFonts w:hint="eastAsia"/>
        </w:rPr>
        <w:t>совместного</w:t>
      </w:r>
      <w:r w:rsidRPr="00684BBE">
        <w:t xml:space="preserve"> </w:t>
      </w:r>
      <w:r w:rsidRPr="00684BBE">
        <w:rPr>
          <w:rFonts w:hint="eastAsia"/>
        </w:rPr>
        <w:t>предприятия</w:t>
      </w:r>
      <w:r w:rsidRPr="00684BBE">
        <w:t xml:space="preserve"> / </w:t>
      </w:r>
      <w:r w:rsidRPr="00684BBE">
        <w:rPr>
          <w:rFonts w:hint="eastAsia"/>
        </w:rPr>
        <w:t>ассоциированной</w:t>
      </w:r>
      <w:r w:rsidRPr="00684BBE">
        <w:t xml:space="preserve"> </w:t>
      </w:r>
      <w:r w:rsidRPr="00684BBE">
        <w:rPr>
          <w:rFonts w:hint="eastAsia"/>
        </w:rPr>
        <w:t>компании</w:t>
      </w:r>
      <w:r w:rsidRPr="00684BBE">
        <w:t xml:space="preserve">, </w:t>
      </w:r>
      <w:r w:rsidRPr="00684BBE">
        <w:rPr>
          <w:rFonts w:hint="eastAsia"/>
        </w:rPr>
        <w:t>и</w:t>
      </w:r>
      <w:r w:rsidRPr="00684BBE">
        <w:t xml:space="preserve"> </w:t>
      </w:r>
      <w:r w:rsidRPr="00684BBE">
        <w:rPr>
          <w:rFonts w:hint="eastAsia"/>
        </w:rPr>
        <w:t>поэтому</w:t>
      </w:r>
      <w:r w:rsidRPr="00684BBE">
        <w:t xml:space="preserve"> </w:t>
      </w:r>
      <w:r w:rsidRPr="00684BBE">
        <w:rPr>
          <w:rFonts w:hint="eastAsia"/>
        </w:rPr>
        <w:t>определяется</w:t>
      </w:r>
      <w:r w:rsidRPr="00684BBE">
        <w:t xml:space="preserve"> </w:t>
      </w:r>
      <w:r w:rsidRPr="00684BBE">
        <w:rPr>
          <w:rFonts w:hint="eastAsia"/>
        </w:rPr>
        <w:t>как</w:t>
      </w:r>
      <w:r w:rsidRPr="00684BBE">
        <w:t xml:space="preserve"> </w:t>
      </w:r>
      <w:r w:rsidRPr="00684BBE">
        <w:rPr>
          <w:rFonts w:hint="eastAsia"/>
        </w:rPr>
        <w:t>прибыль</w:t>
      </w:r>
      <w:r w:rsidRPr="00684BBE">
        <w:t xml:space="preserve"> </w:t>
      </w:r>
      <w:r w:rsidRPr="00684BBE">
        <w:rPr>
          <w:rFonts w:hint="eastAsia"/>
        </w:rPr>
        <w:t>после</w:t>
      </w:r>
      <w:r w:rsidRPr="00684BBE">
        <w:t xml:space="preserve"> </w:t>
      </w:r>
      <w:r w:rsidR="00AD1F2D" w:rsidRPr="00684BBE">
        <w:rPr>
          <w:rFonts w:hint="eastAsia"/>
        </w:rPr>
        <w:t>учёт</w:t>
      </w:r>
      <w:r w:rsidRPr="00684BBE">
        <w:rPr>
          <w:rFonts w:hint="eastAsia"/>
        </w:rPr>
        <w:t>а</w:t>
      </w:r>
      <w:r w:rsidRPr="00684BBE">
        <w:t xml:space="preserve"> </w:t>
      </w:r>
      <w:r w:rsidRPr="00684BBE">
        <w:rPr>
          <w:rFonts w:hint="eastAsia"/>
        </w:rPr>
        <w:t>налогообложения</w:t>
      </w:r>
      <w:r w:rsidRPr="00684BBE">
        <w:t xml:space="preserve"> </w:t>
      </w:r>
      <w:r w:rsidRPr="00684BBE">
        <w:rPr>
          <w:rFonts w:hint="eastAsia"/>
        </w:rPr>
        <w:t>и</w:t>
      </w:r>
      <w:r w:rsidRPr="00684BBE">
        <w:t xml:space="preserve"> </w:t>
      </w:r>
      <w:r w:rsidRPr="00684BBE">
        <w:rPr>
          <w:rFonts w:hint="eastAsia"/>
        </w:rPr>
        <w:t>неконтрольной</w:t>
      </w:r>
      <w:r w:rsidRPr="00684BBE">
        <w:t xml:space="preserve"> </w:t>
      </w:r>
      <w:r w:rsidRPr="00684BBE">
        <w:rPr>
          <w:rFonts w:hint="eastAsia"/>
        </w:rPr>
        <w:t>доли</w:t>
      </w:r>
      <w:r w:rsidRPr="00684BBE">
        <w:t xml:space="preserve"> </w:t>
      </w:r>
      <w:r w:rsidRPr="00684BBE">
        <w:rPr>
          <w:rFonts w:hint="eastAsia"/>
        </w:rPr>
        <w:t>участия</w:t>
      </w:r>
      <w:r w:rsidRPr="00684BBE">
        <w:t xml:space="preserve"> </w:t>
      </w:r>
      <w:r w:rsidRPr="00684BBE">
        <w:rPr>
          <w:rFonts w:hint="eastAsia"/>
        </w:rPr>
        <w:t>в</w:t>
      </w:r>
      <w:r w:rsidRPr="00684BBE">
        <w:t xml:space="preserve"> </w:t>
      </w:r>
      <w:r w:rsidRPr="00684BBE">
        <w:rPr>
          <w:rFonts w:hint="eastAsia"/>
        </w:rPr>
        <w:t>дочерних</w:t>
      </w:r>
      <w:r w:rsidRPr="00684BBE">
        <w:t xml:space="preserve"> организациях </w:t>
      </w:r>
      <w:r w:rsidRPr="00684BBE">
        <w:rPr>
          <w:rFonts w:hint="eastAsia"/>
        </w:rPr>
        <w:t>совместных</w:t>
      </w:r>
      <w:r w:rsidRPr="00684BBE">
        <w:t xml:space="preserve"> </w:t>
      </w:r>
      <w:r w:rsidR="005A64CC" w:rsidRPr="00684BBE">
        <w:t>предприятий</w:t>
      </w:r>
      <w:r w:rsidR="00C15B2F" w:rsidRPr="00684BBE">
        <w:t>/</w:t>
      </w:r>
      <w:r w:rsidR="005A64CC" w:rsidRPr="00684BBE">
        <w:t>ассоциированных</w:t>
      </w:r>
      <w:r w:rsidRPr="00684BBE">
        <w:t xml:space="preserve"> </w:t>
      </w:r>
      <w:r w:rsidRPr="00684BBE">
        <w:rPr>
          <w:rFonts w:hint="eastAsia"/>
        </w:rPr>
        <w:t>компаний</w:t>
      </w:r>
      <w:r w:rsidRPr="00684BBE">
        <w:t>.</w:t>
      </w:r>
      <w:r w:rsidR="00384298" w:rsidRPr="00684BBE">
        <w:br w:type="page"/>
      </w:r>
    </w:p>
    <w:p w:rsidR="0038356B" w:rsidRPr="00684BBE" w:rsidRDefault="0038356B"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38356B" w:rsidRPr="00684BBE" w:rsidRDefault="0038356B" w:rsidP="00710751">
      <w:pPr>
        <w:pStyle w:val="4"/>
      </w:pPr>
      <w:r w:rsidRPr="00684BBE">
        <w:rPr>
          <w:rFonts w:hint="eastAsia"/>
        </w:rPr>
        <w:t>Принципы</w:t>
      </w:r>
      <w:r w:rsidRPr="00684BBE">
        <w:t xml:space="preserve"> </w:t>
      </w:r>
      <w:r w:rsidRPr="00684BBE">
        <w:rPr>
          <w:rFonts w:hint="eastAsia"/>
        </w:rPr>
        <w:t>консолидации</w:t>
      </w:r>
      <w:r w:rsidRPr="00684BBE">
        <w:t xml:space="preserve"> (</w:t>
      </w:r>
      <w:r w:rsidRPr="00684BBE">
        <w:rPr>
          <w:rFonts w:hint="eastAsia"/>
        </w:rPr>
        <w:t>продолжение</w:t>
      </w:r>
      <w:r w:rsidRPr="00684BBE">
        <w:t>)</w:t>
      </w:r>
    </w:p>
    <w:p w:rsidR="00E8221C" w:rsidRPr="00684BBE" w:rsidRDefault="00E8221C" w:rsidP="00710751">
      <w:pPr>
        <w:pStyle w:val="3"/>
      </w:pPr>
      <w:r w:rsidRPr="00684BBE">
        <w:rPr>
          <w:rFonts w:hint="eastAsia"/>
        </w:rPr>
        <w:t>Инвестиции</w:t>
      </w:r>
      <w:r w:rsidRPr="00684BBE">
        <w:t xml:space="preserve"> </w:t>
      </w:r>
      <w:r w:rsidRPr="00684BBE">
        <w:rPr>
          <w:rFonts w:hint="eastAsia"/>
        </w:rPr>
        <w:t>в</w:t>
      </w:r>
      <w:r w:rsidRPr="00684BBE">
        <w:t xml:space="preserve"> </w:t>
      </w:r>
      <w:r w:rsidRPr="00684BBE">
        <w:rPr>
          <w:rFonts w:hint="eastAsia"/>
        </w:rPr>
        <w:t>совместные</w:t>
      </w:r>
      <w:r w:rsidRPr="00684BBE">
        <w:t xml:space="preserve"> </w:t>
      </w:r>
      <w:r w:rsidRPr="00684BBE">
        <w:rPr>
          <w:rFonts w:hint="eastAsia"/>
        </w:rPr>
        <w:t>предприятия</w:t>
      </w:r>
      <w:r w:rsidRPr="00684BBE">
        <w:t xml:space="preserve"> </w:t>
      </w:r>
      <w:r w:rsidRPr="00684BBE">
        <w:rPr>
          <w:rFonts w:hint="eastAsia"/>
        </w:rPr>
        <w:t>и</w:t>
      </w:r>
      <w:r w:rsidRPr="00684BBE">
        <w:t xml:space="preserve"> </w:t>
      </w:r>
      <w:r w:rsidRPr="00684BBE">
        <w:rPr>
          <w:rFonts w:hint="eastAsia"/>
        </w:rPr>
        <w:t>ассоциированные</w:t>
      </w:r>
      <w:r w:rsidRPr="00684BBE">
        <w:t xml:space="preserve"> </w:t>
      </w:r>
      <w:r w:rsidRPr="00684BBE">
        <w:rPr>
          <w:rFonts w:hint="eastAsia"/>
        </w:rPr>
        <w:t>компании</w:t>
      </w:r>
      <w:r w:rsidRPr="00684BBE">
        <w:t xml:space="preserve"> (продолжение)</w:t>
      </w:r>
    </w:p>
    <w:p w:rsidR="00FB5982" w:rsidRPr="00684BBE" w:rsidRDefault="00FB5982" w:rsidP="00710751">
      <w:pPr>
        <w:pStyle w:val="6"/>
        <w:widowControl w:val="0"/>
      </w:pPr>
      <w:r w:rsidRPr="00684BBE">
        <w:rPr>
          <w:rFonts w:hint="eastAsia"/>
        </w:rPr>
        <w:t>Финансовая</w:t>
      </w:r>
      <w:r w:rsidRPr="00684BBE">
        <w:t xml:space="preserve"> </w:t>
      </w:r>
      <w:r w:rsidR="00AD1F2D" w:rsidRPr="00684BBE">
        <w:rPr>
          <w:rFonts w:hint="eastAsia"/>
        </w:rPr>
        <w:t>отчёт</w:t>
      </w:r>
      <w:r w:rsidRPr="00684BBE">
        <w:rPr>
          <w:rFonts w:hint="eastAsia"/>
        </w:rPr>
        <w:t>ность</w:t>
      </w:r>
      <w:r w:rsidRPr="00684BBE">
        <w:t xml:space="preserve"> </w:t>
      </w:r>
      <w:r w:rsidRPr="00684BBE">
        <w:rPr>
          <w:rFonts w:hint="eastAsia"/>
        </w:rPr>
        <w:t>совместного</w:t>
      </w:r>
      <w:r w:rsidRPr="00684BBE">
        <w:t xml:space="preserve"> </w:t>
      </w:r>
      <w:r w:rsidRPr="00684BBE">
        <w:rPr>
          <w:rFonts w:hint="eastAsia"/>
        </w:rPr>
        <w:t>предприятия</w:t>
      </w:r>
      <w:r w:rsidRPr="00684BBE">
        <w:t xml:space="preserve"> / </w:t>
      </w:r>
      <w:r w:rsidRPr="00684BBE">
        <w:rPr>
          <w:rFonts w:hint="eastAsia"/>
        </w:rPr>
        <w:t>ассоциированной</w:t>
      </w:r>
      <w:r w:rsidRPr="00684BBE">
        <w:t xml:space="preserve"> </w:t>
      </w:r>
      <w:r w:rsidRPr="00684BBE">
        <w:rPr>
          <w:rFonts w:hint="eastAsia"/>
        </w:rPr>
        <w:t>компании</w:t>
      </w:r>
      <w:r w:rsidRPr="00684BBE">
        <w:t xml:space="preserve"> </w:t>
      </w:r>
      <w:r w:rsidRPr="00684BBE">
        <w:rPr>
          <w:rFonts w:hint="eastAsia"/>
        </w:rPr>
        <w:t>составляется</w:t>
      </w:r>
      <w:r w:rsidRPr="00684BBE">
        <w:t xml:space="preserve"> </w:t>
      </w:r>
      <w:r w:rsidRPr="00684BBE">
        <w:rPr>
          <w:rFonts w:hint="eastAsia"/>
        </w:rPr>
        <w:t>за</w:t>
      </w:r>
      <w:r w:rsidRPr="00684BBE">
        <w:t xml:space="preserve"> </w:t>
      </w:r>
      <w:r w:rsidRPr="00684BBE">
        <w:rPr>
          <w:rFonts w:hint="eastAsia"/>
        </w:rPr>
        <w:t>тот</w:t>
      </w:r>
      <w:r w:rsidRPr="00684BBE">
        <w:t xml:space="preserve"> </w:t>
      </w:r>
      <w:r w:rsidRPr="00684BBE">
        <w:rPr>
          <w:rFonts w:hint="eastAsia"/>
        </w:rPr>
        <w:t>же</w:t>
      </w:r>
      <w:r w:rsidRPr="00684BBE">
        <w:t xml:space="preserve"> </w:t>
      </w:r>
      <w:r w:rsidR="00AD1F2D" w:rsidRPr="00684BBE">
        <w:rPr>
          <w:rFonts w:hint="eastAsia"/>
        </w:rPr>
        <w:t>отчёт</w:t>
      </w:r>
      <w:r w:rsidRPr="00684BBE">
        <w:rPr>
          <w:rFonts w:hint="eastAsia"/>
        </w:rPr>
        <w:t>ный</w:t>
      </w:r>
      <w:r w:rsidRPr="00684BBE">
        <w:t xml:space="preserve"> </w:t>
      </w:r>
      <w:r w:rsidRPr="00684BBE">
        <w:rPr>
          <w:rFonts w:hint="eastAsia"/>
        </w:rPr>
        <w:t>период</w:t>
      </w:r>
      <w:r w:rsidRPr="00684BBE">
        <w:t xml:space="preserve">, </w:t>
      </w:r>
      <w:r w:rsidRPr="00684BBE">
        <w:rPr>
          <w:rFonts w:hint="eastAsia"/>
        </w:rPr>
        <w:t>что</w:t>
      </w:r>
      <w:r w:rsidRPr="00684BBE">
        <w:t xml:space="preserve"> </w:t>
      </w:r>
      <w:r w:rsidRPr="00684BBE">
        <w:rPr>
          <w:rFonts w:hint="eastAsia"/>
        </w:rPr>
        <w:t>и</w:t>
      </w:r>
      <w:r w:rsidRPr="00684BBE">
        <w:t xml:space="preserve"> </w:t>
      </w:r>
      <w:r w:rsidRPr="00684BBE">
        <w:rPr>
          <w:rFonts w:hint="eastAsia"/>
        </w:rPr>
        <w:t>финансовая</w:t>
      </w:r>
      <w:r w:rsidRPr="00684BBE">
        <w:t xml:space="preserve"> </w:t>
      </w:r>
      <w:r w:rsidR="00AD1F2D" w:rsidRPr="00684BBE">
        <w:rPr>
          <w:rFonts w:hint="eastAsia"/>
        </w:rPr>
        <w:t>отчёт</w:t>
      </w:r>
      <w:r w:rsidRPr="00684BBE">
        <w:rPr>
          <w:rFonts w:hint="eastAsia"/>
        </w:rPr>
        <w:t>ность</w:t>
      </w:r>
      <w:r w:rsidRPr="00684BBE">
        <w:t xml:space="preserve"> </w:t>
      </w:r>
      <w:r w:rsidRPr="00684BBE">
        <w:rPr>
          <w:rFonts w:hint="eastAsia"/>
        </w:rPr>
        <w:t>материнской</w:t>
      </w:r>
      <w:r w:rsidRPr="00684BBE">
        <w:t xml:space="preserve"> </w:t>
      </w:r>
      <w:r w:rsidRPr="00684BBE">
        <w:rPr>
          <w:rFonts w:hint="eastAsia"/>
        </w:rPr>
        <w:t>компании</w:t>
      </w:r>
      <w:r w:rsidRPr="00684BBE">
        <w:t xml:space="preserve">. </w:t>
      </w:r>
      <w:r w:rsidRPr="00684BBE">
        <w:rPr>
          <w:rFonts w:hint="eastAsia"/>
        </w:rPr>
        <w:t>В</w:t>
      </w:r>
      <w:r w:rsidRPr="00684BBE">
        <w:t xml:space="preserve"> </w:t>
      </w:r>
      <w:r w:rsidRPr="00684BBE">
        <w:rPr>
          <w:rFonts w:hint="eastAsia"/>
        </w:rPr>
        <w:t>случае</w:t>
      </w:r>
      <w:r w:rsidRPr="00684BBE">
        <w:t xml:space="preserve"> </w:t>
      </w:r>
      <w:r w:rsidRPr="00684BBE">
        <w:rPr>
          <w:rFonts w:hint="eastAsia"/>
        </w:rPr>
        <w:t>необходимости</w:t>
      </w:r>
      <w:r w:rsidRPr="00684BBE">
        <w:t xml:space="preserve"> </w:t>
      </w:r>
      <w:r w:rsidRPr="00684BBE">
        <w:rPr>
          <w:rFonts w:hint="eastAsia"/>
        </w:rPr>
        <w:t>в</w:t>
      </w:r>
      <w:r w:rsidRPr="00684BBE">
        <w:t xml:space="preserve"> </w:t>
      </w:r>
      <w:r w:rsidRPr="00684BBE">
        <w:rPr>
          <w:rFonts w:hint="eastAsia"/>
        </w:rPr>
        <w:t>н</w:t>
      </w:r>
      <w:r w:rsidR="00EE6639" w:rsidRPr="00684BBE">
        <w:rPr>
          <w:rFonts w:hint="eastAsia"/>
        </w:rPr>
        <w:t>её</w:t>
      </w:r>
      <w:r w:rsidRPr="00684BBE">
        <w:t xml:space="preserve"> </w:t>
      </w:r>
      <w:r w:rsidRPr="00684BBE">
        <w:rPr>
          <w:rFonts w:hint="eastAsia"/>
        </w:rPr>
        <w:t>вносятся</w:t>
      </w:r>
      <w:r w:rsidRPr="00684BBE">
        <w:t xml:space="preserve"> </w:t>
      </w:r>
      <w:r w:rsidRPr="00684BBE">
        <w:rPr>
          <w:rFonts w:hint="eastAsia"/>
        </w:rPr>
        <w:t>корректировки</w:t>
      </w:r>
      <w:r w:rsidRPr="00684BBE">
        <w:t xml:space="preserve"> </w:t>
      </w:r>
      <w:r w:rsidRPr="00684BBE">
        <w:rPr>
          <w:rFonts w:hint="eastAsia"/>
        </w:rPr>
        <w:t>с</w:t>
      </w:r>
      <w:r w:rsidRPr="00684BBE">
        <w:t xml:space="preserve"> </w:t>
      </w:r>
      <w:r w:rsidRPr="00684BBE">
        <w:rPr>
          <w:rFonts w:hint="eastAsia"/>
        </w:rPr>
        <w:t>целью</w:t>
      </w:r>
      <w:r w:rsidRPr="00684BBE">
        <w:t xml:space="preserve"> </w:t>
      </w:r>
      <w:r w:rsidRPr="00684BBE">
        <w:rPr>
          <w:rFonts w:hint="eastAsia"/>
        </w:rPr>
        <w:t>приведения</w:t>
      </w:r>
      <w:r w:rsidRPr="00684BBE">
        <w:t xml:space="preserve"> </w:t>
      </w:r>
      <w:r w:rsidR="00AD1F2D" w:rsidRPr="00684BBE">
        <w:rPr>
          <w:rFonts w:hint="eastAsia"/>
        </w:rPr>
        <w:t>учёт</w:t>
      </w:r>
      <w:r w:rsidRPr="00684BBE">
        <w:rPr>
          <w:rFonts w:hint="eastAsia"/>
        </w:rPr>
        <w:t>ной</w:t>
      </w:r>
      <w:r w:rsidRPr="00684BBE">
        <w:t xml:space="preserve"> </w:t>
      </w:r>
      <w:r w:rsidRPr="00684BBE">
        <w:rPr>
          <w:rFonts w:hint="eastAsia"/>
        </w:rPr>
        <w:t>политики</w:t>
      </w:r>
      <w:r w:rsidRPr="00684BBE">
        <w:t xml:space="preserve"> </w:t>
      </w:r>
      <w:r w:rsidRPr="00684BBE">
        <w:rPr>
          <w:rFonts w:hint="eastAsia"/>
        </w:rPr>
        <w:t>в</w:t>
      </w:r>
      <w:r w:rsidRPr="00684BBE">
        <w:t xml:space="preserve"> </w:t>
      </w:r>
      <w:r w:rsidRPr="00684BBE">
        <w:rPr>
          <w:rFonts w:hint="eastAsia"/>
        </w:rPr>
        <w:t>соответствие</w:t>
      </w:r>
      <w:r w:rsidRPr="00684BBE">
        <w:t xml:space="preserve"> </w:t>
      </w:r>
      <w:r w:rsidRPr="00684BBE">
        <w:rPr>
          <w:rFonts w:hint="eastAsia"/>
        </w:rPr>
        <w:t>с</w:t>
      </w:r>
      <w:r w:rsidRPr="00684BBE">
        <w:t xml:space="preserve"> </w:t>
      </w:r>
      <w:r w:rsidR="00AD1F2D" w:rsidRPr="00684BBE">
        <w:rPr>
          <w:rFonts w:hint="eastAsia"/>
        </w:rPr>
        <w:t>учёт</w:t>
      </w:r>
      <w:r w:rsidRPr="00684BBE">
        <w:rPr>
          <w:rFonts w:hint="eastAsia"/>
        </w:rPr>
        <w:t>ной</w:t>
      </w:r>
      <w:r w:rsidRPr="00684BBE">
        <w:t xml:space="preserve"> </w:t>
      </w:r>
      <w:r w:rsidRPr="00684BBE">
        <w:rPr>
          <w:rFonts w:hint="eastAsia"/>
        </w:rPr>
        <w:t>политикой</w:t>
      </w:r>
      <w:r w:rsidRPr="00684BBE">
        <w:t xml:space="preserve"> </w:t>
      </w:r>
      <w:r w:rsidRPr="00684BBE">
        <w:rPr>
          <w:rFonts w:hint="eastAsia"/>
        </w:rPr>
        <w:t>Группы</w:t>
      </w:r>
      <w:r w:rsidRPr="00684BBE">
        <w:t>.</w:t>
      </w:r>
    </w:p>
    <w:p w:rsidR="00FB5982" w:rsidRPr="00684BBE" w:rsidRDefault="00FB5982" w:rsidP="00710751">
      <w:pPr>
        <w:pStyle w:val="6"/>
        <w:widowControl w:val="0"/>
      </w:pPr>
      <w:r w:rsidRPr="00684BBE">
        <w:rPr>
          <w:rFonts w:hint="eastAsia"/>
        </w:rPr>
        <w:t>После</w:t>
      </w:r>
      <w:r w:rsidRPr="00684BBE">
        <w:t xml:space="preserve"> </w:t>
      </w:r>
      <w:r w:rsidRPr="00684BBE">
        <w:rPr>
          <w:rFonts w:hint="eastAsia"/>
        </w:rPr>
        <w:t>применения</w:t>
      </w:r>
      <w:r w:rsidRPr="00684BBE">
        <w:t xml:space="preserve"> </w:t>
      </w:r>
      <w:r w:rsidRPr="00684BBE">
        <w:rPr>
          <w:rFonts w:hint="eastAsia"/>
        </w:rPr>
        <w:t>метода</w:t>
      </w:r>
      <w:r w:rsidRPr="00684BBE">
        <w:t xml:space="preserve"> </w:t>
      </w:r>
      <w:r w:rsidRPr="00684BBE">
        <w:rPr>
          <w:rFonts w:hint="eastAsia"/>
        </w:rPr>
        <w:t>долевого</w:t>
      </w:r>
      <w:r w:rsidRPr="00684BBE">
        <w:t xml:space="preserve"> </w:t>
      </w:r>
      <w:r w:rsidRPr="00684BBE">
        <w:rPr>
          <w:rFonts w:hint="eastAsia"/>
        </w:rPr>
        <w:t>участия</w:t>
      </w:r>
      <w:r w:rsidRPr="00684BBE">
        <w:t xml:space="preserve"> </w:t>
      </w:r>
      <w:r w:rsidRPr="00684BBE">
        <w:rPr>
          <w:rFonts w:hint="eastAsia"/>
        </w:rPr>
        <w:t>Группа</w:t>
      </w:r>
      <w:r w:rsidRPr="00684BBE">
        <w:t xml:space="preserve"> </w:t>
      </w:r>
      <w:r w:rsidRPr="00684BBE">
        <w:rPr>
          <w:rFonts w:hint="eastAsia"/>
        </w:rPr>
        <w:t>определяет</w:t>
      </w:r>
      <w:r w:rsidRPr="00684BBE">
        <w:t xml:space="preserve"> </w:t>
      </w:r>
      <w:r w:rsidRPr="00684BBE">
        <w:rPr>
          <w:rFonts w:hint="eastAsia"/>
        </w:rPr>
        <w:t>необходимость</w:t>
      </w:r>
      <w:r w:rsidRPr="00684BBE">
        <w:t xml:space="preserve"> </w:t>
      </w:r>
      <w:r w:rsidRPr="00684BBE">
        <w:rPr>
          <w:rFonts w:hint="eastAsia"/>
        </w:rPr>
        <w:t>признания</w:t>
      </w:r>
      <w:r w:rsidRPr="00684BBE">
        <w:t xml:space="preserve"> </w:t>
      </w:r>
      <w:r w:rsidRPr="00684BBE">
        <w:rPr>
          <w:rFonts w:hint="eastAsia"/>
        </w:rPr>
        <w:t>дополнительного</w:t>
      </w:r>
      <w:r w:rsidRPr="00684BBE">
        <w:t xml:space="preserve"> </w:t>
      </w:r>
      <w:r w:rsidRPr="00684BBE">
        <w:rPr>
          <w:rFonts w:hint="eastAsia"/>
        </w:rPr>
        <w:t>убытка</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Pr="00684BBE">
        <w:rPr>
          <w:rFonts w:hint="eastAsia"/>
        </w:rPr>
        <w:t>по</w:t>
      </w:r>
      <w:r w:rsidRPr="00684BBE">
        <w:t xml:space="preserve"> </w:t>
      </w:r>
      <w:r w:rsidRPr="00684BBE">
        <w:rPr>
          <w:rFonts w:hint="eastAsia"/>
        </w:rPr>
        <w:t>инвестициям</w:t>
      </w:r>
      <w:r w:rsidRPr="00684BBE">
        <w:t xml:space="preserve"> </w:t>
      </w:r>
      <w:r w:rsidRPr="00684BBE">
        <w:rPr>
          <w:rFonts w:hint="eastAsia"/>
        </w:rPr>
        <w:t>Группы</w:t>
      </w:r>
      <w:r w:rsidRPr="00684BBE">
        <w:t xml:space="preserve"> </w:t>
      </w:r>
      <w:r w:rsidRPr="00684BBE">
        <w:rPr>
          <w:rFonts w:hint="eastAsia"/>
        </w:rPr>
        <w:t>в</w:t>
      </w:r>
      <w:r w:rsidRPr="00684BBE">
        <w:t xml:space="preserve"> </w:t>
      </w:r>
      <w:r w:rsidRPr="00684BBE">
        <w:rPr>
          <w:rFonts w:hint="eastAsia"/>
        </w:rPr>
        <w:t>совместные</w:t>
      </w:r>
      <w:r w:rsidRPr="00684BBE">
        <w:t xml:space="preserve"> </w:t>
      </w:r>
      <w:r w:rsidRPr="00684BBE">
        <w:rPr>
          <w:rFonts w:hint="eastAsia"/>
        </w:rPr>
        <w:t>предприятия</w:t>
      </w:r>
      <w:r w:rsidRPr="00684BBE">
        <w:t xml:space="preserve"> / </w:t>
      </w:r>
      <w:r w:rsidRPr="00684BBE">
        <w:rPr>
          <w:rFonts w:hint="eastAsia"/>
        </w:rPr>
        <w:t>ассоциированные</w:t>
      </w:r>
      <w:r w:rsidRPr="00684BBE">
        <w:t xml:space="preserve"> </w:t>
      </w:r>
      <w:r w:rsidRPr="00684BBE">
        <w:rPr>
          <w:rFonts w:hint="eastAsia"/>
        </w:rPr>
        <w:t>компании</w:t>
      </w:r>
      <w:r w:rsidRPr="00684BBE">
        <w:t xml:space="preserve">. </w:t>
      </w:r>
      <w:r w:rsidRPr="00684BBE">
        <w:rPr>
          <w:rFonts w:hint="eastAsia"/>
        </w:rPr>
        <w:t>На</w:t>
      </w:r>
      <w:r w:rsidR="004A1245" w:rsidRPr="00684BBE">
        <w:t> </w:t>
      </w:r>
      <w:r w:rsidRPr="00684BBE">
        <w:rPr>
          <w:rFonts w:hint="eastAsia"/>
        </w:rPr>
        <w:t>каждую</w:t>
      </w:r>
      <w:r w:rsidRPr="00684BBE">
        <w:t xml:space="preserve"> </w:t>
      </w:r>
      <w:r w:rsidR="00AD1F2D" w:rsidRPr="00684BBE">
        <w:rPr>
          <w:rFonts w:hint="eastAsia"/>
        </w:rPr>
        <w:t>отчёт</w:t>
      </w:r>
      <w:r w:rsidRPr="00684BBE">
        <w:rPr>
          <w:rFonts w:hint="eastAsia"/>
        </w:rPr>
        <w:t>ную</w:t>
      </w:r>
      <w:r w:rsidRPr="00684BBE">
        <w:t xml:space="preserve"> </w:t>
      </w:r>
      <w:r w:rsidRPr="00684BBE">
        <w:rPr>
          <w:rFonts w:hint="eastAsia"/>
        </w:rPr>
        <w:t>дату</w:t>
      </w:r>
      <w:r w:rsidRPr="00684BBE">
        <w:t xml:space="preserve"> </w:t>
      </w:r>
      <w:r w:rsidRPr="00684BBE">
        <w:rPr>
          <w:rFonts w:hint="eastAsia"/>
        </w:rPr>
        <w:t>Группа</w:t>
      </w:r>
      <w:r w:rsidRPr="00684BBE">
        <w:t xml:space="preserve"> </w:t>
      </w:r>
      <w:r w:rsidRPr="00684BBE">
        <w:rPr>
          <w:rFonts w:hint="eastAsia"/>
        </w:rPr>
        <w:t>устанавливает</w:t>
      </w:r>
      <w:r w:rsidRPr="00684BBE">
        <w:t xml:space="preserve"> </w:t>
      </w:r>
      <w:r w:rsidRPr="00684BBE">
        <w:rPr>
          <w:rFonts w:hint="eastAsia"/>
        </w:rPr>
        <w:t>наличие</w:t>
      </w:r>
      <w:r w:rsidRPr="00684BBE">
        <w:t xml:space="preserve"> </w:t>
      </w:r>
      <w:r w:rsidRPr="00684BBE">
        <w:rPr>
          <w:rFonts w:hint="eastAsia"/>
        </w:rPr>
        <w:t>объективных</w:t>
      </w:r>
      <w:r w:rsidRPr="00684BBE">
        <w:t xml:space="preserve"> </w:t>
      </w:r>
      <w:r w:rsidRPr="00684BBE">
        <w:rPr>
          <w:rFonts w:hint="eastAsia"/>
        </w:rPr>
        <w:t>свидетельств</w:t>
      </w:r>
      <w:r w:rsidRPr="00684BBE">
        <w:t xml:space="preserve"> </w:t>
      </w:r>
      <w:r w:rsidRPr="00684BBE">
        <w:rPr>
          <w:rFonts w:hint="eastAsia"/>
        </w:rPr>
        <w:t>обесценения</w:t>
      </w:r>
      <w:r w:rsidRPr="00684BBE">
        <w:t xml:space="preserve"> </w:t>
      </w:r>
      <w:r w:rsidRPr="00684BBE">
        <w:rPr>
          <w:rFonts w:hint="eastAsia"/>
        </w:rPr>
        <w:t>инвестиций</w:t>
      </w:r>
      <w:r w:rsidRPr="00684BBE">
        <w:t xml:space="preserve"> </w:t>
      </w:r>
      <w:r w:rsidRPr="00684BBE">
        <w:rPr>
          <w:rFonts w:hint="eastAsia"/>
        </w:rPr>
        <w:t>в</w:t>
      </w:r>
      <w:r w:rsidRPr="00684BBE">
        <w:t xml:space="preserve"> </w:t>
      </w:r>
      <w:r w:rsidRPr="00684BBE">
        <w:rPr>
          <w:rFonts w:hint="eastAsia"/>
        </w:rPr>
        <w:t>совместные</w:t>
      </w:r>
      <w:r w:rsidRPr="00684BBE">
        <w:t xml:space="preserve"> </w:t>
      </w:r>
      <w:r w:rsidRPr="00684BBE">
        <w:rPr>
          <w:rFonts w:hint="eastAsia"/>
        </w:rPr>
        <w:t>предприятия</w:t>
      </w:r>
      <w:r w:rsidRPr="00684BBE">
        <w:t xml:space="preserve"> / </w:t>
      </w:r>
      <w:r w:rsidRPr="00684BBE">
        <w:rPr>
          <w:rFonts w:hint="eastAsia"/>
        </w:rPr>
        <w:t>ассоциированные</w:t>
      </w:r>
      <w:r w:rsidRPr="00684BBE">
        <w:t xml:space="preserve"> </w:t>
      </w:r>
      <w:r w:rsidRPr="00684BBE">
        <w:rPr>
          <w:rFonts w:hint="eastAsia"/>
        </w:rPr>
        <w:t>компании</w:t>
      </w:r>
      <w:r w:rsidRPr="00684BBE">
        <w:t xml:space="preserve">. </w:t>
      </w:r>
      <w:r w:rsidRPr="00684BBE">
        <w:rPr>
          <w:rFonts w:hint="eastAsia"/>
        </w:rPr>
        <w:t>В</w:t>
      </w:r>
      <w:r w:rsidRPr="00684BBE">
        <w:t xml:space="preserve"> </w:t>
      </w:r>
      <w:r w:rsidRPr="00684BBE">
        <w:rPr>
          <w:rFonts w:hint="eastAsia"/>
        </w:rPr>
        <w:t>случае</w:t>
      </w:r>
      <w:r w:rsidRPr="00684BBE">
        <w:t xml:space="preserve"> </w:t>
      </w:r>
      <w:r w:rsidRPr="00684BBE">
        <w:rPr>
          <w:rFonts w:hint="eastAsia"/>
        </w:rPr>
        <w:t>наличия</w:t>
      </w:r>
      <w:r w:rsidRPr="00684BBE">
        <w:t xml:space="preserve"> </w:t>
      </w:r>
      <w:r w:rsidRPr="00684BBE">
        <w:rPr>
          <w:rFonts w:hint="eastAsia"/>
        </w:rPr>
        <w:t>таких</w:t>
      </w:r>
      <w:r w:rsidRPr="00684BBE">
        <w:t xml:space="preserve"> </w:t>
      </w:r>
      <w:r w:rsidRPr="00684BBE">
        <w:rPr>
          <w:rFonts w:hint="eastAsia"/>
        </w:rPr>
        <w:t>свидетельств</w:t>
      </w:r>
      <w:r w:rsidRPr="00684BBE">
        <w:t xml:space="preserve"> </w:t>
      </w:r>
      <w:r w:rsidRPr="00684BBE">
        <w:rPr>
          <w:rFonts w:hint="eastAsia"/>
        </w:rPr>
        <w:t>Группа</w:t>
      </w:r>
      <w:r w:rsidRPr="00684BBE">
        <w:t xml:space="preserve"> </w:t>
      </w:r>
      <w:r w:rsidRPr="00684BBE">
        <w:rPr>
          <w:rFonts w:hint="eastAsia"/>
        </w:rPr>
        <w:t>рассчитывает</w:t>
      </w:r>
      <w:r w:rsidRPr="00684BBE">
        <w:t xml:space="preserve"> </w:t>
      </w:r>
      <w:r w:rsidRPr="00684BBE">
        <w:rPr>
          <w:rFonts w:hint="eastAsia"/>
        </w:rPr>
        <w:t>сумму</w:t>
      </w:r>
      <w:r w:rsidRPr="00684BBE">
        <w:t xml:space="preserve"> </w:t>
      </w:r>
      <w:r w:rsidRPr="00684BBE">
        <w:rPr>
          <w:rFonts w:hint="eastAsia"/>
        </w:rPr>
        <w:t>обесценения</w:t>
      </w:r>
      <w:r w:rsidRPr="00684BBE">
        <w:t xml:space="preserve"> </w:t>
      </w:r>
      <w:r w:rsidRPr="00684BBE">
        <w:rPr>
          <w:rFonts w:hint="eastAsia"/>
        </w:rPr>
        <w:t>как</w:t>
      </w:r>
      <w:r w:rsidRPr="00684BBE">
        <w:t xml:space="preserve"> </w:t>
      </w:r>
      <w:r w:rsidRPr="00684BBE">
        <w:rPr>
          <w:rFonts w:hint="eastAsia"/>
        </w:rPr>
        <w:t>разницу</w:t>
      </w:r>
      <w:r w:rsidRPr="00684BBE">
        <w:t xml:space="preserve"> </w:t>
      </w:r>
      <w:r w:rsidRPr="00684BBE">
        <w:rPr>
          <w:rFonts w:hint="eastAsia"/>
        </w:rPr>
        <w:t>между</w:t>
      </w:r>
      <w:r w:rsidRPr="00684BBE">
        <w:t xml:space="preserve"> </w:t>
      </w:r>
      <w:r w:rsidRPr="00684BBE">
        <w:rPr>
          <w:rFonts w:hint="eastAsia"/>
        </w:rPr>
        <w:t>возмещаемой</w:t>
      </w:r>
      <w:r w:rsidRPr="00684BBE">
        <w:t xml:space="preserve"> </w:t>
      </w:r>
      <w:r w:rsidRPr="00684BBE">
        <w:rPr>
          <w:rFonts w:hint="eastAsia"/>
        </w:rPr>
        <w:t>стоимостью</w:t>
      </w:r>
      <w:r w:rsidRPr="00684BBE">
        <w:t xml:space="preserve"> инвестиции в </w:t>
      </w:r>
      <w:r w:rsidRPr="00684BBE">
        <w:rPr>
          <w:rFonts w:hint="eastAsia"/>
        </w:rPr>
        <w:t>совместно</w:t>
      </w:r>
      <w:r w:rsidRPr="00684BBE">
        <w:t xml:space="preserve">е </w:t>
      </w:r>
      <w:r w:rsidRPr="00684BBE">
        <w:rPr>
          <w:rFonts w:hint="eastAsia"/>
        </w:rPr>
        <w:t>предприяти</w:t>
      </w:r>
      <w:r w:rsidRPr="00684BBE">
        <w:t xml:space="preserve">е / </w:t>
      </w:r>
      <w:r w:rsidRPr="00684BBE">
        <w:rPr>
          <w:rFonts w:hint="eastAsia"/>
        </w:rPr>
        <w:t>ассоциированн</w:t>
      </w:r>
      <w:r w:rsidRPr="00684BBE">
        <w:t xml:space="preserve">ую </w:t>
      </w:r>
      <w:r w:rsidRPr="00684BBE">
        <w:rPr>
          <w:rFonts w:hint="eastAsia"/>
        </w:rPr>
        <w:t>компани</w:t>
      </w:r>
      <w:r w:rsidRPr="00684BBE">
        <w:t xml:space="preserve">ю </w:t>
      </w:r>
      <w:r w:rsidRPr="00684BBE">
        <w:rPr>
          <w:rFonts w:hint="eastAsia"/>
        </w:rPr>
        <w:t>и</w:t>
      </w:r>
      <w:r w:rsidRPr="00684BBE">
        <w:t xml:space="preserve"> </w:t>
      </w:r>
      <w:r w:rsidR="00EE6639" w:rsidRPr="00684BBE">
        <w:rPr>
          <w:rFonts w:hint="eastAsia"/>
        </w:rPr>
        <w:t>её</w:t>
      </w:r>
      <w:r w:rsidRPr="00684BBE">
        <w:t xml:space="preserve"> </w:t>
      </w:r>
      <w:r w:rsidRPr="00684BBE">
        <w:rPr>
          <w:rFonts w:hint="eastAsia"/>
        </w:rPr>
        <w:t>балансовой</w:t>
      </w:r>
      <w:r w:rsidRPr="00684BBE">
        <w:t xml:space="preserve"> </w:t>
      </w:r>
      <w:r w:rsidRPr="00684BBE">
        <w:rPr>
          <w:rFonts w:hint="eastAsia"/>
        </w:rPr>
        <w:t>стоимостью</w:t>
      </w:r>
      <w:r w:rsidRPr="00684BBE">
        <w:t xml:space="preserve">, </w:t>
      </w:r>
      <w:r w:rsidRPr="00684BBE">
        <w:rPr>
          <w:rFonts w:hint="eastAsia"/>
        </w:rPr>
        <w:t>и</w:t>
      </w:r>
      <w:r w:rsidRPr="00684BBE">
        <w:t xml:space="preserve"> </w:t>
      </w:r>
      <w:r w:rsidR="00F1194A" w:rsidRPr="00684BBE">
        <w:rPr>
          <w:rFonts w:hint="eastAsia"/>
        </w:rPr>
        <w:t>признаёт</w:t>
      </w:r>
      <w:r w:rsidRPr="00684BBE">
        <w:t xml:space="preserve"> убыток от обесценения </w:t>
      </w:r>
      <w:r w:rsidRPr="00684BBE">
        <w:rPr>
          <w:rFonts w:hint="eastAsia"/>
        </w:rPr>
        <w:t>в</w:t>
      </w:r>
      <w:r w:rsidRPr="00684BBE">
        <w:t xml:space="preserve"> </w:t>
      </w:r>
      <w:r w:rsidRPr="00684BBE">
        <w:rPr>
          <w:rFonts w:hint="eastAsia"/>
        </w:rPr>
        <w:t>консолидированном</w:t>
      </w:r>
      <w:r w:rsidRPr="00684BBE">
        <w:t xml:space="preserve"> </w:t>
      </w:r>
      <w:r w:rsidR="00AD1F2D" w:rsidRPr="00684BBE">
        <w:rPr>
          <w:rFonts w:hint="eastAsia"/>
        </w:rPr>
        <w:t>отчёт</w:t>
      </w:r>
      <w:r w:rsidRPr="00684BBE">
        <w:rPr>
          <w:rFonts w:hint="eastAsia"/>
        </w:rPr>
        <w:t>е</w:t>
      </w:r>
      <w:r w:rsidRPr="00684BBE">
        <w:t xml:space="preserve"> </w:t>
      </w:r>
      <w:r w:rsidRPr="00684BBE">
        <w:rPr>
          <w:rFonts w:hint="eastAsia"/>
        </w:rPr>
        <w:t>о</w:t>
      </w:r>
      <w:r w:rsidRPr="00684BBE">
        <w:t xml:space="preserve"> </w:t>
      </w:r>
      <w:r w:rsidRPr="00684BBE">
        <w:rPr>
          <w:rFonts w:hint="eastAsia"/>
        </w:rPr>
        <w:t>совокупном</w:t>
      </w:r>
      <w:r w:rsidRPr="00684BBE">
        <w:t xml:space="preserve"> </w:t>
      </w:r>
      <w:r w:rsidRPr="00684BBE">
        <w:rPr>
          <w:rFonts w:hint="eastAsia"/>
        </w:rPr>
        <w:t>доходе</w:t>
      </w:r>
      <w:r w:rsidRPr="00684BBE">
        <w:t>.</w:t>
      </w:r>
    </w:p>
    <w:p w:rsidR="00FB5982" w:rsidRPr="00684BBE" w:rsidRDefault="00FB5982" w:rsidP="00710751">
      <w:pPr>
        <w:pStyle w:val="6"/>
        <w:widowControl w:val="0"/>
      </w:pPr>
      <w:r w:rsidRPr="00684BBE">
        <w:rPr>
          <w:rFonts w:hint="eastAsia"/>
        </w:rPr>
        <w:t>В</w:t>
      </w:r>
      <w:r w:rsidRPr="00684BBE">
        <w:t xml:space="preserve"> </w:t>
      </w:r>
      <w:r w:rsidRPr="00684BBE">
        <w:rPr>
          <w:rFonts w:hint="eastAsia"/>
        </w:rPr>
        <w:t>случае</w:t>
      </w:r>
      <w:r w:rsidRPr="00684BBE">
        <w:t xml:space="preserve"> </w:t>
      </w:r>
      <w:r w:rsidRPr="00684BBE">
        <w:rPr>
          <w:rFonts w:hint="eastAsia"/>
        </w:rPr>
        <w:t>потери</w:t>
      </w:r>
      <w:r w:rsidRPr="00684BBE">
        <w:t xml:space="preserve"> совместного контроля </w:t>
      </w:r>
      <w:r w:rsidRPr="00684BBE">
        <w:rPr>
          <w:rFonts w:hint="eastAsia"/>
        </w:rPr>
        <w:t>над</w:t>
      </w:r>
      <w:r w:rsidRPr="00684BBE">
        <w:t xml:space="preserve"> </w:t>
      </w:r>
      <w:r w:rsidRPr="00684BBE">
        <w:rPr>
          <w:rFonts w:hint="eastAsia"/>
        </w:rPr>
        <w:t>совместным</w:t>
      </w:r>
      <w:r w:rsidRPr="00684BBE">
        <w:t xml:space="preserve"> </w:t>
      </w:r>
      <w:r w:rsidRPr="00684BBE">
        <w:rPr>
          <w:rFonts w:hint="eastAsia"/>
        </w:rPr>
        <w:t>предприятием</w:t>
      </w:r>
      <w:r w:rsidRPr="00684BBE">
        <w:t xml:space="preserve"> / значительного влияния над </w:t>
      </w:r>
      <w:r w:rsidRPr="00684BBE">
        <w:rPr>
          <w:rFonts w:hint="eastAsia"/>
        </w:rPr>
        <w:t>ассоциированной</w:t>
      </w:r>
      <w:r w:rsidRPr="00684BBE">
        <w:t xml:space="preserve"> </w:t>
      </w:r>
      <w:r w:rsidRPr="00684BBE">
        <w:rPr>
          <w:rFonts w:hint="eastAsia"/>
        </w:rPr>
        <w:t>компанией</w:t>
      </w:r>
      <w:r w:rsidRPr="00684BBE">
        <w:t xml:space="preserve"> </w:t>
      </w:r>
      <w:r w:rsidRPr="00684BBE">
        <w:rPr>
          <w:rFonts w:hint="eastAsia"/>
        </w:rPr>
        <w:t>Группа</w:t>
      </w:r>
      <w:r w:rsidRPr="00684BBE">
        <w:t xml:space="preserve"> </w:t>
      </w:r>
      <w:r w:rsidRPr="00684BBE">
        <w:rPr>
          <w:rFonts w:hint="eastAsia"/>
        </w:rPr>
        <w:t>оценивает</w:t>
      </w:r>
      <w:r w:rsidRPr="00684BBE">
        <w:t xml:space="preserve"> </w:t>
      </w:r>
      <w:r w:rsidRPr="00684BBE">
        <w:rPr>
          <w:rFonts w:hint="eastAsia"/>
        </w:rPr>
        <w:t>и</w:t>
      </w:r>
      <w:r w:rsidRPr="00684BBE">
        <w:t xml:space="preserve"> </w:t>
      </w:r>
      <w:r w:rsidR="00F1194A" w:rsidRPr="00684BBE">
        <w:rPr>
          <w:rFonts w:hint="eastAsia"/>
        </w:rPr>
        <w:t>признаёт</w:t>
      </w:r>
      <w:r w:rsidRPr="00684BBE">
        <w:t xml:space="preserve"> </w:t>
      </w:r>
      <w:r w:rsidRPr="00684BBE">
        <w:rPr>
          <w:rFonts w:hint="eastAsia"/>
        </w:rPr>
        <w:t>оставшиеся</w:t>
      </w:r>
      <w:r w:rsidRPr="00684BBE">
        <w:t xml:space="preserve"> </w:t>
      </w:r>
      <w:r w:rsidRPr="00684BBE">
        <w:rPr>
          <w:rFonts w:hint="eastAsia"/>
        </w:rPr>
        <w:t>инвестиции</w:t>
      </w:r>
      <w:r w:rsidRPr="00684BBE">
        <w:t xml:space="preserve"> </w:t>
      </w:r>
      <w:r w:rsidRPr="00684BBE">
        <w:rPr>
          <w:rFonts w:hint="eastAsia"/>
        </w:rPr>
        <w:t>по</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Разница</w:t>
      </w:r>
      <w:r w:rsidRPr="00684BBE">
        <w:t xml:space="preserve"> </w:t>
      </w:r>
      <w:r w:rsidRPr="00684BBE">
        <w:rPr>
          <w:rFonts w:hint="eastAsia"/>
        </w:rPr>
        <w:t>между</w:t>
      </w:r>
      <w:r w:rsidRPr="00684BBE">
        <w:t xml:space="preserve"> </w:t>
      </w:r>
      <w:r w:rsidRPr="00684BBE">
        <w:rPr>
          <w:rFonts w:hint="eastAsia"/>
        </w:rPr>
        <w:t>балансовой</w:t>
      </w:r>
      <w:r w:rsidRPr="00684BBE">
        <w:t xml:space="preserve"> </w:t>
      </w:r>
      <w:r w:rsidRPr="00684BBE">
        <w:rPr>
          <w:rFonts w:hint="eastAsia"/>
        </w:rPr>
        <w:t>стоимостью</w:t>
      </w:r>
      <w:r w:rsidRPr="00684BBE">
        <w:t xml:space="preserve"> </w:t>
      </w:r>
      <w:r w:rsidR="000F398A" w:rsidRPr="00684BBE">
        <w:t xml:space="preserve">инвестиции в </w:t>
      </w:r>
      <w:r w:rsidRPr="00684BBE">
        <w:rPr>
          <w:rFonts w:hint="eastAsia"/>
        </w:rPr>
        <w:t>совместно</w:t>
      </w:r>
      <w:r w:rsidR="000F398A" w:rsidRPr="00684BBE">
        <w:t>е</w:t>
      </w:r>
      <w:r w:rsidRPr="00684BBE">
        <w:t xml:space="preserve"> </w:t>
      </w:r>
      <w:r w:rsidRPr="00684BBE">
        <w:rPr>
          <w:rFonts w:hint="eastAsia"/>
        </w:rPr>
        <w:t>предприяти</w:t>
      </w:r>
      <w:r w:rsidR="000F398A" w:rsidRPr="00684BBE">
        <w:t>е</w:t>
      </w:r>
      <w:r w:rsidRPr="00684BBE">
        <w:t xml:space="preserve"> / </w:t>
      </w:r>
      <w:r w:rsidRPr="00684BBE">
        <w:rPr>
          <w:rFonts w:hint="eastAsia"/>
        </w:rPr>
        <w:t>ассоциированн</w:t>
      </w:r>
      <w:r w:rsidR="000F398A" w:rsidRPr="00684BBE">
        <w:t>ую</w:t>
      </w:r>
      <w:r w:rsidRPr="00684BBE">
        <w:t xml:space="preserve"> </w:t>
      </w:r>
      <w:r w:rsidRPr="00684BBE">
        <w:rPr>
          <w:rFonts w:hint="eastAsia"/>
        </w:rPr>
        <w:t>компани</w:t>
      </w:r>
      <w:r w:rsidR="000F398A" w:rsidRPr="00684BBE">
        <w:t>ю</w:t>
      </w:r>
      <w:r w:rsidRPr="00684BBE">
        <w:t xml:space="preserve"> </w:t>
      </w:r>
      <w:r w:rsidRPr="00684BBE">
        <w:rPr>
          <w:rFonts w:hint="eastAsia"/>
        </w:rPr>
        <w:t>на</w:t>
      </w:r>
      <w:r w:rsidRPr="00684BBE">
        <w:t xml:space="preserve"> </w:t>
      </w:r>
      <w:r w:rsidRPr="00684BBE">
        <w:rPr>
          <w:rFonts w:hint="eastAsia"/>
        </w:rPr>
        <w:t>момент</w:t>
      </w:r>
      <w:r w:rsidRPr="00684BBE">
        <w:t xml:space="preserve"> </w:t>
      </w:r>
      <w:r w:rsidRPr="00684BBE">
        <w:rPr>
          <w:rFonts w:hint="eastAsia"/>
        </w:rPr>
        <w:t>потери</w:t>
      </w:r>
      <w:r w:rsidRPr="00684BBE">
        <w:t xml:space="preserve"> совместного контроля / значительного </w:t>
      </w:r>
      <w:r w:rsidRPr="00684BBE">
        <w:rPr>
          <w:rFonts w:hint="eastAsia"/>
        </w:rPr>
        <w:t>влияния</w:t>
      </w:r>
      <w:r w:rsidRPr="00684BBE">
        <w:t xml:space="preserve"> </w:t>
      </w:r>
      <w:r w:rsidRPr="00684BBE">
        <w:rPr>
          <w:rFonts w:hint="eastAsia"/>
        </w:rPr>
        <w:t>и</w:t>
      </w:r>
      <w:r w:rsidRPr="00684BBE">
        <w:t xml:space="preserve"> </w:t>
      </w:r>
      <w:r w:rsidRPr="00684BBE">
        <w:rPr>
          <w:rFonts w:hint="eastAsia"/>
        </w:rPr>
        <w:t>справедливой</w:t>
      </w:r>
      <w:r w:rsidRPr="00684BBE">
        <w:t xml:space="preserve"> </w:t>
      </w:r>
      <w:r w:rsidRPr="00684BBE">
        <w:rPr>
          <w:rFonts w:hint="eastAsia"/>
        </w:rPr>
        <w:t>стоимостью</w:t>
      </w:r>
      <w:r w:rsidRPr="00684BBE">
        <w:t xml:space="preserve"> </w:t>
      </w:r>
      <w:r w:rsidRPr="00684BBE">
        <w:rPr>
          <w:rFonts w:hint="eastAsia"/>
        </w:rPr>
        <w:t>оставшихся</w:t>
      </w:r>
      <w:r w:rsidRPr="00684BBE">
        <w:t xml:space="preserve"> </w:t>
      </w:r>
      <w:r w:rsidRPr="00684BBE">
        <w:rPr>
          <w:rFonts w:hint="eastAsia"/>
        </w:rPr>
        <w:t>инвестиций</w:t>
      </w:r>
      <w:r w:rsidRPr="00684BBE">
        <w:t xml:space="preserve"> </w:t>
      </w:r>
      <w:r w:rsidRPr="00684BBE">
        <w:rPr>
          <w:rFonts w:hint="eastAsia"/>
        </w:rPr>
        <w:t>и</w:t>
      </w:r>
      <w:r w:rsidRPr="00684BBE">
        <w:t xml:space="preserve"> </w:t>
      </w:r>
      <w:r w:rsidRPr="00684BBE">
        <w:rPr>
          <w:rFonts w:hint="eastAsia"/>
        </w:rPr>
        <w:t>поступлениями</w:t>
      </w:r>
      <w:r w:rsidRPr="00684BBE">
        <w:t xml:space="preserve"> </w:t>
      </w:r>
      <w:r w:rsidRPr="00684BBE">
        <w:rPr>
          <w:rFonts w:hint="eastAsia"/>
        </w:rPr>
        <w:t>от</w:t>
      </w:r>
      <w:r w:rsidRPr="00684BBE">
        <w:t xml:space="preserve"> </w:t>
      </w:r>
      <w:r w:rsidRPr="00684BBE">
        <w:rPr>
          <w:rFonts w:hint="eastAsia"/>
        </w:rPr>
        <w:t>выбытия</w:t>
      </w:r>
      <w:r w:rsidRPr="00684BBE">
        <w:t xml:space="preserve"> </w:t>
      </w:r>
      <w:r w:rsidR="00F1194A" w:rsidRPr="00684BBE">
        <w:rPr>
          <w:rFonts w:hint="eastAsia"/>
        </w:rPr>
        <w:t>признаёт</w:t>
      </w:r>
      <w:r w:rsidRPr="00684BBE">
        <w:rPr>
          <w:rFonts w:hint="eastAsia"/>
        </w:rPr>
        <w:t>ся</w:t>
      </w:r>
      <w:r w:rsidRPr="00684BBE">
        <w:t xml:space="preserve"> </w:t>
      </w:r>
      <w:r w:rsidRPr="00684BBE">
        <w:rPr>
          <w:rFonts w:hint="eastAsia"/>
        </w:rPr>
        <w:t>в</w:t>
      </w:r>
      <w:r w:rsidRPr="00684BBE">
        <w:t xml:space="preserve"> </w:t>
      </w:r>
      <w:r w:rsidRPr="00684BBE">
        <w:rPr>
          <w:rFonts w:hint="eastAsia"/>
        </w:rPr>
        <w:t>прибылях</w:t>
      </w:r>
      <w:r w:rsidRPr="00684BBE">
        <w:t xml:space="preserve"> </w:t>
      </w:r>
      <w:r w:rsidRPr="00684BBE">
        <w:rPr>
          <w:rFonts w:hint="eastAsia"/>
        </w:rPr>
        <w:t>или</w:t>
      </w:r>
      <w:r w:rsidRPr="00684BBE">
        <w:t xml:space="preserve"> </w:t>
      </w:r>
      <w:r w:rsidRPr="00684BBE">
        <w:rPr>
          <w:rFonts w:hint="eastAsia"/>
        </w:rPr>
        <w:t>убытках</w:t>
      </w:r>
      <w:r w:rsidRPr="00684BBE">
        <w:t>.</w:t>
      </w:r>
    </w:p>
    <w:p w:rsidR="00FB5982" w:rsidRPr="00684BBE" w:rsidRDefault="00FB5982" w:rsidP="00710751">
      <w:pPr>
        <w:pStyle w:val="StyleBodyTextNatashaBefore6ptAfter0pt"/>
        <w:spacing w:before="240" w:line="240" w:lineRule="auto"/>
        <w:rPr>
          <w:b/>
          <w:lang w:val="ru-RU"/>
        </w:rPr>
      </w:pPr>
      <w:r w:rsidRPr="00684BBE">
        <w:rPr>
          <w:i/>
          <w:lang w:val="ru-RU"/>
        </w:rPr>
        <w:t>Объединение предприятий</w:t>
      </w:r>
    </w:p>
    <w:p w:rsidR="00FB5982" w:rsidRPr="00684BBE" w:rsidRDefault="00FB5982" w:rsidP="00710751">
      <w:pPr>
        <w:pStyle w:val="6"/>
        <w:widowControl w:val="0"/>
      </w:pPr>
      <w:r w:rsidRPr="00684BBE">
        <w:rPr>
          <w:rFonts w:hint="eastAsia"/>
        </w:rPr>
        <w:t>Объединения</w:t>
      </w:r>
      <w:r w:rsidRPr="00684BBE">
        <w:t xml:space="preserve"> </w:t>
      </w:r>
      <w:r w:rsidRPr="00684BBE">
        <w:rPr>
          <w:rFonts w:hint="eastAsia"/>
        </w:rPr>
        <w:t>предприятий</w:t>
      </w:r>
      <w:r w:rsidRPr="00684BBE">
        <w:t xml:space="preserve"> (</w:t>
      </w:r>
      <w:r w:rsidRPr="00684BBE">
        <w:rPr>
          <w:rFonts w:hint="eastAsia"/>
        </w:rPr>
        <w:t>бизнеса</w:t>
      </w:r>
      <w:r w:rsidRPr="00684BBE">
        <w:t xml:space="preserve">) </w:t>
      </w:r>
      <w:r w:rsidRPr="00684BBE">
        <w:rPr>
          <w:rFonts w:hint="eastAsia"/>
        </w:rPr>
        <w:t>учитываются</w:t>
      </w:r>
      <w:r w:rsidRPr="00684BBE">
        <w:t xml:space="preserve"> </w:t>
      </w:r>
      <w:r w:rsidRPr="00684BBE">
        <w:rPr>
          <w:rFonts w:hint="eastAsia"/>
        </w:rPr>
        <w:t>с</w:t>
      </w:r>
      <w:r w:rsidRPr="00684BBE">
        <w:t xml:space="preserve"> </w:t>
      </w:r>
      <w:r w:rsidRPr="00684BBE">
        <w:rPr>
          <w:rFonts w:hint="eastAsia"/>
        </w:rPr>
        <w:t>использованием</w:t>
      </w:r>
      <w:r w:rsidRPr="00684BBE">
        <w:t xml:space="preserve"> </w:t>
      </w:r>
      <w:r w:rsidRPr="00684BBE">
        <w:rPr>
          <w:rFonts w:hint="eastAsia"/>
        </w:rPr>
        <w:t>метода</w:t>
      </w:r>
      <w:r w:rsidRPr="00684BBE">
        <w:t xml:space="preserve"> </w:t>
      </w:r>
      <w:r w:rsidRPr="00684BBE">
        <w:rPr>
          <w:rFonts w:hint="eastAsia"/>
        </w:rPr>
        <w:t>приобретения</w:t>
      </w:r>
      <w:r w:rsidRPr="00684BBE">
        <w:t xml:space="preserve">. </w:t>
      </w:r>
      <w:r w:rsidRPr="00684BBE">
        <w:rPr>
          <w:rFonts w:hint="eastAsia"/>
        </w:rPr>
        <w:t>Стоимость</w:t>
      </w:r>
      <w:r w:rsidRPr="00684BBE">
        <w:t xml:space="preserve"> </w:t>
      </w:r>
      <w:r w:rsidRPr="00684BBE">
        <w:rPr>
          <w:rFonts w:hint="eastAsia"/>
        </w:rPr>
        <w:t>приобретения</w:t>
      </w:r>
      <w:r w:rsidRPr="00684BBE">
        <w:t xml:space="preserve"> </w:t>
      </w:r>
      <w:r w:rsidRPr="00684BBE">
        <w:rPr>
          <w:rFonts w:hint="eastAsia"/>
        </w:rPr>
        <w:t>оценивается</w:t>
      </w:r>
      <w:r w:rsidRPr="00684BBE">
        <w:t xml:space="preserve"> </w:t>
      </w:r>
      <w:r w:rsidRPr="00684BBE">
        <w:rPr>
          <w:rFonts w:hint="eastAsia"/>
        </w:rPr>
        <w:t>как</w:t>
      </w:r>
      <w:r w:rsidRPr="00684BBE">
        <w:t xml:space="preserve"> </w:t>
      </w:r>
      <w:r w:rsidRPr="00684BBE">
        <w:rPr>
          <w:rFonts w:hint="eastAsia"/>
        </w:rPr>
        <w:t>сумма</w:t>
      </w:r>
      <w:r w:rsidRPr="00684BBE">
        <w:t xml:space="preserve"> </w:t>
      </w:r>
      <w:r w:rsidRPr="00684BBE">
        <w:rPr>
          <w:rFonts w:hint="eastAsia"/>
        </w:rPr>
        <w:t>переданного</w:t>
      </w:r>
      <w:r w:rsidRPr="00684BBE">
        <w:t xml:space="preserve"> </w:t>
      </w:r>
      <w:r w:rsidRPr="00684BBE">
        <w:rPr>
          <w:rFonts w:hint="eastAsia"/>
        </w:rPr>
        <w:t>вознаграждения</w:t>
      </w:r>
      <w:r w:rsidRPr="00684BBE">
        <w:t xml:space="preserve">, </w:t>
      </w:r>
      <w:r w:rsidRPr="00684BBE">
        <w:rPr>
          <w:rFonts w:hint="eastAsia"/>
        </w:rPr>
        <w:t>оцененного</w:t>
      </w:r>
      <w:r w:rsidRPr="00684BBE">
        <w:t xml:space="preserve"> </w:t>
      </w:r>
      <w:r w:rsidRPr="00684BBE">
        <w:rPr>
          <w:rFonts w:hint="eastAsia"/>
        </w:rPr>
        <w:t>по</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на</w:t>
      </w:r>
      <w:r w:rsidRPr="00684BBE">
        <w:t xml:space="preserve"> </w:t>
      </w:r>
      <w:r w:rsidRPr="00684BBE">
        <w:rPr>
          <w:rFonts w:hint="eastAsia"/>
        </w:rPr>
        <w:t>дату</w:t>
      </w:r>
      <w:r w:rsidRPr="00684BBE">
        <w:t xml:space="preserve"> </w:t>
      </w:r>
      <w:r w:rsidRPr="00684BBE">
        <w:rPr>
          <w:rFonts w:hint="eastAsia"/>
        </w:rPr>
        <w:t>приобретения</w:t>
      </w:r>
      <w:r w:rsidRPr="00684BBE">
        <w:t xml:space="preserve">, </w:t>
      </w:r>
      <w:r w:rsidRPr="00684BBE">
        <w:rPr>
          <w:rFonts w:hint="eastAsia"/>
        </w:rPr>
        <w:t>и</w:t>
      </w:r>
      <w:r w:rsidRPr="00684BBE">
        <w:t xml:space="preserve"> </w:t>
      </w:r>
      <w:r w:rsidRPr="00684BBE">
        <w:rPr>
          <w:rFonts w:hint="eastAsia"/>
        </w:rPr>
        <w:t>неконтрольной</w:t>
      </w:r>
      <w:r w:rsidRPr="00684BBE">
        <w:t xml:space="preserve"> </w:t>
      </w:r>
      <w:r w:rsidRPr="00684BBE">
        <w:rPr>
          <w:rFonts w:hint="eastAsia"/>
        </w:rPr>
        <w:t>доли</w:t>
      </w:r>
      <w:r w:rsidRPr="00684BBE">
        <w:t xml:space="preserve"> </w:t>
      </w:r>
      <w:r w:rsidRPr="00684BBE">
        <w:rPr>
          <w:rFonts w:hint="eastAsia"/>
        </w:rPr>
        <w:t>участия</w:t>
      </w:r>
      <w:r w:rsidRPr="00684BBE">
        <w:t xml:space="preserve"> </w:t>
      </w:r>
      <w:r w:rsidRPr="00684BBE">
        <w:rPr>
          <w:rFonts w:hint="eastAsia"/>
        </w:rPr>
        <w:t>в</w:t>
      </w:r>
      <w:r w:rsidRPr="00684BBE">
        <w:t xml:space="preserve"> </w:t>
      </w:r>
      <w:r w:rsidRPr="00684BBE">
        <w:rPr>
          <w:rFonts w:hint="eastAsia"/>
        </w:rPr>
        <w:t>приобретаемой</w:t>
      </w:r>
      <w:r w:rsidRPr="00684BBE">
        <w:t xml:space="preserve"> </w:t>
      </w:r>
      <w:r w:rsidRPr="00684BBE">
        <w:rPr>
          <w:rFonts w:hint="eastAsia"/>
        </w:rPr>
        <w:t>компании</w:t>
      </w:r>
      <w:r w:rsidRPr="00684BBE">
        <w:t xml:space="preserve">. </w:t>
      </w:r>
      <w:r w:rsidRPr="00684BBE">
        <w:rPr>
          <w:rFonts w:hint="eastAsia"/>
        </w:rPr>
        <w:t>Для</w:t>
      </w:r>
      <w:r w:rsidRPr="00684BBE">
        <w:t xml:space="preserve"> </w:t>
      </w:r>
      <w:r w:rsidRPr="00684BBE">
        <w:rPr>
          <w:rFonts w:hint="eastAsia"/>
        </w:rPr>
        <w:t>каждой</w:t>
      </w:r>
      <w:r w:rsidRPr="00684BBE">
        <w:t xml:space="preserve"> </w:t>
      </w:r>
      <w:r w:rsidRPr="00684BBE">
        <w:rPr>
          <w:rFonts w:hint="eastAsia"/>
        </w:rPr>
        <w:t>сделки</w:t>
      </w:r>
      <w:r w:rsidRPr="00684BBE">
        <w:t xml:space="preserve"> </w:t>
      </w:r>
      <w:r w:rsidRPr="00684BBE">
        <w:rPr>
          <w:rFonts w:hint="eastAsia"/>
        </w:rPr>
        <w:t>по</w:t>
      </w:r>
      <w:r w:rsidRPr="00684BBE">
        <w:t xml:space="preserve"> </w:t>
      </w:r>
      <w:r w:rsidRPr="00684BBE">
        <w:rPr>
          <w:rFonts w:hint="eastAsia"/>
        </w:rPr>
        <w:t>объединению</w:t>
      </w:r>
      <w:r w:rsidRPr="00684BBE">
        <w:t xml:space="preserve"> </w:t>
      </w:r>
      <w:r w:rsidRPr="00684BBE">
        <w:rPr>
          <w:rFonts w:hint="eastAsia"/>
        </w:rPr>
        <w:t>бизнеса</w:t>
      </w:r>
      <w:r w:rsidRPr="00684BBE">
        <w:t xml:space="preserve"> </w:t>
      </w:r>
      <w:r w:rsidRPr="00684BBE">
        <w:rPr>
          <w:rFonts w:hint="eastAsia"/>
        </w:rPr>
        <w:t>приобретающая</w:t>
      </w:r>
      <w:r w:rsidRPr="00684BBE">
        <w:t xml:space="preserve"> </w:t>
      </w:r>
      <w:r w:rsidRPr="00684BBE">
        <w:rPr>
          <w:rFonts w:hint="eastAsia"/>
        </w:rPr>
        <w:t>сторона</w:t>
      </w:r>
      <w:r w:rsidRPr="00684BBE">
        <w:t xml:space="preserve"> </w:t>
      </w:r>
      <w:r w:rsidRPr="00684BBE">
        <w:rPr>
          <w:rFonts w:hint="eastAsia"/>
        </w:rPr>
        <w:t>оценивает</w:t>
      </w:r>
      <w:r w:rsidRPr="00684BBE">
        <w:t xml:space="preserve"> </w:t>
      </w:r>
      <w:r w:rsidRPr="00684BBE">
        <w:rPr>
          <w:rFonts w:hint="eastAsia"/>
        </w:rPr>
        <w:t>неконтрольную</w:t>
      </w:r>
      <w:r w:rsidRPr="00684BBE">
        <w:t xml:space="preserve"> </w:t>
      </w:r>
      <w:r w:rsidRPr="00684BBE">
        <w:rPr>
          <w:rFonts w:hint="eastAsia"/>
        </w:rPr>
        <w:t>долю</w:t>
      </w:r>
      <w:r w:rsidRPr="00684BBE">
        <w:t xml:space="preserve"> </w:t>
      </w:r>
      <w:r w:rsidRPr="00684BBE">
        <w:rPr>
          <w:rFonts w:hint="eastAsia"/>
        </w:rPr>
        <w:t>участия</w:t>
      </w:r>
      <w:r w:rsidRPr="00684BBE">
        <w:t xml:space="preserve"> </w:t>
      </w:r>
      <w:r w:rsidRPr="00684BBE">
        <w:rPr>
          <w:rFonts w:hint="eastAsia"/>
        </w:rPr>
        <w:t>в</w:t>
      </w:r>
      <w:r w:rsidRPr="00684BBE">
        <w:t xml:space="preserve"> </w:t>
      </w:r>
      <w:r w:rsidRPr="00684BBE">
        <w:rPr>
          <w:rFonts w:hint="eastAsia"/>
        </w:rPr>
        <w:t>приобретаемой</w:t>
      </w:r>
      <w:r w:rsidRPr="00684BBE">
        <w:t xml:space="preserve"> </w:t>
      </w:r>
      <w:r w:rsidRPr="00684BBE">
        <w:rPr>
          <w:rFonts w:hint="eastAsia"/>
        </w:rPr>
        <w:t>компании</w:t>
      </w:r>
      <w:r w:rsidRPr="00684BBE">
        <w:t xml:space="preserve"> </w:t>
      </w:r>
      <w:r w:rsidRPr="00684BBE">
        <w:rPr>
          <w:rFonts w:hint="eastAsia"/>
        </w:rPr>
        <w:t>либо</w:t>
      </w:r>
      <w:r w:rsidRPr="00684BBE">
        <w:t xml:space="preserve"> </w:t>
      </w:r>
      <w:r w:rsidRPr="00684BBE">
        <w:rPr>
          <w:rFonts w:hint="eastAsia"/>
        </w:rPr>
        <w:t>по</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либо</w:t>
      </w:r>
      <w:r w:rsidRPr="00684BBE">
        <w:t xml:space="preserve"> </w:t>
      </w:r>
      <w:r w:rsidRPr="00684BBE">
        <w:rPr>
          <w:rFonts w:hint="eastAsia"/>
        </w:rPr>
        <w:t>по</w:t>
      </w:r>
      <w:r w:rsidRPr="00684BBE">
        <w:t xml:space="preserve"> </w:t>
      </w:r>
      <w:r w:rsidRPr="00684BBE">
        <w:rPr>
          <w:rFonts w:hint="eastAsia"/>
        </w:rPr>
        <w:t>пропорциональной</w:t>
      </w:r>
      <w:r w:rsidRPr="00684BBE">
        <w:t xml:space="preserve"> </w:t>
      </w:r>
      <w:r w:rsidRPr="00684BBE">
        <w:rPr>
          <w:rFonts w:hint="eastAsia"/>
        </w:rPr>
        <w:t>доле</w:t>
      </w:r>
      <w:r w:rsidRPr="00684BBE">
        <w:t xml:space="preserve"> </w:t>
      </w:r>
      <w:r w:rsidRPr="00684BBE">
        <w:rPr>
          <w:rFonts w:hint="eastAsia"/>
        </w:rPr>
        <w:t>в</w:t>
      </w:r>
      <w:r w:rsidRPr="00684BBE">
        <w:t xml:space="preserve"> </w:t>
      </w:r>
      <w:r w:rsidRPr="00684BBE">
        <w:rPr>
          <w:rFonts w:hint="eastAsia"/>
        </w:rPr>
        <w:t>идентифицируемых</w:t>
      </w:r>
      <w:r w:rsidRPr="00684BBE">
        <w:t xml:space="preserve"> </w:t>
      </w:r>
      <w:r w:rsidRPr="00684BBE">
        <w:rPr>
          <w:rFonts w:hint="eastAsia"/>
        </w:rPr>
        <w:t>чистых</w:t>
      </w:r>
      <w:r w:rsidRPr="00684BBE">
        <w:t xml:space="preserve"> </w:t>
      </w:r>
      <w:r w:rsidRPr="00684BBE">
        <w:rPr>
          <w:rFonts w:hint="eastAsia"/>
        </w:rPr>
        <w:t>активах</w:t>
      </w:r>
      <w:r w:rsidRPr="00684BBE">
        <w:t xml:space="preserve"> </w:t>
      </w:r>
      <w:r w:rsidRPr="00684BBE">
        <w:rPr>
          <w:rFonts w:hint="eastAsia"/>
        </w:rPr>
        <w:t>приобретаемой</w:t>
      </w:r>
      <w:r w:rsidRPr="00684BBE">
        <w:t xml:space="preserve"> </w:t>
      </w:r>
      <w:r w:rsidRPr="00684BBE">
        <w:rPr>
          <w:rFonts w:hint="eastAsia"/>
        </w:rPr>
        <w:t>компании</w:t>
      </w:r>
      <w:r w:rsidRPr="00684BBE">
        <w:t xml:space="preserve">. </w:t>
      </w:r>
      <w:r w:rsidRPr="00684BBE">
        <w:rPr>
          <w:rFonts w:hint="eastAsia"/>
        </w:rPr>
        <w:t>Затраты</w:t>
      </w:r>
      <w:r w:rsidRPr="00684BBE">
        <w:t xml:space="preserve">, </w:t>
      </w:r>
      <w:r w:rsidR="00F1194A" w:rsidRPr="00684BBE">
        <w:rPr>
          <w:rFonts w:hint="eastAsia"/>
        </w:rPr>
        <w:t>понесён</w:t>
      </w:r>
      <w:r w:rsidRPr="00684BBE">
        <w:rPr>
          <w:rFonts w:hint="eastAsia"/>
        </w:rPr>
        <w:t>ные</w:t>
      </w:r>
      <w:r w:rsidRPr="00684BBE">
        <w:t xml:space="preserve"> </w:t>
      </w:r>
      <w:r w:rsidRPr="00684BBE">
        <w:rPr>
          <w:rFonts w:hint="eastAsia"/>
        </w:rPr>
        <w:t>в</w:t>
      </w:r>
      <w:r w:rsidRPr="00684BBE">
        <w:t xml:space="preserve"> </w:t>
      </w:r>
      <w:r w:rsidRPr="00684BBE">
        <w:rPr>
          <w:rFonts w:hint="eastAsia"/>
        </w:rPr>
        <w:t>связи</w:t>
      </w:r>
      <w:r w:rsidRPr="00684BBE">
        <w:t xml:space="preserve"> </w:t>
      </w:r>
      <w:r w:rsidRPr="00684BBE">
        <w:rPr>
          <w:rFonts w:hint="eastAsia"/>
        </w:rPr>
        <w:t>с</w:t>
      </w:r>
      <w:r w:rsidRPr="00684BBE">
        <w:t xml:space="preserve"> </w:t>
      </w:r>
      <w:r w:rsidRPr="00684BBE">
        <w:rPr>
          <w:rFonts w:hint="eastAsia"/>
        </w:rPr>
        <w:t>приобретением</w:t>
      </w:r>
      <w:r w:rsidRPr="00684BBE">
        <w:t xml:space="preserve">, </w:t>
      </w:r>
      <w:r w:rsidRPr="00684BBE">
        <w:rPr>
          <w:rFonts w:hint="eastAsia"/>
        </w:rPr>
        <w:t>включаются</w:t>
      </w:r>
      <w:r w:rsidRPr="00684BBE">
        <w:t xml:space="preserve"> </w:t>
      </w:r>
      <w:r w:rsidRPr="00684BBE">
        <w:rPr>
          <w:rFonts w:hint="eastAsia"/>
        </w:rPr>
        <w:t>в</w:t>
      </w:r>
      <w:r w:rsidRPr="00684BBE">
        <w:t xml:space="preserve"> </w:t>
      </w:r>
      <w:r w:rsidRPr="00684BBE">
        <w:rPr>
          <w:rFonts w:hint="eastAsia"/>
        </w:rPr>
        <w:t>состав</w:t>
      </w:r>
      <w:r w:rsidRPr="00684BBE">
        <w:t xml:space="preserve"> общих и </w:t>
      </w:r>
      <w:r w:rsidRPr="00684BBE">
        <w:rPr>
          <w:rFonts w:hint="eastAsia"/>
        </w:rPr>
        <w:t>административных</w:t>
      </w:r>
      <w:r w:rsidRPr="00684BBE">
        <w:t xml:space="preserve"> </w:t>
      </w:r>
      <w:r w:rsidRPr="00684BBE">
        <w:rPr>
          <w:rFonts w:hint="eastAsia"/>
        </w:rPr>
        <w:t>расходов</w:t>
      </w:r>
      <w:r w:rsidRPr="00684BBE">
        <w:t xml:space="preserve">. </w:t>
      </w:r>
    </w:p>
    <w:p w:rsidR="00FB5982" w:rsidRPr="00684BBE" w:rsidRDefault="00FB5982" w:rsidP="00710751">
      <w:pPr>
        <w:pStyle w:val="6"/>
        <w:widowControl w:val="0"/>
        <w:rPr>
          <w:b/>
        </w:rPr>
      </w:pPr>
      <w:r w:rsidRPr="00684BBE">
        <w:rPr>
          <w:rFonts w:hint="eastAsia"/>
        </w:rPr>
        <w:t>Если</w:t>
      </w:r>
      <w:r w:rsidRPr="00684BBE">
        <w:t xml:space="preserve"> </w:t>
      </w:r>
      <w:r w:rsidRPr="00684BBE">
        <w:rPr>
          <w:rFonts w:hint="eastAsia"/>
        </w:rPr>
        <w:t>Группа</w:t>
      </w:r>
      <w:r w:rsidRPr="00684BBE">
        <w:t xml:space="preserve"> </w:t>
      </w:r>
      <w:r w:rsidRPr="00684BBE">
        <w:rPr>
          <w:rFonts w:hint="eastAsia"/>
        </w:rPr>
        <w:t>приобретает</w:t>
      </w:r>
      <w:r w:rsidRPr="00684BBE">
        <w:t xml:space="preserve"> </w:t>
      </w:r>
      <w:r w:rsidRPr="00684BBE">
        <w:rPr>
          <w:rFonts w:hint="eastAsia"/>
        </w:rPr>
        <w:t>бизнес</w:t>
      </w:r>
      <w:r w:rsidRPr="00684BBE">
        <w:t xml:space="preserve">, </w:t>
      </w:r>
      <w:r w:rsidRPr="00684BBE">
        <w:rPr>
          <w:rFonts w:hint="eastAsia"/>
        </w:rPr>
        <w:t>она</w:t>
      </w:r>
      <w:r w:rsidRPr="00684BBE">
        <w:t xml:space="preserve"> </w:t>
      </w:r>
      <w:r w:rsidRPr="00684BBE">
        <w:rPr>
          <w:rFonts w:hint="eastAsia"/>
        </w:rPr>
        <w:t>соответствующим</w:t>
      </w:r>
      <w:r w:rsidRPr="00684BBE">
        <w:t xml:space="preserve"> </w:t>
      </w:r>
      <w:r w:rsidRPr="00684BBE">
        <w:rPr>
          <w:rFonts w:hint="eastAsia"/>
        </w:rPr>
        <w:t>образом</w:t>
      </w:r>
      <w:r w:rsidRPr="00684BBE">
        <w:t xml:space="preserve"> </w:t>
      </w:r>
      <w:r w:rsidRPr="00684BBE">
        <w:rPr>
          <w:rFonts w:hint="eastAsia"/>
        </w:rPr>
        <w:t>классифицирует</w:t>
      </w:r>
      <w:r w:rsidRPr="00684BBE">
        <w:t xml:space="preserve"> </w:t>
      </w:r>
      <w:r w:rsidR="00F1194A" w:rsidRPr="00684BBE">
        <w:rPr>
          <w:rFonts w:hint="eastAsia"/>
        </w:rPr>
        <w:t>приобретён</w:t>
      </w:r>
      <w:r w:rsidRPr="00684BBE">
        <w:rPr>
          <w:rFonts w:hint="eastAsia"/>
        </w:rPr>
        <w:t>ные</w:t>
      </w:r>
      <w:r w:rsidRPr="00684BBE">
        <w:t xml:space="preserve"> </w:t>
      </w:r>
      <w:r w:rsidRPr="00684BBE">
        <w:rPr>
          <w:rFonts w:hint="eastAsia"/>
        </w:rPr>
        <w:t>финансовые</w:t>
      </w:r>
      <w:r w:rsidRPr="00684BBE">
        <w:t xml:space="preserve"> </w:t>
      </w:r>
      <w:r w:rsidRPr="00684BBE">
        <w:rPr>
          <w:rFonts w:hint="eastAsia"/>
        </w:rPr>
        <w:t>активы</w:t>
      </w:r>
      <w:r w:rsidRPr="00684BBE">
        <w:t xml:space="preserve"> </w:t>
      </w:r>
      <w:r w:rsidRPr="00684BBE">
        <w:rPr>
          <w:rFonts w:hint="eastAsia"/>
        </w:rPr>
        <w:t>и</w:t>
      </w:r>
      <w:r w:rsidRPr="00684BBE">
        <w:t xml:space="preserve"> </w:t>
      </w:r>
      <w:r w:rsidRPr="00684BBE">
        <w:rPr>
          <w:rFonts w:hint="eastAsia"/>
        </w:rPr>
        <w:t>принятые</w:t>
      </w:r>
      <w:r w:rsidRPr="00684BBE">
        <w:t xml:space="preserve"> </w:t>
      </w:r>
      <w:r w:rsidRPr="00684BBE">
        <w:rPr>
          <w:rFonts w:hint="eastAsia"/>
        </w:rPr>
        <w:t>обязательства</w:t>
      </w:r>
      <w:r w:rsidRPr="00684BBE">
        <w:t xml:space="preserve"> </w:t>
      </w:r>
      <w:r w:rsidRPr="00684BBE">
        <w:rPr>
          <w:rFonts w:hint="eastAsia"/>
        </w:rPr>
        <w:t>в</w:t>
      </w:r>
      <w:r w:rsidRPr="00684BBE">
        <w:t xml:space="preserve"> </w:t>
      </w:r>
      <w:r w:rsidRPr="00684BBE">
        <w:rPr>
          <w:rFonts w:hint="eastAsia"/>
        </w:rPr>
        <w:t>зависимости</w:t>
      </w:r>
      <w:r w:rsidRPr="00684BBE">
        <w:t xml:space="preserve"> </w:t>
      </w:r>
      <w:r w:rsidRPr="00684BBE">
        <w:rPr>
          <w:rFonts w:hint="eastAsia"/>
        </w:rPr>
        <w:t>от</w:t>
      </w:r>
      <w:r w:rsidRPr="00684BBE">
        <w:t xml:space="preserve"> </w:t>
      </w:r>
      <w:r w:rsidRPr="00684BBE">
        <w:rPr>
          <w:rFonts w:hint="eastAsia"/>
        </w:rPr>
        <w:t>условий</w:t>
      </w:r>
      <w:r w:rsidRPr="00684BBE">
        <w:t xml:space="preserve"> </w:t>
      </w:r>
      <w:r w:rsidRPr="00684BBE">
        <w:rPr>
          <w:rFonts w:hint="eastAsia"/>
        </w:rPr>
        <w:t>договора</w:t>
      </w:r>
      <w:r w:rsidRPr="00684BBE">
        <w:t xml:space="preserve">, </w:t>
      </w:r>
      <w:r w:rsidRPr="00684BBE">
        <w:rPr>
          <w:rFonts w:hint="eastAsia"/>
        </w:rPr>
        <w:t>экономической</w:t>
      </w:r>
      <w:r w:rsidRPr="00684BBE">
        <w:t xml:space="preserve"> </w:t>
      </w:r>
      <w:r w:rsidRPr="00684BBE">
        <w:rPr>
          <w:rFonts w:hint="eastAsia"/>
        </w:rPr>
        <w:t>ситуации</w:t>
      </w:r>
      <w:r w:rsidRPr="00684BBE">
        <w:t xml:space="preserve"> </w:t>
      </w:r>
      <w:r w:rsidRPr="00684BBE">
        <w:rPr>
          <w:rFonts w:hint="eastAsia"/>
        </w:rPr>
        <w:t>и</w:t>
      </w:r>
      <w:r w:rsidRPr="00684BBE">
        <w:t xml:space="preserve"> </w:t>
      </w:r>
      <w:r w:rsidRPr="00684BBE">
        <w:rPr>
          <w:rFonts w:hint="eastAsia"/>
        </w:rPr>
        <w:t>соответствующих</w:t>
      </w:r>
      <w:r w:rsidRPr="00684BBE">
        <w:t xml:space="preserve"> </w:t>
      </w:r>
      <w:r w:rsidRPr="00684BBE">
        <w:rPr>
          <w:rFonts w:hint="eastAsia"/>
        </w:rPr>
        <w:t>условий</w:t>
      </w:r>
      <w:r w:rsidRPr="00684BBE">
        <w:t xml:space="preserve"> </w:t>
      </w:r>
      <w:r w:rsidRPr="00684BBE">
        <w:rPr>
          <w:rFonts w:hint="eastAsia"/>
        </w:rPr>
        <w:t>на</w:t>
      </w:r>
      <w:r w:rsidRPr="00684BBE">
        <w:t xml:space="preserve"> </w:t>
      </w:r>
      <w:r w:rsidRPr="00684BBE">
        <w:rPr>
          <w:rFonts w:hint="eastAsia"/>
        </w:rPr>
        <w:t>дату</w:t>
      </w:r>
      <w:r w:rsidRPr="00684BBE">
        <w:t xml:space="preserve"> </w:t>
      </w:r>
      <w:r w:rsidRPr="00684BBE">
        <w:rPr>
          <w:rFonts w:hint="eastAsia"/>
        </w:rPr>
        <w:t>приобретения</w:t>
      </w:r>
      <w:r w:rsidRPr="00684BBE">
        <w:t xml:space="preserve">. </w:t>
      </w:r>
      <w:r w:rsidRPr="00684BBE">
        <w:rPr>
          <w:rFonts w:hint="eastAsia"/>
        </w:rPr>
        <w:t>Сюда</w:t>
      </w:r>
      <w:r w:rsidRPr="00684BBE">
        <w:t xml:space="preserve"> </w:t>
      </w:r>
      <w:r w:rsidRPr="00684BBE">
        <w:rPr>
          <w:rFonts w:hint="eastAsia"/>
        </w:rPr>
        <w:t>относится</w:t>
      </w:r>
      <w:r w:rsidRPr="00684BBE">
        <w:t xml:space="preserve"> </w:t>
      </w:r>
      <w:r w:rsidRPr="00684BBE">
        <w:rPr>
          <w:rFonts w:hint="eastAsia"/>
        </w:rPr>
        <w:t>анализ</w:t>
      </w:r>
      <w:r w:rsidRPr="00684BBE">
        <w:t xml:space="preserve"> </w:t>
      </w:r>
      <w:r w:rsidRPr="00684BBE">
        <w:rPr>
          <w:rFonts w:hint="eastAsia"/>
        </w:rPr>
        <w:t>на</w:t>
      </w:r>
      <w:r w:rsidRPr="00684BBE">
        <w:t xml:space="preserve"> </w:t>
      </w:r>
      <w:r w:rsidRPr="00684BBE">
        <w:rPr>
          <w:rFonts w:hint="eastAsia"/>
        </w:rPr>
        <w:t>предмет</w:t>
      </w:r>
      <w:r w:rsidRPr="00684BBE">
        <w:t xml:space="preserve"> </w:t>
      </w:r>
      <w:r w:rsidRPr="00684BBE">
        <w:rPr>
          <w:rFonts w:hint="eastAsia"/>
        </w:rPr>
        <w:t>необходимости</w:t>
      </w:r>
      <w:r w:rsidRPr="00684BBE">
        <w:t xml:space="preserve"> </w:t>
      </w:r>
      <w:r w:rsidRPr="00684BBE">
        <w:rPr>
          <w:rFonts w:hint="eastAsia"/>
        </w:rPr>
        <w:t>выделения</w:t>
      </w:r>
      <w:r w:rsidRPr="00684BBE">
        <w:t xml:space="preserve"> </w:t>
      </w:r>
      <w:r w:rsidRPr="00684BBE">
        <w:rPr>
          <w:rFonts w:hint="eastAsia"/>
        </w:rPr>
        <w:t>приобретаемой</w:t>
      </w:r>
      <w:r w:rsidRPr="00684BBE">
        <w:t xml:space="preserve"> </w:t>
      </w:r>
      <w:r w:rsidRPr="00684BBE">
        <w:rPr>
          <w:rFonts w:hint="eastAsia"/>
        </w:rPr>
        <w:t>компанией</w:t>
      </w:r>
      <w:r w:rsidRPr="00684BBE">
        <w:t xml:space="preserve"> </w:t>
      </w:r>
      <w:r w:rsidRPr="00684BBE">
        <w:rPr>
          <w:rFonts w:hint="eastAsia"/>
        </w:rPr>
        <w:t>встроенных</w:t>
      </w:r>
      <w:r w:rsidRPr="00684BBE">
        <w:t xml:space="preserve"> </w:t>
      </w:r>
      <w:r w:rsidRPr="00684BBE">
        <w:rPr>
          <w:rFonts w:hint="eastAsia"/>
        </w:rPr>
        <w:t>в</w:t>
      </w:r>
      <w:r w:rsidRPr="00684BBE">
        <w:t xml:space="preserve"> </w:t>
      </w:r>
      <w:r w:rsidRPr="00684BBE">
        <w:rPr>
          <w:rFonts w:hint="eastAsia"/>
        </w:rPr>
        <w:t>основные</w:t>
      </w:r>
      <w:r w:rsidRPr="00684BBE">
        <w:t xml:space="preserve"> </w:t>
      </w:r>
      <w:r w:rsidRPr="00684BBE">
        <w:rPr>
          <w:rFonts w:hint="eastAsia"/>
        </w:rPr>
        <w:t>договоры</w:t>
      </w:r>
      <w:r w:rsidRPr="00684BBE">
        <w:t xml:space="preserve"> </w:t>
      </w:r>
      <w:r w:rsidRPr="00684BBE">
        <w:rPr>
          <w:rFonts w:hint="eastAsia"/>
        </w:rPr>
        <w:t>производных</w:t>
      </w:r>
      <w:r w:rsidRPr="00684BBE">
        <w:t xml:space="preserve"> </w:t>
      </w:r>
      <w:r w:rsidRPr="00684BBE">
        <w:rPr>
          <w:rFonts w:hint="eastAsia"/>
        </w:rPr>
        <w:t>инструментов</w:t>
      </w:r>
      <w:r w:rsidRPr="00684BBE">
        <w:t xml:space="preserve">. </w:t>
      </w:r>
    </w:p>
    <w:p w:rsidR="00FB5982" w:rsidRPr="00684BBE" w:rsidRDefault="00FB5982" w:rsidP="00710751">
      <w:pPr>
        <w:pStyle w:val="6"/>
        <w:widowControl w:val="0"/>
      </w:pPr>
      <w:r w:rsidRPr="00684BBE">
        <w:t>В случае поэтапного объединения бизнеса, ранее принадлежавшая Группе доля участия в приобретаемой компании переоценивается по справедливой стоимости на дату приобретения контроля через прибыль или убыток.</w:t>
      </w:r>
    </w:p>
    <w:p w:rsidR="00FB5982" w:rsidRPr="00684BBE" w:rsidRDefault="00FB5982" w:rsidP="00710751">
      <w:pPr>
        <w:pStyle w:val="6"/>
        <w:widowControl w:val="0"/>
      </w:pPr>
      <w:r w:rsidRPr="00684BBE">
        <w:rPr>
          <w:rFonts w:hint="eastAsia"/>
        </w:rPr>
        <w:t>Условное</w:t>
      </w:r>
      <w:r w:rsidRPr="00684BBE">
        <w:t xml:space="preserve"> </w:t>
      </w:r>
      <w:r w:rsidRPr="00684BBE">
        <w:rPr>
          <w:rFonts w:hint="eastAsia"/>
        </w:rPr>
        <w:t>вознаграждение</w:t>
      </w:r>
      <w:r w:rsidRPr="00684BBE">
        <w:t xml:space="preserve">, </w:t>
      </w:r>
      <w:r w:rsidRPr="00684BBE">
        <w:rPr>
          <w:rFonts w:hint="eastAsia"/>
        </w:rPr>
        <w:t>подлежащее</w:t>
      </w:r>
      <w:r w:rsidRPr="00684BBE">
        <w:t xml:space="preserve"> </w:t>
      </w:r>
      <w:r w:rsidRPr="00684BBE">
        <w:rPr>
          <w:rFonts w:hint="eastAsia"/>
        </w:rPr>
        <w:t>передаче</w:t>
      </w:r>
      <w:r w:rsidRPr="00684BBE">
        <w:t xml:space="preserve"> </w:t>
      </w:r>
      <w:r w:rsidRPr="00684BBE">
        <w:rPr>
          <w:rFonts w:hint="eastAsia"/>
        </w:rPr>
        <w:t>приобретающей</w:t>
      </w:r>
      <w:r w:rsidRPr="00684BBE">
        <w:t xml:space="preserve"> </w:t>
      </w:r>
      <w:r w:rsidRPr="00684BBE">
        <w:rPr>
          <w:rFonts w:hint="eastAsia"/>
        </w:rPr>
        <w:t>стороной</w:t>
      </w:r>
      <w:r w:rsidRPr="00684BBE">
        <w:t xml:space="preserve">, </w:t>
      </w:r>
      <w:r w:rsidRPr="00684BBE">
        <w:rPr>
          <w:rFonts w:hint="eastAsia"/>
        </w:rPr>
        <w:t>должно</w:t>
      </w:r>
      <w:r w:rsidRPr="00684BBE">
        <w:t xml:space="preserve"> </w:t>
      </w:r>
      <w:r w:rsidRPr="00684BBE">
        <w:rPr>
          <w:rFonts w:hint="eastAsia"/>
        </w:rPr>
        <w:t>признаваться</w:t>
      </w:r>
      <w:r w:rsidRPr="00684BBE">
        <w:t xml:space="preserve"> </w:t>
      </w:r>
      <w:r w:rsidRPr="00684BBE">
        <w:rPr>
          <w:rFonts w:hint="eastAsia"/>
        </w:rPr>
        <w:t>по</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на</w:t>
      </w:r>
      <w:r w:rsidRPr="00684BBE">
        <w:t xml:space="preserve"> </w:t>
      </w:r>
      <w:r w:rsidRPr="00684BBE">
        <w:rPr>
          <w:rFonts w:hint="eastAsia"/>
        </w:rPr>
        <w:t>дату</w:t>
      </w:r>
      <w:r w:rsidRPr="00684BBE">
        <w:t xml:space="preserve"> </w:t>
      </w:r>
      <w:r w:rsidRPr="00684BBE">
        <w:rPr>
          <w:rFonts w:hint="eastAsia"/>
        </w:rPr>
        <w:t>приобретения</w:t>
      </w:r>
      <w:r w:rsidRPr="00684BBE">
        <w:t xml:space="preserve">. </w:t>
      </w:r>
      <w:r w:rsidRPr="00684BBE">
        <w:rPr>
          <w:rFonts w:hint="eastAsia"/>
        </w:rPr>
        <w:t>Последующие</w:t>
      </w:r>
      <w:r w:rsidRPr="00684BBE">
        <w:t xml:space="preserve"> </w:t>
      </w:r>
      <w:r w:rsidRPr="00684BBE">
        <w:rPr>
          <w:rFonts w:hint="eastAsia"/>
        </w:rPr>
        <w:t>изменения</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условного</w:t>
      </w:r>
      <w:r w:rsidRPr="00684BBE">
        <w:t xml:space="preserve"> </w:t>
      </w:r>
      <w:r w:rsidRPr="00684BBE">
        <w:rPr>
          <w:rFonts w:hint="eastAsia"/>
        </w:rPr>
        <w:t>вознаграждения</w:t>
      </w:r>
      <w:r w:rsidRPr="00684BBE">
        <w:t xml:space="preserve">, </w:t>
      </w:r>
      <w:r w:rsidRPr="00684BBE">
        <w:rPr>
          <w:rFonts w:hint="eastAsia"/>
        </w:rPr>
        <w:t>которое</w:t>
      </w:r>
      <w:r w:rsidRPr="00684BBE">
        <w:t xml:space="preserve"> </w:t>
      </w:r>
      <w:r w:rsidRPr="00684BBE">
        <w:rPr>
          <w:rFonts w:hint="eastAsia"/>
        </w:rPr>
        <w:t>может</w:t>
      </w:r>
      <w:r w:rsidRPr="00684BBE">
        <w:t xml:space="preserve"> </w:t>
      </w:r>
      <w:r w:rsidRPr="00684BBE">
        <w:rPr>
          <w:rFonts w:hint="eastAsia"/>
        </w:rPr>
        <w:t>быть</w:t>
      </w:r>
      <w:r w:rsidRPr="00684BBE">
        <w:t xml:space="preserve"> </w:t>
      </w:r>
      <w:r w:rsidRPr="00684BBE">
        <w:rPr>
          <w:rFonts w:hint="eastAsia"/>
        </w:rPr>
        <w:t>активом</w:t>
      </w:r>
      <w:r w:rsidRPr="00684BBE">
        <w:t xml:space="preserve"> </w:t>
      </w:r>
      <w:r w:rsidRPr="00684BBE">
        <w:rPr>
          <w:rFonts w:hint="eastAsia"/>
        </w:rPr>
        <w:t>или</w:t>
      </w:r>
      <w:r w:rsidRPr="00684BBE">
        <w:t xml:space="preserve"> </w:t>
      </w:r>
      <w:r w:rsidRPr="00684BBE">
        <w:rPr>
          <w:rFonts w:hint="eastAsia"/>
        </w:rPr>
        <w:t>обязательством</w:t>
      </w:r>
      <w:r w:rsidRPr="00684BBE">
        <w:t xml:space="preserve">, </w:t>
      </w:r>
      <w:r w:rsidRPr="00684BBE">
        <w:rPr>
          <w:rFonts w:hint="eastAsia"/>
        </w:rPr>
        <w:t>должны</w:t>
      </w:r>
      <w:r w:rsidRPr="00684BBE">
        <w:t xml:space="preserve"> </w:t>
      </w:r>
      <w:r w:rsidRPr="00684BBE">
        <w:rPr>
          <w:rFonts w:hint="eastAsia"/>
        </w:rPr>
        <w:t>признаваться</w:t>
      </w:r>
      <w:r w:rsidRPr="00684BBE">
        <w:t xml:space="preserve"> </w:t>
      </w:r>
      <w:r w:rsidRPr="00684BBE">
        <w:rPr>
          <w:rFonts w:hint="eastAsia"/>
        </w:rPr>
        <w:t>согласно</w:t>
      </w:r>
      <w:r w:rsidRPr="00684BBE">
        <w:t xml:space="preserve"> </w:t>
      </w:r>
      <w:r w:rsidRPr="00684BBE">
        <w:rPr>
          <w:rFonts w:hint="eastAsia"/>
        </w:rPr>
        <w:t>МСБУ</w:t>
      </w:r>
      <w:r w:rsidRPr="00684BBE">
        <w:t xml:space="preserve"> 39 </w:t>
      </w:r>
      <w:r w:rsidRPr="00684BBE">
        <w:rPr>
          <w:rFonts w:hint="eastAsia"/>
        </w:rPr>
        <w:t>либо</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прибыли</w:t>
      </w:r>
      <w:r w:rsidRPr="00684BBE">
        <w:t xml:space="preserve"> </w:t>
      </w:r>
      <w:r w:rsidRPr="00684BBE">
        <w:rPr>
          <w:rFonts w:hint="eastAsia"/>
        </w:rPr>
        <w:t>или</w:t>
      </w:r>
      <w:r w:rsidRPr="00684BBE">
        <w:t xml:space="preserve"> </w:t>
      </w:r>
      <w:r w:rsidRPr="00684BBE">
        <w:rPr>
          <w:rFonts w:hint="eastAsia"/>
        </w:rPr>
        <w:t>убытка</w:t>
      </w:r>
      <w:r w:rsidRPr="00684BBE">
        <w:t xml:space="preserve">, </w:t>
      </w:r>
      <w:r w:rsidRPr="00684BBE">
        <w:rPr>
          <w:rFonts w:hint="eastAsia"/>
        </w:rPr>
        <w:t>либо</w:t>
      </w:r>
      <w:r w:rsidRPr="00684BBE">
        <w:t xml:space="preserve"> </w:t>
      </w:r>
      <w:r w:rsidRPr="00684BBE">
        <w:rPr>
          <w:rFonts w:hint="eastAsia"/>
        </w:rPr>
        <w:t>как</w:t>
      </w:r>
      <w:r w:rsidRPr="00684BBE">
        <w:t xml:space="preserve"> </w:t>
      </w:r>
      <w:r w:rsidRPr="00684BBE">
        <w:rPr>
          <w:rFonts w:hint="eastAsia"/>
        </w:rPr>
        <w:t>изменение</w:t>
      </w:r>
      <w:r w:rsidRPr="00684BBE">
        <w:t xml:space="preserve"> </w:t>
      </w:r>
      <w:r w:rsidRPr="00684BBE">
        <w:rPr>
          <w:rFonts w:hint="eastAsia"/>
        </w:rPr>
        <w:t>прочего</w:t>
      </w:r>
      <w:r w:rsidRPr="00684BBE">
        <w:t xml:space="preserve"> </w:t>
      </w:r>
      <w:r w:rsidRPr="00684BBE">
        <w:rPr>
          <w:rFonts w:hint="eastAsia"/>
        </w:rPr>
        <w:t>совокупного</w:t>
      </w:r>
      <w:r w:rsidRPr="00684BBE">
        <w:t xml:space="preserve"> </w:t>
      </w:r>
      <w:r w:rsidRPr="00684BBE">
        <w:rPr>
          <w:rFonts w:hint="eastAsia"/>
        </w:rPr>
        <w:t>дохода</w:t>
      </w:r>
      <w:r w:rsidRPr="00684BBE">
        <w:t xml:space="preserve">. </w:t>
      </w:r>
      <w:r w:rsidRPr="00684BBE">
        <w:rPr>
          <w:rFonts w:hint="eastAsia"/>
        </w:rPr>
        <w:t>Если</w:t>
      </w:r>
      <w:r w:rsidRPr="00684BBE">
        <w:t xml:space="preserve"> </w:t>
      </w:r>
      <w:r w:rsidRPr="00684BBE">
        <w:rPr>
          <w:rFonts w:hint="eastAsia"/>
        </w:rPr>
        <w:t>условное</w:t>
      </w:r>
      <w:r w:rsidRPr="00684BBE">
        <w:t xml:space="preserve"> </w:t>
      </w:r>
      <w:r w:rsidRPr="00684BBE">
        <w:rPr>
          <w:rFonts w:hint="eastAsia"/>
        </w:rPr>
        <w:t>вознаграждение</w:t>
      </w:r>
      <w:r w:rsidRPr="00684BBE">
        <w:t xml:space="preserve"> </w:t>
      </w:r>
      <w:r w:rsidRPr="00684BBE">
        <w:rPr>
          <w:rFonts w:hint="eastAsia"/>
        </w:rPr>
        <w:t>классифицируется</w:t>
      </w:r>
      <w:r w:rsidRPr="00684BBE">
        <w:t xml:space="preserve"> </w:t>
      </w:r>
      <w:r w:rsidRPr="00684BBE">
        <w:rPr>
          <w:rFonts w:hint="eastAsia"/>
        </w:rPr>
        <w:t>в</w:t>
      </w:r>
      <w:r w:rsidRPr="00684BBE">
        <w:t xml:space="preserve"> </w:t>
      </w:r>
      <w:r w:rsidRPr="00684BBE">
        <w:rPr>
          <w:rFonts w:hint="eastAsia"/>
        </w:rPr>
        <w:t>качестве</w:t>
      </w:r>
      <w:r w:rsidRPr="00684BBE">
        <w:t xml:space="preserve"> </w:t>
      </w:r>
      <w:r w:rsidRPr="00684BBE">
        <w:rPr>
          <w:rFonts w:hint="eastAsia"/>
        </w:rPr>
        <w:t>капитала</w:t>
      </w:r>
      <w:r w:rsidRPr="00684BBE">
        <w:t xml:space="preserve">, </w:t>
      </w:r>
      <w:r w:rsidRPr="00684BBE">
        <w:rPr>
          <w:rFonts w:hint="eastAsia"/>
        </w:rPr>
        <w:t>оно</w:t>
      </w:r>
      <w:r w:rsidRPr="00684BBE">
        <w:t xml:space="preserve"> </w:t>
      </w:r>
      <w:r w:rsidRPr="00684BBE">
        <w:rPr>
          <w:rFonts w:hint="eastAsia"/>
        </w:rPr>
        <w:t>не</w:t>
      </w:r>
      <w:r w:rsidRPr="00684BBE">
        <w:t xml:space="preserve"> </w:t>
      </w:r>
      <w:r w:rsidRPr="00684BBE">
        <w:rPr>
          <w:rFonts w:hint="eastAsia"/>
        </w:rPr>
        <w:t>должно</w:t>
      </w:r>
      <w:r w:rsidRPr="00684BBE">
        <w:t xml:space="preserve"> </w:t>
      </w:r>
      <w:r w:rsidRPr="00684BBE">
        <w:rPr>
          <w:rFonts w:hint="eastAsia"/>
        </w:rPr>
        <w:t>переоцениваться</w:t>
      </w:r>
      <w:r w:rsidRPr="00684BBE">
        <w:t xml:space="preserve"> </w:t>
      </w:r>
      <w:r w:rsidRPr="00684BBE">
        <w:rPr>
          <w:rFonts w:hint="eastAsia"/>
        </w:rPr>
        <w:t>до</w:t>
      </w:r>
      <w:r w:rsidRPr="00684BBE">
        <w:t xml:space="preserve"> </w:t>
      </w:r>
      <w:r w:rsidRPr="00684BBE">
        <w:rPr>
          <w:rFonts w:hint="eastAsia"/>
        </w:rPr>
        <w:t>момента</w:t>
      </w:r>
      <w:r w:rsidRPr="00684BBE">
        <w:t xml:space="preserve"> </w:t>
      </w:r>
      <w:r w:rsidRPr="00684BBE">
        <w:rPr>
          <w:rFonts w:hint="eastAsia"/>
        </w:rPr>
        <w:t>его</w:t>
      </w:r>
      <w:r w:rsidRPr="00684BBE">
        <w:t xml:space="preserve"> </w:t>
      </w:r>
      <w:r w:rsidRPr="00684BBE">
        <w:rPr>
          <w:rFonts w:hint="eastAsia"/>
        </w:rPr>
        <w:t>полного</w:t>
      </w:r>
      <w:r w:rsidRPr="00684BBE">
        <w:t xml:space="preserve"> </w:t>
      </w:r>
      <w:r w:rsidRPr="00684BBE">
        <w:rPr>
          <w:rFonts w:hint="eastAsia"/>
        </w:rPr>
        <w:t>погашения</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капитала</w:t>
      </w:r>
      <w:r w:rsidRPr="00684BBE">
        <w:t>.</w:t>
      </w:r>
    </w:p>
    <w:p w:rsidR="007A405E" w:rsidRPr="00684BBE" w:rsidRDefault="00FB5982" w:rsidP="00710751">
      <w:pPr>
        <w:pStyle w:val="6"/>
        <w:widowControl w:val="0"/>
      </w:pPr>
      <w:r w:rsidRPr="00684BBE">
        <w:rPr>
          <w:rFonts w:hint="eastAsia"/>
        </w:rPr>
        <w:t>Гудвилл</w:t>
      </w:r>
      <w:r w:rsidRPr="00684BBE">
        <w:t xml:space="preserve"> </w:t>
      </w:r>
      <w:r w:rsidRPr="00684BBE">
        <w:rPr>
          <w:rFonts w:hint="eastAsia"/>
        </w:rPr>
        <w:t>изначально</w:t>
      </w:r>
      <w:r w:rsidRPr="00684BBE">
        <w:t xml:space="preserve"> </w:t>
      </w:r>
      <w:r w:rsidRPr="00684BBE">
        <w:rPr>
          <w:rFonts w:hint="eastAsia"/>
        </w:rPr>
        <w:t>оценивается</w:t>
      </w:r>
      <w:r w:rsidRPr="00684BBE">
        <w:t xml:space="preserve"> </w:t>
      </w:r>
      <w:r w:rsidRPr="00684BBE">
        <w:rPr>
          <w:rFonts w:hint="eastAsia"/>
        </w:rPr>
        <w:t>по</w:t>
      </w:r>
      <w:r w:rsidRPr="00684BBE">
        <w:t xml:space="preserve"> </w:t>
      </w:r>
      <w:r w:rsidRPr="00684BBE">
        <w:rPr>
          <w:rFonts w:hint="eastAsia"/>
        </w:rPr>
        <w:t>первоначальной</w:t>
      </w:r>
      <w:r w:rsidRPr="00684BBE">
        <w:t xml:space="preserve"> </w:t>
      </w:r>
      <w:r w:rsidRPr="00684BBE">
        <w:rPr>
          <w:rFonts w:hint="eastAsia"/>
        </w:rPr>
        <w:t>стоимости</w:t>
      </w:r>
      <w:r w:rsidRPr="00684BBE">
        <w:t xml:space="preserve">, </w:t>
      </w:r>
      <w:r w:rsidRPr="00684BBE">
        <w:rPr>
          <w:rFonts w:hint="eastAsia"/>
        </w:rPr>
        <w:t>определяемой</w:t>
      </w:r>
      <w:r w:rsidRPr="00684BBE">
        <w:t xml:space="preserve"> </w:t>
      </w:r>
      <w:r w:rsidRPr="00684BBE">
        <w:rPr>
          <w:rFonts w:hint="eastAsia"/>
        </w:rPr>
        <w:t>как</w:t>
      </w:r>
      <w:r w:rsidRPr="00684BBE">
        <w:t xml:space="preserve"> </w:t>
      </w:r>
      <w:r w:rsidRPr="00684BBE">
        <w:rPr>
          <w:rFonts w:hint="eastAsia"/>
        </w:rPr>
        <w:t>превышение</w:t>
      </w:r>
      <w:r w:rsidRPr="00684BBE">
        <w:t xml:space="preserve"> </w:t>
      </w:r>
      <w:r w:rsidRPr="00684BBE">
        <w:rPr>
          <w:rFonts w:hint="eastAsia"/>
        </w:rPr>
        <w:t>суммы</w:t>
      </w:r>
      <w:r w:rsidRPr="00684BBE">
        <w:t xml:space="preserve"> </w:t>
      </w:r>
      <w:r w:rsidRPr="00684BBE">
        <w:rPr>
          <w:rFonts w:hint="eastAsia"/>
        </w:rPr>
        <w:t>переданного</w:t>
      </w:r>
      <w:r w:rsidRPr="00684BBE">
        <w:t xml:space="preserve"> </w:t>
      </w:r>
      <w:r w:rsidRPr="00684BBE">
        <w:rPr>
          <w:rFonts w:hint="eastAsia"/>
        </w:rPr>
        <w:t>вознаграждения</w:t>
      </w:r>
      <w:r w:rsidRPr="00684BBE">
        <w:t xml:space="preserve"> </w:t>
      </w:r>
      <w:r w:rsidRPr="00684BBE">
        <w:rPr>
          <w:rFonts w:hint="eastAsia"/>
        </w:rPr>
        <w:t>и</w:t>
      </w:r>
      <w:r w:rsidRPr="00684BBE">
        <w:t xml:space="preserve"> </w:t>
      </w:r>
      <w:r w:rsidRPr="00684BBE">
        <w:rPr>
          <w:rFonts w:hint="eastAsia"/>
        </w:rPr>
        <w:t>признанной</w:t>
      </w:r>
      <w:r w:rsidRPr="00684BBE">
        <w:t xml:space="preserve"> </w:t>
      </w:r>
      <w:r w:rsidRPr="00684BBE">
        <w:rPr>
          <w:rFonts w:hint="eastAsia"/>
        </w:rPr>
        <w:t>неконтрольной</w:t>
      </w:r>
      <w:r w:rsidRPr="00684BBE">
        <w:t xml:space="preserve"> </w:t>
      </w:r>
      <w:r w:rsidRPr="00684BBE">
        <w:rPr>
          <w:rFonts w:hint="eastAsia"/>
        </w:rPr>
        <w:t>доли</w:t>
      </w:r>
      <w:r w:rsidRPr="00684BBE">
        <w:t xml:space="preserve"> </w:t>
      </w:r>
      <w:r w:rsidRPr="00684BBE">
        <w:rPr>
          <w:rFonts w:hint="eastAsia"/>
        </w:rPr>
        <w:t>участия</w:t>
      </w:r>
      <w:r w:rsidRPr="00684BBE">
        <w:t xml:space="preserve"> </w:t>
      </w:r>
      <w:r w:rsidRPr="00684BBE">
        <w:rPr>
          <w:rFonts w:hint="eastAsia"/>
        </w:rPr>
        <w:t>над</w:t>
      </w:r>
      <w:r w:rsidRPr="00684BBE">
        <w:t xml:space="preserve"> </w:t>
      </w:r>
      <w:r w:rsidRPr="00684BBE">
        <w:rPr>
          <w:rFonts w:hint="eastAsia"/>
        </w:rPr>
        <w:t>суммой</w:t>
      </w:r>
      <w:r w:rsidRPr="00684BBE">
        <w:t xml:space="preserve"> </w:t>
      </w:r>
      <w:r w:rsidRPr="00684BBE">
        <w:rPr>
          <w:rFonts w:hint="eastAsia"/>
        </w:rPr>
        <w:t>чистых</w:t>
      </w:r>
      <w:r w:rsidRPr="00684BBE">
        <w:t xml:space="preserve"> </w:t>
      </w:r>
      <w:r w:rsidRPr="00684BBE">
        <w:rPr>
          <w:rFonts w:hint="eastAsia"/>
        </w:rPr>
        <w:t>идентифицируемых</w:t>
      </w:r>
      <w:r w:rsidRPr="00684BBE">
        <w:t xml:space="preserve"> </w:t>
      </w:r>
      <w:r w:rsidRPr="00684BBE">
        <w:rPr>
          <w:rFonts w:hint="eastAsia"/>
        </w:rPr>
        <w:t>активов</w:t>
      </w:r>
      <w:r w:rsidRPr="00684BBE">
        <w:t xml:space="preserve">, </w:t>
      </w:r>
      <w:r w:rsidR="00F1194A" w:rsidRPr="00684BBE">
        <w:rPr>
          <w:rFonts w:hint="eastAsia"/>
        </w:rPr>
        <w:t>приобретён</w:t>
      </w:r>
      <w:r w:rsidRPr="00684BBE">
        <w:rPr>
          <w:rFonts w:hint="eastAsia"/>
        </w:rPr>
        <w:t>ных</w:t>
      </w:r>
      <w:r w:rsidRPr="00684BBE">
        <w:t xml:space="preserve"> </w:t>
      </w:r>
      <w:r w:rsidRPr="00684BBE">
        <w:rPr>
          <w:rFonts w:hint="eastAsia"/>
        </w:rPr>
        <w:t>Группой</w:t>
      </w:r>
      <w:r w:rsidRPr="00684BBE">
        <w:t xml:space="preserve">, </w:t>
      </w:r>
      <w:r w:rsidRPr="00684BBE">
        <w:rPr>
          <w:rFonts w:hint="eastAsia"/>
        </w:rPr>
        <w:t>и</w:t>
      </w:r>
      <w:r w:rsidRPr="00684BBE">
        <w:t xml:space="preserve"> </w:t>
      </w:r>
      <w:r w:rsidRPr="00684BBE">
        <w:rPr>
          <w:rFonts w:hint="eastAsia"/>
        </w:rPr>
        <w:t>принятых</w:t>
      </w:r>
      <w:r w:rsidRPr="00684BBE">
        <w:t xml:space="preserve"> </w:t>
      </w:r>
      <w:r w:rsidRPr="00684BBE">
        <w:rPr>
          <w:rFonts w:hint="eastAsia"/>
        </w:rPr>
        <w:t>ею</w:t>
      </w:r>
      <w:r w:rsidRPr="00684BBE">
        <w:t xml:space="preserve"> </w:t>
      </w:r>
      <w:r w:rsidRPr="00684BBE">
        <w:rPr>
          <w:rFonts w:hint="eastAsia"/>
        </w:rPr>
        <w:t>обязательств</w:t>
      </w:r>
      <w:r w:rsidRPr="00684BBE">
        <w:t xml:space="preserve">. </w:t>
      </w:r>
      <w:r w:rsidRPr="00684BBE">
        <w:rPr>
          <w:rFonts w:hint="eastAsia"/>
        </w:rPr>
        <w:t>Если</w:t>
      </w:r>
      <w:r w:rsidRPr="00684BBE">
        <w:t xml:space="preserve"> </w:t>
      </w:r>
      <w:r w:rsidRPr="00684BBE">
        <w:rPr>
          <w:rFonts w:hint="eastAsia"/>
        </w:rPr>
        <w:t>данное</w:t>
      </w:r>
      <w:r w:rsidRPr="00684BBE">
        <w:t xml:space="preserve"> </w:t>
      </w:r>
      <w:r w:rsidRPr="00684BBE">
        <w:rPr>
          <w:rFonts w:hint="eastAsia"/>
        </w:rPr>
        <w:t>вознаграждение</w:t>
      </w:r>
      <w:r w:rsidRPr="00684BBE">
        <w:t xml:space="preserve"> </w:t>
      </w:r>
      <w:r w:rsidRPr="00684BBE">
        <w:rPr>
          <w:rFonts w:hint="eastAsia"/>
        </w:rPr>
        <w:t>меньше</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чистых</w:t>
      </w:r>
      <w:r w:rsidRPr="00684BBE">
        <w:t xml:space="preserve"> </w:t>
      </w:r>
      <w:r w:rsidRPr="00684BBE">
        <w:rPr>
          <w:rFonts w:hint="eastAsia"/>
        </w:rPr>
        <w:t>активов</w:t>
      </w:r>
      <w:r w:rsidRPr="00684BBE">
        <w:t xml:space="preserve"> </w:t>
      </w:r>
      <w:r w:rsidR="00F1194A" w:rsidRPr="00684BBE">
        <w:rPr>
          <w:rFonts w:hint="eastAsia"/>
        </w:rPr>
        <w:t>приобретён</w:t>
      </w:r>
      <w:r w:rsidRPr="00684BBE">
        <w:rPr>
          <w:rFonts w:hint="eastAsia"/>
        </w:rPr>
        <w:t>ной</w:t>
      </w:r>
      <w:r w:rsidRPr="00684BBE">
        <w:t xml:space="preserve"> </w:t>
      </w:r>
      <w:r w:rsidRPr="00684BBE">
        <w:rPr>
          <w:rFonts w:hint="eastAsia"/>
        </w:rPr>
        <w:t>дочерней</w:t>
      </w:r>
      <w:r w:rsidRPr="00684BBE">
        <w:t xml:space="preserve"> </w:t>
      </w:r>
      <w:r w:rsidRPr="00684BBE">
        <w:rPr>
          <w:rFonts w:hint="eastAsia"/>
        </w:rPr>
        <w:t>организации</w:t>
      </w:r>
      <w:r w:rsidRPr="00684BBE">
        <w:t xml:space="preserve">, </w:t>
      </w:r>
      <w:r w:rsidR="007A405E" w:rsidRPr="00684BBE">
        <w:rPr>
          <w:rFonts w:hint="eastAsia"/>
        </w:rPr>
        <w:t>разница</w:t>
      </w:r>
      <w:r w:rsidR="007A405E" w:rsidRPr="00684BBE">
        <w:t xml:space="preserve"> </w:t>
      </w:r>
      <w:r w:rsidR="00F1194A" w:rsidRPr="00684BBE">
        <w:rPr>
          <w:rFonts w:hint="eastAsia"/>
        </w:rPr>
        <w:t>признаёт</w:t>
      </w:r>
      <w:r w:rsidR="007A405E" w:rsidRPr="00684BBE">
        <w:rPr>
          <w:rFonts w:hint="eastAsia"/>
        </w:rPr>
        <w:t>ся</w:t>
      </w:r>
      <w:r w:rsidR="007A405E" w:rsidRPr="00684BBE">
        <w:t xml:space="preserve"> </w:t>
      </w:r>
      <w:r w:rsidR="007A405E" w:rsidRPr="00684BBE">
        <w:rPr>
          <w:rFonts w:hint="eastAsia"/>
        </w:rPr>
        <w:t>в</w:t>
      </w:r>
      <w:r w:rsidR="007A405E" w:rsidRPr="00684BBE">
        <w:t xml:space="preserve"> </w:t>
      </w:r>
      <w:r w:rsidR="007A405E" w:rsidRPr="00684BBE">
        <w:rPr>
          <w:rFonts w:hint="eastAsia"/>
        </w:rPr>
        <w:t>составе</w:t>
      </w:r>
      <w:r w:rsidR="007A405E" w:rsidRPr="00684BBE">
        <w:t xml:space="preserve"> </w:t>
      </w:r>
      <w:r w:rsidR="007A405E" w:rsidRPr="00684BBE">
        <w:rPr>
          <w:rFonts w:hint="eastAsia"/>
        </w:rPr>
        <w:t>прибыли</w:t>
      </w:r>
      <w:r w:rsidR="007A405E" w:rsidRPr="00684BBE">
        <w:t xml:space="preserve"> </w:t>
      </w:r>
      <w:r w:rsidR="007A405E" w:rsidRPr="00684BBE">
        <w:rPr>
          <w:rFonts w:hint="eastAsia"/>
        </w:rPr>
        <w:t>или</w:t>
      </w:r>
      <w:r w:rsidR="007A405E" w:rsidRPr="00684BBE">
        <w:t xml:space="preserve"> </w:t>
      </w:r>
      <w:r w:rsidR="007A405E" w:rsidRPr="00684BBE">
        <w:rPr>
          <w:rFonts w:hint="eastAsia"/>
        </w:rPr>
        <w:t>убытка</w:t>
      </w:r>
      <w:r w:rsidR="007A405E" w:rsidRPr="00684BBE">
        <w:t xml:space="preserve">. </w:t>
      </w:r>
    </w:p>
    <w:p w:rsidR="00D71605" w:rsidRPr="00684BBE" w:rsidRDefault="00FB5982" w:rsidP="00710751">
      <w:pPr>
        <w:pStyle w:val="6"/>
        <w:widowControl w:val="0"/>
      </w:pPr>
      <w:r w:rsidRPr="00684BBE">
        <w:rPr>
          <w:rFonts w:hint="eastAsia"/>
        </w:rPr>
        <w:t>Впоследствии</w:t>
      </w:r>
      <w:r w:rsidRPr="00684BBE">
        <w:t xml:space="preserve"> </w:t>
      </w:r>
      <w:r w:rsidRPr="00684BBE">
        <w:rPr>
          <w:rFonts w:hint="eastAsia"/>
        </w:rPr>
        <w:t>гудвилл</w:t>
      </w:r>
      <w:r w:rsidRPr="00684BBE">
        <w:t xml:space="preserve"> </w:t>
      </w:r>
      <w:r w:rsidRPr="00684BBE">
        <w:rPr>
          <w:rFonts w:hint="eastAsia"/>
        </w:rPr>
        <w:t>оценивается</w:t>
      </w:r>
      <w:r w:rsidRPr="00684BBE">
        <w:t xml:space="preserve"> </w:t>
      </w:r>
      <w:r w:rsidRPr="00684BBE">
        <w:rPr>
          <w:rFonts w:hint="eastAsia"/>
        </w:rPr>
        <w:t>по</w:t>
      </w:r>
      <w:r w:rsidRPr="00684BBE">
        <w:t xml:space="preserve"> </w:t>
      </w:r>
      <w:r w:rsidRPr="00684BBE">
        <w:rPr>
          <w:rFonts w:hint="eastAsia"/>
        </w:rPr>
        <w:t>первоначальной</w:t>
      </w:r>
      <w:r w:rsidRPr="00684BBE">
        <w:t xml:space="preserve"> </w:t>
      </w:r>
      <w:r w:rsidRPr="00684BBE">
        <w:rPr>
          <w:rFonts w:hint="eastAsia"/>
        </w:rPr>
        <w:t>стоимости</w:t>
      </w:r>
      <w:r w:rsidRPr="00684BBE">
        <w:t xml:space="preserve"> </w:t>
      </w:r>
      <w:r w:rsidRPr="00684BBE">
        <w:rPr>
          <w:rFonts w:hint="eastAsia"/>
        </w:rPr>
        <w:t>за</w:t>
      </w:r>
      <w:r w:rsidRPr="00684BBE">
        <w:t xml:space="preserve"> </w:t>
      </w:r>
      <w:r w:rsidRPr="00684BBE">
        <w:rPr>
          <w:rFonts w:hint="eastAsia"/>
        </w:rPr>
        <w:t>вычетом</w:t>
      </w:r>
      <w:r w:rsidRPr="00684BBE">
        <w:t xml:space="preserve"> </w:t>
      </w:r>
      <w:r w:rsidRPr="00684BBE">
        <w:rPr>
          <w:rFonts w:hint="eastAsia"/>
        </w:rPr>
        <w:t>накопленных</w:t>
      </w:r>
      <w:r w:rsidRPr="00684BBE">
        <w:t xml:space="preserve"> </w:t>
      </w:r>
      <w:r w:rsidRPr="00684BBE">
        <w:rPr>
          <w:rFonts w:hint="eastAsia"/>
        </w:rPr>
        <w:t>убытков</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Pr="00684BBE">
        <w:rPr>
          <w:rFonts w:hint="eastAsia"/>
        </w:rPr>
        <w:t>Для</w:t>
      </w:r>
      <w:r w:rsidRPr="00684BBE">
        <w:t xml:space="preserve"> </w:t>
      </w:r>
      <w:r w:rsidRPr="00684BBE">
        <w:rPr>
          <w:rFonts w:hint="eastAsia"/>
        </w:rPr>
        <w:t>целей</w:t>
      </w:r>
      <w:r w:rsidRPr="00684BBE">
        <w:t xml:space="preserve"> </w:t>
      </w:r>
      <w:r w:rsidRPr="00684BBE">
        <w:rPr>
          <w:rFonts w:hint="eastAsia"/>
        </w:rPr>
        <w:t>проверки</w:t>
      </w:r>
      <w:r w:rsidRPr="00684BBE">
        <w:t xml:space="preserve"> </w:t>
      </w:r>
      <w:r w:rsidRPr="00684BBE">
        <w:rPr>
          <w:rFonts w:hint="eastAsia"/>
        </w:rPr>
        <w:t>гудвилла</w:t>
      </w:r>
      <w:r w:rsidRPr="00684BBE">
        <w:t xml:space="preserve">, </w:t>
      </w:r>
      <w:r w:rsidR="00F1194A" w:rsidRPr="00684BBE">
        <w:rPr>
          <w:rFonts w:hint="eastAsia"/>
        </w:rPr>
        <w:t>приобретён</w:t>
      </w:r>
      <w:r w:rsidRPr="00684BBE">
        <w:rPr>
          <w:rFonts w:hint="eastAsia"/>
        </w:rPr>
        <w:t>ного</w:t>
      </w:r>
      <w:r w:rsidRPr="00684BBE">
        <w:t xml:space="preserve"> </w:t>
      </w:r>
      <w:r w:rsidRPr="00684BBE">
        <w:rPr>
          <w:rFonts w:hint="eastAsia"/>
        </w:rPr>
        <w:t>при</w:t>
      </w:r>
      <w:r w:rsidRPr="00684BBE">
        <w:t xml:space="preserve"> </w:t>
      </w:r>
      <w:r w:rsidRPr="00684BBE">
        <w:rPr>
          <w:rFonts w:hint="eastAsia"/>
        </w:rPr>
        <w:t>объединении</w:t>
      </w:r>
      <w:r w:rsidRPr="00684BBE">
        <w:t xml:space="preserve"> </w:t>
      </w:r>
      <w:r w:rsidRPr="00684BBE">
        <w:rPr>
          <w:rFonts w:hint="eastAsia"/>
        </w:rPr>
        <w:t>бизнеса</w:t>
      </w:r>
      <w:r w:rsidRPr="00684BBE">
        <w:t xml:space="preserve">, </w:t>
      </w:r>
      <w:r w:rsidRPr="00684BBE">
        <w:rPr>
          <w:rFonts w:hint="eastAsia"/>
        </w:rPr>
        <w:t>на</w:t>
      </w:r>
      <w:r w:rsidRPr="00684BBE">
        <w:t xml:space="preserve"> </w:t>
      </w:r>
      <w:r w:rsidRPr="00684BBE">
        <w:rPr>
          <w:rFonts w:hint="eastAsia"/>
        </w:rPr>
        <w:t>предмет</w:t>
      </w:r>
      <w:r w:rsidRPr="00684BBE">
        <w:t xml:space="preserve"> </w:t>
      </w:r>
      <w:r w:rsidRPr="00684BBE">
        <w:rPr>
          <w:rFonts w:hint="eastAsia"/>
        </w:rPr>
        <w:t>обесценения</w:t>
      </w:r>
      <w:r w:rsidRPr="00684BBE">
        <w:t xml:space="preserve">, </w:t>
      </w:r>
      <w:r w:rsidRPr="00684BBE">
        <w:rPr>
          <w:rFonts w:hint="eastAsia"/>
        </w:rPr>
        <w:t>гудвилл</w:t>
      </w:r>
      <w:r w:rsidRPr="00684BBE">
        <w:t xml:space="preserve">, </w:t>
      </w:r>
      <w:r w:rsidRPr="00684BBE">
        <w:rPr>
          <w:rFonts w:hint="eastAsia"/>
        </w:rPr>
        <w:t>начиная</w:t>
      </w:r>
      <w:r w:rsidRPr="00684BBE">
        <w:t xml:space="preserve"> </w:t>
      </w:r>
      <w:r w:rsidRPr="00684BBE">
        <w:rPr>
          <w:rFonts w:hint="eastAsia"/>
        </w:rPr>
        <w:t>с</w:t>
      </w:r>
      <w:r w:rsidRPr="00684BBE">
        <w:t xml:space="preserve"> </w:t>
      </w:r>
      <w:r w:rsidRPr="00684BBE">
        <w:rPr>
          <w:rFonts w:hint="eastAsia"/>
        </w:rPr>
        <w:t>даты</w:t>
      </w:r>
      <w:r w:rsidRPr="00684BBE">
        <w:t xml:space="preserve"> </w:t>
      </w:r>
      <w:r w:rsidRPr="00684BBE">
        <w:rPr>
          <w:rFonts w:hint="eastAsia"/>
        </w:rPr>
        <w:t>приобретения</w:t>
      </w:r>
      <w:r w:rsidRPr="00684BBE">
        <w:t xml:space="preserve"> </w:t>
      </w:r>
      <w:r w:rsidRPr="00684BBE">
        <w:rPr>
          <w:rFonts w:hint="eastAsia"/>
        </w:rPr>
        <w:t>Группой</w:t>
      </w:r>
      <w:r w:rsidRPr="00684BBE">
        <w:t xml:space="preserve"> </w:t>
      </w:r>
      <w:r w:rsidRPr="00684BBE">
        <w:rPr>
          <w:rFonts w:hint="eastAsia"/>
        </w:rPr>
        <w:t>компании</w:t>
      </w:r>
      <w:r w:rsidRPr="00684BBE">
        <w:t xml:space="preserve">, </w:t>
      </w:r>
      <w:r w:rsidRPr="00684BBE">
        <w:rPr>
          <w:rFonts w:hint="eastAsia"/>
        </w:rPr>
        <w:t>распределяется</w:t>
      </w:r>
      <w:r w:rsidRPr="00684BBE">
        <w:t xml:space="preserve"> </w:t>
      </w:r>
      <w:r w:rsidRPr="00684BBE">
        <w:rPr>
          <w:rFonts w:hint="eastAsia"/>
        </w:rPr>
        <w:t>на</w:t>
      </w:r>
      <w:r w:rsidRPr="00684BBE">
        <w:t xml:space="preserve"> </w:t>
      </w:r>
      <w:r w:rsidRPr="00684BBE">
        <w:rPr>
          <w:rFonts w:hint="eastAsia"/>
        </w:rPr>
        <w:t>каждое</w:t>
      </w:r>
      <w:r w:rsidRPr="00684BBE">
        <w:t xml:space="preserve"> </w:t>
      </w:r>
      <w:r w:rsidRPr="00684BBE">
        <w:rPr>
          <w:rFonts w:hint="eastAsia"/>
        </w:rPr>
        <w:t>из</w:t>
      </w:r>
      <w:r w:rsidRPr="00684BBE">
        <w:t xml:space="preserve"> </w:t>
      </w:r>
      <w:r w:rsidRPr="00684BBE">
        <w:rPr>
          <w:rFonts w:hint="eastAsia"/>
        </w:rPr>
        <w:t>подразделений</w:t>
      </w:r>
      <w:r w:rsidRPr="00684BBE">
        <w:t xml:space="preserve"> </w:t>
      </w:r>
      <w:r w:rsidRPr="00684BBE">
        <w:rPr>
          <w:rFonts w:hint="eastAsia"/>
        </w:rPr>
        <w:t>Группы</w:t>
      </w:r>
      <w:r w:rsidRPr="00684BBE">
        <w:t xml:space="preserve">, </w:t>
      </w:r>
      <w:r w:rsidRPr="00684BBE">
        <w:rPr>
          <w:rFonts w:hint="eastAsia"/>
        </w:rPr>
        <w:t>генерирующих</w:t>
      </w:r>
      <w:r w:rsidRPr="00684BBE">
        <w:t xml:space="preserve"> </w:t>
      </w:r>
      <w:r w:rsidRPr="00684BBE">
        <w:rPr>
          <w:rFonts w:hint="eastAsia"/>
        </w:rPr>
        <w:t>денежные</w:t>
      </w:r>
      <w:r w:rsidRPr="00684BBE">
        <w:t xml:space="preserve"> </w:t>
      </w:r>
      <w:r w:rsidRPr="00684BBE">
        <w:rPr>
          <w:rFonts w:hint="eastAsia"/>
        </w:rPr>
        <w:t>потоки</w:t>
      </w:r>
      <w:r w:rsidRPr="00684BBE">
        <w:t xml:space="preserve">, </w:t>
      </w:r>
      <w:r w:rsidRPr="00684BBE">
        <w:rPr>
          <w:rFonts w:hint="eastAsia"/>
        </w:rPr>
        <w:t>которые</w:t>
      </w:r>
      <w:r w:rsidRPr="00684BBE">
        <w:t xml:space="preserve">, </w:t>
      </w:r>
      <w:r w:rsidRPr="00684BBE">
        <w:rPr>
          <w:rFonts w:hint="eastAsia"/>
        </w:rPr>
        <w:t>как</w:t>
      </w:r>
      <w:r w:rsidRPr="00684BBE">
        <w:t xml:space="preserve"> </w:t>
      </w:r>
      <w:r w:rsidRPr="00684BBE">
        <w:rPr>
          <w:rFonts w:hint="eastAsia"/>
        </w:rPr>
        <w:t>предполагается</w:t>
      </w:r>
      <w:r w:rsidRPr="00684BBE">
        <w:t xml:space="preserve">, </w:t>
      </w:r>
      <w:r w:rsidRPr="00684BBE">
        <w:rPr>
          <w:rFonts w:hint="eastAsia"/>
        </w:rPr>
        <w:t>извлекут</w:t>
      </w:r>
      <w:r w:rsidRPr="00684BBE">
        <w:t xml:space="preserve"> </w:t>
      </w:r>
      <w:r w:rsidRPr="00684BBE">
        <w:rPr>
          <w:rFonts w:hint="eastAsia"/>
        </w:rPr>
        <w:t>выгоду</w:t>
      </w:r>
      <w:r w:rsidRPr="00684BBE">
        <w:t xml:space="preserve"> </w:t>
      </w:r>
      <w:r w:rsidRPr="00684BBE">
        <w:rPr>
          <w:rFonts w:hint="eastAsia"/>
        </w:rPr>
        <w:t>от</w:t>
      </w:r>
      <w:r w:rsidRPr="00684BBE">
        <w:t xml:space="preserve"> </w:t>
      </w:r>
      <w:r w:rsidRPr="00684BBE">
        <w:rPr>
          <w:rFonts w:hint="eastAsia"/>
        </w:rPr>
        <w:t>объединения</w:t>
      </w:r>
      <w:r w:rsidRPr="00684BBE">
        <w:t xml:space="preserve"> </w:t>
      </w:r>
      <w:r w:rsidRPr="00684BBE">
        <w:rPr>
          <w:rFonts w:hint="eastAsia"/>
        </w:rPr>
        <w:t>бизнеса</w:t>
      </w:r>
      <w:r w:rsidRPr="00684BBE">
        <w:t xml:space="preserve">, </w:t>
      </w:r>
      <w:r w:rsidRPr="00684BBE">
        <w:rPr>
          <w:rFonts w:hint="eastAsia"/>
        </w:rPr>
        <w:t>независимо</w:t>
      </w:r>
      <w:r w:rsidRPr="00684BBE">
        <w:t xml:space="preserve"> </w:t>
      </w:r>
      <w:r w:rsidRPr="00684BBE">
        <w:rPr>
          <w:rFonts w:hint="eastAsia"/>
        </w:rPr>
        <w:t>от</w:t>
      </w:r>
      <w:r w:rsidRPr="00684BBE">
        <w:t xml:space="preserve"> </w:t>
      </w:r>
      <w:r w:rsidRPr="00684BBE">
        <w:rPr>
          <w:rFonts w:hint="eastAsia"/>
        </w:rPr>
        <w:t>того</w:t>
      </w:r>
      <w:r w:rsidRPr="00684BBE">
        <w:t xml:space="preserve">, </w:t>
      </w:r>
      <w:r w:rsidRPr="00684BBE">
        <w:rPr>
          <w:rFonts w:hint="eastAsia"/>
        </w:rPr>
        <w:t>относятся</w:t>
      </w:r>
      <w:r w:rsidRPr="00684BBE">
        <w:t xml:space="preserve"> </w:t>
      </w:r>
      <w:r w:rsidRPr="00684BBE">
        <w:rPr>
          <w:rFonts w:hint="eastAsia"/>
        </w:rPr>
        <w:t>или</w:t>
      </w:r>
      <w:r w:rsidRPr="00684BBE">
        <w:t xml:space="preserve"> </w:t>
      </w:r>
      <w:r w:rsidRPr="00684BBE">
        <w:rPr>
          <w:rFonts w:hint="eastAsia"/>
        </w:rPr>
        <w:t>нет</w:t>
      </w:r>
      <w:r w:rsidRPr="00684BBE">
        <w:t xml:space="preserve"> </w:t>
      </w:r>
      <w:r w:rsidRPr="00684BBE">
        <w:rPr>
          <w:rFonts w:hint="eastAsia"/>
        </w:rPr>
        <w:t>другие</w:t>
      </w:r>
      <w:r w:rsidRPr="00684BBE">
        <w:t xml:space="preserve"> </w:t>
      </w:r>
      <w:r w:rsidRPr="00684BBE">
        <w:rPr>
          <w:rFonts w:hint="eastAsia"/>
        </w:rPr>
        <w:t>активы</w:t>
      </w:r>
      <w:r w:rsidRPr="00684BBE">
        <w:t xml:space="preserve"> </w:t>
      </w:r>
      <w:r w:rsidRPr="00684BBE">
        <w:rPr>
          <w:rFonts w:hint="eastAsia"/>
        </w:rPr>
        <w:t>или</w:t>
      </w:r>
      <w:r w:rsidRPr="00684BBE">
        <w:t xml:space="preserve"> </w:t>
      </w:r>
      <w:r w:rsidRPr="00684BBE">
        <w:rPr>
          <w:rFonts w:hint="eastAsia"/>
        </w:rPr>
        <w:t>обязательства</w:t>
      </w:r>
      <w:r w:rsidRPr="00684BBE">
        <w:t xml:space="preserve"> </w:t>
      </w:r>
      <w:r w:rsidRPr="00684BBE">
        <w:rPr>
          <w:rFonts w:hint="eastAsia"/>
        </w:rPr>
        <w:t>приобретаемой</w:t>
      </w:r>
      <w:r w:rsidRPr="00684BBE">
        <w:t xml:space="preserve"> </w:t>
      </w:r>
      <w:r w:rsidRPr="00684BBE">
        <w:rPr>
          <w:rFonts w:hint="eastAsia"/>
        </w:rPr>
        <w:t>компании</w:t>
      </w:r>
      <w:r w:rsidRPr="00684BBE">
        <w:t xml:space="preserve"> </w:t>
      </w:r>
      <w:r w:rsidRPr="00684BBE">
        <w:rPr>
          <w:rFonts w:hint="eastAsia"/>
        </w:rPr>
        <w:t>к</w:t>
      </w:r>
      <w:r w:rsidRPr="00684BBE">
        <w:t xml:space="preserve"> </w:t>
      </w:r>
      <w:r w:rsidRPr="00684BBE">
        <w:rPr>
          <w:rFonts w:hint="eastAsia"/>
        </w:rPr>
        <w:t>указанным</w:t>
      </w:r>
      <w:r w:rsidRPr="00684BBE">
        <w:t xml:space="preserve"> </w:t>
      </w:r>
      <w:r w:rsidRPr="00684BBE">
        <w:rPr>
          <w:rFonts w:hint="eastAsia"/>
        </w:rPr>
        <w:t>подразделениям</w:t>
      </w:r>
      <w:r w:rsidRPr="00684BBE">
        <w:t>.</w:t>
      </w:r>
      <w:r w:rsidR="00D71605" w:rsidRPr="00684BBE">
        <w:br w:type="page"/>
      </w:r>
    </w:p>
    <w:p w:rsidR="00830F91" w:rsidRPr="00684BBE" w:rsidRDefault="00830F91"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830F91" w:rsidRPr="00684BBE" w:rsidRDefault="00830F91" w:rsidP="00710751">
      <w:pPr>
        <w:pStyle w:val="4"/>
      </w:pPr>
      <w:r w:rsidRPr="00684BBE">
        <w:rPr>
          <w:rFonts w:hint="eastAsia"/>
        </w:rPr>
        <w:t>Принципы</w:t>
      </w:r>
      <w:r w:rsidRPr="00684BBE">
        <w:t xml:space="preserve"> </w:t>
      </w:r>
      <w:r w:rsidRPr="00684BBE">
        <w:rPr>
          <w:rFonts w:hint="eastAsia"/>
        </w:rPr>
        <w:t>консолидации</w:t>
      </w:r>
      <w:r w:rsidRPr="00684BBE">
        <w:t xml:space="preserve"> (</w:t>
      </w:r>
      <w:r w:rsidRPr="00684BBE">
        <w:rPr>
          <w:rFonts w:hint="eastAsia"/>
        </w:rPr>
        <w:t>продолжение</w:t>
      </w:r>
      <w:r w:rsidRPr="00684BBE">
        <w:t>)</w:t>
      </w:r>
    </w:p>
    <w:p w:rsidR="00830F91" w:rsidRPr="00684BBE" w:rsidRDefault="00830F91" w:rsidP="00710751">
      <w:pPr>
        <w:pStyle w:val="3"/>
      </w:pPr>
      <w:r w:rsidRPr="00684BBE">
        <w:t>Объединение предприятий (продолжение)</w:t>
      </w:r>
    </w:p>
    <w:p w:rsidR="00FB5982" w:rsidRPr="00684BBE" w:rsidRDefault="00FB5982" w:rsidP="00710751">
      <w:pPr>
        <w:pStyle w:val="6"/>
        <w:widowControl w:val="0"/>
      </w:pPr>
      <w:r w:rsidRPr="00684BBE">
        <w:rPr>
          <w:rFonts w:hint="eastAsia"/>
        </w:rPr>
        <w:t>Если</w:t>
      </w:r>
      <w:r w:rsidRPr="00684BBE">
        <w:t xml:space="preserve"> </w:t>
      </w:r>
      <w:r w:rsidRPr="00684BBE">
        <w:rPr>
          <w:rFonts w:hint="eastAsia"/>
        </w:rPr>
        <w:t>гудвилл</w:t>
      </w:r>
      <w:r w:rsidRPr="00684BBE">
        <w:t xml:space="preserve"> </w:t>
      </w:r>
      <w:r w:rsidRPr="00684BBE">
        <w:rPr>
          <w:rFonts w:hint="eastAsia"/>
        </w:rPr>
        <w:t>составляет</w:t>
      </w:r>
      <w:r w:rsidRPr="00684BBE">
        <w:t xml:space="preserve"> </w:t>
      </w:r>
      <w:r w:rsidRPr="00684BBE">
        <w:rPr>
          <w:rFonts w:hint="eastAsia"/>
        </w:rPr>
        <w:t>часть</w:t>
      </w:r>
      <w:r w:rsidRPr="00684BBE">
        <w:t xml:space="preserve"> </w:t>
      </w:r>
      <w:r w:rsidRPr="00684BBE">
        <w:rPr>
          <w:rFonts w:hint="eastAsia"/>
        </w:rPr>
        <w:t>подразделения</w:t>
      </w:r>
      <w:r w:rsidRPr="00684BBE">
        <w:t xml:space="preserve">, </w:t>
      </w:r>
      <w:r w:rsidRPr="00684BBE">
        <w:rPr>
          <w:rFonts w:hint="eastAsia"/>
        </w:rPr>
        <w:t>генерирующего</w:t>
      </w:r>
      <w:r w:rsidRPr="00684BBE">
        <w:t xml:space="preserve"> </w:t>
      </w:r>
      <w:r w:rsidRPr="00684BBE">
        <w:rPr>
          <w:rFonts w:hint="eastAsia"/>
        </w:rPr>
        <w:t>денежные</w:t>
      </w:r>
      <w:r w:rsidRPr="00684BBE">
        <w:t xml:space="preserve"> </w:t>
      </w:r>
      <w:r w:rsidRPr="00684BBE">
        <w:rPr>
          <w:rFonts w:hint="eastAsia"/>
        </w:rPr>
        <w:t>потоки</w:t>
      </w:r>
      <w:r w:rsidRPr="00684BBE">
        <w:t xml:space="preserve">, </w:t>
      </w:r>
      <w:r w:rsidRPr="00684BBE">
        <w:rPr>
          <w:rFonts w:hint="eastAsia"/>
        </w:rPr>
        <w:t>и</w:t>
      </w:r>
      <w:r w:rsidRPr="00684BBE">
        <w:t xml:space="preserve"> </w:t>
      </w:r>
      <w:r w:rsidRPr="00684BBE">
        <w:rPr>
          <w:rFonts w:hint="eastAsia"/>
        </w:rPr>
        <w:t>часть</w:t>
      </w:r>
      <w:r w:rsidRPr="00684BBE">
        <w:t xml:space="preserve"> </w:t>
      </w:r>
      <w:r w:rsidRPr="00684BBE">
        <w:rPr>
          <w:rFonts w:hint="eastAsia"/>
        </w:rPr>
        <w:t>этого</w:t>
      </w:r>
      <w:r w:rsidRPr="00684BBE">
        <w:t xml:space="preserve"> </w:t>
      </w:r>
      <w:r w:rsidRPr="00684BBE">
        <w:rPr>
          <w:rFonts w:hint="eastAsia"/>
        </w:rPr>
        <w:t>подразделения</w:t>
      </w:r>
      <w:r w:rsidRPr="00684BBE">
        <w:t xml:space="preserve"> </w:t>
      </w:r>
      <w:r w:rsidRPr="00684BBE">
        <w:rPr>
          <w:rFonts w:hint="eastAsia"/>
        </w:rPr>
        <w:t>выбывает</w:t>
      </w:r>
      <w:r w:rsidRPr="00684BBE">
        <w:t xml:space="preserve">, </w:t>
      </w:r>
      <w:r w:rsidRPr="00684BBE">
        <w:rPr>
          <w:rFonts w:hint="eastAsia"/>
        </w:rPr>
        <w:t>гудвилл</w:t>
      </w:r>
      <w:r w:rsidRPr="00684BBE">
        <w:t xml:space="preserve">, </w:t>
      </w:r>
      <w:r w:rsidRPr="00684BBE">
        <w:rPr>
          <w:rFonts w:hint="eastAsia"/>
        </w:rPr>
        <w:t>относящийся</w:t>
      </w:r>
      <w:r w:rsidRPr="00684BBE">
        <w:t xml:space="preserve"> </w:t>
      </w:r>
      <w:r w:rsidRPr="00684BBE">
        <w:rPr>
          <w:rFonts w:hint="eastAsia"/>
        </w:rPr>
        <w:t>к</w:t>
      </w:r>
      <w:r w:rsidRPr="00684BBE">
        <w:t xml:space="preserve"> </w:t>
      </w:r>
      <w:r w:rsidR="00F1194A" w:rsidRPr="00684BBE">
        <w:t>прекращён</w:t>
      </w:r>
      <w:r w:rsidRPr="00684BBE">
        <w:t xml:space="preserve">ной </w:t>
      </w:r>
      <w:r w:rsidRPr="00684BBE">
        <w:rPr>
          <w:rFonts w:hint="eastAsia"/>
        </w:rPr>
        <w:t>деятельности</w:t>
      </w:r>
      <w:r w:rsidRPr="00684BBE">
        <w:t xml:space="preserve">, </w:t>
      </w:r>
      <w:r w:rsidRPr="00684BBE">
        <w:rPr>
          <w:rFonts w:hint="eastAsia"/>
        </w:rPr>
        <w:t>включается</w:t>
      </w:r>
      <w:r w:rsidRPr="00684BBE">
        <w:t xml:space="preserve"> </w:t>
      </w:r>
      <w:r w:rsidRPr="00684BBE">
        <w:rPr>
          <w:rFonts w:hint="eastAsia"/>
        </w:rPr>
        <w:t>в</w:t>
      </w:r>
      <w:r w:rsidRPr="00684BBE">
        <w:t xml:space="preserve"> </w:t>
      </w:r>
      <w:r w:rsidR="00150CF1" w:rsidRPr="00684BBE">
        <w:t>балансовую (</w:t>
      </w:r>
      <w:r w:rsidRPr="00684BBE">
        <w:rPr>
          <w:rFonts w:hint="eastAsia"/>
        </w:rPr>
        <w:t>текущую</w:t>
      </w:r>
      <w:r w:rsidR="00150CF1" w:rsidRPr="00684BBE">
        <w:t>)</w:t>
      </w:r>
      <w:r w:rsidRPr="00684BBE">
        <w:t xml:space="preserve"> </w:t>
      </w:r>
      <w:r w:rsidRPr="00684BBE">
        <w:rPr>
          <w:rFonts w:hint="eastAsia"/>
        </w:rPr>
        <w:t>стоимость</w:t>
      </w:r>
      <w:r w:rsidRPr="00684BBE">
        <w:t xml:space="preserve"> </w:t>
      </w:r>
      <w:r w:rsidRPr="00684BBE">
        <w:rPr>
          <w:rFonts w:hint="eastAsia"/>
        </w:rPr>
        <w:t>этой</w:t>
      </w:r>
      <w:r w:rsidRPr="00684BBE">
        <w:t xml:space="preserve"> </w:t>
      </w:r>
      <w:r w:rsidRPr="00684BBE">
        <w:rPr>
          <w:rFonts w:hint="eastAsia"/>
        </w:rPr>
        <w:t>деятельности</w:t>
      </w:r>
      <w:r w:rsidRPr="00684BBE">
        <w:t xml:space="preserve"> </w:t>
      </w:r>
      <w:r w:rsidRPr="00684BBE">
        <w:rPr>
          <w:rFonts w:hint="eastAsia"/>
        </w:rPr>
        <w:t>при</w:t>
      </w:r>
      <w:r w:rsidRPr="00684BBE">
        <w:t xml:space="preserve"> </w:t>
      </w:r>
      <w:r w:rsidRPr="00684BBE">
        <w:rPr>
          <w:rFonts w:hint="eastAsia"/>
        </w:rPr>
        <w:t>определении</w:t>
      </w:r>
      <w:r w:rsidRPr="00684BBE">
        <w:t xml:space="preserve"> </w:t>
      </w:r>
      <w:r w:rsidRPr="00684BBE">
        <w:rPr>
          <w:rFonts w:hint="eastAsia"/>
        </w:rPr>
        <w:t>прибыли</w:t>
      </w:r>
      <w:r w:rsidRPr="00684BBE">
        <w:t xml:space="preserve"> </w:t>
      </w:r>
      <w:r w:rsidRPr="00684BBE">
        <w:rPr>
          <w:rFonts w:hint="eastAsia"/>
        </w:rPr>
        <w:t>или</w:t>
      </w:r>
      <w:r w:rsidRPr="00684BBE">
        <w:t xml:space="preserve"> </w:t>
      </w:r>
      <w:r w:rsidRPr="00684BBE">
        <w:rPr>
          <w:rFonts w:hint="eastAsia"/>
        </w:rPr>
        <w:t>убытка</w:t>
      </w:r>
      <w:r w:rsidRPr="00684BBE">
        <w:t xml:space="preserve"> </w:t>
      </w:r>
      <w:r w:rsidRPr="00684BBE">
        <w:rPr>
          <w:rFonts w:hint="eastAsia"/>
        </w:rPr>
        <w:t>от</w:t>
      </w:r>
      <w:r w:rsidRPr="00684BBE">
        <w:t xml:space="preserve"> </w:t>
      </w:r>
      <w:r w:rsidR="00EE6639" w:rsidRPr="00684BBE">
        <w:rPr>
          <w:rFonts w:hint="eastAsia"/>
        </w:rPr>
        <w:t>её</w:t>
      </w:r>
      <w:r w:rsidRPr="00684BBE">
        <w:t xml:space="preserve"> </w:t>
      </w:r>
      <w:r w:rsidRPr="00684BBE">
        <w:rPr>
          <w:rFonts w:hint="eastAsia"/>
        </w:rPr>
        <w:t>выбытия</w:t>
      </w:r>
      <w:r w:rsidRPr="00684BBE">
        <w:t xml:space="preserve">. </w:t>
      </w:r>
      <w:r w:rsidRPr="00684BBE">
        <w:rPr>
          <w:rFonts w:hint="eastAsia"/>
        </w:rPr>
        <w:t>В</w:t>
      </w:r>
      <w:r w:rsidRPr="00684BBE">
        <w:t xml:space="preserve"> </w:t>
      </w:r>
      <w:r w:rsidRPr="00684BBE">
        <w:rPr>
          <w:rFonts w:hint="eastAsia"/>
        </w:rPr>
        <w:t>этих</w:t>
      </w:r>
      <w:r w:rsidRPr="00684BBE">
        <w:t xml:space="preserve"> </w:t>
      </w:r>
      <w:r w:rsidRPr="00684BBE">
        <w:rPr>
          <w:rFonts w:hint="eastAsia"/>
        </w:rPr>
        <w:t>обстоятельствах</w:t>
      </w:r>
      <w:r w:rsidRPr="00684BBE">
        <w:t xml:space="preserve"> </w:t>
      </w:r>
      <w:r w:rsidRPr="00684BBE">
        <w:rPr>
          <w:rFonts w:hint="eastAsia"/>
        </w:rPr>
        <w:t>выбывший</w:t>
      </w:r>
      <w:r w:rsidRPr="00684BBE">
        <w:t xml:space="preserve"> </w:t>
      </w:r>
      <w:r w:rsidRPr="00684BBE">
        <w:rPr>
          <w:rFonts w:hint="eastAsia"/>
        </w:rPr>
        <w:t>гудвилл</w:t>
      </w:r>
      <w:r w:rsidRPr="00684BBE">
        <w:t xml:space="preserve"> </w:t>
      </w:r>
      <w:r w:rsidRPr="00684BBE">
        <w:rPr>
          <w:rFonts w:hint="eastAsia"/>
        </w:rPr>
        <w:t>оценивается</w:t>
      </w:r>
      <w:r w:rsidRPr="00684BBE">
        <w:t xml:space="preserve"> </w:t>
      </w:r>
      <w:r w:rsidRPr="00684BBE">
        <w:rPr>
          <w:rFonts w:hint="eastAsia"/>
        </w:rPr>
        <w:t>на</w:t>
      </w:r>
      <w:r w:rsidRPr="00684BBE">
        <w:t xml:space="preserve"> </w:t>
      </w:r>
      <w:r w:rsidRPr="00684BBE">
        <w:rPr>
          <w:rFonts w:hint="eastAsia"/>
        </w:rPr>
        <w:t>основе</w:t>
      </w:r>
      <w:r w:rsidRPr="00684BBE">
        <w:t xml:space="preserve"> </w:t>
      </w:r>
      <w:r w:rsidRPr="00684BBE">
        <w:rPr>
          <w:rFonts w:hint="eastAsia"/>
        </w:rPr>
        <w:t>соотношения</w:t>
      </w:r>
      <w:r w:rsidRPr="00684BBE">
        <w:t xml:space="preserve"> </w:t>
      </w:r>
      <w:r w:rsidRPr="00684BBE">
        <w:rPr>
          <w:rFonts w:hint="eastAsia"/>
        </w:rPr>
        <w:t>стоимости</w:t>
      </w:r>
      <w:r w:rsidRPr="00684BBE">
        <w:t xml:space="preserve"> </w:t>
      </w:r>
      <w:r w:rsidR="00F1194A" w:rsidRPr="00684BBE">
        <w:t>прекращён</w:t>
      </w:r>
      <w:r w:rsidRPr="00684BBE">
        <w:t xml:space="preserve">ной </w:t>
      </w:r>
      <w:r w:rsidRPr="00684BBE">
        <w:rPr>
          <w:rFonts w:hint="eastAsia"/>
        </w:rPr>
        <w:t>деятельности</w:t>
      </w:r>
      <w:r w:rsidRPr="00684BBE">
        <w:t xml:space="preserve"> </w:t>
      </w:r>
      <w:r w:rsidRPr="00684BBE">
        <w:rPr>
          <w:rFonts w:hint="eastAsia"/>
        </w:rPr>
        <w:t>и</w:t>
      </w:r>
      <w:r w:rsidRPr="00684BBE">
        <w:t xml:space="preserve"> </w:t>
      </w:r>
      <w:r w:rsidRPr="00684BBE">
        <w:rPr>
          <w:rFonts w:hint="eastAsia"/>
        </w:rPr>
        <w:t>стоимости</w:t>
      </w:r>
      <w:r w:rsidRPr="00684BBE">
        <w:t xml:space="preserve"> </w:t>
      </w:r>
      <w:r w:rsidRPr="00684BBE">
        <w:rPr>
          <w:rFonts w:hint="eastAsia"/>
        </w:rPr>
        <w:t>оставшейся</w:t>
      </w:r>
      <w:r w:rsidRPr="00684BBE">
        <w:t xml:space="preserve"> </w:t>
      </w:r>
      <w:r w:rsidRPr="00684BBE">
        <w:rPr>
          <w:rFonts w:hint="eastAsia"/>
        </w:rPr>
        <w:t>части</w:t>
      </w:r>
      <w:r w:rsidRPr="00684BBE">
        <w:t xml:space="preserve"> </w:t>
      </w:r>
      <w:r w:rsidRPr="00684BBE">
        <w:rPr>
          <w:rFonts w:hint="eastAsia"/>
        </w:rPr>
        <w:t>подразделения</w:t>
      </w:r>
      <w:r w:rsidRPr="00684BBE">
        <w:t xml:space="preserve">, </w:t>
      </w:r>
      <w:r w:rsidRPr="00684BBE">
        <w:rPr>
          <w:rFonts w:hint="eastAsia"/>
        </w:rPr>
        <w:t>генерирующего</w:t>
      </w:r>
      <w:r w:rsidRPr="00684BBE">
        <w:t xml:space="preserve"> </w:t>
      </w:r>
      <w:r w:rsidRPr="00684BBE">
        <w:rPr>
          <w:rFonts w:hint="eastAsia"/>
        </w:rPr>
        <w:t>денежные</w:t>
      </w:r>
      <w:r w:rsidRPr="00684BBE">
        <w:t xml:space="preserve"> </w:t>
      </w:r>
      <w:r w:rsidRPr="00684BBE">
        <w:rPr>
          <w:rFonts w:hint="eastAsia"/>
        </w:rPr>
        <w:t>потоки</w:t>
      </w:r>
      <w:r w:rsidRPr="00684BBE">
        <w:t>.</w:t>
      </w:r>
    </w:p>
    <w:p w:rsidR="00FB5982" w:rsidRPr="00684BBE" w:rsidRDefault="00FB5982" w:rsidP="00710751">
      <w:pPr>
        <w:pStyle w:val="3"/>
      </w:pPr>
      <w:r w:rsidRPr="00684BBE">
        <w:rPr>
          <w:rFonts w:hint="eastAsia"/>
        </w:rPr>
        <w:t>Приобретение</w:t>
      </w:r>
      <w:r w:rsidRPr="00684BBE">
        <w:t xml:space="preserve"> </w:t>
      </w:r>
      <w:r w:rsidRPr="00684BBE">
        <w:rPr>
          <w:rFonts w:hint="eastAsia"/>
        </w:rPr>
        <w:t>дочерних</w:t>
      </w:r>
      <w:r w:rsidRPr="00684BBE">
        <w:t xml:space="preserve"> </w:t>
      </w:r>
      <w:r w:rsidRPr="00684BBE">
        <w:rPr>
          <w:rFonts w:hint="eastAsia"/>
        </w:rPr>
        <w:t>организаций</w:t>
      </w:r>
      <w:r w:rsidRPr="00684BBE">
        <w:t xml:space="preserve"> </w:t>
      </w:r>
      <w:r w:rsidRPr="00684BBE">
        <w:rPr>
          <w:rFonts w:hint="eastAsia"/>
        </w:rPr>
        <w:t>у</w:t>
      </w:r>
      <w:r w:rsidRPr="00684BBE">
        <w:t xml:space="preserve"> </w:t>
      </w:r>
      <w:r w:rsidRPr="00684BBE">
        <w:rPr>
          <w:rFonts w:hint="eastAsia"/>
        </w:rPr>
        <w:t>сторон</w:t>
      </w:r>
      <w:r w:rsidRPr="00684BBE">
        <w:t xml:space="preserve">, </w:t>
      </w:r>
      <w:r w:rsidRPr="00684BBE">
        <w:rPr>
          <w:rFonts w:hint="eastAsia"/>
        </w:rPr>
        <w:t>находящихся</w:t>
      </w:r>
      <w:r w:rsidRPr="00684BBE">
        <w:t xml:space="preserve"> </w:t>
      </w:r>
      <w:r w:rsidRPr="00684BBE">
        <w:rPr>
          <w:rFonts w:hint="eastAsia"/>
        </w:rPr>
        <w:t>под</w:t>
      </w:r>
      <w:r w:rsidRPr="00684BBE">
        <w:t xml:space="preserve"> </w:t>
      </w:r>
      <w:r w:rsidRPr="00684BBE">
        <w:rPr>
          <w:rFonts w:hint="eastAsia"/>
        </w:rPr>
        <w:t>общим</w:t>
      </w:r>
      <w:r w:rsidRPr="00684BBE">
        <w:t xml:space="preserve"> </w:t>
      </w:r>
      <w:r w:rsidRPr="00684BBE">
        <w:rPr>
          <w:rFonts w:hint="eastAsia"/>
        </w:rPr>
        <w:t>контролем</w:t>
      </w:r>
    </w:p>
    <w:p w:rsidR="00FB5982" w:rsidRPr="00684BBE" w:rsidRDefault="00AD1F2D" w:rsidP="00710751">
      <w:pPr>
        <w:pStyle w:val="6"/>
        <w:widowControl w:val="0"/>
      </w:pPr>
      <w:r w:rsidRPr="00684BBE">
        <w:rPr>
          <w:rFonts w:hint="eastAsia"/>
        </w:rPr>
        <w:t>Учёт</w:t>
      </w:r>
      <w:r w:rsidR="00FB5982" w:rsidRPr="00684BBE">
        <w:t xml:space="preserve"> </w:t>
      </w:r>
      <w:r w:rsidR="00FB5982" w:rsidRPr="00684BBE">
        <w:rPr>
          <w:rFonts w:hint="eastAsia"/>
        </w:rPr>
        <w:t>приобретения</w:t>
      </w:r>
      <w:r w:rsidR="00FB5982" w:rsidRPr="00684BBE">
        <w:t xml:space="preserve"> </w:t>
      </w:r>
      <w:r w:rsidR="00FB5982" w:rsidRPr="00684BBE">
        <w:rPr>
          <w:rFonts w:hint="eastAsia"/>
        </w:rPr>
        <w:t>дочерних</w:t>
      </w:r>
      <w:r w:rsidR="00FB5982" w:rsidRPr="00684BBE">
        <w:t xml:space="preserve"> </w:t>
      </w:r>
      <w:r w:rsidR="00FB5982" w:rsidRPr="00684BBE">
        <w:rPr>
          <w:rFonts w:hint="eastAsia"/>
        </w:rPr>
        <w:t>организаций</w:t>
      </w:r>
      <w:r w:rsidR="00FB5982" w:rsidRPr="00684BBE">
        <w:t xml:space="preserve"> </w:t>
      </w:r>
      <w:r w:rsidR="00FB5982" w:rsidRPr="00684BBE">
        <w:rPr>
          <w:rFonts w:hint="eastAsia"/>
        </w:rPr>
        <w:t>у</w:t>
      </w:r>
      <w:r w:rsidR="00FB5982" w:rsidRPr="00684BBE">
        <w:t xml:space="preserve"> </w:t>
      </w:r>
      <w:r w:rsidR="00FB5982" w:rsidRPr="00684BBE">
        <w:rPr>
          <w:rFonts w:hint="eastAsia"/>
        </w:rPr>
        <w:t>сторон</w:t>
      </w:r>
      <w:r w:rsidR="00FB5982" w:rsidRPr="00684BBE">
        <w:t xml:space="preserve">, </w:t>
      </w:r>
      <w:r w:rsidR="00FB5982" w:rsidRPr="00684BBE">
        <w:rPr>
          <w:rFonts w:hint="eastAsia"/>
        </w:rPr>
        <w:t>находящихся</w:t>
      </w:r>
      <w:r w:rsidR="00FB5982" w:rsidRPr="00684BBE">
        <w:t xml:space="preserve"> </w:t>
      </w:r>
      <w:r w:rsidR="00FB5982" w:rsidRPr="00684BBE">
        <w:rPr>
          <w:rFonts w:hint="eastAsia"/>
        </w:rPr>
        <w:t>под</w:t>
      </w:r>
      <w:r w:rsidR="00FB5982" w:rsidRPr="00684BBE">
        <w:t xml:space="preserve"> </w:t>
      </w:r>
      <w:r w:rsidR="00FB5982" w:rsidRPr="00684BBE">
        <w:rPr>
          <w:rFonts w:hint="eastAsia"/>
        </w:rPr>
        <w:t>общим</w:t>
      </w:r>
      <w:r w:rsidR="00FB5982" w:rsidRPr="00684BBE">
        <w:t xml:space="preserve"> </w:t>
      </w:r>
      <w:r w:rsidR="00FB5982" w:rsidRPr="00684BBE">
        <w:rPr>
          <w:rFonts w:hint="eastAsia"/>
        </w:rPr>
        <w:t>контролем</w:t>
      </w:r>
      <w:r w:rsidR="00FB5982" w:rsidRPr="00684BBE">
        <w:t xml:space="preserve"> (</w:t>
      </w:r>
      <w:r w:rsidR="00FB5982" w:rsidRPr="00684BBE">
        <w:rPr>
          <w:rFonts w:hint="eastAsia"/>
        </w:rPr>
        <w:t>предприятия</w:t>
      </w:r>
      <w:r w:rsidR="00FB5982" w:rsidRPr="00684BBE">
        <w:t xml:space="preserve">, </w:t>
      </w:r>
      <w:r w:rsidR="00FB5982" w:rsidRPr="00684BBE">
        <w:rPr>
          <w:rFonts w:hint="eastAsia"/>
        </w:rPr>
        <w:t>контролируемые</w:t>
      </w:r>
      <w:r w:rsidR="00FB5982" w:rsidRPr="00684BBE">
        <w:t xml:space="preserve"> </w:t>
      </w:r>
      <w:r w:rsidR="00FB5982" w:rsidRPr="00684BBE">
        <w:rPr>
          <w:rFonts w:hint="eastAsia"/>
        </w:rPr>
        <w:t>Государством</w:t>
      </w:r>
      <w:r w:rsidR="00FB5982" w:rsidRPr="00684BBE">
        <w:t xml:space="preserve">), </w:t>
      </w:r>
      <w:r w:rsidR="00F1194A" w:rsidRPr="00684BBE">
        <w:rPr>
          <w:rFonts w:hint="eastAsia"/>
        </w:rPr>
        <w:t>ведёт</w:t>
      </w:r>
      <w:r w:rsidR="00FB5982" w:rsidRPr="00684BBE">
        <w:rPr>
          <w:rFonts w:hint="eastAsia"/>
        </w:rPr>
        <w:t>ся</w:t>
      </w:r>
      <w:r w:rsidR="00FB5982" w:rsidRPr="00684BBE">
        <w:t xml:space="preserve"> </w:t>
      </w:r>
      <w:r w:rsidR="00FB5982" w:rsidRPr="00684BBE">
        <w:rPr>
          <w:rFonts w:hint="eastAsia"/>
        </w:rPr>
        <w:t>по</w:t>
      </w:r>
      <w:r w:rsidR="00FB5982" w:rsidRPr="00684BBE">
        <w:t xml:space="preserve"> </w:t>
      </w:r>
      <w:r w:rsidR="00FB5982" w:rsidRPr="00684BBE">
        <w:rPr>
          <w:rFonts w:hint="eastAsia"/>
        </w:rPr>
        <w:t>методу</w:t>
      </w:r>
      <w:r w:rsidR="00FB5982" w:rsidRPr="00684BBE">
        <w:t xml:space="preserve"> </w:t>
      </w:r>
      <w:r w:rsidR="00FB5982" w:rsidRPr="00684BBE">
        <w:rPr>
          <w:rFonts w:hint="eastAsia"/>
        </w:rPr>
        <w:t>объединения</w:t>
      </w:r>
      <w:r w:rsidR="00FB5982" w:rsidRPr="00684BBE">
        <w:t xml:space="preserve"> </w:t>
      </w:r>
      <w:r w:rsidR="00FB5982" w:rsidRPr="00684BBE">
        <w:rPr>
          <w:rFonts w:hint="eastAsia"/>
        </w:rPr>
        <w:t>долей</w:t>
      </w:r>
      <w:r w:rsidR="00FB5982" w:rsidRPr="00684BBE">
        <w:t xml:space="preserve">. </w:t>
      </w:r>
    </w:p>
    <w:p w:rsidR="00FB5982" w:rsidRPr="00684BBE" w:rsidRDefault="00FB5982" w:rsidP="00710751">
      <w:pPr>
        <w:pStyle w:val="6"/>
        <w:widowControl w:val="0"/>
      </w:pPr>
      <w:r w:rsidRPr="00684BBE">
        <w:rPr>
          <w:rFonts w:hint="eastAsia"/>
        </w:rPr>
        <w:t>Активы</w:t>
      </w:r>
      <w:r w:rsidRPr="00684BBE">
        <w:t xml:space="preserve"> </w:t>
      </w:r>
      <w:r w:rsidRPr="00684BBE">
        <w:rPr>
          <w:rFonts w:hint="eastAsia"/>
        </w:rPr>
        <w:t>и</w:t>
      </w:r>
      <w:r w:rsidRPr="00684BBE">
        <w:t xml:space="preserve"> </w:t>
      </w:r>
      <w:r w:rsidRPr="00684BBE">
        <w:rPr>
          <w:rFonts w:hint="eastAsia"/>
        </w:rPr>
        <w:t>обязательства</w:t>
      </w:r>
      <w:r w:rsidRPr="00684BBE">
        <w:t xml:space="preserve"> </w:t>
      </w:r>
      <w:r w:rsidRPr="00684BBE">
        <w:rPr>
          <w:rFonts w:hint="eastAsia"/>
        </w:rPr>
        <w:t>переданной</w:t>
      </w:r>
      <w:r w:rsidRPr="00684BBE">
        <w:t xml:space="preserve"> </w:t>
      </w:r>
      <w:r w:rsidRPr="00684BBE">
        <w:rPr>
          <w:rFonts w:hint="eastAsia"/>
        </w:rPr>
        <w:t>дочерней</w:t>
      </w:r>
      <w:r w:rsidRPr="00684BBE">
        <w:t xml:space="preserve"> </w:t>
      </w:r>
      <w:r w:rsidRPr="00684BBE">
        <w:rPr>
          <w:rFonts w:hint="eastAsia"/>
        </w:rPr>
        <w:t>организации</w:t>
      </w:r>
      <w:r w:rsidRPr="00684BBE">
        <w:t xml:space="preserve">, </w:t>
      </w:r>
      <w:r w:rsidRPr="00684BBE">
        <w:rPr>
          <w:rFonts w:hint="eastAsia"/>
        </w:rPr>
        <w:t>находящейся</w:t>
      </w:r>
      <w:r w:rsidRPr="00684BBE">
        <w:t xml:space="preserve"> </w:t>
      </w:r>
      <w:r w:rsidRPr="00684BBE">
        <w:rPr>
          <w:rFonts w:hint="eastAsia"/>
        </w:rPr>
        <w:t>под</w:t>
      </w:r>
      <w:r w:rsidRPr="00684BBE">
        <w:t xml:space="preserve"> </w:t>
      </w:r>
      <w:r w:rsidRPr="00684BBE">
        <w:rPr>
          <w:rFonts w:hint="eastAsia"/>
        </w:rPr>
        <w:t>общим</w:t>
      </w:r>
      <w:r w:rsidRPr="00684BBE">
        <w:t xml:space="preserve"> </w:t>
      </w:r>
      <w:r w:rsidRPr="00684BBE">
        <w:rPr>
          <w:rFonts w:hint="eastAsia"/>
        </w:rPr>
        <w:t>контролем</w:t>
      </w:r>
      <w:r w:rsidRPr="00684BBE">
        <w:t xml:space="preserve">, </w:t>
      </w:r>
      <w:r w:rsidRPr="00684BBE">
        <w:rPr>
          <w:rFonts w:hint="eastAsia"/>
        </w:rPr>
        <w:t>отражаются</w:t>
      </w:r>
      <w:r w:rsidRPr="00684BBE">
        <w:t xml:space="preserve"> </w:t>
      </w:r>
      <w:r w:rsidRPr="00684BBE">
        <w:rPr>
          <w:rFonts w:hint="eastAsia"/>
        </w:rPr>
        <w:t>в</w:t>
      </w:r>
      <w:r w:rsidRPr="00684BBE">
        <w:t xml:space="preserve"> </w:t>
      </w:r>
      <w:r w:rsidRPr="00684BBE">
        <w:rPr>
          <w:rFonts w:hint="eastAsia"/>
        </w:rPr>
        <w:t>данной</w:t>
      </w:r>
      <w:r w:rsidRPr="00684BBE">
        <w:t xml:space="preserve"> </w:t>
      </w:r>
      <w:r w:rsidRPr="00684BBE">
        <w:rPr>
          <w:rFonts w:hint="eastAsia"/>
        </w:rPr>
        <w:t>консолидированной</w:t>
      </w:r>
      <w:r w:rsidRPr="00684BBE">
        <w:t xml:space="preserve"> </w:t>
      </w:r>
      <w:r w:rsidRPr="00684BBE">
        <w:rPr>
          <w:rFonts w:hint="eastAsia"/>
        </w:rPr>
        <w:t>финансовой</w:t>
      </w:r>
      <w:r w:rsidRPr="00684BBE">
        <w:t xml:space="preserve"> </w:t>
      </w:r>
      <w:r w:rsidR="00AD1F2D" w:rsidRPr="00684BBE">
        <w:rPr>
          <w:rFonts w:hint="eastAsia"/>
        </w:rPr>
        <w:t>отчёт</w:t>
      </w:r>
      <w:r w:rsidRPr="00684BBE">
        <w:rPr>
          <w:rFonts w:hint="eastAsia"/>
        </w:rPr>
        <w:t>ности</w:t>
      </w:r>
      <w:r w:rsidRPr="00684BBE">
        <w:t xml:space="preserve"> </w:t>
      </w:r>
      <w:r w:rsidRPr="00684BBE">
        <w:rPr>
          <w:rFonts w:hint="eastAsia"/>
        </w:rPr>
        <w:t>по</w:t>
      </w:r>
      <w:r w:rsidRPr="00684BBE">
        <w:t xml:space="preserve"> </w:t>
      </w:r>
      <w:r w:rsidRPr="00684BBE">
        <w:rPr>
          <w:rFonts w:hint="eastAsia"/>
        </w:rPr>
        <w:t>их</w:t>
      </w:r>
      <w:r w:rsidRPr="00684BBE">
        <w:t xml:space="preserve"> </w:t>
      </w:r>
      <w:r w:rsidRPr="00684BBE">
        <w:rPr>
          <w:rFonts w:hint="eastAsia"/>
        </w:rPr>
        <w:t>балансовой</w:t>
      </w:r>
      <w:r w:rsidRPr="00684BBE">
        <w:t xml:space="preserve"> </w:t>
      </w:r>
      <w:r w:rsidRPr="00684BBE">
        <w:rPr>
          <w:rFonts w:hint="eastAsia"/>
        </w:rPr>
        <w:t>стоимости</w:t>
      </w:r>
      <w:r w:rsidRPr="00684BBE">
        <w:t xml:space="preserve"> </w:t>
      </w:r>
      <w:r w:rsidRPr="00684BBE">
        <w:rPr>
          <w:rFonts w:hint="eastAsia"/>
        </w:rPr>
        <w:t>в</w:t>
      </w:r>
      <w:r w:rsidRPr="00684BBE">
        <w:t xml:space="preserve"> </w:t>
      </w:r>
      <w:r w:rsidR="00AD1F2D" w:rsidRPr="00684BBE">
        <w:rPr>
          <w:rFonts w:hint="eastAsia"/>
        </w:rPr>
        <w:t>отчёт</w:t>
      </w:r>
      <w:r w:rsidRPr="00684BBE">
        <w:rPr>
          <w:rFonts w:hint="eastAsia"/>
        </w:rPr>
        <w:t>ности</w:t>
      </w:r>
      <w:r w:rsidRPr="00684BBE">
        <w:t xml:space="preserve"> </w:t>
      </w:r>
      <w:r w:rsidRPr="00684BBE">
        <w:rPr>
          <w:rFonts w:hint="eastAsia"/>
        </w:rPr>
        <w:t>передающей</w:t>
      </w:r>
      <w:r w:rsidRPr="00684BBE">
        <w:t xml:space="preserve"> </w:t>
      </w:r>
      <w:r w:rsidRPr="00684BBE">
        <w:rPr>
          <w:rFonts w:hint="eastAsia"/>
        </w:rPr>
        <w:t>компании</w:t>
      </w:r>
      <w:r w:rsidRPr="00684BBE">
        <w:t xml:space="preserve"> (</w:t>
      </w:r>
      <w:r w:rsidRPr="00684BBE">
        <w:rPr>
          <w:rFonts w:hint="eastAsia"/>
        </w:rPr>
        <w:t>предшествующего</w:t>
      </w:r>
      <w:r w:rsidRPr="00684BBE">
        <w:t xml:space="preserve"> </w:t>
      </w:r>
      <w:r w:rsidRPr="00684BBE">
        <w:rPr>
          <w:rFonts w:hint="eastAsia"/>
        </w:rPr>
        <w:t>владельца</w:t>
      </w:r>
      <w:r w:rsidRPr="00684BBE">
        <w:t xml:space="preserve">) </w:t>
      </w:r>
      <w:r w:rsidRPr="00684BBE">
        <w:rPr>
          <w:rFonts w:hint="eastAsia"/>
        </w:rPr>
        <w:t>на</w:t>
      </w:r>
      <w:r w:rsidRPr="00684BBE">
        <w:t xml:space="preserve"> </w:t>
      </w:r>
      <w:r w:rsidRPr="00684BBE">
        <w:rPr>
          <w:rFonts w:hint="eastAsia"/>
        </w:rPr>
        <w:t>дату</w:t>
      </w:r>
      <w:r w:rsidRPr="00684BBE">
        <w:t xml:space="preserve"> </w:t>
      </w:r>
      <w:r w:rsidRPr="00684BBE">
        <w:rPr>
          <w:rFonts w:hint="eastAsia"/>
        </w:rPr>
        <w:t>передачи</w:t>
      </w:r>
      <w:r w:rsidRPr="00684BBE">
        <w:t xml:space="preserve">. </w:t>
      </w:r>
      <w:r w:rsidRPr="00684BBE">
        <w:rPr>
          <w:rFonts w:hint="eastAsia"/>
        </w:rPr>
        <w:t>Гудвилл</w:t>
      </w:r>
      <w:r w:rsidRPr="00684BBE">
        <w:t xml:space="preserve">, </w:t>
      </w:r>
      <w:r w:rsidRPr="00684BBE">
        <w:rPr>
          <w:rFonts w:hint="eastAsia"/>
        </w:rPr>
        <w:t>возникший</w:t>
      </w:r>
      <w:r w:rsidRPr="00684BBE">
        <w:t xml:space="preserve"> </w:t>
      </w:r>
      <w:r w:rsidRPr="00684BBE">
        <w:rPr>
          <w:rFonts w:hint="eastAsia"/>
        </w:rPr>
        <w:t>при</w:t>
      </w:r>
      <w:r w:rsidRPr="00684BBE">
        <w:t xml:space="preserve"> </w:t>
      </w:r>
      <w:r w:rsidRPr="00684BBE">
        <w:rPr>
          <w:rFonts w:hint="eastAsia"/>
        </w:rPr>
        <w:t>первоначальном</w:t>
      </w:r>
      <w:r w:rsidRPr="00684BBE">
        <w:t xml:space="preserve"> </w:t>
      </w:r>
      <w:r w:rsidRPr="00684BBE">
        <w:rPr>
          <w:rFonts w:hint="eastAsia"/>
        </w:rPr>
        <w:t>приобретении</w:t>
      </w:r>
      <w:r w:rsidRPr="00684BBE">
        <w:t xml:space="preserve"> </w:t>
      </w:r>
      <w:r w:rsidRPr="00684BBE">
        <w:rPr>
          <w:rFonts w:hint="eastAsia"/>
        </w:rPr>
        <w:t>организации</w:t>
      </w:r>
      <w:r w:rsidRPr="00684BBE">
        <w:t xml:space="preserve"> </w:t>
      </w:r>
      <w:r w:rsidRPr="00684BBE">
        <w:rPr>
          <w:rFonts w:hint="eastAsia"/>
        </w:rPr>
        <w:t>предшествующим</w:t>
      </w:r>
      <w:r w:rsidRPr="00684BBE">
        <w:t xml:space="preserve"> </w:t>
      </w:r>
      <w:r w:rsidRPr="00684BBE">
        <w:rPr>
          <w:rFonts w:hint="eastAsia"/>
        </w:rPr>
        <w:t>владельцем</w:t>
      </w:r>
      <w:r w:rsidRPr="00684BBE">
        <w:t xml:space="preserve">, </w:t>
      </w:r>
      <w:r w:rsidRPr="00684BBE">
        <w:rPr>
          <w:rFonts w:hint="eastAsia"/>
        </w:rPr>
        <w:t>также</w:t>
      </w:r>
      <w:r w:rsidRPr="00684BBE">
        <w:t xml:space="preserve"> </w:t>
      </w:r>
      <w:r w:rsidRPr="00684BBE">
        <w:rPr>
          <w:rFonts w:hint="eastAsia"/>
        </w:rPr>
        <w:t>отражается</w:t>
      </w:r>
      <w:r w:rsidRPr="00684BBE">
        <w:t xml:space="preserve"> </w:t>
      </w:r>
      <w:r w:rsidRPr="00684BBE">
        <w:rPr>
          <w:rFonts w:hint="eastAsia"/>
        </w:rPr>
        <w:t>в</w:t>
      </w:r>
      <w:r w:rsidRPr="00684BBE">
        <w:t xml:space="preserve"> </w:t>
      </w:r>
      <w:r w:rsidRPr="00684BBE">
        <w:rPr>
          <w:rFonts w:hint="eastAsia"/>
        </w:rPr>
        <w:t>данной</w:t>
      </w:r>
      <w:r w:rsidRPr="00684BBE">
        <w:t xml:space="preserve"> </w:t>
      </w:r>
      <w:r w:rsidRPr="00684BBE">
        <w:rPr>
          <w:rFonts w:hint="eastAsia"/>
        </w:rPr>
        <w:t>консолидированной</w:t>
      </w:r>
      <w:r w:rsidRPr="00684BBE">
        <w:t xml:space="preserve"> </w:t>
      </w:r>
      <w:r w:rsidRPr="00684BBE">
        <w:rPr>
          <w:rFonts w:hint="eastAsia"/>
        </w:rPr>
        <w:t>финансовой</w:t>
      </w:r>
      <w:r w:rsidRPr="00684BBE">
        <w:t xml:space="preserve"> </w:t>
      </w:r>
      <w:r w:rsidR="00AD1F2D" w:rsidRPr="00684BBE">
        <w:rPr>
          <w:rFonts w:hint="eastAsia"/>
        </w:rPr>
        <w:t>отчёт</w:t>
      </w:r>
      <w:r w:rsidRPr="00684BBE">
        <w:rPr>
          <w:rFonts w:hint="eastAsia"/>
        </w:rPr>
        <w:t>ности</w:t>
      </w:r>
      <w:r w:rsidRPr="00684BBE">
        <w:t xml:space="preserve">. </w:t>
      </w:r>
      <w:r w:rsidRPr="00684BBE">
        <w:rPr>
          <w:rFonts w:hint="eastAsia"/>
        </w:rPr>
        <w:t>Разница</w:t>
      </w:r>
      <w:r w:rsidRPr="00684BBE">
        <w:t xml:space="preserve"> </w:t>
      </w:r>
      <w:r w:rsidRPr="00684BBE">
        <w:rPr>
          <w:rFonts w:hint="eastAsia"/>
        </w:rPr>
        <w:t>между</w:t>
      </w:r>
      <w:r w:rsidRPr="00684BBE">
        <w:t xml:space="preserve"> </w:t>
      </w:r>
      <w:r w:rsidRPr="00684BBE">
        <w:rPr>
          <w:rFonts w:hint="eastAsia"/>
        </w:rPr>
        <w:t>общей</w:t>
      </w:r>
      <w:r w:rsidRPr="00684BBE">
        <w:t xml:space="preserve"> </w:t>
      </w:r>
      <w:r w:rsidRPr="00684BBE">
        <w:rPr>
          <w:rFonts w:hint="eastAsia"/>
        </w:rPr>
        <w:t>балансовой</w:t>
      </w:r>
      <w:r w:rsidRPr="00684BBE">
        <w:t xml:space="preserve"> </w:t>
      </w:r>
      <w:r w:rsidRPr="00684BBE">
        <w:rPr>
          <w:rFonts w:hint="eastAsia"/>
        </w:rPr>
        <w:t>стоимостью</w:t>
      </w:r>
      <w:r w:rsidRPr="00684BBE">
        <w:t xml:space="preserve"> </w:t>
      </w:r>
      <w:r w:rsidRPr="00684BBE">
        <w:rPr>
          <w:rFonts w:hint="eastAsia"/>
        </w:rPr>
        <w:t>чистых</w:t>
      </w:r>
      <w:r w:rsidRPr="00684BBE">
        <w:t xml:space="preserve"> </w:t>
      </w:r>
      <w:r w:rsidRPr="00684BBE">
        <w:rPr>
          <w:rFonts w:hint="eastAsia"/>
        </w:rPr>
        <w:t>активов</w:t>
      </w:r>
      <w:r w:rsidRPr="00684BBE">
        <w:t xml:space="preserve">, </w:t>
      </w:r>
      <w:r w:rsidRPr="00684BBE">
        <w:rPr>
          <w:rFonts w:hint="eastAsia"/>
        </w:rPr>
        <w:t>включая</w:t>
      </w:r>
      <w:r w:rsidRPr="00684BBE">
        <w:t xml:space="preserve"> </w:t>
      </w:r>
      <w:r w:rsidRPr="00684BBE">
        <w:rPr>
          <w:rFonts w:hint="eastAsia"/>
        </w:rPr>
        <w:t>гудвилл</w:t>
      </w:r>
      <w:r w:rsidRPr="00684BBE">
        <w:t xml:space="preserve"> </w:t>
      </w:r>
      <w:r w:rsidRPr="00684BBE">
        <w:rPr>
          <w:rFonts w:hint="eastAsia"/>
        </w:rPr>
        <w:t>предшествующего</w:t>
      </w:r>
      <w:r w:rsidRPr="00684BBE">
        <w:t xml:space="preserve"> </w:t>
      </w:r>
      <w:r w:rsidRPr="00684BBE">
        <w:rPr>
          <w:rFonts w:hint="eastAsia"/>
        </w:rPr>
        <w:t>владельца</w:t>
      </w:r>
      <w:r w:rsidRPr="00684BBE">
        <w:t xml:space="preserve">, </w:t>
      </w:r>
      <w:r w:rsidRPr="00684BBE">
        <w:rPr>
          <w:rFonts w:hint="eastAsia"/>
        </w:rPr>
        <w:t>и</w:t>
      </w:r>
      <w:r w:rsidRPr="00684BBE">
        <w:t xml:space="preserve"> </w:t>
      </w:r>
      <w:r w:rsidRPr="00684BBE">
        <w:rPr>
          <w:rFonts w:hint="eastAsia"/>
        </w:rPr>
        <w:t>суммой</w:t>
      </w:r>
      <w:r w:rsidRPr="00684BBE">
        <w:t xml:space="preserve"> </w:t>
      </w:r>
      <w:r w:rsidRPr="00684BBE">
        <w:rPr>
          <w:rFonts w:hint="eastAsia"/>
        </w:rPr>
        <w:t>выплаченных</w:t>
      </w:r>
      <w:r w:rsidRPr="00684BBE">
        <w:t xml:space="preserve"> </w:t>
      </w:r>
      <w:r w:rsidRPr="00684BBE">
        <w:rPr>
          <w:rFonts w:hint="eastAsia"/>
        </w:rPr>
        <w:t>средств</w:t>
      </w:r>
      <w:r w:rsidRPr="00684BBE">
        <w:t xml:space="preserve">, </w:t>
      </w:r>
      <w:r w:rsidR="00150CF1" w:rsidRPr="00684BBE">
        <w:t xml:space="preserve">учитывается </w:t>
      </w:r>
      <w:r w:rsidRPr="00684BBE">
        <w:rPr>
          <w:rFonts w:hint="eastAsia"/>
        </w:rPr>
        <w:t>в</w:t>
      </w:r>
      <w:r w:rsidRPr="00684BBE">
        <w:t xml:space="preserve"> </w:t>
      </w:r>
      <w:r w:rsidRPr="00684BBE">
        <w:rPr>
          <w:rFonts w:hint="eastAsia"/>
        </w:rPr>
        <w:t>данной</w:t>
      </w:r>
      <w:r w:rsidRPr="00684BBE">
        <w:t xml:space="preserve"> </w:t>
      </w:r>
      <w:r w:rsidRPr="00684BBE">
        <w:rPr>
          <w:rFonts w:hint="eastAsia"/>
        </w:rPr>
        <w:t>консолидированной</w:t>
      </w:r>
      <w:r w:rsidRPr="00684BBE">
        <w:t xml:space="preserve"> </w:t>
      </w:r>
      <w:r w:rsidRPr="00684BBE">
        <w:rPr>
          <w:rFonts w:hint="eastAsia"/>
        </w:rPr>
        <w:t>финансовой</w:t>
      </w:r>
      <w:r w:rsidRPr="00684BBE">
        <w:t xml:space="preserve"> </w:t>
      </w:r>
      <w:r w:rsidR="00AD1F2D" w:rsidRPr="00684BBE">
        <w:rPr>
          <w:rFonts w:hint="eastAsia"/>
        </w:rPr>
        <w:t>отчёт</w:t>
      </w:r>
      <w:r w:rsidRPr="00684BBE">
        <w:rPr>
          <w:rFonts w:hint="eastAsia"/>
        </w:rPr>
        <w:t>ности</w:t>
      </w:r>
      <w:r w:rsidRPr="00684BBE">
        <w:t xml:space="preserve"> </w:t>
      </w:r>
      <w:r w:rsidRPr="00684BBE">
        <w:rPr>
          <w:rFonts w:hint="eastAsia"/>
        </w:rPr>
        <w:t>как</w:t>
      </w:r>
      <w:r w:rsidRPr="00684BBE">
        <w:t xml:space="preserve"> </w:t>
      </w:r>
      <w:r w:rsidRPr="00684BBE">
        <w:rPr>
          <w:rFonts w:hint="eastAsia"/>
        </w:rPr>
        <w:t>корректировка</w:t>
      </w:r>
      <w:r w:rsidRPr="00684BBE">
        <w:t xml:space="preserve"> </w:t>
      </w:r>
      <w:r w:rsidRPr="00684BBE">
        <w:rPr>
          <w:rFonts w:hint="eastAsia"/>
        </w:rPr>
        <w:t>капитала</w:t>
      </w:r>
      <w:r w:rsidRPr="00684BBE">
        <w:t>.</w:t>
      </w:r>
    </w:p>
    <w:p w:rsidR="00FB5982" w:rsidRPr="00684BBE" w:rsidRDefault="00FB5982" w:rsidP="00710751">
      <w:pPr>
        <w:pStyle w:val="6"/>
        <w:widowControl w:val="0"/>
      </w:pPr>
      <w:r w:rsidRPr="00684BBE">
        <w:rPr>
          <w:rFonts w:hint="eastAsia"/>
        </w:rPr>
        <w:t>Данная</w:t>
      </w:r>
      <w:r w:rsidRPr="00684BBE">
        <w:t xml:space="preserve"> </w:t>
      </w:r>
      <w:r w:rsidRPr="00684BBE">
        <w:rPr>
          <w:rFonts w:hint="eastAsia"/>
        </w:rPr>
        <w:t>консолидированная</w:t>
      </w:r>
      <w:r w:rsidRPr="00684BBE">
        <w:t xml:space="preserve"> </w:t>
      </w:r>
      <w:r w:rsidRPr="00684BBE">
        <w:rPr>
          <w:rFonts w:hint="eastAsia"/>
        </w:rPr>
        <w:t>финансовая</w:t>
      </w:r>
      <w:r w:rsidRPr="00684BBE">
        <w:t xml:space="preserve"> </w:t>
      </w:r>
      <w:r w:rsidR="00AD1F2D" w:rsidRPr="00684BBE">
        <w:rPr>
          <w:rFonts w:hint="eastAsia"/>
        </w:rPr>
        <w:t>отчёт</w:t>
      </w:r>
      <w:r w:rsidRPr="00684BBE">
        <w:rPr>
          <w:rFonts w:hint="eastAsia"/>
        </w:rPr>
        <w:t>ность</w:t>
      </w:r>
      <w:r w:rsidR="00150CF1" w:rsidRPr="00684BBE">
        <w:t xml:space="preserve"> подготовлена</w:t>
      </w:r>
      <w:r w:rsidRPr="00684BBE">
        <w:t xml:space="preserve"> </w:t>
      </w:r>
      <w:r w:rsidRPr="00684BBE">
        <w:rPr>
          <w:rFonts w:hint="eastAsia"/>
        </w:rPr>
        <w:t>так</w:t>
      </w:r>
      <w:r w:rsidRPr="00684BBE">
        <w:t xml:space="preserve">, </w:t>
      </w:r>
      <w:r w:rsidRPr="00684BBE">
        <w:rPr>
          <w:rFonts w:hint="eastAsia"/>
        </w:rPr>
        <w:t>как</w:t>
      </w:r>
      <w:r w:rsidRPr="00684BBE">
        <w:t xml:space="preserve"> </w:t>
      </w:r>
      <w:r w:rsidRPr="00684BBE">
        <w:rPr>
          <w:rFonts w:hint="eastAsia"/>
        </w:rPr>
        <w:t>если</w:t>
      </w:r>
      <w:r w:rsidRPr="00684BBE">
        <w:t xml:space="preserve"> </w:t>
      </w:r>
      <w:r w:rsidRPr="00684BBE">
        <w:rPr>
          <w:rFonts w:hint="eastAsia"/>
        </w:rPr>
        <w:t>бы</w:t>
      </w:r>
      <w:r w:rsidRPr="00684BBE">
        <w:t xml:space="preserve"> такая </w:t>
      </w:r>
      <w:r w:rsidRPr="00684BBE">
        <w:rPr>
          <w:rFonts w:hint="eastAsia"/>
        </w:rPr>
        <w:t>дочерняя</w:t>
      </w:r>
      <w:r w:rsidRPr="00684BBE">
        <w:t xml:space="preserve"> </w:t>
      </w:r>
      <w:r w:rsidRPr="00684BBE">
        <w:rPr>
          <w:rFonts w:hint="eastAsia"/>
        </w:rPr>
        <w:t>организация</w:t>
      </w:r>
      <w:r w:rsidRPr="00684BBE">
        <w:t xml:space="preserve"> </w:t>
      </w:r>
      <w:r w:rsidRPr="00684BBE">
        <w:rPr>
          <w:rFonts w:hint="eastAsia"/>
        </w:rPr>
        <w:t>была</w:t>
      </w:r>
      <w:r w:rsidRPr="00684BBE">
        <w:t xml:space="preserve"> </w:t>
      </w:r>
      <w:r w:rsidRPr="00684BBE">
        <w:rPr>
          <w:rFonts w:hint="eastAsia"/>
        </w:rPr>
        <w:t>приобретена</w:t>
      </w:r>
      <w:r w:rsidRPr="00684BBE">
        <w:t xml:space="preserve"> </w:t>
      </w:r>
      <w:r w:rsidRPr="00684BBE">
        <w:rPr>
          <w:rFonts w:hint="eastAsia"/>
        </w:rPr>
        <w:t>Группой</w:t>
      </w:r>
      <w:r w:rsidRPr="00684BBE">
        <w:t xml:space="preserve"> </w:t>
      </w:r>
      <w:r w:rsidRPr="00684BBE">
        <w:rPr>
          <w:rFonts w:hint="eastAsia"/>
        </w:rPr>
        <w:t>на</w:t>
      </w:r>
      <w:r w:rsidRPr="00684BBE">
        <w:t xml:space="preserve"> </w:t>
      </w:r>
      <w:r w:rsidRPr="00684BBE">
        <w:rPr>
          <w:rFonts w:hint="eastAsia"/>
        </w:rPr>
        <w:t>дату</w:t>
      </w:r>
      <w:r w:rsidRPr="00684BBE">
        <w:t xml:space="preserve"> </w:t>
      </w:r>
      <w:r w:rsidR="00EE6639" w:rsidRPr="00684BBE">
        <w:rPr>
          <w:rFonts w:hint="eastAsia"/>
        </w:rPr>
        <w:t>её</w:t>
      </w:r>
      <w:r w:rsidRPr="00684BBE">
        <w:t xml:space="preserve"> </w:t>
      </w:r>
      <w:r w:rsidRPr="00684BBE">
        <w:rPr>
          <w:rFonts w:hint="eastAsia"/>
        </w:rPr>
        <w:t>первоначального</w:t>
      </w:r>
      <w:r w:rsidRPr="00684BBE">
        <w:t xml:space="preserve"> </w:t>
      </w:r>
      <w:r w:rsidRPr="00684BBE">
        <w:rPr>
          <w:rFonts w:hint="eastAsia"/>
        </w:rPr>
        <w:t>приобретения</w:t>
      </w:r>
      <w:r w:rsidRPr="00684BBE">
        <w:t xml:space="preserve"> </w:t>
      </w:r>
      <w:r w:rsidRPr="00684BBE">
        <w:rPr>
          <w:rFonts w:hint="eastAsia"/>
        </w:rPr>
        <w:t>предшествующим</w:t>
      </w:r>
      <w:r w:rsidRPr="00684BBE">
        <w:t xml:space="preserve"> </w:t>
      </w:r>
      <w:r w:rsidRPr="00684BBE">
        <w:rPr>
          <w:rFonts w:hint="eastAsia"/>
        </w:rPr>
        <w:t>владельцем</w:t>
      </w:r>
      <w:r w:rsidRPr="00684BBE">
        <w:t>.</w:t>
      </w:r>
    </w:p>
    <w:p w:rsidR="00FB5982" w:rsidRPr="00684BBE" w:rsidRDefault="00FB5982" w:rsidP="00710751">
      <w:pPr>
        <w:pStyle w:val="3"/>
        <w:rPr>
          <w:b/>
        </w:rPr>
      </w:pPr>
      <w:r w:rsidRPr="00684BBE">
        <w:rPr>
          <w:rFonts w:hint="eastAsia"/>
        </w:rPr>
        <w:t>Изменение</w:t>
      </w:r>
      <w:r w:rsidRPr="00684BBE">
        <w:t xml:space="preserve"> </w:t>
      </w:r>
      <w:r w:rsidRPr="00684BBE">
        <w:rPr>
          <w:rFonts w:hint="eastAsia"/>
        </w:rPr>
        <w:t>доли</w:t>
      </w:r>
      <w:r w:rsidRPr="00684BBE">
        <w:t xml:space="preserve"> участия </w:t>
      </w:r>
      <w:r w:rsidRPr="00684BBE">
        <w:rPr>
          <w:rFonts w:hint="eastAsia"/>
        </w:rPr>
        <w:t>в</w:t>
      </w:r>
      <w:r w:rsidRPr="00684BBE">
        <w:t xml:space="preserve"> </w:t>
      </w:r>
      <w:r w:rsidRPr="00684BBE">
        <w:rPr>
          <w:rFonts w:hint="eastAsia"/>
        </w:rPr>
        <w:t>имеющихся</w:t>
      </w:r>
      <w:r w:rsidRPr="00684BBE">
        <w:t xml:space="preserve"> </w:t>
      </w:r>
      <w:r w:rsidRPr="00684BBE">
        <w:rPr>
          <w:rFonts w:hint="eastAsia"/>
        </w:rPr>
        <w:t>дочерних</w:t>
      </w:r>
      <w:r w:rsidRPr="00684BBE">
        <w:t xml:space="preserve"> </w:t>
      </w:r>
      <w:r w:rsidRPr="00684BBE">
        <w:rPr>
          <w:rFonts w:hint="eastAsia"/>
        </w:rPr>
        <w:t>организациях</w:t>
      </w:r>
    </w:p>
    <w:p w:rsidR="0038356B" w:rsidRPr="00684BBE" w:rsidRDefault="00FB5982" w:rsidP="00710751">
      <w:pPr>
        <w:pStyle w:val="6"/>
        <w:widowControl w:val="0"/>
      </w:pPr>
      <w:r w:rsidRPr="00684BBE">
        <w:rPr>
          <w:rFonts w:hint="eastAsia"/>
        </w:rPr>
        <w:t>В</w:t>
      </w:r>
      <w:r w:rsidRPr="00684BBE">
        <w:t xml:space="preserve"> </w:t>
      </w:r>
      <w:r w:rsidRPr="00684BBE">
        <w:rPr>
          <w:rFonts w:hint="eastAsia"/>
        </w:rPr>
        <w:t>сделках</w:t>
      </w:r>
      <w:r w:rsidRPr="00684BBE">
        <w:t xml:space="preserve">, </w:t>
      </w:r>
      <w:r w:rsidRPr="00684BBE">
        <w:rPr>
          <w:rFonts w:hint="eastAsia"/>
        </w:rPr>
        <w:t>где</w:t>
      </w:r>
      <w:r w:rsidRPr="00684BBE">
        <w:t xml:space="preserve"> </w:t>
      </w:r>
      <w:r w:rsidRPr="00684BBE">
        <w:rPr>
          <w:rFonts w:hint="eastAsia"/>
        </w:rPr>
        <w:t>продается</w:t>
      </w:r>
      <w:r w:rsidRPr="00684BBE">
        <w:t xml:space="preserve"> </w:t>
      </w:r>
      <w:r w:rsidRPr="00684BBE">
        <w:rPr>
          <w:rFonts w:hint="eastAsia"/>
        </w:rPr>
        <w:t>или</w:t>
      </w:r>
      <w:r w:rsidRPr="00684BBE">
        <w:t xml:space="preserve"> </w:t>
      </w:r>
      <w:r w:rsidRPr="00684BBE">
        <w:rPr>
          <w:rFonts w:hint="eastAsia"/>
        </w:rPr>
        <w:t>приобретается</w:t>
      </w:r>
      <w:r w:rsidRPr="00684BBE">
        <w:t xml:space="preserve"> </w:t>
      </w:r>
      <w:r w:rsidRPr="00684BBE">
        <w:rPr>
          <w:rFonts w:hint="eastAsia"/>
        </w:rPr>
        <w:t>часть</w:t>
      </w:r>
      <w:r w:rsidRPr="00684BBE">
        <w:t xml:space="preserve"> </w:t>
      </w:r>
      <w:r w:rsidRPr="00684BBE">
        <w:rPr>
          <w:rFonts w:hint="eastAsia"/>
        </w:rPr>
        <w:t>доли</w:t>
      </w:r>
      <w:r w:rsidRPr="00684BBE">
        <w:t xml:space="preserve"> участия </w:t>
      </w:r>
      <w:r w:rsidRPr="00684BBE">
        <w:rPr>
          <w:rFonts w:hint="eastAsia"/>
        </w:rPr>
        <w:t>в</w:t>
      </w:r>
      <w:r w:rsidRPr="00684BBE">
        <w:t xml:space="preserve"> </w:t>
      </w:r>
      <w:r w:rsidRPr="00684BBE">
        <w:rPr>
          <w:rFonts w:hint="eastAsia"/>
        </w:rPr>
        <w:t>существующей</w:t>
      </w:r>
      <w:r w:rsidRPr="00684BBE">
        <w:t xml:space="preserve"> </w:t>
      </w:r>
      <w:r w:rsidRPr="00684BBE">
        <w:rPr>
          <w:rFonts w:hint="eastAsia"/>
        </w:rPr>
        <w:t>дочерней</w:t>
      </w:r>
      <w:r w:rsidRPr="00684BBE">
        <w:t xml:space="preserve"> </w:t>
      </w:r>
      <w:r w:rsidRPr="00684BBE">
        <w:rPr>
          <w:rFonts w:hint="eastAsia"/>
        </w:rPr>
        <w:t>организации</w:t>
      </w:r>
      <w:r w:rsidRPr="00684BBE">
        <w:t xml:space="preserve">, </w:t>
      </w:r>
      <w:r w:rsidRPr="00684BBE">
        <w:rPr>
          <w:rFonts w:hint="eastAsia"/>
        </w:rPr>
        <w:t>с</w:t>
      </w:r>
      <w:r w:rsidRPr="00684BBE">
        <w:t xml:space="preserve"> </w:t>
      </w:r>
      <w:r w:rsidRPr="00684BBE">
        <w:rPr>
          <w:rFonts w:hint="eastAsia"/>
        </w:rPr>
        <w:t>сохранением</w:t>
      </w:r>
      <w:r w:rsidRPr="00684BBE">
        <w:t xml:space="preserve"> </w:t>
      </w:r>
      <w:r w:rsidRPr="00684BBE">
        <w:rPr>
          <w:rFonts w:hint="eastAsia"/>
        </w:rPr>
        <w:t>контроля</w:t>
      </w:r>
      <w:r w:rsidRPr="00684BBE">
        <w:t xml:space="preserve">, </w:t>
      </w:r>
      <w:r w:rsidRPr="00684BBE">
        <w:rPr>
          <w:rFonts w:hint="eastAsia"/>
        </w:rPr>
        <w:t>разница</w:t>
      </w:r>
      <w:r w:rsidRPr="00684BBE">
        <w:t xml:space="preserve"> </w:t>
      </w:r>
      <w:r w:rsidRPr="00684BBE">
        <w:rPr>
          <w:rFonts w:hint="eastAsia"/>
        </w:rPr>
        <w:t>между</w:t>
      </w:r>
      <w:r w:rsidRPr="00684BBE">
        <w:t xml:space="preserve"> </w:t>
      </w:r>
      <w:r w:rsidRPr="00684BBE">
        <w:rPr>
          <w:rFonts w:hint="eastAsia"/>
        </w:rPr>
        <w:t>балансовой</w:t>
      </w:r>
      <w:r w:rsidRPr="00684BBE">
        <w:t xml:space="preserve"> </w:t>
      </w:r>
      <w:r w:rsidRPr="00684BBE">
        <w:rPr>
          <w:rFonts w:hint="eastAsia"/>
        </w:rPr>
        <w:t>стоимостью</w:t>
      </w:r>
      <w:r w:rsidRPr="00684BBE">
        <w:t xml:space="preserve"> </w:t>
      </w:r>
      <w:r w:rsidRPr="00684BBE">
        <w:rPr>
          <w:rFonts w:hint="eastAsia"/>
        </w:rPr>
        <w:t>отчуждаемой</w:t>
      </w:r>
      <w:r w:rsidRPr="00684BBE">
        <w:t xml:space="preserve"> </w:t>
      </w:r>
      <w:r w:rsidRPr="00684BBE">
        <w:rPr>
          <w:rFonts w:hint="eastAsia"/>
        </w:rPr>
        <w:t>или</w:t>
      </w:r>
      <w:r w:rsidRPr="00684BBE">
        <w:t xml:space="preserve"> </w:t>
      </w:r>
      <w:r w:rsidRPr="00684BBE">
        <w:rPr>
          <w:rFonts w:hint="eastAsia"/>
        </w:rPr>
        <w:t>приобретаемой</w:t>
      </w:r>
      <w:r w:rsidRPr="00684BBE">
        <w:t xml:space="preserve"> </w:t>
      </w:r>
      <w:r w:rsidRPr="00684BBE">
        <w:rPr>
          <w:rFonts w:hint="eastAsia"/>
        </w:rPr>
        <w:t>доли</w:t>
      </w:r>
      <w:r w:rsidRPr="00684BBE">
        <w:t xml:space="preserve"> </w:t>
      </w:r>
      <w:r w:rsidRPr="00684BBE">
        <w:rPr>
          <w:rFonts w:hint="eastAsia"/>
        </w:rPr>
        <w:t>в</w:t>
      </w:r>
      <w:r w:rsidRPr="00684BBE">
        <w:t xml:space="preserve"> </w:t>
      </w:r>
      <w:r w:rsidRPr="00684BBE">
        <w:rPr>
          <w:rFonts w:hint="eastAsia"/>
        </w:rPr>
        <w:t>чистых</w:t>
      </w:r>
      <w:r w:rsidRPr="00684BBE">
        <w:t xml:space="preserve"> </w:t>
      </w:r>
      <w:r w:rsidRPr="00684BBE">
        <w:rPr>
          <w:rFonts w:hint="eastAsia"/>
        </w:rPr>
        <w:t>активах</w:t>
      </w:r>
      <w:r w:rsidRPr="00684BBE">
        <w:t xml:space="preserve"> </w:t>
      </w:r>
      <w:r w:rsidRPr="00684BBE">
        <w:rPr>
          <w:rFonts w:hint="eastAsia"/>
        </w:rPr>
        <w:t>дочерней</w:t>
      </w:r>
      <w:r w:rsidRPr="00684BBE">
        <w:t xml:space="preserve"> </w:t>
      </w:r>
      <w:r w:rsidRPr="00684BBE">
        <w:rPr>
          <w:rFonts w:hint="eastAsia"/>
        </w:rPr>
        <w:t>организации</w:t>
      </w:r>
      <w:r w:rsidRPr="00684BBE">
        <w:t xml:space="preserve"> </w:t>
      </w:r>
      <w:r w:rsidRPr="00684BBE">
        <w:rPr>
          <w:rFonts w:hint="eastAsia"/>
        </w:rPr>
        <w:t>и</w:t>
      </w:r>
      <w:r w:rsidRPr="00684BBE">
        <w:t xml:space="preserve"> </w:t>
      </w:r>
      <w:r w:rsidRPr="00684BBE">
        <w:rPr>
          <w:rFonts w:hint="eastAsia"/>
        </w:rPr>
        <w:t>стоимостью</w:t>
      </w:r>
      <w:r w:rsidRPr="00684BBE">
        <w:t xml:space="preserve"> </w:t>
      </w:r>
      <w:r w:rsidRPr="00684BBE">
        <w:rPr>
          <w:rFonts w:hint="eastAsia"/>
        </w:rPr>
        <w:t>реализации</w:t>
      </w:r>
      <w:r w:rsidRPr="00684BBE">
        <w:t xml:space="preserve"> </w:t>
      </w:r>
      <w:r w:rsidRPr="00684BBE">
        <w:rPr>
          <w:rFonts w:hint="eastAsia"/>
        </w:rPr>
        <w:t>или</w:t>
      </w:r>
      <w:r w:rsidRPr="00684BBE">
        <w:t xml:space="preserve"> </w:t>
      </w:r>
      <w:r w:rsidRPr="00684BBE">
        <w:rPr>
          <w:rFonts w:hint="eastAsia"/>
        </w:rPr>
        <w:t>приобретения</w:t>
      </w:r>
      <w:r w:rsidRPr="00684BBE">
        <w:t xml:space="preserve"> </w:t>
      </w:r>
      <w:r w:rsidRPr="00684BBE">
        <w:rPr>
          <w:rFonts w:hint="eastAsia"/>
        </w:rPr>
        <w:t>этой</w:t>
      </w:r>
      <w:r w:rsidRPr="00684BBE">
        <w:t xml:space="preserve"> </w:t>
      </w:r>
      <w:r w:rsidRPr="00684BBE">
        <w:rPr>
          <w:rFonts w:hint="eastAsia"/>
        </w:rPr>
        <w:t>доли</w:t>
      </w:r>
      <w:r w:rsidRPr="00684BBE">
        <w:t xml:space="preserve"> </w:t>
      </w:r>
      <w:r w:rsidRPr="00684BBE">
        <w:rPr>
          <w:rFonts w:hint="eastAsia"/>
        </w:rPr>
        <w:t>отражается</w:t>
      </w:r>
      <w:r w:rsidRPr="00684BBE">
        <w:t xml:space="preserve"> </w:t>
      </w:r>
      <w:r w:rsidRPr="00684BBE">
        <w:rPr>
          <w:rFonts w:hint="eastAsia"/>
        </w:rPr>
        <w:t>как</w:t>
      </w:r>
      <w:r w:rsidRPr="00684BBE">
        <w:t xml:space="preserve"> </w:t>
      </w:r>
      <w:r w:rsidRPr="00684BBE">
        <w:rPr>
          <w:rFonts w:hint="eastAsia"/>
        </w:rPr>
        <w:t>увеличение</w:t>
      </w:r>
      <w:r w:rsidRPr="00684BBE">
        <w:t xml:space="preserve"> </w:t>
      </w:r>
      <w:r w:rsidRPr="00684BBE">
        <w:rPr>
          <w:rFonts w:hint="eastAsia"/>
        </w:rPr>
        <w:t>или</w:t>
      </w:r>
      <w:r w:rsidRPr="00684BBE">
        <w:t xml:space="preserve"> </w:t>
      </w:r>
      <w:r w:rsidRPr="00684BBE">
        <w:rPr>
          <w:rFonts w:hint="eastAsia"/>
        </w:rPr>
        <w:t>уменьшение</w:t>
      </w:r>
      <w:r w:rsidRPr="00684BBE">
        <w:t xml:space="preserve"> </w:t>
      </w:r>
      <w:r w:rsidRPr="00684BBE">
        <w:rPr>
          <w:rFonts w:hint="eastAsia"/>
        </w:rPr>
        <w:t>нераспределенной</w:t>
      </w:r>
      <w:r w:rsidRPr="00684BBE">
        <w:t xml:space="preserve"> </w:t>
      </w:r>
      <w:r w:rsidRPr="00684BBE">
        <w:rPr>
          <w:rFonts w:hint="eastAsia"/>
        </w:rPr>
        <w:t>прибыли</w:t>
      </w:r>
      <w:r w:rsidRPr="00684BBE">
        <w:t>.</w:t>
      </w:r>
    </w:p>
    <w:p w:rsidR="00FB5982" w:rsidRPr="00684BBE" w:rsidRDefault="00FB5982" w:rsidP="00710751">
      <w:pPr>
        <w:pStyle w:val="4"/>
      </w:pPr>
      <w:r w:rsidRPr="00684BBE">
        <w:rPr>
          <w:rFonts w:hint="eastAsia"/>
        </w:rPr>
        <w:t>Активы</w:t>
      </w:r>
      <w:r w:rsidRPr="00684BBE">
        <w:t xml:space="preserve">, </w:t>
      </w:r>
      <w:r w:rsidRPr="00684BBE">
        <w:rPr>
          <w:rFonts w:hint="eastAsia"/>
        </w:rPr>
        <w:t>классифицированные</w:t>
      </w:r>
      <w:r w:rsidRPr="00684BBE">
        <w:t xml:space="preserve"> </w:t>
      </w:r>
      <w:r w:rsidRPr="00684BBE">
        <w:rPr>
          <w:rFonts w:hint="eastAsia"/>
        </w:rPr>
        <w:t>как</w:t>
      </w:r>
      <w:r w:rsidRPr="00684BBE">
        <w:t xml:space="preserve"> </w:t>
      </w:r>
      <w:r w:rsidRPr="00684BBE">
        <w:rPr>
          <w:rFonts w:hint="eastAsia"/>
        </w:rPr>
        <w:t>предназначенные</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rFonts w:hint="eastAsia"/>
        </w:rPr>
        <w:t>и</w:t>
      </w:r>
      <w:r w:rsidRPr="00684BBE">
        <w:t xml:space="preserve"> </w:t>
      </w:r>
      <w:r w:rsidR="00F1194A" w:rsidRPr="00684BBE">
        <w:rPr>
          <w:rFonts w:hint="eastAsia"/>
        </w:rPr>
        <w:t>прекращён</w:t>
      </w:r>
      <w:r w:rsidRPr="00684BBE">
        <w:rPr>
          <w:rFonts w:hint="eastAsia"/>
        </w:rPr>
        <w:t>ная</w:t>
      </w:r>
      <w:r w:rsidRPr="00684BBE">
        <w:t xml:space="preserve"> </w:t>
      </w:r>
      <w:r w:rsidRPr="00684BBE">
        <w:rPr>
          <w:rFonts w:hint="eastAsia"/>
        </w:rPr>
        <w:t>деятельность</w:t>
      </w:r>
    </w:p>
    <w:p w:rsidR="00FB5982" w:rsidRPr="00684BBE" w:rsidRDefault="00FB5982" w:rsidP="00710751">
      <w:pPr>
        <w:pStyle w:val="6"/>
        <w:widowControl w:val="0"/>
      </w:pPr>
      <w:r w:rsidRPr="00684BBE">
        <w:rPr>
          <w:rFonts w:hint="eastAsia"/>
        </w:rPr>
        <w:t>Активы</w:t>
      </w:r>
      <w:r w:rsidRPr="00684BBE">
        <w:t xml:space="preserve"> </w:t>
      </w:r>
      <w:r w:rsidRPr="00684BBE">
        <w:rPr>
          <w:rFonts w:hint="eastAsia"/>
        </w:rPr>
        <w:t>и</w:t>
      </w:r>
      <w:r w:rsidRPr="00684BBE">
        <w:t xml:space="preserve"> </w:t>
      </w:r>
      <w:r w:rsidRPr="00684BBE">
        <w:rPr>
          <w:rFonts w:hint="eastAsia"/>
        </w:rPr>
        <w:t>группы</w:t>
      </w:r>
      <w:r w:rsidRPr="00684BBE">
        <w:t xml:space="preserve"> </w:t>
      </w:r>
      <w:r w:rsidRPr="00684BBE">
        <w:rPr>
          <w:rFonts w:hint="eastAsia"/>
        </w:rPr>
        <w:t>выбытия</w:t>
      </w:r>
      <w:r w:rsidRPr="00684BBE">
        <w:t xml:space="preserve">, </w:t>
      </w:r>
      <w:r w:rsidRPr="00684BBE">
        <w:rPr>
          <w:rFonts w:hint="eastAsia"/>
        </w:rPr>
        <w:t>классифицированные</w:t>
      </w:r>
      <w:r w:rsidRPr="00684BBE">
        <w:t xml:space="preserve"> </w:t>
      </w:r>
      <w:r w:rsidRPr="00684BBE">
        <w:rPr>
          <w:rFonts w:hint="eastAsia"/>
        </w:rPr>
        <w:t>как</w:t>
      </w:r>
      <w:r w:rsidRPr="00684BBE">
        <w:t xml:space="preserve"> </w:t>
      </w:r>
      <w:r w:rsidRPr="00684BBE">
        <w:rPr>
          <w:rFonts w:hint="eastAsia"/>
        </w:rPr>
        <w:t>предназначенные</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rFonts w:hint="eastAsia"/>
        </w:rPr>
        <w:t>оцениваются</w:t>
      </w:r>
      <w:r w:rsidRPr="00684BBE">
        <w:t xml:space="preserve"> </w:t>
      </w:r>
      <w:r w:rsidRPr="00684BBE">
        <w:rPr>
          <w:rFonts w:hint="eastAsia"/>
        </w:rPr>
        <w:t>по</w:t>
      </w:r>
      <w:r w:rsidRPr="00684BBE">
        <w:t xml:space="preserve"> </w:t>
      </w:r>
      <w:r w:rsidRPr="00684BBE">
        <w:rPr>
          <w:rFonts w:hint="eastAsia"/>
        </w:rPr>
        <w:t>меньшему</w:t>
      </w:r>
      <w:r w:rsidRPr="00684BBE">
        <w:t xml:space="preserve"> </w:t>
      </w:r>
      <w:r w:rsidRPr="00684BBE">
        <w:rPr>
          <w:rFonts w:hint="eastAsia"/>
        </w:rPr>
        <w:t>из</w:t>
      </w:r>
      <w:r w:rsidRPr="00684BBE">
        <w:t xml:space="preserve"> </w:t>
      </w:r>
      <w:r w:rsidRPr="00684BBE">
        <w:rPr>
          <w:rFonts w:hint="eastAsia"/>
        </w:rPr>
        <w:t>двух</w:t>
      </w:r>
      <w:r w:rsidRPr="00684BBE">
        <w:t xml:space="preserve"> </w:t>
      </w:r>
      <w:r w:rsidRPr="00684BBE">
        <w:rPr>
          <w:rFonts w:hint="eastAsia"/>
        </w:rPr>
        <w:t>значений</w:t>
      </w:r>
      <w:r w:rsidRPr="00684BBE">
        <w:t xml:space="preserve"> </w:t>
      </w:r>
      <w:r w:rsidR="00AD1F2D" w:rsidRPr="00684BBE">
        <w:t>−</w:t>
      </w:r>
      <w:r w:rsidRPr="00684BBE">
        <w:t xml:space="preserve"> </w:t>
      </w:r>
      <w:r w:rsidRPr="00684BBE">
        <w:rPr>
          <w:rFonts w:hint="eastAsia"/>
        </w:rPr>
        <w:t>балансовой</w:t>
      </w:r>
      <w:r w:rsidRPr="00684BBE">
        <w:t xml:space="preserve"> </w:t>
      </w:r>
      <w:r w:rsidRPr="00684BBE">
        <w:rPr>
          <w:rFonts w:hint="eastAsia"/>
        </w:rPr>
        <w:t>стоимости</w:t>
      </w:r>
      <w:r w:rsidRPr="00684BBE">
        <w:t xml:space="preserve"> </w:t>
      </w:r>
      <w:r w:rsidRPr="00684BBE">
        <w:rPr>
          <w:rFonts w:hint="eastAsia"/>
        </w:rPr>
        <w:t>и</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за</w:t>
      </w:r>
      <w:r w:rsidRPr="00684BBE">
        <w:t xml:space="preserve"> </w:t>
      </w:r>
      <w:r w:rsidRPr="00684BBE">
        <w:rPr>
          <w:rFonts w:hint="eastAsia"/>
        </w:rPr>
        <w:t>вычетом</w:t>
      </w:r>
      <w:r w:rsidRPr="00684BBE">
        <w:t xml:space="preserve"> </w:t>
      </w:r>
      <w:r w:rsidRPr="00684BBE">
        <w:rPr>
          <w:rFonts w:hint="eastAsia"/>
        </w:rPr>
        <w:t>затрат</w:t>
      </w:r>
      <w:r w:rsidRPr="00684BBE">
        <w:t xml:space="preserve"> </w:t>
      </w:r>
      <w:r w:rsidRPr="00684BBE">
        <w:rPr>
          <w:rFonts w:hint="eastAsia"/>
        </w:rPr>
        <w:t>на</w:t>
      </w:r>
      <w:r w:rsidRPr="00684BBE">
        <w:t xml:space="preserve"> </w:t>
      </w:r>
      <w:r w:rsidRPr="00684BBE">
        <w:rPr>
          <w:rFonts w:hint="eastAsia"/>
        </w:rPr>
        <w:t>продажу</w:t>
      </w:r>
      <w:r w:rsidRPr="00684BBE">
        <w:t xml:space="preserve">. </w:t>
      </w:r>
      <w:r w:rsidRPr="00684BBE">
        <w:rPr>
          <w:rFonts w:hint="eastAsia"/>
        </w:rPr>
        <w:t>Активы</w:t>
      </w:r>
      <w:r w:rsidRPr="00684BBE">
        <w:t xml:space="preserve"> </w:t>
      </w:r>
      <w:r w:rsidRPr="00684BBE">
        <w:rPr>
          <w:rFonts w:hint="eastAsia"/>
        </w:rPr>
        <w:t>и</w:t>
      </w:r>
      <w:r w:rsidRPr="00684BBE">
        <w:t xml:space="preserve"> </w:t>
      </w:r>
      <w:r w:rsidRPr="00684BBE">
        <w:rPr>
          <w:rFonts w:hint="eastAsia"/>
        </w:rPr>
        <w:t>группы</w:t>
      </w:r>
      <w:r w:rsidRPr="00684BBE">
        <w:t xml:space="preserve"> </w:t>
      </w:r>
      <w:r w:rsidRPr="00684BBE">
        <w:rPr>
          <w:rFonts w:hint="eastAsia"/>
        </w:rPr>
        <w:t>выбытия</w:t>
      </w:r>
      <w:r w:rsidRPr="00684BBE">
        <w:t xml:space="preserve"> </w:t>
      </w:r>
      <w:r w:rsidRPr="00684BBE">
        <w:rPr>
          <w:rFonts w:hint="eastAsia"/>
        </w:rPr>
        <w:t>классифицируются</w:t>
      </w:r>
      <w:r w:rsidRPr="00684BBE">
        <w:t xml:space="preserve"> </w:t>
      </w:r>
      <w:r w:rsidRPr="00684BBE">
        <w:rPr>
          <w:rFonts w:hint="eastAsia"/>
        </w:rPr>
        <w:t>как</w:t>
      </w:r>
      <w:r w:rsidRPr="00684BBE">
        <w:t xml:space="preserve"> </w:t>
      </w:r>
      <w:r w:rsidRPr="00684BBE">
        <w:rPr>
          <w:rFonts w:hint="eastAsia"/>
        </w:rPr>
        <w:t>предназначенные</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rFonts w:hint="eastAsia"/>
        </w:rPr>
        <w:t>если</w:t>
      </w:r>
      <w:r w:rsidRPr="00684BBE">
        <w:t xml:space="preserve"> </w:t>
      </w:r>
      <w:r w:rsidRPr="00684BBE">
        <w:rPr>
          <w:rFonts w:hint="eastAsia"/>
        </w:rPr>
        <w:t>их</w:t>
      </w:r>
      <w:r w:rsidRPr="00684BBE">
        <w:t xml:space="preserve"> </w:t>
      </w:r>
      <w:r w:rsidRPr="00684BBE">
        <w:rPr>
          <w:rFonts w:hint="eastAsia"/>
        </w:rPr>
        <w:t>балансовая</w:t>
      </w:r>
      <w:r w:rsidRPr="00684BBE">
        <w:t xml:space="preserve"> </w:t>
      </w:r>
      <w:r w:rsidRPr="00684BBE">
        <w:rPr>
          <w:rFonts w:hint="eastAsia"/>
        </w:rPr>
        <w:t>стоимость</w:t>
      </w:r>
      <w:r w:rsidRPr="00684BBE">
        <w:t xml:space="preserve"> </w:t>
      </w:r>
      <w:r w:rsidRPr="00684BBE">
        <w:rPr>
          <w:rFonts w:hint="eastAsia"/>
        </w:rPr>
        <w:t>подлежит</w:t>
      </w:r>
      <w:r w:rsidRPr="00684BBE">
        <w:t xml:space="preserve"> </w:t>
      </w:r>
      <w:r w:rsidRPr="00684BBE">
        <w:rPr>
          <w:rFonts w:hint="eastAsia"/>
        </w:rPr>
        <w:t>возмещению</w:t>
      </w:r>
      <w:r w:rsidRPr="00684BBE">
        <w:t xml:space="preserve"> </w:t>
      </w:r>
      <w:r w:rsidRPr="00684BBE">
        <w:rPr>
          <w:rFonts w:hint="eastAsia"/>
        </w:rPr>
        <w:t>посредством</w:t>
      </w:r>
      <w:r w:rsidRPr="00684BBE">
        <w:t xml:space="preserve"> </w:t>
      </w:r>
      <w:r w:rsidRPr="00684BBE">
        <w:rPr>
          <w:rFonts w:hint="eastAsia"/>
        </w:rPr>
        <w:t>сделки</w:t>
      </w:r>
      <w:r w:rsidRPr="00684BBE">
        <w:t xml:space="preserve"> </w:t>
      </w:r>
      <w:r w:rsidRPr="00684BBE">
        <w:rPr>
          <w:rFonts w:hint="eastAsia"/>
        </w:rPr>
        <w:t>по</w:t>
      </w:r>
      <w:r w:rsidRPr="00684BBE">
        <w:t xml:space="preserve"> </w:t>
      </w:r>
      <w:r w:rsidRPr="00684BBE">
        <w:rPr>
          <w:rFonts w:hint="eastAsia"/>
        </w:rPr>
        <w:t>продаже</w:t>
      </w:r>
      <w:r w:rsidRPr="00684BBE">
        <w:t xml:space="preserve">, </w:t>
      </w:r>
      <w:r w:rsidRPr="00684BBE">
        <w:rPr>
          <w:rFonts w:hint="eastAsia"/>
        </w:rPr>
        <w:t>а</w:t>
      </w:r>
      <w:r w:rsidRPr="00684BBE">
        <w:t xml:space="preserve"> </w:t>
      </w:r>
      <w:r w:rsidRPr="00684BBE">
        <w:rPr>
          <w:rFonts w:hint="eastAsia"/>
        </w:rPr>
        <w:t>не</w:t>
      </w:r>
      <w:r w:rsidRPr="00684BBE">
        <w:t xml:space="preserve"> </w:t>
      </w:r>
      <w:r w:rsidRPr="00684BBE">
        <w:rPr>
          <w:rFonts w:hint="eastAsia"/>
        </w:rPr>
        <w:t>в</w:t>
      </w:r>
      <w:r w:rsidRPr="00684BBE">
        <w:t xml:space="preserve"> </w:t>
      </w:r>
      <w:r w:rsidRPr="00684BBE">
        <w:rPr>
          <w:rFonts w:hint="eastAsia"/>
        </w:rPr>
        <w:t>результате</w:t>
      </w:r>
      <w:r w:rsidRPr="00684BBE">
        <w:t xml:space="preserve"> </w:t>
      </w:r>
      <w:r w:rsidRPr="00684BBE">
        <w:rPr>
          <w:rFonts w:hint="eastAsia"/>
        </w:rPr>
        <w:t>продолжающегося</w:t>
      </w:r>
      <w:r w:rsidRPr="00684BBE">
        <w:t xml:space="preserve"> </w:t>
      </w:r>
      <w:r w:rsidRPr="00684BBE">
        <w:rPr>
          <w:rFonts w:hint="eastAsia"/>
        </w:rPr>
        <w:t>использования</w:t>
      </w:r>
      <w:r w:rsidRPr="00684BBE">
        <w:t xml:space="preserve">. </w:t>
      </w:r>
      <w:r w:rsidRPr="00684BBE">
        <w:rPr>
          <w:rFonts w:hint="eastAsia"/>
        </w:rPr>
        <w:t>Данное</w:t>
      </w:r>
      <w:r w:rsidRPr="00684BBE">
        <w:t xml:space="preserve"> </w:t>
      </w:r>
      <w:r w:rsidRPr="00684BBE">
        <w:rPr>
          <w:rFonts w:hint="eastAsia"/>
        </w:rPr>
        <w:t>условие</w:t>
      </w:r>
      <w:r w:rsidRPr="00684BBE">
        <w:t xml:space="preserve"> </w:t>
      </w:r>
      <w:r w:rsidRPr="00684BBE">
        <w:rPr>
          <w:rFonts w:hint="eastAsia"/>
        </w:rPr>
        <w:t>считается</w:t>
      </w:r>
      <w:r w:rsidRPr="00684BBE">
        <w:t xml:space="preserve"> </w:t>
      </w:r>
      <w:r w:rsidRPr="00684BBE">
        <w:rPr>
          <w:rFonts w:hint="eastAsia"/>
        </w:rPr>
        <w:t>соблюденным</w:t>
      </w:r>
      <w:r w:rsidRPr="00684BBE">
        <w:t xml:space="preserve"> </w:t>
      </w:r>
      <w:r w:rsidRPr="00684BBE">
        <w:rPr>
          <w:rFonts w:hint="eastAsia"/>
        </w:rPr>
        <w:t>лишь</w:t>
      </w:r>
      <w:r w:rsidRPr="00684BBE">
        <w:t xml:space="preserve"> </w:t>
      </w:r>
      <w:r w:rsidRPr="00684BBE">
        <w:rPr>
          <w:rFonts w:hint="eastAsia"/>
        </w:rPr>
        <w:t>в</w:t>
      </w:r>
      <w:r w:rsidRPr="00684BBE">
        <w:t xml:space="preserve"> </w:t>
      </w:r>
      <w:r w:rsidRPr="00684BBE">
        <w:rPr>
          <w:rFonts w:hint="eastAsia"/>
        </w:rPr>
        <w:t>том</w:t>
      </w:r>
      <w:r w:rsidRPr="00684BBE">
        <w:t xml:space="preserve"> </w:t>
      </w:r>
      <w:r w:rsidRPr="00684BBE">
        <w:rPr>
          <w:rFonts w:hint="eastAsia"/>
        </w:rPr>
        <w:t>случае</w:t>
      </w:r>
      <w:r w:rsidRPr="00684BBE">
        <w:t xml:space="preserve">, </w:t>
      </w:r>
      <w:r w:rsidRPr="00684BBE">
        <w:rPr>
          <w:rFonts w:hint="eastAsia"/>
        </w:rPr>
        <w:t>если</w:t>
      </w:r>
      <w:r w:rsidRPr="00684BBE">
        <w:t xml:space="preserve"> </w:t>
      </w:r>
      <w:r w:rsidRPr="00684BBE">
        <w:rPr>
          <w:rFonts w:hint="eastAsia"/>
        </w:rPr>
        <w:t>вероятность</w:t>
      </w:r>
      <w:r w:rsidRPr="00684BBE">
        <w:t xml:space="preserve"> </w:t>
      </w:r>
      <w:r w:rsidRPr="00684BBE">
        <w:rPr>
          <w:rFonts w:hint="eastAsia"/>
        </w:rPr>
        <w:t>продажи</w:t>
      </w:r>
      <w:r w:rsidRPr="00684BBE">
        <w:t xml:space="preserve"> </w:t>
      </w:r>
      <w:r w:rsidRPr="00684BBE">
        <w:rPr>
          <w:rFonts w:hint="eastAsia"/>
        </w:rPr>
        <w:t>высока</w:t>
      </w:r>
      <w:r w:rsidRPr="00684BBE">
        <w:t xml:space="preserve">, </w:t>
      </w:r>
      <w:r w:rsidRPr="00684BBE">
        <w:rPr>
          <w:rFonts w:hint="eastAsia"/>
        </w:rPr>
        <w:t>а</w:t>
      </w:r>
      <w:r w:rsidRPr="00684BBE">
        <w:t xml:space="preserve"> </w:t>
      </w:r>
      <w:r w:rsidRPr="00684BBE">
        <w:rPr>
          <w:rFonts w:hint="eastAsia"/>
        </w:rPr>
        <w:t>актив</w:t>
      </w:r>
      <w:r w:rsidRPr="00684BBE">
        <w:t xml:space="preserve"> </w:t>
      </w:r>
      <w:r w:rsidRPr="00684BBE">
        <w:rPr>
          <w:rFonts w:hint="eastAsia"/>
        </w:rPr>
        <w:t>или</w:t>
      </w:r>
      <w:r w:rsidRPr="00684BBE">
        <w:t xml:space="preserve"> </w:t>
      </w:r>
      <w:r w:rsidRPr="00684BBE">
        <w:rPr>
          <w:rFonts w:hint="eastAsia"/>
        </w:rPr>
        <w:t>группа</w:t>
      </w:r>
      <w:r w:rsidRPr="00684BBE">
        <w:t xml:space="preserve"> </w:t>
      </w:r>
      <w:r w:rsidRPr="00684BBE">
        <w:rPr>
          <w:rFonts w:hint="eastAsia"/>
        </w:rPr>
        <w:t>выбытия</w:t>
      </w:r>
      <w:r w:rsidRPr="00684BBE">
        <w:t xml:space="preserve"> </w:t>
      </w:r>
      <w:r w:rsidRPr="00684BBE">
        <w:rPr>
          <w:rFonts w:hint="eastAsia"/>
        </w:rPr>
        <w:t>могут</w:t>
      </w:r>
      <w:r w:rsidRPr="00684BBE">
        <w:t xml:space="preserve"> </w:t>
      </w:r>
      <w:r w:rsidRPr="00684BBE">
        <w:rPr>
          <w:rFonts w:hint="eastAsia"/>
        </w:rPr>
        <w:t>быть</w:t>
      </w:r>
      <w:r w:rsidRPr="00684BBE">
        <w:t xml:space="preserve"> </w:t>
      </w:r>
      <w:r w:rsidRPr="00684BBE">
        <w:rPr>
          <w:rFonts w:hint="eastAsia"/>
        </w:rPr>
        <w:t>незамедлительно</w:t>
      </w:r>
      <w:r w:rsidRPr="00684BBE">
        <w:t xml:space="preserve"> </w:t>
      </w:r>
      <w:r w:rsidRPr="00684BBE">
        <w:rPr>
          <w:rFonts w:hint="eastAsia"/>
        </w:rPr>
        <w:t>проданы</w:t>
      </w:r>
      <w:r w:rsidRPr="00684BBE">
        <w:t xml:space="preserve"> </w:t>
      </w:r>
      <w:r w:rsidRPr="00684BBE">
        <w:rPr>
          <w:rFonts w:hint="eastAsia"/>
        </w:rPr>
        <w:t>в</w:t>
      </w:r>
      <w:r w:rsidRPr="00684BBE">
        <w:t xml:space="preserve"> </w:t>
      </w:r>
      <w:r w:rsidR="00F1194A" w:rsidRPr="00684BBE">
        <w:rPr>
          <w:rFonts w:hint="eastAsia"/>
        </w:rPr>
        <w:t>своё</w:t>
      </w:r>
      <w:r w:rsidRPr="00684BBE">
        <w:rPr>
          <w:rFonts w:hint="eastAsia"/>
        </w:rPr>
        <w:t>м</w:t>
      </w:r>
      <w:r w:rsidRPr="00684BBE">
        <w:t xml:space="preserve"> </w:t>
      </w:r>
      <w:r w:rsidRPr="00684BBE">
        <w:rPr>
          <w:rFonts w:hint="eastAsia"/>
        </w:rPr>
        <w:t>текущем</w:t>
      </w:r>
      <w:r w:rsidRPr="00684BBE">
        <w:t xml:space="preserve"> </w:t>
      </w:r>
      <w:r w:rsidRPr="00684BBE">
        <w:rPr>
          <w:rFonts w:hint="eastAsia"/>
        </w:rPr>
        <w:t>состоянии</w:t>
      </w:r>
      <w:r w:rsidRPr="00684BBE">
        <w:t xml:space="preserve">. </w:t>
      </w:r>
      <w:r w:rsidRPr="00684BBE">
        <w:rPr>
          <w:rFonts w:hint="eastAsia"/>
        </w:rPr>
        <w:t>Руководство</w:t>
      </w:r>
      <w:r w:rsidRPr="00684BBE">
        <w:t xml:space="preserve"> </w:t>
      </w:r>
      <w:r w:rsidRPr="00684BBE">
        <w:rPr>
          <w:rFonts w:hint="eastAsia"/>
        </w:rPr>
        <w:t>должно</w:t>
      </w:r>
      <w:r w:rsidRPr="00684BBE">
        <w:t xml:space="preserve"> </w:t>
      </w:r>
      <w:r w:rsidRPr="00684BBE">
        <w:rPr>
          <w:rFonts w:hint="eastAsia"/>
        </w:rPr>
        <w:t>иметь</w:t>
      </w:r>
      <w:r w:rsidRPr="00684BBE">
        <w:t xml:space="preserve"> </w:t>
      </w:r>
      <w:r w:rsidR="00F1194A" w:rsidRPr="00684BBE">
        <w:rPr>
          <w:rFonts w:hint="eastAsia"/>
        </w:rPr>
        <w:t>твёрдо</w:t>
      </w:r>
      <w:r w:rsidRPr="00684BBE">
        <w:rPr>
          <w:rFonts w:hint="eastAsia"/>
        </w:rPr>
        <w:t>е</w:t>
      </w:r>
      <w:r w:rsidRPr="00684BBE">
        <w:t xml:space="preserve"> </w:t>
      </w:r>
      <w:r w:rsidRPr="00684BBE">
        <w:rPr>
          <w:rFonts w:hint="eastAsia"/>
        </w:rPr>
        <w:t>намерение</w:t>
      </w:r>
      <w:r w:rsidRPr="00684BBE">
        <w:t xml:space="preserve"> </w:t>
      </w:r>
      <w:r w:rsidRPr="00684BBE">
        <w:rPr>
          <w:rFonts w:hint="eastAsia"/>
        </w:rPr>
        <w:t>совершить</w:t>
      </w:r>
      <w:r w:rsidRPr="00684BBE">
        <w:t xml:space="preserve"> </w:t>
      </w:r>
      <w:r w:rsidRPr="00684BBE">
        <w:rPr>
          <w:rFonts w:hint="eastAsia"/>
        </w:rPr>
        <w:t>продажу</w:t>
      </w:r>
      <w:r w:rsidRPr="00684BBE">
        <w:t xml:space="preserve">, </w:t>
      </w:r>
      <w:r w:rsidRPr="00684BBE">
        <w:rPr>
          <w:rFonts w:hint="eastAsia"/>
        </w:rPr>
        <w:t>в</w:t>
      </w:r>
      <w:r w:rsidRPr="00684BBE">
        <w:t xml:space="preserve"> </w:t>
      </w:r>
      <w:r w:rsidRPr="00684BBE">
        <w:rPr>
          <w:rFonts w:hint="eastAsia"/>
        </w:rPr>
        <w:t>отношении</w:t>
      </w:r>
      <w:r w:rsidRPr="00684BBE">
        <w:t xml:space="preserve"> </w:t>
      </w:r>
      <w:r w:rsidRPr="00684BBE">
        <w:rPr>
          <w:rFonts w:hint="eastAsia"/>
        </w:rPr>
        <w:t>которой</w:t>
      </w:r>
      <w:r w:rsidRPr="00684BBE">
        <w:t xml:space="preserve"> </w:t>
      </w:r>
      <w:r w:rsidRPr="00684BBE">
        <w:rPr>
          <w:rFonts w:hint="eastAsia"/>
        </w:rPr>
        <w:t>должно</w:t>
      </w:r>
      <w:r w:rsidRPr="00684BBE">
        <w:t xml:space="preserve"> </w:t>
      </w:r>
      <w:r w:rsidRPr="00684BBE">
        <w:rPr>
          <w:rFonts w:hint="eastAsia"/>
        </w:rPr>
        <w:t>ожидаться</w:t>
      </w:r>
      <w:r w:rsidRPr="00684BBE">
        <w:t xml:space="preserve"> </w:t>
      </w:r>
      <w:r w:rsidRPr="00684BBE">
        <w:rPr>
          <w:rFonts w:hint="eastAsia"/>
        </w:rPr>
        <w:t>соответствие</w:t>
      </w:r>
      <w:r w:rsidRPr="00684BBE">
        <w:t xml:space="preserve"> </w:t>
      </w:r>
      <w:r w:rsidRPr="00684BBE">
        <w:rPr>
          <w:rFonts w:hint="eastAsia"/>
        </w:rPr>
        <w:t>критериям</w:t>
      </w:r>
      <w:r w:rsidRPr="00684BBE">
        <w:t xml:space="preserve"> </w:t>
      </w:r>
      <w:r w:rsidRPr="00684BBE">
        <w:rPr>
          <w:rFonts w:hint="eastAsia"/>
        </w:rPr>
        <w:t>признания</w:t>
      </w:r>
      <w:r w:rsidRPr="00684BBE">
        <w:t xml:space="preserve"> </w:t>
      </w:r>
      <w:r w:rsidRPr="00684BBE">
        <w:rPr>
          <w:rFonts w:hint="eastAsia"/>
        </w:rPr>
        <w:t>в</w:t>
      </w:r>
      <w:r w:rsidRPr="00684BBE">
        <w:t xml:space="preserve"> </w:t>
      </w:r>
      <w:r w:rsidRPr="00684BBE">
        <w:rPr>
          <w:rFonts w:hint="eastAsia"/>
        </w:rPr>
        <w:t>качестве</w:t>
      </w:r>
      <w:r w:rsidRPr="00684BBE">
        <w:t xml:space="preserve"> </w:t>
      </w:r>
      <w:r w:rsidR="00F1194A" w:rsidRPr="00684BBE">
        <w:rPr>
          <w:rFonts w:hint="eastAsia"/>
        </w:rPr>
        <w:t>завершён</w:t>
      </w:r>
      <w:r w:rsidRPr="00684BBE">
        <w:rPr>
          <w:rFonts w:hint="eastAsia"/>
        </w:rPr>
        <w:t>ной</w:t>
      </w:r>
      <w:r w:rsidRPr="00684BBE">
        <w:t xml:space="preserve"> </w:t>
      </w:r>
      <w:r w:rsidRPr="00684BBE">
        <w:rPr>
          <w:rFonts w:hint="eastAsia"/>
        </w:rPr>
        <w:t>сделки</w:t>
      </w:r>
      <w:r w:rsidRPr="00684BBE">
        <w:t xml:space="preserve"> </w:t>
      </w:r>
      <w:r w:rsidRPr="00684BBE">
        <w:rPr>
          <w:rFonts w:hint="eastAsia"/>
        </w:rPr>
        <w:t>продажи</w:t>
      </w:r>
      <w:r w:rsidRPr="00684BBE">
        <w:t xml:space="preserve"> </w:t>
      </w:r>
      <w:r w:rsidRPr="00684BBE">
        <w:rPr>
          <w:rFonts w:hint="eastAsia"/>
        </w:rPr>
        <w:t>в</w:t>
      </w:r>
      <w:r w:rsidRPr="00684BBE">
        <w:t xml:space="preserve"> </w:t>
      </w:r>
      <w:r w:rsidRPr="00684BBE">
        <w:rPr>
          <w:rFonts w:hint="eastAsia"/>
        </w:rPr>
        <w:t>течение</w:t>
      </w:r>
      <w:r w:rsidRPr="00684BBE">
        <w:t xml:space="preserve"> 1</w:t>
      </w:r>
      <w:r w:rsidR="00AA32AD" w:rsidRPr="00684BBE">
        <w:t xml:space="preserve"> (одного)</w:t>
      </w:r>
      <w:r w:rsidRPr="00684BBE">
        <w:t xml:space="preserve"> </w:t>
      </w:r>
      <w:r w:rsidRPr="00684BBE">
        <w:rPr>
          <w:rFonts w:hint="eastAsia"/>
        </w:rPr>
        <w:t>года</w:t>
      </w:r>
      <w:r w:rsidRPr="00684BBE">
        <w:t xml:space="preserve"> </w:t>
      </w:r>
      <w:r w:rsidRPr="00684BBE">
        <w:rPr>
          <w:rFonts w:hint="eastAsia"/>
        </w:rPr>
        <w:t>с</w:t>
      </w:r>
      <w:r w:rsidRPr="00684BBE">
        <w:t xml:space="preserve"> </w:t>
      </w:r>
      <w:r w:rsidRPr="00684BBE">
        <w:rPr>
          <w:rFonts w:hint="eastAsia"/>
        </w:rPr>
        <w:t>даты</w:t>
      </w:r>
      <w:r w:rsidRPr="00684BBE">
        <w:t xml:space="preserve"> </w:t>
      </w:r>
      <w:r w:rsidRPr="00684BBE">
        <w:rPr>
          <w:rFonts w:hint="eastAsia"/>
        </w:rPr>
        <w:t>классификации</w:t>
      </w:r>
      <w:r w:rsidRPr="00684BBE">
        <w:t>.</w:t>
      </w:r>
    </w:p>
    <w:p w:rsidR="00FB5982" w:rsidRPr="00684BBE" w:rsidRDefault="00FB5982" w:rsidP="00710751">
      <w:pPr>
        <w:pStyle w:val="6"/>
        <w:widowControl w:val="0"/>
      </w:pPr>
      <w:r w:rsidRPr="00684BBE">
        <w:rPr>
          <w:rFonts w:hint="eastAsia"/>
        </w:rPr>
        <w:t>В</w:t>
      </w:r>
      <w:r w:rsidRPr="00684BBE">
        <w:t xml:space="preserve"> </w:t>
      </w:r>
      <w:r w:rsidRPr="00684BBE">
        <w:rPr>
          <w:rFonts w:hint="eastAsia"/>
        </w:rPr>
        <w:t>консолидированном</w:t>
      </w:r>
      <w:r w:rsidRPr="00684BBE">
        <w:t xml:space="preserve"> </w:t>
      </w:r>
      <w:r w:rsidR="00AD1F2D" w:rsidRPr="00684BBE">
        <w:rPr>
          <w:rFonts w:hint="eastAsia"/>
        </w:rPr>
        <w:t>отчёт</w:t>
      </w:r>
      <w:r w:rsidRPr="00684BBE">
        <w:rPr>
          <w:rFonts w:hint="eastAsia"/>
        </w:rPr>
        <w:t>е</w:t>
      </w:r>
      <w:r w:rsidRPr="00684BBE">
        <w:t xml:space="preserve"> </w:t>
      </w:r>
      <w:r w:rsidRPr="00684BBE">
        <w:rPr>
          <w:rFonts w:hint="eastAsia"/>
        </w:rPr>
        <w:t>о</w:t>
      </w:r>
      <w:r w:rsidRPr="00684BBE">
        <w:t xml:space="preserve"> </w:t>
      </w:r>
      <w:r w:rsidRPr="00684BBE">
        <w:rPr>
          <w:rFonts w:hint="eastAsia"/>
        </w:rPr>
        <w:t>совокупном</w:t>
      </w:r>
      <w:r w:rsidRPr="00684BBE">
        <w:t xml:space="preserve"> </w:t>
      </w:r>
      <w:r w:rsidRPr="00684BBE">
        <w:rPr>
          <w:rFonts w:hint="eastAsia"/>
        </w:rPr>
        <w:t>доходе</w:t>
      </w:r>
      <w:r w:rsidRPr="00684BBE">
        <w:t xml:space="preserve"> </w:t>
      </w:r>
      <w:r w:rsidRPr="00684BBE">
        <w:rPr>
          <w:rFonts w:hint="eastAsia"/>
        </w:rPr>
        <w:t>за</w:t>
      </w:r>
      <w:r w:rsidRPr="00684BBE">
        <w:t xml:space="preserve"> </w:t>
      </w:r>
      <w:r w:rsidR="00AD1F2D" w:rsidRPr="00684BBE">
        <w:rPr>
          <w:rFonts w:hint="eastAsia"/>
        </w:rPr>
        <w:t>отчёт</w:t>
      </w:r>
      <w:r w:rsidRPr="00684BBE">
        <w:rPr>
          <w:rFonts w:hint="eastAsia"/>
        </w:rPr>
        <w:t>ный</w:t>
      </w:r>
      <w:r w:rsidRPr="00684BBE">
        <w:t xml:space="preserve"> </w:t>
      </w:r>
      <w:r w:rsidRPr="00684BBE">
        <w:rPr>
          <w:rFonts w:hint="eastAsia"/>
        </w:rPr>
        <w:t>период</w:t>
      </w:r>
      <w:r w:rsidRPr="00684BBE">
        <w:t xml:space="preserve">, </w:t>
      </w:r>
      <w:r w:rsidRPr="00684BBE">
        <w:rPr>
          <w:rFonts w:hint="eastAsia"/>
        </w:rPr>
        <w:t>а</w:t>
      </w:r>
      <w:r w:rsidRPr="00684BBE">
        <w:t xml:space="preserve"> </w:t>
      </w:r>
      <w:r w:rsidRPr="00684BBE">
        <w:rPr>
          <w:rFonts w:hint="eastAsia"/>
        </w:rPr>
        <w:t>также</w:t>
      </w:r>
      <w:r w:rsidRPr="00684BBE">
        <w:t xml:space="preserve"> </w:t>
      </w:r>
      <w:r w:rsidRPr="00684BBE">
        <w:rPr>
          <w:rFonts w:hint="eastAsia"/>
        </w:rPr>
        <w:t>за</w:t>
      </w:r>
      <w:r w:rsidRPr="00684BBE">
        <w:t xml:space="preserve"> </w:t>
      </w:r>
      <w:r w:rsidRPr="00684BBE">
        <w:rPr>
          <w:rFonts w:hint="eastAsia"/>
        </w:rPr>
        <w:t>сравнительный</w:t>
      </w:r>
      <w:r w:rsidRPr="00684BBE">
        <w:t xml:space="preserve"> </w:t>
      </w:r>
      <w:r w:rsidRPr="00684BBE">
        <w:rPr>
          <w:rFonts w:hint="eastAsia"/>
        </w:rPr>
        <w:t>период</w:t>
      </w:r>
      <w:r w:rsidRPr="00684BBE">
        <w:t xml:space="preserve"> </w:t>
      </w:r>
      <w:r w:rsidRPr="00684BBE">
        <w:rPr>
          <w:rFonts w:hint="eastAsia"/>
        </w:rPr>
        <w:t>прошлого</w:t>
      </w:r>
      <w:r w:rsidRPr="00684BBE">
        <w:t xml:space="preserve"> </w:t>
      </w:r>
      <w:r w:rsidRPr="00684BBE">
        <w:rPr>
          <w:rFonts w:hint="eastAsia"/>
        </w:rPr>
        <w:t>года</w:t>
      </w:r>
      <w:r w:rsidRPr="00684BBE">
        <w:t xml:space="preserve">, </w:t>
      </w:r>
      <w:r w:rsidRPr="00684BBE">
        <w:rPr>
          <w:rFonts w:hint="eastAsia"/>
        </w:rPr>
        <w:t>доходы</w:t>
      </w:r>
      <w:r w:rsidRPr="00684BBE">
        <w:t xml:space="preserve"> </w:t>
      </w:r>
      <w:r w:rsidRPr="00684BBE">
        <w:rPr>
          <w:rFonts w:hint="eastAsia"/>
        </w:rPr>
        <w:t>и</w:t>
      </w:r>
      <w:r w:rsidRPr="00684BBE">
        <w:t xml:space="preserve"> </w:t>
      </w:r>
      <w:r w:rsidRPr="00684BBE">
        <w:rPr>
          <w:rFonts w:hint="eastAsia"/>
        </w:rPr>
        <w:t>расходы</w:t>
      </w:r>
      <w:r w:rsidRPr="00684BBE">
        <w:t xml:space="preserve"> </w:t>
      </w:r>
      <w:r w:rsidRPr="00684BBE">
        <w:rPr>
          <w:rFonts w:hint="eastAsia"/>
        </w:rPr>
        <w:t>от</w:t>
      </w:r>
      <w:r w:rsidRPr="00684BBE">
        <w:t xml:space="preserve"> </w:t>
      </w:r>
      <w:r w:rsidR="00F1194A" w:rsidRPr="00684BBE">
        <w:rPr>
          <w:rFonts w:hint="eastAsia"/>
        </w:rPr>
        <w:t>прекращён</w:t>
      </w:r>
      <w:r w:rsidRPr="00684BBE">
        <w:rPr>
          <w:rFonts w:hint="eastAsia"/>
        </w:rPr>
        <w:t>ной</w:t>
      </w:r>
      <w:r w:rsidRPr="00684BBE">
        <w:t xml:space="preserve"> </w:t>
      </w:r>
      <w:r w:rsidRPr="00684BBE">
        <w:rPr>
          <w:rFonts w:hint="eastAsia"/>
        </w:rPr>
        <w:t>деятельности</w:t>
      </w:r>
      <w:r w:rsidRPr="00684BBE">
        <w:t xml:space="preserve"> </w:t>
      </w:r>
      <w:r w:rsidRPr="00684BBE">
        <w:rPr>
          <w:rFonts w:hint="eastAsia"/>
        </w:rPr>
        <w:t>учитываются</w:t>
      </w:r>
      <w:r w:rsidRPr="00684BBE">
        <w:t xml:space="preserve"> </w:t>
      </w:r>
      <w:r w:rsidRPr="00684BBE">
        <w:rPr>
          <w:rFonts w:hint="eastAsia"/>
        </w:rPr>
        <w:t>отдельно</w:t>
      </w:r>
      <w:r w:rsidRPr="00684BBE">
        <w:t xml:space="preserve"> </w:t>
      </w:r>
      <w:r w:rsidRPr="00684BBE">
        <w:rPr>
          <w:rFonts w:hint="eastAsia"/>
        </w:rPr>
        <w:t>от</w:t>
      </w:r>
      <w:r w:rsidRPr="00684BBE">
        <w:t xml:space="preserve"> </w:t>
      </w:r>
      <w:r w:rsidRPr="00684BBE">
        <w:rPr>
          <w:rFonts w:hint="eastAsia"/>
        </w:rPr>
        <w:t>обычных</w:t>
      </w:r>
      <w:r w:rsidRPr="00684BBE">
        <w:t xml:space="preserve"> </w:t>
      </w:r>
      <w:r w:rsidRPr="00684BBE">
        <w:rPr>
          <w:rFonts w:hint="eastAsia"/>
        </w:rPr>
        <w:t>доходов</w:t>
      </w:r>
      <w:r w:rsidRPr="00684BBE">
        <w:t xml:space="preserve"> </w:t>
      </w:r>
      <w:r w:rsidRPr="00684BBE">
        <w:rPr>
          <w:rFonts w:hint="eastAsia"/>
        </w:rPr>
        <w:t>и</w:t>
      </w:r>
      <w:r w:rsidRPr="00684BBE">
        <w:t xml:space="preserve"> </w:t>
      </w:r>
      <w:r w:rsidRPr="00684BBE">
        <w:rPr>
          <w:rFonts w:hint="eastAsia"/>
        </w:rPr>
        <w:t>расходов</w:t>
      </w:r>
      <w:r w:rsidRPr="00684BBE">
        <w:t xml:space="preserve">, </w:t>
      </w:r>
      <w:r w:rsidRPr="00684BBE">
        <w:rPr>
          <w:rFonts w:hint="eastAsia"/>
        </w:rPr>
        <w:t>даже</w:t>
      </w:r>
      <w:r w:rsidRPr="00684BBE">
        <w:t xml:space="preserve"> </w:t>
      </w:r>
      <w:r w:rsidRPr="00684BBE">
        <w:rPr>
          <w:rFonts w:hint="eastAsia"/>
        </w:rPr>
        <w:t>если</w:t>
      </w:r>
      <w:r w:rsidRPr="00684BBE">
        <w:t xml:space="preserve"> </w:t>
      </w:r>
      <w:r w:rsidRPr="00684BBE">
        <w:rPr>
          <w:rFonts w:hint="eastAsia"/>
        </w:rPr>
        <w:t>после</w:t>
      </w:r>
      <w:r w:rsidRPr="00684BBE">
        <w:t xml:space="preserve"> </w:t>
      </w:r>
      <w:r w:rsidRPr="00684BBE">
        <w:rPr>
          <w:rFonts w:hint="eastAsia"/>
        </w:rPr>
        <w:t>продажи</w:t>
      </w:r>
      <w:r w:rsidRPr="00684BBE">
        <w:t xml:space="preserve"> </w:t>
      </w:r>
      <w:r w:rsidRPr="00684BBE">
        <w:rPr>
          <w:rFonts w:hint="eastAsia"/>
        </w:rPr>
        <w:t>Группа</w:t>
      </w:r>
      <w:r w:rsidRPr="00684BBE">
        <w:t xml:space="preserve"> </w:t>
      </w:r>
      <w:r w:rsidRPr="00684BBE">
        <w:rPr>
          <w:rFonts w:hint="eastAsia"/>
        </w:rPr>
        <w:t>сохраняет</w:t>
      </w:r>
      <w:r w:rsidRPr="00684BBE">
        <w:t xml:space="preserve"> </w:t>
      </w:r>
      <w:r w:rsidRPr="00684BBE">
        <w:rPr>
          <w:rFonts w:hint="eastAsia"/>
        </w:rPr>
        <w:t>неконтрольную</w:t>
      </w:r>
      <w:r w:rsidRPr="00684BBE">
        <w:t xml:space="preserve"> </w:t>
      </w:r>
      <w:r w:rsidRPr="00684BBE">
        <w:rPr>
          <w:rFonts w:hint="eastAsia"/>
        </w:rPr>
        <w:t>долю</w:t>
      </w:r>
      <w:r w:rsidRPr="00684BBE">
        <w:t xml:space="preserve"> </w:t>
      </w:r>
      <w:r w:rsidRPr="00684BBE">
        <w:rPr>
          <w:rFonts w:hint="eastAsia"/>
        </w:rPr>
        <w:t>участия</w:t>
      </w:r>
      <w:r w:rsidRPr="00684BBE">
        <w:t xml:space="preserve"> </w:t>
      </w:r>
      <w:r w:rsidRPr="00684BBE">
        <w:rPr>
          <w:rFonts w:hint="eastAsia"/>
        </w:rPr>
        <w:t>в</w:t>
      </w:r>
      <w:r w:rsidRPr="00684BBE">
        <w:t xml:space="preserve"> </w:t>
      </w:r>
      <w:r w:rsidRPr="00684BBE">
        <w:rPr>
          <w:rFonts w:hint="eastAsia"/>
        </w:rPr>
        <w:t>дочерней</w:t>
      </w:r>
      <w:r w:rsidRPr="00684BBE">
        <w:t xml:space="preserve"> </w:t>
      </w:r>
      <w:r w:rsidRPr="00684BBE">
        <w:rPr>
          <w:rFonts w:hint="eastAsia"/>
        </w:rPr>
        <w:t>организации</w:t>
      </w:r>
      <w:r w:rsidRPr="00684BBE">
        <w:t xml:space="preserve">. </w:t>
      </w:r>
      <w:r w:rsidRPr="00684BBE">
        <w:rPr>
          <w:rFonts w:hint="eastAsia"/>
        </w:rPr>
        <w:t>Прибыль</w:t>
      </w:r>
      <w:r w:rsidRPr="00684BBE">
        <w:t xml:space="preserve"> </w:t>
      </w:r>
      <w:r w:rsidRPr="00684BBE">
        <w:rPr>
          <w:rFonts w:hint="eastAsia"/>
        </w:rPr>
        <w:t>или</w:t>
      </w:r>
      <w:r w:rsidRPr="00684BBE">
        <w:t xml:space="preserve"> </w:t>
      </w:r>
      <w:r w:rsidRPr="00684BBE">
        <w:rPr>
          <w:rFonts w:hint="eastAsia"/>
        </w:rPr>
        <w:t>убыток</w:t>
      </w:r>
      <w:r w:rsidRPr="00684BBE">
        <w:t xml:space="preserve"> </w:t>
      </w:r>
      <w:r w:rsidRPr="00684BBE">
        <w:rPr>
          <w:rFonts w:hint="eastAsia"/>
        </w:rPr>
        <w:t>после</w:t>
      </w:r>
      <w:r w:rsidRPr="00684BBE">
        <w:t xml:space="preserve"> </w:t>
      </w:r>
      <w:r w:rsidR="00AD1F2D" w:rsidRPr="00684BBE">
        <w:t>учёт</w:t>
      </w:r>
      <w:r w:rsidRPr="00684BBE">
        <w:t xml:space="preserve">а подоходного налога </w:t>
      </w:r>
      <w:r w:rsidRPr="00684BBE">
        <w:rPr>
          <w:rFonts w:hint="eastAsia"/>
        </w:rPr>
        <w:t>представляются</w:t>
      </w:r>
      <w:r w:rsidRPr="00684BBE">
        <w:t xml:space="preserve"> </w:t>
      </w:r>
      <w:r w:rsidRPr="00684BBE">
        <w:rPr>
          <w:rFonts w:hint="eastAsia"/>
        </w:rPr>
        <w:t>в</w:t>
      </w:r>
      <w:r w:rsidRPr="00684BBE">
        <w:t xml:space="preserve"> </w:t>
      </w:r>
      <w:r w:rsidRPr="00684BBE">
        <w:rPr>
          <w:rFonts w:hint="eastAsia"/>
        </w:rPr>
        <w:t>консолидированном</w:t>
      </w:r>
      <w:r w:rsidRPr="00684BBE">
        <w:t xml:space="preserve"> </w:t>
      </w:r>
      <w:r w:rsidR="00AD1F2D" w:rsidRPr="00684BBE">
        <w:rPr>
          <w:rFonts w:hint="eastAsia"/>
        </w:rPr>
        <w:t>отчёт</w:t>
      </w:r>
      <w:r w:rsidRPr="00684BBE">
        <w:rPr>
          <w:rFonts w:hint="eastAsia"/>
        </w:rPr>
        <w:t>е</w:t>
      </w:r>
      <w:r w:rsidRPr="00684BBE">
        <w:t xml:space="preserve"> </w:t>
      </w:r>
      <w:r w:rsidRPr="00684BBE">
        <w:rPr>
          <w:rFonts w:hint="eastAsia"/>
        </w:rPr>
        <w:t>о</w:t>
      </w:r>
      <w:r w:rsidRPr="00684BBE">
        <w:t xml:space="preserve"> </w:t>
      </w:r>
      <w:r w:rsidRPr="00684BBE">
        <w:rPr>
          <w:rFonts w:hint="eastAsia"/>
        </w:rPr>
        <w:t>совокупном</w:t>
      </w:r>
      <w:r w:rsidRPr="00684BBE">
        <w:t xml:space="preserve"> </w:t>
      </w:r>
      <w:r w:rsidRPr="00684BBE">
        <w:rPr>
          <w:rFonts w:hint="eastAsia"/>
        </w:rPr>
        <w:t>доходе</w:t>
      </w:r>
      <w:r w:rsidRPr="00684BBE">
        <w:t xml:space="preserve"> </w:t>
      </w:r>
      <w:r w:rsidRPr="00684BBE">
        <w:rPr>
          <w:rFonts w:hint="eastAsia"/>
        </w:rPr>
        <w:t>отдельно</w:t>
      </w:r>
      <w:r w:rsidRPr="00684BBE">
        <w:t>.</w:t>
      </w:r>
    </w:p>
    <w:p w:rsidR="003049B2" w:rsidRPr="00684BBE" w:rsidRDefault="00FB5982" w:rsidP="00710751">
      <w:pPr>
        <w:pStyle w:val="6"/>
        <w:widowControl w:val="0"/>
      </w:pPr>
      <w:r w:rsidRPr="00684BBE">
        <w:rPr>
          <w:rFonts w:hint="eastAsia"/>
        </w:rPr>
        <w:t>Основные</w:t>
      </w:r>
      <w:r w:rsidRPr="00684BBE">
        <w:t xml:space="preserve"> </w:t>
      </w:r>
      <w:r w:rsidRPr="00684BBE">
        <w:rPr>
          <w:rFonts w:hint="eastAsia"/>
        </w:rPr>
        <w:t>средства</w:t>
      </w:r>
      <w:r w:rsidRPr="00684BBE">
        <w:t xml:space="preserve"> и нематериальные активы </w:t>
      </w:r>
      <w:r w:rsidRPr="00684BBE">
        <w:rPr>
          <w:rFonts w:hint="eastAsia"/>
        </w:rPr>
        <w:t>после</w:t>
      </w:r>
      <w:r w:rsidRPr="00684BBE">
        <w:t xml:space="preserve"> </w:t>
      </w:r>
      <w:r w:rsidRPr="00684BBE">
        <w:rPr>
          <w:rFonts w:hint="eastAsia"/>
        </w:rPr>
        <w:t>классификации</w:t>
      </w:r>
      <w:r w:rsidRPr="00684BBE">
        <w:t xml:space="preserve"> </w:t>
      </w:r>
      <w:r w:rsidRPr="00684BBE">
        <w:rPr>
          <w:rFonts w:hint="eastAsia"/>
        </w:rPr>
        <w:t>в</w:t>
      </w:r>
      <w:r w:rsidRPr="00684BBE">
        <w:t xml:space="preserve"> </w:t>
      </w:r>
      <w:r w:rsidRPr="00684BBE">
        <w:rPr>
          <w:rFonts w:hint="eastAsia"/>
        </w:rPr>
        <w:t>качестве</w:t>
      </w:r>
      <w:r w:rsidRPr="00684BBE">
        <w:t xml:space="preserve"> </w:t>
      </w:r>
      <w:r w:rsidRPr="00684BBE">
        <w:rPr>
          <w:rFonts w:hint="eastAsia"/>
        </w:rPr>
        <w:t>предназначенных</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rFonts w:hint="eastAsia"/>
        </w:rPr>
        <w:t>не</w:t>
      </w:r>
      <w:r w:rsidRPr="00684BBE">
        <w:t xml:space="preserve"> </w:t>
      </w:r>
      <w:r w:rsidRPr="00684BBE">
        <w:rPr>
          <w:rFonts w:hint="eastAsia"/>
        </w:rPr>
        <w:t>подлежат</w:t>
      </w:r>
      <w:r w:rsidRPr="00684BBE">
        <w:t xml:space="preserve"> </w:t>
      </w:r>
      <w:r w:rsidRPr="00684BBE">
        <w:rPr>
          <w:rFonts w:hint="eastAsia"/>
        </w:rPr>
        <w:t>амортизации</w:t>
      </w:r>
      <w:r w:rsidRPr="00684BBE">
        <w:t>.</w:t>
      </w:r>
      <w:r w:rsidR="003049B2" w:rsidRPr="00684BBE">
        <w:br w:type="page"/>
      </w:r>
    </w:p>
    <w:p w:rsidR="003049B2" w:rsidRPr="00684BBE" w:rsidRDefault="003049B2"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FB5982" w:rsidRPr="00684BBE" w:rsidRDefault="00FB5982" w:rsidP="00710751">
      <w:pPr>
        <w:pStyle w:val="4"/>
      </w:pPr>
      <w:r w:rsidRPr="00684BBE">
        <w:rPr>
          <w:rFonts w:hint="eastAsia"/>
        </w:rPr>
        <w:t>Активы</w:t>
      </w:r>
      <w:r w:rsidRPr="00684BBE">
        <w:t xml:space="preserve"> </w:t>
      </w:r>
      <w:r w:rsidRPr="00684BBE">
        <w:rPr>
          <w:rFonts w:hint="eastAsia"/>
        </w:rPr>
        <w:t>по</w:t>
      </w:r>
      <w:r w:rsidRPr="00684BBE">
        <w:t xml:space="preserve"> </w:t>
      </w:r>
      <w:r w:rsidRPr="00684BBE">
        <w:rPr>
          <w:rFonts w:hint="eastAsia"/>
        </w:rPr>
        <w:t>разведке</w:t>
      </w:r>
      <w:r w:rsidRPr="00684BBE">
        <w:t xml:space="preserve"> </w:t>
      </w:r>
      <w:r w:rsidRPr="00684BBE">
        <w:rPr>
          <w:rFonts w:hint="eastAsia"/>
        </w:rPr>
        <w:t>и</w:t>
      </w:r>
      <w:r w:rsidRPr="00684BBE">
        <w:t xml:space="preserve"> </w:t>
      </w:r>
      <w:r w:rsidRPr="00684BBE">
        <w:rPr>
          <w:rFonts w:hint="eastAsia"/>
        </w:rPr>
        <w:t>разработке</w:t>
      </w:r>
      <w:r w:rsidRPr="00684BBE">
        <w:t xml:space="preserve"> минеральных ресурсов и углеводородов (</w:t>
      </w:r>
      <w:r w:rsidRPr="00684BBE">
        <w:rPr>
          <w:rFonts w:hint="eastAsia"/>
        </w:rPr>
        <w:t>нефтегазовые</w:t>
      </w:r>
      <w:r w:rsidRPr="00684BBE">
        <w:t xml:space="preserve"> </w:t>
      </w:r>
      <w:r w:rsidRPr="00684BBE">
        <w:rPr>
          <w:rFonts w:hint="eastAsia"/>
        </w:rPr>
        <w:t>и</w:t>
      </w:r>
      <w:r w:rsidRPr="00684BBE">
        <w:t xml:space="preserve"> </w:t>
      </w:r>
      <w:r w:rsidRPr="00684BBE">
        <w:rPr>
          <w:rFonts w:hint="eastAsia"/>
        </w:rPr>
        <w:t>горнорудные</w:t>
      </w:r>
      <w:r w:rsidRPr="00684BBE">
        <w:t xml:space="preserve"> </w:t>
      </w:r>
      <w:r w:rsidRPr="00684BBE">
        <w:rPr>
          <w:rFonts w:hint="eastAsia"/>
        </w:rPr>
        <w:t>активы</w:t>
      </w:r>
      <w:r w:rsidRPr="00684BBE">
        <w:t>)</w:t>
      </w:r>
    </w:p>
    <w:p w:rsidR="00FB5982" w:rsidRPr="00684BBE" w:rsidRDefault="00FB5982" w:rsidP="00710751">
      <w:pPr>
        <w:pStyle w:val="3"/>
      </w:pPr>
      <w:r w:rsidRPr="00684BBE">
        <w:rPr>
          <w:rFonts w:hint="eastAsia"/>
        </w:rPr>
        <w:t>Затраты</w:t>
      </w:r>
      <w:r w:rsidRPr="00684BBE">
        <w:t xml:space="preserve"> </w:t>
      </w:r>
      <w:r w:rsidRPr="00684BBE">
        <w:rPr>
          <w:rFonts w:hint="eastAsia"/>
        </w:rPr>
        <w:t>по</w:t>
      </w:r>
      <w:r w:rsidRPr="00684BBE">
        <w:t xml:space="preserve"> </w:t>
      </w:r>
      <w:r w:rsidRPr="00684BBE">
        <w:rPr>
          <w:rFonts w:hint="eastAsia"/>
        </w:rPr>
        <w:t>приобретению</w:t>
      </w:r>
      <w:r w:rsidRPr="00684BBE">
        <w:t xml:space="preserve"> </w:t>
      </w:r>
      <w:r w:rsidRPr="00684BBE">
        <w:rPr>
          <w:rFonts w:hint="eastAsia"/>
        </w:rPr>
        <w:t>прав</w:t>
      </w:r>
      <w:r w:rsidRPr="00684BBE">
        <w:t xml:space="preserve"> </w:t>
      </w:r>
      <w:r w:rsidRPr="00684BBE">
        <w:rPr>
          <w:rFonts w:hint="eastAsia"/>
        </w:rPr>
        <w:t>на</w:t>
      </w:r>
      <w:r w:rsidRPr="00684BBE">
        <w:t xml:space="preserve"> </w:t>
      </w:r>
      <w:r w:rsidRPr="00684BBE">
        <w:rPr>
          <w:rFonts w:hint="eastAsia"/>
        </w:rPr>
        <w:t>недропользование</w:t>
      </w:r>
      <w:r w:rsidRPr="00684BBE">
        <w:t xml:space="preserve"> </w:t>
      </w:r>
    </w:p>
    <w:p w:rsidR="00FB5982" w:rsidRPr="00684BBE" w:rsidRDefault="00FB5982" w:rsidP="00710751">
      <w:pPr>
        <w:pStyle w:val="6"/>
        <w:widowControl w:val="0"/>
      </w:pPr>
      <w:r w:rsidRPr="00684BBE">
        <w:rPr>
          <w:rFonts w:hint="eastAsia"/>
        </w:rPr>
        <w:t>Затраты</w:t>
      </w:r>
      <w:r w:rsidRPr="00684BBE">
        <w:t xml:space="preserve"> </w:t>
      </w:r>
      <w:r w:rsidRPr="00684BBE">
        <w:rPr>
          <w:rFonts w:hint="eastAsia"/>
        </w:rPr>
        <w:t>по</w:t>
      </w:r>
      <w:r w:rsidRPr="00684BBE">
        <w:t xml:space="preserve"> </w:t>
      </w:r>
      <w:r w:rsidRPr="00684BBE">
        <w:rPr>
          <w:rFonts w:hint="eastAsia"/>
        </w:rPr>
        <w:t>приобретению</w:t>
      </w:r>
      <w:r w:rsidRPr="00684BBE">
        <w:t xml:space="preserve"> </w:t>
      </w:r>
      <w:r w:rsidRPr="00684BBE">
        <w:rPr>
          <w:rFonts w:hint="eastAsia"/>
        </w:rPr>
        <w:t>прав</w:t>
      </w:r>
      <w:r w:rsidRPr="00684BBE">
        <w:t xml:space="preserve"> </w:t>
      </w:r>
      <w:r w:rsidRPr="00684BBE">
        <w:rPr>
          <w:rFonts w:hint="eastAsia"/>
        </w:rPr>
        <w:t>на</w:t>
      </w:r>
      <w:r w:rsidRPr="00684BBE">
        <w:t xml:space="preserve"> </w:t>
      </w:r>
      <w:r w:rsidRPr="00684BBE">
        <w:rPr>
          <w:rFonts w:hint="eastAsia"/>
        </w:rPr>
        <w:t>недропользование</w:t>
      </w:r>
      <w:r w:rsidRPr="00684BBE">
        <w:t xml:space="preserve"> (</w:t>
      </w:r>
      <w:r w:rsidRPr="00684BBE">
        <w:rPr>
          <w:rFonts w:hint="eastAsia"/>
        </w:rPr>
        <w:t>разведку</w:t>
      </w:r>
      <w:r w:rsidRPr="00684BBE">
        <w:t xml:space="preserve"> </w:t>
      </w:r>
      <w:r w:rsidRPr="00684BBE">
        <w:rPr>
          <w:rFonts w:hint="eastAsia"/>
        </w:rPr>
        <w:t>и</w:t>
      </w:r>
      <w:r w:rsidRPr="00684BBE">
        <w:t xml:space="preserve"> </w:t>
      </w:r>
      <w:r w:rsidRPr="00684BBE">
        <w:rPr>
          <w:rFonts w:hint="eastAsia"/>
        </w:rPr>
        <w:t>добычу</w:t>
      </w:r>
      <w:r w:rsidRPr="00684BBE">
        <w:t xml:space="preserve">) </w:t>
      </w:r>
      <w:r w:rsidRPr="00684BBE">
        <w:rPr>
          <w:rFonts w:hint="eastAsia"/>
        </w:rPr>
        <w:t>включают</w:t>
      </w:r>
      <w:r w:rsidRPr="00684BBE">
        <w:t xml:space="preserve"> </w:t>
      </w:r>
      <w:r w:rsidRPr="00684BBE">
        <w:rPr>
          <w:rFonts w:hint="eastAsia"/>
        </w:rPr>
        <w:t>подписные</w:t>
      </w:r>
      <w:r w:rsidRPr="00684BBE">
        <w:t xml:space="preserve"> </w:t>
      </w:r>
      <w:r w:rsidRPr="00684BBE">
        <w:rPr>
          <w:rFonts w:hint="eastAsia"/>
        </w:rPr>
        <w:t>бонусы</w:t>
      </w:r>
      <w:r w:rsidRPr="00684BBE">
        <w:t xml:space="preserve">, </w:t>
      </w:r>
      <w:r w:rsidRPr="00684BBE">
        <w:rPr>
          <w:rFonts w:hint="eastAsia"/>
        </w:rPr>
        <w:t>исторические</w:t>
      </w:r>
      <w:r w:rsidRPr="00684BBE">
        <w:t xml:space="preserve"> </w:t>
      </w:r>
      <w:r w:rsidRPr="00684BBE">
        <w:rPr>
          <w:rFonts w:hint="eastAsia"/>
        </w:rPr>
        <w:t>затраты</w:t>
      </w:r>
      <w:r w:rsidRPr="00684BBE">
        <w:t xml:space="preserve">, </w:t>
      </w:r>
      <w:r w:rsidRPr="00684BBE">
        <w:rPr>
          <w:rFonts w:hint="eastAsia"/>
        </w:rPr>
        <w:t>обязательные</w:t>
      </w:r>
      <w:r w:rsidRPr="00684BBE">
        <w:t xml:space="preserve"> </w:t>
      </w:r>
      <w:r w:rsidRPr="00684BBE">
        <w:rPr>
          <w:rFonts w:hint="eastAsia"/>
        </w:rPr>
        <w:t>расходы</w:t>
      </w:r>
      <w:r w:rsidRPr="00684BBE">
        <w:t xml:space="preserve"> </w:t>
      </w:r>
      <w:r w:rsidRPr="00684BBE">
        <w:rPr>
          <w:rFonts w:hint="eastAsia"/>
        </w:rPr>
        <w:t>на</w:t>
      </w:r>
      <w:r w:rsidRPr="00684BBE">
        <w:t xml:space="preserve"> </w:t>
      </w:r>
      <w:r w:rsidRPr="00684BBE">
        <w:rPr>
          <w:rFonts w:hint="eastAsia"/>
        </w:rPr>
        <w:t>экологические</w:t>
      </w:r>
      <w:r w:rsidRPr="00684BBE">
        <w:t xml:space="preserve"> </w:t>
      </w:r>
      <w:r w:rsidRPr="00684BBE">
        <w:rPr>
          <w:rFonts w:hint="eastAsia"/>
        </w:rPr>
        <w:t>и</w:t>
      </w:r>
      <w:r w:rsidRPr="00684BBE">
        <w:t xml:space="preserve"> </w:t>
      </w:r>
      <w:r w:rsidRPr="00684BBE">
        <w:rPr>
          <w:rFonts w:hint="eastAsia"/>
        </w:rPr>
        <w:t>социальные</w:t>
      </w:r>
      <w:r w:rsidRPr="00684BBE">
        <w:t xml:space="preserve"> </w:t>
      </w:r>
      <w:r w:rsidRPr="00684BBE">
        <w:rPr>
          <w:rFonts w:hint="eastAsia"/>
        </w:rPr>
        <w:t>программы</w:t>
      </w:r>
      <w:r w:rsidRPr="00684BBE">
        <w:t xml:space="preserve"> </w:t>
      </w:r>
      <w:r w:rsidRPr="00684BBE">
        <w:rPr>
          <w:rFonts w:hint="eastAsia"/>
        </w:rPr>
        <w:t>и</w:t>
      </w:r>
      <w:r w:rsidRPr="00684BBE">
        <w:t xml:space="preserve"> </w:t>
      </w:r>
      <w:r w:rsidRPr="00684BBE">
        <w:rPr>
          <w:rFonts w:hint="eastAsia"/>
        </w:rPr>
        <w:t>капитализируются</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нематериальных</w:t>
      </w:r>
      <w:r w:rsidRPr="00684BBE">
        <w:t xml:space="preserve"> </w:t>
      </w:r>
      <w:r w:rsidRPr="00684BBE">
        <w:rPr>
          <w:rFonts w:hint="eastAsia"/>
        </w:rPr>
        <w:t>активов</w:t>
      </w:r>
      <w:r w:rsidRPr="00684BBE">
        <w:t xml:space="preserve">, </w:t>
      </w:r>
      <w:r w:rsidRPr="00684BBE">
        <w:rPr>
          <w:rFonts w:hint="eastAsia"/>
        </w:rPr>
        <w:t>как</w:t>
      </w:r>
      <w:r w:rsidRPr="00684BBE">
        <w:t xml:space="preserve"> </w:t>
      </w:r>
      <w:r w:rsidRPr="00684BBE">
        <w:rPr>
          <w:rFonts w:hint="eastAsia"/>
        </w:rPr>
        <w:t>права</w:t>
      </w:r>
      <w:r w:rsidRPr="00684BBE">
        <w:t xml:space="preserve"> </w:t>
      </w:r>
      <w:r w:rsidRPr="00684BBE">
        <w:rPr>
          <w:rFonts w:hint="eastAsia"/>
        </w:rPr>
        <w:t>на</w:t>
      </w:r>
      <w:r w:rsidRPr="00684BBE">
        <w:t xml:space="preserve"> </w:t>
      </w:r>
      <w:r w:rsidRPr="00684BBE">
        <w:rPr>
          <w:rFonts w:hint="eastAsia"/>
        </w:rPr>
        <w:t>недропользование</w:t>
      </w:r>
      <w:r w:rsidRPr="00684BBE">
        <w:t xml:space="preserve"> </w:t>
      </w:r>
      <w:r w:rsidR="00CB2A63" w:rsidRPr="00684BBE">
        <w:t xml:space="preserve">по </w:t>
      </w:r>
      <w:r w:rsidRPr="00684BBE">
        <w:rPr>
          <w:rFonts w:hint="eastAsia"/>
        </w:rPr>
        <w:t>месторождени</w:t>
      </w:r>
      <w:r w:rsidR="00CB2A63" w:rsidRPr="00684BBE">
        <w:t>ю</w:t>
      </w:r>
      <w:r w:rsidRPr="00684BBE">
        <w:t xml:space="preserve"> </w:t>
      </w:r>
      <w:r w:rsidR="00CB2A63" w:rsidRPr="00684BBE">
        <w:t xml:space="preserve">на </w:t>
      </w:r>
      <w:r w:rsidRPr="00684BBE">
        <w:rPr>
          <w:rFonts w:hint="eastAsia"/>
        </w:rPr>
        <w:t>стадии</w:t>
      </w:r>
      <w:r w:rsidRPr="00684BBE">
        <w:t xml:space="preserve"> </w:t>
      </w:r>
      <w:r w:rsidRPr="00684BBE">
        <w:rPr>
          <w:rFonts w:hint="eastAsia"/>
        </w:rPr>
        <w:t>разведки</w:t>
      </w:r>
      <w:r w:rsidRPr="00684BBE">
        <w:t xml:space="preserve"> </w:t>
      </w:r>
      <w:r w:rsidRPr="00684BBE">
        <w:rPr>
          <w:rFonts w:hint="eastAsia"/>
        </w:rPr>
        <w:t>и</w:t>
      </w:r>
      <w:r w:rsidRPr="00684BBE">
        <w:t xml:space="preserve"> </w:t>
      </w:r>
      <w:r w:rsidRPr="00684BBE">
        <w:rPr>
          <w:rFonts w:hint="eastAsia"/>
        </w:rPr>
        <w:t>оценки</w:t>
      </w:r>
      <w:r w:rsidRPr="00684BBE">
        <w:t xml:space="preserve">. </w:t>
      </w:r>
    </w:p>
    <w:p w:rsidR="00FB5982" w:rsidRPr="00684BBE" w:rsidRDefault="00AD1F2D" w:rsidP="00710751">
      <w:pPr>
        <w:pStyle w:val="6"/>
        <w:widowControl w:val="0"/>
        <w:rPr>
          <w:i/>
        </w:rPr>
      </w:pPr>
      <w:r w:rsidRPr="00684BBE">
        <w:rPr>
          <w:rFonts w:hint="eastAsia"/>
        </w:rPr>
        <w:t>Учёт</w:t>
      </w:r>
      <w:r w:rsidR="00FB5982" w:rsidRPr="00684BBE">
        <w:t xml:space="preserve"> </w:t>
      </w:r>
      <w:r w:rsidR="00FB5982" w:rsidRPr="00684BBE">
        <w:rPr>
          <w:rFonts w:hint="eastAsia"/>
        </w:rPr>
        <w:t>затрат</w:t>
      </w:r>
      <w:r w:rsidR="00FB5982" w:rsidRPr="00684BBE">
        <w:t xml:space="preserve"> </w:t>
      </w:r>
      <w:r w:rsidR="00CB2A63" w:rsidRPr="00684BBE">
        <w:t xml:space="preserve">по </w:t>
      </w:r>
      <w:r w:rsidR="00FB5982" w:rsidRPr="00684BBE">
        <w:rPr>
          <w:rFonts w:hint="eastAsia"/>
        </w:rPr>
        <w:t>приобретени</w:t>
      </w:r>
      <w:r w:rsidR="00CB2A63" w:rsidRPr="00684BBE">
        <w:t>ю</w:t>
      </w:r>
      <w:r w:rsidR="00EA63E6" w:rsidRPr="00684BBE">
        <w:t xml:space="preserve"> </w:t>
      </w:r>
      <w:r w:rsidR="00FB5982" w:rsidRPr="00684BBE">
        <w:rPr>
          <w:rFonts w:hint="eastAsia"/>
        </w:rPr>
        <w:t>прав</w:t>
      </w:r>
      <w:r w:rsidR="00FB5982" w:rsidRPr="00684BBE">
        <w:t xml:space="preserve"> </w:t>
      </w:r>
      <w:r w:rsidR="00FB5982" w:rsidRPr="00684BBE">
        <w:rPr>
          <w:rFonts w:hint="eastAsia"/>
        </w:rPr>
        <w:t>на</w:t>
      </w:r>
      <w:r w:rsidR="00FB5982" w:rsidRPr="00684BBE">
        <w:t xml:space="preserve"> </w:t>
      </w:r>
      <w:r w:rsidR="00FB5982" w:rsidRPr="00684BBE">
        <w:rPr>
          <w:rFonts w:hint="eastAsia"/>
        </w:rPr>
        <w:t>недропользование</w:t>
      </w:r>
      <w:r w:rsidR="00FB5982" w:rsidRPr="00684BBE">
        <w:t xml:space="preserve"> </w:t>
      </w:r>
      <w:r w:rsidR="00F1194A" w:rsidRPr="00684BBE">
        <w:rPr>
          <w:rFonts w:hint="eastAsia"/>
        </w:rPr>
        <w:t>ведёт</w:t>
      </w:r>
      <w:r w:rsidR="00FB5982" w:rsidRPr="00684BBE">
        <w:rPr>
          <w:rFonts w:hint="eastAsia"/>
        </w:rPr>
        <w:t>ся</w:t>
      </w:r>
      <w:r w:rsidR="00FB5982" w:rsidRPr="00684BBE">
        <w:t xml:space="preserve"> </w:t>
      </w:r>
      <w:r w:rsidR="00FB5982" w:rsidRPr="00684BBE">
        <w:rPr>
          <w:rFonts w:hint="eastAsia"/>
        </w:rPr>
        <w:t>в</w:t>
      </w:r>
      <w:r w:rsidR="00FB5982" w:rsidRPr="00684BBE">
        <w:t xml:space="preserve"> </w:t>
      </w:r>
      <w:r w:rsidR="00FB5982" w:rsidRPr="00684BBE">
        <w:rPr>
          <w:rFonts w:hint="eastAsia"/>
        </w:rPr>
        <w:t>разрезе</w:t>
      </w:r>
      <w:r w:rsidR="00FB5982" w:rsidRPr="00684BBE">
        <w:t xml:space="preserve"> </w:t>
      </w:r>
      <w:r w:rsidR="00FB5982" w:rsidRPr="00684BBE">
        <w:rPr>
          <w:rFonts w:hint="eastAsia"/>
        </w:rPr>
        <w:t>месторождений</w:t>
      </w:r>
      <w:r w:rsidR="00FB5982" w:rsidRPr="00684BBE">
        <w:t xml:space="preserve">. </w:t>
      </w:r>
      <w:r w:rsidR="00FB5982" w:rsidRPr="00684BBE">
        <w:rPr>
          <w:rFonts w:hint="eastAsia"/>
        </w:rPr>
        <w:t>Каждое</w:t>
      </w:r>
      <w:r w:rsidR="00FB5982" w:rsidRPr="00684BBE">
        <w:t xml:space="preserve"> </w:t>
      </w:r>
      <w:r w:rsidR="00FB5982" w:rsidRPr="00684BBE">
        <w:rPr>
          <w:rFonts w:hint="eastAsia"/>
        </w:rPr>
        <w:t>месторождение</w:t>
      </w:r>
      <w:r w:rsidR="00FB5982" w:rsidRPr="00684BBE">
        <w:t xml:space="preserve"> </w:t>
      </w:r>
      <w:r w:rsidR="00FB5982" w:rsidRPr="00684BBE">
        <w:rPr>
          <w:rFonts w:hint="eastAsia"/>
        </w:rPr>
        <w:t>рассматривается</w:t>
      </w:r>
      <w:r w:rsidR="00FB5982" w:rsidRPr="00684BBE">
        <w:t xml:space="preserve"> </w:t>
      </w:r>
      <w:r w:rsidR="00FB5982" w:rsidRPr="00684BBE">
        <w:rPr>
          <w:rFonts w:hint="eastAsia"/>
        </w:rPr>
        <w:t>ежегодно</w:t>
      </w:r>
      <w:r w:rsidR="00FB5982" w:rsidRPr="00684BBE">
        <w:t xml:space="preserve"> </w:t>
      </w:r>
      <w:r w:rsidR="00FB5982" w:rsidRPr="00684BBE">
        <w:rPr>
          <w:rFonts w:hint="eastAsia"/>
        </w:rPr>
        <w:t>на</w:t>
      </w:r>
      <w:r w:rsidR="00FB5982" w:rsidRPr="00684BBE">
        <w:t xml:space="preserve"> </w:t>
      </w:r>
      <w:r w:rsidR="00FB5982" w:rsidRPr="00684BBE">
        <w:rPr>
          <w:rFonts w:hint="eastAsia"/>
        </w:rPr>
        <w:t>предмет</w:t>
      </w:r>
      <w:r w:rsidR="00FB5982" w:rsidRPr="00684BBE">
        <w:t xml:space="preserve"> </w:t>
      </w:r>
      <w:r w:rsidR="00FB5982" w:rsidRPr="00684BBE">
        <w:rPr>
          <w:rFonts w:hint="eastAsia"/>
        </w:rPr>
        <w:t>обесценения</w:t>
      </w:r>
      <w:r w:rsidR="00FB5982" w:rsidRPr="00684BBE">
        <w:t xml:space="preserve">. </w:t>
      </w:r>
      <w:r w:rsidR="00FB5982" w:rsidRPr="00684BBE">
        <w:rPr>
          <w:rFonts w:hint="eastAsia"/>
        </w:rPr>
        <w:t>В</w:t>
      </w:r>
      <w:r w:rsidR="00FB5982" w:rsidRPr="00684BBE">
        <w:t xml:space="preserve"> </w:t>
      </w:r>
      <w:r w:rsidR="00FB5982" w:rsidRPr="00684BBE">
        <w:rPr>
          <w:rFonts w:hint="eastAsia"/>
        </w:rPr>
        <w:t>случае</w:t>
      </w:r>
      <w:r w:rsidR="00FB5982" w:rsidRPr="00684BBE">
        <w:t xml:space="preserve">, </w:t>
      </w:r>
      <w:r w:rsidR="00FB5982" w:rsidRPr="00684BBE">
        <w:rPr>
          <w:rFonts w:hint="eastAsia"/>
        </w:rPr>
        <w:t>если</w:t>
      </w:r>
      <w:r w:rsidR="00FB5982" w:rsidRPr="00684BBE">
        <w:t xml:space="preserve"> </w:t>
      </w:r>
      <w:r w:rsidR="00FB5982" w:rsidRPr="00684BBE">
        <w:rPr>
          <w:rFonts w:hint="eastAsia"/>
        </w:rPr>
        <w:t>по</w:t>
      </w:r>
      <w:r w:rsidR="00FB5982" w:rsidRPr="00684BBE">
        <w:t xml:space="preserve"> </w:t>
      </w:r>
      <w:r w:rsidR="00FB5982" w:rsidRPr="00684BBE">
        <w:rPr>
          <w:rFonts w:hint="eastAsia"/>
        </w:rPr>
        <w:t>объекту</w:t>
      </w:r>
      <w:r w:rsidR="00FB5982" w:rsidRPr="00684BBE">
        <w:t xml:space="preserve"> </w:t>
      </w:r>
      <w:r w:rsidR="00FB5982" w:rsidRPr="00684BBE">
        <w:rPr>
          <w:rFonts w:hint="eastAsia"/>
        </w:rPr>
        <w:t>не</w:t>
      </w:r>
      <w:r w:rsidR="00FB5982" w:rsidRPr="00684BBE">
        <w:t xml:space="preserve"> </w:t>
      </w:r>
      <w:r w:rsidR="00FB5982" w:rsidRPr="00684BBE">
        <w:rPr>
          <w:rFonts w:hint="eastAsia"/>
        </w:rPr>
        <w:t>запланированы</w:t>
      </w:r>
      <w:r w:rsidR="00FB5982" w:rsidRPr="00684BBE">
        <w:t xml:space="preserve"> </w:t>
      </w:r>
      <w:r w:rsidR="00FB5982" w:rsidRPr="00684BBE">
        <w:rPr>
          <w:rFonts w:hint="eastAsia"/>
        </w:rPr>
        <w:t>работы</w:t>
      </w:r>
      <w:r w:rsidR="00FB5982" w:rsidRPr="00684BBE">
        <w:t xml:space="preserve"> </w:t>
      </w:r>
      <w:r w:rsidR="00FB5982" w:rsidRPr="00684BBE">
        <w:rPr>
          <w:rFonts w:hint="eastAsia"/>
        </w:rPr>
        <w:t>в</w:t>
      </w:r>
      <w:r w:rsidR="00FB5982" w:rsidRPr="00684BBE">
        <w:t xml:space="preserve"> </w:t>
      </w:r>
      <w:r w:rsidR="00FB5982" w:rsidRPr="00684BBE">
        <w:rPr>
          <w:rFonts w:hint="eastAsia"/>
        </w:rPr>
        <w:t>будущем</w:t>
      </w:r>
      <w:r w:rsidR="00FB5982" w:rsidRPr="00684BBE">
        <w:t xml:space="preserve">, </w:t>
      </w:r>
      <w:r w:rsidR="00FB5982" w:rsidRPr="00684BBE">
        <w:rPr>
          <w:rFonts w:hint="eastAsia"/>
        </w:rPr>
        <w:t>оставшееся</w:t>
      </w:r>
      <w:r w:rsidR="00FB5982" w:rsidRPr="00684BBE">
        <w:t xml:space="preserve"> </w:t>
      </w:r>
      <w:r w:rsidR="00FB5982" w:rsidRPr="00684BBE">
        <w:rPr>
          <w:rFonts w:hint="eastAsia"/>
        </w:rPr>
        <w:t>сальдо</w:t>
      </w:r>
      <w:r w:rsidR="00FB5982" w:rsidRPr="00684BBE">
        <w:t xml:space="preserve"> </w:t>
      </w:r>
      <w:r w:rsidR="00FB5982" w:rsidRPr="00684BBE">
        <w:rPr>
          <w:rFonts w:hint="eastAsia"/>
        </w:rPr>
        <w:t>затрат</w:t>
      </w:r>
      <w:r w:rsidR="00FB5982" w:rsidRPr="00684BBE">
        <w:t xml:space="preserve"> </w:t>
      </w:r>
      <w:r w:rsidR="00967E1A" w:rsidRPr="00684BBE">
        <w:t xml:space="preserve">по </w:t>
      </w:r>
      <w:r w:rsidR="00FB5982" w:rsidRPr="00684BBE">
        <w:rPr>
          <w:rFonts w:hint="eastAsia"/>
        </w:rPr>
        <w:t>приобретени</w:t>
      </w:r>
      <w:r w:rsidR="00967E1A" w:rsidRPr="00684BBE">
        <w:t>ю</w:t>
      </w:r>
      <w:r w:rsidR="00FB5982" w:rsidRPr="00684BBE">
        <w:t xml:space="preserve"> </w:t>
      </w:r>
      <w:r w:rsidR="00FB5982" w:rsidRPr="00684BBE">
        <w:rPr>
          <w:rFonts w:hint="eastAsia"/>
        </w:rPr>
        <w:t>прав</w:t>
      </w:r>
      <w:r w:rsidR="00FB5982" w:rsidRPr="00684BBE">
        <w:t xml:space="preserve"> </w:t>
      </w:r>
      <w:r w:rsidR="00FB5982" w:rsidRPr="00684BBE">
        <w:rPr>
          <w:rFonts w:hint="eastAsia"/>
        </w:rPr>
        <w:t>на</w:t>
      </w:r>
      <w:r w:rsidR="00FB5982" w:rsidRPr="00684BBE">
        <w:t xml:space="preserve"> </w:t>
      </w:r>
      <w:r w:rsidR="00FB5982" w:rsidRPr="00684BBE">
        <w:rPr>
          <w:rFonts w:hint="eastAsia"/>
        </w:rPr>
        <w:t>недропользование</w:t>
      </w:r>
      <w:r w:rsidR="00FB5982" w:rsidRPr="00684BBE">
        <w:t xml:space="preserve"> </w:t>
      </w:r>
      <w:r w:rsidR="00FB5982" w:rsidRPr="00684BBE">
        <w:rPr>
          <w:rFonts w:hint="eastAsia"/>
        </w:rPr>
        <w:t>списывается</w:t>
      </w:r>
      <w:r w:rsidR="00FB5982" w:rsidRPr="00684BBE">
        <w:t xml:space="preserve">. </w:t>
      </w:r>
      <w:r w:rsidR="00FB5982" w:rsidRPr="00684BBE">
        <w:rPr>
          <w:rFonts w:hint="eastAsia"/>
        </w:rPr>
        <w:t>С</w:t>
      </w:r>
      <w:r w:rsidR="00FB5982" w:rsidRPr="00684BBE">
        <w:t xml:space="preserve"> </w:t>
      </w:r>
      <w:r w:rsidR="00FB5982" w:rsidRPr="00684BBE">
        <w:rPr>
          <w:rFonts w:hint="eastAsia"/>
        </w:rPr>
        <w:t>начала</w:t>
      </w:r>
      <w:r w:rsidR="00FB5982" w:rsidRPr="00684BBE">
        <w:t xml:space="preserve"> </w:t>
      </w:r>
      <w:r w:rsidR="00FB5982" w:rsidRPr="00684BBE">
        <w:rPr>
          <w:rFonts w:hint="eastAsia"/>
        </w:rPr>
        <w:t>коммерческой</w:t>
      </w:r>
      <w:r w:rsidR="00FB5982" w:rsidRPr="00684BBE">
        <w:t xml:space="preserve"> </w:t>
      </w:r>
      <w:r w:rsidR="00FB5982" w:rsidRPr="00684BBE">
        <w:rPr>
          <w:rFonts w:hint="eastAsia"/>
        </w:rPr>
        <w:t>добычи</w:t>
      </w:r>
      <w:r w:rsidR="00FB5982" w:rsidRPr="00684BBE">
        <w:t xml:space="preserve"> </w:t>
      </w:r>
      <w:r w:rsidR="00FB5982" w:rsidRPr="00684BBE">
        <w:rPr>
          <w:rFonts w:hint="eastAsia"/>
        </w:rPr>
        <w:t>на</w:t>
      </w:r>
      <w:r w:rsidR="00FB5982" w:rsidRPr="00684BBE">
        <w:t xml:space="preserve"> </w:t>
      </w:r>
      <w:r w:rsidR="00FB5982" w:rsidRPr="00684BBE">
        <w:rPr>
          <w:rFonts w:hint="eastAsia"/>
        </w:rPr>
        <w:t>месторождениях</w:t>
      </w:r>
      <w:r w:rsidR="00FB5982" w:rsidRPr="00684BBE">
        <w:t xml:space="preserve"> </w:t>
      </w:r>
      <w:r w:rsidR="00FB5982" w:rsidRPr="00684BBE">
        <w:rPr>
          <w:rFonts w:hint="eastAsia"/>
        </w:rPr>
        <w:t>права</w:t>
      </w:r>
      <w:r w:rsidR="00FB5982" w:rsidRPr="00684BBE">
        <w:t xml:space="preserve"> </w:t>
      </w:r>
      <w:r w:rsidR="00FB5982" w:rsidRPr="00684BBE">
        <w:rPr>
          <w:rFonts w:hint="eastAsia"/>
        </w:rPr>
        <w:t>на</w:t>
      </w:r>
      <w:r w:rsidR="00FB5982" w:rsidRPr="00684BBE">
        <w:t xml:space="preserve"> </w:t>
      </w:r>
      <w:r w:rsidR="00FB5982" w:rsidRPr="00684BBE">
        <w:rPr>
          <w:rFonts w:hint="eastAsia"/>
        </w:rPr>
        <w:t>недропользование</w:t>
      </w:r>
      <w:r w:rsidR="00FB5982" w:rsidRPr="00684BBE">
        <w:t xml:space="preserve"> (</w:t>
      </w:r>
      <w:r w:rsidR="00FB5982" w:rsidRPr="00684BBE">
        <w:rPr>
          <w:rFonts w:hint="eastAsia"/>
        </w:rPr>
        <w:t>оставшиеся</w:t>
      </w:r>
      <w:r w:rsidR="00FB5982" w:rsidRPr="00684BBE">
        <w:t xml:space="preserve"> </w:t>
      </w:r>
      <w:r w:rsidR="00FB5982" w:rsidRPr="00684BBE">
        <w:rPr>
          <w:rFonts w:hint="eastAsia"/>
        </w:rPr>
        <w:t>затраты</w:t>
      </w:r>
      <w:r w:rsidR="00FB5982" w:rsidRPr="00684BBE">
        <w:t xml:space="preserve">) </w:t>
      </w:r>
      <w:r w:rsidR="00FB5982" w:rsidRPr="00684BBE">
        <w:rPr>
          <w:rFonts w:hint="eastAsia"/>
        </w:rPr>
        <w:t>переводятся</w:t>
      </w:r>
      <w:r w:rsidR="00FB5982" w:rsidRPr="00684BBE">
        <w:t xml:space="preserve"> </w:t>
      </w:r>
      <w:r w:rsidR="00FB5982" w:rsidRPr="00684BBE">
        <w:rPr>
          <w:rFonts w:hint="eastAsia"/>
        </w:rPr>
        <w:t>в</w:t>
      </w:r>
      <w:r w:rsidR="00FB5982" w:rsidRPr="00684BBE">
        <w:t xml:space="preserve"> </w:t>
      </w:r>
      <w:r w:rsidR="00FB5982" w:rsidRPr="00684BBE">
        <w:rPr>
          <w:rFonts w:hint="eastAsia"/>
        </w:rPr>
        <w:t>состав</w:t>
      </w:r>
      <w:r w:rsidR="00FB5982" w:rsidRPr="00684BBE">
        <w:t xml:space="preserve"> </w:t>
      </w:r>
      <w:r w:rsidR="00FB5982" w:rsidRPr="00684BBE">
        <w:rPr>
          <w:rFonts w:hint="eastAsia"/>
        </w:rPr>
        <w:t>основных</w:t>
      </w:r>
      <w:r w:rsidR="00FB5982" w:rsidRPr="00684BBE">
        <w:t xml:space="preserve"> </w:t>
      </w:r>
      <w:r w:rsidR="00FB5982" w:rsidRPr="00684BBE">
        <w:rPr>
          <w:rFonts w:hint="eastAsia"/>
        </w:rPr>
        <w:t>средств</w:t>
      </w:r>
      <w:r w:rsidR="00FB5982" w:rsidRPr="00684BBE">
        <w:t xml:space="preserve"> </w:t>
      </w:r>
      <w:r w:rsidR="00FB5982" w:rsidRPr="00684BBE">
        <w:rPr>
          <w:rFonts w:hint="eastAsia"/>
        </w:rPr>
        <w:t>и</w:t>
      </w:r>
      <w:r w:rsidR="00FB5982" w:rsidRPr="00684BBE">
        <w:t xml:space="preserve"> </w:t>
      </w:r>
      <w:r w:rsidR="00FB5982" w:rsidRPr="00684BBE">
        <w:rPr>
          <w:rFonts w:hint="eastAsia"/>
        </w:rPr>
        <w:t>амортизируются</w:t>
      </w:r>
      <w:r w:rsidR="00FB5982" w:rsidRPr="00684BBE">
        <w:t xml:space="preserve"> </w:t>
      </w:r>
      <w:r w:rsidR="00FB5982" w:rsidRPr="00684BBE">
        <w:rPr>
          <w:rFonts w:hint="eastAsia"/>
        </w:rPr>
        <w:t>по</w:t>
      </w:r>
      <w:r w:rsidR="00FB5982" w:rsidRPr="00684BBE">
        <w:t xml:space="preserve"> </w:t>
      </w:r>
      <w:r w:rsidR="00FB5982" w:rsidRPr="00684BBE">
        <w:rPr>
          <w:rFonts w:hint="eastAsia"/>
        </w:rPr>
        <w:t>производственному</w:t>
      </w:r>
      <w:r w:rsidR="00FB5982" w:rsidRPr="00684BBE">
        <w:t xml:space="preserve"> </w:t>
      </w:r>
      <w:r w:rsidR="00FB5982" w:rsidRPr="00684BBE">
        <w:rPr>
          <w:rFonts w:hint="eastAsia"/>
        </w:rPr>
        <w:t>методу</w:t>
      </w:r>
      <w:r w:rsidR="00FB5982" w:rsidRPr="00684BBE">
        <w:t xml:space="preserve"> </w:t>
      </w:r>
      <w:r w:rsidR="00FB5982" w:rsidRPr="00684BBE">
        <w:rPr>
          <w:rFonts w:hint="eastAsia"/>
        </w:rPr>
        <w:t>по</w:t>
      </w:r>
      <w:r w:rsidR="00FB5982" w:rsidRPr="00684BBE">
        <w:t xml:space="preserve"> </w:t>
      </w:r>
      <w:r w:rsidR="00FB5982" w:rsidRPr="00684BBE">
        <w:rPr>
          <w:rFonts w:hint="eastAsia"/>
        </w:rPr>
        <w:t>фактической</w:t>
      </w:r>
      <w:r w:rsidR="00FB5982" w:rsidRPr="00684BBE">
        <w:t xml:space="preserve"> </w:t>
      </w:r>
      <w:r w:rsidR="00FB5982" w:rsidRPr="00684BBE">
        <w:rPr>
          <w:rFonts w:hint="eastAsia"/>
        </w:rPr>
        <w:t>добыче</w:t>
      </w:r>
      <w:r w:rsidR="00FB5982" w:rsidRPr="00684BBE">
        <w:t xml:space="preserve">, </w:t>
      </w:r>
      <w:r w:rsidR="00FB5982" w:rsidRPr="00684BBE">
        <w:rPr>
          <w:rFonts w:hint="eastAsia"/>
        </w:rPr>
        <w:t>исходя</w:t>
      </w:r>
      <w:r w:rsidR="00FB5982" w:rsidRPr="00684BBE">
        <w:t xml:space="preserve"> </w:t>
      </w:r>
      <w:r w:rsidR="00FB5982" w:rsidRPr="00684BBE">
        <w:rPr>
          <w:rFonts w:hint="eastAsia"/>
        </w:rPr>
        <w:t>из</w:t>
      </w:r>
      <w:r w:rsidR="00FB5982" w:rsidRPr="00684BBE">
        <w:t xml:space="preserve"> </w:t>
      </w:r>
      <w:r w:rsidR="00FB5982" w:rsidRPr="00684BBE">
        <w:rPr>
          <w:rFonts w:hint="eastAsia"/>
        </w:rPr>
        <w:t>общей</w:t>
      </w:r>
      <w:r w:rsidR="00FB5982" w:rsidRPr="00684BBE">
        <w:t xml:space="preserve"> </w:t>
      </w:r>
      <w:r w:rsidR="00FB5982" w:rsidRPr="00684BBE">
        <w:rPr>
          <w:rFonts w:hint="eastAsia"/>
        </w:rPr>
        <w:t>суммы</w:t>
      </w:r>
      <w:r w:rsidR="00FB5982" w:rsidRPr="00684BBE">
        <w:t xml:space="preserve"> </w:t>
      </w:r>
      <w:r w:rsidR="00FB5982" w:rsidRPr="00684BBE">
        <w:rPr>
          <w:rFonts w:hint="eastAsia"/>
        </w:rPr>
        <w:t>доказанных</w:t>
      </w:r>
      <w:r w:rsidR="00FB5982" w:rsidRPr="00684BBE">
        <w:t xml:space="preserve"> </w:t>
      </w:r>
      <w:r w:rsidR="00FB5982" w:rsidRPr="00684BBE">
        <w:rPr>
          <w:rFonts w:hint="eastAsia"/>
        </w:rPr>
        <w:t>запасов</w:t>
      </w:r>
      <w:r w:rsidR="00FB5982" w:rsidRPr="00684BBE">
        <w:t>.</w:t>
      </w:r>
    </w:p>
    <w:p w:rsidR="00FB5982" w:rsidRPr="00684BBE" w:rsidRDefault="00FB5982" w:rsidP="00710751">
      <w:pPr>
        <w:pStyle w:val="3"/>
      </w:pPr>
      <w:r w:rsidRPr="00684BBE">
        <w:rPr>
          <w:rFonts w:hint="eastAsia"/>
        </w:rPr>
        <w:t>Затраты</w:t>
      </w:r>
      <w:r w:rsidRPr="00684BBE">
        <w:t xml:space="preserve"> </w:t>
      </w:r>
      <w:r w:rsidRPr="00684BBE">
        <w:rPr>
          <w:rFonts w:hint="eastAsia"/>
        </w:rPr>
        <w:t>по</w:t>
      </w:r>
      <w:r w:rsidRPr="00684BBE">
        <w:t xml:space="preserve"> </w:t>
      </w:r>
      <w:r w:rsidRPr="00684BBE">
        <w:rPr>
          <w:rFonts w:hint="eastAsia"/>
        </w:rPr>
        <w:t>разведке</w:t>
      </w:r>
      <w:r w:rsidRPr="00684BBE">
        <w:t xml:space="preserve"> </w:t>
      </w:r>
      <w:r w:rsidRPr="00684BBE">
        <w:rPr>
          <w:rFonts w:hint="eastAsia"/>
        </w:rPr>
        <w:t>и</w:t>
      </w:r>
      <w:r w:rsidRPr="00684BBE">
        <w:t xml:space="preserve"> </w:t>
      </w:r>
      <w:r w:rsidRPr="00684BBE">
        <w:rPr>
          <w:rFonts w:hint="eastAsia"/>
        </w:rPr>
        <w:t>оценке</w:t>
      </w:r>
      <w:r w:rsidRPr="00684BBE">
        <w:t xml:space="preserve"> (</w:t>
      </w:r>
      <w:r w:rsidR="00830F91" w:rsidRPr="00684BBE">
        <w:rPr>
          <w:rFonts w:hint="eastAsia"/>
        </w:rPr>
        <w:t>незаверш</w:t>
      </w:r>
      <w:r w:rsidR="00830F91" w:rsidRPr="00684BBE">
        <w:t>ё</w:t>
      </w:r>
      <w:r w:rsidR="00830F91" w:rsidRPr="00684BBE">
        <w:rPr>
          <w:rFonts w:hint="eastAsia"/>
        </w:rPr>
        <w:t>нное</w:t>
      </w:r>
      <w:r w:rsidR="00830F91" w:rsidRPr="00684BBE">
        <w:t xml:space="preserve"> </w:t>
      </w:r>
      <w:r w:rsidRPr="00684BBE">
        <w:rPr>
          <w:rFonts w:hint="eastAsia"/>
        </w:rPr>
        <w:t>строительство</w:t>
      </w:r>
      <w:r w:rsidRPr="00684BBE">
        <w:t>)</w:t>
      </w:r>
    </w:p>
    <w:p w:rsidR="00FB5982" w:rsidRPr="00684BBE" w:rsidRDefault="00FB5982" w:rsidP="00710751">
      <w:pPr>
        <w:pStyle w:val="6"/>
        <w:widowControl w:val="0"/>
      </w:pPr>
      <w:r w:rsidRPr="00684BBE">
        <w:rPr>
          <w:rFonts w:hint="eastAsia"/>
        </w:rPr>
        <w:t>Затраты</w:t>
      </w:r>
      <w:r w:rsidRPr="00684BBE">
        <w:t xml:space="preserve"> </w:t>
      </w:r>
      <w:r w:rsidRPr="00684BBE">
        <w:rPr>
          <w:rFonts w:hint="eastAsia"/>
        </w:rPr>
        <w:t>по</w:t>
      </w:r>
      <w:r w:rsidRPr="00684BBE">
        <w:t xml:space="preserve"> </w:t>
      </w:r>
      <w:r w:rsidRPr="00684BBE">
        <w:rPr>
          <w:rFonts w:hint="eastAsia"/>
        </w:rPr>
        <w:t>разведке</w:t>
      </w:r>
      <w:r w:rsidRPr="00684BBE">
        <w:t xml:space="preserve"> </w:t>
      </w:r>
      <w:r w:rsidRPr="00684BBE">
        <w:rPr>
          <w:rFonts w:hint="eastAsia"/>
        </w:rPr>
        <w:t>и</w:t>
      </w:r>
      <w:r w:rsidRPr="00684BBE">
        <w:t xml:space="preserve"> </w:t>
      </w:r>
      <w:r w:rsidRPr="00684BBE">
        <w:rPr>
          <w:rFonts w:hint="eastAsia"/>
        </w:rPr>
        <w:t>оценке</w:t>
      </w:r>
      <w:r w:rsidRPr="00684BBE">
        <w:t xml:space="preserve"> </w:t>
      </w:r>
      <w:r w:rsidRPr="00684BBE">
        <w:rPr>
          <w:rFonts w:hint="eastAsia"/>
        </w:rPr>
        <w:t>включают</w:t>
      </w:r>
      <w:r w:rsidRPr="00684BBE">
        <w:t xml:space="preserve"> </w:t>
      </w:r>
      <w:r w:rsidRPr="00684BBE">
        <w:rPr>
          <w:rFonts w:hint="eastAsia"/>
        </w:rPr>
        <w:t>геологические</w:t>
      </w:r>
      <w:r w:rsidRPr="00684BBE">
        <w:t xml:space="preserve"> </w:t>
      </w:r>
      <w:r w:rsidRPr="00684BBE">
        <w:rPr>
          <w:rFonts w:hint="eastAsia"/>
        </w:rPr>
        <w:t>и</w:t>
      </w:r>
      <w:r w:rsidRPr="00684BBE">
        <w:t xml:space="preserve"> </w:t>
      </w:r>
      <w:r w:rsidRPr="00684BBE">
        <w:rPr>
          <w:rFonts w:hint="eastAsia"/>
        </w:rPr>
        <w:t>геофизические</w:t>
      </w:r>
      <w:r w:rsidRPr="00684BBE">
        <w:t xml:space="preserve"> </w:t>
      </w:r>
      <w:r w:rsidRPr="00684BBE">
        <w:rPr>
          <w:rFonts w:hint="eastAsia"/>
        </w:rPr>
        <w:t>расходы</w:t>
      </w:r>
      <w:r w:rsidRPr="00684BBE">
        <w:t xml:space="preserve">; </w:t>
      </w:r>
      <w:r w:rsidRPr="00684BBE">
        <w:rPr>
          <w:rFonts w:hint="eastAsia"/>
        </w:rPr>
        <w:t>затраты</w:t>
      </w:r>
      <w:r w:rsidRPr="00684BBE">
        <w:t xml:space="preserve">, </w:t>
      </w:r>
      <w:r w:rsidRPr="00684BBE">
        <w:rPr>
          <w:rFonts w:hint="eastAsia"/>
        </w:rPr>
        <w:t>напрямую</w:t>
      </w:r>
      <w:r w:rsidRPr="00684BBE">
        <w:t xml:space="preserve"> </w:t>
      </w:r>
      <w:r w:rsidRPr="00684BBE">
        <w:rPr>
          <w:rFonts w:hint="eastAsia"/>
        </w:rPr>
        <w:t>относящиеся</w:t>
      </w:r>
      <w:r w:rsidRPr="00684BBE">
        <w:t xml:space="preserve"> </w:t>
      </w:r>
      <w:r w:rsidRPr="00684BBE">
        <w:rPr>
          <w:rFonts w:hint="eastAsia"/>
        </w:rPr>
        <w:t>к</w:t>
      </w:r>
      <w:r w:rsidRPr="00684BBE">
        <w:t xml:space="preserve"> </w:t>
      </w:r>
      <w:r w:rsidRPr="00684BBE">
        <w:rPr>
          <w:rFonts w:hint="eastAsia"/>
        </w:rPr>
        <w:t>разведочным</w:t>
      </w:r>
      <w:r w:rsidRPr="00684BBE">
        <w:t xml:space="preserve"> </w:t>
      </w:r>
      <w:r w:rsidRPr="00684BBE">
        <w:rPr>
          <w:rFonts w:hint="eastAsia"/>
        </w:rPr>
        <w:t>скважинам</w:t>
      </w:r>
      <w:r w:rsidRPr="00684BBE">
        <w:t xml:space="preserve">; </w:t>
      </w:r>
      <w:r w:rsidRPr="00684BBE">
        <w:rPr>
          <w:rFonts w:hint="eastAsia"/>
        </w:rPr>
        <w:t>вскрышные</w:t>
      </w:r>
      <w:r w:rsidRPr="00684BBE">
        <w:t xml:space="preserve"> </w:t>
      </w:r>
      <w:r w:rsidRPr="00684BBE">
        <w:rPr>
          <w:rFonts w:hint="eastAsia"/>
        </w:rPr>
        <w:t>работы</w:t>
      </w:r>
      <w:r w:rsidRPr="00684BBE">
        <w:t xml:space="preserve">; </w:t>
      </w:r>
      <w:r w:rsidRPr="00684BBE">
        <w:rPr>
          <w:rFonts w:hint="eastAsia"/>
        </w:rPr>
        <w:t>административные</w:t>
      </w:r>
      <w:r w:rsidRPr="00684BBE">
        <w:t xml:space="preserve"> </w:t>
      </w:r>
      <w:r w:rsidRPr="00684BBE">
        <w:rPr>
          <w:rFonts w:hint="eastAsia"/>
        </w:rPr>
        <w:t>и</w:t>
      </w:r>
      <w:r w:rsidRPr="00684BBE">
        <w:t xml:space="preserve"> </w:t>
      </w:r>
      <w:r w:rsidRPr="00684BBE">
        <w:rPr>
          <w:rFonts w:hint="eastAsia"/>
        </w:rPr>
        <w:t>прочие</w:t>
      </w:r>
      <w:r w:rsidRPr="00684BBE">
        <w:t xml:space="preserve"> </w:t>
      </w:r>
      <w:r w:rsidRPr="00684BBE">
        <w:rPr>
          <w:rFonts w:hint="eastAsia"/>
        </w:rPr>
        <w:t>расходы</w:t>
      </w:r>
      <w:r w:rsidRPr="00684BBE">
        <w:t xml:space="preserve"> </w:t>
      </w:r>
      <w:r w:rsidRPr="00684BBE">
        <w:rPr>
          <w:rFonts w:hint="eastAsia"/>
        </w:rPr>
        <w:t>по</w:t>
      </w:r>
      <w:r w:rsidRPr="00684BBE">
        <w:t xml:space="preserve"> разведке и </w:t>
      </w:r>
      <w:r w:rsidRPr="00684BBE">
        <w:rPr>
          <w:rFonts w:hint="eastAsia"/>
        </w:rPr>
        <w:t>оценке</w:t>
      </w:r>
      <w:r w:rsidRPr="00684BBE">
        <w:t xml:space="preserve">, </w:t>
      </w:r>
      <w:r w:rsidRPr="00684BBE">
        <w:rPr>
          <w:rFonts w:hint="eastAsia"/>
        </w:rPr>
        <w:t>которые</w:t>
      </w:r>
      <w:r w:rsidRPr="00684BBE">
        <w:t xml:space="preserve"> </w:t>
      </w:r>
      <w:r w:rsidRPr="00684BBE">
        <w:rPr>
          <w:rFonts w:hint="eastAsia"/>
        </w:rPr>
        <w:t>можно</w:t>
      </w:r>
      <w:r w:rsidRPr="00684BBE">
        <w:t xml:space="preserve"> </w:t>
      </w:r>
      <w:r w:rsidRPr="00684BBE">
        <w:rPr>
          <w:rFonts w:hint="eastAsia"/>
        </w:rPr>
        <w:t>отнести</w:t>
      </w:r>
      <w:r w:rsidRPr="00684BBE">
        <w:t xml:space="preserve"> </w:t>
      </w:r>
      <w:r w:rsidRPr="00684BBE">
        <w:rPr>
          <w:rFonts w:hint="eastAsia"/>
        </w:rPr>
        <w:t>к</w:t>
      </w:r>
      <w:r w:rsidRPr="00684BBE">
        <w:t xml:space="preserve"> </w:t>
      </w:r>
      <w:r w:rsidRPr="00684BBE">
        <w:rPr>
          <w:rFonts w:hint="eastAsia"/>
        </w:rPr>
        <w:t>конкретному</w:t>
      </w:r>
      <w:r w:rsidRPr="00684BBE">
        <w:t xml:space="preserve"> </w:t>
      </w:r>
      <w:r w:rsidRPr="00684BBE">
        <w:rPr>
          <w:rFonts w:hint="eastAsia"/>
        </w:rPr>
        <w:t>месторождению</w:t>
      </w:r>
      <w:r w:rsidRPr="00684BBE">
        <w:t xml:space="preserve">. </w:t>
      </w:r>
      <w:r w:rsidRPr="00684BBE">
        <w:rPr>
          <w:rFonts w:hint="eastAsia"/>
        </w:rPr>
        <w:t>Такие</w:t>
      </w:r>
      <w:r w:rsidRPr="00684BBE">
        <w:t xml:space="preserve"> </w:t>
      </w:r>
      <w:r w:rsidRPr="00684BBE">
        <w:rPr>
          <w:rFonts w:hint="eastAsia"/>
        </w:rPr>
        <w:t>затраты</w:t>
      </w:r>
      <w:r w:rsidRPr="00684BBE">
        <w:t xml:space="preserve"> </w:t>
      </w:r>
      <w:r w:rsidRPr="00684BBE">
        <w:rPr>
          <w:rFonts w:hint="eastAsia"/>
        </w:rPr>
        <w:t>включают</w:t>
      </w:r>
      <w:r w:rsidRPr="00684BBE">
        <w:t xml:space="preserve"> </w:t>
      </w:r>
      <w:r w:rsidRPr="00684BBE">
        <w:rPr>
          <w:rFonts w:hint="eastAsia"/>
        </w:rPr>
        <w:t>в</w:t>
      </w:r>
      <w:r w:rsidRPr="00684BBE">
        <w:t xml:space="preserve"> </w:t>
      </w:r>
      <w:r w:rsidRPr="00684BBE">
        <w:rPr>
          <w:rFonts w:hint="eastAsia"/>
        </w:rPr>
        <w:t>себя</w:t>
      </w:r>
      <w:r w:rsidRPr="00684BBE">
        <w:t xml:space="preserve"> </w:t>
      </w:r>
      <w:r w:rsidRPr="00684BBE">
        <w:rPr>
          <w:rFonts w:hint="eastAsia"/>
        </w:rPr>
        <w:t>заработную</w:t>
      </w:r>
      <w:r w:rsidRPr="00684BBE">
        <w:t xml:space="preserve"> </w:t>
      </w:r>
      <w:r w:rsidRPr="00684BBE">
        <w:rPr>
          <w:rFonts w:hint="eastAsia"/>
        </w:rPr>
        <w:t>плату</w:t>
      </w:r>
      <w:r w:rsidRPr="00684BBE">
        <w:t xml:space="preserve">, </w:t>
      </w:r>
      <w:r w:rsidRPr="00684BBE">
        <w:rPr>
          <w:rFonts w:hint="eastAsia"/>
        </w:rPr>
        <w:t>материалы</w:t>
      </w:r>
      <w:r w:rsidRPr="00684BBE">
        <w:t xml:space="preserve"> </w:t>
      </w:r>
      <w:r w:rsidRPr="00684BBE">
        <w:rPr>
          <w:rFonts w:hint="eastAsia"/>
        </w:rPr>
        <w:t>и</w:t>
      </w:r>
      <w:r w:rsidRPr="00684BBE">
        <w:t xml:space="preserve"> </w:t>
      </w:r>
      <w:r w:rsidRPr="00684BBE">
        <w:rPr>
          <w:rFonts w:hint="eastAsia"/>
        </w:rPr>
        <w:t>горючее</w:t>
      </w:r>
      <w:r w:rsidRPr="00684BBE">
        <w:t xml:space="preserve">, </w:t>
      </w:r>
      <w:r w:rsidRPr="00684BBE">
        <w:rPr>
          <w:rFonts w:hint="eastAsia"/>
        </w:rPr>
        <w:t>стоимость</w:t>
      </w:r>
      <w:r w:rsidRPr="00684BBE">
        <w:t xml:space="preserve"> </w:t>
      </w:r>
      <w:r w:rsidRPr="00684BBE">
        <w:rPr>
          <w:rFonts w:hint="eastAsia"/>
        </w:rPr>
        <w:t>буровых</w:t>
      </w:r>
      <w:r w:rsidRPr="00684BBE">
        <w:t xml:space="preserve"> </w:t>
      </w:r>
      <w:r w:rsidRPr="00684BBE">
        <w:rPr>
          <w:rFonts w:hint="eastAsia"/>
        </w:rPr>
        <w:t>станков</w:t>
      </w:r>
      <w:r w:rsidRPr="00684BBE">
        <w:t xml:space="preserve"> </w:t>
      </w:r>
      <w:r w:rsidRPr="00684BBE">
        <w:rPr>
          <w:rFonts w:hint="eastAsia"/>
        </w:rPr>
        <w:t>и</w:t>
      </w:r>
      <w:r w:rsidRPr="00684BBE">
        <w:t xml:space="preserve"> </w:t>
      </w:r>
      <w:r w:rsidRPr="00684BBE">
        <w:rPr>
          <w:rFonts w:hint="eastAsia"/>
        </w:rPr>
        <w:t>платежи</w:t>
      </w:r>
      <w:r w:rsidRPr="00684BBE">
        <w:t xml:space="preserve"> </w:t>
      </w:r>
      <w:r w:rsidRPr="00684BBE">
        <w:rPr>
          <w:rFonts w:hint="eastAsia"/>
        </w:rPr>
        <w:t>подрядчикам</w:t>
      </w:r>
      <w:r w:rsidRPr="00684BBE">
        <w:t xml:space="preserve">. </w:t>
      </w:r>
      <w:r w:rsidRPr="00684BBE">
        <w:rPr>
          <w:rFonts w:hint="eastAsia"/>
        </w:rPr>
        <w:t>Затраты</w:t>
      </w:r>
      <w:r w:rsidRPr="00684BBE">
        <w:t xml:space="preserve"> </w:t>
      </w:r>
      <w:r w:rsidRPr="00684BBE">
        <w:rPr>
          <w:rFonts w:hint="eastAsia"/>
        </w:rPr>
        <w:t>по</w:t>
      </w:r>
      <w:r w:rsidRPr="00684BBE">
        <w:t xml:space="preserve"> </w:t>
      </w:r>
      <w:r w:rsidRPr="00684BBE">
        <w:rPr>
          <w:rFonts w:hint="eastAsia"/>
        </w:rPr>
        <w:t>разведке</w:t>
      </w:r>
      <w:r w:rsidRPr="00684BBE">
        <w:t xml:space="preserve"> </w:t>
      </w:r>
      <w:r w:rsidRPr="00684BBE">
        <w:rPr>
          <w:rFonts w:hint="eastAsia"/>
        </w:rPr>
        <w:t>и</w:t>
      </w:r>
      <w:r w:rsidRPr="00684BBE">
        <w:t xml:space="preserve"> </w:t>
      </w:r>
      <w:r w:rsidRPr="00684BBE">
        <w:rPr>
          <w:rFonts w:hint="eastAsia"/>
        </w:rPr>
        <w:t>оценке</w:t>
      </w:r>
      <w:r w:rsidRPr="00684BBE">
        <w:t xml:space="preserve"> </w:t>
      </w:r>
      <w:r w:rsidRPr="00684BBE">
        <w:rPr>
          <w:rFonts w:hint="eastAsia"/>
        </w:rPr>
        <w:t>за</w:t>
      </w:r>
      <w:r w:rsidRPr="00684BBE">
        <w:t xml:space="preserve"> </w:t>
      </w:r>
      <w:r w:rsidRPr="00684BBE">
        <w:rPr>
          <w:rFonts w:hint="eastAsia"/>
        </w:rPr>
        <w:t>исключением</w:t>
      </w:r>
      <w:r w:rsidRPr="00684BBE">
        <w:t xml:space="preserve"> </w:t>
      </w:r>
      <w:r w:rsidRPr="00684BBE">
        <w:rPr>
          <w:rFonts w:hint="eastAsia"/>
        </w:rPr>
        <w:t>геологических</w:t>
      </w:r>
      <w:r w:rsidRPr="00684BBE">
        <w:t xml:space="preserve"> </w:t>
      </w:r>
      <w:r w:rsidRPr="00684BBE">
        <w:rPr>
          <w:rFonts w:hint="eastAsia"/>
        </w:rPr>
        <w:t>и</w:t>
      </w:r>
      <w:r w:rsidRPr="00684BBE">
        <w:t xml:space="preserve"> </w:t>
      </w:r>
      <w:r w:rsidRPr="00684BBE">
        <w:rPr>
          <w:rFonts w:hint="eastAsia"/>
        </w:rPr>
        <w:t>геофизических</w:t>
      </w:r>
      <w:r w:rsidRPr="00684BBE">
        <w:t xml:space="preserve"> </w:t>
      </w:r>
      <w:r w:rsidRPr="00684BBE">
        <w:rPr>
          <w:rFonts w:hint="eastAsia"/>
        </w:rPr>
        <w:t>расходов</w:t>
      </w:r>
      <w:r w:rsidRPr="00684BBE">
        <w:t xml:space="preserve">, </w:t>
      </w:r>
      <w:r w:rsidRPr="00684BBE">
        <w:rPr>
          <w:rFonts w:hint="eastAsia"/>
        </w:rPr>
        <w:t>капитализируются</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основных</w:t>
      </w:r>
      <w:r w:rsidRPr="00684BBE">
        <w:t xml:space="preserve"> </w:t>
      </w:r>
      <w:r w:rsidRPr="00684BBE">
        <w:rPr>
          <w:rFonts w:hint="eastAsia"/>
        </w:rPr>
        <w:t>средств</w:t>
      </w:r>
      <w:r w:rsidRPr="00684BBE">
        <w:t xml:space="preserve">, </w:t>
      </w:r>
      <w:r w:rsidRPr="00684BBE">
        <w:rPr>
          <w:rFonts w:hint="eastAsia"/>
        </w:rPr>
        <w:t>как</w:t>
      </w:r>
      <w:r w:rsidRPr="00684BBE">
        <w:t xml:space="preserve"> </w:t>
      </w:r>
      <w:r w:rsidRPr="00684BBE">
        <w:rPr>
          <w:rFonts w:hint="eastAsia"/>
        </w:rPr>
        <w:t>не</w:t>
      </w:r>
      <w:r w:rsidR="00F1194A" w:rsidRPr="00684BBE">
        <w:rPr>
          <w:rFonts w:hint="eastAsia"/>
        </w:rPr>
        <w:t>завершён</w:t>
      </w:r>
      <w:r w:rsidRPr="00684BBE">
        <w:rPr>
          <w:rFonts w:hint="eastAsia"/>
        </w:rPr>
        <w:t>ное</w:t>
      </w:r>
      <w:r w:rsidRPr="00684BBE">
        <w:t xml:space="preserve"> </w:t>
      </w:r>
      <w:r w:rsidRPr="00684BBE">
        <w:rPr>
          <w:rFonts w:hint="eastAsia"/>
        </w:rPr>
        <w:t>строительство</w:t>
      </w:r>
      <w:r w:rsidRPr="00684BBE">
        <w:t xml:space="preserve">, </w:t>
      </w:r>
      <w:r w:rsidR="00F950A0" w:rsidRPr="00684BBE">
        <w:t xml:space="preserve">и </w:t>
      </w:r>
      <w:r w:rsidRPr="00684BBE">
        <w:rPr>
          <w:rFonts w:hint="eastAsia"/>
        </w:rPr>
        <w:t>учитываются</w:t>
      </w:r>
      <w:r w:rsidRPr="00684BBE">
        <w:t xml:space="preserve"> </w:t>
      </w:r>
      <w:r w:rsidRPr="00684BBE">
        <w:rPr>
          <w:rFonts w:hint="eastAsia"/>
        </w:rPr>
        <w:t>в</w:t>
      </w:r>
      <w:r w:rsidRPr="00684BBE">
        <w:t xml:space="preserve"> </w:t>
      </w:r>
      <w:r w:rsidRPr="00684BBE">
        <w:rPr>
          <w:rFonts w:hint="eastAsia"/>
        </w:rPr>
        <w:t>разрезе</w:t>
      </w:r>
      <w:r w:rsidRPr="00684BBE">
        <w:t xml:space="preserve"> </w:t>
      </w:r>
      <w:r w:rsidRPr="00684BBE">
        <w:rPr>
          <w:rFonts w:hint="eastAsia"/>
        </w:rPr>
        <w:t>контрактов</w:t>
      </w:r>
      <w:r w:rsidRPr="00684BBE">
        <w:t xml:space="preserve"> </w:t>
      </w:r>
      <w:r w:rsidRPr="00684BBE">
        <w:rPr>
          <w:rFonts w:hint="eastAsia"/>
        </w:rPr>
        <w:t>на</w:t>
      </w:r>
      <w:r w:rsidRPr="00684BBE">
        <w:t xml:space="preserve"> </w:t>
      </w:r>
      <w:r w:rsidRPr="00684BBE">
        <w:rPr>
          <w:rFonts w:hint="eastAsia"/>
        </w:rPr>
        <w:t>недропользование</w:t>
      </w:r>
      <w:r w:rsidRPr="00684BBE">
        <w:t xml:space="preserve"> </w:t>
      </w:r>
      <w:r w:rsidRPr="00684BBE">
        <w:rPr>
          <w:rFonts w:hint="eastAsia"/>
        </w:rPr>
        <w:t>и</w:t>
      </w:r>
      <w:r w:rsidRPr="00684BBE">
        <w:t xml:space="preserve"> </w:t>
      </w:r>
      <w:r w:rsidRPr="00684BBE">
        <w:rPr>
          <w:rFonts w:hint="eastAsia"/>
        </w:rPr>
        <w:t>не</w:t>
      </w:r>
      <w:r w:rsidRPr="00684BBE">
        <w:t xml:space="preserve"> </w:t>
      </w:r>
      <w:r w:rsidRPr="00684BBE">
        <w:rPr>
          <w:rFonts w:hint="eastAsia"/>
        </w:rPr>
        <w:t>амортизируются</w:t>
      </w:r>
      <w:r w:rsidRPr="00684BBE">
        <w:t xml:space="preserve">. </w:t>
      </w:r>
      <w:r w:rsidRPr="00684BBE">
        <w:rPr>
          <w:rFonts w:hint="eastAsia"/>
        </w:rPr>
        <w:t>Если</w:t>
      </w:r>
      <w:r w:rsidRPr="00684BBE">
        <w:t xml:space="preserve"> </w:t>
      </w:r>
      <w:r w:rsidRPr="00684BBE">
        <w:rPr>
          <w:rFonts w:hint="eastAsia"/>
        </w:rPr>
        <w:t>минеральные</w:t>
      </w:r>
      <w:r w:rsidRPr="00684BBE">
        <w:t xml:space="preserve"> </w:t>
      </w:r>
      <w:r w:rsidRPr="00684BBE">
        <w:rPr>
          <w:rFonts w:hint="eastAsia"/>
        </w:rPr>
        <w:t>ресурсы</w:t>
      </w:r>
      <w:r w:rsidRPr="00684BBE">
        <w:t xml:space="preserve"> или углеводороды </w:t>
      </w:r>
      <w:r w:rsidRPr="00684BBE">
        <w:rPr>
          <w:rFonts w:hint="eastAsia"/>
        </w:rPr>
        <w:t>не</w:t>
      </w:r>
      <w:r w:rsidRPr="00684BBE">
        <w:t xml:space="preserve"> </w:t>
      </w:r>
      <w:r w:rsidRPr="00684BBE">
        <w:rPr>
          <w:rFonts w:hint="eastAsia"/>
        </w:rPr>
        <w:t>обнаружены</w:t>
      </w:r>
      <w:r w:rsidRPr="00684BBE">
        <w:t xml:space="preserve">, </w:t>
      </w:r>
      <w:r w:rsidRPr="00684BBE">
        <w:rPr>
          <w:rFonts w:hint="eastAsia"/>
        </w:rPr>
        <w:t>это</w:t>
      </w:r>
      <w:r w:rsidRPr="00684BBE">
        <w:t xml:space="preserve"> </w:t>
      </w:r>
      <w:r w:rsidRPr="00684BBE">
        <w:rPr>
          <w:rFonts w:hint="eastAsia"/>
        </w:rPr>
        <w:t>может</w:t>
      </w:r>
      <w:r w:rsidRPr="00684BBE">
        <w:t xml:space="preserve"> </w:t>
      </w:r>
      <w:r w:rsidRPr="00684BBE">
        <w:rPr>
          <w:rFonts w:hint="eastAsia"/>
        </w:rPr>
        <w:t>являться</w:t>
      </w:r>
      <w:r w:rsidRPr="00684BBE">
        <w:t xml:space="preserve"> </w:t>
      </w:r>
      <w:r w:rsidRPr="00684BBE">
        <w:rPr>
          <w:rFonts w:hint="eastAsia"/>
        </w:rPr>
        <w:t>свидетельством</w:t>
      </w:r>
      <w:r w:rsidRPr="00684BBE">
        <w:t xml:space="preserve"> </w:t>
      </w:r>
      <w:r w:rsidRPr="00684BBE">
        <w:rPr>
          <w:rFonts w:hint="eastAsia"/>
        </w:rPr>
        <w:t>обесценения</w:t>
      </w:r>
      <w:r w:rsidRPr="00684BBE">
        <w:t xml:space="preserve">. </w:t>
      </w:r>
      <w:r w:rsidRPr="00684BBE">
        <w:rPr>
          <w:rFonts w:hint="eastAsia"/>
        </w:rPr>
        <w:t>Все</w:t>
      </w:r>
      <w:r w:rsidRPr="00684BBE">
        <w:t xml:space="preserve"> </w:t>
      </w:r>
      <w:r w:rsidRPr="00684BBE">
        <w:rPr>
          <w:rFonts w:hint="eastAsia"/>
        </w:rPr>
        <w:t>капитализированные</w:t>
      </w:r>
      <w:r w:rsidRPr="00684BBE">
        <w:t xml:space="preserve"> </w:t>
      </w:r>
      <w:r w:rsidRPr="00684BBE">
        <w:rPr>
          <w:rFonts w:hint="eastAsia"/>
        </w:rPr>
        <w:t>затраты</w:t>
      </w:r>
      <w:r w:rsidRPr="00684BBE">
        <w:t xml:space="preserve"> </w:t>
      </w:r>
      <w:r w:rsidRPr="00684BBE">
        <w:rPr>
          <w:rFonts w:hint="eastAsia"/>
        </w:rPr>
        <w:t>подлежат</w:t>
      </w:r>
      <w:r w:rsidRPr="00684BBE">
        <w:t xml:space="preserve"> </w:t>
      </w:r>
      <w:r w:rsidRPr="00684BBE">
        <w:rPr>
          <w:rFonts w:hint="eastAsia"/>
        </w:rPr>
        <w:t>технической</w:t>
      </w:r>
      <w:r w:rsidRPr="00684BBE">
        <w:t xml:space="preserve">, </w:t>
      </w:r>
      <w:r w:rsidRPr="00684BBE">
        <w:rPr>
          <w:rFonts w:hint="eastAsia"/>
        </w:rPr>
        <w:t>коммерческой</w:t>
      </w:r>
      <w:r w:rsidRPr="00684BBE">
        <w:t xml:space="preserve"> </w:t>
      </w:r>
      <w:r w:rsidRPr="00684BBE">
        <w:rPr>
          <w:rFonts w:hint="eastAsia"/>
        </w:rPr>
        <w:t>и</w:t>
      </w:r>
      <w:r w:rsidRPr="00684BBE">
        <w:t xml:space="preserve"> </w:t>
      </w:r>
      <w:r w:rsidRPr="00684BBE">
        <w:rPr>
          <w:rFonts w:hint="eastAsia"/>
        </w:rPr>
        <w:t>управленческой</w:t>
      </w:r>
      <w:r w:rsidRPr="00684BBE">
        <w:t xml:space="preserve"> </w:t>
      </w:r>
      <w:r w:rsidRPr="00684BBE">
        <w:rPr>
          <w:rFonts w:hint="eastAsia"/>
        </w:rPr>
        <w:t>проверке</w:t>
      </w:r>
      <w:r w:rsidRPr="00684BBE">
        <w:t xml:space="preserve">, </w:t>
      </w:r>
      <w:r w:rsidRPr="00684BBE">
        <w:rPr>
          <w:rFonts w:hint="eastAsia"/>
        </w:rPr>
        <w:t>по</w:t>
      </w:r>
      <w:r w:rsidRPr="00684BBE">
        <w:t xml:space="preserve"> </w:t>
      </w:r>
      <w:r w:rsidRPr="00684BBE">
        <w:rPr>
          <w:rFonts w:hint="eastAsia"/>
        </w:rPr>
        <w:t>крайней</w:t>
      </w:r>
      <w:r w:rsidRPr="00684BBE">
        <w:t xml:space="preserve"> </w:t>
      </w:r>
      <w:r w:rsidRPr="00684BBE">
        <w:rPr>
          <w:rFonts w:hint="eastAsia"/>
        </w:rPr>
        <w:t>мере</w:t>
      </w:r>
      <w:r w:rsidRPr="00684BBE">
        <w:t xml:space="preserve"> </w:t>
      </w:r>
      <w:r w:rsidRPr="00684BBE">
        <w:rPr>
          <w:rFonts w:hint="eastAsia"/>
        </w:rPr>
        <w:t>раз</w:t>
      </w:r>
      <w:r w:rsidRPr="00684BBE">
        <w:t xml:space="preserve"> </w:t>
      </w:r>
      <w:r w:rsidRPr="00684BBE">
        <w:rPr>
          <w:rFonts w:hint="eastAsia"/>
        </w:rPr>
        <w:t>в</w:t>
      </w:r>
      <w:r w:rsidRPr="00684BBE">
        <w:t xml:space="preserve"> </w:t>
      </w:r>
      <w:r w:rsidRPr="00684BBE">
        <w:rPr>
          <w:rFonts w:hint="eastAsia"/>
        </w:rPr>
        <w:t>год</w:t>
      </w:r>
      <w:r w:rsidRPr="00684BBE">
        <w:t xml:space="preserve">, </w:t>
      </w:r>
      <w:r w:rsidRPr="00684BBE">
        <w:rPr>
          <w:rFonts w:hint="eastAsia"/>
        </w:rPr>
        <w:t>для</w:t>
      </w:r>
      <w:r w:rsidRPr="00684BBE">
        <w:t xml:space="preserve"> </w:t>
      </w:r>
      <w:r w:rsidRPr="00684BBE">
        <w:rPr>
          <w:rFonts w:hint="eastAsia"/>
        </w:rPr>
        <w:t>того</w:t>
      </w:r>
      <w:r w:rsidRPr="00684BBE">
        <w:t xml:space="preserve">, </w:t>
      </w:r>
      <w:r w:rsidRPr="00684BBE">
        <w:rPr>
          <w:rFonts w:hint="eastAsia"/>
        </w:rPr>
        <w:t>чтобы</w:t>
      </w:r>
      <w:r w:rsidRPr="00684BBE">
        <w:t xml:space="preserve"> </w:t>
      </w:r>
      <w:r w:rsidRPr="00684BBE">
        <w:rPr>
          <w:rFonts w:hint="eastAsia"/>
        </w:rPr>
        <w:t>подтвердить</w:t>
      </w:r>
      <w:r w:rsidRPr="00684BBE">
        <w:t xml:space="preserve"> </w:t>
      </w:r>
      <w:r w:rsidRPr="00684BBE">
        <w:rPr>
          <w:rFonts w:hint="eastAsia"/>
        </w:rPr>
        <w:t>намерение</w:t>
      </w:r>
      <w:r w:rsidRPr="00684BBE">
        <w:t xml:space="preserve"> </w:t>
      </w:r>
      <w:r w:rsidRPr="00684BBE">
        <w:rPr>
          <w:rFonts w:hint="eastAsia"/>
        </w:rPr>
        <w:t>о</w:t>
      </w:r>
      <w:r w:rsidRPr="00684BBE">
        <w:t xml:space="preserve"> </w:t>
      </w:r>
      <w:r w:rsidRPr="00684BBE">
        <w:rPr>
          <w:rFonts w:hint="eastAsia"/>
        </w:rPr>
        <w:t>коммерческой</w:t>
      </w:r>
      <w:r w:rsidRPr="00684BBE">
        <w:t xml:space="preserve"> </w:t>
      </w:r>
      <w:r w:rsidRPr="00684BBE">
        <w:rPr>
          <w:rFonts w:hint="eastAsia"/>
        </w:rPr>
        <w:t>разработке</w:t>
      </w:r>
      <w:r w:rsidRPr="00684BBE">
        <w:t xml:space="preserve"> </w:t>
      </w:r>
      <w:r w:rsidRPr="00684BBE">
        <w:rPr>
          <w:rFonts w:hint="eastAsia"/>
        </w:rPr>
        <w:t>или</w:t>
      </w:r>
      <w:r w:rsidRPr="00684BBE">
        <w:t xml:space="preserve"> </w:t>
      </w:r>
      <w:r w:rsidRPr="00684BBE">
        <w:rPr>
          <w:rFonts w:hint="eastAsia"/>
        </w:rPr>
        <w:t>какого</w:t>
      </w:r>
      <w:r w:rsidRPr="00684BBE">
        <w:t>-</w:t>
      </w:r>
      <w:r w:rsidRPr="00684BBE">
        <w:rPr>
          <w:rFonts w:hint="eastAsia"/>
        </w:rPr>
        <w:t>либо</w:t>
      </w:r>
      <w:r w:rsidRPr="00684BBE">
        <w:t xml:space="preserve"> </w:t>
      </w:r>
      <w:r w:rsidRPr="00684BBE">
        <w:rPr>
          <w:rFonts w:hint="eastAsia"/>
        </w:rPr>
        <w:t>другого</w:t>
      </w:r>
      <w:r w:rsidRPr="00684BBE">
        <w:t xml:space="preserve"> </w:t>
      </w:r>
      <w:r w:rsidRPr="00684BBE">
        <w:rPr>
          <w:rFonts w:hint="eastAsia"/>
        </w:rPr>
        <w:t>способа</w:t>
      </w:r>
      <w:r w:rsidRPr="00684BBE">
        <w:t xml:space="preserve"> </w:t>
      </w:r>
      <w:r w:rsidRPr="00684BBE">
        <w:rPr>
          <w:rFonts w:hint="eastAsia"/>
        </w:rPr>
        <w:t>извлечения</w:t>
      </w:r>
      <w:r w:rsidRPr="00684BBE">
        <w:t xml:space="preserve"> </w:t>
      </w:r>
      <w:r w:rsidRPr="00684BBE">
        <w:rPr>
          <w:rFonts w:hint="eastAsia"/>
        </w:rPr>
        <w:t>пользы</w:t>
      </w:r>
      <w:r w:rsidRPr="00684BBE">
        <w:t xml:space="preserve"> </w:t>
      </w:r>
      <w:r w:rsidRPr="00684BBE">
        <w:rPr>
          <w:rFonts w:hint="eastAsia"/>
        </w:rPr>
        <w:t>из</w:t>
      </w:r>
      <w:r w:rsidRPr="00684BBE">
        <w:t xml:space="preserve"> </w:t>
      </w:r>
      <w:r w:rsidRPr="00684BBE">
        <w:rPr>
          <w:rFonts w:hint="eastAsia"/>
        </w:rPr>
        <w:t>обнаружения</w:t>
      </w:r>
      <w:r w:rsidRPr="00684BBE">
        <w:t xml:space="preserve">. </w:t>
      </w:r>
      <w:r w:rsidRPr="00684BBE">
        <w:rPr>
          <w:rFonts w:hint="eastAsia"/>
        </w:rPr>
        <w:t>В</w:t>
      </w:r>
      <w:r w:rsidRPr="00684BBE">
        <w:t xml:space="preserve"> </w:t>
      </w:r>
      <w:r w:rsidRPr="00684BBE">
        <w:rPr>
          <w:rFonts w:hint="eastAsia"/>
        </w:rPr>
        <w:t>противном</w:t>
      </w:r>
      <w:r w:rsidRPr="00684BBE">
        <w:t xml:space="preserve"> </w:t>
      </w:r>
      <w:r w:rsidRPr="00684BBE">
        <w:rPr>
          <w:rFonts w:hint="eastAsia"/>
        </w:rPr>
        <w:t>случае</w:t>
      </w:r>
      <w:r w:rsidRPr="00684BBE">
        <w:t xml:space="preserve"> </w:t>
      </w:r>
      <w:r w:rsidRPr="00684BBE">
        <w:rPr>
          <w:rFonts w:hint="eastAsia"/>
        </w:rPr>
        <w:t>затраты</w:t>
      </w:r>
      <w:r w:rsidRPr="00684BBE">
        <w:t xml:space="preserve"> </w:t>
      </w:r>
      <w:r w:rsidRPr="00684BBE">
        <w:rPr>
          <w:rFonts w:hint="eastAsia"/>
        </w:rPr>
        <w:t>списываются</w:t>
      </w:r>
      <w:r w:rsidRPr="00684BBE">
        <w:t xml:space="preserve"> </w:t>
      </w:r>
      <w:r w:rsidRPr="00684BBE">
        <w:rPr>
          <w:rFonts w:hint="eastAsia"/>
        </w:rPr>
        <w:t>на</w:t>
      </w:r>
      <w:r w:rsidRPr="00684BBE">
        <w:t xml:space="preserve"> </w:t>
      </w:r>
      <w:r w:rsidRPr="00684BBE">
        <w:rPr>
          <w:rFonts w:hint="eastAsia"/>
        </w:rPr>
        <w:t>расходы</w:t>
      </w:r>
      <w:r w:rsidRPr="00684BBE">
        <w:t xml:space="preserve">. </w:t>
      </w:r>
      <w:r w:rsidRPr="00684BBE">
        <w:rPr>
          <w:rFonts w:hint="eastAsia"/>
        </w:rPr>
        <w:t>Когда</w:t>
      </w:r>
      <w:r w:rsidRPr="00684BBE">
        <w:t xml:space="preserve"> </w:t>
      </w:r>
      <w:r w:rsidRPr="00684BBE">
        <w:rPr>
          <w:rFonts w:hint="eastAsia"/>
        </w:rPr>
        <w:t>запасы</w:t>
      </w:r>
      <w:r w:rsidRPr="00684BBE">
        <w:t xml:space="preserve"> </w:t>
      </w:r>
      <w:r w:rsidRPr="00684BBE">
        <w:rPr>
          <w:rFonts w:hint="eastAsia"/>
        </w:rPr>
        <w:t>минеральных</w:t>
      </w:r>
      <w:r w:rsidRPr="00684BBE">
        <w:t xml:space="preserve"> </w:t>
      </w:r>
      <w:r w:rsidRPr="00684BBE">
        <w:rPr>
          <w:rFonts w:hint="eastAsia"/>
        </w:rPr>
        <w:t>ресурсов</w:t>
      </w:r>
      <w:r w:rsidRPr="00684BBE">
        <w:t xml:space="preserve"> или углеводородов </w:t>
      </w:r>
      <w:r w:rsidRPr="00684BBE">
        <w:rPr>
          <w:rFonts w:hint="eastAsia"/>
        </w:rPr>
        <w:t>доказаны</w:t>
      </w:r>
      <w:r w:rsidRPr="00684BBE">
        <w:t xml:space="preserve"> </w:t>
      </w:r>
      <w:r w:rsidRPr="00684BBE">
        <w:rPr>
          <w:rFonts w:hint="eastAsia"/>
        </w:rPr>
        <w:t>и</w:t>
      </w:r>
      <w:r w:rsidRPr="00684BBE">
        <w:t xml:space="preserve"> </w:t>
      </w:r>
      <w:r w:rsidRPr="00684BBE">
        <w:rPr>
          <w:rFonts w:hint="eastAsia"/>
        </w:rPr>
        <w:t>принимается</w:t>
      </w:r>
      <w:r w:rsidRPr="00684BBE">
        <w:t xml:space="preserve"> </w:t>
      </w:r>
      <w:r w:rsidRPr="00684BBE">
        <w:rPr>
          <w:rFonts w:hint="eastAsia"/>
        </w:rPr>
        <w:t>решение</w:t>
      </w:r>
      <w:r w:rsidRPr="00684BBE">
        <w:t xml:space="preserve"> </w:t>
      </w:r>
      <w:r w:rsidRPr="00684BBE">
        <w:rPr>
          <w:rFonts w:hint="eastAsia"/>
        </w:rPr>
        <w:t>на</w:t>
      </w:r>
      <w:r w:rsidRPr="00684BBE">
        <w:t xml:space="preserve"> </w:t>
      </w:r>
      <w:r w:rsidRPr="00684BBE">
        <w:rPr>
          <w:rFonts w:hint="eastAsia"/>
        </w:rPr>
        <w:t>продолжение</w:t>
      </w:r>
      <w:r w:rsidRPr="00684BBE">
        <w:t xml:space="preserve"> </w:t>
      </w:r>
      <w:r w:rsidRPr="00684BBE">
        <w:rPr>
          <w:rFonts w:hint="eastAsia"/>
        </w:rPr>
        <w:t>разработки</w:t>
      </w:r>
      <w:r w:rsidRPr="00684BBE">
        <w:t xml:space="preserve">, </w:t>
      </w:r>
      <w:r w:rsidRPr="00684BBE">
        <w:rPr>
          <w:rFonts w:hint="eastAsia"/>
        </w:rPr>
        <w:t>тогда</w:t>
      </w:r>
      <w:r w:rsidRPr="00684BBE">
        <w:t xml:space="preserve"> </w:t>
      </w:r>
      <w:r w:rsidRPr="00684BBE">
        <w:rPr>
          <w:rFonts w:hint="eastAsia"/>
        </w:rPr>
        <w:t>соответствующие</w:t>
      </w:r>
      <w:r w:rsidRPr="00684BBE">
        <w:t xml:space="preserve"> </w:t>
      </w:r>
      <w:r w:rsidRPr="00684BBE">
        <w:rPr>
          <w:rFonts w:hint="eastAsia"/>
        </w:rPr>
        <w:t>затраты</w:t>
      </w:r>
      <w:r w:rsidRPr="00684BBE">
        <w:t xml:space="preserve"> </w:t>
      </w:r>
      <w:r w:rsidRPr="00684BBE">
        <w:rPr>
          <w:rFonts w:hint="eastAsia"/>
        </w:rPr>
        <w:t>переводятся</w:t>
      </w:r>
      <w:r w:rsidRPr="00684BBE">
        <w:t xml:space="preserve"> </w:t>
      </w:r>
      <w:r w:rsidRPr="00684BBE">
        <w:rPr>
          <w:rFonts w:hint="eastAsia"/>
        </w:rPr>
        <w:t>в</w:t>
      </w:r>
      <w:r w:rsidRPr="00684BBE">
        <w:t xml:space="preserve"> </w:t>
      </w:r>
      <w:r w:rsidRPr="00684BBE">
        <w:rPr>
          <w:rFonts w:hint="eastAsia"/>
        </w:rPr>
        <w:t>подклассы</w:t>
      </w:r>
      <w:r w:rsidRPr="00684BBE">
        <w:t xml:space="preserve"> </w:t>
      </w:r>
      <w:r w:rsidRPr="00684BBE">
        <w:rPr>
          <w:rFonts w:hint="eastAsia"/>
        </w:rPr>
        <w:t>нефтегазовых</w:t>
      </w:r>
      <w:r w:rsidRPr="00684BBE">
        <w:t xml:space="preserve"> </w:t>
      </w:r>
      <w:r w:rsidRPr="00684BBE">
        <w:rPr>
          <w:rFonts w:hint="eastAsia"/>
        </w:rPr>
        <w:t>или</w:t>
      </w:r>
      <w:r w:rsidRPr="00684BBE">
        <w:t xml:space="preserve"> </w:t>
      </w:r>
      <w:r w:rsidRPr="00684BBE">
        <w:rPr>
          <w:rFonts w:hint="eastAsia"/>
        </w:rPr>
        <w:t>горнорудных</w:t>
      </w:r>
      <w:r w:rsidRPr="00684BBE">
        <w:t xml:space="preserve"> </w:t>
      </w:r>
      <w:r w:rsidRPr="00684BBE">
        <w:rPr>
          <w:rFonts w:hint="eastAsia"/>
        </w:rPr>
        <w:t>активов</w:t>
      </w:r>
      <w:r w:rsidRPr="00684BBE">
        <w:t xml:space="preserve">. </w:t>
      </w:r>
    </w:p>
    <w:p w:rsidR="00FB5982" w:rsidRPr="00684BBE" w:rsidRDefault="00FB5982" w:rsidP="00710751">
      <w:pPr>
        <w:pStyle w:val="3"/>
      </w:pPr>
      <w:r w:rsidRPr="00684BBE">
        <w:rPr>
          <w:rFonts w:hint="eastAsia"/>
        </w:rPr>
        <w:t>Затраты</w:t>
      </w:r>
      <w:r w:rsidRPr="00684BBE">
        <w:t xml:space="preserve"> </w:t>
      </w:r>
      <w:r w:rsidRPr="00684BBE">
        <w:rPr>
          <w:rFonts w:hint="eastAsia"/>
        </w:rPr>
        <w:t>на</w:t>
      </w:r>
      <w:r w:rsidRPr="00684BBE">
        <w:t xml:space="preserve"> </w:t>
      </w:r>
      <w:r w:rsidRPr="00684BBE">
        <w:rPr>
          <w:rFonts w:hint="eastAsia"/>
        </w:rPr>
        <w:t>разработку</w:t>
      </w:r>
      <w:r w:rsidRPr="00684BBE">
        <w:t xml:space="preserve"> </w:t>
      </w:r>
      <w:r w:rsidRPr="00684BBE">
        <w:rPr>
          <w:rFonts w:hint="eastAsia"/>
        </w:rPr>
        <w:t>и</w:t>
      </w:r>
      <w:r w:rsidRPr="00684BBE">
        <w:t xml:space="preserve"> </w:t>
      </w:r>
      <w:r w:rsidRPr="00684BBE">
        <w:rPr>
          <w:rFonts w:hint="eastAsia"/>
        </w:rPr>
        <w:t>добычу</w:t>
      </w:r>
      <w:r w:rsidRPr="00684BBE">
        <w:t xml:space="preserve"> (</w:t>
      </w:r>
      <w:r w:rsidRPr="00684BBE">
        <w:rPr>
          <w:rFonts w:hint="eastAsia"/>
        </w:rPr>
        <w:t>нефтегазовые</w:t>
      </w:r>
      <w:r w:rsidRPr="00684BBE">
        <w:t xml:space="preserve"> </w:t>
      </w:r>
      <w:r w:rsidR="000F398A" w:rsidRPr="00684BBE">
        <w:t>и</w:t>
      </w:r>
      <w:r w:rsidRPr="00684BBE">
        <w:t xml:space="preserve"> </w:t>
      </w:r>
      <w:r w:rsidRPr="00684BBE">
        <w:rPr>
          <w:rFonts w:hint="eastAsia"/>
        </w:rPr>
        <w:t>горнорудные</w:t>
      </w:r>
      <w:r w:rsidRPr="00684BBE">
        <w:t xml:space="preserve"> </w:t>
      </w:r>
      <w:r w:rsidRPr="00684BBE">
        <w:rPr>
          <w:rFonts w:hint="eastAsia"/>
        </w:rPr>
        <w:t>активы</w:t>
      </w:r>
      <w:r w:rsidRPr="00684BBE">
        <w:t>)</w:t>
      </w:r>
    </w:p>
    <w:p w:rsidR="00FB5982" w:rsidRPr="00684BBE" w:rsidRDefault="00FB5982" w:rsidP="00710751">
      <w:pPr>
        <w:pStyle w:val="6"/>
        <w:widowControl w:val="0"/>
      </w:pPr>
      <w:r w:rsidRPr="00684BBE">
        <w:rPr>
          <w:rFonts w:hint="eastAsia"/>
        </w:rPr>
        <w:t>Затраты</w:t>
      </w:r>
      <w:r w:rsidRPr="00684BBE">
        <w:t xml:space="preserve"> </w:t>
      </w:r>
      <w:r w:rsidRPr="00684BBE">
        <w:rPr>
          <w:rFonts w:hint="eastAsia"/>
        </w:rPr>
        <w:t>на</w:t>
      </w:r>
      <w:r w:rsidRPr="00684BBE">
        <w:t xml:space="preserve"> </w:t>
      </w:r>
      <w:r w:rsidRPr="00684BBE">
        <w:rPr>
          <w:rFonts w:hint="eastAsia"/>
        </w:rPr>
        <w:t>разработку</w:t>
      </w:r>
      <w:r w:rsidRPr="00684BBE">
        <w:t xml:space="preserve"> </w:t>
      </w:r>
      <w:r w:rsidRPr="00684BBE">
        <w:rPr>
          <w:rFonts w:hint="eastAsia"/>
        </w:rPr>
        <w:t>и</w:t>
      </w:r>
      <w:r w:rsidRPr="00684BBE">
        <w:t xml:space="preserve"> </w:t>
      </w:r>
      <w:r w:rsidRPr="00684BBE">
        <w:rPr>
          <w:rFonts w:hint="eastAsia"/>
        </w:rPr>
        <w:t>добычу</w:t>
      </w:r>
      <w:r w:rsidRPr="00684BBE">
        <w:t xml:space="preserve"> </w:t>
      </w:r>
      <w:r w:rsidRPr="00684BBE">
        <w:rPr>
          <w:rFonts w:hint="eastAsia"/>
        </w:rPr>
        <w:t>включают</w:t>
      </w:r>
      <w:r w:rsidRPr="00684BBE">
        <w:t xml:space="preserve"> </w:t>
      </w:r>
      <w:r w:rsidRPr="00684BBE">
        <w:rPr>
          <w:rFonts w:hint="eastAsia"/>
        </w:rPr>
        <w:t>ранее</w:t>
      </w:r>
      <w:r w:rsidRPr="00684BBE">
        <w:t xml:space="preserve"> </w:t>
      </w:r>
      <w:r w:rsidRPr="00684BBE">
        <w:rPr>
          <w:rFonts w:hint="eastAsia"/>
        </w:rPr>
        <w:t>капитализированные</w:t>
      </w:r>
      <w:r w:rsidRPr="00684BBE">
        <w:t xml:space="preserve"> (</w:t>
      </w:r>
      <w:r w:rsidRPr="00684BBE">
        <w:rPr>
          <w:rFonts w:hint="eastAsia"/>
        </w:rPr>
        <w:t>и</w:t>
      </w:r>
      <w:r w:rsidRPr="00684BBE">
        <w:t xml:space="preserve"> </w:t>
      </w:r>
      <w:r w:rsidRPr="00684BBE">
        <w:rPr>
          <w:rFonts w:hint="eastAsia"/>
        </w:rPr>
        <w:t>реклассифицированные</w:t>
      </w:r>
      <w:r w:rsidRPr="00684BBE">
        <w:t xml:space="preserve"> </w:t>
      </w:r>
      <w:r w:rsidRPr="00684BBE">
        <w:rPr>
          <w:rFonts w:hint="eastAsia"/>
        </w:rPr>
        <w:t>в</w:t>
      </w:r>
      <w:r w:rsidRPr="00684BBE">
        <w:t xml:space="preserve"> </w:t>
      </w:r>
      <w:r w:rsidRPr="00684BBE">
        <w:rPr>
          <w:rFonts w:hint="eastAsia"/>
        </w:rPr>
        <w:t>начале</w:t>
      </w:r>
      <w:r w:rsidRPr="00684BBE">
        <w:t xml:space="preserve"> </w:t>
      </w:r>
      <w:r w:rsidRPr="00684BBE">
        <w:rPr>
          <w:rFonts w:hint="eastAsia"/>
        </w:rPr>
        <w:t>разработки</w:t>
      </w:r>
      <w:r w:rsidRPr="00684BBE">
        <w:t xml:space="preserve">) </w:t>
      </w:r>
      <w:r w:rsidRPr="00684BBE">
        <w:rPr>
          <w:rFonts w:hint="eastAsia"/>
        </w:rPr>
        <w:t>затраты</w:t>
      </w:r>
      <w:r w:rsidRPr="00684BBE">
        <w:t xml:space="preserve"> </w:t>
      </w:r>
      <w:r w:rsidRPr="00684BBE">
        <w:rPr>
          <w:rFonts w:hint="eastAsia"/>
        </w:rPr>
        <w:t>по</w:t>
      </w:r>
      <w:r w:rsidRPr="00684BBE">
        <w:t xml:space="preserve"> </w:t>
      </w:r>
      <w:r w:rsidRPr="00684BBE">
        <w:rPr>
          <w:rFonts w:hint="eastAsia"/>
        </w:rPr>
        <w:t>приобретению</w:t>
      </w:r>
      <w:r w:rsidRPr="00684BBE">
        <w:t xml:space="preserve"> </w:t>
      </w:r>
      <w:r w:rsidRPr="00684BBE">
        <w:rPr>
          <w:rFonts w:hint="eastAsia"/>
        </w:rPr>
        <w:t>прав</w:t>
      </w:r>
      <w:r w:rsidRPr="00684BBE">
        <w:t xml:space="preserve"> </w:t>
      </w:r>
      <w:r w:rsidRPr="00684BBE">
        <w:rPr>
          <w:rFonts w:hint="eastAsia"/>
        </w:rPr>
        <w:t>на</w:t>
      </w:r>
      <w:r w:rsidRPr="00684BBE">
        <w:t xml:space="preserve"> </w:t>
      </w:r>
      <w:r w:rsidRPr="00684BBE">
        <w:rPr>
          <w:rFonts w:hint="eastAsia"/>
        </w:rPr>
        <w:t>недропользование</w:t>
      </w:r>
      <w:r w:rsidRPr="00684BBE">
        <w:t xml:space="preserve"> </w:t>
      </w:r>
      <w:r w:rsidRPr="00684BBE">
        <w:rPr>
          <w:rFonts w:hint="eastAsia"/>
        </w:rPr>
        <w:t>и</w:t>
      </w:r>
      <w:r w:rsidRPr="00684BBE">
        <w:t xml:space="preserve"> </w:t>
      </w:r>
      <w:r w:rsidRPr="00684BBE">
        <w:rPr>
          <w:rFonts w:hint="eastAsia"/>
        </w:rPr>
        <w:t>затраты</w:t>
      </w:r>
      <w:r w:rsidRPr="00684BBE">
        <w:t xml:space="preserve"> </w:t>
      </w:r>
      <w:r w:rsidRPr="00684BBE">
        <w:rPr>
          <w:rFonts w:hint="eastAsia"/>
        </w:rPr>
        <w:t>по</w:t>
      </w:r>
      <w:r w:rsidRPr="00684BBE">
        <w:t xml:space="preserve"> </w:t>
      </w:r>
      <w:r w:rsidRPr="00684BBE">
        <w:rPr>
          <w:rFonts w:hint="eastAsia"/>
        </w:rPr>
        <w:t>разведке</w:t>
      </w:r>
      <w:r w:rsidRPr="00684BBE">
        <w:t xml:space="preserve"> </w:t>
      </w:r>
      <w:r w:rsidRPr="00684BBE">
        <w:rPr>
          <w:rFonts w:hint="eastAsia"/>
        </w:rPr>
        <w:t>и</w:t>
      </w:r>
      <w:r w:rsidRPr="00684BBE">
        <w:t xml:space="preserve"> </w:t>
      </w:r>
      <w:r w:rsidRPr="00684BBE">
        <w:rPr>
          <w:rFonts w:hint="eastAsia"/>
        </w:rPr>
        <w:t>оценке</w:t>
      </w:r>
      <w:r w:rsidRPr="00684BBE">
        <w:t xml:space="preserve">; </w:t>
      </w:r>
      <w:r w:rsidRPr="00684BBE">
        <w:rPr>
          <w:rFonts w:hint="eastAsia"/>
        </w:rPr>
        <w:t>бурение</w:t>
      </w:r>
      <w:r w:rsidRPr="00684BBE">
        <w:t xml:space="preserve"> </w:t>
      </w:r>
      <w:r w:rsidRPr="00684BBE">
        <w:rPr>
          <w:rFonts w:hint="eastAsia"/>
        </w:rPr>
        <w:t>эксплуатационных</w:t>
      </w:r>
      <w:r w:rsidRPr="00684BBE">
        <w:t xml:space="preserve"> </w:t>
      </w:r>
      <w:r w:rsidRPr="00684BBE">
        <w:rPr>
          <w:rFonts w:hint="eastAsia"/>
        </w:rPr>
        <w:t>скважин</w:t>
      </w:r>
      <w:r w:rsidRPr="00684BBE">
        <w:t xml:space="preserve"> </w:t>
      </w:r>
      <w:r w:rsidRPr="00684BBE">
        <w:rPr>
          <w:rFonts w:hint="eastAsia"/>
        </w:rPr>
        <w:t>вне</w:t>
      </w:r>
      <w:r w:rsidRPr="00684BBE">
        <w:t xml:space="preserve"> </w:t>
      </w:r>
      <w:r w:rsidRPr="00684BBE">
        <w:rPr>
          <w:rFonts w:hint="eastAsia"/>
        </w:rPr>
        <w:t>зависимости</w:t>
      </w:r>
      <w:r w:rsidRPr="00684BBE">
        <w:t xml:space="preserve"> </w:t>
      </w:r>
      <w:r w:rsidRPr="00684BBE">
        <w:rPr>
          <w:rFonts w:hint="eastAsia"/>
        </w:rPr>
        <w:t>от</w:t>
      </w:r>
      <w:r w:rsidRPr="00684BBE">
        <w:t xml:space="preserve"> </w:t>
      </w:r>
      <w:r w:rsidRPr="00684BBE">
        <w:rPr>
          <w:rFonts w:hint="eastAsia"/>
        </w:rPr>
        <w:t>результатов</w:t>
      </w:r>
      <w:r w:rsidRPr="00684BBE">
        <w:t xml:space="preserve"> </w:t>
      </w:r>
      <w:r w:rsidRPr="00684BBE">
        <w:rPr>
          <w:rFonts w:hint="eastAsia"/>
        </w:rPr>
        <w:t>бурения</w:t>
      </w:r>
      <w:r w:rsidRPr="00684BBE">
        <w:t xml:space="preserve">; </w:t>
      </w:r>
      <w:r w:rsidRPr="00684BBE">
        <w:rPr>
          <w:rFonts w:hint="eastAsia"/>
        </w:rPr>
        <w:t>строительство</w:t>
      </w:r>
      <w:r w:rsidRPr="00684BBE">
        <w:t xml:space="preserve"> </w:t>
      </w:r>
      <w:r w:rsidRPr="00684BBE">
        <w:rPr>
          <w:rFonts w:hint="eastAsia"/>
        </w:rPr>
        <w:t>полигонов</w:t>
      </w:r>
      <w:r w:rsidRPr="00684BBE">
        <w:t xml:space="preserve">; </w:t>
      </w:r>
      <w:r w:rsidRPr="00684BBE">
        <w:rPr>
          <w:rFonts w:hint="eastAsia"/>
        </w:rPr>
        <w:t>создание</w:t>
      </w:r>
      <w:r w:rsidRPr="00684BBE">
        <w:t xml:space="preserve"> </w:t>
      </w:r>
      <w:r w:rsidRPr="00684BBE">
        <w:rPr>
          <w:rFonts w:hint="eastAsia"/>
        </w:rPr>
        <w:t>наземных</w:t>
      </w:r>
      <w:r w:rsidRPr="00684BBE">
        <w:t xml:space="preserve"> </w:t>
      </w:r>
      <w:r w:rsidRPr="00684BBE">
        <w:rPr>
          <w:rFonts w:hint="eastAsia"/>
        </w:rPr>
        <w:t>технологических</w:t>
      </w:r>
      <w:r w:rsidRPr="00684BBE">
        <w:t xml:space="preserve"> </w:t>
      </w:r>
      <w:r w:rsidRPr="00684BBE">
        <w:rPr>
          <w:rFonts w:hint="eastAsia"/>
        </w:rPr>
        <w:t>сооружений</w:t>
      </w:r>
      <w:r w:rsidRPr="00684BBE">
        <w:t xml:space="preserve">, </w:t>
      </w:r>
      <w:r w:rsidRPr="00684BBE">
        <w:rPr>
          <w:rFonts w:hint="eastAsia"/>
        </w:rPr>
        <w:t>необходимых</w:t>
      </w:r>
      <w:r w:rsidRPr="00684BBE">
        <w:t xml:space="preserve"> </w:t>
      </w:r>
      <w:r w:rsidRPr="00684BBE">
        <w:rPr>
          <w:rFonts w:hint="eastAsia"/>
        </w:rPr>
        <w:t>для</w:t>
      </w:r>
      <w:r w:rsidRPr="00684BBE">
        <w:t xml:space="preserve"> </w:t>
      </w:r>
      <w:r w:rsidRPr="00684BBE">
        <w:rPr>
          <w:rFonts w:hint="eastAsia"/>
        </w:rPr>
        <w:t>добычи</w:t>
      </w:r>
      <w:r w:rsidRPr="00684BBE">
        <w:t xml:space="preserve">, </w:t>
      </w:r>
      <w:r w:rsidRPr="00684BBE">
        <w:rPr>
          <w:rFonts w:hint="eastAsia"/>
        </w:rPr>
        <w:t>сбора</w:t>
      </w:r>
      <w:r w:rsidRPr="00684BBE">
        <w:t xml:space="preserve"> </w:t>
      </w:r>
      <w:r w:rsidRPr="00684BBE">
        <w:rPr>
          <w:rFonts w:hint="eastAsia"/>
        </w:rPr>
        <w:t>и</w:t>
      </w:r>
      <w:r w:rsidRPr="00684BBE">
        <w:t xml:space="preserve"> </w:t>
      </w:r>
      <w:r w:rsidRPr="00684BBE">
        <w:rPr>
          <w:rFonts w:hint="eastAsia"/>
        </w:rPr>
        <w:t>подготовки</w:t>
      </w:r>
      <w:r w:rsidRPr="00684BBE">
        <w:t xml:space="preserve"> </w:t>
      </w:r>
      <w:r w:rsidR="000F398A" w:rsidRPr="00684BBE">
        <w:t xml:space="preserve">углеводородов и </w:t>
      </w:r>
      <w:r w:rsidRPr="00684BBE">
        <w:rPr>
          <w:rFonts w:hint="eastAsia"/>
        </w:rPr>
        <w:t>минеральных</w:t>
      </w:r>
      <w:r w:rsidRPr="00684BBE">
        <w:t xml:space="preserve"> </w:t>
      </w:r>
      <w:r w:rsidRPr="00684BBE">
        <w:rPr>
          <w:rFonts w:hint="eastAsia"/>
        </w:rPr>
        <w:t>ресурсов</w:t>
      </w:r>
      <w:r w:rsidRPr="00684BBE">
        <w:t xml:space="preserve"> </w:t>
      </w:r>
      <w:r w:rsidRPr="00684BBE">
        <w:rPr>
          <w:rFonts w:hint="eastAsia"/>
        </w:rPr>
        <w:t>на</w:t>
      </w:r>
      <w:r w:rsidRPr="00684BBE">
        <w:t xml:space="preserve"> </w:t>
      </w:r>
      <w:r w:rsidRPr="00684BBE">
        <w:rPr>
          <w:rFonts w:hint="eastAsia"/>
        </w:rPr>
        <w:t>месторождениях</w:t>
      </w:r>
      <w:r w:rsidRPr="00684BBE">
        <w:t xml:space="preserve">; </w:t>
      </w:r>
      <w:r w:rsidRPr="00684BBE">
        <w:rPr>
          <w:rFonts w:hint="eastAsia"/>
        </w:rPr>
        <w:t>прочие</w:t>
      </w:r>
      <w:r w:rsidRPr="00684BBE">
        <w:t xml:space="preserve"> </w:t>
      </w:r>
      <w:r w:rsidRPr="00684BBE">
        <w:rPr>
          <w:rFonts w:hint="eastAsia"/>
        </w:rPr>
        <w:t>затраты</w:t>
      </w:r>
      <w:r w:rsidRPr="00684BBE">
        <w:t xml:space="preserve">, </w:t>
      </w:r>
      <w:r w:rsidR="00F1194A" w:rsidRPr="00684BBE">
        <w:rPr>
          <w:rFonts w:hint="eastAsia"/>
        </w:rPr>
        <w:t>понесён</w:t>
      </w:r>
      <w:r w:rsidRPr="00684BBE">
        <w:rPr>
          <w:rFonts w:hint="eastAsia"/>
        </w:rPr>
        <w:t>ные</w:t>
      </w:r>
      <w:r w:rsidRPr="00684BBE">
        <w:t xml:space="preserve"> </w:t>
      </w:r>
      <w:r w:rsidRPr="00684BBE">
        <w:rPr>
          <w:rFonts w:hint="eastAsia"/>
        </w:rPr>
        <w:t>в</w:t>
      </w:r>
      <w:r w:rsidRPr="00684BBE">
        <w:t xml:space="preserve"> </w:t>
      </w:r>
      <w:r w:rsidRPr="00684BBE">
        <w:rPr>
          <w:rFonts w:hint="eastAsia"/>
        </w:rPr>
        <w:t>ходе</w:t>
      </w:r>
      <w:r w:rsidRPr="00684BBE">
        <w:t xml:space="preserve"> </w:t>
      </w:r>
      <w:r w:rsidRPr="00684BBE">
        <w:rPr>
          <w:rFonts w:hint="eastAsia"/>
        </w:rPr>
        <w:t>организации</w:t>
      </w:r>
      <w:r w:rsidRPr="00684BBE">
        <w:t xml:space="preserve"> </w:t>
      </w:r>
      <w:r w:rsidRPr="00684BBE">
        <w:rPr>
          <w:rFonts w:hint="eastAsia"/>
        </w:rPr>
        <w:t>коммерческой</w:t>
      </w:r>
      <w:r w:rsidRPr="00684BBE">
        <w:t xml:space="preserve"> </w:t>
      </w:r>
      <w:r w:rsidRPr="00684BBE">
        <w:rPr>
          <w:rFonts w:hint="eastAsia"/>
        </w:rPr>
        <w:t>добычи</w:t>
      </w:r>
      <w:r w:rsidRPr="00684BBE">
        <w:t xml:space="preserve"> </w:t>
      </w:r>
      <w:r w:rsidRPr="00684BBE">
        <w:rPr>
          <w:rFonts w:hint="eastAsia"/>
        </w:rPr>
        <w:t>на</w:t>
      </w:r>
      <w:r w:rsidRPr="00684BBE">
        <w:t xml:space="preserve"> </w:t>
      </w:r>
      <w:r w:rsidRPr="00684BBE">
        <w:rPr>
          <w:rFonts w:hint="eastAsia"/>
        </w:rPr>
        <w:t>месторождениях</w:t>
      </w:r>
      <w:r w:rsidRPr="00684BBE">
        <w:t xml:space="preserve">; </w:t>
      </w:r>
      <w:r w:rsidRPr="00684BBE">
        <w:rPr>
          <w:rFonts w:hint="eastAsia"/>
        </w:rPr>
        <w:t>капитализированные</w:t>
      </w:r>
      <w:r w:rsidRPr="00684BBE">
        <w:t xml:space="preserve"> </w:t>
      </w:r>
      <w:r w:rsidRPr="00684BBE">
        <w:rPr>
          <w:rFonts w:hint="eastAsia"/>
        </w:rPr>
        <w:t>дисконтированные</w:t>
      </w:r>
      <w:r w:rsidRPr="00684BBE">
        <w:t xml:space="preserve"> </w:t>
      </w:r>
      <w:r w:rsidRPr="00684BBE">
        <w:rPr>
          <w:rFonts w:hint="eastAsia"/>
        </w:rPr>
        <w:t>затраты</w:t>
      </w:r>
      <w:r w:rsidRPr="00684BBE">
        <w:t xml:space="preserve"> </w:t>
      </w:r>
      <w:r w:rsidRPr="00684BBE">
        <w:rPr>
          <w:rFonts w:hint="eastAsia"/>
        </w:rPr>
        <w:t>на</w:t>
      </w:r>
      <w:r w:rsidRPr="00684BBE">
        <w:t xml:space="preserve"> </w:t>
      </w:r>
      <w:r w:rsidRPr="00684BBE">
        <w:rPr>
          <w:rFonts w:hint="eastAsia"/>
        </w:rPr>
        <w:t>консервацию</w:t>
      </w:r>
      <w:r w:rsidRPr="00684BBE">
        <w:t xml:space="preserve"> </w:t>
      </w:r>
      <w:r w:rsidRPr="00684BBE">
        <w:rPr>
          <w:rFonts w:hint="eastAsia"/>
        </w:rPr>
        <w:t>скважин</w:t>
      </w:r>
      <w:r w:rsidR="00F950A0" w:rsidRPr="00684BBE">
        <w:t>, рудников</w:t>
      </w:r>
      <w:r w:rsidR="000F398A" w:rsidRPr="00684BBE">
        <w:t xml:space="preserve"> </w:t>
      </w:r>
      <w:r w:rsidRPr="00684BBE">
        <w:rPr>
          <w:rFonts w:hint="eastAsia"/>
        </w:rPr>
        <w:t>и</w:t>
      </w:r>
      <w:r w:rsidRPr="00684BBE">
        <w:t xml:space="preserve"> </w:t>
      </w:r>
      <w:r w:rsidRPr="00684BBE">
        <w:rPr>
          <w:rFonts w:hint="eastAsia"/>
        </w:rPr>
        <w:t>восстановление</w:t>
      </w:r>
      <w:r w:rsidRPr="00684BBE">
        <w:t xml:space="preserve"> </w:t>
      </w:r>
      <w:r w:rsidRPr="00684BBE">
        <w:rPr>
          <w:rFonts w:hint="eastAsia"/>
        </w:rPr>
        <w:t>участков</w:t>
      </w:r>
      <w:r w:rsidRPr="00684BBE">
        <w:t xml:space="preserve">. </w:t>
      </w:r>
      <w:r w:rsidRPr="00684BBE">
        <w:rPr>
          <w:rFonts w:hint="eastAsia"/>
        </w:rPr>
        <w:t>Затраты</w:t>
      </w:r>
      <w:r w:rsidRPr="00684BBE">
        <w:t xml:space="preserve"> </w:t>
      </w:r>
      <w:r w:rsidRPr="00684BBE">
        <w:rPr>
          <w:rFonts w:hint="eastAsia"/>
        </w:rPr>
        <w:t>на</w:t>
      </w:r>
      <w:r w:rsidRPr="00684BBE">
        <w:t xml:space="preserve"> </w:t>
      </w:r>
      <w:r w:rsidRPr="00684BBE">
        <w:rPr>
          <w:rFonts w:hint="eastAsia"/>
        </w:rPr>
        <w:t>разработку</w:t>
      </w:r>
      <w:r w:rsidRPr="00684BBE">
        <w:t xml:space="preserve"> </w:t>
      </w:r>
      <w:r w:rsidRPr="00684BBE">
        <w:rPr>
          <w:rFonts w:hint="eastAsia"/>
        </w:rPr>
        <w:t>и</w:t>
      </w:r>
      <w:r w:rsidRPr="00684BBE">
        <w:t xml:space="preserve"> </w:t>
      </w:r>
      <w:r w:rsidRPr="00684BBE">
        <w:rPr>
          <w:rFonts w:hint="eastAsia"/>
        </w:rPr>
        <w:t>добычу</w:t>
      </w:r>
      <w:r w:rsidRPr="00684BBE">
        <w:t xml:space="preserve"> </w:t>
      </w:r>
      <w:r w:rsidRPr="00684BBE">
        <w:rPr>
          <w:rFonts w:hint="eastAsia"/>
        </w:rPr>
        <w:t>капитализируются</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основных</w:t>
      </w:r>
      <w:r w:rsidRPr="00684BBE">
        <w:t xml:space="preserve"> </w:t>
      </w:r>
      <w:r w:rsidRPr="00684BBE">
        <w:rPr>
          <w:rFonts w:hint="eastAsia"/>
        </w:rPr>
        <w:t>средств</w:t>
      </w:r>
      <w:r w:rsidRPr="00684BBE">
        <w:t xml:space="preserve"> (</w:t>
      </w:r>
      <w:r w:rsidRPr="00684BBE">
        <w:rPr>
          <w:rFonts w:hint="eastAsia"/>
        </w:rPr>
        <w:t>нефтегазовых</w:t>
      </w:r>
      <w:r w:rsidRPr="00684BBE">
        <w:t xml:space="preserve"> </w:t>
      </w:r>
      <w:r w:rsidRPr="00684BBE">
        <w:rPr>
          <w:rFonts w:hint="eastAsia"/>
        </w:rPr>
        <w:t>и</w:t>
      </w:r>
      <w:r w:rsidRPr="00684BBE">
        <w:t xml:space="preserve"> </w:t>
      </w:r>
      <w:r w:rsidRPr="00684BBE">
        <w:rPr>
          <w:rFonts w:hint="eastAsia"/>
        </w:rPr>
        <w:t>горнорудных</w:t>
      </w:r>
      <w:r w:rsidRPr="00684BBE">
        <w:t xml:space="preserve"> </w:t>
      </w:r>
      <w:r w:rsidRPr="00684BBE">
        <w:rPr>
          <w:rFonts w:hint="eastAsia"/>
        </w:rPr>
        <w:t>активов</w:t>
      </w:r>
      <w:r w:rsidRPr="00684BBE">
        <w:t xml:space="preserve">), </w:t>
      </w:r>
      <w:r w:rsidR="00AD1F2D" w:rsidRPr="00684BBE">
        <w:rPr>
          <w:rFonts w:hint="eastAsia"/>
        </w:rPr>
        <w:t>учёт</w:t>
      </w:r>
      <w:r w:rsidRPr="00684BBE">
        <w:t xml:space="preserve"> </w:t>
      </w:r>
      <w:r w:rsidR="00F1194A" w:rsidRPr="00684BBE">
        <w:rPr>
          <w:rFonts w:hint="eastAsia"/>
        </w:rPr>
        <w:t>ведёт</w:t>
      </w:r>
      <w:r w:rsidRPr="00684BBE">
        <w:rPr>
          <w:rFonts w:hint="eastAsia"/>
        </w:rPr>
        <w:t>ся</w:t>
      </w:r>
      <w:r w:rsidRPr="00684BBE">
        <w:t xml:space="preserve"> </w:t>
      </w:r>
      <w:r w:rsidRPr="00684BBE">
        <w:rPr>
          <w:rFonts w:hint="eastAsia"/>
        </w:rPr>
        <w:t>в</w:t>
      </w:r>
      <w:r w:rsidRPr="00684BBE">
        <w:t xml:space="preserve"> </w:t>
      </w:r>
      <w:r w:rsidRPr="00684BBE">
        <w:rPr>
          <w:rFonts w:hint="eastAsia"/>
        </w:rPr>
        <w:t>разрезе</w:t>
      </w:r>
      <w:r w:rsidRPr="00684BBE">
        <w:t xml:space="preserve"> </w:t>
      </w:r>
      <w:r w:rsidRPr="00684BBE">
        <w:rPr>
          <w:rFonts w:hint="eastAsia"/>
        </w:rPr>
        <w:t>месторождений</w:t>
      </w:r>
      <w:r w:rsidRPr="00684BBE">
        <w:t xml:space="preserve">. </w:t>
      </w:r>
    </w:p>
    <w:p w:rsidR="00FB5982" w:rsidRPr="00684BBE" w:rsidRDefault="00FB5982" w:rsidP="00710751">
      <w:pPr>
        <w:pStyle w:val="3"/>
      </w:pPr>
      <w:r w:rsidRPr="00684BBE">
        <w:rPr>
          <w:rFonts w:hint="eastAsia"/>
        </w:rPr>
        <w:t>Износ</w:t>
      </w:r>
      <w:r w:rsidRPr="00684BBE">
        <w:t xml:space="preserve"> </w:t>
      </w:r>
      <w:r w:rsidRPr="00684BBE">
        <w:rPr>
          <w:rFonts w:hint="eastAsia"/>
        </w:rPr>
        <w:t>нефтегазовых</w:t>
      </w:r>
      <w:r w:rsidRPr="00684BBE">
        <w:t xml:space="preserve"> </w:t>
      </w:r>
      <w:r w:rsidRPr="00684BBE">
        <w:rPr>
          <w:rFonts w:hint="eastAsia"/>
        </w:rPr>
        <w:t>и</w:t>
      </w:r>
      <w:r w:rsidRPr="00684BBE">
        <w:t xml:space="preserve"> </w:t>
      </w:r>
      <w:r w:rsidRPr="00684BBE">
        <w:rPr>
          <w:rFonts w:hint="eastAsia"/>
        </w:rPr>
        <w:t>горнорудных</w:t>
      </w:r>
      <w:r w:rsidRPr="00684BBE">
        <w:t xml:space="preserve"> </w:t>
      </w:r>
      <w:r w:rsidRPr="00684BBE">
        <w:rPr>
          <w:rFonts w:hint="eastAsia"/>
        </w:rPr>
        <w:t>активов</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основных</w:t>
      </w:r>
      <w:r w:rsidRPr="00684BBE">
        <w:t xml:space="preserve"> </w:t>
      </w:r>
      <w:r w:rsidRPr="00684BBE">
        <w:rPr>
          <w:rFonts w:hint="eastAsia"/>
        </w:rPr>
        <w:t>средств</w:t>
      </w:r>
      <w:r w:rsidRPr="00684BBE">
        <w:t xml:space="preserve"> </w:t>
      </w:r>
      <w:r w:rsidRPr="00684BBE">
        <w:rPr>
          <w:rFonts w:hint="eastAsia"/>
        </w:rPr>
        <w:t>и</w:t>
      </w:r>
      <w:r w:rsidRPr="00684BBE">
        <w:t xml:space="preserve"> </w:t>
      </w:r>
      <w:r w:rsidRPr="00684BBE">
        <w:rPr>
          <w:rFonts w:hint="eastAsia"/>
        </w:rPr>
        <w:t>нематериальных</w:t>
      </w:r>
      <w:r w:rsidRPr="00684BBE">
        <w:t xml:space="preserve"> </w:t>
      </w:r>
      <w:r w:rsidRPr="00684BBE">
        <w:rPr>
          <w:rFonts w:hint="eastAsia"/>
        </w:rPr>
        <w:t>активов</w:t>
      </w:r>
      <w:r w:rsidRPr="00684BBE">
        <w:t>)</w:t>
      </w:r>
    </w:p>
    <w:p w:rsidR="003049B2" w:rsidRPr="00684BBE" w:rsidRDefault="00FB5982" w:rsidP="00710751">
      <w:pPr>
        <w:pStyle w:val="6"/>
        <w:widowControl w:val="0"/>
      </w:pPr>
      <w:r w:rsidRPr="00684BBE">
        <w:rPr>
          <w:rFonts w:hint="eastAsia"/>
        </w:rPr>
        <w:t>Нефтегазовые</w:t>
      </w:r>
      <w:r w:rsidRPr="00684BBE">
        <w:t xml:space="preserve"> </w:t>
      </w:r>
      <w:r w:rsidRPr="00684BBE">
        <w:rPr>
          <w:rFonts w:hint="eastAsia"/>
        </w:rPr>
        <w:t>и</w:t>
      </w:r>
      <w:r w:rsidRPr="00684BBE">
        <w:t xml:space="preserve"> </w:t>
      </w:r>
      <w:r w:rsidRPr="00684BBE">
        <w:rPr>
          <w:rFonts w:hint="eastAsia"/>
        </w:rPr>
        <w:t>горнорудные</w:t>
      </w:r>
      <w:r w:rsidRPr="00684BBE">
        <w:t xml:space="preserve"> </w:t>
      </w:r>
      <w:r w:rsidRPr="00684BBE">
        <w:rPr>
          <w:rFonts w:hint="eastAsia"/>
        </w:rPr>
        <w:t>активы</w:t>
      </w:r>
      <w:r w:rsidRPr="00684BBE">
        <w:t xml:space="preserve"> </w:t>
      </w:r>
      <w:r w:rsidRPr="00684BBE">
        <w:rPr>
          <w:rFonts w:hint="eastAsia"/>
        </w:rPr>
        <w:t>амортизируются</w:t>
      </w:r>
      <w:r w:rsidRPr="00684BBE">
        <w:t xml:space="preserve"> </w:t>
      </w:r>
      <w:r w:rsidRPr="00684BBE">
        <w:rPr>
          <w:rFonts w:hint="eastAsia"/>
        </w:rPr>
        <w:t>с</w:t>
      </w:r>
      <w:r w:rsidRPr="00684BBE">
        <w:t xml:space="preserve"> </w:t>
      </w:r>
      <w:r w:rsidRPr="00684BBE">
        <w:rPr>
          <w:rFonts w:hint="eastAsia"/>
        </w:rPr>
        <w:t>использованием</w:t>
      </w:r>
      <w:r w:rsidRPr="00684BBE">
        <w:t xml:space="preserve"> </w:t>
      </w:r>
      <w:r w:rsidRPr="00684BBE">
        <w:rPr>
          <w:rFonts w:hint="eastAsia"/>
        </w:rPr>
        <w:t>производственного</w:t>
      </w:r>
      <w:r w:rsidRPr="00684BBE">
        <w:t xml:space="preserve"> </w:t>
      </w:r>
      <w:r w:rsidRPr="00684BBE">
        <w:rPr>
          <w:rFonts w:hint="eastAsia"/>
        </w:rPr>
        <w:t>метода</w:t>
      </w:r>
      <w:r w:rsidRPr="00684BBE">
        <w:t xml:space="preserve"> </w:t>
      </w:r>
      <w:r w:rsidRPr="00684BBE">
        <w:rPr>
          <w:rFonts w:hint="eastAsia"/>
        </w:rPr>
        <w:t>начисления</w:t>
      </w:r>
      <w:r w:rsidRPr="00684BBE">
        <w:t xml:space="preserve"> </w:t>
      </w:r>
      <w:r w:rsidRPr="00684BBE">
        <w:rPr>
          <w:rFonts w:hint="eastAsia"/>
        </w:rPr>
        <w:t>износа</w:t>
      </w:r>
      <w:r w:rsidRPr="00684BBE">
        <w:t xml:space="preserve"> </w:t>
      </w:r>
      <w:r w:rsidRPr="00684BBE">
        <w:rPr>
          <w:rFonts w:hint="eastAsia"/>
        </w:rPr>
        <w:t>по</w:t>
      </w:r>
      <w:r w:rsidRPr="00684BBE">
        <w:t xml:space="preserve"> </w:t>
      </w:r>
      <w:r w:rsidRPr="00684BBE">
        <w:rPr>
          <w:rFonts w:hint="eastAsia"/>
        </w:rPr>
        <w:t>фактической</w:t>
      </w:r>
      <w:r w:rsidRPr="00684BBE">
        <w:t xml:space="preserve"> </w:t>
      </w:r>
      <w:r w:rsidRPr="00684BBE">
        <w:rPr>
          <w:rFonts w:hint="eastAsia"/>
        </w:rPr>
        <w:t>добыче</w:t>
      </w:r>
      <w:r w:rsidRPr="00684BBE">
        <w:t xml:space="preserve"> </w:t>
      </w:r>
      <w:r w:rsidRPr="00684BBE">
        <w:rPr>
          <w:rFonts w:hint="eastAsia"/>
        </w:rPr>
        <w:t>с</w:t>
      </w:r>
      <w:r w:rsidRPr="00684BBE">
        <w:t xml:space="preserve"> </w:t>
      </w:r>
      <w:r w:rsidRPr="00684BBE">
        <w:rPr>
          <w:rFonts w:hint="eastAsia"/>
        </w:rPr>
        <w:t>начала</w:t>
      </w:r>
      <w:r w:rsidRPr="00684BBE">
        <w:t xml:space="preserve"> </w:t>
      </w:r>
      <w:r w:rsidRPr="00684BBE">
        <w:rPr>
          <w:rFonts w:hint="eastAsia"/>
        </w:rPr>
        <w:t>коммерческой</w:t>
      </w:r>
      <w:r w:rsidRPr="00684BBE">
        <w:t xml:space="preserve"> </w:t>
      </w:r>
      <w:r w:rsidRPr="00684BBE">
        <w:rPr>
          <w:rFonts w:hint="eastAsia"/>
        </w:rPr>
        <w:t>добычи</w:t>
      </w:r>
      <w:r w:rsidRPr="00684BBE">
        <w:t xml:space="preserve"> </w:t>
      </w:r>
      <w:r w:rsidRPr="00684BBE">
        <w:rPr>
          <w:rFonts w:hint="eastAsia"/>
        </w:rPr>
        <w:t>на</w:t>
      </w:r>
      <w:r w:rsidRPr="00684BBE">
        <w:t xml:space="preserve"> </w:t>
      </w:r>
      <w:r w:rsidRPr="00684BBE">
        <w:rPr>
          <w:rFonts w:hint="eastAsia"/>
        </w:rPr>
        <w:t>месторождениях</w:t>
      </w:r>
      <w:r w:rsidRPr="00684BBE">
        <w:t xml:space="preserve">. </w:t>
      </w:r>
      <w:r w:rsidRPr="00684BBE">
        <w:rPr>
          <w:rFonts w:hint="eastAsia"/>
        </w:rPr>
        <w:t>Некоторые</w:t>
      </w:r>
      <w:r w:rsidRPr="00684BBE">
        <w:t xml:space="preserve"> </w:t>
      </w:r>
      <w:r w:rsidRPr="00684BBE">
        <w:rPr>
          <w:rFonts w:hint="eastAsia"/>
        </w:rPr>
        <w:t>объекты</w:t>
      </w:r>
      <w:r w:rsidRPr="00684BBE">
        <w:t xml:space="preserve"> </w:t>
      </w:r>
      <w:r w:rsidRPr="00684BBE">
        <w:rPr>
          <w:rFonts w:hint="eastAsia"/>
        </w:rPr>
        <w:t>нефтегазовых</w:t>
      </w:r>
      <w:r w:rsidRPr="00684BBE">
        <w:t xml:space="preserve"> </w:t>
      </w:r>
      <w:r w:rsidR="000F398A" w:rsidRPr="00684BBE">
        <w:t xml:space="preserve">и горнорудных </w:t>
      </w:r>
      <w:r w:rsidRPr="00684BBE">
        <w:rPr>
          <w:rFonts w:hint="eastAsia"/>
        </w:rPr>
        <w:t>активов</w:t>
      </w:r>
      <w:r w:rsidRPr="00684BBE">
        <w:t xml:space="preserve"> (</w:t>
      </w:r>
      <w:r w:rsidRPr="00684BBE">
        <w:rPr>
          <w:rFonts w:hint="eastAsia"/>
        </w:rPr>
        <w:t>наземные</w:t>
      </w:r>
      <w:r w:rsidRPr="00684BBE">
        <w:t xml:space="preserve"> </w:t>
      </w:r>
      <w:r w:rsidRPr="00684BBE">
        <w:rPr>
          <w:rFonts w:hint="eastAsia"/>
        </w:rPr>
        <w:t>технологические</w:t>
      </w:r>
      <w:r w:rsidRPr="00684BBE">
        <w:t xml:space="preserve"> </w:t>
      </w:r>
      <w:r w:rsidRPr="00684BBE">
        <w:rPr>
          <w:rFonts w:hint="eastAsia"/>
        </w:rPr>
        <w:t>сооружения</w:t>
      </w:r>
      <w:r w:rsidRPr="00684BBE">
        <w:t xml:space="preserve"> </w:t>
      </w:r>
      <w:r w:rsidRPr="00684BBE">
        <w:rPr>
          <w:rFonts w:hint="eastAsia"/>
        </w:rPr>
        <w:t>и</w:t>
      </w:r>
      <w:r w:rsidRPr="00684BBE">
        <w:t xml:space="preserve"> </w:t>
      </w:r>
      <w:r w:rsidRPr="00684BBE">
        <w:rPr>
          <w:rFonts w:hint="eastAsia"/>
        </w:rPr>
        <w:t>оборудование</w:t>
      </w:r>
      <w:r w:rsidRPr="00684BBE">
        <w:t xml:space="preserve">) </w:t>
      </w:r>
      <w:r w:rsidRPr="00684BBE">
        <w:rPr>
          <w:rFonts w:hint="eastAsia"/>
        </w:rPr>
        <w:t>со</w:t>
      </w:r>
      <w:r w:rsidRPr="00684BBE">
        <w:t xml:space="preserve"> </w:t>
      </w:r>
      <w:r w:rsidRPr="00684BBE">
        <w:rPr>
          <w:rFonts w:hint="eastAsia"/>
        </w:rPr>
        <w:t>сроком</w:t>
      </w:r>
      <w:r w:rsidRPr="00684BBE">
        <w:t xml:space="preserve"> </w:t>
      </w:r>
      <w:r w:rsidRPr="00684BBE">
        <w:rPr>
          <w:rFonts w:hint="eastAsia"/>
        </w:rPr>
        <w:t>полезной</w:t>
      </w:r>
      <w:r w:rsidRPr="00684BBE">
        <w:t xml:space="preserve"> </w:t>
      </w:r>
      <w:r w:rsidRPr="00684BBE">
        <w:rPr>
          <w:rFonts w:hint="eastAsia"/>
        </w:rPr>
        <w:t>службы</w:t>
      </w:r>
      <w:r w:rsidRPr="00684BBE">
        <w:t xml:space="preserve">, </w:t>
      </w:r>
      <w:r w:rsidRPr="00684BBE">
        <w:rPr>
          <w:rFonts w:hint="eastAsia"/>
        </w:rPr>
        <w:t>который</w:t>
      </w:r>
      <w:r w:rsidRPr="00684BBE">
        <w:t xml:space="preserve"> </w:t>
      </w:r>
      <w:r w:rsidRPr="00684BBE">
        <w:rPr>
          <w:rFonts w:hint="eastAsia"/>
        </w:rPr>
        <w:t>существенно</w:t>
      </w:r>
      <w:r w:rsidRPr="00684BBE">
        <w:t xml:space="preserve"> </w:t>
      </w:r>
      <w:r w:rsidRPr="00684BBE">
        <w:rPr>
          <w:rFonts w:hint="eastAsia"/>
        </w:rPr>
        <w:t>отличается</w:t>
      </w:r>
      <w:r w:rsidRPr="00684BBE">
        <w:t xml:space="preserve"> </w:t>
      </w:r>
      <w:r w:rsidRPr="00684BBE">
        <w:rPr>
          <w:rFonts w:hint="eastAsia"/>
        </w:rPr>
        <w:t>от</w:t>
      </w:r>
      <w:r w:rsidRPr="00684BBE">
        <w:t xml:space="preserve"> </w:t>
      </w:r>
      <w:r w:rsidRPr="00684BBE">
        <w:rPr>
          <w:rFonts w:hint="eastAsia"/>
        </w:rPr>
        <w:t>срока</w:t>
      </w:r>
      <w:r w:rsidR="00240620" w:rsidRPr="00684BBE">
        <w:t xml:space="preserve"> их</w:t>
      </w:r>
      <w:r w:rsidRPr="00684BBE">
        <w:t xml:space="preserve"> </w:t>
      </w:r>
      <w:r w:rsidRPr="00684BBE">
        <w:rPr>
          <w:rFonts w:hint="eastAsia"/>
        </w:rPr>
        <w:t>полезной</w:t>
      </w:r>
      <w:r w:rsidRPr="00684BBE">
        <w:t xml:space="preserve"> </w:t>
      </w:r>
      <w:r w:rsidRPr="00684BBE">
        <w:rPr>
          <w:rFonts w:hint="eastAsia"/>
        </w:rPr>
        <w:t>службы</w:t>
      </w:r>
      <w:r w:rsidRPr="00684BBE">
        <w:t xml:space="preserve"> </w:t>
      </w:r>
      <w:r w:rsidRPr="00684BBE">
        <w:rPr>
          <w:rFonts w:hint="eastAsia"/>
        </w:rPr>
        <w:t>месторождений</w:t>
      </w:r>
      <w:r w:rsidRPr="00684BBE">
        <w:t xml:space="preserve">, </w:t>
      </w:r>
      <w:r w:rsidRPr="00684BBE">
        <w:rPr>
          <w:rFonts w:hint="eastAsia"/>
        </w:rPr>
        <w:t>амортизируются</w:t>
      </w:r>
      <w:r w:rsidRPr="00684BBE">
        <w:t xml:space="preserve"> </w:t>
      </w:r>
      <w:r w:rsidRPr="00684BBE">
        <w:rPr>
          <w:rFonts w:hint="eastAsia"/>
        </w:rPr>
        <w:t>с</w:t>
      </w:r>
      <w:r w:rsidRPr="00684BBE">
        <w:t xml:space="preserve"> </w:t>
      </w:r>
      <w:r w:rsidRPr="00684BBE">
        <w:rPr>
          <w:rFonts w:hint="eastAsia"/>
        </w:rPr>
        <w:t>использованием</w:t>
      </w:r>
      <w:r w:rsidRPr="00684BBE">
        <w:t xml:space="preserve"> </w:t>
      </w:r>
      <w:r w:rsidRPr="00684BBE">
        <w:rPr>
          <w:rFonts w:hint="eastAsia"/>
        </w:rPr>
        <w:t>прямолинейного</w:t>
      </w:r>
      <w:r w:rsidRPr="00684BBE">
        <w:t xml:space="preserve"> </w:t>
      </w:r>
      <w:r w:rsidRPr="00684BBE">
        <w:rPr>
          <w:rFonts w:hint="eastAsia"/>
        </w:rPr>
        <w:t>метода</w:t>
      </w:r>
      <w:r w:rsidRPr="00684BBE">
        <w:t xml:space="preserve">, </w:t>
      </w:r>
      <w:r w:rsidRPr="00684BBE">
        <w:rPr>
          <w:rFonts w:hint="eastAsia"/>
        </w:rPr>
        <w:t>в</w:t>
      </w:r>
      <w:r w:rsidRPr="00684BBE">
        <w:t xml:space="preserve"> </w:t>
      </w:r>
      <w:r w:rsidRPr="00684BBE">
        <w:rPr>
          <w:rFonts w:hint="eastAsia"/>
        </w:rPr>
        <w:t>течение</w:t>
      </w:r>
      <w:r w:rsidRPr="00684BBE">
        <w:t xml:space="preserve"> </w:t>
      </w:r>
      <w:r w:rsidRPr="00684BBE">
        <w:rPr>
          <w:rFonts w:hint="eastAsia"/>
        </w:rPr>
        <w:t>срока</w:t>
      </w:r>
      <w:r w:rsidRPr="00684BBE">
        <w:t xml:space="preserve"> </w:t>
      </w:r>
      <w:r w:rsidRPr="00684BBE">
        <w:rPr>
          <w:rFonts w:hint="eastAsia"/>
        </w:rPr>
        <w:t>полезно</w:t>
      </w:r>
      <w:r w:rsidR="000931DE" w:rsidRPr="00684BBE">
        <w:t>й службы</w:t>
      </w:r>
      <w:r w:rsidRPr="00684BBE">
        <w:t xml:space="preserve">. </w:t>
      </w:r>
      <w:r w:rsidRPr="00684BBE">
        <w:rPr>
          <w:rFonts w:hint="eastAsia"/>
        </w:rPr>
        <w:t>Затраты</w:t>
      </w:r>
      <w:r w:rsidRPr="00684BBE">
        <w:t xml:space="preserve"> </w:t>
      </w:r>
      <w:r w:rsidRPr="00684BBE">
        <w:rPr>
          <w:rFonts w:hint="eastAsia"/>
        </w:rPr>
        <w:t>на</w:t>
      </w:r>
      <w:r w:rsidRPr="00684BBE">
        <w:t xml:space="preserve"> </w:t>
      </w:r>
      <w:r w:rsidRPr="00684BBE">
        <w:rPr>
          <w:rFonts w:hint="eastAsia"/>
        </w:rPr>
        <w:t>приобретение</w:t>
      </w:r>
      <w:r w:rsidRPr="00684BBE">
        <w:t xml:space="preserve"> </w:t>
      </w:r>
      <w:r w:rsidRPr="00684BBE">
        <w:rPr>
          <w:rFonts w:hint="eastAsia"/>
        </w:rPr>
        <w:t>прав</w:t>
      </w:r>
      <w:r w:rsidRPr="00684BBE">
        <w:t xml:space="preserve"> </w:t>
      </w:r>
      <w:r w:rsidRPr="00684BBE">
        <w:rPr>
          <w:rFonts w:hint="eastAsia"/>
        </w:rPr>
        <w:t>на</w:t>
      </w:r>
      <w:r w:rsidRPr="00684BBE">
        <w:t xml:space="preserve"> </w:t>
      </w:r>
      <w:r w:rsidRPr="00684BBE">
        <w:rPr>
          <w:rFonts w:hint="eastAsia"/>
        </w:rPr>
        <w:t>недропользование</w:t>
      </w:r>
      <w:r w:rsidRPr="00684BBE">
        <w:t xml:space="preserve">, </w:t>
      </w:r>
      <w:r w:rsidRPr="00684BBE">
        <w:rPr>
          <w:rFonts w:hint="eastAsia"/>
        </w:rPr>
        <w:t>включающие</w:t>
      </w:r>
      <w:r w:rsidRPr="00684BBE">
        <w:t xml:space="preserve"> </w:t>
      </w:r>
      <w:r w:rsidRPr="00684BBE">
        <w:rPr>
          <w:rFonts w:hint="eastAsia"/>
        </w:rPr>
        <w:t>дисконтированные</w:t>
      </w:r>
      <w:r w:rsidRPr="00684BBE">
        <w:t xml:space="preserve"> </w:t>
      </w:r>
      <w:r w:rsidRPr="00684BBE">
        <w:rPr>
          <w:rFonts w:hint="eastAsia"/>
        </w:rPr>
        <w:t>затраты</w:t>
      </w:r>
      <w:r w:rsidRPr="00684BBE">
        <w:t xml:space="preserve"> </w:t>
      </w:r>
      <w:r w:rsidRPr="00684BBE">
        <w:rPr>
          <w:rFonts w:hint="eastAsia"/>
        </w:rPr>
        <w:t>на</w:t>
      </w:r>
      <w:r w:rsidRPr="00684BBE">
        <w:t xml:space="preserve"> </w:t>
      </w:r>
      <w:r w:rsidRPr="00684BBE">
        <w:rPr>
          <w:rFonts w:hint="eastAsia"/>
        </w:rPr>
        <w:t>вывод</w:t>
      </w:r>
      <w:r w:rsidRPr="00684BBE">
        <w:t xml:space="preserve"> </w:t>
      </w:r>
      <w:r w:rsidRPr="00684BBE">
        <w:rPr>
          <w:rFonts w:hint="eastAsia"/>
        </w:rPr>
        <w:t>месторождений</w:t>
      </w:r>
      <w:r w:rsidRPr="00684BBE">
        <w:t xml:space="preserve"> </w:t>
      </w:r>
      <w:r w:rsidRPr="00684BBE">
        <w:rPr>
          <w:rFonts w:hint="eastAsia"/>
        </w:rPr>
        <w:t>из</w:t>
      </w:r>
      <w:r w:rsidRPr="00684BBE">
        <w:t xml:space="preserve"> </w:t>
      </w:r>
      <w:r w:rsidRPr="00684BBE">
        <w:rPr>
          <w:rFonts w:hint="eastAsia"/>
        </w:rPr>
        <w:t>эксплуатации</w:t>
      </w:r>
      <w:r w:rsidRPr="00684BBE">
        <w:t xml:space="preserve">, </w:t>
      </w:r>
      <w:r w:rsidRPr="00684BBE">
        <w:rPr>
          <w:rFonts w:hint="eastAsia"/>
        </w:rPr>
        <w:t>амортизируются</w:t>
      </w:r>
      <w:r w:rsidRPr="00684BBE">
        <w:t xml:space="preserve"> </w:t>
      </w:r>
      <w:r w:rsidRPr="00684BBE">
        <w:rPr>
          <w:rFonts w:hint="eastAsia"/>
        </w:rPr>
        <w:t>по</w:t>
      </w:r>
      <w:r w:rsidRPr="00684BBE">
        <w:t xml:space="preserve"> </w:t>
      </w:r>
      <w:r w:rsidRPr="00684BBE">
        <w:rPr>
          <w:rFonts w:hint="eastAsia"/>
        </w:rPr>
        <w:t>общей</w:t>
      </w:r>
      <w:r w:rsidRPr="00684BBE">
        <w:t xml:space="preserve"> </w:t>
      </w:r>
      <w:r w:rsidRPr="00684BBE">
        <w:rPr>
          <w:rFonts w:hint="eastAsia"/>
        </w:rPr>
        <w:t>сумме</w:t>
      </w:r>
      <w:r w:rsidRPr="00684BBE">
        <w:t xml:space="preserve"> </w:t>
      </w:r>
      <w:r w:rsidRPr="00684BBE">
        <w:rPr>
          <w:rFonts w:hint="eastAsia"/>
        </w:rPr>
        <w:t>доказанных</w:t>
      </w:r>
      <w:r w:rsidRPr="00684BBE">
        <w:t xml:space="preserve"> </w:t>
      </w:r>
      <w:r w:rsidRPr="00684BBE">
        <w:rPr>
          <w:rFonts w:hint="eastAsia"/>
        </w:rPr>
        <w:t>запасов</w:t>
      </w:r>
      <w:r w:rsidRPr="00684BBE">
        <w:t xml:space="preserve">. </w:t>
      </w:r>
      <w:r w:rsidRPr="00684BBE">
        <w:rPr>
          <w:rFonts w:hint="eastAsia"/>
        </w:rPr>
        <w:t>Остальные</w:t>
      </w:r>
      <w:r w:rsidRPr="00684BBE">
        <w:t xml:space="preserve"> </w:t>
      </w:r>
      <w:r w:rsidRPr="00684BBE">
        <w:rPr>
          <w:rFonts w:hint="eastAsia"/>
        </w:rPr>
        <w:t>затраты</w:t>
      </w:r>
      <w:r w:rsidRPr="00684BBE">
        <w:t xml:space="preserve"> </w:t>
      </w:r>
      <w:r w:rsidRPr="00684BBE">
        <w:rPr>
          <w:rFonts w:hint="eastAsia"/>
        </w:rPr>
        <w:t>на</w:t>
      </w:r>
      <w:r w:rsidRPr="00684BBE">
        <w:t xml:space="preserve"> </w:t>
      </w:r>
      <w:r w:rsidRPr="00684BBE">
        <w:rPr>
          <w:rFonts w:hint="eastAsia"/>
        </w:rPr>
        <w:t>разработку</w:t>
      </w:r>
      <w:r w:rsidRPr="00684BBE">
        <w:t xml:space="preserve"> </w:t>
      </w:r>
      <w:r w:rsidRPr="00684BBE">
        <w:rPr>
          <w:rFonts w:hint="eastAsia"/>
        </w:rPr>
        <w:t>месторождений</w:t>
      </w:r>
      <w:r w:rsidRPr="00684BBE">
        <w:t xml:space="preserve"> </w:t>
      </w:r>
      <w:r w:rsidRPr="00684BBE">
        <w:rPr>
          <w:rFonts w:hint="eastAsia"/>
        </w:rPr>
        <w:t>амортизируются</w:t>
      </w:r>
      <w:r w:rsidRPr="00684BBE">
        <w:t xml:space="preserve"> </w:t>
      </w:r>
      <w:r w:rsidRPr="00684BBE">
        <w:rPr>
          <w:rFonts w:hint="eastAsia"/>
        </w:rPr>
        <w:t>из</w:t>
      </w:r>
      <w:r w:rsidRPr="00684BBE">
        <w:t xml:space="preserve"> </w:t>
      </w:r>
      <w:r w:rsidR="00AD1F2D" w:rsidRPr="00684BBE">
        <w:rPr>
          <w:rFonts w:hint="eastAsia"/>
        </w:rPr>
        <w:t>расчёт</w:t>
      </w:r>
      <w:r w:rsidRPr="00684BBE">
        <w:rPr>
          <w:rFonts w:hint="eastAsia"/>
        </w:rPr>
        <w:t>а</w:t>
      </w:r>
      <w:r w:rsidRPr="00684BBE">
        <w:t xml:space="preserve"> </w:t>
      </w:r>
      <w:r w:rsidRPr="00684BBE">
        <w:rPr>
          <w:rFonts w:hint="eastAsia"/>
        </w:rPr>
        <w:t>доказанных</w:t>
      </w:r>
      <w:r w:rsidRPr="00684BBE">
        <w:t xml:space="preserve"> </w:t>
      </w:r>
      <w:r w:rsidRPr="00684BBE">
        <w:rPr>
          <w:rFonts w:hint="eastAsia"/>
        </w:rPr>
        <w:t>разработанных</w:t>
      </w:r>
      <w:r w:rsidRPr="00684BBE">
        <w:t xml:space="preserve"> </w:t>
      </w:r>
      <w:r w:rsidRPr="00684BBE">
        <w:rPr>
          <w:rFonts w:hint="eastAsia"/>
        </w:rPr>
        <w:t>запасов</w:t>
      </w:r>
      <w:r w:rsidRPr="00684BBE">
        <w:t>.</w:t>
      </w:r>
      <w:r w:rsidR="003049B2" w:rsidRPr="00684BBE">
        <w:br w:type="page"/>
      </w:r>
    </w:p>
    <w:p w:rsidR="003049B2" w:rsidRPr="00684BBE" w:rsidRDefault="003049B2"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FB5982" w:rsidRPr="00684BBE" w:rsidRDefault="00FB5982" w:rsidP="00710751">
      <w:pPr>
        <w:pStyle w:val="4"/>
      </w:pPr>
      <w:r w:rsidRPr="00684BBE">
        <w:rPr>
          <w:rFonts w:hint="eastAsia"/>
        </w:rPr>
        <w:t>Основные</w:t>
      </w:r>
      <w:r w:rsidRPr="00684BBE">
        <w:t xml:space="preserve"> </w:t>
      </w:r>
      <w:r w:rsidRPr="00684BBE">
        <w:rPr>
          <w:rFonts w:hint="eastAsia"/>
        </w:rPr>
        <w:t>средства</w:t>
      </w:r>
      <w:r w:rsidRPr="00684BBE">
        <w:t xml:space="preserve"> (кроме нефтегазовых и горнорудных активов)</w:t>
      </w:r>
    </w:p>
    <w:p w:rsidR="00FB5982" w:rsidRPr="00684BBE" w:rsidRDefault="00FB5982" w:rsidP="00710751">
      <w:pPr>
        <w:pStyle w:val="6"/>
        <w:widowControl w:val="0"/>
        <w:spacing w:after="120"/>
      </w:pPr>
      <w:r w:rsidRPr="00684BBE">
        <w:rPr>
          <w:rFonts w:hint="eastAsia"/>
        </w:rPr>
        <w:t>При</w:t>
      </w:r>
      <w:r w:rsidRPr="00684BBE">
        <w:t xml:space="preserve"> </w:t>
      </w:r>
      <w:r w:rsidRPr="00684BBE">
        <w:rPr>
          <w:rFonts w:hint="eastAsia"/>
        </w:rPr>
        <w:t>первоначальном</w:t>
      </w:r>
      <w:r w:rsidRPr="00684BBE">
        <w:t xml:space="preserve"> </w:t>
      </w:r>
      <w:r w:rsidRPr="00684BBE">
        <w:rPr>
          <w:rFonts w:hint="eastAsia"/>
        </w:rPr>
        <w:t>признании</w:t>
      </w:r>
      <w:r w:rsidRPr="00684BBE">
        <w:t xml:space="preserve"> </w:t>
      </w:r>
      <w:r w:rsidRPr="00684BBE">
        <w:rPr>
          <w:rFonts w:hint="eastAsia"/>
        </w:rPr>
        <w:t>основные</w:t>
      </w:r>
      <w:r w:rsidRPr="00684BBE">
        <w:t xml:space="preserve"> </w:t>
      </w:r>
      <w:r w:rsidRPr="00684BBE">
        <w:rPr>
          <w:rFonts w:hint="eastAsia"/>
        </w:rPr>
        <w:t>средства</w:t>
      </w:r>
      <w:r w:rsidRPr="00684BBE">
        <w:t xml:space="preserve"> </w:t>
      </w:r>
      <w:r w:rsidRPr="00684BBE">
        <w:rPr>
          <w:rFonts w:hint="eastAsia"/>
        </w:rPr>
        <w:t>оцениваются</w:t>
      </w:r>
      <w:r w:rsidRPr="00684BBE">
        <w:t xml:space="preserve"> </w:t>
      </w:r>
      <w:r w:rsidRPr="00684BBE">
        <w:rPr>
          <w:rFonts w:hint="eastAsia"/>
        </w:rPr>
        <w:t>по</w:t>
      </w:r>
      <w:r w:rsidRPr="00684BBE">
        <w:t xml:space="preserve"> </w:t>
      </w:r>
      <w:r w:rsidRPr="00684BBE">
        <w:rPr>
          <w:rFonts w:hint="eastAsia"/>
        </w:rPr>
        <w:t>первоначальной</w:t>
      </w:r>
      <w:r w:rsidRPr="00684BBE">
        <w:t xml:space="preserve"> </w:t>
      </w:r>
      <w:r w:rsidRPr="00684BBE">
        <w:rPr>
          <w:rFonts w:hint="eastAsia"/>
        </w:rPr>
        <w:t>стоимости</w:t>
      </w:r>
      <w:r w:rsidRPr="00684BBE">
        <w:t xml:space="preserve">. </w:t>
      </w:r>
      <w:r w:rsidRPr="00684BBE">
        <w:rPr>
          <w:rFonts w:hint="eastAsia"/>
        </w:rPr>
        <w:t>Впоследствии</w:t>
      </w:r>
      <w:r w:rsidRPr="00684BBE">
        <w:t xml:space="preserve">, </w:t>
      </w:r>
      <w:r w:rsidRPr="00684BBE">
        <w:rPr>
          <w:rFonts w:hint="eastAsia"/>
        </w:rPr>
        <w:t>основные</w:t>
      </w:r>
      <w:r w:rsidRPr="00684BBE">
        <w:t xml:space="preserve"> </w:t>
      </w:r>
      <w:r w:rsidRPr="00684BBE">
        <w:rPr>
          <w:rFonts w:hint="eastAsia"/>
        </w:rPr>
        <w:t>средства</w:t>
      </w:r>
      <w:r w:rsidRPr="00684BBE">
        <w:t xml:space="preserve"> </w:t>
      </w:r>
      <w:r w:rsidRPr="00684BBE">
        <w:rPr>
          <w:rFonts w:hint="eastAsia"/>
        </w:rPr>
        <w:t>учитываются</w:t>
      </w:r>
      <w:r w:rsidRPr="00684BBE">
        <w:t xml:space="preserve"> </w:t>
      </w:r>
      <w:r w:rsidRPr="00684BBE">
        <w:rPr>
          <w:rFonts w:hint="eastAsia"/>
        </w:rPr>
        <w:t>по</w:t>
      </w:r>
      <w:r w:rsidRPr="00684BBE">
        <w:t xml:space="preserve"> </w:t>
      </w:r>
      <w:r w:rsidR="003624D6" w:rsidRPr="00684BBE">
        <w:t xml:space="preserve">первоначальной </w:t>
      </w:r>
      <w:r w:rsidRPr="00684BBE">
        <w:rPr>
          <w:rFonts w:hint="eastAsia"/>
        </w:rPr>
        <w:t>стоимости</w:t>
      </w:r>
      <w:r w:rsidRPr="00684BBE">
        <w:t xml:space="preserve">, </w:t>
      </w:r>
      <w:r w:rsidRPr="00684BBE">
        <w:rPr>
          <w:rFonts w:hint="eastAsia"/>
        </w:rPr>
        <w:t>за</w:t>
      </w:r>
      <w:r w:rsidRPr="00684BBE">
        <w:t xml:space="preserve"> </w:t>
      </w:r>
      <w:r w:rsidRPr="00684BBE">
        <w:rPr>
          <w:rFonts w:hint="eastAsia"/>
        </w:rPr>
        <w:t>минусом</w:t>
      </w:r>
      <w:r w:rsidRPr="00684BBE">
        <w:t xml:space="preserve"> </w:t>
      </w:r>
      <w:r w:rsidRPr="00684BBE">
        <w:rPr>
          <w:rFonts w:hint="eastAsia"/>
        </w:rPr>
        <w:t>накопленного</w:t>
      </w:r>
      <w:r w:rsidRPr="00684BBE">
        <w:t xml:space="preserve"> </w:t>
      </w:r>
      <w:r w:rsidRPr="00684BBE">
        <w:rPr>
          <w:rFonts w:hint="eastAsia"/>
        </w:rPr>
        <w:t>износа</w:t>
      </w:r>
      <w:r w:rsidRPr="00684BBE">
        <w:t xml:space="preserve">, </w:t>
      </w:r>
      <w:r w:rsidRPr="00684BBE">
        <w:rPr>
          <w:rFonts w:hint="eastAsia"/>
        </w:rPr>
        <w:t>истощения</w:t>
      </w:r>
      <w:r w:rsidRPr="00684BBE">
        <w:t xml:space="preserve"> </w:t>
      </w:r>
      <w:r w:rsidRPr="00684BBE">
        <w:rPr>
          <w:rFonts w:hint="eastAsia"/>
        </w:rPr>
        <w:t>и</w:t>
      </w:r>
      <w:r w:rsidRPr="00684BBE">
        <w:t xml:space="preserve"> </w:t>
      </w:r>
      <w:r w:rsidRPr="00684BBE">
        <w:rPr>
          <w:rFonts w:hint="eastAsia"/>
        </w:rPr>
        <w:t>обесценения</w:t>
      </w:r>
      <w:r w:rsidRPr="00684BBE">
        <w:t xml:space="preserve">. </w:t>
      </w:r>
      <w:r w:rsidRPr="00684BBE">
        <w:rPr>
          <w:rFonts w:hint="eastAsia"/>
        </w:rPr>
        <w:t>Стоимость</w:t>
      </w:r>
      <w:r w:rsidRPr="00684BBE">
        <w:t xml:space="preserve"> </w:t>
      </w:r>
      <w:r w:rsidRPr="00684BBE">
        <w:rPr>
          <w:rFonts w:hint="eastAsia"/>
        </w:rPr>
        <w:t>активов</w:t>
      </w:r>
      <w:r w:rsidRPr="00684BBE">
        <w:t xml:space="preserve">, </w:t>
      </w:r>
      <w:r w:rsidRPr="00684BBE">
        <w:rPr>
          <w:rFonts w:hint="eastAsia"/>
        </w:rPr>
        <w:t>созданных</w:t>
      </w:r>
      <w:r w:rsidRPr="00684BBE">
        <w:t xml:space="preserve"> </w:t>
      </w:r>
      <w:r w:rsidRPr="00684BBE">
        <w:rPr>
          <w:rFonts w:hint="eastAsia"/>
        </w:rPr>
        <w:t>хозяйственным</w:t>
      </w:r>
      <w:r w:rsidRPr="00684BBE">
        <w:t xml:space="preserve"> </w:t>
      </w:r>
      <w:r w:rsidRPr="00684BBE">
        <w:rPr>
          <w:rFonts w:hint="eastAsia"/>
        </w:rPr>
        <w:t>способом</w:t>
      </w:r>
      <w:r w:rsidRPr="00684BBE">
        <w:t xml:space="preserve">, </w:t>
      </w:r>
      <w:r w:rsidRPr="00684BBE">
        <w:rPr>
          <w:rFonts w:hint="eastAsia"/>
        </w:rPr>
        <w:t>включает</w:t>
      </w:r>
      <w:r w:rsidRPr="00684BBE">
        <w:t xml:space="preserve"> </w:t>
      </w:r>
      <w:r w:rsidRPr="00684BBE">
        <w:rPr>
          <w:rFonts w:hint="eastAsia"/>
        </w:rPr>
        <w:t>стоимость</w:t>
      </w:r>
      <w:r w:rsidRPr="00684BBE">
        <w:t xml:space="preserve"> </w:t>
      </w:r>
      <w:r w:rsidRPr="00684BBE">
        <w:rPr>
          <w:rFonts w:hint="eastAsia"/>
        </w:rPr>
        <w:t>материалов</w:t>
      </w:r>
      <w:r w:rsidRPr="00684BBE">
        <w:t xml:space="preserve">, </w:t>
      </w:r>
      <w:r w:rsidRPr="00684BBE">
        <w:rPr>
          <w:rFonts w:hint="eastAsia"/>
        </w:rPr>
        <w:t>прямых</w:t>
      </w:r>
      <w:r w:rsidRPr="00684BBE">
        <w:t xml:space="preserve"> </w:t>
      </w:r>
      <w:r w:rsidRPr="00684BBE">
        <w:rPr>
          <w:rFonts w:hint="eastAsia"/>
        </w:rPr>
        <w:t>трудовых</w:t>
      </w:r>
      <w:r w:rsidRPr="00684BBE">
        <w:t xml:space="preserve"> </w:t>
      </w:r>
      <w:r w:rsidRPr="00684BBE">
        <w:rPr>
          <w:rFonts w:hint="eastAsia"/>
        </w:rPr>
        <w:t>затрат</w:t>
      </w:r>
      <w:r w:rsidRPr="00684BBE">
        <w:t xml:space="preserve"> </w:t>
      </w:r>
      <w:r w:rsidRPr="00684BBE">
        <w:rPr>
          <w:rFonts w:hint="eastAsia"/>
        </w:rPr>
        <w:t>и</w:t>
      </w:r>
      <w:r w:rsidRPr="00684BBE">
        <w:t xml:space="preserve"> </w:t>
      </w:r>
      <w:r w:rsidRPr="00684BBE">
        <w:rPr>
          <w:rFonts w:hint="eastAsia"/>
        </w:rPr>
        <w:t>соответствующей</w:t>
      </w:r>
      <w:r w:rsidRPr="00684BBE">
        <w:t xml:space="preserve"> </w:t>
      </w:r>
      <w:r w:rsidRPr="00684BBE">
        <w:rPr>
          <w:rFonts w:hint="eastAsia"/>
        </w:rPr>
        <w:t>доли</w:t>
      </w:r>
      <w:r w:rsidRPr="00684BBE">
        <w:t xml:space="preserve"> </w:t>
      </w:r>
      <w:r w:rsidRPr="00684BBE">
        <w:rPr>
          <w:rFonts w:hint="eastAsia"/>
        </w:rPr>
        <w:t>производственных</w:t>
      </w:r>
      <w:r w:rsidRPr="00684BBE">
        <w:t xml:space="preserve"> </w:t>
      </w:r>
      <w:r w:rsidRPr="00684BBE">
        <w:rPr>
          <w:rFonts w:hint="eastAsia"/>
        </w:rPr>
        <w:t>накладных</w:t>
      </w:r>
      <w:r w:rsidRPr="00684BBE">
        <w:t xml:space="preserve"> </w:t>
      </w:r>
      <w:r w:rsidRPr="00684BBE">
        <w:rPr>
          <w:rFonts w:hint="eastAsia"/>
        </w:rPr>
        <w:t>расходов</w:t>
      </w:r>
      <w:r w:rsidRPr="00684BBE">
        <w:t xml:space="preserve">. </w:t>
      </w:r>
    </w:p>
    <w:p w:rsidR="00FB5982" w:rsidRPr="00684BBE" w:rsidRDefault="00FB5982" w:rsidP="00710751">
      <w:pPr>
        <w:pStyle w:val="6"/>
        <w:widowControl w:val="0"/>
        <w:spacing w:after="120"/>
      </w:pPr>
      <w:r w:rsidRPr="00684BBE">
        <w:rPr>
          <w:rFonts w:hint="eastAsia"/>
        </w:rPr>
        <w:t>Основные</w:t>
      </w:r>
      <w:r w:rsidRPr="00684BBE">
        <w:t xml:space="preserve"> </w:t>
      </w:r>
      <w:r w:rsidRPr="00684BBE">
        <w:rPr>
          <w:rFonts w:hint="eastAsia"/>
        </w:rPr>
        <w:t>средства</w:t>
      </w:r>
      <w:r w:rsidRPr="00684BBE">
        <w:t xml:space="preserve">, </w:t>
      </w:r>
      <w:r w:rsidRPr="00684BBE">
        <w:rPr>
          <w:rFonts w:hint="eastAsia"/>
        </w:rPr>
        <w:t>помимо</w:t>
      </w:r>
      <w:r w:rsidRPr="00684BBE">
        <w:t xml:space="preserve"> </w:t>
      </w:r>
      <w:r w:rsidRPr="00684BBE">
        <w:rPr>
          <w:rFonts w:hint="eastAsia"/>
        </w:rPr>
        <w:t>нефтегазовых</w:t>
      </w:r>
      <w:r w:rsidRPr="00684BBE">
        <w:t xml:space="preserve"> </w:t>
      </w:r>
      <w:r w:rsidR="0023012A" w:rsidRPr="00684BBE">
        <w:t>и горно</w:t>
      </w:r>
      <w:r w:rsidR="007A024E" w:rsidRPr="00684BBE">
        <w:t>рудных</w:t>
      </w:r>
      <w:r w:rsidR="0023012A" w:rsidRPr="00684BBE">
        <w:t xml:space="preserve"> </w:t>
      </w:r>
      <w:r w:rsidRPr="00684BBE">
        <w:rPr>
          <w:rFonts w:hint="eastAsia"/>
        </w:rPr>
        <w:t>активов</w:t>
      </w:r>
      <w:r w:rsidRPr="00684BBE">
        <w:t xml:space="preserve">, </w:t>
      </w:r>
      <w:r w:rsidRPr="00684BBE">
        <w:rPr>
          <w:rFonts w:hint="eastAsia"/>
        </w:rPr>
        <w:t>в</w:t>
      </w:r>
      <w:r w:rsidRPr="00684BBE">
        <w:t xml:space="preserve"> </w:t>
      </w:r>
      <w:r w:rsidRPr="00684BBE">
        <w:rPr>
          <w:rFonts w:hint="eastAsia"/>
        </w:rPr>
        <w:t>основном</w:t>
      </w:r>
      <w:r w:rsidRPr="00684BBE">
        <w:t xml:space="preserve"> </w:t>
      </w:r>
      <w:r w:rsidRPr="00684BBE">
        <w:rPr>
          <w:rFonts w:hint="eastAsia"/>
        </w:rPr>
        <w:t>включают</w:t>
      </w:r>
      <w:r w:rsidRPr="00684BBE">
        <w:t xml:space="preserve"> </w:t>
      </w:r>
      <w:r w:rsidRPr="00684BBE">
        <w:rPr>
          <w:rFonts w:hint="eastAsia"/>
        </w:rPr>
        <w:t>следующие</w:t>
      </w:r>
      <w:r w:rsidRPr="00684BBE">
        <w:t xml:space="preserve"> </w:t>
      </w:r>
      <w:r w:rsidRPr="00684BBE">
        <w:rPr>
          <w:rFonts w:hint="eastAsia"/>
        </w:rPr>
        <w:t>классы</w:t>
      </w:r>
      <w:r w:rsidRPr="00684BBE">
        <w:t xml:space="preserve"> </w:t>
      </w:r>
      <w:r w:rsidRPr="00684BBE">
        <w:rPr>
          <w:rFonts w:hint="eastAsia"/>
        </w:rPr>
        <w:t>основных</w:t>
      </w:r>
      <w:r w:rsidRPr="00684BBE">
        <w:t xml:space="preserve"> </w:t>
      </w:r>
      <w:r w:rsidRPr="00684BBE">
        <w:rPr>
          <w:rFonts w:hint="eastAsia"/>
        </w:rPr>
        <w:t>средств</w:t>
      </w:r>
      <w:r w:rsidRPr="00684BBE">
        <w:t xml:space="preserve">, </w:t>
      </w:r>
      <w:r w:rsidRPr="00684BBE">
        <w:rPr>
          <w:rFonts w:hint="eastAsia"/>
        </w:rPr>
        <w:t>которые</w:t>
      </w:r>
      <w:r w:rsidRPr="00684BBE">
        <w:t xml:space="preserve"> </w:t>
      </w:r>
      <w:r w:rsidRPr="00684BBE">
        <w:rPr>
          <w:rFonts w:hint="eastAsia"/>
        </w:rPr>
        <w:t>амортизируются</w:t>
      </w:r>
      <w:r w:rsidRPr="00684BBE">
        <w:t xml:space="preserve"> </w:t>
      </w:r>
      <w:r w:rsidRPr="00684BBE">
        <w:rPr>
          <w:rFonts w:hint="eastAsia"/>
        </w:rPr>
        <w:t>прямолинейным</w:t>
      </w:r>
      <w:r w:rsidRPr="00684BBE">
        <w:t xml:space="preserve"> </w:t>
      </w:r>
      <w:r w:rsidRPr="00684BBE">
        <w:rPr>
          <w:rFonts w:hint="eastAsia"/>
        </w:rPr>
        <w:t>методом</w:t>
      </w:r>
      <w:r w:rsidRPr="00684BBE">
        <w:t xml:space="preserve"> </w:t>
      </w:r>
      <w:r w:rsidRPr="00684BBE">
        <w:rPr>
          <w:rFonts w:hint="eastAsia"/>
        </w:rPr>
        <w:t>в</w:t>
      </w:r>
      <w:r w:rsidRPr="00684BBE">
        <w:t xml:space="preserve"> </w:t>
      </w:r>
      <w:r w:rsidRPr="00684BBE">
        <w:rPr>
          <w:rFonts w:hint="eastAsia"/>
        </w:rPr>
        <w:t>течение</w:t>
      </w:r>
      <w:r w:rsidRPr="00684BBE">
        <w:t xml:space="preserve"> </w:t>
      </w:r>
      <w:r w:rsidRPr="00684BBE">
        <w:rPr>
          <w:rFonts w:hint="eastAsia"/>
        </w:rPr>
        <w:t>следующих</w:t>
      </w:r>
      <w:r w:rsidRPr="00684BBE">
        <w:t xml:space="preserve"> </w:t>
      </w:r>
      <w:r w:rsidRPr="00684BBE">
        <w:rPr>
          <w:rFonts w:hint="eastAsia"/>
        </w:rPr>
        <w:t>сроков</w:t>
      </w:r>
      <w:r w:rsidRPr="00684BBE">
        <w:t xml:space="preserve"> </w:t>
      </w:r>
      <w:r w:rsidRPr="00684BBE">
        <w:rPr>
          <w:rFonts w:hint="eastAsia"/>
        </w:rPr>
        <w:t>полезной</w:t>
      </w:r>
      <w:r w:rsidRPr="00684BBE">
        <w:t xml:space="preserve"> </w:t>
      </w:r>
      <w:r w:rsidRPr="00684BBE">
        <w:rPr>
          <w:rFonts w:hint="eastAsia"/>
        </w:rPr>
        <w:t>службы</w:t>
      </w:r>
      <w:r w:rsidRPr="00684BBE">
        <w:t>:</w:t>
      </w:r>
    </w:p>
    <w:tbl>
      <w:tblPr>
        <w:tblW w:w="9638" w:type="dxa"/>
        <w:tblInd w:w="108" w:type="dxa"/>
        <w:tblLayout w:type="fixed"/>
        <w:tblLook w:val="01E0" w:firstRow="1" w:lastRow="1" w:firstColumn="1" w:lastColumn="1" w:noHBand="0" w:noVBand="0"/>
      </w:tblPr>
      <w:tblGrid>
        <w:gridCol w:w="7937"/>
        <w:gridCol w:w="1701"/>
      </w:tblGrid>
      <w:tr w:rsidR="002D2DFD" w:rsidRPr="004506E2" w:rsidTr="00C96369">
        <w:trPr>
          <w:trHeight w:val="227"/>
        </w:trPr>
        <w:tc>
          <w:tcPr>
            <w:tcW w:w="7937" w:type="dxa"/>
            <w:tcBorders>
              <w:top w:val="single" w:sz="4" w:space="0" w:color="auto"/>
            </w:tcBorders>
            <w:vAlign w:val="bottom"/>
          </w:tcPr>
          <w:p w:rsidR="00FB5982" w:rsidRPr="00684BBE" w:rsidRDefault="002D2DFD" w:rsidP="00710751">
            <w:pPr>
              <w:pStyle w:val="a3"/>
              <w:tabs>
                <w:tab w:val="clear" w:pos="4320"/>
                <w:tab w:val="clear" w:pos="8640"/>
                <w:tab w:val="right" w:leader="dot" w:pos="9360"/>
              </w:tabs>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FB5982" w:rsidRPr="00684BBE" w:rsidRDefault="00FB5982" w:rsidP="00710751">
            <w:pPr>
              <w:pStyle w:val="a3"/>
              <w:tabs>
                <w:tab w:val="clear" w:pos="4320"/>
                <w:tab w:val="clear" w:pos="8640"/>
              </w:tabs>
              <w:spacing w:line="240" w:lineRule="auto"/>
              <w:ind w:right="68"/>
              <w:jc w:val="right"/>
              <w:rPr>
                <w:rFonts w:ascii="Arial" w:hAnsi="Arial" w:cs="Arial"/>
                <w:sz w:val="18"/>
                <w:szCs w:val="18"/>
                <w:lang w:val="ru-RU"/>
              </w:rPr>
            </w:pPr>
          </w:p>
        </w:tc>
      </w:tr>
      <w:tr w:rsidR="002D2DFD" w:rsidRPr="00684BBE" w:rsidTr="00C96369">
        <w:trPr>
          <w:trHeight w:val="227"/>
        </w:trPr>
        <w:tc>
          <w:tcPr>
            <w:tcW w:w="7937" w:type="dxa"/>
            <w:vAlign w:val="bottom"/>
          </w:tcPr>
          <w:p w:rsidR="00E4390B" w:rsidRPr="00684BBE" w:rsidRDefault="00E4390B" w:rsidP="00710751">
            <w:pPr>
              <w:pStyle w:val="a3"/>
              <w:tabs>
                <w:tab w:val="clear" w:pos="4320"/>
                <w:tab w:val="clear" w:pos="8640"/>
                <w:tab w:val="right" w:leader="dot" w:pos="9360"/>
              </w:tabs>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Трубопроводы и активы НПЗ</w:t>
            </w:r>
          </w:p>
        </w:tc>
        <w:tc>
          <w:tcPr>
            <w:tcW w:w="1701" w:type="dxa"/>
            <w:vAlign w:val="bottom"/>
          </w:tcPr>
          <w:p w:rsidR="00E4390B" w:rsidRPr="00684BBE" w:rsidRDefault="000D65EB" w:rsidP="00710751">
            <w:pPr>
              <w:pStyle w:val="a3"/>
              <w:tabs>
                <w:tab w:val="clear" w:pos="4320"/>
                <w:tab w:val="clear" w:pos="8640"/>
              </w:tabs>
              <w:spacing w:line="240" w:lineRule="auto"/>
              <w:ind w:right="68"/>
              <w:jc w:val="right"/>
              <w:rPr>
                <w:rFonts w:ascii="Arial" w:hAnsi="Arial" w:cs="Arial"/>
                <w:sz w:val="18"/>
                <w:szCs w:val="18"/>
                <w:lang w:val="ru-RU"/>
              </w:rPr>
            </w:pPr>
            <w:r w:rsidRPr="00684BBE">
              <w:rPr>
                <w:rFonts w:ascii="Arial" w:hAnsi="Arial" w:cs="Arial"/>
                <w:sz w:val="18"/>
                <w:szCs w:val="18"/>
                <w:lang w:val="ru-RU"/>
              </w:rPr>
              <w:t>4</w:t>
            </w:r>
            <w:r w:rsidR="00E4390B" w:rsidRPr="00684BBE">
              <w:rPr>
                <w:rFonts w:ascii="Arial" w:hAnsi="Arial" w:cs="Arial"/>
                <w:sz w:val="18"/>
                <w:szCs w:val="18"/>
                <w:lang w:val="ru-RU"/>
              </w:rPr>
              <w:t>-100 лет</w:t>
            </w:r>
          </w:p>
        </w:tc>
      </w:tr>
      <w:tr w:rsidR="002D2DFD" w:rsidRPr="00684BBE" w:rsidTr="00C96369">
        <w:trPr>
          <w:trHeight w:val="227"/>
        </w:trPr>
        <w:tc>
          <w:tcPr>
            <w:tcW w:w="7937" w:type="dxa"/>
            <w:vAlign w:val="bottom"/>
          </w:tcPr>
          <w:p w:rsidR="00E4390B" w:rsidRPr="00684BBE" w:rsidRDefault="00E4390B" w:rsidP="00710751">
            <w:pPr>
              <w:pStyle w:val="wfxFaxNum"/>
              <w:tabs>
                <w:tab w:val="right" w:leader="dot" w:pos="9360"/>
              </w:tabs>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Здания и сооружения</w:t>
            </w:r>
          </w:p>
        </w:tc>
        <w:tc>
          <w:tcPr>
            <w:tcW w:w="1701" w:type="dxa"/>
            <w:vAlign w:val="bottom"/>
          </w:tcPr>
          <w:p w:rsidR="00E4390B" w:rsidRPr="00684BBE" w:rsidRDefault="000D65EB" w:rsidP="00710751">
            <w:pPr>
              <w:pStyle w:val="a3"/>
              <w:tabs>
                <w:tab w:val="clear" w:pos="4320"/>
                <w:tab w:val="clear" w:pos="8640"/>
              </w:tabs>
              <w:spacing w:line="240" w:lineRule="auto"/>
              <w:ind w:right="68"/>
              <w:jc w:val="right"/>
              <w:rPr>
                <w:rFonts w:ascii="Arial" w:hAnsi="Arial" w:cs="Arial"/>
                <w:sz w:val="18"/>
                <w:szCs w:val="18"/>
                <w:lang w:val="ru-RU"/>
              </w:rPr>
            </w:pPr>
            <w:r w:rsidRPr="00684BBE">
              <w:rPr>
                <w:rFonts w:ascii="Arial" w:hAnsi="Arial" w:cs="Arial"/>
                <w:sz w:val="18"/>
                <w:szCs w:val="18"/>
                <w:lang w:val="ru-RU"/>
              </w:rPr>
              <w:t>8</w:t>
            </w:r>
            <w:r w:rsidR="00E4390B" w:rsidRPr="00684BBE">
              <w:rPr>
                <w:rFonts w:ascii="Arial" w:hAnsi="Arial" w:cs="Arial"/>
                <w:sz w:val="18"/>
                <w:szCs w:val="18"/>
                <w:lang w:val="ru-RU"/>
              </w:rPr>
              <w:t>-1</w:t>
            </w:r>
            <w:r w:rsidRPr="00684BBE">
              <w:rPr>
                <w:rFonts w:ascii="Arial" w:hAnsi="Arial" w:cs="Arial"/>
                <w:sz w:val="18"/>
                <w:szCs w:val="18"/>
                <w:lang w:val="ru-RU"/>
              </w:rPr>
              <w:t>0</w:t>
            </w:r>
            <w:r w:rsidR="00E4390B" w:rsidRPr="00684BBE">
              <w:rPr>
                <w:rFonts w:ascii="Arial" w:hAnsi="Arial" w:cs="Arial"/>
                <w:sz w:val="18"/>
                <w:szCs w:val="18"/>
                <w:lang w:val="ru-RU"/>
              </w:rPr>
              <w:t>0 лет</w:t>
            </w:r>
          </w:p>
        </w:tc>
      </w:tr>
      <w:tr w:rsidR="002D2DFD" w:rsidRPr="00684BBE" w:rsidTr="00C96369">
        <w:trPr>
          <w:trHeight w:val="227"/>
        </w:trPr>
        <w:tc>
          <w:tcPr>
            <w:tcW w:w="7937" w:type="dxa"/>
            <w:vAlign w:val="bottom"/>
          </w:tcPr>
          <w:p w:rsidR="00E4390B" w:rsidRPr="00684BBE" w:rsidRDefault="00E4390B" w:rsidP="00710751">
            <w:pPr>
              <w:pStyle w:val="wfxFaxNum"/>
              <w:tabs>
                <w:tab w:val="right" w:leader="dot" w:pos="9360"/>
              </w:tabs>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Железнодорожные пути и инфраструктура</w:t>
            </w:r>
          </w:p>
        </w:tc>
        <w:tc>
          <w:tcPr>
            <w:tcW w:w="1701" w:type="dxa"/>
            <w:vAlign w:val="bottom"/>
          </w:tcPr>
          <w:p w:rsidR="00E4390B" w:rsidRPr="00684BBE" w:rsidRDefault="000D65EB" w:rsidP="00710751">
            <w:pPr>
              <w:pStyle w:val="a3"/>
              <w:tabs>
                <w:tab w:val="clear" w:pos="4320"/>
                <w:tab w:val="clear" w:pos="8640"/>
              </w:tabs>
              <w:spacing w:line="240" w:lineRule="auto"/>
              <w:ind w:right="68"/>
              <w:jc w:val="right"/>
              <w:rPr>
                <w:rFonts w:ascii="Arial" w:hAnsi="Arial" w:cs="Arial"/>
                <w:sz w:val="18"/>
                <w:szCs w:val="18"/>
                <w:lang w:val="ru-RU"/>
              </w:rPr>
            </w:pPr>
            <w:r w:rsidRPr="00684BBE">
              <w:rPr>
                <w:rFonts w:ascii="Arial" w:hAnsi="Arial" w:cs="Arial"/>
                <w:sz w:val="18"/>
                <w:szCs w:val="18"/>
                <w:lang w:val="ru-RU"/>
              </w:rPr>
              <w:t>10</w:t>
            </w:r>
            <w:r w:rsidR="00E4390B" w:rsidRPr="00684BBE">
              <w:rPr>
                <w:rFonts w:ascii="Arial" w:hAnsi="Arial" w:cs="Arial"/>
                <w:sz w:val="18"/>
                <w:szCs w:val="18"/>
                <w:lang w:val="ru-RU"/>
              </w:rPr>
              <w:t>-</w:t>
            </w:r>
            <w:r w:rsidRPr="00684BBE">
              <w:rPr>
                <w:rFonts w:ascii="Arial" w:hAnsi="Arial" w:cs="Arial"/>
                <w:sz w:val="18"/>
                <w:szCs w:val="18"/>
                <w:lang w:val="ru-RU"/>
              </w:rPr>
              <w:t>8</w:t>
            </w:r>
            <w:r w:rsidR="00E4390B" w:rsidRPr="00684BBE">
              <w:rPr>
                <w:rFonts w:ascii="Arial" w:hAnsi="Arial" w:cs="Arial"/>
                <w:sz w:val="18"/>
                <w:szCs w:val="18"/>
                <w:lang w:val="ru-RU"/>
              </w:rPr>
              <w:t>0 лет</w:t>
            </w:r>
          </w:p>
        </w:tc>
      </w:tr>
      <w:tr w:rsidR="002D2DFD" w:rsidRPr="00684BBE" w:rsidTr="00C96369">
        <w:trPr>
          <w:trHeight w:val="227"/>
        </w:trPr>
        <w:tc>
          <w:tcPr>
            <w:tcW w:w="7937" w:type="dxa"/>
            <w:vAlign w:val="bottom"/>
          </w:tcPr>
          <w:p w:rsidR="00E4390B" w:rsidRPr="00684BBE" w:rsidRDefault="00E4390B" w:rsidP="00710751">
            <w:pPr>
              <w:pStyle w:val="wfxFaxNum"/>
              <w:tabs>
                <w:tab w:val="right" w:leader="dot" w:pos="9360"/>
              </w:tabs>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Машины, оборудование и транспортные средства</w:t>
            </w:r>
          </w:p>
        </w:tc>
        <w:tc>
          <w:tcPr>
            <w:tcW w:w="1701" w:type="dxa"/>
            <w:vAlign w:val="bottom"/>
          </w:tcPr>
          <w:p w:rsidR="00E4390B" w:rsidRPr="00684BBE" w:rsidRDefault="000D65EB" w:rsidP="00710751">
            <w:pPr>
              <w:pStyle w:val="a3"/>
              <w:tabs>
                <w:tab w:val="clear" w:pos="4320"/>
                <w:tab w:val="clear" w:pos="8640"/>
              </w:tabs>
              <w:spacing w:line="240" w:lineRule="auto"/>
              <w:ind w:right="68"/>
              <w:jc w:val="right"/>
              <w:rPr>
                <w:rFonts w:ascii="Arial" w:hAnsi="Arial" w:cs="Arial"/>
                <w:sz w:val="18"/>
                <w:szCs w:val="18"/>
                <w:lang w:val="ru-RU"/>
              </w:rPr>
            </w:pPr>
            <w:r w:rsidRPr="00684BBE">
              <w:rPr>
                <w:rFonts w:ascii="Arial" w:hAnsi="Arial" w:cs="Arial"/>
                <w:sz w:val="18"/>
                <w:szCs w:val="18"/>
                <w:lang w:val="ru-RU"/>
              </w:rPr>
              <w:t>3-</w:t>
            </w:r>
            <w:r w:rsidR="00E4390B" w:rsidRPr="00684BBE">
              <w:rPr>
                <w:rFonts w:ascii="Arial" w:hAnsi="Arial" w:cs="Arial"/>
                <w:sz w:val="18"/>
                <w:szCs w:val="18"/>
                <w:lang w:val="ru-RU"/>
              </w:rPr>
              <w:t>5</w:t>
            </w:r>
            <w:r w:rsidRPr="00684BBE">
              <w:rPr>
                <w:rFonts w:ascii="Arial" w:hAnsi="Arial" w:cs="Arial"/>
                <w:sz w:val="18"/>
                <w:szCs w:val="18"/>
                <w:lang w:val="ru-RU"/>
              </w:rPr>
              <w:t>0</w:t>
            </w:r>
            <w:r w:rsidR="00E4390B" w:rsidRPr="00684BBE">
              <w:rPr>
                <w:rFonts w:ascii="Arial" w:hAnsi="Arial" w:cs="Arial"/>
                <w:sz w:val="18"/>
                <w:szCs w:val="18"/>
                <w:lang w:val="ru-RU"/>
              </w:rPr>
              <w:t xml:space="preserve"> лет</w:t>
            </w:r>
          </w:p>
        </w:tc>
      </w:tr>
      <w:tr w:rsidR="002D2DFD" w:rsidRPr="00684BBE" w:rsidTr="00C96369">
        <w:trPr>
          <w:trHeight w:val="227"/>
        </w:trPr>
        <w:tc>
          <w:tcPr>
            <w:tcW w:w="7937" w:type="dxa"/>
            <w:tcBorders>
              <w:bottom w:val="single" w:sz="12" w:space="0" w:color="auto"/>
            </w:tcBorders>
            <w:vAlign w:val="bottom"/>
          </w:tcPr>
          <w:p w:rsidR="00E4390B" w:rsidRPr="00684BBE" w:rsidRDefault="00E4390B" w:rsidP="00710751">
            <w:pPr>
              <w:pStyle w:val="wfxFaxNum"/>
              <w:tabs>
                <w:tab w:val="right" w:leader="dot" w:pos="9360"/>
              </w:tabs>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Прочее</w:t>
            </w:r>
          </w:p>
        </w:tc>
        <w:tc>
          <w:tcPr>
            <w:tcW w:w="1701" w:type="dxa"/>
            <w:tcBorders>
              <w:bottom w:val="single" w:sz="12" w:space="0" w:color="auto"/>
            </w:tcBorders>
            <w:vAlign w:val="bottom"/>
          </w:tcPr>
          <w:p w:rsidR="00E4390B" w:rsidRPr="00684BBE" w:rsidRDefault="000D65EB" w:rsidP="00710751">
            <w:pPr>
              <w:pStyle w:val="a3"/>
              <w:tabs>
                <w:tab w:val="clear" w:pos="4320"/>
                <w:tab w:val="clear" w:pos="8640"/>
              </w:tabs>
              <w:spacing w:line="240" w:lineRule="auto"/>
              <w:ind w:right="68"/>
              <w:jc w:val="right"/>
              <w:rPr>
                <w:rFonts w:ascii="Arial" w:hAnsi="Arial" w:cs="Arial"/>
                <w:sz w:val="18"/>
                <w:szCs w:val="18"/>
                <w:lang w:val="ru-RU"/>
              </w:rPr>
            </w:pPr>
            <w:r w:rsidRPr="00684BBE">
              <w:rPr>
                <w:rFonts w:ascii="Arial" w:hAnsi="Arial" w:cs="Arial"/>
                <w:sz w:val="18"/>
                <w:szCs w:val="18"/>
                <w:lang w:val="ru-RU"/>
              </w:rPr>
              <w:t>3-2</w:t>
            </w:r>
            <w:r w:rsidR="00E4390B" w:rsidRPr="00684BBE">
              <w:rPr>
                <w:rFonts w:ascii="Arial" w:hAnsi="Arial" w:cs="Arial"/>
                <w:sz w:val="18"/>
                <w:szCs w:val="18"/>
                <w:lang w:val="ru-RU"/>
              </w:rPr>
              <w:t>0 лет</w:t>
            </w:r>
          </w:p>
        </w:tc>
      </w:tr>
    </w:tbl>
    <w:p w:rsidR="00FB5982" w:rsidRPr="00684BBE" w:rsidRDefault="000931DE" w:rsidP="00710751">
      <w:pPr>
        <w:pStyle w:val="6"/>
        <w:widowControl w:val="0"/>
      </w:pPr>
      <w:r w:rsidRPr="00684BBE">
        <w:t>В случаях, к</w:t>
      </w:r>
      <w:r w:rsidR="00FB5982" w:rsidRPr="00684BBE">
        <w:t>огда объекты основных средств являются предметом крупно</w:t>
      </w:r>
      <w:r w:rsidR="00FB5982" w:rsidRPr="00684BBE">
        <w:rPr>
          <w:rFonts w:hint="eastAsia"/>
        </w:rPr>
        <w:t>масштабного</w:t>
      </w:r>
      <w:r w:rsidR="00FB5982" w:rsidRPr="00684BBE">
        <w:t xml:space="preserve"> </w:t>
      </w:r>
      <w:r w:rsidR="00FB5982" w:rsidRPr="00684BBE">
        <w:rPr>
          <w:rFonts w:hint="eastAsia"/>
        </w:rPr>
        <w:t>технического</w:t>
      </w:r>
      <w:r w:rsidR="00FB5982" w:rsidRPr="00684BBE">
        <w:t xml:space="preserve"> </w:t>
      </w:r>
      <w:r w:rsidR="00FB5982" w:rsidRPr="00684BBE">
        <w:rPr>
          <w:rFonts w:hint="eastAsia"/>
        </w:rPr>
        <w:t>осмотра</w:t>
      </w:r>
      <w:r w:rsidR="00FB5982" w:rsidRPr="00684BBE">
        <w:t>,</w:t>
      </w:r>
      <w:r w:rsidR="00EF299F" w:rsidRPr="00684BBE">
        <w:t xml:space="preserve"> тогда соответствующие</w:t>
      </w:r>
      <w:r w:rsidR="002D2DFD" w:rsidRPr="00684BBE">
        <w:t xml:space="preserve"> </w:t>
      </w:r>
      <w:r w:rsidR="00FB5982" w:rsidRPr="00684BBE">
        <w:rPr>
          <w:rFonts w:hint="eastAsia"/>
        </w:rPr>
        <w:t>затраты</w:t>
      </w:r>
      <w:r w:rsidR="00FB5982" w:rsidRPr="00684BBE">
        <w:t xml:space="preserve"> </w:t>
      </w:r>
      <w:r w:rsidR="00FB5982" w:rsidRPr="00684BBE">
        <w:rPr>
          <w:rFonts w:hint="eastAsia"/>
        </w:rPr>
        <w:t>признаются</w:t>
      </w:r>
      <w:r w:rsidR="00FB5982" w:rsidRPr="00684BBE">
        <w:t xml:space="preserve"> </w:t>
      </w:r>
      <w:r w:rsidR="00FB5982" w:rsidRPr="00684BBE">
        <w:rPr>
          <w:rFonts w:hint="eastAsia"/>
        </w:rPr>
        <w:t>в</w:t>
      </w:r>
      <w:r w:rsidR="00FB5982" w:rsidRPr="00684BBE">
        <w:t xml:space="preserve"> </w:t>
      </w:r>
      <w:r w:rsidR="00FB5982" w:rsidRPr="00684BBE">
        <w:rPr>
          <w:rFonts w:hint="eastAsia"/>
        </w:rPr>
        <w:t>балансовой</w:t>
      </w:r>
      <w:r w:rsidR="00FB5982" w:rsidRPr="00684BBE">
        <w:t xml:space="preserve"> </w:t>
      </w:r>
      <w:r w:rsidR="00FB5982" w:rsidRPr="00684BBE">
        <w:rPr>
          <w:rFonts w:hint="eastAsia"/>
        </w:rPr>
        <w:t>стоимости</w:t>
      </w:r>
      <w:r w:rsidR="00FB5982" w:rsidRPr="00684BBE">
        <w:t xml:space="preserve"> </w:t>
      </w:r>
      <w:r w:rsidR="00FB5982" w:rsidRPr="00684BBE">
        <w:rPr>
          <w:rFonts w:hint="eastAsia"/>
        </w:rPr>
        <w:t>основных</w:t>
      </w:r>
      <w:r w:rsidR="00FB5982" w:rsidRPr="00684BBE">
        <w:t xml:space="preserve"> </w:t>
      </w:r>
      <w:r w:rsidR="00FB5982" w:rsidRPr="00684BBE">
        <w:rPr>
          <w:rFonts w:hint="eastAsia"/>
        </w:rPr>
        <w:t>средств</w:t>
      </w:r>
      <w:r w:rsidR="00FB5982" w:rsidRPr="00684BBE">
        <w:t xml:space="preserve"> </w:t>
      </w:r>
      <w:r w:rsidR="00FB5982" w:rsidRPr="00684BBE">
        <w:rPr>
          <w:rFonts w:hint="eastAsia"/>
        </w:rPr>
        <w:t>как</w:t>
      </w:r>
      <w:r w:rsidR="00FB5982" w:rsidRPr="00684BBE">
        <w:t xml:space="preserve"> </w:t>
      </w:r>
      <w:r w:rsidR="00FB5982" w:rsidRPr="00684BBE">
        <w:rPr>
          <w:rFonts w:hint="eastAsia"/>
        </w:rPr>
        <w:t>замещение</w:t>
      </w:r>
      <w:r w:rsidR="00FB5982" w:rsidRPr="00684BBE">
        <w:t xml:space="preserve"> составной части, </w:t>
      </w:r>
      <w:r w:rsidR="00FB5982" w:rsidRPr="00684BBE">
        <w:rPr>
          <w:rFonts w:hint="eastAsia"/>
        </w:rPr>
        <w:t>при</w:t>
      </w:r>
      <w:r w:rsidR="00FB5982" w:rsidRPr="00684BBE">
        <w:t xml:space="preserve"> </w:t>
      </w:r>
      <w:r w:rsidR="00FB5982" w:rsidRPr="00684BBE">
        <w:rPr>
          <w:rFonts w:hint="eastAsia"/>
        </w:rPr>
        <w:t>условии</w:t>
      </w:r>
      <w:r w:rsidR="00FB5982" w:rsidRPr="00684BBE">
        <w:t xml:space="preserve"> </w:t>
      </w:r>
      <w:r w:rsidR="00FB5982" w:rsidRPr="00684BBE">
        <w:rPr>
          <w:rFonts w:hint="eastAsia"/>
        </w:rPr>
        <w:t>соблюдения</w:t>
      </w:r>
      <w:r w:rsidR="00FB5982" w:rsidRPr="00684BBE">
        <w:t xml:space="preserve"> </w:t>
      </w:r>
      <w:r w:rsidR="00FB5982" w:rsidRPr="00684BBE">
        <w:rPr>
          <w:rFonts w:hint="eastAsia"/>
        </w:rPr>
        <w:t>критериев</w:t>
      </w:r>
      <w:r w:rsidR="00FB5982" w:rsidRPr="00684BBE">
        <w:t xml:space="preserve"> </w:t>
      </w:r>
      <w:r w:rsidR="00FB5982" w:rsidRPr="00684BBE">
        <w:rPr>
          <w:rFonts w:hint="eastAsia"/>
        </w:rPr>
        <w:t>признания</w:t>
      </w:r>
      <w:r w:rsidR="00FB5982" w:rsidRPr="00684BBE">
        <w:t xml:space="preserve">, </w:t>
      </w:r>
      <w:r w:rsidR="00FB5982" w:rsidRPr="00684BBE">
        <w:rPr>
          <w:rFonts w:hint="eastAsia"/>
        </w:rPr>
        <w:t>установленных</w:t>
      </w:r>
      <w:r w:rsidR="00FB5982" w:rsidRPr="00684BBE">
        <w:t xml:space="preserve"> </w:t>
      </w:r>
      <w:r w:rsidR="00FB5982" w:rsidRPr="00684BBE">
        <w:rPr>
          <w:rFonts w:hint="eastAsia"/>
        </w:rPr>
        <w:t>в</w:t>
      </w:r>
      <w:r w:rsidR="00FB5982" w:rsidRPr="00684BBE">
        <w:t xml:space="preserve"> </w:t>
      </w:r>
      <w:r w:rsidR="00FB5982" w:rsidRPr="00684BBE">
        <w:rPr>
          <w:rFonts w:hint="eastAsia"/>
        </w:rPr>
        <w:t>МСБУ</w:t>
      </w:r>
      <w:r w:rsidR="00FB5982" w:rsidRPr="00684BBE">
        <w:t xml:space="preserve"> 16.</w:t>
      </w:r>
    </w:p>
    <w:p w:rsidR="00FB5982" w:rsidRPr="00684BBE" w:rsidRDefault="00FB5982" w:rsidP="00710751">
      <w:pPr>
        <w:pStyle w:val="6"/>
        <w:widowControl w:val="0"/>
      </w:pPr>
      <w:r w:rsidRPr="00684BBE">
        <w:rPr>
          <w:rFonts w:hint="eastAsia"/>
        </w:rPr>
        <w:t>Признание</w:t>
      </w:r>
      <w:r w:rsidRPr="00684BBE">
        <w:t xml:space="preserve"> </w:t>
      </w:r>
      <w:r w:rsidRPr="00684BBE">
        <w:rPr>
          <w:rFonts w:hint="eastAsia"/>
        </w:rPr>
        <w:t>объекта</w:t>
      </w:r>
      <w:r w:rsidRPr="00684BBE">
        <w:t xml:space="preserve"> </w:t>
      </w:r>
      <w:r w:rsidRPr="00684BBE">
        <w:rPr>
          <w:rFonts w:hint="eastAsia"/>
        </w:rPr>
        <w:t>основных</w:t>
      </w:r>
      <w:r w:rsidRPr="00684BBE">
        <w:t xml:space="preserve"> </w:t>
      </w:r>
      <w:r w:rsidRPr="00684BBE">
        <w:rPr>
          <w:rFonts w:hint="eastAsia"/>
        </w:rPr>
        <w:t>средств</w:t>
      </w:r>
      <w:r w:rsidRPr="00684BBE">
        <w:t xml:space="preserve"> </w:t>
      </w:r>
      <w:r w:rsidRPr="00684BBE">
        <w:rPr>
          <w:rFonts w:hint="eastAsia"/>
        </w:rPr>
        <w:t>прекращается</w:t>
      </w:r>
      <w:r w:rsidRPr="00684BBE">
        <w:t xml:space="preserve"> </w:t>
      </w:r>
      <w:r w:rsidRPr="00684BBE">
        <w:rPr>
          <w:rFonts w:hint="eastAsia"/>
        </w:rPr>
        <w:t>после</w:t>
      </w:r>
      <w:r w:rsidRPr="00684BBE">
        <w:t xml:space="preserve"> </w:t>
      </w:r>
      <w:r w:rsidRPr="00684BBE">
        <w:rPr>
          <w:rFonts w:hint="eastAsia"/>
        </w:rPr>
        <w:t>его</w:t>
      </w:r>
      <w:r w:rsidRPr="00684BBE">
        <w:t xml:space="preserve"> </w:t>
      </w:r>
      <w:r w:rsidRPr="00684BBE">
        <w:rPr>
          <w:rFonts w:hint="eastAsia"/>
        </w:rPr>
        <w:t>выбытия</w:t>
      </w:r>
      <w:r w:rsidRPr="00684BBE">
        <w:t xml:space="preserve"> </w:t>
      </w:r>
      <w:r w:rsidRPr="00684BBE">
        <w:rPr>
          <w:rFonts w:hint="eastAsia"/>
        </w:rPr>
        <w:t>или</w:t>
      </w:r>
      <w:r w:rsidRPr="00684BBE">
        <w:t xml:space="preserve"> </w:t>
      </w:r>
      <w:r w:rsidRPr="00684BBE">
        <w:rPr>
          <w:rFonts w:hint="eastAsia"/>
        </w:rPr>
        <w:t>в</w:t>
      </w:r>
      <w:r w:rsidRPr="00684BBE">
        <w:t xml:space="preserve"> </w:t>
      </w:r>
      <w:r w:rsidRPr="00684BBE">
        <w:rPr>
          <w:rFonts w:hint="eastAsia"/>
        </w:rPr>
        <w:t>том</w:t>
      </w:r>
      <w:r w:rsidRPr="00684BBE">
        <w:t xml:space="preserve"> </w:t>
      </w:r>
      <w:r w:rsidRPr="00684BBE">
        <w:rPr>
          <w:rFonts w:hint="eastAsia"/>
        </w:rPr>
        <w:t>случае</w:t>
      </w:r>
      <w:r w:rsidRPr="00684BBE">
        <w:t xml:space="preserve">, </w:t>
      </w:r>
      <w:r w:rsidRPr="00684BBE">
        <w:rPr>
          <w:rFonts w:hint="eastAsia"/>
        </w:rPr>
        <w:t>когда</w:t>
      </w:r>
      <w:r w:rsidRPr="00684BBE">
        <w:t xml:space="preserve"> </w:t>
      </w:r>
      <w:r w:rsidRPr="00684BBE">
        <w:rPr>
          <w:rFonts w:hint="eastAsia"/>
        </w:rPr>
        <w:t>получение</w:t>
      </w:r>
      <w:r w:rsidRPr="00684BBE">
        <w:t xml:space="preserve"> </w:t>
      </w:r>
      <w:r w:rsidRPr="00684BBE">
        <w:rPr>
          <w:rFonts w:hint="eastAsia"/>
        </w:rPr>
        <w:t>будущих</w:t>
      </w:r>
      <w:r w:rsidRPr="00684BBE">
        <w:t xml:space="preserve"> </w:t>
      </w:r>
      <w:r w:rsidRPr="00684BBE">
        <w:rPr>
          <w:rFonts w:hint="eastAsia"/>
        </w:rPr>
        <w:t>экономических</w:t>
      </w:r>
      <w:r w:rsidRPr="00684BBE">
        <w:t xml:space="preserve"> </w:t>
      </w:r>
      <w:r w:rsidRPr="00684BBE">
        <w:rPr>
          <w:rFonts w:hint="eastAsia"/>
        </w:rPr>
        <w:t>выгод</w:t>
      </w:r>
      <w:r w:rsidRPr="00684BBE">
        <w:t xml:space="preserve"> </w:t>
      </w:r>
      <w:r w:rsidRPr="00684BBE">
        <w:rPr>
          <w:rFonts w:hint="eastAsia"/>
        </w:rPr>
        <w:t>от</w:t>
      </w:r>
      <w:r w:rsidRPr="00684BBE">
        <w:t xml:space="preserve"> </w:t>
      </w:r>
      <w:r w:rsidRPr="00684BBE">
        <w:rPr>
          <w:rFonts w:hint="eastAsia"/>
        </w:rPr>
        <w:t>его</w:t>
      </w:r>
      <w:r w:rsidRPr="00684BBE">
        <w:t xml:space="preserve"> </w:t>
      </w:r>
      <w:r w:rsidRPr="00684BBE">
        <w:rPr>
          <w:rFonts w:hint="eastAsia"/>
        </w:rPr>
        <w:t>использования</w:t>
      </w:r>
      <w:r w:rsidRPr="00684BBE">
        <w:t xml:space="preserve"> </w:t>
      </w:r>
      <w:r w:rsidRPr="00684BBE">
        <w:rPr>
          <w:rFonts w:hint="eastAsia"/>
        </w:rPr>
        <w:t>или</w:t>
      </w:r>
      <w:r w:rsidRPr="00684BBE">
        <w:t xml:space="preserve"> </w:t>
      </w:r>
      <w:r w:rsidRPr="00684BBE">
        <w:rPr>
          <w:rFonts w:hint="eastAsia"/>
        </w:rPr>
        <w:t>выбытия</w:t>
      </w:r>
      <w:r w:rsidRPr="00684BBE">
        <w:t xml:space="preserve"> </w:t>
      </w:r>
      <w:r w:rsidRPr="00684BBE">
        <w:rPr>
          <w:rFonts w:hint="eastAsia"/>
        </w:rPr>
        <w:t>больше</w:t>
      </w:r>
      <w:r w:rsidRPr="00684BBE">
        <w:t xml:space="preserve"> </w:t>
      </w:r>
      <w:r w:rsidRPr="00684BBE">
        <w:rPr>
          <w:rFonts w:hint="eastAsia"/>
        </w:rPr>
        <w:t>не</w:t>
      </w:r>
      <w:r w:rsidRPr="00684BBE">
        <w:t xml:space="preserve"> </w:t>
      </w:r>
      <w:r w:rsidRPr="00684BBE">
        <w:rPr>
          <w:rFonts w:hint="eastAsia"/>
        </w:rPr>
        <w:t>ожидается</w:t>
      </w:r>
      <w:r w:rsidRPr="00684BBE">
        <w:t xml:space="preserve">. </w:t>
      </w:r>
      <w:r w:rsidRPr="00684BBE">
        <w:rPr>
          <w:rFonts w:hint="eastAsia"/>
        </w:rPr>
        <w:t>Любые</w:t>
      </w:r>
      <w:r w:rsidRPr="00684BBE">
        <w:t xml:space="preserve"> </w:t>
      </w:r>
      <w:r w:rsidR="000931DE" w:rsidRPr="00684BBE">
        <w:t xml:space="preserve">прибыли </w:t>
      </w:r>
      <w:r w:rsidRPr="00684BBE">
        <w:rPr>
          <w:rFonts w:hint="eastAsia"/>
        </w:rPr>
        <w:t>или</w:t>
      </w:r>
      <w:r w:rsidRPr="00684BBE">
        <w:t xml:space="preserve"> </w:t>
      </w:r>
      <w:r w:rsidR="000931DE" w:rsidRPr="00684BBE">
        <w:t>убытки</w:t>
      </w:r>
      <w:r w:rsidRPr="00684BBE">
        <w:t xml:space="preserve">, </w:t>
      </w:r>
      <w:r w:rsidRPr="00684BBE">
        <w:rPr>
          <w:rFonts w:hint="eastAsia"/>
        </w:rPr>
        <w:t>возникающие</w:t>
      </w:r>
      <w:r w:rsidRPr="00684BBE">
        <w:t xml:space="preserve"> </w:t>
      </w:r>
      <w:r w:rsidRPr="00684BBE">
        <w:rPr>
          <w:rFonts w:hint="eastAsia"/>
        </w:rPr>
        <w:t>при</w:t>
      </w:r>
      <w:r w:rsidRPr="00684BBE">
        <w:t xml:space="preserve"> </w:t>
      </w:r>
      <w:r w:rsidRPr="00684BBE">
        <w:rPr>
          <w:rFonts w:hint="eastAsia"/>
        </w:rPr>
        <w:t>прекращении</w:t>
      </w:r>
      <w:r w:rsidRPr="00684BBE">
        <w:t xml:space="preserve"> </w:t>
      </w:r>
      <w:r w:rsidRPr="00684BBE">
        <w:rPr>
          <w:rFonts w:hint="eastAsia"/>
        </w:rPr>
        <w:t>признания</w:t>
      </w:r>
      <w:r w:rsidRPr="00684BBE">
        <w:t xml:space="preserve"> </w:t>
      </w:r>
      <w:r w:rsidRPr="00684BBE">
        <w:rPr>
          <w:rFonts w:hint="eastAsia"/>
        </w:rPr>
        <w:t>актива</w:t>
      </w:r>
      <w:r w:rsidRPr="00684BBE">
        <w:t xml:space="preserve"> (</w:t>
      </w:r>
      <w:r w:rsidRPr="00684BBE">
        <w:rPr>
          <w:rFonts w:hint="eastAsia"/>
        </w:rPr>
        <w:t>рассчитанные</w:t>
      </w:r>
      <w:r w:rsidRPr="00684BBE">
        <w:t xml:space="preserve"> </w:t>
      </w:r>
      <w:r w:rsidRPr="00684BBE">
        <w:rPr>
          <w:rFonts w:hint="eastAsia"/>
        </w:rPr>
        <w:t>как</w:t>
      </w:r>
      <w:r w:rsidRPr="00684BBE">
        <w:t xml:space="preserve"> </w:t>
      </w:r>
      <w:r w:rsidRPr="00684BBE">
        <w:rPr>
          <w:rFonts w:hint="eastAsia"/>
        </w:rPr>
        <w:t>разница</w:t>
      </w:r>
      <w:r w:rsidRPr="00684BBE">
        <w:t xml:space="preserve"> </w:t>
      </w:r>
      <w:r w:rsidRPr="00684BBE">
        <w:rPr>
          <w:rFonts w:hint="eastAsia"/>
        </w:rPr>
        <w:t>между</w:t>
      </w:r>
      <w:r w:rsidRPr="00684BBE">
        <w:t xml:space="preserve"> </w:t>
      </w:r>
      <w:r w:rsidRPr="00684BBE">
        <w:rPr>
          <w:rFonts w:hint="eastAsia"/>
        </w:rPr>
        <w:t>чистыми</w:t>
      </w:r>
      <w:r w:rsidRPr="00684BBE">
        <w:t xml:space="preserve"> </w:t>
      </w:r>
      <w:r w:rsidRPr="00684BBE">
        <w:rPr>
          <w:rFonts w:hint="eastAsia"/>
        </w:rPr>
        <w:t>поступлениями</w:t>
      </w:r>
      <w:r w:rsidRPr="00684BBE">
        <w:t xml:space="preserve"> </w:t>
      </w:r>
      <w:r w:rsidRPr="00684BBE">
        <w:rPr>
          <w:rFonts w:hint="eastAsia"/>
        </w:rPr>
        <w:t>от</w:t>
      </w:r>
      <w:r w:rsidRPr="00684BBE">
        <w:t xml:space="preserve"> </w:t>
      </w:r>
      <w:r w:rsidRPr="00684BBE">
        <w:rPr>
          <w:rFonts w:hint="eastAsia"/>
        </w:rPr>
        <w:t>выбытия</w:t>
      </w:r>
      <w:r w:rsidRPr="00684BBE">
        <w:t xml:space="preserve"> </w:t>
      </w:r>
      <w:r w:rsidRPr="00684BBE">
        <w:rPr>
          <w:rFonts w:hint="eastAsia"/>
        </w:rPr>
        <w:t>и</w:t>
      </w:r>
      <w:r w:rsidRPr="00684BBE">
        <w:t xml:space="preserve"> </w:t>
      </w:r>
      <w:r w:rsidRPr="00684BBE">
        <w:rPr>
          <w:rFonts w:hint="eastAsia"/>
        </w:rPr>
        <w:t>остаточной</w:t>
      </w:r>
      <w:r w:rsidRPr="00684BBE">
        <w:t xml:space="preserve"> </w:t>
      </w:r>
      <w:r w:rsidRPr="00684BBE">
        <w:rPr>
          <w:rFonts w:hint="eastAsia"/>
        </w:rPr>
        <w:t>стоимостью</w:t>
      </w:r>
      <w:r w:rsidRPr="00684BBE">
        <w:t xml:space="preserve"> </w:t>
      </w:r>
      <w:r w:rsidRPr="00684BBE">
        <w:rPr>
          <w:rFonts w:hint="eastAsia"/>
        </w:rPr>
        <w:t>актива</w:t>
      </w:r>
      <w:r w:rsidRPr="00684BBE">
        <w:t xml:space="preserve">), </w:t>
      </w:r>
      <w:r w:rsidRPr="00684BBE">
        <w:rPr>
          <w:rFonts w:hint="eastAsia"/>
        </w:rPr>
        <w:t>включаются</w:t>
      </w:r>
      <w:r w:rsidRPr="00684BBE">
        <w:t xml:space="preserve"> </w:t>
      </w:r>
      <w:r w:rsidRPr="00684BBE">
        <w:rPr>
          <w:rFonts w:hint="eastAsia"/>
        </w:rPr>
        <w:t>в</w:t>
      </w:r>
      <w:r w:rsidRPr="00684BBE">
        <w:t xml:space="preserve"> </w:t>
      </w:r>
      <w:r w:rsidRPr="00684BBE">
        <w:rPr>
          <w:rFonts w:hint="eastAsia"/>
        </w:rPr>
        <w:t>прибыли</w:t>
      </w:r>
      <w:r w:rsidRPr="00684BBE">
        <w:t xml:space="preserve"> </w:t>
      </w:r>
      <w:r w:rsidRPr="00684BBE">
        <w:rPr>
          <w:rFonts w:hint="eastAsia"/>
        </w:rPr>
        <w:t>и</w:t>
      </w:r>
      <w:r w:rsidRPr="00684BBE">
        <w:t xml:space="preserve"> </w:t>
      </w:r>
      <w:r w:rsidRPr="00684BBE">
        <w:rPr>
          <w:rFonts w:hint="eastAsia"/>
        </w:rPr>
        <w:t>убытки</w:t>
      </w:r>
      <w:r w:rsidRPr="00684BBE">
        <w:t xml:space="preserve"> </w:t>
      </w:r>
      <w:r w:rsidRPr="00684BBE">
        <w:rPr>
          <w:rFonts w:hint="eastAsia"/>
        </w:rPr>
        <w:t>в</w:t>
      </w:r>
      <w:r w:rsidRPr="00684BBE">
        <w:t xml:space="preserve"> </w:t>
      </w:r>
      <w:r w:rsidRPr="00684BBE">
        <w:rPr>
          <w:rFonts w:hint="eastAsia"/>
        </w:rPr>
        <w:t>том</w:t>
      </w:r>
      <w:r w:rsidRPr="00684BBE">
        <w:t xml:space="preserve"> </w:t>
      </w:r>
      <w:r w:rsidR="00AD1F2D" w:rsidRPr="00684BBE">
        <w:rPr>
          <w:rFonts w:hint="eastAsia"/>
        </w:rPr>
        <w:t>отчёт</w:t>
      </w:r>
      <w:r w:rsidRPr="00684BBE">
        <w:rPr>
          <w:rFonts w:hint="eastAsia"/>
        </w:rPr>
        <w:t>ном</w:t>
      </w:r>
      <w:r w:rsidRPr="00684BBE">
        <w:t xml:space="preserve"> </w:t>
      </w:r>
      <w:r w:rsidRPr="00684BBE">
        <w:rPr>
          <w:rFonts w:hint="eastAsia"/>
        </w:rPr>
        <w:t>периоде</w:t>
      </w:r>
      <w:r w:rsidRPr="00684BBE">
        <w:t xml:space="preserve">, </w:t>
      </w:r>
      <w:r w:rsidRPr="00684BBE">
        <w:rPr>
          <w:rFonts w:hint="eastAsia"/>
        </w:rPr>
        <w:t>в</w:t>
      </w:r>
      <w:r w:rsidRPr="00684BBE">
        <w:t xml:space="preserve"> </w:t>
      </w:r>
      <w:r w:rsidRPr="00684BBE">
        <w:rPr>
          <w:rFonts w:hint="eastAsia"/>
        </w:rPr>
        <w:t>котором</w:t>
      </w:r>
      <w:r w:rsidRPr="00684BBE">
        <w:t xml:space="preserve"> </w:t>
      </w:r>
      <w:r w:rsidRPr="00684BBE">
        <w:rPr>
          <w:rFonts w:hint="eastAsia"/>
        </w:rPr>
        <w:t>наступило</w:t>
      </w:r>
      <w:r w:rsidRPr="00684BBE">
        <w:t xml:space="preserve"> </w:t>
      </w:r>
      <w:r w:rsidRPr="00684BBE">
        <w:rPr>
          <w:rFonts w:hint="eastAsia"/>
        </w:rPr>
        <w:t>прекращение</w:t>
      </w:r>
      <w:r w:rsidRPr="00684BBE">
        <w:t xml:space="preserve"> </w:t>
      </w:r>
      <w:r w:rsidRPr="00684BBE">
        <w:rPr>
          <w:rFonts w:hint="eastAsia"/>
        </w:rPr>
        <w:t>признания</w:t>
      </w:r>
      <w:r w:rsidRPr="00684BBE">
        <w:t xml:space="preserve"> </w:t>
      </w:r>
      <w:r w:rsidRPr="00684BBE">
        <w:rPr>
          <w:rFonts w:hint="eastAsia"/>
        </w:rPr>
        <w:t>актива</w:t>
      </w:r>
      <w:r w:rsidRPr="00684BBE">
        <w:t>.</w:t>
      </w:r>
    </w:p>
    <w:p w:rsidR="00FB5982" w:rsidRPr="00684BBE" w:rsidRDefault="00FB5982" w:rsidP="00710751">
      <w:pPr>
        <w:pStyle w:val="6"/>
        <w:widowControl w:val="0"/>
      </w:pPr>
      <w:bookmarkStart w:id="23" w:name="_Toc324519955"/>
      <w:bookmarkStart w:id="24" w:name="_Toc324525515"/>
      <w:bookmarkStart w:id="25" w:name="_Toc326075244"/>
      <w:bookmarkStart w:id="26" w:name="_Toc326075848"/>
      <w:r w:rsidRPr="00684BBE">
        <w:rPr>
          <w:rFonts w:hint="eastAsia"/>
        </w:rPr>
        <w:t>Остаточная</w:t>
      </w:r>
      <w:r w:rsidRPr="00684BBE">
        <w:t xml:space="preserve"> </w:t>
      </w:r>
      <w:r w:rsidRPr="00684BBE">
        <w:rPr>
          <w:rFonts w:hint="eastAsia"/>
        </w:rPr>
        <w:t>стоимость</w:t>
      </w:r>
      <w:r w:rsidRPr="00684BBE">
        <w:t xml:space="preserve"> </w:t>
      </w:r>
      <w:r w:rsidRPr="00684BBE">
        <w:rPr>
          <w:rFonts w:hint="eastAsia"/>
        </w:rPr>
        <w:t>актива</w:t>
      </w:r>
      <w:r w:rsidRPr="00684BBE">
        <w:t xml:space="preserve">, </w:t>
      </w:r>
      <w:r w:rsidRPr="00684BBE">
        <w:rPr>
          <w:rFonts w:hint="eastAsia"/>
        </w:rPr>
        <w:t>срок</w:t>
      </w:r>
      <w:r w:rsidRPr="00684BBE">
        <w:t xml:space="preserve"> </w:t>
      </w:r>
      <w:r w:rsidRPr="00684BBE">
        <w:rPr>
          <w:rFonts w:hint="eastAsia"/>
        </w:rPr>
        <w:t>полезной</w:t>
      </w:r>
      <w:r w:rsidRPr="00684BBE">
        <w:t xml:space="preserve"> </w:t>
      </w:r>
      <w:r w:rsidRPr="00684BBE">
        <w:rPr>
          <w:rFonts w:hint="eastAsia"/>
        </w:rPr>
        <w:t>службы</w:t>
      </w:r>
      <w:r w:rsidRPr="00684BBE">
        <w:t xml:space="preserve"> </w:t>
      </w:r>
      <w:r w:rsidRPr="00684BBE">
        <w:rPr>
          <w:rFonts w:hint="eastAsia"/>
        </w:rPr>
        <w:t>и</w:t>
      </w:r>
      <w:r w:rsidRPr="00684BBE">
        <w:t xml:space="preserve"> </w:t>
      </w:r>
      <w:r w:rsidRPr="00684BBE">
        <w:rPr>
          <w:rFonts w:hint="eastAsia"/>
        </w:rPr>
        <w:t>методы</w:t>
      </w:r>
      <w:r w:rsidRPr="00684BBE">
        <w:t xml:space="preserve"> </w:t>
      </w:r>
      <w:r w:rsidRPr="00684BBE">
        <w:rPr>
          <w:rFonts w:hint="eastAsia"/>
        </w:rPr>
        <w:t>амортизации</w:t>
      </w:r>
      <w:r w:rsidRPr="00684BBE">
        <w:t xml:space="preserve"> </w:t>
      </w:r>
      <w:r w:rsidRPr="00684BBE">
        <w:rPr>
          <w:rFonts w:hint="eastAsia"/>
        </w:rPr>
        <w:t>пересматриваются</w:t>
      </w:r>
      <w:r w:rsidRPr="00684BBE">
        <w:t xml:space="preserve"> </w:t>
      </w:r>
      <w:r w:rsidRPr="00684BBE">
        <w:rPr>
          <w:rFonts w:hint="eastAsia"/>
        </w:rPr>
        <w:t>и</w:t>
      </w:r>
      <w:r w:rsidRPr="00684BBE">
        <w:t xml:space="preserve"> </w:t>
      </w:r>
      <w:r w:rsidRPr="00684BBE">
        <w:rPr>
          <w:rFonts w:hint="eastAsia"/>
        </w:rPr>
        <w:t>корректируются</w:t>
      </w:r>
      <w:r w:rsidRPr="00684BBE">
        <w:t xml:space="preserve"> </w:t>
      </w:r>
      <w:r w:rsidRPr="00684BBE">
        <w:rPr>
          <w:rFonts w:hint="eastAsia"/>
        </w:rPr>
        <w:t>при</w:t>
      </w:r>
      <w:r w:rsidRPr="00684BBE">
        <w:t xml:space="preserve"> </w:t>
      </w:r>
      <w:r w:rsidRPr="00684BBE">
        <w:rPr>
          <w:rFonts w:hint="eastAsia"/>
        </w:rPr>
        <w:t>необходимости</w:t>
      </w:r>
      <w:r w:rsidRPr="00684BBE">
        <w:t xml:space="preserve"> </w:t>
      </w:r>
      <w:r w:rsidRPr="00684BBE">
        <w:rPr>
          <w:rFonts w:hint="eastAsia"/>
        </w:rPr>
        <w:t>на</w:t>
      </w:r>
      <w:r w:rsidRPr="00684BBE">
        <w:t xml:space="preserve"> </w:t>
      </w:r>
      <w:r w:rsidRPr="00684BBE">
        <w:rPr>
          <w:rFonts w:hint="eastAsia"/>
        </w:rPr>
        <w:t>конец</w:t>
      </w:r>
      <w:r w:rsidRPr="00684BBE">
        <w:t xml:space="preserve"> </w:t>
      </w:r>
      <w:r w:rsidRPr="00684BBE">
        <w:rPr>
          <w:rFonts w:hint="eastAsia"/>
        </w:rPr>
        <w:t>каждого</w:t>
      </w:r>
      <w:r w:rsidRPr="00684BBE">
        <w:t xml:space="preserve"> </w:t>
      </w:r>
      <w:r w:rsidRPr="00684BBE">
        <w:rPr>
          <w:rFonts w:hint="eastAsia"/>
        </w:rPr>
        <w:t>финансового</w:t>
      </w:r>
      <w:r w:rsidRPr="00684BBE">
        <w:t xml:space="preserve"> </w:t>
      </w:r>
      <w:r w:rsidRPr="00684BBE">
        <w:rPr>
          <w:rFonts w:hint="eastAsia"/>
        </w:rPr>
        <w:t>года</w:t>
      </w:r>
      <w:r w:rsidRPr="00684BBE">
        <w:t>.</w:t>
      </w:r>
      <w:bookmarkStart w:id="27" w:name="_Toc324519956"/>
      <w:bookmarkStart w:id="28" w:name="_Toc324525516"/>
      <w:bookmarkStart w:id="29" w:name="_Toc326075245"/>
      <w:bookmarkStart w:id="30" w:name="_Toc326075849"/>
      <w:bookmarkEnd w:id="23"/>
      <w:bookmarkEnd w:id="24"/>
      <w:bookmarkEnd w:id="25"/>
      <w:bookmarkEnd w:id="26"/>
    </w:p>
    <w:p w:rsidR="00FB5982" w:rsidRPr="00684BBE" w:rsidRDefault="00FB5982" w:rsidP="00710751">
      <w:pPr>
        <w:pStyle w:val="4"/>
      </w:pPr>
      <w:r w:rsidRPr="00684BBE">
        <w:rPr>
          <w:rFonts w:hint="eastAsia"/>
        </w:rPr>
        <w:t>Нематериальные</w:t>
      </w:r>
      <w:r w:rsidRPr="00684BBE">
        <w:t xml:space="preserve"> </w:t>
      </w:r>
      <w:r w:rsidRPr="00684BBE">
        <w:rPr>
          <w:rFonts w:hint="eastAsia"/>
        </w:rPr>
        <w:t>активы</w:t>
      </w:r>
      <w:bookmarkEnd w:id="27"/>
      <w:bookmarkEnd w:id="28"/>
      <w:bookmarkEnd w:id="29"/>
      <w:bookmarkEnd w:id="30"/>
    </w:p>
    <w:p w:rsidR="003049B2" w:rsidRPr="00684BBE" w:rsidRDefault="00FB5982" w:rsidP="00710751">
      <w:pPr>
        <w:pStyle w:val="6"/>
        <w:widowControl w:val="0"/>
        <w:spacing w:after="120"/>
      </w:pPr>
      <w:r w:rsidRPr="00684BBE">
        <w:rPr>
          <w:rFonts w:hint="eastAsia"/>
        </w:rPr>
        <w:t>При</w:t>
      </w:r>
      <w:r w:rsidRPr="00684BBE">
        <w:t xml:space="preserve"> </w:t>
      </w:r>
      <w:r w:rsidRPr="00684BBE">
        <w:rPr>
          <w:rFonts w:hint="eastAsia"/>
        </w:rPr>
        <w:t>первоначальном</w:t>
      </w:r>
      <w:r w:rsidRPr="00684BBE">
        <w:t xml:space="preserve"> </w:t>
      </w:r>
      <w:r w:rsidRPr="00684BBE">
        <w:rPr>
          <w:rFonts w:hint="eastAsia"/>
        </w:rPr>
        <w:t>признании</w:t>
      </w:r>
      <w:r w:rsidRPr="00684BBE">
        <w:t xml:space="preserve">, </w:t>
      </w:r>
      <w:r w:rsidRPr="00684BBE">
        <w:rPr>
          <w:rFonts w:hint="eastAsia"/>
        </w:rPr>
        <w:t>нематериальные</w:t>
      </w:r>
      <w:r w:rsidRPr="00684BBE">
        <w:t xml:space="preserve"> </w:t>
      </w:r>
      <w:r w:rsidRPr="00684BBE">
        <w:rPr>
          <w:rFonts w:hint="eastAsia"/>
        </w:rPr>
        <w:t>активы</w:t>
      </w:r>
      <w:r w:rsidRPr="00684BBE">
        <w:t xml:space="preserve">, </w:t>
      </w:r>
      <w:r w:rsidR="00F1194A" w:rsidRPr="00684BBE">
        <w:rPr>
          <w:rFonts w:hint="eastAsia"/>
        </w:rPr>
        <w:t>приобретён</w:t>
      </w:r>
      <w:r w:rsidRPr="00684BBE">
        <w:rPr>
          <w:rFonts w:hint="eastAsia"/>
        </w:rPr>
        <w:t>ные</w:t>
      </w:r>
      <w:r w:rsidRPr="00684BBE">
        <w:t xml:space="preserve"> </w:t>
      </w:r>
      <w:r w:rsidRPr="00684BBE">
        <w:rPr>
          <w:rFonts w:hint="eastAsia"/>
        </w:rPr>
        <w:t>отдельно</w:t>
      </w:r>
      <w:r w:rsidRPr="00684BBE">
        <w:t xml:space="preserve">, </w:t>
      </w:r>
      <w:r w:rsidRPr="00684BBE">
        <w:rPr>
          <w:rFonts w:hint="eastAsia"/>
        </w:rPr>
        <w:t>учитываются</w:t>
      </w:r>
      <w:r w:rsidRPr="00684BBE">
        <w:t xml:space="preserve"> </w:t>
      </w:r>
      <w:r w:rsidRPr="00684BBE">
        <w:rPr>
          <w:rFonts w:hint="eastAsia"/>
        </w:rPr>
        <w:t>по</w:t>
      </w:r>
      <w:r w:rsidRPr="00684BBE">
        <w:t xml:space="preserve"> </w:t>
      </w:r>
      <w:r w:rsidRPr="00684BBE">
        <w:rPr>
          <w:rFonts w:hint="eastAsia"/>
        </w:rPr>
        <w:t>стоимости</w:t>
      </w:r>
      <w:r w:rsidRPr="00684BBE">
        <w:t xml:space="preserve"> </w:t>
      </w:r>
      <w:r w:rsidRPr="00684BBE">
        <w:rPr>
          <w:rFonts w:hint="eastAsia"/>
        </w:rPr>
        <w:t>приобретения</w:t>
      </w:r>
      <w:r w:rsidRPr="00684BBE">
        <w:t xml:space="preserve">. </w:t>
      </w:r>
      <w:r w:rsidRPr="00684BBE">
        <w:rPr>
          <w:rFonts w:hint="eastAsia"/>
        </w:rPr>
        <w:t>Стоимость</w:t>
      </w:r>
      <w:r w:rsidRPr="00684BBE">
        <w:t xml:space="preserve"> </w:t>
      </w:r>
      <w:r w:rsidRPr="00684BBE">
        <w:rPr>
          <w:rFonts w:hint="eastAsia"/>
        </w:rPr>
        <w:t>нематериальных</w:t>
      </w:r>
      <w:r w:rsidRPr="00684BBE">
        <w:t xml:space="preserve"> </w:t>
      </w:r>
      <w:r w:rsidRPr="00684BBE">
        <w:rPr>
          <w:rFonts w:hint="eastAsia"/>
        </w:rPr>
        <w:t>активов</w:t>
      </w:r>
      <w:r w:rsidRPr="00684BBE">
        <w:t xml:space="preserve">, </w:t>
      </w:r>
      <w:r w:rsidR="00F1194A" w:rsidRPr="00684BBE">
        <w:rPr>
          <w:rFonts w:hint="eastAsia"/>
        </w:rPr>
        <w:t>приобретён</w:t>
      </w:r>
      <w:r w:rsidRPr="00684BBE">
        <w:rPr>
          <w:rFonts w:hint="eastAsia"/>
        </w:rPr>
        <w:t>ных</w:t>
      </w:r>
      <w:r w:rsidRPr="00684BBE">
        <w:t xml:space="preserve"> </w:t>
      </w:r>
      <w:r w:rsidRPr="00684BBE">
        <w:rPr>
          <w:rFonts w:hint="eastAsia"/>
        </w:rPr>
        <w:t>в</w:t>
      </w:r>
      <w:r w:rsidRPr="00684BBE">
        <w:t xml:space="preserve"> </w:t>
      </w:r>
      <w:r w:rsidRPr="00684BBE">
        <w:rPr>
          <w:rFonts w:hint="eastAsia"/>
        </w:rPr>
        <w:t>рамках</w:t>
      </w:r>
      <w:r w:rsidRPr="00684BBE">
        <w:t xml:space="preserve"> </w:t>
      </w:r>
      <w:r w:rsidRPr="00684BBE">
        <w:rPr>
          <w:rFonts w:hint="eastAsia"/>
        </w:rPr>
        <w:t>операций</w:t>
      </w:r>
      <w:r w:rsidRPr="00684BBE">
        <w:t xml:space="preserve"> </w:t>
      </w:r>
      <w:r w:rsidRPr="00684BBE">
        <w:rPr>
          <w:rFonts w:hint="eastAsia"/>
        </w:rPr>
        <w:t>по</w:t>
      </w:r>
      <w:r w:rsidRPr="00684BBE">
        <w:t xml:space="preserve"> </w:t>
      </w:r>
      <w:r w:rsidRPr="00684BBE">
        <w:rPr>
          <w:rFonts w:hint="eastAsia"/>
        </w:rPr>
        <w:t>объединению</w:t>
      </w:r>
      <w:r w:rsidRPr="00684BBE">
        <w:t xml:space="preserve"> </w:t>
      </w:r>
      <w:r w:rsidRPr="00684BBE">
        <w:rPr>
          <w:rFonts w:hint="eastAsia"/>
        </w:rPr>
        <w:t>организаций</w:t>
      </w:r>
      <w:r w:rsidRPr="00684BBE">
        <w:t xml:space="preserve">, </w:t>
      </w:r>
      <w:r w:rsidRPr="00684BBE">
        <w:rPr>
          <w:rFonts w:hint="eastAsia"/>
        </w:rPr>
        <w:t>представляет</w:t>
      </w:r>
      <w:r w:rsidRPr="00684BBE">
        <w:t xml:space="preserve"> </w:t>
      </w:r>
      <w:r w:rsidRPr="00684BBE">
        <w:rPr>
          <w:rFonts w:hint="eastAsia"/>
        </w:rPr>
        <w:t>собой</w:t>
      </w:r>
      <w:r w:rsidRPr="00684BBE">
        <w:t xml:space="preserve"> </w:t>
      </w:r>
      <w:r w:rsidRPr="00684BBE">
        <w:rPr>
          <w:rFonts w:hint="eastAsia"/>
        </w:rPr>
        <w:t>справедливую</w:t>
      </w:r>
      <w:r w:rsidRPr="00684BBE">
        <w:t xml:space="preserve"> </w:t>
      </w:r>
      <w:r w:rsidRPr="00684BBE">
        <w:rPr>
          <w:rFonts w:hint="eastAsia"/>
        </w:rPr>
        <w:t>стоимость</w:t>
      </w:r>
      <w:r w:rsidRPr="00684BBE">
        <w:t xml:space="preserve"> </w:t>
      </w:r>
      <w:r w:rsidRPr="00684BBE">
        <w:rPr>
          <w:rFonts w:hint="eastAsia"/>
        </w:rPr>
        <w:t>на</w:t>
      </w:r>
      <w:r w:rsidRPr="00684BBE">
        <w:t xml:space="preserve"> </w:t>
      </w:r>
      <w:r w:rsidRPr="00684BBE">
        <w:rPr>
          <w:rFonts w:hint="eastAsia"/>
        </w:rPr>
        <w:t>дату</w:t>
      </w:r>
      <w:r w:rsidRPr="00684BBE">
        <w:t xml:space="preserve"> </w:t>
      </w:r>
      <w:r w:rsidRPr="00684BBE">
        <w:rPr>
          <w:rFonts w:hint="eastAsia"/>
        </w:rPr>
        <w:t>приобретения</w:t>
      </w:r>
      <w:r w:rsidRPr="00684BBE">
        <w:t xml:space="preserve">. </w:t>
      </w:r>
      <w:r w:rsidRPr="00684BBE">
        <w:rPr>
          <w:rFonts w:hint="eastAsia"/>
        </w:rPr>
        <w:t>После</w:t>
      </w:r>
      <w:r w:rsidRPr="00684BBE">
        <w:t xml:space="preserve"> </w:t>
      </w:r>
      <w:r w:rsidRPr="00684BBE">
        <w:rPr>
          <w:rFonts w:hint="eastAsia"/>
        </w:rPr>
        <w:t>первоначального</w:t>
      </w:r>
      <w:r w:rsidRPr="00684BBE">
        <w:t xml:space="preserve"> </w:t>
      </w:r>
      <w:r w:rsidRPr="00684BBE">
        <w:rPr>
          <w:rFonts w:hint="eastAsia"/>
        </w:rPr>
        <w:t>признания</w:t>
      </w:r>
      <w:r w:rsidRPr="00684BBE">
        <w:t xml:space="preserve"> </w:t>
      </w:r>
      <w:r w:rsidRPr="00684BBE">
        <w:rPr>
          <w:rFonts w:hint="eastAsia"/>
        </w:rPr>
        <w:t>нематериальные</w:t>
      </w:r>
      <w:r w:rsidRPr="00684BBE">
        <w:t xml:space="preserve"> </w:t>
      </w:r>
      <w:r w:rsidRPr="00684BBE">
        <w:rPr>
          <w:rFonts w:hint="eastAsia"/>
        </w:rPr>
        <w:t>активы</w:t>
      </w:r>
      <w:r w:rsidRPr="00684BBE">
        <w:t xml:space="preserve"> </w:t>
      </w:r>
      <w:r w:rsidRPr="00684BBE">
        <w:rPr>
          <w:rFonts w:hint="eastAsia"/>
        </w:rPr>
        <w:t>учитываются</w:t>
      </w:r>
      <w:r w:rsidRPr="00684BBE">
        <w:t xml:space="preserve"> </w:t>
      </w:r>
      <w:r w:rsidRPr="00684BBE">
        <w:rPr>
          <w:rFonts w:hint="eastAsia"/>
        </w:rPr>
        <w:t>по</w:t>
      </w:r>
      <w:r w:rsidRPr="00684BBE">
        <w:t xml:space="preserve"> </w:t>
      </w:r>
      <w:r w:rsidRPr="00684BBE">
        <w:rPr>
          <w:rFonts w:hint="eastAsia"/>
        </w:rPr>
        <w:t>стоимости</w:t>
      </w:r>
      <w:r w:rsidRPr="00684BBE">
        <w:t xml:space="preserve"> </w:t>
      </w:r>
      <w:r w:rsidRPr="00684BBE">
        <w:rPr>
          <w:rFonts w:hint="eastAsia"/>
        </w:rPr>
        <w:t>приобретения</w:t>
      </w:r>
      <w:r w:rsidRPr="00684BBE">
        <w:t xml:space="preserve">, </w:t>
      </w:r>
      <w:r w:rsidRPr="00684BBE">
        <w:rPr>
          <w:rFonts w:hint="eastAsia"/>
        </w:rPr>
        <w:t>за</w:t>
      </w:r>
      <w:r w:rsidRPr="00684BBE">
        <w:t xml:space="preserve"> </w:t>
      </w:r>
      <w:r w:rsidRPr="00684BBE">
        <w:rPr>
          <w:rFonts w:hint="eastAsia"/>
        </w:rPr>
        <w:t>вычетом</w:t>
      </w:r>
      <w:r w:rsidRPr="00684BBE">
        <w:t xml:space="preserve"> </w:t>
      </w:r>
      <w:r w:rsidRPr="00684BBE">
        <w:rPr>
          <w:rFonts w:hint="eastAsia"/>
        </w:rPr>
        <w:t>любой</w:t>
      </w:r>
      <w:r w:rsidRPr="00684BBE">
        <w:t xml:space="preserve"> </w:t>
      </w:r>
      <w:r w:rsidRPr="00684BBE">
        <w:rPr>
          <w:rFonts w:hint="eastAsia"/>
        </w:rPr>
        <w:t>накопленной</w:t>
      </w:r>
      <w:r w:rsidRPr="00684BBE">
        <w:t xml:space="preserve"> </w:t>
      </w:r>
      <w:r w:rsidRPr="00684BBE">
        <w:rPr>
          <w:rFonts w:hint="eastAsia"/>
        </w:rPr>
        <w:t>амортизации</w:t>
      </w:r>
      <w:r w:rsidRPr="00684BBE">
        <w:t xml:space="preserve"> </w:t>
      </w:r>
      <w:r w:rsidRPr="00684BBE">
        <w:rPr>
          <w:rFonts w:hint="eastAsia"/>
        </w:rPr>
        <w:t>и</w:t>
      </w:r>
      <w:r w:rsidRPr="00684BBE">
        <w:t xml:space="preserve"> </w:t>
      </w:r>
      <w:r w:rsidRPr="00684BBE">
        <w:rPr>
          <w:rFonts w:hint="eastAsia"/>
        </w:rPr>
        <w:t>любого</w:t>
      </w:r>
      <w:r w:rsidRPr="00684BBE">
        <w:t xml:space="preserve"> </w:t>
      </w:r>
      <w:r w:rsidRPr="00684BBE">
        <w:rPr>
          <w:rFonts w:hint="eastAsia"/>
        </w:rPr>
        <w:t>накопленного</w:t>
      </w:r>
      <w:r w:rsidRPr="00684BBE">
        <w:t xml:space="preserve"> </w:t>
      </w:r>
      <w:r w:rsidRPr="00684BBE">
        <w:rPr>
          <w:rFonts w:hint="eastAsia"/>
        </w:rPr>
        <w:t>убытка</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Pr="00684BBE">
        <w:rPr>
          <w:rFonts w:hint="eastAsia"/>
        </w:rPr>
        <w:t>Нематериальные</w:t>
      </w:r>
      <w:r w:rsidRPr="00684BBE">
        <w:t xml:space="preserve"> </w:t>
      </w:r>
      <w:r w:rsidRPr="00684BBE">
        <w:rPr>
          <w:rFonts w:hint="eastAsia"/>
        </w:rPr>
        <w:t>активы</w:t>
      </w:r>
      <w:r w:rsidRPr="00684BBE">
        <w:t xml:space="preserve">, </w:t>
      </w:r>
      <w:r w:rsidRPr="00684BBE">
        <w:rPr>
          <w:rFonts w:hint="eastAsia"/>
        </w:rPr>
        <w:t>созданные</w:t>
      </w:r>
      <w:r w:rsidRPr="00684BBE">
        <w:t xml:space="preserve"> </w:t>
      </w:r>
      <w:r w:rsidRPr="00684BBE">
        <w:rPr>
          <w:rFonts w:hint="eastAsia"/>
        </w:rPr>
        <w:t>своими</w:t>
      </w:r>
      <w:r w:rsidRPr="00684BBE">
        <w:t xml:space="preserve"> </w:t>
      </w:r>
      <w:r w:rsidRPr="00684BBE">
        <w:rPr>
          <w:rFonts w:hint="eastAsia"/>
        </w:rPr>
        <w:t>силами</w:t>
      </w:r>
      <w:r w:rsidRPr="00684BBE">
        <w:t xml:space="preserve">, </w:t>
      </w:r>
      <w:r w:rsidRPr="00684BBE">
        <w:rPr>
          <w:rFonts w:hint="eastAsia"/>
        </w:rPr>
        <w:t>за</w:t>
      </w:r>
      <w:r w:rsidRPr="00684BBE">
        <w:t xml:space="preserve"> </w:t>
      </w:r>
      <w:r w:rsidRPr="00684BBE">
        <w:rPr>
          <w:rFonts w:hint="eastAsia"/>
        </w:rPr>
        <w:t>исключением</w:t>
      </w:r>
      <w:r w:rsidRPr="00684BBE">
        <w:t xml:space="preserve"> </w:t>
      </w:r>
      <w:r w:rsidRPr="00684BBE">
        <w:rPr>
          <w:rFonts w:hint="eastAsia"/>
        </w:rPr>
        <w:t>капитализированных</w:t>
      </w:r>
      <w:r w:rsidRPr="00684BBE">
        <w:t xml:space="preserve"> </w:t>
      </w:r>
      <w:r w:rsidRPr="00684BBE">
        <w:rPr>
          <w:rFonts w:hint="eastAsia"/>
        </w:rPr>
        <w:t>затрат</w:t>
      </w:r>
      <w:r w:rsidRPr="00684BBE">
        <w:t xml:space="preserve"> </w:t>
      </w:r>
      <w:r w:rsidRPr="00684BBE">
        <w:rPr>
          <w:rFonts w:hint="eastAsia"/>
        </w:rPr>
        <w:t>на</w:t>
      </w:r>
      <w:r w:rsidRPr="00684BBE">
        <w:t xml:space="preserve"> </w:t>
      </w:r>
      <w:r w:rsidRPr="00684BBE">
        <w:rPr>
          <w:rFonts w:hint="eastAsia"/>
        </w:rPr>
        <w:t>разработку</w:t>
      </w:r>
      <w:r w:rsidRPr="00684BBE">
        <w:t xml:space="preserve">, </w:t>
      </w:r>
      <w:r w:rsidRPr="00684BBE">
        <w:rPr>
          <w:rFonts w:hint="eastAsia"/>
        </w:rPr>
        <w:t>не</w:t>
      </w:r>
      <w:r w:rsidRPr="00684BBE">
        <w:t xml:space="preserve"> </w:t>
      </w:r>
      <w:r w:rsidRPr="00684BBE">
        <w:rPr>
          <w:rFonts w:hint="eastAsia"/>
        </w:rPr>
        <w:t>капитализируются</w:t>
      </w:r>
      <w:r w:rsidRPr="00684BBE">
        <w:t xml:space="preserve">, </w:t>
      </w:r>
      <w:r w:rsidRPr="00684BBE">
        <w:rPr>
          <w:rFonts w:hint="eastAsia"/>
        </w:rPr>
        <w:t>и</w:t>
      </w:r>
      <w:r w:rsidRPr="00684BBE">
        <w:t xml:space="preserve"> </w:t>
      </w:r>
      <w:r w:rsidRPr="00684BBE">
        <w:rPr>
          <w:rFonts w:hint="eastAsia"/>
        </w:rPr>
        <w:t>соответствующие</w:t>
      </w:r>
      <w:r w:rsidRPr="00684BBE">
        <w:t xml:space="preserve"> </w:t>
      </w:r>
      <w:r w:rsidRPr="00684BBE">
        <w:rPr>
          <w:rFonts w:hint="eastAsia"/>
        </w:rPr>
        <w:t>расходы</w:t>
      </w:r>
      <w:r w:rsidRPr="00684BBE">
        <w:t xml:space="preserve"> </w:t>
      </w:r>
      <w:r w:rsidRPr="00684BBE">
        <w:rPr>
          <w:rFonts w:hint="eastAsia"/>
        </w:rPr>
        <w:t>признаются</w:t>
      </w:r>
      <w:r w:rsidRPr="00684BBE">
        <w:t xml:space="preserve"> </w:t>
      </w:r>
      <w:r w:rsidRPr="00684BBE">
        <w:rPr>
          <w:rFonts w:hint="eastAsia"/>
        </w:rPr>
        <w:t>в</w:t>
      </w:r>
      <w:r w:rsidRPr="00684BBE">
        <w:t xml:space="preserve"> </w:t>
      </w:r>
      <w:r w:rsidRPr="00684BBE">
        <w:rPr>
          <w:rFonts w:hint="eastAsia"/>
        </w:rPr>
        <w:t>прибылях</w:t>
      </w:r>
      <w:r w:rsidRPr="00684BBE">
        <w:t xml:space="preserve"> </w:t>
      </w:r>
      <w:r w:rsidRPr="00684BBE">
        <w:rPr>
          <w:rFonts w:hint="eastAsia"/>
        </w:rPr>
        <w:t>и</w:t>
      </w:r>
      <w:r w:rsidRPr="00684BBE">
        <w:t xml:space="preserve"> </w:t>
      </w:r>
      <w:r w:rsidRPr="00684BBE">
        <w:rPr>
          <w:rFonts w:hint="eastAsia"/>
        </w:rPr>
        <w:t>убытках</w:t>
      </w:r>
      <w:r w:rsidRPr="00684BBE">
        <w:t xml:space="preserve"> </w:t>
      </w:r>
      <w:r w:rsidRPr="00684BBE">
        <w:rPr>
          <w:rFonts w:hint="eastAsia"/>
        </w:rPr>
        <w:t>в</w:t>
      </w:r>
      <w:r w:rsidRPr="00684BBE">
        <w:t xml:space="preserve"> </w:t>
      </w:r>
      <w:r w:rsidRPr="00684BBE">
        <w:rPr>
          <w:rFonts w:hint="eastAsia"/>
        </w:rPr>
        <w:t>том</w:t>
      </w:r>
      <w:r w:rsidRPr="00684BBE">
        <w:t xml:space="preserve"> </w:t>
      </w:r>
      <w:r w:rsidRPr="00684BBE">
        <w:rPr>
          <w:rFonts w:hint="eastAsia"/>
        </w:rPr>
        <w:t>периоде</w:t>
      </w:r>
      <w:r w:rsidRPr="00684BBE">
        <w:t xml:space="preserve">, </w:t>
      </w:r>
      <w:r w:rsidRPr="00684BBE">
        <w:rPr>
          <w:rFonts w:hint="eastAsia"/>
        </w:rPr>
        <w:t>в</w:t>
      </w:r>
      <w:r w:rsidRPr="00684BBE">
        <w:t xml:space="preserve"> </w:t>
      </w:r>
      <w:r w:rsidRPr="00684BBE">
        <w:rPr>
          <w:rFonts w:hint="eastAsia"/>
        </w:rPr>
        <w:t>котором</w:t>
      </w:r>
      <w:r w:rsidRPr="00684BBE">
        <w:t xml:space="preserve"> </w:t>
      </w:r>
      <w:r w:rsidRPr="00684BBE">
        <w:rPr>
          <w:rFonts w:hint="eastAsia"/>
        </w:rPr>
        <w:t>расходы</w:t>
      </w:r>
      <w:r w:rsidRPr="00684BBE">
        <w:t xml:space="preserve"> </w:t>
      </w:r>
      <w:r w:rsidRPr="00684BBE">
        <w:rPr>
          <w:rFonts w:hint="eastAsia"/>
        </w:rPr>
        <w:t>возникли</w:t>
      </w:r>
      <w:r w:rsidRPr="00684BBE">
        <w:t xml:space="preserve">. </w:t>
      </w:r>
      <w:r w:rsidRPr="00684BBE">
        <w:rPr>
          <w:rFonts w:hint="eastAsia"/>
        </w:rPr>
        <w:t>Срок</w:t>
      </w:r>
      <w:r w:rsidRPr="00684BBE">
        <w:t xml:space="preserve"> </w:t>
      </w:r>
      <w:r w:rsidRPr="00684BBE">
        <w:rPr>
          <w:rFonts w:hint="eastAsia"/>
        </w:rPr>
        <w:t>полезной</w:t>
      </w:r>
      <w:r w:rsidRPr="00684BBE">
        <w:t xml:space="preserve"> </w:t>
      </w:r>
      <w:r w:rsidRPr="00684BBE">
        <w:rPr>
          <w:rFonts w:hint="eastAsia"/>
        </w:rPr>
        <w:t>службы</w:t>
      </w:r>
      <w:r w:rsidRPr="00684BBE">
        <w:t xml:space="preserve"> </w:t>
      </w:r>
      <w:r w:rsidRPr="00684BBE">
        <w:rPr>
          <w:rFonts w:hint="eastAsia"/>
        </w:rPr>
        <w:t>нематериальных</w:t>
      </w:r>
      <w:r w:rsidRPr="00684BBE">
        <w:t xml:space="preserve"> </w:t>
      </w:r>
      <w:r w:rsidRPr="00684BBE">
        <w:rPr>
          <w:rFonts w:hint="eastAsia"/>
        </w:rPr>
        <w:t>активов</w:t>
      </w:r>
      <w:r w:rsidRPr="00684BBE">
        <w:t xml:space="preserve"> </w:t>
      </w:r>
      <w:r w:rsidRPr="00684BBE">
        <w:rPr>
          <w:rFonts w:hint="eastAsia"/>
        </w:rPr>
        <w:t>определяется</w:t>
      </w:r>
      <w:r w:rsidRPr="00684BBE">
        <w:t xml:space="preserve"> </w:t>
      </w:r>
      <w:r w:rsidRPr="00684BBE">
        <w:rPr>
          <w:rFonts w:hint="eastAsia"/>
        </w:rPr>
        <w:t>как</w:t>
      </w:r>
      <w:r w:rsidRPr="00684BBE">
        <w:t xml:space="preserve"> </w:t>
      </w:r>
      <w:r w:rsidRPr="00684BBE">
        <w:rPr>
          <w:rFonts w:hint="eastAsia"/>
        </w:rPr>
        <w:t>ограниченный</w:t>
      </w:r>
      <w:r w:rsidRPr="00684BBE">
        <w:t xml:space="preserve"> </w:t>
      </w:r>
      <w:r w:rsidRPr="00684BBE">
        <w:rPr>
          <w:rFonts w:hint="eastAsia"/>
        </w:rPr>
        <w:t>или</w:t>
      </w:r>
      <w:r w:rsidRPr="00684BBE">
        <w:t xml:space="preserve"> </w:t>
      </w:r>
      <w:r w:rsidRPr="00684BBE">
        <w:rPr>
          <w:rFonts w:hint="eastAsia"/>
        </w:rPr>
        <w:t>неограниченный</w:t>
      </w:r>
      <w:r w:rsidRPr="00684BBE">
        <w:t xml:space="preserve">. </w:t>
      </w:r>
      <w:r w:rsidRPr="00684BBE">
        <w:rPr>
          <w:rFonts w:hint="eastAsia"/>
        </w:rPr>
        <w:t>Нематериальные</w:t>
      </w:r>
      <w:r w:rsidRPr="00684BBE">
        <w:t xml:space="preserve"> </w:t>
      </w:r>
      <w:r w:rsidRPr="00684BBE">
        <w:rPr>
          <w:rFonts w:hint="eastAsia"/>
        </w:rPr>
        <w:t>активы</w:t>
      </w:r>
      <w:r w:rsidRPr="00684BBE">
        <w:t xml:space="preserve"> </w:t>
      </w:r>
      <w:r w:rsidRPr="00684BBE">
        <w:rPr>
          <w:rFonts w:hint="eastAsia"/>
        </w:rPr>
        <w:t>с</w:t>
      </w:r>
      <w:r w:rsidRPr="00684BBE">
        <w:t xml:space="preserve"> </w:t>
      </w:r>
      <w:r w:rsidRPr="00684BBE">
        <w:rPr>
          <w:rFonts w:hint="eastAsia"/>
        </w:rPr>
        <w:t>ограниченным</w:t>
      </w:r>
      <w:r w:rsidRPr="00684BBE">
        <w:t xml:space="preserve"> </w:t>
      </w:r>
      <w:r w:rsidRPr="00684BBE">
        <w:rPr>
          <w:rFonts w:hint="eastAsia"/>
        </w:rPr>
        <w:t>сроком</w:t>
      </w:r>
      <w:r w:rsidRPr="00684BBE">
        <w:t xml:space="preserve"> </w:t>
      </w:r>
      <w:r w:rsidRPr="00684BBE">
        <w:rPr>
          <w:rFonts w:hint="eastAsia"/>
        </w:rPr>
        <w:t>полезной</w:t>
      </w:r>
      <w:r w:rsidRPr="00684BBE">
        <w:t xml:space="preserve"> </w:t>
      </w:r>
      <w:r w:rsidRPr="00684BBE">
        <w:rPr>
          <w:rFonts w:hint="eastAsia"/>
        </w:rPr>
        <w:t>службы</w:t>
      </w:r>
      <w:r w:rsidRPr="00684BBE">
        <w:t xml:space="preserve"> </w:t>
      </w:r>
      <w:r w:rsidRPr="00684BBE">
        <w:rPr>
          <w:rFonts w:hint="eastAsia"/>
        </w:rPr>
        <w:t>амортизируются</w:t>
      </w:r>
      <w:r w:rsidRPr="00684BBE">
        <w:t xml:space="preserve"> </w:t>
      </w:r>
      <w:r w:rsidRPr="00684BBE">
        <w:rPr>
          <w:rFonts w:hint="eastAsia"/>
        </w:rPr>
        <w:t>в</w:t>
      </w:r>
      <w:r w:rsidRPr="00684BBE">
        <w:t xml:space="preserve"> </w:t>
      </w:r>
      <w:r w:rsidRPr="00684BBE">
        <w:rPr>
          <w:rFonts w:hint="eastAsia"/>
        </w:rPr>
        <w:t>течение</w:t>
      </w:r>
      <w:r w:rsidRPr="00684BBE">
        <w:t xml:space="preserve"> </w:t>
      </w:r>
      <w:r w:rsidRPr="00684BBE">
        <w:rPr>
          <w:rFonts w:hint="eastAsia"/>
        </w:rPr>
        <w:t>данного</w:t>
      </w:r>
      <w:r w:rsidRPr="00684BBE">
        <w:t xml:space="preserve"> </w:t>
      </w:r>
      <w:r w:rsidRPr="00684BBE">
        <w:rPr>
          <w:rFonts w:hint="eastAsia"/>
        </w:rPr>
        <w:t>срока</w:t>
      </w:r>
      <w:r w:rsidRPr="00684BBE">
        <w:t xml:space="preserve"> </w:t>
      </w:r>
      <w:r w:rsidRPr="00684BBE">
        <w:rPr>
          <w:rFonts w:hint="eastAsia"/>
        </w:rPr>
        <w:t>службы</w:t>
      </w:r>
      <w:r w:rsidRPr="00684BBE">
        <w:t xml:space="preserve"> </w:t>
      </w:r>
      <w:r w:rsidRPr="00684BBE">
        <w:rPr>
          <w:rFonts w:hint="eastAsia"/>
        </w:rPr>
        <w:t>и</w:t>
      </w:r>
      <w:r w:rsidRPr="00684BBE">
        <w:t xml:space="preserve"> </w:t>
      </w:r>
      <w:r w:rsidRPr="00684BBE">
        <w:rPr>
          <w:rFonts w:hint="eastAsia"/>
        </w:rPr>
        <w:t>оцениваются</w:t>
      </w:r>
      <w:r w:rsidRPr="00684BBE">
        <w:t xml:space="preserve"> </w:t>
      </w:r>
      <w:r w:rsidRPr="00684BBE">
        <w:rPr>
          <w:rFonts w:hint="eastAsia"/>
        </w:rPr>
        <w:t>на</w:t>
      </w:r>
      <w:r w:rsidRPr="00684BBE">
        <w:t xml:space="preserve"> </w:t>
      </w:r>
      <w:r w:rsidRPr="00684BBE">
        <w:rPr>
          <w:rFonts w:hint="eastAsia"/>
        </w:rPr>
        <w:t>предмет</w:t>
      </w:r>
      <w:r w:rsidRPr="00684BBE">
        <w:t xml:space="preserve"> </w:t>
      </w:r>
      <w:r w:rsidRPr="00684BBE">
        <w:rPr>
          <w:rFonts w:hint="eastAsia"/>
        </w:rPr>
        <w:t>обесценения</w:t>
      </w:r>
      <w:r w:rsidRPr="00684BBE">
        <w:t xml:space="preserve"> </w:t>
      </w:r>
      <w:r w:rsidRPr="00684BBE">
        <w:rPr>
          <w:rFonts w:hint="eastAsia"/>
        </w:rPr>
        <w:t>тогда</w:t>
      </w:r>
      <w:r w:rsidRPr="00684BBE">
        <w:t xml:space="preserve">, </w:t>
      </w:r>
      <w:r w:rsidRPr="00684BBE">
        <w:rPr>
          <w:rFonts w:hint="eastAsia"/>
        </w:rPr>
        <w:t>когда</w:t>
      </w:r>
      <w:r w:rsidRPr="00684BBE">
        <w:t xml:space="preserve"> </w:t>
      </w:r>
      <w:r w:rsidRPr="00684BBE">
        <w:rPr>
          <w:rFonts w:hint="eastAsia"/>
        </w:rPr>
        <w:t>существует</w:t>
      </w:r>
      <w:r w:rsidRPr="00684BBE">
        <w:t xml:space="preserve"> </w:t>
      </w:r>
      <w:r w:rsidRPr="00684BBE">
        <w:rPr>
          <w:rFonts w:hint="eastAsia"/>
        </w:rPr>
        <w:t>показатель</w:t>
      </w:r>
      <w:r w:rsidRPr="00684BBE">
        <w:t xml:space="preserve"> </w:t>
      </w:r>
      <w:r w:rsidRPr="00684BBE">
        <w:rPr>
          <w:rFonts w:hint="eastAsia"/>
        </w:rPr>
        <w:t>того</w:t>
      </w:r>
      <w:r w:rsidRPr="00684BBE">
        <w:t xml:space="preserve">, </w:t>
      </w:r>
      <w:r w:rsidRPr="00684BBE">
        <w:rPr>
          <w:rFonts w:hint="eastAsia"/>
        </w:rPr>
        <w:t>что</w:t>
      </w:r>
      <w:r w:rsidRPr="00684BBE">
        <w:t xml:space="preserve"> </w:t>
      </w:r>
      <w:r w:rsidRPr="00684BBE">
        <w:rPr>
          <w:rFonts w:hint="eastAsia"/>
        </w:rPr>
        <w:t>нематериальный</w:t>
      </w:r>
      <w:r w:rsidRPr="00684BBE">
        <w:t xml:space="preserve"> </w:t>
      </w:r>
      <w:r w:rsidRPr="00684BBE">
        <w:rPr>
          <w:rFonts w:hint="eastAsia"/>
        </w:rPr>
        <w:t>актив</w:t>
      </w:r>
      <w:r w:rsidRPr="00684BBE">
        <w:t xml:space="preserve"> </w:t>
      </w:r>
      <w:r w:rsidRPr="00684BBE">
        <w:rPr>
          <w:rFonts w:hint="eastAsia"/>
        </w:rPr>
        <w:t>может</w:t>
      </w:r>
      <w:r w:rsidRPr="00684BBE">
        <w:t xml:space="preserve"> </w:t>
      </w:r>
      <w:r w:rsidRPr="00684BBE">
        <w:rPr>
          <w:rFonts w:hint="eastAsia"/>
        </w:rPr>
        <w:t>быть</w:t>
      </w:r>
      <w:r w:rsidRPr="00684BBE">
        <w:t xml:space="preserve"> </w:t>
      </w:r>
      <w:r w:rsidRPr="00684BBE">
        <w:rPr>
          <w:rFonts w:hint="eastAsia"/>
        </w:rPr>
        <w:t>обесценен</w:t>
      </w:r>
      <w:r w:rsidRPr="00684BBE">
        <w:t xml:space="preserve">. </w:t>
      </w:r>
      <w:r w:rsidRPr="00684BBE">
        <w:rPr>
          <w:rFonts w:hint="eastAsia"/>
        </w:rPr>
        <w:t>Период</w:t>
      </w:r>
      <w:r w:rsidRPr="00684BBE">
        <w:t xml:space="preserve"> </w:t>
      </w:r>
      <w:r w:rsidRPr="00684BBE">
        <w:rPr>
          <w:rFonts w:hint="eastAsia"/>
        </w:rPr>
        <w:t>амортизации</w:t>
      </w:r>
      <w:r w:rsidRPr="00684BBE">
        <w:t xml:space="preserve"> </w:t>
      </w:r>
      <w:r w:rsidRPr="00684BBE">
        <w:rPr>
          <w:rFonts w:hint="eastAsia"/>
        </w:rPr>
        <w:t>и</w:t>
      </w:r>
      <w:r w:rsidRPr="00684BBE">
        <w:t xml:space="preserve"> </w:t>
      </w:r>
      <w:r w:rsidRPr="00684BBE">
        <w:rPr>
          <w:rFonts w:hint="eastAsia"/>
        </w:rPr>
        <w:t>метод</w:t>
      </w:r>
      <w:r w:rsidRPr="00684BBE">
        <w:t xml:space="preserve"> </w:t>
      </w:r>
      <w:r w:rsidRPr="00684BBE">
        <w:rPr>
          <w:rFonts w:hint="eastAsia"/>
        </w:rPr>
        <w:t>амортизации</w:t>
      </w:r>
      <w:r w:rsidRPr="00684BBE">
        <w:t xml:space="preserve"> </w:t>
      </w:r>
      <w:r w:rsidRPr="00684BBE">
        <w:rPr>
          <w:rFonts w:hint="eastAsia"/>
        </w:rPr>
        <w:t>для</w:t>
      </w:r>
      <w:r w:rsidRPr="00684BBE">
        <w:t xml:space="preserve"> </w:t>
      </w:r>
      <w:r w:rsidRPr="00684BBE">
        <w:rPr>
          <w:rFonts w:hint="eastAsia"/>
        </w:rPr>
        <w:t>нематериальных</w:t>
      </w:r>
      <w:r w:rsidRPr="00684BBE">
        <w:t xml:space="preserve"> </w:t>
      </w:r>
      <w:r w:rsidRPr="00684BBE">
        <w:rPr>
          <w:rFonts w:hint="eastAsia"/>
        </w:rPr>
        <w:t>активов</w:t>
      </w:r>
      <w:r w:rsidRPr="00684BBE">
        <w:t xml:space="preserve"> </w:t>
      </w:r>
      <w:r w:rsidRPr="00684BBE">
        <w:rPr>
          <w:rFonts w:hint="eastAsia"/>
        </w:rPr>
        <w:t>с</w:t>
      </w:r>
      <w:r w:rsidRPr="00684BBE">
        <w:t xml:space="preserve"> </w:t>
      </w:r>
      <w:r w:rsidRPr="00684BBE">
        <w:rPr>
          <w:rFonts w:hint="eastAsia"/>
        </w:rPr>
        <w:t>ограниченным</w:t>
      </w:r>
      <w:r w:rsidRPr="00684BBE">
        <w:t xml:space="preserve"> </w:t>
      </w:r>
      <w:r w:rsidRPr="00684BBE">
        <w:rPr>
          <w:rFonts w:hint="eastAsia"/>
        </w:rPr>
        <w:t>сроком</w:t>
      </w:r>
      <w:r w:rsidRPr="00684BBE">
        <w:t xml:space="preserve"> </w:t>
      </w:r>
      <w:r w:rsidRPr="00684BBE">
        <w:rPr>
          <w:rFonts w:hint="eastAsia"/>
        </w:rPr>
        <w:t>полезной</w:t>
      </w:r>
      <w:r w:rsidRPr="00684BBE">
        <w:t xml:space="preserve"> </w:t>
      </w:r>
      <w:r w:rsidRPr="00684BBE">
        <w:rPr>
          <w:rFonts w:hint="eastAsia"/>
        </w:rPr>
        <w:t>службы</w:t>
      </w:r>
      <w:r w:rsidRPr="00684BBE">
        <w:t xml:space="preserve"> </w:t>
      </w:r>
      <w:r w:rsidRPr="00684BBE">
        <w:rPr>
          <w:rFonts w:hint="eastAsia"/>
        </w:rPr>
        <w:t>пересматриваются</w:t>
      </w:r>
      <w:r w:rsidRPr="00684BBE">
        <w:t xml:space="preserve">, </w:t>
      </w:r>
      <w:r w:rsidRPr="00684BBE">
        <w:rPr>
          <w:rFonts w:hint="eastAsia"/>
        </w:rPr>
        <w:t>по</w:t>
      </w:r>
      <w:r w:rsidRPr="00684BBE">
        <w:t xml:space="preserve"> </w:t>
      </w:r>
      <w:r w:rsidRPr="00684BBE">
        <w:rPr>
          <w:rFonts w:hint="eastAsia"/>
        </w:rPr>
        <w:t>крайней</w:t>
      </w:r>
      <w:r w:rsidRPr="00684BBE">
        <w:t xml:space="preserve"> </w:t>
      </w:r>
      <w:r w:rsidRPr="00684BBE">
        <w:rPr>
          <w:rFonts w:hint="eastAsia"/>
        </w:rPr>
        <w:t>мере</w:t>
      </w:r>
      <w:r w:rsidRPr="00684BBE">
        <w:t xml:space="preserve">, </w:t>
      </w:r>
      <w:r w:rsidRPr="00684BBE">
        <w:rPr>
          <w:rFonts w:hint="eastAsia"/>
        </w:rPr>
        <w:t>на</w:t>
      </w:r>
      <w:r w:rsidRPr="00684BBE">
        <w:t xml:space="preserve"> </w:t>
      </w:r>
      <w:r w:rsidRPr="00684BBE">
        <w:rPr>
          <w:rFonts w:hint="eastAsia"/>
        </w:rPr>
        <w:t>конец</w:t>
      </w:r>
      <w:r w:rsidRPr="00684BBE">
        <w:t xml:space="preserve"> </w:t>
      </w:r>
      <w:r w:rsidRPr="00684BBE">
        <w:rPr>
          <w:rFonts w:hint="eastAsia"/>
        </w:rPr>
        <w:t>каждого</w:t>
      </w:r>
      <w:r w:rsidRPr="00684BBE">
        <w:t xml:space="preserve"> </w:t>
      </w:r>
      <w:r w:rsidR="00AD1F2D" w:rsidRPr="00684BBE">
        <w:rPr>
          <w:rFonts w:hint="eastAsia"/>
        </w:rPr>
        <w:t>отчёт</w:t>
      </w:r>
      <w:r w:rsidRPr="00684BBE">
        <w:rPr>
          <w:rFonts w:hint="eastAsia"/>
        </w:rPr>
        <w:t>ного</w:t>
      </w:r>
      <w:r w:rsidRPr="00684BBE">
        <w:t xml:space="preserve"> </w:t>
      </w:r>
      <w:r w:rsidRPr="00684BBE">
        <w:rPr>
          <w:rFonts w:hint="eastAsia"/>
        </w:rPr>
        <w:t>года</w:t>
      </w:r>
      <w:r w:rsidRPr="00684BBE">
        <w:t xml:space="preserve">. </w:t>
      </w:r>
      <w:r w:rsidRPr="00684BBE">
        <w:rPr>
          <w:rFonts w:hint="eastAsia"/>
        </w:rPr>
        <w:t>Изменения</w:t>
      </w:r>
      <w:r w:rsidRPr="00684BBE">
        <w:t xml:space="preserve"> </w:t>
      </w:r>
      <w:r w:rsidRPr="00684BBE">
        <w:rPr>
          <w:rFonts w:hint="eastAsia"/>
        </w:rPr>
        <w:t>в</w:t>
      </w:r>
      <w:r w:rsidRPr="00684BBE">
        <w:t xml:space="preserve"> </w:t>
      </w:r>
      <w:r w:rsidRPr="00684BBE">
        <w:rPr>
          <w:rFonts w:hint="eastAsia"/>
        </w:rPr>
        <w:t>ожидаемом</w:t>
      </w:r>
      <w:r w:rsidRPr="00684BBE">
        <w:t xml:space="preserve"> </w:t>
      </w:r>
      <w:r w:rsidRPr="00684BBE">
        <w:rPr>
          <w:rFonts w:hint="eastAsia"/>
        </w:rPr>
        <w:t>сроке</w:t>
      </w:r>
      <w:r w:rsidRPr="00684BBE">
        <w:t xml:space="preserve"> </w:t>
      </w:r>
      <w:r w:rsidRPr="00684BBE">
        <w:rPr>
          <w:rFonts w:hint="eastAsia"/>
        </w:rPr>
        <w:t>полезной</w:t>
      </w:r>
      <w:r w:rsidRPr="00684BBE">
        <w:t xml:space="preserve"> </w:t>
      </w:r>
      <w:r w:rsidRPr="00684BBE">
        <w:rPr>
          <w:rFonts w:hint="eastAsia"/>
        </w:rPr>
        <w:t>службы</w:t>
      </w:r>
      <w:r w:rsidRPr="00684BBE">
        <w:t xml:space="preserve"> </w:t>
      </w:r>
      <w:r w:rsidRPr="00684BBE">
        <w:rPr>
          <w:rFonts w:hint="eastAsia"/>
        </w:rPr>
        <w:t>или</w:t>
      </w:r>
      <w:r w:rsidRPr="00684BBE">
        <w:t xml:space="preserve"> </w:t>
      </w:r>
      <w:r w:rsidRPr="00684BBE">
        <w:rPr>
          <w:rFonts w:hint="eastAsia"/>
        </w:rPr>
        <w:t>ожидаемом</w:t>
      </w:r>
      <w:r w:rsidRPr="00684BBE">
        <w:t xml:space="preserve"> </w:t>
      </w:r>
      <w:r w:rsidR="00F1194A" w:rsidRPr="00684BBE">
        <w:rPr>
          <w:rFonts w:hint="eastAsia"/>
        </w:rPr>
        <w:t>объём</w:t>
      </w:r>
      <w:r w:rsidRPr="00684BBE">
        <w:rPr>
          <w:rFonts w:hint="eastAsia"/>
        </w:rPr>
        <w:t>е</w:t>
      </w:r>
      <w:r w:rsidRPr="00684BBE">
        <w:t xml:space="preserve"> </w:t>
      </w:r>
      <w:r w:rsidRPr="00684BBE">
        <w:rPr>
          <w:rFonts w:hint="eastAsia"/>
        </w:rPr>
        <w:t>будущих</w:t>
      </w:r>
      <w:r w:rsidRPr="00684BBE">
        <w:t xml:space="preserve"> </w:t>
      </w:r>
      <w:r w:rsidRPr="00684BBE">
        <w:rPr>
          <w:rFonts w:hint="eastAsia"/>
        </w:rPr>
        <w:t>экономических</w:t>
      </w:r>
      <w:r w:rsidRPr="00684BBE">
        <w:t xml:space="preserve"> </w:t>
      </w:r>
      <w:r w:rsidRPr="00684BBE">
        <w:rPr>
          <w:rFonts w:hint="eastAsia"/>
        </w:rPr>
        <w:t>выгод</w:t>
      </w:r>
      <w:r w:rsidRPr="00684BBE">
        <w:t xml:space="preserve"> </w:t>
      </w:r>
      <w:r w:rsidRPr="00684BBE">
        <w:rPr>
          <w:rFonts w:hint="eastAsia"/>
        </w:rPr>
        <w:t>от</w:t>
      </w:r>
      <w:r w:rsidRPr="00684BBE">
        <w:t xml:space="preserve"> </w:t>
      </w:r>
      <w:r w:rsidRPr="00684BBE">
        <w:rPr>
          <w:rFonts w:hint="eastAsia"/>
        </w:rPr>
        <w:t>нематериального</w:t>
      </w:r>
      <w:r w:rsidRPr="00684BBE">
        <w:t xml:space="preserve"> </w:t>
      </w:r>
      <w:r w:rsidRPr="00684BBE">
        <w:rPr>
          <w:rFonts w:hint="eastAsia"/>
        </w:rPr>
        <w:t>актива</w:t>
      </w:r>
      <w:r w:rsidRPr="00684BBE">
        <w:t xml:space="preserve"> </w:t>
      </w:r>
      <w:r w:rsidRPr="00684BBE">
        <w:rPr>
          <w:rFonts w:hint="eastAsia"/>
        </w:rPr>
        <w:t>учитываются</w:t>
      </w:r>
      <w:r w:rsidRPr="00684BBE">
        <w:t xml:space="preserve"> </w:t>
      </w:r>
      <w:r w:rsidRPr="00684BBE">
        <w:rPr>
          <w:rFonts w:hint="eastAsia"/>
        </w:rPr>
        <w:t>посредством</w:t>
      </w:r>
      <w:r w:rsidRPr="00684BBE">
        <w:t xml:space="preserve"> </w:t>
      </w:r>
      <w:r w:rsidRPr="00684BBE">
        <w:rPr>
          <w:rFonts w:hint="eastAsia"/>
        </w:rPr>
        <w:t>изменения</w:t>
      </w:r>
      <w:r w:rsidRPr="00684BBE">
        <w:t xml:space="preserve"> </w:t>
      </w:r>
      <w:r w:rsidRPr="00684BBE">
        <w:rPr>
          <w:rFonts w:hint="eastAsia"/>
        </w:rPr>
        <w:t>периода</w:t>
      </w:r>
      <w:r w:rsidRPr="00684BBE">
        <w:t xml:space="preserve"> </w:t>
      </w:r>
      <w:r w:rsidRPr="00684BBE">
        <w:rPr>
          <w:rFonts w:hint="eastAsia"/>
        </w:rPr>
        <w:t>амортизации</w:t>
      </w:r>
      <w:r w:rsidRPr="00684BBE">
        <w:t xml:space="preserve"> </w:t>
      </w:r>
      <w:r w:rsidRPr="00684BBE">
        <w:rPr>
          <w:rFonts w:hint="eastAsia"/>
        </w:rPr>
        <w:t>или</w:t>
      </w:r>
      <w:r w:rsidRPr="00684BBE">
        <w:t xml:space="preserve"> </w:t>
      </w:r>
      <w:r w:rsidRPr="00684BBE">
        <w:rPr>
          <w:rFonts w:hint="eastAsia"/>
        </w:rPr>
        <w:t>метода</w:t>
      </w:r>
      <w:r w:rsidRPr="00684BBE">
        <w:t xml:space="preserve"> </w:t>
      </w:r>
      <w:r w:rsidRPr="00684BBE">
        <w:rPr>
          <w:rFonts w:hint="eastAsia"/>
        </w:rPr>
        <w:t>амортизации</w:t>
      </w:r>
      <w:r w:rsidRPr="00684BBE">
        <w:t xml:space="preserve"> </w:t>
      </w:r>
      <w:r w:rsidRPr="00684BBE">
        <w:rPr>
          <w:rFonts w:hint="eastAsia"/>
        </w:rPr>
        <w:t>по</w:t>
      </w:r>
      <w:r w:rsidRPr="00684BBE">
        <w:t xml:space="preserve"> </w:t>
      </w:r>
      <w:r w:rsidRPr="00684BBE">
        <w:rPr>
          <w:rFonts w:hint="eastAsia"/>
        </w:rPr>
        <w:t>обстоятельствам</w:t>
      </w:r>
      <w:r w:rsidRPr="00684BBE">
        <w:t xml:space="preserve"> </w:t>
      </w:r>
      <w:r w:rsidRPr="00684BBE">
        <w:rPr>
          <w:rFonts w:hint="eastAsia"/>
        </w:rPr>
        <w:t>и</w:t>
      </w:r>
      <w:r w:rsidRPr="00684BBE">
        <w:t xml:space="preserve"> </w:t>
      </w:r>
      <w:r w:rsidRPr="00684BBE">
        <w:rPr>
          <w:rFonts w:hint="eastAsia"/>
        </w:rPr>
        <w:t>рассматриваются</w:t>
      </w:r>
      <w:r w:rsidRPr="00684BBE">
        <w:t xml:space="preserve"> </w:t>
      </w:r>
      <w:r w:rsidRPr="00684BBE">
        <w:rPr>
          <w:rFonts w:hint="eastAsia"/>
        </w:rPr>
        <w:t>как</w:t>
      </w:r>
      <w:r w:rsidRPr="00684BBE">
        <w:t xml:space="preserve"> </w:t>
      </w:r>
      <w:r w:rsidRPr="00684BBE">
        <w:rPr>
          <w:rFonts w:hint="eastAsia"/>
        </w:rPr>
        <w:t>изменения</w:t>
      </w:r>
      <w:r w:rsidRPr="00684BBE">
        <w:t xml:space="preserve"> </w:t>
      </w:r>
      <w:r w:rsidRPr="00684BBE">
        <w:rPr>
          <w:rFonts w:hint="eastAsia"/>
        </w:rPr>
        <w:t>в</w:t>
      </w:r>
      <w:r w:rsidRPr="00684BBE">
        <w:t xml:space="preserve"> </w:t>
      </w:r>
      <w:r w:rsidRPr="00684BBE">
        <w:rPr>
          <w:rFonts w:hint="eastAsia"/>
        </w:rPr>
        <w:t>бухгалтерских</w:t>
      </w:r>
      <w:r w:rsidRPr="00684BBE">
        <w:t xml:space="preserve"> </w:t>
      </w:r>
      <w:r w:rsidRPr="00684BBE">
        <w:rPr>
          <w:rFonts w:hint="eastAsia"/>
        </w:rPr>
        <w:t>оценках</w:t>
      </w:r>
      <w:r w:rsidRPr="00684BBE">
        <w:t xml:space="preserve">. </w:t>
      </w:r>
      <w:r w:rsidRPr="00684BBE">
        <w:rPr>
          <w:rFonts w:hint="eastAsia"/>
        </w:rPr>
        <w:t>Расходы</w:t>
      </w:r>
      <w:r w:rsidRPr="00684BBE">
        <w:t xml:space="preserve"> </w:t>
      </w:r>
      <w:r w:rsidRPr="00684BBE">
        <w:rPr>
          <w:rFonts w:hint="eastAsia"/>
        </w:rPr>
        <w:t>по</w:t>
      </w:r>
      <w:r w:rsidRPr="00684BBE">
        <w:t xml:space="preserve"> </w:t>
      </w:r>
      <w:r w:rsidRPr="00684BBE">
        <w:rPr>
          <w:rFonts w:hint="eastAsia"/>
        </w:rPr>
        <w:t>амортизации</w:t>
      </w:r>
      <w:r w:rsidRPr="00684BBE">
        <w:t xml:space="preserve"> </w:t>
      </w:r>
      <w:r w:rsidRPr="00684BBE">
        <w:rPr>
          <w:rFonts w:hint="eastAsia"/>
        </w:rPr>
        <w:t>нематериальных</w:t>
      </w:r>
      <w:r w:rsidRPr="00684BBE">
        <w:t xml:space="preserve"> </w:t>
      </w:r>
      <w:r w:rsidRPr="00684BBE">
        <w:rPr>
          <w:rFonts w:hint="eastAsia"/>
        </w:rPr>
        <w:t>активов</w:t>
      </w:r>
      <w:r w:rsidRPr="00684BBE">
        <w:t xml:space="preserve"> </w:t>
      </w:r>
      <w:r w:rsidRPr="00684BBE">
        <w:rPr>
          <w:rFonts w:hint="eastAsia"/>
        </w:rPr>
        <w:t>с</w:t>
      </w:r>
      <w:r w:rsidRPr="00684BBE">
        <w:t xml:space="preserve"> </w:t>
      </w:r>
      <w:r w:rsidRPr="00684BBE">
        <w:rPr>
          <w:rFonts w:hint="eastAsia"/>
        </w:rPr>
        <w:t>ограниченным</w:t>
      </w:r>
      <w:r w:rsidRPr="00684BBE">
        <w:t xml:space="preserve"> </w:t>
      </w:r>
      <w:r w:rsidRPr="00684BBE">
        <w:rPr>
          <w:rFonts w:hint="eastAsia"/>
        </w:rPr>
        <w:t>сроком</w:t>
      </w:r>
      <w:r w:rsidRPr="00684BBE">
        <w:t xml:space="preserve"> </w:t>
      </w:r>
      <w:r w:rsidRPr="00684BBE">
        <w:rPr>
          <w:rFonts w:hint="eastAsia"/>
        </w:rPr>
        <w:t>службы</w:t>
      </w:r>
      <w:r w:rsidRPr="00684BBE">
        <w:t xml:space="preserve"> </w:t>
      </w:r>
      <w:r w:rsidRPr="00684BBE">
        <w:rPr>
          <w:rFonts w:hint="eastAsia"/>
        </w:rPr>
        <w:t>признаются</w:t>
      </w:r>
      <w:r w:rsidRPr="00684BBE">
        <w:t xml:space="preserve"> </w:t>
      </w:r>
      <w:r w:rsidRPr="00684BBE">
        <w:rPr>
          <w:rFonts w:hint="eastAsia"/>
        </w:rPr>
        <w:t>в</w:t>
      </w:r>
      <w:r w:rsidRPr="00684BBE">
        <w:t xml:space="preserve"> </w:t>
      </w:r>
      <w:r w:rsidRPr="00684BBE">
        <w:rPr>
          <w:rFonts w:hint="eastAsia"/>
        </w:rPr>
        <w:t>консолидированном</w:t>
      </w:r>
      <w:r w:rsidRPr="00684BBE">
        <w:t xml:space="preserve"> </w:t>
      </w:r>
      <w:r w:rsidR="00AD1F2D" w:rsidRPr="00684BBE">
        <w:rPr>
          <w:rFonts w:hint="eastAsia"/>
        </w:rPr>
        <w:t>отчёт</w:t>
      </w:r>
      <w:r w:rsidRPr="00684BBE">
        <w:rPr>
          <w:rFonts w:hint="eastAsia"/>
        </w:rPr>
        <w:t>е</w:t>
      </w:r>
      <w:r w:rsidRPr="00684BBE">
        <w:t xml:space="preserve"> </w:t>
      </w:r>
      <w:r w:rsidRPr="00684BBE">
        <w:rPr>
          <w:rFonts w:hint="eastAsia"/>
        </w:rPr>
        <w:t>о</w:t>
      </w:r>
      <w:r w:rsidRPr="00684BBE">
        <w:t xml:space="preserve"> </w:t>
      </w:r>
      <w:r w:rsidRPr="00684BBE">
        <w:rPr>
          <w:rFonts w:hint="eastAsia"/>
        </w:rPr>
        <w:t>совокупном</w:t>
      </w:r>
      <w:r w:rsidRPr="00684BBE">
        <w:t xml:space="preserve"> </w:t>
      </w:r>
      <w:r w:rsidRPr="00684BBE">
        <w:rPr>
          <w:rFonts w:hint="eastAsia"/>
        </w:rPr>
        <w:t>доходе</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расходов</w:t>
      </w:r>
      <w:r w:rsidRPr="00684BBE">
        <w:t xml:space="preserve"> </w:t>
      </w:r>
      <w:r w:rsidRPr="00684BBE">
        <w:rPr>
          <w:rFonts w:hint="eastAsia"/>
        </w:rPr>
        <w:t>согласно</w:t>
      </w:r>
      <w:r w:rsidRPr="00684BBE">
        <w:t xml:space="preserve"> </w:t>
      </w:r>
      <w:r w:rsidRPr="00684BBE">
        <w:rPr>
          <w:rFonts w:hint="eastAsia"/>
        </w:rPr>
        <w:t>назначению</w:t>
      </w:r>
      <w:r w:rsidRPr="00684BBE">
        <w:t xml:space="preserve"> </w:t>
      </w:r>
      <w:r w:rsidRPr="00684BBE">
        <w:rPr>
          <w:rFonts w:hint="eastAsia"/>
        </w:rPr>
        <w:t>нематериального</w:t>
      </w:r>
      <w:r w:rsidRPr="00684BBE">
        <w:t xml:space="preserve"> </w:t>
      </w:r>
      <w:r w:rsidRPr="00684BBE">
        <w:rPr>
          <w:rFonts w:hint="eastAsia"/>
        </w:rPr>
        <w:t>актива</w:t>
      </w:r>
      <w:r w:rsidRPr="00684BBE">
        <w:t xml:space="preserve">. </w:t>
      </w:r>
    </w:p>
    <w:p w:rsidR="004A1245" w:rsidRPr="00684BBE" w:rsidRDefault="004A1245" w:rsidP="00710751">
      <w:pPr>
        <w:adjustRightInd/>
        <w:spacing w:line="240" w:lineRule="auto"/>
        <w:jc w:val="left"/>
        <w:textAlignment w:val="auto"/>
        <w:rPr>
          <w:b/>
          <w:bCs/>
          <w:caps/>
          <w:sz w:val="20"/>
          <w:szCs w:val="20"/>
          <w:lang w:val="ru-RU"/>
        </w:rPr>
      </w:pPr>
      <w:r w:rsidRPr="00684BBE">
        <w:rPr>
          <w:lang w:val="ru-RU"/>
        </w:rPr>
        <w:br w:type="page"/>
      </w:r>
    </w:p>
    <w:p w:rsidR="004A1245" w:rsidRPr="00684BBE" w:rsidRDefault="004A1245"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4A1245" w:rsidRPr="00684BBE" w:rsidRDefault="004A1245" w:rsidP="00710751">
      <w:pPr>
        <w:pStyle w:val="4"/>
      </w:pPr>
      <w:r w:rsidRPr="00684BBE">
        <w:rPr>
          <w:rFonts w:hint="eastAsia"/>
        </w:rPr>
        <w:t>Нематериальные</w:t>
      </w:r>
      <w:r w:rsidRPr="00684BBE">
        <w:t xml:space="preserve"> </w:t>
      </w:r>
      <w:r w:rsidRPr="00684BBE">
        <w:rPr>
          <w:rFonts w:hint="eastAsia"/>
        </w:rPr>
        <w:t>активы</w:t>
      </w:r>
      <w:r w:rsidRPr="00684BBE">
        <w:t xml:space="preserve"> (продолжение)</w:t>
      </w:r>
    </w:p>
    <w:p w:rsidR="00FB5982" w:rsidRPr="00684BBE" w:rsidRDefault="00FB5982" w:rsidP="00710751">
      <w:pPr>
        <w:pStyle w:val="6"/>
        <w:widowControl w:val="0"/>
        <w:spacing w:after="120"/>
      </w:pPr>
      <w:r w:rsidRPr="00684BBE">
        <w:rPr>
          <w:rFonts w:hint="eastAsia"/>
        </w:rPr>
        <w:t>Нематериальные</w:t>
      </w:r>
      <w:r w:rsidRPr="00684BBE">
        <w:t xml:space="preserve"> </w:t>
      </w:r>
      <w:r w:rsidRPr="00684BBE">
        <w:rPr>
          <w:rFonts w:hint="eastAsia"/>
        </w:rPr>
        <w:t>активы</w:t>
      </w:r>
      <w:r w:rsidRPr="00684BBE">
        <w:t xml:space="preserve"> </w:t>
      </w:r>
      <w:r w:rsidRPr="00684BBE">
        <w:rPr>
          <w:rFonts w:hint="eastAsia"/>
        </w:rPr>
        <w:t>с</w:t>
      </w:r>
      <w:r w:rsidRPr="00684BBE">
        <w:t xml:space="preserve"> </w:t>
      </w:r>
      <w:r w:rsidRPr="00684BBE">
        <w:rPr>
          <w:rFonts w:hint="eastAsia"/>
        </w:rPr>
        <w:t>ограниченными</w:t>
      </w:r>
      <w:r w:rsidRPr="00684BBE">
        <w:t xml:space="preserve"> </w:t>
      </w:r>
      <w:r w:rsidRPr="00684BBE">
        <w:rPr>
          <w:rFonts w:hint="eastAsia"/>
        </w:rPr>
        <w:t>сроками</w:t>
      </w:r>
      <w:r w:rsidRPr="00684BBE">
        <w:t xml:space="preserve"> </w:t>
      </w:r>
      <w:r w:rsidRPr="00684BBE">
        <w:rPr>
          <w:rFonts w:hint="eastAsia"/>
        </w:rPr>
        <w:t>полезной</w:t>
      </w:r>
      <w:r w:rsidRPr="00684BBE">
        <w:t xml:space="preserve"> </w:t>
      </w:r>
      <w:r w:rsidRPr="00684BBE">
        <w:rPr>
          <w:rFonts w:hint="eastAsia"/>
        </w:rPr>
        <w:t>службы</w:t>
      </w:r>
      <w:r w:rsidRPr="00684BBE">
        <w:rPr>
          <w:iCs/>
        </w:rPr>
        <w:t xml:space="preserve">, </w:t>
      </w:r>
      <w:r w:rsidRPr="00684BBE">
        <w:rPr>
          <w:rFonts w:hint="eastAsia"/>
          <w:iCs/>
        </w:rPr>
        <w:t>в</w:t>
      </w:r>
      <w:r w:rsidRPr="00684BBE">
        <w:rPr>
          <w:iCs/>
        </w:rPr>
        <w:t xml:space="preserve"> </w:t>
      </w:r>
      <w:r w:rsidRPr="00684BBE">
        <w:rPr>
          <w:rFonts w:hint="eastAsia"/>
          <w:iCs/>
        </w:rPr>
        <w:t>основном</w:t>
      </w:r>
      <w:r w:rsidRPr="00684BBE">
        <w:rPr>
          <w:iCs/>
        </w:rPr>
        <w:t xml:space="preserve">, </w:t>
      </w:r>
      <w:r w:rsidRPr="00684BBE">
        <w:rPr>
          <w:rFonts w:hint="eastAsia"/>
          <w:iCs/>
        </w:rPr>
        <w:t>включают</w:t>
      </w:r>
      <w:r w:rsidRPr="00684BBE">
        <w:rPr>
          <w:iCs/>
        </w:rPr>
        <w:t xml:space="preserve"> </w:t>
      </w:r>
      <w:r w:rsidRPr="00684BBE">
        <w:rPr>
          <w:rFonts w:hint="eastAsia"/>
          <w:iCs/>
        </w:rPr>
        <w:t>следующие</w:t>
      </w:r>
      <w:r w:rsidRPr="00684BBE">
        <w:rPr>
          <w:iCs/>
        </w:rPr>
        <w:t xml:space="preserve"> </w:t>
      </w:r>
      <w:r w:rsidRPr="00684BBE">
        <w:rPr>
          <w:rFonts w:hint="eastAsia"/>
          <w:iCs/>
        </w:rPr>
        <w:t>классы</w:t>
      </w:r>
      <w:r w:rsidRPr="00684BBE">
        <w:rPr>
          <w:iCs/>
        </w:rPr>
        <w:t xml:space="preserve"> </w:t>
      </w:r>
      <w:r w:rsidRPr="00684BBE">
        <w:rPr>
          <w:rFonts w:hint="eastAsia"/>
          <w:iCs/>
        </w:rPr>
        <w:t>активов</w:t>
      </w:r>
      <w:r w:rsidRPr="00684BBE">
        <w:rPr>
          <w:iCs/>
        </w:rPr>
        <w:t xml:space="preserve">, </w:t>
      </w:r>
      <w:r w:rsidRPr="00684BBE">
        <w:rPr>
          <w:rFonts w:hint="eastAsia"/>
          <w:iCs/>
        </w:rPr>
        <w:t>которые</w:t>
      </w:r>
      <w:r w:rsidRPr="00684BBE">
        <w:rPr>
          <w:iCs/>
        </w:rPr>
        <w:t xml:space="preserve"> </w:t>
      </w:r>
      <w:r w:rsidRPr="00684BBE">
        <w:rPr>
          <w:rFonts w:hint="eastAsia"/>
          <w:iCs/>
        </w:rPr>
        <w:t>амортизируются</w:t>
      </w:r>
      <w:r w:rsidRPr="00684BBE">
        <w:rPr>
          <w:iCs/>
        </w:rPr>
        <w:t xml:space="preserve"> </w:t>
      </w:r>
      <w:r w:rsidRPr="00684BBE">
        <w:rPr>
          <w:rFonts w:hint="eastAsia"/>
          <w:iCs/>
        </w:rPr>
        <w:t>прямолинейным</w:t>
      </w:r>
      <w:r w:rsidRPr="00684BBE">
        <w:rPr>
          <w:iCs/>
        </w:rPr>
        <w:t xml:space="preserve"> </w:t>
      </w:r>
      <w:r w:rsidRPr="00684BBE">
        <w:rPr>
          <w:rFonts w:hint="eastAsia"/>
          <w:iCs/>
        </w:rPr>
        <w:t>методом</w:t>
      </w:r>
      <w:r w:rsidRPr="00684BBE">
        <w:rPr>
          <w:iCs/>
        </w:rPr>
        <w:t xml:space="preserve"> </w:t>
      </w:r>
      <w:r w:rsidRPr="00684BBE">
        <w:rPr>
          <w:rFonts w:hint="eastAsia"/>
          <w:iCs/>
        </w:rPr>
        <w:t>в</w:t>
      </w:r>
      <w:r w:rsidRPr="00684BBE">
        <w:rPr>
          <w:iCs/>
        </w:rPr>
        <w:t xml:space="preserve"> </w:t>
      </w:r>
      <w:r w:rsidRPr="00684BBE">
        <w:rPr>
          <w:rFonts w:hint="eastAsia"/>
          <w:iCs/>
        </w:rPr>
        <w:t>течение</w:t>
      </w:r>
      <w:r w:rsidRPr="00684BBE">
        <w:rPr>
          <w:iCs/>
        </w:rPr>
        <w:t xml:space="preserve"> </w:t>
      </w:r>
      <w:r w:rsidRPr="00684BBE">
        <w:rPr>
          <w:rFonts w:hint="eastAsia"/>
          <w:iCs/>
        </w:rPr>
        <w:t>следующих</w:t>
      </w:r>
      <w:r w:rsidRPr="00684BBE">
        <w:rPr>
          <w:iCs/>
        </w:rPr>
        <w:t xml:space="preserve"> </w:t>
      </w:r>
      <w:r w:rsidRPr="00684BBE">
        <w:rPr>
          <w:rFonts w:hint="eastAsia"/>
          <w:iCs/>
        </w:rPr>
        <w:t>сроков</w:t>
      </w:r>
      <w:r w:rsidRPr="00684BBE">
        <w:rPr>
          <w:iCs/>
        </w:rPr>
        <w:t xml:space="preserve"> </w:t>
      </w:r>
      <w:r w:rsidRPr="00684BBE">
        <w:rPr>
          <w:rFonts w:hint="eastAsia"/>
          <w:iCs/>
        </w:rPr>
        <w:t>полезной</w:t>
      </w:r>
      <w:r w:rsidRPr="00684BBE">
        <w:rPr>
          <w:iCs/>
        </w:rPr>
        <w:t xml:space="preserve"> </w:t>
      </w:r>
      <w:r w:rsidRPr="00684BBE">
        <w:rPr>
          <w:rFonts w:hint="eastAsia"/>
          <w:iCs/>
        </w:rPr>
        <w:t>службы</w:t>
      </w:r>
      <w:r w:rsidRPr="00684BBE">
        <w:t>:</w:t>
      </w:r>
    </w:p>
    <w:tbl>
      <w:tblPr>
        <w:tblW w:w="9639" w:type="dxa"/>
        <w:tblInd w:w="108" w:type="dxa"/>
        <w:tblLayout w:type="fixed"/>
        <w:tblLook w:val="01E0" w:firstRow="1" w:lastRow="1" w:firstColumn="1" w:lastColumn="1" w:noHBand="0" w:noVBand="0"/>
      </w:tblPr>
      <w:tblGrid>
        <w:gridCol w:w="7928"/>
        <w:gridCol w:w="1711"/>
      </w:tblGrid>
      <w:tr w:rsidR="002D2DFD" w:rsidRPr="004506E2" w:rsidTr="00C96369">
        <w:trPr>
          <w:trHeight w:val="227"/>
        </w:trPr>
        <w:tc>
          <w:tcPr>
            <w:tcW w:w="7928" w:type="dxa"/>
            <w:tcBorders>
              <w:top w:val="single" w:sz="4" w:space="0" w:color="auto"/>
            </w:tcBorders>
            <w:vAlign w:val="bottom"/>
          </w:tcPr>
          <w:p w:rsidR="00FB5982" w:rsidRPr="00684BBE" w:rsidRDefault="00FB5982" w:rsidP="00710751">
            <w:pPr>
              <w:pStyle w:val="a3"/>
              <w:tabs>
                <w:tab w:val="clear" w:pos="4320"/>
                <w:tab w:val="clear" w:pos="8640"/>
              </w:tabs>
              <w:spacing w:line="240" w:lineRule="auto"/>
              <w:ind w:left="62" w:right="-108" w:hanging="170"/>
              <w:jc w:val="left"/>
              <w:outlineLvl w:val="1"/>
              <w:rPr>
                <w:rFonts w:ascii="Arial" w:hAnsi="Arial" w:cs="Arial"/>
                <w:sz w:val="18"/>
                <w:szCs w:val="18"/>
                <w:lang w:val="ru-RU"/>
              </w:rPr>
            </w:pPr>
            <w:r w:rsidRPr="00684BBE">
              <w:rPr>
                <w:rFonts w:ascii="Arial" w:hAnsi="Arial" w:cs="Arial"/>
                <w:sz w:val="18"/>
                <w:szCs w:val="18"/>
                <w:lang w:val="ru-RU"/>
              </w:rPr>
              <w:t xml:space="preserve"> </w:t>
            </w:r>
          </w:p>
        </w:tc>
        <w:tc>
          <w:tcPr>
            <w:tcW w:w="1711" w:type="dxa"/>
            <w:tcBorders>
              <w:top w:val="single" w:sz="4" w:space="0" w:color="auto"/>
            </w:tcBorders>
            <w:vAlign w:val="bottom"/>
          </w:tcPr>
          <w:p w:rsidR="00FB5982" w:rsidRPr="00684BBE" w:rsidRDefault="00FB5982" w:rsidP="00710751">
            <w:pPr>
              <w:pStyle w:val="a3"/>
              <w:tabs>
                <w:tab w:val="clear" w:pos="4320"/>
                <w:tab w:val="clear" w:pos="8640"/>
              </w:tabs>
              <w:spacing w:line="240" w:lineRule="auto"/>
              <w:ind w:right="68"/>
              <w:jc w:val="right"/>
              <w:rPr>
                <w:rFonts w:ascii="Arial" w:hAnsi="Arial" w:cs="Arial"/>
                <w:sz w:val="18"/>
                <w:szCs w:val="18"/>
                <w:lang w:val="ru-RU"/>
              </w:rPr>
            </w:pPr>
          </w:p>
        </w:tc>
      </w:tr>
      <w:tr w:rsidR="002D2DFD" w:rsidRPr="00684BBE" w:rsidTr="00C96369">
        <w:trPr>
          <w:trHeight w:val="227"/>
        </w:trPr>
        <w:tc>
          <w:tcPr>
            <w:tcW w:w="7928" w:type="dxa"/>
            <w:vAlign w:val="bottom"/>
          </w:tcPr>
          <w:p w:rsidR="00E4390B" w:rsidRPr="00684BBE" w:rsidRDefault="00E4390B" w:rsidP="00710751">
            <w:pPr>
              <w:pStyle w:val="a3"/>
              <w:tabs>
                <w:tab w:val="clear" w:pos="4320"/>
                <w:tab w:val="clear" w:pos="8640"/>
              </w:tabs>
              <w:spacing w:line="240" w:lineRule="auto"/>
              <w:ind w:left="62" w:right="-108" w:hanging="170"/>
              <w:jc w:val="left"/>
              <w:outlineLvl w:val="1"/>
              <w:rPr>
                <w:rFonts w:ascii="Arial" w:hAnsi="Arial" w:cs="Arial"/>
                <w:sz w:val="18"/>
                <w:szCs w:val="18"/>
                <w:lang w:val="ru-RU"/>
              </w:rPr>
            </w:pPr>
            <w:bookmarkStart w:id="31" w:name="_Toc326075246"/>
            <w:bookmarkStart w:id="32" w:name="_Toc326075850"/>
            <w:r w:rsidRPr="00684BBE">
              <w:rPr>
                <w:rFonts w:ascii="Arial" w:hAnsi="Arial" w:cs="Arial"/>
                <w:sz w:val="18"/>
                <w:szCs w:val="18"/>
                <w:lang w:val="ru-RU"/>
              </w:rPr>
              <w:t>Лицензии</w:t>
            </w:r>
            <w:bookmarkEnd w:id="31"/>
            <w:bookmarkEnd w:id="32"/>
          </w:p>
        </w:tc>
        <w:tc>
          <w:tcPr>
            <w:tcW w:w="1711" w:type="dxa"/>
            <w:vAlign w:val="bottom"/>
          </w:tcPr>
          <w:p w:rsidR="00E4390B" w:rsidRPr="00684BBE" w:rsidRDefault="0098240B" w:rsidP="00710751">
            <w:pPr>
              <w:pStyle w:val="a3"/>
              <w:tabs>
                <w:tab w:val="clear" w:pos="4320"/>
                <w:tab w:val="clear" w:pos="8640"/>
              </w:tabs>
              <w:spacing w:line="240" w:lineRule="auto"/>
              <w:ind w:right="68"/>
              <w:jc w:val="right"/>
              <w:rPr>
                <w:rFonts w:ascii="Arial" w:hAnsi="Arial" w:cs="Arial"/>
                <w:sz w:val="18"/>
                <w:szCs w:val="18"/>
                <w:lang w:val="ru-RU"/>
              </w:rPr>
            </w:pPr>
            <w:r w:rsidRPr="00684BBE">
              <w:rPr>
                <w:rFonts w:ascii="Arial" w:hAnsi="Arial" w:cs="Arial"/>
                <w:sz w:val="18"/>
                <w:szCs w:val="18"/>
                <w:lang w:val="ru-RU"/>
              </w:rPr>
              <w:t>3</w:t>
            </w:r>
            <w:r w:rsidR="00E4390B" w:rsidRPr="00684BBE">
              <w:rPr>
                <w:rFonts w:ascii="Arial" w:hAnsi="Arial" w:cs="Arial"/>
                <w:sz w:val="18"/>
                <w:szCs w:val="18"/>
                <w:lang w:val="ru-RU"/>
              </w:rPr>
              <w:t>-20 лет</w:t>
            </w:r>
          </w:p>
        </w:tc>
      </w:tr>
      <w:tr w:rsidR="002D2DFD" w:rsidRPr="00684BBE" w:rsidTr="00C96369">
        <w:trPr>
          <w:trHeight w:val="227"/>
        </w:trPr>
        <w:tc>
          <w:tcPr>
            <w:tcW w:w="7928" w:type="dxa"/>
            <w:vAlign w:val="bottom"/>
          </w:tcPr>
          <w:p w:rsidR="00E4390B" w:rsidRPr="00684BBE" w:rsidRDefault="00E4390B" w:rsidP="00710751">
            <w:pPr>
              <w:pStyle w:val="wfxFaxNum"/>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Программное обеспечение</w:t>
            </w:r>
          </w:p>
        </w:tc>
        <w:tc>
          <w:tcPr>
            <w:tcW w:w="1711" w:type="dxa"/>
            <w:vAlign w:val="bottom"/>
          </w:tcPr>
          <w:p w:rsidR="00E4390B" w:rsidRPr="00684BBE" w:rsidRDefault="0098240B" w:rsidP="00710751">
            <w:pPr>
              <w:pStyle w:val="a3"/>
              <w:tabs>
                <w:tab w:val="clear" w:pos="4320"/>
                <w:tab w:val="clear" w:pos="8640"/>
              </w:tabs>
              <w:spacing w:line="240" w:lineRule="auto"/>
              <w:ind w:right="68"/>
              <w:jc w:val="right"/>
              <w:outlineLvl w:val="1"/>
              <w:rPr>
                <w:rFonts w:ascii="Arial" w:hAnsi="Arial" w:cs="Arial"/>
                <w:sz w:val="18"/>
                <w:szCs w:val="18"/>
                <w:lang w:val="ru-RU"/>
              </w:rPr>
            </w:pPr>
            <w:bookmarkStart w:id="33" w:name="_Toc326075247"/>
            <w:bookmarkStart w:id="34" w:name="_Toc326075851"/>
            <w:r w:rsidRPr="00684BBE">
              <w:rPr>
                <w:rFonts w:ascii="Arial" w:hAnsi="Arial" w:cs="Arial"/>
                <w:sz w:val="18"/>
                <w:szCs w:val="18"/>
                <w:lang w:val="ru-RU"/>
              </w:rPr>
              <w:t>1-14</w:t>
            </w:r>
            <w:r w:rsidR="00E4390B" w:rsidRPr="00684BBE">
              <w:rPr>
                <w:rFonts w:ascii="Arial" w:hAnsi="Arial" w:cs="Arial"/>
                <w:sz w:val="18"/>
                <w:szCs w:val="18"/>
                <w:lang w:val="ru-RU"/>
              </w:rPr>
              <w:t xml:space="preserve"> лет</w:t>
            </w:r>
            <w:bookmarkEnd w:id="33"/>
            <w:bookmarkEnd w:id="34"/>
          </w:p>
        </w:tc>
      </w:tr>
      <w:tr w:rsidR="002D2DFD" w:rsidRPr="00684BBE" w:rsidTr="00C96369">
        <w:trPr>
          <w:trHeight w:val="227"/>
        </w:trPr>
        <w:tc>
          <w:tcPr>
            <w:tcW w:w="7928" w:type="dxa"/>
            <w:tcBorders>
              <w:bottom w:val="single" w:sz="12" w:space="0" w:color="auto"/>
            </w:tcBorders>
            <w:shd w:val="clear" w:color="auto" w:fill="auto"/>
            <w:vAlign w:val="bottom"/>
          </w:tcPr>
          <w:p w:rsidR="00E4390B" w:rsidRPr="00684BBE" w:rsidRDefault="00E4390B" w:rsidP="00710751">
            <w:pPr>
              <w:pStyle w:val="wfxFaxNum"/>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Прочее</w:t>
            </w:r>
          </w:p>
        </w:tc>
        <w:tc>
          <w:tcPr>
            <w:tcW w:w="1711" w:type="dxa"/>
            <w:tcBorders>
              <w:bottom w:val="single" w:sz="12" w:space="0" w:color="auto"/>
            </w:tcBorders>
            <w:vAlign w:val="bottom"/>
          </w:tcPr>
          <w:p w:rsidR="00E4390B" w:rsidRPr="00684BBE" w:rsidRDefault="0098240B" w:rsidP="00710751">
            <w:pPr>
              <w:pStyle w:val="a3"/>
              <w:tabs>
                <w:tab w:val="clear" w:pos="4320"/>
                <w:tab w:val="clear" w:pos="8640"/>
              </w:tabs>
              <w:spacing w:line="240" w:lineRule="auto"/>
              <w:ind w:right="68"/>
              <w:jc w:val="right"/>
              <w:rPr>
                <w:rFonts w:ascii="Arial" w:hAnsi="Arial" w:cs="Arial"/>
                <w:sz w:val="18"/>
                <w:szCs w:val="18"/>
                <w:lang w:val="ru-RU"/>
              </w:rPr>
            </w:pPr>
            <w:r w:rsidRPr="00684BBE">
              <w:rPr>
                <w:rFonts w:ascii="Arial" w:hAnsi="Arial" w:cs="Arial"/>
                <w:sz w:val="18"/>
                <w:szCs w:val="18"/>
                <w:lang w:val="ru-RU"/>
              </w:rPr>
              <w:t>2-1</w:t>
            </w:r>
            <w:r w:rsidR="00E4390B" w:rsidRPr="00684BBE">
              <w:rPr>
                <w:rFonts w:ascii="Arial" w:hAnsi="Arial" w:cs="Arial"/>
                <w:sz w:val="18"/>
                <w:szCs w:val="18"/>
                <w:lang w:val="ru-RU"/>
              </w:rPr>
              <w:t>5 лет</w:t>
            </w:r>
          </w:p>
        </w:tc>
      </w:tr>
    </w:tbl>
    <w:p w:rsidR="00F81AD3" w:rsidRPr="00684BBE" w:rsidRDefault="00FB5982" w:rsidP="00710751">
      <w:pPr>
        <w:pStyle w:val="6"/>
        <w:widowControl w:val="0"/>
      </w:pPr>
      <w:r w:rsidRPr="00684BBE">
        <w:t xml:space="preserve">Нематериальные </w:t>
      </w:r>
      <w:r w:rsidRPr="00684BBE">
        <w:rPr>
          <w:rFonts w:hint="eastAsia"/>
        </w:rPr>
        <w:t>активы</w:t>
      </w:r>
      <w:r w:rsidRPr="00684BBE">
        <w:t xml:space="preserve"> </w:t>
      </w:r>
      <w:r w:rsidRPr="00684BBE">
        <w:rPr>
          <w:rFonts w:hint="eastAsia"/>
        </w:rPr>
        <w:t>с</w:t>
      </w:r>
      <w:r w:rsidRPr="00684BBE">
        <w:t xml:space="preserve"> </w:t>
      </w:r>
      <w:r w:rsidRPr="00684BBE">
        <w:rPr>
          <w:rFonts w:hint="eastAsia"/>
        </w:rPr>
        <w:t>неограниченным</w:t>
      </w:r>
      <w:r w:rsidRPr="00684BBE">
        <w:t xml:space="preserve"> </w:t>
      </w:r>
      <w:r w:rsidRPr="00684BBE">
        <w:rPr>
          <w:rFonts w:hint="eastAsia"/>
        </w:rPr>
        <w:t>сроком</w:t>
      </w:r>
      <w:r w:rsidRPr="00684BBE">
        <w:t xml:space="preserve"> </w:t>
      </w:r>
      <w:r w:rsidRPr="00684BBE">
        <w:rPr>
          <w:rFonts w:hint="eastAsia"/>
        </w:rPr>
        <w:t>службы</w:t>
      </w:r>
      <w:r w:rsidRPr="00684BBE">
        <w:t xml:space="preserve"> </w:t>
      </w:r>
      <w:r w:rsidRPr="00684BBE">
        <w:rPr>
          <w:rFonts w:hint="eastAsia"/>
        </w:rPr>
        <w:t>не</w:t>
      </w:r>
      <w:r w:rsidRPr="00684BBE">
        <w:t xml:space="preserve"> </w:t>
      </w:r>
      <w:r w:rsidRPr="00684BBE">
        <w:rPr>
          <w:rFonts w:hint="eastAsia"/>
        </w:rPr>
        <w:t>амортизируются</w:t>
      </w:r>
      <w:r w:rsidRPr="00684BBE">
        <w:t xml:space="preserve">, </w:t>
      </w:r>
      <w:r w:rsidRPr="00684BBE">
        <w:rPr>
          <w:rFonts w:hint="eastAsia"/>
        </w:rPr>
        <w:t>но</w:t>
      </w:r>
      <w:r w:rsidRPr="00684BBE">
        <w:t xml:space="preserve"> </w:t>
      </w:r>
      <w:r w:rsidRPr="00684BBE">
        <w:rPr>
          <w:rFonts w:hint="eastAsia"/>
        </w:rPr>
        <w:t>проверяются</w:t>
      </w:r>
      <w:r w:rsidRPr="00684BBE">
        <w:t xml:space="preserve"> </w:t>
      </w:r>
      <w:r w:rsidRPr="00684BBE">
        <w:rPr>
          <w:rFonts w:hint="eastAsia"/>
        </w:rPr>
        <w:t>на</w:t>
      </w:r>
      <w:r w:rsidRPr="00684BBE">
        <w:t xml:space="preserve"> </w:t>
      </w:r>
      <w:r w:rsidRPr="00684BBE">
        <w:rPr>
          <w:rFonts w:hint="eastAsia"/>
        </w:rPr>
        <w:t>обесценение</w:t>
      </w:r>
      <w:r w:rsidRPr="00684BBE">
        <w:t xml:space="preserve"> </w:t>
      </w:r>
      <w:r w:rsidRPr="00684BBE">
        <w:rPr>
          <w:rFonts w:hint="eastAsia"/>
        </w:rPr>
        <w:t>ежегодно</w:t>
      </w:r>
      <w:r w:rsidRPr="00684BBE">
        <w:t xml:space="preserve"> </w:t>
      </w:r>
      <w:r w:rsidRPr="00684BBE">
        <w:rPr>
          <w:rFonts w:hint="eastAsia"/>
        </w:rPr>
        <w:t>или</w:t>
      </w:r>
      <w:r w:rsidRPr="00684BBE">
        <w:t xml:space="preserve"> </w:t>
      </w:r>
      <w:r w:rsidRPr="00684BBE">
        <w:rPr>
          <w:rFonts w:hint="eastAsia"/>
        </w:rPr>
        <w:t>тогда</w:t>
      </w:r>
      <w:r w:rsidRPr="00684BBE">
        <w:t xml:space="preserve">, </w:t>
      </w:r>
      <w:r w:rsidRPr="00684BBE">
        <w:rPr>
          <w:rFonts w:hint="eastAsia"/>
        </w:rPr>
        <w:t>когда</w:t>
      </w:r>
      <w:r w:rsidRPr="00684BBE">
        <w:t xml:space="preserve"> </w:t>
      </w:r>
      <w:r w:rsidRPr="00684BBE">
        <w:rPr>
          <w:rFonts w:hint="eastAsia"/>
        </w:rPr>
        <w:t>существуют</w:t>
      </w:r>
      <w:r w:rsidRPr="00684BBE">
        <w:t xml:space="preserve"> </w:t>
      </w:r>
      <w:r w:rsidRPr="00684BBE">
        <w:rPr>
          <w:rFonts w:hint="eastAsia"/>
        </w:rPr>
        <w:t>показатели</w:t>
      </w:r>
      <w:r w:rsidRPr="00684BBE">
        <w:t xml:space="preserve"> </w:t>
      </w:r>
      <w:r w:rsidRPr="00684BBE">
        <w:rPr>
          <w:rFonts w:hint="eastAsia"/>
        </w:rPr>
        <w:t>обесценения</w:t>
      </w:r>
      <w:r w:rsidRPr="00684BBE">
        <w:t xml:space="preserve">, </w:t>
      </w:r>
      <w:r w:rsidRPr="00684BBE">
        <w:rPr>
          <w:rFonts w:hint="eastAsia"/>
        </w:rPr>
        <w:t>и</w:t>
      </w:r>
      <w:r w:rsidRPr="00684BBE">
        <w:t xml:space="preserve">, </w:t>
      </w:r>
      <w:r w:rsidRPr="00684BBE">
        <w:rPr>
          <w:rFonts w:hint="eastAsia"/>
        </w:rPr>
        <w:t>при</w:t>
      </w:r>
      <w:r w:rsidRPr="00684BBE">
        <w:t xml:space="preserve"> </w:t>
      </w:r>
      <w:r w:rsidRPr="00684BBE">
        <w:rPr>
          <w:rFonts w:hint="eastAsia"/>
        </w:rPr>
        <w:t>необходимости</w:t>
      </w:r>
      <w:r w:rsidRPr="00684BBE">
        <w:t xml:space="preserve">, </w:t>
      </w:r>
      <w:r w:rsidRPr="00684BBE">
        <w:rPr>
          <w:rFonts w:hint="eastAsia"/>
        </w:rPr>
        <w:t>списываются</w:t>
      </w:r>
      <w:r w:rsidRPr="00684BBE">
        <w:t xml:space="preserve"> </w:t>
      </w:r>
      <w:r w:rsidRPr="00684BBE">
        <w:rPr>
          <w:rFonts w:hint="eastAsia"/>
        </w:rPr>
        <w:t>до</w:t>
      </w:r>
      <w:r w:rsidRPr="00684BBE">
        <w:t xml:space="preserve"> </w:t>
      </w:r>
      <w:r w:rsidRPr="00684BBE">
        <w:rPr>
          <w:rFonts w:hint="eastAsia"/>
        </w:rPr>
        <w:t>возмещаемой</w:t>
      </w:r>
      <w:r w:rsidRPr="00684BBE">
        <w:t xml:space="preserve"> </w:t>
      </w:r>
      <w:r w:rsidRPr="00684BBE">
        <w:rPr>
          <w:rFonts w:hint="eastAsia"/>
        </w:rPr>
        <w:t>величины</w:t>
      </w:r>
      <w:r w:rsidRPr="00684BBE">
        <w:t>.</w:t>
      </w:r>
    </w:p>
    <w:p w:rsidR="005111CD" w:rsidRPr="00684BBE" w:rsidRDefault="005111CD" w:rsidP="00710751">
      <w:pPr>
        <w:pStyle w:val="2"/>
        <w:keepNext w:val="0"/>
        <w:spacing w:line="240" w:lineRule="auto"/>
        <w:rPr>
          <w:rFonts w:ascii="Times New Roman" w:hAnsi="Times New Roman"/>
          <w:lang w:val="ru-RU"/>
        </w:rPr>
      </w:pPr>
      <w:r w:rsidRPr="00684BBE">
        <w:rPr>
          <w:rFonts w:ascii="Times New Roman" w:hAnsi="Times New Roman"/>
          <w:lang w:val="ru-RU"/>
        </w:rPr>
        <w:t>Инвестиционная недвижимость</w:t>
      </w:r>
    </w:p>
    <w:p w:rsidR="005111CD" w:rsidRPr="00684BBE" w:rsidRDefault="005111CD" w:rsidP="00710751">
      <w:pPr>
        <w:pStyle w:val="a5"/>
        <w:spacing w:after="0" w:line="240" w:lineRule="auto"/>
        <w:rPr>
          <w:lang w:val="ru-RU"/>
        </w:rPr>
      </w:pPr>
      <w:r w:rsidRPr="00684BBE">
        <w:rPr>
          <w:lang w:val="ru-RU"/>
        </w:rPr>
        <w:t xml:space="preserve">Инвестиционная недвижимость изначально оценивается по первоначальной стоимости, включая затраты по сделке. </w:t>
      </w:r>
    </w:p>
    <w:p w:rsidR="005111CD" w:rsidRPr="00684BBE" w:rsidRDefault="005111CD" w:rsidP="00710751">
      <w:pPr>
        <w:pStyle w:val="a5"/>
        <w:spacing w:after="0" w:line="240" w:lineRule="auto"/>
        <w:rPr>
          <w:lang w:val="ru-RU"/>
        </w:rPr>
      </w:pPr>
      <w:r w:rsidRPr="00684BBE">
        <w:rPr>
          <w:lang w:val="ru-RU"/>
        </w:rPr>
        <w:t xml:space="preserve">Поскольку Группа применяет метод </w:t>
      </w:r>
      <w:r w:rsidR="002D2DFD" w:rsidRPr="00684BBE">
        <w:rPr>
          <w:lang w:val="ru-RU"/>
        </w:rPr>
        <w:t>учёт</w:t>
      </w:r>
      <w:r w:rsidRPr="00684BBE">
        <w:rPr>
          <w:lang w:val="ru-RU"/>
        </w:rPr>
        <w:t xml:space="preserve">а по первоначальной стоимости, после первоначального признания инвестиционная недвижимость учитывается по принятому методу в соответствии с МСФО 16 </w:t>
      </w:r>
      <w:r w:rsidRPr="00684BBE">
        <w:rPr>
          <w:i/>
          <w:lang w:val="ru-RU"/>
        </w:rPr>
        <w:t>«Основные средства»</w:t>
      </w:r>
      <w:r w:rsidR="008B00DF" w:rsidRPr="00684BBE">
        <w:rPr>
          <w:i/>
          <w:lang w:val="ru-RU"/>
        </w:rPr>
        <w:t xml:space="preserve">, </w:t>
      </w:r>
      <w:r w:rsidR="008B00DF" w:rsidRPr="00684BBE">
        <w:rPr>
          <w:lang w:val="ru-RU"/>
        </w:rPr>
        <w:t>то есть</w:t>
      </w:r>
      <w:r w:rsidRPr="00684BBE">
        <w:rPr>
          <w:lang w:val="ru-RU"/>
        </w:rPr>
        <w:t xml:space="preserve"> учитывая накопленное обесценение и накопленную амортизацию.</w:t>
      </w:r>
    </w:p>
    <w:p w:rsidR="005111CD" w:rsidRPr="00684BBE" w:rsidRDefault="005111CD" w:rsidP="00710751">
      <w:pPr>
        <w:pStyle w:val="a5"/>
        <w:spacing w:after="0" w:line="240" w:lineRule="auto"/>
        <w:rPr>
          <w:lang w:val="ru-RU"/>
        </w:rPr>
      </w:pPr>
      <w:r w:rsidRPr="00684BBE">
        <w:rPr>
          <w:lang w:val="ru-RU"/>
        </w:rPr>
        <w:t>Инвестиционная недвижимость амортизируется прямолинейным методом в течение срока полезной службы от</w:t>
      </w:r>
      <w:r w:rsidR="00E8221C" w:rsidRPr="00684BBE">
        <w:rPr>
          <w:lang w:val="ru-RU"/>
        </w:rPr>
        <w:t> </w:t>
      </w:r>
      <w:r w:rsidRPr="00684BBE">
        <w:rPr>
          <w:lang w:val="ru-RU"/>
        </w:rPr>
        <w:t>2 до 100 лет.</w:t>
      </w:r>
    </w:p>
    <w:p w:rsidR="005111CD" w:rsidRPr="00684BBE" w:rsidRDefault="005111CD" w:rsidP="00710751">
      <w:pPr>
        <w:pStyle w:val="a5"/>
        <w:spacing w:after="0" w:line="240" w:lineRule="auto"/>
        <w:rPr>
          <w:lang w:val="ru-RU"/>
        </w:rPr>
      </w:pPr>
      <w:r w:rsidRPr="00684BBE">
        <w:rPr>
          <w:lang w:val="ru-RU"/>
        </w:rPr>
        <w:t xml:space="preserve">Признание инвестиционной недвижимости в консолидированном </w:t>
      </w:r>
      <w:r w:rsidR="0047796F" w:rsidRPr="00684BBE">
        <w:rPr>
          <w:lang w:val="ru-RU"/>
        </w:rPr>
        <w:t>бухгалтерском балансе</w:t>
      </w:r>
      <w:r w:rsidRPr="00684BBE">
        <w:rPr>
          <w:lang w:val="ru-RU"/>
        </w:rPr>
        <w:t xml:space="preserve"> прекращается при </w:t>
      </w:r>
      <w:r w:rsidR="002D2DFD" w:rsidRPr="00684BBE">
        <w:rPr>
          <w:lang w:val="ru-RU"/>
        </w:rPr>
        <w:t>её</w:t>
      </w:r>
      <w:r w:rsidRPr="00684BBE">
        <w:rPr>
          <w:lang w:val="ru-RU"/>
        </w:rPr>
        <w:t xml:space="preserve"> выбытии, либо в случае, если она выведена из эксплуатации, и от </w:t>
      </w:r>
      <w:r w:rsidR="002D2DFD" w:rsidRPr="00684BBE">
        <w:rPr>
          <w:lang w:val="ru-RU"/>
        </w:rPr>
        <w:t>её</w:t>
      </w:r>
      <w:r w:rsidRPr="00684BBE">
        <w:rPr>
          <w:lang w:val="ru-RU"/>
        </w:rPr>
        <w:t xml:space="preserve"> выбытия не ожидается экономических выгод в будущем. Разница между чистыми поступлениями от выбытия и балансовой стоимостью актива </w:t>
      </w:r>
      <w:r w:rsidR="00F1194A" w:rsidRPr="00684BBE">
        <w:rPr>
          <w:lang w:val="ru-RU"/>
        </w:rPr>
        <w:t>признаёт</w:t>
      </w:r>
      <w:r w:rsidRPr="00684BBE">
        <w:rPr>
          <w:lang w:val="ru-RU"/>
        </w:rPr>
        <w:t xml:space="preserve">ся в консолидированном </w:t>
      </w:r>
      <w:r w:rsidR="002D2DFD" w:rsidRPr="00684BBE">
        <w:rPr>
          <w:lang w:val="ru-RU"/>
        </w:rPr>
        <w:t>отчёт</w:t>
      </w:r>
      <w:r w:rsidRPr="00684BBE">
        <w:rPr>
          <w:lang w:val="ru-RU"/>
        </w:rPr>
        <w:t>е о совокупном доходе за тот период, в котором было прекращено его признание.</w:t>
      </w:r>
    </w:p>
    <w:p w:rsidR="00FB5982" w:rsidRPr="00684BBE" w:rsidRDefault="00FB5982" w:rsidP="00710751">
      <w:pPr>
        <w:pStyle w:val="4"/>
      </w:pPr>
      <w:r w:rsidRPr="00684BBE">
        <w:rPr>
          <w:rFonts w:hint="eastAsia"/>
        </w:rPr>
        <w:t>Обесценение</w:t>
      </w:r>
      <w:r w:rsidRPr="00684BBE">
        <w:t xml:space="preserve"> </w:t>
      </w:r>
      <w:r w:rsidRPr="00684BBE">
        <w:rPr>
          <w:rFonts w:hint="eastAsia"/>
        </w:rPr>
        <w:t>нефинансовых</w:t>
      </w:r>
      <w:r w:rsidRPr="00684BBE">
        <w:t xml:space="preserve"> </w:t>
      </w:r>
      <w:r w:rsidRPr="00684BBE">
        <w:rPr>
          <w:rFonts w:hint="eastAsia"/>
        </w:rPr>
        <w:t>активов</w:t>
      </w:r>
    </w:p>
    <w:p w:rsidR="00761287" w:rsidRPr="00684BBE" w:rsidRDefault="00FB5982" w:rsidP="00710751">
      <w:pPr>
        <w:pStyle w:val="6"/>
        <w:widowControl w:val="0"/>
        <w:spacing w:before="100"/>
      </w:pPr>
      <w:r w:rsidRPr="00684BBE">
        <w:rPr>
          <w:rFonts w:hint="eastAsia"/>
        </w:rPr>
        <w:t>Группа</w:t>
      </w:r>
      <w:r w:rsidRPr="00684BBE">
        <w:t xml:space="preserve"> </w:t>
      </w:r>
      <w:r w:rsidRPr="00684BBE">
        <w:rPr>
          <w:rFonts w:hint="eastAsia"/>
        </w:rPr>
        <w:t>оценивает</w:t>
      </w:r>
      <w:r w:rsidRPr="00684BBE">
        <w:t xml:space="preserve"> </w:t>
      </w:r>
      <w:r w:rsidR="008B00DF" w:rsidRPr="00684BBE">
        <w:t xml:space="preserve">нефинансовые </w:t>
      </w:r>
      <w:r w:rsidRPr="00684BBE">
        <w:rPr>
          <w:rFonts w:hint="eastAsia"/>
        </w:rPr>
        <w:t>активы</w:t>
      </w:r>
      <w:r w:rsidRPr="00684BBE">
        <w:t xml:space="preserve"> </w:t>
      </w:r>
      <w:r w:rsidRPr="00684BBE">
        <w:rPr>
          <w:rFonts w:hint="eastAsia"/>
        </w:rPr>
        <w:t>или</w:t>
      </w:r>
      <w:r w:rsidRPr="00684BBE">
        <w:t xml:space="preserve"> </w:t>
      </w:r>
      <w:r w:rsidRPr="00684BBE">
        <w:rPr>
          <w:rFonts w:hint="eastAsia"/>
        </w:rPr>
        <w:t>группы</w:t>
      </w:r>
      <w:r w:rsidRPr="00684BBE">
        <w:t xml:space="preserve"> </w:t>
      </w:r>
      <w:r w:rsidRPr="00684BBE">
        <w:rPr>
          <w:rFonts w:hint="eastAsia"/>
        </w:rPr>
        <w:t>активов</w:t>
      </w:r>
      <w:r w:rsidRPr="00684BBE">
        <w:t xml:space="preserve"> </w:t>
      </w:r>
      <w:r w:rsidRPr="00684BBE">
        <w:rPr>
          <w:rFonts w:hint="eastAsia"/>
        </w:rPr>
        <w:t>на</w:t>
      </w:r>
      <w:r w:rsidRPr="00684BBE">
        <w:t xml:space="preserve"> </w:t>
      </w:r>
      <w:r w:rsidRPr="00684BBE">
        <w:rPr>
          <w:rFonts w:hint="eastAsia"/>
        </w:rPr>
        <w:t>предмет</w:t>
      </w:r>
      <w:r w:rsidRPr="00684BBE">
        <w:t xml:space="preserve"> </w:t>
      </w:r>
      <w:r w:rsidRPr="00684BBE">
        <w:rPr>
          <w:rFonts w:hint="eastAsia"/>
        </w:rPr>
        <w:t>обесценения</w:t>
      </w:r>
      <w:r w:rsidRPr="00684BBE">
        <w:t xml:space="preserve"> </w:t>
      </w:r>
      <w:r w:rsidRPr="00684BBE">
        <w:rPr>
          <w:rFonts w:hint="eastAsia"/>
        </w:rPr>
        <w:t>в</w:t>
      </w:r>
      <w:r w:rsidRPr="00684BBE">
        <w:t xml:space="preserve"> </w:t>
      </w:r>
      <w:r w:rsidRPr="00684BBE">
        <w:rPr>
          <w:rFonts w:hint="eastAsia"/>
        </w:rPr>
        <w:t>тех</w:t>
      </w:r>
      <w:r w:rsidRPr="00684BBE">
        <w:t xml:space="preserve"> </w:t>
      </w:r>
      <w:r w:rsidRPr="00684BBE">
        <w:rPr>
          <w:rFonts w:hint="eastAsia"/>
        </w:rPr>
        <w:t>случаях</w:t>
      </w:r>
      <w:r w:rsidRPr="00684BBE">
        <w:t xml:space="preserve">, </w:t>
      </w:r>
      <w:r w:rsidRPr="00684BBE">
        <w:rPr>
          <w:rFonts w:hint="eastAsia"/>
        </w:rPr>
        <w:t>когда</w:t>
      </w:r>
      <w:r w:rsidRPr="00684BBE">
        <w:t xml:space="preserve"> </w:t>
      </w:r>
      <w:r w:rsidRPr="00684BBE">
        <w:rPr>
          <w:rFonts w:hint="eastAsia"/>
        </w:rPr>
        <w:t>события</w:t>
      </w:r>
      <w:r w:rsidRPr="00684BBE">
        <w:t xml:space="preserve"> </w:t>
      </w:r>
      <w:r w:rsidRPr="00684BBE">
        <w:rPr>
          <w:rFonts w:hint="eastAsia"/>
        </w:rPr>
        <w:t>или</w:t>
      </w:r>
      <w:r w:rsidRPr="00684BBE">
        <w:t xml:space="preserve"> </w:t>
      </w:r>
      <w:r w:rsidRPr="00684BBE">
        <w:rPr>
          <w:rFonts w:hint="eastAsia"/>
        </w:rPr>
        <w:t>изменения</w:t>
      </w:r>
      <w:r w:rsidRPr="00684BBE">
        <w:t xml:space="preserve"> </w:t>
      </w:r>
      <w:r w:rsidRPr="00684BBE">
        <w:rPr>
          <w:rFonts w:hint="eastAsia"/>
        </w:rPr>
        <w:t>в</w:t>
      </w:r>
      <w:r w:rsidRPr="00684BBE">
        <w:t xml:space="preserve"> </w:t>
      </w:r>
      <w:r w:rsidRPr="00684BBE">
        <w:rPr>
          <w:rFonts w:hint="eastAsia"/>
        </w:rPr>
        <w:t>обстоятельствах</w:t>
      </w:r>
      <w:r w:rsidRPr="00684BBE">
        <w:t xml:space="preserve"> </w:t>
      </w:r>
      <w:r w:rsidRPr="00684BBE">
        <w:rPr>
          <w:rFonts w:hint="eastAsia"/>
        </w:rPr>
        <w:t>указывают</w:t>
      </w:r>
      <w:r w:rsidRPr="00684BBE">
        <w:t xml:space="preserve"> </w:t>
      </w:r>
      <w:r w:rsidRPr="00684BBE">
        <w:rPr>
          <w:rFonts w:hint="eastAsia"/>
        </w:rPr>
        <w:t>на</w:t>
      </w:r>
      <w:r w:rsidRPr="00684BBE">
        <w:t xml:space="preserve"> </w:t>
      </w:r>
      <w:r w:rsidRPr="00684BBE">
        <w:rPr>
          <w:rFonts w:hint="eastAsia"/>
        </w:rPr>
        <w:t>то</w:t>
      </w:r>
      <w:r w:rsidRPr="00684BBE">
        <w:t xml:space="preserve">, </w:t>
      </w:r>
      <w:r w:rsidRPr="00684BBE">
        <w:rPr>
          <w:rFonts w:hint="eastAsia"/>
        </w:rPr>
        <w:t>что</w:t>
      </w:r>
      <w:r w:rsidRPr="00684BBE">
        <w:t xml:space="preserve"> </w:t>
      </w:r>
      <w:r w:rsidRPr="00684BBE">
        <w:rPr>
          <w:rFonts w:hint="eastAsia"/>
        </w:rPr>
        <w:t>балансовая</w:t>
      </w:r>
      <w:r w:rsidRPr="00684BBE">
        <w:t xml:space="preserve"> </w:t>
      </w:r>
      <w:r w:rsidRPr="00684BBE">
        <w:rPr>
          <w:rFonts w:hint="eastAsia"/>
        </w:rPr>
        <w:t>стоимость</w:t>
      </w:r>
      <w:r w:rsidRPr="00684BBE">
        <w:t xml:space="preserve"> </w:t>
      </w:r>
      <w:r w:rsidRPr="00684BBE">
        <w:rPr>
          <w:rFonts w:hint="eastAsia"/>
        </w:rPr>
        <w:t>актива</w:t>
      </w:r>
      <w:r w:rsidRPr="00684BBE">
        <w:t xml:space="preserve"> </w:t>
      </w:r>
      <w:r w:rsidRPr="00684BBE">
        <w:rPr>
          <w:rFonts w:hint="eastAsia"/>
        </w:rPr>
        <w:t>не</w:t>
      </w:r>
      <w:r w:rsidRPr="00684BBE">
        <w:t xml:space="preserve"> </w:t>
      </w:r>
      <w:r w:rsidRPr="00684BBE">
        <w:rPr>
          <w:rFonts w:hint="eastAsia"/>
        </w:rPr>
        <w:t>может</w:t>
      </w:r>
      <w:r w:rsidRPr="00684BBE">
        <w:t xml:space="preserve"> </w:t>
      </w:r>
      <w:r w:rsidRPr="00684BBE">
        <w:rPr>
          <w:rFonts w:hint="eastAsia"/>
        </w:rPr>
        <w:t>быть</w:t>
      </w:r>
      <w:r w:rsidRPr="00684BBE">
        <w:t xml:space="preserve"> </w:t>
      </w:r>
      <w:r w:rsidRPr="00684BBE">
        <w:rPr>
          <w:rFonts w:hint="eastAsia"/>
        </w:rPr>
        <w:t>возмещена</w:t>
      </w:r>
      <w:r w:rsidRPr="00684BBE">
        <w:t xml:space="preserve">. </w:t>
      </w:r>
      <w:r w:rsidRPr="00684BBE">
        <w:rPr>
          <w:rFonts w:hint="eastAsia"/>
        </w:rPr>
        <w:t>Отдельные</w:t>
      </w:r>
      <w:r w:rsidRPr="00684BBE">
        <w:t xml:space="preserve"> </w:t>
      </w:r>
      <w:r w:rsidRPr="00684BBE">
        <w:rPr>
          <w:rFonts w:hint="eastAsia"/>
        </w:rPr>
        <w:t>активы</w:t>
      </w:r>
      <w:r w:rsidRPr="00684BBE">
        <w:t xml:space="preserve"> </w:t>
      </w:r>
      <w:r w:rsidRPr="00684BBE">
        <w:rPr>
          <w:rFonts w:hint="eastAsia"/>
        </w:rPr>
        <w:t>группируются</w:t>
      </w:r>
      <w:r w:rsidRPr="00684BBE">
        <w:t xml:space="preserve"> </w:t>
      </w:r>
      <w:r w:rsidRPr="00684BBE">
        <w:rPr>
          <w:rFonts w:hint="eastAsia"/>
        </w:rPr>
        <w:t>для</w:t>
      </w:r>
      <w:r w:rsidRPr="00684BBE">
        <w:t xml:space="preserve"> </w:t>
      </w:r>
      <w:r w:rsidRPr="00684BBE">
        <w:rPr>
          <w:rFonts w:hint="eastAsia"/>
        </w:rPr>
        <w:t>целей</w:t>
      </w:r>
      <w:r w:rsidRPr="00684BBE">
        <w:t xml:space="preserve"> </w:t>
      </w:r>
      <w:r w:rsidRPr="00684BBE">
        <w:rPr>
          <w:rFonts w:hint="eastAsia"/>
        </w:rPr>
        <w:t>оценки</w:t>
      </w:r>
      <w:r w:rsidRPr="00684BBE">
        <w:t xml:space="preserve"> </w:t>
      </w:r>
      <w:r w:rsidRPr="00684BBE">
        <w:rPr>
          <w:rFonts w:hint="eastAsia"/>
        </w:rPr>
        <w:t>на</w:t>
      </w:r>
      <w:r w:rsidRPr="00684BBE">
        <w:t xml:space="preserve"> </w:t>
      </w:r>
      <w:r w:rsidRPr="00684BBE">
        <w:rPr>
          <w:rFonts w:hint="eastAsia"/>
        </w:rPr>
        <w:t>обесценение</w:t>
      </w:r>
      <w:r w:rsidRPr="00684BBE">
        <w:t xml:space="preserve"> </w:t>
      </w:r>
      <w:r w:rsidRPr="00684BBE">
        <w:rPr>
          <w:rFonts w:hint="eastAsia"/>
        </w:rPr>
        <w:t>на</w:t>
      </w:r>
      <w:r w:rsidRPr="00684BBE">
        <w:t xml:space="preserve"> </w:t>
      </w:r>
      <w:r w:rsidRPr="00684BBE">
        <w:rPr>
          <w:rFonts w:hint="eastAsia"/>
        </w:rPr>
        <w:t>самом</w:t>
      </w:r>
      <w:r w:rsidRPr="00684BBE">
        <w:t xml:space="preserve"> </w:t>
      </w:r>
      <w:r w:rsidRPr="00684BBE">
        <w:rPr>
          <w:rFonts w:hint="eastAsia"/>
        </w:rPr>
        <w:t>низком</w:t>
      </w:r>
      <w:r w:rsidRPr="00684BBE">
        <w:t xml:space="preserve"> </w:t>
      </w:r>
      <w:r w:rsidRPr="00684BBE">
        <w:rPr>
          <w:rFonts w:hint="eastAsia"/>
        </w:rPr>
        <w:t>уровне</w:t>
      </w:r>
      <w:r w:rsidRPr="00684BBE">
        <w:t xml:space="preserve">, </w:t>
      </w:r>
      <w:r w:rsidRPr="00684BBE">
        <w:rPr>
          <w:rFonts w:hint="eastAsia"/>
        </w:rPr>
        <w:t>на</w:t>
      </w:r>
      <w:r w:rsidRPr="00684BBE">
        <w:t xml:space="preserve"> </w:t>
      </w:r>
      <w:r w:rsidRPr="00684BBE">
        <w:rPr>
          <w:rFonts w:hint="eastAsia"/>
        </w:rPr>
        <w:t>котором</w:t>
      </w:r>
      <w:r w:rsidRPr="00684BBE">
        <w:t xml:space="preserve"> </w:t>
      </w:r>
      <w:r w:rsidRPr="00684BBE">
        <w:rPr>
          <w:rFonts w:hint="eastAsia"/>
        </w:rPr>
        <w:t>существуют</w:t>
      </w:r>
      <w:r w:rsidRPr="00684BBE">
        <w:t xml:space="preserve"> </w:t>
      </w:r>
      <w:r w:rsidRPr="00684BBE">
        <w:rPr>
          <w:rFonts w:hint="eastAsia"/>
        </w:rPr>
        <w:t>идентифицируемые</w:t>
      </w:r>
      <w:r w:rsidRPr="00684BBE">
        <w:t xml:space="preserve"> </w:t>
      </w:r>
      <w:r w:rsidRPr="00684BBE">
        <w:rPr>
          <w:rFonts w:hint="eastAsia"/>
        </w:rPr>
        <w:t>денежные</w:t>
      </w:r>
      <w:r w:rsidRPr="00684BBE">
        <w:t xml:space="preserve"> </w:t>
      </w:r>
      <w:r w:rsidRPr="00684BBE">
        <w:rPr>
          <w:rFonts w:hint="eastAsia"/>
        </w:rPr>
        <w:t>потоки</w:t>
      </w:r>
      <w:r w:rsidRPr="00684BBE">
        <w:t xml:space="preserve">, </w:t>
      </w:r>
      <w:r w:rsidRPr="00684BBE">
        <w:rPr>
          <w:rFonts w:hint="eastAsia"/>
        </w:rPr>
        <w:t>которые</w:t>
      </w:r>
      <w:r w:rsidRPr="00684BBE">
        <w:t xml:space="preserve">, </w:t>
      </w:r>
      <w:r w:rsidRPr="00684BBE">
        <w:rPr>
          <w:rFonts w:hint="eastAsia"/>
        </w:rPr>
        <w:t>в</w:t>
      </w:r>
      <w:r w:rsidRPr="00684BBE">
        <w:t xml:space="preserve"> </w:t>
      </w:r>
      <w:r w:rsidRPr="00684BBE">
        <w:rPr>
          <w:rFonts w:hint="eastAsia"/>
        </w:rPr>
        <w:t>основном</w:t>
      </w:r>
      <w:r w:rsidRPr="00684BBE">
        <w:t xml:space="preserve">, </w:t>
      </w:r>
      <w:r w:rsidRPr="00684BBE">
        <w:rPr>
          <w:rFonts w:hint="eastAsia"/>
        </w:rPr>
        <w:t>независимы</w:t>
      </w:r>
      <w:r w:rsidRPr="00684BBE">
        <w:t xml:space="preserve"> </w:t>
      </w:r>
      <w:r w:rsidRPr="00684BBE">
        <w:rPr>
          <w:rFonts w:hint="eastAsia"/>
        </w:rPr>
        <w:t>от</w:t>
      </w:r>
      <w:r w:rsidRPr="00684BBE">
        <w:t xml:space="preserve"> </w:t>
      </w:r>
      <w:r w:rsidRPr="00684BBE">
        <w:rPr>
          <w:rFonts w:hint="eastAsia"/>
        </w:rPr>
        <w:t>денежных</w:t>
      </w:r>
      <w:r w:rsidRPr="00684BBE">
        <w:t xml:space="preserve"> </w:t>
      </w:r>
      <w:r w:rsidRPr="00684BBE">
        <w:rPr>
          <w:rFonts w:hint="eastAsia"/>
        </w:rPr>
        <w:t>потоков</w:t>
      </w:r>
      <w:r w:rsidRPr="00684BBE">
        <w:t xml:space="preserve">, генерируемых </w:t>
      </w:r>
      <w:r w:rsidRPr="00684BBE">
        <w:rPr>
          <w:rFonts w:hint="eastAsia"/>
        </w:rPr>
        <w:t>другими</w:t>
      </w:r>
      <w:r w:rsidRPr="00684BBE">
        <w:t xml:space="preserve"> </w:t>
      </w:r>
      <w:r w:rsidRPr="00684BBE">
        <w:rPr>
          <w:rFonts w:hint="eastAsia"/>
        </w:rPr>
        <w:t>группами</w:t>
      </w:r>
      <w:r w:rsidRPr="00684BBE">
        <w:t xml:space="preserve"> </w:t>
      </w:r>
      <w:r w:rsidRPr="00684BBE">
        <w:rPr>
          <w:rFonts w:hint="eastAsia"/>
        </w:rPr>
        <w:t>активов</w:t>
      </w:r>
      <w:r w:rsidRPr="00684BBE">
        <w:t xml:space="preserve">. </w:t>
      </w:r>
      <w:r w:rsidRPr="00684BBE">
        <w:rPr>
          <w:rFonts w:hint="eastAsia"/>
        </w:rPr>
        <w:t>В</w:t>
      </w:r>
      <w:r w:rsidRPr="00684BBE">
        <w:t xml:space="preserve"> </w:t>
      </w:r>
      <w:r w:rsidRPr="00684BBE">
        <w:rPr>
          <w:rFonts w:hint="eastAsia"/>
        </w:rPr>
        <w:t>случае</w:t>
      </w:r>
      <w:r w:rsidRPr="00684BBE">
        <w:t xml:space="preserve">, </w:t>
      </w:r>
      <w:r w:rsidRPr="00684BBE">
        <w:rPr>
          <w:rFonts w:hint="eastAsia"/>
        </w:rPr>
        <w:t>если</w:t>
      </w:r>
      <w:r w:rsidRPr="00684BBE">
        <w:t xml:space="preserve"> </w:t>
      </w:r>
      <w:r w:rsidRPr="00684BBE">
        <w:rPr>
          <w:rFonts w:hint="eastAsia"/>
        </w:rPr>
        <w:t>существуют</w:t>
      </w:r>
      <w:r w:rsidRPr="00684BBE">
        <w:t xml:space="preserve"> </w:t>
      </w:r>
      <w:r w:rsidRPr="00684BBE">
        <w:rPr>
          <w:rFonts w:hint="eastAsia"/>
        </w:rPr>
        <w:t>такие</w:t>
      </w:r>
      <w:r w:rsidRPr="00684BBE">
        <w:t xml:space="preserve"> </w:t>
      </w:r>
      <w:r w:rsidRPr="00684BBE">
        <w:rPr>
          <w:rFonts w:hint="eastAsia"/>
        </w:rPr>
        <w:t>показатели</w:t>
      </w:r>
      <w:r w:rsidRPr="00684BBE">
        <w:t xml:space="preserve"> </w:t>
      </w:r>
      <w:r w:rsidRPr="00684BBE">
        <w:rPr>
          <w:rFonts w:hint="eastAsia"/>
        </w:rPr>
        <w:t>обесценения</w:t>
      </w:r>
      <w:r w:rsidRPr="00684BBE">
        <w:t xml:space="preserve"> </w:t>
      </w:r>
      <w:r w:rsidRPr="00684BBE">
        <w:rPr>
          <w:rFonts w:hint="eastAsia"/>
        </w:rPr>
        <w:t>или</w:t>
      </w:r>
      <w:r w:rsidRPr="00684BBE">
        <w:t xml:space="preserve"> </w:t>
      </w:r>
      <w:r w:rsidRPr="00684BBE">
        <w:rPr>
          <w:rFonts w:hint="eastAsia"/>
        </w:rPr>
        <w:t>когда</w:t>
      </w:r>
      <w:r w:rsidRPr="00684BBE">
        <w:t xml:space="preserve"> </w:t>
      </w:r>
      <w:r w:rsidRPr="00684BBE">
        <w:rPr>
          <w:rFonts w:hint="eastAsia"/>
        </w:rPr>
        <w:t>требуется</w:t>
      </w:r>
      <w:r w:rsidRPr="00684BBE">
        <w:t xml:space="preserve"> </w:t>
      </w:r>
      <w:r w:rsidRPr="00684BBE">
        <w:rPr>
          <w:rFonts w:hint="eastAsia"/>
        </w:rPr>
        <w:t>ежегодное</w:t>
      </w:r>
      <w:r w:rsidRPr="00684BBE">
        <w:t xml:space="preserve"> </w:t>
      </w:r>
      <w:r w:rsidRPr="00684BBE">
        <w:rPr>
          <w:rFonts w:hint="eastAsia"/>
        </w:rPr>
        <w:t>тестирование</w:t>
      </w:r>
      <w:r w:rsidRPr="00684BBE">
        <w:t xml:space="preserve"> </w:t>
      </w:r>
      <w:r w:rsidRPr="00684BBE">
        <w:rPr>
          <w:rFonts w:hint="eastAsia"/>
        </w:rPr>
        <w:t>группы</w:t>
      </w:r>
      <w:r w:rsidRPr="00684BBE">
        <w:t xml:space="preserve"> </w:t>
      </w:r>
      <w:r w:rsidRPr="00684BBE">
        <w:rPr>
          <w:rFonts w:hint="eastAsia"/>
        </w:rPr>
        <w:t>активов</w:t>
      </w:r>
      <w:r w:rsidRPr="00684BBE">
        <w:t xml:space="preserve"> </w:t>
      </w:r>
      <w:r w:rsidRPr="00684BBE">
        <w:rPr>
          <w:rFonts w:hint="eastAsia"/>
        </w:rPr>
        <w:t>на</w:t>
      </w:r>
      <w:r w:rsidRPr="00684BBE">
        <w:t xml:space="preserve"> </w:t>
      </w:r>
      <w:r w:rsidRPr="00684BBE">
        <w:rPr>
          <w:rFonts w:hint="eastAsia"/>
        </w:rPr>
        <w:t>обесценение</w:t>
      </w:r>
      <w:r w:rsidRPr="00684BBE">
        <w:t xml:space="preserve">, </w:t>
      </w:r>
      <w:r w:rsidRPr="00684BBE">
        <w:rPr>
          <w:rFonts w:hint="eastAsia"/>
        </w:rPr>
        <w:t>Группа</w:t>
      </w:r>
      <w:r w:rsidRPr="00684BBE">
        <w:t xml:space="preserve"> </w:t>
      </w:r>
      <w:r w:rsidRPr="00684BBE">
        <w:rPr>
          <w:rFonts w:hint="eastAsia"/>
        </w:rPr>
        <w:t>осуществляет</w:t>
      </w:r>
      <w:r w:rsidRPr="00684BBE">
        <w:t xml:space="preserve"> </w:t>
      </w:r>
      <w:r w:rsidRPr="00684BBE">
        <w:rPr>
          <w:rFonts w:hint="eastAsia"/>
        </w:rPr>
        <w:t>оценку</w:t>
      </w:r>
      <w:r w:rsidRPr="00684BBE">
        <w:t xml:space="preserve"> </w:t>
      </w:r>
      <w:r w:rsidRPr="00684BBE">
        <w:rPr>
          <w:rFonts w:hint="eastAsia"/>
        </w:rPr>
        <w:t>возмещаемой</w:t>
      </w:r>
      <w:r w:rsidRPr="00684BBE">
        <w:t xml:space="preserve"> </w:t>
      </w:r>
      <w:r w:rsidRPr="00684BBE">
        <w:rPr>
          <w:rFonts w:hint="eastAsia"/>
        </w:rPr>
        <w:t>стоимости</w:t>
      </w:r>
      <w:r w:rsidRPr="00684BBE">
        <w:t xml:space="preserve"> </w:t>
      </w:r>
      <w:r w:rsidRPr="00684BBE">
        <w:rPr>
          <w:rFonts w:hint="eastAsia"/>
        </w:rPr>
        <w:t>актива</w:t>
      </w:r>
      <w:r w:rsidRPr="00684BBE">
        <w:t>.</w:t>
      </w:r>
    </w:p>
    <w:p w:rsidR="00554259" w:rsidRPr="00684BBE" w:rsidRDefault="00FB5982" w:rsidP="00710751">
      <w:pPr>
        <w:pStyle w:val="6"/>
        <w:widowControl w:val="0"/>
      </w:pPr>
      <w:r w:rsidRPr="00684BBE">
        <w:rPr>
          <w:rFonts w:hint="eastAsia"/>
        </w:rPr>
        <w:t>Возмещаемая</w:t>
      </w:r>
      <w:r w:rsidRPr="00684BBE">
        <w:t xml:space="preserve"> </w:t>
      </w:r>
      <w:r w:rsidRPr="00684BBE">
        <w:rPr>
          <w:rFonts w:hint="eastAsia"/>
        </w:rPr>
        <w:t>стоимость</w:t>
      </w:r>
      <w:r w:rsidRPr="00684BBE">
        <w:t xml:space="preserve"> </w:t>
      </w:r>
      <w:r w:rsidRPr="00684BBE">
        <w:rPr>
          <w:rFonts w:hint="eastAsia"/>
        </w:rPr>
        <w:t>группы</w:t>
      </w:r>
      <w:r w:rsidRPr="00684BBE">
        <w:t xml:space="preserve"> </w:t>
      </w:r>
      <w:r w:rsidRPr="00684BBE">
        <w:rPr>
          <w:rFonts w:hint="eastAsia"/>
        </w:rPr>
        <w:t>активов</w:t>
      </w:r>
      <w:r w:rsidRPr="00684BBE">
        <w:t xml:space="preserve"> </w:t>
      </w:r>
      <w:r w:rsidRPr="00684BBE">
        <w:rPr>
          <w:rFonts w:hint="eastAsia"/>
        </w:rPr>
        <w:t>является</w:t>
      </w:r>
      <w:r w:rsidRPr="00684BBE">
        <w:t xml:space="preserve"> </w:t>
      </w:r>
      <w:r w:rsidRPr="00684BBE">
        <w:rPr>
          <w:rFonts w:hint="eastAsia"/>
        </w:rPr>
        <w:t>наибольшей</w:t>
      </w:r>
      <w:r w:rsidRPr="00684BBE">
        <w:t xml:space="preserve"> </w:t>
      </w:r>
      <w:r w:rsidRPr="00684BBE">
        <w:rPr>
          <w:rFonts w:hint="eastAsia"/>
        </w:rPr>
        <w:t>из</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за</w:t>
      </w:r>
      <w:r w:rsidRPr="00684BBE">
        <w:t xml:space="preserve"> </w:t>
      </w:r>
      <w:r w:rsidRPr="00684BBE">
        <w:rPr>
          <w:rFonts w:hint="eastAsia"/>
        </w:rPr>
        <w:t>вычетом</w:t>
      </w:r>
      <w:r w:rsidRPr="00684BBE">
        <w:t xml:space="preserve"> </w:t>
      </w:r>
      <w:r w:rsidRPr="00684BBE">
        <w:rPr>
          <w:rFonts w:hint="eastAsia"/>
        </w:rPr>
        <w:t>расходов</w:t>
      </w:r>
      <w:r w:rsidRPr="00684BBE">
        <w:t xml:space="preserve"> </w:t>
      </w:r>
      <w:r w:rsidRPr="00684BBE">
        <w:rPr>
          <w:rFonts w:hint="eastAsia"/>
        </w:rPr>
        <w:t>на</w:t>
      </w:r>
      <w:r w:rsidRPr="00684BBE">
        <w:t xml:space="preserve"> </w:t>
      </w:r>
      <w:r w:rsidR="00EE6639" w:rsidRPr="00684BBE">
        <w:rPr>
          <w:rFonts w:hint="eastAsia"/>
        </w:rPr>
        <w:t>её</w:t>
      </w:r>
      <w:r w:rsidRPr="00684BBE">
        <w:t xml:space="preserve"> </w:t>
      </w:r>
      <w:r w:rsidRPr="00684BBE">
        <w:rPr>
          <w:rFonts w:hint="eastAsia"/>
        </w:rPr>
        <w:t>реализацию</w:t>
      </w:r>
      <w:r w:rsidRPr="00684BBE">
        <w:t xml:space="preserve"> </w:t>
      </w:r>
      <w:r w:rsidRPr="00684BBE">
        <w:rPr>
          <w:rFonts w:hint="eastAsia"/>
        </w:rPr>
        <w:t>и</w:t>
      </w:r>
      <w:r w:rsidRPr="00684BBE">
        <w:t xml:space="preserve"> </w:t>
      </w:r>
      <w:r w:rsidRPr="00684BBE">
        <w:rPr>
          <w:rFonts w:hint="eastAsia"/>
        </w:rPr>
        <w:t>стоимости</w:t>
      </w:r>
      <w:r w:rsidRPr="00684BBE">
        <w:t xml:space="preserve"> </w:t>
      </w:r>
      <w:r w:rsidR="00EE6639" w:rsidRPr="00684BBE">
        <w:rPr>
          <w:rFonts w:hint="eastAsia"/>
        </w:rPr>
        <w:t>её</w:t>
      </w:r>
      <w:r w:rsidRPr="00684BBE">
        <w:t xml:space="preserve"> </w:t>
      </w:r>
      <w:r w:rsidRPr="00684BBE">
        <w:rPr>
          <w:rFonts w:hint="eastAsia"/>
        </w:rPr>
        <w:t>использования</w:t>
      </w:r>
      <w:r w:rsidRPr="00684BBE">
        <w:t xml:space="preserve">. </w:t>
      </w:r>
      <w:r w:rsidRPr="00684BBE">
        <w:rPr>
          <w:rFonts w:hint="eastAsia"/>
        </w:rPr>
        <w:t>В</w:t>
      </w:r>
      <w:r w:rsidRPr="00684BBE">
        <w:t xml:space="preserve"> </w:t>
      </w:r>
      <w:r w:rsidRPr="00684BBE">
        <w:rPr>
          <w:rFonts w:hint="eastAsia"/>
        </w:rPr>
        <w:t>тех</w:t>
      </w:r>
      <w:r w:rsidRPr="00684BBE">
        <w:t xml:space="preserve"> </w:t>
      </w:r>
      <w:r w:rsidRPr="00684BBE">
        <w:rPr>
          <w:rFonts w:hint="eastAsia"/>
        </w:rPr>
        <w:t>случаях</w:t>
      </w:r>
      <w:r w:rsidRPr="00684BBE">
        <w:t xml:space="preserve">, </w:t>
      </w:r>
      <w:r w:rsidRPr="00684BBE">
        <w:rPr>
          <w:rFonts w:hint="eastAsia"/>
        </w:rPr>
        <w:t>когда</w:t>
      </w:r>
      <w:r w:rsidRPr="00684BBE">
        <w:t xml:space="preserve"> </w:t>
      </w:r>
      <w:r w:rsidRPr="00684BBE">
        <w:rPr>
          <w:rFonts w:hint="eastAsia"/>
        </w:rPr>
        <w:t>балансовая</w:t>
      </w:r>
      <w:r w:rsidRPr="00684BBE">
        <w:t xml:space="preserve"> </w:t>
      </w:r>
      <w:r w:rsidRPr="00684BBE">
        <w:rPr>
          <w:rFonts w:hint="eastAsia"/>
        </w:rPr>
        <w:t>стоимость</w:t>
      </w:r>
      <w:r w:rsidRPr="00684BBE">
        <w:t xml:space="preserve"> </w:t>
      </w:r>
      <w:r w:rsidRPr="00684BBE">
        <w:rPr>
          <w:rFonts w:hint="eastAsia"/>
        </w:rPr>
        <w:t>группы</w:t>
      </w:r>
      <w:r w:rsidRPr="00684BBE">
        <w:t xml:space="preserve"> </w:t>
      </w:r>
      <w:r w:rsidRPr="00684BBE">
        <w:rPr>
          <w:rFonts w:hint="eastAsia"/>
        </w:rPr>
        <w:t>активов</w:t>
      </w:r>
      <w:r w:rsidRPr="00684BBE">
        <w:t xml:space="preserve"> </w:t>
      </w:r>
      <w:r w:rsidRPr="00684BBE">
        <w:rPr>
          <w:rFonts w:hint="eastAsia"/>
        </w:rPr>
        <w:t>превышает</w:t>
      </w:r>
      <w:r w:rsidRPr="00684BBE">
        <w:t xml:space="preserve"> </w:t>
      </w:r>
      <w:r w:rsidR="00EE6639" w:rsidRPr="00684BBE">
        <w:rPr>
          <w:rFonts w:hint="eastAsia"/>
        </w:rPr>
        <w:t>её</w:t>
      </w:r>
      <w:r w:rsidRPr="00684BBE">
        <w:t xml:space="preserve"> </w:t>
      </w:r>
      <w:r w:rsidRPr="00684BBE">
        <w:rPr>
          <w:rFonts w:hint="eastAsia"/>
        </w:rPr>
        <w:t>возмещаемую</w:t>
      </w:r>
      <w:r w:rsidRPr="00684BBE">
        <w:t xml:space="preserve"> </w:t>
      </w:r>
      <w:r w:rsidRPr="00684BBE">
        <w:rPr>
          <w:rFonts w:hint="eastAsia"/>
        </w:rPr>
        <w:t>стоимость</w:t>
      </w:r>
      <w:r w:rsidRPr="00684BBE">
        <w:t xml:space="preserve">, </w:t>
      </w:r>
      <w:r w:rsidRPr="00684BBE">
        <w:rPr>
          <w:rFonts w:hint="eastAsia"/>
        </w:rPr>
        <w:t>тогда</w:t>
      </w:r>
      <w:r w:rsidRPr="00684BBE">
        <w:t xml:space="preserve"> </w:t>
      </w:r>
      <w:r w:rsidRPr="00684BBE">
        <w:rPr>
          <w:rFonts w:hint="eastAsia"/>
        </w:rPr>
        <w:t>группа</w:t>
      </w:r>
      <w:r w:rsidRPr="00684BBE">
        <w:t xml:space="preserve"> </w:t>
      </w:r>
      <w:r w:rsidRPr="00684BBE">
        <w:rPr>
          <w:rFonts w:hint="eastAsia"/>
        </w:rPr>
        <w:t>активов</w:t>
      </w:r>
      <w:r w:rsidRPr="00684BBE">
        <w:t xml:space="preserve"> </w:t>
      </w:r>
      <w:r w:rsidRPr="00684BBE">
        <w:rPr>
          <w:rFonts w:hint="eastAsia"/>
        </w:rPr>
        <w:t>подлежит</w:t>
      </w:r>
      <w:r w:rsidRPr="00684BBE">
        <w:t xml:space="preserve"> </w:t>
      </w:r>
      <w:r w:rsidRPr="00684BBE">
        <w:rPr>
          <w:rFonts w:hint="eastAsia"/>
        </w:rPr>
        <w:t>обесценению</w:t>
      </w:r>
      <w:r w:rsidRPr="00684BBE">
        <w:t xml:space="preserve"> </w:t>
      </w:r>
      <w:r w:rsidRPr="00684BBE">
        <w:rPr>
          <w:rFonts w:hint="eastAsia"/>
        </w:rPr>
        <w:t>и</w:t>
      </w:r>
      <w:r w:rsidRPr="00684BBE">
        <w:t xml:space="preserve"> </w:t>
      </w:r>
      <w:r w:rsidR="00F1194A" w:rsidRPr="00684BBE">
        <w:rPr>
          <w:rFonts w:hint="eastAsia"/>
        </w:rPr>
        <w:t>создаёт</w:t>
      </w:r>
      <w:r w:rsidRPr="00684BBE">
        <w:rPr>
          <w:rFonts w:hint="eastAsia"/>
        </w:rPr>
        <w:t>ся</w:t>
      </w:r>
      <w:r w:rsidRPr="00684BBE">
        <w:t xml:space="preserve"> </w:t>
      </w:r>
      <w:r w:rsidRPr="00684BBE">
        <w:rPr>
          <w:rFonts w:hint="eastAsia"/>
        </w:rPr>
        <w:t>резерв</w:t>
      </w:r>
      <w:r w:rsidRPr="00684BBE">
        <w:t xml:space="preserve"> </w:t>
      </w:r>
      <w:r w:rsidRPr="00684BBE">
        <w:rPr>
          <w:rFonts w:hint="eastAsia"/>
        </w:rPr>
        <w:t>на</w:t>
      </w:r>
      <w:r w:rsidRPr="00684BBE">
        <w:t xml:space="preserve"> </w:t>
      </w:r>
      <w:r w:rsidRPr="00684BBE">
        <w:rPr>
          <w:rFonts w:hint="eastAsia"/>
        </w:rPr>
        <w:t>снижение</w:t>
      </w:r>
      <w:r w:rsidRPr="00684BBE">
        <w:t xml:space="preserve"> </w:t>
      </w:r>
      <w:r w:rsidRPr="00684BBE">
        <w:rPr>
          <w:rFonts w:hint="eastAsia"/>
        </w:rPr>
        <w:t>актива</w:t>
      </w:r>
      <w:r w:rsidRPr="00684BBE">
        <w:t xml:space="preserve"> </w:t>
      </w:r>
      <w:r w:rsidRPr="00684BBE">
        <w:rPr>
          <w:rFonts w:hint="eastAsia"/>
        </w:rPr>
        <w:t>до</w:t>
      </w:r>
      <w:r w:rsidRPr="00684BBE">
        <w:t xml:space="preserve"> </w:t>
      </w:r>
      <w:r w:rsidRPr="00684BBE">
        <w:rPr>
          <w:rFonts w:hint="eastAsia"/>
        </w:rPr>
        <w:t>стоимости</w:t>
      </w:r>
      <w:r w:rsidRPr="00684BBE">
        <w:t xml:space="preserve"> </w:t>
      </w:r>
      <w:r w:rsidRPr="00684BBE">
        <w:rPr>
          <w:rFonts w:hint="eastAsia"/>
        </w:rPr>
        <w:t>возмещения</w:t>
      </w:r>
      <w:r w:rsidRPr="00684BBE">
        <w:t xml:space="preserve">. </w:t>
      </w:r>
      <w:r w:rsidRPr="00684BBE">
        <w:rPr>
          <w:rFonts w:hint="eastAsia"/>
        </w:rPr>
        <w:t>При</w:t>
      </w:r>
      <w:r w:rsidRPr="00684BBE">
        <w:t xml:space="preserve"> </w:t>
      </w:r>
      <w:r w:rsidRPr="00684BBE">
        <w:rPr>
          <w:rFonts w:hint="eastAsia"/>
        </w:rPr>
        <w:t>оценке</w:t>
      </w:r>
      <w:r w:rsidRPr="00684BBE">
        <w:t xml:space="preserve"> </w:t>
      </w:r>
      <w:r w:rsidRPr="00684BBE">
        <w:rPr>
          <w:rFonts w:hint="eastAsia"/>
        </w:rPr>
        <w:t>стоимости</w:t>
      </w:r>
      <w:r w:rsidRPr="00684BBE">
        <w:t xml:space="preserve"> </w:t>
      </w:r>
      <w:r w:rsidRPr="00684BBE">
        <w:rPr>
          <w:rFonts w:hint="eastAsia"/>
        </w:rPr>
        <w:t>использования</w:t>
      </w:r>
      <w:r w:rsidRPr="00684BBE">
        <w:t xml:space="preserve">, </w:t>
      </w:r>
      <w:r w:rsidRPr="00684BBE">
        <w:rPr>
          <w:rFonts w:hint="eastAsia"/>
        </w:rPr>
        <w:t>ожидаемые</w:t>
      </w:r>
      <w:r w:rsidRPr="00684BBE">
        <w:t xml:space="preserve"> </w:t>
      </w:r>
      <w:r w:rsidRPr="00684BBE">
        <w:rPr>
          <w:rFonts w:hint="eastAsia"/>
        </w:rPr>
        <w:t>денежные</w:t>
      </w:r>
      <w:r w:rsidRPr="00684BBE">
        <w:t xml:space="preserve"> </w:t>
      </w:r>
      <w:r w:rsidRPr="00684BBE">
        <w:rPr>
          <w:rFonts w:hint="eastAsia"/>
        </w:rPr>
        <w:t>потоки</w:t>
      </w:r>
      <w:r w:rsidRPr="00684BBE">
        <w:t xml:space="preserve"> </w:t>
      </w:r>
      <w:r w:rsidRPr="00684BBE">
        <w:rPr>
          <w:rFonts w:hint="eastAsia"/>
        </w:rPr>
        <w:t>корректируются</w:t>
      </w:r>
      <w:r w:rsidRPr="00684BBE">
        <w:t xml:space="preserve"> </w:t>
      </w:r>
      <w:r w:rsidRPr="00684BBE">
        <w:rPr>
          <w:rFonts w:hint="eastAsia"/>
        </w:rPr>
        <w:t>на</w:t>
      </w:r>
      <w:r w:rsidRPr="00684BBE">
        <w:t xml:space="preserve"> </w:t>
      </w:r>
      <w:r w:rsidRPr="00684BBE">
        <w:rPr>
          <w:rFonts w:hint="eastAsia"/>
        </w:rPr>
        <w:t>риски</w:t>
      </w:r>
      <w:r w:rsidRPr="00684BBE">
        <w:t xml:space="preserve">, </w:t>
      </w:r>
      <w:r w:rsidRPr="00684BBE">
        <w:rPr>
          <w:rFonts w:hint="eastAsia"/>
        </w:rPr>
        <w:t>специфичные</w:t>
      </w:r>
      <w:r w:rsidRPr="00684BBE">
        <w:t xml:space="preserve"> </w:t>
      </w:r>
      <w:r w:rsidRPr="00684BBE">
        <w:rPr>
          <w:rFonts w:hint="eastAsia"/>
        </w:rPr>
        <w:t>для</w:t>
      </w:r>
      <w:r w:rsidRPr="00684BBE">
        <w:t xml:space="preserve"> </w:t>
      </w:r>
      <w:r w:rsidRPr="00684BBE">
        <w:rPr>
          <w:rFonts w:hint="eastAsia"/>
        </w:rPr>
        <w:t>группы</w:t>
      </w:r>
      <w:r w:rsidRPr="00684BBE">
        <w:t xml:space="preserve"> </w:t>
      </w:r>
      <w:r w:rsidRPr="00684BBE">
        <w:rPr>
          <w:rFonts w:hint="eastAsia"/>
        </w:rPr>
        <w:t>активов</w:t>
      </w:r>
      <w:r w:rsidRPr="00684BBE">
        <w:t xml:space="preserve"> </w:t>
      </w:r>
      <w:r w:rsidRPr="00684BBE">
        <w:rPr>
          <w:rFonts w:hint="eastAsia"/>
        </w:rPr>
        <w:t>и</w:t>
      </w:r>
      <w:r w:rsidRPr="00684BBE">
        <w:t xml:space="preserve"> </w:t>
      </w:r>
      <w:r w:rsidRPr="00684BBE">
        <w:rPr>
          <w:rFonts w:hint="eastAsia"/>
        </w:rPr>
        <w:t>дисконтируются</w:t>
      </w:r>
      <w:r w:rsidRPr="00684BBE">
        <w:t xml:space="preserve"> </w:t>
      </w:r>
      <w:r w:rsidRPr="00684BBE">
        <w:rPr>
          <w:rFonts w:hint="eastAsia"/>
        </w:rPr>
        <w:t>к</w:t>
      </w:r>
      <w:r w:rsidRPr="00684BBE">
        <w:t xml:space="preserve"> </w:t>
      </w:r>
      <w:r w:rsidRPr="00684BBE">
        <w:rPr>
          <w:rFonts w:hint="eastAsia"/>
        </w:rPr>
        <w:t>текущей</w:t>
      </w:r>
      <w:r w:rsidRPr="00684BBE">
        <w:t xml:space="preserve"> </w:t>
      </w:r>
      <w:r w:rsidRPr="00684BBE">
        <w:rPr>
          <w:rFonts w:hint="eastAsia"/>
        </w:rPr>
        <w:t>стоимости</w:t>
      </w:r>
      <w:r w:rsidRPr="00684BBE">
        <w:t xml:space="preserve"> </w:t>
      </w:r>
      <w:r w:rsidRPr="00684BBE">
        <w:rPr>
          <w:rFonts w:hint="eastAsia"/>
        </w:rPr>
        <w:t>с</w:t>
      </w:r>
      <w:r w:rsidRPr="00684BBE">
        <w:t xml:space="preserve"> </w:t>
      </w:r>
      <w:r w:rsidRPr="00684BBE">
        <w:rPr>
          <w:rFonts w:hint="eastAsia"/>
        </w:rPr>
        <w:t>использованием</w:t>
      </w:r>
      <w:r w:rsidRPr="00684BBE">
        <w:t xml:space="preserve"> </w:t>
      </w:r>
      <w:r w:rsidRPr="00684BBE">
        <w:rPr>
          <w:rFonts w:hint="eastAsia"/>
        </w:rPr>
        <w:t>ставки</w:t>
      </w:r>
      <w:r w:rsidRPr="00684BBE">
        <w:t xml:space="preserve"> </w:t>
      </w:r>
      <w:r w:rsidRPr="00684BBE">
        <w:rPr>
          <w:rFonts w:hint="eastAsia"/>
        </w:rPr>
        <w:t>дисконтирования</w:t>
      </w:r>
      <w:r w:rsidRPr="00684BBE">
        <w:t xml:space="preserve"> </w:t>
      </w:r>
      <w:r w:rsidRPr="00684BBE">
        <w:rPr>
          <w:rFonts w:hint="eastAsia"/>
        </w:rPr>
        <w:t>до</w:t>
      </w:r>
      <w:r w:rsidRPr="00684BBE">
        <w:t xml:space="preserve"> </w:t>
      </w:r>
      <w:r w:rsidRPr="00684BBE">
        <w:rPr>
          <w:rFonts w:hint="eastAsia"/>
        </w:rPr>
        <w:t>налогообложения</w:t>
      </w:r>
      <w:r w:rsidRPr="00684BBE">
        <w:t xml:space="preserve">, </w:t>
      </w:r>
      <w:r w:rsidRPr="00684BBE">
        <w:rPr>
          <w:rFonts w:hint="eastAsia"/>
        </w:rPr>
        <w:t>которая</w:t>
      </w:r>
      <w:r w:rsidRPr="00684BBE">
        <w:t xml:space="preserve"> </w:t>
      </w:r>
      <w:r w:rsidRPr="00684BBE">
        <w:rPr>
          <w:rFonts w:hint="eastAsia"/>
        </w:rPr>
        <w:t>отражает</w:t>
      </w:r>
      <w:r w:rsidRPr="00684BBE">
        <w:t xml:space="preserve"> </w:t>
      </w:r>
      <w:r w:rsidRPr="00684BBE">
        <w:rPr>
          <w:rFonts w:hint="eastAsia"/>
        </w:rPr>
        <w:t>текущие</w:t>
      </w:r>
      <w:r w:rsidRPr="00684BBE">
        <w:t xml:space="preserve"> </w:t>
      </w:r>
      <w:r w:rsidRPr="00684BBE">
        <w:rPr>
          <w:rFonts w:hint="eastAsia"/>
        </w:rPr>
        <w:t>рыночные</w:t>
      </w:r>
      <w:r w:rsidRPr="00684BBE">
        <w:t xml:space="preserve"> </w:t>
      </w:r>
      <w:r w:rsidRPr="00684BBE">
        <w:rPr>
          <w:rFonts w:hint="eastAsia"/>
        </w:rPr>
        <w:t>оценки</w:t>
      </w:r>
      <w:r w:rsidRPr="00684BBE">
        <w:t xml:space="preserve"> </w:t>
      </w:r>
      <w:r w:rsidRPr="00684BBE">
        <w:rPr>
          <w:rFonts w:hint="eastAsia"/>
        </w:rPr>
        <w:t>временной</w:t>
      </w:r>
      <w:r w:rsidRPr="00684BBE">
        <w:t xml:space="preserve"> </w:t>
      </w:r>
      <w:r w:rsidRPr="00684BBE">
        <w:rPr>
          <w:rFonts w:hint="eastAsia"/>
        </w:rPr>
        <w:t>стоимости</w:t>
      </w:r>
      <w:r w:rsidRPr="00684BBE">
        <w:t xml:space="preserve"> </w:t>
      </w:r>
      <w:r w:rsidRPr="00684BBE">
        <w:rPr>
          <w:rFonts w:hint="eastAsia"/>
        </w:rPr>
        <w:t>денег</w:t>
      </w:r>
      <w:r w:rsidRPr="00684BBE">
        <w:t xml:space="preserve">. </w:t>
      </w:r>
      <w:r w:rsidRPr="00684BBE">
        <w:rPr>
          <w:rFonts w:hint="eastAsia"/>
        </w:rPr>
        <w:t>Оценка</w:t>
      </w:r>
      <w:r w:rsidRPr="00684BBE">
        <w:t xml:space="preserve"> </w:t>
      </w:r>
      <w:r w:rsidRPr="00684BBE">
        <w:rPr>
          <w:rFonts w:hint="eastAsia"/>
        </w:rPr>
        <w:t>производится</w:t>
      </w:r>
      <w:r w:rsidRPr="00684BBE">
        <w:t xml:space="preserve"> </w:t>
      </w:r>
      <w:r w:rsidRPr="00684BBE">
        <w:rPr>
          <w:rFonts w:hint="eastAsia"/>
        </w:rPr>
        <w:t>на</w:t>
      </w:r>
      <w:r w:rsidRPr="00684BBE">
        <w:t xml:space="preserve"> </w:t>
      </w:r>
      <w:r w:rsidRPr="00684BBE">
        <w:rPr>
          <w:rFonts w:hint="eastAsia"/>
        </w:rPr>
        <w:t>каждую</w:t>
      </w:r>
      <w:r w:rsidRPr="00684BBE">
        <w:t xml:space="preserve"> </w:t>
      </w:r>
      <w:r w:rsidR="00AD1F2D" w:rsidRPr="00684BBE">
        <w:rPr>
          <w:rFonts w:hint="eastAsia"/>
        </w:rPr>
        <w:t>отчёт</w:t>
      </w:r>
      <w:r w:rsidRPr="00684BBE">
        <w:rPr>
          <w:rFonts w:hint="eastAsia"/>
        </w:rPr>
        <w:t>ную</w:t>
      </w:r>
      <w:r w:rsidRPr="00684BBE">
        <w:t xml:space="preserve"> </w:t>
      </w:r>
      <w:r w:rsidRPr="00684BBE">
        <w:rPr>
          <w:rFonts w:hint="eastAsia"/>
        </w:rPr>
        <w:t>дату</w:t>
      </w:r>
      <w:r w:rsidRPr="00684BBE">
        <w:t xml:space="preserve"> </w:t>
      </w:r>
      <w:r w:rsidRPr="00684BBE">
        <w:rPr>
          <w:rFonts w:hint="eastAsia"/>
        </w:rPr>
        <w:t>относительно</w:t>
      </w:r>
      <w:r w:rsidRPr="00684BBE">
        <w:t xml:space="preserve"> </w:t>
      </w:r>
      <w:r w:rsidRPr="00684BBE">
        <w:rPr>
          <w:rFonts w:hint="eastAsia"/>
        </w:rPr>
        <w:t>того</w:t>
      </w:r>
      <w:r w:rsidRPr="00684BBE">
        <w:t xml:space="preserve">, </w:t>
      </w:r>
      <w:r w:rsidRPr="00684BBE">
        <w:rPr>
          <w:rFonts w:hint="eastAsia"/>
        </w:rPr>
        <w:t>имеются</w:t>
      </w:r>
      <w:r w:rsidRPr="00684BBE">
        <w:t xml:space="preserve"> </w:t>
      </w:r>
      <w:r w:rsidRPr="00684BBE">
        <w:rPr>
          <w:rFonts w:hint="eastAsia"/>
        </w:rPr>
        <w:t>ли</w:t>
      </w:r>
      <w:r w:rsidRPr="00684BBE">
        <w:t xml:space="preserve"> </w:t>
      </w:r>
      <w:r w:rsidRPr="00684BBE">
        <w:rPr>
          <w:rFonts w:hint="eastAsia"/>
        </w:rPr>
        <w:t>какие</w:t>
      </w:r>
      <w:r w:rsidRPr="00684BBE">
        <w:t>-</w:t>
      </w:r>
      <w:r w:rsidRPr="00684BBE">
        <w:rPr>
          <w:rFonts w:hint="eastAsia"/>
        </w:rPr>
        <w:t>либо</w:t>
      </w:r>
      <w:r w:rsidRPr="00684BBE">
        <w:t xml:space="preserve"> </w:t>
      </w:r>
      <w:r w:rsidRPr="00684BBE">
        <w:rPr>
          <w:rFonts w:hint="eastAsia"/>
        </w:rPr>
        <w:t>показатели</w:t>
      </w:r>
      <w:r w:rsidRPr="00684BBE">
        <w:t xml:space="preserve"> </w:t>
      </w:r>
      <w:r w:rsidRPr="00684BBE">
        <w:rPr>
          <w:rFonts w:hint="eastAsia"/>
        </w:rPr>
        <w:t>того</w:t>
      </w:r>
      <w:r w:rsidRPr="00684BBE">
        <w:t xml:space="preserve">, </w:t>
      </w:r>
      <w:r w:rsidRPr="00684BBE">
        <w:rPr>
          <w:rFonts w:hint="eastAsia"/>
        </w:rPr>
        <w:t>что</w:t>
      </w:r>
      <w:r w:rsidRPr="00684BBE">
        <w:t xml:space="preserve"> </w:t>
      </w:r>
      <w:r w:rsidRPr="00684BBE">
        <w:rPr>
          <w:rFonts w:hint="eastAsia"/>
        </w:rPr>
        <w:t>резервы</w:t>
      </w:r>
      <w:r w:rsidRPr="00684BBE">
        <w:t xml:space="preserve"> </w:t>
      </w:r>
      <w:r w:rsidRPr="00684BBE">
        <w:rPr>
          <w:rFonts w:hint="eastAsia"/>
        </w:rPr>
        <w:t>по</w:t>
      </w:r>
      <w:r w:rsidRPr="00684BBE">
        <w:t xml:space="preserve"> </w:t>
      </w:r>
      <w:r w:rsidRPr="00684BBE">
        <w:rPr>
          <w:rFonts w:hint="eastAsia"/>
        </w:rPr>
        <w:t>обесценению</w:t>
      </w:r>
      <w:r w:rsidRPr="00684BBE">
        <w:t xml:space="preserve"> </w:t>
      </w:r>
      <w:r w:rsidRPr="00684BBE">
        <w:rPr>
          <w:rFonts w:hint="eastAsia"/>
        </w:rPr>
        <w:t>признанные</w:t>
      </w:r>
      <w:r w:rsidRPr="00684BBE">
        <w:t xml:space="preserve"> </w:t>
      </w:r>
      <w:r w:rsidRPr="00684BBE">
        <w:rPr>
          <w:rFonts w:hint="eastAsia"/>
        </w:rPr>
        <w:t>ранее</w:t>
      </w:r>
      <w:r w:rsidRPr="00684BBE">
        <w:t xml:space="preserve">, </w:t>
      </w:r>
      <w:r w:rsidRPr="00684BBE">
        <w:rPr>
          <w:rFonts w:hint="eastAsia"/>
        </w:rPr>
        <w:t>более</w:t>
      </w:r>
      <w:r w:rsidRPr="00684BBE">
        <w:t xml:space="preserve"> </w:t>
      </w:r>
      <w:r w:rsidRPr="00684BBE">
        <w:rPr>
          <w:rFonts w:hint="eastAsia"/>
        </w:rPr>
        <w:t>не</w:t>
      </w:r>
      <w:r w:rsidRPr="00684BBE">
        <w:t xml:space="preserve"> </w:t>
      </w:r>
      <w:r w:rsidRPr="00684BBE">
        <w:rPr>
          <w:rFonts w:hint="eastAsia"/>
        </w:rPr>
        <w:t>существуют</w:t>
      </w:r>
      <w:r w:rsidRPr="00684BBE">
        <w:t xml:space="preserve"> </w:t>
      </w:r>
      <w:r w:rsidRPr="00684BBE">
        <w:rPr>
          <w:rFonts w:hint="eastAsia"/>
        </w:rPr>
        <w:t>или</w:t>
      </w:r>
      <w:r w:rsidRPr="00684BBE">
        <w:t xml:space="preserve"> </w:t>
      </w:r>
      <w:r w:rsidRPr="00684BBE">
        <w:rPr>
          <w:rFonts w:hint="eastAsia"/>
        </w:rPr>
        <w:t>уменьшились</w:t>
      </w:r>
      <w:r w:rsidRPr="00684BBE">
        <w:t xml:space="preserve">. </w:t>
      </w:r>
      <w:r w:rsidRPr="00684BBE">
        <w:rPr>
          <w:rFonts w:hint="eastAsia"/>
        </w:rPr>
        <w:t>Если</w:t>
      </w:r>
      <w:r w:rsidRPr="00684BBE">
        <w:t xml:space="preserve"> </w:t>
      </w:r>
      <w:r w:rsidRPr="00684BBE">
        <w:rPr>
          <w:rFonts w:hint="eastAsia"/>
        </w:rPr>
        <w:t>такие</w:t>
      </w:r>
      <w:r w:rsidRPr="00684BBE">
        <w:t xml:space="preserve"> </w:t>
      </w:r>
      <w:r w:rsidRPr="00684BBE">
        <w:rPr>
          <w:rFonts w:hint="eastAsia"/>
        </w:rPr>
        <w:t>показатели</w:t>
      </w:r>
      <w:r w:rsidRPr="00684BBE">
        <w:t xml:space="preserve"> </w:t>
      </w:r>
      <w:r w:rsidRPr="00684BBE">
        <w:rPr>
          <w:rFonts w:hint="eastAsia"/>
        </w:rPr>
        <w:t>существуют</w:t>
      </w:r>
      <w:r w:rsidRPr="00684BBE">
        <w:t xml:space="preserve">, </w:t>
      </w:r>
      <w:r w:rsidRPr="00684BBE">
        <w:rPr>
          <w:rFonts w:hint="eastAsia"/>
        </w:rPr>
        <w:t>тогда</w:t>
      </w:r>
      <w:r w:rsidRPr="00684BBE">
        <w:t xml:space="preserve"> </w:t>
      </w:r>
      <w:r w:rsidRPr="00684BBE">
        <w:rPr>
          <w:rFonts w:hint="eastAsia"/>
        </w:rPr>
        <w:t>оценивается</w:t>
      </w:r>
      <w:r w:rsidRPr="00684BBE">
        <w:t xml:space="preserve"> </w:t>
      </w:r>
      <w:r w:rsidRPr="00684BBE">
        <w:rPr>
          <w:rFonts w:hint="eastAsia"/>
        </w:rPr>
        <w:t>возмещаемая</w:t>
      </w:r>
      <w:r w:rsidRPr="00684BBE">
        <w:t xml:space="preserve"> </w:t>
      </w:r>
      <w:r w:rsidRPr="00684BBE">
        <w:rPr>
          <w:rFonts w:hint="eastAsia"/>
        </w:rPr>
        <w:t>стоимость</w:t>
      </w:r>
      <w:r w:rsidRPr="00684BBE">
        <w:t xml:space="preserve">. </w:t>
      </w:r>
    </w:p>
    <w:p w:rsidR="00FB5982" w:rsidRPr="00684BBE" w:rsidRDefault="00FB5982" w:rsidP="00710751">
      <w:pPr>
        <w:pStyle w:val="6"/>
        <w:widowControl w:val="0"/>
      </w:pPr>
      <w:r w:rsidRPr="00684BBE">
        <w:rPr>
          <w:rFonts w:hint="eastAsia"/>
        </w:rPr>
        <w:t>Ранее</w:t>
      </w:r>
      <w:r w:rsidRPr="00684BBE">
        <w:t xml:space="preserve"> </w:t>
      </w:r>
      <w:r w:rsidRPr="00684BBE">
        <w:rPr>
          <w:rFonts w:hint="eastAsia"/>
        </w:rPr>
        <w:t>признанный</w:t>
      </w:r>
      <w:r w:rsidRPr="00684BBE">
        <w:t xml:space="preserve"> </w:t>
      </w:r>
      <w:r w:rsidRPr="00684BBE">
        <w:rPr>
          <w:rFonts w:hint="eastAsia"/>
        </w:rPr>
        <w:t>резерв</w:t>
      </w:r>
      <w:r w:rsidRPr="00684BBE">
        <w:t xml:space="preserve"> </w:t>
      </w:r>
      <w:r w:rsidRPr="00684BBE">
        <w:rPr>
          <w:rFonts w:hint="eastAsia"/>
        </w:rPr>
        <w:t>по</w:t>
      </w:r>
      <w:r w:rsidRPr="00684BBE">
        <w:t xml:space="preserve"> </w:t>
      </w:r>
      <w:r w:rsidRPr="00684BBE">
        <w:rPr>
          <w:rFonts w:hint="eastAsia"/>
        </w:rPr>
        <w:t>обесценению</w:t>
      </w:r>
      <w:r w:rsidRPr="00684BBE">
        <w:t xml:space="preserve"> </w:t>
      </w:r>
      <w:r w:rsidRPr="00684BBE">
        <w:rPr>
          <w:rFonts w:hint="eastAsia"/>
        </w:rPr>
        <w:t>сторнируется</w:t>
      </w:r>
      <w:r w:rsidRPr="00684BBE">
        <w:t xml:space="preserve"> </w:t>
      </w:r>
      <w:r w:rsidRPr="00684BBE">
        <w:rPr>
          <w:rFonts w:hint="eastAsia"/>
        </w:rPr>
        <w:t>только</w:t>
      </w:r>
      <w:r w:rsidRPr="00684BBE">
        <w:t xml:space="preserve">, </w:t>
      </w:r>
      <w:r w:rsidRPr="00684BBE">
        <w:rPr>
          <w:rFonts w:hint="eastAsia"/>
        </w:rPr>
        <w:t>если</w:t>
      </w:r>
      <w:r w:rsidRPr="00684BBE">
        <w:t xml:space="preserve"> </w:t>
      </w:r>
      <w:r w:rsidRPr="00684BBE">
        <w:rPr>
          <w:rFonts w:hint="eastAsia"/>
        </w:rPr>
        <w:t>произошло</w:t>
      </w:r>
      <w:r w:rsidRPr="00684BBE">
        <w:t xml:space="preserve"> </w:t>
      </w:r>
      <w:r w:rsidRPr="00684BBE">
        <w:rPr>
          <w:rFonts w:hint="eastAsia"/>
        </w:rPr>
        <w:t>изменение</w:t>
      </w:r>
      <w:r w:rsidRPr="00684BBE">
        <w:t xml:space="preserve"> </w:t>
      </w:r>
      <w:r w:rsidRPr="00684BBE">
        <w:rPr>
          <w:rFonts w:hint="eastAsia"/>
        </w:rPr>
        <w:t>в</w:t>
      </w:r>
      <w:r w:rsidRPr="00684BBE">
        <w:t xml:space="preserve"> </w:t>
      </w:r>
      <w:r w:rsidRPr="00684BBE">
        <w:rPr>
          <w:rFonts w:hint="eastAsia"/>
        </w:rPr>
        <w:t>оценках</w:t>
      </w:r>
      <w:r w:rsidRPr="00684BBE">
        <w:t xml:space="preserve">, </w:t>
      </w:r>
      <w:r w:rsidRPr="00684BBE">
        <w:rPr>
          <w:rFonts w:hint="eastAsia"/>
        </w:rPr>
        <w:t>использовавшихся</w:t>
      </w:r>
      <w:r w:rsidRPr="00684BBE">
        <w:t xml:space="preserve"> </w:t>
      </w:r>
      <w:r w:rsidRPr="00684BBE">
        <w:rPr>
          <w:rFonts w:hint="eastAsia"/>
        </w:rPr>
        <w:t>для</w:t>
      </w:r>
      <w:r w:rsidRPr="00684BBE">
        <w:t xml:space="preserve"> </w:t>
      </w:r>
      <w:r w:rsidRPr="00684BBE">
        <w:rPr>
          <w:rFonts w:hint="eastAsia"/>
        </w:rPr>
        <w:t>определения</w:t>
      </w:r>
      <w:r w:rsidRPr="00684BBE">
        <w:t xml:space="preserve"> </w:t>
      </w:r>
      <w:r w:rsidRPr="00684BBE">
        <w:rPr>
          <w:rFonts w:hint="eastAsia"/>
        </w:rPr>
        <w:t>возмещаемой</w:t>
      </w:r>
      <w:r w:rsidRPr="00684BBE">
        <w:t xml:space="preserve"> </w:t>
      </w:r>
      <w:r w:rsidRPr="00684BBE">
        <w:rPr>
          <w:rFonts w:hint="eastAsia"/>
        </w:rPr>
        <w:t>стоимости</w:t>
      </w:r>
      <w:r w:rsidRPr="00684BBE">
        <w:t xml:space="preserve"> </w:t>
      </w:r>
      <w:r w:rsidRPr="00684BBE">
        <w:rPr>
          <w:rFonts w:hint="eastAsia"/>
        </w:rPr>
        <w:t>актива</w:t>
      </w:r>
      <w:r w:rsidRPr="00684BBE">
        <w:t xml:space="preserve"> </w:t>
      </w:r>
      <w:r w:rsidRPr="00684BBE">
        <w:rPr>
          <w:rFonts w:hint="eastAsia"/>
        </w:rPr>
        <w:t>с</w:t>
      </w:r>
      <w:r w:rsidRPr="00684BBE">
        <w:t xml:space="preserve"> </w:t>
      </w:r>
      <w:r w:rsidRPr="00684BBE">
        <w:rPr>
          <w:rFonts w:hint="eastAsia"/>
        </w:rPr>
        <w:t>момента</w:t>
      </w:r>
      <w:r w:rsidRPr="00684BBE">
        <w:t xml:space="preserve"> </w:t>
      </w:r>
      <w:r w:rsidRPr="00684BBE">
        <w:rPr>
          <w:rFonts w:hint="eastAsia"/>
        </w:rPr>
        <w:t>признания</w:t>
      </w:r>
      <w:r w:rsidRPr="00684BBE">
        <w:t xml:space="preserve"> </w:t>
      </w:r>
      <w:r w:rsidRPr="00684BBE">
        <w:rPr>
          <w:rFonts w:hint="eastAsia"/>
        </w:rPr>
        <w:t>последнего</w:t>
      </w:r>
      <w:r w:rsidRPr="00684BBE">
        <w:t xml:space="preserve"> </w:t>
      </w:r>
      <w:r w:rsidRPr="00684BBE">
        <w:rPr>
          <w:rFonts w:hint="eastAsia"/>
        </w:rPr>
        <w:t>резерва</w:t>
      </w:r>
      <w:r w:rsidRPr="00684BBE">
        <w:t xml:space="preserve"> </w:t>
      </w:r>
      <w:r w:rsidRPr="00684BBE">
        <w:rPr>
          <w:rFonts w:hint="eastAsia"/>
        </w:rPr>
        <w:t>по</w:t>
      </w:r>
      <w:r w:rsidRPr="00684BBE">
        <w:t xml:space="preserve"> </w:t>
      </w:r>
      <w:r w:rsidRPr="00684BBE">
        <w:rPr>
          <w:rFonts w:hint="eastAsia"/>
        </w:rPr>
        <w:t>обесценению</w:t>
      </w:r>
      <w:r w:rsidRPr="00684BBE">
        <w:t xml:space="preserve">. </w:t>
      </w:r>
      <w:r w:rsidRPr="00684BBE">
        <w:rPr>
          <w:rFonts w:hint="eastAsia"/>
        </w:rPr>
        <w:t>В</w:t>
      </w:r>
      <w:r w:rsidRPr="00684BBE">
        <w:t xml:space="preserve"> </w:t>
      </w:r>
      <w:r w:rsidRPr="00684BBE">
        <w:rPr>
          <w:rFonts w:hint="eastAsia"/>
        </w:rPr>
        <w:t>таком</w:t>
      </w:r>
      <w:r w:rsidRPr="00684BBE">
        <w:t xml:space="preserve"> </w:t>
      </w:r>
      <w:r w:rsidRPr="00684BBE">
        <w:rPr>
          <w:rFonts w:hint="eastAsia"/>
        </w:rPr>
        <w:t>случае</w:t>
      </w:r>
      <w:r w:rsidRPr="00684BBE">
        <w:t xml:space="preserve">, </w:t>
      </w:r>
      <w:r w:rsidRPr="00684BBE">
        <w:rPr>
          <w:rFonts w:hint="eastAsia"/>
        </w:rPr>
        <w:t>остаточная</w:t>
      </w:r>
      <w:r w:rsidRPr="00684BBE">
        <w:t xml:space="preserve"> </w:t>
      </w:r>
      <w:r w:rsidRPr="00684BBE">
        <w:rPr>
          <w:rFonts w:hint="eastAsia"/>
        </w:rPr>
        <w:t>стоимость</w:t>
      </w:r>
      <w:r w:rsidRPr="00684BBE">
        <w:t xml:space="preserve"> </w:t>
      </w:r>
      <w:r w:rsidRPr="00684BBE">
        <w:rPr>
          <w:rFonts w:hint="eastAsia"/>
        </w:rPr>
        <w:t>актива</w:t>
      </w:r>
      <w:r w:rsidRPr="00684BBE">
        <w:t xml:space="preserve"> </w:t>
      </w:r>
      <w:r w:rsidRPr="00684BBE">
        <w:rPr>
          <w:rFonts w:hint="eastAsia"/>
        </w:rPr>
        <w:t>увеличивается</w:t>
      </w:r>
      <w:r w:rsidRPr="00684BBE">
        <w:t xml:space="preserve"> </w:t>
      </w:r>
      <w:r w:rsidRPr="00684BBE">
        <w:rPr>
          <w:rFonts w:hint="eastAsia"/>
        </w:rPr>
        <w:t>до</w:t>
      </w:r>
      <w:r w:rsidRPr="00684BBE">
        <w:t xml:space="preserve"> </w:t>
      </w:r>
      <w:r w:rsidRPr="00684BBE">
        <w:rPr>
          <w:rFonts w:hint="eastAsia"/>
        </w:rPr>
        <w:t>возмещаемой</w:t>
      </w:r>
      <w:r w:rsidRPr="00684BBE">
        <w:t xml:space="preserve"> </w:t>
      </w:r>
      <w:r w:rsidRPr="00684BBE">
        <w:rPr>
          <w:rFonts w:hint="eastAsia"/>
        </w:rPr>
        <w:t>стоимости</w:t>
      </w:r>
      <w:r w:rsidRPr="00684BBE">
        <w:t>.</w:t>
      </w:r>
      <w:r w:rsidR="00554259" w:rsidRPr="00684BBE">
        <w:t xml:space="preserve"> </w:t>
      </w:r>
      <w:r w:rsidRPr="00684BBE">
        <w:rPr>
          <w:rFonts w:hint="eastAsia"/>
        </w:rPr>
        <w:t>Увеличенная</w:t>
      </w:r>
      <w:r w:rsidRPr="00684BBE">
        <w:t xml:space="preserve"> </w:t>
      </w:r>
      <w:r w:rsidRPr="00684BBE">
        <w:rPr>
          <w:rFonts w:hint="eastAsia"/>
        </w:rPr>
        <w:t>стоимость</w:t>
      </w:r>
      <w:r w:rsidRPr="00684BBE">
        <w:t xml:space="preserve"> </w:t>
      </w:r>
      <w:r w:rsidRPr="00684BBE">
        <w:rPr>
          <w:rFonts w:hint="eastAsia"/>
        </w:rPr>
        <w:t>актива</w:t>
      </w:r>
      <w:r w:rsidRPr="00684BBE">
        <w:t xml:space="preserve"> </w:t>
      </w:r>
      <w:r w:rsidRPr="00684BBE">
        <w:rPr>
          <w:rFonts w:hint="eastAsia"/>
        </w:rPr>
        <w:t>не</w:t>
      </w:r>
      <w:r w:rsidRPr="00684BBE">
        <w:t xml:space="preserve"> </w:t>
      </w:r>
      <w:r w:rsidRPr="00684BBE">
        <w:rPr>
          <w:rFonts w:hint="eastAsia"/>
        </w:rPr>
        <w:t>может</w:t>
      </w:r>
      <w:r w:rsidRPr="00684BBE">
        <w:t xml:space="preserve"> </w:t>
      </w:r>
      <w:r w:rsidRPr="00684BBE">
        <w:rPr>
          <w:rFonts w:hint="eastAsia"/>
        </w:rPr>
        <w:t>превышать</w:t>
      </w:r>
      <w:r w:rsidRPr="00684BBE">
        <w:t xml:space="preserve"> </w:t>
      </w:r>
      <w:r w:rsidRPr="00684BBE">
        <w:rPr>
          <w:rFonts w:hint="eastAsia"/>
        </w:rPr>
        <w:t>балансовую</w:t>
      </w:r>
      <w:r w:rsidRPr="00684BBE">
        <w:t xml:space="preserve"> </w:t>
      </w:r>
      <w:r w:rsidRPr="00684BBE">
        <w:rPr>
          <w:rFonts w:hint="eastAsia"/>
        </w:rPr>
        <w:t>стоимость</w:t>
      </w:r>
      <w:r w:rsidRPr="00684BBE">
        <w:t xml:space="preserve">, </w:t>
      </w:r>
      <w:r w:rsidRPr="00684BBE">
        <w:rPr>
          <w:rFonts w:hint="eastAsia"/>
        </w:rPr>
        <w:t>которая</w:t>
      </w:r>
      <w:r w:rsidRPr="00684BBE">
        <w:t xml:space="preserve"> </w:t>
      </w:r>
      <w:r w:rsidRPr="00684BBE">
        <w:rPr>
          <w:rFonts w:hint="eastAsia"/>
        </w:rPr>
        <w:t>была</w:t>
      </w:r>
      <w:r w:rsidRPr="00684BBE">
        <w:t xml:space="preserve"> </w:t>
      </w:r>
      <w:r w:rsidRPr="00684BBE">
        <w:rPr>
          <w:rFonts w:hint="eastAsia"/>
        </w:rPr>
        <w:t>бы</w:t>
      </w:r>
      <w:r w:rsidRPr="00684BBE">
        <w:t xml:space="preserve"> </w:t>
      </w:r>
      <w:r w:rsidRPr="00684BBE">
        <w:rPr>
          <w:rFonts w:hint="eastAsia"/>
        </w:rPr>
        <w:t>определена</w:t>
      </w:r>
      <w:r w:rsidRPr="00684BBE">
        <w:t xml:space="preserve">, </w:t>
      </w:r>
      <w:r w:rsidRPr="00684BBE">
        <w:rPr>
          <w:rFonts w:hint="eastAsia"/>
        </w:rPr>
        <w:t>за</w:t>
      </w:r>
      <w:r w:rsidRPr="00684BBE">
        <w:t xml:space="preserve"> </w:t>
      </w:r>
      <w:r w:rsidRPr="00684BBE">
        <w:rPr>
          <w:rFonts w:hint="eastAsia"/>
        </w:rPr>
        <w:t>вычетом</w:t>
      </w:r>
      <w:r w:rsidRPr="00684BBE">
        <w:t xml:space="preserve"> </w:t>
      </w:r>
      <w:r w:rsidRPr="00684BBE">
        <w:rPr>
          <w:rFonts w:hint="eastAsia"/>
        </w:rPr>
        <w:t>износа</w:t>
      </w:r>
      <w:r w:rsidRPr="00684BBE">
        <w:t xml:space="preserve"> </w:t>
      </w:r>
      <w:r w:rsidRPr="00684BBE">
        <w:rPr>
          <w:rFonts w:hint="eastAsia"/>
        </w:rPr>
        <w:t>или</w:t>
      </w:r>
      <w:r w:rsidRPr="00684BBE">
        <w:t xml:space="preserve"> </w:t>
      </w:r>
      <w:r w:rsidRPr="00684BBE">
        <w:rPr>
          <w:rFonts w:hint="eastAsia"/>
        </w:rPr>
        <w:t>амортизации</w:t>
      </w:r>
      <w:r w:rsidRPr="00684BBE">
        <w:t xml:space="preserve">, </w:t>
      </w:r>
      <w:r w:rsidRPr="00684BBE">
        <w:rPr>
          <w:rFonts w:hint="eastAsia"/>
        </w:rPr>
        <w:t>если</w:t>
      </w:r>
      <w:r w:rsidRPr="00684BBE">
        <w:t xml:space="preserve"> </w:t>
      </w:r>
      <w:r w:rsidRPr="00684BBE">
        <w:rPr>
          <w:rFonts w:hint="eastAsia"/>
        </w:rPr>
        <w:t>бы</w:t>
      </w:r>
      <w:r w:rsidRPr="00684BBE">
        <w:t xml:space="preserve"> </w:t>
      </w:r>
      <w:r w:rsidRPr="00684BBE">
        <w:rPr>
          <w:rFonts w:hint="eastAsia"/>
        </w:rPr>
        <w:t>в</w:t>
      </w:r>
      <w:r w:rsidRPr="00684BBE">
        <w:t xml:space="preserve"> </w:t>
      </w:r>
      <w:r w:rsidRPr="00684BBE">
        <w:rPr>
          <w:rFonts w:hint="eastAsia"/>
        </w:rPr>
        <w:t>предыдущие</w:t>
      </w:r>
      <w:r w:rsidRPr="00684BBE">
        <w:t xml:space="preserve"> </w:t>
      </w:r>
      <w:r w:rsidRPr="00684BBE">
        <w:rPr>
          <w:rFonts w:hint="eastAsia"/>
        </w:rPr>
        <w:t>периоды</w:t>
      </w:r>
      <w:r w:rsidRPr="00684BBE">
        <w:t xml:space="preserve"> </w:t>
      </w:r>
      <w:r w:rsidRPr="00684BBE">
        <w:rPr>
          <w:rFonts w:hint="eastAsia"/>
        </w:rPr>
        <w:t>не</w:t>
      </w:r>
      <w:r w:rsidRPr="00684BBE">
        <w:t xml:space="preserve"> </w:t>
      </w:r>
      <w:r w:rsidRPr="00684BBE">
        <w:rPr>
          <w:rFonts w:hint="eastAsia"/>
        </w:rPr>
        <w:t>был</w:t>
      </w:r>
      <w:r w:rsidRPr="00684BBE">
        <w:t xml:space="preserve"> </w:t>
      </w:r>
      <w:r w:rsidRPr="00684BBE">
        <w:rPr>
          <w:rFonts w:hint="eastAsia"/>
        </w:rPr>
        <w:t>признан</w:t>
      </w:r>
      <w:r w:rsidRPr="00684BBE">
        <w:t xml:space="preserve"> </w:t>
      </w:r>
      <w:r w:rsidRPr="00684BBE">
        <w:rPr>
          <w:rFonts w:hint="eastAsia"/>
        </w:rPr>
        <w:t>резерв</w:t>
      </w:r>
      <w:r w:rsidRPr="00684BBE">
        <w:t xml:space="preserve"> </w:t>
      </w:r>
      <w:r w:rsidRPr="00684BBE">
        <w:rPr>
          <w:rFonts w:hint="eastAsia"/>
        </w:rPr>
        <w:t>по</w:t>
      </w:r>
      <w:r w:rsidRPr="00684BBE">
        <w:t xml:space="preserve"> </w:t>
      </w:r>
      <w:r w:rsidRPr="00684BBE">
        <w:rPr>
          <w:rFonts w:hint="eastAsia"/>
        </w:rPr>
        <w:t>обесценению</w:t>
      </w:r>
      <w:r w:rsidRPr="00684BBE">
        <w:t xml:space="preserve">. </w:t>
      </w:r>
      <w:r w:rsidRPr="00684BBE">
        <w:rPr>
          <w:rFonts w:hint="eastAsia"/>
        </w:rPr>
        <w:t>Такое</w:t>
      </w:r>
      <w:r w:rsidRPr="00684BBE">
        <w:t xml:space="preserve"> </w:t>
      </w:r>
      <w:r w:rsidRPr="00684BBE">
        <w:rPr>
          <w:rFonts w:hint="eastAsia"/>
        </w:rPr>
        <w:t>сторнирование</w:t>
      </w:r>
      <w:r w:rsidRPr="00684BBE">
        <w:t xml:space="preserve"> </w:t>
      </w:r>
      <w:r w:rsidR="00F1194A" w:rsidRPr="00684BBE">
        <w:rPr>
          <w:rFonts w:hint="eastAsia"/>
        </w:rPr>
        <w:t>признаёт</w:t>
      </w:r>
      <w:r w:rsidRPr="00684BBE">
        <w:rPr>
          <w:rFonts w:hint="eastAsia"/>
        </w:rPr>
        <w:t>ся</w:t>
      </w:r>
      <w:r w:rsidRPr="00684BBE">
        <w:t xml:space="preserve"> </w:t>
      </w:r>
      <w:r w:rsidRPr="00684BBE">
        <w:rPr>
          <w:rFonts w:hint="eastAsia"/>
        </w:rPr>
        <w:t>в</w:t>
      </w:r>
      <w:r w:rsidRPr="00684BBE">
        <w:t xml:space="preserve"> </w:t>
      </w:r>
      <w:r w:rsidRPr="00684BBE">
        <w:rPr>
          <w:rFonts w:hint="eastAsia"/>
        </w:rPr>
        <w:t>прибылях</w:t>
      </w:r>
      <w:r w:rsidRPr="00684BBE">
        <w:t xml:space="preserve"> </w:t>
      </w:r>
      <w:r w:rsidRPr="00684BBE">
        <w:rPr>
          <w:rFonts w:hint="eastAsia"/>
        </w:rPr>
        <w:t>и</w:t>
      </w:r>
      <w:r w:rsidRPr="00684BBE">
        <w:t xml:space="preserve"> </w:t>
      </w:r>
      <w:r w:rsidRPr="00684BBE">
        <w:rPr>
          <w:rFonts w:hint="eastAsia"/>
        </w:rPr>
        <w:t>убытках</w:t>
      </w:r>
      <w:r w:rsidRPr="00684BBE">
        <w:t>.</w:t>
      </w:r>
    </w:p>
    <w:p w:rsidR="005D095A" w:rsidRPr="00684BBE" w:rsidRDefault="005D095A" w:rsidP="00710751">
      <w:pPr>
        <w:adjustRightInd/>
        <w:spacing w:line="240" w:lineRule="auto"/>
        <w:jc w:val="left"/>
        <w:textAlignment w:val="auto"/>
        <w:rPr>
          <w:b/>
          <w:bCs/>
          <w:caps/>
          <w:sz w:val="20"/>
          <w:szCs w:val="20"/>
          <w:lang w:val="ru-RU"/>
        </w:rPr>
      </w:pPr>
      <w:r w:rsidRPr="00684BBE">
        <w:rPr>
          <w:lang w:val="ru-RU"/>
        </w:rPr>
        <w:br w:type="page"/>
      </w:r>
    </w:p>
    <w:p w:rsidR="005D095A" w:rsidRPr="00684BBE" w:rsidRDefault="005D095A"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5D095A" w:rsidRPr="00684BBE" w:rsidRDefault="005D095A" w:rsidP="00710751">
      <w:pPr>
        <w:pStyle w:val="4"/>
      </w:pPr>
      <w:r w:rsidRPr="00684BBE">
        <w:rPr>
          <w:rFonts w:hint="eastAsia"/>
        </w:rPr>
        <w:t>Обесценение</w:t>
      </w:r>
      <w:r w:rsidRPr="00684BBE">
        <w:t xml:space="preserve"> </w:t>
      </w:r>
      <w:r w:rsidRPr="00684BBE">
        <w:rPr>
          <w:rFonts w:hint="eastAsia"/>
        </w:rPr>
        <w:t>нефинансовых</w:t>
      </w:r>
      <w:r w:rsidRPr="00684BBE">
        <w:t xml:space="preserve"> </w:t>
      </w:r>
      <w:r w:rsidRPr="00684BBE">
        <w:rPr>
          <w:rFonts w:hint="eastAsia"/>
        </w:rPr>
        <w:t>активов</w:t>
      </w:r>
      <w:r w:rsidRPr="00684BBE">
        <w:t xml:space="preserve"> (продолжение)</w:t>
      </w:r>
    </w:p>
    <w:p w:rsidR="00FB5982" w:rsidRPr="00684BBE" w:rsidRDefault="00FB5982" w:rsidP="00710751">
      <w:pPr>
        <w:pStyle w:val="6"/>
        <w:widowControl w:val="0"/>
      </w:pPr>
      <w:r w:rsidRPr="00684BBE">
        <w:rPr>
          <w:rFonts w:hint="eastAsia"/>
        </w:rPr>
        <w:t>После</w:t>
      </w:r>
      <w:r w:rsidRPr="00684BBE">
        <w:t xml:space="preserve"> </w:t>
      </w:r>
      <w:r w:rsidRPr="00684BBE">
        <w:rPr>
          <w:rFonts w:hint="eastAsia"/>
        </w:rPr>
        <w:t>проведения</w:t>
      </w:r>
      <w:r w:rsidRPr="00684BBE">
        <w:t xml:space="preserve"> </w:t>
      </w:r>
      <w:r w:rsidRPr="00684BBE">
        <w:rPr>
          <w:rFonts w:hint="eastAsia"/>
        </w:rPr>
        <w:t>сторнирующей</w:t>
      </w:r>
      <w:r w:rsidRPr="00684BBE">
        <w:t xml:space="preserve"> </w:t>
      </w:r>
      <w:r w:rsidRPr="00684BBE">
        <w:rPr>
          <w:rFonts w:hint="eastAsia"/>
        </w:rPr>
        <w:t>проводки</w:t>
      </w:r>
      <w:r w:rsidRPr="00684BBE">
        <w:t xml:space="preserve">, </w:t>
      </w:r>
      <w:r w:rsidRPr="00684BBE">
        <w:rPr>
          <w:rFonts w:hint="eastAsia"/>
        </w:rPr>
        <w:t>в</w:t>
      </w:r>
      <w:r w:rsidRPr="00684BBE">
        <w:t xml:space="preserve"> </w:t>
      </w:r>
      <w:r w:rsidRPr="00684BBE">
        <w:rPr>
          <w:rFonts w:hint="eastAsia"/>
        </w:rPr>
        <w:t>последующих</w:t>
      </w:r>
      <w:r w:rsidRPr="00684BBE">
        <w:t xml:space="preserve"> </w:t>
      </w:r>
      <w:r w:rsidRPr="00684BBE">
        <w:rPr>
          <w:rFonts w:hint="eastAsia"/>
        </w:rPr>
        <w:t>периодах</w:t>
      </w:r>
      <w:r w:rsidRPr="00684BBE">
        <w:t xml:space="preserve"> </w:t>
      </w:r>
      <w:r w:rsidRPr="00684BBE">
        <w:rPr>
          <w:rFonts w:hint="eastAsia"/>
        </w:rPr>
        <w:t>корректируются</w:t>
      </w:r>
      <w:r w:rsidRPr="00684BBE">
        <w:t xml:space="preserve"> </w:t>
      </w:r>
      <w:r w:rsidRPr="00684BBE">
        <w:rPr>
          <w:rFonts w:hint="eastAsia"/>
        </w:rPr>
        <w:t>расходы</w:t>
      </w:r>
      <w:r w:rsidRPr="00684BBE">
        <w:t xml:space="preserve"> </w:t>
      </w:r>
      <w:r w:rsidRPr="00684BBE">
        <w:rPr>
          <w:rFonts w:hint="eastAsia"/>
        </w:rPr>
        <w:t>по</w:t>
      </w:r>
      <w:r w:rsidRPr="00684BBE">
        <w:t xml:space="preserve"> </w:t>
      </w:r>
      <w:r w:rsidRPr="00684BBE">
        <w:rPr>
          <w:rFonts w:hint="eastAsia"/>
        </w:rPr>
        <w:t>амортизации</w:t>
      </w:r>
      <w:r w:rsidRPr="00684BBE">
        <w:t xml:space="preserve">, </w:t>
      </w:r>
      <w:r w:rsidRPr="00684BBE">
        <w:rPr>
          <w:rFonts w:hint="eastAsia"/>
        </w:rPr>
        <w:t>для</w:t>
      </w:r>
      <w:r w:rsidRPr="00684BBE">
        <w:t xml:space="preserve"> </w:t>
      </w:r>
      <w:r w:rsidRPr="00684BBE">
        <w:rPr>
          <w:rFonts w:hint="eastAsia"/>
        </w:rPr>
        <w:t>распределения</w:t>
      </w:r>
      <w:r w:rsidRPr="00684BBE">
        <w:t xml:space="preserve"> </w:t>
      </w:r>
      <w:r w:rsidRPr="00684BBE">
        <w:rPr>
          <w:rFonts w:hint="eastAsia"/>
        </w:rPr>
        <w:t>пересмотренной</w:t>
      </w:r>
      <w:r w:rsidRPr="00684BBE">
        <w:t xml:space="preserve"> </w:t>
      </w:r>
      <w:r w:rsidRPr="00684BBE">
        <w:rPr>
          <w:rFonts w:hint="eastAsia"/>
        </w:rPr>
        <w:t>балансовой</w:t>
      </w:r>
      <w:r w:rsidRPr="00684BBE">
        <w:t xml:space="preserve"> </w:t>
      </w:r>
      <w:r w:rsidRPr="00684BBE">
        <w:rPr>
          <w:rFonts w:hint="eastAsia"/>
        </w:rPr>
        <w:t>стоимости</w:t>
      </w:r>
      <w:r w:rsidRPr="00684BBE">
        <w:t xml:space="preserve"> </w:t>
      </w:r>
      <w:r w:rsidRPr="00684BBE">
        <w:rPr>
          <w:rFonts w:hint="eastAsia"/>
        </w:rPr>
        <w:t>актива</w:t>
      </w:r>
      <w:r w:rsidRPr="00684BBE">
        <w:t xml:space="preserve">, </w:t>
      </w:r>
      <w:r w:rsidRPr="00684BBE">
        <w:rPr>
          <w:rFonts w:hint="eastAsia"/>
        </w:rPr>
        <w:t>за</w:t>
      </w:r>
      <w:r w:rsidRPr="00684BBE">
        <w:t xml:space="preserve"> </w:t>
      </w:r>
      <w:r w:rsidRPr="00684BBE">
        <w:rPr>
          <w:rFonts w:hint="eastAsia"/>
        </w:rPr>
        <w:t>вычетом</w:t>
      </w:r>
      <w:r w:rsidRPr="00684BBE">
        <w:t xml:space="preserve"> </w:t>
      </w:r>
      <w:r w:rsidRPr="00684BBE">
        <w:rPr>
          <w:rFonts w:hint="eastAsia"/>
        </w:rPr>
        <w:t>остаточной</w:t>
      </w:r>
      <w:r w:rsidRPr="00684BBE">
        <w:t xml:space="preserve"> </w:t>
      </w:r>
      <w:r w:rsidRPr="00684BBE">
        <w:rPr>
          <w:rFonts w:hint="eastAsia"/>
        </w:rPr>
        <w:t>стоимости</w:t>
      </w:r>
      <w:r w:rsidRPr="00684BBE">
        <w:t xml:space="preserve">, </w:t>
      </w:r>
      <w:r w:rsidRPr="00684BBE">
        <w:rPr>
          <w:rFonts w:hint="eastAsia"/>
        </w:rPr>
        <w:t>на</w:t>
      </w:r>
      <w:r w:rsidRPr="00684BBE">
        <w:t xml:space="preserve"> </w:t>
      </w:r>
      <w:r w:rsidRPr="00684BBE">
        <w:rPr>
          <w:rFonts w:hint="eastAsia"/>
        </w:rPr>
        <w:t>систематической</w:t>
      </w:r>
      <w:r w:rsidRPr="00684BBE">
        <w:t xml:space="preserve"> </w:t>
      </w:r>
      <w:r w:rsidRPr="00684BBE">
        <w:rPr>
          <w:rFonts w:hint="eastAsia"/>
        </w:rPr>
        <w:t>основе</w:t>
      </w:r>
      <w:r w:rsidRPr="00684BBE">
        <w:t xml:space="preserve"> </w:t>
      </w:r>
      <w:r w:rsidRPr="00684BBE">
        <w:rPr>
          <w:rFonts w:hint="eastAsia"/>
        </w:rPr>
        <w:t>в</w:t>
      </w:r>
      <w:r w:rsidRPr="00684BBE">
        <w:t xml:space="preserve"> </w:t>
      </w:r>
      <w:r w:rsidRPr="00684BBE">
        <w:rPr>
          <w:rFonts w:hint="eastAsia"/>
        </w:rPr>
        <w:t>течение</w:t>
      </w:r>
      <w:r w:rsidRPr="00684BBE">
        <w:t xml:space="preserve"> </w:t>
      </w:r>
      <w:r w:rsidRPr="00684BBE">
        <w:rPr>
          <w:rFonts w:hint="eastAsia"/>
        </w:rPr>
        <w:t>оставшегося</w:t>
      </w:r>
      <w:r w:rsidRPr="00684BBE">
        <w:t xml:space="preserve"> </w:t>
      </w:r>
      <w:r w:rsidRPr="00684BBE">
        <w:rPr>
          <w:rFonts w:hint="eastAsia"/>
        </w:rPr>
        <w:t>срока</w:t>
      </w:r>
      <w:r w:rsidRPr="00684BBE">
        <w:t xml:space="preserve"> </w:t>
      </w:r>
      <w:r w:rsidRPr="00684BBE">
        <w:rPr>
          <w:rFonts w:hint="eastAsia"/>
        </w:rPr>
        <w:t>полезной</w:t>
      </w:r>
      <w:r w:rsidRPr="00684BBE">
        <w:t xml:space="preserve"> </w:t>
      </w:r>
      <w:r w:rsidRPr="00684BBE">
        <w:rPr>
          <w:rFonts w:hint="eastAsia"/>
        </w:rPr>
        <w:t>службы</w:t>
      </w:r>
      <w:r w:rsidRPr="00684BBE">
        <w:t>.</w:t>
      </w:r>
    </w:p>
    <w:p w:rsidR="00FB5982" w:rsidRPr="00684BBE" w:rsidRDefault="00FB5982" w:rsidP="00710751">
      <w:pPr>
        <w:pStyle w:val="6"/>
        <w:widowControl w:val="0"/>
      </w:pPr>
      <w:r w:rsidRPr="00684BBE">
        <w:rPr>
          <w:rFonts w:hint="eastAsia"/>
        </w:rPr>
        <w:t>При</w:t>
      </w:r>
      <w:r w:rsidRPr="00684BBE">
        <w:t xml:space="preserve"> </w:t>
      </w:r>
      <w:r w:rsidRPr="00684BBE">
        <w:rPr>
          <w:rFonts w:hint="eastAsia"/>
        </w:rPr>
        <w:t>оценке</w:t>
      </w:r>
      <w:r w:rsidRPr="00684BBE">
        <w:t xml:space="preserve"> </w:t>
      </w:r>
      <w:r w:rsidRPr="00684BBE">
        <w:rPr>
          <w:rFonts w:hint="eastAsia"/>
        </w:rPr>
        <w:t>обесценения</w:t>
      </w:r>
      <w:r w:rsidRPr="00684BBE">
        <w:t xml:space="preserve"> </w:t>
      </w:r>
      <w:r w:rsidRPr="00684BBE">
        <w:rPr>
          <w:rFonts w:hint="eastAsia"/>
        </w:rPr>
        <w:t>гудвилла</w:t>
      </w:r>
      <w:r w:rsidRPr="00684BBE">
        <w:t xml:space="preserve"> </w:t>
      </w:r>
      <w:r w:rsidRPr="00684BBE">
        <w:rPr>
          <w:rFonts w:hint="eastAsia"/>
        </w:rPr>
        <w:t>применяется</w:t>
      </w:r>
      <w:r w:rsidRPr="00684BBE">
        <w:t xml:space="preserve"> </w:t>
      </w:r>
      <w:r w:rsidRPr="00684BBE">
        <w:rPr>
          <w:rFonts w:hint="eastAsia"/>
        </w:rPr>
        <w:t>следующий</w:t>
      </w:r>
      <w:r w:rsidRPr="00684BBE">
        <w:t xml:space="preserve"> </w:t>
      </w:r>
      <w:r w:rsidRPr="00684BBE">
        <w:rPr>
          <w:rFonts w:hint="eastAsia"/>
        </w:rPr>
        <w:t>процесс</w:t>
      </w:r>
      <w:r w:rsidR="008E4BBF" w:rsidRPr="008E4BBF">
        <w:t xml:space="preserve">. </w:t>
      </w:r>
      <w:r w:rsidRPr="00684BBE">
        <w:rPr>
          <w:rFonts w:hint="eastAsia"/>
        </w:rPr>
        <w:t>На</w:t>
      </w:r>
      <w:r w:rsidRPr="00684BBE">
        <w:t xml:space="preserve"> </w:t>
      </w:r>
      <w:r w:rsidRPr="00684BBE">
        <w:rPr>
          <w:rFonts w:hint="eastAsia"/>
        </w:rPr>
        <w:t>каждую</w:t>
      </w:r>
      <w:r w:rsidRPr="00684BBE">
        <w:t xml:space="preserve"> </w:t>
      </w:r>
      <w:r w:rsidR="00AD1F2D" w:rsidRPr="00684BBE">
        <w:rPr>
          <w:rFonts w:hint="eastAsia"/>
        </w:rPr>
        <w:t>отчёт</w:t>
      </w:r>
      <w:r w:rsidRPr="00684BBE">
        <w:rPr>
          <w:rFonts w:hint="eastAsia"/>
        </w:rPr>
        <w:t>ную</w:t>
      </w:r>
      <w:r w:rsidRPr="00684BBE">
        <w:t xml:space="preserve"> </w:t>
      </w:r>
      <w:r w:rsidRPr="00684BBE">
        <w:rPr>
          <w:rFonts w:hint="eastAsia"/>
        </w:rPr>
        <w:t>дату</w:t>
      </w:r>
      <w:r w:rsidRPr="00684BBE">
        <w:t xml:space="preserve"> </w:t>
      </w:r>
      <w:r w:rsidRPr="00684BBE">
        <w:rPr>
          <w:rFonts w:hint="eastAsia"/>
        </w:rPr>
        <w:t>Группа</w:t>
      </w:r>
      <w:r w:rsidRPr="00684BBE">
        <w:t xml:space="preserve"> </w:t>
      </w:r>
      <w:r w:rsidRPr="00684BBE">
        <w:rPr>
          <w:rFonts w:hint="eastAsia"/>
        </w:rPr>
        <w:t>оценивает</w:t>
      </w:r>
      <w:r w:rsidRPr="00684BBE">
        <w:t xml:space="preserve"> </w:t>
      </w:r>
      <w:r w:rsidRPr="00684BBE">
        <w:rPr>
          <w:rFonts w:hint="eastAsia"/>
        </w:rPr>
        <w:t>наличие</w:t>
      </w:r>
      <w:r w:rsidRPr="00684BBE">
        <w:t xml:space="preserve"> </w:t>
      </w:r>
      <w:r w:rsidRPr="00684BBE">
        <w:rPr>
          <w:rFonts w:hint="eastAsia"/>
        </w:rPr>
        <w:t>признаков</w:t>
      </w:r>
      <w:r w:rsidRPr="00684BBE">
        <w:t xml:space="preserve"> </w:t>
      </w:r>
      <w:r w:rsidRPr="00684BBE">
        <w:rPr>
          <w:rFonts w:hint="eastAsia"/>
        </w:rPr>
        <w:t>обесценения</w:t>
      </w:r>
      <w:r w:rsidRPr="00684BBE">
        <w:t xml:space="preserve"> </w:t>
      </w:r>
      <w:r w:rsidRPr="00684BBE">
        <w:rPr>
          <w:rFonts w:hint="eastAsia"/>
        </w:rPr>
        <w:t>гудвилла</w:t>
      </w:r>
      <w:r w:rsidRPr="00684BBE">
        <w:t xml:space="preserve">. </w:t>
      </w:r>
      <w:r w:rsidRPr="00684BBE">
        <w:rPr>
          <w:rFonts w:hint="eastAsia"/>
        </w:rPr>
        <w:t>Гудвилл</w:t>
      </w:r>
      <w:r w:rsidRPr="00684BBE">
        <w:t xml:space="preserve"> </w:t>
      </w:r>
      <w:r w:rsidRPr="00684BBE">
        <w:rPr>
          <w:rFonts w:hint="eastAsia"/>
        </w:rPr>
        <w:t>тестируется</w:t>
      </w:r>
      <w:r w:rsidRPr="00684BBE">
        <w:t xml:space="preserve"> </w:t>
      </w:r>
      <w:r w:rsidRPr="00684BBE">
        <w:rPr>
          <w:rFonts w:hint="eastAsia"/>
        </w:rPr>
        <w:t>на</w:t>
      </w:r>
      <w:r w:rsidRPr="00684BBE">
        <w:t xml:space="preserve"> </w:t>
      </w:r>
      <w:r w:rsidRPr="00684BBE">
        <w:rPr>
          <w:rFonts w:hint="eastAsia"/>
        </w:rPr>
        <w:t>наличие</w:t>
      </w:r>
      <w:r w:rsidRPr="00684BBE">
        <w:t xml:space="preserve"> </w:t>
      </w:r>
      <w:r w:rsidRPr="00684BBE">
        <w:rPr>
          <w:rFonts w:hint="eastAsia"/>
        </w:rPr>
        <w:t>признаков</w:t>
      </w:r>
      <w:r w:rsidRPr="00684BBE">
        <w:t xml:space="preserve"> </w:t>
      </w:r>
      <w:r w:rsidRPr="00684BBE">
        <w:rPr>
          <w:rFonts w:hint="eastAsia"/>
        </w:rPr>
        <w:t>обесценения</w:t>
      </w:r>
      <w:r w:rsidRPr="00684BBE">
        <w:t xml:space="preserve"> </w:t>
      </w:r>
      <w:r w:rsidRPr="00684BBE">
        <w:rPr>
          <w:rFonts w:hint="eastAsia"/>
        </w:rPr>
        <w:t>ежегодно</w:t>
      </w:r>
      <w:r w:rsidRPr="00684BBE">
        <w:t xml:space="preserve"> </w:t>
      </w:r>
      <w:r w:rsidRPr="00684BBE">
        <w:rPr>
          <w:rFonts w:hint="eastAsia"/>
        </w:rPr>
        <w:t>и</w:t>
      </w:r>
      <w:r w:rsidRPr="00684BBE">
        <w:t xml:space="preserve"> </w:t>
      </w:r>
      <w:r w:rsidRPr="00684BBE">
        <w:rPr>
          <w:rFonts w:hint="eastAsia"/>
        </w:rPr>
        <w:t>тогда</w:t>
      </w:r>
      <w:r w:rsidRPr="00684BBE">
        <w:t xml:space="preserve">, </w:t>
      </w:r>
      <w:r w:rsidRPr="00684BBE">
        <w:rPr>
          <w:rFonts w:hint="eastAsia"/>
        </w:rPr>
        <w:t>когда</w:t>
      </w:r>
      <w:r w:rsidRPr="00684BBE">
        <w:t xml:space="preserve"> </w:t>
      </w:r>
      <w:r w:rsidRPr="00684BBE">
        <w:rPr>
          <w:rFonts w:hint="eastAsia"/>
        </w:rPr>
        <w:t>обстоятельства</w:t>
      </w:r>
      <w:r w:rsidRPr="00684BBE">
        <w:t xml:space="preserve"> </w:t>
      </w:r>
      <w:r w:rsidRPr="00684BBE">
        <w:rPr>
          <w:rFonts w:hint="eastAsia"/>
        </w:rPr>
        <w:t>указывают</w:t>
      </w:r>
      <w:r w:rsidRPr="00684BBE">
        <w:t xml:space="preserve"> </w:t>
      </w:r>
      <w:r w:rsidRPr="00684BBE">
        <w:rPr>
          <w:rFonts w:hint="eastAsia"/>
        </w:rPr>
        <w:t>на</w:t>
      </w:r>
      <w:r w:rsidRPr="00684BBE">
        <w:t xml:space="preserve"> </w:t>
      </w:r>
      <w:r w:rsidRPr="00684BBE">
        <w:rPr>
          <w:rFonts w:hint="eastAsia"/>
        </w:rPr>
        <w:t>то</w:t>
      </w:r>
      <w:r w:rsidRPr="00684BBE">
        <w:t xml:space="preserve">, </w:t>
      </w:r>
      <w:r w:rsidRPr="00684BBE">
        <w:rPr>
          <w:rFonts w:hint="eastAsia"/>
        </w:rPr>
        <w:t>что</w:t>
      </w:r>
      <w:r w:rsidRPr="00684BBE">
        <w:t xml:space="preserve"> </w:t>
      </w:r>
      <w:r w:rsidR="008B00DF" w:rsidRPr="00684BBE">
        <w:t xml:space="preserve">его </w:t>
      </w:r>
      <w:r w:rsidRPr="00684BBE">
        <w:rPr>
          <w:rFonts w:hint="eastAsia"/>
        </w:rPr>
        <w:t>балансовая</w:t>
      </w:r>
      <w:r w:rsidRPr="00684BBE">
        <w:t xml:space="preserve"> </w:t>
      </w:r>
      <w:r w:rsidRPr="00684BBE">
        <w:rPr>
          <w:rFonts w:hint="eastAsia"/>
        </w:rPr>
        <w:t>стоимость</w:t>
      </w:r>
      <w:r w:rsidRPr="00684BBE">
        <w:t xml:space="preserve"> </w:t>
      </w:r>
      <w:r w:rsidRPr="00684BBE">
        <w:rPr>
          <w:rFonts w:hint="eastAsia"/>
        </w:rPr>
        <w:t>может</w:t>
      </w:r>
      <w:r w:rsidRPr="00684BBE">
        <w:t xml:space="preserve"> </w:t>
      </w:r>
      <w:r w:rsidRPr="00684BBE">
        <w:rPr>
          <w:rFonts w:hint="eastAsia"/>
        </w:rPr>
        <w:t>быть</w:t>
      </w:r>
      <w:r w:rsidRPr="00684BBE">
        <w:t xml:space="preserve"> </w:t>
      </w:r>
      <w:r w:rsidRPr="00684BBE">
        <w:rPr>
          <w:rFonts w:hint="eastAsia"/>
        </w:rPr>
        <w:t>обесценена</w:t>
      </w:r>
      <w:r w:rsidRPr="00684BBE">
        <w:t>.</w:t>
      </w:r>
    </w:p>
    <w:p w:rsidR="00FB5982" w:rsidRPr="00684BBE" w:rsidRDefault="00FB5982" w:rsidP="00710751">
      <w:pPr>
        <w:pStyle w:val="6"/>
        <w:widowControl w:val="0"/>
      </w:pPr>
      <w:r w:rsidRPr="00684BBE">
        <w:rPr>
          <w:rFonts w:hint="eastAsia"/>
        </w:rPr>
        <w:t>Обесценение</w:t>
      </w:r>
      <w:r w:rsidRPr="00684BBE">
        <w:t xml:space="preserve"> </w:t>
      </w:r>
      <w:r w:rsidRPr="00684BBE">
        <w:rPr>
          <w:rFonts w:hint="eastAsia"/>
        </w:rPr>
        <w:t>гудвилла</w:t>
      </w:r>
      <w:r w:rsidRPr="00684BBE">
        <w:t xml:space="preserve"> </w:t>
      </w:r>
      <w:r w:rsidRPr="00684BBE">
        <w:rPr>
          <w:rFonts w:hint="eastAsia"/>
        </w:rPr>
        <w:t>определяется</w:t>
      </w:r>
      <w:r w:rsidRPr="00684BBE">
        <w:t xml:space="preserve"> </w:t>
      </w:r>
      <w:r w:rsidRPr="00684BBE">
        <w:rPr>
          <w:rFonts w:hint="eastAsia"/>
        </w:rPr>
        <w:t>посредством</w:t>
      </w:r>
      <w:r w:rsidRPr="00684BBE">
        <w:t xml:space="preserve"> </w:t>
      </w:r>
      <w:r w:rsidRPr="00684BBE">
        <w:rPr>
          <w:rFonts w:hint="eastAsia"/>
        </w:rPr>
        <w:t>оценки</w:t>
      </w:r>
      <w:r w:rsidRPr="00684BBE">
        <w:t xml:space="preserve"> </w:t>
      </w:r>
      <w:r w:rsidRPr="00684BBE">
        <w:rPr>
          <w:rFonts w:hint="eastAsia"/>
        </w:rPr>
        <w:t>возмещаемой</w:t>
      </w:r>
      <w:r w:rsidRPr="00684BBE">
        <w:t xml:space="preserve"> </w:t>
      </w:r>
      <w:r w:rsidRPr="00684BBE">
        <w:rPr>
          <w:rFonts w:hint="eastAsia"/>
        </w:rPr>
        <w:t>суммы</w:t>
      </w:r>
      <w:r w:rsidRPr="00684BBE">
        <w:t xml:space="preserve"> </w:t>
      </w:r>
      <w:r w:rsidRPr="00684BBE">
        <w:rPr>
          <w:rFonts w:hint="eastAsia"/>
        </w:rPr>
        <w:t>единиц</w:t>
      </w:r>
      <w:r w:rsidRPr="00684BBE">
        <w:t xml:space="preserve">, </w:t>
      </w:r>
      <w:r w:rsidRPr="00684BBE">
        <w:rPr>
          <w:rFonts w:hint="eastAsia"/>
        </w:rPr>
        <w:t>генерирующих</w:t>
      </w:r>
      <w:r w:rsidRPr="00684BBE">
        <w:t xml:space="preserve"> </w:t>
      </w:r>
      <w:r w:rsidRPr="00684BBE">
        <w:rPr>
          <w:rFonts w:hint="eastAsia"/>
        </w:rPr>
        <w:t>денежные</w:t>
      </w:r>
      <w:r w:rsidRPr="00684BBE">
        <w:t xml:space="preserve"> </w:t>
      </w:r>
      <w:r w:rsidRPr="00684BBE">
        <w:rPr>
          <w:rFonts w:hint="eastAsia"/>
        </w:rPr>
        <w:t>потоки</w:t>
      </w:r>
      <w:r w:rsidRPr="00684BBE">
        <w:t xml:space="preserve">, </w:t>
      </w:r>
      <w:r w:rsidRPr="00684BBE">
        <w:rPr>
          <w:rFonts w:hint="eastAsia"/>
        </w:rPr>
        <w:t>к</w:t>
      </w:r>
      <w:r w:rsidRPr="00684BBE">
        <w:t xml:space="preserve"> </w:t>
      </w:r>
      <w:r w:rsidRPr="00684BBE">
        <w:rPr>
          <w:rFonts w:hint="eastAsia"/>
        </w:rPr>
        <w:t>которым</w:t>
      </w:r>
      <w:r w:rsidRPr="00684BBE">
        <w:t xml:space="preserve"> </w:t>
      </w:r>
      <w:r w:rsidRPr="00684BBE">
        <w:rPr>
          <w:rFonts w:hint="eastAsia"/>
        </w:rPr>
        <w:t>относится</w:t>
      </w:r>
      <w:r w:rsidRPr="00684BBE">
        <w:t xml:space="preserve"> </w:t>
      </w:r>
      <w:r w:rsidRPr="00684BBE">
        <w:rPr>
          <w:rFonts w:hint="eastAsia"/>
        </w:rPr>
        <w:t>гудвилл</w:t>
      </w:r>
      <w:r w:rsidRPr="00684BBE">
        <w:t xml:space="preserve">. </w:t>
      </w:r>
      <w:r w:rsidRPr="00684BBE">
        <w:rPr>
          <w:rFonts w:hint="eastAsia"/>
        </w:rPr>
        <w:t>Если</w:t>
      </w:r>
      <w:r w:rsidRPr="00684BBE">
        <w:t xml:space="preserve"> </w:t>
      </w:r>
      <w:r w:rsidRPr="00684BBE">
        <w:rPr>
          <w:rFonts w:hint="eastAsia"/>
        </w:rPr>
        <w:t>возмещаемая</w:t>
      </w:r>
      <w:r w:rsidRPr="00684BBE">
        <w:t xml:space="preserve"> </w:t>
      </w:r>
      <w:r w:rsidRPr="00684BBE">
        <w:rPr>
          <w:rFonts w:hint="eastAsia"/>
        </w:rPr>
        <w:t>сумма</w:t>
      </w:r>
      <w:r w:rsidRPr="00684BBE">
        <w:t xml:space="preserve"> </w:t>
      </w:r>
      <w:r w:rsidRPr="00684BBE">
        <w:rPr>
          <w:rFonts w:hint="eastAsia"/>
        </w:rPr>
        <w:t>единиц</w:t>
      </w:r>
      <w:r w:rsidRPr="00684BBE">
        <w:t xml:space="preserve">, </w:t>
      </w:r>
      <w:r w:rsidRPr="00684BBE">
        <w:rPr>
          <w:rFonts w:hint="eastAsia"/>
        </w:rPr>
        <w:t>генерирующих</w:t>
      </w:r>
      <w:r w:rsidRPr="00684BBE">
        <w:t xml:space="preserve"> </w:t>
      </w:r>
      <w:r w:rsidRPr="00684BBE">
        <w:rPr>
          <w:rFonts w:hint="eastAsia"/>
        </w:rPr>
        <w:t>денежные</w:t>
      </w:r>
      <w:r w:rsidRPr="00684BBE">
        <w:t xml:space="preserve"> </w:t>
      </w:r>
      <w:r w:rsidRPr="00684BBE">
        <w:rPr>
          <w:rFonts w:hint="eastAsia"/>
        </w:rPr>
        <w:t>потоки</w:t>
      </w:r>
      <w:r w:rsidRPr="00684BBE">
        <w:t xml:space="preserve">, </w:t>
      </w:r>
      <w:r w:rsidRPr="00684BBE">
        <w:rPr>
          <w:rFonts w:hint="eastAsia"/>
        </w:rPr>
        <w:t>к</w:t>
      </w:r>
      <w:r w:rsidRPr="00684BBE">
        <w:t xml:space="preserve"> </w:t>
      </w:r>
      <w:r w:rsidRPr="00684BBE">
        <w:rPr>
          <w:rFonts w:hint="eastAsia"/>
        </w:rPr>
        <w:t>которым</w:t>
      </w:r>
      <w:r w:rsidRPr="00684BBE">
        <w:t xml:space="preserve"> </w:t>
      </w:r>
      <w:r w:rsidRPr="00684BBE">
        <w:rPr>
          <w:rFonts w:hint="eastAsia"/>
        </w:rPr>
        <w:t>относится</w:t>
      </w:r>
      <w:r w:rsidRPr="00684BBE">
        <w:t xml:space="preserve"> </w:t>
      </w:r>
      <w:r w:rsidRPr="00684BBE">
        <w:rPr>
          <w:rFonts w:hint="eastAsia"/>
        </w:rPr>
        <w:t>гудвилл</w:t>
      </w:r>
      <w:r w:rsidR="00A25CA0" w:rsidRPr="00684BBE">
        <w:t>а</w:t>
      </w:r>
      <w:r w:rsidRPr="00684BBE">
        <w:t xml:space="preserve">, </w:t>
      </w:r>
      <w:r w:rsidRPr="00684BBE">
        <w:rPr>
          <w:rFonts w:hint="eastAsia"/>
        </w:rPr>
        <w:t>меньше</w:t>
      </w:r>
      <w:r w:rsidRPr="00684BBE">
        <w:t xml:space="preserve"> </w:t>
      </w:r>
      <w:r w:rsidRPr="00684BBE">
        <w:rPr>
          <w:rFonts w:hint="eastAsia"/>
        </w:rPr>
        <w:t>его</w:t>
      </w:r>
      <w:r w:rsidRPr="00684BBE">
        <w:t xml:space="preserve"> </w:t>
      </w:r>
      <w:r w:rsidRPr="00684BBE">
        <w:rPr>
          <w:rFonts w:hint="eastAsia"/>
        </w:rPr>
        <w:t>балансовой</w:t>
      </w:r>
      <w:r w:rsidRPr="00684BBE">
        <w:t xml:space="preserve"> </w:t>
      </w:r>
      <w:r w:rsidRPr="00684BBE">
        <w:rPr>
          <w:rFonts w:hint="eastAsia"/>
        </w:rPr>
        <w:t>стоимости</w:t>
      </w:r>
      <w:r w:rsidRPr="00684BBE">
        <w:t xml:space="preserve">, </w:t>
      </w:r>
      <w:r w:rsidRPr="00684BBE">
        <w:rPr>
          <w:rFonts w:hint="eastAsia"/>
        </w:rPr>
        <w:t>то</w:t>
      </w:r>
      <w:r w:rsidRPr="00684BBE">
        <w:t xml:space="preserve"> </w:t>
      </w:r>
      <w:r w:rsidR="00F1194A" w:rsidRPr="00684BBE">
        <w:rPr>
          <w:rFonts w:hint="eastAsia"/>
        </w:rPr>
        <w:t>признаёт</w:t>
      </w:r>
      <w:r w:rsidRPr="00684BBE">
        <w:rPr>
          <w:rFonts w:hint="eastAsia"/>
        </w:rPr>
        <w:t>ся</w:t>
      </w:r>
      <w:r w:rsidRPr="00684BBE">
        <w:t xml:space="preserve"> </w:t>
      </w:r>
      <w:r w:rsidRPr="00684BBE">
        <w:rPr>
          <w:rFonts w:hint="eastAsia"/>
        </w:rPr>
        <w:t>убыток</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Pr="00684BBE">
        <w:rPr>
          <w:rFonts w:hint="eastAsia"/>
        </w:rPr>
        <w:t>Убыток</w:t>
      </w:r>
      <w:r w:rsidRPr="00684BBE">
        <w:t xml:space="preserve"> </w:t>
      </w:r>
      <w:r w:rsidRPr="00684BBE">
        <w:rPr>
          <w:rFonts w:hint="eastAsia"/>
        </w:rPr>
        <w:t>от</w:t>
      </w:r>
      <w:r w:rsidRPr="00684BBE">
        <w:t xml:space="preserve"> </w:t>
      </w:r>
      <w:r w:rsidRPr="00684BBE">
        <w:rPr>
          <w:rFonts w:hint="eastAsia"/>
        </w:rPr>
        <w:t>обесценения</w:t>
      </w:r>
      <w:r w:rsidR="008B00DF" w:rsidRPr="00684BBE">
        <w:t xml:space="preserve"> гудвилла</w:t>
      </w:r>
      <w:r w:rsidRPr="00684BBE">
        <w:t xml:space="preserve"> </w:t>
      </w:r>
      <w:r w:rsidRPr="00684BBE">
        <w:rPr>
          <w:rFonts w:hint="eastAsia"/>
        </w:rPr>
        <w:t>не</w:t>
      </w:r>
      <w:r w:rsidRPr="00684BBE">
        <w:t xml:space="preserve"> </w:t>
      </w:r>
      <w:r w:rsidRPr="00684BBE">
        <w:rPr>
          <w:rFonts w:hint="eastAsia"/>
        </w:rPr>
        <w:t>может</w:t>
      </w:r>
      <w:r w:rsidRPr="00684BBE">
        <w:t xml:space="preserve"> </w:t>
      </w:r>
      <w:r w:rsidRPr="00684BBE">
        <w:rPr>
          <w:rFonts w:hint="eastAsia"/>
        </w:rPr>
        <w:t>быть</w:t>
      </w:r>
      <w:r w:rsidRPr="00684BBE">
        <w:t xml:space="preserve"> </w:t>
      </w:r>
      <w:r w:rsidRPr="00684BBE">
        <w:rPr>
          <w:rFonts w:hint="eastAsia"/>
        </w:rPr>
        <w:t>восстановлен</w:t>
      </w:r>
      <w:r w:rsidRPr="00684BBE">
        <w:t xml:space="preserve"> </w:t>
      </w:r>
      <w:r w:rsidRPr="00684BBE">
        <w:rPr>
          <w:rFonts w:hint="eastAsia"/>
        </w:rPr>
        <w:t>в</w:t>
      </w:r>
      <w:r w:rsidRPr="00684BBE">
        <w:t xml:space="preserve"> </w:t>
      </w:r>
      <w:r w:rsidRPr="00684BBE">
        <w:rPr>
          <w:rFonts w:hint="eastAsia"/>
        </w:rPr>
        <w:t>будущих</w:t>
      </w:r>
      <w:r w:rsidRPr="00684BBE">
        <w:t xml:space="preserve"> </w:t>
      </w:r>
      <w:r w:rsidRPr="00684BBE">
        <w:rPr>
          <w:rFonts w:hint="eastAsia"/>
        </w:rPr>
        <w:t>периодах</w:t>
      </w:r>
      <w:r w:rsidRPr="00684BBE">
        <w:t xml:space="preserve">. </w:t>
      </w:r>
    </w:p>
    <w:p w:rsidR="00FB5982" w:rsidRPr="00684BBE" w:rsidRDefault="00FB5982" w:rsidP="00710751">
      <w:pPr>
        <w:pStyle w:val="4"/>
      </w:pPr>
      <w:r w:rsidRPr="00684BBE">
        <w:rPr>
          <w:rFonts w:hint="eastAsia"/>
        </w:rPr>
        <w:t>Финансовые</w:t>
      </w:r>
      <w:r w:rsidRPr="00684BBE">
        <w:t xml:space="preserve"> </w:t>
      </w:r>
      <w:r w:rsidRPr="00684BBE">
        <w:rPr>
          <w:rFonts w:hint="eastAsia"/>
        </w:rPr>
        <w:t>активы</w:t>
      </w:r>
    </w:p>
    <w:p w:rsidR="00FB5982" w:rsidRPr="00684BBE" w:rsidRDefault="00FB5982" w:rsidP="00710751">
      <w:pPr>
        <w:pStyle w:val="6"/>
        <w:widowControl w:val="0"/>
      </w:pPr>
      <w:r w:rsidRPr="00684BBE">
        <w:rPr>
          <w:rFonts w:hint="eastAsia"/>
        </w:rPr>
        <w:t>Инвестиции</w:t>
      </w:r>
      <w:r w:rsidRPr="00684BBE">
        <w:t xml:space="preserve"> </w:t>
      </w:r>
      <w:r w:rsidRPr="00684BBE">
        <w:rPr>
          <w:rFonts w:hint="eastAsia"/>
        </w:rPr>
        <w:t>Группы</w:t>
      </w:r>
      <w:r w:rsidRPr="00684BBE">
        <w:t xml:space="preserve"> </w:t>
      </w:r>
      <w:r w:rsidRPr="00684BBE">
        <w:rPr>
          <w:rFonts w:hint="eastAsia"/>
        </w:rPr>
        <w:t>классифицируются</w:t>
      </w:r>
      <w:r w:rsidRPr="00684BBE">
        <w:t xml:space="preserve"> </w:t>
      </w:r>
      <w:r w:rsidRPr="00684BBE">
        <w:rPr>
          <w:rFonts w:hint="eastAsia"/>
        </w:rPr>
        <w:t>либо</w:t>
      </w:r>
      <w:r w:rsidRPr="00684BBE">
        <w:t xml:space="preserve"> </w:t>
      </w:r>
      <w:r w:rsidRPr="00684BBE">
        <w:rPr>
          <w:rFonts w:hint="eastAsia"/>
        </w:rPr>
        <w:t>как</w:t>
      </w:r>
      <w:r w:rsidRPr="00684BBE">
        <w:t xml:space="preserve"> </w:t>
      </w:r>
      <w:r w:rsidRPr="00684BBE">
        <w:rPr>
          <w:rFonts w:hint="eastAsia"/>
        </w:rPr>
        <w:t>финансовые</w:t>
      </w:r>
      <w:r w:rsidRPr="00684BBE">
        <w:t xml:space="preserve"> </w:t>
      </w:r>
      <w:r w:rsidRPr="00684BBE">
        <w:rPr>
          <w:rFonts w:hint="eastAsia"/>
        </w:rPr>
        <w:t>активы</w:t>
      </w:r>
      <w:r w:rsidRPr="00684BBE">
        <w:t xml:space="preserve">, </w:t>
      </w:r>
      <w:r w:rsidRPr="00684BBE">
        <w:rPr>
          <w:rFonts w:hint="eastAsia"/>
        </w:rPr>
        <w:t>оцениваемые</w:t>
      </w:r>
      <w:r w:rsidRPr="00684BBE">
        <w:t xml:space="preserve"> </w:t>
      </w:r>
      <w:r w:rsidRPr="00684BBE">
        <w:rPr>
          <w:rFonts w:hint="eastAsia"/>
        </w:rPr>
        <w:t>по</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через</w:t>
      </w:r>
      <w:r w:rsidRPr="00684BBE">
        <w:t xml:space="preserve"> </w:t>
      </w:r>
      <w:r w:rsidRPr="00684BBE">
        <w:rPr>
          <w:rFonts w:hint="eastAsia"/>
        </w:rPr>
        <w:t>прибыль</w:t>
      </w:r>
      <w:r w:rsidRPr="00684BBE">
        <w:t xml:space="preserve"> </w:t>
      </w:r>
      <w:r w:rsidRPr="00684BBE">
        <w:rPr>
          <w:rFonts w:hint="eastAsia"/>
        </w:rPr>
        <w:t>или</w:t>
      </w:r>
      <w:r w:rsidRPr="00684BBE">
        <w:t xml:space="preserve"> </w:t>
      </w:r>
      <w:r w:rsidRPr="00684BBE">
        <w:rPr>
          <w:rFonts w:hint="eastAsia"/>
        </w:rPr>
        <w:t>убыток</w:t>
      </w:r>
      <w:r w:rsidRPr="00684BBE">
        <w:t xml:space="preserve">, </w:t>
      </w:r>
      <w:r w:rsidRPr="00684BBE">
        <w:rPr>
          <w:rFonts w:hint="eastAsia"/>
        </w:rPr>
        <w:t>займы</w:t>
      </w:r>
      <w:r w:rsidRPr="00684BBE">
        <w:t xml:space="preserve"> </w:t>
      </w:r>
      <w:r w:rsidRPr="00684BBE">
        <w:rPr>
          <w:rFonts w:hint="eastAsia"/>
        </w:rPr>
        <w:t>и</w:t>
      </w:r>
      <w:r w:rsidRPr="00684BBE">
        <w:t xml:space="preserve"> </w:t>
      </w:r>
      <w:r w:rsidRPr="00684BBE">
        <w:rPr>
          <w:rFonts w:hint="eastAsia"/>
        </w:rPr>
        <w:t>дебиторская</w:t>
      </w:r>
      <w:r w:rsidRPr="00684BBE">
        <w:t xml:space="preserve"> </w:t>
      </w:r>
      <w:r w:rsidRPr="00684BBE">
        <w:rPr>
          <w:rFonts w:hint="eastAsia"/>
        </w:rPr>
        <w:t>задолженность</w:t>
      </w:r>
      <w:r w:rsidRPr="00684BBE">
        <w:t xml:space="preserve">, </w:t>
      </w:r>
      <w:r w:rsidRPr="00684BBE">
        <w:rPr>
          <w:rFonts w:hint="eastAsia"/>
        </w:rPr>
        <w:t>инвестиции</w:t>
      </w:r>
      <w:r w:rsidRPr="00684BBE">
        <w:t xml:space="preserve">, </w:t>
      </w:r>
      <w:r w:rsidRPr="00684BBE">
        <w:rPr>
          <w:rFonts w:hint="eastAsia"/>
        </w:rPr>
        <w:t>удерживаемые</w:t>
      </w:r>
      <w:r w:rsidRPr="00684BBE">
        <w:t xml:space="preserve"> </w:t>
      </w:r>
      <w:r w:rsidRPr="00684BBE">
        <w:rPr>
          <w:rFonts w:hint="eastAsia"/>
        </w:rPr>
        <w:t>до</w:t>
      </w:r>
      <w:r w:rsidRPr="00684BBE">
        <w:t xml:space="preserve"> </w:t>
      </w:r>
      <w:r w:rsidRPr="00684BBE">
        <w:rPr>
          <w:rFonts w:hint="eastAsia"/>
        </w:rPr>
        <w:t>погашения</w:t>
      </w:r>
      <w:r w:rsidRPr="00684BBE">
        <w:t xml:space="preserve"> </w:t>
      </w:r>
      <w:r w:rsidRPr="00684BBE">
        <w:rPr>
          <w:rFonts w:hint="eastAsia"/>
        </w:rPr>
        <w:t>или</w:t>
      </w:r>
      <w:r w:rsidRPr="00684BBE">
        <w:t xml:space="preserve"> </w:t>
      </w:r>
      <w:r w:rsidRPr="00684BBE">
        <w:rPr>
          <w:rFonts w:hint="eastAsia"/>
        </w:rPr>
        <w:t>инвестиции</w:t>
      </w:r>
      <w:r w:rsidRPr="00684BBE">
        <w:t xml:space="preserve">, </w:t>
      </w:r>
      <w:r w:rsidRPr="00684BBE">
        <w:rPr>
          <w:rFonts w:hint="eastAsia"/>
        </w:rPr>
        <w:t>имеющиеся</w:t>
      </w:r>
      <w:r w:rsidRPr="00684BBE">
        <w:t xml:space="preserve"> </w:t>
      </w:r>
      <w:r w:rsidRPr="00684BBE">
        <w:rPr>
          <w:rFonts w:hint="eastAsia"/>
        </w:rPr>
        <w:t>в</w:t>
      </w:r>
      <w:r w:rsidRPr="00684BBE">
        <w:t xml:space="preserve"> </w:t>
      </w:r>
      <w:r w:rsidRPr="00684BBE">
        <w:rPr>
          <w:rFonts w:hint="eastAsia"/>
        </w:rPr>
        <w:t>наличии</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rFonts w:hint="eastAsia"/>
        </w:rPr>
        <w:t>Первоначально</w:t>
      </w:r>
      <w:r w:rsidRPr="00684BBE">
        <w:t xml:space="preserve"> </w:t>
      </w:r>
      <w:r w:rsidRPr="00684BBE">
        <w:rPr>
          <w:rFonts w:hint="eastAsia"/>
        </w:rPr>
        <w:t>инвестиции</w:t>
      </w:r>
      <w:r w:rsidRPr="00684BBE">
        <w:t xml:space="preserve"> </w:t>
      </w:r>
      <w:r w:rsidRPr="00684BBE">
        <w:rPr>
          <w:rFonts w:hint="eastAsia"/>
        </w:rPr>
        <w:t>оцениваются</w:t>
      </w:r>
      <w:r w:rsidRPr="00684BBE">
        <w:t xml:space="preserve"> </w:t>
      </w:r>
      <w:r w:rsidRPr="00684BBE">
        <w:rPr>
          <w:rFonts w:hint="eastAsia"/>
        </w:rPr>
        <w:t>по</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в</w:t>
      </w:r>
      <w:r w:rsidRPr="00684BBE">
        <w:t xml:space="preserve"> </w:t>
      </w:r>
      <w:r w:rsidRPr="00684BBE">
        <w:rPr>
          <w:rFonts w:hint="eastAsia"/>
        </w:rPr>
        <w:t>случае</w:t>
      </w:r>
      <w:r w:rsidRPr="00684BBE">
        <w:t xml:space="preserve"> </w:t>
      </w:r>
      <w:r w:rsidRPr="00684BBE">
        <w:rPr>
          <w:rFonts w:hint="eastAsia"/>
        </w:rPr>
        <w:t>если</w:t>
      </w:r>
      <w:r w:rsidRPr="00684BBE">
        <w:t xml:space="preserve"> </w:t>
      </w:r>
      <w:r w:rsidRPr="00684BBE">
        <w:rPr>
          <w:rFonts w:hint="eastAsia"/>
        </w:rPr>
        <w:t>инвестиции</w:t>
      </w:r>
      <w:r w:rsidRPr="00684BBE">
        <w:t xml:space="preserve"> </w:t>
      </w:r>
      <w:r w:rsidRPr="00684BBE">
        <w:rPr>
          <w:rFonts w:hint="eastAsia"/>
        </w:rPr>
        <w:t>не</w:t>
      </w:r>
      <w:r w:rsidRPr="00684BBE">
        <w:t xml:space="preserve"> </w:t>
      </w:r>
      <w:r w:rsidRPr="00684BBE">
        <w:rPr>
          <w:rFonts w:hint="eastAsia"/>
        </w:rPr>
        <w:t>классифицируются</w:t>
      </w:r>
      <w:r w:rsidRPr="00684BBE">
        <w:t xml:space="preserve"> </w:t>
      </w:r>
      <w:r w:rsidRPr="00684BBE">
        <w:rPr>
          <w:rFonts w:hint="eastAsia"/>
        </w:rPr>
        <w:t>как</w:t>
      </w:r>
      <w:r w:rsidRPr="00684BBE">
        <w:t xml:space="preserve"> </w:t>
      </w:r>
      <w:r w:rsidRPr="00684BBE">
        <w:rPr>
          <w:rFonts w:hint="eastAsia"/>
        </w:rPr>
        <w:t>финансовые</w:t>
      </w:r>
      <w:r w:rsidRPr="00684BBE">
        <w:t xml:space="preserve"> </w:t>
      </w:r>
      <w:r w:rsidRPr="00684BBE">
        <w:rPr>
          <w:rFonts w:hint="eastAsia"/>
        </w:rPr>
        <w:t>активы</w:t>
      </w:r>
      <w:r w:rsidRPr="00684BBE">
        <w:t xml:space="preserve"> </w:t>
      </w:r>
      <w:r w:rsidRPr="00684BBE">
        <w:rPr>
          <w:rFonts w:hint="eastAsia"/>
        </w:rPr>
        <w:t>по</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через</w:t>
      </w:r>
      <w:r w:rsidRPr="00684BBE">
        <w:t xml:space="preserve"> </w:t>
      </w:r>
      <w:r w:rsidR="00A25CA0" w:rsidRPr="00684BBE">
        <w:t xml:space="preserve">прибыль </w:t>
      </w:r>
      <w:r w:rsidRPr="00684BBE">
        <w:rPr>
          <w:rFonts w:hint="eastAsia"/>
        </w:rPr>
        <w:t>или</w:t>
      </w:r>
      <w:r w:rsidRPr="00684BBE">
        <w:t xml:space="preserve"> </w:t>
      </w:r>
      <w:r w:rsidRPr="00684BBE">
        <w:rPr>
          <w:rFonts w:hint="eastAsia"/>
        </w:rPr>
        <w:t>убыток</w:t>
      </w:r>
      <w:r w:rsidRPr="00684BBE">
        <w:t xml:space="preserve">, </w:t>
      </w:r>
      <w:r w:rsidRPr="00684BBE">
        <w:rPr>
          <w:rFonts w:hint="eastAsia"/>
        </w:rPr>
        <w:t>то</w:t>
      </w:r>
      <w:r w:rsidRPr="00684BBE">
        <w:t xml:space="preserve"> </w:t>
      </w:r>
      <w:r w:rsidRPr="00684BBE">
        <w:rPr>
          <w:rFonts w:hint="eastAsia"/>
        </w:rPr>
        <w:t>при</w:t>
      </w:r>
      <w:r w:rsidRPr="00684BBE">
        <w:t xml:space="preserve"> </w:t>
      </w:r>
      <w:r w:rsidRPr="00684BBE">
        <w:rPr>
          <w:rFonts w:hint="eastAsia"/>
        </w:rPr>
        <w:t>отражении</w:t>
      </w:r>
      <w:r w:rsidRPr="00684BBE">
        <w:t xml:space="preserve"> </w:t>
      </w:r>
      <w:r w:rsidRPr="00684BBE">
        <w:rPr>
          <w:rFonts w:hint="eastAsia"/>
        </w:rPr>
        <w:t>в</w:t>
      </w:r>
      <w:r w:rsidRPr="00684BBE">
        <w:t xml:space="preserve"> </w:t>
      </w:r>
      <w:r w:rsidR="00AD1F2D" w:rsidRPr="00684BBE">
        <w:rPr>
          <w:rFonts w:hint="eastAsia"/>
        </w:rPr>
        <w:t>отчёт</w:t>
      </w:r>
      <w:r w:rsidRPr="00684BBE">
        <w:rPr>
          <w:rFonts w:hint="eastAsia"/>
        </w:rPr>
        <w:t>ности</w:t>
      </w:r>
      <w:r w:rsidRPr="00684BBE">
        <w:t xml:space="preserve"> </w:t>
      </w:r>
      <w:r w:rsidRPr="00684BBE">
        <w:rPr>
          <w:rFonts w:hint="eastAsia"/>
        </w:rPr>
        <w:t>к</w:t>
      </w:r>
      <w:r w:rsidRPr="00684BBE">
        <w:t xml:space="preserve"> </w:t>
      </w:r>
      <w:r w:rsidRPr="00684BBE">
        <w:rPr>
          <w:rFonts w:hint="eastAsia"/>
        </w:rPr>
        <w:t>их</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прибавляются</w:t>
      </w:r>
      <w:r w:rsidRPr="00684BBE">
        <w:t xml:space="preserve"> </w:t>
      </w:r>
      <w:r w:rsidRPr="00684BBE">
        <w:rPr>
          <w:rFonts w:hint="eastAsia"/>
        </w:rPr>
        <w:t>непосредственно</w:t>
      </w:r>
      <w:r w:rsidRPr="00684BBE">
        <w:t xml:space="preserve"> </w:t>
      </w:r>
      <w:r w:rsidRPr="00684BBE">
        <w:rPr>
          <w:rFonts w:hint="eastAsia"/>
        </w:rPr>
        <w:t>связанные</w:t>
      </w:r>
      <w:r w:rsidRPr="00684BBE">
        <w:t xml:space="preserve"> </w:t>
      </w:r>
      <w:r w:rsidRPr="00684BBE">
        <w:rPr>
          <w:rFonts w:hint="eastAsia"/>
        </w:rPr>
        <w:t>с</w:t>
      </w:r>
      <w:r w:rsidRPr="00684BBE">
        <w:t xml:space="preserve"> </w:t>
      </w:r>
      <w:r w:rsidRPr="00684BBE">
        <w:rPr>
          <w:rFonts w:hint="eastAsia"/>
        </w:rPr>
        <w:t>ними</w:t>
      </w:r>
      <w:r w:rsidRPr="00684BBE">
        <w:t xml:space="preserve"> </w:t>
      </w:r>
      <w:r w:rsidRPr="00684BBE">
        <w:rPr>
          <w:rFonts w:hint="eastAsia"/>
        </w:rPr>
        <w:t>затраты</w:t>
      </w:r>
      <w:r w:rsidRPr="00684BBE">
        <w:t xml:space="preserve"> </w:t>
      </w:r>
      <w:r w:rsidRPr="00684BBE">
        <w:rPr>
          <w:rFonts w:hint="eastAsia"/>
        </w:rPr>
        <w:t>по</w:t>
      </w:r>
      <w:r w:rsidRPr="00684BBE">
        <w:t xml:space="preserve"> </w:t>
      </w:r>
      <w:r w:rsidRPr="00684BBE">
        <w:rPr>
          <w:rFonts w:hint="eastAsia"/>
        </w:rPr>
        <w:t>сделке</w:t>
      </w:r>
      <w:r w:rsidRPr="00684BBE">
        <w:t xml:space="preserve">. </w:t>
      </w:r>
      <w:r w:rsidRPr="00684BBE">
        <w:rPr>
          <w:rFonts w:hint="eastAsia"/>
        </w:rPr>
        <w:t>Группа</w:t>
      </w:r>
      <w:r w:rsidRPr="00684BBE">
        <w:t xml:space="preserve"> </w:t>
      </w:r>
      <w:r w:rsidRPr="00684BBE">
        <w:rPr>
          <w:rFonts w:hint="eastAsia"/>
        </w:rPr>
        <w:t>определяет</w:t>
      </w:r>
      <w:r w:rsidRPr="00684BBE">
        <w:t xml:space="preserve"> </w:t>
      </w:r>
      <w:r w:rsidRPr="00684BBE">
        <w:rPr>
          <w:rFonts w:hint="eastAsia"/>
        </w:rPr>
        <w:t>классификацию</w:t>
      </w:r>
      <w:r w:rsidRPr="00684BBE">
        <w:t xml:space="preserve"> </w:t>
      </w:r>
      <w:r w:rsidRPr="00684BBE">
        <w:rPr>
          <w:rFonts w:hint="eastAsia"/>
        </w:rPr>
        <w:t>своих</w:t>
      </w:r>
      <w:r w:rsidRPr="00684BBE">
        <w:t xml:space="preserve"> </w:t>
      </w:r>
      <w:r w:rsidRPr="00684BBE">
        <w:rPr>
          <w:rFonts w:hint="eastAsia"/>
        </w:rPr>
        <w:t>финансовых</w:t>
      </w:r>
      <w:r w:rsidRPr="00684BBE">
        <w:t xml:space="preserve"> активов при </w:t>
      </w:r>
      <w:r w:rsidRPr="00684BBE">
        <w:rPr>
          <w:rFonts w:hint="eastAsia"/>
        </w:rPr>
        <w:t>первоначально</w:t>
      </w:r>
      <w:r w:rsidRPr="00684BBE">
        <w:t xml:space="preserve">м </w:t>
      </w:r>
      <w:r w:rsidRPr="00684BBE">
        <w:rPr>
          <w:rFonts w:hint="eastAsia"/>
        </w:rPr>
        <w:t>признани</w:t>
      </w:r>
      <w:r w:rsidRPr="00684BBE">
        <w:t xml:space="preserve">и. </w:t>
      </w:r>
      <w:r w:rsidRPr="00684BBE">
        <w:rPr>
          <w:rFonts w:hint="eastAsia"/>
        </w:rPr>
        <w:t>Все</w:t>
      </w:r>
      <w:r w:rsidRPr="00684BBE">
        <w:t xml:space="preserve"> </w:t>
      </w:r>
      <w:r w:rsidRPr="00684BBE">
        <w:rPr>
          <w:rFonts w:hint="eastAsia"/>
        </w:rPr>
        <w:t>приобретения</w:t>
      </w:r>
      <w:r w:rsidRPr="00684BBE">
        <w:t xml:space="preserve"> </w:t>
      </w:r>
      <w:r w:rsidRPr="00684BBE">
        <w:rPr>
          <w:rFonts w:hint="eastAsia"/>
        </w:rPr>
        <w:t>и</w:t>
      </w:r>
      <w:r w:rsidRPr="00684BBE">
        <w:t xml:space="preserve"> </w:t>
      </w:r>
      <w:r w:rsidRPr="00684BBE">
        <w:rPr>
          <w:rFonts w:hint="eastAsia"/>
        </w:rPr>
        <w:t>продажи</w:t>
      </w:r>
      <w:r w:rsidRPr="00684BBE">
        <w:t xml:space="preserve"> </w:t>
      </w:r>
      <w:r w:rsidRPr="00684BBE">
        <w:rPr>
          <w:rFonts w:hint="eastAsia"/>
        </w:rPr>
        <w:t>инвестиций</w:t>
      </w:r>
      <w:r w:rsidRPr="00684BBE">
        <w:t xml:space="preserve"> </w:t>
      </w:r>
      <w:r w:rsidRPr="00684BBE">
        <w:rPr>
          <w:rFonts w:hint="eastAsia"/>
        </w:rPr>
        <w:t>признаются</w:t>
      </w:r>
      <w:r w:rsidRPr="00684BBE">
        <w:t xml:space="preserve"> </w:t>
      </w:r>
      <w:r w:rsidRPr="00684BBE">
        <w:rPr>
          <w:rFonts w:hint="eastAsia"/>
        </w:rPr>
        <w:t>на</w:t>
      </w:r>
      <w:r w:rsidRPr="00684BBE">
        <w:t xml:space="preserve"> </w:t>
      </w:r>
      <w:r w:rsidRPr="00684BBE">
        <w:rPr>
          <w:rFonts w:hint="eastAsia"/>
        </w:rPr>
        <w:t>дату</w:t>
      </w:r>
      <w:r w:rsidRPr="00684BBE">
        <w:t xml:space="preserve"> </w:t>
      </w:r>
      <w:r w:rsidR="00AD1F2D" w:rsidRPr="00684BBE">
        <w:rPr>
          <w:rFonts w:hint="eastAsia"/>
        </w:rPr>
        <w:t>расчёт</w:t>
      </w:r>
      <w:r w:rsidRPr="00684BBE">
        <w:rPr>
          <w:rFonts w:hint="eastAsia"/>
        </w:rPr>
        <w:t>ов</w:t>
      </w:r>
      <w:r w:rsidRPr="00684BBE">
        <w:t xml:space="preserve">, </w:t>
      </w:r>
      <w:r w:rsidRPr="00684BBE">
        <w:rPr>
          <w:rFonts w:hint="eastAsia"/>
        </w:rPr>
        <w:t>т</w:t>
      </w:r>
      <w:r w:rsidRPr="00684BBE">
        <w:t>.</w:t>
      </w:r>
      <w:r w:rsidRPr="00684BBE">
        <w:rPr>
          <w:rFonts w:hint="eastAsia"/>
        </w:rPr>
        <w:t>е</w:t>
      </w:r>
      <w:r w:rsidRPr="00684BBE">
        <w:t xml:space="preserve">. </w:t>
      </w:r>
      <w:r w:rsidRPr="00684BBE">
        <w:rPr>
          <w:rFonts w:hint="eastAsia"/>
        </w:rPr>
        <w:t>дату</w:t>
      </w:r>
      <w:r w:rsidRPr="00684BBE">
        <w:t xml:space="preserve">, </w:t>
      </w:r>
      <w:r w:rsidRPr="00684BBE">
        <w:rPr>
          <w:rFonts w:hint="eastAsia"/>
        </w:rPr>
        <w:t>когда</w:t>
      </w:r>
      <w:r w:rsidRPr="00684BBE">
        <w:t xml:space="preserve"> </w:t>
      </w:r>
      <w:r w:rsidRPr="00684BBE">
        <w:rPr>
          <w:rFonts w:hint="eastAsia"/>
        </w:rPr>
        <w:t>инвестиции</w:t>
      </w:r>
      <w:r w:rsidRPr="00684BBE">
        <w:t xml:space="preserve"> </w:t>
      </w:r>
      <w:r w:rsidRPr="00684BBE">
        <w:rPr>
          <w:rFonts w:hint="eastAsia"/>
        </w:rPr>
        <w:t>переданы</w:t>
      </w:r>
      <w:r w:rsidRPr="00684BBE">
        <w:t xml:space="preserve"> </w:t>
      </w:r>
      <w:r w:rsidRPr="00684BBE">
        <w:rPr>
          <w:rFonts w:hint="eastAsia"/>
        </w:rPr>
        <w:t>Группе</w:t>
      </w:r>
      <w:r w:rsidRPr="00684BBE">
        <w:t xml:space="preserve"> </w:t>
      </w:r>
      <w:r w:rsidRPr="00684BBE">
        <w:rPr>
          <w:rFonts w:hint="eastAsia"/>
        </w:rPr>
        <w:t>или</w:t>
      </w:r>
      <w:r w:rsidRPr="00684BBE">
        <w:t xml:space="preserve"> </w:t>
      </w:r>
      <w:r w:rsidRPr="00684BBE">
        <w:rPr>
          <w:rFonts w:hint="eastAsia"/>
        </w:rPr>
        <w:t>Группой</w:t>
      </w:r>
      <w:r w:rsidRPr="00684BBE">
        <w:t>.</w:t>
      </w:r>
    </w:p>
    <w:p w:rsidR="00FB5982" w:rsidRPr="00684BBE" w:rsidRDefault="00FB5982" w:rsidP="00710751">
      <w:pPr>
        <w:pStyle w:val="6"/>
        <w:widowControl w:val="0"/>
      </w:pPr>
      <w:r w:rsidRPr="00684BBE">
        <w:rPr>
          <w:rFonts w:hint="eastAsia"/>
        </w:rPr>
        <w:t>Непроизводные</w:t>
      </w:r>
      <w:r w:rsidRPr="00684BBE">
        <w:t xml:space="preserve"> </w:t>
      </w:r>
      <w:r w:rsidRPr="00684BBE">
        <w:rPr>
          <w:rFonts w:hint="eastAsia"/>
        </w:rPr>
        <w:t>финансовые</w:t>
      </w:r>
      <w:r w:rsidRPr="00684BBE">
        <w:t xml:space="preserve"> </w:t>
      </w:r>
      <w:r w:rsidRPr="00684BBE">
        <w:rPr>
          <w:rFonts w:hint="eastAsia"/>
        </w:rPr>
        <w:t>активы</w:t>
      </w:r>
      <w:r w:rsidRPr="00684BBE">
        <w:t xml:space="preserve"> </w:t>
      </w:r>
      <w:r w:rsidRPr="00684BBE">
        <w:rPr>
          <w:rFonts w:hint="eastAsia"/>
        </w:rPr>
        <w:t>с</w:t>
      </w:r>
      <w:r w:rsidRPr="00684BBE">
        <w:t xml:space="preserve"> </w:t>
      </w:r>
      <w:r w:rsidRPr="00684BBE">
        <w:rPr>
          <w:rFonts w:hint="eastAsia"/>
        </w:rPr>
        <w:t>фиксированным</w:t>
      </w:r>
      <w:r w:rsidRPr="00684BBE">
        <w:t xml:space="preserve"> </w:t>
      </w:r>
      <w:r w:rsidRPr="00684BBE">
        <w:rPr>
          <w:rFonts w:hint="eastAsia"/>
        </w:rPr>
        <w:t>или</w:t>
      </w:r>
      <w:r w:rsidRPr="00684BBE">
        <w:t xml:space="preserve"> </w:t>
      </w:r>
      <w:r w:rsidRPr="00684BBE">
        <w:rPr>
          <w:rFonts w:hint="eastAsia"/>
        </w:rPr>
        <w:t>поддающимся</w:t>
      </w:r>
      <w:r w:rsidRPr="00684BBE">
        <w:t xml:space="preserve"> </w:t>
      </w:r>
      <w:r w:rsidRPr="00684BBE">
        <w:rPr>
          <w:rFonts w:hint="eastAsia"/>
        </w:rPr>
        <w:t>определению</w:t>
      </w:r>
      <w:r w:rsidRPr="00684BBE">
        <w:t xml:space="preserve"> </w:t>
      </w:r>
      <w:r w:rsidRPr="00684BBE">
        <w:rPr>
          <w:rFonts w:hint="eastAsia"/>
        </w:rPr>
        <w:t>размером</w:t>
      </w:r>
      <w:r w:rsidRPr="00684BBE">
        <w:t xml:space="preserve"> </w:t>
      </w:r>
      <w:r w:rsidRPr="00684BBE">
        <w:rPr>
          <w:rFonts w:hint="eastAsia"/>
        </w:rPr>
        <w:t>платежей</w:t>
      </w:r>
      <w:r w:rsidRPr="00684BBE">
        <w:t xml:space="preserve"> </w:t>
      </w:r>
      <w:r w:rsidRPr="00684BBE">
        <w:rPr>
          <w:rFonts w:hint="eastAsia"/>
        </w:rPr>
        <w:t>и</w:t>
      </w:r>
      <w:r w:rsidRPr="00684BBE">
        <w:t xml:space="preserve"> </w:t>
      </w:r>
      <w:r w:rsidRPr="00684BBE">
        <w:rPr>
          <w:rFonts w:hint="eastAsia"/>
        </w:rPr>
        <w:t>фиксированным</w:t>
      </w:r>
      <w:r w:rsidRPr="00684BBE">
        <w:t xml:space="preserve"> </w:t>
      </w:r>
      <w:r w:rsidRPr="00684BBE">
        <w:rPr>
          <w:rFonts w:hint="eastAsia"/>
        </w:rPr>
        <w:t>сроком</w:t>
      </w:r>
      <w:r w:rsidRPr="00684BBE">
        <w:t xml:space="preserve"> </w:t>
      </w:r>
      <w:r w:rsidRPr="00684BBE">
        <w:rPr>
          <w:rFonts w:hint="eastAsia"/>
        </w:rPr>
        <w:t>погашения</w:t>
      </w:r>
      <w:r w:rsidRPr="00684BBE">
        <w:t xml:space="preserve"> </w:t>
      </w:r>
      <w:r w:rsidRPr="00684BBE">
        <w:rPr>
          <w:rFonts w:hint="eastAsia"/>
        </w:rPr>
        <w:t>классифицируются</w:t>
      </w:r>
      <w:r w:rsidRPr="00684BBE">
        <w:t xml:space="preserve"> </w:t>
      </w:r>
      <w:r w:rsidRPr="00684BBE">
        <w:rPr>
          <w:rFonts w:hint="eastAsia"/>
        </w:rPr>
        <w:t>в</w:t>
      </w:r>
      <w:r w:rsidRPr="00684BBE">
        <w:t xml:space="preserve"> </w:t>
      </w:r>
      <w:r w:rsidRPr="00684BBE">
        <w:rPr>
          <w:rFonts w:hint="eastAsia"/>
        </w:rPr>
        <w:t>качестве</w:t>
      </w:r>
      <w:r w:rsidRPr="00684BBE">
        <w:t xml:space="preserve"> </w:t>
      </w:r>
      <w:r w:rsidRPr="00684BBE">
        <w:rPr>
          <w:rFonts w:hint="eastAsia"/>
        </w:rPr>
        <w:t>удерживаемых</w:t>
      </w:r>
      <w:r w:rsidRPr="00684BBE">
        <w:t xml:space="preserve"> </w:t>
      </w:r>
      <w:r w:rsidRPr="00684BBE">
        <w:rPr>
          <w:rFonts w:hint="eastAsia"/>
        </w:rPr>
        <w:t>до</w:t>
      </w:r>
      <w:r w:rsidRPr="00684BBE">
        <w:t xml:space="preserve"> </w:t>
      </w:r>
      <w:r w:rsidRPr="00684BBE">
        <w:rPr>
          <w:rFonts w:hint="eastAsia"/>
        </w:rPr>
        <w:t>погашения</w:t>
      </w:r>
      <w:r w:rsidRPr="00684BBE">
        <w:t xml:space="preserve"> </w:t>
      </w:r>
      <w:r w:rsidRPr="00684BBE">
        <w:rPr>
          <w:rFonts w:hint="eastAsia"/>
        </w:rPr>
        <w:t>в</w:t>
      </w:r>
      <w:r w:rsidRPr="00684BBE">
        <w:t xml:space="preserve"> </w:t>
      </w:r>
      <w:r w:rsidRPr="00684BBE">
        <w:rPr>
          <w:rFonts w:hint="eastAsia"/>
        </w:rPr>
        <w:t>случае</w:t>
      </w:r>
      <w:r w:rsidRPr="00684BBE">
        <w:t xml:space="preserve">, </w:t>
      </w:r>
      <w:r w:rsidRPr="00684BBE">
        <w:rPr>
          <w:rFonts w:hint="eastAsia"/>
        </w:rPr>
        <w:t>если</w:t>
      </w:r>
      <w:r w:rsidRPr="00684BBE">
        <w:t xml:space="preserve"> </w:t>
      </w:r>
      <w:r w:rsidRPr="00684BBE">
        <w:rPr>
          <w:rFonts w:hint="eastAsia"/>
        </w:rPr>
        <w:t>Группа</w:t>
      </w:r>
      <w:r w:rsidRPr="00684BBE">
        <w:t xml:space="preserve"> </w:t>
      </w:r>
      <w:r w:rsidRPr="00684BBE">
        <w:rPr>
          <w:rFonts w:hint="eastAsia"/>
        </w:rPr>
        <w:t>намерена</w:t>
      </w:r>
      <w:r w:rsidRPr="00684BBE">
        <w:t xml:space="preserve"> </w:t>
      </w:r>
      <w:r w:rsidRPr="00684BBE">
        <w:rPr>
          <w:rFonts w:hint="eastAsia"/>
        </w:rPr>
        <w:t>и</w:t>
      </w:r>
      <w:r w:rsidRPr="00684BBE">
        <w:t xml:space="preserve"> </w:t>
      </w:r>
      <w:r w:rsidRPr="00684BBE">
        <w:rPr>
          <w:rFonts w:hint="eastAsia"/>
        </w:rPr>
        <w:t>способна</w:t>
      </w:r>
      <w:r w:rsidRPr="00684BBE">
        <w:t xml:space="preserve"> </w:t>
      </w:r>
      <w:r w:rsidRPr="00684BBE">
        <w:rPr>
          <w:rFonts w:hint="eastAsia"/>
        </w:rPr>
        <w:t>удерживать</w:t>
      </w:r>
      <w:r w:rsidRPr="00684BBE">
        <w:t xml:space="preserve"> </w:t>
      </w:r>
      <w:r w:rsidRPr="00684BBE">
        <w:rPr>
          <w:rFonts w:hint="eastAsia"/>
        </w:rPr>
        <w:t>их</w:t>
      </w:r>
      <w:r w:rsidRPr="00684BBE">
        <w:t xml:space="preserve"> </w:t>
      </w:r>
      <w:r w:rsidRPr="00684BBE">
        <w:rPr>
          <w:rFonts w:hint="eastAsia"/>
        </w:rPr>
        <w:t>до</w:t>
      </w:r>
      <w:r w:rsidRPr="00684BBE">
        <w:t xml:space="preserve"> </w:t>
      </w:r>
      <w:r w:rsidRPr="00684BBE">
        <w:rPr>
          <w:rFonts w:hint="eastAsia"/>
        </w:rPr>
        <w:t>срока</w:t>
      </w:r>
      <w:r w:rsidRPr="00684BBE">
        <w:t xml:space="preserve"> </w:t>
      </w:r>
      <w:r w:rsidRPr="00684BBE">
        <w:rPr>
          <w:rFonts w:hint="eastAsia"/>
        </w:rPr>
        <w:t>погашения</w:t>
      </w:r>
      <w:r w:rsidRPr="00684BBE">
        <w:t xml:space="preserve">. </w:t>
      </w:r>
    </w:p>
    <w:p w:rsidR="00830F91" w:rsidRPr="00684BBE" w:rsidRDefault="00FB5982" w:rsidP="00710751">
      <w:pPr>
        <w:pStyle w:val="6"/>
        <w:widowControl w:val="0"/>
      </w:pPr>
      <w:r w:rsidRPr="00684BBE">
        <w:rPr>
          <w:rFonts w:hint="eastAsia"/>
        </w:rPr>
        <w:t>Займы</w:t>
      </w:r>
      <w:r w:rsidRPr="00684BBE">
        <w:t xml:space="preserve"> </w:t>
      </w:r>
      <w:r w:rsidRPr="00684BBE">
        <w:rPr>
          <w:rFonts w:hint="eastAsia"/>
        </w:rPr>
        <w:t>и</w:t>
      </w:r>
      <w:r w:rsidRPr="00684BBE">
        <w:t xml:space="preserve"> </w:t>
      </w:r>
      <w:r w:rsidRPr="00684BBE">
        <w:rPr>
          <w:rFonts w:hint="eastAsia"/>
        </w:rPr>
        <w:t>дебиторская</w:t>
      </w:r>
      <w:r w:rsidRPr="00684BBE">
        <w:t xml:space="preserve"> </w:t>
      </w:r>
      <w:r w:rsidRPr="00684BBE">
        <w:rPr>
          <w:rFonts w:hint="eastAsia"/>
        </w:rPr>
        <w:t>задолженность</w:t>
      </w:r>
      <w:r w:rsidRPr="00684BBE">
        <w:t xml:space="preserve"> </w:t>
      </w:r>
      <w:r w:rsidRPr="00684BBE">
        <w:rPr>
          <w:rFonts w:hint="eastAsia"/>
        </w:rPr>
        <w:t>являются</w:t>
      </w:r>
      <w:r w:rsidRPr="00684BBE">
        <w:t xml:space="preserve"> </w:t>
      </w:r>
      <w:r w:rsidRPr="00684BBE">
        <w:rPr>
          <w:rFonts w:hint="eastAsia"/>
        </w:rPr>
        <w:t>непроизводными</w:t>
      </w:r>
      <w:r w:rsidRPr="00684BBE">
        <w:t xml:space="preserve"> </w:t>
      </w:r>
      <w:r w:rsidRPr="00684BBE">
        <w:rPr>
          <w:rFonts w:hint="eastAsia"/>
        </w:rPr>
        <w:t>финансовыми</w:t>
      </w:r>
      <w:r w:rsidRPr="00684BBE">
        <w:t xml:space="preserve"> </w:t>
      </w:r>
      <w:r w:rsidRPr="00684BBE">
        <w:rPr>
          <w:rFonts w:hint="eastAsia"/>
        </w:rPr>
        <w:t>активами</w:t>
      </w:r>
      <w:r w:rsidRPr="00684BBE">
        <w:t xml:space="preserve">, </w:t>
      </w:r>
      <w:r w:rsidRPr="00684BBE">
        <w:rPr>
          <w:rFonts w:hint="eastAsia"/>
        </w:rPr>
        <w:t>не</w:t>
      </w:r>
      <w:r w:rsidRPr="00684BBE">
        <w:t xml:space="preserve"> </w:t>
      </w:r>
      <w:r w:rsidRPr="00684BBE">
        <w:rPr>
          <w:rFonts w:hint="eastAsia"/>
        </w:rPr>
        <w:t>котирующимися</w:t>
      </w:r>
      <w:r w:rsidRPr="00684BBE">
        <w:t xml:space="preserve"> </w:t>
      </w:r>
      <w:r w:rsidRPr="00684BBE">
        <w:rPr>
          <w:rFonts w:hint="eastAsia"/>
        </w:rPr>
        <w:t>на</w:t>
      </w:r>
      <w:r w:rsidRPr="00684BBE">
        <w:t xml:space="preserve"> </w:t>
      </w:r>
      <w:r w:rsidRPr="00684BBE">
        <w:rPr>
          <w:rFonts w:hint="eastAsia"/>
        </w:rPr>
        <w:t>активном</w:t>
      </w:r>
      <w:r w:rsidRPr="00684BBE">
        <w:t xml:space="preserve"> </w:t>
      </w:r>
      <w:r w:rsidRPr="00684BBE">
        <w:rPr>
          <w:rFonts w:hint="eastAsia"/>
        </w:rPr>
        <w:t>рынке</w:t>
      </w:r>
      <w:r w:rsidRPr="00684BBE">
        <w:t xml:space="preserve">, </w:t>
      </w:r>
      <w:r w:rsidRPr="00684BBE">
        <w:rPr>
          <w:rFonts w:hint="eastAsia"/>
        </w:rPr>
        <w:t>с</w:t>
      </w:r>
      <w:r w:rsidRPr="00684BBE">
        <w:t xml:space="preserve"> </w:t>
      </w:r>
      <w:r w:rsidRPr="00684BBE">
        <w:rPr>
          <w:rFonts w:hint="eastAsia"/>
        </w:rPr>
        <w:t>фиксированным</w:t>
      </w:r>
      <w:r w:rsidRPr="00684BBE">
        <w:t xml:space="preserve"> </w:t>
      </w:r>
      <w:r w:rsidRPr="00684BBE">
        <w:rPr>
          <w:rFonts w:hint="eastAsia"/>
        </w:rPr>
        <w:t>или</w:t>
      </w:r>
      <w:r w:rsidRPr="00684BBE">
        <w:t xml:space="preserve"> </w:t>
      </w:r>
      <w:r w:rsidRPr="00684BBE">
        <w:rPr>
          <w:rFonts w:hint="eastAsia"/>
        </w:rPr>
        <w:t>поддающимся</w:t>
      </w:r>
      <w:r w:rsidRPr="00684BBE">
        <w:t xml:space="preserve"> </w:t>
      </w:r>
      <w:r w:rsidRPr="00684BBE">
        <w:rPr>
          <w:rFonts w:hint="eastAsia"/>
        </w:rPr>
        <w:t>определению</w:t>
      </w:r>
      <w:r w:rsidRPr="00684BBE">
        <w:t xml:space="preserve"> </w:t>
      </w:r>
      <w:r w:rsidRPr="00684BBE">
        <w:rPr>
          <w:rFonts w:hint="eastAsia"/>
        </w:rPr>
        <w:t>размером</w:t>
      </w:r>
      <w:r w:rsidRPr="00684BBE">
        <w:t xml:space="preserve"> </w:t>
      </w:r>
      <w:r w:rsidRPr="00684BBE">
        <w:rPr>
          <w:rFonts w:hint="eastAsia"/>
        </w:rPr>
        <w:t>платежей</w:t>
      </w:r>
      <w:r w:rsidRPr="00684BBE">
        <w:t xml:space="preserve">. </w:t>
      </w:r>
      <w:r w:rsidRPr="00684BBE">
        <w:rPr>
          <w:rFonts w:hint="eastAsia"/>
        </w:rPr>
        <w:t>Такие</w:t>
      </w:r>
      <w:r w:rsidRPr="00684BBE">
        <w:t xml:space="preserve"> </w:t>
      </w:r>
      <w:r w:rsidRPr="00684BBE">
        <w:rPr>
          <w:rFonts w:hint="eastAsia"/>
        </w:rPr>
        <w:t>активы</w:t>
      </w:r>
      <w:r w:rsidRPr="00684BBE">
        <w:t xml:space="preserve"> </w:t>
      </w:r>
      <w:r w:rsidRPr="00684BBE">
        <w:rPr>
          <w:rFonts w:hint="eastAsia"/>
        </w:rPr>
        <w:t>отражаются</w:t>
      </w:r>
      <w:r w:rsidRPr="00684BBE">
        <w:t xml:space="preserve"> </w:t>
      </w:r>
      <w:r w:rsidRPr="00684BBE">
        <w:rPr>
          <w:rFonts w:hint="eastAsia"/>
        </w:rPr>
        <w:t>по</w:t>
      </w:r>
      <w:r w:rsidRPr="00684BBE">
        <w:t xml:space="preserve"> </w:t>
      </w:r>
      <w:r w:rsidRPr="00684BBE">
        <w:rPr>
          <w:rFonts w:hint="eastAsia"/>
        </w:rPr>
        <w:t>амортизированной</w:t>
      </w:r>
      <w:r w:rsidRPr="00684BBE">
        <w:t xml:space="preserve"> </w:t>
      </w:r>
      <w:r w:rsidRPr="00684BBE">
        <w:rPr>
          <w:rFonts w:hint="eastAsia"/>
        </w:rPr>
        <w:t>стоимости</w:t>
      </w:r>
      <w:r w:rsidRPr="00684BBE">
        <w:t xml:space="preserve"> </w:t>
      </w:r>
      <w:r w:rsidRPr="00684BBE">
        <w:rPr>
          <w:rFonts w:hint="eastAsia"/>
        </w:rPr>
        <w:t>с</w:t>
      </w:r>
      <w:r w:rsidRPr="00684BBE">
        <w:t xml:space="preserve"> </w:t>
      </w:r>
      <w:r w:rsidRPr="00684BBE">
        <w:rPr>
          <w:rFonts w:hint="eastAsia"/>
        </w:rPr>
        <w:t>использованием</w:t>
      </w:r>
      <w:r w:rsidRPr="00684BBE">
        <w:t xml:space="preserve"> </w:t>
      </w:r>
      <w:r w:rsidRPr="00684BBE">
        <w:rPr>
          <w:rFonts w:hint="eastAsia"/>
        </w:rPr>
        <w:t>метода</w:t>
      </w:r>
      <w:r w:rsidRPr="00684BBE">
        <w:t xml:space="preserve"> </w:t>
      </w:r>
      <w:r w:rsidRPr="00684BBE">
        <w:rPr>
          <w:rFonts w:hint="eastAsia"/>
        </w:rPr>
        <w:t>эффективной</w:t>
      </w:r>
      <w:r w:rsidRPr="00684BBE">
        <w:t xml:space="preserve"> </w:t>
      </w:r>
      <w:r w:rsidRPr="00684BBE">
        <w:rPr>
          <w:rFonts w:hint="eastAsia"/>
        </w:rPr>
        <w:t>ставки</w:t>
      </w:r>
      <w:r w:rsidRPr="00684BBE">
        <w:t xml:space="preserve"> </w:t>
      </w:r>
      <w:r w:rsidRPr="00684BBE">
        <w:rPr>
          <w:rFonts w:hint="eastAsia"/>
        </w:rPr>
        <w:t>процента</w:t>
      </w:r>
      <w:r w:rsidRPr="00684BBE">
        <w:t xml:space="preserve">. </w:t>
      </w:r>
      <w:r w:rsidRPr="00684BBE">
        <w:rPr>
          <w:rFonts w:hint="eastAsia"/>
        </w:rPr>
        <w:t>Прибыли</w:t>
      </w:r>
      <w:r w:rsidRPr="00684BBE">
        <w:t xml:space="preserve"> </w:t>
      </w:r>
      <w:r w:rsidRPr="00684BBE">
        <w:rPr>
          <w:rFonts w:hint="eastAsia"/>
        </w:rPr>
        <w:t>и</w:t>
      </w:r>
      <w:r w:rsidRPr="00684BBE">
        <w:t xml:space="preserve"> </w:t>
      </w:r>
      <w:r w:rsidRPr="00684BBE">
        <w:rPr>
          <w:rFonts w:hint="eastAsia"/>
        </w:rPr>
        <w:t>убытки</w:t>
      </w:r>
      <w:r w:rsidRPr="00684BBE">
        <w:t xml:space="preserve"> </w:t>
      </w:r>
      <w:r w:rsidRPr="00684BBE">
        <w:rPr>
          <w:rFonts w:hint="eastAsia"/>
        </w:rPr>
        <w:t>по</w:t>
      </w:r>
      <w:r w:rsidRPr="00684BBE">
        <w:t xml:space="preserve"> </w:t>
      </w:r>
      <w:r w:rsidRPr="00684BBE">
        <w:rPr>
          <w:rFonts w:hint="eastAsia"/>
        </w:rPr>
        <w:t>таким</w:t>
      </w:r>
      <w:r w:rsidRPr="00684BBE">
        <w:t xml:space="preserve"> </w:t>
      </w:r>
      <w:r w:rsidRPr="00684BBE">
        <w:rPr>
          <w:rFonts w:hint="eastAsia"/>
        </w:rPr>
        <w:t>активам</w:t>
      </w:r>
      <w:r w:rsidRPr="00684BBE">
        <w:t xml:space="preserve"> </w:t>
      </w:r>
      <w:r w:rsidRPr="00684BBE">
        <w:rPr>
          <w:rFonts w:hint="eastAsia"/>
        </w:rPr>
        <w:t>отражаются</w:t>
      </w:r>
      <w:r w:rsidRPr="00684BBE">
        <w:t xml:space="preserve"> </w:t>
      </w:r>
      <w:r w:rsidRPr="00684BBE">
        <w:rPr>
          <w:rFonts w:hint="eastAsia"/>
        </w:rPr>
        <w:t>в</w:t>
      </w:r>
      <w:r w:rsidRPr="00684BBE">
        <w:t xml:space="preserve"> </w:t>
      </w:r>
      <w:r w:rsidRPr="00684BBE">
        <w:rPr>
          <w:rFonts w:hint="eastAsia"/>
        </w:rPr>
        <w:t>прибылях</w:t>
      </w:r>
      <w:r w:rsidRPr="00684BBE">
        <w:t xml:space="preserve"> </w:t>
      </w:r>
      <w:r w:rsidRPr="00684BBE">
        <w:rPr>
          <w:rFonts w:hint="eastAsia"/>
        </w:rPr>
        <w:t>и</w:t>
      </w:r>
      <w:r w:rsidRPr="00684BBE">
        <w:t xml:space="preserve"> </w:t>
      </w:r>
      <w:r w:rsidRPr="00684BBE">
        <w:rPr>
          <w:rFonts w:hint="eastAsia"/>
        </w:rPr>
        <w:t>убытках</w:t>
      </w:r>
      <w:r w:rsidRPr="00684BBE">
        <w:t xml:space="preserve"> </w:t>
      </w:r>
      <w:r w:rsidRPr="00684BBE">
        <w:rPr>
          <w:rFonts w:hint="eastAsia"/>
        </w:rPr>
        <w:t>в</w:t>
      </w:r>
      <w:r w:rsidRPr="00684BBE">
        <w:t xml:space="preserve"> </w:t>
      </w:r>
      <w:r w:rsidRPr="00684BBE">
        <w:rPr>
          <w:rFonts w:hint="eastAsia"/>
        </w:rPr>
        <w:t>момент</w:t>
      </w:r>
      <w:r w:rsidRPr="00684BBE">
        <w:t xml:space="preserve"> </w:t>
      </w:r>
      <w:r w:rsidRPr="00684BBE">
        <w:rPr>
          <w:rFonts w:hint="eastAsia"/>
        </w:rPr>
        <w:t>прекращения</w:t>
      </w:r>
      <w:r w:rsidRPr="00684BBE">
        <w:t xml:space="preserve"> </w:t>
      </w:r>
      <w:r w:rsidRPr="00684BBE">
        <w:rPr>
          <w:rFonts w:hint="eastAsia"/>
        </w:rPr>
        <w:t>признания</w:t>
      </w:r>
      <w:r w:rsidRPr="00684BBE">
        <w:t xml:space="preserve"> </w:t>
      </w:r>
      <w:r w:rsidRPr="00684BBE">
        <w:rPr>
          <w:rFonts w:hint="eastAsia"/>
        </w:rPr>
        <w:t>или</w:t>
      </w:r>
      <w:r w:rsidRPr="00684BBE">
        <w:t xml:space="preserve"> </w:t>
      </w:r>
      <w:r w:rsidRPr="00684BBE">
        <w:rPr>
          <w:rFonts w:hint="eastAsia"/>
        </w:rPr>
        <w:t>в</w:t>
      </w:r>
      <w:r w:rsidRPr="00684BBE">
        <w:t xml:space="preserve"> </w:t>
      </w:r>
      <w:r w:rsidRPr="00684BBE">
        <w:rPr>
          <w:rFonts w:hint="eastAsia"/>
        </w:rPr>
        <w:t>случае</w:t>
      </w:r>
      <w:r w:rsidRPr="00684BBE">
        <w:t xml:space="preserve"> </w:t>
      </w:r>
      <w:r w:rsidRPr="00684BBE">
        <w:rPr>
          <w:rFonts w:hint="eastAsia"/>
        </w:rPr>
        <w:t>обесценения</w:t>
      </w:r>
      <w:r w:rsidRPr="00684BBE">
        <w:t xml:space="preserve"> </w:t>
      </w:r>
      <w:r w:rsidRPr="00684BBE">
        <w:rPr>
          <w:rFonts w:hint="eastAsia"/>
        </w:rPr>
        <w:t>таких</w:t>
      </w:r>
      <w:r w:rsidRPr="00684BBE">
        <w:t xml:space="preserve"> </w:t>
      </w:r>
      <w:r w:rsidRPr="00684BBE">
        <w:rPr>
          <w:rFonts w:hint="eastAsia"/>
        </w:rPr>
        <w:t>активов</w:t>
      </w:r>
      <w:r w:rsidRPr="00684BBE">
        <w:t xml:space="preserve">, </w:t>
      </w:r>
      <w:r w:rsidRPr="00684BBE">
        <w:rPr>
          <w:rFonts w:hint="eastAsia"/>
        </w:rPr>
        <w:t>а</w:t>
      </w:r>
      <w:r w:rsidRPr="00684BBE">
        <w:t xml:space="preserve"> </w:t>
      </w:r>
      <w:r w:rsidRPr="00684BBE">
        <w:rPr>
          <w:rFonts w:hint="eastAsia"/>
        </w:rPr>
        <w:t>также</w:t>
      </w:r>
      <w:r w:rsidRPr="00684BBE">
        <w:t xml:space="preserve"> </w:t>
      </w:r>
      <w:r w:rsidRPr="00684BBE">
        <w:rPr>
          <w:rFonts w:hint="eastAsia"/>
        </w:rPr>
        <w:t>посредством</w:t>
      </w:r>
      <w:r w:rsidRPr="00684BBE">
        <w:t xml:space="preserve"> </w:t>
      </w:r>
      <w:r w:rsidRPr="00684BBE">
        <w:rPr>
          <w:rFonts w:hint="eastAsia"/>
        </w:rPr>
        <w:t>амортизации</w:t>
      </w:r>
      <w:r w:rsidRPr="00684BBE">
        <w:t>.</w:t>
      </w:r>
    </w:p>
    <w:p w:rsidR="00FB5982" w:rsidRPr="00684BBE" w:rsidRDefault="00FB5982" w:rsidP="00710751">
      <w:pPr>
        <w:pStyle w:val="6"/>
        <w:widowControl w:val="0"/>
      </w:pPr>
      <w:r w:rsidRPr="00684BBE">
        <w:t xml:space="preserve">Ценные бумаги классифицируются в качестве финансовых активов, оцениваемых по справедливой стоимости через прибыль или убыток, если они приобретены для целей продажи в ближайшем будущем. Производные инструменты также классифицируются как финансовые активы, оцениваемые по справедливой стоимости через прибыль или убыток, за исключением случаев, когда они представляют собой эффективные инструменты хеджирования. </w:t>
      </w:r>
      <w:r w:rsidR="008B00DF" w:rsidRPr="00684BBE">
        <w:t xml:space="preserve">Прибыли и убытки </w:t>
      </w:r>
      <w:r w:rsidRPr="00684BBE">
        <w:t xml:space="preserve">по финансовым активам, оцениваемым по справедливой стоимости через прибыль или убыток, отражаются в консолидированном </w:t>
      </w:r>
      <w:r w:rsidR="00AD1F2D" w:rsidRPr="00684BBE">
        <w:t>отчёт</w:t>
      </w:r>
      <w:r w:rsidRPr="00684BBE">
        <w:t xml:space="preserve">е о </w:t>
      </w:r>
      <w:r w:rsidR="005F133D" w:rsidRPr="00684BBE">
        <w:t>совокупном доходе</w:t>
      </w:r>
      <w:r w:rsidRPr="00684BBE">
        <w:t>.</w:t>
      </w:r>
    </w:p>
    <w:p w:rsidR="00FB5982" w:rsidRPr="00684BBE" w:rsidRDefault="00FB5982" w:rsidP="00710751">
      <w:pPr>
        <w:pStyle w:val="6"/>
        <w:widowControl w:val="0"/>
      </w:pPr>
      <w:r w:rsidRPr="00684BBE">
        <w:t>Финансовые активы могут быть классифицированы в качестве оцениваемых по справедливой стоимости через прибыль или убыток при первоначальном признании, если это повышает значимость представляемой информации, поскольку такая классификация исключает или существенно уменьшает несоответствие оценки или признания, которое в противном случае возникало бы при оценке активов или обязательств либо при признании прибылей или убытков по ним на разной основе.</w:t>
      </w:r>
    </w:p>
    <w:p w:rsidR="005D095A" w:rsidRPr="00684BBE" w:rsidRDefault="00FB5982" w:rsidP="00710751">
      <w:pPr>
        <w:pStyle w:val="6"/>
        <w:widowControl w:val="0"/>
        <w:rPr>
          <w:b/>
          <w:bCs/>
          <w:caps/>
        </w:rPr>
      </w:pPr>
      <w:r w:rsidRPr="00684BBE">
        <w:rPr>
          <w:rFonts w:hint="eastAsia"/>
        </w:rPr>
        <w:t>Инвестиции</w:t>
      </w:r>
      <w:r w:rsidRPr="00684BBE">
        <w:t xml:space="preserve">, </w:t>
      </w:r>
      <w:r w:rsidRPr="00684BBE">
        <w:rPr>
          <w:rFonts w:hint="eastAsia"/>
        </w:rPr>
        <w:t>имеющиеся</w:t>
      </w:r>
      <w:r w:rsidRPr="00684BBE">
        <w:t xml:space="preserve"> </w:t>
      </w:r>
      <w:r w:rsidRPr="00684BBE">
        <w:rPr>
          <w:rFonts w:hint="eastAsia"/>
        </w:rPr>
        <w:t>в</w:t>
      </w:r>
      <w:r w:rsidRPr="00684BBE">
        <w:t xml:space="preserve"> </w:t>
      </w:r>
      <w:r w:rsidRPr="00684BBE">
        <w:rPr>
          <w:rFonts w:hint="eastAsia"/>
        </w:rPr>
        <w:t>наличии</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rFonts w:hint="eastAsia"/>
        </w:rPr>
        <w:t>представляют</w:t>
      </w:r>
      <w:r w:rsidRPr="00684BBE">
        <w:t xml:space="preserve"> </w:t>
      </w:r>
      <w:r w:rsidRPr="00684BBE">
        <w:rPr>
          <w:rFonts w:hint="eastAsia"/>
        </w:rPr>
        <w:t>собой</w:t>
      </w:r>
      <w:r w:rsidRPr="00684BBE">
        <w:t xml:space="preserve"> </w:t>
      </w:r>
      <w:r w:rsidRPr="00684BBE">
        <w:rPr>
          <w:rFonts w:hint="eastAsia"/>
        </w:rPr>
        <w:t>непроизводные</w:t>
      </w:r>
      <w:r w:rsidRPr="00684BBE">
        <w:t xml:space="preserve"> </w:t>
      </w:r>
      <w:r w:rsidRPr="00684BBE">
        <w:rPr>
          <w:rFonts w:hint="eastAsia"/>
        </w:rPr>
        <w:t>финансовые</w:t>
      </w:r>
      <w:r w:rsidRPr="00684BBE">
        <w:t xml:space="preserve"> </w:t>
      </w:r>
      <w:r w:rsidRPr="00684BBE">
        <w:rPr>
          <w:rFonts w:hint="eastAsia"/>
        </w:rPr>
        <w:t>активы</w:t>
      </w:r>
      <w:r w:rsidRPr="00684BBE">
        <w:t xml:space="preserve">, </w:t>
      </w:r>
      <w:r w:rsidRPr="00684BBE">
        <w:rPr>
          <w:rFonts w:hint="eastAsia"/>
        </w:rPr>
        <w:t>классифицируемые</w:t>
      </w:r>
      <w:r w:rsidRPr="00684BBE">
        <w:t xml:space="preserve"> </w:t>
      </w:r>
      <w:r w:rsidRPr="00684BBE">
        <w:rPr>
          <w:rFonts w:hint="eastAsia"/>
        </w:rPr>
        <w:t>в</w:t>
      </w:r>
      <w:r w:rsidRPr="00684BBE">
        <w:t xml:space="preserve"> </w:t>
      </w:r>
      <w:r w:rsidRPr="00684BBE">
        <w:rPr>
          <w:rFonts w:hint="eastAsia"/>
        </w:rPr>
        <w:t>качестве</w:t>
      </w:r>
      <w:r w:rsidRPr="00684BBE">
        <w:t xml:space="preserve"> </w:t>
      </w:r>
      <w:r w:rsidRPr="00684BBE">
        <w:rPr>
          <w:rFonts w:hint="eastAsia"/>
        </w:rPr>
        <w:t>имеющихся</w:t>
      </w:r>
      <w:r w:rsidRPr="00684BBE">
        <w:t xml:space="preserve"> </w:t>
      </w:r>
      <w:r w:rsidRPr="00684BBE">
        <w:rPr>
          <w:rFonts w:hint="eastAsia"/>
        </w:rPr>
        <w:t>в</w:t>
      </w:r>
      <w:r w:rsidRPr="00684BBE">
        <w:t xml:space="preserve"> </w:t>
      </w:r>
      <w:r w:rsidRPr="00684BBE">
        <w:rPr>
          <w:rFonts w:hint="eastAsia"/>
        </w:rPr>
        <w:t>наличии</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rFonts w:hint="eastAsia"/>
        </w:rPr>
        <w:t>и</w:t>
      </w:r>
      <w:r w:rsidRPr="00684BBE">
        <w:t xml:space="preserve"> </w:t>
      </w:r>
      <w:r w:rsidRPr="00684BBE">
        <w:rPr>
          <w:rFonts w:hint="eastAsia"/>
        </w:rPr>
        <w:t>не</w:t>
      </w:r>
      <w:r w:rsidRPr="00684BBE">
        <w:t xml:space="preserve"> </w:t>
      </w:r>
      <w:r w:rsidRPr="00684BBE">
        <w:rPr>
          <w:rFonts w:hint="eastAsia"/>
        </w:rPr>
        <w:t>включенные</w:t>
      </w:r>
      <w:r w:rsidRPr="00684BBE">
        <w:t xml:space="preserve"> </w:t>
      </w:r>
      <w:r w:rsidRPr="00684BBE">
        <w:rPr>
          <w:rFonts w:hint="eastAsia"/>
        </w:rPr>
        <w:t>в</w:t>
      </w:r>
      <w:r w:rsidRPr="00684BBE">
        <w:t xml:space="preserve"> </w:t>
      </w:r>
      <w:r w:rsidRPr="00684BBE">
        <w:rPr>
          <w:rFonts w:hint="eastAsia"/>
        </w:rPr>
        <w:t>любую</w:t>
      </w:r>
      <w:r w:rsidRPr="00684BBE">
        <w:t xml:space="preserve"> </w:t>
      </w:r>
      <w:r w:rsidRPr="00684BBE">
        <w:rPr>
          <w:rFonts w:hint="eastAsia"/>
        </w:rPr>
        <w:t>из</w:t>
      </w:r>
      <w:r w:rsidRPr="00684BBE">
        <w:t xml:space="preserve"> </w:t>
      </w:r>
      <w:r w:rsidR="00F1194A" w:rsidRPr="00684BBE">
        <w:rPr>
          <w:rFonts w:hint="eastAsia"/>
        </w:rPr>
        <w:t>трёх</w:t>
      </w:r>
      <w:r w:rsidR="00397404" w:rsidRPr="00684BBE">
        <w:t> </w:t>
      </w:r>
      <w:r w:rsidRPr="00684BBE">
        <w:rPr>
          <w:rFonts w:hint="eastAsia"/>
        </w:rPr>
        <w:t>вышеназванных</w:t>
      </w:r>
      <w:r w:rsidRPr="00684BBE">
        <w:t xml:space="preserve"> </w:t>
      </w:r>
      <w:r w:rsidRPr="00684BBE">
        <w:rPr>
          <w:rFonts w:hint="eastAsia"/>
        </w:rPr>
        <w:t>категорий</w:t>
      </w:r>
      <w:r w:rsidRPr="00684BBE">
        <w:t xml:space="preserve">. </w:t>
      </w:r>
      <w:r w:rsidRPr="00684BBE">
        <w:rPr>
          <w:rFonts w:hint="eastAsia"/>
        </w:rPr>
        <w:t>После</w:t>
      </w:r>
      <w:r w:rsidRPr="00684BBE">
        <w:t xml:space="preserve"> </w:t>
      </w:r>
      <w:r w:rsidRPr="00684BBE">
        <w:rPr>
          <w:rFonts w:hint="eastAsia"/>
        </w:rPr>
        <w:t>первоначального</w:t>
      </w:r>
      <w:r w:rsidRPr="00684BBE">
        <w:t xml:space="preserve"> </w:t>
      </w:r>
      <w:r w:rsidRPr="00684BBE">
        <w:rPr>
          <w:rFonts w:hint="eastAsia"/>
        </w:rPr>
        <w:t>отражения</w:t>
      </w:r>
      <w:r w:rsidRPr="00684BBE">
        <w:t xml:space="preserve"> </w:t>
      </w:r>
      <w:r w:rsidRPr="00684BBE">
        <w:rPr>
          <w:rFonts w:hint="eastAsia"/>
        </w:rPr>
        <w:t>в</w:t>
      </w:r>
      <w:r w:rsidRPr="00684BBE">
        <w:t xml:space="preserve"> </w:t>
      </w:r>
      <w:r w:rsidR="00AD1F2D" w:rsidRPr="00684BBE">
        <w:rPr>
          <w:rFonts w:hint="eastAsia"/>
        </w:rPr>
        <w:t>учёт</w:t>
      </w:r>
      <w:r w:rsidRPr="00684BBE">
        <w:rPr>
          <w:rFonts w:hint="eastAsia"/>
        </w:rPr>
        <w:t>е</w:t>
      </w:r>
      <w:r w:rsidRPr="00684BBE">
        <w:t xml:space="preserve">, </w:t>
      </w:r>
      <w:r w:rsidRPr="00684BBE">
        <w:rPr>
          <w:rFonts w:hint="eastAsia"/>
        </w:rPr>
        <w:t>инвестиции</w:t>
      </w:r>
      <w:r w:rsidRPr="00684BBE">
        <w:t xml:space="preserve">, </w:t>
      </w:r>
      <w:r w:rsidRPr="00684BBE">
        <w:rPr>
          <w:rFonts w:hint="eastAsia"/>
        </w:rPr>
        <w:t>имеющиеся</w:t>
      </w:r>
      <w:r w:rsidRPr="00684BBE">
        <w:t xml:space="preserve"> </w:t>
      </w:r>
      <w:r w:rsidRPr="00684BBE">
        <w:rPr>
          <w:rFonts w:hint="eastAsia"/>
        </w:rPr>
        <w:t>в</w:t>
      </w:r>
      <w:r w:rsidRPr="00684BBE">
        <w:t xml:space="preserve"> </w:t>
      </w:r>
      <w:r w:rsidRPr="00684BBE">
        <w:rPr>
          <w:rFonts w:hint="eastAsia"/>
        </w:rPr>
        <w:t>наличии</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rFonts w:hint="eastAsia"/>
        </w:rPr>
        <w:t>оцениваются</w:t>
      </w:r>
      <w:r w:rsidRPr="00684BBE">
        <w:t xml:space="preserve"> </w:t>
      </w:r>
      <w:r w:rsidRPr="00684BBE">
        <w:rPr>
          <w:rFonts w:hint="eastAsia"/>
        </w:rPr>
        <w:t>по</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при</w:t>
      </w:r>
      <w:r w:rsidRPr="00684BBE">
        <w:t xml:space="preserve"> </w:t>
      </w:r>
      <w:r w:rsidRPr="00684BBE">
        <w:rPr>
          <w:rFonts w:hint="eastAsia"/>
        </w:rPr>
        <w:t>этом</w:t>
      </w:r>
      <w:r w:rsidRPr="00684BBE">
        <w:t xml:space="preserve"> </w:t>
      </w:r>
      <w:r w:rsidRPr="00684BBE">
        <w:rPr>
          <w:rFonts w:hint="eastAsia"/>
        </w:rPr>
        <w:t>прибыли</w:t>
      </w:r>
      <w:r w:rsidRPr="00684BBE">
        <w:t xml:space="preserve"> </w:t>
      </w:r>
      <w:r w:rsidRPr="00684BBE">
        <w:rPr>
          <w:rFonts w:hint="eastAsia"/>
        </w:rPr>
        <w:t>и</w:t>
      </w:r>
      <w:r w:rsidRPr="00684BBE">
        <w:t xml:space="preserve"> </w:t>
      </w:r>
      <w:r w:rsidRPr="00684BBE">
        <w:rPr>
          <w:rFonts w:hint="eastAsia"/>
        </w:rPr>
        <w:t>убытки</w:t>
      </w:r>
      <w:r w:rsidRPr="00684BBE">
        <w:t xml:space="preserve"> </w:t>
      </w:r>
      <w:r w:rsidRPr="00684BBE">
        <w:rPr>
          <w:rFonts w:hint="eastAsia"/>
        </w:rPr>
        <w:t>отражаются</w:t>
      </w:r>
      <w:r w:rsidRPr="00684BBE">
        <w:t xml:space="preserve"> </w:t>
      </w:r>
      <w:r w:rsidRPr="00684BBE">
        <w:rPr>
          <w:rFonts w:hint="eastAsia"/>
        </w:rPr>
        <w:t>в</w:t>
      </w:r>
      <w:r w:rsidRPr="00684BBE">
        <w:t xml:space="preserve"> </w:t>
      </w:r>
      <w:r w:rsidRPr="00684BBE">
        <w:rPr>
          <w:rFonts w:hint="eastAsia"/>
        </w:rPr>
        <w:t>качестве</w:t>
      </w:r>
      <w:r w:rsidRPr="00684BBE">
        <w:t xml:space="preserve"> </w:t>
      </w:r>
      <w:r w:rsidRPr="00684BBE">
        <w:rPr>
          <w:rFonts w:hint="eastAsia"/>
        </w:rPr>
        <w:t>отдельного</w:t>
      </w:r>
      <w:r w:rsidRPr="00684BBE">
        <w:t xml:space="preserve"> </w:t>
      </w:r>
      <w:r w:rsidRPr="00684BBE">
        <w:rPr>
          <w:rFonts w:hint="eastAsia"/>
        </w:rPr>
        <w:t>компонента</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капитала</w:t>
      </w:r>
      <w:r w:rsidRPr="00684BBE">
        <w:t xml:space="preserve"> </w:t>
      </w:r>
      <w:r w:rsidRPr="00684BBE">
        <w:rPr>
          <w:rFonts w:hint="eastAsia"/>
        </w:rPr>
        <w:t>до</w:t>
      </w:r>
      <w:r w:rsidRPr="00684BBE">
        <w:t xml:space="preserve"> </w:t>
      </w:r>
      <w:r w:rsidRPr="00684BBE">
        <w:rPr>
          <w:rFonts w:hint="eastAsia"/>
        </w:rPr>
        <w:t>момента</w:t>
      </w:r>
      <w:r w:rsidRPr="00684BBE">
        <w:t xml:space="preserve"> </w:t>
      </w:r>
      <w:r w:rsidRPr="00684BBE">
        <w:rPr>
          <w:rFonts w:hint="eastAsia"/>
        </w:rPr>
        <w:t>прекращения</w:t>
      </w:r>
      <w:r w:rsidRPr="00684BBE">
        <w:t xml:space="preserve"> </w:t>
      </w:r>
      <w:r w:rsidRPr="00684BBE">
        <w:rPr>
          <w:rFonts w:hint="eastAsia"/>
        </w:rPr>
        <w:t>признания</w:t>
      </w:r>
      <w:r w:rsidRPr="00684BBE">
        <w:t xml:space="preserve"> </w:t>
      </w:r>
      <w:r w:rsidRPr="00684BBE">
        <w:rPr>
          <w:rFonts w:hint="eastAsia"/>
        </w:rPr>
        <w:t>или</w:t>
      </w:r>
      <w:r w:rsidRPr="00684BBE">
        <w:t xml:space="preserve"> </w:t>
      </w:r>
      <w:r w:rsidRPr="00684BBE">
        <w:rPr>
          <w:rFonts w:hint="eastAsia"/>
        </w:rPr>
        <w:t>обесценения</w:t>
      </w:r>
      <w:r w:rsidRPr="00684BBE">
        <w:t xml:space="preserve"> </w:t>
      </w:r>
      <w:r w:rsidRPr="00684BBE">
        <w:rPr>
          <w:rFonts w:hint="eastAsia"/>
        </w:rPr>
        <w:t>инвестиции</w:t>
      </w:r>
      <w:r w:rsidRPr="00684BBE">
        <w:t xml:space="preserve">. </w:t>
      </w:r>
      <w:r w:rsidRPr="00684BBE">
        <w:rPr>
          <w:rFonts w:hint="eastAsia"/>
        </w:rPr>
        <w:t>В</w:t>
      </w:r>
      <w:r w:rsidR="00F1194A" w:rsidRPr="00684BBE">
        <w:t> </w:t>
      </w:r>
      <w:r w:rsidRPr="00684BBE">
        <w:rPr>
          <w:rFonts w:hint="eastAsia"/>
        </w:rPr>
        <w:t>этом</w:t>
      </w:r>
      <w:r w:rsidRPr="00684BBE">
        <w:t xml:space="preserve"> </w:t>
      </w:r>
      <w:r w:rsidRPr="00684BBE">
        <w:rPr>
          <w:rFonts w:hint="eastAsia"/>
        </w:rPr>
        <w:t>случае</w:t>
      </w:r>
      <w:r w:rsidRPr="00684BBE">
        <w:t xml:space="preserve"> </w:t>
      </w:r>
      <w:r w:rsidRPr="00684BBE">
        <w:rPr>
          <w:rFonts w:hint="eastAsia"/>
        </w:rPr>
        <w:t>совокупная</w:t>
      </w:r>
      <w:r w:rsidRPr="00684BBE">
        <w:t xml:space="preserve"> </w:t>
      </w:r>
      <w:r w:rsidRPr="00684BBE">
        <w:rPr>
          <w:rFonts w:hint="eastAsia"/>
        </w:rPr>
        <w:t>прибыль</w:t>
      </w:r>
      <w:r w:rsidRPr="00684BBE">
        <w:t xml:space="preserve"> </w:t>
      </w:r>
      <w:r w:rsidRPr="00684BBE">
        <w:rPr>
          <w:rFonts w:hint="eastAsia"/>
        </w:rPr>
        <w:t>или</w:t>
      </w:r>
      <w:r w:rsidRPr="00684BBE">
        <w:t xml:space="preserve"> </w:t>
      </w:r>
      <w:r w:rsidRPr="00684BBE">
        <w:rPr>
          <w:rFonts w:hint="eastAsia"/>
        </w:rPr>
        <w:t>убыток</w:t>
      </w:r>
      <w:r w:rsidRPr="00684BBE">
        <w:t xml:space="preserve">, </w:t>
      </w:r>
      <w:r w:rsidRPr="00684BBE">
        <w:rPr>
          <w:rFonts w:hint="eastAsia"/>
        </w:rPr>
        <w:t>ранее</w:t>
      </w:r>
      <w:r w:rsidRPr="00684BBE">
        <w:t xml:space="preserve"> </w:t>
      </w:r>
      <w:r w:rsidR="00F1194A" w:rsidRPr="00684BBE">
        <w:rPr>
          <w:rFonts w:hint="eastAsia"/>
        </w:rPr>
        <w:t>отражён</w:t>
      </w:r>
      <w:r w:rsidRPr="00684BBE">
        <w:rPr>
          <w:rFonts w:hint="eastAsia"/>
        </w:rPr>
        <w:t>ные</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капитала</w:t>
      </w:r>
      <w:r w:rsidRPr="00684BBE">
        <w:t xml:space="preserve">, </w:t>
      </w:r>
      <w:r w:rsidRPr="00684BBE">
        <w:rPr>
          <w:rFonts w:hint="eastAsia"/>
        </w:rPr>
        <w:t>включаются</w:t>
      </w:r>
      <w:r w:rsidRPr="00684BBE">
        <w:t xml:space="preserve"> </w:t>
      </w:r>
      <w:r w:rsidRPr="00684BBE">
        <w:rPr>
          <w:rFonts w:hint="eastAsia"/>
        </w:rPr>
        <w:t>в</w:t>
      </w:r>
      <w:r w:rsidRPr="00684BBE">
        <w:t xml:space="preserve"> </w:t>
      </w:r>
      <w:r w:rsidRPr="00684BBE">
        <w:rPr>
          <w:rFonts w:hint="eastAsia"/>
        </w:rPr>
        <w:t>прибыли</w:t>
      </w:r>
      <w:r w:rsidRPr="00684BBE">
        <w:t xml:space="preserve"> </w:t>
      </w:r>
      <w:r w:rsidRPr="00684BBE">
        <w:rPr>
          <w:rFonts w:hint="eastAsia"/>
        </w:rPr>
        <w:t>и</w:t>
      </w:r>
      <w:r w:rsidRPr="00684BBE">
        <w:t xml:space="preserve"> </w:t>
      </w:r>
      <w:r w:rsidRPr="00684BBE">
        <w:rPr>
          <w:rFonts w:hint="eastAsia"/>
        </w:rPr>
        <w:t>убытки</w:t>
      </w:r>
      <w:r w:rsidRPr="00684BBE">
        <w:t xml:space="preserve">. </w:t>
      </w:r>
      <w:r w:rsidRPr="00684BBE">
        <w:rPr>
          <w:rFonts w:hint="eastAsia"/>
        </w:rPr>
        <w:t>Восстановление</w:t>
      </w:r>
      <w:r w:rsidRPr="00684BBE">
        <w:t xml:space="preserve"> </w:t>
      </w:r>
      <w:r w:rsidRPr="00684BBE">
        <w:rPr>
          <w:rFonts w:hint="eastAsia"/>
        </w:rPr>
        <w:t>убытков</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Pr="00684BBE">
        <w:rPr>
          <w:rFonts w:hint="eastAsia"/>
        </w:rPr>
        <w:t>связанных</w:t>
      </w:r>
      <w:r w:rsidRPr="00684BBE">
        <w:t xml:space="preserve"> </w:t>
      </w:r>
      <w:r w:rsidRPr="00684BBE">
        <w:rPr>
          <w:rFonts w:hint="eastAsia"/>
        </w:rPr>
        <w:t>с</w:t>
      </w:r>
      <w:r w:rsidRPr="00684BBE">
        <w:t xml:space="preserve"> </w:t>
      </w:r>
      <w:r w:rsidRPr="00684BBE">
        <w:rPr>
          <w:rFonts w:hint="eastAsia"/>
        </w:rPr>
        <w:t>долевыми</w:t>
      </w:r>
      <w:r w:rsidRPr="00684BBE">
        <w:t xml:space="preserve"> </w:t>
      </w:r>
      <w:r w:rsidRPr="00684BBE">
        <w:rPr>
          <w:rFonts w:hint="eastAsia"/>
        </w:rPr>
        <w:t>инструментами</w:t>
      </w:r>
      <w:r w:rsidRPr="00684BBE">
        <w:t xml:space="preserve">, </w:t>
      </w:r>
      <w:r w:rsidRPr="00684BBE">
        <w:rPr>
          <w:rFonts w:hint="eastAsia"/>
        </w:rPr>
        <w:t>не</w:t>
      </w:r>
      <w:r w:rsidRPr="00684BBE">
        <w:t xml:space="preserve"> </w:t>
      </w:r>
      <w:r w:rsidRPr="00684BBE">
        <w:rPr>
          <w:rFonts w:hint="eastAsia"/>
        </w:rPr>
        <w:t>отражается</w:t>
      </w:r>
      <w:r w:rsidRPr="00684BBE">
        <w:t xml:space="preserve"> </w:t>
      </w:r>
      <w:r w:rsidRPr="00684BBE">
        <w:rPr>
          <w:rFonts w:hint="eastAsia"/>
        </w:rPr>
        <w:t>в</w:t>
      </w:r>
      <w:r w:rsidRPr="00684BBE">
        <w:t xml:space="preserve"> </w:t>
      </w:r>
      <w:r w:rsidRPr="00684BBE">
        <w:rPr>
          <w:rFonts w:hint="eastAsia"/>
        </w:rPr>
        <w:t>прибылях</w:t>
      </w:r>
      <w:r w:rsidRPr="00684BBE">
        <w:t xml:space="preserve"> </w:t>
      </w:r>
      <w:r w:rsidRPr="00684BBE">
        <w:rPr>
          <w:rFonts w:hint="eastAsia"/>
        </w:rPr>
        <w:t>и</w:t>
      </w:r>
      <w:r w:rsidRPr="00684BBE">
        <w:t xml:space="preserve"> </w:t>
      </w:r>
      <w:r w:rsidRPr="00684BBE">
        <w:rPr>
          <w:rFonts w:hint="eastAsia"/>
        </w:rPr>
        <w:t>убытках</w:t>
      </w:r>
      <w:r w:rsidRPr="00684BBE">
        <w:t xml:space="preserve">. </w:t>
      </w:r>
      <w:r w:rsidRPr="00684BBE">
        <w:rPr>
          <w:rFonts w:hint="eastAsia"/>
        </w:rPr>
        <w:t>Убытки</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Pr="00684BBE">
        <w:rPr>
          <w:rFonts w:hint="eastAsia"/>
        </w:rPr>
        <w:t>связанные</w:t>
      </w:r>
      <w:r w:rsidRPr="00684BBE">
        <w:t xml:space="preserve"> </w:t>
      </w:r>
      <w:r w:rsidRPr="00684BBE">
        <w:rPr>
          <w:rFonts w:hint="eastAsia"/>
        </w:rPr>
        <w:t>с</w:t>
      </w:r>
      <w:r w:rsidRPr="00684BBE">
        <w:t xml:space="preserve"> </w:t>
      </w:r>
      <w:r w:rsidRPr="00684BBE">
        <w:rPr>
          <w:rFonts w:hint="eastAsia"/>
        </w:rPr>
        <w:t>долговыми</w:t>
      </w:r>
      <w:r w:rsidRPr="00684BBE">
        <w:t xml:space="preserve"> </w:t>
      </w:r>
      <w:r w:rsidRPr="00684BBE">
        <w:rPr>
          <w:rFonts w:hint="eastAsia"/>
        </w:rPr>
        <w:t>инструментами</w:t>
      </w:r>
      <w:r w:rsidRPr="00684BBE">
        <w:t xml:space="preserve">, </w:t>
      </w:r>
      <w:r w:rsidRPr="00684BBE">
        <w:rPr>
          <w:rFonts w:hint="eastAsia"/>
        </w:rPr>
        <w:t>сторнируются</w:t>
      </w:r>
      <w:r w:rsidRPr="00684BBE">
        <w:t xml:space="preserve"> </w:t>
      </w:r>
      <w:r w:rsidRPr="00684BBE">
        <w:rPr>
          <w:rFonts w:hint="eastAsia"/>
        </w:rPr>
        <w:t>в</w:t>
      </w:r>
      <w:r w:rsidRPr="00684BBE">
        <w:t xml:space="preserve"> </w:t>
      </w:r>
      <w:r w:rsidRPr="00684BBE">
        <w:rPr>
          <w:rFonts w:hint="eastAsia"/>
        </w:rPr>
        <w:t>составе</w:t>
      </w:r>
      <w:r w:rsidRPr="00684BBE">
        <w:t xml:space="preserve"> </w:t>
      </w:r>
      <w:r w:rsidRPr="00684BBE">
        <w:rPr>
          <w:rFonts w:hint="eastAsia"/>
        </w:rPr>
        <w:t>прибыли</w:t>
      </w:r>
      <w:r w:rsidRPr="00684BBE">
        <w:t xml:space="preserve"> </w:t>
      </w:r>
      <w:r w:rsidRPr="00684BBE">
        <w:rPr>
          <w:rFonts w:hint="eastAsia"/>
        </w:rPr>
        <w:t>или</w:t>
      </w:r>
      <w:r w:rsidRPr="00684BBE">
        <w:t xml:space="preserve"> </w:t>
      </w:r>
      <w:r w:rsidRPr="00684BBE">
        <w:rPr>
          <w:rFonts w:hint="eastAsia"/>
        </w:rPr>
        <w:t>убытка</w:t>
      </w:r>
      <w:r w:rsidRPr="00684BBE">
        <w:t xml:space="preserve">, </w:t>
      </w:r>
      <w:r w:rsidRPr="00684BBE">
        <w:rPr>
          <w:rFonts w:hint="eastAsia"/>
        </w:rPr>
        <w:t>в</w:t>
      </w:r>
      <w:r w:rsidRPr="00684BBE">
        <w:t xml:space="preserve"> </w:t>
      </w:r>
      <w:r w:rsidRPr="00684BBE">
        <w:rPr>
          <w:rFonts w:hint="eastAsia"/>
        </w:rPr>
        <w:t>случае</w:t>
      </w:r>
      <w:r w:rsidRPr="00684BBE">
        <w:t xml:space="preserve"> </w:t>
      </w:r>
      <w:r w:rsidRPr="00684BBE">
        <w:rPr>
          <w:rFonts w:hint="eastAsia"/>
        </w:rPr>
        <w:t>если</w:t>
      </w:r>
      <w:r w:rsidRPr="00684BBE">
        <w:t xml:space="preserve"> </w:t>
      </w:r>
      <w:r w:rsidRPr="00684BBE">
        <w:rPr>
          <w:rFonts w:hint="eastAsia"/>
        </w:rPr>
        <w:t>превышение</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инструмента</w:t>
      </w:r>
      <w:r w:rsidRPr="00684BBE">
        <w:t xml:space="preserve"> </w:t>
      </w:r>
      <w:r w:rsidRPr="00684BBE">
        <w:rPr>
          <w:rFonts w:hint="eastAsia"/>
        </w:rPr>
        <w:t>может</w:t>
      </w:r>
      <w:r w:rsidRPr="00684BBE">
        <w:t xml:space="preserve"> </w:t>
      </w:r>
      <w:r w:rsidRPr="00684BBE">
        <w:rPr>
          <w:rFonts w:hint="eastAsia"/>
        </w:rPr>
        <w:t>быть</w:t>
      </w:r>
      <w:r w:rsidRPr="00684BBE">
        <w:t xml:space="preserve"> </w:t>
      </w:r>
      <w:r w:rsidRPr="00684BBE">
        <w:rPr>
          <w:rFonts w:hint="eastAsia"/>
        </w:rPr>
        <w:t>объективно</w:t>
      </w:r>
      <w:r w:rsidRPr="00684BBE">
        <w:t xml:space="preserve"> </w:t>
      </w:r>
      <w:r w:rsidRPr="00684BBE">
        <w:rPr>
          <w:rFonts w:hint="eastAsia"/>
        </w:rPr>
        <w:t>отнесено</w:t>
      </w:r>
      <w:r w:rsidRPr="00684BBE">
        <w:t xml:space="preserve"> </w:t>
      </w:r>
      <w:r w:rsidRPr="00684BBE">
        <w:rPr>
          <w:rFonts w:hint="eastAsia"/>
        </w:rPr>
        <w:t>к</w:t>
      </w:r>
      <w:r w:rsidRPr="00684BBE">
        <w:t xml:space="preserve"> </w:t>
      </w:r>
      <w:r w:rsidRPr="00684BBE">
        <w:rPr>
          <w:rFonts w:hint="eastAsia"/>
        </w:rPr>
        <w:t>событию</w:t>
      </w:r>
      <w:r w:rsidRPr="00684BBE">
        <w:t xml:space="preserve">, </w:t>
      </w:r>
      <w:r w:rsidRPr="00684BBE">
        <w:rPr>
          <w:rFonts w:hint="eastAsia"/>
        </w:rPr>
        <w:t>произошедшему</w:t>
      </w:r>
      <w:r w:rsidRPr="00684BBE">
        <w:t xml:space="preserve"> </w:t>
      </w:r>
      <w:r w:rsidRPr="00684BBE">
        <w:rPr>
          <w:rFonts w:hint="eastAsia"/>
        </w:rPr>
        <w:t>после</w:t>
      </w:r>
      <w:r w:rsidRPr="00684BBE">
        <w:t xml:space="preserve"> </w:t>
      </w:r>
      <w:r w:rsidRPr="00684BBE">
        <w:rPr>
          <w:rFonts w:hint="eastAsia"/>
        </w:rPr>
        <w:t>признания</w:t>
      </w:r>
      <w:r w:rsidRPr="00684BBE">
        <w:t xml:space="preserve"> </w:t>
      </w:r>
      <w:r w:rsidRPr="00684BBE">
        <w:rPr>
          <w:rFonts w:hint="eastAsia"/>
        </w:rPr>
        <w:t>убытка</w:t>
      </w:r>
      <w:r w:rsidRPr="00684BBE">
        <w:t xml:space="preserve"> </w:t>
      </w:r>
      <w:r w:rsidRPr="00684BBE">
        <w:rPr>
          <w:rFonts w:hint="eastAsia"/>
        </w:rPr>
        <w:t>от</w:t>
      </w:r>
      <w:r w:rsidRPr="00684BBE">
        <w:t xml:space="preserve"> </w:t>
      </w:r>
      <w:r w:rsidRPr="00684BBE">
        <w:rPr>
          <w:rFonts w:hint="eastAsia"/>
        </w:rPr>
        <w:t>обесценения</w:t>
      </w:r>
      <w:r w:rsidRPr="00684BBE">
        <w:t>.</w:t>
      </w:r>
      <w:r w:rsidR="005D095A" w:rsidRPr="00684BBE">
        <w:br w:type="page"/>
      </w:r>
    </w:p>
    <w:p w:rsidR="005D095A" w:rsidRPr="00684BBE" w:rsidRDefault="005D095A"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5D095A" w:rsidRPr="00684BBE" w:rsidRDefault="005D095A" w:rsidP="00710751">
      <w:pPr>
        <w:pStyle w:val="4"/>
      </w:pPr>
      <w:r w:rsidRPr="00684BBE">
        <w:rPr>
          <w:rFonts w:hint="eastAsia"/>
        </w:rPr>
        <w:t>Финансовые</w:t>
      </w:r>
      <w:r w:rsidRPr="00684BBE">
        <w:t xml:space="preserve"> </w:t>
      </w:r>
      <w:r w:rsidRPr="00684BBE">
        <w:rPr>
          <w:rFonts w:hint="eastAsia"/>
        </w:rPr>
        <w:t>активы</w:t>
      </w:r>
      <w:r w:rsidRPr="00684BBE">
        <w:t xml:space="preserve"> (продолжение)</w:t>
      </w:r>
    </w:p>
    <w:p w:rsidR="00FB5982" w:rsidRPr="00684BBE" w:rsidRDefault="00FB5982" w:rsidP="00710751">
      <w:pPr>
        <w:pStyle w:val="6"/>
        <w:widowControl w:val="0"/>
      </w:pPr>
      <w:r w:rsidRPr="00684BBE">
        <w:rPr>
          <w:rFonts w:hint="eastAsia"/>
        </w:rPr>
        <w:t>Справедливая</w:t>
      </w:r>
      <w:r w:rsidRPr="00684BBE">
        <w:t xml:space="preserve"> </w:t>
      </w:r>
      <w:r w:rsidRPr="00684BBE">
        <w:rPr>
          <w:rFonts w:hint="eastAsia"/>
        </w:rPr>
        <w:t>стоимость</w:t>
      </w:r>
      <w:r w:rsidRPr="00684BBE">
        <w:t xml:space="preserve"> </w:t>
      </w:r>
      <w:r w:rsidRPr="00684BBE">
        <w:rPr>
          <w:rFonts w:hint="eastAsia"/>
        </w:rPr>
        <w:t>инвестиций</w:t>
      </w:r>
      <w:r w:rsidRPr="00684BBE">
        <w:t xml:space="preserve">, </w:t>
      </w:r>
      <w:r w:rsidRPr="00684BBE">
        <w:rPr>
          <w:rFonts w:hint="eastAsia"/>
        </w:rPr>
        <w:t>активно</w:t>
      </w:r>
      <w:r w:rsidRPr="00684BBE">
        <w:t xml:space="preserve"> </w:t>
      </w:r>
      <w:r w:rsidRPr="00684BBE">
        <w:rPr>
          <w:rFonts w:hint="eastAsia"/>
        </w:rPr>
        <w:t>обращающихся</w:t>
      </w:r>
      <w:r w:rsidRPr="00684BBE">
        <w:t xml:space="preserve"> </w:t>
      </w:r>
      <w:r w:rsidRPr="00684BBE">
        <w:rPr>
          <w:rFonts w:hint="eastAsia"/>
        </w:rPr>
        <w:t>на</w:t>
      </w:r>
      <w:r w:rsidRPr="00684BBE">
        <w:t xml:space="preserve"> </w:t>
      </w:r>
      <w:r w:rsidRPr="00684BBE">
        <w:rPr>
          <w:rFonts w:hint="eastAsia"/>
        </w:rPr>
        <w:t>организованных</w:t>
      </w:r>
      <w:r w:rsidRPr="00684BBE">
        <w:t xml:space="preserve"> </w:t>
      </w:r>
      <w:r w:rsidRPr="00684BBE">
        <w:rPr>
          <w:rFonts w:hint="eastAsia"/>
        </w:rPr>
        <w:t>финансовых</w:t>
      </w:r>
      <w:r w:rsidRPr="00684BBE">
        <w:t xml:space="preserve"> </w:t>
      </w:r>
      <w:r w:rsidRPr="00684BBE">
        <w:rPr>
          <w:rFonts w:hint="eastAsia"/>
        </w:rPr>
        <w:t>рынках</w:t>
      </w:r>
      <w:r w:rsidRPr="00684BBE">
        <w:t xml:space="preserve">, </w:t>
      </w:r>
      <w:r w:rsidRPr="00684BBE">
        <w:rPr>
          <w:rFonts w:hint="eastAsia"/>
        </w:rPr>
        <w:t>определяется</w:t>
      </w:r>
      <w:r w:rsidRPr="00684BBE">
        <w:t xml:space="preserve"> </w:t>
      </w:r>
      <w:r w:rsidRPr="00684BBE">
        <w:rPr>
          <w:rFonts w:hint="eastAsia"/>
        </w:rPr>
        <w:t>по</w:t>
      </w:r>
      <w:r w:rsidRPr="00684BBE">
        <w:t xml:space="preserve"> </w:t>
      </w:r>
      <w:r w:rsidRPr="00684BBE">
        <w:rPr>
          <w:rFonts w:hint="eastAsia"/>
        </w:rPr>
        <w:t>рыночным</w:t>
      </w:r>
      <w:r w:rsidRPr="00684BBE">
        <w:t xml:space="preserve"> </w:t>
      </w:r>
      <w:r w:rsidRPr="00684BBE">
        <w:rPr>
          <w:rFonts w:hint="eastAsia"/>
        </w:rPr>
        <w:t>котировкам</w:t>
      </w:r>
      <w:r w:rsidRPr="00684BBE">
        <w:t xml:space="preserve"> </w:t>
      </w:r>
      <w:r w:rsidRPr="00684BBE">
        <w:rPr>
          <w:rFonts w:hint="eastAsia"/>
        </w:rPr>
        <w:t>на</w:t>
      </w:r>
      <w:r w:rsidRPr="00684BBE">
        <w:t xml:space="preserve"> </w:t>
      </w:r>
      <w:r w:rsidRPr="00684BBE">
        <w:rPr>
          <w:rFonts w:hint="eastAsia"/>
        </w:rPr>
        <w:t>покупку</w:t>
      </w:r>
      <w:r w:rsidRPr="00684BBE">
        <w:t xml:space="preserve"> </w:t>
      </w:r>
      <w:r w:rsidRPr="00684BBE">
        <w:rPr>
          <w:rFonts w:hint="eastAsia"/>
        </w:rPr>
        <w:t>на</w:t>
      </w:r>
      <w:r w:rsidRPr="00684BBE">
        <w:t xml:space="preserve"> </w:t>
      </w:r>
      <w:r w:rsidRPr="00684BBE">
        <w:rPr>
          <w:rFonts w:hint="eastAsia"/>
        </w:rPr>
        <w:t>момент</w:t>
      </w:r>
      <w:r w:rsidRPr="00684BBE">
        <w:t xml:space="preserve"> </w:t>
      </w:r>
      <w:r w:rsidRPr="00684BBE">
        <w:rPr>
          <w:rFonts w:hint="eastAsia"/>
        </w:rPr>
        <w:t>окончания</w:t>
      </w:r>
      <w:r w:rsidRPr="00684BBE">
        <w:t xml:space="preserve"> </w:t>
      </w:r>
      <w:r w:rsidRPr="00684BBE">
        <w:rPr>
          <w:rFonts w:hint="eastAsia"/>
        </w:rPr>
        <w:t>торгов</w:t>
      </w:r>
      <w:r w:rsidRPr="00684BBE">
        <w:t xml:space="preserve"> </w:t>
      </w:r>
      <w:r w:rsidRPr="00684BBE">
        <w:rPr>
          <w:rFonts w:hint="eastAsia"/>
        </w:rPr>
        <w:t>на</w:t>
      </w:r>
      <w:r w:rsidRPr="00684BBE">
        <w:t xml:space="preserve"> </w:t>
      </w:r>
      <w:r w:rsidR="00AD1F2D" w:rsidRPr="00684BBE">
        <w:rPr>
          <w:rFonts w:hint="eastAsia"/>
        </w:rPr>
        <w:t>отчёт</w:t>
      </w:r>
      <w:r w:rsidRPr="00684BBE">
        <w:rPr>
          <w:rFonts w:hint="eastAsia"/>
        </w:rPr>
        <w:t>ную</w:t>
      </w:r>
      <w:r w:rsidRPr="00684BBE">
        <w:t xml:space="preserve"> </w:t>
      </w:r>
      <w:r w:rsidRPr="00684BBE">
        <w:rPr>
          <w:rFonts w:hint="eastAsia"/>
        </w:rPr>
        <w:t>дату</w:t>
      </w:r>
      <w:r w:rsidRPr="00684BBE">
        <w:t xml:space="preserve">. </w:t>
      </w:r>
      <w:r w:rsidRPr="00684BBE">
        <w:rPr>
          <w:rFonts w:hint="eastAsia"/>
        </w:rPr>
        <w:t>Справедливая</w:t>
      </w:r>
      <w:r w:rsidRPr="00684BBE">
        <w:t xml:space="preserve"> </w:t>
      </w:r>
      <w:r w:rsidRPr="00684BBE">
        <w:rPr>
          <w:rFonts w:hint="eastAsia"/>
        </w:rPr>
        <w:t>стоимость</w:t>
      </w:r>
      <w:r w:rsidRPr="00684BBE">
        <w:t xml:space="preserve"> </w:t>
      </w:r>
      <w:r w:rsidRPr="00684BBE">
        <w:rPr>
          <w:rFonts w:hint="eastAsia"/>
        </w:rPr>
        <w:t>инвестиций</w:t>
      </w:r>
      <w:r w:rsidRPr="00684BBE">
        <w:t xml:space="preserve">, </w:t>
      </w:r>
      <w:r w:rsidRPr="00684BBE">
        <w:rPr>
          <w:rFonts w:hint="eastAsia"/>
        </w:rPr>
        <w:t>не</w:t>
      </w:r>
      <w:r w:rsidRPr="00684BBE">
        <w:t xml:space="preserve"> </w:t>
      </w:r>
      <w:r w:rsidRPr="00684BBE">
        <w:rPr>
          <w:rFonts w:hint="eastAsia"/>
        </w:rPr>
        <w:t>имеющих</w:t>
      </w:r>
      <w:r w:rsidRPr="00684BBE">
        <w:t xml:space="preserve"> </w:t>
      </w:r>
      <w:r w:rsidRPr="00684BBE">
        <w:rPr>
          <w:rFonts w:hint="eastAsia"/>
        </w:rPr>
        <w:t>активного</w:t>
      </w:r>
      <w:r w:rsidRPr="00684BBE">
        <w:t xml:space="preserve"> </w:t>
      </w:r>
      <w:r w:rsidRPr="00684BBE">
        <w:rPr>
          <w:rFonts w:hint="eastAsia"/>
        </w:rPr>
        <w:t>обращения</w:t>
      </w:r>
      <w:r w:rsidRPr="00684BBE">
        <w:t xml:space="preserve"> </w:t>
      </w:r>
      <w:r w:rsidRPr="00684BBE">
        <w:rPr>
          <w:rFonts w:hint="eastAsia"/>
        </w:rPr>
        <w:t>на</w:t>
      </w:r>
      <w:r w:rsidRPr="00684BBE">
        <w:t xml:space="preserve"> </w:t>
      </w:r>
      <w:r w:rsidRPr="00684BBE">
        <w:rPr>
          <w:rFonts w:hint="eastAsia"/>
        </w:rPr>
        <w:t>рынке</w:t>
      </w:r>
      <w:r w:rsidRPr="00684BBE">
        <w:t xml:space="preserve">, </w:t>
      </w:r>
      <w:r w:rsidRPr="00684BBE">
        <w:rPr>
          <w:rFonts w:hint="eastAsia"/>
        </w:rPr>
        <w:t>определяется</w:t>
      </w:r>
      <w:r w:rsidRPr="00684BBE">
        <w:t xml:space="preserve"> </w:t>
      </w:r>
      <w:r w:rsidRPr="00684BBE">
        <w:rPr>
          <w:rFonts w:hint="eastAsia"/>
        </w:rPr>
        <w:t>с</w:t>
      </w:r>
      <w:r w:rsidRPr="00684BBE">
        <w:t xml:space="preserve"> </w:t>
      </w:r>
      <w:r w:rsidRPr="00684BBE">
        <w:rPr>
          <w:rFonts w:hint="eastAsia"/>
        </w:rPr>
        <w:t>использованием</w:t>
      </w:r>
      <w:r w:rsidRPr="00684BBE">
        <w:t xml:space="preserve"> </w:t>
      </w:r>
      <w:r w:rsidRPr="00684BBE">
        <w:rPr>
          <w:rFonts w:hint="eastAsia"/>
        </w:rPr>
        <w:t>методов</w:t>
      </w:r>
      <w:r w:rsidRPr="00684BBE">
        <w:t xml:space="preserve"> </w:t>
      </w:r>
      <w:r w:rsidRPr="00684BBE">
        <w:rPr>
          <w:rFonts w:hint="eastAsia"/>
        </w:rPr>
        <w:t>оценки</w:t>
      </w:r>
      <w:r w:rsidRPr="00684BBE">
        <w:t xml:space="preserve">, </w:t>
      </w:r>
      <w:r w:rsidRPr="00684BBE">
        <w:rPr>
          <w:rFonts w:hint="eastAsia"/>
        </w:rPr>
        <w:t>в</w:t>
      </w:r>
      <w:r w:rsidRPr="00684BBE">
        <w:t xml:space="preserve"> </w:t>
      </w:r>
      <w:r w:rsidRPr="00684BBE">
        <w:rPr>
          <w:rFonts w:hint="eastAsia"/>
        </w:rPr>
        <w:t>том</w:t>
      </w:r>
      <w:r w:rsidRPr="00684BBE">
        <w:t xml:space="preserve"> </w:t>
      </w:r>
      <w:r w:rsidRPr="00684BBE">
        <w:rPr>
          <w:rFonts w:hint="eastAsia"/>
        </w:rPr>
        <w:t>числе</w:t>
      </w:r>
      <w:r w:rsidRPr="00684BBE">
        <w:t xml:space="preserve"> </w:t>
      </w:r>
      <w:r w:rsidRPr="00684BBE">
        <w:rPr>
          <w:rFonts w:hint="eastAsia"/>
        </w:rPr>
        <w:t>по</w:t>
      </w:r>
      <w:r w:rsidRPr="00684BBE">
        <w:t xml:space="preserve"> </w:t>
      </w:r>
      <w:r w:rsidRPr="00684BBE">
        <w:rPr>
          <w:rFonts w:hint="eastAsia"/>
        </w:rPr>
        <w:t>аналогии</w:t>
      </w:r>
      <w:r w:rsidRPr="00684BBE">
        <w:t xml:space="preserve"> </w:t>
      </w:r>
      <w:r w:rsidRPr="00684BBE">
        <w:rPr>
          <w:rFonts w:hint="eastAsia"/>
        </w:rPr>
        <w:t>с</w:t>
      </w:r>
      <w:r w:rsidRPr="00684BBE">
        <w:t xml:space="preserve"> </w:t>
      </w:r>
      <w:r w:rsidRPr="00684BBE">
        <w:rPr>
          <w:rFonts w:hint="eastAsia"/>
        </w:rPr>
        <w:t>последними</w:t>
      </w:r>
      <w:r w:rsidRPr="00684BBE">
        <w:t xml:space="preserve"> </w:t>
      </w:r>
      <w:r w:rsidRPr="00684BBE">
        <w:rPr>
          <w:rFonts w:hint="eastAsia"/>
        </w:rPr>
        <w:t>по</w:t>
      </w:r>
      <w:r w:rsidRPr="00684BBE">
        <w:t xml:space="preserve"> </w:t>
      </w:r>
      <w:r w:rsidRPr="00684BBE">
        <w:rPr>
          <w:rFonts w:hint="eastAsia"/>
        </w:rPr>
        <w:t>времени</w:t>
      </w:r>
      <w:r w:rsidRPr="00684BBE">
        <w:t xml:space="preserve"> </w:t>
      </w:r>
      <w:r w:rsidRPr="00684BBE">
        <w:rPr>
          <w:rFonts w:hint="eastAsia"/>
        </w:rPr>
        <w:t>сделками</w:t>
      </w:r>
      <w:r w:rsidRPr="00684BBE">
        <w:t xml:space="preserve">, </w:t>
      </w:r>
      <w:r w:rsidRPr="00684BBE">
        <w:rPr>
          <w:rFonts w:hint="eastAsia"/>
        </w:rPr>
        <w:t>заключенными</w:t>
      </w:r>
      <w:r w:rsidRPr="00684BBE">
        <w:t xml:space="preserve"> </w:t>
      </w:r>
      <w:r w:rsidRPr="00684BBE">
        <w:rPr>
          <w:rFonts w:hint="eastAsia"/>
        </w:rPr>
        <w:t>на</w:t>
      </w:r>
      <w:r w:rsidRPr="00684BBE">
        <w:t xml:space="preserve"> </w:t>
      </w:r>
      <w:r w:rsidRPr="00684BBE">
        <w:rPr>
          <w:rFonts w:hint="eastAsia"/>
        </w:rPr>
        <w:t>рыночных</w:t>
      </w:r>
      <w:r w:rsidRPr="00684BBE">
        <w:t xml:space="preserve"> </w:t>
      </w:r>
      <w:r w:rsidRPr="00684BBE">
        <w:rPr>
          <w:rFonts w:hint="eastAsia"/>
        </w:rPr>
        <w:t>условиях</w:t>
      </w:r>
      <w:r w:rsidRPr="00684BBE">
        <w:t xml:space="preserve">, </w:t>
      </w:r>
      <w:r w:rsidRPr="00684BBE">
        <w:rPr>
          <w:rFonts w:hint="eastAsia"/>
        </w:rPr>
        <w:t>а</w:t>
      </w:r>
      <w:r w:rsidRPr="00684BBE">
        <w:t xml:space="preserve"> </w:t>
      </w:r>
      <w:r w:rsidRPr="00684BBE">
        <w:rPr>
          <w:rFonts w:hint="eastAsia"/>
        </w:rPr>
        <w:t>также</w:t>
      </w:r>
      <w:r w:rsidRPr="00684BBE">
        <w:t xml:space="preserve"> </w:t>
      </w:r>
      <w:r w:rsidRPr="00684BBE">
        <w:rPr>
          <w:rFonts w:hint="eastAsia"/>
        </w:rPr>
        <w:t>на</w:t>
      </w:r>
      <w:r w:rsidRPr="00684BBE">
        <w:t xml:space="preserve"> </w:t>
      </w:r>
      <w:r w:rsidRPr="00684BBE">
        <w:rPr>
          <w:rFonts w:hint="eastAsia"/>
        </w:rPr>
        <w:t>основании</w:t>
      </w:r>
      <w:r w:rsidRPr="00684BBE">
        <w:t xml:space="preserve"> </w:t>
      </w:r>
      <w:r w:rsidRPr="00684BBE">
        <w:rPr>
          <w:rFonts w:hint="eastAsia"/>
        </w:rPr>
        <w:t>текущей</w:t>
      </w:r>
      <w:r w:rsidRPr="00684BBE">
        <w:t xml:space="preserve"> </w:t>
      </w:r>
      <w:r w:rsidRPr="00684BBE">
        <w:rPr>
          <w:rFonts w:hint="eastAsia"/>
        </w:rPr>
        <w:t>рыночной</w:t>
      </w:r>
      <w:r w:rsidRPr="00684BBE">
        <w:t xml:space="preserve"> </w:t>
      </w:r>
      <w:r w:rsidRPr="00684BBE">
        <w:rPr>
          <w:rFonts w:hint="eastAsia"/>
        </w:rPr>
        <w:t>стоимости</w:t>
      </w:r>
      <w:r w:rsidRPr="00684BBE">
        <w:t xml:space="preserve"> </w:t>
      </w:r>
      <w:r w:rsidRPr="00684BBE">
        <w:rPr>
          <w:rFonts w:hint="eastAsia"/>
        </w:rPr>
        <w:t>финансового</w:t>
      </w:r>
      <w:r w:rsidRPr="00684BBE">
        <w:t xml:space="preserve"> </w:t>
      </w:r>
      <w:r w:rsidRPr="00684BBE">
        <w:rPr>
          <w:rFonts w:hint="eastAsia"/>
        </w:rPr>
        <w:t>инструмента</w:t>
      </w:r>
      <w:r w:rsidRPr="00684BBE">
        <w:t xml:space="preserve">, </w:t>
      </w:r>
      <w:r w:rsidRPr="00684BBE">
        <w:rPr>
          <w:rFonts w:hint="eastAsia"/>
        </w:rPr>
        <w:t>практически</w:t>
      </w:r>
      <w:r w:rsidRPr="00684BBE">
        <w:t xml:space="preserve"> </w:t>
      </w:r>
      <w:r w:rsidRPr="00684BBE">
        <w:rPr>
          <w:rFonts w:hint="eastAsia"/>
        </w:rPr>
        <w:t>идентичного</w:t>
      </w:r>
      <w:r w:rsidRPr="00684BBE">
        <w:t xml:space="preserve"> </w:t>
      </w:r>
      <w:r w:rsidRPr="00684BBE">
        <w:rPr>
          <w:rFonts w:hint="eastAsia"/>
        </w:rPr>
        <w:t>рассматриваемому</w:t>
      </w:r>
      <w:r w:rsidRPr="00684BBE">
        <w:t xml:space="preserve"> </w:t>
      </w:r>
      <w:r w:rsidRPr="00684BBE">
        <w:rPr>
          <w:rFonts w:hint="eastAsia"/>
        </w:rPr>
        <w:t>инструменту</w:t>
      </w:r>
      <w:r w:rsidRPr="00684BBE">
        <w:t xml:space="preserve">, </w:t>
      </w:r>
      <w:r w:rsidRPr="00684BBE">
        <w:rPr>
          <w:rFonts w:hint="eastAsia"/>
        </w:rPr>
        <w:t>или</w:t>
      </w:r>
      <w:r w:rsidRPr="00684BBE">
        <w:t xml:space="preserve"> </w:t>
      </w:r>
      <w:r w:rsidRPr="00684BBE">
        <w:rPr>
          <w:rFonts w:hint="eastAsia"/>
        </w:rPr>
        <w:t>исходя</w:t>
      </w:r>
      <w:r w:rsidRPr="00684BBE">
        <w:t xml:space="preserve"> </w:t>
      </w:r>
      <w:r w:rsidRPr="00684BBE">
        <w:rPr>
          <w:rFonts w:hint="eastAsia"/>
        </w:rPr>
        <w:t>из</w:t>
      </w:r>
      <w:r w:rsidRPr="00684BBE">
        <w:t xml:space="preserve"> </w:t>
      </w:r>
      <w:r w:rsidRPr="00684BBE">
        <w:rPr>
          <w:rFonts w:hint="eastAsia"/>
        </w:rPr>
        <w:t>анализа</w:t>
      </w:r>
      <w:r w:rsidRPr="00684BBE">
        <w:t xml:space="preserve"> </w:t>
      </w:r>
      <w:r w:rsidRPr="00684BBE">
        <w:rPr>
          <w:rFonts w:hint="eastAsia"/>
        </w:rPr>
        <w:t>дисконтированных</w:t>
      </w:r>
      <w:r w:rsidRPr="00684BBE">
        <w:t xml:space="preserve"> </w:t>
      </w:r>
      <w:r w:rsidRPr="00684BBE">
        <w:rPr>
          <w:rFonts w:hint="eastAsia"/>
        </w:rPr>
        <w:t>денежных</w:t>
      </w:r>
      <w:r w:rsidRPr="00684BBE">
        <w:t xml:space="preserve"> </w:t>
      </w:r>
      <w:r w:rsidRPr="00684BBE">
        <w:rPr>
          <w:rFonts w:hint="eastAsia"/>
        </w:rPr>
        <w:t>потоков</w:t>
      </w:r>
      <w:r w:rsidRPr="00684BBE">
        <w:t>.</w:t>
      </w:r>
    </w:p>
    <w:p w:rsidR="00FB5982" w:rsidRPr="00684BBE" w:rsidRDefault="00FB5982" w:rsidP="00710751">
      <w:pPr>
        <w:pStyle w:val="4"/>
      </w:pPr>
      <w:bookmarkStart w:id="35" w:name="_Toc324519959"/>
      <w:bookmarkStart w:id="36" w:name="_Toc324525519"/>
      <w:bookmarkStart w:id="37" w:name="_Toc326075250"/>
      <w:bookmarkStart w:id="38" w:name="_Toc326075854"/>
      <w:r w:rsidRPr="00684BBE">
        <w:rPr>
          <w:rFonts w:hint="eastAsia"/>
        </w:rPr>
        <w:t>Обесценение</w:t>
      </w:r>
      <w:r w:rsidRPr="00684BBE">
        <w:t xml:space="preserve"> </w:t>
      </w:r>
      <w:r w:rsidRPr="00684BBE">
        <w:rPr>
          <w:rFonts w:hint="eastAsia"/>
        </w:rPr>
        <w:t>финансовых</w:t>
      </w:r>
      <w:r w:rsidRPr="00684BBE">
        <w:t xml:space="preserve"> </w:t>
      </w:r>
      <w:r w:rsidRPr="00684BBE">
        <w:rPr>
          <w:rFonts w:hint="eastAsia"/>
        </w:rPr>
        <w:t>активов</w:t>
      </w:r>
      <w:bookmarkEnd w:id="35"/>
      <w:bookmarkEnd w:id="36"/>
      <w:bookmarkEnd w:id="37"/>
      <w:bookmarkEnd w:id="38"/>
    </w:p>
    <w:p w:rsidR="00FB5982" w:rsidRPr="00684BBE" w:rsidRDefault="00FB5982" w:rsidP="00710751">
      <w:pPr>
        <w:pStyle w:val="6"/>
        <w:widowControl w:val="0"/>
      </w:pPr>
      <w:r w:rsidRPr="00684BBE">
        <w:rPr>
          <w:rFonts w:hint="eastAsia"/>
        </w:rPr>
        <w:t>На</w:t>
      </w:r>
      <w:r w:rsidRPr="00684BBE">
        <w:t xml:space="preserve"> </w:t>
      </w:r>
      <w:r w:rsidRPr="00684BBE">
        <w:rPr>
          <w:rFonts w:hint="eastAsia"/>
        </w:rPr>
        <w:t>каждую</w:t>
      </w:r>
      <w:r w:rsidRPr="00684BBE">
        <w:t xml:space="preserve"> </w:t>
      </w:r>
      <w:r w:rsidR="00AD1F2D" w:rsidRPr="00684BBE">
        <w:rPr>
          <w:rFonts w:hint="eastAsia"/>
        </w:rPr>
        <w:t>отчёт</w:t>
      </w:r>
      <w:r w:rsidRPr="00684BBE">
        <w:rPr>
          <w:rFonts w:hint="eastAsia"/>
        </w:rPr>
        <w:t>ную</w:t>
      </w:r>
      <w:r w:rsidRPr="00684BBE">
        <w:t xml:space="preserve"> </w:t>
      </w:r>
      <w:r w:rsidRPr="00684BBE">
        <w:rPr>
          <w:rFonts w:hint="eastAsia"/>
        </w:rPr>
        <w:t>дату</w:t>
      </w:r>
      <w:r w:rsidRPr="00684BBE">
        <w:t xml:space="preserve"> </w:t>
      </w:r>
      <w:r w:rsidRPr="00684BBE">
        <w:rPr>
          <w:rFonts w:hint="eastAsia"/>
        </w:rPr>
        <w:t>Группа</w:t>
      </w:r>
      <w:r w:rsidRPr="00684BBE">
        <w:t xml:space="preserve"> </w:t>
      </w:r>
      <w:r w:rsidRPr="00684BBE">
        <w:rPr>
          <w:rFonts w:hint="eastAsia"/>
        </w:rPr>
        <w:t>определяет</w:t>
      </w:r>
      <w:r w:rsidRPr="00684BBE">
        <w:t xml:space="preserve">, </w:t>
      </w:r>
      <w:r w:rsidRPr="00684BBE">
        <w:rPr>
          <w:rFonts w:hint="eastAsia"/>
        </w:rPr>
        <w:t>произошло</w:t>
      </w:r>
      <w:r w:rsidRPr="00684BBE">
        <w:t xml:space="preserve"> </w:t>
      </w:r>
      <w:r w:rsidRPr="00684BBE">
        <w:rPr>
          <w:rFonts w:hint="eastAsia"/>
        </w:rPr>
        <w:t>ли</w:t>
      </w:r>
      <w:r w:rsidRPr="00684BBE">
        <w:t xml:space="preserve"> </w:t>
      </w:r>
      <w:r w:rsidRPr="00684BBE">
        <w:rPr>
          <w:rFonts w:hint="eastAsia"/>
        </w:rPr>
        <w:t>обесценение</w:t>
      </w:r>
      <w:r w:rsidRPr="00684BBE">
        <w:t xml:space="preserve"> </w:t>
      </w:r>
      <w:r w:rsidRPr="00684BBE">
        <w:rPr>
          <w:rFonts w:hint="eastAsia"/>
        </w:rPr>
        <w:t>финансового</w:t>
      </w:r>
      <w:r w:rsidRPr="00684BBE">
        <w:t xml:space="preserve"> </w:t>
      </w:r>
      <w:r w:rsidRPr="00684BBE">
        <w:rPr>
          <w:rFonts w:hint="eastAsia"/>
        </w:rPr>
        <w:t>актива</w:t>
      </w:r>
      <w:r w:rsidRPr="00684BBE">
        <w:t xml:space="preserve"> </w:t>
      </w:r>
      <w:r w:rsidRPr="00684BBE">
        <w:rPr>
          <w:rFonts w:hint="eastAsia"/>
        </w:rPr>
        <w:t>или</w:t>
      </w:r>
      <w:r w:rsidRPr="00684BBE">
        <w:t xml:space="preserve"> </w:t>
      </w:r>
      <w:r w:rsidRPr="00684BBE">
        <w:rPr>
          <w:rFonts w:hint="eastAsia"/>
        </w:rPr>
        <w:t>группы</w:t>
      </w:r>
      <w:r w:rsidRPr="00684BBE">
        <w:t xml:space="preserve"> </w:t>
      </w:r>
      <w:r w:rsidRPr="00684BBE">
        <w:rPr>
          <w:rFonts w:hint="eastAsia"/>
        </w:rPr>
        <w:t>финансовых</w:t>
      </w:r>
      <w:r w:rsidRPr="00684BBE">
        <w:t xml:space="preserve"> </w:t>
      </w:r>
      <w:r w:rsidRPr="00684BBE">
        <w:rPr>
          <w:rFonts w:hint="eastAsia"/>
        </w:rPr>
        <w:t>активов</w:t>
      </w:r>
      <w:r w:rsidRPr="00684BBE">
        <w:t>.</w:t>
      </w:r>
    </w:p>
    <w:p w:rsidR="00FB5982" w:rsidRPr="00684BBE" w:rsidRDefault="00FB5982" w:rsidP="00710751">
      <w:pPr>
        <w:pStyle w:val="3"/>
      </w:pPr>
      <w:r w:rsidRPr="00684BBE">
        <w:rPr>
          <w:rFonts w:hint="eastAsia"/>
        </w:rPr>
        <w:t>Активы</w:t>
      </w:r>
      <w:r w:rsidRPr="00684BBE">
        <w:t xml:space="preserve">, </w:t>
      </w:r>
      <w:r w:rsidRPr="00684BBE">
        <w:rPr>
          <w:rFonts w:hint="eastAsia"/>
        </w:rPr>
        <w:t>учитываемые</w:t>
      </w:r>
      <w:r w:rsidRPr="00684BBE">
        <w:t xml:space="preserve"> </w:t>
      </w:r>
      <w:r w:rsidRPr="00684BBE">
        <w:rPr>
          <w:rFonts w:hint="eastAsia"/>
        </w:rPr>
        <w:t>по</w:t>
      </w:r>
      <w:r w:rsidRPr="00684BBE">
        <w:t xml:space="preserve"> </w:t>
      </w:r>
      <w:r w:rsidRPr="00684BBE">
        <w:rPr>
          <w:rFonts w:hint="eastAsia"/>
        </w:rPr>
        <w:t>амортизированной</w:t>
      </w:r>
      <w:r w:rsidRPr="00684BBE">
        <w:t xml:space="preserve"> </w:t>
      </w:r>
      <w:r w:rsidRPr="00684BBE">
        <w:rPr>
          <w:rFonts w:hint="eastAsia"/>
        </w:rPr>
        <w:t>стоимости</w:t>
      </w:r>
    </w:p>
    <w:p w:rsidR="00FB5982" w:rsidRPr="00684BBE" w:rsidRDefault="00FB5982" w:rsidP="00710751">
      <w:pPr>
        <w:pStyle w:val="6"/>
        <w:widowControl w:val="0"/>
      </w:pPr>
      <w:r w:rsidRPr="00684BBE">
        <w:rPr>
          <w:rFonts w:hint="eastAsia"/>
        </w:rPr>
        <w:t>Если</w:t>
      </w:r>
      <w:r w:rsidRPr="00684BBE">
        <w:t xml:space="preserve"> </w:t>
      </w:r>
      <w:r w:rsidRPr="00684BBE">
        <w:rPr>
          <w:rFonts w:hint="eastAsia"/>
        </w:rPr>
        <w:t>существует</w:t>
      </w:r>
      <w:r w:rsidRPr="00684BBE">
        <w:t xml:space="preserve"> </w:t>
      </w:r>
      <w:r w:rsidRPr="00684BBE">
        <w:rPr>
          <w:rFonts w:hint="eastAsia"/>
        </w:rPr>
        <w:t>объективное</w:t>
      </w:r>
      <w:r w:rsidRPr="00684BBE">
        <w:t xml:space="preserve"> </w:t>
      </w:r>
      <w:r w:rsidRPr="00684BBE">
        <w:rPr>
          <w:rFonts w:hint="eastAsia"/>
        </w:rPr>
        <w:t>свидетельство</w:t>
      </w:r>
      <w:r w:rsidRPr="00684BBE">
        <w:t xml:space="preserve"> </w:t>
      </w:r>
      <w:r w:rsidRPr="00684BBE">
        <w:rPr>
          <w:rFonts w:hint="eastAsia"/>
        </w:rPr>
        <w:t>появления</w:t>
      </w:r>
      <w:r w:rsidRPr="00684BBE">
        <w:t xml:space="preserve"> </w:t>
      </w:r>
      <w:r w:rsidRPr="00684BBE">
        <w:rPr>
          <w:rFonts w:hint="eastAsia"/>
        </w:rPr>
        <w:t>убытков</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Pr="00684BBE">
        <w:rPr>
          <w:rFonts w:hint="eastAsia"/>
        </w:rPr>
        <w:t>по</w:t>
      </w:r>
      <w:r w:rsidRPr="00684BBE">
        <w:t xml:space="preserve"> </w:t>
      </w:r>
      <w:r w:rsidRPr="00684BBE">
        <w:rPr>
          <w:rFonts w:hint="eastAsia"/>
        </w:rPr>
        <w:t>активам</w:t>
      </w:r>
      <w:r w:rsidRPr="00684BBE">
        <w:t xml:space="preserve">, </w:t>
      </w:r>
      <w:r w:rsidRPr="00684BBE">
        <w:rPr>
          <w:rFonts w:hint="eastAsia"/>
        </w:rPr>
        <w:t>которые</w:t>
      </w:r>
      <w:r w:rsidRPr="00684BBE">
        <w:t xml:space="preserve"> </w:t>
      </w:r>
      <w:r w:rsidRPr="00684BBE">
        <w:rPr>
          <w:rFonts w:hint="eastAsia"/>
        </w:rPr>
        <w:t>учитываются</w:t>
      </w:r>
      <w:r w:rsidRPr="00684BBE">
        <w:t xml:space="preserve"> </w:t>
      </w:r>
      <w:r w:rsidRPr="00684BBE">
        <w:rPr>
          <w:rFonts w:hint="eastAsia"/>
        </w:rPr>
        <w:t>по</w:t>
      </w:r>
      <w:r w:rsidRPr="00684BBE">
        <w:t xml:space="preserve"> </w:t>
      </w:r>
      <w:r w:rsidRPr="00684BBE">
        <w:rPr>
          <w:rFonts w:hint="eastAsia"/>
        </w:rPr>
        <w:t>амортизированной</w:t>
      </w:r>
      <w:r w:rsidRPr="00684BBE">
        <w:t xml:space="preserve"> </w:t>
      </w:r>
      <w:r w:rsidRPr="00684BBE">
        <w:rPr>
          <w:rFonts w:hint="eastAsia"/>
        </w:rPr>
        <w:t>стоимости</w:t>
      </w:r>
      <w:r w:rsidRPr="00684BBE">
        <w:t xml:space="preserve">, </w:t>
      </w:r>
      <w:r w:rsidRPr="00684BBE">
        <w:rPr>
          <w:rFonts w:hint="eastAsia"/>
        </w:rPr>
        <w:t>сумма</w:t>
      </w:r>
      <w:r w:rsidRPr="00684BBE">
        <w:t xml:space="preserve"> </w:t>
      </w:r>
      <w:r w:rsidRPr="00684BBE">
        <w:rPr>
          <w:rFonts w:hint="eastAsia"/>
        </w:rPr>
        <w:t>убытка</w:t>
      </w:r>
      <w:r w:rsidRPr="00684BBE">
        <w:t xml:space="preserve"> </w:t>
      </w:r>
      <w:r w:rsidRPr="00684BBE">
        <w:rPr>
          <w:rFonts w:hint="eastAsia"/>
        </w:rPr>
        <w:t>оценивается</w:t>
      </w:r>
      <w:r w:rsidRPr="00684BBE">
        <w:t xml:space="preserve"> </w:t>
      </w:r>
      <w:r w:rsidRPr="00684BBE">
        <w:rPr>
          <w:rFonts w:hint="eastAsia"/>
        </w:rPr>
        <w:t>как</w:t>
      </w:r>
      <w:r w:rsidRPr="00684BBE">
        <w:t xml:space="preserve"> </w:t>
      </w:r>
      <w:r w:rsidRPr="00684BBE">
        <w:rPr>
          <w:rFonts w:hint="eastAsia"/>
        </w:rPr>
        <w:t>разница</w:t>
      </w:r>
      <w:r w:rsidRPr="00684BBE">
        <w:t xml:space="preserve"> </w:t>
      </w:r>
      <w:r w:rsidRPr="00684BBE">
        <w:rPr>
          <w:rFonts w:hint="eastAsia"/>
        </w:rPr>
        <w:t>между</w:t>
      </w:r>
      <w:r w:rsidRPr="00684BBE">
        <w:t xml:space="preserve"> </w:t>
      </w:r>
      <w:r w:rsidRPr="00684BBE">
        <w:rPr>
          <w:rFonts w:hint="eastAsia"/>
        </w:rPr>
        <w:t>балансовой</w:t>
      </w:r>
      <w:r w:rsidRPr="00684BBE">
        <w:t xml:space="preserve"> </w:t>
      </w:r>
      <w:r w:rsidRPr="00684BBE">
        <w:rPr>
          <w:rFonts w:hint="eastAsia"/>
        </w:rPr>
        <w:t>стоимостью</w:t>
      </w:r>
      <w:r w:rsidRPr="00684BBE">
        <w:t xml:space="preserve"> </w:t>
      </w:r>
      <w:r w:rsidRPr="00684BBE">
        <w:rPr>
          <w:rFonts w:hint="eastAsia"/>
        </w:rPr>
        <w:t>актива</w:t>
      </w:r>
      <w:r w:rsidRPr="00684BBE">
        <w:t xml:space="preserve"> </w:t>
      </w:r>
      <w:r w:rsidRPr="00684BBE">
        <w:rPr>
          <w:rFonts w:hint="eastAsia"/>
        </w:rPr>
        <w:t>и</w:t>
      </w:r>
      <w:r w:rsidRPr="00684BBE">
        <w:t xml:space="preserve"> </w:t>
      </w:r>
      <w:r w:rsidRPr="00684BBE">
        <w:rPr>
          <w:rFonts w:hint="eastAsia"/>
        </w:rPr>
        <w:t>текущей</w:t>
      </w:r>
      <w:r w:rsidRPr="00684BBE">
        <w:t xml:space="preserve"> </w:t>
      </w:r>
      <w:r w:rsidRPr="00684BBE">
        <w:rPr>
          <w:rFonts w:hint="eastAsia"/>
        </w:rPr>
        <w:t>стоимостью</w:t>
      </w:r>
      <w:r w:rsidRPr="00684BBE">
        <w:t xml:space="preserve"> </w:t>
      </w:r>
      <w:r w:rsidRPr="00684BBE">
        <w:rPr>
          <w:rFonts w:hint="eastAsia"/>
        </w:rPr>
        <w:t>ожидаемых</w:t>
      </w:r>
      <w:r w:rsidRPr="00684BBE">
        <w:t xml:space="preserve"> </w:t>
      </w:r>
      <w:r w:rsidRPr="00684BBE">
        <w:rPr>
          <w:rFonts w:hint="eastAsia"/>
        </w:rPr>
        <w:t>будущих</w:t>
      </w:r>
      <w:r w:rsidRPr="00684BBE">
        <w:t xml:space="preserve"> </w:t>
      </w:r>
      <w:r w:rsidRPr="00684BBE">
        <w:rPr>
          <w:rFonts w:hint="eastAsia"/>
        </w:rPr>
        <w:t>денежных</w:t>
      </w:r>
      <w:r w:rsidRPr="00684BBE">
        <w:t xml:space="preserve"> </w:t>
      </w:r>
      <w:r w:rsidRPr="00684BBE">
        <w:rPr>
          <w:rFonts w:hint="eastAsia"/>
        </w:rPr>
        <w:t>потоков</w:t>
      </w:r>
      <w:r w:rsidRPr="00684BBE">
        <w:t xml:space="preserve"> (</w:t>
      </w:r>
      <w:r w:rsidRPr="00684BBE">
        <w:rPr>
          <w:rFonts w:hint="eastAsia"/>
        </w:rPr>
        <w:t>за</w:t>
      </w:r>
      <w:r w:rsidRPr="00684BBE">
        <w:t xml:space="preserve"> </w:t>
      </w:r>
      <w:r w:rsidRPr="00684BBE">
        <w:rPr>
          <w:rFonts w:hint="eastAsia"/>
        </w:rPr>
        <w:t>исключением</w:t>
      </w:r>
      <w:r w:rsidRPr="00684BBE">
        <w:t xml:space="preserve"> </w:t>
      </w:r>
      <w:r w:rsidRPr="00684BBE">
        <w:rPr>
          <w:rFonts w:hint="eastAsia"/>
        </w:rPr>
        <w:t>будущих</w:t>
      </w:r>
      <w:r w:rsidRPr="00684BBE">
        <w:t xml:space="preserve"> </w:t>
      </w:r>
      <w:r w:rsidRPr="00684BBE">
        <w:rPr>
          <w:rFonts w:hint="eastAsia"/>
        </w:rPr>
        <w:t>кредитных</w:t>
      </w:r>
      <w:r w:rsidRPr="00684BBE">
        <w:t xml:space="preserve"> </w:t>
      </w:r>
      <w:r w:rsidRPr="00684BBE">
        <w:rPr>
          <w:rFonts w:hint="eastAsia"/>
        </w:rPr>
        <w:t>потерь</w:t>
      </w:r>
      <w:r w:rsidRPr="00684BBE">
        <w:t xml:space="preserve">, </w:t>
      </w:r>
      <w:r w:rsidRPr="00684BBE">
        <w:rPr>
          <w:rFonts w:hint="eastAsia"/>
        </w:rPr>
        <w:t>которые</w:t>
      </w:r>
      <w:r w:rsidRPr="00684BBE">
        <w:t xml:space="preserve"> </w:t>
      </w:r>
      <w:r w:rsidR="00AD1F2D" w:rsidRPr="00684BBE">
        <w:rPr>
          <w:rFonts w:hint="eastAsia"/>
        </w:rPr>
        <w:t>ещё</w:t>
      </w:r>
      <w:r w:rsidRPr="00684BBE">
        <w:t xml:space="preserve"> </w:t>
      </w:r>
      <w:r w:rsidRPr="00684BBE">
        <w:rPr>
          <w:rFonts w:hint="eastAsia"/>
        </w:rPr>
        <w:t>не</w:t>
      </w:r>
      <w:r w:rsidRPr="00684BBE">
        <w:t xml:space="preserve"> </w:t>
      </w:r>
      <w:r w:rsidRPr="00684BBE">
        <w:rPr>
          <w:rFonts w:hint="eastAsia"/>
        </w:rPr>
        <w:t>возникли</w:t>
      </w:r>
      <w:r w:rsidRPr="00684BBE">
        <w:t xml:space="preserve">), </w:t>
      </w:r>
      <w:r w:rsidRPr="00684BBE">
        <w:rPr>
          <w:rFonts w:hint="eastAsia"/>
        </w:rPr>
        <w:t>дисконтированных</w:t>
      </w:r>
      <w:r w:rsidRPr="00684BBE">
        <w:t xml:space="preserve"> </w:t>
      </w:r>
      <w:r w:rsidRPr="00684BBE">
        <w:rPr>
          <w:rFonts w:hint="eastAsia"/>
        </w:rPr>
        <w:t>по</w:t>
      </w:r>
      <w:r w:rsidRPr="00684BBE">
        <w:t xml:space="preserve"> </w:t>
      </w:r>
      <w:r w:rsidRPr="00684BBE">
        <w:rPr>
          <w:rFonts w:hint="eastAsia"/>
        </w:rPr>
        <w:t>первоначальной</w:t>
      </w:r>
      <w:r w:rsidRPr="00684BBE">
        <w:t xml:space="preserve"> </w:t>
      </w:r>
      <w:r w:rsidRPr="00684BBE">
        <w:rPr>
          <w:rFonts w:hint="eastAsia"/>
        </w:rPr>
        <w:t>эффективной</w:t>
      </w:r>
      <w:r w:rsidRPr="00684BBE">
        <w:t xml:space="preserve"> </w:t>
      </w:r>
      <w:r w:rsidRPr="00684BBE">
        <w:rPr>
          <w:rFonts w:hint="eastAsia"/>
        </w:rPr>
        <w:t>ставке</w:t>
      </w:r>
      <w:r w:rsidRPr="00684BBE">
        <w:t xml:space="preserve"> процента </w:t>
      </w:r>
      <w:r w:rsidRPr="00684BBE">
        <w:rPr>
          <w:rFonts w:hint="eastAsia"/>
        </w:rPr>
        <w:t>по</w:t>
      </w:r>
      <w:r w:rsidRPr="00684BBE">
        <w:t xml:space="preserve"> </w:t>
      </w:r>
      <w:r w:rsidRPr="00684BBE">
        <w:rPr>
          <w:rFonts w:hint="eastAsia"/>
        </w:rPr>
        <w:t>финансовому</w:t>
      </w:r>
      <w:r w:rsidRPr="00684BBE">
        <w:t xml:space="preserve"> </w:t>
      </w:r>
      <w:r w:rsidRPr="00684BBE">
        <w:rPr>
          <w:rFonts w:hint="eastAsia"/>
        </w:rPr>
        <w:t>активу</w:t>
      </w:r>
      <w:r w:rsidRPr="00684BBE">
        <w:t xml:space="preserve"> (</w:t>
      </w:r>
      <w:r w:rsidRPr="00684BBE">
        <w:rPr>
          <w:rFonts w:hint="eastAsia"/>
        </w:rPr>
        <w:t>то</w:t>
      </w:r>
      <w:r w:rsidRPr="00684BBE">
        <w:t xml:space="preserve"> </w:t>
      </w:r>
      <w:r w:rsidRPr="00684BBE">
        <w:rPr>
          <w:rFonts w:hint="eastAsia"/>
        </w:rPr>
        <w:t>есть</w:t>
      </w:r>
      <w:r w:rsidRPr="00684BBE">
        <w:t xml:space="preserve"> </w:t>
      </w:r>
      <w:r w:rsidRPr="00684BBE">
        <w:rPr>
          <w:rFonts w:hint="eastAsia"/>
        </w:rPr>
        <w:t>по</w:t>
      </w:r>
      <w:r w:rsidRPr="00684BBE">
        <w:t xml:space="preserve"> </w:t>
      </w:r>
      <w:r w:rsidRPr="00684BBE">
        <w:rPr>
          <w:rFonts w:hint="eastAsia"/>
        </w:rPr>
        <w:t>эффективной</w:t>
      </w:r>
      <w:r w:rsidRPr="00684BBE">
        <w:t xml:space="preserve"> </w:t>
      </w:r>
      <w:r w:rsidRPr="00684BBE">
        <w:rPr>
          <w:rFonts w:hint="eastAsia"/>
        </w:rPr>
        <w:t>процентной</w:t>
      </w:r>
      <w:r w:rsidRPr="00684BBE">
        <w:t xml:space="preserve"> </w:t>
      </w:r>
      <w:r w:rsidRPr="00684BBE">
        <w:rPr>
          <w:rFonts w:hint="eastAsia"/>
        </w:rPr>
        <w:t>ставке</w:t>
      </w:r>
      <w:r w:rsidRPr="00684BBE">
        <w:t xml:space="preserve">, </w:t>
      </w:r>
      <w:r w:rsidRPr="00684BBE">
        <w:rPr>
          <w:rFonts w:hint="eastAsia"/>
        </w:rPr>
        <w:t>рассчитанной</w:t>
      </w:r>
      <w:r w:rsidRPr="00684BBE">
        <w:t xml:space="preserve"> </w:t>
      </w:r>
      <w:r w:rsidRPr="00684BBE">
        <w:rPr>
          <w:rFonts w:hint="eastAsia"/>
        </w:rPr>
        <w:t>при</w:t>
      </w:r>
      <w:r w:rsidRPr="00684BBE">
        <w:t xml:space="preserve"> </w:t>
      </w:r>
      <w:r w:rsidRPr="00684BBE">
        <w:rPr>
          <w:rFonts w:hint="eastAsia"/>
        </w:rPr>
        <w:t>первоначальном</w:t>
      </w:r>
      <w:r w:rsidRPr="00684BBE">
        <w:t xml:space="preserve"> </w:t>
      </w:r>
      <w:r w:rsidRPr="00684BBE">
        <w:rPr>
          <w:rFonts w:hint="eastAsia"/>
        </w:rPr>
        <w:t>признании</w:t>
      </w:r>
      <w:r w:rsidRPr="00684BBE">
        <w:t xml:space="preserve">). </w:t>
      </w:r>
      <w:r w:rsidRPr="00684BBE">
        <w:rPr>
          <w:rFonts w:hint="eastAsia"/>
        </w:rPr>
        <w:t>Балансовая</w:t>
      </w:r>
      <w:r w:rsidRPr="00684BBE">
        <w:t xml:space="preserve"> </w:t>
      </w:r>
      <w:r w:rsidRPr="00684BBE">
        <w:rPr>
          <w:rFonts w:hint="eastAsia"/>
        </w:rPr>
        <w:t>стоимость</w:t>
      </w:r>
      <w:r w:rsidRPr="00684BBE">
        <w:t xml:space="preserve"> </w:t>
      </w:r>
      <w:r w:rsidRPr="00684BBE">
        <w:rPr>
          <w:rFonts w:hint="eastAsia"/>
        </w:rPr>
        <w:t>актива</w:t>
      </w:r>
      <w:r w:rsidRPr="00684BBE">
        <w:t xml:space="preserve"> </w:t>
      </w:r>
      <w:r w:rsidRPr="00684BBE">
        <w:rPr>
          <w:rFonts w:hint="eastAsia"/>
        </w:rPr>
        <w:t>должна</w:t>
      </w:r>
      <w:r w:rsidRPr="00684BBE">
        <w:t xml:space="preserve"> </w:t>
      </w:r>
      <w:r w:rsidRPr="00684BBE">
        <w:rPr>
          <w:rFonts w:hint="eastAsia"/>
        </w:rPr>
        <w:t>быть</w:t>
      </w:r>
      <w:r w:rsidRPr="00684BBE">
        <w:t xml:space="preserve"> </w:t>
      </w:r>
      <w:r w:rsidRPr="00684BBE">
        <w:rPr>
          <w:rFonts w:hint="eastAsia"/>
        </w:rPr>
        <w:t>снижена</w:t>
      </w:r>
      <w:r w:rsidRPr="00684BBE">
        <w:t xml:space="preserve"> </w:t>
      </w:r>
      <w:r w:rsidRPr="00684BBE">
        <w:rPr>
          <w:rFonts w:hint="eastAsia"/>
        </w:rPr>
        <w:t>с</w:t>
      </w:r>
      <w:r w:rsidRPr="00684BBE">
        <w:t xml:space="preserve"> </w:t>
      </w:r>
      <w:r w:rsidRPr="00684BBE">
        <w:rPr>
          <w:rFonts w:hint="eastAsia"/>
        </w:rPr>
        <w:t>использованием</w:t>
      </w:r>
      <w:r w:rsidRPr="00684BBE">
        <w:t xml:space="preserve"> </w:t>
      </w:r>
      <w:r w:rsidRPr="00684BBE">
        <w:rPr>
          <w:rFonts w:hint="eastAsia"/>
        </w:rPr>
        <w:t>резерва</w:t>
      </w:r>
      <w:r w:rsidRPr="00684BBE">
        <w:t xml:space="preserve">. </w:t>
      </w:r>
      <w:r w:rsidRPr="00684BBE">
        <w:rPr>
          <w:rFonts w:hint="eastAsia"/>
        </w:rPr>
        <w:t>Сумма</w:t>
      </w:r>
      <w:r w:rsidRPr="00684BBE">
        <w:t xml:space="preserve"> </w:t>
      </w:r>
      <w:r w:rsidRPr="00684BBE">
        <w:rPr>
          <w:rFonts w:hint="eastAsia"/>
        </w:rPr>
        <w:t>убытка</w:t>
      </w:r>
      <w:r w:rsidRPr="00684BBE">
        <w:t xml:space="preserve"> </w:t>
      </w:r>
      <w:r w:rsidR="00F1194A" w:rsidRPr="00684BBE">
        <w:rPr>
          <w:rFonts w:hint="eastAsia"/>
        </w:rPr>
        <w:t>признаёт</w:t>
      </w:r>
      <w:r w:rsidRPr="00684BBE">
        <w:rPr>
          <w:rFonts w:hint="eastAsia"/>
        </w:rPr>
        <w:t>ся</w:t>
      </w:r>
      <w:r w:rsidRPr="00684BBE">
        <w:t xml:space="preserve"> </w:t>
      </w:r>
      <w:r w:rsidRPr="00684BBE">
        <w:rPr>
          <w:rFonts w:hint="eastAsia"/>
        </w:rPr>
        <w:t>в</w:t>
      </w:r>
      <w:r w:rsidRPr="00684BBE">
        <w:t xml:space="preserve"> </w:t>
      </w:r>
      <w:r w:rsidRPr="00684BBE">
        <w:rPr>
          <w:rFonts w:hint="eastAsia"/>
        </w:rPr>
        <w:t>прибылях</w:t>
      </w:r>
      <w:r w:rsidRPr="00684BBE">
        <w:t xml:space="preserve"> </w:t>
      </w:r>
      <w:r w:rsidRPr="00684BBE">
        <w:rPr>
          <w:rFonts w:hint="eastAsia"/>
        </w:rPr>
        <w:t>или</w:t>
      </w:r>
      <w:r w:rsidRPr="00684BBE">
        <w:t xml:space="preserve"> </w:t>
      </w:r>
      <w:r w:rsidRPr="00684BBE">
        <w:rPr>
          <w:rFonts w:hint="eastAsia"/>
        </w:rPr>
        <w:t>убытках</w:t>
      </w:r>
      <w:r w:rsidRPr="00684BBE">
        <w:t>.</w:t>
      </w:r>
    </w:p>
    <w:p w:rsidR="0038356B" w:rsidRPr="00684BBE" w:rsidRDefault="00FB5982" w:rsidP="00710751">
      <w:pPr>
        <w:pStyle w:val="6"/>
        <w:widowControl w:val="0"/>
      </w:pPr>
      <w:r w:rsidRPr="00684BBE">
        <w:rPr>
          <w:rFonts w:hint="eastAsia"/>
        </w:rPr>
        <w:t>Если</w:t>
      </w:r>
      <w:r w:rsidRPr="00684BBE">
        <w:t xml:space="preserve"> </w:t>
      </w:r>
      <w:r w:rsidRPr="00684BBE">
        <w:rPr>
          <w:rFonts w:hint="eastAsia"/>
        </w:rPr>
        <w:t>в</w:t>
      </w:r>
      <w:r w:rsidRPr="00684BBE">
        <w:t xml:space="preserve"> </w:t>
      </w:r>
      <w:r w:rsidRPr="00684BBE">
        <w:rPr>
          <w:rFonts w:hint="eastAsia"/>
        </w:rPr>
        <w:t>последующий</w:t>
      </w:r>
      <w:r w:rsidRPr="00684BBE">
        <w:t xml:space="preserve"> </w:t>
      </w:r>
      <w:r w:rsidRPr="00684BBE">
        <w:rPr>
          <w:rFonts w:hint="eastAsia"/>
        </w:rPr>
        <w:t>период</w:t>
      </w:r>
      <w:r w:rsidRPr="00684BBE">
        <w:t xml:space="preserve"> </w:t>
      </w:r>
      <w:r w:rsidRPr="00684BBE">
        <w:rPr>
          <w:rFonts w:hint="eastAsia"/>
        </w:rPr>
        <w:t>сумма</w:t>
      </w:r>
      <w:r w:rsidRPr="00684BBE">
        <w:t xml:space="preserve"> </w:t>
      </w:r>
      <w:r w:rsidRPr="00684BBE">
        <w:rPr>
          <w:rFonts w:hint="eastAsia"/>
        </w:rPr>
        <w:t>убытка</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Pr="00684BBE">
        <w:rPr>
          <w:rFonts w:hint="eastAsia"/>
        </w:rPr>
        <w:t>уменьшается</w:t>
      </w:r>
      <w:r w:rsidRPr="00684BBE">
        <w:t xml:space="preserve">, </w:t>
      </w:r>
      <w:r w:rsidRPr="00684BBE">
        <w:rPr>
          <w:rFonts w:hint="eastAsia"/>
        </w:rPr>
        <w:t>и</w:t>
      </w:r>
      <w:r w:rsidRPr="00684BBE">
        <w:t xml:space="preserve"> </w:t>
      </w:r>
      <w:r w:rsidRPr="00684BBE">
        <w:rPr>
          <w:rFonts w:hint="eastAsia"/>
        </w:rPr>
        <w:t>такое</w:t>
      </w:r>
      <w:r w:rsidRPr="00684BBE">
        <w:t xml:space="preserve"> </w:t>
      </w:r>
      <w:r w:rsidRPr="00684BBE">
        <w:rPr>
          <w:rFonts w:hint="eastAsia"/>
        </w:rPr>
        <w:t>уменьшение</w:t>
      </w:r>
      <w:r w:rsidRPr="00684BBE">
        <w:t xml:space="preserve"> </w:t>
      </w:r>
      <w:r w:rsidRPr="00684BBE">
        <w:rPr>
          <w:rFonts w:hint="eastAsia"/>
        </w:rPr>
        <w:t>может</w:t>
      </w:r>
      <w:r w:rsidRPr="00684BBE">
        <w:t xml:space="preserve"> </w:t>
      </w:r>
      <w:r w:rsidRPr="00684BBE">
        <w:rPr>
          <w:rFonts w:hint="eastAsia"/>
        </w:rPr>
        <w:t>быть</w:t>
      </w:r>
      <w:r w:rsidRPr="00684BBE">
        <w:t xml:space="preserve"> </w:t>
      </w:r>
      <w:r w:rsidRPr="00684BBE">
        <w:rPr>
          <w:rFonts w:hint="eastAsia"/>
        </w:rPr>
        <w:t>объективно</w:t>
      </w:r>
      <w:r w:rsidRPr="00684BBE">
        <w:t xml:space="preserve"> </w:t>
      </w:r>
      <w:r w:rsidRPr="00684BBE">
        <w:rPr>
          <w:rFonts w:hint="eastAsia"/>
        </w:rPr>
        <w:t>связано</w:t>
      </w:r>
      <w:r w:rsidRPr="00684BBE">
        <w:t xml:space="preserve"> </w:t>
      </w:r>
      <w:r w:rsidRPr="00684BBE">
        <w:rPr>
          <w:rFonts w:hint="eastAsia"/>
        </w:rPr>
        <w:t>с</w:t>
      </w:r>
      <w:r w:rsidRPr="00684BBE">
        <w:t xml:space="preserve"> </w:t>
      </w:r>
      <w:r w:rsidRPr="00684BBE">
        <w:rPr>
          <w:rFonts w:hint="eastAsia"/>
        </w:rPr>
        <w:t>событием</w:t>
      </w:r>
      <w:r w:rsidRPr="00684BBE">
        <w:t xml:space="preserve">, </w:t>
      </w:r>
      <w:r w:rsidRPr="00684BBE">
        <w:rPr>
          <w:rFonts w:hint="eastAsia"/>
        </w:rPr>
        <w:t>произошедшим</w:t>
      </w:r>
      <w:r w:rsidRPr="00684BBE">
        <w:t xml:space="preserve"> </w:t>
      </w:r>
      <w:r w:rsidRPr="00684BBE">
        <w:rPr>
          <w:rFonts w:hint="eastAsia"/>
        </w:rPr>
        <w:t>после</w:t>
      </w:r>
      <w:r w:rsidRPr="00684BBE">
        <w:t xml:space="preserve"> </w:t>
      </w:r>
      <w:r w:rsidRPr="00684BBE">
        <w:rPr>
          <w:rFonts w:hint="eastAsia"/>
        </w:rPr>
        <w:t>того</w:t>
      </w:r>
      <w:r w:rsidRPr="00684BBE">
        <w:t xml:space="preserve">, </w:t>
      </w:r>
      <w:r w:rsidRPr="00684BBE">
        <w:rPr>
          <w:rFonts w:hint="eastAsia"/>
        </w:rPr>
        <w:t>как</w:t>
      </w:r>
      <w:r w:rsidRPr="00684BBE">
        <w:t xml:space="preserve"> </w:t>
      </w:r>
      <w:r w:rsidRPr="00684BBE">
        <w:rPr>
          <w:rFonts w:hint="eastAsia"/>
        </w:rPr>
        <w:t>было</w:t>
      </w:r>
      <w:r w:rsidRPr="00684BBE">
        <w:t xml:space="preserve"> </w:t>
      </w:r>
      <w:r w:rsidRPr="00684BBE">
        <w:rPr>
          <w:rFonts w:hint="eastAsia"/>
        </w:rPr>
        <w:t>признано</w:t>
      </w:r>
      <w:r w:rsidRPr="00684BBE">
        <w:t xml:space="preserve"> </w:t>
      </w:r>
      <w:r w:rsidRPr="00684BBE">
        <w:rPr>
          <w:rFonts w:hint="eastAsia"/>
        </w:rPr>
        <w:t>обесценение</w:t>
      </w:r>
      <w:r w:rsidRPr="00684BBE">
        <w:t xml:space="preserve">, </w:t>
      </w:r>
      <w:r w:rsidRPr="00684BBE">
        <w:rPr>
          <w:rFonts w:hint="eastAsia"/>
        </w:rPr>
        <w:t>ранее</w:t>
      </w:r>
      <w:r w:rsidRPr="00684BBE">
        <w:t xml:space="preserve"> </w:t>
      </w:r>
      <w:r w:rsidRPr="00684BBE">
        <w:rPr>
          <w:rFonts w:hint="eastAsia"/>
        </w:rPr>
        <w:t>признанный</w:t>
      </w:r>
      <w:r w:rsidRPr="00684BBE">
        <w:t xml:space="preserve"> </w:t>
      </w:r>
      <w:r w:rsidRPr="00684BBE">
        <w:rPr>
          <w:rFonts w:hint="eastAsia"/>
        </w:rPr>
        <w:t>убыток</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Pr="00684BBE">
        <w:rPr>
          <w:rFonts w:hint="eastAsia"/>
        </w:rPr>
        <w:t>восстанавливается</w:t>
      </w:r>
      <w:r w:rsidRPr="00684BBE">
        <w:t xml:space="preserve">. </w:t>
      </w:r>
      <w:r w:rsidRPr="00684BBE">
        <w:rPr>
          <w:rFonts w:hint="eastAsia"/>
        </w:rPr>
        <w:t>Любое</w:t>
      </w:r>
      <w:r w:rsidRPr="00684BBE">
        <w:t xml:space="preserve"> </w:t>
      </w:r>
      <w:r w:rsidRPr="00684BBE">
        <w:rPr>
          <w:rFonts w:hint="eastAsia"/>
        </w:rPr>
        <w:t>последующее</w:t>
      </w:r>
      <w:r w:rsidRPr="00684BBE">
        <w:t xml:space="preserve"> </w:t>
      </w:r>
      <w:r w:rsidRPr="00684BBE">
        <w:rPr>
          <w:rFonts w:hint="eastAsia"/>
        </w:rPr>
        <w:t>восстановление</w:t>
      </w:r>
      <w:r w:rsidRPr="00684BBE">
        <w:t xml:space="preserve"> </w:t>
      </w:r>
      <w:r w:rsidRPr="00684BBE">
        <w:rPr>
          <w:rFonts w:hint="eastAsia"/>
        </w:rPr>
        <w:t>убытка</w:t>
      </w:r>
      <w:r w:rsidRPr="00684BBE">
        <w:t xml:space="preserve"> </w:t>
      </w:r>
      <w:r w:rsidRPr="00684BBE">
        <w:rPr>
          <w:rFonts w:hint="eastAsia"/>
        </w:rPr>
        <w:t>от</w:t>
      </w:r>
      <w:r w:rsidRPr="00684BBE">
        <w:t xml:space="preserve"> </w:t>
      </w:r>
      <w:r w:rsidRPr="00684BBE">
        <w:rPr>
          <w:rFonts w:hint="eastAsia"/>
        </w:rPr>
        <w:t>обесценения</w:t>
      </w:r>
      <w:r w:rsidRPr="00684BBE">
        <w:t xml:space="preserve"> </w:t>
      </w:r>
      <w:r w:rsidR="00F1194A" w:rsidRPr="00684BBE">
        <w:rPr>
          <w:rFonts w:hint="eastAsia"/>
        </w:rPr>
        <w:t>признаёт</w:t>
      </w:r>
      <w:r w:rsidRPr="00684BBE">
        <w:rPr>
          <w:rFonts w:hint="eastAsia"/>
        </w:rPr>
        <w:t>ся</w:t>
      </w:r>
      <w:r w:rsidRPr="00684BBE">
        <w:t xml:space="preserve"> </w:t>
      </w:r>
      <w:r w:rsidRPr="00684BBE">
        <w:rPr>
          <w:rFonts w:hint="eastAsia"/>
        </w:rPr>
        <w:t>в</w:t>
      </w:r>
      <w:r w:rsidRPr="00684BBE">
        <w:t xml:space="preserve"> </w:t>
      </w:r>
      <w:r w:rsidRPr="00684BBE">
        <w:rPr>
          <w:rFonts w:hint="eastAsia"/>
        </w:rPr>
        <w:t>прибылях</w:t>
      </w:r>
      <w:r w:rsidRPr="00684BBE">
        <w:t xml:space="preserve"> </w:t>
      </w:r>
      <w:r w:rsidRPr="00684BBE">
        <w:rPr>
          <w:rFonts w:hint="eastAsia"/>
        </w:rPr>
        <w:t>и</w:t>
      </w:r>
      <w:r w:rsidRPr="00684BBE">
        <w:t xml:space="preserve"> </w:t>
      </w:r>
      <w:r w:rsidRPr="00684BBE">
        <w:rPr>
          <w:rFonts w:hint="eastAsia"/>
        </w:rPr>
        <w:t>убытках</w:t>
      </w:r>
      <w:r w:rsidRPr="00684BBE">
        <w:t xml:space="preserve"> </w:t>
      </w:r>
      <w:r w:rsidRPr="00684BBE">
        <w:rPr>
          <w:rFonts w:hint="eastAsia"/>
        </w:rPr>
        <w:t>в</w:t>
      </w:r>
      <w:r w:rsidRPr="00684BBE">
        <w:t xml:space="preserve"> </w:t>
      </w:r>
      <w:r w:rsidRPr="00684BBE">
        <w:rPr>
          <w:rFonts w:hint="eastAsia"/>
        </w:rPr>
        <w:t>таком</w:t>
      </w:r>
      <w:r w:rsidRPr="00684BBE">
        <w:t xml:space="preserve"> </w:t>
      </w:r>
      <w:r w:rsidR="00F1194A" w:rsidRPr="00684BBE">
        <w:rPr>
          <w:rFonts w:hint="eastAsia"/>
        </w:rPr>
        <w:t>объём</w:t>
      </w:r>
      <w:r w:rsidRPr="00684BBE">
        <w:rPr>
          <w:rFonts w:hint="eastAsia"/>
        </w:rPr>
        <w:t>е</w:t>
      </w:r>
      <w:r w:rsidRPr="00684BBE">
        <w:t xml:space="preserve">, </w:t>
      </w:r>
      <w:r w:rsidRPr="00684BBE">
        <w:rPr>
          <w:rFonts w:hint="eastAsia"/>
        </w:rPr>
        <w:t>чтобы</w:t>
      </w:r>
      <w:r w:rsidRPr="00684BBE">
        <w:t xml:space="preserve"> </w:t>
      </w:r>
      <w:r w:rsidRPr="00684BBE">
        <w:rPr>
          <w:rFonts w:hint="eastAsia"/>
        </w:rPr>
        <w:t>балансовая</w:t>
      </w:r>
      <w:r w:rsidRPr="00684BBE">
        <w:t xml:space="preserve"> </w:t>
      </w:r>
      <w:r w:rsidRPr="00684BBE">
        <w:rPr>
          <w:rFonts w:hint="eastAsia"/>
        </w:rPr>
        <w:t>стоимость</w:t>
      </w:r>
      <w:r w:rsidRPr="00684BBE">
        <w:t xml:space="preserve"> </w:t>
      </w:r>
      <w:r w:rsidRPr="00684BBE">
        <w:rPr>
          <w:rFonts w:hint="eastAsia"/>
        </w:rPr>
        <w:t>актива</w:t>
      </w:r>
      <w:r w:rsidRPr="00684BBE">
        <w:t xml:space="preserve"> </w:t>
      </w:r>
      <w:r w:rsidRPr="00684BBE">
        <w:rPr>
          <w:rFonts w:hint="eastAsia"/>
        </w:rPr>
        <w:t>не</w:t>
      </w:r>
      <w:r w:rsidRPr="00684BBE">
        <w:t xml:space="preserve"> </w:t>
      </w:r>
      <w:r w:rsidRPr="00684BBE">
        <w:rPr>
          <w:rFonts w:hint="eastAsia"/>
        </w:rPr>
        <w:t>превышала</w:t>
      </w:r>
      <w:r w:rsidRPr="00684BBE">
        <w:t xml:space="preserve"> </w:t>
      </w:r>
      <w:r w:rsidRPr="00684BBE">
        <w:rPr>
          <w:rFonts w:hint="eastAsia"/>
        </w:rPr>
        <w:t>амортизированную</w:t>
      </w:r>
      <w:r w:rsidRPr="00684BBE">
        <w:t xml:space="preserve"> </w:t>
      </w:r>
      <w:r w:rsidRPr="00684BBE">
        <w:rPr>
          <w:rFonts w:hint="eastAsia"/>
        </w:rPr>
        <w:t>стоимость</w:t>
      </w:r>
      <w:r w:rsidRPr="00684BBE">
        <w:t xml:space="preserve"> </w:t>
      </w:r>
      <w:r w:rsidRPr="00684BBE">
        <w:rPr>
          <w:rFonts w:hint="eastAsia"/>
        </w:rPr>
        <w:t>этого</w:t>
      </w:r>
      <w:r w:rsidRPr="00684BBE">
        <w:t xml:space="preserve"> </w:t>
      </w:r>
      <w:r w:rsidRPr="00684BBE">
        <w:rPr>
          <w:rFonts w:hint="eastAsia"/>
        </w:rPr>
        <w:t>актива</w:t>
      </w:r>
      <w:r w:rsidRPr="00684BBE">
        <w:t xml:space="preserve"> </w:t>
      </w:r>
      <w:r w:rsidRPr="00684BBE">
        <w:rPr>
          <w:rFonts w:hint="eastAsia"/>
        </w:rPr>
        <w:t>на</w:t>
      </w:r>
      <w:r w:rsidRPr="00684BBE">
        <w:t xml:space="preserve"> </w:t>
      </w:r>
      <w:r w:rsidRPr="00684BBE">
        <w:rPr>
          <w:rFonts w:hint="eastAsia"/>
        </w:rPr>
        <w:t>дату</w:t>
      </w:r>
      <w:r w:rsidRPr="00684BBE">
        <w:t xml:space="preserve"> </w:t>
      </w:r>
      <w:r w:rsidRPr="00684BBE">
        <w:rPr>
          <w:rFonts w:hint="eastAsia"/>
        </w:rPr>
        <w:t>восстановления</w:t>
      </w:r>
      <w:r w:rsidRPr="00684BBE">
        <w:t xml:space="preserve">. </w:t>
      </w:r>
    </w:p>
    <w:p w:rsidR="00FB5982" w:rsidRPr="00684BBE" w:rsidRDefault="00FB5982" w:rsidP="00710751">
      <w:pPr>
        <w:pStyle w:val="6"/>
        <w:widowControl w:val="0"/>
      </w:pPr>
      <w:r w:rsidRPr="00684BBE">
        <w:rPr>
          <w:rFonts w:hint="eastAsia"/>
        </w:rPr>
        <w:t>По</w:t>
      </w:r>
      <w:r w:rsidRPr="00684BBE">
        <w:t xml:space="preserve"> </w:t>
      </w:r>
      <w:r w:rsidRPr="00684BBE">
        <w:rPr>
          <w:rFonts w:hint="eastAsia"/>
        </w:rPr>
        <w:t>торговой</w:t>
      </w:r>
      <w:r w:rsidRPr="00684BBE">
        <w:t xml:space="preserve"> </w:t>
      </w:r>
      <w:r w:rsidRPr="00684BBE">
        <w:rPr>
          <w:rFonts w:hint="eastAsia"/>
        </w:rPr>
        <w:t>дебиторской</w:t>
      </w:r>
      <w:r w:rsidRPr="00684BBE">
        <w:t xml:space="preserve"> </w:t>
      </w:r>
      <w:r w:rsidRPr="00684BBE">
        <w:rPr>
          <w:rFonts w:hint="eastAsia"/>
        </w:rPr>
        <w:t>задолженности</w:t>
      </w:r>
      <w:r w:rsidRPr="00684BBE">
        <w:t xml:space="preserve"> </w:t>
      </w:r>
      <w:r w:rsidR="00F1194A" w:rsidRPr="00684BBE">
        <w:rPr>
          <w:rFonts w:hint="eastAsia"/>
        </w:rPr>
        <w:t>создаёт</w:t>
      </w:r>
      <w:r w:rsidRPr="00684BBE">
        <w:rPr>
          <w:rFonts w:hint="eastAsia"/>
        </w:rPr>
        <w:t>ся</w:t>
      </w:r>
      <w:r w:rsidRPr="00684BBE">
        <w:t xml:space="preserve"> </w:t>
      </w:r>
      <w:r w:rsidRPr="00684BBE">
        <w:rPr>
          <w:rFonts w:hint="eastAsia"/>
        </w:rPr>
        <w:t>резерв</w:t>
      </w:r>
      <w:r w:rsidRPr="00684BBE">
        <w:t xml:space="preserve"> </w:t>
      </w:r>
      <w:r w:rsidRPr="00684BBE">
        <w:rPr>
          <w:rFonts w:hint="eastAsia"/>
        </w:rPr>
        <w:t>по</w:t>
      </w:r>
      <w:r w:rsidRPr="00684BBE">
        <w:t xml:space="preserve"> сомнительной задолженности </w:t>
      </w:r>
      <w:r w:rsidRPr="00684BBE">
        <w:rPr>
          <w:rFonts w:hint="eastAsia"/>
        </w:rPr>
        <w:t>в</w:t>
      </w:r>
      <w:r w:rsidRPr="00684BBE">
        <w:t xml:space="preserve"> </w:t>
      </w:r>
      <w:r w:rsidRPr="00684BBE">
        <w:rPr>
          <w:rFonts w:hint="eastAsia"/>
        </w:rPr>
        <w:t>том</w:t>
      </w:r>
      <w:r w:rsidRPr="00684BBE">
        <w:t xml:space="preserve"> </w:t>
      </w:r>
      <w:r w:rsidRPr="00684BBE">
        <w:rPr>
          <w:rFonts w:hint="eastAsia"/>
        </w:rPr>
        <w:t>случае</w:t>
      </w:r>
      <w:r w:rsidRPr="00684BBE">
        <w:t xml:space="preserve">, </w:t>
      </w:r>
      <w:r w:rsidRPr="00684BBE">
        <w:rPr>
          <w:rFonts w:hint="eastAsia"/>
        </w:rPr>
        <w:t>если</w:t>
      </w:r>
      <w:r w:rsidRPr="00684BBE">
        <w:t xml:space="preserve"> </w:t>
      </w:r>
      <w:r w:rsidRPr="00684BBE">
        <w:rPr>
          <w:rFonts w:hint="eastAsia"/>
        </w:rPr>
        <w:t>существует</w:t>
      </w:r>
      <w:r w:rsidRPr="00684BBE">
        <w:t xml:space="preserve"> </w:t>
      </w:r>
      <w:r w:rsidRPr="00684BBE">
        <w:rPr>
          <w:rFonts w:hint="eastAsia"/>
        </w:rPr>
        <w:t>объективное</w:t>
      </w:r>
      <w:r w:rsidRPr="00684BBE">
        <w:t xml:space="preserve"> </w:t>
      </w:r>
      <w:r w:rsidRPr="00684BBE">
        <w:rPr>
          <w:rFonts w:hint="eastAsia"/>
        </w:rPr>
        <w:t>свидетельство</w:t>
      </w:r>
      <w:r w:rsidRPr="00684BBE">
        <w:t xml:space="preserve"> (</w:t>
      </w:r>
      <w:r w:rsidRPr="00684BBE">
        <w:rPr>
          <w:rFonts w:hint="eastAsia"/>
        </w:rPr>
        <w:t>например</w:t>
      </w:r>
      <w:r w:rsidRPr="00684BBE">
        <w:t xml:space="preserve">, </w:t>
      </w:r>
      <w:r w:rsidRPr="00684BBE">
        <w:rPr>
          <w:rFonts w:hint="eastAsia"/>
        </w:rPr>
        <w:t>вероятность</w:t>
      </w:r>
      <w:r w:rsidRPr="00684BBE">
        <w:t xml:space="preserve"> </w:t>
      </w:r>
      <w:r w:rsidRPr="00684BBE">
        <w:rPr>
          <w:rFonts w:hint="eastAsia"/>
        </w:rPr>
        <w:t>не</w:t>
      </w:r>
      <w:r w:rsidR="00F1194A" w:rsidRPr="00684BBE">
        <w:rPr>
          <w:rFonts w:hint="eastAsia"/>
        </w:rPr>
        <w:t>платёж</w:t>
      </w:r>
      <w:r w:rsidRPr="00684BBE">
        <w:rPr>
          <w:rFonts w:hint="eastAsia"/>
        </w:rPr>
        <w:t>еспособности</w:t>
      </w:r>
      <w:r w:rsidRPr="00684BBE">
        <w:t xml:space="preserve"> </w:t>
      </w:r>
      <w:r w:rsidRPr="00684BBE">
        <w:rPr>
          <w:rFonts w:hint="eastAsia"/>
        </w:rPr>
        <w:t>или</w:t>
      </w:r>
      <w:r w:rsidRPr="00684BBE">
        <w:t xml:space="preserve"> </w:t>
      </w:r>
      <w:r w:rsidRPr="00684BBE">
        <w:rPr>
          <w:rFonts w:hint="eastAsia"/>
        </w:rPr>
        <w:t>других</w:t>
      </w:r>
      <w:r w:rsidRPr="00684BBE">
        <w:t xml:space="preserve"> </w:t>
      </w:r>
      <w:r w:rsidRPr="00684BBE">
        <w:rPr>
          <w:rFonts w:hint="eastAsia"/>
        </w:rPr>
        <w:t>существенных</w:t>
      </w:r>
      <w:r w:rsidRPr="00684BBE">
        <w:t xml:space="preserve"> </w:t>
      </w:r>
      <w:r w:rsidRPr="00684BBE">
        <w:rPr>
          <w:rFonts w:hint="eastAsia"/>
        </w:rPr>
        <w:t>финансовых</w:t>
      </w:r>
      <w:r w:rsidRPr="00684BBE">
        <w:t xml:space="preserve"> </w:t>
      </w:r>
      <w:r w:rsidRPr="00684BBE">
        <w:rPr>
          <w:rFonts w:hint="eastAsia"/>
        </w:rPr>
        <w:t>затруднений</w:t>
      </w:r>
      <w:r w:rsidRPr="00684BBE">
        <w:t xml:space="preserve"> </w:t>
      </w:r>
      <w:r w:rsidRPr="00684BBE">
        <w:rPr>
          <w:rFonts w:hint="eastAsia"/>
        </w:rPr>
        <w:t>дебитора</w:t>
      </w:r>
      <w:r w:rsidRPr="00684BBE">
        <w:t xml:space="preserve">) </w:t>
      </w:r>
      <w:r w:rsidRPr="00684BBE">
        <w:rPr>
          <w:rFonts w:hint="eastAsia"/>
        </w:rPr>
        <w:t>того</w:t>
      </w:r>
      <w:r w:rsidRPr="00684BBE">
        <w:t xml:space="preserve">, </w:t>
      </w:r>
      <w:r w:rsidRPr="00684BBE">
        <w:rPr>
          <w:rFonts w:hint="eastAsia"/>
        </w:rPr>
        <w:t>что</w:t>
      </w:r>
      <w:r w:rsidRPr="00684BBE">
        <w:t xml:space="preserve"> </w:t>
      </w:r>
      <w:r w:rsidRPr="00684BBE">
        <w:rPr>
          <w:rFonts w:hint="eastAsia"/>
        </w:rPr>
        <w:t>Группа</w:t>
      </w:r>
      <w:r w:rsidRPr="00684BBE">
        <w:t xml:space="preserve"> </w:t>
      </w:r>
      <w:r w:rsidRPr="00684BBE">
        <w:rPr>
          <w:rFonts w:hint="eastAsia"/>
        </w:rPr>
        <w:t>не</w:t>
      </w:r>
      <w:r w:rsidRPr="00684BBE">
        <w:t xml:space="preserve"> </w:t>
      </w:r>
      <w:r w:rsidRPr="00684BBE">
        <w:rPr>
          <w:rFonts w:hint="eastAsia"/>
        </w:rPr>
        <w:t>получит</w:t>
      </w:r>
      <w:r w:rsidRPr="00684BBE">
        <w:t xml:space="preserve"> </w:t>
      </w:r>
      <w:r w:rsidRPr="00684BBE">
        <w:rPr>
          <w:rFonts w:hint="eastAsia"/>
        </w:rPr>
        <w:t>все</w:t>
      </w:r>
      <w:r w:rsidRPr="00684BBE">
        <w:t xml:space="preserve"> </w:t>
      </w:r>
      <w:r w:rsidRPr="00684BBE">
        <w:rPr>
          <w:rFonts w:hint="eastAsia"/>
        </w:rPr>
        <w:t>суммы</w:t>
      </w:r>
      <w:r w:rsidRPr="00684BBE">
        <w:t xml:space="preserve">, </w:t>
      </w:r>
      <w:r w:rsidRPr="00684BBE">
        <w:rPr>
          <w:rFonts w:hint="eastAsia"/>
        </w:rPr>
        <w:t>причитающиеся</w:t>
      </w:r>
      <w:r w:rsidRPr="00684BBE">
        <w:t xml:space="preserve"> </w:t>
      </w:r>
      <w:r w:rsidRPr="00684BBE">
        <w:rPr>
          <w:rFonts w:hint="eastAsia"/>
        </w:rPr>
        <w:t>ей</w:t>
      </w:r>
      <w:r w:rsidRPr="00684BBE">
        <w:t xml:space="preserve"> </w:t>
      </w:r>
      <w:r w:rsidRPr="00684BBE">
        <w:rPr>
          <w:rFonts w:hint="eastAsia"/>
        </w:rPr>
        <w:t>в</w:t>
      </w:r>
      <w:r w:rsidRPr="00684BBE">
        <w:t xml:space="preserve"> </w:t>
      </w:r>
      <w:r w:rsidRPr="00684BBE">
        <w:rPr>
          <w:rFonts w:hint="eastAsia"/>
        </w:rPr>
        <w:t>соответствии</w:t>
      </w:r>
      <w:r w:rsidRPr="00684BBE">
        <w:t xml:space="preserve"> </w:t>
      </w:r>
      <w:r w:rsidRPr="00684BBE">
        <w:rPr>
          <w:rFonts w:hint="eastAsia"/>
        </w:rPr>
        <w:t>с</w:t>
      </w:r>
      <w:r w:rsidRPr="00684BBE">
        <w:t xml:space="preserve"> </w:t>
      </w:r>
      <w:r w:rsidRPr="00684BBE">
        <w:rPr>
          <w:rFonts w:hint="eastAsia"/>
        </w:rPr>
        <w:t>первоначальными</w:t>
      </w:r>
      <w:r w:rsidRPr="00684BBE">
        <w:t xml:space="preserve"> </w:t>
      </w:r>
      <w:r w:rsidRPr="00684BBE">
        <w:rPr>
          <w:rFonts w:hint="eastAsia"/>
        </w:rPr>
        <w:t>условиями</w:t>
      </w:r>
      <w:r w:rsidRPr="00684BBE">
        <w:t xml:space="preserve"> </w:t>
      </w:r>
      <w:r w:rsidRPr="00684BBE">
        <w:rPr>
          <w:rFonts w:hint="eastAsia"/>
        </w:rPr>
        <w:t>с</w:t>
      </w:r>
      <w:r w:rsidR="00AD1F2D" w:rsidRPr="00684BBE">
        <w:rPr>
          <w:rFonts w:hint="eastAsia"/>
        </w:rPr>
        <w:t>чёт</w:t>
      </w:r>
      <w:r w:rsidRPr="00684BBE">
        <w:rPr>
          <w:rFonts w:hint="eastAsia"/>
        </w:rPr>
        <w:t>а</w:t>
      </w:r>
      <w:r w:rsidRPr="00684BBE">
        <w:t>-</w:t>
      </w:r>
      <w:r w:rsidRPr="00684BBE">
        <w:rPr>
          <w:rFonts w:hint="eastAsia"/>
        </w:rPr>
        <w:t>фактуры</w:t>
      </w:r>
      <w:r w:rsidRPr="00684BBE">
        <w:t xml:space="preserve">. </w:t>
      </w:r>
      <w:r w:rsidRPr="00684BBE">
        <w:rPr>
          <w:rFonts w:hint="eastAsia"/>
        </w:rPr>
        <w:t>Балансовая</w:t>
      </w:r>
      <w:r w:rsidRPr="00684BBE">
        <w:t xml:space="preserve"> </w:t>
      </w:r>
      <w:r w:rsidRPr="00684BBE">
        <w:rPr>
          <w:rFonts w:hint="eastAsia"/>
        </w:rPr>
        <w:t>стоимость</w:t>
      </w:r>
      <w:r w:rsidRPr="00684BBE">
        <w:t xml:space="preserve"> </w:t>
      </w:r>
      <w:r w:rsidRPr="00684BBE">
        <w:rPr>
          <w:rFonts w:hint="eastAsia"/>
        </w:rPr>
        <w:t>дебиторской</w:t>
      </w:r>
      <w:r w:rsidRPr="00684BBE">
        <w:t xml:space="preserve"> </w:t>
      </w:r>
      <w:r w:rsidRPr="00684BBE">
        <w:rPr>
          <w:rFonts w:hint="eastAsia"/>
        </w:rPr>
        <w:t>задолженности</w:t>
      </w:r>
      <w:r w:rsidRPr="00684BBE">
        <w:t xml:space="preserve"> </w:t>
      </w:r>
      <w:r w:rsidRPr="00684BBE">
        <w:rPr>
          <w:rFonts w:hint="eastAsia"/>
        </w:rPr>
        <w:t>уменьшается</w:t>
      </w:r>
      <w:r w:rsidRPr="00684BBE">
        <w:t xml:space="preserve"> </w:t>
      </w:r>
      <w:r w:rsidRPr="00684BBE">
        <w:rPr>
          <w:rFonts w:hint="eastAsia"/>
        </w:rPr>
        <w:t>посредством</w:t>
      </w:r>
      <w:r w:rsidRPr="00684BBE">
        <w:t xml:space="preserve"> </w:t>
      </w:r>
      <w:r w:rsidRPr="00684BBE">
        <w:rPr>
          <w:rFonts w:hint="eastAsia"/>
        </w:rPr>
        <w:t>использования</w:t>
      </w:r>
      <w:r w:rsidRPr="00684BBE">
        <w:t xml:space="preserve"> </w:t>
      </w:r>
      <w:r w:rsidRPr="00684BBE">
        <w:rPr>
          <w:rFonts w:hint="eastAsia"/>
        </w:rPr>
        <w:t>с</w:t>
      </w:r>
      <w:r w:rsidR="00AD1F2D" w:rsidRPr="00684BBE">
        <w:rPr>
          <w:rFonts w:hint="eastAsia"/>
        </w:rPr>
        <w:t>чёт</w:t>
      </w:r>
      <w:r w:rsidRPr="00684BBE">
        <w:rPr>
          <w:rFonts w:hint="eastAsia"/>
        </w:rPr>
        <w:t>а</w:t>
      </w:r>
      <w:r w:rsidRPr="00684BBE">
        <w:t xml:space="preserve"> </w:t>
      </w:r>
      <w:r w:rsidRPr="00684BBE">
        <w:rPr>
          <w:rFonts w:hint="eastAsia"/>
        </w:rPr>
        <w:t>резерва</w:t>
      </w:r>
      <w:r w:rsidRPr="00684BBE">
        <w:t xml:space="preserve">. </w:t>
      </w:r>
      <w:r w:rsidRPr="00684BBE">
        <w:rPr>
          <w:rFonts w:hint="eastAsia"/>
        </w:rPr>
        <w:t>Обесцененн</w:t>
      </w:r>
      <w:r w:rsidR="00140D68" w:rsidRPr="00684BBE">
        <w:t>ая</w:t>
      </w:r>
      <w:r w:rsidRPr="00684BBE">
        <w:t xml:space="preserve"> </w:t>
      </w:r>
      <w:r w:rsidR="0047796F" w:rsidRPr="00684BBE">
        <w:t xml:space="preserve">дебиторская </w:t>
      </w:r>
      <w:r w:rsidRPr="00684BBE">
        <w:rPr>
          <w:rFonts w:hint="eastAsia"/>
        </w:rPr>
        <w:t>задолженност</w:t>
      </w:r>
      <w:r w:rsidR="00140D68" w:rsidRPr="00684BBE">
        <w:t>ь</w:t>
      </w:r>
      <w:r w:rsidRPr="00684BBE">
        <w:t xml:space="preserve"> </w:t>
      </w:r>
      <w:r w:rsidRPr="00684BBE">
        <w:rPr>
          <w:rFonts w:hint="eastAsia"/>
        </w:rPr>
        <w:t>прекраща</w:t>
      </w:r>
      <w:r w:rsidR="00140D68" w:rsidRPr="00684BBE">
        <w:t>е</w:t>
      </w:r>
      <w:r w:rsidRPr="00684BBE">
        <w:rPr>
          <w:rFonts w:hint="eastAsia"/>
        </w:rPr>
        <w:t>т</w:t>
      </w:r>
      <w:r w:rsidRPr="00684BBE">
        <w:t xml:space="preserve"> </w:t>
      </w:r>
      <w:r w:rsidRPr="00684BBE">
        <w:rPr>
          <w:rFonts w:hint="eastAsia"/>
        </w:rPr>
        <w:t>признаваться</w:t>
      </w:r>
      <w:r w:rsidRPr="00684BBE">
        <w:t xml:space="preserve">, </w:t>
      </w:r>
      <w:r w:rsidRPr="00684BBE">
        <w:rPr>
          <w:rFonts w:hint="eastAsia"/>
        </w:rPr>
        <w:t>если</w:t>
      </w:r>
      <w:r w:rsidRPr="00684BBE">
        <w:t xml:space="preserve"> </w:t>
      </w:r>
      <w:r w:rsidRPr="00684BBE">
        <w:rPr>
          <w:rFonts w:hint="eastAsia"/>
        </w:rPr>
        <w:t>он</w:t>
      </w:r>
      <w:r w:rsidR="00140D68" w:rsidRPr="00684BBE">
        <w:t>а</w:t>
      </w:r>
      <w:r w:rsidRPr="00684BBE">
        <w:t xml:space="preserve"> </w:t>
      </w:r>
      <w:r w:rsidRPr="00684BBE">
        <w:rPr>
          <w:rFonts w:hint="eastAsia"/>
        </w:rPr>
        <w:t>счита</w:t>
      </w:r>
      <w:r w:rsidR="00140D68" w:rsidRPr="00684BBE">
        <w:t>е</w:t>
      </w:r>
      <w:r w:rsidRPr="00684BBE">
        <w:rPr>
          <w:rFonts w:hint="eastAsia"/>
        </w:rPr>
        <w:t>тся</w:t>
      </w:r>
      <w:r w:rsidRPr="00684BBE">
        <w:t xml:space="preserve"> </w:t>
      </w:r>
      <w:r w:rsidR="00140D68" w:rsidRPr="00684BBE">
        <w:rPr>
          <w:rFonts w:hint="eastAsia"/>
        </w:rPr>
        <w:t>без</w:t>
      </w:r>
      <w:r w:rsidR="00F1194A" w:rsidRPr="00684BBE">
        <w:rPr>
          <w:rFonts w:hint="eastAsia"/>
        </w:rPr>
        <w:t>надёжн</w:t>
      </w:r>
      <w:r w:rsidR="00140D68" w:rsidRPr="00684BBE">
        <w:t>ой</w:t>
      </w:r>
      <w:r w:rsidRPr="00684BBE">
        <w:t>.</w:t>
      </w:r>
      <w:bookmarkStart w:id="39" w:name="_Toc324519960"/>
      <w:bookmarkStart w:id="40" w:name="_Toc324525520"/>
      <w:bookmarkStart w:id="41" w:name="_Toc326075251"/>
      <w:bookmarkStart w:id="42" w:name="_Toc326075855"/>
    </w:p>
    <w:p w:rsidR="00FB5982" w:rsidRPr="00684BBE" w:rsidRDefault="00FB5982" w:rsidP="00710751">
      <w:pPr>
        <w:pStyle w:val="3"/>
      </w:pPr>
      <w:r w:rsidRPr="00684BBE">
        <w:rPr>
          <w:rFonts w:hint="eastAsia"/>
        </w:rPr>
        <w:t>Финансовые</w:t>
      </w:r>
      <w:r w:rsidRPr="00684BBE">
        <w:t xml:space="preserve"> </w:t>
      </w:r>
      <w:r w:rsidRPr="00684BBE">
        <w:rPr>
          <w:rFonts w:hint="eastAsia"/>
        </w:rPr>
        <w:t>инвестиции</w:t>
      </w:r>
      <w:r w:rsidRPr="00684BBE">
        <w:t xml:space="preserve">, </w:t>
      </w:r>
      <w:r w:rsidRPr="00684BBE">
        <w:rPr>
          <w:rFonts w:hint="eastAsia"/>
        </w:rPr>
        <w:t>имеющиеся</w:t>
      </w:r>
      <w:r w:rsidRPr="00684BBE">
        <w:t xml:space="preserve"> </w:t>
      </w:r>
      <w:r w:rsidRPr="00684BBE">
        <w:rPr>
          <w:rFonts w:hint="eastAsia"/>
        </w:rPr>
        <w:t>в</w:t>
      </w:r>
      <w:r w:rsidRPr="00684BBE">
        <w:t xml:space="preserve"> </w:t>
      </w:r>
      <w:r w:rsidRPr="00684BBE">
        <w:rPr>
          <w:rFonts w:hint="eastAsia"/>
        </w:rPr>
        <w:t>наличии</w:t>
      </w:r>
      <w:r w:rsidRPr="00684BBE">
        <w:t xml:space="preserve"> </w:t>
      </w:r>
      <w:r w:rsidRPr="00684BBE">
        <w:rPr>
          <w:rFonts w:hint="eastAsia"/>
        </w:rPr>
        <w:t>для</w:t>
      </w:r>
      <w:r w:rsidRPr="00684BBE">
        <w:t xml:space="preserve"> </w:t>
      </w:r>
      <w:r w:rsidRPr="00684BBE">
        <w:rPr>
          <w:rFonts w:hint="eastAsia"/>
        </w:rPr>
        <w:t>продажи</w:t>
      </w:r>
    </w:p>
    <w:p w:rsidR="00FB5982" w:rsidRPr="00684BBE" w:rsidRDefault="00FB5982" w:rsidP="00710751">
      <w:pPr>
        <w:pStyle w:val="6"/>
        <w:widowControl w:val="0"/>
      </w:pPr>
      <w:r w:rsidRPr="00684BBE">
        <w:t xml:space="preserve">При наличии объективных свидетельств того, что первоначальная стоимость может не быть возмещена, долевая ценная бумага, имеющаяся в наличии для продажи, считается обесцененной. Объективные свидетельства того, что первоначальная стоимость может не быть возмещена, в дополнение к качественным критериям обесценения, включают значительное или продолжительное снижение справедливой стоимости ниже величины первоначальной стоимости. </w:t>
      </w:r>
    </w:p>
    <w:p w:rsidR="00FB5982" w:rsidRPr="00684BBE" w:rsidRDefault="00FB5982" w:rsidP="00710751">
      <w:pPr>
        <w:pStyle w:val="6"/>
        <w:widowControl w:val="0"/>
      </w:pPr>
      <w:r w:rsidRPr="00684BBE">
        <w:t xml:space="preserve">Если долевая ценная бумага, имеющаяся в наличии для продажи, обесценивается согласно качественным или количественным критериям обесценения, установленным Фондом, последующее снижение справедливой стоимости на последующие </w:t>
      </w:r>
      <w:r w:rsidR="00AD1F2D" w:rsidRPr="00684BBE">
        <w:t>отчёт</w:t>
      </w:r>
      <w:r w:rsidRPr="00684BBE">
        <w:t xml:space="preserve">ные даты </w:t>
      </w:r>
      <w:r w:rsidR="00F1194A" w:rsidRPr="00684BBE">
        <w:t>признаёт</w:t>
      </w:r>
      <w:r w:rsidRPr="00684BBE">
        <w:t xml:space="preserve">ся как обесценение. Таким образом, в каждом </w:t>
      </w:r>
      <w:r w:rsidR="00AD1F2D" w:rsidRPr="00684BBE">
        <w:t>отчёт</w:t>
      </w:r>
      <w:r w:rsidRPr="00684BBE">
        <w:t xml:space="preserve">ном периоде в отношении долевой ценной бумаги, которая была определена как подвергнувшаяся обесценению согласно критериям обесценения Фонда, обесценение </w:t>
      </w:r>
      <w:r w:rsidR="00F1194A" w:rsidRPr="00684BBE">
        <w:t>признаёт</w:t>
      </w:r>
      <w:r w:rsidRPr="00684BBE">
        <w:t xml:space="preserve">ся в размере разницы между справедливой стоимостью и первоначальной стоимостью за вычетом ранее признанного обесценения. </w:t>
      </w:r>
    </w:p>
    <w:p w:rsidR="005D095A" w:rsidRPr="00684BBE" w:rsidRDefault="005D095A" w:rsidP="00710751">
      <w:pPr>
        <w:adjustRightInd/>
        <w:spacing w:line="240" w:lineRule="auto"/>
        <w:jc w:val="left"/>
        <w:textAlignment w:val="auto"/>
        <w:rPr>
          <w:b/>
          <w:bCs/>
          <w:caps/>
          <w:sz w:val="20"/>
          <w:szCs w:val="20"/>
          <w:lang w:val="ru-RU"/>
        </w:rPr>
      </w:pPr>
      <w:r w:rsidRPr="00684BBE">
        <w:rPr>
          <w:lang w:val="ru-RU"/>
        </w:rPr>
        <w:br w:type="page"/>
      </w:r>
    </w:p>
    <w:p w:rsidR="005D095A" w:rsidRPr="00684BBE" w:rsidRDefault="005D095A"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D70EA4" w:rsidRPr="00684BBE" w:rsidRDefault="00D70EA4" w:rsidP="001A7707">
      <w:pPr>
        <w:pStyle w:val="24"/>
      </w:pPr>
      <w:r w:rsidRPr="00684BBE">
        <w:t>Учет хеджирования</w:t>
      </w:r>
    </w:p>
    <w:p w:rsidR="00D70EA4" w:rsidRPr="00684BBE" w:rsidRDefault="00D70EA4" w:rsidP="00710751">
      <w:pPr>
        <w:pStyle w:val="4"/>
        <w:spacing w:before="120"/>
        <w:rPr>
          <w:b w:val="0"/>
        </w:rPr>
      </w:pPr>
      <w:r w:rsidRPr="00684BBE">
        <w:rPr>
          <w:b w:val="0"/>
        </w:rPr>
        <w:t xml:space="preserve">Группа </w:t>
      </w:r>
      <w:r w:rsidR="00315A85" w:rsidRPr="00684BBE">
        <w:rPr>
          <w:b w:val="0"/>
        </w:rPr>
        <w:t>определяет</w:t>
      </w:r>
      <w:r w:rsidRPr="00684BBE">
        <w:rPr>
          <w:b w:val="0"/>
        </w:rPr>
        <w:t xml:space="preserve"> отдельные инструменты хеджирования по в</w:t>
      </w:r>
      <w:r w:rsidR="00315A85" w:rsidRPr="00684BBE">
        <w:rPr>
          <w:b w:val="0"/>
        </w:rPr>
        <w:t>алютным рискам, как хеджирование</w:t>
      </w:r>
      <w:r w:rsidRPr="00684BBE">
        <w:rPr>
          <w:b w:val="0"/>
        </w:rPr>
        <w:t xml:space="preserve"> д</w:t>
      </w:r>
      <w:r w:rsidR="00315A85" w:rsidRPr="00684BBE">
        <w:rPr>
          <w:b w:val="0"/>
        </w:rPr>
        <w:t>енежных потоков или хеджирование</w:t>
      </w:r>
      <w:r w:rsidRPr="00684BBE">
        <w:rPr>
          <w:b w:val="0"/>
        </w:rPr>
        <w:t xml:space="preserve"> чистых инвестиций в иностранное подразделение.</w:t>
      </w:r>
    </w:p>
    <w:p w:rsidR="00D70EA4" w:rsidRPr="00684BBE" w:rsidRDefault="00D70EA4" w:rsidP="00710751">
      <w:pPr>
        <w:pStyle w:val="4"/>
        <w:spacing w:before="120"/>
        <w:rPr>
          <w:b w:val="0"/>
        </w:rPr>
      </w:pPr>
      <w:r w:rsidRPr="00684BBE">
        <w:rPr>
          <w:b w:val="0"/>
        </w:rPr>
        <w:t>Группа документально оформляет отношения между инструментами хеджирования и хеджируемой статьей с момента их обозначения в соответствии со стратегиями управления рисками и хеджирования. Кроме того, в момент обозначения отношений хеджирования и в дальнейшем Группа регулярно документирует эффективность инструмента хеджирования с точки зрения компенсации изменений справедливой стоимости или денежных потоков, связанных с хеджируемой статьей, относящихся к хеджируемому риску.</w:t>
      </w:r>
    </w:p>
    <w:p w:rsidR="00D70EA4" w:rsidRPr="00684BBE" w:rsidRDefault="00D70EA4" w:rsidP="00710751">
      <w:pPr>
        <w:pStyle w:val="4"/>
        <w:spacing w:before="120"/>
        <w:rPr>
          <w:b w:val="0"/>
        </w:rPr>
      </w:pPr>
      <w:r w:rsidRPr="00684BBE">
        <w:rPr>
          <w:b w:val="0"/>
        </w:rPr>
        <w:t xml:space="preserve">Суммы, ранее признанные в прочем совокупном доходе, реклассифицируются в прибыли и убытки в периоды, когда хеджируемая </w:t>
      </w:r>
      <w:r w:rsidR="00315A85" w:rsidRPr="00684BBE">
        <w:rPr>
          <w:b w:val="0"/>
        </w:rPr>
        <w:t>позиция</w:t>
      </w:r>
      <w:r w:rsidRPr="00684BBE">
        <w:rPr>
          <w:b w:val="0"/>
        </w:rPr>
        <w:t xml:space="preserve"> влияет на прибыли и убытки, в ту же </w:t>
      </w:r>
      <w:r w:rsidR="00315A85" w:rsidRPr="00684BBE">
        <w:rPr>
          <w:b w:val="0"/>
        </w:rPr>
        <w:t>статью</w:t>
      </w:r>
      <w:r w:rsidRPr="00684BBE">
        <w:rPr>
          <w:b w:val="0"/>
        </w:rPr>
        <w:t xml:space="preserve">, по которой отражается списание хеджируемой </w:t>
      </w:r>
      <w:r w:rsidR="00315A85" w:rsidRPr="00684BBE">
        <w:rPr>
          <w:b w:val="0"/>
        </w:rPr>
        <w:t>позиции</w:t>
      </w:r>
      <w:r w:rsidRPr="00684BBE">
        <w:rPr>
          <w:b w:val="0"/>
        </w:rPr>
        <w:t xml:space="preserve">. </w:t>
      </w:r>
    </w:p>
    <w:p w:rsidR="00D70EA4" w:rsidRPr="00684BBE" w:rsidRDefault="00D70EA4" w:rsidP="00710751">
      <w:pPr>
        <w:pStyle w:val="4"/>
        <w:spacing w:before="120"/>
        <w:rPr>
          <w:b w:val="0"/>
        </w:rPr>
      </w:pPr>
      <w:r w:rsidRPr="00684BBE">
        <w:rPr>
          <w:b w:val="0"/>
        </w:rPr>
        <w:t>Учет хеджирования прекращается на дату:</w:t>
      </w:r>
    </w:p>
    <w:p w:rsidR="00D70EA4" w:rsidRPr="00684BBE" w:rsidRDefault="00D70EA4" w:rsidP="00710751">
      <w:pPr>
        <w:pStyle w:val="4"/>
        <w:spacing w:before="120"/>
        <w:ind w:left="567" w:hanging="567"/>
        <w:rPr>
          <w:b w:val="0"/>
        </w:rPr>
      </w:pPr>
      <w:r w:rsidRPr="00684BBE">
        <w:rPr>
          <w:b w:val="0"/>
        </w:rPr>
        <w:t xml:space="preserve">(а) </w:t>
      </w:r>
      <w:r w:rsidRPr="00684BBE">
        <w:rPr>
          <w:b w:val="0"/>
        </w:rPr>
        <w:tab/>
        <w:t>когда Группа прекращает отношения хеджирования;</w:t>
      </w:r>
    </w:p>
    <w:p w:rsidR="00D70EA4" w:rsidRPr="00684BBE" w:rsidRDefault="00D70EA4" w:rsidP="00710751">
      <w:pPr>
        <w:pStyle w:val="4"/>
        <w:spacing w:before="120"/>
        <w:ind w:left="567" w:hanging="567"/>
        <w:rPr>
          <w:b w:val="0"/>
        </w:rPr>
      </w:pPr>
      <w:r w:rsidRPr="00684BBE">
        <w:rPr>
          <w:b w:val="0"/>
        </w:rPr>
        <w:t xml:space="preserve">(б) </w:t>
      </w:r>
      <w:r w:rsidRPr="00684BBE">
        <w:rPr>
          <w:b w:val="0"/>
        </w:rPr>
        <w:tab/>
        <w:t>истечения срока действия, продажи, расторжения или исполнения инструмента хеджирования; или</w:t>
      </w:r>
    </w:p>
    <w:p w:rsidR="00D70EA4" w:rsidRPr="00684BBE" w:rsidRDefault="00D70EA4" w:rsidP="00710751">
      <w:pPr>
        <w:pStyle w:val="4"/>
        <w:spacing w:before="120"/>
        <w:ind w:left="567" w:hanging="567"/>
        <w:rPr>
          <w:b w:val="0"/>
        </w:rPr>
      </w:pPr>
      <w:r w:rsidRPr="00684BBE">
        <w:rPr>
          <w:b w:val="0"/>
        </w:rPr>
        <w:t xml:space="preserve">(в) </w:t>
      </w:r>
      <w:r w:rsidRPr="00684BBE">
        <w:rPr>
          <w:b w:val="0"/>
        </w:rPr>
        <w:tab/>
        <w:t xml:space="preserve">когда финансовый инструмент прекращает удовлетворять требованиям учета в качестве инструмента хеджирования. </w:t>
      </w:r>
    </w:p>
    <w:p w:rsidR="00D70EA4" w:rsidRPr="00684BBE" w:rsidRDefault="00D15239" w:rsidP="00710751">
      <w:pPr>
        <w:pStyle w:val="4"/>
        <w:spacing w:before="120"/>
        <w:rPr>
          <w:b w:val="0"/>
        </w:rPr>
      </w:pPr>
      <w:r w:rsidRPr="00684BBE">
        <w:rPr>
          <w:b w:val="0"/>
        </w:rPr>
        <w:t>Прибыль или</w:t>
      </w:r>
      <w:r w:rsidR="00710751" w:rsidRPr="00684BBE">
        <w:rPr>
          <w:b w:val="0"/>
        </w:rPr>
        <w:t xml:space="preserve"> </w:t>
      </w:r>
      <w:r w:rsidRPr="00684BBE">
        <w:rPr>
          <w:b w:val="0"/>
        </w:rPr>
        <w:t>убыток, отраженные в составе прочего совокупного дохода и в капитале, остаются</w:t>
      </w:r>
      <w:r w:rsidR="00710751" w:rsidRPr="00684BBE">
        <w:rPr>
          <w:b w:val="0"/>
        </w:rPr>
        <w:t xml:space="preserve"> </w:t>
      </w:r>
      <w:r w:rsidRPr="00684BBE">
        <w:rPr>
          <w:b w:val="0"/>
        </w:rPr>
        <w:t xml:space="preserve">в составе капитала и отражаются в отчете о прибылях и убытках после признания прогнозируемой сделки. </w:t>
      </w:r>
      <w:r w:rsidR="00D70EA4" w:rsidRPr="00684BBE">
        <w:rPr>
          <w:b w:val="0"/>
        </w:rPr>
        <w:t xml:space="preserve">Если совершение </w:t>
      </w:r>
      <w:r w:rsidRPr="00684BBE">
        <w:rPr>
          <w:b w:val="0"/>
        </w:rPr>
        <w:t xml:space="preserve">прогнозируемой сделки </w:t>
      </w:r>
      <w:r w:rsidR="00D70EA4" w:rsidRPr="00684BBE">
        <w:rPr>
          <w:b w:val="0"/>
        </w:rPr>
        <w:t xml:space="preserve">больше не ожидается, </w:t>
      </w:r>
      <w:r w:rsidRPr="00684BBE">
        <w:rPr>
          <w:b w:val="0"/>
        </w:rPr>
        <w:t>прибыль или убыток</w:t>
      </w:r>
      <w:r w:rsidR="00D70EA4" w:rsidRPr="00684BBE">
        <w:rPr>
          <w:b w:val="0"/>
        </w:rPr>
        <w:t xml:space="preserve">, накопленные в </w:t>
      </w:r>
      <w:r w:rsidRPr="00684BBE">
        <w:rPr>
          <w:b w:val="0"/>
        </w:rPr>
        <w:t>капитале</w:t>
      </w:r>
      <w:r w:rsidR="00D70EA4" w:rsidRPr="00684BBE">
        <w:rPr>
          <w:b w:val="0"/>
        </w:rPr>
        <w:t xml:space="preserve">, сразу относятся </w:t>
      </w:r>
      <w:r w:rsidR="00315A85" w:rsidRPr="00684BBE">
        <w:rPr>
          <w:b w:val="0"/>
        </w:rPr>
        <w:t>на</w:t>
      </w:r>
      <w:r w:rsidR="00D70EA4" w:rsidRPr="00684BBE">
        <w:rPr>
          <w:b w:val="0"/>
        </w:rPr>
        <w:t xml:space="preserve"> прибыли и убытки. </w:t>
      </w:r>
      <w:r w:rsidR="00315A85" w:rsidRPr="00684BBE">
        <w:rPr>
          <w:b w:val="0"/>
        </w:rPr>
        <w:t>Прибыль</w:t>
      </w:r>
      <w:r w:rsidR="00D70EA4" w:rsidRPr="00684BBE">
        <w:rPr>
          <w:b w:val="0"/>
        </w:rPr>
        <w:t xml:space="preserve"> или убыток, относящийся к неэффективной части</w:t>
      </w:r>
      <w:r w:rsidR="00315A85" w:rsidRPr="00684BBE">
        <w:rPr>
          <w:b w:val="0"/>
        </w:rPr>
        <w:t>,</w:t>
      </w:r>
      <w:r w:rsidR="00D70EA4" w:rsidRPr="00684BBE">
        <w:rPr>
          <w:b w:val="0"/>
        </w:rPr>
        <w:t xml:space="preserve"> также сразу относи</w:t>
      </w:r>
      <w:r w:rsidR="00315A85" w:rsidRPr="00684BBE">
        <w:rPr>
          <w:b w:val="0"/>
        </w:rPr>
        <w:t>тся на</w:t>
      </w:r>
      <w:r w:rsidR="00D70EA4" w:rsidRPr="00684BBE">
        <w:rPr>
          <w:b w:val="0"/>
        </w:rPr>
        <w:t xml:space="preserve"> прибыли и убытки.</w:t>
      </w:r>
    </w:p>
    <w:p w:rsidR="00D70EA4" w:rsidRPr="00684BBE" w:rsidRDefault="00D70EA4" w:rsidP="00710751">
      <w:pPr>
        <w:pStyle w:val="4"/>
        <w:rPr>
          <w:b w:val="0"/>
          <w:i/>
        </w:rPr>
      </w:pPr>
      <w:r w:rsidRPr="00684BBE">
        <w:rPr>
          <w:b w:val="0"/>
          <w:i/>
        </w:rPr>
        <w:t>Хеджирование чистых инвестиций в иностранное подразделение</w:t>
      </w:r>
    </w:p>
    <w:p w:rsidR="00D70EA4" w:rsidRPr="00684BBE" w:rsidRDefault="00D70EA4" w:rsidP="00710751">
      <w:pPr>
        <w:pStyle w:val="4"/>
        <w:spacing w:before="120"/>
        <w:rPr>
          <w:b w:val="0"/>
        </w:rPr>
      </w:pPr>
      <w:r w:rsidRPr="00684BBE">
        <w:rPr>
          <w:b w:val="0"/>
        </w:rPr>
        <w:t xml:space="preserve">Доходы и убытки от курсовой разницы, возникающие в результате расчётов по инструментам хеджирования валютных рисков, при пересчёте активов и обязательств, выраженных в иностранной валюте, по курсам на отчетную дату, признаются в </w:t>
      </w:r>
      <w:r w:rsidR="00315A85" w:rsidRPr="00684BBE">
        <w:rPr>
          <w:b w:val="0"/>
        </w:rPr>
        <w:t xml:space="preserve">консолидированном </w:t>
      </w:r>
      <w:r w:rsidRPr="00684BBE">
        <w:rPr>
          <w:b w:val="0"/>
        </w:rPr>
        <w:t>отчете о совокупном доходе по статье резерв по пересчету валюты отчетности.</w:t>
      </w:r>
    </w:p>
    <w:p w:rsidR="00D70EA4" w:rsidRPr="00684BBE" w:rsidRDefault="00D70EA4" w:rsidP="00710751">
      <w:pPr>
        <w:pStyle w:val="4"/>
        <w:rPr>
          <w:b w:val="0"/>
          <w:i/>
        </w:rPr>
      </w:pPr>
      <w:r w:rsidRPr="00684BBE">
        <w:rPr>
          <w:b w:val="0"/>
          <w:i/>
        </w:rPr>
        <w:t>Хеджирование денежных потоков</w:t>
      </w:r>
    </w:p>
    <w:p w:rsidR="00D70EA4" w:rsidRPr="00684BBE" w:rsidRDefault="00315A85" w:rsidP="00710751">
      <w:pPr>
        <w:pStyle w:val="4"/>
        <w:spacing w:before="120"/>
      </w:pPr>
      <w:r w:rsidRPr="00684BBE">
        <w:rPr>
          <w:b w:val="0"/>
        </w:rPr>
        <w:t>Прибыли</w:t>
      </w:r>
      <w:r w:rsidR="00D70EA4" w:rsidRPr="00684BBE">
        <w:rPr>
          <w:b w:val="0"/>
        </w:rPr>
        <w:t xml:space="preserve"> и убытки от курсовой разницы, возникающие при пересчете финансовых инструментов и являющихся инструментами хеджирования денежных потоков, признаются в </w:t>
      </w:r>
      <w:r w:rsidRPr="00684BBE">
        <w:rPr>
          <w:b w:val="0"/>
        </w:rPr>
        <w:t xml:space="preserve">консолидированном </w:t>
      </w:r>
      <w:r w:rsidR="00D70EA4" w:rsidRPr="00684BBE">
        <w:rPr>
          <w:b w:val="0"/>
        </w:rPr>
        <w:t>отчете о совокупном доходе по статье резерв хеджирования.</w:t>
      </w:r>
    </w:p>
    <w:p w:rsidR="00FB5982" w:rsidRPr="00684BBE" w:rsidRDefault="00FB5982" w:rsidP="00710751">
      <w:pPr>
        <w:pStyle w:val="4"/>
      </w:pPr>
      <w:bookmarkStart w:id="43" w:name="_Toc324519961"/>
      <w:bookmarkStart w:id="44" w:name="_Toc324525521"/>
      <w:bookmarkStart w:id="45" w:name="_Toc326075252"/>
      <w:bookmarkStart w:id="46" w:name="_Toc326075856"/>
      <w:bookmarkEnd w:id="39"/>
      <w:bookmarkEnd w:id="40"/>
      <w:bookmarkEnd w:id="41"/>
      <w:bookmarkEnd w:id="42"/>
      <w:r w:rsidRPr="00684BBE">
        <w:t>Запасы</w:t>
      </w:r>
      <w:bookmarkEnd w:id="43"/>
      <w:bookmarkEnd w:id="44"/>
      <w:bookmarkEnd w:id="45"/>
      <w:bookmarkEnd w:id="46"/>
    </w:p>
    <w:p w:rsidR="00FB5982" w:rsidRPr="00684BBE" w:rsidRDefault="00FB5982" w:rsidP="00710751">
      <w:pPr>
        <w:pStyle w:val="6"/>
        <w:widowControl w:val="0"/>
      </w:pPr>
      <w:r w:rsidRPr="00684BBE">
        <w:t xml:space="preserve">Запасы оценены по наименьшему из значений себестоимости или чистой стоимости реализации. Себестоимость включает в себя затраты, </w:t>
      </w:r>
      <w:r w:rsidR="00F1194A" w:rsidRPr="00684BBE">
        <w:t>понесён</w:t>
      </w:r>
      <w:r w:rsidRPr="00684BBE">
        <w:t xml:space="preserve">ные в связи с доставкой и приведением запасов в текущее состояние. Чистая стоимость реализации представляет собой оценку цены реализации запасов в ходе обычной деятельности за вычетом затрат на завершение и </w:t>
      </w:r>
      <w:r w:rsidR="00AD1F2D" w:rsidRPr="00684BBE">
        <w:t>расчёт</w:t>
      </w:r>
      <w:r w:rsidRPr="00684BBE">
        <w:t xml:space="preserve">ных затрат на реализацию. Аналогичная формула вычисления затрат используется для всех запасов, имеющих аналогичные характеристики и назначение. Запасы нефтегазового и энергетического </w:t>
      </w:r>
      <w:r w:rsidR="00D26530" w:rsidRPr="00684BBE">
        <w:t xml:space="preserve">операционных </w:t>
      </w:r>
      <w:r w:rsidRPr="00684BBE">
        <w:t>сегментов оцениваются на основе метода ФИФО. Все остальные запасы оцениваются на основе средневзвешенной стоимости.</w:t>
      </w:r>
    </w:p>
    <w:p w:rsidR="00FB5982" w:rsidRPr="00684BBE" w:rsidRDefault="00FB5982" w:rsidP="00710751">
      <w:pPr>
        <w:pStyle w:val="4"/>
      </w:pPr>
      <w:bookmarkStart w:id="47" w:name="_Toc324519962"/>
      <w:bookmarkStart w:id="48" w:name="_Toc324525522"/>
      <w:bookmarkStart w:id="49" w:name="_Toc326075253"/>
      <w:bookmarkStart w:id="50" w:name="_Toc326075857"/>
      <w:r w:rsidRPr="00684BBE">
        <w:t>Денежные средства и их эквиваленты</w:t>
      </w:r>
      <w:bookmarkEnd w:id="47"/>
      <w:bookmarkEnd w:id="48"/>
      <w:bookmarkEnd w:id="49"/>
      <w:bookmarkEnd w:id="50"/>
    </w:p>
    <w:p w:rsidR="00F81AD3" w:rsidRPr="00684BBE" w:rsidRDefault="00FB5982" w:rsidP="00710751">
      <w:pPr>
        <w:pStyle w:val="6"/>
        <w:widowControl w:val="0"/>
      </w:pPr>
      <w:r w:rsidRPr="00684BBE">
        <w:t xml:space="preserve">Денежные средства и их эквиваленты включают наличность в кассе, срочные </w:t>
      </w:r>
      <w:r w:rsidR="00D26530" w:rsidRPr="00684BBE">
        <w:t>депозиты</w:t>
      </w:r>
      <w:r w:rsidRPr="00684BBE">
        <w:t xml:space="preserve">, краткосрочные и высоколиквидные инвестиции со сроком погашения не более </w:t>
      </w:r>
      <w:r w:rsidR="004A1245" w:rsidRPr="00684BBE">
        <w:t>3 </w:t>
      </w:r>
      <w:r w:rsidRPr="00684BBE">
        <w:t>(</w:t>
      </w:r>
      <w:r w:rsidR="00EE6639" w:rsidRPr="00684BBE">
        <w:t>трёх</w:t>
      </w:r>
      <w:r w:rsidRPr="00684BBE">
        <w:t>)</w:t>
      </w:r>
      <w:r w:rsidR="004A1245" w:rsidRPr="00684BBE">
        <w:t> </w:t>
      </w:r>
      <w:r w:rsidRPr="00684BBE">
        <w:t>месяцев, которые свободно конвертируются в заранее оговоренные суммы денежных средств, и которые подвержены незначительному уровню риска, связанного с изменением их стоимости.</w:t>
      </w:r>
      <w:bookmarkStart w:id="51" w:name="_Toc324519963"/>
      <w:bookmarkStart w:id="52" w:name="_Toc324525523"/>
      <w:bookmarkStart w:id="53" w:name="_Toc326075254"/>
      <w:bookmarkStart w:id="54" w:name="_Toc326075858"/>
    </w:p>
    <w:p w:rsidR="005D095A" w:rsidRPr="00684BBE" w:rsidRDefault="005D095A" w:rsidP="00710751">
      <w:pPr>
        <w:adjustRightInd/>
        <w:spacing w:line="240" w:lineRule="auto"/>
        <w:jc w:val="left"/>
        <w:textAlignment w:val="auto"/>
        <w:rPr>
          <w:b/>
          <w:bCs/>
          <w:caps/>
          <w:sz w:val="20"/>
          <w:szCs w:val="20"/>
          <w:lang w:val="ru-RU"/>
        </w:rPr>
      </w:pPr>
      <w:r w:rsidRPr="00684BBE">
        <w:rPr>
          <w:lang w:val="ru-RU"/>
        </w:rPr>
        <w:br w:type="page"/>
      </w:r>
    </w:p>
    <w:p w:rsidR="005D095A" w:rsidRPr="00684BBE" w:rsidRDefault="005D095A"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FB5982" w:rsidRPr="00684BBE" w:rsidRDefault="00FB5982" w:rsidP="00710751">
      <w:pPr>
        <w:pStyle w:val="4"/>
        <w:spacing w:after="120"/>
      </w:pPr>
      <w:r w:rsidRPr="00684BBE">
        <w:t>Финансовые обязательства</w:t>
      </w:r>
    </w:p>
    <w:p w:rsidR="00FB5982" w:rsidRPr="00684BBE" w:rsidRDefault="00FB5982" w:rsidP="00710751">
      <w:pPr>
        <w:pStyle w:val="3"/>
        <w:spacing w:after="120"/>
      </w:pPr>
      <w:r w:rsidRPr="00684BBE">
        <w:t xml:space="preserve">Займы и </w:t>
      </w:r>
      <w:r w:rsidR="00830F91" w:rsidRPr="00684BBE">
        <w:t xml:space="preserve">привлечённые </w:t>
      </w:r>
      <w:r w:rsidRPr="00684BBE">
        <w:t>средства</w:t>
      </w:r>
      <w:bookmarkEnd w:id="51"/>
      <w:bookmarkEnd w:id="52"/>
      <w:bookmarkEnd w:id="53"/>
      <w:bookmarkEnd w:id="54"/>
    </w:p>
    <w:p w:rsidR="00FB5982" w:rsidRPr="00684BBE" w:rsidRDefault="00FB5982" w:rsidP="00710751">
      <w:pPr>
        <w:pStyle w:val="6"/>
        <w:widowControl w:val="0"/>
      </w:pPr>
      <w:r w:rsidRPr="00684BBE">
        <w:rPr>
          <w:lang w:eastAsia="ru-RU"/>
        </w:rPr>
        <w:t>Займы, первоначально признаются по справедливой стоимости, за вычетом расходов по сделке. В</w:t>
      </w:r>
      <w:r w:rsidR="00397404" w:rsidRPr="00684BBE">
        <w:rPr>
          <w:lang w:eastAsia="ru-RU"/>
        </w:rPr>
        <w:t> </w:t>
      </w:r>
      <w:r w:rsidRPr="00684BBE">
        <w:rPr>
          <w:lang w:eastAsia="ru-RU"/>
        </w:rPr>
        <w:t xml:space="preserve">последующих периодах займы отражаются по амортизированной стоимости; разница между справедливой стоимостью полученных средств (за вычетом расходов по сделке) и суммой к погашению отражается в консолидированном </w:t>
      </w:r>
      <w:r w:rsidR="00AD1F2D" w:rsidRPr="00684BBE">
        <w:rPr>
          <w:lang w:eastAsia="ru-RU"/>
        </w:rPr>
        <w:t>отчёт</w:t>
      </w:r>
      <w:r w:rsidRPr="00684BBE">
        <w:rPr>
          <w:lang w:eastAsia="ru-RU"/>
        </w:rPr>
        <w:t xml:space="preserve">е о совокупном доходе в течение срока, на который выдан займ с использованием метода эффективной ставки процента. Займы классифицируются как текущие обязательства, если только Группа не обладает безусловным правом отсрочить выплату как минимум на 12 (двенадцать) месяцев после </w:t>
      </w:r>
      <w:r w:rsidR="00AD1F2D" w:rsidRPr="00684BBE">
        <w:rPr>
          <w:lang w:eastAsia="ru-RU"/>
        </w:rPr>
        <w:t>отчёт</w:t>
      </w:r>
      <w:r w:rsidRPr="00684BBE">
        <w:rPr>
          <w:lang w:eastAsia="ru-RU"/>
        </w:rPr>
        <w:t xml:space="preserve">ной даты. </w:t>
      </w:r>
    </w:p>
    <w:p w:rsidR="00FB5982" w:rsidRPr="00684BBE" w:rsidRDefault="00FB5982" w:rsidP="00710751">
      <w:pPr>
        <w:pStyle w:val="6"/>
        <w:widowControl w:val="0"/>
      </w:pPr>
      <w:r w:rsidRPr="00684BBE">
        <w:t xml:space="preserve">Выпущенные финансовые инструменты или их компоненты классифицируются как займы, если в результате договорного соглашения Группа имеет обязательство либо поставить денежные средства или иные финансовые активы, либо исполнить обязательство иным образом, чем посредством обмена фиксированной суммы денежных средств или других финансовых активов на фиксированное число собственных долевых инструментов. Такие инструменты включают </w:t>
      </w:r>
      <w:r w:rsidR="00C312F7" w:rsidRPr="00684BBE">
        <w:t xml:space="preserve">займы </w:t>
      </w:r>
      <w:r w:rsidRPr="00684BBE">
        <w:t>Правительства и займы</w:t>
      </w:r>
      <w:r w:rsidR="005346F7" w:rsidRPr="00684BBE">
        <w:t xml:space="preserve">, </w:t>
      </w:r>
      <w:r w:rsidRPr="00684BBE">
        <w:t xml:space="preserve">полученные от кредитных учреждений, которые первоначально учитываются по справедливой стоимости полученных средств за вычетом затрат, непосредственно связанных со сделкой. Впоследствии, полученные средства отражаются по амортизированной стоимости. </w:t>
      </w:r>
    </w:p>
    <w:p w:rsidR="00FB5982" w:rsidRPr="00684BBE" w:rsidRDefault="00FB5982" w:rsidP="00710751">
      <w:pPr>
        <w:pStyle w:val="6"/>
        <w:widowControl w:val="0"/>
      </w:pPr>
      <w:r w:rsidRPr="00684BBE">
        <w:rPr>
          <w:lang w:eastAsia="ru-RU"/>
        </w:rPr>
        <w:t xml:space="preserve">Затраты по займам, которые непосредственно относятся к приобретению, строительству или производству квалифицируемого </w:t>
      </w:r>
      <w:r w:rsidR="0037383D" w:rsidRPr="00684BBE">
        <w:rPr>
          <w:lang w:eastAsia="ru-RU"/>
        </w:rPr>
        <w:t xml:space="preserve">долгосрочного </w:t>
      </w:r>
      <w:r w:rsidRPr="00684BBE">
        <w:rPr>
          <w:lang w:eastAsia="ru-RU"/>
        </w:rPr>
        <w:t xml:space="preserve">актива, капитализируются как часть </w:t>
      </w:r>
      <w:r w:rsidR="00C312F7" w:rsidRPr="00684BBE">
        <w:rPr>
          <w:lang w:eastAsia="ru-RU"/>
        </w:rPr>
        <w:t xml:space="preserve">балансовой </w:t>
      </w:r>
      <w:r w:rsidRPr="00684BBE">
        <w:rPr>
          <w:lang w:eastAsia="ru-RU"/>
        </w:rPr>
        <w:t>стоимости такого актива</w:t>
      </w:r>
      <w:r w:rsidRPr="00684BBE">
        <w:t xml:space="preserve">. Прочие затраты по займам признаются как расходы </w:t>
      </w:r>
      <w:r w:rsidR="005346F7" w:rsidRPr="00684BBE">
        <w:t xml:space="preserve">периода </w:t>
      </w:r>
      <w:r w:rsidRPr="00684BBE">
        <w:t xml:space="preserve">в момент возникновения. </w:t>
      </w:r>
      <w:bookmarkStart w:id="55" w:name="_Toc324519964"/>
      <w:bookmarkStart w:id="56" w:name="_Toc324525524"/>
      <w:bookmarkStart w:id="57" w:name="_Toc326075255"/>
      <w:bookmarkStart w:id="58" w:name="_Toc326075859"/>
    </w:p>
    <w:bookmarkEnd w:id="55"/>
    <w:bookmarkEnd w:id="56"/>
    <w:bookmarkEnd w:id="57"/>
    <w:bookmarkEnd w:id="58"/>
    <w:p w:rsidR="00FB5982" w:rsidRPr="00684BBE" w:rsidRDefault="00FB5982" w:rsidP="00710751">
      <w:pPr>
        <w:pStyle w:val="3"/>
        <w:spacing w:after="120"/>
        <w:rPr>
          <w:b/>
        </w:rPr>
      </w:pPr>
      <w:r w:rsidRPr="00684BBE">
        <w:t>Торговая и прочая кредиторская задолженность</w:t>
      </w:r>
    </w:p>
    <w:p w:rsidR="00FB5982" w:rsidRPr="00684BBE" w:rsidRDefault="00FB5982" w:rsidP="00710751">
      <w:pPr>
        <w:pStyle w:val="6"/>
        <w:widowControl w:val="0"/>
      </w:pPr>
      <w:r w:rsidRPr="00684BBE">
        <w:t>Обязательства по торговой и прочей кредиторской задолженности учитываются по первоначальной стоимости, которая является справедливой стоимостью суммы, которая должна быть уплачена в будущем за полученные товары и услуги, независимо от того</w:t>
      </w:r>
      <w:r w:rsidR="00BA757C" w:rsidRPr="00684BBE">
        <w:t>,</w:t>
      </w:r>
      <w:r w:rsidRPr="00684BBE">
        <w:t xml:space="preserve"> были ли выставлены счета Группе.</w:t>
      </w:r>
    </w:p>
    <w:p w:rsidR="00FB5982" w:rsidRPr="00684BBE" w:rsidRDefault="00FB5982" w:rsidP="00710751">
      <w:pPr>
        <w:pStyle w:val="4"/>
      </w:pPr>
      <w:r w:rsidRPr="00684BBE">
        <w:t>Прекращение признания финансовых активов и обязательств</w:t>
      </w:r>
    </w:p>
    <w:p w:rsidR="00FB5982" w:rsidRPr="00684BBE" w:rsidRDefault="00FB5982" w:rsidP="00710751">
      <w:pPr>
        <w:pStyle w:val="3"/>
      </w:pPr>
      <w:r w:rsidRPr="00684BBE">
        <w:t>Финансовые активы</w:t>
      </w:r>
    </w:p>
    <w:p w:rsidR="00FB5982" w:rsidRPr="00684BBE" w:rsidRDefault="00FB5982" w:rsidP="00710751">
      <w:pPr>
        <w:pStyle w:val="6"/>
        <w:widowControl w:val="0"/>
      </w:pPr>
      <w:r w:rsidRPr="00684BBE">
        <w:t xml:space="preserve">Финансовый актив (или, где применимо </w:t>
      </w:r>
      <w:r w:rsidR="00AD1F2D" w:rsidRPr="00684BBE">
        <w:t>−</w:t>
      </w:r>
      <w:r w:rsidRPr="00684BBE">
        <w:t xml:space="preserve"> часть финансового актива или часть группы аналогичных финансовых активов) прекращает учитываться в консолидированном бухгалтерском балансе, если:</w:t>
      </w:r>
    </w:p>
    <w:p w:rsidR="00FB5982" w:rsidRPr="00684BBE" w:rsidRDefault="00FB5982" w:rsidP="00710751">
      <w:pPr>
        <w:pStyle w:val="Style10ptJustifiedBefore6pt"/>
        <w:numPr>
          <w:ilvl w:val="0"/>
          <w:numId w:val="5"/>
        </w:numPr>
        <w:tabs>
          <w:tab w:val="clear" w:pos="720"/>
        </w:tabs>
        <w:spacing w:line="240" w:lineRule="auto"/>
        <w:ind w:left="567" w:hanging="567"/>
        <w:rPr>
          <w:lang w:val="ru-RU"/>
        </w:rPr>
      </w:pPr>
      <w:r w:rsidRPr="00684BBE">
        <w:rPr>
          <w:lang w:val="ru-RU"/>
        </w:rPr>
        <w:t xml:space="preserve">срок действия прав на получение денежных потоков от актива </w:t>
      </w:r>
      <w:r w:rsidR="00F1194A" w:rsidRPr="00684BBE">
        <w:rPr>
          <w:lang w:val="ru-RU"/>
        </w:rPr>
        <w:t>истёк</w:t>
      </w:r>
      <w:r w:rsidRPr="00684BBE">
        <w:rPr>
          <w:lang w:val="ru-RU"/>
        </w:rPr>
        <w:t>;</w:t>
      </w:r>
    </w:p>
    <w:p w:rsidR="00FB5982" w:rsidRPr="00684BBE" w:rsidRDefault="00FB5982" w:rsidP="00710751">
      <w:pPr>
        <w:pStyle w:val="Style10ptJustifiedBefore6pt"/>
        <w:numPr>
          <w:ilvl w:val="0"/>
          <w:numId w:val="5"/>
        </w:numPr>
        <w:tabs>
          <w:tab w:val="clear" w:pos="720"/>
        </w:tabs>
        <w:spacing w:before="80" w:line="240" w:lineRule="auto"/>
        <w:ind w:left="567" w:hanging="567"/>
        <w:rPr>
          <w:lang w:val="ru-RU"/>
        </w:rPr>
      </w:pPr>
      <w:r w:rsidRPr="00684BBE">
        <w:rPr>
          <w:lang w:val="ru-RU"/>
        </w:rPr>
        <w:t>Группа сохраняет за собой право получать денежные потоки от актива, но приняла на себя обязательство передать их полностью без существенной задержки третьей стороне в соответствии с соглашением о перераспределении; или</w:t>
      </w:r>
    </w:p>
    <w:p w:rsidR="00FB5982" w:rsidRPr="00684BBE" w:rsidRDefault="00FB5982" w:rsidP="00710751">
      <w:pPr>
        <w:pStyle w:val="Style10ptJustifiedBefore6pt"/>
        <w:numPr>
          <w:ilvl w:val="0"/>
          <w:numId w:val="5"/>
        </w:numPr>
        <w:tabs>
          <w:tab w:val="clear" w:pos="720"/>
        </w:tabs>
        <w:spacing w:before="80" w:line="240" w:lineRule="auto"/>
        <w:ind w:left="567" w:hanging="567"/>
        <w:rPr>
          <w:lang w:val="ru-RU"/>
        </w:rPr>
      </w:pPr>
      <w:r w:rsidRPr="00684BBE">
        <w:rPr>
          <w:lang w:val="ru-RU"/>
        </w:rPr>
        <w:t>Группа передала свои права на получение денежных потоков от актива и либо (a) передала все существенные риски и вознаграждения от актива, либо (б) не передала, но и не сохраняет за собой, все существенные риски и вознаграждения от актива, но передала контроль над данным активом.</w:t>
      </w:r>
    </w:p>
    <w:p w:rsidR="00FB5982" w:rsidRPr="00684BBE" w:rsidRDefault="00FB5982" w:rsidP="00710751">
      <w:pPr>
        <w:pStyle w:val="3"/>
      </w:pPr>
      <w:r w:rsidRPr="00684BBE">
        <w:t>Финансовые обязательства</w:t>
      </w:r>
    </w:p>
    <w:p w:rsidR="00FB5982" w:rsidRPr="00684BBE" w:rsidRDefault="00FB5982" w:rsidP="00710751">
      <w:pPr>
        <w:pStyle w:val="6"/>
        <w:widowControl w:val="0"/>
      </w:pPr>
      <w:r w:rsidRPr="00684BBE">
        <w:t xml:space="preserve">Финансовое обязательство прекращает признаваться в консолидированном бухгалтерском балансе, если обязательство погашено, аннулировано, или срок его действия </w:t>
      </w:r>
      <w:r w:rsidR="00F1194A" w:rsidRPr="00684BBE">
        <w:t>истёк</w:t>
      </w:r>
      <w:r w:rsidRPr="00684BBE">
        <w:t>.</w:t>
      </w:r>
    </w:p>
    <w:p w:rsidR="00FB5982" w:rsidRPr="00684BBE" w:rsidRDefault="00FB5982" w:rsidP="00710751">
      <w:pPr>
        <w:pStyle w:val="4"/>
      </w:pPr>
      <w:r w:rsidRPr="00684BBE">
        <w:t>Взаимо</w:t>
      </w:r>
      <w:r w:rsidR="00AD1F2D" w:rsidRPr="00684BBE">
        <w:t>зачёт</w:t>
      </w:r>
      <w:r w:rsidRPr="00684BBE">
        <w:t xml:space="preserve"> финансовых инструментов</w:t>
      </w:r>
    </w:p>
    <w:p w:rsidR="00FB5982" w:rsidRPr="00684BBE" w:rsidRDefault="00FB5982" w:rsidP="00710751">
      <w:pPr>
        <w:pStyle w:val="6"/>
        <w:widowControl w:val="0"/>
      </w:pPr>
      <w:r w:rsidRPr="00684BBE">
        <w:t>Финансовые активы и финансовые обязательства подлежат взаимо</w:t>
      </w:r>
      <w:r w:rsidR="00AD1F2D" w:rsidRPr="00684BBE">
        <w:t>зачёт</w:t>
      </w:r>
      <w:r w:rsidRPr="00684BBE">
        <w:t>у, а нетто-сумма представлению в консолидированном бухгалтерском балансе тогда и только тогда:</w:t>
      </w:r>
    </w:p>
    <w:p w:rsidR="00FB5982" w:rsidRPr="00684BBE" w:rsidRDefault="00FB5982" w:rsidP="00710751">
      <w:pPr>
        <w:pStyle w:val="afe"/>
        <w:widowControl w:val="0"/>
        <w:numPr>
          <w:ilvl w:val="0"/>
          <w:numId w:val="15"/>
        </w:numPr>
        <w:autoSpaceDE w:val="0"/>
        <w:autoSpaceDN w:val="0"/>
        <w:adjustRightInd w:val="0"/>
        <w:spacing w:before="80"/>
        <w:ind w:left="567" w:hanging="567"/>
        <w:contextualSpacing w:val="0"/>
        <w:jc w:val="both"/>
        <w:rPr>
          <w:lang w:val="ru-RU"/>
        </w:rPr>
      </w:pPr>
      <w:r w:rsidRPr="00684BBE">
        <w:rPr>
          <w:lang w:val="ru-RU"/>
        </w:rPr>
        <w:t>когда имеется осуществимое в настоящий момент юридическое право на взаимо</w:t>
      </w:r>
      <w:r w:rsidR="00AD1F2D" w:rsidRPr="00684BBE">
        <w:rPr>
          <w:lang w:val="ru-RU"/>
        </w:rPr>
        <w:t>зачёт</w:t>
      </w:r>
      <w:r w:rsidRPr="00684BBE">
        <w:rPr>
          <w:lang w:val="ru-RU"/>
        </w:rPr>
        <w:t xml:space="preserve"> признанных сумм;</w:t>
      </w:r>
    </w:p>
    <w:p w:rsidR="005D095A" w:rsidRPr="00684BBE" w:rsidRDefault="00FB5982" w:rsidP="00710751">
      <w:pPr>
        <w:pStyle w:val="afe"/>
        <w:widowControl w:val="0"/>
        <w:numPr>
          <w:ilvl w:val="0"/>
          <w:numId w:val="15"/>
        </w:numPr>
        <w:autoSpaceDE w:val="0"/>
        <w:autoSpaceDN w:val="0"/>
        <w:adjustRightInd w:val="0"/>
        <w:spacing w:before="80"/>
        <w:ind w:left="567" w:hanging="567"/>
        <w:contextualSpacing w:val="0"/>
        <w:jc w:val="both"/>
        <w:rPr>
          <w:b/>
          <w:bCs/>
          <w:caps/>
          <w:lang w:val="ru-RU"/>
        </w:rPr>
      </w:pPr>
      <w:r w:rsidRPr="00684BBE">
        <w:rPr>
          <w:lang w:val="ru-RU"/>
        </w:rPr>
        <w:t xml:space="preserve">когда имеется намерение произвести </w:t>
      </w:r>
      <w:r w:rsidR="00AD1F2D" w:rsidRPr="00684BBE">
        <w:rPr>
          <w:lang w:val="ru-RU"/>
        </w:rPr>
        <w:t>расчёт</w:t>
      </w:r>
      <w:r w:rsidRPr="00684BBE">
        <w:rPr>
          <w:lang w:val="ru-RU"/>
        </w:rPr>
        <w:t xml:space="preserve"> на нетто-основе, либо реализовать активы и одновременно с этим погасить обязательства.</w:t>
      </w:r>
      <w:r w:rsidR="005D095A" w:rsidRPr="00684BBE">
        <w:rPr>
          <w:lang w:val="ru-RU"/>
        </w:rPr>
        <w:br w:type="page"/>
      </w:r>
    </w:p>
    <w:p w:rsidR="005D095A" w:rsidRPr="00684BBE" w:rsidRDefault="005D095A"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FB5982" w:rsidRPr="00684BBE" w:rsidRDefault="00FB5982" w:rsidP="00710751">
      <w:pPr>
        <w:pStyle w:val="4"/>
      </w:pPr>
      <w:r w:rsidRPr="00684BBE">
        <w:t>Справедливая стоимость финансовых инструментов</w:t>
      </w:r>
    </w:p>
    <w:p w:rsidR="00FB5982" w:rsidRPr="00684BBE" w:rsidRDefault="00FB5982" w:rsidP="00710751">
      <w:pPr>
        <w:pStyle w:val="6"/>
        <w:widowControl w:val="0"/>
      </w:pPr>
      <w:r w:rsidRPr="00684BBE">
        <w:t xml:space="preserve">Справедливая стоимость финансовых инструментов, торговля которыми осуществляется на активных рынках на каждую </w:t>
      </w:r>
      <w:r w:rsidR="00AD1F2D" w:rsidRPr="00684BBE">
        <w:t>отчёт</w:t>
      </w:r>
      <w:r w:rsidRPr="00684BBE">
        <w:t>ную дату, определяется исходя из рыночных котировок или котировок дилеров (котировки на покупку для длинных позиций и котировки на продажу для коротких позиций), без вычета затрат по сделке.</w:t>
      </w:r>
    </w:p>
    <w:p w:rsidR="00FB5982" w:rsidRPr="00684BBE" w:rsidRDefault="00FB5982" w:rsidP="00710751">
      <w:pPr>
        <w:pStyle w:val="6"/>
        <w:widowControl w:val="0"/>
      </w:pPr>
      <w:r w:rsidRPr="00684BBE">
        <w:t xml:space="preserve">Для финансовых инструментов, торговля которыми не осуществляется на активном рынке, справедливая стоимость определяется </w:t>
      </w:r>
      <w:r w:rsidR="00F1194A" w:rsidRPr="00684BBE">
        <w:t>путём</w:t>
      </w:r>
      <w:r w:rsidRPr="00684BBE">
        <w:t xml:space="preserve"> применения соответствующих методик оценки. Такие методики могут включать:</w:t>
      </w:r>
    </w:p>
    <w:p w:rsidR="00FB5982" w:rsidRPr="00684BBE" w:rsidRDefault="00FB5982" w:rsidP="00710751">
      <w:pPr>
        <w:pStyle w:val="afe"/>
        <w:widowControl w:val="0"/>
        <w:numPr>
          <w:ilvl w:val="0"/>
          <w:numId w:val="16"/>
        </w:numPr>
        <w:autoSpaceDE w:val="0"/>
        <w:autoSpaceDN w:val="0"/>
        <w:adjustRightInd w:val="0"/>
        <w:spacing w:before="120"/>
        <w:ind w:left="567" w:hanging="567"/>
        <w:contextualSpacing w:val="0"/>
        <w:jc w:val="both"/>
        <w:rPr>
          <w:lang w:val="ru-RU"/>
        </w:rPr>
      </w:pPr>
      <w:r w:rsidRPr="00684BBE">
        <w:rPr>
          <w:lang w:val="ru-RU"/>
        </w:rPr>
        <w:t xml:space="preserve">использование цен недавно </w:t>
      </w:r>
      <w:r w:rsidR="00F1194A" w:rsidRPr="00684BBE">
        <w:rPr>
          <w:lang w:val="ru-RU"/>
        </w:rPr>
        <w:t>проведён</w:t>
      </w:r>
      <w:r w:rsidRPr="00684BBE">
        <w:rPr>
          <w:lang w:val="ru-RU"/>
        </w:rPr>
        <w:t>ных на коммерческой основе сделок;</w:t>
      </w:r>
    </w:p>
    <w:p w:rsidR="00FB5982" w:rsidRPr="00684BBE" w:rsidRDefault="00FB5982" w:rsidP="00710751">
      <w:pPr>
        <w:pStyle w:val="afe"/>
        <w:widowControl w:val="0"/>
        <w:numPr>
          <w:ilvl w:val="0"/>
          <w:numId w:val="16"/>
        </w:numPr>
        <w:autoSpaceDE w:val="0"/>
        <w:autoSpaceDN w:val="0"/>
        <w:adjustRightInd w:val="0"/>
        <w:spacing w:before="120"/>
        <w:ind w:left="567" w:hanging="567"/>
        <w:contextualSpacing w:val="0"/>
        <w:jc w:val="both"/>
        <w:rPr>
          <w:lang w:val="ru-RU"/>
        </w:rPr>
      </w:pPr>
      <w:r w:rsidRPr="00684BBE">
        <w:rPr>
          <w:lang w:val="ru-RU"/>
        </w:rPr>
        <w:t>использование текущей справедливой стоимости аналогичных инструментов;</w:t>
      </w:r>
    </w:p>
    <w:p w:rsidR="005B2BDB" w:rsidRPr="00684BBE" w:rsidRDefault="00FB5982" w:rsidP="00710751">
      <w:pPr>
        <w:pStyle w:val="afe"/>
        <w:widowControl w:val="0"/>
        <w:numPr>
          <w:ilvl w:val="0"/>
          <w:numId w:val="16"/>
        </w:numPr>
        <w:autoSpaceDE w:val="0"/>
        <w:autoSpaceDN w:val="0"/>
        <w:spacing w:before="120"/>
        <w:ind w:left="567" w:hanging="567"/>
        <w:contextualSpacing w:val="0"/>
        <w:rPr>
          <w:lang w:val="ru-RU"/>
        </w:rPr>
      </w:pPr>
      <w:r w:rsidRPr="00684BBE">
        <w:rPr>
          <w:lang w:val="ru-RU"/>
        </w:rPr>
        <w:t>анализ дисконтированных денежных потоков, либо другие модели оценки.</w:t>
      </w:r>
    </w:p>
    <w:p w:rsidR="00FB5982" w:rsidRPr="00684BBE" w:rsidRDefault="00FB5982" w:rsidP="00710751">
      <w:pPr>
        <w:pStyle w:val="6"/>
        <w:widowControl w:val="0"/>
      </w:pPr>
      <w:r w:rsidRPr="00684BBE">
        <w:t xml:space="preserve">Анализ справедливой стоимости финансовых инструментов и дополнительная информация о методах </w:t>
      </w:r>
      <w:r w:rsidR="00EE6639" w:rsidRPr="00684BBE">
        <w:t>её</w:t>
      </w:r>
      <w:r w:rsidRPr="00684BBE">
        <w:t xml:space="preserve"> определения приводится в </w:t>
      </w:r>
      <w:r w:rsidRPr="00684BBE">
        <w:rPr>
          <w:i/>
        </w:rPr>
        <w:t>Примечании 3</w:t>
      </w:r>
      <w:r w:rsidR="00A51203" w:rsidRPr="00684BBE">
        <w:rPr>
          <w:i/>
        </w:rPr>
        <w:t>8</w:t>
      </w:r>
      <w:r w:rsidRPr="00684BBE">
        <w:t>.</w:t>
      </w:r>
    </w:p>
    <w:p w:rsidR="00FB5982" w:rsidRPr="00684BBE" w:rsidRDefault="00FB5982" w:rsidP="00710751">
      <w:pPr>
        <w:pStyle w:val="4"/>
      </w:pPr>
      <w:bookmarkStart w:id="59" w:name="_Toc324519968"/>
      <w:bookmarkStart w:id="60" w:name="_Toc324525528"/>
      <w:bookmarkStart w:id="61" w:name="_Toc326075258"/>
      <w:bookmarkStart w:id="62" w:name="_Toc326075862"/>
      <w:r w:rsidRPr="00684BBE">
        <w:t>Аренда</w:t>
      </w:r>
      <w:bookmarkEnd w:id="59"/>
      <w:bookmarkEnd w:id="60"/>
      <w:bookmarkEnd w:id="61"/>
      <w:bookmarkEnd w:id="62"/>
    </w:p>
    <w:p w:rsidR="00FB5982" w:rsidRPr="00684BBE" w:rsidRDefault="00FB5982" w:rsidP="00710751">
      <w:pPr>
        <w:pStyle w:val="3"/>
      </w:pPr>
      <w:r w:rsidRPr="00684BBE">
        <w:t>Операционная аренда</w:t>
      </w:r>
    </w:p>
    <w:p w:rsidR="00FB5982" w:rsidRPr="00684BBE" w:rsidRDefault="00FB5982" w:rsidP="00710751">
      <w:pPr>
        <w:pStyle w:val="6"/>
        <w:widowControl w:val="0"/>
      </w:pPr>
      <w:r w:rsidRPr="00684BBE">
        <w:t xml:space="preserve">Аренда имущества, при которой арендодатель фактически сохраняет за собой риски и выгоды, связанные с правом собственности на объект аренды, классифицируется как операционная аренда. Платежи по договору операционной аренды равномерно списываются на расходы в консолидированном </w:t>
      </w:r>
      <w:r w:rsidR="00AD1F2D" w:rsidRPr="00684BBE">
        <w:t>отчёт</w:t>
      </w:r>
      <w:r w:rsidRPr="00684BBE">
        <w:t>е о совокупном доходе в течение срока аренды.</w:t>
      </w:r>
    </w:p>
    <w:p w:rsidR="00FB5982" w:rsidRPr="00684BBE" w:rsidRDefault="00FB5982" w:rsidP="00710751">
      <w:pPr>
        <w:pStyle w:val="3"/>
        <w:spacing w:after="120"/>
      </w:pPr>
      <w:bookmarkStart w:id="63" w:name="_Toc324519971"/>
      <w:bookmarkStart w:id="64" w:name="_Toc324525531"/>
      <w:bookmarkStart w:id="65" w:name="_Toc326075259"/>
      <w:bookmarkStart w:id="66" w:name="_Toc326075863"/>
      <w:r w:rsidRPr="00684BBE">
        <w:t>Финансовая аренда</w:t>
      </w:r>
    </w:p>
    <w:p w:rsidR="00FB5982" w:rsidRPr="00684BBE" w:rsidRDefault="00FB5982" w:rsidP="00710751">
      <w:pPr>
        <w:pStyle w:val="6"/>
        <w:widowControl w:val="0"/>
      </w:pPr>
      <w:r w:rsidRPr="00684BBE">
        <w:t xml:space="preserve">Группа </w:t>
      </w:r>
      <w:r w:rsidR="00F1194A" w:rsidRPr="00684BBE">
        <w:t>признаёт</w:t>
      </w:r>
      <w:r w:rsidRPr="00684BBE">
        <w:t xml:space="preserve"> договоры финансовой аренды в составе активов и обязательств в консолидированном бухгалтерском балансе на дату начала срока аренды в сумме, равной справедливой стоимости арендованного имущества, или по текущей стоимости минимальных арендных платежей, если эта сумма ниже справедливой стоимости. При </w:t>
      </w:r>
      <w:r w:rsidR="00AD1F2D" w:rsidRPr="00684BBE">
        <w:t>расчёт</w:t>
      </w:r>
      <w:r w:rsidRPr="00684BBE">
        <w:t xml:space="preserve">е текущей стоимости минимальных арендных платежей в качестве коэффициента дисконтирования используется внутренняя ставка процента по договору аренды, если определение такой ставки является возможным. В прочих случаях используется приростная ставка по </w:t>
      </w:r>
      <w:r w:rsidR="00F1194A" w:rsidRPr="00684BBE">
        <w:t>заём</w:t>
      </w:r>
      <w:r w:rsidRPr="00684BBE">
        <w:t xml:space="preserve">ным средствам Группы. Первоначальные прямые затраты учитываются в составе актива. </w:t>
      </w:r>
    </w:p>
    <w:p w:rsidR="00FB5982" w:rsidRPr="00684BBE" w:rsidRDefault="00FB5982" w:rsidP="00710751">
      <w:pPr>
        <w:pStyle w:val="6"/>
        <w:widowControl w:val="0"/>
      </w:pPr>
      <w:r w:rsidRPr="00684BBE">
        <w:t xml:space="preserve">Арендные платежи распределяются между </w:t>
      </w:r>
      <w:r w:rsidR="00E26FAB" w:rsidRPr="00684BBE">
        <w:t>финансовыми затратами</w:t>
      </w:r>
      <w:r w:rsidRPr="00684BBE">
        <w:t xml:space="preserve"> и погашениям обязательства. </w:t>
      </w:r>
      <w:r w:rsidR="00E26FAB" w:rsidRPr="00684BBE">
        <w:t>Финансовые затраты</w:t>
      </w:r>
      <w:r w:rsidRPr="00684BBE">
        <w:t xml:space="preserve"> в течение срока аренды относятся на </w:t>
      </w:r>
      <w:r w:rsidR="00AD1F2D" w:rsidRPr="00684BBE">
        <w:t>отчёт</w:t>
      </w:r>
      <w:r w:rsidRPr="00684BBE">
        <w:t xml:space="preserve">ные периоды таким образом, чтобы обеспечить отражение расходов по постоянной периодической процентной ставке, начисляемой на остаток обязательств, за каждый </w:t>
      </w:r>
      <w:r w:rsidR="00AD1F2D" w:rsidRPr="00684BBE">
        <w:t>отчёт</w:t>
      </w:r>
      <w:r w:rsidRPr="00684BBE">
        <w:t xml:space="preserve">ный период. </w:t>
      </w:r>
    </w:p>
    <w:p w:rsidR="00761287" w:rsidRPr="00684BBE" w:rsidRDefault="00FB5982" w:rsidP="00710751">
      <w:pPr>
        <w:pStyle w:val="6"/>
        <w:widowControl w:val="0"/>
      </w:pPr>
      <w:r w:rsidRPr="00684BBE">
        <w:t xml:space="preserve">Финансовая аренда приводит к увеличению расхода по амортизации в отношении актива, а также к финансовым </w:t>
      </w:r>
      <w:r w:rsidR="00E26FAB" w:rsidRPr="00684BBE">
        <w:t xml:space="preserve">затратам </w:t>
      </w:r>
      <w:r w:rsidRPr="00684BBE">
        <w:t xml:space="preserve">за каждый </w:t>
      </w:r>
      <w:r w:rsidR="00AD1F2D" w:rsidRPr="00684BBE">
        <w:t>отчёт</w:t>
      </w:r>
      <w:r w:rsidRPr="00684BBE">
        <w:t xml:space="preserve">ный период. Политика </w:t>
      </w:r>
      <w:r w:rsidR="00E26FAB" w:rsidRPr="00684BBE">
        <w:t xml:space="preserve">начисления </w:t>
      </w:r>
      <w:r w:rsidRPr="00684BBE">
        <w:t xml:space="preserve">амортизации в отношении арендуемого актива соответствует политике по амортизации собственных активов. </w:t>
      </w:r>
    </w:p>
    <w:p w:rsidR="00FB5982" w:rsidRPr="00684BBE" w:rsidRDefault="00FB5982" w:rsidP="00710751">
      <w:pPr>
        <w:pStyle w:val="4"/>
        <w:spacing w:after="120"/>
      </w:pPr>
      <w:r w:rsidRPr="00684BBE">
        <w:t>Резервы</w:t>
      </w:r>
      <w:bookmarkEnd w:id="63"/>
      <w:bookmarkEnd w:id="64"/>
      <w:bookmarkEnd w:id="65"/>
      <w:bookmarkEnd w:id="66"/>
    </w:p>
    <w:p w:rsidR="00FB5982" w:rsidRPr="00684BBE" w:rsidRDefault="00FB5982" w:rsidP="00710751">
      <w:pPr>
        <w:pStyle w:val="3"/>
        <w:spacing w:after="120"/>
      </w:pPr>
      <w:r w:rsidRPr="00684BBE">
        <w:t>Обязательство по выбытию актива (вывод из эксплуатации)</w:t>
      </w:r>
    </w:p>
    <w:p w:rsidR="00FB5982" w:rsidRPr="00684BBE" w:rsidRDefault="00FB5982" w:rsidP="00710751">
      <w:pPr>
        <w:pStyle w:val="6"/>
        <w:widowControl w:val="0"/>
      </w:pPr>
      <w:r w:rsidRPr="00684BBE">
        <w:t xml:space="preserve">Резервы на вывод из эксплуатации признаются в полном </w:t>
      </w:r>
      <w:r w:rsidR="00F1194A" w:rsidRPr="00684BBE">
        <w:t>объём</w:t>
      </w:r>
      <w:r w:rsidRPr="00684BBE">
        <w:t xml:space="preserve">е на дисконтированной основе тогда, когда у Группы имеется обязательство по демонтажу и переносу </w:t>
      </w:r>
      <w:r w:rsidR="003502A2" w:rsidRPr="00684BBE">
        <w:t xml:space="preserve">объекта </w:t>
      </w:r>
      <w:r w:rsidRPr="00684BBE">
        <w:t xml:space="preserve">или основного средства и по восстановлению участка, на котором находилось </w:t>
      </w:r>
      <w:r w:rsidR="003502A2" w:rsidRPr="00684BBE">
        <w:t>объект</w:t>
      </w:r>
      <w:r w:rsidRPr="00684BBE">
        <w:t xml:space="preserve">, а также тогда, когда можно осуществить разумную оценку такого резерва. </w:t>
      </w:r>
    </w:p>
    <w:p w:rsidR="00FB5982" w:rsidRPr="00684BBE" w:rsidRDefault="00FB5982" w:rsidP="00710751">
      <w:pPr>
        <w:pStyle w:val="6"/>
        <w:widowControl w:val="0"/>
      </w:pPr>
      <w:r w:rsidRPr="00684BBE">
        <w:t xml:space="preserve">Признаваемая сумма представляет собой текущую стоимость оцененных будущих </w:t>
      </w:r>
      <w:r w:rsidR="003502A2" w:rsidRPr="00684BBE">
        <w:t>затрат</w:t>
      </w:r>
      <w:r w:rsidRPr="00684BBE">
        <w:t xml:space="preserve">, </w:t>
      </w:r>
      <w:r w:rsidR="005B4704" w:rsidRPr="00684BBE">
        <w:t>определённ</w:t>
      </w:r>
      <w:r w:rsidRPr="00684BBE">
        <w:t xml:space="preserve">ых в соответствии с местными условиями и требованиями. Также </w:t>
      </w:r>
      <w:r w:rsidR="00F1194A" w:rsidRPr="00684BBE">
        <w:t>признаёт</w:t>
      </w:r>
      <w:r w:rsidRPr="00684BBE">
        <w:t>ся соответствующее основное средство, сумма которого эквивалентна размеру резерва. Впоследствии, данный актив амортизируется в рамках капитальных затрат по производственным средствам и средствам транспортировки на основе соответствующего метода амортизации.</w:t>
      </w:r>
    </w:p>
    <w:p w:rsidR="005D095A" w:rsidRPr="00684BBE" w:rsidRDefault="005D095A" w:rsidP="00710751">
      <w:pPr>
        <w:adjustRightInd/>
        <w:spacing w:line="240" w:lineRule="auto"/>
        <w:jc w:val="left"/>
        <w:textAlignment w:val="auto"/>
        <w:rPr>
          <w:b/>
          <w:bCs/>
          <w:caps/>
          <w:sz w:val="20"/>
          <w:szCs w:val="20"/>
          <w:lang w:val="ru-RU"/>
        </w:rPr>
      </w:pPr>
      <w:r w:rsidRPr="00684BBE">
        <w:rPr>
          <w:lang w:val="ru-RU"/>
        </w:rPr>
        <w:br w:type="page"/>
      </w:r>
    </w:p>
    <w:p w:rsidR="005D095A" w:rsidRPr="00684BBE" w:rsidRDefault="005D095A"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5D095A" w:rsidRPr="00684BBE" w:rsidRDefault="005D095A" w:rsidP="00710751">
      <w:pPr>
        <w:pStyle w:val="4"/>
        <w:spacing w:after="120"/>
      </w:pPr>
      <w:r w:rsidRPr="00684BBE">
        <w:t>Резервы (продолжение)</w:t>
      </w:r>
    </w:p>
    <w:p w:rsidR="005D095A" w:rsidRPr="00684BBE" w:rsidRDefault="005D095A" w:rsidP="00710751">
      <w:pPr>
        <w:pStyle w:val="3"/>
        <w:spacing w:after="120"/>
      </w:pPr>
      <w:r w:rsidRPr="00684BBE">
        <w:t>Обязательство по выбытию актива (вывод из эксплуатации) (продолжение)</w:t>
      </w:r>
    </w:p>
    <w:p w:rsidR="00FB5982" w:rsidRPr="00684BBE" w:rsidRDefault="00FB5982" w:rsidP="00710751">
      <w:pPr>
        <w:pStyle w:val="6"/>
        <w:widowControl w:val="0"/>
      </w:pPr>
      <w:r w:rsidRPr="00684BBE">
        <w:t xml:space="preserve">Изменения в оценке существующего резерва по выводу из эксплуатации, которые явились результатом изменений в </w:t>
      </w:r>
      <w:r w:rsidR="00AD1F2D" w:rsidRPr="00684BBE">
        <w:t>расчёт</w:t>
      </w:r>
      <w:r w:rsidRPr="00684BBE">
        <w:t>ном сроке или сумме оттока ресурсов, лежащих в основе экономических выгод, необходимых для погашения обязательства, или изменение в ставке дисконтирования, учитывается таким образом, что:</w:t>
      </w:r>
    </w:p>
    <w:p w:rsidR="00FB5982" w:rsidRPr="00684BBE" w:rsidRDefault="00FB5982" w:rsidP="00710751">
      <w:pPr>
        <w:pStyle w:val="a5"/>
        <w:spacing w:after="0" w:line="240" w:lineRule="auto"/>
        <w:ind w:left="567" w:hanging="567"/>
        <w:rPr>
          <w:lang w:val="ru-RU"/>
        </w:rPr>
      </w:pPr>
      <w:r w:rsidRPr="00684BBE">
        <w:rPr>
          <w:lang w:val="ru-RU"/>
        </w:rPr>
        <w:t>(a)</w:t>
      </w:r>
      <w:r w:rsidRPr="00684BBE">
        <w:rPr>
          <w:lang w:val="ru-RU"/>
        </w:rPr>
        <w:tab/>
        <w:t xml:space="preserve">изменения в резерве прибавляются или вычитаются из </w:t>
      </w:r>
      <w:r w:rsidR="0037383D" w:rsidRPr="00684BBE">
        <w:rPr>
          <w:lang w:val="ru-RU"/>
        </w:rPr>
        <w:t xml:space="preserve">балансовой </w:t>
      </w:r>
      <w:r w:rsidRPr="00684BBE">
        <w:rPr>
          <w:lang w:val="ru-RU"/>
        </w:rPr>
        <w:t>стоимости соответствующего актива в текущем периоде;</w:t>
      </w:r>
    </w:p>
    <w:p w:rsidR="00FB5982" w:rsidRPr="00684BBE" w:rsidRDefault="00FB5982" w:rsidP="00710751">
      <w:pPr>
        <w:pStyle w:val="a5"/>
        <w:spacing w:after="0" w:line="240" w:lineRule="auto"/>
        <w:ind w:left="567" w:hanging="567"/>
        <w:rPr>
          <w:lang w:val="ru-RU"/>
        </w:rPr>
      </w:pPr>
      <w:r w:rsidRPr="00684BBE">
        <w:rPr>
          <w:lang w:val="ru-RU"/>
        </w:rPr>
        <w:t>(б)</w:t>
      </w:r>
      <w:r w:rsidRPr="00684BBE">
        <w:rPr>
          <w:lang w:val="ru-RU"/>
        </w:rPr>
        <w:tab/>
        <w:t xml:space="preserve">сумма, вычтенная из стоимости актива, не должна превышать его балансовую стоимость. Если снижение в резерве превышает балансовую стоимость актива, тогда превышение незамедлительно </w:t>
      </w:r>
      <w:r w:rsidR="00F1194A" w:rsidRPr="00684BBE">
        <w:rPr>
          <w:lang w:val="ru-RU"/>
        </w:rPr>
        <w:t>признаёт</w:t>
      </w:r>
      <w:r w:rsidRPr="00684BBE">
        <w:rPr>
          <w:lang w:val="ru-RU"/>
        </w:rPr>
        <w:t xml:space="preserve">ся в консолидированном </w:t>
      </w:r>
      <w:r w:rsidR="00AD1F2D" w:rsidRPr="00684BBE">
        <w:rPr>
          <w:lang w:val="ru-RU"/>
        </w:rPr>
        <w:t>отчёт</w:t>
      </w:r>
      <w:r w:rsidRPr="00684BBE">
        <w:rPr>
          <w:lang w:val="ru-RU"/>
        </w:rPr>
        <w:t>е о совокупном доходе; и</w:t>
      </w:r>
    </w:p>
    <w:p w:rsidR="004A1245" w:rsidRPr="00684BBE" w:rsidRDefault="00FB5982" w:rsidP="00710751">
      <w:pPr>
        <w:pStyle w:val="a5"/>
        <w:spacing w:after="0" w:line="240" w:lineRule="auto"/>
        <w:ind w:left="567" w:hanging="567"/>
        <w:rPr>
          <w:b/>
          <w:bCs/>
          <w:caps/>
          <w:lang w:val="ru-RU"/>
        </w:rPr>
      </w:pPr>
      <w:r w:rsidRPr="00684BBE">
        <w:rPr>
          <w:lang w:val="ru-RU"/>
        </w:rPr>
        <w:t>(в)</w:t>
      </w:r>
      <w:r w:rsidRPr="00684BBE">
        <w:rPr>
          <w:lang w:val="ru-RU"/>
        </w:rPr>
        <w:tab/>
        <w:t>если корректировка приводит к увеличению стоимости актива, Группа рассматривает, является ли это показателем того, что новая балансовая стоимость актива не может быть полностью возмещена. Если это является таким показателем, Группа осуществляет тестирование актива на обесценение посредством оценки его</w:t>
      </w:r>
      <w:r w:rsidR="005B2BDB" w:rsidRPr="00684BBE">
        <w:rPr>
          <w:lang w:val="ru-RU"/>
        </w:rPr>
        <w:t xml:space="preserve"> </w:t>
      </w:r>
      <w:r w:rsidRPr="00684BBE">
        <w:rPr>
          <w:lang w:val="ru-RU"/>
        </w:rPr>
        <w:t xml:space="preserve">возмещаемой стоимости и учитывает любой убыток по обесценению в соответствии с МСБУ 36. </w:t>
      </w:r>
    </w:p>
    <w:p w:rsidR="00EF2D02" w:rsidRPr="00684BBE" w:rsidRDefault="00EF2D02" w:rsidP="00710751">
      <w:pPr>
        <w:pStyle w:val="3"/>
      </w:pPr>
      <w:r w:rsidRPr="00684BBE">
        <w:t xml:space="preserve">Резерв под банковские аккредитивы и гарантии </w:t>
      </w:r>
    </w:p>
    <w:p w:rsidR="00FB5982" w:rsidRPr="00684BBE" w:rsidRDefault="00FB5982" w:rsidP="00710751">
      <w:pPr>
        <w:pStyle w:val="6"/>
        <w:widowControl w:val="0"/>
      </w:pPr>
      <w:r w:rsidRPr="00684BBE">
        <w:t xml:space="preserve">В ходе осуществления обычной деятельности Группа предоставляет финансовые гарантии в форме аккредитивов, гарантий и акцептов. Договоры финансовой гарантии первоначально признаются в консолидированной финансовой </w:t>
      </w:r>
      <w:r w:rsidR="00AD1F2D" w:rsidRPr="00684BBE">
        <w:t>отчёт</w:t>
      </w:r>
      <w:r w:rsidRPr="00684BBE">
        <w:t xml:space="preserve">ности по справедливой стоимости по статье «Прочие обязательства» в размере </w:t>
      </w:r>
      <w:r w:rsidR="00C312F7" w:rsidRPr="00684BBE">
        <w:t xml:space="preserve">соответствующей </w:t>
      </w:r>
      <w:r w:rsidRPr="00684BBE">
        <w:t>комиссии. После первоначального признания обязательство Группы по каждому договору гарантии оценивается по наибольшей из двух величин: сумма амортизированной комиссии или наилучшая оценка затрат, необходимых для урегулирования финансового обязательства, возникающего по гарантии.</w:t>
      </w:r>
    </w:p>
    <w:p w:rsidR="00FB5982" w:rsidRPr="00684BBE" w:rsidRDefault="00FB5982" w:rsidP="00710751">
      <w:pPr>
        <w:pStyle w:val="6"/>
        <w:widowControl w:val="0"/>
      </w:pPr>
      <w:bookmarkStart w:id="67" w:name="_Toc324519974"/>
      <w:bookmarkStart w:id="68" w:name="_Toc324525534"/>
      <w:bookmarkStart w:id="69" w:name="_Toc326075260"/>
      <w:bookmarkStart w:id="70" w:name="_Toc326075864"/>
      <w:r w:rsidRPr="00684BBE">
        <w:t xml:space="preserve">Увеличение обязательства, связанное с договорами финансовой гарантии, учитывается в консолидированном </w:t>
      </w:r>
      <w:r w:rsidR="00AD1F2D" w:rsidRPr="00684BBE">
        <w:t>отчёт</w:t>
      </w:r>
      <w:r w:rsidRPr="00684BBE">
        <w:t xml:space="preserve">е о совокупном доходе. Полученная комиссия </w:t>
      </w:r>
      <w:r w:rsidR="00F1194A" w:rsidRPr="00684BBE">
        <w:t>признаёт</w:t>
      </w:r>
      <w:r w:rsidRPr="00684BBE">
        <w:t xml:space="preserve">ся в прибылях и убытках на </w:t>
      </w:r>
      <w:r w:rsidR="001B565A" w:rsidRPr="00684BBE">
        <w:t>прямо</w:t>
      </w:r>
      <w:r w:rsidRPr="00684BBE">
        <w:t>линейной основе в течение срока действия договора гарантии.</w:t>
      </w:r>
    </w:p>
    <w:p w:rsidR="00FB5982" w:rsidRPr="00684BBE" w:rsidRDefault="00FB5982" w:rsidP="00710751">
      <w:pPr>
        <w:pStyle w:val="3"/>
      </w:pPr>
      <w:r w:rsidRPr="00684BBE">
        <w:t>Прочие резервы</w:t>
      </w:r>
    </w:p>
    <w:p w:rsidR="00FB5982" w:rsidRPr="00684BBE" w:rsidRDefault="00FB5982" w:rsidP="00710751">
      <w:pPr>
        <w:pStyle w:val="6"/>
        <w:widowControl w:val="0"/>
      </w:pPr>
      <w:r w:rsidRPr="00684BBE">
        <w:t xml:space="preserve">Резервы отражаются в консолидированной финансовой </w:t>
      </w:r>
      <w:r w:rsidR="00AD1F2D" w:rsidRPr="00684BBE">
        <w:t>отчёт</w:t>
      </w:r>
      <w:r w:rsidRPr="00684BBE">
        <w:t xml:space="preserve">ности тогда, когда Группа имеет текущее (правовое или вытекающее из практики) обязательство в результате событий, произошедших в прошлом, а также существует вероятность того, что произойдет отток средств, связанных с экономическими выгодами, для погашения обязательства, и может быть произведена соответствующая </w:t>
      </w:r>
      <w:r w:rsidRPr="00684BBE">
        <w:rPr>
          <w:bCs/>
        </w:rPr>
        <w:t>достоверная оценка этого обязательства. Если Группа ожидает, что резерв будет возм</w:t>
      </w:r>
      <w:r w:rsidR="00AD1F2D" w:rsidRPr="00684BBE">
        <w:rPr>
          <w:bCs/>
        </w:rPr>
        <w:t>ещё</w:t>
      </w:r>
      <w:r w:rsidRPr="00684BBE">
        <w:rPr>
          <w:bCs/>
        </w:rPr>
        <w:t>н, к примеру, по страховому договору, возмещение отражается как отдельный актив, но только тогда, когда возмещение является практически гарантированным</w:t>
      </w:r>
      <w:r w:rsidRPr="00684BBE">
        <w:t>.</w:t>
      </w:r>
    </w:p>
    <w:p w:rsidR="00761287" w:rsidRPr="00684BBE" w:rsidRDefault="00FB5982" w:rsidP="00710751">
      <w:pPr>
        <w:pStyle w:val="6"/>
        <w:widowControl w:val="0"/>
      </w:pPr>
      <w:r w:rsidRPr="00684BBE">
        <w:t xml:space="preserve">Если влияние временной стоимости денежных средств является существенным, резервы рассчитываются посредством дисконтирования ожидаемого будущего движения денежных средств по ставке до уплаты налогов, которая отражает текущую рыночную оценку временной стоимости денежных средств и, там где это уместно, риски, присущие обязательству. При использовании дисконтирования увеличение резерва вследствие истечения времени </w:t>
      </w:r>
      <w:r w:rsidR="00F1194A" w:rsidRPr="00684BBE">
        <w:t>признаёт</w:t>
      </w:r>
      <w:r w:rsidRPr="00684BBE">
        <w:t xml:space="preserve">ся как финансовые затраты. </w:t>
      </w:r>
    </w:p>
    <w:p w:rsidR="00FB5982" w:rsidRPr="00684BBE" w:rsidRDefault="00FB5982" w:rsidP="00710751">
      <w:pPr>
        <w:pStyle w:val="4"/>
      </w:pPr>
      <w:r w:rsidRPr="00684BBE">
        <w:t>Вознаграждения работникам</w:t>
      </w:r>
      <w:bookmarkEnd w:id="67"/>
      <w:bookmarkEnd w:id="68"/>
      <w:bookmarkEnd w:id="69"/>
      <w:bookmarkEnd w:id="70"/>
    </w:p>
    <w:p w:rsidR="00FB5982" w:rsidRPr="00684BBE" w:rsidRDefault="00FB5982" w:rsidP="00710751">
      <w:pPr>
        <w:pStyle w:val="3"/>
      </w:pPr>
      <w:r w:rsidRPr="00684BBE">
        <w:t>Пенсионный план с установленными взносами</w:t>
      </w:r>
    </w:p>
    <w:p w:rsidR="00FB5982" w:rsidRPr="00684BBE" w:rsidRDefault="00FB5982" w:rsidP="00710751">
      <w:pPr>
        <w:pStyle w:val="6"/>
        <w:widowControl w:val="0"/>
      </w:pPr>
      <w:r w:rsidRPr="00684BBE">
        <w:t xml:space="preserve">Группа удерживает 10% от заработной платы своих </w:t>
      </w:r>
      <w:r w:rsidR="001B565A" w:rsidRPr="00684BBE">
        <w:t xml:space="preserve">работников </w:t>
      </w:r>
      <w:r w:rsidR="0037383D" w:rsidRPr="00684BBE">
        <w:t xml:space="preserve">в пределах </w:t>
      </w:r>
      <w:r w:rsidR="005B4704" w:rsidRPr="00684BBE">
        <w:t>определённ</w:t>
      </w:r>
      <w:r w:rsidR="0037383D" w:rsidRPr="00684BBE">
        <w:t xml:space="preserve">ой суммы за год </w:t>
      </w:r>
      <w:r w:rsidRPr="00684BBE">
        <w:t>в качестве отчислений в их пенсионные фонды. В соответствии с законодательством, работники сами несут ответственность за свои пенсионные выплаты, и Группа не имеет ни текущего, ни будущего обязательства по выплатам работникам после их выхода на пенсию.</w:t>
      </w:r>
    </w:p>
    <w:p w:rsidR="00070DB6" w:rsidRPr="00684BBE" w:rsidRDefault="00070DB6" w:rsidP="00710751">
      <w:pPr>
        <w:adjustRightInd/>
        <w:spacing w:line="240" w:lineRule="auto"/>
        <w:jc w:val="left"/>
        <w:textAlignment w:val="auto"/>
        <w:rPr>
          <w:i/>
          <w:sz w:val="20"/>
          <w:szCs w:val="20"/>
          <w:lang w:val="ru-RU"/>
        </w:rPr>
      </w:pPr>
      <w:r w:rsidRPr="00684BBE">
        <w:rPr>
          <w:lang w:val="ru-RU"/>
        </w:rPr>
        <w:br w:type="page"/>
      </w:r>
    </w:p>
    <w:p w:rsidR="00070DB6" w:rsidRPr="00684BBE" w:rsidRDefault="00070DB6"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070DB6" w:rsidRPr="00684BBE" w:rsidRDefault="00070DB6" w:rsidP="00710751">
      <w:pPr>
        <w:pStyle w:val="4"/>
      </w:pPr>
      <w:r w:rsidRPr="00684BBE">
        <w:t>Вознаграждения работникам (продолжение)</w:t>
      </w:r>
    </w:p>
    <w:p w:rsidR="00FB5982" w:rsidRPr="00684BBE" w:rsidRDefault="00FB5982" w:rsidP="00710751">
      <w:pPr>
        <w:pStyle w:val="3"/>
      </w:pPr>
      <w:r w:rsidRPr="00684BBE">
        <w:t>Социальный налог</w:t>
      </w:r>
    </w:p>
    <w:p w:rsidR="00FB5982" w:rsidRPr="00684BBE" w:rsidRDefault="00FB5982" w:rsidP="00710751">
      <w:pPr>
        <w:pStyle w:val="6"/>
        <w:widowControl w:val="0"/>
      </w:pPr>
      <w:r w:rsidRPr="00684BBE">
        <w:t>Группа уплачивает социальный налог в соответствии с действующим законодательством Республики Казахстан. Социальный налог относится на расходы по мере начисления.</w:t>
      </w:r>
    </w:p>
    <w:p w:rsidR="00FB5982" w:rsidRPr="00684BBE" w:rsidRDefault="00FB5982" w:rsidP="00710751">
      <w:pPr>
        <w:pStyle w:val="3"/>
      </w:pPr>
      <w:r w:rsidRPr="00684BBE">
        <w:t>Пенсионный план с установленным размером выплат</w:t>
      </w:r>
    </w:p>
    <w:p w:rsidR="00FB5982" w:rsidRPr="00684BBE" w:rsidRDefault="00FB5982" w:rsidP="00710751">
      <w:pPr>
        <w:pStyle w:val="6"/>
        <w:widowControl w:val="0"/>
      </w:pPr>
      <w:r w:rsidRPr="00684BBE">
        <w:t>В соответствии с коллективными договорами, заключенными с профессиональными союзами</w:t>
      </w:r>
      <w:r w:rsidR="00F654E8" w:rsidRPr="00684BBE">
        <w:t>,</w:t>
      </w:r>
      <w:r w:rsidRPr="00684BBE">
        <w:t xml:space="preserve"> и прочими положениями о вознаграждениях </w:t>
      </w:r>
      <w:r w:rsidR="00F654E8" w:rsidRPr="00684BBE">
        <w:t>некоторые дочерние организации Группы</w:t>
      </w:r>
      <w:r w:rsidRPr="00684BBE">
        <w:t xml:space="preserve"> выплачива</w:t>
      </w:r>
      <w:r w:rsidR="00F654E8" w:rsidRPr="00684BBE">
        <w:t>ю</w:t>
      </w:r>
      <w:r w:rsidRPr="00684BBE">
        <w:t xml:space="preserve">т </w:t>
      </w:r>
      <w:r w:rsidR="005B4704" w:rsidRPr="00684BBE">
        <w:t>определённ</w:t>
      </w:r>
      <w:r w:rsidRPr="00684BBE">
        <w:t>ые вознаграждения своим работникам по окончании трудовой деятельности («Пенсионный план с установленным размером выплат»).</w:t>
      </w:r>
    </w:p>
    <w:p w:rsidR="004F0355" w:rsidRPr="00684BBE" w:rsidRDefault="00FB5982" w:rsidP="00710751">
      <w:pPr>
        <w:pStyle w:val="6"/>
        <w:widowControl w:val="0"/>
      </w:pPr>
      <w:r w:rsidRPr="00684BBE">
        <w:t xml:space="preserve">Группа </w:t>
      </w:r>
      <w:r w:rsidR="004F0355" w:rsidRPr="00684BBE">
        <w:t xml:space="preserve">признаёт </w:t>
      </w:r>
      <w:r w:rsidRPr="00684BBE">
        <w:t xml:space="preserve">актуарные </w:t>
      </w:r>
      <w:r w:rsidR="00EC1749" w:rsidRPr="00684BBE">
        <w:t xml:space="preserve">прибыли </w:t>
      </w:r>
      <w:r w:rsidRPr="00684BBE">
        <w:t>и убытки, возникающие от переоценки обязательств по выплате вознаграждения работникам</w:t>
      </w:r>
      <w:r w:rsidR="00EC1749" w:rsidRPr="00684BBE">
        <w:t>,</w:t>
      </w:r>
      <w:r w:rsidRPr="00684BBE">
        <w:t xml:space="preserve"> в том периоде, когда они выявлены в составе прибылей и убытков, и </w:t>
      </w:r>
      <w:r w:rsidR="00F1194A" w:rsidRPr="00684BBE">
        <w:t>признаёт</w:t>
      </w:r>
      <w:r w:rsidRPr="00684BBE">
        <w:t xml:space="preserve"> расходы по вознаграждению и обязательства согласно оценке, </w:t>
      </w:r>
      <w:r w:rsidR="005B4704" w:rsidRPr="00684BBE">
        <w:t>определённ</w:t>
      </w:r>
      <w:r w:rsidRPr="00684BBE">
        <w:t xml:space="preserve">ой МСБУ 19 </w:t>
      </w:r>
      <w:r w:rsidRPr="00684BBE">
        <w:rPr>
          <w:i/>
        </w:rPr>
        <w:t>«Вознаграждения работникам»</w:t>
      </w:r>
      <w:r w:rsidRPr="00684BBE">
        <w:t xml:space="preserve">. </w:t>
      </w:r>
    </w:p>
    <w:p w:rsidR="00FB5982" w:rsidRPr="00684BBE" w:rsidRDefault="00FB5982" w:rsidP="00710751">
      <w:pPr>
        <w:pStyle w:val="6"/>
        <w:widowControl w:val="0"/>
      </w:pPr>
      <w:r w:rsidRPr="00684BBE">
        <w:t xml:space="preserve">Обязательства и расходы по вознаграждению согласно пенсионному плану с установленным размером выплат определяются с помощью метода прогнозируемой условной единицы. Этот метод рассматривает каждый проработанный год как повышающий на дополнительную единицу права на получение вознаграждения, и измеряет каждую единицу отдельно для отражения итогового обязательства. Расходы по предоставлению вознаграждений отражаются в прибылях и убытках с тем, чтобы распределить итоговые вознаграждения в течение рабочего стажа работников согласно формуле вознаграждения по </w:t>
      </w:r>
      <w:r w:rsidR="00545952" w:rsidRPr="00684BBE">
        <w:t xml:space="preserve">пенсионному </w:t>
      </w:r>
      <w:r w:rsidRPr="00684BBE">
        <w:t xml:space="preserve">плану с установленным размером выплат. Это обязательство измеряется по текущей стоимости </w:t>
      </w:r>
      <w:r w:rsidR="00AD1F2D" w:rsidRPr="00684BBE">
        <w:t>расчёт</w:t>
      </w:r>
      <w:r w:rsidRPr="00684BBE">
        <w:t xml:space="preserve">ного будущего движения денег с применением ставки дисконта, сходной со ставкой вознаграждения по государственным облигациям, валюта и условия по которым сопоставимы с валютой и оцененными условиями обязательств по </w:t>
      </w:r>
      <w:r w:rsidR="00545952" w:rsidRPr="00684BBE">
        <w:t>п</w:t>
      </w:r>
      <w:r w:rsidRPr="00684BBE">
        <w:t>енсионному плану с установленным размером выплат.</w:t>
      </w:r>
    </w:p>
    <w:p w:rsidR="00FB5982" w:rsidRPr="00684BBE" w:rsidRDefault="00FB5982" w:rsidP="00710751">
      <w:pPr>
        <w:pStyle w:val="6"/>
        <w:widowControl w:val="0"/>
      </w:pPr>
      <w:r w:rsidRPr="00684BBE">
        <w:t>Пенсионн</w:t>
      </w:r>
      <w:r w:rsidR="00C312F7" w:rsidRPr="00684BBE">
        <w:t>ые</w:t>
      </w:r>
      <w:r w:rsidRPr="00684BBE">
        <w:t xml:space="preserve"> план</w:t>
      </w:r>
      <w:r w:rsidR="00C312F7" w:rsidRPr="00684BBE">
        <w:t xml:space="preserve">ы дочерних организаций Группы </w:t>
      </w:r>
      <w:r w:rsidRPr="00684BBE">
        <w:t>с установленным размером выплат явля</w:t>
      </w:r>
      <w:r w:rsidR="00C312F7" w:rsidRPr="00684BBE">
        <w:t>ю</w:t>
      </w:r>
      <w:r w:rsidRPr="00684BBE">
        <w:t>тся нефинансируемым</w:t>
      </w:r>
      <w:r w:rsidR="00C312F7" w:rsidRPr="00684BBE">
        <w:t>и</w:t>
      </w:r>
      <w:r w:rsidRPr="00684BBE">
        <w:t>.</w:t>
      </w:r>
    </w:p>
    <w:p w:rsidR="00FB5982" w:rsidRPr="00684BBE" w:rsidRDefault="00FB5982" w:rsidP="00710751">
      <w:pPr>
        <w:pStyle w:val="4"/>
      </w:pPr>
      <w:bookmarkStart w:id="71" w:name="_Toc326075263"/>
      <w:bookmarkStart w:id="72" w:name="_Toc326075867"/>
      <w:r w:rsidRPr="00684BBE">
        <w:t>Капитал</w:t>
      </w:r>
    </w:p>
    <w:p w:rsidR="00FB5982" w:rsidRPr="00684BBE" w:rsidRDefault="00FB5982" w:rsidP="00710751">
      <w:pPr>
        <w:pStyle w:val="3"/>
      </w:pPr>
      <w:r w:rsidRPr="00684BBE">
        <w:t>Уставный капитал</w:t>
      </w:r>
    </w:p>
    <w:p w:rsidR="00FB5982" w:rsidRPr="00684BBE" w:rsidRDefault="00FB5982" w:rsidP="00710751">
      <w:pPr>
        <w:pStyle w:val="6"/>
        <w:widowControl w:val="0"/>
      </w:pPr>
      <w:r w:rsidRPr="00684BBE">
        <w:t xml:space="preserve">Простые акции классифицируются как капитал. Внешние затраты, напрямую относящиеся к выпуску новых акций, помимо случаев объединения организаций, </w:t>
      </w:r>
      <w:r w:rsidR="000169F4" w:rsidRPr="00684BBE">
        <w:t xml:space="preserve">отражаются </w:t>
      </w:r>
      <w:r w:rsidRPr="00684BBE">
        <w:t xml:space="preserve">как вычет из суммы поступлений </w:t>
      </w:r>
      <w:r w:rsidR="00C312F7" w:rsidRPr="00684BBE">
        <w:t xml:space="preserve">в </w:t>
      </w:r>
      <w:r w:rsidRPr="00684BBE">
        <w:t xml:space="preserve">капитал. Любое превышение </w:t>
      </w:r>
      <w:r w:rsidR="00F654E8" w:rsidRPr="00684BBE">
        <w:t xml:space="preserve">или недостаток </w:t>
      </w:r>
      <w:r w:rsidRPr="00684BBE">
        <w:t xml:space="preserve">справедливой стоимости полученных средств над номинальной стоимостью выпущенных акций </w:t>
      </w:r>
      <w:r w:rsidR="00F1194A" w:rsidRPr="00684BBE">
        <w:t>признаёт</w:t>
      </w:r>
      <w:r w:rsidRPr="00684BBE">
        <w:t xml:space="preserve">ся как увеличение </w:t>
      </w:r>
      <w:r w:rsidR="00F654E8" w:rsidRPr="00684BBE">
        <w:t xml:space="preserve">или уменьшение </w:t>
      </w:r>
      <w:r w:rsidRPr="00684BBE">
        <w:t>нераспределенно</w:t>
      </w:r>
      <w:r w:rsidR="000169F4" w:rsidRPr="00684BBE">
        <w:t>й прибыли</w:t>
      </w:r>
      <w:r w:rsidRPr="00684BBE">
        <w:t>.</w:t>
      </w:r>
    </w:p>
    <w:p w:rsidR="00FB5982" w:rsidRPr="00684BBE" w:rsidRDefault="00FB5982" w:rsidP="00710751">
      <w:pPr>
        <w:pStyle w:val="3"/>
      </w:pPr>
      <w:r w:rsidRPr="00684BBE">
        <w:t>Неконтрольная доля участия</w:t>
      </w:r>
    </w:p>
    <w:p w:rsidR="00761287" w:rsidRPr="00684BBE" w:rsidRDefault="00FB5982" w:rsidP="00710751">
      <w:pPr>
        <w:pStyle w:val="6"/>
        <w:widowControl w:val="0"/>
        <w:rPr>
          <w:lang w:eastAsia="ru-RU"/>
        </w:rPr>
      </w:pPr>
      <w:r w:rsidRPr="00684BBE">
        <w:rPr>
          <w:lang w:eastAsia="ru-RU"/>
        </w:rPr>
        <w:t>Неконтрольн</w:t>
      </w:r>
      <w:r w:rsidR="00F40B17" w:rsidRPr="00684BBE">
        <w:rPr>
          <w:lang w:eastAsia="ru-RU"/>
        </w:rPr>
        <w:t>ая</w:t>
      </w:r>
      <w:r w:rsidRPr="00684BBE">
        <w:rPr>
          <w:lang w:eastAsia="ru-RU"/>
        </w:rPr>
        <w:t xml:space="preserve"> дол</w:t>
      </w:r>
      <w:r w:rsidR="00F40B17" w:rsidRPr="00684BBE">
        <w:rPr>
          <w:lang w:eastAsia="ru-RU"/>
        </w:rPr>
        <w:t>я</w:t>
      </w:r>
      <w:r w:rsidRPr="00684BBE">
        <w:rPr>
          <w:lang w:eastAsia="ru-RU"/>
        </w:rPr>
        <w:t xml:space="preserve"> участия представлен</w:t>
      </w:r>
      <w:r w:rsidR="002444F7" w:rsidRPr="00684BBE">
        <w:rPr>
          <w:lang w:eastAsia="ru-RU"/>
        </w:rPr>
        <w:t>а</w:t>
      </w:r>
      <w:r w:rsidRPr="00684BBE">
        <w:rPr>
          <w:lang w:eastAsia="ru-RU"/>
        </w:rPr>
        <w:t xml:space="preserve"> в консолидированном бухгалтерском балансе в составе собственного капитала отдельно от капитала, относящегося к Акционеру. Убытки дочерней </w:t>
      </w:r>
      <w:r w:rsidR="00ED7DDC" w:rsidRPr="00684BBE">
        <w:rPr>
          <w:lang w:eastAsia="ru-RU"/>
        </w:rPr>
        <w:t xml:space="preserve">организации </w:t>
      </w:r>
      <w:r w:rsidRPr="00684BBE">
        <w:rPr>
          <w:lang w:eastAsia="ru-RU"/>
        </w:rPr>
        <w:t>относятся на неконтрольную долю участия даже в том случае, если это приводит к</w:t>
      </w:r>
      <w:r w:rsidR="002444F7" w:rsidRPr="00684BBE">
        <w:rPr>
          <w:lang w:eastAsia="ru-RU"/>
        </w:rPr>
        <w:t xml:space="preserve"> </w:t>
      </w:r>
      <w:r w:rsidR="00C312F7" w:rsidRPr="00684BBE">
        <w:rPr>
          <w:lang w:eastAsia="ru-RU"/>
        </w:rPr>
        <w:t xml:space="preserve">ее </w:t>
      </w:r>
      <w:r w:rsidRPr="00684BBE">
        <w:rPr>
          <w:lang w:eastAsia="ru-RU"/>
        </w:rPr>
        <w:t>отрицательному сальдо.</w:t>
      </w:r>
    </w:p>
    <w:p w:rsidR="00FB5982" w:rsidRPr="00684BBE" w:rsidRDefault="00FB5982" w:rsidP="00710751">
      <w:pPr>
        <w:pStyle w:val="3"/>
      </w:pPr>
      <w:r w:rsidRPr="00684BBE">
        <w:t>Дивиденды</w:t>
      </w:r>
    </w:p>
    <w:p w:rsidR="00FB5982" w:rsidRPr="00684BBE" w:rsidRDefault="00FB5982" w:rsidP="00710751">
      <w:pPr>
        <w:pStyle w:val="6"/>
        <w:widowControl w:val="0"/>
      </w:pPr>
      <w:r w:rsidRPr="00684BBE">
        <w:t xml:space="preserve">Дивиденды признаются как обязательства и вычитаются из суммы капитала на </w:t>
      </w:r>
      <w:r w:rsidR="00AD1F2D" w:rsidRPr="00684BBE">
        <w:t>отчёт</w:t>
      </w:r>
      <w:r w:rsidRPr="00684BBE">
        <w:t xml:space="preserve">ную дату только в том случае, если они были объявлены до </w:t>
      </w:r>
      <w:r w:rsidR="00AD1F2D" w:rsidRPr="00684BBE">
        <w:t>отчёт</w:t>
      </w:r>
      <w:r w:rsidRPr="00684BBE">
        <w:t xml:space="preserve">ной даты включительно. Информация о дивидендах раскрывается в консолидированной финансовой </w:t>
      </w:r>
      <w:r w:rsidR="00AD1F2D" w:rsidRPr="00684BBE">
        <w:t>отчёт</w:t>
      </w:r>
      <w:r w:rsidRPr="00684BBE">
        <w:t xml:space="preserve">ности, если они были рекомендованы до </w:t>
      </w:r>
      <w:r w:rsidR="00AD1F2D" w:rsidRPr="00684BBE">
        <w:t>отчёт</w:t>
      </w:r>
      <w:r w:rsidRPr="00684BBE">
        <w:t xml:space="preserve">ной даты, а также рекомендованы или объявлены после </w:t>
      </w:r>
      <w:r w:rsidR="00AD1F2D" w:rsidRPr="00684BBE">
        <w:t>отчёт</w:t>
      </w:r>
      <w:r w:rsidRPr="00684BBE">
        <w:t xml:space="preserve">ной даты, но до даты утверждения консолидированной финансовой </w:t>
      </w:r>
      <w:r w:rsidR="00AD1F2D" w:rsidRPr="00684BBE">
        <w:t>отчёт</w:t>
      </w:r>
      <w:r w:rsidRPr="00684BBE">
        <w:t>ности к выпуску.</w:t>
      </w:r>
    </w:p>
    <w:bookmarkEnd w:id="71"/>
    <w:bookmarkEnd w:id="72"/>
    <w:p w:rsidR="00070DB6" w:rsidRPr="00684BBE" w:rsidRDefault="00070DB6" w:rsidP="00710751">
      <w:pPr>
        <w:adjustRightInd/>
        <w:spacing w:line="240" w:lineRule="auto"/>
        <w:jc w:val="left"/>
        <w:textAlignment w:val="auto"/>
        <w:rPr>
          <w:i/>
          <w:sz w:val="20"/>
          <w:szCs w:val="20"/>
          <w:lang w:val="ru-RU"/>
        </w:rPr>
      </w:pPr>
      <w:r w:rsidRPr="00684BBE">
        <w:rPr>
          <w:lang w:val="ru-RU"/>
        </w:rPr>
        <w:br w:type="page"/>
      </w:r>
    </w:p>
    <w:p w:rsidR="00070DB6" w:rsidRPr="00684BBE" w:rsidRDefault="00070DB6"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070DB6" w:rsidRPr="00684BBE" w:rsidRDefault="00070DB6" w:rsidP="00710751">
      <w:pPr>
        <w:pStyle w:val="4"/>
      </w:pPr>
      <w:r w:rsidRPr="00684BBE">
        <w:t>Капитал (продолжение)</w:t>
      </w:r>
    </w:p>
    <w:p w:rsidR="00FB5982" w:rsidRPr="00684BBE" w:rsidRDefault="00FB5982" w:rsidP="00710751">
      <w:pPr>
        <w:pStyle w:val="3"/>
      </w:pPr>
      <w:r w:rsidRPr="00684BBE">
        <w:t>Выплаты, основанные на акциях</w:t>
      </w:r>
    </w:p>
    <w:p w:rsidR="00FB5982" w:rsidRPr="00684BBE" w:rsidRDefault="00F654E8" w:rsidP="00710751">
      <w:pPr>
        <w:pStyle w:val="6"/>
        <w:widowControl w:val="0"/>
        <w:rPr>
          <w:lang w:eastAsia="ru-RU"/>
        </w:rPr>
      </w:pPr>
      <w:r w:rsidRPr="00684BBE">
        <w:t>Некоторые р</w:t>
      </w:r>
      <w:r w:rsidR="00FB5982" w:rsidRPr="00684BBE">
        <w:t xml:space="preserve">аботники Группы получают вознаграждение в форме выплат, основанных на операциях по долевым инструментам. Работники предоставляют услуги, за которые они получают вознаграждение долевыми инструментами дочерней организации, в которой они работают («сделки, </w:t>
      </w:r>
      <w:r w:rsidR="00AD1F2D" w:rsidRPr="00684BBE">
        <w:t>расчёт</w:t>
      </w:r>
      <w:r w:rsidR="00FB5982" w:rsidRPr="00684BBE">
        <w:t>ы по которым осуществляются долевыми инструментами»</w:t>
      </w:r>
      <w:r w:rsidR="00FB5982" w:rsidRPr="00684BBE">
        <w:rPr>
          <w:lang w:eastAsia="ru-RU"/>
        </w:rPr>
        <w:t>).</w:t>
      </w:r>
    </w:p>
    <w:p w:rsidR="00FB5982" w:rsidRPr="00684BBE" w:rsidRDefault="00FB5982" w:rsidP="00710751">
      <w:pPr>
        <w:pStyle w:val="6"/>
        <w:widowControl w:val="0"/>
        <w:rPr>
          <w:lang w:eastAsia="ru-RU"/>
        </w:rPr>
      </w:pPr>
      <w:r w:rsidRPr="00684BBE">
        <w:t xml:space="preserve">Стоимость сделок с работниками, </w:t>
      </w:r>
      <w:r w:rsidR="00AD1F2D" w:rsidRPr="00684BBE">
        <w:t>расчёт</w:t>
      </w:r>
      <w:r w:rsidRPr="00684BBE">
        <w:t>ы по которым осуществляются долевыми инструментами, оценивается, исходя из справедливой стоимости таких инструментов на дату предоставления вознаграждения. Справедливая стоимость определяется при помощи соответствующей модели оценки</w:t>
      </w:r>
      <w:r w:rsidRPr="00684BBE">
        <w:rPr>
          <w:lang w:eastAsia="ru-RU"/>
        </w:rPr>
        <w:t>.</w:t>
      </w:r>
    </w:p>
    <w:p w:rsidR="004A1245" w:rsidRPr="00684BBE" w:rsidRDefault="00FB5982" w:rsidP="00710751">
      <w:pPr>
        <w:pStyle w:val="6"/>
        <w:widowControl w:val="0"/>
      </w:pPr>
      <w:r w:rsidRPr="00684BBE">
        <w:t xml:space="preserve">Расходы по операциям по выплатам на основе долевых инструментов признаются одновременно с соответствующим увеличением в </w:t>
      </w:r>
      <w:r w:rsidR="00F15247" w:rsidRPr="00684BBE">
        <w:t xml:space="preserve">прочих капитальных </w:t>
      </w:r>
      <w:r w:rsidRPr="00684BBE">
        <w:t xml:space="preserve">резервах в течение периода, в котором выполняются условия достижения результатов деятельности и/или условия выслуги </w:t>
      </w:r>
      <w:r w:rsidR="005B4704" w:rsidRPr="00684BBE">
        <w:t>определённ</w:t>
      </w:r>
      <w:r w:rsidRPr="00684BBE">
        <w:t xml:space="preserve">ого срока, и заканчивающегося на дату, когда работники получают полное право на вознаграждение (дата перехода права на получение вознаграждения). Совокупные расходы по данным сделкам признаются на каждую </w:t>
      </w:r>
      <w:r w:rsidR="00AD1F2D" w:rsidRPr="00684BBE">
        <w:t>отчёт</w:t>
      </w:r>
      <w:r w:rsidRPr="00684BBE">
        <w:t xml:space="preserve">ную дату до погашения обязательства пропорционально </w:t>
      </w:r>
      <w:r w:rsidR="00F1194A" w:rsidRPr="00684BBE">
        <w:t>истёк</w:t>
      </w:r>
      <w:r w:rsidRPr="00684BBE">
        <w:t xml:space="preserve">шему периоду на основании оптимальной оценки Группы в отношении количества долевых инструментов, которые будут переданы в качестве вознаграждения. Расход или доход в консолидированном </w:t>
      </w:r>
      <w:r w:rsidR="00AD1F2D" w:rsidRPr="00684BBE">
        <w:t>отчёт</w:t>
      </w:r>
      <w:r w:rsidRPr="00684BBE">
        <w:t>е о совокупном доходе за период представляет собой изменение суммарного расхода, признанного на начало и конец периода</w:t>
      </w:r>
      <w:r w:rsidRPr="00684BBE">
        <w:rPr>
          <w:lang w:eastAsia="ru-RU"/>
        </w:rPr>
        <w:t>.</w:t>
      </w:r>
    </w:p>
    <w:p w:rsidR="00FB5982" w:rsidRPr="00684BBE" w:rsidRDefault="00FB5982" w:rsidP="00710751">
      <w:pPr>
        <w:pStyle w:val="6"/>
        <w:widowControl w:val="0"/>
        <w:rPr>
          <w:lang w:eastAsia="ru-RU"/>
        </w:rPr>
      </w:pPr>
      <w:r w:rsidRPr="00684BBE">
        <w:t xml:space="preserve">Если условия вознаграждения, выплачиваемого долевыми инструментами, изменены, </w:t>
      </w:r>
      <w:r w:rsidR="00BF1001" w:rsidRPr="00684BBE">
        <w:t xml:space="preserve">то тогда </w:t>
      </w:r>
      <w:r w:rsidRPr="00684BBE">
        <w:t xml:space="preserve">расход </w:t>
      </w:r>
      <w:r w:rsidR="00F1194A" w:rsidRPr="00684BBE">
        <w:t>признаёт</w:t>
      </w:r>
      <w:r w:rsidRPr="00684BBE">
        <w:t xml:space="preserve">ся, как минимум, в том размере, как если бы условия не были изменены. Кроме того, </w:t>
      </w:r>
      <w:r w:rsidR="00F1194A" w:rsidRPr="00684BBE">
        <w:t>признаёт</w:t>
      </w:r>
      <w:r w:rsidRPr="00684BBE">
        <w:t>ся дополнительный расход по изменению, которое увеличивает общую справедливую стоимость вознаграждения долевыми инструментами, либо которое иным образом выгодно для работника, согласно оценке, произведенной на дату такого изменения</w:t>
      </w:r>
      <w:r w:rsidRPr="00684BBE">
        <w:rPr>
          <w:lang w:eastAsia="ru-RU"/>
        </w:rPr>
        <w:t>.</w:t>
      </w:r>
    </w:p>
    <w:p w:rsidR="00FB5982" w:rsidRPr="00684BBE" w:rsidRDefault="00FB5982" w:rsidP="00710751">
      <w:pPr>
        <w:pStyle w:val="6"/>
        <w:widowControl w:val="0"/>
        <w:rPr>
          <w:lang w:eastAsia="ru-RU"/>
        </w:rPr>
      </w:pPr>
      <w:r w:rsidRPr="00684BBE">
        <w:t xml:space="preserve">Если вознаграждение, выплачиваемое долевыми инструментами, аннулируется, оно учитывается, как если бы право на него перешло на дату аннулирования. При этом все </w:t>
      </w:r>
      <w:r w:rsidR="00BF1001" w:rsidRPr="00684BBE">
        <w:t>ещё не признанные</w:t>
      </w:r>
      <w:r w:rsidR="00BF1001" w:rsidRPr="00684BBE" w:rsidDel="00BF1001">
        <w:t xml:space="preserve"> </w:t>
      </w:r>
      <w:r w:rsidR="00BF1001" w:rsidRPr="00684BBE">
        <w:t>расходы</w:t>
      </w:r>
      <w:r w:rsidRPr="00684BBE">
        <w:t xml:space="preserve"> признаются немедленно. Однако</w:t>
      </w:r>
      <w:r w:rsidR="008534F5" w:rsidRPr="00684BBE">
        <w:t xml:space="preserve">, </w:t>
      </w:r>
      <w:r w:rsidRPr="00684BBE">
        <w:t>если аннулированное вознаграждение замещается новым, и новое вознаграждение рассматривается как замещение аннулированного вознаграждения на дату его предоставления, аннулированное и новое вознаграждение учитываются так, как если бы произошло изменение первоначального вознаграждения, как описано в предыдущем абзаце</w:t>
      </w:r>
      <w:r w:rsidRPr="00684BBE">
        <w:rPr>
          <w:lang w:eastAsia="ru-RU"/>
        </w:rPr>
        <w:t>.</w:t>
      </w:r>
    </w:p>
    <w:p w:rsidR="00FB5982" w:rsidRPr="00684BBE" w:rsidRDefault="00FB5982" w:rsidP="00710751">
      <w:pPr>
        <w:pStyle w:val="4"/>
      </w:pPr>
      <w:bookmarkStart w:id="73" w:name="_Toc326075266"/>
      <w:bookmarkStart w:id="74" w:name="_Toc326075870"/>
      <w:r w:rsidRPr="00684BBE">
        <w:t>Признание выручки</w:t>
      </w:r>
    </w:p>
    <w:p w:rsidR="00FB5982" w:rsidRPr="00684BBE" w:rsidRDefault="00FB5982" w:rsidP="00710751">
      <w:pPr>
        <w:pStyle w:val="6"/>
        <w:widowControl w:val="0"/>
      </w:pPr>
      <w:r w:rsidRPr="00684BBE">
        <w:t xml:space="preserve">Выручка </w:t>
      </w:r>
      <w:r w:rsidR="00F1194A" w:rsidRPr="00684BBE">
        <w:t>признаёт</w:t>
      </w:r>
      <w:r w:rsidRPr="00684BBE">
        <w:t xml:space="preserve">ся, если существует вероятность того, что Группа получит экономические выгоды, и если выручка может быть </w:t>
      </w:r>
      <w:r w:rsidR="00F1194A" w:rsidRPr="00684BBE">
        <w:t>надёжн</w:t>
      </w:r>
      <w:r w:rsidRPr="00684BBE">
        <w:t>о оценена.</w:t>
      </w:r>
    </w:p>
    <w:p w:rsidR="00FB5982" w:rsidRPr="00684BBE" w:rsidRDefault="00FB5982" w:rsidP="00710751">
      <w:pPr>
        <w:pStyle w:val="3"/>
      </w:pPr>
      <w:r w:rsidRPr="00684BBE">
        <w:t>Продажа товаров</w:t>
      </w:r>
    </w:p>
    <w:p w:rsidR="00FB5982" w:rsidRPr="00684BBE" w:rsidRDefault="00FB5982" w:rsidP="00710751">
      <w:pPr>
        <w:pStyle w:val="6"/>
        <w:widowControl w:val="0"/>
      </w:pPr>
      <w:r w:rsidRPr="00684BBE">
        <w:t>Доходы от реализации сырой нефти, нефтепродуктов, газа, урановой продукции</w:t>
      </w:r>
      <w:r w:rsidR="00F654E8" w:rsidRPr="00684BBE">
        <w:t>,</w:t>
      </w:r>
      <w:r w:rsidR="00784B7D" w:rsidRPr="00684BBE">
        <w:t xml:space="preserve"> аффин</w:t>
      </w:r>
      <w:r w:rsidR="002F31FF" w:rsidRPr="00684BBE">
        <w:t xml:space="preserve">ированного </w:t>
      </w:r>
      <w:r w:rsidR="00F654E8" w:rsidRPr="00684BBE">
        <w:t>золота</w:t>
      </w:r>
      <w:r w:rsidRPr="00684BBE">
        <w:t xml:space="preserve"> и прочих товаров признаются тогда, когда произошла поставка товара, и риски и право собственности были переданы покупателю. </w:t>
      </w:r>
    </w:p>
    <w:bookmarkEnd w:id="73"/>
    <w:bookmarkEnd w:id="74"/>
    <w:p w:rsidR="00FB5982" w:rsidRPr="00684BBE" w:rsidRDefault="00FB5982" w:rsidP="00710751">
      <w:pPr>
        <w:pStyle w:val="3"/>
      </w:pPr>
      <w:r w:rsidRPr="00684BBE">
        <w:t xml:space="preserve">Предоставление услуг </w:t>
      </w:r>
    </w:p>
    <w:p w:rsidR="00FB5982" w:rsidRPr="00684BBE" w:rsidRDefault="00FB5982" w:rsidP="00710751">
      <w:pPr>
        <w:pStyle w:val="6"/>
        <w:widowControl w:val="0"/>
      </w:pPr>
      <w:r w:rsidRPr="00684BBE">
        <w:t>Доходы от предоставления услуг признаются в момент оказания услуг.</w:t>
      </w:r>
    </w:p>
    <w:p w:rsidR="00FB5982" w:rsidRPr="00684BBE" w:rsidRDefault="00FB5982" w:rsidP="00710751">
      <w:pPr>
        <w:pStyle w:val="6"/>
        <w:widowControl w:val="0"/>
      </w:pPr>
      <w:r w:rsidRPr="00684BBE">
        <w:t xml:space="preserve">В отношении услуг, относящихся к перевозке, доход </w:t>
      </w:r>
      <w:r w:rsidR="00F1194A" w:rsidRPr="00684BBE">
        <w:t>признаёт</w:t>
      </w:r>
      <w:r w:rsidRPr="00684BBE">
        <w:t xml:space="preserve">ся по степени завершения транспортировки на </w:t>
      </w:r>
      <w:r w:rsidR="00AD1F2D" w:rsidRPr="00684BBE">
        <w:t>отчёт</w:t>
      </w:r>
      <w:r w:rsidRPr="00684BBE">
        <w:t xml:space="preserve">ную дату, при условии, что степень завершения и сумма дохода могут быть определены достаточно точно. Суммы предоплаты, полученной от заказчиков за </w:t>
      </w:r>
      <w:r w:rsidR="00AD1F2D" w:rsidRPr="00684BBE">
        <w:t>ещё</w:t>
      </w:r>
      <w:r w:rsidRPr="00684BBE">
        <w:t xml:space="preserve"> не оказанные транспортные услуги, отражаются в составе авансов, полученных от заказчиков, на момент получения. Авансы, полученные от заказчиков, приблизительно равные ожидаемому </w:t>
      </w:r>
      <w:r w:rsidR="00AD1F2D" w:rsidRPr="00684BBE">
        <w:t>расчёт</w:t>
      </w:r>
      <w:r w:rsidRPr="00684BBE">
        <w:t xml:space="preserve">ному доходу от уже оказываемых услуг, переносятся в доходы будущих периодов в составе прочих текущих обязательств в консолидированном бухгалтерском балансе. Доходы будущих периодов относятся на </w:t>
      </w:r>
      <w:r w:rsidR="00BF1001" w:rsidRPr="00684BBE">
        <w:t xml:space="preserve">текущие </w:t>
      </w:r>
      <w:r w:rsidRPr="00684BBE">
        <w:t>доходы по мере оказания услуг.</w:t>
      </w:r>
    </w:p>
    <w:p w:rsidR="00070DB6" w:rsidRPr="00684BBE" w:rsidRDefault="00070DB6" w:rsidP="00710751">
      <w:pPr>
        <w:adjustRightInd/>
        <w:spacing w:line="240" w:lineRule="auto"/>
        <w:jc w:val="left"/>
        <w:textAlignment w:val="auto"/>
        <w:rPr>
          <w:sz w:val="20"/>
          <w:szCs w:val="20"/>
          <w:lang w:val="ru-RU"/>
        </w:rPr>
      </w:pPr>
      <w:r w:rsidRPr="00684BBE">
        <w:rPr>
          <w:lang w:val="ru-RU"/>
        </w:rPr>
        <w:br w:type="page"/>
      </w:r>
    </w:p>
    <w:p w:rsidR="00070DB6" w:rsidRPr="00684BBE" w:rsidRDefault="00070DB6"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070DB6" w:rsidRPr="00684BBE" w:rsidRDefault="00070DB6" w:rsidP="00710751">
      <w:pPr>
        <w:pStyle w:val="4"/>
      </w:pPr>
      <w:r w:rsidRPr="00684BBE">
        <w:t>Признание выручки (продолжение)</w:t>
      </w:r>
    </w:p>
    <w:p w:rsidR="00070DB6" w:rsidRPr="00684BBE" w:rsidRDefault="00070DB6" w:rsidP="00710751">
      <w:pPr>
        <w:pStyle w:val="3"/>
      </w:pPr>
      <w:r w:rsidRPr="00684BBE">
        <w:t xml:space="preserve">Предоставление услуг (продолжение) </w:t>
      </w:r>
    </w:p>
    <w:p w:rsidR="00FB5982" w:rsidRPr="00684BBE" w:rsidRDefault="00FB5982" w:rsidP="00710751">
      <w:pPr>
        <w:pStyle w:val="6"/>
        <w:widowControl w:val="0"/>
      </w:pPr>
      <w:r w:rsidRPr="00684BBE">
        <w:t xml:space="preserve">Реализация авиабилетов, по которой покупатели получают дополнительные баллы по программе лояльности клиентов, учитываются как множественный элемент доходных операций по их справедливой стоимости, соотнесенной между указанными услугами и предполагаемой наградой. Предполагаемая награда оценивается по справедливой стоимости </w:t>
      </w:r>
      <w:r w:rsidR="00AD1F2D" w:rsidRPr="00684BBE">
        <w:t>−</w:t>
      </w:r>
      <w:r w:rsidRPr="00684BBE">
        <w:t xml:space="preserve"> стоимости отдельной продажи данной награды. Данная оценка не </w:t>
      </w:r>
      <w:r w:rsidR="00F1194A" w:rsidRPr="00684BBE">
        <w:t>признаёт</w:t>
      </w:r>
      <w:r w:rsidRPr="00684BBE">
        <w:t>ся доходом на момент продажи товара / оказания услуги, а отражается как доход</w:t>
      </w:r>
      <w:r w:rsidR="00590152" w:rsidRPr="00684BBE">
        <w:t>ы</w:t>
      </w:r>
      <w:r w:rsidRPr="00684BBE">
        <w:t xml:space="preserve"> будущ</w:t>
      </w:r>
      <w:r w:rsidR="00590152" w:rsidRPr="00684BBE">
        <w:t>их</w:t>
      </w:r>
      <w:r w:rsidRPr="00684BBE">
        <w:t xml:space="preserve"> период</w:t>
      </w:r>
      <w:r w:rsidR="00590152" w:rsidRPr="00684BBE">
        <w:t>ов</w:t>
      </w:r>
      <w:r w:rsidRPr="00684BBE">
        <w:t xml:space="preserve">, и </w:t>
      </w:r>
      <w:r w:rsidR="00F1194A" w:rsidRPr="00684BBE">
        <w:t>признаёт</w:t>
      </w:r>
      <w:r w:rsidRPr="00684BBE">
        <w:t>ся доходом, когда данная награда использована, и обязательства Группы полностью выполнены.</w:t>
      </w:r>
    </w:p>
    <w:p w:rsidR="00FB5982" w:rsidRPr="00684BBE" w:rsidRDefault="00FB5982" w:rsidP="00710751">
      <w:pPr>
        <w:pStyle w:val="3"/>
      </w:pPr>
      <w:bookmarkStart w:id="75" w:name="_Toc326075267"/>
      <w:bookmarkStart w:id="76" w:name="_Toc326075871"/>
      <w:bookmarkStart w:id="77" w:name="_Toc324519983"/>
      <w:bookmarkStart w:id="78" w:name="_Toc324525543"/>
      <w:r w:rsidRPr="00684BBE">
        <w:t>Установление тарифов</w:t>
      </w:r>
      <w:bookmarkEnd w:id="75"/>
      <w:bookmarkEnd w:id="76"/>
    </w:p>
    <w:p w:rsidR="005B2BDB" w:rsidRPr="00684BBE" w:rsidRDefault="00FB5982" w:rsidP="00710751">
      <w:pPr>
        <w:pStyle w:val="6"/>
        <w:widowControl w:val="0"/>
      </w:pPr>
      <w:r w:rsidRPr="00684BBE">
        <w:t xml:space="preserve">Ряд дочерних организаций Группы являются объектами регулирования со стороны </w:t>
      </w:r>
      <w:r w:rsidR="00F654E8" w:rsidRPr="00684BBE">
        <w:t>Комитета</w:t>
      </w:r>
      <w:r w:rsidRPr="00684BBE">
        <w:t xml:space="preserve"> по регулированию естественных монополий Республики Казахстан (далее </w:t>
      </w:r>
      <w:r w:rsidR="002D2DFD" w:rsidRPr="00684BBE">
        <w:t xml:space="preserve">− </w:t>
      </w:r>
      <w:r w:rsidRPr="00684BBE">
        <w:t>«</w:t>
      </w:r>
      <w:r w:rsidR="00F654E8" w:rsidRPr="00684BBE">
        <w:t>К</w:t>
      </w:r>
      <w:r w:rsidRPr="00684BBE">
        <w:t xml:space="preserve">РЕМ»). </w:t>
      </w:r>
      <w:r w:rsidR="00F654E8" w:rsidRPr="00684BBE">
        <w:t>К</w:t>
      </w:r>
      <w:r w:rsidRPr="00684BBE">
        <w:t xml:space="preserve">РЕМ отвечает за утверждение методики </w:t>
      </w:r>
      <w:r w:rsidR="00AD1F2D" w:rsidRPr="00684BBE">
        <w:t>расчёт</w:t>
      </w:r>
      <w:r w:rsidRPr="00684BBE">
        <w:t xml:space="preserve">а тарифов и тарифных ставок, на основании которых дочерние организации получают существенную часть своих доходов. </w:t>
      </w:r>
      <w:bookmarkStart w:id="79" w:name="_Toc326075268"/>
      <w:bookmarkStart w:id="80" w:name="_Toc326075872"/>
    </w:p>
    <w:p w:rsidR="00FB5982" w:rsidRPr="00684BBE" w:rsidRDefault="00FB5982" w:rsidP="00710751">
      <w:pPr>
        <w:pStyle w:val="4"/>
      </w:pPr>
      <w:r w:rsidRPr="00684BBE">
        <w:t>Государственные субсидии</w:t>
      </w:r>
      <w:bookmarkEnd w:id="77"/>
      <w:bookmarkEnd w:id="78"/>
      <w:bookmarkEnd w:id="79"/>
      <w:bookmarkEnd w:id="80"/>
    </w:p>
    <w:p w:rsidR="00FB5982" w:rsidRPr="00684BBE" w:rsidRDefault="00FB5982" w:rsidP="00710751">
      <w:pPr>
        <w:pStyle w:val="6"/>
        <w:widowControl w:val="0"/>
      </w:pPr>
      <w:r w:rsidRPr="00684BBE">
        <w:t xml:space="preserve">В связи с тем, что Правительство Республики Казахстан является единственным акционером Фонда, Группа анализирует все </w:t>
      </w:r>
      <w:r w:rsidR="0048028F" w:rsidRPr="00684BBE">
        <w:t xml:space="preserve">сделки </w:t>
      </w:r>
      <w:r w:rsidRPr="00684BBE">
        <w:t xml:space="preserve">с Правительством, оценивая </w:t>
      </w:r>
      <w:r w:rsidR="0069073E" w:rsidRPr="00684BBE">
        <w:t xml:space="preserve">его роль: </w:t>
      </w:r>
      <w:r w:rsidRPr="00684BBE">
        <w:t>в каких случаях Правительство действует главным образом в качестве Акционера</w:t>
      </w:r>
      <w:r w:rsidR="00AD1C89" w:rsidRPr="00684BBE">
        <w:t xml:space="preserve">, а </w:t>
      </w:r>
      <w:r w:rsidR="0069073E" w:rsidRPr="00684BBE">
        <w:t xml:space="preserve">в каких </w:t>
      </w:r>
      <w:r w:rsidR="00F21044" w:rsidRPr="00684BBE">
        <w:t>в качестве</w:t>
      </w:r>
      <w:r w:rsidR="0069073E" w:rsidRPr="00684BBE">
        <w:t xml:space="preserve"> регул</w:t>
      </w:r>
      <w:r w:rsidR="00F21044" w:rsidRPr="00684BBE">
        <w:t>ятора</w:t>
      </w:r>
      <w:r w:rsidRPr="00684BBE">
        <w:t xml:space="preserve">. Если определено, что </w:t>
      </w:r>
      <w:r w:rsidR="007D268C" w:rsidRPr="00684BBE">
        <w:t xml:space="preserve">в </w:t>
      </w:r>
      <w:r w:rsidRPr="00684BBE">
        <w:t xml:space="preserve">конкретной </w:t>
      </w:r>
      <w:r w:rsidR="007D268C" w:rsidRPr="00684BBE">
        <w:t xml:space="preserve">операции </w:t>
      </w:r>
      <w:r w:rsidRPr="00684BBE">
        <w:t xml:space="preserve">Правительство действует в качестве акционера, любые прибыли или убытки, </w:t>
      </w:r>
      <w:r w:rsidR="00F1194A" w:rsidRPr="00684BBE">
        <w:t>понесён</w:t>
      </w:r>
      <w:r w:rsidRPr="00684BBE">
        <w:t xml:space="preserve">ные Группой в результате такой </w:t>
      </w:r>
      <w:r w:rsidR="007D268C" w:rsidRPr="00684BBE">
        <w:t>операции</w:t>
      </w:r>
      <w:r w:rsidRPr="00684BBE">
        <w:t xml:space="preserve">, признаются напрямую в капитале как взнос или изъятие капитала Акционера. </w:t>
      </w:r>
    </w:p>
    <w:p w:rsidR="00FB5982" w:rsidRPr="00684BBE" w:rsidRDefault="00FB5982" w:rsidP="00710751">
      <w:pPr>
        <w:pStyle w:val="6"/>
        <w:widowControl w:val="0"/>
      </w:pPr>
      <w:r w:rsidRPr="00684BBE">
        <w:t xml:space="preserve">Если же специфическая </w:t>
      </w:r>
      <w:r w:rsidR="007D268C" w:rsidRPr="00684BBE">
        <w:t xml:space="preserve">операция </w:t>
      </w:r>
      <w:r w:rsidRPr="00684BBE">
        <w:t xml:space="preserve">Правительства не определяется как действие в качестве Акционера, такие </w:t>
      </w:r>
      <w:r w:rsidR="007D268C" w:rsidRPr="00684BBE">
        <w:t xml:space="preserve">операции </w:t>
      </w:r>
      <w:r w:rsidRPr="00684BBE">
        <w:t xml:space="preserve">учитываются в соответствии с положениями МСБУ 20 </w:t>
      </w:r>
      <w:r w:rsidRPr="00684BBE">
        <w:rPr>
          <w:i/>
        </w:rPr>
        <w:t>«</w:t>
      </w:r>
      <w:r w:rsidR="00AD1F2D" w:rsidRPr="00684BBE">
        <w:rPr>
          <w:i/>
        </w:rPr>
        <w:t>Учёт</w:t>
      </w:r>
      <w:r w:rsidRPr="00684BBE">
        <w:rPr>
          <w:i/>
        </w:rPr>
        <w:t xml:space="preserve"> государственных субсидий и раскрытие информации о государственной помощи»</w:t>
      </w:r>
      <w:r w:rsidRPr="00684BBE">
        <w:t xml:space="preserve">. В таких случаях, государственные субсидии признаются по их справедливой стоимости, когда есть разумная уверенность в том, что субсидии будут получены и все необходимые условия, связанные с ними, будут выполнены. В случае если субсидия относится к статье расхода, она </w:t>
      </w:r>
      <w:r w:rsidR="00F1194A" w:rsidRPr="00684BBE">
        <w:t>признаёт</w:t>
      </w:r>
      <w:r w:rsidRPr="00684BBE">
        <w:t xml:space="preserve">ся в качестве дохода за период, необходимый для соотнесения с соответствующими расходами, которые она должна компенсировать, на систематической основе. </w:t>
      </w:r>
      <w:r w:rsidR="000B0DF9" w:rsidRPr="00684BBE">
        <w:t>К</w:t>
      </w:r>
      <w:r w:rsidRPr="00684BBE">
        <w:t xml:space="preserve">огда субсидия относится к активу, </w:t>
      </w:r>
      <w:r w:rsidR="00EA4BEF" w:rsidRPr="00684BBE">
        <w:t xml:space="preserve">её </w:t>
      </w:r>
      <w:r w:rsidRPr="00684BBE">
        <w:t xml:space="preserve">справедливая стоимость </w:t>
      </w:r>
      <w:r w:rsidR="00EA4BEF" w:rsidRPr="00684BBE">
        <w:t>относится на доходы будущих периодов</w:t>
      </w:r>
      <w:r w:rsidRPr="00684BBE">
        <w:t xml:space="preserve"> и отражается в консолидированном </w:t>
      </w:r>
      <w:r w:rsidR="00AD1F2D" w:rsidRPr="00684BBE">
        <w:t>отчёт</w:t>
      </w:r>
      <w:r w:rsidRPr="00684BBE">
        <w:t xml:space="preserve">е о совокупном доходе в течение ожидаемого срока </w:t>
      </w:r>
      <w:r w:rsidR="00EA4BEF" w:rsidRPr="00684BBE">
        <w:t xml:space="preserve">полезной службы </w:t>
      </w:r>
      <w:r w:rsidRPr="00684BBE">
        <w:t xml:space="preserve">соответствующего актива ежегодно равномерными частями. Субсидии, относящиеся к доходу, представлены отдельно в консолидированном </w:t>
      </w:r>
      <w:r w:rsidR="00AD1F2D" w:rsidRPr="00684BBE">
        <w:t>отчёт</w:t>
      </w:r>
      <w:r w:rsidRPr="00684BBE">
        <w:t>е о совокупном доходе, в составе доходов от операционной деятельности.</w:t>
      </w:r>
    </w:p>
    <w:p w:rsidR="00FB5982" w:rsidRPr="00684BBE" w:rsidRDefault="00FB5982" w:rsidP="00710751">
      <w:pPr>
        <w:pStyle w:val="4"/>
      </w:pPr>
      <w:r w:rsidRPr="00684BBE">
        <w:t>Признание расходов</w:t>
      </w:r>
    </w:p>
    <w:p w:rsidR="00FB5982" w:rsidRPr="00684BBE" w:rsidRDefault="00FB5982" w:rsidP="00710751">
      <w:pPr>
        <w:pStyle w:val="6"/>
        <w:widowControl w:val="0"/>
      </w:pPr>
      <w:r w:rsidRPr="00684BBE">
        <w:t xml:space="preserve">Расходы признаются по мере возникновения и отражаются в консолидированной финансовой </w:t>
      </w:r>
      <w:r w:rsidR="00AD1F2D" w:rsidRPr="00684BBE">
        <w:t>отчёт</w:t>
      </w:r>
      <w:r w:rsidRPr="00684BBE">
        <w:t>ности в том периоде, к которому они относятся на основе метода начисления.</w:t>
      </w:r>
    </w:p>
    <w:p w:rsidR="00806396" w:rsidRPr="00684BBE" w:rsidRDefault="00806396" w:rsidP="00710751">
      <w:pPr>
        <w:pStyle w:val="6"/>
        <w:widowControl w:val="0"/>
        <w:spacing w:before="240"/>
        <w:rPr>
          <w:b/>
        </w:rPr>
      </w:pPr>
      <w:r w:rsidRPr="00684BBE">
        <w:rPr>
          <w:b/>
        </w:rPr>
        <w:t xml:space="preserve">Подоходный налог </w:t>
      </w:r>
    </w:p>
    <w:p w:rsidR="00761287" w:rsidRPr="00684BBE" w:rsidRDefault="00FB5982" w:rsidP="00710751">
      <w:pPr>
        <w:pStyle w:val="6"/>
        <w:widowControl w:val="0"/>
      </w:pPr>
      <w:r w:rsidRPr="00684BBE">
        <w:t xml:space="preserve">Подоходный налог за год включает текущий и отсроченный налог. Подоходный налог отражается в прибылях и убытках, за исключением тех сумм, которые относятся к статьям, отражаемым в прочем совокупном доходе или капитале, в этом случае он </w:t>
      </w:r>
      <w:r w:rsidR="00F1194A" w:rsidRPr="00684BBE">
        <w:t>признаёт</w:t>
      </w:r>
      <w:r w:rsidRPr="00684BBE">
        <w:t>ся в прочем совокупном доходе или капитале, соответственно. Текущие расходы по налогу </w:t>
      </w:r>
      <w:r w:rsidR="00AD1F2D" w:rsidRPr="00684BBE">
        <w:t>−</w:t>
      </w:r>
      <w:r w:rsidRPr="00684BBE">
        <w:t xml:space="preserve"> это ожидаемый налог к уплате по налогооблагаемо</w:t>
      </w:r>
      <w:r w:rsidR="00BC710E" w:rsidRPr="00684BBE">
        <w:t xml:space="preserve">й прибыли </w:t>
      </w:r>
      <w:r w:rsidRPr="00684BBE">
        <w:t xml:space="preserve">за год и любые корректировки в отношении налога к уплате в отношении предыдущих лет. </w:t>
      </w:r>
    </w:p>
    <w:p w:rsidR="00FB5982" w:rsidRPr="00684BBE" w:rsidRDefault="00FB5982" w:rsidP="00710751">
      <w:pPr>
        <w:pStyle w:val="6"/>
        <w:widowControl w:val="0"/>
      </w:pPr>
      <w:r w:rsidRPr="00684BBE">
        <w:t xml:space="preserve">Налог на сверхприбыль рассматривается как подоходный налог и образует часть расходов по подоходному налогу. В соответствии с контрактами на недропользование, Группа начисляет и уплачивает налог на сверхприбыль по указанным ставкам от суммы прибыли после налогообложения, которая подлежит корректировке, на сумму </w:t>
      </w:r>
      <w:r w:rsidR="005B4704" w:rsidRPr="00684BBE">
        <w:t>определённ</w:t>
      </w:r>
      <w:r w:rsidRPr="00684BBE">
        <w:t xml:space="preserve">ых вычетов в соответствие с применяемым контрактом на недропользование, при внутренней норме прибыли, превышающей </w:t>
      </w:r>
      <w:r w:rsidR="005B4704" w:rsidRPr="00684BBE">
        <w:t>определённ</w:t>
      </w:r>
      <w:r w:rsidRPr="00684BBE">
        <w:t>ые значения.</w:t>
      </w:r>
    </w:p>
    <w:p w:rsidR="00070DB6" w:rsidRPr="00684BBE" w:rsidRDefault="00070DB6" w:rsidP="00710751">
      <w:pPr>
        <w:adjustRightInd/>
        <w:spacing w:line="240" w:lineRule="auto"/>
        <w:jc w:val="left"/>
        <w:textAlignment w:val="auto"/>
        <w:rPr>
          <w:sz w:val="20"/>
          <w:szCs w:val="20"/>
          <w:lang w:val="ru-RU"/>
        </w:rPr>
      </w:pPr>
      <w:r w:rsidRPr="00684BBE">
        <w:rPr>
          <w:lang w:val="ru-RU"/>
        </w:rPr>
        <w:br w:type="page"/>
      </w:r>
    </w:p>
    <w:p w:rsidR="00070DB6" w:rsidRPr="00684BBE" w:rsidRDefault="00070DB6" w:rsidP="00710751">
      <w:pPr>
        <w:pStyle w:val="Head1cont"/>
      </w:pPr>
      <w:r w:rsidRPr="00684BBE">
        <w:lastRenderedPageBreak/>
        <w:t>3.</w:t>
      </w:r>
      <w:r w:rsidRPr="00684BBE">
        <w:tab/>
      </w:r>
      <w:r w:rsidRPr="00684BBE">
        <w:rPr>
          <w:rFonts w:hint="eastAsia"/>
        </w:rPr>
        <w:t>Обзор</w:t>
      </w:r>
      <w:r w:rsidRPr="00684BBE">
        <w:t xml:space="preserve"> </w:t>
      </w:r>
      <w:r w:rsidRPr="00684BBE">
        <w:rPr>
          <w:rFonts w:hint="eastAsia"/>
        </w:rPr>
        <w:t>существенных</w:t>
      </w:r>
      <w:r w:rsidRPr="00684BBE">
        <w:t xml:space="preserve"> </w:t>
      </w:r>
      <w:r w:rsidRPr="00684BBE">
        <w:rPr>
          <w:rFonts w:hint="eastAsia"/>
        </w:rPr>
        <w:t>аспектов</w:t>
      </w:r>
      <w:r w:rsidRPr="00684BBE">
        <w:t xml:space="preserve"> </w:t>
      </w:r>
      <w:r w:rsidRPr="00684BBE">
        <w:rPr>
          <w:rFonts w:hint="eastAsia"/>
        </w:rPr>
        <w:t>учётной</w:t>
      </w:r>
      <w:r w:rsidRPr="00684BBE">
        <w:t xml:space="preserve"> </w:t>
      </w:r>
      <w:r w:rsidRPr="00684BBE">
        <w:rPr>
          <w:rFonts w:hint="eastAsia"/>
        </w:rPr>
        <w:t>политики</w:t>
      </w:r>
      <w:r w:rsidRPr="00684BBE">
        <w:t xml:space="preserve"> (</w:t>
      </w:r>
      <w:r w:rsidRPr="00684BBE">
        <w:rPr>
          <w:rFonts w:hint="eastAsia"/>
          <w:caps w:val="0"/>
        </w:rPr>
        <w:t>продолжение</w:t>
      </w:r>
      <w:r w:rsidRPr="00684BBE">
        <w:t>)</w:t>
      </w:r>
    </w:p>
    <w:p w:rsidR="00070DB6" w:rsidRPr="00684BBE" w:rsidRDefault="00070DB6" w:rsidP="00710751">
      <w:pPr>
        <w:pStyle w:val="6"/>
        <w:widowControl w:val="0"/>
        <w:spacing w:before="240"/>
        <w:rPr>
          <w:b/>
        </w:rPr>
      </w:pPr>
      <w:r w:rsidRPr="00684BBE">
        <w:rPr>
          <w:b/>
        </w:rPr>
        <w:t xml:space="preserve">Подоходный налог (продолжение) </w:t>
      </w:r>
    </w:p>
    <w:p w:rsidR="00FB5982" w:rsidRPr="00684BBE" w:rsidRDefault="00FB5982" w:rsidP="00710751">
      <w:pPr>
        <w:pStyle w:val="6"/>
        <w:widowControl w:val="0"/>
      </w:pPr>
      <w:r w:rsidRPr="00684BBE">
        <w:t>Внутренняя норма прибыли рассчитывается на основе денежных потоков по каждому контракту на недропользование и корректируется на национальный уровень инфляции. Отсроченный налог рассчитывается как для корпоративного подоходного налога, так и для налога на сверхприбыль. Отсроченный налог на сверхприбыль рассчитывается по временным разницам для активов, отнесенным к контрактам на недропользование, по ожидаемой ставке налога на сверхприбыль, подлежащей уплате по контракту.</w:t>
      </w:r>
    </w:p>
    <w:p w:rsidR="00FB5982" w:rsidRPr="00684BBE" w:rsidRDefault="00FB5982" w:rsidP="00710751">
      <w:pPr>
        <w:pStyle w:val="6"/>
        <w:widowControl w:val="0"/>
      </w:pPr>
      <w:r w:rsidRPr="00684BBE">
        <w:t xml:space="preserve">Отсроченный налог учитывается по методу обязательств по балансу по временным разницам между балансовой стоимостью активов и обязательств для целей финансовой </w:t>
      </w:r>
      <w:r w:rsidR="00AD1F2D" w:rsidRPr="00684BBE">
        <w:t>отчёт</w:t>
      </w:r>
      <w:r w:rsidRPr="00684BBE">
        <w:t>ности и суммами, использованными для целей налогообложения. Не признаются временные разницы</w:t>
      </w:r>
      <w:r w:rsidR="00C44A57" w:rsidRPr="00684BBE">
        <w:t>, возникающие в результате следующего</w:t>
      </w:r>
      <w:r w:rsidRPr="00684BBE">
        <w:t xml:space="preserve">: </w:t>
      </w:r>
    </w:p>
    <w:p w:rsidR="00FB5982" w:rsidRPr="00684BBE" w:rsidRDefault="00FB5982" w:rsidP="00710751">
      <w:pPr>
        <w:pStyle w:val="a5"/>
        <w:numPr>
          <w:ilvl w:val="0"/>
          <w:numId w:val="1"/>
        </w:numPr>
        <w:tabs>
          <w:tab w:val="clear" w:pos="720"/>
        </w:tabs>
        <w:spacing w:before="80" w:after="0" w:line="240" w:lineRule="auto"/>
        <w:ind w:left="567" w:hanging="567"/>
        <w:rPr>
          <w:lang w:val="ru-RU"/>
        </w:rPr>
      </w:pPr>
      <w:r w:rsidRPr="00684BBE">
        <w:rPr>
          <w:lang w:val="ru-RU"/>
        </w:rPr>
        <w:t xml:space="preserve">первоначальное признание актива или обязательства в сделке, которая не является объединением компаний и, на момент сделки, не оказывает влияние ни на </w:t>
      </w:r>
      <w:r w:rsidR="00BB15B1" w:rsidRPr="00684BBE">
        <w:rPr>
          <w:lang w:val="ru-RU"/>
        </w:rPr>
        <w:t>бухгалтерскую прибыль</w:t>
      </w:r>
      <w:r w:rsidRPr="00684BBE">
        <w:rPr>
          <w:lang w:val="ru-RU"/>
        </w:rPr>
        <w:t>, ни на налогооблагаем</w:t>
      </w:r>
      <w:r w:rsidR="00BB15B1" w:rsidRPr="00684BBE">
        <w:rPr>
          <w:lang w:val="ru-RU"/>
        </w:rPr>
        <w:t>ую прибыль</w:t>
      </w:r>
      <w:r w:rsidRPr="00684BBE">
        <w:rPr>
          <w:lang w:val="ru-RU"/>
        </w:rPr>
        <w:t xml:space="preserve"> или убыток; и </w:t>
      </w:r>
    </w:p>
    <w:p w:rsidR="00FB5982" w:rsidRPr="00684BBE" w:rsidRDefault="00FB5982" w:rsidP="00710751">
      <w:pPr>
        <w:pStyle w:val="a5"/>
        <w:numPr>
          <w:ilvl w:val="0"/>
          <w:numId w:val="1"/>
        </w:numPr>
        <w:tabs>
          <w:tab w:val="clear" w:pos="720"/>
        </w:tabs>
        <w:spacing w:before="80" w:after="0" w:line="240" w:lineRule="auto"/>
        <w:ind w:left="567" w:hanging="567"/>
        <w:rPr>
          <w:lang w:val="ru-RU"/>
        </w:rPr>
      </w:pPr>
      <w:r w:rsidRPr="00684BBE">
        <w:rPr>
          <w:lang w:val="ru-RU"/>
        </w:rPr>
        <w:t xml:space="preserve">в отношении налогооблагаемых временных разниц, связанных с инвестициями в дочерние </w:t>
      </w:r>
      <w:r w:rsidR="00BB15B1" w:rsidRPr="00684BBE">
        <w:rPr>
          <w:lang w:val="ru-RU"/>
        </w:rPr>
        <w:t>организации</w:t>
      </w:r>
      <w:r w:rsidRPr="00684BBE">
        <w:rPr>
          <w:lang w:val="ru-RU"/>
        </w:rPr>
        <w:t>, ассоциированные компании, а также с долями участия в совместной деятельности, если можно контролировать распределение во времени уменьшения временной разницы, и существует значительная</w:t>
      </w:r>
      <w:r w:rsidR="005B2BDB" w:rsidRPr="00684BBE">
        <w:rPr>
          <w:lang w:val="ru-RU"/>
        </w:rPr>
        <w:t xml:space="preserve"> </w:t>
      </w:r>
      <w:r w:rsidRPr="00684BBE">
        <w:rPr>
          <w:lang w:val="ru-RU"/>
        </w:rPr>
        <w:t>вероятность того, что временная разница не будет уменьшена в обозримом будущем.</w:t>
      </w:r>
    </w:p>
    <w:p w:rsidR="004C077B" w:rsidRPr="00684BBE" w:rsidRDefault="00E957DD" w:rsidP="00710751">
      <w:pPr>
        <w:pStyle w:val="6"/>
        <w:widowControl w:val="0"/>
      </w:pPr>
      <w:r w:rsidRPr="00684BBE">
        <w:t>А</w:t>
      </w:r>
      <w:r w:rsidR="004F0355" w:rsidRPr="00684BBE">
        <w:t xml:space="preserve">ктивы и обязательства по </w:t>
      </w:r>
      <w:r w:rsidRPr="00684BBE">
        <w:t xml:space="preserve">отсроченному </w:t>
      </w:r>
      <w:r w:rsidR="004F0355" w:rsidRPr="00684BBE">
        <w:t>подоходному налогу рассчитываются по налоговым ставкам, которые применимы к периоду, когда получен актив или оплачено обязательство, основываясь на налоговых ставках (и налоговом законодательстве), которые действовали или практически были введены в действие на отчётную дату.</w:t>
      </w:r>
    </w:p>
    <w:p w:rsidR="00FB5982" w:rsidRPr="00684BBE" w:rsidRDefault="00E957DD" w:rsidP="00710751">
      <w:pPr>
        <w:pStyle w:val="6"/>
        <w:widowControl w:val="0"/>
      </w:pPr>
      <w:r w:rsidRPr="00684BBE">
        <w:t>А</w:t>
      </w:r>
      <w:r w:rsidR="00FB5982" w:rsidRPr="00684BBE">
        <w:t>ктив</w:t>
      </w:r>
      <w:r w:rsidRPr="00684BBE">
        <w:t xml:space="preserve"> по отсроченному налогу</w:t>
      </w:r>
      <w:r w:rsidR="00FB5982" w:rsidRPr="00684BBE">
        <w:t xml:space="preserve"> </w:t>
      </w:r>
      <w:r w:rsidR="00F1194A" w:rsidRPr="00684BBE">
        <w:t>признаёт</w:t>
      </w:r>
      <w:r w:rsidR="00FB5982" w:rsidRPr="00684BBE">
        <w:t xml:space="preserve">ся только в том </w:t>
      </w:r>
      <w:r w:rsidR="00F1194A" w:rsidRPr="00684BBE">
        <w:t>объём</w:t>
      </w:r>
      <w:r w:rsidR="00FB5982" w:rsidRPr="00684BBE">
        <w:t>е, в котором существует вероятность получения налогооблагаемой прибыли, в с</w:t>
      </w:r>
      <w:r w:rsidR="00AD1F2D" w:rsidRPr="00684BBE">
        <w:t>чёт</w:t>
      </w:r>
      <w:r w:rsidR="00FB5982" w:rsidRPr="00684BBE">
        <w:t xml:space="preserve"> которой актив может быть реализован. </w:t>
      </w:r>
      <w:r w:rsidRPr="00684BBE">
        <w:t>А</w:t>
      </w:r>
      <w:r w:rsidR="00FB5982" w:rsidRPr="00684BBE">
        <w:t xml:space="preserve">ктивы по </w:t>
      </w:r>
      <w:r w:rsidRPr="00684BBE">
        <w:t xml:space="preserve">отсроченному </w:t>
      </w:r>
      <w:r w:rsidR="00FB5982" w:rsidRPr="00684BBE">
        <w:t xml:space="preserve">подоходному налогу уменьшаются в том </w:t>
      </w:r>
      <w:r w:rsidR="00F1194A" w:rsidRPr="00684BBE">
        <w:t>объём</w:t>
      </w:r>
      <w:r w:rsidR="00FB5982" w:rsidRPr="00684BBE">
        <w:t>е, в котором более не существует вероятности реализации соответствующей налоговой льготы.</w:t>
      </w:r>
    </w:p>
    <w:p w:rsidR="00FB5982" w:rsidRPr="00684BBE" w:rsidRDefault="00FB5982" w:rsidP="00710751">
      <w:pPr>
        <w:pStyle w:val="4"/>
      </w:pPr>
      <w:bookmarkStart w:id="81" w:name="_Toc324519988"/>
      <w:bookmarkStart w:id="82" w:name="_Toc324525548"/>
      <w:bookmarkStart w:id="83" w:name="_Toc326075271"/>
      <w:bookmarkStart w:id="84" w:name="_Toc326075875"/>
      <w:r w:rsidRPr="00684BBE">
        <w:t>Налог на добавленную стоимость (НДС)</w:t>
      </w:r>
      <w:bookmarkEnd w:id="81"/>
      <w:bookmarkEnd w:id="82"/>
      <w:bookmarkEnd w:id="83"/>
      <w:bookmarkEnd w:id="84"/>
    </w:p>
    <w:p w:rsidR="00FB5982" w:rsidRPr="00684BBE" w:rsidRDefault="00FB5982" w:rsidP="00710751">
      <w:pPr>
        <w:pStyle w:val="6"/>
        <w:widowControl w:val="0"/>
        <w:rPr>
          <w:b/>
        </w:rPr>
      </w:pPr>
      <w:r w:rsidRPr="00684BBE">
        <w:t>Налоговые органы позволяют производить погашение НДС по продажам и приобретениям на нетто основе. НДС к возмещению представляет собой НДС по приобретениям на внутреннем рынке, за вычетом НДС по продажам на внутреннем рынке. Продажи на экспорт</w:t>
      </w:r>
      <w:r w:rsidR="00AB6D18" w:rsidRPr="00684BBE">
        <w:t xml:space="preserve"> облагаются по нулевой ставке</w:t>
      </w:r>
      <w:r w:rsidRPr="00684BBE">
        <w:t>.</w:t>
      </w:r>
    </w:p>
    <w:p w:rsidR="00FB5982" w:rsidRPr="00684BBE" w:rsidRDefault="00FB5982" w:rsidP="00710751">
      <w:pPr>
        <w:pStyle w:val="4"/>
      </w:pPr>
      <w:bookmarkStart w:id="85" w:name="_Toc324519989"/>
      <w:bookmarkStart w:id="86" w:name="_Toc324525549"/>
      <w:bookmarkStart w:id="87" w:name="_Toc326075272"/>
      <w:bookmarkStart w:id="88" w:name="_Toc326075876"/>
      <w:r w:rsidRPr="00684BBE">
        <w:t>Связанные стороны</w:t>
      </w:r>
      <w:bookmarkEnd w:id="85"/>
      <w:bookmarkEnd w:id="86"/>
      <w:bookmarkEnd w:id="87"/>
      <w:bookmarkEnd w:id="88"/>
    </w:p>
    <w:p w:rsidR="00FB5982" w:rsidRPr="00684BBE" w:rsidRDefault="00FB5982" w:rsidP="00710751">
      <w:pPr>
        <w:pStyle w:val="6"/>
        <w:widowControl w:val="0"/>
      </w:pPr>
      <w:r w:rsidRPr="00684BBE">
        <w:t xml:space="preserve">Связанные стороны включают акционера Группы, ключевой управленческий персонал, ассоциированные </w:t>
      </w:r>
      <w:r w:rsidR="007F1D84" w:rsidRPr="00684BBE">
        <w:t xml:space="preserve">компании </w:t>
      </w:r>
      <w:r w:rsidRPr="00684BBE">
        <w:t>и организации, в которых значительная доля голосующих акций прямо или косвенно принадлежит акционерам или ключевому управленческому персоналу Группы.</w:t>
      </w:r>
    </w:p>
    <w:p w:rsidR="00FB5982" w:rsidRPr="00684BBE" w:rsidRDefault="00FB5982" w:rsidP="00710751">
      <w:pPr>
        <w:pStyle w:val="4"/>
      </w:pPr>
      <w:bookmarkStart w:id="89" w:name="_Toc324519990"/>
      <w:bookmarkStart w:id="90" w:name="_Toc324525550"/>
      <w:bookmarkStart w:id="91" w:name="_Toc326075273"/>
      <w:bookmarkStart w:id="92" w:name="_Toc326075877"/>
      <w:r w:rsidRPr="00684BBE">
        <w:t>Условные обязательства и условные активы</w:t>
      </w:r>
      <w:bookmarkEnd w:id="89"/>
      <w:bookmarkEnd w:id="90"/>
      <w:bookmarkEnd w:id="91"/>
      <w:bookmarkEnd w:id="92"/>
    </w:p>
    <w:p w:rsidR="00FB5982" w:rsidRPr="00684BBE" w:rsidRDefault="00FB5982" w:rsidP="00710751">
      <w:pPr>
        <w:pStyle w:val="6"/>
        <w:widowControl w:val="0"/>
      </w:pPr>
      <w:r w:rsidRPr="00684BBE">
        <w:t xml:space="preserve">Условные обязательства не признаются в консолидированной финансовой </w:t>
      </w:r>
      <w:r w:rsidR="00AD1F2D" w:rsidRPr="00684BBE">
        <w:t>отчёт</w:t>
      </w:r>
      <w:r w:rsidRPr="00684BBE">
        <w:t xml:space="preserve">ности. Данные о таких обязательствах раскрываются в примечаниях к консолидированной финансовой </w:t>
      </w:r>
      <w:r w:rsidR="00AD1F2D" w:rsidRPr="00684BBE">
        <w:t>отчёт</w:t>
      </w:r>
      <w:r w:rsidRPr="00684BBE">
        <w:t xml:space="preserve">ности </w:t>
      </w:r>
      <w:r w:rsidRPr="00684BBE">
        <w:rPr>
          <w:i/>
        </w:rPr>
        <w:t xml:space="preserve">(Примечание </w:t>
      </w:r>
      <w:r w:rsidR="00A51203" w:rsidRPr="00684BBE">
        <w:rPr>
          <w:i/>
        </w:rPr>
        <w:t>39</w:t>
      </w:r>
      <w:r w:rsidRPr="00684BBE">
        <w:rPr>
          <w:i/>
        </w:rPr>
        <w:t>)</w:t>
      </w:r>
      <w:r w:rsidR="007F1D84" w:rsidRPr="00684BBE">
        <w:rPr>
          <w:i/>
        </w:rPr>
        <w:t>,</w:t>
      </w:r>
      <w:r w:rsidRPr="00684BBE">
        <w:t xml:space="preserve"> за исключением случаев, когда отток ресурсов, составляющих экономические выгоды, является маловероятным.</w:t>
      </w:r>
    </w:p>
    <w:p w:rsidR="00FB5982" w:rsidRPr="00684BBE" w:rsidRDefault="00FB5982" w:rsidP="00710751">
      <w:pPr>
        <w:pStyle w:val="6"/>
        <w:widowControl w:val="0"/>
      </w:pPr>
      <w:r w:rsidRPr="00684BBE">
        <w:t xml:space="preserve">Условные активы не отражаются в консолидированной финансовой </w:t>
      </w:r>
      <w:r w:rsidR="00AD1F2D" w:rsidRPr="00684BBE">
        <w:t>отчёт</w:t>
      </w:r>
      <w:r w:rsidRPr="00684BBE">
        <w:t>ности. В случае если существует достаточная вероятность получения экономических выгод, связанных с такими активами, данные об указанных активах раскрываются в примечаниях.</w:t>
      </w:r>
    </w:p>
    <w:p w:rsidR="00945FA5" w:rsidRPr="00684BBE" w:rsidRDefault="00945FA5" w:rsidP="00710751">
      <w:pPr>
        <w:pStyle w:val="2"/>
        <w:keepNext w:val="0"/>
        <w:spacing w:line="240" w:lineRule="auto"/>
        <w:rPr>
          <w:rFonts w:ascii="Times New Roman" w:hAnsi="Times New Roman"/>
          <w:lang w:val="ru-RU"/>
        </w:rPr>
      </w:pPr>
      <w:r w:rsidRPr="00684BBE">
        <w:rPr>
          <w:rFonts w:ascii="Times New Roman" w:hAnsi="Times New Roman"/>
          <w:bCs w:val="0"/>
          <w:lang w:val="ru-RU"/>
        </w:rPr>
        <w:t xml:space="preserve">События после </w:t>
      </w:r>
      <w:r w:rsidR="002D2DFD" w:rsidRPr="00684BBE">
        <w:rPr>
          <w:rFonts w:ascii="Times New Roman" w:hAnsi="Times New Roman"/>
          <w:bCs w:val="0"/>
          <w:lang w:val="ru-RU"/>
        </w:rPr>
        <w:t>отчёт</w:t>
      </w:r>
      <w:r w:rsidRPr="00684BBE">
        <w:rPr>
          <w:rFonts w:ascii="Times New Roman" w:hAnsi="Times New Roman"/>
          <w:bCs w:val="0"/>
          <w:lang w:val="ru-RU"/>
        </w:rPr>
        <w:t xml:space="preserve">ной даты </w:t>
      </w:r>
    </w:p>
    <w:p w:rsidR="00FB5982" w:rsidRPr="00684BBE" w:rsidRDefault="00FB5982" w:rsidP="00710751">
      <w:pPr>
        <w:pStyle w:val="6"/>
        <w:widowControl w:val="0"/>
      </w:pPr>
      <w:r w:rsidRPr="00684BBE">
        <w:t xml:space="preserve">События, наступившие по окончании </w:t>
      </w:r>
      <w:r w:rsidR="00AD1F2D" w:rsidRPr="00684BBE">
        <w:t>отчёт</w:t>
      </w:r>
      <w:r w:rsidRPr="00684BBE">
        <w:t xml:space="preserve">ного года и содержащие дополнительную информацию о </w:t>
      </w:r>
      <w:r w:rsidR="007F1D84" w:rsidRPr="00684BBE">
        <w:t xml:space="preserve">консолидированном </w:t>
      </w:r>
      <w:r w:rsidRPr="00684BBE">
        <w:t xml:space="preserve">финансовом положении Группы на </w:t>
      </w:r>
      <w:r w:rsidR="00AD1F2D" w:rsidRPr="00684BBE">
        <w:t>отчёт</w:t>
      </w:r>
      <w:r w:rsidRPr="00684BBE">
        <w:t xml:space="preserve">ную дату (корректирующие события), отражаются в консолидированной финансовой </w:t>
      </w:r>
      <w:r w:rsidR="00AD1F2D" w:rsidRPr="00684BBE">
        <w:t>отчёт</w:t>
      </w:r>
      <w:r w:rsidRPr="00684BBE">
        <w:t xml:space="preserve">ности. События, наступившие по окончании </w:t>
      </w:r>
      <w:r w:rsidR="00AD1F2D" w:rsidRPr="00684BBE">
        <w:t>отчёт</w:t>
      </w:r>
      <w:r w:rsidRPr="00684BBE">
        <w:t xml:space="preserve">ного года и не являющиеся корректирующими событиями, раскрываются в примечаниях к консолидированной финансовой </w:t>
      </w:r>
      <w:r w:rsidR="00AD1F2D" w:rsidRPr="00684BBE">
        <w:t>отчёт</w:t>
      </w:r>
      <w:r w:rsidRPr="00684BBE">
        <w:t>ности, если они являются существенными.</w:t>
      </w:r>
    </w:p>
    <w:p w:rsidR="00070DB6" w:rsidRPr="00684BBE" w:rsidRDefault="00070DB6" w:rsidP="00710751">
      <w:pPr>
        <w:adjustRightInd/>
        <w:spacing w:line="240" w:lineRule="auto"/>
        <w:jc w:val="left"/>
        <w:textAlignment w:val="auto"/>
        <w:rPr>
          <w:rFonts w:ascii="Times New Roman Bold" w:hAnsi="Times New Roman Bold"/>
          <w:b/>
          <w:bCs/>
          <w:caps/>
          <w:sz w:val="20"/>
          <w:szCs w:val="20"/>
          <w:lang w:val="ru-RU"/>
        </w:rPr>
      </w:pPr>
      <w:bookmarkStart w:id="93" w:name="_Toc326075879"/>
      <w:r w:rsidRPr="00684BBE">
        <w:rPr>
          <w:lang w:val="ru-RU"/>
        </w:rPr>
        <w:br w:type="page"/>
      </w:r>
    </w:p>
    <w:p w:rsidR="00FB5982" w:rsidRPr="00684BBE" w:rsidRDefault="00FB5982" w:rsidP="00710751">
      <w:pPr>
        <w:pStyle w:val="16"/>
        <w:rPr>
          <w:lang w:val="ru-RU"/>
        </w:rPr>
      </w:pPr>
      <w:bookmarkStart w:id="94" w:name="_Toc448750922"/>
      <w:r w:rsidRPr="00684BBE">
        <w:rPr>
          <w:lang w:val="ru-RU"/>
        </w:rPr>
        <w:lastRenderedPageBreak/>
        <w:t>4.</w:t>
      </w:r>
      <w:r w:rsidRPr="00684BBE">
        <w:rPr>
          <w:lang w:val="ru-RU"/>
        </w:rPr>
        <w:tab/>
        <w:t>Существенные бухгалтерские оценки и суждения</w:t>
      </w:r>
      <w:bookmarkEnd w:id="93"/>
      <w:bookmarkEnd w:id="94"/>
    </w:p>
    <w:p w:rsidR="00FB5982" w:rsidRPr="00684BBE" w:rsidRDefault="00FB5982" w:rsidP="00710751">
      <w:pPr>
        <w:pStyle w:val="6"/>
        <w:widowControl w:val="0"/>
      </w:pPr>
      <w:r w:rsidRPr="00684BBE">
        <w:t xml:space="preserve">Подготовка консолидированной финансовой </w:t>
      </w:r>
      <w:r w:rsidR="00AD1F2D" w:rsidRPr="00684BBE">
        <w:t>отчёт</w:t>
      </w:r>
      <w:r w:rsidR="0080413E" w:rsidRPr="00684BBE">
        <w:t>ности в соответствии</w:t>
      </w:r>
      <w:r w:rsidRPr="00684BBE">
        <w:t xml:space="preserve"> с МСФО требует от руководства использования оценок и допущений, которые влияют на </w:t>
      </w:r>
      <w:r w:rsidR="00F1194A" w:rsidRPr="00684BBE">
        <w:t>отражён</w:t>
      </w:r>
      <w:r w:rsidRPr="00684BBE">
        <w:t xml:space="preserve">ные в </w:t>
      </w:r>
      <w:r w:rsidR="00AD1F2D" w:rsidRPr="00684BBE">
        <w:t>отчёт</w:t>
      </w:r>
      <w:r w:rsidRPr="00684BBE">
        <w:t xml:space="preserve">ности активы, обязательства и условные активы и обязательства на </w:t>
      </w:r>
      <w:r w:rsidR="00AD1F2D" w:rsidRPr="00684BBE">
        <w:t>отчёт</w:t>
      </w:r>
      <w:r w:rsidRPr="00684BBE">
        <w:t xml:space="preserve">ную дату, а также </w:t>
      </w:r>
      <w:r w:rsidR="00F1194A" w:rsidRPr="00684BBE">
        <w:t>отражён</w:t>
      </w:r>
      <w:r w:rsidRPr="00684BBE">
        <w:t xml:space="preserve">ные в </w:t>
      </w:r>
      <w:r w:rsidR="00AD1F2D" w:rsidRPr="00684BBE">
        <w:t>отчёт</w:t>
      </w:r>
      <w:r w:rsidRPr="00684BBE">
        <w:t xml:space="preserve">ности активы, обязательства, доходы, расходы и условные активы и обязательства за </w:t>
      </w:r>
      <w:r w:rsidR="00AD1F2D" w:rsidRPr="00684BBE">
        <w:t>отчёт</w:t>
      </w:r>
      <w:r w:rsidRPr="00684BBE">
        <w:t>ный период. Фактические результаты могут отличаться от этих оценок.</w:t>
      </w:r>
    </w:p>
    <w:p w:rsidR="00FB5982" w:rsidRPr="00684BBE" w:rsidRDefault="00FB5982" w:rsidP="00710751">
      <w:pPr>
        <w:pStyle w:val="6"/>
        <w:widowControl w:val="0"/>
      </w:pPr>
      <w:r w:rsidRPr="00684BBE">
        <w:t>Основные допущения о будущем и прочие основные источники не</w:t>
      </w:r>
      <w:r w:rsidR="005B4704" w:rsidRPr="00684BBE">
        <w:t>определённ</w:t>
      </w:r>
      <w:r w:rsidRPr="00684BBE">
        <w:t xml:space="preserve">ости в оценках на </w:t>
      </w:r>
      <w:r w:rsidR="00AD1F2D" w:rsidRPr="00684BBE">
        <w:t>отчёт</w:t>
      </w:r>
      <w:r w:rsidRPr="00684BBE">
        <w:t>ную дату, которые могут послужить причиной существенных корректировок балансовой стоимости активов и обязательств в течение следующего финансового года, рассматриваются ниже:</w:t>
      </w:r>
    </w:p>
    <w:p w:rsidR="00945FA5" w:rsidRPr="00684BBE" w:rsidRDefault="00945FA5" w:rsidP="00710751">
      <w:pPr>
        <w:pStyle w:val="a5"/>
        <w:spacing w:before="240" w:line="240" w:lineRule="auto"/>
        <w:rPr>
          <w:b/>
          <w:lang w:val="ru-RU"/>
        </w:rPr>
      </w:pPr>
      <w:bookmarkStart w:id="95" w:name="_Toc324519995"/>
      <w:bookmarkStart w:id="96" w:name="_Toc324525555"/>
      <w:bookmarkStart w:id="97" w:name="_Toc326075279"/>
      <w:bookmarkStart w:id="98" w:name="_Toc326075883"/>
      <w:r w:rsidRPr="00684BBE">
        <w:rPr>
          <w:b/>
          <w:lang w:val="ru-RU"/>
        </w:rPr>
        <w:t>Запасы нефти и газа</w:t>
      </w:r>
    </w:p>
    <w:p w:rsidR="00945FA5" w:rsidRPr="00684BBE" w:rsidRDefault="00945FA5" w:rsidP="00710751">
      <w:pPr>
        <w:shd w:val="clear" w:color="auto" w:fill="FFFFFF"/>
        <w:spacing w:before="120" w:after="120" w:line="240" w:lineRule="auto"/>
        <w:rPr>
          <w:sz w:val="20"/>
          <w:szCs w:val="20"/>
          <w:lang w:val="ru-RU"/>
        </w:rPr>
      </w:pPr>
      <w:r w:rsidRPr="00684BBE">
        <w:rPr>
          <w:sz w:val="20"/>
          <w:szCs w:val="20"/>
          <w:lang w:val="ru-RU"/>
        </w:rPr>
        <w:t xml:space="preserve">Запасы нефти и газа являются существенным фактором в расчётах Группы по износу, истощению и амортизации. Группа оценивает свои запасы нефти и газа в соответствии с методикой Общества нефтегазовых инженеров. При оценке запасов по методике Общества нефтегазовых инженеров, Группа использует долгосрочные плановые цены. Использование плановых цен для оценки доказанных запасов устраняет влияние нестабильности, присущей использованию </w:t>
      </w:r>
      <w:r w:rsidR="00980B71" w:rsidRPr="00684BBE">
        <w:rPr>
          <w:sz w:val="20"/>
          <w:szCs w:val="20"/>
          <w:lang w:val="ru-RU"/>
        </w:rPr>
        <w:t xml:space="preserve">спотовых </w:t>
      </w:r>
      <w:r w:rsidRPr="00684BBE">
        <w:rPr>
          <w:sz w:val="20"/>
          <w:szCs w:val="20"/>
          <w:lang w:val="ru-RU"/>
        </w:rPr>
        <w:t>цен на конец года. Руководство считает, что допущения по долгосрочным плановым ценам больше соответствуют долгосрочному характеру деятельности по добыче и предоставляют наиболее подходящую основу для оценки запасов нефти и газа.</w:t>
      </w:r>
    </w:p>
    <w:p w:rsidR="00945FA5" w:rsidRPr="00684BBE" w:rsidRDefault="00945FA5" w:rsidP="00710751">
      <w:pPr>
        <w:shd w:val="clear" w:color="auto" w:fill="FFFFFF"/>
        <w:spacing w:before="120" w:after="120" w:line="240" w:lineRule="auto"/>
        <w:rPr>
          <w:sz w:val="20"/>
          <w:szCs w:val="20"/>
          <w:lang w:val="ru-RU"/>
        </w:rPr>
      </w:pPr>
      <w:r w:rsidRPr="00684BBE">
        <w:rPr>
          <w:sz w:val="20"/>
          <w:szCs w:val="20"/>
          <w:lang w:val="ru-RU"/>
        </w:rPr>
        <w:t xml:space="preserve">Все оценки запасов </w:t>
      </w:r>
      <w:r w:rsidR="00980B71" w:rsidRPr="00684BBE">
        <w:rPr>
          <w:sz w:val="20"/>
          <w:szCs w:val="20"/>
          <w:lang w:val="ru-RU"/>
        </w:rPr>
        <w:t xml:space="preserve">нефти и газов </w:t>
      </w:r>
      <w:r w:rsidRPr="00684BBE">
        <w:rPr>
          <w:sz w:val="20"/>
          <w:szCs w:val="20"/>
          <w:lang w:val="ru-RU"/>
        </w:rPr>
        <w:t>подразумевают некоторую степень неопределённости. Неопределённость в основном зависит от объёма надёжных геологических и инженерных данных, доступных на момент оценки и интерпретации таких данных.</w:t>
      </w:r>
    </w:p>
    <w:p w:rsidR="00945FA5" w:rsidRPr="00684BBE" w:rsidRDefault="00945FA5" w:rsidP="00710751">
      <w:pPr>
        <w:pStyle w:val="4"/>
        <w:spacing w:before="120" w:after="120"/>
        <w:rPr>
          <w:b w:val="0"/>
        </w:rPr>
      </w:pPr>
      <w:r w:rsidRPr="00684BBE">
        <w:rPr>
          <w:b w:val="0"/>
        </w:rPr>
        <w:t>Относительная степень неопределённости может быть выражена посредством отнесения запасов в одну из двух</w:t>
      </w:r>
      <w:r w:rsidR="004A1245" w:rsidRPr="00684BBE">
        <w:rPr>
          <w:b w:val="0"/>
        </w:rPr>
        <w:t> </w:t>
      </w:r>
      <w:r w:rsidRPr="00684BBE">
        <w:rPr>
          <w:b w:val="0"/>
        </w:rPr>
        <w:t xml:space="preserve">основных категорий: доказанные или недоказанные запасы. Существует большая определённость в извлечении доказанных запасов в сравнении с недоказанными запасами и доказанные запасы могут быть далее подразделены на разработанные и неразработанные запасы для обозначения прогрессивно возрастающей неопределённости в отношении возможности их извлечения. </w:t>
      </w:r>
      <w:r w:rsidR="00980B71" w:rsidRPr="00684BBE">
        <w:rPr>
          <w:b w:val="0"/>
        </w:rPr>
        <w:t>О</w:t>
      </w:r>
      <w:r w:rsidRPr="00684BBE">
        <w:rPr>
          <w:b w:val="0"/>
        </w:rPr>
        <w:t>ценки анализируются и корректируются</w:t>
      </w:r>
      <w:r w:rsidR="00980B71" w:rsidRPr="00684BBE">
        <w:rPr>
          <w:b w:val="0"/>
        </w:rPr>
        <w:t xml:space="preserve"> на ежегодной основе</w:t>
      </w:r>
      <w:r w:rsidRPr="00684BBE">
        <w:rPr>
          <w:b w:val="0"/>
        </w:rPr>
        <w:t xml:space="preserve">. Корректировки возникают вследствие оценки или переоценки уже имеющихся геологических данных, промысловых параметров или данных о добыче; наличии новых данных; или изменениях в допущениях по ценам. Оценки запасов также могут быть пересмотрены вследствие действия проектов для повышения отдачи, изменений в производительности пласта или изменений в стратегии разработки. Доказанные разработанные запасы используются для расчёта ставок амортизации пропорционально объёму </w:t>
      </w:r>
      <w:r w:rsidR="00980B71" w:rsidRPr="00684BBE">
        <w:rPr>
          <w:b w:val="0"/>
        </w:rPr>
        <w:t xml:space="preserve">добычи </w:t>
      </w:r>
      <w:r w:rsidRPr="00684BBE">
        <w:rPr>
          <w:b w:val="0"/>
        </w:rPr>
        <w:t xml:space="preserve">для начисления износа, истощения и амортизации. Группа включила в доказанные запасы только такие </w:t>
      </w:r>
      <w:r w:rsidR="00F1194A" w:rsidRPr="00684BBE">
        <w:rPr>
          <w:b w:val="0"/>
        </w:rPr>
        <w:t>объём</w:t>
      </w:r>
      <w:r w:rsidRPr="00684BBE">
        <w:rPr>
          <w:b w:val="0"/>
        </w:rPr>
        <w:t>ы, которые, как ожидается, будут добыты в течение первоначального периода</w:t>
      </w:r>
      <w:r w:rsidR="00980B71" w:rsidRPr="00684BBE">
        <w:rPr>
          <w:b w:val="0"/>
        </w:rPr>
        <w:t xml:space="preserve"> действия контракта на недропользование</w:t>
      </w:r>
      <w:r w:rsidRPr="00684BBE">
        <w:rPr>
          <w:b w:val="0"/>
        </w:rPr>
        <w:t xml:space="preserve">. Это вызвано неопределённостью, относящейся к результату процедуры по продлению, так как продление </w:t>
      </w:r>
      <w:r w:rsidR="00980B71" w:rsidRPr="00684BBE">
        <w:rPr>
          <w:b w:val="0"/>
        </w:rPr>
        <w:t>контрактов на недропользование</w:t>
      </w:r>
      <w:r w:rsidRPr="00684BBE">
        <w:rPr>
          <w:b w:val="0"/>
        </w:rPr>
        <w:t xml:space="preserve">, в конечном </w:t>
      </w:r>
      <w:r w:rsidR="002D2DFD" w:rsidRPr="00684BBE">
        <w:rPr>
          <w:b w:val="0"/>
        </w:rPr>
        <w:t>счёт</w:t>
      </w:r>
      <w:r w:rsidRPr="00684BBE">
        <w:rPr>
          <w:b w:val="0"/>
        </w:rPr>
        <w:t xml:space="preserve">е, осуществляется по усмотрению Правительства. Увеличение в лицензионных периодах Группы и соответствующее увеличение в указанных размерах запасов обычно приводит к более низким расходам по износу и может оказать существенное влияние на доходы. Снижение в доказанных разработанных запасах приведёт к увеличению отчислений на износ, истощение и амортизацию (при постоянном уровне добычи), к снижению дохода и также может привести к прямому снижению текущей стоимости </w:t>
      </w:r>
      <w:r w:rsidR="00980B71" w:rsidRPr="00684BBE">
        <w:rPr>
          <w:b w:val="0"/>
        </w:rPr>
        <w:t>нефтегазовых активов</w:t>
      </w:r>
      <w:r w:rsidRPr="00684BBE">
        <w:rPr>
          <w:b w:val="0"/>
        </w:rPr>
        <w:t>. При относительно небольшом количестве эксплуатируемых месторождений, существует возможность того, что любые изменения в оценке запасов по сравнению с предыдущим годом, могут оказать существенное влияние на отчисления на износ, истощение и амортизацию.</w:t>
      </w:r>
    </w:p>
    <w:bookmarkEnd w:id="95"/>
    <w:bookmarkEnd w:id="96"/>
    <w:bookmarkEnd w:id="97"/>
    <w:bookmarkEnd w:id="98"/>
    <w:p w:rsidR="00945FA5" w:rsidRPr="00684BBE" w:rsidRDefault="00945FA5" w:rsidP="00710751">
      <w:pPr>
        <w:pStyle w:val="a5"/>
        <w:spacing w:before="240" w:line="240" w:lineRule="auto"/>
        <w:rPr>
          <w:b/>
          <w:lang w:val="ru-RU"/>
        </w:rPr>
      </w:pPr>
      <w:r w:rsidRPr="00684BBE">
        <w:rPr>
          <w:b/>
          <w:lang w:val="ru-RU"/>
        </w:rPr>
        <w:t xml:space="preserve">Запасы урана </w:t>
      </w:r>
    </w:p>
    <w:p w:rsidR="004A155E" w:rsidRPr="00684BBE" w:rsidRDefault="00945FA5" w:rsidP="00710751">
      <w:pPr>
        <w:spacing w:after="120" w:line="240" w:lineRule="auto"/>
        <w:rPr>
          <w:bCs/>
          <w:sz w:val="20"/>
          <w:szCs w:val="20"/>
          <w:lang w:val="ru-RU"/>
        </w:rPr>
      </w:pPr>
      <w:r w:rsidRPr="00684BBE">
        <w:rPr>
          <w:bCs/>
          <w:sz w:val="20"/>
          <w:szCs w:val="20"/>
          <w:lang w:val="ru-RU"/>
        </w:rPr>
        <w:t>Запасы урана являются основным компонентом оценок прогнозируемого движения денежных средств Группы, которые используются для определения возмещаемой стоимости активов и отчислений по износу и амортизации. Оценка запасов производится по результатам детальной разведки месторождения, рассматривается и утверждается Государственной комиссией по запасам (</w:t>
      </w:r>
      <w:r w:rsidR="00646231" w:rsidRPr="00684BBE">
        <w:rPr>
          <w:bCs/>
          <w:sz w:val="20"/>
          <w:szCs w:val="20"/>
          <w:lang w:val="ru-RU"/>
        </w:rPr>
        <w:t xml:space="preserve">далее </w:t>
      </w:r>
      <w:r w:rsidR="002D2DFD" w:rsidRPr="00684BBE">
        <w:rPr>
          <w:bCs/>
          <w:sz w:val="20"/>
          <w:szCs w:val="20"/>
          <w:lang w:val="ru-RU"/>
        </w:rPr>
        <w:t xml:space="preserve">− </w:t>
      </w:r>
      <w:r w:rsidR="00646231" w:rsidRPr="00684BBE">
        <w:rPr>
          <w:bCs/>
          <w:sz w:val="20"/>
          <w:szCs w:val="20"/>
          <w:lang w:val="ru-RU"/>
        </w:rPr>
        <w:t>«</w:t>
      </w:r>
      <w:r w:rsidRPr="00684BBE">
        <w:rPr>
          <w:bCs/>
          <w:sz w:val="20"/>
          <w:szCs w:val="20"/>
          <w:lang w:val="ru-RU"/>
        </w:rPr>
        <w:t>ГКЗ</w:t>
      </w:r>
      <w:r w:rsidR="00646231" w:rsidRPr="00684BBE">
        <w:rPr>
          <w:bCs/>
          <w:sz w:val="20"/>
          <w:szCs w:val="20"/>
          <w:lang w:val="ru-RU"/>
        </w:rPr>
        <w:t>»</w:t>
      </w:r>
      <w:r w:rsidRPr="00684BBE">
        <w:rPr>
          <w:bCs/>
          <w:sz w:val="20"/>
          <w:szCs w:val="20"/>
          <w:lang w:val="ru-RU"/>
        </w:rPr>
        <w:t xml:space="preserve">) Комитета геологии Республики Казахстан. Как правило, при вскрытии запасов на стадии добычи по каждой залежи они отличаются в большую или меньшую сторону от геологических запасов, утвержденных ГКЗ. </w:t>
      </w:r>
    </w:p>
    <w:p w:rsidR="00070DB6" w:rsidRPr="00684BBE" w:rsidRDefault="00070DB6" w:rsidP="00710751">
      <w:pPr>
        <w:adjustRightInd/>
        <w:spacing w:line="240" w:lineRule="auto"/>
        <w:jc w:val="left"/>
        <w:textAlignment w:val="auto"/>
        <w:rPr>
          <w:b/>
          <w:bCs/>
          <w:caps/>
          <w:sz w:val="20"/>
          <w:szCs w:val="20"/>
          <w:lang w:val="ru-RU"/>
        </w:rPr>
      </w:pPr>
      <w:r w:rsidRPr="00684BBE">
        <w:rPr>
          <w:lang w:val="ru-RU"/>
        </w:rPr>
        <w:br w:type="page"/>
      </w:r>
    </w:p>
    <w:p w:rsidR="00070DB6" w:rsidRPr="00684BBE" w:rsidRDefault="00070DB6" w:rsidP="00710751">
      <w:pPr>
        <w:pStyle w:val="Head1cont"/>
      </w:pPr>
      <w:r w:rsidRPr="00684BBE">
        <w:lastRenderedPageBreak/>
        <w:t>4.</w:t>
      </w:r>
      <w:r w:rsidRPr="00684BBE">
        <w:tab/>
        <w:t>Существенные бухгалтерские оценки и суждения (</w:t>
      </w:r>
      <w:r w:rsidRPr="00684BBE">
        <w:rPr>
          <w:caps w:val="0"/>
        </w:rPr>
        <w:t>продолжение</w:t>
      </w:r>
      <w:r w:rsidRPr="00684BBE">
        <w:t>)</w:t>
      </w:r>
    </w:p>
    <w:p w:rsidR="004A155E" w:rsidRPr="00684BBE" w:rsidRDefault="004A155E" w:rsidP="00710751">
      <w:pPr>
        <w:spacing w:before="240" w:after="120" w:line="240" w:lineRule="auto"/>
        <w:rPr>
          <w:b/>
          <w:bCs/>
          <w:sz w:val="20"/>
          <w:szCs w:val="20"/>
          <w:lang w:val="ru-RU"/>
        </w:rPr>
      </w:pPr>
      <w:r w:rsidRPr="00684BBE">
        <w:rPr>
          <w:b/>
          <w:bCs/>
          <w:sz w:val="20"/>
          <w:szCs w:val="20"/>
          <w:lang w:val="ru-RU"/>
        </w:rPr>
        <w:t xml:space="preserve">Возмещаемость основных средств и гудвилла </w:t>
      </w:r>
    </w:p>
    <w:p w:rsidR="004A155E" w:rsidRPr="00684BBE" w:rsidRDefault="004A155E" w:rsidP="00710751">
      <w:pPr>
        <w:spacing w:after="120" w:line="240" w:lineRule="auto"/>
        <w:rPr>
          <w:bCs/>
          <w:sz w:val="20"/>
          <w:szCs w:val="20"/>
          <w:lang w:val="ru-RU"/>
        </w:rPr>
      </w:pPr>
      <w:r w:rsidRPr="00684BBE">
        <w:rPr>
          <w:bCs/>
          <w:sz w:val="20"/>
          <w:szCs w:val="20"/>
          <w:lang w:val="ru-RU"/>
        </w:rPr>
        <w:t>Группа оценивает активы или группу активов, генерирующих денежные средства («генерирующая единица»), для определения наличия индикаторов обесценения, когда определенные события или изменение ситуации указывают на невозможность возмещения балансовой стоимости данных активов. Если такой индикатор существует, проводится надлежащая оценка возмещаемой стоимости, которая рассматривается как более высокое значение из справедливой стоимости за вычетом затрат на продажу и стоимости от использования. Эти расчёты требуют использования оценок и допущений, таких как долгосрочные цены на сырьевые товары, ставки дисконта, будущая потребность в капитале, операционная деятельность (что включает объёмы добычи и продажи). Эти оценки и допущения подвержены рискам и неопределённости. Если балансовая стоимость актива или единицы, генерирующей денежные средства, превышает его/ее возмещаемую сумму, актив считается обесцененным и списывается до возмещаемой суммы. При оценке возмещаемой стоимости, ожидаемые денежные потоки корректируются на риски, специфичные для группы активов и дисконтируются к текущей стоимости с использованием ставки дисконтирования, которая отражает текущие рыночные оценки временной стоимости денег и риски, специфичные для группы активов. Справедливая стоимость за вычетом затрат на продажу определяется как сумма, которая может быть получена от продажи актива в рамках сделки между участниками рынка и не отражает влияние факторов, которые могут быть специфичными для организации и не применимы к организациям в целом.</w:t>
      </w:r>
    </w:p>
    <w:p w:rsidR="004A155E" w:rsidRPr="00684BBE" w:rsidRDefault="004A155E" w:rsidP="00710751">
      <w:pPr>
        <w:spacing w:after="120" w:line="240" w:lineRule="auto"/>
        <w:rPr>
          <w:bCs/>
          <w:sz w:val="20"/>
          <w:szCs w:val="20"/>
          <w:lang w:val="ru-RU"/>
        </w:rPr>
      </w:pPr>
      <w:r w:rsidRPr="00684BBE">
        <w:rPr>
          <w:bCs/>
          <w:sz w:val="20"/>
          <w:szCs w:val="20"/>
          <w:lang w:val="ru-RU"/>
        </w:rPr>
        <w:t xml:space="preserve">На 31 декабря 2015 года снижение цен на сырьевые товары, девальвация тенге и увеличение уровня инфляции и стоимости капитала указывали на то, что определенные нефтегазовые активы Группы могут быть обесценены. </w:t>
      </w:r>
      <w:r w:rsidR="00A66396" w:rsidRPr="00684BBE">
        <w:rPr>
          <w:bCs/>
          <w:sz w:val="20"/>
          <w:szCs w:val="20"/>
          <w:lang w:val="ru-RU"/>
        </w:rPr>
        <w:t xml:space="preserve">Вследствие </w:t>
      </w:r>
      <w:r w:rsidRPr="00684BBE">
        <w:rPr>
          <w:bCs/>
          <w:sz w:val="20"/>
          <w:szCs w:val="20"/>
          <w:lang w:val="ru-RU"/>
        </w:rPr>
        <w:t xml:space="preserve">этого, за год, закончившийся 31 декабря 2015 года, руководство Группы произвело оценку возмещаемой стоимости определенных </w:t>
      </w:r>
      <w:r w:rsidR="00A66396" w:rsidRPr="00684BBE">
        <w:rPr>
          <w:bCs/>
          <w:sz w:val="20"/>
          <w:szCs w:val="20"/>
          <w:lang w:val="ru-RU"/>
        </w:rPr>
        <w:t xml:space="preserve">нефтегазовых </w:t>
      </w:r>
      <w:r w:rsidRPr="00684BBE">
        <w:rPr>
          <w:bCs/>
          <w:sz w:val="20"/>
          <w:szCs w:val="20"/>
          <w:lang w:val="ru-RU"/>
        </w:rPr>
        <w:t>активов (с использованием метода дисконтирования денежных потоков) при наличи</w:t>
      </w:r>
      <w:r w:rsidR="00315459" w:rsidRPr="00684BBE">
        <w:rPr>
          <w:bCs/>
          <w:sz w:val="20"/>
          <w:szCs w:val="20"/>
          <w:lang w:val="ru-RU"/>
        </w:rPr>
        <w:t>и</w:t>
      </w:r>
      <w:r w:rsidRPr="00684BBE">
        <w:rPr>
          <w:bCs/>
          <w:sz w:val="20"/>
          <w:szCs w:val="20"/>
          <w:lang w:val="ru-RU"/>
        </w:rPr>
        <w:t xml:space="preserve"> индикаторов обесценения.</w:t>
      </w:r>
    </w:p>
    <w:p w:rsidR="004A155E" w:rsidRPr="00684BBE" w:rsidRDefault="004A155E" w:rsidP="00710751">
      <w:pPr>
        <w:spacing w:before="240" w:after="120" w:line="240" w:lineRule="auto"/>
        <w:rPr>
          <w:bCs/>
          <w:i/>
          <w:sz w:val="20"/>
          <w:szCs w:val="20"/>
          <w:lang w:val="ru-RU"/>
        </w:rPr>
      </w:pPr>
      <w:r w:rsidRPr="00684BBE">
        <w:rPr>
          <w:bCs/>
          <w:i/>
          <w:sz w:val="20"/>
          <w:szCs w:val="20"/>
          <w:lang w:val="ru-RU"/>
        </w:rPr>
        <w:t>Нефтегазовые активы</w:t>
      </w:r>
    </w:p>
    <w:p w:rsidR="004A155E" w:rsidRPr="00684BBE" w:rsidRDefault="004A155E" w:rsidP="00710751">
      <w:pPr>
        <w:spacing w:after="120" w:line="240" w:lineRule="auto"/>
        <w:rPr>
          <w:bCs/>
          <w:sz w:val="20"/>
          <w:szCs w:val="20"/>
          <w:lang w:val="ru-RU"/>
        </w:rPr>
      </w:pPr>
      <w:r w:rsidRPr="00684BBE">
        <w:rPr>
          <w:bCs/>
          <w:sz w:val="20"/>
          <w:szCs w:val="20"/>
          <w:lang w:val="ru-RU"/>
        </w:rPr>
        <w:t xml:space="preserve">Группа привлекла независимого оценщика для проведения оценки доли Группы в </w:t>
      </w:r>
      <w:r w:rsidR="00A66396" w:rsidRPr="00684BBE">
        <w:rPr>
          <w:bCs/>
          <w:sz w:val="20"/>
          <w:szCs w:val="20"/>
          <w:lang w:val="ru-RU"/>
        </w:rPr>
        <w:t xml:space="preserve">активах по </w:t>
      </w:r>
      <w:r w:rsidRPr="00684BBE">
        <w:rPr>
          <w:bCs/>
          <w:sz w:val="20"/>
          <w:szCs w:val="20"/>
          <w:lang w:val="ru-RU"/>
        </w:rPr>
        <w:t>Кашаган</w:t>
      </w:r>
      <w:r w:rsidR="00A66396" w:rsidRPr="00684BBE">
        <w:rPr>
          <w:bCs/>
          <w:sz w:val="20"/>
          <w:szCs w:val="20"/>
          <w:lang w:val="ru-RU"/>
        </w:rPr>
        <w:t>скому</w:t>
      </w:r>
      <w:r w:rsidRPr="00684BBE">
        <w:rPr>
          <w:bCs/>
          <w:sz w:val="20"/>
          <w:szCs w:val="20"/>
          <w:lang w:val="ru-RU"/>
        </w:rPr>
        <w:t xml:space="preserve"> СРП. Результаты оценки показали, что оцененная возмещаемая стоимость </w:t>
      </w:r>
      <w:r w:rsidR="00A66396" w:rsidRPr="00684BBE">
        <w:rPr>
          <w:bCs/>
          <w:sz w:val="20"/>
          <w:szCs w:val="20"/>
          <w:lang w:val="ru-RU"/>
        </w:rPr>
        <w:t xml:space="preserve">активов </w:t>
      </w:r>
      <w:r w:rsidRPr="00684BBE">
        <w:rPr>
          <w:bCs/>
          <w:sz w:val="20"/>
          <w:szCs w:val="20"/>
          <w:lang w:val="ru-RU"/>
        </w:rPr>
        <w:t>превышает их балансовую стоимость.</w:t>
      </w:r>
      <w:r w:rsidR="006A61C5" w:rsidRPr="00684BBE">
        <w:rPr>
          <w:bCs/>
          <w:sz w:val="20"/>
          <w:szCs w:val="20"/>
          <w:lang w:val="ru-RU"/>
        </w:rPr>
        <w:t xml:space="preserve"> </w:t>
      </w:r>
      <w:r w:rsidRPr="00684BBE">
        <w:rPr>
          <w:bCs/>
          <w:sz w:val="20"/>
          <w:szCs w:val="20"/>
          <w:lang w:val="ru-RU"/>
        </w:rPr>
        <w:t>Одним из основных допущений, использованных Руководством, является приобретение 100% контроля над месторождением Кашаган после истечения срока СРП в 2041 году и последующ</w:t>
      </w:r>
      <w:r w:rsidR="00A66396" w:rsidRPr="00684BBE">
        <w:rPr>
          <w:bCs/>
          <w:sz w:val="20"/>
          <w:szCs w:val="20"/>
          <w:lang w:val="ru-RU"/>
        </w:rPr>
        <w:t>ая</w:t>
      </w:r>
      <w:r w:rsidRPr="00684BBE">
        <w:rPr>
          <w:bCs/>
          <w:sz w:val="20"/>
          <w:szCs w:val="20"/>
          <w:lang w:val="ru-RU"/>
        </w:rPr>
        <w:t xml:space="preserve"> </w:t>
      </w:r>
      <w:r w:rsidR="00A66396" w:rsidRPr="00684BBE">
        <w:rPr>
          <w:bCs/>
          <w:sz w:val="20"/>
          <w:szCs w:val="20"/>
          <w:lang w:val="ru-RU"/>
        </w:rPr>
        <w:t xml:space="preserve">добыча </w:t>
      </w:r>
      <w:r w:rsidRPr="00684BBE">
        <w:rPr>
          <w:bCs/>
          <w:sz w:val="20"/>
          <w:szCs w:val="20"/>
          <w:lang w:val="ru-RU"/>
        </w:rPr>
        <w:t>до истечения срока эксплуатации месторождения. Возмещаемая стоимость была определена как чистая текущая стоимость денежных потоков, дисконтированных с использованием средневзвешенной стоимости капитала по ставке 8,67% на период с 2016 по 2041 год и по ставке 8,99% с 2042 по 2062 год.</w:t>
      </w:r>
    </w:p>
    <w:p w:rsidR="004A155E" w:rsidRPr="00684BBE" w:rsidRDefault="004A155E" w:rsidP="00710751">
      <w:pPr>
        <w:spacing w:after="120" w:line="240" w:lineRule="auto"/>
        <w:rPr>
          <w:bCs/>
          <w:sz w:val="20"/>
          <w:szCs w:val="20"/>
          <w:lang w:val="ru-RU"/>
        </w:rPr>
      </w:pPr>
      <w:r w:rsidRPr="00684BBE">
        <w:rPr>
          <w:bCs/>
          <w:sz w:val="20"/>
          <w:szCs w:val="20"/>
          <w:lang w:val="ru-RU"/>
        </w:rPr>
        <w:t>На отчетную дату КМГ Кашаган Б.В. произвел демонтаж трубопроводов на сухопутной части. На основании этого, на 31 декабря 2015 года</w:t>
      </w:r>
      <w:r w:rsidR="006A61C5" w:rsidRPr="00684BBE">
        <w:rPr>
          <w:bCs/>
          <w:sz w:val="20"/>
          <w:szCs w:val="20"/>
          <w:lang w:val="ru-RU"/>
        </w:rPr>
        <w:t xml:space="preserve"> </w:t>
      </w:r>
      <w:r w:rsidRPr="00684BBE">
        <w:rPr>
          <w:bCs/>
          <w:sz w:val="20"/>
          <w:szCs w:val="20"/>
          <w:lang w:val="ru-RU"/>
        </w:rPr>
        <w:t>руководством Компании было принято решение расклассифицировать данные трубопроводы в состав прочих долгосрочных активов (</w:t>
      </w:r>
      <w:r w:rsidR="00BE19FB" w:rsidRPr="00684BBE">
        <w:rPr>
          <w:bCs/>
          <w:sz w:val="20"/>
          <w:szCs w:val="20"/>
          <w:lang w:val="ru-RU"/>
        </w:rPr>
        <w:t>прочие запасы</w:t>
      </w:r>
      <w:r w:rsidRPr="00684BBE">
        <w:rPr>
          <w:bCs/>
          <w:sz w:val="20"/>
          <w:szCs w:val="20"/>
          <w:lang w:val="ru-RU"/>
        </w:rPr>
        <w:t>) и в 2015 году создать резерв на списание на полную сумму 36.047 миллионов тенге. Также, руководством Компании было принято решение о создании резерва на списание трубопроводов на морской части (не демонтированных) в размере 16.114 миллионов тенге.</w:t>
      </w:r>
    </w:p>
    <w:p w:rsidR="004A155E" w:rsidRPr="00684BBE" w:rsidRDefault="004A155E" w:rsidP="00710751">
      <w:pPr>
        <w:spacing w:after="120" w:line="240" w:lineRule="auto"/>
        <w:rPr>
          <w:bCs/>
          <w:sz w:val="20"/>
          <w:szCs w:val="20"/>
          <w:lang w:val="ru-RU"/>
        </w:rPr>
      </w:pPr>
      <w:r w:rsidRPr="00684BBE">
        <w:rPr>
          <w:bCs/>
          <w:sz w:val="20"/>
          <w:szCs w:val="20"/>
          <w:lang w:val="ru-RU"/>
        </w:rPr>
        <w:t xml:space="preserve">На 31 декабря 2015 года курсовая разница, возникшая при пересчёте сумм НДС к </w:t>
      </w:r>
      <w:r w:rsidR="00A66396" w:rsidRPr="00684BBE">
        <w:rPr>
          <w:bCs/>
          <w:sz w:val="20"/>
          <w:szCs w:val="20"/>
          <w:lang w:val="ru-RU"/>
        </w:rPr>
        <w:t xml:space="preserve">возмещению </w:t>
      </w:r>
      <w:r w:rsidRPr="00684BBE">
        <w:rPr>
          <w:bCs/>
          <w:sz w:val="20"/>
          <w:szCs w:val="20"/>
          <w:lang w:val="ru-RU"/>
        </w:rPr>
        <w:t>в тенге за 11</w:t>
      </w:r>
      <w:r w:rsidR="00070DB6" w:rsidRPr="00684BBE">
        <w:rPr>
          <w:bCs/>
          <w:sz w:val="20"/>
          <w:szCs w:val="20"/>
          <w:lang w:val="ru-RU"/>
        </w:rPr>
        <w:t> </w:t>
      </w:r>
      <w:r w:rsidRPr="00684BBE">
        <w:rPr>
          <w:bCs/>
          <w:sz w:val="20"/>
          <w:szCs w:val="20"/>
          <w:lang w:val="ru-RU"/>
        </w:rPr>
        <w:t>кварталов в период с 2009-2014 годов, была признана невозвратной и</w:t>
      </w:r>
      <w:r w:rsidR="006A61C5" w:rsidRPr="00684BBE">
        <w:rPr>
          <w:bCs/>
          <w:sz w:val="20"/>
          <w:szCs w:val="20"/>
          <w:lang w:val="ru-RU"/>
        </w:rPr>
        <w:t xml:space="preserve"> </w:t>
      </w:r>
      <w:r w:rsidRPr="00684BBE">
        <w:rPr>
          <w:bCs/>
          <w:sz w:val="20"/>
          <w:szCs w:val="20"/>
          <w:lang w:val="ru-RU"/>
        </w:rPr>
        <w:t xml:space="preserve">невозмещаемой. В связи с этим, </w:t>
      </w:r>
      <w:r w:rsidR="005310B4" w:rsidRPr="00684BBE">
        <w:rPr>
          <w:bCs/>
          <w:sz w:val="20"/>
          <w:szCs w:val="20"/>
          <w:lang w:val="ru-RU"/>
        </w:rPr>
        <w:t xml:space="preserve">КМГ Кашаган Б.В. </w:t>
      </w:r>
      <w:r w:rsidRPr="00684BBE">
        <w:rPr>
          <w:bCs/>
          <w:sz w:val="20"/>
          <w:szCs w:val="20"/>
          <w:lang w:val="ru-RU"/>
        </w:rPr>
        <w:t xml:space="preserve">признал убыток от обесценения неделимой доли НДС к </w:t>
      </w:r>
      <w:r w:rsidR="00A66396" w:rsidRPr="00684BBE">
        <w:rPr>
          <w:bCs/>
          <w:sz w:val="20"/>
          <w:szCs w:val="20"/>
          <w:lang w:val="ru-RU"/>
        </w:rPr>
        <w:t>возмещению</w:t>
      </w:r>
      <w:r w:rsidRPr="00684BBE">
        <w:rPr>
          <w:bCs/>
          <w:sz w:val="20"/>
          <w:szCs w:val="20"/>
          <w:lang w:val="ru-RU"/>
        </w:rPr>
        <w:t xml:space="preserve"> в размере 16</w:t>
      </w:r>
      <w:r w:rsidR="00D97619" w:rsidRPr="00684BBE">
        <w:rPr>
          <w:bCs/>
          <w:sz w:val="20"/>
          <w:szCs w:val="20"/>
          <w:lang w:val="ru-RU"/>
        </w:rPr>
        <w:t>.</w:t>
      </w:r>
      <w:r w:rsidRPr="00684BBE">
        <w:rPr>
          <w:bCs/>
          <w:sz w:val="20"/>
          <w:szCs w:val="20"/>
          <w:lang w:val="ru-RU"/>
        </w:rPr>
        <w:t>748 миллионов тенге.</w:t>
      </w:r>
    </w:p>
    <w:p w:rsidR="004A155E" w:rsidRPr="00684BBE" w:rsidRDefault="004A155E" w:rsidP="00710751">
      <w:pPr>
        <w:spacing w:after="120" w:line="240" w:lineRule="auto"/>
        <w:rPr>
          <w:bCs/>
          <w:sz w:val="20"/>
          <w:szCs w:val="20"/>
          <w:lang w:val="ru-RU"/>
        </w:rPr>
      </w:pPr>
      <w:r w:rsidRPr="00684BBE">
        <w:rPr>
          <w:bCs/>
          <w:sz w:val="20"/>
          <w:szCs w:val="20"/>
          <w:lang w:val="ru-RU"/>
        </w:rPr>
        <w:t xml:space="preserve">ТОО «Актаунефтесервис» (далее «АНС») использовало ставку дисконтирования посленалоговой средневзвешенной стоимости капитала для активов, генерирующих денежные средства, варьирующуюся от 12,77% до 16,01%. Бизнес-планы, утверждаемые на ежегодной основе, являлись основным источником информации, так как они содержат прогнозы по объёмам услуг, доходам, расходам и капитальным затратам. Различные допущения, такие как прогнозы по тарифам на оказание услуг и темпы инфляции, учитывают существующие цены, обменные курсы иностранных валют, другие макроэкономические факторы и исторические тенденции и колебания. Большая часть денежных потоков после этого периода была спрогнозирована </w:t>
      </w:r>
      <w:r w:rsidR="00D97619" w:rsidRPr="00684BBE">
        <w:rPr>
          <w:bCs/>
          <w:sz w:val="20"/>
          <w:szCs w:val="20"/>
          <w:lang w:val="ru-RU"/>
        </w:rPr>
        <w:t>на</w:t>
      </w:r>
      <w:r w:rsidR="005310B4" w:rsidRPr="00684BBE">
        <w:rPr>
          <w:bCs/>
          <w:sz w:val="20"/>
          <w:szCs w:val="20"/>
          <w:lang w:val="ru-RU"/>
        </w:rPr>
        <w:t xml:space="preserve"> 5 (</w:t>
      </w:r>
      <w:r w:rsidR="00D97619" w:rsidRPr="00684BBE">
        <w:rPr>
          <w:bCs/>
          <w:sz w:val="20"/>
          <w:szCs w:val="20"/>
          <w:lang w:val="ru-RU"/>
        </w:rPr>
        <w:t>пять</w:t>
      </w:r>
      <w:r w:rsidR="005310B4" w:rsidRPr="00684BBE">
        <w:rPr>
          <w:bCs/>
          <w:sz w:val="20"/>
          <w:szCs w:val="20"/>
          <w:lang w:val="ru-RU"/>
        </w:rPr>
        <w:t>)</w:t>
      </w:r>
      <w:r w:rsidR="00D97619" w:rsidRPr="00684BBE">
        <w:rPr>
          <w:bCs/>
          <w:sz w:val="20"/>
          <w:szCs w:val="20"/>
          <w:lang w:val="ru-RU"/>
        </w:rPr>
        <w:t xml:space="preserve"> лет </w:t>
      </w:r>
      <w:r w:rsidRPr="00684BBE">
        <w:rPr>
          <w:bCs/>
          <w:sz w:val="20"/>
          <w:szCs w:val="20"/>
          <w:lang w:val="ru-RU"/>
        </w:rPr>
        <w:t>путем применения предполагаемой ставки инфляции.</w:t>
      </w:r>
      <w:r w:rsidR="00A73DD3" w:rsidRPr="00684BBE">
        <w:rPr>
          <w:bCs/>
          <w:sz w:val="20"/>
          <w:szCs w:val="20"/>
          <w:lang w:val="ru-RU"/>
        </w:rPr>
        <w:t xml:space="preserve"> В результате Группа </w:t>
      </w:r>
      <w:r w:rsidR="009E1D12" w:rsidRPr="00684BBE">
        <w:rPr>
          <w:bCs/>
          <w:sz w:val="20"/>
          <w:szCs w:val="20"/>
          <w:lang w:val="ru-RU"/>
        </w:rPr>
        <w:t>признала обесценение гудвилла и основных средств АНС в сумме 11.922 ми</w:t>
      </w:r>
      <w:r w:rsidR="00A73DD3" w:rsidRPr="00684BBE">
        <w:rPr>
          <w:bCs/>
          <w:sz w:val="20"/>
          <w:szCs w:val="20"/>
          <w:lang w:val="ru-RU"/>
        </w:rPr>
        <w:t>ллиона тенге и 21.547 миллионов </w:t>
      </w:r>
      <w:r w:rsidR="009E1D12" w:rsidRPr="00684BBE">
        <w:rPr>
          <w:bCs/>
          <w:sz w:val="20"/>
          <w:szCs w:val="20"/>
          <w:lang w:val="ru-RU"/>
        </w:rPr>
        <w:t>тенге.</w:t>
      </w:r>
    </w:p>
    <w:p w:rsidR="00070DB6" w:rsidRPr="00684BBE" w:rsidRDefault="00070DB6" w:rsidP="00710751">
      <w:pPr>
        <w:adjustRightInd/>
        <w:spacing w:line="240" w:lineRule="auto"/>
        <w:jc w:val="left"/>
        <w:textAlignment w:val="auto"/>
        <w:rPr>
          <w:bCs/>
          <w:sz w:val="20"/>
          <w:szCs w:val="20"/>
          <w:lang w:val="ru-RU"/>
        </w:rPr>
      </w:pPr>
      <w:r w:rsidRPr="00684BBE">
        <w:rPr>
          <w:bCs/>
          <w:sz w:val="20"/>
          <w:szCs w:val="20"/>
          <w:lang w:val="ru-RU"/>
        </w:rPr>
        <w:br w:type="page"/>
      </w:r>
    </w:p>
    <w:p w:rsidR="00070DB6" w:rsidRPr="00684BBE" w:rsidRDefault="00070DB6" w:rsidP="00710751">
      <w:pPr>
        <w:pStyle w:val="Head1cont"/>
      </w:pPr>
      <w:r w:rsidRPr="00684BBE">
        <w:lastRenderedPageBreak/>
        <w:t>4.</w:t>
      </w:r>
      <w:r w:rsidRPr="00684BBE">
        <w:tab/>
        <w:t>Существенные бухгалтерские оценки и суждения (</w:t>
      </w:r>
      <w:r w:rsidRPr="00684BBE">
        <w:rPr>
          <w:caps w:val="0"/>
        </w:rPr>
        <w:t>продолжение</w:t>
      </w:r>
      <w:r w:rsidRPr="00684BBE">
        <w:t>)</w:t>
      </w:r>
    </w:p>
    <w:p w:rsidR="00070DB6" w:rsidRPr="00684BBE" w:rsidRDefault="00070DB6" w:rsidP="00710751">
      <w:pPr>
        <w:spacing w:before="240" w:after="120" w:line="240" w:lineRule="auto"/>
        <w:rPr>
          <w:b/>
          <w:bCs/>
          <w:sz w:val="20"/>
          <w:szCs w:val="20"/>
          <w:lang w:val="ru-RU"/>
        </w:rPr>
      </w:pPr>
      <w:r w:rsidRPr="00684BBE">
        <w:rPr>
          <w:b/>
          <w:bCs/>
          <w:sz w:val="20"/>
          <w:szCs w:val="20"/>
          <w:lang w:val="ru-RU"/>
        </w:rPr>
        <w:t>Возмещаемость основных средств и гудвилла (продолжение)</w:t>
      </w:r>
    </w:p>
    <w:p w:rsidR="00036611" w:rsidRPr="00684BBE" w:rsidRDefault="00036611" w:rsidP="00710751">
      <w:pPr>
        <w:spacing w:before="240" w:after="120" w:line="240" w:lineRule="auto"/>
        <w:rPr>
          <w:bCs/>
          <w:i/>
          <w:sz w:val="20"/>
          <w:szCs w:val="20"/>
          <w:lang w:val="ru-RU"/>
        </w:rPr>
      </w:pPr>
      <w:r w:rsidRPr="00684BBE">
        <w:rPr>
          <w:bCs/>
          <w:i/>
          <w:sz w:val="20"/>
          <w:szCs w:val="20"/>
          <w:lang w:val="ru-RU"/>
        </w:rPr>
        <w:t>Нефтегазовые активы (продолжение)</w:t>
      </w:r>
    </w:p>
    <w:p w:rsidR="00405E6E" w:rsidRPr="00684BBE" w:rsidRDefault="004A155E" w:rsidP="00710751">
      <w:pPr>
        <w:spacing w:after="120" w:line="240" w:lineRule="auto"/>
        <w:rPr>
          <w:bCs/>
          <w:sz w:val="20"/>
          <w:szCs w:val="20"/>
          <w:lang w:val="ru-RU"/>
        </w:rPr>
      </w:pPr>
      <w:r w:rsidRPr="00684BBE">
        <w:rPr>
          <w:bCs/>
          <w:sz w:val="20"/>
          <w:szCs w:val="20"/>
          <w:lang w:val="ru-RU"/>
        </w:rPr>
        <w:t>ТОО «Казахтуркмунай» (далее «КТМ») использовало ставку дисконтирования</w:t>
      </w:r>
      <w:r w:rsidR="00A1392C" w:rsidRPr="00684BBE">
        <w:rPr>
          <w:bCs/>
          <w:sz w:val="20"/>
          <w:szCs w:val="20"/>
          <w:lang w:val="ru-RU"/>
        </w:rPr>
        <w:t>,</w:t>
      </w:r>
      <w:r w:rsidRPr="00684BBE">
        <w:rPr>
          <w:bCs/>
          <w:sz w:val="20"/>
          <w:szCs w:val="20"/>
          <w:lang w:val="ru-RU"/>
        </w:rPr>
        <w:t xml:space="preserve"> равную 13,87%, полученную от посленалоговой средневзвешенной стоимости капитала для для активов, генерирующих денежные средства. Бизнес-планы, утверждаемые на ежегодной основе, являются основным источником информации, так как они содержат прогнозы по добыче нефти, объемам продаж, доходам, расходам и капитальным затратам. Различные допущения, такие как прогнозы цен на нефть и темпы инфляции, </w:t>
      </w:r>
      <w:r w:rsidR="00A1392C" w:rsidRPr="00684BBE">
        <w:rPr>
          <w:bCs/>
          <w:sz w:val="20"/>
          <w:szCs w:val="20"/>
          <w:lang w:val="ru-RU"/>
        </w:rPr>
        <w:t xml:space="preserve">берут в учет </w:t>
      </w:r>
      <w:r w:rsidRPr="00684BBE">
        <w:rPr>
          <w:bCs/>
          <w:sz w:val="20"/>
          <w:szCs w:val="20"/>
          <w:lang w:val="ru-RU"/>
        </w:rPr>
        <w:t xml:space="preserve">существующие цены, обменные курсы иностранных валют, другие макроэкономические факторы и исторические тенденции и колебания. Предполагаемые денежные потоки были ограничены датой истечения срока </w:t>
      </w:r>
      <w:r w:rsidR="00A1392C" w:rsidRPr="00684BBE">
        <w:rPr>
          <w:bCs/>
          <w:sz w:val="20"/>
          <w:szCs w:val="20"/>
          <w:lang w:val="ru-RU"/>
        </w:rPr>
        <w:t xml:space="preserve">контракта на недропользование </w:t>
      </w:r>
      <w:r w:rsidRPr="00684BBE">
        <w:rPr>
          <w:bCs/>
          <w:sz w:val="20"/>
          <w:szCs w:val="20"/>
          <w:lang w:val="ru-RU"/>
        </w:rPr>
        <w:t>в 2034 году. Затраты до 2019 года были спрогнозированы на основе бюджета и бизнес плана, а также текущих оценок руководства Группы о потенциальных изменениях в операционных и капитальных затратах. Большая часть денежных потоков после этого периода была спрогнозирована путем применения предполагаемой ставки инфляции, за исключением капитальных затрат, которые были основаны на наилучшей оценке руководства, имеющейся на дату проведения оценки.</w:t>
      </w:r>
    </w:p>
    <w:p w:rsidR="004A155E" w:rsidRPr="00684BBE" w:rsidRDefault="004A155E" w:rsidP="008E4BBF">
      <w:pPr>
        <w:spacing w:after="120" w:line="240" w:lineRule="auto"/>
        <w:rPr>
          <w:bCs/>
          <w:i/>
          <w:sz w:val="20"/>
          <w:szCs w:val="20"/>
          <w:lang w:val="ru-RU"/>
        </w:rPr>
      </w:pPr>
      <w:r w:rsidRPr="00684BBE">
        <w:rPr>
          <w:bCs/>
          <w:i/>
          <w:sz w:val="20"/>
          <w:szCs w:val="20"/>
          <w:lang w:val="ru-RU"/>
        </w:rPr>
        <w:t xml:space="preserve">Активы по </w:t>
      </w:r>
      <w:r w:rsidR="00A1392C" w:rsidRPr="00684BBE">
        <w:rPr>
          <w:bCs/>
          <w:i/>
          <w:sz w:val="20"/>
          <w:szCs w:val="20"/>
          <w:lang w:val="ru-RU"/>
        </w:rPr>
        <w:t>нефте</w:t>
      </w:r>
      <w:r w:rsidRPr="00684BBE">
        <w:rPr>
          <w:bCs/>
          <w:i/>
          <w:sz w:val="20"/>
          <w:szCs w:val="20"/>
          <w:lang w:val="ru-RU"/>
        </w:rPr>
        <w:t>переработке</w:t>
      </w:r>
    </w:p>
    <w:p w:rsidR="004A155E" w:rsidRPr="00684BBE" w:rsidRDefault="004A155E" w:rsidP="00710751">
      <w:pPr>
        <w:spacing w:after="120" w:line="240" w:lineRule="auto"/>
        <w:rPr>
          <w:bCs/>
          <w:sz w:val="20"/>
          <w:szCs w:val="20"/>
          <w:lang w:val="ru-RU"/>
        </w:rPr>
      </w:pPr>
      <w:r w:rsidRPr="00684BBE">
        <w:rPr>
          <w:bCs/>
          <w:sz w:val="20"/>
          <w:szCs w:val="20"/>
          <w:lang w:val="ru-RU"/>
        </w:rPr>
        <w:t xml:space="preserve">Снижение рыночных прогнозов указало на наличие возможного обесценения гудвилла и активов </w:t>
      </w:r>
      <w:r w:rsidR="00A1392C" w:rsidRPr="00684BBE">
        <w:rPr>
          <w:bCs/>
          <w:sz w:val="20"/>
          <w:szCs w:val="20"/>
          <w:lang w:val="ru-RU"/>
        </w:rPr>
        <w:t xml:space="preserve">по нефтепереработке </w:t>
      </w:r>
      <w:r w:rsidRPr="00684BBE">
        <w:rPr>
          <w:bCs/>
          <w:sz w:val="20"/>
          <w:szCs w:val="20"/>
          <w:lang w:val="ru-RU"/>
        </w:rPr>
        <w:t>ПНХЗ.</w:t>
      </w:r>
    </w:p>
    <w:p w:rsidR="004A155E" w:rsidRPr="00684BBE" w:rsidRDefault="004A155E" w:rsidP="00710751">
      <w:pPr>
        <w:spacing w:after="120" w:line="240" w:lineRule="auto"/>
        <w:rPr>
          <w:bCs/>
          <w:sz w:val="20"/>
          <w:szCs w:val="20"/>
          <w:lang w:val="ru-RU"/>
        </w:rPr>
      </w:pPr>
      <w:r w:rsidRPr="00684BBE">
        <w:rPr>
          <w:bCs/>
          <w:sz w:val="20"/>
          <w:szCs w:val="20"/>
          <w:lang w:val="ru-RU"/>
        </w:rPr>
        <w:t>В соответствии с Межгосударственным соглашения о сотрудничестве (</w:t>
      </w:r>
      <w:r w:rsidR="00A1392C" w:rsidRPr="00684BBE">
        <w:rPr>
          <w:bCs/>
          <w:sz w:val="20"/>
          <w:szCs w:val="20"/>
          <w:lang w:val="ru-RU"/>
        </w:rPr>
        <w:t xml:space="preserve">далее </w:t>
      </w:r>
      <w:r w:rsidRPr="00684BBE">
        <w:rPr>
          <w:bCs/>
          <w:sz w:val="20"/>
          <w:szCs w:val="20"/>
          <w:lang w:val="ru-RU"/>
        </w:rPr>
        <w:t>«Соглашение о сотрудничестве»), начиная с 2014 года Казахстану разрешается заменить российскую нефть на казахстанскую нефть при транспортировке нефти в Китай по Казахстанским трубопроводам для поставки нефтеперерабатывающим заводам.</w:t>
      </w:r>
    </w:p>
    <w:p w:rsidR="004A155E" w:rsidRPr="00684BBE" w:rsidRDefault="004A155E" w:rsidP="00710751">
      <w:pPr>
        <w:spacing w:after="120" w:line="240" w:lineRule="auto"/>
        <w:rPr>
          <w:bCs/>
          <w:sz w:val="20"/>
          <w:szCs w:val="20"/>
          <w:lang w:val="ru-RU"/>
        </w:rPr>
      </w:pPr>
      <w:r w:rsidRPr="00684BBE">
        <w:rPr>
          <w:bCs/>
          <w:sz w:val="20"/>
          <w:szCs w:val="20"/>
          <w:lang w:val="ru-RU"/>
        </w:rPr>
        <w:t>Соглашение о сотрудничестве действует до 1 января 2019 года с автоматическим продлением на 5 (пять) лет. На основании возможности замены казахстанской нефти на российскую нефть для производства нефтепродуктов на ПНХЗ, Групп</w:t>
      </w:r>
      <w:r w:rsidR="00A1392C" w:rsidRPr="00684BBE">
        <w:rPr>
          <w:bCs/>
          <w:sz w:val="20"/>
          <w:szCs w:val="20"/>
          <w:lang w:val="ru-RU"/>
        </w:rPr>
        <w:t>а</w:t>
      </w:r>
      <w:r w:rsidRPr="00684BBE">
        <w:rPr>
          <w:bCs/>
          <w:sz w:val="20"/>
          <w:szCs w:val="20"/>
          <w:lang w:val="ru-RU"/>
        </w:rPr>
        <w:t xml:space="preserve"> применяет допущение</w:t>
      </w:r>
      <w:r w:rsidR="00A1392C" w:rsidRPr="00684BBE">
        <w:rPr>
          <w:bCs/>
          <w:sz w:val="20"/>
          <w:szCs w:val="20"/>
          <w:lang w:val="ru-RU"/>
        </w:rPr>
        <w:t xml:space="preserve"> о том</w:t>
      </w:r>
      <w:r w:rsidRPr="00684BBE">
        <w:rPr>
          <w:bCs/>
          <w:sz w:val="20"/>
          <w:szCs w:val="20"/>
          <w:lang w:val="ru-RU"/>
        </w:rPr>
        <w:t xml:space="preserve">, что внутренние цены на нефть в Казахстане могут быть использованы для определения себестоимости </w:t>
      </w:r>
      <w:r w:rsidR="00A1392C" w:rsidRPr="00684BBE">
        <w:rPr>
          <w:bCs/>
          <w:sz w:val="20"/>
          <w:szCs w:val="20"/>
          <w:lang w:val="ru-RU"/>
        </w:rPr>
        <w:t xml:space="preserve">приобретения </w:t>
      </w:r>
      <w:r w:rsidRPr="00684BBE">
        <w:rPr>
          <w:bCs/>
          <w:sz w:val="20"/>
          <w:szCs w:val="20"/>
          <w:lang w:val="ru-RU"/>
        </w:rPr>
        <w:t>нефти</w:t>
      </w:r>
      <w:r w:rsidR="00A1392C" w:rsidRPr="00684BBE">
        <w:rPr>
          <w:bCs/>
          <w:sz w:val="20"/>
          <w:szCs w:val="20"/>
          <w:lang w:val="ru-RU"/>
        </w:rPr>
        <w:t xml:space="preserve"> для ПНХЗ</w:t>
      </w:r>
      <w:r w:rsidRPr="00684BBE">
        <w:rPr>
          <w:bCs/>
          <w:sz w:val="20"/>
          <w:szCs w:val="20"/>
          <w:lang w:val="ru-RU"/>
        </w:rPr>
        <w:t>.</w:t>
      </w:r>
    </w:p>
    <w:p w:rsidR="004A155E" w:rsidRPr="00684BBE" w:rsidRDefault="00A1392C" w:rsidP="00710751">
      <w:pPr>
        <w:spacing w:after="120" w:line="240" w:lineRule="auto"/>
        <w:rPr>
          <w:bCs/>
          <w:sz w:val="20"/>
          <w:szCs w:val="20"/>
          <w:lang w:val="ru-RU"/>
        </w:rPr>
      </w:pPr>
      <w:r w:rsidRPr="00684BBE">
        <w:rPr>
          <w:bCs/>
          <w:sz w:val="20"/>
          <w:szCs w:val="20"/>
          <w:lang w:val="ru-RU"/>
        </w:rPr>
        <w:t>По состоянию н</w:t>
      </w:r>
      <w:r w:rsidR="004A155E" w:rsidRPr="00684BBE">
        <w:rPr>
          <w:bCs/>
          <w:sz w:val="20"/>
          <w:szCs w:val="20"/>
          <w:lang w:val="ru-RU"/>
        </w:rPr>
        <w:t>а 31 декабря 2015 года возмещаемая стоимость</w:t>
      </w:r>
      <w:r w:rsidRPr="00684BBE">
        <w:rPr>
          <w:bCs/>
          <w:sz w:val="20"/>
          <w:szCs w:val="20"/>
          <w:lang w:val="ru-RU"/>
        </w:rPr>
        <w:t xml:space="preserve"> активов по переработке</w:t>
      </w:r>
      <w:r w:rsidR="004A155E" w:rsidRPr="00684BBE">
        <w:rPr>
          <w:bCs/>
          <w:sz w:val="20"/>
          <w:szCs w:val="20"/>
          <w:lang w:val="ru-RU"/>
        </w:rPr>
        <w:t xml:space="preserve"> ПНХЗ (справедливая стоимость за вычетом </w:t>
      </w:r>
      <w:r w:rsidRPr="00684BBE">
        <w:rPr>
          <w:bCs/>
          <w:sz w:val="20"/>
          <w:szCs w:val="20"/>
          <w:lang w:val="ru-RU"/>
        </w:rPr>
        <w:t>затрат</w:t>
      </w:r>
      <w:r w:rsidR="004A155E" w:rsidRPr="00684BBE">
        <w:rPr>
          <w:bCs/>
          <w:sz w:val="20"/>
          <w:szCs w:val="20"/>
          <w:lang w:val="ru-RU"/>
        </w:rPr>
        <w:t xml:space="preserve">) составляет 210.053 миллиона тенге (в 2014 году: 211.821 миллион тенге). Справедливая стоимость за вычетом </w:t>
      </w:r>
      <w:r w:rsidRPr="00684BBE">
        <w:rPr>
          <w:bCs/>
          <w:sz w:val="20"/>
          <w:szCs w:val="20"/>
          <w:lang w:val="ru-RU"/>
        </w:rPr>
        <w:t xml:space="preserve">затрат </w:t>
      </w:r>
      <w:r w:rsidR="004A155E" w:rsidRPr="00684BBE">
        <w:rPr>
          <w:bCs/>
          <w:sz w:val="20"/>
          <w:szCs w:val="20"/>
          <w:lang w:val="ru-RU"/>
        </w:rPr>
        <w:t>была рассчитана с использованием дисконтирования свободных денежных потоков. Свободные денежные потоки рассчитаны на основе утвержденных планов развития на пятилетний период. Ставка дисконтирования, применяемая к прогнозируемым денежным потокам, составила 13% (в 2014 году: 9,1%), а денежные потоки за пределами пятилетнего срока были экстраполированы с учётом темпа роста, равного 4,99% (в 2014 году: 3,87%). В результате проведенного анализа, обесценение не было</w:t>
      </w:r>
      <w:r w:rsidRPr="00684BBE">
        <w:rPr>
          <w:bCs/>
          <w:sz w:val="20"/>
          <w:szCs w:val="20"/>
          <w:lang w:val="ru-RU"/>
        </w:rPr>
        <w:t xml:space="preserve"> обнаружено</w:t>
      </w:r>
      <w:r w:rsidR="004A155E" w:rsidRPr="00684BBE">
        <w:rPr>
          <w:bCs/>
          <w:sz w:val="20"/>
          <w:szCs w:val="20"/>
          <w:lang w:val="ru-RU"/>
        </w:rPr>
        <w:t>.</w:t>
      </w:r>
    </w:p>
    <w:p w:rsidR="004A155E" w:rsidRPr="00684BBE" w:rsidRDefault="004A155E" w:rsidP="00710751">
      <w:pPr>
        <w:spacing w:after="120" w:line="240" w:lineRule="auto"/>
        <w:rPr>
          <w:bCs/>
          <w:sz w:val="20"/>
          <w:szCs w:val="20"/>
          <w:lang w:val="ru-RU"/>
        </w:rPr>
      </w:pPr>
      <w:r w:rsidRPr="00684BBE">
        <w:rPr>
          <w:bCs/>
          <w:sz w:val="20"/>
          <w:szCs w:val="20"/>
          <w:lang w:val="ru-RU"/>
        </w:rPr>
        <w:t xml:space="preserve">Результаты оценки возмещаемой стоимости </w:t>
      </w:r>
      <w:r w:rsidR="00A1392C" w:rsidRPr="00684BBE">
        <w:rPr>
          <w:bCs/>
          <w:sz w:val="20"/>
          <w:szCs w:val="20"/>
          <w:lang w:val="ru-RU"/>
        </w:rPr>
        <w:t xml:space="preserve">активов по переработке </w:t>
      </w:r>
      <w:r w:rsidRPr="00684BBE">
        <w:rPr>
          <w:bCs/>
          <w:sz w:val="20"/>
          <w:szCs w:val="20"/>
          <w:lang w:val="ru-RU"/>
        </w:rPr>
        <w:t>ПНХЗ являются наиболее чувствительными к изменению основных допущений, в частности, допущений, связанных с изменениями обменного курса тенге, ставки дисконтирования WACC, а также запланированных денежных потоков в терминальном периоде. Повышение ставки дисконтирования на 2% с 13% до 15%, приведёт к тому, что возмещаемая стоимость гудвилла уменьшится на 45.272 миллиона тенге. Понижение запланированных денежных потоков, в терминальном периоде, на 3% с 10,3% до 7,3% приведёт к обесценению гудвилла на 87.059 миллионов тенге.</w:t>
      </w:r>
    </w:p>
    <w:p w:rsidR="004A155E" w:rsidRPr="00684BBE" w:rsidRDefault="004A155E" w:rsidP="008E4BBF">
      <w:pPr>
        <w:spacing w:after="120" w:line="240" w:lineRule="auto"/>
        <w:rPr>
          <w:bCs/>
          <w:i/>
          <w:sz w:val="20"/>
          <w:szCs w:val="20"/>
          <w:lang w:val="ru-RU"/>
        </w:rPr>
      </w:pPr>
      <w:r w:rsidRPr="00684BBE">
        <w:rPr>
          <w:bCs/>
          <w:i/>
          <w:sz w:val="20"/>
          <w:szCs w:val="20"/>
          <w:lang w:val="ru-RU"/>
        </w:rPr>
        <w:t>Энергогенерирующие активы</w:t>
      </w:r>
    </w:p>
    <w:p w:rsidR="004A155E" w:rsidRPr="00684BBE" w:rsidRDefault="00A1392C" w:rsidP="00710751">
      <w:pPr>
        <w:spacing w:after="120" w:line="240" w:lineRule="auto"/>
        <w:rPr>
          <w:bCs/>
          <w:sz w:val="20"/>
          <w:szCs w:val="20"/>
          <w:lang w:val="ru-RU"/>
        </w:rPr>
      </w:pPr>
      <w:r w:rsidRPr="00684BBE">
        <w:rPr>
          <w:bCs/>
          <w:sz w:val="20"/>
          <w:szCs w:val="20"/>
          <w:lang w:val="ru-RU"/>
        </w:rPr>
        <w:t>По состоянию на</w:t>
      </w:r>
      <w:r w:rsidR="004A155E" w:rsidRPr="00684BBE">
        <w:rPr>
          <w:bCs/>
          <w:sz w:val="20"/>
          <w:szCs w:val="20"/>
          <w:lang w:val="ru-RU"/>
        </w:rPr>
        <w:t xml:space="preserve"> 31 декабря 2015 года Группа </w:t>
      </w:r>
      <w:r w:rsidR="00FA4EFD" w:rsidRPr="00684BBE">
        <w:rPr>
          <w:bCs/>
          <w:sz w:val="20"/>
          <w:szCs w:val="20"/>
          <w:lang w:val="ru-RU"/>
        </w:rPr>
        <w:t>признала</w:t>
      </w:r>
      <w:r w:rsidR="004A155E" w:rsidRPr="00684BBE">
        <w:rPr>
          <w:bCs/>
          <w:sz w:val="20"/>
          <w:szCs w:val="20"/>
          <w:lang w:val="ru-RU"/>
        </w:rPr>
        <w:t xml:space="preserve"> обесценение основных средств АЖК в размере 4.001</w:t>
      </w:r>
      <w:r w:rsidR="00070DB6" w:rsidRPr="00684BBE">
        <w:rPr>
          <w:bCs/>
          <w:sz w:val="20"/>
          <w:szCs w:val="20"/>
          <w:lang w:val="ru-RU"/>
        </w:rPr>
        <w:t> </w:t>
      </w:r>
      <w:r w:rsidR="004A155E" w:rsidRPr="00684BBE">
        <w:rPr>
          <w:bCs/>
          <w:sz w:val="20"/>
          <w:szCs w:val="20"/>
          <w:lang w:val="ru-RU"/>
        </w:rPr>
        <w:t xml:space="preserve">миллионов тенге и </w:t>
      </w:r>
      <w:r w:rsidR="00FA4EFD" w:rsidRPr="00684BBE">
        <w:rPr>
          <w:bCs/>
          <w:sz w:val="20"/>
          <w:szCs w:val="20"/>
          <w:lang w:val="ru-RU"/>
        </w:rPr>
        <w:t>восстановление</w:t>
      </w:r>
      <w:r w:rsidR="004A155E" w:rsidRPr="00684BBE">
        <w:rPr>
          <w:bCs/>
          <w:sz w:val="20"/>
          <w:szCs w:val="20"/>
          <w:lang w:val="ru-RU"/>
        </w:rPr>
        <w:t xml:space="preserve"> прежней суммы обесценени</w:t>
      </w:r>
      <w:r w:rsidR="00FA4EFD" w:rsidRPr="00684BBE">
        <w:rPr>
          <w:bCs/>
          <w:sz w:val="20"/>
          <w:szCs w:val="20"/>
          <w:lang w:val="ru-RU"/>
        </w:rPr>
        <w:t>я</w:t>
      </w:r>
      <w:r w:rsidR="004A155E" w:rsidRPr="00684BBE">
        <w:rPr>
          <w:bCs/>
          <w:sz w:val="20"/>
          <w:szCs w:val="20"/>
          <w:lang w:val="ru-RU"/>
        </w:rPr>
        <w:t xml:space="preserve"> </w:t>
      </w:r>
      <w:r w:rsidRPr="00684BBE">
        <w:rPr>
          <w:bCs/>
          <w:sz w:val="20"/>
          <w:szCs w:val="20"/>
          <w:lang w:val="ru-RU"/>
        </w:rPr>
        <w:t xml:space="preserve">активов </w:t>
      </w:r>
      <w:r w:rsidR="00A73DD3" w:rsidRPr="00684BBE">
        <w:rPr>
          <w:bCs/>
          <w:sz w:val="20"/>
          <w:szCs w:val="20"/>
          <w:lang w:val="ru-RU"/>
        </w:rPr>
        <w:t>ЭГРЭС-1 в размере 1.500 </w:t>
      </w:r>
      <w:r w:rsidR="004A155E" w:rsidRPr="00684BBE">
        <w:rPr>
          <w:bCs/>
          <w:sz w:val="20"/>
          <w:szCs w:val="20"/>
          <w:lang w:val="ru-RU"/>
        </w:rPr>
        <w:t>миллионов тенге. Прогнозы объема продаж основаны на прошлых результатах и ожиданий руководства. Прогнозы тарифов на кВт/ч основаны на тариф</w:t>
      </w:r>
      <w:r w:rsidRPr="00684BBE">
        <w:rPr>
          <w:bCs/>
          <w:sz w:val="20"/>
          <w:szCs w:val="20"/>
          <w:lang w:val="ru-RU"/>
        </w:rPr>
        <w:t>ах</w:t>
      </w:r>
      <w:r w:rsidR="004A155E" w:rsidRPr="00684BBE">
        <w:rPr>
          <w:bCs/>
          <w:sz w:val="20"/>
          <w:szCs w:val="20"/>
          <w:lang w:val="ru-RU"/>
        </w:rPr>
        <w:t xml:space="preserve">, </w:t>
      </w:r>
      <w:r w:rsidRPr="00684BBE">
        <w:rPr>
          <w:bCs/>
          <w:sz w:val="20"/>
          <w:szCs w:val="20"/>
          <w:lang w:val="ru-RU"/>
        </w:rPr>
        <w:t xml:space="preserve">утвержденных </w:t>
      </w:r>
      <w:r w:rsidR="004A155E" w:rsidRPr="00684BBE">
        <w:rPr>
          <w:bCs/>
          <w:sz w:val="20"/>
          <w:szCs w:val="20"/>
          <w:lang w:val="ru-RU"/>
        </w:rPr>
        <w:t>Комитетом по регулированию естественных монополий Республики Казахстан.</w:t>
      </w:r>
    </w:p>
    <w:p w:rsidR="00070DB6" w:rsidRPr="00684BBE" w:rsidRDefault="004A155E" w:rsidP="00710751">
      <w:pPr>
        <w:spacing w:after="120" w:line="240" w:lineRule="auto"/>
        <w:rPr>
          <w:bCs/>
          <w:i/>
          <w:sz w:val="20"/>
          <w:szCs w:val="20"/>
          <w:lang w:val="ru-RU"/>
        </w:rPr>
      </w:pPr>
      <w:r w:rsidRPr="00684BBE">
        <w:rPr>
          <w:bCs/>
          <w:sz w:val="20"/>
          <w:szCs w:val="20"/>
          <w:lang w:val="ru-RU"/>
        </w:rPr>
        <w:t>Денежные потоки были дисконтированы с применением посленалоговой процентной ставки в размере 12</w:t>
      </w:r>
      <w:r w:rsidR="00CD12B5" w:rsidRPr="00684BBE">
        <w:rPr>
          <w:bCs/>
          <w:sz w:val="20"/>
          <w:szCs w:val="20"/>
          <w:lang w:val="ru-RU"/>
        </w:rPr>
        <w:t>,</w:t>
      </w:r>
      <w:r w:rsidRPr="00684BBE">
        <w:rPr>
          <w:bCs/>
          <w:sz w:val="20"/>
          <w:szCs w:val="20"/>
          <w:lang w:val="ru-RU"/>
        </w:rPr>
        <w:t>05%</w:t>
      </w:r>
      <w:r w:rsidR="00070DB6" w:rsidRPr="00684BBE">
        <w:rPr>
          <w:bCs/>
          <w:sz w:val="20"/>
          <w:szCs w:val="20"/>
          <w:lang w:val="ru-RU"/>
        </w:rPr>
        <w:t> </w:t>
      </w:r>
      <w:r w:rsidRPr="00684BBE">
        <w:rPr>
          <w:bCs/>
          <w:sz w:val="20"/>
          <w:szCs w:val="20"/>
          <w:lang w:val="ru-RU"/>
        </w:rPr>
        <w:t>годовых. Долгосрочная ставка инфляции, использованная для расчета терминальной стоимости, составляет 2</w:t>
      </w:r>
      <w:r w:rsidR="00CD12B5" w:rsidRPr="00684BBE">
        <w:rPr>
          <w:bCs/>
          <w:sz w:val="20"/>
          <w:szCs w:val="20"/>
          <w:lang w:val="ru-RU"/>
        </w:rPr>
        <w:t>,</w:t>
      </w:r>
      <w:r w:rsidRPr="00684BBE">
        <w:rPr>
          <w:bCs/>
          <w:sz w:val="20"/>
          <w:szCs w:val="20"/>
          <w:lang w:val="ru-RU"/>
        </w:rPr>
        <w:t>3% годовых.</w:t>
      </w:r>
    </w:p>
    <w:p w:rsidR="00070DB6" w:rsidRPr="00684BBE" w:rsidRDefault="00070DB6" w:rsidP="00710751">
      <w:pPr>
        <w:pStyle w:val="Head1cont"/>
      </w:pPr>
      <w:r w:rsidRPr="00684BBE">
        <w:lastRenderedPageBreak/>
        <w:t>4.</w:t>
      </w:r>
      <w:r w:rsidRPr="00684BBE">
        <w:tab/>
        <w:t>Существенные бухгалтерские оценки и суждения (</w:t>
      </w:r>
      <w:r w:rsidRPr="00684BBE">
        <w:rPr>
          <w:caps w:val="0"/>
        </w:rPr>
        <w:t>продолжение</w:t>
      </w:r>
      <w:r w:rsidRPr="00684BBE">
        <w:t>)</w:t>
      </w:r>
    </w:p>
    <w:p w:rsidR="00070DB6" w:rsidRPr="00684BBE" w:rsidRDefault="00070DB6" w:rsidP="00710751">
      <w:pPr>
        <w:spacing w:before="240" w:after="120" w:line="240" w:lineRule="auto"/>
        <w:rPr>
          <w:b/>
          <w:bCs/>
          <w:sz w:val="20"/>
          <w:szCs w:val="20"/>
          <w:lang w:val="ru-RU"/>
        </w:rPr>
      </w:pPr>
      <w:r w:rsidRPr="00684BBE">
        <w:rPr>
          <w:b/>
          <w:bCs/>
          <w:sz w:val="20"/>
          <w:szCs w:val="20"/>
          <w:lang w:val="ru-RU"/>
        </w:rPr>
        <w:t>Возмещаемость основных средств и гудвилла (продолжение)</w:t>
      </w:r>
    </w:p>
    <w:p w:rsidR="004A155E" w:rsidRPr="00684BBE" w:rsidRDefault="004A155E" w:rsidP="00710751">
      <w:pPr>
        <w:spacing w:before="240" w:after="120" w:line="240" w:lineRule="auto"/>
        <w:rPr>
          <w:bCs/>
          <w:i/>
          <w:sz w:val="20"/>
          <w:szCs w:val="20"/>
          <w:lang w:val="ru-RU"/>
        </w:rPr>
      </w:pPr>
      <w:r w:rsidRPr="00684BBE">
        <w:rPr>
          <w:bCs/>
          <w:i/>
          <w:sz w:val="20"/>
          <w:szCs w:val="20"/>
          <w:lang w:val="ru-RU"/>
        </w:rPr>
        <w:t>Железнодорожные активы</w:t>
      </w:r>
    </w:p>
    <w:p w:rsidR="004A155E" w:rsidRPr="00684BBE" w:rsidRDefault="004A155E" w:rsidP="00710751">
      <w:pPr>
        <w:spacing w:after="120" w:line="240" w:lineRule="auto"/>
        <w:rPr>
          <w:bCs/>
          <w:sz w:val="20"/>
          <w:szCs w:val="20"/>
          <w:lang w:val="ru-RU"/>
        </w:rPr>
      </w:pPr>
      <w:r w:rsidRPr="00684BBE">
        <w:rPr>
          <w:bCs/>
          <w:sz w:val="20"/>
          <w:szCs w:val="20"/>
          <w:lang w:val="ru-RU"/>
        </w:rPr>
        <w:t xml:space="preserve">По состоянию на 31 декабря 2015 года Группа провела анализ обесценения железнодорожных активов учитывая их как </w:t>
      </w:r>
      <w:r w:rsidR="00DA06BC" w:rsidRPr="00684BBE">
        <w:rPr>
          <w:bCs/>
          <w:sz w:val="20"/>
          <w:szCs w:val="20"/>
          <w:lang w:val="ru-RU"/>
        </w:rPr>
        <w:t>единое подразделение</w:t>
      </w:r>
      <w:r w:rsidRPr="00684BBE">
        <w:rPr>
          <w:bCs/>
          <w:sz w:val="20"/>
          <w:szCs w:val="20"/>
          <w:lang w:val="ru-RU"/>
        </w:rPr>
        <w:t>, генерирующ</w:t>
      </w:r>
      <w:r w:rsidR="00DA06BC" w:rsidRPr="00684BBE">
        <w:rPr>
          <w:bCs/>
          <w:sz w:val="20"/>
          <w:szCs w:val="20"/>
          <w:lang w:val="ru-RU"/>
        </w:rPr>
        <w:t>ее</w:t>
      </w:r>
      <w:r w:rsidRPr="00684BBE">
        <w:rPr>
          <w:bCs/>
          <w:sz w:val="20"/>
          <w:szCs w:val="20"/>
          <w:lang w:val="ru-RU"/>
        </w:rPr>
        <w:t xml:space="preserve"> денежные средства. В текущей операционной модели </w:t>
      </w:r>
      <w:r w:rsidR="00A2437B" w:rsidRPr="00684BBE">
        <w:rPr>
          <w:sz w:val="20"/>
          <w:szCs w:val="20"/>
          <w:lang w:val="ru-RU"/>
        </w:rPr>
        <w:t>АО «Национальная Компания Қазақ</w:t>
      </w:r>
      <w:r w:rsidR="00DA06BC" w:rsidRPr="00684BBE">
        <w:rPr>
          <w:sz w:val="20"/>
          <w:szCs w:val="20"/>
          <w:lang w:val="ru-RU"/>
        </w:rPr>
        <w:t>стан Тем</w:t>
      </w:r>
      <w:r w:rsidR="00A3329B" w:rsidRPr="00684BBE">
        <w:rPr>
          <w:sz w:val="20"/>
          <w:szCs w:val="20"/>
          <w:lang w:val="kk-KZ"/>
        </w:rPr>
        <w:t>і</w:t>
      </w:r>
      <w:r w:rsidR="00DA06BC" w:rsidRPr="00684BBE">
        <w:rPr>
          <w:sz w:val="20"/>
          <w:szCs w:val="20"/>
          <w:lang w:val="ru-RU"/>
        </w:rPr>
        <w:t>р Жолы» (далее − «</w:t>
      </w:r>
      <w:r w:rsidR="00A3329B" w:rsidRPr="00684BBE">
        <w:rPr>
          <w:sz w:val="20"/>
          <w:szCs w:val="20"/>
          <w:lang w:val="ru-RU"/>
        </w:rPr>
        <w:t xml:space="preserve">НК </w:t>
      </w:r>
      <w:r w:rsidR="00DA06BC" w:rsidRPr="00684BBE">
        <w:rPr>
          <w:sz w:val="20"/>
          <w:szCs w:val="20"/>
          <w:lang w:val="ru-RU"/>
        </w:rPr>
        <w:t xml:space="preserve">КТЖ») </w:t>
      </w:r>
      <w:r w:rsidRPr="00684BBE">
        <w:rPr>
          <w:bCs/>
          <w:sz w:val="20"/>
          <w:szCs w:val="20"/>
          <w:lang w:val="ru-RU"/>
        </w:rPr>
        <w:t xml:space="preserve">денежные потоки каждого сегмента не являются достаточно независимыми. Последующие изменения, вызванные реорганизацией </w:t>
      </w:r>
      <w:r w:rsidR="00A3329B" w:rsidRPr="00684BBE">
        <w:rPr>
          <w:bCs/>
          <w:sz w:val="20"/>
          <w:szCs w:val="20"/>
          <w:lang w:val="ru-RU"/>
        </w:rPr>
        <w:t xml:space="preserve">НК </w:t>
      </w:r>
      <w:r w:rsidR="00DA06BC" w:rsidRPr="00684BBE">
        <w:rPr>
          <w:bCs/>
          <w:sz w:val="20"/>
          <w:szCs w:val="20"/>
          <w:lang w:val="ru-RU"/>
        </w:rPr>
        <w:t xml:space="preserve">КТЖ </w:t>
      </w:r>
      <w:r w:rsidRPr="00684BBE">
        <w:rPr>
          <w:bCs/>
          <w:sz w:val="20"/>
          <w:szCs w:val="20"/>
          <w:lang w:val="ru-RU"/>
        </w:rPr>
        <w:t xml:space="preserve">и планом </w:t>
      </w:r>
      <w:r w:rsidR="00DA06BC" w:rsidRPr="00684BBE">
        <w:rPr>
          <w:bCs/>
          <w:sz w:val="20"/>
          <w:szCs w:val="20"/>
          <w:lang w:val="ru-RU"/>
        </w:rPr>
        <w:t xml:space="preserve">его </w:t>
      </w:r>
      <w:r w:rsidRPr="00684BBE">
        <w:rPr>
          <w:bCs/>
          <w:sz w:val="20"/>
          <w:szCs w:val="20"/>
          <w:lang w:val="ru-RU"/>
        </w:rPr>
        <w:t>приватизации, могут иметь влияние на определение единиц, генерирующих денежные средства и на возмещаемую стоимость железнодорожных активов.</w:t>
      </w:r>
    </w:p>
    <w:p w:rsidR="00405E6E" w:rsidRPr="00684BBE" w:rsidRDefault="004A155E" w:rsidP="00710751">
      <w:pPr>
        <w:spacing w:after="120" w:line="240" w:lineRule="auto"/>
        <w:rPr>
          <w:bCs/>
          <w:sz w:val="20"/>
          <w:szCs w:val="20"/>
          <w:lang w:val="ru-RU"/>
        </w:rPr>
      </w:pPr>
      <w:r w:rsidRPr="00684BBE">
        <w:rPr>
          <w:bCs/>
          <w:sz w:val="20"/>
          <w:szCs w:val="20"/>
          <w:lang w:val="ru-RU"/>
        </w:rPr>
        <w:t xml:space="preserve">Утвержденный План развития </w:t>
      </w:r>
      <w:r w:rsidR="00DA06BC" w:rsidRPr="00684BBE">
        <w:rPr>
          <w:bCs/>
          <w:sz w:val="20"/>
          <w:szCs w:val="20"/>
          <w:lang w:val="ru-RU"/>
        </w:rPr>
        <w:t xml:space="preserve">на 2016-2020 годы </w:t>
      </w:r>
      <w:r w:rsidRPr="00684BBE">
        <w:rPr>
          <w:bCs/>
          <w:sz w:val="20"/>
          <w:szCs w:val="20"/>
          <w:lang w:val="ru-RU"/>
        </w:rPr>
        <w:t>был основным источником информации</w:t>
      </w:r>
      <w:r w:rsidR="00DA06BC" w:rsidRPr="00684BBE">
        <w:rPr>
          <w:bCs/>
          <w:sz w:val="20"/>
          <w:szCs w:val="20"/>
          <w:lang w:val="ru-RU"/>
        </w:rPr>
        <w:t xml:space="preserve"> для теста на обесценение</w:t>
      </w:r>
      <w:r w:rsidRPr="00684BBE">
        <w:rPr>
          <w:bCs/>
          <w:sz w:val="20"/>
          <w:szCs w:val="20"/>
          <w:lang w:val="ru-RU"/>
        </w:rPr>
        <w:t>. Группа построила модель дисконтированных денежных потоков с использованием WACC 12</w:t>
      </w:r>
      <w:r w:rsidR="00CD12B5" w:rsidRPr="00684BBE">
        <w:rPr>
          <w:bCs/>
          <w:sz w:val="20"/>
          <w:szCs w:val="20"/>
          <w:lang w:val="ru-RU"/>
        </w:rPr>
        <w:t>,</w:t>
      </w:r>
      <w:r w:rsidRPr="00684BBE">
        <w:rPr>
          <w:bCs/>
          <w:sz w:val="20"/>
          <w:szCs w:val="20"/>
          <w:lang w:val="ru-RU"/>
        </w:rPr>
        <w:t>52%, и средние темпы роста тарифов на 4%. В результате теста на обесценение возмещаемая стоимость железнодорожных активов превысила их балансовую стоимость.</w:t>
      </w:r>
    </w:p>
    <w:p w:rsidR="004A155E" w:rsidRPr="00684BBE" w:rsidRDefault="004A155E" w:rsidP="00710751">
      <w:pPr>
        <w:spacing w:before="240" w:after="120" w:line="240" w:lineRule="auto"/>
        <w:rPr>
          <w:bCs/>
          <w:i/>
          <w:sz w:val="20"/>
          <w:szCs w:val="20"/>
          <w:lang w:val="ru-RU"/>
        </w:rPr>
      </w:pPr>
      <w:r w:rsidRPr="00684BBE">
        <w:rPr>
          <w:bCs/>
          <w:i/>
          <w:sz w:val="20"/>
          <w:szCs w:val="20"/>
          <w:lang w:val="ru-RU"/>
        </w:rPr>
        <w:t>Производство и продажа кремниевых и фотоэлектрических пластин</w:t>
      </w:r>
    </w:p>
    <w:p w:rsidR="00405E6E" w:rsidRPr="00684BBE" w:rsidRDefault="004A155E" w:rsidP="00710751">
      <w:pPr>
        <w:spacing w:after="120" w:line="240" w:lineRule="auto"/>
        <w:rPr>
          <w:bCs/>
          <w:sz w:val="20"/>
          <w:szCs w:val="20"/>
          <w:lang w:val="ru-RU"/>
        </w:rPr>
      </w:pPr>
      <w:r w:rsidRPr="00684BBE">
        <w:rPr>
          <w:bCs/>
          <w:sz w:val="20"/>
          <w:szCs w:val="20"/>
          <w:lang w:val="ru-RU"/>
        </w:rPr>
        <w:t>По состоянию на 31 декабря 2015 Группа провела тест на обесценение двух генерирующих единиц: «Производство и реализация металлургического и поликристаллического кремния, переработка отходов кремниевого производства» и «Производство кремния солнечного качества, кремниевых и фотоэлектрических пластин». В результате проведенной оценки было признано обесценение</w:t>
      </w:r>
      <w:r w:rsidR="006A61C5" w:rsidRPr="00684BBE">
        <w:rPr>
          <w:bCs/>
          <w:sz w:val="20"/>
          <w:szCs w:val="20"/>
          <w:lang w:val="ru-RU"/>
        </w:rPr>
        <w:t xml:space="preserve"> </w:t>
      </w:r>
      <w:r w:rsidRPr="00684BBE">
        <w:rPr>
          <w:bCs/>
          <w:sz w:val="20"/>
          <w:szCs w:val="20"/>
          <w:lang w:val="ru-RU"/>
        </w:rPr>
        <w:t>на сумму 3.4</w:t>
      </w:r>
      <w:r w:rsidR="005B571B" w:rsidRPr="00684BBE">
        <w:rPr>
          <w:bCs/>
          <w:sz w:val="20"/>
          <w:szCs w:val="20"/>
          <w:lang w:val="ru-RU"/>
        </w:rPr>
        <w:t>7</w:t>
      </w:r>
      <w:r w:rsidRPr="00684BBE">
        <w:rPr>
          <w:bCs/>
          <w:sz w:val="20"/>
          <w:szCs w:val="20"/>
          <w:lang w:val="ru-RU"/>
        </w:rPr>
        <w:t>6 миллионов тенге и 15.748 миллионов тенге, соответственно.</w:t>
      </w:r>
    </w:p>
    <w:p w:rsidR="004A155E" w:rsidRPr="00684BBE" w:rsidRDefault="004A155E" w:rsidP="00710751">
      <w:pPr>
        <w:spacing w:after="120" w:line="240" w:lineRule="auto"/>
        <w:rPr>
          <w:bCs/>
          <w:sz w:val="20"/>
          <w:szCs w:val="20"/>
          <w:lang w:val="ru-RU"/>
        </w:rPr>
      </w:pPr>
      <w:r w:rsidRPr="00684BBE">
        <w:rPr>
          <w:bCs/>
          <w:sz w:val="20"/>
          <w:szCs w:val="20"/>
          <w:lang w:val="ru-RU"/>
        </w:rPr>
        <w:t>Возмещаемая стоимость единиц</w:t>
      </w:r>
      <w:r w:rsidR="00DA06BC" w:rsidRPr="00684BBE">
        <w:rPr>
          <w:bCs/>
          <w:sz w:val="20"/>
          <w:szCs w:val="20"/>
          <w:lang w:val="ru-RU"/>
        </w:rPr>
        <w:t>, генерирующих денежные потоки,</w:t>
      </w:r>
      <w:r w:rsidRPr="00684BBE">
        <w:rPr>
          <w:bCs/>
          <w:sz w:val="20"/>
          <w:szCs w:val="20"/>
          <w:lang w:val="ru-RU"/>
        </w:rPr>
        <w:t xml:space="preserve"> была определена как стоимость от использования. Группа применила ставки дисконтирования</w:t>
      </w:r>
      <w:r w:rsidR="00DA06BC" w:rsidRPr="00684BBE">
        <w:rPr>
          <w:bCs/>
          <w:sz w:val="20"/>
          <w:szCs w:val="20"/>
          <w:lang w:val="ru-RU"/>
        </w:rPr>
        <w:t>,</w:t>
      </w:r>
      <w:r w:rsidRPr="00684BBE">
        <w:rPr>
          <w:bCs/>
          <w:sz w:val="20"/>
          <w:szCs w:val="20"/>
          <w:lang w:val="ru-RU"/>
        </w:rPr>
        <w:t xml:space="preserve"> равные 11,11% и 15,45%</w:t>
      </w:r>
      <w:r w:rsidR="00DA06BC" w:rsidRPr="00684BBE">
        <w:rPr>
          <w:bCs/>
          <w:sz w:val="20"/>
          <w:szCs w:val="20"/>
          <w:lang w:val="ru-RU"/>
        </w:rPr>
        <w:t>, соответственно, в</w:t>
      </w:r>
      <w:r w:rsidRPr="00684BBE">
        <w:rPr>
          <w:bCs/>
          <w:sz w:val="20"/>
          <w:szCs w:val="20"/>
          <w:lang w:val="ru-RU"/>
        </w:rPr>
        <w:t xml:space="preserve">ажные расчетные оценки и суждения, использованные при расчете возмещаемой стоимости, включают прогноз будущих объемов и цен продаж. Период прогноза равен оставшемуся сроку полезной службы основных средств. </w:t>
      </w:r>
    </w:p>
    <w:p w:rsidR="004A155E" w:rsidRPr="00684BBE" w:rsidRDefault="00DA06BC" w:rsidP="00710751">
      <w:pPr>
        <w:spacing w:after="120" w:line="240" w:lineRule="auto"/>
        <w:rPr>
          <w:bCs/>
          <w:sz w:val="20"/>
          <w:szCs w:val="20"/>
          <w:lang w:val="ru-RU"/>
        </w:rPr>
      </w:pPr>
      <w:r w:rsidRPr="00684BBE">
        <w:rPr>
          <w:bCs/>
          <w:sz w:val="20"/>
          <w:szCs w:val="20"/>
          <w:lang w:val="ru-RU"/>
        </w:rPr>
        <w:t>Убыток от обесценения основных средств</w:t>
      </w:r>
      <w:r w:rsidR="00714F19" w:rsidRPr="00684BBE">
        <w:rPr>
          <w:bCs/>
          <w:sz w:val="20"/>
          <w:szCs w:val="20"/>
          <w:lang w:val="ru-RU"/>
        </w:rPr>
        <w:t>, нематериальных активов, гудвилла</w:t>
      </w:r>
      <w:r w:rsidRPr="00684BBE">
        <w:rPr>
          <w:bCs/>
          <w:sz w:val="20"/>
          <w:szCs w:val="20"/>
          <w:lang w:val="ru-RU"/>
        </w:rPr>
        <w:t xml:space="preserve"> и прочих </w:t>
      </w:r>
      <w:r w:rsidR="00714F19" w:rsidRPr="00684BBE">
        <w:rPr>
          <w:bCs/>
          <w:sz w:val="20"/>
          <w:szCs w:val="20"/>
          <w:lang w:val="ru-RU"/>
        </w:rPr>
        <w:t xml:space="preserve">долгосрочных </w:t>
      </w:r>
      <w:r w:rsidRPr="00684BBE">
        <w:rPr>
          <w:bCs/>
          <w:sz w:val="20"/>
          <w:szCs w:val="20"/>
          <w:lang w:val="ru-RU"/>
        </w:rPr>
        <w:t xml:space="preserve">активов </w:t>
      </w:r>
      <w:r w:rsidR="004A155E" w:rsidRPr="00684BBE">
        <w:rPr>
          <w:bCs/>
          <w:sz w:val="20"/>
          <w:szCs w:val="20"/>
          <w:lang w:val="ru-RU"/>
        </w:rPr>
        <w:t xml:space="preserve">Группы </w:t>
      </w:r>
      <w:r w:rsidR="00714F19" w:rsidRPr="00684BBE">
        <w:rPr>
          <w:bCs/>
          <w:sz w:val="20"/>
          <w:szCs w:val="20"/>
          <w:lang w:val="ru-RU"/>
        </w:rPr>
        <w:t xml:space="preserve">по состоянию на 31 декабря 2015 года </w:t>
      </w:r>
      <w:r w:rsidR="004A155E" w:rsidRPr="00684BBE">
        <w:rPr>
          <w:bCs/>
          <w:sz w:val="20"/>
          <w:szCs w:val="20"/>
          <w:lang w:val="ru-RU"/>
        </w:rPr>
        <w:t xml:space="preserve">представлен следующим образом: </w:t>
      </w:r>
    </w:p>
    <w:tbl>
      <w:tblPr>
        <w:tblW w:w="9638" w:type="dxa"/>
        <w:tblInd w:w="108" w:type="dxa"/>
        <w:tblLayout w:type="fixed"/>
        <w:tblLook w:val="04A0" w:firstRow="1" w:lastRow="0" w:firstColumn="1" w:lastColumn="0" w:noHBand="0" w:noVBand="1"/>
      </w:tblPr>
      <w:tblGrid>
        <w:gridCol w:w="4535"/>
        <w:gridCol w:w="1701"/>
        <w:gridCol w:w="1701"/>
        <w:gridCol w:w="1701"/>
      </w:tblGrid>
      <w:tr w:rsidR="00714F19" w:rsidRPr="00684BBE" w:rsidTr="00A73DD3">
        <w:trPr>
          <w:trHeight w:val="227"/>
        </w:trPr>
        <w:tc>
          <w:tcPr>
            <w:tcW w:w="4535" w:type="dxa"/>
            <w:tcBorders>
              <w:bottom w:val="single" w:sz="4" w:space="0" w:color="auto"/>
            </w:tcBorders>
            <w:vAlign w:val="bottom"/>
          </w:tcPr>
          <w:p w:rsidR="00714F19" w:rsidRPr="00684BBE" w:rsidRDefault="00714F19" w:rsidP="00A73DD3">
            <w:pPr>
              <w:pStyle w:val="StyleStyleStyle1Left003cm1Left0cmAfter0pt"/>
              <w:numPr>
                <w:ilvl w:val="0"/>
                <w:numId w:val="0"/>
              </w:numPr>
              <w:autoSpaceDE/>
              <w:autoSpaceDN/>
              <w:spacing w:before="0"/>
              <w:ind w:left="5" w:hanging="113"/>
              <w:jc w:val="left"/>
              <w:rPr>
                <w:rFonts w:ascii="Arial" w:hAnsi="Arial" w:cs="Arial"/>
                <w:i/>
                <w:sz w:val="18"/>
                <w:szCs w:val="18"/>
              </w:rPr>
            </w:pPr>
            <w:r w:rsidRPr="00684BBE">
              <w:rPr>
                <w:rFonts w:ascii="Arial" w:hAnsi="Arial" w:cs="Arial"/>
                <w:i/>
                <w:sz w:val="16"/>
                <w:szCs w:val="18"/>
              </w:rPr>
              <w:t>В миллионах тенге</w:t>
            </w:r>
          </w:p>
        </w:tc>
        <w:tc>
          <w:tcPr>
            <w:tcW w:w="1701" w:type="dxa"/>
            <w:tcBorders>
              <w:bottom w:val="single" w:sz="4" w:space="0" w:color="auto"/>
            </w:tcBorders>
            <w:vAlign w:val="bottom"/>
          </w:tcPr>
          <w:p w:rsidR="00714F19" w:rsidRPr="00684BBE" w:rsidRDefault="00714F19" w:rsidP="00A73DD3">
            <w:pPr>
              <w:pStyle w:val="StyleStyleStyle1Left003cm1Left0cmAfter0pt"/>
              <w:numPr>
                <w:ilvl w:val="0"/>
                <w:numId w:val="0"/>
              </w:numPr>
              <w:tabs>
                <w:tab w:val="decimal" w:pos="1418"/>
              </w:tabs>
              <w:autoSpaceDE/>
              <w:autoSpaceDN/>
              <w:spacing w:before="0"/>
              <w:ind w:right="57"/>
              <w:jc w:val="left"/>
              <w:rPr>
                <w:rFonts w:ascii="Arial" w:hAnsi="Arial" w:cs="Arial"/>
                <w:b/>
                <w:sz w:val="18"/>
                <w:szCs w:val="18"/>
                <w:lang w:val="ru-RU" w:eastAsia="ru-RU" w:bidi="ru-RU"/>
              </w:rPr>
            </w:pPr>
            <w:r w:rsidRPr="00684BBE">
              <w:rPr>
                <w:rFonts w:ascii="Arial" w:hAnsi="Arial" w:cs="Arial"/>
                <w:b/>
                <w:sz w:val="18"/>
                <w:szCs w:val="18"/>
                <w:lang w:val="ru-RU" w:eastAsia="ru-RU" w:bidi="ru-RU"/>
              </w:rPr>
              <w:t>Основные средства и нематериаль</w:t>
            </w:r>
            <w:r w:rsidR="00A73DD3" w:rsidRPr="00684BBE">
              <w:rPr>
                <w:rFonts w:ascii="Arial" w:hAnsi="Arial" w:cs="Arial"/>
                <w:b/>
                <w:sz w:val="18"/>
                <w:szCs w:val="18"/>
                <w:lang w:val="ru-RU" w:eastAsia="ru-RU" w:bidi="ru-RU"/>
              </w:rPr>
              <w:t>-</w:t>
            </w:r>
            <w:r w:rsidRPr="00684BBE">
              <w:rPr>
                <w:rFonts w:ascii="Arial" w:hAnsi="Arial" w:cs="Arial"/>
                <w:b/>
                <w:sz w:val="18"/>
                <w:szCs w:val="18"/>
                <w:lang w:val="ru-RU" w:eastAsia="ru-RU" w:bidi="ru-RU"/>
              </w:rPr>
              <w:t>ные активы</w:t>
            </w:r>
          </w:p>
        </w:tc>
        <w:tc>
          <w:tcPr>
            <w:tcW w:w="1701" w:type="dxa"/>
            <w:tcBorders>
              <w:bottom w:val="single" w:sz="4" w:space="0" w:color="auto"/>
            </w:tcBorders>
            <w:vAlign w:val="bottom"/>
          </w:tcPr>
          <w:p w:rsidR="00714F19" w:rsidRPr="00684BBE" w:rsidRDefault="00714F19" w:rsidP="00A73DD3">
            <w:pPr>
              <w:pStyle w:val="StyleStyleStyle1Left003cm1Left0cmAfter0pt"/>
              <w:numPr>
                <w:ilvl w:val="0"/>
                <w:numId w:val="0"/>
              </w:numPr>
              <w:tabs>
                <w:tab w:val="decimal" w:pos="1418"/>
              </w:tabs>
              <w:autoSpaceDE/>
              <w:autoSpaceDN/>
              <w:spacing w:before="0"/>
              <w:ind w:right="57"/>
              <w:jc w:val="right"/>
              <w:rPr>
                <w:rFonts w:ascii="Arial" w:hAnsi="Arial" w:cs="Arial"/>
                <w:b/>
                <w:sz w:val="18"/>
                <w:szCs w:val="18"/>
                <w:lang w:val="ru-RU" w:eastAsia="ru-RU" w:bidi="ru-RU"/>
              </w:rPr>
            </w:pPr>
            <w:r w:rsidRPr="00684BBE">
              <w:rPr>
                <w:rFonts w:ascii="Arial" w:hAnsi="Arial" w:cs="Arial"/>
                <w:b/>
                <w:sz w:val="18"/>
                <w:szCs w:val="18"/>
                <w:lang w:val="ru-RU" w:eastAsia="ru-RU" w:bidi="ru-RU"/>
              </w:rPr>
              <w:t>Гудвилл</w:t>
            </w:r>
          </w:p>
        </w:tc>
        <w:tc>
          <w:tcPr>
            <w:tcW w:w="1701" w:type="dxa"/>
            <w:tcBorders>
              <w:bottom w:val="single" w:sz="4" w:space="0" w:color="auto"/>
            </w:tcBorders>
            <w:vAlign w:val="bottom"/>
          </w:tcPr>
          <w:p w:rsidR="00714F19" w:rsidRPr="00684BBE" w:rsidRDefault="00714F19" w:rsidP="00A73DD3">
            <w:pPr>
              <w:pStyle w:val="StyleStyleStyle1Left003cm1Left0cmAfter0pt"/>
              <w:numPr>
                <w:ilvl w:val="0"/>
                <w:numId w:val="0"/>
              </w:numPr>
              <w:tabs>
                <w:tab w:val="decimal" w:pos="1181"/>
              </w:tabs>
              <w:autoSpaceDE/>
              <w:autoSpaceDN/>
              <w:spacing w:before="0"/>
              <w:ind w:right="57"/>
              <w:jc w:val="right"/>
              <w:rPr>
                <w:rFonts w:ascii="Arial" w:hAnsi="Arial" w:cs="Arial"/>
                <w:b/>
                <w:sz w:val="18"/>
                <w:szCs w:val="18"/>
                <w:lang w:val="ru-RU" w:eastAsia="ru-RU" w:bidi="ru-RU"/>
              </w:rPr>
            </w:pPr>
            <w:r w:rsidRPr="00684BBE">
              <w:rPr>
                <w:rFonts w:ascii="Arial" w:hAnsi="Arial" w:cs="Arial"/>
                <w:b/>
                <w:sz w:val="18"/>
                <w:szCs w:val="18"/>
                <w:lang w:val="ru-RU" w:eastAsia="ru-RU" w:bidi="ru-RU"/>
              </w:rPr>
              <w:t>Прочие долгосрочные активы</w:t>
            </w:r>
          </w:p>
        </w:tc>
      </w:tr>
      <w:tr w:rsidR="00714F19" w:rsidRPr="00684BBE" w:rsidTr="00A73DD3">
        <w:trPr>
          <w:trHeight w:val="227"/>
        </w:trPr>
        <w:tc>
          <w:tcPr>
            <w:tcW w:w="4535" w:type="dxa"/>
            <w:tcBorders>
              <w:top w:val="single" w:sz="4" w:space="0" w:color="auto"/>
            </w:tcBorders>
            <w:vAlign w:val="bottom"/>
          </w:tcPr>
          <w:p w:rsidR="00714F19" w:rsidRPr="00684BBE" w:rsidRDefault="00714F19" w:rsidP="00A73DD3">
            <w:pPr>
              <w:spacing w:line="240" w:lineRule="auto"/>
              <w:ind w:left="5" w:hanging="113"/>
              <w:jc w:val="left"/>
              <w:rPr>
                <w:rFonts w:ascii="Arial" w:hAnsi="Arial" w:cs="Arial"/>
                <w:sz w:val="18"/>
                <w:szCs w:val="18"/>
                <w:lang w:val="ru-RU"/>
              </w:rPr>
            </w:pPr>
          </w:p>
          <w:p w:rsidR="00714F19" w:rsidRPr="00684BBE" w:rsidRDefault="00714F19" w:rsidP="00A73DD3">
            <w:pPr>
              <w:spacing w:line="240" w:lineRule="auto"/>
              <w:ind w:left="5" w:hanging="113"/>
              <w:jc w:val="left"/>
              <w:rPr>
                <w:rFonts w:ascii="Arial" w:hAnsi="Arial" w:cs="Arial"/>
                <w:b/>
                <w:sz w:val="18"/>
                <w:szCs w:val="18"/>
              </w:rPr>
            </w:pPr>
            <w:r w:rsidRPr="00684BBE">
              <w:rPr>
                <w:rFonts w:ascii="Arial" w:hAnsi="Arial" w:cs="Arial"/>
                <w:b/>
                <w:sz w:val="18"/>
                <w:szCs w:val="18"/>
              </w:rPr>
              <w:t>Нефтегазовые активы</w:t>
            </w:r>
          </w:p>
        </w:tc>
        <w:tc>
          <w:tcPr>
            <w:tcW w:w="1701" w:type="dxa"/>
            <w:tcBorders>
              <w:top w:val="single" w:sz="4" w:space="0" w:color="auto"/>
            </w:tcBorders>
            <w:vAlign w:val="bottom"/>
          </w:tcPr>
          <w:p w:rsidR="00714F19" w:rsidRPr="00684BBE" w:rsidRDefault="00714F19" w:rsidP="00A73DD3">
            <w:pPr>
              <w:pStyle w:val="StyleStyleStyle1Left003cm1Left0cmAfter0pt"/>
              <w:numPr>
                <w:ilvl w:val="0"/>
                <w:numId w:val="0"/>
              </w:numPr>
              <w:tabs>
                <w:tab w:val="decimal" w:pos="1418"/>
              </w:tabs>
              <w:spacing w:before="0"/>
              <w:jc w:val="left"/>
              <w:rPr>
                <w:rFonts w:ascii="Arial" w:hAnsi="Arial" w:cs="Arial"/>
                <w:b/>
                <w:sz w:val="18"/>
                <w:szCs w:val="18"/>
              </w:rPr>
            </w:pPr>
          </w:p>
        </w:tc>
        <w:tc>
          <w:tcPr>
            <w:tcW w:w="1701" w:type="dxa"/>
            <w:tcBorders>
              <w:top w:val="single" w:sz="4" w:space="0" w:color="auto"/>
            </w:tcBorders>
            <w:vAlign w:val="bottom"/>
          </w:tcPr>
          <w:p w:rsidR="00714F19" w:rsidRPr="00684BBE" w:rsidRDefault="00714F19" w:rsidP="00A73DD3">
            <w:pPr>
              <w:pStyle w:val="StyleStyleStyle1Left003cm1Left0cmAfter0pt"/>
              <w:numPr>
                <w:ilvl w:val="0"/>
                <w:numId w:val="0"/>
              </w:numPr>
              <w:tabs>
                <w:tab w:val="decimal" w:pos="1418"/>
              </w:tabs>
              <w:spacing w:before="0"/>
              <w:jc w:val="left"/>
              <w:rPr>
                <w:rFonts w:ascii="Arial" w:hAnsi="Arial" w:cs="Arial"/>
                <w:b/>
                <w:sz w:val="18"/>
                <w:szCs w:val="18"/>
              </w:rPr>
            </w:pPr>
          </w:p>
        </w:tc>
        <w:tc>
          <w:tcPr>
            <w:tcW w:w="1701" w:type="dxa"/>
            <w:tcBorders>
              <w:top w:val="single" w:sz="4" w:space="0" w:color="auto"/>
            </w:tcBorders>
            <w:vAlign w:val="bottom"/>
          </w:tcPr>
          <w:p w:rsidR="00714F19" w:rsidRPr="00684BBE" w:rsidRDefault="00714F19" w:rsidP="00A73DD3">
            <w:pPr>
              <w:pStyle w:val="StyleStyleStyle1Left003cm1Left0cmAfter0pt"/>
              <w:numPr>
                <w:ilvl w:val="0"/>
                <w:numId w:val="0"/>
              </w:numPr>
              <w:tabs>
                <w:tab w:val="decimal" w:pos="1418"/>
              </w:tabs>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sz w:val="18"/>
                <w:szCs w:val="18"/>
              </w:rPr>
            </w:pPr>
            <w:r w:rsidRPr="00684BBE">
              <w:rPr>
                <w:rFonts w:ascii="Arial" w:hAnsi="Arial" w:cs="Arial"/>
                <w:sz w:val="18"/>
                <w:szCs w:val="18"/>
              </w:rPr>
              <w:t>Кашаган Б.В – трубопроводы</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r w:rsidRPr="00684BBE">
              <w:rPr>
                <w:rFonts w:ascii="Arial" w:hAnsi="Arial" w:cs="Arial"/>
                <w:b/>
                <w:sz w:val="18"/>
                <w:szCs w:val="18"/>
              </w:rPr>
              <w:t>16.114</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sz w:val="18"/>
                <w:szCs w:val="18"/>
                <w:lang w:val="ru-RU"/>
              </w:rPr>
            </w:pPr>
            <w:r w:rsidRPr="00684BBE">
              <w:rPr>
                <w:rFonts w:ascii="Arial" w:hAnsi="Arial" w:cs="Arial"/>
                <w:sz w:val="18"/>
                <w:szCs w:val="18"/>
                <w:lang w:val="ru-RU"/>
              </w:rPr>
              <w:t>Кашаган Б.В – инвестиции в СРП</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r w:rsidRPr="00684BBE">
              <w:rPr>
                <w:rFonts w:ascii="Arial" w:hAnsi="Arial" w:cs="Arial"/>
                <w:b/>
                <w:sz w:val="18"/>
                <w:szCs w:val="18"/>
              </w:rPr>
              <w:t>16.748</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sz w:val="18"/>
                <w:szCs w:val="18"/>
                <w:lang w:val="ru-RU"/>
              </w:rPr>
            </w:pPr>
            <w:r w:rsidRPr="00684BBE">
              <w:rPr>
                <w:rFonts w:ascii="Arial" w:hAnsi="Arial" w:cs="Arial"/>
                <w:sz w:val="18"/>
                <w:szCs w:val="18"/>
                <w:lang w:val="ru-RU"/>
              </w:rPr>
              <w:t>Кашаган Б.В – запасы</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r w:rsidRPr="00684BBE">
              <w:rPr>
                <w:rFonts w:ascii="Arial" w:hAnsi="Arial" w:cs="Arial"/>
                <w:b/>
                <w:sz w:val="18"/>
                <w:szCs w:val="18"/>
                <w:lang w:val="ru-RU"/>
              </w:rPr>
              <w:t>36.047</w:t>
            </w: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sz w:val="18"/>
                <w:szCs w:val="18"/>
              </w:rPr>
            </w:pPr>
            <w:r w:rsidRPr="00684BBE">
              <w:rPr>
                <w:rFonts w:ascii="Arial" w:hAnsi="Arial" w:cs="Arial"/>
                <w:sz w:val="18"/>
                <w:szCs w:val="18"/>
              </w:rPr>
              <w:t>КТМ</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r w:rsidRPr="00684BBE">
              <w:rPr>
                <w:rFonts w:ascii="Arial" w:hAnsi="Arial" w:cs="Arial"/>
                <w:b/>
                <w:sz w:val="18"/>
                <w:szCs w:val="18"/>
              </w:rPr>
              <w:t>44.891</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sz w:val="18"/>
                <w:szCs w:val="18"/>
              </w:rPr>
            </w:pPr>
            <w:r w:rsidRPr="00684BBE">
              <w:rPr>
                <w:rFonts w:ascii="Arial" w:hAnsi="Arial" w:cs="Arial"/>
                <w:sz w:val="18"/>
                <w:szCs w:val="18"/>
              </w:rPr>
              <w:t>АНС</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r w:rsidRPr="00684BBE">
              <w:rPr>
                <w:rFonts w:ascii="Arial" w:hAnsi="Arial" w:cs="Arial"/>
                <w:b/>
                <w:sz w:val="18"/>
                <w:szCs w:val="18"/>
              </w:rPr>
              <w:t>21.547</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r w:rsidRPr="00684BBE">
              <w:rPr>
                <w:rFonts w:ascii="Arial" w:hAnsi="Arial" w:cs="Arial"/>
                <w:b/>
                <w:sz w:val="18"/>
                <w:szCs w:val="18"/>
                <w:lang w:val="ru-RU"/>
              </w:rPr>
              <w:t>11.922</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A73DD3" w:rsidRPr="00684BBE" w:rsidTr="00A73DD3">
        <w:trPr>
          <w:trHeight w:val="227"/>
        </w:trPr>
        <w:tc>
          <w:tcPr>
            <w:tcW w:w="4535" w:type="dxa"/>
            <w:vAlign w:val="bottom"/>
          </w:tcPr>
          <w:p w:rsidR="00A73DD3" w:rsidRPr="00684BBE" w:rsidRDefault="00A73DD3" w:rsidP="00A73DD3">
            <w:pPr>
              <w:spacing w:line="240" w:lineRule="auto"/>
              <w:ind w:left="5" w:hanging="113"/>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A73DD3" w:rsidRPr="00684BBE" w:rsidRDefault="00A73DD3"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A73DD3" w:rsidRPr="00684BBE" w:rsidRDefault="00A73DD3"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A73DD3" w:rsidRPr="00684BBE" w:rsidRDefault="00A73DD3"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b/>
                <w:sz w:val="18"/>
                <w:szCs w:val="18"/>
              </w:rPr>
            </w:pPr>
            <w:r w:rsidRPr="00684BBE">
              <w:rPr>
                <w:rFonts w:ascii="Arial" w:hAnsi="Arial" w:cs="Arial"/>
                <w:b/>
                <w:sz w:val="18"/>
                <w:szCs w:val="18"/>
              </w:rPr>
              <w:t>Горнорудные активы</w:t>
            </w:r>
          </w:p>
        </w:tc>
        <w:tc>
          <w:tcPr>
            <w:tcW w:w="1701" w:type="dxa"/>
            <w:vAlign w:val="bottom"/>
          </w:tcPr>
          <w:p w:rsidR="00714F19" w:rsidRPr="00684BBE" w:rsidDel="00070DB6"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714F19" w:rsidRPr="00684BBE" w:rsidDel="00070DB6"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714F19" w:rsidRPr="00684BBE" w:rsidDel="00070DB6"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sz w:val="18"/>
                <w:szCs w:val="18"/>
                <w:lang w:val="ru-RU"/>
              </w:rPr>
            </w:pPr>
            <w:r w:rsidRPr="00684BBE">
              <w:rPr>
                <w:rFonts w:ascii="Arial" w:hAnsi="Arial" w:cs="Arial"/>
                <w:sz w:val="18"/>
                <w:szCs w:val="18"/>
                <w:lang w:val="ru-RU"/>
              </w:rPr>
              <w:t>Производство и реализация металлургического и поликристаллического кремния, переработка отходов кремниевого производства</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r w:rsidRPr="00684BBE">
              <w:rPr>
                <w:rFonts w:ascii="Arial" w:hAnsi="Arial" w:cs="Arial"/>
                <w:b/>
                <w:sz w:val="18"/>
                <w:szCs w:val="18"/>
              </w:rPr>
              <w:t>3.476</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sz w:val="18"/>
                <w:szCs w:val="18"/>
                <w:lang w:val="ru-RU"/>
              </w:rPr>
            </w:pPr>
            <w:r w:rsidRPr="00684BBE">
              <w:rPr>
                <w:rFonts w:ascii="Arial" w:hAnsi="Arial" w:cs="Arial"/>
                <w:sz w:val="18"/>
                <w:szCs w:val="18"/>
                <w:lang w:val="ru-RU"/>
              </w:rPr>
              <w:t>Производство кремния солнечного качества, кремниевых и фотоэлектрических пластин</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r w:rsidRPr="00684BBE">
              <w:rPr>
                <w:rFonts w:ascii="Arial" w:hAnsi="Arial" w:cs="Arial"/>
                <w:b/>
                <w:sz w:val="18"/>
                <w:szCs w:val="18"/>
              </w:rPr>
              <w:t>15.748</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A73DD3" w:rsidRPr="00684BBE" w:rsidTr="00A73DD3">
        <w:trPr>
          <w:trHeight w:val="227"/>
        </w:trPr>
        <w:tc>
          <w:tcPr>
            <w:tcW w:w="4535" w:type="dxa"/>
            <w:vAlign w:val="bottom"/>
          </w:tcPr>
          <w:p w:rsidR="00A73DD3" w:rsidRPr="00684BBE" w:rsidRDefault="00A73DD3" w:rsidP="00A73DD3">
            <w:pPr>
              <w:spacing w:line="240" w:lineRule="auto"/>
              <w:ind w:left="5" w:hanging="113"/>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A73DD3" w:rsidRPr="00684BBE" w:rsidRDefault="00A73DD3"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A73DD3" w:rsidRPr="00684BBE" w:rsidRDefault="00A73DD3"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A73DD3" w:rsidRPr="00684BBE" w:rsidRDefault="00A73DD3"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b/>
                <w:sz w:val="18"/>
                <w:szCs w:val="18"/>
              </w:rPr>
            </w:pPr>
            <w:r w:rsidRPr="00684BBE">
              <w:rPr>
                <w:rFonts w:ascii="Arial" w:hAnsi="Arial" w:cs="Arial"/>
                <w:b/>
                <w:sz w:val="18"/>
                <w:szCs w:val="18"/>
              </w:rPr>
              <w:t>Энергогенерирующие активы</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sz w:val="18"/>
                <w:szCs w:val="18"/>
              </w:rPr>
            </w:pPr>
            <w:r w:rsidRPr="00684BBE">
              <w:rPr>
                <w:rFonts w:ascii="Arial" w:hAnsi="Arial" w:cs="Arial"/>
                <w:sz w:val="18"/>
                <w:szCs w:val="18"/>
              </w:rPr>
              <w:t>ЭГРЭС-1</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r w:rsidRPr="00684BBE">
              <w:rPr>
                <w:rFonts w:ascii="Arial" w:hAnsi="Arial" w:cs="Arial"/>
                <w:b/>
                <w:sz w:val="18"/>
                <w:szCs w:val="18"/>
              </w:rPr>
              <w:t>(1.500)</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sz w:val="18"/>
                <w:szCs w:val="18"/>
              </w:rPr>
            </w:pPr>
            <w:r w:rsidRPr="00684BBE">
              <w:rPr>
                <w:rFonts w:ascii="Arial" w:hAnsi="Arial" w:cs="Arial"/>
                <w:sz w:val="18"/>
                <w:szCs w:val="18"/>
              </w:rPr>
              <w:t>АЖК</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r w:rsidRPr="00684BBE">
              <w:rPr>
                <w:rFonts w:ascii="Arial" w:hAnsi="Arial" w:cs="Arial"/>
                <w:b/>
                <w:sz w:val="18"/>
                <w:szCs w:val="18"/>
              </w:rPr>
              <w:t>4.001</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A73DD3" w:rsidRPr="00684BBE" w:rsidTr="00A73DD3">
        <w:trPr>
          <w:trHeight w:val="227"/>
        </w:trPr>
        <w:tc>
          <w:tcPr>
            <w:tcW w:w="4535" w:type="dxa"/>
            <w:vAlign w:val="bottom"/>
          </w:tcPr>
          <w:p w:rsidR="00A73DD3" w:rsidRPr="00684BBE" w:rsidRDefault="00A73DD3" w:rsidP="00A73DD3">
            <w:pPr>
              <w:spacing w:line="240" w:lineRule="auto"/>
              <w:ind w:left="5" w:hanging="113"/>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A73DD3" w:rsidRPr="00684BBE" w:rsidRDefault="00A73DD3"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A73DD3" w:rsidRPr="00684BBE" w:rsidRDefault="00A73DD3"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A73DD3" w:rsidRPr="00684BBE" w:rsidRDefault="00A73DD3"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vAlign w:val="bottom"/>
          </w:tcPr>
          <w:p w:rsidR="00714F19" w:rsidRPr="00684BBE" w:rsidRDefault="00714F19" w:rsidP="00A73DD3">
            <w:pPr>
              <w:spacing w:line="240" w:lineRule="auto"/>
              <w:ind w:left="5" w:hanging="113"/>
              <w:jc w:val="left"/>
              <w:rPr>
                <w:rFonts w:ascii="Arial" w:hAnsi="Arial" w:cs="Arial"/>
                <w:b/>
                <w:sz w:val="18"/>
                <w:szCs w:val="18"/>
              </w:rPr>
            </w:pPr>
            <w:r w:rsidRPr="00684BBE">
              <w:rPr>
                <w:rFonts w:ascii="Arial" w:hAnsi="Arial" w:cs="Arial"/>
                <w:b/>
                <w:sz w:val="18"/>
                <w:szCs w:val="18"/>
              </w:rPr>
              <w:t>Прочие</w:t>
            </w: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c>
          <w:tcPr>
            <w:tcW w:w="1701" w:type="dxa"/>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tcBorders>
              <w:bottom w:val="single" w:sz="4" w:space="0" w:color="auto"/>
            </w:tcBorders>
            <w:vAlign w:val="bottom"/>
          </w:tcPr>
          <w:p w:rsidR="00714F19" w:rsidRPr="00684BBE" w:rsidRDefault="00714F19" w:rsidP="00A73DD3">
            <w:pPr>
              <w:spacing w:line="240" w:lineRule="auto"/>
              <w:ind w:left="5" w:hanging="113"/>
              <w:jc w:val="left"/>
              <w:rPr>
                <w:rFonts w:ascii="Arial" w:hAnsi="Arial" w:cs="Arial"/>
                <w:sz w:val="18"/>
                <w:szCs w:val="18"/>
                <w:lang w:val="ru-RU"/>
              </w:rPr>
            </w:pPr>
            <w:r w:rsidRPr="00684BBE">
              <w:rPr>
                <w:rFonts w:ascii="Arial" w:hAnsi="Arial" w:cs="Arial"/>
                <w:sz w:val="18"/>
                <w:szCs w:val="18"/>
                <w:lang w:val="ru-RU"/>
              </w:rPr>
              <w:t>Основные средства и нематериальные активы</w:t>
            </w:r>
          </w:p>
        </w:tc>
        <w:tc>
          <w:tcPr>
            <w:tcW w:w="1701" w:type="dxa"/>
            <w:tcBorders>
              <w:bottom w:val="single" w:sz="4" w:space="0" w:color="auto"/>
            </w:tcBorders>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r w:rsidRPr="00684BBE">
              <w:rPr>
                <w:rFonts w:ascii="Arial" w:hAnsi="Arial" w:cs="Arial"/>
                <w:b/>
                <w:sz w:val="18"/>
                <w:szCs w:val="18"/>
              </w:rPr>
              <w:t>11.237</w:t>
            </w:r>
          </w:p>
        </w:tc>
        <w:tc>
          <w:tcPr>
            <w:tcW w:w="1701" w:type="dxa"/>
            <w:tcBorders>
              <w:bottom w:val="single" w:sz="4" w:space="0" w:color="auto"/>
            </w:tcBorders>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p>
        </w:tc>
        <w:tc>
          <w:tcPr>
            <w:tcW w:w="1701" w:type="dxa"/>
            <w:tcBorders>
              <w:bottom w:val="single" w:sz="4" w:space="0" w:color="auto"/>
            </w:tcBorders>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p>
        </w:tc>
      </w:tr>
      <w:tr w:rsidR="00714F19" w:rsidRPr="00684BBE" w:rsidTr="00A73DD3">
        <w:trPr>
          <w:trHeight w:val="227"/>
        </w:trPr>
        <w:tc>
          <w:tcPr>
            <w:tcW w:w="4535" w:type="dxa"/>
            <w:tcBorders>
              <w:top w:val="single" w:sz="4" w:space="0" w:color="auto"/>
              <w:bottom w:val="single" w:sz="12" w:space="0" w:color="auto"/>
            </w:tcBorders>
            <w:vAlign w:val="bottom"/>
          </w:tcPr>
          <w:p w:rsidR="00714F19" w:rsidRPr="00684BBE" w:rsidRDefault="00714F19" w:rsidP="00A73DD3">
            <w:pPr>
              <w:spacing w:line="240" w:lineRule="auto"/>
              <w:ind w:left="5" w:hanging="113"/>
              <w:jc w:val="left"/>
              <w:rPr>
                <w:rFonts w:ascii="Arial" w:hAnsi="Arial" w:cs="Arial"/>
                <w:b/>
                <w:sz w:val="18"/>
                <w:szCs w:val="18"/>
              </w:rPr>
            </w:pPr>
            <w:r w:rsidRPr="00684BBE">
              <w:rPr>
                <w:rFonts w:ascii="Arial" w:hAnsi="Arial" w:cs="Arial"/>
                <w:b/>
                <w:sz w:val="18"/>
                <w:szCs w:val="18"/>
              </w:rPr>
              <w:t>Итого</w:t>
            </w:r>
          </w:p>
        </w:tc>
        <w:tc>
          <w:tcPr>
            <w:tcW w:w="1701" w:type="dxa"/>
            <w:tcBorders>
              <w:top w:val="single" w:sz="4" w:space="0" w:color="auto"/>
              <w:bottom w:val="single" w:sz="12" w:space="0" w:color="auto"/>
            </w:tcBorders>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r w:rsidRPr="00684BBE">
              <w:rPr>
                <w:rFonts w:ascii="Arial" w:hAnsi="Arial" w:cs="Arial"/>
                <w:b/>
                <w:sz w:val="18"/>
                <w:szCs w:val="18"/>
              </w:rPr>
              <w:t>132.262</w:t>
            </w:r>
          </w:p>
        </w:tc>
        <w:tc>
          <w:tcPr>
            <w:tcW w:w="1701" w:type="dxa"/>
            <w:tcBorders>
              <w:top w:val="single" w:sz="4" w:space="0" w:color="auto"/>
              <w:bottom w:val="single" w:sz="12" w:space="0" w:color="auto"/>
            </w:tcBorders>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rPr>
            </w:pPr>
            <w:r w:rsidRPr="00684BBE">
              <w:rPr>
                <w:rFonts w:ascii="Arial" w:hAnsi="Arial" w:cs="Arial"/>
                <w:b/>
                <w:sz w:val="18"/>
                <w:szCs w:val="18"/>
                <w:lang w:val="ru-RU"/>
              </w:rPr>
              <w:t>11</w:t>
            </w:r>
            <w:r w:rsidRPr="00684BBE">
              <w:rPr>
                <w:rFonts w:ascii="Arial" w:hAnsi="Arial" w:cs="Arial"/>
                <w:b/>
                <w:sz w:val="18"/>
                <w:szCs w:val="18"/>
              </w:rPr>
              <w:t>.</w:t>
            </w:r>
            <w:r w:rsidRPr="00684BBE">
              <w:rPr>
                <w:rFonts w:ascii="Arial" w:hAnsi="Arial" w:cs="Arial"/>
                <w:b/>
                <w:sz w:val="18"/>
                <w:szCs w:val="18"/>
                <w:lang w:val="ru-RU"/>
              </w:rPr>
              <w:t>92</w:t>
            </w:r>
            <w:r w:rsidRPr="00684BBE">
              <w:rPr>
                <w:rFonts w:ascii="Arial" w:hAnsi="Arial" w:cs="Arial"/>
                <w:b/>
                <w:sz w:val="18"/>
                <w:szCs w:val="18"/>
              </w:rPr>
              <w:t>2</w:t>
            </w:r>
          </w:p>
        </w:tc>
        <w:tc>
          <w:tcPr>
            <w:tcW w:w="1701" w:type="dxa"/>
            <w:tcBorders>
              <w:top w:val="single" w:sz="4" w:space="0" w:color="auto"/>
              <w:bottom w:val="single" w:sz="12" w:space="0" w:color="auto"/>
            </w:tcBorders>
            <w:vAlign w:val="bottom"/>
          </w:tcPr>
          <w:p w:rsidR="00714F19" w:rsidRPr="00684BBE" w:rsidRDefault="00714F19" w:rsidP="00A73DD3">
            <w:pPr>
              <w:pStyle w:val="StyleStyleStyle1Left003cm1Left0cmAfter0pt"/>
              <w:numPr>
                <w:ilvl w:val="0"/>
                <w:numId w:val="0"/>
              </w:numPr>
              <w:tabs>
                <w:tab w:val="decimal" w:pos="1418"/>
              </w:tabs>
              <w:autoSpaceDE/>
              <w:autoSpaceDN/>
              <w:spacing w:before="0"/>
              <w:jc w:val="left"/>
              <w:rPr>
                <w:rFonts w:ascii="Arial" w:hAnsi="Arial" w:cs="Arial"/>
                <w:b/>
                <w:sz w:val="18"/>
                <w:szCs w:val="18"/>
                <w:lang w:val="ru-RU"/>
              </w:rPr>
            </w:pPr>
            <w:r w:rsidRPr="00684BBE">
              <w:rPr>
                <w:rFonts w:ascii="Arial" w:hAnsi="Arial" w:cs="Arial"/>
                <w:b/>
                <w:sz w:val="18"/>
                <w:szCs w:val="18"/>
                <w:lang w:val="ru-RU"/>
              </w:rPr>
              <w:t>36</w:t>
            </w:r>
            <w:r w:rsidRPr="00684BBE">
              <w:rPr>
                <w:rFonts w:ascii="Arial" w:hAnsi="Arial" w:cs="Arial"/>
                <w:b/>
                <w:sz w:val="18"/>
                <w:szCs w:val="18"/>
              </w:rPr>
              <w:t>.</w:t>
            </w:r>
            <w:r w:rsidRPr="00684BBE">
              <w:rPr>
                <w:rFonts w:ascii="Arial" w:hAnsi="Arial" w:cs="Arial"/>
                <w:b/>
                <w:sz w:val="18"/>
                <w:szCs w:val="18"/>
                <w:lang w:val="ru-RU"/>
              </w:rPr>
              <w:t>047</w:t>
            </w:r>
          </w:p>
        </w:tc>
      </w:tr>
    </w:tbl>
    <w:p w:rsidR="00070DB6" w:rsidRPr="00684BBE" w:rsidRDefault="00070DB6" w:rsidP="00710751">
      <w:pPr>
        <w:adjustRightInd/>
        <w:spacing w:line="240" w:lineRule="auto"/>
        <w:jc w:val="left"/>
        <w:textAlignment w:val="auto"/>
        <w:rPr>
          <w:b/>
          <w:bCs/>
          <w:sz w:val="20"/>
          <w:szCs w:val="20"/>
          <w:lang w:val="ru-RU"/>
        </w:rPr>
      </w:pPr>
      <w:r w:rsidRPr="00684BBE">
        <w:rPr>
          <w:b/>
          <w:bCs/>
          <w:sz w:val="20"/>
          <w:szCs w:val="20"/>
          <w:lang w:val="ru-RU"/>
        </w:rPr>
        <w:br w:type="page"/>
      </w:r>
    </w:p>
    <w:p w:rsidR="00070DB6" w:rsidRPr="00684BBE" w:rsidRDefault="00070DB6" w:rsidP="00710751">
      <w:pPr>
        <w:pStyle w:val="Head1cont"/>
      </w:pPr>
      <w:r w:rsidRPr="00684BBE">
        <w:lastRenderedPageBreak/>
        <w:t>4.</w:t>
      </w:r>
      <w:r w:rsidRPr="00684BBE">
        <w:tab/>
        <w:t>Существенные бухгалтерские оценки и суждения (</w:t>
      </w:r>
      <w:r w:rsidRPr="00684BBE">
        <w:rPr>
          <w:caps w:val="0"/>
        </w:rPr>
        <w:t>продолжение</w:t>
      </w:r>
      <w:r w:rsidRPr="00684BBE">
        <w:t>)</w:t>
      </w:r>
    </w:p>
    <w:p w:rsidR="00FB5982" w:rsidRPr="00684BBE" w:rsidRDefault="00FB5982" w:rsidP="00710751">
      <w:pPr>
        <w:spacing w:before="240" w:line="240" w:lineRule="auto"/>
        <w:rPr>
          <w:b/>
          <w:bCs/>
          <w:sz w:val="20"/>
          <w:szCs w:val="20"/>
          <w:lang w:val="ru-RU"/>
        </w:rPr>
      </w:pPr>
      <w:r w:rsidRPr="00684BBE">
        <w:rPr>
          <w:b/>
          <w:bCs/>
          <w:sz w:val="20"/>
          <w:szCs w:val="20"/>
          <w:lang w:val="ru-RU"/>
        </w:rPr>
        <w:t xml:space="preserve">Обязательства по выбытию </w:t>
      </w:r>
      <w:r w:rsidR="00761FD2" w:rsidRPr="00684BBE">
        <w:rPr>
          <w:b/>
          <w:bCs/>
          <w:sz w:val="20"/>
          <w:szCs w:val="20"/>
          <w:lang w:val="ru-RU"/>
        </w:rPr>
        <w:t xml:space="preserve">нефтегазовых </w:t>
      </w:r>
      <w:r w:rsidRPr="00684BBE">
        <w:rPr>
          <w:b/>
          <w:bCs/>
          <w:sz w:val="20"/>
          <w:szCs w:val="20"/>
          <w:lang w:val="ru-RU"/>
        </w:rPr>
        <w:t>активов</w:t>
      </w:r>
    </w:p>
    <w:p w:rsidR="00405E6E" w:rsidRPr="00684BBE" w:rsidRDefault="001F6D24" w:rsidP="00710751">
      <w:pPr>
        <w:pStyle w:val="a5"/>
        <w:spacing w:after="0" w:line="240" w:lineRule="auto"/>
        <w:rPr>
          <w:lang w:val="ru-RU"/>
        </w:rPr>
      </w:pPr>
      <w:r w:rsidRPr="00684BBE">
        <w:rPr>
          <w:lang w:val="ru-RU"/>
        </w:rPr>
        <w:t>По условиям определённых контрактов</w:t>
      </w:r>
      <w:r w:rsidR="0074250D" w:rsidRPr="00684BBE">
        <w:rPr>
          <w:lang w:val="ru-RU"/>
        </w:rPr>
        <w:t xml:space="preserve"> на недропользование</w:t>
      </w:r>
      <w:r w:rsidRPr="00684BBE">
        <w:rPr>
          <w:lang w:val="ru-RU"/>
        </w:rPr>
        <w:t xml:space="preserve">, в соответствии с законодательством и нормативно-правовыми актами, Группа несет юридические обязательства по демонтажу и ликвидации основных средств и восстановлению земельных участков на каждом из месторождений. В частности, к обязательствам Группы относятся постепенное закрытие всех непроизводительных скважин и действия по окончательному прекращению деятельности, такие как демонтаж трубопроводов, зданий и рекультивация контрактной территории, а также выводу из эксплуатации и обязательств по загрязнению окружающей среды и производственном участке. Так как срок действия </w:t>
      </w:r>
      <w:r w:rsidR="0074250D" w:rsidRPr="00684BBE">
        <w:rPr>
          <w:lang w:val="ru-RU"/>
        </w:rPr>
        <w:t>контрактов на недропользование</w:t>
      </w:r>
      <w:r w:rsidR="0074250D" w:rsidRPr="00684BBE" w:rsidDel="0074250D">
        <w:rPr>
          <w:lang w:val="ru-RU"/>
        </w:rPr>
        <w:t xml:space="preserve"> </w:t>
      </w:r>
      <w:r w:rsidRPr="00684BBE">
        <w:rPr>
          <w:lang w:val="ru-RU"/>
        </w:rPr>
        <w:t>не может быть продлён по усмотрению Группы, допускается, что расчётным сроком погашения обязательств на месторождении по окончательному закрытию является дата окончания каждого периода</w:t>
      </w:r>
      <w:r w:rsidR="0074250D" w:rsidRPr="00684BBE">
        <w:rPr>
          <w:lang w:val="ru-RU"/>
        </w:rPr>
        <w:t xml:space="preserve"> </w:t>
      </w:r>
      <w:r w:rsidR="0004383A" w:rsidRPr="00684BBE">
        <w:rPr>
          <w:lang w:val="ru-RU"/>
        </w:rPr>
        <w:t>контракта</w:t>
      </w:r>
      <w:r w:rsidR="0074250D" w:rsidRPr="00684BBE">
        <w:rPr>
          <w:lang w:val="ru-RU"/>
        </w:rPr>
        <w:t xml:space="preserve"> на недропользование</w:t>
      </w:r>
      <w:r w:rsidRPr="00684BBE">
        <w:rPr>
          <w:lang w:val="ru-RU"/>
        </w:rPr>
        <w:t xml:space="preserve">. Если бы обязательства по ликвидации активов должны были погашаться по истечении экономически обоснованного окончания эксплуатации месторождений, то отражённое обязательство значительно возросло бы вследствие включения всех расходов по ликвидации скважин и </w:t>
      </w:r>
      <w:r w:rsidR="0074250D" w:rsidRPr="00684BBE">
        <w:rPr>
          <w:lang w:val="ru-RU"/>
        </w:rPr>
        <w:t>окончательных затрат</w:t>
      </w:r>
      <w:r w:rsidRPr="00684BBE">
        <w:rPr>
          <w:lang w:val="ru-RU"/>
        </w:rPr>
        <w:t xml:space="preserve"> по закрытию. Объём обязательств Группы по финансированию ликвидации скважин и затрат по окончательному закрытию зависит от условий соответствующих контрактов и действующего законодательства. </w:t>
      </w:r>
    </w:p>
    <w:p w:rsidR="001F6D24" w:rsidRPr="00684BBE" w:rsidRDefault="001F6D24" w:rsidP="00710751">
      <w:pPr>
        <w:pStyle w:val="a5"/>
        <w:spacing w:after="0" w:line="240" w:lineRule="auto"/>
        <w:rPr>
          <w:lang w:val="ru-RU"/>
        </w:rPr>
      </w:pPr>
      <w:r w:rsidRPr="00684BBE">
        <w:rPr>
          <w:lang w:val="ru-RU"/>
        </w:rPr>
        <w:t>Обязательства не признаются в тех случаях, когда ни контракт, ни законодательство не подразумевают определённого обязательства по финансированию таких расходов по окончательной ликвидации и окончательному закрытию в конце периода</w:t>
      </w:r>
      <w:r w:rsidR="0074250D" w:rsidRPr="00684BBE">
        <w:rPr>
          <w:lang w:val="ru-RU"/>
        </w:rPr>
        <w:t xml:space="preserve"> действия контракта на недропользование</w:t>
      </w:r>
      <w:r w:rsidRPr="00684BBE">
        <w:rPr>
          <w:lang w:val="ru-RU"/>
        </w:rPr>
        <w:t xml:space="preserve">. Принятие такого решения сопровождается некоторой неопределённостью и существенными суждениями. Оценки руководства касательно наличия или отсутствия таких обязательств могут измениться вместе с изменениями в политике и практике Правительства или в местной отраслевой практике. </w:t>
      </w:r>
    </w:p>
    <w:p w:rsidR="001F6D24" w:rsidRPr="00684BBE" w:rsidRDefault="001F6D24" w:rsidP="00710751">
      <w:pPr>
        <w:pStyle w:val="a5"/>
        <w:spacing w:after="0" w:line="240" w:lineRule="auto"/>
        <w:rPr>
          <w:lang w:val="ru-RU"/>
        </w:rPr>
      </w:pPr>
      <w:r w:rsidRPr="00684BBE">
        <w:rPr>
          <w:lang w:val="ru-RU"/>
        </w:rPr>
        <w:t xml:space="preserve">Группа рассчитывает обязательства по выбытию активов отдельно по каждому контракту. Сумма обязательства является текущей стоимостью оцененных затрат, которые как ожидается, потребуются для погашения обязательства, скорректированных на ожидаемый уровень инфляции и дисконтированных с использованием средних безрисковых процентных ставок по государственному долгу стран с переходной экономикой, скорректированных на риски, присущие казахстанскому рынку. </w:t>
      </w:r>
    </w:p>
    <w:p w:rsidR="00405E6E" w:rsidRPr="00684BBE" w:rsidRDefault="001F6D24" w:rsidP="00710751">
      <w:pPr>
        <w:pStyle w:val="a5"/>
        <w:spacing w:after="0" w:line="240" w:lineRule="auto"/>
        <w:rPr>
          <w:lang w:val="ru-RU"/>
        </w:rPr>
      </w:pPr>
      <w:r w:rsidRPr="00684BBE">
        <w:rPr>
          <w:lang w:val="ru-RU"/>
        </w:rPr>
        <w:t xml:space="preserve">Обязательство по выбытию активов пересматривается на каждую отчётную дату и корректируется для отражения наилучшей оценки согласно КИМСФО 1 </w:t>
      </w:r>
      <w:r w:rsidRPr="00684BBE">
        <w:rPr>
          <w:i/>
          <w:lang w:val="ru-RU"/>
        </w:rPr>
        <w:t>«Изменения в обязательствах по выводу из эксплуатации объекта основных средств, восстановлению природных ресурсов на занимаемом им участке и иных аналогичных обязательствах»</w:t>
      </w:r>
      <w:r w:rsidRPr="00684BBE">
        <w:rPr>
          <w:lang w:val="ru-RU"/>
        </w:rPr>
        <w:t xml:space="preserve">. </w:t>
      </w:r>
    </w:p>
    <w:p w:rsidR="001F6D24" w:rsidRPr="00684BBE" w:rsidRDefault="001F6D24" w:rsidP="00710751">
      <w:pPr>
        <w:pStyle w:val="a5"/>
        <w:spacing w:after="0" w:line="240" w:lineRule="auto"/>
        <w:rPr>
          <w:lang w:val="ru-RU"/>
        </w:rPr>
      </w:pPr>
      <w:r w:rsidRPr="00684BBE">
        <w:rPr>
          <w:lang w:val="ru-RU"/>
        </w:rPr>
        <w:t xml:space="preserve">При оценке будущих затрат на закрытие и выбытие активов использовались существенные оценки и суждения, сделанные руководством. Большинство этих обязательств относится к отдалённому будущему и помимо неясности в законодательных требованиях, на оценки Группы могут оказать влияние изменения в технологии </w:t>
      </w:r>
      <w:r w:rsidR="0074250D" w:rsidRPr="00684BBE">
        <w:rPr>
          <w:lang w:val="ru-RU"/>
        </w:rPr>
        <w:t xml:space="preserve">демонтажа </w:t>
      </w:r>
      <w:r w:rsidRPr="00684BBE">
        <w:rPr>
          <w:lang w:val="ru-RU"/>
        </w:rPr>
        <w:t xml:space="preserve">активов, затратах и отраслевой практике. </w:t>
      </w:r>
    </w:p>
    <w:p w:rsidR="001F6D24" w:rsidRPr="00684BBE" w:rsidRDefault="001F6D24" w:rsidP="00710751">
      <w:pPr>
        <w:pStyle w:val="a5"/>
        <w:spacing w:after="0" w:line="240" w:lineRule="auto"/>
        <w:rPr>
          <w:lang w:val="ru-RU"/>
        </w:rPr>
      </w:pPr>
      <w:r w:rsidRPr="00684BBE">
        <w:rPr>
          <w:lang w:val="ru-RU"/>
        </w:rPr>
        <w:t>Неопределённости, относящиеся к затратам на окончательное закрытие и выбытие активов, уменьшаются за счёт влияния дисконтирования ожидаемых денежных потоков. Группа оценивает стоимость будущей ликвидации скважин</w:t>
      </w:r>
      <w:r w:rsidR="0074250D" w:rsidRPr="00684BBE">
        <w:rPr>
          <w:lang w:val="ru-RU"/>
        </w:rPr>
        <w:t xml:space="preserve"> и активов</w:t>
      </w:r>
      <w:r w:rsidRPr="00684BBE">
        <w:rPr>
          <w:lang w:val="ru-RU"/>
        </w:rPr>
        <w:t>, используя цены текущего года и среднее значение долгосрочного уровня инфляции.</w:t>
      </w:r>
    </w:p>
    <w:p w:rsidR="001F6D24" w:rsidRPr="00684BBE" w:rsidRDefault="001F6D24" w:rsidP="00710751">
      <w:pPr>
        <w:pStyle w:val="a5"/>
        <w:spacing w:after="0" w:line="240" w:lineRule="auto"/>
        <w:rPr>
          <w:lang w:val="ru-RU"/>
        </w:rPr>
      </w:pPr>
      <w:bookmarkStart w:id="99" w:name="OLE_LINK1"/>
      <w:bookmarkStart w:id="100" w:name="OLE_LINK2"/>
      <w:r w:rsidRPr="00684BBE">
        <w:rPr>
          <w:lang w:val="ru-RU"/>
        </w:rPr>
        <w:t xml:space="preserve">Долгосрочная инфляция и ставки дисконтирования, использованные для определения обязательства </w:t>
      </w:r>
      <w:r w:rsidR="0074250D" w:rsidRPr="00684BBE">
        <w:rPr>
          <w:lang w:val="ru-RU"/>
        </w:rPr>
        <w:t xml:space="preserve">в </w:t>
      </w:r>
      <w:r w:rsidRPr="00684BBE">
        <w:rPr>
          <w:lang w:val="ru-RU"/>
        </w:rPr>
        <w:t xml:space="preserve">консолидированном </w:t>
      </w:r>
      <w:r w:rsidR="003F624D" w:rsidRPr="00684BBE">
        <w:rPr>
          <w:lang w:val="ru-RU"/>
        </w:rPr>
        <w:t>бухгалтерском баланс</w:t>
      </w:r>
      <w:r w:rsidR="0074250D" w:rsidRPr="00684BBE">
        <w:rPr>
          <w:lang w:val="ru-RU"/>
        </w:rPr>
        <w:t>е</w:t>
      </w:r>
      <w:r w:rsidR="003F624D" w:rsidRPr="00684BBE">
        <w:rPr>
          <w:lang w:val="ru-RU"/>
        </w:rPr>
        <w:t xml:space="preserve"> </w:t>
      </w:r>
      <w:r w:rsidRPr="00684BBE">
        <w:rPr>
          <w:lang w:val="ru-RU"/>
        </w:rPr>
        <w:t xml:space="preserve">по предприятиям Группы,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были в интервале от 2,10% до 6% и от 5,88% до 10,09%</w:t>
      </w:r>
      <w:r w:rsidR="0004383A" w:rsidRPr="00684BBE">
        <w:rPr>
          <w:lang w:val="ru-RU"/>
        </w:rPr>
        <w:t>,</w:t>
      </w:r>
      <w:r w:rsidRPr="00684BBE">
        <w:rPr>
          <w:lang w:val="ru-RU"/>
        </w:rPr>
        <w:t xml:space="preserve"> соответственно (в 2014 году от 3% до 6% и от 6% до 10%</w:t>
      </w:r>
      <w:r w:rsidR="0074250D" w:rsidRPr="00684BBE">
        <w:rPr>
          <w:lang w:val="ru-RU"/>
        </w:rPr>
        <w:t>, соответственно</w:t>
      </w:r>
      <w:r w:rsidRPr="00684BBE">
        <w:rPr>
          <w:lang w:val="ru-RU"/>
        </w:rPr>
        <w:t xml:space="preserve">). </w:t>
      </w:r>
      <w:bookmarkEnd w:id="99"/>
      <w:bookmarkEnd w:id="100"/>
      <w:r w:rsidRPr="00684BBE">
        <w:rPr>
          <w:lang w:val="ru-RU"/>
        </w:rPr>
        <w:t xml:space="preserve">Изменения в резерве по обязательствам по выбытию активов раскрыты в </w:t>
      </w:r>
      <w:r w:rsidRPr="00684BBE">
        <w:rPr>
          <w:i/>
          <w:lang w:val="ru-RU"/>
        </w:rPr>
        <w:t>Примечании 2</w:t>
      </w:r>
      <w:r w:rsidR="00A51203" w:rsidRPr="00684BBE">
        <w:rPr>
          <w:i/>
          <w:lang w:val="ru-RU"/>
        </w:rPr>
        <w:t>1</w:t>
      </w:r>
      <w:r w:rsidRPr="00684BBE">
        <w:rPr>
          <w:lang w:val="ru-RU"/>
        </w:rPr>
        <w:t>.</w:t>
      </w:r>
    </w:p>
    <w:p w:rsidR="00D27874" w:rsidRPr="00684BBE" w:rsidRDefault="00D27874" w:rsidP="00710751">
      <w:pPr>
        <w:pStyle w:val="a5"/>
        <w:spacing w:before="240" w:after="0" w:line="240" w:lineRule="auto"/>
        <w:rPr>
          <w:bCs/>
          <w:lang w:val="ru-RU"/>
        </w:rPr>
      </w:pPr>
      <w:r w:rsidRPr="00684BBE">
        <w:rPr>
          <w:b/>
          <w:bCs/>
          <w:lang w:val="ru-RU"/>
        </w:rPr>
        <w:t>Экологическая реабилитация</w:t>
      </w:r>
    </w:p>
    <w:p w:rsidR="00D27874" w:rsidRPr="00684BBE" w:rsidRDefault="00D75F90" w:rsidP="00710751">
      <w:pPr>
        <w:pStyle w:val="a5"/>
        <w:spacing w:after="0" w:line="240" w:lineRule="auto"/>
        <w:rPr>
          <w:lang w:val="ru-RU"/>
        </w:rPr>
      </w:pPr>
      <w:r w:rsidRPr="00684BBE">
        <w:rPr>
          <w:lang w:val="ru-RU"/>
        </w:rPr>
        <w:t xml:space="preserve">Руководство </w:t>
      </w:r>
      <w:r w:rsidR="00D27874" w:rsidRPr="00684BBE">
        <w:rPr>
          <w:lang w:val="ru-RU"/>
        </w:rPr>
        <w:t>Групп</w:t>
      </w:r>
      <w:r w:rsidRPr="00684BBE">
        <w:rPr>
          <w:lang w:val="ru-RU"/>
        </w:rPr>
        <w:t>ы</w:t>
      </w:r>
      <w:r w:rsidR="00D27874" w:rsidRPr="00684BBE">
        <w:rPr>
          <w:lang w:val="ru-RU"/>
        </w:rPr>
        <w:t xml:space="preserve"> также делает оценки и выносит суждения по формированию резервов по обязательствам на экологические очистительные работы и реабилитацию. Затраты на охрану окружающей среды капитализируются или относятся на расходы </w:t>
      </w:r>
      <w:r w:rsidR="0074250D" w:rsidRPr="00684BBE">
        <w:rPr>
          <w:lang w:val="ru-RU"/>
        </w:rPr>
        <w:t xml:space="preserve">периода </w:t>
      </w:r>
      <w:r w:rsidR="00D27874" w:rsidRPr="00684BBE">
        <w:rPr>
          <w:lang w:val="ru-RU"/>
        </w:rPr>
        <w:t>в зависимости от их будущей экономической выгоды. Затраты, которые относятся к существующему состоянию, вызванному прошлой деятельностью и не имеющие будущей экономической выгоды, относятся на расходы</w:t>
      </w:r>
      <w:r w:rsidR="0074250D" w:rsidRPr="00684BBE">
        <w:rPr>
          <w:lang w:val="ru-RU"/>
        </w:rPr>
        <w:t xml:space="preserve"> периода</w:t>
      </w:r>
      <w:r w:rsidR="00D27874" w:rsidRPr="00684BBE">
        <w:rPr>
          <w:bCs/>
          <w:lang w:val="ru-RU"/>
        </w:rPr>
        <w:t>.</w:t>
      </w:r>
    </w:p>
    <w:p w:rsidR="00070DB6" w:rsidRPr="00684BBE" w:rsidRDefault="00070DB6" w:rsidP="00710751">
      <w:pPr>
        <w:adjustRightInd/>
        <w:spacing w:line="240" w:lineRule="auto"/>
        <w:jc w:val="left"/>
        <w:textAlignment w:val="auto"/>
        <w:rPr>
          <w:b/>
          <w:bCs/>
          <w:caps/>
          <w:sz w:val="20"/>
          <w:szCs w:val="20"/>
          <w:lang w:val="ru-RU"/>
        </w:rPr>
      </w:pPr>
      <w:r w:rsidRPr="00684BBE">
        <w:rPr>
          <w:lang w:val="ru-RU"/>
        </w:rPr>
        <w:br w:type="page"/>
      </w:r>
    </w:p>
    <w:p w:rsidR="00070DB6" w:rsidRPr="00684BBE" w:rsidRDefault="00070DB6" w:rsidP="00710751">
      <w:pPr>
        <w:pStyle w:val="Head1cont"/>
      </w:pPr>
      <w:r w:rsidRPr="00684BBE">
        <w:lastRenderedPageBreak/>
        <w:t>4.</w:t>
      </w:r>
      <w:r w:rsidRPr="00684BBE">
        <w:tab/>
        <w:t>Существенные бухгалтерские оценки и суждения (</w:t>
      </w:r>
      <w:r w:rsidRPr="00684BBE">
        <w:rPr>
          <w:caps w:val="0"/>
        </w:rPr>
        <w:t>продолжение</w:t>
      </w:r>
      <w:r w:rsidRPr="00684BBE">
        <w:t>)</w:t>
      </w:r>
    </w:p>
    <w:p w:rsidR="00070DB6" w:rsidRPr="00684BBE" w:rsidRDefault="00070DB6" w:rsidP="00710751">
      <w:pPr>
        <w:spacing w:before="240" w:line="240" w:lineRule="auto"/>
        <w:rPr>
          <w:b/>
          <w:bCs/>
          <w:lang w:val="ru-RU"/>
        </w:rPr>
      </w:pPr>
      <w:r w:rsidRPr="00684BBE">
        <w:rPr>
          <w:b/>
          <w:bCs/>
          <w:sz w:val="20"/>
          <w:szCs w:val="20"/>
          <w:lang w:val="ru-RU"/>
        </w:rPr>
        <w:t>Экологическая реабилитация (продолжение)</w:t>
      </w:r>
    </w:p>
    <w:p w:rsidR="00405E6E" w:rsidRPr="00684BBE" w:rsidRDefault="00D27874" w:rsidP="00710751">
      <w:pPr>
        <w:pStyle w:val="a5"/>
        <w:spacing w:after="0" w:line="240" w:lineRule="auto"/>
        <w:rPr>
          <w:bCs/>
          <w:lang w:val="ru-RU"/>
        </w:rPr>
      </w:pPr>
      <w:r w:rsidRPr="00684BBE">
        <w:rPr>
          <w:lang w:val="ru-RU"/>
        </w:rPr>
        <w:t xml:space="preserve">Обязательства определяются на основании текущей информации о затратах и ожидаемых планах по рекультивации и учитываются на не дисконтированной основе, если сроки процедур не согласованы с соответствующими органами. Резерв Группы на экологическую реабилитацию представляет собой наилучшие оценки руководства, основанные на независимой оценке ожидаемых затрат, необходимых для того, чтобы Группа соблюдала требования существующих казахстанской и европейской нормативных баз. Группа классифицировала данное обязательство как долгосрочное, за исключением части затрат, включенных в годовой бюджет </w:t>
      </w:r>
      <w:r w:rsidR="00675DF9" w:rsidRPr="00684BBE">
        <w:rPr>
          <w:lang w:val="ru-RU"/>
        </w:rPr>
        <w:t>2016 </w:t>
      </w:r>
      <w:r w:rsidR="002D2DFD" w:rsidRPr="00684BBE">
        <w:rPr>
          <w:lang w:val="ru-RU"/>
        </w:rPr>
        <w:t>года</w:t>
      </w:r>
      <w:r w:rsidRPr="00684BBE">
        <w:rPr>
          <w:lang w:val="ru-RU"/>
        </w:rPr>
        <w:t>. В отношении резервов по экологической реабилитации, фактические затраты могут отличаться от оценок вследствие изменений в законодательстве и нормативно-правовых актах, общественных ожиданий, обнаружения и анализа территориальных условий и изменений в технологиях очистки. Дополнительные не</w:t>
      </w:r>
      <w:r w:rsidR="00F1194A" w:rsidRPr="00684BBE">
        <w:rPr>
          <w:lang w:val="ru-RU"/>
        </w:rPr>
        <w:t>определён</w:t>
      </w:r>
      <w:r w:rsidRPr="00684BBE">
        <w:rPr>
          <w:lang w:val="ru-RU"/>
        </w:rPr>
        <w:t xml:space="preserve">ности, относящиеся к экологической реабилитации, раскрыты в </w:t>
      </w:r>
      <w:r w:rsidRPr="00684BBE">
        <w:rPr>
          <w:i/>
          <w:lang w:val="ru-RU"/>
        </w:rPr>
        <w:t>Примечании</w:t>
      </w:r>
      <w:r w:rsidRPr="00684BBE">
        <w:rPr>
          <w:lang w:val="ru-RU"/>
        </w:rPr>
        <w:t xml:space="preserve"> </w:t>
      </w:r>
      <w:r w:rsidR="00A51203" w:rsidRPr="00684BBE">
        <w:rPr>
          <w:bCs/>
          <w:i/>
          <w:lang w:val="ru-RU"/>
        </w:rPr>
        <w:t>39</w:t>
      </w:r>
      <w:r w:rsidR="008F6A51" w:rsidRPr="00684BBE">
        <w:rPr>
          <w:bCs/>
          <w:lang w:val="ru-RU"/>
        </w:rPr>
        <w:t>.</w:t>
      </w:r>
      <w:r w:rsidRPr="00684BBE">
        <w:rPr>
          <w:bCs/>
          <w:lang w:val="ru-RU"/>
        </w:rPr>
        <w:t xml:space="preserve"> </w:t>
      </w:r>
      <w:r w:rsidRPr="00684BBE">
        <w:rPr>
          <w:lang w:val="ru-RU"/>
        </w:rPr>
        <w:t xml:space="preserve">Изменения в резерве по обязательствам на экологическую реабилитацию раскрыты в </w:t>
      </w:r>
      <w:r w:rsidRPr="00684BBE">
        <w:rPr>
          <w:i/>
          <w:lang w:val="ru-RU"/>
        </w:rPr>
        <w:t xml:space="preserve">Примечании </w:t>
      </w:r>
      <w:r w:rsidRPr="00684BBE">
        <w:rPr>
          <w:bCs/>
          <w:i/>
          <w:lang w:val="ru-RU"/>
        </w:rPr>
        <w:t>2</w:t>
      </w:r>
      <w:r w:rsidR="00A51203" w:rsidRPr="00684BBE">
        <w:rPr>
          <w:bCs/>
          <w:i/>
          <w:lang w:val="ru-RU"/>
        </w:rPr>
        <w:t>1</w:t>
      </w:r>
      <w:r w:rsidRPr="00684BBE">
        <w:rPr>
          <w:bCs/>
          <w:lang w:val="ru-RU"/>
        </w:rPr>
        <w:t>.</w:t>
      </w:r>
    </w:p>
    <w:p w:rsidR="004B671E" w:rsidRPr="00684BBE" w:rsidRDefault="004B671E" w:rsidP="00710751">
      <w:pPr>
        <w:pStyle w:val="4"/>
      </w:pPr>
      <w:r w:rsidRPr="00684BBE">
        <w:rPr>
          <w:rFonts w:hint="eastAsia"/>
        </w:rPr>
        <w:t>Резервы</w:t>
      </w:r>
      <w:r w:rsidRPr="00684BBE">
        <w:t xml:space="preserve"> </w:t>
      </w:r>
      <w:r w:rsidRPr="00684BBE">
        <w:rPr>
          <w:rFonts w:hint="eastAsia"/>
        </w:rPr>
        <w:t>на</w:t>
      </w:r>
      <w:r w:rsidRPr="00684BBE">
        <w:t xml:space="preserve"> </w:t>
      </w:r>
      <w:r w:rsidRPr="00684BBE">
        <w:rPr>
          <w:rFonts w:hint="eastAsia"/>
        </w:rPr>
        <w:t>строительство</w:t>
      </w:r>
      <w:r w:rsidRPr="00684BBE">
        <w:t xml:space="preserve"> </w:t>
      </w:r>
      <w:r w:rsidRPr="00684BBE">
        <w:rPr>
          <w:rFonts w:hint="eastAsia"/>
        </w:rPr>
        <w:t>социальных</w:t>
      </w:r>
      <w:r w:rsidRPr="00684BBE">
        <w:t xml:space="preserve"> </w:t>
      </w:r>
      <w:r w:rsidRPr="00684BBE">
        <w:rPr>
          <w:rFonts w:hint="eastAsia"/>
        </w:rPr>
        <w:t>активов</w:t>
      </w:r>
    </w:p>
    <w:p w:rsidR="00FC694D" w:rsidRPr="00684BBE" w:rsidRDefault="00675DF9" w:rsidP="00710751">
      <w:pPr>
        <w:pStyle w:val="6"/>
        <w:widowControl w:val="0"/>
      </w:pPr>
      <w:r w:rsidRPr="00684BBE">
        <w:t xml:space="preserve">По состоянию на </w:t>
      </w:r>
      <w:r w:rsidR="002D2DFD" w:rsidRPr="00684BBE">
        <w:t>31 декабря</w:t>
      </w:r>
      <w:r w:rsidR="00FC694D" w:rsidRPr="00684BBE">
        <w:t xml:space="preserve"> </w:t>
      </w:r>
      <w:r w:rsidR="002D2DFD" w:rsidRPr="00684BBE">
        <w:t>2015 года</w:t>
      </w:r>
      <w:r w:rsidR="00FC694D" w:rsidRPr="00684BBE">
        <w:t xml:space="preserve"> </w:t>
      </w:r>
      <w:r w:rsidR="00FC694D" w:rsidRPr="00684BBE">
        <w:rPr>
          <w:rFonts w:hint="eastAsia"/>
        </w:rPr>
        <w:t>прочие</w:t>
      </w:r>
      <w:r w:rsidR="00FC694D" w:rsidRPr="00684BBE">
        <w:t xml:space="preserve"> </w:t>
      </w:r>
      <w:r w:rsidR="00FC694D" w:rsidRPr="00684BBE">
        <w:rPr>
          <w:rFonts w:hint="eastAsia"/>
        </w:rPr>
        <w:t>резервы</w:t>
      </w:r>
      <w:r w:rsidR="00FC694D" w:rsidRPr="00684BBE">
        <w:t xml:space="preserve"> в основном </w:t>
      </w:r>
      <w:r w:rsidR="00FC694D" w:rsidRPr="00684BBE">
        <w:rPr>
          <w:rFonts w:hint="eastAsia"/>
        </w:rPr>
        <w:t>включают</w:t>
      </w:r>
      <w:r w:rsidR="00FC694D" w:rsidRPr="00684BBE">
        <w:t xml:space="preserve"> </w:t>
      </w:r>
      <w:r w:rsidR="00FC694D" w:rsidRPr="00684BBE">
        <w:rPr>
          <w:rFonts w:hint="eastAsia"/>
        </w:rPr>
        <w:t>резервы</w:t>
      </w:r>
      <w:r w:rsidR="00FC694D" w:rsidRPr="00684BBE">
        <w:t xml:space="preserve"> </w:t>
      </w:r>
      <w:r w:rsidR="00FC694D" w:rsidRPr="00684BBE">
        <w:rPr>
          <w:rFonts w:hint="eastAsia"/>
        </w:rPr>
        <w:t>под</w:t>
      </w:r>
      <w:r w:rsidR="00FC694D" w:rsidRPr="00684BBE">
        <w:t xml:space="preserve"> </w:t>
      </w:r>
      <w:r w:rsidR="00FC694D" w:rsidRPr="00684BBE">
        <w:rPr>
          <w:rFonts w:hint="eastAsia"/>
        </w:rPr>
        <w:t>обязательства</w:t>
      </w:r>
      <w:r w:rsidR="00FC694D" w:rsidRPr="00684BBE">
        <w:t xml:space="preserve"> </w:t>
      </w:r>
      <w:r w:rsidR="00FC694D" w:rsidRPr="00684BBE">
        <w:rPr>
          <w:rFonts w:hint="eastAsia"/>
        </w:rPr>
        <w:t>по</w:t>
      </w:r>
      <w:r w:rsidR="00FC694D" w:rsidRPr="00684BBE">
        <w:t xml:space="preserve"> </w:t>
      </w:r>
      <w:r w:rsidR="00FC694D" w:rsidRPr="00684BBE">
        <w:rPr>
          <w:rFonts w:hint="eastAsia"/>
        </w:rPr>
        <w:t>строительству</w:t>
      </w:r>
      <w:r w:rsidR="00FC694D" w:rsidRPr="00684BBE">
        <w:t xml:space="preserve"> </w:t>
      </w:r>
      <w:r w:rsidR="00FC694D" w:rsidRPr="00684BBE">
        <w:rPr>
          <w:rFonts w:hint="eastAsia"/>
        </w:rPr>
        <w:t>следующих</w:t>
      </w:r>
      <w:r w:rsidR="00FC694D" w:rsidRPr="00684BBE">
        <w:t xml:space="preserve"> </w:t>
      </w:r>
      <w:r w:rsidR="00FC694D" w:rsidRPr="00684BBE">
        <w:rPr>
          <w:rFonts w:hint="eastAsia"/>
        </w:rPr>
        <w:t>объектов</w:t>
      </w:r>
      <w:r w:rsidR="00FC694D" w:rsidRPr="00684BBE">
        <w:t>: «Музей истории Казахстана» (НК КМГ), «Многофункциональный ледовый дворец в г.</w:t>
      </w:r>
      <w:r w:rsidR="002D2DFD" w:rsidRPr="00684BBE">
        <w:t> </w:t>
      </w:r>
      <w:r w:rsidR="00FC694D" w:rsidRPr="00684BBE">
        <w:t xml:space="preserve">Астана» (НК КТЖ), «Телерадиокомплекс» (НК КТЖ), «Щучинско-Боровской гольф-клуб» (НК КМГ) и </w:t>
      </w:r>
      <w:r w:rsidR="00FC694D" w:rsidRPr="00684BBE">
        <w:rPr>
          <w:rFonts w:hint="eastAsia"/>
        </w:rPr>
        <w:t>реконструкци</w:t>
      </w:r>
      <w:r w:rsidR="00FC694D" w:rsidRPr="00684BBE">
        <w:t xml:space="preserve">я </w:t>
      </w:r>
      <w:r w:rsidR="00FC694D" w:rsidRPr="00684BBE">
        <w:rPr>
          <w:rFonts w:hint="eastAsia"/>
        </w:rPr>
        <w:t>объекта</w:t>
      </w:r>
      <w:r w:rsidR="00FC694D" w:rsidRPr="00684BBE">
        <w:t xml:space="preserve"> «</w:t>
      </w:r>
      <w:r w:rsidR="00FC694D" w:rsidRPr="00684BBE">
        <w:rPr>
          <w:rFonts w:hint="eastAsia"/>
        </w:rPr>
        <w:t>Всемирный</w:t>
      </w:r>
      <w:r w:rsidR="00FC694D" w:rsidRPr="00684BBE">
        <w:t xml:space="preserve"> </w:t>
      </w:r>
      <w:r w:rsidR="00FC694D" w:rsidRPr="00684BBE">
        <w:rPr>
          <w:rFonts w:hint="eastAsia"/>
        </w:rPr>
        <w:t>выставочный</w:t>
      </w:r>
      <w:r w:rsidR="00FC694D" w:rsidRPr="00684BBE">
        <w:t xml:space="preserve"> </w:t>
      </w:r>
      <w:r w:rsidR="00FC694D" w:rsidRPr="00684BBE">
        <w:rPr>
          <w:rFonts w:hint="eastAsia"/>
        </w:rPr>
        <w:t>центр»</w:t>
      </w:r>
      <w:r w:rsidR="00FC694D" w:rsidRPr="00684BBE">
        <w:t xml:space="preserve"> </w:t>
      </w:r>
      <w:r w:rsidR="00FC694D" w:rsidRPr="00684BBE">
        <w:rPr>
          <w:rFonts w:hint="eastAsia"/>
        </w:rPr>
        <w:t>в</w:t>
      </w:r>
      <w:r w:rsidR="00FC694D" w:rsidRPr="00684BBE">
        <w:t xml:space="preserve"> </w:t>
      </w:r>
      <w:r w:rsidR="00FC694D" w:rsidRPr="00684BBE">
        <w:rPr>
          <w:rFonts w:hint="eastAsia"/>
        </w:rPr>
        <w:t>г</w:t>
      </w:r>
      <w:r w:rsidR="00FC694D" w:rsidRPr="00684BBE">
        <w:t>.</w:t>
      </w:r>
      <w:r w:rsidR="002D2DFD" w:rsidRPr="00684BBE">
        <w:t> </w:t>
      </w:r>
      <w:r w:rsidR="00FC694D" w:rsidRPr="00684BBE">
        <w:rPr>
          <w:rFonts w:hint="eastAsia"/>
        </w:rPr>
        <w:t>Москва</w:t>
      </w:r>
      <w:r w:rsidR="00FC694D" w:rsidRPr="00684BBE">
        <w:t xml:space="preserve"> (НК КМГ). </w:t>
      </w:r>
      <w:r w:rsidR="00FC694D" w:rsidRPr="00684BBE">
        <w:rPr>
          <w:rFonts w:hint="eastAsia"/>
        </w:rPr>
        <w:t>Расходы</w:t>
      </w:r>
      <w:r w:rsidR="00FC694D" w:rsidRPr="00684BBE">
        <w:t xml:space="preserve"> </w:t>
      </w:r>
      <w:r w:rsidR="00FC694D" w:rsidRPr="00684BBE">
        <w:rPr>
          <w:rFonts w:hint="eastAsia"/>
        </w:rPr>
        <w:t>по</w:t>
      </w:r>
      <w:r w:rsidR="00FC694D" w:rsidRPr="00684BBE">
        <w:t xml:space="preserve"> </w:t>
      </w:r>
      <w:r w:rsidR="00FC694D" w:rsidRPr="00684BBE">
        <w:rPr>
          <w:rFonts w:hint="eastAsia"/>
        </w:rPr>
        <w:t>резерву</w:t>
      </w:r>
      <w:r w:rsidR="00FC694D" w:rsidRPr="00684BBE">
        <w:t xml:space="preserve"> </w:t>
      </w:r>
      <w:r w:rsidR="00FC694D" w:rsidRPr="00684BBE">
        <w:rPr>
          <w:rFonts w:hint="eastAsia"/>
        </w:rPr>
        <w:t>на</w:t>
      </w:r>
      <w:r w:rsidR="00FC694D" w:rsidRPr="00684BBE">
        <w:t xml:space="preserve"> </w:t>
      </w:r>
      <w:r w:rsidR="00FC694D" w:rsidRPr="00684BBE">
        <w:rPr>
          <w:rFonts w:hint="eastAsia"/>
        </w:rPr>
        <w:t>строительство</w:t>
      </w:r>
      <w:r w:rsidR="00FC694D" w:rsidRPr="00684BBE">
        <w:t xml:space="preserve"> </w:t>
      </w:r>
      <w:r w:rsidR="00FC694D" w:rsidRPr="00684BBE">
        <w:rPr>
          <w:rFonts w:hint="eastAsia"/>
        </w:rPr>
        <w:t>были</w:t>
      </w:r>
      <w:r w:rsidR="00FC694D" w:rsidRPr="00684BBE">
        <w:t xml:space="preserve"> </w:t>
      </w:r>
      <w:r w:rsidR="00FC694D" w:rsidRPr="00684BBE">
        <w:rPr>
          <w:rFonts w:hint="eastAsia"/>
        </w:rPr>
        <w:t>признаны</w:t>
      </w:r>
      <w:r w:rsidR="00FC694D" w:rsidRPr="00684BBE">
        <w:t xml:space="preserve"> </w:t>
      </w:r>
      <w:r w:rsidR="00FC694D" w:rsidRPr="00684BBE">
        <w:rPr>
          <w:rFonts w:hint="eastAsia"/>
        </w:rPr>
        <w:t>в</w:t>
      </w:r>
      <w:r w:rsidR="00FC694D" w:rsidRPr="00684BBE">
        <w:t xml:space="preserve"> </w:t>
      </w:r>
      <w:r w:rsidR="00FC694D" w:rsidRPr="00684BBE">
        <w:rPr>
          <w:rFonts w:hint="eastAsia"/>
        </w:rPr>
        <w:t>капитале</w:t>
      </w:r>
      <w:r w:rsidR="00FC694D" w:rsidRPr="00684BBE">
        <w:t xml:space="preserve"> </w:t>
      </w:r>
      <w:r w:rsidR="00FC694D" w:rsidRPr="00684BBE">
        <w:rPr>
          <w:rFonts w:hint="eastAsia"/>
        </w:rPr>
        <w:t>в</w:t>
      </w:r>
      <w:r w:rsidR="00FC694D" w:rsidRPr="00684BBE">
        <w:t xml:space="preserve"> </w:t>
      </w:r>
      <w:r w:rsidR="00FC694D" w:rsidRPr="00684BBE">
        <w:rPr>
          <w:rFonts w:hint="eastAsia"/>
        </w:rPr>
        <w:t>качестве</w:t>
      </w:r>
      <w:r w:rsidR="00FC694D" w:rsidRPr="00684BBE">
        <w:t xml:space="preserve"> </w:t>
      </w:r>
      <w:r w:rsidRPr="00684BBE">
        <w:t>П</w:t>
      </w:r>
      <w:r w:rsidR="00FC694D" w:rsidRPr="00684BBE">
        <w:t xml:space="preserve">рочих </w:t>
      </w:r>
      <w:r w:rsidR="00FC694D" w:rsidRPr="00684BBE">
        <w:rPr>
          <w:rFonts w:hint="eastAsia"/>
        </w:rPr>
        <w:t>распределени</w:t>
      </w:r>
      <w:r w:rsidR="00FC694D" w:rsidRPr="00684BBE">
        <w:t xml:space="preserve">й </w:t>
      </w:r>
      <w:r w:rsidR="00FC694D" w:rsidRPr="00684BBE">
        <w:rPr>
          <w:rFonts w:hint="eastAsia"/>
        </w:rPr>
        <w:t>Акционеру</w:t>
      </w:r>
      <w:r w:rsidR="00FC694D" w:rsidRPr="00684BBE">
        <w:t xml:space="preserve"> </w:t>
      </w:r>
      <w:r w:rsidR="00FC694D" w:rsidRPr="00684BBE">
        <w:rPr>
          <w:i/>
        </w:rPr>
        <w:t>(</w:t>
      </w:r>
      <w:r w:rsidR="00FC694D" w:rsidRPr="00684BBE">
        <w:rPr>
          <w:rFonts w:hint="eastAsia"/>
          <w:i/>
        </w:rPr>
        <w:t>Примечание</w:t>
      </w:r>
      <w:r w:rsidR="00FC694D" w:rsidRPr="00684BBE">
        <w:rPr>
          <w:i/>
        </w:rPr>
        <w:t> 1</w:t>
      </w:r>
      <w:r w:rsidR="00A51203" w:rsidRPr="00684BBE">
        <w:rPr>
          <w:i/>
        </w:rPr>
        <w:t>6</w:t>
      </w:r>
      <w:r w:rsidR="00FC694D" w:rsidRPr="00684BBE">
        <w:rPr>
          <w:i/>
        </w:rPr>
        <w:t>.5)</w:t>
      </w:r>
      <w:r w:rsidR="00FC694D" w:rsidRPr="00684BBE">
        <w:t>. По</w:t>
      </w:r>
      <w:r w:rsidR="00D15929" w:rsidRPr="00684BBE">
        <w:t> </w:t>
      </w:r>
      <w:r w:rsidR="00FC694D" w:rsidRPr="00684BBE">
        <w:t xml:space="preserve">состоянию на </w:t>
      </w:r>
      <w:r w:rsidR="002D2DFD" w:rsidRPr="00684BBE">
        <w:t>31 декабря</w:t>
      </w:r>
      <w:r w:rsidR="00FC694D" w:rsidRPr="00684BBE">
        <w:t xml:space="preserve"> </w:t>
      </w:r>
      <w:r w:rsidR="002D2DFD" w:rsidRPr="00684BBE">
        <w:t>2015 года</w:t>
      </w:r>
      <w:r w:rsidR="00FC694D" w:rsidRPr="00684BBE">
        <w:t xml:space="preserve"> балансовая стоимость резерва по строительству социальных объектов составила 156.265 миллионов тенге (на </w:t>
      </w:r>
      <w:r w:rsidR="002D2DFD" w:rsidRPr="00684BBE">
        <w:t>31 декабря</w:t>
      </w:r>
      <w:r w:rsidR="00FC694D" w:rsidRPr="00684BBE">
        <w:t xml:space="preserve"> </w:t>
      </w:r>
      <w:r w:rsidR="002D2DFD" w:rsidRPr="00684BBE">
        <w:t>2014 года</w:t>
      </w:r>
      <w:r w:rsidR="00FC694D" w:rsidRPr="00684BBE">
        <w:t>: 160.931 миллион тенге)</w:t>
      </w:r>
      <w:r w:rsidR="00D75F90" w:rsidRPr="00684BBE">
        <w:t xml:space="preserve"> </w:t>
      </w:r>
      <w:r w:rsidR="00D75F90" w:rsidRPr="00684BBE">
        <w:rPr>
          <w:i/>
        </w:rPr>
        <w:t>(Примечание 21)</w:t>
      </w:r>
      <w:r w:rsidR="00FC694D" w:rsidRPr="00684BBE">
        <w:rPr>
          <w:i/>
        </w:rPr>
        <w:t>.</w:t>
      </w:r>
    </w:p>
    <w:p w:rsidR="00FB5982" w:rsidRPr="00684BBE" w:rsidRDefault="00FB5982" w:rsidP="00710751">
      <w:pPr>
        <w:pStyle w:val="4"/>
      </w:pPr>
      <w:r w:rsidRPr="00684BBE">
        <w:rPr>
          <w:rFonts w:hint="eastAsia"/>
        </w:rPr>
        <w:t>Срок</w:t>
      </w:r>
      <w:r w:rsidRPr="00684BBE">
        <w:t xml:space="preserve"> </w:t>
      </w:r>
      <w:r w:rsidRPr="00684BBE">
        <w:rPr>
          <w:rFonts w:hint="eastAsia"/>
        </w:rPr>
        <w:t>полезной</w:t>
      </w:r>
      <w:r w:rsidRPr="00684BBE">
        <w:t xml:space="preserve"> </w:t>
      </w:r>
      <w:r w:rsidRPr="00684BBE">
        <w:rPr>
          <w:rFonts w:hint="eastAsia"/>
        </w:rPr>
        <w:t>службы</w:t>
      </w:r>
      <w:r w:rsidRPr="00684BBE">
        <w:t xml:space="preserve"> </w:t>
      </w:r>
      <w:r w:rsidRPr="00684BBE">
        <w:rPr>
          <w:rFonts w:hint="eastAsia"/>
        </w:rPr>
        <w:t>объектов</w:t>
      </w:r>
      <w:r w:rsidRPr="00684BBE">
        <w:t xml:space="preserve"> </w:t>
      </w:r>
      <w:r w:rsidRPr="00684BBE">
        <w:rPr>
          <w:rFonts w:hint="eastAsia"/>
        </w:rPr>
        <w:t>основных</w:t>
      </w:r>
      <w:r w:rsidRPr="00684BBE">
        <w:t xml:space="preserve"> </w:t>
      </w:r>
      <w:r w:rsidRPr="00684BBE">
        <w:rPr>
          <w:rFonts w:hint="eastAsia"/>
        </w:rPr>
        <w:t>средств</w:t>
      </w:r>
    </w:p>
    <w:p w:rsidR="00FB5982" w:rsidRPr="00684BBE" w:rsidRDefault="00FB5982" w:rsidP="00710751">
      <w:pPr>
        <w:pStyle w:val="6"/>
        <w:widowControl w:val="0"/>
      </w:pPr>
      <w:bookmarkStart w:id="101" w:name="_Toc324520003"/>
      <w:bookmarkStart w:id="102" w:name="_Toc324525563"/>
      <w:bookmarkStart w:id="103" w:name="_Toc326075283"/>
      <w:bookmarkStart w:id="104" w:name="_Toc326075887"/>
      <w:r w:rsidRPr="00684BBE">
        <w:rPr>
          <w:rFonts w:hint="eastAsia"/>
        </w:rPr>
        <w:t>Группа</w:t>
      </w:r>
      <w:r w:rsidRPr="00684BBE">
        <w:t xml:space="preserve"> </w:t>
      </w:r>
      <w:r w:rsidRPr="00684BBE">
        <w:rPr>
          <w:rFonts w:hint="eastAsia"/>
        </w:rPr>
        <w:t>пересматривает</w:t>
      </w:r>
      <w:r w:rsidRPr="00684BBE">
        <w:t xml:space="preserve"> </w:t>
      </w:r>
      <w:r w:rsidRPr="00684BBE">
        <w:rPr>
          <w:rFonts w:hint="eastAsia"/>
        </w:rPr>
        <w:t>оставшийся</w:t>
      </w:r>
      <w:r w:rsidRPr="00684BBE">
        <w:t xml:space="preserve"> </w:t>
      </w:r>
      <w:r w:rsidRPr="00684BBE">
        <w:rPr>
          <w:rFonts w:hint="eastAsia"/>
        </w:rPr>
        <w:t>срок</w:t>
      </w:r>
      <w:r w:rsidRPr="00684BBE">
        <w:t xml:space="preserve"> </w:t>
      </w:r>
      <w:r w:rsidRPr="00684BBE">
        <w:rPr>
          <w:rFonts w:hint="eastAsia"/>
        </w:rPr>
        <w:t>полезной</w:t>
      </w:r>
      <w:r w:rsidRPr="00684BBE">
        <w:t xml:space="preserve"> </w:t>
      </w:r>
      <w:r w:rsidRPr="00684BBE">
        <w:rPr>
          <w:rFonts w:hint="eastAsia"/>
        </w:rPr>
        <w:t>службы</w:t>
      </w:r>
      <w:r w:rsidRPr="00684BBE">
        <w:t xml:space="preserve"> </w:t>
      </w:r>
      <w:r w:rsidRPr="00684BBE">
        <w:rPr>
          <w:rFonts w:hint="eastAsia"/>
        </w:rPr>
        <w:t>основных</w:t>
      </w:r>
      <w:r w:rsidRPr="00684BBE">
        <w:t xml:space="preserve"> </w:t>
      </w:r>
      <w:r w:rsidRPr="00684BBE">
        <w:rPr>
          <w:rFonts w:hint="eastAsia"/>
        </w:rPr>
        <w:t>средств</w:t>
      </w:r>
      <w:r w:rsidRPr="00684BBE">
        <w:t xml:space="preserve"> </w:t>
      </w:r>
      <w:r w:rsidRPr="00684BBE">
        <w:rPr>
          <w:rFonts w:hint="eastAsia"/>
        </w:rPr>
        <w:t>на</w:t>
      </w:r>
      <w:r w:rsidRPr="00684BBE">
        <w:t xml:space="preserve"> </w:t>
      </w:r>
      <w:r w:rsidRPr="00684BBE">
        <w:rPr>
          <w:rFonts w:hint="eastAsia"/>
        </w:rPr>
        <w:t>каждую</w:t>
      </w:r>
      <w:r w:rsidRPr="00684BBE">
        <w:t xml:space="preserve"> </w:t>
      </w:r>
      <w:r w:rsidR="00AD1F2D" w:rsidRPr="00684BBE">
        <w:rPr>
          <w:rFonts w:hint="eastAsia"/>
        </w:rPr>
        <w:t>отчёт</w:t>
      </w:r>
      <w:r w:rsidRPr="00684BBE">
        <w:rPr>
          <w:rFonts w:hint="eastAsia"/>
        </w:rPr>
        <w:t>ную</w:t>
      </w:r>
      <w:r w:rsidRPr="00684BBE">
        <w:t xml:space="preserve"> </w:t>
      </w:r>
      <w:r w:rsidRPr="00684BBE">
        <w:rPr>
          <w:rFonts w:hint="eastAsia"/>
        </w:rPr>
        <w:t>дату</w:t>
      </w:r>
      <w:r w:rsidRPr="00684BBE">
        <w:t xml:space="preserve"> </w:t>
      </w:r>
      <w:r w:rsidRPr="00684BBE">
        <w:rPr>
          <w:rFonts w:hint="eastAsia"/>
        </w:rPr>
        <w:t>и</w:t>
      </w:r>
      <w:r w:rsidRPr="00684BBE">
        <w:t xml:space="preserve">, </w:t>
      </w:r>
      <w:r w:rsidRPr="00684BBE">
        <w:rPr>
          <w:rFonts w:hint="eastAsia"/>
        </w:rPr>
        <w:t>в</w:t>
      </w:r>
      <w:r w:rsidRPr="00684BBE">
        <w:t xml:space="preserve"> </w:t>
      </w:r>
      <w:r w:rsidRPr="00684BBE">
        <w:rPr>
          <w:rFonts w:hint="eastAsia"/>
        </w:rPr>
        <w:t>случае</w:t>
      </w:r>
      <w:r w:rsidRPr="00684BBE">
        <w:t xml:space="preserve"> </w:t>
      </w:r>
      <w:r w:rsidRPr="00684BBE">
        <w:rPr>
          <w:rFonts w:hint="eastAsia"/>
        </w:rPr>
        <w:t>если</w:t>
      </w:r>
      <w:r w:rsidRPr="00684BBE">
        <w:t xml:space="preserve"> </w:t>
      </w:r>
      <w:r w:rsidRPr="00684BBE">
        <w:rPr>
          <w:rFonts w:hint="eastAsia"/>
        </w:rPr>
        <w:t>ожидания</w:t>
      </w:r>
      <w:r w:rsidRPr="00684BBE">
        <w:t xml:space="preserve"> </w:t>
      </w:r>
      <w:r w:rsidRPr="00684BBE">
        <w:rPr>
          <w:rFonts w:hint="eastAsia"/>
        </w:rPr>
        <w:t>отличаются</w:t>
      </w:r>
      <w:r w:rsidRPr="00684BBE">
        <w:t xml:space="preserve"> </w:t>
      </w:r>
      <w:r w:rsidRPr="00684BBE">
        <w:rPr>
          <w:rFonts w:hint="eastAsia"/>
        </w:rPr>
        <w:t>от</w:t>
      </w:r>
      <w:r w:rsidRPr="00684BBE">
        <w:t xml:space="preserve"> </w:t>
      </w:r>
      <w:r w:rsidRPr="00684BBE">
        <w:rPr>
          <w:rFonts w:hint="eastAsia"/>
        </w:rPr>
        <w:t>предыдущей</w:t>
      </w:r>
      <w:r w:rsidRPr="00684BBE">
        <w:t xml:space="preserve"> </w:t>
      </w:r>
      <w:r w:rsidRPr="00684BBE">
        <w:rPr>
          <w:rFonts w:hint="eastAsia"/>
        </w:rPr>
        <w:t>оценки</w:t>
      </w:r>
      <w:r w:rsidRPr="00684BBE">
        <w:t xml:space="preserve">, </w:t>
      </w:r>
      <w:r w:rsidRPr="00684BBE">
        <w:rPr>
          <w:rFonts w:hint="eastAsia"/>
        </w:rPr>
        <w:t>изменения</w:t>
      </w:r>
      <w:r w:rsidRPr="00684BBE">
        <w:t xml:space="preserve"> </w:t>
      </w:r>
      <w:r w:rsidRPr="00684BBE">
        <w:rPr>
          <w:rFonts w:hint="eastAsia"/>
        </w:rPr>
        <w:t>учитываются</w:t>
      </w:r>
      <w:r w:rsidRPr="00684BBE">
        <w:t xml:space="preserve"> перспективно </w:t>
      </w:r>
      <w:r w:rsidRPr="00684BBE">
        <w:rPr>
          <w:rFonts w:hint="eastAsia"/>
        </w:rPr>
        <w:t>как</w:t>
      </w:r>
      <w:r w:rsidRPr="00684BBE">
        <w:t xml:space="preserve"> </w:t>
      </w:r>
      <w:r w:rsidRPr="00684BBE">
        <w:rPr>
          <w:rFonts w:hint="eastAsia"/>
        </w:rPr>
        <w:t>изменения</w:t>
      </w:r>
      <w:r w:rsidRPr="00684BBE">
        <w:t xml:space="preserve"> </w:t>
      </w:r>
      <w:r w:rsidRPr="00684BBE">
        <w:rPr>
          <w:rFonts w:hint="eastAsia"/>
        </w:rPr>
        <w:t>в</w:t>
      </w:r>
      <w:r w:rsidRPr="00684BBE">
        <w:t xml:space="preserve"> </w:t>
      </w:r>
      <w:r w:rsidR="00AD1F2D" w:rsidRPr="00684BBE">
        <w:rPr>
          <w:rFonts w:hint="eastAsia"/>
        </w:rPr>
        <w:t>учёт</w:t>
      </w:r>
      <w:r w:rsidRPr="00684BBE">
        <w:rPr>
          <w:rFonts w:hint="eastAsia"/>
        </w:rPr>
        <w:t>ных</w:t>
      </w:r>
      <w:r w:rsidRPr="00684BBE">
        <w:t xml:space="preserve"> </w:t>
      </w:r>
      <w:r w:rsidRPr="00684BBE">
        <w:rPr>
          <w:rFonts w:hint="eastAsia"/>
        </w:rPr>
        <w:t>оценках</w:t>
      </w:r>
      <w:r w:rsidRPr="00684BBE">
        <w:t xml:space="preserve"> </w:t>
      </w:r>
      <w:r w:rsidRPr="00684BBE">
        <w:rPr>
          <w:rFonts w:hint="eastAsia"/>
        </w:rPr>
        <w:t>в</w:t>
      </w:r>
      <w:r w:rsidRPr="00684BBE">
        <w:t xml:space="preserve"> </w:t>
      </w:r>
      <w:r w:rsidRPr="00684BBE">
        <w:rPr>
          <w:rFonts w:hint="eastAsia"/>
        </w:rPr>
        <w:t>соответствии</w:t>
      </w:r>
      <w:r w:rsidRPr="00684BBE">
        <w:t xml:space="preserve"> </w:t>
      </w:r>
      <w:r w:rsidRPr="00684BBE">
        <w:rPr>
          <w:rFonts w:hint="eastAsia"/>
        </w:rPr>
        <w:t>с</w:t>
      </w:r>
      <w:r w:rsidRPr="00684BBE">
        <w:t xml:space="preserve"> </w:t>
      </w:r>
      <w:r w:rsidRPr="00684BBE">
        <w:rPr>
          <w:rFonts w:hint="eastAsia"/>
        </w:rPr>
        <w:t>МСБУ</w:t>
      </w:r>
      <w:r w:rsidRPr="00684BBE">
        <w:t xml:space="preserve"> 8 </w:t>
      </w:r>
      <w:r w:rsidRPr="00684BBE">
        <w:rPr>
          <w:i/>
        </w:rPr>
        <w:t>«</w:t>
      </w:r>
      <w:r w:rsidR="00AD1F2D" w:rsidRPr="00684BBE">
        <w:rPr>
          <w:rFonts w:hint="eastAsia"/>
          <w:i/>
        </w:rPr>
        <w:t>Учёт</w:t>
      </w:r>
      <w:r w:rsidRPr="00684BBE">
        <w:rPr>
          <w:rFonts w:hint="eastAsia"/>
          <w:i/>
        </w:rPr>
        <w:t>ная</w:t>
      </w:r>
      <w:r w:rsidRPr="00684BBE">
        <w:rPr>
          <w:i/>
        </w:rPr>
        <w:t xml:space="preserve"> </w:t>
      </w:r>
      <w:r w:rsidRPr="00684BBE">
        <w:rPr>
          <w:rFonts w:hint="eastAsia"/>
          <w:i/>
        </w:rPr>
        <w:t>политика</w:t>
      </w:r>
      <w:r w:rsidRPr="00684BBE">
        <w:rPr>
          <w:i/>
        </w:rPr>
        <w:t xml:space="preserve">, </w:t>
      </w:r>
      <w:r w:rsidRPr="00684BBE">
        <w:rPr>
          <w:rFonts w:hint="eastAsia"/>
          <w:i/>
        </w:rPr>
        <w:t>изменения</w:t>
      </w:r>
      <w:r w:rsidRPr="00684BBE">
        <w:rPr>
          <w:i/>
        </w:rPr>
        <w:t xml:space="preserve"> </w:t>
      </w:r>
      <w:r w:rsidRPr="00684BBE">
        <w:rPr>
          <w:rFonts w:hint="eastAsia"/>
          <w:i/>
        </w:rPr>
        <w:t>в</w:t>
      </w:r>
      <w:r w:rsidRPr="00684BBE">
        <w:rPr>
          <w:i/>
        </w:rPr>
        <w:t xml:space="preserve"> </w:t>
      </w:r>
      <w:r w:rsidR="007F6F38" w:rsidRPr="00684BBE">
        <w:rPr>
          <w:i/>
        </w:rPr>
        <w:t xml:space="preserve">учётных </w:t>
      </w:r>
      <w:r w:rsidRPr="00684BBE">
        <w:rPr>
          <w:rFonts w:hint="eastAsia"/>
          <w:i/>
        </w:rPr>
        <w:t>оценках</w:t>
      </w:r>
      <w:r w:rsidRPr="00684BBE">
        <w:rPr>
          <w:i/>
        </w:rPr>
        <w:t xml:space="preserve"> </w:t>
      </w:r>
      <w:r w:rsidRPr="00684BBE">
        <w:rPr>
          <w:rFonts w:hint="eastAsia"/>
          <w:i/>
        </w:rPr>
        <w:t>и</w:t>
      </w:r>
      <w:r w:rsidRPr="00684BBE">
        <w:rPr>
          <w:i/>
        </w:rPr>
        <w:t xml:space="preserve"> </w:t>
      </w:r>
      <w:r w:rsidRPr="00684BBE">
        <w:rPr>
          <w:rFonts w:hint="eastAsia"/>
          <w:i/>
        </w:rPr>
        <w:t>ошибки»</w:t>
      </w:r>
      <w:r w:rsidRPr="00684BBE">
        <w:t>.</w:t>
      </w:r>
      <w:bookmarkEnd w:id="101"/>
      <w:bookmarkEnd w:id="102"/>
      <w:bookmarkEnd w:id="103"/>
      <w:bookmarkEnd w:id="104"/>
      <w:r w:rsidRPr="00684BBE">
        <w:t xml:space="preserve"> </w:t>
      </w:r>
    </w:p>
    <w:p w:rsidR="00FB5982" w:rsidRPr="00684BBE" w:rsidRDefault="00FB5982" w:rsidP="00710751">
      <w:pPr>
        <w:pStyle w:val="4"/>
      </w:pPr>
      <w:bookmarkStart w:id="105" w:name="_Toc324520004"/>
      <w:bookmarkStart w:id="106" w:name="_Toc324525564"/>
      <w:bookmarkStart w:id="107" w:name="_Toc326075284"/>
      <w:bookmarkStart w:id="108" w:name="_Toc326075888"/>
      <w:r w:rsidRPr="00684BBE">
        <w:rPr>
          <w:rFonts w:hint="eastAsia"/>
        </w:rPr>
        <w:t>Активы</w:t>
      </w:r>
      <w:r w:rsidRPr="00684BBE">
        <w:t xml:space="preserve"> </w:t>
      </w:r>
      <w:r w:rsidRPr="00684BBE">
        <w:rPr>
          <w:rFonts w:hint="eastAsia"/>
        </w:rPr>
        <w:t>по</w:t>
      </w:r>
      <w:r w:rsidRPr="00684BBE">
        <w:t xml:space="preserve"> </w:t>
      </w:r>
      <w:r w:rsidRPr="00684BBE">
        <w:rPr>
          <w:rFonts w:hint="eastAsia"/>
        </w:rPr>
        <w:t>отсроченному</w:t>
      </w:r>
      <w:r w:rsidRPr="00684BBE">
        <w:t xml:space="preserve"> </w:t>
      </w:r>
      <w:r w:rsidRPr="00684BBE">
        <w:rPr>
          <w:rFonts w:hint="eastAsia"/>
        </w:rPr>
        <w:t>налогу</w:t>
      </w:r>
      <w:bookmarkEnd w:id="105"/>
      <w:bookmarkEnd w:id="106"/>
      <w:bookmarkEnd w:id="107"/>
      <w:bookmarkEnd w:id="108"/>
    </w:p>
    <w:p w:rsidR="00FB5982" w:rsidRPr="00684BBE" w:rsidRDefault="00FB5982" w:rsidP="00710751">
      <w:pPr>
        <w:pStyle w:val="6"/>
        <w:widowControl w:val="0"/>
        <w:rPr>
          <w:bCs/>
        </w:rPr>
      </w:pPr>
      <w:r w:rsidRPr="00684BBE">
        <w:rPr>
          <w:rFonts w:hint="eastAsia"/>
        </w:rPr>
        <w:t>Активы</w:t>
      </w:r>
      <w:r w:rsidRPr="00684BBE">
        <w:t xml:space="preserve"> </w:t>
      </w:r>
      <w:r w:rsidRPr="00684BBE">
        <w:rPr>
          <w:rFonts w:hint="eastAsia"/>
        </w:rPr>
        <w:t>по</w:t>
      </w:r>
      <w:r w:rsidRPr="00684BBE">
        <w:t xml:space="preserve"> </w:t>
      </w:r>
      <w:r w:rsidRPr="00684BBE">
        <w:rPr>
          <w:rFonts w:hint="eastAsia"/>
        </w:rPr>
        <w:t>отсроченному</w:t>
      </w:r>
      <w:r w:rsidRPr="00684BBE">
        <w:t xml:space="preserve"> </w:t>
      </w:r>
      <w:r w:rsidRPr="00684BBE">
        <w:rPr>
          <w:rFonts w:hint="eastAsia"/>
        </w:rPr>
        <w:t>налогу</w:t>
      </w:r>
      <w:r w:rsidRPr="00684BBE">
        <w:t xml:space="preserve"> </w:t>
      </w:r>
      <w:r w:rsidRPr="00684BBE">
        <w:rPr>
          <w:rFonts w:hint="eastAsia"/>
        </w:rPr>
        <w:t>признаются</w:t>
      </w:r>
      <w:r w:rsidRPr="00684BBE">
        <w:t xml:space="preserve"> </w:t>
      </w:r>
      <w:r w:rsidRPr="00684BBE">
        <w:rPr>
          <w:rFonts w:hint="eastAsia"/>
        </w:rPr>
        <w:t>по</w:t>
      </w:r>
      <w:r w:rsidRPr="00684BBE">
        <w:t xml:space="preserve"> </w:t>
      </w:r>
      <w:r w:rsidRPr="00684BBE">
        <w:rPr>
          <w:rFonts w:hint="eastAsia"/>
        </w:rPr>
        <w:t>всем</w:t>
      </w:r>
      <w:r w:rsidRPr="00684BBE">
        <w:t xml:space="preserve"> </w:t>
      </w:r>
      <w:r w:rsidRPr="00684BBE">
        <w:rPr>
          <w:rFonts w:hint="eastAsia"/>
        </w:rPr>
        <w:t>резервам</w:t>
      </w:r>
      <w:r w:rsidRPr="00684BBE">
        <w:t xml:space="preserve"> </w:t>
      </w:r>
      <w:r w:rsidRPr="00684BBE">
        <w:rPr>
          <w:rFonts w:hint="eastAsia"/>
        </w:rPr>
        <w:t>и</w:t>
      </w:r>
      <w:r w:rsidRPr="00684BBE">
        <w:t xml:space="preserve"> </w:t>
      </w:r>
      <w:r w:rsidRPr="00684BBE">
        <w:rPr>
          <w:rFonts w:hint="eastAsia"/>
        </w:rPr>
        <w:t>перенесенным</w:t>
      </w:r>
      <w:r w:rsidRPr="00684BBE">
        <w:t xml:space="preserve"> </w:t>
      </w:r>
      <w:r w:rsidRPr="00684BBE">
        <w:rPr>
          <w:rFonts w:hint="eastAsia"/>
        </w:rPr>
        <w:t>налоговым</w:t>
      </w:r>
      <w:r w:rsidRPr="00684BBE">
        <w:t xml:space="preserve"> </w:t>
      </w:r>
      <w:r w:rsidRPr="00684BBE">
        <w:rPr>
          <w:rFonts w:hint="eastAsia"/>
        </w:rPr>
        <w:t>убыткам</w:t>
      </w:r>
      <w:r w:rsidRPr="00684BBE">
        <w:t xml:space="preserve"> </w:t>
      </w:r>
      <w:r w:rsidRPr="00684BBE">
        <w:rPr>
          <w:rFonts w:hint="eastAsia"/>
        </w:rPr>
        <w:t>в</w:t>
      </w:r>
      <w:r w:rsidRPr="00684BBE">
        <w:t xml:space="preserve"> </w:t>
      </w:r>
      <w:r w:rsidRPr="00684BBE">
        <w:rPr>
          <w:rFonts w:hint="eastAsia"/>
        </w:rPr>
        <w:t>той</w:t>
      </w:r>
      <w:r w:rsidRPr="00684BBE">
        <w:t xml:space="preserve"> </w:t>
      </w:r>
      <w:r w:rsidRPr="00684BBE">
        <w:rPr>
          <w:rFonts w:hint="eastAsia"/>
        </w:rPr>
        <w:t>степени</w:t>
      </w:r>
      <w:r w:rsidRPr="00684BBE">
        <w:t xml:space="preserve">, </w:t>
      </w:r>
      <w:r w:rsidRPr="00684BBE">
        <w:rPr>
          <w:rFonts w:hint="eastAsia"/>
        </w:rPr>
        <w:t>в</w:t>
      </w:r>
      <w:r w:rsidRPr="00684BBE">
        <w:t xml:space="preserve"> </w:t>
      </w:r>
      <w:r w:rsidRPr="00684BBE">
        <w:rPr>
          <w:rFonts w:hint="eastAsia"/>
        </w:rPr>
        <w:t>которой</w:t>
      </w:r>
      <w:r w:rsidRPr="00684BBE">
        <w:t xml:space="preserve"> </w:t>
      </w:r>
      <w:r w:rsidRPr="00684BBE">
        <w:rPr>
          <w:rFonts w:hint="eastAsia"/>
        </w:rPr>
        <w:t>существует</w:t>
      </w:r>
      <w:r w:rsidRPr="00684BBE">
        <w:t xml:space="preserve"> </w:t>
      </w:r>
      <w:r w:rsidRPr="00684BBE">
        <w:rPr>
          <w:rFonts w:hint="eastAsia"/>
        </w:rPr>
        <w:t>вероятность</w:t>
      </w:r>
      <w:r w:rsidRPr="00684BBE">
        <w:t xml:space="preserve"> </w:t>
      </w:r>
      <w:r w:rsidRPr="00684BBE">
        <w:rPr>
          <w:rFonts w:hint="eastAsia"/>
        </w:rPr>
        <w:t>того</w:t>
      </w:r>
      <w:r w:rsidRPr="00684BBE">
        <w:t xml:space="preserve">, </w:t>
      </w:r>
      <w:r w:rsidRPr="00684BBE">
        <w:rPr>
          <w:rFonts w:hint="eastAsia"/>
        </w:rPr>
        <w:t>что</w:t>
      </w:r>
      <w:r w:rsidRPr="00684BBE">
        <w:t xml:space="preserve"> </w:t>
      </w:r>
      <w:r w:rsidRPr="00684BBE">
        <w:rPr>
          <w:rFonts w:hint="eastAsia"/>
        </w:rPr>
        <w:t>будут</w:t>
      </w:r>
      <w:r w:rsidRPr="00684BBE">
        <w:t xml:space="preserve"> </w:t>
      </w:r>
      <w:r w:rsidRPr="00684BBE">
        <w:rPr>
          <w:rFonts w:hint="eastAsia"/>
        </w:rPr>
        <w:t>обоснованы</w:t>
      </w:r>
      <w:r w:rsidRPr="00684BBE">
        <w:t xml:space="preserve"> </w:t>
      </w:r>
      <w:r w:rsidRPr="00684BBE">
        <w:rPr>
          <w:rFonts w:hint="eastAsia"/>
        </w:rPr>
        <w:t>налогооблагаемые</w:t>
      </w:r>
      <w:r w:rsidRPr="00684BBE">
        <w:t xml:space="preserve"> </w:t>
      </w:r>
      <w:r w:rsidRPr="00684BBE">
        <w:rPr>
          <w:rFonts w:hint="eastAsia"/>
        </w:rPr>
        <w:t>временные</w:t>
      </w:r>
      <w:r w:rsidRPr="00684BBE">
        <w:t xml:space="preserve"> </w:t>
      </w:r>
      <w:r w:rsidRPr="00684BBE">
        <w:rPr>
          <w:rFonts w:hint="eastAsia"/>
        </w:rPr>
        <w:t>разницы</w:t>
      </w:r>
      <w:r w:rsidRPr="00684BBE">
        <w:t xml:space="preserve"> </w:t>
      </w:r>
      <w:r w:rsidRPr="00684BBE">
        <w:rPr>
          <w:rFonts w:hint="eastAsia"/>
        </w:rPr>
        <w:t>и</w:t>
      </w:r>
      <w:r w:rsidRPr="00684BBE">
        <w:t xml:space="preserve"> </w:t>
      </w:r>
      <w:r w:rsidRPr="00684BBE">
        <w:rPr>
          <w:rFonts w:hint="eastAsia"/>
        </w:rPr>
        <w:t>коммерческий</w:t>
      </w:r>
      <w:r w:rsidRPr="00684BBE">
        <w:t xml:space="preserve"> </w:t>
      </w:r>
      <w:r w:rsidRPr="00684BBE">
        <w:rPr>
          <w:rFonts w:hint="eastAsia"/>
        </w:rPr>
        <w:t>характер</w:t>
      </w:r>
      <w:r w:rsidRPr="00684BBE">
        <w:t xml:space="preserve"> </w:t>
      </w:r>
      <w:r w:rsidRPr="00684BBE">
        <w:rPr>
          <w:rFonts w:hint="eastAsia"/>
        </w:rPr>
        <w:t>таких</w:t>
      </w:r>
      <w:r w:rsidRPr="00684BBE">
        <w:t xml:space="preserve"> </w:t>
      </w:r>
      <w:r w:rsidRPr="00684BBE">
        <w:rPr>
          <w:rFonts w:hint="eastAsia"/>
        </w:rPr>
        <w:t>расходов</w:t>
      </w:r>
      <w:r w:rsidRPr="00684BBE">
        <w:t xml:space="preserve">. </w:t>
      </w:r>
      <w:r w:rsidRPr="00684BBE">
        <w:rPr>
          <w:rFonts w:hint="eastAsia"/>
        </w:rPr>
        <w:t>Существенные</w:t>
      </w:r>
      <w:r w:rsidRPr="00684BBE">
        <w:t xml:space="preserve"> </w:t>
      </w:r>
      <w:r w:rsidRPr="00684BBE">
        <w:rPr>
          <w:rFonts w:hint="eastAsia"/>
        </w:rPr>
        <w:t>суждения</w:t>
      </w:r>
      <w:r w:rsidRPr="00684BBE">
        <w:t xml:space="preserve"> </w:t>
      </w:r>
      <w:r w:rsidRPr="00684BBE">
        <w:rPr>
          <w:rFonts w:hint="eastAsia"/>
        </w:rPr>
        <w:t>руководства</w:t>
      </w:r>
      <w:r w:rsidRPr="00684BBE">
        <w:t xml:space="preserve"> </w:t>
      </w:r>
      <w:r w:rsidRPr="00684BBE">
        <w:rPr>
          <w:rFonts w:hint="eastAsia"/>
        </w:rPr>
        <w:t>требуются</w:t>
      </w:r>
      <w:r w:rsidRPr="00684BBE">
        <w:t xml:space="preserve"> </w:t>
      </w:r>
      <w:r w:rsidRPr="00684BBE">
        <w:rPr>
          <w:rFonts w:hint="eastAsia"/>
        </w:rPr>
        <w:t>для</w:t>
      </w:r>
      <w:r w:rsidRPr="00684BBE">
        <w:t xml:space="preserve"> </w:t>
      </w:r>
      <w:r w:rsidRPr="00684BBE">
        <w:rPr>
          <w:rFonts w:hint="eastAsia"/>
        </w:rPr>
        <w:t>оценки</w:t>
      </w:r>
      <w:r w:rsidRPr="00684BBE">
        <w:t xml:space="preserve"> </w:t>
      </w:r>
      <w:r w:rsidRPr="00684BBE">
        <w:rPr>
          <w:rFonts w:hint="eastAsia"/>
        </w:rPr>
        <w:t>активов</w:t>
      </w:r>
      <w:r w:rsidRPr="00684BBE">
        <w:t xml:space="preserve"> </w:t>
      </w:r>
      <w:r w:rsidRPr="00684BBE">
        <w:rPr>
          <w:rFonts w:hint="eastAsia"/>
        </w:rPr>
        <w:t>по</w:t>
      </w:r>
      <w:r w:rsidRPr="00684BBE">
        <w:t xml:space="preserve"> </w:t>
      </w:r>
      <w:r w:rsidRPr="00684BBE">
        <w:rPr>
          <w:rFonts w:hint="eastAsia"/>
        </w:rPr>
        <w:t>отсроченному</w:t>
      </w:r>
      <w:r w:rsidRPr="00684BBE">
        <w:t xml:space="preserve"> </w:t>
      </w:r>
      <w:r w:rsidRPr="00684BBE">
        <w:rPr>
          <w:rFonts w:hint="eastAsia"/>
        </w:rPr>
        <w:t>налогу</w:t>
      </w:r>
      <w:r w:rsidRPr="00684BBE">
        <w:t xml:space="preserve">, </w:t>
      </w:r>
      <w:r w:rsidRPr="00684BBE">
        <w:rPr>
          <w:rFonts w:hint="eastAsia"/>
        </w:rPr>
        <w:t>которые</w:t>
      </w:r>
      <w:r w:rsidRPr="00684BBE">
        <w:t xml:space="preserve"> </w:t>
      </w:r>
      <w:r w:rsidRPr="00684BBE">
        <w:rPr>
          <w:rFonts w:hint="eastAsia"/>
        </w:rPr>
        <w:t>могут</w:t>
      </w:r>
      <w:r w:rsidRPr="00684BBE">
        <w:t xml:space="preserve"> </w:t>
      </w:r>
      <w:r w:rsidRPr="00684BBE">
        <w:rPr>
          <w:rFonts w:hint="eastAsia"/>
        </w:rPr>
        <w:t>быть</w:t>
      </w:r>
      <w:r w:rsidRPr="00684BBE">
        <w:t xml:space="preserve"> </w:t>
      </w:r>
      <w:r w:rsidRPr="00684BBE">
        <w:rPr>
          <w:rFonts w:hint="eastAsia"/>
        </w:rPr>
        <w:t>признаны</w:t>
      </w:r>
      <w:r w:rsidRPr="00684BBE">
        <w:t xml:space="preserve"> </w:t>
      </w:r>
      <w:r w:rsidRPr="00684BBE">
        <w:rPr>
          <w:rFonts w:hint="eastAsia"/>
        </w:rPr>
        <w:t>на</w:t>
      </w:r>
      <w:r w:rsidRPr="00684BBE">
        <w:t xml:space="preserve"> </w:t>
      </w:r>
      <w:r w:rsidRPr="00684BBE">
        <w:rPr>
          <w:rFonts w:hint="eastAsia"/>
        </w:rPr>
        <w:t>основе</w:t>
      </w:r>
      <w:r w:rsidRPr="00684BBE">
        <w:t xml:space="preserve"> </w:t>
      </w:r>
      <w:r w:rsidRPr="00684BBE">
        <w:rPr>
          <w:rFonts w:hint="eastAsia"/>
        </w:rPr>
        <w:t>планируемого</w:t>
      </w:r>
      <w:r w:rsidRPr="00684BBE">
        <w:t xml:space="preserve"> </w:t>
      </w:r>
      <w:r w:rsidRPr="00684BBE">
        <w:rPr>
          <w:rFonts w:hint="eastAsia"/>
        </w:rPr>
        <w:t>уровня</w:t>
      </w:r>
      <w:r w:rsidRPr="00684BBE">
        <w:t xml:space="preserve"> </w:t>
      </w:r>
      <w:r w:rsidRPr="00684BBE">
        <w:rPr>
          <w:rFonts w:hint="eastAsia"/>
        </w:rPr>
        <w:t>и</w:t>
      </w:r>
      <w:r w:rsidRPr="00684BBE">
        <w:t xml:space="preserve"> </w:t>
      </w:r>
      <w:r w:rsidRPr="00684BBE">
        <w:rPr>
          <w:rFonts w:hint="eastAsia"/>
        </w:rPr>
        <w:t>времени</w:t>
      </w:r>
      <w:r w:rsidRPr="00684BBE">
        <w:t xml:space="preserve"> </w:t>
      </w:r>
      <w:r w:rsidRPr="00684BBE">
        <w:rPr>
          <w:rFonts w:hint="eastAsia"/>
        </w:rPr>
        <w:t>доходности</w:t>
      </w:r>
      <w:r w:rsidRPr="00684BBE">
        <w:t xml:space="preserve">. </w:t>
      </w:r>
      <w:r w:rsidR="006213AC" w:rsidRPr="00684BBE">
        <w:t>Балансовая с</w:t>
      </w:r>
      <w:r w:rsidRPr="00684BBE">
        <w:rPr>
          <w:rFonts w:hint="eastAsia"/>
        </w:rPr>
        <w:t>умма</w:t>
      </w:r>
      <w:r w:rsidRPr="00684BBE">
        <w:t xml:space="preserve"> </w:t>
      </w:r>
      <w:r w:rsidRPr="00684BBE">
        <w:rPr>
          <w:rFonts w:hint="eastAsia"/>
        </w:rPr>
        <w:t>признанных</w:t>
      </w:r>
      <w:r w:rsidRPr="00684BBE">
        <w:t xml:space="preserve"> </w:t>
      </w:r>
      <w:r w:rsidRPr="00684BBE">
        <w:rPr>
          <w:rFonts w:hint="eastAsia"/>
        </w:rPr>
        <w:t>активов</w:t>
      </w:r>
      <w:r w:rsidRPr="00684BBE">
        <w:t xml:space="preserve"> </w:t>
      </w:r>
      <w:r w:rsidRPr="00684BBE">
        <w:rPr>
          <w:rFonts w:hint="eastAsia"/>
        </w:rPr>
        <w:t>по</w:t>
      </w:r>
      <w:r w:rsidRPr="00684BBE">
        <w:t xml:space="preserve"> </w:t>
      </w:r>
      <w:r w:rsidRPr="00684BBE">
        <w:rPr>
          <w:rFonts w:hint="eastAsia"/>
        </w:rPr>
        <w:t>отсроченному</w:t>
      </w:r>
      <w:r w:rsidRPr="00684BBE">
        <w:t xml:space="preserve"> </w:t>
      </w:r>
      <w:r w:rsidRPr="00684BBE">
        <w:rPr>
          <w:rFonts w:hint="eastAsia"/>
        </w:rPr>
        <w:t>налогу</w:t>
      </w:r>
      <w:r w:rsidRPr="00684BBE">
        <w:t xml:space="preserve"> </w:t>
      </w:r>
      <w:r w:rsidRPr="00684BBE">
        <w:rPr>
          <w:rFonts w:hint="eastAsia"/>
        </w:rPr>
        <w:t>на</w:t>
      </w:r>
      <w:r w:rsidRPr="00684BBE">
        <w:t xml:space="preserve"> </w:t>
      </w:r>
      <w:r w:rsidR="002D2DFD" w:rsidRPr="00684BBE">
        <w:t>31 декабря</w:t>
      </w:r>
      <w:r w:rsidRPr="00684BBE">
        <w:t xml:space="preserve"> </w:t>
      </w:r>
      <w:r w:rsidR="002D2DFD" w:rsidRPr="00684BBE">
        <w:rPr>
          <w:bCs/>
        </w:rPr>
        <w:t>2015 года</w:t>
      </w:r>
      <w:r w:rsidRPr="00684BBE">
        <w:rPr>
          <w:bCs/>
        </w:rPr>
        <w:t xml:space="preserve"> </w:t>
      </w:r>
      <w:r w:rsidRPr="00684BBE">
        <w:rPr>
          <w:rFonts w:hint="eastAsia"/>
          <w:bCs/>
        </w:rPr>
        <w:t>составляла</w:t>
      </w:r>
      <w:r w:rsidRPr="00684BBE">
        <w:rPr>
          <w:bCs/>
        </w:rPr>
        <w:t xml:space="preserve"> </w:t>
      </w:r>
      <w:r w:rsidR="00554548" w:rsidRPr="00684BBE">
        <w:t>116.443</w:t>
      </w:r>
      <w:r w:rsidR="004B671E" w:rsidRPr="00684BBE">
        <w:rPr>
          <w:bCs/>
        </w:rPr>
        <w:t> </w:t>
      </w:r>
      <w:r w:rsidR="004B671E" w:rsidRPr="00684BBE">
        <w:rPr>
          <w:rFonts w:hint="eastAsia"/>
          <w:bCs/>
        </w:rPr>
        <w:t>миллион</w:t>
      </w:r>
      <w:r w:rsidR="003F624D" w:rsidRPr="00684BBE">
        <w:rPr>
          <w:bCs/>
        </w:rPr>
        <w:t>а</w:t>
      </w:r>
      <w:r w:rsidR="004B671E" w:rsidRPr="00684BBE">
        <w:rPr>
          <w:bCs/>
        </w:rPr>
        <w:t xml:space="preserve"> </w:t>
      </w:r>
      <w:r w:rsidR="004B671E" w:rsidRPr="00684BBE">
        <w:rPr>
          <w:rFonts w:hint="eastAsia"/>
          <w:bCs/>
        </w:rPr>
        <w:t>тенге</w:t>
      </w:r>
      <w:r w:rsidR="004B671E" w:rsidRPr="00684BBE">
        <w:rPr>
          <w:bCs/>
        </w:rPr>
        <w:t xml:space="preserve"> (2014</w:t>
      </w:r>
      <w:r w:rsidR="002D2DFD" w:rsidRPr="00684BBE">
        <w:rPr>
          <w:bCs/>
        </w:rPr>
        <w:t> год</w:t>
      </w:r>
      <w:r w:rsidR="004B671E" w:rsidRPr="00684BBE">
        <w:rPr>
          <w:bCs/>
        </w:rPr>
        <w:t xml:space="preserve">: </w:t>
      </w:r>
      <w:r w:rsidR="002B0B5B" w:rsidRPr="00684BBE">
        <w:t>102.436</w:t>
      </w:r>
      <w:r w:rsidR="004B671E" w:rsidRPr="00684BBE">
        <w:rPr>
          <w:bCs/>
        </w:rPr>
        <w:t xml:space="preserve"> </w:t>
      </w:r>
      <w:r w:rsidR="004B671E" w:rsidRPr="00684BBE">
        <w:rPr>
          <w:rFonts w:hint="eastAsia"/>
          <w:bCs/>
        </w:rPr>
        <w:t>миллион</w:t>
      </w:r>
      <w:r w:rsidR="003F624D" w:rsidRPr="00684BBE">
        <w:rPr>
          <w:bCs/>
        </w:rPr>
        <w:t>ов</w:t>
      </w:r>
      <w:r w:rsidR="004B671E" w:rsidRPr="00684BBE">
        <w:rPr>
          <w:bCs/>
        </w:rPr>
        <w:t xml:space="preserve"> </w:t>
      </w:r>
      <w:r w:rsidR="004B671E" w:rsidRPr="00684BBE">
        <w:rPr>
          <w:rFonts w:hint="eastAsia"/>
          <w:bCs/>
        </w:rPr>
        <w:t>тенге</w:t>
      </w:r>
      <w:r w:rsidR="004B671E" w:rsidRPr="00684BBE">
        <w:rPr>
          <w:bCs/>
        </w:rPr>
        <w:t xml:space="preserve">). </w:t>
      </w:r>
      <w:r w:rsidRPr="00684BBE">
        <w:rPr>
          <w:rFonts w:hint="eastAsia"/>
        </w:rPr>
        <w:t>Более</w:t>
      </w:r>
      <w:r w:rsidRPr="00684BBE">
        <w:t xml:space="preserve"> </w:t>
      </w:r>
      <w:r w:rsidRPr="00684BBE">
        <w:rPr>
          <w:rFonts w:hint="eastAsia"/>
        </w:rPr>
        <w:t>подробная</w:t>
      </w:r>
      <w:r w:rsidRPr="00684BBE">
        <w:t xml:space="preserve"> </w:t>
      </w:r>
      <w:r w:rsidRPr="00684BBE">
        <w:rPr>
          <w:rFonts w:hint="eastAsia"/>
        </w:rPr>
        <w:t>информация</w:t>
      </w:r>
      <w:r w:rsidRPr="00684BBE">
        <w:t xml:space="preserve"> </w:t>
      </w:r>
      <w:r w:rsidRPr="00684BBE">
        <w:rPr>
          <w:rFonts w:hint="eastAsia"/>
        </w:rPr>
        <w:t>содержится</w:t>
      </w:r>
      <w:r w:rsidRPr="00684BBE">
        <w:t xml:space="preserve"> </w:t>
      </w:r>
      <w:r w:rsidRPr="00684BBE">
        <w:rPr>
          <w:rFonts w:hint="eastAsia"/>
        </w:rPr>
        <w:t>в</w:t>
      </w:r>
      <w:r w:rsidRPr="00684BBE">
        <w:t xml:space="preserve"> </w:t>
      </w:r>
      <w:r w:rsidRPr="00684BBE">
        <w:rPr>
          <w:rFonts w:hint="eastAsia"/>
          <w:i/>
        </w:rPr>
        <w:t>Примечании</w:t>
      </w:r>
      <w:r w:rsidRPr="00684BBE">
        <w:rPr>
          <w:i/>
        </w:rPr>
        <w:t xml:space="preserve"> 3</w:t>
      </w:r>
      <w:r w:rsidR="00A51203" w:rsidRPr="00684BBE">
        <w:rPr>
          <w:i/>
        </w:rPr>
        <w:t>4</w:t>
      </w:r>
      <w:r w:rsidRPr="00684BBE">
        <w:rPr>
          <w:i/>
        </w:rPr>
        <w:t>.</w:t>
      </w:r>
    </w:p>
    <w:p w:rsidR="00FB5982" w:rsidRPr="00684BBE" w:rsidRDefault="00FB5982" w:rsidP="00710751">
      <w:pPr>
        <w:pStyle w:val="4"/>
      </w:pPr>
      <w:bookmarkStart w:id="109" w:name="_Toc324520005"/>
      <w:bookmarkStart w:id="110" w:name="_Toc324525565"/>
      <w:bookmarkStart w:id="111" w:name="_Toc326075285"/>
      <w:bookmarkStart w:id="112" w:name="_Toc326075889"/>
      <w:r w:rsidRPr="00684BBE">
        <w:t>Налогообложение</w:t>
      </w:r>
      <w:bookmarkEnd w:id="109"/>
      <w:bookmarkEnd w:id="110"/>
      <w:bookmarkEnd w:id="111"/>
      <w:bookmarkEnd w:id="112"/>
    </w:p>
    <w:p w:rsidR="00FB5982" w:rsidRPr="00684BBE" w:rsidRDefault="00FB5982" w:rsidP="00710751">
      <w:pPr>
        <w:pStyle w:val="6"/>
        <w:widowControl w:val="0"/>
      </w:pPr>
      <w:r w:rsidRPr="00684BBE">
        <w:rPr>
          <w:rFonts w:hint="eastAsia"/>
        </w:rPr>
        <w:t>В</w:t>
      </w:r>
      <w:r w:rsidRPr="00684BBE">
        <w:t xml:space="preserve"> </w:t>
      </w:r>
      <w:r w:rsidRPr="00684BBE">
        <w:rPr>
          <w:rFonts w:hint="eastAsia"/>
        </w:rPr>
        <w:t>отношении</w:t>
      </w:r>
      <w:r w:rsidRPr="00684BBE">
        <w:t xml:space="preserve"> </w:t>
      </w:r>
      <w:r w:rsidRPr="00684BBE">
        <w:rPr>
          <w:rFonts w:hint="eastAsia"/>
        </w:rPr>
        <w:t>интерпретации</w:t>
      </w:r>
      <w:r w:rsidRPr="00684BBE">
        <w:t xml:space="preserve"> </w:t>
      </w:r>
      <w:r w:rsidRPr="00684BBE">
        <w:rPr>
          <w:rFonts w:hint="eastAsia"/>
        </w:rPr>
        <w:t>сложного</w:t>
      </w:r>
      <w:r w:rsidRPr="00684BBE">
        <w:t xml:space="preserve"> </w:t>
      </w:r>
      <w:r w:rsidRPr="00684BBE">
        <w:rPr>
          <w:rFonts w:hint="eastAsia"/>
        </w:rPr>
        <w:t>налогового</w:t>
      </w:r>
      <w:r w:rsidRPr="00684BBE">
        <w:t xml:space="preserve"> </w:t>
      </w:r>
      <w:r w:rsidRPr="00684BBE">
        <w:rPr>
          <w:rFonts w:hint="eastAsia"/>
        </w:rPr>
        <w:t>законодательства</w:t>
      </w:r>
      <w:r w:rsidRPr="00684BBE">
        <w:t xml:space="preserve">, </w:t>
      </w:r>
      <w:r w:rsidRPr="00684BBE">
        <w:rPr>
          <w:rFonts w:hint="eastAsia"/>
        </w:rPr>
        <w:t>изменений</w:t>
      </w:r>
      <w:r w:rsidRPr="00684BBE">
        <w:t xml:space="preserve"> </w:t>
      </w:r>
      <w:r w:rsidRPr="00684BBE">
        <w:rPr>
          <w:rFonts w:hint="eastAsia"/>
        </w:rPr>
        <w:t>в</w:t>
      </w:r>
      <w:r w:rsidRPr="00684BBE">
        <w:t xml:space="preserve"> </w:t>
      </w:r>
      <w:r w:rsidRPr="00684BBE">
        <w:rPr>
          <w:rFonts w:hint="eastAsia"/>
        </w:rPr>
        <w:t>налоговом</w:t>
      </w:r>
      <w:r w:rsidRPr="00684BBE">
        <w:t xml:space="preserve"> </w:t>
      </w:r>
      <w:r w:rsidRPr="00684BBE">
        <w:rPr>
          <w:rFonts w:hint="eastAsia"/>
        </w:rPr>
        <w:t>законодательстве</w:t>
      </w:r>
      <w:r w:rsidRPr="00684BBE">
        <w:t xml:space="preserve">, </w:t>
      </w:r>
      <w:r w:rsidRPr="00684BBE">
        <w:rPr>
          <w:rFonts w:hint="eastAsia"/>
        </w:rPr>
        <w:t>а</w:t>
      </w:r>
      <w:r w:rsidRPr="00684BBE">
        <w:t xml:space="preserve"> </w:t>
      </w:r>
      <w:r w:rsidRPr="00684BBE">
        <w:rPr>
          <w:rFonts w:hint="eastAsia"/>
        </w:rPr>
        <w:t>также</w:t>
      </w:r>
      <w:r w:rsidRPr="00684BBE">
        <w:t xml:space="preserve"> </w:t>
      </w:r>
      <w:r w:rsidRPr="00684BBE">
        <w:rPr>
          <w:rFonts w:hint="eastAsia"/>
        </w:rPr>
        <w:t>сумм</w:t>
      </w:r>
      <w:r w:rsidRPr="00684BBE">
        <w:t xml:space="preserve"> </w:t>
      </w:r>
      <w:r w:rsidRPr="00684BBE">
        <w:rPr>
          <w:rFonts w:hint="eastAsia"/>
        </w:rPr>
        <w:t>и</w:t>
      </w:r>
      <w:r w:rsidRPr="00684BBE">
        <w:t xml:space="preserve"> </w:t>
      </w:r>
      <w:r w:rsidRPr="00684BBE">
        <w:rPr>
          <w:rFonts w:hint="eastAsia"/>
        </w:rPr>
        <w:t>сроков</w:t>
      </w:r>
      <w:r w:rsidRPr="00684BBE">
        <w:t xml:space="preserve"> </w:t>
      </w:r>
      <w:r w:rsidRPr="00684BBE">
        <w:rPr>
          <w:rFonts w:hint="eastAsia"/>
        </w:rPr>
        <w:t>получения</w:t>
      </w:r>
      <w:r w:rsidRPr="00684BBE">
        <w:t xml:space="preserve"> </w:t>
      </w:r>
      <w:r w:rsidRPr="00684BBE">
        <w:rPr>
          <w:rFonts w:hint="eastAsia"/>
        </w:rPr>
        <w:t>будуще</w:t>
      </w:r>
      <w:r w:rsidR="00675DF9" w:rsidRPr="00684BBE">
        <w:t>й</w:t>
      </w:r>
      <w:r w:rsidRPr="00684BBE">
        <w:t xml:space="preserve"> </w:t>
      </w:r>
      <w:r w:rsidRPr="00684BBE">
        <w:rPr>
          <w:rFonts w:hint="eastAsia"/>
        </w:rPr>
        <w:t>налогооблагаемо</w:t>
      </w:r>
      <w:r w:rsidR="00675DF9" w:rsidRPr="00684BBE">
        <w:t>й</w:t>
      </w:r>
      <w:r w:rsidRPr="00684BBE">
        <w:t xml:space="preserve"> </w:t>
      </w:r>
      <w:r w:rsidR="00675DF9" w:rsidRPr="00684BBE">
        <w:t xml:space="preserve">прибыли </w:t>
      </w:r>
      <w:r w:rsidRPr="00684BBE">
        <w:rPr>
          <w:rFonts w:hint="eastAsia"/>
        </w:rPr>
        <w:t>существует</w:t>
      </w:r>
      <w:r w:rsidRPr="00684BBE">
        <w:t xml:space="preserve"> </w:t>
      </w:r>
      <w:r w:rsidRPr="00684BBE">
        <w:rPr>
          <w:rFonts w:hint="eastAsia"/>
        </w:rPr>
        <w:t>не</w:t>
      </w:r>
      <w:r w:rsidR="005B4704" w:rsidRPr="00684BBE">
        <w:rPr>
          <w:rFonts w:hint="eastAsia"/>
        </w:rPr>
        <w:t>определённ</w:t>
      </w:r>
      <w:r w:rsidRPr="00684BBE">
        <w:rPr>
          <w:rFonts w:hint="eastAsia"/>
        </w:rPr>
        <w:t>ость</w:t>
      </w:r>
      <w:r w:rsidRPr="00684BBE">
        <w:t xml:space="preserve">. </w:t>
      </w:r>
      <w:r w:rsidRPr="00684BBE">
        <w:rPr>
          <w:rFonts w:hint="eastAsia"/>
        </w:rPr>
        <w:t>С</w:t>
      </w:r>
      <w:r w:rsidRPr="00684BBE">
        <w:t xml:space="preserve"> </w:t>
      </w:r>
      <w:r w:rsidR="00AD1F2D" w:rsidRPr="00684BBE">
        <w:rPr>
          <w:rFonts w:hint="eastAsia"/>
        </w:rPr>
        <w:t>учёт</w:t>
      </w:r>
      <w:r w:rsidRPr="00684BBE">
        <w:rPr>
          <w:rFonts w:hint="eastAsia"/>
        </w:rPr>
        <w:t>ом</w:t>
      </w:r>
      <w:r w:rsidRPr="00684BBE">
        <w:t xml:space="preserve"> </w:t>
      </w:r>
      <w:r w:rsidRPr="00684BBE">
        <w:rPr>
          <w:rFonts w:hint="eastAsia"/>
        </w:rPr>
        <w:t>значительного</w:t>
      </w:r>
      <w:r w:rsidRPr="00684BBE">
        <w:t xml:space="preserve"> </w:t>
      </w:r>
      <w:r w:rsidRPr="00684BBE">
        <w:rPr>
          <w:rFonts w:hint="eastAsia"/>
        </w:rPr>
        <w:t>разнообразия</w:t>
      </w:r>
      <w:r w:rsidRPr="00684BBE">
        <w:t xml:space="preserve"> </w:t>
      </w:r>
      <w:r w:rsidRPr="00684BBE">
        <w:rPr>
          <w:rFonts w:hint="eastAsia"/>
        </w:rPr>
        <w:t>международных</w:t>
      </w:r>
      <w:r w:rsidRPr="00684BBE">
        <w:t xml:space="preserve"> </w:t>
      </w:r>
      <w:r w:rsidRPr="00684BBE">
        <w:rPr>
          <w:rFonts w:hint="eastAsia"/>
        </w:rPr>
        <w:t>операций</w:t>
      </w:r>
      <w:r w:rsidRPr="00684BBE">
        <w:t xml:space="preserve"> </w:t>
      </w:r>
      <w:r w:rsidRPr="00684BBE">
        <w:rPr>
          <w:rFonts w:hint="eastAsia"/>
        </w:rPr>
        <w:t>Группы</w:t>
      </w:r>
      <w:r w:rsidRPr="00684BBE">
        <w:t xml:space="preserve">, </w:t>
      </w:r>
      <w:r w:rsidRPr="00684BBE">
        <w:rPr>
          <w:rFonts w:hint="eastAsia"/>
        </w:rPr>
        <w:t>а</w:t>
      </w:r>
      <w:r w:rsidRPr="00684BBE">
        <w:t xml:space="preserve"> </w:t>
      </w:r>
      <w:r w:rsidRPr="00684BBE">
        <w:rPr>
          <w:rFonts w:hint="eastAsia"/>
        </w:rPr>
        <w:t>также</w:t>
      </w:r>
      <w:r w:rsidRPr="00684BBE">
        <w:t xml:space="preserve"> </w:t>
      </w:r>
      <w:r w:rsidRPr="00684BBE">
        <w:rPr>
          <w:rFonts w:hint="eastAsia"/>
        </w:rPr>
        <w:t>долгосрочного</w:t>
      </w:r>
      <w:r w:rsidRPr="00684BBE">
        <w:t xml:space="preserve"> </w:t>
      </w:r>
      <w:r w:rsidRPr="00684BBE">
        <w:rPr>
          <w:rFonts w:hint="eastAsia"/>
        </w:rPr>
        <w:t>характера</w:t>
      </w:r>
      <w:r w:rsidRPr="00684BBE">
        <w:t xml:space="preserve"> </w:t>
      </w:r>
      <w:r w:rsidRPr="00684BBE">
        <w:rPr>
          <w:rFonts w:hint="eastAsia"/>
        </w:rPr>
        <w:t>и</w:t>
      </w:r>
      <w:r w:rsidRPr="00684BBE">
        <w:t xml:space="preserve"> </w:t>
      </w:r>
      <w:r w:rsidRPr="00684BBE">
        <w:rPr>
          <w:rFonts w:hint="eastAsia"/>
        </w:rPr>
        <w:t>сложности</w:t>
      </w:r>
      <w:r w:rsidRPr="00684BBE">
        <w:t xml:space="preserve"> </w:t>
      </w:r>
      <w:r w:rsidRPr="00684BBE">
        <w:rPr>
          <w:rFonts w:hint="eastAsia"/>
        </w:rPr>
        <w:t>имеющихся</w:t>
      </w:r>
      <w:r w:rsidRPr="00684BBE">
        <w:t xml:space="preserve"> </w:t>
      </w:r>
      <w:r w:rsidRPr="00684BBE">
        <w:rPr>
          <w:rFonts w:hint="eastAsia"/>
        </w:rPr>
        <w:t>договорных</w:t>
      </w:r>
      <w:r w:rsidRPr="00684BBE">
        <w:t xml:space="preserve"> </w:t>
      </w:r>
      <w:r w:rsidRPr="00684BBE">
        <w:rPr>
          <w:rFonts w:hint="eastAsia"/>
        </w:rPr>
        <w:t>отношений</w:t>
      </w:r>
      <w:r w:rsidRPr="00684BBE">
        <w:t xml:space="preserve">, </w:t>
      </w:r>
      <w:r w:rsidRPr="00684BBE">
        <w:rPr>
          <w:rFonts w:hint="eastAsia"/>
        </w:rPr>
        <w:t>разница</w:t>
      </w:r>
      <w:r w:rsidRPr="00684BBE">
        <w:t xml:space="preserve">, </w:t>
      </w:r>
      <w:r w:rsidRPr="00684BBE">
        <w:rPr>
          <w:rFonts w:hint="eastAsia"/>
        </w:rPr>
        <w:t>возникающая</w:t>
      </w:r>
      <w:r w:rsidRPr="00684BBE">
        <w:t xml:space="preserve"> </w:t>
      </w:r>
      <w:r w:rsidRPr="00684BBE">
        <w:rPr>
          <w:rFonts w:hint="eastAsia"/>
        </w:rPr>
        <w:t>между</w:t>
      </w:r>
      <w:r w:rsidRPr="00684BBE">
        <w:t xml:space="preserve"> </w:t>
      </w:r>
      <w:r w:rsidRPr="00684BBE">
        <w:rPr>
          <w:rFonts w:hint="eastAsia"/>
        </w:rPr>
        <w:t>фактическими</w:t>
      </w:r>
      <w:r w:rsidRPr="00684BBE">
        <w:t xml:space="preserve"> </w:t>
      </w:r>
      <w:r w:rsidRPr="00684BBE">
        <w:rPr>
          <w:rFonts w:hint="eastAsia"/>
        </w:rPr>
        <w:t>результатами</w:t>
      </w:r>
      <w:r w:rsidRPr="00684BBE">
        <w:t xml:space="preserve"> </w:t>
      </w:r>
      <w:r w:rsidRPr="00684BBE">
        <w:rPr>
          <w:rFonts w:hint="eastAsia"/>
        </w:rPr>
        <w:t>и</w:t>
      </w:r>
      <w:r w:rsidRPr="00684BBE">
        <w:t xml:space="preserve"> </w:t>
      </w:r>
      <w:r w:rsidRPr="00684BBE">
        <w:rPr>
          <w:rFonts w:hint="eastAsia"/>
        </w:rPr>
        <w:t>принятыми</w:t>
      </w:r>
      <w:r w:rsidRPr="00684BBE">
        <w:t xml:space="preserve"> </w:t>
      </w:r>
      <w:r w:rsidRPr="00684BBE">
        <w:rPr>
          <w:rFonts w:hint="eastAsia"/>
        </w:rPr>
        <w:t>допущениями</w:t>
      </w:r>
      <w:r w:rsidRPr="00684BBE">
        <w:t xml:space="preserve">, </w:t>
      </w:r>
      <w:r w:rsidRPr="00684BBE">
        <w:rPr>
          <w:rFonts w:hint="eastAsia"/>
        </w:rPr>
        <w:t>или</w:t>
      </w:r>
      <w:r w:rsidRPr="00684BBE">
        <w:t xml:space="preserve"> </w:t>
      </w:r>
      <w:r w:rsidRPr="00684BBE">
        <w:rPr>
          <w:rFonts w:hint="eastAsia"/>
        </w:rPr>
        <w:t>будущие</w:t>
      </w:r>
      <w:r w:rsidRPr="00684BBE">
        <w:t xml:space="preserve"> </w:t>
      </w:r>
      <w:r w:rsidRPr="00684BBE">
        <w:rPr>
          <w:rFonts w:hint="eastAsia"/>
        </w:rPr>
        <w:t>изменения</w:t>
      </w:r>
      <w:r w:rsidRPr="00684BBE">
        <w:t xml:space="preserve"> </w:t>
      </w:r>
      <w:r w:rsidRPr="00684BBE">
        <w:rPr>
          <w:rFonts w:hint="eastAsia"/>
        </w:rPr>
        <w:t>таких</w:t>
      </w:r>
      <w:r w:rsidRPr="00684BBE">
        <w:t xml:space="preserve"> </w:t>
      </w:r>
      <w:r w:rsidRPr="00684BBE">
        <w:rPr>
          <w:rFonts w:hint="eastAsia"/>
        </w:rPr>
        <w:t>допущений</w:t>
      </w:r>
      <w:r w:rsidRPr="00684BBE">
        <w:t xml:space="preserve"> </w:t>
      </w:r>
      <w:r w:rsidRPr="00684BBE">
        <w:rPr>
          <w:rFonts w:hint="eastAsia"/>
        </w:rPr>
        <w:t>могут</w:t>
      </w:r>
      <w:r w:rsidRPr="00684BBE">
        <w:t xml:space="preserve"> </w:t>
      </w:r>
      <w:r w:rsidRPr="00684BBE">
        <w:rPr>
          <w:rFonts w:hint="eastAsia"/>
        </w:rPr>
        <w:t>повлечь</w:t>
      </w:r>
      <w:r w:rsidRPr="00684BBE">
        <w:t xml:space="preserve"> </w:t>
      </w:r>
      <w:r w:rsidRPr="00684BBE">
        <w:rPr>
          <w:rFonts w:hint="eastAsia"/>
        </w:rPr>
        <w:t>за</w:t>
      </w:r>
      <w:r w:rsidRPr="00684BBE">
        <w:t xml:space="preserve"> </w:t>
      </w:r>
      <w:r w:rsidRPr="00684BBE">
        <w:rPr>
          <w:rFonts w:hint="eastAsia"/>
        </w:rPr>
        <w:t>собой</w:t>
      </w:r>
      <w:r w:rsidRPr="00684BBE">
        <w:t xml:space="preserve"> </w:t>
      </w:r>
      <w:r w:rsidRPr="00684BBE">
        <w:rPr>
          <w:rFonts w:hint="eastAsia"/>
        </w:rPr>
        <w:t>будущие</w:t>
      </w:r>
      <w:r w:rsidRPr="00684BBE">
        <w:t xml:space="preserve"> </w:t>
      </w:r>
      <w:r w:rsidRPr="00684BBE">
        <w:rPr>
          <w:rFonts w:hint="eastAsia"/>
        </w:rPr>
        <w:t>корректировки</w:t>
      </w:r>
      <w:r w:rsidRPr="00684BBE">
        <w:t xml:space="preserve"> </w:t>
      </w:r>
      <w:r w:rsidRPr="00684BBE">
        <w:rPr>
          <w:rFonts w:hint="eastAsia"/>
        </w:rPr>
        <w:t>уже</w:t>
      </w:r>
      <w:r w:rsidRPr="00684BBE">
        <w:t xml:space="preserve"> </w:t>
      </w:r>
      <w:r w:rsidR="00F1194A" w:rsidRPr="00684BBE">
        <w:rPr>
          <w:rFonts w:hint="eastAsia"/>
        </w:rPr>
        <w:t>отражён</w:t>
      </w:r>
      <w:r w:rsidRPr="00684BBE">
        <w:rPr>
          <w:rFonts w:hint="eastAsia"/>
        </w:rPr>
        <w:t>ных</w:t>
      </w:r>
      <w:r w:rsidRPr="00684BBE">
        <w:t xml:space="preserve"> </w:t>
      </w:r>
      <w:r w:rsidRPr="00684BBE">
        <w:rPr>
          <w:rFonts w:hint="eastAsia"/>
        </w:rPr>
        <w:t>в</w:t>
      </w:r>
      <w:r w:rsidRPr="00684BBE">
        <w:t xml:space="preserve"> </w:t>
      </w:r>
      <w:r w:rsidR="00AD1F2D" w:rsidRPr="00684BBE">
        <w:rPr>
          <w:rFonts w:hint="eastAsia"/>
        </w:rPr>
        <w:t>отчёт</w:t>
      </w:r>
      <w:r w:rsidRPr="00684BBE">
        <w:rPr>
          <w:rFonts w:hint="eastAsia"/>
        </w:rPr>
        <w:t>ности</w:t>
      </w:r>
      <w:r w:rsidRPr="00684BBE">
        <w:t xml:space="preserve"> </w:t>
      </w:r>
      <w:r w:rsidRPr="00684BBE">
        <w:rPr>
          <w:rFonts w:hint="eastAsia"/>
        </w:rPr>
        <w:t>сумм</w:t>
      </w:r>
      <w:r w:rsidRPr="00684BBE">
        <w:t xml:space="preserve"> налогооблагаемых </w:t>
      </w:r>
      <w:r w:rsidRPr="00684BBE">
        <w:rPr>
          <w:rFonts w:hint="eastAsia"/>
        </w:rPr>
        <w:t>доходов</w:t>
      </w:r>
      <w:r w:rsidRPr="00684BBE">
        <w:t xml:space="preserve"> и </w:t>
      </w:r>
      <w:r w:rsidRPr="00684BBE">
        <w:rPr>
          <w:rFonts w:hint="eastAsia"/>
        </w:rPr>
        <w:t>расходов</w:t>
      </w:r>
      <w:r w:rsidRPr="00684BBE">
        <w:t xml:space="preserve">. </w:t>
      </w:r>
      <w:r w:rsidRPr="00684BBE">
        <w:rPr>
          <w:rFonts w:hint="eastAsia"/>
        </w:rPr>
        <w:t>Основываясь</w:t>
      </w:r>
      <w:r w:rsidRPr="00684BBE">
        <w:t xml:space="preserve"> </w:t>
      </w:r>
      <w:r w:rsidRPr="00684BBE">
        <w:rPr>
          <w:rFonts w:hint="eastAsia"/>
        </w:rPr>
        <w:t>на</w:t>
      </w:r>
      <w:r w:rsidRPr="00684BBE">
        <w:t xml:space="preserve"> </w:t>
      </w:r>
      <w:r w:rsidRPr="00684BBE">
        <w:rPr>
          <w:rFonts w:hint="eastAsia"/>
        </w:rPr>
        <w:t>обоснованных</w:t>
      </w:r>
      <w:r w:rsidRPr="00684BBE">
        <w:t xml:space="preserve"> </w:t>
      </w:r>
      <w:r w:rsidRPr="00684BBE">
        <w:rPr>
          <w:rFonts w:hint="eastAsia"/>
        </w:rPr>
        <w:t>допущениях</w:t>
      </w:r>
      <w:r w:rsidRPr="00684BBE">
        <w:t xml:space="preserve">, </w:t>
      </w:r>
      <w:r w:rsidRPr="00684BBE">
        <w:rPr>
          <w:rFonts w:hint="eastAsia"/>
        </w:rPr>
        <w:t>Группа</w:t>
      </w:r>
      <w:r w:rsidRPr="00684BBE">
        <w:t xml:space="preserve"> </w:t>
      </w:r>
      <w:r w:rsidR="00F1194A" w:rsidRPr="00684BBE">
        <w:rPr>
          <w:rFonts w:hint="eastAsia"/>
        </w:rPr>
        <w:t>создаёт</w:t>
      </w:r>
      <w:r w:rsidRPr="00684BBE">
        <w:t xml:space="preserve"> </w:t>
      </w:r>
      <w:r w:rsidRPr="00684BBE">
        <w:rPr>
          <w:rFonts w:hint="eastAsia"/>
        </w:rPr>
        <w:t>резервы</w:t>
      </w:r>
      <w:r w:rsidRPr="00684BBE">
        <w:t xml:space="preserve"> </w:t>
      </w:r>
      <w:r w:rsidRPr="00684BBE">
        <w:rPr>
          <w:rFonts w:hint="eastAsia"/>
        </w:rPr>
        <w:t>под</w:t>
      </w:r>
      <w:r w:rsidRPr="00684BBE">
        <w:t xml:space="preserve"> </w:t>
      </w:r>
      <w:r w:rsidRPr="00684BBE">
        <w:rPr>
          <w:rFonts w:hint="eastAsia"/>
        </w:rPr>
        <w:t>возможные</w:t>
      </w:r>
      <w:r w:rsidRPr="00684BBE">
        <w:t xml:space="preserve"> </w:t>
      </w:r>
      <w:r w:rsidRPr="00684BBE">
        <w:rPr>
          <w:rFonts w:hint="eastAsia"/>
        </w:rPr>
        <w:t>последствия</w:t>
      </w:r>
      <w:r w:rsidRPr="00684BBE">
        <w:t xml:space="preserve"> </w:t>
      </w:r>
      <w:r w:rsidR="007F6F38" w:rsidRPr="00684BBE">
        <w:t>налоговых проверок</w:t>
      </w:r>
      <w:r w:rsidRPr="00684BBE">
        <w:t xml:space="preserve">, </w:t>
      </w:r>
      <w:r w:rsidR="007F6F38" w:rsidRPr="00684BBE">
        <w:rPr>
          <w:rFonts w:hint="eastAsia"/>
        </w:rPr>
        <w:t>проводим</w:t>
      </w:r>
      <w:r w:rsidR="007F6F38" w:rsidRPr="00684BBE">
        <w:t xml:space="preserve">ых </w:t>
      </w:r>
      <w:r w:rsidRPr="00684BBE">
        <w:rPr>
          <w:rFonts w:hint="eastAsia"/>
        </w:rPr>
        <w:t>налоговыми</w:t>
      </w:r>
      <w:r w:rsidRPr="00684BBE">
        <w:t xml:space="preserve"> </w:t>
      </w:r>
      <w:r w:rsidRPr="00684BBE">
        <w:rPr>
          <w:rFonts w:hint="eastAsia"/>
        </w:rPr>
        <w:t>органами</w:t>
      </w:r>
      <w:r w:rsidRPr="00684BBE">
        <w:t xml:space="preserve"> </w:t>
      </w:r>
      <w:r w:rsidRPr="00684BBE">
        <w:rPr>
          <w:rFonts w:hint="eastAsia"/>
        </w:rPr>
        <w:t>стран</w:t>
      </w:r>
      <w:r w:rsidRPr="00684BBE">
        <w:t xml:space="preserve">, </w:t>
      </w:r>
      <w:r w:rsidRPr="00684BBE">
        <w:rPr>
          <w:rFonts w:hint="eastAsia"/>
        </w:rPr>
        <w:t>в</w:t>
      </w:r>
      <w:r w:rsidRPr="00684BBE">
        <w:t xml:space="preserve"> </w:t>
      </w:r>
      <w:r w:rsidRPr="00684BBE">
        <w:rPr>
          <w:rFonts w:hint="eastAsia"/>
        </w:rPr>
        <w:t>которых</w:t>
      </w:r>
      <w:r w:rsidRPr="00684BBE">
        <w:t xml:space="preserve"> </w:t>
      </w:r>
      <w:r w:rsidRPr="00684BBE">
        <w:rPr>
          <w:rFonts w:hint="eastAsia"/>
        </w:rPr>
        <w:t>она</w:t>
      </w:r>
      <w:r w:rsidRPr="00684BBE">
        <w:t xml:space="preserve"> </w:t>
      </w:r>
      <w:r w:rsidRPr="00684BBE">
        <w:rPr>
          <w:rFonts w:hint="eastAsia"/>
        </w:rPr>
        <w:t>осуществляет</w:t>
      </w:r>
      <w:r w:rsidRPr="00684BBE">
        <w:t xml:space="preserve"> </w:t>
      </w:r>
      <w:r w:rsidRPr="00684BBE">
        <w:rPr>
          <w:rFonts w:hint="eastAsia"/>
        </w:rPr>
        <w:t>свою</w:t>
      </w:r>
      <w:r w:rsidRPr="00684BBE">
        <w:t xml:space="preserve"> </w:t>
      </w:r>
      <w:r w:rsidRPr="00684BBE">
        <w:rPr>
          <w:rFonts w:hint="eastAsia"/>
        </w:rPr>
        <w:t>деятельность</w:t>
      </w:r>
      <w:r w:rsidRPr="00684BBE">
        <w:t xml:space="preserve">. </w:t>
      </w:r>
    </w:p>
    <w:p w:rsidR="00FB5982" w:rsidRPr="00684BBE" w:rsidRDefault="00FB5982" w:rsidP="00710751">
      <w:pPr>
        <w:pStyle w:val="6"/>
        <w:widowControl w:val="0"/>
      </w:pPr>
      <w:r w:rsidRPr="00684BBE">
        <w:rPr>
          <w:rFonts w:hint="eastAsia"/>
        </w:rPr>
        <w:t>Величина</w:t>
      </w:r>
      <w:r w:rsidRPr="00684BBE">
        <w:t xml:space="preserve"> </w:t>
      </w:r>
      <w:r w:rsidRPr="00684BBE">
        <w:rPr>
          <w:rFonts w:hint="eastAsia"/>
        </w:rPr>
        <w:t>подобных</w:t>
      </w:r>
      <w:r w:rsidRPr="00684BBE">
        <w:t xml:space="preserve"> </w:t>
      </w:r>
      <w:r w:rsidRPr="00684BBE">
        <w:rPr>
          <w:rFonts w:hint="eastAsia"/>
        </w:rPr>
        <w:t>резервов</w:t>
      </w:r>
      <w:r w:rsidRPr="00684BBE">
        <w:t xml:space="preserve"> </w:t>
      </w:r>
      <w:r w:rsidRPr="00684BBE">
        <w:rPr>
          <w:rFonts w:hint="eastAsia"/>
        </w:rPr>
        <w:t>зависит</w:t>
      </w:r>
      <w:r w:rsidRPr="00684BBE">
        <w:t xml:space="preserve"> </w:t>
      </w:r>
      <w:r w:rsidRPr="00684BBE">
        <w:rPr>
          <w:rFonts w:hint="eastAsia"/>
        </w:rPr>
        <w:t>от</w:t>
      </w:r>
      <w:r w:rsidRPr="00684BBE">
        <w:t xml:space="preserve"> </w:t>
      </w:r>
      <w:r w:rsidRPr="00684BBE">
        <w:rPr>
          <w:rFonts w:hint="eastAsia"/>
        </w:rPr>
        <w:t>различных</w:t>
      </w:r>
      <w:r w:rsidRPr="00684BBE">
        <w:t xml:space="preserve"> </w:t>
      </w:r>
      <w:r w:rsidRPr="00684BBE">
        <w:rPr>
          <w:rFonts w:hint="eastAsia"/>
        </w:rPr>
        <w:t>факторов</w:t>
      </w:r>
      <w:r w:rsidRPr="00684BBE">
        <w:t xml:space="preserve">, </w:t>
      </w:r>
      <w:r w:rsidRPr="00684BBE">
        <w:rPr>
          <w:rFonts w:hint="eastAsia"/>
        </w:rPr>
        <w:t>например</w:t>
      </w:r>
      <w:r w:rsidRPr="00684BBE">
        <w:t xml:space="preserve">, </w:t>
      </w:r>
      <w:r w:rsidRPr="00684BBE">
        <w:rPr>
          <w:rFonts w:hint="eastAsia"/>
        </w:rPr>
        <w:t>от</w:t>
      </w:r>
      <w:r w:rsidRPr="00684BBE">
        <w:t xml:space="preserve"> </w:t>
      </w:r>
      <w:r w:rsidRPr="00684BBE">
        <w:rPr>
          <w:rFonts w:hint="eastAsia"/>
        </w:rPr>
        <w:t>результатов</w:t>
      </w:r>
      <w:r w:rsidRPr="00684BBE">
        <w:t xml:space="preserve"> </w:t>
      </w:r>
      <w:r w:rsidRPr="00684BBE">
        <w:rPr>
          <w:rFonts w:hint="eastAsia"/>
        </w:rPr>
        <w:t>предыдущих</w:t>
      </w:r>
      <w:r w:rsidRPr="00684BBE">
        <w:t xml:space="preserve"> </w:t>
      </w:r>
      <w:r w:rsidR="007F6F38" w:rsidRPr="00684BBE">
        <w:t xml:space="preserve">проверок </w:t>
      </w:r>
      <w:r w:rsidRPr="00684BBE">
        <w:rPr>
          <w:rFonts w:hint="eastAsia"/>
        </w:rPr>
        <w:t>и</w:t>
      </w:r>
      <w:r w:rsidRPr="00684BBE">
        <w:t xml:space="preserve"> </w:t>
      </w:r>
      <w:r w:rsidRPr="00684BBE">
        <w:rPr>
          <w:rFonts w:hint="eastAsia"/>
        </w:rPr>
        <w:t>различных</w:t>
      </w:r>
      <w:r w:rsidRPr="00684BBE">
        <w:t xml:space="preserve"> </w:t>
      </w:r>
      <w:r w:rsidRPr="00684BBE">
        <w:rPr>
          <w:rFonts w:hint="eastAsia"/>
        </w:rPr>
        <w:t>интерпретаций</w:t>
      </w:r>
      <w:r w:rsidRPr="00684BBE">
        <w:t xml:space="preserve"> </w:t>
      </w:r>
      <w:r w:rsidRPr="00684BBE">
        <w:rPr>
          <w:rFonts w:hint="eastAsia"/>
        </w:rPr>
        <w:t>налогового</w:t>
      </w:r>
      <w:r w:rsidRPr="00684BBE">
        <w:t xml:space="preserve"> </w:t>
      </w:r>
      <w:r w:rsidRPr="00684BBE">
        <w:rPr>
          <w:rFonts w:hint="eastAsia"/>
        </w:rPr>
        <w:t>законодательства</w:t>
      </w:r>
      <w:r w:rsidRPr="00684BBE">
        <w:t xml:space="preserve"> </w:t>
      </w:r>
      <w:r w:rsidRPr="00684BBE">
        <w:rPr>
          <w:rFonts w:hint="eastAsia"/>
        </w:rPr>
        <w:t>компанией</w:t>
      </w:r>
      <w:r w:rsidRPr="00684BBE">
        <w:t>-</w:t>
      </w:r>
      <w:r w:rsidRPr="00684BBE">
        <w:rPr>
          <w:rFonts w:hint="eastAsia"/>
        </w:rPr>
        <w:t>налогоплательщиком</w:t>
      </w:r>
      <w:r w:rsidRPr="00684BBE">
        <w:t xml:space="preserve"> </w:t>
      </w:r>
      <w:r w:rsidRPr="00684BBE">
        <w:rPr>
          <w:rFonts w:hint="eastAsia"/>
        </w:rPr>
        <w:t>и</w:t>
      </w:r>
      <w:r w:rsidRPr="00684BBE">
        <w:t xml:space="preserve"> </w:t>
      </w:r>
      <w:r w:rsidRPr="00684BBE">
        <w:rPr>
          <w:rFonts w:hint="eastAsia"/>
        </w:rPr>
        <w:t>соответствующим</w:t>
      </w:r>
      <w:r w:rsidRPr="00684BBE">
        <w:t xml:space="preserve"> </w:t>
      </w:r>
      <w:r w:rsidRPr="00684BBE">
        <w:rPr>
          <w:rFonts w:hint="eastAsia"/>
        </w:rPr>
        <w:t>налоговым</w:t>
      </w:r>
      <w:r w:rsidRPr="00684BBE">
        <w:t xml:space="preserve"> </w:t>
      </w:r>
      <w:r w:rsidRPr="00684BBE">
        <w:rPr>
          <w:rFonts w:hint="eastAsia"/>
        </w:rPr>
        <w:t>органом</w:t>
      </w:r>
      <w:r w:rsidRPr="00684BBE">
        <w:t xml:space="preserve">. </w:t>
      </w:r>
      <w:r w:rsidRPr="00684BBE">
        <w:rPr>
          <w:rFonts w:hint="eastAsia"/>
        </w:rPr>
        <w:t>Подобные</w:t>
      </w:r>
      <w:r w:rsidRPr="00684BBE">
        <w:t xml:space="preserve"> </w:t>
      </w:r>
      <w:r w:rsidRPr="00684BBE">
        <w:rPr>
          <w:rFonts w:hint="eastAsia"/>
        </w:rPr>
        <w:t>различия</w:t>
      </w:r>
      <w:r w:rsidRPr="00684BBE">
        <w:t xml:space="preserve"> </w:t>
      </w:r>
      <w:r w:rsidRPr="00684BBE">
        <w:rPr>
          <w:rFonts w:hint="eastAsia"/>
        </w:rPr>
        <w:t>в</w:t>
      </w:r>
      <w:r w:rsidRPr="00684BBE">
        <w:t xml:space="preserve"> </w:t>
      </w:r>
      <w:r w:rsidRPr="00684BBE">
        <w:rPr>
          <w:rFonts w:hint="eastAsia"/>
        </w:rPr>
        <w:t>интерпретации</w:t>
      </w:r>
      <w:r w:rsidRPr="00684BBE">
        <w:t xml:space="preserve"> </w:t>
      </w:r>
      <w:r w:rsidRPr="00684BBE">
        <w:rPr>
          <w:rFonts w:hint="eastAsia"/>
        </w:rPr>
        <w:t>могут</w:t>
      </w:r>
      <w:r w:rsidRPr="00684BBE">
        <w:t xml:space="preserve"> </w:t>
      </w:r>
      <w:r w:rsidRPr="00684BBE">
        <w:rPr>
          <w:rFonts w:hint="eastAsia"/>
        </w:rPr>
        <w:t>возникнуть</w:t>
      </w:r>
      <w:r w:rsidRPr="00684BBE">
        <w:t xml:space="preserve"> </w:t>
      </w:r>
      <w:r w:rsidRPr="00684BBE">
        <w:rPr>
          <w:rFonts w:hint="eastAsia"/>
        </w:rPr>
        <w:t>по</w:t>
      </w:r>
      <w:r w:rsidRPr="00684BBE">
        <w:t xml:space="preserve"> </w:t>
      </w:r>
      <w:r w:rsidRPr="00684BBE">
        <w:rPr>
          <w:rFonts w:hint="eastAsia"/>
        </w:rPr>
        <w:t>большому</w:t>
      </w:r>
      <w:r w:rsidRPr="00684BBE">
        <w:t xml:space="preserve"> </w:t>
      </w:r>
      <w:r w:rsidRPr="00684BBE">
        <w:rPr>
          <w:rFonts w:hint="eastAsia"/>
        </w:rPr>
        <w:t>количеству</w:t>
      </w:r>
      <w:r w:rsidRPr="00684BBE">
        <w:t xml:space="preserve"> </w:t>
      </w:r>
      <w:r w:rsidRPr="00684BBE">
        <w:rPr>
          <w:rFonts w:hint="eastAsia"/>
        </w:rPr>
        <w:t>вопросов</w:t>
      </w:r>
      <w:r w:rsidRPr="00684BBE">
        <w:t xml:space="preserve"> </w:t>
      </w:r>
      <w:r w:rsidRPr="00684BBE">
        <w:rPr>
          <w:rFonts w:hint="eastAsia"/>
        </w:rPr>
        <w:t>в</w:t>
      </w:r>
      <w:r w:rsidRPr="00684BBE">
        <w:t xml:space="preserve"> </w:t>
      </w:r>
      <w:r w:rsidRPr="00684BBE">
        <w:rPr>
          <w:rFonts w:hint="eastAsia"/>
        </w:rPr>
        <w:t>зависимости</w:t>
      </w:r>
      <w:r w:rsidRPr="00684BBE">
        <w:t xml:space="preserve"> </w:t>
      </w:r>
      <w:r w:rsidRPr="00684BBE">
        <w:rPr>
          <w:rFonts w:hint="eastAsia"/>
        </w:rPr>
        <w:t>от</w:t>
      </w:r>
      <w:r w:rsidRPr="00684BBE">
        <w:t xml:space="preserve"> </w:t>
      </w:r>
      <w:r w:rsidRPr="00684BBE">
        <w:rPr>
          <w:rFonts w:hint="eastAsia"/>
        </w:rPr>
        <w:t>условий</w:t>
      </w:r>
      <w:r w:rsidRPr="00684BBE">
        <w:t xml:space="preserve">, </w:t>
      </w:r>
      <w:r w:rsidRPr="00684BBE">
        <w:rPr>
          <w:rFonts w:hint="eastAsia"/>
        </w:rPr>
        <w:t>преобладающих</w:t>
      </w:r>
      <w:r w:rsidRPr="00684BBE">
        <w:t xml:space="preserve"> </w:t>
      </w:r>
      <w:r w:rsidRPr="00684BBE">
        <w:rPr>
          <w:rFonts w:hint="eastAsia"/>
        </w:rPr>
        <w:t>в</w:t>
      </w:r>
      <w:r w:rsidRPr="00684BBE">
        <w:t xml:space="preserve"> </w:t>
      </w:r>
      <w:r w:rsidRPr="00684BBE">
        <w:rPr>
          <w:rFonts w:hint="eastAsia"/>
        </w:rPr>
        <w:t>стране</w:t>
      </w:r>
      <w:r w:rsidRPr="00684BBE">
        <w:t xml:space="preserve">, </w:t>
      </w:r>
      <w:r w:rsidRPr="00684BBE">
        <w:rPr>
          <w:rFonts w:hint="eastAsia"/>
        </w:rPr>
        <w:t>в</w:t>
      </w:r>
      <w:r w:rsidRPr="00684BBE">
        <w:t xml:space="preserve"> </w:t>
      </w:r>
      <w:r w:rsidRPr="00684BBE">
        <w:rPr>
          <w:rFonts w:hint="eastAsia"/>
        </w:rPr>
        <w:t>которой</w:t>
      </w:r>
      <w:r w:rsidRPr="00684BBE">
        <w:t xml:space="preserve"> </w:t>
      </w:r>
      <w:r w:rsidRPr="00684BBE">
        <w:rPr>
          <w:rFonts w:hint="eastAsia"/>
        </w:rPr>
        <w:t>зарегистрирована</w:t>
      </w:r>
      <w:r w:rsidRPr="00684BBE">
        <w:t xml:space="preserve"> </w:t>
      </w:r>
      <w:r w:rsidRPr="00684BBE">
        <w:rPr>
          <w:rFonts w:hint="eastAsia"/>
        </w:rPr>
        <w:t>соответствующая</w:t>
      </w:r>
      <w:r w:rsidRPr="00684BBE">
        <w:t xml:space="preserve"> </w:t>
      </w:r>
      <w:r w:rsidRPr="00684BBE">
        <w:rPr>
          <w:rFonts w:hint="eastAsia"/>
        </w:rPr>
        <w:t>компания</w:t>
      </w:r>
      <w:r w:rsidRPr="00684BBE">
        <w:t xml:space="preserve"> </w:t>
      </w:r>
      <w:r w:rsidRPr="00684BBE">
        <w:rPr>
          <w:rFonts w:hint="eastAsia"/>
        </w:rPr>
        <w:t>Группы</w:t>
      </w:r>
      <w:r w:rsidRPr="00684BBE">
        <w:t xml:space="preserve">. </w:t>
      </w:r>
    </w:p>
    <w:p w:rsidR="00070DB6" w:rsidRPr="00684BBE" w:rsidRDefault="00070DB6" w:rsidP="00710751">
      <w:pPr>
        <w:pStyle w:val="Head1cont"/>
      </w:pPr>
      <w:r w:rsidRPr="00684BBE">
        <w:t>4.</w:t>
      </w:r>
      <w:r w:rsidRPr="00684BBE">
        <w:tab/>
        <w:t>Существенные бухгалтерские оценки и суждения (</w:t>
      </w:r>
      <w:r w:rsidRPr="00684BBE">
        <w:rPr>
          <w:caps w:val="0"/>
        </w:rPr>
        <w:t>продолжение</w:t>
      </w:r>
      <w:r w:rsidRPr="00684BBE">
        <w:t>)</w:t>
      </w:r>
    </w:p>
    <w:p w:rsidR="00070DB6" w:rsidRPr="00684BBE" w:rsidRDefault="00070DB6" w:rsidP="00710751">
      <w:pPr>
        <w:pStyle w:val="4"/>
      </w:pPr>
      <w:r w:rsidRPr="00684BBE">
        <w:lastRenderedPageBreak/>
        <w:t>Налогообложение (продолжение)</w:t>
      </w:r>
    </w:p>
    <w:p w:rsidR="00405E6E" w:rsidRPr="00684BBE" w:rsidRDefault="00FB5982" w:rsidP="00710751">
      <w:pPr>
        <w:pStyle w:val="6"/>
        <w:widowControl w:val="0"/>
        <w:rPr>
          <w:i/>
        </w:rPr>
      </w:pPr>
      <w:r w:rsidRPr="00684BBE">
        <w:rPr>
          <w:rFonts w:hint="eastAsia"/>
        </w:rPr>
        <w:t>При</w:t>
      </w:r>
      <w:r w:rsidRPr="00684BBE">
        <w:t xml:space="preserve"> </w:t>
      </w:r>
      <w:r w:rsidRPr="00684BBE">
        <w:rPr>
          <w:rFonts w:hint="eastAsia"/>
        </w:rPr>
        <w:t>оценке</w:t>
      </w:r>
      <w:r w:rsidRPr="00684BBE">
        <w:t xml:space="preserve"> </w:t>
      </w:r>
      <w:r w:rsidRPr="00684BBE">
        <w:rPr>
          <w:rFonts w:hint="eastAsia"/>
        </w:rPr>
        <w:t>налоговых</w:t>
      </w:r>
      <w:r w:rsidRPr="00684BBE">
        <w:t xml:space="preserve"> </w:t>
      </w:r>
      <w:r w:rsidRPr="00684BBE">
        <w:rPr>
          <w:rFonts w:hint="eastAsia"/>
        </w:rPr>
        <w:t>рисков</w:t>
      </w:r>
      <w:r w:rsidRPr="00684BBE">
        <w:t xml:space="preserve">, </w:t>
      </w:r>
      <w:r w:rsidRPr="00684BBE">
        <w:rPr>
          <w:rFonts w:hint="eastAsia"/>
        </w:rPr>
        <w:t>руководство</w:t>
      </w:r>
      <w:r w:rsidRPr="00684BBE">
        <w:t xml:space="preserve"> </w:t>
      </w:r>
      <w:r w:rsidRPr="00684BBE">
        <w:rPr>
          <w:rFonts w:hint="eastAsia"/>
        </w:rPr>
        <w:t>Группы</w:t>
      </w:r>
      <w:r w:rsidRPr="00684BBE">
        <w:t xml:space="preserve"> </w:t>
      </w:r>
      <w:r w:rsidRPr="00684BBE">
        <w:rPr>
          <w:rFonts w:hint="eastAsia"/>
        </w:rPr>
        <w:t>рассматривает</w:t>
      </w:r>
      <w:r w:rsidRPr="00684BBE">
        <w:t xml:space="preserve"> </w:t>
      </w:r>
      <w:r w:rsidRPr="00684BBE">
        <w:rPr>
          <w:rFonts w:hint="eastAsia"/>
        </w:rPr>
        <w:t>в</w:t>
      </w:r>
      <w:r w:rsidRPr="00684BBE">
        <w:t xml:space="preserve"> </w:t>
      </w:r>
      <w:r w:rsidRPr="00684BBE">
        <w:rPr>
          <w:rFonts w:hint="eastAsia"/>
        </w:rPr>
        <w:t>качестве</w:t>
      </w:r>
      <w:r w:rsidRPr="00684BBE">
        <w:t xml:space="preserve"> </w:t>
      </w:r>
      <w:r w:rsidRPr="00684BBE">
        <w:rPr>
          <w:rFonts w:hint="eastAsia"/>
        </w:rPr>
        <w:t>возможных</w:t>
      </w:r>
      <w:r w:rsidRPr="00684BBE">
        <w:t xml:space="preserve"> </w:t>
      </w:r>
      <w:r w:rsidRPr="00684BBE">
        <w:rPr>
          <w:rFonts w:hint="eastAsia"/>
        </w:rPr>
        <w:t>обязательств</w:t>
      </w:r>
      <w:r w:rsidRPr="00684BBE">
        <w:t xml:space="preserve"> </w:t>
      </w:r>
      <w:r w:rsidRPr="00684BBE">
        <w:rPr>
          <w:rFonts w:hint="eastAsia"/>
        </w:rPr>
        <w:t>известные</w:t>
      </w:r>
      <w:r w:rsidRPr="00684BBE">
        <w:t xml:space="preserve"> </w:t>
      </w:r>
      <w:r w:rsidRPr="00684BBE">
        <w:rPr>
          <w:rFonts w:hint="eastAsia"/>
        </w:rPr>
        <w:t>сферы</w:t>
      </w:r>
      <w:r w:rsidRPr="00684BBE">
        <w:t xml:space="preserve"> </w:t>
      </w:r>
      <w:r w:rsidRPr="00684BBE">
        <w:rPr>
          <w:rFonts w:hint="eastAsia"/>
        </w:rPr>
        <w:t>несоблюдения</w:t>
      </w:r>
      <w:r w:rsidRPr="00684BBE">
        <w:t xml:space="preserve"> </w:t>
      </w:r>
      <w:r w:rsidRPr="00684BBE">
        <w:rPr>
          <w:rFonts w:hint="eastAsia"/>
        </w:rPr>
        <w:t>налогового</w:t>
      </w:r>
      <w:r w:rsidRPr="00684BBE">
        <w:t xml:space="preserve"> </w:t>
      </w:r>
      <w:r w:rsidRPr="00684BBE">
        <w:rPr>
          <w:rFonts w:hint="eastAsia"/>
        </w:rPr>
        <w:t>законодательства</w:t>
      </w:r>
      <w:r w:rsidRPr="00684BBE">
        <w:t xml:space="preserve">, </w:t>
      </w:r>
      <w:r w:rsidRPr="00684BBE">
        <w:rPr>
          <w:rFonts w:hint="eastAsia"/>
        </w:rPr>
        <w:t>которые</w:t>
      </w:r>
      <w:r w:rsidRPr="00684BBE">
        <w:t xml:space="preserve"> </w:t>
      </w:r>
      <w:r w:rsidRPr="00684BBE">
        <w:rPr>
          <w:rFonts w:hint="eastAsia"/>
        </w:rPr>
        <w:t>Группа</w:t>
      </w:r>
      <w:r w:rsidRPr="00684BBE">
        <w:t xml:space="preserve"> </w:t>
      </w:r>
      <w:r w:rsidRPr="00684BBE">
        <w:rPr>
          <w:rFonts w:hint="eastAsia"/>
        </w:rPr>
        <w:t>не</w:t>
      </w:r>
      <w:r w:rsidRPr="00684BBE">
        <w:t xml:space="preserve"> </w:t>
      </w:r>
      <w:r w:rsidRPr="00684BBE">
        <w:rPr>
          <w:rFonts w:hint="eastAsia"/>
        </w:rPr>
        <w:t>может</w:t>
      </w:r>
      <w:r w:rsidRPr="00684BBE">
        <w:t xml:space="preserve"> </w:t>
      </w:r>
      <w:r w:rsidRPr="00684BBE">
        <w:rPr>
          <w:rFonts w:hint="eastAsia"/>
        </w:rPr>
        <w:t>оспорить</w:t>
      </w:r>
      <w:r w:rsidRPr="00684BBE">
        <w:t xml:space="preserve"> </w:t>
      </w:r>
      <w:r w:rsidRPr="00684BBE">
        <w:rPr>
          <w:rFonts w:hint="eastAsia"/>
        </w:rPr>
        <w:t>или</w:t>
      </w:r>
      <w:r w:rsidRPr="00684BBE">
        <w:t xml:space="preserve"> </w:t>
      </w:r>
      <w:r w:rsidRPr="00684BBE">
        <w:rPr>
          <w:rFonts w:hint="eastAsia"/>
        </w:rPr>
        <w:t>не</w:t>
      </w:r>
      <w:r w:rsidRPr="00684BBE">
        <w:t xml:space="preserve"> </w:t>
      </w:r>
      <w:r w:rsidRPr="00684BBE">
        <w:rPr>
          <w:rFonts w:hint="eastAsia"/>
        </w:rPr>
        <w:t>считает</w:t>
      </w:r>
      <w:r w:rsidRPr="00684BBE">
        <w:t xml:space="preserve">, </w:t>
      </w:r>
      <w:r w:rsidRPr="00684BBE">
        <w:rPr>
          <w:rFonts w:hint="eastAsia"/>
        </w:rPr>
        <w:t>что</w:t>
      </w:r>
      <w:r w:rsidRPr="00684BBE">
        <w:t xml:space="preserve"> </w:t>
      </w:r>
      <w:r w:rsidRPr="00684BBE">
        <w:rPr>
          <w:rFonts w:hint="eastAsia"/>
        </w:rPr>
        <w:t>она</w:t>
      </w:r>
      <w:r w:rsidRPr="00684BBE">
        <w:t xml:space="preserve"> </w:t>
      </w:r>
      <w:r w:rsidRPr="00684BBE">
        <w:rPr>
          <w:rFonts w:hint="eastAsia"/>
        </w:rPr>
        <w:t>сможет</w:t>
      </w:r>
      <w:r w:rsidRPr="00684BBE">
        <w:t xml:space="preserve"> </w:t>
      </w:r>
      <w:r w:rsidRPr="00684BBE">
        <w:rPr>
          <w:rFonts w:hint="eastAsia"/>
        </w:rPr>
        <w:t>успешно</w:t>
      </w:r>
      <w:r w:rsidRPr="00684BBE">
        <w:t xml:space="preserve"> </w:t>
      </w:r>
      <w:r w:rsidRPr="00684BBE">
        <w:rPr>
          <w:rFonts w:hint="eastAsia"/>
        </w:rPr>
        <w:t>обжаловать</w:t>
      </w:r>
      <w:r w:rsidRPr="00684BBE">
        <w:t xml:space="preserve">, </w:t>
      </w:r>
      <w:r w:rsidRPr="00684BBE">
        <w:rPr>
          <w:rFonts w:hint="eastAsia"/>
        </w:rPr>
        <w:t>если</w:t>
      </w:r>
      <w:r w:rsidRPr="00684BBE">
        <w:t xml:space="preserve"> </w:t>
      </w:r>
      <w:r w:rsidRPr="00684BBE">
        <w:rPr>
          <w:rFonts w:hint="eastAsia"/>
        </w:rPr>
        <w:t>дополнительные</w:t>
      </w:r>
      <w:r w:rsidRPr="00684BBE">
        <w:t xml:space="preserve"> </w:t>
      </w:r>
      <w:r w:rsidRPr="00684BBE">
        <w:rPr>
          <w:rFonts w:hint="eastAsia"/>
        </w:rPr>
        <w:t>налоги</w:t>
      </w:r>
      <w:r w:rsidRPr="00684BBE">
        <w:t xml:space="preserve"> </w:t>
      </w:r>
      <w:r w:rsidRPr="00684BBE">
        <w:rPr>
          <w:rFonts w:hint="eastAsia"/>
        </w:rPr>
        <w:t>будут</w:t>
      </w:r>
      <w:r w:rsidRPr="00684BBE">
        <w:t xml:space="preserve"> </w:t>
      </w:r>
      <w:r w:rsidRPr="00684BBE">
        <w:rPr>
          <w:rFonts w:hint="eastAsia"/>
        </w:rPr>
        <w:t>начислены</w:t>
      </w:r>
      <w:r w:rsidRPr="00684BBE">
        <w:t xml:space="preserve"> </w:t>
      </w:r>
      <w:r w:rsidRPr="00684BBE">
        <w:rPr>
          <w:rFonts w:hint="eastAsia"/>
        </w:rPr>
        <w:t>налоговыми</w:t>
      </w:r>
      <w:r w:rsidRPr="00684BBE">
        <w:t xml:space="preserve"> </w:t>
      </w:r>
      <w:r w:rsidRPr="00684BBE">
        <w:rPr>
          <w:rFonts w:hint="eastAsia"/>
        </w:rPr>
        <w:t>органами</w:t>
      </w:r>
      <w:r w:rsidRPr="00684BBE">
        <w:t xml:space="preserve">. </w:t>
      </w:r>
      <w:r w:rsidRPr="00684BBE">
        <w:rPr>
          <w:rFonts w:hint="eastAsia"/>
        </w:rPr>
        <w:t>Такое</w:t>
      </w:r>
      <w:r w:rsidRPr="00684BBE">
        <w:t xml:space="preserve"> </w:t>
      </w:r>
      <w:r w:rsidRPr="00684BBE">
        <w:rPr>
          <w:rFonts w:hint="eastAsia"/>
        </w:rPr>
        <w:t>определение</w:t>
      </w:r>
      <w:r w:rsidRPr="00684BBE">
        <w:t xml:space="preserve"> </w:t>
      </w:r>
      <w:r w:rsidRPr="00684BBE">
        <w:rPr>
          <w:rFonts w:hint="eastAsia"/>
        </w:rPr>
        <w:t>требует</w:t>
      </w:r>
      <w:r w:rsidRPr="00684BBE">
        <w:t xml:space="preserve"> </w:t>
      </w:r>
      <w:r w:rsidRPr="00684BBE">
        <w:rPr>
          <w:rFonts w:hint="eastAsia"/>
        </w:rPr>
        <w:t>вынесения</w:t>
      </w:r>
      <w:r w:rsidRPr="00684BBE">
        <w:t xml:space="preserve"> </w:t>
      </w:r>
      <w:r w:rsidRPr="00684BBE">
        <w:rPr>
          <w:rFonts w:hint="eastAsia"/>
        </w:rPr>
        <w:t>существенных</w:t>
      </w:r>
      <w:r w:rsidRPr="00684BBE">
        <w:t xml:space="preserve"> </w:t>
      </w:r>
      <w:r w:rsidRPr="00684BBE">
        <w:rPr>
          <w:rFonts w:hint="eastAsia"/>
        </w:rPr>
        <w:t>суждений</w:t>
      </w:r>
      <w:r w:rsidRPr="00684BBE">
        <w:t xml:space="preserve"> </w:t>
      </w:r>
      <w:r w:rsidRPr="00684BBE">
        <w:rPr>
          <w:rFonts w:hint="eastAsia"/>
        </w:rPr>
        <w:t>и</w:t>
      </w:r>
      <w:r w:rsidRPr="00684BBE">
        <w:t xml:space="preserve"> </w:t>
      </w:r>
      <w:r w:rsidRPr="00684BBE">
        <w:rPr>
          <w:rFonts w:hint="eastAsia"/>
        </w:rPr>
        <w:t>может</w:t>
      </w:r>
      <w:r w:rsidRPr="00684BBE">
        <w:t xml:space="preserve"> </w:t>
      </w:r>
      <w:r w:rsidRPr="00684BBE">
        <w:rPr>
          <w:rFonts w:hint="eastAsia"/>
        </w:rPr>
        <w:t>изменяться</w:t>
      </w:r>
      <w:r w:rsidRPr="00684BBE">
        <w:t xml:space="preserve"> </w:t>
      </w:r>
      <w:r w:rsidRPr="00684BBE">
        <w:rPr>
          <w:rFonts w:hint="eastAsia"/>
        </w:rPr>
        <w:t>в</w:t>
      </w:r>
      <w:r w:rsidRPr="00684BBE">
        <w:t xml:space="preserve"> </w:t>
      </w:r>
      <w:r w:rsidRPr="00684BBE">
        <w:rPr>
          <w:rFonts w:hint="eastAsia"/>
        </w:rPr>
        <w:t>результате</w:t>
      </w:r>
      <w:r w:rsidRPr="00684BBE">
        <w:t xml:space="preserve"> </w:t>
      </w:r>
      <w:r w:rsidRPr="00684BBE">
        <w:rPr>
          <w:rFonts w:hint="eastAsia"/>
        </w:rPr>
        <w:t>изменений</w:t>
      </w:r>
      <w:r w:rsidRPr="00684BBE">
        <w:t xml:space="preserve"> </w:t>
      </w:r>
      <w:r w:rsidRPr="00684BBE">
        <w:rPr>
          <w:rFonts w:hint="eastAsia"/>
        </w:rPr>
        <w:t>в</w:t>
      </w:r>
      <w:r w:rsidRPr="00684BBE">
        <w:t xml:space="preserve"> </w:t>
      </w:r>
      <w:r w:rsidRPr="00684BBE">
        <w:rPr>
          <w:rFonts w:hint="eastAsia"/>
        </w:rPr>
        <w:t>налоговом</w:t>
      </w:r>
      <w:r w:rsidRPr="00684BBE">
        <w:t xml:space="preserve"> </w:t>
      </w:r>
      <w:r w:rsidRPr="00684BBE">
        <w:rPr>
          <w:rFonts w:hint="eastAsia"/>
        </w:rPr>
        <w:t>законодательстве</w:t>
      </w:r>
      <w:r w:rsidRPr="00684BBE">
        <w:t xml:space="preserve"> </w:t>
      </w:r>
      <w:r w:rsidRPr="00684BBE">
        <w:rPr>
          <w:rFonts w:hint="eastAsia"/>
        </w:rPr>
        <w:t>и</w:t>
      </w:r>
      <w:r w:rsidRPr="00684BBE">
        <w:t xml:space="preserve"> </w:t>
      </w:r>
      <w:r w:rsidRPr="00684BBE">
        <w:rPr>
          <w:rFonts w:hint="eastAsia"/>
        </w:rPr>
        <w:t>нормативно</w:t>
      </w:r>
      <w:r w:rsidRPr="00684BBE">
        <w:t>-</w:t>
      </w:r>
      <w:r w:rsidRPr="00684BBE">
        <w:rPr>
          <w:rFonts w:hint="eastAsia"/>
        </w:rPr>
        <w:t>правовых</w:t>
      </w:r>
      <w:r w:rsidRPr="00684BBE">
        <w:t xml:space="preserve"> </w:t>
      </w:r>
      <w:r w:rsidRPr="00684BBE">
        <w:rPr>
          <w:rFonts w:hint="eastAsia"/>
        </w:rPr>
        <w:t>актах</w:t>
      </w:r>
      <w:r w:rsidRPr="00684BBE">
        <w:t xml:space="preserve">, </w:t>
      </w:r>
      <w:r w:rsidRPr="00684BBE">
        <w:rPr>
          <w:rFonts w:hint="eastAsia"/>
        </w:rPr>
        <w:t>поправок</w:t>
      </w:r>
      <w:r w:rsidRPr="00684BBE">
        <w:t xml:space="preserve"> </w:t>
      </w:r>
      <w:r w:rsidRPr="00684BBE">
        <w:rPr>
          <w:rFonts w:hint="eastAsia"/>
        </w:rPr>
        <w:t>в</w:t>
      </w:r>
      <w:r w:rsidRPr="00684BBE">
        <w:t xml:space="preserve"> </w:t>
      </w:r>
      <w:r w:rsidRPr="00684BBE">
        <w:rPr>
          <w:rFonts w:hint="eastAsia"/>
        </w:rPr>
        <w:t>условия</w:t>
      </w:r>
      <w:r w:rsidRPr="00684BBE">
        <w:t xml:space="preserve"> </w:t>
      </w:r>
      <w:r w:rsidRPr="00684BBE">
        <w:rPr>
          <w:rFonts w:hint="eastAsia"/>
        </w:rPr>
        <w:t>налогообложения</w:t>
      </w:r>
      <w:r w:rsidRPr="00684BBE">
        <w:t xml:space="preserve"> </w:t>
      </w:r>
      <w:r w:rsidRPr="00684BBE">
        <w:rPr>
          <w:rFonts w:hint="eastAsia"/>
        </w:rPr>
        <w:t>в</w:t>
      </w:r>
      <w:r w:rsidRPr="00684BBE">
        <w:t xml:space="preserve"> </w:t>
      </w:r>
      <w:r w:rsidRPr="00684BBE">
        <w:rPr>
          <w:rFonts w:hint="eastAsia"/>
        </w:rPr>
        <w:t>контрактах</w:t>
      </w:r>
      <w:r w:rsidRPr="00684BBE">
        <w:t xml:space="preserve"> </w:t>
      </w:r>
      <w:r w:rsidRPr="00684BBE">
        <w:rPr>
          <w:rFonts w:hint="eastAsia"/>
        </w:rPr>
        <w:t>Группы</w:t>
      </w:r>
      <w:r w:rsidRPr="00684BBE">
        <w:t xml:space="preserve"> </w:t>
      </w:r>
      <w:r w:rsidRPr="00684BBE">
        <w:rPr>
          <w:rFonts w:hint="eastAsia"/>
        </w:rPr>
        <w:t>на</w:t>
      </w:r>
      <w:r w:rsidRPr="00684BBE">
        <w:t xml:space="preserve"> </w:t>
      </w:r>
      <w:r w:rsidRPr="00684BBE">
        <w:rPr>
          <w:rFonts w:hint="eastAsia"/>
        </w:rPr>
        <w:t>недропользование</w:t>
      </w:r>
      <w:r w:rsidRPr="00684BBE">
        <w:t xml:space="preserve">, </w:t>
      </w:r>
      <w:r w:rsidRPr="00684BBE">
        <w:rPr>
          <w:rFonts w:hint="eastAsia"/>
        </w:rPr>
        <w:t>определения</w:t>
      </w:r>
      <w:r w:rsidRPr="00684BBE">
        <w:t xml:space="preserve"> </w:t>
      </w:r>
      <w:r w:rsidRPr="00684BBE">
        <w:rPr>
          <w:rFonts w:hint="eastAsia"/>
        </w:rPr>
        <w:t>ожидаемых</w:t>
      </w:r>
      <w:r w:rsidRPr="00684BBE">
        <w:t xml:space="preserve"> </w:t>
      </w:r>
      <w:r w:rsidRPr="00684BBE">
        <w:rPr>
          <w:rFonts w:hint="eastAsia"/>
        </w:rPr>
        <w:t>результатов</w:t>
      </w:r>
      <w:r w:rsidRPr="00684BBE">
        <w:t xml:space="preserve"> </w:t>
      </w:r>
      <w:r w:rsidRPr="00684BBE">
        <w:rPr>
          <w:rFonts w:hint="eastAsia"/>
        </w:rPr>
        <w:t>по</w:t>
      </w:r>
      <w:r w:rsidRPr="00684BBE">
        <w:t xml:space="preserve"> </w:t>
      </w:r>
      <w:r w:rsidRPr="00684BBE">
        <w:rPr>
          <w:rFonts w:hint="eastAsia"/>
        </w:rPr>
        <w:t>ожидающим</w:t>
      </w:r>
      <w:r w:rsidRPr="00684BBE">
        <w:t xml:space="preserve"> </w:t>
      </w:r>
      <w:r w:rsidRPr="00684BBE">
        <w:rPr>
          <w:rFonts w:hint="eastAsia"/>
        </w:rPr>
        <w:t>своего</w:t>
      </w:r>
      <w:r w:rsidRPr="00684BBE">
        <w:t xml:space="preserve"> </w:t>
      </w:r>
      <w:r w:rsidRPr="00684BBE">
        <w:rPr>
          <w:rFonts w:hint="eastAsia"/>
        </w:rPr>
        <w:t>решения</w:t>
      </w:r>
      <w:r w:rsidRPr="00684BBE">
        <w:t xml:space="preserve"> </w:t>
      </w:r>
      <w:r w:rsidRPr="00684BBE">
        <w:rPr>
          <w:rFonts w:hint="eastAsia"/>
        </w:rPr>
        <w:t>налоговым</w:t>
      </w:r>
      <w:r w:rsidRPr="00684BBE">
        <w:t xml:space="preserve"> </w:t>
      </w:r>
      <w:r w:rsidRPr="00684BBE">
        <w:rPr>
          <w:rFonts w:hint="eastAsia"/>
        </w:rPr>
        <w:t>разбирательствам</w:t>
      </w:r>
      <w:r w:rsidRPr="00684BBE">
        <w:t xml:space="preserve"> </w:t>
      </w:r>
      <w:r w:rsidRPr="00684BBE">
        <w:rPr>
          <w:rFonts w:hint="eastAsia"/>
        </w:rPr>
        <w:t>и</w:t>
      </w:r>
      <w:r w:rsidRPr="00684BBE">
        <w:t xml:space="preserve"> </w:t>
      </w:r>
      <w:r w:rsidRPr="00684BBE">
        <w:rPr>
          <w:rFonts w:hint="eastAsia"/>
        </w:rPr>
        <w:t>результата</w:t>
      </w:r>
      <w:r w:rsidRPr="00684BBE">
        <w:t xml:space="preserve"> </w:t>
      </w:r>
      <w:r w:rsidRPr="00684BBE">
        <w:rPr>
          <w:rFonts w:hint="eastAsia"/>
        </w:rPr>
        <w:t>осуществляемой</w:t>
      </w:r>
      <w:r w:rsidRPr="00684BBE">
        <w:t xml:space="preserve"> </w:t>
      </w:r>
      <w:r w:rsidRPr="00684BBE">
        <w:rPr>
          <w:rFonts w:hint="eastAsia"/>
        </w:rPr>
        <w:t>налоговыми</w:t>
      </w:r>
      <w:r w:rsidRPr="00684BBE">
        <w:t xml:space="preserve"> </w:t>
      </w:r>
      <w:r w:rsidRPr="00684BBE">
        <w:rPr>
          <w:rFonts w:hint="eastAsia"/>
        </w:rPr>
        <w:t>органами</w:t>
      </w:r>
      <w:r w:rsidRPr="00684BBE">
        <w:t xml:space="preserve"> </w:t>
      </w:r>
      <w:r w:rsidRPr="00684BBE">
        <w:rPr>
          <w:rFonts w:hint="eastAsia"/>
        </w:rPr>
        <w:t>проверки</w:t>
      </w:r>
      <w:r w:rsidRPr="00684BBE">
        <w:t xml:space="preserve"> </w:t>
      </w:r>
      <w:r w:rsidRPr="00684BBE">
        <w:rPr>
          <w:rFonts w:hint="eastAsia"/>
        </w:rPr>
        <w:t>на</w:t>
      </w:r>
      <w:r w:rsidRPr="00684BBE">
        <w:t xml:space="preserve"> </w:t>
      </w:r>
      <w:r w:rsidRPr="00684BBE">
        <w:rPr>
          <w:rFonts w:hint="eastAsia"/>
        </w:rPr>
        <w:t>соответствие</w:t>
      </w:r>
      <w:r w:rsidRPr="00684BBE">
        <w:t xml:space="preserve">. </w:t>
      </w:r>
      <w:r w:rsidRPr="00684BBE">
        <w:rPr>
          <w:rFonts w:hint="eastAsia"/>
        </w:rPr>
        <w:t>Резерв</w:t>
      </w:r>
      <w:r w:rsidRPr="00684BBE">
        <w:t xml:space="preserve"> </w:t>
      </w:r>
      <w:r w:rsidRPr="00684BBE">
        <w:rPr>
          <w:rFonts w:hint="eastAsia"/>
        </w:rPr>
        <w:t>по</w:t>
      </w:r>
      <w:r w:rsidRPr="00684BBE">
        <w:t xml:space="preserve"> </w:t>
      </w:r>
      <w:r w:rsidRPr="00684BBE">
        <w:rPr>
          <w:rFonts w:hint="eastAsia"/>
        </w:rPr>
        <w:t>налогам</w:t>
      </w:r>
      <w:r w:rsidRPr="00684BBE">
        <w:t xml:space="preserve">, </w:t>
      </w:r>
      <w:r w:rsidRPr="00684BBE">
        <w:rPr>
          <w:rFonts w:hint="eastAsia"/>
        </w:rPr>
        <w:t>раскрытый</w:t>
      </w:r>
      <w:r w:rsidRPr="00684BBE">
        <w:t xml:space="preserve"> </w:t>
      </w:r>
      <w:r w:rsidRPr="00684BBE">
        <w:rPr>
          <w:rFonts w:hint="eastAsia"/>
        </w:rPr>
        <w:t>в</w:t>
      </w:r>
      <w:r w:rsidRPr="00684BBE">
        <w:t xml:space="preserve"> </w:t>
      </w:r>
      <w:r w:rsidRPr="00684BBE">
        <w:rPr>
          <w:rFonts w:hint="eastAsia"/>
          <w:i/>
        </w:rPr>
        <w:t>Примечании</w:t>
      </w:r>
      <w:r w:rsidRPr="00684BBE">
        <w:rPr>
          <w:i/>
        </w:rPr>
        <w:t xml:space="preserve"> 2</w:t>
      </w:r>
      <w:r w:rsidR="00A51203" w:rsidRPr="00684BBE">
        <w:rPr>
          <w:i/>
        </w:rPr>
        <w:t>1</w:t>
      </w:r>
      <w:r w:rsidRPr="00684BBE">
        <w:t xml:space="preserve">, </w:t>
      </w:r>
      <w:r w:rsidRPr="00684BBE">
        <w:rPr>
          <w:rFonts w:hint="eastAsia"/>
        </w:rPr>
        <w:t>в</w:t>
      </w:r>
      <w:r w:rsidRPr="00684BBE">
        <w:t xml:space="preserve"> </w:t>
      </w:r>
      <w:r w:rsidRPr="00684BBE">
        <w:rPr>
          <w:rFonts w:hint="eastAsia"/>
        </w:rPr>
        <w:t>основном</w:t>
      </w:r>
      <w:r w:rsidRPr="00684BBE">
        <w:t xml:space="preserve">, </w:t>
      </w:r>
      <w:r w:rsidRPr="00684BBE">
        <w:rPr>
          <w:rFonts w:hint="eastAsia"/>
        </w:rPr>
        <w:t>относится</w:t>
      </w:r>
      <w:r w:rsidRPr="00684BBE">
        <w:t xml:space="preserve"> </w:t>
      </w:r>
      <w:r w:rsidRPr="00684BBE">
        <w:rPr>
          <w:rFonts w:hint="eastAsia"/>
        </w:rPr>
        <w:t>к</w:t>
      </w:r>
      <w:r w:rsidRPr="00684BBE">
        <w:t xml:space="preserve"> </w:t>
      </w:r>
      <w:r w:rsidRPr="00684BBE">
        <w:rPr>
          <w:rFonts w:hint="eastAsia"/>
        </w:rPr>
        <w:t>применению</w:t>
      </w:r>
      <w:r w:rsidRPr="00684BBE">
        <w:t xml:space="preserve"> </w:t>
      </w:r>
      <w:r w:rsidRPr="00684BBE">
        <w:rPr>
          <w:rFonts w:hint="eastAsia"/>
        </w:rPr>
        <w:t>Группой</w:t>
      </w:r>
      <w:r w:rsidRPr="00684BBE">
        <w:t xml:space="preserve"> </w:t>
      </w:r>
      <w:r w:rsidRPr="00684BBE">
        <w:rPr>
          <w:rFonts w:hint="eastAsia"/>
        </w:rPr>
        <w:t>казахстанского</w:t>
      </w:r>
      <w:r w:rsidRPr="00684BBE">
        <w:t xml:space="preserve"> </w:t>
      </w:r>
      <w:r w:rsidRPr="00684BBE">
        <w:rPr>
          <w:rFonts w:hint="eastAsia"/>
        </w:rPr>
        <w:t>законодательства</w:t>
      </w:r>
      <w:r w:rsidRPr="00684BBE">
        <w:t xml:space="preserve"> </w:t>
      </w:r>
      <w:r w:rsidRPr="00684BBE">
        <w:rPr>
          <w:rFonts w:hint="eastAsia"/>
        </w:rPr>
        <w:t>о</w:t>
      </w:r>
      <w:r w:rsidRPr="00684BBE">
        <w:t xml:space="preserve"> </w:t>
      </w:r>
      <w:r w:rsidRPr="00684BBE">
        <w:rPr>
          <w:rFonts w:hint="eastAsia"/>
        </w:rPr>
        <w:t>трансфертном</w:t>
      </w:r>
      <w:r w:rsidRPr="00684BBE">
        <w:t xml:space="preserve"> </w:t>
      </w:r>
      <w:r w:rsidRPr="00684BBE">
        <w:rPr>
          <w:rFonts w:hint="eastAsia"/>
        </w:rPr>
        <w:t>ценообразовании</w:t>
      </w:r>
      <w:r w:rsidRPr="00684BBE">
        <w:t xml:space="preserve">. </w:t>
      </w:r>
      <w:r w:rsidRPr="00684BBE">
        <w:rPr>
          <w:rFonts w:hint="eastAsia"/>
        </w:rPr>
        <w:t>Остальные</w:t>
      </w:r>
      <w:r w:rsidRPr="00684BBE">
        <w:t xml:space="preserve"> </w:t>
      </w:r>
      <w:r w:rsidRPr="00684BBE">
        <w:rPr>
          <w:rFonts w:hint="eastAsia"/>
        </w:rPr>
        <w:t>не</w:t>
      </w:r>
      <w:r w:rsidR="005B4704" w:rsidRPr="00684BBE">
        <w:rPr>
          <w:rFonts w:hint="eastAsia"/>
        </w:rPr>
        <w:t>определённ</w:t>
      </w:r>
      <w:r w:rsidRPr="00684BBE">
        <w:rPr>
          <w:rFonts w:hint="eastAsia"/>
        </w:rPr>
        <w:t>ости</w:t>
      </w:r>
      <w:r w:rsidRPr="00684BBE">
        <w:t xml:space="preserve">, </w:t>
      </w:r>
      <w:r w:rsidRPr="00684BBE">
        <w:rPr>
          <w:rFonts w:hint="eastAsia"/>
        </w:rPr>
        <w:t>относящиеся</w:t>
      </w:r>
      <w:r w:rsidRPr="00684BBE">
        <w:t xml:space="preserve"> </w:t>
      </w:r>
      <w:r w:rsidRPr="00684BBE">
        <w:rPr>
          <w:rFonts w:hint="eastAsia"/>
        </w:rPr>
        <w:t>к</w:t>
      </w:r>
      <w:r w:rsidRPr="00684BBE">
        <w:t xml:space="preserve"> </w:t>
      </w:r>
      <w:r w:rsidRPr="00684BBE">
        <w:rPr>
          <w:rFonts w:hint="eastAsia"/>
        </w:rPr>
        <w:t>налогообложению</w:t>
      </w:r>
      <w:r w:rsidRPr="00684BBE">
        <w:t xml:space="preserve">, </w:t>
      </w:r>
      <w:r w:rsidRPr="00684BBE">
        <w:rPr>
          <w:rFonts w:hint="eastAsia"/>
        </w:rPr>
        <w:t>раскрыты</w:t>
      </w:r>
      <w:r w:rsidRPr="00684BBE">
        <w:t xml:space="preserve"> </w:t>
      </w:r>
      <w:r w:rsidRPr="00684BBE">
        <w:rPr>
          <w:rFonts w:hint="eastAsia"/>
        </w:rPr>
        <w:t>в</w:t>
      </w:r>
      <w:r w:rsidRPr="00684BBE">
        <w:t xml:space="preserve"> </w:t>
      </w:r>
      <w:r w:rsidRPr="00684BBE">
        <w:rPr>
          <w:rFonts w:hint="eastAsia"/>
          <w:i/>
        </w:rPr>
        <w:t>Примечании</w:t>
      </w:r>
      <w:r w:rsidRPr="00684BBE">
        <w:rPr>
          <w:i/>
        </w:rPr>
        <w:t xml:space="preserve"> </w:t>
      </w:r>
      <w:r w:rsidR="00A51203" w:rsidRPr="00684BBE">
        <w:rPr>
          <w:i/>
        </w:rPr>
        <w:t>39</w:t>
      </w:r>
      <w:r w:rsidR="003B65A7" w:rsidRPr="00684BBE">
        <w:rPr>
          <w:i/>
        </w:rPr>
        <w:t>.</w:t>
      </w:r>
    </w:p>
    <w:p w:rsidR="00FB5982" w:rsidRPr="00684BBE" w:rsidRDefault="00FB5982" w:rsidP="00710751">
      <w:pPr>
        <w:pStyle w:val="6"/>
        <w:widowControl w:val="0"/>
        <w:spacing w:before="240"/>
      </w:pPr>
      <w:r w:rsidRPr="00684BBE">
        <w:rPr>
          <w:rFonts w:hint="eastAsia"/>
          <w:b/>
        </w:rPr>
        <w:t>Справедливая</w:t>
      </w:r>
      <w:r w:rsidRPr="00684BBE">
        <w:rPr>
          <w:b/>
        </w:rPr>
        <w:t xml:space="preserve"> </w:t>
      </w:r>
      <w:r w:rsidRPr="00684BBE">
        <w:rPr>
          <w:rFonts w:hint="eastAsia"/>
          <w:b/>
        </w:rPr>
        <w:t>стоимость</w:t>
      </w:r>
      <w:r w:rsidRPr="00684BBE">
        <w:rPr>
          <w:b/>
        </w:rPr>
        <w:t xml:space="preserve"> </w:t>
      </w:r>
      <w:r w:rsidRPr="00684BBE">
        <w:rPr>
          <w:rFonts w:hint="eastAsia"/>
          <w:b/>
        </w:rPr>
        <w:t>финансовых</w:t>
      </w:r>
      <w:r w:rsidRPr="00684BBE">
        <w:rPr>
          <w:b/>
        </w:rPr>
        <w:t xml:space="preserve"> </w:t>
      </w:r>
      <w:r w:rsidRPr="00684BBE">
        <w:rPr>
          <w:rFonts w:hint="eastAsia"/>
          <w:b/>
        </w:rPr>
        <w:t>инструментов</w:t>
      </w:r>
    </w:p>
    <w:p w:rsidR="00FB5982" w:rsidRPr="00684BBE" w:rsidRDefault="00FB5982" w:rsidP="00710751">
      <w:pPr>
        <w:pStyle w:val="6"/>
        <w:widowControl w:val="0"/>
      </w:pPr>
      <w:r w:rsidRPr="00684BBE">
        <w:rPr>
          <w:rFonts w:hint="eastAsia"/>
        </w:rPr>
        <w:t>В</w:t>
      </w:r>
      <w:r w:rsidRPr="00684BBE">
        <w:t xml:space="preserve"> </w:t>
      </w:r>
      <w:r w:rsidRPr="00684BBE">
        <w:rPr>
          <w:rFonts w:hint="eastAsia"/>
        </w:rPr>
        <w:t>случаях</w:t>
      </w:r>
      <w:r w:rsidRPr="00684BBE">
        <w:t xml:space="preserve">, </w:t>
      </w:r>
      <w:r w:rsidRPr="00684BBE">
        <w:rPr>
          <w:rFonts w:hint="eastAsia"/>
        </w:rPr>
        <w:t>когда</w:t>
      </w:r>
      <w:r w:rsidRPr="00684BBE">
        <w:t xml:space="preserve"> </w:t>
      </w:r>
      <w:r w:rsidRPr="00684BBE">
        <w:rPr>
          <w:rFonts w:hint="eastAsia"/>
        </w:rPr>
        <w:t>справедливая</w:t>
      </w:r>
      <w:r w:rsidRPr="00684BBE">
        <w:t xml:space="preserve"> </w:t>
      </w:r>
      <w:r w:rsidRPr="00684BBE">
        <w:rPr>
          <w:rFonts w:hint="eastAsia"/>
        </w:rPr>
        <w:t>стоимость</w:t>
      </w:r>
      <w:r w:rsidRPr="00684BBE">
        <w:t xml:space="preserve"> </w:t>
      </w:r>
      <w:r w:rsidRPr="00684BBE">
        <w:rPr>
          <w:rFonts w:hint="eastAsia"/>
        </w:rPr>
        <w:t>финансовых</w:t>
      </w:r>
      <w:r w:rsidRPr="00684BBE">
        <w:t xml:space="preserve"> </w:t>
      </w:r>
      <w:r w:rsidRPr="00684BBE">
        <w:rPr>
          <w:rFonts w:hint="eastAsia"/>
        </w:rPr>
        <w:t>инструментов</w:t>
      </w:r>
      <w:r w:rsidRPr="00684BBE">
        <w:t xml:space="preserve"> </w:t>
      </w:r>
      <w:r w:rsidRPr="00684BBE">
        <w:rPr>
          <w:rFonts w:hint="eastAsia"/>
        </w:rPr>
        <w:t>и</w:t>
      </w:r>
      <w:r w:rsidRPr="00684BBE">
        <w:t xml:space="preserve"> </w:t>
      </w:r>
      <w:r w:rsidRPr="00684BBE">
        <w:rPr>
          <w:rFonts w:hint="eastAsia"/>
        </w:rPr>
        <w:t>финансовых</w:t>
      </w:r>
      <w:r w:rsidRPr="00684BBE">
        <w:t xml:space="preserve"> </w:t>
      </w:r>
      <w:r w:rsidRPr="00684BBE">
        <w:rPr>
          <w:rFonts w:hint="eastAsia"/>
        </w:rPr>
        <w:t>обязательств</w:t>
      </w:r>
      <w:r w:rsidRPr="00684BBE">
        <w:t xml:space="preserve">, </w:t>
      </w:r>
      <w:r w:rsidRPr="00684BBE">
        <w:rPr>
          <w:rFonts w:hint="eastAsia"/>
        </w:rPr>
        <w:t>признанных</w:t>
      </w:r>
      <w:r w:rsidRPr="00684BBE">
        <w:t xml:space="preserve"> </w:t>
      </w:r>
      <w:r w:rsidRPr="00684BBE">
        <w:rPr>
          <w:rFonts w:hint="eastAsia"/>
        </w:rPr>
        <w:t>в</w:t>
      </w:r>
      <w:r w:rsidRPr="00684BBE">
        <w:t xml:space="preserve"> </w:t>
      </w:r>
      <w:r w:rsidRPr="00684BBE">
        <w:rPr>
          <w:rFonts w:hint="eastAsia"/>
        </w:rPr>
        <w:t>консолидированном</w:t>
      </w:r>
      <w:r w:rsidRPr="00684BBE">
        <w:t xml:space="preserve"> </w:t>
      </w:r>
      <w:r w:rsidRPr="00684BBE">
        <w:rPr>
          <w:rFonts w:hint="eastAsia"/>
        </w:rPr>
        <w:t>бухгалтерском</w:t>
      </w:r>
      <w:r w:rsidRPr="00684BBE">
        <w:t xml:space="preserve"> </w:t>
      </w:r>
      <w:r w:rsidRPr="00684BBE">
        <w:rPr>
          <w:rFonts w:hint="eastAsia"/>
        </w:rPr>
        <w:t>балансе</w:t>
      </w:r>
      <w:r w:rsidRPr="00684BBE">
        <w:t xml:space="preserve">, </w:t>
      </w:r>
      <w:r w:rsidRPr="00684BBE">
        <w:rPr>
          <w:rFonts w:hint="eastAsia"/>
        </w:rPr>
        <w:t>не</w:t>
      </w:r>
      <w:r w:rsidRPr="00684BBE">
        <w:t xml:space="preserve"> </w:t>
      </w:r>
      <w:r w:rsidRPr="00684BBE">
        <w:rPr>
          <w:rFonts w:hint="eastAsia"/>
        </w:rPr>
        <w:t>может</w:t>
      </w:r>
      <w:r w:rsidRPr="00684BBE">
        <w:t xml:space="preserve"> </w:t>
      </w:r>
      <w:r w:rsidRPr="00684BBE">
        <w:rPr>
          <w:rFonts w:hint="eastAsia"/>
        </w:rPr>
        <w:t>быть</w:t>
      </w:r>
      <w:r w:rsidRPr="00684BBE">
        <w:t xml:space="preserve"> </w:t>
      </w:r>
      <w:r w:rsidRPr="00684BBE">
        <w:rPr>
          <w:rFonts w:hint="eastAsia"/>
        </w:rPr>
        <w:t>определена</w:t>
      </w:r>
      <w:r w:rsidRPr="00684BBE">
        <w:t xml:space="preserve"> </w:t>
      </w:r>
      <w:r w:rsidRPr="00684BBE">
        <w:rPr>
          <w:rFonts w:hint="eastAsia"/>
        </w:rPr>
        <w:t>на</w:t>
      </w:r>
      <w:r w:rsidRPr="00684BBE">
        <w:t xml:space="preserve"> </w:t>
      </w:r>
      <w:r w:rsidRPr="00684BBE">
        <w:rPr>
          <w:rFonts w:hint="eastAsia"/>
        </w:rPr>
        <w:t>основании</w:t>
      </w:r>
      <w:r w:rsidRPr="00684BBE">
        <w:t xml:space="preserve"> </w:t>
      </w:r>
      <w:r w:rsidRPr="00684BBE">
        <w:rPr>
          <w:rFonts w:hint="eastAsia"/>
        </w:rPr>
        <w:t>данных</w:t>
      </w:r>
      <w:r w:rsidRPr="00684BBE">
        <w:t xml:space="preserve"> </w:t>
      </w:r>
      <w:r w:rsidRPr="00684BBE">
        <w:rPr>
          <w:rFonts w:hint="eastAsia"/>
        </w:rPr>
        <w:t>активных</w:t>
      </w:r>
      <w:r w:rsidRPr="00684BBE">
        <w:t xml:space="preserve"> </w:t>
      </w:r>
      <w:r w:rsidRPr="00684BBE">
        <w:rPr>
          <w:rFonts w:hint="eastAsia"/>
        </w:rPr>
        <w:t>рынков</w:t>
      </w:r>
      <w:r w:rsidRPr="00684BBE">
        <w:t xml:space="preserve">, </w:t>
      </w:r>
      <w:r w:rsidRPr="00684BBE">
        <w:rPr>
          <w:rFonts w:hint="eastAsia"/>
        </w:rPr>
        <w:t>она</w:t>
      </w:r>
      <w:r w:rsidRPr="00684BBE">
        <w:t xml:space="preserve"> </w:t>
      </w:r>
      <w:r w:rsidRPr="00684BBE">
        <w:rPr>
          <w:rFonts w:hint="eastAsia"/>
        </w:rPr>
        <w:t>определяется</w:t>
      </w:r>
      <w:r w:rsidRPr="00684BBE">
        <w:t xml:space="preserve"> </w:t>
      </w:r>
      <w:r w:rsidRPr="00684BBE">
        <w:rPr>
          <w:rFonts w:hint="eastAsia"/>
        </w:rPr>
        <w:t>с</w:t>
      </w:r>
      <w:r w:rsidRPr="00684BBE">
        <w:t xml:space="preserve"> </w:t>
      </w:r>
      <w:r w:rsidRPr="00684BBE">
        <w:rPr>
          <w:rFonts w:hint="eastAsia"/>
        </w:rPr>
        <w:t>использованием</w:t>
      </w:r>
      <w:r w:rsidRPr="00684BBE">
        <w:t xml:space="preserve"> </w:t>
      </w:r>
      <w:r w:rsidRPr="00684BBE">
        <w:rPr>
          <w:rFonts w:hint="eastAsia"/>
        </w:rPr>
        <w:t>методов</w:t>
      </w:r>
      <w:r w:rsidRPr="00684BBE">
        <w:t xml:space="preserve"> </w:t>
      </w:r>
      <w:r w:rsidRPr="00684BBE">
        <w:rPr>
          <w:rFonts w:hint="eastAsia"/>
        </w:rPr>
        <w:t>оценки</w:t>
      </w:r>
      <w:r w:rsidRPr="00684BBE">
        <w:t xml:space="preserve">, </w:t>
      </w:r>
      <w:r w:rsidRPr="00684BBE">
        <w:rPr>
          <w:rFonts w:hint="eastAsia"/>
        </w:rPr>
        <w:t>включая</w:t>
      </w:r>
      <w:r w:rsidRPr="00684BBE">
        <w:t xml:space="preserve"> </w:t>
      </w:r>
      <w:r w:rsidRPr="00684BBE">
        <w:rPr>
          <w:rFonts w:hint="eastAsia"/>
        </w:rPr>
        <w:t>модель</w:t>
      </w:r>
      <w:r w:rsidRPr="00684BBE">
        <w:t xml:space="preserve"> </w:t>
      </w:r>
      <w:r w:rsidRPr="00684BBE">
        <w:rPr>
          <w:rFonts w:hint="eastAsia"/>
        </w:rPr>
        <w:t>дисконтированных</w:t>
      </w:r>
      <w:r w:rsidRPr="00684BBE">
        <w:t xml:space="preserve"> </w:t>
      </w:r>
      <w:r w:rsidRPr="00684BBE">
        <w:rPr>
          <w:rFonts w:hint="eastAsia"/>
        </w:rPr>
        <w:t>денежных</w:t>
      </w:r>
      <w:r w:rsidRPr="00684BBE">
        <w:t xml:space="preserve"> </w:t>
      </w:r>
      <w:r w:rsidRPr="00684BBE">
        <w:rPr>
          <w:rFonts w:hint="eastAsia"/>
        </w:rPr>
        <w:t>потоков</w:t>
      </w:r>
      <w:r w:rsidRPr="00684BBE">
        <w:t xml:space="preserve">. </w:t>
      </w:r>
      <w:r w:rsidRPr="00684BBE">
        <w:rPr>
          <w:rFonts w:hint="eastAsia"/>
        </w:rPr>
        <w:t>В</w:t>
      </w:r>
      <w:r w:rsidR="00640E7E" w:rsidRPr="00684BBE">
        <w:t> </w:t>
      </w:r>
      <w:r w:rsidRPr="00684BBE">
        <w:rPr>
          <w:rFonts w:hint="eastAsia"/>
        </w:rPr>
        <w:t>качестве</w:t>
      </w:r>
      <w:r w:rsidRPr="00684BBE">
        <w:t xml:space="preserve"> </w:t>
      </w:r>
      <w:r w:rsidRPr="00684BBE">
        <w:rPr>
          <w:rFonts w:hint="eastAsia"/>
        </w:rPr>
        <w:t>исходных</w:t>
      </w:r>
      <w:r w:rsidRPr="00684BBE">
        <w:t xml:space="preserve"> </w:t>
      </w:r>
      <w:r w:rsidRPr="00684BBE">
        <w:rPr>
          <w:rFonts w:hint="eastAsia"/>
        </w:rPr>
        <w:t>данных</w:t>
      </w:r>
      <w:r w:rsidRPr="00684BBE">
        <w:t xml:space="preserve"> </w:t>
      </w:r>
      <w:r w:rsidRPr="00684BBE">
        <w:rPr>
          <w:rFonts w:hint="eastAsia"/>
        </w:rPr>
        <w:t>для</w:t>
      </w:r>
      <w:r w:rsidRPr="00684BBE">
        <w:t xml:space="preserve"> </w:t>
      </w:r>
      <w:r w:rsidRPr="00684BBE">
        <w:rPr>
          <w:rFonts w:hint="eastAsia"/>
        </w:rPr>
        <w:t>этих</w:t>
      </w:r>
      <w:r w:rsidRPr="00684BBE">
        <w:t xml:space="preserve"> </w:t>
      </w:r>
      <w:r w:rsidRPr="00684BBE">
        <w:rPr>
          <w:rFonts w:hint="eastAsia"/>
        </w:rPr>
        <w:t>моделей</w:t>
      </w:r>
      <w:r w:rsidRPr="00684BBE">
        <w:t xml:space="preserve"> </w:t>
      </w:r>
      <w:r w:rsidRPr="00684BBE">
        <w:rPr>
          <w:rFonts w:hint="eastAsia"/>
        </w:rPr>
        <w:t>по</w:t>
      </w:r>
      <w:r w:rsidRPr="00684BBE">
        <w:t xml:space="preserve"> </w:t>
      </w:r>
      <w:r w:rsidRPr="00684BBE">
        <w:rPr>
          <w:rFonts w:hint="eastAsia"/>
        </w:rPr>
        <w:t>возможности</w:t>
      </w:r>
      <w:r w:rsidRPr="00684BBE">
        <w:t xml:space="preserve"> </w:t>
      </w:r>
      <w:r w:rsidRPr="00684BBE">
        <w:rPr>
          <w:rFonts w:hint="eastAsia"/>
        </w:rPr>
        <w:t>используется</w:t>
      </w:r>
      <w:r w:rsidRPr="00684BBE">
        <w:t xml:space="preserve"> </w:t>
      </w:r>
      <w:r w:rsidRPr="00684BBE">
        <w:rPr>
          <w:rFonts w:hint="eastAsia"/>
        </w:rPr>
        <w:t>информация</w:t>
      </w:r>
      <w:r w:rsidRPr="00684BBE">
        <w:t xml:space="preserve"> </w:t>
      </w:r>
      <w:r w:rsidRPr="00684BBE">
        <w:rPr>
          <w:rFonts w:hint="eastAsia"/>
        </w:rPr>
        <w:t>с</w:t>
      </w:r>
      <w:r w:rsidRPr="00684BBE">
        <w:t xml:space="preserve"> </w:t>
      </w:r>
      <w:r w:rsidRPr="00684BBE">
        <w:rPr>
          <w:rFonts w:hint="eastAsia"/>
        </w:rPr>
        <w:t>наблюдаемых</w:t>
      </w:r>
      <w:r w:rsidRPr="00684BBE">
        <w:t xml:space="preserve"> </w:t>
      </w:r>
      <w:r w:rsidRPr="00684BBE">
        <w:rPr>
          <w:rFonts w:hint="eastAsia"/>
        </w:rPr>
        <w:t>рынков</w:t>
      </w:r>
      <w:r w:rsidRPr="00684BBE">
        <w:t xml:space="preserve">, </w:t>
      </w:r>
      <w:r w:rsidRPr="00684BBE">
        <w:rPr>
          <w:rFonts w:hint="eastAsia"/>
        </w:rPr>
        <w:t>однако</w:t>
      </w:r>
      <w:r w:rsidRPr="00684BBE">
        <w:t xml:space="preserve"> </w:t>
      </w:r>
      <w:r w:rsidRPr="00684BBE">
        <w:rPr>
          <w:rFonts w:hint="eastAsia"/>
        </w:rPr>
        <w:t>в</w:t>
      </w:r>
      <w:r w:rsidRPr="00684BBE">
        <w:t xml:space="preserve"> </w:t>
      </w:r>
      <w:r w:rsidRPr="00684BBE">
        <w:rPr>
          <w:rFonts w:hint="eastAsia"/>
        </w:rPr>
        <w:t>тех</w:t>
      </w:r>
      <w:r w:rsidRPr="00684BBE">
        <w:t xml:space="preserve"> </w:t>
      </w:r>
      <w:r w:rsidRPr="00684BBE">
        <w:rPr>
          <w:rFonts w:hint="eastAsia"/>
        </w:rPr>
        <w:t>случаях</w:t>
      </w:r>
      <w:r w:rsidRPr="00684BBE">
        <w:t xml:space="preserve">, </w:t>
      </w:r>
      <w:r w:rsidRPr="00684BBE">
        <w:rPr>
          <w:rFonts w:hint="eastAsia"/>
        </w:rPr>
        <w:t>когда</w:t>
      </w:r>
      <w:r w:rsidRPr="00684BBE">
        <w:t xml:space="preserve"> </w:t>
      </w:r>
      <w:r w:rsidRPr="00684BBE">
        <w:rPr>
          <w:rFonts w:hint="eastAsia"/>
        </w:rPr>
        <w:t>это</w:t>
      </w:r>
      <w:r w:rsidRPr="00684BBE">
        <w:t xml:space="preserve"> </w:t>
      </w:r>
      <w:r w:rsidRPr="00684BBE">
        <w:rPr>
          <w:rFonts w:hint="eastAsia"/>
        </w:rPr>
        <w:t>не</w:t>
      </w:r>
      <w:r w:rsidRPr="00684BBE">
        <w:t xml:space="preserve"> </w:t>
      </w:r>
      <w:r w:rsidRPr="00684BBE">
        <w:rPr>
          <w:rFonts w:hint="eastAsia"/>
        </w:rPr>
        <w:t>представляется</w:t>
      </w:r>
      <w:r w:rsidRPr="00684BBE">
        <w:t xml:space="preserve"> </w:t>
      </w:r>
      <w:r w:rsidRPr="00684BBE">
        <w:rPr>
          <w:rFonts w:hint="eastAsia"/>
        </w:rPr>
        <w:t>практически</w:t>
      </w:r>
      <w:r w:rsidRPr="00684BBE">
        <w:t xml:space="preserve"> </w:t>
      </w:r>
      <w:r w:rsidRPr="00684BBE">
        <w:rPr>
          <w:rFonts w:hint="eastAsia"/>
        </w:rPr>
        <w:t>осуществимым</w:t>
      </w:r>
      <w:r w:rsidRPr="00684BBE">
        <w:t xml:space="preserve">, </w:t>
      </w:r>
      <w:r w:rsidRPr="00684BBE">
        <w:rPr>
          <w:rFonts w:hint="eastAsia"/>
        </w:rPr>
        <w:t>требуется</w:t>
      </w:r>
      <w:r w:rsidRPr="00684BBE">
        <w:t xml:space="preserve"> </w:t>
      </w:r>
      <w:r w:rsidR="005B4704" w:rsidRPr="00684BBE">
        <w:rPr>
          <w:rFonts w:hint="eastAsia"/>
        </w:rPr>
        <w:t>определённ</w:t>
      </w:r>
      <w:r w:rsidRPr="00684BBE">
        <w:rPr>
          <w:rFonts w:hint="eastAsia"/>
        </w:rPr>
        <w:t>ая</w:t>
      </w:r>
      <w:r w:rsidRPr="00684BBE">
        <w:t xml:space="preserve"> </w:t>
      </w:r>
      <w:r w:rsidRPr="00684BBE">
        <w:rPr>
          <w:rFonts w:hint="eastAsia"/>
        </w:rPr>
        <w:t>доля</w:t>
      </w:r>
      <w:r w:rsidRPr="00684BBE">
        <w:t xml:space="preserve"> </w:t>
      </w:r>
      <w:r w:rsidRPr="00684BBE">
        <w:rPr>
          <w:rFonts w:hint="eastAsia"/>
        </w:rPr>
        <w:t>суждения</w:t>
      </w:r>
      <w:r w:rsidRPr="00684BBE">
        <w:t xml:space="preserve"> </w:t>
      </w:r>
      <w:r w:rsidRPr="00684BBE">
        <w:rPr>
          <w:rFonts w:hint="eastAsia"/>
        </w:rPr>
        <w:t>для</w:t>
      </w:r>
      <w:r w:rsidRPr="00684BBE">
        <w:t xml:space="preserve"> </w:t>
      </w:r>
      <w:r w:rsidRPr="00684BBE">
        <w:rPr>
          <w:rFonts w:hint="eastAsia"/>
        </w:rPr>
        <w:t>установления</w:t>
      </w:r>
      <w:r w:rsidRPr="00684BBE">
        <w:t xml:space="preserve"> </w:t>
      </w:r>
      <w:r w:rsidRPr="00684BBE">
        <w:rPr>
          <w:rFonts w:hint="eastAsia"/>
        </w:rPr>
        <w:t>справедливой</w:t>
      </w:r>
      <w:r w:rsidRPr="00684BBE">
        <w:t xml:space="preserve"> </w:t>
      </w:r>
      <w:r w:rsidRPr="00684BBE">
        <w:rPr>
          <w:rFonts w:hint="eastAsia"/>
        </w:rPr>
        <w:t>стоимости</w:t>
      </w:r>
      <w:r w:rsidRPr="00684BBE">
        <w:t xml:space="preserve">. </w:t>
      </w:r>
      <w:r w:rsidRPr="00684BBE">
        <w:rPr>
          <w:rFonts w:hint="eastAsia"/>
        </w:rPr>
        <w:t>Суждения</w:t>
      </w:r>
      <w:r w:rsidRPr="00684BBE">
        <w:t xml:space="preserve"> </w:t>
      </w:r>
      <w:r w:rsidRPr="00684BBE">
        <w:rPr>
          <w:rFonts w:hint="eastAsia"/>
        </w:rPr>
        <w:t>включают</w:t>
      </w:r>
      <w:r w:rsidRPr="00684BBE">
        <w:t xml:space="preserve"> </w:t>
      </w:r>
      <w:r w:rsidR="00AD1F2D" w:rsidRPr="00684BBE">
        <w:rPr>
          <w:rFonts w:hint="eastAsia"/>
        </w:rPr>
        <w:t>учёт</w:t>
      </w:r>
      <w:r w:rsidRPr="00684BBE">
        <w:t xml:space="preserve"> </w:t>
      </w:r>
      <w:r w:rsidRPr="00684BBE">
        <w:rPr>
          <w:rFonts w:hint="eastAsia"/>
        </w:rPr>
        <w:t>таких</w:t>
      </w:r>
      <w:r w:rsidRPr="00684BBE">
        <w:t xml:space="preserve"> </w:t>
      </w:r>
      <w:r w:rsidRPr="00684BBE">
        <w:rPr>
          <w:rFonts w:hint="eastAsia"/>
        </w:rPr>
        <w:t>исходных</w:t>
      </w:r>
      <w:r w:rsidRPr="00684BBE">
        <w:t xml:space="preserve"> </w:t>
      </w:r>
      <w:r w:rsidRPr="00684BBE">
        <w:rPr>
          <w:rFonts w:hint="eastAsia"/>
        </w:rPr>
        <w:t>данных</w:t>
      </w:r>
      <w:r w:rsidR="007F6F38" w:rsidRPr="00684BBE">
        <w:t>,</w:t>
      </w:r>
      <w:r w:rsidRPr="00684BBE">
        <w:t xml:space="preserve"> </w:t>
      </w:r>
      <w:r w:rsidRPr="00684BBE">
        <w:rPr>
          <w:rFonts w:hint="eastAsia"/>
        </w:rPr>
        <w:t>как</w:t>
      </w:r>
      <w:r w:rsidRPr="00684BBE">
        <w:t xml:space="preserve"> </w:t>
      </w:r>
      <w:r w:rsidRPr="00684BBE">
        <w:rPr>
          <w:rFonts w:hint="eastAsia"/>
        </w:rPr>
        <w:t>риск</w:t>
      </w:r>
      <w:r w:rsidRPr="00684BBE">
        <w:t xml:space="preserve"> </w:t>
      </w:r>
      <w:r w:rsidRPr="00684BBE">
        <w:rPr>
          <w:rFonts w:hint="eastAsia"/>
        </w:rPr>
        <w:t>ликвидности</w:t>
      </w:r>
      <w:r w:rsidRPr="00684BBE">
        <w:t xml:space="preserve">, </w:t>
      </w:r>
      <w:r w:rsidRPr="00684BBE">
        <w:rPr>
          <w:rFonts w:hint="eastAsia"/>
        </w:rPr>
        <w:t>кредитный</w:t>
      </w:r>
      <w:r w:rsidRPr="00684BBE">
        <w:t xml:space="preserve"> </w:t>
      </w:r>
      <w:r w:rsidRPr="00684BBE">
        <w:rPr>
          <w:rFonts w:hint="eastAsia"/>
        </w:rPr>
        <w:t>риск</w:t>
      </w:r>
      <w:r w:rsidRPr="00684BBE">
        <w:t xml:space="preserve"> </w:t>
      </w:r>
      <w:r w:rsidRPr="00684BBE">
        <w:rPr>
          <w:rFonts w:hint="eastAsia"/>
        </w:rPr>
        <w:t>и</w:t>
      </w:r>
      <w:r w:rsidRPr="00684BBE">
        <w:t xml:space="preserve"> </w:t>
      </w:r>
      <w:r w:rsidRPr="00684BBE">
        <w:rPr>
          <w:rFonts w:hint="eastAsia"/>
        </w:rPr>
        <w:t>волатильность</w:t>
      </w:r>
      <w:r w:rsidRPr="00684BBE">
        <w:t xml:space="preserve">. </w:t>
      </w:r>
      <w:r w:rsidRPr="00684BBE">
        <w:rPr>
          <w:rFonts w:hint="eastAsia"/>
        </w:rPr>
        <w:t>Изменения</w:t>
      </w:r>
      <w:r w:rsidRPr="00684BBE">
        <w:t xml:space="preserve"> </w:t>
      </w:r>
      <w:r w:rsidRPr="00684BBE">
        <w:rPr>
          <w:rFonts w:hint="eastAsia"/>
        </w:rPr>
        <w:t>в</w:t>
      </w:r>
      <w:r w:rsidRPr="00684BBE">
        <w:t xml:space="preserve"> </w:t>
      </w:r>
      <w:r w:rsidRPr="00684BBE">
        <w:rPr>
          <w:rFonts w:hint="eastAsia"/>
        </w:rPr>
        <w:t>допущениях</w:t>
      </w:r>
      <w:r w:rsidRPr="00684BBE">
        <w:t xml:space="preserve"> </w:t>
      </w:r>
      <w:r w:rsidRPr="00684BBE">
        <w:rPr>
          <w:rFonts w:hint="eastAsia"/>
        </w:rPr>
        <w:t>относительно</w:t>
      </w:r>
      <w:r w:rsidRPr="00684BBE">
        <w:t xml:space="preserve"> </w:t>
      </w:r>
      <w:r w:rsidRPr="00684BBE">
        <w:rPr>
          <w:rFonts w:hint="eastAsia"/>
        </w:rPr>
        <w:t>данных</w:t>
      </w:r>
      <w:r w:rsidRPr="00684BBE">
        <w:t xml:space="preserve"> </w:t>
      </w:r>
      <w:r w:rsidRPr="00684BBE">
        <w:rPr>
          <w:rFonts w:hint="eastAsia"/>
        </w:rPr>
        <w:t>факторов</w:t>
      </w:r>
      <w:r w:rsidRPr="00684BBE">
        <w:t xml:space="preserve"> </w:t>
      </w:r>
      <w:r w:rsidRPr="00684BBE">
        <w:rPr>
          <w:rFonts w:hint="eastAsia"/>
        </w:rPr>
        <w:t>могут</w:t>
      </w:r>
      <w:r w:rsidRPr="00684BBE">
        <w:t xml:space="preserve"> </w:t>
      </w:r>
      <w:r w:rsidRPr="00684BBE">
        <w:rPr>
          <w:rFonts w:hint="eastAsia"/>
        </w:rPr>
        <w:t>оказать</w:t>
      </w:r>
      <w:r w:rsidRPr="00684BBE">
        <w:t xml:space="preserve"> </w:t>
      </w:r>
      <w:r w:rsidRPr="00684BBE">
        <w:rPr>
          <w:rFonts w:hint="eastAsia"/>
        </w:rPr>
        <w:t>влияние</w:t>
      </w:r>
      <w:r w:rsidRPr="00684BBE">
        <w:t xml:space="preserve"> </w:t>
      </w:r>
      <w:r w:rsidRPr="00684BBE">
        <w:rPr>
          <w:rFonts w:hint="eastAsia"/>
        </w:rPr>
        <w:t>на</w:t>
      </w:r>
      <w:r w:rsidRPr="00684BBE">
        <w:t xml:space="preserve"> </w:t>
      </w:r>
      <w:r w:rsidRPr="00684BBE">
        <w:rPr>
          <w:rFonts w:hint="eastAsia"/>
        </w:rPr>
        <w:t>справедливую</w:t>
      </w:r>
      <w:r w:rsidRPr="00684BBE">
        <w:t xml:space="preserve"> </w:t>
      </w:r>
      <w:r w:rsidRPr="00684BBE">
        <w:rPr>
          <w:rFonts w:hint="eastAsia"/>
        </w:rPr>
        <w:t>стоимость</w:t>
      </w:r>
      <w:r w:rsidRPr="00684BBE">
        <w:t xml:space="preserve"> </w:t>
      </w:r>
      <w:r w:rsidRPr="00684BBE">
        <w:rPr>
          <w:rFonts w:hint="eastAsia"/>
        </w:rPr>
        <w:t>финансовых</w:t>
      </w:r>
      <w:r w:rsidRPr="00684BBE">
        <w:t xml:space="preserve"> </w:t>
      </w:r>
      <w:r w:rsidRPr="00684BBE">
        <w:rPr>
          <w:rFonts w:hint="eastAsia"/>
        </w:rPr>
        <w:t>инструментов</w:t>
      </w:r>
      <w:r w:rsidRPr="00684BBE">
        <w:t xml:space="preserve">, </w:t>
      </w:r>
      <w:r w:rsidR="00F1194A" w:rsidRPr="00684BBE">
        <w:rPr>
          <w:rFonts w:hint="eastAsia"/>
        </w:rPr>
        <w:t>отражён</w:t>
      </w:r>
      <w:r w:rsidRPr="00684BBE">
        <w:rPr>
          <w:rFonts w:hint="eastAsia"/>
        </w:rPr>
        <w:t>ную</w:t>
      </w:r>
      <w:r w:rsidRPr="00684BBE">
        <w:t xml:space="preserve"> </w:t>
      </w:r>
      <w:r w:rsidRPr="00684BBE">
        <w:rPr>
          <w:rFonts w:hint="eastAsia"/>
        </w:rPr>
        <w:t>в</w:t>
      </w:r>
      <w:r w:rsidRPr="00684BBE">
        <w:t xml:space="preserve"> </w:t>
      </w:r>
      <w:r w:rsidRPr="00684BBE">
        <w:rPr>
          <w:rFonts w:hint="eastAsia"/>
        </w:rPr>
        <w:t>консолидированной</w:t>
      </w:r>
      <w:r w:rsidRPr="00684BBE">
        <w:t xml:space="preserve"> </w:t>
      </w:r>
      <w:r w:rsidRPr="00684BBE">
        <w:rPr>
          <w:rFonts w:hint="eastAsia"/>
        </w:rPr>
        <w:t>финансовой</w:t>
      </w:r>
      <w:r w:rsidRPr="00684BBE">
        <w:t xml:space="preserve"> </w:t>
      </w:r>
      <w:r w:rsidR="00AD1F2D" w:rsidRPr="00684BBE">
        <w:rPr>
          <w:rFonts w:hint="eastAsia"/>
        </w:rPr>
        <w:t>отчёт</w:t>
      </w:r>
      <w:r w:rsidRPr="00684BBE">
        <w:rPr>
          <w:rFonts w:hint="eastAsia"/>
        </w:rPr>
        <w:t>ности</w:t>
      </w:r>
      <w:r w:rsidRPr="00684BBE">
        <w:t xml:space="preserve">. </w:t>
      </w:r>
      <w:r w:rsidRPr="00684BBE">
        <w:rPr>
          <w:rFonts w:hint="eastAsia"/>
        </w:rPr>
        <w:t>Более</w:t>
      </w:r>
      <w:r w:rsidRPr="00684BBE">
        <w:t xml:space="preserve"> </w:t>
      </w:r>
      <w:r w:rsidRPr="00684BBE">
        <w:rPr>
          <w:rFonts w:hint="eastAsia"/>
        </w:rPr>
        <w:t>подробная</w:t>
      </w:r>
      <w:r w:rsidRPr="00684BBE">
        <w:t xml:space="preserve"> </w:t>
      </w:r>
      <w:r w:rsidRPr="00684BBE">
        <w:rPr>
          <w:rFonts w:hint="eastAsia"/>
        </w:rPr>
        <w:t>информация</w:t>
      </w:r>
      <w:r w:rsidRPr="00684BBE">
        <w:t xml:space="preserve"> </w:t>
      </w:r>
      <w:r w:rsidR="006213AC" w:rsidRPr="00684BBE">
        <w:rPr>
          <w:rFonts w:hint="eastAsia"/>
        </w:rPr>
        <w:t>раскрыт</w:t>
      </w:r>
      <w:r w:rsidRPr="00684BBE">
        <w:rPr>
          <w:rFonts w:hint="eastAsia"/>
        </w:rPr>
        <w:t>а</w:t>
      </w:r>
      <w:r w:rsidRPr="00684BBE">
        <w:t xml:space="preserve"> </w:t>
      </w:r>
      <w:r w:rsidRPr="00684BBE">
        <w:rPr>
          <w:rFonts w:hint="eastAsia"/>
        </w:rPr>
        <w:t>в</w:t>
      </w:r>
      <w:r w:rsidRPr="00684BBE">
        <w:t xml:space="preserve"> </w:t>
      </w:r>
      <w:r w:rsidRPr="00684BBE">
        <w:rPr>
          <w:rFonts w:hint="eastAsia"/>
          <w:i/>
        </w:rPr>
        <w:t>Примечании</w:t>
      </w:r>
      <w:r w:rsidRPr="00684BBE">
        <w:rPr>
          <w:i/>
        </w:rPr>
        <w:t xml:space="preserve"> 3</w:t>
      </w:r>
      <w:r w:rsidR="00A51203" w:rsidRPr="00684BBE">
        <w:rPr>
          <w:i/>
        </w:rPr>
        <w:t>8</w:t>
      </w:r>
      <w:r w:rsidRPr="00684BBE">
        <w:t>.</w:t>
      </w:r>
    </w:p>
    <w:p w:rsidR="00FB5982" w:rsidRPr="00684BBE" w:rsidRDefault="00FB5982" w:rsidP="00710751">
      <w:pPr>
        <w:pStyle w:val="4"/>
      </w:pPr>
      <w:bookmarkStart w:id="113" w:name="_Toc324520007"/>
      <w:bookmarkStart w:id="114" w:name="_Toc324525567"/>
      <w:bookmarkStart w:id="115" w:name="_Toc326075287"/>
      <w:bookmarkStart w:id="116" w:name="_Toc326075891"/>
      <w:r w:rsidRPr="00684BBE">
        <w:rPr>
          <w:rFonts w:hint="eastAsia"/>
        </w:rPr>
        <w:t>Обязательство</w:t>
      </w:r>
      <w:r w:rsidRPr="00684BBE">
        <w:t xml:space="preserve"> </w:t>
      </w:r>
      <w:r w:rsidRPr="00684BBE">
        <w:rPr>
          <w:rFonts w:hint="eastAsia"/>
        </w:rPr>
        <w:t>по</w:t>
      </w:r>
      <w:r w:rsidRPr="00684BBE">
        <w:t xml:space="preserve"> </w:t>
      </w:r>
      <w:r w:rsidRPr="00684BBE">
        <w:rPr>
          <w:rFonts w:hint="eastAsia"/>
        </w:rPr>
        <w:t>вознаграждениям</w:t>
      </w:r>
      <w:r w:rsidRPr="00684BBE">
        <w:t xml:space="preserve"> </w:t>
      </w:r>
      <w:r w:rsidRPr="00684BBE">
        <w:rPr>
          <w:rFonts w:hint="eastAsia"/>
        </w:rPr>
        <w:t>работникам</w:t>
      </w:r>
      <w:bookmarkEnd w:id="113"/>
      <w:bookmarkEnd w:id="114"/>
      <w:bookmarkEnd w:id="115"/>
      <w:bookmarkEnd w:id="116"/>
    </w:p>
    <w:p w:rsidR="00FB5982" w:rsidRPr="00684BBE" w:rsidRDefault="00FB5982" w:rsidP="00710751">
      <w:pPr>
        <w:pStyle w:val="6"/>
        <w:widowControl w:val="0"/>
      </w:pPr>
      <w:r w:rsidRPr="00684BBE">
        <w:rPr>
          <w:rFonts w:hint="eastAsia"/>
        </w:rPr>
        <w:t>Группа</w:t>
      </w:r>
      <w:r w:rsidRPr="00684BBE">
        <w:t xml:space="preserve"> </w:t>
      </w:r>
      <w:r w:rsidRPr="00684BBE">
        <w:rPr>
          <w:rFonts w:hint="eastAsia"/>
        </w:rPr>
        <w:t>использует</w:t>
      </w:r>
      <w:r w:rsidRPr="00684BBE">
        <w:t xml:space="preserve"> </w:t>
      </w:r>
      <w:r w:rsidRPr="00684BBE">
        <w:rPr>
          <w:rFonts w:hint="eastAsia"/>
        </w:rPr>
        <w:t>актуарный</w:t>
      </w:r>
      <w:r w:rsidRPr="00684BBE">
        <w:t xml:space="preserve"> </w:t>
      </w:r>
      <w:r w:rsidRPr="00684BBE">
        <w:rPr>
          <w:rFonts w:hint="eastAsia"/>
        </w:rPr>
        <w:t>метод</w:t>
      </w:r>
      <w:r w:rsidRPr="00684BBE">
        <w:t xml:space="preserve"> </w:t>
      </w:r>
      <w:r w:rsidRPr="00684BBE">
        <w:rPr>
          <w:rFonts w:hint="eastAsia"/>
        </w:rPr>
        <w:t>оценки</w:t>
      </w:r>
      <w:r w:rsidRPr="00684BBE">
        <w:t xml:space="preserve"> </w:t>
      </w:r>
      <w:r w:rsidRPr="00684BBE">
        <w:rPr>
          <w:rFonts w:hint="eastAsia"/>
        </w:rPr>
        <w:t>для</w:t>
      </w:r>
      <w:r w:rsidRPr="00684BBE">
        <w:t xml:space="preserve"> </w:t>
      </w:r>
      <w:r w:rsidRPr="00684BBE">
        <w:rPr>
          <w:rFonts w:hint="eastAsia"/>
        </w:rPr>
        <w:t>определения</w:t>
      </w:r>
      <w:r w:rsidRPr="00684BBE">
        <w:t xml:space="preserve"> </w:t>
      </w:r>
      <w:r w:rsidRPr="00684BBE">
        <w:rPr>
          <w:rFonts w:hint="eastAsia"/>
        </w:rPr>
        <w:t>текущей</w:t>
      </w:r>
      <w:r w:rsidRPr="00684BBE">
        <w:t xml:space="preserve"> </w:t>
      </w:r>
      <w:r w:rsidRPr="00684BBE">
        <w:rPr>
          <w:rFonts w:hint="eastAsia"/>
        </w:rPr>
        <w:t>стоимости</w:t>
      </w:r>
      <w:r w:rsidRPr="00684BBE">
        <w:t xml:space="preserve"> </w:t>
      </w:r>
      <w:r w:rsidRPr="00684BBE">
        <w:rPr>
          <w:rFonts w:hint="eastAsia"/>
        </w:rPr>
        <w:t>обязательств</w:t>
      </w:r>
      <w:r w:rsidRPr="00684BBE">
        <w:t xml:space="preserve"> </w:t>
      </w:r>
      <w:r w:rsidRPr="00684BBE">
        <w:rPr>
          <w:rFonts w:hint="eastAsia"/>
        </w:rPr>
        <w:t>по</w:t>
      </w:r>
      <w:r w:rsidRPr="00684BBE">
        <w:t xml:space="preserve"> </w:t>
      </w:r>
      <w:r w:rsidRPr="00684BBE">
        <w:rPr>
          <w:rFonts w:hint="eastAsia"/>
        </w:rPr>
        <w:t>установленным</w:t>
      </w:r>
      <w:r w:rsidRPr="00684BBE">
        <w:t xml:space="preserve"> </w:t>
      </w:r>
      <w:r w:rsidRPr="00684BBE">
        <w:rPr>
          <w:rFonts w:hint="eastAsia"/>
        </w:rPr>
        <w:t>выплатам</w:t>
      </w:r>
      <w:r w:rsidRPr="00684BBE">
        <w:t xml:space="preserve"> </w:t>
      </w:r>
      <w:r w:rsidRPr="00684BBE">
        <w:rPr>
          <w:rFonts w:hint="eastAsia"/>
        </w:rPr>
        <w:t>после</w:t>
      </w:r>
      <w:r w:rsidRPr="00684BBE">
        <w:t xml:space="preserve"> </w:t>
      </w:r>
      <w:r w:rsidRPr="00684BBE">
        <w:rPr>
          <w:rFonts w:hint="eastAsia"/>
        </w:rPr>
        <w:t>выхода</w:t>
      </w:r>
      <w:r w:rsidRPr="00684BBE">
        <w:t xml:space="preserve"> </w:t>
      </w:r>
      <w:r w:rsidRPr="00684BBE">
        <w:rPr>
          <w:rFonts w:hint="eastAsia"/>
        </w:rPr>
        <w:t>на</w:t>
      </w:r>
      <w:r w:rsidRPr="00684BBE">
        <w:t xml:space="preserve"> </w:t>
      </w:r>
      <w:r w:rsidRPr="00684BBE">
        <w:rPr>
          <w:rFonts w:hint="eastAsia"/>
        </w:rPr>
        <w:t>пенсию</w:t>
      </w:r>
      <w:r w:rsidRPr="00684BBE">
        <w:t xml:space="preserve"> </w:t>
      </w:r>
      <w:r w:rsidRPr="00684BBE">
        <w:rPr>
          <w:rFonts w:hint="eastAsia"/>
        </w:rPr>
        <w:t>и</w:t>
      </w:r>
      <w:r w:rsidRPr="00684BBE">
        <w:t xml:space="preserve"> </w:t>
      </w:r>
      <w:r w:rsidRPr="00684BBE">
        <w:rPr>
          <w:rFonts w:hint="eastAsia"/>
        </w:rPr>
        <w:t>связанную</w:t>
      </w:r>
      <w:r w:rsidRPr="00684BBE">
        <w:t xml:space="preserve"> </w:t>
      </w:r>
      <w:r w:rsidRPr="00684BBE">
        <w:rPr>
          <w:rFonts w:hint="eastAsia"/>
        </w:rPr>
        <w:t>с</w:t>
      </w:r>
      <w:r w:rsidRPr="00684BBE">
        <w:t xml:space="preserve"> </w:t>
      </w:r>
      <w:r w:rsidRPr="00684BBE">
        <w:rPr>
          <w:rFonts w:hint="eastAsia"/>
        </w:rPr>
        <w:t>этим</w:t>
      </w:r>
      <w:r w:rsidRPr="00684BBE">
        <w:t xml:space="preserve"> </w:t>
      </w:r>
      <w:r w:rsidRPr="00684BBE">
        <w:rPr>
          <w:rFonts w:hint="eastAsia"/>
        </w:rPr>
        <w:t>текущую</w:t>
      </w:r>
      <w:r w:rsidRPr="00684BBE">
        <w:t xml:space="preserve"> </w:t>
      </w:r>
      <w:r w:rsidRPr="00684BBE">
        <w:rPr>
          <w:rFonts w:hint="eastAsia"/>
        </w:rPr>
        <w:t>стоимость</w:t>
      </w:r>
      <w:r w:rsidRPr="00684BBE">
        <w:t xml:space="preserve"> </w:t>
      </w:r>
      <w:r w:rsidRPr="00684BBE">
        <w:rPr>
          <w:rFonts w:hint="eastAsia"/>
        </w:rPr>
        <w:t>услуг</w:t>
      </w:r>
      <w:r w:rsidRPr="00684BBE">
        <w:t xml:space="preserve"> </w:t>
      </w:r>
      <w:r w:rsidRPr="00684BBE">
        <w:rPr>
          <w:i/>
        </w:rPr>
        <w:t>(</w:t>
      </w:r>
      <w:r w:rsidRPr="00684BBE">
        <w:rPr>
          <w:rFonts w:hint="eastAsia"/>
          <w:i/>
        </w:rPr>
        <w:t>Примечание</w:t>
      </w:r>
      <w:r w:rsidRPr="00684BBE">
        <w:rPr>
          <w:i/>
        </w:rPr>
        <w:t> 2</w:t>
      </w:r>
      <w:r w:rsidR="00A51203" w:rsidRPr="00684BBE">
        <w:rPr>
          <w:i/>
        </w:rPr>
        <w:t>2</w:t>
      </w:r>
      <w:r w:rsidRPr="00684BBE">
        <w:rPr>
          <w:i/>
        </w:rPr>
        <w:t>)</w:t>
      </w:r>
      <w:r w:rsidRPr="00684BBE">
        <w:t xml:space="preserve">. </w:t>
      </w:r>
      <w:r w:rsidRPr="00684BBE">
        <w:rPr>
          <w:rFonts w:hint="eastAsia"/>
        </w:rPr>
        <w:t>Это</w:t>
      </w:r>
      <w:r w:rsidRPr="00684BBE">
        <w:t xml:space="preserve"> </w:t>
      </w:r>
      <w:r w:rsidRPr="00684BBE">
        <w:rPr>
          <w:rFonts w:hint="eastAsia"/>
        </w:rPr>
        <w:t>требует</w:t>
      </w:r>
      <w:r w:rsidRPr="00684BBE">
        <w:t xml:space="preserve"> </w:t>
      </w:r>
      <w:r w:rsidRPr="00684BBE">
        <w:rPr>
          <w:rFonts w:hint="eastAsia"/>
        </w:rPr>
        <w:t>использования</w:t>
      </w:r>
      <w:r w:rsidRPr="00684BBE">
        <w:t xml:space="preserve"> </w:t>
      </w:r>
      <w:r w:rsidRPr="00684BBE">
        <w:rPr>
          <w:rFonts w:hint="eastAsia"/>
        </w:rPr>
        <w:t>демографических</w:t>
      </w:r>
      <w:r w:rsidRPr="00684BBE">
        <w:t xml:space="preserve"> </w:t>
      </w:r>
      <w:r w:rsidRPr="00684BBE">
        <w:rPr>
          <w:rFonts w:hint="eastAsia"/>
        </w:rPr>
        <w:t>предположений</w:t>
      </w:r>
      <w:r w:rsidRPr="00684BBE">
        <w:t xml:space="preserve"> </w:t>
      </w:r>
      <w:r w:rsidRPr="00684BBE">
        <w:rPr>
          <w:rFonts w:hint="eastAsia"/>
        </w:rPr>
        <w:t>в</w:t>
      </w:r>
      <w:r w:rsidRPr="00684BBE">
        <w:t xml:space="preserve"> </w:t>
      </w:r>
      <w:r w:rsidRPr="00684BBE">
        <w:rPr>
          <w:rFonts w:hint="eastAsia"/>
        </w:rPr>
        <w:t>отношении</w:t>
      </w:r>
      <w:r w:rsidRPr="00684BBE">
        <w:t xml:space="preserve"> </w:t>
      </w:r>
      <w:r w:rsidRPr="00684BBE">
        <w:rPr>
          <w:rFonts w:hint="eastAsia"/>
        </w:rPr>
        <w:t>будущих</w:t>
      </w:r>
      <w:r w:rsidRPr="00684BBE">
        <w:t xml:space="preserve"> </w:t>
      </w:r>
      <w:r w:rsidRPr="00684BBE">
        <w:rPr>
          <w:rFonts w:hint="eastAsia"/>
        </w:rPr>
        <w:t>характеристик</w:t>
      </w:r>
      <w:r w:rsidRPr="00684BBE">
        <w:t xml:space="preserve"> </w:t>
      </w:r>
      <w:r w:rsidR="007F6F38" w:rsidRPr="00684BBE">
        <w:t xml:space="preserve">существующих </w:t>
      </w:r>
      <w:r w:rsidRPr="00684BBE">
        <w:rPr>
          <w:rFonts w:hint="eastAsia"/>
        </w:rPr>
        <w:t>и</w:t>
      </w:r>
      <w:r w:rsidRPr="00684BBE">
        <w:t xml:space="preserve"> </w:t>
      </w:r>
      <w:r w:rsidRPr="00684BBE">
        <w:rPr>
          <w:rFonts w:hint="eastAsia"/>
        </w:rPr>
        <w:t>ушедших</w:t>
      </w:r>
      <w:r w:rsidRPr="00684BBE">
        <w:t xml:space="preserve"> </w:t>
      </w:r>
      <w:r w:rsidRPr="00684BBE">
        <w:rPr>
          <w:rFonts w:hint="eastAsia"/>
        </w:rPr>
        <w:t>работников</w:t>
      </w:r>
      <w:r w:rsidRPr="00684BBE">
        <w:t xml:space="preserve">, </w:t>
      </w:r>
      <w:r w:rsidRPr="00684BBE">
        <w:rPr>
          <w:rFonts w:hint="eastAsia"/>
        </w:rPr>
        <w:t>которым</w:t>
      </w:r>
      <w:r w:rsidRPr="00684BBE">
        <w:t xml:space="preserve"> </w:t>
      </w:r>
      <w:r w:rsidRPr="00684BBE">
        <w:rPr>
          <w:rFonts w:hint="eastAsia"/>
        </w:rPr>
        <w:t>полагаются</w:t>
      </w:r>
      <w:r w:rsidRPr="00684BBE">
        <w:t xml:space="preserve"> </w:t>
      </w:r>
      <w:r w:rsidRPr="00684BBE">
        <w:rPr>
          <w:rFonts w:hint="eastAsia"/>
        </w:rPr>
        <w:t>вознаграждения</w:t>
      </w:r>
      <w:r w:rsidRPr="00684BBE">
        <w:t xml:space="preserve"> (</w:t>
      </w:r>
      <w:r w:rsidRPr="00684BBE">
        <w:rPr>
          <w:rFonts w:hint="eastAsia"/>
        </w:rPr>
        <w:t>смертность</w:t>
      </w:r>
      <w:r w:rsidRPr="00684BBE">
        <w:t xml:space="preserve"> </w:t>
      </w:r>
      <w:r w:rsidRPr="00684BBE">
        <w:rPr>
          <w:rFonts w:hint="eastAsia"/>
        </w:rPr>
        <w:t>в</w:t>
      </w:r>
      <w:r w:rsidRPr="00684BBE">
        <w:t xml:space="preserve"> </w:t>
      </w:r>
      <w:r w:rsidRPr="00684BBE">
        <w:rPr>
          <w:rFonts w:hint="eastAsia"/>
        </w:rPr>
        <w:t>течение</w:t>
      </w:r>
      <w:r w:rsidRPr="00684BBE">
        <w:t xml:space="preserve"> </w:t>
      </w:r>
      <w:r w:rsidRPr="00684BBE">
        <w:rPr>
          <w:rFonts w:hint="eastAsia"/>
        </w:rPr>
        <w:t>работы</w:t>
      </w:r>
      <w:r w:rsidRPr="00684BBE">
        <w:t xml:space="preserve"> </w:t>
      </w:r>
      <w:r w:rsidRPr="00684BBE">
        <w:rPr>
          <w:rFonts w:hint="eastAsia"/>
        </w:rPr>
        <w:t>и</w:t>
      </w:r>
      <w:r w:rsidRPr="00684BBE">
        <w:t xml:space="preserve"> </w:t>
      </w:r>
      <w:r w:rsidRPr="00684BBE">
        <w:rPr>
          <w:rFonts w:hint="eastAsia"/>
        </w:rPr>
        <w:t>после</w:t>
      </w:r>
      <w:r w:rsidRPr="00684BBE">
        <w:t xml:space="preserve">, </w:t>
      </w:r>
      <w:r w:rsidRPr="00684BBE">
        <w:rPr>
          <w:rFonts w:hint="eastAsia"/>
        </w:rPr>
        <w:t>статистика</w:t>
      </w:r>
      <w:r w:rsidRPr="00684BBE">
        <w:t xml:space="preserve"> </w:t>
      </w:r>
      <w:r w:rsidRPr="00684BBE">
        <w:rPr>
          <w:rFonts w:hint="eastAsia"/>
        </w:rPr>
        <w:t>по</w:t>
      </w:r>
      <w:r w:rsidRPr="00684BBE">
        <w:t xml:space="preserve"> </w:t>
      </w:r>
      <w:r w:rsidRPr="00684BBE">
        <w:rPr>
          <w:rFonts w:hint="eastAsia"/>
        </w:rPr>
        <w:t>изменению</w:t>
      </w:r>
      <w:r w:rsidRPr="00684BBE">
        <w:t xml:space="preserve"> </w:t>
      </w:r>
      <w:r w:rsidRPr="00684BBE">
        <w:rPr>
          <w:rFonts w:hint="eastAsia"/>
        </w:rPr>
        <w:t>численности</w:t>
      </w:r>
      <w:r w:rsidRPr="00684BBE">
        <w:t xml:space="preserve"> </w:t>
      </w:r>
      <w:r w:rsidRPr="00684BBE">
        <w:rPr>
          <w:rFonts w:hint="eastAsia"/>
        </w:rPr>
        <w:t>персонала</w:t>
      </w:r>
      <w:r w:rsidRPr="00684BBE">
        <w:t xml:space="preserve">, </w:t>
      </w:r>
      <w:r w:rsidRPr="00684BBE">
        <w:rPr>
          <w:rFonts w:hint="eastAsia"/>
        </w:rPr>
        <w:t>и</w:t>
      </w:r>
      <w:r w:rsidRPr="00684BBE">
        <w:t xml:space="preserve"> </w:t>
      </w:r>
      <w:r w:rsidRPr="00684BBE">
        <w:rPr>
          <w:rFonts w:hint="eastAsia"/>
        </w:rPr>
        <w:t>прочее</w:t>
      </w:r>
      <w:r w:rsidRPr="00684BBE">
        <w:t xml:space="preserve">), </w:t>
      </w:r>
      <w:r w:rsidRPr="00684BBE">
        <w:rPr>
          <w:rFonts w:hint="eastAsia"/>
        </w:rPr>
        <w:t>а</w:t>
      </w:r>
      <w:r w:rsidRPr="00684BBE">
        <w:t xml:space="preserve"> </w:t>
      </w:r>
      <w:r w:rsidRPr="00684BBE">
        <w:rPr>
          <w:rFonts w:hint="eastAsia"/>
        </w:rPr>
        <w:t>также</w:t>
      </w:r>
      <w:r w:rsidRPr="00684BBE">
        <w:t xml:space="preserve"> </w:t>
      </w:r>
      <w:r w:rsidRPr="00684BBE">
        <w:rPr>
          <w:rFonts w:hint="eastAsia"/>
        </w:rPr>
        <w:t>финансовые</w:t>
      </w:r>
      <w:r w:rsidRPr="00684BBE">
        <w:t xml:space="preserve"> </w:t>
      </w:r>
      <w:r w:rsidRPr="00684BBE">
        <w:rPr>
          <w:rFonts w:hint="eastAsia"/>
        </w:rPr>
        <w:t>предположения</w:t>
      </w:r>
      <w:r w:rsidRPr="00684BBE">
        <w:t xml:space="preserve"> (</w:t>
      </w:r>
      <w:r w:rsidRPr="00684BBE">
        <w:rPr>
          <w:rFonts w:hint="eastAsia"/>
        </w:rPr>
        <w:t>ставка</w:t>
      </w:r>
      <w:r w:rsidRPr="00684BBE">
        <w:t xml:space="preserve"> </w:t>
      </w:r>
      <w:r w:rsidRPr="00684BBE">
        <w:rPr>
          <w:rFonts w:hint="eastAsia"/>
        </w:rPr>
        <w:t>дисконтирования</w:t>
      </w:r>
      <w:r w:rsidRPr="00684BBE">
        <w:t xml:space="preserve">, </w:t>
      </w:r>
      <w:r w:rsidRPr="00684BBE">
        <w:rPr>
          <w:rFonts w:hint="eastAsia"/>
        </w:rPr>
        <w:t>будущая</w:t>
      </w:r>
      <w:r w:rsidRPr="00684BBE">
        <w:t xml:space="preserve"> </w:t>
      </w:r>
      <w:r w:rsidRPr="00684BBE">
        <w:rPr>
          <w:rFonts w:hint="eastAsia"/>
        </w:rPr>
        <w:t>годовая</w:t>
      </w:r>
      <w:r w:rsidRPr="00684BBE">
        <w:t xml:space="preserve"> финансовая </w:t>
      </w:r>
      <w:r w:rsidRPr="00684BBE">
        <w:rPr>
          <w:rFonts w:hint="eastAsia"/>
        </w:rPr>
        <w:t>помощь</w:t>
      </w:r>
      <w:r w:rsidRPr="00684BBE">
        <w:t xml:space="preserve">, </w:t>
      </w:r>
      <w:r w:rsidRPr="00684BBE">
        <w:rPr>
          <w:rFonts w:hint="eastAsia"/>
        </w:rPr>
        <w:t>будущая</w:t>
      </w:r>
      <w:r w:rsidRPr="00684BBE">
        <w:t xml:space="preserve"> </w:t>
      </w:r>
      <w:r w:rsidRPr="00684BBE">
        <w:rPr>
          <w:rFonts w:hint="eastAsia"/>
        </w:rPr>
        <w:t>годовая</w:t>
      </w:r>
      <w:r w:rsidRPr="00684BBE">
        <w:t xml:space="preserve"> </w:t>
      </w:r>
      <w:r w:rsidRPr="00684BBE">
        <w:rPr>
          <w:rFonts w:hint="eastAsia"/>
        </w:rPr>
        <w:t>минимальная</w:t>
      </w:r>
      <w:r w:rsidRPr="00684BBE">
        <w:t xml:space="preserve"> </w:t>
      </w:r>
      <w:r w:rsidRPr="00684BBE">
        <w:rPr>
          <w:rFonts w:hint="eastAsia"/>
        </w:rPr>
        <w:t>заработная</w:t>
      </w:r>
      <w:r w:rsidRPr="00684BBE">
        <w:t xml:space="preserve"> </w:t>
      </w:r>
      <w:r w:rsidRPr="00684BBE">
        <w:rPr>
          <w:rFonts w:hint="eastAsia"/>
        </w:rPr>
        <w:t>плата</w:t>
      </w:r>
      <w:r w:rsidRPr="00684BBE">
        <w:t xml:space="preserve">, </w:t>
      </w:r>
      <w:r w:rsidRPr="00684BBE">
        <w:rPr>
          <w:rFonts w:hint="eastAsia"/>
        </w:rPr>
        <w:t>будущая</w:t>
      </w:r>
      <w:r w:rsidRPr="00684BBE">
        <w:t xml:space="preserve"> </w:t>
      </w:r>
      <w:r w:rsidRPr="00684BBE">
        <w:rPr>
          <w:rFonts w:hint="eastAsia"/>
        </w:rPr>
        <w:t>средняя</w:t>
      </w:r>
      <w:r w:rsidRPr="00684BBE">
        <w:t xml:space="preserve"> </w:t>
      </w:r>
      <w:r w:rsidRPr="00684BBE">
        <w:rPr>
          <w:rFonts w:hint="eastAsia"/>
        </w:rPr>
        <w:t>цена</w:t>
      </w:r>
      <w:r w:rsidRPr="00684BBE">
        <w:t xml:space="preserve"> </w:t>
      </w:r>
      <w:r w:rsidRPr="00684BBE">
        <w:rPr>
          <w:rFonts w:hint="eastAsia"/>
        </w:rPr>
        <w:t>железнодорожного</w:t>
      </w:r>
      <w:r w:rsidRPr="00684BBE">
        <w:t xml:space="preserve"> </w:t>
      </w:r>
      <w:r w:rsidRPr="00684BBE">
        <w:rPr>
          <w:rFonts w:hint="eastAsia"/>
        </w:rPr>
        <w:t>билета</w:t>
      </w:r>
      <w:r w:rsidRPr="00684BBE">
        <w:t xml:space="preserve">). </w:t>
      </w:r>
      <w:r w:rsidRPr="00684BBE">
        <w:rPr>
          <w:rFonts w:hint="eastAsia"/>
        </w:rPr>
        <w:t>Подробная</w:t>
      </w:r>
      <w:r w:rsidRPr="00684BBE">
        <w:t xml:space="preserve"> </w:t>
      </w:r>
      <w:r w:rsidRPr="00684BBE">
        <w:rPr>
          <w:rFonts w:hint="eastAsia"/>
        </w:rPr>
        <w:t>информация</w:t>
      </w:r>
      <w:r w:rsidRPr="00684BBE">
        <w:t xml:space="preserve"> </w:t>
      </w:r>
      <w:r w:rsidRPr="00684BBE">
        <w:rPr>
          <w:rFonts w:hint="eastAsia"/>
        </w:rPr>
        <w:t>об</w:t>
      </w:r>
      <w:r w:rsidRPr="00684BBE">
        <w:t xml:space="preserve"> </w:t>
      </w:r>
      <w:r w:rsidRPr="00684BBE">
        <w:rPr>
          <w:rFonts w:hint="eastAsia"/>
        </w:rPr>
        <w:t>использованных</w:t>
      </w:r>
      <w:r w:rsidRPr="00684BBE">
        <w:t xml:space="preserve"> </w:t>
      </w:r>
      <w:r w:rsidRPr="00684BBE">
        <w:rPr>
          <w:rFonts w:hint="eastAsia"/>
        </w:rPr>
        <w:t>допущениях</w:t>
      </w:r>
      <w:r w:rsidRPr="00684BBE">
        <w:t xml:space="preserve"> </w:t>
      </w:r>
      <w:r w:rsidR="006213AC" w:rsidRPr="00684BBE">
        <w:rPr>
          <w:rFonts w:hint="eastAsia"/>
        </w:rPr>
        <w:t>раскрыта</w:t>
      </w:r>
      <w:r w:rsidRPr="00684BBE">
        <w:t xml:space="preserve"> </w:t>
      </w:r>
      <w:r w:rsidRPr="00684BBE">
        <w:rPr>
          <w:rFonts w:hint="eastAsia"/>
        </w:rPr>
        <w:t>в</w:t>
      </w:r>
      <w:r w:rsidRPr="00684BBE">
        <w:t xml:space="preserve"> </w:t>
      </w:r>
      <w:r w:rsidRPr="00684BBE">
        <w:rPr>
          <w:rFonts w:hint="eastAsia"/>
          <w:i/>
        </w:rPr>
        <w:t>Примечании</w:t>
      </w:r>
      <w:r w:rsidRPr="00684BBE">
        <w:rPr>
          <w:i/>
        </w:rPr>
        <w:t xml:space="preserve"> 2</w:t>
      </w:r>
      <w:r w:rsidR="00A51203" w:rsidRPr="00684BBE">
        <w:rPr>
          <w:i/>
        </w:rPr>
        <w:t>2</w:t>
      </w:r>
      <w:r w:rsidRPr="00684BBE">
        <w:t>.</w:t>
      </w:r>
    </w:p>
    <w:p w:rsidR="00FB5982" w:rsidRPr="00684BBE" w:rsidRDefault="00FB5982" w:rsidP="00710751">
      <w:pPr>
        <w:pStyle w:val="4"/>
      </w:pPr>
      <w:bookmarkStart w:id="117" w:name="_Toc324520009"/>
      <w:bookmarkStart w:id="118" w:name="_Toc324525569"/>
      <w:bookmarkStart w:id="119" w:name="_Toc326075290"/>
      <w:bookmarkStart w:id="120" w:name="_Toc326075894"/>
      <w:r w:rsidRPr="00684BBE">
        <w:rPr>
          <w:rFonts w:hint="eastAsia"/>
        </w:rPr>
        <w:t>Резервы</w:t>
      </w:r>
      <w:r w:rsidRPr="00684BBE">
        <w:t xml:space="preserve"> </w:t>
      </w:r>
      <w:r w:rsidRPr="00684BBE">
        <w:rPr>
          <w:rFonts w:hint="eastAsia"/>
        </w:rPr>
        <w:t>по</w:t>
      </w:r>
      <w:r w:rsidRPr="00684BBE">
        <w:t xml:space="preserve"> </w:t>
      </w:r>
      <w:r w:rsidRPr="00684BBE">
        <w:rPr>
          <w:rFonts w:hint="eastAsia"/>
        </w:rPr>
        <w:t>сомнительной</w:t>
      </w:r>
      <w:r w:rsidRPr="00684BBE">
        <w:t xml:space="preserve"> </w:t>
      </w:r>
      <w:r w:rsidRPr="00684BBE">
        <w:rPr>
          <w:rFonts w:hint="eastAsia"/>
        </w:rPr>
        <w:t>дебиторской</w:t>
      </w:r>
      <w:r w:rsidRPr="00684BBE">
        <w:t xml:space="preserve"> </w:t>
      </w:r>
      <w:r w:rsidRPr="00684BBE">
        <w:rPr>
          <w:rFonts w:hint="eastAsia"/>
        </w:rPr>
        <w:t>задолженности</w:t>
      </w:r>
      <w:bookmarkEnd w:id="117"/>
      <w:bookmarkEnd w:id="118"/>
      <w:bookmarkEnd w:id="119"/>
      <w:bookmarkEnd w:id="120"/>
      <w:r w:rsidR="00761FD2" w:rsidRPr="00684BBE">
        <w:t xml:space="preserve"> и прочим активам</w:t>
      </w:r>
    </w:p>
    <w:p w:rsidR="00405E6E" w:rsidRPr="00684BBE" w:rsidRDefault="00FB5982" w:rsidP="00710751">
      <w:pPr>
        <w:pStyle w:val="6"/>
        <w:widowControl w:val="0"/>
      </w:pPr>
      <w:r w:rsidRPr="00684BBE">
        <w:rPr>
          <w:rFonts w:hint="eastAsia"/>
          <w:spacing w:val="-1"/>
        </w:rPr>
        <w:t>Группа</w:t>
      </w:r>
      <w:r w:rsidRPr="00684BBE">
        <w:rPr>
          <w:spacing w:val="-1"/>
        </w:rPr>
        <w:t xml:space="preserve"> </w:t>
      </w:r>
      <w:r w:rsidRPr="00684BBE">
        <w:rPr>
          <w:rFonts w:hint="eastAsia"/>
          <w:spacing w:val="-1"/>
        </w:rPr>
        <w:t>формирует</w:t>
      </w:r>
      <w:r w:rsidRPr="00684BBE">
        <w:rPr>
          <w:spacing w:val="-1"/>
        </w:rPr>
        <w:t xml:space="preserve"> </w:t>
      </w:r>
      <w:r w:rsidRPr="00684BBE">
        <w:rPr>
          <w:rFonts w:hint="eastAsia"/>
          <w:spacing w:val="-1"/>
        </w:rPr>
        <w:t>резервы</w:t>
      </w:r>
      <w:r w:rsidRPr="00684BBE">
        <w:rPr>
          <w:spacing w:val="-1"/>
        </w:rPr>
        <w:t xml:space="preserve"> </w:t>
      </w:r>
      <w:r w:rsidRPr="00684BBE">
        <w:rPr>
          <w:rFonts w:hint="eastAsia"/>
          <w:spacing w:val="-1"/>
        </w:rPr>
        <w:t>по</w:t>
      </w:r>
      <w:r w:rsidRPr="00684BBE">
        <w:rPr>
          <w:spacing w:val="-1"/>
        </w:rPr>
        <w:t xml:space="preserve"> </w:t>
      </w:r>
      <w:r w:rsidRPr="00684BBE">
        <w:rPr>
          <w:rFonts w:hint="eastAsia"/>
          <w:spacing w:val="-1"/>
        </w:rPr>
        <w:t>сомнительной</w:t>
      </w:r>
      <w:r w:rsidRPr="00684BBE">
        <w:rPr>
          <w:spacing w:val="-1"/>
        </w:rPr>
        <w:t xml:space="preserve"> </w:t>
      </w:r>
      <w:r w:rsidRPr="00684BBE">
        <w:rPr>
          <w:rFonts w:hint="eastAsia"/>
          <w:spacing w:val="-1"/>
        </w:rPr>
        <w:t>дебиторской</w:t>
      </w:r>
      <w:r w:rsidRPr="00684BBE">
        <w:rPr>
          <w:spacing w:val="-1"/>
        </w:rPr>
        <w:t xml:space="preserve"> </w:t>
      </w:r>
      <w:r w:rsidRPr="00684BBE">
        <w:rPr>
          <w:rFonts w:hint="eastAsia"/>
          <w:spacing w:val="-1"/>
        </w:rPr>
        <w:t>задолженности</w:t>
      </w:r>
      <w:r w:rsidR="00761FD2" w:rsidRPr="00684BBE">
        <w:rPr>
          <w:spacing w:val="-1"/>
        </w:rPr>
        <w:t xml:space="preserve"> и прочим активам</w:t>
      </w:r>
      <w:r w:rsidRPr="00684BBE">
        <w:rPr>
          <w:spacing w:val="-1"/>
        </w:rPr>
        <w:t xml:space="preserve">. </w:t>
      </w:r>
      <w:r w:rsidRPr="00684BBE">
        <w:rPr>
          <w:rFonts w:hint="eastAsia"/>
          <w:spacing w:val="-1"/>
        </w:rPr>
        <w:t>Значительные</w:t>
      </w:r>
      <w:r w:rsidRPr="00684BBE">
        <w:rPr>
          <w:spacing w:val="-1"/>
        </w:rPr>
        <w:t xml:space="preserve"> </w:t>
      </w:r>
      <w:r w:rsidRPr="00684BBE">
        <w:rPr>
          <w:rFonts w:hint="eastAsia"/>
          <w:spacing w:val="-1"/>
        </w:rPr>
        <w:t>суждения</w:t>
      </w:r>
      <w:r w:rsidRPr="00684BBE">
        <w:rPr>
          <w:spacing w:val="-1"/>
        </w:rPr>
        <w:t xml:space="preserve"> </w:t>
      </w:r>
      <w:r w:rsidRPr="00684BBE">
        <w:rPr>
          <w:rFonts w:hint="eastAsia"/>
          <w:spacing w:val="-1"/>
        </w:rPr>
        <w:t>используются</w:t>
      </w:r>
      <w:r w:rsidRPr="00684BBE">
        <w:rPr>
          <w:spacing w:val="-1"/>
        </w:rPr>
        <w:t xml:space="preserve"> </w:t>
      </w:r>
      <w:r w:rsidRPr="00684BBE">
        <w:rPr>
          <w:rFonts w:hint="eastAsia"/>
          <w:spacing w:val="-1"/>
        </w:rPr>
        <w:t>при</w:t>
      </w:r>
      <w:r w:rsidRPr="00684BBE">
        <w:rPr>
          <w:spacing w:val="-1"/>
        </w:rPr>
        <w:t xml:space="preserve"> </w:t>
      </w:r>
      <w:r w:rsidRPr="00684BBE">
        <w:rPr>
          <w:rFonts w:hint="eastAsia"/>
          <w:spacing w:val="-1"/>
        </w:rPr>
        <w:t>определении</w:t>
      </w:r>
      <w:r w:rsidRPr="00684BBE">
        <w:rPr>
          <w:spacing w:val="-1"/>
        </w:rPr>
        <w:t xml:space="preserve"> </w:t>
      </w:r>
      <w:r w:rsidRPr="00684BBE">
        <w:rPr>
          <w:rFonts w:hint="eastAsia"/>
          <w:spacing w:val="-1"/>
        </w:rPr>
        <w:t>сомнительн</w:t>
      </w:r>
      <w:r w:rsidR="00A8142E" w:rsidRPr="00684BBE">
        <w:rPr>
          <w:spacing w:val="-1"/>
        </w:rPr>
        <w:t>ой задолженности</w:t>
      </w:r>
      <w:r w:rsidRPr="00684BBE">
        <w:rPr>
          <w:spacing w:val="-1"/>
        </w:rPr>
        <w:t xml:space="preserve">. </w:t>
      </w:r>
      <w:r w:rsidRPr="00684BBE">
        <w:rPr>
          <w:rFonts w:hint="eastAsia"/>
          <w:spacing w:val="-1"/>
        </w:rPr>
        <w:t>При</w:t>
      </w:r>
      <w:r w:rsidRPr="00684BBE">
        <w:rPr>
          <w:spacing w:val="-1"/>
        </w:rPr>
        <w:t xml:space="preserve"> </w:t>
      </w:r>
      <w:r w:rsidRPr="00684BBE">
        <w:rPr>
          <w:rFonts w:hint="eastAsia"/>
          <w:spacing w:val="-1"/>
        </w:rPr>
        <w:t>определении</w:t>
      </w:r>
      <w:r w:rsidRPr="00684BBE">
        <w:rPr>
          <w:spacing w:val="-1"/>
        </w:rPr>
        <w:t xml:space="preserve"> </w:t>
      </w:r>
      <w:r w:rsidRPr="00684BBE">
        <w:rPr>
          <w:rFonts w:hint="eastAsia"/>
          <w:spacing w:val="-1"/>
        </w:rPr>
        <w:t>сомнительн</w:t>
      </w:r>
      <w:r w:rsidR="00A8142E" w:rsidRPr="00684BBE">
        <w:rPr>
          <w:spacing w:val="-1"/>
        </w:rPr>
        <w:t>ой задолженности</w:t>
      </w:r>
      <w:r w:rsidRPr="00684BBE">
        <w:rPr>
          <w:spacing w:val="-1"/>
        </w:rPr>
        <w:t xml:space="preserve"> </w:t>
      </w:r>
      <w:r w:rsidRPr="00684BBE">
        <w:rPr>
          <w:rFonts w:hint="eastAsia"/>
          <w:spacing w:val="-1"/>
        </w:rPr>
        <w:t>рассматривается</w:t>
      </w:r>
      <w:r w:rsidRPr="00684BBE">
        <w:rPr>
          <w:spacing w:val="-1"/>
        </w:rPr>
        <w:t xml:space="preserve"> </w:t>
      </w:r>
      <w:r w:rsidRPr="00684BBE">
        <w:rPr>
          <w:rFonts w:hint="eastAsia"/>
          <w:spacing w:val="-1"/>
        </w:rPr>
        <w:t>историческое</w:t>
      </w:r>
      <w:r w:rsidRPr="00684BBE">
        <w:rPr>
          <w:spacing w:val="-1"/>
        </w:rPr>
        <w:t xml:space="preserve"> </w:t>
      </w:r>
      <w:r w:rsidRPr="00684BBE">
        <w:rPr>
          <w:rFonts w:hint="eastAsia"/>
          <w:spacing w:val="-1"/>
        </w:rPr>
        <w:t>и</w:t>
      </w:r>
      <w:r w:rsidRPr="00684BBE">
        <w:rPr>
          <w:spacing w:val="-1"/>
        </w:rPr>
        <w:t xml:space="preserve"> </w:t>
      </w:r>
      <w:r w:rsidRPr="00684BBE">
        <w:rPr>
          <w:rFonts w:hint="eastAsia"/>
          <w:spacing w:val="-1"/>
        </w:rPr>
        <w:t>ожидаемое</w:t>
      </w:r>
      <w:r w:rsidRPr="00684BBE">
        <w:rPr>
          <w:spacing w:val="-1"/>
        </w:rPr>
        <w:t xml:space="preserve"> </w:t>
      </w:r>
      <w:r w:rsidRPr="00684BBE">
        <w:rPr>
          <w:rFonts w:hint="eastAsia"/>
          <w:spacing w:val="-1"/>
        </w:rPr>
        <w:t>поведение</w:t>
      </w:r>
      <w:r w:rsidRPr="00684BBE">
        <w:rPr>
          <w:spacing w:val="-1"/>
        </w:rPr>
        <w:t xml:space="preserve"> </w:t>
      </w:r>
      <w:r w:rsidR="00A8142E" w:rsidRPr="00684BBE">
        <w:rPr>
          <w:spacing w:val="-1"/>
        </w:rPr>
        <w:t>покупателей</w:t>
      </w:r>
      <w:r w:rsidRPr="00684BBE">
        <w:rPr>
          <w:spacing w:val="-1"/>
        </w:rPr>
        <w:t xml:space="preserve">. </w:t>
      </w:r>
      <w:r w:rsidRPr="00684BBE">
        <w:rPr>
          <w:rFonts w:hint="eastAsia"/>
          <w:spacing w:val="-1"/>
        </w:rPr>
        <w:t>Изменения</w:t>
      </w:r>
      <w:r w:rsidRPr="00684BBE">
        <w:rPr>
          <w:spacing w:val="-1"/>
        </w:rPr>
        <w:t xml:space="preserve"> </w:t>
      </w:r>
      <w:r w:rsidRPr="00684BBE">
        <w:rPr>
          <w:rFonts w:hint="eastAsia"/>
          <w:spacing w:val="-1"/>
        </w:rPr>
        <w:t>в</w:t>
      </w:r>
      <w:r w:rsidRPr="00684BBE">
        <w:rPr>
          <w:spacing w:val="-1"/>
        </w:rPr>
        <w:t xml:space="preserve"> </w:t>
      </w:r>
      <w:r w:rsidRPr="00684BBE">
        <w:rPr>
          <w:rFonts w:hint="eastAsia"/>
          <w:spacing w:val="-1"/>
        </w:rPr>
        <w:t>экономике</w:t>
      </w:r>
      <w:r w:rsidRPr="00684BBE">
        <w:rPr>
          <w:spacing w:val="-1"/>
        </w:rPr>
        <w:t xml:space="preserve">, индустрии </w:t>
      </w:r>
      <w:r w:rsidRPr="00684BBE">
        <w:rPr>
          <w:rFonts w:hint="eastAsia"/>
          <w:spacing w:val="-1"/>
        </w:rPr>
        <w:t>или</w:t>
      </w:r>
      <w:r w:rsidRPr="00684BBE">
        <w:rPr>
          <w:spacing w:val="-1"/>
        </w:rPr>
        <w:t xml:space="preserve"> </w:t>
      </w:r>
      <w:r w:rsidRPr="00684BBE">
        <w:rPr>
          <w:rFonts w:hint="eastAsia"/>
          <w:spacing w:val="-1"/>
        </w:rPr>
        <w:t>индивидуальные</w:t>
      </w:r>
      <w:r w:rsidRPr="00684BBE">
        <w:rPr>
          <w:spacing w:val="-1"/>
        </w:rPr>
        <w:t xml:space="preserve"> </w:t>
      </w:r>
      <w:r w:rsidRPr="00684BBE">
        <w:rPr>
          <w:rFonts w:hint="eastAsia"/>
          <w:spacing w:val="-1"/>
        </w:rPr>
        <w:t>условия</w:t>
      </w:r>
      <w:r w:rsidRPr="00684BBE">
        <w:rPr>
          <w:spacing w:val="-1"/>
        </w:rPr>
        <w:t xml:space="preserve"> </w:t>
      </w:r>
      <w:r w:rsidR="00A8142E" w:rsidRPr="00684BBE">
        <w:rPr>
          <w:spacing w:val="-1"/>
        </w:rPr>
        <w:t xml:space="preserve">покупателя </w:t>
      </w:r>
      <w:r w:rsidRPr="00684BBE">
        <w:rPr>
          <w:rFonts w:hint="eastAsia"/>
          <w:spacing w:val="-1"/>
        </w:rPr>
        <w:t>могут</w:t>
      </w:r>
      <w:r w:rsidRPr="00684BBE">
        <w:rPr>
          <w:spacing w:val="-1"/>
        </w:rPr>
        <w:t xml:space="preserve"> </w:t>
      </w:r>
      <w:r w:rsidRPr="00684BBE">
        <w:rPr>
          <w:rFonts w:hint="eastAsia"/>
          <w:spacing w:val="-1"/>
        </w:rPr>
        <w:t>потребовать</w:t>
      </w:r>
      <w:r w:rsidRPr="00684BBE">
        <w:rPr>
          <w:spacing w:val="-1"/>
        </w:rPr>
        <w:t xml:space="preserve"> </w:t>
      </w:r>
      <w:r w:rsidRPr="00684BBE">
        <w:rPr>
          <w:rFonts w:hint="eastAsia"/>
          <w:spacing w:val="-1"/>
        </w:rPr>
        <w:t>корректировок</w:t>
      </w:r>
      <w:r w:rsidRPr="00684BBE">
        <w:rPr>
          <w:spacing w:val="-1"/>
        </w:rPr>
        <w:t xml:space="preserve"> </w:t>
      </w:r>
      <w:r w:rsidRPr="00684BBE">
        <w:rPr>
          <w:rFonts w:hint="eastAsia"/>
          <w:spacing w:val="-1"/>
        </w:rPr>
        <w:t>резерва</w:t>
      </w:r>
      <w:r w:rsidRPr="00684BBE">
        <w:rPr>
          <w:spacing w:val="-1"/>
        </w:rPr>
        <w:t xml:space="preserve"> </w:t>
      </w:r>
      <w:r w:rsidRPr="00684BBE">
        <w:rPr>
          <w:rFonts w:hint="eastAsia"/>
          <w:spacing w:val="-1"/>
        </w:rPr>
        <w:t>по</w:t>
      </w:r>
      <w:r w:rsidRPr="00684BBE">
        <w:rPr>
          <w:spacing w:val="-1"/>
        </w:rPr>
        <w:t xml:space="preserve"> </w:t>
      </w:r>
      <w:r w:rsidRPr="00684BBE">
        <w:rPr>
          <w:rFonts w:hint="eastAsia"/>
          <w:spacing w:val="-1"/>
        </w:rPr>
        <w:t>сомнительной</w:t>
      </w:r>
      <w:r w:rsidRPr="00684BBE">
        <w:rPr>
          <w:spacing w:val="-1"/>
        </w:rPr>
        <w:t xml:space="preserve"> </w:t>
      </w:r>
      <w:r w:rsidRPr="00684BBE">
        <w:rPr>
          <w:rFonts w:hint="eastAsia"/>
          <w:spacing w:val="-1"/>
        </w:rPr>
        <w:t>задолженности</w:t>
      </w:r>
      <w:r w:rsidRPr="00684BBE">
        <w:rPr>
          <w:spacing w:val="-1"/>
        </w:rPr>
        <w:t xml:space="preserve"> </w:t>
      </w:r>
      <w:r w:rsidRPr="00684BBE">
        <w:rPr>
          <w:rFonts w:hint="eastAsia"/>
          <w:spacing w:val="-1"/>
        </w:rPr>
        <w:t>в</w:t>
      </w:r>
      <w:r w:rsidRPr="00684BBE">
        <w:rPr>
          <w:spacing w:val="-1"/>
        </w:rPr>
        <w:t xml:space="preserve"> </w:t>
      </w:r>
      <w:r w:rsidRPr="00684BBE">
        <w:rPr>
          <w:rFonts w:hint="eastAsia"/>
          <w:spacing w:val="-1"/>
        </w:rPr>
        <w:t>данной</w:t>
      </w:r>
      <w:r w:rsidRPr="00684BBE">
        <w:rPr>
          <w:spacing w:val="-1"/>
        </w:rPr>
        <w:t xml:space="preserve"> </w:t>
      </w:r>
      <w:r w:rsidRPr="00684BBE">
        <w:rPr>
          <w:rFonts w:hint="eastAsia"/>
          <w:spacing w:val="-1"/>
        </w:rPr>
        <w:t>консолидированной</w:t>
      </w:r>
      <w:r w:rsidRPr="00684BBE">
        <w:rPr>
          <w:spacing w:val="-1"/>
        </w:rPr>
        <w:t xml:space="preserve"> </w:t>
      </w:r>
      <w:r w:rsidRPr="00684BBE">
        <w:rPr>
          <w:rFonts w:hint="eastAsia"/>
          <w:spacing w:val="-1"/>
        </w:rPr>
        <w:t>финансовой</w:t>
      </w:r>
      <w:r w:rsidRPr="00684BBE">
        <w:rPr>
          <w:spacing w:val="-1"/>
        </w:rPr>
        <w:t xml:space="preserve"> </w:t>
      </w:r>
      <w:r w:rsidR="00AD1F2D" w:rsidRPr="00684BBE">
        <w:rPr>
          <w:rFonts w:hint="eastAsia"/>
          <w:spacing w:val="-1"/>
        </w:rPr>
        <w:t>отчёт</w:t>
      </w:r>
      <w:r w:rsidRPr="00684BBE">
        <w:rPr>
          <w:rFonts w:hint="eastAsia"/>
          <w:spacing w:val="-1"/>
        </w:rPr>
        <w:t>ности</w:t>
      </w:r>
      <w:r w:rsidRPr="00684BBE">
        <w:rPr>
          <w:spacing w:val="-1"/>
        </w:rPr>
        <w:t xml:space="preserve">. </w:t>
      </w:r>
      <w:r w:rsidRPr="00684BBE">
        <w:rPr>
          <w:rFonts w:hint="eastAsia"/>
          <w:spacing w:val="-1"/>
        </w:rPr>
        <w:t>По</w:t>
      </w:r>
      <w:r w:rsidRPr="00684BBE">
        <w:rPr>
          <w:spacing w:val="-1"/>
        </w:rPr>
        <w:t xml:space="preserve"> </w:t>
      </w:r>
      <w:r w:rsidRPr="00684BBE">
        <w:rPr>
          <w:rFonts w:hint="eastAsia"/>
          <w:spacing w:val="-1"/>
        </w:rPr>
        <w:t>состоянию</w:t>
      </w:r>
      <w:r w:rsidRPr="00684BBE">
        <w:rPr>
          <w:spacing w:val="-1"/>
        </w:rPr>
        <w:t xml:space="preserve"> </w:t>
      </w:r>
      <w:r w:rsidRPr="00684BBE">
        <w:rPr>
          <w:rFonts w:hint="eastAsia"/>
          <w:spacing w:val="-1"/>
        </w:rPr>
        <w:t>на</w:t>
      </w:r>
      <w:r w:rsidRPr="00684BBE">
        <w:rPr>
          <w:spacing w:val="-1"/>
        </w:rPr>
        <w:t xml:space="preserve"> </w:t>
      </w:r>
      <w:r w:rsidR="002D2DFD" w:rsidRPr="00684BBE">
        <w:rPr>
          <w:spacing w:val="-1"/>
        </w:rPr>
        <w:t>31 декабря</w:t>
      </w:r>
      <w:r w:rsidRPr="00684BBE">
        <w:rPr>
          <w:spacing w:val="-1"/>
        </w:rPr>
        <w:t xml:space="preserve"> </w:t>
      </w:r>
      <w:r w:rsidR="002D2DFD" w:rsidRPr="00684BBE">
        <w:rPr>
          <w:spacing w:val="-1"/>
        </w:rPr>
        <w:t>2015 года</w:t>
      </w:r>
      <w:r w:rsidRPr="00684BBE">
        <w:rPr>
          <w:spacing w:val="-1"/>
        </w:rPr>
        <w:t xml:space="preserve"> </w:t>
      </w:r>
      <w:r w:rsidRPr="00684BBE">
        <w:rPr>
          <w:rFonts w:hint="eastAsia"/>
          <w:spacing w:val="-1"/>
        </w:rPr>
        <w:t>резервы</w:t>
      </w:r>
      <w:r w:rsidRPr="00684BBE">
        <w:rPr>
          <w:spacing w:val="-1"/>
        </w:rPr>
        <w:t xml:space="preserve"> </w:t>
      </w:r>
      <w:r w:rsidRPr="00684BBE">
        <w:rPr>
          <w:rFonts w:hint="eastAsia"/>
          <w:spacing w:val="-1"/>
        </w:rPr>
        <w:t>по</w:t>
      </w:r>
      <w:r w:rsidRPr="00684BBE">
        <w:rPr>
          <w:spacing w:val="-1"/>
        </w:rPr>
        <w:t xml:space="preserve"> </w:t>
      </w:r>
      <w:r w:rsidRPr="00684BBE">
        <w:rPr>
          <w:rFonts w:hint="eastAsia"/>
          <w:spacing w:val="-1"/>
        </w:rPr>
        <w:t>сомнительн</w:t>
      </w:r>
      <w:r w:rsidR="00A8142E" w:rsidRPr="00684BBE">
        <w:rPr>
          <w:spacing w:val="-1"/>
        </w:rPr>
        <w:t>ой задолженности</w:t>
      </w:r>
      <w:r w:rsidRPr="00684BBE">
        <w:rPr>
          <w:spacing w:val="-1"/>
        </w:rPr>
        <w:t xml:space="preserve"> </w:t>
      </w:r>
      <w:r w:rsidRPr="00684BBE">
        <w:rPr>
          <w:rFonts w:hint="eastAsia"/>
          <w:spacing w:val="-1"/>
        </w:rPr>
        <w:t>были</w:t>
      </w:r>
      <w:r w:rsidRPr="00684BBE">
        <w:rPr>
          <w:spacing w:val="-1"/>
        </w:rPr>
        <w:t xml:space="preserve"> </w:t>
      </w:r>
      <w:r w:rsidR="00D75F90" w:rsidRPr="00684BBE">
        <w:rPr>
          <w:spacing w:val="-1"/>
        </w:rPr>
        <w:t xml:space="preserve">отражены </w:t>
      </w:r>
      <w:r w:rsidRPr="00684BBE">
        <w:rPr>
          <w:rFonts w:hint="eastAsia"/>
          <w:spacing w:val="-1"/>
        </w:rPr>
        <w:t>в</w:t>
      </w:r>
      <w:r w:rsidRPr="00684BBE">
        <w:rPr>
          <w:spacing w:val="-1"/>
        </w:rPr>
        <w:t xml:space="preserve"> </w:t>
      </w:r>
      <w:r w:rsidRPr="00684BBE">
        <w:rPr>
          <w:rFonts w:hint="eastAsia"/>
          <w:spacing w:val="-1"/>
        </w:rPr>
        <w:t>размере</w:t>
      </w:r>
      <w:r w:rsidRPr="00684BBE">
        <w:rPr>
          <w:spacing w:val="-1"/>
        </w:rPr>
        <w:t xml:space="preserve"> </w:t>
      </w:r>
      <w:r w:rsidR="004B671E" w:rsidRPr="00684BBE">
        <w:rPr>
          <w:spacing w:val="-1"/>
        </w:rPr>
        <w:t>177.6</w:t>
      </w:r>
      <w:r w:rsidR="008F6A51" w:rsidRPr="00684BBE">
        <w:rPr>
          <w:spacing w:val="-1"/>
        </w:rPr>
        <w:t>25</w:t>
      </w:r>
      <w:r w:rsidR="00D15929" w:rsidRPr="00684BBE">
        <w:rPr>
          <w:spacing w:val="-1"/>
        </w:rPr>
        <w:t> </w:t>
      </w:r>
      <w:r w:rsidR="004B671E" w:rsidRPr="00684BBE">
        <w:rPr>
          <w:rFonts w:hint="eastAsia"/>
          <w:spacing w:val="-1"/>
        </w:rPr>
        <w:t>миллион</w:t>
      </w:r>
      <w:r w:rsidR="008F6A51" w:rsidRPr="00684BBE">
        <w:rPr>
          <w:spacing w:val="-1"/>
        </w:rPr>
        <w:t xml:space="preserve">ов </w:t>
      </w:r>
      <w:r w:rsidRPr="00684BBE">
        <w:rPr>
          <w:rFonts w:hint="eastAsia"/>
          <w:spacing w:val="-1"/>
        </w:rPr>
        <w:t>тенге</w:t>
      </w:r>
      <w:r w:rsidRPr="00684BBE">
        <w:t xml:space="preserve"> (201</w:t>
      </w:r>
      <w:r w:rsidR="004B671E" w:rsidRPr="00684BBE">
        <w:t>4</w:t>
      </w:r>
      <w:r w:rsidR="00640E7E" w:rsidRPr="00684BBE">
        <w:t> год</w:t>
      </w:r>
      <w:r w:rsidRPr="00684BBE">
        <w:t xml:space="preserve">: </w:t>
      </w:r>
      <w:r w:rsidR="004B671E" w:rsidRPr="00684BBE">
        <w:t>101.837</w:t>
      </w:r>
      <w:r w:rsidR="00036611" w:rsidRPr="00684BBE">
        <w:t> </w:t>
      </w:r>
      <w:r w:rsidRPr="00684BBE">
        <w:rPr>
          <w:rFonts w:hint="eastAsia"/>
        </w:rPr>
        <w:t>миллион</w:t>
      </w:r>
      <w:r w:rsidRPr="00684BBE">
        <w:t xml:space="preserve">ов </w:t>
      </w:r>
      <w:r w:rsidRPr="00684BBE">
        <w:rPr>
          <w:rFonts w:hint="eastAsia"/>
        </w:rPr>
        <w:t>тенге</w:t>
      </w:r>
      <w:r w:rsidRPr="00684BBE">
        <w:t xml:space="preserve">) </w:t>
      </w:r>
      <w:r w:rsidRPr="00684BBE">
        <w:rPr>
          <w:i/>
        </w:rPr>
        <w:t>(</w:t>
      </w:r>
      <w:r w:rsidRPr="00684BBE">
        <w:rPr>
          <w:rFonts w:hint="eastAsia"/>
          <w:i/>
        </w:rPr>
        <w:t>Примечания</w:t>
      </w:r>
      <w:r w:rsidRPr="00684BBE">
        <w:rPr>
          <w:i/>
        </w:rPr>
        <w:t xml:space="preserve"> 1</w:t>
      </w:r>
      <w:r w:rsidR="00A51203" w:rsidRPr="00684BBE">
        <w:rPr>
          <w:i/>
        </w:rPr>
        <w:t>2</w:t>
      </w:r>
      <w:r w:rsidRPr="00684BBE">
        <w:rPr>
          <w:i/>
        </w:rPr>
        <w:t xml:space="preserve"> </w:t>
      </w:r>
      <w:r w:rsidRPr="00684BBE">
        <w:rPr>
          <w:rFonts w:hint="eastAsia"/>
          <w:i/>
        </w:rPr>
        <w:t>и</w:t>
      </w:r>
      <w:r w:rsidRPr="00684BBE">
        <w:rPr>
          <w:i/>
        </w:rPr>
        <w:t xml:space="preserve"> 1</w:t>
      </w:r>
      <w:r w:rsidR="00A51203" w:rsidRPr="00684BBE">
        <w:rPr>
          <w:i/>
        </w:rPr>
        <w:t>4</w:t>
      </w:r>
      <w:r w:rsidRPr="00684BBE">
        <w:rPr>
          <w:i/>
        </w:rPr>
        <w:t>)</w:t>
      </w:r>
      <w:r w:rsidR="00D15929" w:rsidRPr="00684BBE">
        <w:t>.</w:t>
      </w:r>
    </w:p>
    <w:p w:rsidR="00070DB6" w:rsidRPr="00684BBE" w:rsidRDefault="00070DB6" w:rsidP="00710751">
      <w:pPr>
        <w:adjustRightInd/>
        <w:spacing w:line="240" w:lineRule="auto"/>
        <w:jc w:val="left"/>
        <w:textAlignment w:val="auto"/>
        <w:rPr>
          <w:rFonts w:ascii="Times New Roman Bold" w:hAnsi="Times New Roman Bold"/>
          <w:b/>
          <w:bCs/>
          <w:caps/>
          <w:sz w:val="20"/>
          <w:szCs w:val="20"/>
          <w:lang w:val="ru-RU"/>
        </w:rPr>
      </w:pPr>
      <w:bookmarkStart w:id="121" w:name="_Toc326075911"/>
      <w:r w:rsidRPr="00684BBE">
        <w:rPr>
          <w:lang w:val="ru-RU"/>
        </w:rPr>
        <w:br w:type="page"/>
      </w:r>
    </w:p>
    <w:p w:rsidR="00AD00EC" w:rsidRPr="00684BBE" w:rsidRDefault="00761FD2" w:rsidP="00710751">
      <w:pPr>
        <w:pStyle w:val="16"/>
        <w:rPr>
          <w:lang w:val="ru-RU"/>
        </w:rPr>
      </w:pPr>
      <w:bookmarkStart w:id="122" w:name="_Toc448750923"/>
      <w:r w:rsidRPr="00684BBE">
        <w:rPr>
          <w:lang w:val="ru-RU"/>
        </w:rPr>
        <w:lastRenderedPageBreak/>
        <w:t>5</w:t>
      </w:r>
      <w:r w:rsidR="00580E0E" w:rsidRPr="00684BBE">
        <w:rPr>
          <w:lang w:val="ru-RU"/>
        </w:rPr>
        <w:t>.</w:t>
      </w:r>
      <w:r w:rsidR="00580E0E" w:rsidRPr="00684BBE">
        <w:rPr>
          <w:lang w:val="ru-RU"/>
        </w:rPr>
        <w:tab/>
      </w:r>
      <w:r w:rsidR="004229A7" w:rsidRPr="00684BBE">
        <w:rPr>
          <w:rFonts w:hint="eastAsia"/>
          <w:lang w:val="ru-RU"/>
        </w:rPr>
        <w:t>Прекращ</w:t>
      </w:r>
      <w:r w:rsidR="004229A7" w:rsidRPr="00684BBE">
        <w:rPr>
          <w:lang w:val="ru-RU"/>
        </w:rPr>
        <w:t>ё</w:t>
      </w:r>
      <w:r w:rsidR="004229A7" w:rsidRPr="00684BBE">
        <w:rPr>
          <w:rFonts w:hint="eastAsia"/>
          <w:lang w:val="ru-RU"/>
        </w:rPr>
        <w:t>нная</w:t>
      </w:r>
      <w:r w:rsidR="00463FBC" w:rsidRPr="00684BBE">
        <w:rPr>
          <w:lang w:val="ru-RU"/>
        </w:rPr>
        <w:t xml:space="preserve"> </w:t>
      </w:r>
      <w:r w:rsidR="004229A7" w:rsidRPr="00684BBE">
        <w:rPr>
          <w:rFonts w:hint="eastAsia"/>
          <w:lang w:val="ru-RU"/>
        </w:rPr>
        <w:t>деятельность</w:t>
      </w:r>
      <w:r w:rsidR="004229A7" w:rsidRPr="00684BBE">
        <w:rPr>
          <w:lang w:val="ru-RU"/>
        </w:rPr>
        <w:t xml:space="preserve"> и</w:t>
      </w:r>
      <w:r w:rsidR="00F724FC" w:rsidRPr="00684BBE">
        <w:rPr>
          <w:lang w:val="ru-RU"/>
        </w:rPr>
        <w:t xml:space="preserve"> </w:t>
      </w:r>
      <w:r w:rsidR="004229A7" w:rsidRPr="00684BBE">
        <w:rPr>
          <w:rFonts w:hint="eastAsia"/>
          <w:lang w:val="ru-RU"/>
        </w:rPr>
        <w:t>активы</w:t>
      </w:r>
      <w:r w:rsidR="00F724FC" w:rsidRPr="00684BBE">
        <w:rPr>
          <w:lang w:val="ru-RU"/>
        </w:rPr>
        <w:t xml:space="preserve">, </w:t>
      </w:r>
      <w:r w:rsidR="00316DD5" w:rsidRPr="00684BBE">
        <w:rPr>
          <w:rFonts w:hint="eastAsia"/>
          <w:lang w:val="ru-RU"/>
        </w:rPr>
        <w:t>классифицированные</w:t>
      </w:r>
      <w:r w:rsidR="00316DD5" w:rsidRPr="00684BBE">
        <w:rPr>
          <w:lang w:val="ru-RU"/>
        </w:rPr>
        <w:t xml:space="preserve"> </w:t>
      </w:r>
      <w:r w:rsidR="004229A7" w:rsidRPr="00684BBE">
        <w:rPr>
          <w:rFonts w:hint="eastAsia"/>
          <w:lang w:val="ru-RU"/>
        </w:rPr>
        <w:t>как</w:t>
      </w:r>
      <w:r w:rsidR="00F724FC" w:rsidRPr="00684BBE">
        <w:rPr>
          <w:lang w:val="ru-RU"/>
        </w:rPr>
        <w:t xml:space="preserve"> </w:t>
      </w:r>
      <w:r w:rsidR="004229A7" w:rsidRPr="00684BBE">
        <w:rPr>
          <w:rFonts w:hint="eastAsia"/>
          <w:lang w:val="ru-RU"/>
        </w:rPr>
        <w:t>предназначенные</w:t>
      </w:r>
      <w:r w:rsidR="00F724FC" w:rsidRPr="00684BBE">
        <w:rPr>
          <w:lang w:val="ru-RU"/>
        </w:rPr>
        <w:t xml:space="preserve"> </w:t>
      </w:r>
      <w:r w:rsidR="004229A7" w:rsidRPr="00684BBE">
        <w:rPr>
          <w:rFonts w:hint="eastAsia"/>
          <w:lang w:val="ru-RU"/>
        </w:rPr>
        <w:t>для</w:t>
      </w:r>
      <w:r w:rsidR="00F724FC" w:rsidRPr="00684BBE">
        <w:rPr>
          <w:lang w:val="ru-RU"/>
        </w:rPr>
        <w:t xml:space="preserve"> </w:t>
      </w:r>
      <w:r w:rsidR="004229A7" w:rsidRPr="00684BBE">
        <w:rPr>
          <w:rFonts w:hint="eastAsia"/>
          <w:lang w:val="ru-RU"/>
        </w:rPr>
        <w:t>продажи</w:t>
      </w:r>
      <w:bookmarkEnd w:id="121"/>
      <w:bookmarkEnd w:id="122"/>
    </w:p>
    <w:p w:rsidR="005E26F8" w:rsidRPr="00684BBE" w:rsidRDefault="00463FBC" w:rsidP="00710751">
      <w:pPr>
        <w:pStyle w:val="4"/>
      </w:pPr>
      <w:r w:rsidRPr="00684BBE">
        <w:rPr>
          <w:rFonts w:hint="eastAsia"/>
        </w:rPr>
        <w:t>Прекращ</w:t>
      </w:r>
      <w:r w:rsidRPr="00684BBE">
        <w:t>ё</w:t>
      </w:r>
      <w:r w:rsidRPr="00684BBE">
        <w:rPr>
          <w:rFonts w:hint="eastAsia"/>
        </w:rPr>
        <w:t>нная</w:t>
      </w:r>
      <w:r w:rsidRPr="00684BBE">
        <w:t xml:space="preserve"> </w:t>
      </w:r>
      <w:r w:rsidR="005E26F8" w:rsidRPr="00684BBE">
        <w:rPr>
          <w:rFonts w:hint="eastAsia"/>
        </w:rPr>
        <w:t>деятельность</w:t>
      </w:r>
      <w:r w:rsidR="005E26F8" w:rsidRPr="00684BBE">
        <w:t xml:space="preserve"> </w:t>
      </w:r>
      <w:r w:rsidR="00814A20" w:rsidRPr="00684BBE">
        <w:t xml:space="preserve">в </w:t>
      </w:r>
      <w:r w:rsidR="005E26F8" w:rsidRPr="00684BBE">
        <w:t>201</w:t>
      </w:r>
      <w:r w:rsidR="008530F3" w:rsidRPr="00684BBE">
        <w:t>5</w:t>
      </w:r>
      <w:r w:rsidR="005E26F8" w:rsidRPr="00684BBE">
        <w:t xml:space="preserve"> </w:t>
      </w:r>
      <w:r w:rsidR="005E26F8" w:rsidRPr="00684BBE">
        <w:rPr>
          <w:rFonts w:hint="eastAsia"/>
        </w:rPr>
        <w:t>год</w:t>
      </w:r>
      <w:r w:rsidR="00814A20" w:rsidRPr="00684BBE">
        <w:t>у</w:t>
      </w:r>
    </w:p>
    <w:p w:rsidR="008530F3" w:rsidRPr="00684BBE" w:rsidRDefault="008530F3" w:rsidP="00710751">
      <w:pPr>
        <w:tabs>
          <w:tab w:val="left" w:pos="267"/>
        </w:tabs>
        <w:autoSpaceDE w:val="0"/>
        <w:autoSpaceDN w:val="0"/>
        <w:spacing w:before="240" w:line="240" w:lineRule="auto"/>
        <w:textAlignment w:val="auto"/>
        <w:rPr>
          <w:bCs/>
          <w:i/>
          <w:sz w:val="20"/>
          <w:szCs w:val="20"/>
          <w:lang w:val="ru-RU"/>
        </w:rPr>
      </w:pPr>
      <w:r w:rsidRPr="00684BBE">
        <w:rPr>
          <w:bCs/>
          <w:i/>
          <w:sz w:val="20"/>
          <w:szCs w:val="20"/>
          <w:lang w:val="ru-RU"/>
        </w:rPr>
        <w:t xml:space="preserve">KMG International N.V. </w:t>
      </w:r>
    </w:p>
    <w:p w:rsidR="00FC694D" w:rsidRPr="00684BBE" w:rsidRDefault="00FC694D" w:rsidP="00710751">
      <w:pPr>
        <w:pStyle w:val="6"/>
        <w:widowControl w:val="0"/>
      </w:pPr>
      <w:r w:rsidRPr="00684BBE">
        <w:t xml:space="preserve">В декабре </w:t>
      </w:r>
      <w:r w:rsidR="002D2DFD" w:rsidRPr="00684BBE">
        <w:t>2015 года</w:t>
      </w:r>
      <w:r w:rsidRPr="00684BBE">
        <w:t xml:space="preserve"> Группа приняла решение о реализации 51% доли в </w:t>
      </w:r>
      <w:r w:rsidRPr="00684BBE">
        <w:rPr>
          <w:bCs/>
        </w:rPr>
        <w:t xml:space="preserve">KMG International N.V. </w:t>
      </w:r>
      <w:r w:rsidR="00801166" w:rsidRPr="00684BBE">
        <w:rPr>
          <w:bCs/>
        </w:rPr>
        <w:t xml:space="preserve">(далее </w:t>
      </w:r>
      <w:r w:rsidR="002D2DFD" w:rsidRPr="00684BBE">
        <w:rPr>
          <w:bCs/>
        </w:rPr>
        <w:t>−</w:t>
      </w:r>
      <w:r w:rsidR="00801166" w:rsidRPr="00684BBE">
        <w:rPr>
          <w:bCs/>
        </w:rPr>
        <w:t xml:space="preserve"> «</w:t>
      </w:r>
      <w:r w:rsidR="00801166" w:rsidRPr="00684BBE">
        <w:rPr>
          <w:bCs/>
          <w:lang w:val="en-US"/>
        </w:rPr>
        <w:t>KMGI</w:t>
      </w:r>
      <w:r w:rsidR="00801166" w:rsidRPr="00684BBE">
        <w:rPr>
          <w:bCs/>
        </w:rPr>
        <w:t>»</w:t>
      </w:r>
      <w:r w:rsidR="00316DD5" w:rsidRPr="00684BBE">
        <w:rPr>
          <w:bCs/>
        </w:rPr>
        <w:t>)</w:t>
      </w:r>
      <w:r w:rsidR="00801166" w:rsidRPr="00684BBE">
        <w:rPr>
          <w:bCs/>
        </w:rPr>
        <w:t xml:space="preserve"> </w:t>
      </w:r>
      <w:r w:rsidRPr="00684BBE">
        <w:t>в рамках Комплексного плана по приватизации на 2016</w:t>
      </w:r>
      <w:r w:rsidRPr="00684BBE">
        <w:rPr>
          <w:b/>
        </w:rPr>
        <w:t>-</w:t>
      </w:r>
      <w:r w:rsidRPr="00684BBE">
        <w:t xml:space="preserve">2020 годы. </w:t>
      </w:r>
      <w:r w:rsidR="003A761A" w:rsidRPr="00684BBE">
        <w:t xml:space="preserve">На </w:t>
      </w:r>
      <w:r w:rsidR="002D2DFD" w:rsidRPr="00684BBE">
        <w:t>отчёт</w:t>
      </w:r>
      <w:r w:rsidR="003A761A" w:rsidRPr="00684BBE">
        <w:t xml:space="preserve">ную дату Группа находилась в процессе переговоров </w:t>
      </w:r>
      <w:r w:rsidR="00801166" w:rsidRPr="00684BBE">
        <w:t xml:space="preserve">по продаже </w:t>
      </w:r>
      <w:r w:rsidR="00801166" w:rsidRPr="00684BBE">
        <w:rPr>
          <w:lang w:val="en-US"/>
        </w:rPr>
        <w:t>KMGI</w:t>
      </w:r>
      <w:r w:rsidR="00801166" w:rsidRPr="00684BBE">
        <w:t xml:space="preserve"> с потенциальным покупателем. </w:t>
      </w:r>
      <w:r w:rsidR="009503AB" w:rsidRPr="00684BBE">
        <w:t>Данная компания</w:t>
      </w:r>
      <w:r w:rsidRPr="00684BBE">
        <w:t xml:space="preserve"> является для Группы отдельным географическим районом ведения операций и классифицируется как </w:t>
      </w:r>
      <w:r w:rsidR="00F1194A" w:rsidRPr="00684BBE">
        <w:t>прекращён</w:t>
      </w:r>
      <w:r w:rsidRPr="00684BBE">
        <w:t>ная деятельность.</w:t>
      </w:r>
    </w:p>
    <w:p w:rsidR="00857564" w:rsidRPr="00684BBE" w:rsidRDefault="00857564" w:rsidP="00710751">
      <w:pPr>
        <w:autoSpaceDE w:val="0"/>
        <w:autoSpaceDN w:val="0"/>
        <w:spacing w:before="120" w:after="120" w:line="240" w:lineRule="auto"/>
        <w:textAlignment w:val="auto"/>
        <w:rPr>
          <w:sz w:val="20"/>
          <w:szCs w:val="20"/>
          <w:lang w:val="ru-RU"/>
        </w:rPr>
      </w:pPr>
      <w:r w:rsidRPr="00684BBE">
        <w:rPr>
          <w:sz w:val="20"/>
          <w:szCs w:val="20"/>
          <w:lang w:val="ru-RU"/>
        </w:rPr>
        <w:t xml:space="preserve">Результаты деятельности </w:t>
      </w:r>
      <w:r w:rsidR="00801166" w:rsidRPr="00684BBE">
        <w:rPr>
          <w:sz w:val="20"/>
          <w:szCs w:val="20"/>
        </w:rPr>
        <w:t>KMGI</w:t>
      </w:r>
      <w:r w:rsidR="00801166" w:rsidRPr="00684BBE">
        <w:rPr>
          <w:sz w:val="20"/>
          <w:szCs w:val="20"/>
          <w:lang w:val="ru-RU"/>
        </w:rPr>
        <w:t xml:space="preserve"> </w:t>
      </w:r>
      <w:r w:rsidRPr="00684BBE">
        <w:rPr>
          <w:sz w:val="20"/>
          <w:szCs w:val="20"/>
          <w:lang w:val="ru-RU"/>
        </w:rPr>
        <w:t xml:space="preserve">за годы, закончившиеся </w:t>
      </w:r>
      <w:r w:rsidR="002D2DFD" w:rsidRPr="00684BBE">
        <w:rPr>
          <w:sz w:val="20"/>
          <w:szCs w:val="20"/>
          <w:lang w:val="ru-RU"/>
        </w:rPr>
        <w:t>31 декабря</w:t>
      </w:r>
      <w:r w:rsidR="003B1186" w:rsidRPr="00684BBE">
        <w:rPr>
          <w:sz w:val="20"/>
          <w:szCs w:val="20"/>
          <w:lang w:val="ru-RU"/>
        </w:rPr>
        <w:t xml:space="preserve"> 2015 и </w:t>
      </w:r>
      <w:r w:rsidR="002D2DFD" w:rsidRPr="00684BBE">
        <w:rPr>
          <w:sz w:val="20"/>
          <w:szCs w:val="20"/>
          <w:lang w:val="ru-RU"/>
        </w:rPr>
        <w:t>2014 года</w:t>
      </w:r>
      <w:r w:rsidRPr="00684BBE">
        <w:rPr>
          <w:sz w:val="20"/>
          <w:szCs w:val="20"/>
          <w:lang w:val="ru-RU"/>
        </w:rPr>
        <w:t>, представлены ниже:</w:t>
      </w:r>
    </w:p>
    <w:tbl>
      <w:tblPr>
        <w:tblW w:w="9638" w:type="dxa"/>
        <w:tblInd w:w="108" w:type="dxa"/>
        <w:tblLayout w:type="fixed"/>
        <w:tblLook w:val="04A0" w:firstRow="1" w:lastRow="0" w:firstColumn="1" w:lastColumn="0" w:noHBand="0" w:noVBand="1"/>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noWrap/>
            <w:vAlign w:val="bottom"/>
            <w:hideMark/>
          </w:tcPr>
          <w:p w:rsidR="00857564" w:rsidRPr="00684BBE" w:rsidRDefault="00857564" w:rsidP="00710751">
            <w:pPr>
              <w:adjustRightInd/>
              <w:spacing w:line="240" w:lineRule="auto"/>
              <w:ind w:left="34" w:right="-108" w:hanging="142"/>
              <w:jc w:val="left"/>
              <w:textAlignment w:val="auto"/>
              <w:rPr>
                <w:rFonts w:ascii="Arial" w:hAnsi="Arial" w:cs="Arial"/>
                <w:i/>
                <w:iCs/>
                <w:sz w:val="16"/>
                <w:szCs w:val="16"/>
                <w:lang w:eastAsia="ru-RU" w:bidi="ru-RU"/>
              </w:rPr>
            </w:pPr>
            <w:r w:rsidRPr="00684BBE">
              <w:rPr>
                <w:rFonts w:ascii="Arial" w:hAnsi="Arial" w:cs="Arial"/>
                <w:i/>
                <w:sz w:val="16"/>
                <w:szCs w:val="16"/>
              </w:rPr>
              <w:t xml:space="preserve">В </w:t>
            </w:r>
            <w:r w:rsidR="00F8109F" w:rsidRPr="00684BBE">
              <w:rPr>
                <w:rFonts w:ascii="Arial" w:hAnsi="Arial" w:cs="Arial"/>
                <w:i/>
                <w:sz w:val="16"/>
                <w:szCs w:val="16"/>
                <w:lang w:val="ru-RU"/>
              </w:rPr>
              <w:t>миллионах</w:t>
            </w:r>
            <w:r w:rsidRPr="00684BBE">
              <w:rPr>
                <w:rFonts w:ascii="Arial" w:hAnsi="Arial" w:cs="Arial"/>
                <w:i/>
                <w:sz w:val="16"/>
                <w:szCs w:val="16"/>
              </w:rPr>
              <w:t xml:space="preserve"> тенге</w:t>
            </w:r>
          </w:p>
        </w:tc>
        <w:tc>
          <w:tcPr>
            <w:tcW w:w="1701" w:type="dxa"/>
            <w:tcBorders>
              <w:top w:val="nil"/>
              <w:left w:val="nil"/>
              <w:bottom w:val="single" w:sz="4" w:space="0" w:color="auto"/>
              <w:right w:val="nil"/>
            </w:tcBorders>
            <w:vAlign w:val="bottom"/>
          </w:tcPr>
          <w:p w:rsidR="00857564" w:rsidRPr="00684BBE" w:rsidRDefault="00857564" w:rsidP="00710751">
            <w:pPr>
              <w:adjustRightInd/>
              <w:spacing w:line="240" w:lineRule="auto"/>
              <w:ind w:left="-108" w:right="68"/>
              <w:jc w:val="right"/>
              <w:textAlignment w:val="auto"/>
              <w:rPr>
                <w:rFonts w:ascii="Arial" w:hAnsi="Arial" w:cs="Arial"/>
                <w:b/>
                <w:sz w:val="18"/>
                <w:szCs w:val="18"/>
                <w:lang w:val="ru-RU" w:eastAsia="ru-RU" w:bidi="ru-RU"/>
              </w:rPr>
            </w:pPr>
            <w:r w:rsidRPr="00684BBE">
              <w:rPr>
                <w:rFonts w:ascii="Arial" w:hAnsi="Arial" w:cs="Arial"/>
                <w:b/>
                <w:sz w:val="18"/>
                <w:szCs w:val="18"/>
                <w:lang w:eastAsia="ru-RU" w:bidi="ru-RU"/>
              </w:rPr>
              <w:t>201</w:t>
            </w:r>
            <w:r w:rsidRPr="00684BBE">
              <w:rPr>
                <w:rFonts w:ascii="Arial" w:hAnsi="Arial" w:cs="Arial"/>
                <w:b/>
                <w:sz w:val="18"/>
                <w:szCs w:val="18"/>
                <w:lang w:val="ru-RU" w:eastAsia="ru-RU" w:bidi="ru-RU"/>
              </w:rPr>
              <w:t>5</w:t>
            </w:r>
          </w:p>
        </w:tc>
        <w:tc>
          <w:tcPr>
            <w:tcW w:w="1701" w:type="dxa"/>
            <w:tcBorders>
              <w:top w:val="nil"/>
              <w:left w:val="nil"/>
              <w:bottom w:val="single" w:sz="4" w:space="0" w:color="auto"/>
              <w:right w:val="nil"/>
            </w:tcBorders>
            <w:vAlign w:val="bottom"/>
          </w:tcPr>
          <w:p w:rsidR="00857564" w:rsidRPr="00684BBE" w:rsidRDefault="00857564" w:rsidP="00710751">
            <w:pPr>
              <w:adjustRightInd/>
              <w:spacing w:line="240" w:lineRule="auto"/>
              <w:ind w:left="-108" w:right="68"/>
              <w:jc w:val="right"/>
              <w:textAlignment w:val="auto"/>
              <w:rPr>
                <w:rFonts w:ascii="Arial" w:hAnsi="Arial" w:cs="Arial"/>
                <w:sz w:val="18"/>
                <w:szCs w:val="18"/>
                <w:lang w:val="ru-RU" w:eastAsia="ru-RU" w:bidi="ru-RU"/>
              </w:rPr>
            </w:pPr>
            <w:r w:rsidRPr="00684BBE">
              <w:rPr>
                <w:rFonts w:ascii="Arial" w:hAnsi="Arial" w:cs="Arial"/>
                <w:sz w:val="18"/>
                <w:szCs w:val="18"/>
                <w:lang w:eastAsia="ru-RU" w:bidi="ru-RU"/>
              </w:rPr>
              <w:t>201</w:t>
            </w:r>
            <w:r w:rsidRPr="00684BBE">
              <w:rPr>
                <w:rFonts w:ascii="Arial" w:hAnsi="Arial" w:cs="Arial"/>
                <w:sz w:val="18"/>
                <w:szCs w:val="18"/>
                <w:lang w:val="ru-RU" w:eastAsia="ru-RU" w:bidi="ru-RU"/>
              </w:rPr>
              <w:t>4</w:t>
            </w:r>
          </w:p>
        </w:tc>
      </w:tr>
      <w:tr w:rsidR="00D15929" w:rsidRPr="00684BBE" w:rsidTr="00C96369">
        <w:trPr>
          <w:trHeight w:val="227"/>
        </w:trPr>
        <w:tc>
          <w:tcPr>
            <w:tcW w:w="6236" w:type="dxa"/>
            <w:noWrap/>
            <w:vAlign w:val="bottom"/>
            <w:hideMark/>
          </w:tcPr>
          <w:p w:rsidR="00D15929" w:rsidRPr="00684BBE" w:rsidRDefault="00D15929" w:rsidP="00710751">
            <w:pPr>
              <w:autoSpaceDE w:val="0"/>
              <w:autoSpaceDN w:val="0"/>
              <w:spacing w:line="240" w:lineRule="auto"/>
              <w:ind w:left="34" w:right="-108" w:hanging="142"/>
              <w:jc w:val="left"/>
              <w:textAlignment w:val="auto"/>
              <w:rPr>
                <w:rFonts w:ascii="Arial" w:hAnsi="Arial" w:cs="Arial"/>
                <w:sz w:val="18"/>
                <w:szCs w:val="18"/>
                <w:lang w:val="ru-RU"/>
              </w:rPr>
            </w:pPr>
          </w:p>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Выручка</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1.579.288</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2.13</w:t>
            </w:r>
            <w:r w:rsidR="006E00E4" w:rsidRPr="00684BBE">
              <w:rPr>
                <w:rFonts w:ascii="Arial" w:hAnsi="Arial" w:cs="Arial"/>
                <w:sz w:val="18"/>
                <w:szCs w:val="18"/>
              </w:rPr>
              <w:t>5</w:t>
            </w:r>
            <w:r w:rsidRPr="00684BBE">
              <w:rPr>
                <w:rFonts w:ascii="Arial" w:hAnsi="Arial" w:cs="Arial"/>
                <w:sz w:val="18"/>
                <w:szCs w:val="18"/>
              </w:rPr>
              <w:t>.</w:t>
            </w:r>
            <w:r w:rsidR="006E00E4" w:rsidRPr="00684BBE">
              <w:rPr>
                <w:rFonts w:ascii="Arial" w:hAnsi="Arial" w:cs="Arial"/>
                <w:sz w:val="18"/>
                <w:szCs w:val="18"/>
              </w:rPr>
              <w:t>737</w:t>
            </w:r>
          </w:p>
        </w:tc>
      </w:tr>
      <w:tr w:rsidR="002D2DFD" w:rsidRPr="00684BBE" w:rsidTr="00C96369">
        <w:trPr>
          <w:trHeight w:val="227"/>
        </w:trPr>
        <w:tc>
          <w:tcPr>
            <w:tcW w:w="6236" w:type="dxa"/>
            <w:tcBorders>
              <w:top w:val="nil"/>
              <w:left w:val="nil"/>
              <w:bottom w:val="single" w:sz="4" w:space="0" w:color="auto"/>
              <w:right w:val="nil"/>
            </w:tcBorders>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Себестоимость реализованной продукции и оказанных услуг</w:t>
            </w:r>
          </w:p>
        </w:tc>
        <w:tc>
          <w:tcPr>
            <w:tcW w:w="1701" w:type="dxa"/>
            <w:tcBorders>
              <w:top w:val="nil"/>
              <w:left w:val="nil"/>
              <w:bottom w:val="single" w:sz="4" w:space="0" w:color="auto"/>
              <w:right w:val="nil"/>
            </w:tcBorders>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(1.056.57</w:t>
            </w:r>
            <w:r w:rsidR="00E73F5E" w:rsidRPr="00684BBE">
              <w:rPr>
                <w:rFonts w:ascii="Arial" w:hAnsi="Arial" w:cs="Arial"/>
                <w:b/>
                <w:sz w:val="18"/>
                <w:szCs w:val="18"/>
                <w:lang w:val="ru-RU"/>
              </w:rPr>
              <w:t>2</w:t>
            </w:r>
            <w:r w:rsidRPr="00684BBE">
              <w:rPr>
                <w:rFonts w:ascii="Arial" w:hAnsi="Arial" w:cs="Arial"/>
                <w:b/>
                <w:sz w:val="18"/>
                <w:szCs w:val="18"/>
              </w:rPr>
              <w:t>)</w:t>
            </w:r>
          </w:p>
        </w:tc>
        <w:tc>
          <w:tcPr>
            <w:tcW w:w="1701" w:type="dxa"/>
            <w:tcBorders>
              <w:top w:val="nil"/>
              <w:left w:val="nil"/>
              <w:bottom w:val="single" w:sz="4" w:space="0" w:color="auto"/>
              <w:right w:val="nil"/>
            </w:tcBorders>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w:t>
            </w:r>
            <w:r w:rsidR="006E00E4" w:rsidRPr="00684BBE">
              <w:rPr>
                <w:rFonts w:ascii="Arial" w:hAnsi="Arial" w:cs="Arial"/>
                <w:sz w:val="18"/>
                <w:szCs w:val="18"/>
              </w:rPr>
              <w:t>1</w:t>
            </w:r>
            <w:r w:rsidRPr="00684BBE">
              <w:rPr>
                <w:rFonts w:ascii="Arial" w:hAnsi="Arial" w:cs="Arial"/>
                <w:sz w:val="18"/>
                <w:szCs w:val="18"/>
              </w:rPr>
              <w:t>.</w:t>
            </w:r>
            <w:r w:rsidR="006E00E4" w:rsidRPr="00684BBE">
              <w:rPr>
                <w:rFonts w:ascii="Arial" w:hAnsi="Arial" w:cs="Arial"/>
                <w:sz w:val="18"/>
                <w:szCs w:val="18"/>
              </w:rPr>
              <w:t>21</w:t>
            </w:r>
            <w:r w:rsidRPr="00684BBE">
              <w:rPr>
                <w:rFonts w:ascii="Arial" w:hAnsi="Arial" w:cs="Arial"/>
                <w:sz w:val="18"/>
                <w:szCs w:val="18"/>
              </w:rPr>
              <w:t>2.</w:t>
            </w:r>
            <w:r w:rsidR="006E00E4" w:rsidRPr="00684BBE">
              <w:rPr>
                <w:rFonts w:ascii="Arial" w:hAnsi="Arial" w:cs="Arial"/>
                <w:sz w:val="18"/>
                <w:szCs w:val="18"/>
              </w:rPr>
              <w:t>058</w:t>
            </w:r>
            <w:r w:rsidRPr="00684BBE">
              <w:rPr>
                <w:rFonts w:ascii="Arial" w:hAnsi="Arial" w:cs="Arial"/>
                <w:sz w:val="18"/>
                <w:szCs w:val="18"/>
              </w:rPr>
              <w:t>)</w:t>
            </w:r>
          </w:p>
        </w:tc>
      </w:tr>
      <w:tr w:rsidR="002D2DFD" w:rsidRPr="00684BBE" w:rsidTr="00C96369">
        <w:trPr>
          <w:trHeight w:val="227"/>
        </w:trPr>
        <w:tc>
          <w:tcPr>
            <w:tcW w:w="6236" w:type="dxa"/>
            <w:tcBorders>
              <w:top w:val="single" w:sz="4" w:space="0" w:color="auto"/>
              <w:left w:val="nil"/>
              <w:bottom w:val="nil"/>
              <w:right w:val="nil"/>
            </w:tcBorders>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b/>
                <w:bCs/>
                <w:sz w:val="18"/>
                <w:szCs w:val="18"/>
                <w:lang w:val="ru-RU" w:eastAsia="ru-RU" w:bidi="ru-RU"/>
              </w:rPr>
              <w:t>Валовая прибыль</w:t>
            </w:r>
          </w:p>
        </w:tc>
        <w:tc>
          <w:tcPr>
            <w:tcW w:w="1701" w:type="dxa"/>
            <w:tcBorders>
              <w:top w:val="single" w:sz="4" w:space="0" w:color="auto"/>
              <w:left w:val="nil"/>
              <w:bottom w:val="nil"/>
              <w:right w:val="nil"/>
            </w:tcBorders>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522.71</w:t>
            </w:r>
            <w:r w:rsidR="00F8109F" w:rsidRPr="00684BBE">
              <w:rPr>
                <w:rFonts w:ascii="Arial" w:hAnsi="Arial" w:cs="Arial"/>
                <w:b/>
                <w:sz w:val="18"/>
                <w:szCs w:val="18"/>
                <w:lang w:val="ru-RU"/>
              </w:rPr>
              <w:t>6</w:t>
            </w:r>
          </w:p>
        </w:tc>
        <w:tc>
          <w:tcPr>
            <w:tcW w:w="1701" w:type="dxa"/>
            <w:tcBorders>
              <w:top w:val="single" w:sz="4" w:space="0" w:color="auto"/>
              <w:left w:val="nil"/>
              <w:bottom w:val="nil"/>
              <w:right w:val="nil"/>
            </w:tcBorders>
            <w:shd w:val="clear" w:color="auto" w:fill="auto"/>
            <w:vAlign w:val="bottom"/>
          </w:tcPr>
          <w:p w:rsidR="00857564" w:rsidRPr="00684BBE" w:rsidRDefault="006E00E4"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sz w:val="18"/>
                <w:szCs w:val="18"/>
              </w:rPr>
              <w:t>923</w:t>
            </w:r>
            <w:r w:rsidR="00857564" w:rsidRPr="00684BBE">
              <w:rPr>
                <w:rFonts w:ascii="Arial" w:hAnsi="Arial" w:cs="Arial"/>
                <w:sz w:val="18"/>
                <w:szCs w:val="18"/>
              </w:rPr>
              <w:t>.</w:t>
            </w:r>
            <w:r w:rsidRPr="00684BBE">
              <w:rPr>
                <w:rFonts w:ascii="Arial" w:hAnsi="Arial" w:cs="Arial"/>
                <w:sz w:val="18"/>
                <w:szCs w:val="18"/>
              </w:rPr>
              <w:t>679</w:t>
            </w:r>
          </w:p>
        </w:tc>
      </w:tr>
      <w:tr w:rsidR="002D2DFD" w:rsidRPr="00684BBE" w:rsidTr="00C96369">
        <w:trPr>
          <w:trHeight w:val="227"/>
        </w:trPr>
        <w:tc>
          <w:tcPr>
            <w:tcW w:w="6236" w:type="dxa"/>
            <w:noWrap/>
            <w:vAlign w:val="bottom"/>
            <w:hideMark/>
          </w:tcPr>
          <w:p w:rsidR="00D15929" w:rsidRPr="00684BBE" w:rsidRDefault="00D15929" w:rsidP="00710751">
            <w:pPr>
              <w:autoSpaceDE w:val="0"/>
              <w:autoSpaceDN w:val="0"/>
              <w:spacing w:line="240" w:lineRule="auto"/>
              <w:ind w:left="34" w:right="-108" w:hanging="142"/>
              <w:jc w:val="left"/>
              <w:textAlignment w:val="auto"/>
              <w:rPr>
                <w:rFonts w:ascii="Arial" w:hAnsi="Arial" w:cs="Arial"/>
                <w:sz w:val="18"/>
                <w:szCs w:val="18"/>
                <w:lang w:val="ru-RU"/>
              </w:rPr>
            </w:pPr>
          </w:p>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Общие и административные расходы</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(28.10</w:t>
            </w:r>
            <w:r w:rsidR="00F8109F" w:rsidRPr="00684BBE">
              <w:rPr>
                <w:rFonts w:ascii="Arial" w:hAnsi="Arial" w:cs="Arial"/>
                <w:b/>
                <w:sz w:val="18"/>
                <w:szCs w:val="18"/>
                <w:lang w:val="ru-RU"/>
              </w:rPr>
              <w:t>6</w:t>
            </w:r>
            <w:r w:rsidRPr="00684BBE">
              <w:rPr>
                <w:rFonts w:ascii="Arial" w:hAnsi="Arial" w:cs="Arial"/>
                <w:b/>
                <w:sz w:val="18"/>
                <w:szCs w:val="18"/>
              </w:rPr>
              <w:t>)</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w:t>
            </w:r>
            <w:r w:rsidR="006E00E4" w:rsidRPr="00684BBE">
              <w:rPr>
                <w:rFonts w:ascii="Arial" w:hAnsi="Arial" w:cs="Arial"/>
                <w:sz w:val="18"/>
                <w:szCs w:val="18"/>
              </w:rPr>
              <w:t>19</w:t>
            </w:r>
            <w:r w:rsidRPr="00684BBE">
              <w:rPr>
                <w:rFonts w:ascii="Arial" w:hAnsi="Arial" w:cs="Arial"/>
                <w:sz w:val="18"/>
                <w:szCs w:val="18"/>
              </w:rPr>
              <w:t>.</w:t>
            </w:r>
            <w:r w:rsidR="006E00E4" w:rsidRPr="00684BBE">
              <w:rPr>
                <w:rFonts w:ascii="Arial" w:hAnsi="Arial" w:cs="Arial"/>
                <w:sz w:val="18"/>
                <w:szCs w:val="18"/>
              </w:rPr>
              <w:t>979</w:t>
            </w:r>
            <w:r w:rsidRPr="00684BBE">
              <w:rPr>
                <w:rFonts w:ascii="Arial" w:hAnsi="Arial" w:cs="Arial"/>
                <w:sz w:val="18"/>
                <w:szCs w:val="18"/>
              </w:rPr>
              <w:t>)</w:t>
            </w:r>
          </w:p>
        </w:tc>
      </w:tr>
      <w:tr w:rsidR="002D2DFD" w:rsidRPr="00684BBE" w:rsidTr="00C96369">
        <w:trPr>
          <w:trHeight w:val="227"/>
        </w:trPr>
        <w:tc>
          <w:tcPr>
            <w:tcW w:w="6236" w:type="dxa"/>
            <w:noWrap/>
            <w:vAlign w:val="bottom"/>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Расходы по транспортировке и реализации</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(49.87</w:t>
            </w:r>
            <w:r w:rsidR="00F8109F" w:rsidRPr="00684BBE">
              <w:rPr>
                <w:rFonts w:ascii="Arial" w:hAnsi="Arial" w:cs="Arial"/>
                <w:b/>
                <w:sz w:val="18"/>
                <w:szCs w:val="18"/>
                <w:lang w:val="ru-RU"/>
              </w:rPr>
              <w:t>5</w:t>
            </w:r>
            <w:r w:rsidRPr="00684BBE">
              <w:rPr>
                <w:rFonts w:ascii="Arial" w:hAnsi="Arial" w:cs="Arial"/>
                <w:b/>
                <w:sz w:val="18"/>
                <w:szCs w:val="18"/>
              </w:rPr>
              <w:t>)</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(50.</w:t>
            </w:r>
            <w:r w:rsidR="006E00E4" w:rsidRPr="00684BBE">
              <w:rPr>
                <w:rFonts w:ascii="Arial" w:hAnsi="Arial" w:cs="Arial"/>
                <w:sz w:val="18"/>
                <w:szCs w:val="18"/>
              </w:rPr>
              <w:t>338</w:t>
            </w:r>
            <w:r w:rsidRPr="00684BBE">
              <w:rPr>
                <w:rFonts w:ascii="Arial" w:hAnsi="Arial" w:cs="Arial"/>
                <w:sz w:val="18"/>
                <w:szCs w:val="18"/>
              </w:rPr>
              <w:t>)</w:t>
            </w:r>
          </w:p>
        </w:tc>
      </w:tr>
      <w:tr w:rsidR="002D2DFD" w:rsidRPr="00684BBE" w:rsidTr="00C96369">
        <w:trPr>
          <w:trHeight w:val="227"/>
        </w:trPr>
        <w:tc>
          <w:tcPr>
            <w:tcW w:w="6236" w:type="dxa"/>
            <w:noWrap/>
            <w:vAlign w:val="bottom"/>
          </w:tcPr>
          <w:p w:rsidR="00857564" w:rsidRPr="00684BBE" w:rsidRDefault="00446F49"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Обесценение основных средств и нематериальных активов, кроме гудвилла</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w:t>
            </w:r>
            <w:r w:rsidR="008B0E18" w:rsidRPr="00684BBE">
              <w:rPr>
                <w:rFonts w:ascii="Arial" w:hAnsi="Arial" w:cs="Arial"/>
                <w:b/>
                <w:sz w:val="18"/>
                <w:szCs w:val="18"/>
              </w:rPr>
              <w:t>16</w:t>
            </w:r>
            <w:r w:rsidRPr="00684BBE">
              <w:rPr>
                <w:rFonts w:ascii="Arial" w:hAnsi="Arial" w:cs="Arial"/>
                <w:b/>
                <w:sz w:val="18"/>
                <w:szCs w:val="18"/>
              </w:rPr>
              <w:t>6</w:t>
            </w:r>
            <w:r w:rsidR="00273998" w:rsidRPr="00684BBE">
              <w:rPr>
                <w:rFonts w:ascii="Arial" w:hAnsi="Arial" w:cs="Arial"/>
                <w:b/>
                <w:sz w:val="18"/>
                <w:szCs w:val="18"/>
              </w:rPr>
              <w:t>.</w:t>
            </w:r>
            <w:r w:rsidR="008B0E18" w:rsidRPr="00684BBE">
              <w:rPr>
                <w:rFonts w:ascii="Arial" w:hAnsi="Arial" w:cs="Arial"/>
                <w:b/>
                <w:sz w:val="18"/>
                <w:szCs w:val="18"/>
              </w:rPr>
              <w:t>525</w:t>
            </w:r>
            <w:r w:rsidRPr="00684BBE">
              <w:rPr>
                <w:rFonts w:ascii="Arial" w:hAnsi="Arial" w:cs="Arial"/>
                <w:b/>
                <w:sz w:val="18"/>
                <w:szCs w:val="18"/>
              </w:rPr>
              <w:t>)</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(45.28</w:t>
            </w:r>
            <w:r w:rsidR="00606EFA" w:rsidRPr="00684BBE">
              <w:rPr>
                <w:rFonts w:ascii="Arial" w:hAnsi="Arial" w:cs="Arial"/>
                <w:sz w:val="18"/>
                <w:szCs w:val="18"/>
              </w:rPr>
              <w:t>7</w:t>
            </w:r>
            <w:r w:rsidRPr="00684BBE">
              <w:rPr>
                <w:rFonts w:ascii="Arial" w:hAnsi="Arial" w:cs="Arial"/>
                <w:sz w:val="18"/>
                <w:szCs w:val="18"/>
              </w:rPr>
              <w:t>)</w:t>
            </w:r>
          </w:p>
        </w:tc>
      </w:tr>
      <w:tr w:rsidR="002D2DFD" w:rsidRPr="00684BBE" w:rsidTr="00C96369">
        <w:trPr>
          <w:trHeight w:val="227"/>
        </w:trPr>
        <w:tc>
          <w:tcPr>
            <w:tcW w:w="6236" w:type="dxa"/>
            <w:noWrap/>
            <w:vAlign w:val="bottom"/>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Обесценение гудвилла</w:t>
            </w:r>
          </w:p>
        </w:tc>
        <w:tc>
          <w:tcPr>
            <w:tcW w:w="1701" w:type="dxa"/>
            <w:shd w:val="clear" w:color="auto" w:fill="auto"/>
            <w:vAlign w:val="bottom"/>
          </w:tcPr>
          <w:p w:rsidR="00857564" w:rsidRPr="00684BBE" w:rsidRDefault="00D15929"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(29.12</w:t>
            </w:r>
            <w:r w:rsidR="00606EFA" w:rsidRPr="00684BBE">
              <w:rPr>
                <w:rFonts w:ascii="Arial" w:hAnsi="Arial" w:cs="Arial"/>
                <w:sz w:val="18"/>
                <w:szCs w:val="18"/>
              </w:rPr>
              <w:t>3</w:t>
            </w:r>
            <w:r w:rsidRPr="00684BBE">
              <w:rPr>
                <w:rFonts w:ascii="Arial" w:hAnsi="Arial" w:cs="Arial"/>
                <w:sz w:val="18"/>
                <w:szCs w:val="18"/>
              </w:rPr>
              <w:t>)</w:t>
            </w:r>
          </w:p>
        </w:tc>
      </w:tr>
      <w:tr w:rsidR="002D2DFD" w:rsidRPr="00684BBE" w:rsidTr="00C96369">
        <w:trPr>
          <w:trHeight w:val="227"/>
        </w:trPr>
        <w:tc>
          <w:tcPr>
            <w:tcW w:w="6236" w:type="dxa"/>
            <w:noWrap/>
            <w:vAlign w:val="bottom"/>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Убыток по выбытию основных средств, нематериальных активов и инвестиционной недвижимости, нетто</w:t>
            </w:r>
          </w:p>
        </w:tc>
        <w:tc>
          <w:tcPr>
            <w:tcW w:w="1701" w:type="dxa"/>
            <w:shd w:val="clear" w:color="auto" w:fill="auto"/>
            <w:vAlign w:val="bottom"/>
          </w:tcPr>
          <w:p w:rsidR="00857564" w:rsidRPr="00684BBE" w:rsidRDefault="00D15929"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(4.041)</w:t>
            </w:r>
          </w:p>
        </w:tc>
      </w:tr>
      <w:tr w:rsidR="002D2DFD" w:rsidRPr="00684BBE" w:rsidTr="00C96369">
        <w:trPr>
          <w:trHeight w:val="227"/>
        </w:trPr>
        <w:tc>
          <w:tcPr>
            <w:tcW w:w="6236" w:type="dxa"/>
            <w:noWrap/>
            <w:vAlign w:val="bottom"/>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Прочий операционный доход</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126</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sz w:val="18"/>
                <w:szCs w:val="18"/>
              </w:rPr>
              <w:t>6</w:t>
            </w:r>
            <w:r w:rsidR="006E00E4" w:rsidRPr="00684BBE">
              <w:rPr>
                <w:rFonts w:ascii="Arial" w:hAnsi="Arial" w:cs="Arial"/>
                <w:sz w:val="18"/>
                <w:szCs w:val="18"/>
              </w:rPr>
              <w:t>5</w:t>
            </w:r>
            <w:r w:rsidRPr="00684BBE">
              <w:rPr>
                <w:rFonts w:ascii="Arial" w:hAnsi="Arial" w:cs="Arial"/>
                <w:sz w:val="18"/>
                <w:szCs w:val="18"/>
              </w:rPr>
              <w:t>4</w:t>
            </w:r>
          </w:p>
        </w:tc>
      </w:tr>
      <w:tr w:rsidR="002D2DFD" w:rsidRPr="00684BBE" w:rsidTr="00C96369">
        <w:trPr>
          <w:trHeight w:val="227"/>
        </w:trPr>
        <w:tc>
          <w:tcPr>
            <w:tcW w:w="6236" w:type="dxa"/>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Прочие операционные расходы</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w:t>
            </w:r>
            <w:r w:rsidRPr="00684BBE">
              <w:rPr>
                <w:rFonts w:ascii="Arial" w:hAnsi="Arial" w:cs="Arial"/>
                <w:b/>
                <w:sz w:val="18"/>
                <w:szCs w:val="18"/>
                <w:lang w:val="ru-RU"/>
              </w:rPr>
              <w:t>29</w:t>
            </w:r>
            <w:r w:rsidRPr="00684BBE">
              <w:rPr>
                <w:rFonts w:ascii="Arial" w:hAnsi="Arial" w:cs="Arial"/>
                <w:b/>
                <w:sz w:val="18"/>
                <w:szCs w:val="18"/>
              </w:rPr>
              <w:t>.</w:t>
            </w:r>
            <w:r w:rsidRPr="00684BBE">
              <w:rPr>
                <w:rFonts w:ascii="Arial" w:hAnsi="Arial" w:cs="Arial"/>
                <w:b/>
                <w:sz w:val="18"/>
                <w:szCs w:val="18"/>
                <w:lang w:val="ru-RU"/>
              </w:rPr>
              <w:t>62</w:t>
            </w:r>
            <w:r w:rsidR="00F8109F" w:rsidRPr="00684BBE">
              <w:rPr>
                <w:rFonts w:ascii="Arial" w:hAnsi="Arial" w:cs="Arial"/>
                <w:b/>
                <w:sz w:val="18"/>
                <w:szCs w:val="18"/>
                <w:lang w:val="ru-RU"/>
              </w:rPr>
              <w:t>1</w:t>
            </w:r>
            <w:r w:rsidRPr="00684BBE">
              <w:rPr>
                <w:rFonts w:ascii="Arial" w:hAnsi="Arial" w:cs="Arial"/>
                <w:b/>
                <w:sz w:val="18"/>
                <w:szCs w:val="18"/>
              </w:rPr>
              <w:t>)</w:t>
            </w:r>
          </w:p>
        </w:tc>
        <w:tc>
          <w:tcPr>
            <w:tcW w:w="1701" w:type="dxa"/>
            <w:shd w:val="clear" w:color="auto" w:fill="auto"/>
            <w:vAlign w:val="bottom"/>
          </w:tcPr>
          <w:p w:rsidR="00857564" w:rsidRPr="00684BBE" w:rsidRDefault="00D15929"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w:t>
            </w:r>
          </w:p>
        </w:tc>
      </w:tr>
      <w:tr w:rsidR="002D2DFD" w:rsidRPr="00684BBE" w:rsidTr="00C96369">
        <w:trPr>
          <w:trHeight w:val="227"/>
        </w:trPr>
        <w:tc>
          <w:tcPr>
            <w:tcW w:w="6236" w:type="dxa"/>
            <w:tcBorders>
              <w:top w:val="single" w:sz="4" w:space="0" w:color="auto"/>
              <w:left w:val="nil"/>
              <w:bottom w:val="nil"/>
              <w:right w:val="nil"/>
            </w:tcBorders>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b/>
                <w:bCs/>
                <w:sz w:val="18"/>
                <w:szCs w:val="18"/>
                <w:lang w:val="ru-RU" w:eastAsia="ru-RU" w:bidi="ru-RU"/>
              </w:rPr>
            </w:pPr>
            <w:r w:rsidRPr="00684BBE">
              <w:rPr>
                <w:rFonts w:ascii="Arial" w:hAnsi="Arial" w:cs="Arial"/>
                <w:b/>
                <w:bCs/>
                <w:sz w:val="18"/>
                <w:szCs w:val="18"/>
                <w:lang w:val="ru-RU"/>
              </w:rPr>
              <w:t>Прибыль от операционной деятельности</w:t>
            </w:r>
          </w:p>
        </w:tc>
        <w:tc>
          <w:tcPr>
            <w:tcW w:w="1701" w:type="dxa"/>
            <w:tcBorders>
              <w:top w:val="single" w:sz="4" w:space="0" w:color="auto"/>
              <w:left w:val="nil"/>
              <w:bottom w:val="nil"/>
              <w:right w:val="nil"/>
            </w:tcBorders>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248.71</w:t>
            </w:r>
            <w:r w:rsidR="00E73F5E" w:rsidRPr="00684BBE">
              <w:rPr>
                <w:rFonts w:ascii="Arial" w:hAnsi="Arial" w:cs="Arial"/>
                <w:b/>
                <w:sz w:val="18"/>
                <w:szCs w:val="18"/>
                <w:lang w:val="ru-RU"/>
              </w:rPr>
              <w:t>5</w:t>
            </w:r>
          </w:p>
        </w:tc>
        <w:tc>
          <w:tcPr>
            <w:tcW w:w="1701" w:type="dxa"/>
            <w:tcBorders>
              <w:top w:val="single" w:sz="4" w:space="0" w:color="auto"/>
              <w:left w:val="nil"/>
              <w:bottom w:val="nil"/>
              <w:right w:val="nil"/>
            </w:tcBorders>
            <w:shd w:val="clear" w:color="auto" w:fill="auto"/>
            <w:vAlign w:val="bottom"/>
          </w:tcPr>
          <w:p w:rsidR="00857564" w:rsidRPr="00684BBE" w:rsidRDefault="006E00E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775</w:t>
            </w:r>
            <w:r w:rsidR="00857564" w:rsidRPr="00684BBE">
              <w:rPr>
                <w:rFonts w:ascii="Arial" w:hAnsi="Arial" w:cs="Arial"/>
                <w:sz w:val="18"/>
                <w:szCs w:val="18"/>
              </w:rPr>
              <w:t>.</w:t>
            </w:r>
            <w:r w:rsidRPr="00684BBE">
              <w:rPr>
                <w:rFonts w:ascii="Arial" w:hAnsi="Arial" w:cs="Arial"/>
                <w:sz w:val="18"/>
                <w:szCs w:val="18"/>
              </w:rPr>
              <w:t>56</w:t>
            </w:r>
            <w:r w:rsidR="00606EFA" w:rsidRPr="00684BBE">
              <w:rPr>
                <w:rFonts w:ascii="Arial" w:hAnsi="Arial" w:cs="Arial"/>
                <w:sz w:val="18"/>
                <w:szCs w:val="18"/>
                <w:lang w:val="ru-RU"/>
              </w:rPr>
              <w:t>5</w:t>
            </w:r>
          </w:p>
        </w:tc>
      </w:tr>
      <w:tr w:rsidR="002D2DFD" w:rsidRPr="00684BBE" w:rsidTr="00C96369">
        <w:trPr>
          <w:trHeight w:val="227"/>
        </w:trPr>
        <w:tc>
          <w:tcPr>
            <w:tcW w:w="6236" w:type="dxa"/>
            <w:noWrap/>
            <w:vAlign w:val="bottom"/>
            <w:hideMark/>
          </w:tcPr>
          <w:p w:rsidR="00D15929" w:rsidRPr="00684BBE" w:rsidRDefault="00D15929" w:rsidP="00710751">
            <w:pPr>
              <w:autoSpaceDE w:val="0"/>
              <w:autoSpaceDN w:val="0"/>
              <w:spacing w:line="240" w:lineRule="auto"/>
              <w:ind w:left="34" w:right="-108" w:hanging="142"/>
              <w:jc w:val="left"/>
              <w:textAlignment w:val="auto"/>
              <w:rPr>
                <w:rFonts w:ascii="Arial" w:hAnsi="Arial" w:cs="Arial"/>
                <w:sz w:val="18"/>
                <w:szCs w:val="18"/>
                <w:lang w:val="ru-RU"/>
              </w:rPr>
            </w:pPr>
          </w:p>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eastAsia="ru-RU" w:bidi="ru-RU"/>
              </w:rPr>
            </w:pPr>
            <w:r w:rsidRPr="00684BBE">
              <w:rPr>
                <w:rFonts w:ascii="Arial" w:hAnsi="Arial" w:cs="Arial"/>
                <w:sz w:val="18"/>
                <w:szCs w:val="18"/>
                <w:lang w:val="ru-RU"/>
              </w:rPr>
              <w:t>Отрицательная курсовая разница, нетто</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(1.677)</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(4.64</w:t>
            </w:r>
            <w:r w:rsidR="00606EFA" w:rsidRPr="00684BBE">
              <w:rPr>
                <w:rFonts w:ascii="Arial" w:hAnsi="Arial" w:cs="Arial"/>
                <w:sz w:val="18"/>
                <w:szCs w:val="18"/>
                <w:lang w:val="ru-RU"/>
              </w:rPr>
              <w:t>1</w:t>
            </w:r>
            <w:r w:rsidRPr="00684BBE">
              <w:rPr>
                <w:rFonts w:ascii="Arial" w:hAnsi="Arial" w:cs="Arial"/>
                <w:sz w:val="18"/>
                <w:szCs w:val="18"/>
              </w:rPr>
              <w:t>)</w:t>
            </w:r>
          </w:p>
        </w:tc>
      </w:tr>
      <w:tr w:rsidR="002D2DFD" w:rsidRPr="00684BBE" w:rsidTr="00C96369">
        <w:trPr>
          <w:trHeight w:val="227"/>
        </w:trPr>
        <w:tc>
          <w:tcPr>
            <w:tcW w:w="6236" w:type="dxa"/>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Финансовый доход</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1.30</w:t>
            </w:r>
            <w:r w:rsidR="00606EFA" w:rsidRPr="00684BBE">
              <w:rPr>
                <w:rFonts w:ascii="Arial" w:hAnsi="Arial" w:cs="Arial"/>
                <w:b/>
                <w:sz w:val="18"/>
                <w:szCs w:val="18"/>
                <w:lang w:val="ru-RU"/>
              </w:rPr>
              <w:t>8</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6</w:t>
            </w:r>
            <w:r w:rsidR="00606EFA" w:rsidRPr="00684BBE">
              <w:rPr>
                <w:rFonts w:ascii="Arial" w:hAnsi="Arial" w:cs="Arial"/>
                <w:sz w:val="18"/>
                <w:szCs w:val="18"/>
                <w:lang w:val="ru-RU"/>
              </w:rPr>
              <w:t>40</w:t>
            </w:r>
          </w:p>
        </w:tc>
      </w:tr>
      <w:tr w:rsidR="002D2DFD" w:rsidRPr="00684BBE" w:rsidTr="00C96369">
        <w:trPr>
          <w:trHeight w:val="227"/>
        </w:trPr>
        <w:tc>
          <w:tcPr>
            <w:tcW w:w="6236" w:type="dxa"/>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 xml:space="preserve">Финансовые </w:t>
            </w:r>
            <w:r w:rsidR="00F945FE" w:rsidRPr="00684BBE">
              <w:rPr>
                <w:rFonts w:ascii="Arial" w:hAnsi="Arial" w:cs="Arial"/>
                <w:sz w:val="18"/>
                <w:szCs w:val="18"/>
                <w:lang w:val="ru-RU"/>
              </w:rPr>
              <w:t>затраты</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(7.912)</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w:t>
            </w:r>
            <w:r w:rsidR="006E00E4" w:rsidRPr="00684BBE">
              <w:rPr>
                <w:rFonts w:ascii="Arial" w:hAnsi="Arial" w:cs="Arial"/>
                <w:sz w:val="18"/>
                <w:szCs w:val="18"/>
              </w:rPr>
              <w:t>15</w:t>
            </w:r>
            <w:r w:rsidRPr="00684BBE">
              <w:rPr>
                <w:rFonts w:ascii="Arial" w:hAnsi="Arial" w:cs="Arial"/>
                <w:sz w:val="18"/>
                <w:szCs w:val="18"/>
              </w:rPr>
              <w:t>.</w:t>
            </w:r>
            <w:r w:rsidR="006E00E4" w:rsidRPr="00684BBE">
              <w:rPr>
                <w:rFonts w:ascii="Arial" w:hAnsi="Arial" w:cs="Arial"/>
                <w:sz w:val="18"/>
                <w:szCs w:val="18"/>
              </w:rPr>
              <w:t>369</w:t>
            </w:r>
            <w:r w:rsidRPr="00684BBE">
              <w:rPr>
                <w:rFonts w:ascii="Arial" w:hAnsi="Arial" w:cs="Arial"/>
                <w:sz w:val="18"/>
                <w:szCs w:val="18"/>
              </w:rPr>
              <w:t>)</w:t>
            </w:r>
          </w:p>
        </w:tc>
      </w:tr>
      <w:tr w:rsidR="002D2DFD" w:rsidRPr="00684BBE" w:rsidTr="00C96369">
        <w:trPr>
          <w:trHeight w:val="227"/>
        </w:trPr>
        <w:tc>
          <w:tcPr>
            <w:tcW w:w="6236" w:type="dxa"/>
            <w:noWrap/>
            <w:vAlign w:val="bottom"/>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 xml:space="preserve">Доля в </w:t>
            </w:r>
            <w:r w:rsidR="00F945FE" w:rsidRPr="00684BBE">
              <w:rPr>
                <w:rFonts w:ascii="Arial" w:hAnsi="Arial" w:cs="Arial"/>
                <w:sz w:val="18"/>
                <w:szCs w:val="18"/>
                <w:lang w:val="ru-RU"/>
              </w:rPr>
              <w:t xml:space="preserve">прибыли </w:t>
            </w:r>
            <w:r w:rsidRPr="00684BBE">
              <w:rPr>
                <w:rFonts w:ascii="Arial" w:hAnsi="Arial" w:cs="Arial"/>
                <w:sz w:val="18"/>
                <w:szCs w:val="18"/>
                <w:lang w:val="ru-RU"/>
              </w:rPr>
              <w:t>совместных предприятий и ассоциированных компаний, нетто</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1</w:t>
            </w:r>
            <w:r w:rsidR="00606EFA" w:rsidRPr="00684BBE">
              <w:rPr>
                <w:rFonts w:ascii="Arial" w:hAnsi="Arial" w:cs="Arial"/>
                <w:b/>
                <w:sz w:val="18"/>
                <w:szCs w:val="18"/>
                <w:lang w:val="ru-RU"/>
              </w:rPr>
              <w:t>60</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15</w:t>
            </w:r>
            <w:r w:rsidR="00606EFA" w:rsidRPr="00684BBE">
              <w:rPr>
                <w:rFonts w:ascii="Arial" w:hAnsi="Arial" w:cs="Arial"/>
                <w:sz w:val="18"/>
                <w:szCs w:val="18"/>
                <w:lang w:val="ru-RU"/>
              </w:rPr>
              <w:t>4</w:t>
            </w:r>
          </w:p>
        </w:tc>
      </w:tr>
      <w:tr w:rsidR="002D2DFD" w:rsidRPr="00684BBE" w:rsidTr="00C96369">
        <w:trPr>
          <w:trHeight w:val="227"/>
        </w:trPr>
        <w:tc>
          <w:tcPr>
            <w:tcW w:w="6236" w:type="dxa"/>
            <w:tcBorders>
              <w:top w:val="single" w:sz="4" w:space="0" w:color="auto"/>
              <w:left w:val="nil"/>
              <w:bottom w:val="nil"/>
              <w:right w:val="nil"/>
            </w:tcBorders>
            <w:noWrap/>
            <w:vAlign w:val="bottom"/>
            <w:hideMark/>
          </w:tcPr>
          <w:p w:rsidR="00857564" w:rsidRPr="00684BBE" w:rsidRDefault="00F945FE" w:rsidP="00710751">
            <w:pPr>
              <w:autoSpaceDE w:val="0"/>
              <w:autoSpaceDN w:val="0"/>
              <w:spacing w:line="240" w:lineRule="auto"/>
              <w:ind w:left="34" w:right="-108" w:hanging="142"/>
              <w:jc w:val="left"/>
              <w:textAlignment w:val="auto"/>
              <w:rPr>
                <w:rFonts w:ascii="Arial" w:hAnsi="Arial" w:cs="Arial"/>
                <w:b/>
                <w:sz w:val="18"/>
                <w:szCs w:val="18"/>
                <w:lang w:val="ru-RU" w:eastAsia="ru-RU" w:bidi="ru-RU"/>
              </w:rPr>
            </w:pPr>
            <w:r w:rsidRPr="00684BBE">
              <w:rPr>
                <w:rFonts w:ascii="Arial" w:hAnsi="Arial" w:cs="Arial"/>
                <w:b/>
                <w:bCs/>
                <w:sz w:val="18"/>
                <w:szCs w:val="18"/>
                <w:lang w:val="ru-RU"/>
              </w:rPr>
              <w:t>П</w:t>
            </w:r>
            <w:r w:rsidR="00857564" w:rsidRPr="00684BBE">
              <w:rPr>
                <w:rFonts w:ascii="Arial" w:hAnsi="Arial" w:cs="Arial"/>
                <w:b/>
                <w:bCs/>
                <w:sz w:val="18"/>
                <w:szCs w:val="18"/>
                <w:lang w:val="ru-RU"/>
              </w:rPr>
              <w:t xml:space="preserve">рибыль </w:t>
            </w:r>
            <w:r w:rsidR="00857564" w:rsidRPr="00684BBE">
              <w:rPr>
                <w:rFonts w:ascii="Arial" w:hAnsi="Arial" w:cs="Arial"/>
                <w:b/>
                <w:sz w:val="18"/>
                <w:szCs w:val="18"/>
                <w:lang w:val="ru-RU"/>
              </w:rPr>
              <w:t xml:space="preserve">за отчётный год до налогообложения от </w:t>
            </w:r>
            <w:r w:rsidR="00857564" w:rsidRPr="00684BBE">
              <w:rPr>
                <w:rFonts w:ascii="Arial" w:hAnsi="Arial" w:cs="Arial"/>
                <w:b/>
                <w:sz w:val="18"/>
                <w:szCs w:val="18"/>
                <w:lang w:val="ru-RU"/>
              </w:rPr>
              <w:br/>
              <w:t>прекращённой деятельности</w:t>
            </w:r>
          </w:p>
        </w:tc>
        <w:tc>
          <w:tcPr>
            <w:tcW w:w="1701" w:type="dxa"/>
            <w:tcBorders>
              <w:top w:val="single" w:sz="4" w:space="0" w:color="auto"/>
              <w:left w:val="nil"/>
              <w:bottom w:val="nil"/>
              <w:right w:val="nil"/>
            </w:tcBorders>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highlight w:val="yellow"/>
              </w:rPr>
            </w:pPr>
            <w:r w:rsidRPr="00684BBE">
              <w:rPr>
                <w:rFonts w:ascii="Arial" w:hAnsi="Arial" w:cs="Arial"/>
                <w:b/>
                <w:sz w:val="18"/>
                <w:szCs w:val="18"/>
              </w:rPr>
              <w:t>240.59</w:t>
            </w:r>
            <w:r w:rsidR="00606EFA" w:rsidRPr="00684BBE">
              <w:rPr>
                <w:rFonts w:ascii="Arial" w:hAnsi="Arial" w:cs="Arial"/>
                <w:b/>
                <w:sz w:val="18"/>
                <w:szCs w:val="18"/>
                <w:lang w:val="ru-RU"/>
              </w:rPr>
              <w:t>4</w:t>
            </w:r>
          </w:p>
        </w:tc>
        <w:tc>
          <w:tcPr>
            <w:tcW w:w="1701" w:type="dxa"/>
            <w:tcBorders>
              <w:top w:val="single" w:sz="4" w:space="0" w:color="auto"/>
              <w:left w:val="nil"/>
              <w:bottom w:val="nil"/>
              <w:right w:val="nil"/>
            </w:tcBorders>
            <w:shd w:val="clear" w:color="auto" w:fill="auto"/>
            <w:vAlign w:val="bottom"/>
          </w:tcPr>
          <w:p w:rsidR="00857564" w:rsidRPr="00684BBE" w:rsidRDefault="006E00E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756</w:t>
            </w:r>
            <w:r w:rsidR="00857564" w:rsidRPr="00684BBE">
              <w:rPr>
                <w:rFonts w:ascii="Arial" w:hAnsi="Arial" w:cs="Arial"/>
                <w:sz w:val="18"/>
                <w:szCs w:val="18"/>
              </w:rPr>
              <w:t>.</w:t>
            </w:r>
            <w:r w:rsidRPr="00684BBE">
              <w:rPr>
                <w:rFonts w:ascii="Arial" w:hAnsi="Arial" w:cs="Arial"/>
                <w:sz w:val="18"/>
                <w:szCs w:val="18"/>
              </w:rPr>
              <w:t>349</w:t>
            </w:r>
          </w:p>
        </w:tc>
      </w:tr>
      <w:tr w:rsidR="002D2DFD" w:rsidRPr="00684BBE" w:rsidTr="00C96369">
        <w:trPr>
          <w:trHeight w:val="227"/>
        </w:trPr>
        <w:tc>
          <w:tcPr>
            <w:tcW w:w="6236" w:type="dxa"/>
            <w:noWrap/>
            <w:vAlign w:val="bottom"/>
            <w:hideMark/>
          </w:tcPr>
          <w:p w:rsidR="00D15929" w:rsidRPr="00684BBE" w:rsidRDefault="00D15929" w:rsidP="00710751">
            <w:pPr>
              <w:autoSpaceDE w:val="0"/>
              <w:autoSpaceDN w:val="0"/>
              <w:spacing w:line="240" w:lineRule="auto"/>
              <w:ind w:left="34" w:right="-108" w:hanging="142"/>
              <w:jc w:val="left"/>
              <w:textAlignment w:val="auto"/>
              <w:rPr>
                <w:rFonts w:ascii="Arial" w:hAnsi="Arial" w:cs="Arial"/>
                <w:sz w:val="18"/>
                <w:szCs w:val="18"/>
                <w:lang w:val="ru-RU"/>
              </w:rPr>
            </w:pPr>
          </w:p>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eastAsia="ru-RU" w:bidi="ru-RU"/>
              </w:rPr>
            </w:pPr>
            <w:r w:rsidRPr="00684BBE">
              <w:rPr>
                <w:rFonts w:ascii="Arial" w:hAnsi="Arial" w:cs="Arial"/>
                <w:sz w:val="18"/>
                <w:szCs w:val="18"/>
                <w:lang w:val="ru-RU"/>
              </w:rPr>
              <w:t>Экономия</w:t>
            </w:r>
            <w:r w:rsidRPr="00684BBE">
              <w:rPr>
                <w:rFonts w:ascii="Arial" w:hAnsi="Arial" w:cs="Arial"/>
                <w:sz w:val="18"/>
                <w:szCs w:val="18"/>
              </w:rPr>
              <w:t xml:space="preserve"> по подоходному налогу</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highlight w:val="yellow"/>
              </w:rPr>
            </w:pPr>
            <w:r w:rsidRPr="00684BBE">
              <w:rPr>
                <w:rFonts w:ascii="Arial" w:hAnsi="Arial" w:cs="Arial"/>
                <w:b/>
                <w:sz w:val="18"/>
                <w:szCs w:val="18"/>
              </w:rPr>
              <w:t>21.037</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sz w:val="18"/>
                <w:szCs w:val="18"/>
                <w:lang w:val="ru-RU"/>
              </w:rPr>
              <w:t>16.19</w:t>
            </w:r>
            <w:r w:rsidR="00606EFA" w:rsidRPr="00684BBE">
              <w:rPr>
                <w:rFonts w:ascii="Arial" w:hAnsi="Arial" w:cs="Arial"/>
                <w:sz w:val="18"/>
                <w:szCs w:val="18"/>
                <w:lang w:val="ru-RU"/>
              </w:rPr>
              <w:t>8</w:t>
            </w:r>
          </w:p>
        </w:tc>
      </w:tr>
      <w:tr w:rsidR="002D2DFD" w:rsidRPr="00684BBE" w:rsidTr="00C96369">
        <w:trPr>
          <w:trHeight w:val="227"/>
        </w:trPr>
        <w:tc>
          <w:tcPr>
            <w:tcW w:w="6236" w:type="dxa"/>
            <w:tcBorders>
              <w:top w:val="single" w:sz="4" w:space="0" w:color="auto"/>
              <w:left w:val="nil"/>
              <w:bottom w:val="single" w:sz="12" w:space="0" w:color="auto"/>
              <w:right w:val="nil"/>
            </w:tcBorders>
            <w:noWrap/>
            <w:vAlign w:val="bottom"/>
            <w:hideMark/>
          </w:tcPr>
          <w:p w:rsidR="00857564" w:rsidRPr="00684BBE" w:rsidRDefault="00F945FE" w:rsidP="00710751">
            <w:pPr>
              <w:autoSpaceDE w:val="0"/>
              <w:autoSpaceDN w:val="0"/>
              <w:spacing w:line="240" w:lineRule="auto"/>
              <w:ind w:left="34" w:right="-108" w:hanging="142"/>
              <w:jc w:val="left"/>
              <w:textAlignment w:val="auto"/>
              <w:rPr>
                <w:rFonts w:ascii="Arial" w:hAnsi="Arial" w:cs="Arial"/>
                <w:b/>
                <w:sz w:val="18"/>
                <w:szCs w:val="18"/>
                <w:lang w:val="ru-RU" w:eastAsia="ru-RU" w:bidi="ru-RU"/>
              </w:rPr>
            </w:pPr>
            <w:r w:rsidRPr="00684BBE">
              <w:rPr>
                <w:rFonts w:ascii="Arial" w:hAnsi="Arial" w:cs="Arial"/>
                <w:b/>
                <w:bCs/>
                <w:sz w:val="18"/>
                <w:szCs w:val="18"/>
                <w:lang w:val="ru-RU"/>
              </w:rPr>
              <w:t>Чистая п</w:t>
            </w:r>
            <w:r w:rsidR="00857564" w:rsidRPr="00684BBE">
              <w:rPr>
                <w:rFonts w:ascii="Arial" w:hAnsi="Arial" w:cs="Arial"/>
                <w:b/>
                <w:bCs/>
                <w:sz w:val="18"/>
                <w:szCs w:val="18"/>
                <w:lang w:val="ru-RU"/>
              </w:rPr>
              <w:t>рибыль после налогообложения за отчётный год от прекращённой</w:t>
            </w:r>
            <w:r w:rsidR="00D15929" w:rsidRPr="00684BBE">
              <w:rPr>
                <w:rFonts w:ascii="Arial" w:hAnsi="Arial" w:cs="Arial"/>
                <w:b/>
                <w:bCs/>
                <w:sz w:val="18"/>
                <w:szCs w:val="18"/>
                <w:lang w:val="ru-RU"/>
              </w:rPr>
              <w:t> </w:t>
            </w:r>
            <w:r w:rsidR="00857564" w:rsidRPr="00684BBE">
              <w:rPr>
                <w:rFonts w:ascii="Arial" w:hAnsi="Arial" w:cs="Arial"/>
                <w:b/>
                <w:bCs/>
                <w:sz w:val="18"/>
                <w:szCs w:val="18"/>
                <w:lang w:val="ru-RU"/>
              </w:rPr>
              <w:t>деятельности</w:t>
            </w:r>
          </w:p>
        </w:tc>
        <w:tc>
          <w:tcPr>
            <w:tcW w:w="1701" w:type="dxa"/>
            <w:tcBorders>
              <w:top w:val="single" w:sz="4" w:space="0" w:color="auto"/>
              <w:left w:val="nil"/>
              <w:bottom w:val="single" w:sz="12" w:space="0" w:color="auto"/>
              <w:right w:val="nil"/>
            </w:tcBorders>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highlight w:val="yellow"/>
              </w:rPr>
            </w:pPr>
            <w:r w:rsidRPr="00684BBE">
              <w:rPr>
                <w:rFonts w:ascii="Arial" w:hAnsi="Arial" w:cs="Arial"/>
                <w:b/>
                <w:sz w:val="18"/>
                <w:szCs w:val="18"/>
              </w:rPr>
              <w:t>261.631</w:t>
            </w:r>
          </w:p>
        </w:tc>
        <w:tc>
          <w:tcPr>
            <w:tcW w:w="1701" w:type="dxa"/>
            <w:tcBorders>
              <w:top w:val="single" w:sz="4" w:space="0" w:color="auto"/>
              <w:left w:val="nil"/>
              <w:bottom w:val="single" w:sz="12" w:space="0" w:color="auto"/>
              <w:right w:val="nil"/>
            </w:tcBorders>
            <w:shd w:val="clear" w:color="auto" w:fill="auto"/>
            <w:vAlign w:val="bottom"/>
          </w:tcPr>
          <w:p w:rsidR="00857564" w:rsidRPr="00684BBE" w:rsidRDefault="006E00E4" w:rsidP="00710751">
            <w:pPr>
              <w:tabs>
                <w:tab w:val="decimal" w:pos="1418"/>
              </w:tabs>
              <w:adjustRightInd/>
              <w:spacing w:line="240" w:lineRule="auto"/>
              <w:ind w:left="-57" w:right="-57"/>
              <w:jc w:val="left"/>
              <w:textAlignment w:val="auto"/>
              <w:rPr>
                <w:rFonts w:ascii="Arial" w:hAnsi="Arial" w:cs="Arial"/>
                <w:bCs/>
                <w:sz w:val="18"/>
                <w:szCs w:val="18"/>
              </w:rPr>
            </w:pPr>
            <w:r w:rsidRPr="00684BBE">
              <w:rPr>
                <w:rFonts w:ascii="Arial" w:hAnsi="Arial" w:cs="Arial"/>
                <w:sz w:val="18"/>
                <w:szCs w:val="18"/>
              </w:rPr>
              <w:t>772</w:t>
            </w:r>
            <w:r w:rsidR="00857564" w:rsidRPr="00684BBE">
              <w:rPr>
                <w:rFonts w:ascii="Arial" w:hAnsi="Arial" w:cs="Arial"/>
                <w:sz w:val="18"/>
                <w:szCs w:val="18"/>
              </w:rPr>
              <w:t>.</w:t>
            </w:r>
            <w:r w:rsidRPr="00684BBE">
              <w:rPr>
                <w:rFonts w:ascii="Arial" w:hAnsi="Arial" w:cs="Arial"/>
                <w:sz w:val="18"/>
                <w:szCs w:val="18"/>
              </w:rPr>
              <w:t>547</w:t>
            </w:r>
          </w:p>
        </w:tc>
      </w:tr>
    </w:tbl>
    <w:p w:rsidR="004A18FD" w:rsidRPr="00684BBE" w:rsidRDefault="00462319" w:rsidP="00710751">
      <w:pPr>
        <w:autoSpaceDE w:val="0"/>
        <w:autoSpaceDN w:val="0"/>
        <w:spacing w:before="120" w:after="120" w:line="240" w:lineRule="auto"/>
        <w:textAlignment w:val="auto"/>
        <w:rPr>
          <w:sz w:val="20"/>
          <w:szCs w:val="20"/>
          <w:lang w:val="ru-RU" w:eastAsia="ru-RU" w:bidi="ru-RU"/>
        </w:rPr>
      </w:pPr>
      <w:r w:rsidRPr="00684BBE">
        <w:rPr>
          <w:sz w:val="20"/>
          <w:szCs w:val="20"/>
          <w:lang w:val="ru-RU" w:eastAsia="ru-RU" w:bidi="ru-RU"/>
        </w:rPr>
        <w:t xml:space="preserve">В соответствии с МСФО, Группа должна элиминировать доход консолидируемых Группой компаний, </w:t>
      </w:r>
      <w:r w:rsidR="00F1194A" w:rsidRPr="00684BBE">
        <w:rPr>
          <w:sz w:val="20"/>
          <w:szCs w:val="20"/>
          <w:lang w:val="ru-RU" w:eastAsia="ru-RU" w:bidi="ru-RU"/>
        </w:rPr>
        <w:t>отражён</w:t>
      </w:r>
      <w:r w:rsidRPr="00684BBE">
        <w:rPr>
          <w:sz w:val="20"/>
          <w:szCs w:val="20"/>
          <w:lang w:val="ru-RU" w:eastAsia="ru-RU" w:bidi="ru-RU"/>
        </w:rPr>
        <w:t xml:space="preserve">ный в составе прибыли от продолжающейся деятельности, </w:t>
      </w:r>
      <w:r w:rsidR="00F945FE" w:rsidRPr="00684BBE">
        <w:rPr>
          <w:sz w:val="20"/>
          <w:szCs w:val="20"/>
          <w:lang w:val="ru-RU" w:eastAsia="ru-RU" w:bidi="ru-RU"/>
        </w:rPr>
        <w:t xml:space="preserve">возникающий </w:t>
      </w:r>
      <w:r w:rsidRPr="00684BBE">
        <w:rPr>
          <w:sz w:val="20"/>
          <w:szCs w:val="20"/>
          <w:lang w:val="ru-RU" w:eastAsia="ru-RU" w:bidi="ru-RU"/>
        </w:rPr>
        <w:t xml:space="preserve">от продаж компаниям, классифицированным как </w:t>
      </w:r>
      <w:r w:rsidR="00F1194A" w:rsidRPr="00684BBE">
        <w:rPr>
          <w:sz w:val="20"/>
          <w:szCs w:val="20"/>
          <w:lang w:val="ru-RU" w:eastAsia="ru-RU" w:bidi="ru-RU"/>
        </w:rPr>
        <w:t>прекращён</w:t>
      </w:r>
      <w:r w:rsidRPr="00684BBE">
        <w:rPr>
          <w:sz w:val="20"/>
          <w:szCs w:val="20"/>
          <w:lang w:val="ru-RU" w:eastAsia="ru-RU" w:bidi="ru-RU"/>
        </w:rPr>
        <w:t xml:space="preserve">ная деятельность. Соответственно, прибыли и убытки Группы не отражают результаты от продолжающейся и </w:t>
      </w:r>
      <w:r w:rsidR="00F1194A" w:rsidRPr="00684BBE">
        <w:rPr>
          <w:sz w:val="20"/>
          <w:szCs w:val="20"/>
          <w:lang w:val="ru-RU" w:eastAsia="ru-RU" w:bidi="ru-RU"/>
        </w:rPr>
        <w:t>прекращён</w:t>
      </w:r>
      <w:r w:rsidRPr="00684BBE">
        <w:rPr>
          <w:sz w:val="20"/>
          <w:szCs w:val="20"/>
          <w:lang w:val="ru-RU" w:eastAsia="ru-RU" w:bidi="ru-RU"/>
        </w:rPr>
        <w:t xml:space="preserve">ной деятельности так, как если бы они были отражены как результаты отдельных компаний, по причине существенных </w:t>
      </w:r>
      <w:r w:rsidR="00F1194A" w:rsidRPr="00684BBE">
        <w:rPr>
          <w:sz w:val="20"/>
          <w:szCs w:val="20"/>
          <w:lang w:val="ru-RU" w:eastAsia="ru-RU" w:bidi="ru-RU"/>
        </w:rPr>
        <w:t>объём</w:t>
      </w:r>
      <w:r w:rsidRPr="00684BBE">
        <w:rPr>
          <w:sz w:val="20"/>
          <w:szCs w:val="20"/>
          <w:lang w:val="ru-RU" w:eastAsia="ru-RU" w:bidi="ru-RU"/>
        </w:rPr>
        <w:t xml:space="preserve">ов продаж сырой нефти Группой </w:t>
      </w:r>
      <w:r w:rsidR="00F945FE" w:rsidRPr="00684BBE">
        <w:rPr>
          <w:sz w:val="20"/>
          <w:szCs w:val="20"/>
          <w:lang w:val="ru-RU" w:eastAsia="ru-RU" w:bidi="ru-RU"/>
        </w:rPr>
        <w:t xml:space="preserve">в пользу </w:t>
      </w:r>
      <w:r w:rsidR="00801166" w:rsidRPr="00684BBE">
        <w:rPr>
          <w:sz w:val="20"/>
          <w:szCs w:val="20"/>
          <w:lang w:val="ru-RU" w:eastAsia="ru-RU" w:bidi="ru-RU"/>
        </w:rPr>
        <w:t>KMGI</w:t>
      </w:r>
      <w:r w:rsidR="00330F59" w:rsidRPr="00684BBE">
        <w:rPr>
          <w:sz w:val="20"/>
          <w:szCs w:val="20"/>
          <w:lang w:val="ru-RU" w:eastAsia="ru-RU" w:bidi="ru-RU"/>
        </w:rPr>
        <w:t>.</w:t>
      </w:r>
      <w:r w:rsidR="00801166" w:rsidRPr="00684BBE">
        <w:rPr>
          <w:sz w:val="20"/>
          <w:szCs w:val="20"/>
          <w:lang w:val="ru-RU" w:eastAsia="ru-RU" w:bidi="ru-RU"/>
        </w:rPr>
        <w:t xml:space="preserve"> </w:t>
      </w:r>
      <w:r w:rsidR="004A18FD" w:rsidRPr="00684BBE">
        <w:rPr>
          <w:sz w:val="20"/>
          <w:szCs w:val="20"/>
          <w:lang w:val="ru-RU" w:eastAsia="ru-RU" w:bidi="ru-RU"/>
        </w:rPr>
        <w:t>Чист</w:t>
      </w:r>
      <w:r w:rsidR="00E21929" w:rsidRPr="00684BBE">
        <w:rPr>
          <w:sz w:val="20"/>
          <w:szCs w:val="20"/>
          <w:lang w:val="ru-RU" w:eastAsia="ru-RU" w:bidi="ru-RU"/>
        </w:rPr>
        <w:t>ый</w:t>
      </w:r>
      <w:r w:rsidR="004A18FD" w:rsidRPr="00684BBE">
        <w:rPr>
          <w:sz w:val="20"/>
          <w:szCs w:val="20"/>
          <w:lang w:val="ru-RU" w:eastAsia="ru-RU" w:bidi="ru-RU"/>
        </w:rPr>
        <w:t xml:space="preserve"> </w:t>
      </w:r>
      <w:r w:rsidR="00E21929" w:rsidRPr="00684BBE">
        <w:rPr>
          <w:sz w:val="20"/>
          <w:szCs w:val="20"/>
          <w:lang w:val="ru-RU" w:eastAsia="ru-RU" w:bidi="ru-RU"/>
        </w:rPr>
        <w:t>убыток</w:t>
      </w:r>
      <w:r w:rsidR="004A18FD" w:rsidRPr="00684BBE">
        <w:rPr>
          <w:sz w:val="20"/>
          <w:szCs w:val="20"/>
          <w:lang w:val="ru-RU" w:eastAsia="ru-RU" w:bidi="ru-RU"/>
        </w:rPr>
        <w:t xml:space="preserve"> </w:t>
      </w:r>
      <w:r w:rsidR="00801166" w:rsidRPr="00684BBE">
        <w:rPr>
          <w:sz w:val="20"/>
          <w:szCs w:val="20"/>
          <w:lang w:val="ru-RU" w:eastAsia="ru-RU" w:bidi="ru-RU"/>
        </w:rPr>
        <w:t xml:space="preserve">KMGI </w:t>
      </w:r>
      <w:r w:rsidR="00E21929" w:rsidRPr="00684BBE">
        <w:rPr>
          <w:sz w:val="20"/>
          <w:szCs w:val="20"/>
          <w:lang w:val="ru-RU" w:eastAsia="ru-RU" w:bidi="ru-RU"/>
        </w:rPr>
        <w:t xml:space="preserve">до </w:t>
      </w:r>
      <w:r w:rsidR="002D2DFD" w:rsidRPr="00684BBE">
        <w:rPr>
          <w:sz w:val="20"/>
          <w:szCs w:val="20"/>
          <w:lang w:val="ru-RU" w:eastAsia="ru-RU" w:bidi="ru-RU"/>
        </w:rPr>
        <w:t>учёт</w:t>
      </w:r>
      <w:r w:rsidR="00E21929" w:rsidRPr="00684BBE">
        <w:rPr>
          <w:sz w:val="20"/>
          <w:szCs w:val="20"/>
          <w:lang w:val="ru-RU" w:eastAsia="ru-RU" w:bidi="ru-RU"/>
        </w:rPr>
        <w:t xml:space="preserve">а внутригрупповых элиминаций </w:t>
      </w:r>
      <w:r w:rsidR="004A18FD" w:rsidRPr="00684BBE">
        <w:rPr>
          <w:sz w:val="20"/>
          <w:szCs w:val="20"/>
          <w:lang w:val="ru-RU" w:eastAsia="ru-RU" w:bidi="ru-RU"/>
        </w:rPr>
        <w:t>за год</w:t>
      </w:r>
      <w:r w:rsidRPr="00684BBE">
        <w:rPr>
          <w:sz w:val="20"/>
          <w:szCs w:val="20"/>
          <w:lang w:val="ru-RU" w:eastAsia="ru-RU" w:bidi="ru-RU"/>
        </w:rPr>
        <w:t>ы</w:t>
      </w:r>
      <w:r w:rsidR="004A18FD" w:rsidRPr="00684BBE">
        <w:rPr>
          <w:sz w:val="20"/>
          <w:szCs w:val="20"/>
          <w:lang w:val="ru-RU" w:eastAsia="ru-RU" w:bidi="ru-RU"/>
        </w:rPr>
        <w:t>, закончивши</w:t>
      </w:r>
      <w:r w:rsidR="00E21929" w:rsidRPr="00684BBE">
        <w:rPr>
          <w:sz w:val="20"/>
          <w:szCs w:val="20"/>
          <w:lang w:val="ru-RU" w:eastAsia="ru-RU" w:bidi="ru-RU"/>
        </w:rPr>
        <w:t>е</w:t>
      </w:r>
      <w:r w:rsidR="004A18FD" w:rsidRPr="00684BBE">
        <w:rPr>
          <w:sz w:val="20"/>
          <w:szCs w:val="20"/>
          <w:lang w:val="ru-RU" w:eastAsia="ru-RU" w:bidi="ru-RU"/>
        </w:rPr>
        <w:t xml:space="preserve">ся </w:t>
      </w:r>
      <w:r w:rsidR="002D2DFD" w:rsidRPr="00684BBE">
        <w:rPr>
          <w:sz w:val="20"/>
          <w:szCs w:val="20"/>
          <w:lang w:val="ru-RU" w:eastAsia="ru-RU" w:bidi="ru-RU"/>
        </w:rPr>
        <w:t>31 декабря</w:t>
      </w:r>
      <w:r w:rsidR="004A18FD" w:rsidRPr="00684BBE">
        <w:rPr>
          <w:sz w:val="20"/>
          <w:szCs w:val="20"/>
          <w:lang w:val="ru-RU" w:eastAsia="ru-RU" w:bidi="ru-RU"/>
        </w:rPr>
        <w:t xml:space="preserve"> 2015 и </w:t>
      </w:r>
      <w:r w:rsidR="002D2DFD" w:rsidRPr="00684BBE">
        <w:rPr>
          <w:sz w:val="20"/>
          <w:szCs w:val="20"/>
          <w:lang w:val="ru-RU" w:eastAsia="ru-RU" w:bidi="ru-RU"/>
        </w:rPr>
        <w:t>2014 год</w:t>
      </w:r>
      <w:r w:rsidR="00D15929" w:rsidRPr="00684BBE">
        <w:rPr>
          <w:sz w:val="20"/>
          <w:szCs w:val="20"/>
          <w:lang w:val="ru-RU" w:eastAsia="ru-RU" w:bidi="ru-RU"/>
        </w:rPr>
        <w:t>ов</w:t>
      </w:r>
      <w:r w:rsidR="004A18FD" w:rsidRPr="00684BBE">
        <w:rPr>
          <w:sz w:val="20"/>
          <w:szCs w:val="20"/>
          <w:lang w:val="ru-RU" w:eastAsia="ru-RU" w:bidi="ru-RU"/>
        </w:rPr>
        <w:t xml:space="preserve">, составляет </w:t>
      </w:r>
      <w:r w:rsidR="00E21929" w:rsidRPr="00684BBE">
        <w:rPr>
          <w:sz w:val="20"/>
          <w:szCs w:val="20"/>
          <w:lang w:val="ru-RU" w:eastAsia="ru-RU" w:bidi="ru-RU"/>
        </w:rPr>
        <w:t>34.162</w:t>
      </w:r>
      <w:r w:rsidR="004A18FD" w:rsidRPr="00684BBE">
        <w:rPr>
          <w:sz w:val="20"/>
          <w:szCs w:val="20"/>
          <w:lang w:val="ru-RU" w:eastAsia="ru-RU" w:bidi="ru-RU"/>
        </w:rPr>
        <w:t xml:space="preserve"> миллион</w:t>
      </w:r>
      <w:r w:rsidR="00E21929" w:rsidRPr="00684BBE">
        <w:rPr>
          <w:sz w:val="20"/>
          <w:szCs w:val="20"/>
          <w:lang w:val="ru-RU" w:eastAsia="ru-RU" w:bidi="ru-RU"/>
        </w:rPr>
        <w:t>а</w:t>
      </w:r>
      <w:r w:rsidR="004A18FD" w:rsidRPr="00684BBE">
        <w:rPr>
          <w:sz w:val="20"/>
          <w:szCs w:val="20"/>
          <w:lang w:val="ru-RU" w:eastAsia="ru-RU" w:bidi="ru-RU"/>
        </w:rPr>
        <w:t xml:space="preserve"> тенге и </w:t>
      </w:r>
      <w:r w:rsidR="00E21929" w:rsidRPr="00684BBE">
        <w:rPr>
          <w:sz w:val="20"/>
          <w:szCs w:val="20"/>
          <w:lang w:val="ru-RU" w:eastAsia="ru-RU" w:bidi="ru-RU"/>
        </w:rPr>
        <w:t>90.880</w:t>
      </w:r>
      <w:r w:rsidR="004A18FD" w:rsidRPr="00684BBE">
        <w:rPr>
          <w:sz w:val="20"/>
          <w:szCs w:val="20"/>
          <w:lang w:val="ru-RU" w:eastAsia="ru-RU" w:bidi="ru-RU"/>
        </w:rPr>
        <w:t xml:space="preserve"> миллионов тенге, соответственно.</w:t>
      </w:r>
    </w:p>
    <w:p w:rsidR="00D15929" w:rsidRPr="00684BBE" w:rsidRDefault="00D15929" w:rsidP="00710751">
      <w:pPr>
        <w:adjustRightInd/>
        <w:spacing w:line="240" w:lineRule="auto"/>
        <w:jc w:val="left"/>
        <w:textAlignment w:val="auto"/>
        <w:rPr>
          <w:b/>
          <w:bCs/>
          <w:caps/>
          <w:sz w:val="20"/>
          <w:szCs w:val="20"/>
          <w:lang w:val="ru-RU"/>
        </w:rPr>
      </w:pPr>
      <w:r w:rsidRPr="00684BBE">
        <w:rPr>
          <w:lang w:val="ru-RU"/>
        </w:rPr>
        <w:br w:type="page"/>
      </w:r>
    </w:p>
    <w:p w:rsidR="00D15929" w:rsidRPr="00684BBE" w:rsidRDefault="00D15929" w:rsidP="00710751">
      <w:pPr>
        <w:pStyle w:val="7"/>
      </w:pPr>
      <w:r w:rsidRPr="00684BBE">
        <w:lastRenderedPageBreak/>
        <w:t>5.</w:t>
      </w:r>
      <w:r w:rsidRPr="00684BBE">
        <w:tab/>
      </w:r>
      <w:r w:rsidRPr="00684BBE">
        <w:rPr>
          <w:rFonts w:hint="eastAsia"/>
        </w:rPr>
        <w:t>Прекращ</w:t>
      </w:r>
      <w:r w:rsidRPr="00684BBE">
        <w:t>ё</w:t>
      </w:r>
      <w:r w:rsidRPr="00684BBE">
        <w:rPr>
          <w:rFonts w:hint="eastAsia"/>
        </w:rPr>
        <w:t>нная</w:t>
      </w:r>
      <w:r w:rsidRPr="00684BBE">
        <w:t xml:space="preserve"> </w:t>
      </w:r>
      <w:r w:rsidRPr="00684BBE">
        <w:rPr>
          <w:rFonts w:hint="eastAsia"/>
        </w:rPr>
        <w:t>деятельность</w:t>
      </w:r>
      <w:r w:rsidRPr="00684BBE">
        <w:t xml:space="preserve"> и </w:t>
      </w:r>
      <w:r w:rsidRPr="00684BBE">
        <w:rPr>
          <w:rFonts w:hint="eastAsia"/>
        </w:rPr>
        <w:t>активы</w:t>
      </w:r>
      <w:r w:rsidRPr="00684BBE">
        <w:t>,</w:t>
      </w:r>
      <w:r w:rsidR="00710751" w:rsidRPr="00684BBE">
        <w:t xml:space="preserve"> </w:t>
      </w:r>
      <w:r w:rsidR="00890674" w:rsidRPr="00684BBE">
        <w:t>классифицированные</w:t>
      </w:r>
      <w:r w:rsidR="00890674" w:rsidRPr="00684BBE">
        <w:rPr>
          <w:rFonts w:hint="eastAsia"/>
        </w:rPr>
        <w:t xml:space="preserve"> </w:t>
      </w:r>
      <w:r w:rsidRPr="00684BBE">
        <w:rPr>
          <w:rFonts w:hint="eastAsia"/>
        </w:rPr>
        <w:t>как</w:t>
      </w:r>
      <w:r w:rsidRPr="00684BBE">
        <w:t xml:space="preserve"> </w:t>
      </w:r>
      <w:r w:rsidRPr="00684BBE">
        <w:rPr>
          <w:rFonts w:hint="eastAsia"/>
        </w:rPr>
        <w:t>предназначенные</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caps w:val="0"/>
        </w:rPr>
        <w:t>(продолжение)</w:t>
      </w:r>
    </w:p>
    <w:p w:rsidR="00D15929" w:rsidRPr="00684BBE" w:rsidRDefault="00D15929" w:rsidP="00710751">
      <w:pPr>
        <w:pStyle w:val="4"/>
      </w:pPr>
      <w:r w:rsidRPr="00684BBE">
        <w:rPr>
          <w:rFonts w:hint="eastAsia"/>
        </w:rPr>
        <w:t>Прекращ</w:t>
      </w:r>
      <w:r w:rsidRPr="00684BBE">
        <w:t>ё</w:t>
      </w:r>
      <w:r w:rsidRPr="00684BBE">
        <w:rPr>
          <w:rFonts w:hint="eastAsia"/>
        </w:rPr>
        <w:t>нная</w:t>
      </w:r>
      <w:r w:rsidRPr="00684BBE">
        <w:t xml:space="preserve"> </w:t>
      </w:r>
      <w:r w:rsidRPr="00684BBE">
        <w:rPr>
          <w:rFonts w:hint="eastAsia"/>
        </w:rPr>
        <w:t>деятельность</w:t>
      </w:r>
      <w:r w:rsidRPr="00684BBE">
        <w:t xml:space="preserve"> в 2015 </w:t>
      </w:r>
      <w:r w:rsidRPr="00684BBE">
        <w:rPr>
          <w:rFonts w:hint="eastAsia"/>
        </w:rPr>
        <w:t>год</w:t>
      </w:r>
      <w:r w:rsidRPr="00684BBE">
        <w:t>у (продолжение)</w:t>
      </w:r>
    </w:p>
    <w:p w:rsidR="00D15929" w:rsidRPr="00684BBE" w:rsidRDefault="00D15929" w:rsidP="00710751">
      <w:pPr>
        <w:tabs>
          <w:tab w:val="left" w:pos="267"/>
        </w:tabs>
        <w:autoSpaceDE w:val="0"/>
        <w:autoSpaceDN w:val="0"/>
        <w:spacing w:before="240" w:line="240" w:lineRule="auto"/>
        <w:textAlignment w:val="auto"/>
        <w:rPr>
          <w:bCs/>
          <w:i/>
          <w:sz w:val="20"/>
          <w:szCs w:val="20"/>
        </w:rPr>
      </w:pPr>
      <w:r w:rsidRPr="00684BBE">
        <w:rPr>
          <w:bCs/>
          <w:i/>
          <w:sz w:val="20"/>
          <w:szCs w:val="20"/>
        </w:rPr>
        <w:t>KMG International N.V. (</w:t>
      </w:r>
      <w:r w:rsidRPr="00684BBE">
        <w:rPr>
          <w:bCs/>
          <w:i/>
          <w:sz w:val="20"/>
          <w:szCs w:val="20"/>
          <w:lang w:val="ru-RU"/>
        </w:rPr>
        <w:t>продолжение</w:t>
      </w:r>
      <w:r w:rsidRPr="00684BBE">
        <w:rPr>
          <w:bCs/>
          <w:i/>
          <w:sz w:val="20"/>
          <w:szCs w:val="20"/>
        </w:rPr>
        <w:t>)</w:t>
      </w:r>
    </w:p>
    <w:p w:rsidR="00857564" w:rsidRPr="00684BBE" w:rsidRDefault="00857564" w:rsidP="00710751">
      <w:pPr>
        <w:autoSpaceDE w:val="0"/>
        <w:autoSpaceDN w:val="0"/>
        <w:spacing w:before="120" w:after="120" w:line="240" w:lineRule="auto"/>
        <w:textAlignment w:val="auto"/>
        <w:rPr>
          <w:sz w:val="20"/>
          <w:szCs w:val="20"/>
          <w:lang w:val="ru-RU" w:eastAsia="ru-RU" w:bidi="ru-RU"/>
        </w:rPr>
      </w:pPr>
      <w:r w:rsidRPr="00684BBE">
        <w:rPr>
          <w:sz w:val="20"/>
          <w:szCs w:val="20"/>
          <w:lang w:val="ru-RU" w:eastAsia="ru-RU" w:bidi="ru-RU"/>
        </w:rPr>
        <w:t xml:space="preserve">На </w:t>
      </w:r>
      <w:r w:rsidR="002D2DFD" w:rsidRPr="00684BBE">
        <w:rPr>
          <w:sz w:val="20"/>
          <w:szCs w:val="20"/>
          <w:lang w:val="ru-RU" w:eastAsia="ru-RU" w:bidi="ru-RU"/>
        </w:rPr>
        <w:t>31 декабря</w:t>
      </w:r>
      <w:r w:rsidRPr="00684BBE">
        <w:rPr>
          <w:sz w:val="20"/>
          <w:szCs w:val="20"/>
          <w:lang w:val="ru-RU" w:eastAsia="ru-RU" w:bidi="ru-RU"/>
        </w:rPr>
        <w:t xml:space="preserve"> </w:t>
      </w:r>
      <w:r w:rsidR="003B1186" w:rsidRPr="00684BBE">
        <w:rPr>
          <w:sz w:val="20"/>
          <w:szCs w:val="20"/>
          <w:lang w:val="ru-RU" w:eastAsia="ru-RU" w:bidi="ru-RU"/>
        </w:rPr>
        <w:t xml:space="preserve">2015 и </w:t>
      </w:r>
      <w:r w:rsidR="002D2DFD" w:rsidRPr="00684BBE">
        <w:rPr>
          <w:sz w:val="20"/>
          <w:szCs w:val="20"/>
          <w:lang w:val="ru-RU" w:eastAsia="ru-RU" w:bidi="ru-RU"/>
        </w:rPr>
        <w:t>2014 года</w:t>
      </w:r>
      <w:r w:rsidR="003B1186" w:rsidRPr="00684BBE">
        <w:rPr>
          <w:sz w:val="20"/>
          <w:szCs w:val="20"/>
          <w:lang w:val="ru-RU" w:eastAsia="ru-RU" w:bidi="ru-RU"/>
        </w:rPr>
        <w:t xml:space="preserve"> </w:t>
      </w:r>
      <w:r w:rsidRPr="00684BBE">
        <w:rPr>
          <w:sz w:val="20"/>
          <w:szCs w:val="20"/>
          <w:lang w:val="ru-RU" w:eastAsia="ru-RU" w:bidi="ru-RU"/>
        </w:rPr>
        <w:t xml:space="preserve">основные классы активов и обязательств </w:t>
      </w:r>
      <w:r w:rsidR="00801166" w:rsidRPr="00684BBE">
        <w:rPr>
          <w:sz w:val="20"/>
          <w:szCs w:val="20"/>
        </w:rPr>
        <w:t>KMGI</w:t>
      </w:r>
      <w:r w:rsidR="00801166" w:rsidRPr="00684BBE">
        <w:rPr>
          <w:sz w:val="20"/>
          <w:szCs w:val="20"/>
          <w:lang w:val="ru-RU"/>
        </w:rPr>
        <w:t>,</w:t>
      </w:r>
      <w:r w:rsidR="00801166" w:rsidRPr="00684BBE" w:rsidDel="00801166">
        <w:rPr>
          <w:sz w:val="20"/>
          <w:szCs w:val="20"/>
          <w:lang w:val="ru-RU"/>
        </w:rPr>
        <w:t xml:space="preserve"> </w:t>
      </w:r>
      <w:r w:rsidRPr="00684BBE">
        <w:rPr>
          <w:sz w:val="20"/>
          <w:szCs w:val="20"/>
          <w:lang w:val="ru-RU" w:eastAsia="ru-RU" w:bidi="ru-RU"/>
        </w:rPr>
        <w:t>классифицированных как предназначенные для продажи, представлены следующим образом:</w:t>
      </w:r>
    </w:p>
    <w:tbl>
      <w:tblPr>
        <w:tblW w:w="9638" w:type="dxa"/>
        <w:tblInd w:w="108" w:type="dxa"/>
        <w:tblLayout w:type="fixed"/>
        <w:tblLook w:val="04A0" w:firstRow="1" w:lastRow="0" w:firstColumn="1" w:lastColumn="0" w:noHBand="0" w:noVBand="1"/>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noWrap/>
            <w:vAlign w:val="bottom"/>
          </w:tcPr>
          <w:p w:rsidR="00857564" w:rsidRPr="00684BBE" w:rsidRDefault="005266F9" w:rsidP="00710751">
            <w:pPr>
              <w:adjustRightInd/>
              <w:spacing w:line="240" w:lineRule="auto"/>
              <w:ind w:left="34" w:right="-108" w:hanging="142"/>
              <w:jc w:val="left"/>
              <w:textAlignment w:val="auto"/>
              <w:rPr>
                <w:rFonts w:ascii="Arial" w:hAnsi="Arial" w:cs="Arial"/>
                <w:i/>
                <w:iCs/>
                <w:sz w:val="16"/>
                <w:szCs w:val="16"/>
                <w:lang w:eastAsia="ru-RU" w:bidi="ru-RU"/>
              </w:rPr>
            </w:pPr>
            <w:r w:rsidRPr="00684BBE">
              <w:rPr>
                <w:rFonts w:ascii="Arial" w:hAnsi="Arial" w:cs="Arial"/>
                <w:i/>
                <w:sz w:val="16"/>
                <w:szCs w:val="16"/>
              </w:rPr>
              <w:t xml:space="preserve">В </w:t>
            </w:r>
            <w:r w:rsidRPr="00684BBE">
              <w:rPr>
                <w:rFonts w:ascii="Arial" w:hAnsi="Arial" w:cs="Arial"/>
                <w:i/>
                <w:sz w:val="16"/>
                <w:szCs w:val="16"/>
                <w:lang w:val="ru-RU"/>
              </w:rPr>
              <w:t>миллионах</w:t>
            </w:r>
            <w:r w:rsidRPr="00684BBE">
              <w:rPr>
                <w:rFonts w:ascii="Arial" w:hAnsi="Arial" w:cs="Arial"/>
                <w:i/>
                <w:sz w:val="16"/>
                <w:szCs w:val="16"/>
              </w:rPr>
              <w:t xml:space="preserve"> тенге</w:t>
            </w:r>
          </w:p>
        </w:tc>
        <w:tc>
          <w:tcPr>
            <w:tcW w:w="1701" w:type="dxa"/>
            <w:tcBorders>
              <w:top w:val="nil"/>
              <w:left w:val="nil"/>
              <w:bottom w:val="single" w:sz="4" w:space="0" w:color="auto"/>
              <w:right w:val="nil"/>
            </w:tcBorders>
            <w:noWrap/>
            <w:vAlign w:val="bottom"/>
          </w:tcPr>
          <w:p w:rsidR="00857564" w:rsidRPr="00684BBE" w:rsidRDefault="00857564" w:rsidP="00710751">
            <w:pPr>
              <w:overflowPunct w:val="0"/>
              <w:autoSpaceDE w:val="0"/>
              <w:autoSpaceDN w:val="0"/>
              <w:spacing w:line="240" w:lineRule="auto"/>
              <w:ind w:left="-108" w:right="68"/>
              <w:jc w:val="right"/>
              <w:rPr>
                <w:rFonts w:ascii="Arial" w:hAnsi="Arial" w:cs="Arial"/>
                <w:b/>
                <w:sz w:val="18"/>
                <w:szCs w:val="18"/>
                <w:lang w:val="ru-RU" w:eastAsia="ru-RU" w:bidi="ru-RU"/>
              </w:rPr>
            </w:pPr>
            <w:r w:rsidRPr="00684BBE">
              <w:rPr>
                <w:rFonts w:ascii="Arial" w:hAnsi="Arial" w:cs="Arial"/>
                <w:b/>
                <w:sz w:val="18"/>
                <w:szCs w:val="18"/>
                <w:lang w:eastAsia="ru-RU" w:bidi="ru-RU"/>
              </w:rPr>
              <w:t>201</w:t>
            </w:r>
            <w:r w:rsidRPr="00684BBE">
              <w:rPr>
                <w:rFonts w:ascii="Arial" w:hAnsi="Arial" w:cs="Arial"/>
                <w:b/>
                <w:sz w:val="18"/>
                <w:szCs w:val="18"/>
                <w:lang w:val="ru-RU" w:eastAsia="ru-RU" w:bidi="ru-RU"/>
              </w:rPr>
              <w:t>5</w:t>
            </w:r>
          </w:p>
        </w:tc>
        <w:tc>
          <w:tcPr>
            <w:tcW w:w="1701" w:type="dxa"/>
            <w:tcBorders>
              <w:top w:val="nil"/>
              <w:left w:val="nil"/>
              <w:bottom w:val="single" w:sz="4" w:space="0" w:color="auto"/>
              <w:right w:val="nil"/>
            </w:tcBorders>
            <w:vAlign w:val="bottom"/>
          </w:tcPr>
          <w:p w:rsidR="00857564" w:rsidRPr="00684BBE" w:rsidRDefault="00857564" w:rsidP="00710751">
            <w:pPr>
              <w:overflowPunct w:val="0"/>
              <w:autoSpaceDE w:val="0"/>
              <w:autoSpaceDN w:val="0"/>
              <w:spacing w:line="240" w:lineRule="auto"/>
              <w:ind w:left="-108" w:right="68"/>
              <w:jc w:val="right"/>
              <w:rPr>
                <w:rFonts w:ascii="Arial" w:hAnsi="Arial" w:cs="Arial"/>
                <w:sz w:val="18"/>
                <w:szCs w:val="18"/>
                <w:lang w:val="ru-RU" w:eastAsia="ru-RU" w:bidi="ru-RU"/>
              </w:rPr>
            </w:pPr>
            <w:r w:rsidRPr="00684BBE">
              <w:rPr>
                <w:rFonts w:ascii="Arial" w:hAnsi="Arial" w:cs="Arial"/>
                <w:sz w:val="18"/>
                <w:szCs w:val="18"/>
                <w:lang w:eastAsia="ru-RU" w:bidi="ru-RU"/>
              </w:rPr>
              <w:t>201</w:t>
            </w:r>
            <w:r w:rsidRPr="00684BBE">
              <w:rPr>
                <w:rFonts w:ascii="Arial" w:hAnsi="Arial" w:cs="Arial"/>
                <w:sz w:val="18"/>
                <w:szCs w:val="18"/>
                <w:lang w:val="ru-RU" w:eastAsia="ru-RU" w:bidi="ru-RU"/>
              </w:rPr>
              <w:t>4</w:t>
            </w:r>
          </w:p>
        </w:tc>
      </w:tr>
      <w:tr w:rsidR="002D2DFD" w:rsidRPr="00684BBE" w:rsidTr="00C96369">
        <w:trPr>
          <w:trHeight w:val="227"/>
        </w:trPr>
        <w:tc>
          <w:tcPr>
            <w:tcW w:w="6236" w:type="dxa"/>
            <w:noWrap/>
            <w:vAlign w:val="bottom"/>
            <w:hideMark/>
          </w:tcPr>
          <w:p w:rsidR="00D15929" w:rsidRPr="00684BBE" w:rsidRDefault="00D15929" w:rsidP="00710751">
            <w:pPr>
              <w:autoSpaceDE w:val="0"/>
              <w:autoSpaceDN w:val="0"/>
              <w:spacing w:line="240" w:lineRule="auto"/>
              <w:ind w:left="34" w:right="-108" w:hanging="142"/>
              <w:jc w:val="left"/>
              <w:textAlignment w:val="auto"/>
              <w:rPr>
                <w:rFonts w:ascii="Arial" w:hAnsi="Arial" w:cs="Arial"/>
                <w:b/>
                <w:sz w:val="18"/>
                <w:szCs w:val="18"/>
                <w:lang w:val="ru-RU" w:eastAsia="ru-RU" w:bidi="ru-RU"/>
              </w:rPr>
            </w:pPr>
          </w:p>
          <w:p w:rsidR="00857564" w:rsidRPr="00684BBE" w:rsidRDefault="00857564" w:rsidP="00710751">
            <w:pPr>
              <w:autoSpaceDE w:val="0"/>
              <w:autoSpaceDN w:val="0"/>
              <w:spacing w:line="240" w:lineRule="auto"/>
              <w:ind w:left="34" w:right="-108" w:hanging="142"/>
              <w:jc w:val="left"/>
              <w:textAlignment w:val="auto"/>
              <w:rPr>
                <w:rFonts w:ascii="Arial" w:hAnsi="Arial" w:cs="Arial"/>
                <w:b/>
                <w:sz w:val="18"/>
                <w:szCs w:val="18"/>
                <w:lang w:eastAsia="ru-RU" w:bidi="ru-RU"/>
              </w:rPr>
            </w:pPr>
            <w:r w:rsidRPr="00684BBE">
              <w:rPr>
                <w:rFonts w:ascii="Arial" w:hAnsi="Arial" w:cs="Arial"/>
                <w:b/>
                <w:sz w:val="18"/>
                <w:szCs w:val="18"/>
                <w:lang w:eastAsia="ru-RU" w:bidi="ru-RU"/>
              </w:rPr>
              <w:t>Активы</w:t>
            </w:r>
          </w:p>
        </w:tc>
        <w:tc>
          <w:tcPr>
            <w:tcW w:w="1701" w:type="dxa"/>
            <w:noWrap/>
            <w:vAlign w:val="bottom"/>
          </w:tcPr>
          <w:p w:rsidR="00857564" w:rsidRPr="00684BBE" w:rsidRDefault="00857564" w:rsidP="00710751">
            <w:pPr>
              <w:tabs>
                <w:tab w:val="decimal" w:pos="1418"/>
              </w:tabs>
              <w:autoSpaceDE w:val="0"/>
              <w:autoSpaceDN w:val="0"/>
              <w:spacing w:line="240" w:lineRule="auto"/>
              <w:ind w:left="-57" w:right="-57"/>
              <w:jc w:val="left"/>
              <w:textAlignment w:val="auto"/>
              <w:rPr>
                <w:rFonts w:ascii="Arial" w:hAnsi="Arial" w:cs="Arial"/>
                <w:b/>
                <w:sz w:val="18"/>
                <w:szCs w:val="18"/>
                <w:lang w:eastAsia="ru-RU" w:bidi="ru-RU"/>
              </w:rPr>
            </w:pPr>
          </w:p>
        </w:tc>
        <w:tc>
          <w:tcPr>
            <w:tcW w:w="1701" w:type="dxa"/>
            <w:vAlign w:val="bottom"/>
          </w:tcPr>
          <w:p w:rsidR="00857564" w:rsidRPr="00684BBE" w:rsidRDefault="00857564" w:rsidP="00710751">
            <w:pPr>
              <w:tabs>
                <w:tab w:val="decimal" w:pos="1418"/>
              </w:tabs>
              <w:autoSpaceDE w:val="0"/>
              <w:autoSpaceDN w:val="0"/>
              <w:spacing w:line="240" w:lineRule="auto"/>
              <w:ind w:left="-57" w:right="-57"/>
              <w:jc w:val="left"/>
              <w:textAlignment w:val="auto"/>
              <w:rPr>
                <w:rFonts w:ascii="Arial" w:hAnsi="Arial" w:cs="Arial"/>
                <w:b/>
                <w:sz w:val="18"/>
                <w:szCs w:val="18"/>
                <w:lang w:eastAsia="ru-RU" w:bidi="ru-RU"/>
              </w:rPr>
            </w:pPr>
          </w:p>
        </w:tc>
      </w:tr>
      <w:tr w:rsidR="002D2DFD" w:rsidRPr="00684BBE" w:rsidTr="00C96369">
        <w:trPr>
          <w:trHeight w:val="227"/>
        </w:trPr>
        <w:tc>
          <w:tcPr>
            <w:tcW w:w="6236" w:type="dxa"/>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eastAsia="ru-RU" w:bidi="ru-RU"/>
              </w:rPr>
            </w:pPr>
            <w:r w:rsidRPr="00684BBE">
              <w:rPr>
                <w:rFonts w:ascii="Arial" w:hAnsi="Arial" w:cs="Arial"/>
                <w:sz w:val="18"/>
                <w:szCs w:val="18"/>
                <w:lang w:eastAsia="ru-RU" w:bidi="ru-RU"/>
              </w:rPr>
              <w:t>Основные средства</w:t>
            </w:r>
          </w:p>
        </w:tc>
        <w:tc>
          <w:tcPr>
            <w:tcW w:w="1701" w:type="dxa"/>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val="ru-RU" w:eastAsia="ru-RU" w:bidi="ru-RU"/>
              </w:rPr>
              <w:t>632.565</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val="ru-RU" w:eastAsia="ru-RU" w:bidi="ru-RU"/>
              </w:rPr>
            </w:pPr>
            <w:r w:rsidRPr="00684BBE">
              <w:rPr>
                <w:rFonts w:ascii="Arial" w:hAnsi="Arial" w:cs="Arial"/>
                <w:sz w:val="18"/>
                <w:szCs w:val="18"/>
              </w:rPr>
              <w:t>434.2</w:t>
            </w:r>
            <w:r w:rsidR="00606EFA" w:rsidRPr="00684BBE">
              <w:rPr>
                <w:rFonts w:ascii="Arial" w:hAnsi="Arial" w:cs="Arial"/>
                <w:sz w:val="18"/>
                <w:szCs w:val="18"/>
                <w:lang w:val="ru-RU"/>
              </w:rPr>
              <w:t>10</w:t>
            </w:r>
          </w:p>
        </w:tc>
      </w:tr>
      <w:tr w:rsidR="002D2DFD" w:rsidRPr="00684BBE" w:rsidTr="00C96369">
        <w:trPr>
          <w:trHeight w:val="227"/>
        </w:trPr>
        <w:tc>
          <w:tcPr>
            <w:tcW w:w="6236" w:type="dxa"/>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eastAsia="ru-RU" w:bidi="ru-RU"/>
              </w:rPr>
            </w:pPr>
            <w:r w:rsidRPr="00684BBE">
              <w:rPr>
                <w:rFonts w:ascii="Arial" w:hAnsi="Arial" w:cs="Arial"/>
                <w:sz w:val="18"/>
                <w:szCs w:val="18"/>
                <w:lang w:eastAsia="ru-RU" w:bidi="ru-RU"/>
              </w:rPr>
              <w:t>Нематериальные активы</w:t>
            </w:r>
          </w:p>
        </w:tc>
        <w:tc>
          <w:tcPr>
            <w:tcW w:w="1701" w:type="dxa"/>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val="ru-RU" w:eastAsia="ru-RU" w:bidi="ru-RU"/>
              </w:rPr>
              <w:t>78.832</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val="ru-RU" w:eastAsia="ru-RU" w:bidi="ru-RU"/>
              </w:rPr>
            </w:pPr>
            <w:r w:rsidRPr="00684BBE">
              <w:rPr>
                <w:rFonts w:ascii="Arial" w:hAnsi="Arial" w:cs="Arial"/>
                <w:sz w:val="18"/>
                <w:szCs w:val="18"/>
              </w:rPr>
              <w:t>23.500</w:t>
            </w:r>
          </w:p>
        </w:tc>
      </w:tr>
      <w:tr w:rsidR="002D2DFD" w:rsidRPr="00684BBE" w:rsidTr="00C96369">
        <w:trPr>
          <w:trHeight w:val="227"/>
        </w:trPr>
        <w:tc>
          <w:tcPr>
            <w:tcW w:w="6236" w:type="dxa"/>
            <w:noWrap/>
            <w:vAlign w:val="bottom"/>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eastAsia="ru-RU" w:bidi="ru-RU"/>
              </w:rPr>
            </w:pPr>
            <w:r w:rsidRPr="00684BBE">
              <w:rPr>
                <w:rFonts w:ascii="Arial" w:hAnsi="Arial" w:cs="Arial"/>
                <w:sz w:val="18"/>
                <w:szCs w:val="18"/>
                <w:lang w:val="ru-RU" w:eastAsia="ru-RU" w:bidi="ru-RU"/>
              </w:rPr>
              <w:t>Инвестиции в ассоциированные компании</w:t>
            </w:r>
          </w:p>
        </w:tc>
        <w:tc>
          <w:tcPr>
            <w:tcW w:w="1701" w:type="dxa"/>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val="ru-RU" w:eastAsia="ru-RU" w:bidi="ru-RU"/>
              </w:rPr>
              <w:t>11.49</w:t>
            </w:r>
            <w:r w:rsidR="00606EFA" w:rsidRPr="00684BBE">
              <w:rPr>
                <w:rFonts w:ascii="Arial" w:hAnsi="Arial" w:cs="Arial"/>
                <w:b/>
                <w:sz w:val="18"/>
                <w:szCs w:val="18"/>
                <w:lang w:val="ru-RU" w:eastAsia="ru-RU" w:bidi="ru-RU"/>
              </w:rPr>
              <w:t>7</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val="ru-RU" w:eastAsia="ru-RU" w:bidi="ru-RU"/>
              </w:rPr>
            </w:pPr>
            <w:r w:rsidRPr="00684BBE">
              <w:rPr>
                <w:rFonts w:ascii="Arial" w:hAnsi="Arial" w:cs="Arial"/>
                <w:sz w:val="18"/>
                <w:szCs w:val="18"/>
              </w:rPr>
              <w:t>9.211</w:t>
            </w:r>
          </w:p>
        </w:tc>
      </w:tr>
      <w:tr w:rsidR="002D2DFD" w:rsidRPr="00684BBE" w:rsidTr="00C96369">
        <w:trPr>
          <w:trHeight w:val="227"/>
        </w:trPr>
        <w:tc>
          <w:tcPr>
            <w:tcW w:w="6236" w:type="dxa"/>
            <w:noWrap/>
            <w:vAlign w:val="bottom"/>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eastAsia="ru-RU" w:bidi="ru-RU"/>
              </w:rPr>
            </w:pPr>
            <w:r w:rsidRPr="00684BBE">
              <w:rPr>
                <w:rFonts w:ascii="Arial" w:hAnsi="Arial" w:cs="Arial"/>
                <w:sz w:val="18"/>
                <w:szCs w:val="18"/>
                <w:lang w:val="ru-RU" w:eastAsia="ru-RU" w:bidi="ru-RU"/>
              </w:rPr>
              <w:t>Актив по отсроченному налогу</w:t>
            </w:r>
          </w:p>
        </w:tc>
        <w:tc>
          <w:tcPr>
            <w:tcW w:w="1701" w:type="dxa"/>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val="ru-RU" w:eastAsia="ru-RU" w:bidi="ru-RU"/>
              </w:rPr>
              <w:t>39.48</w:t>
            </w:r>
            <w:r w:rsidR="00606EFA" w:rsidRPr="00684BBE">
              <w:rPr>
                <w:rFonts w:ascii="Arial" w:hAnsi="Arial" w:cs="Arial"/>
                <w:b/>
                <w:sz w:val="18"/>
                <w:szCs w:val="18"/>
                <w:lang w:val="ru-RU" w:eastAsia="ru-RU" w:bidi="ru-RU"/>
              </w:rPr>
              <w:t>9</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val="ru-RU" w:eastAsia="ru-RU" w:bidi="ru-RU"/>
              </w:rPr>
            </w:pPr>
            <w:r w:rsidRPr="00684BBE">
              <w:rPr>
                <w:rFonts w:ascii="Arial" w:hAnsi="Arial" w:cs="Arial"/>
                <w:sz w:val="18"/>
                <w:szCs w:val="18"/>
              </w:rPr>
              <w:t>12.811</w:t>
            </w:r>
          </w:p>
        </w:tc>
      </w:tr>
      <w:tr w:rsidR="002D2DFD" w:rsidRPr="00684BBE" w:rsidTr="00C96369">
        <w:trPr>
          <w:trHeight w:val="227"/>
        </w:trPr>
        <w:tc>
          <w:tcPr>
            <w:tcW w:w="6236" w:type="dxa"/>
            <w:noWrap/>
            <w:vAlign w:val="bottom"/>
          </w:tcPr>
          <w:p w:rsidR="00AB6353" w:rsidRPr="00684BBE" w:rsidRDefault="00AB6353" w:rsidP="00710751">
            <w:pPr>
              <w:autoSpaceDE w:val="0"/>
              <w:autoSpaceDN w:val="0"/>
              <w:spacing w:line="240" w:lineRule="auto"/>
              <w:ind w:left="34" w:right="-108" w:hanging="142"/>
              <w:jc w:val="left"/>
              <w:textAlignment w:val="auto"/>
              <w:rPr>
                <w:rFonts w:ascii="Arial" w:hAnsi="Arial" w:cs="Arial"/>
                <w:sz w:val="18"/>
                <w:szCs w:val="18"/>
              </w:rPr>
            </w:pPr>
            <w:r w:rsidRPr="00684BBE">
              <w:rPr>
                <w:rFonts w:ascii="Arial" w:hAnsi="Arial" w:cs="Arial"/>
                <w:sz w:val="18"/>
                <w:szCs w:val="18"/>
                <w:lang w:val="ru-RU"/>
              </w:rPr>
              <w:t>Прочие долгосрочные активы</w:t>
            </w:r>
          </w:p>
        </w:tc>
        <w:tc>
          <w:tcPr>
            <w:tcW w:w="1701" w:type="dxa"/>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eastAsia="ru-RU" w:bidi="ru-RU"/>
              </w:rPr>
              <w:t>3</w:t>
            </w:r>
            <w:r w:rsidRPr="00684BBE">
              <w:rPr>
                <w:rFonts w:ascii="Arial" w:hAnsi="Arial" w:cs="Arial"/>
                <w:b/>
                <w:sz w:val="18"/>
                <w:szCs w:val="18"/>
                <w:lang w:val="ru-RU" w:eastAsia="ru-RU" w:bidi="ru-RU"/>
              </w:rPr>
              <w:t>.</w:t>
            </w:r>
            <w:r w:rsidRPr="00684BBE">
              <w:rPr>
                <w:rFonts w:ascii="Arial" w:hAnsi="Arial" w:cs="Arial"/>
                <w:b/>
                <w:sz w:val="18"/>
                <w:szCs w:val="18"/>
                <w:lang w:eastAsia="ru-RU" w:bidi="ru-RU"/>
              </w:rPr>
              <w:t>93</w:t>
            </w:r>
            <w:r w:rsidRPr="00684BBE">
              <w:rPr>
                <w:rFonts w:ascii="Arial" w:hAnsi="Arial" w:cs="Arial"/>
                <w:b/>
                <w:sz w:val="18"/>
                <w:szCs w:val="18"/>
                <w:lang w:val="ru-RU" w:eastAsia="ru-RU" w:bidi="ru-RU"/>
              </w:rPr>
              <w:t>2</w:t>
            </w:r>
          </w:p>
        </w:tc>
        <w:tc>
          <w:tcPr>
            <w:tcW w:w="1701" w:type="dxa"/>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5.70</w:t>
            </w:r>
            <w:r w:rsidRPr="00684BBE">
              <w:rPr>
                <w:rFonts w:ascii="Arial" w:hAnsi="Arial" w:cs="Arial"/>
                <w:sz w:val="18"/>
                <w:szCs w:val="18"/>
                <w:lang w:val="ru-RU"/>
              </w:rPr>
              <w:t>6</w:t>
            </w:r>
          </w:p>
        </w:tc>
      </w:tr>
      <w:tr w:rsidR="002D2DFD" w:rsidRPr="00684BBE" w:rsidTr="00C96369">
        <w:trPr>
          <w:trHeight w:val="227"/>
        </w:trPr>
        <w:tc>
          <w:tcPr>
            <w:tcW w:w="6236" w:type="dxa"/>
            <w:noWrap/>
            <w:vAlign w:val="bottom"/>
            <w:hideMark/>
          </w:tcPr>
          <w:p w:rsidR="00AB6353" w:rsidRPr="00684BBE" w:rsidRDefault="00890674" w:rsidP="00710751">
            <w:pPr>
              <w:autoSpaceDE w:val="0"/>
              <w:autoSpaceDN w:val="0"/>
              <w:spacing w:line="240" w:lineRule="auto"/>
              <w:ind w:left="34" w:right="-108" w:hanging="142"/>
              <w:jc w:val="left"/>
              <w:textAlignment w:val="auto"/>
              <w:rPr>
                <w:rFonts w:ascii="Arial" w:hAnsi="Arial" w:cs="Arial"/>
                <w:sz w:val="18"/>
                <w:szCs w:val="18"/>
                <w:lang w:eastAsia="ru-RU" w:bidi="ru-RU"/>
              </w:rPr>
            </w:pPr>
            <w:r w:rsidRPr="00684BBE">
              <w:rPr>
                <w:rFonts w:ascii="Arial" w:hAnsi="Arial" w:cs="Arial"/>
                <w:sz w:val="18"/>
                <w:szCs w:val="18"/>
                <w:lang w:val="ru-RU"/>
              </w:rPr>
              <w:t>З</w:t>
            </w:r>
            <w:r w:rsidR="00AB6353" w:rsidRPr="00684BBE">
              <w:rPr>
                <w:rFonts w:ascii="Arial" w:hAnsi="Arial" w:cs="Arial"/>
                <w:sz w:val="18"/>
                <w:szCs w:val="18"/>
              </w:rPr>
              <w:t>апасы</w:t>
            </w:r>
          </w:p>
        </w:tc>
        <w:tc>
          <w:tcPr>
            <w:tcW w:w="1701" w:type="dxa"/>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val="ru-RU" w:eastAsia="ru-RU" w:bidi="ru-RU"/>
              </w:rPr>
              <w:t>86.795</w:t>
            </w:r>
          </w:p>
        </w:tc>
        <w:tc>
          <w:tcPr>
            <w:tcW w:w="1701" w:type="dxa"/>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85.275</w:t>
            </w:r>
          </w:p>
        </w:tc>
      </w:tr>
      <w:tr w:rsidR="002D2DFD" w:rsidRPr="00684BBE" w:rsidTr="00C96369">
        <w:trPr>
          <w:trHeight w:val="227"/>
        </w:trPr>
        <w:tc>
          <w:tcPr>
            <w:tcW w:w="6236" w:type="dxa"/>
            <w:noWrap/>
            <w:vAlign w:val="bottom"/>
            <w:hideMark/>
          </w:tcPr>
          <w:p w:rsidR="00AB6353" w:rsidRPr="00684BBE" w:rsidRDefault="00AB6353" w:rsidP="00710751">
            <w:pPr>
              <w:autoSpaceDE w:val="0"/>
              <w:autoSpaceDN w:val="0"/>
              <w:spacing w:line="240" w:lineRule="auto"/>
              <w:ind w:left="34" w:right="-108" w:hanging="142"/>
              <w:jc w:val="left"/>
              <w:textAlignment w:val="auto"/>
              <w:rPr>
                <w:rFonts w:ascii="Arial" w:hAnsi="Arial" w:cs="Arial"/>
                <w:sz w:val="18"/>
                <w:szCs w:val="18"/>
              </w:rPr>
            </w:pPr>
            <w:r w:rsidRPr="00684BBE">
              <w:rPr>
                <w:rFonts w:ascii="Arial" w:hAnsi="Arial" w:cs="Arial"/>
                <w:sz w:val="18"/>
                <w:szCs w:val="18"/>
              </w:rPr>
              <w:t>Торговая дебиторская задолженность</w:t>
            </w:r>
          </w:p>
        </w:tc>
        <w:tc>
          <w:tcPr>
            <w:tcW w:w="1701" w:type="dxa"/>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val="ru-RU" w:eastAsia="ru-RU" w:bidi="ru-RU"/>
              </w:rPr>
              <w:t>90.336</w:t>
            </w:r>
          </w:p>
        </w:tc>
        <w:tc>
          <w:tcPr>
            <w:tcW w:w="1701" w:type="dxa"/>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92.74</w:t>
            </w:r>
            <w:r w:rsidRPr="00684BBE">
              <w:rPr>
                <w:rFonts w:ascii="Arial" w:hAnsi="Arial" w:cs="Arial"/>
                <w:sz w:val="18"/>
                <w:szCs w:val="18"/>
                <w:lang w:val="ru-RU"/>
              </w:rPr>
              <w:t>4</w:t>
            </w:r>
          </w:p>
        </w:tc>
      </w:tr>
      <w:tr w:rsidR="002D2DFD" w:rsidRPr="00684BBE" w:rsidTr="00C96369">
        <w:trPr>
          <w:trHeight w:val="227"/>
        </w:trPr>
        <w:tc>
          <w:tcPr>
            <w:tcW w:w="6236" w:type="dxa"/>
            <w:noWrap/>
            <w:vAlign w:val="bottom"/>
            <w:hideMark/>
          </w:tcPr>
          <w:p w:rsidR="00AB6353" w:rsidRPr="00684BBE" w:rsidRDefault="00AB6353" w:rsidP="00710751">
            <w:pPr>
              <w:autoSpaceDE w:val="0"/>
              <w:autoSpaceDN w:val="0"/>
              <w:spacing w:line="240" w:lineRule="auto"/>
              <w:ind w:left="34" w:right="-108" w:hanging="142"/>
              <w:jc w:val="left"/>
              <w:textAlignment w:val="auto"/>
              <w:rPr>
                <w:rFonts w:ascii="Arial" w:hAnsi="Arial" w:cs="Arial"/>
                <w:sz w:val="18"/>
                <w:szCs w:val="18"/>
              </w:rPr>
            </w:pPr>
            <w:r w:rsidRPr="00684BBE">
              <w:rPr>
                <w:rFonts w:ascii="Arial" w:hAnsi="Arial" w:cs="Arial"/>
                <w:sz w:val="18"/>
                <w:szCs w:val="18"/>
              </w:rPr>
              <w:t xml:space="preserve">Прочие </w:t>
            </w:r>
            <w:r w:rsidR="00890674" w:rsidRPr="00684BBE">
              <w:rPr>
                <w:rFonts w:ascii="Arial" w:hAnsi="Arial" w:cs="Arial"/>
                <w:sz w:val="18"/>
                <w:szCs w:val="18"/>
                <w:lang w:val="ru-RU"/>
              </w:rPr>
              <w:t>текущие</w:t>
            </w:r>
            <w:r w:rsidR="00890674" w:rsidRPr="00684BBE">
              <w:rPr>
                <w:rFonts w:ascii="Arial" w:hAnsi="Arial" w:cs="Arial"/>
                <w:sz w:val="18"/>
                <w:szCs w:val="18"/>
              </w:rPr>
              <w:t xml:space="preserve"> </w:t>
            </w:r>
            <w:r w:rsidRPr="00684BBE">
              <w:rPr>
                <w:rFonts w:ascii="Arial" w:hAnsi="Arial" w:cs="Arial"/>
                <w:sz w:val="18"/>
                <w:szCs w:val="18"/>
              </w:rPr>
              <w:t>активы</w:t>
            </w:r>
          </w:p>
        </w:tc>
        <w:tc>
          <w:tcPr>
            <w:tcW w:w="1701" w:type="dxa"/>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eastAsia="ru-RU" w:bidi="ru-RU"/>
              </w:rPr>
              <w:t>62.551</w:t>
            </w:r>
          </w:p>
        </w:tc>
        <w:tc>
          <w:tcPr>
            <w:tcW w:w="1701" w:type="dxa"/>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lang w:eastAsia="ru-RU" w:bidi="ru-RU"/>
              </w:rPr>
            </w:pPr>
            <w:r w:rsidRPr="00684BBE">
              <w:rPr>
                <w:rFonts w:ascii="Arial" w:hAnsi="Arial" w:cs="Arial"/>
                <w:sz w:val="18"/>
                <w:szCs w:val="18"/>
                <w:lang w:eastAsia="ru-RU" w:bidi="ru-RU"/>
              </w:rPr>
              <w:t>31.80</w:t>
            </w:r>
            <w:r w:rsidRPr="00684BBE">
              <w:rPr>
                <w:rFonts w:ascii="Arial" w:hAnsi="Arial" w:cs="Arial"/>
                <w:sz w:val="18"/>
                <w:szCs w:val="18"/>
                <w:lang w:val="ru-RU" w:eastAsia="ru-RU" w:bidi="ru-RU"/>
              </w:rPr>
              <w:t>7</w:t>
            </w:r>
          </w:p>
        </w:tc>
      </w:tr>
      <w:tr w:rsidR="002D2DFD" w:rsidRPr="00684BBE" w:rsidTr="00C96369">
        <w:trPr>
          <w:trHeight w:val="227"/>
        </w:trPr>
        <w:tc>
          <w:tcPr>
            <w:tcW w:w="6236" w:type="dxa"/>
            <w:tcBorders>
              <w:top w:val="nil"/>
              <w:left w:val="nil"/>
              <w:bottom w:val="single" w:sz="4" w:space="0" w:color="auto"/>
              <w:right w:val="nil"/>
            </w:tcBorders>
            <w:noWrap/>
            <w:vAlign w:val="bottom"/>
            <w:hideMark/>
          </w:tcPr>
          <w:p w:rsidR="00AB6353" w:rsidRPr="00684BBE" w:rsidRDefault="00AB6353"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Денежные средства и их эквиваленты</w:t>
            </w:r>
          </w:p>
        </w:tc>
        <w:tc>
          <w:tcPr>
            <w:tcW w:w="1701" w:type="dxa"/>
            <w:tcBorders>
              <w:top w:val="nil"/>
              <w:left w:val="nil"/>
              <w:bottom w:val="single" w:sz="4" w:space="0" w:color="auto"/>
              <w:right w:val="nil"/>
            </w:tcBorders>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val="ru-RU" w:eastAsia="ru-RU" w:bidi="ru-RU"/>
              </w:rPr>
              <w:t>34.492</w:t>
            </w:r>
          </w:p>
        </w:tc>
        <w:tc>
          <w:tcPr>
            <w:tcW w:w="1701" w:type="dxa"/>
            <w:tcBorders>
              <w:top w:val="nil"/>
              <w:left w:val="nil"/>
              <w:bottom w:val="single" w:sz="4" w:space="0" w:color="auto"/>
              <w:right w:val="nil"/>
            </w:tcBorders>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27.103</w:t>
            </w:r>
          </w:p>
        </w:tc>
      </w:tr>
      <w:tr w:rsidR="002D2DFD" w:rsidRPr="00684BBE" w:rsidTr="00C96369">
        <w:trPr>
          <w:trHeight w:val="227"/>
        </w:trPr>
        <w:tc>
          <w:tcPr>
            <w:tcW w:w="6236" w:type="dxa"/>
            <w:tcBorders>
              <w:top w:val="single" w:sz="4" w:space="0" w:color="auto"/>
              <w:left w:val="nil"/>
              <w:bottom w:val="single" w:sz="4" w:space="0" w:color="auto"/>
              <w:right w:val="nil"/>
            </w:tcBorders>
            <w:noWrap/>
            <w:vAlign w:val="bottom"/>
            <w:hideMark/>
          </w:tcPr>
          <w:p w:rsidR="00AB6353" w:rsidRPr="00684BBE" w:rsidRDefault="00AB6353" w:rsidP="00710751">
            <w:pPr>
              <w:autoSpaceDE w:val="0"/>
              <w:autoSpaceDN w:val="0"/>
              <w:spacing w:line="240" w:lineRule="auto"/>
              <w:ind w:left="34" w:right="-108" w:hanging="142"/>
              <w:jc w:val="left"/>
              <w:textAlignment w:val="auto"/>
              <w:rPr>
                <w:rFonts w:ascii="Arial" w:hAnsi="Arial" w:cs="Arial"/>
                <w:b/>
                <w:sz w:val="18"/>
                <w:szCs w:val="18"/>
                <w:lang w:val="ru-RU" w:eastAsia="ru-RU"/>
              </w:rPr>
            </w:pPr>
            <w:r w:rsidRPr="00684BBE">
              <w:rPr>
                <w:rFonts w:ascii="Arial" w:hAnsi="Arial" w:cs="Arial"/>
                <w:b/>
                <w:sz w:val="18"/>
                <w:szCs w:val="18"/>
                <w:lang w:val="ru-RU"/>
              </w:rPr>
              <w:t>Активы, классифицированные как предназначенные для продажи</w:t>
            </w:r>
          </w:p>
        </w:tc>
        <w:tc>
          <w:tcPr>
            <w:tcW w:w="1701" w:type="dxa"/>
            <w:tcBorders>
              <w:top w:val="single" w:sz="4" w:space="0" w:color="auto"/>
              <w:left w:val="nil"/>
              <w:bottom w:val="single" w:sz="4" w:space="0" w:color="auto"/>
              <w:right w:val="nil"/>
            </w:tcBorders>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eastAsia="ru-RU" w:bidi="ru-RU"/>
              </w:rPr>
            </w:pPr>
            <w:r w:rsidRPr="00684BBE">
              <w:rPr>
                <w:rFonts w:ascii="Arial" w:hAnsi="Arial" w:cs="Arial"/>
                <w:b/>
                <w:sz w:val="18"/>
                <w:szCs w:val="18"/>
                <w:lang w:eastAsia="ru-RU" w:bidi="ru-RU"/>
              </w:rPr>
              <w:t>1.040.48</w:t>
            </w:r>
            <w:r w:rsidRPr="00684BBE">
              <w:rPr>
                <w:rFonts w:ascii="Arial" w:hAnsi="Arial" w:cs="Arial"/>
                <w:b/>
                <w:sz w:val="18"/>
                <w:szCs w:val="18"/>
                <w:lang w:val="ru-RU" w:eastAsia="ru-RU" w:bidi="ru-RU"/>
              </w:rPr>
              <w:t>9</w:t>
            </w:r>
          </w:p>
        </w:tc>
        <w:tc>
          <w:tcPr>
            <w:tcW w:w="1701" w:type="dxa"/>
            <w:tcBorders>
              <w:top w:val="single" w:sz="4" w:space="0" w:color="auto"/>
              <w:left w:val="nil"/>
              <w:bottom w:val="single" w:sz="4" w:space="0" w:color="auto"/>
              <w:right w:val="nil"/>
            </w:tcBorders>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722.36</w:t>
            </w:r>
            <w:r w:rsidRPr="00684BBE">
              <w:rPr>
                <w:rFonts w:ascii="Arial" w:hAnsi="Arial" w:cs="Arial"/>
                <w:sz w:val="18"/>
                <w:szCs w:val="18"/>
                <w:lang w:val="ru-RU"/>
              </w:rPr>
              <w:t>7</w:t>
            </w:r>
          </w:p>
        </w:tc>
      </w:tr>
      <w:tr w:rsidR="002D2DFD" w:rsidRPr="00684BBE" w:rsidTr="00C96369">
        <w:trPr>
          <w:trHeight w:val="227"/>
        </w:trPr>
        <w:tc>
          <w:tcPr>
            <w:tcW w:w="6236" w:type="dxa"/>
            <w:tcBorders>
              <w:top w:val="single" w:sz="4" w:space="0" w:color="auto"/>
            </w:tcBorders>
            <w:noWrap/>
            <w:vAlign w:val="bottom"/>
            <w:hideMark/>
          </w:tcPr>
          <w:p w:rsidR="00AB6353" w:rsidRPr="00684BBE" w:rsidRDefault="00D15929" w:rsidP="00710751">
            <w:pPr>
              <w:adjustRightInd/>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p>
        </w:tc>
        <w:tc>
          <w:tcPr>
            <w:tcW w:w="1701" w:type="dxa"/>
            <w:tcBorders>
              <w:top w:val="single" w:sz="4" w:space="0" w:color="auto"/>
            </w:tcBorders>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lang w:val="ru-RU"/>
              </w:rPr>
            </w:pPr>
          </w:p>
        </w:tc>
      </w:tr>
      <w:tr w:rsidR="002D2DFD" w:rsidRPr="00684BBE" w:rsidTr="00D15929">
        <w:trPr>
          <w:trHeight w:val="227"/>
        </w:trPr>
        <w:tc>
          <w:tcPr>
            <w:tcW w:w="6236" w:type="dxa"/>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b/>
                <w:sz w:val="18"/>
                <w:szCs w:val="18"/>
              </w:rPr>
            </w:pPr>
            <w:r w:rsidRPr="00684BBE">
              <w:rPr>
                <w:rFonts w:ascii="Arial" w:hAnsi="Arial" w:cs="Arial"/>
                <w:b/>
                <w:sz w:val="18"/>
                <w:szCs w:val="18"/>
                <w:lang w:eastAsia="ru-RU" w:bidi="ru-RU"/>
              </w:rPr>
              <w:t>Обязательства</w:t>
            </w:r>
          </w:p>
        </w:tc>
        <w:tc>
          <w:tcPr>
            <w:tcW w:w="1701" w:type="dxa"/>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val="ru-RU" w:eastAsia="ru-RU" w:bidi="ru-RU"/>
              </w:rPr>
            </w:pP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val="ru-RU" w:eastAsia="ru-RU" w:bidi="ru-RU"/>
              </w:rPr>
            </w:pPr>
          </w:p>
        </w:tc>
      </w:tr>
      <w:tr w:rsidR="002D2DFD" w:rsidRPr="00684BBE" w:rsidTr="00D15929">
        <w:trPr>
          <w:trHeight w:val="227"/>
        </w:trPr>
        <w:tc>
          <w:tcPr>
            <w:tcW w:w="6236" w:type="dxa"/>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rPr>
            </w:pPr>
            <w:r w:rsidRPr="00684BBE">
              <w:rPr>
                <w:rFonts w:ascii="Arial" w:hAnsi="Arial" w:cs="Arial"/>
                <w:sz w:val="18"/>
                <w:szCs w:val="18"/>
              </w:rPr>
              <w:t>Займы</w:t>
            </w:r>
          </w:p>
        </w:tc>
        <w:tc>
          <w:tcPr>
            <w:tcW w:w="1701" w:type="dxa"/>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lang w:eastAsia="ru-RU" w:bidi="ru-RU"/>
              </w:rPr>
            </w:pPr>
            <w:r w:rsidRPr="00684BBE">
              <w:rPr>
                <w:rFonts w:ascii="Arial" w:hAnsi="Arial" w:cs="Arial"/>
                <w:b/>
                <w:sz w:val="18"/>
                <w:szCs w:val="18"/>
                <w:lang w:eastAsia="ru-RU" w:bidi="ru-RU"/>
              </w:rPr>
              <w:t>230.088</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138.192</w:t>
            </w:r>
          </w:p>
        </w:tc>
      </w:tr>
      <w:tr w:rsidR="002D2DFD" w:rsidRPr="00684BBE" w:rsidTr="00D15929">
        <w:trPr>
          <w:trHeight w:val="227"/>
        </w:trPr>
        <w:tc>
          <w:tcPr>
            <w:tcW w:w="6236" w:type="dxa"/>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rPr>
            </w:pPr>
            <w:r w:rsidRPr="00684BBE">
              <w:rPr>
                <w:rFonts w:ascii="Arial" w:hAnsi="Arial" w:cs="Arial"/>
                <w:sz w:val="18"/>
                <w:szCs w:val="18"/>
              </w:rPr>
              <w:t>Обязательства по отсроченному налогу</w:t>
            </w:r>
          </w:p>
        </w:tc>
        <w:tc>
          <w:tcPr>
            <w:tcW w:w="1701" w:type="dxa"/>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lang w:val="ru-RU" w:eastAsia="ru-RU"/>
              </w:rPr>
            </w:pPr>
            <w:r w:rsidRPr="00684BBE">
              <w:rPr>
                <w:rFonts w:ascii="Arial" w:hAnsi="Arial" w:cs="Arial"/>
                <w:b/>
                <w:sz w:val="18"/>
                <w:szCs w:val="18"/>
                <w:lang w:val="ru-RU" w:eastAsia="ru-RU"/>
              </w:rPr>
              <w:t>78.194</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49.10</w:t>
            </w:r>
            <w:r w:rsidR="00606EFA" w:rsidRPr="00684BBE">
              <w:rPr>
                <w:rFonts w:ascii="Arial" w:hAnsi="Arial" w:cs="Arial"/>
                <w:sz w:val="18"/>
                <w:szCs w:val="18"/>
                <w:lang w:val="ru-RU"/>
              </w:rPr>
              <w:t>3</w:t>
            </w:r>
          </w:p>
        </w:tc>
      </w:tr>
      <w:tr w:rsidR="002D2DFD" w:rsidRPr="00684BBE" w:rsidTr="00D15929">
        <w:trPr>
          <w:trHeight w:val="227"/>
        </w:trPr>
        <w:tc>
          <w:tcPr>
            <w:tcW w:w="6236" w:type="dxa"/>
            <w:noWrap/>
            <w:vAlign w:val="bottom"/>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Резервы</w:t>
            </w:r>
          </w:p>
        </w:tc>
        <w:tc>
          <w:tcPr>
            <w:tcW w:w="1701" w:type="dxa"/>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rPr>
              <w:t>53.394</w:t>
            </w:r>
          </w:p>
        </w:tc>
        <w:tc>
          <w:tcPr>
            <w:tcW w:w="1701" w:type="dxa"/>
            <w:shd w:val="clear" w:color="auto" w:fill="auto"/>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val="ru-RU" w:eastAsia="ru-RU" w:bidi="ru-RU"/>
              </w:rPr>
            </w:pPr>
            <w:r w:rsidRPr="00684BBE">
              <w:rPr>
                <w:rFonts w:ascii="Arial" w:hAnsi="Arial" w:cs="Arial"/>
                <w:sz w:val="18"/>
                <w:szCs w:val="18"/>
              </w:rPr>
              <w:t>21.50</w:t>
            </w:r>
            <w:r w:rsidR="00606EFA" w:rsidRPr="00684BBE">
              <w:rPr>
                <w:rFonts w:ascii="Arial" w:hAnsi="Arial" w:cs="Arial"/>
                <w:sz w:val="18"/>
                <w:szCs w:val="18"/>
                <w:lang w:val="ru-RU"/>
              </w:rPr>
              <w:t>3</w:t>
            </w:r>
          </w:p>
        </w:tc>
      </w:tr>
      <w:tr w:rsidR="002D2DFD" w:rsidRPr="00684BBE" w:rsidTr="00D15929">
        <w:trPr>
          <w:trHeight w:val="227"/>
        </w:trPr>
        <w:tc>
          <w:tcPr>
            <w:tcW w:w="6236" w:type="dxa"/>
            <w:noWrap/>
            <w:vAlign w:val="bottom"/>
          </w:tcPr>
          <w:p w:rsidR="00AB6353" w:rsidRPr="00684BBE" w:rsidRDefault="00AB6353" w:rsidP="00710751">
            <w:pPr>
              <w:autoSpaceDE w:val="0"/>
              <w:autoSpaceDN w:val="0"/>
              <w:spacing w:line="240" w:lineRule="auto"/>
              <w:ind w:left="34" w:right="-108" w:hanging="142"/>
              <w:jc w:val="left"/>
              <w:textAlignment w:val="auto"/>
              <w:rPr>
                <w:rFonts w:ascii="Arial" w:hAnsi="Arial" w:cs="Arial"/>
                <w:sz w:val="18"/>
                <w:szCs w:val="18"/>
              </w:rPr>
            </w:pPr>
            <w:r w:rsidRPr="00684BBE">
              <w:rPr>
                <w:rFonts w:ascii="Arial" w:hAnsi="Arial" w:cs="Arial"/>
                <w:sz w:val="18"/>
                <w:szCs w:val="18"/>
              </w:rPr>
              <w:t>Прочие долгосрочные обязательства</w:t>
            </w:r>
          </w:p>
        </w:tc>
        <w:tc>
          <w:tcPr>
            <w:tcW w:w="1701" w:type="dxa"/>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rPr>
              <w:t>55</w:t>
            </w:r>
            <w:r w:rsidRPr="00684BBE">
              <w:rPr>
                <w:rFonts w:ascii="Arial" w:hAnsi="Arial" w:cs="Arial"/>
                <w:b/>
                <w:sz w:val="18"/>
                <w:szCs w:val="18"/>
                <w:lang w:val="ru-RU"/>
              </w:rPr>
              <w:t>6</w:t>
            </w:r>
          </w:p>
        </w:tc>
        <w:tc>
          <w:tcPr>
            <w:tcW w:w="1701" w:type="dxa"/>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71</w:t>
            </w:r>
            <w:r w:rsidRPr="00684BBE">
              <w:rPr>
                <w:rFonts w:ascii="Arial" w:hAnsi="Arial" w:cs="Arial"/>
                <w:sz w:val="18"/>
                <w:szCs w:val="18"/>
                <w:lang w:val="ru-RU"/>
              </w:rPr>
              <w:t>9</w:t>
            </w:r>
          </w:p>
        </w:tc>
      </w:tr>
      <w:tr w:rsidR="002D2DFD" w:rsidRPr="00684BBE" w:rsidTr="00D15929">
        <w:trPr>
          <w:trHeight w:val="227"/>
        </w:trPr>
        <w:tc>
          <w:tcPr>
            <w:tcW w:w="6236" w:type="dxa"/>
            <w:noWrap/>
            <w:vAlign w:val="bottom"/>
            <w:hideMark/>
          </w:tcPr>
          <w:p w:rsidR="00AB6353" w:rsidRPr="00684BBE" w:rsidRDefault="00AB6353" w:rsidP="00710751">
            <w:pPr>
              <w:autoSpaceDE w:val="0"/>
              <w:autoSpaceDN w:val="0"/>
              <w:spacing w:line="240" w:lineRule="auto"/>
              <w:ind w:left="34" w:right="-108" w:hanging="142"/>
              <w:jc w:val="left"/>
              <w:textAlignment w:val="auto"/>
              <w:rPr>
                <w:rFonts w:ascii="Arial" w:hAnsi="Arial" w:cs="Arial"/>
                <w:sz w:val="18"/>
                <w:szCs w:val="18"/>
                <w:lang w:eastAsia="ru-RU" w:bidi="ru-RU"/>
              </w:rPr>
            </w:pPr>
            <w:r w:rsidRPr="00684BBE">
              <w:rPr>
                <w:rFonts w:ascii="Arial" w:hAnsi="Arial" w:cs="Arial"/>
                <w:sz w:val="18"/>
                <w:szCs w:val="18"/>
              </w:rPr>
              <w:t>Торговая кредиторская задолженность</w:t>
            </w:r>
          </w:p>
        </w:tc>
        <w:tc>
          <w:tcPr>
            <w:tcW w:w="1701" w:type="dxa"/>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val="ru-RU" w:eastAsia="ru-RU" w:bidi="ru-RU"/>
              </w:rPr>
              <w:t>40.767</w:t>
            </w:r>
          </w:p>
        </w:tc>
        <w:tc>
          <w:tcPr>
            <w:tcW w:w="1701" w:type="dxa"/>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72.568</w:t>
            </w:r>
          </w:p>
        </w:tc>
      </w:tr>
      <w:tr w:rsidR="002D2DFD" w:rsidRPr="00684BBE" w:rsidTr="00D15929">
        <w:trPr>
          <w:trHeight w:val="227"/>
        </w:trPr>
        <w:tc>
          <w:tcPr>
            <w:tcW w:w="6236" w:type="dxa"/>
            <w:noWrap/>
            <w:vAlign w:val="bottom"/>
          </w:tcPr>
          <w:p w:rsidR="00AB6353" w:rsidRPr="00684BBE" w:rsidRDefault="00AB6353" w:rsidP="00710751">
            <w:pPr>
              <w:autoSpaceDE w:val="0"/>
              <w:autoSpaceDN w:val="0"/>
              <w:spacing w:line="240" w:lineRule="auto"/>
              <w:ind w:left="34" w:right="-108" w:hanging="142"/>
              <w:jc w:val="left"/>
              <w:textAlignment w:val="auto"/>
              <w:rPr>
                <w:rFonts w:ascii="Arial" w:hAnsi="Arial" w:cs="Arial"/>
                <w:sz w:val="18"/>
                <w:szCs w:val="18"/>
                <w:lang w:val="ru-RU"/>
              </w:rPr>
            </w:pPr>
            <w:r w:rsidRPr="00684BBE">
              <w:rPr>
                <w:rFonts w:ascii="Arial" w:hAnsi="Arial" w:cs="Arial"/>
                <w:sz w:val="18"/>
                <w:szCs w:val="18"/>
                <w:lang w:val="ru-RU"/>
              </w:rPr>
              <w:t>Прочие налоги</w:t>
            </w:r>
          </w:p>
        </w:tc>
        <w:tc>
          <w:tcPr>
            <w:tcW w:w="1701" w:type="dxa"/>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rPr>
              <w:t>18.35</w:t>
            </w:r>
            <w:r w:rsidRPr="00684BBE">
              <w:rPr>
                <w:rFonts w:ascii="Arial" w:hAnsi="Arial" w:cs="Arial"/>
                <w:b/>
                <w:sz w:val="18"/>
                <w:szCs w:val="18"/>
                <w:lang w:val="ru-RU"/>
              </w:rPr>
              <w:t>2</w:t>
            </w:r>
          </w:p>
        </w:tc>
        <w:tc>
          <w:tcPr>
            <w:tcW w:w="1701" w:type="dxa"/>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23.238</w:t>
            </w:r>
          </w:p>
        </w:tc>
      </w:tr>
      <w:tr w:rsidR="002D2DFD" w:rsidRPr="00684BBE" w:rsidTr="00D15929">
        <w:trPr>
          <w:trHeight w:val="227"/>
        </w:trPr>
        <w:tc>
          <w:tcPr>
            <w:tcW w:w="6236" w:type="dxa"/>
            <w:tcBorders>
              <w:top w:val="nil"/>
              <w:left w:val="nil"/>
              <w:bottom w:val="single" w:sz="4" w:space="0" w:color="auto"/>
              <w:right w:val="nil"/>
            </w:tcBorders>
            <w:noWrap/>
            <w:vAlign w:val="bottom"/>
            <w:hideMark/>
          </w:tcPr>
          <w:p w:rsidR="00AB6353" w:rsidRPr="00684BBE" w:rsidRDefault="00AB6353" w:rsidP="00710751">
            <w:pPr>
              <w:autoSpaceDE w:val="0"/>
              <w:autoSpaceDN w:val="0"/>
              <w:spacing w:line="240" w:lineRule="auto"/>
              <w:ind w:left="34" w:right="-108" w:hanging="142"/>
              <w:jc w:val="left"/>
              <w:textAlignment w:val="auto"/>
              <w:rPr>
                <w:rFonts w:ascii="Arial" w:hAnsi="Arial" w:cs="Arial"/>
                <w:sz w:val="18"/>
                <w:szCs w:val="18"/>
                <w:lang w:eastAsia="ru-RU" w:bidi="ru-RU"/>
              </w:rPr>
            </w:pPr>
            <w:r w:rsidRPr="00684BBE">
              <w:rPr>
                <w:rFonts w:ascii="Arial" w:hAnsi="Arial" w:cs="Arial"/>
                <w:sz w:val="18"/>
                <w:szCs w:val="18"/>
              </w:rPr>
              <w:t>Прочие краткосрочные обязательства</w:t>
            </w:r>
          </w:p>
        </w:tc>
        <w:tc>
          <w:tcPr>
            <w:tcW w:w="1701" w:type="dxa"/>
            <w:tcBorders>
              <w:top w:val="nil"/>
              <w:left w:val="nil"/>
              <w:bottom w:val="single" w:sz="4" w:space="0" w:color="auto"/>
              <w:right w:val="nil"/>
            </w:tcBorders>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eastAsia="ru-RU" w:bidi="ru-RU"/>
              </w:rPr>
              <w:t>75.99</w:t>
            </w:r>
            <w:r w:rsidRPr="00684BBE">
              <w:rPr>
                <w:rFonts w:ascii="Arial" w:hAnsi="Arial" w:cs="Arial"/>
                <w:b/>
                <w:sz w:val="18"/>
                <w:szCs w:val="18"/>
                <w:lang w:val="ru-RU" w:eastAsia="ru-RU" w:bidi="ru-RU"/>
              </w:rPr>
              <w:t>4</w:t>
            </w:r>
          </w:p>
        </w:tc>
        <w:tc>
          <w:tcPr>
            <w:tcW w:w="1701" w:type="dxa"/>
            <w:tcBorders>
              <w:top w:val="nil"/>
              <w:left w:val="nil"/>
              <w:bottom w:val="single" w:sz="4" w:space="0" w:color="auto"/>
              <w:right w:val="nil"/>
            </w:tcBorders>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lang w:eastAsia="ru-RU" w:bidi="ru-RU"/>
              </w:rPr>
            </w:pPr>
            <w:r w:rsidRPr="00684BBE">
              <w:rPr>
                <w:rFonts w:ascii="Arial" w:hAnsi="Arial" w:cs="Arial"/>
                <w:sz w:val="18"/>
                <w:szCs w:val="18"/>
                <w:lang w:eastAsia="ru-RU" w:bidi="ru-RU"/>
              </w:rPr>
              <w:t>15.601</w:t>
            </w:r>
          </w:p>
        </w:tc>
      </w:tr>
      <w:tr w:rsidR="002D2DFD" w:rsidRPr="00684BBE" w:rsidTr="00D15929">
        <w:trPr>
          <w:trHeight w:val="227"/>
        </w:trPr>
        <w:tc>
          <w:tcPr>
            <w:tcW w:w="6236" w:type="dxa"/>
            <w:tcBorders>
              <w:top w:val="single" w:sz="4" w:space="0" w:color="auto"/>
              <w:left w:val="nil"/>
              <w:bottom w:val="nil"/>
              <w:right w:val="nil"/>
            </w:tcBorders>
            <w:noWrap/>
            <w:vAlign w:val="bottom"/>
            <w:hideMark/>
          </w:tcPr>
          <w:p w:rsidR="00AB6353" w:rsidRPr="00684BBE" w:rsidRDefault="00AB6353" w:rsidP="00710751">
            <w:pPr>
              <w:autoSpaceDE w:val="0"/>
              <w:autoSpaceDN w:val="0"/>
              <w:spacing w:line="240" w:lineRule="auto"/>
              <w:ind w:left="34" w:right="-108" w:hanging="142"/>
              <w:jc w:val="left"/>
              <w:textAlignment w:val="auto"/>
              <w:rPr>
                <w:rFonts w:ascii="Arial" w:hAnsi="Arial" w:cs="Arial"/>
                <w:b/>
                <w:sz w:val="18"/>
                <w:szCs w:val="18"/>
                <w:lang w:val="ru-RU" w:eastAsia="ru-RU"/>
              </w:rPr>
            </w:pPr>
            <w:r w:rsidRPr="00684BBE">
              <w:rPr>
                <w:rFonts w:ascii="Arial" w:hAnsi="Arial" w:cs="Arial"/>
                <w:b/>
                <w:sz w:val="18"/>
                <w:szCs w:val="18"/>
                <w:lang w:val="ru-RU"/>
              </w:rPr>
              <w:t>Обязательства, непосредственно связанные с активами, классифицированными как предназначенные для продажи</w:t>
            </w:r>
          </w:p>
        </w:tc>
        <w:tc>
          <w:tcPr>
            <w:tcW w:w="1701" w:type="dxa"/>
            <w:tcBorders>
              <w:top w:val="single" w:sz="4" w:space="0" w:color="auto"/>
              <w:left w:val="nil"/>
              <w:bottom w:val="nil"/>
              <w:right w:val="nil"/>
            </w:tcBorders>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eastAsia="ru-RU" w:bidi="ru-RU"/>
              </w:rPr>
            </w:pPr>
            <w:r w:rsidRPr="00684BBE">
              <w:rPr>
                <w:rFonts w:ascii="Arial" w:hAnsi="Arial" w:cs="Arial"/>
                <w:b/>
                <w:sz w:val="18"/>
                <w:szCs w:val="18"/>
                <w:lang w:eastAsia="ru-RU" w:bidi="ru-RU"/>
              </w:rPr>
              <w:t>497.34</w:t>
            </w:r>
            <w:r w:rsidRPr="00684BBE">
              <w:rPr>
                <w:rFonts w:ascii="Arial" w:hAnsi="Arial" w:cs="Arial"/>
                <w:b/>
                <w:sz w:val="18"/>
                <w:szCs w:val="18"/>
                <w:lang w:val="ru-RU" w:eastAsia="ru-RU" w:bidi="ru-RU"/>
              </w:rPr>
              <w:t>5</w:t>
            </w:r>
          </w:p>
        </w:tc>
        <w:tc>
          <w:tcPr>
            <w:tcW w:w="1701" w:type="dxa"/>
            <w:tcBorders>
              <w:top w:val="single" w:sz="4" w:space="0" w:color="auto"/>
              <w:left w:val="nil"/>
              <w:bottom w:val="nil"/>
              <w:right w:val="nil"/>
            </w:tcBorders>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rPr>
              <w:t>320.92</w:t>
            </w:r>
            <w:r w:rsidRPr="00684BBE">
              <w:rPr>
                <w:rFonts w:ascii="Arial" w:hAnsi="Arial" w:cs="Arial"/>
                <w:sz w:val="18"/>
                <w:szCs w:val="18"/>
                <w:lang w:val="ru-RU"/>
              </w:rPr>
              <w:t>4</w:t>
            </w:r>
          </w:p>
        </w:tc>
      </w:tr>
      <w:tr w:rsidR="002D2DFD" w:rsidRPr="00684BBE" w:rsidTr="00D15929">
        <w:trPr>
          <w:trHeight w:val="227"/>
        </w:trPr>
        <w:tc>
          <w:tcPr>
            <w:tcW w:w="6236" w:type="dxa"/>
            <w:tcBorders>
              <w:top w:val="single" w:sz="4" w:space="0" w:color="auto"/>
              <w:left w:val="nil"/>
              <w:bottom w:val="single" w:sz="12" w:space="0" w:color="auto"/>
              <w:right w:val="nil"/>
            </w:tcBorders>
            <w:noWrap/>
            <w:vAlign w:val="bottom"/>
            <w:hideMark/>
          </w:tcPr>
          <w:p w:rsidR="00AB6353" w:rsidRPr="00684BBE" w:rsidRDefault="00AB6353" w:rsidP="00710751">
            <w:pPr>
              <w:adjustRightInd/>
              <w:spacing w:line="240" w:lineRule="auto"/>
              <w:ind w:left="34" w:right="-108" w:hanging="142"/>
              <w:jc w:val="left"/>
              <w:textAlignment w:val="auto"/>
              <w:rPr>
                <w:rFonts w:ascii="Arial" w:hAnsi="Arial" w:cs="Arial"/>
                <w:sz w:val="18"/>
                <w:szCs w:val="18"/>
                <w:lang w:val="ru-RU" w:eastAsia="ru-RU" w:bidi="ru-RU"/>
              </w:rPr>
            </w:pPr>
            <w:r w:rsidRPr="00684BBE">
              <w:rPr>
                <w:rFonts w:ascii="Arial" w:hAnsi="Arial" w:cs="Arial"/>
                <w:b/>
                <w:bCs/>
                <w:sz w:val="18"/>
                <w:szCs w:val="18"/>
                <w:lang w:val="ru-RU"/>
              </w:rPr>
              <w:t>Чистые активы, непосредственно связанные с группой выбытия</w:t>
            </w:r>
          </w:p>
        </w:tc>
        <w:tc>
          <w:tcPr>
            <w:tcW w:w="1701" w:type="dxa"/>
            <w:tcBorders>
              <w:top w:val="single" w:sz="4" w:space="0" w:color="auto"/>
              <w:left w:val="nil"/>
              <w:bottom w:val="single" w:sz="12" w:space="0" w:color="auto"/>
              <w:right w:val="nil"/>
            </w:tcBorders>
            <w:shd w:val="clear" w:color="auto" w:fill="auto"/>
            <w:noWrap/>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b/>
                <w:sz w:val="18"/>
                <w:szCs w:val="18"/>
                <w:lang w:val="ru-RU" w:eastAsia="ru-RU" w:bidi="ru-RU"/>
              </w:rPr>
            </w:pPr>
            <w:r w:rsidRPr="00684BBE">
              <w:rPr>
                <w:rFonts w:ascii="Arial" w:hAnsi="Arial" w:cs="Arial"/>
                <w:b/>
                <w:sz w:val="18"/>
                <w:szCs w:val="18"/>
                <w:lang w:val="ru-RU" w:eastAsia="ru-RU" w:bidi="ru-RU"/>
              </w:rPr>
              <w:t>543</w:t>
            </w:r>
            <w:r w:rsidRPr="00684BBE">
              <w:rPr>
                <w:rFonts w:ascii="Arial" w:hAnsi="Arial" w:cs="Arial"/>
                <w:b/>
                <w:sz w:val="18"/>
                <w:szCs w:val="18"/>
                <w:lang w:eastAsia="ru-RU" w:bidi="ru-RU"/>
              </w:rPr>
              <w:t>.</w:t>
            </w:r>
            <w:r w:rsidRPr="00684BBE">
              <w:rPr>
                <w:rFonts w:ascii="Arial" w:hAnsi="Arial" w:cs="Arial"/>
                <w:b/>
                <w:sz w:val="18"/>
                <w:szCs w:val="18"/>
                <w:lang w:val="ru-RU" w:eastAsia="ru-RU" w:bidi="ru-RU"/>
              </w:rPr>
              <w:t>144</w:t>
            </w:r>
          </w:p>
        </w:tc>
        <w:tc>
          <w:tcPr>
            <w:tcW w:w="1701" w:type="dxa"/>
            <w:tcBorders>
              <w:top w:val="single" w:sz="4" w:space="0" w:color="auto"/>
              <w:left w:val="nil"/>
              <w:bottom w:val="single" w:sz="12" w:space="0" w:color="auto"/>
              <w:right w:val="nil"/>
            </w:tcBorders>
            <w:shd w:val="clear" w:color="auto" w:fill="auto"/>
            <w:vAlign w:val="bottom"/>
          </w:tcPr>
          <w:p w:rsidR="00AB6353" w:rsidRPr="00684BBE" w:rsidRDefault="00AB6353" w:rsidP="00710751">
            <w:pPr>
              <w:tabs>
                <w:tab w:val="decimal" w:pos="1418"/>
              </w:tabs>
              <w:adjustRightInd/>
              <w:spacing w:line="240" w:lineRule="auto"/>
              <w:ind w:left="-57" w:right="-57"/>
              <w:jc w:val="left"/>
              <w:textAlignment w:val="auto"/>
              <w:rPr>
                <w:rFonts w:ascii="Arial" w:hAnsi="Arial" w:cs="Arial"/>
                <w:sz w:val="18"/>
                <w:szCs w:val="18"/>
                <w:lang w:val="ru-RU" w:eastAsia="ru-RU" w:bidi="ru-RU"/>
              </w:rPr>
            </w:pPr>
            <w:r w:rsidRPr="00684BBE">
              <w:rPr>
                <w:rFonts w:ascii="Arial" w:hAnsi="Arial" w:cs="Arial"/>
                <w:sz w:val="18"/>
                <w:szCs w:val="18"/>
              </w:rPr>
              <w:t>401</w:t>
            </w:r>
            <w:r w:rsidRPr="00684BBE">
              <w:rPr>
                <w:rFonts w:ascii="Arial" w:hAnsi="Arial" w:cs="Arial"/>
                <w:sz w:val="18"/>
                <w:szCs w:val="18"/>
                <w:lang w:val="ru-RU"/>
              </w:rPr>
              <w:t>.</w:t>
            </w:r>
            <w:r w:rsidRPr="00684BBE">
              <w:rPr>
                <w:rFonts w:ascii="Arial" w:hAnsi="Arial" w:cs="Arial"/>
                <w:sz w:val="18"/>
                <w:szCs w:val="18"/>
              </w:rPr>
              <w:t>44</w:t>
            </w:r>
            <w:r w:rsidRPr="00684BBE">
              <w:rPr>
                <w:rFonts w:ascii="Arial" w:hAnsi="Arial" w:cs="Arial"/>
                <w:sz w:val="18"/>
                <w:szCs w:val="18"/>
                <w:lang w:val="ru-RU"/>
              </w:rPr>
              <w:t>3</w:t>
            </w:r>
          </w:p>
        </w:tc>
      </w:tr>
    </w:tbl>
    <w:p w:rsidR="00857564" w:rsidRPr="00684BBE" w:rsidRDefault="00AB6353" w:rsidP="00710751">
      <w:pPr>
        <w:shd w:val="clear" w:color="auto" w:fill="FFFFFF"/>
        <w:autoSpaceDE w:val="0"/>
        <w:autoSpaceDN w:val="0"/>
        <w:spacing w:before="120" w:after="120" w:line="240" w:lineRule="auto"/>
        <w:textAlignment w:val="auto"/>
        <w:rPr>
          <w:sz w:val="20"/>
          <w:szCs w:val="20"/>
          <w:lang w:val="ru-RU" w:eastAsia="ru-RU" w:bidi="ru-RU"/>
        </w:rPr>
      </w:pPr>
      <w:r w:rsidRPr="00684BBE">
        <w:rPr>
          <w:sz w:val="20"/>
          <w:szCs w:val="20"/>
          <w:lang w:val="ru-RU" w:eastAsia="ru-RU" w:bidi="ru-RU"/>
        </w:rPr>
        <w:t xml:space="preserve">По состоянию на </w:t>
      </w:r>
      <w:r w:rsidR="002D2DFD" w:rsidRPr="00684BBE">
        <w:rPr>
          <w:sz w:val="20"/>
          <w:szCs w:val="20"/>
          <w:lang w:val="ru-RU" w:eastAsia="ru-RU" w:bidi="ru-RU"/>
        </w:rPr>
        <w:t>31 декабря</w:t>
      </w:r>
      <w:r w:rsidRPr="00684BBE">
        <w:rPr>
          <w:sz w:val="20"/>
          <w:szCs w:val="20"/>
          <w:lang w:val="ru-RU" w:eastAsia="ru-RU" w:bidi="ru-RU"/>
        </w:rPr>
        <w:t xml:space="preserve"> </w:t>
      </w:r>
      <w:r w:rsidR="002D2DFD" w:rsidRPr="00684BBE">
        <w:rPr>
          <w:sz w:val="20"/>
          <w:szCs w:val="20"/>
          <w:lang w:val="ru-RU" w:eastAsia="ru-RU" w:bidi="ru-RU"/>
        </w:rPr>
        <w:t>2015</w:t>
      </w:r>
      <w:r w:rsidR="00710751" w:rsidRPr="00684BBE">
        <w:rPr>
          <w:sz w:val="20"/>
          <w:szCs w:val="20"/>
          <w:lang w:val="ru-RU" w:eastAsia="ru-RU" w:bidi="ru-RU"/>
        </w:rPr>
        <w:t xml:space="preserve"> </w:t>
      </w:r>
      <w:r w:rsidRPr="00684BBE">
        <w:rPr>
          <w:sz w:val="20"/>
          <w:szCs w:val="20"/>
          <w:lang w:val="ru-RU" w:eastAsia="ru-RU" w:bidi="ru-RU"/>
        </w:rPr>
        <w:t xml:space="preserve">и 2014 </w:t>
      </w:r>
      <w:r w:rsidR="00890674" w:rsidRPr="00684BBE">
        <w:rPr>
          <w:sz w:val="20"/>
          <w:szCs w:val="20"/>
          <w:lang w:val="ru-RU" w:eastAsia="ru-RU" w:bidi="ru-RU"/>
        </w:rPr>
        <w:t xml:space="preserve">года </w:t>
      </w:r>
      <w:r w:rsidRPr="00684BBE">
        <w:rPr>
          <w:sz w:val="20"/>
          <w:szCs w:val="20"/>
          <w:lang w:val="ru-RU" w:eastAsia="ru-RU" w:bidi="ru-RU"/>
        </w:rPr>
        <w:t>ч</w:t>
      </w:r>
      <w:r w:rsidR="00857564" w:rsidRPr="00684BBE">
        <w:rPr>
          <w:sz w:val="20"/>
          <w:szCs w:val="20"/>
          <w:lang w:val="ru-RU" w:eastAsia="ru-RU" w:bidi="ru-RU"/>
        </w:rPr>
        <w:t xml:space="preserve">истые денежные потоки </w:t>
      </w:r>
      <w:r w:rsidR="00801166" w:rsidRPr="00684BBE">
        <w:rPr>
          <w:sz w:val="20"/>
          <w:szCs w:val="20"/>
        </w:rPr>
        <w:t>KMGI</w:t>
      </w:r>
      <w:r w:rsidR="00890674" w:rsidRPr="00684BBE">
        <w:rPr>
          <w:sz w:val="20"/>
          <w:szCs w:val="20"/>
          <w:lang w:val="ru-RU"/>
        </w:rPr>
        <w:t xml:space="preserve"> представлены следующим образом</w:t>
      </w:r>
      <w:r w:rsidR="00857564" w:rsidRPr="00684BBE">
        <w:rPr>
          <w:sz w:val="20"/>
          <w:szCs w:val="20"/>
          <w:lang w:val="ru-RU" w:eastAsia="ru-RU" w:bidi="ru-RU"/>
        </w:rPr>
        <w:t>:</w:t>
      </w:r>
    </w:p>
    <w:tbl>
      <w:tblPr>
        <w:tblW w:w="9638" w:type="dxa"/>
        <w:tblInd w:w="108" w:type="dxa"/>
        <w:tblLayout w:type="fixed"/>
        <w:tblLook w:val="04A0" w:firstRow="1" w:lastRow="0" w:firstColumn="1" w:lastColumn="0" w:noHBand="0" w:noVBand="1"/>
      </w:tblPr>
      <w:tblGrid>
        <w:gridCol w:w="6236"/>
        <w:gridCol w:w="1701"/>
        <w:gridCol w:w="1701"/>
      </w:tblGrid>
      <w:tr w:rsidR="002D2DFD" w:rsidRPr="00684BBE" w:rsidTr="00C96369">
        <w:trPr>
          <w:trHeight w:val="227"/>
        </w:trPr>
        <w:tc>
          <w:tcPr>
            <w:tcW w:w="6236" w:type="dxa"/>
            <w:tcBorders>
              <w:left w:val="nil"/>
              <w:bottom w:val="single" w:sz="4" w:space="0" w:color="auto"/>
              <w:right w:val="nil"/>
            </w:tcBorders>
            <w:shd w:val="clear" w:color="auto" w:fill="auto"/>
            <w:noWrap/>
            <w:vAlign w:val="bottom"/>
            <w:hideMark/>
          </w:tcPr>
          <w:p w:rsidR="00857564" w:rsidRPr="00684BBE" w:rsidRDefault="005266F9" w:rsidP="00710751">
            <w:pPr>
              <w:adjustRightInd/>
              <w:spacing w:line="240" w:lineRule="auto"/>
              <w:ind w:left="34" w:right="-108" w:hanging="142"/>
              <w:jc w:val="left"/>
              <w:textAlignment w:val="auto"/>
              <w:rPr>
                <w:rFonts w:ascii="Arial" w:hAnsi="Arial" w:cs="Arial"/>
                <w:i/>
                <w:iCs/>
                <w:sz w:val="16"/>
                <w:szCs w:val="16"/>
                <w:lang w:val="ru-RU"/>
              </w:rPr>
            </w:pPr>
            <w:r w:rsidRPr="00684BBE">
              <w:rPr>
                <w:rFonts w:ascii="Arial" w:hAnsi="Arial" w:cs="Arial"/>
                <w:i/>
                <w:sz w:val="16"/>
                <w:szCs w:val="16"/>
              </w:rPr>
              <w:t xml:space="preserve">В </w:t>
            </w:r>
            <w:r w:rsidRPr="00684BBE">
              <w:rPr>
                <w:rFonts w:ascii="Arial" w:hAnsi="Arial" w:cs="Arial"/>
                <w:i/>
                <w:sz w:val="16"/>
                <w:szCs w:val="16"/>
                <w:lang w:val="ru-RU"/>
              </w:rPr>
              <w:t>миллионах</w:t>
            </w:r>
            <w:r w:rsidRPr="00684BBE">
              <w:rPr>
                <w:rFonts w:ascii="Arial" w:hAnsi="Arial" w:cs="Arial"/>
                <w:i/>
                <w:sz w:val="16"/>
                <w:szCs w:val="16"/>
              </w:rPr>
              <w:t xml:space="preserve"> тенге</w:t>
            </w:r>
          </w:p>
        </w:tc>
        <w:tc>
          <w:tcPr>
            <w:tcW w:w="1701" w:type="dxa"/>
            <w:tcBorders>
              <w:left w:val="nil"/>
              <w:bottom w:val="single" w:sz="4" w:space="0" w:color="auto"/>
              <w:right w:val="nil"/>
            </w:tcBorders>
            <w:shd w:val="clear" w:color="auto" w:fill="auto"/>
            <w:noWrap/>
            <w:vAlign w:val="bottom"/>
            <w:hideMark/>
          </w:tcPr>
          <w:p w:rsidR="00857564" w:rsidRPr="00684BBE" w:rsidRDefault="00857564" w:rsidP="00710751">
            <w:pPr>
              <w:adjustRightInd/>
              <w:spacing w:line="240" w:lineRule="auto"/>
              <w:ind w:left="-108" w:right="68"/>
              <w:jc w:val="right"/>
              <w:textAlignment w:val="auto"/>
              <w:rPr>
                <w:rFonts w:ascii="Arial" w:hAnsi="Arial" w:cs="Arial"/>
                <w:b/>
                <w:sz w:val="18"/>
                <w:szCs w:val="18"/>
                <w:lang w:val="ru-RU"/>
              </w:rPr>
            </w:pPr>
            <w:r w:rsidRPr="00684BBE">
              <w:rPr>
                <w:rFonts w:ascii="Arial" w:hAnsi="Arial" w:cs="Arial"/>
                <w:b/>
                <w:sz w:val="18"/>
                <w:szCs w:val="18"/>
                <w:lang w:val="ru-RU"/>
              </w:rPr>
              <w:t>2015</w:t>
            </w:r>
          </w:p>
        </w:tc>
        <w:tc>
          <w:tcPr>
            <w:tcW w:w="1701" w:type="dxa"/>
            <w:tcBorders>
              <w:left w:val="nil"/>
              <w:bottom w:val="single" w:sz="4" w:space="0" w:color="auto"/>
              <w:right w:val="nil"/>
            </w:tcBorders>
            <w:shd w:val="clear" w:color="auto" w:fill="auto"/>
            <w:noWrap/>
            <w:vAlign w:val="bottom"/>
            <w:hideMark/>
          </w:tcPr>
          <w:p w:rsidR="00857564" w:rsidRPr="00684BBE" w:rsidRDefault="00857564" w:rsidP="00710751">
            <w:pPr>
              <w:adjustRightInd/>
              <w:spacing w:line="240" w:lineRule="auto"/>
              <w:ind w:left="-108" w:right="68"/>
              <w:jc w:val="right"/>
              <w:textAlignment w:val="auto"/>
              <w:rPr>
                <w:rFonts w:ascii="Arial" w:hAnsi="Arial" w:cs="Arial"/>
                <w:sz w:val="18"/>
                <w:szCs w:val="18"/>
                <w:lang w:val="ru-RU"/>
              </w:rPr>
            </w:pPr>
            <w:r w:rsidRPr="00684BBE">
              <w:rPr>
                <w:rFonts w:ascii="Arial" w:hAnsi="Arial" w:cs="Arial"/>
                <w:sz w:val="18"/>
                <w:szCs w:val="18"/>
                <w:lang w:val="ru-RU"/>
              </w:rPr>
              <w:t>2014</w:t>
            </w:r>
          </w:p>
        </w:tc>
      </w:tr>
      <w:tr w:rsidR="002D2DFD" w:rsidRPr="00684BBE" w:rsidTr="00C96369">
        <w:trPr>
          <w:trHeight w:val="227"/>
        </w:trPr>
        <w:tc>
          <w:tcPr>
            <w:tcW w:w="6236" w:type="dxa"/>
            <w:tcBorders>
              <w:top w:val="nil"/>
              <w:left w:val="nil"/>
              <w:right w:val="nil"/>
            </w:tcBorders>
            <w:shd w:val="clear" w:color="auto" w:fill="auto"/>
            <w:noWrap/>
            <w:vAlign w:val="bottom"/>
            <w:hideMark/>
          </w:tcPr>
          <w:p w:rsidR="00D15929" w:rsidRPr="00684BBE" w:rsidRDefault="00D15929" w:rsidP="00710751">
            <w:pPr>
              <w:autoSpaceDE w:val="0"/>
              <w:autoSpaceDN w:val="0"/>
              <w:spacing w:line="240" w:lineRule="auto"/>
              <w:ind w:left="34" w:right="-108" w:hanging="142"/>
              <w:jc w:val="left"/>
              <w:textAlignment w:val="auto"/>
              <w:rPr>
                <w:rFonts w:ascii="Arial" w:hAnsi="Arial" w:cs="Arial"/>
                <w:sz w:val="18"/>
                <w:szCs w:val="18"/>
                <w:lang w:val="ru-RU"/>
              </w:rPr>
            </w:pPr>
          </w:p>
          <w:p w:rsidR="00857564" w:rsidRPr="00684BBE" w:rsidRDefault="00857564" w:rsidP="00710751">
            <w:pPr>
              <w:autoSpaceDE w:val="0"/>
              <w:autoSpaceDN w:val="0"/>
              <w:spacing w:line="240" w:lineRule="auto"/>
              <w:ind w:left="34" w:right="-108" w:hanging="142"/>
              <w:jc w:val="left"/>
              <w:textAlignment w:val="auto"/>
              <w:rPr>
                <w:rFonts w:ascii="Arial" w:hAnsi="Arial" w:cs="Arial"/>
                <w:bCs/>
                <w:sz w:val="18"/>
                <w:szCs w:val="18"/>
                <w:lang w:val="ru-RU"/>
              </w:rPr>
            </w:pPr>
            <w:r w:rsidRPr="00684BBE">
              <w:rPr>
                <w:rFonts w:ascii="Arial" w:hAnsi="Arial" w:cs="Arial"/>
                <w:sz w:val="18"/>
                <w:szCs w:val="18"/>
                <w:lang w:val="ru-RU"/>
              </w:rPr>
              <w:t>Операционные</w:t>
            </w:r>
          </w:p>
        </w:tc>
        <w:tc>
          <w:tcPr>
            <w:tcW w:w="1701" w:type="dxa"/>
            <w:tcBorders>
              <w:top w:val="nil"/>
              <w:left w:val="nil"/>
              <w:right w:val="nil"/>
            </w:tcBorders>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4.299</w:t>
            </w:r>
          </w:p>
        </w:tc>
        <w:tc>
          <w:tcPr>
            <w:tcW w:w="1701" w:type="dxa"/>
            <w:tcBorders>
              <w:top w:val="nil"/>
              <w:left w:val="nil"/>
              <w:right w:val="nil"/>
            </w:tcBorders>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val="ru-RU" w:eastAsia="ru-RU" w:bidi="ru-RU"/>
              </w:rPr>
            </w:pPr>
            <w:r w:rsidRPr="00684BBE">
              <w:rPr>
                <w:rFonts w:ascii="Arial" w:hAnsi="Arial" w:cs="Arial"/>
                <w:sz w:val="18"/>
                <w:szCs w:val="18"/>
              </w:rPr>
              <w:t>34.478</w:t>
            </w:r>
          </w:p>
        </w:tc>
      </w:tr>
      <w:tr w:rsidR="002D2DFD" w:rsidRPr="00684BBE" w:rsidTr="00C96369">
        <w:trPr>
          <w:trHeight w:val="227"/>
        </w:trPr>
        <w:tc>
          <w:tcPr>
            <w:tcW w:w="6236" w:type="dxa"/>
            <w:tcBorders>
              <w:top w:val="nil"/>
              <w:left w:val="nil"/>
              <w:right w:val="nil"/>
            </w:tcBorders>
            <w:shd w:val="clear" w:color="auto" w:fill="auto"/>
            <w:noWrap/>
            <w:vAlign w:val="bottom"/>
            <w:hideMark/>
          </w:tcPr>
          <w:p w:rsidR="00857564" w:rsidRPr="00684BBE" w:rsidRDefault="00857564" w:rsidP="00710751">
            <w:pPr>
              <w:autoSpaceDE w:val="0"/>
              <w:autoSpaceDN w:val="0"/>
              <w:spacing w:line="240" w:lineRule="auto"/>
              <w:ind w:left="34" w:right="-108" w:hanging="142"/>
              <w:jc w:val="left"/>
              <w:textAlignment w:val="auto"/>
              <w:rPr>
                <w:rFonts w:ascii="Arial" w:hAnsi="Arial" w:cs="Arial"/>
                <w:sz w:val="18"/>
                <w:szCs w:val="18"/>
              </w:rPr>
            </w:pPr>
            <w:r w:rsidRPr="00684BBE">
              <w:rPr>
                <w:rFonts w:ascii="Arial" w:hAnsi="Arial" w:cs="Arial"/>
                <w:sz w:val="18"/>
                <w:szCs w:val="18"/>
                <w:lang w:val="ru-RU"/>
              </w:rPr>
              <w:t>Ин</w:t>
            </w:r>
            <w:r w:rsidRPr="00684BBE">
              <w:rPr>
                <w:rFonts w:ascii="Arial" w:hAnsi="Arial" w:cs="Arial"/>
                <w:sz w:val="18"/>
                <w:szCs w:val="18"/>
              </w:rPr>
              <w:t>вестиционные</w:t>
            </w:r>
          </w:p>
        </w:tc>
        <w:tc>
          <w:tcPr>
            <w:tcW w:w="1701" w:type="dxa"/>
            <w:tcBorders>
              <w:top w:val="nil"/>
              <w:left w:val="nil"/>
              <w:right w:val="nil"/>
            </w:tcBorders>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(17.623)</w:t>
            </w:r>
          </w:p>
        </w:tc>
        <w:tc>
          <w:tcPr>
            <w:tcW w:w="1701" w:type="dxa"/>
            <w:tcBorders>
              <w:top w:val="nil"/>
              <w:left w:val="nil"/>
              <w:right w:val="nil"/>
            </w:tcBorders>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eastAsia="ru-RU" w:bidi="ru-RU"/>
              </w:rPr>
            </w:pPr>
            <w:r w:rsidRPr="00684BBE">
              <w:rPr>
                <w:rFonts w:ascii="Arial" w:hAnsi="Arial" w:cs="Arial"/>
                <w:sz w:val="18"/>
                <w:szCs w:val="18"/>
              </w:rPr>
              <w:t>(10.804)</w:t>
            </w:r>
          </w:p>
        </w:tc>
      </w:tr>
      <w:tr w:rsidR="002D2DFD" w:rsidRPr="00684BBE" w:rsidTr="00C96369">
        <w:trPr>
          <w:trHeight w:val="227"/>
        </w:trPr>
        <w:tc>
          <w:tcPr>
            <w:tcW w:w="6236" w:type="dxa"/>
            <w:tcBorders>
              <w:left w:val="nil"/>
              <w:bottom w:val="single" w:sz="4" w:space="0" w:color="auto"/>
              <w:right w:val="nil"/>
            </w:tcBorders>
            <w:shd w:val="clear" w:color="auto" w:fill="auto"/>
            <w:noWrap/>
            <w:vAlign w:val="bottom"/>
            <w:hideMark/>
          </w:tcPr>
          <w:p w:rsidR="00857564" w:rsidRPr="00684BBE" w:rsidRDefault="00857564" w:rsidP="00710751">
            <w:pPr>
              <w:adjustRightInd/>
              <w:spacing w:line="240" w:lineRule="auto"/>
              <w:ind w:left="34" w:right="-108" w:hanging="142"/>
              <w:jc w:val="left"/>
              <w:textAlignment w:val="auto"/>
              <w:rPr>
                <w:rFonts w:ascii="Arial" w:hAnsi="Arial" w:cs="Arial"/>
                <w:sz w:val="18"/>
                <w:szCs w:val="18"/>
              </w:rPr>
            </w:pPr>
            <w:r w:rsidRPr="00684BBE">
              <w:rPr>
                <w:rFonts w:ascii="Arial" w:hAnsi="Arial" w:cs="Arial"/>
                <w:sz w:val="18"/>
                <w:szCs w:val="18"/>
              </w:rPr>
              <w:t>Финансовые</w:t>
            </w:r>
          </w:p>
        </w:tc>
        <w:tc>
          <w:tcPr>
            <w:tcW w:w="1701" w:type="dxa"/>
            <w:tcBorders>
              <w:left w:val="nil"/>
              <w:bottom w:val="single" w:sz="4" w:space="0" w:color="auto"/>
              <w:right w:val="nil"/>
            </w:tcBorders>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2.82</w:t>
            </w:r>
            <w:r w:rsidR="00606EFA" w:rsidRPr="00684BBE">
              <w:rPr>
                <w:rFonts w:ascii="Arial" w:hAnsi="Arial" w:cs="Arial"/>
                <w:b/>
                <w:sz w:val="18"/>
                <w:szCs w:val="18"/>
                <w:lang w:val="ru-RU"/>
              </w:rPr>
              <w:t>9</w:t>
            </w:r>
          </w:p>
        </w:tc>
        <w:tc>
          <w:tcPr>
            <w:tcW w:w="1701" w:type="dxa"/>
            <w:tcBorders>
              <w:left w:val="nil"/>
              <w:bottom w:val="single" w:sz="4" w:space="0" w:color="auto"/>
              <w:right w:val="nil"/>
            </w:tcBorders>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eastAsia="ru-RU" w:bidi="ru-RU"/>
              </w:rPr>
            </w:pPr>
            <w:r w:rsidRPr="00684BBE">
              <w:rPr>
                <w:rFonts w:ascii="Arial" w:hAnsi="Arial" w:cs="Arial"/>
                <w:sz w:val="18"/>
                <w:szCs w:val="18"/>
              </w:rPr>
              <w:t>(31.33</w:t>
            </w:r>
            <w:r w:rsidR="00606EFA" w:rsidRPr="00684BBE">
              <w:rPr>
                <w:rFonts w:ascii="Arial" w:hAnsi="Arial" w:cs="Arial"/>
                <w:sz w:val="18"/>
                <w:szCs w:val="18"/>
                <w:lang w:val="ru-RU"/>
              </w:rPr>
              <w:t>5</w:t>
            </w:r>
            <w:r w:rsidRPr="00684BBE">
              <w:rPr>
                <w:rFonts w:ascii="Arial" w:hAnsi="Arial" w:cs="Arial"/>
                <w:sz w:val="18"/>
                <w:szCs w:val="18"/>
              </w:rPr>
              <w:t>)</w:t>
            </w:r>
          </w:p>
        </w:tc>
      </w:tr>
      <w:tr w:rsidR="002D2DFD" w:rsidRPr="00684BBE" w:rsidTr="00D15929">
        <w:trPr>
          <w:trHeight w:val="227"/>
        </w:trPr>
        <w:tc>
          <w:tcPr>
            <w:tcW w:w="6236" w:type="dxa"/>
            <w:tcBorders>
              <w:top w:val="single" w:sz="4" w:space="0" w:color="auto"/>
              <w:left w:val="nil"/>
              <w:bottom w:val="single" w:sz="12" w:space="0" w:color="auto"/>
              <w:right w:val="nil"/>
            </w:tcBorders>
            <w:shd w:val="clear" w:color="auto" w:fill="auto"/>
            <w:noWrap/>
            <w:vAlign w:val="bottom"/>
            <w:hideMark/>
          </w:tcPr>
          <w:p w:rsidR="00857564" w:rsidRPr="00684BBE" w:rsidRDefault="00857564" w:rsidP="00710751">
            <w:pPr>
              <w:adjustRightInd/>
              <w:spacing w:line="240" w:lineRule="auto"/>
              <w:ind w:left="34" w:right="-108" w:hanging="142"/>
              <w:jc w:val="left"/>
              <w:textAlignment w:val="auto"/>
              <w:rPr>
                <w:rFonts w:ascii="Arial" w:hAnsi="Arial" w:cs="Arial"/>
                <w:b/>
                <w:bCs/>
                <w:sz w:val="18"/>
                <w:szCs w:val="18"/>
                <w:lang w:val="ru-RU"/>
              </w:rPr>
            </w:pPr>
            <w:r w:rsidRPr="00684BBE">
              <w:rPr>
                <w:rFonts w:ascii="Arial" w:hAnsi="Arial" w:cs="Arial"/>
                <w:b/>
                <w:bCs/>
                <w:sz w:val="18"/>
                <w:szCs w:val="18"/>
                <w:lang w:val="ru-RU"/>
              </w:rPr>
              <w:t>Чистые оттоки денежных средств</w:t>
            </w:r>
          </w:p>
        </w:tc>
        <w:tc>
          <w:tcPr>
            <w:tcW w:w="1701" w:type="dxa"/>
            <w:tcBorders>
              <w:top w:val="single" w:sz="4" w:space="0" w:color="auto"/>
              <w:left w:val="nil"/>
              <w:bottom w:val="single" w:sz="12" w:space="0" w:color="auto"/>
              <w:right w:val="nil"/>
            </w:tcBorders>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(10.495)</w:t>
            </w:r>
          </w:p>
        </w:tc>
        <w:tc>
          <w:tcPr>
            <w:tcW w:w="1701" w:type="dxa"/>
            <w:tcBorders>
              <w:top w:val="single" w:sz="4" w:space="0" w:color="auto"/>
              <w:left w:val="nil"/>
              <w:bottom w:val="single" w:sz="12" w:space="0" w:color="auto"/>
              <w:right w:val="nil"/>
            </w:tcBorders>
            <w:shd w:val="clear" w:color="auto" w:fill="auto"/>
            <w:noWrap/>
            <w:vAlign w:val="bottom"/>
          </w:tcPr>
          <w:p w:rsidR="00857564" w:rsidRPr="00684BBE" w:rsidRDefault="00857564" w:rsidP="00710751">
            <w:pPr>
              <w:tabs>
                <w:tab w:val="decimal" w:pos="1418"/>
              </w:tabs>
              <w:adjustRightInd/>
              <w:spacing w:line="240" w:lineRule="auto"/>
              <w:ind w:left="-57" w:right="-57"/>
              <w:jc w:val="left"/>
              <w:textAlignment w:val="auto"/>
              <w:rPr>
                <w:rFonts w:ascii="Arial" w:hAnsi="Arial" w:cs="Arial"/>
                <w:sz w:val="18"/>
                <w:szCs w:val="18"/>
                <w:lang w:eastAsia="ru-RU" w:bidi="ru-RU"/>
              </w:rPr>
            </w:pPr>
            <w:r w:rsidRPr="00684BBE">
              <w:rPr>
                <w:rFonts w:ascii="Arial" w:hAnsi="Arial" w:cs="Arial"/>
                <w:sz w:val="18"/>
                <w:szCs w:val="18"/>
              </w:rPr>
              <w:t>(7.661)</w:t>
            </w:r>
          </w:p>
        </w:tc>
      </w:tr>
    </w:tbl>
    <w:p w:rsidR="00D15929" w:rsidRPr="00684BBE" w:rsidRDefault="00D15929" w:rsidP="00710751">
      <w:pPr>
        <w:adjustRightInd/>
        <w:spacing w:line="240" w:lineRule="auto"/>
        <w:jc w:val="left"/>
        <w:textAlignment w:val="auto"/>
        <w:rPr>
          <w:b/>
          <w:bCs/>
          <w:caps/>
          <w:sz w:val="20"/>
          <w:szCs w:val="20"/>
          <w:lang w:val="ru-RU"/>
        </w:rPr>
      </w:pPr>
      <w:r w:rsidRPr="00684BBE">
        <w:br w:type="page"/>
      </w:r>
    </w:p>
    <w:p w:rsidR="00A61773" w:rsidRPr="00684BBE" w:rsidRDefault="00A61773" w:rsidP="00710751">
      <w:pPr>
        <w:pStyle w:val="7"/>
        <w:spacing w:before="0"/>
      </w:pPr>
      <w:r w:rsidRPr="00684BBE">
        <w:lastRenderedPageBreak/>
        <w:t>5.</w:t>
      </w:r>
      <w:r w:rsidRPr="00684BBE">
        <w:tab/>
      </w:r>
      <w:r w:rsidRPr="00684BBE">
        <w:rPr>
          <w:rFonts w:hint="eastAsia"/>
        </w:rPr>
        <w:t>Прекращ</w:t>
      </w:r>
      <w:r w:rsidRPr="00684BBE">
        <w:t>ё</w:t>
      </w:r>
      <w:r w:rsidRPr="00684BBE">
        <w:rPr>
          <w:rFonts w:hint="eastAsia"/>
        </w:rPr>
        <w:t>нная</w:t>
      </w:r>
      <w:r w:rsidRPr="00684BBE">
        <w:t xml:space="preserve"> </w:t>
      </w:r>
      <w:r w:rsidRPr="00684BBE">
        <w:rPr>
          <w:rFonts w:hint="eastAsia"/>
        </w:rPr>
        <w:t>деятельность</w:t>
      </w:r>
      <w:r w:rsidRPr="00684BBE">
        <w:t xml:space="preserve"> и </w:t>
      </w:r>
      <w:r w:rsidRPr="00684BBE">
        <w:rPr>
          <w:rFonts w:hint="eastAsia"/>
        </w:rPr>
        <w:t>активы</w:t>
      </w:r>
      <w:r w:rsidRPr="00684BBE">
        <w:t xml:space="preserve">, </w:t>
      </w:r>
      <w:r w:rsidR="00890674" w:rsidRPr="00684BBE">
        <w:t>классифицированные</w:t>
      </w:r>
      <w:r w:rsidR="00890674" w:rsidRPr="00684BBE">
        <w:rPr>
          <w:rFonts w:hint="eastAsia"/>
        </w:rPr>
        <w:t xml:space="preserve"> </w:t>
      </w:r>
      <w:r w:rsidRPr="00684BBE">
        <w:rPr>
          <w:rFonts w:hint="eastAsia"/>
        </w:rPr>
        <w:t>как</w:t>
      </w:r>
      <w:r w:rsidRPr="00684BBE">
        <w:t xml:space="preserve"> </w:t>
      </w:r>
      <w:r w:rsidRPr="00684BBE">
        <w:rPr>
          <w:rFonts w:hint="eastAsia"/>
        </w:rPr>
        <w:t>предназначенные</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caps w:val="0"/>
        </w:rPr>
        <w:t>(продолжение)</w:t>
      </w:r>
    </w:p>
    <w:p w:rsidR="008B0E18" w:rsidRPr="00684BBE" w:rsidRDefault="008B0E18" w:rsidP="00710751">
      <w:pPr>
        <w:spacing w:before="240" w:line="240" w:lineRule="auto"/>
        <w:outlineLvl w:val="3"/>
        <w:rPr>
          <w:b/>
          <w:bCs/>
          <w:sz w:val="20"/>
          <w:szCs w:val="20"/>
          <w:lang w:val="ru-RU"/>
        </w:rPr>
      </w:pPr>
      <w:r w:rsidRPr="00684BBE">
        <w:rPr>
          <w:rFonts w:hint="eastAsia"/>
          <w:b/>
          <w:bCs/>
          <w:sz w:val="20"/>
          <w:szCs w:val="20"/>
          <w:lang w:val="ru-RU"/>
        </w:rPr>
        <w:t>Прекращ</w:t>
      </w:r>
      <w:r w:rsidRPr="00684BBE">
        <w:rPr>
          <w:b/>
          <w:bCs/>
          <w:sz w:val="20"/>
          <w:szCs w:val="20"/>
          <w:lang w:val="ru-RU"/>
        </w:rPr>
        <w:t>ё</w:t>
      </w:r>
      <w:r w:rsidRPr="00684BBE">
        <w:rPr>
          <w:rFonts w:hint="eastAsia"/>
          <w:b/>
          <w:bCs/>
          <w:sz w:val="20"/>
          <w:szCs w:val="20"/>
          <w:lang w:val="ru-RU"/>
        </w:rPr>
        <w:t>нная</w:t>
      </w:r>
      <w:r w:rsidRPr="00684BBE">
        <w:rPr>
          <w:b/>
          <w:bCs/>
          <w:sz w:val="20"/>
          <w:szCs w:val="20"/>
          <w:lang w:val="ru-RU"/>
        </w:rPr>
        <w:t xml:space="preserve"> </w:t>
      </w:r>
      <w:r w:rsidRPr="00684BBE">
        <w:rPr>
          <w:rFonts w:hint="eastAsia"/>
          <w:b/>
          <w:bCs/>
          <w:sz w:val="20"/>
          <w:szCs w:val="20"/>
          <w:lang w:val="ru-RU"/>
        </w:rPr>
        <w:t>деятельность</w:t>
      </w:r>
      <w:r w:rsidRPr="00684BBE">
        <w:rPr>
          <w:b/>
          <w:bCs/>
          <w:sz w:val="20"/>
          <w:szCs w:val="20"/>
          <w:lang w:val="ru-RU"/>
        </w:rPr>
        <w:t xml:space="preserve"> в 2014 </w:t>
      </w:r>
      <w:r w:rsidRPr="00684BBE">
        <w:rPr>
          <w:rFonts w:hint="eastAsia"/>
          <w:b/>
          <w:bCs/>
          <w:sz w:val="20"/>
          <w:szCs w:val="20"/>
          <w:lang w:val="ru-RU"/>
        </w:rPr>
        <w:t>год</w:t>
      </w:r>
      <w:r w:rsidRPr="00684BBE">
        <w:rPr>
          <w:b/>
          <w:bCs/>
          <w:sz w:val="20"/>
          <w:szCs w:val="20"/>
          <w:lang w:val="ru-RU"/>
        </w:rPr>
        <w:t>у</w:t>
      </w:r>
    </w:p>
    <w:p w:rsidR="008B0E18" w:rsidRPr="00684BBE" w:rsidRDefault="008B0E18" w:rsidP="00710751">
      <w:pPr>
        <w:spacing w:before="240" w:line="240" w:lineRule="auto"/>
        <w:outlineLvl w:val="3"/>
        <w:rPr>
          <w:bCs/>
          <w:sz w:val="20"/>
          <w:szCs w:val="20"/>
          <w:lang w:val="ru-RU"/>
        </w:rPr>
      </w:pPr>
      <w:r w:rsidRPr="00684BBE">
        <w:rPr>
          <w:bCs/>
          <w:sz w:val="20"/>
          <w:szCs w:val="20"/>
          <w:lang w:val="ru-RU"/>
        </w:rPr>
        <w:t>Прекращенная деятельность в 2014 году состояла из результатов БТА, Темир</w:t>
      </w:r>
      <w:r w:rsidR="00A73DD3" w:rsidRPr="00684BBE">
        <w:rPr>
          <w:bCs/>
          <w:sz w:val="20"/>
          <w:szCs w:val="20"/>
          <w:lang w:val="ru-RU"/>
        </w:rPr>
        <w:t xml:space="preserve"> и Альянс Банка выбывших в 2014 </w:t>
      </w:r>
      <w:r w:rsidRPr="00684BBE">
        <w:rPr>
          <w:bCs/>
          <w:sz w:val="20"/>
          <w:szCs w:val="20"/>
          <w:lang w:val="ru-RU"/>
        </w:rPr>
        <w:t xml:space="preserve">году. Убыток данных компаний до вычета подоходного налога и после в 2014 году составлял 29.385 миллионов тенге и 38.330 миллионов тенге, соответственно. </w:t>
      </w:r>
    </w:p>
    <w:p w:rsidR="00857564" w:rsidRPr="00684BBE" w:rsidRDefault="00857564" w:rsidP="00710751">
      <w:pPr>
        <w:spacing w:before="240" w:line="240" w:lineRule="auto"/>
        <w:outlineLvl w:val="3"/>
        <w:rPr>
          <w:b/>
          <w:bCs/>
          <w:sz w:val="20"/>
          <w:szCs w:val="20"/>
          <w:lang w:val="ru-RU"/>
        </w:rPr>
      </w:pPr>
      <w:r w:rsidRPr="00684BBE">
        <w:rPr>
          <w:b/>
          <w:bCs/>
          <w:sz w:val="20"/>
          <w:szCs w:val="20"/>
          <w:lang w:val="ru-RU"/>
        </w:rPr>
        <w:t>Выбытия</w:t>
      </w:r>
    </w:p>
    <w:p w:rsidR="00857564" w:rsidRPr="00684BBE" w:rsidRDefault="00857564" w:rsidP="00710751">
      <w:pPr>
        <w:spacing w:before="240" w:line="240" w:lineRule="auto"/>
        <w:outlineLvl w:val="2"/>
        <w:rPr>
          <w:i/>
          <w:sz w:val="20"/>
          <w:szCs w:val="20"/>
          <w:lang w:val="ru-RU"/>
        </w:rPr>
      </w:pPr>
      <w:r w:rsidRPr="00684BBE">
        <w:rPr>
          <w:i/>
          <w:sz w:val="20"/>
          <w:szCs w:val="20"/>
          <w:lang w:val="ru-RU"/>
        </w:rPr>
        <w:t xml:space="preserve">Компании группы ТОО «Ремонтная корпорация «Қамқор» </w:t>
      </w:r>
    </w:p>
    <w:p w:rsidR="00857564" w:rsidRPr="00684BBE" w:rsidRDefault="00857564" w:rsidP="00710751">
      <w:pPr>
        <w:adjustRightInd/>
        <w:spacing w:before="120" w:after="120" w:line="240" w:lineRule="auto"/>
        <w:textAlignment w:val="auto"/>
        <w:outlineLvl w:val="5"/>
        <w:rPr>
          <w:sz w:val="20"/>
          <w:szCs w:val="20"/>
          <w:lang w:val="ru-RU"/>
        </w:rPr>
      </w:pPr>
      <w:r w:rsidRPr="00684BBE">
        <w:rPr>
          <w:sz w:val="20"/>
          <w:szCs w:val="20"/>
          <w:lang w:val="ru-RU"/>
        </w:rPr>
        <w:t xml:space="preserve">В соответствии с Планом приватизации 4 мая </w:t>
      </w:r>
      <w:r w:rsidR="002D2DFD" w:rsidRPr="00684BBE">
        <w:rPr>
          <w:sz w:val="20"/>
          <w:szCs w:val="20"/>
          <w:lang w:val="ru-RU"/>
        </w:rPr>
        <w:t>2015 года</w:t>
      </w:r>
      <w:r w:rsidRPr="00684BBE">
        <w:rPr>
          <w:sz w:val="20"/>
          <w:szCs w:val="20"/>
          <w:lang w:val="ru-RU"/>
        </w:rPr>
        <w:t xml:space="preserve"> Группа продала третьей стороне доли участия в уставном капитале дочерних организаций ТОО «Ремонтная корпорация «Қамқор» (далее </w:t>
      </w:r>
      <w:r w:rsidR="002D2DFD" w:rsidRPr="00684BBE">
        <w:rPr>
          <w:sz w:val="20"/>
          <w:szCs w:val="20"/>
          <w:lang w:val="ru-RU"/>
        </w:rPr>
        <w:t xml:space="preserve">− </w:t>
      </w:r>
      <w:r w:rsidRPr="00684BBE">
        <w:rPr>
          <w:sz w:val="20"/>
          <w:szCs w:val="20"/>
          <w:lang w:val="ru-RU"/>
        </w:rPr>
        <w:t xml:space="preserve">«Қамқор»), ранее входящих в сегмент транспортировки. </w:t>
      </w:r>
    </w:p>
    <w:p w:rsidR="00857564" w:rsidRPr="00684BBE" w:rsidRDefault="00857564" w:rsidP="00710751">
      <w:pPr>
        <w:adjustRightInd/>
        <w:spacing w:before="120" w:after="120" w:line="240" w:lineRule="auto"/>
        <w:textAlignment w:val="auto"/>
        <w:outlineLvl w:val="5"/>
        <w:rPr>
          <w:b/>
          <w:bCs/>
          <w:caps/>
          <w:sz w:val="20"/>
          <w:szCs w:val="20"/>
          <w:lang w:val="ru-RU"/>
        </w:rPr>
      </w:pPr>
      <w:r w:rsidRPr="00684BBE">
        <w:rPr>
          <w:sz w:val="20"/>
          <w:szCs w:val="20"/>
          <w:lang w:val="ru-RU"/>
        </w:rPr>
        <w:t>На дату потери контроля чистые активы дочерних организаций Қамқор представлены следующим образом:</w:t>
      </w:r>
    </w:p>
    <w:tbl>
      <w:tblPr>
        <w:tblW w:w="9639" w:type="dxa"/>
        <w:tblInd w:w="108" w:type="dxa"/>
        <w:tblLayout w:type="fixed"/>
        <w:tblLook w:val="04A0" w:firstRow="1" w:lastRow="0" w:firstColumn="1" w:lastColumn="0" w:noHBand="0" w:noVBand="1"/>
      </w:tblPr>
      <w:tblGrid>
        <w:gridCol w:w="7938"/>
        <w:gridCol w:w="1701"/>
      </w:tblGrid>
      <w:tr w:rsidR="002D2DFD" w:rsidRPr="00684BBE" w:rsidTr="00C96369">
        <w:trPr>
          <w:trHeight w:val="227"/>
        </w:trPr>
        <w:tc>
          <w:tcPr>
            <w:tcW w:w="7938" w:type="dxa"/>
            <w:tcBorders>
              <w:left w:val="nil"/>
              <w:bottom w:val="single" w:sz="4" w:space="0" w:color="auto"/>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i/>
                <w:iCs/>
                <w:sz w:val="18"/>
                <w:szCs w:val="18"/>
                <w:lang w:val="ru-RU" w:eastAsia="ru-RU" w:bidi="ru-RU"/>
              </w:rPr>
            </w:pPr>
            <w:r w:rsidRPr="00684BBE">
              <w:rPr>
                <w:rFonts w:ascii="Arial" w:hAnsi="Arial" w:cs="Arial"/>
                <w:i/>
                <w:sz w:val="16"/>
                <w:szCs w:val="18"/>
                <w:lang w:val="ru-RU"/>
              </w:rPr>
              <w:t>В миллионах тенге</w:t>
            </w:r>
          </w:p>
        </w:tc>
        <w:tc>
          <w:tcPr>
            <w:tcW w:w="1701" w:type="dxa"/>
            <w:tcBorders>
              <w:left w:val="nil"/>
              <w:bottom w:val="single" w:sz="4" w:space="0" w:color="auto"/>
              <w:right w:val="nil"/>
            </w:tcBorders>
            <w:shd w:val="clear" w:color="auto" w:fill="auto"/>
            <w:noWrap/>
            <w:vAlign w:val="bottom"/>
            <w:hideMark/>
          </w:tcPr>
          <w:p w:rsidR="00857564" w:rsidRPr="00684BBE" w:rsidRDefault="00857564" w:rsidP="00710751">
            <w:pPr>
              <w:spacing w:line="240" w:lineRule="auto"/>
              <w:ind w:left="-108" w:right="68"/>
              <w:jc w:val="right"/>
              <w:rPr>
                <w:rFonts w:ascii="Arial" w:hAnsi="Arial" w:cs="Arial"/>
                <w:b/>
                <w:sz w:val="18"/>
                <w:szCs w:val="18"/>
                <w:lang w:val="ru-RU" w:eastAsia="ru-RU" w:bidi="ru-RU"/>
              </w:rPr>
            </w:pPr>
            <w:r w:rsidRPr="00684BBE">
              <w:rPr>
                <w:rFonts w:ascii="Arial" w:hAnsi="Arial" w:cs="Arial"/>
                <w:b/>
                <w:sz w:val="18"/>
                <w:szCs w:val="18"/>
                <w:lang w:val="ru-RU" w:eastAsia="ru-RU" w:bidi="ru-RU"/>
              </w:rPr>
              <w:t>На дату выбытия</w:t>
            </w:r>
          </w:p>
        </w:tc>
      </w:tr>
      <w:tr w:rsidR="002D2DFD" w:rsidRPr="00684BBE" w:rsidTr="00C96369">
        <w:trPr>
          <w:trHeight w:val="227"/>
        </w:trPr>
        <w:tc>
          <w:tcPr>
            <w:tcW w:w="7938" w:type="dxa"/>
            <w:tcBorders>
              <w:top w:val="single" w:sz="4" w:space="0" w:color="auto"/>
              <w:left w:val="nil"/>
              <w:right w:val="nil"/>
            </w:tcBorders>
            <w:shd w:val="clear" w:color="auto" w:fill="auto"/>
            <w:noWrap/>
            <w:vAlign w:val="bottom"/>
            <w:hideMark/>
          </w:tcPr>
          <w:p w:rsidR="00857564" w:rsidRPr="00684BBE" w:rsidRDefault="00D15929" w:rsidP="00710751">
            <w:pPr>
              <w:spacing w:line="240" w:lineRule="auto"/>
              <w:ind w:left="34" w:right="-108" w:hanging="142"/>
              <w:jc w:val="left"/>
              <w:rPr>
                <w:rFonts w:ascii="Arial" w:hAnsi="Arial" w:cs="Arial"/>
                <w:i/>
                <w:iCs/>
                <w:sz w:val="18"/>
                <w:szCs w:val="18"/>
                <w:lang w:val="ru-RU" w:eastAsia="ru-RU" w:bidi="ru-RU"/>
              </w:rPr>
            </w:pPr>
            <w:r w:rsidRPr="00684BBE">
              <w:rPr>
                <w:rFonts w:ascii="Arial" w:hAnsi="Arial" w:cs="Arial"/>
                <w:i/>
                <w:iCs/>
                <w:sz w:val="18"/>
                <w:szCs w:val="18"/>
                <w:lang w:val="ru-RU" w:eastAsia="ru-RU" w:bidi="ru-RU"/>
              </w:rPr>
              <w:t xml:space="preserve"> </w:t>
            </w:r>
          </w:p>
        </w:tc>
        <w:tc>
          <w:tcPr>
            <w:tcW w:w="1701" w:type="dxa"/>
            <w:tcBorders>
              <w:top w:val="single" w:sz="4" w:space="0" w:color="auto"/>
              <w:left w:val="nil"/>
              <w:right w:val="nil"/>
            </w:tcBorders>
            <w:shd w:val="clear" w:color="auto" w:fill="auto"/>
            <w:noWrap/>
            <w:vAlign w:val="bottom"/>
            <w:hideMark/>
          </w:tcPr>
          <w:p w:rsidR="00857564" w:rsidRPr="00684BBE" w:rsidRDefault="00857564" w:rsidP="00710751">
            <w:pPr>
              <w:tabs>
                <w:tab w:val="decimal" w:pos="1418"/>
              </w:tabs>
              <w:spacing w:line="240" w:lineRule="auto"/>
              <w:ind w:left="-57" w:right="-57"/>
              <w:jc w:val="left"/>
              <w:rPr>
                <w:rFonts w:ascii="Arial" w:hAnsi="Arial" w:cs="Arial"/>
                <w:b/>
                <w:sz w:val="18"/>
                <w:szCs w:val="18"/>
                <w:lang w:val="ru-RU" w:eastAsia="ru-RU" w:bidi="ru-RU"/>
              </w:rPr>
            </w:pPr>
          </w:p>
        </w:tc>
      </w:tr>
      <w:tr w:rsidR="002D2DFD" w:rsidRPr="00684BBE" w:rsidTr="00C96369">
        <w:trPr>
          <w:trHeight w:val="227"/>
        </w:trPr>
        <w:tc>
          <w:tcPr>
            <w:tcW w:w="7938" w:type="dxa"/>
            <w:tcBorders>
              <w:left w:val="nil"/>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b/>
                <w:iCs/>
                <w:sz w:val="18"/>
                <w:szCs w:val="18"/>
                <w:lang w:val="ru-RU" w:eastAsia="ru-RU" w:bidi="ru-RU"/>
              </w:rPr>
            </w:pPr>
            <w:r w:rsidRPr="00684BBE">
              <w:rPr>
                <w:rFonts w:ascii="Arial" w:hAnsi="Arial" w:cs="Arial"/>
                <w:b/>
                <w:sz w:val="18"/>
                <w:szCs w:val="18"/>
                <w:lang w:val="ru-RU"/>
              </w:rPr>
              <w:t>Активы</w:t>
            </w:r>
          </w:p>
        </w:tc>
        <w:tc>
          <w:tcPr>
            <w:tcW w:w="1701" w:type="dxa"/>
            <w:tcBorders>
              <w:left w:val="nil"/>
              <w:right w:val="nil"/>
            </w:tcBorders>
            <w:shd w:val="clear" w:color="auto" w:fill="auto"/>
            <w:noWrap/>
            <w:vAlign w:val="bottom"/>
            <w:hideMark/>
          </w:tcPr>
          <w:p w:rsidR="00857564" w:rsidRPr="00684BBE" w:rsidRDefault="00857564" w:rsidP="00710751">
            <w:pPr>
              <w:tabs>
                <w:tab w:val="decimal" w:pos="1418"/>
              </w:tabs>
              <w:spacing w:line="240" w:lineRule="auto"/>
              <w:ind w:left="-57" w:right="-57"/>
              <w:jc w:val="left"/>
              <w:rPr>
                <w:rFonts w:ascii="Arial" w:hAnsi="Arial" w:cs="Arial"/>
                <w:b/>
                <w:sz w:val="18"/>
                <w:szCs w:val="18"/>
                <w:lang w:val="ru-RU" w:eastAsia="ru-RU" w:bidi="ru-RU"/>
              </w:rPr>
            </w:pPr>
          </w:p>
        </w:tc>
      </w:tr>
      <w:tr w:rsidR="002D2DFD" w:rsidRPr="00684BBE" w:rsidTr="00C96369">
        <w:trPr>
          <w:trHeight w:val="227"/>
        </w:trPr>
        <w:tc>
          <w:tcPr>
            <w:tcW w:w="7938" w:type="dxa"/>
            <w:tcBorders>
              <w:top w:val="nil"/>
              <w:left w:val="nil"/>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sz w:val="18"/>
                <w:szCs w:val="18"/>
                <w:lang w:val="ru-RU" w:eastAsia="ru-RU" w:bidi="ru-RU"/>
              </w:rPr>
            </w:pPr>
            <w:r w:rsidRPr="00684BBE">
              <w:rPr>
                <w:rFonts w:ascii="Arial" w:hAnsi="Arial" w:cs="Arial"/>
                <w:sz w:val="18"/>
                <w:szCs w:val="18"/>
                <w:lang w:val="ru-RU"/>
              </w:rPr>
              <w:t>Основные средства</w:t>
            </w:r>
          </w:p>
        </w:tc>
        <w:tc>
          <w:tcPr>
            <w:tcW w:w="1701" w:type="dxa"/>
            <w:tcBorders>
              <w:top w:val="nil"/>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30</w:t>
            </w:r>
            <w:r w:rsidRPr="00684BBE">
              <w:rPr>
                <w:rFonts w:ascii="Arial" w:hAnsi="Arial" w:cs="Arial"/>
                <w:sz w:val="18"/>
                <w:szCs w:val="18"/>
              </w:rPr>
              <w:t>.</w:t>
            </w:r>
            <w:r w:rsidRPr="00684BBE">
              <w:rPr>
                <w:rFonts w:ascii="Arial" w:hAnsi="Arial" w:cs="Arial"/>
                <w:sz w:val="18"/>
                <w:szCs w:val="18"/>
                <w:lang w:val="ru-RU"/>
              </w:rPr>
              <w:t>096</w:t>
            </w:r>
          </w:p>
        </w:tc>
      </w:tr>
      <w:tr w:rsidR="002D2DFD" w:rsidRPr="00684BBE" w:rsidTr="00C96369">
        <w:trPr>
          <w:trHeight w:val="227"/>
        </w:trPr>
        <w:tc>
          <w:tcPr>
            <w:tcW w:w="7938" w:type="dxa"/>
            <w:tcBorders>
              <w:top w:val="nil"/>
              <w:left w:val="nil"/>
              <w:right w:val="nil"/>
            </w:tcBorders>
            <w:shd w:val="clear" w:color="auto" w:fill="auto"/>
            <w:noWrap/>
            <w:vAlign w:val="bottom"/>
            <w:hideMark/>
          </w:tcPr>
          <w:p w:rsidR="00857564" w:rsidRPr="00684BBE" w:rsidRDefault="00890674" w:rsidP="00710751">
            <w:pPr>
              <w:spacing w:line="240" w:lineRule="auto"/>
              <w:ind w:left="34" w:right="-108" w:hanging="142"/>
              <w:jc w:val="left"/>
              <w:rPr>
                <w:rFonts w:ascii="Arial" w:hAnsi="Arial" w:cs="Arial"/>
                <w:sz w:val="18"/>
                <w:szCs w:val="18"/>
                <w:lang w:val="ru-RU" w:eastAsia="ru-RU" w:bidi="ru-RU"/>
              </w:rPr>
            </w:pPr>
            <w:r w:rsidRPr="00684BBE">
              <w:rPr>
                <w:rFonts w:ascii="Arial" w:hAnsi="Arial" w:cs="Arial"/>
                <w:sz w:val="18"/>
                <w:szCs w:val="18"/>
                <w:lang w:val="ru-RU"/>
              </w:rPr>
              <w:t>З</w:t>
            </w:r>
            <w:r w:rsidR="00857564" w:rsidRPr="00684BBE">
              <w:rPr>
                <w:rFonts w:ascii="Arial" w:hAnsi="Arial" w:cs="Arial"/>
                <w:sz w:val="18"/>
                <w:szCs w:val="18"/>
                <w:lang w:val="ru-RU"/>
              </w:rPr>
              <w:t>апасы</w:t>
            </w:r>
          </w:p>
        </w:tc>
        <w:tc>
          <w:tcPr>
            <w:tcW w:w="1701" w:type="dxa"/>
            <w:tcBorders>
              <w:top w:val="nil"/>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13</w:t>
            </w:r>
            <w:r w:rsidRPr="00684BBE">
              <w:rPr>
                <w:rFonts w:ascii="Arial" w:hAnsi="Arial" w:cs="Arial"/>
                <w:sz w:val="18"/>
                <w:szCs w:val="18"/>
              </w:rPr>
              <w:t>.</w:t>
            </w:r>
            <w:r w:rsidRPr="00684BBE">
              <w:rPr>
                <w:rFonts w:ascii="Arial" w:hAnsi="Arial" w:cs="Arial"/>
                <w:sz w:val="18"/>
                <w:szCs w:val="18"/>
                <w:lang w:val="ru-RU"/>
              </w:rPr>
              <w:t>318</w:t>
            </w:r>
          </w:p>
        </w:tc>
      </w:tr>
      <w:tr w:rsidR="002D2DFD" w:rsidRPr="00684BBE" w:rsidTr="00C96369">
        <w:trPr>
          <w:trHeight w:val="227"/>
        </w:trPr>
        <w:tc>
          <w:tcPr>
            <w:tcW w:w="7938" w:type="dxa"/>
            <w:tcBorders>
              <w:top w:val="nil"/>
              <w:left w:val="nil"/>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Торговая дебиторская задолженность</w:t>
            </w:r>
          </w:p>
        </w:tc>
        <w:tc>
          <w:tcPr>
            <w:tcW w:w="1701" w:type="dxa"/>
            <w:tcBorders>
              <w:top w:val="nil"/>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22.075</w:t>
            </w:r>
          </w:p>
        </w:tc>
      </w:tr>
      <w:tr w:rsidR="002D2DFD" w:rsidRPr="00684BBE" w:rsidTr="00C96369">
        <w:trPr>
          <w:trHeight w:val="227"/>
        </w:trPr>
        <w:tc>
          <w:tcPr>
            <w:tcW w:w="7938" w:type="dxa"/>
            <w:tcBorders>
              <w:top w:val="nil"/>
              <w:left w:val="nil"/>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 активы</w:t>
            </w:r>
          </w:p>
        </w:tc>
        <w:tc>
          <w:tcPr>
            <w:tcW w:w="1701" w:type="dxa"/>
            <w:tcBorders>
              <w:top w:val="nil"/>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11.132</w:t>
            </w:r>
          </w:p>
        </w:tc>
      </w:tr>
      <w:tr w:rsidR="002D2DFD" w:rsidRPr="00684BBE" w:rsidTr="00C96369">
        <w:trPr>
          <w:trHeight w:val="227"/>
        </w:trPr>
        <w:tc>
          <w:tcPr>
            <w:tcW w:w="7938" w:type="dxa"/>
            <w:tcBorders>
              <w:left w:val="nil"/>
              <w:bottom w:val="single" w:sz="4" w:space="0" w:color="auto"/>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Денежные средства и их эквиваленты</w:t>
            </w:r>
          </w:p>
        </w:tc>
        <w:tc>
          <w:tcPr>
            <w:tcW w:w="1701" w:type="dxa"/>
            <w:tcBorders>
              <w:left w:val="nil"/>
              <w:bottom w:val="single" w:sz="4" w:space="0" w:color="auto"/>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4.218</w:t>
            </w:r>
          </w:p>
        </w:tc>
      </w:tr>
      <w:tr w:rsidR="002D2DFD" w:rsidRPr="00684BBE" w:rsidTr="00C96369">
        <w:trPr>
          <w:trHeight w:val="227"/>
        </w:trPr>
        <w:tc>
          <w:tcPr>
            <w:tcW w:w="7938" w:type="dxa"/>
            <w:tcBorders>
              <w:top w:val="single" w:sz="4" w:space="0" w:color="auto"/>
              <w:left w:val="nil"/>
              <w:bottom w:val="single" w:sz="4" w:space="0" w:color="auto"/>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b/>
                <w:sz w:val="18"/>
                <w:szCs w:val="18"/>
                <w:lang w:val="ru-RU" w:eastAsia="ru-RU" w:bidi="ru-RU"/>
              </w:rPr>
            </w:pPr>
            <w:r w:rsidRPr="00684BBE">
              <w:rPr>
                <w:rFonts w:ascii="Arial" w:hAnsi="Arial" w:cs="Arial"/>
                <w:b/>
                <w:sz w:val="18"/>
                <w:szCs w:val="18"/>
                <w:lang w:val="ru-RU" w:eastAsia="ru-RU" w:bidi="ru-RU"/>
              </w:rPr>
              <w:t>Итого активы</w:t>
            </w:r>
          </w:p>
        </w:tc>
        <w:tc>
          <w:tcPr>
            <w:tcW w:w="1701" w:type="dxa"/>
            <w:tcBorders>
              <w:top w:val="single" w:sz="4" w:space="0" w:color="auto"/>
              <w:left w:val="nil"/>
              <w:bottom w:val="single" w:sz="4" w:space="0" w:color="auto"/>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lang w:val="ru-RU" w:eastAsia="ru-RU" w:bidi="ru-RU"/>
              </w:rPr>
            </w:pPr>
            <w:r w:rsidRPr="00684BBE">
              <w:rPr>
                <w:rFonts w:ascii="Arial" w:hAnsi="Arial" w:cs="Arial"/>
                <w:b/>
                <w:sz w:val="18"/>
                <w:szCs w:val="18"/>
                <w:lang w:val="ru-RU" w:eastAsia="ru-RU" w:bidi="ru-RU"/>
              </w:rPr>
              <w:t>80.839</w:t>
            </w:r>
          </w:p>
        </w:tc>
      </w:tr>
      <w:tr w:rsidR="002D2DFD" w:rsidRPr="00684BBE" w:rsidTr="00C96369">
        <w:trPr>
          <w:trHeight w:val="227"/>
        </w:trPr>
        <w:tc>
          <w:tcPr>
            <w:tcW w:w="7938" w:type="dxa"/>
            <w:tcBorders>
              <w:top w:val="single" w:sz="4" w:space="0" w:color="auto"/>
              <w:left w:val="nil"/>
              <w:bottom w:val="nil"/>
              <w:right w:val="nil"/>
            </w:tcBorders>
            <w:shd w:val="clear" w:color="auto" w:fill="auto"/>
            <w:noWrap/>
            <w:vAlign w:val="bottom"/>
            <w:hideMark/>
          </w:tcPr>
          <w:p w:rsidR="00857564" w:rsidRPr="00684BBE" w:rsidRDefault="00D15929" w:rsidP="00710751">
            <w:pPr>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4" w:space="0" w:color="auto"/>
              <w:left w:val="nil"/>
              <w:bottom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sz w:val="18"/>
                <w:szCs w:val="18"/>
                <w:lang w:val="ru-RU" w:eastAsia="ru-RU" w:bidi="ru-RU"/>
              </w:rPr>
            </w:pPr>
          </w:p>
        </w:tc>
      </w:tr>
      <w:tr w:rsidR="002D2DFD" w:rsidRPr="00684BBE" w:rsidTr="00C96369">
        <w:trPr>
          <w:trHeight w:val="227"/>
        </w:trPr>
        <w:tc>
          <w:tcPr>
            <w:tcW w:w="7938" w:type="dxa"/>
            <w:tcBorders>
              <w:left w:val="nil"/>
              <w:bottom w:val="nil"/>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b/>
                <w:sz w:val="18"/>
                <w:szCs w:val="18"/>
                <w:lang w:val="ru-RU" w:eastAsia="ru-RU" w:bidi="ru-RU"/>
              </w:rPr>
            </w:pPr>
            <w:r w:rsidRPr="00684BBE">
              <w:rPr>
                <w:rFonts w:ascii="Arial" w:hAnsi="Arial" w:cs="Arial"/>
                <w:b/>
                <w:sz w:val="18"/>
                <w:szCs w:val="18"/>
                <w:lang w:val="ru-RU"/>
              </w:rPr>
              <w:t>Обязательства</w:t>
            </w:r>
          </w:p>
        </w:tc>
        <w:tc>
          <w:tcPr>
            <w:tcW w:w="1701" w:type="dxa"/>
            <w:tcBorders>
              <w:left w:val="nil"/>
              <w:bottom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sz w:val="18"/>
                <w:szCs w:val="18"/>
                <w:lang w:val="ru-RU" w:eastAsia="ru-RU" w:bidi="ru-RU"/>
              </w:rPr>
            </w:pPr>
          </w:p>
        </w:tc>
      </w:tr>
      <w:tr w:rsidR="002D2DFD" w:rsidRPr="00684BBE" w:rsidTr="00C96369">
        <w:trPr>
          <w:trHeight w:val="227"/>
        </w:trPr>
        <w:tc>
          <w:tcPr>
            <w:tcW w:w="7938" w:type="dxa"/>
            <w:tcBorders>
              <w:left w:val="nil"/>
              <w:bottom w:val="nil"/>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Торговая кредиторская задолженность</w:t>
            </w:r>
          </w:p>
        </w:tc>
        <w:tc>
          <w:tcPr>
            <w:tcW w:w="1701" w:type="dxa"/>
            <w:tcBorders>
              <w:left w:val="nil"/>
              <w:bottom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sz w:val="18"/>
                <w:szCs w:val="18"/>
                <w:lang w:val="ru-RU" w:eastAsia="ru-RU" w:bidi="ru-RU"/>
              </w:rPr>
            </w:pPr>
            <w:r w:rsidRPr="00684BBE">
              <w:rPr>
                <w:rFonts w:ascii="Arial" w:hAnsi="Arial" w:cs="Arial"/>
                <w:sz w:val="18"/>
                <w:szCs w:val="18"/>
                <w:lang w:val="ru-RU" w:eastAsia="ru-RU" w:bidi="ru-RU"/>
              </w:rPr>
              <w:t>18.332</w:t>
            </w:r>
          </w:p>
        </w:tc>
      </w:tr>
      <w:tr w:rsidR="002D2DFD" w:rsidRPr="00684BBE" w:rsidTr="00C96369">
        <w:trPr>
          <w:trHeight w:val="227"/>
        </w:trPr>
        <w:tc>
          <w:tcPr>
            <w:tcW w:w="7938" w:type="dxa"/>
            <w:tcBorders>
              <w:left w:val="nil"/>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Займы</w:t>
            </w:r>
          </w:p>
        </w:tc>
        <w:tc>
          <w:tcPr>
            <w:tcW w:w="1701" w:type="dxa"/>
            <w:tcBorders>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sz w:val="18"/>
                <w:szCs w:val="18"/>
                <w:lang w:val="ru-RU" w:eastAsia="ru-RU" w:bidi="ru-RU"/>
              </w:rPr>
            </w:pPr>
            <w:r w:rsidRPr="00684BBE">
              <w:rPr>
                <w:rFonts w:ascii="Arial" w:hAnsi="Arial" w:cs="Arial"/>
                <w:sz w:val="18"/>
                <w:szCs w:val="18"/>
                <w:lang w:val="ru-RU" w:eastAsia="ru-RU" w:bidi="ru-RU"/>
              </w:rPr>
              <w:t>4.084</w:t>
            </w:r>
          </w:p>
        </w:tc>
      </w:tr>
      <w:tr w:rsidR="002D2DFD" w:rsidRPr="00684BBE" w:rsidTr="00C96369">
        <w:trPr>
          <w:trHeight w:val="227"/>
        </w:trPr>
        <w:tc>
          <w:tcPr>
            <w:tcW w:w="7938" w:type="dxa"/>
            <w:tcBorders>
              <w:top w:val="nil"/>
              <w:left w:val="nil"/>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Обязательства по отсроченному налогу</w:t>
            </w:r>
          </w:p>
        </w:tc>
        <w:tc>
          <w:tcPr>
            <w:tcW w:w="1701" w:type="dxa"/>
            <w:tcBorders>
              <w:top w:val="nil"/>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sz w:val="18"/>
                <w:szCs w:val="18"/>
                <w:lang w:val="ru-RU" w:eastAsia="ru-RU" w:bidi="ru-RU"/>
              </w:rPr>
            </w:pPr>
            <w:r w:rsidRPr="00684BBE">
              <w:rPr>
                <w:rFonts w:ascii="Arial" w:hAnsi="Arial" w:cs="Arial"/>
                <w:sz w:val="18"/>
                <w:szCs w:val="18"/>
                <w:lang w:val="ru-RU" w:eastAsia="ru-RU" w:bidi="ru-RU"/>
              </w:rPr>
              <w:t>2.365</w:t>
            </w:r>
          </w:p>
        </w:tc>
      </w:tr>
      <w:tr w:rsidR="002D2DFD" w:rsidRPr="00684BBE" w:rsidTr="00C96369">
        <w:trPr>
          <w:trHeight w:val="227"/>
        </w:trPr>
        <w:tc>
          <w:tcPr>
            <w:tcW w:w="7938" w:type="dxa"/>
            <w:tcBorders>
              <w:left w:val="nil"/>
              <w:bottom w:val="single" w:sz="4" w:space="0" w:color="auto"/>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sz w:val="18"/>
                <w:szCs w:val="18"/>
                <w:lang w:val="ru-RU" w:eastAsia="ru-RU" w:bidi="ru-RU"/>
              </w:rPr>
            </w:pPr>
            <w:r w:rsidRPr="00684BBE">
              <w:rPr>
                <w:rFonts w:ascii="Arial" w:hAnsi="Arial" w:cs="Arial"/>
                <w:sz w:val="18"/>
                <w:szCs w:val="18"/>
                <w:lang w:val="ru-RU"/>
              </w:rPr>
              <w:t>Прочие обязательства</w:t>
            </w:r>
          </w:p>
        </w:tc>
        <w:tc>
          <w:tcPr>
            <w:tcW w:w="1701" w:type="dxa"/>
            <w:tcBorders>
              <w:left w:val="nil"/>
              <w:bottom w:val="single" w:sz="4" w:space="0" w:color="auto"/>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27.736</w:t>
            </w:r>
          </w:p>
        </w:tc>
      </w:tr>
      <w:tr w:rsidR="002D2DFD" w:rsidRPr="00684BBE" w:rsidTr="00C96369">
        <w:trPr>
          <w:trHeight w:val="227"/>
        </w:trPr>
        <w:tc>
          <w:tcPr>
            <w:tcW w:w="7938" w:type="dxa"/>
            <w:tcBorders>
              <w:top w:val="single" w:sz="4" w:space="0" w:color="auto"/>
              <w:left w:val="nil"/>
              <w:bottom w:val="single" w:sz="4" w:space="0" w:color="auto"/>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b/>
                <w:sz w:val="18"/>
                <w:szCs w:val="18"/>
                <w:lang w:val="ru-RU" w:eastAsia="ru-RU" w:bidi="ru-RU"/>
              </w:rPr>
            </w:pPr>
            <w:r w:rsidRPr="00684BBE">
              <w:rPr>
                <w:rFonts w:ascii="Arial" w:hAnsi="Arial" w:cs="Arial"/>
                <w:b/>
                <w:sz w:val="18"/>
                <w:szCs w:val="18"/>
                <w:lang w:val="ru-RU" w:eastAsia="ru-RU" w:bidi="ru-RU"/>
              </w:rPr>
              <w:t>Итого обязательства</w:t>
            </w:r>
          </w:p>
        </w:tc>
        <w:tc>
          <w:tcPr>
            <w:tcW w:w="1701" w:type="dxa"/>
            <w:tcBorders>
              <w:top w:val="single" w:sz="4" w:space="0" w:color="auto"/>
              <w:left w:val="nil"/>
              <w:bottom w:val="single" w:sz="4" w:space="0" w:color="auto"/>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lang w:val="ru-RU" w:eastAsia="ru-RU" w:bidi="ru-RU"/>
              </w:rPr>
            </w:pPr>
            <w:r w:rsidRPr="00684BBE">
              <w:rPr>
                <w:rFonts w:ascii="Arial" w:hAnsi="Arial" w:cs="Arial"/>
                <w:b/>
                <w:sz w:val="18"/>
                <w:szCs w:val="18"/>
                <w:lang w:val="ru-RU" w:eastAsia="ru-RU" w:bidi="ru-RU"/>
              </w:rPr>
              <w:t>52.517</w:t>
            </w:r>
          </w:p>
        </w:tc>
      </w:tr>
      <w:tr w:rsidR="002D2DFD" w:rsidRPr="00684BBE" w:rsidTr="00C96369">
        <w:trPr>
          <w:trHeight w:val="227"/>
        </w:trPr>
        <w:tc>
          <w:tcPr>
            <w:tcW w:w="7938" w:type="dxa"/>
            <w:tcBorders>
              <w:top w:val="single" w:sz="4" w:space="0" w:color="auto"/>
              <w:left w:val="nil"/>
              <w:bottom w:val="single" w:sz="12" w:space="0" w:color="auto"/>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b/>
                <w:sz w:val="18"/>
                <w:szCs w:val="18"/>
                <w:lang w:val="ru-RU" w:eastAsia="ru-RU" w:bidi="ru-RU"/>
              </w:rPr>
            </w:pPr>
            <w:r w:rsidRPr="00684BBE">
              <w:rPr>
                <w:rFonts w:ascii="Arial" w:hAnsi="Arial" w:cs="Arial"/>
                <w:b/>
                <w:sz w:val="18"/>
                <w:szCs w:val="18"/>
              </w:rPr>
              <w:t>Чистые</w:t>
            </w:r>
            <w:r w:rsidRPr="00684BBE">
              <w:rPr>
                <w:rFonts w:ascii="Arial" w:hAnsi="Arial" w:cs="Arial"/>
                <w:b/>
                <w:sz w:val="18"/>
                <w:szCs w:val="18"/>
                <w:lang w:val="ru-RU" w:eastAsia="ru-RU" w:bidi="ru-RU"/>
              </w:rPr>
              <w:t xml:space="preserve"> активы</w:t>
            </w:r>
          </w:p>
        </w:tc>
        <w:tc>
          <w:tcPr>
            <w:tcW w:w="1701" w:type="dxa"/>
            <w:tcBorders>
              <w:top w:val="single" w:sz="4" w:space="0" w:color="auto"/>
              <w:left w:val="nil"/>
              <w:bottom w:val="single" w:sz="12" w:space="0" w:color="auto"/>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lang w:val="ru-RU" w:eastAsia="ru-RU" w:bidi="ru-RU"/>
              </w:rPr>
            </w:pPr>
            <w:r w:rsidRPr="00684BBE">
              <w:rPr>
                <w:rFonts w:ascii="Arial" w:hAnsi="Arial" w:cs="Arial"/>
                <w:b/>
                <w:sz w:val="18"/>
                <w:szCs w:val="18"/>
                <w:lang w:val="ru-RU" w:eastAsia="ru-RU" w:bidi="ru-RU"/>
              </w:rPr>
              <w:t>28.322</w:t>
            </w:r>
          </w:p>
        </w:tc>
      </w:tr>
    </w:tbl>
    <w:p w:rsidR="00857564" w:rsidRPr="00684BBE" w:rsidRDefault="00890674" w:rsidP="00710751">
      <w:pPr>
        <w:autoSpaceDE w:val="0"/>
        <w:autoSpaceDN w:val="0"/>
        <w:adjustRightInd/>
        <w:spacing w:before="120" w:after="120" w:line="240" w:lineRule="auto"/>
        <w:textAlignment w:val="auto"/>
        <w:rPr>
          <w:sz w:val="20"/>
          <w:szCs w:val="20"/>
          <w:lang w:val="ru-RU"/>
        </w:rPr>
      </w:pPr>
      <w:r w:rsidRPr="00684BBE">
        <w:rPr>
          <w:sz w:val="20"/>
          <w:szCs w:val="20"/>
          <w:lang w:val="ru-RU"/>
        </w:rPr>
        <w:t xml:space="preserve">Прибыль </w:t>
      </w:r>
      <w:r w:rsidR="00857564" w:rsidRPr="00684BBE">
        <w:rPr>
          <w:sz w:val="20"/>
          <w:szCs w:val="20"/>
          <w:lang w:val="ru-RU"/>
        </w:rPr>
        <w:t xml:space="preserve">от выбытия дочерних организаций Қамқор представлен следующим образом: </w:t>
      </w:r>
    </w:p>
    <w:tbl>
      <w:tblPr>
        <w:tblW w:w="9639" w:type="dxa"/>
        <w:tblInd w:w="108" w:type="dxa"/>
        <w:tblLayout w:type="fixed"/>
        <w:tblLook w:val="04A0" w:firstRow="1" w:lastRow="0" w:firstColumn="1" w:lastColumn="0" w:noHBand="0" w:noVBand="1"/>
      </w:tblPr>
      <w:tblGrid>
        <w:gridCol w:w="7938"/>
        <w:gridCol w:w="1701"/>
      </w:tblGrid>
      <w:tr w:rsidR="002D2DFD" w:rsidRPr="00684BBE" w:rsidTr="00C96369">
        <w:trPr>
          <w:trHeight w:val="227"/>
        </w:trPr>
        <w:tc>
          <w:tcPr>
            <w:tcW w:w="7938" w:type="dxa"/>
            <w:tcBorders>
              <w:left w:val="nil"/>
              <w:bottom w:val="single" w:sz="4" w:space="0" w:color="auto"/>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i/>
                <w:iCs/>
                <w:sz w:val="18"/>
                <w:szCs w:val="18"/>
                <w:lang w:val="ru-RU" w:eastAsia="ru-RU" w:bidi="ru-RU"/>
              </w:rPr>
            </w:pPr>
            <w:r w:rsidRPr="00684BBE">
              <w:rPr>
                <w:rFonts w:ascii="Arial" w:hAnsi="Arial" w:cs="Arial"/>
                <w:i/>
                <w:sz w:val="16"/>
                <w:szCs w:val="18"/>
                <w:lang w:val="ru-RU"/>
              </w:rPr>
              <w:t>В миллионах тенге</w:t>
            </w:r>
          </w:p>
        </w:tc>
        <w:tc>
          <w:tcPr>
            <w:tcW w:w="1701" w:type="dxa"/>
            <w:tcBorders>
              <w:left w:val="nil"/>
              <w:bottom w:val="single" w:sz="4" w:space="0" w:color="auto"/>
              <w:right w:val="nil"/>
            </w:tcBorders>
            <w:shd w:val="clear" w:color="auto" w:fill="auto"/>
            <w:noWrap/>
            <w:vAlign w:val="bottom"/>
            <w:hideMark/>
          </w:tcPr>
          <w:p w:rsidR="00857564" w:rsidRPr="00684BBE" w:rsidRDefault="00857564"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На дату</w:t>
            </w:r>
          </w:p>
          <w:p w:rsidR="00857564" w:rsidRPr="00684BBE" w:rsidRDefault="00857564" w:rsidP="00710751">
            <w:pPr>
              <w:spacing w:line="240" w:lineRule="auto"/>
              <w:ind w:left="-108" w:right="68"/>
              <w:jc w:val="right"/>
              <w:rPr>
                <w:rFonts w:ascii="Arial" w:hAnsi="Arial" w:cs="Arial"/>
                <w:b/>
                <w:sz w:val="18"/>
                <w:szCs w:val="18"/>
                <w:lang w:eastAsia="ru-RU" w:bidi="ru-RU"/>
              </w:rPr>
            </w:pPr>
            <w:r w:rsidRPr="00684BBE">
              <w:rPr>
                <w:rFonts w:ascii="Arial" w:hAnsi="Arial" w:cs="Arial"/>
                <w:b/>
                <w:bCs/>
                <w:sz w:val="18"/>
                <w:szCs w:val="18"/>
                <w:lang w:val="ru-RU"/>
              </w:rPr>
              <w:t>выбытия</w:t>
            </w:r>
          </w:p>
        </w:tc>
      </w:tr>
      <w:tr w:rsidR="002D2DFD" w:rsidRPr="00684BBE" w:rsidTr="00C96369">
        <w:trPr>
          <w:trHeight w:val="227"/>
        </w:trPr>
        <w:tc>
          <w:tcPr>
            <w:tcW w:w="7938" w:type="dxa"/>
            <w:tcBorders>
              <w:top w:val="single" w:sz="4" w:space="0" w:color="auto"/>
              <w:left w:val="nil"/>
              <w:right w:val="nil"/>
            </w:tcBorders>
            <w:shd w:val="clear" w:color="auto" w:fill="auto"/>
            <w:noWrap/>
            <w:vAlign w:val="bottom"/>
          </w:tcPr>
          <w:p w:rsidR="00857564" w:rsidRPr="00684BBE" w:rsidRDefault="00D15929" w:rsidP="00710751">
            <w:pPr>
              <w:spacing w:line="240" w:lineRule="auto"/>
              <w:ind w:left="34" w:right="-108" w:hanging="142"/>
              <w:jc w:val="left"/>
              <w:rPr>
                <w:rFonts w:ascii="Arial" w:hAnsi="Arial" w:cs="Arial"/>
                <w:i/>
                <w:sz w:val="16"/>
                <w:szCs w:val="18"/>
                <w:lang w:val="ru-RU"/>
              </w:rPr>
            </w:pPr>
            <w:r w:rsidRPr="00684BBE">
              <w:rPr>
                <w:rFonts w:ascii="Arial" w:hAnsi="Arial" w:cs="Arial"/>
                <w:i/>
                <w:sz w:val="16"/>
                <w:szCs w:val="18"/>
                <w:lang w:val="ru-RU"/>
              </w:rPr>
              <w:t xml:space="preserve"> </w:t>
            </w:r>
          </w:p>
        </w:tc>
        <w:tc>
          <w:tcPr>
            <w:tcW w:w="1701" w:type="dxa"/>
            <w:tcBorders>
              <w:top w:val="single" w:sz="4" w:space="0" w:color="auto"/>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lang w:val="ru-RU"/>
              </w:rPr>
            </w:pPr>
          </w:p>
        </w:tc>
      </w:tr>
      <w:tr w:rsidR="002D2DFD" w:rsidRPr="00684BBE" w:rsidTr="00C96369">
        <w:trPr>
          <w:trHeight w:val="227"/>
        </w:trPr>
        <w:tc>
          <w:tcPr>
            <w:tcW w:w="7938" w:type="dxa"/>
            <w:tcBorders>
              <w:left w:val="nil"/>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Полученное возмещение</w:t>
            </w:r>
          </w:p>
        </w:tc>
        <w:tc>
          <w:tcPr>
            <w:tcW w:w="1701" w:type="dxa"/>
            <w:tcBorders>
              <w:left w:val="nil"/>
              <w:right w:val="nil"/>
            </w:tcBorders>
            <w:shd w:val="clear" w:color="auto" w:fill="auto"/>
            <w:noWrap/>
            <w:vAlign w:val="bottom"/>
          </w:tcPr>
          <w:p w:rsidR="00857564" w:rsidRPr="00684BBE" w:rsidRDefault="005B749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Cs/>
                <w:sz w:val="18"/>
                <w:szCs w:val="18"/>
                <w:lang w:val="ru-RU"/>
              </w:rPr>
              <w:t>16</w:t>
            </w:r>
            <w:r w:rsidR="00857564" w:rsidRPr="00684BBE">
              <w:rPr>
                <w:rFonts w:ascii="Arial" w:hAnsi="Arial" w:cs="Arial"/>
                <w:bCs/>
                <w:sz w:val="18"/>
                <w:szCs w:val="18"/>
                <w:lang w:val="ru-RU"/>
              </w:rPr>
              <w:t>.</w:t>
            </w:r>
            <w:r w:rsidRPr="00684BBE">
              <w:rPr>
                <w:rFonts w:ascii="Arial" w:hAnsi="Arial" w:cs="Arial"/>
                <w:bCs/>
                <w:sz w:val="18"/>
                <w:szCs w:val="18"/>
                <w:lang w:val="ru-RU"/>
              </w:rPr>
              <w:t>029</w:t>
            </w:r>
          </w:p>
        </w:tc>
      </w:tr>
      <w:tr w:rsidR="002D2DFD" w:rsidRPr="00684BBE" w:rsidTr="00C96369">
        <w:trPr>
          <w:trHeight w:val="227"/>
        </w:trPr>
        <w:tc>
          <w:tcPr>
            <w:tcW w:w="7938" w:type="dxa"/>
            <w:tcBorders>
              <w:left w:val="nil"/>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Выбывшие чистые активы</w:t>
            </w:r>
          </w:p>
        </w:tc>
        <w:tc>
          <w:tcPr>
            <w:tcW w:w="1701" w:type="dxa"/>
            <w:tcBorders>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Cs/>
                <w:sz w:val="18"/>
                <w:szCs w:val="18"/>
                <w:lang w:val="ru-RU"/>
              </w:rPr>
              <w:t>(28.322)</w:t>
            </w:r>
          </w:p>
        </w:tc>
      </w:tr>
      <w:tr w:rsidR="002D2DFD" w:rsidRPr="00684BBE" w:rsidTr="00C96369">
        <w:trPr>
          <w:trHeight w:val="227"/>
        </w:trPr>
        <w:tc>
          <w:tcPr>
            <w:tcW w:w="7938" w:type="dxa"/>
            <w:tcBorders>
              <w:left w:val="nil"/>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Выбывшая неконтрольная доля участия</w:t>
            </w:r>
          </w:p>
        </w:tc>
        <w:tc>
          <w:tcPr>
            <w:tcW w:w="1701" w:type="dxa"/>
            <w:tcBorders>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Cs/>
                <w:sz w:val="18"/>
                <w:szCs w:val="18"/>
                <w:lang w:val="ru-RU"/>
              </w:rPr>
              <w:t>13.</w:t>
            </w:r>
            <w:r w:rsidRPr="00684BBE">
              <w:rPr>
                <w:rFonts w:ascii="Arial" w:hAnsi="Arial" w:cs="Arial"/>
                <w:bCs/>
                <w:sz w:val="18"/>
                <w:szCs w:val="18"/>
              </w:rPr>
              <w:t>390</w:t>
            </w:r>
          </w:p>
        </w:tc>
      </w:tr>
      <w:tr w:rsidR="002D2DFD" w:rsidRPr="00684BBE" w:rsidTr="00C96369">
        <w:trPr>
          <w:trHeight w:val="227"/>
        </w:trPr>
        <w:tc>
          <w:tcPr>
            <w:tcW w:w="7938" w:type="dxa"/>
            <w:tcBorders>
              <w:top w:val="single" w:sz="4" w:space="0" w:color="auto"/>
              <w:left w:val="nil"/>
              <w:bottom w:val="single" w:sz="12" w:space="0" w:color="auto"/>
              <w:right w:val="nil"/>
            </w:tcBorders>
            <w:shd w:val="clear" w:color="auto" w:fill="auto"/>
            <w:noWrap/>
            <w:vAlign w:val="bottom"/>
          </w:tcPr>
          <w:p w:rsidR="00857564" w:rsidRPr="00684BBE" w:rsidRDefault="00890674" w:rsidP="00710751">
            <w:pPr>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Прибыль </w:t>
            </w:r>
            <w:r w:rsidR="00857564" w:rsidRPr="00684BBE">
              <w:rPr>
                <w:rFonts w:ascii="Arial" w:hAnsi="Arial" w:cs="Arial"/>
                <w:b/>
                <w:sz w:val="18"/>
                <w:szCs w:val="18"/>
                <w:lang w:val="ru-RU"/>
              </w:rPr>
              <w:t>от выбытия</w:t>
            </w:r>
          </w:p>
        </w:tc>
        <w:tc>
          <w:tcPr>
            <w:tcW w:w="1701" w:type="dxa"/>
            <w:tcBorders>
              <w:top w:val="single" w:sz="4" w:space="0" w:color="auto"/>
              <w:left w:val="nil"/>
              <w:bottom w:val="single" w:sz="12" w:space="0" w:color="auto"/>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lang w:val="ru-RU"/>
              </w:rPr>
              <w:t>1.0</w:t>
            </w:r>
            <w:r w:rsidR="005B7498" w:rsidRPr="00684BBE">
              <w:rPr>
                <w:rFonts w:ascii="Arial" w:hAnsi="Arial" w:cs="Arial"/>
                <w:b/>
                <w:bCs/>
                <w:sz w:val="18"/>
                <w:szCs w:val="18"/>
                <w:lang w:val="ru-RU"/>
              </w:rPr>
              <w:t>97</w:t>
            </w:r>
          </w:p>
        </w:tc>
      </w:tr>
    </w:tbl>
    <w:p w:rsidR="00857564" w:rsidRPr="00684BBE" w:rsidRDefault="00857564" w:rsidP="00710751">
      <w:pPr>
        <w:autoSpaceDE w:val="0"/>
        <w:autoSpaceDN w:val="0"/>
        <w:adjustRightInd/>
        <w:spacing w:before="120" w:after="120" w:line="240" w:lineRule="auto"/>
        <w:textAlignment w:val="auto"/>
        <w:rPr>
          <w:sz w:val="20"/>
          <w:szCs w:val="20"/>
          <w:lang w:val="ru-RU"/>
        </w:rPr>
      </w:pPr>
      <w:r w:rsidRPr="00684BBE">
        <w:rPr>
          <w:sz w:val="20"/>
          <w:szCs w:val="20"/>
          <w:lang w:val="ru-RU"/>
        </w:rPr>
        <w:t xml:space="preserve">Чистое поступление денежных средств от продажи дочерних организаций Қамқор представлено следующим образом: </w:t>
      </w:r>
    </w:p>
    <w:tbl>
      <w:tblPr>
        <w:tblW w:w="9639" w:type="dxa"/>
        <w:tblInd w:w="108" w:type="dxa"/>
        <w:tblLayout w:type="fixed"/>
        <w:tblLook w:val="04A0" w:firstRow="1" w:lastRow="0" w:firstColumn="1" w:lastColumn="0" w:noHBand="0" w:noVBand="1"/>
      </w:tblPr>
      <w:tblGrid>
        <w:gridCol w:w="7938"/>
        <w:gridCol w:w="1701"/>
      </w:tblGrid>
      <w:tr w:rsidR="002D2DFD" w:rsidRPr="00684BBE" w:rsidTr="00C96369">
        <w:trPr>
          <w:trHeight w:val="227"/>
        </w:trPr>
        <w:tc>
          <w:tcPr>
            <w:tcW w:w="7938" w:type="dxa"/>
            <w:tcBorders>
              <w:left w:val="nil"/>
              <w:bottom w:val="single" w:sz="4" w:space="0" w:color="auto"/>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i/>
                <w:iCs/>
                <w:sz w:val="18"/>
                <w:szCs w:val="18"/>
                <w:lang w:val="ru-RU" w:eastAsia="ru-RU" w:bidi="ru-RU"/>
              </w:rPr>
            </w:pPr>
            <w:r w:rsidRPr="00684BBE">
              <w:rPr>
                <w:rFonts w:ascii="Arial" w:hAnsi="Arial" w:cs="Arial"/>
                <w:i/>
                <w:sz w:val="16"/>
                <w:szCs w:val="18"/>
                <w:lang w:val="ru-RU"/>
              </w:rPr>
              <w:t>В миллионах тенге</w:t>
            </w:r>
          </w:p>
        </w:tc>
        <w:tc>
          <w:tcPr>
            <w:tcW w:w="1701" w:type="dxa"/>
            <w:tcBorders>
              <w:left w:val="nil"/>
              <w:bottom w:val="single" w:sz="4" w:space="0" w:color="auto"/>
              <w:right w:val="nil"/>
            </w:tcBorders>
            <w:shd w:val="clear" w:color="auto" w:fill="auto"/>
            <w:noWrap/>
            <w:vAlign w:val="bottom"/>
            <w:hideMark/>
          </w:tcPr>
          <w:p w:rsidR="00857564" w:rsidRPr="00684BBE" w:rsidRDefault="00857564"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На дату</w:t>
            </w:r>
          </w:p>
          <w:p w:rsidR="00857564" w:rsidRPr="00684BBE" w:rsidRDefault="00857564"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выбытия</w:t>
            </w:r>
          </w:p>
        </w:tc>
      </w:tr>
      <w:tr w:rsidR="002D2DFD" w:rsidRPr="00684BBE" w:rsidTr="00C96369">
        <w:trPr>
          <w:trHeight w:val="227"/>
        </w:trPr>
        <w:tc>
          <w:tcPr>
            <w:tcW w:w="7938" w:type="dxa"/>
            <w:tcBorders>
              <w:top w:val="single" w:sz="4" w:space="0" w:color="auto"/>
              <w:left w:val="nil"/>
              <w:right w:val="nil"/>
            </w:tcBorders>
            <w:shd w:val="clear" w:color="auto" w:fill="auto"/>
            <w:noWrap/>
            <w:vAlign w:val="bottom"/>
          </w:tcPr>
          <w:p w:rsidR="00857564" w:rsidRPr="00684BBE" w:rsidRDefault="00D15929" w:rsidP="00710751">
            <w:pPr>
              <w:spacing w:line="240" w:lineRule="auto"/>
              <w:ind w:left="34" w:right="-108" w:hanging="142"/>
              <w:jc w:val="left"/>
              <w:rPr>
                <w:rFonts w:ascii="Arial" w:hAnsi="Arial" w:cs="Arial"/>
                <w:i/>
                <w:sz w:val="16"/>
                <w:szCs w:val="18"/>
                <w:lang w:val="ru-RU"/>
              </w:rPr>
            </w:pPr>
            <w:r w:rsidRPr="00684BBE">
              <w:rPr>
                <w:rFonts w:ascii="Arial" w:hAnsi="Arial" w:cs="Arial"/>
                <w:i/>
                <w:sz w:val="16"/>
                <w:szCs w:val="18"/>
                <w:lang w:val="ru-RU"/>
              </w:rPr>
              <w:t xml:space="preserve"> </w:t>
            </w:r>
          </w:p>
        </w:tc>
        <w:tc>
          <w:tcPr>
            <w:tcW w:w="1701" w:type="dxa"/>
            <w:tcBorders>
              <w:top w:val="single" w:sz="4" w:space="0" w:color="auto"/>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lang w:val="ru-RU"/>
              </w:rPr>
            </w:pPr>
          </w:p>
        </w:tc>
      </w:tr>
      <w:tr w:rsidR="002D2DFD" w:rsidRPr="00684BBE" w:rsidTr="00C96369">
        <w:trPr>
          <w:trHeight w:val="227"/>
        </w:trPr>
        <w:tc>
          <w:tcPr>
            <w:tcW w:w="7938" w:type="dxa"/>
            <w:tcBorders>
              <w:left w:val="nil"/>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Полученные денежные средства</w:t>
            </w:r>
          </w:p>
        </w:tc>
        <w:tc>
          <w:tcPr>
            <w:tcW w:w="1701" w:type="dxa"/>
            <w:tcBorders>
              <w:left w:val="nil"/>
              <w:right w:val="nil"/>
            </w:tcBorders>
            <w:shd w:val="clear" w:color="auto" w:fill="auto"/>
            <w:noWrap/>
            <w:vAlign w:val="bottom"/>
          </w:tcPr>
          <w:p w:rsidR="00857564" w:rsidRPr="00684BBE" w:rsidRDefault="005B749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Cs/>
                <w:sz w:val="18"/>
                <w:szCs w:val="18"/>
                <w:lang w:val="ru-RU"/>
              </w:rPr>
              <w:t>16</w:t>
            </w:r>
            <w:r w:rsidR="00857564" w:rsidRPr="00684BBE">
              <w:rPr>
                <w:rFonts w:ascii="Arial" w:hAnsi="Arial" w:cs="Arial"/>
                <w:bCs/>
                <w:sz w:val="18"/>
                <w:szCs w:val="18"/>
                <w:lang w:val="ru-RU"/>
              </w:rPr>
              <w:t>.</w:t>
            </w:r>
            <w:r w:rsidR="00857564" w:rsidRPr="00684BBE">
              <w:rPr>
                <w:rFonts w:ascii="Arial" w:hAnsi="Arial" w:cs="Arial"/>
                <w:bCs/>
                <w:sz w:val="18"/>
                <w:szCs w:val="18"/>
              </w:rPr>
              <w:t>0</w:t>
            </w:r>
            <w:r w:rsidRPr="00684BBE">
              <w:rPr>
                <w:rFonts w:ascii="Arial" w:hAnsi="Arial" w:cs="Arial"/>
                <w:bCs/>
                <w:sz w:val="18"/>
                <w:szCs w:val="18"/>
                <w:lang w:val="ru-RU"/>
              </w:rPr>
              <w:t>29</w:t>
            </w:r>
          </w:p>
        </w:tc>
      </w:tr>
      <w:tr w:rsidR="002D2DFD" w:rsidRPr="00684BBE" w:rsidTr="00C96369">
        <w:trPr>
          <w:trHeight w:val="227"/>
        </w:trPr>
        <w:tc>
          <w:tcPr>
            <w:tcW w:w="7938" w:type="dxa"/>
            <w:tcBorders>
              <w:left w:val="nil"/>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b/>
                <w:bCs/>
                <w:sz w:val="18"/>
                <w:szCs w:val="18"/>
                <w:lang w:val="ru-RU"/>
              </w:rPr>
            </w:pPr>
            <w:r w:rsidRPr="00684BBE">
              <w:rPr>
                <w:rFonts w:ascii="Arial" w:hAnsi="Arial" w:cs="Arial"/>
                <w:sz w:val="18"/>
                <w:szCs w:val="18"/>
                <w:lang w:val="ru-RU"/>
              </w:rPr>
              <w:t>Минус: выбывшие денежные средства дочерней организации</w:t>
            </w:r>
          </w:p>
        </w:tc>
        <w:tc>
          <w:tcPr>
            <w:tcW w:w="1701" w:type="dxa"/>
            <w:tcBorders>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Cs/>
                <w:sz w:val="18"/>
                <w:szCs w:val="18"/>
                <w:lang w:val="ru-RU"/>
              </w:rPr>
              <w:t>(4.218)</w:t>
            </w:r>
          </w:p>
        </w:tc>
      </w:tr>
      <w:tr w:rsidR="002D2DFD" w:rsidRPr="00684BBE" w:rsidTr="00C96369">
        <w:trPr>
          <w:trHeight w:val="227"/>
        </w:trPr>
        <w:tc>
          <w:tcPr>
            <w:tcW w:w="7938" w:type="dxa"/>
            <w:tcBorders>
              <w:top w:val="single" w:sz="4" w:space="0" w:color="auto"/>
              <w:left w:val="nil"/>
              <w:bottom w:val="single" w:sz="12" w:space="0" w:color="auto"/>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b/>
                <w:sz w:val="18"/>
                <w:szCs w:val="18"/>
                <w:lang w:val="ru-RU"/>
              </w:rPr>
            </w:pPr>
          </w:p>
        </w:tc>
        <w:tc>
          <w:tcPr>
            <w:tcW w:w="1701" w:type="dxa"/>
            <w:tcBorders>
              <w:top w:val="single" w:sz="4" w:space="0" w:color="auto"/>
              <w:left w:val="nil"/>
              <w:bottom w:val="single" w:sz="12" w:space="0" w:color="auto"/>
              <w:right w:val="nil"/>
            </w:tcBorders>
            <w:shd w:val="clear" w:color="auto" w:fill="auto"/>
            <w:noWrap/>
            <w:vAlign w:val="bottom"/>
          </w:tcPr>
          <w:p w:rsidR="00857564" w:rsidRPr="00684BBE" w:rsidRDefault="005B749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11</w:t>
            </w:r>
            <w:r w:rsidR="00857564" w:rsidRPr="00684BBE">
              <w:rPr>
                <w:rFonts w:ascii="Arial" w:hAnsi="Arial" w:cs="Arial"/>
                <w:b/>
                <w:bCs/>
                <w:sz w:val="18"/>
                <w:szCs w:val="18"/>
                <w:lang w:val="ru-RU"/>
              </w:rPr>
              <w:t>.</w:t>
            </w:r>
            <w:r w:rsidR="00857564" w:rsidRPr="00684BBE">
              <w:rPr>
                <w:rFonts w:ascii="Arial" w:hAnsi="Arial" w:cs="Arial"/>
                <w:b/>
                <w:bCs/>
                <w:sz w:val="18"/>
                <w:szCs w:val="18"/>
              </w:rPr>
              <w:t>81</w:t>
            </w:r>
            <w:r w:rsidRPr="00684BBE">
              <w:rPr>
                <w:rFonts w:ascii="Arial" w:hAnsi="Arial" w:cs="Arial"/>
                <w:b/>
                <w:bCs/>
                <w:sz w:val="18"/>
                <w:szCs w:val="18"/>
                <w:lang w:val="ru-RU"/>
              </w:rPr>
              <w:t>1</w:t>
            </w:r>
          </w:p>
        </w:tc>
      </w:tr>
    </w:tbl>
    <w:p w:rsidR="00D446B1" w:rsidRPr="00684BBE" w:rsidRDefault="00D446B1" w:rsidP="00710751">
      <w:pPr>
        <w:spacing w:before="240" w:line="240" w:lineRule="auto"/>
        <w:outlineLvl w:val="3"/>
        <w:rPr>
          <w:b/>
          <w:bCs/>
          <w:sz w:val="20"/>
          <w:szCs w:val="20"/>
          <w:lang w:val="ru-RU"/>
        </w:rPr>
      </w:pPr>
      <w:r w:rsidRPr="00684BBE">
        <w:rPr>
          <w:b/>
          <w:bCs/>
          <w:sz w:val="20"/>
          <w:szCs w:val="20"/>
          <w:lang w:val="ru-RU"/>
        </w:rPr>
        <w:br w:type="page"/>
      </w:r>
    </w:p>
    <w:p w:rsidR="00D446B1" w:rsidRPr="00684BBE" w:rsidRDefault="00D446B1" w:rsidP="00710751">
      <w:pPr>
        <w:pStyle w:val="7"/>
        <w:spacing w:before="0"/>
      </w:pPr>
      <w:r w:rsidRPr="00684BBE">
        <w:lastRenderedPageBreak/>
        <w:t>5.</w:t>
      </w:r>
      <w:r w:rsidRPr="00684BBE">
        <w:tab/>
      </w:r>
      <w:r w:rsidRPr="00684BBE">
        <w:rPr>
          <w:rFonts w:hint="eastAsia"/>
        </w:rPr>
        <w:t>Прекращ</w:t>
      </w:r>
      <w:r w:rsidRPr="00684BBE">
        <w:t>ё</w:t>
      </w:r>
      <w:r w:rsidRPr="00684BBE">
        <w:rPr>
          <w:rFonts w:hint="eastAsia"/>
        </w:rPr>
        <w:t>нная</w:t>
      </w:r>
      <w:r w:rsidRPr="00684BBE">
        <w:t xml:space="preserve"> </w:t>
      </w:r>
      <w:r w:rsidRPr="00684BBE">
        <w:rPr>
          <w:rFonts w:hint="eastAsia"/>
        </w:rPr>
        <w:t>деятельность</w:t>
      </w:r>
      <w:r w:rsidRPr="00684BBE">
        <w:t xml:space="preserve"> и </w:t>
      </w:r>
      <w:r w:rsidRPr="00684BBE">
        <w:rPr>
          <w:rFonts w:hint="eastAsia"/>
        </w:rPr>
        <w:t>активы</w:t>
      </w:r>
      <w:r w:rsidRPr="00684BBE">
        <w:t xml:space="preserve">, </w:t>
      </w:r>
      <w:r w:rsidR="00890674" w:rsidRPr="00684BBE">
        <w:t>классифицированные</w:t>
      </w:r>
      <w:r w:rsidR="00890674" w:rsidRPr="00684BBE">
        <w:rPr>
          <w:rFonts w:hint="eastAsia"/>
        </w:rPr>
        <w:t xml:space="preserve"> </w:t>
      </w:r>
      <w:r w:rsidRPr="00684BBE">
        <w:rPr>
          <w:rFonts w:hint="eastAsia"/>
        </w:rPr>
        <w:t>как</w:t>
      </w:r>
      <w:r w:rsidRPr="00684BBE">
        <w:t xml:space="preserve"> </w:t>
      </w:r>
      <w:r w:rsidRPr="00684BBE">
        <w:rPr>
          <w:rFonts w:hint="eastAsia"/>
        </w:rPr>
        <w:t>предназначенные</w:t>
      </w:r>
      <w:r w:rsidRPr="00684BBE">
        <w:t xml:space="preserve"> </w:t>
      </w:r>
      <w:r w:rsidRPr="00684BBE">
        <w:rPr>
          <w:rFonts w:hint="eastAsia"/>
        </w:rPr>
        <w:t>для</w:t>
      </w:r>
      <w:r w:rsidRPr="00684BBE">
        <w:t xml:space="preserve"> </w:t>
      </w:r>
      <w:r w:rsidRPr="00684BBE">
        <w:rPr>
          <w:rFonts w:hint="eastAsia"/>
        </w:rPr>
        <w:t>продажи</w:t>
      </w:r>
      <w:r w:rsidRPr="00684BBE">
        <w:t xml:space="preserve"> </w:t>
      </w:r>
      <w:r w:rsidRPr="00684BBE">
        <w:rPr>
          <w:caps w:val="0"/>
        </w:rPr>
        <w:t>(продолжение)</w:t>
      </w:r>
    </w:p>
    <w:p w:rsidR="00857564" w:rsidRPr="00684BBE" w:rsidRDefault="00890674" w:rsidP="00710751">
      <w:pPr>
        <w:spacing w:before="240" w:line="240" w:lineRule="auto"/>
        <w:outlineLvl w:val="3"/>
        <w:rPr>
          <w:b/>
          <w:bCs/>
          <w:sz w:val="20"/>
          <w:szCs w:val="20"/>
          <w:lang w:val="ru-RU"/>
        </w:rPr>
      </w:pPr>
      <w:r w:rsidRPr="00684BBE">
        <w:rPr>
          <w:b/>
          <w:bCs/>
          <w:sz w:val="20"/>
          <w:szCs w:val="20"/>
          <w:lang w:val="ru-RU"/>
        </w:rPr>
        <w:t xml:space="preserve">Сводная </w:t>
      </w:r>
      <w:r w:rsidR="00857564" w:rsidRPr="00684BBE">
        <w:rPr>
          <w:b/>
          <w:bCs/>
          <w:sz w:val="20"/>
          <w:szCs w:val="20"/>
          <w:lang w:val="ru-RU"/>
        </w:rPr>
        <w:t>информация</w:t>
      </w:r>
    </w:p>
    <w:p w:rsidR="00857564" w:rsidRPr="00684BBE" w:rsidRDefault="00857564" w:rsidP="00710751">
      <w:pPr>
        <w:adjustRightInd/>
        <w:spacing w:before="120" w:after="120" w:line="240" w:lineRule="auto"/>
        <w:textAlignment w:val="auto"/>
        <w:outlineLvl w:val="5"/>
        <w:rPr>
          <w:sz w:val="20"/>
          <w:szCs w:val="20"/>
          <w:lang w:val="ru-RU"/>
        </w:rPr>
      </w:pPr>
      <w:r w:rsidRPr="00684BBE">
        <w:rPr>
          <w:sz w:val="20"/>
          <w:szCs w:val="20"/>
          <w:lang w:val="ru-RU"/>
        </w:rPr>
        <w:t>Активы, классифицированные как предназначенные для продажи, представлены следующим образом:</w:t>
      </w:r>
    </w:p>
    <w:tbl>
      <w:tblPr>
        <w:tblW w:w="9638" w:type="dxa"/>
        <w:tblInd w:w="108" w:type="dxa"/>
        <w:tblLayout w:type="fixed"/>
        <w:tblLook w:val="04A0" w:firstRow="1" w:lastRow="0" w:firstColumn="1" w:lastColumn="0" w:noHBand="0" w:noVBand="1"/>
      </w:tblPr>
      <w:tblGrid>
        <w:gridCol w:w="4479"/>
        <w:gridCol w:w="1757"/>
        <w:gridCol w:w="1701"/>
        <w:gridCol w:w="1701"/>
      </w:tblGrid>
      <w:tr w:rsidR="002D2DFD" w:rsidRPr="00684BBE" w:rsidTr="00C96369">
        <w:trPr>
          <w:trHeight w:val="227"/>
        </w:trPr>
        <w:tc>
          <w:tcPr>
            <w:tcW w:w="4479" w:type="dxa"/>
            <w:tcBorders>
              <w:left w:val="nil"/>
              <w:bottom w:val="single" w:sz="4" w:space="0" w:color="auto"/>
              <w:right w:val="nil"/>
            </w:tcBorders>
            <w:shd w:val="clear" w:color="auto" w:fill="auto"/>
            <w:noWrap/>
            <w:vAlign w:val="bottom"/>
            <w:hideMark/>
          </w:tcPr>
          <w:p w:rsidR="000F0AB7" w:rsidRPr="00684BBE" w:rsidRDefault="000F0AB7" w:rsidP="00710751">
            <w:pPr>
              <w:spacing w:line="240" w:lineRule="auto"/>
              <w:ind w:left="34" w:right="-108" w:hanging="142"/>
              <w:jc w:val="left"/>
              <w:rPr>
                <w:rFonts w:ascii="Arial" w:hAnsi="Arial" w:cs="Arial"/>
                <w:i/>
                <w:iCs/>
                <w:sz w:val="18"/>
                <w:szCs w:val="18"/>
                <w:lang w:val="ru-RU" w:eastAsia="ru-RU" w:bidi="ru-RU"/>
              </w:rPr>
            </w:pPr>
            <w:r w:rsidRPr="00684BBE">
              <w:rPr>
                <w:rFonts w:ascii="Arial" w:hAnsi="Arial" w:cs="Arial"/>
                <w:i/>
                <w:sz w:val="16"/>
                <w:szCs w:val="18"/>
                <w:lang w:val="ru-RU"/>
              </w:rPr>
              <w:t>В миллионах тенге</w:t>
            </w:r>
          </w:p>
        </w:tc>
        <w:tc>
          <w:tcPr>
            <w:tcW w:w="1757" w:type="dxa"/>
            <w:tcBorders>
              <w:left w:val="nil"/>
              <w:bottom w:val="single" w:sz="4" w:space="0" w:color="auto"/>
              <w:right w:val="nil"/>
            </w:tcBorders>
            <w:shd w:val="clear" w:color="auto" w:fill="auto"/>
            <w:vAlign w:val="bottom"/>
          </w:tcPr>
          <w:p w:rsidR="000F0AB7" w:rsidRPr="00684BBE" w:rsidDel="00300E41" w:rsidRDefault="000F0AB7" w:rsidP="00710751">
            <w:pPr>
              <w:spacing w:line="240" w:lineRule="auto"/>
              <w:ind w:left="-108" w:right="-108"/>
              <w:jc w:val="center"/>
              <w:rPr>
                <w:rFonts w:ascii="Arial" w:hAnsi="Arial" w:cs="Arial"/>
                <w:b/>
                <w:bCs/>
                <w:sz w:val="18"/>
                <w:szCs w:val="18"/>
                <w:lang w:val="ru-RU"/>
              </w:rPr>
            </w:pPr>
            <w:r w:rsidRPr="00684BBE">
              <w:rPr>
                <w:rFonts w:ascii="Arial" w:hAnsi="Arial" w:cs="Arial"/>
                <w:b/>
                <w:bCs/>
                <w:sz w:val="18"/>
                <w:szCs w:val="18"/>
                <w:lang w:val="ru-RU"/>
              </w:rPr>
              <w:t>Сегмент</w:t>
            </w:r>
          </w:p>
        </w:tc>
        <w:tc>
          <w:tcPr>
            <w:tcW w:w="1701" w:type="dxa"/>
            <w:tcBorders>
              <w:left w:val="nil"/>
              <w:bottom w:val="single" w:sz="4" w:space="0" w:color="auto"/>
              <w:right w:val="nil"/>
            </w:tcBorders>
            <w:shd w:val="clear" w:color="auto" w:fill="auto"/>
            <w:noWrap/>
            <w:vAlign w:val="bottom"/>
            <w:hideMark/>
          </w:tcPr>
          <w:p w:rsidR="000F0AB7" w:rsidRPr="00684BBE" w:rsidRDefault="002D2DFD"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31 декабря</w:t>
            </w:r>
          </w:p>
          <w:p w:rsidR="000F0AB7" w:rsidRPr="00684BBE" w:rsidRDefault="002D2DFD" w:rsidP="00710751">
            <w:pPr>
              <w:spacing w:line="240" w:lineRule="auto"/>
              <w:ind w:left="-108" w:right="68"/>
              <w:jc w:val="right"/>
              <w:rPr>
                <w:rFonts w:ascii="Arial" w:hAnsi="Arial" w:cs="Arial"/>
                <w:b/>
                <w:sz w:val="18"/>
                <w:szCs w:val="18"/>
                <w:lang w:eastAsia="ru-RU" w:bidi="ru-RU"/>
              </w:rPr>
            </w:pPr>
            <w:r w:rsidRPr="00684BBE">
              <w:rPr>
                <w:rFonts w:ascii="Arial" w:hAnsi="Arial" w:cs="Arial"/>
                <w:b/>
                <w:bCs/>
                <w:sz w:val="18"/>
                <w:szCs w:val="18"/>
                <w:lang w:val="ru-RU"/>
              </w:rPr>
              <w:t>2015 года</w:t>
            </w:r>
          </w:p>
        </w:tc>
        <w:tc>
          <w:tcPr>
            <w:tcW w:w="1701" w:type="dxa"/>
            <w:tcBorders>
              <w:left w:val="nil"/>
              <w:bottom w:val="single" w:sz="4" w:space="0" w:color="auto"/>
              <w:right w:val="nil"/>
            </w:tcBorders>
            <w:noWrap/>
            <w:vAlign w:val="bottom"/>
            <w:hideMark/>
          </w:tcPr>
          <w:p w:rsidR="000F0AB7" w:rsidRPr="00684BBE" w:rsidRDefault="002D2DFD"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31 декабря</w:t>
            </w:r>
          </w:p>
          <w:p w:rsidR="000F0AB7" w:rsidRPr="00684BBE" w:rsidRDefault="002D2DFD" w:rsidP="00710751">
            <w:pPr>
              <w:spacing w:line="240" w:lineRule="auto"/>
              <w:ind w:left="-108" w:right="68"/>
              <w:jc w:val="right"/>
              <w:rPr>
                <w:rFonts w:ascii="Arial" w:hAnsi="Arial" w:cs="Arial"/>
                <w:sz w:val="18"/>
                <w:szCs w:val="18"/>
                <w:lang w:val="ru-RU" w:eastAsia="ru-RU" w:bidi="ru-RU"/>
              </w:rPr>
            </w:pPr>
            <w:r w:rsidRPr="00684BBE">
              <w:rPr>
                <w:rFonts w:ascii="Arial" w:hAnsi="Arial" w:cs="Arial"/>
                <w:bCs/>
                <w:sz w:val="18"/>
                <w:szCs w:val="18"/>
                <w:lang w:val="ru-RU"/>
              </w:rPr>
              <w:t>2014 года</w:t>
            </w:r>
          </w:p>
        </w:tc>
      </w:tr>
      <w:tr w:rsidR="002D2DFD" w:rsidRPr="00684BBE" w:rsidTr="00C96369">
        <w:trPr>
          <w:trHeight w:val="227"/>
        </w:trPr>
        <w:tc>
          <w:tcPr>
            <w:tcW w:w="4479" w:type="dxa"/>
            <w:tcBorders>
              <w:top w:val="single" w:sz="4" w:space="0" w:color="auto"/>
              <w:left w:val="nil"/>
              <w:right w:val="nil"/>
            </w:tcBorders>
            <w:shd w:val="clear" w:color="auto" w:fill="auto"/>
            <w:noWrap/>
            <w:vAlign w:val="bottom"/>
          </w:tcPr>
          <w:p w:rsidR="00857564" w:rsidRPr="00684BBE" w:rsidRDefault="00D15929" w:rsidP="00710751">
            <w:pPr>
              <w:spacing w:line="240" w:lineRule="auto"/>
              <w:ind w:left="34" w:right="-108" w:hanging="142"/>
              <w:jc w:val="left"/>
              <w:rPr>
                <w:rFonts w:ascii="Arial" w:hAnsi="Arial" w:cs="Arial"/>
                <w:i/>
                <w:sz w:val="16"/>
                <w:szCs w:val="18"/>
                <w:lang w:val="ru-RU"/>
              </w:rPr>
            </w:pPr>
            <w:r w:rsidRPr="00684BBE">
              <w:rPr>
                <w:rFonts w:ascii="Arial" w:hAnsi="Arial" w:cs="Arial"/>
                <w:i/>
                <w:sz w:val="16"/>
                <w:szCs w:val="18"/>
                <w:lang w:val="ru-RU"/>
              </w:rPr>
              <w:t xml:space="preserve"> </w:t>
            </w:r>
          </w:p>
        </w:tc>
        <w:tc>
          <w:tcPr>
            <w:tcW w:w="1757" w:type="dxa"/>
            <w:tcBorders>
              <w:top w:val="single" w:sz="4" w:space="0" w:color="auto"/>
              <w:left w:val="nil"/>
              <w:right w:val="nil"/>
            </w:tcBorders>
            <w:shd w:val="clear" w:color="auto" w:fill="auto"/>
            <w:vAlign w:val="bottom"/>
          </w:tcPr>
          <w:p w:rsidR="00857564" w:rsidRPr="00684BBE" w:rsidRDefault="00857564" w:rsidP="00710751">
            <w:pPr>
              <w:spacing w:line="240" w:lineRule="auto"/>
              <w:ind w:left="-108" w:right="-108"/>
              <w:jc w:val="center"/>
              <w:rPr>
                <w:rFonts w:ascii="Arial" w:hAnsi="Arial" w:cs="Arial"/>
                <w:b/>
                <w:bCs/>
                <w:sz w:val="18"/>
                <w:szCs w:val="18"/>
                <w:lang w:val="ru-RU"/>
              </w:rPr>
            </w:pPr>
          </w:p>
        </w:tc>
        <w:tc>
          <w:tcPr>
            <w:tcW w:w="1701" w:type="dxa"/>
            <w:tcBorders>
              <w:top w:val="single" w:sz="4" w:space="0" w:color="auto"/>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lang w:val="ru-RU"/>
              </w:rPr>
            </w:pPr>
          </w:p>
        </w:tc>
        <w:tc>
          <w:tcPr>
            <w:tcW w:w="1701" w:type="dxa"/>
            <w:tcBorders>
              <w:top w:val="single" w:sz="4" w:space="0" w:color="auto"/>
              <w:left w:val="nil"/>
              <w:right w:val="nil"/>
            </w:tcBorders>
            <w:noWrap/>
            <w:vAlign w:val="bottom"/>
          </w:tcPr>
          <w:p w:rsidR="00857564" w:rsidRPr="00684BBE" w:rsidRDefault="00857564" w:rsidP="00710751">
            <w:pPr>
              <w:tabs>
                <w:tab w:val="decimal" w:pos="1418"/>
              </w:tabs>
              <w:spacing w:line="240" w:lineRule="auto"/>
              <w:ind w:left="-57" w:right="-57"/>
              <w:jc w:val="left"/>
              <w:rPr>
                <w:rFonts w:ascii="Arial" w:hAnsi="Arial" w:cs="Arial"/>
                <w:bCs/>
                <w:sz w:val="18"/>
                <w:szCs w:val="18"/>
                <w:lang w:val="ru-RU"/>
              </w:rPr>
            </w:pPr>
          </w:p>
        </w:tc>
      </w:tr>
      <w:tr w:rsidR="002D2DFD" w:rsidRPr="00684BBE" w:rsidTr="00C96369">
        <w:trPr>
          <w:trHeight w:val="227"/>
        </w:trPr>
        <w:tc>
          <w:tcPr>
            <w:tcW w:w="4479" w:type="dxa"/>
            <w:tcBorders>
              <w:left w:val="nil"/>
              <w:right w:val="nil"/>
            </w:tcBorders>
            <w:shd w:val="clear" w:color="auto" w:fill="auto"/>
            <w:noWrap/>
            <w:vAlign w:val="bottom"/>
          </w:tcPr>
          <w:p w:rsidR="009D5161" w:rsidRPr="00684BBE" w:rsidRDefault="009D5161"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KMG</w:t>
            </w:r>
            <w:r w:rsidR="00BD297F" w:rsidRPr="00684BBE">
              <w:rPr>
                <w:rFonts w:ascii="Arial" w:hAnsi="Arial" w:cs="Arial"/>
                <w:sz w:val="18"/>
                <w:szCs w:val="18"/>
              </w:rPr>
              <w:t>I</w:t>
            </w:r>
          </w:p>
        </w:tc>
        <w:tc>
          <w:tcPr>
            <w:tcW w:w="1757" w:type="dxa"/>
            <w:tcBorders>
              <w:left w:val="nil"/>
              <w:right w:val="nil"/>
            </w:tcBorders>
            <w:shd w:val="clear" w:color="auto" w:fill="auto"/>
            <w:vAlign w:val="bottom"/>
          </w:tcPr>
          <w:p w:rsidR="009D5161" w:rsidRPr="00684BBE" w:rsidRDefault="009D5161"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Нефтегазовый</w:t>
            </w:r>
          </w:p>
        </w:tc>
        <w:tc>
          <w:tcPr>
            <w:tcW w:w="1701" w:type="dxa"/>
            <w:tcBorders>
              <w:left w:val="nil"/>
              <w:right w:val="nil"/>
            </w:tcBorders>
            <w:shd w:val="clear" w:color="auto" w:fill="auto"/>
            <w:noWrap/>
            <w:vAlign w:val="bottom"/>
          </w:tcPr>
          <w:p w:rsidR="009D5161" w:rsidRPr="00684BBE" w:rsidRDefault="00290499"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1.040.489</w:t>
            </w:r>
          </w:p>
        </w:tc>
        <w:tc>
          <w:tcPr>
            <w:tcW w:w="1701" w:type="dxa"/>
            <w:tcBorders>
              <w:left w:val="nil"/>
              <w:right w:val="nil"/>
            </w:tcBorders>
            <w:noWrap/>
            <w:vAlign w:val="bottom"/>
          </w:tcPr>
          <w:p w:rsidR="009D5161" w:rsidRPr="00684BBE" w:rsidRDefault="008F4464"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w:t>
            </w:r>
          </w:p>
        </w:tc>
      </w:tr>
      <w:tr w:rsidR="002D2DFD" w:rsidRPr="00684BBE" w:rsidTr="00C96369">
        <w:trPr>
          <w:trHeight w:val="227"/>
        </w:trPr>
        <w:tc>
          <w:tcPr>
            <w:tcW w:w="4479" w:type="dxa"/>
            <w:tcBorders>
              <w:left w:val="nil"/>
              <w:right w:val="nil"/>
            </w:tcBorders>
            <w:shd w:val="clear" w:color="auto" w:fill="auto"/>
            <w:noWrap/>
            <w:vAlign w:val="bottom"/>
          </w:tcPr>
          <w:p w:rsidR="009D5161" w:rsidRPr="00684BBE" w:rsidRDefault="009D5161"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«Алтел»</w:t>
            </w:r>
          </w:p>
        </w:tc>
        <w:tc>
          <w:tcPr>
            <w:tcW w:w="1757" w:type="dxa"/>
            <w:tcBorders>
              <w:left w:val="nil"/>
              <w:right w:val="nil"/>
            </w:tcBorders>
            <w:shd w:val="clear" w:color="auto" w:fill="auto"/>
            <w:vAlign w:val="bottom"/>
          </w:tcPr>
          <w:p w:rsidR="009D5161" w:rsidRPr="00684BBE" w:rsidRDefault="00290499"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Телекоммуникации</w:t>
            </w:r>
          </w:p>
        </w:tc>
        <w:tc>
          <w:tcPr>
            <w:tcW w:w="1701" w:type="dxa"/>
            <w:tcBorders>
              <w:left w:val="nil"/>
              <w:right w:val="nil"/>
            </w:tcBorders>
            <w:shd w:val="clear" w:color="auto" w:fill="auto"/>
            <w:noWrap/>
            <w:vAlign w:val="bottom"/>
          </w:tcPr>
          <w:p w:rsidR="009D5161" w:rsidRPr="00684BBE" w:rsidRDefault="00290499"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48.477</w:t>
            </w:r>
          </w:p>
        </w:tc>
        <w:tc>
          <w:tcPr>
            <w:tcW w:w="1701" w:type="dxa"/>
            <w:tcBorders>
              <w:left w:val="nil"/>
              <w:right w:val="nil"/>
            </w:tcBorders>
            <w:noWrap/>
            <w:vAlign w:val="bottom"/>
          </w:tcPr>
          <w:p w:rsidR="009D5161" w:rsidRPr="00684BBE" w:rsidRDefault="008F4464"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w:t>
            </w:r>
          </w:p>
        </w:tc>
      </w:tr>
      <w:tr w:rsidR="002D2DFD" w:rsidRPr="00684BBE" w:rsidTr="00C96369">
        <w:trPr>
          <w:trHeight w:val="227"/>
        </w:trPr>
        <w:tc>
          <w:tcPr>
            <w:tcW w:w="4479" w:type="dxa"/>
            <w:tcBorders>
              <w:left w:val="nil"/>
              <w:right w:val="nil"/>
            </w:tcBorders>
            <w:shd w:val="clear" w:color="auto" w:fill="auto"/>
            <w:noWrap/>
            <w:vAlign w:val="bottom"/>
          </w:tcPr>
          <w:p w:rsidR="00857564" w:rsidRPr="00684BBE" w:rsidRDefault="00857564"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«Авиакомпания «Евро-Азия Эйр»</w:t>
            </w:r>
          </w:p>
        </w:tc>
        <w:tc>
          <w:tcPr>
            <w:tcW w:w="1757" w:type="dxa"/>
            <w:tcBorders>
              <w:left w:val="nil"/>
              <w:right w:val="nil"/>
            </w:tcBorders>
            <w:shd w:val="clear" w:color="auto" w:fill="auto"/>
            <w:vAlign w:val="bottom"/>
          </w:tcPr>
          <w:p w:rsidR="00857564" w:rsidRPr="00684BBE" w:rsidRDefault="00857564"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Нефтегазовый</w:t>
            </w:r>
          </w:p>
        </w:tc>
        <w:tc>
          <w:tcPr>
            <w:tcW w:w="1701" w:type="dxa"/>
            <w:tcBorders>
              <w:left w:val="nil"/>
              <w:right w:val="nil"/>
            </w:tcBorders>
            <w:shd w:val="clear" w:color="auto" w:fill="auto"/>
            <w:noWrap/>
            <w:vAlign w:val="bottom"/>
          </w:tcPr>
          <w:p w:rsidR="00857564" w:rsidRPr="00684BBE" w:rsidRDefault="00290499"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25.421</w:t>
            </w:r>
          </w:p>
        </w:tc>
        <w:tc>
          <w:tcPr>
            <w:tcW w:w="1701" w:type="dxa"/>
            <w:tcBorders>
              <w:left w:val="nil"/>
              <w:right w:val="nil"/>
            </w:tcBorders>
            <w:noWrap/>
            <w:vAlign w:val="bottom"/>
          </w:tcPr>
          <w:p w:rsidR="00857564" w:rsidRPr="00684BBE" w:rsidRDefault="00857564"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23.624</w:t>
            </w:r>
          </w:p>
        </w:tc>
      </w:tr>
      <w:tr w:rsidR="002D2DFD" w:rsidRPr="00684BBE" w:rsidTr="00C96369">
        <w:trPr>
          <w:trHeight w:val="227"/>
        </w:trPr>
        <w:tc>
          <w:tcPr>
            <w:tcW w:w="4479" w:type="dxa"/>
            <w:tcBorders>
              <w:left w:val="nil"/>
              <w:right w:val="nil"/>
            </w:tcBorders>
            <w:shd w:val="clear" w:color="auto" w:fill="auto"/>
            <w:noWrap/>
            <w:vAlign w:val="bottom"/>
          </w:tcPr>
          <w:p w:rsidR="009D5161" w:rsidRPr="00684BBE" w:rsidRDefault="009D5161"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«Тулпар-Тальго»</w:t>
            </w:r>
          </w:p>
        </w:tc>
        <w:tc>
          <w:tcPr>
            <w:tcW w:w="1757" w:type="dxa"/>
            <w:tcBorders>
              <w:left w:val="nil"/>
              <w:right w:val="nil"/>
            </w:tcBorders>
            <w:shd w:val="clear" w:color="auto" w:fill="auto"/>
            <w:vAlign w:val="bottom"/>
          </w:tcPr>
          <w:p w:rsidR="009D5161" w:rsidRPr="00684BBE" w:rsidRDefault="009D5161"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Транспортировка</w:t>
            </w:r>
          </w:p>
        </w:tc>
        <w:tc>
          <w:tcPr>
            <w:tcW w:w="1701" w:type="dxa"/>
            <w:tcBorders>
              <w:left w:val="nil"/>
              <w:right w:val="nil"/>
            </w:tcBorders>
            <w:shd w:val="clear" w:color="auto" w:fill="auto"/>
            <w:noWrap/>
            <w:vAlign w:val="bottom"/>
          </w:tcPr>
          <w:p w:rsidR="009D5161" w:rsidRPr="00684BBE" w:rsidRDefault="00290499"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18.075</w:t>
            </w:r>
          </w:p>
        </w:tc>
        <w:tc>
          <w:tcPr>
            <w:tcW w:w="1701" w:type="dxa"/>
            <w:tcBorders>
              <w:left w:val="nil"/>
              <w:right w:val="nil"/>
            </w:tcBorders>
            <w:noWrap/>
            <w:vAlign w:val="bottom"/>
          </w:tcPr>
          <w:p w:rsidR="009D5161" w:rsidRPr="00684BBE" w:rsidRDefault="009D5161"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11.174</w:t>
            </w:r>
          </w:p>
        </w:tc>
      </w:tr>
      <w:tr w:rsidR="002D2DFD" w:rsidRPr="00684BBE" w:rsidTr="00C96369">
        <w:trPr>
          <w:trHeight w:val="227"/>
        </w:trPr>
        <w:tc>
          <w:tcPr>
            <w:tcW w:w="4479" w:type="dxa"/>
            <w:tcBorders>
              <w:left w:val="nil"/>
              <w:right w:val="nil"/>
            </w:tcBorders>
            <w:shd w:val="clear" w:color="auto" w:fill="auto"/>
            <w:noWrap/>
            <w:vAlign w:val="bottom"/>
          </w:tcPr>
          <w:p w:rsidR="009D5161" w:rsidRPr="00684BBE" w:rsidRDefault="009D5161" w:rsidP="00710751">
            <w:pPr>
              <w:spacing w:line="240" w:lineRule="auto"/>
              <w:ind w:left="34" w:right="-108" w:hanging="142"/>
              <w:jc w:val="left"/>
              <w:rPr>
                <w:rFonts w:ascii="Arial" w:hAnsi="Arial" w:cs="Arial"/>
                <w:sz w:val="18"/>
                <w:szCs w:val="18"/>
              </w:rPr>
            </w:pPr>
            <w:r w:rsidRPr="00684BBE">
              <w:rPr>
                <w:rFonts w:ascii="Arial" w:hAnsi="Arial" w:cs="Arial"/>
                <w:sz w:val="18"/>
                <w:szCs w:val="18"/>
              </w:rPr>
              <w:t xml:space="preserve">Aysir Turizm Ve Insaat A.S. </w:t>
            </w:r>
          </w:p>
        </w:tc>
        <w:tc>
          <w:tcPr>
            <w:tcW w:w="1757" w:type="dxa"/>
            <w:tcBorders>
              <w:left w:val="nil"/>
              <w:right w:val="nil"/>
            </w:tcBorders>
            <w:shd w:val="clear" w:color="auto" w:fill="auto"/>
            <w:vAlign w:val="bottom"/>
          </w:tcPr>
          <w:p w:rsidR="009D5161" w:rsidRPr="00684BBE" w:rsidRDefault="009D5161" w:rsidP="00710751">
            <w:pPr>
              <w:spacing w:line="240" w:lineRule="auto"/>
              <w:ind w:left="-108" w:right="-108"/>
              <w:jc w:val="center"/>
              <w:rPr>
                <w:rFonts w:ascii="Arial" w:hAnsi="Arial" w:cs="Arial"/>
                <w:bCs/>
                <w:sz w:val="18"/>
                <w:szCs w:val="18"/>
              </w:rPr>
            </w:pPr>
            <w:r w:rsidRPr="00684BBE">
              <w:rPr>
                <w:rFonts w:ascii="Arial" w:hAnsi="Arial" w:cs="Arial"/>
                <w:bCs/>
                <w:sz w:val="18"/>
                <w:szCs w:val="18"/>
                <w:lang w:val="ru-RU"/>
              </w:rPr>
              <w:t>Нефтегазовый</w:t>
            </w:r>
          </w:p>
        </w:tc>
        <w:tc>
          <w:tcPr>
            <w:tcW w:w="1701" w:type="dxa"/>
            <w:tcBorders>
              <w:left w:val="nil"/>
              <w:right w:val="nil"/>
            </w:tcBorders>
            <w:shd w:val="clear" w:color="auto" w:fill="auto"/>
            <w:noWrap/>
            <w:vAlign w:val="bottom"/>
          </w:tcPr>
          <w:p w:rsidR="009D5161" w:rsidRPr="00684BBE" w:rsidRDefault="00290499"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14.389</w:t>
            </w:r>
          </w:p>
        </w:tc>
        <w:tc>
          <w:tcPr>
            <w:tcW w:w="1701" w:type="dxa"/>
            <w:tcBorders>
              <w:left w:val="nil"/>
              <w:right w:val="nil"/>
            </w:tcBorders>
            <w:noWrap/>
            <w:vAlign w:val="bottom"/>
          </w:tcPr>
          <w:p w:rsidR="009D5161" w:rsidRPr="00684BBE" w:rsidRDefault="009D5161"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9.974</w:t>
            </w:r>
          </w:p>
        </w:tc>
      </w:tr>
      <w:tr w:rsidR="002D2DFD" w:rsidRPr="00684BBE" w:rsidTr="00C96369">
        <w:trPr>
          <w:trHeight w:val="227"/>
        </w:trPr>
        <w:tc>
          <w:tcPr>
            <w:tcW w:w="4479" w:type="dxa"/>
            <w:tcBorders>
              <w:left w:val="nil"/>
              <w:right w:val="nil"/>
            </w:tcBorders>
            <w:shd w:val="clear" w:color="auto" w:fill="auto"/>
            <w:noWrap/>
            <w:vAlign w:val="bottom"/>
          </w:tcPr>
          <w:p w:rsidR="009D5161" w:rsidRPr="00684BBE" w:rsidRDefault="00BD297F"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w:t>
            </w:r>
            <w:r w:rsidR="009D5161" w:rsidRPr="00684BBE">
              <w:rPr>
                <w:rFonts w:ascii="Arial" w:hAnsi="Arial" w:cs="Arial"/>
                <w:sz w:val="18"/>
                <w:szCs w:val="18"/>
                <w:lang w:val="ru-RU"/>
              </w:rPr>
              <w:t>Қамқор</w:t>
            </w:r>
            <w:r w:rsidRPr="00684BBE">
              <w:rPr>
                <w:rFonts w:ascii="Arial" w:hAnsi="Arial" w:cs="Arial"/>
                <w:sz w:val="18"/>
                <w:szCs w:val="18"/>
                <w:lang w:val="ru-RU"/>
              </w:rPr>
              <w:t>»</w:t>
            </w:r>
          </w:p>
        </w:tc>
        <w:tc>
          <w:tcPr>
            <w:tcW w:w="1757" w:type="dxa"/>
            <w:tcBorders>
              <w:left w:val="nil"/>
              <w:right w:val="nil"/>
            </w:tcBorders>
            <w:shd w:val="clear" w:color="auto" w:fill="auto"/>
            <w:vAlign w:val="bottom"/>
          </w:tcPr>
          <w:p w:rsidR="009D5161" w:rsidRPr="00684BBE" w:rsidRDefault="009D5161"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Транспортировка</w:t>
            </w:r>
          </w:p>
        </w:tc>
        <w:tc>
          <w:tcPr>
            <w:tcW w:w="1701" w:type="dxa"/>
            <w:tcBorders>
              <w:left w:val="nil"/>
              <w:right w:val="nil"/>
            </w:tcBorders>
            <w:shd w:val="clear" w:color="auto" w:fill="auto"/>
            <w:noWrap/>
            <w:vAlign w:val="bottom"/>
          </w:tcPr>
          <w:p w:rsidR="009D5161" w:rsidRPr="00684BBE" w:rsidRDefault="00EB49E2"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noWrap/>
            <w:vAlign w:val="bottom"/>
          </w:tcPr>
          <w:p w:rsidR="009D5161" w:rsidRPr="00684BBE" w:rsidRDefault="009D5161"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45.659</w:t>
            </w:r>
          </w:p>
        </w:tc>
      </w:tr>
      <w:tr w:rsidR="002D2DFD" w:rsidRPr="00684BBE" w:rsidTr="00C96369">
        <w:trPr>
          <w:trHeight w:val="227"/>
        </w:trPr>
        <w:tc>
          <w:tcPr>
            <w:tcW w:w="4479" w:type="dxa"/>
            <w:tcBorders>
              <w:left w:val="nil"/>
              <w:right w:val="nil"/>
            </w:tcBorders>
            <w:shd w:val="clear" w:color="auto" w:fill="auto"/>
            <w:noWrap/>
            <w:vAlign w:val="bottom"/>
          </w:tcPr>
          <w:p w:rsidR="009D5161" w:rsidRPr="00684BBE" w:rsidRDefault="009D5161"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«Актобе ТЭЦ»</w:t>
            </w:r>
          </w:p>
        </w:tc>
        <w:tc>
          <w:tcPr>
            <w:tcW w:w="1757" w:type="dxa"/>
            <w:tcBorders>
              <w:left w:val="nil"/>
              <w:right w:val="nil"/>
            </w:tcBorders>
            <w:shd w:val="clear" w:color="auto" w:fill="auto"/>
            <w:vAlign w:val="bottom"/>
          </w:tcPr>
          <w:p w:rsidR="009D5161" w:rsidRPr="00684BBE" w:rsidRDefault="009D5161"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Энергетика</w:t>
            </w:r>
          </w:p>
        </w:tc>
        <w:tc>
          <w:tcPr>
            <w:tcW w:w="1701" w:type="dxa"/>
            <w:tcBorders>
              <w:left w:val="nil"/>
              <w:right w:val="nil"/>
            </w:tcBorders>
            <w:shd w:val="clear" w:color="auto" w:fill="auto"/>
            <w:noWrap/>
            <w:vAlign w:val="bottom"/>
          </w:tcPr>
          <w:p w:rsidR="009D5161" w:rsidRPr="00684BBE" w:rsidRDefault="00EB49E2"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noWrap/>
            <w:vAlign w:val="bottom"/>
          </w:tcPr>
          <w:p w:rsidR="009D5161" w:rsidRPr="00684BBE" w:rsidRDefault="009D5161"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9.640</w:t>
            </w:r>
          </w:p>
        </w:tc>
      </w:tr>
      <w:tr w:rsidR="002D2DFD" w:rsidRPr="00684BBE" w:rsidTr="00C96369">
        <w:trPr>
          <w:trHeight w:val="227"/>
        </w:trPr>
        <w:tc>
          <w:tcPr>
            <w:tcW w:w="4479" w:type="dxa"/>
            <w:tcBorders>
              <w:left w:val="nil"/>
              <w:right w:val="nil"/>
            </w:tcBorders>
            <w:shd w:val="clear" w:color="auto" w:fill="auto"/>
            <w:noWrap/>
            <w:vAlign w:val="bottom"/>
          </w:tcPr>
          <w:p w:rsidR="009D5161" w:rsidRPr="00684BBE" w:rsidRDefault="009D5161"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«Восточно-Казахстанская региональная энергетическая компания»</w:t>
            </w:r>
          </w:p>
        </w:tc>
        <w:tc>
          <w:tcPr>
            <w:tcW w:w="1757" w:type="dxa"/>
            <w:tcBorders>
              <w:left w:val="nil"/>
              <w:right w:val="nil"/>
            </w:tcBorders>
            <w:shd w:val="clear" w:color="auto" w:fill="auto"/>
            <w:vAlign w:val="bottom"/>
          </w:tcPr>
          <w:p w:rsidR="009D5161" w:rsidRPr="00684BBE" w:rsidRDefault="009D5161"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Энергетика</w:t>
            </w:r>
          </w:p>
        </w:tc>
        <w:tc>
          <w:tcPr>
            <w:tcW w:w="1701" w:type="dxa"/>
            <w:tcBorders>
              <w:left w:val="nil"/>
              <w:right w:val="nil"/>
            </w:tcBorders>
            <w:shd w:val="clear" w:color="auto" w:fill="auto"/>
            <w:noWrap/>
            <w:vAlign w:val="bottom"/>
          </w:tcPr>
          <w:p w:rsidR="009D5161" w:rsidRPr="00684BBE" w:rsidRDefault="00EB49E2"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noWrap/>
            <w:vAlign w:val="bottom"/>
          </w:tcPr>
          <w:p w:rsidR="009D5161" w:rsidRPr="00684BBE" w:rsidRDefault="009D5161"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13.026</w:t>
            </w:r>
          </w:p>
        </w:tc>
      </w:tr>
      <w:tr w:rsidR="002D2DFD" w:rsidRPr="00684BBE" w:rsidTr="00C96369">
        <w:trPr>
          <w:trHeight w:val="227"/>
        </w:trPr>
        <w:tc>
          <w:tcPr>
            <w:tcW w:w="4479" w:type="dxa"/>
            <w:tcBorders>
              <w:left w:val="nil"/>
              <w:right w:val="nil"/>
            </w:tcBorders>
            <w:shd w:val="clear" w:color="auto" w:fill="auto"/>
            <w:noWrap/>
            <w:vAlign w:val="bottom"/>
          </w:tcPr>
          <w:p w:rsidR="00D8529B" w:rsidRPr="00684BBE" w:rsidRDefault="00D8529B"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«Мангистауская распределительная электросетевая компания»</w:t>
            </w:r>
          </w:p>
        </w:tc>
        <w:tc>
          <w:tcPr>
            <w:tcW w:w="1757" w:type="dxa"/>
            <w:tcBorders>
              <w:left w:val="nil"/>
              <w:right w:val="nil"/>
            </w:tcBorders>
            <w:shd w:val="clear" w:color="auto" w:fill="auto"/>
            <w:vAlign w:val="bottom"/>
          </w:tcPr>
          <w:p w:rsidR="00D8529B" w:rsidRPr="00684BBE" w:rsidRDefault="00D8529B"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Энергетика</w:t>
            </w:r>
          </w:p>
        </w:tc>
        <w:tc>
          <w:tcPr>
            <w:tcW w:w="1701" w:type="dxa"/>
            <w:tcBorders>
              <w:left w:val="nil"/>
              <w:right w:val="nil"/>
            </w:tcBorders>
            <w:shd w:val="clear" w:color="auto" w:fill="auto"/>
            <w:noWrap/>
            <w:vAlign w:val="bottom"/>
          </w:tcPr>
          <w:p w:rsidR="00D8529B" w:rsidRPr="00684BBE" w:rsidRDefault="00D8529B"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noWrap/>
            <w:vAlign w:val="bottom"/>
          </w:tcPr>
          <w:p w:rsidR="00D8529B" w:rsidRPr="00684BBE" w:rsidRDefault="00D8529B"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18.533</w:t>
            </w:r>
          </w:p>
        </w:tc>
      </w:tr>
      <w:tr w:rsidR="002D2DFD" w:rsidRPr="00684BBE" w:rsidTr="00C96369">
        <w:trPr>
          <w:trHeight w:val="227"/>
        </w:trPr>
        <w:tc>
          <w:tcPr>
            <w:tcW w:w="4479" w:type="dxa"/>
            <w:tcBorders>
              <w:left w:val="nil"/>
              <w:right w:val="nil"/>
            </w:tcBorders>
            <w:shd w:val="clear" w:color="auto" w:fill="auto"/>
            <w:noWrap/>
            <w:vAlign w:val="bottom"/>
          </w:tcPr>
          <w:p w:rsidR="00D8529B" w:rsidRPr="00684BBE" w:rsidRDefault="00D8529B"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rPr>
              <w:t xml:space="preserve">ТОО </w:t>
            </w:r>
            <w:r w:rsidRPr="00684BBE">
              <w:rPr>
                <w:rFonts w:ascii="Arial" w:hAnsi="Arial" w:cs="Arial"/>
                <w:sz w:val="18"/>
                <w:szCs w:val="18"/>
                <w:lang w:val="ru-RU"/>
              </w:rPr>
              <w:t>«</w:t>
            </w:r>
            <w:r w:rsidRPr="00684BBE">
              <w:rPr>
                <w:rFonts w:ascii="Arial" w:hAnsi="Arial" w:cs="Arial"/>
                <w:sz w:val="18"/>
                <w:szCs w:val="18"/>
              </w:rPr>
              <w:t>Казахстанская вагоностроительная компания</w:t>
            </w:r>
            <w:r w:rsidRPr="00684BBE">
              <w:rPr>
                <w:rFonts w:ascii="Arial" w:hAnsi="Arial" w:cs="Arial"/>
                <w:sz w:val="18"/>
                <w:szCs w:val="18"/>
                <w:lang w:val="ru-RU"/>
              </w:rPr>
              <w:t>»</w:t>
            </w:r>
          </w:p>
        </w:tc>
        <w:tc>
          <w:tcPr>
            <w:tcW w:w="1757" w:type="dxa"/>
            <w:tcBorders>
              <w:left w:val="nil"/>
              <w:right w:val="nil"/>
            </w:tcBorders>
            <w:shd w:val="clear" w:color="auto" w:fill="auto"/>
            <w:vAlign w:val="bottom"/>
          </w:tcPr>
          <w:p w:rsidR="00D8529B" w:rsidRPr="00684BBE" w:rsidRDefault="00D8529B" w:rsidP="00710751">
            <w:pPr>
              <w:spacing w:line="240" w:lineRule="auto"/>
              <w:ind w:left="-108" w:right="-108"/>
              <w:jc w:val="center"/>
              <w:rPr>
                <w:rFonts w:ascii="Arial" w:hAnsi="Arial" w:cs="Arial"/>
                <w:bCs/>
                <w:sz w:val="18"/>
                <w:szCs w:val="18"/>
              </w:rPr>
            </w:pPr>
            <w:r w:rsidRPr="00684BBE">
              <w:rPr>
                <w:rFonts w:ascii="Arial" w:hAnsi="Arial" w:cs="Arial"/>
                <w:bCs/>
                <w:sz w:val="18"/>
                <w:szCs w:val="18"/>
                <w:lang w:val="ru-RU"/>
              </w:rPr>
              <w:t>Транспортировка</w:t>
            </w:r>
          </w:p>
        </w:tc>
        <w:tc>
          <w:tcPr>
            <w:tcW w:w="1701" w:type="dxa"/>
            <w:tcBorders>
              <w:left w:val="nil"/>
              <w:right w:val="nil"/>
            </w:tcBorders>
            <w:shd w:val="clear" w:color="auto" w:fill="auto"/>
            <w:noWrap/>
            <w:vAlign w:val="bottom"/>
          </w:tcPr>
          <w:p w:rsidR="00D8529B" w:rsidRPr="00684BBE" w:rsidRDefault="00D8529B"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noWrap/>
            <w:vAlign w:val="bottom"/>
          </w:tcPr>
          <w:p w:rsidR="00D8529B" w:rsidRPr="00684BBE" w:rsidRDefault="00D8529B"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7.991</w:t>
            </w:r>
          </w:p>
        </w:tc>
      </w:tr>
      <w:tr w:rsidR="002D2DFD" w:rsidRPr="00684BBE" w:rsidTr="00C96369">
        <w:trPr>
          <w:trHeight w:val="227"/>
        </w:trPr>
        <w:tc>
          <w:tcPr>
            <w:tcW w:w="4479" w:type="dxa"/>
            <w:tcBorders>
              <w:left w:val="nil"/>
              <w:bottom w:val="single" w:sz="4" w:space="0" w:color="auto"/>
              <w:right w:val="nil"/>
            </w:tcBorders>
            <w:shd w:val="clear" w:color="auto" w:fill="auto"/>
            <w:noWrap/>
            <w:vAlign w:val="bottom"/>
          </w:tcPr>
          <w:p w:rsidR="00D8529B" w:rsidRPr="00684BBE" w:rsidRDefault="00D8529B"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w:t>
            </w:r>
          </w:p>
        </w:tc>
        <w:tc>
          <w:tcPr>
            <w:tcW w:w="1757" w:type="dxa"/>
            <w:tcBorders>
              <w:left w:val="nil"/>
              <w:bottom w:val="single" w:sz="4" w:space="0" w:color="auto"/>
              <w:right w:val="nil"/>
            </w:tcBorders>
            <w:shd w:val="clear" w:color="auto" w:fill="auto"/>
            <w:vAlign w:val="bottom"/>
          </w:tcPr>
          <w:p w:rsidR="00D8529B" w:rsidRPr="00684BBE" w:rsidDel="00C7520D" w:rsidRDefault="00D8529B" w:rsidP="00710751">
            <w:pPr>
              <w:spacing w:line="240" w:lineRule="auto"/>
              <w:ind w:left="-108" w:right="-108"/>
              <w:jc w:val="center"/>
              <w:rPr>
                <w:rFonts w:ascii="Arial" w:hAnsi="Arial" w:cs="Arial"/>
                <w:b/>
                <w:bCs/>
                <w:sz w:val="18"/>
                <w:szCs w:val="18"/>
                <w:lang w:val="ru-RU"/>
              </w:rPr>
            </w:pPr>
          </w:p>
        </w:tc>
        <w:tc>
          <w:tcPr>
            <w:tcW w:w="1701" w:type="dxa"/>
            <w:tcBorders>
              <w:left w:val="nil"/>
              <w:bottom w:val="single" w:sz="4" w:space="0" w:color="auto"/>
              <w:right w:val="nil"/>
            </w:tcBorders>
            <w:shd w:val="clear" w:color="auto" w:fill="auto"/>
            <w:noWrap/>
            <w:vAlign w:val="bottom"/>
          </w:tcPr>
          <w:p w:rsidR="00D8529B" w:rsidRPr="00684BBE" w:rsidRDefault="00D8529B"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rPr>
              <w:t>42</w:t>
            </w:r>
            <w:r w:rsidRPr="00684BBE">
              <w:rPr>
                <w:rFonts w:ascii="Arial" w:hAnsi="Arial" w:cs="Arial"/>
                <w:b/>
                <w:bCs/>
                <w:sz w:val="18"/>
                <w:szCs w:val="18"/>
                <w:lang w:val="ru-RU"/>
              </w:rPr>
              <w:t>.</w:t>
            </w:r>
            <w:r w:rsidRPr="00684BBE">
              <w:rPr>
                <w:rFonts w:ascii="Arial" w:hAnsi="Arial" w:cs="Arial"/>
                <w:b/>
                <w:bCs/>
                <w:sz w:val="18"/>
                <w:szCs w:val="18"/>
              </w:rPr>
              <w:t>513</w:t>
            </w:r>
          </w:p>
        </w:tc>
        <w:tc>
          <w:tcPr>
            <w:tcW w:w="1701" w:type="dxa"/>
            <w:tcBorders>
              <w:left w:val="nil"/>
              <w:bottom w:val="single" w:sz="4" w:space="0" w:color="auto"/>
              <w:right w:val="nil"/>
            </w:tcBorders>
            <w:noWrap/>
            <w:vAlign w:val="bottom"/>
          </w:tcPr>
          <w:p w:rsidR="00D8529B" w:rsidRPr="00684BBE" w:rsidRDefault="00D8529B"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8.865</w:t>
            </w:r>
          </w:p>
        </w:tc>
      </w:tr>
      <w:tr w:rsidR="002D2DFD" w:rsidRPr="00684BBE" w:rsidTr="00C96369">
        <w:trPr>
          <w:trHeight w:val="227"/>
        </w:trPr>
        <w:tc>
          <w:tcPr>
            <w:tcW w:w="4479" w:type="dxa"/>
            <w:tcBorders>
              <w:top w:val="single" w:sz="4" w:space="0" w:color="auto"/>
              <w:left w:val="nil"/>
              <w:bottom w:val="single" w:sz="12" w:space="0" w:color="auto"/>
              <w:right w:val="nil"/>
            </w:tcBorders>
            <w:shd w:val="clear" w:color="auto" w:fill="auto"/>
            <w:noWrap/>
            <w:vAlign w:val="bottom"/>
          </w:tcPr>
          <w:p w:rsidR="00D8529B" w:rsidRPr="00684BBE" w:rsidRDefault="00D8529B" w:rsidP="00710751">
            <w:pPr>
              <w:spacing w:line="240" w:lineRule="auto"/>
              <w:ind w:left="34" w:right="-108" w:hanging="142"/>
              <w:jc w:val="left"/>
              <w:rPr>
                <w:rFonts w:ascii="Arial" w:hAnsi="Arial" w:cs="Arial"/>
                <w:b/>
                <w:sz w:val="18"/>
                <w:szCs w:val="18"/>
                <w:lang w:val="ru-RU"/>
              </w:rPr>
            </w:pPr>
          </w:p>
        </w:tc>
        <w:tc>
          <w:tcPr>
            <w:tcW w:w="1757" w:type="dxa"/>
            <w:tcBorders>
              <w:top w:val="single" w:sz="4" w:space="0" w:color="auto"/>
              <w:left w:val="nil"/>
              <w:bottom w:val="single" w:sz="12" w:space="0" w:color="auto"/>
              <w:right w:val="nil"/>
            </w:tcBorders>
            <w:vAlign w:val="bottom"/>
          </w:tcPr>
          <w:p w:rsidR="00D8529B" w:rsidRPr="00684BBE" w:rsidRDefault="00D8529B" w:rsidP="00710751">
            <w:pPr>
              <w:spacing w:line="240" w:lineRule="auto"/>
              <w:ind w:left="-108" w:right="-108"/>
              <w:jc w:val="center"/>
              <w:rPr>
                <w:rFonts w:ascii="Arial" w:hAnsi="Arial" w:cs="Arial"/>
                <w:b/>
                <w:bCs/>
                <w:sz w:val="18"/>
                <w:szCs w:val="18"/>
              </w:rPr>
            </w:pPr>
          </w:p>
        </w:tc>
        <w:tc>
          <w:tcPr>
            <w:tcW w:w="1701" w:type="dxa"/>
            <w:tcBorders>
              <w:top w:val="single" w:sz="4" w:space="0" w:color="auto"/>
              <w:left w:val="nil"/>
              <w:bottom w:val="single" w:sz="12" w:space="0" w:color="auto"/>
              <w:right w:val="nil"/>
            </w:tcBorders>
            <w:shd w:val="clear" w:color="auto" w:fill="auto"/>
            <w:noWrap/>
            <w:vAlign w:val="bottom"/>
          </w:tcPr>
          <w:p w:rsidR="00D8529B" w:rsidRPr="00684BBE" w:rsidRDefault="00D8529B"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lang w:val="ru-RU"/>
              </w:rPr>
              <w:t>1.</w:t>
            </w:r>
            <w:r w:rsidRPr="00684BBE">
              <w:rPr>
                <w:rFonts w:ascii="Arial" w:hAnsi="Arial" w:cs="Arial"/>
                <w:b/>
                <w:bCs/>
                <w:sz w:val="18"/>
                <w:szCs w:val="18"/>
              </w:rPr>
              <w:t>189</w:t>
            </w:r>
            <w:r w:rsidRPr="00684BBE">
              <w:rPr>
                <w:rFonts w:ascii="Arial" w:hAnsi="Arial" w:cs="Arial"/>
                <w:b/>
                <w:bCs/>
                <w:sz w:val="18"/>
                <w:szCs w:val="18"/>
                <w:lang w:val="ru-RU"/>
              </w:rPr>
              <w:t>.</w:t>
            </w:r>
            <w:r w:rsidRPr="00684BBE">
              <w:rPr>
                <w:rFonts w:ascii="Arial" w:hAnsi="Arial" w:cs="Arial"/>
                <w:b/>
                <w:bCs/>
                <w:sz w:val="18"/>
                <w:szCs w:val="18"/>
              </w:rPr>
              <w:t>364</w:t>
            </w:r>
          </w:p>
        </w:tc>
        <w:tc>
          <w:tcPr>
            <w:tcW w:w="1701" w:type="dxa"/>
            <w:tcBorders>
              <w:top w:val="single" w:sz="4" w:space="0" w:color="auto"/>
              <w:left w:val="nil"/>
              <w:bottom w:val="single" w:sz="12" w:space="0" w:color="auto"/>
              <w:right w:val="nil"/>
            </w:tcBorders>
            <w:shd w:val="clear" w:color="auto" w:fill="auto"/>
            <w:noWrap/>
            <w:vAlign w:val="bottom"/>
          </w:tcPr>
          <w:p w:rsidR="00D8529B" w:rsidRPr="00684BBE" w:rsidRDefault="00D8529B"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148.486</w:t>
            </w:r>
          </w:p>
        </w:tc>
      </w:tr>
    </w:tbl>
    <w:p w:rsidR="00857564" w:rsidRPr="00684BBE" w:rsidRDefault="00857564" w:rsidP="00710751">
      <w:pPr>
        <w:adjustRightInd/>
        <w:spacing w:before="240" w:after="120" w:line="240" w:lineRule="auto"/>
        <w:textAlignment w:val="auto"/>
        <w:rPr>
          <w:sz w:val="20"/>
          <w:szCs w:val="20"/>
          <w:lang w:val="ru-RU"/>
        </w:rPr>
      </w:pPr>
      <w:r w:rsidRPr="00684BBE">
        <w:rPr>
          <w:sz w:val="20"/>
          <w:szCs w:val="20"/>
          <w:lang w:val="ru-RU"/>
        </w:rPr>
        <w:t>Обязательства, связанные с активами, классифицированными как предназначенные для продажи, представлены следующим образом:</w:t>
      </w:r>
    </w:p>
    <w:tbl>
      <w:tblPr>
        <w:tblW w:w="9638" w:type="dxa"/>
        <w:tblInd w:w="108" w:type="dxa"/>
        <w:tblLayout w:type="fixed"/>
        <w:tblLook w:val="04A0" w:firstRow="1" w:lastRow="0" w:firstColumn="1" w:lastColumn="0" w:noHBand="0" w:noVBand="1"/>
      </w:tblPr>
      <w:tblGrid>
        <w:gridCol w:w="4479"/>
        <w:gridCol w:w="1757"/>
        <w:gridCol w:w="1701"/>
        <w:gridCol w:w="1701"/>
      </w:tblGrid>
      <w:tr w:rsidR="002D2DFD" w:rsidRPr="00684BBE" w:rsidTr="00397404">
        <w:trPr>
          <w:trHeight w:val="227"/>
        </w:trPr>
        <w:tc>
          <w:tcPr>
            <w:tcW w:w="4479" w:type="dxa"/>
            <w:tcBorders>
              <w:left w:val="nil"/>
              <w:bottom w:val="single" w:sz="4" w:space="0" w:color="auto"/>
              <w:right w:val="nil"/>
            </w:tcBorders>
            <w:shd w:val="clear" w:color="auto" w:fill="auto"/>
            <w:noWrap/>
            <w:vAlign w:val="bottom"/>
            <w:hideMark/>
          </w:tcPr>
          <w:p w:rsidR="00857564" w:rsidRPr="00684BBE" w:rsidRDefault="00857564" w:rsidP="00710751">
            <w:pPr>
              <w:spacing w:line="240" w:lineRule="auto"/>
              <w:ind w:left="34" w:right="-108" w:hanging="142"/>
              <w:jc w:val="left"/>
              <w:rPr>
                <w:rFonts w:ascii="Arial" w:hAnsi="Arial" w:cs="Arial"/>
                <w:i/>
                <w:iCs/>
                <w:sz w:val="18"/>
                <w:szCs w:val="18"/>
                <w:lang w:val="ru-RU" w:eastAsia="ru-RU" w:bidi="ru-RU"/>
              </w:rPr>
            </w:pPr>
            <w:r w:rsidRPr="00684BBE">
              <w:rPr>
                <w:rFonts w:ascii="Arial" w:hAnsi="Arial" w:cs="Arial"/>
                <w:i/>
                <w:sz w:val="16"/>
                <w:szCs w:val="18"/>
                <w:lang w:val="ru-RU"/>
              </w:rPr>
              <w:t>В миллионах тенге</w:t>
            </w:r>
          </w:p>
        </w:tc>
        <w:tc>
          <w:tcPr>
            <w:tcW w:w="1757" w:type="dxa"/>
            <w:tcBorders>
              <w:left w:val="nil"/>
              <w:bottom w:val="single" w:sz="4" w:space="0" w:color="auto"/>
              <w:right w:val="nil"/>
            </w:tcBorders>
            <w:vAlign w:val="bottom"/>
          </w:tcPr>
          <w:p w:rsidR="00857564" w:rsidRPr="00684BBE" w:rsidRDefault="00F56548" w:rsidP="00710751">
            <w:pPr>
              <w:spacing w:line="240" w:lineRule="auto"/>
              <w:ind w:left="-108" w:right="-108"/>
              <w:jc w:val="center"/>
              <w:rPr>
                <w:rFonts w:ascii="Arial" w:hAnsi="Arial" w:cs="Arial"/>
                <w:b/>
                <w:bCs/>
                <w:sz w:val="18"/>
                <w:szCs w:val="18"/>
                <w:lang w:val="ru-RU"/>
              </w:rPr>
            </w:pPr>
            <w:r w:rsidRPr="00684BBE">
              <w:rPr>
                <w:rFonts w:ascii="Arial" w:hAnsi="Arial" w:cs="Arial"/>
                <w:b/>
                <w:bCs/>
                <w:sz w:val="18"/>
                <w:szCs w:val="18"/>
                <w:lang w:val="ru-RU"/>
              </w:rPr>
              <w:t>Сегмент</w:t>
            </w:r>
          </w:p>
        </w:tc>
        <w:tc>
          <w:tcPr>
            <w:tcW w:w="1701" w:type="dxa"/>
            <w:tcBorders>
              <w:left w:val="nil"/>
              <w:bottom w:val="single" w:sz="4" w:space="0" w:color="auto"/>
              <w:right w:val="nil"/>
            </w:tcBorders>
            <w:shd w:val="clear" w:color="auto" w:fill="auto"/>
            <w:noWrap/>
            <w:vAlign w:val="bottom"/>
            <w:hideMark/>
          </w:tcPr>
          <w:p w:rsidR="00857564" w:rsidRPr="00684BBE" w:rsidRDefault="002D2DFD"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31 декабря</w:t>
            </w:r>
          </w:p>
          <w:p w:rsidR="00857564" w:rsidRPr="00684BBE" w:rsidRDefault="002D2DFD" w:rsidP="00710751">
            <w:pPr>
              <w:spacing w:line="240" w:lineRule="auto"/>
              <w:ind w:left="-108" w:right="68"/>
              <w:jc w:val="right"/>
              <w:rPr>
                <w:rFonts w:ascii="Arial" w:hAnsi="Arial" w:cs="Arial"/>
                <w:b/>
                <w:sz w:val="18"/>
                <w:szCs w:val="18"/>
                <w:lang w:eastAsia="ru-RU" w:bidi="ru-RU"/>
              </w:rPr>
            </w:pPr>
            <w:r w:rsidRPr="00684BBE">
              <w:rPr>
                <w:rFonts w:ascii="Arial" w:hAnsi="Arial" w:cs="Arial"/>
                <w:b/>
                <w:bCs/>
                <w:sz w:val="18"/>
                <w:szCs w:val="18"/>
                <w:lang w:val="ru-RU"/>
              </w:rPr>
              <w:t>2015 года</w:t>
            </w:r>
          </w:p>
        </w:tc>
        <w:tc>
          <w:tcPr>
            <w:tcW w:w="1701" w:type="dxa"/>
            <w:tcBorders>
              <w:left w:val="nil"/>
              <w:bottom w:val="single" w:sz="4" w:space="0" w:color="auto"/>
              <w:right w:val="nil"/>
            </w:tcBorders>
            <w:shd w:val="clear" w:color="auto" w:fill="auto"/>
            <w:noWrap/>
            <w:vAlign w:val="bottom"/>
            <w:hideMark/>
          </w:tcPr>
          <w:p w:rsidR="00857564" w:rsidRPr="00684BBE" w:rsidRDefault="002D2DFD"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31 декабря</w:t>
            </w:r>
          </w:p>
          <w:p w:rsidR="00857564" w:rsidRPr="00684BBE" w:rsidRDefault="002D2DFD" w:rsidP="00710751">
            <w:pPr>
              <w:spacing w:line="240" w:lineRule="auto"/>
              <w:ind w:left="-108" w:right="68"/>
              <w:jc w:val="right"/>
              <w:rPr>
                <w:rFonts w:ascii="Arial" w:hAnsi="Arial" w:cs="Arial"/>
                <w:sz w:val="18"/>
                <w:szCs w:val="18"/>
                <w:lang w:val="ru-RU" w:eastAsia="ru-RU" w:bidi="ru-RU"/>
              </w:rPr>
            </w:pPr>
            <w:r w:rsidRPr="00684BBE">
              <w:rPr>
                <w:rFonts w:ascii="Arial" w:hAnsi="Arial" w:cs="Arial"/>
                <w:bCs/>
                <w:sz w:val="18"/>
                <w:szCs w:val="18"/>
                <w:lang w:val="ru-RU"/>
              </w:rPr>
              <w:t>2014 года</w:t>
            </w:r>
          </w:p>
        </w:tc>
      </w:tr>
      <w:tr w:rsidR="002D2DFD" w:rsidRPr="00684BBE" w:rsidTr="00397404">
        <w:trPr>
          <w:trHeight w:val="227"/>
        </w:trPr>
        <w:tc>
          <w:tcPr>
            <w:tcW w:w="4479" w:type="dxa"/>
            <w:tcBorders>
              <w:top w:val="single" w:sz="4" w:space="0" w:color="auto"/>
              <w:left w:val="nil"/>
              <w:right w:val="nil"/>
            </w:tcBorders>
            <w:shd w:val="clear" w:color="auto" w:fill="auto"/>
            <w:noWrap/>
            <w:vAlign w:val="bottom"/>
          </w:tcPr>
          <w:p w:rsidR="00857564" w:rsidRPr="00684BBE" w:rsidRDefault="00070DB6" w:rsidP="00710751">
            <w:pPr>
              <w:spacing w:line="240" w:lineRule="auto"/>
              <w:ind w:left="34" w:right="-108" w:hanging="142"/>
              <w:jc w:val="left"/>
              <w:rPr>
                <w:rFonts w:ascii="Arial" w:hAnsi="Arial" w:cs="Arial"/>
                <w:i/>
                <w:sz w:val="16"/>
                <w:szCs w:val="18"/>
                <w:lang w:val="ru-RU"/>
              </w:rPr>
            </w:pPr>
            <w:r w:rsidRPr="00684BBE">
              <w:rPr>
                <w:rFonts w:ascii="Arial" w:hAnsi="Arial" w:cs="Arial"/>
                <w:i/>
                <w:sz w:val="16"/>
                <w:szCs w:val="18"/>
                <w:lang w:val="ru-RU"/>
              </w:rPr>
              <w:t xml:space="preserve"> </w:t>
            </w:r>
          </w:p>
        </w:tc>
        <w:tc>
          <w:tcPr>
            <w:tcW w:w="1757" w:type="dxa"/>
            <w:tcBorders>
              <w:top w:val="single" w:sz="4" w:space="0" w:color="auto"/>
              <w:left w:val="nil"/>
              <w:right w:val="nil"/>
            </w:tcBorders>
            <w:vAlign w:val="bottom"/>
          </w:tcPr>
          <w:p w:rsidR="00857564" w:rsidRPr="00684BBE" w:rsidRDefault="00857564" w:rsidP="00710751">
            <w:pPr>
              <w:spacing w:line="240" w:lineRule="auto"/>
              <w:ind w:left="-108" w:right="-108"/>
              <w:jc w:val="center"/>
              <w:rPr>
                <w:rFonts w:ascii="Arial" w:hAnsi="Arial" w:cs="Arial"/>
                <w:b/>
                <w:bCs/>
                <w:sz w:val="18"/>
                <w:szCs w:val="18"/>
                <w:lang w:val="ru-RU"/>
              </w:rPr>
            </w:pPr>
          </w:p>
        </w:tc>
        <w:tc>
          <w:tcPr>
            <w:tcW w:w="1701" w:type="dxa"/>
            <w:tcBorders>
              <w:top w:val="single" w:sz="4" w:space="0" w:color="auto"/>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
                <w:bCs/>
                <w:sz w:val="18"/>
                <w:szCs w:val="18"/>
                <w:lang w:val="ru-RU"/>
              </w:rPr>
            </w:pPr>
          </w:p>
        </w:tc>
        <w:tc>
          <w:tcPr>
            <w:tcW w:w="1701" w:type="dxa"/>
            <w:tcBorders>
              <w:top w:val="single" w:sz="4" w:space="0" w:color="auto"/>
              <w:left w:val="nil"/>
              <w:right w:val="nil"/>
            </w:tcBorders>
            <w:shd w:val="clear" w:color="auto" w:fill="auto"/>
            <w:noWrap/>
            <w:vAlign w:val="bottom"/>
          </w:tcPr>
          <w:p w:rsidR="00857564" w:rsidRPr="00684BBE" w:rsidRDefault="00857564" w:rsidP="00710751">
            <w:pPr>
              <w:tabs>
                <w:tab w:val="decimal" w:pos="1418"/>
              </w:tabs>
              <w:spacing w:line="240" w:lineRule="auto"/>
              <w:ind w:left="-57" w:right="-57"/>
              <w:jc w:val="left"/>
              <w:rPr>
                <w:rFonts w:ascii="Arial" w:hAnsi="Arial" w:cs="Arial"/>
                <w:bCs/>
                <w:sz w:val="18"/>
                <w:szCs w:val="18"/>
                <w:lang w:val="ru-RU"/>
              </w:rPr>
            </w:pPr>
          </w:p>
        </w:tc>
      </w:tr>
      <w:tr w:rsidR="002D2DFD" w:rsidRPr="00684BBE" w:rsidTr="00397404">
        <w:trPr>
          <w:trHeight w:val="227"/>
        </w:trPr>
        <w:tc>
          <w:tcPr>
            <w:tcW w:w="4479" w:type="dxa"/>
            <w:tcBorders>
              <w:left w:val="nil"/>
              <w:right w:val="nil"/>
            </w:tcBorders>
            <w:shd w:val="clear" w:color="auto" w:fill="auto"/>
            <w:noWrap/>
            <w:vAlign w:val="bottom"/>
          </w:tcPr>
          <w:p w:rsidR="00290499" w:rsidRPr="00684BBE" w:rsidRDefault="00BD297F"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KMG</w:t>
            </w:r>
            <w:r w:rsidRPr="00684BBE">
              <w:rPr>
                <w:rFonts w:ascii="Arial" w:hAnsi="Arial" w:cs="Arial"/>
                <w:sz w:val="18"/>
                <w:szCs w:val="18"/>
              </w:rPr>
              <w:t>I</w:t>
            </w:r>
          </w:p>
        </w:tc>
        <w:tc>
          <w:tcPr>
            <w:tcW w:w="1757" w:type="dxa"/>
            <w:tcBorders>
              <w:left w:val="nil"/>
              <w:right w:val="nil"/>
            </w:tcBorders>
            <w:vAlign w:val="bottom"/>
          </w:tcPr>
          <w:p w:rsidR="00290499" w:rsidRPr="00684BBE" w:rsidRDefault="00290499"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Нефтегазовый</w:t>
            </w:r>
          </w:p>
        </w:tc>
        <w:tc>
          <w:tcPr>
            <w:tcW w:w="1701" w:type="dxa"/>
            <w:tcBorders>
              <w:left w:val="nil"/>
              <w:right w:val="nil"/>
            </w:tcBorders>
            <w:shd w:val="clear" w:color="auto" w:fill="auto"/>
            <w:noWrap/>
            <w:vAlign w:val="bottom"/>
          </w:tcPr>
          <w:p w:rsidR="00290499" w:rsidRPr="00684BBE" w:rsidRDefault="00290499"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497.345</w:t>
            </w:r>
          </w:p>
        </w:tc>
        <w:tc>
          <w:tcPr>
            <w:tcW w:w="1701" w:type="dxa"/>
            <w:tcBorders>
              <w:left w:val="nil"/>
              <w:right w:val="nil"/>
            </w:tcBorders>
            <w:shd w:val="clear" w:color="auto" w:fill="auto"/>
            <w:noWrap/>
            <w:vAlign w:val="bottom"/>
          </w:tcPr>
          <w:p w:rsidR="00290499" w:rsidRPr="00684BBE" w:rsidRDefault="00EB49E2"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bCs/>
                <w:sz w:val="18"/>
                <w:szCs w:val="18"/>
                <w:lang w:val="ru-RU"/>
              </w:rPr>
              <w:t>−</w:t>
            </w:r>
          </w:p>
        </w:tc>
      </w:tr>
      <w:tr w:rsidR="002D2DFD" w:rsidRPr="00684BBE" w:rsidTr="00397404">
        <w:trPr>
          <w:trHeight w:val="227"/>
        </w:trPr>
        <w:tc>
          <w:tcPr>
            <w:tcW w:w="4479" w:type="dxa"/>
            <w:tcBorders>
              <w:left w:val="nil"/>
              <w:right w:val="nil"/>
            </w:tcBorders>
            <w:shd w:val="clear" w:color="auto" w:fill="auto"/>
            <w:noWrap/>
            <w:vAlign w:val="bottom"/>
          </w:tcPr>
          <w:p w:rsidR="00290499" w:rsidRPr="00684BBE" w:rsidRDefault="00290499"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«Алтел»</w:t>
            </w:r>
          </w:p>
        </w:tc>
        <w:tc>
          <w:tcPr>
            <w:tcW w:w="1757" w:type="dxa"/>
            <w:tcBorders>
              <w:left w:val="nil"/>
              <w:right w:val="nil"/>
            </w:tcBorders>
            <w:vAlign w:val="bottom"/>
          </w:tcPr>
          <w:p w:rsidR="00290499" w:rsidRPr="00684BBE" w:rsidRDefault="00290499"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Телекоммуникации</w:t>
            </w:r>
          </w:p>
        </w:tc>
        <w:tc>
          <w:tcPr>
            <w:tcW w:w="1701" w:type="dxa"/>
            <w:tcBorders>
              <w:left w:val="nil"/>
              <w:right w:val="nil"/>
            </w:tcBorders>
            <w:shd w:val="clear" w:color="auto" w:fill="auto"/>
            <w:noWrap/>
            <w:vAlign w:val="bottom"/>
          </w:tcPr>
          <w:p w:rsidR="00290499" w:rsidRPr="00684BBE" w:rsidRDefault="00290499"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48.487</w:t>
            </w:r>
          </w:p>
        </w:tc>
        <w:tc>
          <w:tcPr>
            <w:tcW w:w="1701" w:type="dxa"/>
            <w:tcBorders>
              <w:left w:val="nil"/>
              <w:right w:val="nil"/>
            </w:tcBorders>
            <w:shd w:val="clear" w:color="auto" w:fill="auto"/>
            <w:noWrap/>
            <w:vAlign w:val="bottom"/>
          </w:tcPr>
          <w:p w:rsidR="00290499" w:rsidRPr="00684BBE" w:rsidRDefault="00EB49E2"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bCs/>
                <w:sz w:val="18"/>
                <w:szCs w:val="18"/>
                <w:lang w:val="ru-RU"/>
              </w:rPr>
              <w:t>−</w:t>
            </w:r>
          </w:p>
        </w:tc>
      </w:tr>
      <w:tr w:rsidR="002D2DFD" w:rsidRPr="00684BBE" w:rsidTr="00397404">
        <w:trPr>
          <w:trHeight w:val="227"/>
        </w:trPr>
        <w:tc>
          <w:tcPr>
            <w:tcW w:w="4479" w:type="dxa"/>
            <w:tcBorders>
              <w:left w:val="nil"/>
              <w:right w:val="nil"/>
            </w:tcBorders>
            <w:shd w:val="clear" w:color="auto" w:fill="auto"/>
            <w:noWrap/>
            <w:vAlign w:val="bottom"/>
          </w:tcPr>
          <w:p w:rsidR="00290499" w:rsidRPr="00684BBE" w:rsidRDefault="00290499"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«Авиакомпания «Евро-Азия Эйр»</w:t>
            </w:r>
          </w:p>
        </w:tc>
        <w:tc>
          <w:tcPr>
            <w:tcW w:w="1757" w:type="dxa"/>
            <w:tcBorders>
              <w:left w:val="nil"/>
              <w:right w:val="nil"/>
            </w:tcBorders>
            <w:vAlign w:val="bottom"/>
          </w:tcPr>
          <w:p w:rsidR="00290499" w:rsidRPr="00684BBE" w:rsidRDefault="00290499" w:rsidP="00710751">
            <w:pPr>
              <w:spacing w:line="240" w:lineRule="auto"/>
              <w:ind w:left="-108" w:right="-108"/>
              <w:jc w:val="center"/>
              <w:rPr>
                <w:rFonts w:ascii="Arial" w:hAnsi="Arial" w:cs="Arial"/>
                <w:b/>
                <w:bCs/>
                <w:sz w:val="18"/>
                <w:szCs w:val="18"/>
                <w:lang w:val="ru-RU"/>
              </w:rPr>
            </w:pPr>
            <w:r w:rsidRPr="00684BBE">
              <w:rPr>
                <w:rFonts w:ascii="Arial" w:hAnsi="Arial" w:cs="Arial"/>
                <w:bCs/>
                <w:sz w:val="18"/>
                <w:szCs w:val="18"/>
                <w:lang w:val="ru-RU"/>
              </w:rPr>
              <w:t>Нефтегазовый</w:t>
            </w:r>
          </w:p>
        </w:tc>
        <w:tc>
          <w:tcPr>
            <w:tcW w:w="1701" w:type="dxa"/>
            <w:tcBorders>
              <w:left w:val="nil"/>
              <w:right w:val="nil"/>
            </w:tcBorders>
            <w:shd w:val="clear" w:color="auto" w:fill="auto"/>
            <w:noWrap/>
            <w:vAlign w:val="bottom"/>
          </w:tcPr>
          <w:p w:rsidR="00290499" w:rsidRPr="00684BBE" w:rsidRDefault="00290499"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11.462</w:t>
            </w:r>
          </w:p>
        </w:tc>
        <w:tc>
          <w:tcPr>
            <w:tcW w:w="1701" w:type="dxa"/>
            <w:tcBorders>
              <w:left w:val="nil"/>
              <w:right w:val="nil"/>
            </w:tcBorders>
            <w:shd w:val="clear" w:color="auto" w:fill="auto"/>
            <w:noWrap/>
            <w:vAlign w:val="bottom"/>
          </w:tcPr>
          <w:p w:rsidR="00290499" w:rsidRPr="00684BBE" w:rsidRDefault="00290499"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sz w:val="18"/>
                <w:szCs w:val="18"/>
                <w:lang w:val="ru-RU"/>
              </w:rPr>
              <w:t>9.061</w:t>
            </w:r>
          </w:p>
        </w:tc>
      </w:tr>
      <w:tr w:rsidR="002D2DFD" w:rsidRPr="00684BBE" w:rsidTr="00397404">
        <w:trPr>
          <w:trHeight w:val="227"/>
        </w:trPr>
        <w:tc>
          <w:tcPr>
            <w:tcW w:w="4479" w:type="dxa"/>
            <w:tcBorders>
              <w:left w:val="nil"/>
              <w:right w:val="nil"/>
            </w:tcBorders>
            <w:shd w:val="clear" w:color="auto" w:fill="auto"/>
            <w:noWrap/>
            <w:vAlign w:val="bottom"/>
          </w:tcPr>
          <w:p w:rsidR="00290499" w:rsidRPr="00684BBE" w:rsidRDefault="00290499"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«Тулпар-Тальго»</w:t>
            </w:r>
          </w:p>
        </w:tc>
        <w:tc>
          <w:tcPr>
            <w:tcW w:w="1757" w:type="dxa"/>
            <w:tcBorders>
              <w:left w:val="nil"/>
              <w:right w:val="nil"/>
            </w:tcBorders>
            <w:vAlign w:val="bottom"/>
          </w:tcPr>
          <w:p w:rsidR="00290499" w:rsidRPr="00684BBE" w:rsidRDefault="00290499" w:rsidP="00710751">
            <w:pPr>
              <w:spacing w:line="240" w:lineRule="auto"/>
              <w:ind w:left="-108" w:right="-108"/>
              <w:jc w:val="center"/>
              <w:rPr>
                <w:rFonts w:ascii="Arial" w:hAnsi="Arial" w:cs="Arial"/>
                <w:b/>
                <w:bCs/>
                <w:sz w:val="18"/>
                <w:szCs w:val="18"/>
                <w:lang w:val="ru-RU"/>
              </w:rPr>
            </w:pPr>
            <w:r w:rsidRPr="00684BBE">
              <w:rPr>
                <w:rFonts w:ascii="Arial" w:hAnsi="Arial" w:cs="Arial"/>
                <w:bCs/>
                <w:sz w:val="18"/>
                <w:szCs w:val="18"/>
                <w:lang w:val="ru-RU"/>
              </w:rPr>
              <w:t>Транспортировка</w:t>
            </w:r>
          </w:p>
        </w:tc>
        <w:tc>
          <w:tcPr>
            <w:tcW w:w="1701" w:type="dxa"/>
            <w:tcBorders>
              <w:left w:val="nil"/>
              <w:right w:val="nil"/>
            </w:tcBorders>
            <w:shd w:val="clear" w:color="auto" w:fill="auto"/>
            <w:noWrap/>
            <w:vAlign w:val="bottom"/>
          </w:tcPr>
          <w:p w:rsidR="00290499" w:rsidRPr="00684BBE" w:rsidRDefault="00290499"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4.344</w:t>
            </w:r>
          </w:p>
        </w:tc>
        <w:tc>
          <w:tcPr>
            <w:tcW w:w="1701" w:type="dxa"/>
            <w:tcBorders>
              <w:left w:val="nil"/>
              <w:right w:val="nil"/>
            </w:tcBorders>
            <w:shd w:val="clear" w:color="auto" w:fill="auto"/>
            <w:noWrap/>
            <w:vAlign w:val="bottom"/>
          </w:tcPr>
          <w:p w:rsidR="00290499" w:rsidRPr="00684BBE" w:rsidRDefault="00290499"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sz w:val="18"/>
                <w:szCs w:val="18"/>
                <w:lang w:val="ru-RU"/>
              </w:rPr>
              <w:t>2.066</w:t>
            </w:r>
          </w:p>
        </w:tc>
      </w:tr>
      <w:tr w:rsidR="002D2DFD" w:rsidRPr="00684BBE" w:rsidTr="00397404">
        <w:trPr>
          <w:trHeight w:val="227"/>
        </w:trPr>
        <w:tc>
          <w:tcPr>
            <w:tcW w:w="4479" w:type="dxa"/>
            <w:tcBorders>
              <w:left w:val="nil"/>
              <w:right w:val="nil"/>
            </w:tcBorders>
            <w:shd w:val="clear" w:color="auto" w:fill="auto"/>
            <w:noWrap/>
            <w:vAlign w:val="bottom"/>
          </w:tcPr>
          <w:p w:rsidR="00290499" w:rsidRPr="00684BBE" w:rsidRDefault="00290499" w:rsidP="00710751">
            <w:pPr>
              <w:spacing w:line="240" w:lineRule="auto"/>
              <w:ind w:left="34" w:right="-108" w:hanging="142"/>
              <w:jc w:val="left"/>
              <w:rPr>
                <w:rFonts w:ascii="Arial" w:hAnsi="Arial" w:cs="Arial"/>
                <w:sz w:val="18"/>
                <w:szCs w:val="18"/>
              </w:rPr>
            </w:pPr>
            <w:r w:rsidRPr="00684BBE">
              <w:rPr>
                <w:rFonts w:ascii="Arial" w:hAnsi="Arial" w:cs="Arial"/>
                <w:sz w:val="18"/>
                <w:szCs w:val="18"/>
              </w:rPr>
              <w:t xml:space="preserve">Aysir Turizm Ve Insaat A.S. </w:t>
            </w:r>
          </w:p>
        </w:tc>
        <w:tc>
          <w:tcPr>
            <w:tcW w:w="1757" w:type="dxa"/>
            <w:tcBorders>
              <w:left w:val="nil"/>
              <w:right w:val="nil"/>
            </w:tcBorders>
            <w:vAlign w:val="bottom"/>
          </w:tcPr>
          <w:p w:rsidR="00290499" w:rsidRPr="00684BBE" w:rsidRDefault="00290499" w:rsidP="00710751">
            <w:pPr>
              <w:spacing w:line="240" w:lineRule="auto"/>
              <w:ind w:left="-108" w:right="-108"/>
              <w:jc w:val="center"/>
              <w:rPr>
                <w:rFonts w:ascii="Arial" w:hAnsi="Arial" w:cs="Arial"/>
                <w:bCs/>
                <w:sz w:val="18"/>
                <w:szCs w:val="18"/>
              </w:rPr>
            </w:pPr>
            <w:r w:rsidRPr="00684BBE">
              <w:rPr>
                <w:rFonts w:ascii="Arial" w:hAnsi="Arial" w:cs="Arial"/>
                <w:bCs/>
                <w:sz w:val="18"/>
                <w:szCs w:val="18"/>
                <w:lang w:val="ru-RU"/>
              </w:rPr>
              <w:t>Нефтегазовый</w:t>
            </w:r>
          </w:p>
        </w:tc>
        <w:tc>
          <w:tcPr>
            <w:tcW w:w="1701" w:type="dxa"/>
            <w:tcBorders>
              <w:left w:val="nil"/>
              <w:right w:val="nil"/>
            </w:tcBorders>
            <w:shd w:val="clear" w:color="auto" w:fill="auto"/>
            <w:noWrap/>
            <w:vAlign w:val="bottom"/>
          </w:tcPr>
          <w:p w:rsidR="00290499" w:rsidRPr="00684BBE" w:rsidRDefault="00290499"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3.414</w:t>
            </w:r>
          </w:p>
        </w:tc>
        <w:tc>
          <w:tcPr>
            <w:tcW w:w="1701" w:type="dxa"/>
            <w:tcBorders>
              <w:left w:val="nil"/>
              <w:right w:val="nil"/>
            </w:tcBorders>
            <w:shd w:val="clear" w:color="auto" w:fill="auto"/>
            <w:noWrap/>
            <w:vAlign w:val="bottom"/>
          </w:tcPr>
          <w:p w:rsidR="00290499" w:rsidRPr="00684BBE" w:rsidRDefault="00290499"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lang w:val="ru-RU"/>
              </w:rPr>
              <w:t>2.502</w:t>
            </w:r>
          </w:p>
        </w:tc>
      </w:tr>
      <w:tr w:rsidR="002D2DFD" w:rsidRPr="00684BBE" w:rsidTr="00397404">
        <w:trPr>
          <w:trHeight w:val="227"/>
        </w:trPr>
        <w:tc>
          <w:tcPr>
            <w:tcW w:w="4479" w:type="dxa"/>
            <w:tcBorders>
              <w:left w:val="nil"/>
              <w:right w:val="nil"/>
            </w:tcBorders>
            <w:shd w:val="clear" w:color="auto" w:fill="auto"/>
            <w:noWrap/>
            <w:vAlign w:val="bottom"/>
          </w:tcPr>
          <w:p w:rsidR="00EB49E2" w:rsidRPr="00684BBE" w:rsidRDefault="00BD297F"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w:t>
            </w:r>
            <w:r w:rsidR="00EB49E2" w:rsidRPr="00684BBE">
              <w:rPr>
                <w:rFonts w:ascii="Arial" w:hAnsi="Arial" w:cs="Arial"/>
                <w:sz w:val="18"/>
                <w:szCs w:val="18"/>
                <w:lang w:val="ru-RU"/>
              </w:rPr>
              <w:t>Қамқор</w:t>
            </w:r>
            <w:r w:rsidRPr="00684BBE">
              <w:rPr>
                <w:rFonts w:ascii="Arial" w:hAnsi="Arial" w:cs="Arial"/>
                <w:sz w:val="18"/>
                <w:szCs w:val="18"/>
                <w:lang w:val="ru-RU"/>
              </w:rPr>
              <w:t>»</w:t>
            </w:r>
          </w:p>
        </w:tc>
        <w:tc>
          <w:tcPr>
            <w:tcW w:w="1757" w:type="dxa"/>
            <w:tcBorders>
              <w:left w:val="nil"/>
              <w:right w:val="nil"/>
            </w:tcBorders>
            <w:vAlign w:val="bottom"/>
          </w:tcPr>
          <w:p w:rsidR="00EB49E2" w:rsidRPr="00684BBE" w:rsidRDefault="00EB49E2" w:rsidP="00710751">
            <w:pPr>
              <w:spacing w:line="240" w:lineRule="auto"/>
              <w:ind w:left="-108" w:right="-108"/>
              <w:jc w:val="center"/>
              <w:rPr>
                <w:rFonts w:ascii="Arial" w:hAnsi="Arial" w:cs="Arial"/>
                <w:b/>
                <w:bCs/>
                <w:sz w:val="18"/>
                <w:szCs w:val="18"/>
                <w:lang w:val="ru-RU"/>
              </w:rPr>
            </w:pPr>
            <w:r w:rsidRPr="00684BBE">
              <w:rPr>
                <w:rFonts w:ascii="Arial" w:hAnsi="Arial" w:cs="Arial"/>
                <w:bCs/>
                <w:sz w:val="18"/>
                <w:szCs w:val="18"/>
                <w:lang w:val="ru-RU"/>
              </w:rPr>
              <w:t>Транспортировка</w:t>
            </w:r>
          </w:p>
        </w:tc>
        <w:tc>
          <w:tcPr>
            <w:tcW w:w="1701" w:type="dxa"/>
            <w:tcBorders>
              <w:left w:val="nil"/>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sz w:val="18"/>
                <w:szCs w:val="18"/>
                <w:lang w:val="ru-RU"/>
              </w:rPr>
              <w:t>25.264</w:t>
            </w:r>
          </w:p>
        </w:tc>
      </w:tr>
      <w:tr w:rsidR="002D2DFD" w:rsidRPr="00684BBE" w:rsidTr="00397404">
        <w:trPr>
          <w:trHeight w:val="227"/>
        </w:trPr>
        <w:tc>
          <w:tcPr>
            <w:tcW w:w="4479" w:type="dxa"/>
            <w:tcBorders>
              <w:left w:val="nil"/>
              <w:right w:val="nil"/>
            </w:tcBorders>
            <w:shd w:val="clear" w:color="auto" w:fill="auto"/>
            <w:noWrap/>
            <w:vAlign w:val="bottom"/>
          </w:tcPr>
          <w:p w:rsidR="00EB49E2" w:rsidRPr="00684BBE" w:rsidRDefault="00EB49E2"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«Актобе ТЭЦ»</w:t>
            </w:r>
          </w:p>
        </w:tc>
        <w:tc>
          <w:tcPr>
            <w:tcW w:w="1757" w:type="dxa"/>
            <w:tcBorders>
              <w:left w:val="nil"/>
              <w:right w:val="nil"/>
            </w:tcBorders>
            <w:vAlign w:val="bottom"/>
          </w:tcPr>
          <w:p w:rsidR="00EB49E2" w:rsidRPr="00684BBE" w:rsidRDefault="00EB49E2" w:rsidP="00710751">
            <w:pPr>
              <w:spacing w:line="240" w:lineRule="auto"/>
              <w:ind w:left="-108" w:right="-108"/>
              <w:jc w:val="center"/>
              <w:rPr>
                <w:rFonts w:ascii="Arial" w:hAnsi="Arial" w:cs="Arial"/>
                <w:bCs/>
                <w:sz w:val="18"/>
                <w:szCs w:val="18"/>
                <w:lang w:val="ru-RU"/>
              </w:rPr>
            </w:pPr>
            <w:r w:rsidRPr="00684BBE">
              <w:rPr>
                <w:rFonts w:ascii="Arial" w:hAnsi="Arial" w:cs="Arial"/>
                <w:bCs/>
                <w:sz w:val="18"/>
                <w:szCs w:val="18"/>
                <w:lang w:val="ru-RU"/>
              </w:rPr>
              <w:t>Энергетика</w:t>
            </w:r>
          </w:p>
        </w:tc>
        <w:tc>
          <w:tcPr>
            <w:tcW w:w="1701" w:type="dxa"/>
            <w:tcBorders>
              <w:left w:val="nil"/>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1.837</w:t>
            </w:r>
          </w:p>
        </w:tc>
      </w:tr>
      <w:tr w:rsidR="002D2DFD" w:rsidRPr="00684BBE" w:rsidTr="00397404">
        <w:trPr>
          <w:trHeight w:val="227"/>
        </w:trPr>
        <w:tc>
          <w:tcPr>
            <w:tcW w:w="4479" w:type="dxa"/>
            <w:tcBorders>
              <w:left w:val="nil"/>
              <w:right w:val="nil"/>
            </w:tcBorders>
            <w:shd w:val="clear" w:color="auto" w:fill="auto"/>
            <w:noWrap/>
            <w:vAlign w:val="bottom"/>
          </w:tcPr>
          <w:p w:rsidR="00EB49E2" w:rsidRPr="00684BBE" w:rsidRDefault="00EB49E2"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«Восточно-Казахстанская региональная энергетическая компания»</w:t>
            </w:r>
          </w:p>
        </w:tc>
        <w:tc>
          <w:tcPr>
            <w:tcW w:w="1757" w:type="dxa"/>
            <w:tcBorders>
              <w:left w:val="nil"/>
              <w:right w:val="nil"/>
            </w:tcBorders>
            <w:vAlign w:val="bottom"/>
          </w:tcPr>
          <w:p w:rsidR="00EB49E2" w:rsidRPr="00684BBE" w:rsidRDefault="00EB49E2" w:rsidP="00710751">
            <w:pPr>
              <w:spacing w:line="240" w:lineRule="auto"/>
              <w:ind w:left="-108" w:right="-108"/>
              <w:jc w:val="center"/>
              <w:rPr>
                <w:rFonts w:ascii="Arial" w:hAnsi="Arial" w:cs="Arial"/>
                <w:b/>
                <w:bCs/>
                <w:sz w:val="18"/>
                <w:szCs w:val="18"/>
                <w:lang w:val="ru-RU"/>
              </w:rPr>
            </w:pPr>
            <w:r w:rsidRPr="00684BBE">
              <w:rPr>
                <w:rFonts w:ascii="Arial" w:hAnsi="Arial" w:cs="Arial"/>
                <w:bCs/>
                <w:sz w:val="18"/>
                <w:szCs w:val="18"/>
                <w:lang w:val="ru-RU"/>
              </w:rPr>
              <w:t>Энергетика</w:t>
            </w:r>
          </w:p>
        </w:tc>
        <w:tc>
          <w:tcPr>
            <w:tcW w:w="1701" w:type="dxa"/>
            <w:tcBorders>
              <w:left w:val="nil"/>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sz w:val="18"/>
                <w:szCs w:val="18"/>
                <w:lang w:val="ru-RU"/>
              </w:rPr>
              <w:t>3.860</w:t>
            </w:r>
          </w:p>
        </w:tc>
      </w:tr>
      <w:tr w:rsidR="002D2DFD" w:rsidRPr="00684BBE" w:rsidTr="00397404">
        <w:trPr>
          <w:trHeight w:val="227"/>
        </w:trPr>
        <w:tc>
          <w:tcPr>
            <w:tcW w:w="4479" w:type="dxa"/>
            <w:tcBorders>
              <w:left w:val="nil"/>
              <w:right w:val="nil"/>
            </w:tcBorders>
            <w:shd w:val="clear" w:color="auto" w:fill="auto"/>
            <w:noWrap/>
            <w:vAlign w:val="bottom"/>
          </w:tcPr>
          <w:p w:rsidR="00D8529B" w:rsidRPr="00684BBE" w:rsidRDefault="00D8529B"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«Мангистауская распределительная электросетевая компания»</w:t>
            </w:r>
          </w:p>
        </w:tc>
        <w:tc>
          <w:tcPr>
            <w:tcW w:w="1757" w:type="dxa"/>
            <w:tcBorders>
              <w:left w:val="nil"/>
              <w:right w:val="nil"/>
            </w:tcBorders>
            <w:vAlign w:val="bottom"/>
          </w:tcPr>
          <w:p w:rsidR="00D8529B" w:rsidRPr="00684BBE" w:rsidRDefault="00D8529B" w:rsidP="00710751">
            <w:pPr>
              <w:spacing w:line="240" w:lineRule="auto"/>
              <w:ind w:left="-108" w:right="-108"/>
              <w:jc w:val="center"/>
              <w:rPr>
                <w:rFonts w:ascii="Arial" w:hAnsi="Arial" w:cs="Arial"/>
                <w:b/>
                <w:bCs/>
                <w:sz w:val="18"/>
                <w:szCs w:val="18"/>
                <w:lang w:val="ru-RU"/>
              </w:rPr>
            </w:pPr>
            <w:r w:rsidRPr="00684BBE">
              <w:rPr>
                <w:rFonts w:ascii="Arial" w:hAnsi="Arial" w:cs="Arial"/>
                <w:bCs/>
                <w:sz w:val="18"/>
                <w:szCs w:val="18"/>
                <w:lang w:val="ru-RU"/>
              </w:rPr>
              <w:t>Энергетика</w:t>
            </w:r>
          </w:p>
        </w:tc>
        <w:tc>
          <w:tcPr>
            <w:tcW w:w="1701" w:type="dxa"/>
            <w:tcBorders>
              <w:left w:val="nil"/>
              <w:right w:val="nil"/>
            </w:tcBorders>
            <w:shd w:val="clear" w:color="auto" w:fill="auto"/>
            <w:noWrap/>
            <w:vAlign w:val="bottom"/>
          </w:tcPr>
          <w:p w:rsidR="00D8529B" w:rsidRPr="00684BBE" w:rsidRDefault="00D8529B"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shd w:val="clear" w:color="auto" w:fill="auto"/>
            <w:noWrap/>
            <w:vAlign w:val="bottom"/>
          </w:tcPr>
          <w:p w:rsidR="00D8529B" w:rsidRPr="00684BBE" w:rsidRDefault="00D8529B"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sz w:val="18"/>
                <w:szCs w:val="18"/>
                <w:lang w:val="ru-RU"/>
              </w:rPr>
              <w:t>9.377</w:t>
            </w:r>
          </w:p>
        </w:tc>
      </w:tr>
      <w:tr w:rsidR="002D2DFD" w:rsidRPr="00684BBE" w:rsidTr="00397404">
        <w:trPr>
          <w:trHeight w:val="227"/>
        </w:trPr>
        <w:tc>
          <w:tcPr>
            <w:tcW w:w="4479" w:type="dxa"/>
            <w:tcBorders>
              <w:left w:val="nil"/>
              <w:right w:val="nil"/>
            </w:tcBorders>
            <w:shd w:val="clear" w:color="auto" w:fill="auto"/>
            <w:noWrap/>
            <w:vAlign w:val="bottom"/>
          </w:tcPr>
          <w:p w:rsidR="00EB49E2" w:rsidRPr="00684BBE" w:rsidRDefault="00EB49E2"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rPr>
              <w:t xml:space="preserve">ТОО </w:t>
            </w:r>
            <w:r w:rsidRPr="00684BBE">
              <w:rPr>
                <w:rFonts w:ascii="Arial" w:hAnsi="Arial" w:cs="Arial"/>
                <w:sz w:val="18"/>
                <w:szCs w:val="18"/>
                <w:lang w:val="ru-RU"/>
              </w:rPr>
              <w:t>«</w:t>
            </w:r>
            <w:r w:rsidRPr="00684BBE">
              <w:rPr>
                <w:rFonts w:ascii="Arial" w:hAnsi="Arial" w:cs="Arial"/>
                <w:sz w:val="18"/>
                <w:szCs w:val="18"/>
              </w:rPr>
              <w:t>Казахстанская вагоностроительная компания</w:t>
            </w:r>
            <w:r w:rsidRPr="00684BBE">
              <w:rPr>
                <w:rFonts w:ascii="Arial" w:hAnsi="Arial" w:cs="Arial"/>
                <w:sz w:val="18"/>
                <w:szCs w:val="18"/>
                <w:lang w:val="ru-RU"/>
              </w:rPr>
              <w:t>»</w:t>
            </w:r>
          </w:p>
        </w:tc>
        <w:tc>
          <w:tcPr>
            <w:tcW w:w="1757" w:type="dxa"/>
            <w:tcBorders>
              <w:left w:val="nil"/>
              <w:right w:val="nil"/>
            </w:tcBorders>
            <w:vAlign w:val="bottom"/>
          </w:tcPr>
          <w:p w:rsidR="00EB49E2" w:rsidRPr="00684BBE" w:rsidRDefault="00EB49E2" w:rsidP="00710751">
            <w:pPr>
              <w:spacing w:line="240" w:lineRule="auto"/>
              <w:ind w:left="-108" w:right="-108"/>
              <w:jc w:val="center"/>
              <w:rPr>
                <w:rFonts w:ascii="Arial" w:hAnsi="Arial" w:cs="Arial"/>
                <w:bCs/>
                <w:sz w:val="18"/>
                <w:szCs w:val="18"/>
              </w:rPr>
            </w:pPr>
            <w:r w:rsidRPr="00684BBE">
              <w:rPr>
                <w:rFonts w:ascii="Arial" w:hAnsi="Arial" w:cs="Arial"/>
                <w:bCs/>
                <w:sz w:val="18"/>
                <w:szCs w:val="18"/>
                <w:lang w:val="ru-RU"/>
              </w:rPr>
              <w:t>Транспортировка</w:t>
            </w:r>
          </w:p>
        </w:tc>
        <w:tc>
          <w:tcPr>
            <w:tcW w:w="1701" w:type="dxa"/>
            <w:tcBorders>
              <w:left w:val="nil"/>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lang w:val="ru-RU"/>
              </w:rPr>
              <w:t>5.939</w:t>
            </w:r>
          </w:p>
        </w:tc>
      </w:tr>
      <w:tr w:rsidR="002D2DFD" w:rsidRPr="00684BBE" w:rsidTr="00397404">
        <w:trPr>
          <w:trHeight w:val="227"/>
        </w:trPr>
        <w:tc>
          <w:tcPr>
            <w:tcW w:w="4479" w:type="dxa"/>
            <w:tcBorders>
              <w:left w:val="nil"/>
              <w:bottom w:val="single" w:sz="4" w:space="0" w:color="auto"/>
              <w:right w:val="nil"/>
            </w:tcBorders>
            <w:shd w:val="clear" w:color="auto" w:fill="auto"/>
            <w:noWrap/>
            <w:vAlign w:val="bottom"/>
          </w:tcPr>
          <w:p w:rsidR="00EB49E2" w:rsidRPr="00684BBE" w:rsidRDefault="00EB49E2" w:rsidP="00710751">
            <w:pPr>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w:t>
            </w:r>
          </w:p>
        </w:tc>
        <w:tc>
          <w:tcPr>
            <w:tcW w:w="1757" w:type="dxa"/>
            <w:tcBorders>
              <w:left w:val="nil"/>
              <w:bottom w:val="single" w:sz="4" w:space="0" w:color="auto"/>
              <w:right w:val="nil"/>
            </w:tcBorders>
            <w:vAlign w:val="bottom"/>
          </w:tcPr>
          <w:p w:rsidR="00EB49E2" w:rsidRPr="00684BBE" w:rsidDel="00C7520D" w:rsidRDefault="00EB49E2" w:rsidP="00710751">
            <w:pPr>
              <w:spacing w:line="240" w:lineRule="auto"/>
              <w:ind w:left="-108" w:right="-108"/>
              <w:jc w:val="center"/>
              <w:rPr>
                <w:rFonts w:ascii="Arial" w:hAnsi="Arial" w:cs="Arial"/>
                <w:b/>
                <w:sz w:val="18"/>
                <w:szCs w:val="18"/>
                <w:lang w:val="ru-RU"/>
              </w:rPr>
            </w:pPr>
          </w:p>
        </w:tc>
        <w:tc>
          <w:tcPr>
            <w:tcW w:w="1701" w:type="dxa"/>
            <w:tcBorders>
              <w:left w:val="nil"/>
              <w:bottom w:val="single" w:sz="4" w:space="0" w:color="auto"/>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115</w:t>
            </w:r>
          </w:p>
        </w:tc>
        <w:tc>
          <w:tcPr>
            <w:tcW w:w="1701" w:type="dxa"/>
            <w:tcBorders>
              <w:left w:val="nil"/>
              <w:bottom w:val="single" w:sz="4" w:space="0" w:color="auto"/>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1.009</w:t>
            </w:r>
          </w:p>
        </w:tc>
      </w:tr>
      <w:tr w:rsidR="002D2DFD" w:rsidRPr="00684BBE" w:rsidTr="00397404">
        <w:trPr>
          <w:trHeight w:val="227"/>
        </w:trPr>
        <w:tc>
          <w:tcPr>
            <w:tcW w:w="4479" w:type="dxa"/>
            <w:tcBorders>
              <w:top w:val="single" w:sz="4" w:space="0" w:color="auto"/>
              <w:left w:val="nil"/>
              <w:bottom w:val="single" w:sz="12" w:space="0" w:color="auto"/>
              <w:right w:val="nil"/>
            </w:tcBorders>
            <w:shd w:val="clear" w:color="auto" w:fill="auto"/>
            <w:noWrap/>
            <w:vAlign w:val="bottom"/>
          </w:tcPr>
          <w:p w:rsidR="00EB49E2" w:rsidRPr="00684BBE" w:rsidRDefault="00EB49E2" w:rsidP="00710751">
            <w:pPr>
              <w:spacing w:line="240" w:lineRule="auto"/>
              <w:ind w:left="34" w:right="-108" w:hanging="142"/>
              <w:jc w:val="left"/>
              <w:rPr>
                <w:rFonts w:ascii="Arial" w:hAnsi="Arial" w:cs="Arial"/>
                <w:b/>
                <w:sz w:val="18"/>
                <w:szCs w:val="18"/>
                <w:lang w:val="ru-RU"/>
              </w:rPr>
            </w:pPr>
          </w:p>
        </w:tc>
        <w:tc>
          <w:tcPr>
            <w:tcW w:w="1757" w:type="dxa"/>
            <w:tcBorders>
              <w:top w:val="single" w:sz="4" w:space="0" w:color="auto"/>
              <w:left w:val="nil"/>
              <w:bottom w:val="single" w:sz="12" w:space="0" w:color="auto"/>
              <w:right w:val="nil"/>
            </w:tcBorders>
            <w:vAlign w:val="bottom"/>
          </w:tcPr>
          <w:p w:rsidR="00EB49E2" w:rsidRPr="00684BBE" w:rsidRDefault="00EB49E2" w:rsidP="00710751">
            <w:pPr>
              <w:spacing w:line="240" w:lineRule="auto"/>
              <w:ind w:left="-108" w:right="-108"/>
              <w:jc w:val="center"/>
              <w:rPr>
                <w:rFonts w:ascii="Arial" w:hAnsi="Arial" w:cs="Arial"/>
                <w:b/>
                <w:bCs/>
                <w:sz w:val="18"/>
                <w:szCs w:val="18"/>
                <w:lang w:val="ru-RU"/>
              </w:rPr>
            </w:pPr>
          </w:p>
        </w:tc>
        <w:tc>
          <w:tcPr>
            <w:tcW w:w="1701" w:type="dxa"/>
            <w:tcBorders>
              <w:top w:val="single" w:sz="4" w:space="0" w:color="auto"/>
              <w:left w:val="nil"/>
              <w:bottom w:val="single" w:sz="12" w:space="0" w:color="auto"/>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565.167</w:t>
            </w:r>
          </w:p>
        </w:tc>
        <w:tc>
          <w:tcPr>
            <w:tcW w:w="1701" w:type="dxa"/>
            <w:tcBorders>
              <w:top w:val="single" w:sz="4" w:space="0" w:color="auto"/>
              <w:left w:val="nil"/>
              <w:bottom w:val="single" w:sz="12" w:space="0" w:color="auto"/>
              <w:right w:val="nil"/>
            </w:tcBorders>
            <w:shd w:val="clear" w:color="auto" w:fill="auto"/>
            <w:noWrap/>
            <w:vAlign w:val="bottom"/>
          </w:tcPr>
          <w:p w:rsidR="00EB49E2" w:rsidRPr="00684BBE" w:rsidRDefault="00EB49E2"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60.915</w:t>
            </w:r>
          </w:p>
        </w:tc>
      </w:tr>
    </w:tbl>
    <w:p w:rsidR="0049002D" w:rsidRPr="00684BBE" w:rsidRDefault="007924FD" w:rsidP="00710751">
      <w:pPr>
        <w:spacing w:before="120" w:line="240" w:lineRule="auto"/>
        <w:rPr>
          <w:sz w:val="20"/>
          <w:szCs w:val="20"/>
          <w:lang w:val="ru-RU"/>
        </w:rPr>
      </w:pPr>
      <w:bookmarkStart w:id="123" w:name="_Toc326075935"/>
      <w:r w:rsidRPr="00684BBE">
        <w:rPr>
          <w:spacing w:val="-2"/>
          <w:sz w:val="20"/>
          <w:szCs w:val="20"/>
          <w:lang w:val="ru-RU"/>
        </w:rPr>
        <w:t xml:space="preserve">Утверждение комплексного Плана приватизации в декабре </w:t>
      </w:r>
      <w:r w:rsidR="002D2DFD" w:rsidRPr="00684BBE">
        <w:rPr>
          <w:spacing w:val="-2"/>
          <w:sz w:val="20"/>
          <w:szCs w:val="20"/>
          <w:lang w:val="ru-RU"/>
        </w:rPr>
        <w:t>2015 года</w:t>
      </w:r>
      <w:r w:rsidRPr="00684BBE">
        <w:rPr>
          <w:spacing w:val="-2"/>
          <w:sz w:val="20"/>
          <w:szCs w:val="20"/>
          <w:lang w:val="ru-RU"/>
        </w:rPr>
        <w:t xml:space="preserve"> </w:t>
      </w:r>
      <w:r w:rsidRPr="00684BBE">
        <w:rPr>
          <w:i/>
          <w:spacing w:val="-2"/>
          <w:sz w:val="20"/>
          <w:szCs w:val="20"/>
          <w:lang w:val="ru-RU"/>
        </w:rPr>
        <w:t>(Примечание</w:t>
      </w:r>
      <w:r w:rsidR="00D15929" w:rsidRPr="00684BBE">
        <w:rPr>
          <w:i/>
          <w:spacing w:val="-2"/>
          <w:sz w:val="20"/>
          <w:szCs w:val="20"/>
          <w:lang w:val="ru-RU"/>
        </w:rPr>
        <w:t> </w:t>
      </w:r>
      <w:r w:rsidRPr="00684BBE">
        <w:rPr>
          <w:i/>
          <w:spacing w:val="-2"/>
          <w:sz w:val="20"/>
          <w:szCs w:val="20"/>
          <w:lang w:val="ru-RU"/>
        </w:rPr>
        <w:t xml:space="preserve">1) </w:t>
      </w:r>
      <w:r w:rsidRPr="00684BBE">
        <w:rPr>
          <w:spacing w:val="-2"/>
          <w:sz w:val="20"/>
          <w:szCs w:val="20"/>
          <w:lang w:val="ru-RU"/>
        </w:rPr>
        <w:t>вызвало неопредел</w:t>
      </w:r>
      <w:r w:rsidR="00F1194A" w:rsidRPr="00684BBE">
        <w:rPr>
          <w:spacing w:val="-2"/>
          <w:sz w:val="20"/>
          <w:szCs w:val="20"/>
          <w:lang w:val="ru-RU"/>
        </w:rPr>
        <w:t>ё</w:t>
      </w:r>
      <w:r w:rsidRPr="00684BBE">
        <w:rPr>
          <w:spacing w:val="-2"/>
          <w:sz w:val="20"/>
          <w:szCs w:val="20"/>
          <w:lang w:val="ru-RU"/>
        </w:rPr>
        <w:t>нность</w:t>
      </w:r>
      <w:r w:rsidRPr="00684BBE">
        <w:rPr>
          <w:sz w:val="20"/>
          <w:szCs w:val="20"/>
          <w:lang w:val="ru-RU"/>
        </w:rPr>
        <w:t xml:space="preserve"> руководства в отношении сроков выбытия некоторых дочерних организаций</w:t>
      </w:r>
      <w:r w:rsidR="001B690B" w:rsidRPr="00684BBE">
        <w:rPr>
          <w:sz w:val="20"/>
          <w:szCs w:val="20"/>
          <w:lang w:val="ru-RU"/>
        </w:rPr>
        <w:t xml:space="preserve"> Группы</w:t>
      </w:r>
      <w:r w:rsidRPr="00684BBE">
        <w:rPr>
          <w:sz w:val="20"/>
          <w:szCs w:val="20"/>
          <w:lang w:val="ru-RU"/>
        </w:rPr>
        <w:t xml:space="preserve">. Соответственно, </w:t>
      </w:r>
      <w:r w:rsidR="001B690B" w:rsidRPr="00684BBE">
        <w:rPr>
          <w:sz w:val="20"/>
          <w:szCs w:val="20"/>
          <w:lang w:val="ru-RU"/>
        </w:rPr>
        <w:t>на 31</w:t>
      </w:r>
      <w:r w:rsidR="00070DB6" w:rsidRPr="00684BBE">
        <w:rPr>
          <w:sz w:val="20"/>
          <w:szCs w:val="20"/>
          <w:lang w:val="ru-RU"/>
        </w:rPr>
        <w:t> </w:t>
      </w:r>
      <w:r w:rsidR="001B690B" w:rsidRPr="00684BBE">
        <w:rPr>
          <w:sz w:val="20"/>
          <w:szCs w:val="20"/>
          <w:lang w:val="ru-RU"/>
        </w:rPr>
        <w:t>декабря 2015</w:t>
      </w:r>
      <w:r w:rsidR="00070DB6" w:rsidRPr="00684BBE">
        <w:rPr>
          <w:sz w:val="20"/>
          <w:szCs w:val="20"/>
          <w:lang w:val="ru-RU"/>
        </w:rPr>
        <w:t> </w:t>
      </w:r>
      <w:r w:rsidR="001B690B" w:rsidRPr="00684BBE">
        <w:rPr>
          <w:sz w:val="20"/>
          <w:szCs w:val="20"/>
          <w:lang w:val="ru-RU"/>
        </w:rPr>
        <w:t xml:space="preserve">года </w:t>
      </w:r>
      <w:r w:rsidRPr="00684BBE">
        <w:rPr>
          <w:sz w:val="20"/>
          <w:szCs w:val="20"/>
          <w:lang w:val="ru-RU"/>
        </w:rPr>
        <w:t>руководство прекратило классификацию</w:t>
      </w:r>
      <w:r w:rsidR="009C0A70" w:rsidRPr="00684BBE">
        <w:rPr>
          <w:sz w:val="20"/>
          <w:szCs w:val="20"/>
          <w:lang w:val="ru-RU"/>
        </w:rPr>
        <w:t xml:space="preserve"> АО </w:t>
      </w:r>
      <w:r w:rsidR="00F1194A" w:rsidRPr="00684BBE">
        <w:rPr>
          <w:sz w:val="20"/>
          <w:szCs w:val="20"/>
          <w:lang w:val="ru-RU"/>
        </w:rPr>
        <w:t>«</w:t>
      </w:r>
      <w:r w:rsidR="009C0A70" w:rsidRPr="00684BBE">
        <w:rPr>
          <w:sz w:val="20"/>
          <w:szCs w:val="20"/>
          <w:lang w:val="ru-RU"/>
        </w:rPr>
        <w:t>Мангистауская распределительная электросетевая компания</w:t>
      </w:r>
      <w:r w:rsidR="00F1194A" w:rsidRPr="00684BBE">
        <w:rPr>
          <w:sz w:val="20"/>
          <w:szCs w:val="20"/>
          <w:lang w:val="ru-RU"/>
        </w:rPr>
        <w:t xml:space="preserve">» </w:t>
      </w:r>
      <w:r w:rsidR="009C0A70" w:rsidRPr="00684BBE">
        <w:rPr>
          <w:sz w:val="20"/>
          <w:szCs w:val="20"/>
          <w:lang w:val="ru-RU"/>
        </w:rPr>
        <w:t>(МРЭК), АО</w:t>
      </w:r>
      <w:r w:rsidR="00D15929" w:rsidRPr="00684BBE">
        <w:rPr>
          <w:sz w:val="20"/>
          <w:szCs w:val="20"/>
          <w:lang w:val="ru-RU"/>
        </w:rPr>
        <w:t> </w:t>
      </w:r>
      <w:r w:rsidR="00F1194A" w:rsidRPr="00684BBE">
        <w:rPr>
          <w:sz w:val="20"/>
          <w:szCs w:val="20"/>
          <w:lang w:val="ru-RU"/>
        </w:rPr>
        <w:t>«</w:t>
      </w:r>
      <w:r w:rsidR="009C0A70" w:rsidRPr="00684BBE">
        <w:rPr>
          <w:sz w:val="20"/>
          <w:szCs w:val="20"/>
          <w:lang w:val="ru-RU"/>
        </w:rPr>
        <w:t>Актобе ТЭЦ</w:t>
      </w:r>
      <w:r w:rsidR="00F1194A" w:rsidRPr="00684BBE">
        <w:rPr>
          <w:sz w:val="20"/>
          <w:szCs w:val="20"/>
          <w:lang w:val="ru-RU"/>
        </w:rPr>
        <w:t xml:space="preserve">», </w:t>
      </w:r>
      <w:r w:rsidR="009C0A70" w:rsidRPr="00684BBE">
        <w:rPr>
          <w:sz w:val="20"/>
          <w:szCs w:val="20"/>
          <w:lang w:val="ru-RU"/>
        </w:rPr>
        <w:t xml:space="preserve">АО </w:t>
      </w:r>
      <w:r w:rsidR="00F1194A" w:rsidRPr="00684BBE">
        <w:rPr>
          <w:sz w:val="20"/>
          <w:szCs w:val="20"/>
          <w:lang w:val="ru-RU"/>
        </w:rPr>
        <w:t>«</w:t>
      </w:r>
      <w:r w:rsidR="009C0A70" w:rsidRPr="00684BBE">
        <w:rPr>
          <w:sz w:val="20"/>
          <w:szCs w:val="20"/>
          <w:lang w:val="ru-RU"/>
        </w:rPr>
        <w:t>Восточно-Казахстанская распределительная электросетевая компания</w:t>
      </w:r>
      <w:r w:rsidR="00F1194A" w:rsidRPr="00684BBE">
        <w:rPr>
          <w:sz w:val="20"/>
          <w:szCs w:val="20"/>
          <w:lang w:val="ru-RU"/>
        </w:rPr>
        <w:t xml:space="preserve">» </w:t>
      </w:r>
      <w:r w:rsidR="009C0A70" w:rsidRPr="00684BBE">
        <w:rPr>
          <w:sz w:val="20"/>
          <w:szCs w:val="20"/>
          <w:lang w:val="ru-RU"/>
        </w:rPr>
        <w:t>(ВКРЭК)</w:t>
      </w:r>
      <w:r w:rsidR="00282C37" w:rsidRPr="00684BBE">
        <w:rPr>
          <w:sz w:val="20"/>
          <w:szCs w:val="20"/>
          <w:lang w:val="ru-RU"/>
        </w:rPr>
        <w:t xml:space="preserve">, </w:t>
      </w:r>
      <w:r w:rsidRPr="00684BBE">
        <w:rPr>
          <w:sz w:val="20"/>
          <w:szCs w:val="20"/>
          <w:lang w:val="ru-RU"/>
        </w:rPr>
        <w:t>и</w:t>
      </w:r>
      <w:r w:rsidR="00282C37" w:rsidRPr="00684BBE">
        <w:rPr>
          <w:sz w:val="20"/>
          <w:szCs w:val="20"/>
          <w:lang w:val="ru-RU"/>
        </w:rPr>
        <w:t xml:space="preserve"> </w:t>
      </w:r>
      <w:r w:rsidR="009C0A70" w:rsidRPr="00684BBE">
        <w:rPr>
          <w:sz w:val="20"/>
          <w:szCs w:val="20"/>
          <w:lang w:val="ru-RU"/>
        </w:rPr>
        <w:t xml:space="preserve">ТОО </w:t>
      </w:r>
      <w:r w:rsidR="00F1194A" w:rsidRPr="00684BBE">
        <w:rPr>
          <w:sz w:val="20"/>
          <w:szCs w:val="20"/>
          <w:lang w:val="ru-RU"/>
        </w:rPr>
        <w:t>«</w:t>
      </w:r>
      <w:r w:rsidR="009C0A70" w:rsidRPr="00684BBE">
        <w:rPr>
          <w:sz w:val="20"/>
          <w:szCs w:val="20"/>
          <w:lang w:val="ru-RU"/>
        </w:rPr>
        <w:t>Казахстанская вагоностроительная компания</w:t>
      </w:r>
      <w:r w:rsidR="00F1194A" w:rsidRPr="00684BBE">
        <w:rPr>
          <w:sz w:val="20"/>
          <w:szCs w:val="20"/>
          <w:lang w:val="ru-RU"/>
        </w:rPr>
        <w:t xml:space="preserve">» </w:t>
      </w:r>
      <w:r w:rsidRPr="00684BBE">
        <w:rPr>
          <w:sz w:val="20"/>
          <w:szCs w:val="20"/>
          <w:lang w:val="ru-RU"/>
        </w:rPr>
        <w:t>как активов, предназначенных для продажи</w:t>
      </w:r>
      <w:r w:rsidR="009C0A70" w:rsidRPr="00684BBE">
        <w:rPr>
          <w:sz w:val="20"/>
          <w:szCs w:val="20"/>
          <w:lang w:val="ru-RU"/>
        </w:rPr>
        <w:t>.</w:t>
      </w:r>
    </w:p>
    <w:p w:rsidR="007924FD" w:rsidRPr="00684BBE" w:rsidRDefault="007924FD" w:rsidP="00710751">
      <w:pPr>
        <w:spacing w:before="120" w:line="240" w:lineRule="auto"/>
        <w:rPr>
          <w:sz w:val="20"/>
          <w:szCs w:val="20"/>
          <w:lang w:val="ru-RU"/>
        </w:rPr>
      </w:pPr>
    </w:p>
    <w:p w:rsidR="0001568E" w:rsidRPr="00684BBE" w:rsidRDefault="0001568E" w:rsidP="00710751">
      <w:pPr>
        <w:spacing w:before="120" w:line="240" w:lineRule="auto"/>
        <w:rPr>
          <w:sz w:val="20"/>
          <w:szCs w:val="20"/>
          <w:lang w:val="ru-RU"/>
        </w:rPr>
        <w:sectPr w:rsidR="0001568E" w:rsidRPr="00684BBE" w:rsidSect="00D52DCE">
          <w:headerReference w:type="default" r:id="rId38"/>
          <w:footerReference w:type="default" r:id="rId39"/>
          <w:pgSz w:w="11907" w:h="16840" w:code="9"/>
          <w:pgMar w:top="1134" w:right="851" w:bottom="851" w:left="1418" w:header="709" w:footer="709" w:gutter="0"/>
          <w:pgNumType w:start="10"/>
          <w:cols w:space="720"/>
        </w:sectPr>
      </w:pPr>
    </w:p>
    <w:p w:rsidR="00561078" w:rsidRPr="00684BBE" w:rsidRDefault="00761FD2" w:rsidP="00710751">
      <w:pPr>
        <w:pStyle w:val="16"/>
        <w:spacing w:before="0"/>
      </w:pPr>
      <w:bookmarkStart w:id="124" w:name="_Toc448750924"/>
      <w:r w:rsidRPr="00684BBE">
        <w:lastRenderedPageBreak/>
        <w:t>6</w:t>
      </w:r>
      <w:r w:rsidR="00F724FC" w:rsidRPr="00684BBE">
        <w:t>.</w:t>
      </w:r>
      <w:r w:rsidR="00F724FC" w:rsidRPr="00684BBE">
        <w:tab/>
      </w:r>
      <w:r w:rsidR="00F724FC" w:rsidRPr="00684BBE">
        <w:rPr>
          <w:rFonts w:hint="eastAsia"/>
        </w:rPr>
        <w:t>Основные</w:t>
      </w:r>
      <w:r w:rsidR="00F724FC" w:rsidRPr="00684BBE">
        <w:t xml:space="preserve"> </w:t>
      </w:r>
      <w:r w:rsidR="00F724FC" w:rsidRPr="00684BBE">
        <w:rPr>
          <w:rFonts w:hint="eastAsia"/>
        </w:rPr>
        <w:t>средства</w:t>
      </w:r>
      <w:bookmarkEnd w:id="123"/>
      <w:bookmarkEnd w:id="124"/>
    </w:p>
    <w:tbl>
      <w:tblPr>
        <w:tblW w:w="14575" w:type="dxa"/>
        <w:tblInd w:w="108" w:type="dxa"/>
        <w:tblLayout w:type="fixed"/>
        <w:tblLook w:val="0000" w:firstRow="0" w:lastRow="0" w:firstColumn="0" w:lastColumn="0" w:noHBand="0" w:noVBand="0"/>
      </w:tblPr>
      <w:tblGrid>
        <w:gridCol w:w="2665"/>
        <w:gridCol w:w="1191"/>
        <w:gridCol w:w="1191"/>
        <w:gridCol w:w="1191"/>
        <w:gridCol w:w="1191"/>
        <w:gridCol w:w="1191"/>
        <w:gridCol w:w="1191"/>
        <w:gridCol w:w="1191"/>
        <w:gridCol w:w="1191"/>
        <w:gridCol w:w="1191"/>
        <w:gridCol w:w="1191"/>
      </w:tblGrid>
      <w:tr w:rsidR="002D2DFD" w:rsidRPr="00684BBE" w:rsidTr="00C96369">
        <w:trPr>
          <w:trHeight w:val="227"/>
        </w:trPr>
        <w:tc>
          <w:tcPr>
            <w:tcW w:w="2665" w:type="dxa"/>
            <w:tcBorders>
              <w:top w:val="nil"/>
              <w:left w:val="nil"/>
              <w:bottom w:val="single" w:sz="4" w:space="0" w:color="000000"/>
              <w:right w:val="nil"/>
            </w:tcBorders>
            <w:vAlign w:val="bottom"/>
          </w:tcPr>
          <w:p w:rsidR="00561078" w:rsidRPr="00684BBE" w:rsidRDefault="00561078" w:rsidP="00710751">
            <w:pPr>
              <w:spacing w:line="240" w:lineRule="auto"/>
              <w:ind w:left="62" w:right="-108" w:hanging="170"/>
              <w:jc w:val="left"/>
              <w:rPr>
                <w:rFonts w:ascii="Arial" w:hAnsi="Arial" w:cs="Arial"/>
                <w:i/>
                <w:iCs/>
                <w:sz w:val="18"/>
                <w:szCs w:val="18"/>
                <w:lang w:val="ru-RU"/>
              </w:rPr>
            </w:pPr>
            <w:r w:rsidRPr="00684BBE">
              <w:rPr>
                <w:rFonts w:ascii="Arial" w:hAnsi="Arial" w:cs="Arial"/>
                <w:i/>
                <w:iCs/>
                <w:sz w:val="16"/>
                <w:szCs w:val="18"/>
                <w:lang w:val="ru-RU"/>
              </w:rPr>
              <w:t>В миллионах тенге</w:t>
            </w:r>
          </w:p>
        </w:tc>
        <w:tc>
          <w:tcPr>
            <w:tcW w:w="1191" w:type="dxa"/>
            <w:tcBorders>
              <w:top w:val="nil"/>
              <w:left w:val="nil"/>
              <w:bottom w:val="single" w:sz="4" w:space="0" w:color="000000"/>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Нефте</w:t>
            </w:r>
            <w:r w:rsidR="002F3AA1" w:rsidRPr="00684BBE">
              <w:rPr>
                <w:rFonts w:ascii="Arial" w:hAnsi="Arial" w:cs="Arial"/>
                <w:b/>
                <w:bCs/>
                <w:sz w:val="18"/>
                <w:szCs w:val="18"/>
                <w:lang w:val="ru-RU"/>
              </w:rPr>
              <w:t>-</w:t>
            </w:r>
            <w:r w:rsidRPr="00684BBE">
              <w:rPr>
                <w:rFonts w:ascii="Arial" w:hAnsi="Arial" w:cs="Arial"/>
                <w:b/>
                <w:bCs/>
                <w:sz w:val="18"/>
                <w:szCs w:val="18"/>
                <w:lang w:val="ru-RU"/>
              </w:rPr>
              <w:t>газовые активы</w:t>
            </w:r>
          </w:p>
        </w:tc>
        <w:tc>
          <w:tcPr>
            <w:tcW w:w="1191" w:type="dxa"/>
            <w:tcBorders>
              <w:top w:val="nil"/>
              <w:left w:val="nil"/>
              <w:bottom w:val="single" w:sz="4" w:space="0" w:color="auto"/>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Активы по разведке и оценке</w:t>
            </w:r>
          </w:p>
        </w:tc>
        <w:tc>
          <w:tcPr>
            <w:tcW w:w="1191" w:type="dxa"/>
            <w:tcBorders>
              <w:top w:val="nil"/>
              <w:left w:val="nil"/>
              <w:bottom w:val="single" w:sz="4" w:space="0" w:color="auto"/>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Трубо</w:t>
            </w:r>
            <w:r w:rsidR="002F3AA1" w:rsidRPr="00684BBE">
              <w:rPr>
                <w:rFonts w:ascii="Arial" w:hAnsi="Arial" w:cs="Arial"/>
                <w:b/>
                <w:bCs/>
                <w:sz w:val="18"/>
                <w:szCs w:val="18"/>
                <w:lang w:val="ru-RU"/>
              </w:rPr>
              <w:t>-</w:t>
            </w:r>
            <w:r w:rsidRPr="00684BBE">
              <w:rPr>
                <w:rFonts w:ascii="Arial" w:hAnsi="Arial" w:cs="Arial"/>
                <w:b/>
                <w:bCs/>
                <w:sz w:val="18"/>
                <w:szCs w:val="18"/>
                <w:lang w:val="ru-RU"/>
              </w:rPr>
              <w:t>проводы и</w:t>
            </w:r>
            <w:r w:rsidR="002F3AA1" w:rsidRPr="00684BBE">
              <w:rPr>
                <w:rFonts w:ascii="Arial" w:hAnsi="Arial" w:cs="Arial"/>
                <w:b/>
                <w:bCs/>
                <w:sz w:val="18"/>
                <w:szCs w:val="18"/>
                <w:lang w:val="ru-RU"/>
              </w:rPr>
              <w:t> </w:t>
            </w:r>
            <w:r w:rsidRPr="00684BBE">
              <w:rPr>
                <w:rFonts w:ascii="Arial" w:hAnsi="Arial" w:cs="Arial"/>
                <w:b/>
                <w:bCs/>
                <w:sz w:val="18"/>
                <w:szCs w:val="18"/>
                <w:lang w:val="ru-RU"/>
              </w:rPr>
              <w:t>активы НПЗ</w:t>
            </w:r>
          </w:p>
        </w:tc>
        <w:tc>
          <w:tcPr>
            <w:tcW w:w="1191" w:type="dxa"/>
            <w:tcBorders>
              <w:top w:val="nil"/>
              <w:left w:val="nil"/>
              <w:bottom w:val="single" w:sz="4" w:space="0" w:color="000000"/>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Здания и соору-</w:t>
            </w:r>
            <w:r w:rsidR="00D22F88" w:rsidRPr="00684BBE">
              <w:rPr>
                <w:rFonts w:ascii="Arial" w:hAnsi="Arial" w:cs="Arial"/>
                <w:b/>
                <w:bCs/>
                <w:sz w:val="18"/>
                <w:szCs w:val="18"/>
                <w:lang w:val="ru-RU"/>
              </w:rPr>
              <w:br/>
            </w:r>
            <w:r w:rsidRPr="00684BBE">
              <w:rPr>
                <w:rFonts w:ascii="Arial" w:hAnsi="Arial" w:cs="Arial"/>
                <w:b/>
                <w:bCs/>
                <w:sz w:val="18"/>
                <w:szCs w:val="18"/>
                <w:lang w:val="ru-RU"/>
              </w:rPr>
              <w:t>жения</w:t>
            </w:r>
          </w:p>
        </w:tc>
        <w:tc>
          <w:tcPr>
            <w:tcW w:w="1191" w:type="dxa"/>
            <w:tcBorders>
              <w:top w:val="nil"/>
              <w:left w:val="nil"/>
              <w:bottom w:val="single" w:sz="4" w:space="0" w:color="000000"/>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Железно-дорожные пути и инфра-структура</w:t>
            </w:r>
          </w:p>
        </w:tc>
        <w:tc>
          <w:tcPr>
            <w:tcW w:w="1191" w:type="dxa"/>
            <w:tcBorders>
              <w:top w:val="nil"/>
              <w:left w:val="nil"/>
              <w:bottom w:val="single" w:sz="4" w:space="0" w:color="000000"/>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Машины, обору</w:t>
            </w:r>
            <w:r w:rsidR="002F3AA1" w:rsidRPr="00684BBE">
              <w:rPr>
                <w:rFonts w:ascii="Arial" w:hAnsi="Arial" w:cs="Arial"/>
                <w:b/>
                <w:bCs/>
                <w:sz w:val="18"/>
                <w:szCs w:val="18"/>
                <w:lang w:val="ru-RU"/>
              </w:rPr>
              <w:t>-</w:t>
            </w:r>
            <w:r w:rsidRPr="00684BBE">
              <w:rPr>
                <w:rFonts w:ascii="Arial" w:hAnsi="Arial" w:cs="Arial"/>
                <w:b/>
                <w:bCs/>
                <w:sz w:val="18"/>
                <w:szCs w:val="18"/>
                <w:lang w:val="ru-RU"/>
              </w:rPr>
              <w:t>дование и</w:t>
            </w:r>
            <w:r w:rsidR="002F3AA1" w:rsidRPr="00684BBE">
              <w:rPr>
                <w:rFonts w:ascii="Arial" w:hAnsi="Arial" w:cs="Arial"/>
                <w:b/>
                <w:bCs/>
                <w:sz w:val="18"/>
                <w:szCs w:val="18"/>
                <w:lang w:val="ru-RU"/>
              </w:rPr>
              <w:t> </w:t>
            </w:r>
            <w:r w:rsidRPr="00684BBE">
              <w:rPr>
                <w:rFonts w:ascii="Arial" w:hAnsi="Arial" w:cs="Arial"/>
                <w:b/>
                <w:bCs/>
                <w:sz w:val="18"/>
                <w:szCs w:val="18"/>
                <w:lang w:val="ru-RU"/>
              </w:rPr>
              <w:t>транс</w:t>
            </w:r>
            <w:r w:rsidR="002F3AA1" w:rsidRPr="00684BBE">
              <w:rPr>
                <w:rFonts w:ascii="Arial" w:hAnsi="Arial" w:cs="Arial"/>
                <w:b/>
                <w:bCs/>
                <w:sz w:val="18"/>
                <w:szCs w:val="18"/>
                <w:lang w:val="ru-RU"/>
              </w:rPr>
              <w:t>-</w:t>
            </w:r>
            <w:r w:rsidRPr="00684BBE">
              <w:rPr>
                <w:rFonts w:ascii="Arial" w:hAnsi="Arial" w:cs="Arial"/>
                <w:b/>
                <w:bCs/>
                <w:sz w:val="18"/>
                <w:szCs w:val="18"/>
                <w:lang w:val="ru-RU"/>
              </w:rPr>
              <w:t>портные средства</w:t>
            </w:r>
          </w:p>
        </w:tc>
        <w:tc>
          <w:tcPr>
            <w:tcW w:w="1191" w:type="dxa"/>
            <w:tcBorders>
              <w:top w:val="nil"/>
              <w:left w:val="nil"/>
              <w:bottom w:val="single" w:sz="4" w:space="0" w:color="000000"/>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Горно-рудные активы</w:t>
            </w:r>
          </w:p>
        </w:tc>
        <w:tc>
          <w:tcPr>
            <w:tcW w:w="1191" w:type="dxa"/>
            <w:tcBorders>
              <w:top w:val="nil"/>
              <w:left w:val="nil"/>
              <w:bottom w:val="single" w:sz="4" w:space="0" w:color="000000"/>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Прочее</w:t>
            </w:r>
          </w:p>
        </w:tc>
        <w:tc>
          <w:tcPr>
            <w:tcW w:w="1191" w:type="dxa"/>
            <w:tcBorders>
              <w:top w:val="nil"/>
              <w:left w:val="nil"/>
              <w:bottom w:val="single" w:sz="4" w:space="0" w:color="auto"/>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Незавер-</w:t>
            </w:r>
            <w:r w:rsidR="005B4704" w:rsidRPr="00684BBE">
              <w:rPr>
                <w:rFonts w:ascii="Arial" w:hAnsi="Arial" w:cs="Arial"/>
                <w:b/>
                <w:bCs/>
                <w:sz w:val="18"/>
                <w:szCs w:val="18"/>
                <w:lang w:val="ru-RU"/>
              </w:rPr>
              <w:t xml:space="preserve">шённое </w:t>
            </w:r>
            <w:r w:rsidRPr="00684BBE">
              <w:rPr>
                <w:rFonts w:ascii="Arial" w:hAnsi="Arial" w:cs="Arial"/>
                <w:b/>
                <w:bCs/>
                <w:sz w:val="18"/>
                <w:szCs w:val="18"/>
                <w:lang w:val="ru-RU"/>
              </w:rPr>
              <w:t>строи</w:t>
            </w:r>
            <w:r w:rsidR="002F3AA1" w:rsidRPr="00684BBE">
              <w:rPr>
                <w:rFonts w:ascii="Arial" w:hAnsi="Arial" w:cs="Arial"/>
                <w:b/>
                <w:bCs/>
                <w:sz w:val="18"/>
                <w:szCs w:val="18"/>
                <w:lang w:val="ru-RU"/>
              </w:rPr>
              <w:t>-</w:t>
            </w:r>
            <w:r w:rsidRPr="00684BBE">
              <w:rPr>
                <w:rFonts w:ascii="Arial" w:hAnsi="Arial" w:cs="Arial"/>
                <w:b/>
                <w:bCs/>
                <w:sz w:val="18"/>
                <w:szCs w:val="18"/>
                <w:lang w:val="ru-RU"/>
              </w:rPr>
              <w:t>тельство</w:t>
            </w:r>
          </w:p>
        </w:tc>
        <w:tc>
          <w:tcPr>
            <w:tcW w:w="1191" w:type="dxa"/>
            <w:tcBorders>
              <w:top w:val="nil"/>
              <w:left w:val="nil"/>
              <w:bottom w:val="single" w:sz="4" w:space="0" w:color="auto"/>
              <w:right w:val="nil"/>
            </w:tcBorders>
            <w:vAlign w:val="bottom"/>
          </w:tcPr>
          <w:p w:rsidR="00561078" w:rsidRPr="00684BBE" w:rsidRDefault="00561078" w:rsidP="00710751">
            <w:pPr>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Итого</w:t>
            </w:r>
          </w:p>
        </w:tc>
      </w:tr>
      <w:tr w:rsidR="002D2DFD" w:rsidRPr="00684BBE" w:rsidTr="00A73DD3">
        <w:trPr>
          <w:trHeight w:val="227"/>
        </w:trPr>
        <w:tc>
          <w:tcPr>
            <w:tcW w:w="2665" w:type="dxa"/>
            <w:tcBorders>
              <w:top w:val="nil"/>
              <w:left w:val="nil"/>
              <w:right w:val="nil"/>
            </w:tcBorders>
            <w:vAlign w:val="bottom"/>
          </w:tcPr>
          <w:p w:rsidR="00561078" w:rsidRPr="00684BBE" w:rsidRDefault="00561078" w:rsidP="00710751">
            <w:pPr>
              <w:spacing w:line="240" w:lineRule="auto"/>
              <w:ind w:left="62" w:right="-108" w:hanging="170"/>
              <w:jc w:val="left"/>
              <w:rPr>
                <w:rFonts w:ascii="Arial" w:hAnsi="Arial" w:cs="Arial"/>
                <w:i/>
                <w:iCs/>
                <w:sz w:val="18"/>
                <w:szCs w:val="18"/>
                <w:lang w:val="ru-RU"/>
              </w:rPr>
            </w:pPr>
            <w:r w:rsidRPr="00684BBE">
              <w:rPr>
                <w:rFonts w:ascii="Arial" w:hAnsi="Arial" w:cs="Arial"/>
                <w:i/>
                <w:iCs/>
                <w:sz w:val="18"/>
                <w:szCs w:val="18"/>
                <w:lang w:val="ru-RU"/>
              </w:rPr>
              <w:t xml:space="preserve"> </w:t>
            </w: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 xml:space="preserve">Остаточная стоимость на </w:t>
            </w:r>
            <w:r w:rsidR="002D2DFD" w:rsidRPr="00684BBE">
              <w:rPr>
                <w:rFonts w:ascii="Arial" w:hAnsi="Arial" w:cs="Arial"/>
                <w:b/>
                <w:sz w:val="18"/>
                <w:szCs w:val="18"/>
                <w:lang w:val="ru-RU"/>
              </w:rPr>
              <w:t>1 января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2014 года</w:t>
            </w:r>
            <w:r w:rsidRPr="00684BBE">
              <w:rPr>
                <w:rFonts w:ascii="Arial" w:hAnsi="Arial" w:cs="Arial"/>
                <w:b/>
                <w:sz w:val="18"/>
                <w:szCs w:val="18"/>
                <w:lang w:val="ru-RU"/>
              </w:rPr>
              <w:t xml:space="preserve"> </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en-GB"/>
              </w:rPr>
            </w:pPr>
            <w:r w:rsidRPr="00684BBE">
              <w:rPr>
                <w:rFonts w:ascii="Arial" w:hAnsi="Arial" w:cs="Arial"/>
                <w:sz w:val="18"/>
                <w:szCs w:val="18"/>
              </w:rPr>
              <w:t>2.067.708</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en-GB"/>
              </w:rPr>
            </w:pPr>
            <w:r w:rsidRPr="00684BBE">
              <w:rPr>
                <w:rFonts w:ascii="Arial" w:hAnsi="Arial" w:cs="Arial"/>
                <w:sz w:val="18"/>
                <w:szCs w:val="18"/>
              </w:rPr>
              <w:t>205.152</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en-GB"/>
              </w:rPr>
            </w:pPr>
            <w:r w:rsidRPr="00684BBE">
              <w:rPr>
                <w:rFonts w:ascii="Arial" w:hAnsi="Arial" w:cs="Arial"/>
                <w:bCs/>
                <w:sz w:val="18"/>
                <w:szCs w:val="18"/>
              </w:rPr>
              <w:t>768.002</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en-GB"/>
              </w:rPr>
            </w:pPr>
            <w:r w:rsidRPr="00684BBE">
              <w:rPr>
                <w:rFonts w:ascii="Arial" w:hAnsi="Arial" w:cs="Arial"/>
                <w:bCs/>
                <w:sz w:val="18"/>
                <w:szCs w:val="18"/>
              </w:rPr>
              <w:t>601.499</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en-GB"/>
              </w:rPr>
            </w:pPr>
            <w:r w:rsidRPr="00684BBE">
              <w:rPr>
                <w:rFonts w:ascii="Arial" w:hAnsi="Arial" w:cs="Arial"/>
                <w:bCs/>
                <w:sz w:val="18"/>
                <w:szCs w:val="18"/>
              </w:rPr>
              <w:t>599.537</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en-GB"/>
              </w:rPr>
            </w:pPr>
            <w:r w:rsidRPr="00684BBE">
              <w:rPr>
                <w:rFonts w:ascii="Arial" w:hAnsi="Arial" w:cs="Arial"/>
                <w:bCs/>
                <w:sz w:val="18"/>
                <w:szCs w:val="18"/>
              </w:rPr>
              <w:t>1.928.114</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en-GB"/>
              </w:rPr>
            </w:pPr>
            <w:r w:rsidRPr="00684BBE">
              <w:rPr>
                <w:rFonts w:ascii="Arial" w:hAnsi="Arial" w:cs="Arial"/>
                <w:sz w:val="18"/>
                <w:szCs w:val="18"/>
              </w:rPr>
              <w:t>33.719</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en-GB"/>
              </w:rPr>
            </w:pPr>
            <w:r w:rsidRPr="00684BBE">
              <w:rPr>
                <w:rFonts w:ascii="Arial" w:hAnsi="Arial" w:cs="Arial"/>
                <w:sz w:val="18"/>
                <w:szCs w:val="18"/>
              </w:rPr>
              <w:t>62.205</w:t>
            </w:r>
          </w:p>
        </w:tc>
        <w:tc>
          <w:tcPr>
            <w:tcW w:w="1191" w:type="dxa"/>
            <w:noWrap/>
            <w:vAlign w:val="bottom"/>
          </w:tcPr>
          <w:p w:rsidR="007A6A18" w:rsidRPr="00684BBE" w:rsidRDefault="007A6A18" w:rsidP="008E4BBF">
            <w:pPr>
              <w:tabs>
                <w:tab w:val="decimal" w:pos="907"/>
              </w:tabs>
              <w:overflowPunct w:val="0"/>
              <w:autoSpaceDE w:val="0"/>
              <w:autoSpaceDN w:val="0"/>
              <w:spacing w:line="240" w:lineRule="auto"/>
              <w:ind w:left="-108" w:right="-108"/>
              <w:jc w:val="right"/>
              <w:rPr>
                <w:rFonts w:ascii="Arial" w:hAnsi="Arial" w:cs="Arial"/>
                <w:bCs/>
                <w:sz w:val="18"/>
                <w:szCs w:val="18"/>
                <w:lang w:val="en-GB"/>
              </w:rPr>
            </w:pPr>
            <w:r w:rsidRPr="00684BBE">
              <w:rPr>
                <w:rFonts w:ascii="Arial" w:hAnsi="Arial" w:cs="Arial"/>
                <w:sz w:val="18"/>
                <w:szCs w:val="18"/>
              </w:rPr>
              <w:t>752.298</w:t>
            </w:r>
          </w:p>
        </w:tc>
        <w:tc>
          <w:tcPr>
            <w:tcW w:w="1191" w:type="dxa"/>
            <w:vAlign w:val="bottom"/>
          </w:tcPr>
          <w:p w:rsidR="007A6A18" w:rsidRPr="00684BBE" w:rsidRDefault="007A6A18" w:rsidP="008E4BBF">
            <w:pPr>
              <w:tabs>
                <w:tab w:val="decimal" w:pos="907"/>
              </w:tabs>
              <w:overflowPunct w:val="0"/>
              <w:autoSpaceDE w:val="0"/>
              <w:autoSpaceDN w:val="0"/>
              <w:spacing w:line="240" w:lineRule="auto"/>
              <w:ind w:left="-108" w:right="-108"/>
              <w:jc w:val="right"/>
              <w:rPr>
                <w:rFonts w:ascii="Arial" w:hAnsi="Arial" w:cs="Arial"/>
                <w:bCs/>
                <w:sz w:val="18"/>
                <w:szCs w:val="18"/>
                <w:lang w:val="en-GB"/>
              </w:rPr>
            </w:pPr>
            <w:r w:rsidRPr="00684BBE">
              <w:rPr>
                <w:rFonts w:ascii="Arial" w:hAnsi="Arial" w:cs="Arial"/>
                <w:sz w:val="18"/>
                <w:szCs w:val="18"/>
              </w:rPr>
              <w:t>7.018.234</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Пересчёт валюты отчётности</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lang w:val="ru-RU"/>
              </w:rPr>
              <w:t>327</w:t>
            </w:r>
            <w:r w:rsidRPr="00684BBE">
              <w:rPr>
                <w:rFonts w:ascii="Arial" w:hAnsi="Arial" w:cs="Arial"/>
                <w:bCs/>
                <w:sz w:val="18"/>
                <w:szCs w:val="18"/>
              </w:rPr>
              <w:t>.858</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21.063</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60.167</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9.961</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(256)</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9.344</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702</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2.011</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430.850</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Поступления</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113.656</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26.316</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186.499</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32.965</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75</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189.937</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36.809</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8.062</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819.520</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1.413.839</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Приобретения посредством объединения предприятий</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22.213</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15.460</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75.493</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297.229</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134</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4.722</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91.430</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506.681</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Выбытия</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(12.979)</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sz w:val="18"/>
                <w:szCs w:val="18"/>
              </w:rPr>
            </w:pPr>
            <w:r w:rsidRPr="00684BBE">
              <w:rPr>
                <w:rFonts w:ascii="Arial" w:hAnsi="Arial" w:cs="Arial"/>
                <w:sz w:val="18"/>
                <w:szCs w:val="18"/>
              </w:rPr>
              <w:t>(2.412)</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(61.489)</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(21.961)</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(19)</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(92.793)</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(28.350)</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(7.101)</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(2.913)</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(230.017)</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Расходы по износу</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(72.929)</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(64.658)</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(36.068)</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(22.987)</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(189.201)</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(11.829)</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(13.773)</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(411.445)</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Износ и обесценение по выбытиям </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9.867</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21.395</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9.534</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18</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53.711</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2.269</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6.726</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974</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104.494</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Резерв на обесценение, за вычетом сторнирования</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(232.232)</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(44.259)</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(11.371)</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(12)</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(17.043)</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(2.645)</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(27.746)</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(335.308)</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Потеря контроля над дочерней организацией</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(938)</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(457)</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(78)</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(208)</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(1.681)</w:t>
            </w:r>
          </w:p>
        </w:tc>
      </w:tr>
      <w:tr w:rsidR="002D2DFD" w:rsidRPr="00684BBE" w:rsidTr="00A73DD3">
        <w:trPr>
          <w:trHeight w:val="227"/>
        </w:trPr>
        <w:tc>
          <w:tcPr>
            <w:tcW w:w="2665" w:type="dxa"/>
            <w:noWrap/>
            <w:vAlign w:val="bottom"/>
          </w:tcPr>
          <w:p w:rsidR="007A6A18" w:rsidRPr="00684BBE" w:rsidRDefault="00F1194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Прекращён</w:t>
            </w:r>
            <w:r w:rsidR="007A6A18" w:rsidRPr="00684BBE">
              <w:rPr>
                <w:rFonts w:ascii="Arial" w:hAnsi="Arial" w:cs="Arial"/>
                <w:sz w:val="18"/>
                <w:szCs w:val="18"/>
                <w:lang w:val="ru-RU"/>
              </w:rPr>
              <w:t>ная деятельность</w:t>
            </w:r>
            <w:r w:rsidR="00537CE0" w:rsidRPr="00684BBE">
              <w:rPr>
                <w:rFonts w:ascii="Arial" w:hAnsi="Arial" w:cs="Arial"/>
                <w:sz w:val="18"/>
                <w:szCs w:val="18"/>
                <w:lang w:val="ru-RU"/>
              </w:rPr>
              <w:t xml:space="preserve"> /</w:t>
            </w:r>
            <w:r w:rsidR="007A6A18" w:rsidRPr="00684BBE">
              <w:rPr>
                <w:rFonts w:ascii="Arial" w:hAnsi="Arial" w:cs="Arial"/>
                <w:sz w:val="18"/>
                <w:szCs w:val="18"/>
                <w:lang w:val="ru-RU"/>
              </w:rPr>
              <w:t xml:space="preserve"> переводы в активы, предназначенные для продажи</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(5)</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(460)</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w:t>
            </w:r>
            <w:r w:rsidRPr="00684BBE">
              <w:rPr>
                <w:rFonts w:ascii="Arial" w:hAnsi="Arial" w:cs="Arial"/>
                <w:bCs/>
                <w:sz w:val="18"/>
                <w:szCs w:val="18"/>
                <w:lang w:val="ru-RU"/>
              </w:rPr>
              <w:t>26</w:t>
            </w:r>
            <w:r w:rsidRPr="00684BBE">
              <w:rPr>
                <w:rFonts w:ascii="Arial" w:hAnsi="Arial" w:cs="Arial"/>
                <w:bCs/>
                <w:sz w:val="18"/>
                <w:szCs w:val="18"/>
              </w:rPr>
              <w:t>.</w:t>
            </w:r>
            <w:r w:rsidRPr="00684BBE">
              <w:rPr>
                <w:rFonts w:ascii="Arial" w:hAnsi="Arial" w:cs="Arial"/>
                <w:bCs/>
                <w:sz w:val="18"/>
                <w:szCs w:val="18"/>
                <w:lang w:val="ru-RU"/>
              </w:rPr>
              <w:t>676</w:t>
            </w:r>
            <w:r w:rsidRPr="00684BBE">
              <w:rPr>
                <w:rFonts w:ascii="Arial" w:hAnsi="Arial" w:cs="Arial"/>
                <w:bCs/>
                <w:sz w:val="18"/>
                <w:szCs w:val="18"/>
              </w:rPr>
              <w:t>)</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w:t>
            </w:r>
            <w:r w:rsidRPr="00684BBE">
              <w:rPr>
                <w:rFonts w:ascii="Arial" w:hAnsi="Arial" w:cs="Arial"/>
                <w:bCs/>
                <w:sz w:val="18"/>
                <w:szCs w:val="18"/>
                <w:lang w:val="ru-RU"/>
              </w:rPr>
              <w:t>63</w:t>
            </w:r>
            <w:r w:rsidRPr="00684BBE">
              <w:rPr>
                <w:rFonts w:ascii="Arial" w:hAnsi="Arial" w:cs="Arial"/>
                <w:bCs/>
                <w:sz w:val="18"/>
                <w:szCs w:val="18"/>
              </w:rPr>
              <w:t>.</w:t>
            </w:r>
            <w:r w:rsidRPr="00684BBE">
              <w:rPr>
                <w:rFonts w:ascii="Arial" w:hAnsi="Arial" w:cs="Arial"/>
                <w:bCs/>
                <w:sz w:val="18"/>
                <w:szCs w:val="18"/>
                <w:lang w:val="ru-RU"/>
              </w:rPr>
              <w:t>592</w:t>
            </w:r>
            <w:r w:rsidRPr="00684BBE">
              <w:rPr>
                <w:rFonts w:ascii="Arial" w:hAnsi="Arial" w:cs="Arial"/>
                <w:bCs/>
                <w:sz w:val="18"/>
                <w:szCs w:val="18"/>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w:t>
            </w:r>
            <w:r w:rsidRPr="00684BBE">
              <w:rPr>
                <w:rFonts w:ascii="Arial" w:hAnsi="Arial" w:cs="Arial"/>
                <w:bCs/>
                <w:sz w:val="18"/>
                <w:szCs w:val="18"/>
                <w:lang w:val="ru-RU"/>
              </w:rPr>
              <w:t>5.294</w:t>
            </w:r>
            <w:r w:rsidRPr="00684BBE">
              <w:rPr>
                <w:rFonts w:ascii="Arial" w:hAnsi="Arial" w:cs="Arial"/>
                <w:bCs/>
                <w:sz w:val="18"/>
                <w:szCs w:val="18"/>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w:t>
            </w:r>
            <w:r w:rsidRPr="00684BBE">
              <w:rPr>
                <w:rFonts w:ascii="Arial" w:hAnsi="Arial" w:cs="Arial"/>
                <w:bCs/>
                <w:sz w:val="18"/>
                <w:szCs w:val="18"/>
                <w:lang w:val="ru-RU"/>
              </w:rPr>
              <w:t>11</w:t>
            </w:r>
            <w:r w:rsidRPr="00684BBE">
              <w:rPr>
                <w:rFonts w:ascii="Arial" w:hAnsi="Arial" w:cs="Arial"/>
                <w:bCs/>
                <w:sz w:val="18"/>
                <w:szCs w:val="18"/>
              </w:rPr>
              <w:t>.</w:t>
            </w:r>
            <w:r w:rsidRPr="00684BBE">
              <w:rPr>
                <w:rFonts w:ascii="Arial" w:hAnsi="Arial" w:cs="Arial"/>
                <w:bCs/>
                <w:sz w:val="18"/>
                <w:szCs w:val="18"/>
                <w:lang w:val="ru-RU"/>
              </w:rPr>
              <w:t>185</w:t>
            </w:r>
            <w:r w:rsidRPr="00684BBE">
              <w:rPr>
                <w:rFonts w:ascii="Arial" w:hAnsi="Arial" w:cs="Arial"/>
                <w:bCs/>
                <w:sz w:val="18"/>
                <w:szCs w:val="18"/>
              </w:rPr>
              <w:t>)</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w:t>
            </w:r>
            <w:r w:rsidRPr="00684BBE">
              <w:rPr>
                <w:rFonts w:ascii="Arial" w:hAnsi="Arial" w:cs="Arial"/>
                <w:bCs/>
                <w:sz w:val="18"/>
                <w:szCs w:val="18"/>
                <w:lang w:val="ru-RU"/>
              </w:rPr>
              <w:t>107</w:t>
            </w:r>
            <w:r w:rsidRPr="00684BBE">
              <w:rPr>
                <w:rFonts w:ascii="Arial" w:hAnsi="Arial" w:cs="Arial"/>
                <w:bCs/>
                <w:sz w:val="18"/>
                <w:szCs w:val="18"/>
              </w:rPr>
              <w:t>.</w:t>
            </w:r>
            <w:r w:rsidRPr="00684BBE">
              <w:rPr>
                <w:rFonts w:ascii="Arial" w:hAnsi="Arial" w:cs="Arial"/>
                <w:bCs/>
                <w:sz w:val="18"/>
                <w:szCs w:val="18"/>
                <w:lang w:val="ru-RU"/>
              </w:rPr>
              <w:t>212</w:t>
            </w:r>
            <w:r w:rsidRPr="00684BBE">
              <w:rPr>
                <w:rFonts w:ascii="Arial" w:hAnsi="Arial" w:cs="Arial"/>
                <w:bCs/>
                <w:sz w:val="18"/>
                <w:szCs w:val="18"/>
              </w:rPr>
              <w:t>)</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Переводы из/(в) нематериальные активы</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(790)</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(9.311)</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451</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8</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(8.071)</w:t>
            </w:r>
          </w:p>
        </w:tc>
        <w:tc>
          <w:tcPr>
            <w:tcW w:w="1191" w:type="dxa"/>
            <w:vAlign w:val="bottom"/>
          </w:tcPr>
          <w:p w:rsidR="007A6A18" w:rsidRPr="00684BBE" w:rsidRDefault="007A6A18" w:rsidP="008E4BBF">
            <w:pPr>
              <w:tabs>
                <w:tab w:val="decimal" w:pos="907"/>
              </w:tabs>
              <w:overflowPunct w:val="0"/>
              <w:autoSpaceDE w:val="0"/>
              <w:autoSpaceDN w:val="0"/>
              <w:spacing w:line="240" w:lineRule="auto"/>
              <w:ind w:left="-108" w:right="-108"/>
              <w:jc w:val="right"/>
              <w:rPr>
                <w:rFonts w:ascii="Arial" w:hAnsi="Arial" w:cs="Arial"/>
                <w:bCs/>
                <w:sz w:val="18"/>
                <w:szCs w:val="18"/>
              </w:rPr>
            </w:pPr>
            <w:r w:rsidRPr="00684BBE">
              <w:rPr>
                <w:rFonts w:ascii="Arial" w:hAnsi="Arial" w:cs="Arial"/>
                <w:bCs/>
                <w:sz w:val="18"/>
                <w:szCs w:val="18"/>
              </w:rPr>
              <w:t>(17.713)</w:t>
            </w:r>
          </w:p>
        </w:tc>
      </w:tr>
      <w:tr w:rsidR="002D2DFD" w:rsidRPr="00684BBE" w:rsidTr="00A73DD3">
        <w:trPr>
          <w:trHeight w:val="227"/>
        </w:trPr>
        <w:tc>
          <w:tcPr>
            <w:tcW w:w="266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Переводы из/(в) запасы, нетто</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(1)</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40</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8.892</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(67)</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(2.907)</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11.682</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78</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3.441</w:t>
            </w:r>
          </w:p>
        </w:tc>
        <w:tc>
          <w:tcPr>
            <w:tcW w:w="1191" w:type="dxa"/>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13.204</w:t>
            </w:r>
          </w:p>
        </w:tc>
        <w:tc>
          <w:tcPr>
            <w:tcW w:w="1191" w:type="dxa"/>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34.362</w:t>
            </w:r>
          </w:p>
        </w:tc>
      </w:tr>
      <w:tr w:rsidR="002D2DFD" w:rsidRPr="00684BBE" w:rsidTr="00A73DD3">
        <w:trPr>
          <w:trHeight w:val="227"/>
        </w:trPr>
        <w:tc>
          <w:tcPr>
            <w:tcW w:w="2665" w:type="dxa"/>
            <w:tcBorders>
              <w:bottom w:val="single" w:sz="4" w:space="0" w:color="auto"/>
            </w:tcBorders>
            <w:noWrap/>
            <w:vAlign w:val="bottom"/>
          </w:tcPr>
          <w:p w:rsidR="007A6A18" w:rsidRPr="00684BBE" w:rsidRDefault="007A6A18" w:rsidP="00710751">
            <w:pPr>
              <w:spacing w:line="240" w:lineRule="auto"/>
              <w:ind w:left="62" w:right="-108" w:hanging="170"/>
              <w:jc w:val="left"/>
              <w:outlineLvl w:val="2"/>
              <w:rPr>
                <w:rFonts w:ascii="Arial" w:hAnsi="Arial" w:cs="Arial"/>
                <w:sz w:val="18"/>
                <w:szCs w:val="18"/>
                <w:lang w:val="ru-RU"/>
              </w:rPr>
            </w:pPr>
            <w:r w:rsidRPr="00684BBE">
              <w:rPr>
                <w:rFonts w:ascii="Arial" w:hAnsi="Arial" w:cs="Arial"/>
                <w:sz w:val="18"/>
                <w:szCs w:val="18"/>
                <w:lang w:val="ru-RU"/>
              </w:rPr>
              <w:t>Прочие переводы и перегруппировки</w:t>
            </w:r>
          </w:p>
        </w:tc>
        <w:tc>
          <w:tcPr>
            <w:tcW w:w="1191" w:type="dxa"/>
            <w:tcBorders>
              <w:bottom w:val="single" w:sz="4" w:space="0" w:color="auto"/>
            </w:tcBorders>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lang w:val="ru-RU"/>
              </w:rPr>
              <w:t>108</w:t>
            </w:r>
            <w:r w:rsidRPr="00684BBE">
              <w:rPr>
                <w:rFonts w:ascii="Arial" w:hAnsi="Arial" w:cs="Arial"/>
                <w:bCs/>
                <w:sz w:val="18"/>
                <w:szCs w:val="18"/>
              </w:rPr>
              <w:t>.612</w:t>
            </w:r>
          </w:p>
        </w:tc>
        <w:tc>
          <w:tcPr>
            <w:tcW w:w="1191" w:type="dxa"/>
            <w:tcBorders>
              <w:bottom w:val="single" w:sz="4" w:space="0" w:color="auto"/>
            </w:tcBorders>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359</w:t>
            </w:r>
          </w:p>
        </w:tc>
        <w:tc>
          <w:tcPr>
            <w:tcW w:w="1191" w:type="dxa"/>
            <w:tcBorders>
              <w:bottom w:val="single" w:sz="4" w:space="0" w:color="auto"/>
            </w:tcBorders>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113.563</w:t>
            </w:r>
          </w:p>
        </w:tc>
        <w:tc>
          <w:tcPr>
            <w:tcW w:w="1191" w:type="dxa"/>
            <w:tcBorders>
              <w:bottom w:val="single" w:sz="4" w:space="0" w:color="auto"/>
            </w:tcBorders>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77.763</w:t>
            </w:r>
          </w:p>
        </w:tc>
        <w:tc>
          <w:tcPr>
            <w:tcW w:w="1191" w:type="dxa"/>
            <w:tcBorders>
              <w:bottom w:val="single" w:sz="4" w:space="0" w:color="auto"/>
            </w:tcBorders>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57.523</w:t>
            </w:r>
          </w:p>
        </w:tc>
        <w:tc>
          <w:tcPr>
            <w:tcW w:w="1191" w:type="dxa"/>
            <w:tcBorders>
              <w:bottom w:val="single" w:sz="4" w:space="0" w:color="auto"/>
            </w:tcBorders>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284.768</w:t>
            </w:r>
          </w:p>
        </w:tc>
        <w:tc>
          <w:tcPr>
            <w:tcW w:w="1191" w:type="dxa"/>
            <w:tcBorders>
              <w:bottom w:val="single" w:sz="4" w:space="0" w:color="auto"/>
            </w:tcBorders>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15</w:t>
            </w:r>
          </w:p>
        </w:tc>
        <w:tc>
          <w:tcPr>
            <w:tcW w:w="1191" w:type="dxa"/>
            <w:tcBorders>
              <w:bottom w:val="single" w:sz="4" w:space="0" w:color="auto"/>
            </w:tcBorders>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8.167</w:t>
            </w:r>
          </w:p>
        </w:tc>
        <w:tc>
          <w:tcPr>
            <w:tcW w:w="1191" w:type="dxa"/>
            <w:tcBorders>
              <w:bottom w:val="single" w:sz="4" w:space="0" w:color="auto"/>
            </w:tcBorders>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(650.770)</w:t>
            </w:r>
          </w:p>
        </w:tc>
        <w:tc>
          <w:tcPr>
            <w:tcW w:w="1191" w:type="dxa"/>
            <w:tcBorders>
              <w:bottom w:val="single" w:sz="4" w:space="0" w:color="auto"/>
            </w:tcBorders>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r>
      <w:tr w:rsidR="002D2DFD" w:rsidRPr="00684BBE" w:rsidTr="00A73DD3">
        <w:trPr>
          <w:trHeight w:val="227"/>
        </w:trPr>
        <w:tc>
          <w:tcPr>
            <w:tcW w:w="2665" w:type="dxa"/>
            <w:tcBorders>
              <w:top w:val="single" w:sz="4" w:space="0" w:color="auto"/>
              <w:bottom w:val="single" w:sz="12" w:space="0" w:color="auto"/>
            </w:tcBorders>
            <w:noWrap/>
            <w:vAlign w:val="bottom"/>
          </w:tcPr>
          <w:p w:rsidR="007A6A18" w:rsidRPr="00684BBE" w:rsidRDefault="007A6A18"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Остаточная стоимость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w:t>
            </w:r>
            <w:r w:rsidR="002D2DFD" w:rsidRPr="00684BBE">
              <w:rPr>
                <w:rFonts w:ascii="Arial" w:hAnsi="Arial" w:cs="Arial"/>
                <w:b/>
                <w:sz w:val="18"/>
                <w:szCs w:val="18"/>
                <w:lang w:val="ru-RU"/>
              </w:rPr>
              <w:t>2014 года</w:t>
            </w:r>
            <w:r w:rsidRPr="00684BBE">
              <w:rPr>
                <w:rFonts w:ascii="Arial" w:hAnsi="Arial" w:cs="Arial"/>
                <w:b/>
                <w:sz w:val="18"/>
                <w:szCs w:val="18"/>
                <w:lang w:val="ru-RU"/>
              </w:rPr>
              <w:t xml:space="preserve"> </w:t>
            </w:r>
          </w:p>
        </w:tc>
        <w:tc>
          <w:tcPr>
            <w:tcW w:w="1191" w:type="dxa"/>
            <w:tcBorders>
              <w:top w:val="single" w:sz="4" w:space="0" w:color="auto"/>
              <w:bottom w:val="single" w:sz="12" w:space="0" w:color="auto"/>
            </w:tcBorders>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2.330.978</w:t>
            </w:r>
          </w:p>
        </w:tc>
        <w:tc>
          <w:tcPr>
            <w:tcW w:w="1191" w:type="dxa"/>
            <w:tcBorders>
              <w:top w:val="single" w:sz="4" w:space="0" w:color="auto"/>
              <w:bottom w:val="single" w:sz="12" w:space="0" w:color="auto"/>
            </w:tcBorders>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241.207</w:t>
            </w:r>
          </w:p>
        </w:tc>
        <w:tc>
          <w:tcPr>
            <w:tcW w:w="1191" w:type="dxa"/>
            <w:tcBorders>
              <w:top w:val="single" w:sz="4" w:space="0" w:color="auto"/>
              <w:bottom w:val="single" w:sz="12" w:space="0" w:color="auto"/>
            </w:tcBorders>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1.003.112</w:t>
            </w:r>
          </w:p>
        </w:tc>
        <w:tc>
          <w:tcPr>
            <w:tcW w:w="1191" w:type="dxa"/>
            <w:tcBorders>
              <w:top w:val="single" w:sz="4" w:space="0" w:color="auto"/>
              <w:bottom w:val="single" w:sz="12" w:space="0" w:color="auto"/>
            </w:tcBorders>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710.134</w:t>
            </w:r>
          </w:p>
        </w:tc>
        <w:tc>
          <w:tcPr>
            <w:tcW w:w="1191" w:type="dxa"/>
            <w:tcBorders>
              <w:top w:val="single" w:sz="4" w:space="0" w:color="auto"/>
              <w:bottom w:val="single" w:sz="12" w:space="0" w:color="auto"/>
            </w:tcBorders>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630.972</w:t>
            </w:r>
          </w:p>
        </w:tc>
        <w:tc>
          <w:tcPr>
            <w:tcW w:w="1191" w:type="dxa"/>
            <w:tcBorders>
              <w:top w:val="single" w:sz="4" w:space="0" w:color="auto"/>
              <w:bottom w:val="single" w:sz="12" w:space="0" w:color="auto"/>
            </w:tcBorders>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2.412.150</w:t>
            </w:r>
          </w:p>
        </w:tc>
        <w:tc>
          <w:tcPr>
            <w:tcW w:w="1191" w:type="dxa"/>
            <w:tcBorders>
              <w:top w:val="single" w:sz="4" w:space="0" w:color="auto"/>
              <w:bottom w:val="single" w:sz="12" w:space="0" w:color="auto"/>
            </w:tcBorders>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32.845</w:t>
            </w:r>
          </w:p>
        </w:tc>
        <w:tc>
          <w:tcPr>
            <w:tcW w:w="1191" w:type="dxa"/>
            <w:tcBorders>
              <w:top w:val="single" w:sz="4" w:space="0" w:color="auto"/>
              <w:bottom w:val="single" w:sz="12" w:space="0" w:color="auto"/>
            </w:tcBorders>
            <w:noWrap/>
            <w:vAlign w:val="bottom"/>
          </w:tcPr>
          <w:p w:rsidR="007A6A18" w:rsidRPr="00684BBE" w:rsidRDefault="007A6A18" w:rsidP="008E4BBF">
            <w:pPr>
              <w:tabs>
                <w:tab w:val="decimal" w:pos="907"/>
              </w:tabs>
              <w:spacing w:line="240" w:lineRule="auto"/>
              <w:ind w:left="-108" w:right="-108"/>
              <w:jc w:val="right"/>
              <w:rPr>
                <w:rFonts w:ascii="Arial" w:hAnsi="Arial" w:cs="Arial"/>
                <w:bCs/>
                <w:sz w:val="18"/>
                <w:szCs w:val="18"/>
              </w:rPr>
            </w:pPr>
            <w:r w:rsidRPr="00684BBE">
              <w:rPr>
                <w:rFonts w:ascii="Arial" w:hAnsi="Arial" w:cs="Arial"/>
                <w:bCs/>
                <w:sz w:val="18"/>
                <w:szCs w:val="18"/>
              </w:rPr>
              <w:t>65.142</w:t>
            </w:r>
          </w:p>
        </w:tc>
        <w:tc>
          <w:tcPr>
            <w:tcW w:w="1191" w:type="dxa"/>
            <w:tcBorders>
              <w:top w:val="single" w:sz="4" w:space="0" w:color="auto"/>
              <w:bottom w:val="single" w:sz="12" w:space="0" w:color="auto"/>
            </w:tcBorders>
            <w:noWrap/>
            <w:vAlign w:val="bottom"/>
          </w:tcPr>
          <w:p w:rsidR="007A6A18" w:rsidRPr="00684BBE" w:rsidRDefault="007A6A18" w:rsidP="008E4BBF">
            <w:pPr>
              <w:tabs>
                <w:tab w:val="decimal" w:pos="907"/>
              </w:tabs>
              <w:overflowPunct w:val="0"/>
              <w:autoSpaceDE w:val="0"/>
              <w:autoSpaceDN w:val="0"/>
              <w:spacing w:line="240" w:lineRule="auto"/>
              <w:ind w:left="-108" w:right="-108"/>
              <w:jc w:val="right"/>
              <w:rPr>
                <w:rFonts w:ascii="Arial" w:hAnsi="Arial" w:cs="Arial"/>
                <w:bCs/>
                <w:sz w:val="18"/>
                <w:szCs w:val="18"/>
              </w:rPr>
            </w:pPr>
            <w:r w:rsidRPr="00684BBE">
              <w:rPr>
                <w:rFonts w:ascii="Arial" w:hAnsi="Arial" w:cs="Arial"/>
                <w:bCs/>
                <w:sz w:val="18"/>
                <w:szCs w:val="18"/>
              </w:rPr>
              <w:t>978.544</w:t>
            </w:r>
          </w:p>
        </w:tc>
        <w:tc>
          <w:tcPr>
            <w:tcW w:w="1191" w:type="dxa"/>
            <w:tcBorders>
              <w:top w:val="single" w:sz="4" w:space="0" w:color="auto"/>
              <w:bottom w:val="single" w:sz="12" w:space="0" w:color="auto"/>
            </w:tcBorders>
            <w:vAlign w:val="bottom"/>
          </w:tcPr>
          <w:p w:rsidR="007A6A18" w:rsidRPr="00684BBE" w:rsidRDefault="007A6A18" w:rsidP="008E4BBF">
            <w:pPr>
              <w:tabs>
                <w:tab w:val="decimal" w:pos="907"/>
              </w:tabs>
              <w:overflowPunct w:val="0"/>
              <w:autoSpaceDE w:val="0"/>
              <w:autoSpaceDN w:val="0"/>
              <w:spacing w:line="240" w:lineRule="auto"/>
              <w:ind w:left="-108" w:right="-108"/>
              <w:jc w:val="right"/>
              <w:rPr>
                <w:rFonts w:ascii="Arial" w:hAnsi="Arial" w:cs="Arial"/>
                <w:bCs/>
                <w:sz w:val="18"/>
                <w:szCs w:val="18"/>
              </w:rPr>
            </w:pPr>
            <w:r w:rsidRPr="00684BBE">
              <w:rPr>
                <w:rFonts w:ascii="Arial" w:hAnsi="Arial" w:cs="Arial"/>
                <w:bCs/>
                <w:sz w:val="18"/>
                <w:szCs w:val="18"/>
              </w:rPr>
              <w:t>8.405.084</w:t>
            </w:r>
          </w:p>
        </w:tc>
      </w:tr>
      <w:tr w:rsidR="002D2DFD" w:rsidRPr="00684BBE" w:rsidTr="00A73DD3">
        <w:trPr>
          <w:trHeight w:val="227"/>
        </w:trPr>
        <w:tc>
          <w:tcPr>
            <w:tcW w:w="2665" w:type="dxa"/>
            <w:noWrap/>
            <w:vAlign w:val="bottom"/>
          </w:tcPr>
          <w:p w:rsidR="00561078" w:rsidRPr="00684BBE" w:rsidRDefault="0056107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191" w:type="dxa"/>
            <w:vAlign w:val="bottom"/>
          </w:tcPr>
          <w:p w:rsidR="00561078" w:rsidRPr="00684BBE" w:rsidRDefault="00561078" w:rsidP="00A73DD3">
            <w:pPr>
              <w:tabs>
                <w:tab w:val="decimal" w:pos="907"/>
              </w:tabs>
              <w:spacing w:line="240" w:lineRule="auto"/>
              <w:ind w:left="-108" w:right="-108"/>
              <w:jc w:val="left"/>
              <w:rPr>
                <w:rFonts w:ascii="Arial" w:hAnsi="Arial" w:cs="Arial"/>
                <w:b/>
                <w:sz w:val="18"/>
                <w:szCs w:val="18"/>
                <w:lang w:val="ru-RU"/>
              </w:rPr>
            </w:pPr>
          </w:p>
        </w:tc>
        <w:tc>
          <w:tcPr>
            <w:tcW w:w="1191" w:type="dxa"/>
            <w:vAlign w:val="bottom"/>
          </w:tcPr>
          <w:p w:rsidR="00561078" w:rsidRPr="00684BBE" w:rsidRDefault="00561078" w:rsidP="00A73DD3">
            <w:pPr>
              <w:tabs>
                <w:tab w:val="decimal" w:pos="907"/>
              </w:tabs>
              <w:spacing w:line="240" w:lineRule="auto"/>
              <w:ind w:left="-108" w:right="-108"/>
              <w:jc w:val="left"/>
              <w:rPr>
                <w:rFonts w:ascii="Arial" w:hAnsi="Arial" w:cs="Arial"/>
                <w:b/>
                <w:sz w:val="18"/>
                <w:szCs w:val="18"/>
                <w:lang w:val="ru-RU"/>
              </w:rPr>
            </w:pPr>
          </w:p>
        </w:tc>
        <w:tc>
          <w:tcPr>
            <w:tcW w:w="1191" w:type="dxa"/>
            <w:noWrap/>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noWrap/>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vAlign w:val="bottom"/>
          </w:tcPr>
          <w:p w:rsidR="00561078" w:rsidRPr="00684BBE" w:rsidRDefault="00561078" w:rsidP="00A73DD3">
            <w:pPr>
              <w:tabs>
                <w:tab w:val="decimal" w:pos="907"/>
              </w:tabs>
              <w:spacing w:line="240" w:lineRule="auto"/>
              <w:ind w:left="-108" w:right="-108"/>
              <w:jc w:val="left"/>
              <w:rPr>
                <w:rFonts w:ascii="Arial" w:hAnsi="Arial" w:cs="Arial"/>
                <w:b/>
                <w:bCs/>
                <w:sz w:val="18"/>
                <w:szCs w:val="18"/>
                <w:lang w:val="ru-RU"/>
              </w:rPr>
            </w:pPr>
          </w:p>
        </w:tc>
        <w:tc>
          <w:tcPr>
            <w:tcW w:w="1191" w:type="dxa"/>
            <w:noWrap/>
            <w:vAlign w:val="bottom"/>
          </w:tcPr>
          <w:p w:rsidR="00561078" w:rsidRPr="00684BBE" w:rsidRDefault="00561078" w:rsidP="00A73DD3">
            <w:pPr>
              <w:tabs>
                <w:tab w:val="decimal" w:pos="907"/>
              </w:tabs>
              <w:spacing w:line="240" w:lineRule="auto"/>
              <w:ind w:left="-108" w:right="-108"/>
              <w:jc w:val="left"/>
              <w:rPr>
                <w:rFonts w:ascii="Arial" w:hAnsi="Arial" w:cs="Arial"/>
                <w:b/>
                <w:sz w:val="18"/>
                <w:szCs w:val="18"/>
                <w:lang w:val="ru-RU"/>
              </w:rPr>
            </w:pPr>
          </w:p>
        </w:tc>
        <w:tc>
          <w:tcPr>
            <w:tcW w:w="1191" w:type="dxa"/>
            <w:noWrap/>
            <w:vAlign w:val="bottom"/>
          </w:tcPr>
          <w:p w:rsidR="00561078" w:rsidRPr="00684BBE" w:rsidRDefault="00561078" w:rsidP="00A73DD3">
            <w:pPr>
              <w:tabs>
                <w:tab w:val="decimal" w:pos="907"/>
              </w:tabs>
              <w:spacing w:line="240" w:lineRule="auto"/>
              <w:ind w:left="-108" w:right="-108"/>
              <w:jc w:val="left"/>
              <w:rPr>
                <w:rFonts w:ascii="Arial" w:hAnsi="Arial" w:cs="Arial"/>
                <w:b/>
                <w:sz w:val="18"/>
                <w:szCs w:val="18"/>
                <w:lang w:val="ru-RU"/>
              </w:rPr>
            </w:pPr>
          </w:p>
        </w:tc>
        <w:tc>
          <w:tcPr>
            <w:tcW w:w="1191" w:type="dxa"/>
            <w:noWrap/>
            <w:vAlign w:val="bottom"/>
          </w:tcPr>
          <w:p w:rsidR="00561078" w:rsidRPr="00684BBE" w:rsidRDefault="00561078" w:rsidP="00A73DD3">
            <w:pPr>
              <w:tabs>
                <w:tab w:val="decimal" w:pos="907"/>
              </w:tabs>
              <w:spacing w:line="240" w:lineRule="auto"/>
              <w:ind w:left="-108" w:right="-108"/>
              <w:jc w:val="left"/>
              <w:rPr>
                <w:rFonts w:ascii="Arial" w:hAnsi="Arial" w:cs="Arial"/>
                <w:b/>
                <w:sz w:val="18"/>
                <w:szCs w:val="18"/>
                <w:lang w:val="ru-RU"/>
              </w:rPr>
            </w:pPr>
          </w:p>
        </w:tc>
        <w:tc>
          <w:tcPr>
            <w:tcW w:w="1191" w:type="dxa"/>
            <w:vAlign w:val="bottom"/>
          </w:tcPr>
          <w:p w:rsidR="00561078" w:rsidRPr="00684BBE" w:rsidRDefault="00561078" w:rsidP="00A73DD3">
            <w:pPr>
              <w:tabs>
                <w:tab w:val="decimal" w:pos="907"/>
              </w:tabs>
              <w:spacing w:line="240" w:lineRule="auto"/>
              <w:ind w:left="-108" w:right="-108"/>
              <w:jc w:val="left"/>
              <w:rPr>
                <w:rFonts w:ascii="Arial" w:hAnsi="Arial" w:cs="Arial"/>
                <w:b/>
                <w:sz w:val="18"/>
                <w:szCs w:val="18"/>
                <w:lang w:val="ru-RU"/>
              </w:rPr>
            </w:pPr>
          </w:p>
        </w:tc>
      </w:tr>
    </w:tbl>
    <w:p w:rsidR="00476D9A" w:rsidRPr="00684BBE" w:rsidRDefault="00476D9A" w:rsidP="00710751">
      <w:pPr>
        <w:pStyle w:val="6"/>
        <w:widowControl w:val="0"/>
      </w:pPr>
      <w:r w:rsidRPr="00684BBE">
        <w:br w:type="page"/>
      </w:r>
    </w:p>
    <w:p w:rsidR="00075281" w:rsidRPr="00684BBE" w:rsidRDefault="00761FD2" w:rsidP="00710751">
      <w:pPr>
        <w:pStyle w:val="Head1cont"/>
        <w:spacing w:line="230" w:lineRule="auto"/>
      </w:pPr>
      <w:r w:rsidRPr="00684BBE">
        <w:rPr>
          <w:lang w:val="en-US"/>
        </w:rPr>
        <w:lastRenderedPageBreak/>
        <w:t>6</w:t>
      </w:r>
      <w:r w:rsidR="00075281" w:rsidRPr="00684BBE">
        <w:t>.</w:t>
      </w:r>
      <w:r w:rsidR="00075281" w:rsidRPr="00684BBE">
        <w:tab/>
      </w:r>
      <w:r w:rsidR="00075281" w:rsidRPr="00684BBE">
        <w:rPr>
          <w:rFonts w:hint="eastAsia"/>
        </w:rPr>
        <w:t>Основные</w:t>
      </w:r>
      <w:r w:rsidR="00075281" w:rsidRPr="00684BBE">
        <w:t xml:space="preserve"> </w:t>
      </w:r>
      <w:r w:rsidR="00075281" w:rsidRPr="00684BBE">
        <w:rPr>
          <w:rFonts w:hint="eastAsia"/>
        </w:rPr>
        <w:t>средства</w:t>
      </w:r>
      <w:r w:rsidR="00075281" w:rsidRPr="00684BBE">
        <w:t xml:space="preserve"> (</w:t>
      </w:r>
      <w:r w:rsidR="003759FC" w:rsidRPr="00684BBE">
        <w:rPr>
          <w:caps w:val="0"/>
        </w:rPr>
        <w:t>продолжение</w:t>
      </w:r>
      <w:r w:rsidR="00075281" w:rsidRPr="00684BBE">
        <w:t>)</w:t>
      </w:r>
    </w:p>
    <w:tbl>
      <w:tblPr>
        <w:tblW w:w="14575" w:type="dxa"/>
        <w:tblInd w:w="108" w:type="dxa"/>
        <w:tblLayout w:type="fixed"/>
        <w:tblLook w:val="0000" w:firstRow="0" w:lastRow="0" w:firstColumn="0" w:lastColumn="0" w:noHBand="0" w:noVBand="0"/>
      </w:tblPr>
      <w:tblGrid>
        <w:gridCol w:w="2665"/>
        <w:gridCol w:w="1191"/>
        <w:gridCol w:w="1191"/>
        <w:gridCol w:w="1191"/>
        <w:gridCol w:w="1191"/>
        <w:gridCol w:w="1191"/>
        <w:gridCol w:w="1191"/>
        <w:gridCol w:w="1191"/>
        <w:gridCol w:w="1191"/>
        <w:gridCol w:w="1191"/>
        <w:gridCol w:w="1191"/>
      </w:tblGrid>
      <w:tr w:rsidR="002D2DFD" w:rsidRPr="00684BBE" w:rsidTr="00C96369">
        <w:trPr>
          <w:trHeight w:val="227"/>
        </w:trPr>
        <w:tc>
          <w:tcPr>
            <w:tcW w:w="2665" w:type="dxa"/>
            <w:tcBorders>
              <w:top w:val="nil"/>
              <w:left w:val="nil"/>
              <w:bottom w:val="single" w:sz="4" w:space="0" w:color="000000"/>
              <w:right w:val="nil"/>
            </w:tcBorders>
            <w:vAlign w:val="bottom"/>
          </w:tcPr>
          <w:p w:rsidR="00A34BE7" w:rsidRPr="00684BBE" w:rsidRDefault="00A34BE7" w:rsidP="00710751">
            <w:pPr>
              <w:spacing w:line="230" w:lineRule="auto"/>
              <w:ind w:left="62" w:right="-108" w:hanging="170"/>
              <w:jc w:val="left"/>
              <w:rPr>
                <w:rFonts w:ascii="Arial" w:hAnsi="Arial" w:cs="Arial"/>
                <w:i/>
                <w:iCs/>
                <w:sz w:val="18"/>
                <w:szCs w:val="18"/>
                <w:lang w:val="ru-RU"/>
              </w:rPr>
            </w:pPr>
            <w:r w:rsidRPr="00684BBE">
              <w:rPr>
                <w:rFonts w:ascii="Arial" w:hAnsi="Arial" w:cs="Arial"/>
                <w:i/>
                <w:iCs/>
                <w:sz w:val="16"/>
                <w:szCs w:val="18"/>
                <w:lang w:val="ru-RU"/>
              </w:rPr>
              <w:t>В миллионах тенге</w:t>
            </w:r>
          </w:p>
        </w:tc>
        <w:tc>
          <w:tcPr>
            <w:tcW w:w="1191" w:type="dxa"/>
            <w:tcBorders>
              <w:top w:val="nil"/>
              <w:left w:val="nil"/>
              <w:bottom w:val="single" w:sz="4" w:space="0" w:color="000000"/>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Нефте</w:t>
            </w:r>
            <w:r w:rsidR="002F3AA1" w:rsidRPr="00684BBE">
              <w:rPr>
                <w:rFonts w:ascii="Arial" w:hAnsi="Arial" w:cs="Arial"/>
                <w:b/>
                <w:bCs/>
                <w:sz w:val="18"/>
                <w:szCs w:val="18"/>
                <w:lang w:val="ru-RU"/>
              </w:rPr>
              <w:t>-</w:t>
            </w:r>
            <w:r w:rsidRPr="00684BBE">
              <w:rPr>
                <w:rFonts w:ascii="Arial" w:hAnsi="Arial" w:cs="Arial"/>
                <w:b/>
                <w:bCs/>
                <w:sz w:val="18"/>
                <w:szCs w:val="18"/>
                <w:lang w:val="ru-RU"/>
              </w:rPr>
              <w:t>газовые активы</w:t>
            </w:r>
          </w:p>
        </w:tc>
        <w:tc>
          <w:tcPr>
            <w:tcW w:w="1191" w:type="dxa"/>
            <w:tcBorders>
              <w:top w:val="nil"/>
              <w:left w:val="nil"/>
              <w:bottom w:val="single" w:sz="4" w:space="0" w:color="auto"/>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Активы по разведке и оценке</w:t>
            </w:r>
          </w:p>
        </w:tc>
        <w:tc>
          <w:tcPr>
            <w:tcW w:w="1191" w:type="dxa"/>
            <w:tcBorders>
              <w:top w:val="nil"/>
              <w:left w:val="nil"/>
              <w:bottom w:val="single" w:sz="4" w:space="0" w:color="auto"/>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Трубо</w:t>
            </w:r>
            <w:r w:rsidR="002F3AA1" w:rsidRPr="00684BBE">
              <w:rPr>
                <w:rFonts w:ascii="Arial" w:hAnsi="Arial" w:cs="Arial"/>
                <w:b/>
                <w:bCs/>
                <w:sz w:val="18"/>
                <w:szCs w:val="18"/>
                <w:lang w:val="ru-RU"/>
              </w:rPr>
              <w:t>-</w:t>
            </w:r>
            <w:r w:rsidRPr="00684BBE">
              <w:rPr>
                <w:rFonts w:ascii="Arial" w:hAnsi="Arial" w:cs="Arial"/>
                <w:b/>
                <w:bCs/>
                <w:sz w:val="18"/>
                <w:szCs w:val="18"/>
                <w:lang w:val="ru-RU"/>
              </w:rPr>
              <w:t>проводы и</w:t>
            </w:r>
            <w:r w:rsidR="002F3AA1" w:rsidRPr="00684BBE">
              <w:rPr>
                <w:rFonts w:ascii="Arial" w:hAnsi="Arial" w:cs="Arial"/>
                <w:b/>
                <w:bCs/>
                <w:sz w:val="18"/>
                <w:szCs w:val="18"/>
                <w:lang w:val="ru-RU"/>
              </w:rPr>
              <w:t> </w:t>
            </w:r>
            <w:r w:rsidRPr="00684BBE">
              <w:rPr>
                <w:rFonts w:ascii="Arial" w:hAnsi="Arial" w:cs="Arial"/>
                <w:b/>
                <w:bCs/>
                <w:sz w:val="18"/>
                <w:szCs w:val="18"/>
                <w:lang w:val="ru-RU"/>
              </w:rPr>
              <w:t>активы НПЗ</w:t>
            </w:r>
          </w:p>
        </w:tc>
        <w:tc>
          <w:tcPr>
            <w:tcW w:w="1191" w:type="dxa"/>
            <w:tcBorders>
              <w:top w:val="nil"/>
              <w:left w:val="nil"/>
              <w:bottom w:val="single" w:sz="4" w:space="0" w:color="000000"/>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Здания и соору-жения</w:t>
            </w:r>
          </w:p>
        </w:tc>
        <w:tc>
          <w:tcPr>
            <w:tcW w:w="1191" w:type="dxa"/>
            <w:tcBorders>
              <w:top w:val="nil"/>
              <w:left w:val="nil"/>
              <w:bottom w:val="single" w:sz="4" w:space="0" w:color="000000"/>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Железно-дорожные пути и инфра-структура</w:t>
            </w:r>
          </w:p>
        </w:tc>
        <w:tc>
          <w:tcPr>
            <w:tcW w:w="1191" w:type="dxa"/>
            <w:tcBorders>
              <w:top w:val="nil"/>
              <w:left w:val="nil"/>
              <w:bottom w:val="single" w:sz="4" w:space="0" w:color="000000"/>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Машины, обору</w:t>
            </w:r>
            <w:r w:rsidR="002F3AA1" w:rsidRPr="00684BBE">
              <w:rPr>
                <w:rFonts w:ascii="Arial" w:hAnsi="Arial" w:cs="Arial"/>
                <w:b/>
                <w:bCs/>
                <w:sz w:val="18"/>
                <w:szCs w:val="18"/>
                <w:lang w:val="ru-RU"/>
              </w:rPr>
              <w:t>-</w:t>
            </w:r>
            <w:r w:rsidRPr="00684BBE">
              <w:rPr>
                <w:rFonts w:ascii="Arial" w:hAnsi="Arial" w:cs="Arial"/>
                <w:b/>
                <w:bCs/>
                <w:sz w:val="18"/>
                <w:szCs w:val="18"/>
                <w:lang w:val="ru-RU"/>
              </w:rPr>
              <w:t>дование и</w:t>
            </w:r>
            <w:r w:rsidR="002F3AA1" w:rsidRPr="00684BBE">
              <w:rPr>
                <w:rFonts w:ascii="Arial" w:hAnsi="Arial" w:cs="Arial"/>
                <w:b/>
                <w:bCs/>
                <w:sz w:val="18"/>
                <w:szCs w:val="18"/>
                <w:lang w:val="ru-RU"/>
              </w:rPr>
              <w:t> </w:t>
            </w:r>
            <w:r w:rsidRPr="00684BBE">
              <w:rPr>
                <w:rFonts w:ascii="Arial" w:hAnsi="Arial" w:cs="Arial"/>
                <w:b/>
                <w:bCs/>
                <w:sz w:val="18"/>
                <w:szCs w:val="18"/>
                <w:lang w:val="ru-RU"/>
              </w:rPr>
              <w:t>транс</w:t>
            </w:r>
            <w:r w:rsidR="002F3AA1" w:rsidRPr="00684BBE">
              <w:rPr>
                <w:rFonts w:ascii="Arial" w:hAnsi="Arial" w:cs="Arial"/>
                <w:b/>
                <w:bCs/>
                <w:sz w:val="18"/>
                <w:szCs w:val="18"/>
                <w:lang w:val="ru-RU"/>
              </w:rPr>
              <w:t>-</w:t>
            </w:r>
            <w:r w:rsidRPr="00684BBE">
              <w:rPr>
                <w:rFonts w:ascii="Arial" w:hAnsi="Arial" w:cs="Arial"/>
                <w:b/>
                <w:bCs/>
                <w:sz w:val="18"/>
                <w:szCs w:val="18"/>
                <w:lang w:val="ru-RU"/>
              </w:rPr>
              <w:t>портные средства</w:t>
            </w:r>
          </w:p>
        </w:tc>
        <w:tc>
          <w:tcPr>
            <w:tcW w:w="1191" w:type="dxa"/>
            <w:tcBorders>
              <w:top w:val="nil"/>
              <w:left w:val="nil"/>
              <w:bottom w:val="single" w:sz="4" w:space="0" w:color="000000"/>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Горно-рудные активы</w:t>
            </w:r>
          </w:p>
        </w:tc>
        <w:tc>
          <w:tcPr>
            <w:tcW w:w="1191" w:type="dxa"/>
            <w:tcBorders>
              <w:top w:val="nil"/>
              <w:left w:val="nil"/>
              <w:bottom w:val="single" w:sz="4" w:space="0" w:color="000000"/>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Прочее</w:t>
            </w:r>
          </w:p>
        </w:tc>
        <w:tc>
          <w:tcPr>
            <w:tcW w:w="1191" w:type="dxa"/>
            <w:tcBorders>
              <w:top w:val="nil"/>
              <w:left w:val="nil"/>
              <w:bottom w:val="single" w:sz="4" w:space="0" w:color="auto"/>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Незавер-</w:t>
            </w:r>
            <w:r w:rsidR="005B4704" w:rsidRPr="00684BBE">
              <w:rPr>
                <w:rFonts w:ascii="Arial" w:hAnsi="Arial" w:cs="Arial"/>
                <w:b/>
                <w:bCs/>
                <w:sz w:val="18"/>
                <w:szCs w:val="18"/>
                <w:lang w:val="ru-RU"/>
              </w:rPr>
              <w:t xml:space="preserve">шённое </w:t>
            </w:r>
            <w:r w:rsidRPr="00684BBE">
              <w:rPr>
                <w:rFonts w:ascii="Arial" w:hAnsi="Arial" w:cs="Arial"/>
                <w:b/>
                <w:bCs/>
                <w:sz w:val="18"/>
                <w:szCs w:val="18"/>
                <w:lang w:val="ru-RU"/>
              </w:rPr>
              <w:t>строи</w:t>
            </w:r>
            <w:r w:rsidR="002F3AA1" w:rsidRPr="00684BBE">
              <w:rPr>
                <w:rFonts w:ascii="Arial" w:hAnsi="Arial" w:cs="Arial"/>
                <w:b/>
                <w:bCs/>
                <w:sz w:val="18"/>
                <w:szCs w:val="18"/>
                <w:lang w:val="ru-RU"/>
              </w:rPr>
              <w:t>-</w:t>
            </w:r>
            <w:r w:rsidRPr="00684BBE">
              <w:rPr>
                <w:rFonts w:ascii="Arial" w:hAnsi="Arial" w:cs="Arial"/>
                <w:b/>
                <w:bCs/>
                <w:sz w:val="18"/>
                <w:szCs w:val="18"/>
                <w:lang w:val="ru-RU"/>
              </w:rPr>
              <w:t>тельство</w:t>
            </w:r>
          </w:p>
        </w:tc>
        <w:tc>
          <w:tcPr>
            <w:tcW w:w="1191" w:type="dxa"/>
            <w:tcBorders>
              <w:top w:val="nil"/>
              <w:left w:val="nil"/>
              <w:bottom w:val="single" w:sz="4" w:space="0" w:color="auto"/>
              <w:right w:val="nil"/>
            </w:tcBorders>
            <w:vAlign w:val="bottom"/>
          </w:tcPr>
          <w:p w:rsidR="00A34BE7" w:rsidRPr="00684BBE" w:rsidRDefault="00A34BE7" w:rsidP="00710751">
            <w:pPr>
              <w:spacing w:line="230" w:lineRule="auto"/>
              <w:ind w:left="-108"/>
              <w:jc w:val="right"/>
              <w:rPr>
                <w:rFonts w:ascii="Arial" w:hAnsi="Arial" w:cs="Arial"/>
                <w:b/>
                <w:bCs/>
                <w:sz w:val="18"/>
                <w:szCs w:val="18"/>
                <w:lang w:val="ru-RU"/>
              </w:rPr>
            </w:pPr>
            <w:r w:rsidRPr="00684BBE">
              <w:rPr>
                <w:rFonts w:ascii="Arial" w:hAnsi="Arial" w:cs="Arial"/>
                <w:b/>
                <w:bCs/>
                <w:sz w:val="18"/>
                <w:szCs w:val="18"/>
                <w:lang w:val="ru-RU"/>
              </w:rPr>
              <w:t>Итого</w:t>
            </w:r>
          </w:p>
        </w:tc>
      </w:tr>
      <w:tr w:rsidR="002D2DFD" w:rsidRPr="00684BBE" w:rsidTr="00A73DD3">
        <w:trPr>
          <w:trHeight w:hRule="exact" w:val="113"/>
        </w:trPr>
        <w:tc>
          <w:tcPr>
            <w:tcW w:w="2665" w:type="dxa"/>
            <w:tcBorders>
              <w:top w:val="nil"/>
              <w:left w:val="nil"/>
              <w:right w:val="nil"/>
            </w:tcBorders>
            <w:vAlign w:val="bottom"/>
          </w:tcPr>
          <w:p w:rsidR="00A34BE7" w:rsidRPr="00684BBE" w:rsidRDefault="002D2DFD" w:rsidP="00710751">
            <w:pPr>
              <w:spacing w:line="230" w:lineRule="auto"/>
              <w:ind w:left="62" w:right="-108" w:hanging="170"/>
              <w:jc w:val="left"/>
              <w:rPr>
                <w:rFonts w:ascii="Arial" w:hAnsi="Arial" w:cs="Arial"/>
                <w:i/>
                <w:iCs/>
                <w:sz w:val="18"/>
                <w:szCs w:val="18"/>
                <w:lang w:val="ru-RU"/>
              </w:rPr>
            </w:pPr>
            <w:r w:rsidRPr="00684BBE">
              <w:rPr>
                <w:rFonts w:ascii="Arial" w:hAnsi="Arial" w:cs="Arial"/>
                <w:i/>
                <w:iCs/>
                <w:sz w:val="18"/>
                <w:szCs w:val="18"/>
                <w:lang w:val="ru-RU"/>
              </w:rPr>
              <w:t xml:space="preserve"> </w:t>
            </w: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c>
          <w:tcPr>
            <w:tcW w:w="1191" w:type="dxa"/>
            <w:tcBorders>
              <w:top w:val="nil"/>
              <w:left w:val="nil"/>
              <w:right w:val="nil"/>
            </w:tcBorders>
            <w:vAlign w:val="bottom"/>
          </w:tcPr>
          <w:p w:rsidR="00A34BE7" w:rsidRPr="00684BBE" w:rsidRDefault="00A34BE7" w:rsidP="00A73DD3">
            <w:pPr>
              <w:tabs>
                <w:tab w:val="decimal" w:pos="907"/>
              </w:tabs>
              <w:spacing w:line="230" w:lineRule="auto"/>
              <w:ind w:left="-108" w:right="-108"/>
              <w:jc w:val="left"/>
              <w:rPr>
                <w:rFonts w:ascii="Arial" w:hAnsi="Arial" w:cs="Arial"/>
                <w:b/>
                <w:bCs/>
                <w:sz w:val="18"/>
                <w:szCs w:val="18"/>
                <w:lang w:val="ru-RU"/>
              </w:rPr>
            </w:pPr>
          </w:p>
        </w:tc>
      </w:tr>
      <w:tr w:rsidR="002D2DFD" w:rsidRPr="008E4BBF" w:rsidTr="00A73DD3">
        <w:trPr>
          <w:trHeight w:val="215"/>
        </w:trPr>
        <w:tc>
          <w:tcPr>
            <w:tcW w:w="2665" w:type="dxa"/>
            <w:noWrap/>
            <w:vAlign w:val="bottom"/>
          </w:tcPr>
          <w:p w:rsidR="007A6A18" w:rsidRPr="008E4BBF" w:rsidRDefault="007A6A18" w:rsidP="00710751">
            <w:pPr>
              <w:spacing w:line="230" w:lineRule="auto"/>
              <w:ind w:left="62" w:right="-108" w:hanging="170"/>
              <w:jc w:val="left"/>
              <w:rPr>
                <w:rFonts w:ascii="Arial" w:hAnsi="Arial" w:cs="Arial"/>
                <w:b/>
                <w:bCs/>
                <w:sz w:val="16"/>
                <w:szCs w:val="16"/>
                <w:lang w:val="ru-RU"/>
              </w:rPr>
            </w:pPr>
            <w:r w:rsidRPr="008E4BBF">
              <w:rPr>
                <w:rFonts w:ascii="Arial" w:hAnsi="Arial" w:cs="Arial"/>
                <w:b/>
                <w:sz w:val="16"/>
                <w:szCs w:val="16"/>
                <w:lang w:val="ru-RU"/>
              </w:rPr>
              <w:t xml:space="preserve">Остаточная стоимость на </w:t>
            </w:r>
            <w:r w:rsidR="002D2DFD" w:rsidRPr="008E4BBF">
              <w:rPr>
                <w:rFonts w:ascii="Arial" w:hAnsi="Arial" w:cs="Arial"/>
                <w:b/>
                <w:sz w:val="16"/>
                <w:szCs w:val="16"/>
                <w:lang w:val="ru-RU"/>
              </w:rPr>
              <w:t>1 января</w:t>
            </w:r>
            <w:r w:rsidRPr="008E4BBF">
              <w:rPr>
                <w:rFonts w:ascii="Arial" w:hAnsi="Arial" w:cs="Arial"/>
                <w:b/>
                <w:sz w:val="16"/>
                <w:szCs w:val="16"/>
                <w:lang w:val="ru-RU"/>
              </w:rPr>
              <w:t xml:space="preserve"> </w:t>
            </w:r>
            <w:r w:rsidR="002D2DFD" w:rsidRPr="008E4BBF">
              <w:rPr>
                <w:rFonts w:ascii="Arial" w:hAnsi="Arial" w:cs="Arial"/>
                <w:b/>
                <w:sz w:val="16"/>
                <w:szCs w:val="16"/>
                <w:lang w:val="ru-RU"/>
              </w:rPr>
              <w:t>2015 года</w:t>
            </w:r>
            <w:r w:rsidRPr="008E4BBF">
              <w:rPr>
                <w:rFonts w:ascii="Arial" w:hAnsi="Arial" w:cs="Arial"/>
                <w:b/>
                <w:sz w:val="16"/>
                <w:szCs w:val="16"/>
                <w:lang w:val="ru-RU"/>
              </w:rPr>
              <w:t xml:space="preserve"> </w:t>
            </w:r>
          </w:p>
        </w:tc>
        <w:tc>
          <w:tcPr>
            <w:tcW w:w="1191" w:type="dxa"/>
            <w:vAlign w:val="bottom"/>
          </w:tcPr>
          <w:p w:rsidR="007A6A18" w:rsidRPr="008E4BBF" w:rsidRDefault="007A6A18"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rPr>
              <w:t>2.330.978</w:t>
            </w:r>
          </w:p>
        </w:tc>
        <w:tc>
          <w:tcPr>
            <w:tcW w:w="1191" w:type="dxa"/>
            <w:vAlign w:val="bottom"/>
          </w:tcPr>
          <w:p w:rsidR="007A6A18" w:rsidRPr="008E4BBF" w:rsidRDefault="007A6A18"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rPr>
              <w:t>241.207</w:t>
            </w:r>
          </w:p>
        </w:tc>
        <w:tc>
          <w:tcPr>
            <w:tcW w:w="1191" w:type="dxa"/>
            <w:noWrap/>
            <w:vAlign w:val="bottom"/>
          </w:tcPr>
          <w:p w:rsidR="007A6A18" w:rsidRPr="008E4BBF" w:rsidRDefault="007A6A18"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rPr>
              <w:t>1.003.112</w:t>
            </w:r>
          </w:p>
        </w:tc>
        <w:tc>
          <w:tcPr>
            <w:tcW w:w="1191" w:type="dxa"/>
            <w:noWrap/>
            <w:vAlign w:val="bottom"/>
          </w:tcPr>
          <w:p w:rsidR="007A6A18" w:rsidRPr="008E4BBF" w:rsidRDefault="007A6A18"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rPr>
              <w:t>710.134</w:t>
            </w:r>
          </w:p>
        </w:tc>
        <w:tc>
          <w:tcPr>
            <w:tcW w:w="1191" w:type="dxa"/>
            <w:vAlign w:val="bottom"/>
          </w:tcPr>
          <w:p w:rsidR="007A6A18" w:rsidRPr="008E4BBF" w:rsidRDefault="007A6A18"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rPr>
              <w:t>630.972</w:t>
            </w:r>
          </w:p>
        </w:tc>
        <w:tc>
          <w:tcPr>
            <w:tcW w:w="1191" w:type="dxa"/>
            <w:vAlign w:val="bottom"/>
          </w:tcPr>
          <w:p w:rsidR="007A6A18" w:rsidRPr="008E4BBF" w:rsidRDefault="007A6A18"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rPr>
              <w:t>2.412.150</w:t>
            </w:r>
          </w:p>
        </w:tc>
        <w:tc>
          <w:tcPr>
            <w:tcW w:w="1191" w:type="dxa"/>
            <w:noWrap/>
            <w:vAlign w:val="bottom"/>
          </w:tcPr>
          <w:p w:rsidR="007A6A18" w:rsidRPr="008E4BBF" w:rsidRDefault="007A6A18"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rPr>
              <w:t>32.845</w:t>
            </w:r>
          </w:p>
        </w:tc>
        <w:tc>
          <w:tcPr>
            <w:tcW w:w="1191" w:type="dxa"/>
            <w:noWrap/>
            <w:vAlign w:val="bottom"/>
          </w:tcPr>
          <w:p w:rsidR="007A6A18" w:rsidRPr="008E4BBF" w:rsidRDefault="007A6A18"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rPr>
              <w:t>65.142</w:t>
            </w:r>
          </w:p>
        </w:tc>
        <w:tc>
          <w:tcPr>
            <w:tcW w:w="1191" w:type="dxa"/>
            <w:noWrap/>
            <w:vAlign w:val="bottom"/>
          </w:tcPr>
          <w:p w:rsidR="007A6A18" w:rsidRPr="008E4BBF" w:rsidRDefault="007A6A18" w:rsidP="008E4BBF">
            <w:pPr>
              <w:tabs>
                <w:tab w:val="decimal" w:pos="907"/>
              </w:tabs>
              <w:overflowPunct w:val="0"/>
              <w:autoSpaceDE w:val="0"/>
              <w:autoSpaceDN w:val="0"/>
              <w:spacing w:line="230" w:lineRule="auto"/>
              <w:ind w:left="-108" w:right="-108"/>
              <w:jc w:val="right"/>
              <w:rPr>
                <w:rFonts w:ascii="Arial" w:hAnsi="Arial" w:cs="Arial"/>
                <w:b/>
                <w:bCs/>
                <w:sz w:val="16"/>
                <w:szCs w:val="16"/>
              </w:rPr>
            </w:pPr>
            <w:r w:rsidRPr="008E4BBF">
              <w:rPr>
                <w:rFonts w:ascii="Arial" w:hAnsi="Arial" w:cs="Arial"/>
                <w:b/>
                <w:bCs/>
                <w:sz w:val="16"/>
                <w:szCs w:val="16"/>
              </w:rPr>
              <w:t>978.544</w:t>
            </w:r>
          </w:p>
        </w:tc>
        <w:tc>
          <w:tcPr>
            <w:tcW w:w="1191" w:type="dxa"/>
            <w:vAlign w:val="bottom"/>
          </w:tcPr>
          <w:p w:rsidR="007A6A18" w:rsidRPr="008E4BBF" w:rsidRDefault="007A6A18" w:rsidP="008E4BBF">
            <w:pPr>
              <w:tabs>
                <w:tab w:val="decimal" w:pos="907"/>
              </w:tabs>
              <w:overflowPunct w:val="0"/>
              <w:autoSpaceDE w:val="0"/>
              <w:autoSpaceDN w:val="0"/>
              <w:spacing w:line="230" w:lineRule="auto"/>
              <w:ind w:left="-108" w:right="-108"/>
              <w:jc w:val="right"/>
              <w:rPr>
                <w:rFonts w:ascii="Arial" w:hAnsi="Arial" w:cs="Arial"/>
                <w:b/>
                <w:bCs/>
                <w:sz w:val="16"/>
                <w:szCs w:val="16"/>
              </w:rPr>
            </w:pPr>
            <w:r w:rsidRPr="008E4BBF">
              <w:rPr>
                <w:rFonts w:ascii="Arial" w:hAnsi="Arial" w:cs="Arial"/>
                <w:b/>
                <w:bCs/>
                <w:sz w:val="16"/>
                <w:szCs w:val="16"/>
              </w:rPr>
              <w:t>8.405.084</w:t>
            </w:r>
          </w:p>
        </w:tc>
      </w:tr>
      <w:tr w:rsidR="002D2DFD" w:rsidRPr="008E4BBF" w:rsidTr="00A73DD3">
        <w:trPr>
          <w:trHeight w:val="215"/>
        </w:trPr>
        <w:tc>
          <w:tcPr>
            <w:tcW w:w="2665" w:type="dxa"/>
            <w:noWrap/>
            <w:vAlign w:val="bottom"/>
          </w:tcPr>
          <w:p w:rsidR="003305E6" w:rsidRPr="008E4BBF" w:rsidRDefault="003305E6"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Пересчёт валюты отчётности</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1.940.724</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103.702</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277.638</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44.738</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246</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42.034</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295</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4.819</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20.124</w:t>
            </w:r>
          </w:p>
        </w:tc>
        <w:tc>
          <w:tcPr>
            <w:tcW w:w="1191" w:type="dxa"/>
            <w:vAlign w:val="bottom"/>
          </w:tcPr>
          <w:p w:rsidR="003305E6" w:rsidRPr="008E4BBF" w:rsidRDefault="005E0F34"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2.434.320</w:t>
            </w:r>
          </w:p>
        </w:tc>
      </w:tr>
      <w:tr w:rsidR="002D2DFD" w:rsidRPr="008E4BBF" w:rsidTr="00A73DD3">
        <w:trPr>
          <w:trHeight w:val="215"/>
        </w:trPr>
        <w:tc>
          <w:tcPr>
            <w:tcW w:w="2665" w:type="dxa"/>
            <w:noWrap/>
            <w:vAlign w:val="bottom"/>
          </w:tcPr>
          <w:p w:rsidR="003305E6" w:rsidRPr="008E4BBF" w:rsidRDefault="003305E6"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Поступления</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203.103</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35.844</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14.438</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14.765</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30</w:t>
            </w:r>
          </w:p>
        </w:tc>
        <w:tc>
          <w:tcPr>
            <w:tcW w:w="1191" w:type="dxa"/>
            <w:vAlign w:val="bottom"/>
          </w:tcPr>
          <w:p w:rsidR="003305E6" w:rsidRPr="008E4BBF" w:rsidRDefault="00B779B0"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110.203</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10.493</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7.825</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822.240</w:t>
            </w:r>
          </w:p>
        </w:tc>
        <w:tc>
          <w:tcPr>
            <w:tcW w:w="1191" w:type="dxa"/>
            <w:vAlign w:val="bottom"/>
          </w:tcPr>
          <w:p w:rsidR="003305E6" w:rsidRPr="008E4BBF" w:rsidRDefault="005E0F34"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lang w:val="ru-RU"/>
              </w:rPr>
              <w:t>1.2</w:t>
            </w:r>
            <w:r w:rsidR="00AC60B5" w:rsidRPr="008E4BBF">
              <w:rPr>
                <w:rFonts w:ascii="Arial" w:hAnsi="Arial" w:cs="Arial"/>
                <w:b/>
                <w:bCs/>
                <w:sz w:val="16"/>
                <w:szCs w:val="16"/>
              </w:rPr>
              <w:t>18</w:t>
            </w:r>
            <w:r w:rsidRPr="008E4BBF">
              <w:rPr>
                <w:rFonts w:ascii="Arial" w:hAnsi="Arial" w:cs="Arial"/>
                <w:b/>
                <w:bCs/>
                <w:sz w:val="16"/>
                <w:szCs w:val="16"/>
                <w:lang w:val="ru-RU"/>
              </w:rPr>
              <w:t>.</w:t>
            </w:r>
            <w:r w:rsidR="00AC60B5" w:rsidRPr="008E4BBF">
              <w:rPr>
                <w:rFonts w:ascii="Arial" w:hAnsi="Arial" w:cs="Arial"/>
                <w:b/>
                <w:bCs/>
                <w:sz w:val="16"/>
                <w:szCs w:val="16"/>
              </w:rPr>
              <w:t>941</w:t>
            </w:r>
          </w:p>
        </w:tc>
      </w:tr>
      <w:tr w:rsidR="002D2DFD" w:rsidRPr="008E4BBF" w:rsidTr="00A73DD3">
        <w:trPr>
          <w:trHeight w:val="215"/>
        </w:trPr>
        <w:tc>
          <w:tcPr>
            <w:tcW w:w="2665" w:type="dxa"/>
            <w:noWrap/>
            <w:vAlign w:val="bottom"/>
          </w:tcPr>
          <w:p w:rsidR="003305E6" w:rsidRPr="008E4BBF" w:rsidRDefault="003305E6"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Приобретения посредством объединения предприятий</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2.242</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vAlign w:val="bottom"/>
          </w:tcPr>
          <w:p w:rsidR="003305E6" w:rsidRPr="008E4BBF" w:rsidRDefault="00B779B0"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5.274</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617</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20</w:t>
            </w:r>
          </w:p>
        </w:tc>
        <w:tc>
          <w:tcPr>
            <w:tcW w:w="1191" w:type="dxa"/>
            <w:vAlign w:val="bottom"/>
          </w:tcPr>
          <w:p w:rsidR="003305E6" w:rsidRPr="008E4BBF" w:rsidRDefault="00AC60B5" w:rsidP="008E4BBF">
            <w:pPr>
              <w:tabs>
                <w:tab w:val="decimal" w:pos="907"/>
              </w:tabs>
              <w:spacing w:line="230" w:lineRule="auto"/>
              <w:ind w:left="-108" w:right="-108"/>
              <w:jc w:val="right"/>
              <w:rPr>
                <w:rFonts w:ascii="Arial" w:hAnsi="Arial" w:cs="Arial"/>
                <w:b/>
                <w:bCs/>
                <w:sz w:val="16"/>
                <w:szCs w:val="16"/>
              </w:rPr>
            </w:pPr>
            <w:r w:rsidRPr="008E4BBF">
              <w:rPr>
                <w:rFonts w:ascii="Arial" w:hAnsi="Arial" w:cs="Arial"/>
                <w:b/>
                <w:bCs/>
                <w:sz w:val="16"/>
                <w:szCs w:val="16"/>
              </w:rPr>
              <w:t>8</w:t>
            </w:r>
            <w:r w:rsidR="005E0F34" w:rsidRPr="008E4BBF">
              <w:rPr>
                <w:rFonts w:ascii="Arial" w:hAnsi="Arial" w:cs="Arial"/>
                <w:b/>
                <w:bCs/>
                <w:sz w:val="16"/>
                <w:szCs w:val="16"/>
                <w:lang w:val="ru-RU"/>
              </w:rPr>
              <w:t>.</w:t>
            </w:r>
            <w:r w:rsidRPr="008E4BBF">
              <w:rPr>
                <w:rFonts w:ascii="Arial" w:hAnsi="Arial" w:cs="Arial"/>
                <w:b/>
                <w:bCs/>
                <w:sz w:val="16"/>
                <w:szCs w:val="16"/>
              </w:rPr>
              <w:t>153</w:t>
            </w:r>
          </w:p>
        </w:tc>
      </w:tr>
      <w:tr w:rsidR="002D2DFD" w:rsidRPr="008E4BBF" w:rsidTr="00A73DD3">
        <w:trPr>
          <w:trHeight w:val="215"/>
        </w:trPr>
        <w:tc>
          <w:tcPr>
            <w:tcW w:w="2665" w:type="dxa"/>
            <w:noWrap/>
            <w:vAlign w:val="bottom"/>
          </w:tcPr>
          <w:p w:rsidR="003305E6" w:rsidRPr="008E4BBF" w:rsidRDefault="003305E6"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Выбытия</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(17.034)</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(437)</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(8.354)</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(22.125)</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(98)</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(40.063)</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(12)</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(6.494)</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(5.474)</w:t>
            </w:r>
          </w:p>
        </w:tc>
        <w:tc>
          <w:tcPr>
            <w:tcW w:w="1191" w:type="dxa"/>
            <w:vAlign w:val="bottom"/>
          </w:tcPr>
          <w:p w:rsidR="003305E6" w:rsidRPr="008E4BBF" w:rsidRDefault="005E0F34"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(100.</w:t>
            </w:r>
            <w:r w:rsidR="003305E6" w:rsidRPr="008E4BBF">
              <w:rPr>
                <w:rFonts w:ascii="Arial" w:hAnsi="Arial" w:cs="Arial"/>
                <w:b/>
                <w:bCs/>
                <w:sz w:val="16"/>
                <w:szCs w:val="16"/>
                <w:lang w:val="ru-RU"/>
              </w:rPr>
              <w:t>091)</w:t>
            </w:r>
          </w:p>
        </w:tc>
      </w:tr>
      <w:tr w:rsidR="002D2DFD" w:rsidRPr="008E4BBF" w:rsidTr="00A73DD3">
        <w:trPr>
          <w:trHeight w:val="215"/>
        </w:trPr>
        <w:tc>
          <w:tcPr>
            <w:tcW w:w="2665" w:type="dxa"/>
            <w:noWrap/>
            <w:vAlign w:val="bottom"/>
          </w:tcPr>
          <w:p w:rsidR="00102C4E" w:rsidRPr="008E4BBF" w:rsidRDefault="00102C4E"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Расходы по износу</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(43.195)</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(68.912)</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(43.323)</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(23.301)</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(196.430)</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(9.219)</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(13.047)</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(397.427)</w:t>
            </w:r>
          </w:p>
        </w:tc>
      </w:tr>
      <w:tr w:rsidR="002D2DFD" w:rsidRPr="008E4BBF" w:rsidTr="00A73DD3">
        <w:trPr>
          <w:trHeight w:val="215"/>
        </w:trPr>
        <w:tc>
          <w:tcPr>
            <w:tcW w:w="2665" w:type="dxa"/>
            <w:noWrap/>
            <w:vAlign w:val="bottom"/>
          </w:tcPr>
          <w:p w:rsidR="00102C4E" w:rsidRPr="008E4BBF" w:rsidRDefault="00102C4E"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 xml:space="preserve">Износ и обесценение по выбытиям </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12.676</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6.566</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13.339</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78</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36.532</w:t>
            </w:r>
          </w:p>
        </w:tc>
        <w:tc>
          <w:tcPr>
            <w:tcW w:w="1191" w:type="dxa"/>
            <w:noWrap/>
            <w:vAlign w:val="bottom"/>
          </w:tcPr>
          <w:p w:rsidR="00102C4E" w:rsidRPr="008E4BBF" w:rsidRDefault="00BD297F"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5.270</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3.038</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77.499</w:t>
            </w:r>
          </w:p>
        </w:tc>
      </w:tr>
      <w:tr w:rsidR="002D2DFD" w:rsidRPr="008E4BBF" w:rsidTr="00A73DD3">
        <w:trPr>
          <w:trHeight w:val="215"/>
        </w:trPr>
        <w:tc>
          <w:tcPr>
            <w:tcW w:w="2665" w:type="dxa"/>
            <w:noWrap/>
            <w:vAlign w:val="bottom"/>
          </w:tcPr>
          <w:p w:rsidR="003305E6" w:rsidRPr="008E4BBF" w:rsidRDefault="003305E6"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Резерв на обесценение, за вычетом сторнирования</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(48.217)</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(2.701)</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(8.000)</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(19.202)</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511</w:t>
            </w:r>
          </w:p>
        </w:tc>
        <w:tc>
          <w:tcPr>
            <w:tcW w:w="1191" w:type="dxa"/>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(22.883)</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(375)</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(793)</w:t>
            </w:r>
          </w:p>
        </w:tc>
        <w:tc>
          <w:tcPr>
            <w:tcW w:w="1191" w:type="dxa"/>
            <w:noWrap/>
            <w:vAlign w:val="bottom"/>
          </w:tcPr>
          <w:p w:rsidR="003305E6" w:rsidRPr="008E4BBF" w:rsidRDefault="003305E6"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(39.036)</w:t>
            </w:r>
          </w:p>
        </w:tc>
        <w:tc>
          <w:tcPr>
            <w:tcW w:w="1191" w:type="dxa"/>
            <w:vAlign w:val="bottom"/>
          </w:tcPr>
          <w:p w:rsidR="003305E6" w:rsidRPr="008E4BBF" w:rsidRDefault="005E0F34"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(140.</w:t>
            </w:r>
            <w:r w:rsidR="003305E6" w:rsidRPr="008E4BBF">
              <w:rPr>
                <w:rFonts w:ascii="Arial" w:hAnsi="Arial" w:cs="Arial"/>
                <w:b/>
                <w:bCs/>
                <w:sz w:val="16"/>
                <w:szCs w:val="16"/>
                <w:lang w:val="ru-RU"/>
              </w:rPr>
              <w:t>696)</w:t>
            </w:r>
          </w:p>
        </w:tc>
      </w:tr>
      <w:tr w:rsidR="002D2DFD" w:rsidRPr="008E4BBF" w:rsidTr="00A73DD3">
        <w:trPr>
          <w:trHeight w:val="215"/>
        </w:trPr>
        <w:tc>
          <w:tcPr>
            <w:tcW w:w="2665" w:type="dxa"/>
            <w:noWrap/>
            <w:vAlign w:val="bottom"/>
          </w:tcPr>
          <w:p w:rsidR="00102C4E" w:rsidRPr="008E4BBF" w:rsidRDefault="00102C4E"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Потеря контроля над дочерней организацией</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(81)</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(17)</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(102)</w:t>
            </w:r>
          </w:p>
        </w:tc>
      </w:tr>
      <w:tr w:rsidR="002D2DFD" w:rsidRPr="008E4BBF" w:rsidTr="00A73DD3">
        <w:trPr>
          <w:trHeight w:val="215"/>
        </w:trPr>
        <w:tc>
          <w:tcPr>
            <w:tcW w:w="2665" w:type="dxa"/>
            <w:noWrap/>
            <w:vAlign w:val="bottom"/>
          </w:tcPr>
          <w:p w:rsidR="00102C4E" w:rsidRPr="008E4BBF" w:rsidRDefault="00F1194A"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Прекращён</w:t>
            </w:r>
            <w:r w:rsidR="00102C4E" w:rsidRPr="008E4BBF">
              <w:rPr>
                <w:rFonts w:ascii="Arial" w:hAnsi="Arial" w:cs="Arial"/>
                <w:sz w:val="16"/>
                <w:szCs w:val="16"/>
                <w:lang w:val="ru-RU"/>
              </w:rPr>
              <w:t>ная деятельность</w:t>
            </w:r>
            <w:r w:rsidR="00537CE0" w:rsidRPr="008E4BBF">
              <w:rPr>
                <w:rFonts w:ascii="Arial" w:hAnsi="Arial" w:cs="Arial"/>
                <w:sz w:val="16"/>
                <w:szCs w:val="16"/>
                <w:lang w:val="ru-RU"/>
              </w:rPr>
              <w:t xml:space="preserve"> /</w:t>
            </w:r>
            <w:r w:rsidR="00102C4E" w:rsidRPr="008E4BBF">
              <w:rPr>
                <w:rFonts w:ascii="Arial" w:hAnsi="Arial" w:cs="Arial"/>
                <w:sz w:val="16"/>
                <w:szCs w:val="16"/>
                <w:lang w:val="ru-RU"/>
              </w:rPr>
              <w:t xml:space="preserve"> переводы в активы, предназначенные для продажи</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(36.667)</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(574.615)</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(94.625)</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(40.639)</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(8.834)</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(39.672)</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(795.052)</w:t>
            </w:r>
          </w:p>
        </w:tc>
      </w:tr>
      <w:tr w:rsidR="002D2DFD" w:rsidRPr="008E4BBF" w:rsidTr="00A73DD3">
        <w:trPr>
          <w:trHeight w:val="215"/>
        </w:trPr>
        <w:tc>
          <w:tcPr>
            <w:tcW w:w="2665" w:type="dxa"/>
            <w:noWrap/>
            <w:vAlign w:val="bottom"/>
          </w:tcPr>
          <w:p w:rsidR="00102C4E" w:rsidRPr="008E4BBF" w:rsidRDefault="00102C4E"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Переводы из/(в) нематериальные активы</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(225)</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15.762</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(19)</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(6.094)</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9.425</w:t>
            </w:r>
          </w:p>
        </w:tc>
      </w:tr>
      <w:tr w:rsidR="002D2DFD" w:rsidRPr="008E4BBF" w:rsidTr="00A73DD3">
        <w:trPr>
          <w:trHeight w:val="215"/>
        </w:trPr>
        <w:tc>
          <w:tcPr>
            <w:tcW w:w="2665" w:type="dxa"/>
            <w:noWrap/>
            <w:vAlign w:val="bottom"/>
          </w:tcPr>
          <w:p w:rsidR="00102C4E" w:rsidRPr="008E4BBF" w:rsidRDefault="00102C4E"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Переводы из/(в) запасы, нетто</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(19.991)</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(2.114)</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2.058</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(118)</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(1.986)</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4.252</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1.116</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1.894</w:t>
            </w:r>
          </w:p>
        </w:tc>
        <w:tc>
          <w:tcPr>
            <w:tcW w:w="1191" w:type="dxa"/>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6.343</w:t>
            </w:r>
          </w:p>
        </w:tc>
        <w:tc>
          <w:tcPr>
            <w:tcW w:w="1191" w:type="dxa"/>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(8.546)</w:t>
            </w:r>
          </w:p>
        </w:tc>
      </w:tr>
      <w:tr w:rsidR="002D2DFD" w:rsidRPr="008E4BBF" w:rsidTr="00A73DD3">
        <w:trPr>
          <w:trHeight w:val="215"/>
        </w:trPr>
        <w:tc>
          <w:tcPr>
            <w:tcW w:w="2665" w:type="dxa"/>
            <w:tcBorders>
              <w:bottom w:val="single" w:sz="4" w:space="0" w:color="auto"/>
            </w:tcBorders>
            <w:noWrap/>
            <w:vAlign w:val="bottom"/>
          </w:tcPr>
          <w:p w:rsidR="00102C4E" w:rsidRPr="008E4BBF" w:rsidRDefault="00102C4E" w:rsidP="00710751">
            <w:pPr>
              <w:spacing w:line="230" w:lineRule="auto"/>
              <w:ind w:left="62" w:right="-108" w:hanging="170"/>
              <w:jc w:val="left"/>
              <w:outlineLvl w:val="2"/>
              <w:rPr>
                <w:rFonts w:ascii="Arial" w:hAnsi="Arial" w:cs="Arial"/>
                <w:sz w:val="16"/>
                <w:szCs w:val="16"/>
                <w:lang w:val="ru-RU"/>
              </w:rPr>
            </w:pPr>
            <w:r w:rsidRPr="008E4BBF">
              <w:rPr>
                <w:rFonts w:ascii="Arial" w:hAnsi="Arial" w:cs="Arial"/>
                <w:sz w:val="16"/>
                <w:szCs w:val="16"/>
                <w:lang w:val="ru-RU"/>
              </w:rPr>
              <w:t>Прочие переводы и перегруппировки</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114.974</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(19.968)</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209.885</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92.055</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297.624</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149.259</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5.705</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4.929</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(854.463)</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sz w:val="16"/>
                <w:szCs w:val="16"/>
              </w:rPr>
            </w:pPr>
            <w:r w:rsidRPr="008E4BBF">
              <w:rPr>
                <w:rFonts w:ascii="Arial" w:hAnsi="Arial" w:cs="Arial"/>
                <w:b/>
                <w:sz w:val="16"/>
                <w:szCs w:val="16"/>
                <w:lang w:val="ru-RU"/>
              </w:rPr>
              <w:t>−</w:t>
            </w:r>
          </w:p>
        </w:tc>
      </w:tr>
      <w:tr w:rsidR="002D2DFD" w:rsidRPr="008E4BBF" w:rsidTr="00A73DD3">
        <w:trPr>
          <w:trHeight w:val="215"/>
        </w:trPr>
        <w:tc>
          <w:tcPr>
            <w:tcW w:w="2665" w:type="dxa"/>
            <w:tcBorders>
              <w:top w:val="single" w:sz="4" w:space="0" w:color="auto"/>
              <w:bottom w:val="single" w:sz="12" w:space="0" w:color="auto"/>
            </w:tcBorders>
            <w:noWrap/>
            <w:vAlign w:val="bottom"/>
          </w:tcPr>
          <w:p w:rsidR="00102C4E" w:rsidRPr="008E4BBF" w:rsidRDefault="00102C4E" w:rsidP="00710751">
            <w:pPr>
              <w:spacing w:line="230" w:lineRule="auto"/>
              <w:ind w:left="62" w:right="-108" w:hanging="170"/>
              <w:jc w:val="left"/>
              <w:rPr>
                <w:rFonts w:ascii="Arial" w:hAnsi="Arial" w:cs="Arial"/>
                <w:b/>
                <w:sz w:val="16"/>
                <w:szCs w:val="16"/>
                <w:lang w:val="ru-RU"/>
              </w:rPr>
            </w:pPr>
            <w:r w:rsidRPr="008E4BBF">
              <w:rPr>
                <w:rFonts w:ascii="Arial" w:hAnsi="Arial" w:cs="Arial"/>
                <w:b/>
                <w:sz w:val="16"/>
                <w:szCs w:val="16"/>
                <w:lang w:val="ru-RU"/>
              </w:rPr>
              <w:t xml:space="preserve">Остаточная стоимость на </w:t>
            </w:r>
            <w:r w:rsidR="002D2DFD" w:rsidRPr="008E4BBF">
              <w:rPr>
                <w:rFonts w:ascii="Arial" w:hAnsi="Arial" w:cs="Arial"/>
                <w:b/>
                <w:sz w:val="16"/>
                <w:szCs w:val="16"/>
                <w:lang w:val="ru-RU"/>
              </w:rPr>
              <w:t>31 декабря</w:t>
            </w:r>
            <w:r w:rsidRPr="008E4BBF">
              <w:rPr>
                <w:rFonts w:ascii="Arial" w:hAnsi="Arial" w:cs="Arial"/>
                <w:b/>
                <w:sz w:val="16"/>
                <w:szCs w:val="16"/>
                <w:lang w:val="ru-RU"/>
              </w:rPr>
              <w:t> </w:t>
            </w:r>
            <w:r w:rsidR="002D2DFD" w:rsidRPr="008E4BBF">
              <w:rPr>
                <w:rFonts w:ascii="Arial" w:hAnsi="Arial" w:cs="Arial"/>
                <w:b/>
                <w:sz w:val="16"/>
                <w:szCs w:val="16"/>
                <w:lang w:val="ru-RU"/>
              </w:rPr>
              <w:t>2015 года</w:t>
            </w:r>
            <w:r w:rsidRPr="008E4BBF">
              <w:rPr>
                <w:rFonts w:ascii="Arial" w:hAnsi="Arial" w:cs="Arial"/>
                <w:b/>
                <w:sz w:val="16"/>
                <w:szCs w:val="16"/>
                <w:lang w:val="ru-RU"/>
              </w:rPr>
              <w:t xml:space="preserve"> </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4.437.126</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371.295</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853.816</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697.799</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904.076</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2.459.653</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40.848</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61.325</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885.570</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10.711.508</w:t>
            </w:r>
          </w:p>
        </w:tc>
      </w:tr>
      <w:tr w:rsidR="002D2DFD" w:rsidRPr="008E4BBF" w:rsidTr="00A73DD3">
        <w:trPr>
          <w:trHeight w:val="215"/>
        </w:trPr>
        <w:tc>
          <w:tcPr>
            <w:tcW w:w="2665" w:type="dxa"/>
            <w:tcBorders>
              <w:top w:val="single" w:sz="4" w:space="0" w:color="auto"/>
            </w:tcBorders>
            <w:noWrap/>
            <w:vAlign w:val="bottom"/>
          </w:tcPr>
          <w:p w:rsidR="00102C4E" w:rsidRPr="008E4BBF" w:rsidRDefault="00102C4E" w:rsidP="00710751">
            <w:pPr>
              <w:spacing w:line="230" w:lineRule="auto"/>
              <w:ind w:left="62" w:right="-108" w:hanging="170"/>
              <w:jc w:val="left"/>
              <w:rPr>
                <w:rFonts w:ascii="Arial" w:hAnsi="Arial" w:cs="Arial"/>
                <w:sz w:val="16"/>
                <w:szCs w:val="16"/>
                <w:lang w:val="ru-RU"/>
              </w:rPr>
            </w:pPr>
          </w:p>
          <w:p w:rsidR="00102C4E" w:rsidRPr="008E4BBF" w:rsidRDefault="00102C4E"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Первоначальная стоимость</w:t>
            </w:r>
          </w:p>
        </w:tc>
        <w:tc>
          <w:tcPr>
            <w:tcW w:w="1191" w:type="dxa"/>
            <w:tcBorders>
              <w:top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5.300.281</w:t>
            </w:r>
          </w:p>
        </w:tc>
        <w:tc>
          <w:tcPr>
            <w:tcW w:w="1191" w:type="dxa"/>
            <w:tcBorders>
              <w:top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382.991</w:t>
            </w:r>
          </w:p>
        </w:tc>
        <w:tc>
          <w:tcPr>
            <w:tcW w:w="1191" w:type="dxa"/>
            <w:tcBorders>
              <w:top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1.098.396</w:t>
            </w:r>
          </w:p>
        </w:tc>
        <w:tc>
          <w:tcPr>
            <w:tcW w:w="1191" w:type="dxa"/>
            <w:tcBorders>
              <w:top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946.753</w:t>
            </w:r>
          </w:p>
        </w:tc>
        <w:tc>
          <w:tcPr>
            <w:tcW w:w="1191" w:type="dxa"/>
            <w:tcBorders>
              <w:top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1.048.884</w:t>
            </w:r>
          </w:p>
        </w:tc>
        <w:tc>
          <w:tcPr>
            <w:tcW w:w="1191" w:type="dxa"/>
            <w:tcBorders>
              <w:top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3.668.092</w:t>
            </w:r>
          </w:p>
        </w:tc>
        <w:tc>
          <w:tcPr>
            <w:tcW w:w="1191" w:type="dxa"/>
            <w:tcBorders>
              <w:top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65.420</w:t>
            </w:r>
          </w:p>
        </w:tc>
        <w:tc>
          <w:tcPr>
            <w:tcW w:w="1191" w:type="dxa"/>
            <w:tcBorders>
              <w:top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127.285</w:t>
            </w:r>
          </w:p>
        </w:tc>
        <w:tc>
          <w:tcPr>
            <w:tcW w:w="1191" w:type="dxa"/>
            <w:tcBorders>
              <w:top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956.128</w:t>
            </w:r>
          </w:p>
        </w:tc>
        <w:tc>
          <w:tcPr>
            <w:tcW w:w="1191" w:type="dxa"/>
            <w:tcBorders>
              <w:top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13.594.230</w:t>
            </w:r>
          </w:p>
        </w:tc>
      </w:tr>
      <w:tr w:rsidR="002D2DFD" w:rsidRPr="008E4BBF" w:rsidTr="00A73DD3">
        <w:trPr>
          <w:trHeight w:val="215"/>
        </w:trPr>
        <w:tc>
          <w:tcPr>
            <w:tcW w:w="2665" w:type="dxa"/>
            <w:tcBorders>
              <w:bottom w:val="single" w:sz="4" w:space="0" w:color="auto"/>
            </w:tcBorders>
            <w:noWrap/>
            <w:vAlign w:val="bottom"/>
          </w:tcPr>
          <w:p w:rsidR="00102C4E" w:rsidRPr="008E4BBF" w:rsidRDefault="00102C4E"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Накопленный износ и обесценение</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(863.155)</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(11.696)</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(244.580)</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(248.954)</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(144.808)</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(1.208.439)</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(24.572)</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(65.960)</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(70.558)</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(2.882.722)</w:t>
            </w:r>
          </w:p>
        </w:tc>
      </w:tr>
      <w:tr w:rsidR="002D2DFD" w:rsidRPr="008E4BBF" w:rsidTr="00A73DD3">
        <w:trPr>
          <w:trHeight w:val="215"/>
        </w:trPr>
        <w:tc>
          <w:tcPr>
            <w:tcW w:w="2665" w:type="dxa"/>
            <w:tcBorders>
              <w:top w:val="single" w:sz="4" w:space="0" w:color="auto"/>
              <w:bottom w:val="single" w:sz="12" w:space="0" w:color="auto"/>
            </w:tcBorders>
            <w:noWrap/>
            <w:vAlign w:val="bottom"/>
          </w:tcPr>
          <w:p w:rsidR="00102C4E" w:rsidRPr="008E4BBF" w:rsidRDefault="00102C4E" w:rsidP="00710751">
            <w:pPr>
              <w:spacing w:line="230" w:lineRule="auto"/>
              <w:ind w:left="62" w:right="-108" w:hanging="170"/>
              <w:jc w:val="left"/>
              <w:rPr>
                <w:rFonts w:ascii="Arial" w:hAnsi="Arial" w:cs="Arial"/>
                <w:b/>
                <w:sz w:val="16"/>
                <w:szCs w:val="16"/>
                <w:lang w:val="ru-RU"/>
              </w:rPr>
            </w:pPr>
            <w:bookmarkStart w:id="125" w:name="_Toc326075344"/>
            <w:bookmarkStart w:id="126" w:name="_Toc326075948"/>
            <w:r w:rsidRPr="008E4BBF">
              <w:rPr>
                <w:rFonts w:ascii="Arial" w:hAnsi="Arial" w:cs="Arial"/>
                <w:b/>
                <w:sz w:val="16"/>
                <w:szCs w:val="16"/>
                <w:lang w:val="ru-RU"/>
              </w:rPr>
              <w:t xml:space="preserve">Остаточная стоимость на </w:t>
            </w:r>
            <w:r w:rsidR="002D2DFD" w:rsidRPr="008E4BBF">
              <w:rPr>
                <w:rFonts w:ascii="Arial" w:hAnsi="Arial" w:cs="Arial"/>
                <w:b/>
                <w:sz w:val="16"/>
                <w:szCs w:val="16"/>
                <w:lang w:val="ru-RU"/>
              </w:rPr>
              <w:t>31 декабря</w:t>
            </w:r>
            <w:r w:rsidRPr="008E4BBF">
              <w:rPr>
                <w:rFonts w:ascii="Arial" w:hAnsi="Arial" w:cs="Arial"/>
                <w:b/>
                <w:sz w:val="16"/>
                <w:szCs w:val="16"/>
                <w:lang w:val="ru-RU"/>
              </w:rPr>
              <w:t> </w:t>
            </w:r>
            <w:bookmarkEnd w:id="125"/>
            <w:bookmarkEnd w:id="126"/>
            <w:r w:rsidR="002D2DFD" w:rsidRPr="008E4BBF">
              <w:rPr>
                <w:rFonts w:ascii="Arial" w:hAnsi="Arial" w:cs="Arial"/>
                <w:b/>
                <w:sz w:val="16"/>
                <w:szCs w:val="16"/>
                <w:lang w:val="ru-RU"/>
              </w:rPr>
              <w:t>2015 года</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4.437.126</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371.295</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853.816</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697.799</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904.076</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2.459.653</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40.848</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61.325</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885.570</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
                <w:bCs/>
                <w:sz w:val="16"/>
                <w:szCs w:val="16"/>
                <w:lang w:val="ru-RU"/>
              </w:rPr>
            </w:pPr>
            <w:r w:rsidRPr="008E4BBF">
              <w:rPr>
                <w:rFonts w:ascii="Arial" w:hAnsi="Arial" w:cs="Arial"/>
                <w:b/>
                <w:bCs/>
                <w:sz w:val="16"/>
                <w:szCs w:val="16"/>
                <w:lang w:val="ru-RU"/>
              </w:rPr>
              <w:t>10.711.508</w:t>
            </w:r>
          </w:p>
        </w:tc>
      </w:tr>
      <w:tr w:rsidR="002D2DFD" w:rsidRPr="008E4BBF" w:rsidTr="00A73DD3">
        <w:trPr>
          <w:trHeight w:val="215"/>
        </w:trPr>
        <w:tc>
          <w:tcPr>
            <w:tcW w:w="2665" w:type="dxa"/>
            <w:tcBorders>
              <w:top w:val="single" w:sz="4" w:space="0" w:color="auto"/>
            </w:tcBorders>
            <w:noWrap/>
            <w:vAlign w:val="bottom"/>
          </w:tcPr>
          <w:p w:rsidR="00102C4E" w:rsidRPr="008E4BBF" w:rsidRDefault="00102C4E" w:rsidP="00710751">
            <w:pPr>
              <w:spacing w:line="230" w:lineRule="auto"/>
              <w:ind w:left="62" w:right="-108" w:hanging="170"/>
              <w:jc w:val="left"/>
              <w:rPr>
                <w:rFonts w:ascii="Arial" w:hAnsi="Arial" w:cs="Arial"/>
                <w:sz w:val="16"/>
                <w:szCs w:val="16"/>
                <w:lang w:val="ru-RU"/>
              </w:rPr>
            </w:pPr>
          </w:p>
          <w:p w:rsidR="00102C4E" w:rsidRPr="008E4BBF" w:rsidRDefault="00102C4E"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Первоначальная стоимость</w:t>
            </w:r>
          </w:p>
        </w:tc>
        <w:tc>
          <w:tcPr>
            <w:tcW w:w="1191" w:type="dxa"/>
            <w:tcBorders>
              <w:top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3.066.391</w:t>
            </w:r>
          </w:p>
        </w:tc>
        <w:tc>
          <w:tcPr>
            <w:tcW w:w="1191" w:type="dxa"/>
            <w:tcBorders>
              <w:top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247.393</w:t>
            </w:r>
          </w:p>
        </w:tc>
        <w:tc>
          <w:tcPr>
            <w:tcW w:w="1191" w:type="dxa"/>
            <w:tcBorders>
              <w:top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1.396.499</w:t>
            </w:r>
          </w:p>
        </w:tc>
        <w:tc>
          <w:tcPr>
            <w:tcW w:w="1191" w:type="dxa"/>
            <w:tcBorders>
              <w:top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934.080</w:t>
            </w:r>
          </w:p>
        </w:tc>
        <w:tc>
          <w:tcPr>
            <w:tcW w:w="1191" w:type="dxa"/>
            <w:tcBorders>
              <w:top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754.561</w:t>
            </w:r>
          </w:p>
        </w:tc>
        <w:tc>
          <w:tcPr>
            <w:tcW w:w="1191" w:type="dxa"/>
            <w:tcBorders>
              <w:top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3.472.585</w:t>
            </w:r>
          </w:p>
        </w:tc>
        <w:tc>
          <w:tcPr>
            <w:tcW w:w="1191" w:type="dxa"/>
            <w:tcBorders>
              <w:top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47.823</w:t>
            </w:r>
          </w:p>
        </w:tc>
        <w:tc>
          <w:tcPr>
            <w:tcW w:w="1191" w:type="dxa"/>
            <w:tcBorders>
              <w:top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124.469</w:t>
            </w:r>
          </w:p>
        </w:tc>
        <w:tc>
          <w:tcPr>
            <w:tcW w:w="1191" w:type="dxa"/>
            <w:tcBorders>
              <w:top w:val="single" w:sz="4" w:space="0" w:color="auto"/>
            </w:tcBorders>
            <w:noWrap/>
            <w:vAlign w:val="bottom"/>
          </w:tcPr>
          <w:p w:rsidR="00102C4E" w:rsidRPr="008E4BBF" w:rsidRDefault="00102C4E" w:rsidP="008E4BBF">
            <w:pPr>
              <w:tabs>
                <w:tab w:val="decimal" w:pos="907"/>
              </w:tabs>
              <w:overflowPunct w:val="0"/>
              <w:autoSpaceDE w:val="0"/>
              <w:autoSpaceDN w:val="0"/>
              <w:spacing w:line="230" w:lineRule="auto"/>
              <w:ind w:left="-108" w:right="-108"/>
              <w:jc w:val="right"/>
              <w:rPr>
                <w:rFonts w:ascii="Arial" w:hAnsi="Arial" w:cs="Arial"/>
                <w:bCs/>
                <w:sz w:val="16"/>
                <w:szCs w:val="16"/>
              </w:rPr>
            </w:pPr>
            <w:r w:rsidRPr="008E4BBF">
              <w:rPr>
                <w:rFonts w:ascii="Arial" w:hAnsi="Arial" w:cs="Arial"/>
                <w:bCs/>
                <w:sz w:val="16"/>
                <w:szCs w:val="16"/>
              </w:rPr>
              <w:t>1.020.439</w:t>
            </w:r>
          </w:p>
        </w:tc>
        <w:tc>
          <w:tcPr>
            <w:tcW w:w="1191" w:type="dxa"/>
            <w:tcBorders>
              <w:top w:val="single" w:sz="4" w:space="0" w:color="auto"/>
            </w:tcBorders>
            <w:vAlign w:val="bottom"/>
          </w:tcPr>
          <w:p w:rsidR="00102C4E" w:rsidRPr="008E4BBF" w:rsidRDefault="00102C4E" w:rsidP="008E4BBF">
            <w:pPr>
              <w:tabs>
                <w:tab w:val="decimal" w:pos="907"/>
              </w:tabs>
              <w:overflowPunct w:val="0"/>
              <w:autoSpaceDE w:val="0"/>
              <w:autoSpaceDN w:val="0"/>
              <w:spacing w:line="230" w:lineRule="auto"/>
              <w:ind w:left="-108" w:right="-108"/>
              <w:jc w:val="right"/>
              <w:rPr>
                <w:rFonts w:ascii="Arial" w:hAnsi="Arial" w:cs="Arial"/>
                <w:bCs/>
                <w:sz w:val="16"/>
                <w:szCs w:val="16"/>
              </w:rPr>
            </w:pPr>
            <w:r w:rsidRPr="008E4BBF">
              <w:rPr>
                <w:rFonts w:ascii="Arial" w:hAnsi="Arial" w:cs="Arial"/>
                <w:bCs/>
                <w:sz w:val="16"/>
                <w:szCs w:val="16"/>
              </w:rPr>
              <w:t>11.064.240</w:t>
            </w:r>
          </w:p>
        </w:tc>
      </w:tr>
      <w:tr w:rsidR="002D2DFD" w:rsidRPr="008E4BBF" w:rsidTr="00A73DD3">
        <w:trPr>
          <w:trHeight w:val="215"/>
        </w:trPr>
        <w:tc>
          <w:tcPr>
            <w:tcW w:w="2665" w:type="dxa"/>
            <w:tcBorders>
              <w:bottom w:val="single" w:sz="4" w:space="0" w:color="auto"/>
            </w:tcBorders>
            <w:noWrap/>
            <w:vAlign w:val="bottom"/>
          </w:tcPr>
          <w:p w:rsidR="00102C4E" w:rsidRPr="008E4BBF" w:rsidRDefault="00102C4E" w:rsidP="00710751">
            <w:pPr>
              <w:spacing w:line="230" w:lineRule="auto"/>
              <w:ind w:left="62" w:right="-108" w:hanging="170"/>
              <w:jc w:val="left"/>
              <w:rPr>
                <w:rFonts w:ascii="Arial" w:hAnsi="Arial" w:cs="Arial"/>
                <w:sz w:val="16"/>
                <w:szCs w:val="16"/>
                <w:lang w:val="ru-RU"/>
              </w:rPr>
            </w:pPr>
            <w:r w:rsidRPr="008E4BBF">
              <w:rPr>
                <w:rFonts w:ascii="Arial" w:hAnsi="Arial" w:cs="Arial"/>
                <w:sz w:val="16"/>
                <w:szCs w:val="16"/>
                <w:lang w:val="ru-RU"/>
              </w:rPr>
              <w:t>Накопленный износ и обесценение</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(735.413)</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(6.186)</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(393.387)</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(223.946)</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(123.589)</w:t>
            </w:r>
          </w:p>
        </w:tc>
        <w:tc>
          <w:tcPr>
            <w:tcW w:w="1191" w:type="dxa"/>
            <w:tcBorders>
              <w:bottom w:val="single" w:sz="4"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(1.060.435)</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(14.978)</w:t>
            </w:r>
          </w:p>
        </w:tc>
        <w:tc>
          <w:tcPr>
            <w:tcW w:w="1191" w:type="dxa"/>
            <w:tcBorders>
              <w:bottom w:val="single" w:sz="4"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(59.327)</w:t>
            </w:r>
          </w:p>
        </w:tc>
        <w:tc>
          <w:tcPr>
            <w:tcW w:w="1191" w:type="dxa"/>
            <w:tcBorders>
              <w:bottom w:val="single" w:sz="4" w:space="0" w:color="auto"/>
            </w:tcBorders>
            <w:noWrap/>
            <w:vAlign w:val="bottom"/>
          </w:tcPr>
          <w:p w:rsidR="00102C4E" w:rsidRPr="008E4BBF" w:rsidRDefault="00102C4E" w:rsidP="008E4BBF">
            <w:pPr>
              <w:tabs>
                <w:tab w:val="decimal" w:pos="907"/>
              </w:tabs>
              <w:overflowPunct w:val="0"/>
              <w:autoSpaceDE w:val="0"/>
              <w:autoSpaceDN w:val="0"/>
              <w:spacing w:line="230" w:lineRule="auto"/>
              <w:ind w:left="-108" w:right="-108"/>
              <w:jc w:val="right"/>
              <w:rPr>
                <w:rFonts w:ascii="Arial" w:hAnsi="Arial" w:cs="Arial"/>
                <w:bCs/>
                <w:sz w:val="16"/>
                <w:szCs w:val="16"/>
              </w:rPr>
            </w:pPr>
            <w:r w:rsidRPr="008E4BBF">
              <w:rPr>
                <w:rFonts w:ascii="Arial" w:hAnsi="Arial" w:cs="Arial"/>
                <w:bCs/>
                <w:sz w:val="16"/>
                <w:szCs w:val="16"/>
              </w:rPr>
              <w:t>(41.895)</w:t>
            </w:r>
          </w:p>
        </w:tc>
        <w:tc>
          <w:tcPr>
            <w:tcW w:w="1191" w:type="dxa"/>
            <w:tcBorders>
              <w:bottom w:val="single" w:sz="4" w:space="0" w:color="auto"/>
            </w:tcBorders>
            <w:vAlign w:val="bottom"/>
          </w:tcPr>
          <w:p w:rsidR="00102C4E" w:rsidRPr="008E4BBF" w:rsidRDefault="00102C4E" w:rsidP="008E4BBF">
            <w:pPr>
              <w:tabs>
                <w:tab w:val="decimal" w:pos="907"/>
              </w:tabs>
              <w:overflowPunct w:val="0"/>
              <w:autoSpaceDE w:val="0"/>
              <w:autoSpaceDN w:val="0"/>
              <w:spacing w:line="230" w:lineRule="auto"/>
              <w:ind w:left="-108" w:right="-108"/>
              <w:jc w:val="right"/>
              <w:rPr>
                <w:rFonts w:ascii="Arial" w:hAnsi="Arial" w:cs="Arial"/>
                <w:bCs/>
                <w:sz w:val="16"/>
                <w:szCs w:val="16"/>
              </w:rPr>
            </w:pPr>
            <w:r w:rsidRPr="008E4BBF">
              <w:rPr>
                <w:rFonts w:ascii="Arial" w:hAnsi="Arial" w:cs="Arial"/>
                <w:bCs/>
                <w:sz w:val="16"/>
                <w:szCs w:val="16"/>
              </w:rPr>
              <w:t>(2.659.156)</w:t>
            </w:r>
          </w:p>
        </w:tc>
      </w:tr>
      <w:tr w:rsidR="002D2DFD" w:rsidRPr="008E4BBF" w:rsidTr="00A73DD3">
        <w:trPr>
          <w:trHeight w:val="215"/>
        </w:trPr>
        <w:tc>
          <w:tcPr>
            <w:tcW w:w="2665" w:type="dxa"/>
            <w:tcBorders>
              <w:top w:val="single" w:sz="4" w:space="0" w:color="auto"/>
              <w:bottom w:val="single" w:sz="12" w:space="0" w:color="auto"/>
            </w:tcBorders>
            <w:noWrap/>
            <w:vAlign w:val="bottom"/>
          </w:tcPr>
          <w:p w:rsidR="00102C4E" w:rsidRPr="008E4BBF" w:rsidRDefault="00102C4E" w:rsidP="00710751">
            <w:pPr>
              <w:spacing w:line="230" w:lineRule="auto"/>
              <w:ind w:left="62" w:right="-108" w:hanging="170"/>
              <w:jc w:val="left"/>
              <w:rPr>
                <w:rFonts w:ascii="Arial" w:hAnsi="Arial" w:cs="Arial"/>
                <w:b/>
                <w:sz w:val="16"/>
                <w:szCs w:val="16"/>
                <w:lang w:val="ru-RU"/>
              </w:rPr>
            </w:pPr>
            <w:r w:rsidRPr="008E4BBF">
              <w:rPr>
                <w:rFonts w:ascii="Arial" w:hAnsi="Arial" w:cs="Arial"/>
                <w:b/>
                <w:sz w:val="16"/>
                <w:szCs w:val="16"/>
                <w:lang w:val="ru-RU"/>
              </w:rPr>
              <w:t xml:space="preserve">Остаточная стоимость на </w:t>
            </w:r>
            <w:r w:rsidR="002D2DFD" w:rsidRPr="008E4BBF">
              <w:rPr>
                <w:rFonts w:ascii="Arial" w:hAnsi="Arial" w:cs="Arial"/>
                <w:b/>
                <w:sz w:val="16"/>
                <w:szCs w:val="16"/>
                <w:lang w:val="ru-RU"/>
              </w:rPr>
              <w:t>31 декабря</w:t>
            </w:r>
            <w:r w:rsidRPr="008E4BBF">
              <w:rPr>
                <w:rFonts w:ascii="Arial" w:hAnsi="Arial" w:cs="Arial"/>
                <w:b/>
                <w:sz w:val="16"/>
                <w:szCs w:val="16"/>
                <w:lang w:val="ru-RU"/>
              </w:rPr>
              <w:t> </w:t>
            </w:r>
            <w:r w:rsidR="002D2DFD" w:rsidRPr="008E4BBF">
              <w:rPr>
                <w:rFonts w:ascii="Arial" w:hAnsi="Arial" w:cs="Arial"/>
                <w:b/>
                <w:sz w:val="16"/>
                <w:szCs w:val="16"/>
                <w:lang w:val="ru-RU"/>
              </w:rPr>
              <w:t>2014 года</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2.330.978</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241.207</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1.003.112</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710.134</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630.972</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2.412.150</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32.845</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spacing w:line="230" w:lineRule="auto"/>
              <w:ind w:left="-108" w:right="-108"/>
              <w:jc w:val="right"/>
              <w:rPr>
                <w:rFonts w:ascii="Arial" w:hAnsi="Arial" w:cs="Arial"/>
                <w:bCs/>
                <w:sz w:val="16"/>
                <w:szCs w:val="16"/>
              </w:rPr>
            </w:pPr>
            <w:r w:rsidRPr="008E4BBF">
              <w:rPr>
                <w:rFonts w:ascii="Arial" w:hAnsi="Arial" w:cs="Arial"/>
                <w:bCs/>
                <w:sz w:val="16"/>
                <w:szCs w:val="16"/>
              </w:rPr>
              <w:t>65.142</w:t>
            </w:r>
          </w:p>
        </w:tc>
        <w:tc>
          <w:tcPr>
            <w:tcW w:w="1191" w:type="dxa"/>
            <w:tcBorders>
              <w:top w:val="single" w:sz="4" w:space="0" w:color="auto"/>
              <w:bottom w:val="single" w:sz="12" w:space="0" w:color="auto"/>
            </w:tcBorders>
            <w:noWrap/>
            <w:vAlign w:val="bottom"/>
          </w:tcPr>
          <w:p w:rsidR="00102C4E" w:rsidRPr="008E4BBF" w:rsidRDefault="00102C4E" w:rsidP="008E4BBF">
            <w:pPr>
              <w:tabs>
                <w:tab w:val="decimal" w:pos="907"/>
              </w:tabs>
              <w:overflowPunct w:val="0"/>
              <w:autoSpaceDE w:val="0"/>
              <w:autoSpaceDN w:val="0"/>
              <w:spacing w:line="230" w:lineRule="auto"/>
              <w:ind w:left="-108" w:right="-108"/>
              <w:jc w:val="right"/>
              <w:rPr>
                <w:rFonts w:ascii="Arial" w:hAnsi="Arial" w:cs="Arial"/>
                <w:bCs/>
                <w:sz w:val="16"/>
                <w:szCs w:val="16"/>
              </w:rPr>
            </w:pPr>
            <w:r w:rsidRPr="008E4BBF">
              <w:rPr>
                <w:rFonts w:ascii="Arial" w:hAnsi="Arial" w:cs="Arial"/>
                <w:bCs/>
                <w:sz w:val="16"/>
                <w:szCs w:val="16"/>
              </w:rPr>
              <w:t>978.544</w:t>
            </w:r>
          </w:p>
        </w:tc>
        <w:tc>
          <w:tcPr>
            <w:tcW w:w="1191" w:type="dxa"/>
            <w:tcBorders>
              <w:top w:val="single" w:sz="4" w:space="0" w:color="auto"/>
              <w:bottom w:val="single" w:sz="12" w:space="0" w:color="auto"/>
            </w:tcBorders>
            <w:vAlign w:val="bottom"/>
          </w:tcPr>
          <w:p w:rsidR="00102C4E" w:rsidRPr="008E4BBF" w:rsidRDefault="00102C4E" w:rsidP="008E4BBF">
            <w:pPr>
              <w:tabs>
                <w:tab w:val="decimal" w:pos="907"/>
              </w:tabs>
              <w:overflowPunct w:val="0"/>
              <w:autoSpaceDE w:val="0"/>
              <w:autoSpaceDN w:val="0"/>
              <w:spacing w:line="230" w:lineRule="auto"/>
              <w:ind w:left="-108" w:right="-108"/>
              <w:jc w:val="right"/>
              <w:rPr>
                <w:rFonts w:ascii="Arial" w:hAnsi="Arial" w:cs="Arial"/>
                <w:bCs/>
                <w:sz w:val="16"/>
                <w:szCs w:val="16"/>
              </w:rPr>
            </w:pPr>
            <w:r w:rsidRPr="008E4BBF">
              <w:rPr>
                <w:rFonts w:ascii="Arial" w:hAnsi="Arial" w:cs="Arial"/>
                <w:bCs/>
                <w:sz w:val="16"/>
                <w:szCs w:val="16"/>
              </w:rPr>
              <w:t>8.405.084</w:t>
            </w:r>
          </w:p>
        </w:tc>
      </w:tr>
    </w:tbl>
    <w:p w:rsidR="0001568E" w:rsidRPr="00684BBE" w:rsidRDefault="0001568E" w:rsidP="00710751">
      <w:pPr>
        <w:pStyle w:val="StyleStyleHeading1AutoTimesNewRomanJustifiedBefore"/>
        <w:keepNext w:val="0"/>
        <w:numPr>
          <w:ilvl w:val="0"/>
          <w:numId w:val="0"/>
        </w:numPr>
        <w:spacing w:before="0" w:line="230" w:lineRule="auto"/>
        <w:rPr>
          <w:lang w:val="ru-RU"/>
        </w:rPr>
        <w:sectPr w:rsidR="0001568E" w:rsidRPr="00684BBE" w:rsidSect="00C96369">
          <w:headerReference w:type="default" r:id="rId40"/>
          <w:pgSz w:w="16840" w:h="11907" w:orient="landscape" w:code="9"/>
          <w:pgMar w:top="1418" w:right="851" w:bottom="851" w:left="1418" w:header="709" w:footer="709" w:gutter="0"/>
          <w:cols w:space="720"/>
          <w:docGrid w:linePitch="326"/>
        </w:sectPr>
      </w:pPr>
    </w:p>
    <w:p w:rsidR="00905CB4" w:rsidRPr="00684BBE" w:rsidRDefault="00761FD2" w:rsidP="00710751">
      <w:pPr>
        <w:pStyle w:val="Head1cont"/>
      </w:pPr>
      <w:bookmarkStart w:id="127" w:name="_Toc324520051"/>
      <w:bookmarkStart w:id="128" w:name="_Toc324525611"/>
      <w:bookmarkStart w:id="129" w:name="_Toc326075345"/>
      <w:bookmarkStart w:id="130" w:name="_Toc326075949"/>
      <w:r w:rsidRPr="00684BBE">
        <w:rPr>
          <w:lang w:val="en-US"/>
        </w:rPr>
        <w:lastRenderedPageBreak/>
        <w:t>6</w:t>
      </w:r>
      <w:r w:rsidR="003759FC" w:rsidRPr="00684BBE">
        <w:t>.</w:t>
      </w:r>
      <w:r w:rsidR="003759FC" w:rsidRPr="00684BBE">
        <w:tab/>
      </w:r>
      <w:r w:rsidR="00F724FC" w:rsidRPr="00684BBE">
        <w:rPr>
          <w:rFonts w:hint="eastAsia"/>
        </w:rPr>
        <w:t>Основные</w:t>
      </w:r>
      <w:r w:rsidR="00F724FC" w:rsidRPr="00684BBE">
        <w:t xml:space="preserve"> </w:t>
      </w:r>
      <w:r w:rsidR="00F724FC" w:rsidRPr="00684BBE">
        <w:rPr>
          <w:rFonts w:hint="eastAsia"/>
        </w:rPr>
        <w:t>средства</w:t>
      </w:r>
      <w:r w:rsidR="00F724FC" w:rsidRPr="00684BBE">
        <w:t xml:space="preserve"> (</w:t>
      </w:r>
      <w:r w:rsidR="003759FC" w:rsidRPr="00684BBE">
        <w:rPr>
          <w:rFonts w:hint="eastAsia"/>
          <w:caps w:val="0"/>
        </w:rPr>
        <w:t>продолжение</w:t>
      </w:r>
      <w:r w:rsidR="00F724FC" w:rsidRPr="00684BBE">
        <w:t>)</w:t>
      </w:r>
      <w:bookmarkEnd w:id="127"/>
      <w:bookmarkEnd w:id="128"/>
      <w:bookmarkEnd w:id="129"/>
      <w:bookmarkEnd w:id="130"/>
    </w:p>
    <w:p w:rsidR="00905CB4" w:rsidRPr="00684BBE" w:rsidRDefault="00F724FC" w:rsidP="00710751">
      <w:pPr>
        <w:pStyle w:val="6"/>
        <w:widowControl w:val="0"/>
        <w:spacing w:after="120"/>
      </w:pPr>
      <w:r w:rsidRPr="00684BBE">
        <w:rPr>
          <w:rFonts w:hint="eastAsia"/>
        </w:rPr>
        <w:t>Движени</w:t>
      </w:r>
      <w:r w:rsidR="00EC3518" w:rsidRPr="00684BBE">
        <w:t>я</w:t>
      </w:r>
      <w:r w:rsidRPr="00684BBE">
        <w:t xml:space="preserve"> </w:t>
      </w:r>
      <w:r w:rsidR="00EC3518" w:rsidRPr="00684BBE">
        <w:t xml:space="preserve">в </w:t>
      </w:r>
      <w:r w:rsidRPr="00684BBE">
        <w:rPr>
          <w:rFonts w:hint="eastAsia"/>
        </w:rPr>
        <w:t>актив</w:t>
      </w:r>
      <w:r w:rsidR="00693D3A" w:rsidRPr="00684BBE">
        <w:t>ах по разведке и оценке</w:t>
      </w:r>
      <w:r w:rsidRPr="00684BBE">
        <w:t xml:space="preserve"> </w:t>
      </w:r>
      <w:r w:rsidRPr="00684BBE">
        <w:rPr>
          <w:rFonts w:hint="eastAsia"/>
        </w:rPr>
        <w:t>представлен</w:t>
      </w:r>
      <w:r w:rsidR="00EC3518" w:rsidRPr="00684BBE">
        <w:t>ы</w:t>
      </w:r>
      <w:r w:rsidRPr="00684BBE">
        <w:t xml:space="preserve"> </w:t>
      </w:r>
      <w:r w:rsidRPr="00684BBE">
        <w:rPr>
          <w:rFonts w:hint="eastAsia"/>
        </w:rPr>
        <w:t>следующим</w:t>
      </w:r>
      <w:r w:rsidRPr="00684BBE">
        <w:t xml:space="preserve"> </w:t>
      </w:r>
      <w:r w:rsidRPr="00684BBE">
        <w:rPr>
          <w:rFonts w:hint="eastAsia"/>
        </w:rPr>
        <w:t>образом</w:t>
      </w:r>
      <w:r w:rsidRPr="00684BBE">
        <w:t>:</w:t>
      </w:r>
    </w:p>
    <w:tbl>
      <w:tblPr>
        <w:tblW w:w="9638" w:type="dxa"/>
        <w:tblInd w:w="108" w:type="dxa"/>
        <w:tblLayout w:type="fixed"/>
        <w:tblLook w:val="0000" w:firstRow="0" w:lastRow="0" w:firstColumn="0" w:lastColumn="0" w:noHBand="0" w:noVBand="0"/>
      </w:tblPr>
      <w:tblGrid>
        <w:gridCol w:w="4535"/>
        <w:gridCol w:w="1701"/>
        <w:gridCol w:w="1701"/>
        <w:gridCol w:w="1701"/>
      </w:tblGrid>
      <w:tr w:rsidR="002F3AA1" w:rsidRPr="00684BBE" w:rsidTr="00C96369">
        <w:trPr>
          <w:trHeight w:val="227"/>
        </w:trPr>
        <w:tc>
          <w:tcPr>
            <w:tcW w:w="4535" w:type="dxa"/>
            <w:tcBorders>
              <w:top w:val="nil"/>
              <w:left w:val="nil"/>
              <w:bottom w:val="single" w:sz="4" w:space="0" w:color="000000"/>
              <w:right w:val="nil"/>
            </w:tcBorders>
            <w:vAlign w:val="bottom"/>
          </w:tcPr>
          <w:p w:rsidR="00905CB4" w:rsidRPr="00684BBE" w:rsidRDefault="00F724FC" w:rsidP="00710751">
            <w:pPr>
              <w:spacing w:line="240" w:lineRule="auto"/>
              <w:ind w:left="62" w:right="-108" w:hanging="170"/>
              <w:jc w:val="left"/>
              <w:rPr>
                <w:rFonts w:ascii="Arial" w:hAnsi="Arial" w:cs="Arial"/>
                <w:i/>
                <w:iCs/>
                <w:sz w:val="16"/>
                <w:szCs w:val="16"/>
                <w:lang w:val="ru-RU"/>
              </w:rPr>
            </w:pPr>
            <w:r w:rsidRPr="00684BBE">
              <w:rPr>
                <w:rFonts w:ascii="Arial" w:hAnsi="Arial" w:cs="Arial"/>
                <w:i/>
                <w:iCs/>
                <w:sz w:val="16"/>
                <w:szCs w:val="16"/>
                <w:lang w:val="ru-RU"/>
              </w:rPr>
              <w:t>В миллионах тенге</w:t>
            </w:r>
          </w:p>
        </w:tc>
        <w:tc>
          <w:tcPr>
            <w:tcW w:w="1701" w:type="dxa"/>
            <w:tcBorders>
              <w:top w:val="nil"/>
              <w:left w:val="nil"/>
              <w:bottom w:val="single" w:sz="4" w:space="0" w:color="000000"/>
              <w:right w:val="nil"/>
            </w:tcBorders>
            <w:vAlign w:val="bottom"/>
          </w:tcPr>
          <w:p w:rsidR="00905CB4"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Нефтегазовые активы</w:t>
            </w:r>
          </w:p>
        </w:tc>
        <w:tc>
          <w:tcPr>
            <w:tcW w:w="1701" w:type="dxa"/>
            <w:tcBorders>
              <w:top w:val="nil"/>
              <w:left w:val="nil"/>
              <w:right w:val="nil"/>
            </w:tcBorders>
            <w:vAlign w:val="bottom"/>
          </w:tcPr>
          <w:p w:rsidR="00905CB4"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Горнорудные активы</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Итого</w:t>
            </w:r>
          </w:p>
        </w:tc>
      </w:tr>
      <w:tr w:rsidR="002F3AA1" w:rsidRPr="00684BBE" w:rsidTr="00C96369">
        <w:trPr>
          <w:trHeight w:val="227"/>
        </w:trPr>
        <w:tc>
          <w:tcPr>
            <w:tcW w:w="4535" w:type="dxa"/>
            <w:tcBorders>
              <w:top w:val="nil"/>
              <w:left w:val="nil"/>
              <w:right w:val="nil"/>
            </w:tcBorders>
            <w:vAlign w:val="bottom"/>
          </w:tcPr>
          <w:p w:rsidR="00905CB4" w:rsidRPr="00684BBE" w:rsidRDefault="00350E14"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nil"/>
              <w:left w:val="nil"/>
              <w:right w:val="nil"/>
            </w:tcBorders>
            <w:vAlign w:val="bottom"/>
          </w:tcPr>
          <w:p w:rsidR="00905CB4" w:rsidRPr="00684BBE" w:rsidRDefault="00905CB4" w:rsidP="00710751">
            <w:pPr>
              <w:tabs>
                <w:tab w:val="decimal" w:pos="1418"/>
              </w:tabs>
              <w:spacing w:line="240" w:lineRule="auto"/>
              <w:ind w:left="-57" w:right="-57"/>
              <w:jc w:val="left"/>
              <w:rPr>
                <w:rFonts w:ascii="Arial" w:hAnsi="Arial" w:cs="Arial"/>
                <w:sz w:val="18"/>
                <w:szCs w:val="18"/>
                <w:lang w:val="ru-RU"/>
              </w:rPr>
            </w:pPr>
          </w:p>
        </w:tc>
        <w:tc>
          <w:tcPr>
            <w:tcW w:w="1701" w:type="dxa"/>
            <w:tcBorders>
              <w:top w:val="single" w:sz="4" w:space="0" w:color="auto"/>
              <w:left w:val="nil"/>
              <w:right w:val="nil"/>
            </w:tcBorders>
            <w:vAlign w:val="bottom"/>
          </w:tcPr>
          <w:p w:rsidR="00905CB4" w:rsidRPr="00684BBE" w:rsidRDefault="00905CB4" w:rsidP="00710751">
            <w:pPr>
              <w:tabs>
                <w:tab w:val="decimal" w:pos="1418"/>
              </w:tabs>
              <w:spacing w:line="240" w:lineRule="auto"/>
              <w:ind w:left="-57" w:right="-57"/>
              <w:jc w:val="left"/>
              <w:rPr>
                <w:rFonts w:ascii="Arial" w:hAnsi="Arial" w:cs="Arial"/>
                <w:bCs/>
                <w:sz w:val="18"/>
                <w:szCs w:val="18"/>
                <w:lang w:val="ru-RU"/>
              </w:rPr>
            </w:pPr>
          </w:p>
        </w:tc>
        <w:tc>
          <w:tcPr>
            <w:tcW w:w="1701" w:type="dxa"/>
            <w:tcBorders>
              <w:top w:val="single" w:sz="4" w:space="0" w:color="auto"/>
              <w:left w:val="nil"/>
              <w:right w:val="nil"/>
            </w:tcBorders>
            <w:vAlign w:val="bottom"/>
          </w:tcPr>
          <w:p w:rsidR="00905CB4" w:rsidRPr="00684BBE" w:rsidRDefault="00905CB4" w:rsidP="00710751">
            <w:pPr>
              <w:tabs>
                <w:tab w:val="decimal" w:pos="1418"/>
              </w:tabs>
              <w:spacing w:line="240" w:lineRule="auto"/>
              <w:ind w:left="-57" w:right="-57"/>
              <w:jc w:val="left"/>
              <w:rPr>
                <w:rFonts w:ascii="Arial" w:hAnsi="Arial" w:cs="Arial"/>
                <w:sz w:val="18"/>
                <w:szCs w:val="18"/>
                <w:lang w:val="ru-RU"/>
              </w:rPr>
            </w:pPr>
          </w:p>
        </w:tc>
      </w:tr>
      <w:tr w:rsidR="002F3AA1" w:rsidRPr="00684BBE" w:rsidTr="00C96369">
        <w:trPr>
          <w:trHeight w:val="227"/>
        </w:trPr>
        <w:tc>
          <w:tcPr>
            <w:tcW w:w="4535" w:type="dxa"/>
            <w:tcBorders>
              <w:left w:val="nil"/>
              <w:right w:val="nil"/>
            </w:tcBorders>
            <w:noWrap/>
            <w:vAlign w:val="bottom"/>
          </w:tcPr>
          <w:p w:rsidR="007A6A18" w:rsidRPr="00684BBE" w:rsidRDefault="007A6A18"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Остаточная стоимость на </w:t>
            </w:r>
            <w:r w:rsidR="002D2DFD" w:rsidRPr="00684BBE">
              <w:rPr>
                <w:rFonts w:ascii="Arial" w:hAnsi="Arial" w:cs="Arial"/>
                <w:b/>
                <w:bCs/>
                <w:sz w:val="18"/>
                <w:szCs w:val="18"/>
                <w:lang w:val="ru-RU"/>
              </w:rPr>
              <w:t>1 января</w:t>
            </w:r>
            <w:r w:rsidRPr="00684BBE">
              <w:rPr>
                <w:rFonts w:ascii="Arial" w:hAnsi="Arial" w:cs="Arial"/>
                <w:b/>
                <w:bCs/>
                <w:sz w:val="18"/>
                <w:szCs w:val="18"/>
                <w:lang w:val="ru-RU"/>
              </w:rPr>
              <w:t> </w:t>
            </w:r>
            <w:r w:rsidR="002D2DFD" w:rsidRPr="00684BBE">
              <w:rPr>
                <w:rFonts w:ascii="Arial" w:hAnsi="Arial" w:cs="Arial"/>
                <w:b/>
                <w:bCs/>
                <w:sz w:val="18"/>
                <w:szCs w:val="18"/>
                <w:lang w:val="ru-RU"/>
              </w:rPr>
              <w:t>2014 года</w:t>
            </w:r>
            <w:r w:rsidRPr="00684BBE">
              <w:rPr>
                <w:rFonts w:ascii="Arial" w:hAnsi="Arial" w:cs="Arial"/>
                <w:b/>
                <w:bCs/>
                <w:sz w:val="18"/>
                <w:szCs w:val="18"/>
                <w:lang w:val="ru-RU"/>
              </w:rPr>
              <w:t xml:space="preserve"> </w:t>
            </w:r>
          </w:p>
        </w:tc>
        <w:tc>
          <w:tcPr>
            <w:tcW w:w="1701" w:type="dxa"/>
            <w:tcBorders>
              <w:left w:val="nil"/>
              <w:right w:val="nil"/>
            </w:tcBorders>
            <w:vAlign w:val="bottom"/>
          </w:tcPr>
          <w:p w:rsidR="007A6A18" w:rsidRPr="00684BBE" w:rsidRDefault="00102C4E"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200</w:t>
            </w:r>
            <w:r w:rsidR="007A6A18" w:rsidRPr="00684BBE">
              <w:rPr>
                <w:rFonts w:ascii="Arial" w:hAnsi="Arial" w:cs="Arial"/>
                <w:bCs/>
                <w:sz w:val="18"/>
                <w:szCs w:val="18"/>
              </w:rPr>
              <w:t>.</w:t>
            </w:r>
            <w:r w:rsidRPr="00684BBE">
              <w:rPr>
                <w:rFonts w:ascii="Arial" w:hAnsi="Arial" w:cs="Arial"/>
                <w:bCs/>
                <w:sz w:val="18"/>
                <w:szCs w:val="18"/>
                <w:lang w:val="ru-RU"/>
              </w:rPr>
              <w:t>344</w:t>
            </w:r>
          </w:p>
        </w:tc>
        <w:tc>
          <w:tcPr>
            <w:tcW w:w="1701" w:type="dxa"/>
            <w:tcBorders>
              <w:left w:val="nil"/>
              <w:right w:val="nil"/>
            </w:tcBorders>
            <w:vAlign w:val="bottom"/>
          </w:tcPr>
          <w:p w:rsidR="007A6A18" w:rsidRPr="00684BBE" w:rsidRDefault="00102C4E"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4</w:t>
            </w:r>
            <w:r w:rsidR="007A6A18" w:rsidRPr="00684BBE">
              <w:rPr>
                <w:rFonts w:ascii="Arial" w:hAnsi="Arial" w:cs="Arial"/>
                <w:bCs/>
                <w:sz w:val="18"/>
                <w:szCs w:val="18"/>
              </w:rPr>
              <w:t>.</w:t>
            </w:r>
            <w:r w:rsidRPr="00684BBE">
              <w:rPr>
                <w:rFonts w:ascii="Arial" w:hAnsi="Arial" w:cs="Arial"/>
                <w:bCs/>
                <w:sz w:val="18"/>
                <w:szCs w:val="18"/>
                <w:lang w:val="ru-RU"/>
              </w:rPr>
              <w:t>808</w:t>
            </w:r>
          </w:p>
        </w:tc>
        <w:tc>
          <w:tcPr>
            <w:tcW w:w="1701" w:type="dxa"/>
            <w:tcBorders>
              <w:left w:val="nil"/>
              <w:right w:val="nil"/>
            </w:tcBorders>
            <w:vAlign w:val="bottom"/>
          </w:tcPr>
          <w:p w:rsidR="007A6A18" w:rsidRPr="00684BBE" w:rsidRDefault="00102C4E"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lang w:val="ru-RU"/>
              </w:rPr>
              <w:t>205</w:t>
            </w:r>
            <w:r w:rsidR="007A6A18" w:rsidRPr="00684BBE">
              <w:rPr>
                <w:rFonts w:ascii="Arial" w:hAnsi="Arial" w:cs="Arial"/>
                <w:bCs/>
                <w:sz w:val="18"/>
                <w:szCs w:val="18"/>
              </w:rPr>
              <w:t>.</w:t>
            </w:r>
            <w:r w:rsidRPr="00684BBE">
              <w:rPr>
                <w:rFonts w:ascii="Arial" w:hAnsi="Arial" w:cs="Arial"/>
                <w:bCs/>
                <w:sz w:val="18"/>
                <w:szCs w:val="18"/>
                <w:lang w:val="ru-RU"/>
              </w:rPr>
              <w:t>152</w:t>
            </w:r>
          </w:p>
        </w:tc>
      </w:tr>
      <w:tr w:rsidR="002F3AA1" w:rsidRPr="00684BBE" w:rsidTr="00C96369">
        <w:trPr>
          <w:trHeight w:val="227"/>
        </w:trPr>
        <w:tc>
          <w:tcPr>
            <w:tcW w:w="453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Пересчёт валюты отчётности</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lang w:val="ru-RU"/>
              </w:rPr>
              <w:t>21</w:t>
            </w:r>
            <w:r w:rsidRPr="00684BBE">
              <w:rPr>
                <w:rFonts w:ascii="Arial" w:hAnsi="Arial" w:cs="Arial"/>
                <w:sz w:val="18"/>
                <w:szCs w:val="18"/>
              </w:rPr>
              <w:t>.063</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7"/>
                <w:lang w:val="ru-RU"/>
              </w:rPr>
              <w:t>−</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21.063</w:t>
            </w:r>
          </w:p>
        </w:tc>
      </w:tr>
      <w:tr w:rsidR="002F3AA1" w:rsidRPr="00684BBE" w:rsidTr="00C96369">
        <w:trPr>
          <w:trHeight w:val="227"/>
        </w:trPr>
        <w:tc>
          <w:tcPr>
            <w:tcW w:w="453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Поступления</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21.649</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4.667</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26.316</w:t>
            </w:r>
          </w:p>
        </w:tc>
      </w:tr>
      <w:tr w:rsidR="002F3AA1" w:rsidRPr="00684BBE" w:rsidTr="00C96369">
        <w:trPr>
          <w:trHeight w:val="227"/>
        </w:trPr>
        <w:tc>
          <w:tcPr>
            <w:tcW w:w="453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Выбытия</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7"/>
                <w:lang w:val="ru-RU"/>
              </w:rPr>
              <w:t>−</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(2.412)</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(2.412)</w:t>
            </w:r>
          </w:p>
        </w:tc>
      </w:tr>
      <w:tr w:rsidR="002F3AA1" w:rsidRPr="00684BBE" w:rsidTr="00C96369">
        <w:trPr>
          <w:trHeight w:val="227"/>
        </w:trPr>
        <w:tc>
          <w:tcPr>
            <w:tcW w:w="453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переводы и перегруппировки</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(9.311)</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399</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w:t>
            </w:r>
            <w:r w:rsidRPr="00684BBE">
              <w:rPr>
                <w:rFonts w:ascii="Arial" w:hAnsi="Arial" w:cs="Arial"/>
                <w:sz w:val="18"/>
                <w:szCs w:val="18"/>
              </w:rPr>
              <w:t>8.912</w:t>
            </w:r>
            <w:r w:rsidRPr="00684BBE">
              <w:rPr>
                <w:rFonts w:ascii="Arial" w:hAnsi="Arial" w:cs="Arial"/>
                <w:sz w:val="18"/>
                <w:szCs w:val="18"/>
                <w:lang w:val="ru-RU"/>
              </w:rPr>
              <w:t>)</w:t>
            </w:r>
          </w:p>
        </w:tc>
      </w:tr>
      <w:tr w:rsidR="002F3AA1" w:rsidRPr="00684BBE" w:rsidTr="00C96369">
        <w:trPr>
          <w:trHeight w:val="227"/>
        </w:trPr>
        <w:tc>
          <w:tcPr>
            <w:tcW w:w="4535" w:type="dxa"/>
            <w:tcBorders>
              <w:top w:val="single" w:sz="4" w:space="0" w:color="auto"/>
              <w:left w:val="nil"/>
              <w:right w:val="nil"/>
            </w:tcBorders>
            <w:noWrap/>
            <w:vAlign w:val="bottom"/>
          </w:tcPr>
          <w:p w:rsidR="007A6A18" w:rsidRPr="00684BBE" w:rsidRDefault="007A6A18"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Остаточная стоимость на </w:t>
            </w:r>
            <w:r w:rsidR="002D2DFD" w:rsidRPr="00684BBE">
              <w:rPr>
                <w:rFonts w:ascii="Arial" w:hAnsi="Arial" w:cs="Arial"/>
                <w:b/>
                <w:bCs/>
                <w:sz w:val="18"/>
                <w:szCs w:val="18"/>
                <w:lang w:val="ru-RU"/>
              </w:rPr>
              <w:t>31 декабря</w:t>
            </w:r>
            <w:r w:rsidRPr="00684BBE">
              <w:rPr>
                <w:rFonts w:ascii="Arial" w:hAnsi="Arial" w:cs="Arial"/>
                <w:b/>
                <w:bCs/>
                <w:sz w:val="18"/>
                <w:szCs w:val="18"/>
                <w:lang w:val="ru-RU"/>
              </w:rPr>
              <w:t> </w:t>
            </w:r>
            <w:r w:rsidR="002D2DFD" w:rsidRPr="00684BBE">
              <w:rPr>
                <w:rFonts w:ascii="Arial" w:hAnsi="Arial" w:cs="Arial"/>
                <w:b/>
                <w:bCs/>
                <w:sz w:val="18"/>
                <w:szCs w:val="18"/>
                <w:lang w:val="ru-RU"/>
              </w:rPr>
              <w:t>2014 года</w:t>
            </w:r>
            <w:r w:rsidRPr="00684BBE">
              <w:rPr>
                <w:rFonts w:ascii="Arial" w:hAnsi="Arial" w:cs="Arial"/>
                <w:b/>
                <w:bCs/>
                <w:sz w:val="18"/>
                <w:szCs w:val="18"/>
                <w:lang w:val="ru-RU"/>
              </w:rPr>
              <w:t xml:space="preserve"> </w:t>
            </w:r>
          </w:p>
        </w:tc>
        <w:tc>
          <w:tcPr>
            <w:tcW w:w="1701" w:type="dxa"/>
            <w:tcBorders>
              <w:top w:val="single" w:sz="4" w:space="0" w:color="auto"/>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233.745</w:t>
            </w:r>
          </w:p>
        </w:tc>
        <w:tc>
          <w:tcPr>
            <w:tcW w:w="1701" w:type="dxa"/>
            <w:tcBorders>
              <w:top w:val="single" w:sz="4" w:space="0" w:color="auto"/>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7.462</w:t>
            </w:r>
          </w:p>
        </w:tc>
        <w:tc>
          <w:tcPr>
            <w:tcW w:w="1701" w:type="dxa"/>
            <w:tcBorders>
              <w:top w:val="single" w:sz="4" w:space="0" w:color="auto"/>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241.207</w:t>
            </w:r>
          </w:p>
        </w:tc>
      </w:tr>
      <w:tr w:rsidR="002F3AA1" w:rsidRPr="00684BBE" w:rsidTr="00C96369">
        <w:trPr>
          <w:trHeight w:val="227"/>
        </w:trPr>
        <w:tc>
          <w:tcPr>
            <w:tcW w:w="4535" w:type="dxa"/>
            <w:noWrap/>
            <w:vAlign w:val="bottom"/>
          </w:tcPr>
          <w:p w:rsidR="00923A17"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923A17" w:rsidRPr="00684BBE" w:rsidRDefault="00923A17" w:rsidP="00710751">
            <w:pPr>
              <w:tabs>
                <w:tab w:val="decimal" w:pos="1418"/>
              </w:tabs>
              <w:spacing w:line="240" w:lineRule="auto"/>
              <w:ind w:left="-57" w:right="-57"/>
              <w:jc w:val="left"/>
              <w:rPr>
                <w:rFonts w:ascii="Arial" w:hAnsi="Arial" w:cs="Arial"/>
                <w:b/>
                <w:sz w:val="18"/>
                <w:szCs w:val="18"/>
                <w:lang w:val="ru-RU"/>
              </w:rPr>
            </w:pPr>
          </w:p>
        </w:tc>
        <w:tc>
          <w:tcPr>
            <w:tcW w:w="1701" w:type="dxa"/>
            <w:vAlign w:val="bottom"/>
          </w:tcPr>
          <w:p w:rsidR="00923A17" w:rsidRPr="00684BBE" w:rsidRDefault="00923A17" w:rsidP="00710751">
            <w:pPr>
              <w:tabs>
                <w:tab w:val="decimal" w:pos="1418"/>
              </w:tabs>
              <w:spacing w:line="240" w:lineRule="auto"/>
              <w:ind w:left="-57" w:right="-57"/>
              <w:jc w:val="left"/>
              <w:rPr>
                <w:rFonts w:ascii="Arial" w:hAnsi="Arial" w:cs="Arial"/>
                <w:b/>
                <w:sz w:val="18"/>
                <w:szCs w:val="18"/>
                <w:lang w:val="ru-RU"/>
              </w:rPr>
            </w:pPr>
          </w:p>
        </w:tc>
        <w:tc>
          <w:tcPr>
            <w:tcW w:w="1701" w:type="dxa"/>
            <w:vAlign w:val="bottom"/>
          </w:tcPr>
          <w:p w:rsidR="00923A17" w:rsidRPr="00684BBE" w:rsidRDefault="00923A17" w:rsidP="00710751">
            <w:pPr>
              <w:tabs>
                <w:tab w:val="decimal" w:pos="1418"/>
              </w:tabs>
              <w:spacing w:line="240" w:lineRule="auto"/>
              <w:ind w:left="-57" w:right="-57"/>
              <w:jc w:val="left"/>
              <w:rPr>
                <w:rFonts w:ascii="Arial" w:hAnsi="Arial" w:cs="Arial"/>
                <w:b/>
                <w:sz w:val="18"/>
                <w:szCs w:val="18"/>
                <w:lang w:val="ru-RU"/>
              </w:rPr>
            </w:pPr>
          </w:p>
        </w:tc>
      </w:tr>
      <w:tr w:rsidR="002F3AA1" w:rsidRPr="00684BBE" w:rsidTr="00C96369">
        <w:trPr>
          <w:trHeight w:val="227"/>
        </w:trPr>
        <w:tc>
          <w:tcPr>
            <w:tcW w:w="453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Пересчёт валюты отчётности</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lang w:val="ru-RU"/>
              </w:rPr>
              <w:t>103.702</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7"/>
                <w:lang w:val="ru-RU"/>
              </w:rPr>
              <w:t>−</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rPr>
              <w:t>103</w:t>
            </w:r>
            <w:r w:rsidRPr="00684BBE">
              <w:rPr>
                <w:rFonts w:ascii="Arial" w:hAnsi="Arial" w:cs="Arial"/>
                <w:b/>
                <w:sz w:val="18"/>
                <w:szCs w:val="18"/>
                <w:lang w:val="ru-RU"/>
              </w:rPr>
              <w:t>.</w:t>
            </w:r>
            <w:r w:rsidRPr="00684BBE">
              <w:rPr>
                <w:rFonts w:ascii="Arial" w:hAnsi="Arial" w:cs="Arial"/>
                <w:b/>
                <w:sz w:val="18"/>
                <w:szCs w:val="18"/>
              </w:rPr>
              <w:t>702</w:t>
            </w:r>
          </w:p>
        </w:tc>
      </w:tr>
      <w:tr w:rsidR="002F3AA1" w:rsidRPr="00684BBE" w:rsidTr="00C96369">
        <w:trPr>
          <w:trHeight w:val="227"/>
        </w:trPr>
        <w:tc>
          <w:tcPr>
            <w:tcW w:w="4535" w:type="dxa"/>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Поступления</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rPr>
              <w:t>33</w:t>
            </w:r>
            <w:r w:rsidRPr="00684BBE">
              <w:rPr>
                <w:rFonts w:ascii="Arial" w:hAnsi="Arial" w:cs="Arial"/>
                <w:b/>
                <w:sz w:val="18"/>
                <w:szCs w:val="18"/>
                <w:lang w:val="ru-RU"/>
              </w:rPr>
              <w:t>.</w:t>
            </w:r>
            <w:r w:rsidRPr="00684BBE">
              <w:rPr>
                <w:rFonts w:ascii="Arial" w:hAnsi="Arial" w:cs="Arial"/>
                <w:b/>
                <w:sz w:val="18"/>
                <w:szCs w:val="18"/>
              </w:rPr>
              <w:t>785</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rPr>
              <w:t>2</w:t>
            </w:r>
            <w:r w:rsidRPr="00684BBE">
              <w:rPr>
                <w:rFonts w:ascii="Arial" w:hAnsi="Arial" w:cs="Arial"/>
                <w:b/>
                <w:sz w:val="18"/>
                <w:szCs w:val="18"/>
                <w:lang w:val="ru-RU"/>
              </w:rPr>
              <w:t>.</w:t>
            </w:r>
            <w:r w:rsidRPr="00684BBE">
              <w:rPr>
                <w:rFonts w:ascii="Arial" w:hAnsi="Arial" w:cs="Arial"/>
                <w:b/>
                <w:sz w:val="18"/>
                <w:szCs w:val="18"/>
              </w:rPr>
              <w:t>059</w:t>
            </w:r>
          </w:p>
        </w:tc>
        <w:tc>
          <w:tcPr>
            <w:tcW w:w="1701" w:type="dxa"/>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rPr>
              <w:t>35</w:t>
            </w:r>
            <w:r w:rsidRPr="00684BBE">
              <w:rPr>
                <w:rFonts w:ascii="Arial" w:hAnsi="Arial" w:cs="Arial"/>
                <w:b/>
                <w:sz w:val="18"/>
                <w:szCs w:val="18"/>
                <w:lang w:val="ru-RU"/>
              </w:rPr>
              <w:t>.</w:t>
            </w:r>
            <w:r w:rsidRPr="00684BBE">
              <w:rPr>
                <w:rFonts w:ascii="Arial" w:hAnsi="Arial" w:cs="Arial"/>
                <w:b/>
                <w:sz w:val="18"/>
                <w:szCs w:val="18"/>
              </w:rPr>
              <w:t>844</w:t>
            </w:r>
          </w:p>
        </w:tc>
      </w:tr>
      <w:tr w:rsidR="002F3AA1" w:rsidRPr="00684BBE" w:rsidTr="00C96369">
        <w:trPr>
          <w:trHeight w:val="227"/>
        </w:trPr>
        <w:tc>
          <w:tcPr>
            <w:tcW w:w="4535" w:type="dxa"/>
            <w:tcBorders>
              <w:top w:val="nil"/>
              <w:left w:val="nil"/>
              <w:right w:val="nil"/>
            </w:tcBorders>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Выбытия</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rPr>
              <w:t>(</w:t>
            </w:r>
            <w:r w:rsidRPr="00684BBE">
              <w:rPr>
                <w:rFonts w:ascii="Arial" w:hAnsi="Arial" w:cs="Arial"/>
                <w:b/>
                <w:sz w:val="18"/>
                <w:szCs w:val="18"/>
                <w:lang w:val="ru-RU"/>
              </w:rPr>
              <w:t>437</w:t>
            </w:r>
            <w:r w:rsidRPr="00684BBE">
              <w:rPr>
                <w:rFonts w:ascii="Arial" w:hAnsi="Arial" w:cs="Arial"/>
                <w:b/>
                <w:sz w:val="18"/>
                <w:szCs w:val="18"/>
              </w:rPr>
              <w:t>)</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7"/>
                <w:lang w:val="ru-RU"/>
              </w:rPr>
              <w:t>−</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rPr>
              <w:t>(</w:t>
            </w:r>
            <w:r w:rsidRPr="00684BBE">
              <w:rPr>
                <w:rFonts w:ascii="Arial" w:hAnsi="Arial" w:cs="Arial"/>
                <w:b/>
                <w:sz w:val="18"/>
                <w:szCs w:val="18"/>
                <w:lang w:val="ru-RU"/>
              </w:rPr>
              <w:t>437</w:t>
            </w:r>
            <w:r w:rsidRPr="00684BBE">
              <w:rPr>
                <w:rFonts w:ascii="Arial" w:hAnsi="Arial" w:cs="Arial"/>
                <w:b/>
                <w:sz w:val="18"/>
                <w:szCs w:val="18"/>
              </w:rPr>
              <w:t>)</w:t>
            </w:r>
          </w:p>
        </w:tc>
      </w:tr>
      <w:tr w:rsidR="002F3AA1" w:rsidRPr="00684BBE" w:rsidTr="00C96369">
        <w:trPr>
          <w:trHeight w:val="227"/>
        </w:trPr>
        <w:tc>
          <w:tcPr>
            <w:tcW w:w="4535" w:type="dxa"/>
            <w:tcBorders>
              <w:top w:val="nil"/>
              <w:left w:val="nil"/>
              <w:right w:val="nil"/>
            </w:tcBorders>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Обесценение </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(2.701)</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7"/>
                <w:lang w:val="ru-RU"/>
              </w:rPr>
              <w:t>−</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(2.701)</w:t>
            </w:r>
          </w:p>
        </w:tc>
      </w:tr>
      <w:tr w:rsidR="002F3AA1" w:rsidRPr="00684BBE" w:rsidTr="00C96369">
        <w:trPr>
          <w:trHeight w:val="227"/>
        </w:trPr>
        <w:tc>
          <w:tcPr>
            <w:tcW w:w="4535" w:type="dxa"/>
            <w:tcBorders>
              <w:top w:val="nil"/>
              <w:left w:val="nil"/>
              <w:right w:val="nil"/>
            </w:tcBorders>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переводы и перегруппировки</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rPr>
              <w:t>(</w:t>
            </w:r>
            <w:r w:rsidRPr="00684BBE">
              <w:rPr>
                <w:rFonts w:ascii="Arial" w:hAnsi="Arial" w:cs="Arial"/>
                <w:b/>
                <w:sz w:val="18"/>
                <w:szCs w:val="18"/>
                <w:lang w:val="ru-RU"/>
              </w:rPr>
              <w:t>4.077</w:t>
            </w:r>
            <w:r w:rsidRPr="00684BBE">
              <w:rPr>
                <w:rFonts w:ascii="Arial" w:hAnsi="Arial" w:cs="Arial"/>
                <w:b/>
                <w:sz w:val="18"/>
                <w:szCs w:val="18"/>
              </w:rPr>
              <w:t>)</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(2.243)</w:t>
            </w:r>
          </w:p>
        </w:tc>
        <w:tc>
          <w:tcPr>
            <w:tcW w:w="1701" w:type="dxa"/>
            <w:tcBorders>
              <w:top w:val="nil"/>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(6</w:t>
            </w:r>
            <w:r w:rsidRPr="00684BBE">
              <w:rPr>
                <w:rFonts w:ascii="Arial" w:hAnsi="Arial" w:cs="Arial"/>
                <w:b/>
                <w:sz w:val="18"/>
                <w:szCs w:val="18"/>
              </w:rPr>
              <w:t>.</w:t>
            </w:r>
            <w:r w:rsidRPr="00684BBE">
              <w:rPr>
                <w:rFonts w:ascii="Arial" w:hAnsi="Arial" w:cs="Arial"/>
                <w:b/>
                <w:sz w:val="18"/>
                <w:szCs w:val="18"/>
                <w:lang w:val="ru-RU"/>
              </w:rPr>
              <w:t>320)</w:t>
            </w:r>
          </w:p>
        </w:tc>
      </w:tr>
      <w:tr w:rsidR="002F3AA1" w:rsidRPr="00684BBE" w:rsidTr="00C96369">
        <w:trPr>
          <w:trHeight w:val="227"/>
        </w:trPr>
        <w:tc>
          <w:tcPr>
            <w:tcW w:w="4535" w:type="dxa"/>
            <w:tcBorders>
              <w:top w:val="single" w:sz="4" w:space="0" w:color="000000"/>
              <w:left w:val="nil"/>
              <w:bottom w:val="single" w:sz="12" w:space="0" w:color="auto"/>
              <w:right w:val="nil"/>
            </w:tcBorders>
            <w:noWrap/>
            <w:vAlign w:val="bottom"/>
          </w:tcPr>
          <w:p w:rsidR="007A6A18" w:rsidRPr="00684BBE" w:rsidRDefault="007A6A18"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Остаточная стоимость на </w:t>
            </w:r>
            <w:r w:rsidR="002D2DFD" w:rsidRPr="00684BBE">
              <w:rPr>
                <w:rFonts w:ascii="Arial" w:hAnsi="Arial" w:cs="Arial"/>
                <w:b/>
                <w:bCs/>
                <w:sz w:val="18"/>
                <w:szCs w:val="18"/>
                <w:lang w:val="ru-RU"/>
              </w:rPr>
              <w:t>31 декабря</w:t>
            </w:r>
            <w:r w:rsidRPr="00684BBE">
              <w:rPr>
                <w:rFonts w:ascii="Arial" w:hAnsi="Arial" w:cs="Arial"/>
                <w:b/>
                <w:bCs/>
                <w:sz w:val="18"/>
                <w:szCs w:val="18"/>
                <w:lang w:val="ru-RU"/>
              </w:rPr>
              <w:t> </w:t>
            </w:r>
            <w:r w:rsidR="002D2DFD" w:rsidRPr="00684BBE">
              <w:rPr>
                <w:rFonts w:ascii="Arial" w:hAnsi="Arial" w:cs="Arial"/>
                <w:b/>
                <w:bCs/>
                <w:sz w:val="18"/>
                <w:szCs w:val="18"/>
                <w:lang w:val="ru-RU"/>
              </w:rPr>
              <w:t>2015 года</w:t>
            </w:r>
          </w:p>
        </w:tc>
        <w:tc>
          <w:tcPr>
            <w:tcW w:w="1701" w:type="dxa"/>
            <w:tcBorders>
              <w:top w:val="single" w:sz="4" w:space="0" w:color="000000"/>
              <w:left w:val="nil"/>
              <w:bottom w:val="single" w:sz="12"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364.017</w:t>
            </w:r>
          </w:p>
        </w:tc>
        <w:tc>
          <w:tcPr>
            <w:tcW w:w="1701" w:type="dxa"/>
            <w:tcBorders>
              <w:top w:val="single" w:sz="4" w:space="0" w:color="000000"/>
              <w:left w:val="nil"/>
              <w:bottom w:val="single" w:sz="12"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7.278</w:t>
            </w:r>
          </w:p>
        </w:tc>
        <w:tc>
          <w:tcPr>
            <w:tcW w:w="1701" w:type="dxa"/>
            <w:tcBorders>
              <w:top w:val="single" w:sz="4" w:space="0" w:color="auto"/>
              <w:left w:val="nil"/>
              <w:bottom w:val="single" w:sz="12"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371.295</w:t>
            </w:r>
          </w:p>
        </w:tc>
      </w:tr>
      <w:tr w:rsidR="002F3AA1" w:rsidRPr="00684BBE" w:rsidTr="00C96369">
        <w:trPr>
          <w:trHeight w:val="227"/>
        </w:trPr>
        <w:tc>
          <w:tcPr>
            <w:tcW w:w="4535" w:type="dxa"/>
            <w:tcBorders>
              <w:top w:val="single" w:sz="12" w:space="0" w:color="auto"/>
              <w:left w:val="nil"/>
              <w:right w:val="nil"/>
            </w:tcBorders>
            <w:noWrap/>
            <w:vAlign w:val="bottom"/>
          </w:tcPr>
          <w:p w:rsidR="00C10CF8"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top w:val="single" w:sz="12" w:space="0" w:color="auto"/>
              <w:left w:val="nil"/>
              <w:right w:val="nil"/>
            </w:tcBorders>
            <w:vAlign w:val="bottom"/>
          </w:tcPr>
          <w:p w:rsidR="00C10CF8" w:rsidRPr="00684BBE" w:rsidRDefault="00C10CF8" w:rsidP="00710751">
            <w:pPr>
              <w:tabs>
                <w:tab w:val="decimal" w:pos="1418"/>
              </w:tabs>
              <w:spacing w:line="240" w:lineRule="auto"/>
              <w:ind w:left="-57" w:right="-57"/>
              <w:jc w:val="left"/>
              <w:rPr>
                <w:rFonts w:ascii="Arial" w:hAnsi="Arial" w:cs="Arial"/>
                <w:b/>
                <w:bCs/>
                <w:sz w:val="18"/>
                <w:szCs w:val="18"/>
                <w:lang w:val="ru-RU"/>
              </w:rPr>
            </w:pPr>
          </w:p>
        </w:tc>
        <w:tc>
          <w:tcPr>
            <w:tcW w:w="1701" w:type="dxa"/>
            <w:tcBorders>
              <w:top w:val="single" w:sz="12" w:space="0" w:color="auto"/>
              <w:left w:val="nil"/>
              <w:right w:val="nil"/>
            </w:tcBorders>
            <w:vAlign w:val="bottom"/>
          </w:tcPr>
          <w:p w:rsidR="00C10CF8" w:rsidRPr="00684BBE" w:rsidRDefault="00C10CF8" w:rsidP="00710751">
            <w:pPr>
              <w:tabs>
                <w:tab w:val="decimal" w:pos="1418"/>
              </w:tabs>
              <w:spacing w:line="240" w:lineRule="auto"/>
              <w:ind w:left="-57" w:right="-57"/>
              <w:jc w:val="left"/>
              <w:rPr>
                <w:rFonts w:ascii="Arial" w:hAnsi="Arial" w:cs="Arial"/>
                <w:b/>
                <w:bCs/>
                <w:sz w:val="18"/>
                <w:szCs w:val="18"/>
                <w:lang w:val="ru-RU"/>
              </w:rPr>
            </w:pPr>
          </w:p>
        </w:tc>
        <w:tc>
          <w:tcPr>
            <w:tcW w:w="1701" w:type="dxa"/>
            <w:tcBorders>
              <w:top w:val="single" w:sz="12" w:space="0" w:color="auto"/>
              <w:left w:val="nil"/>
              <w:right w:val="nil"/>
            </w:tcBorders>
            <w:vAlign w:val="bottom"/>
          </w:tcPr>
          <w:p w:rsidR="00C10CF8" w:rsidRPr="00684BBE" w:rsidRDefault="00C10CF8" w:rsidP="00710751">
            <w:pPr>
              <w:tabs>
                <w:tab w:val="decimal" w:pos="1418"/>
              </w:tabs>
              <w:spacing w:line="240" w:lineRule="auto"/>
              <w:ind w:left="-57" w:right="-57"/>
              <w:jc w:val="left"/>
              <w:rPr>
                <w:rFonts w:ascii="Arial" w:hAnsi="Arial" w:cs="Arial"/>
                <w:b/>
                <w:bCs/>
                <w:sz w:val="18"/>
                <w:szCs w:val="18"/>
                <w:lang w:val="ru-RU"/>
              </w:rPr>
            </w:pPr>
          </w:p>
        </w:tc>
      </w:tr>
      <w:tr w:rsidR="002F3AA1" w:rsidRPr="00684BBE" w:rsidTr="00C96369">
        <w:trPr>
          <w:trHeight w:val="227"/>
        </w:trPr>
        <w:tc>
          <w:tcPr>
            <w:tcW w:w="4535" w:type="dxa"/>
            <w:tcBorders>
              <w:left w:val="nil"/>
              <w:right w:val="nil"/>
            </w:tcBorders>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bCs/>
                <w:sz w:val="18"/>
                <w:szCs w:val="18"/>
                <w:lang w:val="ru-RU"/>
              </w:rPr>
              <w:t>Первоначальная стоимость</w:t>
            </w:r>
          </w:p>
        </w:tc>
        <w:tc>
          <w:tcPr>
            <w:tcW w:w="1701" w:type="dxa"/>
            <w:tcBorders>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bCs/>
                <w:sz w:val="18"/>
                <w:szCs w:val="18"/>
              </w:rPr>
              <w:t>239.93</w:t>
            </w:r>
            <w:r w:rsidRPr="00684BBE">
              <w:rPr>
                <w:rFonts w:ascii="Arial" w:hAnsi="Arial" w:cs="Arial"/>
                <w:bCs/>
                <w:sz w:val="18"/>
                <w:szCs w:val="18"/>
                <w:lang w:val="ru-RU"/>
              </w:rPr>
              <w:t>1</w:t>
            </w:r>
          </w:p>
        </w:tc>
        <w:tc>
          <w:tcPr>
            <w:tcW w:w="1701" w:type="dxa"/>
            <w:tcBorders>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7.462</w:t>
            </w:r>
          </w:p>
        </w:tc>
        <w:tc>
          <w:tcPr>
            <w:tcW w:w="1701" w:type="dxa"/>
            <w:tcBorders>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247.393</w:t>
            </w:r>
          </w:p>
        </w:tc>
      </w:tr>
      <w:tr w:rsidR="002F3AA1" w:rsidRPr="00684BBE" w:rsidTr="00C96369">
        <w:trPr>
          <w:trHeight w:val="227"/>
        </w:trPr>
        <w:tc>
          <w:tcPr>
            <w:tcW w:w="4535" w:type="dxa"/>
            <w:tcBorders>
              <w:left w:val="nil"/>
              <w:bottom w:val="single" w:sz="4" w:space="0" w:color="auto"/>
              <w:right w:val="nil"/>
            </w:tcBorders>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bCs/>
                <w:sz w:val="18"/>
                <w:szCs w:val="18"/>
                <w:lang w:val="ru-RU"/>
              </w:rPr>
              <w:t>Накопленное обесценение</w:t>
            </w:r>
          </w:p>
        </w:tc>
        <w:tc>
          <w:tcPr>
            <w:tcW w:w="1701" w:type="dxa"/>
            <w:tcBorders>
              <w:left w:val="nil"/>
              <w:bottom w:val="single" w:sz="4"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(6.186)</w:t>
            </w:r>
          </w:p>
        </w:tc>
        <w:tc>
          <w:tcPr>
            <w:tcW w:w="1701" w:type="dxa"/>
            <w:tcBorders>
              <w:left w:val="nil"/>
              <w:bottom w:val="single" w:sz="4"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sz w:val="18"/>
                <w:szCs w:val="17"/>
                <w:lang w:val="ru-RU"/>
              </w:rPr>
              <w:t>−</w:t>
            </w:r>
          </w:p>
        </w:tc>
        <w:tc>
          <w:tcPr>
            <w:tcW w:w="1701" w:type="dxa"/>
            <w:tcBorders>
              <w:left w:val="nil"/>
              <w:bottom w:val="single" w:sz="4"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(6.186)</w:t>
            </w:r>
          </w:p>
        </w:tc>
      </w:tr>
      <w:tr w:rsidR="002F3AA1" w:rsidRPr="00684BBE" w:rsidTr="00C96369">
        <w:trPr>
          <w:trHeight w:val="227"/>
        </w:trPr>
        <w:tc>
          <w:tcPr>
            <w:tcW w:w="4535" w:type="dxa"/>
            <w:tcBorders>
              <w:top w:val="single" w:sz="4" w:space="0" w:color="auto"/>
              <w:left w:val="nil"/>
              <w:bottom w:val="single" w:sz="12" w:space="0" w:color="auto"/>
              <w:right w:val="nil"/>
            </w:tcBorders>
            <w:noWrap/>
            <w:vAlign w:val="bottom"/>
          </w:tcPr>
          <w:p w:rsidR="007A6A18" w:rsidRPr="00684BBE" w:rsidRDefault="007A6A18" w:rsidP="00710751">
            <w:pPr>
              <w:spacing w:line="240" w:lineRule="auto"/>
              <w:ind w:left="62" w:right="-108" w:hanging="170"/>
              <w:jc w:val="left"/>
              <w:rPr>
                <w:rFonts w:ascii="Arial" w:hAnsi="Arial" w:cs="Arial"/>
                <w:bCs/>
                <w:sz w:val="18"/>
                <w:szCs w:val="18"/>
                <w:lang w:val="ru-RU"/>
              </w:rPr>
            </w:pPr>
            <w:r w:rsidRPr="00684BBE">
              <w:rPr>
                <w:rFonts w:ascii="Arial" w:hAnsi="Arial" w:cs="Arial"/>
                <w:b/>
                <w:bCs/>
                <w:sz w:val="18"/>
                <w:szCs w:val="18"/>
                <w:lang w:val="ru-RU"/>
              </w:rPr>
              <w:t xml:space="preserve">Остаточная стоимость на </w:t>
            </w:r>
            <w:r w:rsidR="002D2DFD" w:rsidRPr="00684BBE">
              <w:rPr>
                <w:rFonts w:ascii="Arial" w:hAnsi="Arial" w:cs="Arial"/>
                <w:b/>
                <w:bCs/>
                <w:sz w:val="18"/>
                <w:szCs w:val="18"/>
                <w:lang w:val="ru-RU"/>
              </w:rPr>
              <w:t>31 декабря</w:t>
            </w:r>
            <w:r w:rsidRPr="00684BBE">
              <w:rPr>
                <w:rFonts w:ascii="Arial" w:hAnsi="Arial" w:cs="Arial"/>
                <w:b/>
                <w:bCs/>
                <w:sz w:val="18"/>
                <w:szCs w:val="18"/>
                <w:lang w:val="ru-RU"/>
              </w:rPr>
              <w:t> </w:t>
            </w:r>
            <w:r w:rsidR="002D2DFD" w:rsidRPr="00684BBE">
              <w:rPr>
                <w:rFonts w:ascii="Arial" w:hAnsi="Arial" w:cs="Arial"/>
                <w:b/>
                <w:bCs/>
                <w:sz w:val="18"/>
                <w:szCs w:val="18"/>
                <w:lang w:val="ru-RU"/>
              </w:rPr>
              <w:t>2014 года</w:t>
            </w:r>
          </w:p>
        </w:tc>
        <w:tc>
          <w:tcPr>
            <w:tcW w:w="1701" w:type="dxa"/>
            <w:tcBorders>
              <w:top w:val="single" w:sz="4" w:space="0" w:color="auto"/>
              <w:left w:val="nil"/>
              <w:bottom w:val="single" w:sz="12"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233.745</w:t>
            </w:r>
          </w:p>
        </w:tc>
        <w:tc>
          <w:tcPr>
            <w:tcW w:w="1701" w:type="dxa"/>
            <w:tcBorders>
              <w:top w:val="single" w:sz="4" w:space="0" w:color="auto"/>
              <w:left w:val="nil"/>
              <w:bottom w:val="single" w:sz="12"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7.462</w:t>
            </w:r>
          </w:p>
        </w:tc>
        <w:tc>
          <w:tcPr>
            <w:tcW w:w="1701" w:type="dxa"/>
            <w:tcBorders>
              <w:top w:val="single" w:sz="4" w:space="0" w:color="auto"/>
              <w:left w:val="nil"/>
              <w:bottom w:val="single" w:sz="12"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241.207</w:t>
            </w:r>
          </w:p>
        </w:tc>
      </w:tr>
      <w:tr w:rsidR="002F3AA1" w:rsidRPr="00684BBE" w:rsidTr="00C96369">
        <w:trPr>
          <w:trHeight w:val="227"/>
        </w:trPr>
        <w:tc>
          <w:tcPr>
            <w:tcW w:w="4535" w:type="dxa"/>
            <w:tcBorders>
              <w:top w:val="single" w:sz="12" w:space="0" w:color="auto"/>
              <w:left w:val="nil"/>
              <w:right w:val="nil"/>
            </w:tcBorders>
            <w:noWrap/>
            <w:vAlign w:val="bottom"/>
          </w:tcPr>
          <w:p w:rsidR="007A6A18"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top w:val="single" w:sz="12" w:space="0" w:color="auto"/>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lang w:val="ru-RU"/>
              </w:rPr>
            </w:pPr>
          </w:p>
        </w:tc>
        <w:tc>
          <w:tcPr>
            <w:tcW w:w="1701" w:type="dxa"/>
            <w:tcBorders>
              <w:top w:val="single" w:sz="12" w:space="0" w:color="auto"/>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lang w:val="ru-RU"/>
              </w:rPr>
            </w:pPr>
          </w:p>
        </w:tc>
        <w:tc>
          <w:tcPr>
            <w:tcW w:w="1701" w:type="dxa"/>
            <w:tcBorders>
              <w:top w:val="single" w:sz="12" w:space="0" w:color="auto"/>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Cs/>
                <w:sz w:val="18"/>
                <w:szCs w:val="18"/>
                <w:lang w:val="ru-RU"/>
              </w:rPr>
            </w:pPr>
          </w:p>
        </w:tc>
      </w:tr>
      <w:tr w:rsidR="002F3AA1" w:rsidRPr="00684BBE" w:rsidTr="00C96369">
        <w:trPr>
          <w:trHeight w:val="227"/>
        </w:trPr>
        <w:tc>
          <w:tcPr>
            <w:tcW w:w="4535" w:type="dxa"/>
            <w:tcBorders>
              <w:left w:val="nil"/>
              <w:right w:val="nil"/>
            </w:tcBorders>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bCs/>
                <w:sz w:val="18"/>
                <w:szCs w:val="18"/>
                <w:lang w:val="ru-RU"/>
              </w:rPr>
              <w:t>Первоначальная стоимость</w:t>
            </w:r>
          </w:p>
        </w:tc>
        <w:tc>
          <w:tcPr>
            <w:tcW w:w="1701" w:type="dxa"/>
            <w:tcBorders>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375</w:t>
            </w:r>
            <w:r w:rsidRPr="00684BBE">
              <w:rPr>
                <w:rFonts w:ascii="Arial" w:hAnsi="Arial" w:cs="Arial"/>
                <w:b/>
                <w:bCs/>
                <w:sz w:val="18"/>
                <w:szCs w:val="18"/>
              </w:rPr>
              <w:t>.</w:t>
            </w:r>
            <w:r w:rsidRPr="00684BBE">
              <w:rPr>
                <w:rFonts w:ascii="Arial" w:hAnsi="Arial" w:cs="Arial"/>
                <w:b/>
                <w:bCs/>
                <w:sz w:val="18"/>
                <w:szCs w:val="18"/>
                <w:lang w:val="ru-RU"/>
              </w:rPr>
              <w:t>713</w:t>
            </w:r>
          </w:p>
        </w:tc>
        <w:tc>
          <w:tcPr>
            <w:tcW w:w="1701" w:type="dxa"/>
            <w:tcBorders>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lang w:val="ru-RU"/>
              </w:rPr>
              <w:t>7.278</w:t>
            </w:r>
          </w:p>
        </w:tc>
        <w:tc>
          <w:tcPr>
            <w:tcW w:w="1701" w:type="dxa"/>
            <w:tcBorders>
              <w:left w:val="nil"/>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382</w:t>
            </w:r>
            <w:r w:rsidRPr="00684BBE">
              <w:rPr>
                <w:rFonts w:ascii="Arial" w:hAnsi="Arial" w:cs="Arial"/>
                <w:b/>
                <w:bCs/>
                <w:sz w:val="18"/>
                <w:szCs w:val="18"/>
              </w:rPr>
              <w:t>.</w:t>
            </w:r>
            <w:r w:rsidRPr="00684BBE">
              <w:rPr>
                <w:rFonts w:ascii="Arial" w:hAnsi="Arial" w:cs="Arial"/>
                <w:b/>
                <w:bCs/>
                <w:sz w:val="18"/>
                <w:szCs w:val="18"/>
                <w:lang w:val="ru-RU"/>
              </w:rPr>
              <w:t>991</w:t>
            </w:r>
          </w:p>
        </w:tc>
      </w:tr>
      <w:tr w:rsidR="002F3AA1" w:rsidRPr="00684BBE" w:rsidTr="00C96369">
        <w:trPr>
          <w:trHeight w:val="227"/>
        </w:trPr>
        <w:tc>
          <w:tcPr>
            <w:tcW w:w="4535" w:type="dxa"/>
            <w:tcBorders>
              <w:left w:val="nil"/>
              <w:bottom w:val="single" w:sz="4" w:space="0" w:color="auto"/>
              <w:right w:val="nil"/>
            </w:tcBorders>
            <w:noWrap/>
            <w:vAlign w:val="bottom"/>
          </w:tcPr>
          <w:p w:rsidR="007A6A18" w:rsidRPr="00684BBE" w:rsidRDefault="007A6A18" w:rsidP="00710751">
            <w:pPr>
              <w:spacing w:line="240" w:lineRule="auto"/>
              <w:ind w:left="62" w:right="-108" w:hanging="170"/>
              <w:jc w:val="left"/>
              <w:rPr>
                <w:rFonts w:ascii="Arial" w:hAnsi="Arial" w:cs="Arial"/>
                <w:sz w:val="18"/>
                <w:szCs w:val="18"/>
                <w:lang w:val="ru-RU"/>
              </w:rPr>
            </w:pPr>
            <w:r w:rsidRPr="00684BBE">
              <w:rPr>
                <w:rFonts w:ascii="Arial" w:hAnsi="Arial" w:cs="Arial"/>
                <w:bCs/>
                <w:sz w:val="18"/>
                <w:szCs w:val="18"/>
                <w:lang w:val="ru-RU"/>
              </w:rPr>
              <w:t>Накопленное обесценение</w:t>
            </w:r>
          </w:p>
        </w:tc>
        <w:tc>
          <w:tcPr>
            <w:tcW w:w="1701" w:type="dxa"/>
            <w:tcBorders>
              <w:left w:val="nil"/>
              <w:bottom w:val="single" w:sz="4"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rPr>
              <w:t>(</w:t>
            </w:r>
            <w:r w:rsidRPr="00684BBE">
              <w:rPr>
                <w:rFonts w:ascii="Arial" w:hAnsi="Arial" w:cs="Arial"/>
                <w:b/>
                <w:bCs/>
                <w:sz w:val="18"/>
                <w:szCs w:val="18"/>
                <w:lang w:val="ru-RU"/>
              </w:rPr>
              <w:t>11</w:t>
            </w:r>
            <w:r w:rsidRPr="00684BBE">
              <w:rPr>
                <w:rFonts w:ascii="Arial" w:hAnsi="Arial" w:cs="Arial"/>
                <w:b/>
                <w:bCs/>
                <w:sz w:val="18"/>
                <w:szCs w:val="18"/>
              </w:rPr>
              <w:t>.</w:t>
            </w:r>
            <w:r w:rsidRPr="00684BBE">
              <w:rPr>
                <w:rFonts w:ascii="Arial" w:hAnsi="Arial" w:cs="Arial"/>
                <w:b/>
                <w:bCs/>
                <w:sz w:val="18"/>
                <w:szCs w:val="18"/>
                <w:lang w:val="ru-RU"/>
              </w:rPr>
              <w:t>696</w:t>
            </w:r>
            <w:r w:rsidRPr="00684BBE">
              <w:rPr>
                <w:rFonts w:ascii="Arial" w:hAnsi="Arial" w:cs="Arial"/>
                <w:b/>
                <w:bCs/>
                <w:sz w:val="18"/>
                <w:szCs w:val="18"/>
              </w:rPr>
              <w:t>)</w:t>
            </w:r>
          </w:p>
        </w:tc>
        <w:tc>
          <w:tcPr>
            <w:tcW w:w="1701" w:type="dxa"/>
            <w:tcBorders>
              <w:left w:val="nil"/>
              <w:bottom w:val="single" w:sz="4"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sz w:val="18"/>
                <w:szCs w:val="17"/>
                <w:lang w:val="ru-RU"/>
              </w:rPr>
              <w:t>−</w:t>
            </w:r>
          </w:p>
        </w:tc>
        <w:tc>
          <w:tcPr>
            <w:tcW w:w="1701" w:type="dxa"/>
            <w:tcBorders>
              <w:left w:val="nil"/>
              <w:bottom w:val="single" w:sz="4"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rPr>
              <w:t>(</w:t>
            </w:r>
            <w:r w:rsidRPr="00684BBE">
              <w:rPr>
                <w:rFonts w:ascii="Arial" w:hAnsi="Arial" w:cs="Arial"/>
                <w:b/>
                <w:bCs/>
                <w:sz w:val="18"/>
                <w:szCs w:val="18"/>
                <w:lang w:val="ru-RU"/>
              </w:rPr>
              <w:t>11</w:t>
            </w:r>
            <w:r w:rsidRPr="00684BBE">
              <w:rPr>
                <w:rFonts w:ascii="Arial" w:hAnsi="Arial" w:cs="Arial"/>
                <w:b/>
                <w:bCs/>
                <w:sz w:val="18"/>
                <w:szCs w:val="18"/>
              </w:rPr>
              <w:t>.</w:t>
            </w:r>
            <w:r w:rsidRPr="00684BBE">
              <w:rPr>
                <w:rFonts w:ascii="Arial" w:hAnsi="Arial" w:cs="Arial"/>
                <w:b/>
                <w:bCs/>
                <w:sz w:val="18"/>
                <w:szCs w:val="18"/>
                <w:lang w:val="ru-RU"/>
              </w:rPr>
              <w:t>696</w:t>
            </w:r>
            <w:r w:rsidRPr="00684BBE">
              <w:rPr>
                <w:rFonts w:ascii="Arial" w:hAnsi="Arial" w:cs="Arial"/>
                <w:b/>
                <w:bCs/>
                <w:sz w:val="18"/>
                <w:szCs w:val="18"/>
              </w:rPr>
              <w:t>)</w:t>
            </w:r>
          </w:p>
        </w:tc>
      </w:tr>
      <w:tr w:rsidR="002F3AA1" w:rsidRPr="00684BBE" w:rsidTr="00C96369">
        <w:trPr>
          <w:trHeight w:val="227"/>
        </w:trPr>
        <w:tc>
          <w:tcPr>
            <w:tcW w:w="4535" w:type="dxa"/>
            <w:tcBorders>
              <w:top w:val="single" w:sz="4" w:space="0" w:color="auto"/>
              <w:left w:val="nil"/>
              <w:bottom w:val="single" w:sz="12" w:space="0" w:color="auto"/>
              <w:right w:val="nil"/>
            </w:tcBorders>
            <w:noWrap/>
            <w:vAlign w:val="bottom"/>
          </w:tcPr>
          <w:p w:rsidR="007A6A18" w:rsidRPr="00684BBE" w:rsidRDefault="007A6A18" w:rsidP="00710751">
            <w:pPr>
              <w:spacing w:line="240" w:lineRule="auto"/>
              <w:ind w:left="62" w:right="-108" w:hanging="170"/>
              <w:jc w:val="left"/>
              <w:rPr>
                <w:rFonts w:ascii="Arial" w:hAnsi="Arial" w:cs="Arial"/>
                <w:bCs/>
                <w:sz w:val="18"/>
                <w:szCs w:val="18"/>
                <w:lang w:val="ru-RU"/>
              </w:rPr>
            </w:pPr>
            <w:r w:rsidRPr="00684BBE">
              <w:rPr>
                <w:rFonts w:ascii="Arial" w:hAnsi="Arial" w:cs="Arial"/>
                <w:b/>
                <w:bCs/>
                <w:sz w:val="18"/>
                <w:szCs w:val="18"/>
                <w:lang w:val="ru-RU"/>
              </w:rPr>
              <w:t xml:space="preserve">Остаточная стоимость на </w:t>
            </w:r>
            <w:r w:rsidR="002D2DFD" w:rsidRPr="00684BBE">
              <w:rPr>
                <w:rFonts w:ascii="Arial" w:hAnsi="Arial" w:cs="Arial"/>
                <w:b/>
                <w:bCs/>
                <w:sz w:val="18"/>
                <w:szCs w:val="18"/>
                <w:lang w:val="ru-RU"/>
              </w:rPr>
              <w:t>31 декабря</w:t>
            </w:r>
            <w:r w:rsidRPr="00684BBE">
              <w:rPr>
                <w:rFonts w:ascii="Arial" w:hAnsi="Arial" w:cs="Arial"/>
                <w:b/>
                <w:bCs/>
                <w:sz w:val="18"/>
                <w:szCs w:val="18"/>
                <w:lang w:val="ru-RU"/>
              </w:rPr>
              <w:t> </w:t>
            </w:r>
            <w:r w:rsidR="002D2DFD" w:rsidRPr="00684BBE">
              <w:rPr>
                <w:rFonts w:ascii="Arial" w:hAnsi="Arial" w:cs="Arial"/>
                <w:b/>
                <w:bCs/>
                <w:sz w:val="18"/>
                <w:szCs w:val="18"/>
                <w:lang w:val="ru-RU"/>
              </w:rPr>
              <w:t>2015 года</w:t>
            </w:r>
            <w:r w:rsidRPr="00684BBE">
              <w:rPr>
                <w:rFonts w:ascii="Arial" w:hAnsi="Arial" w:cs="Arial"/>
                <w:b/>
                <w:bCs/>
                <w:sz w:val="18"/>
                <w:szCs w:val="18"/>
                <w:lang w:val="ru-RU"/>
              </w:rPr>
              <w:t xml:space="preserve"> </w:t>
            </w:r>
          </w:p>
        </w:tc>
        <w:tc>
          <w:tcPr>
            <w:tcW w:w="1701" w:type="dxa"/>
            <w:tcBorders>
              <w:top w:val="single" w:sz="4" w:space="0" w:color="auto"/>
              <w:left w:val="nil"/>
              <w:bottom w:val="single" w:sz="12"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364.017</w:t>
            </w:r>
          </w:p>
        </w:tc>
        <w:tc>
          <w:tcPr>
            <w:tcW w:w="1701" w:type="dxa"/>
            <w:tcBorders>
              <w:top w:val="single" w:sz="4" w:space="0" w:color="auto"/>
              <w:left w:val="nil"/>
              <w:bottom w:val="single" w:sz="12"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7.278</w:t>
            </w:r>
          </w:p>
        </w:tc>
        <w:tc>
          <w:tcPr>
            <w:tcW w:w="1701" w:type="dxa"/>
            <w:tcBorders>
              <w:top w:val="single" w:sz="4" w:space="0" w:color="auto"/>
              <w:left w:val="nil"/>
              <w:bottom w:val="single" w:sz="12" w:space="0" w:color="auto"/>
              <w:right w:val="nil"/>
            </w:tcBorders>
            <w:vAlign w:val="bottom"/>
          </w:tcPr>
          <w:p w:rsidR="007A6A18" w:rsidRPr="00684BBE" w:rsidRDefault="007A6A18"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bCs/>
                <w:sz w:val="18"/>
                <w:szCs w:val="18"/>
                <w:lang w:val="ru-RU"/>
              </w:rPr>
              <w:t>371.295</w:t>
            </w:r>
          </w:p>
        </w:tc>
      </w:tr>
    </w:tbl>
    <w:p w:rsidR="007A6A18" w:rsidRPr="00684BBE" w:rsidRDefault="00890674" w:rsidP="00710751">
      <w:pPr>
        <w:pStyle w:val="6"/>
        <w:widowControl w:val="0"/>
      </w:pPr>
      <w:r w:rsidRPr="00684BBE">
        <w:t xml:space="preserve">По состоянию на </w:t>
      </w:r>
      <w:r w:rsidR="002D2DFD" w:rsidRPr="00684BBE">
        <w:t>31 декабря</w:t>
      </w:r>
      <w:r w:rsidR="007A6A18" w:rsidRPr="00684BBE">
        <w:t xml:space="preserve"> </w:t>
      </w:r>
      <w:r w:rsidR="002D2DFD" w:rsidRPr="00684BBE">
        <w:t>2015 года</w:t>
      </w:r>
      <w:r w:rsidR="007A6A18" w:rsidRPr="00684BBE">
        <w:t xml:space="preserve"> </w:t>
      </w:r>
      <w:r w:rsidR="007A6A18" w:rsidRPr="00684BBE">
        <w:rPr>
          <w:rFonts w:hint="eastAsia"/>
        </w:rPr>
        <w:t>основные</w:t>
      </w:r>
      <w:r w:rsidR="007A6A18" w:rsidRPr="00684BBE">
        <w:t xml:space="preserve"> </w:t>
      </w:r>
      <w:r w:rsidR="007A6A18" w:rsidRPr="00684BBE">
        <w:rPr>
          <w:rFonts w:hint="eastAsia"/>
        </w:rPr>
        <w:t>средства</w:t>
      </w:r>
      <w:r w:rsidR="007A6A18" w:rsidRPr="00684BBE">
        <w:t xml:space="preserve"> </w:t>
      </w:r>
      <w:r w:rsidR="007A6A18" w:rsidRPr="00684BBE">
        <w:rPr>
          <w:rFonts w:hint="eastAsia"/>
        </w:rPr>
        <w:t>с</w:t>
      </w:r>
      <w:r w:rsidR="007A6A18" w:rsidRPr="00684BBE">
        <w:t xml:space="preserve"> </w:t>
      </w:r>
      <w:r w:rsidR="007A6A18" w:rsidRPr="00684BBE">
        <w:rPr>
          <w:rFonts w:hint="eastAsia"/>
        </w:rPr>
        <w:t>чистой</w:t>
      </w:r>
      <w:r w:rsidR="007A6A18" w:rsidRPr="00684BBE">
        <w:t xml:space="preserve"> </w:t>
      </w:r>
      <w:r w:rsidR="007A6A18" w:rsidRPr="00684BBE">
        <w:rPr>
          <w:rFonts w:hint="eastAsia"/>
        </w:rPr>
        <w:t>балансовой</w:t>
      </w:r>
      <w:r w:rsidR="007A6A18" w:rsidRPr="00684BBE">
        <w:t xml:space="preserve"> </w:t>
      </w:r>
      <w:r w:rsidR="007A6A18" w:rsidRPr="00684BBE">
        <w:rPr>
          <w:rFonts w:hint="eastAsia"/>
        </w:rPr>
        <w:t>стоимостью</w:t>
      </w:r>
      <w:r w:rsidR="007A6A18" w:rsidRPr="00684BBE">
        <w:t xml:space="preserve"> </w:t>
      </w:r>
      <w:r w:rsidR="007A6A18" w:rsidRPr="00684BBE">
        <w:rPr>
          <w:rFonts w:hint="eastAsia"/>
        </w:rPr>
        <w:t>в</w:t>
      </w:r>
      <w:r w:rsidR="007A6A18" w:rsidRPr="00684BBE">
        <w:t xml:space="preserve"> </w:t>
      </w:r>
      <w:r w:rsidR="007A6A18" w:rsidRPr="00684BBE">
        <w:rPr>
          <w:rFonts w:hint="eastAsia"/>
        </w:rPr>
        <w:t>сумме</w:t>
      </w:r>
      <w:r w:rsidR="007A6A18" w:rsidRPr="00684BBE">
        <w:t xml:space="preserve"> 2.387.644 </w:t>
      </w:r>
      <w:r w:rsidR="007A6A18" w:rsidRPr="00684BBE">
        <w:rPr>
          <w:rFonts w:hint="eastAsia"/>
        </w:rPr>
        <w:t>миллионов</w:t>
      </w:r>
      <w:r w:rsidR="007A6A18" w:rsidRPr="00684BBE">
        <w:t> </w:t>
      </w:r>
      <w:r w:rsidR="007A6A18" w:rsidRPr="00684BBE">
        <w:rPr>
          <w:rFonts w:hint="eastAsia"/>
        </w:rPr>
        <w:t>тенге</w:t>
      </w:r>
      <w:r w:rsidR="007A6A18" w:rsidRPr="00684BBE">
        <w:t xml:space="preserve"> </w:t>
      </w:r>
      <w:r w:rsidR="007A6A18" w:rsidRPr="00684BBE">
        <w:rPr>
          <w:rFonts w:hint="eastAsia"/>
        </w:rPr>
        <w:t>были</w:t>
      </w:r>
      <w:r w:rsidR="007A6A18" w:rsidRPr="00684BBE">
        <w:t xml:space="preserve"> </w:t>
      </w:r>
      <w:r w:rsidR="007A6A18" w:rsidRPr="00684BBE">
        <w:rPr>
          <w:rFonts w:hint="eastAsia"/>
        </w:rPr>
        <w:t>заложены</w:t>
      </w:r>
      <w:r w:rsidR="007A6A18" w:rsidRPr="00684BBE">
        <w:t xml:space="preserve"> </w:t>
      </w:r>
      <w:r w:rsidR="007A6A18" w:rsidRPr="00684BBE">
        <w:rPr>
          <w:rFonts w:hint="eastAsia"/>
        </w:rPr>
        <w:t>в</w:t>
      </w:r>
      <w:r w:rsidR="007A6A18" w:rsidRPr="00684BBE">
        <w:t xml:space="preserve"> </w:t>
      </w:r>
      <w:r w:rsidR="007A6A18" w:rsidRPr="00684BBE">
        <w:rPr>
          <w:rFonts w:hint="eastAsia"/>
        </w:rPr>
        <w:t>качестве</w:t>
      </w:r>
      <w:r w:rsidR="007A6A18" w:rsidRPr="00684BBE">
        <w:t xml:space="preserve"> </w:t>
      </w:r>
      <w:r w:rsidR="007A6A18" w:rsidRPr="00684BBE">
        <w:rPr>
          <w:rFonts w:hint="eastAsia"/>
        </w:rPr>
        <w:t>обеспечения</w:t>
      </w:r>
      <w:r w:rsidR="007A6A18" w:rsidRPr="00684BBE">
        <w:t xml:space="preserve"> </w:t>
      </w:r>
      <w:r w:rsidR="007A6A18" w:rsidRPr="00684BBE">
        <w:rPr>
          <w:rFonts w:hint="eastAsia"/>
        </w:rPr>
        <w:t>по</w:t>
      </w:r>
      <w:r w:rsidR="007A6A18" w:rsidRPr="00684BBE">
        <w:t xml:space="preserve"> </w:t>
      </w:r>
      <w:r w:rsidR="007A6A18" w:rsidRPr="00684BBE">
        <w:rPr>
          <w:rFonts w:hint="eastAsia"/>
        </w:rPr>
        <w:t>некоторым</w:t>
      </w:r>
      <w:r w:rsidR="007A6A18" w:rsidRPr="00684BBE">
        <w:t xml:space="preserve"> </w:t>
      </w:r>
      <w:r w:rsidR="007A6A18" w:rsidRPr="00684BBE">
        <w:rPr>
          <w:rFonts w:hint="eastAsia"/>
        </w:rPr>
        <w:t>займам</w:t>
      </w:r>
      <w:r w:rsidR="007A6A18" w:rsidRPr="00684BBE">
        <w:t xml:space="preserve"> </w:t>
      </w:r>
      <w:r w:rsidR="007A6A18" w:rsidRPr="00684BBE">
        <w:rPr>
          <w:rFonts w:hint="eastAsia"/>
        </w:rPr>
        <w:t>Группы</w:t>
      </w:r>
      <w:r w:rsidR="007A6A18" w:rsidRPr="00684BBE">
        <w:t xml:space="preserve"> (2014</w:t>
      </w:r>
      <w:r w:rsidR="002F3AA1" w:rsidRPr="00684BBE">
        <w:t> год</w:t>
      </w:r>
      <w:r w:rsidR="007A6A18" w:rsidRPr="00684BBE">
        <w:t>: 1.740.038 </w:t>
      </w:r>
      <w:r w:rsidR="007A6A18" w:rsidRPr="00684BBE">
        <w:rPr>
          <w:rFonts w:hint="eastAsia"/>
        </w:rPr>
        <w:t>миллион</w:t>
      </w:r>
      <w:r w:rsidR="007A6A18" w:rsidRPr="00684BBE">
        <w:t xml:space="preserve">ов </w:t>
      </w:r>
      <w:r w:rsidR="007A6A18" w:rsidRPr="00684BBE">
        <w:rPr>
          <w:rFonts w:hint="eastAsia"/>
        </w:rPr>
        <w:t>тенге</w:t>
      </w:r>
      <w:r w:rsidR="007A6A18" w:rsidRPr="00684BBE">
        <w:t xml:space="preserve">). </w:t>
      </w:r>
    </w:p>
    <w:p w:rsidR="007A6A18" w:rsidRPr="00684BBE" w:rsidRDefault="00890674" w:rsidP="00710751">
      <w:pPr>
        <w:spacing w:before="120" w:line="240" w:lineRule="auto"/>
        <w:rPr>
          <w:sz w:val="20"/>
          <w:szCs w:val="20"/>
          <w:lang w:val="ru-RU"/>
        </w:rPr>
      </w:pPr>
      <w:r w:rsidRPr="00684BBE">
        <w:rPr>
          <w:sz w:val="20"/>
          <w:szCs w:val="20"/>
          <w:lang w:val="ru-RU"/>
        </w:rPr>
        <w:t>По состоянию на</w:t>
      </w:r>
      <w:r w:rsidR="007A6A18" w:rsidRPr="00684BBE">
        <w:rPr>
          <w:sz w:val="20"/>
          <w:szCs w:val="20"/>
          <w:lang w:val="ru-RU"/>
        </w:rPr>
        <w:t xml:space="preserve"> </w:t>
      </w:r>
      <w:r w:rsidR="002D2DFD" w:rsidRPr="00684BBE">
        <w:rPr>
          <w:sz w:val="20"/>
          <w:szCs w:val="20"/>
          <w:lang w:val="ru-RU"/>
        </w:rPr>
        <w:t>31 декабря</w:t>
      </w:r>
      <w:r w:rsidR="007A6A18" w:rsidRPr="00684BBE">
        <w:rPr>
          <w:sz w:val="20"/>
          <w:szCs w:val="20"/>
          <w:lang w:val="ru-RU"/>
        </w:rPr>
        <w:t xml:space="preserve"> </w:t>
      </w:r>
      <w:r w:rsidR="002D2DFD" w:rsidRPr="00684BBE">
        <w:rPr>
          <w:sz w:val="20"/>
          <w:szCs w:val="20"/>
          <w:lang w:val="ru-RU"/>
        </w:rPr>
        <w:t>2015 года</w:t>
      </w:r>
      <w:r w:rsidR="007A6A18" w:rsidRPr="00684BBE">
        <w:rPr>
          <w:sz w:val="20"/>
          <w:szCs w:val="20"/>
          <w:lang w:val="ru-RU"/>
        </w:rPr>
        <w:t xml:space="preserve"> </w:t>
      </w:r>
      <w:r w:rsidR="007A6A18" w:rsidRPr="00684BBE">
        <w:rPr>
          <w:rFonts w:hint="eastAsia"/>
          <w:sz w:val="20"/>
          <w:szCs w:val="20"/>
          <w:lang w:val="ru-RU"/>
        </w:rPr>
        <w:t>балансовая</w:t>
      </w:r>
      <w:r w:rsidR="007A6A18" w:rsidRPr="00684BBE">
        <w:rPr>
          <w:sz w:val="20"/>
          <w:szCs w:val="20"/>
          <w:lang w:val="ru-RU"/>
        </w:rPr>
        <w:t xml:space="preserve"> </w:t>
      </w:r>
      <w:r w:rsidR="007A6A18" w:rsidRPr="00684BBE">
        <w:rPr>
          <w:rFonts w:hint="eastAsia"/>
          <w:sz w:val="20"/>
          <w:szCs w:val="20"/>
          <w:lang w:val="ru-RU"/>
        </w:rPr>
        <w:t>стоимость</w:t>
      </w:r>
      <w:r w:rsidR="007A6A18" w:rsidRPr="00684BBE">
        <w:rPr>
          <w:sz w:val="20"/>
          <w:szCs w:val="20"/>
          <w:lang w:val="ru-RU"/>
        </w:rPr>
        <w:t xml:space="preserve"> </w:t>
      </w:r>
      <w:r w:rsidR="007A6A18" w:rsidRPr="00684BBE">
        <w:rPr>
          <w:rFonts w:hint="eastAsia"/>
          <w:sz w:val="20"/>
          <w:szCs w:val="20"/>
          <w:lang w:val="ru-RU"/>
        </w:rPr>
        <w:t>основных</w:t>
      </w:r>
      <w:r w:rsidR="007A6A18" w:rsidRPr="00684BBE">
        <w:rPr>
          <w:sz w:val="20"/>
          <w:szCs w:val="20"/>
          <w:lang w:val="ru-RU"/>
        </w:rPr>
        <w:t xml:space="preserve"> </w:t>
      </w:r>
      <w:r w:rsidR="007A6A18" w:rsidRPr="00684BBE">
        <w:rPr>
          <w:rFonts w:hint="eastAsia"/>
          <w:sz w:val="20"/>
          <w:szCs w:val="20"/>
          <w:lang w:val="ru-RU"/>
        </w:rPr>
        <w:t>средств</w:t>
      </w:r>
      <w:r w:rsidR="007A6A18" w:rsidRPr="00684BBE">
        <w:rPr>
          <w:sz w:val="20"/>
          <w:szCs w:val="20"/>
          <w:lang w:val="ru-RU"/>
        </w:rPr>
        <w:t xml:space="preserve">, </w:t>
      </w:r>
      <w:r w:rsidR="007A6A18" w:rsidRPr="00684BBE">
        <w:rPr>
          <w:rFonts w:hint="eastAsia"/>
          <w:sz w:val="20"/>
          <w:szCs w:val="20"/>
          <w:lang w:val="ru-RU"/>
        </w:rPr>
        <w:t>полученных</w:t>
      </w:r>
      <w:r w:rsidR="007A6A18" w:rsidRPr="00684BBE">
        <w:rPr>
          <w:sz w:val="20"/>
          <w:szCs w:val="20"/>
          <w:lang w:val="ru-RU"/>
        </w:rPr>
        <w:t xml:space="preserve"> </w:t>
      </w:r>
      <w:r w:rsidR="007A6A18" w:rsidRPr="00684BBE">
        <w:rPr>
          <w:rFonts w:hint="eastAsia"/>
          <w:sz w:val="20"/>
          <w:szCs w:val="20"/>
          <w:lang w:val="ru-RU"/>
        </w:rPr>
        <w:t>по</w:t>
      </w:r>
      <w:r w:rsidR="007A6A18" w:rsidRPr="00684BBE">
        <w:rPr>
          <w:sz w:val="20"/>
          <w:szCs w:val="20"/>
          <w:lang w:val="ru-RU"/>
        </w:rPr>
        <w:t xml:space="preserve"> </w:t>
      </w:r>
      <w:r w:rsidRPr="00684BBE">
        <w:rPr>
          <w:sz w:val="20"/>
          <w:szCs w:val="20"/>
          <w:lang w:val="ru-RU"/>
        </w:rPr>
        <w:t>договорам</w:t>
      </w:r>
      <w:r w:rsidR="007A6A18" w:rsidRPr="00684BBE">
        <w:rPr>
          <w:sz w:val="20"/>
          <w:szCs w:val="20"/>
          <w:lang w:val="ru-RU"/>
        </w:rPr>
        <w:t xml:space="preserve"> </w:t>
      </w:r>
      <w:r w:rsidR="007A6A18" w:rsidRPr="00684BBE">
        <w:rPr>
          <w:rFonts w:hint="eastAsia"/>
          <w:sz w:val="20"/>
          <w:szCs w:val="20"/>
          <w:lang w:val="ru-RU"/>
        </w:rPr>
        <w:t>финансовой</w:t>
      </w:r>
      <w:r w:rsidR="007A6A18" w:rsidRPr="00684BBE">
        <w:rPr>
          <w:sz w:val="20"/>
          <w:szCs w:val="20"/>
          <w:lang w:val="ru-RU"/>
        </w:rPr>
        <w:t xml:space="preserve"> </w:t>
      </w:r>
      <w:r w:rsidR="007A6A18" w:rsidRPr="00684BBE">
        <w:rPr>
          <w:rFonts w:hint="eastAsia"/>
          <w:sz w:val="20"/>
          <w:szCs w:val="20"/>
          <w:lang w:val="ru-RU"/>
        </w:rPr>
        <w:t>аренд</w:t>
      </w:r>
      <w:r w:rsidRPr="00684BBE">
        <w:rPr>
          <w:sz w:val="20"/>
          <w:szCs w:val="20"/>
          <w:lang w:val="ru-RU"/>
        </w:rPr>
        <w:t>ы</w:t>
      </w:r>
      <w:r w:rsidR="007A6A18" w:rsidRPr="00684BBE">
        <w:rPr>
          <w:sz w:val="20"/>
          <w:szCs w:val="20"/>
          <w:lang w:val="ru-RU"/>
        </w:rPr>
        <w:t xml:space="preserve">, </w:t>
      </w:r>
      <w:r w:rsidR="007A6A18" w:rsidRPr="00684BBE">
        <w:rPr>
          <w:rFonts w:hint="eastAsia"/>
          <w:sz w:val="20"/>
          <w:szCs w:val="20"/>
          <w:lang w:val="ru-RU"/>
        </w:rPr>
        <w:t>состав</w:t>
      </w:r>
      <w:r w:rsidR="007A6A18" w:rsidRPr="00684BBE">
        <w:rPr>
          <w:sz w:val="20"/>
          <w:szCs w:val="20"/>
          <w:lang w:val="ru-RU"/>
        </w:rPr>
        <w:t>и</w:t>
      </w:r>
      <w:r w:rsidR="007A6A18" w:rsidRPr="00684BBE">
        <w:rPr>
          <w:rFonts w:hint="eastAsia"/>
          <w:sz w:val="20"/>
          <w:szCs w:val="20"/>
          <w:lang w:val="ru-RU"/>
        </w:rPr>
        <w:t>ла</w:t>
      </w:r>
      <w:r w:rsidR="007A6A18" w:rsidRPr="00684BBE">
        <w:rPr>
          <w:sz w:val="20"/>
          <w:szCs w:val="20"/>
          <w:lang w:val="ru-RU"/>
        </w:rPr>
        <w:t xml:space="preserve"> 119.652 </w:t>
      </w:r>
      <w:r w:rsidR="007A6A18" w:rsidRPr="00684BBE">
        <w:rPr>
          <w:rFonts w:hint="eastAsia"/>
          <w:sz w:val="20"/>
          <w:szCs w:val="20"/>
          <w:lang w:val="ru-RU"/>
        </w:rPr>
        <w:t>миллион</w:t>
      </w:r>
      <w:r w:rsidR="007A6A18" w:rsidRPr="00684BBE">
        <w:rPr>
          <w:sz w:val="20"/>
          <w:szCs w:val="20"/>
          <w:lang w:val="ru-RU"/>
        </w:rPr>
        <w:t xml:space="preserve">а </w:t>
      </w:r>
      <w:r w:rsidR="007A6A18" w:rsidRPr="00684BBE">
        <w:rPr>
          <w:rFonts w:hint="eastAsia"/>
          <w:sz w:val="20"/>
          <w:szCs w:val="20"/>
          <w:lang w:val="ru-RU"/>
        </w:rPr>
        <w:t>тенге</w:t>
      </w:r>
      <w:r w:rsidR="007A6A18" w:rsidRPr="00684BBE">
        <w:rPr>
          <w:sz w:val="20"/>
          <w:szCs w:val="20"/>
          <w:lang w:val="ru-RU"/>
        </w:rPr>
        <w:t xml:space="preserve"> (2014</w:t>
      </w:r>
      <w:r w:rsidR="002F3AA1" w:rsidRPr="00684BBE">
        <w:rPr>
          <w:sz w:val="20"/>
          <w:szCs w:val="20"/>
          <w:lang w:val="ru-RU"/>
        </w:rPr>
        <w:t> год</w:t>
      </w:r>
      <w:r w:rsidR="007A6A18" w:rsidRPr="00684BBE">
        <w:rPr>
          <w:sz w:val="20"/>
          <w:szCs w:val="20"/>
          <w:lang w:val="ru-RU"/>
        </w:rPr>
        <w:t xml:space="preserve">: 130.575 </w:t>
      </w:r>
      <w:r w:rsidR="007A6A18" w:rsidRPr="00684BBE">
        <w:rPr>
          <w:rFonts w:hint="eastAsia"/>
          <w:sz w:val="20"/>
          <w:szCs w:val="20"/>
          <w:lang w:val="ru-RU"/>
        </w:rPr>
        <w:t>миллион</w:t>
      </w:r>
      <w:r w:rsidR="007A6A18" w:rsidRPr="00684BBE">
        <w:rPr>
          <w:sz w:val="20"/>
          <w:szCs w:val="20"/>
          <w:lang w:val="ru-RU"/>
        </w:rPr>
        <w:t xml:space="preserve">ов </w:t>
      </w:r>
      <w:r w:rsidR="007A6A18" w:rsidRPr="00684BBE">
        <w:rPr>
          <w:rFonts w:hint="eastAsia"/>
          <w:sz w:val="20"/>
          <w:szCs w:val="20"/>
          <w:lang w:val="ru-RU"/>
        </w:rPr>
        <w:t>тенге</w:t>
      </w:r>
      <w:r w:rsidR="007A6A18" w:rsidRPr="00684BBE">
        <w:rPr>
          <w:sz w:val="20"/>
          <w:szCs w:val="20"/>
          <w:lang w:val="ru-RU"/>
        </w:rPr>
        <w:t>).</w:t>
      </w:r>
    </w:p>
    <w:p w:rsidR="007A6A18" w:rsidRPr="00684BBE" w:rsidRDefault="00890674" w:rsidP="00710751">
      <w:pPr>
        <w:pStyle w:val="6"/>
        <w:widowControl w:val="0"/>
      </w:pPr>
      <w:r w:rsidRPr="00684BBE">
        <w:t>По состоянию на</w:t>
      </w:r>
      <w:r w:rsidR="007A6A18" w:rsidRPr="00684BBE">
        <w:t xml:space="preserve"> </w:t>
      </w:r>
      <w:r w:rsidR="002D2DFD" w:rsidRPr="00684BBE">
        <w:t>31 декабря</w:t>
      </w:r>
      <w:r w:rsidR="007A6A18" w:rsidRPr="00684BBE">
        <w:t xml:space="preserve"> </w:t>
      </w:r>
      <w:r w:rsidR="002D2DFD" w:rsidRPr="00684BBE">
        <w:t>2015 года</w:t>
      </w:r>
      <w:r w:rsidR="007A6A18" w:rsidRPr="00684BBE">
        <w:t xml:space="preserve"> </w:t>
      </w:r>
      <w:r w:rsidR="007A6A18" w:rsidRPr="00684BBE">
        <w:rPr>
          <w:rFonts w:hint="eastAsia"/>
        </w:rPr>
        <w:t>первоначальная</w:t>
      </w:r>
      <w:r w:rsidR="007A6A18" w:rsidRPr="00684BBE">
        <w:t xml:space="preserve"> </w:t>
      </w:r>
      <w:r w:rsidR="007A6A18" w:rsidRPr="00684BBE">
        <w:rPr>
          <w:rFonts w:hint="eastAsia"/>
        </w:rPr>
        <w:t>стоимость</w:t>
      </w:r>
      <w:r w:rsidR="007A6A18" w:rsidRPr="00684BBE">
        <w:t xml:space="preserve"> </w:t>
      </w:r>
      <w:r w:rsidR="007A6A18" w:rsidRPr="00684BBE">
        <w:rPr>
          <w:rFonts w:hint="eastAsia"/>
        </w:rPr>
        <w:t>основных</w:t>
      </w:r>
      <w:r w:rsidR="007A6A18" w:rsidRPr="00684BBE">
        <w:t xml:space="preserve"> </w:t>
      </w:r>
      <w:r w:rsidR="007A6A18" w:rsidRPr="00684BBE">
        <w:rPr>
          <w:rFonts w:hint="eastAsia"/>
        </w:rPr>
        <w:t>средств</w:t>
      </w:r>
      <w:r w:rsidR="007A6A18" w:rsidRPr="00684BBE">
        <w:t xml:space="preserve"> </w:t>
      </w:r>
      <w:r w:rsidRPr="00684BBE">
        <w:t xml:space="preserve">Группы </w:t>
      </w:r>
      <w:r w:rsidR="007A6A18" w:rsidRPr="00684BBE">
        <w:t xml:space="preserve">с полностью начисленным износом </w:t>
      </w:r>
      <w:r w:rsidR="007A6A18" w:rsidRPr="00684BBE">
        <w:rPr>
          <w:rFonts w:hint="eastAsia"/>
        </w:rPr>
        <w:t>составила</w:t>
      </w:r>
      <w:r w:rsidR="007A6A18" w:rsidRPr="00684BBE">
        <w:t xml:space="preserve"> 470.727 </w:t>
      </w:r>
      <w:r w:rsidR="007A6A18" w:rsidRPr="00684BBE">
        <w:rPr>
          <w:rFonts w:hint="eastAsia"/>
        </w:rPr>
        <w:t>миллионов</w:t>
      </w:r>
      <w:r w:rsidR="007A6A18" w:rsidRPr="00684BBE">
        <w:t xml:space="preserve"> </w:t>
      </w:r>
      <w:r w:rsidR="007A6A18" w:rsidRPr="00684BBE">
        <w:rPr>
          <w:rFonts w:hint="eastAsia"/>
        </w:rPr>
        <w:t>тенге</w:t>
      </w:r>
      <w:r w:rsidR="007A6A18" w:rsidRPr="00684BBE">
        <w:t xml:space="preserve"> (2014</w:t>
      </w:r>
      <w:r w:rsidR="002F3AA1" w:rsidRPr="00684BBE">
        <w:t> год</w:t>
      </w:r>
      <w:r w:rsidR="007A6A18" w:rsidRPr="00684BBE">
        <w:t xml:space="preserve">: 543.765 </w:t>
      </w:r>
      <w:r w:rsidR="007A6A18" w:rsidRPr="00684BBE">
        <w:rPr>
          <w:rFonts w:hint="eastAsia"/>
        </w:rPr>
        <w:t>миллион</w:t>
      </w:r>
      <w:r w:rsidR="007A6A18" w:rsidRPr="00684BBE">
        <w:t xml:space="preserve">ов </w:t>
      </w:r>
      <w:r w:rsidR="007A6A18" w:rsidRPr="00684BBE">
        <w:rPr>
          <w:rFonts w:hint="eastAsia"/>
        </w:rPr>
        <w:t>тенге</w:t>
      </w:r>
      <w:r w:rsidR="007A6A18" w:rsidRPr="00684BBE">
        <w:t>).</w:t>
      </w:r>
    </w:p>
    <w:p w:rsidR="007A6A18" w:rsidRPr="00684BBE" w:rsidRDefault="007A6A18" w:rsidP="00710751">
      <w:pPr>
        <w:pStyle w:val="6"/>
        <w:widowControl w:val="0"/>
      </w:pPr>
      <w:r w:rsidRPr="00684BBE">
        <w:rPr>
          <w:rFonts w:hint="eastAsia"/>
        </w:rPr>
        <w:t>В</w:t>
      </w:r>
      <w:r w:rsidRPr="00684BBE">
        <w:t xml:space="preserve"> 2015 </w:t>
      </w:r>
      <w:r w:rsidRPr="00684BBE">
        <w:rPr>
          <w:rFonts w:hint="eastAsia"/>
        </w:rPr>
        <w:t>году</w:t>
      </w:r>
      <w:r w:rsidRPr="00684BBE">
        <w:t xml:space="preserve"> </w:t>
      </w:r>
      <w:r w:rsidRPr="00684BBE">
        <w:rPr>
          <w:rFonts w:hint="eastAsia"/>
        </w:rPr>
        <w:t>Группа</w:t>
      </w:r>
      <w:r w:rsidRPr="00684BBE">
        <w:t xml:space="preserve"> </w:t>
      </w:r>
      <w:r w:rsidRPr="00684BBE">
        <w:rPr>
          <w:rFonts w:hint="eastAsia"/>
        </w:rPr>
        <w:t>капитализировала</w:t>
      </w:r>
      <w:r w:rsidRPr="00684BBE">
        <w:t xml:space="preserve"> </w:t>
      </w:r>
      <w:r w:rsidRPr="00684BBE">
        <w:rPr>
          <w:rFonts w:hint="eastAsia"/>
        </w:rPr>
        <w:t>затраты</w:t>
      </w:r>
      <w:r w:rsidRPr="00684BBE">
        <w:t xml:space="preserve"> </w:t>
      </w:r>
      <w:r w:rsidRPr="00684BBE">
        <w:rPr>
          <w:rFonts w:hint="eastAsia"/>
        </w:rPr>
        <w:t>по</w:t>
      </w:r>
      <w:r w:rsidRPr="00684BBE">
        <w:t xml:space="preserve"> </w:t>
      </w:r>
      <w:r w:rsidRPr="00684BBE">
        <w:rPr>
          <w:rFonts w:hint="eastAsia"/>
        </w:rPr>
        <w:t>займам</w:t>
      </w:r>
      <w:r w:rsidRPr="00684BBE">
        <w:t xml:space="preserve"> по средневзвешенной </w:t>
      </w:r>
      <w:r w:rsidR="00F15A6A" w:rsidRPr="00684BBE">
        <w:t xml:space="preserve">процентной </w:t>
      </w:r>
      <w:r w:rsidRPr="00684BBE">
        <w:t xml:space="preserve">ставке в размере 5,4% </w:t>
      </w:r>
      <w:r w:rsidRPr="00684BBE">
        <w:rPr>
          <w:rFonts w:hint="eastAsia"/>
        </w:rPr>
        <w:t>на</w:t>
      </w:r>
      <w:r w:rsidRPr="00684BBE">
        <w:t xml:space="preserve"> </w:t>
      </w:r>
      <w:r w:rsidRPr="00684BBE">
        <w:rPr>
          <w:rFonts w:hint="eastAsia"/>
        </w:rPr>
        <w:t>сумму</w:t>
      </w:r>
      <w:r w:rsidRPr="00684BBE">
        <w:t xml:space="preserve"> 31.209 </w:t>
      </w:r>
      <w:r w:rsidRPr="00684BBE">
        <w:rPr>
          <w:rFonts w:hint="eastAsia"/>
        </w:rPr>
        <w:t>миллион</w:t>
      </w:r>
      <w:r w:rsidRPr="00684BBE">
        <w:t xml:space="preserve">ов </w:t>
      </w:r>
      <w:r w:rsidRPr="00684BBE">
        <w:rPr>
          <w:rFonts w:hint="eastAsia"/>
        </w:rPr>
        <w:t>тенге</w:t>
      </w:r>
      <w:r w:rsidRPr="00684BBE">
        <w:t xml:space="preserve"> (2014</w:t>
      </w:r>
      <w:r w:rsidR="002F3AA1" w:rsidRPr="00684BBE">
        <w:t> год</w:t>
      </w:r>
      <w:r w:rsidRPr="00684BBE">
        <w:t xml:space="preserve">: </w:t>
      </w:r>
      <w:r w:rsidR="00890674" w:rsidRPr="00684BBE">
        <w:t>по ставке</w:t>
      </w:r>
      <w:r w:rsidRPr="00684BBE">
        <w:t xml:space="preserve"> 9% </w:t>
      </w:r>
      <w:r w:rsidRPr="00684BBE">
        <w:rPr>
          <w:rFonts w:hint="eastAsia"/>
        </w:rPr>
        <w:t>на</w:t>
      </w:r>
      <w:r w:rsidRPr="00684BBE">
        <w:t xml:space="preserve"> </w:t>
      </w:r>
      <w:r w:rsidRPr="00684BBE">
        <w:rPr>
          <w:rFonts w:hint="eastAsia"/>
        </w:rPr>
        <w:t>сумму</w:t>
      </w:r>
      <w:r w:rsidRPr="00684BBE">
        <w:t xml:space="preserve"> 24.027 </w:t>
      </w:r>
      <w:r w:rsidRPr="00684BBE">
        <w:rPr>
          <w:rFonts w:hint="eastAsia"/>
        </w:rPr>
        <w:t>миллион</w:t>
      </w:r>
      <w:r w:rsidRPr="00684BBE">
        <w:t xml:space="preserve">ов </w:t>
      </w:r>
      <w:r w:rsidRPr="00684BBE">
        <w:rPr>
          <w:rFonts w:hint="eastAsia"/>
        </w:rPr>
        <w:t>тенге</w:t>
      </w:r>
      <w:r w:rsidRPr="00684BBE">
        <w:t xml:space="preserve">). </w:t>
      </w:r>
    </w:p>
    <w:p w:rsidR="00216F92" w:rsidRPr="00684BBE" w:rsidRDefault="00216F92" w:rsidP="00710751">
      <w:pPr>
        <w:pStyle w:val="3"/>
        <w:rPr>
          <w:b/>
          <w:i w:val="0"/>
        </w:rPr>
      </w:pPr>
      <w:r w:rsidRPr="00684BBE">
        <w:rPr>
          <w:rFonts w:hint="eastAsia"/>
          <w:b/>
          <w:i w:val="0"/>
        </w:rPr>
        <w:t>Обесценение</w:t>
      </w:r>
      <w:r w:rsidRPr="00684BBE">
        <w:rPr>
          <w:b/>
          <w:i w:val="0"/>
        </w:rPr>
        <w:t xml:space="preserve"> </w:t>
      </w:r>
      <w:r w:rsidRPr="00684BBE">
        <w:rPr>
          <w:rFonts w:hint="eastAsia"/>
          <w:b/>
          <w:i w:val="0"/>
        </w:rPr>
        <w:t>основных</w:t>
      </w:r>
      <w:r w:rsidRPr="00684BBE">
        <w:rPr>
          <w:b/>
          <w:i w:val="0"/>
        </w:rPr>
        <w:t xml:space="preserve"> </w:t>
      </w:r>
      <w:r w:rsidRPr="00684BBE">
        <w:rPr>
          <w:rFonts w:hint="eastAsia"/>
          <w:b/>
          <w:i w:val="0"/>
        </w:rPr>
        <w:t>средств</w:t>
      </w:r>
    </w:p>
    <w:p w:rsidR="0086699E" w:rsidRPr="00684BBE" w:rsidRDefault="0086699E" w:rsidP="00710751">
      <w:pPr>
        <w:pStyle w:val="6"/>
        <w:widowControl w:val="0"/>
        <w:rPr>
          <w:highlight w:val="yellow"/>
        </w:rPr>
      </w:pPr>
      <w:r w:rsidRPr="00684BBE">
        <w:rPr>
          <w:rFonts w:hint="eastAsia"/>
        </w:rPr>
        <w:t>В</w:t>
      </w:r>
      <w:r w:rsidRPr="00684BBE">
        <w:t xml:space="preserve"> 2015 </w:t>
      </w:r>
      <w:r w:rsidRPr="00684BBE">
        <w:rPr>
          <w:rFonts w:hint="eastAsia"/>
        </w:rPr>
        <w:t>году</w:t>
      </w:r>
      <w:r w:rsidRPr="00684BBE">
        <w:t xml:space="preserve"> </w:t>
      </w:r>
      <w:r w:rsidRPr="00684BBE">
        <w:rPr>
          <w:rFonts w:hint="eastAsia"/>
        </w:rPr>
        <w:t>Группа</w:t>
      </w:r>
      <w:r w:rsidRPr="00684BBE">
        <w:t xml:space="preserve"> </w:t>
      </w:r>
      <w:r w:rsidRPr="00684BBE">
        <w:rPr>
          <w:rFonts w:hint="eastAsia"/>
        </w:rPr>
        <w:t>признала</w:t>
      </w:r>
      <w:r w:rsidRPr="00684BBE">
        <w:t xml:space="preserve"> </w:t>
      </w:r>
      <w:r w:rsidRPr="00684BBE">
        <w:rPr>
          <w:rFonts w:hint="eastAsia"/>
        </w:rPr>
        <w:t>чистый</w:t>
      </w:r>
      <w:r w:rsidRPr="00684BBE">
        <w:t xml:space="preserve"> </w:t>
      </w:r>
      <w:r w:rsidRPr="00684BBE">
        <w:rPr>
          <w:rFonts w:hint="eastAsia"/>
        </w:rPr>
        <w:t>убыток</w:t>
      </w:r>
      <w:r w:rsidRPr="00684BBE">
        <w:t xml:space="preserve"> </w:t>
      </w:r>
      <w:r w:rsidRPr="00684BBE">
        <w:rPr>
          <w:rFonts w:hint="eastAsia"/>
        </w:rPr>
        <w:t>по</w:t>
      </w:r>
      <w:r w:rsidRPr="00684BBE">
        <w:t xml:space="preserve"> </w:t>
      </w:r>
      <w:r w:rsidRPr="00684BBE">
        <w:rPr>
          <w:rFonts w:hint="eastAsia"/>
        </w:rPr>
        <w:t>обесценению</w:t>
      </w:r>
      <w:r w:rsidRPr="00684BBE">
        <w:t xml:space="preserve"> </w:t>
      </w:r>
      <w:r w:rsidRPr="00684BBE">
        <w:rPr>
          <w:rFonts w:hint="eastAsia"/>
        </w:rPr>
        <w:t>в</w:t>
      </w:r>
      <w:r w:rsidRPr="00684BBE">
        <w:t xml:space="preserve"> </w:t>
      </w:r>
      <w:r w:rsidRPr="00684BBE">
        <w:rPr>
          <w:rFonts w:hint="eastAsia"/>
        </w:rPr>
        <w:t>размере</w:t>
      </w:r>
      <w:r w:rsidRPr="00684BBE">
        <w:t xml:space="preserve"> 140.696 </w:t>
      </w:r>
      <w:r w:rsidRPr="00684BBE">
        <w:rPr>
          <w:rFonts w:hint="eastAsia"/>
        </w:rPr>
        <w:t>миллион</w:t>
      </w:r>
      <w:r w:rsidRPr="00684BBE">
        <w:t xml:space="preserve">ов </w:t>
      </w:r>
      <w:r w:rsidRPr="00684BBE">
        <w:rPr>
          <w:rFonts w:hint="eastAsia"/>
        </w:rPr>
        <w:t>тенге</w:t>
      </w:r>
      <w:r w:rsidRPr="00684BBE">
        <w:t xml:space="preserve">, </w:t>
      </w:r>
      <w:r w:rsidRPr="00684BBE">
        <w:rPr>
          <w:rFonts w:hint="eastAsia"/>
        </w:rPr>
        <w:t>который</w:t>
      </w:r>
      <w:r w:rsidR="004A18FD" w:rsidRPr="00684BBE">
        <w:t xml:space="preserve"> </w:t>
      </w:r>
      <w:r w:rsidRPr="00684BBE">
        <w:rPr>
          <w:rFonts w:hint="eastAsia"/>
        </w:rPr>
        <w:t>приходится</w:t>
      </w:r>
      <w:r w:rsidRPr="00684BBE">
        <w:t xml:space="preserve"> </w:t>
      </w:r>
      <w:r w:rsidRPr="00684BBE">
        <w:rPr>
          <w:rFonts w:hint="eastAsia"/>
        </w:rPr>
        <w:t>на</w:t>
      </w:r>
      <w:r w:rsidRPr="00684BBE">
        <w:t xml:space="preserve"> </w:t>
      </w:r>
      <w:r w:rsidRPr="00684BBE">
        <w:rPr>
          <w:rFonts w:hint="eastAsia"/>
        </w:rPr>
        <w:t>обесценение</w:t>
      </w:r>
      <w:r w:rsidRPr="00684BBE">
        <w:t xml:space="preserve"> </w:t>
      </w:r>
      <w:r w:rsidRPr="00684BBE">
        <w:rPr>
          <w:rFonts w:hint="eastAsia"/>
        </w:rPr>
        <w:t>основных</w:t>
      </w:r>
      <w:r w:rsidRPr="00684BBE">
        <w:t xml:space="preserve"> </w:t>
      </w:r>
      <w:r w:rsidRPr="00684BBE">
        <w:rPr>
          <w:rFonts w:hint="eastAsia"/>
        </w:rPr>
        <w:t>средств</w:t>
      </w:r>
      <w:r w:rsidRPr="00684BBE">
        <w:t xml:space="preserve"> НК КМГ, </w:t>
      </w:r>
      <w:r w:rsidR="00D75F90" w:rsidRPr="00684BBE">
        <w:t xml:space="preserve">КМГ </w:t>
      </w:r>
      <w:r w:rsidRPr="00684BBE">
        <w:t xml:space="preserve">Кашаган, НАК КАП, </w:t>
      </w:r>
      <w:r w:rsidR="009A3014" w:rsidRPr="00684BBE">
        <w:t>ТОО </w:t>
      </w:r>
      <w:r w:rsidRPr="00684BBE">
        <w:t xml:space="preserve">«Объединенная Химическая Компания» (далее </w:t>
      </w:r>
      <w:r w:rsidR="002D2DFD" w:rsidRPr="00684BBE">
        <w:t xml:space="preserve">− </w:t>
      </w:r>
      <w:r w:rsidRPr="00684BBE">
        <w:t xml:space="preserve">«ОХК») и прочих </w:t>
      </w:r>
      <w:r w:rsidR="00890674" w:rsidRPr="00684BBE">
        <w:t xml:space="preserve">предприятий </w:t>
      </w:r>
      <w:r w:rsidRPr="00684BBE">
        <w:t>в размере 66.438 миллионов тенге, 3</w:t>
      </w:r>
      <w:r w:rsidR="00E93AED" w:rsidRPr="00684BBE">
        <w:t>5</w:t>
      </w:r>
      <w:r w:rsidRPr="00684BBE">
        <w:t>.</w:t>
      </w:r>
      <w:r w:rsidR="00E93AED" w:rsidRPr="00684BBE">
        <w:t>624</w:t>
      </w:r>
      <w:r w:rsidR="00A73DD3" w:rsidRPr="00684BBE">
        <w:t> </w:t>
      </w:r>
      <w:r w:rsidRPr="00684BBE">
        <w:t>миллиона тенге, 20.7</w:t>
      </w:r>
      <w:r w:rsidR="00CA1372" w:rsidRPr="00684BBE">
        <w:t>38</w:t>
      </w:r>
      <w:r w:rsidRPr="00684BBE">
        <w:t xml:space="preserve"> миллион</w:t>
      </w:r>
      <w:r w:rsidR="00CA1372" w:rsidRPr="00684BBE">
        <w:t>ов</w:t>
      </w:r>
      <w:r w:rsidRPr="00684BBE">
        <w:t xml:space="preserve"> тенге, 11.942 миллиона тенге и </w:t>
      </w:r>
      <w:r w:rsidR="00E93AED" w:rsidRPr="00684BBE">
        <w:t>5</w:t>
      </w:r>
      <w:r w:rsidRPr="00684BBE">
        <w:t>.</w:t>
      </w:r>
      <w:r w:rsidR="00E93AED" w:rsidRPr="00684BBE">
        <w:t>954</w:t>
      </w:r>
      <w:r w:rsidRPr="00684BBE">
        <w:t xml:space="preserve"> миллионов тенге, соответственно </w:t>
      </w:r>
      <w:r w:rsidRPr="00684BBE">
        <w:rPr>
          <w:i/>
        </w:rPr>
        <w:t>(</w:t>
      </w:r>
      <w:r w:rsidRPr="00684BBE">
        <w:rPr>
          <w:rFonts w:hint="eastAsia"/>
          <w:i/>
        </w:rPr>
        <w:t>Примечание</w:t>
      </w:r>
      <w:r w:rsidRPr="00684BBE">
        <w:rPr>
          <w:i/>
        </w:rPr>
        <w:t xml:space="preserve"> 4)</w:t>
      </w:r>
      <w:r w:rsidRPr="00684BBE">
        <w:t>.</w:t>
      </w:r>
    </w:p>
    <w:p w:rsidR="00216F92" w:rsidRPr="00684BBE" w:rsidRDefault="00216F92" w:rsidP="00710751">
      <w:pPr>
        <w:pStyle w:val="6"/>
        <w:widowControl w:val="0"/>
      </w:pPr>
      <w:r w:rsidRPr="00684BBE">
        <w:rPr>
          <w:rFonts w:hint="eastAsia"/>
        </w:rPr>
        <w:t>В</w:t>
      </w:r>
      <w:r w:rsidRPr="00684BBE">
        <w:t xml:space="preserve"> 201</w:t>
      </w:r>
      <w:r w:rsidR="00066B11" w:rsidRPr="00684BBE">
        <w:t>4</w:t>
      </w:r>
      <w:r w:rsidRPr="00684BBE">
        <w:t xml:space="preserve"> </w:t>
      </w:r>
      <w:r w:rsidRPr="00684BBE">
        <w:rPr>
          <w:rFonts w:hint="eastAsia"/>
        </w:rPr>
        <w:t>году</w:t>
      </w:r>
      <w:r w:rsidRPr="00684BBE">
        <w:t xml:space="preserve"> </w:t>
      </w:r>
      <w:r w:rsidRPr="00684BBE">
        <w:rPr>
          <w:rFonts w:hint="eastAsia"/>
        </w:rPr>
        <w:t>Группа</w:t>
      </w:r>
      <w:r w:rsidRPr="00684BBE">
        <w:t xml:space="preserve"> </w:t>
      </w:r>
      <w:r w:rsidRPr="00684BBE">
        <w:rPr>
          <w:rFonts w:hint="eastAsia"/>
        </w:rPr>
        <w:t>признала</w:t>
      </w:r>
      <w:r w:rsidRPr="00684BBE">
        <w:t xml:space="preserve"> </w:t>
      </w:r>
      <w:r w:rsidRPr="00684BBE">
        <w:rPr>
          <w:rFonts w:hint="eastAsia"/>
        </w:rPr>
        <w:t>чистый</w:t>
      </w:r>
      <w:r w:rsidRPr="00684BBE">
        <w:t xml:space="preserve"> </w:t>
      </w:r>
      <w:r w:rsidRPr="00684BBE">
        <w:rPr>
          <w:rFonts w:hint="eastAsia"/>
        </w:rPr>
        <w:t>убыток</w:t>
      </w:r>
      <w:r w:rsidRPr="00684BBE">
        <w:t xml:space="preserve"> </w:t>
      </w:r>
      <w:r w:rsidRPr="00684BBE">
        <w:rPr>
          <w:rFonts w:hint="eastAsia"/>
        </w:rPr>
        <w:t>по</w:t>
      </w:r>
      <w:r w:rsidRPr="00684BBE">
        <w:t xml:space="preserve"> </w:t>
      </w:r>
      <w:r w:rsidRPr="00684BBE">
        <w:rPr>
          <w:rFonts w:hint="eastAsia"/>
        </w:rPr>
        <w:t>обесценению</w:t>
      </w:r>
      <w:r w:rsidRPr="00684BBE">
        <w:t xml:space="preserve"> </w:t>
      </w:r>
      <w:r w:rsidRPr="00684BBE">
        <w:rPr>
          <w:rFonts w:hint="eastAsia"/>
        </w:rPr>
        <w:t>в</w:t>
      </w:r>
      <w:r w:rsidRPr="00684BBE">
        <w:t xml:space="preserve"> </w:t>
      </w:r>
      <w:r w:rsidRPr="00684BBE">
        <w:rPr>
          <w:rFonts w:hint="eastAsia"/>
        </w:rPr>
        <w:t>размере</w:t>
      </w:r>
      <w:r w:rsidRPr="00684BBE">
        <w:t xml:space="preserve"> </w:t>
      </w:r>
      <w:r w:rsidR="00250D00" w:rsidRPr="00684BBE">
        <w:t>335.308</w:t>
      </w:r>
      <w:r w:rsidRPr="00684BBE">
        <w:t xml:space="preserve"> </w:t>
      </w:r>
      <w:r w:rsidRPr="00684BBE">
        <w:rPr>
          <w:rFonts w:hint="eastAsia"/>
        </w:rPr>
        <w:t>миллион</w:t>
      </w:r>
      <w:r w:rsidRPr="00684BBE">
        <w:t xml:space="preserve">ов </w:t>
      </w:r>
      <w:r w:rsidRPr="00684BBE">
        <w:rPr>
          <w:rFonts w:hint="eastAsia"/>
        </w:rPr>
        <w:t>тенге</w:t>
      </w:r>
      <w:r w:rsidRPr="00684BBE">
        <w:t xml:space="preserve">, </w:t>
      </w:r>
      <w:r w:rsidRPr="00684BBE">
        <w:rPr>
          <w:rFonts w:hint="eastAsia"/>
        </w:rPr>
        <w:t>который</w:t>
      </w:r>
      <w:r w:rsidRPr="00684BBE">
        <w:t xml:space="preserve">, </w:t>
      </w:r>
      <w:r w:rsidRPr="00684BBE">
        <w:rPr>
          <w:rFonts w:hint="eastAsia"/>
        </w:rPr>
        <w:t>в</w:t>
      </w:r>
      <w:r w:rsidRPr="00684BBE">
        <w:t xml:space="preserve"> </w:t>
      </w:r>
      <w:r w:rsidRPr="00684BBE">
        <w:rPr>
          <w:rFonts w:hint="eastAsia"/>
        </w:rPr>
        <w:t>основном</w:t>
      </w:r>
      <w:r w:rsidRPr="00684BBE">
        <w:t xml:space="preserve">, </w:t>
      </w:r>
      <w:r w:rsidRPr="00684BBE">
        <w:rPr>
          <w:rFonts w:hint="eastAsia"/>
        </w:rPr>
        <w:t>приходится</w:t>
      </w:r>
      <w:r w:rsidRPr="00684BBE">
        <w:t xml:space="preserve"> </w:t>
      </w:r>
      <w:r w:rsidRPr="00684BBE">
        <w:rPr>
          <w:rFonts w:hint="eastAsia"/>
        </w:rPr>
        <w:t>на</w:t>
      </w:r>
      <w:r w:rsidRPr="00684BBE">
        <w:t xml:space="preserve"> </w:t>
      </w:r>
      <w:r w:rsidRPr="00684BBE">
        <w:rPr>
          <w:rFonts w:hint="eastAsia"/>
        </w:rPr>
        <w:t>обесценение</w:t>
      </w:r>
      <w:r w:rsidRPr="00684BBE">
        <w:t xml:space="preserve"> </w:t>
      </w:r>
      <w:r w:rsidRPr="00684BBE">
        <w:rPr>
          <w:rFonts w:hint="eastAsia"/>
        </w:rPr>
        <w:t>основных</w:t>
      </w:r>
      <w:r w:rsidRPr="00684BBE">
        <w:t xml:space="preserve"> </w:t>
      </w:r>
      <w:r w:rsidRPr="00684BBE">
        <w:rPr>
          <w:rFonts w:hint="eastAsia"/>
        </w:rPr>
        <w:t>средств</w:t>
      </w:r>
      <w:r w:rsidRPr="00684BBE">
        <w:t xml:space="preserve"> </w:t>
      </w:r>
      <w:r w:rsidR="00F649E2" w:rsidRPr="00684BBE">
        <w:t xml:space="preserve">НК КМГ </w:t>
      </w:r>
      <w:r w:rsidR="00EC3518" w:rsidRPr="00684BBE">
        <w:t>в размере</w:t>
      </w:r>
      <w:r w:rsidRPr="00684BBE">
        <w:t xml:space="preserve"> </w:t>
      </w:r>
      <w:r w:rsidR="00250D00" w:rsidRPr="00684BBE">
        <w:t>323.</w:t>
      </w:r>
      <w:r w:rsidR="003759FC" w:rsidRPr="00684BBE">
        <w:t>885 </w:t>
      </w:r>
      <w:r w:rsidR="00247BBE" w:rsidRPr="00684BBE">
        <w:t>миллион</w:t>
      </w:r>
      <w:r w:rsidR="00ED7FBD" w:rsidRPr="00684BBE">
        <w:t>ов</w:t>
      </w:r>
      <w:r w:rsidR="003759FC" w:rsidRPr="00684BBE">
        <w:t> </w:t>
      </w:r>
      <w:r w:rsidR="00247BBE" w:rsidRPr="00684BBE">
        <w:t xml:space="preserve">тенге </w:t>
      </w:r>
      <w:r w:rsidRPr="00684BBE">
        <w:rPr>
          <w:i/>
        </w:rPr>
        <w:t>(</w:t>
      </w:r>
      <w:r w:rsidRPr="00684BBE">
        <w:rPr>
          <w:rFonts w:hint="eastAsia"/>
          <w:i/>
        </w:rPr>
        <w:t>Примечание</w:t>
      </w:r>
      <w:r w:rsidRPr="00684BBE">
        <w:rPr>
          <w:i/>
        </w:rPr>
        <w:t xml:space="preserve"> 4)</w:t>
      </w:r>
      <w:r w:rsidR="00250D00" w:rsidRPr="00684BBE">
        <w:t>.</w:t>
      </w:r>
    </w:p>
    <w:p w:rsidR="00AD00EC" w:rsidRPr="00684BBE" w:rsidRDefault="00F724FC" w:rsidP="00710751">
      <w:pPr>
        <w:pStyle w:val="16"/>
        <w:spacing w:before="0"/>
      </w:pPr>
      <w:r w:rsidRPr="00684BBE">
        <w:rPr>
          <w:lang w:val="ru-RU"/>
        </w:rPr>
        <w:br w:type="page"/>
      </w:r>
      <w:bookmarkStart w:id="131" w:name="_Toc326075950"/>
      <w:bookmarkStart w:id="132" w:name="_Toc448750925"/>
      <w:r w:rsidR="00761FD2" w:rsidRPr="00684BBE">
        <w:lastRenderedPageBreak/>
        <w:t>7</w:t>
      </w:r>
      <w:r w:rsidRPr="00684BBE">
        <w:t>.</w:t>
      </w:r>
      <w:r w:rsidRPr="00684BBE">
        <w:tab/>
      </w:r>
      <w:r w:rsidR="004229A7" w:rsidRPr="00684BBE">
        <w:rPr>
          <w:rFonts w:hint="eastAsia"/>
        </w:rPr>
        <w:t>Нематериальные</w:t>
      </w:r>
      <w:r w:rsidRPr="00684BBE">
        <w:t xml:space="preserve"> </w:t>
      </w:r>
      <w:r w:rsidR="004229A7" w:rsidRPr="00684BBE">
        <w:rPr>
          <w:rFonts w:hint="eastAsia"/>
        </w:rPr>
        <w:t>активы</w:t>
      </w:r>
      <w:bookmarkEnd w:id="131"/>
      <w:bookmarkEnd w:id="132"/>
      <w:r w:rsidRPr="00684BBE">
        <w:t xml:space="preserve"> </w:t>
      </w:r>
    </w:p>
    <w:tbl>
      <w:tblPr>
        <w:tblW w:w="9634" w:type="dxa"/>
        <w:tblInd w:w="108" w:type="dxa"/>
        <w:tblLayout w:type="fixed"/>
        <w:tblLook w:val="0000" w:firstRow="0" w:lastRow="0" w:firstColumn="0" w:lastColumn="0" w:noHBand="0" w:noVBand="0"/>
      </w:tblPr>
      <w:tblGrid>
        <w:gridCol w:w="2494"/>
        <w:gridCol w:w="1020"/>
        <w:gridCol w:w="1020"/>
        <w:gridCol w:w="1020"/>
        <w:gridCol w:w="1020"/>
        <w:gridCol w:w="1020"/>
        <w:gridCol w:w="1020"/>
        <w:gridCol w:w="1020"/>
      </w:tblGrid>
      <w:tr w:rsidR="002D2DFD" w:rsidRPr="00684BBE" w:rsidTr="00C96369">
        <w:trPr>
          <w:trHeight w:val="227"/>
        </w:trPr>
        <w:tc>
          <w:tcPr>
            <w:tcW w:w="2494" w:type="dxa"/>
            <w:tcBorders>
              <w:left w:val="nil"/>
              <w:bottom w:val="single" w:sz="4" w:space="0" w:color="auto"/>
              <w:right w:val="nil"/>
            </w:tcBorders>
            <w:shd w:val="clear" w:color="auto" w:fill="auto"/>
            <w:vAlign w:val="bottom"/>
          </w:tcPr>
          <w:p w:rsidR="00905CB4" w:rsidRPr="00684BBE" w:rsidRDefault="00F724FC" w:rsidP="00710751">
            <w:pPr>
              <w:spacing w:line="240" w:lineRule="auto"/>
              <w:ind w:left="62" w:right="-108" w:hanging="170"/>
              <w:jc w:val="left"/>
              <w:rPr>
                <w:rFonts w:ascii="Arial" w:hAnsi="Arial" w:cs="Arial"/>
                <w:i/>
                <w:iCs/>
                <w:sz w:val="16"/>
                <w:szCs w:val="16"/>
                <w:lang w:val="ru-RU"/>
              </w:rPr>
            </w:pPr>
            <w:r w:rsidRPr="00684BBE">
              <w:rPr>
                <w:rFonts w:ascii="Arial" w:hAnsi="Arial" w:cs="Arial"/>
                <w:bCs/>
                <w:i/>
                <w:sz w:val="14"/>
                <w:szCs w:val="16"/>
                <w:lang w:val="ru-RU"/>
              </w:rPr>
              <w:t>В миллионах тенге</w:t>
            </w:r>
          </w:p>
        </w:tc>
        <w:tc>
          <w:tcPr>
            <w:tcW w:w="1020" w:type="dxa"/>
            <w:tcBorders>
              <w:left w:val="nil"/>
              <w:bottom w:val="single" w:sz="4" w:space="0" w:color="auto"/>
              <w:right w:val="nil"/>
            </w:tcBorders>
            <w:shd w:val="clear" w:color="auto" w:fill="auto"/>
            <w:vAlign w:val="bottom"/>
          </w:tcPr>
          <w:p w:rsidR="00905CB4" w:rsidRPr="00684BBE" w:rsidRDefault="00F724FC"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Лицензии</w:t>
            </w:r>
          </w:p>
        </w:tc>
        <w:tc>
          <w:tcPr>
            <w:tcW w:w="1020" w:type="dxa"/>
            <w:tcBorders>
              <w:left w:val="nil"/>
              <w:bottom w:val="single" w:sz="4" w:space="0" w:color="auto"/>
              <w:right w:val="nil"/>
            </w:tcBorders>
            <w:shd w:val="clear" w:color="auto" w:fill="auto"/>
            <w:vAlign w:val="bottom"/>
          </w:tcPr>
          <w:p w:rsidR="00905CB4" w:rsidRPr="00684BBE" w:rsidRDefault="00F724FC"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Програм-мное обеспе-чение</w:t>
            </w:r>
          </w:p>
        </w:tc>
        <w:tc>
          <w:tcPr>
            <w:tcW w:w="1020" w:type="dxa"/>
            <w:tcBorders>
              <w:left w:val="nil"/>
              <w:bottom w:val="single" w:sz="4" w:space="0" w:color="auto"/>
              <w:right w:val="nil"/>
            </w:tcBorders>
            <w:vAlign w:val="bottom"/>
          </w:tcPr>
          <w:p w:rsidR="00905CB4" w:rsidRPr="00684BBE" w:rsidRDefault="00864E89"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Гудвилл</w:t>
            </w:r>
          </w:p>
        </w:tc>
        <w:tc>
          <w:tcPr>
            <w:tcW w:w="1020" w:type="dxa"/>
            <w:tcBorders>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Немате</w:t>
            </w:r>
            <w:r w:rsidR="00367233" w:rsidRPr="00684BBE">
              <w:rPr>
                <w:rFonts w:ascii="Arial" w:hAnsi="Arial" w:cs="Arial"/>
                <w:b/>
                <w:sz w:val="16"/>
                <w:szCs w:val="16"/>
                <w:lang w:val="ru-RU"/>
              </w:rPr>
              <w:t>-</w:t>
            </w:r>
            <w:r w:rsidRPr="00684BBE">
              <w:rPr>
                <w:rFonts w:ascii="Arial" w:hAnsi="Arial" w:cs="Arial"/>
                <w:b/>
                <w:sz w:val="16"/>
                <w:szCs w:val="16"/>
                <w:lang w:val="ru-RU"/>
              </w:rPr>
              <w:t>риальные активы по марке-тингу</w:t>
            </w:r>
          </w:p>
        </w:tc>
        <w:tc>
          <w:tcPr>
            <w:tcW w:w="1020" w:type="dxa"/>
            <w:tcBorders>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Права на недро-поль-зование</w:t>
            </w:r>
          </w:p>
        </w:tc>
        <w:tc>
          <w:tcPr>
            <w:tcW w:w="1020" w:type="dxa"/>
            <w:tcBorders>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Прочее</w:t>
            </w:r>
          </w:p>
        </w:tc>
        <w:tc>
          <w:tcPr>
            <w:tcW w:w="1020" w:type="dxa"/>
            <w:tcBorders>
              <w:left w:val="nil"/>
              <w:bottom w:val="single" w:sz="4" w:space="0" w:color="auto"/>
              <w:right w:val="nil"/>
            </w:tcBorders>
            <w:shd w:val="clear" w:color="auto" w:fill="auto"/>
            <w:vAlign w:val="bottom"/>
          </w:tcPr>
          <w:p w:rsidR="00905CB4" w:rsidRPr="00684BBE" w:rsidRDefault="00F724FC"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Итого</w:t>
            </w:r>
          </w:p>
        </w:tc>
      </w:tr>
      <w:tr w:rsidR="002D2DFD" w:rsidRPr="00684BBE" w:rsidTr="00C96369">
        <w:trPr>
          <w:trHeight w:val="227"/>
        </w:trPr>
        <w:tc>
          <w:tcPr>
            <w:tcW w:w="2494" w:type="dxa"/>
            <w:tcBorders>
              <w:top w:val="single" w:sz="4" w:space="0" w:color="auto"/>
              <w:left w:val="nil"/>
              <w:right w:val="nil"/>
            </w:tcBorders>
            <w:shd w:val="clear" w:color="auto" w:fill="auto"/>
            <w:vAlign w:val="bottom"/>
          </w:tcPr>
          <w:p w:rsidR="007F532E" w:rsidRPr="00684BBE" w:rsidRDefault="002D2DFD" w:rsidP="00710751">
            <w:pPr>
              <w:spacing w:line="240" w:lineRule="auto"/>
              <w:ind w:left="62" w:right="-108" w:hanging="170"/>
              <w:jc w:val="left"/>
              <w:rPr>
                <w:rFonts w:ascii="Arial" w:hAnsi="Arial" w:cs="Arial"/>
                <w:b/>
                <w:bCs/>
                <w:sz w:val="16"/>
                <w:szCs w:val="16"/>
                <w:lang w:val="ru-RU"/>
              </w:rPr>
            </w:pPr>
            <w:r w:rsidRPr="00684BBE">
              <w:rPr>
                <w:rFonts w:ascii="Arial" w:hAnsi="Arial" w:cs="Arial"/>
                <w:b/>
                <w:bCs/>
                <w:sz w:val="16"/>
                <w:szCs w:val="16"/>
                <w:lang w:val="ru-RU"/>
              </w:rPr>
              <w:t xml:space="preserve"> </w:t>
            </w:r>
          </w:p>
        </w:tc>
        <w:tc>
          <w:tcPr>
            <w:tcW w:w="1020" w:type="dxa"/>
            <w:tcBorders>
              <w:top w:val="single" w:sz="4" w:space="0" w:color="auto"/>
              <w:left w:val="nil"/>
              <w:right w:val="nil"/>
            </w:tcBorders>
            <w:shd w:val="clear" w:color="auto" w:fill="auto"/>
            <w:vAlign w:val="bottom"/>
          </w:tcPr>
          <w:p w:rsidR="007F532E" w:rsidRPr="00684BBE" w:rsidRDefault="007F532E" w:rsidP="00710751">
            <w:pPr>
              <w:tabs>
                <w:tab w:val="decimal" w:pos="741"/>
              </w:tabs>
              <w:spacing w:line="240" w:lineRule="auto"/>
              <w:jc w:val="left"/>
              <w:rPr>
                <w:rFonts w:ascii="Arial" w:hAnsi="Arial" w:cs="Arial"/>
                <w:b/>
                <w:bCs/>
                <w:sz w:val="16"/>
                <w:szCs w:val="16"/>
                <w:lang w:val="ru-RU"/>
              </w:rPr>
            </w:pPr>
          </w:p>
        </w:tc>
        <w:tc>
          <w:tcPr>
            <w:tcW w:w="1020" w:type="dxa"/>
            <w:tcBorders>
              <w:top w:val="single" w:sz="4" w:space="0" w:color="auto"/>
              <w:left w:val="nil"/>
              <w:right w:val="nil"/>
            </w:tcBorders>
            <w:shd w:val="clear" w:color="auto" w:fill="auto"/>
            <w:vAlign w:val="bottom"/>
          </w:tcPr>
          <w:p w:rsidR="007F532E" w:rsidRPr="00684BBE" w:rsidRDefault="007F532E" w:rsidP="00710751">
            <w:pPr>
              <w:tabs>
                <w:tab w:val="decimal" w:pos="741"/>
              </w:tabs>
              <w:spacing w:line="240" w:lineRule="auto"/>
              <w:jc w:val="left"/>
              <w:rPr>
                <w:rFonts w:ascii="Arial" w:hAnsi="Arial" w:cs="Arial"/>
                <w:b/>
                <w:bCs/>
                <w:sz w:val="16"/>
                <w:szCs w:val="16"/>
                <w:lang w:val="ru-RU"/>
              </w:rPr>
            </w:pPr>
          </w:p>
        </w:tc>
        <w:tc>
          <w:tcPr>
            <w:tcW w:w="1020" w:type="dxa"/>
            <w:tcBorders>
              <w:top w:val="single" w:sz="4" w:space="0" w:color="auto"/>
              <w:left w:val="nil"/>
              <w:right w:val="nil"/>
            </w:tcBorders>
            <w:vAlign w:val="bottom"/>
          </w:tcPr>
          <w:p w:rsidR="007F532E" w:rsidRPr="00684BBE" w:rsidRDefault="007F532E" w:rsidP="00710751">
            <w:pPr>
              <w:tabs>
                <w:tab w:val="decimal" w:pos="741"/>
              </w:tabs>
              <w:spacing w:line="240" w:lineRule="auto"/>
              <w:jc w:val="left"/>
              <w:rPr>
                <w:rFonts w:ascii="Arial" w:hAnsi="Arial" w:cs="Arial"/>
                <w:b/>
                <w:bCs/>
                <w:sz w:val="16"/>
                <w:szCs w:val="16"/>
                <w:lang w:val="ru-RU"/>
              </w:rPr>
            </w:pPr>
          </w:p>
        </w:tc>
        <w:tc>
          <w:tcPr>
            <w:tcW w:w="1020" w:type="dxa"/>
            <w:tcBorders>
              <w:top w:val="single" w:sz="4" w:space="0" w:color="auto"/>
              <w:left w:val="nil"/>
              <w:right w:val="nil"/>
            </w:tcBorders>
            <w:vAlign w:val="bottom"/>
          </w:tcPr>
          <w:p w:rsidR="007F532E" w:rsidRPr="00684BBE" w:rsidRDefault="007F532E" w:rsidP="00710751">
            <w:pPr>
              <w:tabs>
                <w:tab w:val="decimal" w:pos="741"/>
              </w:tabs>
              <w:spacing w:line="240" w:lineRule="auto"/>
              <w:jc w:val="left"/>
              <w:rPr>
                <w:rFonts w:ascii="Arial" w:hAnsi="Arial" w:cs="Arial"/>
                <w:b/>
                <w:bCs/>
                <w:sz w:val="16"/>
                <w:szCs w:val="16"/>
                <w:lang w:val="ru-RU"/>
              </w:rPr>
            </w:pPr>
          </w:p>
        </w:tc>
        <w:tc>
          <w:tcPr>
            <w:tcW w:w="1020" w:type="dxa"/>
            <w:tcBorders>
              <w:top w:val="single" w:sz="4" w:space="0" w:color="auto"/>
              <w:left w:val="nil"/>
              <w:right w:val="nil"/>
            </w:tcBorders>
            <w:vAlign w:val="bottom"/>
          </w:tcPr>
          <w:p w:rsidR="007F532E" w:rsidRPr="00684BBE" w:rsidRDefault="007F532E" w:rsidP="00710751">
            <w:pPr>
              <w:tabs>
                <w:tab w:val="decimal" w:pos="741"/>
              </w:tabs>
              <w:spacing w:line="240" w:lineRule="auto"/>
              <w:jc w:val="left"/>
              <w:rPr>
                <w:rFonts w:ascii="Arial" w:hAnsi="Arial" w:cs="Arial"/>
                <w:b/>
                <w:bCs/>
                <w:sz w:val="16"/>
                <w:szCs w:val="16"/>
                <w:lang w:val="ru-RU"/>
              </w:rPr>
            </w:pPr>
          </w:p>
        </w:tc>
        <w:tc>
          <w:tcPr>
            <w:tcW w:w="1020" w:type="dxa"/>
            <w:tcBorders>
              <w:top w:val="single" w:sz="4" w:space="0" w:color="auto"/>
              <w:left w:val="nil"/>
              <w:right w:val="nil"/>
            </w:tcBorders>
            <w:vAlign w:val="bottom"/>
          </w:tcPr>
          <w:p w:rsidR="007F532E" w:rsidRPr="00684BBE" w:rsidRDefault="007F532E" w:rsidP="00710751">
            <w:pPr>
              <w:tabs>
                <w:tab w:val="decimal" w:pos="741"/>
              </w:tabs>
              <w:spacing w:line="240" w:lineRule="auto"/>
              <w:jc w:val="left"/>
              <w:rPr>
                <w:rFonts w:ascii="Arial" w:hAnsi="Arial" w:cs="Arial"/>
                <w:b/>
                <w:bCs/>
                <w:sz w:val="16"/>
                <w:szCs w:val="16"/>
                <w:lang w:val="ru-RU"/>
              </w:rPr>
            </w:pPr>
          </w:p>
        </w:tc>
        <w:tc>
          <w:tcPr>
            <w:tcW w:w="1020" w:type="dxa"/>
            <w:tcBorders>
              <w:top w:val="single" w:sz="4" w:space="0" w:color="auto"/>
              <w:left w:val="nil"/>
              <w:right w:val="nil"/>
            </w:tcBorders>
            <w:shd w:val="clear" w:color="auto" w:fill="auto"/>
            <w:vAlign w:val="bottom"/>
          </w:tcPr>
          <w:p w:rsidR="007F532E" w:rsidRPr="00684BBE" w:rsidRDefault="007F532E" w:rsidP="00710751">
            <w:pPr>
              <w:tabs>
                <w:tab w:val="decimal" w:pos="741"/>
              </w:tabs>
              <w:spacing w:line="240" w:lineRule="auto"/>
              <w:jc w:val="left"/>
              <w:rPr>
                <w:rFonts w:ascii="Arial" w:hAnsi="Arial" w:cs="Arial"/>
                <w:b/>
                <w:bCs/>
                <w:sz w:val="16"/>
                <w:szCs w:val="16"/>
                <w:lang w:val="ru-RU"/>
              </w:rPr>
            </w:pP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
                <w:bCs/>
                <w:sz w:val="16"/>
                <w:szCs w:val="16"/>
                <w:lang w:val="ru-RU"/>
              </w:rPr>
            </w:pPr>
            <w:r w:rsidRPr="00684BBE">
              <w:rPr>
                <w:rFonts w:ascii="Arial" w:hAnsi="Arial" w:cs="Arial"/>
                <w:b/>
                <w:bCs/>
                <w:sz w:val="16"/>
                <w:szCs w:val="16"/>
                <w:lang w:val="ru-RU"/>
              </w:rPr>
              <w:t xml:space="preserve">Остаточная стоимость на </w:t>
            </w:r>
            <w:r w:rsidR="002D2DFD" w:rsidRPr="00684BBE">
              <w:rPr>
                <w:rFonts w:ascii="Arial" w:hAnsi="Arial" w:cs="Arial"/>
                <w:b/>
                <w:bCs/>
                <w:sz w:val="16"/>
                <w:szCs w:val="16"/>
                <w:lang w:val="ru-RU"/>
              </w:rPr>
              <w:t>1 января</w:t>
            </w:r>
            <w:r w:rsidRPr="00684BBE">
              <w:rPr>
                <w:rFonts w:ascii="Arial" w:hAnsi="Arial" w:cs="Arial"/>
                <w:b/>
                <w:bCs/>
                <w:sz w:val="16"/>
                <w:szCs w:val="16"/>
                <w:lang w:val="ru-RU"/>
              </w:rPr>
              <w:t xml:space="preserve"> </w:t>
            </w:r>
            <w:r w:rsidR="002D2DFD" w:rsidRPr="00684BBE">
              <w:rPr>
                <w:rFonts w:ascii="Arial" w:hAnsi="Arial" w:cs="Arial"/>
                <w:b/>
                <w:bCs/>
                <w:sz w:val="16"/>
                <w:szCs w:val="16"/>
                <w:lang w:val="ru-RU"/>
              </w:rPr>
              <w:t>2014 года</w:t>
            </w:r>
            <w:r w:rsidRPr="00684BBE">
              <w:rPr>
                <w:rFonts w:ascii="Arial" w:hAnsi="Arial" w:cs="Arial"/>
                <w:b/>
                <w:bCs/>
                <w:sz w:val="16"/>
                <w:szCs w:val="16"/>
                <w:lang w:val="ru-RU"/>
              </w:rPr>
              <w:t xml:space="preserve"> </w:t>
            </w:r>
          </w:p>
        </w:tc>
        <w:tc>
          <w:tcPr>
            <w:tcW w:w="1020" w:type="dxa"/>
            <w:tcBorders>
              <w:left w:val="nil"/>
              <w:right w:val="nil"/>
            </w:tcBorders>
            <w:shd w:val="clear" w:color="auto" w:fill="auto"/>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16.202</w:t>
            </w:r>
          </w:p>
        </w:tc>
        <w:tc>
          <w:tcPr>
            <w:tcW w:w="1020" w:type="dxa"/>
            <w:tcBorders>
              <w:left w:val="nil"/>
              <w:right w:val="nil"/>
            </w:tcBorders>
            <w:shd w:val="clear" w:color="auto" w:fill="auto"/>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39.642</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143.275</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27.957</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35.215</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22.034</w:t>
            </w:r>
          </w:p>
        </w:tc>
        <w:tc>
          <w:tcPr>
            <w:tcW w:w="1020" w:type="dxa"/>
            <w:tcBorders>
              <w:left w:val="nil"/>
              <w:right w:val="nil"/>
            </w:tcBorders>
            <w:shd w:val="clear" w:color="auto" w:fill="auto"/>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284.325</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Пересчёт валюты</w:t>
            </w:r>
            <w:r w:rsidR="002D2DFD" w:rsidRPr="00684BBE">
              <w:rPr>
                <w:rFonts w:ascii="Arial" w:hAnsi="Arial" w:cs="Arial"/>
                <w:bCs/>
                <w:sz w:val="16"/>
                <w:szCs w:val="16"/>
                <w:lang w:val="ru-RU"/>
              </w:rPr>
              <w:t xml:space="preserve"> </w:t>
            </w:r>
            <w:r w:rsidRPr="00684BBE">
              <w:rPr>
                <w:rFonts w:ascii="Arial" w:hAnsi="Arial" w:cs="Arial"/>
                <w:bCs/>
                <w:sz w:val="16"/>
                <w:szCs w:val="16"/>
                <w:lang w:val="ru-RU"/>
              </w:rPr>
              <w:t>отчётности</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330</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1.904</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7.191</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5.221</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1.365</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1.744</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17.755</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Поступления</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1.800</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7.478</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55"/>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13.538</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2.709</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25.526</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Приобретения посредством объединения предприятий</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84</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75.875</w:t>
            </w:r>
          </w:p>
        </w:tc>
        <w:tc>
          <w:tcPr>
            <w:tcW w:w="1020" w:type="dxa"/>
            <w:tcBorders>
              <w:left w:val="nil"/>
              <w:right w:val="nil"/>
            </w:tcBorders>
            <w:vAlign w:val="bottom"/>
          </w:tcPr>
          <w:p w:rsidR="007A6A18" w:rsidRPr="00684BBE" w:rsidRDefault="007A6A18" w:rsidP="008E4BBF">
            <w:pPr>
              <w:tabs>
                <w:tab w:val="decimal" w:pos="755"/>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41.848</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15</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117.823</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Выбытия</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(128)</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(2.545)</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(303)</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(3.147)</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(6.126)</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F1194A"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Прекращён</w:t>
            </w:r>
            <w:r w:rsidR="007A6A18" w:rsidRPr="00684BBE">
              <w:rPr>
                <w:rFonts w:ascii="Arial" w:hAnsi="Arial" w:cs="Arial"/>
                <w:bCs/>
                <w:sz w:val="16"/>
                <w:szCs w:val="16"/>
                <w:lang w:val="ru-RU"/>
              </w:rPr>
              <w:t xml:space="preserve">ная деятельность </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(1.018)</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(736)</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(322)</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(210)</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(2.286)</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Расходы по амортизации</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(2.479)</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(12.526)</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(142)</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(2.032)</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(17.180)</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Переводы из/(в) активы, классифицированные как предназначенные для продажи</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(7)</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(297)</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(102)</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(405)</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Износ по выбытиям</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127</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2.527</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2.289</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4.946</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Обесценение</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(238)</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(80)</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(106.620)</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(955)</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(4)</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(98)</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(107.995)</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 xml:space="preserve">Переводы </w:t>
            </w:r>
            <w:r w:rsidR="004876BA" w:rsidRPr="00684BBE">
              <w:rPr>
                <w:rFonts w:ascii="Arial" w:hAnsi="Arial" w:cs="Arial"/>
                <w:bCs/>
                <w:sz w:val="16"/>
                <w:szCs w:val="16"/>
                <w:lang w:val="ru-RU"/>
              </w:rPr>
              <w:t>(в)/</w:t>
            </w:r>
            <w:r w:rsidRPr="00684BBE">
              <w:rPr>
                <w:rFonts w:ascii="Arial" w:hAnsi="Arial" w:cs="Arial"/>
                <w:bCs/>
                <w:sz w:val="16"/>
                <w:szCs w:val="16"/>
                <w:lang w:val="ru-RU"/>
              </w:rPr>
              <w:t>из запас</w:t>
            </w:r>
            <w:r w:rsidR="00870B9F" w:rsidRPr="00684BBE">
              <w:rPr>
                <w:rFonts w:ascii="Arial" w:hAnsi="Arial" w:cs="Arial"/>
                <w:bCs/>
                <w:sz w:val="16"/>
                <w:szCs w:val="16"/>
                <w:lang w:val="ru-RU"/>
              </w:rPr>
              <w:t>ов</w:t>
            </w:r>
            <w:r w:rsidRPr="00684BBE">
              <w:rPr>
                <w:rFonts w:ascii="Arial" w:hAnsi="Arial" w:cs="Arial"/>
                <w:bCs/>
                <w:sz w:val="16"/>
                <w:szCs w:val="16"/>
                <w:lang w:val="ru-RU"/>
              </w:rPr>
              <w:t>, нетто</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103</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130</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(40)</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193</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Переводы из/(в) основные средства</w:t>
            </w:r>
            <w:r w:rsidR="004876BA" w:rsidRPr="00684BBE">
              <w:rPr>
                <w:rFonts w:ascii="Arial" w:hAnsi="Arial" w:cs="Arial"/>
                <w:bCs/>
                <w:sz w:val="16"/>
                <w:szCs w:val="16"/>
                <w:lang w:val="ru-RU"/>
              </w:rPr>
              <w:t>, нетто</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1.219</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4.689</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9.940</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1.865</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17.713</w:t>
            </w:r>
          </w:p>
        </w:tc>
      </w:tr>
      <w:tr w:rsidR="002D2DFD" w:rsidRPr="00684BBE" w:rsidTr="00C96369">
        <w:trPr>
          <w:trHeight w:val="227"/>
        </w:trPr>
        <w:tc>
          <w:tcPr>
            <w:tcW w:w="2494" w:type="dxa"/>
            <w:tcBorders>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Прочие переводы</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166</w:t>
            </w:r>
          </w:p>
        </w:tc>
        <w:tc>
          <w:tcPr>
            <w:tcW w:w="1020" w:type="dxa"/>
            <w:tcBorders>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807</w:t>
            </w:r>
          </w:p>
        </w:tc>
        <w:tc>
          <w:tcPr>
            <w:tcW w:w="1020" w:type="dxa"/>
            <w:tcBorders>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c>
          <w:tcPr>
            <w:tcW w:w="1020" w:type="dxa"/>
            <w:tcBorders>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(973)</w:t>
            </w:r>
          </w:p>
        </w:tc>
        <w:tc>
          <w:tcPr>
            <w:tcW w:w="1020" w:type="dxa"/>
            <w:tcBorders>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w:t>
            </w:r>
          </w:p>
        </w:tc>
      </w:tr>
      <w:tr w:rsidR="002D2DFD" w:rsidRPr="00684BBE" w:rsidTr="00C96369">
        <w:trPr>
          <w:trHeight w:val="227"/>
        </w:trPr>
        <w:tc>
          <w:tcPr>
            <w:tcW w:w="2494" w:type="dxa"/>
            <w:tcBorders>
              <w:top w:val="single" w:sz="4" w:space="0" w:color="auto"/>
              <w:left w:val="nil"/>
              <w:right w:val="nil"/>
            </w:tcBorders>
            <w:shd w:val="clear" w:color="auto" w:fill="auto"/>
            <w:vAlign w:val="bottom"/>
          </w:tcPr>
          <w:p w:rsidR="007A6A18" w:rsidRPr="00684BBE" w:rsidRDefault="007A6A18" w:rsidP="00710751">
            <w:pPr>
              <w:spacing w:line="240" w:lineRule="auto"/>
              <w:ind w:left="62" w:right="-108" w:hanging="170"/>
              <w:jc w:val="left"/>
              <w:rPr>
                <w:rFonts w:ascii="Arial" w:hAnsi="Arial" w:cs="Arial"/>
                <w:b/>
                <w:bCs/>
                <w:sz w:val="16"/>
                <w:szCs w:val="16"/>
                <w:lang w:val="ru-RU"/>
              </w:rPr>
            </w:pPr>
            <w:r w:rsidRPr="00684BBE">
              <w:rPr>
                <w:rFonts w:ascii="Arial" w:hAnsi="Arial" w:cs="Arial"/>
                <w:b/>
                <w:bCs/>
                <w:sz w:val="16"/>
                <w:szCs w:val="16"/>
                <w:lang w:val="ru-RU"/>
              </w:rPr>
              <w:t xml:space="preserve">Остаточная стоимость на </w:t>
            </w:r>
            <w:r w:rsidR="002D2DFD" w:rsidRPr="00684BBE">
              <w:rPr>
                <w:rFonts w:ascii="Arial" w:hAnsi="Arial" w:cs="Arial"/>
                <w:b/>
                <w:bCs/>
                <w:sz w:val="16"/>
                <w:szCs w:val="16"/>
                <w:lang w:val="ru-RU"/>
              </w:rPr>
              <w:t>31 декабря</w:t>
            </w:r>
            <w:r w:rsidRPr="00684BBE">
              <w:rPr>
                <w:rFonts w:ascii="Arial" w:hAnsi="Arial" w:cs="Arial"/>
                <w:b/>
                <w:bCs/>
                <w:sz w:val="16"/>
                <w:szCs w:val="16"/>
                <w:lang w:val="ru-RU"/>
              </w:rPr>
              <w:t xml:space="preserve"> </w:t>
            </w:r>
            <w:r w:rsidR="002D2DFD" w:rsidRPr="00684BBE">
              <w:rPr>
                <w:rFonts w:ascii="Arial" w:hAnsi="Arial" w:cs="Arial"/>
                <w:b/>
                <w:bCs/>
                <w:sz w:val="16"/>
                <w:szCs w:val="16"/>
                <w:lang w:val="ru-RU"/>
              </w:rPr>
              <w:t>2014 года</w:t>
            </w:r>
          </w:p>
        </w:tc>
        <w:tc>
          <w:tcPr>
            <w:tcW w:w="1020" w:type="dxa"/>
            <w:tcBorders>
              <w:top w:val="single" w:sz="4" w:space="0" w:color="auto"/>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16.078</w:t>
            </w:r>
          </w:p>
        </w:tc>
        <w:tc>
          <w:tcPr>
            <w:tcW w:w="1020" w:type="dxa"/>
            <w:tcBorders>
              <w:top w:val="single" w:sz="4" w:space="0" w:color="auto"/>
              <w:left w:val="nil"/>
              <w:right w:val="nil"/>
            </w:tcBorders>
            <w:shd w:val="clear" w:color="auto" w:fill="auto"/>
            <w:noWrap/>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lang w:val="ru-RU"/>
              </w:rPr>
            </w:pPr>
            <w:r w:rsidRPr="00684BBE">
              <w:rPr>
                <w:rFonts w:ascii="Arial" w:hAnsi="Arial" w:cs="Arial"/>
                <w:bCs/>
                <w:sz w:val="16"/>
                <w:szCs w:val="16"/>
              </w:rPr>
              <w:t>41.07</w:t>
            </w:r>
            <w:r w:rsidRPr="00684BBE">
              <w:rPr>
                <w:rFonts w:ascii="Arial" w:hAnsi="Arial" w:cs="Arial"/>
                <w:bCs/>
                <w:sz w:val="16"/>
                <w:szCs w:val="16"/>
                <w:lang w:val="ru-RU"/>
              </w:rPr>
              <w:t>7</w:t>
            </w:r>
          </w:p>
        </w:tc>
        <w:tc>
          <w:tcPr>
            <w:tcW w:w="1020" w:type="dxa"/>
            <w:tcBorders>
              <w:top w:val="single" w:sz="4" w:space="0" w:color="auto"/>
              <w:left w:val="nil"/>
              <w:right w:val="nil"/>
            </w:tcBorders>
            <w:vAlign w:val="bottom"/>
          </w:tcPr>
          <w:p w:rsidR="007A6A18" w:rsidRPr="00684BBE" w:rsidRDefault="007A6A18" w:rsidP="008E4BBF">
            <w:pPr>
              <w:tabs>
                <w:tab w:val="decimal" w:pos="741"/>
              </w:tabs>
              <w:spacing w:line="240" w:lineRule="auto"/>
              <w:ind w:left="-57" w:right="-57"/>
              <w:jc w:val="right"/>
              <w:outlineLvl w:val="0"/>
              <w:rPr>
                <w:rFonts w:ascii="Arial" w:hAnsi="Arial" w:cs="Arial"/>
                <w:bCs/>
                <w:sz w:val="16"/>
                <w:szCs w:val="16"/>
                <w:lang w:val="ru-RU"/>
              </w:rPr>
            </w:pPr>
            <w:r w:rsidRPr="00684BBE">
              <w:rPr>
                <w:rFonts w:ascii="Arial" w:hAnsi="Arial" w:cs="Arial"/>
                <w:bCs/>
                <w:sz w:val="16"/>
                <w:szCs w:val="16"/>
              </w:rPr>
              <w:t>119.</w:t>
            </w:r>
            <w:r w:rsidRPr="00684BBE">
              <w:rPr>
                <w:rFonts w:ascii="Arial" w:hAnsi="Arial" w:cs="Arial"/>
                <w:bCs/>
                <w:sz w:val="16"/>
                <w:szCs w:val="16"/>
                <w:lang w:val="ru-RU"/>
              </w:rPr>
              <w:t>399</w:t>
            </w:r>
          </w:p>
        </w:tc>
        <w:tc>
          <w:tcPr>
            <w:tcW w:w="1020" w:type="dxa"/>
            <w:tcBorders>
              <w:top w:val="single" w:sz="4" w:space="0" w:color="auto"/>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32.223</w:t>
            </w:r>
          </w:p>
        </w:tc>
        <w:tc>
          <w:tcPr>
            <w:tcW w:w="1020" w:type="dxa"/>
            <w:tcBorders>
              <w:top w:val="single" w:sz="4" w:space="0" w:color="auto"/>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101.458</w:t>
            </w:r>
          </w:p>
        </w:tc>
        <w:tc>
          <w:tcPr>
            <w:tcW w:w="1020" w:type="dxa"/>
            <w:tcBorders>
              <w:top w:val="single" w:sz="4" w:space="0" w:color="auto"/>
              <w:left w:val="nil"/>
              <w:right w:val="nil"/>
            </w:tcBorders>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24.054</w:t>
            </w:r>
          </w:p>
        </w:tc>
        <w:tc>
          <w:tcPr>
            <w:tcW w:w="1020" w:type="dxa"/>
            <w:tcBorders>
              <w:top w:val="single" w:sz="4" w:space="0" w:color="auto"/>
              <w:left w:val="nil"/>
              <w:right w:val="nil"/>
            </w:tcBorders>
            <w:shd w:val="clear" w:color="auto" w:fill="auto"/>
            <w:noWrap/>
            <w:vAlign w:val="bottom"/>
          </w:tcPr>
          <w:p w:rsidR="007A6A18" w:rsidRPr="00684BBE" w:rsidRDefault="007A6A18"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334.289</w:t>
            </w:r>
          </w:p>
        </w:tc>
      </w:tr>
      <w:tr w:rsidR="002D2DFD" w:rsidRPr="00684BBE" w:rsidTr="00C96369">
        <w:trPr>
          <w:trHeight w:val="227"/>
        </w:trPr>
        <w:tc>
          <w:tcPr>
            <w:tcW w:w="2494" w:type="dxa"/>
            <w:tcBorders>
              <w:left w:val="nil"/>
              <w:right w:val="nil"/>
            </w:tcBorders>
            <w:shd w:val="clear" w:color="auto" w:fill="auto"/>
            <w:vAlign w:val="bottom"/>
          </w:tcPr>
          <w:p w:rsidR="007C4154" w:rsidRPr="00684BBE" w:rsidRDefault="002D2DFD"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 xml:space="preserve"> </w:t>
            </w:r>
          </w:p>
        </w:tc>
        <w:tc>
          <w:tcPr>
            <w:tcW w:w="1020" w:type="dxa"/>
            <w:tcBorders>
              <w:left w:val="nil"/>
              <w:right w:val="nil"/>
            </w:tcBorders>
            <w:shd w:val="clear" w:color="auto" w:fill="auto"/>
            <w:noWrap/>
            <w:vAlign w:val="bottom"/>
          </w:tcPr>
          <w:p w:rsidR="007C4154" w:rsidRPr="00684BBE" w:rsidRDefault="007C4154" w:rsidP="008E4BBF">
            <w:pPr>
              <w:tabs>
                <w:tab w:val="decimal" w:pos="741"/>
              </w:tabs>
              <w:spacing w:line="240" w:lineRule="auto"/>
              <w:ind w:left="-57" w:right="-57"/>
              <w:jc w:val="right"/>
              <w:outlineLvl w:val="0"/>
              <w:rPr>
                <w:rFonts w:ascii="Arial" w:hAnsi="Arial" w:cs="Arial"/>
                <w:bCs/>
                <w:sz w:val="16"/>
                <w:szCs w:val="16"/>
                <w:lang w:val="ru-RU"/>
              </w:rPr>
            </w:pPr>
          </w:p>
        </w:tc>
        <w:tc>
          <w:tcPr>
            <w:tcW w:w="1020" w:type="dxa"/>
            <w:tcBorders>
              <w:left w:val="nil"/>
              <w:right w:val="nil"/>
            </w:tcBorders>
            <w:shd w:val="clear" w:color="auto" w:fill="auto"/>
            <w:noWrap/>
            <w:vAlign w:val="bottom"/>
          </w:tcPr>
          <w:p w:rsidR="007C4154" w:rsidRPr="00684BBE" w:rsidRDefault="007C4154" w:rsidP="008E4BBF">
            <w:pPr>
              <w:tabs>
                <w:tab w:val="decimal" w:pos="741"/>
              </w:tabs>
              <w:spacing w:line="240" w:lineRule="auto"/>
              <w:ind w:left="-57" w:right="-57"/>
              <w:jc w:val="right"/>
              <w:outlineLvl w:val="0"/>
              <w:rPr>
                <w:rFonts w:ascii="Arial" w:hAnsi="Arial" w:cs="Arial"/>
                <w:bCs/>
                <w:sz w:val="16"/>
                <w:szCs w:val="16"/>
                <w:lang w:val="ru-RU"/>
              </w:rPr>
            </w:pPr>
          </w:p>
        </w:tc>
        <w:tc>
          <w:tcPr>
            <w:tcW w:w="1020" w:type="dxa"/>
            <w:tcBorders>
              <w:left w:val="nil"/>
              <w:right w:val="nil"/>
            </w:tcBorders>
            <w:vAlign w:val="bottom"/>
          </w:tcPr>
          <w:p w:rsidR="007C4154" w:rsidRPr="00684BBE" w:rsidRDefault="007C4154" w:rsidP="008E4BBF">
            <w:pPr>
              <w:tabs>
                <w:tab w:val="decimal" w:pos="741"/>
              </w:tabs>
              <w:spacing w:line="240" w:lineRule="auto"/>
              <w:ind w:left="-57" w:right="-57"/>
              <w:jc w:val="right"/>
              <w:outlineLvl w:val="0"/>
              <w:rPr>
                <w:rFonts w:ascii="Arial" w:hAnsi="Arial" w:cs="Arial"/>
                <w:bCs/>
                <w:sz w:val="16"/>
                <w:szCs w:val="16"/>
                <w:lang w:val="ru-RU"/>
              </w:rPr>
            </w:pPr>
          </w:p>
        </w:tc>
        <w:tc>
          <w:tcPr>
            <w:tcW w:w="1020" w:type="dxa"/>
            <w:tcBorders>
              <w:left w:val="nil"/>
              <w:right w:val="nil"/>
            </w:tcBorders>
            <w:vAlign w:val="bottom"/>
          </w:tcPr>
          <w:p w:rsidR="007C4154" w:rsidRPr="00684BBE" w:rsidRDefault="007C4154" w:rsidP="008E4BBF">
            <w:pPr>
              <w:tabs>
                <w:tab w:val="decimal" w:pos="741"/>
              </w:tabs>
              <w:spacing w:line="240" w:lineRule="auto"/>
              <w:ind w:left="-57" w:right="-57"/>
              <w:jc w:val="right"/>
              <w:outlineLvl w:val="0"/>
              <w:rPr>
                <w:rFonts w:ascii="Arial" w:hAnsi="Arial" w:cs="Arial"/>
                <w:bCs/>
                <w:sz w:val="16"/>
                <w:szCs w:val="16"/>
                <w:lang w:val="ru-RU"/>
              </w:rPr>
            </w:pPr>
          </w:p>
        </w:tc>
        <w:tc>
          <w:tcPr>
            <w:tcW w:w="1020" w:type="dxa"/>
            <w:tcBorders>
              <w:left w:val="nil"/>
              <w:right w:val="nil"/>
            </w:tcBorders>
            <w:vAlign w:val="bottom"/>
          </w:tcPr>
          <w:p w:rsidR="007C4154" w:rsidRPr="00684BBE" w:rsidRDefault="007C4154" w:rsidP="008E4BBF">
            <w:pPr>
              <w:tabs>
                <w:tab w:val="decimal" w:pos="741"/>
              </w:tabs>
              <w:spacing w:line="240" w:lineRule="auto"/>
              <w:ind w:left="-57" w:right="-57"/>
              <w:jc w:val="right"/>
              <w:outlineLvl w:val="0"/>
              <w:rPr>
                <w:rFonts w:ascii="Arial" w:hAnsi="Arial" w:cs="Arial"/>
                <w:bCs/>
                <w:sz w:val="16"/>
                <w:szCs w:val="16"/>
                <w:lang w:val="ru-RU"/>
              </w:rPr>
            </w:pPr>
          </w:p>
        </w:tc>
        <w:tc>
          <w:tcPr>
            <w:tcW w:w="1020" w:type="dxa"/>
            <w:tcBorders>
              <w:left w:val="nil"/>
              <w:right w:val="nil"/>
            </w:tcBorders>
            <w:vAlign w:val="bottom"/>
          </w:tcPr>
          <w:p w:rsidR="007C4154" w:rsidRPr="00684BBE" w:rsidRDefault="007C4154" w:rsidP="008E4BBF">
            <w:pPr>
              <w:tabs>
                <w:tab w:val="decimal" w:pos="741"/>
              </w:tabs>
              <w:spacing w:line="240" w:lineRule="auto"/>
              <w:ind w:left="-57" w:right="-57"/>
              <w:jc w:val="right"/>
              <w:outlineLvl w:val="0"/>
              <w:rPr>
                <w:rFonts w:ascii="Arial" w:hAnsi="Arial" w:cs="Arial"/>
                <w:bCs/>
                <w:sz w:val="16"/>
                <w:szCs w:val="16"/>
                <w:lang w:val="ru-RU"/>
              </w:rPr>
            </w:pPr>
          </w:p>
        </w:tc>
        <w:tc>
          <w:tcPr>
            <w:tcW w:w="1020" w:type="dxa"/>
            <w:tcBorders>
              <w:left w:val="nil"/>
              <w:right w:val="nil"/>
            </w:tcBorders>
            <w:shd w:val="clear" w:color="auto" w:fill="auto"/>
            <w:noWrap/>
            <w:vAlign w:val="bottom"/>
          </w:tcPr>
          <w:p w:rsidR="007C4154" w:rsidRPr="00684BBE" w:rsidRDefault="007C4154" w:rsidP="008E4BBF">
            <w:pPr>
              <w:tabs>
                <w:tab w:val="decimal" w:pos="741"/>
              </w:tabs>
              <w:spacing w:line="240" w:lineRule="auto"/>
              <w:ind w:left="-57" w:right="-57"/>
              <w:jc w:val="right"/>
              <w:outlineLvl w:val="0"/>
              <w:rPr>
                <w:rFonts w:ascii="Arial" w:hAnsi="Arial" w:cs="Arial"/>
                <w:bCs/>
                <w:sz w:val="16"/>
                <w:szCs w:val="16"/>
                <w:lang w:val="ru-RU"/>
              </w:rPr>
            </w:pP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Пересчёт валюты</w:t>
            </w:r>
            <w:r w:rsidR="002D2DFD" w:rsidRPr="00684BBE">
              <w:rPr>
                <w:rFonts w:ascii="Arial" w:hAnsi="Arial" w:cs="Arial"/>
                <w:bCs/>
                <w:sz w:val="16"/>
                <w:szCs w:val="16"/>
                <w:lang w:val="ru-RU"/>
              </w:rPr>
              <w:t xml:space="preserve"> </w:t>
            </w:r>
            <w:r w:rsidRPr="00684BBE">
              <w:rPr>
                <w:rFonts w:ascii="Arial" w:hAnsi="Arial" w:cs="Arial"/>
                <w:bCs/>
                <w:sz w:val="16"/>
                <w:szCs w:val="16"/>
                <w:lang w:val="ru-RU"/>
              </w:rPr>
              <w:t>отчётности</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w:t>
            </w:r>
            <w:r w:rsidRPr="00684BBE">
              <w:rPr>
                <w:rFonts w:ascii="Arial" w:hAnsi="Arial" w:cs="Arial"/>
                <w:b/>
                <w:bCs/>
                <w:sz w:val="16"/>
                <w:szCs w:val="16"/>
                <w:lang w:val="ru-RU"/>
              </w:rPr>
              <w:t>.</w:t>
            </w:r>
            <w:r w:rsidRPr="00684BBE">
              <w:rPr>
                <w:rFonts w:ascii="Arial" w:hAnsi="Arial" w:cs="Arial"/>
                <w:b/>
                <w:bCs/>
                <w:sz w:val="16"/>
                <w:szCs w:val="16"/>
              </w:rPr>
              <w:t>417</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2</w:t>
            </w:r>
            <w:r w:rsidRPr="00684BBE">
              <w:rPr>
                <w:rFonts w:ascii="Arial" w:hAnsi="Arial" w:cs="Arial"/>
                <w:b/>
                <w:bCs/>
                <w:sz w:val="16"/>
                <w:szCs w:val="16"/>
                <w:lang w:val="ru-RU"/>
              </w:rPr>
              <w:t>.</w:t>
            </w:r>
            <w:r w:rsidRPr="00684BBE">
              <w:rPr>
                <w:rFonts w:ascii="Arial" w:hAnsi="Arial" w:cs="Arial"/>
                <w:b/>
                <w:bCs/>
                <w:sz w:val="16"/>
                <w:szCs w:val="16"/>
              </w:rPr>
              <w:t>995</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8</w:t>
            </w:r>
            <w:r w:rsidRPr="00684BBE">
              <w:rPr>
                <w:rFonts w:ascii="Arial" w:hAnsi="Arial" w:cs="Arial"/>
                <w:b/>
                <w:bCs/>
                <w:sz w:val="16"/>
                <w:szCs w:val="16"/>
                <w:lang w:val="ru-RU"/>
              </w:rPr>
              <w:t>.</w:t>
            </w:r>
            <w:r w:rsidRPr="00684BBE">
              <w:rPr>
                <w:rFonts w:ascii="Arial" w:hAnsi="Arial" w:cs="Arial"/>
                <w:b/>
                <w:bCs/>
                <w:sz w:val="16"/>
                <w:szCs w:val="16"/>
              </w:rPr>
              <w:t>272</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23</w:t>
            </w:r>
            <w:r w:rsidRPr="00684BBE">
              <w:rPr>
                <w:rFonts w:ascii="Arial" w:hAnsi="Arial" w:cs="Arial"/>
                <w:b/>
                <w:bCs/>
                <w:sz w:val="16"/>
                <w:szCs w:val="16"/>
                <w:lang w:val="ru-RU"/>
              </w:rPr>
              <w:t>.</w:t>
            </w:r>
            <w:r w:rsidRPr="00684BBE">
              <w:rPr>
                <w:rFonts w:ascii="Arial" w:hAnsi="Arial" w:cs="Arial"/>
                <w:b/>
                <w:bCs/>
                <w:sz w:val="16"/>
                <w:szCs w:val="16"/>
              </w:rPr>
              <w:t>777</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8</w:t>
            </w:r>
            <w:r w:rsidRPr="00684BBE">
              <w:rPr>
                <w:rFonts w:ascii="Arial" w:hAnsi="Arial" w:cs="Arial"/>
                <w:b/>
                <w:bCs/>
                <w:sz w:val="16"/>
                <w:szCs w:val="16"/>
                <w:lang w:val="ru-RU"/>
              </w:rPr>
              <w:t>.</w:t>
            </w:r>
            <w:r w:rsidRPr="00684BBE">
              <w:rPr>
                <w:rFonts w:ascii="Arial" w:hAnsi="Arial" w:cs="Arial"/>
                <w:b/>
                <w:bCs/>
                <w:sz w:val="16"/>
                <w:szCs w:val="16"/>
              </w:rPr>
              <w:t>329</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7</w:t>
            </w:r>
            <w:r w:rsidRPr="00684BBE">
              <w:rPr>
                <w:rFonts w:ascii="Arial" w:hAnsi="Arial" w:cs="Arial"/>
                <w:b/>
                <w:bCs/>
                <w:sz w:val="16"/>
                <w:szCs w:val="16"/>
                <w:lang w:val="ru-RU"/>
              </w:rPr>
              <w:t>.</w:t>
            </w:r>
            <w:r w:rsidRPr="00684BBE">
              <w:rPr>
                <w:rFonts w:ascii="Arial" w:hAnsi="Arial" w:cs="Arial"/>
                <w:b/>
                <w:bCs/>
                <w:sz w:val="16"/>
                <w:szCs w:val="16"/>
              </w:rPr>
              <w:t>573</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52</w:t>
            </w:r>
            <w:r w:rsidRPr="00684BBE">
              <w:rPr>
                <w:rFonts w:ascii="Arial" w:hAnsi="Arial" w:cs="Arial"/>
                <w:b/>
                <w:bCs/>
                <w:sz w:val="16"/>
                <w:szCs w:val="16"/>
                <w:lang w:val="ru-RU"/>
              </w:rPr>
              <w:t>.</w:t>
            </w:r>
            <w:r w:rsidRPr="00684BBE">
              <w:rPr>
                <w:rFonts w:ascii="Arial" w:hAnsi="Arial" w:cs="Arial"/>
                <w:b/>
                <w:bCs/>
                <w:sz w:val="16"/>
                <w:szCs w:val="16"/>
              </w:rPr>
              <w:t>363</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Поступления</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w:t>
            </w:r>
            <w:r w:rsidRPr="00684BBE">
              <w:rPr>
                <w:rFonts w:ascii="Arial" w:hAnsi="Arial" w:cs="Arial"/>
                <w:b/>
                <w:bCs/>
                <w:sz w:val="16"/>
                <w:szCs w:val="16"/>
                <w:lang w:val="ru-RU"/>
              </w:rPr>
              <w:t>.</w:t>
            </w:r>
            <w:r w:rsidRPr="00684BBE">
              <w:rPr>
                <w:rFonts w:ascii="Arial" w:hAnsi="Arial" w:cs="Arial"/>
                <w:b/>
                <w:bCs/>
                <w:sz w:val="16"/>
                <w:szCs w:val="16"/>
              </w:rPr>
              <w:t>773</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4</w:t>
            </w:r>
            <w:r w:rsidRPr="00684BBE">
              <w:rPr>
                <w:rFonts w:ascii="Arial" w:hAnsi="Arial" w:cs="Arial"/>
                <w:b/>
                <w:bCs/>
                <w:sz w:val="16"/>
                <w:szCs w:val="16"/>
                <w:lang w:val="ru-RU"/>
              </w:rPr>
              <w:t>.</w:t>
            </w:r>
            <w:r w:rsidRPr="00684BBE">
              <w:rPr>
                <w:rFonts w:ascii="Arial" w:hAnsi="Arial" w:cs="Arial"/>
                <w:b/>
                <w:bCs/>
                <w:sz w:val="16"/>
                <w:szCs w:val="16"/>
              </w:rPr>
              <w:t>624</w:t>
            </w:r>
          </w:p>
        </w:tc>
        <w:tc>
          <w:tcPr>
            <w:tcW w:w="1020" w:type="dxa"/>
            <w:tcBorders>
              <w:left w:val="nil"/>
              <w:right w:val="nil"/>
            </w:tcBorders>
            <w:vAlign w:val="bottom"/>
          </w:tcPr>
          <w:p w:rsidR="00EE597E" w:rsidRPr="00684BBE" w:rsidRDefault="00786CF6"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3</w:t>
            </w:r>
            <w:r w:rsidRPr="00684BBE">
              <w:rPr>
                <w:rFonts w:ascii="Arial" w:hAnsi="Arial" w:cs="Arial"/>
                <w:b/>
                <w:bCs/>
                <w:sz w:val="16"/>
                <w:szCs w:val="16"/>
                <w:lang w:val="ru-RU"/>
              </w:rPr>
              <w:t>.</w:t>
            </w:r>
            <w:r w:rsidRPr="00684BBE">
              <w:rPr>
                <w:rFonts w:ascii="Arial" w:hAnsi="Arial" w:cs="Arial"/>
                <w:b/>
                <w:bCs/>
                <w:sz w:val="16"/>
                <w:szCs w:val="16"/>
              </w:rPr>
              <w:t>95</w:t>
            </w:r>
            <w:r w:rsidR="00786CF6" w:rsidRPr="00684BBE">
              <w:rPr>
                <w:rFonts w:ascii="Arial" w:hAnsi="Arial" w:cs="Arial"/>
                <w:b/>
                <w:bCs/>
                <w:sz w:val="16"/>
                <w:szCs w:val="16"/>
              </w:rPr>
              <w:t>2</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2</w:t>
            </w:r>
            <w:r w:rsidRPr="00684BBE">
              <w:rPr>
                <w:rFonts w:ascii="Arial" w:hAnsi="Arial" w:cs="Arial"/>
                <w:b/>
                <w:bCs/>
                <w:sz w:val="16"/>
                <w:szCs w:val="16"/>
                <w:lang w:val="ru-RU"/>
              </w:rPr>
              <w:t>.</w:t>
            </w:r>
            <w:r w:rsidRPr="00684BBE">
              <w:rPr>
                <w:rFonts w:ascii="Arial" w:hAnsi="Arial" w:cs="Arial"/>
                <w:b/>
                <w:bCs/>
                <w:sz w:val="16"/>
                <w:szCs w:val="16"/>
              </w:rPr>
              <w:t>116</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12</w:t>
            </w:r>
            <w:r w:rsidRPr="00684BBE">
              <w:rPr>
                <w:rFonts w:ascii="Arial" w:hAnsi="Arial" w:cs="Arial"/>
                <w:b/>
                <w:bCs/>
                <w:sz w:val="16"/>
                <w:szCs w:val="16"/>
                <w:lang w:val="ru-RU"/>
              </w:rPr>
              <w:t>.</w:t>
            </w:r>
            <w:r w:rsidRPr="00684BBE">
              <w:rPr>
                <w:rFonts w:ascii="Arial" w:hAnsi="Arial" w:cs="Arial"/>
                <w:b/>
                <w:bCs/>
                <w:sz w:val="16"/>
                <w:szCs w:val="16"/>
              </w:rPr>
              <w:t>465</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Приобретения посредством объединения предприятий</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shd w:val="clear" w:color="auto" w:fill="auto"/>
            <w:noWrap/>
            <w:vAlign w:val="bottom"/>
          </w:tcPr>
          <w:p w:rsidR="00EE597E" w:rsidRPr="00684BBE" w:rsidRDefault="00EE597E" w:rsidP="008E4BBF">
            <w:pPr>
              <w:tabs>
                <w:tab w:val="decimal" w:pos="73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786CF6"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10</w:t>
            </w:r>
            <w:r w:rsidRPr="00684BBE">
              <w:rPr>
                <w:rFonts w:ascii="Arial" w:hAnsi="Arial" w:cs="Arial"/>
                <w:b/>
                <w:bCs/>
                <w:sz w:val="16"/>
                <w:szCs w:val="16"/>
                <w:lang w:val="ru-RU"/>
              </w:rPr>
              <w:t>.</w:t>
            </w:r>
            <w:r w:rsidRPr="00684BBE">
              <w:rPr>
                <w:rFonts w:ascii="Arial" w:hAnsi="Arial" w:cs="Arial"/>
                <w:b/>
                <w:bCs/>
                <w:sz w:val="16"/>
                <w:szCs w:val="16"/>
              </w:rPr>
              <w:t>99</w:t>
            </w:r>
            <w:r w:rsidR="00786CF6" w:rsidRPr="00684BBE">
              <w:rPr>
                <w:rFonts w:ascii="Arial" w:hAnsi="Arial" w:cs="Arial"/>
                <w:b/>
                <w:bCs/>
                <w:sz w:val="16"/>
                <w:szCs w:val="16"/>
              </w:rPr>
              <w:t>4</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10</w:t>
            </w:r>
            <w:r w:rsidRPr="00684BBE">
              <w:rPr>
                <w:rFonts w:ascii="Arial" w:hAnsi="Arial" w:cs="Arial"/>
                <w:b/>
                <w:bCs/>
                <w:sz w:val="16"/>
                <w:szCs w:val="16"/>
                <w:lang w:val="ru-RU"/>
              </w:rPr>
              <w:t>.</w:t>
            </w:r>
            <w:r w:rsidRPr="00684BBE">
              <w:rPr>
                <w:rFonts w:ascii="Arial" w:hAnsi="Arial" w:cs="Arial"/>
                <w:b/>
                <w:bCs/>
                <w:sz w:val="16"/>
                <w:szCs w:val="16"/>
              </w:rPr>
              <w:t>995</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Выбытия</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w:t>
            </w:r>
            <w:r w:rsidRPr="00684BBE">
              <w:rPr>
                <w:rFonts w:ascii="Arial" w:hAnsi="Arial" w:cs="Arial"/>
                <w:b/>
                <w:bCs/>
                <w:sz w:val="16"/>
                <w:szCs w:val="16"/>
                <w:lang w:val="ru-RU"/>
              </w:rPr>
              <w:t>.</w:t>
            </w:r>
            <w:r w:rsidRPr="00684BBE">
              <w:rPr>
                <w:rFonts w:ascii="Arial" w:hAnsi="Arial" w:cs="Arial"/>
                <w:b/>
                <w:bCs/>
                <w:sz w:val="16"/>
                <w:szCs w:val="16"/>
              </w:rPr>
              <w:t>725)</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(3</w:t>
            </w:r>
            <w:r w:rsidRPr="00684BBE">
              <w:rPr>
                <w:rFonts w:ascii="Arial" w:hAnsi="Arial" w:cs="Arial"/>
                <w:b/>
                <w:bCs/>
                <w:sz w:val="16"/>
                <w:szCs w:val="16"/>
                <w:lang w:val="ru-RU"/>
              </w:rPr>
              <w:t>.</w:t>
            </w:r>
            <w:r w:rsidRPr="00684BBE">
              <w:rPr>
                <w:rFonts w:ascii="Arial" w:hAnsi="Arial" w:cs="Arial"/>
                <w:b/>
                <w:bCs/>
                <w:sz w:val="16"/>
                <w:szCs w:val="16"/>
              </w:rPr>
              <w:t>859)</w:t>
            </w:r>
          </w:p>
        </w:tc>
        <w:tc>
          <w:tcPr>
            <w:tcW w:w="1020" w:type="dxa"/>
            <w:tcBorders>
              <w:left w:val="nil"/>
              <w:right w:val="nil"/>
            </w:tcBorders>
            <w:vAlign w:val="bottom"/>
          </w:tcPr>
          <w:p w:rsidR="00EE597E" w:rsidRPr="00684BBE" w:rsidRDefault="002435F3"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sz w:val="16"/>
                <w:szCs w:val="16"/>
                <w:lang w:val="ru-RU"/>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(9</w:t>
            </w:r>
            <w:r w:rsidRPr="00684BBE">
              <w:rPr>
                <w:rFonts w:ascii="Arial" w:hAnsi="Arial" w:cs="Arial"/>
                <w:b/>
                <w:bCs/>
                <w:sz w:val="16"/>
                <w:szCs w:val="16"/>
                <w:lang w:val="ru-RU"/>
              </w:rPr>
              <w:t>.</w:t>
            </w:r>
            <w:r w:rsidRPr="00684BBE">
              <w:rPr>
                <w:rFonts w:ascii="Arial" w:hAnsi="Arial" w:cs="Arial"/>
                <w:b/>
                <w:bCs/>
                <w:sz w:val="16"/>
                <w:szCs w:val="16"/>
              </w:rPr>
              <w:t>386)</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(562)</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(2</w:t>
            </w:r>
            <w:r w:rsidRPr="00684BBE">
              <w:rPr>
                <w:rFonts w:ascii="Arial" w:hAnsi="Arial" w:cs="Arial"/>
                <w:b/>
                <w:bCs/>
                <w:sz w:val="16"/>
                <w:szCs w:val="16"/>
                <w:lang w:val="ru-RU"/>
              </w:rPr>
              <w:t>.</w:t>
            </w:r>
            <w:r w:rsidRPr="00684BBE">
              <w:rPr>
                <w:rFonts w:ascii="Arial" w:hAnsi="Arial" w:cs="Arial"/>
                <w:b/>
                <w:bCs/>
                <w:sz w:val="16"/>
                <w:szCs w:val="16"/>
              </w:rPr>
              <w:t>138)</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(17</w:t>
            </w:r>
            <w:r w:rsidRPr="00684BBE">
              <w:rPr>
                <w:rFonts w:ascii="Arial" w:hAnsi="Arial" w:cs="Arial"/>
                <w:b/>
                <w:bCs/>
                <w:sz w:val="16"/>
                <w:szCs w:val="16"/>
                <w:lang w:val="ru-RU"/>
              </w:rPr>
              <w:t>.</w:t>
            </w:r>
            <w:r w:rsidRPr="00684BBE">
              <w:rPr>
                <w:rFonts w:ascii="Arial" w:hAnsi="Arial" w:cs="Arial"/>
                <w:b/>
                <w:bCs/>
                <w:sz w:val="16"/>
                <w:szCs w:val="16"/>
              </w:rPr>
              <w:t>670)</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F1194A"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Прекращён</w:t>
            </w:r>
            <w:r w:rsidR="00EE597E" w:rsidRPr="00684BBE">
              <w:rPr>
                <w:rFonts w:ascii="Arial" w:hAnsi="Arial" w:cs="Arial"/>
                <w:bCs/>
                <w:sz w:val="16"/>
                <w:szCs w:val="16"/>
                <w:lang w:val="ru-RU"/>
              </w:rPr>
              <w:t xml:space="preserve">ная деятельность </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(6</w:t>
            </w:r>
            <w:r w:rsidRPr="00684BBE">
              <w:rPr>
                <w:rFonts w:ascii="Arial" w:hAnsi="Arial" w:cs="Arial"/>
                <w:b/>
                <w:bCs/>
                <w:sz w:val="16"/>
                <w:szCs w:val="16"/>
                <w:lang w:val="ru-RU"/>
              </w:rPr>
              <w:t>.</w:t>
            </w:r>
            <w:r w:rsidRPr="00684BBE">
              <w:rPr>
                <w:rFonts w:ascii="Arial" w:hAnsi="Arial" w:cs="Arial"/>
                <w:b/>
                <w:bCs/>
                <w:sz w:val="16"/>
                <w:szCs w:val="16"/>
              </w:rPr>
              <w:t>315)</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(6</w:t>
            </w:r>
            <w:r w:rsidRPr="00684BBE">
              <w:rPr>
                <w:rFonts w:ascii="Arial" w:hAnsi="Arial" w:cs="Arial"/>
                <w:b/>
                <w:bCs/>
                <w:sz w:val="16"/>
                <w:szCs w:val="16"/>
                <w:lang w:val="ru-RU"/>
              </w:rPr>
              <w:t>.</w:t>
            </w:r>
            <w:r w:rsidRPr="00684BBE">
              <w:rPr>
                <w:rFonts w:ascii="Arial" w:hAnsi="Arial" w:cs="Arial"/>
                <w:b/>
                <w:bCs/>
                <w:sz w:val="16"/>
                <w:szCs w:val="16"/>
              </w:rPr>
              <w:t>379)</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(17</w:t>
            </w:r>
            <w:r w:rsidRPr="00684BBE">
              <w:rPr>
                <w:rFonts w:ascii="Arial" w:hAnsi="Arial" w:cs="Arial"/>
                <w:b/>
                <w:bCs/>
                <w:sz w:val="16"/>
                <w:szCs w:val="16"/>
                <w:lang w:val="ru-RU"/>
              </w:rPr>
              <w:t>.</w:t>
            </w:r>
            <w:r w:rsidRPr="00684BBE">
              <w:rPr>
                <w:rFonts w:ascii="Arial" w:hAnsi="Arial" w:cs="Arial"/>
                <w:b/>
                <w:bCs/>
                <w:sz w:val="16"/>
                <w:szCs w:val="16"/>
              </w:rPr>
              <w:t>820)</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(48</w:t>
            </w:r>
            <w:r w:rsidRPr="00684BBE">
              <w:rPr>
                <w:rFonts w:ascii="Arial" w:hAnsi="Arial" w:cs="Arial"/>
                <w:b/>
                <w:bCs/>
                <w:sz w:val="16"/>
                <w:szCs w:val="16"/>
                <w:lang w:val="ru-RU"/>
              </w:rPr>
              <w:t>.</w:t>
            </w:r>
            <w:r w:rsidRPr="00684BBE">
              <w:rPr>
                <w:rFonts w:ascii="Arial" w:hAnsi="Arial" w:cs="Arial"/>
                <w:b/>
                <w:bCs/>
                <w:sz w:val="16"/>
                <w:szCs w:val="16"/>
              </w:rPr>
              <w:t>345)</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(158)</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(3</w:t>
            </w:r>
            <w:r w:rsidRPr="00684BBE">
              <w:rPr>
                <w:rFonts w:ascii="Arial" w:hAnsi="Arial" w:cs="Arial"/>
                <w:b/>
                <w:bCs/>
                <w:sz w:val="16"/>
                <w:szCs w:val="16"/>
                <w:lang w:val="ru-RU"/>
              </w:rPr>
              <w:t>.</w:t>
            </w:r>
            <w:r w:rsidRPr="00684BBE">
              <w:rPr>
                <w:rFonts w:ascii="Arial" w:hAnsi="Arial" w:cs="Arial"/>
                <w:b/>
                <w:bCs/>
                <w:sz w:val="16"/>
                <w:szCs w:val="16"/>
              </w:rPr>
              <w:t>876)</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(82</w:t>
            </w:r>
            <w:r w:rsidRPr="00684BBE">
              <w:rPr>
                <w:rFonts w:ascii="Arial" w:hAnsi="Arial" w:cs="Arial"/>
                <w:b/>
                <w:bCs/>
                <w:sz w:val="16"/>
                <w:szCs w:val="16"/>
                <w:lang w:val="ru-RU"/>
              </w:rPr>
              <w:t>.</w:t>
            </w:r>
            <w:r w:rsidRPr="00684BBE">
              <w:rPr>
                <w:rFonts w:ascii="Arial" w:hAnsi="Arial" w:cs="Arial"/>
                <w:b/>
                <w:bCs/>
                <w:sz w:val="16"/>
                <w:szCs w:val="16"/>
              </w:rPr>
              <w:t>893)</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Расходы по амортизации</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(2</w:t>
            </w:r>
            <w:r w:rsidRPr="00684BBE">
              <w:rPr>
                <w:rFonts w:ascii="Arial" w:hAnsi="Arial" w:cs="Arial"/>
                <w:b/>
                <w:bCs/>
                <w:sz w:val="16"/>
                <w:szCs w:val="16"/>
                <w:lang w:val="ru-RU"/>
              </w:rPr>
              <w:t>.</w:t>
            </w:r>
            <w:r w:rsidRPr="00684BBE">
              <w:rPr>
                <w:rFonts w:ascii="Arial" w:hAnsi="Arial" w:cs="Arial"/>
                <w:b/>
                <w:bCs/>
                <w:sz w:val="16"/>
                <w:szCs w:val="16"/>
              </w:rPr>
              <w:t>875)</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(11</w:t>
            </w:r>
            <w:r w:rsidR="00A42461" w:rsidRPr="00684BBE">
              <w:rPr>
                <w:rFonts w:ascii="Arial" w:hAnsi="Arial" w:cs="Arial"/>
                <w:b/>
                <w:bCs/>
                <w:sz w:val="16"/>
                <w:szCs w:val="16"/>
                <w:lang w:val="ru-RU"/>
              </w:rPr>
              <w:t>.</w:t>
            </w:r>
            <w:r w:rsidRPr="00684BBE">
              <w:rPr>
                <w:rFonts w:ascii="Arial" w:hAnsi="Arial" w:cs="Arial"/>
                <w:b/>
                <w:bCs/>
                <w:sz w:val="16"/>
                <w:szCs w:val="16"/>
              </w:rPr>
              <w:t>890)</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(139)</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(2</w:t>
            </w:r>
            <w:r w:rsidRPr="00684BBE">
              <w:rPr>
                <w:rFonts w:ascii="Arial" w:hAnsi="Arial" w:cs="Arial"/>
                <w:b/>
                <w:bCs/>
                <w:sz w:val="16"/>
                <w:szCs w:val="16"/>
                <w:lang w:val="ru-RU"/>
              </w:rPr>
              <w:t>.</w:t>
            </w:r>
            <w:r w:rsidRPr="00684BBE">
              <w:rPr>
                <w:rFonts w:ascii="Arial" w:hAnsi="Arial" w:cs="Arial"/>
                <w:b/>
                <w:bCs/>
                <w:sz w:val="16"/>
                <w:szCs w:val="16"/>
              </w:rPr>
              <w:t>767)</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(17</w:t>
            </w:r>
            <w:r w:rsidRPr="00684BBE">
              <w:rPr>
                <w:rFonts w:ascii="Arial" w:hAnsi="Arial" w:cs="Arial"/>
                <w:b/>
                <w:bCs/>
                <w:sz w:val="16"/>
                <w:szCs w:val="16"/>
                <w:lang w:val="ru-RU"/>
              </w:rPr>
              <w:t>.</w:t>
            </w:r>
            <w:r w:rsidRPr="00684BBE">
              <w:rPr>
                <w:rFonts w:ascii="Arial" w:hAnsi="Arial" w:cs="Arial"/>
                <w:b/>
                <w:bCs/>
                <w:sz w:val="16"/>
                <w:szCs w:val="16"/>
              </w:rPr>
              <w:t>671)</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Переводы из/(в) активы, классифицированные как предназначенные для продажи</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269</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(53)</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(144)</w:t>
            </w:r>
          </w:p>
        </w:tc>
        <w:tc>
          <w:tcPr>
            <w:tcW w:w="1020" w:type="dxa"/>
            <w:tcBorders>
              <w:left w:val="nil"/>
              <w:right w:val="nil"/>
            </w:tcBorders>
            <w:vAlign w:val="bottom"/>
          </w:tcPr>
          <w:p w:rsidR="00EE597E" w:rsidRPr="00684BBE" w:rsidRDefault="0086699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lang w:val="ru-RU"/>
              </w:rPr>
              <w:t>12</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28</w:t>
            </w:r>
            <w:r w:rsidR="0086699E" w:rsidRPr="00684BBE">
              <w:rPr>
                <w:rFonts w:ascii="Arial" w:hAnsi="Arial" w:cs="Arial"/>
                <w:b/>
                <w:bCs/>
                <w:sz w:val="16"/>
                <w:szCs w:val="16"/>
                <w:lang w:val="ru-RU"/>
              </w:rPr>
              <w:t>4</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367</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Износ по выбытиям</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w:t>
            </w:r>
            <w:r w:rsidRPr="00684BBE">
              <w:rPr>
                <w:rFonts w:ascii="Arial" w:hAnsi="Arial" w:cs="Arial"/>
                <w:b/>
                <w:bCs/>
                <w:sz w:val="16"/>
                <w:szCs w:val="16"/>
                <w:lang w:val="ru-RU"/>
              </w:rPr>
              <w:t>.</w:t>
            </w:r>
            <w:r w:rsidRPr="00684BBE">
              <w:rPr>
                <w:rFonts w:ascii="Arial" w:hAnsi="Arial" w:cs="Arial"/>
                <w:b/>
                <w:bCs/>
                <w:sz w:val="16"/>
                <w:szCs w:val="16"/>
              </w:rPr>
              <w:t>505</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3</w:t>
            </w:r>
            <w:r w:rsidRPr="00684BBE">
              <w:rPr>
                <w:rFonts w:ascii="Arial" w:hAnsi="Arial" w:cs="Arial"/>
                <w:b/>
                <w:bCs/>
                <w:sz w:val="16"/>
                <w:szCs w:val="16"/>
                <w:lang w:val="ru-RU"/>
              </w:rPr>
              <w:t>.</w:t>
            </w:r>
            <w:r w:rsidRPr="00684BBE">
              <w:rPr>
                <w:rFonts w:ascii="Arial" w:hAnsi="Arial" w:cs="Arial"/>
                <w:b/>
                <w:bCs/>
                <w:sz w:val="16"/>
                <w:szCs w:val="16"/>
              </w:rPr>
              <w:t>565</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714</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177</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5</w:t>
            </w:r>
            <w:r w:rsidRPr="00684BBE">
              <w:rPr>
                <w:rFonts w:ascii="Arial" w:hAnsi="Arial" w:cs="Arial"/>
                <w:b/>
                <w:bCs/>
                <w:sz w:val="16"/>
                <w:szCs w:val="16"/>
                <w:lang w:val="ru-RU"/>
              </w:rPr>
              <w:t>.</w:t>
            </w:r>
            <w:r w:rsidRPr="00684BBE">
              <w:rPr>
                <w:rFonts w:ascii="Arial" w:hAnsi="Arial" w:cs="Arial"/>
                <w:b/>
                <w:bCs/>
                <w:sz w:val="16"/>
                <w:szCs w:val="16"/>
              </w:rPr>
              <w:t>961</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Обесценение</w:t>
            </w:r>
            <w:r w:rsidR="0041684C" w:rsidRPr="00684BBE">
              <w:rPr>
                <w:rFonts w:ascii="Arial" w:hAnsi="Arial" w:cs="Arial"/>
                <w:bCs/>
                <w:sz w:val="16"/>
                <w:szCs w:val="16"/>
                <w:lang w:val="ru-RU"/>
              </w:rPr>
              <w:t>, восстановление убытка от обесценения</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(370)</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(73)</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(11</w:t>
            </w:r>
            <w:r w:rsidRPr="00684BBE">
              <w:rPr>
                <w:rFonts w:ascii="Arial" w:hAnsi="Arial" w:cs="Arial"/>
                <w:b/>
                <w:bCs/>
                <w:sz w:val="16"/>
                <w:szCs w:val="16"/>
                <w:lang w:val="ru-RU"/>
              </w:rPr>
              <w:t>.</w:t>
            </w:r>
            <w:r w:rsidRPr="00684BBE">
              <w:rPr>
                <w:rFonts w:ascii="Arial" w:hAnsi="Arial" w:cs="Arial"/>
                <w:b/>
                <w:bCs/>
                <w:sz w:val="16"/>
                <w:szCs w:val="16"/>
              </w:rPr>
              <w:t>922)</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w:t>
            </w:r>
            <w:r w:rsidRPr="00684BBE">
              <w:rPr>
                <w:rFonts w:ascii="Arial" w:hAnsi="Arial" w:cs="Arial"/>
                <w:b/>
                <w:bCs/>
                <w:sz w:val="16"/>
                <w:szCs w:val="16"/>
                <w:lang w:val="ru-RU"/>
              </w:rPr>
              <w:t>.</w:t>
            </w:r>
            <w:r w:rsidRPr="00684BBE">
              <w:rPr>
                <w:rFonts w:ascii="Arial" w:hAnsi="Arial" w:cs="Arial"/>
                <w:b/>
                <w:bCs/>
                <w:sz w:val="16"/>
                <w:szCs w:val="16"/>
              </w:rPr>
              <w:t>161</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w:t>
            </w:r>
            <w:r w:rsidRPr="00684BBE">
              <w:rPr>
                <w:rFonts w:ascii="Arial" w:hAnsi="Arial" w:cs="Arial"/>
                <w:b/>
                <w:bCs/>
                <w:sz w:val="16"/>
                <w:szCs w:val="16"/>
                <w:lang w:val="ru-RU"/>
              </w:rPr>
              <w:t>.</w:t>
            </w:r>
            <w:r w:rsidRPr="00684BBE">
              <w:rPr>
                <w:rFonts w:ascii="Arial" w:hAnsi="Arial" w:cs="Arial"/>
                <w:b/>
                <w:bCs/>
                <w:sz w:val="16"/>
                <w:szCs w:val="16"/>
              </w:rPr>
              <w:t>402)</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(6</w:t>
            </w:r>
            <w:r w:rsidRPr="00684BBE">
              <w:rPr>
                <w:rFonts w:ascii="Arial" w:hAnsi="Arial" w:cs="Arial"/>
                <w:b/>
                <w:bCs/>
                <w:sz w:val="16"/>
                <w:szCs w:val="16"/>
                <w:lang w:val="ru-RU"/>
              </w:rPr>
              <w:t>.</w:t>
            </w:r>
            <w:r w:rsidRPr="00684BBE">
              <w:rPr>
                <w:rFonts w:ascii="Arial" w:hAnsi="Arial" w:cs="Arial"/>
                <w:b/>
                <w:bCs/>
                <w:sz w:val="16"/>
                <w:szCs w:val="16"/>
              </w:rPr>
              <w:t>497)</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(19</w:t>
            </w:r>
            <w:r w:rsidRPr="00684BBE">
              <w:rPr>
                <w:rFonts w:ascii="Arial" w:hAnsi="Arial" w:cs="Arial"/>
                <w:b/>
                <w:bCs/>
                <w:sz w:val="16"/>
                <w:szCs w:val="16"/>
                <w:lang w:val="ru-RU"/>
              </w:rPr>
              <w:t>.</w:t>
            </w:r>
            <w:r w:rsidRPr="00684BBE">
              <w:rPr>
                <w:rFonts w:ascii="Arial" w:hAnsi="Arial" w:cs="Arial"/>
                <w:b/>
                <w:bCs/>
                <w:sz w:val="16"/>
                <w:szCs w:val="16"/>
              </w:rPr>
              <w:t>103)</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Переводы из/(в) запасы, нетто</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21</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(5)</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16</w:t>
            </w: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Переводы из/(в) основные средства</w:t>
            </w:r>
            <w:r w:rsidR="0041684C" w:rsidRPr="00684BBE">
              <w:rPr>
                <w:rFonts w:ascii="Arial" w:hAnsi="Arial" w:cs="Arial"/>
                <w:bCs/>
                <w:sz w:val="16"/>
                <w:szCs w:val="16"/>
                <w:lang w:val="ru-RU"/>
              </w:rPr>
              <w:t>, нетто</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422</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2</w:t>
            </w:r>
            <w:r w:rsidRPr="00684BBE">
              <w:rPr>
                <w:rFonts w:ascii="Arial" w:hAnsi="Arial" w:cs="Arial"/>
                <w:b/>
                <w:bCs/>
                <w:sz w:val="16"/>
                <w:szCs w:val="16"/>
                <w:lang w:val="ru-RU"/>
              </w:rPr>
              <w:t>.</w:t>
            </w:r>
            <w:r w:rsidRPr="00684BBE">
              <w:rPr>
                <w:rFonts w:ascii="Arial" w:hAnsi="Arial" w:cs="Arial"/>
                <w:b/>
                <w:bCs/>
                <w:sz w:val="16"/>
                <w:szCs w:val="16"/>
              </w:rPr>
              <w:t>940</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(15</w:t>
            </w:r>
            <w:r w:rsidRPr="00684BBE">
              <w:rPr>
                <w:rFonts w:ascii="Arial" w:hAnsi="Arial" w:cs="Arial"/>
                <w:b/>
                <w:bCs/>
                <w:sz w:val="16"/>
                <w:szCs w:val="16"/>
                <w:lang w:val="ru-RU"/>
              </w:rPr>
              <w:t>.</w:t>
            </w:r>
            <w:r w:rsidRPr="00684BBE">
              <w:rPr>
                <w:rFonts w:ascii="Arial" w:hAnsi="Arial" w:cs="Arial"/>
                <w:b/>
                <w:bCs/>
                <w:sz w:val="16"/>
                <w:szCs w:val="16"/>
              </w:rPr>
              <w:t>7</w:t>
            </w:r>
            <w:r w:rsidR="0086699E" w:rsidRPr="00684BBE">
              <w:rPr>
                <w:rFonts w:ascii="Arial" w:hAnsi="Arial" w:cs="Arial"/>
                <w:b/>
                <w:bCs/>
                <w:sz w:val="16"/>
                <w:szCs w:val="16"/>
                <w:lang w:val="ru-RU"/>
              </w:rPr>
              <w:t>62</w:t>
            </w: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2</w:t>
            </w:r>
            <w:r w:rsidRPr="00684BBE">
              <w:rPr>
                <w:rFonts w:ascii="Arial" w:hAnsi="Arial" w:cs="Arial"/>
                <w:b/>
                <w:bCs/>
                <w:sz w:val="16"/>
                <w:szCs w:val="16"/>
                <w:lang w:val="ru-RU"/>
              </w:rPr>
              <w:t>.</w:t>
            </w:r>
            <w:r w:rsidRPr="00684BBE">
              <w:rPr>
                <w:rFonts w:ascii="Arial" w:hAnsi="Arial" w:cs="Arial"/>
                <w:b/>
                <w:bCs/>
                <w:sz w:val="16"/>
                <w:szCs w:val="16"/>
              </w:rPr>
              <w:t>97</w:t>
            </w:r>
            <w:r w:rsidR="0086699E" w:rsidRPr="00684BBE">
              <w:rPr>
                <w:rFonts w:ascii="Arial" w:hAnsi="Arial" w:cs="Arial"/>
                <w:b/>
                <w:bCs/>
                <w:sz w:val="16"/>
                <w:szCs w:val="16"/>
                <w:lang w:val="ru-RU"/>
              </w:rPr>
              <w:t>5</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(9</w:t>
            </w:r>
            <w:r w:rsidRPr="00684BBE">
              <w:rPr>
                <w:rFonts w:ascii="Arial" w:hAnsi="Arial" w:cs="Arial"/>
                <w:b/>
                <w:bCs/>
                <w:sz w:val="16"/>
                <w:szCs w:val="16"/>
                <w:lang w:val="ru-RU"/>
              </w:rPr>
              <w:t>.</w:t>
            </w:r>
            <w:r w:rsidRPr="00684BBE">
              <w:rPr>
                <w:rFonts w:ascii="Arial" w:hAnsi="Arial" w:cs="Arial"/>
                <w:b/>
                <w:bCs/>
                <w:sz w:val="16"/>
                <w:szCs w:val="16"/>
              </w:rPr>
              <w:t>425)</w:t>
            </w:r>
          </w:p>
        </w:tc>
      </w:tr>
      <w:tr w:rsidR="002D2DFD" w:rsidRPr="00684BBE" w:rsidTr="00C96369">
        <w:trPr>
          <w:trHeight w:val="227"/>
        </w:trPr>
        <w:tc>
          <w:tcPr>
            <w:tcW w:w="2494" w:type="dxa"/>
            <w:tcBorders>
              <w:left w:val="nil"/>
              <w:bottom w:val="single" w:sz="4" w:space="0" w:color="auto"/>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Прочие переводы</w:t>
            </w:r>
          </w:p>
        </w:tc>
        <w:tc>
          <w:tcPr>
            <w:tcW w:w="1020" w:type="dxa"/>
            <w:tcBorders>
              <w:left w:val="nil"/>
              <w:bottom w:val="single" w:sz="4"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w:t>
            </w:r>
            <w:r w:rsidRPr="00684BBE">
              <w:rPr>
                <w:rFonts w:ascii="Arial" w:hAnsi="Arial" w:cs="Arial"/>
                <w:b/>
                <w:bCs/>
                <w:sz w:val="16"/>
                <w:szCs w:val="16"/>
                <w:lang w:val="ru-RU"/>
              </w:rPr>
              <w:t>.</w:t>
            </w:r>
            <w:r w:rsidRPr="00684BBE">
              <w:rPr>
                <w:rFonts w:ascii="Arial" w:hAnsi="Arial" w:cs="Arial"/>
                <w:b/>
                <w:bCs/>
                <w:sz w:val="16"/>
                <w:szCs w:val="16"/>
              </w:rPr>
              <w:t>993</w:t>
            </w:r>
          </w:p>
        </w:tc>
        <w:tc>
          <w:tcPr>
            <w:tcW w:w="1020" w:type="dxa"/>
            <w:tcBorders>
              <w:left w:val="nil"/>
              <w:bottom w:val="single" w:sz="4"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w:t>
            </w:r>
            <w:r w:rsidRPr="00684BBE">
              <w:rPr>
                <w:rFonts w:ascii="Arial" w:hAnsi="Arial" w:cs="Arial"/>
                <w:b/>
                <w:bCs/>
                <w:sz w:val="16"/>
                <w:szCs w:val="16"/>
                <w:lang w:val="ru-RU"/>
              </w:rPr>
              <w:t>.</w:t>
            </w:r>
            <w:r w:rsidRPr="00684BBE">
              <w:rPr>
                <w:rFonts w:ascii="Arial" w:hAnsi="Arial" w:cs="Arial"/>
                <w:b/>
                <w:bCs/>
                <w:sz w:val="16"/>
                <w:szCs w:val="16"/>
              </w:rPr>
              <w:t>923)</w:t>
            </w:r>
          </w:p>
        </w:tc>
        <w:tc>
          <w:tcPr>
            <w:tcW w:w="1020" w:type="dxa"/>
            <w:tcBorders>
              <w:left w:val="nil"/>
              <w:bottom w:val="single" w:sz="4"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bottom w:val="single" w:sz="4"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bottom w:val="single" w:sz="4"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bottom w:val="single" w:sz="4"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(70)</w:t>
            </w:r>
          </w:p>
        </w:tc>
        <w:tc>
          <w:tcPr>
            <w:tcW w:w="1020" w:type="dxa"/>
            <w:tcBorders>
              <w:left w:val="nil"/>
              <w:bottom w:val="single" w:sz="4"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r>
      <w:tr w:rsidR="002D2DFD" w:rsidRPr="00684BBE" w:rsidTr="00C96369">
        <w:trPr>
          <w:trHeight w:val="227"/>
        </w:trPr>
        <w:tc>
          <w:tcPr>
            <w:tcW w:w="2494" w:type="dxa"/>
            <w:tcBorders>
              <w:top w:val="single" w:sz="4" w:space="0" w:color="auto"/>
              <w:left w:val="nil"/>
              <w:bottom w:val="single" w:sz="12" w:space="0" w:color="auto"/>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
                <w:bCs/>
                <w:sz w:val="16"/>
                <w:szCs w:val="16"/>
                <w:lang w:val="ru-RU"/>
              </w:rPr>
              <w:t xml:space="preserve">Остаточная стоимость на </w:t>
            </w:r>
            <w:r w:rsidR="002D2DFD" w:rsidRPr="00684BBE">
              <w:rPr>
                <w:rFonts w:ascii="Arial" w:hAnsi="Arial" w:cs="Arial"/>
                <w:b/>
                <w:bCs/>
                <w:sz w:val="16"/>
                <w:szCs w:val="16"/>
                <w:lang w:val="ru-RU"/>
              </w:rPr>
              <w:t>31 декабря</w:t>
            </w:r>
            <w:r w:rsidRPr="00684BBE">
              <w:rPr>
                <w:rFonts w:ascii="Arial" w:hAnsi="Arial" w:cs="Arial"/>
                <w:b/>
                <w:bCs/>
                <w:sz w:val="16"/>
                <w:szCs w:val="16"/>
                <w:lang w:val="ru-RU"/>
              </w:rPr>
              <w:t xml:space="preserve"> </w:t>
            </w:r>
            <w:r w:rsidR="002D2DFD" w:rsidRPr="00684BBE">
              <w:rPr>
                <w:rFonts w:ascii="Arial" w:hAnsi="Arial" w:cs="Arial"/>
                <w:b/>
                <w:bCs/>
                <w:sz w:val="16"/>
                <w:szCs w:val="16"/>
                <w:lang w:val="ru-RU"/>
              </w:rPr>
              <w:t>2015 года</w:t>
            </w:r>
          </w:p>
        </w:tc>
        <w:tc>
          <w:tcPr>
            <w:tcW w:w="1020" w:type="dxa"/>
            <w:tcBorders>
              <w:top w:val="single" w:sz="4" w:space="0" w:color="auto"/>
              <w:left w:val="nil"/>
              <w:bottom w:val="single" w:sz="12"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11</w:t>
            </w:r>
            <w:r w:rsidRPr="00684BBE">
              <w:rPr>
                <w:rFonts w:ascii="Arial" w:hAnsi="Arial" w:cs="Arial"/>
                <w:b/>
                <w:bCs/>
                <w:sz w:val="16"/>
                <w:szCs w:val="16"/>
                <w:lang w:val="ru-RU"/>
              </w:rPr>
              <w:t>.</w:t>
            </w:r>
            <w:r w:rsidRPr="00684BBE">
              <w:rPr>
                <w:rFonts w:ascii="Arial" w:hAnsi="Arial" w:cs="Arial"/>
                <w:b/>
                <w:bCs/>
                <w:sz w:val="16"/>
                <w:szCs w:val="16"/>
              </w:rPr>
              <w:t>902</w:t>
            </w:r>
          </w:p>
        </w:tc>
        <w:tc>
          <w:tcPr>
            <w:tcW w:w="1020" w:type="dxa"/>
            <w:tcBorders>
              <w:top w:val="single" w:sz="4" w:space="0" w:color="auto"/>
              <w:left w:val="nil"/>
              <w:bottom w:val="single" w:sz="12"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31</w:t>
            </w:r>
            <w:r w:rsidRPr="00684BBE">
              <w:rPr>
                <w:rFonts w:ascii="Arial" w:hAnsi="Arial" w:cs="Arial"/>
                <w:b/>
                <w:bCs/>
                <w:sz w:val="16"/>
                <w:szCs w:val="16"/>
                <w:lang w:val="ru-RU"/>
              </w:rPr>
              <w:t>.</w:t>
            </w:r>
            <w:r w:rsidRPr="00684BBE">
              <w:rPr>
                <w:rFonts w:ascii="Arial" w:hAnsi="Arial" w:cs="Arial"/>
                <w:b/>
                <w:bCs/>
                <w:sz w:val="16"/>
                <w:szCs w:val="16"/>
              </w:rPr>
              <w:t>367</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97</w:t>
            </w:r>
            <w:r w:rsidR="00A42461" w:rsidRPr="00684BBE">
              <w:rPr>
                <w:rFonts w:ascii="Arial" w:hAnsi="Arial" w:cs="Arial"/>
                <w:b/>
                <w:bCs/>
                <w:sz w:val="16"/>
                <w:szCs w:val="16"/>
                <w:lang w:val="ru-RU"/>
              </w:rPr>
              <w:t>.</w:t>
            </w:r>
            <w:r w:rsidRPr="00684BBE">
              <w:rPr>
                <w:rFonts w:ascii="Arial" w:hAnsi="Arial" w:cs="Arial"/>
                <w:b/>
                <w:bCs/>
                <w:sz w:val="16"/>
                <w:szCs w:val="16"/>
              </w:rPr>
              <w:t>876</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106</w:t>
            </w:r>
            <w:r w:rsidR="00CA1372" w:rsidRPr="00684BBE">
              <w:rPr>
                <w:rFonts w:ascii="Arial" w:hAnsi="Arial" w:cs="Arial"/>
                <w:b/>
                <w:bCs/>
                <w:sz w:val="16"/>
                <w:szCs w:val="16"/>
                <w:lang w:val="ru-RU"/>
              </w:rPr>
              <w:t>.</w:t>
            </w:r>
            <w:r w:rsidRPr="00684BBE">
              <w:rPr>
                <w:rFonts w:ascii="Arial" w:hAnsi="Arial" w:cs="Arial"/>
                <w:b/>
                <w:bCs/>
                <w:sz w:val="16"/>
                <w:szCs w:val="16"/>
              </w:rPr>
              <w:t>717</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21</w:t>
            </w:r>
            <w:r w:rsidRPr="00684BBE">
              <w:rPr>
                <w:rFonts w:ascii="Arial" w:hAnsi="Arial" w:cs="Arial"/>
                <w:b/>
                <w:bCs/>
                <w:sz w:val="16"/>
                <w:szCs w:val="16"/>
                <w:lang w:val="ru-RU"/>
              </w:rPr>
              <w:t>.</w:t>
            </w:r>
            <w:r w:rsidRPr="00684BBE">
              <w:rPr>
                <w:rFonts w:ascii="Arial" w:hAnsi="Arial" w:cs="Arial"/>
                <w:b/>
                <w:bCs/>
                <w:sz w:val="16"/>
                <w:szCs w:val="16"/>
              </w:rPr>
              <w:t>832</w:t>
            </w:r>
          </w:p>
        </w:tc>
        <w:tc>
          <w:tcPr>
            <w:tcW w:w="1020" w:type="dxa"/>
            <w:tcBorders>
              <w:top w:val="single" w:sz="4" w:space="0" w:color="auto"/>
              <w:left w:val="nil"/>
              <w:bottom w:val="single" w:sz="12"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269</w:t>
            </w:r>
            <w:r w:rsidRPr="00684BBE">
              <w:rPr>
                <w:rFonts w:ascii="Arial" w:hAnsi="Arial" w:cs="Arial"/>
                <w:b/>
                <w:bCs/>
                <w:sz w:val="16"/>
                <w:szCs w:val="16"/>
                <w:lang w:val="ru-RU"/>
              </w:rPr>
              <w:t>.</w:t>
            </w:r>
            <w:r w:rsidRPr="00684BBE">
              <w:rPr>
                <w:rFonts w:ascii="Arial" w:hAnsi="Arial" w:cs="Arial"/>
                <w:b/>
                <w:bCs/>
                <w:sz w:val="16"/>
                <w:szCs w:val="16"/>
              </w:rPr>
              <w:t>694</w:t>
            </w:r>
          </w:p>
        </w:tc>
      </w:tr>
      <w:tr w:rsidR="002D2DFD" w:rsidRPr="00684BBE" w:rsidTr="00C96369">
        <w:trPr>
          <w:trHeight w:val="227"/>
        </w:trPr>
        <w:tc>
          <w:tcPr>
            <w:tcW w:w="2494" w:type="dxa"/>
            <w:tcBorders>
              <w:top w:val="single" w:sz="12" w:space="0" w:color="auto"/>
              <w:left w:val="nil"/>
              <w:right w:val="nil"/>
            </w:tcBorders>
            <w:shd w:val="clear" w:color="auto" w:fill="auto"/>
            <w:vAlign w:val="bottom"/>
          </w:tcPr>
          <w:p w:rsidR="00EE597E" w:rsidRPr="00684BBE" w:rsidRDefault="002D2DFD"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 xml:space="preserve"> </w:t>
            </w:r>
          </w:p>
        </w:tc>
        <w:tc>
          <w:tcPr>
            <w:tcW w:w="1020" w:type="dxa"/>
            <w:tcBorders>
              <w:top w:val="single" w:sz="12" w:space="0" w:color="auto"/>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p>
        </w:tc>
        <w:tc>
          <w:tcPr>
            <w:tcW w:w="1020" w:type="dxa"/>
            <w:tcBorders>
              <w:top w:val="single" w:sz="12" w:space="0" w:color="auto"/>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p>
        </w:tc>
        <w:tc>
          <w:tcPr>
            <w:tcW w:w="1020" w:type="dxa"/>
            <w:tcBorders>
              <w:top w:val="single" w:sz="12" w:space="0" w:color="auto"/>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p>
        </w:tc>
        <w:tc>
          <w:tcPr>
            <w:tcW w:w="1020" w:type="dxa"/>
            <w:tcBorders>
              <w:top w:val="single" w:sz="12" w:space="0" w:color="auto"/>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p>
        </w:tc>
        <w:tc>
          <w:tcPr>
            <w:tcW w:w="1020" w:type="dxa"/>
            <w:tcBorders>
              <w:top w:val="single" w:sz="12" w:space="0" w:color="auto"/>
              <w:left w:val="nil"/>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
                <w:bCs/>
                <w:sz w:val="16"/>
                <w:szCs w:val="16"/>
                <w:lang w:val="ru-RU"/>
              </w:rPr>
            </w:pPr>
          </w:p>
        </w:tc>
        <w:tc>
          <w:tcPr>
            <w:tcW w:w="1020" w:type="dxa"/>
            <w:tcBorders>
              <w:top w:val="single" w:sz="12" w:space="0" w:color="auto"/>
              <w:left w:val="nil"/>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
                <w:bCs/>
                <w:sz w:val="16"/>
                <w:szCs w:val="16"/>
                <w:lang w:val="ru-RU"/>
              </w:rPr>
            </w:pPr>
          </w:p>
        </w:tc>
        <w:tc>
          <w:tcPr>
            <w:tcW w:w="1020" w:type="dxa"/>
            <w:tcBorders>
              <w:top w:val="single" w:sz="12" w:space="0" w:color="auto"/>
              <w:left w:val="nil"/>
              <w:right w:val="nil"/>
            </w:tcBorders>
            <w:shd w:val="clear" w:color="auto" w:fill="auto"/>
            <w:noWrap/>
            <w:vAlign w:val="bottom"/>
          </w:tcPr>
          <w:p w:rsidR="00EE597E" w:rsidRPr="00684BBE" w:rsidRDefault="00EE597E" w:rsidP="008E4BBF">
            <w:pPr>
              <w:tabs>
                <w:tab w:val="decimal" w:pos="731"/>
              </w:tabs>
              <w:spacing w:line="240" w:lineRule="auto"/>
              <w:ind w:left="-57" w:right="-57"/>
              <w:jc w:val="right"/>
              <w:outlineLvl w:val="0"/>
              <w:rPr>
                <w:rFonts w:ascii="Arial" w:hAnsi="Arial" w:cs="Arial"/>
                <w:b/>
                <w:bCs/>
                <w:sz w:val="16"/>
                <w:szCs w:val="16"/>
                <w:lang w:val="ru-RU"/>
              </w:rPr>
            </w:pP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 xml:space="preserve">Первоначальная стоимость </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23</w:t>
            </w:r>
            <w:r w:rsidRPr="00684BBE">
              <w:rPr>
                <w:rFonts w:ascii="Arial" w:hAnsi="Arial" w:cs="Arial"/>
                <w:b/>
                <w:bCs/>
                <w:sz w:val="16"/>
                <w:szCs w:val="16"/>
                <w:lang w:val="ru-RU"/>
              </w:rPr>
              <w:t>.</w:t>
            </w:r>
            <w:r w:rsidRPr="00684BBE">
              <w:rPr>
                <w:rFonts w:ascii="Arial" w:hAnsi="Arial" w:cs="Arial"/>
                <w:b/>
                <w:bCs/>
                <w:sz w:val="16"/>
                <w:szCs w:val="16"/>
              </w:rPr>
              <w:t>491</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89</w:t>
            </w:r>
            <w:r w:rsidRPr="00684BBE">
              <w:rPr>
                <w:rFonts w:ascii="Arial" w:hAnsi="Arial" w:cs="Arial"/>
                <w:b/>
                <w:bCs/>
                <w:sz w:val="16"/>
                <w:szCs w:val="16"/>
                <w:lang w:val="ru-RU"/>
              </w:rPr>
              <w:t>.</w:t>
            </w:r>
            <w:r w:rsidRPr="00684BBE">
              <w:rPr>
                <w:rFonts w:ascii="Arial" w:hAnsi="Arial" w:cs="Arial"/>
                <w:b/>
                <w:bCs/>
                <w:sz w:val="16"/>
                <w:szCs w:val="16"/>
              </w:rPr>
              <w:t>119</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139</w:t>
            </w:r>
            <w:r w:rsidRPr="00684BBE">
              <w:rPr>
                <w:rFonts w:ascii="Arial" w:hAnsi="Arial" w:cs="Arial"/>
                <w:b/>
                <w:bCs/>
                <w:sz w:val="16"/>
                <w:szCs w:val="16"/>
                <w:lang w:val="ru-RU"/>
              </w:rPr>
              <w:t>.</w:t>
            </w:r>
            <w:r w:rsidRPr="00684BBE">
              <w:rPr>
                <w:rFonts w:ascii="Arial" w:hAnsi="Arial" w:cs="Arial"/>
                <w:b/>
                <w:bCs/>
                <w:sz w:val="16"/>
                <w:szCs w:val="16"/>
              </w:rPr>
              <w:t>764</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127</w:t>
            </w:r>
            <w:r w:rsidRPr="00684BBE">
              <w:rPr>
                <w:rFonts w:ascii="Arial" w:hAnsi="Arial" w:cs="Arial"/>
                <w:b/>
                <w:bCs/>
                <w:sz w:val="16"/>
                <w:szCs w:val="16"/>
                <w:lang w:val="ru-RU"/>
              </w:rPr>
              <w:t>.</w:t>
            </w:r>
            <w:r w:rsidRPr="00684BBE">
              <w:rPr>
                <w:rFonts w:ascii="Arial" w:hAnsi="Arial" w:cs="Arial"/>
                <w:b/>
                <w:bCs/>
                <w:sz w:val="16"/>
                <w:szCs w:val="16"/>
              </w:rPr>
              <w:t>592</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29</w:t>
            </w:r>
            <w:r w:rsidRPr="00684BBE">
              <w:rPr>
                <w:rFonts w:ascii="Arial" w:hAnsi="Arial" w:cs="Arial"/>
                <w:b/>
                <w:bCs/>
                <w:sz w:val="16"/>
                <w:szCs w:val="16"/>
                <w:lang w:val="ru-RU"/>
              </w:rPr>
              <w:t>.</w:t>
            </w:r>
            <w:r w:rsidRPr="00684BBE">
              <w:rPr>
                <w:rFonts w:ascii="Arial" w:hAnsi="Arial" w:cs="Arial"/>
                <w:b/>
                <w:bCs/>
                <w:sz w:val="16"/>
                <w:szCs w:val="16"/>
              </w:rPr>
              <w:t>278</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409</w:t>
            </w:r>
            <w:r w:rsidRPr="00684BBE">
              <w:rPr>
                <w:rFonts w:ascii="Arial" w:hAnsi="Arial" w:cs="Arial"/>
                <w:b/>
                <w:bCs/>
                <w:sz w:val="16"/>
                <w:szCs w:val="16"/>
                <w:lang w:val="ru-RU"/>
              </w:rPr>
              <w:t>.</w:t>
            </w:r>
            <w:r w:rsidRPr="00684BBE">
              <w:rPr>
                <w:rFonts w:ascii="Arial" w:hAnsi="Arial" w:cs="Arial"/>
                <w:b/>
                <w:bCs/>
                <w:sz w:val="16"/>
                <w:szCs w:val="16"/>
              </w:rPr>
              <w:t>244</w:t>
            </w:r>
          </w:p>
        </w:tc>
      </w:tr>
      <w:tr w:rsidR="002D2DFD" w:rsidRPr="00684BBE" w:rsidTr="00C96369">
        <w:trPr>
          <w:trHeight w:val="227"/>
        </w:trPr>
        <w:tc>
          <w:tcPr>
            <w:tcW w:w="2494" w:type="dxa"/>
            <w:tcBorders>
              <w:left w:val="nil"/>
              <w:bottom w:val="single" w:sz="4" w:space="0" w:color="auto"/>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 xml:space="preserve">Накопленная амортизация и обесценение </w:t>
            </w:r>
          </w:p>
        </w:tc>
        <w:tc>
          <w:tcPr>
            <w:tcW w:w="1020" w:type="dxa"/>
            <w:tcBorders>
              <w:left w:val="nil"/>
              <w:bottom w:val="single" w:sz="4"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(11</w:t>
            </w:r>
            <w:r w:rsidRPr="00684BBE">
              <w:rPr>
                <w:rFonts w:ascii="Arial" w:hAnsi="Arial" w:cs="Arial"/>
                <w:b/>
                <w:bCs/>
                <w:sz w:val="16"/>
                <w:szCs w:val="16"/>
                <w:lang w:val="ru-RU"/>
              </w:rPr>
              <w:t>.</w:t>
            </w:r>
            <w:r w:rsidRPr="00684BBE">
              <w:rPr>
                <w:rFonts w:ascii="Arial" w:hAnsi="Arial" w:cs="Arial"/>
                <w:b/>
                <w:bCs/>
                <w:sz w:val="16"/>
                <w:szCs w:val="16"/>
              </w:rPr>
              <w:t>589)</w:t>
            </w:r>
          </w:p>
        </w:tc>
        <w:tc>
          <w:tcPr>
            <w:tcW w:w="1020" w:type="dxa"/>
            <w:tcBorders>
              <w:left w:val="nil"/>
              <w:bottom w:val="single" w:sz="4"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(57</w:t>
            </w:r>
            <w:r w:rsidRPr="00684BBE">
              <w:rPr>
                <w:rFonts w:ascii="Arial" w:hAnsi="Arial" w:cs="Arial"/>
                <w:b/>
                <w:bCs/>
                <w:sz w:val="16"/>
                <w:szCs w:val="16"/>
                <w:lang w:val="ru-RU"/>
              </w:rPr>
              <w:t>.</w:t>
            </w:r>
            <w:r w:rsidRPr="00684BBE">
              <w:rPr>
                <w:rFonts w:ascii="Arial" w:hAnsi="Arial" w:cs="Arial"/>
                <w:b/>
                <w:bCs/>
                <w:sz w:val="16"/>
                <w:szCs w:val="16"/>
              </w:rPr>
              <w:t>752)</w:t>
            </w:r>
          </w:p>
        </w:tc>
        <w:tc>
          <w:tcPr>
            <w:tcW w:w="1020" w:type="dxa"/>
            <w:tcBorders>
              <w:left w:val="nil"/>
              <w:bottom w:val="single" w:sz="4"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(41</w:t>
            </w:r>
            <w:r w:rsidRPr="00684BBE">
              <w:rPr>
                <w:rFonts w:ascii="Arial" w:hAnsi="Arial" w:cs="Arial"/>
                <w:b/>
                <w:bCs/>
                <w:sz w:val="16"/>
                <w:szCs w:val="16"/>
                <w:lang w:val="ru-RU"/>
              </w:rPr>
              <w:t>.</w:t>
            </w:r>
            <w:r w:rsidRPr="00684BBE">
              <w:rPr>
                <w:rFonts w:ascii="Arial" w:hAnsi="Arial" w:cs="Arial"/>
                <w:b/>
                <w:bCs/>
                <w:sz w:val="16"/>
                <w:szCs w:val="16"/>
              </w:rPr>
              <w:t>888)</w:t>
            </w:r>
          </w:p>
        </w:tc>
        <w:tc>
          <w:tcPr>
            <w:tcW w:w="1020" w:type="dxa"/>
            <w:tcBorders>
              <w:left w:val="nil"/>
              <w:bottom w:val="single" w:sz="4"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left w:val="nil"/>
              <w:bottom w:val="single" w:sz="4"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(20</w:t>
            </w:r>
            <w:r w:rsidRPr="00684BBE">
              <w:rPr>
                <w:rFonts w:ascii="Arial" w:hAnsi="Arial" w:cs="Arial"/>
                <w:b/>
                <w:bCs/>
                <w:sz w:val="16"/>
                <w:szCs w:val="16"/>
                <w:lang w:val="ru-RU"/>
              </w:rPr>
              <w:t>.</w:t>
            </w:r>
            <w:r w:rsidRPr="00684BBE">
              <w:rPr>
                <w:rFonts w:ascii="Arial" w:hAnsi="Arial" w:cs="Arial"/>
                <w:b/>
                <w:bCs/>
                <w:sz w:val="16"/>
                <w:szCs w:val="16"/>
              </w:rPr>
              <w:t>875)</w:t>
            </w:r>
          </w:p>
        </w:tc>
        <w:tc>
          <w:tcPr>
            <w:tcW w:w="1020" w:type="dxa"/>
            <w:tcBorders>
              <w:left w:val="nil"/>
              <w:bottom w:val="single" w:sz="4"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(7</w:t>
            </w:r>
            <w:r w:rsidRPr="00684BBE">
              <w:rPr>
                <w:rFonts w:ascii="Arial" w:hAnsi="Arial" w:cs="Arial"/>
                <w:b/>
                <w:bCs/>
                <w:sz w:val="16"/>
                <w:szCs w:val="16"/>
                <w:lang w:val="ru-RU"/>
              </w:rPr>
              <w:t>.</w:t>
            </w:r>
            <w:r w:rsidRPr="00684BBE">
              <w:rPr>
                <w:rFonts w:ascii="Arial" w:hAnsi="Arial" w:cs="Arial"/>
                <w:b/>
                <w:bCs/>
                <w:sz w:val="16"/>
                <w:szCs w:val="16"/>
              </w:rPr>
              <w:t>446)</w:t>
            </w:r>
          </w:p>
        </w:tc>
        <w:tc>
          <w:tcPr>
            <w:tcW w:w="1020" w:type="dxa"/>
            <w:tcBorders>
              <w:left w:val="nil"/>
              <w:bottom w:val="single" w:sz="4"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(139</w:t>
            </w:r>
            <w:r w:rsidRPr="00684BBE">
              <w:rPr>
                <w:rFonts w:ascii="Arial" w:hAnsi="Arial" w:cs="Arial"/>
                <w:b/>
                <w:bCs/>
                <w:sz w:val="16"/>
                <w:szCs w:val="16"/>
                <w:lang w:val="ru-RU"/>
              </w:rPr>
              <w:t>.</w:t>
            </w:r>
            <w:r w:rsidRPr="00684BBE">
              <w:rPr>
                <w:rFonts w:ascii="Arial" w:hAnsi="Arial" w:cs="Arial"/>
                <w:b/>
                <w:bCs/>
                <w:sz w:val="16"/>
                <w:szCs w:val="16"/>
              </w:rPr>
              <w:t>550)</w:t>
            </w:r>
          </w:p>
        </w:tc>
      </w:tr>
      <w:tr w:rsidR="002D2DFD" w:rsidRPr="00684BBE" w:rsidTr="00C96369">
        <w:trPr>
          <w:trHeight w:val="227"/>
        </w:trPr>
        <w:tc>
          <w:tcPr>
            <w:tcW w:w="2494" w:type="dxa"/>
            <w:tcBorders>
              <w:top w:val="single" w:sz="4" w:space="0" w:color="auto"/>
              <w:left w:val="nil"/>
              <w:bottom w:val="single" w:sz="12" w:space="0" w:color="auto"/>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
                <w:bCs/>
                <w:sz w:val="16"/>
                <w:szCs w:val="16"/>
                <w:lang w:val="ru-RU"/>
              </w:rPr>
              <w:t xml:space="preserve">Остаточная стоимость на </w:t>
            </w:r>
            <w:r w:rsidR="002D2DFD" w:rsidRPr="00684BBE">
              <w:rPr>
                <w:rFonts w:ascii="Arial" w:hAnsi="Arial" w:cs="Arial"/>
                <w:b/>
                <w:bCs/>
                <w:sz w:val="16"/>
                <w:szCs w:val="16"/>
                <w:lang w:val="ru-RU"/>
              </w:rPr>
              <w:t>31 декабря</w:t>
            </w:r>
            <w:r w:rsidRPr="00684BBE">
              <w:rPr>
                <w:rFonts w:ascii="Arial" w:hAnsi="Arial" w:cs="Arial"/>
                <w:b/>
                <w:bCs/>
                <w:sz w:val="16"/>
                <w:szCs w:val="16"/>
                <w:lang w:val="ru-RU"/>
              </w:rPr>
              <w:t xml:space="preserve"> </w:t>
            </w:r>
            <w:r w:rsidR="002D2DFD" w:rsidRPr="00684BBE">
              <w:rPr>
                <w:rFonts w:ascii="Arial" w:hAnsi="Arial" w:cs="Arial"/>
                <w:b/>
                <w:bCs/>
                <w:sz w:val="16"/>
                <w:szCs w:val="16"/>
                <w:lang w:val="ru-RU"/>
              </w:rPr>
              <w:t>2015 года</w:t>
            </w:r>
          </w:p>
        </w:tc>
        <w:tc>
          <w:tcPr>
            <w:tcW w:w="1020" w:type="dxa"/>
            <w:tcBorders>
              <w:top w:val="single" w:sz="4" w:space="0" w:color="auto"/>
              <w:left w:val="nil"/>
              <w:bottom w:val="single" w:sz="12"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11</w:t>
            </w:r>
            <w:r w:rsidRPr="00684BBE">
              <w:rPr>
                <w:rFonts w:ascii="Arial" w:hAnsi="Arial" w:cs="Arial"/>
                <w:b/>
                <w:bCs/>
                <w:sz w:val="16"/>
                <w:szCs w:val="16"/>
                <w:lang w:val="ru-RU"/>
              </w:rPr>
              <w:t>.</w:t>
            </w:r>
            <w:r w:rsidRPr="00684BBE">
              <w:rPr>
                <w:rFonts w:ascii="Arial" w:hAnsi="Arial" w:cs="Arial"/>
                <w:b/>
                <w:bCs/>
                <w:sz w:val="16"/>
                <w:szCs w:val="16"/>
              </w:rPr>
              <w:t>902</w:t>
            </w:r>
          </w:p>
        </w:tc>
        <w:tc>
          <w:tcPr>
            <w:tcW w:w="1020" w:type="dxa"/>
            <w:tcBorders>
              <w:top w:val="single" w:sz="4" w:space="0" w:color="auto"/>
              <w:left w:val="nil"/>
              <w:bottom w:val="single" w:sz="12"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31</w:t>
            </w:r>
            <w:r w:rsidRPr="00684BBE">
              <w:rPr>
                <w:rFonts w:ascii="Arial" w:hAnsi="Arial" w:cs="Arial"/>
                <w:b/>
                <w:bCs/>
                <w:sz w:val="16"/>
                <w:szCs w:val="16"/>
                <w:lang w:val="ru-RU"/>
              </w:rPr>
              <w:t>.</w:t>
            </w:r>
            <w:r w:rsidRPr="00684BBE">
              <w:rPr>
                <w:rFonts w:ascii="Arial" w:hAnsi="Arial" w:cs="Arial"/>
                <w:b/>
                <w:bCs/>
                <w:sz w:val="16"/>
                <w:szCs w:val="16"/>
              </w:rPr>
              <w:t>367</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97</w:t>
            </w:r>
            <w:r w:rsidRPr="00684BBE">
              <w:rPr>
                <w:rFonts w:ascii="Arial" w:hAnsi="Arial" w:cs="Arial"/>
                <w:b/>
                <w:bCs/>
                <w:sz w:val="16"/>
                <w:szCs w:val="16"/>
                <w:lang w:val="ru-RU"/>
              </w:rPr>
              <w:t>.</w:t>
            </w:r>
            <w:r w:rsidRPr="00684BBE">
              <w:rPr>
                <w:rFonts w:ascii="Arial" w:hAnsi="Arial" w:cs="Arial"/>
                <w:b/>
                <w:bCs/>
                <w:sz w:val="16"/>
                <w:szCs w:val="16"/>
              </w:rPr>
              <w:t>876</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106</w:t>
            </w:r>
            <w:r w:rsidRPr="00684BBE">
              <w:rPr>
                <w:rFonts w:ascii="Arial" w:hAnsi="Arial" w:cs="Arial"/>
                <w:b/>
                <w:bCs/>
                <w:sz w:val="16"/>
                <w:szCs w:val="16"/>
                <w:lang w:val="ru-RU"/>
              </w:rPr>
              <w:t>.</w:t>
            </w:r>
            <w:r w:rsidRPr="00684BBE">
              <w:rPr>
                <w:rFonts w:ascii="Arial" w:hAnsi="Arial" w:cs="Arial"/>
                <w:b/>
                <w:bCs/>
                <w:sz w:val="16"/>
                <w:szCs w:val="16"/>
              </w:rPr>
              <w:t>717</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lang w:val="ru-RU"/>
              </w:rPr>
            </w:pPr>
            <w:r w:rsidRPr="00684BBE">
              <w:rPr>
                <w:rFonts w:ascii="Arial" w:hAnsi="Arial" w:cs="Arial"/>
                <w:b/>
                <w:bCs/>
                <w:sz w:val="16"/>
                <w:szCs w:val="16"/>
              </w:rPr>
              <w:t>21</w:t>
            </w:r>
            <w:r w:rsidRPr="00684BBE">
              <w:rPr>
                <w:rFonts w:ascii="Arial" w:hAnsi="Arial" w:cs="Arial"/>
                <w:b/>
                <w:bCs/>
                <w:sz w:val="16"/>
                <w:szCs w:val="16"/>
                <w:lang w:val="ru-RU"/>
              </w:rPr>
              <w:t>.</w:t>
            </w:r>
            <w:r w:rsidRPr="00684BBE">
              <w:rPr>
                <w:rFonts w:ascii="Arial" w:hAnsi="Arial" w:cs="Arial"/>
                <w:b/>
                <w:bCs/>
                <w:sz w:val="16"/>
                <w:szCs w:val="16"/>
              </w:rPr>
              <w:t>832</w:t>
            </w:r>
          </w:p>
        </w:tc>
        <w:tc>
          <w:tcPr>
            <w:tcW w:w="1020" w:type="dxa"/>
            <w:tcBorders>
              <w:top w:val="single" w:sz="4" w:space="0" w:color="auto"/>
              <w:left w:val="nil"/>
              <w:bottom w:val="single" w:sz="12"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
                <w:bCs/>
                <w:sz w:val="16"/>
                <w:szCs w:val="16"/>
              </w:rPr>
            </w:pPr>
            <w:r w:rsidRPr="00684BBE">
              <w:rPr>
                <w:rFonts w:ascii="Arial" w:hAnsi="Arial" w:cs="Arial"/>
                <w:b/>
                <w:bCs/>
                <w:sz w:val="16"/>
                <w:szCs w:val="16"/>
              </w:rPr>
              <w:t>269</w:t>
            </w:r>
            <w:r w:rsidRPr="00684BBE">
              <w:rPr>
                <w:rFonts w:ascii="Arial" w:hAnsi="Arial" w:cs="Arial"/>
                <w:b/>
                <w:bCs/>
                <w:sz w:val="16"/>
                <w:szCs w:val="16"/>
                <w:lang w:val="ru-RU"/>
              </w:rPr>
              <w:t>.</w:t>
            </w:r>
            <w:r w:rsidRPr="00684BBE">
              <w:rPr>
                <w:rFonts w:ascii="Arial" w:hAnsi="Arial" w:cs="Arial"/>
                <w:b/>
                <w:bCs/>
                <w:sz w:val="16"/>
                <w:szCs w:val="16"/>
              </w:rPr>
              <w:t>694</w:t>
            </w:r>
          </w:p>
        </w:tc>
      </w:tr>
      <w:tr w:rsidR="002D2DFD" w:rsidRPr="00684BBE" w:rsidTr="00C96369">
        <w:trPr>
          <w:trHeight w:val="227"/>
        </w:trPr>
        <w:tc>
          <w:tcPr>
            <w:tcW w:w="2494" w:type="dxa"/>
            <w:tcBorders>
              <w:top w:val="single" w:sz="12" w:space="0" w:color="auto"/>
              <w:left w:val="nil"/>
              <w:right w:val="nil"/>
            </w:tcBorders>
            <w:shd w:val="clear" w:color="auto" w:fill="auto"/>
            <w:vAlign w:val="bottom"/>
          </w:tcPr>
          <w:p w:rsidR="00EE597E" w:rsidRPr="00684BBE" w:rsidRDefault="002D2DFD"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 xml:space="preserve"> </w:t>
            </w:r>
          </w:p>
        </w:tc>
        <w:tc>
          <w:tcPr>
            <w:tcW w:w="1020" w:type="dxa"/>
            <w:tcBorders>
              <w:top w:val="single" w:sz="12" w:space="0" w:color="auto"/>
              <w:left w:val="nil"/>
              <w:right w:val="nil"/>
            </w:tcBorders>
            <w:shd w:val="clear" w:color="auto" w:fill="auto"/>
            <w:noWrap/>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lang w:val="ru-RU"/>
              </w:rPr>
            </w:pPr>
          </w:p>
        </w:tc>
        <w:tc>
          <w:tcPr>
            <w:tcW w:w="1020" w:type="dxa"/>
            <w:tcBorders>
              <w:top w:val="single" w:sz="12" w:space="0" w:color="auto"/>
              <w:left w:val="nil"/>
              <w:right w:val="nil"/>
            </w:tcBorders>
            <w:shd w:val="clear" w:color="auto" w:fill="auto"/>
            <w:noWrap/>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lang w:val="ru-RU"/>
              </w:rPr>
            </w:pPr>
          </w:p>
        </w:tc>
        <w:tc>
          <w:tcPr>
            <w:tcW w:w="1020" w:type="dxa"/>
            <w:tcBorders>
              <w:top w:val="single" w:sz="12" w:space="0" w:color="auto"/>
              <w:left w:val="nil"/>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lang w:val="ru-RU"/>
              </w:rPr>
            </w:pPr>
          </w:p>
        </w:tc>
        <w:tc>
          <w:tcPr>
            <w:tcW w:w="1020" w:type="dxa"/>
            <w:tcBorders>
              <w:top w:val="single" w:sz="12" w:space="0" w:color="auto"/>
              <w:left w:val="nil"/>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lang w:val="ru-RU"/>
              </w:rPr>
            </w:pPr>
          </w:p>
        </w:tc>
        <w:tc>
          <w:tcPr>
            <w:tcW w:w="1020" w:type="dxa"/>
            <w:tcBorders>
              <w:top w:val="single" w:sz="12" w:space="0" w:color="auto"/>
              <w:left w:val="nil"/>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lang w:val="ru-RU"/>
              </w:rPr>
            </w:pPr>
          </w:p>
        </w:tc>
        <w:tc>
          <w:tcPr>
            <w:tcW w:w="1020" w:type="dxa"/>
            <w:tcBorders>
              <w:top w:val="single" w:sz="12" w:space="0" w:color="auto"/>
              <w:left w:val="nil"/>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lang w:val="ru-RU"/>
              </w:rPr>
            </w:pPr>
          </w:p>
        </w:tc>
        <w:tc>
          <w:tcPr>
            <w:tcW w:w="1020" w:type="dxa"/>
            <w:tcBorders>
              <w:top w:val="single" w:sz="12" w:space="0" w:color="auto"/>
              <w:left w:val="nil"/>
              <w:right w:val="nil"/>
            </w:tcBorders>
            <w:shd w:val="clear" w:color="auto" w:fill="auto"/>
            <w:noWrap/>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lang w:val="ru-RU"/>
              </w:rPr>
            </w:pPr>
          </w:p>
        </w:tc>
      </w:tr>
      <w:tr w:rsidR="002D2DFD" w:rsidRPr="00684BBE" w:rsidTr="00C96369">
        <w:trPr>
          <w:trHeight w:val="227"/>
        </w:trPr>
        <w:tc>
          <w:tcPr>
            <w:tcW w:w="2494" w:type="dxa"/>
            <w:tcBorders>
              <w:left w:val="nil"/>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 xml:space="preserve">Первоначальная стоимость </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39.194</w:t>
            </w:r>
          </w:p>
        </w:tc>
        <w:tc>
          <w:tcPr>
            <w:tcW w:w="1020" w:type="dxa"/>
            <w:tcBorders>
              <w:left w:val="nil"/>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Cs/>
                <w:sz w:val="16"/>
                <w:szCs w:val="16"/>
                <w:lang w:val="ru-RU"/>
              </w:rPr>
            </w:pPr>
            <w:r w:rsidRPr="00684BBE">
              <w:rPr>
                <w:rFonts w:ascii="Arial" w:hAnsi="Arial" w:cs="Arial"/>
                <w:bCs/>
                <w:sz w:val="16"/>
                <w:szCs w:val="16"/>
              </w:rPr>
              <w:t>98.29</w:t>
            </w:r>
            <w:r w:rsidRPr="00684BBE">
              <w:rPr>
                <w:rFonts w:ascii="Arial" w:hAnsi="Arial" w:cs="Arial"/>
                <w:bCs/>
                <w:sz w:val="16"/>
                <w:szCs w:val="16"/>
                <w:lang w:val="ru-RU"/>
              </w:rPr>
              <w:t>1</w:t>
            </w:r>
          </w:p>
        </w:tc>
        <w:tc>
          <w:tcPr>
            <w:tcW w:w="1020" w:type="dxa"/>
            <w:tcBorders>
              <w:left w:val="nil"/>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Cs/>
                <w:sz w:val="16"/>
                <w:szCs w:val="16"/>
                <w:lang w:val="ru-RU"/>
              </w:rPr>
            </w:pPr>
            <w:r w:rsidRPr="00684BBE">
              <w:rPr>
                <w:rFonts w:ascii="Arial" w:hAnsi="Arial" w:cs="Arial"/>
                <w:bCs/>
                <w:sz w:val="16"/>
                <w:szCs w:val="16"/>
              </w:rPr>
              <w:t>185.81</w:t>
            </w:r>
            <w:r w:rsidRPr="00684BBE">
              <w:rPr>
                <w:rFonts w:ascii="Arial" w:hAnsi="Arial" w:cs="Arial"/>
                <w:bCs/>
                <w:sz w:val="16"/>
                <w:szCs w:val="16"/>
                <w:lang w:val="ru-RU"/>
              </w:rPr>
              <w:t>0</w:t>
            </w:r>
          </w:p>
        </w:tc>
        <w:tc>
          <w:tcPr>
            <w:tcW w:w="1020" w:type="dxa"/>
            <w:tcBorders>
              <w:left w:val="nil"/>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33.802</w:t>
            </w:r>
          </w:p>
        </w:tc>
        <w:tc>
          <w:tcPr>
            <w:tcW w:w="1020" w:type="dxa"/>
            <w:tcBorders>
              <w:left w:val="nil"/>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120.478</w:t>
            </w:r>
          </w:p>
        </w:tc>
        <w:tc>
          <w:tcPr>
            <w:tcW w:w="1020" w:type="dxa"/>
            <w:tcBorders>
              <w:left w:val="nil"/>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39.794</w:t>
            </w:r>
          </w:p>
        </w:tc>
        <w:tc>
          <w:tcPr>
            <w:tcW w:w="1020" w:type="dxa"/>
            <w:tcBorders>
              <w:left w:val="nil"/>
              <w:right w:val="nil"/>
            </w:tcBorders>
            <w:shd w:val="clear" w:color="auto" w:fill="auto"/>
            <w:noWrap/>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517.369</w:t>
            </w:r>
          </w:p>
        </w:tc>
      </w:tr>
      <w:tr w:rsidR="002D2DFD" w:rsidRPr="00684BBE" w:rsidTr="00C96369">
        <w:trPr>
          <w:trHeight w:val="227"/>
        </w:trPr>
        <w:tc>
          <w:tcPr>
            <w:tcW w:w="2494" w:type="dxa"/>
            <w:tcBorders>
              <w:left w:val="nil"/>
              <w:bottom w:val="single" w:sz="4" w:space="0" w:color="auto"/>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Cs/>
                <w:sz w:val="16"/>
                <w:szCs w:val="16"/>
                <w:lang w:val="ru-RU"/>
              </w:rPr>
              <w:t xml:space="preserve">Накопленная амортизация и обесценение </w:t>
            </w:r>
          </w:p>
        </w:tc>
        <w:tc>
          <w:tcPr>
            <w:tcW w:w="1020" w:type="dxa"/>
            <w:tcBorders>
              <w:left w:val="nil"/>
              <w:bottom w:val="single" w:sz="4"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(23.116)</w:t>
            </w:r>
          </w:p>
        </w:tc>
        <w:tc>
          <w:tcPr>
            <w:tcW w:w="1020" w:type="dxa"/>
            <w:tcBorders>
              <w:left w:val="nil"/>
              <w:bottom w:val="single" w:sz="4"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(57.214)</w:t>
            </w:r>
          </w:p>
        </w:tc>
        <w:tc>
          <w:tcPr>
            <w:tcW w:w="1020" w:type="dxa"/>
            <w:tcBorders>
              <w:left w:val="nil"/>
              <w:bottom w:val="single" w:sz="4"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(66.411)</w:t>
            </w:r>
          </w:p>
        </w:tc>
        <w:tc>
          <w:tcPr>
            <w:tcW w:w="1020" w:type="dxa"/>
            <w:tcBorders>
              <w:left w:val="nil"/>
              <w:bottom w:val="single" w:sz="4" w:space="0" w:color="auto"/>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(1.579)</w:t>
            </w:r>
          </w:p>
        </w:tc>
        <w:tc>
          <w:tcPr>
            <w:tcW w:w="1020" w:type="dxa"/>
            <w:tcBorders>
              <w:left w:val="nil"/>
              <w:bottom w:val="single" w:sz="4" w:space="0" w:color="auto"/>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(19.020)</w:t>
            </w:r>
          </w:p>
        </w:tc>
        <w:tc>
          <w:tcPr>
            <w:tcW w:w="1020" w:type="dxa"/>
            <w:tcBorders>
              <w:left w:val="nil"/>
              <w:bottom w:val="single" w:sz="4" w:space="0" w:color="auto"/>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(15.740)</w:t>
            </w:r>
          </w:p>
        </w:tc>
        <w:tc>
          <w:tcPr>
            <w:tcW w:w="1020" w:type="dxa"/>
            <w:tcBorders>
              <w:left w:val="nil"/>
              <w:bottom w:val="single" w:sz="4" w:space="0" w:color="auto"/>
              <w:right w:val="nil"/>
            </w:tcBorders>
            <w:shd w:val="clear" w:color="auto" w:fill="auto"/>
            <w:noWrap/>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(183.080)</w:t>
            </w:r>
          </w:p>
        </w:tc>
      </w:tr>
      <w:tr w:rsidR="002D2DFD" w:rsidRPr="00684BBE" w:rsidTr="00C96369">
        <w:trPr>
          <w:trHeight w:val="227"/>
        </w:trPr>
        <w:tc>
          <w:tcPr>
            <w:tcW w:w="2494" w:type="dxa"/>
            <w:tcBorders>
              <w:top w:val="single" w:sz="4" w:space="0" w:color="auto"/>
              <w:left w:val="nil"/>
              <w:bottom w:val="single" w:sz="12" w:space="0" w:color="auto"/>
              <w:right w:val="nil"/>
            </w:tcBorders>
            <w:shd w:val="clear" w:color="auto" w:fill="auto"/>
            <w:vAlign w:val="bottom"/>
          </w:tcPr>
          <w:p w:rsidR="00EE597E" w:rsidRPr="00684BBE" w:rsidRDefault="00EE597E" w:rsidP="00710751">
            <w:pPr>
              <w:spacing w:line="240" w:lineRule="auto"/>
              <w:ind w:left="62" w:right="-108" w:hanging="170"/>
              <w:jc w:val="left"/>
              <w:rPr>
                <w:rFonts w:ascii="Arial" w:hAnsi="Arial" w:cs="Arial"/>
                <w:b/>
                <w:bCs/>
                <w:sz w:val="16"/>
                <w:szCs w:val="16"/>
                <w:lang w:val="ru-RU"/>
              </w:rPr>
            </w:pPr>
            <w:r w:rsidRPr="00684BBE">
              <w:rPr>
                <w:rFonts w:ascii="Arial" w:hAnsi="Arial" w:cs="Arial"/>
                <w:b/>
                <w:bCs/>
                <w:sz w:val="16"/>
                <w:szCs w:val="16"/>
                <w:lang w:val="ru-RU"/>
              </w:rPr>
              <w:t xml:space="preserve">Остаточная стоимость на </w:t>
            </w:r>
            <w:r w:rsidR="002D2DFD" w:rsidRPr="00684BBE">
              <w:rPr>
                <w:rFonts w:ascii="Arial" w:hAnsi="Arial" w:cs="Arial"/>
                <w:b/>
                <w:bCs/>
                <w:sz w:val="16"/>
                <w:szCs w:val="16"/>
                <w:lang w:val="ru-RU"/>
              </w:rPr>
              <w:t>31 декабря</w:t>
            </w:r>
            <w:r w:rsidRPr="00684BBE">
              <w:rPr>
                <w:rFonts w:ascii="Arial" w:hAnsi="Arial" w:cs="Arial"/>
                <w:b/>
                <w:bCs/>
                <w:sz w:val="16"/>
                <w:szCs w:val="16"/>
                <w:lang w:val="ru-RU"/>
              </w:rPr>
              <w:t xml:space="preserve"> </w:t>
            </w:r>
            <w:r w:rsidR="002D2DFD" w:rsidRPr="00684BBE">
              <w:rPr>
                <w:rFonts w:ascii="Arial" w:hAnsi="Arial" w:cs="Arial"/>
                <w:b/>
                <w:bCs/>
                <w:sz w:val="16"/>
                <w:szCs w:val="16"/>
                <w:lang w:val="ru-RU"/>
              </w:rPr>
              <w:t>2014 года</w:t>
            </w:r>
            <w:r w:rsidRPr="00684BBE">
              <w:rPr>
                <w:rFonts w:ascii="Arial" w:hAnsi="Arial" w:cs="Arial"/>
                <w:b/>
                <w:bCs/>
                <w:sz w:val="16"/>
                <w:szCs w:val="16"/>
                <w:lang w:val="ru-RU"/>
              </w:rPr>
              <w:t xml:space="preserve"> </w:t>
            </w:r>
          </w:p>
        </w:tc>
        <w:tc>
          <w:tcPr>
            <w:tcW w:w="1020" w:type="dxa"/>
            <w:tcBorders>
              <w:top w:val="single" w:sz="4" w:space="0" w:color="auto"/>
              <w:left w:val="nil"/>
              <w:bottom w:val="single" w:sz="12"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16.078</w:t>
            </w:r>
          </w:p>
        </w:tc>
        <w:tc>
          <w:tcPr>
            <w:tcW w:w="1020" w:type="dxa"/>
            <w:tcBorders>
              <w:top w:val="single" w:sz="4" w:space="0" w:color="auto"/>
              <w:left w:val="nil"/>
              <w:bottom w:val="single" w:sz="12" w:space="0" w:color="auto"/>
              <w:right w:val="nil"/>
            </w:tcBorders>
            <w:shd w:val="clear" w:color="auto" w:fill="auto"/>
            <w:noWrap/>
            <w:vAlign w:val="bottom"/>
          </w:tcPr>
          <w:p w:rsidR="00EE597E" w:rsidRPr="00684BBE" w:rsidRDefault="00EE597E" w:rsidP="008E4BBF">
            <w:pPr>
              <w:tabs>
                <w:tab w:val="decimal" w:pos="741"/>
              </w:tabs>
              <w:spacing w:line="240" w:lineRule="auto"/>
              <w:ind w:left="-57" w:right="-57"/>
              <w:jc w:val="right"/>
              <w:outlineLvl w:val="0"/>
              <w:rPr>
                <w:rFonts w:ascii="Arial" w:hAnsi="Arial" w:cs="Arial"/>
                <w:bCs/>
                <w:sz w:val="16"/>
                <w:szCs w:val="16"/>
                <w:lang w:val="ru-RU"/>
              </w:rPr>
            </w:pPr>
            <w:r w:rsidRPr="00684BBE">
              <w:rPr>
                <w:rFonts w:ascii="Arial" w:hAnsi="Arial" w:cs="Arial"/>
                <w:bCs/>
                <w:sz w:val="16"/>
                <w:szCs w:val="16"/>
              </w:rPr>
              <w:t>41.07</w:t>
            </w:r>
            <w:r w:rsidRPr="00684BBE">
              <w:rPr>
                <w:rFonts w:ascii="Arial" w:hAnsi="Arial" w:cs="Arial"/>
                <w:bCs/>
                <w:sz w:val="16"/>
                <w:szCs w:val="16"/>
                <w:lang w:val="ru-RU"/>
              </w:rPr>
              <w:t>7</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41"/>
              </w:tabs>
              <w:spacing w:line="240" w:lineRule="auto"/>
              <w:ind w:left="-57" w:right="-57"/>
              <w:jc w:val="right"/>
              <w:outlineLvl w:val="0"/>
              <w:rPr>
                <w:rFonts w:ascii="Arial" w:hAnsi="Arial" w:cs="Arial"/>
                <w:bCs/>
                <w:sz w:val="16"/>
                <w:szCs w:val="16"/>
                <w:lang w:val="ru-RU"/>
              </w:rPr>
            </w:pPr>
            <w:r w:rsidRPr="00684BBE">
              <w:rPr>
                <w:rFonts w:ascii="Arial" w:hAnsi="Arial" w:cs="Arial"/>
                <w:bCs/>
                <w:sz w:val="16"/>
                <w:szCs w:val="16"/>
              </w:rPr>
              <w:t>119.</w:t>
            </w:r>
            <w:r w:rsidRPr="00684BBE">
              <w:rPr>
                <w:rFonts w:ascii="Arial" w:hAnsi="Arial" w:cs="Arial"/>
                <w:bCs/>
                <w:sz w:val="16"/>
                <w:szCs w:val="16"/>
                <w:lang w:val="ru-RU"/>
              </w:rPr>
              <w:t>399</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32.223</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101.458</w:t>
            </w:r>
          </w:p>
        </w:tc>
        <w:tc>
          <w:tcPr>
            <w:tcW w:w="1020" w:type="dxa"/>
            <w:tcBorders>
              <w:top w:val="single" w:sz="4" w:space="0" w:color="auto"/>
              <w:left w:val="nil"/>
              <w:bottom w:val="single" w:sz="12" w:space="0" w:color="auto"/>
              <w:right w:val="nil"/>
            </w:tcBorders>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24.054</w:t>
            </w:r>
          </w:p>
        </w:tc>
        <w:tc>
          <w:tcPr>
            <w:tcW w:w="1020" w:type="dxa"/>
            <w:tcBorders>
              <w:top w:val="single" w:sz="4" w:space="0" w:color="auto"/>
              <w:left w:val="nil"/>
              <w:bottom w:val="single" w:sz="12" w:space="0" w:color="auto"/>
              <w:right w:val="nil"/>
            </w:tcBorders>
            <w:shd w:val="clear" w:color="auto" w:fill="auto"/>
            <w:noWrap/>
            <w:vAlign w:val="bottom"/>
          </w:tcPr>
          <w:p w:rsidR="00EE597E" w:rsidRPr="00684BBE" w:rsidRDefault="00EE597E" w:rsidP="008E4BBF">
            <w:pPr>
              <w:tabs>
                <w:tab w:val="decimal" w:pos="731"/>
              </w:tabs>
              <w:spacing w:line="240" w:lineRule="auto"/>
              <w:ind w:left="-57" w:right="-57"/>
              <w:jc w:val="right"/>
              <w:outlineLvl w:val="0"/>
              <w:rPr>
                <w:rFonts w:ascii="Arial" w:hAnsi="Arial" w:cs="Arial"/>
                <w:bCs/>
                <w:sz w:val="16"/>
                <w:szCs w:val="16"/>
              </w:rPr>
            </w:pPr>
            <w:r w:rsidRPr="00684BBE">
              <w:rPr>
                <w:rFonts w:ascii="Arial" w:hAnsi="Arial" w:cs="Arial"/>
                <w:bCs/>
                <w:sz w:val="16"/>
                <w:szCs w:val="16"/>
              </w:rPr>
              <w:t>334.289</w:t>
            </w:r>
          </w:p>
        </w:tc>
      </w:tr>
    </w:tbl>
    <w:p w:rsidR="002F3AA1" w:rsidRPr="00684BBE" w:rsidRDefault="007A6A18" w:rsidP="00710751">
      <w:pPr>
        <w:pStyle w:val="6"/>
        <w:widowControl w:val="0"/>
        <w:rPr>
          <w:b/>
          <w:bCs/>
          <w:caps/>
          <w:spacing w:val="-2"/>
        </w:rPr>
      </w:pPr>
      <w:bookmarkStart w:id="133" w:name="_Toc324520055"/>
      <w:bookmarkStart w:id="134" w:name="_Toc324525615"/>
      <w:bookmarkStart w:id="135" w:name="_Toc326075354"/>
      <w:bookmarkStart w:id="136" w:name="_Toc326075959"/>
      <w:r w:rsidRPr="00684BBE">
        <w:rPr>
          <w:rFonts w:hint="eastAsia"/>
          <w:spacing w:val="-2"/>
        </w:rPr>
        <w:t>По</w:t>
      </w:r>
      <w:r w:rsidRPr="00684BBE">
        <w:rPr>
          <w:spacing w:val="-2"/>
        </w:rPr>
        <w:t xml:space="preserve"> </w:t>
      </w:r>
      <w:r w:rsidRPr="00684BBE">
        <w:rPr>
          <w:rFonts w:hint="eastAsia"/>
          <w:spacing w:val="-2"/>
        </w:rPr>
        <w:t>состоянию</w:t>
      </w:r>
      <w:r w:rsidRPr="00684BBE">
        <w:rPr>
          <w:spacing w:val="-2"/>
        </w:rPr>
        <w:t xml:space="preserve"> </w:t>
      </w:r>
      <w:r w:rsidRPr="00684BBE">
        <w:rPr>
          <w:rFonts w:hint="eastAsia"/>
          <w:spacing w:val="-2"/>
        </w:rPr>
        <w:t>на</w:t>
      </w:r>
      <w:r w:rsidRPr="00684BBE">
        <w:rPr>
          <w:spacing w:val="-2"/>
        </w:rPr>
        <w:t xml:space="preserve"> </w:t>
      </w:r>
      <w:r w:rsidR="002D2DFD" w:rsidRPr="00684BBE">
        <w:rPr>
          <w:spacing w:val="-2"/>
        </w:rPr>
        <w:t>31 декабря</w:t>
      </w:r>
      <w:r w:rsidRPr="00684BBE">
        <w:rPr>
          <w:spacing w:val="-2"/>
        </w:rPr>
        <w:t xml:space="preserve"> </w:t>
      </w:r>
      <w:r w:rsidR="002D2DFD" w:rsidRPr="00684BBE">
        <w:rPr>
          <w:spacing w:val="-2"/>
        </w:rPr>
        <w:t>2015 года</w:t>
      </w:r>
      <w:r w:rsidRPr="00684BBE">
        <w:rPr>
          <w:spacing w:val="-2"/>
        </w:rPr>
        <w:t xml:space="preserve"> </w:t>
      </w:r>
      <w:r w:rsidRPr="00684BBE">
        <w:rPr>
          <w:rFonts w:hint="eastAsia"/>
          <w:spacing w:val="-2"/>
        </w:rPr>
        <w:t>права</w:t>
      </w:r>
      <w:r w:rsidRPr="00684BBE">
        <w:rPr>
          <w:spacing w:val="-2"/>
        </w:rPr>
        <w:t xml:space="preserve"> </w:t>
      </w:r>
      <w:r w:rsidRPr="00684BBE">
        <w:rPr>
          <w:rFonts w:hint="eastAsia"/>
          <w:spacing w:val="-2"/>
        </w:rPr>
        <w:t>на</w:t>
      </w:r>
      <w:r w:rsidRPr="00684BBE">
        <w:rPr>
          <w:spacing w:val="-2"/>
        </w:rPr>
        <w:t xml:space="preserve"> </w:t>
      </w:r>
      <w:r w:rsidRPr="00684BBE">
        <w:rPr>
          <w:rFonts w:hint="eastAsia"/>
          <w:spacing w:val="-2"/>
        </w:rPr>
        <w:t>недропользование</w:t>
      </w:r>
      <w:r w:rsidRPr="00684BBE">
        <w:rPr>
          <w:spacing w:val="-2"/>
        </w:rPr>
        <w:t xml:space="preserve"> </w:t>
      </w:r>
      <w:r w:rsidRPr="00684BBE">
        <w:rPr>
          <w:rFonts w:hint="eastAsia"/>
          <w:spacing w:val="-2"/>
        </w:rPr>
        <w:t>включали</w:t>
      </w:r>
      <w:r w:rsidRPr="00684BBE">
        <w:rPr>
          <w:spacing w:val="-2"/>
        </w:rPr>
        <w:t xml:space="preserve"> </w:t>
      </w:r>
      <w:r w:rsidRPr="00684BBE">
        <w:rPr>
          <w:rFonts w:hint="eastAsia"/>
          <w:spacing w:val="-2"/>
        </w:rPr>
        <w:t>остаточную</w:t>
      </w:r>
      <w:r w:rsidRPr="00684BBE">
        <w:rPr>
          <w:spacing w:val="-2"/>
        </w:rPr>
        <w:t xml:space="preserve"> </w:t>
      </w:r>
      <w:r w:rsidRPr="00684BBE">
        <w:rPr>
          <w:rFonts w:hint="eastAsia"/>
          <w:spacing w:val="-2"/>
        </w:rPr>
        <w:t>стоимость</w:t>
      </w:r>
      <w:r w:rsidRPr="00684BBE">
        <w:rPr>
          <w:spacing w:val="-2"/>
        </w:rPr>
        <w:t xml:space="preserve"> </w:t>
      </w:r>
      <w:r w:rsidRPr="00684BBE">
        <w:rPr>
          <w:rFonts w:hint="eastAsia"/>
          <w:spacing w:val="-2"/>
        </w:rPr>
        <w:t>нефтегазовых</w:t>
      </w:r>
      <w:r w:rsidRPr="00684BBE">
        <w:rPr>
          <w:spacing w:val="-2"/>
        </w:rPr>
        <w:t xml:space="preserve"> </w:t>
      </w:r>
      <w:r w:rsidRPr="00684BBE">
        <w:rPr>
          <w:rFonts w:hint="eastAsia"/>
          <w:spacing w:val="-2"/>
        </w:rPr>
        <w:t>и</w:t>
      </w:r>
      <w:r w:rsidRPr="00684BBE">
        <w:rPr>
          <w:spacing w:val="-2"/>
        </w:rPr>
        <w:t xml:space="preserve"> </w:t>
      </w:r>
      <w:r w:rsidRPr="00684BBE">
        <w:rPr>
          <w:rFonts w:hint="eastAsia"/>
          <w:spacing w:val="-2"/>
        </w:rPr>
        <w:t>горнорудных</w:t>
      </w:r>
      <w:r w:rsidRPr="00684BBE">
        <w:rPr>
          <w:spacing w:val="-2"/>
        </w:rPr>
        <w:t xml:space="preserve"> </w:t>
      </w:r>
      <w:r w:rsidRPr="00684BBE">
        <w:rPr>
          <w:rFonts w:hint="eastAsia"/>
          <w:spacing w:val="-2"/>
        </w:rPr>
        <w:t>активов</w:t>
      </w:r>
      <w:r w:rsidRPr="00684BBE">
        <w:rPr>
          <w:spacing w:val="-2"/>
        </w:rPr>
        <w:t xml:space="preserve"> по разведке и оценке </w:t>
      </w:r>
      <w:r w:rsidRPr="00684BBE">
        <w:rPr>
          <w:rFonts w:hint="eastAsia"/>
          <w:spacing w:val="-2"/>
        </w:rPr>
        <w:t>на</w:t>
      </w:r>
      <w:r w:rsidRPr="00684BBE">
        <w:rPr>
          <w:spacing w:val="-2"/>
        </w:rPr>
        <w:t xml:space="preserve"> </w:t>
      </w:r>
      <w:r w:rsidRPr="00684BBE">
        <w:rPr>
          <w:rFonts w:hint="eastAsia"/>
          <w:spacing w:val="-2"/>
        </w:rPr>
        <w:t>сумму</w:t>
      </w:r>
      <w:r w:rsidRPr="00684BBE">
        <w:rPr>
          <w:spacing w:val="-2"/>
        </w:rPr>
        <w:t xml:space="preserve"> 53.503 </w:t>
      </w:r>
      <w:r w:rsidRPr="00684BBE">
        <w:rPr>
          <w:rFonts w:hint="eastAsia"/>
          <w:spacing w:val="-2"/>
        </w:rPr>
        <w:t>миллион</w:t>
      </w:r>
      <w:r w:rsidRPr="00684BBE">
        <w:rPr>
          <w:spacing w:val="-2"/>
        </w:rPr>
        <w:t xml:space="preserve">а </w:t>
      </w:r>
      <w:r w:rsidRPr="00684BBE">
        <w:rPr>
          <w:rFonts w:hint="eastAsia"/>
          <w:spacing w:val="-2"/>
        </w:rPr>
        <w:t>тенге</w:t>
      </w:r>
      <w:r w:rsidRPr="00684BBE">
        <w:rPr>
          <w:spacing w:val="-2"/>
        </w:rPr>
        <w:t xml:space="preserve"> </w:t>
      </w:r>
      <w:r w:rsidRPr="00684BBE">
        <w:rPr>
          <w:rFonts w:hint="eastAsia"/>
          <w:spacing w:val="-2"/>
        </w:rPr>
        <w:t>и</w:t>
      </w:r>
      <w:r w:rsidRPr="00684BBE">
        <w:rPr>
          <w:spacing w:val="-2"/>
        </w:rPr>
        <w:t xml:space="preserve"> 53.214</w:t>
      </w:r>
      <w:r w:rsidR="002F3AA1" w:rsidRPr="00684BBE">
        <w:rPr>
          <w:spacing w:val="-2"/>
        </w:rPr>
        <w:t> </w:t>
      </w:r>
      <w:r w:rsidRPr="00684BBE">
        <w:rPr>
          <w:rFonts w:hint="eastAsia"/>
          <w:spacing w:val="-2"/>
        </w:rPr>
        <w:t>миллион</w:t>
      </w:r>
      <w:r w:rsidR="00E34E87" w:rsidRPr="00684BBE">
        <w:rPr>
          <w:spacing w:val="-2"/>
        </w:rPr>
        <w:t>ов</w:t>
      </w:r>
      <w:r w:rsidRPr="00684BBE">
        <w:rPr>
          <w:spacing w:val="-2"/>
        </w:rPr>
        <w:t xml:space="preserve"> </w:t>
      </w:r>
      <w:r w:rsidRPr="00684BBE">
        <w:rPr>
          <w:rFonts w:hint="eastAsia"/>
          <w:spacing w:val="-2"/>
        </w:rPr>
        <w:t>тенге</w:t>
      </w:r>
      <w:r w:rsidRPr="00684BBE">
        <w:rPr>
          <w:spacing w:val="-2"/>
        </w:rPr>
        <w:t xml:space="preserve">, </w:t>
      </w:r>
      <w:r w:rsidRPr="00684BBE">
        <w:rPr>
          <w:rFonts w:hint="eastAsia"/>
          <w:spacing w:val="-2"/>
        </w:rPr>
        <w:t>соответственно</w:t>
      </w:r>
      <w:r w:rsidRPr="00684BBE">
        <w:rPr>
          <w:spacing w:val="-2"/>
        </w:rPr>
        <w:t xml:space="preserve"> (2014</w:t>
      </w:r>
      <w:r w:rsidR="002F3AA1" w:rsidRPr="00684BBE">
        <w:rPr>
          <w:spacing w:val="-2"/>
        </w:rPr>
        <w:t> год</w:t>
      </w:r>
      <w:r w:rsidRPr="00684BBE">
        <w:rPr>
          <w:spacing w:val="-2"/>
        </w:rPr>
        <w:t xml:space="preserve">: 54.767 </w:t>
      </w:r>
      <w:r w:rsidRPr="00684BBE">
        <w:rPr>
          <w:rFonts w:hint="eastAsia"/>
          <w:spacing w:val="-2"/>
        </w:rPr>
        <w:t>миллион</w:t>
      </w:r>
      <w:r w:rsidRPr="00684BBE">
        <w:rPr>
          <w:spacing w:val="-2"/>
        </w:rPr>
        <w:t xml:space="preserve">ов </w:t>
      </w:r>
      <w:r w:rsidRPr="00684BBE">
        <w:rPr>
          <w:rFonts w:hint="eastAsia"/>
          <w:spacing w:val="-2"/>
        </w:rPr>
        <w:t>тенге</w:t>
      </w:r>
      <w:r w:rsidRPr="00684BBE">
        <w:rPr>
          <w:spacing w:val="-2"/>
        </w:rPr>
        <w:t xml:space="preserve"> </w:t>
      </w:r>
      <w:r w:rsidRPr="00684BBE">
        <w:rPr>
          <w:rFonts w:hint="eastAsia"/>
          <w:spacing w:val="-2"/>
        </w:rPr>
        <w:t>и</w:t>
      </w:r>
      <w:r w:rsidRPr="00684BBE">
        <w:rPr>
          <w:spacing w:val="-2"/>
        </w:rPr>
        <w:t xml:space="preserve"> 46.691 </w:t>
      </w:r>
      <w:r w:rsidRPr="00684BBE">
        <w:rPr>
          <w:rFonts w:hint="eastAsia"/>
          <w:spacing w:val="-2"/>
        </w:rPr>
        <w:t>миллион</w:t>
      </w:r>
      <w:r w:rsidRPr="00684BBE">
        <w:rPr>
          <w:spacing w:val="-2"/>
        </w:rPr>
        <w:t xml:space="preserve"> </w:t>
      </w:r>
      <w:r w:rsidRPr="00684BBE">
        <w:rPr>
          <w:rFonts w:hint="eastAsia"/>
          <w:spacing w:val="-2"/>
        </w:rPr>
        <w:t>тенге</w:t>
      </w:r>
      <w:r w:rsidRPr="00684BBE">
        <w:rPr>
          <w:spacing w:val="-2"/>
        </w:rPr>
        <w:t xml:space="preserve">, </w:t>
      </w:r>
      <w:r w:rsidRPr="00684BBE">
        <w:rPr>
          <w:rFonts w:hint="eastAsia"/>
          <w:spacing w:val="-2"/>
        </w:rPr>
        <w:t>соответственно</w:t>
      </w:r>
      <w:r w:rsidRPr="00684BBE">
        <w:rPr>
          <w:spacing w:val="-2"/>
        </w:rPr>
        <w:t>).</w:t>
      </w:r>
      <w:r w:rsidR="002F3AA1" w:rsidRPr="00684BBE">
        <w:rPr>
          <w:spacing w:val="-2"/>
        </w:rPr>
        <w:br w:type="page"/>
      </w:r>
    </w:p>
    <w:p w:rsidR="002F3AA1" w:rsidRPr="00684BBE" w:rsidRDefault="002F3AA1" w:rsidP="00710751">
      <w:pPr>
        <w:pStyle w:val="Head1cont"/>
      </w:pPr>
      <w:r w:rsidRPr="00684BBE">
        <w:lastRenderedPageBreak/>
        <w:t>7.</w:t>
      </w:r>
      <w:r w:rsidRPr="00684BBE">
        <w:tab/>
      </w:r>
      <w:r w:rsidRPr="00684BBE">
        <w:rPr>
          <w:rFonts w:hint="eastAsia"/>
        </w:rPr>
        <w:t>НЕМАТЕРИАЛЬНЫЕ</w:t>
      </w:r>
      <w:r w:rsidRPr="00684BBE">
        <w:t xml:space="preserve"> </w:t>
      </w:r>
      <w:r w:rsidRPr="00684BBE">
        <w:rPr>
          <w:rFonts w:hint="eastAsia"/>
        </w:rPr>
        <w:t>АКТИВЫ</w:t>
      </w:r>
      <w:r w:rsidRPr="00684BBE">
        <w:t xml:space="preserve"> (</w:t>
      </w:r>
      <w:r w:rsidRPr="00684BBE">
        <w:rPr>
          <w:caps w:val="0"/>
        </w:rPr>
        <w:t>продолжение</w:t>
      </w:r>
      <w:r w:rsidRPr="00684BBE">
        <w:t>)</w:t>
      </w:r>
    </w:p>
    <w:p w:rsidR="00905CB4" w:rsidRPr="00684BBE" w:rsidRDefault="00F724FC" w:rsidP="00710751">
      <w:pPr>
        <w:pStyle w:val="4"/>
      </w:pPr>
      <w:r w:rsidRPr="00684BBE">
        <w:t xml:space="preserve">Тест на обесценение </w:t>
      </w:r>
      <w:bookmarkEnd w:id="133"/>
      <w:bookmarkEnd w:id="134"/>
      <w:bookmarkEnd w:id="135"/>
      <w:bookmarkEnd w:id="136"/>
      <w:r w:rsidR="004F0C76" w:rsidRPr="00684BBE">
        <w:t>гудвилла</w:t>
      </w:r>
    </w:p>
    <w:p w:rsidR="00AD00EC" w:rsidRPr="00684BBE" w:rsidRDefault="00312B17" w:rsidP="00710751">
      <w:pPr>
        <w:pStyle w:val="6"/>
        <w:widowControl w:val="0"/>
        <w:spacing w:after="120"/>
      </w:pPr>
      <w:r w:rsidRPr="00684BBE">
        <w:t>По состоянию на 31 декабря б</w:t>
      </w:r>
      <w:r w:rsidR="00F724FC" w:rsidRPr="00684BBE">
        <w:t xml:space="preserve">алансовая стоимость </w:t>
      </w:r>
      <w:r w:rsidR="004F0C76" w:rsidRPr="00684BBE">
        <w:t>гудвилла</w:t>
      </w:r>
      <w:r w:rsidR="00F724FC" w:rsidRPr="00684BBE">
        <w:t xml:space="preserve">, отнесенного на каждую из единиц, генерирующих денежные потоки по сегментам, </w:t>
      </w:r>
      <w:r w:rsidR="008827A7" w:rsidRPr="00684BBE">
        <w:t>составляла</w:t>
      </w:r>
      <w:r w:rsidR="00F724FC" w:rsidRPr="00684BBE">
        <w:t>:</w:t>
      </w:r>
    </w:p>
    <w:tbl>
      <w:tblPr>
        <w:tblW w:w="9638" w:type="dxa"/>
        <w:tblInd w:w="108" w:type="dxa"/>
        <w:tblLayout w:type="fixed"/>
        <w:tblLook w:val="01E0" w:firstRow="1" w:lastRow="1" w:firstColumn="1" w:lastColumn="1" w:noHBand="0" w:noVBand="0"/>
      </w:tblPr>
      <w:tblGrid>
        <w:gridCol w:w="6238"/>
        <w:gridCol w:w="1700"/>
        <w:gridCol w:w="1700"/>
      </w:tblGrid>
      <w:tr w:rsidR="002D2DFD" w:rsidRPr="00684BBE" w:rsidTr="00C96369">
        <w:trPr>
          <w:trHeight w:val="227"/>
        </w:trPr>
        <w:tc>
          <w:tcPr>
            <w:tcW w:w="3236" w:type="pct"/>
            <w:tcBorders>
              <w:bottom w:val="single" w:sz="4" w:space="0" w:color="auto"/>
            </w:tcBorders>
            <w:vAlign w:val="bottom"/>
          </w:tcPr>
          <w:p w:rsidR="0005325C" w:rsidRPr="00684BBE" w:rsidRDefault="00F724FC" w:rsidP="00710751">
            <w:pPr>
              <w:overflowPunct w:val="0"/>
              <w:autoSpaceDE w:val="0"/>
              <w:autoSpaceDN w:val="0"/>
              <w:spacing w:line="240" w:lineRule="auto"/>
              <w:ind w:left="62" w:right="-108" w:hanging="170"/>
              <w:jc w:val="left"/>
              <w:rPr>
                <w:rFonts w:ascii="Arial" w:hAnsi="Arial" w:cs="Arial"/>
                <w:b/>
                <w:sz w:val="18"/>
                <w:szCs w:val="18"/>
                <w:lang w:val="ru-RU"/>
              </w:rPr>
            </w:pPr>
            <w:bookmarkStart w:id="137" w:name="OLE_LINK5"/>
            <w:r w:rsidRPr="00684BBE">
              <w:rPr>
                <w:rFonts w:ascii="Arial" w:hAnsi="Arial" w:cs="Arial"/>
                <w:b/>
                <w:sz w:val="18"/>
                <w:szCs w:val="18"/>
                <w:lang w:val="ru-RU"/>
              </w:rPr>
              <w:t>Единицы, генерирующие денежные потоки</w:t>
            </w:r>
          </w:p>
        </w:tc>
        <w:tc>
          <w:tcPr>
            <w:tcW w:w="882" w:type="pct"/>
            <w:tcBorders>
              <w:bottom w:val="single" w:sz="4" w:space="0" w:color="auto"/>
            </w:tcBorders>
            <w:vAlign w:val="bottom"/>
          </w:tcPr>
          <w:p w:rsidR="003B6BC2" w:rsidRPr="00684BBE" w:rsidRDefault="00F724FC"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201</w:t>
            </w:r>
            <w:r w:rsidR="00AA1445" w:rsidRPr="00684BBE">
              <w:rPr>
                <w:rFonts w:ascii="Arial" w:hAnsi="Arial" w:cs="Arial"/>
                <w:b/>
                <w:sz w:val="18"/>
                <w:szCs w:val="18"/>
                <w:lang w:val="ru-RU"/>
              </w:rPr>
              <w:t>5</w:t>
            </w:r>
          </w:p>
        </w:tc>
        <w:tc>
          <w:tcPr>
            <w:tcW w:w="882" w:type="pct"/>
            <w:tcBorders>
              <w:bottom w:val="single" w:sz="4" w:space="0" w:color="auto"/>
            </w:tcBorders>
            <w:vAlign w:val="bottom"/>
          </w:tcPr>
          <w:p w:rsidR="00AD00EC" w:rsidRPr="00684BBE" w:rsidRDefault="00F724FC"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201</w:t>
            </w:r>
            <w:r w:rsidR="00E34E87" w:rsidRPr="00684BBE">
              <w:rPr>
                <w:rFonts w:ascii="Arial" w:hAnsi="Arial" w:cs="Arial"/>
                <w:sz w:val="18"/>
                <w:szCs w:val="18"/>
                <w:lang w:val="ru-RU"/>
              </w:rPr>
              <w:t>4</w:t>
            </w:r>
          </w:p>
        </w:tc>
      </w:tr>
      <w:tr w:rsidR="002D2DFD" w:rsidRPr="004506E2" w:rsidTr="00C96369">
        <w:trPr>
          <w:trHeight w:val="227"/>
        </w:trPr>
        <w:tc>
          <w:tcPr>
            <w:tcW w:w="3236" w:type="pct"/>
            <w:tcBorders>
              <w:top w:val="single" w:sz="4" w:space="0" w:color="auto"/>
            </w:tcBorders>
            <w:vAlign w:val="bottom"/>
          </w:tcPr>
          <w:p w:rsidR="002F3AA1" w:rsidRPr="00684BBE" w:rsidRDefault="002F3AA1" w:rsidP="00710751">
            <w:pPr>
              <w:overflowPunct w:val="0"/>
              <w:autoSpaceDE w:val="0"/>
              <w:autoSpaceDN w:val="0"/>
              <w:spacing w:line="240" w:lineRule="auto"/>
              <w:ind w:left="62" w:right="-108" w:hanging="170"/>
              <w:jc w:val="left"/>
              <w:rPr>
                <w:rFonts w:ascii="Arial" w:hAnsi="Arial" w:cs="Arial"/>
                <w:sz w:val="18"/>
                <w:szCs w:val="18"/>
                <w:lang w:val="ru-RU"/>
              </w:rPr>
            </w:pPr>
          </w:p>
          <w:p w:rsidR="00716475" w:rsidRPr="00684BBE" w:rsidRDefault="001475D8"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Единицы, генерирующие денежные потоки </w:t>
            </w:r>
            <w:r w:rsidR="0086699E" w:rsidRPr="00684BBE">
              <w:rPr>
                <w:rFonts w:ascii="Arial" w:hAnsi="Arial" w:cs="Arial"/>
                <w:sz w:val="18"/>
                <w:szCs w:val="18"/>
              </w:rPr>
              <w:t>KMG</w:t>
            </w:r>
            <w:r w:rsidR="0086699E" w:rsidRPr="00684BBE">
              <w:rPr>
                <w:rFonts w:ascii="Arial" w:hAnsi="Arial" w:cs="Arial"/>
                <w:sz w:val="18"/>
                <w:szCs w:val="18"/>
                <w:lang w:val="ru-RU"/>
              </w:rPr>
              <w:t xml:space="preserve"> </w:t>
            </w:r>
            <w:r w:rsidR="0086699E" w:rsidRPr="00684BBE">
              <w:rPr>
                <w:rFonts w:ascii="Arial" w:hAnsi="Arial" w:cs="Arial"/>
                <w:sz w:val="18"/>
                <w:szCs w:val="18"/>
              </w:rPr>
              <w:t>International</w:t>
            </w:r>
            <w:r w:rsidR="0086699E" w:rsidRPr="00684BBE">
              <w:rPr>
                <w:rFonts w:ascii="Arial" w:hAnsi="Arial" w:cs="Arial"/>
                <w:sz w:val="18"/>
                <w:szCs w:val="18"/>
                <w:lang w:val="ru-RU"/>
              </w:rPr>
              <w:t xml:space="preserve"> </w:t>
            </w:r>
            <w:r w:rsidR="0086699E" w:rsidRPr="00684BBE">
              <w:rPr>
                <w:rFonts w:ascii="Arial" w:hAnsi="Arial" w:cs="Arial"/>
                <w:sz w:val="18"/>
                <w:szCs w:val="18"/>
              </w:rPr>
              <w:t>N</w:t>
            </w:r>
            <w:r w:rsidR="0086699E" w:rsidRPr="00684BBE">
              <w:rPr>
                <w:rFonts w:ascii="Arial" w:hAnsi="Arial" w:cs="Arial"/>
                <w:sz w:val="18"/>
                <w:szCs w:val="18"/>
                <w:lang w:val="ru-RU"/>
              </w:rPr>
              <w:t>.</w:t>
            </w:r>
            <w:r w:rsidR="0086699E" w:rsidRPr="00684BBE">
              <w:rPr>
                <w:rFonts w:ascii="Arial" w:hAnsi="Arial" w:cs="Arial"/>
                <w:sz w:val="18"/>
                <w:szCs w:val="18"/>
              </w:rPr>
              <w:t>V</w:t>
            </w:r>
            <w:r w:rsidR="0086699E" w:rsidRPr="00684BBE">
              <w:rPr>
                <w:rFonts w:ascii="Arial" w:hAnsi="Arial" w:cs="Arial"/>
                <w:sz w:val="18"/>
                <w:szCs w:val="18"/>
                <w:lang w:val="ru-RU"/>
              </w:rPr>
              <w:t>.</w:t>
            </w:r>
          </w:p>
        </w:tc>
        <w:tc>
          <w:tcPr>
            <w:tcW w:w="882" w:type="pct"/>
            <w:tcBorders>
              <w:top w:val="single" w:sz="4" w:space="0" w:color="auto"/>
            </w:tcBorders>
            <w:vAlign w:val="bottom"/>
          </w:tcPr>
          <w:p w:rsidR="00716475" w:rsidRPr="00684BBE" w:rsidRDefault="00716475" w:rsidP="00710751">
            <w:pPr>
              <w:tabs>
                <w:tab w:val="decimal" w:pos="1418"/>
              </w:tabs>
              <w:overflowPunct w:val="0"/>
              <w:autoSpaceDE w:val="0"/>
              <w:autoSpaceDN w:val="0"/>
              <w:spacing w:line="240" w:lineRule="auto"/>
              <w:ind w:left="-102" w:right="-1"/>
              <w:jc w:val="left"/>
              <w:rPr>
                <w:rFonts w:ascii="Arial" w:hAnsi="Arial" w:cs="Arial"/>
                <w:b/>
                <w:sz w:val="18"/>
                <w:szCs w:val="18"/>
                <w:lang w:val="ru-RU"/>
              </w:rPr>
            </w:pPr>
          </w:p>
        </w:tc>
        <w:tc>
          <w:tcPr>
            <w:tcW w:w="882" w:type="pct"/>
            <w:tcBorders>
              <w:top w:val="single" w:sz="4" w:space="0" w:color="auto"/>
            </w:tcBorders>
            <w:vAlign w:val="bottom"/>
          </w:tcPr>
          <w:p w:rsidR="00AD00EC" w:rsidRPr="00684BBE" w:rsidRDefault="00AD00EC" w:rsidP="00710751">
            <w:pPr>
              <w:tabs>
                <w:tab w:val="decimal" w:pos="1418"/>
              </w:tabs>
              <w:overflowPunct w:val="0"/>
              <w:autoSpaceDE w:val="0"/>
              <w:autoSpaceDN w:val="0"/>
              <w:spacing w:line="240" w:lineRule="auto"/>
              <w:ind w:left="-102" w:right="-1"/>
              <w:jc w:val="left"/>
              <w:rPr>
                <w:rFonts w:ascii="Arial" w:hAnsi="Arial" w:cs="Arial"/>
                <w:sz w:val="18"/>
                <w:szCs w:val="18"/>
                <w:lang w:val="ru-RU"/>
              </w:rPr>
            </w:pPr>
          </w:p>
        </w:tc>
      </w:tr>
      <w:tr w:rsidR="002D2DFD" w:rsidRPr="00684BBE" w:rsidTr="00C96369">
        <w:trPr>
          <w:trHeight w:val="227"/>
        </w:trPr>
        <w:tc>
          <w:tcPr>
            <w:tcW w:w="3236" w:type="pct"/>
            <w:shd w:val="clear" w:color="auto" w:fill="auto"/>
            <w:vAlign w:val="bottom"/>
          </w:tcPr>
          <w:p w:rsidR="00AA1445" w:rsidRPr="00684BBE" w:rsidRDefault="00AA1445" w:rsidP="00710751">
            <w:pPr>
              <w:overflowPunct w:val="0"/>
              <w:autoSpaceDE w:val="0"/>
              <w:autoSpaceDN w:val="0"/>
              <w:spacing w:line="240" w:lineRule="auto"/>
              <w:ind w:left="-108" w:right="-108"/>
              <w:rPr>
                <w:rFonts w:ascii="Arial" w:hAnsi="Arial" w:cs="Arial"/>
                <w:sz w:val="18"/>
                <w:szCs w:val="18"/>
                <w:lang w:val="ru-RU"/>
              </w:rPr>
            </w:pPr>
            <w:r w:rsidRPr="00684BBE">
              <w:rPr>
                <w:rFonts w:ascii="Arial" w:hAnsi="Arial" w:cs="Arial"/>
                <w:sz w:val="18"/>
                <w:szCs w:val="18"/>
              </w:rPr>
              <w:t>Downstream Romania</w:t>
            </w:r>
          </w:p>
        </w:tc>
        <w:tc>
          <w:tcPr>
            <w:tcW w:w="882" w:type="pct"/>
            <w:shd w:val="clear" w:color="auto" w:fill="auto"/>
            <w:vAlign w:val="bottom"/>
          </w:tcPr>
          <w:p w:rsidR="00AA1445" w:rsidRPr="00684BBE" w:rsidRDefault="00AA1445" w:rsidP="00710751">
            <w:pPr>
              <w:tabs>
                <w:tab w:val="decimal" w:pos="1418"/>
              </w:tabs>
              <w:spacing w:line="240" w:lineRule="auto"/>
              <w:ind w:left="-102" w:right="-1"/>
              <w:jc w:val="left"/>
              <w:rPr>
                <w:rFonts w:ascii="Arial" w:hAnsi="Arial" w:cs="Arial"/>
                <w:b/>
                <w:bCs/>
                <w:sz w:val="18"/>
                <w:szCs w:val="18"/>
                <w:lang w:val="ru-RU"/>
              </w:rPr>
            </w:pPr>
            <w:r w:rsidRPr="00684BBE">
              <w:rPr>
                <w:rFonts w:ascii="Arial" w:hAnsi="Arial" w:cs="Arial"/>
                <w:b/>
                <w:bCs/>
                <w:sz w:val="18"/>
                <w:szCs w:val="18"/>
                <w:lang w:val="ru-RU"/>
              </w:rPr>
              <w:t>−</w:t>
            </w:r>
          </w:p>
        </w:tc>
        <w:tc>
          <w:tcPr>
            <w:tcW w:w="882" w:type="pct"/>
            <w:shd w:val="clear" w:color="auto" w:fill="auto"/>
            <w:vAlign w:val="bottom"/>
          </w:tcPr>
          <w:p w:rsidR="00AA1445" w:rsidRPr="00684BBE" w:rsidRDefault="00AA1445" w:rsidP="00710751">
            <w:pPr>
              <w:tabs>
                <w:tab w:val="decimal" w:pos="1418"/>
              </w:tabs>
              <w:spacing w:line="240" w:lineRule="auto"/>
              <w:jc w:val="left"/>
              <w:rPr>
                <w:rFonts w:ascii="Arial" w:hAnsi="Arial" w:cs="Arial"/>
                <w:sz w:val="18"/>
                <w:szCs w:val="18"/>
                <w:lang w:val="ru-RU"/>
              </w:rPr>
            </w:pPr>
            <w:r w:rsidRPr="00684BBE">
              <w:rPr>
                <w:rFonts w:ascii="Arial" w:hAnsi="Arial" w:cs="Arial"/>
                <w:sz w:val="18"/>
                <w:szCs w:val="18"/>
                <w:lang w:val="ru-RU"/>
              </w:rPr>
              <w:t>6.774</w:t>
            </w:r>
          </w:p>
        </w:tc>
      </w:tr>
      <w:tr w:rsidR="002D2DFD" w:rsidRPr="00684BBE" w:rsidTr="00C96369">
        <w:trPr>
          <w:trHeight w:val="227"/>
        </w:trPr>
        <w:tc>
          <w:tcPr>
            <w:tcW w:w="3236" w:type="pct"/>
            <w:tcBorders>
              <w:bottom w:val="single" w:sz="4" w:space="0" w:color="auto"/>
            </w:tcBorders>
            <w:shd w:val="clear" w:color="auto" w:fill="auto"/>
            <w:vAlign w:val="bottom"/>
          </w:tcPr>
          <w:p w:rsidR="00AA1445" w:rsidRPr="00684BBE" w:rsidRDefault="00AA1445" w:rsidP="00710751">
            <w:pPr>
              <w:overflowPunct w:val="0"/>
              <w:autoSpaceDE w:val="0"/>
              <w:autoSpaceDN w:val="0"/>
              <w:spacing w:line="240" w:lineRule="auto"/>
              <w:ind w:left="-108" w:right="-108"/>
              <w:rPr>
                <w:rFonts w:ascii="Arial" w:hAnsi="Arial" w:cs="Arial"/>
                <w:sz w:val="18"/>
                <w:szCs w:val="18"/>
                <w:lang w:val="ru-RU"/>
              </w:rPr>
            </w:pPr>
            <w:r w:rsidRPr="00684BBE">
              <w:rPr>
                <w:rFonts w:ascii="Arial" w:hAnsi="Arial" w:cs="Arial"/>
                <w:sz w:val="18"/>
                <w:szCs w:val="18"/>
                <w:lang w:val="ru-RU"/>
              </w:rPr>
              <w:t>Прочие</w:t>
            </w:r>
          </w:p>
        </w:tc>
        <w:tc>
          <w:tcPr>
            <w:tcW w:w="882" w:type="pct"/>
            <w:tcBorders>
              <w:bottom w:val="single" w:sz="4" w:space="0" w:color="auto"/>
            </w:tcBorders>
            <w:shd w:val="clear" w:color="auto" w:fill="auto"/>
            <w:vAlign w:val="bottom"/>
          </w:tcPr>
          <w:p w:rsidR="00AA1445" w:rsidRPr="00684BBE" w:rsidRDefault="00AA1445" w:rsidP="00710751">
            <w:pPr>
              <w:tabs>
                <w:tab w:val="decimal" w:pos="1418"/>
              </w:tabs>
              <w:spacing w:line="240" w:lineRule="auto"/>
              <w:ind w:left="-102" w:right="-1"/>
              <w:jc w:val="left"/>
              <w:rPr>
                <w:rFonts w:ascii="Arial" w:hAnsi="Arial" w:cs="Arial"/>
                <w:b/>
                <w:bCs/>
                <w:sz w:val="18"/>
                <w:szCs w:val="18"/>
                <w:lang w:val="ru-RU"/>
              </w:rPr>
            </w:pPr>
            <w:r w:rsidRPr="00684BBE">
              <w:rPr>
                <w:rFonts w:ascii="Arial" w:hAnsi="Arial" w:cs="Arial"/>
                <w:b/>
                <w:bCs/>
                <w:sz w:val="18"/>
                <w:szCs w:val="18"/>
                <w:lang w:val="ru-RU"/>
              </w:rPr>
              <w:t>−</w:t>
            </w:r>
          </w:p>
        </w:tc>
        <w:tc>
          <w:tcPr>
            <w:tcW w:w="882" w:type="pct"/>
            <w:tcBorders>
              <w:bottom w:val="single" w:sz="4" w:space="0" w:color="auto"/>
            </w:tcBorders>
            <w:shd w:val="clear" w:color="auto" w:fill="auto"/>
            <w:vAlign w:val="bottom"/>
          </w:tcPr>
          <w:p w:rsidR="00AA1445" w:rsidRPr="00684BBE" w:rsidRDefault="00AA1445" w:rsidP="00710751">
            <w:pPr>
              <w:tabs>
                <w:tab w:val="decimal" w:pos="1418"/>
              </w:tabs>
              <w:spacing w:line="240" w:lineRule="auto"/>
              <w:jc w:val="left"/>
              <w:rPr>
                <w:rFonts w:ascii="Arial" w:hAnsi="Arial" w:cs="Arial"/>
                <w:sz w:val="18"/>
                <w:szCs w:val="18"/>
                <w:lang w:val="ru-RU"/>
              </w:rPr>
            </w:pPr>
            <w:r w:rsidRPr="00684BBE">
              <w:rPr>
                <w:rFonts w:ascii="Arial" w:hAnsi="Arial" w:cs="Arial"/>
                <w:sz w:val="18"/>
                <w:szCs w:val="18"/>
                <w:lang w:val="ru-RU"/>
              </w:rPr>
              <w:t>2.826</w:t>
            </w:r>
          </w:p>
        </w:tc>
      </w:tr>
      <w:tr w:rsidR="002D2DFD" w:rsidRPr="00684BBE" w:rsidTr="00C96369">
        <w:trPr>
          <w:trHeight w:val="227"/>
        </w:trPr>
        <w:tc>
          <w:tcPr>
            <w:tcW w:w="3236" w:type="pct"/>
            <w:tcBorders>
              <w:top w:val="single" w:sz="4" w:space="0" w:color="auto"/>
            </w:tcBorders>
            <w:shd w:val="clear" w:color="auto" w:fill="auto"/>
            <w:vAlign w:val="bottom"/>
          </w:tcPr>
          <w:p w:rsidR="00AA1445" w:rsidRPr="00684BBE" w:rsidRDefault="00AA1445" w:rsidP="00710751">
            <w:pPr>
              <w:overflowPunct w:val="0"/>
              <w:autoSpaceDE w:val="0"/>
              <w:autoSpaceDN w:val="0"/>
              <w:spacing w:line="240" w:lineRule="auto"/>
              <w:ind w:left="62" w:right="-108" w:hanging="170"/>
              <w:jc w:val="left"/>
              <w:rPr>
                <w:rFonts w:ascii="Arial" w:hAnsi="Arial" w:cs="Arial"/>
                <w:sz w:val="18"/>
                <w:szCs w:val="18"/>
                <w:lang w:val="ru-RU"/>
              </w:rPr>
            </w:pPr>
          </w:p>
        </w:tc>
        <w:tc>
          <w:tcPr>
            <w:tcW w:w="882" w:type="pct"/>
            <w:tcBorders>
              <w:top w:val="single" w:sz="4" w:space="0" w:color="auto"/>
            </w:tcBorders>
            <w:shd w:val="clear" w:color="auto" w:fill="auto"/>
            <w:vAlign w:val="bottom"/>
          </w:tcPr>
          <w:p w:rsidR="00AA1445" w:rsidRPr="00684BBE" w:rsidRDefault="00AA1445" w:rsidP="00710751">
            <w:pPr>
              <w:tabs>
                <w:tab w:val="decimal" w:pos="1418"/>
              </w:tabs>
              <w:spacing w:line="240" w:lineRule="auto"/>
              <w:ind w:left="-102" w:right="-1"/>
              <w:jc w:val="left"/>
              <w:rPr>
                <w:rFonts w:ascii="Arial" w:hAnsi="Arial" w:cs="Arial"/>
                <w:b/>
                <w:bCs/>
                <w:sz w:val="18"/>
                <w:szCs w:val="18"/>
                <w:lang w:val="ru-RU"/>
              </w:rPr>
            </w:pPr>
            <w:r w:rsidRPr="00684BBE">
              <w:rPr>
                <w:rFonts w:ascii="Arial" w:hAnsi="Arial" w:cs="Arial"/>
                <w:b/>
                <w:bCs/>
                <w:sz w:val="18"/>
                <w:szCs w:val="18"/>
                <w:lang w:val="ru-RU"/>
              </w:rPr>
              <w:t>−</w:t>
            </w:r>
          </w:p>
        </w:tc>
        <w:tc>
          <w:tcPr>
            <w:tcW w:w="882" w:type="pct"/>
            <w:tcBorders>
              <w:top w:val="single" w:sz="4" w:space="0" w:color="auto"/>
            </w:tcBorders>
            <w:shd w:val="clear" w:color="auto" w:fill="auto"/>
            <w:vAlign w:val="bottom"/>
          </w:tcPr>
          <w:p w:rsidR="00AA1445" w:rsidRPr="00684BBE" w:rsidRDefault="00AA1445" w:rsidP="00710751">
            <w:pPr>
              <w:tabs>
                <w:tab w:val="decimal" w:pos="1418"/>
              </w:tabs>
              <w:spacing w:line="240" w:lineRule="auto"/>
              <w:jc w:val="left"/>
              <w:rPr>
                <w:rFonts w:ascii="Arial" w:hAnsi="Arial" w:cs="Arial"/>
                <w:sz w:val="18"/>
                <w:szCs w:val="18"/>
                <w:lang w:val="ru-RU"/>
              </w:rPr>
            </w:pPr>
            <w:r w:rsidRPr="00684BBE">
              <w:rPr>
                <w:rFonts w:ascii="Arial" w:hAnsi="Arial" w:cs="Arial"/>
                <w:sz w:val="18"/>
                <w:szCs w:val="18"/>
                <w:lang w:val="ru-RU"/>
              </w:rPr>
              <w:t>9.600</w:t>
            </w:r>
          </w:p>
        </w:tc>
      </w:tr>
      <w:tr w:rsidR="002D2DFD" w:rsidRPr="00684BBE" w:rsidTr="00C96369">
        <w:trPr>
          <w:trHeight w:val="227"/>
        </w:trPr>
        <w:tc>
          <w:tcPr>
            <w:tcW w:w="3236" w:type="pct"/>
            <w:vAlign w:val="bottom"/>
          </w:tcPr>
          <w:p w:rsidR="00AA1445"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82" w:type="pct"/>
            <w:vAlign w:val="bottom"/>
          </w:tcPr>
          <w:p w:rsidR="00AA1445" w:rsidRPr="00684BBE" w:rsidRDefault="00AA1445" w:rsidP="00710751">
            <w:pPr>
              <w:tabs>
                <w:tab w:val="decimal" w:pos="1418"/>
              </w:tabs>
              <w:spacing w:line="240" w:lineRule="auto"/>
              <w:jc w:val="left"/>
              <w:rPr>
                <w:rFonts w:ascii="Arial" w:hAnsi="Arial" w:cs="Arial"/>
                <w:b/>
                <w:sz w:val="18"/>
                <w:szCs w:val="18"/>
              </w:rPr>
            </w:pPr>
          </w:p>
        </w:tc>
        <w:tc>
          <w:tcPr>
            <w:tcW w:w="882" w:type="pct"/>
            <w:vAlign w:val="bottom"/>
          </w:tcPr>
          <w:p w:rsidR="00AA1445" w:rsidRPr="00684BBE" w:rsidRDefault="00AA1445" w:rsidP="00710751">
            <w:pPr>
              <w:tabs>
                <w:tab w:val="decimal" w:pos="1418"/>
              </w:tabs>
              <w:spacing w:line="240" w:lineRule="auto"/>
              <w:jc w:val="left"/>
              <w:rPr>
                <w:rFonts w:ascii="Arial" w:hAnsi="Arial" w:cs="Arial"/>
                <w:sz w:val="18"/>
                <w:szCs w:val="18"/>
              </w:rPr>
            </w:pPr>
          </w:p>
        </w:tc>
      </w:tr>
      <w:tr w:rsidR="002D2DFD" w:rsidRPr="00684BBE" w:rsidTr="00C96369">
        <w:trPr>
          <w:trHeight w:val="227"/>
        </w:trPr>
        <w:tc>
          <w:tcPr>
            <w:tcW w:w="3236" w:type="pct"/>
            <w:vAlign w:val="bottom"/>
          </w:tcPr>
          <w:p w:rsidR="00AA1445" w:rsidRPr="00684BBE" w:rsidRDefault="00AA1445"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Группа единиц, генерирующих денежные потоки ПНХЗ</w:t>
            </w:r>
          </w:p>
        </w:tc>
        <w:tc>
          <w:tcPr>
            <w:tcW w:w="882" w:type="pct"/>
            <w:vAlign w:val="bottom"/>
          </w:tcPr>
          <w:p w:rsidR="00AA1445" w:rsidRPr="00684BBE" w:rsidRDefault="00AA1445" w:rsidP="00710751">
            <w:pPr>
              <w:tabs>
                <w:tab w:val="decimal" w:pos="1418"/>
              </w:tabs>
              <w:spacing w:line="240" w:lineRule="auto"/>
              <w:jc w:val="left"/>
              <w:rPr>
                <w:rFonts w:ascii="Arial" w:hAnsi="Arial" w:cs="Arial"/>
                <w:b/>
                <w:sz w:val="18"/>
                <w:szCs w:val="18"/>
                <w:lang w:val="ru-RU"/>
              </w:rPr>
            </w:pPr>
            <w:r w:rsidRPr="00684BBE">
              <w:rPr>
                <w:rFonts w:ascii="Arial" w:hAnsi="Arial" w:cs="Arial"/>
                <w:b/>
                <w:sz w:val="18"/>
                <w:szCs w:val="18"/>
                <w:lang w:val="ru-RU"/>
              </w:rPr>
              <w:t>88.554</w:t>
            </w:r>
          </w:p>
        </w:tc>
        <w:tc>
          <w:tcPr>
            <w:tcW w:w="882" w:type="pct"/>
            <w:vAlign w:val="bottom"/>
          </w:tcPr>
          <w:p w:rsidR="00AA1445" w:rsidRPr="00684BBE" w:rsidRDefault="00AA1445" w:rsidP="00710751">
            <w:pPr>
              <w:tabs>
                <w:tab w:val="decimal" w:pos="1418"/>
              </w:tabs>
              <w:spacing w:line="240" w:lineRule="auto"/>
              <w:jc w:val="left"/>
              <w:rPr>
                <w:rFonts w:ascii="Arial" w:hAnsi="Arial" w:cs="Arial"/>
                <w:sz w:val="18"/>
                <w:szCs w:val="18"/>
                <w:lang w:val="ru-RU"/>
              </w:rPr>
            </w:pPr>
            <w:r w:rsidRPr="00684BBE">
              <w:rPr>
                <w:rFonts w:ascii="Arial" w:hAnsi="Arial" w:cs="Arial"/>
                <w:sz w:val="18"/>
                <w:szCs w:val="18"/>
                <w:lang w:val="ru-RU"/>
              </w:rPr>
              <w:t>88.554</w:t>
            </w:r>
          </w:p>
        </w:tc>
      </w:tr>
      <w:tr w:rsidR="002D2DFD" w:rsidRPr="00684BBE" w:rsidTr="00C96369">
        <w:trPr>
          <w:trHeight w:val="227"/>
        </w:trPr>
        <w:tc>
          <w:tcPr>
            <w:tcW w:w="3236" w:type="pct"/>
            <w:tcBorders>
              <w:bottom w:val="single" w:sz="4" w:space="0" w:color="auto"/>
            </w:tcBorders>
            <w:vAlign w:val="bottom"/>
          </w:tcPr>
          <w:p w:rsidR="00AA1445" w:rsidRPr="00684BBE" w:rsidRDefault="00AA1445"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w:t>
            </w:r>
          </w:p>
        </w:tc>
        <w:tc>
          <w:tcPr>
            <w:tcW w:w="882" w:type="pct"/>
            <w:tcBorders>
              <w:bottom w:val="single" w:sz="4" w:space="0" w:color="auto"/>
            </w:tcBorders>
            <w:vAlign w:val="bottom"/>
          </w:tcPr>
          <w:p w:rsidR="00AA1445" w:rsidRPr="00684BBE" w:rsidRDefault="00AA1445" w:rsidP="00710751">
            <w:pPr>
              <w:tabs>
                <w:tab w:val="decimal" w:pos="1418"/>
              </w:tabs>
              <w:spacing w:line="240" w:lineRule="auto"/>
              <w:jc w:val="left"/>
              <w:rPr>
                <w:rFonts w:ascii="Arial" w:hAnsi="Arial" w:cs="Arial"/>
                <w:b/>
                <w:sz w:val="18"/>
                <w:szCs w:val="18"/>
                <w:lang w:val="ru-RU"/>
              </w:rPr>
            </w:pPr>
            <w:r w:rsidRPr="00684BBE">
              <w:rPr>
                <w:rFonts w:ascii="Arial" w:hAnsi="Arial" w:cs="Arial"/>
                <w:b/>
                <w:sz w:val="18"/>
                <w:szCs w:val="18"/>
                <w:lang w:val="ru-RU"/>
              </w:rPr>
              <w:t>1.450</w:t>
            </w:r>
          </w:p>
        </w:tc>
        <w:tc>
          <w:tcPr>
            <w:tcW w:w="882" w:type="pct"/>
            <w:tcBorders>
              <w:bottom w:val="single" w:sz="4" w:space="0" w:color="auto"/>
            </w:tcBorders>
            <w:vAlign w:val="bottom"/>
          </w:tcPr>
          <w:p w:rsidR="00AA1445" w:rsidRPr="00684BBE" w:rsidRDefault="00AA1445" w:rsidP="00710751">
            <w:pPr>
              <w:tabs>
                <w:tab w:val="decimal" w:pos="1418"/>
              </w:tabs>
              <w:spacing w:line="240" w:lineRule="auto"/>
              <w:jc w:val="left"/>
              <w:rPr>
                <w:rFonts w:ascii="Arial" w:hAnsi="Arial" w:cs="Arial"/>
                <w:sz w:val="18"/>
                <w:szCs w:val="18"/>
                <w:lang w:val="ru-RU"/>
              </w:rPr>
            </w:pPr>
            <w:r w:rsidRPr="00684BBE">
              <w:rPr>
                <w:rFonts w:ascii="Arial" w:hAnsi="Arial" w:cs="Arial"/>
                <w:sz w:val="18"/>
                <w:szCs w:val="18"/>
              </w:rPr>
              <w:t>13.37</w:t>
            </w:r>
            <w:r w:rsidRPr="00684BBE">
              <w:rPr>
                <w:rFonts w:ascii="Arial" w:hAnsi="Arial" w:cs="Arial"/>
                <w:sz w:val="18"/>
                <w:szCs w:val="18"/>
                <w:lang w:val="ru-RU"/>
              </w:rPr>
              <w:t>3</w:t>
            </w:r>
          </w:p>
        </w:tc>
      </w:tr>
      <w:tr w:rsidR="002D2DFD" w:rsidRPr="00684BBE" w:rsidTr="00C96369">
        <w:trPr>
          <w:trHeight w:val="227"/>
        </w:trPr>
        <w:tc>
          <w:tcPr>
            <w:tcW w:w="3236" w:type="pct"/>
            <w:tcBorders>
              <w:top w:val="single" w:sz="4" w:space="0" w:color="auto"/>
            </w:tcBorders>
            <w:vAlign w:val="bottom"/>
          </w:tcPr>
          <w:p w:rsidR="00AA1445" w:rsidRPr="00684BBE" w:rsidRDefault="00AA1445"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Итого нефтегазовый сегмент</w:t>
            </w:r>
          </w:p>
        </w:tc>
        <w:tc>
          <w:tcPr>
            <w:tcW w:w="882" w:type="pct"/>
            <w:tcBorders>
              <w:top w:val="single" w:sz="4" w:space="0" w:color="auto"/>
            </w:tcBorders>
            <w:vAlign w:val="bottom"/>
          </w:tcPr>
          <w:p w:rsidR="00AA1445" w:rsidRPr="00684BBE" w:rsidRDefault="00AA1445" w:rsidP="00710751">
            <w:pPr>
              <w:tabs>
                <w:tab w:val="decimal" w:pos="1418"/>
              </w:tabs>
              <w:spacing w:line="240" w:lineRule="auto"/>
              <w:jc w:val="left"/>
              <w:rPr>
                <w:rFonts w:ascii="Arial" w:hAnsi="Arial" w:cs="Arial"/>
                <w:b/>
                <w:sz w:val="18"/>
                <w:szCs w:val="18"/>
                <w:lang w:val="ru-RU"/>
              </w:rPr>
            </w:pPr>
            <w:r w:rsidRPr="00684BBE">
              <w:rPr>
                <w:rFonts w:ascii="Arial" w:hAnsi="Arial" w:cs="Arial"/>
                <w:b/>
                <w:sz w:val="18"/>
                <w:szCs w:val="18"/>
                <w:lang w:val="ru-RU"/>
              </w:rPr>
              <w:t>90</w:t>
            </w:r>
            <w:r w:rsidRPr="00684BBE">
              <w:rPr>
                <w:rFonts w:ascii="Arial" w:hAnsi="Arial" w:cs="Arial"/>
                <w:b/>
                <w:sz w:val="18"/>
                <w:szCs w:val="18"/>
              </w:rPr>
              <w:t>.</w:t>
            </w:r>
            <w:r w:rsidRPr="00684BBE">
              <w:rPr>
                <w:rFonts w:ascii="Arial" w:hAnsi="Arial" w:cs="Arial"/>
                <w:b/>
                <w:sz w:val="18"/>
                <w:szCs w:val="18"/>
                <w:lang w:val="ru-RU"/>
              </w:rPr>
              <w:t>004</w:t>
            </w:r>
          </w:p>
        </w:tc>
        <w:tc>
          <w:tcPr>
            <w:tcW w:w="882" w:type="pct"/>
            <w:tcBorders>
              <w:top w:val="single" w:sz="4" w:space="0" w:color="auto"/>
            </w:tcBorders>
            <w:vAlign w:val="bottom"/>
          </w:tcPr>
          <w:p w:rsidR="00AA1445" w:rsidRPr="00684BBE" w:rsidRDefault="00AA1445" w:rsidP="00710751">
            <w:pPr>
              <w:tabs>
                <w:tab w:val="decimal" w:pos="1418"/>
              </w:tabs>
              <w:spacing w:line="240" w:lineRule="auto"/>
              <w:jc w:val="left"/>
              <w:rPr>
                <w:rFonts w:ascii="Arial" w:hAnsi="Arial" w:cs="Arial"/>
                <w:sz w:val="18"/>
                <w:szCs w:val="18"/>
                <w:lang w:val="ru-RU"/>
              </w:rPr>
            </w:pPr>
            <w:r w:rsidRPr="00684BBE">
              <w:rPr>
                <w:rFonts w:ascii="Arial" w:hAnsi="Arial" w:cs="Arial"/>
                <w:sz w:val="18"/>
                <w:szCs w:val="18"/>
              </w:rPr>
              <w:t>111.52</w:t>
            </w:r>
            <w:r w:rsidRPr="00684BBE">
              <w:rPr>
                <w:rFonts w:ascii="Arial" w:hAnsi="Arial" w:cs="Arial"/>
                <w:sz w:val="18"/>
                <w:szCs w:val="18"/>
                <w:lang w:val="ru-RU"/>
              </w:rPr>
              <w:t>7</w:t>
            </w:r>
          </w:p>
        </w:tc>
      </w:tr>
      <w:tr w:rsidR="002D2DFD" w:rsidRPr="00684BBE" w:rsidTr="00C96369">
        <w:trPr>
          <w:trHeight w:val="227"/>
        </w:trPr>
        <w:tc>
          <w:tcPr>
            <w:tcW w:w="3236" w:type="pct"/>
            <w:vAlign w:val="bottom"/>
          </w:tcPr>
          <w:p w:rsidR="002F3AA1" w:rsidRPr="00684BBE" w:rsidRDefault="002F3AA1" w:rsidP="00710751">
            <w:pPr>
              <w:overflowPunct w:val="0"/>
              <w:autoSpaceDE w:val="0"/>
              <w:autoSpaceDN w:val="0"/>
              <w:spacing w:line="240" w:lineRule="auto"/>
              <w:ind w:left="62" w:right="-108" w:hanging="170"/>
              <w:jc w:val="left"/>
              <w:rPr>
                <w:rFonts w:ascii="Arial" w:hAnsi="Arial" w:cs="Arial"/>
                <w:sz w:val="18"/>
                <w:szCs w:val="18"/>
                <w:lang w:val="ru-RU"/>
              </w:rPr>
            </w:pPr>
          </w:p>
          <w:p w:rsidR="00AA1445" w:rsidRPr="00684BBE" w:rsidRDefault="00AA1445"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Итого </w:t>
            </w:r>
            <w:r w:rsidR="005704D6" w:rsidRPr="00684BBE">
              <w:rPr>
                <w:rFonts w:ascii="Arial" w:hAnsi="Arial" w:cs="Arial"/>
                <w:sz w:val="18"/>
                <w:szCs w:val="18"/>
                <w:lang w:val="ru-RU"/>
              </w:rPr>
              <w:t xml:space="preserve">горнорудный </w:t>
            </w:r>
            <w:r w:rsidRPr="00684BBE">
              <w:rPr>
                <w:rFonts w:ascii="Arial" w:hAnsi="Arial" w:cs="Arial"/>
                <w:sz w:val="18"/>
                <w:szCs w:val="18"/>
                <w:lang w:val="ru-RU"/>
              </w:rPr>
              <w:t>сегмент (добыча урана)</w:t>
            </w:r>
          </w:p>
        </w:tc>
        <w:tc>
          <w:tcPr>
            <w:tcW w:w="882" w:type="pct"/>
            <w:vAlign w:val="bottom"/>
          </w:tcPr>
          <w:p w:rsidR="00AA1445" w:rsidRPr="00684BBE" w:rsidRDefault="00190C20" w:rsidP="00710751">
            <w:pPr>
              <w:tabs>
                <w:tab w:val="decimal" w:pos="1418"/>
              </w:tabs>
              <w:spacing w:line="240" w:lineRule="auto"/>
              <w:ind w:left="-102" w:right="-1"/>
              <w:jc w:val="left"/>
              <w:rPr>
                <w:rFonts w:ascii="Arial" w:hAnsi="Arial" w:cs="Arial"/>
                <w:b/>
                <w:sz w:val="18"/>
                <w:szCs w:val="18"/>
                <w:lang w:val="ru-RU"/>
              </w:rPr>
            </w:pPr>
            <w:r w:rsidRPr="00684BBE">
              <w:rPr>
                <w:rFonts w:ascii="Arial" w:hAnsi="Arial" w:cs="Arial"/>
                <w:b/>
                <w:sz w:val="18"/>
                <w:szCs w:val="18"/>
              </w:rPr>
              <w:t>5</w:t>
            </w:r>
            <w:r w:rsidRPr="00684BBE">
              <w:rPr>
                <w:rFonts w:ascii="Arial" w:hAnsi="Arial" w:cs="Arial"/>
                <w:b/>
                <w:sz w:val="18"/>
                <w:szCs w:val="18"/>
                <w:lang w:val="ru-RU"/>
              </w:rPr>
              <w:t>.</w:t>
            </w:r>
            <w:r w:rsidRPr="00684BBE">
              <w:rPr>
                <w:rFonts w:ascii="Arial" w:hAnsi="Arial" w:cs="Arial"/>
                <w:b/>
                <w:sz w:val="18"/>
                <w:szCs w:val="18"/>
              </w:rPr>
              <w:t>16</w:t>
            </w:r>
            <w:r w:rsidRPr="00684BBE">
              <w:rPr>
                <w:rFonts w:ascii="Arial" w:hAnsi="Arial" w:cs="Arial"/>
                <w:b/>
                <w:sz w:val="18"/>
                <w:szCs w:val="18"/>
                <w:lang w:val="ru-RU"/>
              </w:rPr>
              <w:t>6</w:t>
            </w:r>
          </w:p>
        </w:tc>
        <w:tc>
          <w:tcPr>
            <w:tcW w:w="882" w:type="pct"/>
            <w:vAlign w:val="bottom"/>
          </w:tcPr>
          <w:p w:rsidR="00AA1445" w:rsidRPr="00684BBE" w:rsidRDefault="00AA1445" w:rsidP="00710751">
            <w:pPr>
              <w:tabs>
                <w:tab w:val="decimal" w:pos="1418"/>
              </w:tabs>
              <w:spacing w:line="240" w:lineRule="auto"/>
              <w:ind w:left="-102" w:right="-1"/>
              <w:jc w:val="left"/>
              <w:rPr>
                <w:rFonts w:ascii="Arial" w:hAnsi="Arial" w:cs="Arial"/>
                <w:sz w:val="18"/>
                <w:szCs w:val="18"/>
              </w:rPr>
            </w:pPr>
            <w:r w:rsidRPr="00684BBE">
              <w:rPr>
                <w:rFonts w:ascii="Arial" w:hAnsi="Arial" w:cs="Arial"/>
                <w:sz w:val="18"/>
                <w:szCs w:val="18"/>
              </w:rPr>
              <w:t>5.166</w:t>
            </w:r>
          </w:p>
        </w:tc>
      </w:tr>
      <w:tr w:rsidR="002D2DFD" w:rsidRPr="00684BBE" w:rsidTr="00C96369">
        <w:trPr>
          <w:trHeight w:val="227"/>
        </w:trPr>
        <w:tc>
          <w:tcPr>
            <w:tcW w:w="3236" w:type="pct"/>
            <w:vAlign w:val="bottom"/>
          </w:tcPr>
          <w:p w:rsidR="00AA1445" w:rsidRPr="00684BBE" w:rsidRDefault="00AA1445"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Итого сегмент телекоммуникаций (</w:t>
            </w:r>
            <w:r w:rsidRPr="00684BBE">
              <w:rPr>
                <w:rFonts w:ascii="Arial" w:hAnsi="Arial" w:cs="Arial"/>
                <w:sz w:val="18"/>
                <w:szCs w:val="18"/>
              </w:rPr>
              <w:t>IP</w:t>
            </w:r>
            <w:r w:rsidRPr="00684BBE">
              <w:rPr>
                <w:rFonts w:ascii="Arial" w:hAnsi="Arial" w:cs="Arial"/>
                <w:sz w:val="18"/>
                <w:szCs w:val="18"/>
                <w:lang w:val="ru-RU"/>
              </w:rPr>
              <w:t>-телевидение)</w:t>
            </w:r>
          </w:p>
        </w:tc>
        <w:tc>
          <w:tcPr>
            <w:tcW w:w="882" w:type="pct"/>
            <w:vAlign w:val="bottom"/>
          </w:tcPr>
          <w:p w:rsidR="00AA1445" w:rsidRPr="00684BBE" w:rsidRDefault="00AA1445" w:rsidP="00710751">
            <w:pPr>
              <w:tabs>
                <w:tab w:val="decimal" w:pos="1418"/>
              </w:tabs>
              <w:spacing w:line="240" w:lineRule="auto"/>
              <w:jc w:val="left"/>
              <w:rPr>
                <w:rFonts w:ascii="Arial" w:hAnsi="Arial" w:cs="Arial"/>
                <w:b/>
                <w:sz w:val="18"/>
                <w:szCs w:val="18"/>
              </w:rPr>
            </w:pPr>
            <w:r w:rsidRPr="00684BBE">
              <w:rPr>
                <w:rFonts w:ascii="Arial" w:hAnsi="Arial" w:cs="Arial"/>
                <w:b/>
                <w:sz w:val="18"/>
                <w:szCs w:val="18"/>
              </w:rPr>
              <w:t>2.706</w:t>
            </w:r>
          </w:p>
        </w:tc>
        <w:tc>
          <w:tcPr>
            <w:tcW w:w="882" w:type="pct"/>
            <w:vAlign w:val="bottom"/>
          </w:tcPr>
          <w:p w:rsidR="00AA1445" w:rsidRPr="00684BBE" w:rsidRDefault="00AA1445" w:rsidP="00710751">
            <w:pPr>
              <w:tabs>
                <w:tab w:val="decimal" w:pos="1418"/>
              </w:tabs>
              <w:spacing w:line="240" w:lineRule="auto"/>
              <w:jc w:val="left"/>
              <w:rPr>
                <w:rFonts w:ascii="Arial" w:hAnsi="Arial" w:cs="Arial"/>
                <w:sz w:val="18"/>
                <w:szCs w:val="18"/>
              </w:rPr>
            </w:pPr>
            <w:r w:rsidRPr="00684BBE">
              <w:rPr>
                <w:rFonts w:ascii="Arial" w:hAnsi="Arial" w:cs="Arial"/>
                <w:sz w:val="18"/>
                <w:szCs w:val="18"/>
              </w:rPr>
              <w:t>2.706</w:t>
            </w:r>
          </w:p>
        </w:tc>
      </w:tr>
      <w:tr w:rsidR="002D2DFD" w:rsidRPr="00684BBE" w:rsidTr="00C96369">
        <w:trPr>
          <w:trHeight w:val="227"/>
        </w:trPr>
        <w:tc>
          <w:tcPr>
            <w:tcW w:w="3236" w:type="pct"/>
            <w:tcBorders>
              <w:top w:val="single" w:sz="4" w:space="0" w:color="auto"/>
              <w:bottom w:val="single" w:sz="12" w:space="0" w:color="auto"/>
            </w:tcBorders>
            <w:vAlign w:val="bottom"/>
          </w:tcPr>
          <w:p w:rsidR="00AA1445" w:rsidRPr="00684BBE" w:rsidRDefault="00AA1445"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Итого гудвилл</w:t>
            </w:r>
          </w:p>
        </w:tc>
        <w:tc>
          <w:tcPr>
            <w:tcW w:w="882" w:type="pct"/>
            <w:tcBorders>
              <w:top w:val="single" w:sz="4" w:space="0" w:color="auto"/>
              <w:bottom w:val="single" w:sz="12" w:space="0" w:color="auto"/>
            </w:tcBorders>
            <w:vAlign w:val="bottom"/>
          </w:tcPr>
          <w:p w:rsidR="00AA1445" w:rsidRPr="00684BBE" w:rsidRDefault="00190C20" w:rsidP="00710751">
            <w:pPr>
              <w:tabs>
                <w:tab w:val="decimal" w:pos="1418"/>
              </w:tabs>
              <w:spacing w:line="240" w:lineRule="auto"/>
              <w:ind w:left="-102" w:right="-1"/>
              <w:jc w:val="left"/>
              <w:rPr>
                <w:rFonts w:ascii="Arial" w:hAnsi="Arial" w:cs="Arial"/>
                <w:b/>
                <w:bCs/>
                <w:sz w:val="18"/>
                <w:szCs w:val="18"/>
                <w:lang w:val="ru-RU"/>
              </w:rPr>
            </w:pPr>
            <w:r w:rsidRPr="00684BBE">
              <w:rPr>
                <w:rFonts w:ascii="Arial" w:hAnsi="Arial" w:cs="Arial"/>
                <w:b/>
                <w:bCs/>
                <w:sz w:val="18"/>
                <w:szCs w:val="18"/>
                <w:lang w:val="ru-RU"/>
              </w:rPr>
              <w:t>97</w:t>
            </w:r>
            <w:r w:rsidR="00AA1445" w:rsidRPr="00684BBE">
              <w:rPr>
                <w:rFonts w:ascii="Arial" w:hAnsi="Arial" w:cs="Arial"/>
                <w:b/>
                <w:bCs/>
                <w:sz w:val="18"/>
                <w:szCs w:val="18"/>
              </w:rPr>
              <w:t>.</w:t>
            </w:r>
            <w:r w:rsidRPr="00684BBE">
              <w:rPr>
                <w:rFonts w:ascii="Arial" w:hAnsi="Arial" w:cs="Arial"/>
                <w:b/>
                <w:bCs/>
                <w:sz w:val="18"/>
                <w:szCs w:val="18"/>
                <w:lang w:val="ru-RU"/>
              </w:rPr>
              <w:t>876</w:t>
            </w:r>
          </w:p>
        </w:tc>
        <w:tc>
          <w:tcPr>
            <w:tcW w:w="882" w:type="pct"/>
            <w:tcBorders>
              <w:top w:val="single" w:sz="4" w:space="0" w:color="auto"/>
              <w:bottom w:val="single" w:sz="12" w:space="0" w:color="auto"/>
            </w:tcBorders>
            <w:vAlign w:val="bottom"/>
          </w:tcPr>
          <w:p w:rsidR="00AA1445" w:rsidRPr="00684BBE" w:rsidRDefault="00AA1445" w:rsidP="00710751">
            <w:pPr>
              <w:tabs>
                <w:tab w:val="decimal" w:pos="1418"/>
              </w:tabs>
              <w:spacing w:line="240" w:lineRule="auto"/>
              <w:ind w:left="-102" w:right="-1"/>
              <w:jc w:val="left"/>
              <w:rPr>
                <w:rFonts w:ascii="Arial" w:hAnsi="Arial" w:cs="Arial"/>
                <w:bCs/>
                <w:sz w:val="18"/>
                <w:szCs w:val="18"/>
                <w:lang w:val="ru-RU"/>
              </w:rPr>
            </w:pPr>
            <w:r w:rsidRPr="00684BBE">
              <w:rPr>
                <w:rFonts w:ascii="Arial" w:hAnsi="Arial" w:cs="Arial"/>
                <w:bCs/>
                <w:sz w:val="18"/>
                <w:szCs w:val="18"/>
              </w:rPr>
              <w:t>119.39</w:t>
            </w:r>
            <w:r w:rsidRPr="00684BBE">
              <w:rPr>
                <w:rFonts w:ascii="Arial" w:hAnsi="Arial" w:cs="Arial"/>
                <w:bCs/>
                <w:sz w:val="18"/>
                <w:szCs w:val="18"/>
                <w:lang w:val="ru-RU"/>
              </w:rPr>
              <w:t>9</w:t>
            </w:r>
          </w:p>
        </w:tc>
      </w:tr>
    </w:tbl>
    <w:p w:rsidR="00AA1445" w:rsidRPr="00684BBE" w:rsidRDefault="00C26321" w:rsidP="00710751">
      <w:pPr>
        <w:tabs>
          <w:tab w:val="left" w:pos="0"/>
          <w:tab w:val="left" w:pos="1440"/>
          <w:tab w:val="left" w:pos="2160"/>
          <w:tab w:val="left" w:pos="2880"/>
          <w:tab w:val="left" w:pos="3600"/>
          <w:tab w:val="left" w:pos="4320"/>
        </w:tabs>
        <w:autoSpaceDE w:val="0"/>
        <w:autoSpaceDN w:val="0"/>
        <w:spacing w:before="240" w:line="240" w:lineRule="auto"/>
        <w:rPr>
          <w:i/>
          <w:sz w:val="20"/>
          <w:szCs w:val="20"/>
          <w:lang w:val="ru-RU"/>
        </w:rPr>
      </w:pPr>
      <w:bookmarkStart w:id="138" w:name="_Toc324520056"/>
      <w:bookmarkStart w:id="139" w:name="_Toc324525616"/>
      <w:bookmarkStart w:id="140" w:name="_Toc326075358"/>
      <w:bookmarkStart w:id="141" w:name="_Toc326075963"/>
      <w:bookmarkEnd w:id="137"/>
      <w:r w:rsidRPr="00684BBE">
        <w:rPr>
          <w:i/>
          <w:sz w:val="20"/>
          <w:szCs w:val="20"/>
          <w:lang w:val="ru-RU"/>
        </w:rPr>
        <w:t xml:space="preserve">ТОО </w:t>
      </w:r>
      <w:r w:rsidR="00AA1445" w:rsidRPr="00684BBE">
        <w:rPr>
          <w:i/>
          <w:sz w:val="20"/>
          <w:szCs w:val="20"/>
          <w:lang w:val="ru-RU"/>
        </w:rPr>
        <w:t>«</w:t>
      </w:r>
      <w:r w:rsidR="00400EA0" w:rsidRPr="00684BBE">
        <w:rPr>
          <w:i/>
          <w:sz w:val="20"/>
          <w:szCs w:val="20"/>
          <w:lang w:val="ru-RU"/>
        </w:rPr>
        <w:t>Актаунефтесервис</w:t>
      </w:r>
      <w:r w:rsidR="00AA1445" w:rsidRPr="00684BBE">
        <w:rPr>
          <w:i/>
          <w:sz w:val="20"/>
          <w:szCs w:val="20"/>
          <w:lang w:val="ru-RU"/>
        </w:rPr>
        <w:t xml:space="preserve">» </w:t>
      </w:r>
    </w:p>
    <w:p w:rsidR="00AA1445" w:rsidRPr="00684BBE" w:rsidRDefault="00312B17" w:rsidP="00710751">
      <w:pPr>
        <w:pStyle w:val="6"/>
        <w:widowControl w:val="0"/>
      </w:pPr>
      <w:r w:rsidRPr="00684BBE">
        <w:t>По состоянию н</w:t>
      </w:r>
      <w:r w:rsidR="00AA1445" w:rsidRPr="00684BBE">
        <w:t xml:space="preserve">а </w:t>
      </w:r>
      <w:r w:rsidR="002D2DFD" w:rsidRPr="00684BBE">
        <w:t>31 декабря</w:t>
      </w:r>
      <w:r w:rsidR="00AA1445" w:rsidRPr="00684BBE">
        <w:t xml:space="preserve"> </w:t>
      </w:r>
      <w:r w:rsidR="002D2DFD" w:rsidRPr="00684BBE">
        <w:t>2015 года</w:t>
      </w:r>
      <w:r w:rsidR="00AA1445" w:rsidRPr="00684BBE">
        <w:t xml:space="preserve">, согласно </w:t>
      </w:r>
      <w:r w:rsidR="00F1194A" w:rsidRPr="00684BBE">
        <w:t>проведён</w:t>
      </w:r>
      <w:r w:rsidR="00AA1445" w:rsidRPr="00684BBE">
        <w:t xml:space="preserve">ному тесту на обесценение убыток по обесценению гудвилла </w:t>
      </w:r>
      <w:r w:rsidR="003624D6" w:rsidRPr="00684BBE">
        <w:t>ТОО</w:t>
      </w:r>
      <w:r w:rsidR="00777C77" w:rsidRPr="00684BBE">
        <w:t> </w:t>
      </w:r>
      <w:r w:rsidR="003624D6" w:rsidRPr="00684BBE">
        <w:t xml:space="preserve">«Актаунефтесервис» </w:t>
      </w:r>
      <w:r w:rsidR="00AA1445" w:rsidRPr="00684BBE">
        <w:t xml:space="preserve">составил </w:t>
      </w:r>
      <w:r w:rsidR="00F15A6A" w:rsidRPr="00684BBE">
        <w:t>1</w:t>
      </w:r>
      <w:r w:rsidR="0041684C" w:rsidRPr="00684BBE">
        <w:t>1</w:t>
      </w:r>
      <w:r w:rsidR="0094244C" w:rsidRPr="00684BBE">
        <w:t>.</w:t>
      </w:r>
      <w:r w:rsidR="0041684C" w:rsidRPr="00684BBE">
        <w:t>922</w:t>
      </w:r>
      <w:r w:rsidR="00F15A6A" w:rsidRPr="00684BBE">
        <w:t xml:space="preserve"> милли</w:t>
      </w:r>
      <w:r w:rsidR="0041684C" w:rsidRPr="00684BBE">
        <w:t>он</w:t>
      </w:r>
      <w:r w:rsidR="003624D6" w:rsidRPr="00684BBE">
        <w:t>а</w:t>
      </w:r>
      <w:r w:rsidR="00AA1445" w:rsidRPr="00684BBE">
        <w:t xml:space="preserve"> тенге.</w:t>
      </w:r>
    </w:p>
    <w:p w:rsidR="00905CB4" w:rsidRPr="00684BBE" w:rsidRDefault="00AB16D4" w:rsidP="00710751">
      <w:pPr>
        <w:pStyle w:val="6"/>
        <w:widowControl w:val="0"/>
      </w:pPr>
      <w:r w:rsidRPr="00684BBE">
        <w:t xml:space="preserve">Убыток </w:t>
      </w:r>
      <w:r w:rsidR="00F724FC" w:rsidRPr="00684BBE">
        <w:t xml:space="preserve">по обесценению </w:t>
      </w:r>
      <w:r w:rsidR="005A1D94" w:rsidRPr="00684BBE">
        <w:t>гудвил</w:t>
      </w:r>
      <w:r w:rsidR="009110A2" w:rsidRPr="00684BBE">
        <w:t>л</w:t>
      </w:r>
      <w:r w:rsidR="00470097" w:rsidRPr="00684BBE">
        <w:t>а</w:t>
      </w:r>
      <w:r w:rsidR="00F724FC" w:rsidRPr="00684BBE">
        <w:t>, признанны</w:t>
      </w:r>
      <w:r w:rsidRPr="00684BBE">
        <w:t>й</w:t>
      </w:r>
      <w:r w:rsidR="00F724FC" w:rsidRPr="00684BBE">
        <w:t xml:space="preserve"> в</w:t>
      </w:r>
      <w:r w:rsidR="005A1D94" w:rsidRPr="00684BBE">
        <w:t xml:space="preserve"> 201</w:t>
      </w:r>
      <w:r w:rsidR="000D759D" w:rsidRPr="00684BBE">
        <w:t>4</w:t>
      </w:r>
      <w:r w:rsidR="00F724FC" w:rsidRPr="00684BBE">
        <w:t xml:space="preserve"> году в консолидированном </w:t>
      </w:r>
      <w:r w:rsidR="00AD1F2D" w:rsidRPr="00684BBE">
        <w:t>отчёт</w:t>
      </w:r>
      <w:r w:rsidR="00F724FC" w:rsidRPr="00684BBE">
        <w:t xml:space="preserve">е о совокупном доходе, включал обесценение в </w:t>
      </w:r>
      <w:r w:rsidR="009016A1" w:rsidRPr="00684BBE">
        <w:t>нефтегазовом</w:t>
      </w:r>
      <w:r w:rsidR="00ED7FBD" w:rsidRPr="00684BBE">
        <w:t xml:space="preserve"> и энергетическом</w:t>
      </w:r>
      <w:r w:rsidR="00F724FC" w:rsidRPr="00684BBE">
        <w:t xml:space="preserve"> </w:t>
      </w:r>
      <w:r w:rsidR="00ED7FBD" w:rsidRPr="00684BBE">
        <w:t>сегментах</w:t>
      </w:r>
      <w:r w:rsidR="00F724FC" w:rsidRPr="00684BBE">
        <w:t xml:space="preserve"> на сумму </w:t>
      </w:r>
      <w:r w:rsidR="00FB52DC" w:rsidRPr="00684BBE">
        <w:t>106.620</w:t>
      </w:r>
      <w:r w:rsidR="00F724FC" w:rsidRPr="00684BBE">
        <w:t xml:space="preserve"> миллион</w:t>
      </w:r>
      <w:r w:rsidR="005A1D94" w:rsidRPr="00684BBE">
        <w:t>ов</w:t>
      </w:r>
      <w:r w:rsidR="00F724FC" w:rsidRPr="00684BBE">
        <w:t xml:space="preserve"> тенге</w:t>
      </w:r>
      <w:r w:rsidR="00312B17" w:rsidRPr="00684BBE">
        <w:t>,</w:t>
      </w:r>
      <w:r w:rsidR="00FB52DC" w:rsidRPr="00684BBE">
        <w:t xml:space="preserve"> </w:t>
      </w:r>
      <w:r w:rsidR="00725277" w:rsidRPr="00684BBE">
        <w:t>который, в основном, приходи</w:t>
      </w:r>
      <w:r w:rsidR="00312B17" w:rsidRPr="00684BBE">
        <w:t>л</w:t>
      </w:r>
      <w:r w:rsidR="00725277" w:rsidRPr="00684BBE">
        <w:t>ся на обесценение гудвилла</w:t>
      </w:r>
      <w:r w:rsidR="00EB192B" w:rsidRPr="00684BBE">
        <w:t xml:space="preserve"> </w:t>
      </w:r>
      <w:r w:rsidR="00F649E2" w:rsidRPr="00684BBE">
        <w:t>НК КМГ</w:t>
      </w:r>
      <w:r w:rsidR="00725277" w:rsidRPr="00684BBE">
        <w:t xml:space="preserve"> и </w:t>
      </w:r>
      <w:r w:rsidR="0086699E" w:rsidRPr="00684BBE">
        <w:t xml:space="preserve">ЭГРЭС-1 </w:t>
      </w:r>
      <w:r w:rsidR="00725277" w:rsidRPr="00684BBE">
        <w:t>в размере 30.745 миллион</w:t>
      </w:r>
      <w:r w:rsidR="00ED7FBD" w:rsidRPr="00684BBE">
        <w:t>ов</w:t>
      </w:r>
      <w:r w:rsidR="00725277" w:rsidRPr="00684BBE">
        <w:t xml:space="preserve"> тенге и 75.875 миллион</w:t>
      </w:r>
      <w:r w:rsidR="00ED7FBD" w:rsidRPr="00684BBE">
        <w:t>ов</w:t>
      </w:r>
      <w:r w:rsidR="00725277" w:rsidRPr="00684BBE">
        <w:t xml:space="preserve"> тенге, соответственно</w:t>
      </w:r>
      <w:r w:rsidR="00F724FC" w:rsidRPr="00684BBE">
        <w:t>.</w:t>
      </w:r>
    </w:p>
    <w:p w:rsidR="00F8499B" w:rsidRPr="00684BBE" w:rsidRDefault="00F8499B" w:rsidP="00710751">
      <w:pPr>
        <w:pStyle w:val="6"/>
        <w:widowControl w:val="0"/>
      </w:pPr>
      <w:bookmarkStart w:id="142" w:name="_Toc326075972"/>
      <w:bookmarkEnd w:id="138"/>
      <w:bookmarkEnd w:id="139"/>
      <w:bookmarkEnd w:id="140"/>
      <w:bookmarkEnd w:id="141"/>
    </w:p>
    <w:p w:rsidR="0001568E" w:rsidRPr="00684BBE" w:rsidRDefault="0001568E" w:rsidP="00710751">
      <w:pPr>
        <w:pStyle w:val="StyleStyleHeading1AutoTimesNewRomanJustifiedBefore"/>
        <w:keepNext w:val="0"/>
        <w:numPr>
          <w:ilvl w:val="0"/>
          <w:numId w:val="0"/>
        </w:numPr>
        <w:spacing w:before="120" w:line="240" w:lineRule="auto"/>
        <w:rPr>
          <w:lang w:val="ru-RU"/>
        </w:rPr>
        <w:sectPr w:rsidR="0001568E" w:rsidRPr="00684BBE" w:rsidSect="002F3AA1">
          <w:headerReference w:type="default" r:id="rId41"/>
          <w:pgSz w:w="11907" w:h="16840" w:code="9"/>
          <w:pgMar w:top="1134" w:right="851" w:bottom="851" w:left="1418" w:header="709" w:footer="709" w:gutter="0"/>
          <w:cols w:space="720"/>
          <w:docGrid w:linePitch="360"/>
        </w:sectPr>
      </w:pPr>
    </w:p>
    <w:p w:rsidR="00AD00EC" w:rsidRPr="00684BBE" w:rsidRDefault="00761FD2" w:rsidP="00710751">
      <w:pPr>
        <w:pStyle w:val="16"/>
        <w:spacing w:before="0" w:after="80"/>
        <w:rPr>
          <w:lang w:val="ru-RU"/>
        </w:rPr>
      </w:pPr>
      <w:bookmarkStart w:id="143" w:name="_Toc448750926"/>
      <w:r w:rsidRPr="00684BBE">
        <w:rPr>
          <w:lang w:val="ru-RU"/>
        </w:rPr>
        <w:lastRenderedPageBreak/>
        <w:t>8</w:t>
      </w:r>
      <w:r w:rsidR="004229A7" w:rsidRPr="00684BBE">
        <w:rPr>
          <w:lang w:val="ru-RU"/>
        </w:rPr>
        <w:t>.</w:t>
      </w:r>
      <w:r w:rsidR="004229A7" w:rsidRPr="00684BBE">
        <w:rPr>
          <w:lang w:val="ru-RU"/>
        </w:rPr>
        <w:tab/>
        <w:t>Инвестиции в совместные предприятия и ассоциированные компании</w:t>
      </w:r>
      <w:bookmarkEnd w:id="142"/>
      <w:bookmarkEnd w:id="143"/>
    </w:p>
    <w:p w:rsidR="000D3699" w:rsidRPr="00684BBE" w:rsidRDefault="00BB026B" w:rsidP="00710751">
      <w:pPr>
        <w:pStyle w:val="6"/>
        <w:widowControl w:val="0"/>
        <w:spacing w:before="80" w:after="80"/>
      </w:pPr>
      <w:bookmarkStart w:id="144" w:name="_Toc326075988"/>
      <w:r w:rsidRPr="00684BBE">
        <w:t>По состоянию н</w:t>
      </w:r>
      <w:r w:rsidR="000D3699" w:rsidRPr="00684BBE">
        <w:t xml:space="preserve">а </w:t>
      </w:r>
      <w:r w:rsidR="002D2DFD" w:rsidRPr="00684BBE">
        <w:t>31 декабря</w:t>
      </w:r>
      <w:r w:rsidR="000D3699" w:rsidRPr="00684BBE">
        <w:t xml:space="preserve"> инвестиции в совместные предприятия и ассоциированные компании представлены следующим образом:</w:t>
      </w:r>
    </w:p>
    <w:tbl>
      <w:tblPr>
        <w:tblW w:w="1457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572"/>
        <w:gridCol w:w="3628"/>
        <w:gridCol w:w="1701"/>
        <w:gridCol w:w="1417"/>
        <w:gridCol w:w="1422"/>
        <w:gridCol w:w="1417"/>
        <w:gridCol w:w="1418"/>
      </w:tblGrid>
      <w:tr w:rsidR="00751AA8" w:rsidRPr="00684BBE" w:rsidTr="008B0E18">
        <w:trPr>
          <w:cantSplit/>
          <w:trHeight w:val="227"/>
        </w:trPr>
        <w:tc>
          <w:tcPr>
            <w:tcW w:w="3572" w:type="dxa"/>
            <w:tcBorders>
              <w:top w:val="nil"/>
              <w:left w:val="nil"/>
              <w:bottom w:val="nil"/>
              <w:right w:val="nil"/>
            </w:tcBorders>
            <w:shd w:val="clear" w:color="auto" w:fill="auto"/>
            <w:vAlign w:val="bottom"/>
          </w:tcPr>
          <w:p w:rsidR="000D3699" w:rsidRPr="00684BBE" w:rsidRDefault="000D3699" w:rsidP="00710751">
            <w:pPr>
              <w:overflowPunct w:val="0"/>
              <w:autoSpaceDE w:val="0"/>
              <w:autoSpaceDN w:val="0"/>
              <w:spacing w:line="240" w:lineRule="auto"/>
              <w:ind w:left="34" w:right="-108" w:hanging="142"/>
              <w:jc w:val="left"/>
              <w:rPr>
                <w:rFonts w:ascii="Arial" w:hAnsi="Arial" w:cs="Arial"/>
                <w:bCs/>
                <w:i/>
                <w:sz w:val="18"/>
                <w:szCs w:val="18"/>
                <w:lang w:val="ru-RU"/>
              </w:rPr>
            </w:pPr>
          </w:p>
        </w:tc>
        <w:tc>
          <w:tcPr>
            <w:tcW w:w="3628" w:type="dxa"/>
            <w:tcBorders>
              <w:top w:val="nil"/>
              <w:left w:val="nil"/>
              <w:bottom w:val="nil"/>
              <w:right w:val="nil"/>
            </w:tcBorders>
            <w:vAlign w:val="bottom"/>
          </w:tcPr>
          <w:p w:rsidR="000D3699" w:rsidRPr="00684BBE" w:rsidRDefault="000D3699" w:rsidP="00710751">
            <w:pPr>
              <w:spacing w:line="240" w:lineRule="auto"/>
              <w:ind w:left="-102" w:right="-102"/>
              <w:jc w:val="center"/>
              <w:rPr>
                <w:rFonts w:ascii="Arial" w:hAnsi="Arial" w:cs="Arial"/>
                <w:b/>
                <w:sz w:val="18"/>
                <w:szCs w:val="18"/>
                <w:lang w:val="ru-RU"/>
              </w:rPr>
            </w:pPr>
          </w:p>
        </w:tc>
        <w:tc>
          <w:tcPr>
            <w:tcW w:w="1701" w:type="dxa"/>
            <w:vMerge w:val="restart"/>
            <w:tcBorders>
              <w:top w:val="nil"/>
              <w:left w:val="nil"/>
              <w:right w:val="nil"/>
            </w:tcBorders>
            <w:vAlign w:val="bottom"/>
          </w:tcPr>
          <w:p w:rsidR="000D3699" w:rsidRPr="00684BBE" w:rsidRDefault="000D3699" w:rsidP="00710751">
            <w:pPr>
              <w:spacing w:line="240" w:lineRule="auto"/>
              <w:ind w:left="-102" w:right="-102"/>
              <w:jc w:val="center"/>
              <w:rPr>
                <w:rFonts w:ascii="Arial" w:hAnsi="Arial" w:cs="Arial"/>
                <w:b/>
                <w:sz w:val="18"/>
                <w:szCs w:val="18"/>
                <w:lang w:val="ru-RU"/>
              </w:rPr>
            </w:pPr>
            <w:r w:rsidRPr="00684BBE">
              <w:rPr>
                <w:rFonts w:ascii="Arial" w:hAnsi="Arial" w:cs="Arial"/>
                <w:b/>
                <w:sz w:val="18"/>
                <w:szCs w:val="18"/>
                <w:lang w:val="ru-RU"/>
              </w:rPr>
              <w:t>Место осуществления деятельности</w:t>
            </w:r>
          </w:p>
        </w:tc>
        <w:tc>
          <w:tcPr>
            <w:tcW w:w="2839" w:type="dxa"/>
            <w:gridSpan w:val="2"/>
            <w:tcBorders>
              <w:top w:val="nil"/>
              <w:left w:val="nil"/>
              <w:bottom w:val="single" w:sz="4" w:space="0" w:color="auto"/>
              <w:right w:val="nil"/>
            </w:tcBorders>
            <w:vAlign w:val="bottom"/>
          </w:tcPr>
          <w:p w:rsidR="000D3699" w:rsidRPr="00684BBE" w:rsidRDefault="000D3699" w:rsidP="00710751">
            <w:pPr>
              <w:spacing w:line="240" w:lineRule="auto"/>
              <w:ind w:left="-57" w:right="-57"/>
              <w:jc w:val="center"/>
              <w:rPr>
                <w:rFonts w:ascii="Arial" w:hAnsi="Arial" w:cs="Arial"/>
                <w:sz w:val="18"/>
                <w:szCs w:val="18"/>
                <w:lang w:val="ru-RU"/>
              </w:rPr>
            </w:pPr>
            <w:r w:rsidRPr="00684BBE">
              <w:rPr>
                <w:rFonts w:ascii="Arial" w:hAnsi="Arial" w:cs="Arial"/>
                <w:b/>
                <w:sz w:val="18"/>
                <w:szCs w:val="18"/>
                <w:lang w:val="ru-RU"/>
              </w:rPr>
              <w:t>201</w:t>
            </w:r>
            <w:r w:rsidR="008160E0" w:rsidRPr="00684BBE">
              <w:rPr>
                <w:rFonts w:ascii="Arial" w:hAnsi="Arial" w:cs="Arial"/>
                <w:b/>
                <w:sz w:val="18"/>
                <w:szCs w:val="18"/>
              </w:rPr>
              <w:t>5</w:t>
            </w:r>
          </w:p>
        </w:tc>
        <w:tc>
          <w:tcPr>
            <w:tcW w:w="2835" w:type="dxa"/>
            <w:gridSpan w:val="2"/>
            <w:tcBorders>
              <w:top w:val="nil"/>
              <w:left w:val="nil"/>
              <w:bottom w:val="single" w:sz="4" w:space="0" w:color="auto"/>
              <w:right w:val="nil"/>
            </w:tcBorders>
            <w:vAlign w:val="bottom"/>
          </w:tcPr>
          <w:p w:rsidR="000D3699" w:rsidRPr="00684BBE" w:rsidRDefault="000D3699" w:rsidP="00710751">
            <w:pPr>
              <w:spacing w:line="240" w:lineRule="auto"/>
              <w:ind w:left="-57" w:right="-57"/>
              <w:jc w:val="center"/>
              <w:rPr>
                <w:rFonts w:ascii="Arial" w:hAnsi="Arial" w:cs="Arial"/>
                <w:sz w:val="18"/>
                <w:szCs w:val="18"/>
                <w:lang w:val="ru-RU"/>
              </w:rPr>
            </w:pPr>
            <w:r w:rsidRPr="00684BBE">
              <w:rPr>
                <w:rFonts w:ascii="Arial" w:hAnsi="Arial" w:cs="Arial"/>
                <w:sz w:val="18"/>
                <w:szCs w:val="18"/>
                <w:lang w:val="ru-RU"/>
              </w:rPr>
              <w:t>201</w:t>
            </w:r>
            <w:r w:rsidR="008160E0" w:rsidRPr="00684BBE">
              <w:rPr>
                <w:rFonts w:ascii="Arial" w:hAnsi="Arial" w:cs="Arial"/>
                <w:sz w:val="18"/>
                <w:szCs w:val="18"/>
              </w:rPr>
              <w:t>4</w:t>
            </w:r>
          </w:p>
        </w:tc>
      </w:tr>
      <w:tr w:rsidR="00751AA8" w:rsidRPr="00684BBE" w:rsidTr="008B0E18">
        <w:trPr>
          <w:cantSplit/>
          <w:trHeight w:val="227"/>
        </w:trPr>
        <w:tc>
          <w:tcPr>
            <w:tcW w:w="3572" w:type="dxa"/>
            <w:tcBorders>
              <w:top w:val="nil"/>
              <w:left w:val="nil"/>
              <w:bottom w:val="single" w:sz="4" w:space="0" w:color="auto"/>
              <w:right w:val="nil"/>
            </w:tcBorders>
            <w:shd w:val="clear" w:color="auto" w:fill="auto"/>
            <w:vAlign w:val="bottom"/>
          </w:tcPr>
          <w:p w:rsidR="000D3699" w:rsidRPr="00684BBE" w:rsidRDefault="000D3699" w:rsidP="00710751">
            <w:pPr>
              <w:overflowPunct w:val="0"/>
              <w:autoSpaceDE w:val="0"/>
              <w:autoSpaceDN w:val="0"/>
              <w:spacing w:line="240" w:lineRule="auto"/>
              <w:ind w:left="34" w:right="-108" w:hanging="142"/>
              <w:jc w:val="left"/>
              <w:rPr>
                <w:rFonts w:ascii="Arial" w:hAnsi="Arial" w:cs="Arial"/>
                <w:i/>
                <w:sz w:val="18"/>
                <w:szCs w:val="18"/>
                <w:lang w:val="ru-RU"/>
              </w:rPr>
            </w:pPr>
            <w:r w:rsidRPr="00684BBE">
              <w:rPr>
                <w:rFonts w:ascii="Arial" w:hAnsi="Arial" w:cs="Arial"/>
                <w:i/>
                <w:sz w:val="16"/>
                <w:szCs w:val="18"/>
                <w:lang w:val="ru-RU"/>
              </w:rPr>
              <w:t xml:space="preserve">В </w:t>
            </w:r>
            <w:r w:rsidRPr="00684BBE">
              <w:rPr>
                <w:rFonts w:ascii="Arial" w:hAnsi="Arial" w:cs="Arial"/>
                <w:i/>
                <w:iCs/>
                <w:sz w:val="16"/>
                <w:szCs w:val="18"/>
                <w:lang w:val="ru-RU"/>
              </w:rPr>
              <w:t>миллионах</w:t>
            </w:r>
            <w:r w:rsidRPr="00684BBE">
              <w:rPr>
                <w:rFonts w:ascii="Arial" w:hAnsi="Arial" w:cs="Arial"/>
                <w:i/>
                <w:sz w:val="16"/>
                <w:szCs w:val="18"/>
                <w:lang w:val="ru-RU"/>
              </w:rPr>
              <w:t xml:space="preserve"> тенге</w:t>
            </w:r>
          </w:p>
        </w:tc>
        <w:tc>
          <w:tcPr>
            <w:tcW w:w="3628" w:type="dxa"/>
            <w:tcBorders>
              <w:top w:val="nil"/>
              <w:left w:val="nil"/>
              <w:bottom w:val="single" w:sz="4" w:space="0" w:color="auto"/>
              <w:right w:val="nil"/>
            </w:tcBorders>
            <w:vAlign w:val="bottom"/>
          </w:tcPr>
          <w:p w:rsidR="000D3699" w:rsidRPr="00684BBE" w:rsidRDefault="000D3699" w:rsidP="00710751">
            <w:pPr>
              <w:spacing w:line="240" w:lineRule="auto"/>
              <w:ind w:left="-102" w:right="-102"/>
              <w:jc w:val="center"/>
              <w:rPr>
                <w:rFonts w:ascii="Arial" w:hAnsi="Arial" w:cs="Arial"/>
                <w:b/>
                <w:sz w:val="18"/>
                <w:szCs w:val="18"/>
                <w:lang w:val="ru-RU"/>
              </w:rPr>
            </w:pPr>
            <w:r w:rsidRPr="00684BBE">
              <w:rPr>
                <w:rFonts w:ascii="Arial" w:hAnsi="Arial" w:cs="Arial"/>
                <w:b/>
                <w:sz w:val="18"/>
                <w:szCs w:val="18"/>
                <w:lang w:val="ru-RU"/>
              </w:rPr>
              <w:t>Основная деятельность</w:t>
            </w:r>
          </w:p>
        </w:tc>
        <w:tc>
          <w:tcPr>
            <w:tcW w:w="1701" w:type="dxa"/>
            <w:vMerge/>
            <w:tcBorders>
              <w:left w:val="nil"/>
              <w:bottom w:val="single" w:sz="4" w:space="0" w:color="auto"/>
              <w:right w:val="nil"/>
            </w:tcBorders>
            <w:vAlign w:val="bottom"/>
          </w:tcPr>
          <w:p w:rsidR="000D3699" w:rsidRPr="00684BBE" w:rsidRDefault="000D3699" w:rsidP="00710751">
            <w:pPr>
              <w:spacing w:line="240" w:lineRule="auto"/>
              <w:ind w:left="-102" w:right="-102"/>
              <w:jc w:val="center"/>
              <w:rPr>
                <w:rFonts w:ascii="Arial" w:hAnsi="Arial" w:cs="Arial"/>
                <w:b/>
                <w:sz w:val="18"/>
                <w:szCs w:val="18"/>
                <w:lang w:val="ru-RU"/>
              </w:rPr>
            </w:pPr>
          </w:p>
        </w:tc>
        <w:tc>
          <w:tcPr>
            <w:tcW w:w="1417" w:type="dxa"/>
            <w:tcBorders>
              <w:top w:val="single" w:sz="4" w:space="0" w:color="auto"/>
              <w:left w:val="nil"/>
              <w:bottom w:val="single" w:sz="4" w:space="0" w:color="auto"/>
              <w:right w:val="nil"/>
            </w:tcBorders>
            <w:vAlign w:val="bottom"/>
          </w:tcPr>
          <w:p w:rsidR="000D3699" w:rsidRPr="00684BBE" w:rsidRDefault="000D3699"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Балансовая стоимость</w:t>
            </w:r>
          </w:p>
        </w:tc>
        <w:tc>
          <w:tcPr>
            <w:tcW w:w="1422" w:type="dxa"/>
            <w:tcBorders>
              <w:top w:val="single" w:sz="4" w:space="0" w:color="auto"/>
              <w:left w:val="nil"/>
              <w:bottom w:val="single" w:sz="4" w:space="0" w:color="auto"/>
              <w:right w:val="nil"/>
            </w:tcBorders>
            <w:vAlign w:val="bottom"/>
          </w:tcPr>
          <w:p w:rsidR="000D3699" w:rsidRPr="00684BBE" w:rsidRDefault="000D3699"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Доля владения</w:t>
            </w:r>
          </w:p>
        </w:tc>
        <w:tc>
          <w:tcPr>
            <w:tcW w:w="1417" w:type="dxa"/>
            <w:tcBorders>
              <w:top w:val="single" w:sz="4" w:space="0" w:color="auto"/>
              <w:left w:val="nil"/>
              <w:bottom w:val="single" w:sz="4" w:space="0" w:color="auto"/>
              <w:right w:val="nil"/>
            </w:tcBorders>
            <w:vAlign w:val="bottom"/>
          </w:tcPr>
          <w:p w:rsidR="000D3699" w:rsidRPr="00684BBE" w:rsidRDefault="000D3699"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Балансовая стоимость</w:t>
            </w:r>
          </w:p>
        </w:tc>
        <w:tc>
          <w:tcPr>
            <w:tcW w:w="1418" w:type="dxa"/>
            <w:tcBorders>
              <w:top w:val="single" w:sz="4" w:space="0" w:color="auto"/>
              <w:left w:val="nil"/>
              <w:bottom w:val="single" w:sz="4" w:space="0" w:color="auto"/>
              <w:right w:val="nil"/>
            </w:tcBorders>
            <w:vAlign w:val="bottom"/>
          </w:tcPr>
          <w:p w:rsidR="000D3699" w:rsidRPr="00684BBE" w:rsidRDefault="000D3699"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Доля владения</w:t>
            </w:r>
          </w:p>
        </w:tc>
      </w:tr>
      <w:tr w:rsidR="00751AA8" w:rsidRPr="00684BBE" w:rsidTr="00710751">
        <w:trPr>
          <w:cantSplit/>
          <w:trHeight w:hRule="exact" w:val="113"/>
        </w:trPr>
        <w:tc>
          <w:tcPr>
            <w:tcW w:w="3572" w:type="dxa"/>
            <w:tcBorders>
              <w:top w:val="single" w:sz="4" w:space="0" w:color="auto"/>
              <w:left w:val="nil"/>
              <w:bottom w:val="nil"/>
              <w:right w:val="nil"/>
            </w:tcBorders>
            <w:shd w:val="clear" w:color="auto" w:fill="auto"/>
            <w:vAlign w:val="bottom"/>
          </w:tcPr>
          <w:p w:rsidR="000D3699" w:rsidRPr="00684BBE" w:rsidRDefault="005F615A"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3628" w:type="dxa"/>
            <w:tcBorders>
              <w:top w:val="single" w:sz="4" w:space="0" w:color="auto"/>
              <w:left w:val="nil"/>
              <w:bottom w:val="nil"/>
              <w:right w:val="nil"/>
            </w:tcBorders>
            <w:vAlign w:val="bottom"/>
          </w:tcPr>
          <w:p w:rsidR="000D3699" w:rsidRPr="00684BBE" w:rsidRDefault="000D3699" w:rsidP="00710751">
            <w:pPr>
              <w:spacing w:line="240" w:lineRule="auto"/>
              <w:ind w:left="-102" w:right="-102"/>
              <w:jc w:val="center"/>
              <w:rPr>
                <w:rFonts w:ascii="Arial" w:hAnsi="Arial" w:cs="Arial"/>
                <w:b/>
                <w:bCs/>
                <w:sz w:val="18"/>
                <w:szCs w:val="18"/>
                <w:lang w:val="ru-RU"/>
              </w:rPr>
            </w:pPr>
          </w:p>
        </w:tc>
        <w:tc>
          <w:tcPr>
            <w:tcW w:w="1701" w:type="dxa"/>
            <w:tcBorders>
              <w:top w:val="single" w:sz="4" w:space="0" w:color="auto"/>
              <w:left w:val="nil"/>
              <w:bottom w:val="nil"/>
              <w:right w:val="nil"/>
            </w:tcBorders>
            <w:vAlign w:val="bottom"/>
          </w:tcPr>
          <w:p w:rsidR="000D3699" w:rsidRPr="00684BBE" w:rsidRDefault="000D3699" w:rsidP="00710751">
            <w:pPr>
              <w:spacing w:line="240" w:lineRule="auto"/>
              <w:ind w:left="-102" w:right="-102"/>
              <w:jc w:val="center"/>
              <w:rPr>
                <w:rFonts w:ascii="Arial" w:hAnsi="Arial" w:cs="Arial"/>
                <w:b/>
                <w:bCs/>
                <w:sz w:val="18"/>
                <w:szCs w:val="18"/>
                <w:lang w:val="ru-RU"/>
              </w:rPr>
            </w:pPr>
          </w:p>
        </w:tc>
        <w:tc>
          <w:tcPr>
            <w:tcW w:w="1417" w:type="dxa"/>
            <w:tcBorders>
              <w:top w:val="single" w:sz="4" w:space="0" w:color="auto"/>
              <w:left w:val="nil"/>
              <w:bottom w:val="nil"/>
              <w:right w:val="nil"/>
            </w:tcBorders>
            <w:vAlign w:val="bottom"/>
          </w:tcPr>
          <w:p w:rsidR="000D3699" w:rsidRPr="00684BBE" w:rsidRDefault="000D3699" w:rsidP="00710751">
            <w:pPr>
              <w:tabs>
                <w:tab w:val="decimal" w:pos="1134"/>
              </w:tabs>
              <w:spacing w:line="240" w:lineRule="auto"/>
              <w:jc w:val="left"/>
              <w:rPr>
                <w:rFonts w:ascii="Arial" w:hAnsi="Arial" w:cs="Arial"/>
                <w:b/>
                <w:bCs/>
                <w:sz w:val="18"/>
                <w:szCs w:val="18"/>
                <w:lang w:val="ru-RU"/>
              </w:rPr>
            </w:pPr>
          </w:p>
        </w:tc>
        <w:tc>
          <w:tcPr>
            <w:tcW w:w="1422" w:type="dxa"/>
            <w:tcBorders>
              <w:top w:val="single" w:sz="4" w:space="0" w:color="auto"/>
              <w:left w:val="nil"/>
              <w:bottom w:val="nil"/>
              <w:right w:val="nil"/>
            </w:tcBorders>
            <w:vAlign w:val="bottom"/>
          </w:tcPr>
          <w:p w:rsidR="000D3699" w:rsidRPr="00684BBE" w:rsidRDefault="000D3699" w:rsidP="00710751">
            <w:pPr>
              <w:spacing w:line="240" w:lineRule="auto"/>
              <w:ind w:left="-108" w:right="68"/>
              <w:jc w:val="right"/>
              <w:rPr>
                <w:rFonts w:ascii="Arial" w:hAnsi="Arial" w:cs="Arial"/>
                <w:bCs/>
                <w:sz w:val="18"/>
                <w:szCs w:val="18"/>
                <w:lang w:val="ru-RU"/>
              </w:rPr>
            </w:pPr>
          </w:p>
        </w:tc>
        <w:tc>
          <w:tcPr>
            <w:tcW w:w="1417" w:type="dxa"/>
            <w:tcBorders>
              <w:top w:val="single" w:sz="4" w:space="0" w:color="auto"/>
              <w:left w:val="nil"/>
              <w:bottom w:val="nil"/>
              <w:right w:val="nil"/>
            </w:tcBorders>
            <w:vAlign w:val="bottom"/>
          </w:tcPr>
          <w:p w:rsidR="000D3699" w:rsidRPr="00684BBE" w:rsidRDefault="000D3699" w:rsidP="00710751">
            <w:pPr>
              <w:tabs>
                <w:tab w:val="decimal" w:pos="1134"/>
              </w:tabs>
              <w:spacing w:line="240" w:lineRule="auto"/>
              <w:jc w:val="left"/>
              <w:rPr>
                <w:rFonts w:ascii="Arial" w:hAnsi="Arial" w:cs="Arial"/>
                <w:bCs/>
                <w:sz w:val="18"/>
                <w:szCs w:val="18"/>
                <w:lang w:val="ru-RU"/>
              </w:rPr>
            </w:pPr>
          </w:p>
        </w:tc>
        <w:tc>
          <w:tcPr>
            <w:tcW w:w="1418" w:type="dxa"/>
            <w:tcBorders>
              <w:top w:val="single" w:sz="4" w:space="0" w:color="auto"/>
              <w:left w:val="nil"/>
              <w:bottom w:val="nil"/>
              <w:right w:val="nil"/>
            </w:tcBorders>
            <w:vAlign w:val="bottom"/>
          </w:tcPr>
          <w:p w:rsidR="000D3699" w:rsidRPr="00684BBE" w:rsidRDefault="000D3699" w:rsidP="00710751">
            <w:pPr>
              <w:spacing w:line="240" w:lineRule="auto"/>
              <w:ind w:left="-108" w:right="68"/>
              <w:jc w:val="right"/>
              <w:rPr>
                <w:rFonts w:ascii="Arial" w:hAnsi="Arial" w:cs="Arial"/>
                <w:bCs/>
                <w:sz w:val="18"/>
                <w:szCs w:val="18"/>
                <w:lang w:val="ru-RU"/>
              </w:rPr>
            </w:pPr>
          </w:p>
        </w:tc>
      </w:tr>
      <w:tr w:rsidR="00751AA8" w:rsidRPr="00684BBE" w:rsidTr="008B0E18">
        <w:trPr>
          <w:cantSplit/>
          <w:trHeight w:val="227"/>
        </w:trPr>
        <w:tc>
          <w:tcPr>
            <w:tcW w:w="3572" w:type="dxa"/>
            <w:tcBorders>
              <w:top w:val="nil"/>
              <w:left w:val="nil"/>
              <w:bottom w:val="nil"/>
              <w:right w:val="nil"/>
            </w:tcBorders>
            <w:shd w:val="clear" w:color="auto" w:fill="auto"/>
            <w:vAlign w:val="bottom"/>
          </w:tcPr>
          <w:p w:rsidR="000D3699" w:rsidRPr="00684BBE" w:rsidRDefault="000D369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Совместные предприятия</w:t>
            </w:r>
          </w:p>
        </w:tc>
        <w:tc>
          <w:tcPr>
            <w:tcW w:w="3628" w:type="dxa"/>
            <w:tcBorders>
              <w:top w:val="nil"/>
              <w:left w:val="nil"/>
              <w:bottom w:val="nil"/>
              <w:right w:val="nil"/>
            </w:tcBorders>
            <w:vAlign w:val="bottom"/>
          </w:tcPr>
          <w:p w:rsidR="000D3699" w:rsidRPr="00684BBE" w:rsidRDefault="000D3699" w:rsidP="00710751">
            <w:pPr>
              <w:spacing w:line="240" w:lineRule="auto"/>
              <w:ind w:left="-102" w:right="-102"/>
              <w:jc w:val="center"/>
              <w:rPr>
                <w:rFonts w:ascii="Arial" w:hAnsi="Arial" w:cs="Arial"/>
                <w:b/>
                <w:bCs/>
                <w:sz w:val="18"/>
                <w:szCs w:val="18"/>
                <w:lang w:val="ru-RU"/>
              </w:rPr>
            </w:pPr>
          </w:p>
        </w:tc>
        <w:tc>
          <w:tcPr>
            <w:tcW w:w="1701" w:type="dxa"/>
            <w:tcBorders>
              <w:top w:val="nil"/>
              <w:left w:val="nil"/>
              <w:bottom w:val="nil"/>
              <w:right w:val="nil"/>
            </w:tcBorders>
            <w:vAlign w:val="bottom"/>
          </w:tcPr>
          <w:p w:rsidR="000D3699" w:rsidRPr="00684BBE" w:rsidRDefault="000D3699" w:rsidP="00710751">
            <w:pPr>
              <w:spacing w:line="240" w:lineRule="auto"/>
              <w:ind w:left="-102" w:right="-102"/>
              <w:jc w:val="center"/>
              <w:rPr>
                <w:rFonts w:ascii="Arial" w:hAnsi="Arial" w:cs="Arial"/>
                <w:b/>
                <w:bCs/>
                <w:sz w:val="18"/>
                <w:szCs w:val="18"/>
                <w:lang w:val="ru-RU"/>
              </w:rPr>
            </w:pPr>
          </w:p>
        </w:tc>
        <w:tc>
          <w:tcPr>
            <w:tcW w:w="1417" w:type="dxa"/>
            <w:tcBorders>
              <w:top w:val="nil"/>
              <w:left w:val="nil"/>
              <w:bottom w:val="nil"/>
              <w:right w:val="nil"/>
            </w:tcBorders>
            <w:vAlign w:val="bottom"/>
          </w:tcPr>
          <w:p w:rsidR="000D3699" w:rsidRPr="00684BBE" w:rsidRDefault="000D3699" w:rsidP="00710751">
            <w:pPr>
              <w:tabs>
                <w:tab w:val="decimal" w:pos="1134"/>
              </w:tabs>
              <w:spacing w:line="240" w:lineRule="auto"/>
              <w:jc w:val="left"/>
              <w:rPr>
                <w:rFonts w:ascii="Arial" w:hAnsi="Arial" w:cs="Arial"/>
                <w:b/>
                <w:bCs/>
                <w:sz w:val="18"/>
                <w:szCs w:val="18"/>
                <w:lang w:val="ru-RU"/>
              </w:rPr>
            </w:pPr>
          </w:p>
        </w:tc>
        <w:tc>
          <w:tcPr>
            <w:tcW w:w="1422" w:type="dxa"/>
            <w:tcBorders>
              <w:top w:val="nil"/>
              <w:left w:val="nil"/>
              <w:bottom w:val="nil"/>
              <w:right w:val="nil"/>
            </w:tcBorders>
            <w:vAlign w:val="bottom"/>
          </w:tcPr>
          <w:p w:rsidR="000D3699" w:rsidRPr="00684BBE" w:rsidRDefault="000D3699" w:rsidP="00710751">
            <w:pPr>
              <w:spacing w:line="240" w:lineRule="auto"/>
              <w:ind w:left="-108" w:right="68"/>
              <w:jc w:val="right"/>
              <w:rPr>
                <w:rFonts w:ascii="Arial" w:hAnsi="Arial" w:cs="Arial"/>
                <w:bCs/>
                <w:sz w:val="18"/>
                <w:szCs w:val="18"/>
                <w:lang w:val="ru-RU"/>
              </w:rPr>
            </w:pPr>
          </w:p>
        </w:tc>
        <w:tc>
          <w:tcPr>
            <w:tcW w:w="1417" w:type="dxa"/>
            <w:tcBorders>
              <w:top w:val="nil"/>
              <w:left w:val="nil"/>
              <w:bottom w:val="nil"/>
              <w:right w:val="nil"/>
            </w:tcBorders>
            <w:vAlign w:val="bottom"/>
          </w:tcPr>
          <w:p w:rsidR="000D3699" w:rsidRPr="00684BBE" w:rsidRDefault="000D3699" w:rsidP="00710751">
            <w:pPr>
              <w:tabs>
                <w:tab w:val="decimal" w:pos="1134"/>
              </w:tabs>
              <w:spacing w:line="240" w:lineRule="auto"/>
              <w:jc w:val="left"/>
              <w:rPr>
                <w:rFonts w:ascii="Arial" w:hAnsi="Arial" w:cs="Arial"/>
                <w:bCs/>
                <w:sz w:val="18"/>
                <w:szCs w:val="18"/>
                <w:lang w:val="ru-RU"/>
              </w:rPr>
            </w:pPr>
          </w:p>
        </w:tc>
        <w:tc>
          <w:tcPr>
            <w:tcW w:w="1418" w:type="dxa"/>
            <w:tcBorders>
              <w:top w:val="nil"/>
              <w:left w:val="nil"/>
              <w:bottom w:val="nil"/>
              <w:right w:val="nil"/>
            </w:tcBorders>
            <w:vAlign w:val="bottom"/>
          </w:tcPr>
          <w:p w:rsidR="000D3699" w:rsidRPr="00684BBE" w:rsidRDefault="000D3699" w:rsidP="00710751">
            <w:pPr>
              <w:spacing w:line="240" w:lineRule="auto"/>
              <w:ind w:left="-108" w:right="68"/>
              <w:jc w:val="right"/>
              <w:rPr>
                <w:rFonts w:ascii="Arial" w:hAnsi="Arial" w:cs="Arial"/>
                <w:bCs/>
                <w:sz w:val="18"/>
                <w:szCs w:val="18"/>
                <w:lang w:val="ru-RU"/>
              </w:rPr>
            </w:pPr>
          </w:p>
        </w:tc>
      </w:tr>
      <w:tr w:rsidR="00751AA8" w:rsidRPr="00684BBE" w:rsidTr="008B0E18">
        <w:trPr>
          <w:cantSplit/>
          <w:trHeight w:val="227"/>
        </w:trPr>
        <w:tc>
          <w:tcPr>
            <w:tcW w:w="3572" w:type="dxa"/>
            <w:tcBorders>
              <w:top w:val="nil"/>
              <w:left w:val="nil"/>
              <w:bottom w:val="nil"/>
              <w:right w:val="nil"/>
            </w:tcBorders>
            <w:shd w:val="clear" w:color="auto" w:fill="auto"/>
            <w:vAlign w:val="bottom"/>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«Тенгизшевройл»</w:t>
            </w:r>
          </w:p>
        </w:tc>
        <w:tc>
          <w:tcPr>
            <w:tcW w:w="3628"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Разработка и добыча нефти и газа</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1.028.085</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501.119</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20,00%</w:t>
            </w:r>
          </w:p>
        </w:tc>
      </w:tr>
      <w:tr w:rsidR="00751AA8" w:rsidRPr="00684BBE" w:rsidTr="008B0E18">
        <w:trPr>
          <w:cantSplit/>
          <w:trHeight w:val="227"/>
        </w:trPr>
        <w:tc>
          <w:tcPr>
            <w:tcW w:w="3572" w:type="dxa"/>
            <w:tcBorders>
              <w:top w:val="nil"/>
              <w:left w:val="nil"/>
              <w:bottom w:val="nil"/>
              <w:right w:val="nil"/>
            </w:tcBorders>
            <w:shd w:val="clear" w:color="auto" w:fill="auto"/>
            <w:vAlign w:val="bottom"/>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Мангистау Инвестментс Б.В.</w:t>
            </w:r>
          </w:p>
        </w:tc>
        <w:tc>
          <w:tcPr>
            <w:tcW w:w="3628"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Разработка и добыча нефти и газа</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206.542</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50,00%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196.194</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50,00%</w:t>
            </w:r>
          </w:p>
        </w:tc>
      </w:tr>
      <w:tr w:rsidR="00751AA8" w:rsidRPr="00684BBE" w:rsidTr="008B0E18">
        <w:trPr>
          <w:cantSplit/>
          <w:trHeight w:val="227"/>
        </w:trPr>
        <w:tc>
          <w:tcPr>
            <w:tcW w:w="3572" w:type="dxa"/>
            <w:tcBorders>
              <w:top w:val="nil"/>
              <w:left w:val="nil"/>
              <w:bottom w:val="nil"/>
              <w:right w:val="nil"/>
            </w:tcBorders>
            <w:shd w:val="clear" w:color="auto" w:fill="auto"/>
          </w:tcPr>
          <w:p w:rsidR="00B57E09" w:rsidRPr="00684BBE" w:rsidRDefault="00B57E09" w:rsidP="00710751">
            <w:pPr>
              <w:overflowPunct w:val="0"/>
              <w:autoSpaceDE w:val="0"/>
              <w:autoSpaceDN w:val="0"/>
              <w:spacing w:line="240" w:lineRule="auto"/>
              <w:ind w:left="34" w:right="-108" w:hanging="142"/>
              <w:jc w:val="left"/>
              <w:rPr>
                <w:rFonts w:ascii="Arial" w:hAnsi="Arial" w:cs="Arial"/>
                <w:b/>
                <w:bCs/>
                <w:sz w:val="18"/>
                <w:szCs w:val="18"/>
                <w:lang w:val="ru-RU"/>
              </w:rPr>
            </w:pPr>
            <w:r w:rsidRPr="00684BBE">
              <w:rPr>
                <w:rFonts w:ascii="Arial" w:hAnsi="Arial" w:cs="Arial"/>
                <w:sz w:val="18"/>
                <w:szCs w:val="18"/>
                <w:lang w:val="ru-RU"/>
              </w:rPr>
              <w:t>ТОО «КазРосГаз»</w:t>
            </w:r>
          </w:p>
        </w:tc>
        <w:tc>
          <w:tcPr>
            <w:tcW w:w="3628"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 xml:space="preserve">Переработка и продажа природного </w:t>
            </w:r>
            <w:r w:rsidR="00E439B1" w:rsidRPr="00684BBE">
              <w:rPr>
                <w:rFonts w:ascii="Arial" w:hAnsi="Arial" w:cs="Arial"/>
                <w:bCs/>
                <w:sz w:val="18"/>
                <w:szCs w:val="18"/>
                <w:lang w:val="ru-RU"/>
              </w:rPr>
              <w:br/>
            </w:r>
            <w:r w:rsidRPr="00684BBE">
              <w:rPr>
                <w:rFonts w:ascii="Arial" w:hAnsi="Arial" w:cs="Arial"/>
                <w:bCs/>
                <w:sz w:val="18"/>
                <w:szCs w:val="18"/>
                <w:lang w:val="ru-RU"/>
              </w:rPr>
              <w:t xml:space="preserve">газа и продуктов </w:t>
            </w:r>
            <w:r w:rsidR="00BB026B" w:rsidRPr="00684BBE">
              <w:rPr>
                <w:rFonts w:ascii="Arial" w:hAnsi="Arial" w:cs="Arial"/>
                <w:bCs/>
                <w:sz w:val="18"/>
                <w:szCs w:val="18"/>
                <w:lang w:val="ru-RU"/>
              </w:rPr>
              <w:t>газопереработки</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97.407</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50,00%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62.334</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50,00%</w:t>
            </w:r>
          </w:p>
        </w:tc>
      </w:tr>
      <w:tr w:rsidR="00751AA8" w:rsidRPr="00684BBE" w:rsidTr="008B0E18">
        <w:trPr>
          <w:cantSplit/>
          <w:trHeight w:val="227"/>
        </w:trPr>
        <w:tc>
          <w:tcPr>
            <w:tcW w:w="3572" w:type="dxa"/>
            <w:tcBorders>
              <w:top w:val="nil"/>
              <w:left w:val="nil"/>
              <w:bottom w:val="nil"/>
              <w:right w:val="nil"/>
            </w:tcBorders>
            <w:shd w:val="clear" w:color="auto" w:fill="auto"/>
            <w:vAlign w:val="bottom"/>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«СП КазГерМунай»</w:t>
            </w:r>
          </w:p>
        </w:tc>
        <w:tc>
          <w:tcPr>
            <w:tcW w:w="3628"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Разработка и добыча нефти и газа</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82.410</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50,00%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67.662</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en-GB"/>
              </w:rPr>
            </w:pPr>
            <w:r w:rsidRPr="00684BBE">
              <w:rPr>
                <w:rFonts w:ascii="Arial" w:hAnsi="Arial" w:cs="Arial"/>
                <w:bCs/>
                <w:sz w:val="18"/>
                <w:szCs w:val="18"/>
                <w:lang w:val="ru-RU"/>
              </w:rPr>
              <w:t>50,00%</w:t>
            </w:r>
          </w:p>
        </w:tc>
      </w:tr>
      <w:tr w:rsidR="00751AA8" w:rsidRPr="00684BBE" w:rsidTr="008B0E18">
        <w:trPr>
          <w:cantSplit/>
          <w:trHeight w:val="227"/>
        </w:trPr>
        <w:tc>
          <w:tcPr>
            <w:tcW w:w="3572" w:type="dxa"/>
            <w:tcBorders>
              <w:top w:val="nil"/>
              <w:left w:val="nil"/>
              <w:bottom w:val="nil"/>
              <w:right w:val="nil"/>
            </w:tcBorders>
            <w:shd w:val="clear" w:color="auto" w:fill="auto"/>
            <w:vAlign w:val="bottom"/>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rPr>
            </w:pPr>
            <w:r w:rsidRPr="00684BBE">
              <w:rPr>
                <w:rFonts w:ascii="Arial" w:hAnsi="Arial" w:cs="Arial"/>
                <w:sz w:val="18"/>
                <w:szCs w:val="18"/>
              </w:rPr>
              <w:t>Ural Group Limited BVI</w:t>
            </w:r>
          </w:p>
        </w:tc>
        <w:tc>
          <w:tcPr>
            <w:tcW w:w="3628"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Разработка и добыча нефти и газа</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70.701</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50,00%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26.125</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50,00%</w:t>
            </w:r>
          </w:p>
        </w:tc>
      </w:tr>
      <w:tr w:rsidR="00751AA8" w:rsidRPr="00684BBE" w:rsidTr="008B0E18">
        <w:trPr>
          <w:cantSplit/>
          <w:trHeight w:val="227"/>
        </w:trPr>
        <w:tc>
          <w:tcPr>
            <w:tcW w:w="3572" w:type="dxa"/>
            <w:tcBorders>
              <w:top w:val="nil"/>
              <w:left w:val="nil"/>
              <w:bottom w:val="nil"/>
              <w:right w:val="nil"/>
            </w:tcBorders>
            <w:shd w:val="clear" w:color="auto" w:fill="auto"/>
            <w:vAlign w:val="bottom"/>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«Казахойл-Актобе»</w:t>
            </w:r>
          </w:p>
        </w:tc>
        <w:tc>
          <w:tcPr>
            <w:tcW w:w="3628"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Разработка и добыча нефти и газа</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sz w:val="18"/>
                <w:szCs w:val="18"/>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57.774</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en-GB"/>
              </w:rPr>
            </w:pPr>
            <w:r w:rsidRPr="00684BBE">
              <w:rPr>
                <w:rFonts w:ascii="Arial" w:hAnsi="Arial" w:cs="Arial"/>
                <w:b/>
                <w:bCs/>
                <w:sz w:val="18"/>
                <w:szCs w:val="18"/>
                <w:lang w:val="ru-RU"/>
              </w:rPr>
              <w:t>50,00%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85.878</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en-GB"/>
              </w:rPr>
            </w:pPr>
            <w:r w:rsidRPr="00684BBE">
              <w:rPr>
                <w:rFonts w:ascii="Arial" w:hAnsi="Arial" w:cs="Arial"/>
                <w:bCs/>
                <w:sz w:val="18"/>
                <w:szCs w:val="18"/>
                <w:lang w:val="ru-RU"/>
              </w:rPr>
              <w:t>50,00%</w:t>
            </w:r>
          </w:p>
        </w:tc>
      </w:tr>
      <w:tr w:rsidR="00751AA8" w:rsidRPr="00684BBE" w:rsidTr="008B0E18">
        <w:trPr>
          <w:cantSplit/>
          <w:trHeight w:val="227"/>
        </w:trPr>
        <w:tc>
          <w:tcPr>
            <w:tcW w:w="3572" w:type="dxa"/>
            <w:tcBorders>
              <w:top w:val="nil"/>
              <w:left w:val="nil"/>
              <w:bottom w:val="nil"/>
              <w:right w:val="nil"/>
            </w:tcBorders>
            <w:shd w:val="clear" w:color="auto" w:fill="auto"/>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w:t>
            </w:r>
            <w:r w:rsidRPr="00684BBE">
              <w:rPr>
                <w:rFonts w:ascii="Arial" w:hAnsi="Arial" w:cs="Arial"/>
                <w:sz w:val="18"/>
                <w:szCs w:val="18"/>
              </w:rPr>
              <w:t xml:space="preserve"> «Kazakhstan Petrochemical </w:t>
            </w:r>
            <w:r w:rsidRPr="00684BBE">
              <w:rPr>
                <w:rFonts w:ascii="Arial" w:hAnsi="Arial" w:cs="Arial"/>
                <w:sz w:val="18"/>
                <w:szCs w:val="18"/>
              </w:rPr>
              <w:br/>
              <w:t>Industries Inc.»</w:t>
            </w:r>
            <w:r w:rsidR="00BB026B" w:rsidRPr="00684BBE">
              <w:rPr>
                <w:rFonts w:ascii="Arial" w:hAnsi="Arial" w:cs="Arial"/>
                <w:sz w:val="18"/>
                <w:szCs w:val="18"/>
              </w:rPr>
              <w:t xml:space="preserve"> </w:t>
            </w:r>
            <w:r w:rsidR="00BB026B" w:rsidRPr="00684BBE">
              <w:rPr>
                <w:rFonts w:ascii="Arial" w:hAnsi="Arial" w:cs="Arial"/>
                <w:sz w:val="18"/>
                <w:szCs w:val="18"/>
                <w:lang w:val="ru-RU"/>
              </w:rPr>
              <w:t>(ТОО «</w:t>
            </w:r>
            <w:r w:rsidR="00BB026B" w:rsidRPr="00684BBE">
              <w:rPr>
                <w:rFonts w:ascii="Arial" w:hAnsi="Arial" w:cs="Arial"/>
                <w:sz w:val="18"/>
                <w:szCs w:val="18"/>
              </w:rPr>
              <w:t>KPI</w:t>
            </w:r>
            <w:r w:rsidR="00BB026B" w:rsidRPr="00684BBE">
              <w:rPr>
                <w:rFonts w:ascii="Arial" w:hAnsi="Arial" w:cs="Arial"/>
                <w:sz w:val="18"/>
                <w:szCs w:val="18"/>
                <w:lang w:val="ru-RU"/>
              </w:rPr>
              <w:t>»)</w:t>
            </w:r>
          </w:p>
        </w:tc>
        <w:tc>
          <w:tcPr>
            <w:tcW w:w="3628"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Строительство первого интегрированного газохимического</w:t>
            </w:r>
            <w:r w:rsidR="005F615A" w:rsidRPr="00684BBE">
              <w:rPr>
                <w:rFonts w:ascii="Arial" w:hAnsi="Arial" w:cs="Arial"/>
                <w:bCs/>
                <w:sz w:val="18"/>
                <w:szCs w:val="18"/>
                <w:lang w:val="ru-RU"/>
              </w:rPr>
              <w:t> </w:t>
            </w:r>
            <w:r w:rsidRPr="00684BBE">
              <w:rPr>
                <w:rFonts w:ascii="Arial" w:hAnsi="Arial" w:cs="Arial"/>
                <w:bCs/>
                <w:sz w:val="18"/>
                <w:szCs w:val="18"/>
                <w:lang w:val="ru-RU"/>
              </w:rPr>
              <w:t>комплекса</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outlineLvl w:val="1"/>
              <w:rPr>
                <w:rFonts w:ascii="Arial" w:hAnsi="Arial" w:cs="Arial"/>
                <w:b/>
                <w:bCs/>
                <w:sz w:val="18"/>
                <w:szCs w:val="18"/>
                <w:lang w:val="en-GB"/>
              </w:rPr>
            </w:pPr>
            <w:r w:rsidRPr="00684BBE">
              <w:rPr>
                <w:rFonts w:ascii="Arial" w:hAnsi="Arial" w:cs="Arial"/>
                <w:b/>
                <w:bCs/>
                <w:sz w:val="18"/>
                <w:szCs w:val="18"/>
                <w:lang w:val="ru-RU"/>
              </w:rPr>
              <w:t>3</w:t>
            </w:r>
            <w:r w:rsidR="0086699E" w:rsidRPr="00684BBE">
              <w:rPr>
                <w:rFonts w:ascii="Arial" w:hAnsi="Arial" w:cs="Arial"/>
                <w:b/>
                <w:bCs/>
                <w:sz w:val="18"/>
                <w:szCs w:val="18"/>
                <w:lang w:val="ru-RU"/>
              </w:rPr>
              <w:t>5</w:t>
            </w:r>
            <w:r w:rsidRPr="00684BBE">
              <w:rPr>
                <w:rFonts w:ascii="Arial" w:hAnsi="Arial" w:cs="Arial"/>
                <w:b/>
                <w:bCs/>
                <w:sz w:val="18"/>
                <w:szCs w:val="18"/>
                <w:lang w:val="ru-RU"/>
              </w:rPr>
              <w:t>.</w:t>
            </w:r>
            <w:r w:rsidR="005945FB" w:rsidRPr="00684BBE">
              <w:rPr>
                <w:rFonts w:ascii="Arial" w:hAnsi="Arial" w:cs="Arial"/>
                <w:b/>
                <w:bCs/>
                <w:sz w:val="18"/>
                <w:szCs w:val="18"/>
              </w:rPr>
              <w:t>840</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51,00%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27.868</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51,00%</w:t>
            </w:r>
          </w:p>
        </w:tc>
      </w:tr>
      <w:tr w:rsidR="00751AA8" w:rsidRPr="00684BBE" w:rsidTr="008B0E18">
        <w:trPr>
          <w:cantSplit/>
          <w:trHeight w:val="227"/>
        </w:trPr>
        <w:tc>
          <w:tcPr>
            <w:tcW w:w="3572" w:type="dxa"/>
            <w:tcBorders>
              <w:top w:val="nil"/>
              <w:left w:val="nil"/>
              <w:bottom w:val="nil"/>
              <w:right w:val="nil"/>
            </w:tcBorders>
            <w:shd w:val="clear" w:color="auto" w:fill="auto"/>
            <w:vAlign w:val="bottom"/>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«Экибастузская ГРЭС-2» («ЭГРЭС-2»)</w:t>
            </w:r>
          </w:p>
        </w:tc>
        <w:tc>
          <w:tcPr>
            <w:tcW w:w="3628"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Производство электроэнергии</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sz w:val="18"/>
                <w:szCs w:val="18"/>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29.523</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en-GB"/>
              </w:rPr>
            </w:pPr>
            <w:r w:rsidRPr="00684BBE">
              <w:rPr>
                <w:rFonts w:ascii="Arial" w:hAnsi="Arial" w:cs="Arial"/>
                <w:b/>
                <w:bCs/>
                <w:sz w:val="18"/>
                <w:szCs w:val="18"/>
                <w:lang w:val="ru-RU"/>
              </w:rPr>
              <w:t>50,00%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42.291</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en-GB"/>
              </w:rPr>
            </w:pPr>
            <w:r w:rsidRPr="00684BBE">
              <w:rPr>
                <w:rFonts w:ascii="Arial" w:hAnsi="Arial" w:cs="Arial"/>
                <w:bCs/>
                <w:sz w:val="18"/>
                <w:szCs w:val="18"/>
                <w:lang w:val="ru-RU"/>
              </w:rPr>
              <w:t>50,00%</w:t>
            </w:r>
          </w:p>
        </w:tc>
      </w:tr>
      <w:tr w:rsidR="00751AA8" w:rsidRPr="00684BBE" w:rsidTr="008B0E18">
        <w:trPr>
          <w:cantSplit/>
          <w:trHeight w:val="227"/>
        </w:trPr>
        <w:tc>
          <w:tcPr>
            <w:tcW w:w="3572" w:type="dxa"/>
            <w:tcBorders>
              <w:top w:val="nil"/>
              <w:left w:val="nil"/>
              <w:bottom w:val="nil"/>
              <w:right w:val="nil"/>
            </w:tcBorders>
            <w:shd w:val="clear" w:color="auto" w:fill="auto"/>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w:t>
            </w:r>
            <w:r w:rsidRPr="00684BBE">
              <w:rPr>
                <w:rFonts w:ascii="Arial" w:hAnsi="Arial" w:cs="Arial"/>
                <w:sz w:val="18"/>
                <w:szCs w:val="18"/>
              </w:rPr>
              <w:t>KLPE</w:t>
            </w:r>
            <w:r w:rsidRPr="00684BBE">
              <w:rPr>
                <w:rFonts w:ascii="Arial" w:hAnsi="Arial" w:cs="Arial"/>
                <w:sz w:val="18"/>
                <w:szCs w:val="18"/>
                <w:lang w:val="ru-RU"/>
              </w:rPr>
              <w:t>»</w:t>
            </w:r>
          </w:p>
        </w:tc>
        <w:tc>
          <w:tcPr>
            <w:tcW w:w="3628" w:type="dxa"/>
            <w:tcBorders>
              <w:top w:val="nil"/>
              <w:left w:val="nil"/>
              <w:bottom w:val="nil"/>
              <w:right w:val="nil"/>
            </w:tcBorders>
            <w:vAlign w:val="bottom"/>
          </w:tcPr>
          <w:p w:rsidR="00B57E09" w:rsidRPr="00684BBE" w:rsidRDefault="002435F3"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Строительство первого интегрированного газохимического</w:t>
            </w:r>
            <w:r w:rsidR="005F615A" w:rsidRPr="00684BBE">
              <w:rPr>
                <w:rFonts w:ascii="Arial" w:hAnsi="Arial" w:cs="Arial"/>
                <w:bCs/>
                <w:sz w:val="18"/>
                <w:szCs w:val="18"/>
                <w:lang w:val="ru-RU"/>
              </w:rPr>
              <w:t> </w:t>
            </w:r>
            <w:r w:rsidRPr="00684BBE">
              <w:rPr>
                <w:rFonts w:ascii="Arial" w:hAnsi="Arial" w:cs="Arial"/>
                <w:bCs/>
                <w:sz w:val="18"/>
                <w:szCs w:val="18"/>
                <w:lang w:val="ru-RU"/>
              </w:rPr>
              <w:t>комплекса</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sz w:val="18"/>
                <w:szCs w:val="18"/>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29.516</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50,00%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en-GB"/>
              </w:rPr>
            </w:pPr>
            <w:r w:rsidRPr="00684BBE">
              <w:rPr>
                <w:rFonts w:ascii="Arial" w:hAnsi="Arial" w:cs="Arial"/>
                <w:bCs/>
                <w:sz w:val="18"/>
                <w:szCs w:val="18"/>
                <w:lang w:val="ru-RU"/>
              </w:rPr>
              <w:t>−</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en-GB"/>
              </w:rPr>
            </w:pPr>
            <w:r w:rsidRPr="00684BBE">
              <w:rPr>
                <w:rFonts w:ascii="Arial" w:hAnsi="Arial" w:cs="Arial"/>
                <w:bCs/>
                <w:sz w:val="18"/>
                <w:szCs w:val="18"/>
                <w:lang w:val="ru-RU"/>
              </w:rPr>
              <w:t>−</w:t>
            </w:r>
          </w:p>
        </w:tc>
      </w:tr>
      <w:tr w:rsidR="00751AA8" w:rsidRPr="00684BBE" w:rsidTr="008B0E18">
        <w:trPr>
          <w:cantSplit/>
          <w:trHeight w:val="227"/>
        </w:trPr>
        <w:tc>
          <w:tcPr>
            <w:tcW w:w="3572" w:type="dxa"/>
            <w:tcBorders>
              <w:top w:val="nil"/>
              <w:left w:val="nil"/>
              <w:bottom w:val="nil"/>
              <w:right w:val="nil"/>
            </w:tcBorders>
            <w:shd w:val="clear" w:color="auto" w:fill="auto"/>
            <w:vAlign w:val="bottom"/>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Forum Muider B. V.</w:t>
            </w:r>
          </w:p>
        </w:tc>
        <w:tc>
          <w:tcPr>
            <w:tcW w:w="3628"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Производство электроэнергии</w:t>
            </w:r>
          </w:p>
        </w:tc>
        <w:tc>
          <w:tcPr>
            <w:tcW w:w="1701" w:type="dxa"/>
            <w:tcBorders>
              <w:top w:val="nil"/>
              <w:left w:val="nil"/>
              <w:bottom w:val="nil"/>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25.525</w:t>
            </w:r>
          </w:p>
        </w:tc>
        <w:tc>
          <w:tcPr>
            <w:tcW w:w="1422"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en-GB"/>
              </w:rPr>
            </w:pPr>
            <w:r w:rsidRPr="00684BBE">
              <w:rPr>
                <w:rFonts w:ascii="Arial" w:hAnsi="Arial" w:cs="Arial"/>
                <w:b/>
                <w:bCs/>
                <w:sz w:val="18"/>
                <w:szCs w:val="18"/>
                <w:lang w:val="ru-RU"/>
              </w:rPr>
              <w:t>50,00%</w:t>
            </w:r>
          </w:p>
        </w:tc>
        <w:tc>
          <w:tcPr>
            <w:tcW w:w="1417" w:type="dxa"/>
            <w:tcBorders>
              <w:top w:val="nil"/>
              <w:left w:val="nil"/>
              <w:bottom w:val="nil"/>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26.050</w:t>
            </w:r>
          </w:p>
        </w:tc>
        <w:tc>
          <w:tcPr>
            <w:tcW w:w="1418" w:type="dxa"/>
            <w:tcBorders>
              <w:top w:val="nil"/>
              <w:left w:val="nil"/>
              <w:bottom w:val="nil"/>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en-GB"/>
              </w:rPr>
            </w:pPr>
            <w:r w:rsidRPr="00684BBE">
              <w:rPr>
                <w:rFonts w:ascii="Arial" w:hAnsi="Arial" w:cs="Arial"/>
                <w:bCs/>
                <w:sz w:val="18"/>
                <w:szCs w:val="18"/>
                <w:lang w:val="ru-RU"/>
              </w:rPr>
              <w:t>50,00%</w:t>
            </w:r>
          </w:p>
        </w:tc>
      </w:tr>
      <w:tr w:rsidR="00751AA8" w:rsidRPr="00684BBE" w:rsidTr="008B0E18">
        <w:trPr>
          <w:cantSplit/>
          <w:trHeight w:val="227"/>
        </w:trPr>
        <w:tc>
          <w:tcPr>
            <w:tcW w:w="3572" w:type="dxa"/>
            <w:tcBorders>
              <w:top w:val="nil"/>
              <w:left w:val="nil"/>
              <w:bottom w:val="single" w:sz="4" w:space="0" w:color="auto"/>
              <w:right w:val="nil"/>
            </w:tcBorders>
            <w:shd w:val="clear" w:color="auto" w:fill="auto"/>
            <w:vAlign w:val="bottom"/>
          </w:tcPr>
          <w:p w:rsidR="00B57E09" w:rsidRPr="00684BBE" w:rsidRDefault="00B57E0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w:t>
            </w:r>
          </w:p>
        </w:tc>
        <w:tc>
          <w:tcPr>
            <w:tcW w:w="3628" w:type="dxa"/>
            <w:tcBorders>
              <w:top w:val="nil"/>
              <w:left w:val="nil"/>
              <w:bottom w:val="single" w:sz="4" w:space="0" w:color="auto"/>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p>
        </w:tc>
        <w:tc>
          <w:tcPr>
            <w:tcW w:w="1701" w:type="dxa"/>
            <w:tcBorders>
              <w:top w:val="nil"/>
              <w:left w:val="nil"/>
              <w:bottom w:val="single" w:sz="4" w:space="0" w:color="auto"/>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p>
        </w:tc>
        <w:tc>
          <w:tcPr>
            <w:tcW w:w="1417" w:type="dxa"/>
            <w:tcBorders>
              <w:top w:val="nil"/>
              <w:left w:val="nil"/>
              <w:bottom w:val="single" w:sz="4" w:space="0" w:color="auto"/>
              <w:right w:val="nil"/>
            </w:tcBorders>
            <w:vAlign w:val="bottom"/>
          </w:tcPr>
          <w:p w:rsidR="00B57E09" w:rsidRPr="00684BBE" w:rsidRDefault="00B57E09" w:rsidP="00710751">
            <w:pPr>
              <w:tabs>
                <w:tab w:val="decimal" w:pos="1134"/>
              </w:tabs>
              <w:spacing w:line="240" w:lineRule="auto"/>
              <w:jc w:val="left"/>
              <w:outlineLvl w:val="1"/>
              <w:rPr>
                <w:rFonts w:ascii="Arial" w:hAnsi="Arial" w:cs="Arial"/>
                <w:b/>
                <w:bCs/>
                <w:sz w:val="18"/>
                <w:szCs w:val="18"/>
                <w:lang w:val="en-GB"/>
              </w:rPr>
            </w:pPr>
            <w:r w:rsidRPr="00684BBE">
              <w:rPr>
                <w:rFonts w:ascii="Arial" w:hAnsi="Arial" w:cs="Arial"/>
                <w:b/>
                <w:bCs/>
                <w:sz w:val="18"/>
                <w:szCs w:val="18"/>
                <w:lang w:val="ru-RU"/>
              </w:rPr>
              <w:t>11</w:t>
            </w:r>
            <w:r w:rsidR="005945FB" w:rsidRPr="00684BBE">
              <w:rPr>
                <w:rFonts w:ascii="Arial" w:hAnsi="Arial" w:cs="Arial"/>
                <w:b/>
                <w:bCs/>
                <w:sz w:val="18"/>
                <w:szCs w:val="18"/>
              </w:rPr>
              <w:t>1</w:t>
            </w:r>
            <w:r w:rsidRPr="00684BBE">
              <w:rPr>
                <w:rFonts w:ascii="Arial" w:hAnsi="Arial" w:cs="Arial"/>
                <w:b/>
                <w:bCs/>
                <w:sz w:val="18"/>
                <w:szCs w:val="18"/>
                <w:lang w:val="ru-RU"/>
              </w:rPr>
              <w:t>.</w:t>
            </w:r>
            <w:r w:rsidR="005945FB" w:rsidRPr="00684BBE">
              <w:rPr>
                <w:rFonts w:ascii="Arial" w:hAnsi="Arial" w:cs="Arial"/>
                <w:b/>
                <w:bCs/>
                <w:sz w:val="18"/>
                <w:szCs w:val="18"/>
              </w:rPr>
              <w:t>179</w:t>
            </w:r>
          </w:p>
        </w:tc>
        <w:tc>
          <w:tcPr>
            <w:tcW w:w="1422" w:type="dxa"/>
            <w:tcBorders>
              <w:top w:val="nil"/>
              <w:left w:val="nil"/>
              <w:bottom w:val="single" w:sz="4" w:space="0" w:color="auto"/>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ru-RU"/>
              </w:rPr>
            </w:pPr>
          </w:p>
        </w:tc>
        <w:tc>
          <w:tcPr>
            <w:tcW w:w="1417" w:type="dxa"/>
            <w:tcBorders>
              <w:top w:val="nil"/>
              <w:left w:val="nil"/>
              <w:bottom w:val="single" w:sz="4" w:space="0" w:color="auto"/>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194.558</w:t>
            </w:r>
          </w:p>
        </w:tc>
        <w:tc>
          <w:tcPr>
            <w:tcW w:w="1418" w:type="dxa"/>
            <w:tcBorders>
              <w:top w:val="nil"/>
              <w:left w:val="nil"/>
              <w:bottom w:val="single" w:sz="4" w:space="0" w:color="auto"/>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ru-RU"/>
              </w:rPr>
            </w:pPr>
          </w:p>
        </w:tc>
      </w:tr>
      <w:tr w:rsidR="00751AA8" w:rsidRPr="00684BBE" w:rsidTr="008B0E18">
        <w:trPr>
          <w:cantSplit/>
          <w:trHeight w:val="227"/>
        </w:trPr>
        <w:tc>
          <w:tcPr>
            <w:tcW w:w="3572" w:type="dxa"/>
            <w:tcBorders>
              <w:top w:val="single" w:sz="4" w:space="0" w:color="auto"/>
              <w:left w:val="nil"/>
              <w:bottom w:val="single" w:sz="4" w:space="0" w:color="auto"/>
              <w:right w:val="nil"/>
            </w:tcBorders>
            <w:shd w:val="clear" w:color="auto" w:fill="auto"/>
            <w:vAlign w:val="bottom"/>
          </w:tcPr>
          <w:p w:rsidR="00B57E09" w:rsidRPr="00684BBE" w:rsidRDefault="00B57E0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Итого совместные предприятия</w:t>
            </w:r>
          </w:p>
        </w:tc>
        <w:tc>
          <w:tcPr>
            <w:tcW w:w="3628" w:type="dxa"/>
            <w:tcBorders>
              <w:top w:val="single" w:sz="4" w:space="0" w:color="auto"/>
              <w:left w:val="nil"/>
              <w:bottom w:val="single" w:sz="4" w:space="0" w:color="auto"/>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p>
        </w:tc>
        <w:tc>
          <w:tcPr>
            <w:tcW w:w="1701" w:type="dxa"/>
            <w:tcBorders>
              <w:top w:val="single" w:sz="4" w:space="0" w:color="auto"/>
              <w:left w:val="nil"/>
              <w:bottom w:val="single" w:sz="4" w:space="0" w:color="auto"/>
              <w:right w:val="nil"/>
            </w:tcBorders>
            <w:vAlign w:val="bottom"/>
          </w:tcPr>
          <w:p w:rsidR="00B57E09" w:rsidRPr="00684BBE" w:rsidRDefault="00B57E09" w:rsidP="00710751">
            <w:pPr>
              <w:spacing w:line="240" w:lineRule="auto"/>
              <w:ind w:left="-102" w:right="-102"/>
              <w:jc w:val="center"/>
              <w:rPr>
                <w:rFonts w:ascii="Arial" w:hAnsi="Arial" w:cs="Arial"/>
                <w:bCs/>
                <w:sz w:val="18"/>
                <w:szCs w:val="18"/>
                <w:lang w:val="ru-RU"/>
              </w:rPr>
            </w:pPr>
          </w:p>
        </w:tc>
        <w:tc>
          <w:tcPr>
            <w:tcW w:w="1417" w:type="dxa"/>
            <w:tcBorders>
              <w:top w:val="single" w:sz="4" w:space="0" w:color="auto"/>
              <w:left w:val="nil"/>
              <w:bottom w:val="single" w:sz="4" w:space="0" w:color="auto"/>
              <w:right w:val="nil"/>
            </w:tcBorders>
            <w:vAlign w:val="bottom"/>
          </w:tcPr>
          <w:p w:rsidR="00B57E09" w:rsidRPr="00684BBE" w:rsidRDefault="00B57E09"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1.774.502</w:t>
            </w:r>
          </w:p>
        </w:tc>
        <w:tc>
          <w:tcPr>
            <w:tcW w:w="1422" w:type="dxa"/>
            <w:tcBorders>
              <w:top w:val="single" w:sz="4" w:space="0" w:color="auto"/>
              <w:left w:val="nil"/>
              <w:bottom w:val="single" w:sz="4" w:space="0" w:color="auto"/>
              <w:right w:val="nil"/>
            </w:tcBorders>
            <w:vAlign w:val="bottom"/>
          </w:tcPr>
          <w:p w:rsidR="00B57E09" w:rsidRPr="00684BBE" w:rsidRDefault="00B57E09" w:rsidP="00710751">
            <w:pPr>
              <w:spacing w:line="240" w:lineRule="auto"/>
              <w:ind w:left="-108" w:right="68"/>
              <w:jc w:val="right"/>
              <w:rPr>
                <w:rFonts w:ascii="Arial" w:hAnsi="Arial" w:cs="Arial"/>
                <w:b/>
                <w:bCs/>
                <w:sz w:val="18"/>
                <w:szCs w:val="18"/>
                <w:lang w:val="ru-RU"/>
              </w:rPr>
            </w:pPr>
          </w:p>
        </w:tc>
        <w:tc>
          <w:tcPr>
            <w:tcW w:w="1417" w:type="dxa"/>
            <w:tcBorders>
              <w:top w:val="single" w:sz="4" w:space="0" w:color="auto"/>
              <w:left w:val="nil"/>
              <w:bottom w:val="single" w:sz="4" w:space="0" w:color="auto"/>
              <w:right w:val="nil"/>
            </w:tcBorders>
            <w:vAlign w:val="bottom"/>
          </w:tcPr>
          <w:p w:rsidR="00B57E09" w:rsidRPr="00684BBE" w:rsidRDefault="00B57E09"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1.230.079</w:t>
            </w:r>
          </w:p>
        </w:tc>
        <w:tc>
          <w:tcPr>
            <w:tcW w:w="1418" w:type="dxa"/>
            <w:tcBorders>
              <w:top w:val="single" w:sz="4" w:space="0" w:color="auto"/>
              <w:left w:val="nil"/>
              <w:bottom w:val="single" w:sz="4" w:space="0" w:color="auto"/>
              <w:right w:val="nil"/>
            </w:tcBorders>
            <w:vAlign w:val="bottom"/>
          </w:tcPr>
          <w:p w:rsidR="00B57E09" w:rsidRPr="00684BBE" w:rsidRDefault="00B57E09" w:rsidP="00710751">
            <w:pPr>
              <w:spacing w:line="240" w:lineRule="auto"/>
              <w:ind w:left="-108" w:right="68"/>
              <w:jc w:val="right"/>
              <w:rPr>
                <w:rFonts w:ascii="Arial" w:hAnsi="Arial" w:cs="Arial"/>
                <w:bCs/>
                <w:sz w:val="18"/>
                <w:szCs w:val="18"/>
                <w:lang w:val="ru-RU"/>
              </w:rPr>
            </w:pPr>
          </w:p>
        </w:tc>
      </w:tr>
      <w:tr w:rsidR="00751AA8" w:rsidRPr="00684BBE" w:rsidTr="00710751">
        <w:trPr>
          <w:cantSplit/>
          <w:trHeight w:hRule="exact" w:val="113"/>
        </w:trPr>
        <w:tc>
          <w:tcPr>
            <w:tcW w:w="3572" w:type="dxa"/>
            <w:tcBorders>
              <w:top w:val="single" w:sz="4" w:space="0" w:color="auto"/>
              <w:left w:val="nil"/>
              <w:bottom w:val="nil"/>
              <w:right w:val="nil"/>
            </w:tcBorders>
            <w:vAlign w:val="bottom"/>
          </w:tcPr>
          <w:p w:rsidR="000D3699" w:rsidRPr="00684BBE" w:rsidDel="00322BB9" w:rsidRDefault="005F615A"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3628" w:type="dxa"/>
            <w:tcBorders>
              <w:top w:val="single" w:sz="4" w:space="0" w:color="auto"/>
              <w:left w:val="nil"/>
              <w:bottom w:val="nil"/>
              <w:right w:val="nil"/>
            </w:tcBorders>
            <w:vAlign w:val="bottom"/>
          </w:tcPr>
          <w:p w:rsidR="000D3699" w:rsidRPr="00684BBE" w:rsidRDefault="000D3699" w:rsidP="00710751">
            <w:pPr>
              <w:spacing w:line="240" w:lineRule="auto"/>
              <w:ind w:left="-102" w:right="-102"/>
              <w:jc w:val="center"/>
              <w:rPr>
                <w:rFonts w:ascii="Arial" w:hAnsi="Arial" w:cs="Arial"/>
                <w:sz w:val="18"/>
                <w:szCs w:val="18"/>
                <w:lang w:val="ru-RU"/>
              </w:rPr>
            </w:pPr>
          </w:p>
        </w:tc>
        <w:tc>
          <w:tcPr>
            <w:tcW w:w="1701" w:type="dxa"/>
            <w:tcBorders>
              <w:top w:val="single" w:sz="4" w:space="0" w:color="auto"/>
              <w:left w:val="nil"/>
              <w:bottom w:val="nil"/>
              <w:right w:val="nil"/>
            </w:tcBorders>
            <w:vAlign w:val="bottom"/>
          </w:tcPr>
          <w:p w:rsidR="000D3699" w:rsidRPr="00684BBE" w:rsidRDefault="000D3699" w:rsidP="00710751">
            <w:pPr>
              <w:spacing w:line="240" w:lineRule="auto"/>
              <w:ind w:left="-102" w:right="-102"/>
              <w:jc w:val="center"/>
              <w:rPr>
                <w:rFonts w:ascii="Arial" w:hAnsi="Arial" w:cs="Arial"/>
                <w:sz w:val="18"/>
                <w:szCs w:val="18"/>
                <w:lang w:val="ru-RU"/>
              </w:rPr>
            </w:pPr>
          </w:p>
        </w:tc>
        <w:tc>
          <w:tcPr>
            <w:tcW w:w="1417" w:type="dxa"/>
            <w:tcBorders>
              <w:top w:val="single" w:sz="4" w:space="0" w:color="auto"/>
              <w:left w:val="nil"/>
              <w:bottom w:val="nil"/>
              <w:right w:val="nil"/>
            </w:tcBorders>
            <w:vAlign w:val="bottom"/>
          </w:tcPr>
          <w:p w:rsidR="000D3699" w:rsidRPr="00684BBE" w:rsidRDefault="000D3699" w:rsidP="00710751">
            <w:pPr>
              <w:tabs>
                <w:tab w:val="decimal" w:pos="1134"/>
              </w:tabs>
              <w:spacing w:line="240" w:lineRule="auto"/>
              <w:jc w:val="left"/>
              <w:rPr>
                <w:rFonts w:ascii="Arial" w:hAnsi="Arial" w:cs="Arial"/>
                <w:sz w:val="18"/>
                <w:szCs w:val="18"/>
                <w:lang w:val="ru-RU"/>
              </w:rPr>
            </w:pPr>
          </w:p>
        </w:tc>
        <w:tc>
          <w:tcPr>
            <w:tcW w:w="1422" w:type="dxa"/>
            <w:tcBorders>
              <w:top w:val="single" w:sz="4" w:space="0" w:color="auto"/>
              <w:left w:val="nil"/>
              <w:bottom w:val="nil"/>
              <w:right w:val="nil"/>
            </w:tcBorders>
            <w:vAlign w:val="bottom"/>
          </w:tcPr>
          <w:p w:rsidR="000D3699" w:rsidRPr="00684BBE" w:rsidRDefault="000D3699" w:rsidP="00710751">
            <w:pPr>
              <w:spacing w:line="240" w:lineRule="auto"/>
              <w:ind w:left="-108" w:right="68"/>
              <w:jc w:val="right"/>
              <w:rPr>
                <w:rFonts w:ascii="Arial" w:hAnsi="Arial" w:cs="Arial"/>
                <w:sz w:val="18"/>
                <w:szCs w:val="18"/>
                <w:lang w:val="ru-RU"/>
              </w:rPr>
            </w:pPr>
          </w:p>
        </w:tc>
        <w:tc>
          <w:tcPr>
            <w:tcW w:w="1417" w:type="dxa"/>
            <w:tcBorders>
              <w:top w:val="single" w:sz="4" w:space="0" w:color="auto"/>
              <w:left w:val="nil"/>
              <w:bottom w:val="nil"/>
              <w:right w:val="nil"/>
            </w:tcBorders>
            <w:vAlign w:val="bottom"/>
          </w:tcPr>
          <w:p w:rsidR="000D3699" w:rsidRPr="00684BBE" w:rsidRDefault="000D3699" w:rsidP="00710751">
            <w:pPr>
              <w:tabs>
                <w:tab w:val="decimal" w:pos="1134"/>
              </w:tabs>
              <w:spacing w:line="240" w:lineRule="auto"/>
              <w:jc w:val="left"/>
              <w:rPr>
                <w:rFonts w:ascii="Arial" w:hAnsi="Arial" w:cs="Arial"/>
                <w:b/>
                <w:sz w:val="18"/>
                <w:szCs w:val="18"/>
                <w:lang w:val="ru-RU"/>
              </w:rPr>
            </w:pPr>
          </w:p>
        </w:tc>
        <w:tc>
          <w:tcPr>
            <w:tcW w:w="1418" w:type="dxa"/>
            <w:tcBorders>
              <w:top w:val="single" w:sz="4" w:space="0" w:color="auto"/>
              <w:left w:val="nil"/>
              <w:bottom w:val="nil"/>
              <w:right w:val="nil"/>
            </w:tcBorders>
            <w:vAlign w:val="bottom"/>
          </w:tcPr>
          <w:p w:rsidR="000D3699" w:rsidRPr="00684BBE" w:rsidRDefault="000D3699" w:rsidP="00710751">
            <w:pPr>
              <w:spacing w:line="240" w:lineRule="auto"/>
              <w:ind w:left="-108" w:right="68"/>
              <w:jc w:val="right"/>
              <w:rPr>
                <w:rFonts w:ascii="Arial" w:hAnsi="Arial" w:cs="Arial"/>
                <w:b/>
                <w:sz w:val="18"/>
                <w:szCs w:val="18"/>
                <w:lang w:val="ru-RU"/>
              </w:rPr>
            </w:pPr>
          </w:p>
        </w:tc>
      </w:tr>
      <w:tr w:rsidR="00751AA8" w:rsidRPr="00684BBE" w:rsidTr="008B0E18">
        <w:trPr>
          <w:cantSplit/>
          <w:trHeight w:val="227"/>
        </w:trPr>
        <w:tc>
          <w:tcPr>
            <w:tcW w:w="3572" w:type="dxa"/>
            <w:tcBorders>
              <w:top w:val="nil"/>
              <w:left w:val="nil"/>
              <w:bottom w:val="nil"/>
              <w:right w:val="nil"/>
            </w:tcBorders>
            <w:vAlign w:val="bottom"/>
          </w:tcPr>
          <w:p w:rsidR="000D3699" w:rsidRPr="00684BBE" w:rsidRDefault="000D369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Ассоциированные компании</w:t>
            </w:r>
          </w:p>
        </w:tc>
        <w:tc>
          <w:tcPr>
            <w:tcW w:w="3628" w:type="dxa"/>
            <w:tcBorders>
              <w:top w:val="nil"/>
              <w:left w:val="nil"/>
              <w:bottom w:val="nil"/>
              <w:right w:val="nil"/>
            </w:tcBorders>
            <w:vAlign w:val="bottom"/>
          </w:tcPr>
          <w:p w:rsidR="000D3699" w:rsidRPr="00684BBE" w:rsidRDefault="000D3699" w:rsidP="00710751">
            <w:pPr>
              <w:spacing w:line="240" w:lineRule="auto"/>
              <w:ind w:left="-102" w:right="-102"/>
              <w:jc w:val="center"/>
              <w:rPr>
                <w:rFonts w:ascii="Arial" w:hAnsi="Arial" w:cs="Arial"/>
                <w:sz w:val="18"/>
                <w:szCs w:val="18"/>
                <w:lang w:val="ru-RU"/>
              </w:rPr>
            </w:pPr>
          </w:p>
        </w:tc>
        <w:tc>
          <w:tcPr>
            <w:tcW w:w="1701" w:type="dxa"/>
            <w:tcBorders>
              <w:top w:val="nil"/>
              <w:left w:val="nil"/>
              <w:bottom w:val="nil"/>
              <w:right w:val="nil"/>
            </w:tcBorders>
            <w:vAlign w:val="bottom"/>
          </w:tcPr>
          <w:p w:rsidR="000D3699" w:rsidRPr="00684BBE" w:rsidRDefault="000D3699" w:rsidP="00710751">
            <w:pPr>
              <w:spacing w:line="240" w:lineRule="auto"/>
              <w:ind w:left="-102" w:right="-102"/>
              <w:jc w:val="center"/>
              <w:rPr>
                <w:rFonts w:ascii="Arial" w:hAnsi="Arial" w:cs="Arial"/>
                <w:sz w:val="18"/>
                <w:szCs w:val="18"/>
                <w:lang w:val="ru-RU"/>
              </w:rPr>
            </w:pPr>
          </w:p>
        </w:tc>
        <w:tc>
          <w:tcPr>
            <w:tcW w:w="1417" w:type="dxa"/>
            <w:tcBorders>
              <w:top w:val="nil"/>
              <w:left w:val="nil"/>
              <w:bottom w:val="nil"/>
              <w:right w:val="nil"/>
            </w:tcBorders>
            <w:vAlign w:val="bottom"/>
          </w:tcPr>
          <w:p w:rsidR="000D3699" w:rsidRPr="00684BBE" w:rsidRDefault="000D3699" w:rsidP="00710751">
            <w:pPr>
              <w:tabs>
                <w:tab w:val="decimal" w:pos="1134"/>
              </w:tabs>
              <w:spacing w:line="240" w:lineRule="auto"/>
              <w:jc w:val="left"/>
              <w:rPr>
                <w:rFonts w:ascii="Arial" w:hAnsi="Arial" w:cs="Arial"/>
                <w:sz w:val="18"/>
                <w:szCs w:val="18"/>
                <w:lang w:val="ru-RU"/>
              </w:rPr>
            </w:pPr>
          </w:p>
        </w:tc>
        <w:tc>
          <w:tcPr>
            <w:tcW w:w="1422" w:type="dxa"/>
            <w:tcBorders>
              <w:top w:val="nil"/>
              <w:left w:val="nil"/>
              <w:bottom w:val="nil"/>
              <w:right w:val="nil"/>
            </w:tcBorders>
            <w:vAlign w:val="bottom"/>
          </w:tcPr>
          <w:p w:rsidR="000D3699" w:rsidRPr="00684BBE" w:rsidRDefault="000D3699" w:rsidP="00710751">
            <w:pPr>
              <w:spacing w:line="240" w:lineRule="auto"/>
              <w:ind w:left="-108" w:right="68"/>
              <w:jc w:val="right"/>
              <w:rPr>
                <w:rFonts w:ascii="Arial" w:hAnsi="Arial" w:cs="Arial"/>
                <w:sz w:val="18"/>
                <w:szCs w:val="18"/>
                <w:lang w:val="ru-RU"/>
              </w:rPr>
            </w:pPr>
          </w:p>
        </w:tc>
        <w:tc>
          <w:tcPr>
            <w:tcW w:w="1417" w:type="dxa"/>
            <w:tcBorders>
              <w:top w:val="nil"/>
              <w:left w:val="nil"/>
              <w:bottom w:val="nil"/>
              <w:right w:val="nil"/>
            </w:tcBorders>
            <w:vAlign w:val="bottom"/>
          </w:tcPr>
          <w:p w:rsidR="000D3699" w:rsidRPr="00684BBE" w:rsidRDefault="000D3699" w:rsidP="00710751">
            <w:pPr>
              <w:tabs>
                <w:tab w:val="decimal" w:pos="1134"/>
              </w:tabs>
              <w:spacing w:line="240" w:lineRule="auto"/>
              <w:jc w:val="left"/>
              <w:rPr>
                <w:rFonts w:ascii="Arial" w:hAnsi="Arial" w:cs="Arial"/>
                <w:b/>
                <w:sz w:val="18"/>
                <w:szCs w:val="18"/>
                <w:lang w:val="ru-RU"/>
              </w:rPr>
            </w:pPr>
          </w:p>
        </w:tc>
        <w:tc>
          <w:tcPr>
            <w:tcW w:w="1418" w:type="dxa"/>
            <w:tcBorders>
              <w:top w:val="nil"/>
              <w:left w:val="nil"/>
              <w:bottom w:val="nil"/>
              <w:right w:val="nil"/>
            </w:tcBorders>
            <w:vAlign w:val="bottom"/>
          </w:tcPr>
          <w:p w:rsidR="000D3699" w:rsidRPr="00684BBE" w:rsidRDefault="000D3699" w:rsidP="00710751">
            <w:pPr>
              <w:spacing w:line="240" w:lineRule="auto"/>
              <w:ind w:left="-108" w:right="68"/>
              <w:jc w:val="right"/>
              <w:rPr>
                <w:rFonts w:ascii="Arial" w:hAnsi="Arial" w:cs="Arial"/>
                <w:b/>
                <w:sz w:val="18"/>
                <w:szCs w:val="18"/>
                <w:lang w:val="ru-RU"/>
              </w:rPr>
            </w:pPr>
          </w:p>
        </w:tc>
      </w:tr>
      <w:tr w:rsidR="00751AA8" w:rsidRPr="00684BBE" w:rsidTr="008B0E18">
        <w:trPr>
          <w:cantSplit/>
          <w:trHeight w:val="227"/>
        </w:trPr>
        <w:tc>
          <w:tcPr>
            <w:tcW w:w="3572" w:type="dxa"/>
            <w:tcBorders>
              <w:top w:val="nil"/>
              <w:left w:val="nil"/>
              <w:bottom w:val="nil"/>
              <w:right w:val="nil"/>
            </w:tcBorders>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«Казцинк»</w:t>
            </w:r>
          </w:p>
        </w:tc>
        <w:tc>
          <w:tcPr>
            <w:tcW w:w="3628"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Добыча и обогащение руд, получение аффинированных металлов</w:t>
            </w:r>
          </w:p>
        </w:tc>
        <w:tc>
          <w:tcPr>
            <w:tcW w:w="1701"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
                <w:bCs/>
                <w:sz w:val="18"/>
                <w:szCs w:val="18"/>
              </w:rPr>
            </w:pPr>
            <w:r w:rsidRPr="00684BBE">
              <w:rPr>
                <w:rFonts w:ascii="Arial" w:hAnsi="Arial" w:cs="Arial"/>
                <w:b/>
                <w:bCs/>
                <w:sz w:val="18"/>
                <w:szCs w:val="18"/>
              </w:rPr>
              <w:t>410</w:t>
            </w:r>
            <w:r w:rsidRPr="00684BBE">
              <w:rPr>
                <w:rFonts w:ascii="Arial" w:hAnsi="Arial" w:cs="Arial"/>
                <w:b/>
                <w:bCs/>
                <w:sz w:val="18"/>
                <w:szCs w:val="18"/>
                <w:lang w:val="ru-RU"/>
              </w:rPr>
              <w:t>.</w:t>
            </w:r>
            <w:r w:rsidRPr="00684BBE">
              <w:rPr>
                <w:rFonts w:ascii="Arial" w:hAnsi="Arial" w:cs="Arial"/>
                <w:b/>
                <w:bCs/>
                <w:sz w:val="18"/>
                <w:szCs w:val="18"/>
              </w:rPr>
              <w:t>904</w:t>
            </w:r>
          </w:p>
        </w:tc>
        <w:tc>
          <w:tcPr>
            <w:tcW w:w="1422"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29,82%</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Cs/>
                <w:sz w:val="18"/>
                <w:szCs w:val="18"/>
              </w:rPr>
            </w:pPr>
            <w:r w:rsidRPr="00684BBE">
              <w:rPr>
                <w:rFonts w:ascii="Arial" w:hAnsi="Arial" w:cs="Arial"/>
                <w:bCs/>
                <w:sz w:val="18"/>
                <w:szCs w:val="18"/>
              </w:rPr>
              <w:t>234</w:t>
            </w:r>
            <w:r w:rsidRPr="00684BBE">
              <w:rPr>
                <w:rFonts w:ascii="Arial" w:hAnsi="Arial" w:cs="Arial"/>
                <w:bCs/>
                <w:sz w:val="18"/>
                <w:szCs w:val="18"/>
                <w:lang w:val="ru-RU"/>
              </w:rPr>
              <w:t>.</w:t>
            </w:r>
            <w:r w:rsidRPr="00684BBE">
              <w:rPr>
                <w:rFonts w:ascii="Arial" w:hAnsi="Arial" w:cs="Arial"/>
                <w:bCs/>
                <w:sz w:val="18"/>
                <w:szCs w:val="18"/>
              </w:rPr>
              <w:t>166</w:t>
            </w:r>
          </w:p>
        </w:tc>
        <w:tc>
          <w:tcPr>
            <w:tcW w:w="1418"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29,82%</w:t>
            </w:r>
          </w:p>
        </w:tc>
      </w:tr>
      <w:tr w:rsidR="00751AA8" w:rsidRPr="00684BBE" w:rsidTr="008B0E18">
        <w:trPr>
          <w:cantSplit/>
          <w:trHeight w:val="227"/>
        </w:trPr>
        <w:tc>
          <w:tcPr>
            <w:tcW w:w="3572" w:type="dxa"/>
            <w:tcBorders>
              <w:top w:val="nil"/>
              <w:left w:val="nil"/>
              <w:bottom w:val="nil"/>
              <w:right w:val="nil"/>
            </w:tcBorders>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«ПетроКазахстан Инк.» («ПКИ»)</w:t>
            </w:r>
          </w:p>
        </w:tc>
        <w:tc>
          <w:tcPr>
            <w:tcW w:w="3628"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 xml:space="preserve">Разведка, добыча и переработка </w:t>
            </w:r>
            <w:r w:rsidR="00BB2CBE" w:rsidRPr="00684BBE">
              <w:rPr>
                <w:rFonts w:ascii="Arial" w:hAnsi="Arial" w:cs="Arial"/>
                <w:bCs/>
                <w:sz w:val="18"/>
                <w:szCs w:val="18"/>
                <w:lang w:val="ru-RU"/>
              </w:rPr>
              <w:br/>
            </w:r>
            <w:r w:rsidRPr="00684BBE">
              <w:rPr>
                <w:rFonts w:ascii="Arial" w:hAnsi="Arial" w:cs="Arial"/>
                <w:bCs/>
                <w:sz w:val="18"/>
                <w:szCs w:val="18"/>
                <w:lang w:val="ru-RU"/>
              </w:rPr>
              <w:t>нефти</w:t>
            </w:r>
            <w:r w:rsidR="005F615A" w:rsidRPr="00684BBE">
              <w:rPr>
                <w:rFonts w:ascii="Arial" w:hAnsi="Arial" w:cs="Arial"/>
                <w:bCs/>
                <w:sz w:val="18"/>
                <w:szCs w:val="18"/>
                <w:lang w:val="ru-RU"/>
              </w:rPr>
              <w:t> </w:t>
            </w:r>
            <w:r w:rsidRPr="00684BBE">
              <w:rPr>
                <w:rFonts w:ascii="Arial" w:hAnsi="Arial" w:cs="Arial"/>
                <w:bCs/>
                <w:sz w:val="18"/>
                <w:szCs w:val="18"/>
                <w:lang w:val="ru-RU"/>
              </w:rPr>
              <w:t>и газа</w:t>
            </w:r>
          </w:p>
        </w:tc>
        <w:tc>
          <w:tcPr>
            <w:tcW w:w="1701"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163.617</w:t>
            </w:r>
          </w:p>
        </w:tc>
        <w:tc>
          <w:tcPr>
            <w:tcW w:w="1422"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33,00%</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117.103</w:t>
            </w:r>
          </w:p>
        </w:tc>
        <w:tc>
          <w:tcPr>
            <w:tcW w:w="1418"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33,00%</w:t>
            </w:r>
          </w:p>
        </w:tc>
      </w:tr>
      <w:tr w:rsidR="00751AA8" w:rsidRPr="00684BBE" w:rsidTr="008B0E18">
        <w:trPr>
          <w:cantSplit/>
          <w:trHeight w:val="227"/>
        </w:trPr>
        <w:tc>
          <w:tcPr>
            <w:tcW w:w="3572" w:type="dxa"/>
            <w:tcBorders>
              <w:top w:val="nil"/>
              <w:left w:val="nil"/>
              <w:bottom w:val="nil"/>
              <w:right w:val="nil"/>
            </w:tcBorders>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«СП КАТКО»</w:t>
            </w:r>
          </w:p>
        </w:tc>
        <w:tc>
          <w:tcPr>
            <w:tcW w:w="3628"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Разведка, разработка, добыча и переработка урана</w:t>
            </w:r>
          </w:p>
        </w:tc>
        <w:tc>
          <w:tcPr>
            <w:tcW w:w="1701"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48.781</w:t>
            </w:r>
          </w:p>
        </w:tc>
        <w:tc>
          <w:tcPr>
            <w:tcW w:w="1422"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49,00%</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43.737</w:t>
            </w:r>
          </w:p>
        </w:tc>
        <w:tc>
          <w:tcPr>
            <w:tcW w:w="1418"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49,00%</w:t>
            </w:r>
          </w:p>
        </w:tc>
      </w:tr>
      <w:tr w:rsidR="00751AA8" w:rsidRPr="00684BBE" w:rsidTr="008B0E18">
        <w:trPr>
          <w:cantSplit/>
          <w:trHeight w:val="227"/>
        </w:trPr>
        <w:tc>
          <w:tcPr>
            <w:tcW w:w="3572" w:type="dxa"/>
            <w:tcBorders>
              <w:top w:val="nil"/>
              <w:left w:val="nil"/>
              <w:bottom w:val="nil"/>
              <w:right w:val="nil"/>
            </w:tcBorders>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АО </w:t>
            </w:r>
            <w:r w:rsidR="003A67E9" w:rsidRPr="00684BBE">
              <w:rPr>
                <w:rFonts w:ascii="Arial" w:hAnsi="Arial" w:cs="Arial"/>
                <w:sz w:val="18"/>
                <w:szCs w:val="18"/>
                <w:lang w:val="ru-RU"/>
              </w:rPr>
              <w:t>«</w:t>
            </w:r>
            <w:r w:rsidRPr="00684BBE">
              <w:rPr>
                <w:rFonts w:ascii="Arial" w:hAnsi="Arial" w:cs="Arial"/>
                <w:sz w:val="18"/>
                <w:szCs w:val="18"/>
                <w:lang w:val="ru-RU"/>
              </w:rPr>
              <w:t>Каспийский трубопроводный консорциум</w:t>
            </w:r>
            <w:r w:rsidR="003A67E9" w:rsidRPr="00684BBE">
              <w:rPr>
                <w:rFonts w:ascii="Arial" w:hAnsi="Arial" w:cs="Arial"/>
                <w:sz w:val="18"/>
                <w:szCs w:val="18"/>
                <w:lang w:val="ru-RU"/>
              </w:rPr>
              <w:t>»</w:t>
            </w:r>
          </w:p>
        </w:tc>
        <w:tc>
          <w:tcPr>
            <w:tcW w:w="3628"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sz w:val="18"/>
                <w:szCs w:val="18"/>
                <w:lang w:val="ru-RU"/>
              </w:rPr>
              <w:t>Транспортировка сырой нефти</w:t>
            </w:r>
          </w:p>
        </w:tc>
        <w:tc>
          <w:tcPr>
            <w:tcW w:w="1701"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Казахстан/Россия</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
                <w:bCs/>
                <w:sz w:val="18"/>
                <w:szCs w:val="18"/>
              </w:rPr>
            </w:pPr>
            <w:r w:rsidRPr="00684BBE">
              <w:rPr>
                <w:rFonts w:ascii="Arial" w:hAnsi="Arial" w:cs="Arial"/>
                <w:b/>
                <w:bCs/>
                <w:sz w:val="18"/>
                <w:szCs w:val="18"/>
              </w:rPr>
              <w:t>45</w:t>
            </w:r>
            <w:r w:rsidRPr="00684BBE">
              <w:rPr>
                <w:rFonts w:ascii="Arial" w:hAnsi="Arial" w:cs="Arial"/>
                <w:b/>
                <w:bCs/>
                <w:sz w:val="18"/>
                <w:szCs w:val="18"/>
                <w:lang w:val="ru-RU"/>
              </w:rPr>
              <w:t>.</w:t>
            </w:r>
            <w:r w:rsidRPr="00684BBE">
              <w:rPr>
                <w:rFonts w:ascii="Arial" w:hAnsi="Arial" w:cs="Arial"/>
                <w:b/>
                <w:bCs/>
                <w:sz w:val="18"/>
                <w:szCs w:val="18"/>
              </w:rPr>
              <w:t>624</w:t>
            </w:r>
          </w:p>
        </w:tc>
        <w:tc>
          <w:tcPr>
            <w:tcW w:w="1422"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20,75%</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22.654</w:t>
            </w:r>
          </w:p>
        </w:tc>
        <w:tc>
          <w:tcPr>
            <w:tcW w:w="1418"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20,75%</w:t>
            </w:r>
          </w:p>
        </w:tc>
      </w:tr>
      <w:tr w:rsidR="00751AA8" w:rsidRPr="00684BBE" w:rsidTr="008B0E18">
        <w:trPr>
          <w:cantSplit/>
          <w:trHeight w:val="227"/>
        </w:trPr>
        <w:tc>
          <w:tcPr>
            <w:tcW w:w="3572" w:type="dxa"/>
            <w:tcBorders>
              <w:top w:val="nil"/>
              <w:left w:val="nil"/>
              <w:bottom w:val="nil"/>
              <w:right w:val="nil"/>
            </w:tcBorders>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ТОО СП </w:t>
            </w:r>
            <w:r w:rsidR="003A67E9" w:rsidRPr="00684BBE">
              <w:rPr>
                <w:rFonts w:ascii="Arial" w:hAnsi="Arial" w:cs="Arial"/>
                <w:sz w:val="18"/>
                <w:szCs w:val="18"/>
                <w:lang w:val="ru-RU"/>
              </w:rPr>
              <w:t>«</w:t>
            </w:r>
            <w:r w:rsidRPr="00684BBE">
              <w:rPr>
                <w:rFonts w:ascii="Arial" w:hAnsi="Arial" w:cs="Arial"/>
                <w:sz w:val="18"/>
                <w:szCs w:val="18"/>
                <w:lang w:val="ru-RU"/>
              </w:rPr>
              <w:t>Инкай</w:t>
            </w:r>
            <w:r w:rsidR="003A67E9" w:rsidRPr="00684BBE">
              <w:rPr>
                <w:rFonts w:ascii="Arial" w:hAnsi="Arial" w:cs="Arial"/>
                <w:sz w:val="18"/>
                <w:szCs w:val="18"/>
                <w:lang w:val="ru-RU"/>
              </w:rPr>
              <w:t>»</w:t>
            </w:r>
          </w:p>
        </w:tc>
        <w:tc>
          <w:tcPr>
            <w:tcW w:w="3628"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Добыча, переработка и экспорт урановой продукции</w:t>
            </w:r>
          </w:p>
        </w:tc>
        <w:tc>
          <w:tcPr>
            <w:tcW w:w="1701"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
                <w:bCs/>
                <w:sz w:val="18"/>
                <w:szCs w:val="18"/>
              </w:rPr>
            </w:pPr>
            <w:r w:rsidRPr="00684BBE">
              <w:rPr>
                <w:rFonts w:ascii="Arial" w:hAnsi="Arial" w:cs="Arial"/>
                <w:b/>
                <w:bCs/>
                <w:sz w:val="18"/>
                <w:szCs w:val="18"/>
              </w:rPr>
              <w:t>40</w:t>
            </w:r>
            <w:r w:rsidRPr="00684BBE">
              <w:rPr>
                <w:rFonts w:ascii="Arial" w:hAnsi="Arial" w:cs="Arial"/>
                <w:b/>
                <w:bCs/>
                <w:sz w:val="18"/>
                <w:szCs w:val="18"/>
                <w:lang w:val="ru-RU"/>
              </w:rPr>
              <w:t>.</w:t>
            </w:r>
            <w:r w:rsidRPr="00684BBE">
              <w:rPr>
                <w:rFonts w:ascii="Arial" w:hAnsi="Arial" w:cs="Arial"/>
                <w:b/>
                <w:bCs/>
                <w:sz w:val="18"/>
                <w:szCs w:val="18"/>
              </w:rPr>
              <w:t>511</w:t>
            </w:r>
          </w:p>
        </w:tc>
        <w:tc>
          <w:tcPr>
            <w:tcW w:w="1422"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40,00%</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18.884</w:t>
            </w:r>
          </w:p>
        </w:tc>
        <w:tc>
          <w:tcPr>
            <w:tcW w:w="1418"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40,00%</w:t>
            </w:r>
          </w:p>
        </w:tc>
      </w:tr>
      <w:tr w:rsidR="00751AA8" w:rsidRPr="00684BBE" w:rsidTr="008B0E18">
        <w:trPr>
          <w:cantSplit/>
          <w:trHeight w:val="227"/>
        </w:trPr>
        <w:tc>
          <w:tcPr>
            <w:tcW w:w="3572" w:type="dxa"/>
            <w:tcBorders>
              <w:top w:val="nil"/>
              <w:left w:val="nil"/>
              <w:bottom w:val="nil"/>
              <w:right w:val="nil"/>
            </w:tcBorders>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ТОО «</w:t>
            </w:r>
            <w:r w:rsidRPr="00684BBE">
              <w:rPr>
                <w:rFonts w:ascii="Arial" w:hAnsi="Arial" w:cs="Arial"/>
                <w:sz w:val="18"/>
                <w:szCs w:val="18"/>
              </w:rPr>
              <w:t>KLPE</w:t>
            </w:r>
            <w:r w:rsidRPr="00684BBE">
              <w:rPr>
                <w:rFonts w:ascii="Arial" w:hAnsi="Arial" w:cs="Arial"/>
                <w:sz w:val="18"/>
                <w:szCs w:val="18"/>
                <w:lang w:val="ru-RU"/>
              </w:rPr>
              <w:t>»</w:t>
            </w:r>
          </w:p>
        </w:tc>
        <w:tc>
          <w:tcPr>
            <w:tcW w:w="3628"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sz w:val="18"/>
                <w:szCs w:val="18"/>
                <w:lang w:val="ru-RU"/>
              </w:rPr>
              <w:t>Строительство первого интегрированного газохимического</w:t>
            </w:r>
            <w:r w:rsidR="005F615A" w:rsidRPr="00684BBE">
              <w:rPr>
                <w:rFonts w:ascii="Arial" w:hAnsi="Arial" w:cs="Arial"/>
                <w:sz w:val="18"/>
                <w:szCs w:val="18"/>
                <w:lang w:val="ru-RU"/>
              </w:rPr>
              <w:t> </w:t>
            </w:r>
            <w:r w:rsidRPr="00684BBE">
              <w:rPr>
                <w:rFonts w:ascii="Arial" w:hAnsi="Arial" w:cs="Arial"/>
                <w:sz w:val="18"/>
                <w:szCs w:val="18"/>
                <w:lang w:val="ru-RU"/>
              </w:rPr>
              <w:t>комплекса</w:t>
            </w:r>
          </w:p>
        </w:tc>
        <w:tc>
          <w:tcPr>
            <w:tcW w:w="1701" w:type="dxa"/>
            <w:tcBorders>
              <w:top w:val="nil"/>
              <w:left w:val="nil"/>
              <w:bottom w:val="nil"/>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Казахстан</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
                <w:bCs/>
                <w:sz w:val="18"/>
                <w:szCs w:val="18"/>
              </w:rPr>
            </w:pPr>
            <w:r w:rsidRPr="00684BBE">
              <w:rPr>
                <w:rFonts w:ascii="Arial" w:hAnsi="Arial" w:cs="Arial"/>
                <w:b/>
                <w:bCs/>
                <w:sz w:val="18"/>
                <w:szCs w:val="18"/>
                <w:lang w:val="ru-RU"/>
              </w:rPr>
              <w:t>−</w:t>
            </w:r>
          </w:p>
        </w:tc>
        <w:tc>
          <w:tcPr>
            <w:tcW w:w="1422"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w:t>
            </w:r>
          </w:p>
        </w:tc>
        <w:tc>
          <w:tcPr>
            <w:tcW w:w="1417" w:type="dxa"/>
            <w:tcBorders>
              <w:top w:val="nil"/>
              <w:left w:val="nil"/>
              <w:bottom w:val="nil"/>
              <w:right w:val="nil"/>
            </w:tcBorders>
            <w:vAlign w:val="bottom"/>
          </w:tcPr>
          <w:p w:rsidR="008160E0" w:rsidRPr="00684BBE" w:rsidRDefault="008160E0"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24.687</w:t>
            </w:r>
          </w:p>
        </w:tc>
        <w:tc>
          <w:tcPr>
            <w:tcW w:w="1418" w:type="dxa"/>
            <w:tcBorders>
              <w:top w:val="nil"/>
              <w:left w:val="nil"/>
              <w:bottom w:val="nil"/>
              <w:right w:val="nil"/>
            </w:tcBorders>
            <w:vAlign w:val="bottom"/>
          </w:tcPr>
          <w:p w:rsidR="008160E0" w:rsidRPr="00684BBE" w:rsidRDefault="008160E0" w:rsidP="00710751">
            <w:pPr>
              <w:spacing w:line="240" w:lineRule="auto"/>
              <w:ind w:left="-108" w:right="68"/>
              <w:jc w:val="right"/>
              <w:rPr>
                <w:rFonts w:ascii="Arial" w:hAnsi="Arial" w:cs="Arial"/>
                <w:bCs/>
                <w:sz w:val="18"/>
                <w:szCs w:val="18"/>
                <w:lang w:val="ru-RU"/>
              </w:rPr>
            </w:pPr>
            <w:r w:rsidRPr="00684BBE">
              <w:rPr>
                <w:rFonts w:ascii="Arial" w:hAnsi="Arial" w:cs="Arial"/>
                <w:sz w:val="18"/>
                <w:szCs w:val="18"/>
                <w:lang w:val="ru-RU"/>
              </w:rPr>
              <w:t>50,00%</w:t>
            </w:r>
          </w:p>
        </w:tc>
      </w:tr>
      <w:tr w:rsidR="00751AA8" w:rsidRPr="00684BBE" w:rsidTr="008B0E18">
        <w:trPr>
          <w:cantSplit/>
          <w:trHeight w:val="227"/>
        </w:trPr>
        <w:tc>
          <w:tcPr>
            <w:tcW w:w="3572" w:type="dxa"/>
            <w:tcBorders>
              <w:top w:val="nil"/>
              <w:left w:val="nil"/>
              <w:bottom w:val="nil"/>
              <w:right w:val="nil"/>
            </w:tcBorders>
            <w:vAlign w:val="bottom"/>
          </w:tcPr>
          <w:p w:rsidR="00857868" w:rsidRPr="00684BBE" w:rsidRDefault="003A67E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w:t>
            </w:r>
            <w:r w:rsidR="00857868" w:rsidRPr="00684BBE">
              <w:rPr>
                <w:rFonts w:ascii="Arial" w:hAnsi="Arial" w:cs="Arial"/>
                <w:sz w:val="18"/>
                <w:szCs w:val="18"/>
                <w:lang w:val="ru-RU"/>
              </w:rPr>
              <w:t>Sekerbank T.A.S.</w:t>
            </w:r>
            <w:r w:rsidRPr="00684BBE">
              <w:rPr>
                <w:rFonts w:ascii="Arial" w:hAnsi="Arial" w:cs="Arial"/>
                <w:sz w:val="18"/>
                <w:szCs w:val="18"/>
                <w:lang w:val="ru-RU"/>
              </w:rPr>
              <w:t>»</w:t>
            </w:r>
          </w:p>
        </w:tc>
        <w:tc>
          <w:tcPr>
            <w:tcW w:w="3628" w:type="dxa"/>
            <w:tcBorders>
              <w:top w:val="nil"/>
              <w:left w:val="nil"/>
              <w:bottom w:val="nil"/>
              <w:right w:val="nil"/>
            </w:tcBorders>
            <w:vAlign w:val="bottom"/>
          </w:tcPr>
          <w:p w:rsidR="00857868" w:rsidRPr="00684BBE" w:rsidRDefault="00857868" w:rsidP="00710751">
            <w:pPr>
              <w:spacing w:line="240" w:lineRule="auto"/>
              <w:ind w:left="-102" w:right="-102"/>
              <w:jc w:val="center"/>
              <w:rPr>
                <w:rFonts w:ascii="Arial" w:hAnsi="Arial" w:cs="Arial"/>
                <w:sz w:val="18"/>
                <w:szCs w:val="18"/>
                <w:lang w:val="ru-RU"/>
              </w:rPr>
            </w:pPr>
            <w:r w:rsidRPr="00684BBE">
              <w:rPr>
                <w:rFonts w:ascii="Arial" w:hAnsi="Arial" w:cs="Arial"/>
                <w:bCs/>
                <w:sz w:val="18"/>
                <w:szCs w:val="18"/>
                <w:lang w:val="ru-RU"/>
              </w:rPr>
              <w:t>Банковская деятельность</w:t>
            </w:r>
          </w:p>
        </w:tc>
        <w:tc>
          <w:tcPr>
            <w:tcW w:w="1701" w:type="dxa"/>
            <w:tcBorders>
              <w:top w:val="nil"/>
              <w:left w:val="nil"/>
              <w:bottom w:val="nil"/>
              <w:right w:val="nil"/>
            </w:tcBorders>
            <w:vAlign w:val="bottom"/>
          </w:tcPr>
          <w:p w:rsidR="00857868" w:rsidRPr="00684BBE" w:rsidRDefault="00857868" w:rsidP="00710751">
            <w:pPr>
              <w:spacing w:line="240" w:lineRule="auto"/>
              <w:ind w:left="-102" w:right="-102"/>
              <w:jc w:val="center"/>
              <w:rPr>
                <w:rFonts w:ascii="Arial" w:hAnsi="Arial" w:cs="Arial"/>
                <w:bCs/>
                <w:sz w:val="18"/>
                <w:szCs w:val="18"/>
                <w:lang w:val="ru-RU"/>
              </w:rPr>
            </w:pPr>
            <w:r w:rsidRPr="00684BBE">
              <w:rPr>
                <w:rFonts w:ascii="Arial" w:hAnsi="Arial" w:cs="Arial"/>
                <w:bCs/>
                <w:sz w:val="18"/>
                <w:szCs w:val="18"/>
                <w:lang w:val="ru-RU"/>
              </w:rPr>
              <w:t>Турция</w:t>
            </w:r>
          </w:p>
        </w:tc>
        <w:tc>
          <w:tcPr>
            <w:tcW w:w="1417" w:type="dxa"/>
            <w:tcBorders>
              <w:top w:val="nil"/>
              <w:left w:val="nil"/>
              <w:bottom w:val="nil"/>
              <w:right w:val="nil"/>
            </w:tcBorders>
            <w:vAlign w:val="bottom"/>
          </w:tcPr>
          <w:p w:rsidR="00857868" w:rsidRPr="00684BBE" w:rsidRDefault="00857868" w:rsidP="00710751">
            <w:pPr>
              <w:tabs>
                <w:tab w:val="decimal" w:pos="1134"/>
              </w:tabs>
              <w:spacing w:line="240" w:lineRule="auto"/>
              <w:jc w:val="left"/>
              <w:rPr>
                <w:rFonts w:ascii="Arial" w:hAnsi="Arial" w:cs="Arial"/>
                <w:b/>
                <w:bCs/>
                <w:sz w:val="18"/>
                <w:szCs w:val="18"/>
              </w:rPr>
            </w:pPr>
            <w:r w:rsidRPr="00684BBE">
              <w:rPr>
                <w:rFonts w:ascii="Arial" w:hAnsi="Arial" w:cs="Arial"/>
                <w:b/>
                <w:bCs/>
                <w:sz w:val="18"/>
                <w:szCs w:val="18"/>
                <w:lang w:val="ru-RU"/>
              </w:rPr>
              <w:t>−</w:t>
            </w:r>
          </w:p>
        </w:tc>
        <w:tc>
          <w:tcPr>
            <w:tcW w:w="1422" w:type="dxa"/>
            <w:tcBorders>
              <w:top w:val="nil"/>
              <w:left w:val="nil"/>
              <w:bottom w:val="nil"/>
              <w:right w:val="nil"/>
            </w:tcBorders>
            <w:vAlign w:val="bottom"/>
          </w:tcPr>
          <w:p w:rsidR="00857868" w:rsidRPr="00684BBE" w:rsidRDefault="00857868"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w:t>
            </w:r>
          </w:p>
        </w:tc>
        <w:tc>
          <w:tcPr>
            <w:tcW w:w="1417" w:type="dxa"/>
            <w:tcBorders>
              <w:top w:val="nil"/>
              <w:left w:val="nil"/>
              <w:bottom w:val="nil"/>
              <w:right w:val="nil"/>
            </w:tcBorders>
            <w:vAlign w:val="bottom"/>
          </w:tcPr>
          <w:p w:rsidR="00857868" w:rsidRPr="00684BBE" w:rsidRDefault="00857868"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52.414</w:t>
            </w:r>
          </w:p>
        </w:tc>
        <w:tc>
          <w:tcPr>
            <w:tcW w:w="1418" w:type="dxa"/>
            <w:tcBorders>
              <w:top w:val="nil"/>
              <w:left w:val="nil"/>
              <w:bottom w:val="nil"/>
              <w:right w:val="nil"/>
            </w:tcBorders>
            <w:vAlign w:val="bottom"/>
          </w:tcPr>
          <w:p w:rsidR="00857868" w:rsidRPr="00684BBE" w:rsidRDefault="00857868"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20,17%</w:t>
            </w:r>
          </w:p>
        </w:tc>
      </w:tr>
      <w:tr w:rsidR="00751AA8" w:rsidRPr="00684BBE" w:rsidTr="008B0E18">
        <w:trPr>
          <w:cantSplit/>
          <w:trHeight w:val="227"/>
        </w:trPr>
        <w:tc>
          <w:tcPr>
            <w:tcW w:w="3572" w:type="dxa"/>
            <w:tcBorders>
              <w:top w:val="nil"/>
              <w:left w:val="nil"/>
              <w:bottom w:val="single" w:sz="4" w:space="0" w:color="auto"/>
              <w:right w:val="nil"/>
            </w:tcBorders>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w:t>
            </w:r>
          </w:p>
        </w:tc>
        <w:tc>
          <w:tcPr>
            <w:tcW w:w="3628" w:type="dxa"/>
            <w:tcBorders>
              <w:top w:val="nil"/>
              <w:left w:val="nil"/>
              <w:bottom w:val="single" w:sz="4" w:space="0" w:color="auto"/>
              <w:right w:val="nil"/>
            </w:tcBorders>
            <w:vAlign w:val="bottom"/>
          </w:tcPr>
          <w:p w:rsidR="008160E0" w:rsidRPr="00684BBE" w:rsidRDefault="008160E0" w:rsidP="00710751">
            <w:pPr>
              <w:spacing w:line="240" w:lineRule="auto"/>
              <w:ind w:left="-102" w:right="-102"/>
              <w:jc w:val="center"/>
              <w:rPr>
                <w:rFonts w:ascii="Arial" w:hAnsi="Arial" w:cs="Arial"/>
                <w:b/>
                <w:sz w:val="18"/>
                <w:szCs w:val="18"/>
                <w:lang w:val="ru-RU"/>
              </w:rPr>
            </w:pPr>
          </w:p>
        </w:tc>
        <w:tc>
          <w:tcPr>
            <w:tcW w:w="1701" w:type="dxa"/>
            <w:tcBorders>
              <w:top w:val="nil"/>
              <w:left w:val="nil"/>
              <w:bottom w:val="single" w:sz="4" w:space="0" w:color="auto"/>
              <w:right w:val="nil"/>
            </w:tcBorders>
            <w:vAlign w:val="bottom"/>
          </w:tcPr>
          <w:p w:rsidR="008160E0" w:rsidRPr="00684BBE" w:rsidRDefault="008160E0" w:rsidP="00710751">
            <w:pPr>
              <w:spacing w:line="240" w:lineRule="auto"/>
              <w:ind w:left="-102" w:right="-102"/>
              <w:jc w:val="center"/>
              <w:rPr>
                <w:rFonts w:ascii="Arial" w:hAnsi="Arial" w:cs="Arial"/>
                <w:bCs/>
                <w:sz w:val="18"/>
                <w:szCs w:val="18"/>
                <w:lang w:val="ru-RU"/>
              </w:rPr>
            </w:pPr>
          </w:p>
        </w:tc>
        <w:tc>
          <w:tcPr>
            <w:tcW w:w="1417" w:type="dxa"/>
            <w:tcBorders>
              <w:top w:val="nil"/>
              <w:left w:val="nil"/>
              <w:bottom w:val="single" w:sz="4" w:space="0" w:color="auto"/>
              <w:right w:val="nil"/>
            </w:tcBorders>
            <w:vAlign w:val="bottom"/>
          </w:tcPr>
          <w:p w:rsidR="008160E0" w:rsidRPr="00684BBE" w:rsidRDefault="008160E0"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63.164</w:t>
            </w:r>
          </w:p>
        </w:tc>
        <w:tc>
          <w:tcPr>
            <w:tcW w:w="1422" w:type="dxa"/>
            <w:tcBorders>
              <w:top w:val="nil"/>
              <w:left w:val="nil"/>
              <w:bottom w:val="single" w:sz="4" w:space="0" w:color="auto"/>
              <w:right w:val="nil"/>
            </w:tcBorders>
            <w:vAlign w:val="bottom"/>
          </w:tcPr>
          <w:p w:rsidR="008160E0" w:rsidRPr="00684BBE" w:rsidRDefault="008160E0" w:rsidP="00710751">
            <w:pPr>
              <w:spacing w:line="240" w:lineRule="auto"/>
              <w:ind w:left="-108" w:right="68"/>
              <w:jc w:val="right"/>
              <w:rPr>
                <w:rFonts w:ascii="Arial" w:hAnsi="Arial" w:cs="Arial"/>
                <w:b/>
                <w:sz w:val="18"/>
                <w:szCs w:val="18"/>
                <w:lang w:val="ru-RU"/>
              </w:rPr>
            </w:pPr>
          </w:p>
        </w:tc>
        <w:tc>
          <w:tcPr>
            <w:tcW w:w="1417" w:type="dxa"/>
            <w:tcBorders>
              <w:top w:val="nil"/>
              <w:left w:val="nil"/>
              <w:bottom w:val="single" w:sz="4" w:space="0" w:color="auto"/>
              <w:right w:val="nil"/>
            </w:tcBorders>
            <w:vAlign w:val="bottom"/>
          </w:tcPr>
          <w:p w:rsidR="008160E0" w:rsidRPr="00684BBE" w:rsidRDefault="00857868"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70</w:t>
            </w:r>
            <w:r w:rsidR="008160E0" w:rsidRPr="00684BBE">
              <w:rPr>
                <w:rFonts w:ascii="Arial" w:hAnsi="Arial" w:cs="Arial"/>
                <w:bCs/>
                <w:sz w:val="18"/>
                <w:szCs w:val="18"/>
                <w:lang w:val="ru-RU"/>
              </w:rPr>
              <w:t>.</w:t>
            </w:r>
            <w:r w:rsidRPr="00684BBE">
              <w:rPr>
                <w:rFonts w:ascii="Arial" w:hAnsi="Arial" w:cs="Arial"/>
                <w:bCs/>
                <w:sz w:val="18"/>
                <w:szCs w:val="18"/>
                <w:lang w:val="ru-RU"/>
              </w:rPr>
              <w:t>110</w:t>
            </w:r>
          </w:p>
        </w:tc>
        <w:tc>
          <w:tcPr>
            <w:tcW w:w="1418" w:type="dxa"/>
            <w:tcBorders>
              <w:top w:val="nil"/>
              <w:left w:val="nil"/>
              <w:bottom w:val="single" w:sz="4" w:space="0" w:color="auto"/>
              <w:right w:val="nil"/>
            </w:tcBorders>
            <w:vAlign w:val="bottom"/>
          </w:tcPr>
          <w:p w:rsidR="008160E0" w:rsidRPr="00684BBE" w:rsidRDefault="008160E0" w:rsidP="00710751">
            <w:pPr>
              <w:spacing w:line="240" w:lineRule="auto"/>
              <w:ind w:left="-108" w:right="68"/>
              <w:jc w:val="right"/>
              <w:rPr>
                <w:rFonts w:ascii="Arial" w:hAnsi="Arial" w:cs="Arial"/>
                <w:sz w:val="18"/>
                <w:szCs w:val="18"/>
                <w:lang w:val="ru-RU"/>
              </w:rPr>
            </w:pPr>
          </w:p>
        </w:tc>
      </w:tr>
      <w:tr w:rsidR="00751AA8" w:rsidRPr="00684BBE" w:rsidTr="008B0E18">
        <w:trPr>
          <w:cantSplit/>
          <w:trHeight w:val="227"/>
        </w:trPr>
        <w:tc>
          <w:tcPr>
            <w:tcW w:w="3572" w:type="dxa"/>
            <w:tcBorders>
              <w:top w:val="single" w:sz="4" w:space="0" w:color="auto"/>
              <w:left w:val="nil"/>
              <w:bottom w:val="single" w:sz="4" w:space="0" w:color="auto"/>
              <w:right w:val="nil"/>
            </w:tcBorders>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Итого ассоциированные компании</w:t>
            </w:r>
          </w:p>
        </w:tc>
        <w:tc>
          <w:tcPr>
            <w:tcW w:w="3628" w:type="dxa"/>
            <w:tcBorders>
              <w:top w:val="single" w:sz="4" w:space="0" w:color="auto"/>
              <w:left w:val="nil"/>
              <w:bottom w:val="single" w:sz="4" w:space="0" w:color="auto"/>
              <w:right w:val="nil"/>
            </w:tcBorders>
            <w:vAlign w:val="bottom"/>
          </w:tcPr>
          <w:p w:rsidR="008160E0" w:rsidRPr="00684BBE" w:rsidRDefault="008160E0" w:rsidP="00710751">
            <w:pPr>
              <w:spacing w:line="240" w:lineRule="auto"/>
              <w:ind w:left="-102" w:right="-102"/>
              <w:jc w:val="center"/>
              <w:rPr>
                <w:rFonts w:ascii="Arial" w:hAnsi="Arial" w:cs="Arial"/>
                <w:b/>
                <w:sz w:val="18"/>
                <w:szCs w:val="18"/>
                <w:lang w:val="ru-RU"/>
              </w:rPr>
            </w:pPr>
          </w:p>
        </w:tc>
        <w:tc>
          <w:tcPr>
            <w:tcW w:w="1701" w:type="dxa"/>
            <w:tcBorders>
              <w:top w:val="single" w:sz="4" w:space="0" w:color="auto"/>
              <w:left w:val="nil"/>
              <w:bottom w:val="single" w:sz="4" w:space="0" w:color="auto"/>
              <w:right w:val="nil"/>
            </w:tcBorders>
            <w:vAlign w:val="bottom"/>
          </w:tcPr>
          <w:p w:rsidR="008160E0" w:rsidRPr="00684BBE" w:rsidRDefault="008160E0" w:rsidP="00710751">
            <w:pPr>
              <w:spacing w:line="240" w:lineRule="auto"/>
              <w:ind w:left="-102" w:right="-102"/>
              <w:jc w:val="center"/>
              <w:rPr>
                <w:rFonts w:ascii="Arial" w:hAnsi="Arial" w:cs="Arial"/>
                <w:b/>
                <w:sz w:val="18"/>
                <w:szCs w:val="18"/>
                <w:lang w:val="ru-RU"/>
              </w:rPr>
            </w:pPr>
          </w:p>
        </w:tc>
        <w:tc>
          <w:tcPr>
            <w:tcW w:w="1417" w:type="dxa"/>
            <w:tcBorders>
              <w:top w:val="single" w:sz="4" w:space="0" w:color="auto"/>
              <w:left w:val="nil"/>
              <w:bottom w:val="single" w:sz="4" w:space="0" w:color="auto"/>
              <w:right w:val="nil"/>
            </w:tcBorders>
            <w:vAlign w:val="bottom"/>
          </w:tcPr>
          <w:p w:rsidR="008160E0" w:rsidRPr="00684BBE" w:rsidRDefault="008160E0"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772.601</w:t>
            </w:r>
          </w:p>
        </w:tc>
        <w:tc>
          <w:tcPr>
            <w:tcW w:w="1422" w:type="dxa"/>
            <w:tcBorders>
              <w:top w:val="single" w:sz="4" w:space="0" w:color="auto"/>
              <w:left w:val="nil"/>
              <w:bottom w:val="single" w:sz="4" w:space="0" w:color="auto"/>
              <w:right w:val="nil"/>
            </w:tcBorders>
            <w:vAlign w:val="bottom"/>
          </w:tcPr>
          <w:p w:rsidR="008160E0" w:rsidRPr="00684BBE" w:rsidRDefault="008160E0" w:rsidP="00710751">
            <w:pPr>
              <w:spacing w:line="240" w:lineRule="auto"/>
              <w:ind w:left="-108" w:right="68"/>
              <w:jc w:val="right"/>
              <w:rPr>
                <w:rFonts w:ascii="Arial" w:hAnsi="Arial" w:cs="Arial"/>
                <w:b/>
                <w:sz w:val="18"/>
                <w:szCs w:val="18"/>
                <w:lang w:val="ru-RU"/>
              </w:rPr>
            </w:pPr>
          </w:p>
        </w:tc>
        <w:tc>
          <w:tcPr>
            <w:tcW w:w="1417" w:type="dxa"/>
            <w:tcBorders>
              <w:top w:val="single" w:sz="4" w:space="0" w:color="auto"/>
              <w:left w:val="nil"/>
              <w:bottom w:val="single" w:sz="4" w:space="0" w:color="auto"/>
              <w:right w:val="nil"/>
            </w:tcBorders>
            <w:vAlign w:val="bottom"/>
          </w:tcPr>
          <w:p w:rsidR="008160E0" w:rsidRPr="00684BBE" w:rsidRDefault="008160E0"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583.755</w:t>
            </w:r>
          </w:p>
        </w:tc>
        <w:tc>
          <w:tcPr>
            <w:tcW w:w="1418" w:type="dxa"/>
            <w:tcBorders>
              <w:top w:val="single" w:sz="4" w:space="0" w:color="auto"/>
              <w:left w:val="nil"/>
              <w:bottom w:val="single" w:sz="4" w:space="0" w:color="auto"/>
              <w:right w:val="nil"/>
            </w:tcBorders>
            <w:vAlign w:val="bottom"/>
          </w:tcPr>
          <w:p w:rsidR="008160E0" w:rsidRPr="00684BBE" w:rsidRDefault="008160E0" w:rsidP="00710751">
            <w:pPr>
              <w:spacing w:line="240" w:lineRule="auto"/>
              <w:ind w:left="-108" w:right="68"/>
              <w:jc w:val="right"/>
              <w:rPr>
                <w:rFonts w:ascii="Arial" w:hAnsi="Arial" w:cs="Arial"/>
                <w:sz w:val="18"/>
                <w:szCs w:val="18"/>
                <w:lang w:val="ru-RU"/>
              </w:rPr>
            </w:pPr>
          </w:p>
        </w:tc>
      </w:tr>
      <w:tr w:rsidR="00751AA8" w:rsidRPr="00684BBE" w:rsidTr="00E439B1">
        <w:trPr>
          <w:cantSplit/>
          <w:trHeight w:val="227"/>
        </w:trPr>
        <w:tc>
          <w:tcPr>
            <w:tcW w:w="3572" w:type="dxa"/>
            <w:tcBorders>
              <w:top w:val="single" w:sz="4" w:space="0" w:color="auto"/>
              <w:left w:val="nil"/>
              <w:bottom w:val="single" w:sz="12" w:space="0" w:color="auto"/>
              <w:right w:val="nil"/>
            </w:tcBorders>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b/>
                <w:sz w:val="18"/>
                <w:szCs w:val="18"/>
                <w:lang w:val="ru-RU"/>
              </w:rPr>
            </w:pPr>
          </w:p>
        </w:tc>
        <w:tc>
          <w:tcPr>
            <w:tcW w:w="3628" w:type="dxa"/>
            <w:tcBorders>
              <w:top w:val="single" w:sz="4" w:space="0" w:color="auto"/>
              <w:left w:val="nil"/>
              <w:bottom w:val="single" w:sz="12" w:space="0" w:color="auto"/>
              <w:right w:val="nil"/>
            </w:tcBorders>
            <w:vAlign w:val="bottom"/>
          </w:tcPr>
          <w:p w:rsidR="008160E0" w:rsidRPr="00684BBE" w:rsidRDefault="008160E0" w:rsidP="00710751">
            <w:pPr>
              <w:spacing w:line="240" w:lineRule="auto"/>
              <w:ind w:left="-102" w:right="-102"/>
              <w:jc w:val="center"/>
              <w:rPr>
                <w:rFonts w:ascii="Arial" w:hAnsi="Arial" w:cs="Arial"/>
                <w:b/>
                <w:sz w:val="18"/>
                <w:szCs w:val="18"/>
                <w:lang w:val="ru-RU"/>
              </w:rPr>
            </w:pPr>
          </w:p>
        </w:tc>
        <w:tc>
          <w:tcPr>
            <w:tcW w:w="1701" w:type="dxa"/>
            <w:tcBorders>
              <w:top w:val="single" w:sz="4" w:space="0" w:color="auto"/>
              <w:left w:val="nil"/>
              <w:bottom w:val="single" w:sz="12" w:space="0" w:color="auto"/>
              <w:right w:val="nil"/>
            </w:tcBorders>
            <w:vAlign w:val="bottom"/>
          </w:tcPr>
          <w:p w:rsidR="008160E0" w:rsidRPr="00684BBE" w:rsidRDefault="008160E0" w:rsidP="00710751">
            <w:pPr>
              <w:spacing w:line="240" w:lineRule="auto"/>
              <w:ind w:left="-102" w:right="-102"/>
              <w:jc w:val="center"/>
              <w:rPr>
                <w:rFonts w:ascii="Arial" w:hAnsi="Arial" w:cs="Arial"/>
                <w:b/>
                <w:sz w:val="18"/>
                <w:szCs w:val="18"/>
                <w:lang w:val="ru-RU"/>
              </w:rPr>
            </w:pPr>
          </w:p>
        </w:tc>
        <w:tc>
          <w:tcPr>
            <w:tcW w:w="1417" w:type="dxa"/>
            <w:tcBorders>
              <w:top w:val="single" w:sz="4" w:space="0" w:color="auto"/>
              <w:left w:val="nil"/>
              <w:bottom w:val="single" w:sz="12" w:space="0" w:color="auto"/>
              <w:right w:val="nil"/>
            </w:tcBorders>
            <w:vAlign w:val="bottom"/>
          </w:tcPr>
          <w:p w:rsidR="008160E0" w:rsidRPr="00684BBE" w:rsidRDefault="008160E0"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2.547.103</w:t>
            </w:r>
          </w:p>
        </w:tc>
        <w:tc>
          <w:tcPr>
            <w:tcW w:w="1422" w:type="dxa"/>
            <w:tcBorders>
              <w:top w:val="single" w:sz="4" w:space="0" w:color="auto"/>
              <w:left w:val="nil"/>
              <w:bottom w:val="single" w:sz="12" w:space="0" w:color="auto"/>
              <w:right w:val="nil"/>
            </w:tcBorders>
            <w:vAlign w:val="bottom"/>
          </w:tcPr>
          <w:p w:rsidR="008160E0" w:rsidRPr="00684BBE" w:rsidRDefault="008160E0" w:rsidP="00710751">
            <w:pPr>
              <w:spacing w:line="240" w:lineRule="auto"/>
              <w:ind w:left="-108" w:right="68"/>
              <w:jc w:val="right"/>
              <w:rPr>
                <w:rFonts w:ascii="Arial" w:hAnsi="Arial" w:cs="Arial"/>
                <w:b/>
                <w:sz w:val="18"/>
                <w:szCs w:val="18"/>
                <w:lang w:val="ru-RU"/>
              </w:rPr>
            </w:pPr>
          </w:p>
        </w:tc>
        <w:tc>
          <w:tcPr>
            <w:tcW w:w="1417" w:type="dxa"/>
            <w:tcBorders>
              <w:top w:val="single" w:sz="4" w:space="0" w:color="auto"/>
              <w:left w:val="nil"/>
              <w:bottom w:val="single" w:sz="12" w:space="0" w:color="auto"/>
              <w:right w:val="nil"/>
            </w:tcBorders>
            <w:vAlign w:val="bottom"/>
          </w:tcPr>
          <w:p w:rsidR="008160E0" w:rsidRPr="00684BBE" w:rsidRDefault="008160E0"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1.813.834</w:t>
            </w:r>
          </w:p>
        </w:tc>
        <w:tc>
          <w:tcPr>
            <w:tcW w:w="1418" w:type="dxa"/>
            <w:tcBorders>
              <w:top w:val="single" w:sz="4" w:space="0" w:color="auto"/>
              <w:left w:val="nil"/>
              <w:bottom w:val="single" w:sz="12" w:space="0" w:color="auto"/>
              <w:right w:val="nil"/>
            </w:tcBorders>
            <w:vAlign w:val="bottom"/>
          </w:tcPr>
          <w:p w:rsidR="008160E0" w:rsidRPr="00684BBE" w:rsidRDefault="008160E0" w:rsidP="00710751">
            <w:pPr>
              <w:spacing w:line="240" w:lineRule="auto"/>
              <w:ind w:left="-108" w:right="68"/>
              <w:jc w:val="right"/>
              <w:rPr>
                <w:rFonts w:ascii="Arial" w:hAnsi="Arial" w:cs="Arial"/>
                <w:sz w:val="18"/>
                <w:szCs w:val="18"/>
                <w:lang w:val="ru-RU"/>
              </w:rPr>
            </w:pPr>
          </w:p>
        </w:tc>
      </w:tr>
    </w:tbl>
    <w:p w:rsidR="00710751" w:rsidRPr="00684BBE" w:rsidRDefault="00710751">
      <w:pPr>
        <w:widowControl/>
        <w:adjustRightInd/>
        <w:spacing w:line="240" w:lineRule="auto"/>
        <w:jc w:val="left"/>
        <w:textAlignment w:val="auto"/>
        <w:rPr>
          <w:b/>
          <w:bCs/>
          <w:caps/>
          <w:sz w:val="6"/>
          <w:szCs w:val="20"/>
          <w:lang w:val="ru-RU"/>
        </w:rPr>
      </w:pPr>
      <w:r w:rsidRPr="00684BBE">
        <w:rPr>
          <w:sz w:val="10"/>
        </w:rPr>
        <w:br w:type="page"/>
      </w:r>
    </w:p>
    <w:p w:rsidR="003759FC" w:rsidRPr="00684BBE" w:rsidRDefault="00761FD2" w:rsidP="00710751">
      <w:pPr>
        <w:pStyle w:val="Head1cont"/>
      </w:pPr>
      <w:r w:rsidRPr="00684BBE">
        <w:lastRenderedPageBreak/>
        <w:t>8</w:t>
      </w:r>
      <w:r w:rsidR="00075281" w:rsidRPr="00684BBE">
        <w:t>.</w:t>
      </w:r>
      <w:r w:rsidR="00075281" w:rsidRPr="00684BBE">
        <w:tab/>
        <w:t>ИНВЕСТИЦИИ В СОВМЕСТНЫЕ ПРЕДПРИЯТИЯ И АССОЦИИРОВАННЫЕ КОМПАНИИ (</w:t>
      </w:r>
      <w:r w:rsidR="003759FC" w:rsidRPr="00684BBE">
        <w:rPr>
          <w:caps w:val="0"/>
        </w:rPr>
        <w:t>продолжение</w:t>
      </w:r>
      <w:r w:rsidR="00075281" w:rsidRPr="00684BBE">
        <w:t>)</w:t>
      </w:r>
    </w:p>
    <w:p w:rsidR="000D3699" w:rsidRPr="00684BBE" w:rsidRDefault="000D3699" w:rsidP="00710751">
      <w:pPr>
        <w:pStyle w:val="6"/>
        <w:widowControl w:val="0"/>
        <w:spacing w:after="120"/>
      </w:pPr>
      <w:r w:rsidRPr="00684BBE">
        <w:t xml:space="preserve">Ниже представлена </w:t>
      </w:r>
      <w:r w:rsidR="003759FC" w:rsidRPr="00684BBE">
        <w:t xml:space="preserve">обобщённая </w:t>
      </w:r>
      <w:r w:rsidRPr="00684BBE">
        <w:t xml:space="preserve">финансовая информация о существенных совместных предприятиях, основанная на финансовой </w:t>
      </w:r>
      <w:r w:rsidR="00AD1F2D" w:rsidRPr="00684BBE">
        <w:t>отчёт</w:t>
      </w:r>
      <w:r w:rsidRPr="00684BBE">
        <w:t>ности</w:t>
      </w:r>
      <w:r w:rsidR="003624D6" w:rsidRPr="00684BBE">
        <w:t xml:space="preserve"> данных предприятий за 2015 год</w:t>
      </w:r>
      <w:r w:rsidR="00161FF0" w:rsidRPr="00684BBE">
        <w:t>, выпущенн</w:t>
      </w:r>
      <w:r w:rsidR="003624D6" w:rsidRPr="00684BBE">
        <w:t>ой в соответствии</w:t>
      </w:r>
      <w:r w:rsidR="00161FF0" w:rsidRPr="00684BBE">
        <w:t xml:space="preserve"> с МСФО</w:t>
      </w:r>
      <w:r w:rsidR="003624D6" w:rsidRPr="00684BBE">
        <w:t xml:space="preserve"> с учетом </w:t>
      </w:r>
      <w:r w:rsidR="008B5539" w:rsidRPr="00684BBE">
        <w:t>корректиров</w:t>
      </w:r>
      <w:r w:rsidR="003624D6" w:rsidRPr="00684BBE">
        <w:t>о</w:t>
      </w:r>
      <w:r w:rsidR="008B5539" w:rsidRPr="00684BBE">
        <w:t>к</w:t>
      </w:r>
      <w:r w:rsidR="00161FF0" w:rsidRPr="00684BBE">
        <w:t xml:space="preserve"> по методу </w:t>
      </w:r>
      <w:r w:rsidR="008B5539" w:rsidRPr="00684BBE">
        <w:t xml:space="preserve">долевого </w:t>
      </w:r>
      <w:r w:rsidR="002D2DFD" w:rsidRPr="00684BBE">
        <w:t>учёт</w:t>
      </w:r>
      <w:r w:rsidR="00161FF0" w:rsidRPr="00684BBE">
        <w:t>а</w:t>
      </w:r>
      <w:r w:rsidRPr="00684BBE">
        <w:t>:</w:t>
      </w:r>
    </w:p>
    <w:tbl>
      <w:tblPr>
        <w:tblW w:w="14571" w:type="dxa"/>
        <w:tblInd w:w="108" w:type="dxa"/>
        <w:tblLayout w:type="fixed"/>
        <w:tblLook w:val="0000" w:firstRow="0" w:lastRow="0" w:firstColumn="0" w:lastColumn="0" w:noHBand="0" w:noVBand="0"/>
      </w:tblPr>
      <w:tblGrid>
        <w:gridCol w:w="4365"/>
        <w:gridCol w:w="1701"/>
        <w:gridCol w:w="1701"/>
        <w:gridCol w:w="1701"/>
        <w:gridCol w:w="1701"/>
        <w:gridCol w:w="1701"/>
        <w:gridCol w:w="1701"/>
      </w:tblGrid>
      <w:tr w:rsidR="002D2DFD" w:rsidRPr="00684BBE" w:rsidTr="00C96369">
        <w:trPr>
          <w:cantSplit/>
          <w:trHeight w:val="227"/>
        </w:trPr>
        <w:tc>
          <w:tcPr>
            <w:tcW w:w="4365" w:type="dxa"/>
            <w:tcBorders>
              <w:bottom w:val="single" w:sz="4" w:space="0" w:color="auto"/>
            </w:tcBorders>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i/>
                <w:sz w:val="18"/>
                <w:szCs w:val="18"/>
                <w:lang w:val="ru-RU"/>
              </w:rPr>
            </w:pPr>
            <w:r w:rsidRPr="00684BBE">
              <w:rPr>
                <w:rFonts w:ascii="Arial" w:hAnsi="Arial" w:cs="Arial"/>
                <w:i/>
                <w:sz w:val="16"/>
                <w:szCs w:val="18"/>
                <w:lang w:val="ru-RU"/>
              </w:rPr>
              <w:t xml:space="preserve">В </w:t>
            </w:r>
            <w:r w:rsidRPr="00684BBE">
              <w:rPr>
                <w:rFonts w:ascii="Arial" w:hAnsi="Arial" w:cs="Arial"/>
                <w:i/>
                <w:iCs/>
                <w:sz w:val="16"/>
                <w:szCs w:val="18"/>
                <w:lang w:val="ru-RU"/>
              </w:rPr>
              <w:t>миллионах</w:t>
            </w:r>
            <w:r w:rsidRPr="00684BBE">
              <w:rPr>
                <w:rFonts w:ascii="Arial" w:hAnsi="Arial" w:cs="Arial"/>
                <w:i/>
                <w:sz w:val="16"/>
                <w:szCs w:val="18"/>
                <w:lang w:val="ru-RU"/>
              </w:rPr>
              <w:t xml:space="preserve"> тенге</w:t>
            </w:r>
          </w:p>
        </w:tc>
        <w:tc>
          <w:tcPr>
            <w:tcW w:w="1701" w:type="dxa"/>
            <w:tcBorders>
              <w:bottom w:val="single" w:sz="4" w:space="0" w:color="auto"/>
            </w:tcBorders>
            <w:vAlign w:val="bottom"/>
          </w:tcPr>
          <w:p w:rsidR="008160E0" w:rsidRPr="00684BBE" w:rsidRDefault="008160E0"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ТОО «Тенгиз</w:t>
            </w:r>
            <w:r w:rsidRPr="00684BBE">
              <w:rPr>
                <w:rFonts w:ascii="Arial" w:hAnsi="Arial" w:cs="Arial"/>
                <w:b/>
                <w:sz w:val="18"/>
                <w:szCs w:val="18"/>
              </w:rPr>
              <w:t>-</w:t>
            </w:r>
            <w:r w:rsidRPr="00684BBE">
              <w:rPr>
                <w:rFonts w:ascii="Arial" w:hAnsi="Arial" w:cs="Arial"/>
                <w:b/>
                <w:sz w:val="18"/>
                <w:szCs w:val="18"/>
                <w:lang w:val="ru-RU"/>
              </w:rPr>
              <w:t>шевройл»</w:t>
            </w:r>
          </w:p>
        </w:tc>
        <w:tc>
          <w:tcPr>
            <w:tcW w:w="1701" w:type="dxa"/>
            <w:tcBorders>
              <w:bottom w:val="single" w:sz="4" w:space="0" w:color="auto"/>
            </w:tcBorders>
            <w:vAlign w:val="bottom"/>
          </w:tcPr>
          <w:p w:rsidR="008160E0" w:rsidRPr="00684BBE" w:rsidRDefault="008160E0"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Мангистау Инвестментс Б.В.</w:t>
            </w:r>
          </w:p>
        </w:tc>
        <w:tc>
          <w:tcPr>
            <w:tcW w:w="1701" w:type="dxa"/>
            <w:tcBorders>
              <w:bottom w:val="single" w:sz="4" w:space="0" w:color="auto"/>
            </w:tcBorders>
            <w:vAlign w:val="bottom"/>
          </w:tcPr>
          <w:p w:rsidR="008160E0" w:rsidRPr="00684BBE" w:rsidRDefault="008160E0"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ТОО «КазРосГаз»</w:t>
            </w:r>
          </w:p>
        </w:tc>
        <w:tc>
          <w:tcPr>
            <w:tcW w:w="1701" w:type="dxa"/>
            <w:tcBorders>
              <w:bottom w:val="single" w:sz="4" w:space="0" w:color="auto"/>
            </w:tcBorders>
            <w:vAlign w:val="bottom"/>
          </w:tcPr>
          <w:p w:rsidR="008160E0" w:rsidRPr="00684BBE" w:rsidRDefault="008160E0"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ТОО «СП КазГерМунай»</w:t>
            </w:r>
          </w:p>
        </w:tc>
        <w:tc>
          <w:tcPr>
            <w:tcW w:w="1701" w:type="dxa"/>
            <w:tcBorders>
              <w:bottom w:val="single" w:sz="4" w:space="0" w:color="auto"/>
            </w:tcBorders>
            <w:vAlign w:val="bottom"/>
          </w:tcPr>
          <w:p w:rsidR="008160E0" w:rsidRPr="00684BBE" w:rsidRDefault="008160E0" w:rsidP="00710751">
            <w:pPr>
              <w:spacing w:line="240" w:lineRule="auto"/>
              <w:ind w:left="-108" w:right="68"/>
              <w:jc w:val="right"/>
              <w:rPr>
                <w:rFonts w:ascii="Arial" w:hAnsi="Arial" w:cs="Arial"/>
                <w:sz w:val="18"/>
                <w:szCs w:val="18"/>
                <w:lang w:val="ru-RU"/>
              </w:rPr>
            </w:pPr>
            <w:r w:rsidRPr="00684BBE">
              <w:rPr>
                <w:rFonts w:ascii="Arial" w:hAnsi="Arial" w:cs="Arial"/>
                <w:b/>
                <w:sz w:val="18"/>
                <w:szCs w:val="18"/>
              </w:rPr>
              <w:t>Ural Group Limited BVI</w:t>
            </w:r>
          </w:p>
        </w:tc>
        <w:tc>
          <w:tcPr>
            <w:tcW w:w="1701" w:type="dxa"/>
            <w:tcBorders>
              <w:bottom w:val="single" w:sz="4" w:space="0" w:color="auto"/>
            </w:tcBorders>
            <w:vAlign w:val="bottom"/>
          </w:tcPr>
          <w:p w:rsidR="008160E0" w:rsidRPr="00684BBE" w:rsidRDefault="008160E0"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ТОО «Казахойл-Актобе»</w:t>
            </w:r>
          </w:p>
        </w:tc>
      </w:tr>
      <w:tr w:rsidR="002D2DFD" w:rsidRPr="00684BBE" w:rsidTr="00C96369">
        <w:trPr>
          <w:cantSplit/>
          <w:trHeight w:val="227"/>
        </w:trPr>
        <w:tc>
          <w:tcPr>
            <w:tcW w:w="4365" w:type="dxa"/>
            <w:tcBorders>
              <w:top w:val="single" w:sz="4" w:space="0" w:color="auto"/>
            </w:tcBorders>
            <w:shd w:val="clear" w:color="auto" w:fill="auto"/>
            <w:vAlign w:val="bottom"/>
          </w:tcPr>
          <w:p w:rsidR="000D3699" w:rsidRPr="00684BBE" w:rsidRDefault="00751AA8"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cantSplit/>
          <w:trHeight w:val="227"/>
        </w:trPr>
        <w:tc>
          <w:tcPr>
            <w:tcW w:w="4365" w:type="dxa"/>
            <w:shd w:val="clear" w:color="auto" w:fill="auto"/>
            <w:vAlign w:val="bottom"/>
          </w:tcPr>
          <w:p w:rsidR="000D3699" w:rsidRPr="00684BBE" w:rsidRDefault="000D369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Совместные предприятия</w:t>
            </w: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cantSplit/>
          <w:trHeight w:val="227"/>
        </w:trPr>
        <w:tc>
          <w:tcPr>
            <w:tcW w:w="4365" w:type="dxa"/>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активы</w:t>
            </w:r>
          </w:p>
        </w:tc>
        <w:tc>
          <w:tcPr>
            <w:tcW w:w="1701" w:type="dxa"/>
            <w:vAlign w:val="bottom"/>
          </w:tcPr>
          <w:p w:rsidR="008160E0" w:rsidRPr="00684BBE" w:rsidRDefault="00751AA8"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5.</w:t>
            </w:r>
            <w:r w:rsidR="008160E0" w:rsidRPr="00684BBE">
              <w:rPr>
                <w:rFonts w:ascii="Arial" w:hAnsi="Arial" w:cs="Arial"/>
                <w:b/>
                <w:bCs/>
                <w:sz w:val="18"/>
                <w:szCs w:val="18"/>
                <w:lang w:val="ru-RU"/>
              </w:rPr>
              <w:t>924.302</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411.943</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51.063</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196.074</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207.323</w:t>
            </w:r>
          </w:p>
        </w:tc>
        <w:tc>
          <w:tcPr>
            <w:tcW w:w="1701" w:type="dxa"/>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102.551</w:t>
            </w:r>
          </w:p>
        </w:tc>
      </w:tr>
      <w:tr w:rsidR="002D2DFD" w:rsidRPr="00684BBE" w:rsidTr="00C96369">
        <w:trPr>
          <w:cantSplit/>
          <w:trHeight w:val="227"/>
        </w:trPr>
        <w:tc>
          <w:tcPr>
            <w:tcW w:w="4365" w:type="dxa"/>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активы, включая</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717.423</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80.562</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176.400</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50.368</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975</w:t>
            </w:r>
          </w:p>
        </w:tc>
        <w:tc>
          <w:tcPr>
            <w:tcW w:w="1701" w:type="dxa"/>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61.428</w:t>
            </w:r>
          </w:p>
        </w:tc>
      </w:tr>
      <w:tr w:rsidR="002D2DFD" w:rsidRPr="00684BBE" w:rsidTr="00C96369">
        <w:trPr>
          <w:cantSplit/>
          <w:trHeight w:val="227"/>
        </w:trPr>
        <w:tc>
          <w:tcPr>
            <w:tcW w:w="4365" w:type="dxa"/>
            <w:shd w:val="clear" w:color="auto" w:fill="auto"/>
            <w:vAlign w:val="bottom"/>
          </w:tcPr>
          <w:p w:rsidR="008160E0" w:rsidRPr="00684BBE" w:rsidDel="003A4EC0"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Денежные средства и их эквиваленты</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160.542</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4.660</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77.193</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32.656</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921</w:t>
            </w:r>
          </w:p>
        </w:tc>
        <w:tc>
          <w:tcPr>
            <w:tcW w:w="1701" w:type="dxa"/>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48.138</w:t>
            </w:r>
          </w:p>
        </w:tc>
      </w:tr>
      <w:tr w:rsidR="002D2DFD" w:rsidRPr="00684BBE" w:rsidTr="00C96369">
        <w:trPr>
          <w:cantSplit/>
          <w:trHeight w:val="227"/>
        </w:trPr>
        <w:tc>
          <w:tcPr>
            <w:tcW w:w="4365" w:type="dxa"/>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обязательства, включая</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1.150.137</w:t>
            </w:r>
          </w:p>
        </w:tc>
        <w:tc>
          <w:tcPr>
            <w:tcW w:w="1701" w:type="dxa"/>
            <w:vAlign w:val="bottom"/>
          </w:tcPr>
          <w:p w:rsidR="008160E0" w:rsidRPr="00684BBE" w:rsidRDefault="00751AA8"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49.</w:t>
            </w:r>
            <w:r w:rsidR="008160E0" w:rsidRPr="00684BBE">
              <w:rPr>
                <w:rFonts w:ascii="Arial" w:hAnsi="Arial" w:cs="Arial"/>
                <w:b/>
                <w:bCs/>
                <w:sz w:val="18"/>
                <w:szCs w:val="18"/>
                <w:lang w:val="ru-RU"/>
              </w:rPr>
              <w:t>495</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1.916</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44.473</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63.777</w:t>
            </w:r>
          </w:p>
        </w:tc>
        <w:tc>
          <w:tcPr>
            <w:tcW w:w="1701" w:type="dxa"/>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8.813</w:t>
            </w:r>
          </w:p>
        </w:tc>
      </w:tr>
      <w:tr w:rsidR="002D2DFD" w:rsidRPr="00684BBE" w:rsidTr="00C96369">
        <w:trPr>
          <w:cantSplit/>
          <w:trHeight w:val="227"/>
        </w:trPr>
        <w:tc>
          <w:tcPr>
            <w:tcW w:w="4365" w:type="dxa"/>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rPr>
            </w:pPr>
            <w:r w:rsidRPr="00684BBE">
              <w:rPr>
                <w:rFonts w:ascii="Arial" w:hAnsi="Arial" w:cs="Arial"/>
                <w:sz w:val="18"/>
                <w:szCs w:val="18"/>
                <w:lang w:val="ru-RU"/>
              </w:rPr>
              <w:t>Долгосрочные финансовые обязательства</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53.901</w:t>
            </w:r>
          </w:p>
        </w:tc>
        <w:tc>
          <w:tcPr>
            <w:tcW w:w="1701" w:type="dxa"/>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w:t>
            </w:r>
          </w:p>
        </w:tc>
      </w:tr>
      <w:tr w:rsidR="002D2DFD" w:rsidRPr="00684BBE" w:rsidTr="00C96369">
        <w:trPr>
          <w:cantSplit/>
          <w:trHeight w:val="227"/>
        </w:trPr>
        <w:tc>
          <w:tcPr>
            <w:tcW w:w="4365" w:type="dxa"/>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обязательства, включая</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351.163</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29.926</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30.733</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37.150</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3.118</w:t>
            </w:r>
          </w:p>
        </w:tc>
        <w:tc>
          <w:tcPr>
            <w:tcW w:w="1701" w:type="dxa"/>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39.619</w:t>
            </w:r>
          </w:p>
        </w:tc>
      </w:tr>
      <w:tr w:rsidR="002D2DFD" w:rsidRPr="00684BBE" w:rsidTr="00C96369">
        <w:trPr>
          <w:cantSplit/>
          <w:trHeight w:val="227"/>
        </w:trPr>
        <w:tc>
          <w:tcPr>
            <w:tcW w:w="4365" w:type="dxa"/>
            <w:tcBorders>
              <w:bottom w:val="single" w:sz="4" w:space="0" w:color="auto"/>
            </w:tcBorders>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rPr>
            </w:pPr>
            <w:r w:rsidRPr="00684BBE">
              <w:rPr>
                <w:rFonts w:ascii="Arial" w:hAnsi="Arial" w:cs="Arial"/>
                <w:sz w:val="18"/>
                <w:szCs w:val="18"/>
                <w:lang w:val="ru-RU"/>
              </w:rPr>
              <w:t>Текущие финансовые обязательства</w:t>
            </w:r>
          </w:p>
        </w:tc>
        <w:tc>
          <w:tcPr>
            <w:tcW w:w="1701" w:type="dxa"/>
            <w:tcBorders>
              <w:bottom w:val="single" w:sz="4"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w:t>
            </w:r>
          </w:p>
        </w:tc>
      </w:tr>
      <w:tr w:rsidR="002D2DFD" w:rsidRPr="00684BBE" w:rsidTr="00C96369">
        <w:trPr>
          <w:cantSplit/>
          <w:trHeight w:val="227"/>
        </w:trPr>
        <w:tc>
          <w:tcPr>
            <w:tcW w:w="4365" w:type="dxa"/>
            <w:tcBorders>
              <w:top w:val="single" w:sz="4" w:space="0" w:color="auto"/>
            </w:tcBorders>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Капитал</w:t>
            </w:r>
          </w:p>
        </w:tc>
        <w:tc>
          <w:tcPr>
            <w:tcW w:w="1701" w:type="dxa"/>
            <w:tcBorders>
              <w:top w:val="single" w:sz="4"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5.140.425</w:t>
            </w:r>
          </w:p>
        </w:tc>
        <w:tc>
          <w:tcPr>
            <w:tcW w:w="1701" w:type="dxa"/>
            <w:tcBorders>
              <w:top w:val="single" w:sz="4"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413.084</w:t>
            </w:r>
          </w:p>
        </w:tc>
        <w:tc>
          <w:tcPr>
            <w:tcW w:w="1701" w:type="dxa"/>
            <w:tcBorders>
              <w:top w:val="single" w:sz="4" w:space="0" w:color="auto"/>
            </w:tcBorders>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194.814</w:t>
            </w:r>
          </w:p>
        </w:tc>
        <w:tc>
          <w:tcPr>
            <w:tcW w:w="1701" w:type="dxa"/>
            <w:tcBorders>
              <w:top w:val="single" w:sz="4"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164.819</w:t>
            </w:r>
          </w:p>
        </w:tc>
        <w:tc>
          <w:tcPr>
            <w:tcW w:w="1701" w:type="dxa"/>
            <w:tcBorders>
              <w:top w:val="single" w:sz="4" w:space="0" w:color="auto"/>
            </w:tcBorders>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141.403</w:t>
            </w:r>
          </w:p>
        </w:tc>
        <w:tc>
          <w:tcPr>
            <w:tcW w:w="1701" w:type="dxa"/>
            <w:tcBorders>
              <w:top w:val="single" w:sz="4" w:space="0" w:color="auto"/>
            </w:tcBorders>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115.547</w:t>
            </w:r>
          </w:p>
        </w:tc>
      </w:tr>
      <w:tr w:rsidR="002D2DFD" w:rsidRPr="00684BBE" w:rsidTr="00C96369">
        <w:trPr>
          <w:cantSplit/>
          <w:trHeight w:val="227"/>
        </w:trPr>
        <w:tc>
          <w:tcPr>
            <w:tcW w:w="4365" w:type="dxa"/>
            <w:shd w:val="clear" w:color="auto" w:fill="auto"/>
            <w:vAlign w:val="bottom"/>
          </w:tcPr>
          <w:p w:rsidR="000D3699"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0D3699" w:rsidRPr="00684BBE" w:rsidRDefault="000D3699" w:rsidP="008E4BBF">
            <w:pPr>
              <w:tabs>
                <w:tab w:val="decimal" w:pos="1418"/>
              </w:tabs>
              <w:spacing w:line="240" w:lineRule="auto"/>
              <w:ind w:left="-108" w:right="4"/>
              <w:jc w:val="right"/>
              <w:rPr>
                <w:rFonts w:ascii="Arial" w:hAnsi="Arial" w:cs="Arial"/>
                <w:b/>
                <w:bCs/>
                <w:sz w:val="18"/>
                <w:szCs w:val="18"/>
                <w:lang w:val="ru-RU"/>
              </w:rPr>
            </w:pPr>
          </w:p>
        </w:tc>
        <w:tc>
          <w:tcPr>
            <w:tcW w:w="1701" w:type="dxa"/>
            <w:vAlign w:val="bottom"/>
          </w:tcPr>
          <w:p w:rsidR="000D3699" w:rsidRPr="00684BBE" w:rsidRDefault="000D3699" w:rsidP="008E4BBF">
            <w:pPr>
              <w:tabs>
                <w:tab w:val="decimal" w:pos="1418"/>
              </w:tabs>
              <w:spacing w:line="240" w:lineRule="auto"/>
              <w:ind w:left="-108" w:right="4"/>
              <w:jc w:val="right"/>
              <w:rPr>
                <w:rFonts w:ascii="Arial" w:hAnsi="Arial" w:cs="Arial"/>
                <w:b/>
                <w:bCs/>
                <w:sz w:val="18"/>
                <w:szCs w:val="18"/>
                <w:lang w:val="ru-RU"/>
              </w:rPr>
            </w:pPr>
          </w:p>
        </w:tc>
        <w:tc>
          <w:tcPr>
            <w:tcW w:w="1701" w:type="dxa"/>
            <w:vAlign w:val="bottom"/>
          </w:tcPr>
          <w:p w:rsidR="000D3699" w:rsidRPr="00684BBE" w:rsidRDefault="000D3699" w:rsidP="008E4BBF">
            <w:pPr>
              <w:tabs>
                <w:tab w:val="decimal" w:pos="1418"/>
              </w:tabs>
              <w:spacing w:line="240" w:lineRule="auto"/>
              <w:ind w:left="-108"/>
              <w:jc w:val="right"/>
              <w:rPr>
                <w:rFonts w:ascii="Arial" w:hAnsi="Arial" w:cs="Arial"/>
                <w:b/>
                <w:bCs/>
                <w:sz w:val="18"/>
                <w:szCs w:val="18"/>
                <w:lang w:val="ru-RU"/>
              </w:rPr>
            </w:pPr>
          </w:p>
        </w:tc>
        <w:tc>
          <w:tcPr>
            <w:tcW w:w="1701" w:type="dxa"/>
            <w:vAlign w:val="bottom"/>
          </w:tcPr>
          <w:p w:rsidR="000D3699" w:rsidRPr="00684BBE" w:rsidRDefault="000D3699" w:rsidP="008E4BBF">
            <w:pPr>
              <w:tabs>
                <w:tab w:val="decimal" w:pos="1418"/>
              </w:tabs>
              <w:spacing w:line="240" w:lineRule="auto"/>
              <w:ind w:left="-108" w:right="4"/>
              <w:jc w:val="right"/>
              <w:rPr>
                <w:rFonts w:ascii="Arial" w:hAnsi="Arial" w:cs="Arial"/>
                <w:b/>
                <w:bCs/>
                <w:sz w:val="18"/>
                <w:szCs w:val="18"/>
                <w:lang w:val="ru-RU"/>
              </w:rPr>
            </w:pPr>
          </w:p>
        </w:tc>
        <w:tc>
          <w:tcPr>
            <w:tcW w:w="1701" w:type="dxa"/>
            <w:vAlign w:val="bottom"/>
          </w:tcPr>
          <w:p w:rsidR="000D3699" w:rsidRPr="00684BBE" w:rsidRDefault="000D3699" w:rsidP="008E4BBF">
            <w:pPr>
              <w:tabs>
                <w:tab w:val="decimal" w:pos="1418"/>
              </w:tabs>
              <w:spacing w:line="240" w:lineRule="auto"/>
              <w:ind w:left="-108"/>
              <w:jc w:val="right"/>
              <w:rPr>
                <w:rFonts w:ascii="Arial" w:hAnsi="Arial" w:cs="Arial"/>
                <w:b/>
                <w:bCs/>
                <w:sz w:val="18"/>
                <w:szCs w:val="18"/>
                <w:lang w:val="ru-RU"/>
              </w:rPr>
            </w:pPr>
          </w:p>
        </w:tc>
        <w:tc>
          <w:tcPr>
            <w:tcW w:w="1701" w:type="dxa"/>
            <w:vAlign w:val="bottom"/>
          </w:tcPr>
          <w:p w:rsidR="000D3699" w:rsidRPr="00684BBE" w:rsidRDefault="000D3699" w:rsidP="008E4BBF">
            <w:pPr>
              <w:tabs>
                <w:tab w:val="decimal" w:pos="1339"/>
              </w:tabs>
              <w:spacing w:line="240" w:lineRule="auto"/>
              <w:ind w:left="-108" w:right="4"/>
              <w:jc w:val="right"/>
              <w:rPr>
                <w:rFonts w:ascii="Arial" w:hAnsi="Arial" w:cs="Arial"/>
                <w:b/>
                <w:bCs/>
                <w:sz w:val="18"/>
                <w:szCs w:val="18"/>
                <w:lang w:val="ru-RU"/>
              </w:rPr>
            </w:pPr>
          </w:p>
        </w:tc>
      </w:tr>
      <w:tr w:rsidR="002D2DFD" w:rsidRPr="00684BBE" w:rsidTr="00C96369">
        <w:trPr>
          <w:cantSplit/>
          <w:trHeight w:val="227"/>
        </w:trPr>
        <w:tc>
          <w:tcPr>
            <w:tcW w:w="4365" w:type="dxa"/>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Доля участия</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20,00%</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50,00%</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50,00%</w:t>
            </w:r>
          </w:p>
        </w:tc>
        <w:tc>
          <w:tcPr>
            <w:tcW w:w="1701" w:type="dxa"/>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50,00%</w:t>
            </w:r>
          </w:p>
        </w:tc>
        <w:tc>
          <w:tcPr>
            <w:tcW w:w="1701" w:type="dxa"/>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50,00%</w:t>
            </w:r>
          </w:p>
        </w:tc>
        <w:tc>
          <w:tcPr>
            <w:tcW w:w="1701" w:type="dxa"/>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50,00%</w:t>
            </w:r>
          </w:p>
        </w:tc>
      </w:tr>
      <w:tr w:rsidR="002D2DFD" w:rsidRPr="00684BBE" w:rsidTr="00C96369">
        <w:trPr>
          <w:cantSplit/>
          <w:trHeight w:val="227"/>
        </w:trPr>
        <w:tc>
          <w:tcPr>
            <w:tcW w:w="4365" w:type="dxa"/>
            <w:tcBorders>
              <w:top w:val="single" w:sz="4" w:space="0" w:color="auto"/>
              <w:bottom w:val="single" w:sz="12" w:space="0" w:color="auto"/>
            </w:tcBorders>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Балансовая (текущая) стоимость инвестиции</w:t>
            </w:r>
            <w:r w:rsidR="00EC0304" w:rsidRPr="00684BBE">
              <w:rPr>
                <w:rFonts w:ascii="Arial" w:hAnsi="Arial" w:cs="Arial"/>
                <w:b/>
                <w:sz w:val="18"/>
                <w:szCs w:val="18"/>
                <w:lang w:val="ru-RU"/>
              </w:rPr>
              <w:t xml:space="preserve"> </w:t>
            </w:r>
            <w:r w:rsidR="00EC0304" w:rsidRPr="00684BBE">
              <w:rPr>
                <w:rFonts w:ascii="Arial" w:hAnsi="Arial" w:cs="Arial"/>
                <w:b/>
                <w:sz w:val="18"/>
                <w:szCs w:val="18"/>
                <w:lang w:val="ru-RU"/>
              </w:rPr>
              <w:br/>
            </w:r>
            <w:r w:rsidRPr="00684BBE">
              <w:rPr>
                <w:rFonts w:ascii="Arial" w:hAnsi="Arial" w:cs="Arial"/>
                <w:b/>
                <w:sz w:val="18"/>
                <w:szCs w:val="18"/>
                <w:lang w:val="ru-RU"/>
              </w:rPr>
              <w:t xml:space="preserve">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2015 года</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1.028.085</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206.542</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97.407</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82.410</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418"/>
              </w:tabs>
              <w:spacing w:before="240" w:line="240" w:lineRule="auto"/>
              <w:ind w:left="-108"/>
              <w:jc w:val="right"/>
              <w:rPr>
                <w:rFonts w:ascii="Arial" w:hAnsi="Arial" w:cs="Arial"/>
                <w:b/>
                <w:bCs/>
                <w:sz w:val="18"/>
                <w:szCs w:val="18"/>
                <w:lang w:val="ru-RU"/>
              </w:rPr>
            </w:pPr>
            <w:r w:rsidRPr="00684BBE">
              <w:rPr>
                <w:rFonts w:ascii="Arial" w:hAnsi="Arial" w:cs="Arial"/>
                <w:b/>
                <w:bCs/>
                <w:sz w:val="18"/>
                <w:szCs w:val="18"/>
                <w:lang w:val="ru-RU"/>
              </w:rPr>
              <w:t>70.70</w:t>
            </w:r>
            <w:r w:rsidR="005945FB" w:rsidRPr="00684BBE">
              <w:rPr>
                <w:rFonts w:ascii="Arial" w:hAnsi="Arial" w:cs="Arial"/>
                <w:b/>
                <w:bCs/>
                <w:sz w:val="18"/>
                <w:szCs w:val="18"/>
                <w:lang w:val="ru-RU"/>
              </w:rPr>
              <w:t>1</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r w:rsidRPr="00684BBE">
              <w:rPr>
                <w:rFonts w:ascii="Arial" w:hAnsi="Arial" w:cs="Arial"/>
                <w:b/>
                <w:bCs/>
                <w:sz w:val="18"/>
                <w:szCs w:val="18"/>
                <w:lang w:val="ru-RU"/>
              </w:rPr>
              <w:t>57.774</w:t>
            </w:r>
          </w:p>
        </w:tc>
      </w:tr>
      <w:tr w:rsidR="002D2DFD" w:rsidRPr="00684BBE" w:rsidTr="00C96369">
        <w:trPr>
          <w:cantSplit/>
          <w:trHeight w:val="227"/>
        </w:trPr>
        <w:tc>
          <w:tcPr>
            <w:tcW w:w="4365" w:type="dxa"/>
            <w:tcBorders>
              <w:top w:val="single" w:sz="12" w:space="0" w:color="auto"/>
            </w:tcBorders>
            <w:shd w:val="clear" w:color="auto" w:fill="auto"/>
            <w:vAlign w:val="bottom"/>
          </w:tcPr>
          <w:p w:rsidR="008160E0"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p>
        </w:tc>
        <w:tc>
          <w:tcPr>
            <w:tcW w:w="1701" w:type="dxa"/>
            <w:tcBorders>
              <w:top w:val="single" w:sz="12"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p>
        </w:tc>
        <w:tc>
          <w:tcPr>
            <w:tcW w:w="1701" w:type="dxa"/>
            <w:tcBorders>
              <w:top w:val="single" w:sz="12" w:space="0" w:color="auto"/>
            </w:tcBorders>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p>
        </w:tc>
        <w:tc>
          <w:tcPr>
            <w:tcW w:w="1701" w:type="dxa"/>
            <w:tcBorders>
              <w:top w:val="single" w:sz="12" w:space="0" w:color="auto"/>
            </w:tcBorders>
            <w:vAlign w:val="bottom"/>
          </w:tcPr>
          <w:p w:rsidR="008160E0" w:rsidRPr="00684BBE" w:rsidRDefault="008160E0" w:rsidP="008E4BBF">
            <w:pPr>
              <w:tabs>
                <w:tab w:val="decimal" w:pos="1418"/>
              </w:tabs>
              <w:spacing w:line="240" w:lineRule="auto"/>
              <w:ind w:left="-108" w:right="4"/>
              <w:jc w:val="right"/>
              <w:rPr>
                <w:rFonts w:ascii="Arial" w:hAnsi="Arial" w:cs="Arial"/>
                <w:b/>
                <w:bCs/>
                <w:sz w:val="18"/>
                <w:szCs w:val="18"/>
                <w:lang w:val="ru-RU"/>
              </w:rPr>
            </w:pPr>
          </w:p>
        </w:tc>
        <w:tc>
          <w:tcPr>
            <w:tcW w:w="1701" w:type="dxa"/>
            <w:tcBorders>
              <w:top w:val="single" w:sz="12" w:space="0" w:color="auto"/>
            </w:tcBorders>
            <w:vAlign w:val="bottom"/>
          </w:tcPr>
          <w:p w:rsidR="008160E0" w:rsidRPr="00684BBE" w:rsidRDefault="008160E0" w:rsidP="008E4BBF">
            <w:pPr>
              <w:tabs>
                <w:tab w:val="decimal" w:pos="1418"/>
              </w:tabs>
              <w:spacing w:line="240" w:lineRule="auto"/>
              <w:ind w:left="-108"/>
              <w:jc w:val="right"/>
              <w:rPr>
                <w:rFonts w:ascii="Arial" w:hAnsi="Arial" w:cs="Arial"/>
                <w:b/>
                <w:bCs/>
                <w:sz w:val="18"/>
                <w:szCs w:val="18"/>
                <w:lang w:val="ru-RU"/>
              </w:rPr>
            </w:pPr>
          </w:p>
        </w:tc>
        <w:tc>
          <w:tcPr>
            <w:tcW w:w="1701" w:type="dxa"/>
            <w:tcBorders>
              <w:top w:val="single" w:sz="12" w:space="0" w:color="auto"/>
            </w:tcBorders>
            <w:vAlign w:val="bottom"/>
          </w:tcPr>
          <w:p w:rsidR="008160E0" w:rsidRPr="00684BBE" w:rsidRDefault="008160E0" w:rsidP="008E4BBF">
            <w:pPr>
              <w:tabs>
                <w:tab w:val="decimal" w:pos="1339"/>
              </w:tabs>
              <w:spacing w:line="240" w:lineRule="auto"/>
              <w:ind w:left="-108" w:right="4"/>
              <w:jc w:val="right"/>
              <w:rPr>
                <w:rFonts w:ascii="Arial" w:hAnsi="Arial" w:cs="Arial"/>
                <w:b/>
                <w:bCs/>
                <w:sz w:val="18"/>
                <w:szCs w:val="18"/>
                <w:lang w:val="ru-RU"/>
              </w:rPr>
            </w:pPr>
          </w:p>
        </w:tc>
      </w:tr>
      <w:tr w:rsidR="002D2DFD" w:rsidRPr="00684BBE" w:rsidTr="00C96369">
        <w:trPr>
          <w:cantSplit/>
          <w:trHeight w:val="227"/>
        </w:trPr>
        <w:tc>
          <w:tcPr>
            <w:tcW w:w="4365" w:type="dxa"/>
            <w:shd w:val="clear" w:color="auto" w:fill="auto"/>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Выручка</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2.764.321</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400.903</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205.531</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139.704</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16</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49.839</w:t>
            </w:r>
          </w:p>
        </w:tc>
      </w:tr>
      <w:tr w:rsidR="002D2DFD" w:rsidRPr="00684BBE" w:rsidTr="00C96369">
        <w:trPr>
          <w:cantSplit/>
          <w:trHeight w:val="227"/>
        </w:trPr>
        <w:tc>
          <w:tcPr>
            <w:tcW w:w="4365" w:type="dxa"/>
            <w:shd w:val="clear" w:color="auto" w:fill="auto"/>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Износ и амортизация</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(250.414)</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(33.903)</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(959)</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(18.690)</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(31)</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(21.927)</w:t>
            </w:r>
          </w:p>
        </w:tc>
      </w:tr>
      <w:tr w:rsidR="002D2DFD" w:rsidRPr="00684BBE" w:rsidTr="00C96369">
        <w:trPr>
          <w:cantSplit/>
          <w:trHeight w:val="227"/>
        </w:trPr>
        <w:tc>
          <w:tcPr>
            <w:tcW w:w="4365" w:type="dxa"/>
            <w:shd w:val="clear" w:color="auto" w:fill="auto"/>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Финансовый доход</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2.756</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769</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4.043</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632</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11</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509</w:t>
            </w:r>
          </w:p>
        </w:tc>
      </w:tr>
      <w:tr w:rsidR="002D2DFD" w:rsidRPr="00684BBE" w:rsidTr="00C96369">
        <w:trPr>
          <w:cantSplit/>
          <w:trHeight w:val="227"/>
        </w:trPr>
        <w:tc>
          <w:tcPr>
            <w:tcW w:w="4365" w:type="dxa"/>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Финансовые затраты</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(21.001)</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(3.175)</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(57)</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(807)</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(1.079)</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(925)</w:t>
            </w:r>
          </w:p>
        </w:tc>
      </w:tr>
      <w:tr w:rsidR="002D2DFD" w:rsidRPr="00684BBE" w:rsidTr="00C96369">
        <w:trPr>
          <w:cantSplit/>
          <w:trHeight w:val="227"/>
        </w:trPr>
        <w:tc>
          <w:tcPr>
            <w:tcW w:w="4365" w:type="dxa"/>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Расходы по подоходному налогу</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(347.422)</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(12.775)</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(37.478)</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(48.569)</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8</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(17.518)</w:t>
            </w:r>
          </w:p>
        </w:tc>
      </w:tr>
      <w:tr w:rsidR="002D2DFD" w:rsidRPr="00684BBE" w:rsidTr="00C96369">
        <w:trPr>
          <w:cantSplit/>
          <w:trHeight w:val="227"/>
        </w:trPr>
        <w:tc>
          <w:tcPr>
            <w:tcW w:w="4365" w:type="dxa"/>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Прибыль/(убыток) за год от продолжающейся деятельности</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810.802</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39.406</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72.506</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5.349</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(9.831)</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(898)</w:t>
            </w:r>
          </w:p>
        </w:tc>
      </w:tr>
      <w:tr w:rsidR="002D2DFD" w:rsidRPr="00684BBE" w:rsidTr="00C96369">
        <w:trPr>
          <w:cantSplit/>
          <w:trHeight w:val="227"/>
        </w:trPr>
        <w:tc>
          <w:tcPr>
            <w:tcW w:w="4365" w:type="dxa"/>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Прибыль </w:t>
            </w:r>
            <w:r w:rsidR="00061EBD" w:rsidRPr="00684BBE">
              <w:rPr>
                <w:rFonts w:ascii="Arial" w:hAnsi="Arial" w:cs="Arial"/>
                <w:sz w:val="18"/>
                <w:szCs w:val="18"/>
                <w:lang w:val="ru-RU"/>
              </w:rPr>
              <w:t>от прекращённой деятельности, за вычетом подоходного налога</w:t>
            </w:r>
            <w:r w:rsidRPr="00684BBE">
              <w:rPr>
                <w:rFonts w:ascii="Arial" w:hAnsi="Arial" w:cs="Arial"/>
                <w:sz w:val="18"/>
                <w:szCs w:val="18"/>
                <w:lang w:val="ru-RU"/>
              </w:rPr>
              <w:t xml:space="preserve"> </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r>
      <w:tr w:rsidR="002D2DFD" w:rsidRPr="00684BBE" w:rsidTr="00C96369">
        <w:trPr>
          <w:cantSplit/>
          <w:trHeight w:val="227"/>
        </w:trPr>
        <w:tc>
          <w:tcPr>
            <w:tcW w:w="4365" w:type="dxa"/>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Прочий совокупный доход</w:t>
            </w:r>
          </w:p>
        </w:tc>
        <w:tc>
          <w:tcPr>
            <w:tcW w:w="1701" w:type="dxa"/>
            <w:vAlign w:val="bottom"/>
          </w:tcPr>
          <w:p w:rsidR="00755BD8" w:rsidRPr="00684BBE" w:rsidRDefault="00630116" w:rsidP="008E4BBF">
            <w:pPr>
              <w:tabs>
                <w:tab w:val="decimal" w:pos="1418"/>
              </w:tabs>
              <w:spacing w:line="240" w:lineRule="auto"/>
              <w:ind w:left="-108" w:right="4"/>
              <w:jc w:val="right"/>
              <w:rPr>
                <w:rFonts w:ascii="Arial" w:hAnsi="Arial" w:cs="Arial"/>
                <w:b/>
                <w:bCs/>
                <w:sz w:val="18"/>
                <w:szCs w:val="18"/>
              </w:rPr>
            </w:pPr>
            <w:r w:rsidRPr="00684BBE">
              <w:rPr>
                <w:rFonts w:ascii="Arial" w:hAnsi="Arial" w:cs="Arial"/>
                <w:b/>
                <w:bCs/>
                <w:sz w:val="18"/>
                <w:szCs w:val="18"/>
              </w:rPr>
              <w:t>2.269.801</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79.462</w:t>
            </w:r>
          </w:p>
        </w:tc>
        <w:tc>
          <w:tcPr>
            <w:tcW w:w="1701" w:type="dxa"/>
            <w:vAlign w:val="bottom"/>
          </w:tcPr>
          <w:p w:rsidR="00755BD8" w:rsidRPr="00684BBE" w:rsidRDefault="00630116" w:rsidP="008E4BBF">
            <w:pPr>
              <w:tabs>
                <w:tab w:val="decimal" w:pos="1418"/>
              </w:tabs>
              <w:spacing w:line="240" w:lineRule="auto"/>
              <w:ind w:left="-108" w:right="4"/>
              <w:jc w:val="right"/>
              <w:rPr>
                <w:rFonts w:ascii="Arial" w:hAnsi="Arial" w:cs="Arial"/>
                <w:b/>
                <w:bCs/>
                <w:sz w:val="18"/>
                <w:szCs w:val="18"/>
              </w:rPr>
            </w:pPr>
            <w:r w:rsidRPr="00684BBE">
              <w:rPr>
                <w:rFonts w:ascii="Arial" w:hAnsi="Arial" w:cs="Arial"/>
                <w:b/>
                <w:bCs/>
                <w:sz w:val="18"/>
                <w:szCs w:val="18"/>
              </w:rPr>
              <w:t>77.251</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r>
      <w:tr w:rsidR="002D2DFD" w:rsidRPr="00684BBE" w:rsidTr="00C96369">
        <w:trPr>
          <w:cantSplit/>
          <w:trHeight w:val="227"/>
        </w:trPr>
        <w:tc>
          <w:tcPr>
            <w:tcW w:w="4365" w:type="dxa"/>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Общий совокупный доход/(убыток)</w:t>
            </w:r>
          </w:p>
        </w:tc>
        <w:tc>
          <w:tcPr>
            <w:tcW w:w="1701" w:type="dxa"/>
            <w:vAlign w:val="bottom"/>
          </w:tcPr>
          <w:p w:rsidR="00755BD8" w:rsidRPr="00684BBE" w:rsidRDefault="00630116"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rPr>
              <w:t>3.080</w:t>
            </w:r>
            <w:r w:rsidR="00755BD8" w:rsidRPr="00684BBE">
              <w:rPr>
                <w:rFonts w:ascii="Arial" w:hAnsi="Arial" w:cs="Arial"/>
                <w:b/>
                <w:sz w:val="18"/>
                <w:szCs w:val="18"/>
                <w:lang w:val="ru-RU"/>
              </w:rPr>
              <w:t>.</w:t>
            </w:r>
            <w:r w:rsidRPr="00684BBE">
              <w:rPr>
                <w:rFonts w:ascii="Arial" w:hAnsi="Arial" w:cs="Arial"/>
                <w:b/>
                <w:sz w:val="18"/>
                <w:szCs w:val="18"/>
              </w:rPr>
              <w:t>603</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39.406</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151.968</w:t>
            </w:r>
          </w:p>
        </w:tc>
        <w:tc>
          <w:tcPr>
            <w:tcW w:w="1701" w:type="dxa"/>
            <w:vAlign w:val="bottom"/>
          </w:tcPr>
          <w:p w:rsidR="00755BD8" w:rsidRPr="00684BBE" w:rsidRDefault="00630116" w:rsidP="008E4BBF">
            <w:pPr>
              <w:tabs>
                <w:tab w:val="decimal" w:pos="1418"/>
              </w:tabs>
              <w:spacing w:line="240" w:lineRule="auto"/>
              <w:ind w:left="-108" w:right="4"/>
              <w:jc w:val="right"/>
              <w:rPr>
                <w:rFonts w:ascii="Arial" w:hAnsi="Arial" w:cs="Arial"/>
                <w:b/>
                <w:sz w:val="18"/>
                <w:szCs w:val="18"/>
              </w:rPr>
            </w:pPr>
            <w:r w:rsidRPr="00684BBE">
              <w:rPr>
                <w:rFonts w:ascii="Arial" w:hAnsi="Arial" w:cs="Arial"/>
                <w:b/>
                <w:sz w:val="18"/>
                <w:szCs w:val="18"/>
              </w:rPr>
              <w:t>82.600</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(9.831)</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(898)</w:t>
            </w:r>
          </w:p>
        </w:tc>
      </w:tr>
      <w:tr w:rsidR="002D2DFD" w:rsidRPr="00684BBE" w:rsidTr="00C96369">
        <w:trPr>
          <w:cantSplit/>
          <w:trHeight w:val="227"/>
        </w:trPr>
        <w:tc>
          <w:tcPr>
            <w:tcW w:w="4365" w:type="dxa"/>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Непризнанная доля в убытках</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418"/>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418"/>
              </w:tabs>
              <w:spacing w:line="240" w:lineRule="auto"/>
              <w:ind w:left="-108"/>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755BD8" w:rsidRPr="00684BBE" w:rsidRDefault="00755BD8" w:rsidP="008E4BBF">
            <w:pPr>
              <w:tabs>
                <w:tab w:val="decimal" w:pos="1339"/>
              </w:tabs>
              <w:spacing w:line="240" w:lineRule="auto"/>
              <w:ind w:left="-108" w:right="4"/>
              <w:jc w:val="right"/>
              <w:rPr>
                <w:rFonts w:ascii="Arial" w:hAnsi="Arial" w:cs="Arial"/>
                <w:b/>
                <w:bCs/>
                <w:sz w:val="18"/>
                <w:szCs w:val="18"/>
                <w:lang w:val="en-GB"/>
              </w:rPr>
            </w:pPr>
            <w:r w:rsidRPr="00684BBE">
              <w:rPr>
                <w:rFonts w:ascii="Arial" w:hAnsi="Arial" w:cs="Arial"/>
                <w:b/>
                <w:bCs/>
                <w:sz w:val="18"/>
                <w:szCs w:val="18"/>
                <w:lang w:val="ru-RU"/>
              </w:rPr>
              <w:t>−</w:t>
            </w:r>
          </w:p>
        </w:tc>
      </w:tr>
      <w:tr w:rsidR="002D2DFD" w:rsidRPr="00684BBE" w:rsidTr="00C96369">
        <w:trPr>
          <w:cantSplit/>
          <w:trHeight w:val="227"/>
        </w:trPr>
        <w:tc>
          <w:tcPr>
            <w:tcW w:w="4365" w:type="dxa"/>
            <w:tcBorders>
              <w:bottom w:val="single" w:sz="12" w:space="0" w:color="auto"/>
            </w:tcBorders>
            <w:vAlign w:val="bottom"/>
          </w:tcPr>
          <w:p w:rsidR="00755BD8" w:rsidRPr="00684BBE" w:rsidRDefault="00755BD8"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Дивиденды полученные</w:t>
            </w:r>
          </w:p>
        </w:tc>
        <w:tc>
          <w:tcPr>
            <w:tcW w:w="1701" w:type="dxa"/>
            <w:tcBorders>
              <w:bottom w:val="single" w:sz="12" w:space="0" w:color="auto"/>
            </w:tcBorders>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89.155</w:t>
            </w:r>
          </w:p>
        </w:tc>
        <w:tc>
          <w:tcPr>
            <w:tcW w:w="1701" w:type="dxa"/>
            <w:tcBorders>
              <w:bottom w:val="single" w:sz="12" w:space="0" w:color="auto"/>
            </w:tcBorders>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9.356</w:t>
            </w:r>
          </w:p>
        </w:tc>
        <w:tc>
          <w:tcPr>
            <w:tcW w:w="1701" w:type="dxa"/>
            <w:tcBorders>
              <w:bottom w:val="single" w:sz="12" w:space="0" w:color="auto"/>
            </w:tcBorders>
            <w:vAlign w:val="bottom"/>
          </w:tcPr>
          <w:p w:rsidR="00755BD8" w:rsidRPr="00684BBE" w:rsidRDefault="00755BD8" w:rsidP="008E4BBF">
            <w:pPr>
              <w:tabs>
                <w:tab w:val="decimal" w:pos="1418"/>
              </w:tabs>
              <w:spacing w:line="240" w:lineRule="auto"/>
              <w:ind w:left="-108"/>
              <w:jc w:val="right"/>
              <w:rPr>
                <w:rFonts w:ascii="Arial" w:hAnsi="Arial" w:cs="Arial"/>
                <w:b/>
                <w:sz w:val="18"/>
                <w:szCs w:val="18"/>
                <w:lang w:val="ru-RU"/>
              </w:rPr>
            </w:pPr>
            <w:r w:rsidRPr="00684BBE">
              <w:rPr>
                <w:rFonts w:ascii="Arial" w:hAnsi="Arial" w:cs="Arial"/>
                <w:b/>
                <w:sz w:val="18"/>
                <w:szCs w:val="18"/>
                <w:lang w:val="ru-RU"/>
              </w:rPr>
              <w:t>40.911</w:t>
            </w:r>
          </w:p>
        </w:tc>
        <w:tc>
          <w:tcPr>
            <w:tcW w:w="1701" w:type="dxa"/>
            <w:tcBorders>
              <w:bottom w:val="single" w:sz="12" w:space="0" w:color="auto"/>
            </w:tcBorders>
            <w:vAlign w:val="bottom"/>
          </w:tcPr>
          <w:p w:rsidR="00755BD8" w:rsidRPr="00684BBE" w:rsidRDefault="00755BD8" w:rsidP="008E4BBF">
            <w:pPr>
              <w:tabs>
                <w:tab w:val="decimal" w:pos="1418"/>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13.822</w:t>
            </w:r>
          </w:p>
        </w:tc>
        <w:tc>
          <w:tcPr>
            <w:tcW w:w="1701" w:type="dxa"/>
            <w:tcBorders>
              <w:bottom w:val="single" w:sz="12" w:space="0" w:color="auto"/>
            </w:tcBorders>
            <w:vAlign w:val="bottom"/>
          </w:tcPr>
          <w:p w:rsidR="00755BD8" w:rsidRPr="00684BBE" w:rsidRDefault="00755BD8" w:rsidP="008E4BBF">
            <w:pPr>
              <w:tabs>
                <w:tab w:val="decimal" w:pos="1418"/>
              </w:tabs>
              <w:spacing w:line="240" w:lineRule="auto"/>
              <w:ind w:left="-108"/>
              <w:jc w:val="right"/>
              <w:rPr>
                <w:rFonts w:ascii="Arial" w:hAnsi="Arial" w:cs="Arial"/>
                <w:b/>
                <w:bCs/>
                <w:sz w:val="18"/>
                <w:szCs w:val="18"/>
                <w:lang w:val="en-GB"/>
              </w:rPr>
            </w:pPr>
            <w:r w:rsidRPr="00684BBE">
              <w:rPr>
                <w:rFonts w:ascii="Arial" w:hAnsi="Arial" w:cs="Arial"/>
                <w:b/>
                <w:bCs/>
                <w:sz w:val="18"/>
                <w:szCs w:val="18"/>
                <w:lang w:val="ru-RU"/>
              </w:rPr>
              <w:t>−</w:t>
            </w:r>
          </w:p>
        </w:tc>
        <w:tc>
          <w:tcPr>
            <w:tcW w:w="1701" w:type="dxa"/>
            <w:tcBorders>
              <w:bottom w:val="single" w:sz="12" w:space="0" w:color="auto"/>
            </w:tcBorders>
            <w:vAlign w:val="bottom"/>
          </w:tcPr>
          <w:p w:rsidR="00755BD8" w:rsidRPr="00684BBE" w:rsidRDefault="00755BD8" w:rsidP="008E4BBF">
            <w:pPr>
              <w:tabs>
                <w:tab w:val="decimal" w:pos="1339"/>
              </w:tabs>
              <w:spacing w:line="240" w:lineRule="auto"/>
              <w:ind w:left="-108" w:right="4"/>
              <w:jc w:val="right"/>
              <w:rPr>
                <w:rFonts w:ascii="Arial" w:hAnsi="Arial" w:cs="Arial"/>
                <w:b/>
                <w:sz w:val="18"/>
                <w:szCs w:val="18"/>
                <w:lang w:val="ru-RU"/>
              </w:rPr>
            </w:pPr>
            <w:r w:rsidRPr="00684BBE">
              <w:rPr>
                <w:rFonts w:ascii="Arial" w:hAnsi="Arial" w:cs="Arial"/>
                <w:b/>
                <w:sz w:val="18"/>
                <w:szCs w:val="18"/>
                <w:lang w:val="ru-RU"/>
              </w:rPr>
              <w:t>27.655</w:t>
            </w:r>
          </w:p>
        </w:tc>
      </w:tr>
    </w:tbl>
    <w:p w:rsidR="003759FC" w:rsidRPr="00684BBE" w:rsidRDefault="003759FC" w:rsidP="00710751">
      <w:pPr>
        <w:pStyle w:val="6"/>
        <w:widowControl w:val="0"/>
        <w:spacing w:before="0"/>
      </w:pPr>
      <w:r w:rsidRPr="00684BBE">
        <w:br w:type="page"/>
      </w:r>
    </w:p>
    <w:p w:rsidR="000D3699" w:rsidRPr="00684BBE" w:rsidRDefault="00761FD2" w:rsidP="00710751">
      <w:pPr>
        <w:pStyle w:val="Head1cont"/>
        <w:spacing w:after="120"/>
      </w:pPr>
      <w:r w:rsidRPr="00684BBE">
        <w:lastRenderedPageBreak/>
        <w:t>8</w:t>
      </w:r>
      <w:r w:rsidR="000D3699" w:rsidRPr="00684BBE">
        <w:t>.</w:t>
      </w:r>
      <w:r w:rsidR="000D3699" w:rsidRPr="00684BBE">
        <w:tab/>
        <w:t>ИНВЕСТИЦИИ В СОВМЕСТНЫЕ ПРЕДПРИЯТИЯ И АССОЦИИРОВАННЫЕ КОМПАНИИ (</w:t>
      </w:r>
      <w:r w:rsidR="003759FC" w:rsidRPr="00684BBE">
        <w:rPr>
          <w:caps w:val="0"/>
        </w:rPr>
        <w:t>продолжение</w:t>
      </w:r>
      <w:r w:rsidR="000D3699" w:rsidRPr="00684BBE">
        <w:t>)</w:t>
      </w:r>
    </w:p>
    <w:tbl>
      <w:tblPr>
        <w:tblW w:w="14571" w:type="dxa"/>
        <w:tblInd w:w="108" w:type="dxa"/>
        <w:tblLayout w:type="fixed"/>
        <w:tblLook w:val="0000" w:firstRow="0" w:lastRow="0" w:firstColumn="0" w:lastColumn="0" w:noHBand="0" w:noVBand="0"/>
      </w:tblPr>
      <w:tblGrid>
        <w:gridCol w:w="7767"/>
        <w:gridCol w:w="1701"/>
        <w:gridCol w:w="1701"/>
        <w:gridCol w:w="1701"/>
        <w:gridCol w:w="1701"/>
      </w:tblGrid>
      <w:tr w:rsidR="002D2DFD" w:rsidRPr="00684BBE" w:rsidTr="00C96369">
        <w:trPr>
          <w:cantSplit/>
          <w:trHeight w:val="227"/>
        </w:trPr>
        <w:tc>
          <w:tcPr>
            <w:tcW w:w="7767" w:type="dxa"/>
            <w:tcBorders>
              <w:bottom w:val="single" w:sz="4" w:space="0" w:color="auto"/>
            </w:tcBorders>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i/>
                <w:sz w:val="16"/>
                <w:szCs w:val="18"/>
                <w:lang w:val="ru-RU"/>
              </w:rPr>
              <w:t xml:space="preserve">В </w:t>
            </w:r>
            <w:r w:rsidRPr="00684BBE">
              <w:rPr>
                <w:rFonts w:ascii="Arial" w:hAnsi="Arial" w:cs="Arial"/>
                <w:i/>
                <w:iCs/>
                <w:sz w:val="16"/>
                <w:szCs w:val="18"/>
                <w:lang w:val="ru-RU"/>
              </w:rPr>
              <w:t>миллионах</w:t>
            </w:r>
            <w:r w:rsidRPr="00684BBE">
              <w:rPr>
                <w:rFonts w:ascii="Arial" w:hAnsi="Arial" w:cs="Arial"/>
                <w:i/>
                <w:sz w:val="16"/>
                <w:szCs w:val="18"/>
                <w:lang w:val="ru-RU"/>
              </w:rPr>
              <w:t xml:space="preserve"> тенге</w:t>
            </w:r>
          </w:p>
        </w:tc>
        <w:tc>
          <w:tcPr>
            <w:tcW w:w="1701" w:type="dxa"/>
            <w:tcBorders>
              <w:bottom w:val="single" w:sz="4" w:space="0" w:color="auto"/>
            </w:tcBorders>
            <w:vAlign w:val="bottom"/>
          </w:tcPr>
          <w:p w:rsidR="008160E0" w:rsidRPr="00684BBE" w:rsidRDefault="008160E0" w:rsidP="00710751">
            <w:pPr>
              <w:spacing w:line="240" w:lineRule="auto"/>
              <w:ind w:left="-108" w:right="68"/>
              <w:jc w:val="right"/>
              <w:rPr>
                <w:rFonts w:ascii="Arial" w:hAnsi="Arial" w:cs="Arial"/>
                <w:b/>
                <w:sz w:val="18"/>
                <w:szCs w:val="18"/>
              </w:rPr>
            </w:pPr>
            <w:r w:rsidRPr="00684BBE">
              <w:rPr>
                <w:rFonts w:ascii="Arial" w:hAnsi="Arial" w:cs="Arial"/>
                <w:b/>
                <w:sz w:val="18"/>
                <w:szCs w:val="18"/>
                <w:lang w:val="ru-RU"/>
              </w:rPr>
              <w:t>ТОО</w:t>
            </w:r>
            <w:r w:rsidRPr="00684BBE">
              <w:rPr>
                <w:rFonts w:ascii="Arial" w:hAnsi="Arial" w:cs="Arial"/>
                <w:b/>
                <w:sz w:val="18"/>
                <w:szCs w:val="18"/>
              </w:rPr>
              <w:t xml:space="preserve"> «KPI»</w:t>
            </w:r>
          </w:p>
        </w:tc>
        <w:tc>
          <w:tcPr>
            <w:tcW w:w="1701" w:type="dxa"/>
            <w:tcBorders>
              <w:bottom w:val="single" w:sz="4" w:space="0" w:color="auto"/>
            </w:tcBorders>
            <w:vAlign w:val="bottom"/>
          </w:tcPr>
          <w:p w:rsidR="008160E0" w:rsidRPr="00684BBE" w:rsidRDefault="008C211B"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 xml:space="preserve">АО </w:t>
            </w:r>
            <w:r w:rsidR="008160E0" w:rsidRPr="00684BBE">
              <w:rPr>
                <w:rFonts w:ascii="Arial" w:hAnsi="Arial" w:cs="Arial"/>
                <w:b/>
                <w:sz w:val="18"/>
                <w:szCs w:val="18"/>
                <w:lang w:val="ru-RU"/>
              </w:rPr>
              <w:t>«ЭГРЭС-2»</w:t>
            </w:r>
          </w:p>
        </w:tc>
        <w:tc>
          <w:tcPr>
            <w:tcW w:w="1701" w:type="dxa"/>
            <w:tcBorders>
              <w:bottom w:val="single" w:sz="4" w:space="0" w:color="auto"/>
            </w:tcBorders>
            <w:vAlign w:val="bottom"/>
          </w:tcPr>
          <w:p w:rsidR="008160E0" w:rsidRPr="00684BBE" w:rsidRDefault="008160E0" w:rsidP="00710751">
            <w:pPr>
              <w:spacing w:line="240" w:lineRule="auto"/>
              <w:ind w:left="-108" w:right="68"/>
              <w:jc w:val="right"/>
              <w:rPr>
                <w:rFonts w:ascii="Arial" w:hAnsi="Arial" w:cs="Arial"/>
                <w:sz w:val="18"/>
                <w:szCs w:val="18"/>
                <w:lang w:val="ru-RU"/>
              </w:rPr>
            </w:pPr>
            <w:r w:rsidRPr="00684BBE">
              <w:rPr>
                <w:rFonts w:ascii="Arial" w:hAnsi="Arial" w:cs="Arial"/>
                <w:b/>
                <w:sz w:val="18"/>
                <w:szCs w:val="18"/>
              </w:rPr>
              <w:t>ТОО «KLPE»</w:t>
            </w:r>
            <w:r w:rsidR="006F25E1" w:rsidRPr="00684BBE">
              <w:rPr>
                <w:rFonts w:ascii="Arial" w:hAnsi="Arial" w:cs="Arial"/>
                <w:b/>
                <w:sz w:val="18"/>
                <w:szCs w:val="18"/>
                <w:lang w:val="ru-RU"/>
              </w:rPr>
              <w:t>*</w:t>
            </w:r>
          </w:p>
        </w:tc>
        <w:tc>
          <w:tcPr>
            <w:tcW w:w="1701" w:type="dxa"/>
            <w:tcBorders>
              <w:bottom w:val="single" w:sz="4" w:space="0" w:color="auto"/>
            </w:tcBorders>
            <w:vAlign w:val="bottom"/>
          </w:tcPr>
          <w:p w:rsidR="008160E0" w:rsidRPr="00684BBE" w:rsidRDefault="00EC0304"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br/>
            </w:r>
            <w:r w:rsidR="008160E0" w:rsidRPr="00684BBE">
              <w:rPr>
                <w:rFonts w:ascii="Arial" w:hAnsi="Arial" w:cs="Arial"/>
                <w:b/>
                <w:sz w:val="18"/>
                <w:szCs w:val="18"/>
                <w:lang w:val="ru-RU"/>
              </w:rPr>
              <w:t xml:space="preserve">Forum </w:t>
            </w:r>
            <w:r w:rsidRPr="00684BBE">
              <w:rPr>
                <w:rFonts w:ascii="Arial" w:hAnsi="Arial" w:cs="Arial"/>
                <w:b/>
                <w:sz w:val="18"/>
                <w:szCs w:val="18"/>
                <w:lang w:val="ru-RU"/>
              </w:rPr>
              <w:br/>
            </w:r>
            <w:r w:rsidR="008160E0" w:rsidRPr="00684BBE">
              <w:rPr>
                <w:rFonts w:ascii="Arial" w:hAnsi="Arial" w:cs="Arial"/>
                <w:b/>
                <w:sz w:val="18"/>
                <w:szCs w:val="18"/>
                <w:lang w:val="ru-RU"/>
              </w:rPr>
              <w:t>Muider B. V</w:t>
            </w:r>
          </w:p>
        </w:tc>
      </w:tr>
      <w:tr w:rsidR="002D2DFD" w:rsidRPr="00684BBE" w:rsidTr="00C96369">
        <w:trPr>
          <w:cantSplit/>
          <w:trHeight w:val="227"/>
        </w:trPr>
        <w:tc>
          <w:tcPr>
            <w:tcW w:w="7767" w:type="dxa"/>
            <w:tcBorders>
              <w:top w:val="single" w:sz="4" w:space="0" w:color="auto"/>
            </w:tcBorders>
            <w:vAlign w:val="bottom"/>
          </w:tcPr>
          <w:p w:rsidR="009B4755"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B4755" w:rsidRPr="00684BBE" w:rsidRDefault="009B4755" w:rsidP="00710751">
            <w:pPr>
              <w:tabs>
                <w:tab w:val="decimal" w:pos="1418"/>
              </w:tabs>
              <w:spacing w:line="240" w:lineRule="auto"/>
              <w:ind w:left="-108" w:right="-108"/>
              <w:jc w:val="left"/>
              <w:rPr>
                <w:rFonts w:ascii="Arial" w:hAnsi="Arial" w:cs="Arial"/>
                <w:sz w:val="18"/>
                <w:szCs w:val="18"/>
                <w:lang w:val="ru-RU"/>
              </w:rPr>
            </w:pPr>
          </w:p>
        </w:tc>
        <w:tc>
          <w:tcPr>
            <w:tcW w:w="1701" w:type="dxa"/>
            <w:tcBorders>
              <w:top w:val="single" w:sz="4" w:space="0" w:color="auto"/>
            </w:tcBorders>
            <w:vAlign w:val="bottom"/>
          </w:tcPr>
          <w:p w:rsidR="009B4755" w:rsidRPr="00684BBE" w:rsidRDefault="009B4755" w:rsidP="00710751">
            <w:pPr>
              <w:tabs>
                <w:tab w:val="decimal" w:pos="1418"/>
              </w:tabs>
              <w:spacing w:line="240" w:lineRule="auto"/>
              <w:ind w:left="-108" w:right="-108"/>
              <w:jc w:val="left"/>
              <w:rPr>
                <w:rFonts w:ascii="Arial" w:hAnsi="Arial" w:cs="Arial"/>
                <w:sz w:val="18"/>
                <w:szCs w:val="18"/>
                <w:lang w:val="ru-RU"/>
              </w:rPr>
            </w:pPr>
          </w:p>
        </w:tc>
        <w:tc>
          <w:tcPr>
            <w:tcW w:w="1701" w:type="dxa"/>
            <w:tcBorders>
              <w:top w:val="single" w:sz="4" w:space="0" w:color="auto"/>
            </w:tcBorders>
            <w:vAlign w:val="bottom"/>
          </w:tcPr>
          <w:p w:rsidR="009B4755" w:rsidRPr="00684BBE" w:rsidRDefault="009B4755" w:rsidP="00710751">
            <w:pPr>
              <w:tabs>
                <w:tab w:val="decimal" w:pos="1418"/>
              </w:tabs>
              <w:spacing w:line="240" w:lineRule="auto"/>
              <w:ind w:left="-108" w:right="-108"/>
              <w:jc w:val="left"/>
              <w:rPr>
                <w:rFonts w:ascii="Arial" w:hAnsi="Arial" w:cs="Arial"/>
                <w:sz w:val="18"/>
                <w:szCs w:val="18"/>
                <w:lang w:val="ru-RU"/>
              </w:rPr>
            </w:pPr>
          </w:p>
        </w:tc>
        <w:tc>
          <w:tcPr>
            <w:tcW w:w="1701" w:type="dxa"/>
            <w:tcBorders>
              <w:top w:val="single" w:sz="4" w:space="0" w:color="auto"/>
            </w:tcBorders>
            <w:vAlign w:val="bottom"/>
          </w:tcPr>
          <w:p w:rsidR="009B4755" w:rsidRPr="00684BBE" w:rsidRDefault="009B4755" w:rsidP="00710751">
            <w:pPr>
              <w:tabs>
                <w:tab w:val="decimal" w:pos="1418"/>
              </w:tabs>
              <w:spacing w:line="240" w:lineRule="auto"/>
              <w:ind w:left="-108" w:right="-108"/>
              <w:jc w:val="left"/>
              <w:rPr>
                <w:rFonts w:ascii="Arial" w:hAnsi="Arial" w:cs="Arial"/>
                <w:sz w:val="18"/>
                <w:szCs w:val="18"/>
                <w:lang w:val="ru-RU"/>
              </w:rPr>
            </w:pP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активы</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34.783</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150.417</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27.477</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62.640</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активы, включая</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40.919</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10.212</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34.538</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19.453</w:t>
            </w:r>
          </w:p>
        </w:tc>
      </w:tr>
      <w:tr w:rsidR="002D2DFD" w:rsidRPr="00684BBE" w:rsidTr="00C96369">
        <w:trPr>
          <w:cantSplit/>
          <w:trHeight w:val="227"/>
        </w:trPr>
        <w:tc>
          <w:tcPr>
            <w:tcW w:w="7767" w:type="dxa"/>
            <w:vAlign w:val="bottom"/>
          </w:tcPr>
          <w:p w:rsidR="008160E0" w:rsidRPr="00684BBE" w:rsidDel="003A4EC0"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Денежные средства и их эквиваленты</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27.019</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1.533</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26.522</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4.933</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обязательства, включая</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564</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90.473</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10.527</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rPr>
            </w:pPr>
            <w:r w:rsidRPr="00684BBE">
              <w:rPr>
                <w:rFonts w:ascii="Arial" w:hAnsi="Arial" w:cs="Arial"/>
                <w:sz w:val="18"/>
                <w:szCs w:val="18"/>
                <w:lang w:val="ru-RU"/>
              </w:rPr>
              <w:t>Долгосрочные финансовые обязательства</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89.979</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5.287</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обязательства, включая</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4.863</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11.110</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2.984</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20.517</w:t>
            </w:r>
          </w:p>
        </w:tc>
      </w:tr>
      <w:tr w:rsidR="002D2DFD" w:rsidRPr="00684BBE" w:rsidTr="00C96369">
        <w:trPr>
          <w:cantSplit/>
          <w:trHeight w:val="227"/>
        </w:trPr>
        <w:tc>
          <w:tcPr>
            <w:tcW w:w="7767" w:type="dxa"/>
            <w:tcBorders>
              <w:bottom w:val="single" w:sz="4" w:space="0" w:color="auto"/>
            </w:tcBorders>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rPr>
            </w:pPr>
            <w:r w:rsidRPr="00684BBE">
              <w:rPr>
                <w:rFonts w:ascii="Arial" w:hAnsi="Arial" w:cs="Arial"/>
                <w:sz w:val="18"/>
                <w:szCs w:val="18"/>
                <w:lang w:val="ru-RU"/>
              </w:rPr>
              <w:t>Текущие финансовые обязательства</w:t>
            </w:r>
          </w:p>
        </w:tc>
        <w:tc>
          <w:tcPr>
            <w:tcW w:w="1701" w:type="dxa"/>
            <w:tcBorders>
              <w:bottom w:val="single" w:sz="4" w:space="0" w:color="auto"/>
            </w:tcBorders>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4.633</w:t>
            </w:r>
          </w:p>
        </w:tc>
        <w:tc>
          <w:tcPr>
            <w:tcW w:w="1701" w:type="dxa"/>
            <w:tcBorders>
              <w:bottom w:val="single" w:sz="4" w:space="0" w:color="auto"/>
            </w:tcBorders>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9.788</w:t>
            </w:r>
          </w:p>
        </w:tc>
      </w:tr>
      <w:tr w:rsidR="002D2DFD" w:rsidRPr="00684BBE" w:rsidTr="00C96369">
        <w:trPr>
          <w:cantSplit/>
          <w:trHeight w:val="227"/>
        </w:trPr>
        <w:tc>
          <w:tcPr>
            <w:tcW w:w="7767" w:type="dxa"/>
            <w:tcBorders>
              <w:top w:val="single" w:sz="4" w:space="0" w:color="auto"/>
            </w:tcBorders>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Капитал</w:t>
            </w:r>
          </w:p>
        </w:tc>
        <w:tc>
          <w:tcPr>
            <w:tcW w:w="1701" w:type="dxa"/>
            <w:tcBorders>
              <w:top w:val="single" w:sz="4" w:space="0" w:color="auto"/>
            </w:tcBorders>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70.275</w:t>
            </w:r>
          </w:p>
        </w:tc>
        <w:tc>
          <w:tcPr>
            <w:tcW w:w="1701" w:type="dxa"/>
            <w:tcBorders>
              <w:top w:val="single" w:sz="4" w:space="0" w:color="auto"/>
            </w:tcBorders>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59.046</w:t>
            </w:r>
          </w:p>
        </w:tc>
        <w:tc>
          <w:tcPr>
            <w:tcW w:w="1701" w:type="dxa"/>
            <w:tcBorders>
              <w:top w:val="single" w:sz="4" w:space="0" w:color="auto"/>
            </w:tcBorders>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59.031</w:t>
            </w:r>
          </w:p>
        </w:tc>
        <w:tc>
          <w:tcPr>
            <w:tcW w:w="1701" w:type="dxa"/>
            <w:tcBorders>
              <w:top w:val="single" w:sz="4" w:space="0" w:color="auto"/>
            </w:tcBorders>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51.049</w:t>
            </w:r>
          </w:p>
        </w:tc>
      </w:tr>
      <w:tr w:rsidR="002D2DFD" w:rsidRPr="00684BBE" w:rsidTr="00C96369">
        <w:trPr>
          <w:cantSplit/>
          <w:trHeight w:val="227"/>
        </w:trPr>
        <w:tc>
          <w:tcPr>
            <w:tcW w:w="7767" w:type="dxa"/>
            <w:vAlign w:val="bottom"/>
          </w:tcPr>
          <w:p w:rsidR="009B4755"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9B4755" w:rsidRPr="00684BBE" w:rsidRDefault="009B4755" w:rsidP="008E4BBF">
            <w:pPr>
              <w:tabs>
                <w:tab w:val="decimal" w:pos="1418"/>
              </w:tabs>
              <w:spacing w:line="240" w:lineRule="auto"/>
              <w:ind w:left="-108"/>
              <w:jc w:val="left"/>
              <w:rPr>
                <w:rFonts w:ascii="Arial" w:hAnsi="Arial" w:cs="Arial"/>
                <w:b/>
                <w:bCs/>
                <w:sz w:val="18"/>
                <w:szCs w:val="18"/>
                <w:lang w:val="ru-RU"/>
              </w:rPr>
            </w:pPr>
          </w:p>
        </w:tc>
        <w:tc>
          <w:tcPr>
            <w:tcW w:w="1701" w:type="dxa"/>
            <w:vAlign w:val="bottom"/>
          </w:tcPr>
          <w:p w:rsidR="009B4755" w:rsidRPr="00684BBE" w:rsidRDefault="009B4755" w:rsidP="008E4BBF">
            <w:pPr>
              <w:tabs>
                <w:tab w:val="decimal" w:pos="1418"/>
              </w:tabs>
              <w:spacing w:line="240" w:lineRule="auto"/>
              <w:ind w:left="-108" w:right="4"/>
              <w:jc w:val="left"/>
              <w:rPr>
                <w:rFonts w:ascii="Arial" w:hAnsi="Arial" w:cs="Arial"/>
                <w:b/>
                <w:bCs/>
                <w:sz w:val="18"/>
                <w:szCs w:val="18"/>
                <w:lang w:val="ru-RU"/>
              </w:rPr>
            </w:pPr>
          </w:p>
        </w:tc>
        <w:tc>
          <w:tcPr>
            <w:tcW w:w="1701" w:type="dxa"/>
            <w:vAlign w:val="bottom"/>
          </w:tcPr>
          <w:p w:rsidR="009B4755" w:rsidRPr="00684BBE" w:rsidRDefault="009B4755" w:rsidP="008E4BBF">
            <w:pPr>
              <w:tabs>
                <w:tab w:val="decimal" w:pos="1418"/>
              </w:tabs>
              <w:spacing w:line="240" w:lineRule="auto"/>
              <w:ind w:left="-108"/>
              <w:jc w:val="left"/>
              <w:rPr>
                <w:rFonts w:ascii="Arial" w:hAnsi="Arial" w:cs="Arial"/>
                <w:b/>
                <w:bCs/>
                <w:sz w:val="18"/>
                <w:szCs w:val="18"/>
                <w:lang w:val="ru-RU"/>
              </w:rPr>
            </w:pPr>
          </w:p>
        </w:tc>
        <w:tc>
          <w:tcPr>
            <w:tcW w:w="1701" w:type="dxa"/>
            <w:vAlign w:val="bottom"/>
          </w:tcPr>
          <w:p w:rsidR="009B4755" w:rsidRPr="00684BBE" w:rsidRDefault="009B4755" w:rsidP="008E4BBF">
            <w:pPr>
              <w:tabs>
                <w:tab w:val="decimal" w:pos="1418"/>
              </w:tabs>
              <w:spacing w:line="240" w:lineRule="auto"/>
              <w:ind w:left="-108" w:right="4"/>
              <w:jc w:val="left"/>
              <w:rPr>
                <w:rFonts w:ascii="Arial" w:hAnsi="Arial" w:cs="Arial"/>
                <w:b/>
                <w:bCs/>
                <w:sz w:val="18"/>
                <w:szCs w:val="18"/>
                <w:lang w:val="ru-RU"/>
              </w:rPr>
            </w:pP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Доля участия</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51,00%</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50,00%</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50,00%</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50,00%</w:t>
            </w:r>
          </w:p>
        </w:tc>
      </w:tr>
      <w:tr w:rsidR="002D2DFD" w:rsidRPr="00684BBE" w:rsidTr="00C96369">
        <w:trPr>
          <w:cantSplit/>
          <w:trHeight w:val="227"/>
        </w:trPr>
        <w:tc>
          <w:tcPr>
            <w:tcW w:w="7767" w:type="dxa"/>
            <w:tcBorders>
              <w:top w:val="single" w:sz="4" w:space="0" w:color="auto"/>
              <w:bottom w:val="single" w:sz="12" w:space="0" w:color="auto"/>
            </w:tcBorders>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Балансовая (текущая) стоимость инвестиции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2015 года</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35.840</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29.523</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29.516</w:t>
            </w:r>
          </w:p>
        </w:tc>
        <w:tc>
          <w:tcPr>
            <w:tcW w:w="1701" w:type="dxa"/>
            <w:tcBorders>
              <w:top w:val="single" w:sz="4" w:space="0" w:color="auto"/>
              <w:bottom w:val="single" w:sz="12" w:space="0" w:color="auto"/>
            </w:tcBorders>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25.525</w:t>
            </w:r>
          </w:p>
        </w:tc>
      </w:tr>
      <w:tr w:rsidR="002D2DFD" w:rsidRPr="00684BBE" w:rsidTr="00C96369">
        <w:trPr>
          <w:cantSplit/>
          <w:trHeight w:val="227"/>
        </w:trPr>
        <w:tc>
          <w:tcPr>
            <w:tcW w:w="7767" w:type="dxa"/>
            <w:tcBorders>
              <w:top w:val="single" w:sz="12" w:space="0" w:color="auto"/>
            </w:tcBorders>
            <w:vAlign w:val="bottom"/>
          </w:tcPr>
          <w:p w:rsidR="009B4755"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tcBorders>
            <w:vAlign w:val="bottom"/>
          </w:tcPr>
          <w:p w:rsidR="009B4755" w:rsidRPr="00684BBE" w:rsidRDefault="009B4755" w:rsidP="008E4BBF">
            <w:pPr>
              <w:tabs>
                <w:tab w:val="decimal" w:pos="1418"/>
              </w:tabs>
              <w:spacing w:line="240" w:lineRule="auto"/>
              <w:ind w:left="-108"/>
              <w:jc w:val="left"/>
              <w:rPr>
                <w:rFonts w:ascii="Arial" w:hAnsi="Arial" w:cs="Arial"/>
                <w:b/>
                <w:sz w:val="18"/>
                <w:szCs w:val="18"/>
                <w:lang w:val="ru-RU"/>
              </w:rPr>
            </w:pPr>
          </w:p>
        </w:tc>
        <w:tc>
          <w:tcPr>
            <w:tcW w:w="1701" w:type="dxa"/>
            <w:tcBorders>
              <w:top w:val="single" w:sz="12" w:space="0" w:color="auto"/>
            </w:tcBorders>
            <w:vAlign w:val="bottom"/>
          </w:tcPr>
          <w:p w:rsidR="009B4755" w:rsidRPr="00684BBE" w:rsidRDefault="009B4755" w:rsidP="008E4BBF">
            <w:pPr>
              <w:tabs>
                <w:tab w:val="decimal" w:pos="1418"/>
              </w:tabs>
              <w:spacing w:line="240" w:lineRule="auto"/>
              <w:ind w:left="-108" w:right="4"/>
              <w:jc w:val="left"/>
              <w:rPr>
                <w:rFonts w:ascii="Arial" w:hAnsi="Arial" w:cs="Arial"/>
                <w:b/>
                <w:sz w:val="18"/>
                <w:szCs w:val="18"/>
                <w:lang w:val="ru-RU"/>
              </w:rPr>
            </w:pPr>
          </w:p>
        </w:tc>
        <w:tc>
          <w:tcPr>
            <w:tcW w:w="1701" w:type="dxa"/>
            <w:tcBorders>
              <w:top w:val="single" w:sz="12" w:space="0" w:color="auto"/>
            </w:tcBorders>
            <w:vAlign w:val="bottom"/>
          </w:tcPr>
          <w:p w:rsidR="009B4755" w:rsidRPr="00684BBE" w:rsidRDefault="009B4755" w:rsidP="008E4BBF">
            <w:pPr>
              <w:tabs>
                <w:tab w:val="decimal" w:pos="1418"/>
              </w:tabs>
              <w:spacing w:line="240" w:lineRule="auto"/>
              <w:ind w:left="-108"/>
              <w:jc w:val="left"/>
              <w:rPr>
                <w:rFonts w:ascii="Arial" w:hAnsi="Arial" w:cs="Arial"/>
                <w:b/>
                <w:sz w:val="18"/>
                <w:szCs w:val="18"/>
                <w:lang w:val="ru-RU"/>
              </w:rPr>
            </w:pPr>
          </w:p>
        </w:tc>
        <w:tc>
          <w:tcPr>
            <w:tcW w:w="1701" w:type="dxa"/>
            <w:tcBorders>
              <w:top w:val="single" w:sz="12" w:space="0" w:color="auto"/>
            </w:tcBorders>
            <w:vAlign w:val="bottom"/>
          </w:tcPr>
          <w:p w:rsidR="009B4755" w:rsidRPr="00684BBE" w:rsidRDefault="009B4755" w:rsidP="008E4BBF">
            <w:pPr>
              <w:tabs>
                <w:tab w:val="decimal" w:pos="1418"/>
              </w:tabs>
              <w:spacing w:line="240" w:lineRule="auto"/>
              <w:ind w:left="-108" w:right="4"/>
              <w:jc w:val="left"/>
              <w:rPr>
                <w:rFonts w:ascii="Arial" w:hAnsi="Arial" w:cs="Arial"/>
                <w:b/>
                <w:bCs/>
                <w:sz w:val="18"/>
                <w:szCs w:val="18"/>
                <w:lang w:val="ru-RU"/>
              </w:rPr>
            </w:pP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Выручка</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25.863</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78.657</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Износ и амортизация</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(17)</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(4.098)</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(7)</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(5.439)</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Финансовый доход</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384</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5</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7</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435</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Финансовые затраты</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(370)</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(607)</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(1.815)</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Расходы по подоходному налогу</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(1.684)</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(6.163)</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(2.435)</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(2</w:t>
            </w:r>
            <w:r w:rsidR="003343F7" w:rsidRPr="00684BBE">
              <w:rPr>
                <w:rFonts w:ascii="Arial" w:hAnsi="Arial" w:cs="Arial"/>
                <w:b/>
                <w:sz w:val="18"/>
                <w:szCs w:val="18"/>
              </w:rPr>
              <w:t>.</w:t>
            </w:r>
            <w:r w:rsidRPr="00684BBE">
              <w:rPr>
                <w:rFonts w:ascii="Arial" w:hAnsi="Arial" w:cs="Arial"/>
                <w:b/>
                <w:sz w:val="18"/>
                <w:szCs w:val="18"/>
                <w:lang w:val="ru-RU"/>
              </w:rPr>
              <w:t>906)</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Прибыль/(убыток) за год от продолжающейся деятельности</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7.467</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(25.535)</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9.657</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12.242</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lang w:val="ru-RU"/>
              </w:rPr>
            </w:pPr>
            <w:r w:rsidRPr="00684BBE">
              <w:rPr>
                <w:rFonts w:ascii="Arial" w:hAnsi="Arial" w:cs="Arial"/>
                <w:sz w:val="18"/>
                <w:szCs w:val="18"/>
                <w:lang w:val="ru-RU"/>
              </w:rPr>
              <w:t xml:space="preserve">Прибыль от </w:t>
            </w:r>
            <w:r w:rsidR="00F1194A" w:rsidRPr="00684BBE">
              <w:rPr>
                <w:rFonts w:ascii="Arial" w:hAnsi="Arial" w:cs="Arial"/>
                <w:sz w:val="18"/>
                <w:szCs w:val="18"/>
                <w:lang w:val="ru-RU"/>
              </w:rPr>
              <w:t>прекращён</w:t>
            </w:r>
            <w:r w:rsidRPr="00684BBE">
              <w:rPr>
                <w:rFonts w:ascii="Arial" w:hAnsi="Arial" w:cs="Arial"/>
                <w:sz w:val="18"/>
                <w:szCs w:val="18"/>
                <w:lang w:val="ru-RU"/>
              </w:rPr>
              <w:t>ной деятельности</w:t>
            </w:r>
            <w:r w:rsidR="00061EBD" w:rsidRPr="00684BBE">
              <w:rPr>
                <w:rFonts w:ascii="Arial" w:hAnsi="Arial" w:cs="Arial"/>
                <w:sz w:val="18"/>
                <w:szCs w:val="18"/>
                <w:lang w:val="ru-RU"/>
              </w:rPr>
              <w:t>, за вычетом подоходного налога</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Прочий совокупный доход</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Общий совокупный доход/(убыток)</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7.467</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(25.535)</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9.657</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12.242</w:t>
            </w:r>
          </w:p>
        </w:tc>
      </w:tr>
      <w:tr w:rsidR="002D2DFD" w:rsidRPr="00684BBE" w:rsidTr="00C96369">
        <w:trPr>
          <w:cantSplit/>
          <w:trHeight w:val="227"/>
        </w:trPr>
        <w:tc>
          <w:tcPr>
            <w:tcW w:w="7767" w:type="dxa"/>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Непризнанная доля в убытках</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r>
      <w:tr w:rsidR="002D2DFD" w:rsidRPr="00684BBE" w:rsidTr="00C96369">
        <w:trPr>
          <w:cantSplit/>
          <w:trHeight w:val="227"/>
        </w:trPr>
        <w:tc>
          <w:tcPr>
            <w:tcW w:w="7767" w:type="dxa"/>
            <w:tcBorders>
              <w:bottom w:val="single" w:sz="12" w:space="0" w:color="auto"/>
            </w:tcBorders>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Дивиденды полученные</w:t>
            </w:r>
          </w:p>
        </w:tc>
        <w:tc>
          <w:tcPr>
            <w:tcW w:w="1701" w:type="dxa"/>
            <w:tcBorders>
              <w:bottom w:val="single" w:sz="12" w:space="0" w:color="auto"/>
            </w:tcBorders>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tcBorders>
              <w:bottom w:val="single" w:sz="12" w:space="0" w:color="auto"/>
            </w:tcBorders>
            <w:vAlign w:val="bottom"/>
          </w:tcPr>
          <w:p w:rsidR="008160E0" w:rsidRPr="00684BBE" w:rsidRDefault="008160E0" w:rsidP="008E4BBF">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tcBorders>
              <w:bottom w:val="single" w:sz="12" w:space="0" w:color="auto"/>
            </w:tcBorders>
            <w:vAlign w:val="bottom"/>
          </w:tcPr>
          <w:p w:rsidR="008160E0" w:rsidRPr="00684BBE" w:rsidRDefault="008160E0" w:rsidP="008E4BBF">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tcBorders>
              <w:bottom w:val="single" w:sz="12" w:space="0" w:color="auto"/>
            </w:tcBorders>
            <w:vAlign w:val="bottom"/>
          </w:tcPr>
          <w:p w:rsidR="008160E0" w:rsidRPr="00684BBE" w:rsidRDefault="008160E0" w:rsidP="008E4BBF">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5.039</w:t>
            </w:r>
          </w:p>
        </w:tc>
      </w:tr>
    </w:tbl>
    <w:p w:rsidR="006F25E1" w:rsidRPr="00684BBE" w:rsidRDefault="006F25E1" w:rsidP="00710751">
      <w:pPr>
        <w:pStyle w:val="a5"/>
        <w:spacing w:line="240" w:lineRule="auto"/>
        <w:rPr>
          <w:lang w:val="ru-RU"/>
        </w:rPr>
      </w:pPr>
      <w:r w:rsidRPr="00684BBE">
        <w:rPr>
          <w:lang w:val="ru-RU"/>
        </w:rPr>
        <w:t xml:space="preserve">30 декабря </w:t>
      </w:r>
      <w:r w:rsidR="002D2DFD" w:rsidRPr="00684BBE">
        <w:rPr>
          <w:lang w:val="ru-RU"/>
        </w:rPr>
        <w:t>2014 года</w:t>
      </w:r>
      <w:r w:rsidRPr="00684BBE">
        <w:rPr>
          <w:lang w:val="ru-RU"/>
        </w:rPr>
        <w:t xml:space="preserve"> Группа приобрела дополнительную 25%-ую долю </w:t>
      </w:r>
      <w:r w:rsidR="00061EBD" w:rsidRPr="00684BBE">
        <w:rPr>
          <w:lang w:val="ru-RU"/>
        </w:rPr>
        <w:t xml:space="preserve">участия </w:t>
      </w:r>
      <w:r w:rsidRPr="00684BBE">
        <w:rPr>
          <w:lang w:val="ru-RU"/>
        </w:rPr>
        <w:t>в ТОО «</w:t>
      </w:r>
      <w:r w:rsidRPr="00684BBE">
        <w:t>KLPE</w:t>
      </w:r>
      <w:r w:rsidR="0091564D" w:rsidRPr="00684BBE">
        <w:rPr>
          <w:lang w:val="ru-RU"/>
        </w:rPr>
        <w:t xml:space="preserve">», </w:t>
      </w:r>
      <w:r w:rsidR="00061EBD" w:rsidRPr="00684BBE">
        <w:rPr>
          <w:lang w:val="ru-RU"/>
        </w:rPr>
        <w:t xml:space="preserve">таким образом </w:t>
      </w:r>
      <w:r w:rsidR="0091564D" w:rsidRPr="00684BBE">
        <w:rPr>
          <w:lang w:val="ru-RU"/>
        </w:rPr>
        <w:t>увеличив свою долю до 50%. Совместный контроль над ТОО «</w:t>
      </w:r>
      <w:r w:rsidR="0091564D" w:rsidRPr="00684BBE">
        <w:t>KLPE</w:t>
      </w:r>
      <w:r w:rsidR="0091564D" w:rsidRPr="00684BBE">
        <w:rPr>
          <w:lang w:val="ru-RU"/>
        </w:rPr>
        <w:t xml:space="preserve">» был установлен в феврале </w:t>
      </w:r>
      <w:r w:rsidR="002D2DFD" w:rsidRPr="00684BBE">
        <w:rPr>
          <w:lang w:val="ru-RU"/>
        </w:rPr>
        <w:t>2015 года</w:t>
      </w:r>
      <w:r w:rsidR="0091564D" w:rsidRPr="00684BBE">
        <w:rPr>
          <w:lang w:val="ru-RU"/>
        </w:rPr>
        <w:t xml:space="preserve">. Таким образом, в течение </w:t>
      </w:r>
      <w:r w:rsidR="002D2DFD" w:rsidRPr="00684BBE">
        <w:rPr>
          <w:lang w:val="ru-RU"/>
        </w:rPr>
        <w:t>2015 года</w:t>
      </w:r>
      <w:r w:rsidR="0091564D" w:rsidRPr="00684BBE">
        <w:rPr>
          <w:lang w:val="ru-RU"/>
        </w:rPr>
        <w:t xml:space="preserve"> данная компания была переклассифицирована из инвестиций в ассоциированную компанию в инвестиции в совместно-контролируемое предприятие.</w:t>
      </w:r>
    </w:p>
    <w:p w:rsidR="000D3699" w:rsidRPr="00684BBE" w:rsidRDefault="000D3699" w:rsidP="00710751">
      <w:pPr>
        <w:pStyle w:val="a5"/>
        <w:spacing w:line="240" w:lineRule="auto"/>
        <w:rPr>
          <w:lang w:val="ru-RU"/>
        </w:rPr>
      </w:pPr>
      <w:r w:rsidRPr="00684BBE">
        <w:rPr>
          <w:lang w:val="ru-RU"/>
        </w:rPr>
        <w:br w:type="page"/>
      </w:r>
    </w:p>
    <w:p w:rsidR="00075281" w:rsidRPr="00684BBE" w:rsidRDefault="00761FD2" w:rsidP="00710751">
      <w:pPr>
        <w:pStyle w:val="Head1cont"/>
      </w:pPr>
      <w:r w:rsidRPr="00684BBE">
        <w:lastRenderedPageBreak/>
        <w:t>8</w:t>
      </w:r>
      <w:r w:rsidR="00075281" w:rsidRPr="00684BBE">
        <w:t>.</w:t>
      </w:r>
      <w:r w:rsidR="00075281" w:rsidRPr="00684BBE">
        <w:tab/>
        <w:t>ИНВЕСТИЦИИ В СОВМЕСТНЫЕ ПРЕДПРИЯТИЯ И АССОЦИИРОВАННЫЕ КОМПАНИИ (</w:t>
      </w:r>
      <w:r w:rsidR="003759FC" w:rsidRPr="00684BBE">
        <w:rPr>
          <w:caps w:val="0"/>
        </w:rPr>
        <w:t>продолжение</w:t>
      </w:r>
      <w:r w:rsidR="00075281" w:rsidRPr="00684BBE">
        <w:t>)</w:t>
      </w:r>
    </w:p>
    <w:p w:rsidR="003624D6" w:rsidRPr="00684BBE" w:rsidRDefault="003624D6" w:rsidP="00710751">
      <w:pPr>
        <w:pStyle w:val="6"/>
        <w:widowControl w:val="0"/>
        <w:spacing w:after="120"/>
      </w:pPr>
      <w:r w:rsidRPr="00684BBE">
        <w:t>Ниже представлена обобщённая финансовая информация о существенных совместных предприятиях, основанная на финансовой отчётности данных предприятий за 2014 год, выпущенной в соответствии с МСФО с учетом корректировок по методу долевого учёта:</w:t>
      </w:r>
    </w:p>
    <w:tbl>
      <w:tblPr>
        <w:tblW w:w="14571" w:type="dxa"/>
        <w:tblInd w:w="108" w:type="dxa"/>
        <w:tblLayout w:type="fixed"/>
        <w:tblLook w:val="0000" w:firstRow="0" w:lastRow="0" w:firstColumn="0" w:lastColumn="0" w:noHBand="0" w:noVBand="0"/>
      </w:tblPr>
      <w:tblGrid>
        <w:gridCol w:w="4365"/>
        <w:gridCol w:w="1701"/>
        <w:gridCol w:w="1701"/>
        <w:gridCol w:w="1701"/>
        <w:gridCol w:w="1701"/>
        <w:gridCol w:w="1701"/>
        <w:gridCol w:w="1701"/>
      </w:tblGrid>
      <w:tr w:rsidR="002D2DFD" w:rsidRPr="00684BBE" w:rsidTr="00C96369">
        <w:trPr>
          <w:cantSplit/>
          <w:trHeight w:val="227"/>
        </w:trPr>
        <w:tc>
          <w:tcPr>
            <w:tcW w:w="4365" w:type="dxa"/>
            <w:tcBorders>
              <w:bottom w:val="single" w:sz="4" w:space="0" w:color="auto"/>
            </w:tcBorders>
            <w:shd w:val="clear" w:color="auto" w:fill="auto"/>
            <w:vAlign w:val="bottom"/>
          </w:tcPr>
          <w:p w:rsidR="008160E0" w:rsidRPr="00684BBE" w:rsidRDefault="008160E0" w:rsidP="00710751">
            <w:pPr>
              <w:overflowPunct w:val="0"/>
              <w:autoSpaceDE w:val="0"/>
              <w:autoSpaceDN w:val="0"/>
              <w:spacing w:line="240" w:lineRule="auto"/>
              <w:ind w:left="34" w:right="-108" w:hanging="142"/>
              <w:jc w:val="left"/>
              <w:rPr>
                <w:rFonts w:ascii="Arial" w:hAnsi="Arial" w:cs="Arial"/>
                <w:i/>
                <w:sz w:val="18"/>
                <w:szCs w:val="18"/>
                <w:lang w:val="ru-RU"/>
              </w:rPr>
            </w:pPr>
            <w:r w:rsidRPr="00684BBE">
              <w:rPr>
                <w:rFonts w:ascii="Arial" w:hAnsi="Arial" w:cs="Arial"/>
                <w:i/>
                <w:sz w:val="16"/>
                <w:szCs w:val="18"/>
                <w:lang w:val="ru-RU"/>
              </w:rPr>
              <w:t xml:space="preserve">В </w:t>
            </w:r>
            <w:r w:rsidRPr="00684BBE">
              <w:rPr>
                <w:rFonts w:ascii="Arial" w:hAnsi="Arial" w:cs="Arial"/>
                <w:i/>
                <w:iCs/>
                <w:sz w:val="16"/>
                <w:szCs w:val="18"/>
                <w:lang w:val="ru-RU"/>
              </w:rPr>
              <w:t>миллионах</w:t>
            </w:r>
            <w:r w:rsidRPr="00684BBE">
              <w:rPr>
                <w:rFonts w:ascii="Arial" w:hAnsi="Arial" w:cs="Arial"/>
                <w:i/>
                <w:sz w:val="16"/>
                <w:szCs w:val="18"/>
                <w:lang w:val="ru-RU"/>
              </w:rPr>
              <w:t xml:space="preserve"> тенге</w:t>
            </w:r>
          </w:p>
        </w:tc>
        <w:tc>
          <w:tcPr>
            <w:tcW w:w="1701" w:type="dxa"/>
            <w:tcBorders>
              <w:bottom w:val="single" w:sz="4" w:space="0" w:color="auto"/>
            </w:tcBorders>
            <w:vAlign w:val="bottom"/>
          </w:tcPr>
          <w:p w:rsidR="008160E0" w:rsidRPr="00684BBE" w:rsidRDefault="008160E0" w:rsidP="00710751">
            <w:pPr>
              <w:spacing w:line="240" w:lineRule="auto"/>
              <w:ind w:left="-108" w:right="57"/>
              <w:jc w:val="right"/>
              <w:rPr>
                <w:rFonts w:ascii="Arial" w:hAnsi="Arial" w:cs="Arial"/>
                <w:sz w:val="18"/>
                <w:szCs w:val="18"/>
                <w:lang w:val="ru-RU"/>
              </w:rPr>
            </w:pPr>
            <w:r w:rsidRPr="00684BBE">
              <w:rPr>
                <w:rFonts w:ascii="Arial" w:hAnsi="Arial" w:cs="Arial"/>
                <w:sz w:val="18"/>
                <w:szCs w:val="18"/>
                <w:lang w:val="ru-RU"/>
              </w:rPr>
              <w:t>ТОО «Тенгиз</w:t>
            </w:r>
            <w:r w:rsidR="00EC0304" w:rsidRPr="00684BBE">
              <w:rPr>
                <w:rFonts w:ascii="Arial" w:hAnsi="Arial" w:cs="Arial"/>
                <w:sz w:val="18"/>
                <w:szCs w:val="18"/>
                <w:lang w:val="ru-RU"/>
              </w:rPr>
              <w:t>-</w:t>
            </w:r>
            <w:r w:rsidRPr="00684BBE">
              <w:rPr>
                <w:rFonts w:ascii="Arial" w:hAnsi="Arial" w:cs="Arial"/>
                <w:sz w:val="18"/>
                <w:szCs w:val="18"/>
                <w:lang w:val="ru-RU"/>
              </w:rPr>
              <w:t>шевройл»</w:t>
            </w:r>
          </w:p>
        </w:tc>
        <w:tc>
          <w:tcPr>
            <w:tcW w:w="1701" w:type="dxa"/>
            <w:tcBorders>
              <w:bottom w:val="single" w:sz="4" w:space="0" w:color="auto"/>
            </w:tcBorders>
            <w:vAlign w:val="bottom"/>
          </w:tcPr>
          <w:p w:rsidR="008160E0" w:rsidRPr="00684BBE" w:rsidRDefault="008160E0" w:rsidP="00710751">
            <w:pPr>
              <w:spacing w:line="240" w:lineRule="auto"/>
              <w:ind w:left="-108" w:right="57"/>
              <w:jc w:val="right"/>
              <w:rPr>
                <w:rFonts w:ascii="Arial" w:hAnsi="Arial" w:cs="Arial"/>
                <w:sz w:val="18"/>
                <w:szCs w:val="18"/>
                <w:lang w:val="ru-RU"/>
              </w:rPr>
            </w:pPr>
            <w:r w:rsidRPr="00684BBE">
              <w:rPr>
                <w:rFonts w:ascii="Arial" w:hAnsi="Arial" w:cs="Arial"/>
                <w:sz w:val="18"/>
                <w:szCs w:val="18"/>
                <w:lang w:val="ru-RU"/>
              </w:rPr>
              <w:t xml:space="preserve">Мангистау Инвестментс </w:t>
            </w:r>
            <w:r w:rsidR="00EC0304" w:rsidRPr="00684BBE">
              <w:rPr>
                <w:rFonts w:ascii="Arial" w:hAnsi="Arial" w:cs="Arial"/>
                <w:sz w:val="18"/>
                <w:szCs w:val="18"/>
                <w:lang w:val="ru-RU"/>
              </w:rPr>
              <w:br/>
            </w:r>
            <w:r w:rsidRPr="00684BBE">
              <w:rPr>
                <w:rFonts w:ascii="Arial" w:hAnsi="Arial" w:cs="Arial"/>
                <w:sz w:val="18"/>
                <w:szCs w:val="18"/>
                <w:lang w:val="ru-RU"/>
              </w:rPr>
              <w:t>Б.В.</w:t>
            </w:r>
          </w:p>
        </w:tc>
        <w:tc>
          <w:tcPr>
            <w:tcW w:w="1701" w:type="dxa"/>
            <w:tcBorders>
              <w:bottom w:val="single" w:sz="4" w:space="0" w:color="auto"/>
            </w:tcBorders>
            <w:vAlign w:val="bottom"/>
          </w:tcPr>
          <w:p w:rsidR="008160E0" w:rsidRPr="00684BBE" w:rsidRDefault="008160E0" w:rsidP="00710751">
            <w:pPr>
              <w:spacing w:line="240" w:lineRule="auto"/>
              <w:ind w:left="-108" w:right="57"/>
              <w:jc w:val="right"/>
              <w:rPr>
                <w:rFonts w:ascii="Arial" w:hAnsi="Arial" w:cs="Arial"/>
                <w:sz w:val="18"/>
                <w:szCs w:val="18"/>
                <w:lang w:val="ru-RU"/>
              </w:rPr>
            </w:pPr>
            <w:r w:rsidRPr="00684BBE">
              <w:rPr>
                <w:rFonts w:ascii="Arial" w:hAnsi="Arial" w:cs="Arial"/>
                <w:sz w:val="18"/>
                <w:szCs w:val="18"/>
                <w:lang w:val="ru-RU"/>
              </w:rPr>
              <w:t xml:space="preserve">ТОО </w:t>
            </w:r>
            <w:r w:rsidR="00EC0304" w:rsidRPr="00684BBE">
              <w:rPr>
                <w:rFonts w:ascii="Arial" w:hAnsi="Arial" w:cs="Arial"/>
                <w:sz w:val="18"/>
                <w:szCs w:val="18"/>
                <w:lang w:val="ru-RU"/>
              </w:rPr>
              <w:br/>
            </w:r>
            <w:r w:rsidRPr="00684BBE">
              <w:rPr>
                <w:rFonts w:ascii="Arial" w:hAnsi="Arial" w:cs="Arial"/>
                <w:sz w:val="18"/>
                <w:szCs w:val="18"/>
                <w:lang w:val="ru-RU"/>
              </w:rPr>
              <w:t>«КазРосГаз»</w:t>
            </w:r>
          </w:p>
        </w:tc>
        <w:tc>
          <w:tcPr>
            <w:tcW w:w="1701" w:type="dxa"/>
            <w:tcBorders>
              <w:bottom w:val="single" w:sz="4" w:space="0" w:color="auto"/>
            </w:tcBorders>
            <w:vAlign w:val="bottom"/>
          </w:tcPr>
          <w:p w:rsidR="008160E0" w:rsidRPr="00684BBE" w:rsidRDefault="008160E0" w:rsidP="00710751">
            <w:pPr>
              <w:spacing w:line="240" w:lineRule="auto"/>
              <w:ind w:left="-108" w:right="57"/>
              <w:jc w:val="right"/>
              <w:rPr>
                <w:rFonts w:ascii="Arial" w:hAnsi="Arial" w:cs="Arial"/>
                <w:sz w:val="18"/>
                <w:szCs w:val="18"/>
                <w:lang w:val="ru-RU"/>
              </w:rPr>
            </w:pPr>
            <w:r w:rsidRPr="00684BBE">
              <w:rPr>
                <w:rFonts w:ascii="Arial" w:hAnsi="Arial" w:cs="Arial"/>
                <w:sz w:val="18"/>
                <w:szCs w:val="18"/>
                <w:lang w:val="ru-RU"/>
              </w:rPr>
              <w:t>ТОО «СП КазГерМунай»</w:t>
            </w:r>
          </w:p>
        </w:tc>
        <w:tc>
          <w:tcPr>
            <w:tcW w:w="1701" w:type="dxa"/>
            <w:tcBorders>
              <w:bottom w:val="single" w:sz="4" w:space="0" w:color="auto"/>
            </w:tcBorders>
            <w:vAlign w:val="bottom"/>
          </w:tcPr>
          <w:p w:rsidR="008160E0" w:rsidRPr="00684BBE" w:rsidRDefault="008160E0" w:rsidP="00710751">
            <w:pPr>
              <w:spacing w:line="240" w:lineRule="auto"/>
              <w:ind w:left="-108" w:right="68"/>
              <w:jc w:val="right"/>
              <w:rPr>
                <w:rFonts w:ascii="Arial" w:hAnsi="Arial" w:cs="Arial"/>
                <w:sz w:val="18"/>
                <w:szCs w:val="18"/>
                <w:lang w:val="ru-RU"/>
              </w:rPr>
            </w:pPr>
            <w:r w:rsidRPr="00684BBE">
              <w:rPr>
                <w:rFonts w:ascii="Arial" w:hAnsi="Arial" w:cs="Arial"/>
                <w:sz w:val="18"/>
                <w:szCs w:val="18"/>
              </w:rPr>
              <w:t>Ural</w:t>
            </w:r>
            <w:r w:rsidRPr="00684BBE">
              <w:rPr>
                <w:rFonts w:ascii="Arial" w:hAnsi="Arial" w:cs="Arial"/>
                <w:sz w:val="18"/>
                <w:szCs w:val="18"/>
                <w:lang w:val="ru-RU"/>
              </w:rPr>
              <w:t xml:space="preserve"> </w:t>
            </w:r>
            <w:r w:rsidRPr="00684BBE">
              <w:rPr>
                <w:rFonts w:ascii="Arial" w:hAnsi="Arial" w:cs="Arial"/>
                <w:sz w:val="18"/>
                <w:szCs w:val="18"/>
              </w:rPr>
              <w:t>Group</w:t>
            </w:r>
            <w:r w:rsidRPr="00684BBE">
              <w:rPr>
                <w:rFonts w:ascii="Arial" w:hAnsi="Arial" w:cs="Arial"/>
                <w:sz w:val="18"/>
                <w:szCs w:val="18"/>
                <w:lang w:val="ru-RU"/>
              </w:rPr>
              <w:t xml:space="preserve"> </w:t>
            </w:r>
            <w:r w:rsidR="00EC0304" w:rsidRPr="00684BBE">
              <w:rPr>
                <w:rFonts w:ascii="Arial" w:hAnsi="Arial" w:cs="Arial"/>
                <w:sz w:val="18"/>
                <w:szCs w:val="18"/>
                <w:lang w:val="ru-RU"/>
              </w:rPr>
              <w:br/>
            </w:r>
            <w:r w:rsidRPr="00684BBE">
              <w:rPr>
                <w:rFonts w:ascii="Arial" w:hAnsi="Arial" w:cs="Arial"/>
                <w:sz w:val="18"/>
                <w:szCs w:val="18"/>
              </w:rPr>
              <w:t>Limited</w:t>
            </w:r>
            <w:r w:rsidRPr="00684BBE">
              <w:rPr>
                <w:rFonts w:ascii="Arial" w:hAnsi="Arial" w:cs="Arial"/>
                <w:sz w:val="18"/>
                <w:szCs w:val="18"/>
                <w:lang w:val="ru-RU"/>
              </w:rPr>
              <w:t xml:space="preserve"> </w:t>
            </w:r>
            <w:r w:rsidRPr="00684BBE">
              <w:rPr>
                <w:rFonts w:ascii="Arial" w:hAnsi="Arial" w:cs="Arial"/>
                <w:sz w:val="18"/>
                <w:szCs w:val="18"/>
              </w:rPr>
              <w:t>BVI</w:t>
            </w:r>
          </w:p>
        </w:tc>
        <w:tc>
          <w:tcPr>
            <w:tcW w:w="1701" w:type="dxa"/>
            <w:tcBorders>
              <w:bottom w:val="single" w:sz="4" w:space="0" w:color="auto"/>
            </w:tcBorders>
            <w:vAlign w:val="bottom"/>
          </w:tcPr>
          <w:p w:rsidR="008160E0" w:rsidRPr="00684BBE" w:rsidRDefault="008160E0" w:rsidP="00710751">
            <w:pPr>
              <w:spacing w:line="240" w:lineRule="auto"/>
              <w:ind w:left="-108" w:right="57"/>
              <w:jc w:val="right"/>
              <w:rPr>
                <w:rFonts w:ascii="Arial" w:hAnsi="Arial" w:cs="Arial"/>
                <w:sz w:val="18"/>
                <w:szCs w:val="18"/>
                <w:lang w:val="ru-RU"/>
              </w:rPr>
            </w:pPr>
            <w:r w:rsidRPr="00684BBE">
              <w:rPr>
                <w:rFonts w:ascii="Arial" w:hAnsi="Arial" w:cs="Arial"/>
                <w:sz w:val="18"/>
                <w:szCs w:val="18"/>
                <w:lang w:val="ru-RU"/>
              </w:rPr>
              <w:t>ТОО «Казахойл-Актобе»</w:t>
            </w:r>
          </w:p>
        </w:tc>
      </w:tr>
      <w:tr w:rsidR="002D2DFD" w:rsidRPr="00684BBE" w:rsidTr="00C96369">
        <w:trPr>
          <w:cantSplit/>
          <w:trHeight w:val="227"/>
        </w:trPr>
        <w:tc>
          <w:tcPr>
            <w:tcW w:w="4365" w:type="dxa"/>
            <w:tcBorders>
              <w:top w:val="single" w:sz="4" w:space="0" w:color="auto"/>
            </w:tcBorders>
            <w:shd w:val="clear" w:color="auto" w:fill="auto"/>
            <w:vAlign w:val="bottom"/>
          </w:tcPr>
          <w:p w:rsidR="000D3699" w:rsidRPr="00684BBE" w:rsidRDefault="005F615A"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cantSplit/>
          <w:trHeight w:val="227"/>
        </w:trPr>
        <w:tc>
          <w:tcPr>
            <w:tcW w:w="4365" w:type="dxa"/>
            <w:shd w:val="clear" w:color="auto" w:fill="auto"/>
            <w:vAlign w:val="bottom"/>
          </w:tcPr>
          <w:p w:rsidR="000D3699" w:rsidRPr="00684BBE" w:rsidRDefault="000D369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Совместные предприятия</w:t>
            </w: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cantSplit/>
          <w:trHeight w:val="227"/>
        </w:trPr>
        <w:tc>
          <w:tcPr>
            <w:tcW w:w="4365" w:type="dxa"/>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активы</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2.800.072</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424.102</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26.399</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160.689</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105.156</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134.267</w:t>
            </w:r>
          </w:p>
        </w:tc>
      </w:tr>
      <w:tr w:rsidR="002D2DFD" w:rsidRPr="00684BBE" w:rsidTr="00C96369">
        <w:trPr>
          <w:cantSplit/>
          <w:trHeight w:val="227"/>
        </w:trPr>
        <w:tc>
          <w:tcPr>
            <w:tcW w:w="4365" w:type="dxa"/>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активы, включая</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643.151</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86.745</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107.475</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53.055</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231</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51.669</w:t>
            </w:r>
          </w:p>
        </w:tc>
      </w:tr>
      <w:tr w:rsidR="002D2DFD" w:rsidRPr="00684BBE" w:rsidTr="00C96369">
        <w:trPr>
          <w:cantSplit/>
          <w:trHeight w:val="227"/>
        </w:trPr>
        <w:tc>
          <w:tcPr>
            <w:tcW w:w="4365" w:type="dxa"/>
            <w:shd w:val="clear" w:color="auto" w:fill="auto"/>
            <w:vAlign w:val="bottom"/>
          </w:tcPr>
          <w:p w:rsidR="00203854" w:rsidRPr="00684BBE" w:rsidDel="003A4EC0"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Денежные средства и их эквиваленты</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222.715</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6.582</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83.764</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37.630</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214</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35.088</w:t>
            </w:r>
          </w:p>
        </w:tc>
      </w:tr>
      <w:tr w:rsidR="002D2DFD" w:rsidRPr="00684BBE" w:rsidTr="00C96369">
        <w:trPr>
          <w:cantSplit/>
          <w:trHeight w:val="227"/>
        </w:trPr>
        <w:tc>
          <w:tcPr>
            <w:tcW w:w="4365" w:type="dxa"/>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обязательства, включая</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652.276</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43.108</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291</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50.724</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52.621</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6.674</w:t>
            </w:r>
          </w:p>
        </w:tc>
      </w:tr>
      <w:tr w:rsidR="002D2DFD" w:rsidRPr="00684BBE" w:rsidTr="00C96369">
        <w:trPr>
          <w:cantSplit/>
          <w:trHeight w:val="227"/>
        </w:trPr>
        <w:tc>
          <w:tcPr>
            <w:tcW w:w="4365" w:type="dxa"/>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rPr>
            </w:pPr>
            <w:r w:rsidRPr="00684BBE">
              <w:rPr>
                <w:rFonts w:ascii="Arial" w:hAnsi="Arial" w:cs="Arial"/>
                <w:sz w:val="18"/>
                <w:szCs w:val="18"/>
                <w:lang w:val="ru-RU"/>
              </w:rPr>
              <w:t>Долгосрочные финансовые обязательства</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8E4BBF">
            <w:pPr>
              <w:tabs>
                <w:tab w:val="decimal" w:pos="1418"/>
              </w:tabs>
              <w:spacing w:line="240" w:lineRule="auto"/>
              <w:ind w:left="-108"/>
              <w:jc w:val="left"/>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jc w:val="left"/>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right="4"/>
              <w:jc w:val="left"/>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49.942</w:t>
            </w:r>
          </w:p>
        </w:tc>
        <w:tc>
          <w:tcPr>
            <w:tcW w:w="1701" w:type="dxa"/>
            <w:vAlign w:val="bottom"/>
          </w:tcPr>
          <w:p w:rsidR="00203854" w:rsidRPr="00684BBE" w:rsidRDefault="00203854" w:rsidP="001F6AA3">
            <w:pPr>
              <w:tabs>
                <w:tab w:val="decimal" w:pos="1418"/>
              </w:tabs>
              <w:spacing w:line="240" w:lineRule="auto"/>
              <w:ind w:left="-108" w:right="4"/>
              <w:jc w:val="left"/>
            </w:pPr>
            <w:r w:rsidRPr="00684BBE">
              <w:rPr>
                <w:rFonts w:ascii="Arial" w:hAnsi="Arial" w:cs="Arial"/>
                <w:bCs/>
                <w:sz w:val="18"/>
                <w:szCs w:val="18"/>
                <w:lang w:val="ru-RU"/>
              </w:rPr>
              <w:t>−</w:t>
            </w:r>
          </w:p>
        </w:tc>
      </w:tr>
      <w:tr w:rsidR="002D2DFD" w:rsidRPr="00684BBE" w:rsidTr="00C96369">
        <w:trPr>
          <w:cantSplit/>
          <w:trHeight w:val="227"/>
        </w:trPr>
        <w:tc>
          <w:tcPr>
            <w:tcW w:w="4365" w:type="dxa"/>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обязательства, включая</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285.351</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75.350</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8.915</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27.695</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515</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7.506</w:t>
            </w:r>
          </w:p>
        </w:tc>
      </w:tr>
      <w:tr w:rsidR="002D2DFD" w:rsidRPr="00684BBE" w:rsidTr="00C96369">
        <w:trPr>
          <w:cantSplit/>
          <w:trHeight w:val="227"/>
        </w:trPr>
        <w:tc>
          <w:tcPr>
            <w:tcW w:w="4365" w:type="dxa"/>
            <w:tcBorders>
              <w:bottom w:val="single" w:sz="4" w:space="0" w:color="auto"/>
            </w:tcBorders>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rPr>
            </w:pPr>
            <w:r w:rsidRPr="00684BBE">
              <w:rPr>
                <w:rFonts w:ascii="Arial" w:hAnsi="Arial" w:cs="Arial"/>
                <w:sz w:val="18"/>
                <w:szCs w:val="18"/>
                <w:lang w:val="ru-RU"/>
              </w:rPr>
              <w:t>Текущие финансовые обязательства</w:t>
            </w:r>
          </w:p>
        </w:tc>
        <w:tc>
          <w:tcPr>
            <w:tcW w:w="1701" w:type="dxa"/>
            <w:tcBorders>
              <w:bottom w:val="single" w:sz="4" w:space="0" w:color="auto"/>
            </w:tcBorders>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tcBorders>
              <w:bottom w:val="single" w:sz="4" w:space="0" w:color="auto"/>
            </w:tcBorders>
            <w:vAlign w:val="bottom"/>
          </w:tcPr>
          <w:p w:rsidR="00203854" w:rsidRPr="00684BBE" w:rsidRDefault="00203854" w:rsidP="008E4BBF">
            <w:pPr>
              <w:tabs>
                <w:tab w:val="decimal" w:pos="1418"/>
              </w:tabs>
              <w:spacing w:line="240" w:lineRule="auto"/>
              <w:ind w:left="-108"/>
              <w:jc w:val="left"/>
            </w:pPr>
            <w:r w:rsidRPr="00684BBE">
              <w:rPr>
                <w:rFonts w:ascii="Arial" w:hAnsi="Arial" w:cs="Arial"/>
                <w:bCs/>
                <w:sz w:val="18"/>
                <w:szCs w:val="18"/>
                <w:lang w:val="ru-RU"/>
              </w:rPr>
              <w:t>−</w:t>
            </w:r>
          </w:p>
        </w:tc>
        <w:tc>
          <w:tcPr>
            <w:tcW w:w="1701" w:type="dxa"/>
            <w:tcBorders>
              <w:bottom w:val="single" w:sz="4" w:space="0" w:color="auto"/>
            </w:tcBorders>
            <w:vAlign w:val="bottom"/>
          </w:tcPr>
          <w:p w:rsidR="00203854" w:rsidRPr="00684BBE" w:rsidRDefault="00203854" w:rsidP="001F6AA3">
            <w:pPr>
              <w:tabs>
                <w:tab w:val="decimal" w:pos="1418"/>
              </w:tabs>
              <w:spacing w:line="240" w:lineRule="auto"/>
              <w:ind w:left="-108"/>
              <w:jc w:val="left"/>
            </w:pPr>
            <w:r w:rsidRPr="00684BBE">
              <w:rPr>
                <w:rFonts w:ascii="Arial" w:hAnsi="Arial" w:cs="Arial"/>
                <w:bCs/>
                <w:sz w:val="18"/>
                <w:szCs w:val="18"/>
                <w:lang w:val="ru-RU"/>
              </w:rPr>
              <w:t>−</w:t>
            </w:r>
          </w:p>
        </w:tc>
        <w:tc>
          <w:tcPr>
            <w:tcW w:w="1701" w:type="dxa"/>
            <w:tcBorders>
              <w:bottom w:val="single" w:sz="4" w:space="0" w:color="auto"/>
            </w:tcBorders>
            <w:vAlign w:val="bottom"/>
          </w:tcPr>
          <w:p w:rsidR="00203854" w:rsidRPr="00684BBE" w:rsidRDefault="00203854" w:rsidP="001F6AA3">
            <w:pPr>
              <w:tabs>
                <w:tab w:val="decimal" w:pos="1418"/>
              </w:tabs>
              <w:spacing w:line="240" w:lineRule="auto"/>
              <w:ind w:left="-108" w:right="4"/>
              <w:jc w:val="left"/>
            </w:pPr>
            <w:r w:rsidRPr="00684BBE">
              <w:rPr>
                <w:rFonts w:ascii="Arial" w:hAnsi="Arial" w:cs="Arial"/>
                <w:bCs/>
                <w:sz w:val="18"/>
                <w:szCs w:val="18"/>
                <w:lang w:val="ru-RU"/>
              </w:rPr>
              <w:t>−</w:t>
            </w:r>
          </w:p>
        </w:tc>
        <w:tc>
          <w:tcPr>
            <w:tcW w:w="1701" w:type="dxa"/>
            <w:tcBorders>
              <w:bottom w:val="single" w:sz="4" w:space="0" w:color="auto"/>
            </w:tcBorders>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tcBorders>
              <w:bottom w:val="single" w:sz="4" w:space="0" w:color="auto"/>
            </w:tcBorders>
            <w:vAlign w:val="bottom"/>
          </w:tcPr>
          <w:p w:rsidR="00203854" w:rsidRPr="00684BBE" w:rsidRDefault="00203854" w:rsidP="001F6AA3">
            <w:pPr>
              <w:tabs>
                <w:tab w:val="decimal" w:pos="1418"/>
              </w:tabs>
              <w:spacing w:line="240" w:lineRule="auto"/>
              <w:ind w:left="-108" w:right="4"/>
              <w:jc w:val="left"/>
            </w:pPr>
            <w:r w:rsidRPr="00684BBE">
              <w:rPr>
                <w:rFonts w:ascii="Arial" w:hAnsi="Arial" w:cs="Arial"/>
                <w:bCs/>
                <w:sz w:val="18"/>
                <w:szCs w:val="18"/>
                <w:lang w:val="ru-RU"/>
              </w:rPr>
              <w:t>−</w:t>
            </w:r>
          </w:p>
        </w:tc>
      </w:tr>
      <w:tr w:rsidR="002D2DFD" w:rsidRPr="00684BBE" w:rsidTr="00C96369">
        <w:trPr>
          <w:cantSplit/>
          <w:trHeight w:val="227"/>
        </w:trPr>
        <w:tc>
          <w:tcPr>
            <w:tcW w:w="4365" w:type="dxa"/>
            <w:tcBorders>
              <w:top w:val="single" w:sz="4" w:space="0" w:color="auto"/>
            </w:tcBorders>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Капитал</w:t>
            </w:r>
          </w:p>
        </w:tc>
        <w:tc>
          <w:tcPr>
            <w:tcW w:w="1701" w:type="dxa"/>
            <w:tcBorders>
              <w:top w:val="single" w:sz="4" w:space="0" w:color="auto"/>
            </w:tcBorders>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2.505.596</w:t>
            </w:r>
          </w:p>
        </w:tc>
        <w:tc>
          <w:tcPr>
            <w:tcW w:w="1701" w:type="dxa"/>
            <w:tcBorders>
              <w:top w:val="single" w:sz="4" w:space="0" w:color="auto"/>
            </w:tcBorders>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392.389</w:t>
            </w:r>
          </w:p>
        </w:tc>
        <w:tc>
          <w:tcPr>
            <w:tcW w:w="1701" w:type="dxa"/>
            <w:tcBorders>
              <w:top w:val="single" w:sz="4" w:space="0" w:color="auto"/>
            </w:tcBorders>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124.668</w:t>
            </w:r>
          </w:p>
        </w:tc>
        <w:tc>
          <w:tcPr>
            <w:tcW w:w="1701" w:type="dxa"/>
            <w:tcBorders>
              <w:top w:val="single" w:sz="4" w:space="0" w:color="auto"/>
            </w:tcBorders>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135.325</w:t>
            </w:r>
          </w:p>
        </w:tc>
        <w:tc>
          <w:tcPr>
            <w:tcW w:w="1701" w:type="dxa"/>
            <w:tcBorders>
              <w:top w:val="single" w:sz="4" w:space="0" w:color="auto"/>
            </w:tcBorders>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52.251</w:t>
            </w:r>
          </w:p>
        </w:tc>
        <w:tc>
          <w:tcPr>
            <w:tcW w:w="1701" w:type="dxa"/>
            <w:tcBorders>
              <w:top w:val="single" w:sz="4" w:space="0" w:color="auto"/>
            </w:tcBorders>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171.756</w:t>
            </w:r>
          </w:p>
        </w:tc>
      </w:tr>
      <w:tr w:rsidR="002D2DFD" w:rsidRPr="00684BBE" w:rsidTr="00C96369">
        <w:trPr>
          <w:cantSplit/>
          <w:trHeight w:val="227"/>
        </w:trPr>
        <w:tc>
          <w:tcPr>
            <w:tcW w:w="4365" w:type="dxa"/>
            <w:shd w:val="clear" w:color="auto" w:fill="auto"/>
            <w:vAlign w:val="bottom"/>
          </w:tcPr>
          <w:p w:rsidR="000D3699"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0D3699" w:rsidRPr="00684BBE" w:rsidRDefault="000D3699" w:rsidP="008E4BBF">
            <w:pPr>
              <w:tabs>
                <w:tab w:val="decimal" w:pos="1418"/>
              </w:tabs>
              <w:spacing w:line="240" w:lineRule="auto"/>
              <w:ind w:left="-108" w:right="4"/>
              <w:jc w:val="left"/>
              <w:rPr>
                <w:rFonts w:ascii="Arial" w:hAnsi="Arial" w:cs="Arial"/>
                <w:bCs/>
                <w:sz w:val="18"/>
                <w:szCs w:val="18"/>
                <w:lang w:val="ru-RU"/>
              </w:rPr>
            </w:pPr>
          </w:p>
        </w:tc>
        <w:tc>
          <w:tcPr>
            <w:tcW w:w="1701" w:type="dxa"/>
            <w:vAlign w:val="bottom"/>
          </w:tcPr>
          <w:p w:rsidR="000D3699" w:rsidRPr="00684BBE" w:rsidRDefault="000D3699" w:rsidP="008E4BBF">
            <w:pPr>
              <w:tabs>
                <w:tab w:val="decimal" w:pos="1418"/>
              </w:tabs>
              <w:spacing w:line="240" w:lineRule="auto"/>
              <w:ind w:left="-108"/>
              <w:jc w:val="left"/>
              <w:rPr>
                <w:rFonts w:ascii="Arial" w:hAnsi="Arial" w:cs="Arial"/>
                <w:bCs/>
                <w:sz w:val="18"/>
                <w:szCs w:val="18"/>
                <w:lang w:val="ru-RU"/>
              </w:rPr>
            </w:pPr>
          </w:p>
        </w:tc>
        <w:tc>
          <w:tcPr>
            <w:tcW w:w="1701" w:type="dxa"/>
            <w:vAlign w:val="bottom"/>
          </w:tcPr>
          <w:p w:rsidR="000D3699" w:rsidRPr="00684BBE" w:rsidRDefault="000D3699" w:rsidP="001F6AA3">
            <w:pPr>
              <w:tabs>
                <w:tab w:val="decimal" w:pos="1418"/>
              </w:tabs>
              <w:spacing w:line="240" w:lineRule="auto"/>
              <w:ind w:left="-108"/>
              <w:jc w:val="left"/>
              <w:rPr>
                <w:rFonts w:ascii="Arial" w:hAnsi="Arial" w:cs="Arial"/>
                <w:bCs/>
                <w:sz w:val="18"/>
                <w:szCs w:val="18"/>
                <w:lang w:val="ru-RU"/>
              </w:rPr>
            </w:pPr>
          </w:p>
        </w:tc>
        <w:tc>
          <w:tcPr>
            <w:tcW w:w="1701" w:type="dxa"/>
            <w:vAlign w:val="bottom"/>
          </w:tcPr>
          <w:p w:rsidR="000D3699" w:rsidRPr="00684BBE" w:rsidRDefault="000D3699" w:rsidP="001F6AA3">
            <w:pPr>
              <w:tabs>
                <w:tab w:val="decimal" w:pos="1418"/>
              </w:tabs>
              <w:spacing w:line="240" w:lineRule="auto"/>
              <w:ind w:left="-108" w:right="4"/>
              <w:jc w:val="left"/>
              <w:rPr>
                <w:rFonts w:ascii="Arial" w:hAnsi="Arial" w:cs="Arial"/>
                <w:bCs/>
                <w:sz w:val="18"/>
                <w:szCs w:val="18"/>
                <w:lang w:val="ru-RU"/>
              </w:rPr>
            </w:pPr>
          </w:p>
        </w:tc>
        <w:tc>
          <w:tcPr>
            <w:tcW w:w="1701" w:type="dxa"/>
            <w:vAlign w:val="bottom"/>
          </w:tcPr>
          <w:p w:rsidR="000D3699" w:rsidRPr="00684BBE" w:rsidRDefault="000D3699" w:rsidP="001F6AA3">
            <w:pPr>
              <w:tabs>
                <w:tab w:val="decimal" w:pos="1418"/>
              </w:tabs>
              <w:spacing w:line="240" w:lineRule="auto"/>
              <w:ind w:left="-108"/>
              <w:jc w:val="left"/>
              <w:rPr>
                <w:rFonts w:ascii="Arial" w:hAnsi="Arial" w:cs="Arial"/>
                <w:bCs/>
                <w:sz w:val="18"/>
                <w:szCs w:val="18"/>
                <w:lang w:val="ru-RU"/>
              </w:rPr>
            </w:pPr>
          </w:p>
        </w:tc>
        <w:tc>
          <w:tcPr>
            <w:tcW w:w="1701" w:type="dxa"/>
            <w:vAlign w:val="bottom"/>
          </w:tcPr>
          <w:p w:rsidR="000D3699" w:rsidRPr="00684BBE" w:rsidRDefault="000D3699" w:rsidP="001F6AA3">
            <w:pPr>
              <w:tabs>
                <w:tab w:val="decimal" w:pos="1418"/>
              </w:tabs>
              <w:spacing w:line="240" w:lineRule="auto"/>
              <w:ind w:left="-108" w:right="4"/>
              <w:jc w:val="left"/>
              <w:rPr>
                <w:rFonts w:ascii="Arial" w:hAnsi="Arial" w:cs="Arial"/>
                <w:bCs/>
                <w:sz w:val="18"/>
                <w:szCs w:val="18"/>
                <w:lang w:val="ru-RU"/>
              </w:rPr>
            </w:pPr>
          </w:p>
        </w:tc>
      </w:tr>
      <w:tr w:rsidR="002D2DFD" w:rsidRPr="00684BBE" w:rsidTr="00C96369">
        <w:trPr>
          <w:cantSplit/>
          <w:trHeight w:val="227"/>
        </w:trPr>
        <w:tc>
          <w:tcPr>
            <w:tcW w:w="4365" w:type="dxa"/>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Доля участия</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20,00%</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50,00%</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50,00%</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50,00%</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50,00%</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50,00%</w:t>
            </w:r>
          </w:p>
        </w:tc>
      </w:tr>
      <w:tr w:rsidR="002D2DFD" w:rsidRPr="00684BBE" w:rsidTr="00C96369">
        <w:trPr>
          <w:cantSplit/>
          <w:trHeight w:val="227"/>
        </w:trPr>
        <w:tc>
          <w:tcPr>
            <w:tcW w:w="4365" w:type="dxa"/>
            <w:tcBorders>
              <w:top w:val="single" w:sz="4" w:space="0" w:color="auto"/>
              <w:bottom w:val="single" w:sz="12" w:space="0" w:color="auto"/>
            </w:tcBorders>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Балансовая (текущая) стоимость инвестиции</w:t>
            </w:r>
            <w:r w:rsidR="00EC0304" w:rsidRPr="00684BBE">
              <w:rPr>
                <w:rFonts w:ascii="Arial" w:hAnsi="Arial" w:cs="Arial"/>
                <w:b/>
                <w:sz w:val="18"/>
                <w:szCs w:val="18"/>
                <w:lang w:val="ru-RU"/>
              </w:rPr>
              <w:t xml:space="preserve"> </w:t>
            </w:r>
            <w:r w:rsidR="00EC0304" w:rsidRPr="00684BBE">
              <w:rPr>
                <w:rFonts w:ascii="Arial" w:hAnsi="Arial" w:cs="Arial"/>
                <w:b/>
                <w:sz w:val="18"/>
                <w:szCs w:val="18"/>
                <w:lang w:val="ru-RU"/>
              </w:rPr>
              <w:br/>
            </w:r>
            <w:r w:rsidRPr="00684BBE">
              <w:rPr>
                <w:rFonts w:ascii="Arial" w:hAnsi="Arial" w:cs="Arial"/>
                <w:b/>
                <w:sz w:val="18"/>
                <w:szCs w:val="18"/>
                <w:lang w:val="ru-RU"/>
              </w:rPr>
              <w:t xml:space="preserve">на </w:t>
            </w:r>
            <w:r w:rsidR="002D2DFD" w:rsidRPr="00684BBE">
              <w:rPr>
                <w:rFonts w:ascii="Arial" w:hAnsi="Arial" w:cs="Arial"/>
                <w:b/>
                <w:sz w:val="18"/>
                <w:szCs w:val="18"/>
                <w:lang w:val="ru-RU"/>
              </w:rPr>
              <w:t>31 декабря</w:t>
            </w:r>
            <w:r w:rsidR="00D25BCB" w:rsidRPr="00684BBE">
              <w:rPr>
                <w:rFonts w:ascii="Arial" w:hAnsi="Arial" w:cs="Arial"/>
                <w:b/>
                <w:sz w:val="18"/>
                <w:szCs w:val="18"/>
                <w:lang w:val="ru-RU"/>
              </w:rPr>
              <w:t xml:space="preserve"> </w:t>
            </w:r>
            <w:r w:rsidR="002D2DFD" w:rsidRPr="00684BBE">
              <w:rPr>
                <w:rFonts w:ascii="Arial" w:hAnsi="Arial" w:cs="Arial"/>
                <w:b/>
                <w:sz w:val="18"/>
                <w:szCs w:val="18"/>
                <w:lang w:val="ru-RU"/>
              </w:rPr>
              <w:t>2014 года</w:t>
            </w:r>
          </w:p>
        </w:tc>
        <w:tc>
          <w:tcPr>
            <w:tcW w:w="1701" w:type="dxa"/>
            <w:tcBorders>
              <w:top w:val="single" w:sz="4" w:space="0" w:color="auto"/>
              <w:bottom w:val="single" w:sz="12" w:space="0" w:color="auto"/>
            </w:tcBorders>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501.119</w:t>
            </w:r>
          </w:p>
        </w:tc>
        <w:tc>
          <w:tcPr>
            <w:tcW w:w="1701" w:type="dxa"/>
            <w:tcBorders>
              <w:top w:val="single" w:sz="4" w:space="0" w:color="auto"/>
              <w:bottom w:val="single" w:sz="12" w:space="0" w:color="auto"/>
            </w:tcBorders>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196.194</w:t>
            </w:r>
          </w:p>
        </w:tc>
        <w:tc>
          <w:tcPr>
            <w:tcW w:w="1701" w:type="dxa"/>
            <w:tcBorders>
              <w:top w:val="single" w:sz="4" w:space="0" w:color="auto"/>
              <w:bottom w:val="single" w:sz="12" w:space="0" w:color="auto"/>
            </w:tcBorders>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62.334</w:t>
            </w:r>
          </w:p>
        </w:tc>
        <w:tc>
          <w:tcPr>
            <w:tcW w:w="1701" w:type="dxa"/>
            <w:tcBorders>
              <w:top w:val="single" w:sz="4" w:space="0" w:color="auto"/>
              <w:bottom w:val="single" w:sz="12" w:space="0" w:color="auto"/>
            </w:tcBorders>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67.662</w:t>
            </w:r>
          </w:p>
        </w:tc>
        <w:tc>
          <w:tcPr>
            <w:tcW w:w="1701" w:type="dxa"/>
            <w:tcBorders>
              <w:top w:val="single" w:sz="4" w:space="0" w:color="auto"/>
              <w:bottom w:val="single" w:sz="12" w:space="0" w:color="auto"/>
            </w:tcBorders>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26.125</w:t>
            </w:r>
          </w:p>
        </w:tc>
        <w:tc>
          <w:tcPr>
            <w:tcW w:w="1701" w:type="dxa"/>
            <w:tcBorders>
              <w:top w:val="single" w:sz="4" w:space="0" w:color="auto"/>
              <w:bottom w:val="single" w:sz="12" w:space="0" w:color="auto"/>
            </w:tcBorders>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85.878</w:t>
            </w:r>
          </w:p>
        </w:tc>
      </w:tr>
      <w:tr w:rsidR="002D2DFD" w:rsidRPr="00684BBE" w:rsidTr="00C96369">
        <w:trPr>
          <w:cantSplit/>
          <w:trHeight w:val="227"/>
        </w:trPr>
        <w:tc>
          <w:tcPr>
            <w:tcW w:w="4365" w:type="dxa"/>
            <w:tcBorders>
              <w:top w:val="single" w:sz="12" w:space="0" w:color="auto"/>
            </w:tcBorders>
            <w:shd w:val="clear" w:color="auto" w:fill="auto"/>
            <w:vAlign w:val="bottom"/>
          </w:tcPr>
          <w:p w:rsidR="000D3699"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tcBorders>
            <w:vAlign w:val="bottom"/>
          </w:tcPr>
          <w:p w:rsidR="000D3699" w:rsidRPr="00684BBE" w:rsidRDefault="000D3699" w:rsidP="008E4BBF">
            <w:pPr>
              <w:tabs>
                <w:tab w:val="decimal" w:pos="1418"/>
              </w:tabs>
              <w:spacing w:line="240" w:lineRule="auto"/>
              <w:ind w:left="-108" w:right="4"/>
              <w:jc w:val="left"/>
              <w:rPr>
                <w:rFonts w:ascii="Arial" w:hAnsi="Arial" w:cs="Arial"/>
                <w:sz w:val="18"/>
                <w:szCs w:val="18"/>
                <w:lang w:val="ru-RU"/>
              </w:rPr>
            </w:pPr>
          </w:p>
        </w:tc>
        <w:tc>
          <w:tcPr>
            <w:tcW w:w="1701" w:type="dxa"/>
            <w:tcBorders>
              <w:top w:val="single" w:sz="12" w:space="0" w:color="auto"/>
            </w:tcBorders>
            <w:vAlign w:val="bottom"/>
          </w:tcPr>
          <w:p w:rsidR="000D3699" w:rsidRPr="00684BBE" w:rsidRDefault="000D3699" w:rsidP="008E4BBF">
            <w:pPr>
              <w:tabs>
                <w:tab w:val="decimal" w:pos="1418"/>
              </w:tabs>
              <w:spacing w:line="240" w:lineRule="auto"/>
              <w:ind w:left="-108"/>
              <w:jc w:val="left"/>
              <w:rPr>
                <w:rFonts w:ascii="Arial" w:hAnsi="Arial" w:cs="Arial"/>
                <w:sz w:val="18"/>
                <w:szCs w:val="18"/>
                <w:lang w:val="ru-RU"/>
              </w:rPr>
            </w:pPr>
          </w:p>
        </w:tc>
        <w:tc>
          <w:tcPr>
            <w:tcW w:w="1701" w:type="dxa"/>
            <w:tcBorders>
              <w:top w:val="single" w:sz="12" w:space="0" w:color="auto"/>
            </w:tcBorders>
            <w:vAlign w:val="bottom"/>
          </w:tcPr>
          <w:p w:rsidR="000D3699" w:rsidRPr="00684BBE" w:rsidRDefault="000D3699" w:rsidP="001F6AA3">
            <w:pPr>
              <w:tabs>
                <w:tab w:val="decimal" w:pos="1418"/>
              </w:tabs>
              <w:spacing w:line="240" w:lineRule="auto"/>
              <w:ind w:left="-108"/>
              <w:jc w:val="left"/>
              <w:rPr>
                <w:rFonts w:ascii="Arial" w:hAnsi="Arial" w:cs="Arial"/>
                <w:bCs/>
                <w:sz w:val="18"/>
                <w:szCs w:val="18"/>
                <w:lang w:val="ru-RU"/>
              </w:rPr>
            </w:pPr>
          </w:p>
        </w:tc>
        <w:tc>
          <w:tcPr>
            <w:tcW w:w="1701" w:type="dxa"/>
            <w:tcBorders>
              <w:top w:val="single" w:sz="12" w:space="0" w:color="auto"/>
            </w:tcBorders>
            <w:vAlign w:val="bottom"/>
          </w:tcPr>
          <w:p w:rsidR="000D3699" w:rsidRPr="00684BBE" w:rsidRDefault="000D3699" w:rsidP="001F6AA3">
            <w:pPr>
              <w:tabs>
                <w:tab w:val="decimal" w:pos="1418"/>
              </w:tabs>
              <w:spacing w:line="240" w:lineRule="auto"/>
              <w:ind w:left="-108" w:right="4"/>
              <w:jc w:val="left"/>
              <w:rPr>
                <w:rFonts w:ascii="Arial" w:hAnsi="Arial" w:cs="Arial"/>
                <w:sz w:val="18"/>
                <w:szCs w:val="18"/>
                <w:lang w:val="ru-RU"/>
              </w:rPr>
            </w:pPr>
          </w:p>
        </w:tc>
        <w:tc>
          <w:tcPr>
            <w:tcW w:w="1701" w:type="dxa"/>
            <w:tcBorders>
              <w:top w:val="single" w:sz="12" w:space="0" w:color="auto"/>
            </w:tcBorders>
            <w:vAlign w:val="bottom"/>
          </w:tcPr>
          <w:p w:rsidR="000D3699" w:rsidRPr="00684BBE" w:rsidRDefault="000D3699" w:rsidP="001F6AA3">
            <w:pPr>
              <w:tabs>
                <w:tab w:val="decimal" w:pos="1418"/>
              </w:tabs>
              <w:spacing w:line="240" w:lineRule="auto"/>
              <w:ind w:left="-108"/>
              <w:jc w:val="left"/>
              <w:rPr>
                <w:rFonts w:ascii="Arial" w:hAnsi="Arial" w:cs="Arial"/>
                <w:bCs/>
                <w:sz w:val="18"/>
                <w:szCs w:val="18"/>
                <w:lang w:val="ru-RU"/>
              </w:rPr>
            </w:pPr>
          </w:p>
        </w:tc>
        <w:tc>
          <w:tcPr>
            <w:tcW w:w="1701" w:type="dxa"/>
            <w:tcBorders>
              <w:top w:val="single" w:sz="12" w:space="0" w:color="auto"/>
            </w:tcBorders>
            <w:vAlign w:val="bottom"/>
          </w:tcPr>
          <w:p w:rsidR="000D3699" w:rsidRPr="00684BBE" w:rsidRDefault="000D3699" w:rsidP="001F6AA3">
            <w:pPr>
              <w:tabs>
                <w:tab w:val="decimal" w:pos="1418"/>
              </w:tabs>
              <w:spacing w:line="240" w:lineRule="auto"/>
              <w:ind w:left="-108" w:right="4"/>
              <w:jc w:val="left"/>
              <w:rPr>
                <w:rFonts w:ascii="Arial" w:hAnsi="Arial" w:cs="Arial"/>
                <w:sz w:val="18"/>
                <w:szCs w:val="18"/>
                <w:lang w:val="ru-RU"/>
              </w:rPr>
            </w:pPr>
          </w:p>
        </w:tc>
      </w:tr>
      <w:tr w:rsidR="002D2DFD" w:rsidRPr="00684BBE" w:rsidTr="00C96369">
        <w:trPr>
          <w:cantSplit/>
          <w:trHeight w:val="227"/>
        </w:trPr>
        <w:tc>
          <w:tcPr>
            <w:tcW w:w="4365" w:type="dxa"/>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Выручка</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4.085.568</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658.832</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174.448</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238.222</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88</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78.216</w:t>
            </w:r>
          </w:p>
        </w:tc>
      </w:tr>
      <w:tr w:rsidR="002D2DFD" w:rsidRPr="00684BBE" w:rsidTr="00C96369">
        <w:trPr>
          <w:cantSplit/>
          <w:trHeight w:val="227"/>
        </w:trPr>
        <w:tc>
          <w:tcPr>
            <w:tcW w:w="4365" w:type="dxa"/>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Износ и амортизация</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(180.588)</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(27.097)</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(447)</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(13.713)</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(27.324)</w:t>
            </w:r>
          </w:p>
        </w:tc>
      </w:tr>
      <w:tr w:rsidR="002D2DFD" w:rsidRPr="00684BBE" w:rsidTr="00C96369">
        <w:trPr>
          <w:cantSplit/>
          <w:trHeight w:val="227"/>
        </w:trPr>
        <w:tc>
          <w:tcPr>
            <w:tcW w:w="4365" w:type="dxa"/>
            <w:shd w:val="clear" w:color="auto" w:fill="auto"/>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Финансовый доход</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1.839</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200</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2.202</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1.053</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8</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144</w:t>
            </w:r>
          </w:p>
        </w:tc>
      </w:tr>
      <w:tr w:rsidR="002D2DFD" w:rsidRPr="00684BBE" w:rsidTr="00C96369">
        <w:trPr>
          <w:cantSplit/>
          <w:trHeight w:val="227"/>
        </w:trPr>
        <w:tc>
          <w:tcPr>
            <w:tcW w:w="4365" w:type="dxa"/>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Финансовые затраты</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(22.661)</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(2.548)</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(663)</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(613)</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(847)</w:t>
            </w:r>
          </w:p>
        </w:tc>
      </w:tr>
      <w:tr w:rsidR="002D2DFD" w:rsidRPr="00684BBE" w:rsidTr="00C96369">
        <w:trPr>
          <w:cantSplit/>
          <w:trHeight w:val="227"/>
        </w:trPr>
        <w:tc>
          <w:tcPr>
            <w:tcW w:w="4365" w:type="dxa"/>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Расходы по подоходному налогу</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(676.776)</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(35.113)</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(20.396)</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(51.840)</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17</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(7.311)</w:t>
            </w:r>
          </w:p>
        </w:tc>
      </w:tr>
      <w:tr w:rsidR="002D2DFD" w:rsidRPr="00684BBE" w:rsidTr="00C96369">
        <w:trPr>
          <w:cantSplit/>
          <w:trHeight w:val="227"/>
        </w:trPr>
        <w:tc>
          <w:tcPr>
            <w:tcW w:w="4365" w:type="dxa"/>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Прибыль/(убыток) за год от продолжающейся деятельности</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1.579.142</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113.878</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58.967</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70.873</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(2.454)</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4.156</w:t>
            </w:r>
          </w:p>
        </w:tc>
      </w:tr>
      <w:tr w:rsidR="002D2DFD" w:rsidRPr="00684BBE" w:rsidTr="00C96369">
        <w:trPr>
          <w:cantSplit/>
          <w:trHeight w:val="227"/>
        </w:trPr>
        <w:tc>
          <w:tcPr>
            <w:tcW w:w="4365" w:type="dxa"/>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Прибыль от </w:t>
            </w:r>
            <w:r w:rsidR="00F1194A" w:rsidRPr="00684BBE">
              <w:rPr>
                <w:rFonts w:ascii="Arial" w:hAnsi="Arial" w:cs="Arial"/>
                <w:sz w:val="18"/>
                <w:szCs w:val="18"/>
                <w:lang w:val="ru-RU"/>
              </w:rPr>
              <w:t>прекращён</w:t>
            </w:r>
            <w:r w:rsidRPr="00684BBE">
              <w:rPr>
                <w:rFonts w:ascii="Arial" w:hAnsi="Arial" w:cs="Arial"/>
                <w:sz w:val="18"/>
                <w:szCs w:val="18"/>
                <w:lang w:val="ru-RU"/>
              </w:rPr>
              <w:t>ной деятельности</w:t>
            </w:r>
            <w:r w:rsidR="007E6681" w:rsidRPr="00684BBE">
              <w:rPr>
                <w:rFonts w:ascii="Arial" w:hAnsi="Arial" w:cs="Arial"/>
                <w:sz w:val="18"/>
                <w:szCs w:val="18"/>
                <w:lang w:val="ru-RU"/>
              </w:rPr>
              <w:t>, за вычетом подоходного налога</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r>
      <w:tr w:rsidR="002D2DFD" w:rsidRPr="00684BBE" w:rsidTr="00C96369">
        <w:trPr>
          <w:cantSplit/>
          <w:trHeight w:val="227"/>
        </w:trPr>
        <w:tc>
          <w:tcPr>
            <w:tcW w:w="4365" w:type="dxa"/>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Прочий совокупный доход</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303.460</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18.209</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17.285</w:t>
            </w:r>
          </w:p>
        </w:tc>
        <w:tc>
          <w:tcPr>
            <w:tcW w:w="1701" w:type="dxa"/>
            <w:vAlign w:val="bottom"/>
          </w:tcPr>
          <w:p w:rsidR="00203854" w:rsidRPr="00684BBE" w:rsidRDefault="00630116"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r>
      <w:tr w:rsidR="002D2DFD" w:rsidRPr="00684BBE" w:rsidTr="00C96369">
        <w:trPr>
          <w:cantSplit/>
          <w:trHeight w:val="227"/>
        </w:trPr>
        <w:tc>
          <w:tcPr>
            <w:tcW w:w="4365" w:type="dxa"/>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Общий совокупный доход/(убыток)</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1.882.602</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113.878</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77.176</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88.158</w:t>
            </w:r>
          </w:p>
        </w:tc>
        <w:tc>
          <w:tcPr>
            <w:tcW w:w="1701" w:type="dxa"/>
            <w:vAlign w:val="bottom"/>
          </w:tcPr>
          <w:p w:rsidR="00203854" w:rsidRPr="00684BBE" w:rsidRDefault="00630116"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(2.454)</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4.156</w:t>
            </w:r>
          </w:p>
        </w:tc>
      </w:tr>
      <w:tr w:rsidR="002D2DFD" w:rsidRPr="00684BBE" w:rsidTr="00C96369">
        <w:trPr>
          <w:cantSplit/>
          <w:trHeight w:val="227"/>
        </w:trPr>
        <w:tc>
          <w:tcPr>
            <w:tcW w:w="4365" w:type="dxa"/>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Непризнанная доля в убытках</w:t>
            </w:r>
          </w:p>
        </w:tc>
        <w:tc>
          <w:tcPr>
            <w:tcW w:w="1701" w:type="dxa"/>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03854" w:rsidRPr="00684BBE" w:rsidRDefault="00203854"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r>
      <w:tr w:rsidR="002D2DFD" w:rsidRPr="00684BBE" w:rsidTr="00C96369">
        <w:trPr>
          <w:cantSplit/>
          <w:trHeight w:val="227"/>
        </w:trPr>
        <w:tc>
          <w:tcPr>
            <w:tcW w:w="4365" w:type="dxa"/>
            <w:tcBorders>
              <w:bottom w:val="single" w:sz="12" w:space="0" w:color="auto"/>
            </w:tcBorders>
            <w:vAlign w:val="bottom"/>
          </w:tcPr>
          <w:p w:rsidR="00203854" w:rsidRPr="00684BBE" w:rsidRDefault="0020385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Дивиденды полученные</w:t>
            </w:r>
          </w:p>
        </w:tc>
        <w:tc>
          <w:tcPr>
            <w:tcW w:w="1701" w:type="dxa"/>
            <w:tcBorders>
              <w:bottom w:val="single" w:sz="12" w:space="0" w:color="auto"/>
            </w:tcBorders>
            <w:vAlign w:val="bottom"/>
          </w:tcPr>
          <w:p w:rsidR="00203854" w:rsidRPr="00684BBE" w:rsidRDefault="00203854" w:rsidP="008E4BBF">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187.282</w:t>
            </w:r>
          </w:p>
        </w:tc>
        <w:tc>
          <w:tcPr>
            <w:tcW w:w="1701" w:type="dxa"/>
            <w:tcBorders>
              <w:bottom w:val="single" w:sz="12" w:space="0" w:color="auto"/>
            </w:tcBorders>
            <w:vAlign w:val="bottom"/>
          </w:tcPr>
          <w:p w:rsidR="00203854" w:rsidRPr="00684BBE" w:rsidRDefault="00203854" w:rsidP="008E4BBF">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45.748</w:t>
            </w:r>
          </w:p>
        </w:tc>
        <w:tc>
          <w:tcPr>
            <w:tcW w:w="1701" w:type="dxa"/>
            <w:tcBorders>
              <w:bottom w:val="single" w:sz="12" w:space="0" w:color="auto"/>
            </w:tcBorders>
            <w:vAlign w:val="bottom"/>
          </w:tcPr>
          <w:p w:rsidR="00203854" w:rsidRPr="00684BBE" w:rsidRDefault="00203854" w:rsidP="001F6AA3">
            <w:pPr>
              <w:tabs>
                <w:tab w:val="decimal" w:pos="1418"/>
              </w:tabs>
              <w:spacing w:line="240" w:lineRule="auto"/>
              <w:ind w:left="-108"/>
              <w:jc w:val="left"/>
            </w:pPr>
            <w:r w:rsidRPr="00684BBE">
              <w:rPr>
                <w:rFonts w:ascii="Arial" w:hAnsi="Arial" w:cs="Arial"/>
                <w:bCs/>
                <w:sz w:val="18"/>
                <w:szCs w:val="18"/>
                <w:lang w:val="ru-RU"/>
              </w:rPr>
              <w:t>22.335</w:t>
            </w:r>
          </w:p>
        </w:tc>
        <w:tc>
          <w:tcPr>
            <w:tcW w:w="1701" w:type="dxa"/>
            <w:tcBorders>
              <w:bottom w:val="single" w:sz="12" w:space="0" w:color="auto"/>
            </w:tcBorders>
            <w:vAlign w:val="bottom"/>
          </w:tcPr>
          <w:p w:rsidR="00203854" w:rsidRPr="00684BBE" w:rsidRDefault="00203854" w:rsidP="001F6AA3">
            <w:pPr>
              <w:tabs>
                <w:tab w:val="decimal" w:pos="1418"/>
              </w:tabs>
              <w:spacing w:line="240" w:lineRule="auto"/>
              <w:ind w:left="-108" w:right="4"/>
              <w:jc w:val="left"/>
            </w:pPr>
            <w:r w:rsidRPr="00684BBE">
              <w:rPr>
                <w:rFonts w:ascii="Arial" w:hAnsi="Arial" w:cs="Arial"/>
                <w:bCs/>
                <w:sz w:val="18"/>
                <w:szCs w:val="18"/>
                <w:lang w:val="ru-RU"/>
              </w:rPr>
              <w:t>45.464</w:t>
            </w:r>
          </w:p>
        </w:tc>
        <w:tc>
          <w:tcPr>
            <w:tcW w:w="1701" w:type="dxa"/>
            <w:tcBorders>
              <w:bottom w:val="single" w:sz="12" w:space="0" w:color="auto"/>
            </w:tcBorders>
            <w:vAlign w:val="bottom"/>
          </w:tcPr>
          <w:p w:rsidR="00203854" w:rsidRPr="00684BBE" w:rsidRDefault="00203854"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tcBorders>
              <w:bottom w:val="single" w:sz="12" w:space="0" w:color="auto"/>
            </w:tcBorders>
            <w:vAlign w:val="bottom"/>
          </w:tcPr>
          <w:p w:rsidR="00203854" w:rsidRPr="00684BBE" w:rsidRDefault="00203854" w:rsidP="001F6AA3">
            <w:pPr>
              <w:tabs>
                <w:tab w:val="decimal" w:pos="1418"/>
              </w:tabs>
              <w:spacing w:line="240" w:lineRule="auto"/>
              <w:ind w:left="-108" w:right="4"/>
              <w:jc w:val="left"/>
            </w:pPr>
            <w:r w:rsidRPr="00684BBE">
              <w:rPr>
                <w:rFonts w:ascii="Arial" w:hAnsi="Arial" w:cs="Arial"/>
                <w:bCs/>
                <w:sz w:val="18"/>
                <w:szCs w:val="18"/>
                <w:lang w:val="ru-RU"/>
              </w:rPr>
              <w:t>−</w:t>
            </w:r>
          </w:p>
        </w:tc>
      </w:tr>
    </w:tbl>
    <w:p w:rsidR="000D3699" w:rsidRPr="00684BBE" w:rsidRDefault="000D3699" w:rsidP="00710751">
      <w:pPr>
        <w:pStyle w:val="6"/>
        <w:widowControl w:val="0"/>
      </w:pPr>
      <w:r w:rsidRPr="00684BBE">
        <w:br w:type="page"/>
      </w:r>
    </w:p>
    <w:p w:rsidR="000D3699" w:rsidRPr="00684BBE" w:rsidRDefault="00761FD2" w:rsidP="00710751">
      <w:pPr>
        <w:pStyle w:val="Head1cont"/>
        <w:spacing w:after="240"/>
      </w:pPr>
      <w:r w:rsidRPr="00684BBE">
        <w:lastRenderedPageBreak/>
        <w:t>8</w:t>
      </w:r>
      <w:r w:rsidR="000D3699" w:rsidRPr="00684BBE">
        <w:t>.</w:t>
      </w:r>
      <w:r w:rsidR="000D3699" w:rsidRPr="00684BBE">
        <w:tab/>
        <w:t>ИНВЕСТИЦИИ В СОВМЕСТНЫЕ ПРЕДПРИЯТИЯ И АССОЦИИРОВАННЫЕ КОМПАНИИ (</w:t>
      </w:r>
      <w:r w:rsidR="003759FC" w:rsidRPr="00684BBE">
        <w:rPr>
          <w:caps w:val="0"/>
        </w:rPr>
        <w:t>продолжение</w:t>
      </w:r>
      <w:r w:rsidR="000D3699" w:rsidRPr="00684BBE">
        <w:t>)</w:t>
      </w:r>
    </w:p>
    <w:tbl>
      <w:tblPr>
        <w:tblW w:w="14571" w:type="dxa"/>
        <w:tblInd w:w="108" w:type="dxa"/>
        <w:tblLayout w:type="fixed"/>
        <w:tblLook w:val="0000" w:firstRow="0" w:lastRow="0" w:firstColumn="0" w:lastColumn="0" w:noHBand="0" w:noVBand="0"/>
      </w:tblPr>
      <w:tblGrid>
        <w:gridCol w:w="9468"/>
        <w:gridCol w:w="1701"/>
        <w:gridCol w:w="1701"/>
        <w:gridCol w:w="1701"/>
      </w:tblGrid>
      <w:tr w:rsidR="002D2DFD" w:rsidRPr="00684BBE" w:rsidTr="00C96369">
        <w:trPr>
          <w:cantSplit/>
          <w:trHeight w:val="227"/>
        </w:trPr>
        <w:tc>
          <w:tcPr>
            <w:tcW w:w="9468" w:type="dxa"/>
            <w:tcBorders>
              <w:bottom w:val="single" w:sz="4" w:space="0" w:color="auto"/>
            </w:tcBorders>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i/>
                <w:sz w:val="16"/>
                <w:szCs w:val="18"/>
                <w:lang w:val="ru-RU"/>
              </w:rPr>
              <w:t xml:space="preserve">В </w:t>
            </w:r>
            <w:r w:rsidRPr="00684BBE">
              <w:rPr>
                <w:rFonts w:ascii="Arial" w:hAnsi="Arial" w:cs="Arial"/>
                <w:i/>
                <w:iCs/>
                <w:sz w:val="16"/>
                <w:szCs w:val="18"/>
                <w:lang w:val="ru-RU"/>
              </w:rPr>
              <w:t>миллионах</w:t>
            </w:r>
            <w:r w:rsidRPr="00684BBE">
              <w:rPr>
                <w:rFonts w:ascii="Arial" w:hAnsi="Arial" w:cs="Arial"/>
                <w:i/>
                <w:sz w:val="16"/>
                <w:szCs w:val="18"/>
                <w:lang w:val="ru-RU"/>
              </w:rPr>
              <w:t xml:space="preserve"> тенге</w:t>
            </w:r>
          </w:p>
        </w:tc>
        <w:tc>
          <w:tcPr>
            <w:tcW w:w="1701" w:type="dxa"/>
            <w:tcBorders>
              <w:bottom w:val="single" w:sz="4" w:space="0" w:color="auto"/>
            </w:tcBorders>
            <w:vAlign w:val="bottom"/>
          </w:tcPr>
          <w:p w:rsidR="005945FB" w:rsidRPr="00684BBE" w:rsidRDefault="005945FB"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ТОО</w:t>
            </w:r>
            <w:r w:rsidRPr="00684BBE">
              <w:rPr>
                <w:rFonts w:ascii="Arial" w:hAnsi="Arial" w:cs="Arial"/>
                <w:sz w:val="18"/>
                <w:szCs w:val="18"/>
              </w:rPr>
              <w:t xml:space="preserve"> «KPI»</w:t>
            </w:r>
          </w:p>
        </w:tc>
        <w:tc>
          <w:tcPr>
            <w:tcW w:w="1701" w:type="dxa"/>
            <w:tcBorders>
              <w:bottom w:val="single" w:sz="4" w:space="0" w:color="auto"/>
            </w:tcBorders>
            <w:vAlign w:val="bottom"/>
          </w:tcPr>
          <w:p w:rsidR="005945FB" w:rsidRPr="00684BBE" w:rsidRDefault="005945FB"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АО «ЭГРЭС-2»</w:t>
            </w:r>
          </w:p>
        </w:tc>
        <w:tc>
          <w:tcPr>
            <w:tcW w:w="1701" w:type="dxa"/>
            <w:tcBorders>
              <w:bottom w:val="single" w:sz="4" w:space="0" w:color="auto"/>
            </w:tcBorders>
            <w:vAlign w:val="bottom"/>
          </w:tcPr>
          <w:p w:rsidR="005945FB" w:rsidRPr="00684BBE" w:rsidRDefault="00EC030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br/>
            </w:r>
            <w:r w:rsidR="005945FB" w:rsidRPr="00684BBE">
              <w:rPr>
                <w:rFonts w:ascii="Arial" w:hAnsi="Arial" w:cs="Arial"/>
                <w:sz w:val="18"/>
                <w:szCs w:val="18"/>
                <w:lang w:val="ru-RU"/>
              </w:rPr>
              <w:t xml:space="preserve">Forum </w:t>
            </w:r>
            <w:r w:rsidRPr="00684BBE">
              <w:rPr>
                <w:rFonts w:ascii="Arial" w:hAnsi="Arial" w:cs="Arial"/>
                <w:sz w:val="18"/>
                <w:szCs w:val="18"/>
                <w:lang w:val="ru-RU"/>
              </w:rPr>
              <w:br/>
            </w:r>
            <w:r w:rsidR="005945FB" w:rsidRPr="00684BBE">
              <w:rPr>
                <w:rFonts w:ascii="Arial" w:hAnsi="Arial" w:cs="Arial"/>
                <w:sz w:val="18"/>
                <w:szCs w:val="18"/>
                <w:lang w:val="ru-RU"/>
              </w:rPr>
              <w:t>Muider B. V</w:t>
            </w:r>
          </w:p>
        </w:tc>
      </w:tr>
      <w:tr w:rsidR="002D2DFD" w:rsidRPr="00684BBE" w:rsidTr="00C96369">
        <w:trPr>
          <w:cantSplit/>
          <w:trHeight w:val="227"/>
        </w:trPr>
        <w:tc>
          <w:tcPr>
            <w:tcW w:w="9468" w:type="dxa"/>
            <w:tcBorders>
              <w:top w:val="single" w:sz="4" w:space="0" w:color="auto"/>
            </w:tcBorders>
            <w:vAlign w:val="bottom"/>
          </w:tcPr>
          <w:p w:rsidR="005945FB"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5945FB" w:rsidRPr="00684BBE" w:rsidRDefault="005945FB" w:rsidP="00710751">
            <w:pPr>
              <w:tabs>
                <w:tab w:val="decimal" w:pos="1418"/>
              </w:tabs>
              <w:spacing w:line="240" w:lineRule="auto"/>
              <w:ind w:left="-108" w:right="-108"/>
              <w:jc w:val="left"/>
              <w:rPr>
                <w:rFonts w:ascii="Arial" w:hAnsi="Arial" w:cs="Arial"/>
                <w:sz w:val="18"/>
                <w:szCs w:val="18"/>
                <w:lang w:val="ru-RU"/>
              </w:rPr>
            </w:pPr>
          </w:p>
        </w:tc>
        <w:tc>
          <w:tcPr>
            <w:tcW w:w="1701" w:type="dxa"/>
            <w:tcBorders>
              <w:top w:val="single" w:sz="4" w:space="0" w:color="auto"/>
            </w:tcBorders>
            <w:vAlign w:val="bottom"/>
          </w:tcPr>
          <w:p w:rsidR="005945FB" w:rsidRPr="00684BBE" w:rsidRDefault="005945FB" w:rsidP="00710751">
            <w:pPr>
              <w:tabs>
                <w:tab w:val="decimal" w:pos="1418"/>
              </w:tabs>
              <w:spacing w:line="240" w:lineRule="auto"/>
              <w:ind w:left="-108" w:right="-108"/>
              <w:jc w:val="left"/>
              <w:rPr>
                <w:rFonts w:ascii="Arial" w:hAnsi="Arial" w:cs="Arial"/>
                <w:sz w:val="18"/>
                <w:szCs w:val="18"/>
                <w:lang w:val="ru-RU"/>
              </w:rPr>
            </w:pPr>
          </w:p>
        </w:tc>
        <w:tc>
          <w:tcPr>
            <w:tcW w:w="1701" w:type="dxa"/>
            <w:tcBorders>
              <w:top w:val="single" w:sz="4" w:space="0" w:color="auto"/>
            </w:tcBorders>
            <w:vAlign w:val="bottom"/>
          </w:tcPr>
          <w:p w:rsidR="005945FB" w:rsidRPr="00684BBE" w:rsidRDefault="005945FB" w:rsidP="00710751">
            <w:pPr>
              <w:tabs>
                <w:tab w:val="decimal" w:pos="1418"/>
              </w:tabs>
              <w:spacing w:line="240" w:lineRule="auto"/>
              <w:ind w:left="-108" w:right="-108"/>
              <w:jc w:val="left"/>
              <w:rPr>
                <w:rFonts w:ascii="Arial" w:hAnsi="Arial" w:cs="Arial"/>
                <w:sz w:val="18"/>
                <w:szCs w:val="18"/>
                <w:lang w:val="ru-RU"/>
              </w:rPr>
            </w:pP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активы</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47.478</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145.571</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66.536</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активы, включая</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22.022</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10.633</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16.328</w:t>
            </w:r>
          </w:p>
        </w:tc>
      </w:tr>
      <w:tr w:rsidR="002D2DFD" w:rsidRPr="00684BBE" w:rsidTr="00C96369">
        <w:trPr>
          <w:cantSplit/>
          <w:trHeight w:val="227"/>
        </w:trPr>
        <w:tc>
          <w:tcPr>
            <w:tcW w:w="9468" w:type="dxa"/>
            <w:vAlign w:val="bottom"/>
          </w:tcPr>
          <w:p w:rsidR="005945FB" w:rsidRPr="00684BBE" w:rsidDel="003A4EC0"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Денежные средства и их эквиваленты</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20.049</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671</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2.517</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обязательства, включая</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13.426</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60.856</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10.809</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rPr>
            </w:pPr>
            <w:r w:rsidRPr="00684BBE">
              <w:rPr>
                <w:rFonts w:ascii="Arial" w:hAnsi="Arial" w:cs="Arial"/>
                <w:sz w:val="18"/>
                <w:szCs w:val="18"/>
                <w:lang w:val="ru-RU"/>
              </w:rPr>
              <w:t>Долгосрочные финансовые обязательства</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2.738</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54.910</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5.551</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обязательства, включая</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1.431</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10.767</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19.956</w:t>
            </w:r>
          </w:p>
        </w:tc>
      </w:tr>
      <w:tr w:rsidR="002D2DFD" w:rsidRPr="00684BBE" w:rsidTr="00C96369">
        <w:trPr>
          <w:cantSplit/>
          <w:trHeight w:val="227"/>
        </w:trPr>
        <w:tc>
          <w:tcPr>
            <w:tcW w:w="9468" w:type="dxa"/>
            <w:tcBorders>
              <w:bottom w:val="single" w:sz="4" w:space="0" w:color="auto"/>
            </w:tcBorders>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rPr>
            </w:pPr>
            <w:r w:rsidRPr="00684BBE">
              <w:rPr>
                <w:rFonts w:ascii="Arial" w:hAnsi="Arial" w:cs="Arial"/>
                <w:sz w:val="18"/>
                <w:szCs w:val="18"/>
                <w:lang w:val="ru-RU"/>
              </w:rPr>
              <w:t>Текущие финансовые обязательства</w:t>
            </w:r>
          </w:p>
        </w:tc>
        <w:tc>
          <w:tcPr>
            <w:tcW w:w="1701" w:type="dxa"/>
            <w:tcBorders>
              <w:bottom w:val="single" w:sz="4"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111</w:t>
            </w:r>
          </w:p>
        </w:tc>
        <w:tc>
          <w:tcPr>
            <w:tcW w:w="1701" w:type="dxa"/>
            <w:tcBorders>
              <w:bottom w:val="single" w:sz="4" w:space="0" w:color="auto"/>
            </w:tcBorders>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8.747</w:t>
            </w:r>
          </w:p>
        </w:tc>
        <w:tc>
          <w:tcPr>
            <w:tcW w:w="1701" w:type="dxa"/>
            <w:tcBorders>
              <w:bottom w:val="single" w:sz="4"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5.551</w:t>
            </w:r>
          </w:p>
        </w:tc>
      </w:tr>
      <w:tr w:rsidR="002D2DFD" w:rsidRPr="00684BBE" w:rsidTr="00C96369">
        <w:trPr>
          <w:cantSplit/>
          <w:trHeight w:val="227"/>
        </w:trPr>
        <w:tc>
          <w:tcPr>
            <w:tcW w:w="9468" w:type="dxa"/>
            <w:tcBorders>
              <w:top w:val="single" w:sz="4" w:space="0" w:color="auto"/>
            </w:tcBorders>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Капитал</w:t>
            </w:r>
          </w:p>
        </w:tc>
        <w:tc>
          <w:tcPr>
            <w:tcW w:w="1701" w:type="dxa"/>
            <w:tcBorders>
              <w:top w:val="single" w:sz="4"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54.643</w:t>
            </w:r>
          </w:p>
        </w:tc>
        <w:tc>
          <w:tcPr>
            <w:tcW w:w="1701" w:type="dxa"/>
            <w:tcBorders>
              <w:top w:val="single" w:sz="4" w:space="0" w:color="auto"/>
            </w:tcBorders>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84.581</w:t>
            </w:r>
          </w:p>
        </w:tc>
        <w:tc>
          <w:tcPr>
            <w:tcW w:w="1701" w:type="dxa"/>
            <w:tcBorders>
              <w:top w:val="single" w:sz="4"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52.099</w:t>
            </w:r>
          </w:p>
        </w:tc>
      </w:tr>
      <w:tr w:rsidR="002D2DFD" w:rsidRPr="00684BBE" w:rsidTr="00C96369">
        <w:trPr>
          <w:cantSplit/>
          <w:trHeight w:val="227"/>
        </w:trPr>
        <w:tc>
          <w:tcPr>
            <w:tcW w:w="9468" w:type="dxa"/>
            <w:vAlign w:val="bottom"/>
          </w:tcPr>
          <w:p w:rsidR="005945FB"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Доля участия</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51,00%</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50,00%</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50,00%</w:t>
            </w:r>
          </w:p>
        </w:tc>
      </w:tr>
      <w:tr w:rsidR="002D2DFD" w:rsidRPr="00684BBE" w:rsidTr="00C96369">
        <w:trPr>
          <w:cantSplit/>
          <w:trHeight w:val="227"/>
        </w:trPr>
        <w:tc>
          <w:tcPr>
            <w:tcW w:w="9468" w:type="dxa"/>
            <w:tcBorders>
              <w:top w:val="single" w:sz="4" w:space="0" w:color="auto"/>
              <w:bottom w:val="single" w:sz="12" w:space="0" w:color="auto"/>
            </w:tcBorders>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Балансовая (текущая) стоимость инвестиции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2014 года</w:t>
            </w:r>
          </w:p>
        </w:tc>
        <w:tc>
          <w:tcPr>
            <w:tcW w:w="1701" w:type="dxa"/>
            <w:tcBorders>
              <w:top w:val="single" w:sz="4" w:space="0" w:color="auto"/>
              <w:bottom w:val="single" w:sz="12"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27.868</w:t>
            </w:r>
          </w:p>
        </w:tc>
        <w:tc>
          <w:tcPr>
            <w:tcW w:w="1701" w:type="dxa"/>
            <w:tcBorders>
              <w:top w:val="single" w:sz="4" w:space="0" w:color="auto"/>
              <w:bottom w:val="single" w:sz="12" w:space="0" w:color="auto"/>
            </w:tcBorders>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42.291</w:t>
            </w:r>
          </w:p>
        </w:tc>
        <w:tc>
          <w:tcPr>
            <w:tcW w:w="1701" w:type="dxa"/>
            <w:tcBorders>
              <w:top w:val="single" w:sz="4" w:space="0" w:color="auto"/>
              <w:bottom w:val="single" w:sz="12"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26.050</w:t>
            </w:r>
          </w:p>
        </w:tc>
      </w:tr>
      <w:tr w:rsidR="002D2DFD" w:rsidRPr="00684BBE" w:rsidTr="00C96369">
        <w:trPr>
          <w:cantSplit/>
          <w:trHeight w:val="227"/>
        </w:trPr>
        <w:tc>
          <w:tcPr>
            <w:tcW w:w="9468" w:type="dxa"/>
            <w:tcBorders>
              <w:top w:val="single" w:sz="12" w:space="0" w:color="auto"/>
            </w:tcBorders>
            <w:vAlign w:val="bottom"/>
          </w:tcPr>
          <w:p w:rsidR="005945FB"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sz w:val="18"/>
                <w:szCs w:val="18"/>
                <w:lang w:val="ru-RU"/>
              </w:rPr>
            </w:pPr>
          </w:p>
        </w:tc>
        <w:tc>
          <w:tcPr>
            <w:tcW w:w="1701" w:type="dxa"/>
            <w:tcBorders>
              <w:top w:val="single" w:sz="12" w:space="0" w:color="auto"/>
            </w:tcBorders>
            <w:vAlign w:val="bottom"/>
          </w:tcPr>
          <w:p w:rsidR="005945FB" w:rsidRPr="00684BBE" w:rsidRDefault="005945FB" w:rsidP="001F6AA3">
            <w:pPr>
              <w:tabs>
                <w:tab w:val="decimal" w:pos="1418"/>
              </w:tabs>
              <w:spacing w:line="240" w:lineRule="auto"/>
              <w:ind w:left="-108"/>
              <w:jc w:val="left"/>
              <w:rPr>
                <w:rFonts w:ascii="Arial" w:hAnsi="Arial" w:cs="Arial"/>
                <w:sz w:val="18"/>
                <w:szCs w:val="18"/>
                <w:lang w:val="ru-RU"/>
              </w:rPr>
            </w:pPr>
          </w:p>
        </w:tc>
        <w:tc>
          <w:tcPr>
            <w:tcW w:w="1701" w:type="dxa"/>
            <w:tcBorders>
              <w:top w:val="single" w:sz="12"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sz w:val="18"/>
                <w:szCs w:val="18"/>
                <w:lang w:val="ru-RU"/>
              </w:rPr>
            </w:pP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Выручка</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35.733</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91.960</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Износ и амортизация</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(18)</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(2.851)</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(2.340)</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Финансовый доход</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415</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14</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128</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Финансовые затраты</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(251)</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(540)</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(1.405)</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Расходы по подоходному налогу</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(3.709)</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(3.879)</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Прибыль/(убыток) за год от продолжающейся деятельности</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(371)</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10.258</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7.878</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Прибыль от </w:t>
            </w:r>
            <w:r w:rsidR="00F1194A" w:rsidRPr="00684BBE">
              <w:rPr>
                <w:rFonts w:ascii="Arial" w:hAnsi="Arial" w:cs="Arial"/>
                <w:sz w:val="18"/>
                <w:szCs w:val="18"/>
                <w:lang w:val="ru-RU"/>
              </w:rPr>
              <w:t>прекращён</w:t>
            </w:r>
            <w:r w:rsidRPr="00684BBE">
              <w:rPr>
                <w:rFonts w:ascii="Arial" w:hAnsi="Arial" w:cs="Arial"/>
                <w:sz w:val="18"/>
                <w:szCs w:val="18"/>
                <w:lang w:val="ru-RU"/>
              </w:rPr>
              <w:t>ной деятельности</w:t>
            </w:r>
            <w:r w:rsidR="00BA4C58" w:rsidRPr="00684BBE">
              <w:rPr>
                <w:rFonts w:ascii="Arial" w:hAnsi="Arial" w:cs="Arial"/>
                <w:sz w:val="18"/>
                <w:szCs w:val="18"/>
                <w:lang w:val="ru-RU"/>
              </w:rPr>
              <w:t>, за вычетом подоходного налога</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sz w:val="18"/>
                <w:szCs w:val="18"/>
              </w:rPr>
            </w:pPr>
            <w:r w:rsidRPr="00684BBE">
              <w:rPr>
                <w:rFonts w:ascii="Arial" w:hAnsi="Arial" w:cs="Arial"/>
                <w:bCs/>
                <w:sz w:val="18"/>
                <w:szCs w:val="18"/>
                <w:lang w:val="ru-RU"/>
              </w:rPr>
              <w:t>−</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Прочий совокупный доход</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en-GB"/>
              </w:rPr>
            </w:pPr>
            <w:r w:rsidRPr="00684BBE">
              <w:rPr>
                <w:rFonts w:ascii="Arial" w:hAnsi="Arial" w:cs="Arial"/>
                <w:bCs/>
                <w:sz w:val="18"/>
                <w:szCs w:val="18"/>
                <w:lang w:val="ru-RU"/>
              </w:rPr>
              <w:t>−</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Общий совокупный доход/(убыток)</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(371)</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10.258</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7.878</w:t>
            </w:r>
          </w:p>
        </w:tc>
      </w:tr>
      <w:tr w:rsidR="002D2DFD" w:rsidRPr="00684BBE" w:rsidTr="00C96369">
        <w:trPr>
          <w:cantSplit/>
          <w:trHeight w:val="227"/>
        </w:trPr>
        <w:tc>
          <w:tcPr>
            <w:tcW w:w="9468" w:type="dxa"/>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Непризнанная доля в убытках</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5945FB" w:rsidRPr="00684BBE" w:rsidRDefault="005945FB" w:rsidP="001F6AA3">
            <w:pPr>
              <w:tabs>
                <w:tab w:val="decimal" w:pos="1418"/>
              </w:tabs>
              <w:spacing w:line="240" w:lineRule="auto"/>
              <w:ind w:left="-108"/>
              <w:jc w:val="left"/>
              <w:rPr>
                <w:rFonts w:ascii="Arial" w:hAnsi="Arial" w:cs="Arial"/>
                <w:bCs/>
                <w:sz w:val="18"/>
                <w:szCs w:val="18"/>
                <w:lang w:val="en-GB"/>
              </w:rPr>
            </w:pPr>
            <w:r w:rsidRPr="00684BBE">
              <w:rPr>
                <w:rFonts w:ascii="Arial" w:hAnsi="Arial" w:cs="Arial"/>
                <w:bCs/>
                <w:sz w:val="18"/>
                <w:szCs w:val="18"/>
                <w:lang w:val="ru-RU"/>
              </w:rPr>
              <w:t>−</w:t>
            </w:r>
          </w:p>
        </w:tc>
        <w:tc>
          <w:tcPr>
            <w:tcW w:w="1701" w:type="dxa"/>
            <w:vAlign w:val="bottom"/>
          </w:tcPr>
          <w:p w:rsidR="005945FB" w:rsidRPr="00684BBE" w:rsidRDefault="005945FB" w:rsidP="001F6AA3">
            <w:pPr>
              <w:tabs>
                <w:tab w:val="decimal" w:pos="1418"/>
              </w:tabs>
              <w:spacing w:line="240" w:lineRule="auto"/>
              <w:ind w:left="-108" w:right="4"/>
              <w:jc w:val="left"/>
              <w:rPr>
                <w:rFonts w:ascii="Arial" w:hAnsi="Arial" w:cs="Arial"/>
                <w:sz w:val="18"/>
                <w:szCs w:val="18"/>
              </w:rPr>
            </w:pPr>
            <w:r w:rsidRPr="00684BBE">
              <w:rPr>
                <w:rFonts w:ascii="Arial" w:hAnsi="Arial" w:cs="Arial"/>
                <w:bCs/>
                <w:sz w:val="18"/>
                <w:szCs w:val="18"/>
                <w:lang w:val="ru-RU"/>
              </w:rPr>
              <w:t>−</w:t>
            </w:r>
          </w:p>
        </w:tc>
      </w:tr>
      <w:tr w:rsidR="002D2DFD" w:rsidRPr="00684BBE" w:rsidTr="00C96369">
        <w:trPr>
          <w:cantSplit/>
          <w:trHeight w:val="227"/>
        </w:trPr>
        <w:tc>
          <w:tcPr>
            <w:tcW w:w="9468" w:type="dxa"/>
            <w:tcBorders>
              <w:bottom w:val="single" w:sz="12" w:space="0" w:color="auto"/>
            </w:tcBorders>
            <w:vAlign w:val="bottom"/>
          </w:tcPr>
          <w:p w:rsidR="005945FB" w:rsidRPr="00684BBE" w:rsidRDefault="005945FB"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Дивиденды полученные</w:t>
            </w:r>
          </w:p>
        </w:tc>
        <w:tc>
          <w:tcPr>
            <w:tcW w:w="1701" w:type="dxa"/>
            <w:tcBorders>
              <w:bottom w:val="single" w:sz="12"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w:t>
            </w:r>
          </w:p>
        </w:tc>
        <w:tc>
          <w:tcPr>
            <w:tcW w:w="1701" w:type="dxa"/>
            <w:tcBorders>
              <w:bottom w:val="single" w:sz="12" w:space="0" w:color="auto"/>
            </w:tcBorders>
            <w:vAlign w:val="bottom"/>
          </w:tcPr>
          <w:p w:rsidR="005945FB" w:rsidRPr="00684BBE" w:rsidRDefault="005945FB"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tcBorders>
              <w:bottom w:val="single" w:sz="12" w:space="0" w:color="auto"/>
            </w:tcBorders>
            <w:vAlign w:val="bottom"/>
          </w:tcPr>
          <w:p w:rsidR="005945FB" w:rsidRPr="00684BBE" w:rsidRDefault="005945FB" w:rsidP="001F6AA3">
            <w:pPr>
              <w:tabs>
                <w:tab w:val="decimal" w:pos="1418"/>
              </w:tabs>
              <w:spacing w:line="240" w:lineRule="auto"/>
              <w:ind w:left="-108" w:right="4"/>
              <w:jc w:val="left"/>
              <w:rPr>
                <w:rFonts w:ascii="Arial" w:hAnsi="Arial" w:cs="Arial"/>
                <w:bCs/>
                <w:sz w:val="18"/>
                <w:szCs w:val="18"/>
                <w:lang w:val="ru-RU"/>
              </w:rPr>
            </w:pPr>
            <w:r w:rsidRPr="00684BBE">
              <w:rPr>
                <w:rFonts w:ascii="Arial" w:hAnsi="Arial" w:cs="Arial"/>
                <w:bCs/>
                <w:sz w:val="18"/>
                <w:szCs w:val="18"/>
                <w:lang w:val="ru-RU"/>
              </w:rPr>
              <w:t>5.762</w:t>
            </w:r>
          </w:p>
        </w:tc>
      </w:tr>
    </w:tbl>
    <w:p w:rsidR="000D3699" w:rsidRPr="00684BBE" w:rsidRDefault="000D3699" w:rsidP="00710751">
      <w:pPr>
        <w:pStyle w:val="6"/>
        <w:widowControl w:val="0"/>
        <w:tabs>
          <w:tab w:val="left" w:pos="6273"/>
        </w:tabs>
      </w:pPr>
      <w:r w:rsidRPr="00684BBE">
        <w:br w:type="page"/>
      </w:r>
    </w:p>
    <w:p w:rsidR="000D3699" w:rsidRPr="00684BBE" w:rsidRDefault="00761FD2" w:rsidP="00710751">
      <w:pPr>
        <w:pStyle w:val="Head1cont"/>
      </w:pPr>
      <w:r w:rsidRPr="00684BBE">
        <w:lastRenderedPageBreak/>
        <w:t>8</w:t>
      </w:r>
      <w:r w:rsidR="000D3699" w:rsidRPr="00684BBE">
        <w:t>.</w:t>
      </w:r>
      <w:r w:rsidR="000D3699" w:rsidRPr="00684BBE">
        <w:tab/>
        <w:t>ИНВЕСТИЦИИ В СОВМЕСТНЫЕ ПРЕДПРИЯТИЯ И АССОЦИИРОВАННЫЕ КОМПАНИИ (</w:t>
      </w:r>
      <w:r w:rsidR="003759FC" w:rsidRPr="00684BBE">
        <w:rPr>
          <w:caps w:val="0"/>
        </w:rPr>
        <w:t>продолжение</w:t>
      </w:r>
      <w:r w:rsidR="000D3699" w:rsidRPr="00684BBE">
        <w:t>)</w:t>
      </w:r>
    </w:p>
    <w:p w:rsidR="003624D6" w:rsidRPr="00684BBE" w:rsidRDefault="003624D6" w:rsidP="00710751">
      <w:pPr>
        <w:pStyle w:val="6"/>
        <w:widowControl w:val="0"/>
        <w:spacing w:after="120"/>
      </w:pPr>
      <w:r w:rsidRPr="00684BBE">
        <w:t>Ниже представлена обобщённая финансовая информация о существенных ассоциированных компаниях, основанная на финансовой отчётности данных предприятий за 2015 год, выпущенной в соответствии с МСФО с учетом корректировок по методу долевого учёта:</w:t>
      </w:r>
    </w:p>
    <w:tbl>
      <w:tblPr>
        <w:tblW w:w="14571" w:type="dxa"/>
        <w:tblInd w:w="108" w:type="dxa"/>
        <w:tblLayout w:type="fixed"/>
        <w:tblLook w:val="0000" w:firstRow="0" w:lastRow="0" w:firstColumn="0" w:lastColumn="0" w:noHBand="0" w:noVBand="0"/>
      </w:tblPr>
      <w:tblGrid>
        <w:gridCol w:w="6066"/>
        <w:gridCol w:w="1701"/>
        <w:gridCol w:w="1701"/>
        <w:gridCol w:w="1701"/>
        <w:gridCol w:w="1701"/>
        <w:gridCol w:w="1701"/>
      </w:tblGrid>
      <w:tr w:rsidR="002D2DFD" w:rsidRPr="00684BBE" w:rsidTr="00C96369">
        <w:trPr>
          <w:cantSplit/>
          <w:trHeight w:val="227"/>
        </w:trPr>
        <w:tc>
          <w:tcPr>
            <w:tcW w:w="6066" w:type="dxa"/>
            <w:tcBorders>
              <w:bottom w:val="single" w:sz="4" w:space="0" w:color="auto"/>
            </w:tcBorders>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i/>
                <w:sz w:val="18"/>
                <w:szCs w:val="18"/>
                <w:lang w:val="ru-RU"/>
              </w:rPr>
            </w:pPr>
            <w:r w:rsidRPr="00684BBE">
              <w:rPr>
                <w:rFonts w:ascii="Arial" w:hAnsi="Arial" w:cs="Arial"/>
                <w:i/>
                <w:sz w:val="16"/>
                <w:szCs w:val="18"/>
                <w:lang w:val="ru-RU"/>
              </w:rPr>
              <w:t xml:space="preserve">В </w:t>
            </w:r>
            <w:r w:rsidRPr="00684BBE">
              <w:rPr>
                <w:rFonts w:ascii="Arial" w:hAnsi="Arial" w:cs="Arial"/>
                <w:i/>
                <w:iCs/>
                <w:sz w:val="16"/>
                <w:szCs w:val="18"/>
                <w:lang w:val="ru-RU"/>
              </w:rPr>
              <w:t>миллионах</w:t>
            </w:r>
            <w:r w:rsidRPr="00684BBE">
              <w:rPr>
                <w:rFonts w:ascii="Arial" w:hAnsi="Arial" w:cs="Arial"/>
                <w:i/>
                <w:sz w:val="16"/>
                <w:szCs w:val="18"/>
                <w:lang w:val="ru-RU"/>
              </w:rPr>
              <w:t xml:space="preserve"> тенге</w:t>
            </w:r>
          </w:p>
        </w:tc>
        <w:tc>
          <w:tcPr>
            <w:tcW w:w="1701" w:type="dxa"/>
            <w:tcBorders>
              <w:bottom w:val="single" w:sz="4" w:space="0" w:color="auto"/>
            </w:tcBorders>
            <w:vAlign w:val="bottom"/>
          </w:tcPr>
          <w:p w:rsidR="0027781F" w:rsidRPr="00684BBE" w:rsidRDefault="0027781F"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ТОО «Казцинк»</w:t>
            </w:r>
          </w:p>
        </w:tc>
        <w:tc>
          <w:tcPr>
            <w:tcW w:w="1701" w:type="dxa"/>
            <w:tcBorders>
              <w:bottom w:val="single" w:sz="4" w:space="0" w:color="auto"/>
            </w:tcBorders>
            <w:vAlign w:val="bottom"/>
          </w:tcPr>
          <w:p w:rsidR="0027781F" w:rsidRPr="00684BBE" w:rsidRDefault="0027781F"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ПетроКазахстан Инк. («ПКИ»)</w:t>
            </w:r>
          </w:p>
        </w:tc>
        <w:tc>
          <w:tcPr>
            <w:tcW w:w="1701" w:type="dxa"/>
            <w:tcBorders>
              <w:bottom w:val="single" w:sz="4" w:space="0" w:color="auto"/>
            </w:tcBorders>
            <w:vAlign w:val="bottom"/>
          </w:tcPr>
          <w:p w:rsidR="0027781F" w:rsidRPr="00684BBE" w:rsidRDefault="0027781F"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ТОО «СП КАТКО»</w:t>
            </w:r>
          </w:p>
        </w:tc>
        <w:tc>
          <w:tcPr>
            <w:tcW w:w="1701" w:type="dxa"/>
            <w:tcBorders>
              <w:bottom w:val="single" w:sz="4" w:space="0" w:color="auto"/>
            </w:tcBorders>
            <w:vAlign w:val="bottom"/>
          </w:tcPr>
          <w:p w:rsidR="0027781F" w:rsidRPr="00684BBE" w:rsidRDefault="0027781F"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 xml:space="preserve">АО </w:t>
            </w:r>
            <w:r w:rsidR="00EC0304" w:rsidRPr="00684BBE">
              <w:rPr>
                <w:rFonts w:ascii="Arial" w:hAnsi="Arial" w:cs="Arial"/>
                <w:b/>
                <w:sz w:val="18"/>
                <w:szCs w:val="18"/>
                <w:lang w:val="ru-RU"/>
              </w:rPr>
              <w:t>«</w:t>
            </w:r>
            <w:r w:rsidRPr="00684BBE">
              <w:rPr>
                <w:rFonts w:ascii="Arial" w:hAnsi="Arial" w:cs="Arial"/>
                <w:b/>
                <w:sz w:val="18"/>
                <w:szCs w:val="18"/>
                <w:lang w:val="ru-RU"/>
              </w:rPr>
              <w:t xml:space="preserve">Каспийский </w:t>
            </w:r>
            <w:r w:rsidRPr="00684BBE">
              <w:rPr>
                <w:rFonts w:ascii="Arial" w:hAnsi="Arial" w:cs="Arial"/>
                <w:b/>
                <w:spacing w:val="-3"/>
                <w:sz w:val="18"/>
                <w:szCs w:val="18"/>
                <w:lang w:val="ru-RU"/>
              </w:rPr>
              <w:t>трубопроводный</w:t>
            </w:r>
            <w:r w:rsidRPr="00684BBE">
              <w:rPr>
                <w:rFonts w:ascii="Arial" w:hAnsi="Arial" w:cs="Arial"/>
                <w:b/>
                <w:sz w:val="18"/>
                <w:szCs w:val="18"/>
                <w:lang w:val="ru-RU"/>
              </w:rPr>
              <w:t xml:space="preserve"> консорциум</w:t>
            </w:r>
            <w:r w:rsidR="00EC0304" w:rsidRPr="00684BBE">
              <w:rPr>
                <w:rFonts w:ascii="Arial" w:hAnsi="Arial" w:cs="Arial"/>
                <w:b/>
                <w:sz w:val="18"/>
                <w:szCs w:val="18"/>
                <w:lang w:val="ru-RU"/>
              </w:rPr>
              <w:t>»</w:t>
            </w:r>
          </w:p>
        </w:tc>
        <w:tc>
          <w:tcPr>
            <w:tcW w:w="1701" w:type="dxa"/>
            <w:tcBorders>
              <w:bottom w:val="single" w:sz="4" w:space="0" w:color="auto"/>
            </w:tcBorders>
            <w:vAlign w:val="bottom"/>
          </w:tcPr>
          <w:p w:rsidR="0027781F" w:rsidRPr="00684BBE" w:rsidRDefault="0027781F"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 xml:space="preserve">ТОО СП </w:t>
            </w:r>
            <w:r w:rsidR="0086699E" w:rsidRPr="00684BBE">
              <w:rPr>
                <w:rFonts w:ascii="Arial" w:hAnsi="Arial" w:cs="Arial"/>
                <w:b/>
                <w:sz w:val="18"/>
                <w:szCs w:val="18"/>
                <w:lang w:val="ru-RU"/>
              </w:rPr>
              <w:t>«</w:t>
            </w:r>
            <w:r w:rsidRPr="00684BBE">
              <w:rPr>
                <w:rFonts w:ascii="Arial" w:hAnsi="Arial" w:cs="Arial"/>
                <w:b/>
                <w:sz w:val="18"/>
                <w:szCs w:val="18"/>
                <w:lang w:val="ru-RU"/>
              </w:rPr>
              <w:t>Инкай</w:t>
            </w:r>
            <w:r w:rsidR="0086699E" w:rsidRPr="00684BBE">
              <w:rPr>
                <w:rFonts w:ascii="Arial" w:hAnsi="Arial" w:cs="Arial"/>
                <w:b/>
                <w:sz w:val="18"/>
                <w:szCs w:val="18"/>
                <w:lang w:val="ru-RU"/>
              </w:rPr>
              <w:t>»</w:t>
            </w:r>
          </w:p>
        </w:tc>
      </w:tr>
      <w:tr w:rsidR="002D2DFD" w:rsidRPr="00684BBE" w:rsidTr="00C96369">
        <w:trPr>
          <w:cantSplit/>
          <w:trHeight w:val="227"/>
        </w:trPr>
        <w:tc>
          <w:tcPr>
            <w:tcW w:w="6066" w:type="dxa"/>
            <w:tcBorders>
              <w:top w:val="single" w:sz="4" w:space="0" w:color="auto"/>
            </w:tcBorders>
            <w:shd w:val="clear" w:color="auto" w:fill="auto"/>
            <w:vAlign w:val="bottom"/>
          </w:tcPr>
          <w:p w:rsidR="000D3699" w:rsidRPr="00684BBE" w:rsidRDefault="00EC0304"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96369">
        <w:trPr>
          <w:cantSplit/>
          <w:trHeight w:val="227"/>
        </w:trPr>
        <w:tc>
          <w:tcPr>
            <w:tcW w:w="6066" w:type="dxa"/>
            <w:shd w:val="clear" w:color="auto" w:fill="auto"/>
            <w:vAlign w:val="bottom"/>
          </w:tcPr>
          <w:p w:rsidR="000D3699" w:rsidRPr="00684BBE" w:rsidRDefault="000D369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Ассоциированные компании</w:t>
            </w: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96369">
        <w:trPr>
          <w:cantSplit/>
          <w:trHeight w:val="227"/>
        </w:trPr>
        <w:tc>
          <w:tcPr>
            <w:tcW w:w="6066" w:type="dxa"/>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активы</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rPr>
            </w:pPr>
            <w:r w:rsidRPr="00684BBE">
              <w:rPr>
                <w:rFonts w:ascii="Arial" w:hAnsi="Arial" w:cs="Arial"/>
                <w:b/>
                <w:sz w:val="18"/>
                <w:szCs w:val="18"/>
                <w:lang w:val="ru-RU"/>
              </w:rPr>
              <w:t>1.5</w:t>
            </w:r>
            <w:r w:rsidR="00C3338C" w:rsidRPr="00684BBE">
              <w:rPr>
                <w:rFonts w:ascii="Arial" w:hAnsi="Arial" w:cs="Arial"/>
                <w:b/>
                <w:sz w:val="18"/>
                <w:szCs w:val="18"/>
              </w:rPr>
              <w:t>47</w:t>
            </w:r>
            <w:r w:rsidRPr="00684BBE">
              <w:rPr>
                <w:rFonts w:ascii="Arial" w:hAnsi="Arial" w:cs="Arial"/>
                <w:b/>
                <w:sz w:val="18"/>
                <w:szCs w:val="18"/>
                <w:lang w:val="ru-RU"/>
              </w:rPr>
              <w:t>.</w:t>
            </w:r>
            <w:r w:rsidR="00C3338C" w:rsidRPr="00684BBE">
              <w:rPr>
                <w:rFonts w:ascii="Arial" w:hAnsi="Arial" w:cs="Arial"/>
                <w:b/>
                <w:sz w:val="18"/>
                <w:szCs w:val="18"/>
              </w:rPr>
              <w:t>502</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584.794</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66.893</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1.979.004</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141.048</w:t>
            </w:r>
          </w:p>
        </w:tc>
      </w:tr>
      <w:tr w:rsidR="002D2DFD" w:rsidRPr="00684BBE" w:rsidTr="00C96369">
        <w:trPr>
          <w:cantSplit/>
          <w:trHeight w:val="227"/>
        </w:trPr>
        <w:tc>
          <w:tcPr>
            <w:tcW w:w="6066" w:type="dxa"/>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активы</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294.221</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126.836</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54.690</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166.134</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37.432</w:t>
            </w:r>
          </w:p>
        </w:tc>
      </w:tr>
      <w:tr w:rsidR="002D2DFD" w:rsidRPr="00684BBE" w:rsidTr="00C96369">
        <w:trPr>
          <w:cantSplit/>
          <w:trHeight w:val="227"/>
        </w:trPr>
        <w:tc>
          <w:tcPr>
            <w:tcW w:w="6066" w:type="dxa"/>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обязательства</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251.209</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83.297</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9.015</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1.968.693</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13.560</w:t>
            </w:r>
          </w:p>
        </w:tc>
      </w:tr>
      <w:tr w:rsidR="002D2DFD" w:rsidRPr="00684BBE" w:rsidTr="00C96369">
        <w:trPr>
          <w:cantSplit/>
          <w:trHeight w:val="227"/>
        </w:trPr>
        <w:tc>
          <w:tcPr>
            <w:tcW w:w="6066" w:type="dxa"/>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обязательства</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168.415</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132.525</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13.156</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143.506</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58.448</w:t>
            </w:r>
          </w:p>
        </w:tc>
      </w:tr>
      <w:tr w:rsidR="002D2DFD" w:rsidRPr="00684BBE" w:rsidTr="00C96369">
        <w:trPr>
          <w:cantSplit/>
          <w:trHeight w:val="227"/>
        </w:trPr>
        <w:tc>
          <w:tcPr>
            <w:tcW w:w="6066" w:type="dxa"/>
            <w:tcBorders>
              <w:top w:val="single" w:sz="4" w:space="0" w:color="auto"/>
            </w:tcBorders>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Капитал</w:t>
            </w:r>
          </w:p>
        </w:tc>
        <w:tc>
          <w:tcPr>
            <w:tcW w:w="1701" w:type="dxa"/>
            <w:tcBorders>
              <w:top w:val="single" w:sz="4"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sz w:val="18"/>
                <w:szCs w:val="18"/>
              </w:rPr>
            </w:pPr>
            <w:r w:rsidRPr="00684BBE">
              <w:rPr>
                <w:rFonts w:ascii="Arial" w:hAnsi="Arial" w:cs="Arial"/>
                <w:b/>
                <w:sz w:val="18"/>
                <w:szCs w:val="18"/>
                <w:lang w:val="ru-RU"/>
              </w:rPr>
              <w:t>1.4</w:t>
            </w:r>
            <w:r w:rsidR="00C3338C" w:rsidRPr="00684BBE">
              <w:rPr>
                <w:rFonts w:ascii="Arial" w:hAnsi="Arial" w:cs="Arial"/>
                <w:b/>
                <w:sz w:val="18"/>
                <w:szCs w:val="18"/>
              </w:rPr>
              <w:t>22</w:t>
            </w:r>
            <w:r w:rsidRPr="00684BBE">
              <w:rPr>
                <w:rFonts w:ascii="Arial" w:hAnsi="Arial" w:cs="Arial"/>
                <w:b/>
                <w:sz w:val="18"/>
                <w:szCs w:val="18"/>
                <w:lang w:val="ru-RU"/>
              </w:rPr>
              <w:t>.</w:t>
            </w:r>
            <w:r w:rsidR="00C3338C" w:rsidRPr="00684BBE">
              <w:rPr>
                <w:rFonts w:ascii="Arial" w:hAnsi="Arial" w:cs="Arial"/>
                <w:b/>
                <w:sz w:val="18"/>
                <w:szCs w:val="18"/>
              </w:rPr>
              <w:t>099</w:t>
            </w:r>
          </w:p>
        </w:tc>
        <w:tc>
          <w:tcPr>
            <w:tcW w:w="1701" w:type="dxa"/>
            <w:tcBorders>
              <w:top w:val="single" w:sz="4"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495.808</w:t>
            </w:r>
          </w:p>
        </w:tc>
        <w:tc>
          <w:tcPr>
            <w:tcW w:w="1701" w:type="dxa"/>
            <w:tcBorders>
              <w:top w:val="single" w:sz="4" w:space="0" w:color="auto"/>
            </w:tcBorders>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99.412</w:t>
            </w:r>
          </w:p>
        </w:tc>
        <w:tc>
          <w:tcPr>
            <w:tcW w:w="1701" w:type="dxa"/>
            <w:tcBorders>
              <w:top w:val="single" w:sz="4"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sz w:val="18"/>
                <w:szCs w:val="18"/>
                <w:lang w:val="ru-RU"/>
              </w:rPr>
            </w:pPr>
            <w:r w:rsidRPr="00684BBE">
              <w:rPr>
                <w:rFonts w:ascii="Arial" w:hAnsi="Arial" w:cs="Arial"/>
                <w:b/>
                <w:sz w:val="18"/>
                <w:szCs w:val="18"/>
                <w:lang w:val="ru-RU"/>
              </w:rPr>
              <w:t>32.939</w:t>
            </w:r>
          </w:p>
        </w:tc>
        <w:tc>
          <w:tcPr>
            <w:tcW w:w="1701" w:type="dxa"/>
            <w:tcBorders>
              <w:top w:val="single" w:sz="4" w:space="0" w:color="auto"/>
            </w:tcBorders>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lang w:val="ru-RU"/>
              </w:rPr>
            </w:pPr>
            <w:r w:rsidRPr="00684BBE">
              <w:rPr>
                <w:rFonts w:ascii="Arial" w:hAnsi="Arial" w:cs="Arial"/>
                <w:b/>
                <w:sz w:val="18"/>
                <w:szCs w:val="18"/>
                <w:lang w:val="ru-RU"/>
              </w:rPr>
              <w:t>106.472</w:t>
            </w:r>
          </w:p>
        </w:tc>
      </w:tr>
      <w:tr w:rsidR="002D2DFD" w:rsidRPr="00684BBE" w:rsidTr="00C96369">
        <w:trPr>
          <w:cantSplit/>
          <w:trHeight w:val="227"/>
        </w:trPr>
        <w:tc>
          <w:tcPr>
            <w:tcW w:w="6066" w:type="dxa"/>
            <w:shd w:val="clear" w:color="auto" w:fill="auto"/>
            <w:vAlign w:val="bottom"/>
          </w:tcPr>
          <w:p w:rsidR="000D3699"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0D3699" w:rsidRPr="00684BBE" w:rsidRDefault="000D3699" w:rsidP="001F6AA3">
            <w:pPr>
              <w:tabs>
                <w:tab w:val="decimal" w:pos="1418"/>
              </w:tabs>
              <w:spacing w:line="240" w:lineRule="auto"/>
              <w:ind w:left="-108"/>
              <w:jc w:val="left"/>
              <w:rPr>
                <w:rFonts w:ascii="Arial" w:hAnsi="Arial" w:cs="Arial"/>
                <w:b/>
                <w:bCs/>
                <w:sz w:val="18"/>
                <w:szCs w:val="18"/>
                <w:lang w:val="ru-RU"/>
              </w:rPr>
            </w:pPr>
          </w:p>
        </w:tc>
        <w:tc>
          <w:tcPr>
            <w:tcW w:w="1701" w:type="dxa"/>
            <w:vAlign w:val="bottom"/>
          </w:tcPr>
          <w:p w:rsidR="000D3699" w:rsidRPr="00684BBE" w:rsidRDefault="000D3699" w:rsidP="001F6AA3">
            <w:pPr>
              <w:tabs>
                <w:tab w:val="decimal" w:pos="1418"/>
              </w:tabs>
              <w:spacing w:line="240" w:lineRule="auto"/>
              <w:ind w:left="-108"/>
              <w:jc w:val="left"/>
              <w:rPr>
                <w:rFonts w:ascii="Arial" w:hAnsi="Arial" w:cs="Arial"/>
                <w:b/>
                <w:bCs/>
                <w:sz w:val="18"/>
                <w:szCs w:val="18"/>
                <w:lang w:val="ru-RU"/>
              </w:rPr>
            </w:pPr>
          </w:p>
        </w:tc>
        <w:tc>
          <w:tcPr>
            <w:tcW w:w="1701" w:type="dxa"/>
            <w:vAlign w:val="bottom"/>
          </w:tcPr>
          <w:p w:rsidR="000D3699" w:rsidRPr="00684BBE" w:rsidRDefault="000D3699" w:rsidP="001F6AA3">
            <w:pPr>
              <w:tabs>
                <w:tab w:val="decimal" w:pos="1418"/>
              </w:tabs>
              <w:spacing w:line="240" w:lineRule="auto"/>
              <w:ind w:left="-108" w:right="4"/>
              <w:jc w:val="left"/>
              <w:rPr>
                <w:rFonts w:ascii="Arial" w:hAnsi="Arial" w:cs="Arial"/>
                <w:b/>
                <w:bCs/>
                <w:sz w:val="18"/>
                <w:szCs w:val="18"/>
                <w:lang w:val="ru-RU"/>
              </w:rPr>
            </w:pPr>
          </w:p>
        </w:tc>
        <w:tc>
          <w:tcPr>
            <w:tcW w:w="1701" w:type="dxa"/>
            <w:vAlign w:val="bottom"/>
          </w:tcPr>
          <w:p w:rsidR="000D3699" w:rsidRPr="00684BBE" w:rsidRDefault="000D3699" w:rsidP="001F6AA3">
            <w:pPr>
              <w:tabs>
                <w:tab w:val="decimal" w:pos="1418"/>
              </w:tabs>
              <w:spacing w:line="240" w:lineRule="auto"/>
              <w:ind w:left="-108"/>
              <w:jc w:val="left"/>
              <w:rPr>
                <w:rFonts w:ascii="Arial" w:hAnsi="Arial" w:cs="Arial"/>
                <w:b/>
                <w:bCs/>
                <w:sz w:val="18"/>
                <w:szCs w:val="18"/>
                <w:lang w:val="ru-RU"/>
              </w:rPr>
            </w:pPr>
          </w:p>
        </w:tc>
        <w:tc>
          <w:tcPr>
            <w:tcW w:w="1701" w:type="dxa"/>
            <w:vAlign w:val="bottom"/>
          </w:tcPr>
          <w:p w:rsidR="000D3699" w:rsidRPr="00684BBE" w:rsidRDefault="000D3699" w:rsidP="001F6AA3">
            <w:pPr>
              <w:tabs>
                <w:tab w:val="decimal" w:pos="1418"/>
              </w:tabs>
              <w:spacing w:line="240" w:lineRule="auto"/>
              <w:ind w:left="-108" w:right="4"/>
              <w:jc w:val="left"/>
              <w:rPr>
                <w:rFonts w:ascii="Arial" w:hAnsi="Arial" w:cs="Arial"/>
                <w:b/>
                <w:bCs/>
                <w:sz w:val="18"/>
                <w:szCs w:val="18"/>
                <w:lang w:val="ru-RU"/>
              </w:rPr>
            </w:pPr>
          </w:p>
        </w:tc>
      </w:tr>
      <w:tr w:rsidR="002D2DFD" w:rsidRPr="00684BBE" w:rsidTr="00C96369">
        <w:trPr>
          <w:cantSplit/>
          <w:trHeight w:val="227"/>
        </w:trPr>
        <w:tc>
          <w:tcPr>
            <w:tcW w:w="6066" w:type="dxa"/>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Доля участия</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29,82%</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33,00%</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49,00%</w:t>
            </w:r>
          </w:p>
        </w:tc>
        <w:tc>
          <w:tcPr>
            <w:tcW w:w="1701" w:type="dxa"/>
            <w:vAlign w:val="bottom"/>
          </w:tcPr>
          <w:p w:rsidR="0027781F" w:rsidRPr="00684BBE" w:rsidRDefault="00B720C1"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2</w:t>
            </w:r>
            <w:r w:rsidR="00A60B03" w:rsidRPr="00684BBE">
              <w:rPr>
                <w:rFonts w:ascii="Arial" w:hAnsi="Arial" w:cs="Arial"/>
                <w:b/>
                <w:bCs/>
                <w:sz w:val="18"/>
                <w:szCs w:val="18"/>
                <w:lang w:val="ru-RU"/>
              </w:rPr>
              <w:t>0</w:t>
            </w:r>
            <w:r w:rsidR="0001568E" w:rsidRPr="00684BBE">
              <w:rPr>
                <w:rFonts w:ascii="Arial" w:hAnsi="Arial" w:cs="Arial"/>
                <w:b/>
                <w:bCs/>
                <w:sz w:val="18"/>
                <w:szCs w:val="18"/>
                <w:lang w:val="ru-RU"/>
              </w:rPr>
              <w:t>,</w:t>
            </w:r>
            <w:r w:rsidR="00A60B03" w:rsidRPr="00684BBE">
              <w:rPr>
                <w:rFonts w:ascii="Arial" w:hAnsi="Arial" w:cs="Arial"/>
                <w:b/>
                <w:bCs/>
                <w:sz w:val="18"/>
                <w:szCs w:val="18"/>
                <w:lang w:val="ru-RU"/>
              </w:rPr>
              <w:t>75</w:t>
            </w:r>
            <w:r w:rsidR="0027781F"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40,00%</w:t>
            </w:r>
          </w:p>
        </w:tc>
      </w:tr>
      <w:tr w:rsidR="002D2DFD" w:rsidRPr="00684BBE" w:rsidTr="00C96369">
        <w:trPr>
          <w:cantSplit/>
          <w:trHeight w:val="227"/>
        </w:trPr>
        <w:tc>
          <w:tcPr>
            <w:tcW w:w="6066" w:type="dxa"/>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Непризнанный доход от операций с ассоциированными компаниями</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rPr>
            </w:pPr>
            <w:r w:rsidRPr="00684BBE">
              <w:rPr>
                <w:rFonts w:ascii="Arial" w:hAnsi="Arial" w:cs="Arial"/>
                <w:b/>
                <w:bCs/>
                <w:sz w:val="18"/>
                <w:szCs w:val="18"/>
                <w:lang w:val="ru-RU"/>
              </w:rPr>
              <w:t>(2.078)</w:t>
            </w:r>
          </w:p>
        </w:tc>
      </w:tr>
      <w:tr w:rsidR="002D2DFD" w:rsidRPr="00684BBE" w:rsidTr="00C96369">
        <w:trPr>
          <w:cantSplit/>
          <w:trHeight w:val="227"/>
        </w:trPr>
        <w:tc>
          <w:tcPr>
            <w:tcW w:w="6066" w:type="dxa"/>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Гудвилл</w:t>
            </w:r>
          </w:p>
        </w:tc>
        <w:tc>
          <w:tcPr>
            <w:tcW w:w="1701" w:type="dxa"/>
            <w:vAlign w:val="bottom"/>
          </w:tcPr>
          <w:p w:rsidR="0027781F" w:rsidRPr="00684BBE" w:rsidRDefault="00C3338C" w:rsidP="001F6AA3">
            <w:pPr>
              <w:tabs>
                <w:tab w:val="decimal" w:pos="1418"/>
              </w:tabs>
              <w:spacing w:line="240" w:lineRule="auto"/>
              <w:ind w:left="-108"/>
              <w:jc w:val="left"/>
              <w:rPr>
                <w:rFonts w:ascii="Arial" w:hAnsi="Arial" w:cs="Arial"/>
                <w:b/>
                <w:bCs/>
                <w:sz w:val="18"/>
                <w:szCs w:val="18"/>
              </w:rPr>
            </w:pPr>
            <w:r w:rsidRPr="00684BBE">
              <w:rPr>
                <w:rFonts w:ascii="Arial" w:hAnsi="Arial" w:cs="Arial"/>
                <w:b/>
                <w:bCs/>
                <w:sz w:val="18"/>
                <w:szCs w:val="18"/>
              </w:rPr>
              <w:t>58</w:t>
            </w:r>
            <w:r w:rsidR="0027781F" w:rsidRPr="00684BBE">
              <w:rPr>
                <w:rFonts w:ascii="Arial" w:hAnsi="Arial" w:cs="Arial"/>
                <w:b/>
                <w:bCs/>
                <w:sz w:val="18"/>
                <w:szCs w:val="18"/>
                <w:lang w:val="ru-RU"/>
              </w:rPr>
              <w:t>.</w:t>
            </w:r>
            <w:r w:rsidRPr="00684BBE">
              <w:rPr>
                <w:rFonts w:ascii="Arial" w:hAnsi="Arial" w:cs="Arial"/>
                <w:b/>
                <w:bCs/>
                <w:sz w:val="18"/>
                <w:szCs w:val="18"/>
              </w:rPr>
              <w:t>498</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69</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32.590</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rPr>
            </w:pPr>
            <w:r w:rsidRPr="00684BBE">
              <w:rPr>
                <w:rFonts w:ascii="Arial" w:hAnsi="Arial" w:cs="Arial"/>
                <w:b/>
                <w:bCs/>
                <w:sz w:val="18"/>
                <w:szCs w:val="18"/>
                <w:lang w:val="ru-RU"/>
              </w:rPr>
              <w:t>−</w:t>
            </w:r>
          </w:p>
        </w:tc>
      </w:tr>
      <w:tr w:rsidR="002D2DFD" w:rsidRPr="00684BBE" w:rsidTr="00C96369">
        <w:trPr>
          <w:cantSplit/>
          <w:trHeight w:val="227"/>
        </w:trPr>
        <w:tc>
          <w:tcPr>
            <w:tcW w:w="6066" w:type="dxa"/>
            <w:shd w:val="clear" w:color="auto" w:fill="auto"/>
            <w:vAlign w:val="bottom"/>
          </w:tcPr>
          <w:p w:rsidR="00B720C1" w:rsidRPr="00684BBE" w:rsidRDefault="00B720C1"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Обесценение</w:t>
            </w:r>
          </w:p>
        </w:tc>
        <w:tc>
          <w:tcPr>
            <w:tcW w:w="1701" w:type="dxa"/>
            <w:vAlign w:val="bottom"/>
          </w:tcPr>
          <w:p w:rsidR="00B720C1" w:rsidRPr="00684BBE" w:rsidRDefault="00B720C1"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r w:rsidR="00C3338C" w:rsidRPr="00684BBE">
              <w:rPr>
                <w:rFonts w:ascii="Arial" w:hAnsi="Arial" w:cs="Arial"/>
                <w:b/>
                <w:bCs/>
                <w:sz w:val="18"/>
                <w:szCs w:val="18"/>
              </w:rPr>
              <w:t>71</w:t>
            </w:r>
            <w:r w:rsidRPr="00684BBE">
              <w:rPr>
                <w:rFonts w:ascii="Arial" w:hAnsi="Arial" w:cs="Arial"/>
                <w:b/>
                <w:bCs/>
                <w:sz w:val="18"/>
                <w:szCs w:val="18"/>
                <w:lang w:val="ru-RU"/>
              </w:rPr>
              <w:t>.</w:t>
            </w:r>
            <w:r w:rsidR="00C3338C" w:rsidRPr="00684BBE">
              <w:rPr>
                <w:rFonts w:ascii="Arial" w:hAnsi="Arial" w:cs="Arial"/>
                <w:b/>
                <w:bCs/>
                <w:sz w:val="18"/>
                <w:szCs w:val="18"/>
              </w:rPr>
              <w:t>664</w:t>
            </w:r>
            <w:r w:rsidRPr="00684BBE">
              <w:rPr>
                <w:rFonts w:ascii="Arial" w:hAnsi="Arial" w:cs="Arial"/>
                <w:b/>
                <w:bCs/>
                <w:sz w:val="18"/>
                <w:szCs w:val="18"/>
                <w:lang w:val="ru-RU"/>
              </w:rPr>
              <w:t>)</w:t>
            </w:r>
          </w:p>
        </w:tc>
        <w:tc>
          <w:tcPr>
            <w:tcW w:w="1701" w:type="dxa"/>
            <w:vAlign w:val="bottom"/>
          </w:tcPr>
          <w:p w:rsidR="00B720C1" w:rsidRPr="00684BBE" w:rsidRDefault="00B720C1"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B720C1" w:rsidRPr="00684BBE" w:rsidRDefault="00B720C1"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B720C1" w:rsidRPr="00684BBE" w:rsidRDefault="00B720C1"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vAlign w:val="bottom"/>
          </w:tcPr>
          <w:p w:rsidR="00B720C1" w:rsidRPr="00684BBE" w:rsidRDefault="00B720C1" w:rsidP="001F6AA3">
            <w:pPr>
              <w:tabs>
                <w:tab w:val="decimal" w:pos="1418"/>
              </w:tabs>
              <w:spacing w:line="240" w:lineRule="auto"/>
              <w:ind w:left="-108" w:right="4"/>
              <w:jc w:val="left"/>
              <w:rPr>
                <w:rFonts w:ascii="Arial" w:hAnsi="Arial" w:cs="Arial"/>
                <w:b/>
                <w:sz w:val="18"/>
                <w:szCs w:val="18"/>
              </w:rPr>
            </w:pPr>
            <w:r w:rsidRPr="00684BBE">
              <w:rPr>
                <w:rFonts w:ascii="Arial" w:hAnsi="Arial" w:cs="Arial"/>
                <w:b/>
                <w:bCs/>
                <w:sz w:val="18"/>
                <w:szCs w:val="18"/>
                <w:lang w:val="ru-RU"/>
              </w:rPr>
              <w:t>−</w:t>
            </w:r>
          </w:p>
        </w:tc>
      </w:tr>
      <w:tr w:rsidR="002D2DFD" w:rsidRPr="00684BBE" w:rsidTr="00C96369">
        <w:trPr>
          <w:cantSplit/>
          <w:trHeight w:val="227"/>
        </w:trPr>
        <w:tc>
          <w:tcPr>
            <w:tcW w:w="6066" w:type="dxa"/>
            <w:tcBorders>
              <w:bottom w:val="single" w:sz="4" w:space="0" w:color="auto"/>
            </w:tcBorders>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 разницы</w:t>
            </w:r>
          </w:p>
        </w:tc>
        <w:tc>
          <w:tcPr>
            <w:tcW w:w="1701" w:type="dxa"/>
            <w:tcBorders>
              <w:bottom w:val="single" w:sz="4"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4"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6.199</w:t>
            </w:r>
          </w:p>
        </w:tc>
        <w:tc>
          <w:tcPr>
            <w:tcW w:w="1701" w:type="dxa"/>
            <w:tcBorders>
              <w:bottom w:val="single" w:sz="4" w:space="0" w:color="auto"/>
            </w:tcBorders>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rPr>
            </w:pPr>
            <w:r w:rsidRPr="00684BBE">
              <w:rPr>
                <w:rFonts w:ascii="Arial" w:hAnsi="Arial" w:cs="Arial"/>
                <w:b/>
                <w:bCs/>
                <w:sz w:val="18"/>
                <w:szCs w:val="18"/>
                <w:lang w:val="ru-RU"/>
              </w:rPr>
              <w:t>−</w:t>
            </w:r>
          </w:p>
        </w:tc>
      </w:tr>
      <w:tr w:rsidR="002D2DFD" w:rsidRPr="00684BBE" w:rsidTr="00C96369">
        <w:trPr>
          <w:cantSplit/>
          <w:trHeight w:val="227"/>
        </w:trPr>
        <w:tc>
          <w:tcPr>
            <w:tcW w:w="6066" w:type="dxa"/>
            <w:tcBorders>
              <w:top w:val="single" w:sz="4" w:space="0" w:color="auto"/>
              <w:bottom w:val="single" w:sz="12" w:space="0" w:color="auto"/>
            </w:tcBorders>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Балансовая (текущая) стоимость инвестиц</w:t>
            </w:r>
            <w:r w:rsidR="00242286" w:rsidRPr="00684BBE">
              <w:rPr>
                <w:rFonts w:ascii="Arial" w:hAnsi="Arial" w:cs="Arial"/>
                <w:b/>
                <w:sz w:val="18"/>
                <w:szCs w:val="18"/>
                <w:lang w:val="ru-RU"/>
              </w:rPr>
              <w:t xml:space="preserve">ии на </w:t>
            </w:r>
            <w:r w:rsidR="002D2DFD" w:rsidRPr="00684BBE">
              <w:rPr>
                <w:rFonts w:ascii="Arial" w:hAnsi="Arial" w:cs="Arial"/>
                <w:b/>
                <w:sz w:val="18"/>
                <w:szCs w:val="18"/>
                <w:lang w:val="ru-RU"/>
              </w:rPr>
              <w:t>31 декабря</w:t>
            </w:r>
            <w:r w:rsidR="00242286" w:rsidRPr="00684BBE">
              <w:rPr>
                <w:rFonts w:ascii="Arial" w:hAnsi="Arial" w:cs="Arial"/>
                <w:b/>
                <w:sz w:val="18"/>
                <w:szCs w:val="18"/>
                <w:lang w:val="ru-RU"/>
              </w:rPr>
              <w:t xml:space="preserve"> </w:t>
            </w:r>
            <w:r w:rsidR="002D2DFD" w:rsidRPr="00684BBE">
              <w:rPr>
                <w:rFonts w:ascii="Arial" w:hAnsi="Arial" w:cs="Arial"/>
                <w:b/>
                <w:sz w:val="18"/>
                <w:szCs w:val="18"/>
                <w:lang w:val="ru-RU"/>
              </w:rPr>
              <w:t>2015 года</w:t>
            </w:r>
          </w:p>
        </w:tc>
        <w:tc>
          <w:tcPr>
            <w:tcW w:w="1701" w:type="dxa"/>
            <w:tcBorders>
              <w:top w:val="single" w:sz="4" w:space="0" w:color="auto"/>
              <w:bottom w:val="single" w:sz="12"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410.904</w:t>
            </w:r>
          </w:p>
        </w:tc>
        <w:tc>
          <w:tcPr>
            <w:tcW w:w="1701" w:type="dxa"/>
            <w:tcBorders>
              <w:top w:val="single" w:sz="4" w:space="0" w:color="auto"/>
              <w:bottom w:val="single" w:sz="12"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163.617</w:t>
            </w:r>
          </w:p>
        </w:tc>
        <w:tc>
          <w:tcPr>
            <w:tcW w:w="1701" w:type="dxa"/>
            <w:tcBorders>
              <w:top w:val="single" w:sz="4" w:space="0" w:color="auto"/>
              <w:bottom w:val="single" w:sz="12" w:space="0" w:color="auto"/>
            </w:tcBorders>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48.781</w:t>
            </w:r>
          </w:p>
        </w:tc>
        <w:tc>
          <w:tcPr>
            <w:tcW w:w="1701" w:type="dxa"/>
            <w:tcBorders>
              <w:top w:val="single" w:sz="4" w:space="0" w:color="auto"/>
              <w:bottom w:val="single" w:sz="12" w:space="0" w:color="auto"/>
            </w:tcBorders>
            <w:vAlign w:val="bottom"/>
          </w:tcPr>
          <w:p w:rsidR="0027781F" w:rsidRPr="00684BBE" w:rsidRDefault="00DA054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45.624</w:t>
            </w:r>
          </w:p>
        </w:tc>
        <w:tc>
          <w:tcPr>
            <w:tcW w:w="1701" w:type="dxa"/>
            <w:tcBorders>
              <w:top w:val="single" w:sz="4" w:space="0" w:color="auto"/>
              <w:bottom w:val="single" w:sz="12" w:space="0" w:color="auto"/>
            </w:tcBorders>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40.511</w:t>
            </w:r>
          </w:p>
        </w:tc>
      </w:tr>
      <w:tr w:rsidR="002D2DFD" w:rsidRPr="00684BBE" w:rsidTr="00C96369">
        <w:trPr>
          <w:cantSplit/>
          <w:trHeight w:val="227"/>
        </w:trPr>
        <w:tc>
          <w:tcPr>
            <w:tcW w:w="6066" w:type="dxa"/>
            <w:tcBorders>
              <w:top w:val="single" w:sz="12" w:space="0" w:color="auto"/>
            </w:tcBorders>
            <w:shd w:val="clear" w:color="auto" w:fill="auto"/>
            <w:vAlign w:val="bottom"/>
          </w:tcPr>
          <w:p w:rsidR="000D3699"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tcBorders>
            <w:vAlign w:val="bottom"/>
          </w:tcPr>
          <w:p w:rsidR="000D3699" w:rsidRPr="00684BBE" w:rsidDel="00C21029" w:rsidRDefault="000D3699" w:rsidP="001F6AA3">
            <w:pPr>
              <w:tabs>
                <w:tab w:val="decimal" w:pos="1418"/>
              </w:tabs>
              <w:spacing w:line="240" w:lineRule="auto"/>
              <w:ind w:left="-108"/>
              <w:jc w:val="left"/>
              <w:rPr>
                <w:rFonts w:ascii="Arial" w:hAnsi="Arial" w:cs="Arial"/>
                <w:b/>
                <w:sz w:val="18"/>
                <w:szCs w:val="18"/>
                <w:lang w:val="ru-RU"/>
              </w:rPr>
            </w:pPr>
          </w:p>
        </w:tc>
        <w:tc>
          <w:tcPr>
            <w:tcW w:w="1701" w:type="dxa"/>
            <w:tcBorders>
              <w:top w:val="single" w:sz="12" w:space="0" w:color="auto"/>
            </w:tcBorders>
            <w:vAlign w:val="bottom"/>
          </w:tcPr>
          <w:p w:rsidR="000D3699" w:rsidRPr="00684BBE" w:rsidRDefault="000D3699" w:rsidP="001F6AA3">
            <w:pPr>
              <w:tabs>
                <w:tab w:val="decimal" w:pos="1418"/>
              </w:tabs>
              <w:spacing w:line="240" w:lineRule="auto"/>
              <w:ind w:left="-108"/>
              <w:jc w:val="left"/>
              <w:rPr>
                <w:rFonts w:ascii="Arial" w:hAnsi="Arial" w:cs="Arial"/>
                <w:b/>
                <w:sz w:val="18"/>
                <w:szCs w:val="18"/>
                <w:lang w:val="ru-RU"/>
              </w:rPr>
            </w:pPr>
          </w:p>
        </w:tc>
        <w:tc>
          <w:tcPr>
            <w:tcW w:w="1701" w:type="dxa"/>
            <w:tcBorders>
              <w:top w:val="single" w:sz="12" w:space="0" w:color="auto"/>
            </w:tcBorders>
            <w:vAlign w:val="bottom"/>
          </w:tcPr>
          <w:p w:rsidR="000D3699" w:rsidRPr="00684BBE" w:rsidRDefault="000D3699" w:rsidP="001F6AA3">
            <w:pPr>
              <w:tabs>
                <w:tab w:val="decimal" w:pos="1418"/>
              </w:tabs>
              <w:spacing w:line="240" w:lineRule="auto"/>
              <w:ind w:left="-108" w:right="4"/>
              <w:jc w:val="left"/>
              <w:rPr>
                <w:rFonts w:ascii="Arial" w:hAnsi="Arial" w:cs="Arial"/>
                <w:b/>
                <w:bCs/>
                <w:sz w:val="18"/>
                <w:szCs w:val="18"/>
                <w:lang w:val="ru-RU"/>
              </w:rPr>
            </w:pPr>
          </w:p>
        </w:tc>
        <w:tc>
          <w:tcPr>
            <w:tcW w:w="1701" w:type="dxa"/>
            <w:tcBorders>
              <w:top w:val="single" w:sz="12" w:space="0" w:color="auto"/>
            </w:tcBorders>
            <w:vAlign w:val="bottom"/>
          </w:tcPr>
          <w:p w:rsidR="000D3699" w:rsidRPr="00684BBE" w:rsidRDefault="000D3699" w:rsidP="001F6AA3">
            <w:pPr>
              <w:tabs>
                <w:tab w:val="decimal" w:pos="1418"/>
              </w:tabs>
              <w:spacing w:line="240" w:lineRule="auto"/>
              <w:ind w:left="-108"/>
              <w:jc w:val="left"/>
              <w:rPr>
                <w:rFonts w:ascii="Arial" w:hAnsi="Arial" w:cs="Arial"/>
                <w:b/>
                <w:sz w:val="18"/>
                <w:szCs w:val="18"/>
                <w:lang w:val="ru-RU"/>
              </w:rPr>
            </w:pPr>
          </w:p>
        </w:tc>
        <w:tc>
          <w:tcPr>
            <w:tcW w:w="1701" w:type="dxa"/>
            <w:tcBorders>
              <w:top w:val="single" w:sz="12" w:space="0" w:color="auto"/>
            </w:tcBorders>
            <w:vAlign w:val="bottom"/>
          </w:tcPr>
          <w:p w:rsidR="000D3699" w:rsidRPr="00684BBE" w:rsidDel="00C21029" w:rsidRDefault="000D3699" w:rsidP="001F6AA3">
            <w:pPr>
              <w:tabs>
                <w:tab w:val="decimal" w:pos="1418"/>
              </w:tabs>
              <w:spacing w:line="240" w:lineRule="auto"/>
              <w:ind w:left="-108" w:right="4"/>
              <w:jc w:val="left"/>
              <w:rPr>
                <w:rFonts w:ascii="Arial" w:hAnsi="Arial" w:cs="Arial"/>
                <w:b/>
                <w:sz w:val="18"/>
                <w:szCs w:val="18"/>
                <w:lang w:val="ru-RU"/>
              </w:rPr>
            </w:pPr>
          </w:p>
        </w:tc>
      </w:tr>
      <w:tr w:rsidR="002D2DFD" w:rsidRPr="00684BBE" w:rsidTr="00C96369">
        <w:trPr>
          <w:cantSplit/>
          <w:trHeight w:val="227"/>
        </w:trPr>
        <w:tc>
          <w:tcPr>
            <w:tcW w:w="6066" w:type="dxa"/>
            <w:shd w:val="clear" w:color="auto" w:fill="auto"/>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Выручка</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495.309</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127.768</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90.329</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332.604</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46.392</w:t>
            </w:r>
          </w:p>
        </w:tc>
      </w:tr>
      <w:tr w:rsidR="002D2DFD" w:rsidRPr="00684BBE" w:rsidTr="00C96369">
        <w:trPr>
          <w:cantSplit/>
          <w:trHeight w:val="227"/>
        </w:trPr>
        <w:tc>
          <w:tcPr>
            <w:tcW w:w="6066" w:type="dxa"/>
            <w:vAlign w:val="bottom"/>
          </w:tcPr>
          <w:p w:rsidR="0027781F" w:rsidRPr="00684BBE" w:rsidRDefault="00F15A6A"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(Убыток)/п</w:t>
            </w:r>
            <w:r w:rsidR="0027781F" w:rsidRPr="00684BBE">
              <w:rPr>
                <w:rFonts w:ascii="Arial" w:hAnsi="Arial" w:cs="Arial"/>
                <w:sz w:val="18"/>
                <w:szCs w:val="18"/>
                <w:lang w:val="ru-RU"/>
              </w:rPr>
              <w:t>рибыль за год от продолжающейся деятельности</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(54.793)</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(49.898)</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50.517</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40.785</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12.663</w:t>
            </w:r>
          </w:p>
        </w:tc>
      </w:tr>
      <w:tr w:rsidR="002D2DFD" w:rsidRPr="00684BBE" w:rsidTr="00C96369">
        <w:trPr>
          <w:cantSplit/>
          <w:trHeight w:val="227"/>
        </w:trPr>
        <w:tc>
          <w:tcPr>
            <w:tcW w:w="6066" w:type="dxa"/>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Прибыль от </w:t>
            </w:r>
            <w:r w:rsidR="00F1194A" w:rsidRPr="00684BBE">
              <w:rPr>
                <w:rFonts w:ascii="Arial" w:hAnsi="Arial" w:cs="Arial"/>
                <w:sz w:val="18"/>
                <w:szCs w:val="18"/>
                <w:lang w:val="ru-RU"/>
              </w:rPr>
              <w:t>прекращён</w:t>
            </w:r>
            <w:r w:rsidRPr="00684BBE">
              <w:rPr>
                <w:rFonts w:ascii="Arial" w:hAnsi="Arial" w:cs="Arial"/>
                <w:sz w:val="18"/>
                <w:szCs w:val="18"/>
                <w:lang w:val="ru-RU"/>
              </w:rPr>
              <w:t>ной деятельности</w:t>
            </w:r>
            <w:r w:rsidR="00BA4C58" w:rsidRPr="00684BBE">
              <w:rPr>
                <w:rFonts w:ascii="Arial" w:hAnsi="Arial" w:cs="Arial"/>
                <w:sz w:val="18"/>
                <w:szCs w:val="18"/>
                <w:lang w:val="ru-RU"/>
              </w:rPr>
              <w:t>, за вычетом подоходного налога</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sz w:val="18"/>
                <w:szCs w:val="18"/>
              </w:rPr>
            </w:pPr>
            <w:r w:rsidRPr="00684BBE">
              <w:rPr>
                <w:rFonts w:ascii="Arial" w:hAnsi="Arial" w:cs="Arial"/>
                <w:b/>
                <w:bCs/>
                <w:sz w:val="18"/>
                <w:szCs w:val="18"/>
                <w:lang w:val="ru-RU"/>
              </w:rPr>
              <w:t>−</w:t>
            </w:r>
          </w:p>
        </w:tc>
      </w:tr>
      <w:tr w:rsidR="002D2DFD" w:rsidRPr="00684BBE" w:rsidTr="00C96369">
        <w:trPr>
          <w:cantSplit/>
          <w:trHeight w:val="227"/>
        </w:trPr>
        <w:tc>
          <w:tcPr>
            <w:tcW w:w="6066" w:type="dxa"/>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Прочий совокупный доход</w:t>
            </w:r>
          </w:p>
        </w:tc>
        <w:tc>
          <w:tcPr>
            <w:tcW w:w="1701" w:type="dxa"/>
            <w:vAlign w:val="bottom"/>
          </w:tcPr>
          <w:p w:rsidR="0027781F" w:rsidRPr="00684BBE" w:rsidRDefault="005C2535" w:rsidP="001F6AA3">
            <w:pPr>
              <w:tabs>
                <w:tab w:val="decimal" w:pos="1418"/>
              </w:tabs>
              <w:spacing w:line="240" w:lineRule="auto"/>
              <w:ind w:left="-108"/>
              <w:jc w:val="left"/>
              <w:rPr>
                <w:rFonts w:ascii="Arial" w:hAnsi="Arial" w:cs="Arial"/>
                <w:b/>
                <w:bCs/>
                <w:sz w:val="18"/>
                <w:szCs w:val="18"/>
              </w:rPr>
            </w:pPr>
            <w:r w:rsidRPr="00684BBE">
              <w:rPr>
                <w:rFonts w:ascii="Arial" w:hAnsi="Arial" w:cs="Arial"/>
                <w:b/>
                <w:bCs/>
                <w:sz w:val="18"/>
                <w:szCs w:val="18"/>
              </w:rPr>
              <w:t>653.789</w:t>
            </w:r>
          </w:p>
        </w:tc>
        <w:tc>
          <w:tcPr>
            <w:tcW w:w="1701" w:type="dxa"/>
            <w:vAlign w:val="bottom"/>
          </w:tcPr>
          <w:p w:rsidR="0027781F" w:rsidRPr="00684BBE" w:rsidRDefault="00026A59" w:rsidP="001F6AA3">
            <w:pPr>
              <w:tabs>
                <w:tab w:val="decimal" w:pos="1418"/>
              </w:tabs>
              <w:spacing w:line="240" w:lineRule="auto"/>
              <w:ind w:left="-108"/>
              <w:jc w:val="left"/>
              <w:rPr>
                <w:rFonts w:ascii="Arial" w:hAnsi="Arial" w:cs="Arial"/>
                <w:b/>
                <w:bCs/>
                <w:sz w:val="18"/>
                <w:szCs w:val="18"/>
              </w:rPr>
            </w:pPr>
            <w:r w:rsidRPr="00684BBE">
              <w:rPr>
                <w:rFonts w:ascii="Arial" w:hAnsi="Arial" w:cs="Arial"/>
                <w:b/>
                <w:bCs/>
                <w:sz w:val="18"/>
                <w:szCs w:val="18"/>
              </w:rPr>
              <w:t>190</w:t>
            </w:r>
            <w:r w:rsidR="0027781F" w:rsidRPr="00684BBE">
              <w:rPr>
                <w:rFonts w:ascii="Arial" w:hAnsi="Arial" w:cs="Arial"/>
                <w:b/>
                <w:bCs/>
                <w:sz w:val="18"/>
                <w:szCs w:val="18"/>
                <w:lang w:val="ru-RU"/>
              </w:rPr>
              <w:t>.</w:t>
            </w:r>
            <w:r w:rsidRPr="00684BBE">
              <w:rPr>
                <w:rFonts w:ascii="Arial" w:hAnsi="Arial" w:cs="Arial"/>
                <w:b/>
                <w:bCs/>
                <w:sz w:val="18"/>
                <w:szCs w:val="18"/>
              </w:rPr>
              <w:t>848</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5C2535"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108.928</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45.466</w:t>
            </w:r>
          </w:p>
        </w:tc>
      </w:tr>
      <w:tr w:rsidR="002D2DFD" w:rsidRPr="00684BBE" w:rsidTr="00C96369">
        <w:trPr>
          <w:cantSplit/>
          <w:trHeight w:val="227"/>
        </w:trPr>
        <w:tc>
          <w:tcPr>
            <w:tcW w:w="6066" w:type="dxa"/>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Общий совокупный доход</w:t>
            </w:r>
          </w:p>
        </w:tc>
        <w:tc>
          <w:tcPr>
            <w:tcW w:w="1701" w:type="dxa"/>
            <w:vAlign w:val="bottom"/>
          </w:tcPr>
          <w:p w:rsidR="0027781F" w:rsidRPr="00684BBE" w:rsidRDefault="005C2535" w:rsidP="001F6AA3">
            <w:pPr>
              <w:tabs>
                <w:tab w:val="decimal" w:pos="1418"/>
              </w:tabs>
              <w:spacing w:line="240" w:lineRule="auto"/>
              <w:ind w:left="-108"/>
              <w:jc w:val="left"/>
              <w:rPr>
                <w:rFonts w:ascii="Arial" w:hAnsi="Arial" w:cs="Arial"/>
                <w:b/>
                <w:bCs/>
                <w:sz w:val="18"/>
                <w:szCs w:val="18"/>
              </w:rPr>
            </w:pPr>
            <w:r w:rsidRPr="00684BBE">
              <w:rPr>
                <w:rFonts w:ascii="Arial" w:hAnsi="Arial" w:cs="Arial"/>
                <w:b/>
                <w:bCs/>
                <w:sz w:val="18"/>
                <w:szCs w:val="18"/>
              </w:rPr>
              <w:t>598.996</w:t>
            </w:r>
          </w:p>
        </w:tc>
        <w:tc>
          <w:tcPr>
            <w:tcW w:w="1701" w:type="dxa"/>
            <w:vAlign w:val="bottom"/>
          </w:tcPr>
          <w:p w:rsidR="0027781F" w:rsidRPr="00684BBE" w:rsidRDefault="00026A59" w:rsidP="001F6AA3">
            <w:pPr>
              <w:tabs>
                <w:tab w:val="decimal" w:pos="1418"/>
              </w:tabs>
              <w:spacing w:line="240" w:lineRule="auto"/>
              <w:ind w:left="-108"/>
              <w:jc w:val="left"/>
              <w:rPr>
                <w:rFonts w:ascii="Arial" w:hAnsi="Arial" w:cs="Arial"/>
                <w:b/>
                <w:bCs/>
                <w:sz w:val="18"/>
                <w:szCs w:val="18"/>
              </w:rPr>
            </w:pPr>
            <w:r w:rsidRPr="00684BBE">
              <w:rPr>
                <w:rFonts w:ascii="Arial" w:hAnsi="Arial" w:cs="Arial"/>
                <w:b/>
                <w:bCs/>
                <w:sz w:val="18"/>
                <w:szCs w:val="18"/>
              </w:rPr>
              <w:t>140.950</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50.517</w:t>
            </w:r>
          </w:p>
        </w:tc>
        <w:tc>
          <w:tcPr>
            <w:tcW w:w="1701" w:type="dxa"/>
            <w:vAlign w:val="bottom"/>
          </w:tcPr>
          <w:p w:rsidR="0027781F" w:rsidRPr="00684BBE" w:rsidRDefault="005C2535"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149</w:t>
            </w:r>
            <w:r w:rsidR="0027781F" w:rsidRPr="00684BBE">
              <w:rPr>
                <w:rFonts w:ascii="Arial" w:hAnsi="Arial" w:cs="Arial"/>
                <w:b/>
                <w:bCs/>
                <w:sz w:val="18"/>
                <w:szCs w:val="18"/>
                <w:lang w:val="ru-RU"/>
              </w:rPr>
              <w:t>.</w:t>
            </w:r>
            <w:r w:rsidR="00DC59ED" w:rsidRPr="00684BBE">
              <w:rPr>
                <w:rFonts w:ascii="Arial" w:hAnsi="Arial" w:cs="Arial"/>
                <w:b/>
                <w:bCs/>
                <w:sz w:val="18"/>
                <w:szCs w:val="18"/>
              </w:rPr>
              <w:t>713</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58.129</w:t>
            </w:r>
          </w:p>
        </w:tc>
      </w:tr>
      <w:tr w:rsidR="002D2DFD" w:rsidRPr="00684BBE" w:rsidTr="00C96369">
        <w:trPr>
          <w:cantSplit/>
          <w:trHeight w:val="227"/>
        </w:trPr>
        <w:tc>
          <w:tcPr>
            <w:tcW w:w="6066" w:type="dxa"/>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Непризнанная доля в убытках</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8.096</w:t>
            </w:r>
          </w:p>
        </w:tc>
        <w:tc>
          <w:tcPr>
            <w:tcW w:w="1701" w:type="dxa"/>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w:t>
            </w:r>
          </w:p>
        </w:tc>
      </w:tr>
      <w:tr w:rsidR="002D2DFD" w:rsidRPr="00684BBE" w:rsidTr="00C96369">
        <w:trPr>
          <w:cantSplit/>
          <w:trHeight w:val="227"/>
        </w:trPr>
        <w:tc>
          <w:tcPr>
            <w:tcW w:w="6066" w:type="dxa"/>
            <w:tcBorders>
              <w:bottom w:val="single" w:sz="12" w:space="0" w:color="auto"/>
            </w:tcBorders>
            <w:vAlign w:val="bottom"/>
          </w:tcPr>
          <w:p w:rsidR="0027781F" w:rsidRPr="00684BBE" w:rsidRDefault="0027781F"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Дивиденды полученные</w:t>
            </w:r>
          </w:p>
        </w:tc>
        <w:tc>
          <w:tcPr>
            <w:tcW w:w="1701" w:type="dxa"/>
            <w:tcBorders>
              <w:bottom w:val="single" w:sz="12"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1.882</w:t>
            </w:r>
          </w:p>
        </w:tc>
        <w:tc>
          <w:tcPr>
            <w:tcW w:w="1701" w:type="dxa"/>
            <w:tcBorders>
              <w:bottom w:val="single" w:sz="12"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en-GB"/>
              </w:rPr>
            </w:pPr>
            <w:r w:rsidRPr="00684BBE">
              <w:rPr>
                <w:rFonts w:ascii="Arial" w:hAnsi="Arial" w:cs="Arial"/>
                <w:b/>
                <w:bCs/>
                <w:sz w:val="18"/>
                <w:szCs w:val="18"/>
                <w:lang w:val="ru-RU"/>
              </w:rPr>
              <w:t>−</w:t>
            </w:r>
          </w:p>
        </w:tc>
        <w:tc>
          <w:tcPr>
            <w:tcW w:w="1701" w:type="dxa"/>
            <w:tcBorders>
              <w:bottom w:val="single" w:sz="12" w:space="0" w:color="auto"/>
            </w:tcBorders>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20.812</w:t>
            </w:r>
          </w:p>
        </w:tc>
        <w:tc>
          <w:tcPr>
            <w:tcW w:w="1701" w:type="dxa"/>
            <w:tcBorders>
              <w:bottom w:val="single" w:sz="12"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bottom w:val="single" w:sz="12" w:space="0" w:color="auto"/>
            </w:tcBorders>
            <w:vAlign w:val="bottom"/>
          </w:tcPr>
          <w:p w:rsidR="0027781F" w:rsidRPr="00684BBE" w:rsidRDefault="0027781F" w:rsidP="001F6AA3">
            <w:pPr>
              <w:tabs>
                <w:tab w:val="decimal" w:pos="1418"/>
              </w:tabs>
              <w:spacing w:line="240" w:lineRule="auto"/>
              <w:ind w:left="-108" w:right="4"/>
              <w:jc w:val="left"/>
              <w:rPr>
                <w:rFonts w:ascii="Arial" w:hAnsi="Arial" w:cs="Arial"/>
                <w:b/>
                <w:bCs/>
                <w:sz w:val="18"/>
                <w:szCs w:val="18"/>
                <w:lang w:val="ru-RU"/>
              </w:rPr>
            </w:pPr>
            <w:r w:rsidRPr="00684BBE">
              <w:rPr>
                <w:rFonts w:ascii="Arial" w:hAnsi="Arial" w:cs="Arial"/>
                <w:b/>
                <w:bCs/>
                <w:sz w:val="18"/>
                <w:szCs w:val="18"/>
                <w:lang w:val="ru-RU"/>
              </w:rPr>
              <w:t>400</w:t>
            </w:r>
          </w:p>
        </w:tc>
      </w:tr>
    </w:tbl>
    <w:p w:rsidR="00D446B1" w:rsidRPr="00684BBE" w:rsidRDefault="000D3699" w:rsidP="00710751">
      <w:pPr>
        <w:pStyle w:val="6"/>
        <w:widowControl w:val="0"/>
      </w:pPr>
      <w:r w:rsidRPr="00684BBE">
        <w:t>Все вышеперечисленные совместные предприятия и ассоциированные компании</w:t>
      </w:r>
      <w:r w:rsidR="00242286" w:rsidRPr="00684BBE">
        <w:t xml:space="preserve"> </w:t>
      </w:r>
      <w:r w:rsidRPr="00684BBE">
        <w:t>являются стратегическими для бизнеса Группы.</w:t>
      </w:r>
      <w:r w:rsidR="00D446B1" w:rsidRPr="00684BBE">
        <w:br w:type="page"/>
      </w:r>
    </w:p>
    <w:p w:rsidR="005F615A" w:rsidRPr="00684BBE" w:rsidRDefault="005F615A" w:rsidP="00710751">
      <w:pPr>
        <w:pStyle w:val="Head1cont"/>
      </w:pPr>
      <w:r w:rsidRPr="00684BBE">
        <w:lastRenderedPageBreak/>
        <w:t>8.</w:t>
      </w:r>
      <w:r w:rsidRPr="00684BBE">
        <w:tab/>
        <w:t>ИНВЕСТИЦИИ В СОВМЕСТНЫЕ ПРЕДПРИЯТИЯ И АССОЦИИРОВАННЫЕ КОМПАНИИ (</w:t>
      </w:r>
      <w:r w:rsidRPr="00684BBE">
        <w:rPr>
          <w:caps w:val="0"/>
        </w:rPr>
        <w:t>продолжение</w:t>
      </w:r>
      <w:r w:rsidRPr="00684BBE">
        <w:t>)</w:t>
      </w:r>
    </w:p>
    <w:p w:rsidR="003624D6" w:rsidRPr="00684BBE" w:rsidRDefault="003624D6" w:rsidP="00710751">
      <w:pPr>
        <w:pStyle w:val="6"/>
        <w:widowControl w:val="0"/>
        <w:spacing w:after="120"/>
      </w:pPr>
      <w:r w:rsidRPr="00684BBE">
        <w:t>Ниже представлена обобщённая финансовая информация о существенных ассоциированных компаниях, основанная на финансовой отчётности данных предприятий за 2014 год, выпущенной в соответствии с МСФО с учетом корректировок по методу долевого учёта:</w:t>
      </w:r>
    </w:p>
    <w:tbl>
      <w:tblPr>
        <w:tblW w:w="14572" w:type="dxa"/>
        <w:tblInd w:w="108" w:type="dxa"/>
        <w:tblLayout w:type="fixed"/>
        <w:tblLook w:val="0000" w:firstRow="0" w:lastRow="0" w:firstColumn="0" w:lastColumn="0" w:noHBand="0" w:noVBand="0"/>
      </w:tblPr>
      <w:tblGrid>
        <w:gridCol w:w="2665"/>
        <w:gridCol w:w="1701"/>
        <w:gridCol w:w="1701"/>
        <w:gridCol w:w="1701"/>
        <w:gridCol w:w="1701"/>
        <w:gridCol w:w="1701"/>
        <w:gridCol w:w="1701"/>
        <w:gridCol w:w="1701"/>
      </w:tblGrid>
      <w:tr w:rsidR="00EC0304" w:rsidRPr="00684BBE" w:rsidTr="00C96369">
        <w:trPr>
          <w:cantSplit/>
          <w:trHeight w:val="227"/>
        </w:trPr>
        <w:tc>
          <w:tcPr>
            <w:tcW w:w="2665" w:type="dxa"/>
            <w:tcBorders>
              <w:bottom w:val="single" w:sz="4" w:space="0" w:color="auto"/>
            </w:tcBorders>
            <w:shd w:val="clear" w:color="auto" w:fill="auto"/>
            <w:vAlign w:val="bottom"/>
          </w:tcPr>
          <w:p w:rsidR="00EC0304" w:rsidRPr="00684BBE" w:rsidRDefault="00EC0304" w:rsidP="00710751">
            <w:pPr>
              <w:overflowPunct w:val="0"/>
              <w:autoSpaceDE w:val="0"/>
              <w:autoSpaceDN w:val="0"/>
              <w:spacing w:line="240" w:lineRule="auto"/>
              <w:ind w:left="34" w:right="-108" w:hanging="142"/>
              <w:jc w:val="left"/>
              <w:rPr>
                <w:rFonts w:ascii="Arial" w:hAnsi="Arial" w:cs="Arial"/>
                <w:i/>
                <w:sz w:val="18"/>
                <w:szCs w:val="18"/>
                <w:lang w:val="ru-RU"/>
              </w:rPr>
            </w:pPr>
            <w:r w:rsidRPr="00684BBE">
              <w:rPr>
                <w:rFonts w:ascii="Arial" w:hAnsi="Arial" w:cs="Arial"/>
                <w:i/>
                <w:sz w:val="16"/>
                <w:szCs w:val="18"/>
                <w:lang w:val="ru-RU"/>
              </w:rPr>
              <w:t xml:space="preserve">В </w:t>
            </w:r>
            <w:r w:rsidRPr="00684BBE">
              <w:rPr>
                <w:rFonts w:ascii="Arial" w:hAnsi="Arial" w:cs="Arial"/>
                <w:i/>
                <w:iCs/>
                <w:sz w:val="16"/>
                <w:szCs w:val="18"/>
                <w:lang w:val="ru-RU"/>
              </w:rPr>
              <w:t>миллионах</w:t>
            </w:r>
            <w:r w:rsidRPr="00684BBE">
              <w:rPr>
                <w:rFonts w:ascii="Arial" w:hAnsi="Arial" w:cs="Arial"/>
                <w:i/>
                <w:sz w:val="16"/>
                <w:szCs w:val="18"/>
                <w:lang w:val="ru-RU"/>
              </w:rPr>
              <w:t xml:space="preserve"> тенге</w:t>
            </w:r>
          </w:p>
        </w:tc>
        <w:tc>
          <w:tcPr>
            <w:tcW w:w="1701" w:type="dxa"/>
            <w:tcBorders>
              <w:bottom w:val="single" w:sz="4" w:space="0" w:color="auto"/>
            </w:tcBorders>
            <w:vAlign w:val="bottom"/>
          </w:tcPr>
          <w:p w:rsidR="00EC0304" w:rsidRPr="00684BBE" w:rsidRDefault="00EC030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ТОО «Казцинк»</w:t>
            </w:r>
          </w:p>
        </w:tc>
        <w:tc>
          <w:tcPr>
            <w:tcW w:w="1701" w:type="dxa"/>
            <w:tcBorders>
              <w:bottom w:val="single" w:sz="4" w:space="0" w:color="auto"/>
            </w:tcBorders>
            <w:vAlign w:val="bottom"/>
          </w:tcPr>
          <w:p w:rsidR="00EC0304" w:rsidRPr="00684BBE" w:rsidRDefault="00EC030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ПКИ</w:t>
            </w:r>
          </w:p>
        </w:tc>
        <w:tc>
          <w:tcPr>
            <w:tcW w:w="1701" w:type="dxa"/>
            <w:tcBorders>
              <w:bottom w:val="single" w:sz="4" w:space="0" w:color="auto"/>
            </w:tcBorders>
            <w:vAlign w:val="bottom"/>
          </w:tcPr>
          <w:p w:rsidR="00EC0304" w:rsidRPr="00684BBE" w:rsidRDefault="00EC030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ТОО «СП КАТКО»</w:t>
            </w:r>
          </w:p>
        </w:tc>
        <w:tc>
          <w:tcPr>
            <w:tcW w:w="1701" w:type="dxa"/>
            <w:tcBorders>
              <w:bottom w:val="single" w:sz="4" w:space="0" w:color="auto"/>
            </w:tcBorders>
            <w:vAlign w:val="bottom"/>
          </w:tcPr>
          <w:p w:rsidR="00EC0304" w:rsidRPr="00684BBE" w:rsidRDefault="00EC030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 xml:space="preserve">АО «Каспийский </w:t>
            </w:r>
            <w:r w:rsidRPr="00684BBE">
              <w:rPr>
                <w:rFonts w:ascii="Arial" w:hAnsi="Arial" w:cs="Arial"/>
                <w:spacing w:val="-3"/>
                <w:sz w:val="18"/>
                <w:szCs w:val="18"/>
                <w:lang w:val="ru-RU"/>
              </w:rPr>
              <w:t>трубопроводный</w:t>
            </w:r>
            <w:r w:rsidRPr="00684BBE">
              <w:rPr>
                <w:rFonts w:ascii="Arial" w:hAnsi="Arial" w:cs="Arial"/>
                <w:sz w:val="18"/>
                <w:szCs w:val="18"/>
                <w:lang w:val="ru-RU"/>
              </w:rPr>
              <w:t xml:space="preserve"> консорциум»</w:t>
            </w:r>
          </w:p>
        </w:tc>
        <w:tc>
          <w:tcPr>
            <w:tcW w:w="1701" w:type="dxa"/>
            <w:tcBorders>
              <w:bottom w:val="single" w:sz="4" w:space="0" w:color="auto"/>
            </w:tcBorders>
            <w:vAlign w:val="bottom"/>
          </w:tcPr>
          <w:p w:rsidR="00EC0304" w:rsidRPr="00684BBE" w:rsidRDefault="00EC030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 xml:space="preserve">ТОО СП </w:t>
            </w:r>
            <w:r w:rsidR="00BA4C58" w:rsidRPr="00684BBE">
              <w:rPr>
                <w:rFonts w:ascii="Arial" w:hAnsi="Arial" w:cs="Arial"/>
                <w:sz w:val="18"/>
                <w:szCs w:val="18"/>
                <w:lang w:val="ru-RU"/>
              </w:rPr>
              <w:t>«</w:t>
            </w:r>
            <w:r w:rsidRPr="00684BBE">
              <w:rPr>
                <w:rFonts w:ascii="Arial" w:hAnsi="Arial" w:cs="Arial"/>
                <w:sz w:val="18"/>
                <w:szCs w:val="18"/>
                <w:lang w:val="ru-RU"/>
              </w:rPr>
              <w:t>Инкай</w:t>
            </w:r>
            <w:r w:rsidR="00BA4C58" w:rsidRPr="00684BBE">
              <w:rPr>
                <w:rFonts w:ascii="Arial" w:hAnsi="Arial" w:cs="Arial"/>
                <w:sz w:val="18"/>
                <w:szCs w:val="18"/>
                <w:lang w:val="ru-RU"/>
              </w:rPr>
              <w:t>»</w:t>
            </w:r>
          </w:p>
        </w:tc>
        <w:tc>
          <w:tcPr>
            <w:tcW w:w="1701" w:type="dxa"/>
            <w:tcBorders>
              <w:bottom w:val="single" w:sz="4" w:space="0" w:color="auto"/>
            </w:tcBorders>
            <w:vAlign w:val="bottom"/>
          </w:tcPr>
          <w:p w:rsidR="00EC0304" w:rsidRPr="00684BBE" w:rsidRDefault="00EC030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ТОО «</w:t>
            </w:r>
            <w:r w:rsidRPr="00684BBE">
              <w:rPr>
                <w:rFonts w:ascii="Arial" w:hAnsi="Arial" w:cs="Arial"/>
                <w:sz w:val="18"/>
                <w:szCs w:val="18"/>
              </w:rPr>
              <w:t>KLPE</w:t>
            </w:r>
            <w:r w:rsidRPr="00684BBE">
              <w:rPr>
                <w:rFonts w:ascii="Arial" w:hAnsi="Arial" w:cs="Arial"/>
                <w:sz w:val="18"/>
                <w:szCs w:val="18"/>
                <w:lang w:val="ru-RU"/>
              </w:rPr>
              <w:t>»</w:t>
            </w:r>
          </w:p>
        </w:tc>
        <w:tc>
          <w:tcPr>
            <w:tcW w:w="1701" w:type="dxa"/>
            <w:tcBorders>
              <w:bottom w:val="single" w:sz="4" w:space="0" w:color="auto"/>
            </w:tcBorders>
            <w:vAlign w:val="bottom"/>
          </w:tcPr>
          <w:p w:rsidR="00EC0304" w:rsidRPr="00684BBE" w:rsidRDefault="00EC030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Sekerbank T.A.S.</w:t>
            </w:r>
          </w:p>
        </w:tc>
      </w:tr>
      <w:tr w:rsidR="002D2DFD" w:rsidRPr="00684BBE" w:rsidTr="00C96369">
        <w:trPr>
          <w:cantSplit/>
          <w:trHeight w:val="227"/>
        </w:trPr>
        <w:tc>
          <w:tcPr>
            <w:tcW w:w="2665" w:type="dxa"/>
            <w:tcBorders>
              <w:top w:val="single" w:sz="4" w:space="0" w:color="auto"/>
            </w:tcBorders>
            <w:shd w:val="clear" w:color="auto" w:fill="auto"/>
            <w:vAlign w:val="bottom"/>
          </w:tcPr>
          <w:p w:rsidR="00282C37" w:rsidRPr="00684BBE" w:rsidRDefault="00EC0304"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4" w:space="0" w:color="auto"/>
            </w:tcBorders>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tcBorders>
              <w:top w:val="single" w:sz="4" w:space="0" w:color="auto"/>
            </w:tcBorders>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Ассоциированные компании</w:t>
            </w:r>
          </w:p>
        </w:tc>
        <w:tc>
          <w:tcPr>
            <w:tcW w:w="1701" w:type="dxa"/>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c>
          <w:tcPr>
            <w:tcW w:w="1701" w:type="dxa"/>
            <w:vAlign w:val="bottom"/>
          </w:tcPr>
          <w:p w:rsidR="00282C37" w:rsidRPr="00684BBE" w:rsidRDefault="00282C37"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активы</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901.800</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450.552</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67.927</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1.014.519</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75.974</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24.979</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rPr>
              <w:t>1.07</w:t>
            </w:r>
            <w:r w:rsidRPr="00684BBE">
              <w:rPr>
                <w:rFonts w:ascii="Arial" w:hAnsi="Arial" w:cs="Arial"/>
                <w:bCs/>
                <w:sz w:val="18"/>
                <w:szCs w:val="18"/>
                <w:lang w:val="ru-RU"/>
              </w:rPr>
              <w:t>3.529</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активы</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202.033</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97.201</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44.832</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243.835</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18.521</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26.710</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812.607</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обязательства</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128.281</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106.144</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8.118</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1.252.953</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6.200</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331.732</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обязательства</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146.1</w:t>
            </w:r>
            <w:r w:rsidRPr="00684BBE">
              <w:rPr>
                <w:rFonts w:ascii="Arial" w:hAnsi="Arial" w:cs="Arial"/>
                <w:bCs/>
                <w:sz w:val="18"/>
                <w:szCs w:val="18"/>
              </w:rPr>
              <w:t>4</w:t>
            </w:r>
            <w:r w:rsidRPr="00684BBE">
              <w:rPr>
                <w:rFonts w:ascii="Arial" w:hAnsi="Arial" w:cs="Arial"/>
                <w:bCs/>
                <w:sz w:val="18"/>
                <w:szCs w:val="18"/>
                <w:lang w:val="ru-RU"/>
              </w:rPr>
              <w:t>0</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86.752</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13.271</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95.820</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38.951</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2.314</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1.209.595</w:t>
            </w:r>
          </w:p>
        </w:tc>
      </w:tr>
      <w:tr w:rsidR="002D2DFD" w:rsidRPr="00684BBE" w:rsidTr="00C96369">
        <w:trPr>
          <w:cantSplit/>
          <w:trHeight w:val="227"/>
        </w:trPr>
        <w:tc>
          <w:tcPr>
            <w:tcW w:w="2665" w:type="dxa"/>
            <w:tcBorders>
              <w:top w:val="single" w:sz="4" w:space="0" w:color="auto"/>
            </w:tcBorders>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Капитал</w:t>
            </w:r>
          </w:p>
        </w:tc>
        <w:tc>
          <w:tcPr>
            <w:tcW w:w="1701" w:type="dxa"/>
            <w:tcBorders>
              <w:top w:val="single" w:sz="4"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829.412</w:t>
            </w:r>
          </w:p>
        </w:tc>
        <w:tc>
          <w:tcPr>
            <w:tcW w:w="1701" w:type="dxa"/>
            <w:tcBorders>
              <w:top w:val="single" w:sz="4"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354.857</w:t>
            </w:r>
          </w:p>
        </w:tc>
        <w:tc>
          <w:tcPr>
            <w:tcW w:w="1701" w:type="dxa"/>
            <w:tcBorders>
              <w:top w:val="single" w:sz="4"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91.370</w:t>
            </w:r>
          </w:p>
        </w:tc>
        <w:tc>
          <w:tcPr>
            <w:tcW w:w="1701" w:type="dxa"/>
            <w:tcBorders>
              <w:top w:val="single" w:sz="4" w:space="0" w:color="auto"/>
            </w:tcBorders>
            <w:vAlign w:val="bottom"/>
          </w:tcPr>
          <w:p w:rsidR="00282C37" w:rsidRPr="00684BBE" w:rsidRDefault="0062203A"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(90.419)</w:t>
            </w:r>
          </w:p>
        </w:tc>
        <w:tc>
          <w:tcPr>
            <w:tcW w:w="1701" w:type="dxa"/>
            <w:tcBorders>
              <w:top w:val="single" w:sz="4"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49.344</w:t>
            </w:r>
          </w:p>
        </w:tc>
        <w:tc>
          <w:tcPr>
            <w:tcW w:w="1701" w:type="dxa"/>
            <w:tcBorders>
              <w:top w:val="single" w:sz="4"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49.375</w:t>
            </w:r>
          </w:p>
        </w:tc>
        <w:tc>
          <w:tcPr>
            <w:tcW w:w="1701" w:type="dxa"/>
            <w:tcBorders>
              <w:top w:val="single" w:sz="4"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344.809</w:t>
            </w:r>
          </w:p>
        </w:tc>
      </w:tr>
      <w:tr w:rsidR="002D2DFD" w:rsidRPr="00684BBE" w:rsidTr="00C96369">
        <w:trPr>
          <w:cantSplit/>
          <w:trHeight w:val="227"/>
        </w:trPr>
        <w:tc>
          <w:tcPr>
            <w:tcW w:w="2665" w:type="dxa"/>
            <w:shd w:val="clear" w:color="auto" w:fill="auto"/>
            <w:vAlign w:val="bottom"/>
          </w:tcPr>
          <w:p w:rsidR="00282C37"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Доля участия</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29,82%</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33,00%</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49,00%</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w:t>
            </w:r>
            <w:r w:rsidR="005945FB" w:rsidRPr="00684BBE">
              <w:rPr>
                <w:rFonts w:ascii="Arial" w:hAnsi="Arial" w:cs="Arial"/>
                <w:bCs/>
                <w:sz w:val="18"/>
                <w:szCs w:val="18"/>
              </w:rPr>
              <w:t>0,75</w:t>
            </w: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40</w:t>
            </w:r>
            <w:r w:rsidR="003B1186" w:rsidRPr="00684BBE">
              <w:rPr>
                <w:rFonts w:ascii="Arial" w:hAnsi="Arial" w:cs="Arial"/>
                <w:bCs/>
                <w:sz w:val="18"/>
                <w:szCs w:val="18"/>
              </w:rPr>
              <w:t>,00</w:t>
            </w: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50</w:t>
            </w:r>
            <w:r w:rsidR="003B1186" w:rsidRPr="00684BBE">
              <w:rPr>
                <w:rFonts w:ascii="Arial" w:hAnsi="Arial" w:cs="Arial"/>
                <w:bCs/>
                <w:sz w:val="18"/>
                <w:szCs w:val="18"/>
              </w:rPr>
              <w:t>,00</w:t>
            </w: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20,17%</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Непризнанный доход от операций с ассоциированными компаниями</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en-GB"/>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(1.102)</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(85</w:t>
            </w:r>
            <w:r w:rsidR="003624D6" w:rsidRPr="00684BBE">
              <w:rPr>
                <w:rFonts w:ascii="Arial" w:hAnsi="Arial" w:cs="Arial"/>
                <w:bCs/>
                <w:sz w:val="18"/>
                <w:szCs w:val="18"/>
                <w:lang w:val="ru-RU"/>
              </w:rPr>
              <w:t>4</w:t>
            </w: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Гудвилл</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58.498</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68</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17.506</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Обесценение</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(71.664)</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(17.134)</w:t>
            </w:r>
          </w:p>
        </w:tc>
      </w:tr>
      <w:tr w:rsidR="002D2DFD" w:rsidRPr="00684BBE" w:rsidTr="00C96369">
        <w:trPr>
          <w:cantSplit/>
          <w:trHeight w:val="227"/>
        </w:trPr>
        <w:tc>
          <w:tcPr>
            <w:tcW w:w="2665" w:type="dxa"/>
            <w:tcBorders>
              <w:bottom w:val="single" w:sz="4" w:space="0" w:color="auto"/>
            </w:tcBorders>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 разницы</w:t>
            </w:r>
          </w:p>
        </w:tc>
        <w:tc>
          <w:tcPr>
            <w:tcW w:w="1701" w:type="dxa"/>
            <w:tcBorders>
              <w:bottom w:val="single" w:sz="4" w:space="0" w:color="auto"/>
            </w:tcBorders>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tcBorders>
              <w:bottom w:val="single" w:sz="4"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c>
          <w:tcPr>
            <w:tcW w:w="1701" w:type="dxa"/>
            <w:tcBorders>
              <w:bottom w:val="single" w:sz="4" w:space="0" w:color="auto"/>
            </w:tcBorders>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tcBorders>
              <w:bottom w:val="single" w:sz="4"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rPr>
            </w:pPr>
            <w:r w:rsidRPr="00684BBE">
              <w:rPr>
                <w:rFonts w:ascii="Arial" w:hAnsi="Arial" w:cs="Arial"/>
                <w:bCs/>
                <w:sz w:val="18"/>
                <w:szCs w:val="18"/>
                <w:lang w:val="ru-RU"/>
              </w:rPr>
              <w:t>2</w:t>
            </w:r>
            <w:r w:rsidR="00C91C10" w:rsidRPr="00684BBE">
              <w:rPr>
                <w:rFonts w:ascii="Arial" w:hAnsi="Arial" w:cs="Arial"/>
                <w:bCs/>
                <w:sz w:val="18"/>
                <w:szCs w:val="18"/>
              </w:rPr>
              <w:t>3</w:t>
            </w:r>
            <w:r w:rsidRPr="00684BBE">
              <w:rPr>
                <w:rFonts w:ascii="Arial" w:hAnsi="Arial" w:cs="Arial"/>
                <w:bCs/>
                <w:sz w:val="18"/>
                <w:szCs w:val="18"/>
                <w:lang w:val="ru-RU"/>
              </w:rPr>
              <w:t>.</w:t>
            </w:r>
            <w:r w:rsidR="00C91C10" w:rsidRPr="00684BBE">
              <w:rPr>
                <w:rFonts w:ascii="Arial" w:hAnsi="Arial" w:cs="Arial"/>
                <w:bCs/>
                <w:sz w:val="18"/>
                <w:szCs w:val="18"/>
              </w:rPr>
              <w:t>910</w:t>
            </w:r>
          </w:p>
        </w:tc>
        <w:tc>
          <w:tcPr>
            <w:tcW w:w="1701" w:type="dxa"/>
            <w:tcBorders>
              <w:bottom w:val="single" w:sz="4"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c>
          <w:tcPr>
            <w:tcW w:w="1701" w:type="dxa"/>
            <w:tcBorders>
              <w:bottom w:val="single" w:sz="4" w:space="0" w:color="auto"/>
            </w:tcBorders>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tcBorders>
              <w:bottom w:val="single" w:sz="4"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r>
      <w:tr w:rsidR="002D2DFD" w:rsidRPr="00684BBE" w:rsidTr="00C96369">
        <w:trPr>
          <w:cantSplit/>
          <w:trHeight w:val="227"/>
        </w:trPr>
        <w:tc>
          <w:tcPr>
            <w:tcW w:w="2665" w:type="dxa"/>
            <w:tcBorders>
              <w:top w:val="single" w:sz="4" w:space="0" w:color="auto"/>
              <w:bottom w:val="single" w:sz="12" w:space="0" w:color="auto"/>
            </w:tcBorders>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Балансовая (текущая) стоимость инвестиции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2014 года</w:t>
            </w:r>
          </w:p>
        </w:tc>
        <w:tc>
          <w:tcPr>
            <w:tcW w:w="1701" w:type="dxa"/>
            <w:tcBorders>
              <w:top w:val="single" w:sz="4" w:space="0" w:color="auto"/>
              <w:bottom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234.166</w:t>
            </w:r>
          </w:p>
        </w:tc>
        <w:tc>
          <w:tcPr>
            <w:tcW w:w="1701" w:type="dxa"/>
            <w:tcBorders>
              <w:top w:val="single" w:sz="4" w:space="0" w:color="auto"/>
              <w:bottom w:val="single" w:sz="12"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117.103</w:t>
            </w:r>
          </w:p>
        </w:tc>
        <w:tc>
          <w:tcPr>
            <w:tcW w:w="1701" w:type="dxa"/>
            <w:tcBorders>
              <w:top w:val="single" w:sz="4" w:space="0" w:color="auto"/>
              <w:bottom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43.737</w:t>
            </w:r>
          </w:p>
        </w:tc>
        <w:tc>
          <w:tcPr>
            <w:tcW w:w="1701" w:type="dxa"/>
            <w:tcBorders>
              <w:top w:val="single" w:sz="4" w:space="0" w:color="auto"/>
              <w:bottom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22.654</w:t>
            </w:r>
          </w:p>
        </w:tc>
        <w:tc>
          <w:tcPr>
            <w:tcW w:w="1701" w:type="dxa"/>
            <w:tcBorders>
              <w:top w:val="single" w:sz="4" w:space="0" w:color="auto"/>
              <w:bottom w:val="single" w:sz="12" w:space="0" w:color="auto"/>
            </w:tcBorders>
            <w:vAlign w:val="bottom"/>
          </w:tcPr>
          <w:p w:rsidR="00282C37" w:rsidRPr="00684BBE" w:rsidRDefault="00282C37" w:rsidP="001F6AA3">
            <w:pPr>
              <w:tabs>
                <w:tab w:val="decimal" w:pos="1418"/>
              </w:tabs>
              <w:spacing w:before="240" w:line="240" w:lineRule="auto"/>
              <w:ind w:left="-108" w:right="5"/>
              <w:jc w:val="left"/>
              <w:rPr>
                <w:rFonts w:ascii="Arial" w:hAnsi="Arial" w:cs="Arial"/>
                <w:bCs/>
                <w:sz w:val="18"/>
                <w:szCs w:val="18"/>
                <w:lang w:val="en-GB"/>
              </w:rPr>
            </w:pPr>
            <w:r w:rsidRPr="00684BBE">
              <w:rPr>
                <w:rFonts w:ascii="Arial" w:hAnsi="Arial" w:cs="Arial"/>
                <w:bCs/>
                <w:sz w:val="18"/>
                <w:szCs w:val="18"/>
                <w:lang w:val="ru-RU"/>
              </w:rPr>
              <w:t>18.88</w:t>
            </w:r>
            <w:r w:rsidR="005945FB" w:rsidRPr="00684BBE">
              <w:rPr>
                <w:rFonts w:ascii="Arial" w:hAnsi="Arial" w:cs="Arial"/>
                <w:bCs/>
                <w:sz w:val="18"/>
                <w:szCs w:val="18"/>
              </w:rPr>
              <w:t>4</w:t>
            </w:r>
          </w:p>
        </w:tc>
        <w:tc>
          <w:tcPr>
            <w:tcW w:w="1701" w:type="dxa"/>
            <w:tcBorders>
              <w:top w:val="single" w:sz="4" w:space="0" w:color="auto"/>
              <w:bottom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24.687</w:t>
            </w:r>
          </w:p>
        </w:tc>
        <w:tc>
          <w:tcPr>
            <w:tcW w:w="1701" w:type="dxa"/>
            <w:tcBorders>
              <w:top w:val="single" w:sz="4" w:space="0" w:color="auto"/>
              <w:bottom w:val="single" w:sz="12"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5</w:t>
            </w:r>
            <w:r w:rsidRPr="00684BBE">
              <w:rPr>
                <w:rFonts w:ascii="Arial" w:hAnsi="Arial" w:cs="Arial"/>
                <w:bCs/>
                <w:sz w:val="18"/>
                <w:szCs w:val="18"/>
              </w:rPr>
              <w:t>2</w:t>
            </w:r>
            <w:r w:rsidRPr="00684BBE">
              <w:rPr>
                <w:rFonts w:ascii="Arial" w:hAnsi="Arial" w:cs="Arial"/>
                <w:bCs/>
                <w:sz w:val="18"/>
                <w:szCs w:val="18"/>
                <w:lang w:val="ru-RU"/>
              </w:rPr>
              <w:t>.414</w:t>
            </w:r>
          </w:p>
        </w:tc>
      </w:tr>
      <w:tr w:rsidR="002D2DFD" w:rsidRPr="00684BBE" w:rsidTr="00C96369">
        <w:trPr>
          <w:cantSplit/>
          <w:trHeight w:val="227"/>
        </w:trPr>
        <w:tc>
          <w:tcPr>
            <w:tcW w:w="2665" w:type="dxa"/>
            <w:tcBorders>
              <w:top w:val="single" w:sz="12" w:space="0" w:color="auto"/>
            </w:tcBorders>
            <w:shd w:val="clear" w:color="auto" w:fill="auto"/>
            <w:vAlign w:val="bottom"/>
          </w:tcPr>
          <w:p w:rsidR="00282C37" w:rsidRPr="00684BBE" w:rsidRDefault="00EC0304"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p>
        </w:tc>
        <w:tc>
          <w:tcPr>
            <w:tcW w:w="1701" w:type="dxa"/>
            <w:tcBorders>
              <w:top w:val="single" w:sz="12"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p>
        </w:tc>
        <w:tc>
          <w:tcPr>
            <w:tcW w:w="1701" w:type="dxa"/>
            <w:tcBorders>
              <w:top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p>
        </w:tc>
        <w:tc>
          <w:tcPr>
            <w:tcW w:w="1701" w:type="dxa"/>
            <w:tcBorders>
              <w:top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p>
        </w:tc>
        <w:tc>
          <w:tcPr>
            <w:tcW w:w="1701" w:type="dxa"/>
            <w:tcBorders>
              <w:top w:val="single" w:sz="12"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p>
        </w:tc>
        <w:tc>
          <w:tcPr>
            <w:tcW w:w="1701" w:type="dxa"/>
            <w:tcBorders>
              <w:top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p>
        </w:tc>
        <w:tc>
          <w:tcPr>
            <w:tcW w:w="1701" w:type="dxa"/>
            <w:tcBorders>
              <w:top w:val="single" w:sz="12"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Выручка</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448.255</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306.365</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62.634</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250.014</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32.827</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210.829</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Прибыль за год от продолжающейся деятельности</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6.662</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69.721</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16.057</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35.348</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8.087</w:t>
            </w:r>
          </w:p>
        </w:tc>
        <w:tc>
          <w:tcPr>
            <w:tcW w:w="1701" w:type="dxa"/>
            <w:vAlign w:val="bottom"/>
          </w:tcPr>
          <w:p w:rsidR="00282C37" w:rsidRPr="00684BBE" w:rsidRDefault="00282C37" w:rsidP="001F6AA3">
            <w:pPr>
              <w:tabs>
                <w:tab w:val="decimal" w:pos="1418"/>
              </w:tabs>
              <w:spacing w:before="240" w:line="240" w:lineRule="auto"/>
              <w:ind w:left="-108"/>
              <w:jc w:val="left"/>
              <w:rPr>
                <w:rFonts w:ascii="Arial" w:hAnsi="Arial" w:cs="Arial"/>
                <w:bCs/>
                <w:sz w:val="18"/>
                <w:szCs w:val="18"/>
                <w:lang w:val="en-GB"/>
              </w:rPr>
            </w:pPr>
            <w:r w:rsidRPr="00684BBE">
              <w:rPr>
                <w:rFonts w:ascii="Arial" w:hAnsi="Arial" w:cs="Arial"/>
                <w:bCs/>
                <w:sz w:val="18"/>
                <w:szCs w:val="18"/>
                <w:lang w:val="ru-RU"/>
              </w:rPr>
              <w:t>1.324</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24.612</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Прибыль от </w:t>
            </w:r>
            <w:r w:rsidR="00F1194A" w:rsidRPr="00684BBE">
              <w:rPr>
                <w:rFonts w:ascii="Arial" w:hAnsi="Arial" w:cs="Arial"/>
                <w:sz w:val="18"/>
                <w:szCs w:val="18"/>
                <w:lang w:val="ru-RU"/>
              </w:rPr>
              <w:t>прекращён</w:t>
            </w:r>
            <w:r w:rsidRPr="00684BBE">
              <w:rPr>
                <w:rFonts w:ascii="Arial" w:hAnsi="Arial" w:cs="Arial"/>
                <w:sz w:val="18"/>
                <w:szCs w:val="18"/>
                <w:lang w:val="ru-RU"/>
              </w:rPr>
              <w:t>ной деятельности</w:t>
            </w:r>
            <w:r w:rsidR="00BA4C58" w:rsidRPr="00684BBE">
              <w:rPr>
                <w:rFonts w:ascii="Arial" w:hAnsi="Arial" w:cs="Arial"/>
                <w:sz w:val="18"/>
                <w:szCs w:val="18"/>
                <w:lang w:val="ru-RU"/>
              </w:rPr>
              <w:t>, за вычетом подоходного налога</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Прочий совокупный доход</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rPr>
            </w:pPr>
            <w:r w:rsidRPr="00684BBE">
              <w:rPr>
                <w:rFonts w:ascii="Arial" w:hAnsi="Arial" w:cs="Arial"/>
                <w:bCs/>
                <w:sz w:val="18"/>
                <w:szCs w:val="18"/>
              </w:rPr>
              <w:t>124.505</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55.823</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19.925</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sz w:val="18"/>
                <w:szCs w:val="18"/>
              </w:rPr>
            </w:pPr>
            <w:r w:rsidRPr="00684BBE">
              <w:rPr>
                <w:rFonts w:ascii="Arial" w:hAnsi="Arial" w:cs="Arial"/>
                <w:bCs/>
                <w:sz w:val="18"/>
                <w:szCs w:val="18"/>
                <w:lang w:val="ru-RU"/>
              </w:rPr>
              <w:t>7.0</w:t>
            </w:r>
            <w:r w:rsidR="00BA7A9B" w:rsidRPr="00684BBE">
              <w:rPr>
                <w:rFonts w:ascii="Arial" w:hAnsi="Arial" w:cs="Arial"/>
                <w:bCs/>
                <w:sz w:val="18"/>
                <w:szCs w:val="18"/>
                <w:lang w:val="ru-RU"/>
              </w:rPr>
              <w:t>9</w:t>
            </w:r>
            <w:r w:rsidR="00DC59ED" w:rsidRPr="00684BBE">
              <w:rPr>
                <w:rFonts w:ascii="Arial" w:hAnsi="Arial" w:cs="Arial"/>
                <w:bCs/>
                <w:sz w:val="18"/>
                <w:szCs w:val="18"/>
              </w:rPr>
              <w:t>0</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911</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Общий совокупный доход</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rPr>
            </w:pPr>
            <w:r w:rsidRPr="00684BBE">
              <w:rPr>
                <w:rFonts w:ascii="Arial" w:hAnsi="Arial" w:cs="Arial"/>
                <w:bCs/>
                <w:sz w:val="18"/>
                <w:szCs w:val="18"/>
              </w:rPr>
              <w:t>131</w:t>
            </w:r>
            <w:r w:rsidRPr="00684BBE">
              <w:rPr>
                <w:rFonts w:ascii="Arial" w:hAnsi="Arial" w:cs="Arial"/>
                <w:bCs/>
                <w:sz w:val="18"/>
                <w:szCs w:val="18"/>
                <w:lang w:val="ru-RU"/>
              </w:rPr>
              <w:t>.</w:t>
            </w:r>
            <w:r w:rsidRPr="00684BBE">
              <w:rPr>
                <w:rFonts w:ascii="Arial" w:hAnsi="Arial" w:cs="Arial"/>
                <w:bCs/>
                <w:sz w:val="18"/>
                <w:szCs w:val="18"/>
              </w:rPr>
              <w:t>167</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125.544</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16.057</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55.273</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15.177</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1.324</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25.523</w:t>
            </w:r>
          </w:p>
        </w:tc>
      </w:tr>
      <w:tr w:rsidR="002D2DFD" w:rsidRPr="00684BBE" w:rsidTr="00C96369">
        <w:trPr>
          <w:cantSplit/>
          <w:trHeight w:val="227"/>
        </w:trPr>
        <w:tc>
          <w:tcPr>
            <w:tcW w:w="2665" w:type="dxa"/>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Непризнанная доля в убытках</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6.987</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w:t>
            </w:r>
          </w:p>
        </w:tc>
      </w:tr>
      <w:tr w:rsidR="002D2DFD" w:rsidRPr="00684BBE" w:rsidTr="00C96369">
        <w:trPr>
          <w:cantSplit/>
          <w:trHeight w:val="227"/>
        </w:trPr>
        <w:tc>
          <w:tcPr>
            <w:tcW w:w="2665" w:type="dxa"/>
            <w:tcBorders>
              <w:bottom w:val="single" w:sz="12" w:space="0" w:color="auto"/>
            </w:tcBorders>
            <w:shd w:val="clear" w:color="auto" w:fill="auto"/>
            <w:vAlign w:val="bottom"/>
          </w:tcPr>
          <w:p w:rsidR="00282C37" w:rsidRPr="00684BBE" w:rsidRDefault="00282C37"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Дивиденды полученные</w:t>
            </w:r>
          </w:p>
        </w:tc>
        <w:tc>
          <w:tcPr>
            <w:tcW w:w="1701" w:type="dxa"/>
            <w:tcBorders>
              <w:bottom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1.861</w:t>
            </w:r>
          </w:p>
        </w:tc>
        <w:tc>
          <w:tcPr>
            <w:tcW w:w="1701" w:type="dxa"/>
            <w:tcBorders>
              <w:bottom w:val="single" w:sz="12"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29.981</w:t>
            </w:r>
          </w:p>
        </w:tc>
        <w:tc>
          <w:tcPr>
            <w:tcW w:w="1701" w:type="dxa"/>
            <w:tcBorders>
              <w:bottom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5.786</w:t>
            </w:r>
          </w:p>
        </w:tc>
        <w:tc>
          <w:tcPr>
            <w:tcW w:w="1701" w:type="dxa"/>
            <w:tcBorders>
              <w:bottom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sz w:val="18"/>
                <w:szCs w:val="18"/>
              </w:rPr>
            </w:pPr>
            <w:r w:rsidRPr="00684BBE">
              <w:rPr>
                <w:rFonts w:ascii="Arial" w:hAnsi="Arial" w:cs="Arial"/>
                <w:bCs/>
                <w:sz w:val="18"/>
                <w:szCs w:val="18"/>
                <w:lang w:val="ru-RU"/>
              </w:rPr>
              <w:t>−</w:t>
            </w:r>
          </w:p>
        </w:tc>
        <w:tc>
          <w:tcPr>
            <w:tcW w:w="1701" w:type="dxa"/>
            <w:tcBorders>
              <w:bottom w:val="single" w:sz="12"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1.137</w:t>
            </w:r>
          </w:p>
        </w:tc>
        <w:tc>
          <w:tcPr>
            <w:tcW w:w="1701" w:type="dxa"/>
            <w:tcBorders>
              <w:bottom w:val="single" w:sz="12" w:space="0" w:color="auto"/>
            </w:tcBorders>
            <w:vAlign w:val="bottom"/>
          </w:tcPr>
          <w:p w:rsidR="00282C37" w:rsidRPr="00684BBE" w:rsidRDefault="00282C37" w:rsidP="001F6AA3">
            <w:pPr>
              <w:tabs>
                <w:tab w:val="decimal" w:pos="1418"/>
              </w:tabs>
              <w:spacing w:line="240" w:lineRule="auto"/>
              <w:ind w:left="-108"/>
              <w:jc w:val="left"/>
              <w:rPr>
                <w:rFonts w:ascii="Arial" w:hAnsi="Arial" w:cs="Arial"/>
                <w:bCs/>
                <w:sz w:val="18"/>
                <w:szCs w:val="18"/>
                <w:lang w:val="ru-RU"/>
              </w:rPr>
            </w:pPr>
            <w:r w:rsidRPr="00684BBE">
              <w:rPr>
                <w:rFonts w:ascii="Arial" w:hAnsi="Arial" w:cs="Arial"/>
                <w:bCs/>
                <w:sz w:val="18"/>
                <w:szCs w:val="18"/>
                <w:lang w:val="ru-RU"/>
              </w:rPr>
              <w:t>−</w:t>
            </w:r>
          </w:p>
        </w:tc>
        <w:tc>
          <w:tcPr>
            <w:tcW w:w="1701" w:type="dxa"/>
            <w:tcBorders>
              <w:bottom w:val="single" w:sz="12" w:space="0" w:color="auto"/>
            </w:tcBorders>
            <w:vAlign w:val="bottom"/>
          </w:tcPr>
          <w:p w:rsidR="00282C37" w:rsidRPr="00684BBE" w:rsidRDefault="00282C37" w:rsidP="001F6AA3">
            <w:pPr>
              <w:tabs>
                <w:tab w:val="decimal" w:pos="1418"/>
              </w:tabs>
              <w:spacing w:line="240" w:lineRule="auto"/>
              <w:ind w:left="-108" w:right="5"/>
              <w:jc w:val="left"/>
              <w:rPr>
                <w:rFonts w:ascii="Arial" w:hAnsi="Arial" w:cs="Arial"/>
                <w:bCs/>
                <w:sz w:val="18"/>
                <w:szCs w:val="18"/>
                <w:lang w:val="ru-RU"/>
              </w:rPr>
            </w:pPr>
            <w:r w:rsidRPr="00684BBE">
              <w:rPr>
                <w:rFonts w:ascii="Arial" w:hAnsi="Arial" w:cs="Arial"/>
                <w:bCs/>
                <w:sz w:val="18"/>
                <w:szCs w:val="18"/>
                <w:lang w:val="ru-RU"/>
              </w:rPr>
              <w:t>−</w:t>
            </w:r>
          </w:p>
        </w:tc>
      </w:tr>
    </w:tbl>
    <w:p w:rsidR="0001568E" w:rsidRPr="00684BBE" w:rsidRDefault="0001568E" w:rsidP="00710751">
      <w:pPr>
        <w:spacing w:line="240" w:lineRule="auto"/>
        <w:rPr>
          <w:lang w:val="ru-RU"/>
        </w:rPr>
        <w:sectPr w:rsidR="0001568E" w:rsidRPr="00684BBE" w:rsidSect="00C96369">
          <w:headerReference w:type="default" r:id="rId42"/>
          <w:pgSz w:w="16840" w:h="11907" w:orient="landscape" w:code="9"/>
          <w:pgMar w:top="1418" w:right="851" w:bottom="851" w:left="1418" w:header="709" w:footer="709" w:gutter="0"/>
          <w:cols w:space="720"/>
          <w:docGrid w:linePitch="360"/>
        </w:sectPr>
      </w:pPr>
    </w:p>
    <w:p w:rsidR="000D3699" w:rsidRPr="00684BBE" w:rsidRDefault="00761FD2" w:rsidP="00710751">
      <w:pPr>
        <w:pStyle w:val="Head1cont"/>
      </w:pPr>
      <w:r w:rsidRPr="00684BBE">
        <w:lastRenderedPageBreak/>
        <w:t>8</w:t>
      </w:r>
      <w:r w:rsidR="000D3699" w:rsidRPr="00684BBE">
        <w:t>.</w:t>
      </w:r>
      <w:r w:rsidR="000D3699" w:rsidRPr="00684BBE">
        <w:tab/>
        <w:t>ИНВЕСТИЦИИ В СОВМЕСТНЫЕ ПРЕДПРИЯТИЯ И АССОЦИИРОВАННЫЕ КОМПАНИИ (</w:t>
      </w:r>
      <w:r w:rsidR="00012DFD" w:rsidRPr="00684BBE">
        <w:rPr>
          <w:caps w:val="0"/>
        </w:rPr>
        <w:t>продолжение</w:t>
      </w:r>
      <w:r w:rsidR="000D3699" w:rsidRPr="00684BBE">
        <w:t>)</w:t>
      </w:r>
      <w:bookmarkStart w:id="145" w:name="_Toc324520072"/>
      <w:bookmarkStart w:id="146" w:name="_Toc324525632"/>
      <w:bookmarkStart w:id="147" w:name="_Toc326075979"/>
    </w:p>
    <w:p w:rsidR="000D3699" w:rsidRPr="00684BBE" w:rsidRDefault="000D3699" w:rsidP="00710751">
      <w:pPr>
        <w:pStyle w:val="6"/>
        <w:widowControl w:val="0"/>
        <w:spacing w:after="120"/>
      </w:pPr>
      <w:r w:rsidRPr="00684BBE">
        <w:t>Ниже представлена обобщенная финансовая информация об индивидуально несущественных совместных предприятиях (пропорциональная доля участия Группы):</w:t>
      </w:r>
    </w:p>
    <w:tbl>
      <w:tblPr>
        <w:tblW w:w="9638" w:type="dxa"/>
        <w:tblInd w:w="108" w:type="dxa"/>
        <w:tblBorders>
          <w:bottom w:val="single" w:sz="12" w:space="0" w:color="auto"/>
        </w:tblBorders>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bottom w:val="single" w:sz="4" w:space="0" w:color="auto"/>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В миллионах тенге</w:t>
            </w:r>
          </w:p>
        </w:tc>
        <w:tc>
          <w:tcPr>
            <w:tcW w:w="1701" w:type="dxa"/>
            <w:tcBorders>
              <w:bottom w:val="single" w:sz="4" w:space="0" w:color="auto"/>
            </w:tcBorders>
            <w:vAlign w:val="bottom"/>
          </w:tcPr>
          <w:p w:rsidR="0027781F" w:rsidRPr="00684BBE" w:rsidRDefault="0027781F"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2015</w:t>
            </w:r>
          </w:p>
        </w:tc>
        <w:tc>
          <w:tcPr>
            <w:tcW w:w="1701" w:type="dxa"/>
            <w:tcBorders>
              <w:bottom w:val="single" w:sz="4" w:space="0" w:color="auto"/>
            </w:tcBorders>
            <w:vAlign w:val="bottom"/>
          </w:tcPr>
          <w:p w:rsidR="0027781F" w:rsidRPr="00684BBE" w:rsidRDefault="0027781F"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2014</w:t>
            </w:r>
          </w:p>
        </w:tc>
      </w:tr>
      <w:tr w:rsidR="002D2DFD" w:rsidRPr="00684BBE" w:rsidTr="00C96369">
        <w:trPr>
          <w:trHeight w:val="227"/>
        </w:trPr>
        <w:tc>
          <w:tcPr>
            <w:tcW w:w="6236" w:type="dxa"/>
            <w:tcBorders>
              <w:bottom w:val="nil"/>
              <w:right w:val="nil"/>
            </w:tcBorders>
            <w:vAlign w:val="bottom"/>
          </w:tcPr>
          <w:p w:rsidR="0027781F"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left w:val="nil"/>
              <w:bottom w:val="nil"/>
            </w:tcBorders>
            <w:vAlign w:val="bottom"/>
          </w:tcPr>
          <w:p w:rsidR="0027781F" w:rsidRPr="00684BBE" w:rsidRDefault="0027781F"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bottom w:val="nil"/>
              <w:right w:val="nil"/>
            </w:tcBorders>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tcBorders>
              <w:bottom w:val="single" w:sz="12" w:space="0" w:color="auto"/>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Балансовая (текущая) стоимость инвестиций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p>
        </w:tc>
        <w:tc>
          <w:tcPr>
            <w:tcW w:w="1701" w:type="dxa"/>
            <w:tcBorders>
              <w:bottom w:val="single" w:sz="12" w:space="0" w:color="auto"/>
            </w:tcBorders>
            <w:vAlign w:val="bottom"/>
          </w:tcPr>
          <w:p w:rsidR="0027781F" w:rsidRPr="00684BBE" w:rsidRDefault="00C15FCA" w:rsidP="001F6AA3">
            <w:pPr>
              <w:tabs>
                <w:tab w:val="decimal" w:pos="1418"/>
              </w:tabs>
              <w:spacing w:line="240" w:lineRule="auto"/>
              <w:ind w:left="-108"/>
              <w:jc w:val="left"/>
              <w:rPr>
                <w:rFonts w:ascii="Arial" w:hAnsi="Arial" w:cs="Arial"/>
                <w:b/>
                <w:bCs/>
                <w:sz w:val="18"/>
                <w:szCs w:val="18"/>
              </w:rPr>
            </w:pPr>
            <w:r w:rsidRPr="00684BBE">
              <w:rPr>
                <w:rFonts w:ascii="Arial" w:hAnsi="Arial" w:cs="Arial"/>
                <w:b/>
                <w:bCs/>
                <w:sz w:val="18"/>
                <w:szCs w:val="18"/>
              </w:rPr>
              <w:t>111</w:t>
            </w:r>
            <w:r w:rsidR="0027781F" w:rsidRPr="00684BBE">
              <w:rPr>
                <w:rFonts w:ascii="Arial" w:hAnsi="Arial" w:cs="Arial"/>
                <w:b/>
                <w:bCs/>
                <w:sz w:val="18"/>
                <w:szCs w:val="18"/>
                <w:lang w:val="ru-RU"/>
              </w:rPr>
              <w:t>.</w:t>
            </w:r>
            <w:r w:rsidRPr="00684BBE">
              <w:rPr>
                <w:rFonts w:ascii="Arial" w:hAnsi="Arial" w:cs="Arial"/>
                <w:b/>
                <w:bCs/>
                <w:sz w:val="18"/>
                <w:szCs w:val="18"/>
              </w:rPr>
              <w:t>179</w:t>
            </w:r>
          </w:p>
        </w:tc>
        <w:tc>
          <w:tcPr>
            <w:tcW w:w="1701" w:type="dxa"/>
            <w:tcBorders>
              <w:bottom w:val="single" w:sz="12" w:space="0" w:color="auto"/>
            </w:tcBorders>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194.558</w:t>
            </w:r>
          </w:p>
        </w:tc>
      </w:tr>
      <w:tr w:rsidR="002D2DFD" w:rsidRPr="00684BBE" w:rsidTr="00C96369">
        <w:trPr>
          <w:trHeight w:val="227"/>
        </w:trPr>
        <w:tc>
          <w:tcPr>
            <w:tcW w:w="6236" w:type="dxa"/>
            <w:tcBorders>
              <w:top w:val="single" w:sz="12" w:space="0" w:color="auto"/>
              <w:bottom w:val="nil"/>
            </w:tcBorders>
            <w:vAlign w:val="bottom"/>
          </w:tcPr>
          <w:p w:rsidR="0027781F"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bottom w:val="nil"/>
            </w:tcBorders>
            <w:vAlign w:val="bottom"/>
          </w:tcPr>
          <w:p w:rsidR="0027781F" w:rsidRPr="00684BBE" w:rsidRDefault="0027781F" w:rsidP="00710751">
            <w:pPr>
              <w:tabs>
                <w:tab w:val="decimal" w:pos="1418"/>
              </w:tabs>
              <w:spacing w:line="240" w:lineRule="auto"/>
              <w:ind w:left="-108" w:right="-108"/>
              <w:jc w:val="left"/>
              <w:rPr>
                <w:rFonts w:ascii="Arial" w:hAnsi="Arial" w:cs="Arial"/>
                <w:b/>
                <w:bCs/>
                <w:sz w:val="18"/>
                <w:szCs w:val="18"/>
              </w:rPr>
            </w:pPr>
          </w:p>
        </w:tc>
        <w:tc>
          <w:tcPr>
            <w:tcW w:w="1701" w:type="dxa"/>
            <w:tcBorders>
              <w:top w:val="single" w:sz="12" w:space="0" w:color="auto"/>
              <w:bottom w:val="nil"/>
            </w:tcBorders>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rPr>
            </w:pPr>
          </w:p>
        </w:tc>
      </w:tr>
      <w:tr w:rsidR="002D2DFD" w:rsidRPr="00684BBE" w:rsidTr="00C96369">
        <w:trPr>
          <w:trHeight w:val="227"/>
        </w:trPr>
        <w:tc>
          <w:tcPr>
            <w:tcW w:w="6236" w:type="dxa"/>
            <w:tcBorders>
              <w:bottom w:val="nil"/>
            </w:tcBorders>
            <w:vAlign w:val="bottom"/>
          </w:tcPr>
          <w:p w:rsidR="0027781F"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Чистый </w:t>
            </w:r>
            <w:r w:rsidR="0027781F" w:rsidRPr="00684BBE">
              <w:rPr>
                <w:rFonts w:ascii="Arial" w:hAnsi="Arial" w:cs="Arial"/>
                <w:sz w:val="18"/>
                <w:szCs w:val="18"/>
                <w:lang w:val="ru-RU"/>
              </w:rPr>
              <w:t>убыток за год от продолжающейся деятельности</w:t>
            </w:r>
          </w:p>
        </w:tc>
        <w:tc>
          <w:tcPr>
            <w:tcW w:w="1701" w:type="dxa"/>
            <w:tcBorders>
              <w:bottom w:val="nil"/>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(5</w:t>
            </w:r>
            <w:r w:rsidR="00A96E30" w:rsidRPr="00684BBE">
              <w:rPr>
                <w:rFonts w:ascii="Arial" w:hAnsi="Arial" w:cs="Arial"/>
                <w:b/>
                <w:bCs/>
                <w:sz w:val="18"/>
                <w:szCs w:val="18"/>
                <w:lang w:val="ru-RU"/>
              </w:rPr>
              <w:t>9</w:t>
            </w:r>
            <w:r w:rsidRPr="00684BBE">
              <w:rPr>
                <w:rFonts w:ascii="Arial" w:hAnsi="Arial" w:cs="Arial"/>
                <w:b/>
                <w:bCs/>
                <w:sz w:val="18"/>
                <w:szCs w:val="18"/>
                <w:lang w:val="ru-RU"/>
              </w:rPr>
              <w:t>.</w:t>
            </w:r>
            <w:r w:rsidR="00A96E30" w:rsidRPr="00684BBE">
              <w:rPr>
                <w:rFonts w:ascii="Arial" w:hAnsi="Arial" w:cs="Arial"/>
                <w:b/>
                <w:bCs/>
                <w:sz w:val="18"/>
                <w:szCs w:val="18"/>
                <w:lang w:val="ru-RU"/>
              </w:rPr>
              <w:t>718</w:t>
            </w:r>
            <w:r w:rsidRPr="00684BBE">
              <w:rPr>
                <w:rFonts w:ascii="Arial" w:hAnsi="Arial" w:cs="Arial"/>
                <w:b/>
                <w:bCs/>
                <w:sz w:val="18"/>
                <w:szCs w:val="18"/>
                <w:lang w:val="ru-RU"/>
              </w:rPr>
              <w:t>)</w:t>
            </w:r>
          </w:p>
        </w:tc>
        <w:tc>
          <w:tcPr>
            <w:tcW w:w="1701" w:type="dxa"/>
            <w:tcBorders>
              <w:bottom w:val="nil"/>
            </w:tcBorders>
            <w:vAlign w:val="bottom"/>
          </w:tcPr>
          <w:p w:rsidR="0027781F" w:rsidRPr="00684BBE" w:rsidRDefault="0027781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w:t>
            </w:r>
            <w:r w:rsidR="00A96E30" w:rsidRPr="00684BBE">
              <w:rPr>
                <w:rFonts w:ascii="Arial" w:hAnsi="Arial" w:cs="Arial"/>
                <w:bCs/>
                <w:sz w:val="18"/>
                <w:szCs w:val="18"/>
                <w:lang w:val="ru-RU"/>
              </w:rPr>
              <w:t>32</w:t>
            </w:r>
            <w:r w:rsidRPr="00684BBE">
              <w:rPr>
                <w:rFonts w:ascii="Arial" w:hAnsi="Arial" w:cs="Arial"/>
                <w:bCs/>
                <w:sz w:val="18"/>
                <w:szCs w:val="18"/>
                <w:lang w:val="ru-RU"/>
              </w:rPr>
              <w:t>.</w:t>
            </w:r>
            <w:r w:rsidR="00A96E30" w:rsidRPr="00684BBE">
              <w:rPr>
                <w:rFonts w:ascii="Arial" w:hAnsi="Arial" w:cs="Arial"/>
                <w:bCs/>
                <w:sz w:val="18"/>
                <w:szCs w:val="18"/>
                <w:lang w:val="ru-RU"/>
              </w:rPr>
              <w:t>847</w:t>
            </w:r>
            <w:r w:rsidRPr="00684BBE">
              <w:rPr>
                <w:rFonts w:ascii="Arial" w:hAnsi="Arial" w:cs="Arial"/>
                <w:bCs/>
                <w:sz w:val="18"/>
                <w:szCs w:val="18"/>
                <w:lang w:val="ru-RU"/>
              </w:rPr>
              <w:t>)</w:t>
            </w:r>
          </w:p>
        </w:tc>
      </w:tr>
      <w:tr w:rsidR="002D2DFD" w:rsidRPr="00684BBE" w:rsidTr="00C96369">
        <w:trPr>
          <w:trHeight w:val="227"/>
        </w:trPr>
        <w:tc>
          <w:tcPr>
            <w:tcW w:w="6236" w:type="dxa"/>
            <w:tcBorders>
              <w:bottom w:val="nil"/>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Прибыль от </w:t>
            </w:r>
            <w:r w:rsidR="00F1194A" w:rsidRPr="00684BBE">
              <w:rPr>
                <w:rFonts w:ascii="Arial" w:hAnsi="Arial" w:cs="Arial"/>
                <w:sz w:val="18"/>
                <w:szCs w:val="18"/>
                <w:lang w:val="ru-RU"/>
              </w:rPr>
              <w:t>прекращён</w:t>
            </w:r>
            <w:r w:rsidRPr="00684BBE">
              <w:rPr>
                <w:rFonts w:ascii="Arial" w:hAnsi="Arial" w:cs="Arial"/>
                <w:sz w:val="18"/>
                <w:szCs w:val="18"/>
                <w:lang w:val="ru-RU"/>
              </w:rPr>
              <w:t>ной деятельности</w:t>
            </w:r>
            <w:r w:rsidR="00BA4C58" w:rsidRPr="00684BBE">
              <w:rPr>
                <w:rFonts w:ascii="Arial" w:hAnsi="Arial" w:cs="Arial"/>
                <w:sz w:val="18"/>
                <w:szCs w:val="18"/>
                <w:lang w:val="ru-RU"/>
              </w:rPr>
              <w:t>, за вычетом подоходного налога</w:t>
            </w:r>
          </w:p>
        </w:tc>
        <w:tc>
          <w:tcPr>
            <w:tcW w:w="1701" w:type="dxa"/>
            <w:tcBorders>
              <w:bottom w:val="nil"/>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rPr>
            </w:pPr>
            <w:r w:rsidRPr="00684BBE">
              <w:rPr>
                <w:rFonts w:ascii="Arial" w:hAnsi="Arial" w:cs="Arial"/>
                <w:b/>
                <w:sz w:val="18"/>
                <w:szCs w:val="18"/>
                <w:lang w:val="ru-RU"/>
              </w:rPr>
              <w:t>−</w:t>
            </w:r>
          </w:p>
        </w:tc>
        <w:tc>
          <w:tcPr>
            <w:tcW w:w="1701" w:type="dxa"/>
            <w:tcBorders>
              <w:bottom w:val="nil"/>
            </w:tcBorders>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sz w:val="18"/>
                <w:szCs w:val="18"/>
                <w:lang w:val="ru-RU"/>
              </w:rPr>
              <w:t>−</w:t>
            </w:r>
          </w:p>
        </w:tc>
      </w:tr>
      <w:tr w:rsidR="002D2DFD" w:rsidRPr="00684BBE" w:rsidTr="00C96369">
        <w:trPr>
          <w:trHeight w:val="227"/>
        </w:trPr>
        <w:tc>
          <w:tcPr>
            <w:tcW w:w="6236" w:type="dxa"/>
            <w:tcBorders>
              <w:bottom w:val="single" w:sz="4" w:space="0" w:color="auto"/>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Прочий совокупный доход </w:t>
            </w:r>
          </w:p>
        </w:tc>
        <w:tc>
          <w:tcPr>
            <w:tcW w:w="1701" w:type="dxa"/>
            <w:tcBorders>
              <w:bottom w:val="single" w:sz="4"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502</w:t>
            </w:r>
          </w:p>
        </w:tc>
        <w:tc>
          <w:tcPr>
            <w:tcW w:w="1701" w:type="dxa"/>
            <w:tcBorders>
              <w:bottom w:val="single" w:sz="4" w:space="0" w:color="auto"/>
            </w:tcBorders>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2.855</w:t>
            </w:r>
          </w:p>
        </w:tc>
      </w:tr>
      <w:tr w:rsidR="002D2DFD" w:rsidRPr="00684BBE" w:rsidTr="00C96369">
        <w:trPr>
          <w:trHeight w:val="227"/>
        </w:trPr>
        <w:tc>
          <w:tcPr>
            <w:tcW w:w="6236" w:type="dxa"/>
            <w:tcBorders>
              <w:top w:val="single" w:sz="4" w:space="0" w:color="auto"/>
              <w:bottom w:val="single" w:sz="12" w:space="0" w:color="auto"/>
              <w:right w:val="nil"/>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Общий совокупный убыток</w:t>
            </w:r>
          </w:p>
        </w:tc>
        <w:tc>
          <w:tcPr>
            <w:tcW w:w="1701" w:type="dxa"/>
            <w:tcBorders>
              <w:top w:val="single" w:sz="4" w:space="0" w:color="auto"/>
              <w:left w:val="nil"/>
              <w:bottom w:val="single" w:sz="12"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(5</w:t>
            </w:r>
            <w:r w:rsidR="00A96E30" w:rsidRPr="00684BBE">
              <w:rPr>
                <w:rFonts w:ascii="Arial" w:hAnsi="Arial" w:cs="Arial"/>
                <w:b/>
                <w:bCs/>
                <w:sz w:val="18"/>
                <w:szCs w:val="18"/>
                <w:lang w:val="ru-RU"/>
              </w:rPr>
              <w:t>9</w:t>
            </w:r>
            <w:r w:rsidRPr="00684BBE">
              <w:rPr>
                <w:rFonts w:ascii="Arial" w:hAnsi="Arial" w:cs="Arial"/>
                <w:b/>
                <w:bCs/>
                <w:sz w:val="18"/>
                <w:szCs w:val="18"/>
                <w:lang w:val="ru-RU"/>
              </w:rPr>
              <w:t>.</w:t>
            </w:r>
            <w:r w:rsidR="00A96E30" w:rsidRPr="00684BBE">
              <w:rPr>
                <w:rFonts w:ascii="Arial" w:hAnsi="Arial" w:cs="Arial"/>
                <w:b/>
                <w:bCs/>
                <w:sz w:val="18"/>
                <w:szCs w:val="18"/>
                <w:lang w:val="ru-RU"/>
              </w:rPr>
              <w:t>216</w:t>
            </w:r>
            <w:r w:rsidRPr="00684BBE">
              <w:rPr>
                <w:rFonts w:ascii="Arial" w:hAnsi="Arial" w:cs="Arial"/>
                <w:b/>
                <w:bCs/>
                <w:sz w:val="18"/>
                <w:szCs w:val="18"/>
                <w:lang w:val="ru-RU"/>
              </w:rPr>
              <w:t>)</w:t>
            </w:r>
          </w:p>
        </w:tc>
        <w:tc>
          <w:tcPr>
            <w:tcW w:w="1701" w:type="dxa"/>
            <w:tcBorders>
              <w:top w:val="single" w:sz="4" w:space="0" w:color="auto"/>
              <w:left w:val="nil"/>
              <w:bottom w:val="single" w:sz="12" w:space="0" w:color="auto"/>
              <w:right w:val="nil"/>
            </w:tcBorders>
            <w:vAlign w:val="bottom"/>
          </w:tcPr>
          <w:p w:rsidR="0027781F" w:rsidRPr="00684BBE" w:rsidRDefault="0027781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w:t>
            </w:r>
            <w:r w:rsidR="00A96E30" w:rsidRPr="00684BBE">
              <w:rPr>
                <w:rFonts w:ascii="Arial" w:hAnsi="Arial" w:cs="Arial"/>
                <w:bCs/>
                <w:sz w:val="18"/>
                <w:szCs w:val="18"/>
                <w:lang w:val="ru-RU"/>
              </w:rPr>
              <w:t>29</w:t>
            </w:r>
            <w:r w:rsidRPr="00684BBE">
              <w:rPr>
                <w:rFonts w:ascii="Arial" w:hAnsi="Arial" w:cs="Arial"/>
                <w:bCs/>
                <w:sz w:val="18"/>
                <w:szCs w:val="18"/>
                <w:lang w:val="ru-RU"/>
              </w:rPr>
              <w:t>.</w:t>
            </w:r>
            <w:r w:rsidR="00A96E30" w:rsidRPr="00684BBE">
              <w:rPr>
                <w:rFonts w:ascii="Arial" w:hAnsi="Arial" w:cs="Arial"/>
                <w:bCs/>
                <w:sz w:val="18"/>
                <w:szCs w:val="18"/>
                <w:lang w:val="ru-RU"/>
              </w:rPr>
              <w:t>992</w:t>
            </w:r>
            <w:r w:rsidRPr="00684BBE">
              <w:rPr>
                <w:rFonts w:ascii="Arial" w:hAnsi="Arial" w:cs="Arial"/>
                <w:bCs/>
                <w:sz w:val="18"/>
                <w:szCs w:val="18"/>
                <w:lang w:val="ru-RU"/>
              </w:rPr>
              <w:t>)</w:t>
            </w:r>
          </w:p>
        </w:tc>
      </w:tr>
    </w:tbl>
    <w:p w:rsidR="000D3699" w:rsidRPr="00684BBE" w:rsidRDefault="000D3699" w:rsidP="00724A74">
      <w:pPr>
        <w:pStyle w:val="6"/>
        <w:widowControl w:val="0"/>
        <w:spacing w:after="120"/>
      </w:pPr>
      <w:r w:rsidRPr="00684BBE">
        <w:t>Ниже представлена обобщенная финансовая информация об индивидуально несущественных ассоциированных компаниях (пропорциональная доля участия Группы):</w:t>
      </w:r>
    </w:p>
    <w:tbl>
      <w:tblPr>
        <w:tblW w:w="9638" w:type="dxa"/>
        <w:tblInd w:w="108" w:type="dxa"/>
        <w:tblBorders>
          <w:bottom w:val="single" w:sz="12" w:space="0" w:color="auto"/>
        </w:tblBorders>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bottom w:val="single" w:sz="4" w:space="0" w:color="auto"/>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i/>
                <w:sz w:val="18"/>
                <w:szCs w:val="18"/>
                <w:lang w:val="ru-RU"/>
              </w:rPr>
            </w:pPr>
            <w:r w:rsidRPr="00684BBE">
              <w:rPr>
                <w:rFonts w:ascii="Arial" w:hAnsi="Arial" w:cs="Arial"/>
                <w:i/>
                <w:sz w:val="16"/>
                <w:szCs w:val="16"/>
                <w:lang w:val="ru-RU"/>
              </w:rPr>
              <w:t>В миллионах тенге</w:t>
            </w:r>
          </w:p>
        </w:tc>
        <w:tc>
          <w:tcPr>
            <w:tcW w:w="1701" w:type="dxa"/>
            <w:tcBorders>
              <w:bottom w:val="single" w:sz="4" w:space="0" w:color="auto"/>
            </w:tcBorders>
            <w:vAlign w:val="bottom"/>
          </w:tcPr>
          <w:p w:rsidR="0027781F" w:rsidRPr="00684BBE" w:rsidRDefault="0027781F"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2015</w:t>
            </w:r>
          </w:p>
        </w:tc>
        <w:tc>
          <w:tcPr>
            <w:tcW w:w="1701" w:type="dxa"/>
            <w:tcBorders>
              <w:bottom w:val="single" w:sz="4" w:space="0" w:color="auto"/>
            </w:tcBorders>
            <w:vAlign w:val="bottom"/>
          </w:tcPr>
          <w:p w:rsidR="0027781F" w:rsidRPr="00684BBE" w:rsidRDefault="0027781F"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2014</w:t>
            </w:r>
          </w:p>
        </w:tc>
      </w:tr>
      <w:tr w:rsidR="002D2DFD" w:rsidRPr="00684BBE" w:rsidTr="00C96369">
        <w:trPr>
          <w:trHeight w:val="227"/>
        </w:trPr>
        <w:tc>
          <w:tcPr>
            <w:tcW w:w="6236" w:type="dxa"/>
            <w:tcBorders>
              <w:bottom w:val="nil"/>
              <w:right w:val="nil"/>
            </w:tcBorders>
            <w:vAlign w:val="bottom"/>
          </w:tcPr>
          <w:p w:rsidR="0027781F"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left w:val="nil"/>
              <w:bottom w:val="nil"/>
            </w:tcBorders>
            <w:vAlign w:val="bottom"/>
          </w:tcPr>
          <w:p w:rsidR="0027781F" w:rsidRPr="00684BBE" w:rsidRDefault="0027781F"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bottom w:val="nil"/>
              <w:right w:val="nil"/>
            </w:tcBorders>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tcBorders>
              <w:bottom w:val="single" w:sz="12" w:space="0" w:color="auto"/>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Балансовая (текущая) стоимость инвестиций на </w:t>
            </w:r>
            <w:r w:rsidR="002D2DFD" w:rsidRPr="00684BBE">
              <w:rPr>
                <w:rFonts w:ascii="Arial" w:hAnsi="Arial" w:cs="Arial"/>
                <w:b/>
                <w:sz w:val="18"/>
                <w:szCs w:val="18"/>
                <w:lang w:val="ru-RU"/>
              </w:rPr>
              <w:t>31 декабря</w:t>
            </w:r>
          </w:p>
        </w:tc>
        <w:tc>
          <w:tcPr>
            <w:tcW w:w="1701" w:type="dxa"/>
            <w:tcBorders>
              <w:bottom w:val="single" w:sz="12" w:space="0" w:color="auto"/>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63.16</w:t>
            </w:r>
            <w:r w:rsidR="00CA1372" w:rsidRPr="00684BBE">
              <w:rPr>
                <w:rFonts w:ascii="Arial" w:hAnsi="Arial" w:cs="Arial"/>
                <w:b/>
                <w:bCs/>
                <w:sz w:val="18"/>
                <w:szCs w:val="18"/>
                <w:lang w:val="ru-RU"/>
              </w:rPr>
              <w:t>4</w:t>
            </w:r>
          </w:p>
        </w:tc>
        <w:tc>
          <w:tcPr>
            <w:tcW w:w="1701" w:type="dxa"/>
            <w:tcBorders>
              <w:bottom w:val="single" w:sz="12" w:space="0" w:color="auto"/>
            </w:tcBorders>
            <w:vAlign w:val="bottom"/>
          </w:tcPr>
          <w:p w:rsidR="0027781F" w:rsidRPr="00684BBE" w:rsidRDefault="00C15FCA"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70</w:t>
            </w:r>
            <w:r w:rsidR="0027781F" w:rsidRPr="00684BBE">
              <w:rPr>
                <w:rFonts w:ascii="Arial" w:hAnsi="Arial" w:cs="Arial"/>
                <w:bCs/>
                <w:sz w:val="18"/>
                <w:szCs w:val="18"/>
                <w:lang w:val="ru-RU"/>
              </w:rPr>
              <w:t>.</w:t>
            </w:r>
            <w:r w:rsidRPr="00684BBE">
              <w:rPr>
                <w:rFonts w:ascii="Arial" w:hAnsi="Arial" w:cs="Arial"/>
                <w:bCs/>
                <w:sz w:val="18"/>
                <w:szCs w:val="18"/>
              </w:rPr>
              <w:t>110</w:t>
            </w:r>
          </w:p>
        </w:tc>
      </w:tr>
      <w:tr w:rsidR="002D2DFD" w:rsidRPr="00684BBE" w:rsidTr="00C96369">
        <w:trPr>
          <w:trHeight w:val="227"/>
        </w:trPr>
        <w:tc>
          <w:tcPr>
            <w:tcW w:w="6236" w:type="dxa"/>
            <w:tcBorders>
              <w:top w:val="single" w:sz="12" w:space="0" w:color="auto"/>
              <w:bottom w:val="nil"/>
            </w:tcBorders>
            <w:vAlign w:val="bottom"/>
          </w:tcPr>
          <w:p w:rsidR="0027781F"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bottom w:val="nil"/>
            </w:tcBorders>
            <w:vAlign w:val="bottom"/>
          </w:tcPr>
          <w:p w:rsidR="0027781F" w:rsidRPr="00684BBE" w:rsidRDefault="0027781F" w:rsidP="00710751">
            <w:pPr>
              <w:tabs>
                <w:tab w:val="decimal" w:pos="1418"/>
              </w:tabs>
              <w:spacing w:line="240" w:lineRule="auto"/>
              <w:ind w:left="-108" w:right="-108"/>
              <w:jc w:val="left"/>
              <w:rPr>
                <w:rFonts w:ascii="Arial" w:hAnsi="Arial" w:cs="Arial"/>
                <w:b/>
                <w:bCs/>
                <w:sz w:val="18"/>
                <w:szCs w:val="18"/>
              </w:rPr>
            </w:pPr>
          </w:p>
        </w:tc>
        <w:tc>
          <w:tcPr>
            <w:tcW w:w="1701" w:type="dxa"/>
            <w:tcBorders>
              <w:top w:val="single" w:sz="12" w:space="0" w:color="auto"/>
              <w:bottom w:val="nil"/>
            </w:tcBorders>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rPr>
            </w:pPr>
          </w:p>
        </w:tc>
      </w:tr>
      <w:tr w:rsidR="002D2DFD" w:rsidRPr="00684BBE" w:rsidTr="00C96369">
        <w:trPr>
          <w:trHeight w:val="227"/>
        </w:trPr>
        <w:tc>
          <w:tcPr>
            <w:tcW w:w="6236" w:type="dxa"/>
            <w:tcBorders>
              <w:bottom w:val="nil"/>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Чист</w:t>
            </w:r>
            <w:r w:rsidR="00867CDE" w:rsidRPr="00684BBE">
              <w:rPr>
                <w:rFonts w:ascii="Arial" w:hAnsi="Arial" w:cs="Arial"/>
                <w:sz w:val="18"/>
                <w:szCs w:val="18"/>
                <w:lang w:val="ru-RU"/>
              </w:rPr>
              <w:t>ый убыток</w:t>
            </w:r>
            <w:r w:rsidR="006A61C5" w:rsidRPr="00684BBE">
              <w:rPr>
                <w:rFonts w:ascii="Arial" w:hAnsi="Arial" w:cs="Arial"/>
                <w:sz w:val="18"/>
                <w:szCs w:val="18"/>
                <w:lang w:val="ru-RU"/>
              </w:rPr>
              <w:t xml:space="preserve"> </w:t>
            </w:r>
            <w:r w:rsidRPr="00684BBE">
              <w:rPr>
                <w:rFonts w:ascii="Arial" w:hAnsi="Arial" w:cs="Arial"/>
                <w:sz w:val="18"/>
                <w:szCs w:val="18"/>
                <w:lang w:val="ru-RU"/>
              </w:rPr>
              <w:t>за год от продолжающейся деятельности</w:t>
            </w:r>
          </w:p>
        </w:tc>
        <w:tc>
          <w:tcPr>
            <w:tcW w:w="1701" w:type="dxa"/>
            <w:tcBorders>
              <w:bottom w:val="nil"/>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w:t>
            </w:r>
            <w:r w:rsidR="00A96E30" w:rsidRPr="00684BBE">
              <w:rPr>
                <w:rFonts w:ascii="Arial" w:hAnsi="Arial" w:cs="Arial"/>
                <w:b/>
                <w:bCs/>
                <w:sz w:val="18"/>
                <w:szCs w:val="18"/>
                <w:lang w:val="ru-RU"/>
              </w:rPr>
              <w:t>5</w:t>
            </w:r>
            <w:r w:rsidRPr="00684BBE">
              <w:rPr>
                <w:rFonts w:ascii="Arial" w:hAnsi="Arial" w:cs="Arial"/>
                <w:b/>
                <w:bCs/>
                <w:sz w:val="18"/>
                <w:szCs w:val="18"/>
                <w:lang w:val="ru-RU"/>
              </w:rPr>
              <w:t>.</w:t>
            </w:r>
            <w:r w:rsidR="00A96E30" w:rsidRPr="00684BBE">
              <w:rPr>
                <w:rFonts w:ascii="Arial" w:hAnsi="Arial" w:cs="Arial"/>
                <w:b/>
                <w:bCs/>
                <w:sz w:val="18"/>
                <w:szCs w:val="18"/>
                <w:lang w:val="ru-RU"/>
              </w:rPr>
              <w:t>6</w:t>
            </w:r>
            <w:r w:rsidRPr="00684BBE">
              <w:rPr>
                <w:rFonts w:ascii="Arial" w:hAnsi="Arial" w:cs="Arial"/>
                <w:b/>
                <w:bCs/>
                <w:sz w:val="18"/>
                <w:szCs w:val="18"/>
                <w:lang w:val="ru-RU"/>
              </w:rPr>
              <w:t>53)</w:t>
            </w:r>
          </w:p>
        </w:tc>
        <w:tc>
          <w:tcPr>
            <w:tcW w:w="1701" w:type="dxa"/>
            <w:tcBorders>
              <w:bottom w:val="nil"/>
            </w:tcBorders>
            <w:vAlign w:val="bottom"/>
          </w:tcPr>
          <w:p w:rsidR="0027781F" w:rsidRPr="00684BBE" w:rsidRDefault="00A96E30"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w:t>
            </w:r>
            <w:r w:rsidR="0027781F" w:rsidRPr="00684BBE">
              <w:rPr>
                <w:rFonts w:ascii="Arial" w:hAnsi="Arial" w:cs="Arial"/>
                <w:bCs/>
                <w:sz w:val="18"/>
                <w:szCs w:val="18"/>
                <w:lang w:val="ru-RU"/>
              </w:rPr>
              <w:t>.</w:t>
            </w:r>
            <w:r w:rsidRPr="00684BBE">
              <w:rPr>
                <w:rFonts w:ascii="Arial" w:hAnsi="Arial" w:cs="Arial"/>
                <w:bCs/>
                <w:sz w:val="18"/>
                <w:szCs w:val="18"/>
                <w:lang w:val="ru-RU"/>
              </w:rPr>
              <w:t>291)</w:t>
            </w:r>
          </w:p>
        </w:tc>
      </w:tr>
      <w:tr w:rsidR="002D2DFD" w:rsidRPr="00684BBE" w:rsidTr="00C96369">
        <w:trPr>
          <w:trHeight w:val="227"/>
        </w:trPr>
        <w:tc>
          <w:tcPr>
            <w:tcW w:w="6236" w:type="dxa"/>
            <w:tcBorders>
              <w:bottom w:val="nil"/>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Прибыль от </w:t>
            </w:r>
            <w:r w:rsidR="00F1194A" w:rsidRPr="00684BBE">
              <w:rPr>
                <w:rFonts w:ascii="Arial" w:hAnsi="Arial" w:cs="Arial"/>
                <w:sz w:val="18"/>
                <w:szCs w:val="18"/>
                <w:lang w:val="ru-RU"/>
              </w:rPr>
              <w:t>прекращён</w:t>
            </w:r>
            <w:r w:rsidRPr="00684BBE">
              <w:rPr>
                <w:rFonts w:ascii="Arial" w:hAnsi="Arial" w:cs="Arial"/>
                <w:sz w:val="18"/>
                <w:szCs w:val="18"/>
                <w:lang w:val="ru-RU"/>
              </w:rPr>
              <w:t>ной деятельности</w:t>
            </w:r>
            <w:r w:rsidR="00BA4C58" w:rsidRPr="00684BBE">
              <w:rPr>
                <w:rFonts w:ascii="Arial" w:hAnsi="Arial" w:cs="Arial"/>
                <w:sz w:val="18"/>
                <w:szCs w:val="18"/>
                <w:lang w:val="ru-RU"/>
              </w:rPr>
              <w:t>, за вычетом подоходного налога</w:t>
            </w:r>
          </w:p>
        </w:tc>
        <w:tc>
          <w:tcPr>
            <w:tcW w:w="1701" w:type="dxa"/>
            <w:tcBorders>
              <w:bottom w:val="nil"/>
            </w:tcBorders>
            <w:vAlign w:val="bottom"/>
          </w:tcPr>
          <w:p w:rsidR="0027781F" w:rsidRPr="00684BBE" w:rsidRDefault="0027781F" w:rsidP="001F6AA3">
            <w:pPr>
              <w:tabs>
                <w:tab w:val="decimal" w:pos="1418"/>
              </w:tabs>
              <w:spacing w:line="240" w:lineRule="auto"/>
              <w:ind w:left="-108"/>
              <w:jc w:val="left"/>
              <w:rPr>
                <w:rFonts w:ascii="Arial" w:hAnsi="Arial" w:cs="Arial"/>
                <w:b/>
                <w:bCs/>
                <w:sz w:val="18"/>
                <w:szCs w:val="18"/>
              </w:rPr>
            </w:pPr>
            <w:r w:rsidRPr="00684BBE">
              <w:rPr>
                <w:rFonts w:ascii="Arial" w:hAnsi="Arial" w:cs="Arial"/>
                <w:b/>
                <w:sz w:val="18"/>
                <w:szCs w:val="18"/>
                <w:lang w:val="ru-RU"/>
              </w:rPr>
              <w:t>−</w:t>
            </w:r>
          </w:p>
        </w:tc>
        <w:tc>
          <w:tcPr>
            <w:tcW w:w="1701" w:type="dxa"/>
            <w:tcBorders>
              <w:bottom w:val="nil"/>
            </w:tcBorders>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sz w:val="18"/>
                <w:szCs w:val="18"/>
                <w:lang w:val="ru-RU"/>
              </w:rPr>
              <w:t>−</w:t>
            </w:r>
          </w:p>
        </w:tc>
      </w:tr>
      <w:tr w:rsidR="002D2DFD" w:rsidRPr="00684BBE" w:rsidTr="00C96369">
        <w:trPr>
          <w:trHeight w:val="227"/>
        </w:trPr>
        <w:tc>
          <w:tcPr>
            <w:tcW w:w="6236" w:type="dxa"/>
            <w:tcBorders>
              <w:bottom w:val="nil"/>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Прочий совокупный доход </w:t>
            </w:r>
          </w:p>
        </w:tc>
        <w:tc>
          <w:tcPr>
            <w:tcW w:w="1701" w:type="dxa"/>
            <w:tcBorders>
              <w:bottom w:val="nil"/>
            </w:tcBorders>
            <w:vAlign w:val="bottom"/>
          </w:tcPr>
          <w:p w:rsidR="0027781F" w:rsidRPr="00684BBE" w:rsidRDefault="00A96E30"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9</w:t>
            </w:r>
            <w:r w:rsidR="0027781F" w:rsidRPr="00684BBE">
              <w:rPr>
                <w:rFonts w:ascii="Arial" w:hAnsi="Arial" w:cs="Arial"/>
                <w:b/>
                <w:bCs/>
                <w:sz w:val="18"/>
                <w:szCs w:val="18"/>
                <w:lang w:val="ru-RU"/>
              </w:rPr>
              <w:t>.</w:t>
            </w:r>
            <w:r w:rsidRPr="00684BBE">
              <w:rPr>
                <w:rFonts w:ascii="Arial" w:hAnsi="Arial" w:cs="Arial"/>
                <w:b/>
                <w:bCs/>
                <w:sz w:val="18"/>
                <w:szCs w:val="18"/>
                <w:lang w:val="ru-RU"/>
              </w:rPr>
              <w:t>287</w:t>
            </w:r>
          </w:p>
        </w:tc>
        <w:tc>
          <w:tcPr>
            <w:tcW w:w="1701" w:type="dxa"/>
            <w:tcBorders>
              <w:bottom w:val="nil"/>
            </w:tcBorders>
            <w:vAlign w:val="bottom"/>
          </w:tcPr>
          <w:p w:rsidR="0027781F" w:rsidRPr="00684BBE" w:rsidRDefault="00A96E30"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(227)</w:t>
            </w:r>
          </w:p>
        </w:tc>
      </w:tr>
      <w:tr w:rsidR="002D2DFD" w:rsidRPr="00684BBE" w:rsidTr="00C96369">
        <w:trPr>
          <w:trHeight w:val="227"/>
        </w:trPr>
        <w:tc>
          <w:tcPr>
            <w:tcW w:w="6236" w:type="dxa"/>
            <w:tcBorders>
              <w:top w:val="single" w:sz="4" w:space="0" w:color="auto"/>
              <w:bottom w:val="single" w:sz="12" w:space="0" w:color="auto"/>
              <w:right w:val="nil"/>
            </w:tcBorders>
            <w:vAlign w:val="bottom"/>
          </w:tcPr>
          <w:p w:rsidR="00D75F90" w:rsidRPr="00684BBE" w:rsidRDefault="0027781F"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Общий совокупный доход</w:t>
            </w:r>
            <w:r w:rsidR="00D75F90" w:rsidRPr="00684BBE">
              <w:rPr>
                <w:rFonts w:ascii="Arial" w:hAnsi="Arial" w:cs="Arial"/>
                <w:b/>
                <w:sz w:val="18"/>
                <w:szCs w:val="18"/>
                <w:lang w:val="ru-RU"/>
              </w:rPr>
              <w:t>/(убыток)</w:t>
            </w:r>
          </w:p>
        </w:tc>
        <w:tc>
          <w:tcPr>
            <w:tcW w:w="1701" w:type="dxa"/>
            <w:tcBorders>
              <w:top w:val="single" w:sz="4" w:space="0" w:color="auto"/>
              <w:left w:val="nil"/>
              <w:bottom w:val="single" w:sz="12" w:space="0" w:color="auto"/>
            </w:tcBorders>
            <w:vAlign w:val="bottom"/>
          </w:tcPr>
          <w:p w:rsidR="0027781F" w:rsidRPr="00684BBE" w:rsidRDefault="00A96E30" w:rsidP="001F6AA3">
            <w:pPr>
              <w:tabs>
                <w:tab w:val="decimal" w:pos="1418"/>
              </w:tabs>
              <w:spacing w:line="240" w:lineRule="auto"/>
              <w:ind w:left="-108"/>
              <w:jc w:val="left"/>
              <w:rPr>
                <w:rFonts w:ascii="Arial" w:hAnsi="Arial" w:cs="Arial"/>
                <w:b/>
                <w:bCs/>
                <w:sz w:val="18"/>
                <w:szCs w:val="18"/>
                <w:lang w:val="ru-RU"/>
              </w:rPr>
            </w:pPr>
            <w:r w:rsidRPr="00684BBE">
              <w:rPr>
                <w:rFonts w:ascii="Arial" w:hAnsi="Arial" w:cs="Arial"/>
                <w:b/>
                <w:bCs/>
                <w:sz w:val="18"/>
                <w:szCs w:val="18"/>
                <w:lang w:val="ru-RU"/>
              </w:rPr>
              <w:t>3</w:t>
            </w:r>
            <w:r w:rsidR="0027781F" w:rsidRPr="00684BBE">
              <w:rPr>
                <w:rFonts w:ascii="Arial" w:hAnsi="Arial" w:cs="Arial"/>
                <w:b/>
                <w:bCs/>
                <w:sz w:val="18"/>
                <w:szCs w:val="18"/>
                <w:lang w:val="ru-RU"/>
              </w:rPr>
              <w:t>.</w:t>
            </w:r>
            <w:r w:rsidRPr="00684BBE">
              <w:rPr>
                <w:rFonts w:ascii="Arial" w:hAnsi="Arial" w:cs="Arial"/>
                <w:b/>
                <w:bCs/>
                <w:sz w:val="18"/>
                <w:szCs w:val="18"/>
                <w:lang w:val="ru-RU"/>
              </w:rPr>
              <w:t>634</w:t>
            </w:r>
          </w:p>
        </w:tc>
        <w:tc>
          <w:tcPr>
            <w:tcW w:w="1701" w:type="dxa"/>
            <w:tcBorders>
              <w:top w:val="single" w:sz="4" w:space="0" w:color="auto"/>
              <w:left w:val="nil"/>
              <w:bottom w:val="single" w:sz="12" w:space="0" w:color="auto"/>
              <w:right w:val="nil"/>
            </w:tcBorders>
            <w:vAlign w:val="bottom"/>
          </w:tcPr>
          <w:p w:rsidR="0027781F" w:rsidRPr="00684BBE" w:rsidRDefault="00A96E30"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(6</w:t>
            </w:r>
            <w:r w:rsidR="0027781F" w:rsidRPr="00684BBE">
              <w:rPr>
                <w:rFonts w:ascii="Arial" w:hAnsi="Arial" w:cs="Arial"/>
                <w:bCs/>
                <w:sz w:val="18"/>
                <w:szCs w:val="18"/>
                <w:lang w:val="ru-RU"/>
              </w:rPr>
              <w:t>.</w:t>
            </w:r>
            <w:r w:rsidRPr="00684BBE">
              <w:rPr>
                <w:rFonts w:ascii="Arial" w:hAnsi="Arial" w:cs="Arial"/>
                <w:bCs/>
                <w:sz w:val="18"/>
                <w:szCs w:val="18"/>
                <w:lang w:val="ru-RU"/>
              </w:rPr>
              <w:t>518)</w:t>
            </w:r>
          </w:p>
        </w:tc>
      </w:tr>
    </w:tbl>
    <w:p w:rsidR="0027781F" w:rsidRPr="00684BBE" w:rsidRDefault="0027781F" w:rsidP="00710751">
      <w:pPr>
        <w:pStyle w:val="6"/>
        <w:widowControl w:val="0"/>
      </w:pPr>
      <w:r w:rsidRPr="00684BBE">
        <w:t>В 2015 году дивиденды</w:t>
      </w:r>
      <w:r w:rsidR="00BA4C58" w:rsidRPr="00684BBE">
        <w:t>,</w:t>
      </w:r>
      <w:r w:rsidRPr="00684BBE">
        <w:t xml:space="preserve"> полученные от индивидуально несущественных совместных предприятий и ассоциированных компаний</w:t>
      </w:r>
      <w:r w:rsidR="00BA4C58" w:rsidRPr="00684BBE">
        <w:t>,</w:t>
      </w:r>
      <w:r w:rsidRPr="00684BBE">
        <w:t xml:space="preserve"> составили </w:t>
      </w:r>
      <w:r w:rsidR="00967E5D" w:rsidRPr="00684BBE">
        <w:t>2</w:t>
      </w:r>
      <w:r w:rsidR="00C15FCA" w:rsidRPr="00684BBE">
        <w:t>1</w:t>
      </w:r>
      <w:r w:rsidRPr="00684BBE">
        <w:t>.</w:t>
      </w:r>
      <w:r w:rsidR="00C15FCA" w:rsidRPr="00684BBE">
        <w:t>948</w:t>
      </w:r>
      <w:r w:rsidR="00967E5D" w:rsidRPr="00684BBE">
        <w:t xml:space="preserve"> </w:t>
      </w:r>
      <w:r w:rsidRPr="00684BBE">
        <w:t>миллион</w:t>
      </w:r>
      <w:r w:rsidR="00CA1372" w:rsidRPr="00684BBE">
        <w:t>ов</w:t>
      </w:r>
      <w:r w:rsidRPr="00684BBE">
        <w:t xml:space="preserve"> тенге (2014</w:t>
      </w:r>
      <w:r w:rsidR="00EC0304" w:rsidRPr="00684BBE">
        <w:t> год</w:t>
      </w:r>
      <w:r w:rsidRPr="00684BBE">
        <w:t>: 1</w:t>
      </w:r>
      <w:r w:rsidR="00C15FCA" w:rsidRPr="00684BBE">
        <w:t>7</w:t>
      </w:r>
      <w:r w:rsidRPr="00684BBE">
        <w:t>.</w:t>
      </w:r>
      <w:r w:rsidR="00C15FCA" w:rsidRPr="00684BBE">
        <w:t xml:space="preserve">919 </w:t>
      </w:r>
      <w:r w:rsidRPr="00684BBE">
        <w:t>миллион</w:t>
      </w:r>
      <w:r w:rsidR="0086699E" w:rsidRPr="00684BBE">
        <w:t>ов</w:t>
      </w:r>
      <w:r w:rsidRPr="00684BBE">
        <w:t xml:space="preserve"> тенге).</w:t>
      </w:r>
    </w:p>
    <w:p w:rsidR="000D3699" w:rsidRPr="00684BBE" w:rsidRDefault="000D3699" w:rsidP="00710751">
      <w:pPr>
        <w:pStyle w:val="6"/>
        <w:widowControl w:val="0"/>
        <w:spacing w:after="120"/>
        <w:rPr>
          <w:b/>
          <w:caps/>
        </w:rPr>
      </w:pPr>
      <w:r w:rsidRPr="00684BBE">
        <w:t>Изменения в инвестициях в совместные предприятия и ассоциированные компании в 201</w:t>
      </w:r>
      <w:r w:rsidR="00773834" w:rsidRPr="00684BBE">
        <w:t>5</w:t>
      </w:r>
      <w:r w:rsidRPr="00684BBE">
        <w:t xml:space="preserve"> и </w:t>
      </w:r>
      <w:r w:rsidR="002D2DFD" w:rsidRPr="00684BBE">
        <w:t>2014 года</w:t>
      </w:r>
      <w:r w:rsidRPr="00684BBE">
        <w:t>х представлены следующим образом:</w:t>
      </w:r>
      <w:bookmarkEnd w:id="145"/>
      <w:bookmarkEnd w:id="146"/>
      <w:bookmarkEnd w:id="147"/>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0D3699" w:rsidRPr="00684BBE" w:rsidRDefault="000D3699"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0D3699" w:rsidRPr="00684BBE" w:rsidRDefault="000D3699"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w:t>
            </w:r>
            <w:r w:rsidR="00773834" w:rsidRPr="00684BBE">
              <w:rPr>
                <w:rFonts w:ascii="Arial" w:hAnsi="Arial" w:cs="Arial"/>
                <w:b/>
                <w:bCs/>
                <w:sz w:val="18"/>
                <w:szCs w:val="18"/>
                <w:lang w:val="ru-RU"/>
              </w:rPr>
              <w:t>5</w:t>
            </w:r>
          </w:p>
        </w:tc>
        <w:tc>
          <w:tcPr>
            <w:tcW w:w="1701" w:type="dxa"/>
            <w:tcBorders>
              <w:top w:val="nil"/>
              <w:left w:val="nil"/>
              <w:bottom w:val="single" w:sz="4" w:space="0" w:color="auto"/>
              <w:right w:val="nil"/>
            </w:tcBorders>
            <w:vAlign w:val="bottom"/>
          </w:tcPr>
          <w:p w:rsidR="000D3699" w:rsidRPr="00684BBE" w:rsidRDefault="000D3699"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w:t>
            </w:r>
            <w:r w:rsidR="00773834" w:rsidRPr="00684BBE">
              <w:rPr>
                <w:rFonts w:ascii="Arial" w:hAnsi="Arial" w:cs="Arial"/>
                <w:bCs/>
                <w:sz w:val="18"/>
                <w:szCs w:val="18"/>
                <w:lang w:val="ru-RU"/>
              </w:rPr>
              <w:t>4</w:t>
            </w:r>
          </w:p>
        </w:tc>
      </w:tr>
      <w:tr w:rsidR="002D2DFD" w:rsidRPr="00684BBE" w:rsidTr="00C96369">
        <w:trPr>
          <w:trHeight w:val="227"/>
        </w:trPr>
        <w:tc>
          <w:tcPr>
            <w:tcW w:w="6236" w:type="dxa"/>
            <w:tcBorders>
              <w:top w:val="single" w:sz="4" w:space="0" w:color="auto"/>
            </w:tcBorders>
            <w:vAlign w:val="bottom"/>
          </w:tcPr>
          <w:p w:rsidR="000D3699" w:rsidRPr="00684BBE" w:rsidRDefault="002D2DFD"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0D3699" w:rsidRPr="00684BBE" w:rsidRDefault="000D3699"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 xml:space="preserve">Сальдо на </w:t>
            </w:r>
            <w:r w:rsidR="002D2DFD" w:rsidRPr="00684BBE">
              <w:rPr>
                <w:rFonts w:ascii="Arial" w:hAnsi="Arial" w:cs="Arial"/>
                <w:b/>
                <w:sz w:val="18"/>
                <w:szCs w:val="18"/>
                <w:lang w:val="ru-RU"/>
              </w:rPr>
              <w:t>1 января</w:t>
            </w:r>
            <w:r w:rsidRPr="00684BBE">
              <w:rPr>
                <w:rFonts w:ascii="Arial" w:hAnsi="Arial" w:cs="Arial"/>
                <w:b/>
                <w:sz w:val="18"/>
                <w:szCs w:val="18"/>
                <w:lang w:val="ru-RU"/>
              </w:rPr>
              <w:t xml:space="preserve"> </w:t>
            </w:r>
          </w:p>
        </w:tc>
        <w:tc>
          <w:tcPr>
            <w:tcW w:w="1701" w:type="dxa"/>
            <w:vAlign w:val="bottom"/>
          </w:tcPr>
          <w:p w:rsidR="0027781F" w:rsidRPr="00684BBE" w:rsidRDefault="0027781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1.813.834</w:t>
            </w:r>
          </w:p>
        </w:tc>
        <w:tc>
          <w:tcPr>
            <w:tcW w:w="1701" w:type="dxa"/>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1.717.249</w:t>
            </w:r>
          </w:p>
        </w:tc>
      </w:tr>
      <w:tr w:rsidR="002D2DFD" w:rsidRPr="00684BBE" w:rsidTr="00C96369">
        <w:trPr>
          <w:trHeight w:val="227"/>
        </w:trPr>
        <w:tc>
          <w:tcPr>
            <w:tcW w:w="6236" w:type="dxa"/>
            <w:vAlign w:val="bottom"/>
          </w:tcPr>
          <w:p w:rsidR="00867CDE"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Доля в прибыли совместных предприятий и ассоциированных компаний, нетто </w:t>
            </w:r>
            <w:r w:rsidRPr="00684BBE">
              <w:rPr>
                <w:rFonts w:ascii="Arial" w:hAnsi="Arial" w:cs="Arial"/>
                <w:i/>
                <w:sz w:val="18"/>
                <w:szCs w:val="18"/>
                <w:lang w:val="ru-RU"/>
              </w:rPr>
              <w:t xml:space="preserve">(Примечание </w:t>
            </w:r>
            <w:r w:rsidR="00A51203" w:rsidRPr="00684BBE">
              <w:rPr>
                <w:rFonts w:ascii="Arial" w:hAnsi="Arial" w:cs="Arial"/>
                <w:i/>
                <w:sz w:val="18"/>
                <w:szCs w:val="18"/>
                <w:lang w:val="ru-RU"/>
              </w:rPr>
              <w:t>5</w:t>
            </w:r>
            <w:r w:rsidR="00A152FD" w:rsidRPr="00684BBE">
              <w:rPr>
                <w:rFonts w:ascii="Arial" w:hAnsi="Arial" w:cs="Arial"/>
                <w:i/>
                <w:sz w:val="18"/>
                <w:szCs w:val="18"/>
                <w:lang w:val="ru-RU"/>
              </w:rPr>
              <w:t xml:space="preserve">, </w:t>
            </w:r>
            <w:r w:rsidRPr="00684BBE">
              <w:rPr>
                <w:rFonts w:ascii="Arial" w:hAnsi="Arial" w:cs="Arial"/>
                <w:i/>
                <w:sz w:val="18"/>
                <w:szCs w:val="18"/>
                <w:lang w:val="ru-RU"/>
              </w:rPr>
              <w:t>3</w:t>
            </w:r>
            <w:r w:rsidR="00A51203" w:rsidRPr="00684BBE">
              <w:rPr>
                <w:rFonts w:ascii="Arial" w:hAnsi="Arial" w:cs="Arial"/>
                <w:i/>
                <w:sz w:val="18"/>
                <w:szCs w:val="18"/>
                <w:lang w:val="ru-RU"/>
              </w:rPr>
              <w:t>2</w:t>
            </w:r>
            <w:r w:rsidRPr="00684BBE">
              <w:rPr>
                <w:rFonts w:ascii="Arial" w:hAnsi="Arial" w:cs="Arial"/>
                <w:i/>
                <w:sz w:val="18"/>
                <w:szCs w:val="18"/>
                <w:lang w:val="ru-RU"/>
              </w:rPr>
              <w:t>)</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149.</w:t>
            </w:r>
            <w:r w:rsidR="00A152FD" w:rsidRPr="00684BBE">
              <w:rPr>
                <w:rFonts w:ascii="Arial" w:hAnsi="Arial" w:cs="Arial"/>
                <w:b/>
                <w:bCs/>
                <w:sz w:val="18"/>
                <w:szCs w:val="18"/>
                <w:lang w:val="ru-RU"/>
              </w:rPr>
              <w:t>583</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457.095</w:t>
            </w:r>
          </w:p>
        </w:tc>
      </w:tr>
      <w:tr w:rsidR="002D2DFD" w:rsidRPr="00684BBE" w:rsidTr="00C96369">
        <w:trPr>
          <w:trHeight w:val="227"/>
        </w:trPr>
        <w:tc>
          <w:tcPr>
            <w:tcW w:w="6236" w:type="dxa"/>
            <w:vAlign w:val="bottom"/>
          </w:tcPr>
          <w:p w:rsidR="00867CDE"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Дивиденды полученные</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(230.980)</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(361.001)</w:t>
            </w:r>
          </w:p>
        </w:tc>
      </w:tr>
      <w:tr w:rsidR="002D2DFD" w:rsidRPr="00684BBE" w:rsidTr="00C96369">
        <w:trPr>
          <w:trHeight w:val="227"/>
        </w:trPr>
        <w:tc>
          <w:tcPr>
            <w:tcW w:w="6236" w:type="dxa"/>
            <w:vAlign w:val="bottom"/>
          </w:tcPr>
          <w:p w:rsidR="00867CDE"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bookmarkStart w:id="148" w:name="OLE_LINK4"/>
            <w:r w:rsidRPr="00684BBE">
              <w:rPr>
                <w:rFonts w:ascii="Arial" w:hAnsi="Arial" w:cs="Arial"/>
                <w:sz w:val="18"/>
                <w:szCs w:val="18"/>
                <w:lang w:val="ru-RU"/>
              </w:rPr>
              <w:t>Изменение в дивидендах к получению</w:t>
            </w:r>
            <w:bookmarkEnd w:id="148"/>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(18.186)</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19.990</w:t>
            </w:r>
          </w:p>
        </w:tc>
      </w:tr>
      <w:tr w:rsidR="002D2DFD" w:rsidRPr="00684BBE" w:rsidTr="00C96369">
        <w:trPr>
          <w:trHeight w:val="227"/>
        </w:trPr>
        <w:tc>
          <w:tcPr>
            <w:tcW w:w="6236" w:type="dxa"/>
            <w:vAlign w:val="bottom"/>
          </w:tcPr>
          <w:p w:rsidR="0086699E" w:rsidRPr="00684BBE" w:rsidRDefault="0086699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Приобретения </w:t>
            </w:r>
          </w:p>
        </w:tc>
        <w:tc>
          <w:tcPr>
            <w:tcW w:w="1701" w:type="dxa"/>
            <w:vAlign w:val="bottom"/>
          </w:tcPr>
          <w:p w:rsidR="0086699E" w:rsidRPr="00684BBE" w:rsidRDefault="0086699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19</w:t>
            </w:r>
            <w:r w:rsidRPr="00684BBE">
              <w:rPr>
                <w:rFonts w:ascii="Arial" w:hAnsi="Arial" w:cs="Arial"/>
                <w:b/>
                <w:bCs/>
                <w:sz w:val="18"/>
                <w:szCs w:val="18"/>
                <w:lang w:val="ru-RU"/>
              </w:rPr>
              <w:t>.</w:t>
            </w:r>
            <w:r w:rsidRPr="00684BBE">
              <w:rPr>
                <w:rFonts w:ascii="Arial" w:hAnsi="Arial" w:cs="Arial"/>
                <w:b/>
                <w:bCs/>
                <w:sz w:val="18"/>
                <w:szCs w:val="18"/>
              </w:rPr>
              <w:t>543</w:t>
            </w:r>
          </w:p>
        </w:tc>
        <w:tc>
          <w:tcPr>
            <w:tcW w:w="1701" w:type="dxa"/>
            <w:vAlign w:val="bottom"/>
          </w:tcPr>
          <w:p w:rsidR="0086699E" w:rsidRPr="00684BBE" w:rsidRDefault="0086699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59.113</w:t>
            </w:r>
          </w:p>
        </w:tc>
      </w:tr>
      <w:tr w:rsidR="002D2DFD" w:rsidRPr="00684BBE" w:rsidTr="00C96369">
        <w:trPr>
          <w:trHeight w:val="227"/>
        </w:trPr>
        <w:tc>
          <w:tcPr>
            <w:tcW w:w="6236" w:type="dxa"/>
            <w:vAlign w:val="bottom"/>
          </w:tcPr>
          <w:p w:rsidR="0086699E" w:rsidRPr="00684BBE" w:rsidRDefault="0086699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Выбытия</w:t>
            </w:r>
            <w:r w:rsidRPr="00684BBE">
              <w:rPr>
                <w:rFonts w:ascii="Arial" w:hAnsi="Arial" w:cs="Arial"/>
                <w:sz w:val="18"/>
                <w:szCs w:val="18"/>
              </w:rPr>
              <w:t xml:space="preserve"> </w:t>
            </w:r>
          </w:p>
        </w:tc>
        <w:tc>
          <w:tcPr>
            <w:tcW w:w="1701" w:type="dxa"/>
            <w:vAlign w:val="bottom"/>
          </w:tcPr>
          <w:p w:rsidR="0086699E" w:rsidRPr="00684BBE" w:rsidRDefault="0086699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w:t>
            </w:r>
            <w:r w:rsidRPr="00684BBE">
              <w:rPr>
                <w:rFonts w:ascii="Arial" w:hAnsi="Arial" w:cs="Arial"/>
                <w:b/>
                <w:bCs/>
                <w:sz w:val="18"/>
                <w:szCs w:val="18"/>
              </w:rPr>
              <w:t>6</w:t>
            </w:r>
            <w:r w:rsidRPr="00684BBE">
              <w:rPr>
                <w:rFonts w:ascii="Arial" w:hAnsi="Arial" w:cs="Arial"/>
                <w:b/>
                <w:bCs/>
                <w:sz w:val="18"/>
                <w:szCs w:val="18"/>
                <w:lang w:val="ru-RU"/>
              </w:rPr>
              <w:t>.</w:t>
            </w:r>
            <w:r w:rsidRPr="00684BBE">
              <w:rPr>
                <w:rFonts w:ascii="Arial" w:hAnsi="Arial" w:cs="Arial"/>
                <w:b/>
                <w:bCs/>
                <w:sz w:val="18"/>
                <w:szCs w:val="18"/>
              </w:rPr>
              <w:t>152</w:t>
            </w:r>
            <w:r w:rsidRPr="00684BBE">
              <w:rPr>
                <w:rFonts w:ascii="Arial" w:hAnsi="Arial" w:cs="Arial"/>
                <w:b/>
                <w:bCs/>
                <w:sz w:val="18"/>
                <w:szCs w:val="18"/>
                <w:lang w:val="ru-RU"/>
              </w:rPr>
              <w:t>)</w:t>
            </w:r>
          </w:p>
        </w:tc>
        <w:tc>
          <w:tcPr>
            <w:tcW w:w="1701" w:type="dxa"/>
            <w:vAlign w:val="bottom"/>
          </w:tcPr>
          <w:p w:rsidR="0086699E" w:rsidRPr="00684BBE" w:rsidRDefault="0086699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(209.</w:t>
            </w:r>
            <w:r w:rsidRPr="00684BBE">
              <w:rPr>
                <w:rFonts w:ascii="Arial" w:hAnsi="Arial" w:cs="Arial"/>
                <w:bCs/>
                <w:sz w:val="18"/>
                <w:szCs w:val="18"/>
              </w:rPr>
              <w:t>9</w:t>
            </w:r>
            <w:r w:rsidRPr="00684BBE">
              <w:rPr>
                <w:rFonts w:ascii="Arial" w:hAnsi="Arial" w:cs="Arial"/>
                <w:bCs/>
                <w:sz w:val="18"/>
                <w:szCs w:val="18"/>
                <w:lang w:val="ru-RU"/>
              </w:rPr>
              <w:t>45)</w:t>
            </w:r>
          </w:p>
        </w:tc>
      </w:tr>
      <w:tr w:rsidR="002D2DFD" w:rsidRPr="00684BBE" w:rsidTr="00C96369">
        <w:trPr>
          <w:trHeight w:val="227"/>
        </w:trPr>
        <w:tc>
          <w:tcPr>
            <w:tcW w:w="6236" w:type="dxa"/>
            <w:vAlign w:val="bottom"/>
          </w:tcPr>
          <w:p w:rsidR="00867CDE"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Переводы в активы, классифицированные как предназначенные для продажи </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(35.223)</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(6.029)</w:t>
            </w:r>
          </w:p>
        </w:tc>
      </w:tr>
      <w:tr w:rsidR="002D2DFD" w:rsidRPr="00684BBE" w:rsidTr="00C96369">
        <w:trPr>
          <w:trHeight w:val="227"/>
        </w:trPr>
        <w:tc>
          <w:tcPr>
            <w:tcW w:w="6236" w:type="dxa"/>
            <w:vAlign w:val="bottom"/>
          </w:tcPr>
          <w:p w:rsidR="00867CDE"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Пересчёт валюты отчётности</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857.853</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116.241</w:t>
            </w:r>
          </w:p>
        </w:tc>
      </w:tr>
      <w:tr w:rsidR="002D2DFD" w:rsidRPr="00684BBE" w:rsidTr="00C96369">
        <w:trPr>
          <w:trHeight w:val="227"/>
        </w:trPr>
        <w:tc>
          <w:tcPr>
            <w:tcW w:w="6236" w:type="dxa"/>
            <w:vAlign w:val="bottom"/>
          </w:tcPr>
          <w:p w:rsidR="00867CDE"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Прочий совокупный доход, кроме пересчёта валюты отчётности</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16.228</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32.636</w:t>
            </w:r>
          </w:p>
        </w:tc>
      </w:tr>
      <w:tr w:rsidR="002D2DFD" w:rsidRPr="00684BBE" w:rsidTr="00C96369">
        <w:trPr>
          <w:trHeight w:val="227"/>
        </w:trPr>
        <w:tc>
          <w:tcPr>
            <w:tcW w:w="6236" w:type="dxa"/>
            <w:vAlign w:val="bottom"/>
          </w:tcPr>
          <w:p w:rsidR="00867CDE"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Переводы из финансовых активов</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sz w:val="18"/>
                <w:szCs w:val="18"/>
                <w:lang w:val="ru-RU"/>
              </w:rPr>
              <w:t>−</w:t>
            </w:r>
          </w:p>
        </w:tc>
        <w:tc>
          <w:tcPr>
            <w:tcW w:w="1701" w:type="dxa"/>
            <w:vAlign w:val="bottom"/>
          </w:tcPr>
          <w:p w:rsidR="00867CDE" w:rsidRPr="00684BBE" w:rsidRDefault="00867CDE" w:rsidP="001F6AA3">
            <w:pPr>
              <w:tabs>
                <w:tab w:val="decimal" w:pos="1418"/>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122</w:t>
            </w:r>
          </w:p>
        </w:tc>
      </w:tr>
      <w:tr w:rsidR="002D2DFD" w:rsidRPr="00684BBE" w:rsidTr="00C96369">
        <w:trPr>
          <w:trHeight w:val="227"/>
        </w:trPr>
        <w:tc>
          <w:tcPr>
            <w:tcW w:w="6236" w:type="dxa"/>
            <w:shd w:val="clear" w:color="auto" w:fill="auto"/>
            <w:vAlign w:val="bottom"/>
          </w:tcPr>
          <w:p w:rsidR="00867CDE"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Обесценение</w:t>
            </w:r>
          </w:p>
        </w:tc>
        <w:tc>
          <w:tcPr>
            <w:tcW w:w="1701" w:type="dxa"/>
            <w:vAlign w:val="bottom"/>
          </w:tcPr>
          <w:p w:rsidR="00867CDE" w:rsidRPr="00684BBE" w:rsidRDefault="00867CD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(38.370)</w:t>
            </w:r>
          </w:p>
        </w:tc>
        <w:tc>
          <w:tcPr>
            <w:tcW w:w="1701" w:type="dxa"/>
            <w:vAlign w:val="bottom"/>
          </w:tcPr>
          <w:p w:rsidR="00867CDE" w:rsidRPr="00684BBE" w:rsidRDefault="00867CDE" w:rsidP="001F6AA3">
            <w:pPr>
              <w:tabs>
                <w:tab w:val="decimal" w:pos="1418"/>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(11.760)</w:t>
            </w:r>
          </w:p>
        </w:tc>
      </w:tr>
      <w:tr w:rsidR="002D2DFD" w:rsidRPr="00684BBE" w:rsidTr="00C96369">
        <w:trPr>
          <w:trHeight w:val="227"/>
        </w:trPr>
        <w:tc>
          <w:tcPr>
            <w:tcW w:w="6236" w:type="dxa"/>
            <w:shd w:val="clear" w:color="auto" w:fill="auto"/>
            <w:vAlign w:val="bottom"/>
          </w:tcPr>
          <w:p w:rsidR="009B736B" w:rsidRPr="00684BBE" w:rsidRDefault="009B736B"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Дисконт по займам выданным</w:t>
            </w:r>
          </w:p>
        </w:tc>
        <w:tc>
          <w:tcPr>
            <w:tcW w:w="1701" w:type="dxa"/>
            <w:vAlign w:val="bottom"/>
          </w:tcPr>
          <w:p w:rsidR="009B736B" w:rsidRPr="00684BBE" w:rsidRDefault="009B736B"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16.245</w:t>
            </w:r>
          </w:p>
        </w:tc>
        <w:tc>
          <w:tcPr>
            <w:tcW w:w="1701" w:type="dxa"/>
            <w:vAlign w:val="bottom"/>
          </w:tcPr>
          <w:p w:rsidR="009B736B" w:rsidRPr="00684BBE" w:rsidRDefault="009B736B" w:rsidP="001F6AA3">
            <w:pPr>
              <w:tabs>
                <w:tab w:val="decimal" w:pos="1418"/>
              </w:tabs>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r>
      <w:tr w:rsidR="002D2DFD" w:rsidRPr="00684BBE" w:rsidTr="00C96369">
        <w:trPr>
          <w:trHeight w:val="227"/>
        </w:trPr>
        <w:tc>
          <w:tcPr>
            <w:tcW w:w="6236" w:type="dxa"/>
            <w:tcBorders>
              <w:left w:val="nil"/>
              <w:bottom w:val="single" w:sz="4" w:space="0" w:color="auto"/>
              <w:right w:val="nil"/>
            </w:tcBorders>
            <w:vAlign w:val="bottom"/>
          </w:tcPr>
          <w:p w:rsidR="00867CDE" w:rsidRPr="00684BBE" w:rsidRDefault="00867CD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изменения в капитале совместных предприятий и ассоциированных компаний</w:t>
            </w:r>
          </w:p>
        </w:tc>
        <w:tc>
          <w:tcPr>
            <w:tcW w:w="1701" w:type="dxa"/>
            <w:tcBorders>
              <w:left w:val="nil"/>
              <w:bottom w:val="single" w:sz="4" w:space="0" w:color="auto"/>
              <w:right w:val="nil"/>
            </w:tcBorders>
            <w:vAlign w:val="bottom"/>
          </w:tcPr>
          <w:p w:rsidR="00867CDE" w:rsidRPr="00684BBE" w:rsidRDefault="009B736B"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w:t>
            </w:r>
            <w:r w:rsidR="00867CDE" w:rsidRPr="00684BBE">
              <w:rPr>
                <w:rFonts w:ascii="Arial" w:hAnsi="Arial" w:cs="Arial"/>
                <w:b/>
                <w:bCs/>
                <w:sz w:val="18"/>
                <w:szCs w:val="18"/>
                <w:lang w:val="ru-RU"/>
              </w:rPr>
              <w:t>.</w:t>
            </w:r>
            <w:r w:rsidR="00A152FD" w:rsidRPr="00684BBE">
              <w:rPr>
                <w:rFonts w:ascii="Arial" w:hAnsi="Arial" w:cs="Arial"/>
                <w:b/>
                <w:bCs/>
                <w:sz w:val="18"/>
                <w:szCs w:val="18"/>
                <w:lang w:val="ru-RU"/>
              </w:rPr>
              <w:t>72</w:t>
            </w:r>
            <w:r w:rsidRPr="00684BBE">
              <w:rPr>
                <w:rFonts w:ascii="Arial" w:hAnsi="Arial" w:cs="Arial"/>
                <w:b/>
                <w:bCs/>
                <w:sz w:val="18"/>
                <w:szCs w:val="18"/>
                <w:lang w:val="ru-RU"/>
              </w:rPr>
              <w:t>8</w:t>
            </w:r>
          </w:p>
        </w:tc>
        <w:tc>
          <w:tcPr>
            <w:tcW w:w="1701" w:type="dxa"/>
            <w:tcBorders>
              <w:left w:val="nil"/>
              <w:bottom w:val="single" w:sz="4" w:space="0" w:color="auto"/>
              <w:right w:val="nil"/>
            </w:tcBorders>
            <w:vAlign w:val="bottom"/>
          </w:tcPr>
          <w:p w:rsidR="00867CDE" w:rsidRPr="00684BBE" w:rsidRDefault="00867CDE" w:rsidP="001F6AA3">
            <w:pPr>
              <w:tabs>
                <w:tab w:val="decimal" w:pos="1418"/>
              </w:tabs>
              <w:spacing w:line="240" w:lineRule="auto"/>
              <w:ind w:left="-108" w:right="-108"/>
              <w:jc w:val="right"/>
              <w:rPr>
                <w:rFonts w:ascii="Arial" w:hAnsi="Arial" w:cs="Arial"/>
                <w:bCs/>
                <w:sz w:val="18"/>
                <w:szCs w:val="18"/>
              </w:rPr>
            </w:pPr>
            <w:r w:rsidRPr="00684BBE">
              <w:rPr>
                <w:rFonts w:ascii="Arial" w:hAnsi="Arial" w:cs="Arial"/>
                <w:bCs/>
                <w:sz w:val="18"/>
                <w:szCs w:val="18"/>
                <w:lang w:val="ru-RU"/>
              </w:rPr>
              <w:t>12</w:t>
            </w:r>
            <w:r w:rsidRPr="00684BBE">
              <w:rPr>
                <w:rFonts w:ascii="Arial" w:hAnsi="Arial" w:cs="Arial"/>
                <w:bCs/>
                <w:sz w:val="18"/>
                <w:szCs w:val="18"/>
              </w:rPr>
              <w:t>3</w:t>
            </w:r>
          </w:p>
        </w:tc>
      </w:tr>
      <w:tr w:rsidR="002D2DFD" w:rsidRPr="00684BBE" w:rsidTr="00C96369">
        <w:trPr>
          <w:trHeight w:val="227"/>
        </w:trPr>
        <w:tc>
          <w:tcPr>
            <w:tcW w:w="6236" w:type="dxa"/>
            <w:tcBorders>
              <w:top w:val="single" w:sz="4" w:space="0" w:color="auto"/>
              <w:left w:val="nil"/>
              <w:bottom w:val="single" w:sz="12" w:space="0" w:color="auto"/>
              <w:right w:val="nil"/>
            </w:tcBorders>
            <w:vAlign w:val="bottom"/>
          </w:tcPr>
          <w:p w:rsidR="0027781F" w:rsidRPr="00684BBE" w:rsidRDefault="0027781F"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 xml:space="preserve">Сальдо 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p>
        </w:tc>
        <w:tc>
          <w:tcPr>
            <w:tcW w:w="1701" w:type="dxa"/>
            <w:tcBorders>
              <w:top w:val="single" w:sz="4" w:space="0" w:color="auto"/>
              <w:left w:val="nil"/>
              <w:bottom w:val="single" w:sz="12" w:space="0" w:color="auto"/>
              <w:right w:val="nil"/>
            </w:tcBorders>
            <w:vAlign w:val="bottom"/>
          </w:tcPr>
          <w:p w:rsidR="0027781F" w:rsidRPr="00684BBE" w:rsidRDefault="0027781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2.547.103</w:t>
            </w:r>
          </w:p>
        </w:tc>
        <w:tc>
          <w:tcPr>
            <w:tcW w:w="1701" w:type="dxa"/>
            <w:tcBorders>
              <w:top w:val="single" w:sz="4" w:space="0" w:color="auto"/>
              <w:left w:val="nil"/>
              <w:bottom w:val="single" w:sz="12" w:space="0" w:color="auto"/>
              <w:right w:val="nil"/>
            </w:tcBorders>
            <w:vAlign w:val="bottom"/>
          </w:tcPr>
          <w:p w:rsidR="0027781F" w:rsidRPr="00684BBE" w:rsidRDefault="0027781F"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1.813.83</w:t>
            </w:r>
            <w:r w:rsidRPr="00684BBE">
              <w:rPr>
                <w:rFonts w:ascii="Arial" w:hAnsi="Arial" w:cs="Arial"/>
                <w:bCs/>
                <w:sz w:val="18"/>
                <w:szCs w:val="18"/>
              </w:rPr>
              <w:t>4</w:t>
            </w:r>
          </w:p>
        </w:tc>
      </w:tr>
    </w:tbl>
    <w:p w:rsidR="00B16C45" w:rsidRPr="00684BBE" w:rsidRDefault="0086699E" w:rsidP="00710751">
      <w:pPr>
        <w:pStyle w:val="6"/>
        <w:widowControl w:val="0"/>
      </w:pPr>
      <w:r w:rsidRPr="00684BBE">
        <w:t xml:space="preserve">В </w:t>
      </w:r>
      <w:r w:rsidR="001B176F" w:rsidRPr="00684BBE">
        <w:t xml:space="preserve">течение </w:t>
      </w:r>
      <w:r w:rsidRPr="00684BBE">
        <w:t>2015 год</w:t>
      </w:r>
      <w:r w:rsidR="00F063E9" w:rsidRPr="00684BBE">
        <w:t>а</w:t>
      </w:r>
      <w:r w:rsidRPr="00684BBE">
        <w:t xml:space="preserve"> Группа признала убыток от обесценения инвестиции в Sekerbank T.A.S.</w:t>
      </w:r>
      <w:r w:rsidR="00BA4C58" w:rsidRPr="00684BBE">
        <w:t>,</w:t>
      </w:r>
      <w:r w:rsidRPr="00684BBE">
        <w:t xml:space="preserve"> </w:t>
      </w:r>
      <w:r w:rsidR="00F15A6A" w:rsidRPr="00684BBE">
        <w:t>ассоциированную компанию</w:t>
      </w:r>
      <w:r w:rsidR="00BA4C58" w:rsidRPr="00684BBE">
        <w:t>,</w:t>
      </w:r>
      <w:r w:rsidR="00F15A6A" w:rsidRPr="00684BBE">
        <w:t xml:space="preserve"> </w:t>
      </w:r>
      <w:r w:rsidRPr="00684BBE">
        <w:t xml:space="preserve">в размере 28.974 миллиона тенге. Возмещаемая стоимость данной инвестиции была определена на основе планируемой цены </w:t>
      </w:r>
      <w:r w:rsidR="00BA4C58" w:rsidRPr="00684BBE">
        <w:t xml:space="preserve">по </w:t>
      </w:r>
      <w:r w:rsidRPr="00684BBE">
        <w:t>сделк</w:t>
      </w:r>
      <w:r w:rsidR="00BA4C58" w:rsidRPr="00684BBE">
        <w:t>е</w:t>
      </w:r>
      <w:r w:rsidRPr="00684BBE">
        <w:t xml:space="preserve"> продажи.</w:t>
      </w:r>
      <w:r w:rsidR="00B16C45" w:rsidRPr="00684BBE">
        <w:br w:type="page"/>
      </w:r>
    </w:p>
    <w:p w:rsidR="00B16C45" w:rsidRPr="00684BBE" w:rsidRDefault="00B16C45" w:rsidP="00710751">
      <w:pPr>
        <w:pStyle w:val="Head1cont"/>
      </w:pPr>
      <w:r w:rsidRPr="00684BBE">
        <w:lastRenderedPageBreak/>
        <w:t>8.</w:t>
      </w:r>
      <w:r w:rsidRPr="00684BBE">
        <w:tab/>
        <w:t>ИНВЕСТИЦИИ В СОВМЕСТНЫЕ ПРЕДПРИЯТИЯ И АССОЦИИРОВАННЫЕ КОМПАНИИ (</w:t>
      </w:r>
      <w:r w:rsidRPr="00684BBE">
        <w:rPr>
          <w:caps w:val="0"/>
        </w:rPr>
        <w:t>продолжение</w:t>
      </w:r>
      <w:r w:rsidRPr="00684BBE">
        <w:t>)</w:t>
      </w:r>
    </w:p>
    <w:p w:rsidR="0086699E" w:rsidRPr="00684BBE" w:rsidRDefault="0086699E" w:rsidP="00710751">
      <w:pPr>
        <w:pStyle w:val="6"/>
        <w:widowControl w:val="0"/>
      </w:pPr>
      <w:r w:rsidRPr="00684BBE">
        <w:t xml:space="preserve">30 декабря </w:t>
      </w:r>
      <w:r w:rsidR="002D2DFD" w:rsidRPr="00684BBE">
        <w:t>2015 года</w:t>
      </w:r>
      <w:r w:rsidRPr="00684BBE">
        <w:t xml:space="preserve"> было подписано Соглашение о приобретении акций («ДКПА») между </w:t>
      </w:r>
      <w:r w:rsidR="00A152FD" w:rsidRPr="00684BBE">
        <w:t xml:space="preserve">Фондом </w:t>
      </w:r>
      <w:r w:rsidRPr="00684BBE">
        <w:t>и АО</w:t>
      </w:r>
      <w:r w:rsidR="00EC0304" w:rsidRPr="00684BBE">
        <w:t> </w:t>
      </w:r>
      <w:r w:rsidRPr="00684BBE">
        <w:t xml:space="preserve">«Казкоммерцбанк» («ККБ») </w:t>
      </w:r>
      <w:r w:rsidR="00D55D73" w:rsidRPr="00684BBE">
        <w:t xml:space="preserve">в отношении </w:t>
      </w:r>
      <w:r w:rsidRPr="00684BBE">
        <w:t>покупки ККБ 224.353.416,49 акций в Sekerbank T.A.S., которые составляют 19,37% уставного капитала Sekerbank T.A.S.</w:t>
      </w:r>
    </w:p>
    <w:p w:rsidR="00C15FCA" w:rsidRPr="00684BBE" w:rsidRDefault="00C15FCA" w:rsidP="00710751">
      <w:pPr>
        <w:pStyle w:val="6"/>
        <w:widowControl w:val="0"/>
      </w:pPr>
      <w:r w:rsidRPr="00684BBE">
        <w:t xml:space="preserve">В соответствии с ДКПА, процесс продажи (передачи и оплаты стоимости акций) будет осуществляться в соответствии с исполнением необходимых предварительных условий, в том числе с соблюдением условий текущего Акционерного Соглашения, подписанного </w:t>
      </w:r>
      <w:r w:rsidR="00D55D73" w:rsidRPr="00684BBE">
        <w:t xml:space="preserve">с </w:t>
      </w:r>
      <w:r w:rsidRPr="00684BBE">
        <w:t>Personeli Munzam Sosyal Güvenlik ve Yardımlaşma Sandığı Vakfı (SEMVAK/Şekerbank T.A.Ş. Фонд Добровольных Пенсионных Отчислений),</w:t>
      </w:r>
      <w:r w:rsidR="00D55D73" w:rsidRPr="00684BBE">
        <w:t xml:space="preserve"> другим мажоритарным акционером Банка Şekerbank T.A.Ş.,</w:t>
      </w:r>
      <w:r w:rsidRPr="00684BBE">
        <w:t xml:space="preserve"> необходимыми решениями советов директоров и разрешениями, которые будут получены от соответствующих государственных органов. </w:t>
      </w:r>
      <w:r w:rsidR="008B0E18" w:rsidRPr="00684BBE">
        <w:t xml:space="preserve">Фонд считает, что данные условия будут исполнены в течении 12 месяцев. </w:t>
      </w:r>
      <w:r w:rsidRPr="00684BBE">
        <w:t>Цена продажи будет определяться на дату передачи акций.</w:t>
      </w:r>
      <w:r w:rsidR="00A152FD" w:rsidRPr="00684BBE">
        <w:t xml:space="preserve"> </w:t>
      </w:r>
      <w:r w:rsidR="00D55D73" w:rsidRPr="00684BBE">
        <w:t>По состоянию н</w:t>
      </w:r>
      <w:r w:rsidR="00A152FD" w:rsidRPr="00684BBE">
        <w:t xml:space="preserve">а </w:t>
      </w:r>
      <w:r w:rsidR="002D2DFD" w:rsidRPr="00684BBE">
        <w:t>31 декабря</w:t>
      </w:r>
      <w:r w:rsidR="00A152FD" w:rsidRPr="00684BBE">
        <w:t xml:space="preserve"> </w:t>
      </w:r>
      <w:r w:rsidR="002D2DFD" w:rsidRPr="00684BBE">
        <w:t>2015 года</w:t>
      </w:r>
      <w:r w:rsidR="00A152FD" w:rsidRPr="00684BBE">
        <w:t xml:space="preserve"> инвестиция в Şekerbank T.A.Ş. в размере 23.477 миллионов тенге была классифицирована как актив, предназначенный для продажи.</w:t>
      </w:r>
    </w:p>
    <w:p w:rsidR="00900FAA" w:rsidRPr="00684BBE" w:rsidRDefault="00D55D73" w:rsidP="00710751">
      <w:pPr>
        <w:pStyle w:val="6"/>
        <w:widowControl w:val="0"/>
      </w:pPr>
      <w:r w:rsidRPr="00684BBE">
        <w:t>По состоянию на</w:t>
      </w:r>
      <w:r w:rsidR="009E6E68" w:rsidRPr="00684BBE">
        <w:t xml:space="preserve"> </w:t>
      </w:r>
      <w:r w:rsidR="002D2DFD" w:rsidRPr="00684BBE">
        <w:t>31 декабря</w:t>
      </w:r>
      <w:r w:rsidR="009E6E68" w:rsidRPr="00684BBE">
        <w:t xml:space="preserve"> </w:t>
      </w:r>
      <w:r w:rsidR="002D2DFD" w:rsidRPr="00684BBE">
        <w:t>2015 года</w:t>
      </w:r>
      <w:r w:rsidR="009E6E68" w:rsidRPr="00684BBE">
        <w:t xml:space="preserve"> доля Группы в непризнанных</w:t>
      </w:r>
      <w:r w:rsidR="00724A74" w:rsidRPr="00684BBE">
        <w:t xml:space="preserve"> накопленных убытках совместных </w:t>
      </w:r>
      <w:r w:rsidR="009E6E68" w:rsidRPr="00684BBE">
        <w:t xml:space="preserve">предприятий и ассоциированных компаний составила </w:t>
      </w:r>
      <w:r w:rsidR="003B67BB" w:rsidRPr="00684BBE">
        <w:t>509</w:t>
      </w:r>
      <w:r w:rsidR="009E6E68" w:rsidRPr="00684BBE">
        <w:t>.</w:t>
      </w:r>
      <w:r w:rsidR="00CE5C3D" w:rsidRPr="00684BBE">
        <w:t>6</w:t>
      </w:r>
      <w:r w:rsidR="003B67BB" w:rsidRPr="00684BBE">
        <w:t>65</w:t>
      </w:r>
      <w:r w:rsidR="00CE5C3D" w:rsidRPr="00684BBE">
        <w:t xml:space="preserve"> миллионов</w:t>
      </w:r>
      <w:r w:rsidR="009E6E68" w:rsidRPr="00684BBE">
        <w:t xml:space="preserve"> тенге (201</w:t>
      </w:r>
      <w:r w:rsidR="009B6AD6" w:rsidRPr="00684BBE">
        <w:t>4</w:t>
      </w:r>
      <w:r w:rsidR="00161F50" w:rsidRPr="00684BBE">
        <w:t> год</w:t>
      </w:r>
      <w:r w:rsidR="009E6E68" w:rsidRPr="00684BBE">
        <w:t xml:space="preserve">: </w:t>
      </w:r>
      <w:r w:rsidR="00724A74" w:rsidRPr="00684BBE">
        <w:t>39.062 миллиона </w:t>
      </w:r>
      <w:r w:rsidR="009E6E68" w:rsidRPr="00684BBE">
        <w:t>тенге).</w:t>
      </w:r>
    </w:p>
    <w:p w:rsidR="00A41A9D" w:rsidRPr="00684BBE" w:rsidRDefault="00761FD2" w:rsidP="00710751">
      <w:pPr>
        <w:pStyle w:val="16"/>
        <w:rPr>
          <w:lang w:val="ru-RU"/>
        </w:rPr>
      </w:pPr>
      <w:bookmarkStart w:id="149" w:name="_Toc448750927"/>
      <w:r w:rsidRPr="00684BBE">
        <w:rPr>
          <w:lang w:val="ru-RU"/>
        </w:rPr>
        <w:t>9</w:t>
      </w:r>
      <w:r w:rsidR="00A41A9D" w:rsidRPr="00684BBE">
        <w:rPr>
          <w:lang w:val="ru-RU"/>
        </w:rPr>
        <w:t>.</w:t>
      </w:r>
      <w:r w:rsidR="00A41A9D" w:rsidRPr="00684BBE">
        <w:rPr>
          <w:lang w:val="ru-RU"/>
        </w:rPr>
        <w:tab/>
        <w:t>Займы клиентам</w:t>
      </w:r>
      <w:bookmarkEnd w:id="149"/>
    </w:p>
    <w:p w:rsidR="00A41A9D" w:rsidRPr="00684BBE" w:rsidRDefault="00D55D73" w:rsidP="00710751">
      <w:pPr>
        <w:pStyle w:val="6"/>
        <w:widowControl w:val="0"/>
        <w:spacing w:after="120"/>
      </w:pPr>
      <w:r w:rsidRPr="00684BBE">
        <w:t>По состоянию на</w:t>
      </w:r>
      <w:r w:rsidR="00A41A9D" w:rsidRPr="00684BBE">
        <w:t xml:space="preserve"> </w:t>
      </w:r>
      <w:r w:rsidR="002D2DFD" w:rsidRPr="00684BBE">
        <w:t>31 декабря</w:t>
      </w:r>
      <w:r w:rsidR="00A41A9D" w:rsidRPr="00684BBE">
        <w:t xml:space="preserve"> займы клиентам включали:</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bookmarkEnd w:id="144"/>
          <w:p w:rsidR="00905CB4" w:rsidRPr="00684BBE" w:rsidRDefault="00F724FC"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В миллионах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bCs/>
                <w:sz w:val="18"/>
                <w:szCs w:val="18"/>
              </w:rPr>
            </w:pPr>
            <w:r w:rsidRPr="00684BBE">
              <w:rPr>
                <w:rFonts w:ascii="Arial" w:hAnsi="Arial" w:cs="Arial"/>
                <w:b/>
                <w:bCs/>
                <w:sz w:val="18"/>
                <w:szCs w:val="18"/>
                <w:lang w:val="ru-RU"/>
              </w:rPr>
              <w:t>201</w:t>
            </w:r>
            <w:r w:rsidR="00FC7B34" w:rsidRPr="00684BBE">
              <w:rPr>
                <w:rFonts w:ascii="Arial" w:hAnsi="Arial" w:cs="Arial"/>
                <w:b/>
                <w:bCs/>
                <w:sz w:val="18"/>
                <w:szCs w:val="18"/>
              </w:rPr>
              <w:t>5</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w:t>
            </w:r>
            <w:r w:rsidR="00FC7B34" w:rsidRPr="00684BBE">
              <w:rPr>
                <w:rFonts w:ascii="Arial" w:hAnsi="Arial" w:cs="Arial"/>
                <w:bCs/>
                <w:sz w:val="18"/>
                <w:szCs w:val="18"/>
              </w:rPr>
              <w:t>4</w:t>
            </w:r>
            <w:r w:rsidR="00E03936" w:rsidRPr="00684BBE">
              <w:rPr>
                <w:rFonts w:ascii="Arial" w:hAnsi="Arial" w:cs="Arial"/>
                <w:bCs/>
                <w:sz w:val="18"/>
                <w:szCs w:val="18"/>
                <w:lang w:val="ru-RU"/>
              </w:rPr>
              <w:t xml:space="preserve"> </w:t>
            </w:r>
          </w:p>
        </w:tc>
      </w:tr>
      <w:tr w:rsidR="002D2DFD" w:rsidRPr="00684BBE" w:rsidTr="00710751">
        <w:trPr>
          <w:trHeight w:hRule="exact" w:val="113"/>
        </w:trPr>
        <w:tc>
          <w:tcPr>
            <w:tcW w:w="6236" w:type="dxa"/>
            <w:tcBorders>
              <w:top w:val="single" w:sz="4" w:space="0" w:color="auto"/>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крупным предприятиям</w:t>
            </w:r>
          </w:p>
        </w:tc>
        <w:tc>
          <w:tcPr>
            <w:tcW w:w="1701" w:type="dxa"/>
            <w:vAlign w:val="bottom"/>
          </w:tcPr>
          <w:p w:rsidR="00FC7B34" w:rsidRPr="00684BBE" w:rsidRDefault="00134FB9"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705</w:t>
            </w:r>
            <w:r w:rsidRPr="00684BBE">
              <w:rPr>
                <w:rFonts w:ascii="Arial" w:hAnsi="Arial" w:cs="Arial"/>
                <w:b/>
                <w:bCs/>
                <w:sz w:val="18"/>
                <w:szCs w:val="18"/>
              </w:rPr>
              <w:t>.342</w:t>
            </w:r>
          </w:p>
        </w:tc>
        <w:tc>
          <w:tcPr>
            <w:tcW w:w="1701" w:type="dxa"/>
            <w:vAlign w:val="bottom"/>
          </w:tcPr>
          <w:p w:rsidR="00FC7B34" w:rsidRPr="00684BBE" w:rsidRDefault="00FC7B3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725.598</w:t>
            </w:r>
          </w:p>
        </w:tc>
      </w:tr>
      <w:tr w:rsidR="002D2DFD" w:rsidRPr="00684BBE" w:rsidTr="00C96369">
        <w:trPr>
          <w:trHeight w:val="227"/>
        </w:trPr>
        <w:tc>
          <w:tcPr>
            <w:tcW w:w="6236" w:type="dxa"/>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Чистые инвестиции в финансовую аренду</w:t>
            </w:r>
          </w:p>
        </w:tc>
        <w:tc>
          <w:tcPr>
            <w:tcW w:w="1701" w:type="dxa"/>
            <w:vAlign w:val="bottom"/>
          </w:tcPr>
          <w:p w:rsidR="00FC7B34" w:rsidRPr="00684BBE" w:rsidRDefault="00FC7B34"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35.54</w:t>
            </w:r>
            <w:r w:rsidR="00CD298B" w:rsidRPr="00684BBE">
              <w:rPr>
                <w:rFonts w:ascii="Arial" w:hAnsi="Arial" w:cs="Arial"/>
                <w:b/>
                <w:bCs/>
                <w:sz w:val="18"/>
                <w:szCs w:val="18"/>
                <w:lang w:val="ru-RU"/>
              </w:rPr>
              <w:t>7</w:t>
            </w:r>
          </w:p>
        </w:tc>
        <w:tc>
          <w:tcPr>
            <w:tcW w:w="1701" w:type="dxa"/>
            <w:vAlign w:val="bottom"/>
          </w:tcPr>
          <w:p w:rsidR="00FC7B34" w:rsidRPr="00684BBE" w:rsidRDefault="00FC7B3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16.103</w:t>
            </w:r>
          </w:p>
        </w:tc>
      </w:tr>
      <w:tr w:rsidR="002D2DFD" w:rsidRPr="00684BBE" w:rsidTr="00C96369">
        <w:trPr>
          <w:trHeight w:val="227"/>
        </w:trPr>
        <w:tc>
          <w:tcPr>
            <w:tcW w:w="6236" w:type="dxa"/>
            <w:tcBorders>
              <w:bottom w:val="single" w:sz="4" w:space="0" w:color="auto"/>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займы</w:t>
            </w:r>
          </w:p>
        </w:tc>
        <w:tc>
          <w:tcPr>
            <w:tcW w:w="1701" w:type="dxa"/>
            <w:tcBorders>
              <w:bottom w:val="single" w:sz="4" w:space="0" w:color="auto"/>
            </w:tcBorders>
            <w:vAlign w:val="bottom"/>
          </w:tcPr>
          <w:p w:rsidR="00FC7B34" w:rsidRPr="00684BBE" w:rsidRDefault="00FC7B34"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2.971</w:t>
            </w:r>
          </w:p>
        </w:tc>
        <w:tc>
          <w:tcPr>
            <w:tcW w:w="1701" w:type="dxa"/>
            <w:tcBorders>
              <w:bottom w:val="single" w:sz="4" w:space="0" w:color="auto"/>
            </w:tcBorders>
            <w:vAlign w:val="bottom"/>
          </w:tcPr>
          <w:p w:rsidR="00FC7B34" w:rsidRPr="00684BBE" w:rsidRDefault="00FC7B34" w:rsidP="001F6AA3">
            <w:pPr>
              <w:tabs>
                <w:tab w:val="decimal" w:pos="1418"/>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483</w:t>
            </w:r>
          </w:p>
        </w:tc>
      </w:tr>
      <w:tr w:rsidR="002D2DFD" w:rsidRPr="00684BBE" w:rsidTr="00C96369">
        <w:trPr>
          <w:trHeight w:val="227"/>
        </w:trPr>
        <w:tc>
          <w:tcPr>
            <w:tcW w:w="6236" w:type="dxa"/>
            <w:tcBorders>
              <w:top w:val="single" w:sz="4" w:space="0" w:color="auto"/>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Общая сумма займов</w:t>
            </w:r>
          </w:p>
        </w:tc>
        <w:tc>
          <w:tcPr>
            <w:tcW w:w="1701" w:type="dxa"/>
            <w:tcBorders>
              <w:top w:val="single" w:sz="4" w:space="0" w:color="auto"/>
            </w:tcBorders>
            <w:vAlign w:val="bottom"/>
          </w:tcPr>
          <w:p w:rsidR="00FC7B34" w:rsidRPr="00684BBE" w:rsidRDefault="00134FB9"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743.8</w:t>
            </w:r>
            <w:r w:rsidR="00CD298B" w:rsidRPr="00684BBE">
              <w:rPr>
                <w:rFonts w:ascii="Arial" w:hAnsi="Arial" w:cs="Arial"/>
                <w:b/>
                <w:bCs/>
                <w:sz w:val="18"/>
                <w:szCs w:val="18"/>
                <w:lang w:val="ru-RU"/>
              </w:rPr>
              <w:t>60</w:t>
            </w:r>
          </w:p>
        </w:tc>
        <w:tc>
          <w:tcPr>
            <w:tcW w:w="1701" w:type="dxa"/>
            <w:tcBorders>
              <w:top w:val="single" w:sz="4" w:space="0" w:color="auto"/>
            </w:tcBorders>
            <w:vAlign w:val="bottom"/>
          </w:tcPr>
          <w:p w:rsidR="00FC7B34" w:rsidRPr="00684BBE" w:rsidRDefault="00FC7B3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742.184</w:t>
            </w:r>
          </w:p>
        </w:tc>
      </w:tr>
      <w:tr w:rsidR="002D2DFD" w:rsidRPr="00684BBE" w:rsidTr="00710751">
        <w:trPr>
          <w:trHeight w:hRule="exact" w:val="113"/>
        </w:trPr>
        <w:tc>
          <w:tcPr>
            <w:tcW w:w="6236" w:type="dxa"/>
            <w:tcBorders>
              <w:top w:val="nil"/>
              <w:left w:val="nil"/>
              <w:right w:val="nil"/>
            </w:tcBorders>
            <w:vAlign w:val="bottom"/>
          </w:tcPr>
          <w:p w:rsidR="00FC7B3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nil"/>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tcBorders>
              <w:left w:val="nil"/>
              <w:bottom w:val="single" w:sz="4" w:space="0" w:color="auto"/>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резерв на обесценение</w:t>
            </w:r>
          </w:p>
        </w:tc>
        <w:tc>
          <w:tcPr>
            <w:tcW w:w="1701" w:type="dxa"/>
            <w:tcBorders>
              <w:left w:val="nil"/>
              <w:bottom w:val="single" w:sz="4"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(20.946)</w:t>
            </w:r>
          </w:p>
        </w:tc>
        <w:tc>
          <w:tcPr>
            <w:tcW w:w="1701" w:type="dxa"/>
            <w:tcBorders>
              <w:left w:val="nil"/>
              <w:bottom w:val="single" w:sz="4"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(11.722)</w:t>
            </w:r>
          </w:p>
        </w:tc>
      </w:tr>
      <w:tr w:rsidR="002D2DFD" w:rsidRPr="00684BBE" w:rsidTr="00C96369">
        <w:trPr>
          <w:trHeight w:val="227"/>
        </w:trPr>
        <w:tc>
          <w:tcPr>
            <w:tcW w:w="6236" w:type="dxa"/>
            <w:tcBorders>
              <w:top w:val="single" w:sz="4" w:space="0" w:color="auto"/>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b/>
                <w:sz w:val="18"/>
                <w:szCs w:val="18"/>
                <w:lang w:val="ru-RU"/>
              </w:rPr>
              <w:t>Займы клиентам, нетто</w:t>
            </w:r>
          </w:p>
        </w:tc>
        <w:tc>
          <w:tcPr>
            <w:tcW w:w="1701" w:type="dxa"/>
            <w:tcBorders>
              <w:top w:val="single" w:sz="4" w:space="0" w:color="auto"/>
            </w:tcBorders>
            <w:vAlign w:val="bottom"/>
          </w:tcPr>
          <w:p w:rsidR="00FC7B34" w:rsidRPr="00684BBE" w:rsidRDefault="00134FB9"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722.91</w:t>
            </w:r>
            <w:r w:rsidR="00CD298B" w:rsidRPr="00684BBE">
              <w:rPr>
                <w:rFonts w:ascii="Arial" w:hAnsi="Arial" w:cs="Arial"/>
                <w:b/>
                <w:bCs/>
                <w:sz w:val="18"/>
                <w:szCs w:val="18"/>
                <w:lang w:val="ru-RU"/>
              </w:rPr>
              <w:t>4</w:t>
            </w:r>
          </w:p>
        </w:tc>
        <w:tc>
          <w:tcPr>
            <w:tcW w:w="1701" w:type="dxa"/>
            <w:tcBorders>
              <w:top w:val="single" w:sz="4" w:space="0" w:color="auto"/>
            </w:tcBorders>
            <w:vAlign w:val="bottom"/>
          </w:tcPr>
          <w:p w:rsidR="00FC7B34" w:rsidRPr="00684BBE" w:rsidRDefault="00FC7B3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730.462</w:t>
            </w:r>
          </w:p>
        </w:tc>
      </w:tr>
      <w:tr w:rsidR="002D2DFD" w:rsidRPr="00684BBE" w:rsidTr="00710751">
        <w:trPr>
          <w:trHeight w:hRule="exact" w:val="113"/>
        </w:trPr>
        <w:tc>
          <w:tcPr>
            <w:tcW w:w="6236" w:type="dxa"/>
            <w:tcBorders>
              <w:top w:val="nil"/>
              <w:left w:val="nil"/>
              <w:right w:val="nil"/>
            </w:tcBorders>
            <w:vAlign w:val="bottom"/>
          </w:tcPr>
          <w:p w:rsidR="00FC7B34" w:rsidRPr="00684BBE" w:rsidRDefault="002D2DFD"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nil"/>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tcBorders>
              <w:left w:val="nil"/>
              <w:bottom w:val="single" w:sz="4" w:space="0" w:color="auto"/>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текущая часть</w:t>
            </w:r>
          </w:p>
        </w:tc>
        <w:tc>
          <w:tcPr>
            <w:tcW w:w="1701" w:type="dxa"/>
            <w:tcBorders>
              <w:left w:val="nil"/>
              <w:bottom w:val="single" w:sz="4"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w:t>
            </w:r>
            <w:r w:rsidR="00134FB9" w:rsidRPr="00684BBE">
              <w:rPr>
                <w:rFonts w:ascii="Arial" w:hAnsi="Arial" w:cs="Arial"/>
                <w:b/>
                <w:bCs/>
                <w:sz w:val="18"/>
                <w:szCs w:val="18"/>
              </w:rPr>
              <w:t>121.241</w:t>
            </w:r>
            <w:r w:rsidRPr="00684BBE">
              <w:rPr>
                <w:rFonts w:ascii="Arial" w:hAnsi="Arial" w:cs="Arial"/>
                <w:b/>
                <w:bCs/>
                <w:sz w:val="18"/>
                <w:szCs w:val="18"/>
              </w:rPr>
              <w:t>)</w:t>
            </w:r>
          </w:p>
        </w:tc>
        <w:tc>
          <w:tcPr>
            <w:tcW w:w="1701" w:type="dxa"/>
            <w:tcBorders>
              <w:left w:val="nil"/>
              <w:bottom w:val="single" w:sz="4"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(458.473)</w:t>
            </w:r>
          </w:p>
        </w:tc>
      </w:tr>
      <w:tr w:rsidR="002D2DFD" w:rsidRPr="00684BBE" w:rsidTr="00C96369">
        <w:trPr>
          <w:trHeight w:val="227"/>
        </w:trPr>
        <w:tc>
          <w:tcPr>
            <w:tcW w:w="6236" w:type="dxa"/>
            <w:tcBorders>
              <w:top w:val="single" w:sz="4" w:space="0" w:color="auto"/>
              <w:left w:val="nil"/>
              <w:bottom w:val="single" w:sz="12" w:space="0" w:color="auto"/>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Долгосрочная часть</w:t>
            </w:r>
          </w:p>
        </w:tc>
        <w:tc>
          <w:tcPr>
            <w:tcW w:w="1701" w:type="dxa"/>
            <w:tcBorders>
              <w:top w:val="single" w:sz="4" w:space="0" w:color="auto"/>
              <w:left w:val="nil"/>
              <w:bottom w:val="single" w:sz="12" w:space="0" w:color="auto"/>
              <w:right w:val="nil"/>
            </w:tcBorders>
            <w:vAlign w:val="bottom"/>
          </w:tcPr>
          <w:p w:rsidR="00FC7B34" w:rsidRPr="00684BBE" w:rsidRDefault="00134FB9"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601.673</w:t>
            </w:r>
          </w:p>
        </w:tc>
        <w:tc>
          <w:tcPr>
            <w:tcW w:w="1701" w:type="dxa"/>
            <w:tcBorders>
              <w:top w:val="single" w:sz="4" w:space="0" w:color="auto"/>
              <w:left w:val="nil"/>
              <w:bottom w:val="single" w:sz="12"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271.989</w:t>
            </w:r>
          </w:p>
        </w:tc>
      </w:tr>
    </w:tbl>
    <w:p w:rsidR="00AD00EC" w:rsidRPr="00684BBE" w:rsidRDefault="00F724FC" w:rsidP="00710751">
      <w:pPr>
        <w:pStyle w:val="6"/>
        <w:widowControl w:val="0"/>
        <w:spacing w:after="120"/>
      </w:pPr>
      <w:r w:rsidRPr="00684BBE">
        <w:t xml:space="preserve">Движение в резерве на обесценение по займам за годы, закончившиеся </w:t>
      </w:r>
      <w:r w:rsidR="002D2DFD" w:rsidRPr="00684BBE">
        <w:t>31 декабря</w:t>
      </w:r>
      <w:r w:rsidRPr="00684BBE">
        <w:t>, представлено следующим образом:</w:t>
      </w:r>
    </w:p>
    <w:tbl>
      <w:tblPr>
        <w:tblW w:w="9639" w:type="dxa"/>
        <w:tblInd w:w="108" w:type="dxa"/>
        <w:tblBorders>
          <w:bottom w:val="single" w:sz="4" w:space="0" w:color="auto"/>
        </w:tblBorders>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7" w:type="dxa"/>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vAlign w:val="bottom"/>
          </w:tcPr>
          <w:p w:rsidR="00905CB4" w:rsidRPr="00684BBE" w:rsidRDefault="00F724FC" w:rsidP="00710751">
            <w:pPr>
              <w:spacing w:line="240" w:lineRule="auto"/>
              <w:ind w:left="-108" w:right="68"/>
              <w:jc w:val="right"/>
              <w:rPr>
                <w:rFonts w:ascii="Arial" w:hAnsi="Arial" w:cs="Arial"/>
                <w:b/>
                <w:bCs/>
                <w:sz w:val="18"/>
                <w:szCs w:val="18"/>
              </w:rPr>
            </w:pPr>
            <w:r w:rsidRPr="00684BBE">
              <w:rPr>
                <w:rFonts w:ascii="Arial" w:hAnsi="Arial" w:cs="Arial"/>
                <w:b/>
                <w:bCs/>
                <w:sz w:val="18"/>
                <w:szCs w:val="18"/>
                <w:lang w:val="ru-RU"/>
              </w:rPr>
              <w:t>201</w:t>
            </w:r>
            <w:r w:rsidR="00FC7B34" w:rsidRPr="00684BBE">
              <w:rPr>
                <w:rFonts w:ascii="Arial" w:hAnsi="Arial" w:cs="Arial"/>
                <w:b/>
                <w:bCs/>
                <w:sz w:val="18"/>
                <w:szCs w:val="18"/>
              </w:rPr>
              <w:t>5</w:t>
            </w:r>
          </w:p>
        </w:tc>
        <w:tc>
          <w:tcPr>
            <w:tcW w:w="1701" w:type="dxa"/>
            <w:vAlign w:val="bottom"/>
          </w:tcPr>
          <w:p w:rsidR="00905CB4" w:rsidRPr="00684BBE" w:rsidRDefault="00F724FC"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w:t>
            </w:r>
            <w:r w:rsidR="00FC7B34" w:rsidRPr="00684BBE">
              <w:rPr>
                <w:rFonts w:ascii="Arial" w:hAnsi="Arial" w:cs="Arial"/>
                <w:bCs/>
                <w:sz w:val="18"/>
                <w:szCs w:val="18"/>
              </w:rPr>
              <w:t>4</w:t>
            </w:r>
            <w:r w:rsidR="00E03936" w:rsidRPr="00684BBE">
              <w:rPr>
                <w:rFonts w:ascii="Arial" w:hAnsi="Arial" w:cs="Arial"/>
                <w:bCs/>
                <w:sz w:val="18"/>
                <w:szCs w:val="18"/>
                <w:lang w:val="ru-RU"/>
              </w:rPr>
              <w:t xml:space="preserve"> </w:t>
            </w:r>
          </w:p>
        </w:tc>
      </w:tr>
      <w:tr w:rsidR="002D2DFD" w:rsidRPr="00684BBE" w:rsidTr="00710751">
        <w:tblPrEx>
          <w:tblBorders>
            <w:bottom w:val="none" w:sz="0" w:space="0" w:color="auto"/>
          </w:tblBorders>
        </w:tblPrEx>
        <w:trPr>
          <w:trHeight w:hRule="exact" w:val="113"/>
        </w:trPr>
        <w:tc>
          <w:tcPr>
            <w:tcW w:w="6237" w:type="dxa"/>
            <w:tcBorders>
              <w:top w:val="single" w:sz="4" w:space="0" w:color="auto"/>
              <w:left w:val="nil"/>
              <w:right w:val="nil"/>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 xml:space="preserve"> </w:t>
            </w:r>
          </w:p>
        </w:tc>
        <w:tc>
          <w:tcPr>
            <w:tcW w:w="1701" w:type="dxa"/>
            <w:tcBorders>
              <w:top w:val="single" w:sz="4" w:space="0" w:color="auto"/>
              <w:left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left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sz w:val="18"/>
                <w:lang w:val="ru-RU"/>
              </w:rPr>
            </w:pPr>
          </w:p>
        </w:tc>
      </w:tr>
      <w:tr w:rsidR="002D2DFD" w:rsidRPr="00684BBE" w:rsidTr="00C96369">
        <w:tblPrEx>
          <w:tblBorders>
            <w:bottom w:val="none" w:sz="0" w:space="0" w:color="auto"/>
          </w:tblBorders>
        </w:tblPrEx>
        <w:trPr>
          <w:trHeight w:val="227"/>
        </w:trPr>
        <w:tc>
          <w:tcPr>
            <w:tcW w:w="6237" w:type="dxa"/>
            <w:tcBorders>
              <w:top w:val="nil"/>
              <w:left w:val="nil"/>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Резерв на </w:t>
            </w:r>
            <w:r w:rsidR="002D2DFD" w:rsidRPr="00684BBE">
              <w:rPr>
                <w:rFonts w:ascii="Arial" w:hAnsi="Arial" w:cs="Arial"/>
                <w:b/>
                <w:sz w:val="18"/>
                <w:szCs w:val="18"/>
                <w:lang w:val="ru-RU"/>
              </w:rPr>
              <w:t>1 января</w:t>
            </w:r>
          </w:p>
        </w:tc>
        <w:tc>
          <w:tcPr>
            <w:tcW w:w="1701" w:type="dxa"/>
            <w:tcBorders>
              <w:top w:val="nil"/>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11.722</w:t>
            </w:r>
          </w:p>
        </w:tc>
        <w:tc>
          <w:tcPr>
            <w:tcW w:w="1701" w:type="dxa"/>
            <w:tcBorders>
              <w:top w:val="nil"/>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207.560</w:t>
            </w:r>
          </w:p>
        </w:tc>
      </w:tr>
      <w:tr w:rsidR="002D2DFD" w:rsidRPr="00684BBE" w:rsidTr="00C96369">
        <w:tblPrEx>
          <w:tblBorders>
            <w:bottom w:val="none" w:sz="0" w:space="0" w:color="auto"/>
          </w:tblBorders>
        </w:tblPrEx>
        <w:trPr>
          <w:trHeight w:val="227"/>
        </w:trPr>
        <w:tc>
          <w:tcPr>
            <w:tcW w:w="6237" w:type="dxa"/>
            <w:tcBorders>
              <w:left w:val="nil"/>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Начислено, нетто</w:t>
            </w:r>
          </w:p>
        </w:tc>
        <w:tc>
          <w:tcPr>
            <w:tcW w:w="1701" w:type="dxa"/>
            <w:tcBorders>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9.167</w:t>
            </w:r>
          </w:p>
        </w:tc>
        <w:tc>
          <w:tcPr>
            <w:tcW w:w="1701" w:type="dxa"/>
            <w:tcBorders>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21.007</w:t>
            </w:r>
          </w:p>
        </w:tc>
      </w:tr>
      <w:tr w:rsidR="002D2DFD" w:rsidRPr="00684BBE" w:rsidTr="00C96369">
        <w:tblPrEx>
          <w:tblBorders>
            <w:bottom w:val="none" w:sz="0" w:space="0" w:color="auto"/>
          </w:tblBorders>
        </w:tblPrEx>
        <w:trPr>
          <w:trHeight w:val="227"/>
        </w:trPr>
        <w:tc>
          <w:tcPr>
            <w:tcW w:w="6237" w:type="dxa"/>
            <w:tcBorders>
              <w:left w:val="nil"/>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sz w:val="18"/>
                <w:szCs w:val="18"/>
              </w:rPr>
              <w:t>C</w:t>
            </w:r>
            <w:r w:rsidRPr="00684BBE">
              <w:rPr>
                <w:rFonts w:ascii="Arial" w:hAnsi="Arial" w:cs="Arial"/>
                <w:sz w:val="18"/>
                <w:szCs w:val="18"/>
                <w:lang w:val="ru-RU"/>
              </w:rPr>
              <w:t>писано за счёт резерва</w:t>
            </w:r>
          </w:p>
        </w:tc>
        <w:tc>
          <w:tcPr>
            <w:tcW w:w="1701" w:type="dxa"/>
            <w:tcBorders>
              <w:left w:val="nil"/>
              <w:right w:val="nil"/>
            </w:tcBorders>
            <w:vAlign w:val="bottom"/>
          </w:tcPr>
          <w:p w:rsidR="00FC7B34" w:rsidRPr="00684BBE" w:rsidRDefault="00FC7B34" w:rsidP="001F6AA3">
            <w:pPr>
              <w:tabs>
                <w:tab w:val="decimal" w:pos="1418"/>
              </w:tabs>
              <w:spacing w:line="240" w:lineRule="auto"/>
              <w:ind w:left="-108" w:right="-108"/>
              <w:jc w:val="right"/>
              <w:rPr>
                <w:rFonts w:ascii="Arial" w:hAnsi="Arial" w:cs="Arial"/>
                <w:b/>
                <w:sz w:val="18"/>
                <w:szCs w:val="18"/>
                <w:lang w:val="ru-RU"/>
              </w:rPr>
            </w:pPr>
            <w:r w:rsidRPr="00684BBE">
              <w:rPr>
                <w:rFonts w:ascii="Arial" w:hAnsi="Arial" w:cs="Arial"/>
                <w:b/>
                <w:sz w:val="18"/>
                <w:szCs w:val="18"/>
                <w:lang w:val="ru-RU"/>
              </w:rPr>
              <w:t>−</w:t>
            </w:r>
          </w:p>
        </w:tc>
        <w:tc>
          <w:tcPr>
            <w:tcW w:w="1701" w:type="dxa"/>
            <w:tcBorders>
              <w:left w:val="nil"/>
              <w:right w:val="nil"/>
            </w:tcBorders>
            <w:vAlign w:val="bottom"/>
          </w:tcPr>
          <w:p w:rsidR="00FC7B34" w:rsidRPr="00684BBE" w:rsidRDefault="00FC7B34" w:rsidP="001F6AA3">
            <w:pPr>
              <w:tabs>
                <w:tab w:val="decimal" w:pos="1418"/>
              </w:tabs>
              <w:spacing w:line="240" w:lineRule="auto"/>
              <w:ind w:left="-108" w:right="-108"/>
              <w:jc w:val="right"/>
              <w:rPr>
                <w:rFonts w:ascii="Arial" w:hAnsi="Arial" w:cs="Arial"/>
                <w:sz w:val="18"/>
                <w:szCs w:val="18"/>
                <w:lang w:val="ru-RU"/>
              </w:rPr>
            </w:pPr>
            <w:r w:rsidRPr="00684BBE">
              <w:rPr>
                <w:rFonts w:ascii="Arial" w:hAnsi="Arial" w:cs="Arial"/>
                <w:sz w:val="18"/>
                <w:szCs w:val="18"/>
                <w:lang w:val="ru-RU"/>
              </w:rPr>
              <w:t>(210.037)</w:t>
            </w:r>
          </w:p>
        </w:tc>
      </w:tr>
      <w:tr w:rsidR="002D2DFD" w:rsidRPr="00684BBE" w:rsidTr="00C96369">
        <w:tblPrEx>
          <w:tblBorders>
            <w:bottom w:val="none" w:sz="0" w:space="0" w:color="auto"/>
          </w:tblBorders>
        </w:tblPrEx>
        <w:trPr>
          <w:trHeight w:val="227"/>
        </w:trPr>
        <w:tc>
          <w:tcPr>
            <w:tcW w:w="6237" w:type="dxa"/>
            <w:tcBorders>
              <w:left w:val="nil"/>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Перевод в активы, классифицированные как предназначенные для</w:t>
            </w:r>
            <w:r w:rsidR="005F615A" w:rsidRPr="00684BBE">
              <w:rPr>
                <w:rFonts w:ascii="Arial" w:hAnsi="Arial" w:cs="Arial"/>
                <w:sz w:val="18"/>
                <w:szCs w:val="18"/>
                <w:lang w:val="ru-RU"/>
              </w:rPr>
              <w:t> </w:t>
            </w:r>
            <w:r w:rsidRPr="00684BBE">
              <w:rPr>
                <w:rFonts w:ascii="Arial" w:hAnsi="Arial" w:cs="Arial"/>
                <w:sz w:val="18"/>
                <w:szCs w:val="18"/>
                <w:lang w:val="ru-RU"/>
              </w:rPr>
              <w:t xml:space="preserve">продажи </w:t>
            </w:r>
          </w:p>
        </w:tc>
        <w:tc>
          <w:tcPr>
            <w:tcW w:w="1701" w:type="dxa"/>
            <w:tcBorders>
              <w:left w:val="nil"/>
              <w:right w:val="nil"/>
            </w:tcBorders>
            <w:vAlign w:val="bottom"/>
          </w:tcPr>
          <w:p w:rsidR="00FC7B34" w:rsidRPr="00684BBE" w:rsidRDefault="00FC7B34" w:rsidP="001F6AA3">
            <w:pPr>
              <w:tabs>
                <w:tab w:val="decimal" w:pos="1418"/>
              </w:tabs>
              <w:spacing w:line="240" w:lineRule="auto"/>
              <w:ind w:left="-108" w:right="-108"/>
              <w:jc w:val="right"/>
              <w:rPr>
                <w:rFonts w:ascii="Arial" w:hAnsi="Arial" w:cs="Arial"/>
                <w:b/>
                <w:bCs/>
                <w:sz w:val="18"/>
                <w:szCs w:val="18"/>
                <w:lang w:val="ru-RU"/>
              </w:rPr>
            </w:pPr>
            <w:r w:rsidRPr="00684BBE">
              <w:rPr>
                <w:rFonts w:ascii="Arial" w:hAnsi="Arial" w:cs="Arial"/>
                <w:b/>
                <w:sz w:val="18"/>
                <w:szCs w:val="18"/>
                <w:lang w:val="ru-RU"/>
              </w:rPr>
              <w:t>−</w:t>
            </w:r>
          </w:p>
        </w:tc>
        <w:tc>
          <w:tcPr>
            <w:tcW w:w="1701" w:type="dxa"/>
            <w:tcBorders>
              <w:left w:val="nil"/>
              <w:right w:val="nil"/>
            </w:tcBorders>
            <w:vAlign w:val="bottom"/>
          </w:tcPr>
          <w:p w:rsidR="00FC7B34" w:rsidRPr="00684BBE" w:rsidRDefault="00FC7B34" w:rsidP="001F6AA3">
            <w:pPr>
              <w:tabs>
                <w:tab w:val="decimal" w:pos="1418"/>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(5.794)</w:t>
            </w:r>
          </w:p>
        </w:tc>
      </w:tr>
      <w:tr w:rsidR="002D2DFD" w:rsidRPr="00684BBE" w:rsidTr="00C96369">
        <w:tblPrEx>
          <w:tblBorders>
            <w:bottom w:val="none" w:sz="0" w:space="0" w:color="auto"/>
          </w:tblBorders>
        </w:tblPrEx>
        <w:trPr>
          <w:trHeight w:val="227"/>
        </w:trPr>
        <w:tc>
          <w:tcPr>
            <w:tcW w:w="6237" w:type="dxa"/>
            <w:tcBorders>
              <w:left w:val="nil"/>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Курсовая разница</w:t>
            </w:r>
          </w:p>
        </w:tc>
        <w:tc>
          <w:tcPr>
            <w:tcW w:w="1701" w:type="dxa"/>
            <w:tcBorders>
              <w:left w:val="nil"/>
              <w:right w:val="nil"/>
            </w:tcBorders>
            <w:vAlign w:val="bottom"/>
          </w:tcPr>
          <w:p w:rsidR="00FC7B34" w:rsidRPr="00684BBE" w:rsidRDefault="00FC7B34" w:rsidP="001F6AA3">
            <w:pPr>
              <w:tabs>
                <w:tab w:val="decimal" w:pos="1418"/>
              </w:tabs>
              <w:spacing w:line="240" w:lineRule="auto"/>
              <w:ind w:left="-108" w:right="-108"/>
              <w:jc w:val="right"/>
              <w:rPr>
                <w:rFonts w:ascii="Arial" w:hAnsi="Arial" w:cs="Arial"/>
                <w:b/>
                <w:sz w:val="18"/>
                <w:szCs w:val="18"/>
              </w:rPr>
            </w:pPr>
            <w:r w:rsidRPr="00684BBE">
              <w:rPr>
                <w:rFonts w:ascii="Arial" w:hAnsi="Arial" w:cs="Arial"/>
                <w:b/>
                <w:sz w:val="18"/>
                <w:szCs w:val="18"/>
              </w:rPr>
              <w:t>57</w:t>
            </w:r>
          </w:p>
        </w:tc>
        <w:tc>
          <w:tcPr>
            <w:tcW w:w="1701" w:type="dxa"/>
            <w:tcBorders>
              <w:left w:val="nil"/>
              <w:right w:val="nil"/>
            </w:tcBorders>
            <w:vAlign w:val="bottom"/>
          </w:tcPr>
          <w:p w:rsidR="00FC7B34" w:rsidRPr="00684BBE" w:rsidRDefault="00FC7B34" w:rsidP="001F6AA3">
            <w:pPr>
              <w:tabs>
                <w:tab w:val="decimal" w:pos="1418"/>
              </w:tabs>
              <w:spacing w:line="240" w:lineRule="auto"/>
              <w:ind w:left="-108" w:right="-108"/>
              <w:jc w:val="right"/>
              <w:rPr>
                <w:rFonts w:ascii="Arial" w:hAnsi="Arial" w:cs="Arial"/>
                <w:sz w:val="18"/>
                <w:szCs w:val="18"/>
                <w:lang w:val="ru-RU"/>
              </w:rPr>
            </w:pPr>
            <w:r w:rsidRPr="00684BBE">
              <w:rPr>
                <w:rFonts w:ascii="Arial" w:hAnsi="Arial" w:cs="Arial"/>
                <w:sz w:val="18"/>
                <w:szCs w:val="18"/>
                <w:lang w:val="ru-RU"/>
              </w:rPr>
              <w:t>39.436</w:t>
            </w:r>
          </w:p>
        </w:tc>
      </w:tr>
      <w:tr w:rsidR="002D2DFD" w:rsidRPr="00684BBE" w:rsidTr="00C96369">
        <w:tblPrEx>
          <w:tblBorders>
            <w:bottom w:val="none" w:sz="0" w:space="0" w:color="auto"/>
          </w:tblBorders>
        </w:tblPrEx>
        <w:trPr>
          <w:trHeight w:val="227"/>
        </w:trPr>
        <w:tc>
          <w:tcPr>
            <w:tcW w:w="6237" w:type="dxa"/>
            <w:tcBorders>
              <w:left w:val="nil"/>
              <w:right w:val="nil"/>
            </w:tcBorders>
            <w:vAlign w:val="bottom"/>
          </w:tcPr>
          <w:p w:rsidR="00FC7B34" w:rsidRPr="00684BBE" w:rsidRDefault="00F1194A"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Прекращён</w:t>
            </w:r>
            <w:r w:rsidR="00FC7B34" w:rsidRPr="00684BBE">
              <w:rPr>
                <w:rFonts w:ascii="Arial" w:hAnsi="Arial" w:cs="Arial"/>
                <w:sz w:val="18"/>
                <w:szCs w:val="18"/>
                <w:lang w:val="ru-RU"/>
              </w:rPr>
              <w:t>ная деятельность</w:t>
            </w:r>
          </w:p>
        </w:tc>
        <w:tc>
          <w:tcPr>
            <w:tcW w:w="1701" w:type="dxa"/>
            <w:tcBorders>
              <w:left w:val="nil"/>
              <w:right w:val="nil"/>
            </w:tcBorders>
            <w:vAlign w:val="bottom"/>
          </w:tcPr>
          <w:p w:rsidR="00FC7B34" w:rsidRPr="00684BBE" w:rsidRDefault="00FC7B34" w:rsidP="001F6AA3">
            <w:pPr>
              <w:tabs>
                <w:tab w:val="decimal" w:pos="1418"/>
              </w:tabs>
              <w:spacing w:line="240" w:lineRule="auto"/>
              <w:ind w:left="-108" w:right="-108"/>
              <w:jc w:val="right"/>
              <w:rPr>
                <w:rFonts w:ascii="Arial" w:hAnsi="Arial" w:cs="Arial"/>
                <w:b/>
                <w:sz w:val="18"/>
                <w:szCs w:val="18"/>
                <w:lang w:val="ru-RU"/>
              </w:rPr>
            </w:pPr>
            <w:r w:rsidRPr="00684BBE">
              <w:rPr>
                <w:rFonts w:ascii="Arial" w:hAnsi="Arial" w:cs="Arial"/>
                <w:b/>
                <w:sz w:val="18"/>
                <w:szCs w:val="18"/>
                <w:lang w:val="ru-RU"/>
              </w:rPr>
              <w:t>−</w:t>
            </w:r>
          </w:p>
        </w:tc>
        <w:tc>
          <w:tcPr>
            <w:tcW w:w="1701" w:type="dxa"/>
            <w:tcBorders>
              <w:left w:val="nil"/>
              <w:right w:val="nil"/>
            </w:tcBorders>
            <w:vAlign w:val="bottom"/>
          </w:tcPr>
          <w:p w:rsidR="00FC7B34" w:rsidRPr="00684BBE" w:rsidRDefault="00FC7B34" w:rsidP="001F6AA3">
            <w:pPr>
              <w:tabs>
                <w:tab w:val="decimal" w:pos="1418"/>
              </w:tabs>
              <w:spacing w:line="240" w:lineRule="auto"/>
              <w:ind w:left="-108" w:right="-108"/>
              <w:jc w:val="right"/>
              <w:rPr>
                <w:rFonts w:ascii="Arial" w:hAnsi="Arial" w:cs="Arial"/>
                <w:sz w:val="18"/>
                <w:szCs w:val="18"/>
                <w:lang w:val="ru-RU"/>
              </w:rPr>
            </w:pPr>
            <w:r w:rsidRPr="00684BBE">
              <w:rPr>
                <w:rFonts w:ascii="Arial" w:hAnsi="Arial" w:cs="Arial"/>
                <w:sz w:val="18"/>
                <w:szCs w:val="18"/>
                <w:lang w:val="ru-RU"/>
              </w:rPr>
              <w:t>(40.450)</w:t>
            </w:r>
          </w:p>
        </w:tc>
      </w:tr>
      <w:tr w:rsidR="002D2DFD" w:rsidRPr="00684BBE" w:rsidTr="00C96369">
        <w:tblPrEx>
          <w:tblBorders>
            <w:bottom w:val="none" w:sz="0" w:space="0" w:color="auto"/>
          </w:tblBorders>
        </w:tblPrEx>
        <w:trPr>
          <w:trHeight w:val="227"/>
        </w:trPr>
        <w:tc>
          <w:tcPr>
            <w:tcW w:w="6237" w:type="dxa"/>
            <w:tcBorders>
              <w:top w:val="single" w:sz="4" w:space="0" w:color="auto"/>
              <w:left w:val="nil"/>
              <w:bottom w:val="single" w:sz="12" w:space="0" w:color="auto"/>
              <w:right w:val="nil"/>
            </w:tcBorders>
            <w:vAlign w:val="bottom"/>
          </w:tcPr>
          <w:p w:rsidR="00FC7B34" w:rsidRPr="00684BBE" w:rsidRDefault="00FC7B34" w:rsidP="00710751">
            <w:pPr>
              <w:pStyle w:val="xl38"/>
              <w:spacing w:before="0" w:after="0" w:line="240" w:lineRule="auto"/>
              <w:ind w:left="62" w:right="-108" w:hanging="170"/>
              <w:jc w:val="left"/>
              <w:rPr>
                <w:rFonts w:cs="Arial"/>
                <w:szCs w:val="18"/>
                <w:lang w:val="ru-RU"/>
              </w:rPr>
            </w:pPr>
            <w:r w:rsidRPr="00684BBE">
              <w:rPr>
                <w:rFonts w:cs="Arial"/>
                <w:szCs w:val="18"/>
                <w:lang w:val="ru-RU"/>
              </w:rPr>
              <w:t xml:space="preserve">Резерв на </w:t>
            </w:r>
            <w:r w:rsidR="002D2DFD" w:rsidRPr="00684BBE">
              <w:rPr>
                <w:rFonts w:cs="Arial"/>
                <w:szCs w:val="18"/>
                <w:lang w:val="ru-RU"/>
              </w:rPr>
              <w:t>31 декабря</w:t>
            </w:r>
          </w:p>
        </w:tc>
        <w:tc>
          <w:tcPr>
            <w:tcW w:w="1701" w:type="dxa"/>
            <w:tcBorders>
              <w:top w:val="single" w:sz="4" w:space="0" w:color="auto"/>
              <w:left w:val="nil"/>
              <w:bottom w:val="single" w:sz="12"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20.946</w:t>
            </w:r>
          </w:p>
        </w:tc>
        <w:tc>
          <w:tcPr>
            <w:tcW w:w="1701" w:type="dxa"/>
            <w:tcBorders>
              <w:top w:val="single" w:sz="4" w:space="0" w:color="auto"/>
              <w:left w:val="nil"/>
              <w:bottom w:val="single" w:sz="12"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11.722</w:t>
            </w:r>
          </w:p>
        </w:tc>
      </w:tr>
    </w:tbl>
    <w:p w:rsidR="00AD00EC" w:rsidRPr="00684BBE" w:rsidRDefault="00D55D73" w:rsidP="00710751">
      <w:pPr>
        <w:pStyle w:val="6"/>
        <w:widowControl w:val="0"/>
        <w:spacing w:after="120"/>
      </w:pPr>
      <w:r w:rsidRPr="00684BBE">
        <w:t>По состоянию на</w:t>
      </w:r>
      <w:r w:rsidR="00900FAA" w:rsidRPr="00684BBE">
        <w:t xml:space="preserve"> </w:t>
      </w:r>
      <w:r w:rsidR="002D2DFD" w:rsidRPr="00684BBE">
        <w:t>31 декабря</w:t>
      </w:r>
      <w:r w:rsidR="00900FAA" w:rsidRPr="00684BBE">
        <w:t xml:space="preserve"> к</w:t>
      </w:r>
      <w:r w:rsidR="00F724FC" w:rsidRPr="00684BBE">
        <w:t>омпоненты чистых инвестиций по финансовой аренде представлены следующим образом:</w:t>
      </w:r>
    </w:p>
    <w:tbl>
      <w:tblPr>
        <w:tblW w:w="9638" w:type="dxa"/>
        <w:tblInd w:w="108" w:type="dxa"/>
        <w:tblBorders>
          <w:bottom w:val="single" w:sz="4" w:space="0" w:color="auto"/>
        </w:tblBorders>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vAlign w:val="bottom"/>
          </w:tcPr>
          <w:p w:rsidR="00905CB4" w:rsidRPr="00684BBE" w:rsidRDefault="00F724FC" w:rsidP="00710751">
            <w:pPr>
              <w:spacing w:line="240" w:lineRule="auto"/>
              <w:ind w:left="-108" w:right="68"/>
              <w:jc w:val="right"/>
              <w:rPr>
                <w:rFonts w:ascii="Arial" w:hAnsi="Arial" w:cs="Arial"/>
                <w:b/>
                <w:sz w:val="18"/>
              </w:rPr>
            </w:pPr>
            <w:r w:rsidRPr="00684BBE">
              <w:rPr>
                <w:rFonts w:ascii="Arial" w:hAnsi="Arial" w:cs="Arial"/>
                <w:b/>
                <w:sz w:val="18"/>
                <w:lang w:val="ru-RU"/>
              </w:rPr>
              <w:t>201</w:t>
            </w:r>
            <w:r w:rsidR="00FC7B34" w:rsidRPr="00684BBE">
              <w:rPr>
                <w:rFonts w:ascii="Arial" w:hAnsi="Arial" w:cs="Arial"/>
                <w:b/>
                <w:sz w:val="18"/>
              </w:rPr>
              <w:t>5</w:t>
            </w:r>
          </w:p>
        </w:tc>
        <w:tc>
          <w:tcPr>
            <w:tcW w:w="1701" w:type="dxa"/>
            <w:vAlign w:val="bottom"/>
          </w:tcPr>
          <w:p w:rsidR="00905CB4" w:rsidRPr="00684BBE" w:rsidRDefault="00F724FC"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FC7B34" w:rsidRPr="00684BBE">
              <w:rPr>
                <w:rFonts w:ascii="Arial" w:hAnsi="Arial" w:cs="Arial"/>
                <w:sz w:val="18"/>
              </w:rPr>
              <w:t>4</w:t>
            </w:r>
            <w:r w:rsidR="00E03936" w:rsidRPr="00684BBE">
              <w:rPr>
                <w:rFonts w:ascii="Arial" w:hAnsi="Arial" w:cs="Arial"/>
                <w:sz w:val="18"/>
                <w:lang w:val="ru-RU"/>
              </w:rPr>
              <w:t xml:space="preserve"> </w:t>
            </w:r>
          </w:p>
        </w:tc>
      </w:tr>
      <w:tr w:rsidR="002D2DFD" w:rsidRPr="00684BBE" w:rsidTr="00710751">
        <w:trPr>
          <w:trHeight w:hRule="exact" w:val="113"/>
        </w:trPr>
        <w:tc>
          <w:tcPr>
            <w:tcW w:w="6236" w:type="dxa"/>
            <w:tcBorders>
              <w:top w:val="single" w:sz="4" w:space="0" w:color="auto"/>
              <w:left w:val="nil"/>
              <w:right w:val="nil"/>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 xml:space="preserve"> </w:t>
            </w:r>
          </w:p>
        </w:tc>
        <w:tc>
          <w:tcPr>
            <w:tcW w:w="1701" w:type="dxa"/>
            <w:tcBorders>
              <w:top w:val="single" w:sz="4" w:space="0" w:color="auto"/>
              <w:left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left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sz w:val="18"/>
                <w:lang w:val="ru-RU"/>
              </w:rPr>
            </w:pPr>
          </w:p>
        </w:tc>
      </w:tr>
      <w:tr w:rsidR="002D2DFD" w:rsidRPr="00684BBE" w:rsidTr="00C96369">
        <w:trPr>
          <w:trHeight w:val="227"/>
        </w:trPr>
        <w:tc>
          <w:tcPr>
            <w:tcW w:w="6236" w:type="dxa"/>
            <w:tcBorders>
              <w:top w:val="nil"/>
              <w:left w:val="nil"/>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 течение одного года</w:t>
            </w:r>
          </w:p>
        </w:tc>
        <w:tc>
          <w:tcPr>
            <w:tcW w:w="1701" w:type="dxa"/>
            <w:tcBorders>
              <w:top w:val="nil"/>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5.064</w:t>
            </w:r>
          </w:p>
        </w:tc>
        <w:tc>
          <w:tcPr>
            <w:tcW w:w="1701" w:type="dxa"/>
            <w:tcBorders>
              <w:top w:val="nil"/>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lang w:val="ru-RU"/>
              </w:rPr>
              <w:t>2.65</w:t>
            </w:r>
            <w:r w:rsidRPr="00684BBE">
              <w:rPr>
                <w:rFonts w:ascii="Arial" w:hAnsi="Arial" w:cs="Arial"/>
                <w:sz w:val="18"/>
                <w:szCs w:val="18"/>
              </w:rPr>
              <w:t>8</w:t>
            </w:r>
          </w:p>
        </w:tc>
      </w:tr>
      <w:tr w:rsidR="002D2DFD" w:rsidRPr="00684BBE" w:rsidTr="00C96369">
        <w:trPr>
          <w:trHeight w:val="227"/>
        </w:trPr>
        <w:tc>
          <w:tcPr>
            <w:tcW w:w="6236" w:type="dxa"/>
            <w:tcBorders>
              <w:left w:val="nil"/>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Более одного года, но не свыше пяти лет</w:t>
            </w:r>
          </w:p>
        </w:tc>
        <w:tc>
          <w:tcPr>
            <w:tcW w:w="1701" w:type="dxa"/>
            <w:tcBorders>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20.180</w:t>
            </w:r>
          </w:p>
        </w:tc>
        <w:tc>
          <w:tcPr>
            <w:tcW w:w="1701" w:type="dxa"/>
            <w:tcBorders>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10.590</w:t>
            </w:r>
          </w:p>
        </w:tc>
      </w:tr>
      <w:tr w:rsidR="002D2DFD" w:rsidRPr="00684BBE" w:rsidTr="00C96369">
        <w:trPr>
          <w:trHeight w:val="227"/>
        </w:trPr>
        <w:tc>
          <w:tcPr>
            <w:tcW w:w="6236" w:type="dxa"/>
            <w:tcBorders>
              <w:left w:val="nil"/>
              <w:bottom w:val="single" w:sz="4" w:space="0" w:color="auto"/>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Свыше пяти лет</w:t>
            </w:r>
          </w:p>
        </w:tc>
        <w:tc>
          <w:tcPr>
            <w:tcW w:w="1701" w:type="dxa"/>
            <w:tcBorders>
              <w:left w:val="nil"/>
              <w:bottom w:val="single" w:sz="4"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40.206</w:t>
            </w:r>
          </w:p>
        </w:tc>
        <w:tc>
          <w:tcPr>
            <w:tcW w:w="1701" w:type="dxa"/>
            <w:tcBorders>
              <w:left w:val="nil"/>
              <w:bottom w:val="single" w:sz="4"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22.844</w:t>
            </w:r>
          </w:p>
        </w:tc>
      </w:tr>
      <w:tr w:rsidR="002D2DFD" w:rsidRPr="00684BBE" w:rsidTr="00C96369">
        <w:trPr>
          <w:trHeight w:val="227"/>
        </w:trPr>
        <w:tc>
          <w:tcPr>
            <w:tcW w:w="6236" w:type="dxa"/>
            <w:tcBorders>
              <w:top w:val="single" w:sz="4" w:space="0" w:color="auto"/>
              <w:left w:val="nil"/>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Минимальные арендные платежи</w:t>
            </w:r>
          </w:p>
        </w:tc>
        <w:tc>
          <w:tcPr>
            <w:tcW w:w="1701" w:type="dxa"/>
            <w:tcBorders>
              <w:top w:val="single" w:sz="4" w:space="0" w:color="auto"/>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65.450</w:t>
            </w:r>
          </w:p>
        </w:tc>
        <w:tc>
          <w:tcPr>
            <w:tcW w:w="1701" w:type="dxa"/>
            <w:tcBorders>
              <w:top w:val="single" w:sz="4" w:space="0" w:color="auto"/>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36.092</w:t>
            </w:r>
          </w:p>
        </w:tc>
      </w:tr>
      <w:tr w:rsidR="002D2DFD" w:rsidRPr="00684BBE" w:rsidTr="00C96369">
        <w:trPr>
          <w:trHeight w:val="227"/>
        </w:trPr>
        <w:tc>
          <w:tcPr>
            <w:tcW w:w="6236" w:type="dxa"/>
            <w:tcBorders>
              <w:left w:val="nil"/>
              <w:right w:val="nil"/>
            </w:tcBorders>
            <w:vAlign w:val="bottom"/>
          </w:tcPr>
          <w:p w:rsidR="00FC7B3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lang w:val="ru-RU"/>
              </w:rPr>
            </w:pPr>
          </w:p>
        </w:tc>
        <w:tc>
          <w:tcPr>
            <w:tcW w:w="1701" w:type="dxa"/>
            <w:tcBorders>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p>
        </w:tc>
      </w:tr>
      <w:tr w:rsidR="002D2DFD" w:rsidRPr="00684BBE" w:rsidTr="00C96369">
        <w:trPr>
          <w:trHeight w:val="227"/>
        </w:trPr>
        <w:tc>
          <w:tcPr>
            <w:tcW w:w="6236" w:type="dxa"/>
            <w:tcBorders>
              <w:left w:val="nil"/>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незаработанный финансовый доход</w:t>
            </w:r>
          </w:p>
        </w:tc>
        <w:tc>
          <w:tcPr>
            <w:tcW w:w="1701" w:type="dxa"/>
            <w:tcBorders>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(29.903)</w:t>
            </w:r>
          </w:p>
        </w:tc>
        <w:tc>
          <w:tcPr>
            <w:tcW w:w="1701" w:type="dxa"/>
            <w:tcBorders>
              <w:left w:val="nil"/>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(19.989)</w:t>
            </w:r>
          </w:p>
        </w:tc>
      </w:tr>
      <w:tr w:rsidR="00FC7B34" w:rsidRPr="00684BBE" w:rsidTr="00EC0304">
        <w:trPr>
          <w:trHeight w:val="227"/>
        </w:trPr>
        <w:tc>
          <w:tcPr>
            <w:tcW w:w="6236" w:type="dxa"/>
            <w:tcBorders>
              <w:top w:val="single" w:sz="4" w:space="0" w:color="auto"/>
              <w:left w:val="nil"/>
              <w:bottom w:val="single" w:sz="12" w:space="0" w:color="auto"/>
              <w:right w:val="nil"/>
            </w:tcBorders>
            <w:vAlign w:val="bottom"/>
          </w:tcPr>
          <w:p w:rsidR="00FC7B34" w:rsidRPr="00684BBE" w:rsidRDefault="00FC7B34"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Чистые инвестиции в финансовую аренду</w:t>
            </w:r>
          </w:p>
        </w:tc>
        <w:tc>
          <w:tcPr>
            <w:tcW w:w="1701" w:type="dxa"/>
            <w:tcBorders>
              <w:top w:val="single" w:sz="4" w:space="0" w:color="auto"/>
              <w:left w:val="nil"/>
              <w:bottom w:val="single" w:sz="12"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b/>
                <w:sz w:val="18"/>
                <w:szCs w:val="18"/>
                <w:lang w:val="ru-RU"/>
              </w:rPr>
            </w:pPr>
            <w:r w:rsidRPr="00684BBE">
              <w:rPr>
                <w:rFonts w:ascii="Arial" w:hAnsi="Arial" w:cs="Arial"/>
                <w:b/>
                <w:sz w:val="18"/>
                <w:szCs w:val="18"/>
              </w:rPr>
              <w:t>35.54</w:t>
            </w:r>
            <w:r w:rsidR="00CD298B" w:rsidRPr="00684BBE">
              <w:rPr>
                <w:rFonts w:ascii="Arial" w:hAnsi="Arial" w:cs="Arial"/>
                <w:b/>
                <w:sz w:val="18"/>
                <w:szCs w:val="18"/>
                <w:lang w:val="ru-RU"/>
              </w:rPr>
              <w:t>7</w:t>
            </w:r>
          </w:p>
        </w:tc>
        <w:tc>
          <w:tcPr>
            <w:tcW w:w="1701" w:type="dxa"/>
            <w:tcBorders>
              <w:top w:val="single" w:sz="4" w:space="0" w:color="auto"/>
              <w:left w:val="nil"/>
              <w:bottom w:val="single" w:sz="12" w:space="0" w:color="auto"/>
              <w:right w:val="nil"/>
            </w:tcBorders>
            <w:vAlign w:val="bottom"/>
          </w:tcPr>
          <w:p w:rsidR="00FC7B34" w:rsidRPr="00684BBE" w:rsidRDefault="00FC7B3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16.103</w:t>
            </w:r>
          </w:p>
        </w:tc>
      </w:tr>
    </w:tbl>
    <w:p w:rsidR="005F615A" w:rsidRPr="00684BBE" w:rsidRDefault="005F615A" w:rsidP="00710751">
      <w:pPr>
        <w:adjustRightInd/>
        <w:spacing w:line="240" w:lineRule="auto"/>
        <w:jc w:val="left"/>
        <w:textAlignment w:val="auto"/>
        <w:rPr>
          <w:rFonts w:ascii="Times New Roman Bold" w:hAnsi="Times New Roman Bold"/>
          <w:b/>
          <w:bCs/>
          <w:caps/>
          <w:sz w:val="6"/>
          <w:szCs w:val="6"/>
        </w:rPr>
      </w:pPr>
      <w:bookmarkStart w:id="150" w:name="_Toc326075991"/>
      <w:r w:rsidRPr="00684BBE">
        <w:rPr>
          <w:sz w:val="6"/>
          <w:szCs w:val="6"/>
        </w:rPr>
        <w:br w:type="page"/>
      </w:r>
    </w:p>
    <w:p w:rsidR="00905CB4" w:rsidRPr="00091BE8" w:rsidRDefault="00012DFD" w:rsidP="004D69CA">
      <w:pPr>
        <w:pStyle w:val="16"/>
        <w:rPr>
          <w:lang w:val="ru-RU"/>
        </w:rPr>
      </w:pPr>
      <w:bookmarkStart w:id="151" w:name="_Toc448750928"/>
      <w:r w:rsidRPr="00091BE8">
        <w:rPr>
          <w:lang w:val="ru-RU"/>
        </w:rPr>
        <w:lastRenderedPageBreak/>
        <w:t>1</w:t>
      </w:r>
      <w:r w:rsidR="00761FD2" w:rsidRPr="00091BE8">
        <w:rPr>
          <w:lang w:val="ru-RU"/>
        </w:rPr>
        <w:t>0</w:t>
      </w:r>
      <w:r w:rsidRPr="00091BE8">
        <w:rPr>
          <w:lang w:val="ru-RU"/>
        </w:rPr>
        <w:t>.</w:t>
      </w:r>
      <w:r w:rsidRPr="00091BE8">
        <w:rPr>
          <w:lang w:val="ru-RU"/>
        </w:rPr>
        <w:tab/>
      </w:r>
      <w:r w:rsidR="00F724FC" w:rsidRPr="00091BE8">
        <w:rPr>
          <w:lang w:val="ru-RU"/>
        </w:rPr>
        <w:t>Средства в кредитных учреждениях</w:t>
      </w:r>
      <w:bookmarkEnd w:id="150"/>
      <w:bookmarkEnd w:id="151"/>
    </w:p>
    <w:p w:rsidR="00905CB4" w:rsidRPr="00684BBE" w:rsidRDefault="002A175C" w:rsidP="00710751">
      <w:pPr>
        <w:pStyle w:val="6"/>
        <w:widowControl w:val="0"/>
        <w:spacing w:after="120"/>
      </w:pPr>
      <w:r w:rsidRPr="00684BBE">
        <w:t>По состоянию на</w:t>
      </w:r>
      <w:r w:rsidR="00F724FC" w:rsidRPr="00684BBE">
        <w:t xml:space="preserve"> </w:t>
      </w:r>
      <w:r w:rsidR="002D2DFD" w:rsidRPr="00684BBE">
        <w:t>31 декабря</w:t>
      </w:r>
      <w:r w:rsidR="00F724FC" w:rsidRPr="00684BBE">
        <w:t xml:space="preserve"> средства в кредитных учреждениях включали:</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7" w:type="dxa"/>
            <w:tcBorders>
              <w:top w:val="nil"/>
              <w:left w:val="nil"/>
              <w:bottom w:val="single" w:sz="4" w:space="0" w:color="auto"/>
              <w:right w:val="nil"/>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sz w:val="18"/>
                <w:lang w:val="ru-RU"/>
              </w:rPr>
              <w:t>201</w:t>
            </w:r>
            <w:r w:rsidR="00B2413F"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Cs/>
                <w:sz w:val="18"/>
                <w:szCs w:val="18"/>
                <w:lang w:val="ru-RU"/>
              </w:rPr>
            </w:pPr>
            <w:r w:rsidRPr="00684BBE">
              <w:rPr>
                <w:rFonts w:ascii="Arial" w:hAnsi="Arial" w:cs="Arial"/>
                <w:sz w:val="18"/>
                <w:lang w:val="ru-RU"/>
              </w:rPr>
              <w:t>201</w:t>
            </w:r>
            <w:r w:rsidR="00B2413F" w:rsidRPr="00684BBE">
              <w:rPr>
                <w:rFonts w:ascii="Arial" w:hAnsi="Arial" w:cs="Arial"/>
                <w:sz w:val="18"/>
                <w:lang w:val="ru-RU"/>
              </w:rPr>
              <w:t>4</w:t>
            </w:r>
            <w:r w:rsidR="00237E2D" w:rsidRPr="00684BBE">
              <w:rPr>
                <w:rFonts w:ascii="Arial" w:hAnsi="Arial" w:cs="Arial"/>
                <w:sz w:val="18"/>
                <w:lang w:val="ru-RU"/>
              </w:rPr>
              <w:t xml:space="preserve"> </w:t>
            </w:r>
          </w:p>
        </w:tc>
      </w:tr>
      <w:tr w:rsidR="002D2DFD" w:rsidRPr="00684BBE" w:rsidTr="00C96369">
        <w:trPr>
          <w:trHeight w:val="227"/>
        </w:trPr>
        <w:tc>
          <w:tcPr>
            <w:tcW w:w="6237" w:type="dxa"/>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 xml:space="preserve"> </w:t>
            </w:r>
          </w:p>
        </w:tc>
        <w:tc>
          <w:tcPr>
            <w:tcW w:w="1701" w:type="dxa"/>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905CB4" w:rsidRPr="00684BBE" w:rsidRDefault="00905CB4"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vAlign w:val="bottom"/>
          </w:tcPr>
          <w:p w:rsidR="00B2413F" w:rsidRPr="00684BBE" w:rsidRDefault="00B2413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lang w:val="ru-RU"/>
              </w:rPr>
              <w:t xml:space="preserve">Банковские депозиты </w:t>
            </w:r>
          </w:p>
        </w:tc>
        <w:tc>
          <w:tcPr>
            <w:tcW w:w="1701" w:type="dxa"/>
            <w:vAlign w:val="bottom"/>
          </w:tcPr>
          <w:p w:rsidR="00B2413F" w:rsidRPr="00684BBE" w:rsidRDefault="0061162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1.811.401</w:t>
            </w:r>
          </w:p>
        </w:tc>
        <w:tc>
          <w:tcPr>
            <w:tcW w:w="1701" w:type="dxa"/>
            <w:vAlign w:val="bottom"/>
          </w:tcPr>
          <w:p w:rsidR="00B2413F" w:rsidRPr="00684BBE" w:rsidRDefault="00B2413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1.478.695</w:t>
            </w:r>
          </w:p>
        </w:tc>
      </w:tr>
      <w:tr w:rsidR="002D2DFD" w:rsidRPr="00684BBE" w:rsidTr="00C96369">
        <w:trPr>
          <w:trHeight w:val="227"/>
        </w:trPr>
        <w:tc>
          <w:tcPr>
            <w:tcW w:w="6237" w:type="dxa"/>
            <w:vAlign w:val="bottom"/>
          </w:tcPr>
          <w:p w:rsidR="00B2413F" w:rsidRPr="00684BBE" w:rsidRDefault="00B2413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lang w:val="ru-RU"/>
              </w:rPr>
              <w:t>Займы кредитным учреждениям</w:t>
            </w:r>
          </w:p>
        </w:tc>
        <w:tc>
          <w:tcPr>
            <w:tcW w:w="1701" w:type="dxa"/>
            <w:vAlign w:val="bottom"/>
          </w:tcPr>
          <w:p w:rsidR="00B2413F" w:rsidRPr="00684BBE" w:rsidRDefault="0061162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347.449</w:t>
            </w:r>
          </w:p>
        </w:tc>
        <w:tc>
          <w:tcPr>
            <w:tcW w:w="1701" w:type="dxa"/>
            <w:vAlign w:val="bottom"/>
          </w:tcPr>
          <w:p w:rsidR="00B2413F" w:rsidRPr="00684BBE" w:rsidRDefault="00B2413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359.909</w:t>
            </w:r>
          </w:p>
        </w:tc>
      </w:tr>
      <w:tr w:rsidR="002D2DFD" w:rsidRPr="00684BBE" w:rsidTr="00C96369">
        <w:trPr>
          <w:trHeight w:val="227"/>
        </w:trPr>
        <w:tc>
          <w:tcPr>
            <w:tcW w:w="6237" w:type="dxa"/>
            <w:tcBorders>
              <w:top w:val="single" w:sz="4" w:space="0" w:color="auto"/>
            </w:tcBorders>
            <w:vAlign w:val="bottom"/>
          </w:tcPr>
          <w:p w:rsidR="00B2413F" w:rsidRPr="00684BBE" w:rsidRDefault="00B2413F"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Средства в кредитных учреждениях, нетто</w:t>
            </w:r>
          </w:p>
        </w:tc>
        <w:tc>
          <w:tcPr>
            <w:tcW w:w="1701" w:type="dxa"/>
            <w:tcBorders>
              <w:top w:val="single" w:sz="4" w:space="0" w:color="auto"/>
            </w:tcBorders>
            <w:vAlign w:val="bottom"/>
          </w:tcPr>
          <w:p w:rsidR="00B2413F" w:rsidRPr="00684BBE" w:rsidRDefault="0061162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2.158.850</w:t>
            </w:r>
          </w:p>
        </w:tc>
        <w:tc>
          <w:tcPr>
            <w:tcW w:w="1701" w:type="dxa"/>
            <w:tcBorders>
              <w:top w:val="single" w:sz="4" w:space="0" w:color="auto"/>
            </w:tcBorders>
            <w:vAlign w:val="bottom"/>
          </w:tcPr>
          <w:p w:rsidR="00B2413F" w:rsidRPr="00684BBE" w:rsidRDefault="00B2413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1.838.604</w:t>
            </w:r>
          </w:p>
        </w:tc>
      </w:tr>
      <w:tr w:rsidR="002D2DFD" w:rsidRPr="00684BBE" w:rsidTr="00C96369">
        <w:trPr>
          <w:trHeight w:val="227"/>
        </w:trPr>
        <w:tc>
          <w:tcPr>
            <w:tcW w:w="6237" w:type="dxa"/>
            <w:tcBorders>
              <w:left w:val="nil"/>
              <w:right w:val="nil"/>
            </w:tcBorders>
            <w:vAlign w:val="bottom"/>
          </w:tcPr>
          <w:p w:rsidR="00B2413F" w:rsidRPr="00684BBE" w:rsidRDefault="002D2DFD"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left w:val="nil"/>
              <w:right w:val="nil"/>
            </w:tcBorders>
            <w:vAlign w:val="bottom"/>
          </w:tcPr>
          <w:p w:rsidR="00B2413F" w:rsidRPr="00684BBE" w:rsidRDefault="00B2413F"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left w:val="nil"/>
              <w:right w:val="nil"/>
            </w:tcBorders>
            <w:vAlign w:val="bottom"/>
          </w:tcPr>
          <w:p w:rsidR="00B2413F" w:rsidRPr="00684BBE" w:rsidRDefault="00B2413F"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tcBorders>
              <w:top w:val="nil"/>
              <w:left w:val="nil"/>
              <w:right w:val="nil"/>
            </w:tcBorders>
            <w:vAlign w:val="bottom"/>
          </w:tcPr>
          <w:p w:rsidR="00B2413F" w:rsidRPr="00684BBE" w:rsidRDefault="00B2413F" w:rsidP="00710751">
            <w:pPr>
              <w:overflowPunct w:val="0"/>
              <w:autoSpaceDE w:val="0"/>
              <w:autoSpaceDN w:val="0"/>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Минус: текущая часть</w:t>
            </w:r>
          </w:p>
        </w:tc>
        <w:tc>
          <w:tcPr>
            <w:tcW w:w="1701" w:type="dxa"/>
            <w:tcBorders>
              <w:top w:val="nil"/>
              <w:left w:val="nil"/>
              <w:right w:val="nil"/>
            </w:tcBorders>
            <w:vAlign w:val="bottom"/>
          </w:tcPr>
          <w:p w:rsidR="00B2413F" w:rsidRPr="00684BBE" w:rsidRDefault="0061162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(1.492.619)</w:t>
            </w:r>
          </w:p>
        </w:tc>
        <w:tc>
          <w:tcPr>
            <w:tcW w:w="1701" w:type="dxa"/>
            <w:tcBorders>
              <w:top w:val="nil"/>
              <w:left w:val="nil"/>
              <w:right w:val="nil"/>
            </w:tcBorders>
            <w:vAlign w:val="bottom"/>
          </w:tcPr>
          <w:p w:rsidR="00B2413F" w:rsidRPr="00684BBE" w:rsidRDefault="00B2413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(1.146.227)</w:t>
            </w:r>
          </w:p>
        </w:tc>
      </w:tr>
      <w:tr w:rsidR="00B2413F" w:rsidRPr="00684BBE" w:rsidTr="00C96369">
        <w:trPr>
          <w:trHeight w:val="227"/>
        </w:trPr>
        <w:tc>
          <w:tcPr>
            <w:tcW w:w="6237" w:type="dxa"/>
            <w:tcBorders>
              <w:top w:val="single" w:sz="4" w:space="0" w:color="auto"/>
              <w:left w:val="nil"/>
              <w:bottom w:val="single" w:sz="12" w:space="0" w:color="auto"/>
              <w:right w:val="nil"/>
            </w:tcBorders>
            <w:vAlign w:val="bottom"/>
          </w:tcPr>
          <w:p w:rsidR="00B2413F" w:rsidRPr="00684BBE" w:rsidRDefault="00B2413F" w:rsidP="00710751">
            <w:pPr>
              <w:overflowPunct w:val="0"/>
              <w:autoSpaceDE w:val="0"/>
              <w:autoSpaceDN w:val="0"/>
              <w:spacing w:line="240" w:lineRule="auto"/>
              <w:ind w:left="62" w:right="-108" w:hanging="170"/>
              <w:jc w:val="left"/>
              <w:rPr>
                <w:rFonts w:ascii="Arial" w:hAnsi="Arial" w:cs="Arial"/>
              </w:rPr>
            </w:pPr>
            <w:r w:rsidRPr="00684BBE">
              <w:rPr>
                <w:rFonts w:ascii="Arial" w:hAnsi="Arial" w:cs="Arial"/>
                <w:b/>
                <w:bCs/>
                <w:sz w:val="18"/>
                <w:szCs w:val="18"/>
                <w:lang w:val="ru-RU"/>
              </w:rPr>
              <w:t>Долгосрочная часть</w:t>
            </w:r>
          </w:p>
        </w:tc>
        <w:tc>
          <w:tcPr>
            <w:tcW w:w="1701" w:type="dxa"/>
            <w:tcBorders>
              <w:top w:val="single" w:sz="4" w:space="0" w:color="auto"/>
              <w:left w:val="nil"/>
              <w:bottom w:val="single" w:sz="12" w:space="0" w:color="auto"/>
              <w:right w:val="nil"/>
            </w:tcBorders>
            <w:vAlign w:val="bottom"/>
          </w:tcPr>
          <w:p w:rsidR="00B2413F" w:rsidRPr="00684BBE" w:rsidRDefault="0061162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666.231</w:t>
            </w:r>
          </w:p>
        </w:tc>
        <w:tc>
          <w:tcPr>
            <w:tcW w:w="1701" w:type="dxa"/>
            <w:tcBorders>
              <w:top w:val="single" w:sz="4" w:space="0" w:color="auto"/>
              <w:left w:val="nil"/>
              <w:bottom w:val="single" w:sz="12" w:space="0" w:color="auto"/>
              <w:right w:val="nil"/>
            </w:tcBorders>
            <w:vAlign w:val="bottom"/>
          </w:tcPr>
          <w:p w:rsidR="00B2413F" w:rsidRPr="00684BBE" w:rsidRDefault="00B2413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692.377</w:t>
            </w:r>
          </w:p>
        </w:tc>
      </w:tr>
    </w:tbl>
    <w:p w:rsidR="00EC0304" w:rsidRPr="00684BBE" w:rsidRDefault="00EC0304" w:rsidP="00710751">
      <w:pPr>
        <w:spacing w:line="240" w:lineRule="auto"/>
        <w:jc w:val="left"/>
      </w:pP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7" w:type="dxa"/>
            <w:tcBorders>
              <w:top w:val="nil"/>
              <w:left w:val="nil"/>
              <w:bottom w:val="single" w:sz="4" w:space="0" w:color="auto"/>
              <w:right w:val="nil"/>
            </w:tcBorders>
            <w:vAlign w:val="bottom"/>
          </w:tcPr>
          <w:p w:rsidR="00F14168" w:rsidRPr="00684BBE" w:rsidRDefault="00F14168"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F14168" w:rsidRPr="00684BBE" w:rsidRDefault="00F14168"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6D272D"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F14168" w:rsidRPr="00684BBE" w:rsidRDefault="00F14168"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6D272D" w:rsidRPr="00684BBE">
              <w:rPr>
                <w:rFonts w:ascii="Arial" w:hAnsi="Arial" w:cs="Arial"/>
                <w:sz w:val="18"/>
                <w:lang w:val="ru-RU"/>
              </w:rPr>
              <w:t>4</w:t>
            </w:r>
            <w:r w:rsidRPr="00684BBE">
              <w:rPr>
                <w:rFonts w:ascii="Arial" w:hAnsi="Arial" w:cs="Arial"/>
                <w:sz w:val="18"/>
                <w:lang w:val="ru-RU"/>
              </w:rPr>
              <w:t xml:space="preserve"> </w:t>
            </w:r>
          </w:p>
        </w:tc>
      </w:tr>
      <w:tr w:rsidR="002D2DFD" w:rsidRPr="00684BBE" w:rsidTr="00C96369">
        <w:trPr>
          <w:trHeight w:val="227"/>
        </w:trPr>
        <w:tc>
          <w:tcPr>
            <w:tcW w:w="6237" w:type="dxa"/>
            <w:tcBorders>
              <w:top w:val="single" w:sz="4" w:space="0" w:color="auto"/>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96369">
        <w:trPr>
          <w:trHeight w:val="227"/>
        </w:trPr>
        <w:tc>
          <w:tcPr>
            <w:tcW w:w="6237" w:type="dxa"/>
            <w:vAlign w:val="bottom"/>
          </w:tcPr>
          <w:p w:rsidR="006D272D" w:rsidRPr="00684BBE" w:rsidRDefault="006D272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10 крупнейших местных кредитных учреждений</w:t>
            </w:r>
          </w:p>
        </w:tc>
        <w:tc>
          <w:tcPr>
            <w:tcW w:w="1701" w:type="dxa"/>
            <w:vAlign w:val="bottom"/>
          </w:tcPr>
          <w:p w:rsidR="006D272D" w:rsidRPr="00684BBE" w:rsidRDefault="00E4474D"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w:t>
            </w:r>
            <w:r w:rsidRPr="00684BBE">
              <w:rPr>
                <w:rFonts w:ascii="Arial" w:hAnsi="Arial" w:cs="Arial"/>
                <w:b/>
                <w:bCs/>
                <w:sz w:val="18"/>
                <w:szCs w:val="18"/>
              </w:rPr>
              <w:t>.247.512</w:t>
            </w:r>
          </w:p>
        </w:tc>
        <w:tc>
          <w:tcPr>
            <w:tcW w:w="1701" w:type="dxa"/>
            <w:vAlign w:val="bottom"/>
          </w:tcPr>
          <w:p w:rsidR="006D272D" w:rsidRPr="00684BBE" w:rsidRDefault="00E4474D"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1.25</w:t>
            </w:r>
            <w:r w:rsidR="000F3655" w:rsidRPr="00684BBE">
              <w:rPr>
                <w:rFonts w:ascii="Arial" w:hAnsi="Arial" w:cs="Arial"/>
                <w:bCs/>
                <w:sz w:val="18"/>
                <w:szCs w:val="18"/>
                <w:lang w:val="ru-RU"/>
              </w:rPr>
              <w:t>9</w:t>
            </w:r>
            <w:r w:rsidRPr="00684BBE">
              <w:rPr>
                <w:rFonts w:ascii="Arial" w:hAnsi="Arial" w:cs="Arial"/>
                <w:bCs/>
                <w:sz w:val="18"/>
                <w:szCs w:val="18"/>
              </w:rPr>
              <w:t>.</w:t>
            </w:r>
            <w:r w:rsidR="000F3655" w:rsidRPr="00684BBE">
              <w:rPr>
                <w:rFonts w:ascii="Arial" w:hAnsi="Arial" w:cs="Arial"/>
                <w:bCs/>
                <w:sz w:val="18"/>
                <w:szCs w:val="18"/>
                <w:lang w:val="ru-RU"/>
              </w:rPr>
              <w:t>737</w:t>
            </w:r>
          </w:p>
        </w:tc>
      </w:tr>
      <w:tr w:rsidR="002D2DFD" w:rsidRPr="00684BBE" w:rsidTr="00C96369">
        <w:trPr>
          <w:trHeight w:val="227"/>
        </w:trPr>
        <w:tc>
          <w:tcPr>
            <w:tcW w:w="6237" w:type="dxa"/>
            <w:vAlign w:val="bottom"/>
          </w:tcPr>
          <w:p w:rsidR="006D272D" w:rsidRPr="00684BBE" w:rsidRDefault="006D272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местные кредитные учреждения</w:t>
            </w:r>
          </w:p>
        </w:tc>
        <w:tc>
          <w:tcPr>
            <w:tcW w:w="1701" w:type="dxa"/>
            <w:vAlign w:val="bottom"/>
          </w:tcPr>
          <w:p w:rsidR="006D272D" w:rsidRPr="00684BBE" w:rsidRDefault="00E4474D"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271.103</w:t>
            </w:r>
          </w:p>
        </w:tc>
        <w:tc>
          <w:tcPr>
            <w:tcW w:w="1701" w:type="dxa"/>
            <w:vAlign w:val="bottom"/>
          </w:tcPr>
          <w:p w:rsidR="006D272D" w:rsidRPr="00684BBE" w:rsidRDefault="000F3655"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269.881</w:t>
            </w:r>
          </w:p>
        </w:tc>
      </w:tr>
      <w:tr w:rsidR="002D2DFD" w:rsidRPr="00684BBE" w:rsidTr="00C96369">
        <w:trPr>
          <w:trHeight w:val="227"/>
        </w:trPr>
        <w:tc>
          <w:tcPr>
            <w:tcW w:w="6237" w:type="dxa"/>
            <w:tcBorders>
              <w:bottom w:val="single" w:sz="4" w:space="0" w:color="auto"/>
            </w:tcBorders>
            <w:vAlign w:val="bottom"/>
          </w:tcPr>
          <w:p w:rsidR="006D272D" w:rsidRPr="00684BBE" w:rsidRDefault="006D272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Международные кредитные учреждения</w:t>
            </w:r>
          </w:p>
        </w:tc>
        <w:tc>
          <w:tcPr>
            <w:tcW w:w="1701" w:type="dxa"/>
            <w:tcBorders>
              <w:bottom w:val="single" w:sz="4" w:space="0" w:color="auto"/>
            </w:tcBorders>
            <w:vAlign w:val="bottom"/>
          </w:tcPr>
          <w:p w:rsidR="006D272D" w:rsidRPr="00684BBE" w:rsidRDefault="00E4474D"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640.235</w:t>
            </w:r>
          </w:p>
        </w:tc>
        <w:tc>
          <w:tcPr>
            <w:tcW w:w="1701" w:type="dxa"/>
            <w:tcBorders>
              <w:bottom w:val="single" w:sz="4" w:space="0" w:color="auto"/>
            </w:tcBorders>
            <w:vAlign w:val="bottom"/>
          </w:tcPr>
          <w:p w:rsidR="006D272D" w:rsidRPr="00684BBE" w:rsidRDefault="000F3655"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308.98</w:t>
            </w:r>
            <w:r w:rsidR="00DB5C7E" w:rsidRPr="00684BBE">
              <w:rPr>
                <w:rFonts w:ascii="Arial" w:hAnsi="Arial" w:cs="Arial"/>
                <w:bCs/>
                <w:sz w:val="18"/>
                <w:szCs w:val="18"/>
                <w:lang w:val="ru-RU"/>
              </w:rPr>
              <w:t>6</w:t>
            </w:r>
          </w:p>
        </w:tc>
      </w:tr>
      <w:tr w:rsidR="006D272D" w:rsidRPr="00684BBE" w:rsidTr="00C96369">
        <w:trPr>
          <w:trHeight w:val="227"/>
        </w:trPr>
        <w:tc>
          <w:tcPr>
            <w:tcW w:w="6237" w:type="dxa"/>
            <w:tcBorders>
              <w:top w:val="single" w:sz="4" w:space="0" w:color="auto"/>
              <w:left w:val="nil"/>
              <w:bottom w:val="single" w:sz="12" w:space="0" w:color="auto"/>
              <w:right w:val="nil"/>
            </w:tcBorders>
            <w:vAlign w:val="bottom"/>
          </w:tcPr>
          <w:p w:rsidR="006D272D" w:rsidRPr="00684BBE" w:rsidRDefault="006D272D" w:rsidP="00710751">
            <w:pPr>
              <w:tabs>
                <w:tab w:val="decimal" w:pos="1418"/>
              </w:tabs>
              <w:overflowPunct w:val="0"/>
              <w:autoSpaceDE w:val="0"/>
              <w:autoSpaceDN w:val="0"/>
              <w:spacing w:line="240" w:lineRule="auto"/>
              <w:ind w:left="62" w:right="-108" w:hanging="170"/>
              <w:jc w:val="left"/>
              <w:rPr>
                <w:rFonts w:ascii="Arial" w:hAnsi="Arial" w:cs="Arial"/>
                <w:b/>
                <w:sz w:val="18"/>
                <w:szCs w:val="18"/>
                <w:lang w:val="ru-RU"/>
              </w:rPr>
            </w:pPr>
          </w:p>
        </w:tc>
        <w:tc>
          <w:tcPr>
            <w:tcW w:w="1701" w:type="dxa"/>
            <w:tcBorders>
              <w:top w:val="single" w:sz="4" w:space="0" w:color="auto"/>
              <w:left w:val="nil"/>
              <w:bottom w:val="single" w:sz="12" w:space="0" w:color="auto"/>
              <w:right w:val="nil"/>
            </w:tcBorders>
            <w:vAlign w:val="bottom"/>
          </w:tcPr>
          <w:p w:rsidR="006D272D" w:rsidRPr="00684BBE" w:rsidRDefault="0061162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2.158.850</w:t>
            </w:r>
          </w:p>
        </w:tc>
        <w:tc>
          <w:tcPr>
            <w:tcW w:w="1701" w:type="dxa"/>
            <w:tcBorders>
              <w:top w:val="single" w:sz="4" w:space="0" w:color="auto"/>
              <w:left w:val="nil"/>
              <w:bottom w:val="single" w:sz="12" w:space="0" w:color="auto"/>
              <w:right w:val="nil"/>
            </w:tcBorders>
            <w:vAlign w:val="bottom"/>
          </w:tcPr>
          <w:p w:rsidR="006D272D" w:rsidRPr="00684BBE" w:rsidRDefault="006D272D"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1.838.604</w:t>
            </w:r>
          </w:p>
        </w:tc>
      </w:tr>
    </w:tbl>
    <w:p w:rsidR="00EC0304" w:rsidRPr="00684BBE" w:rsidRDefault="00EC0304" w:rsidP="00710751">
      <w:pPr>
        <w:spacing w:line="240" w:lineRule="auto"/>
      </w:pP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7" w:type="dxa"/>
            <w:tcBorders>
              <w:top w:val="nil"/>
              <w:left w:val="nil"/>
              <w:bottom w:val="single" w:sz="4" w:space="0" w:color="auto"/>
              <w:right w:val="nil"/>
            </w:tcBorders>
            <w:vAlign w:val="bottom"/>
          </w:tcPr>
          <w:p w:rsidR="00F14168" w:rsidRPr="00684BBE" w:rsidRDefault="00F14168"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В миллионах тенге</w:t>
            </w:r>
          </w:p>
        </w:tc>
        <w:tc>
          <w:tcPr>
            <w:tcW w:w="1701" w:type="dxa"/>
            <w:tcBorders>
              <w:top w:val="nil"/>
              <w:left w:val="nil"/>
              <w:bottom w:val="single" w:sz="4" w:space="0" w:color="auto"/>
              <w:right w:val="nil"/>
            </w:tcBorders>
            <w:vAlign w:val="bottom"/>
          </w:tcPr>
          <w:p w:rsidR="00F14168" w:rsidRPr="00684BBE" w:rsidRDefault="00F14168"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6D272D"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F14168" w:rsidRPr="00684BBE" w:rsidRDefault="00F14168"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6D272D" w:rsidRPr="00684BBE">
              <w:rPr>
                <w:rFonts w:ascii="Arial" w:hAnsi="Arial" w:cs="Arial"/>
                <w:sz w:val="18"/>
                <w:lang w:val="ru-RU"/>
              </w:rPr>
              <w:t>4</w:t>
            </w:r>
            <w:r w:rsidRPr="00684BBE">
              <w:rPr>
                <w:rFonts w:ascii="Arial" w:hAnsi="Arial" w:cs="Arial"/>
                <w:sz w:val="18"/>
                <w:lang w:val="ru-RU"/>
              </w:rPr>
              <w:t xml:space="preserve"> </w:t>
            </w:r>
          </w:p>
        </w:tc>
      </w:tr>
      <w:tr w:rsidR="002D2DFD" w:rsidRPr="00684BBE" w:rsidTr="00C96369">
        <w:trPr>
          <w:trHeight w:val="227"/>
        </w:trPr>
        <w:tc>
          <w:tcPr>
            <w:tcW w:w="6237" w:type="dxa"/>
            <w:tcBorders>
              <w:left w:val="nil"/>
              <w:right w:val="nil"/>
            </w:tcBorders>
            <w:vAlign w:val="bottom"/>
          </w:tcPr>
          <w:p w:rsidR="00A43DE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left w:val="nil"/>
              <w:right w:val="nil"/>
            </w:tcBorders>
            <w:vAlign w:val="bottom"/>
          </w:tcPr>
          <w:p w:rsidR="00A43DE4" w:rsidRPr="00684BBE" w:rsidRDefault="00A43DE4" w:rsidP="00710751">
            <w:pPr>
              <w:tabs>
                <w:tab w:val="decimal" w:pos="1418"/>
              </w:tabs>
              <w:spacing w:line="240" w:lineRule="auto"/>
              <w:ind w:left="-108" w:right="-108"/>
              <w:jc w:val="left"/>
              <w:rPr>
                <w:rFonts w:ascii="Arial" w:hAnsi="Arial" w:cs="Arial"/>
                <w:bCs/>
                <w:sz w:val="18"/>
                <w:szCs w:val="18"/>
                <w:lang w:val="ru-RU"/>
              </w:rPr>
            </w:pPr>
          </w:p>
        </w:tc>
        <w:tc>
          <w:tcPr>
            <w:tcW w:w="1701" w:type="dxa"/>
            <w:tcBorders>
              <w:left w:val="nil"/>
              <w:right w:val="nil"/>
            </w:tcBorders>
            <w:vAlign w:val="bottom"/>
          </w:tcPr>
          <w:p w:rsidR="00A43DE4" w:rsidRPr="00684BBE" w:rsidRDefault="00A43DE4" w:rsidP="00710751">
            <w:pPr>
              <w:tabs>
                <w:tab w:val="decimal" w:pos="1418"/>
              </w:tabs>
              <w:spacing w:line="240" w:lineRule="auto"/>
              <w:ind w:left="-108" w:right="-108"/>
              <w:jc w:val="left"/>
              <w:rPr>
                <w:rFonts w:ascii="Arial" w:hAnsi="Arial" w:cs="Arial"/>
                <w:sz w:val="18"/>
                <w:szCs w:val="18"/>
                <w:lang w:val="ru-RU"/>
              </w:rPr>
            </w:pPr>
          </w:p>
        </w:tc>
      </w:tr>
      <w:tr w:rsidR="002D2DFD" w:rsidRPr="00684BBE" w:rsidTr="00C96369">
        <w:trPr>
          <w:trHeight w:val="227"/>
        </w:trPr>
        <w:tc>
          <w:tcPr>
            <w:tcW w:w="6237" w:type="dxa"/>
            <w:tcBorders>
              <w:left w:val="nil"/>
              <w:right w:val="nil"/>
            </w:tcBorders>
            <w:vAlign w:val="bottom"/>
          </w:tcPr>
          <w:p w:rsidR="006D272D" w:rsidRPr="00684BBE" w:rsidRDefault="006D272D" w:rsidP="00710751">
            <w:pPr>
              <w:overflowPunct w:val="0"/>
              <w:autoSpaceDE w:val="0"/>
              <w:autoSpaceDN w:val="0"/>
              <w:spacing w:line="240" w:lineRule="auto"/>
              <w:ind w:left="62" w:right="-108" w:hanging="170"/>
              <w:jc w:val="left"/>
              <w:rPr>
                <w:rFonts w:ascii="Arial" w:hAnsi="Arial" w:cs="Arial"/>
                <w:i/>
                <w:iCs/>
                <w:sz w:val="16"/>
                <w:lang w:val="ru-RU"/>
              </w:rPr>
            </w:pPr>
            <w:r w:rsidRPr="00684BBE">
              <w:rPr>
                <w:rFonts w:ascii="Arial" w:hAnsi="Arial" w:cs="Arial"/>
                <w:sz w:val="18"/>
                <w:szCs w:val="18"/>
                <w:lang w:val="ru-RU"/>
              </w:rPr>
              <w:t>Рейтинги от ААА(Ааа) до АА-(Аа3)</w:t>
            </w:r>
          </w:p>
        </w:tc>
        <w:tc>
          <w:tcPr>
            <w:tcW w:w="1701" w:type="dxa"/>
            <w:tcBorders>
              <w:left w:val="nil"/>
              <w:right w:val="nil"/>
            </w:tcBorders>
            <w:shd w:val="clear" w:color="auto" w:fill="auto"/>
            <w:vAlign w:val="bottom"/>
          </w:tcPr>
          <w:p w:rsidR="006D272D" w:rsidRPr="00684BBE" w:rsidRDefault="00611628" w:rsidP="00710751">
            <w:pPr>
              <w:tabs>
                <w:tab w:val="decimal" w:pos="1418"/>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61.984</w:t>
            </w:r>
          </w:p>
        </w:tc>
        <w:tc>
          <w:tcPr>
            <w:tcW w:w="1701" w:type="dxa"/>
            <w:tcBorders>
              <w:left w:val="nil"/>
              <w:right w:val="nil"/>
            </w:tcBorders>
            <w:shd w:val="clear" w:color="auto" w:fill="auto"/>
            <w:vAlign w:val="bottom"/>
          </w:tcPr>
          <w:p w:rsidR="006D272D" w:rsidRPr="00684BBE" w:rsidRDefault="00E93AED"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75</w:t>
            </w:r>
            <w:r w:rsidR="006D272D" w:rsidRPr="00684BBE">
              <w:rPr>
                <w:rFonts w:ascii="Arial" w:hAnsi="Arial" w:cs="Arial"/>
                <w:sz w:val="18"/>
                <w:szCs w:val="18"/>
                <w:lang w:val="ru-RU"/>
              </w:rPr>
              <w:t>.1</w:t>
            </w:r>
            <w:r w:rsidRPr="00684BBE">
              <w:rPr>
                <w:rFonts w:ascii="Arial" w:hAnsi="Arial" w:cs="Arial"/>
                <w:sz w:val="18"/>
                <w:szCs w:val="18"/>
              </w:rPr>
              <w:t>88</w:t>
            </w:r>
          </w:p>
        </w:tc>
      </w:tr>
      <w:tr w:rsidR="002D2DFD" w:rsidRPr="00684BBE" w:rsidTr="00C96369">
        <w:trPr>
          <w:trHeight w:val="227"/>
        </w:trPr>
        <w:tc>
          <w:tcPr>
            <w:tcW w:w="6237" w:type="dxa"/>
            <w:tcBorders>
              <w:top w:val="nil"/>
              <w:left w:val="nil"/>
              <w:right w:val="nil"/>
            </w:tcBorders>
            <w:vAlign w:val="bottom"/>
          </w:tcPr>
          <w:p w:rsidR="006D272D" w:rsidRPr="00684BBE" w:rsidRDefault="006D272D" w:rsidP="00710751">
            <w:pPr>
              <w:overflowPunct w:val="0"/>
              <w:autoSpaceDE w:val="0"/>
              <w:autoSpaceDN w:val="0"/>
              <w:spacing w:line="240" w:lineRule="auto"/>
              <w:ind w:left="62" w:right="-108" w:hanging="170"/>
              <w:jc w:val="left"/>
              <w:rPr>
                <w:rFonts w:ascii="Arial" w:hAnsi="Arial" w:cs="Arial"/>
                <w:i/>
                <w:iCs/>
                <w:sz w:val="16"/>
                <w:lang w:val="ru-RU"/>
              </w:rPr>
            </w:pPr>
            <w:r w:rsidRPr="00684BBE">
              <w:rPr>
                <w:rFonts w:ascii="Arial" w:hAnsi="Arial" w:cs="Arial"/>
                <w:sz w:val="18"/>
                <w:szCs w:val="18"/>
                <w:lang w:val="ru-RU"/>
              </w:rPr>
              <w:t>Рейтинги от А+(А1) до А-(А3)</w:t>
            </w:r>
          </w:p>
        </w:tc>
        <w:tc>
          <w:tcPr>
            <w:tcW w:w="1701" w:type="dxa"/>
            <w:tcBorders>
              <w:top w:val="nil"/>
              <w:left w:val="nil"/>
              <w:right w:val="nil"/>
            </w:tcBorders>
            <w:shd w:val="clear" w:color="auto" w:fill="auto"/>
            <w:vAlign w:val="bottom"/>
          </w:tcPr>
          <w:p w:rsidR="006D272D" w:rsidRPr="00684BBE" w:rsidRDefault="00584AF2"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433</w:t>
            </w:r>
            <w:r w:rsidR="00611628" w:rsidRPr="00684BBE">
              <w:rPr>
                <w:rFonts w:ascii="Arial" w:hAnsi="Arial" w:cs="Arial"/>
                <w:b/>
                <w:sz w:val="18"/>
                <w:szCs w:val="18"/>
                <w:lang w:val="ru-RU"/>
              </w:rPr>
              <w:t>.</w:t>
            </w:r>
            <w:r w:rsidRPr="00684BBE">
              <w:rPr>
                <w:rFonts w:ascii="Arial" w:hAnsi="Arial" w:cs="Arial"/>
                <w:b/>
                <w:sz w:val="18"/>
                <w:szCs w:val="18"/>
              </w:rPr>
              <w:t>680</w:t>
            </w:r>
          </w:p>
        </w:tc>
        <w:tc>
          <w:tcPr>
            <w:tcW w:w="1701" w:type="dxa"/>
            <w:tcBorders>
              <w:top w:val="nil"/>
              <w:left w:val="nil"/>
              <w:right w:val="nil"/>
            </w:tcBorders>
            <w:shd w:val="clear" w:color="auto" w:fill="auto"/>
            <w:vAlign w:val="bottom"/>
          </w:tcPr>
          <w:p w:rsidR="006D272D" w:rsidRPr="00684BBE" w:rsidRDefault="00E93AED"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1</w:t>
            </w:r>
            <w:r w:rsidR="00584AF2" w:rsidRPr="00684BBE">
              <w:rPr>
                <w:rFonts w:ascii="Arial" w:hAnsi="Arial" w:cs="Arial"/>
                <w:sz w:val="18"/>
                <w:szCs w:val="18"/>
              </w:rPr>
              <w:t>53</w:t>
            </w:r>
            <w:r w:rsidR="006D272D" w:rsidRPr="00684BBE">
              <w:rPr>
                <w:rFonts w:ascii="Arial" w:hAnsi="Arial" w:cs="Arial"/>
                <w:sz w:val="18"/>
                <w:szCs w:val="18"/>
                <w:lang w:val="ru-RU"/>
              </w:rPr>
              <w:t>.</w:t>
            </w:r>
            <w:r w:rsidR="00584AF2" w:rsidRPr="00684BBE">
              <w:rPr>
                <w:rFonts w:ascii="Arial" w:hAnsi="Arial" w:cs="Arial"/>
                <w:sz w:val="18"/>
                <w:szCs w:val="18"/>
              </w:rPr>
              <w:t>810</w:t>
            </w:r>
          </w:p>
        </w:tc>
      </w:tr>
      <w:tr w:rsidR="002D2DFD" w:rsidRPr="00684BBE" w:rsidTr="00C96369">
        <w:trPr>
          <w:trHeight w:val="227"/>
        </w:trPr>
        <w:tc>
          <w:tcPr>
            <w:tcW w:w="6237" w:type="dxa"/>
            <w:vAlign w:val="bottom"/>
          </w:tcPr>
          <w:p w:rsidR="006D272D" w:rsidRPr="00684BBE" w:rsidRDefault="006D272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Рейтинги от ВВВ+(Ваа1) до ВВВ(Ваа2)</w:t>
            </w:r>
          </w:p>
        </w:tc>
        <w:tc>
          <w:tcPr>
            <w:tcW w:w="1701" w:type="dxa"/>
            <w:shd w:val="clear" w:color="auto" w:fill="auto"/>
            <w:vAlign w:val="bottom"/>
          </w:tcPr>
          <w:p w:rsidR="006D272D" w:rsidRPr="00684BBE" w:rsidRDefault="000C4AE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47.596</w:t>
            </w:r>
          </w:p>
        </w:tc>
        <w:tc>
          <w:tcPr>
            <w:tcW w:w="1701" w:type="dxa"/>
            <w:shd w:val="clear" w:color="auto" w:fill="auto"/>
            <w:vAlign w:val="bottom"/>
          </w:tcPr>
          <w:p w:rsidR="006D272D" w:rsidRPr="00684BBE" w:rsidRDefault="000C4AE2"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53.293</w:t>
            </w:r>
          </w:p>
        </w:tc>
      </w:tr>
      <w:tr w:rsidR="002D2DFD" w:rsidRPr="00684BBE" w:rsidTr="00C96369">
        <w:trPr>
          <w:trHeight w:val="227"/>
        </w:trPr>
        <w:tc>
          <w:tcPr>
            <w:tcW w:w="6237" w:type="dxa"/>
            <w:vAlign w:val="bottom"/>
          </w:tcPr>
          <w:p w:rsidR="00A04D3E" w:rsidRPr="00684BBE" w:rsidRDefault="00A04D3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Рейтинги от ВВВ-(Ваа3) до ВВ-(Ва3)</w:t>
            </w:r>
          </w:p>
        </w:tc>
        <w:tc>
          <w:tcPr>
            <w:tcW w:w="1701" w:type="dxa"/>
            <w:shd w:val="clear" w:color="auto" w:fill="auto"/>
            <w:vAlign w:val="bottom"/>
          </w:tcPr>
          <w:p w:rsidR="00A04D3E" w:rsidRPr="00684BBE" w:rsidRDefault="000C4AE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132.225</w:t>
            </w:r>
          </w:p>
        </w:tc>
        <w:tc>
          <w:tcPr>
            <w:tcW w:w="1701" w:type="dxa"/>
            <w:shd w:val="clear" w:color="auto" w:fill="auto"/>
            <w:vAlign w:val="bottom"/>
          </w:tcPr>
          <w:p w:rsidR="00A04D3E" w:rsidRPr="00684BBE" w:rsidRDefault="000C4AE2"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162.733</w:t>
            </w:r>
          </w:p>
        </w:tc>
      </w:tr>
      <w:tr w:rsidR="002D2DFD" w:rsidRPr="00684BBE" w:rsidTr="00C96369">
        <w:trPr>
          <w:trHeight w:val="227"/>
        </w:trPr>
        <w:tc>
          <w:tcPr>
            <w:tcW w:w="6237" w:type="dxa"/>
            <w:vAlign w:val="bottom"/>
          </w:tcPr>
          <w:p w:rsidR="00A04D3E" w:rsidRPr="00684BBE" w:rsidRDefault="00A04D3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Рейтинги от В+(В1) до В-(В3)</w:t>
            </w:r>
          </w:p>
        </w:tc>
        <w:tc>
          <w:tcPr>
            <w:tcW w:w="1701" w:type="dxa"/>
            <w:shd w:val="clear" w:color="auto" w:fill="auto"/>
            <w:vAlign w:val="bottom"/>
          </w:tcPr>
          <w:p w:rsidR="00A04D3E" w:rsidRPr="00684BBE" w:rsidRDefault="00A04D3E"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w:t>
            </w:r>
            <w:r w:rsidRPr="00684BBE">
              <w:rPr>
                <w:rFonts w:ascii="Arial" w:hAnsi="Arial" w:cs="Arial"/>
                <w:b/>
                <w:bCs/>
                <w:sz w:val="18"/>
                <w:szCs w:val="18"/>
              </w:rPr>
              <w:t>324</w:t>
            </w:r>
            <w:r w:rsidRPr="00684BBE">
              <w:rPr>
                <w:rFonts w:ascii="Arial" w:hAnsi="Arial" w:cs="Arial"/>
                <w:b/>
                <w:bCs/>
                <w:sz w:val="18"/>
                <w:szCs w:val="18"/>
                <w:lang w:val="ru-RU"/>
              </w:rPr>
              <w:t>.</w:t>
            </w:r>
            <w:r w:rsidRPr="00684BBE">
              <w:rPr>
                <w:rFonts w:ascii="Arial" w:hAnsi="Arial" w:cs="Arial"/>
                <w:b/>
                <w:bCs/>
                <w:sz w:val="18"/>
                <w:szCs w:val="18"/>
              </w:rPr>
              <w:t>295</w:t>
            </w:r>
          </w:p>
        </w:tc>
        <w:tc>
          <w:tcPr>
            <w:tcW w:w="1701" w:type="dxa"/>
            <w:shd w:val="clear" w:color="auto" w:fill="auto"/>
            <w:vAlign w:val="bottom"/>
          </w:tcPr>
          <w:p w:rsidR="00A04D3E" w:rsidRPr="00684BBE" w:rsidRDefault="00A04D3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w:t>
            </w:r>
            <w:r w:rsidRPr="00684BBE">
              <w:rPr>
                <w:rFonts w:ascii="Arial" w:hAnsi="Arial" w:cs="Arial"/>
                <w:bCs/>
                <w:sz w:val="18"/>
                <w:szCs w:val="18"/>
              </w:rPr>
              <w:t>36</w:t>
            </w:r>
            <w:r w:rsidR="000C4AE2" w:rsidRPr="00684BBE">
              <w:rPr>
                <w:rFonts w:ascii="Arial" w:hAnsi="Arial" w:cs="Arial"/>
                <w:bCs/>
                <w:sz w:val="18"/>
                <w:szCs w:val="18"/>
                <w:lang w:val="ru-RU"/>
              </w:rPr>
              <w:t>4.084</w:t>
            </w:r>
          </w:p>
        </w:tc>
      </w:tr>
      <w:tr w:rsidR="002D2DFD" w:rsidRPr="00684BBE" w:rsidTr="00C96369">
        <w:trPr>
          <w:trHeight w:val="227"/>
        </w:trPr>
        <w:tc>
          <w:tcPr>
            <w:tcW w:w="6237" w:type="dxa"/>
            <w:vAlign w:val="bottom"/>
          </w:tcPr>
          <w:p w:rsidR="00A04D3E" w:rsidRPr="00684BBE" w:rsidRDefault="00A04D3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Рейтинг отсутствует</w:t>
            </w:r>
          </w:p>
        </w:tc>
        <w:tc>
          <w:tcPr>
            <w:tcW w:w="1701" w:type="dxa"/>
            <w:shd w:val="clear" w:color="auto" w:fill="auto"/>
            <w:vAlign w:val="bottom"/>
          </w:tcPr>
          <w:p w:rsidR="00A04D3E" w:rsidRPr="00684BBE" w:rsidRDefault="00A04D3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159.070</w:t>
            </w:r>
          </w:p>
        </w:tc>
        <w:tc>
          <w:tcPr>
            <w:tcW w:w="1701" w:type="dxa"/>
            <w:shd w:val="clear" w:color="auto" w:fill="auto"/>
            <w:vAlign w:val="bottom"/>
          </w:tcPr>
          <w:p w:rsidR="00A04D3E" w:rsidRPr="00684BBE" w:rsidRDefault="00A04D3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w:t>
            </w:r>
            <w:r w:rsidR="000C4AE2" w:rsidRPr="00684BBE">
              <w:rPr>
                <w:rFonts w:ascii="Arial" w:hAnsi="Arial" w:cs="Arial"/>
                <w:bCs/>
                <w:sz w:val="18"/>
                <w:szCs w:val="18"/>
                <w:lang w:val="ru-RU"/>
              </w:rPr>
              <w:t>9</w:t>
            </w:r>
            <w:r w:rsidRPr="00684BBE">
              <w:rPr>
                <w:rFonts w:ascii="Arial" w:hAnsi="Arial" w:cs="Arial"/>
                <w:bCs/>
                <w:sz w:val="18"/>
                <w:szCs w:val="18"/>
              </w:rPr>
              <w:t>.496</w:t>
            </w:r>
          </w:p>
        </w:tc>
      </w:tr>
      <w:tr w:rsidR="002D2DFD" w:rsidRPr="00684BBE" w:rsidTr="00C96369">
        <w:trPr>
          <w:trHeight w:val="227"/>
        </w:trPr>
        <w:tc>
          <w:tcPr>
            <w:tcW w:w="6237" w:type="dxa"/>
            <w:tcBorders>
              <w:top w:val="single" w:sz="4" w:space="0" w:color="auto"/>
              <w:left w:val="nil"/>
              <w:bottom w:val="single" w:sz="12" w:space="0" w:color="auto"/>
              <w:right w:val="nil"/>
            </w:tcBorders>
            <w:vAlign w:val="bottom"/>
          </w:tcPr>
          <w:p w:rsidR="00A04D3E" w:rsidRPr="00684BBE" w:rsidRDefault="00A04D3E" w:rsidP="00710751">
            <w:pPr>
              <w:tabs>
                <w:tab w:val="decimal" w:pos="1418"/>
              </w:tabs>
              <w:overflowPunct w:val="0"/>
              <w:autoSpaceDE w:val="0"/>
              <w:autoSpaceDN w:val="0"/>
              <w:spacing w:line="240" w:lineRule="auto"/>
              <w:ind w:left="-108" w:right="-108"/>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shd w:val="clear" w:color="auto" w:fill="auto"/>
            <w:vAlign w:val="bottom"/>
          </w:tcPr>
          <w:p w:rsidR="00A04D3E" w:rsidRPr="00684BBE" w:rsidRDefault="00A04D3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2.158.850</w:t>
            </w:r>
          </w:p>
        </w:tc>
        <w:tc>
          <w:tcPr>
            <w:tcW w:w="1701" w:type="dxa"/>
            <w:tcBorders>
              <w:top w:val="single" w:sz="4" w:space="0" w:color="auto"/>
              <w:left w:val="nil"/>
              <w:bottom w:val="single" w:sz="12" w:space="0" w:color="auto"/>
              <w:right w:val="nil"/>
            </w:tcBorders>
            <w:shd w:val="clear" w:color="auto" w:fill="auto"/>
            <w:vAlign w:val="bottom"/>
          </w:tcPr>
          <w:p w:rsidR="00A04D3E" w:rsidRPr="00684BBE" w:rsidRDefault="00A04D3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1.838.604</w:t>
            </w:r>
          </w:p>
        </w:tc>
      </w:tr>
    </w:tbl>
    <w:p w:rsidR="00A04D3E" w:rsidRPr="00684BBE" w:rsidRDefault="002A175C" w:rsidP="00710751">
      <w:pPr>
        <w:spacing w:before="120" w:after="120" w:line="240" w:lineRule="auto"/>
        <w:rPr>
          <w:sz w:val="20"/>
          <w:szCs w:val="20"/>
          <w:lang w:val="ru-RU"/>
        </w:rPr>
      </w:pPr>
      <w:r w:rsidRPr="00684BBE">
        <w:rPr>
          <w:sz w:val="20"/>
          <w:szCs w:val="20"/>
          <w:lang w:val="ru-RU"/>
        </w:rPr>
        <w:t>По состоянию на</w:t>
      </w:r>
      <w:r w:rsidR="00A04D3E" w:rsidRPr="00684BBE">
        <w:rPr>
          <w:sz w:val="20"/>
          <w:szCs w:val="20"/>
          <w:lang w:val="ru-RU"/>
        </w:rPr>
        <w:t xml:space="preserve"> </w:t>
      </w:r>
      <w:r w:rsidR="002D2DFD" w:rsidRPr="00684BBE">
        <w:rPr>
          <w:sz w:val="20"/>
          <w:szCs w:val="20"/>
          <w:lang w:val="ru-RU"/>
        </w:rPr>
        <w:t>31 декабря</w:t>
      </w:r>
      <w:r w:rsidR="00A04D3E" w:rsidRPr="00684BBE">
        <w:rPr>
          <w:sz w:val="20"/>
          <w:szCs w:val="20"/>
          <w:lang w:val="ru-RU"/>
        </w:rPr>
        <w:t xml:space="preserve"> </w:t>
      </w:r>
      <w:r w:rsidR="002D2DFD" w:rsidRPr="00684BBE">
        <w:rPr>
          <w:sz w:val="20"/>
          <w:szCs w:val="20"/>
          <w:lang w:val="ru-RU"/>
        </w:rPr>
        <w:t>2015 года</w:t>
      </w:r>
      <w:r w:rsidR="00A04D3E" w:rsidRPr="00684BBE">
        <w:rPr>
          <w:sz w:val="20"/>
          <w:szCs w:val="20"/>
          <w:lang w:val="ru-RU"/>
        </w:rPr>
        <w:t xml:space="preserve"> средства в кредитных учреждениях </w:t>
      </w:r>
      <w:r w:rsidRPr="00684BBE">
        <w:rPr>
          <w:sz w:val="20"/>
          <w:szCs w:val="20"/>
          <w:lang w:val="ru-RU"/>
        </w:rPr>
        <w:t xml:space="preserve">по строке </w:t>
      </w:r>
      <w:r w:rsidR="00EC0304" w:rsidRPr="00684BBE">
        <w:rPr>
          <w:sz w:val="20"/>
          <w:szCs w:val="20"/>
          <w:lang w:val="ru-RU"/>
        </w:rPr>
        <w:t>«</w:t>
      </w:r>
      <w:r w:rsidR="00A04D3E" w:rsidRPr="00684BBE">
        <w:rPr>
          <w:sz w:val="20"/>
          <w:szCs w:val="20"/>
          <w:lang w:val="ru-RU"/>
        </w:rPr>
        <w:t>Рейтинг отсутствует</w:t>
      </w:r>
      <w:r w:rsidR="00EC0304" w:rsidRPr="00684BBE">
        <w:rPr>
          <w:sz w:val="20"/>
          <w:szCs w:val="20"/>
          <w:lang w:val="ru-RU"/>
        </w:rPr>
        <w:t>»</w:t>
      </w:r>
      <w:r w:rsidR="00A04D3E" w:rsidRPr="00684BBE">
        <w:rPr>
          <w:sz w:val="20"/>
          <w:szCs w:val="20"/>
          <w:lang w:val="ru-RU"/>
        </w:rPr>
        <w:t xml:space="preserve"> представлены займами, предоставленными АО </w:t>
      </w:r>
      <w:r w:rsidRPr="00684BBE">
        <w:rPr>
          <w:sz w:val="20"/>
          <w:szCs w:val="20"/>
          <w:lang w:val="ru-RU"/>
        </w:rPr>
        <w:t>«</w:t>
      </w:r>
      <w:r w:rsidR="00A04D3E" w:rsidRPr="00684BBE">
        <w:rPr>
          <w:sz w:val="20"/>
          <w:szCs w:val="20"/>
          <w:lang w:val="ru-RU"/>
        </w:rPr>
        <w:t>БТА Банк</w:t>
      </w:r>
      <w:r w:rsidRPr="00684BBE">
        <w:rPr>
          <w:sz w:val="20"/>
          <w:szCs w:val="20"/>
          <w:lang w:val="ru-RU"/>
        </w:rPr>
        <w:t>»</w:t>
      </w:r>
      <w:r w:rsidR="00A04D3E" w:rsidRPr="00684BBE">
        <w:rPr>
          <w:sz w:val="20"/>
          <w:szCs w:val="20"/>
          <w:lang w:val="ru-RU"/>
        </w:rPr>
        <w:t xml:space="preserve"> и АО </w:t>
      </w:r>
      <w:r w:rsidR="00EC0304" w:rsidRPr="00684BBE">
        <w:rPr>
          <w:sz w:val="20"/>
          <w:szCs w:val="20"/>
          <w:lang w:val="ru-RU"/>
        </w:rPr>
        <w:t>«</w:t>
      </w:r>
      <w:r w:rsidR="00A04D3E" w:rsidRPr="00684BBE">
        <w:rPr>
          <w:sz w:val="20"/>
          <w:szCs w:val="20"/>
          <w:lang w:val="ru-RU"/>
        </w:rPr>
        <w:t>Жилстройсбербанк Казахстана</w:t>
      </w:r>
      <w:r w:rsidR="00EC0304" w:rsidRPr="00684BBE">
        <w:rPr>
          <w:sz w:val="20"/>
          <w:szCs w:val="20"/>
          <w:lang w:val="ru-RU"/>
        </w:rPr>
        <w:t>»</w:t>
      </w:r>
      <w:r w:rsidR="00A04D3E" w:rsidRPr="00684BBE">
        <w:rPr>
          <w:sz w:val="20"/>
          <w:szCs w:val="20"/>
          <w:lang w:val="ru-RU"/>
        </w:rPr>
        <w:t xml:space="preserve"> (2014</w:t>
      </w:r>
      <w:r w:rsidR="00EC0304" w:rsidRPr="00684BBE">
        <w:rPr>
          <w:sz w:val="20"/>
          <w:szCs w:val="20"/>
          <w:lang w:val="ru-RU"/>
        </w:rPr>
        <w:t> год</w:t>
      </w:r>
      <w:r w:rsidR="00A04D3E" w:rsidRPr="00684BBE">
        <w:rPr>
          <w:sz w:val="20"/>
          <w:szCs w:val="20"/>
          <w:lang w:val="ru-RU"/>
        </w:rPr>
        <w:t xml:space="preserve">: АО </w:t>
      </w:r>
      <w:r w:rsidR="00AB152B" w:rsidRPr="00684BBE">
        <w:rPr>
          <w:sz w:val="20"/>
          <w:szCs w:val="20"/>
          <w:lang w:val="ru-RU"/>
        </w:rPr>
        <w:t>«</w:t>
      </w:r>
      <w:r w:rsidR="00A04D3E" w:rsidRPr="00684BBE">
        <w:rPr>
          <w:sz w:val="20"/>
          <w:szCs w:val="20"/>
          <w:lang w:val="ru-RU"/>
        </w:rPr>
        <w:t>Жилстройсбербанк Казахстана</w:t>
      </w:r>
      <w:r w:rsidR="00AB152B" w:rsidRPr="00684BBE">
        <w:rPr>
          <w:sz w:val="20"/>
          <w:szCs w:val="20"/>
          <w:lang w:val="ru-RU"/>
        </w:rPr>
        <w:t>»</w:t>
      </w:r>
      <w:r w:rsidR="00A04D3E" w:rsidRPr="00684BBE">
        <w:rPr>
          <w:sz w:val="20"/>
          <w:szCs w:val="20"/>
          <w:lang w:val="ru-RU"/>
        </w:rPr>
        <w:t>).</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7" w:type="dxa"/>
            <w:tcBorders>
              <w:top w:val="nil"/>
              <w:left w:val="nil"/>
              <w:bottom w:val="single" w:sz="4" w:space="0" w:color="auto"/>
              <w:right w:val="nil"/>
            </w:tcBorders>
            <w:vAlign w:val="bottom"/>
          </w:tcPr>
          <w:p w:rsidR="00F14168" w:rsidRPr="00684BBE" w:rsidRDefault="00F14168"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F14168" w:rsidRPr="00684BBE" w:rsidRDefault="00F14168"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6D272D"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F14168" w:rsidRPr="00684BBE" w:rsidRDefault="00F14168"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6D272D" w:rsidRPr="00684BBE">
              <w:rPr>
                <w:rFonts w:ascii="Arial" w:hAnsi="Arial" w:cs="Arial"/>
                <w:sz w:val="18"/>
                <w:lang w:val="ru-RU"/>
              </w:rPr>
              <w:t>4</w:t>
            </w:r>
            <w:r w:rsidRPr="00684BBE">
              <w:rPr>
                <w:rFonts w:ascii="Arial" w:hAnsi="Arial" w:cs="Arial"/>
                <w:sz w:val="18"/>
                <w:lang w:val="ru-RU"/>
              </w:rPr>
              <w:t xml:space="preserve"> </w:t>
            </w:r>
          </w:p>
        </w:tc>
      </w:tr>
      <w:tr w:rsidR="002D2DFD" w:rsidRPr="00684BBE" w:rsidTr="00C96369">
        <w:trPr>
          <w:trHeight w:val="227"/>
        </w:trPr>
        <w:tc>
          <w:tcPr>
            <w:tcW w:w="6237" w:type="dxa"/>
            <w:tcBorders>
              <w:top w:val="single" w:sz="4" w:space="0" w:color="auto"/>
            </w:tcBorders>
            <w:vAlign w:val="bottom"/>
          </w:tcPr>
          <w:p w:rsidR="00905CB4" w:rsidRPr="00684BBE" w:rsidRDefault="00AB152B"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96369">
        <w:trPr>
          <w:trHeight w:val="227"/>
        </w:trPr>
        <w:tc>
          <w:tcPr>
            <w:tcW w:w="6237" w:type="dxa"/>
            <w:vAlign w:val="bottom"/>
          </w:tcPr>
          <w:p w:rsidR="004B671E" w:rsidRPr="00684BBE" w:rsidRDefault="004B671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lang w:val="ru-RU"/>
              </w:rPr>
              <w:t>Средства в кредитных учреждениях, выраженные в долларах США</w:t>
            </w:r>
          </w:p>
        </w:tc>
        <w:tc>
          <w:tcPr>
            <w:tcW w:w="1701" w:type="dxa"/>
            <w:vAlign w:val="bottom"/>
          </w:tcPr>
          <w:p w:rsidR="004B671E" w:rsidRPr="00684BBE" w:rsidRDefault="004B671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1.227.138</w:t>
            </w:r>
          </w:p>
        </w:tc>
        <w:tc>
          <w:tcPr>
            <w:tcW w:w="1701" w:type="dxa"/>
            <w:vAlign w:val="bottom"/>
          </w:tcPr>
          <w:p w:rsidR="004B671E" w:rsidRPr="00684BBE" w:rsidRDefault="004B671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862</w:t>
            </w:r>
            <w:r w:rsidRPr="00684BBE">
              <w:rPr>
                <w:rFonts w:ascii="Arial" w:hAnsi="Arial" w:cs="Arial"/>
                <w:bCs/>
                <w:sz w:val="18"/>
                <w:szCs w:val="18"/>
                <w:lang w:val="ru-RU"/>
              </w:rPr>
              <w:t>.</w:t>
            </w:r>
            <w:r w:rsidRPr="00684BBE">
              <w:rPr>
                <w:rFonts w:ascii="Arial" w:hAnsi="Arial" w:cs="Arial"/>
                <w:bCs/>
                <w:sz w:val="18"/>
                <w:szCs w:val="18"/>
              </w:rPr>
              <w:t>119</w:t>
            </w:r>
          </w:p>
        </w:tc>
      </w:tr>
      <w:tr w:rsidR="002D2DFD" w:rsidRPr="00684BBE" w:rsidTr="00C96369">
        <w:trPr>
          <w:trHeight w:val="227"/>
        </w:trPr>
        <w:tc>
          <w:tcPr>
            <w:tcW w:w="6237" w:type="dxa"/>
            <w:vAlign w:val="bottom"/>
          </w:tcPr>
          <w:p w:rsidR="004B671E" w:rsidRPr="00684BBE" w:rsidRDefault="004B671E"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Средства в кредитных учреждениях, выраженные в тенге</w:t>
            </w:r>
          </w:p>
        </w:tc>
        <w:tc>
          <w:tcPr>
            <w:tcW w:w="1701" w:type="dxa"/>
            <w:vAlign w:val="bottom"/>
          </w:tcPr>
          <w:p w:rsidR="004B671E" w:rsidRPr="00684BBE" w:rsidRDefault="004B671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924.781</w:t>
            </w:r>
          </w:p>
        </w:tc>
        <w:tc>
          <w:tcPr>
            <w:tcW w:w="1701" w:type="dxa"/>
            <w:vAlign w:val="bottom"/>
          </w:tcPr>
          <w:p w:rsidR="004B671E" w:rsidRPr="00684BBE" w:rsidRDefault="004B671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973</w:t>
            </w:r>
            <w:r w:rsidRPr="00684BBE">
              <w:rPr>
                <w:rFonts w:ascii="Arial" w:hAnsi="Arial" w:cs="Arial"/>
                <w:bCs/>
                <w:sz w:val="18"/>
                <w:szCs w:val="18"/>
                <w:lang w:val="ru-RU"/>
              </w:rPr>
              <w:t>.</w:t>
            </w:r>
            <w:r w:rsidRPr="00684BBE">
              <w:rPr>
                <w:rFonts w:ascii="Arial" w:hAnsi="Arial" w:cs="Arial"/>
                <w:bCs/>
                <w:sz w:val="18"/>
                <w:szCs w:val="18"/>
              </w:rPr>
              <w:t>040</w:t>
            </w:r>
          </w:p>
        </w:tc>
      </w:tr>
      <w:tr w:rsidR="002D2DFD" w:rsidRPr="00684BBE" w:rsidTr="00C96369">
        <w:trPr>
          <w:trHeight w:val="227"/>
        </w:trPr>
        <w:tc>
          <w:tcPr>
            <w:tcW w:w="6237" w:type="dxa"/>
            <w:vAlign w:val="bottom"/>
          </w:tcPr>
          <w:p w:rsidR="004B671E" w:rsidRPr="00684BBE" w:rsidRDefault="004B671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lang w:val="ru-RU"/>
              </w:rPr>
              <w:t>Средства в кредитных учреждениях, выраженные в иных валютах</w:t>
            </w:r>
          </w:p>
        </w:tc>
        <w:tc>
          <w:tcPr>
            <w:tcW w:w="1701" w:type="dxa"/>
            <w:vAlign w:val="bottom"/>
          </w:tcPr>
          <w:p w:rsidR="004B671E" w:rsidRPr="00684BBE" w:rsidRDefault="004B671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6.931</w:t>
            </w:r>
          </w:p>
        </w:tc>
        <w:tc>
          <w:tcPr>
            <w:tcW w:w="1701" w:type="dxa"/>
            <w:vAlign w:val="bottom"/>
          </w:tcPr>
          <w:p w:rsidR="004B671E" w:rsidRPr="00684BBE" w:rsidRDefault="004B671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3.445</w:t>
            </w:r>
          </w:p>
        </w:tc>
      </w:tr>
      <w:tr w:rsidR="002D2DFD" w:rsidRPr="00684BBE" w:rsidTr="00C96369">
        <w:trPr>
          <w:trHeight w:val="227"/>
        </w:trPr>
        <w:tc>
          <w:tcPr>
            <w:tcW w:w="6237" w:type="dxa"/>
            <w:tcBorders>
              <w:top w:val="single" w:sz="4" w:space="0" w:color="auto"/>
              <w:left w:val="nil"/>
              <w:bottom w:val="single" w:sz="12" w:space="0" w:color="auto"/>
              <w:right w:val="nil"/>
            </w:tcBorders>
            <w:vAlign w:val="bottom"/>
          </w:tcPr>
          <w:p w:rsidR="006D272D" w:rsidRPr="00684BBE" w:rsidRDefault="006D272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w:t>
            </w:r>
          </w:p>
        </w:tc>
        <w:tc>
          <w:tcPr>
            <w:tcW w:w="1701" w:type="dxa"/>
            <w:tcBorders>
              <w:top w:val="single" w:sz="4" w:space="0" w:color="auto"/>
              <w:left w:val="nil"/>
              <w:bottom w:val="single" w:sz="12" w:space="0" w:color="auto"/>
              <w:right w:val="nil"/>
            </w:tcBorders>
            <w:vAlign w:val="bottom"/>
          </w:tcPr>
          <w:p w:rsidR="006D272D" w:rsidRPr="00684BBE" w:rsidRDefault="0061162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2.158.850</w:t>
            </w:r>
          </w:p>
        </w:tc>
        <w:tc>
          <w:tcPr>
            <w:tcW w:w="1701" w:type="dxa"/>
            <w:tcBorders>
              <w:top w:val="single" w:sz="4" w:space="0" w:color="auto"/>
              <w:left w:val="nil"/>
              <w:bottom w:val="single" w:sz="12" w:space="0" w:color="auto"/>
              <w:right w:val="nil"/>
            </w:tcBorders>
            <w:vAlign w:val="bottom"/>
          </w:tcPr>
          <w:p w:rsidR="006D272D" w:rsidRPr="00684BBE" w:rsidRDefault="006D272D"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1.838.604</w:t>
            </w:r>
          </w:p>
        </w:tc>
      </w:tr>
    </w:tbl>
    <w:p w:rsidR="00460580" w:rsidRPr="00684BBE" w:rsidRDefault="002A175C" w:rsidP="00710751">
      <w:pPr>
        <w:pStyle w:val="6"/>
        <w:widowControl w:val="0"/>
      </w:pPr>
      <w:bookmarkStart w:id="152" w:name="_Toc324520080"/>
      <w:bookmarkStart w:id="153" w:name="_Toc324525640"/>
      <w:bookmarkStart w:id="154" w:name="_Toc326075993"/>
      <w:r w:rsidRPr="00684BBE">
        <w:t>По состоянию на</w:t>
      </w:r>
      <w:r w:rsidR="00460580" w:rsidRPr="00684BBE">
        <w:t xml:space="preserve"> </w:t>
      </w:r>
      <w:r w:rsidR="002D2DFD" w:rsidRPr="00684BBE">
        <w:t>31 декабря</w:t>
      </w:r>
      <w:r w:rsidR="00460580" w:rsidRPr="00684BBE">
        <w:t xml:space="preserve"> </w:t>
      </w:r>
      <w:r w:rsidR="002D2DFD" w:rsidRPr="00684BBE">
        <w:t>2015 года</w:t>
      </w:r>
      <w:r w:rsidR="00460580" w:rsidRPr="00684BBE">
        <w:t xml:space="preserve"> средневзвешенная процентная ставка по средствам в кредитных учреждени</w:t>
      </w:r>
      <w:r w:rsidR="00B2413F" w:rsidRPr="00684BBE">
        <w:t xml:space="preserve">ях составила </w:t>
      </w:r>
      <w:r w:rsidR="00E4474D" w:rsidRPr="00684BBE">
        <w:t>5,</w:t>
      </w:r>
      <w:r w:rsidR="001C663D" w:rsidRPr="00684BBE">
        <w:t>55</w:t>
      </w:r>
      <w:r w:rsidR="00460580" w:rsidRPr="00684BBE">
        <w:t>% (201</w:t>
      </w:r>
      <w:r w:rsidR="00B2413F" w:rsidRPr="00684BBE">
        <w:t>4</w:t>
      </w:r>
      <w:r w:rsidR="00AB152B" w:rsidRPr="00684BBE">
        <w:t> год</w:t>
      </w:r>
      <w:r w:rsidR="00460580" w:rsidRPr="00684BBE">
        <w:t xml:space="preserve">: </w:t>
      </w:r>
      <w:r w:rsidR="00B2413F" w:rsidRPr="00684BBE">
        <w:t>5,15</w:t>
      </w:r>
      <w:r w:rsidR="00460580" w:rsidRPr="00684BBE">
        <w:t>%).</w:t>
      </w:r>
    </w:p>
    <w:bookmarkEnd w:id="152"/>
    <w:bookmarkEnd w:id="153"/>
    <w:bookmarkEnd w:id="154"/>
    <w:p w:rsidR="00012DFD" w:rsidRPr="00684BBE" w:rsidRDefault="002A175C" w:rsidP="00710751">
      <w:pPr>
        <w:pStyle w:val="6"/>
        <w:widowControl w:val="0"/>
      </w:pPr>
      <w:r w:rsidRPr="00684BBE">
        <w:t>По состоянию на</w:t>
      </w:r>
      <w:r w:rsidR="00460580" w:rsidRPr="00684BBE">
        <w:t xml:space="preserve"> </w:t>
      </w:r>
      <w:r w:rsidR="002D2DFD" w:rsidRPr="00684BBE">
        <w:t>31 декабря</w:t>
      </w:r>
      <w:r w:rsidR="00460580" w:rsidRPr="00684BBE">
        <w:t xml:space="preserve"> </w:t>
      </w:r>
      <w:r w:rsidR="002D2DFD" w:rsidRPr="00684BBE">
        <w:t>2015 года</w:t>
      </w:r>
      <w:r w:rsidR="00460580" w:rsidRPr="00684BBE">
        <w:t xml:space="preserve"> средства в кредитных учреждениях включали денежные средства в сумме </w:t>
      </w:r>
      <w:r w:rsidR="00611628" w:rsidRPr="00684BBE">
        <w:t>111.819</w:t>
      </w:r>
      <w:r w:rsidR="00AB152B" w:rsidRPr="00684BBE">
        <w:t> </w:t>
      </w:r>
      <w:r w:rsidR="00460580" w:rsidRPr="00684BBE">
        <w:t>миллион</w:t>
      </w:r>
      <w:r w:rsidR="004B671E" w:rsidRPr="00684BBE">
        <w:t>ов</w:t>
      </w:r>
      <w:r w:rsidR="00460580" w:rsidRPr="00684BBE">
        <w:t xml:space="preserve"> тенге, которые были заложены в качестве обеспечения по некоторым займам Группы (201</w:t>
      </w:r>
      <w:r w:rsidR="00FD774D" w:rsidRPr="00684BBE">
        <w:t>4</w:t>
      </w:r>
      <w:r w:rsidR="00AB152B" w:rsidRPr="00684BBE">
        <w:t> год</w:t>
      </w:r>
      <w:r w:rsidR="00460580" w:rsidRPr="00684BBE">
        <w:t>: </w:t>
      </w:r>
      <w:r w:rsidR="00FD774D" w:rsidRPr="00684BBE">
        <w:t>47.082 </w:t>
      </w:r>
      <w:r w:rsidR="00460580" w:rsidRPr="00684BBE">
        <w:t>миллион</w:t>
      </w:r>
      <w:r w:rsidR="004D2778" w:rsidRPr="00684BBE">
        <w:t>а</w:t>
      </w:r>
      <w:r w:rsidR="00460580" w:rsidRPr="00684BBE">
        <w:t xml:space="preserve"> тенге)</w:t>
      </w:r>
      <w:r w:rsidR="0090196A" w:rsidRPr="00684BBE">
        <w:t>.</w:t>
      </w:r>
      <w:r w:rsidR="00460580" w:rsidRPr="00684BBE">
        <w:t xml:space="preserve"> </w:t>
      </w:r>
    </w:p>
    <w:p w:rsidR="00AB152B" w:rsidRPr="00684BBE" w:rsidRDefault="00AB152B" w:rsidP="00710751">
      <w:pPr>
        <w:adjustRightInd/>
        <w:spacing w:line="240" w:lineRule="auto"/>
        <w:jc w:val="left"/>
        <w:textAlignment w:val="auto"/>
        <w:rPr>
          <w:b/>
          <w:bCs/>
          <w:caps/>
          <w:sz w:val="20"/>
          <w:szCs w:val="20"/>
          <w:lang w:val="ru-RU"/>
        </w:rPr>
      </w:pPr>
      <w:r w:rsidRPr="00684BBE">
        <w:rPr>
          <w:lang w:val="ru-RU"/>
        </w:rPr>
        <w:br w:type="page"/>
      </w:r>
    </w:p>
    <w:p w:rsidR="00D6012A" w:rsidRPr="00684BBE" w:rsidRDefault="00A4266C" w:rsidP="004D69CA">
      <w:pPr>
        <w:pStyle w:val="16"/>
        <w:rPr>
          <w:lang w:val="ru-RU"/>
        </w:rPr>
      </w:pPr>
      <w:bookmarkStart w:id="155" w:name="_Toc448750929"/>
      <w:r w:rsidRPr="00684BBE">
        <w:rPr>
          <w:lang w:val="ru-RU"/>
        </w:rPr>
        <w:lastRenderedPageBreak/>
        <w:t>1</w:t>
      </w:r>
      <w:r w:rsidR="00761FD2" w:rsidRPr="00684BBE">
        <w:rPr>
          <w:lang w:val="ru-RU"/>
        </w:rPr>
        <w:t>1</w:t>
      </w:r>
      <w:r w:rsidRPr="00684BBE">
        <w:rPr>
          <w:lang w:val="ru-RU"/>
        </w:rPr>
        <w:t>.</w:t>
      </w:r>
      <w:r w:rsidRPr="00684BBE">
        <w:rPr>
          <w:lang w:val="ru-RU"/>
        </w:rPr>
        <w:tab/>
      </w:r>
      <w:bookmarkStart w:id="156" w:name="_Toc326075994"/>
      <w:r w:rsidR="004229A7" w:rsidRPr="00684BBE">
        <w:rPr>
          <w:lang w:val="ru-RU"/>
        </w:rPr>
        <w:t>Прочие финансовые активы</w:t>
      </w:r>
      <w:bookmarkEnd w:id="155"/>
      <w:bookmarkEnd w:id="156"/>
    </w:p>
    <w:p w:rsidR="00905CB4" w:rsidRPr="00684BBE" w:rsidRDefault="002A175C" w:rsidP="00710751">
      <w:pPr>
        <w:pStyle w:val="6"/>
        <w:widowControl w:val="0"/>
        <w:spacing w:after="120"/>
      </w:pPr>
      <w:bookmarkStart w:id="157" w:name="_Toc324520082"/>
      <w:bookmarkStart w:id="158" w:name="_Toc324525642"/>
      <w:bookmarkStart w:id="159" w:name="_Toc326075995"/>
      <w:r w:rsidRPr="00684BBE">
        <w:t>По состоянию на</w:t>
      </w:r>
      <w:r w:rsidR="00F724FC" w:rsidRPr="00684BBE">
        <w:t xml:space="preserve"> </w:t>
      </w:r>
      <w:r w:rsidR="002D2DFD" w:rsidRPr="00684BBE">
        <w:t>31 декабря</w:t>
      </w:r>
      <w:r w:rsidR="00F724FC" w:rsidRPr="00684BBE">
        <w:t xml:space="preserve"> </w:t>
      </w:r>
      <w:r w:rsidR="00DD3F20" w:rsidRPr="00684BBE">
        <w:t xml:space="preserve">прочие </w:t>
      </w:r>
      <w:r w:rsidR="00F724FC" w:rsidRPr="00684BBE">
        <w:t>финансовые активы включали:</w:t>
      </w:r>
      <w:bookmarkEnd w:id="157"/>
      <w:bookmarkEnd w:id="158"/>
      <w:bookmarkEnd w:id="159"/>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7" w:type="dxa"/>
            <w:tcBorders>
              <w:top w:val="nil"/>
              <w:left w:val="nil"/>
              <w:bottom w:val="single" w:sz="4" w:space="0" w:color="auto"/>
              <w:right w:val="nil"/>
            </w:tcBorders>
            <w:vAlign w:val="bottom"/>
          </w:tcPr>
          <w:p w:rsidR="00312ACA" w:rsidRPr="00684BBE" w:rsidRDefault="00312ACA"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312ACA" w:rsidRPr="00684BBE" w:rsidRDefault="00312ACA" w:rsidP="00710751">
            <w:pPr>
              <w:spacing w:line="240" w:lineRule="auto"/>
              <w:ind w:left="-108" w:right="68"/>
              <w:jc w:val="right"/>
              <w:rPr>
                <w:rFonts w:ascii="Arial" w:hAnsi="Arial" w:cs="Arial"/>
                <w:b/>
                <w:bCs/>
                <w:sz w:val="18"/>
                <w:szCs w:val="18"/>
              </w:rPr>
            </w:pPr>
            <w:r w:rsidRPr="00684BBE">
              <w:rPr>
                <w:rFonts w:ascii="Arial" w:hAnsi="Arial" w:cs="Arial"/>
                <w:b/>
                <w:bCs/>
                <w:sz w:val="18"/>
                <w:szCs w:val="18"/>
                <w:lang w:val="ru-RU"/>
              </w:rPr>
              <w:t>201</w:t>
            </w:r>
            <w:r w:rsidR="00C00BAE" w:rsidRPr="00684BBE">
              <w:rPr>
                <w:rFonts w:ascii="Arial" w:hAnsi="Arial" w:cs="Arial"/>
                <w:b/>
                <w:bCs/>
                <w:sz w:val="18"/>
                <w:szCs w:val="18"/>
                <w:lang w:val="ru-RU"/>
              </w:rPr>
              <w:t>5</w:t>
            </w:r>
          </w:p>
        </w:tc>
        <w:tc>
          <w:tcPr>
            <w:tcW w:w="1701" w:type="dxa"/>
            <w:tcBorders>
              <w:top w:val="nil"/>
              <w:left w:val="nil"/>
              <w:bottom w:val="single" w:sz="4" w:space="0" w:color="auto"/>
              <w:right w:val="nil"/>
            </w:tcBorders>
            <w:vAlign w:val="bottom"/>
          </w:tcPr>
          <w:p w:rsidR="00312ACA" w:rsidRPr="00684BBE" w:rsidRDefault="00312ACA" w:rsidP="00710751">
            <w:pPr>
              <w:spacing w:line="240" w:lineRule="auto"/>
              <w:ind w:left="-108" w:right="68"/>
              <w:jc w:val="right"/>
              <w:rPr>
                <w:rFonts w:ascii="Arial" w:hAnsi="Arial" w:cs="Arial"/>
                <w:bCs/>
                <w:sz w:val="18"/>
                <w:szCs w:val="18"/>
              </w:rPr>
            </w:pPr>
            <w:r w:rsidRPr="00684BBE">
              <w:rPr>
                <w:rFonts w:ascii="Arial" w:hAnsi="Arial" w:cs="Arial"/>
                <w:bCs/>
                <w:sz w:val="18"/>
                <w:szCs w:val="18"/>
                <w:lang w:val="ru-RU"/>
              </w:rPr>
              <w:t>201</w:t>
            </w:r>
            <w:r w:rsidR="00C00BAE" w:rsidRPr="00684BBE">
              <w:rPr>
                <w:rFonts w:ascii="Arial" w:hAnsi="Arial" w:cs="Arial"/>
                <w:bCs/>
                <w:sz w:val="18"/>
                <w:szCs w:val="18"/>
                <w:lang w:val="ru-RU"/>
              </w:rPr>
              <w:t>4</w:t>
            </w:r>
          </w:p>
        </w:tc>
      </w:tr>
      <w:tr w:rsidR="002D2DFD" w:rsidRPr="00684BBE" w:rsidTr="00C96369">
        <w:trPr>
          <w:trHeight w:val="227"/>
        </w:trPr>
        <w:tc>
          <w:tcPr>
            <w:tcW w:w="6237" w:type="dxa"/>
            <w:tcBorders>
              <w:top w:val="single" w:sz="4" w:space="0" w:color="auto"/>
              <w:left w:val="nil"/>
              <w:right w:val="nil"/>
            </w:tcBorders>
            <w:vAlign w:val="bottom"/>
          </w:tcPr>
          <w:p w:rsidR="00312ACA" w:rsidRPr="00684BBE" w:rsidRDefault="002D2DFD" w:rsidP="00710751">
            <w:pPr>
              <w:overflowPunct w:val="0"/>
              <w:autoSpaceDE w:val="0"/>
              <w:autoSpaceDN w:val="0"/>
              <w:spacing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 xml:space="preserve"> </w:t>
            </w:r>
          </w:p>
        </w:tc>
        <w:tc>
          <w:tcPr>
            <w:tcW w:w="1701" w:type="dxa"/>
            <w:tcBorders>
              <w:top w:val="single" w:sz="4" w:space="0" w:color="auto"/>
              <w:left w:val="nil"/>
              <w:right w:val="nil"/>
            </w:tcBorders>
            <w:vAlign w:val="bottom"/>
          </w:tcPr>
          <w:p w:rsidR="00312ACA" w:rsidRPr="00684BBE" w:rsidRDefault="00312ACA"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left w:val="nil"/>
              <w:right w:val="nil"/>
            </w:tcBorders>
            <w:vAlign w:val="bottom"/>
          </w:tcPr>
          <w:p w:rsidR="00312ACA" w:rsidRPr="00684BBE" w:rsidRDefault="00312ACA"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Вексель к получению от участника совместного предприятия</w:t>
            </w:r>
          </w:p>
        </w:tc>
        <w:tc>
          <w:tcPr>
            <w:tcW w:w="1701" w:type="dxa"/>
            <w:vAlign w:val="bottom"/>
          </w:tcPr>
          <w:p w:rsidR="00C00BAE" w:rsidRPr="00684BBE" w:rsidRDefault="00A56EB2"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30.424</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w:t>
            </w:r>
            <w:r w:rsidRPr="00684BBE">
              <w:rPr>
                <w:rFonts w:ascii="Arial" w:hAnsi="Arial" w:cs="Arial"/>
                <w:bCs/>
                <w:sz w:val="18"/>
                <w:szCs w:val="18"/>
              </w:rPr>
              <w:t>8</w:t>
            </w:r>
            <w:r w:rsidRPr="00684BBE">
              <w:rPr>
                <w:rFonts w:ascii="Arial" w:hAnsi="Arial" w:cs="Arial"/>
                <w:bCs/>
                <w:sz w:val="18"/>
                <w:szCs w:val="18"/>
                <w:lang w:val="ru-RU"/>
              </w:rPr>
              <w:t>.</w:t>
            </w:r>
            <w:r w:rsidRPr="00684BBE">
              <w:rPr>
                <w:rFonts w:ascii="Arial" w:hAnsi="Arial" w:cs="Arial"/>
                <w:bCs/>
                <w:sz w:val="18"/>
                <w:szCs w:val="18"/>
              </w:rPr>
              <w:t>466</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Вексель к получению от участника ассоциированной компании </w:t>
            </w:r>
          </w:p>
        </w:tc>
        <w:tc>
          <w:tcPr>
            <w:tcW w:w="1701" w:type="dxa"/>
            <w:vAlign w:val="bottom"/>
          </w:tcPr>
          <w:p w:rsidR="00C00BAE" w:rsidRPr="00684BBE" w:rsidRDefault="00A56EB2"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42.32</w:t>
            </w:r>
            <w:r w:rsidR="00E4239F" w:rsidRPr="00684BBE">
              <w:rPr>
                <w:rFonts w:ascii="Arial" w:hAnsi="Arial" w:cs="Arial"/>
                <w:b/>
                <w:bCs/>
                <w:sz w:val="18"/>
                <w:szCs w:val="18"/>
              </w:rPr>
              <w:t>0</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2</w:t>
            </w:r>
            <w:r w:rsidRPr="00684BBE">
              <w:rPr>
                <w:rFonts w:ascii="Arial" w:hAnsi="Arial" w:cs="Arial"/>
                <w:bCs/>
                <w:sz w:val="18"/>
                <w:szCs w:val="18"/>
              </w:rPr>
              <w:t>8</w:t>
            </w:r>
            <w:r w:rsidRPr="00684BBE">
              <w:rPr>
                <w:rFonts w:ascii="Arial" w:hAnsi="Arial" w:cs="Arial"/>
                <w:bCs/>
                <w:sz w:val="18"/>
                <w:szCs w:val="18"/>
                <w:lang w:val="ru-RU"/>
              </w:rPr>
              <w:t>.</w:t>
            </w:r>
            <w:r w:rsidRPr="00684BBE">
              <w:rPr>
                <w:rFonts w:ascii="Arial" w:hAnsi="Arial" w:cs="Arial"/>
                <w:bCs/>
                <w:sz w:val="18"/>
                <w:szCs w:val="18"/>
              </w:rPr>
              <w:t>238</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Финансовые активы, имеющиеся в наличии для продажи, включая</w:t>
            </w:r>
          </w:p>
        </w:tc>
        <w:tc>
          <w:tcPr>
            <w:tcW w:w="1701" w:type="dxa"/>
            <w:vAlign w:val="bottom"/>
          </w:tcPr>
          <w:p w:rsidR="00C00BAE" w:rsidRPr="00684BBE" w:rsidRDefault="00A56EB2"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108.449</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13</w:t>
            </w:r>
            <w:r w:rsidRPr="00684BBE">
              <w:rPr>
                <w:rFonts w:ascii="Arial" w:hAnsi="Arial" w:cs="Arial"/>
                <w:bCs/>
                <w:sz w:val="18"/>
                <w:szCs w:val="18"/>
              </w:rPr>
              <w:t>8</w:t>
            </w:r>
            <w:r w:rsidRPr="00684BBE">
              <w:rPr>
                <w:rFonts w:ascii="Arial" w:hAnsi="Arial" w:cs="Arial"/>
                <w:bCs/>
                <w:sz w:val="18"/>
                <w:szCs w:val="18"/>
                <w:lang w:val="ru-RU"/>
              </w:rPr>
              <w:t>.0</w:t>
            </w:r>
            <w:r w:rsidRPr="00684BBE">
              <w:rPr>
                <w:rFonts w:ascii="Arial" w:hAnsi="Arial" w:cs="Arial"/>
                <w:bCs/>
                <w:sz w:val="18"/>
                <w:szCs w:val="18"/>
              </w:rPr>
              <w:t>78</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Долевые ценные бумаги</w:t>
            </w:r>
          </w:p>
        </w:tc>
        <w:tc>
          <w:tcPr>
            <w:tcW w:w="1701" w:type="dxa"/>
            <w:vAlign w:val="bottom"/>
          </w:tcPr>
          <w:p w:rsidR="00C00BAE" w:rsidRPr="00684BBE" w:rsidRDefault="006E1165"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87.29</w:t>
            </w:r>
            <w:r w:rsidR="00505C96" w:rsidRPr="00684BBE">
              <w:rPr>
                <w:rFonts w:ascii="Arial" w:hAnsi="Arial" w:cs="Arial"/>
                <w:b/>
                <w:bCs/>
                <w:sz w:val="18"/>
                <w:szCs w:val="18"/>
              </w:rPr>
              <w:t>7</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111</w:t>
            </w:r>
            <w:r w:rsidRPr="00684BBE">
              <w:rPr>
                <w:rFonts w:ascii="Arial" w:hAnsi="Arial" w:cs="Arial"/>
                <w:bCs/>
                <w:sz w:val="18"/>
                <w:szCs w:val="18"/>
                <w:lang w:val="ru-RU"/>
              </w:rPr>
              <w:t>.</w:t>
            </w:r>
            <w:r w:rsidRPr="00684BBE">
              <w:rPr>
                <w:rFonts w:ascii="Arial" w:hAnsi="Arial" w:cs="Arial"/>
                <w:bCs/>
                <w:sz w:val="18"/>
                <w:szCs w:val="18"/>
              </w:rPr>
              <w:t>297</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Облигации казахстанских финансовых учреждений </w:t>
            </w:r>
          </w:p>
        </w:tc>
        <w:tc>
          <w:tcPr>
            <w:tcW w:w="1701" w:type="dxa"/>
            <w:vAlign w:val="bottom"/>
          </w:tcPr>
          <w:p w:rsidR="00C00BAE" w:rsidRPr="00684BBE" w:rsidRDefault="006E1165"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10.935</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15</w:t>
            </w:r>
            <w:r w:rsidRPr="00684BBE">
              <w:rPr>
                <w:rFonts w:ascii="Arial" w:hAnsi="Arial" w:cs="Arial"/>
                <w:bCs/>
                <w:sz w:val="18"/>
                <w:szCs w:val="18"/>
                <w:lang w:val="ru-RU"/>
              </w:rPr>
              <w:t>.</w:t>
            </w:r>
            <w:r w:rsidRPr="00684BBE">
              <w:rPr>
                <w:rFonts w:ascii="Arial" w:hAnsi="Arial" w:cs="Arial"/>
                <w:bCs/>
                <w:sz w:val="18"/>
                <w:szCs w:val="18"/>
              </w:rPr>
              <w:t>265</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Казначейские обязательства Министерства финансов Республики Казахстан</w:t>
            </w:r>
          </w:p>
        </w:tc>
        <w:tc>
          <w:tcPr>
            <w:tcW w:w="1701" w:type="dxa"/>
            <w:vAlign w:val="bottom"/>
          </w:tcPr>
          <w:p w:rsidR="00C00BAE" w:rsidRPr="00684BBE" w:rsidRDefault="006E1165"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9.297</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10</w:t>
            </w:r>
            <w:r w:rsidRPr="00684BBE">
              <w:rPr>
                <w:rFonts w:ascii="Arial" w:hAnsi="Arial" w:cs="Arial"/>
                <w:bCs/>
                <w:sz w:val="18"/>
                <w:szCs w:val="18"/>
                <w:lang w:val="ru-RU"/>
              </w:rPr>
              <w:t>.</w:t>
            </w:r>
            <w:r w:rsidRPr="00684BBE">
              <w:rPr>
                <w:rFonts w:ascii="Arial" w:hAnsi="Arial" w:cs="Arial"/>
                <w:bCs/>
                <w:sz w:val="18"/>
                <w:szCs w:val="18"/>
              </w:rPr>
              <w:t>519</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Корпоративные облигации</w:t>
            </w:r>
          </w:p>
        </w:tc>
        <w:tc>
          <w:tcPr>
            <w:tcW w:w="1701" w:type="dxa"/>
            <w:vAlign w:val="bottom"/>
          </w:tcPr>
          <w:p w:rsidR="00C00BAE" w:rsidRPr="00684BBE" w:rsidRDefault="006E1165"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1.031</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1.009</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резерв на обесценение</w:t>
            </w:r>
          </w:p>
        </w:tc>
        <w:tc>
          <w:tcPr>
            <w:tcW w:w="1701" w:type="dxa"/>
            <w:vAlign w:val="bottom"/>
          </w:tcPr>
          <w:p w:rsidR="00C00BAE" w:rsidRPr="00684BBE" w:rsidRDefault="006E1165"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(111)</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12</w:t>
            </w:r>
            <w:r w:rsidRPr="00684BBE">
              <w:rPr>
                <w:rFonts w:ascii="Arial" w:hAnsi="Arial" w:cs="Arial"/>
                <w:bCs/>
                <w:sz w:val="18"/>
                <w:szCs w:val="18"/>
                <w:lang w:val="ru-RU"/>
              </w:rPr>
              <w:t>)</w:t>
            </w:r>
          </w:p>
        </w:tc>
      </w:tr>
      <w:tr w:rsidR="002D2DFD" w:rsidRPr="00684BBE" w:rsidTr="00C96369">
        <w:trPr>
          <w:trHeight w:val="227"/>
        </w:trPr>
        <w:tc>
          <w:tcPr>
            <w:tcW w:w="6237" w:type="dxa"/>
            <w:vAlign w:val="bottom"/>
          </w:tcPr>
          <w:p w:rsidR="00C00BAE"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Финансовые активы, удерживаемые до погашения, включая</w:t>
            </w:r>
          </w:p>
        </w:tc>
        <w:tc>
          <w:tcPr>
            <w:tcW w:w="1701" w:type="dxa"/>
            <w:vAlign w:val="bottom"/>
          </w:tcPr>
          <w:p w:rsidR="00C00BAE" w:rsidRPr="00684BBE" w:rsidRDefault="004B671E"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2.089</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w:t>
            </w:r>
            <w:r w:rsidRPr="00684BBE">
              <w:rPr>
                <w:rFonts w:ascii="Arial" w:hAnsi="Arial" w:cs="Arial"/>
                <w:bCs/>
                <w:sz w:val="18"/>
                <w:szCs w:val="18"/>
              </w:rPr>
              <w:t>966</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sz w:val="18"/>
                <w:szCs w:val="18"/>
              </w:rPr>
            </w:pPr>
            <w:r w:rsidRPr="00684BBE">
              <w:rPr>
                <w:rFonts w:ascii="Arial" w:hAnsi="Arial" w:cs="Arial"/>
                <w:sz w:val="18"/>
                <w:szCs w:val="18"/>
                <w:lang w:val="ru-RU"/>
              </w:rPr>
              <w:t>Облигации казахстанских финансовых учреждений</w:t>
            </w:r>
          </w:p>
        </w:tc>
        <w:tc>
          <w:tcPr>
            <w:tcW w:w="1701" w:type="dxa"/>
            <w:vAlign w:val="bottom"/>
          </w:tcPr>
          <w:p w:rsidR="00C00BAE" w:rsidRPr="00684BBE" w:rsidRDefault="006E1165"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2.08</w:t>
            </w:r>
            <w:r w:rsidR="00E4239F" w:rsidRPr="00684BBE">
              <w:rPr>
                <w:rFonts w:ascii="Arial" w:hAnsi="Arial" w:cs="Arial"/>
                <w:b/>
                <w:sz w:val="18"/>
                <w:szCs w:val="18"/>
              </w:rPr>
              <w:t>9</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bCs/>
                <w:sz w:val="18"/>
                <w:szCs w:val="18"/>
                <w:lang w:val="ru-RU"/>
              </w:rPr>
              <w:t>1.</w:t>
            </w:r>
            <w:r w:rsidRPr="00684BBE">
              <w:rPr>
                <w:rFonts w:ascii="Arial" w:hAnsi="Arial" w:cs="Arial"/>
                <w:bCs/>
                <w:sz w:val="18"/>
                <w:szCs w:val="18"/>
              </w:rPr>
              <w:t>966</w:t>
            </w:r>
          </w:p>
        </w:tc>
      </w:tr>
      <w:tr w:rsidR="002D2DFD" w:rsidRPr="00684BBE" w:rsidTr="00C96369">
        <w:trPr>
          <w:trHeight w:val="227"/>
        </w:trPr>
        <w:tc>
          <w:tcPr>
            <w:tcW w:w="6237" w:type="dxa"/>
            <w:vAlign w:val="bottom"/>
          </w:tcPr>
          <w:p w:rsidR="00C00BAE"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Финансовые активы, учитываемые по справедливой стоимости через прибыль и убыток, включая</w:t>
            </w:r>
          </w:p>
        </w:tc>
        <w:tc>
          <w:tcPr>
            <w:tcW w:w="1701" w:type="dxa"/>
            <w:vAlign w:val="bottom"/>
          </w:tcPr>
          <w:p w:rsidR="00C00BAE" w:rsidRPr="00684BBE" w:rsidRDefault="00AB1EA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10.276</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w:t>
            </w:r>
            <w:r w:rsidRPr="00684BBE">
              <w:rPr>
                <w:rFonts w:ascii="Arial" w:hAnsi="Arial" w:cs="Arial"/>
                <w:bCs/>
                <w:sz w:val="18"/>
                <w:szCs w:val="18"/>
                <w:lang w:val="ru-RU"/>
              </w:rPr>
              <w:t>.</w:t>
            </w:r>
            <w:r w:rsidRPr="00684BBE">
              <w:rPr>
                <w:rFonts w:ascii="Arial" w:hAnsi="Arial" w:cs="Arial"/>
                <w:bCs/>
                <w:sz w:val="18"/>
                <w:szCs w:val="18"/>
              </w:rPr>
              <w:t>447</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Прочие долевые ценные бумаги</w:t>
            </w:r>
          </w:p>
        </w:tc>
        <w:tc>
          <w:tcPr>
            <w:tcW w:w="1701" w:type="dxa"/>
            <w:vAlign w:val="bottom"/>
          </w:tcPr>
          <w:p w:rsidR="00C00BAE" w:rsidRPr="00684BBE" w:rsidRDefault="00AB1EA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10.276</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w:t>
            </w:r>
            <w:r w:rsidRPr="00684BBE">
              <w:rPr>
                <w:rFonts w:ascii="Arial" w:hAnsi="Arial" w:cs="Arial"/>
                <w:bCs/>
                <w:sz w:val="18"/>
                <w:szCs w:val="18"/>
                <w:lang w:val="ru-RU"/>
              </w:rPr>
              <w:t>.</w:t>
            </w:r>
            <w:r w:rsidRPr="00684BBE">
              <w:rPr>
                <w:rFonts w:ascii="Arial" w:hAnsi="Arial" w:cs="Arial"/>
                <w:bCs/>
                <w:sz w:val="18"/>
                <w:szCs w:val="18"/>
              </w:rPr>
              <w:t>447</w:t>
            </w:r>
          </w:p>
        </w:tc>
      </w:tr>
      <w:tr w:rsidR="002D2DFD" w:rsidRPr="00684BBE" w:rsidTr="00C96369">
        <w:trPr>
          <w:trHeight w:val="227"/>
        </w:trPr>
        <w:tc>
          <w:tcPr>
            <w:tcW w:w="6237" w:type="dxa"/>
            <w:vAlign w:val="bottom"/>
          </w:tcPr>
          <w:p w:rsidR="00C00BAE" w:rsidRPr="00684BBE" w:rsidRDefault="002D2DFD"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tcBorders>
              <w:left w:val="nil"/>
              <w:right w:val="nil"/>
            </w:tcBorders>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Производные финансовые инструменты, включая</w:t>
            </w:r>
          </w:p>
        </w:tc>
        <w:tc>
          <w:tcPr>
            <w:tcW w:w="1701" w:type="dxa"/>
            <w:tcBorders>
              <w:left w:val="nil"/>
              <w:right w:val="nil"/>
            </w:tcBorders>
            <w:vAlign w:val="bottom"/>
          </w:tcPr>
          <w:p w:rsidR="00C00BAE" w:rsidRPr="00684BBE" w:rsidRDefault="00AB1EAC" w:rsidP="001F6AA3">
            <w:pPr>
              <w:tabs>
                <w:tab w:val="decimal" w:pos="1418"/>
              </w:tabs>
              <w:spacing w:line="240" w:lineRule="auto"/>
              <w:ind w:left="-108" w:right="-108"/>
              <w:jc w:val="right"/>
              <w:rPr>
                <w:rFonts w:ascii="Arial" w:hAnsi="Arial" w:cs="Arial"/>
                <w:b/>
                <w:bCs/>
                <w:sz w:val="18"/>
                <w:szCs w:val="18"/>
              </w:rPr>
            </w:pPr>
            <w:r w:rsidRPr="00684BBE">
              <w:rPr>
                <w:rFonts w:ascii="Arial" w:hAnsi="Arial" w:cs="Arial"/>
                <w:b/>
                <w:bCs/>
                <w:sz w:val="18"/>
                <w:szCs w:val="18"/>
              </w:rPr>
              <w:t>383</w:t>
            </w:r>
          </w:p>
        </w:tc>
        <w:tc>
          <w:tcPr>
            <w:tcW w:w="1701" w:type="dxa"/>
            <w:tcBorders>
              <w:left w:val="nil"/>
              <w:right w:val="nil"/>
            </w:tcBorders>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12</w:t>
            </w:r>
            <w:r w:rsidRPr="00684BBE">
              <w:rPr>
                <w:rFonts w:ascii="Arial" w:hAnsi="Arial" w:cs="Arial"/>
                <w:bCs/>
                <w:sz w:val="18"/>
                <w:szCs w:val="18"/>
                <w:lang w:val="ru-RU"/>
              </w:rPr>
              <w:t>.</w:t>
            </w:r>
            <w:r w:rsidRPr="00684BBE">
              <w:rPr>
                <w:rFonts w:ascii="Arial" w:hAnsi="Arial" w:cs="Arial"/>
                <w:bCs/>
                <w:sz w:val="18"/>
                <w:szCs w:val="18"/>
              </w:rPr>
              <w:t>480</w:t>
            </w:r>
          </w:p>
        </w:tc>
      </w:tr>
      <w:tr w:rsidR="002D2DFD" w:rsidRPr="00684BBE" w:rsidTr="00C96369">
        <w:trPr>
          <w:trHeight w:val="227"/>
        </w:trPr>
        <w:tc>
          <w:tcPr>
            <w:tcW w:w="6237" w:type="dxa"/>
            <w:tcBorders>
              <w:left w:val="nil"/>
              <w:right w:val="nil"/>
            </w:tcBorders>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Опционы</w:t>
            </w:r>
          </w:p>
        </w:tc>
        <w:tc>
          <w:tcPr>
            <w:tcW w:w="1701" w:type="dxa"/>
            <w:tcBorders>
              <w:left w:val="nil"/>
              <w:right w:val="nil"/>
            </w:tcBorders>
            <w:vAlign w:val="bottom"/>
          </w:tcPr>
          <w:p w:rsidR="00C00BAE" w:rsidRPr="00684BBE" w:rsidRDefault="00AB1EAC" w:rsidP="001F6AA3">
            <w:pPr>
              <w:tabs>
                <w:tab w:val="decimal" w:pos="1418"/>
              </w:tabs>
              <w:spacing w:line="240" w:lineRule="auto"/>
              <w:ind w:left="-108" w:right="-108"/>
              <w:jc w:val="right"/>
              <w:rPr>
                <w:rFonts w:ascii="Arial" w:hAnsi="Arial" w:cs="Arial"/>
                <w:b/>
                <w:bCs/>
                <w:sz w:val="18"/>
                <w:szCs w:val="18"/>
              </w:rPr>
            </w:pPr>
            <w:r w:rsidRPr="00684BBE">
              <w:rPr>
                <w:rFonts w:ascii="Arial" w:hAnsi="Arial" w:cs="Arial"/>
                <w:b/>
                <w:bCs/>
                <w:sz w:val="18"/>
                <w:szCs w:val="18"/>
              </w:rPr>
              <w:t>383</w:t>
            </w:r>
          </w:p>
        </w:tc>
        <w:tc>
          <w:tcPr>
            <w:tcW w:w="1701" w:type="dxa"/>
            <w:tcBorders>
              <w:left w:val="nil"/>
              <w:right w:val="nil"/>
            </w:tcBorders>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w:t>
            </w:r>
            <w:r w:rsidRPr="00684BBE">
              <w:rPr>
                <w:rFonts w:ascii="Arial" w:hAnsi="Arial" w:cs="Arial"/>
                <w:bCs/>
                <w:sz w:val="18"/>
                <w:szCs w:val="18"/>
                <w:lang w:val="ru-RU"/>
              </w:rPr>
              <w:t>.</w:t>
            </w:r>
            <w:r w:rsidRPr="00684BBE">
              <w:rPr>
                <w:rFonts w:ascii="Arial" w:hAnsi="Arial" w:cs="Arial"/>
                <w:bCs/>
                <w:sz w:val="18"/>
                <w:szCs w:val="18"/>
              </w:rPr>
              <w:t>375</w:t>
            </w:r>
          </w:p>
        </w:tc>
      </w:tr>
      <w:tr w:rsidR="002D2DFD" w:rsidRPr="00684BBE" w:rsidTr="00C96369">
        <w:trPr>
          <w:trHeight w:val="227"/>
        </w:trPr>
        <w:tc>
          <w:tcPr>
            <w:tcW w:w="6237" w:type="dxa"/>
            <w:tcBorders>
              <w:left w:val="nil"/>
              <w:right w:val="nil"/>
            </w:tcBorders>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Валютные свопы</w:t>
            </w:r>
          </w:p>
        </w:tc>
        <w:tc>
          <w:tcPr>
            <w:tcW w:w="1701" w:type="dxa"/>
            <w:tcBorders>
              <w:left w:val="nil"/>
              <w:right w:val="nil"/>
            </w:tcBorders>
            <w:vAlign w:val="bottom"/>
          </w:tcPr>
          <w:p w:rsidR="00C00BAE" w:rsidRPr="00684BBE" w:rsidRDefault="00AB1EA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sz w:val="18"/>
                <w:szCs w:val="18"/>
                <w:lang w:val="ru-RU"/>
              </w:rPr>
              <w:t>−</w:t>
            </w:r>
          </w:p>
        </w:tc>
        <w:tc>
          <w:tcPr>
            <w:tcW w:w="1701" w:type="dxa"/>
            <w:tcBorders>
              <w:left w:val="nil"/>
              <w:right w:val="nil"/>
            </w:tcBorders>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sz w:val="18"/>
                <w:szCs w:val="18"/>
              </w:rPr>
              <w:t>4.678</w:t>
            </w:r>
          </w:p>
        </w:tc>
      </w:tr>
      <w:tr w:rsidR="002D2DFD" w:rsidRPr="00684BBE" w:rsidTr="00C96369">
        <w:trPr>
          <w:trHeight w:val="227"/>
        </w:trPr>
        <w:tc>
          <w:tcPr>
            <w:tcW w:w="6237" w:type="dxa"/>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Прочие</w:t>
            </w:r>
          </w:p>
        </w:tc>
        <w:tc>
          <w:tcPr>
            <w:tcW w:w="1701" w:type="dxa"/>
            <w:vAlign w:val="bottom"/>
          </w:tcPr>
          <w:p w:rsidR="00C00BAE" w:rsidRPr="00684BBE" w:rsidRDefault="00AB1EA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sz w:val="18"/>
                <w:szCs w:val="18"/>
                <w:lang w:val="ru-RU"/>
              </w:rPr>
              <w:t>−</w:t>
            </w:r>
          </w:p>
        </w:tc>
        <w:tc>
          <w:tcPr>
            <w:tcW w:w="1701" w:type="dxa"/>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sz w:val="18"/>
                <w:szCs w:val="18"/>
              </w:rPr>
              <w:t>6.427</w:t>
            </w:r>
          </w:p>
        </w:tc>
      </w:tr>
      <w:tr w:rsidR="002D2DFD" w:rsidRPr="00684BBE" w:rsidTr="00C96369">
        <w:trPr>
          <w:trHeight w:val="227"/>
        </w:trPr>
        <w:tc>
          <w:tcPr>
            <w:tcW w:w="6237" w:type="dxa"/>
            <w:tcBorders>
              <w:top w:val="single" w:sz="4" w:space="0" w:color="auto"/>
            </w:tcBorders>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Итого финансовые активы</w:t>
            </w:r>
          </w:p>
        </w:tc>
        <w:tc>
          <w:tcPr>
            <w:tcW w:w="1701" w:type="dxa"/>
            <w:tcBorders>
              <w:top w:val="single" w:sz="4" w:space="0" w:color="auto"/>
            </w:tcBorders>
            <w:vAlign w:val="bottom"/>
          </w:tcPr>
          <w:p w:rsidR="00C00BAE" w:rsidRPr="00684BBE" w:rsidRDefault="00AB1EA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193.9</w:t>
            </w:r>
            <w:r w:rsidR="00505C96" w:rsidRPr="00684BBE">
              <w:rPr>
                <w:rFonts w:ascii="Arial" w:hAnsi="Arial" w:cs="Arial"/>
                <w:b/>
                <w:bCs/>
                <w:sz w:val="18"/>
                <w:szCs w:val="18"/>
              </w:rPr>
              <w:t>41</w:t>
            </w:r>
          </w:p>
        </w:tc>
        <w:tc>
          <w:tcPr>
            <w:tcW w:w="1701" w:type="dxa"/>
            <w:tcBorders>
              <w:top w:val="single" w:sz="4" w:space="0" w:color="auto"/>
            </w:tcBorders>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w:t>
            </w:r>
            <w:r w:rsidRPr="00684BBE">
              <w:rPr>
                <w:rFonts w:ascii="Arial" w:hAnsi="Arial" w:cs="Arial"/>
                <w:bCs/>
                <w:sz w:val="18"/>
                <w:szCs w:val="18"/>
              </w:rPr>
              <w:t>0</w:t>
            </w:r>
            <w:r w:rsidRPr="00684BBE">
              <w:rPr>
                <w:rFonts w:ascii="Arial" w:hAnsi="Arial" w:cs="Arial"/>
                <w:bCs/>
                <w:sz w:val="18"/>
                <w:szCs w:val="18"/>
                <w:lang w:val="ru-RU"/>
              </w:rPr>
              <w:t>6.</w:t>
            </w:r>
            <w:r w:rsidRPr="00684BBE">
              <w:rPr>
                <w:rFonts w:ascii="Arial" w:hAnsi="Arial" w:cs="Arial"/>
                <w:bCs/>
                <w:sz w:val="18"/>
                <w:szCs w:val="18"/>
              </w:rPr>
              <w:t>67</w:t>
            </w:r>
            <w:r w:rsidRPr="00684BBE">
              <w:rPr>
                <w:rFonts w:ascii="Arial" w:hAnsi="Arial" w:cs="Arial"/>
                <w:bCs/>
                <w:sz w:val="18"/>
                <w:szCs w:val="18"/>
                <w:lang w:val="ru-RU"/>
              </w:rPr>
              <w:t>5</w:t>
            </w:r>
          </w:p>
        </w:tc>
      </w:tr>
      <w:tr w:rsidR="002D2DFD" w:rsidRPr="00684BBE" w:rsidTr="00C96369">
        <w:trPr>
          <w:trHeight w:val="227"/>
        </w:trPr>
        <w:tc>
          <w:tcPr>
            <w:tcW w:w="6237" w:type="dxa"/>
            <w:tcBorders>
              <w:top w:val="nil"/>
              <w:left w:val="nil"/>
              <w:right w:val="nil"/>
            </w:tcBorders>
            <w:vAlign w:val="bottom"/>
          </w:tcPr>
          <w:p w:rsidR="00C00BAE" w:rsidRPr="00684BBE" w:rsidRDefault="002D2DFD"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nil"/>
              <w:left w:val="nil"/>
              <w:right w:val="nil"/>
            </w:tcBorders>
            <w:vAlign w:val="bottom"/>
          </w:tcPr>
          <w:p w:rsidR="00C00BAE" w:rsidRPr="00684BBE" w:rsidRDefault="00C00BAE"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right w:val="nil"/>
            </w:tcBorders>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tcBorders>
              <w:left w:val="nil"/>
              <w:bottom w:val="single" w:sz="4" w:space="0" w:color="auto"/>
              <w:right w:val="nil"/>
            </w:tcBorders>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текущая часть</w:t>
            </w:r>
          </w:p>
        </w:tc>
        <w:tc>
          <w:tcPr>
            <w:tcW w:w="1701" w:type="dxa"/>
            <w:tcBorders>
              <w:left w:val="nil"/>
              <w:bottom w:val="single" w:sz="4" w:space="0" w:color="auto"/>
              <w:right w:val="nil"/>
            </w:tcBorders>
            <w:vAlign w:val="bottom"/>
          </w:tcPr>
          <w:p w:rsidR="00C00BAE" w:rsidRPr="00684BBE" w:rsidRDefault="00AB1EA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(15.000)</w:t>
            </w:r>
          </w:p>
        </w:tc>
        <w:tc>
          <w:tcPr>
            <w:tcW w:w="1701" w:type="dxa"/>
            <w:tcBorders>
              <w:left w:val="nil"/>
              <w:bottom w:val="single" w:sz="4" w:space="0" w:color="auto"/>
              <w:right w:val="nil"/>
            </w:tcBorders>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26</w:t>
            </w:r>
            <w:r w:rsidRPr="00684BBE">
              <w:rPr>
                <w:rFonts w:ascii="Arial" w:hAnsi="Arial" w:cs="Arial"/>
                <w:bCs/>
                <w:sz w:val="18"/>
                <w:szCs w:val="18"/>
                <w:lang w:val="ru-RU"/>
              </w:rPr>
              <w:t>.</w:t>
            </w:r>
            <w:r w:rsidRPr="00684BBE">
              <w:rPr>
                <w:rFonts w:ascii="Arial" w:hAnsi="Arial" w:cs="Arial"/>
                <w:bCs/>
                <w:sz w:val="18"/>
                <w:szCs w:val="18"/>
              </w:rPr>
              <w:t>358</w:t>
            </w:r>
            <w:r w:rsidRPr="00684BBE">
              <w:rPr>
                <w:rFonts w:ascii="Arial" w:hAnsi="Arial" w:cs="Arial"/>
                <w:bCs/>
                <w:sz w:val="18"/>
                <w:szCs w:val="18"/>
                <w:lang w:val="ru-RU"/>
              </w:rPr>
              <w:t>)</w:t>
            </w:r>
          </w:p>
        </w:tc>
      </w:tr>
      <w:tr w:rsidR="002D2DFD" w:rsidRPr="00684BBE" w:rsidTr="00C96369">
        <w:trPr>
          <w:trHeight w:val="227"/>
        </w:trPr>
        <w:tc>
          <w:tcPr>
            <w:tcW w:w="6237" w:type="dxa"/>
            <w:tcBorders>
              <w:top w:val="single" w:sz="4" w:space="0" w:color="auto"/>
              <w:left w:val="nil"/>
              <w:bottom w:val="single" w:sz="12" w:space="0" w:color="auto"/>
              <w:right w:val="nil"/>
            </w:tcBorders>
            <w:vAlign w:val="bottom"/>
          </w:tcPr>
          <w:p w:rsidR="00C00BAE" w:rsidRPr="00684BBE" w:rsidRDefault="00C00BAE"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Долгосрочная часть</w:t>
            </w:r>
          </w:p>
        </w:tc>
        <w:tc>
          <w:tcPr>
            <w:tcW w:w="1701" w:type="dxa"/>
            <w:tcBorders>
              <w:top w:val="single" w:sz="4" w:space="0" w:color="auto"/>
              <w:left w:val="nil"/>
              <w:bottom w:val="single" w:sz="12" w:space="0" w:color="auto"/>
              <w:right w:val="nil"/>
            </w:tcBorders>
            <w:vAlign w:val="bottom"/>
          </w:tcPr>
          <w:p w:rsidR="00C00BAE" w:rsidRPr="00684BBE" w:rsidRDefault="00AB1EA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178.941</w:t>
            </w:r>
          </w:p>
        </w:tc>
        <w:tc>
          <w:tcPr>
            <w:tcW w:w="1701" w:type="dxa"/>
            <w:tcBorders>
              <w:top w:val="single" w:sz="4" w:space="0" w:color="auto"/>
              <w:left w:val="nil"/>
              <w:bottom w:val="single" w:sz="12" w:space="0" w:color="auto"/>
              <w:right w:val="nil"/>
            </w:tcBorders>
            <w:vAlign w:val="bottom"/>
          </w:tcPr>
          <w:p w:rsidR="00C00BAE" w:rsidRPr="00684BBE" w:rsidRDefault="00C00BAE"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w:t>
            </w:r>
            <w:r w:rsidRPr="00684BBE">
              <w:rPr>
                <w:rFonts w:ascii="Arial" w:hAnsi="Arial" w:cs="Arial"/>
                <w:bCs/>
                <w:sz w:val="18"/>
                <w:szCs w:val="18"/>
              </w:rPr>
              <w:t>80</w:t>
            </w:r>
            <w:r w:rsidRPr="00684BBE">
              <w:rPr>
                <w:rFonts w:ascii="Arial" w:hAnsi="Arial" w:cs="Arial"/>
                <w:bCs/>
                <w:sz w:val="18"/>
                <w:szCs w:val="18"/>
                <w:lang w:val="ru-RU"/>
              </w:rPr>
              <w:t>.</w:t>
            </w:r>
            <w:r w:rsidRPr="00684BBE">
              <w:rPr>
                <w:rFonts w:ascii="Arial" w:hAnsi="Arial" w:cs="Arial"/>
                <w:bCs/>
                <w:sz w:val="18"/>
                <w:szCs w:val="18"/>
              </w:rPr>
              <w:t>317</w:t>
            </w:r>
          </w:p>
        </w:tc>
      </w:tr>
    </w:tbl>
    <w:p w:rsidR="000C6B81" w:rsidRPr="00684BBE" w:rsidRDefault="002A175C" w:rsidP="00710751">
      <w:pPr>
        <w:pStyle w:val="6"/>
        <w:widowControl w:val="0"/>
        <w:rPr>
          <w:b/>
        </w:rPr>
      </w:pPr>
      <w:bookmarkStart w:id="160" w:name="_Toc324520083"/>
      <w:bookmarkStart w:id="161" w:name="_Toc324525643"/>
      <w:bookmarkStart w:id="162" w:name="_Toc326075996"/>
      <w:r w:rsidRPr="00684BBE">
        <w:t>По состоянию на</w:t>
      </w:r>
      <w:r w:rsidR="00DB7E78" w:rsidRPr="00684BBE">
        <w:t xml:space="preserve"> </w:t>
      </w:r>
      <w:r w:rsidR="002D2DFD" w:rsidRPr="00684BBE">
        <w:t>31 декабря</w:t>
      </w:r>
      <w:r w:rsidR="00DB7E78" w:rsidRPr="00684BBE">
        <w:t xml:space="preserve"> </w:t>
      </w:r>
      <w:r w:rsidR="002D2DFD" w:rsidRPr="00684BBE">
        <w:t>2015 года</w:t>
      </w:r>
      <w:r w:rsidR="00CB69F7" w:rsidRPr="00684BBE">
        <w:t xml:space="preserve"> процентные ставки по финансовым активам, </w:t>
      </w:r>
      <w:r w:rsidR="00DB7E78" w:rsidRPr="00684BBE">
        <w:t>имеющимся в наличии для продажи</w:t>
      </w:r>
      <w:r w:rsidR="00553708" w:rsidRPr="00684BBE">
        <w:t>,</w:t>
      </w:r>
      <w:r w:rsidR="00C00BAE" w:rsidRPr="00684BBE">
        <w:t xml:space="preserve"> находились в диапазоне от </w:t>
      </w:r>
      <w:r w:rsidR="00AB1EAC" w:rsidRPr="00684BBE">
        <w:t>4,5</w:t>
      </w:r>
      <w:r w:rsidR="00CB69F7" w:rsidRPr="00684BBE">
        <w:t>% до</w:t>
      </w:r>
      <w:r w:rsidR="00AB1EAC" w:rsidRPr="00684BBE">
        <w:t xml:space="preserve"> 13</w:t>
      </w:r>
      <w:r w:rsidR="00CB69F7" w:rsidRPr="00684BBE">
        <w:t>% (</w:t>
      </w:r>
      <w:r w:rsidR="002D2DFD" w:rsidRPr="00684BBE">
        <w:t>31 декабря</w:t>
      </w:r>
      <w:r w:rsidR="00DB7E78" w:rsidRPr="00684BBE">
        <w:t xml:space="preserve"> </w:t>
      </w:r>
      <w:r w:rsidR="00CB69F7" w:rsidRPr="00684BBE">
        <w:t>201</w:t>
      </w:r>
      <w:r w:rsidR="00C00BAE" w:rsidRPr="00684BBE">
        <w:t>4</w:t>
      </w:r>
      <w:r w:rsidR="00AB152B" w:rsidRPr="00684BBE">
        <w:t> года</w:t>
      </w:r>
      <w:r w:rsidR="00CB69F7" w:rsidRPr="00684BBE">
        <w:t xml:space="preserve">: </w:t>
      </w:r>
      <w:r w:rsidR="00C00BAE" w:rsidRPr="00684BBE">
        <w:t>4% до 13%</w:t>
      </w:r>
      <w:r w:rsidR="00CB69F7" w:rsidRPr="00684BBE">
        <w:t>).</w:t>
      </w:r>
      <w:bookmarkEnd w:id="160"/>
      <w:bookmarkEnd w:id="161"/>
      <w:bookmarkEnd w:id="162"/>
    </w:p>
    <w:p w:rsidR="00905CB4" w:rsidRPr="00684BBE" w:rsidRDefault="00952ABB" w:rsidP="00710751">
      <w:pPr>
        <w:pStyle w:val="6"/>
        <w:widowControl w:val="0"/>
        <w:spacing w:after="120"/>
        <w:rPr>
          <w:b/>
          <w:bCs/>
          <w:caps/>
        </w:rPr>
      </w:pPr>
      <w:r w:rsidRPr="00684BBE">
        <w:t>Прочие финансовые активы в разрезе валют, за исключением производных финансовых инструментов</w:t>
      </w:r>
      <w:r w:rsidR="007B31A2" w:rsidRPr="00684BBE">
        <w:t>, были представлены следующим образом</w:t>
      </w:r>
      <w:r w:rsidRPr="00684BBE">
        <w:t>:</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7" w:type="dxa"/>
            <w:tcBorders>
              <w:top w:val="nil"/>
              <w:left w:val="nil"/>
              <w:bottom w:val="single" w:sz="4" w:space="0" w:color="auto"/>
              <w:right w:val="nil"/>
            </w:tcBorders>
            <w:vAlign w:val="bottom"/>
          </w:tcPr>
          <w:p w:rsidR="00312ACA" w:rsidRPr="00684BBE" w:rsidRDefault="00312ACA"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312ACA" w:rsidRPr="00684BBE" w:rsidRDefault="00312ACA"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w:t>
            </w:r>
            <w:r w:rsidR="001A29BB" w:rsidRPr="00684BBE">
              <w:rPr>
                <w:rFonts w:ascii="Arial" w:hAnsi="Arial" w:cs="Arial"/>
                <w:b/>
                <w:bCs/>
                <w:sz w:val="18"/>
                <w:szCs w:val="18"/>
                <w:lang w:val="ru-RU"/>
              </w:rPr>
              <w:t>5</w:t>
            </w:r>
          </w:p>
        </w:tc>
        <w:tc>
          <w:tcPr>
            <w:tcW w:w="1701" w:type="dxa"/>
            <w:tcBorders>
              <w:top w:val="nil"/>
              <w:left w:val="nil"/>
              <w:bottom w:val="single" w:sz="4" w:space="0" w:color="auto"/>
              <w:right w:val="nil"/>
            </w:tcBorders>
            <w:vAlign w:val="bottom"/>
          </w:tcPr>
          <w:p w:rsidR="00312ACA" w:rsidRPr="00684BBE" w:rsidRDefault="00312ACA" w:rsidP="00710751">
            <w:pPr>
              <w:spacing w:line="240" w:lineRule="auto"/>
              <w:ind w:left="-108" w:right="68"/>
              <w:jc w:val="right"/>
              <w:rPr>
                <w:rFonts w:ascii="Arial" w:hAnsi="Arial" w:cs="Arial"/>
                <w:bCs/>
                <w:sz w:val="18"/>
                <w:szCs w:val="18"/>
              </w:rPr>
            </w:pPr>
            <w:r w:rsidRPr="00684BBE">
              <w:rPr>
                <w:rFonts w:ascii="Arial" w:hAnsi="Arial" w:cs="Arial"/>
                <w:bCs/>
                <w:sz w:val="18"/>
                <w:szCs w:val="18"/>
                <w:lang w:val="ru-RU"/>
              </w:rPr>
              <w:t>201</w:t>
            </w:r>
            <w:r w:rsidR="001A29BB" w:rsidRPr="00684BBE">
              <w:rPr>
                <w:rFonts w:ascii="Arial" w:hAnsi="Arial" w:cs="Arial"/>
                <w:bCs/>
                <w:sz w:val="18"/>
                <w:szCs w:val="18"/>
                <w:lang w:val="ru-RU"/>
              </w:rPr>
              <w:t>4</w:t>
            </w:r>
          </w:p>
        </w:tc>
      </w:tr>
      <w:tr w:rsidR="002D2DFD" w:rsidRPr="00684BBE" w:rsidTr="00C96369">
        <w:trPr>
          <w:trHeight w:val="227"/>
        </w:trPr>
        <w:tc>
          <w:tcPr>
            <w:tcW w:w="6237" w:type="dxa"/>
            <w:tcBorders>
              <w:top w:val="single" w:sz="4" w:space="0" w:color="auto"/>
            </w:tcBorders>
            <w:vAlign w:val="bottom"/>
          </w:tcPr>
          <w:p w:rsidR="00312ACA"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312ACA" w:rsidRPr="00684BBE" w:rsidRDefault="00312ACA"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312ACA" w:rsidRPr="00684BBE" w:rsidRDefault="00312ACA"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vAlign w:val="bottom"/>
          </w:tcPr>
          <w:p w:rsidR="001A29BB" w:rsidRPr="00684BBE" w:rsidRDefault="001A29BB"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Финансовые активы, выраженные в тенге</w:t>
            </w:r>
          </w:p>
        </w:tc>
        <w:tc>
          <w:tcPr>
            <w:tcW w:w="1701" w:type="dxa"/>
            <w:vAlign w:val="bottom"/>
          </w:tcPr>
          <w:p w:rsidR="001A29BB" w:rsidRPr="00684BBE" w:rsidRDefault="00AB1EA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119.07</w:t>
            </w:r>
            <w:r w:rsidR="00505C96" w:rsidRPr="00684BBE">
              <w:rPr>
                <w:rFonts w:ascii="Arial" w:hAnsi="Arial" w:cs="Arial"/>
                <w:b/>
                <w:bCs/>
                <w:sz w:val="18"/>
                <w:szCs w:val="18"/>
              </w:rPr>
              <w:t>0</w:t>
            </w:r>
          </w:p>
        </w:tc>
        <w:tc>
          <w:tcPr>
            <w:tcW w:w="1701" w:type="dxa"/>
            <w:vAlign w:val="bottom"/>
          </w:tcPr>
          <w:p w:rsidR="001A29BB" w:rsidRPr="00684BBE" w:rsidRDefault="001A29BB"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w:t>
            </w:r>
            <w:r w:rsidRPr="00684BBE">
              <w:rPr>
                <w:rFonts w:ascii="Arial" w:hAnsi="Arial" w:cs="Arial"/>
                <w:bCs/>
                <w:sz w:val="18"/>
                <w:szCs w:val="18"/>
              </w:rPr>
              <w:t>46</w:t>
            </w:r>
            <w:r w:rsidRPr="00684BBE">
              <w:rPr>
                <w:rFonts w:ascii="Arial" w:hAnsi="Arial" w:cs="Arial"/>
                <w:bCs/>
                <w:sz w:val="18"/>
                <w:szCs w:val="18"/>
                <w:lang w:val="ru-RU"/>
              </w:rPr>
              <w:t>.</w:t>
            </w:r>
            <w:r w:rsidRPr="00684BBE">
              <w:rPr>
                <w:rFonts w:ascii="Arial" w:hAnsi="Arial" w:cs="Arial"/>
                <w:bCs/>
                <w:sz w:val="18"/>
                <w:szCs w:val="18"/>
              </w:rPr>
              <w:t>410</w:t>
            </w:r>
          </w:p>
        </w:tc>
      </w:tr>
      <w:tr w:rsidR="002D2DFD" w:rsidRPr="00684BBE" w:rsidTr="00C96369">
        <w:trPr>
          <w:trHeight w:val="227"/>
        </w:trPr>
        <w:tc>
          <w:tcPr>
            <w:tcW w:w="6237" w:type="dxa"/>
            <w:vAlign w:val="bottom"/>
          </w:tcPr>
          <w:p w:rsidR="001A29BB" w:rsidRPr="00684BBE" w:rsidRDefault="001A29BB"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lang w:val="ru-RU"/>
              </w:rPr>
              <w:t>Финансовые активы, выраженные в долларах США</w:t>
            </w:r>
          </w:p>
        </w:tc>
        <w:tc>
          <w:tcPr>
            <w:tcW w:w="1701" w:type="dxa"/>
            <w:vAlign w:val="bottom"/>
          </w:tcPr>
          <w:p w:rsidR="001A29BB" w:rsidRPr="00684BBE" w:rsidRDefault="00AB1EAC"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74.48</w:t>
            </w:r>
            <w:r w:rsidR="00E00BA9" w:rsidRPr="00684BBE">
              <w:rPr>
                <w:rFonts w:ascii="Arial" w:hAnsi="Arial" w:cs="Arial"/>
                <w:b/>
                <w:bCs/>
                <w:sz w:val="18"/>
                <w:szCs w:val="18"/>
                <w:lang w:val="ru-RU"/>
              </w:rPr>
              <w:t>8</w:t>
            </w:r>
          </w:p>
        </w:tc>
        <w:tc>
          <w:tcPr>
            <w:tcW w:w="1701" w:type="dxa"/>
            <w:vAlign w:val="bottom"/>
          </w:tcPr>
          <w:p w:rsidR="001A29BB" w:rsidRPr="00684BBE" w:rsidRDefault="001A29BB"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4</w:t>
            </w:r>
            <w:r w:rsidRPr="00684BBE">
              <w:rPr>
                <w:rFonts w:ascii="Arial" w:hAnsi="Arial" w:cs="Arial"/>
                <w:bCs/>
                <w:sz w:val="18"/>
                <w:szCs w:val="18"/>
              </w:rPr>
              <w:t>7</w:t>
            </w:r>
            <w:r w:rsidRPr="00684BBE">
              <w:rPr>
                <w:rFonts w:ascii="Arial" w:hAnsi="Arial" w:cs="Arial"/>
                <w:bCs/>
                <w:sz w:val="18"/>
                <w:szCs w:val="18"/>
                <w:lang w:val="ru-RU"/>
              </w:rPr>
              <w:t>.</w:t>
            </w:r>
            <w:r w:rsidRPr="00684BBE">
              <w:rPr>
                <w:rFonts w:ascii="Arial" w:hAnsi="Arial" w:cs="Arial"/>
                <w:bCs/>
                <w:sz w:val="18"/>
                <w:szCs w:val="18"/>
              </w:rPr>
              <w:t>785</w:t>
            </w:r>
          </w:p>
        </w:tc>
      </w:tr>
      <w:tr w:rsidR="001A29BB" w:rsidRPr="00684BBE" w:rsidTr="00C96369">
        <w:trPr>
          <w:trHeight w:val="227"/>
        </w:trPr>
        <w:tc>
          <w:tcPr>
            <w:tcW w:w="6237" w:type="dxa"/>
            <w:tcBorders>
              <w:top w:val="single" w:sz="4" w:space="0" w:color="auto"/>
              <w:bottom w:val="single" w:sz="12" w:space="0" w:color="auto"/>
            </w:tcBorders>
            <w:vAlign w:val="bottom"/>
          </w:tcPr>
          <w:p w:rsidR="001A29BB" w:rsidRPr="00684BBE" w:rsidRDefault="001A29BB" w:rsidP="00710751">
            <w:pPr>
              <w:overflowPunct w:val="0"/>
              <w:autoSpaceDE w:val="0"/>
              <w:autoSpaceDN w:val="0"/>
              <w:spacing w:line="240" w:lineRule="auto"/>
              <w:ind w:left="62" w:right="-108" w:hanging="170"/>
              <w:jc w:val="left"/>
              <w:rPr>
                <w:rFonts w:ascii="Arial" w:hAnsi="Arial" w:cs="Arial"/>
                <w:sz w:val="18"/>
                <w:szCs w:val="18"/>
                <w:lang w:val="ru-RU"/>
              </w:rPr>
            </w:pPr>
          </w:p>
        </w:tc>
        <w:tc>
          <w:tcPr>
            <w:tcW w:w="1701" w:type="dxa"/>
            <w:tcBorders>
              <w:top w:val="single" w:sz="4" w:space="0" w:color="auto"/>
              <w:bottom w:val="single" w:sz="12" w:space="0" w:color="auto"/>
            </w:tcBorders>
            <w:vAlign w:val="bottom"/>
          </w:tcPr>
          <w:p w:rsidR="001A29BB" w:rsidRPr="00684BBE" w:rsidRDefault="00AB1EAC"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193.</w:t>
            </w:r>
            <w:r w:rsidR="00505C96" w:rsidRPr="00684BBE">
              <w:rPr>
                <w:rFonts w:ascii="Arial" w:hAnsi="Arial" w:cs="Arial"/>
                <w:b/>
                <w:bCs/>
                <w:sz w:val="18"/>
                <w:szCs w:val="18"/>
              </w:rPr>
              <w:t>55</w:t>
            </w:r>
            <w:r w:rsidR="00E00BA9" w:rsidRPr="00684BBE">
              <w:rPr>
                <w:rFonts w:ascii="Arial" w:hAnsi="Arial" w:cs="Arial"/>
                <w:b/>
                <w:bCs/>
                <w:sz w:val="18"/>
                <w:szCs w:val="18"/>
                <w:lang w:val="ru-RU"/>
              </w:rPr>
              <w:t>8</w:t>
            </w:r>
          </w:p>
        </w:tc>
        <w:tc>
          <w:tcPr>
            <w:tcW w:w="1701" w:type="dxa"/>
            <w:tcBorders>
              <w:top w:val="single" w:sz="4" w:space="0" w:color="auto"/>
              <w:bottom w:val="single" w:sz="12" w:space="0" w:color="auto"/>
            </w:tcBorders>
            <w:vAlign w:val="bottom"/>
          </w:tcPr>
          <w:p w:rsidR="001A29BB" w:rsidRPr="00684BBE" w:rsidRDefault="001A29BB"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w:t>
            </w:r>
            <w:r w:rsidRPr="00684BBE">
              <w:rPr>
                <w:rFonts w:ascii="Arial" w:hAnsi="Arial" w:cs="Arial"/>
                <w:bCs/>
                <w:sz w:val="18"/>
                <w:szCs w:val="18"/>
              </w:rPr>
              <w:t>94</w:t>
            </w:r>
            <w:r w:rsidRPr="00684BBE">
              <w:rPr>
                <w:rFonts w:ascii="Arial" w:hAnsi="Arial" w:cs="Arial"/>
                <w:bCs/>
                <w:sz w:val="18"/>
                <w:szCs w:val="18"/>
                <w:lang w:val="ru-RU"/>
              </w:rPr>
              <w:t>.</w:t>
            </w:r>
            <w:r w:rsidRPr="00684BBE">
              <w:rPr>
                <w:rFonts w:ascii="Arial" w:hAnsi="Arial" w:cs="Arial"/>
                <w:bCs/>
                <w:sz w:val="18"/>
                <w:szCs w:val="18"/>
              </w:rPr>
              <w:t>195</w:t>
            </w:r>
          </w:p>
        </w:tc>
      </w:tr>
    </w:tbl>
    <w:p w:rsidR="00AB152B" w:rsidRPr="00684BBE" w:rsidRDefault="00AB152B" w:rsidP="00710751">
      <w:pPr>
        <w:spacing w:before="240" w:after="120" w:line="240" w:lineRule="auto"/>
        <w:rPr>
          <w:b/>
          <w:sz w:val="20"/>
          <w:szCs w:val="20"/>
        </w:rPr>
      </w:pPr>
      <w:bookmarkStart w:id="163" w:name="_Toc324520092"/>
      <w:bookmarkStart w:id="164" w:name="_Toc324525652"/>
      <w:bookmarkStart w:id="165" w:name="_Toc324520091"/>
      <w:bookmarkStart w:id="166" w:name="_Toc324525651"/>
      <w:bookmarkStart w:id="167" w:name="_Toc326076000"/>
      <w:r w:rsidRPr="00684BBE">
        <w:rPr>
          <w:b/>
          <w:sz w:val="20"/>
          <w:szCs w:val="20"/>
          <w:lang w:val="ru-RU"/>
        </w:rPr>
        <w:t>Инвестиции</w:t>
      </w:r>
      <w:r w:rsidRPr="00684BBE">
        <w:rPr>
          <w:b/>
          <w:sz w:val="20"/>
          <w:szCs w:val="20"/>
        </w:rPr>
        <w:t xml:space="preserve"> </w:t>
      </w:r>
      <w:r w:rsidRPr="00684BBE">
        <w:rPr>
          <w:b/>
          <w:sz w:val="20"/>
          <w:szCs w:val="20"/>
          <w:lang w:val="ru-RU"/>
        </w:rPr>
        <w:t>в</w:t>
      </w:r>
      <w:r w:rsidRPr="00684BBE">
        <w:rPr>
          <w:b/>
          <w:sz w:val="20"/>
          <w:szCs w:val="20"/>
        </w:rPr>
        <w:t xml:space="preserve"> «Toshiba Nuclear Energy Holdings (US) Inc.» </w:t>
      </w:r>
      <w:r w:rsidRPr="00684BBE">
        <w:rPr>
          <w:b/>
          <w:sz w:val="20"/>
          <w:szCs w:val="20"/>
          <w:lang w:val="ru-RU"/>
        </w:rPr>
        <w:t>и</w:t>
      </w:r>
      <w:r w:rsidRPr="00684BBE">
        <w:rPr>
          <w:b/>
          <w:sz w:val="20"/>
          <w:szCs w:val="20"/>
        </w:rPr>
        <w:t xml:space="preserve"> «Toshiba Nuclear Energy Holdings (UK) Ltd.» </w:t>
      </w:r>
    </w:p>
    <w:p w:rsidR="00E2091B" w:rsidRPr="00684BBE" w:rsidRDefault="00E2091B" w:rsidP="00710751">
      <w:pPr>
        <w:spacing w:before="120" w:after="120" w:line="240" w:lineRule="auto"/>
        <w:rPr>
          <w:sz w:val="20"/>
          <w:szCs w:val="20"/>
          <w:lang w:val="ru-RU"/>
        </w:rPr>
      </w:pPr>
      <w:r w:rsidRPr="00684BBE">
        <w:rPr>
          <w:sz w:val="20"/>
          <w:szCs w:val="20"/>
          <w:lang w:val="ru-RU"/>
        </w:rPr>
        <w:t>В 2007 году НАК КАП приобрела 10% долю владения в «</w:t>
      </w:r>
      <w:r w:rsidRPr="00684BBE">
        <w:rPr>
          <w:sz w:val="20"/>
          <w:szCs w:val="20"/>
        </w:rPr>
        <w:t>Toshiba</w:t>
      </w:r>
      <w:r w:rsidRPr="00684BBE">
        <w:rPr>
          <w:sz w:val="20"/>
          <w:szCs w:val="20"/>
          <w:lang w:val="ru-RU"/>
        </w:rPr>
        <w:t xml:space="preserve"> </w:t>
      </w:r>
      <w:r w:rsidRPr="00684BBE">
        <w:rPr>
          <w:sz w:val="20"/>
          <w:szCs w:val="20"/>
        </w:rPr>
        <w:t>Nuclear</w:t>
      </w:r>
      <w:r w:rsidRPr="00684BBE">
        <w:rPr>
          <w:sz w:val="20"/>
          <w:szCs w:val="20"/>
          <w:lang w:val="ru-RU"/>
        </w:rPr>
        <w:t xml:space="preserve"> </w:t>
      </w:r>
      <w:r w:rsidRPr="00684BBE">
        <w:rPr>
          <w:sz w:val="20"/>
          <w:szCs w:val="20"/>
        </w:rPr>
        <w:t>Energy</w:t>
      </w:r>
      <w:r w:rsidRPr="00684BBE">
        <w:rPr>
          <w:sz w:val="20"/>
          <w:szCs w:val="20"/>
          <w:lang w:val="ru-RU"/>
        </w:rPr>
        <w:t xml:space="preserve"> </w:t>
      </w:r>
      <w:r w:rsidRPr="00684BBE">
        <w:rPr>
          <w:sz w:val="20"/>
          <w:szCs w:val="20"/>
        </w:rPr>
        <w:t>Holdings</w:t>
      </w:r>
      <w:r w:rsidRPr="00684BBE">
        <w:rPr>
          <w:sz w:val="20"/>
          <w:szCs w:val="20"/>
          <w:lang w:val="ru-RU"/>
        </w:rPr>
        <w:t xml:space="preserve"> (</w:t>
      </w:r>
      <w:r w:rsidRPr="00684BBE">
        <w:rPr>
          <w:sz w:val="20"/>
          <w:szCs w:val="20"/>
        </w:rPr>
        <w:t>US</w:t>
      </w:r>
      <w:r w:rsidRPr="00684BBE">
        <w:rPr>
          <w:sz w:val="20"/>
          <w:szCs w:val="20"/>
          <w:lang w:val="ru-RU"/>
        </w:rPr>
        <w:t xml:space="preserve">) </w:t>
      </w:r>
      <w:r w:rsidRPr="00684BBE">
        <w:rPr>
          <w:sz w:val="20"/>
          <w:szCs w:val="20"/>
        </w:rPr>
        <w:t>Inc</w:t>
      </w:r>
      <w:r w:rsidRPr="00684BBE">
        <w:rPr>
          <w:sz w:val="20"/>
          <w:szCs w:val="20"/>
          <w:lang w:val="ru-RU"/>
        </w:rPr>
        <w:t xml:space="preserve">.» </w:t>
      </w:r>
      <w:r w:rsidRPr="00684BBE">
        <w:rPr>
          <w:sz w:val="20"/>
          <w:szCs w:val="20"/>
        </w:rPr>
        <w:t xml:space="preserve">(далее − </w:t>
      </w:r>
      <w:r w:rsidRPr="00684BBE">
        <w:rPr>
          <w:spacing w:val="-3"/>
          <w:sz w:val="20"/>
          <w:szCs w:val="20"/>
        </w:rPr>
        <w:t xml:space="preserve">«TNEH-US») и «Toshiba Nuclear Energy Holdings (UK) Ltd.» </w:t>
      </w:r>
      <w:r w:rsidRPr="00684BBE">
        <w:rPr>
          <w:spacing w:val="-3"/>
          <w:sz w:val="20"/>
          <w:szCs w:val="20"/>
          <w:lang w:val="ru-RU"/>
        </w:rPr>
        <w:t>(далее − «</w:t>
      </w:r>
      <w:r w:rsidRPr="00684BBE">
        <w:rPr>
          <w:spacing w:val="-3"/>
          <w:sz w:val="20"/>
          <w:szCs w:val="20"/>
        </w:rPr>
        <w:t>TNEH</w:t>
      </w:r>
      <w:r w:rsidRPr="00684BBE">
        <w:rPr>
          <w:spacing w:val="-3"/>
          <w:sz w:val="20"/>
          <w:szCs w:val="20"/>
          <w:lang w:val="ru-RU"/>
        </w:rPr>
        <w:t>-</w:t>
      </w:r>
      <w:r w:rsidRPr="00684BBE">
        <w:rPr>
          <w:spacing w:val="-3"/>
          <w:sz w:val="20"/>
          <w:szCs w:val="20"/>
        </w:rPr>
        <w:t>UK</w:t>
      </w:r>
      <w:r w:rsidRPr="00684BBE">
        <w:rPr>
          <w:spacing w:val="-3"/>
          <w:sz w:val="20"/>
          <w:szCs w:val="20"/>
          <w:lang w:val="ru-RU"/>
        </w:rPr>
        <w:t>») за 540.000 тысяч долларов США</w:t>
      </w:r>
      <w:r w:rsidRPr="00684BBE">
        <w:rPr>
          <w:sz w:val="20"/>
          <w:szCs w:val="20"/>
          <w:lang w:val="ru-RU"/>
        </w:rPr>
        <w:t xml:space="preserve"> (эквивалентно 66.005 миллионам тенге на дату приобретения). </w:t>
      </w:r>
    </w:p>
    <w:p w:rsidR="00E2091B" w:rsidRPr="00684BBE" w:rsidRDefault="00E2091B" w:rsidP="00710751">
      <w:pPr>
        <w:spacing w:after="120" w:line="240" w:lineRule="auto"/>
        <w:rPr>
          <w:sz w:val="20"/>
          <w:szCs w:val="20"/>
          <w:lang w:val="ru-RU"/>
        </w:rPr>
      </w:pPr>
      <w:r w:rsidRPr="00684BBE">
        <w:rPr>
          <w:sz w:val="20"/>
          <w:szCs w:val="20"/>
          <w:lang w:val="ru-RU"/>
        </w:rPr>
        <w:t xml:space="preserve">В связи и одновременно с приобретением доли участия в </w:t>
      </w:r>
      <w:r w:rsidRPr="00684BBE">
        <w:rPr>
          <w:sz w:val="20"/>
          <w:szCs w:val="20"/>
        </w:rPr>
        <w:t>TNEH</w:t>
      </w:r>
      <w:r w:rsidRPr="00684BBE">
        <w:rPr>
          <w:sz w:val="20"/>
          <w:szCs w:val="20"/>
          <w:lang w:val="ru-RU"/>
        </w:rPr>
        <w:t>-</w:t>
      </w:r>
      <w:r w:rsidRPr="00684BBE">
        <w:rPr>
          <w:sz w:val="20"/>
          <w:szCs w:val="20"/>
        </w:rPr>
        <w:t>US</w:t>
      </w:r>
      <w:r w:rsidRPr="00684BBE">
        <w:rPr>
          <w:sz w:val="20"/>
          <w:szCs w:val="20"/>
          <w:lang w:val="ru-RU"/>
        </w:rPr>
        <w:t xml:space="preserve"> и </w:t>
      </w:r>
      <w:r w:rsidRPr="00684BBE">
        <w:rPr>
          <w:sz w:val="20"/>
          <w:szCs w:val="20"/>
        </w:rPr>
        <w:t>TNEH</w:t>
      </w:r>
      <w:r w:rsidRPr="00684BBE">
        <w:rPr>
          <w:sz w:val="20"/>
          <w:szCs w:val="20"/>
          <w:lang w:val="ru-RU"/>
        </w:rPr>
        <w:t>-</w:t>
      </w:r>
      <w:r w:rsidRPr="00684BBE">
        <w:rPr>
          <w:sz w:val="20"/>
          <w:szCs w:val="20"/>
        </w:rPr>
        <w:t>UK</w:t>
      </w:r>
      <w:r w:rsidRPr="00684BBE">
        <w:rPr>
          <w:sz w:val="20"/>
          <w:szCs w:val="20"/>
          <w:lang w:val="ru-RU"/>
        </w:rPr>
        <w:t>, НАК КАП заключила соглашение на опцион «пут» и опцион «колл». Опцион «пут» предоставляет НАК КАП опцион продать свои акции Корпорации «</w:t>
      </w:r>
      <w:r w:rsidRPr="00684BBE">
        <w:rPr>
          <w:sz w:val="20"/>
          <w:szCs w:val="20"/>
        </w:rPr>
        <w:t>Toshiba</w:t>
      </w:r>
      <w:r w:rsidRPr="00684BBE">
        <w:rPr>
          <w:sz w:val="20"/>
          <w:szCs w:val="20"/>
          <w:lang w:val="ru-RU"/>
        </w:rPr>
        <w:t xml:space="preserve">» за 522.180 тысяч долларов США до 28 февраля 2018 года, если </w:t>
      </w:r>
      <w:r w:rsidRPr="00684BBE">
        <w:rPr>
          <w:sz w:val="20"/>
          <w:szCs w:val="20"/>
        </w:rPr>
        <w:t>Westinghouse</w:t>
      </w:r>
      <w:r w:rsidRPr="00684BBE">
        <w:rPr>
          <w:sz w:val="20"/>
          <w:szCs w:val="20"/>
          <w:lang w:val="ru-RU"/>
        </w:rPr>
        <w:t xml:space="preserve"> произведёт сертификацию в отношении производства топливных сборок АО «Ульбинский металлургический завод» (дочерняя организация НАК КАП). Опцион «колл» дает право Корпорации «</w:t>
      </w:r>
      <w:r w:rsidRPr="00684BBE">
        <w:rPr>
          <w:sz w:val="20"/>
          <w:szCs w:val="20"/>
        </w:rPr>
        <w:t>Toshiba</w:t>
      </w:r>
      <w:r w:rsidRPr="00684BBE">
        <w:rPr>
          <w:sz w:val="20"/>
          <w:szCs w:val="20"/>
          <w:lang w:val="ru-RU"/>
        </w:rPr>
        <w:t>» требовать от НАК</w:t>
      </w:r>
      <w:r w:rsidR="005F615A" w:rsidRPr="00684BBE">
        <w:rPr>
          <w:sz w:val="20"/>
          <w:szCs w:val="20"/>
          <w:lang w:val="ru-RU"/>
        </w:rPr>
        <w:t> </w:t>
      </w:r>
      <w:r w:rsidRPr="00684BBE">
        <w:rPr>
          <w:sz w:val="20"/>
          <w:szCs w:val="20"/>
          <w:lang w:val="ru-RU"/>
        </w:rPr>
        <w:t xml:space="preserve">КАП продажи её акций в </w:t>
      </w:r>
      <w:r w:rsidRPr="00684BBE">
        <w:rPr>
          <w:sz w:val="20"/>
          <w:szCs w:val="20"/>
        </w:rPr>
        <w:t>TNEH</w:t>
      </w:r>
      <w:r w:rsidRPr="00684BBE">
        <w:rPr>
          <w:sz w:val="20"/>
          <w:szCs w:val="20"/>
          <w:lang w:val="ru-RU"/>
        </w:rPr>
        <w:t>-</w:t>
      </w:r>
      <w:r w:rsidRPr="00684BBE">
        <w:rPr>
          <w:sz w:val="20"/>
          <w:szCs w:val="20"/>
        </w:rPr>
        <w:t>US</w:t>
      </w:r>
      <w:r w:rsidRPr="00684BBE">
        <w:rPr>
          <w:sz w:val="20"/>
          <w:szCs w:val="20"/>
          <w:lang w:val="ru-RU"/>
        </w:rPr>
        <w:t xml:space="preserve"> и </w:t>
      </w:r>
      <w:r w:rsidRPr="00684BBE">
        <w:rPr>
          <w:sz w:val="20"/>
          <w:szCs w:val="20"/>
        </w:rPr>
        <w:t>TNEH</w:t>
      </w:r>
      <w:r w:rsidRPr="00684BBE">
        <w:rPr>
          <w:sz w:val="20"/>
          <w:szCs w:val="20"/>
          <w:lang w:val="ru-RU"/>
        </w:rPr>
        <w:t>-</w:t>
      </w:r>
      <w:r w:rsidRPr="00684BBE">
        <w:rPr>
          <w:sz w:val="20"/>
          <w:szCs w:val="20"/>
        </w:rPr>
        <w:t>UK</w:t>
      </w:r>
      <w:r w:rsidRPr="00684BBE">
        <w:rPr>
          <w:sz w:val="20"/>
          <w:szCs w:val="20"/>
          <w:lang w:val="ru-RU"/>
        </w:rPr>
        <w:t xml:space="preserve">, если Комитет по иностранным инвестициям США сочтёт, что НАК КАП более не является стратегическим партнёром. В этом случае цена исполнения опциона будет определена независимой международной оценочной компанией. </w:t>
      </w:r>
    </w:p>
    <w:p w:rsidR="005F615A" w:rsidRPr="00684BBE" w:rsidRDefault="005F615A" w:rsidP="00710751">
      <w:pPr>
        <w:adjustRightInd/>
        <w:spacing w:line="240" w:lineRule="auto"/>
        <w:jc w:val="left"/>
        <w:textAlignment w:val="auto"/>
        <w:rPr>
          <w:sz w:val="20"/>
          <w:szCs w:val="20"/>
          <w:lang w:val="ru-RU"/>
        </w:rPr>
      </w:pPr>
      <w:r w:rsidRPr="00684BBE">
        <w:rPr>
          <w:sz w:val="20"/>
          <w:szCs w:val="20"/>
          <w:lang w:val="ru-RU"/>
        </w:rPr>
        <w:br w:type="page"/>
      </w:r>
    </w:p>
    <w:p w:rsidR="005F615A" w:rsidRPr="00684BBE" w:rsidRDefault="005F615A" w:rsidP="00710751">
      <w:pPr>
        <w:pStyle w:val="7"/>
      </w:pPr>
      <w:r w:rsidRPr="00684BBE">
        <w:lastRenderedPageBreak/>
        <w:t>11.</w:t>
      </w:r>
      <w:r w:rsidRPr="00684BBE">
        <w:tab/>
        <w:t xml:space="preserve">Прочие финансовые активы </w:t>
      </w:r>
      <w:r w:rsidRPr="00684BBE">
        <w:rPr>
          <w:caps w:val="0"/>
        </w:rPr>
        <w:t>(продолжение)</w:t>
      </w:r>
    </w:p>
    <w:p w:rsidR="005F615A" w:rsidRPr="00684BBE" w:rsidRDefault="005F615A" w:rsidP="00710751">
      <w:pPr>
        <w:spacing w:before="240" w:after="120" w:line="240" w:lineRule="auto"/>
        <w:rPr>
          <w:b/>
          <w:sz w:val="20"/>
          <w:szCs w:val="20"/>
          <w:lang w:val="ru-RU"/>
        </w:rPr>
      </w:pPr>
      <w:r w:rsidRPr="00684BBE">
        <w:rPr>
          <w:b/>
          <w:sz w:val="20"/>
          <w:szCs w:val="20"/>
          <w:lang w:val="ru-RU"/>
        </w:rPr>
        <w:t>Инвестиции в «</w:t>
      </w:r>
      <w:r w:rsidRPr="00684BBE">
        <w:rPr>
          <w:b/>
          <w:sz w:val="20"/>
          <w:szCs w:val="20"/>
        </w:rPr>
        <w:t>Toshiba</w:t>
      </w:r>
      <w:r w:rsidRPr="00684BBE">
        <w:rPr>
          <w:b/>
          <w:sz w:val="20"/>
          <w:szCs w:val="20"/>
          <w:lang w:val="ru-RU"/>
        </w:rPr>
        <w:t xml:space="preserve"> </w:t>
      </w:r>
      <w:r w:rsidRPr="00684BBE">
        <w:rPr>
          <w:b/>
          <w:sz w:val="20"/>
          <w:szCs w:val="20"/>
        </w:rPr>
        <w:t>Nuclear</w:t>
      </w:r>
      <w:r w:rsidRPr="00684BBE">
        <w:rPr>
          <w:b/>
          <w:sz w:val="20"/>
          <w:szCs w:val="20"/>
          <w:lang w:val="ru-RU"/>
        </w:rPr>
        <w:t xml:space="preserve"> </w:t>
      </w:r>
      <w:r w:rsidRPr="00684BBE">
        <w:rPr>
          <w:b/>
          <w:sz w:val="20"/>
          <w:szCs w:val="20"/>
        </w:rPr>
        <w:t>Energy</w:t>
      </w:r>
      <w:r w:rsidRPr="00684BBE">
        <w:rPr>
          <w:b/>
          <w:sz w:val="20"/>
          <w:szCs w:val="20"/>
          <w:lang w:val="ru-RU"/>
        </w:rPr>
        <w:t xml:space="preserve"> </w:t>
      </w:r>
      <w:r w:rsidRPr="00684BBE">
        <w:rPr>
          <w:b/>
          <w:sz w:val="20"/>
          <w:szCs w:val="20"/>
        </w:rPr>
        <w:t>Holdings</w:t>
      </w:r>
      <w:r w:rsidRPr="00684BBE">
        <w:rPr>
          <w:b/>
          <w:sz w:val="20"/>
          <w:szCs w:val="20"/>
          <w:lang w:val="ru-RU"/>
        </w:rPr>
        <w:t xml:space="preserve"> (</w:t>
      </w:r>
      <w:r w:rsidRPr="00684BBE">
        <w:rPr>
          <w:b/>
          <w:sz w:val="20"/>
          <w:szCs w:val="20"/>
        </w:rPr>
        <w:t>US</w:t>
      </w:r>
      <w:r w:rsidRPr="00684BBE">
        <w:rPr>
          <w:b/>
          <w:sz w:val="20"/>
          <w:szCs w:val="20"/>
          <w:lang w:val="ru-RU"/>
        </w:rPr>
        <w:t xml:space="preserve">) </w:t>
      </w:r>
      <w:r w:rsidRPr="00684BBE">
        <w:rPr>
          <w:b/>
          <w:sz w:val="20"/>
          <w:szCs w:val="20"/>
        </w:rPr>
        <w:t>Inc</w:t>
      </w:r>
      <w:r w:rsidRPr="00684BBE">
        <w:rPr>
          <w:b/>
          <w:sz w:val="20"/>
          <w:szCs w:val="20"/>
          <w:lang w:val="ru-RU"/>
        </w:rPr>
        <w:t>.» и «</w:t>
      </w:r>
      <w:r w:rsidRPr="00684BBE">
        <w:rPr>
          <w:b/>
          <w:sz w:val="20"/>
          <w:szCs w:val="20"/>
        </w:rPr>
        <w:t>Toshiba</w:t>
      </w:r>
      <w:r w:rsidRPr="00684BBE">
        <w:rPr>
          <w:b/>
          <w:sz w:val="20"/>
          <w:szCs w:val="20"/>
          <w:lang w:val="ru-RU"/>
        </w:rPr>
        <w:t xml:space="preserve"> </w:t>
      </w:r>
      <w:r w:rsidRPr="00684BBE">
        <w:rPr>
          <w:b/>
          <w:sz w:val="20"/>
          <w:szCs w:val="20"/>
        </w:rPr>
        <w:t>Nuclear</w:t>
      </w:r>
      <w:r w:rsidRPr="00684BBE">
        <w:rPr>
          <w:b/>
          <w:sz w:val="20"/>
          <w:szCs w:val="20"/>
          <w:lang w:val="ru-RU"/>
        </w:rPr>
        <w:t xml:space="preserve"> </w:t>
      </w:r>
      <w:r w:rsidRPr="00684BBE">
        <w:rPr>
          <w:b/>
          <w:sz w:val="20"/>
          <w:szCs w:val="20"/>
        </w:rPr>
        <w:t>Energy</w:t>
      </w:r>
      <w:r w:rsidRPr="00684BBE">
        <w:rPr>
          <w:b/>
          <w:sz w:val="20"/>
          <w:szCs w:val="20"/>
          <w:lang w:val="ru-RU"/>
        </w:rPr>
        <w:t xml:space="preserve"> </w:t>
      </w:r>
      <w:r w:rsidRPr="00684BBE">
        <w:rPr>
          <w:b/>
          <w:sz w:val="20"/>
          <w:szCs w:val="20"/>
        </w:rPr>
        <w:t>Holdings</w:t>
      </w:r>
      <w:r w:rsidRPr="00684BBE">
        <w:rPr>
          <w:b/>
          <w:sz w:val="20"/>
          <w:szCs w:val="20"/>
          <w:lang w:val="ru-RU"/>
        </w:rPr>
        <w:t xml:space="preserve"> (</w:t>
      </w:r>
      <w:r w:rsidRPr="00684BBE">
        <w:rPr>
          <w:b/>
          <w:sz w:val="20"/>
          <w:szCs w:val="20"/>
        </w:rPr>
        <w:t>UK</w:t>
      </w:r>
      <w:r w:rsidRPr="00684BBE">
        <w:rPr>
          <w:b/>
          <w:sz w:val="20"/>
          <w:szCs w:val="20"/>
          <w:lang w:val="ru-RU"/>
        </w:rPr>
        <w:t xml:space="preserve">) </w:t>
      </w:r>
      <w:r w:rsidRPr="00684BBE">
        <w:rPr>
          <w:b/>
          <w:sz w:val="20"/>
          <w:szCs w:val="20"/>
        </w:rPr>
        <w:t>Ltd</w:t>
      </w:r>
      <w:r w:rsidRPr="00684BBE">
        <w:rPr>
          <w:b/>
          <w:sz w:val="20"/>
          <w:szCs w:val="20"/>
          <w:lang w:val="ru-RU"/>
        </w:rPr>
        <w:t>.» (продолжение)</w:t>
      </w:r>
    </w:p>
    <w:p w:rsidR="00E2091B" w:rsidRPr="00684BBE" w:rsidRDefault="00E2091B" w:rsidP="00710751">
      <w:pPr>
        <w:spacing w:before="120" w:line="240" w:lineRule="auto"/>
        <w:rPr>
          <w:sz w:val="20"/>
          <w:szCs w:val="20"/>
          <w:lang w:val="ru-RU"/>
        </w:rPr>
      </w:pPr>
      <w:r w:rsidRPr="00684BBE">
        <w:rPr>
          <w:sz w:val="20"/>
          <w:szCs w:val="20"/>
          <w:lang w:val="ru-RU"/>
        </w:rPr>
        <w:t>По состоянию на 31 декабря 2015 года НАК КАП</w:t>
      </w:r>
      <w:r w:rsidR="006A61C5" w:rsidRPr="00684BBE">
        <w:rPr>
          <w:sz w:val="20"/>
          <w:szCs w:val="20"/>
          <w:lang w:val="ru-RU"/>
        </w:rPr>
        <w:t xml:space="preserve"> </w:t>
      </w:r>
      <w:r w:rsidRPr="00684BBE">
        <w:rPr>
          <w:sz w:val="20"/>
          <w:szCs w:val="20"/>
          <w:lang w:val="ru-RU"/>
        </w:rPr>
        <w:t>и Корпорация «</w:t>
      </w:r>
      <w:r w:rsidRPr="00684BBE">
        <w:rPr>
          <w:sz w:val="20"/>
          <w:szCs w:val="20"/>
        </w:rPr>
        <w:t>Toshiba</w:t>
      </w:r>
      <w:r w:rsidRPr="00684BBE">
        <w:rPr>
          <w:sz w:val="20"/>
          <w:szCs w:val="20"/>
          <w:lang w:val="ru-RU"/>
        </w:rPr>
        <w:t xml:space="preserve">» не использовали опционы. Группа классифицировала эти инвестиции как имеющиеся в наличии для продажи, поскольку это наилучший способ отразить намерение и способность Группы держать инвестиции в долгосрочной перспективе. Инвестиции в </w:t>
      </w:r>
      <w:r w:rsidRPr="00684BBE">
        <w:rPr>
          <w:sz w:val="20"/>
          <w:szCs w:val="20"/>
        </w:rPr>
        <w:t>TNEH</w:t>
      </w:r>
      <w:r w:rsidRPr="00684BBE">
        <w:rPr>
          <w:sz w:val="20"/>
          <w:szCs w:val="20"/>
          <w:lang w:val="ru-RU"/>
        </w:rPr>
        <w:t>-</w:t>
      </w:r>
      <w:r w:rsidRPr="00684BBE">
        <w:rPr>
          <w:sz w:val="20"/>
          <w:szCs w:val="20"/>
        </w:rPr>
        <w:t>US</w:t>
      </w:r>
      <w:r w:rsidRPr="00684BBE">
        <w:rPr>
          <w:sz w:val="20"/>
          <w:szCs w:val="20"/>
          <w:lang w:val="ru-RU"/>
        </w:rPr>
        <w:t xml:space="preserve"> и </w:t>
      </w:r>
      <w:r w:rsidRPr="00684BBE">
        <w:rPr>
          <w:sz w:val="20"/>
          <w:szCs w:val="20"/>
        </w:rPr>
        <w:t>TNEH</w:t>
      </w:r>
      <w:r w:rsidRPr="00684BBE">
        <w:rPr>
          <w:sz w:val="20"/>
          <w:szCs w:val="20"/>
          <w:lang w:val="ru-RU"/>
        </w:rPr>
        <w:t>-</w:t>
      </w:r>
      <w:r w:rsidRPr="00684BBE">
        <w:rPr>
          <w:sz w:val="20"/>
          <w:szCs w:val="20"/>
        </w:rPr>
        <w:t>UK</w:t>
      </w:r>
      <w:r w:rsidRPr="00684BBE">
        <w:rPr>
          <w:sz w:val="20"/>
          <w:szCs w:val="20"/>
          <w:lang w:val="ru-RU"/>
        </w:rPr>
        <w:t xml:space="preserve"> учитываются по себестоимости, так как их справедливая стоимость не может быть достоверно определена.</w:t>
      </w:r>
    </w:p>
    <w:p w:rsidR="008E5AAD" w:rsidRPr="00684BBE" w:rsidRDefault="002A175C" w:rsidP="00710751">
      <w:pPr>
        <w:spacing w:before="120" w:line="240" w:lineRule="auto"/>
        <w:rPr>
          <w:sz w:val="20"/>
          <w:szCs w:val="20"/>
          <w:lang w:val="ru-RU"/>
        </w:rPr>
      </w:pPr>
      <w:bookmarkStart w:id="168" w:name="_Toc324520094"/>
      <w:bookmarkStart w:id="169" w:name="_Toc324525654"/>
      <w:bookmarkStart w:id="170" w:name="_Toc326076004"/>
      <w:r w:rsidRPr="00684BBE">
        <w:rPr>
          <w:sz w:val="20"/>
          <w:szCs w:val="20"/>
          <w:lang w:val="ru-RU"/>
        </w:rPr>
        <w:t>По состоянию на</w:t>
      </w:r>
      <w:r w:rsidR="00233A26" w:rsidRPr="00684BBE">
        <w:rPr>
          <w:sz w:val="20"/>
          <w:szCs w:val="20"/>
          <w:lang w:val="ru-RU"/>
        </w:rPr>
        <w:t xml:space="preserve"> </w:t>
      </w:r>
      <w:r w:rsidR="002D2DFD" w:rsidRPr="00684BBE">
        <w:rPr>
          <w:sz w:val="20"/>
          <w:szCs w:val="20"/>
          <w:lang w:val="ru-RU"/>
        </w:rPr>
        <w:t>31 декабря</w:t>
      </w:r>
      <w:r w:rsidR="00233A26" w:rsidRPr="00684BBE">
        <w:rPr>
          <w:sz w:val="20"/>
          <w:szCs w:val="20"/>
          <w:lang w:val="ru-RU"/>
        </w:rPr>
        <w:t xml:space="preserve"> </w:t>
      </w:r>
      <w:r w:rsidR="002D2DFD" w:rsidRPr="00684BBE">
        <w:rPr>
          <w:sz w:val="20"/>
          <w:szCs w:val="20"/>
          <w:lang w:val="ru-RU"/>
        </w:rPr>
        <w:t>2015 года</w:t>
      </w:r>
      <w:r w:rsidR="00233A26" w:rsidRPr="00684BBE">
        <w:rPr>
          <w:sz w:val="20"/>
          <w:szCs w:val="20"/>
          <w:lang w:val="ru-RU"/>
        </w:rPr>
        <w:t xml:space="preserve"> балансовая стоимость данных инвестиций составила 66.005</w:t>
      </w:r>
      <w:r w:rsidR="00AB152B" w:rsidRPr="00684BBE">
        <w:rPr>
          <w:sz w:val="20"/>
          <w:szCs w:val="20"/>
          <w:lang w:val="ru-RU"/>
        </w:rPr>
        <w:t> </w:t>
      </w:r>
      <w:r w:rsidR="00233A26" w:rsidRPr="00684BBE">
        <w:rPr>
          <w:sz w:val="20"/>
          <w:szCs w:val="20"/>
          <w:lang w:val="ru-RU"/>
        </w:rPr>
        <w:t>миллионов тенге (2014</w:t>
      </w:r>
      <w:r w:rsidR="00AB152B" w:rsidRPr="00684BBE">
        <w:rPr>
          <w:sz w:val="20"/>
          <w:szCs w:val="20"/>
          <w:lang w:val="ru-RU"/>
        </w:rPr>
        <w:t> год</w:t>
      </w:r>
      <w:r w:rsidR="00233A26" w:rsidRPr="00684BBE">
        <w:rPr>
          <w:sz w:val="20"/>
          <w:szCs w:val="20"/>
          <w:lang w:val="ru-RU"/>
        </w:rPr>
        <w:t>:</w:t>
      </w:r>
      <w:r w:rsidR="00233A26" w:rsidRPr="00684BBE">
        <w:rPr>
          <w:sz w:val="20"/>
          <w:szCs w:val="20"/>
        </w:rPr>
        <w:t> </w:t>
      </w:r>
      <w:r w:rsidR="00233A26" w:rsidRPr="00684BBE">
        <w:rPr>
          <w:sz w:val="20"/>
          <w:szCs w:val="20"/>
          <w:lang w:val="ru-RU"/>
        </w:rPr>
        <w:t>66.005</w:t>
      </w:r>
      <w:r w:rsidR="00233A26" w:rsidRPr="00684BBE">
        <w:rPr>
          <w:sz w:val="20"/>
          <w:szCs w:val="20"/>
        </w:rPr>
        <w:t> </w:t>
      </w:r>
      <w:r w:rsidR="00233A26" w:rsidRPr="00684BBE">
        <w:rPr>
          <w:sz w:val="20"/>
          <w:szCs w:val="20"/>
          <w:lang w:val="ru-RU"/>
        </w:rPr>
        <w:t>миллионов тенге).</w:t>
      </w:r>
      <w:bookmarkEnd w:id="168"/>
      <w:bookmarkEnd w:id="169"/>
      <w:bookmarkEnd w:id="170"/>
    </w:p>
    <w:bookmarkEnd w:id="163"/>
    <w:bookmarkEnd w:id="164"/>
    <w:bookmarkEnd w:id="165"/>
    <w:bookmarkEnd w:id="166"/>
    <w:bookmarkEnd w:id="167"/>
    <w:p w:rsidR="00EF6F4E" w:rsidRPr="00684BBE" w:rsidRDefault="00EF6F4E" w:rsidP="00710751">
      <w:pPr>
        <w:pStyle w:val="6"/>
        <w:widowControl w:val="0"/>
        <w:spacing w:before="240"/>
        <w:rPr>
          <w:b/>
          <w:iCs/>
        </w:rPr>
      </w:pPr>
      <w:r w:rsidRPr="00684BBE">
        <w:rPr>
          <w:b/>
          <w:iCs/>
        </w:rPr>
        <w:t xml:space="preserve">Долевые ценные бумаги (финансовые активы в наличии для продажи) </w:t>
      </w:r>
      <w:r w:rsidR="005F615A" w:rsidRPr="00684BBE">
        <w:rPr>
          <w:b/>
          <w:iCs/>
        </w:rPr>
        <w:t>−</w:t>
      </w:r>
      <w:r w:rsidRPr="00684BBE">
        <w:rPr>
          <w:b/>
          <w:iCs/>
        </w:rPr>
        <w:t xml:space="preserve"> простые акции ККБ</w:t>
      </w:r>
    </w:p>
    <w:p w:rsidR="00F414A1" w:rsidRPr="00684BBE" w:rsidRDefault="0086699E" w:rsidP="00710751">
      <w:pPr>
        <w:pStyle w:val="6"/>
        <w:widowControl w:val="0"/>
      </w:pPr>
      <w:r w:rsidRPr="00684BBE">
        <w:rPr>
          <w:spacing w:val="-3"/>
        </w:rPr>
        <w:t xml:space="preserve">По состоянию на </w:t>
      </w:r>
      <w:r w:rsidR="002D2DFD" w:rsidRPr="00684BBE">
        <w:rPr>
          <w:spacing w:val="-3"/>
        </w:rPr>
        <w:t>31 декабря</w:t>
      </w:r>
      <w:r w:rsidRPr="00684BBE">
        <w:rPr>
          <w:spacing w:val="-3"/>
        </w:rPr>
        <w:t xml:space="preserve"> </w:t>
      </w:r>
      <w:r w:rsidR="002D2DFD" w:rsidRPr="00684BBE">
        <w:rPr>
          <w:spacing w:val="-3"/>
        </w:rPr>
        <w:t>2015 года</w:t>
      </w:r>
      <w:r w:rsidRPr="00684BBE">
        <w:rPr>
          <w:spacing w:val="-3"/>
        </w:rPr>
        <w:t xml:space="preserve"> остаток простых акций ККБ во владении Фонда составляет 85.517.241 штук,</w:t>
      </w:r>
      <w:r w:rsidRPr="00684BBE">
        <w:t xml:space="preserve"> справедливая стоимость </w:t>
      </w:r>
      <w:r w:rsidR="002A175C" w:rsidRPr="00684BBE">
        <w:t xml:space="preserve">данных </w:t>
      </w:r>
      <w:r w:rsidRPr="00684BBE">
        <w:t>ценных бумаг составила 20.011 миллионов тенге (2014</w:t>
      </w:r>
      <w:r w:rsidR="00AB152B" w:rsidRPr="00684BBE">
        <w:t> год</w:t>
      </w:r>
      <w:r w:rsidR="00724A74" w:rsidRPr="00684BBE">
        <w:t>: 35.062 миллиона </w:t>
      </w:r>
      <w:r w:rsidRPr="00684BBE">
        <w:t>тенге).</w:t>
      </w:r>
    </w:p>
    <w:p w:rsidR="00AD00EC" w:rsidRPr="00684BBE" w:rsidRDefault="00012DFD" w:rsidP="004D69CA">
      <w:pPr>
        <w:pStyle w:val="16"/>
        <w:rPr>
          <w:lang w:val="ru-RU"/>
        </w:rPr>
      </w:pPr>
      <w:bookmarkStart w:id="171" w:name="_Toc448750930"/>
      <w:r w:rsidRPr="00684BBE">
        <w:rPr>
          <w:lang w:val="ru-RU"/>
        </w:rPr>
        <w:t>1</w:t>
      </w:r>
      <w:r w:rsidR="00761FD2" w:rsidRPr="00684BBE">
        <w:rPr>
          <w:lang w:val="ru-RU"/>
        </w:rPr>
        <w:t>2</w:t>
      </w:r>
      <w:r w:rsidRPr="00684BBE">
        <w:rPr>
          <w:lang w:val="ru-RU"/>
        </w:rPr>
        <w:t>.</w:t>
      </w:r>
      <w:r w:rsidRPr="00684BBE">
        <w:rPr>
          <w:lang w:val="ru-RU"/>
        </w:rPr>
        <w:tab/>
      </w:r>
      <w:r w:rsidR="000C6B81" w:rsidRPr="00684BBE">
        <w:rPr>
          <w:lang w:val="ru-RU"/>
        </w:rPr>
        <w:t>Прочие долгосрочные активы</w:t>
      </w:r>
      <w:bookmarkEnd w:id="171"/>
    </w:p>
    <w:p w:rsidR="000C6B81" w:rsidRPr="00684BBE" w:rsidRDefault="002A175C" w:rsidP="00710751">
      <w:pPr>
        <w:pStyle w:val="6"/>
        <w:widowControl w:val="0"/>
        <w:spacing w:after="120"/>
      </w:pPr>
      <w:r w:rsidRPr="00684BBE">
        <w:t>По состоянию на</w:t>
      </w:r>
      <w:r w:rsidR="000C6B81" w:rsidRPr="00684BBE">
        <w:t xml:space="preserve"> </w:t>
      </w:r>
      <w:r w:rsidR="002D2DFD" w:rsidRPr="00684BBE">
        <w:t>31 декабря</w:t>
      </w:r>
      <w:r w:rsidR="000C6B81" w:rsidRPr="00684BBE">
        <w:t xml:space="preserve"> прочие долгосрочные активы включали: </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5F72A8" w:rsidRPr="00684BBE" w:rsidRDefault="00F724FC" w:rsidP="00710751">
            <w:pPr>
              <w:tabs>
                <w:tab w:val="decimal" w:pos="1309"/>
              </w:tabs>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w:t>
            </w:r>
            <w:r w:rsidR="00DE1704" w:rsidRPr="00684BBE">
              <w:rPr>
                <w:rFonts w:ascii="Arial" w:hAnsi="Arial" w:cs="Arial"/>
                <w:b/>
                <w:bCs/>
                <w:sz w:val="18"/>
                <w:szCs w:val="18"/>
                <w:lang w:val="ru-RU"/>
              </w:rPr>
              <w:t>5</w:t>
            </w:r>
          </w:p>
        </w:tc>
        <w:tc>
          <w:tcPr>
            <w:tcW w:w="1701" w:type="dxa"/>
            <w:tcBorders>
              <w:top w:val="nil"/>
              <w:left w:val="nil"/>
              <w:bottom w:val="single" w:sz="4" w:space="0" w:color="auto"/>
              <w:right w:val="nil"/>
            </w:tcBorders>
            <w:vAlign w:val="bottom"/>
          </w:tcPr>
          <w:p w:rsidR="003B5F9B" w:rsidRPr="00684BBE" w:rsidRDefault="00F724FC" w:rsidP="00710751">
            <w:pPr>
              <w:tabs>
                <w:tab w:val="decimal" w:pos="1310"/>
              </w:tabs>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w:t>
            </w:r>
            <w:r w:rsidR="00DE1704" w:rsidRPr="00684BBE">
              <w:rPr>
                <w:rFonts w:ascii="Arial" w:hAnsi="Arial" w:cs="Arial"/>
                <w:bCs/>
                <w:sz w:val="18"/>
                <w:szCs w:val="18"/>
                <w:lang w:val="ru-RU"/>
              </w:rPr>
              <w:t>4</w:t>
            </w:r>
          </w:p>
        </w:tc>
      </w:tr>
      <w:tr w:rsidR="002D2DFD" w:rsidRPr="00684BBE" w:rsidTr="00C96369">
        <w:trPr>
          <w:trHeight w:val="227"/>
        </w:trPr>
        <w:tc>
          <w:tcPr>
            <w:tcW w:w="6236" w:type="dxa"/>
            <w:tcBorders>
              <w:top w:val="single" w:sz="4" w:space="0" w:color="auto"/>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96369">
        <w:trPr>
          <w:trHeight w:val="227"/>
        </w:trPr>
        <w:tc>
          <w:tcPr>
            <w:tcW w:w="6236" w:type="dxa"/>
            <w:vAlign w:val="bottom"/>
          </w:tcPr>
          <w:p w:rsidR="00DE1704" w:rsidRPr="00684BBE" w:rsidRDefault="00DE1704"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Авансы, уплаченные за долгосрочные активы</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268.915</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286.358</w:t>
            </w:r>
          </w:p>
        </w:tc>
      </w:tr>
      <w:tr w:rsidR="002D2DFD" w:rsidRPr="00684BBE" w:rsidTr="00C96369">
        <w:trPr>
          <w:trHeight w:val="227"/>
        </w:trPr>
        <w:tc>
          <w:tcPr>
            <w:tcW w:w="6236" w:type="dxa"/>
            <w:vAlign w:val="bottom"/>
          </w:tcPr>
          <w:p w:rsidR="00DE1704" w:rsidRPr="00684BBE" w:rsidRDefault="00DE170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Долгосрочный НДС к возмещению</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136.902</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126.583</w:t>
            </w:r>
          </w:p>
        </w:tc>
      </w:tr>
      <w:tr w:rsidR="002D2DFD" w:rsidRPr="00684BBE" w:rsidTr="00C96369">
        <w:trPr>
          <w:trHeight w:val="227"/>
        </w:trPr>
        <w:tc>
          <w:tcPr>
            <w:tcW w:w="6236" w:type="dxa"/>
            <w:vAlign w:val="bottom"/>
          </w:tcPr>
          <w:p w:rsidR="00DE1704" w:rsidRPr="00684BBE" w:rsidRDefault="00DE1704"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 xml:space="preserve">Долгосрочная дебиторская задолженность </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94.721</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75.660</w:t>
            </w:r>
          </w:p>
        </w:tc>
      </w:tr>
      <w:tr w:rsidR="002D2DFD" w:rsidRPr="00684BBE" w:rsidTr="00C96369">
        <w:trPr>
          <w:trHeight w:val="227"/>
        </w:trPr>
        <w:tc>
          <w:tcPr>
            <w:tcW w:w="6236" w:type="dxa"/>
            <w:vAlign w:val="bottom"/>
          </w:tcPr>
          <w:p w:rsidR="00922320" w:rsidRPr="00684BBE" w:rsidRDefault="00922320"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Денежные средства, ограниченные в использовании</w:t>
            </w:r>
          </w:p>
        </w:tc>
        <w:tc>
          <w:tcPr>
            <w:tcW w:w="1701" w:type="dxa"/>
            <w:vAlign w:val="bottom"/>
          </w:tcPr>
          <w:p w:rsidR="00922320" w:rsidRPr="00684BBE" w:rsidRDefault="00922320"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66.843</w:t>
            </w:r>
          </w:p>
        </w:tc>
        <w:tc>
          <w:tcPr>
            <w:tcW w:w="1701" w:type="dxa"/>
            <w:vAlign w:val="bottom"/>
          </w:tcPr>
          <w:p w:rsidR="00922320" w:rsidRPr="00684BBE" w:rsidRDefault="00922320"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17.885</w:t>
            </w:r>
          </w:p>
        </w:tc>
      </w:tr>
      <w:tr w:rsidR="002D2DFD" w:rsidRPr="00684BBE" w:rsidTr="00C96369">
        <w:trPr>
          <w:trHeight w:val="227"/>
        </w:trPr>
        <w:tc>
          <w:tcPr>
            <w:tcW w:w="6236" w:type="dxa"/>
            <w:vAlign w:val="bottom"/>
          </w:tcPr>
          <w:p w:rsidR="00922320" w:rsidRPr="00684BBE" w:rsidRDefault="00922320"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Долгосрочные запасы</w:t>
            </w:r>
          </w:p>
        </w:tc>
        <w:tc>
          <w:tcPr>
            <w:tcW w:w="1701" w:type="dxa"/>
            <w:vAlign w:val="bottom"/>
          </w:tcPr>
          <w:p w:rsidR="00922320" w:rsidRPr="00684BBE" w:rsidRDefault="00922320"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45.258</w:t>
            </w:r>
          </w:p>
        </w:tc>
        <w:tc>
          <w:tcPr>
            <w:tcW w:w="1701" w:type="dxa"/>
            <w:vAlign w:val="bottom"/>
          </w:tcPr>
          <w:p w:rsidR="00922320" w:rsidRPr="00684BBE" w:rsidRDefault="00922320"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8.717</w:t>
            </w:r>
          </w:p>
        </w:tc>
      </w:tr>
      <w:tr w:rsidR="002D2DFD" w:rsidRPr="00684BBE" w:rsidTr="00C96369">
        <w:trPr>
          <w:trHeight w:val="227"/>
        </w:trPr>
        <w:tc>
          <w:tcPr>
            <w:tcW w:w="6236" w:type="dxa"/>
            <w:vAlign w:val="bottom"/>
          </w:tcPr>
          <w:p w:rsidR="00296436" w:rsidRPr="00684BBE" w:rsidRDefault="00296436"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szCs w:val="18"/>
                <w:lang w:val="ru-RU"/>
              </w:rPr>
              <w:t>Активы к передаче в пользу Акционера</w:t>
            </w:r>
          </w:p>
        </w:tc>
        <w:tc>
          <w:tcPr>
            <w:tcW w:w="1701" w:type="dxa"/>
            <w:vAlign w:val="bottom"/>
          </w:tcPr>
          <w:p w:rsidR="00296436" w:rsidRPr="00684BBE" w:rsidRDefault="00296436" w:rsidP="00710751">
            <w:pPr>
              <w:tabs>
                <w:tab w:val="decimal" w:pos="1418"/>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41.268</w:t>
            </w:r>
          </w:p>
        </w:tc>
        <w:tc>
          <w:tcPr>
            <w:tcW w:w="1701" w:type="dxa"/>
            <w:vAlign w:val="bottom"/>
          </w:tcPr>
          <w:p w:rsidR="00296436" w:rsidRPr="00684BBE" w:rsidRDefault="00296436"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23.851</w:t>
            </w:r>
          </w:p>
        </w:tc>
      </w:tr>
      <w:tr w:rsidR="002D2DFD" w:rsidRPr="00684BBE" w:rsidTr="00C96369">
        <w:trPr>
          <w:trHeight w:val="227"/>
        </w:trPr>
        <w:tc>
          <w:tcPr>
            <w:tcW w:w="6236" w:type="dxa"/>
            <w:vAlign w:val="bottom"/>
          </w:tcPr>
          <w:p w:rsidR="00DE1704" w:rsidRPr="00684BBE" w:rsidRDefault="00DE1704"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Расходы будущих периодов</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18.258</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20.856</w:t>
            </w:r>
          </w:p>
        </w:tc>
      </w:tr>
      <w:tr w:rsidR="002D2DFD" w:rsidRPr="00684BBE" w:rsidTr="00C96369">
        <w:trPr>
          <w:trHeight w:val="227"/>
        </w:trPr>
        <w:tc>
          <w:tcPr>
            <w:tcW w:w="6236" w:type="dxa"/>
            <w:vAlign w:val="bottom"/>
          </w:tcPr>
          <w:p w:rsidR="00DE1704" w:rsidRPr="00684BBE" w:rsidRDefault="00DE1704"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Активы для реализации Акционеру</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12.977</w:t>
            </w:r>
          </w:p>
        </w:tc>
        <w:tc>
          <w:tcPr>
            <w:tcW w:w="1701" w:type="dxa"/>
            <w:vAlign w:val="bottom"/>
          </w:tcPr>
          <w:p w:rsidR="00DE1704" w:rsidRPr="00684BBE" w:rsidRDefault="00DE170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12.906</w:t>
            </w:r>
          </w:p>
        </w:tc>
      </w:tr>
      <w:tr w:rsidR="002D2DFD" w:rsidRPr="00684BBE" w:rsidTr="00C96369">
        <w:trPr>
          <w:trHeight w:val="227"/>
        </w:trPr>
        <w:tc>
          <w:tcPr>
            <w:tcW w:w="6236" w:type="dxa"/>
            <w:vAlign w:val="bottom"/>
          </w:tcPr>
          <w:p w:rsidR="0086699E" w:rsidRPr="00684BBE" w:rsidRDefault="0086699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lang w:val="ru-RU"/>
              </w:rPr>
              <w:t>Прочее</w:t>
            </w:r>
          </w:p>
        </w:tc>
        <w:tc>
          <w:tcPr>
            <w:tcW w:w="1701" w:type="dxa"/>
            <w:vAlign w:val="bottom"/>
          </w:tcPr>
          <w:p w:rsidR="0086699E" w:rsidRPr="00684BBE" w:rsidRDefault="0086699E" w:rsidP="00710751">
            <w:pPr>
              <w:tabs>
                <w:tab w:val="decimal" w:pos="1418"/>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47</w:t>
            </w:r>
            <w:r w:rsidRPr="00684BBE">
              <w:rPr>
                <w:rFonts w:ascii="Arial" w:hAnsi="Arial" w:cs="Arial"/>
                <w:b/>
                <w:sz w:val="18"/>
                <w:szCs w:val="18"/>
              </w:rPr>
              <w:t>.</w:t>
            </w:r>
            <w:r w:rsidRPr="00684BBE">
              <w:rPr>
                <w:rFonts w:ascii="Arial" w:hAnsi="Arial" w:cs="Arial"/>
                <w:b/>
                <w:sz w:val="18"/>
                <w:szCs w:val="18"/>
                <w:lang w:val="ru-RU"/>
              </w:rPr>
              <w:t>1</w:t>
            </w:r>
            <w:r w:rsidRPr="00684BBE">
              <w:rPr>
                <w:rFonts w:ascii="Arial" w:hAnsi="Arial" w:cs="Arial"/>
                <w:b/>
                <w:sz w:val="18"/>
                <w:szCs w:val="18"/>
              </w:rPr>
              <w:t>60</w:t>
            </w:r>
          </w:p>
        </w:tc>
        <w:tc>
          <w:tcPr>
            <w:tcW w:w="1701" w:type="dxa"/>
            <w:vAlign w:val="bottom"/>
          </w:tcPr>
          <w:p w:rsidR="0086699E" w:rsidRPr="00684BBE" w:rsidRDefault="0086699E"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60.134</w:t>
            </w:r>
          </w:p>
        </w:tc>
      </w:tr>
      <w:tr w:rsidR="002D2DFD" w:rsidRPr="00684BBE" w:rsidTr="00C96369">
        <w:trPr>
          <w:trHeight w:val="227"/>
        </w:trPr>
        <w:tc>
          <w:tcPr>
            <w:tcW w:w="6236" w:type="dxa"/>
            <w:tcBorders>
              <w:left w:val="nil"/>
              <w:bottom w:val="single" w:sz="4" w:space="0" w:color="auto"/>
              <w:right w:val="nil"/>
            </w:tcBorders>
            <w:vAlign w:val="bottom"/>
          </w:tcPr>
          <w:p w:rsidR="0086699E" w:rsidRPr="00684BBE" w:rsidRDefault="0086699E"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lang w:val="ru-RU"/>
              </w:rPr>
              <w:t xml:space="preserve">Минус: </w:t>
            </w:r>
            <w:r w:rsidRPr="00684BBE">
              <w:rPr>
                <w:rFonts w:ascii="Arial" w:hAnsi="Arial" w:cs="Arial"/>
                <w:sz w:val="18"/>
                <w:szCs w:val="18"/>
                <w:lang w:val="ru-RU"/>
              </w:rPr>
              <w:t xml:space="preserve">резерв </w:t>
            </w:r>
            <w:r w:rsidR="002A175C" w:rsidRPr="00684BBE">
              <w:rPr>
                <w:rFonts w:ascii="Arial" w:hAnsi="Arial" w:cs="Arial"/>
                <w:sz w:val="18"/>
                <w:szCs w:val="18"/>
                <w:lang w:val="ru-RU"/>
              </w:rPr>
              <w:t>на обесценение</w:t>
            </w:r>
          </w:p>
        </w:tc>
        <w:tc>
          <w:tcPr>
            <w:tcW w:w="1701" w:type="dxa"/>
            <w:tcBorders>
              <w:left w:val="nil"/>
              <w:bottom w:val="single" w:sz="4" w:space="0" w:color="auto"/>
              <w:right w:val="nil"/>
            </w:tcBorders>
            <w:vAlign w:val="bottom"/>
          </w:tcPr>
          <w:p w:rsidR="0086699E" w:rsidRPr="00684BBE" w:rsidRDefault="0086699E"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(124.386)</w:t>
            </w:r>
          </w:p>
        </w:tc>
        <w:tc>
          <w:tcPr>
            <w:tcW w:w="1701" w:type="dxa"/>
            <w:tcBorders>
              <w:left w:val="nil"/>
              <w:bottom w:val="single" w:sz="4" w:space="0" w:color="auto"/>
              <w:right w:val="nil"/>
            </w:tcBorders>
            <w:vAlign w:val="bottom"/>
          </w:tcPr>
          <w:p w:rsidR="0086699E" w:rsidRPr="00684BBE" w:rsidRDefault="0086699E"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(27.879)</w:t>
            </w:r>
          </w:p>
        </w:tc>
      </w:tr>
      <w:tr w:rsidR="00DE1704" w:rsidRPr="00684BBE" w:rsidTr="00C96369">
        <w:trPr>
          <w:trHeight w:val="227"/>
        </w:trPr>
        <w:tc>
          <w:tcPr>
            <w:tcW w:w="6236" w:type="dxa"/>
            <w:tcBorders>
              <w:top w:val="single" w:sz="4" w:space="0" w:color="auto"/>
              <w:left w:val="nil"/>
              <w:bottom w:val="single" w:sz="12" w:space="0" w:color="auto"/>
              <w:right w:val="nil"/>
            </w:tcBorders>
            <w:vAlign w:val="bottom"/>
          </w:tcPr>
          <w:p w:rsidR="00DE1704" w:rsidRPr="00684BBE" w:rsidRDefault="00DE1704" w:rsidP="00710751">
            <w:pPr>
              <w:overflowPunct w:val="0"/>
              <w:autoSpaceDE w:val="0"/>
              <w:autoSpaceDN w:val="0"/>
              <w:spacing w:line="240" w:lineRule="auto"/>
              <w:ind w:left="62" w:right="-108" w:hanging="170"/>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vAlign w:val="bottom"/>
          </w:tcPr>
          <w:p w:rsidR="00DE1704" w:rsidRPr="00684BBE" w:rsidRDefault="00DE1704"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607.</w:t>
            </w:r>
            <w:r w:rsidR="00740106" w:rsidRPr="00684BBE">
              <w:rPr>
                <w:rFonts w:ascii="Arial" w:hAnsi="Arial" w:cs="Arial"/>
                <w:b/>
                <w:bCs/>
                <w:sz w:val="18"/>
                <w:szCs w:val="18"/>
                <w:lang w:val="ru-RU"/>
              </w:rPr>
              <w:t>916</w:t>
            </w:r>
          </w:p>
        </w:tc>
        <w:tc>
          <w:tcPr>
            <w:tcW w:w="1701" w:type="dxa"/>
            <w:tcBorders>
              <w:top w:val="single" w:sz="4" w:space="0" w:color="auto"/>
              <w:left w:val="nil"/>
              <w:bottom w:val="single" w:sz="12" w:space="0" w:color="auto"/>
              <w:right w:val="nil"/>
            </w:tcBorders>
            <w:vAlign w:val="bottom"/>
          </w:tcPr>
          <w:p w:rsidR="00DE1704" w:rsidRPr="00684BBE" w:rsidRDefault="00DE1704"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605.071</w:t>
            </w:r>
          </w:p>
        </w:tc>
      </w:tr>
    </w:tbl>
    <w:p w:rsidR="00F00B21" w:rsidRPr="00684BBE" w:rsidRDefault="00F00B21" w:rsidP="00710751">
      <w:pPr>
        <w:pStyle w:val="ReportHeading1"/>
        <w:framePr w:w="0" w:hRule="auto" w:hSpace="0" w:wrap="auto" w:vAnchor="margin" w:hAnchor="text" w:xAlign="left" w:yAlign="inline"/>
        <w:widowControl w:val="0"/>
        <w:spacing w:before="120" w:line="240" w:lineRule="auto"/>
        <w:jc w:val="both"/>
        <w:rPr>
          <w:rFonts w:ascii="Times New Roman" w:hAnsi="Times New Roman"/>
          <w:b w:val="0"/>
          <w:sz w:val="20"/>
          <w:lang w:val="ru-RU"/>
        </w:rPr>
      </w:pPr>
      <w:r w:rsidRPr="00684BBE">
        <w:rPr>
          <w:rFonts w:ascii="Times New Roman" w:hAnsi="Times New Roman" w:hint="eastAsia"/>
          <w:b w:val="0"/>
          <w:sz w:val="20"/>
          <w:lang w:val="ru-RU"/>
        </w:rPr>
        <w:t>По</w:t>
      </w:r>
      <w:r w:rsidRPr="00684BBE">
        <w:rPr>
          <w:rFonts w:ascii="Times New Roman" w:hAnsi="Times New Roman"/>
          <w:b w:val="0"/>
          <w:sz w:val="20"/>
          <w:lang w:val="ru-RU"/>
        </w:rPr>
        <w:t xml:space="preserve"> </w:t>
      </w:r>
      <w:r w:rsidRPr="00684BBE">
        <w:rPr>
          <w:rFonts w:ascii="Times New Roman" w:hAnsi="Times New Roman" w:hint="eastAsia"/>
          <w:b w:val="0"/>
          <w:sz w:val="20"/>
          <w:lang w:val="ru-RU"/>
        </w:rPr>
        <w:t>состоянию</w:t>
      </w:r>
      <w:r w:rsidRPr="00684BBE">
        <w:rPr>
          <w:rFonts w:ascii="Times New Roman" w:hAnsi="Times New Roman"/>
          <w:b w:val="0"/>
          <w:sz w:val="20"/>
          <w:lang w:val="ru-RU"/>
        </w:rPr>
        <w:t xml:space="preserve"> </w:t>
      </w:r>
      <w:r w:rsidRPr="00684BBE">
        <w:rPr>
          <w:rFonts w:ascii="Times New Roman" w:hAnsi="Times New Roman" w:hint="eastAsia"/>
          <w:b w:val="0"/>
          <w:sz w:val="20"/>
          <w:lang w:val="ru-RU"/>
        </w:rPr>
        <w:t>на</w:t>
      </w:r>
      <w:r w:rsidRPr="00684BBE">
        <w:rPr>
          <w:rFonts w:ascii="Times New Roman" w:hAnsi="Times New Roman"/>
          <w:b w:val="0"/>
          <w:sz w:val="20"/>
          <w:lang w:val="ru-RU"/>
        </w:rPr>
        <w:t xml:space="preserve"> </w:t>
      </w:r>
      <w:r w:rsidR="002D2DFD" w:rsidRPr="00684BBE">
        <w:rPr>
          <w:rFonts w:ascii="Times New Roman" w:hAnsi="Times New Roman"/>
          <w:b w:val="0"/>
          <w:sz w:val="20"/>
          <w:lang w:val="ru-RU"/>
        </w:rPr>
        <w:t>31 декабря</w:t>
      </w:r>
      <w:r w:rsidRPr="00684BBE">
        <w:rPr>
          <w:rFonts w:ascii="Times New Roman" w:hAnsi="Times New Roman"/>
          <w:b w:val="0"/>
          <w:sz w:val="20"/>
          <w:lang w:val="ru-RU"/>
        </w:rPr>
        <w:t xml:space="preserve"> </w:t>
      </w:r>
      <w:r w:rsidR="002D2DFD" w:rsidRPr="00684BBE">
        <w:rPr>
          <w:rFonts w:ascii="Times New Roman" w:hAnsi="Times New Roman"/>
          <w:b w:val="0"/>
          <w:sz w:val="20"/>
          <w:lang w:val="ru-RU"/>
        </w:rPr>
        <w:t>2015 года</w:t>
      </w:r>
      <w:r w:rsidRPr="00684BBE">
        <w:rPr>
          <w:rFonts w:ascii="Times New Roman" w:hAnsi="Times New Roman"/>
          <w:b w:val="0"/>
          <w:sz w:val="20"/>
          <w:lang w:val="ru-RU"/>
        </w:rPr>
        <w:t xml:space="preserve"> денежные средства Группы</w:t>
      </w:r>
      <w:r w:rsidR="003260FE" w:rsidRPr="00684BBE">
        <w:rPr>
          <w:rFonts w:ascii="Times New Roman" w:hAnsi="Times New Roman"/>
          <w:b w:val="0"/>
          <w:sz w:val="20"/>
          <w:lang w:val="ru-RU"/>
        </w:rPr>
        <w:t>, ограниченные в использовании,</w:t>
      </w:r>
      <w:r w:rsidRPr="00684BBE">
        <w:rPr>
          <w:rFonts w:ascii="Times New Roman" w:hAnsi="Times New Roman"/>
          <w:b w:val="0"/>
          <w:sz w:val="20"/>
          <w:lang w:val="ru-RU"/>
        </w:rPr>
        <w:t xml:space="preserve"> </w:t>
      </w:r>
      <w:r w:rsidR="00EF6F4E" w:rsidRPr="00684BBE">
        <w:rPr>
          <w:rFonts w:ascii="Times New Roman" w:hAnsi="Times New Roman"/>
          <w:b w:val="0"/>
          <w:sz w:val="20"/>
          <w:lang w:val="ru-RU"/>
        </w:rPr>
        <w:t xml:space="preserve">в основном </w:t>
      </w:r>
      <w:r w:rsidRPr="00684BBE">
        <w:rPr>
          <w:rFonts w:ascii="Times New Roman" w:hAnsi="Times New Roman"/>
          <w:b w:val="0"/>
          <w:sz w:val="20"/>
          <w:lang w:val="ru-RU"/>
        </w:rPr>
        <w:t xml:space="preserve">включали </w:t>
      </w:r>
      <w:r w:rsidRPr="00684BBE">
        <w:rPr>
          <w:rFonts w:ascii="Times New Roman" w:hAnsi="Times New Roman" w:hint="eastAsia"/>
          <w:b w:val="0"/>
          <w:sz w:val="20"/>
          <w:lang w:val="ru-RU"/>
        </w:rPr>
        <w:t>аккредитив</w:t>
      </w:r>
      <w:r w:rsidRPr="00684BBE">
        <w:rPr>
          <w:rFonts w:ascii="Times New Roman" w:hAnsi="Times New Roman"/>
          <w:b w:val="0"/>
          <w:sz w:val="20"/>
          <w:lang w:val="ru-RU"/>
        </w:rPr>
        <w:t xml:space="preserve"> </w:t>
      </w:r>
      <w:r w:rsidRPr="00684BBE">
        <w:rPr>
          <w:rFonts w:ascii="Times New Roman" w:hAnsi="Times New Roman" w:hint="eastAsia"/>
          <w:b w:val="0"/>
          <w:sz w:val="20"/>
          <w:lang w:val="ru-RU"/>
        </w:rPr>
        <w:t>в</w:t>
      </w:r>
      <w:r w:rsidRPr="00684BBE">
        <w:rPr>
          <w:rFonts w:ascii="Times New Roman" w:hAnsi="Times New Roman"/>
          <w:b w:val="0"/>
          <w:sz w:val="20"/>
          <w:lang w:val="ru-RU"/>
        </w:rPr>
        <w:t xml:space="preserve"> </w:t>
      </w:r>
      <w:r w:rsidRPr="00684BBE">
        <w:rPr>
          <w:rFonts w:ascii="Times New Roman" w:hAnsi="Times New Roman" w:hint="eastAsia"/>
          <w:b w:val="0"/>
          <w:sz w:val="20"/>
          <w:lang w:val="ru-RU"/>
        </w:rPr>
        <w:t>размере</w:t>
      </w:r>
      <w:r w:rsidRPr="00684BBE">
        <w:rPr>
          <w:rFonts w:ascii="Times New Roman" w:hAnsi="Times New Roman"/>
          <w:b w:val="0"/>
          <w:sz w:val="20"/>
          <w:lang w:val="ru-RU"/>
        </w:rPr>
        <w:t xml:space="preserve"> 43.163 миллиона </w:t>
      </w:r>
      <w:r w:rsidRPr="00684BBE">
        <w:rPr>
          <w:rFonts w:ascii="Times New Roman" w:hAnsi="Times New Roman" w:hint="eastAsia"/>
          <w:b w:val="0"/>
          <w:sz w:val="20"/>
          <w:lang w:val="ru-RU"/>
        </w:rPr>
        <w:t>тенге</w:t>
      </w:r>
      <w:r w:rsidRPr="00684BBE">
        <w:rPr>
          <w:rFonts w:ascii="Times New Roman" w:hAnsi="Times New Roman"/>
          <w:b w:val="0"/>
          <w:sz w:val="20"/>
          <w:lang w:val="ru-RU"/>
        </w:rPr>
        <w:t xml:space="preserve"> (2014</w:t>
      </w:r>
      <w:r w:rsidR="00161F50" w:rsidRPr="00684BBE">
        <w:rPr>
          <w:rFonts w:ascii="Times New Roman" w:hAnsi="Times New Roman"/>
          <w:b w:val="0"/>
          <w:sz w:val="20"/>
          <w:lang w:val="ru-RU"/>
        </w:rPr>
        <w:t> год</w:t>
      </w:r>
      <w:r w:rsidRPr="00684BBE">
        <w:rPr>
          <w:rFonts w:ascii="Times New Roman" w:hAnsi="Times New Roman"/>
          <w:b w:val="0"/>
          <w:sz w:val="20"/>
          <w:lang w:val="ru-RU"/>
        </w:rPr>
        <w:t xml:space="preserve">: ноль тенге). Данные денежные средства предназначены для оплаты по контракту, заключенному между </w:t>
      </w:r>
      <w:r w:rsidRPr="00684BBE">
        <w:rPr>
          <w:rFonts w:ascii="Times New Roman" w:hAnsi="Times New Roman" w:hint="eastAsia"/>
          <w:b w:val="0"/>
          <w:sz w:val="20"/>
          <w:lang w:val="ru-RU"/>
        </w:rPr>
        <w:t>ТОО</w:t>
      </w:r>
      <w:r w:rsidRPr="00684BBE">
        <w:rPr>
          <w:rFonts w:ascii="Times New Roman" w:hAnsi="Times New Roman"/>
          <w:b w:val="0"/>
          <w:sz w:val="20"/>
          <w:lang w:val="ru-RU"/>
        </w:rPr>
        <w:t xml:space="preserve"> </w:t>
      </w:r>
      <w:r w:rsidRPr="00684BBE">
        <w:rPr>
          <w:rFonts w:ascii="Times New Roman" w:hAnsi="Times New Roman" w:hint="eastAsia"/>
          <w:b w:val="0"/>
          <w:sz w:val="20"/>
          <w:lang w:val="ru-RU"/>
        </w:rPr>
        <w:t>«</w:t>
      </w:r>
      <w:r w:rsidRPr="00684BBE">
        <w:rPr>
          <w:rFonts w:ascii="Times New Roman" w:hAnsi="Times New Roman"/>
          <w:b w:val="0"/>
          <w:sz w:val="20"/>
          <w:lang w:val="ru-RU"/>
        </w:rPr>
        <w:t xml:space="preserve">Karabatan Utility Solutions» и </w:t>
      </w:r>
      <w:r w:rsidR="00EF6F4E" w:rsidRPr="00684BBE">
        <w:rPr>
          <w:rFonts w:ascii="Times New Roman" w:hAnsi="Times New Roman"/>
          <w:b w:val="0"/>
          <w:sz w:val="20"/>
          <w:lang w:val="ru-RU"/>
        </w:rPr>
        <w:t>южно</w:t>
      </w:r>
      <w:r w:rsidRPr="00684BBE">
        <w:rPr>
          <w:rFonts w:ascii="Times New Roman" w:hAnsi="Times New Roman" w:hint="eastAsia"/>
          <w:b w:val="0"/>
          <w:sz w:val="20"/>
          <w:lang w:val="ru-RU"/>
        </w:rPr>
        <w:t>корейской</w:t>
      </w:r>
      <w:r w:rsidRPr="00684BBE">
        <w:rPr>
          <w:rFonts w:ascii="Times New Roman" w:hAnsi="Times New Roman"/>
          <w:b w:val="0"/>
          <w:sz w:val="20"/>
          <w:lang w:val="ru-RU"/>
        </w:rPr>
        <w:t xml:space="preserve"> </w:t>
      </w:r>
      <w:r w:rsidRPr="00684BBE">
        <w:rPr>
          <w:rFonts w:ascii="Times New Roman" w:hAnsi="Times New Roman" w:hint="eastAsia"/>
          <w:b w:val="0"/>
          <w:sz w:val="20"/>
          <w:lang w:val="ru-RU"/>
        </w:rPr>
        <w:t>компанией</w:t>
      </w:r>
      <w:r w:rsidRPr="00684BBE">
        <w:rPr>
          <w:rFonts w:ascii="Times New Roman" w:hAnsi="Times New Roman"/>
          <w:b w:val="0"/>
          <w:sz w:val="20"/>
          <w:lang w:val="ru-RU"/>
        </w:rPr>
        <w:t xml:space="preserve"> «Doosan Heavy Industries &amp; Construction Co. Ltd» за оборудование и работы по строительству газовой турбинной станции.</w:t>
      </w:r>
    </w:p>
    <w:p w:rsidR="003260FE" w:rsidRPr="00684BBE" w:rsidRDefault="003260FE" w:rsidP="00710751">
      <w:pPr>
        <w:pStyle w:val="ReportHeading1"/>
        <w:framePr w:w="0" w:hRule="auto" w:hSpace="0" w:wrap="auto" w:vAnchor="margin" w:hAnchor="text" w:xAlign="left" w:yAlign="inline"/>
        <w:widowControl w:val="0"/>
        <w:spacing w:before="120" w:line="240" w:lineRule="auto"/>
        <w:jc w:val="both"/>
        <w:rPr>
          <w:rFonts w:ascii="Times New Roman" w:hAnsi="Times New Roman"/>
          <w:b w:val="0"/>
          <w:sz w:val="20"/>
          <w:lang w:val="ru-RU"/>
        </w:rPr>
      </w:pPr>
      <w:r w:rsidRPr="00684BBE">
        <w:rPr>
          <w:rFonts w:ascii="Times New Roman" w:hAnsi="Times New Roman"/>
          <w:b w:val="0"/>
          <w:sz w:val="20"/>
          <w:lang w:val="ru-RU"/>
        </w:rPr>
        <w:t xml:space="preserve">На </w:t>
      </w:r>
      <w:r w:rsidR="002D2DFD" w:rsidRPr="00684BBE">
        <w:rPr>
          <w:rFonts w:ascii="Times New Roman" w:hAnsi="Times New Roman"/>
          <w:b w:val="0"/>
          <w:sz w:val="20"/>
          <w:lang w:val="ru-RU"/>
        </w:rPr>
        <w:t>отчёт</w:t>
      </w:r>
      <w:r w:rsidRPr="00684BBE">
        <w:rPr>
          <w:rFonts w:ascii="Times New Roman" w:hAnsi="Times New Roman"/>
          <w:b w:val="0"/>
          <w:sz w:val="20"/>
          <w:lang w:val="ru-RU"/>
        </w:rPr>
        <w:t>ную дату</w:t>
      </w:r>
      <w:r w:rsidR="002D2DFD" w:rsidRPr="00684BBE">
        <w:rPr>
          <w:rFonts w:ascii="Times New Roman" w:hAnsi="Times New Roman"/>
          <w:b w:val="0"/>
          <w:sz w:val="20"/>
          <w:lang w:val="ru-RU"/>
        </w:rPr>
        <w:t xml:space="preserve"> </w:t>
      </w:r>
      <w:r w:rsidR="00EF6F4E" w:rsidRPr="00684BBE">
        <w:rPr>
          <w:rFonts w:ascii="Times New Roman" w:hAnsi="Times New Roman"/>
          <w:b w:val="0"/>
          <w:sz w:val="20"/>
          <w:lang w:val="ru-RU"/>
        </w:rPr>
        <w:t xml:space="preserve">КМГ </w:t>
      </w:r>
      <w:r w:rsidRPr="00684BBE">
        <w:rPr>
          <w:rFonts w:ascii="Times New Roman" w:hAnsi="Times New Roman"/>
          <w:b w:val="0"/>
          <w:sz w:val="20"/>
          <w:lang w:val="ru-RU"/>
        </w:rPr>
        <w:t xml:space="preserve">Кашаган </w:t>
      </w:r>
      <w:r w:rsidR="002A175C" w:rsidRPr="00684BBE">
        <w:rPr>
          <w:rFonts w:ascii="Times New Roman" w:hAnsi="Times New Roman"/>
          <w:b w:val="0"/>
          <w:sz w:val="20"/>
          <w:lang w:val="ru-RU"/>
        </w:rPr>
        <w:t>произвел</w:t>
      </w:r>
      <w:r w:rsidRPr="00684BBE">
        <w:rPr>
          <w:rFonts w:ascii="Times New Roman" w:hAnsi="Times New Roman"/>
          <w:b w:val="0"/>
          <w:sz w:val="20"/>
          <w:lang w:val="ru-RU"/>
        </w:rPr>
        <w:t xml:space="preserve"> демонтаж трубопроводов на сухопутной части, но не было принято решение о дальнейшем использовании или ликвидации данных трубопроводов. В результате чего, руководством </w:t>
      </w:r>
      <w:r w:rsidR="00EF6F4E" w:rsidRPr="00684BBE">
        <w:rPr>
          <w:rFonts w:ascii="Times New Roman" w:hAnsi="Times New Roman"/>
          <w:b w:val="0"/>
          <w:sz w:val="20"/>
          <w:lang w:val="ru-RU"/>
        </w:rPr>
        <w:t xml:space="preserve">КМГ </w:t>
      </w:r>
      <w:r w:rsidRPr="00684BBE">
        <w:rPr>
          <w:rFonts w:ascii="Times New Roman" w:hAnsi="Times New Roman"/>
          <w:b w:val="0"/>
          <w:sz w:val="20"/>
          <w:lang w:val="ru-RU"/>
        </w:rPr>
        <w:t xml:space="preserve">Кашаган было принято решение признать данные трубопроводы в составе прочих долгосрочных товарно-материальных запасов на сумму 36.047 миллионов тенге и создать резерв на </w:t>
      </w:r>
      <w:r w:rsidR="002A175C" w:rsidRPr="00684BBE">
        <w:rPr>
          <w:rFonts w:ascii="Times New Roman" w:hAnsi="Times New Roman"/>
          <w:b w:val="0"/>
          <w:sz w:val="20"/>
          <w:lang w:val="ru-RU"/>
        </w:rPr>
        <w:t xml:space="preserve">обесценение </w:t>
      </w:r>
      <w:r w:rsidRPr="00684BBE">
        <w:rPr>
          <w:rFonts w:ascii="Times New Roman" w:hAnsi="Times New Roman"/>
          <w:b w:val="0"/>
          <w:sz w:val="20"/>
          <w:lang w:val="ru-RU"/>
        </w:rPr>
        <w:t>на полную сумму</w:t>
      </w:r>
      <w:r w:rsidR="00A152FD" w:rsidRPr="00684BBE">
        <w:rPr>
          <w:rFonts w:ascii="Times New Roman" w:hAnsi="Times New Roman"/>
          <w:b w:val="0"/>
          <w:sz w:val="20"/>
          <w:lang w:val="ru-RU"/>
        </w:rPr>
        <w:t xml:space="preserve"> </w:t>
      </w:r>
      <w:r w:rsidR="00A152FD" w:rsidRPr="00684BBE">
        <w:rPr>
          <w:rFonts w:ascii="Times New Roman" w:hAnsi="Times New Roman"/>
          <w:b w:val="0"/>
          <w:i/>
          <w:sz w:val="20"/>
          <w:lang w:val="ru-RU"/>
        </w:rPr>
        <w:t>(Примечание 4)</w:t>
      </w:r>
      <w:r w:rsidRPr="00684BBE">
        <w:rPr>
          <w:rFonts w:ascii="Times New Roman" w:hAnsi="Times New Roman"/>
          <w:b w:val="0"/>
          <w:sz w:val="20"/>
          <w:lang w:val="ru-RU"/>
        </w:rPr>
        <w:t>.</w:t>
      </w:r>
    </w:p>
    <w:p w:rsidR="005F615A" w:rsidRPr="00684BBE" w:rsidRDefault="005F615A" w:rsidP="00710751">
      <w:pPr>
        <w:adjustRightInd/>
        <w:spacing w:line="240" w:lineRule="auto"/>
        <w:jc w:val="left"/>
        <w:textAlignment w:val="auto"/>
        <w:rPr>
          <w:rFonts w:ascii="Times New Roman Bold" w:hAnsi="Times New Roman Bold"/>
          <w:b/>
          <w:bCs/>
          <w:caps/>
          <w:sz w:val="20"/>
          <w:szCs w:val="20"/>
          <w:lang w:val="ru-RU"/>
        </w:rPr>
      </w:pPr>
      <w:bookmarkStart w:id="172" w:name="_Toc326076014"/>
      <w:r w:rsidRPr="00684BBE">
        <w:rPr>
          <w:lang w:val="ru-RU"/>
        </w:rPr>
        <w:br w:type="page"/>
      </w:r>
    </w:p>
    <w:p w:rsidR="00905CB4" w:rsidRPr="00684BBE" w:rsidRDefault="00012DFD" w:rsidP="004D69CA">
      <w:pPr>
        <w:pStyle w:val="16"/>
        <w:rPr>
          <w:lang w:val="ru-RU"/>
        </w:rPr>
      </w:pPr>
      <w:bookmarkStart w:id="173" w:name="_Toc448750931"/>
      <w:r w:rsidRPr="00684BBE">
        <w:rPr>
          <w:lang w:val="ru-RU"/>
        </w:rPr>
        <w:lastRenderedPageBreak/>
        <w:t>1</w:t>
      </w:r>
      <w:r w:rsidR="00761FD2" w:rsidRPr="00684BBE">
        <w:rPr>
          <w:lang w:val="ru-RU"/>
        </w:rPr>
        <w:t>3</w:t>
      </w:r>
      <w:r w:rsidRPr="00684BBE">
        <w:rPr>
          <w:lang w:val="ru-RU"/>
        </w:rPr>
        <w:t>.</w:t>
      </w:r>
      <w:r w:rsidRPr="00684BBE">
        <w:rPr>
          <w:lang w:val="ru-RU"/>
        </w:rPr>
        <w:tab/>
      </w:r>
      <w:r w:rsidR="004229A7" w:rsidRPr="00684BBE">
        <w:rPr>
          <w:lang w:val="ru-RU"/>
        </w:rPr>
        <w:t>Запасы</w:t>
      </w:r>
      <w:bookmarkEnd w:id="172"/>
      <w:bookmarkEnd w:id="173"/>
    </w:p>
    <w:p w:rsidR="00905CB4" w:rsidRPr="00684BBE" w:rsidRDefault="003211E5" w:rsidP="00710751">
      <w:pPr>
        <w:pStyle w:val="6"/>
        <w:widowControl w:val="0"/>
        <w:spacing w:after="120"/>
      </w:pPr>
      <w:r w:rsidRPr="00684BBE">
        <w:t xml:space="preserve">По состоянию на </w:t>
      </w:r>
      <w:r w:rsidR="002D2DFD" w:rsidRPr="00684BBE">
        <w:t>31 декабря</w:t>
      </w:r>
      <w:r w:rsidR="00F724FC" w:rsidRPr="00684BBE">
        <w:t xml:space="preserve"> запасы включали:</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5F72A8" w:rsidRPr="00684BBE" w:rsidRDefault="00F724FC" w:rsidP="00710751">
            <w:pPr>
              <w:spacing w:line="240" w:lineRule="auto"/>
              <w:ind w:left="-108" w:right="68"/>
              <w:jc w:val="right"/>
              <w:rPr>
                <w:rFonts w:ascii="Arial" w:hAnsi="Arial" w:cs="Arial"/>
                <w:b/>
                <w:bCs/>
                <w:sz w:val="18"/>
                <w:szCs w:val="18"/>
              </w:rPr>
            </w:pPr>
            <w:r w:rsidRPr="00684BBE">
              <w:rPr>
                <w:rFonts w:ascii="Arial" w:hAnsi="Arial" w:cs="Arial"/>
                <w:b/>
                <w:bCs/>
                <w:sz w:val="18"/>
                <w:szCs w:val="18"/>
                <w:lang w:val="ru-RU"/>
              </w:rPr>
              <w:t>201</w:t>
            </w:r>
            <w:r w:rsidR="002945B4" w:rsidRPr="00684BBE">
              <w:rPr>
                <w:rFonts w:ascii="Arial" w:hAnsi="Arial" w:cs="Arial"/>
                <w:b/>
                <w:bCs/>
                <w:sz w:val="18"/>
                <w:szCs w:val="18"/>
              </w:rPr>
              <w:t>5</w:t>
            </w:r>
          </w:p>
        </w:tc>
        <w:tc>
          <w:tcPr>
            <w:tcW w:w="1701" w:type="dxa"/>
            <w:tcBorders>
              <w:top w:val="nil"/>
              <w:left w:val="nil"/>
              <w:bottom w:val="single" w:sz="4" w:space="0" w:color="auto"/>
              <w:right w:val="nil"/>
            </w:tcBorders>
            <w:vAlign w:val="bottom"/>
          </w:tcPr>
          <w:p w:rsidR="0082536E" w:rsidRPr="00684BBE" w:rsidRDefault="00F724FC" w:rsidP="00710751">
            <w:pPr>
              <w:spacing w:line="240" w:lineRule="auto"/>
              <w:ind w:left="-108" w:right="68"/>
              <w:jc w:val="right"/>
              <w:rPr>
                <w:rFonts w:ascii="Arial" w:hAnsi="Arial" w:cs="Arial"/>
                <w:bCs/>
                <w:sz w:val="18"/>
                <w:szCs w:val="18"/>
              </w:rPr>
            </w:pPr>
            <w:r w:rsidRPr="00684BBE">
              <w:rPr>
                <w:rFonts w:ascii="Arial" w:hAnsi="Arial" w:cs="Arial"/>
                <w:bCs/>
                <w:sz w:val="18"/>
                <w:szCs w:val="18"/>
                <w:lang w:val="ru-RU"/>
              </w:rPr>
              <w:t>201</w:t>
            </w:r>
            <w:r w:rsidR="002945B4" w:rsidRPr="00684BBE">
              <w:rPr>
                <w:rFonts w:ascii="Arial" w:hAnsi="Arial" w:cs="Arial"/>
                <w:bCs/>
                <w:sz w:val="18"/>
                <w:szCs w:val="18"/>
              </w:rPr>
              <w:t>4</w:t>
            </w:r>
          </w:p>
        </w:tc>
      </w:tr>
      <w:tr w:rsidR="002D2DFD" w:rsidRPr="00684BBE" w:rsidTr="00C96369">
        <w:trPr>
          <w:trHeight w:val="227"/>
        </w:trPr>
        <w:tc>
          <w:tcPr>
            <w:tcW w:w="6236" w:type="dxa"/>
            <w:tcBorders>
              <w:top w:val="single" w:sz="4" w:space="0" w:color="auto"/>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96369">
        <w:trPr>
          <w:trHeight w:val="227"/>
        </w:trPr>
        <w:tc>
          <w:tcPr>
            <w:tcW w:w="6236" w:type="dxa"/>
            <w:vAlign w:val="bottom"/>
          </w:tcPr>
          <w:p w:rsidR="00955A13" w:rsidRPr="00684BBE" w:rsidRDefault="00955A1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Урановая продукция</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65.882</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37.314</w:t>
            </w:r>
          </w:p>
        </w:tc>
      </w:tr>
      <w:tr w:rsidR="002D2DFD" w:rsidRPr="00684BBE" w:rsidTr="00C96369">
        <w:trPr>
          <w:trHeight w:val="227"/>
        </w:trPr>
        <w:tc>
          <w:tcPr>
            <w:tcW w:w="6236" w:type="dxa"/>
            <w:vAlign w:val="bottom"/>
          </w:tcPr>
          <w:p w:rsidR="00955A13" w:rsidRPr="00684BBE" w:rsidRDefault="00955A1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Производственные материалы и запасы</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33.890</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33.014</w:t>
            </w:r>
          </w:p>
        </w:tc>
      </w:tr>
      <w:tr w:rsidR="002D2DFD" w:rsidRPr="00684BBE" w:rsidTr="00C96369">
        <w:trPr>
          <w:trHeight w:val="227"/>
        </w:trPr>
        <w:tc>
          <w:tcPr>
            <w:tcW w:w="6236" w:type="dxa"/>
            <w:vAlign w:val="bottom"/>
          </w:tcPr>
          <w:p w:rsidR="00955A13" w:rsidRPr="00684BBE" w:rsidRDefault="00955A1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Продукты переработки газа</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33.353</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13.853</w:t>
            </w:r>
          </w:p>
        </w:tc>
      </w:tr>
      <w:tr w:rsidR="002D2DFD" w:rsidRPr="00684BBE" w:rsidTr="00C96369">
        <w:trPr>
          <w:trHeight w:val="227"/>
        </w:trPr>
        <w:tc>
          <w:tcPr>
            <w:tcW w:w="6236" w:type="dxa"/>
            <w:vAlign w:val="bottom"/>
          </w:tcPr>
          <w:p w:rsidR="00955A13" w:rsidRPr="00684BBE" w:rsidRDefault="00955A1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Материалы и запасы нефтегазовой отрасли</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26.026</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23.176</w:t>
            </w:r>
          </w:p>
        </w:tc>
      </w:tr>
      <w:tr w:rsidR="002D2DFD" w:rsidRPr="00684BBE" w:rsidTr="00C96369">
        <w:trPr>
          <w:trHeight w:val="227"/>
        </w:trPr>
        <w:tc>
          <w:tcPr>
            <w:tcW w:w="6236" w:type="dxa"/>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Продукция переработки нефти для продажи</w:t>
            </w:r>
          </w:p>
        </w:tc>
        <w:tc>
          <w:tcPr>
            <w:tcW w:w="1701" w:type="dxa"/>
            <w:vAlign w:val="bottom"/>
          </w:tcPr>
          <w:p w:rsidR="002945B4" w:rsidRPr="00684BBE" w:rsidRDefault="00894CFF"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25.867</w:t>
            </w:r>
          </w:p>
        </w:tc>
        <w:tc>
          <w:tcPr>
            <w:tcW w:w="1701" w:type="dxa"/>
            <w:vAlign w:val="bottom"/>
          </w:tcPr>
          <w:p w:rsidR="002945B4" w:rsidRPr="00684BBE" w:rsidRDefault="002945B4"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75.458</w:t>
            </w:r>
          </w:p>
        </w:tc>
      </w:tr>
      <w:tr w:rsidR="002D2DFD" w:rsidRPr="00684BBE" w:rsidTr="00C96369">
        <w:trPr>
          <w:trHeight w:val="227"/>
        </w:trPr>
        <w:tc>
          <w:tcPr>
            <w:tcW w:w="6236" w:type="dxa"/>
            <w:vAlign w:val="bottom"/>
          </w:tcPr>
          <w:p w:rsidR="00955A13" w:rsidRPr="00684BBE" w:rsidRDefault="00955A1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Товары для перепродажи</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25.177</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25.039</w:t>
            </w:r>
          </w:p>
        </w:tc>
      </w:tr>
      <w:tr w:rsidR="002D2DFD" w:rsidRPr="00684BBE" w:rsidTr="00C96369">
        <w:trPr>
          <w:trHeight w:val="227"/>
        </w:trPr>
        <w:tc>
          <w:tcPr>
            <w:tcW w:w="6236" w:type="dxa"/>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Не</w:t>
            </w:r>
            <w:r w:rsidR="00F1194A" w:rsidRPr="00684BBE">
              <w:rPr>
                <w:rFonts w:ascii="Arial" w:hAnsi="Arial" w:cs="Arial"/>
                <w:sz w:val="18"/>
                <w:szCs w:val="18"/>
                <w:lang w:val="ru-RU"/>
              </w:rPr>
              <w:t>завершён</w:t>
            </w:r>
            <w:r w:rsidRPr="00684BBE">
              <w:rPr>
                <w:rFonts w:ascii="Arial" w:hAnsi="Arial" w:cs="Arial"/>
                <w:sz w:val="18"/>
                <w:szCs w:val="18"/>
                <w:lang w:val="ru-RU"/>
              </w:rPr>
              <w:t>ное производство</w:t>
            </w:r>
          </w:p>
        </w:tc>
        <w:tc>
          <w:tcPr>
            <w:tcW w:w="1701" w:type="dxa"/>
            <w:vAlign w:val="bottom"/>
          </w:tcPr>
          <w:p w:rsidR="002945B4" w:rsidRPr="00684BBE" w:rsidRDefault="00894CF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25.137</w:t>
            </w:r>
          </w:p>
        </w:tc>
        <w:tc>
          <w:tcPr>
            <w:tcW w:w="1701" w:type="dxa"/>
            <w:vAlign w:val="bottom"/>
          </w:tcPr>
          <w:p w:rsidR="002945B4" w:rsidRPr="00684BBE" w:rsidRDefault="002945B4"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31.437</w:t>
            </w:r>
          </w:p>
        </w:tc>
      </w:tr>
      <w:tr w:rsidR="002D2DFD" w:rsidRPr="00684BBE" w:rsidTr="00C96369">
        <w:trPr>
          <w:trHeight w:val="227"/>
        </w:trPr>
        <w:tc>
          <w:tcPr>
            <w:tcW w:w="6236" w:type="dxa"/>
            <w:vAlign w:val="bottom"/>
          </w:tcPr>
          <w:p w:rsidR="00955A13" w:rsidRPr="00684BBE" w:rsidRDefault="00955A1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Топливо</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17.798</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22.203</w:t>
            </w:r>
          </w:p>
        </w:tc>
      </w:tr>
      <w:tr w:rsidR="002D2DFD" w:rsidRPr="00684BBE" w:rsidTr="00C96369">
        <w:trPr>
          <w:trHeight w:val="227"/>
        </w:trPr>
        <w:tc>
          <w:tcPr>
            <w:tcW w:w="6236" w:type="dxa"/>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Сырая нефть</w:t>
            </w:r>
          </w:p>
        </w:tc>
        <w:tc>
          <w:tcPr>
            <w:tcW w:w="1701" w:type="dxa"/>
            <w:vAlign w:val="bottom"/>
          </w:tcPr>
          <w:p w:rsidR="002945B4" w:rsidRPr="00684BBE" w:rsidRDefault="00894CFF"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11.606</w:t>
            </w:r>
          </w:p>
        </w:tc>
        <w:tc>
          <w:tcPr>
            <w:tcW w:w="1701" w:type="dxa"/>
            <w:vAlign w:val="bottom"/>
          </w:tcPr>
          <w:p w:rsidR="002945B4" w:rsidRPr="00684BBE" w:rsidRDefault="002945B4"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29.445</w:t>
            </w:r>
          </w:p>
        </w:tc>
      </w:tr>
      <w:tr w:rsidR="002D2DFD" w:rsidRPr="00684BBE" w:rsidTr="00C96369">
        <w:trPr>
          <w:trHeight w:val="227"/>
        </w:trPr>
        <w:tc>
          <w:tcPr>
            <w:tcW w:w="6236" w:type="dxa"/>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Материалы и запасы железнодорожной отрасли</w:t>
            </w:r>
          </w:p>
        </w:tc>
        <w:tc>
          <w:tcPr>
            <w:tcW w:w="1701" w:type="dxa"/>
            <w:vAlign w:val="bottom"/>
          </w:tcPr>
          <w:p w:rsidR="002945B4" w:rsidRPr="00684BBE" w:rsidRDefault="00894CFF"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10.003</w:t>
            </w:r>
          </w:p>
        </w:tc>
        <w:tc>
          <w:tcPr>
            <w:tcW w:w="1701" w:type="dxa"/>
            <w:vAlign w:val="bottom"/>
          </w:tcPr>
          <w:p w:rsidR="002945B4" w:rsidRPr="00684BBE" w:rsidRDefault="002945B4"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12.631</w:t>
            </w:r>
          </w:p>
        </w:tc>
      </w:tr>
      <w:tr w:rsidR="002D2DFD" w:rsidRPr="00684BBE" w:rsidTr="00C96369">
        <w:trPr>
          <w:trHeight w:val="227"/>
        </w:trPr>
        <w:tc>
          <w:tcPr>
            <w:tcW w:w="6236" w:type="dxa"/>
            <w:vAlign w:val="bottom"/>
          </w:tcPr>
          <w:p w:rsidR="00955A13" w:rsidRPr="00684BBE" w:rsidRDefault="00955A1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Запасные части для оборудования по передаче электроэнергии</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7.440</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2.595</w:t>
            </w:r>
          </w:p>
        </w:tc>
      </w:tr>
      <w:tr w:rsidR="002D2DFD" w:rsidRPr="00684BBE" w:rsidTr="00C96369">
        <w:trPr>
          <w:trHeight w:val="227"/>
        </w:trPr>
        <w:tc>
          <w:tcPr>
            <w:tcW w:w="6236" w:type="dxa"/>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Авиационные запасные части</w:t>
            </w:r>
          </w:p>
        </w:tc>
        <w:tc>
          <w:tcPr>
            <w:tcW w:w="1701" w:type="dxa"/>
            <w:vAlign w:val="bottom"/>
          </w:tcPr>
          <w:p w:rsidR="002945B4" w:rsidRPr="00684BBE" w:rsidRDefault="00894CFF"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5.687</w:t>
            </w:r>
          </w:p>
        </w:tc>
        <w:tc>
          <w:tcPr>
            <w:tcW w:w="1701" w:type="dxa"/>
            <w:vAlign w:val="bottom"/>
          </w:tcPr>
          <w:p w:rsidR="002945B4" w:rsidRPr="00684BBE" w:rsidRDefault="002945B4"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5.687</w:t>
            </w:r>
          </w:p>
        </w:tc>
      </w:tr>
      <w:tr w:rsidR="002D2DFD" w:rsidRPr="00684BBE" w:rsidTr="00C96369">
        <w:trPr>
          <w:trHeight w:val="227"/>
        </w:trPr>
        <w:tc>
          <w:tcPr>
            <w:tcW w:w="6236" w:type="dxa"/>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Материалы и запасы урановой отрасли</w:t>
            </w:r>
          </w:p>
        </w:tc>
        <w:tc>
          <w:tcPr>
            <w:tcW w:w="1701" w:type="dxa"/>
            <w:vAlign w:val="bottom"/>
          </w:tcPr>
          <w:p w:rsidR="002945B4" w:rsidRPr="00684BBE" w:rsidRDefault="00894CFF"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2.733</w:t>
            </w:r>
          </w:p>
        </w:tc>
        <w:tc>
          <w:tcPr>
            <w:tcW w:w="1701" w:type="dxa"/>
            <w:vAlign w:val="bottom"/>
          </w:tcPr>
          <w:p w:rsidR="002945B4" w:rsidRPr="00684BBE" w:rsidRDefault="002945B4" w:rsidP="00710751">
            <w:pPr>
              <w:tabs>
                <w:tab w:val="decimal" w:pos="1418"/>
              </w:tabs>
              <w:spacing w:line="240" w:lineRule="auto"/>
              <w:ind w:left="-108" w:right="-108"/>
              <w:jc w:val="left"/>
              <w:rPr>
                <w:rFonts w:ascii="Arial" w:hAnsi="Arial" w:cs="Arial"/>
                <w:sz w:val="18"/>
                <w:szCs w:val="18"/>
              </w:rPr>
            </w:pPr>
            <w:r w:rsidRPr="00684BBE">
              <w:rPr>
                <w:rFonts w:ascii="Arial" w:hAnsi="Arial" w:cs="Arial"/>
                <w:sz w:val="18"/>
                <w:szCs w:val="18"/>
              </w:rPr>
              <w:t>3.649</w:t>
            </w:r>
          </w:p>
        </w:tc>
      </w:tr>
      <w:tr w:rsidR="002D2DFD" w:rsidRPr="00684BBE" w:rsidTr="00C96369">
        <w:trPr>
          <w:trHeight w:val="227"/>
        </w:trPr>
        <w:tc>
          <w:tcPr>
            <w:tcW w:w="6236" w:type="dxa"/>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Запасные части для телекоммуникационного оборудования</w:t>
            </w:r>
          </w:p>
        </w:tc>
        <w:tc>
          <w:tcPr>
            <w:tcW w:w="1701" w:type="dxa"/>
            <w:vAlign w:val="bottom"/>
          </w:tcPr>
          <w:p w:rsidR="002945B4" w:rsidRPr="00684BBE" w:rsidRDefault="00894CF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2.685</w:t>
            </w:r>
          </w:p>
        </w:tc>
        <w:tc>
          <w:tcPr>
            <w:tcW w:w="1701" w:type="dxa"/>
            <w:vAlign w:val="bottom"/>
          </w:tcPr>
          <w:p w:rsidR="002945B4" w:rsidRPr="00684BBE" w:rsidRDefault="002945B4"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3.573</w:t>
            </w:r>
          </w:p>
        </w:tc>
      </w:tr>
      <w:tr w:rsidR="002D2DFD" w:rsidRPr="00684BBE" w:rsidTr="00C96369">
        <w:trPr>
          <w:trHeight w:val="227"/>
        </w:trPr>
        <w:tc>
          <w:tcPr>
            <w:tcW w:w="6236" w:type="dxa"/>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материалы и запасы</w:t>
            </w:r>
          </w:p>
        </w:tc>
        <w:tc>
          <w:tcPr>
            <w:tcW w:w="1701" w:type="dxa"/>
            <w:vAlign w:val="bottom"/>
          </w:tcPr>
          <w:p w:rsidR="002945B4" w:rsidRPr="00684BBE" w:rsidRDefault="00894CFF" w:rsidP="00710751">
            <w:pPr>
              <w:tabs>
                <w:tab w:val="decimal" w:pos="1418"/>
              </w:tabs>
              <w:spacing w:line="240" w:lineRule="auto"/>
              <w:ind w:left="-108" w:right="-108"/>
              <w:jc w:val="left"/>
              <w:rPr>
                <w:rFonts w:ascii="Arial" w:hAnsi="Arial" w:cs="Arial"/>
                <w:b/>
                <w:bCs/>
                <w:sz w:val="18"/>
                <w:szCs w:val="18"/>
                <w:highlight w:val="yellow"/>
                <w:lang w:val="ru-RU"/>
              </w:rPr>
            </w:pPr>
            <w:r w:rsidRPr="00684BBE">
              <w:rPr>
                <w:rFonts w:ascii="Arial" w:hAnsi="Arial" w:cs="Arial"/>
                <w:b/>
                <w:bCs/>
                <w:sz w:val="18"/>
                <w:szCs w:val="18"/>
              </w:rPr>
              <w:t>37.67</w:t>
            </w:r>
            <w:r w:rsidR="007E6DA7" w:rsidRPr="00684BBE">
              <w:rPr>
                <w:rFonts w:ascii="Arial" w:hAnsi="Arial" w:cs="Arial"/>
                <w:b/>
                <w:bCs/>
                <w:sz w:val="18"/>
                <w:szCs w:val="18"/>
                <w:lang w:val="ru-RU"/>
              </w:rPr>
              <w:t>2</w:t>
            </w:r>
          </w:p>
        </w:tc>
        <w:tc>
          <w:tcPr>
            <w:tcW w:w="1701" w:type="dxa"/>
            <w:vAlign w:val="bottom"/>
          </w:tcPr>
          <w:p w:rsidR="002945B4" w:rsidRPr="00684BBE" w:rsidRDefault="002945B4" w:rsidP="00710751">
            <w:pPr>
              <w:tabs>
                <w:tab w:val="decimal" w:pos="1418"/>
              </w:tabs>
              <w:spacing w:line="240" w:lineRule="auto"/>
              <w:ind w:left="-108" w:right="-108"/>
              <w:jc w:val="left"/>
              <w:rPr>
                <w:rFonts w:ascii="Arial" w:hAnsi="Arial" w:cs="Arial"/>
                <w:bCs/>
                <w:sz w:val="18"/>
                <w:szCs w:val="18"/>
                <w:highlight w:val="yellow"/>
              </w:rPr>
            </w:pPr>
            <w:r w:rsidRPr="00684BBE">
              <w:rPr>
                <w:rFonts w:ascii="Arial" w:hAnsi="Arial" w:cs="Arial"/>
                <w:bCs/>
                <w:sz w:val="18"/>
                <w:szCs w:val="18"/>
              </w:rPr>
              <w:t>55.396</w:t>
            </w:r>
          </w:p>
        </w:tc>
      </w:tr>
      <w:tr w:rsidR="002D2DFD" w:rsidRPr="00684BBE" w:rsidTr="00C96369">
        <w:trPr>
          <w:trHeight w:val="227"/>
        </w:trPr>
        <w:tc>
          <w:tcPr>
            <w:tcW w:w="6236" w:type="dxa"/>
            <w:tcBorders>
              <w:top w:val="nil"/>
              <w:left w:val="nil"/>
              <w:bottom w:val="single" w:sz="4" w:space="0" w:color="auto"/>
              <w:right w:val="nil"/>
            </w:tcBorders>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 xml:space="preserve">Минус: резерв по чистой стоимости реализации </w:t>
            </w:r>
          </w:p>
        </w:tc>
        <w:tc>
          <w:tcPr>
            <w:tcW w:w="1701" w:type="dxa"/>
            <w:tcBorders>
              <w:top w:val="nil"/>
              <w:left w:val="nil"/>
              <w:bottom w:val="single" w:sz="4" w:space="0" w:color="auto"/>
              <w:right w:val="nil"/>
            </w:tcBorders>
            <w:vAlign w:val="bottom"/>
          </w:tcPr>
          <w:p w:rsidR="002945B4" w:rsidRPr="00684BBE" w:rsidRDefault="00894CF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(12.612)</w:t>
            </w:r>
          </w:p>
        </w:tc>
        <w:tc>
          <w:tcPr>
            <w:tcW w:w="1701" w:type="dxa"/>
            <w:tcBorders>
              <w:top w:val="nil"/>
              <w:left w:val="nil"/>
              <w:bottom w:val="single" w:sz="4" w:space="0" w:color="auto"/>
              <w:right w:val="nil"/>
            </w:tcBorders>
            <w:vAlign w:val="bottom"/>
          </w:tcPr>
          <w:p w:rsidR="002945B4" w:rsidRPr="00684BBE" w:rsidRDefault="002945B4"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(18.955)</w:t>
            </w:r>
          </w:p>
        </w:tc>
      </w:tr>
      <w:tr w:rsidR="002D2DFD" w:rsidRPr="00684BBE" w:rsidTr="00C96369">
        <w:trPr>
          <w:trHeight w:val="227"/>
        </w:trPr>
        <w:tc>
          <w:tcPr>
            <w:tcW w:w="6236" w:type="dxa"/>
            <w:tcBorders>
              <w:top w:val="single" w:sz="4" w:space="0" w:color="auto"/>
              <w:left w:val="nil"/>
              <w:bottom w:val="single" w:sz="12" w:space="0" w:color="auto"/>
              <w:right w:val="nil"/>
            </w:tcBorders>
            <w:vAlign w:val="bottom"/>
          </w:tcPr>
          <w:p w:rsidR="002945B4" w:rsidRPr="00684BBE" w:rsidRDefault="002945B4" w:rsidP="00710751">
            <w:pPr>
              <w:overflowPunct w:val="0"/>
              <w:autoSpaceDE w:val="0"/>
              <w:autoSpaceDN w:val="0"/>
              <w:spacing w:line="240" w:lineRule="auto"/>
              <w:ind w:left="62" w:right="-108" w:hanging="170"/>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vAlign w:val="bottom"/>
          </w:tcPr>
          <w:p w:rsidR="002945B4" w:rsidRPr="00684BBE" w:rsidRDefault="00894CF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318.34</w:t>
            </w:r>
            <w:r w:rsidR="007E6DA7" w:rsidRPr="00684BBE">
              <w:rPr>
                <w:rFonts w:ascii="Arial" w:hAnsi="Arial" w:cs="Arial"/>
                <w:b/>
                <w:bCs/>
                <w:sz w:val="18"/>
                <w:szCs w:val="18"/>
                <w:lang w:val="ru-RU"/>
              </w:rPr>
              <w:t>4</w:t>
            </w:r>
          </w:p>
        </w:tc>
        <w:tc>
          <w:tcPr>
            <w:tcW w:w="1701" w:type="dxa"/>
            <w:tcBorders>
              <w:top w:val="single" w:sz="4" w:space="0" w:color="auto"/>
              <w:left w:val="nil"/>
              <w:bottom w:val="single" w:sz="12" w:space="0" w:color="auto"/>
              <w:right w:val="nil"/>
            </w:tcBorders>
            <w:vAlign w:val="bottom"/>
          </w:tcPr>
          <w:p w:rsidR="002945B4" w:rsidRPr="00684BBE" w:rsidRDefault="002945B4"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355.515</w:t>
            </w:r>
          </w:p>
        </w:tc>
      </w:tr>
    </w:tbl>
    <w:p w:rsidR="00905CB4" w:rsidRPr="00684BBE" w:rsidRDefault="00012DFD" w:rsidP="004D69CA">
      <w:pPr>
        <w:pStyle w:val="16"/>
        <w:rPr>
          <w:lang w:val="ru-RU"/>
        </w:rPr>
      </w:pPr>
      <w:bookmarkStart w:id="174" w:name="_Toc326076015"/>
      <w:bookmarkStart w:id="175" w:name="_Toc448750932"/>
      <w:r w:rsidRPr="00684BBE">
        <w:rPr>
          <w:lang w:val="ru-RU"/>
        </w:rPr>
        <w:t>1</w:t>
      </w:r>
      <w:r w:rsidR="00761FD2" w:rsidRPr="00684BBE">
        <w:rPr>
          <w:lang w:val="ru-RU"/>
        </w:rPr>
        <w:t>4</w:t>
      </w:r>
      <w:r w:rsidRPr="00684BBE">
        <w:rPr>
          <w:lang w:val="ru-RU"/>
        </w:rPr>
        <w:t>.</w:t>
      </w:r>
      <w:r w:rsidRPr="00684BBE">
        <w:rPr>
          <w:lang w:val="ru-RU"/>
        </w:rPr>
        <w:tab/>
      </w:r>
      <w:r w:rsidR="004229A7" w:rsidRPr="00684BBE">
        <w:rPr>
          <w:lang w:val="ru-RU"/>
        </w:rPr>
        <w:t>Торговая дебиторская задолженность и прочие текущие активы</w:t>
      </w:r>
      <w:bookmarkEnd w:id="174"/>
      <w:bookmarkEnd w:id="175"/>
    </w:p>
    <w:p w:rsidR="00905CB4" w:rsidRPr="00684BBE" w:rsidRDefault="003211E5" w:rsidP="00710751">
      <w:pPr>
        <w:pStyle w:val="6"/>
        <w:widowControl w:val="0"/>
        <w:spacing w:after="120"/>
      </w:pPr>
      <w:r w:rsidRPr="00684BBE">
        <w:t>По состоянию на</w:t>
      </w:r>
      <w:r w:rsidR="00F724FC" w:rsidRPr="00684BBE">
        <w:t xml:space="preserve"> </w:t>
      </w:r>
      <w:r w:rsidR="002D2DFD" w:rsidRPr="00684BBE">
        <w:t>31 декабря</w:t>
      </w:r>
      <w:r w:rsidR="00F724FC" w:rsidRPr="00684BBE">
        <w:t xml:space="preserve"> торговая дебиторская задолженность включала:</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bottom w:val="single" w:sz="4" w:space="0" w:color="auto"/>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bottom w:val="single" w:sz="4" w:space="0" w:color="auto"/>
            </w:tcBorders>
            <w:vAlign w:val="bottom"/>
          </w:tcPr>
          <w:p w:rsidR="00AD00EC"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w:t>
            </w:r>
            <w:r w:rsidR="008F5783" w:rsidRPr="00684BBE">
              <w:rPr>
                <w:rFonts w:ascii="Arial" w:hAnsi="Arial" w:cs="Arial"/>
                <w:b/>
                <w:bCs/>
                <w:sz w:val="18"/>
                <w:szCs w:val="18"/>
                <w:lang w:val="ru-RU"/>
              </w:rPr>
              <w:t>5</w:t>
            </w:r>
          </w:p>
        </w:tc>
        <w:tc>
          <w:tcPr>
            <w:tcW w:w="1701" w:type="dxa"/>
            <w:tcBorders>
              <w:bottom w:val="single" w:sz="4" w:space="0" w:color="auto"/>
            </w:tcBorders>
            <w:vAlign w:val="bottom"/>
          </w:tcPr>
          <w:p w:rsidR="00AD00EC" w:rsidRPr="00684BBE" w:rsidRDefault="00F724FC"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w:t>
            </w:r>
            <w:r w:rsidR="008F5783" w:rsidRPr="00684BBE">
              <w:rPr>
                <w:rFonts w:ascii="Arial" w:hAnsi="Arial" w:cs="Arial"/>
                <w:bCs/>
                <w:sz w:val="18"/>
                <w:szCs w:val="18"/>
                <w:lang w:val="ru-RU"/>
              </w:rPr>
              <w:t>4</w:t>
            </w:r>
            <w:r w:rsidR="00F00436" w:rsidRPr="00684BBE">
              <w:rPr>
                <w:rFonts w:ascii="Arial" w:hAnsi="Arial" w:cs="Arial"/>
                <w:bCs/>
                <w:sz w:val="18"/>
                <w:szCs w:val="18"/>
                <w:lang w:val="ru-RU"/>
              </w:rPr>
              <w:t xml:space="preserve"> </w:t>
            </w:r>
          </w:p>
        </w:tc>
      </w:tr>
      <w:tr w:rsidR="002D2DFD" w:rsidRPr="00684BBE" w:rsidTr="00C96369">
        <w:trPr>
          <w:trHeight w:val="227"/>
        </w:trPr>
        <w:tc>
          <w:tcPr>
            <w:tcW w:w="6236" w:type="dxa"/>
            <w:tcBorders>
              <w:top w:val="single" w:sz="4" w:space="0" w:color="auto"/>
            </w:tcBorders>
            <w:vAlign w:val="bottom"/>
          </w:tcPr>
          <w:p w:rsidR="000C6B81" w:rsidRPr="00684BBE" w:rsidDel="000C6B81" w:rsidRDefault="002D2DFD" w:rsidP="00710751">
            <w:pPr>
              <w:overflowPunct w:val="0"/>
              <w:autoSpaceDE w:val="0"/>
              <w:autoSpaceDN w:val="0"/>
              <w:spacing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 xml:space="preserve"> </w:t>
            </w: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vAlign w:val="bottom"/>
          </w:tcPr>
          <w:p w:rsidR="008F5783" w:rsidRPr="00684BBE" w:rsidRDefault="008F5783"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Торговая дебиторская задолженность</w:t>
            </w:r>
          </w:p>
        </w:tc>
        <w:tc>
          <w:tcPr>
            <w:tcW w:w="1701" w:type="dxa"/>
            <w:vAlign w:val="bottom"/>
          </w:tcPr>
          <w:p w:rsidR="008F5783" w:rsidRPr="00684BBE" w:rsidRDefault="00505C96" w:rsidP="00710751">
            <w:pPr>
              <w:tabs>
                <w:tab w:val="decimal" w:pos="1418"/>
              </w:tabs>
              <w:spacing w:line="240" w:lineRule="auto"/>
              <w:ind w:left="-108" w:right="-108"/>
              <w:jc w:val="left"/>
              <w:rPr>
                <w:rFonts w:ascii="Arial" w:hAnsi="Arial" w:cs="Arial"/>
                <w:b/>
                <w:sz w:val="18"/>
                <w:szCs w:val="18"/>
                <w:lang w:val="ru-RU"/>
              </w:rPr>
            </w:pPr>
            <w:r w:rsidRPr="00684BBE">
              <w:rPr>
                <w:rFonts w:ascii="Arial" w:hAnsi="Arial" w:cs="Arial"/>
                <w:b/>
                <w:sz w:val="18"/>
                <w:szCs w:val="18"/>
              </w:rPr>
              <w:t>310.36</w:t>
            </w:r>
            <w:r w:rsidR="00F80D62" w:rsidRPr="00684BBE">
              <w:rPr>
                <w:rFonts w:ascii="Arial" w:hAnsi="Arial" w:cs="Arial"/>
                <w:b/>
                <w:sz w:val="18"/>
                <w:szCs w:val="18"/>
                <w:lang w:val="ru-RU"/>
              </w:rPr>
              <w:t>7</w:t>
            </w:r>
          </w:p>
        </w:tc>
        <w:tc>
          <w:tcPr>
            <w:tcW w:w="1701" w:type="dxa"/>
            <w:vAlign w:val="bottom"/>
          </w:tcPr>
          <w:p w:rsidR="008F5783" w:rsidRPr="00684BBE" w:rsidRDefault="008F5783"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354.948</w:t>
            </w:r>
          </w:p>
        </w:tc>
      </w:tr>
      <w:tr w:rsidR="002D2DFD" w:rsidRPr="00684BBE" w:rsidTr="00C96369">
        <w:trPr>
          <w:trHeight w:val="227"/>
        </w:trPr>
        <w:tc>
          <w:tcPr>
            <w:tcW w:w="6236" w:type="dxa"/>
            <w:tcBorders>
              <w:top w:val="nil"/>
              <w:left w:val="nil"/>
              <w:bottom w:val="single" w:sz="4" w:space="0" w:color="auto"/>
              <w:right w:val="nil"/>
            </w:tcBorders>
            <w:vAlign w:val="bottom"/>
          </w:tcPr>
          <w:p w:rsidR="008F5783" w:rsidRPr="00684BBE" w:rsidRDefault="008F5783"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szCs w:val="18"/>
                <w:lang w:val="ru-RU"/>
              </w:rPr>
              <w:t>Минус: резерв по сомнительной задолженности</w:t>
            </w:r>
          </w:p>
        </w:tc>
        <w:tc>
          <w:tcPr>
            <w:tcW w:w="1701" w:type="dxa"/>
            <w:tcBorders>
              <w:top w:val="nil"/>
              <w:left w:val="nil"/>
              <w:bottom w:val="single" w:sz="4" w:space="0" w:color="auto"/>
              <w:right w:val="nil"/>
            </w:tcBorders>
            <w:vAlign w:val="bottom"/>
          </w:tcPr>
          <w:p w:rsidR="008F5783" w:rsidRPr="00684BBE" w:rsidRDefault="00505C96"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(27.119)</w:t>
            </w:r>
          </w:p>
        </w:tc>
        <w:tc>
          <w:tcPr>
            <w:tcW w:w="1701" w:type="dxa"/>
            <w:tcBorders>
              <w:top w:val="nil"/>
              <w:left w:val="nil"/>
              <w:bottom w:val="single" w:sz="4" w:space="0" w:color="auto"/>
              <w:right w:val="nil"/>
            </w:tcBorders>
            <w:vAlign w:val="bottom"/>
          </w:tcPr>
          <w:p w:rsidR="008F5783" w:rsidRPr="00684BBE" w:rsidRDefault="008F578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(40.199)</w:t>
            </w:r>
          </w:p>
        </w:tc>
      </w:tr>
      <w:tr w:rsidR="002D2DFD" w:rsidRPr="00684BBE" w:rsidTr="00C96369">
        <w:trPr>
          <w:trHeight w:val="227"/>
        </w:trPr>
        <w:tc>
          <w:tcPr>
            <w:tcW w:w="6236" w:type="dxa"/>
            <w:tcBorders>
              <w:top w:val="single" w:sz="4" w:space="0" w:color="auto"/>
              <w:bottom w:val="single" w:sz="12" w:space="0" w:color="auto"/>
            </w:tcBorders>
            <w:vAlign w:val="bottom"/>
          </w:tcPr>
          <w:p w:rsidR="008F5783" w:rsidRPr="00684BBE" w:rsidRDefault="008F5783" w:rsidP="00710751">
            <w:pPr>
              <w:overflowPunct w:val="0"/>
              <w:autoSpaceDE w:val="0"/>
              <w:autoSpaceDN w:val="0"/>
              <w:spacing w:line="240" w:lineRule="auto"/>
              <w:ind w:left="62" w:right="-108" w:hanging="170"/>
              <w:jc w:val="left"/>
              <w:rPr>
                <w:rFonts w:ascii="Arial" w:hAnsi="Arial" w:cs="Arial"/>
                <w:sz w:val="18"/>
                <w:szCs w:val="18"/>
                <w:lang w:val="ru-RU"/>
              </w:rPr>
            </w:pPr>
          </w:p>
        </w:tc>
        <w:tc>
          <w:tcPr>
            <w:tcW w:w="1701" w:type="dxa"/>
            <w:tcBorders>
              <w:top w:val="single" w:sz="4" w:space="0" w:color="auto"/>
              <w:bottom w:val="single" w:sz="12" w:space="0" w:color="auto"/>
            </w:tcBorders>
            <w:vAlign w:val="bottom"/>
          </w:tcPr>
          <w:p w:rsidR="008F5783" w:rsidRPr="00684BBE" w:rsidRDefault="00505C96"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283.24</w:t>
            </w:r>
            <w:r w:rsidR="00230162" w:rsidRPr="00684BBE">
              <w:rPr>
                <w:rFonts w:ascii="Arial" w:hAnsi="Arial" w:cs="Arial"/>
                <w:b/>
                <w:bCs/>
                <w:sz w:val="18"/>
                <w:szCs w:val="18"/>
                <w:lang w:val="ru-RU"/>
              </w:rPr>
              <w:t>8</w:t>
            </w:r>
          </w:p>
        </w:tc>
        <w:tc>
          <w:tcPr>
            <w:tcW w:w="1701" w:type="dxa"/>
            <w:tcBorders>
              <w:top w:val="single" w:sz="4" w:space="0" w:color="auto"/>
              <w:bottom w:val="single" w:sz="12" w:space="0" w:color="auto"/>
            </w:tcBorders>
            <w:vAlign w:val="bottom"/>
          </w:tcPr>
          <w:p w:rsidR="008F5783" w:rsidRPr="00684BBE" w:rsidRDefault="008F578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314.749</w:t>
            </w:r>
          </w:p>
        </w:tc>
      </w:tr>
    </w:tbl>
    <w:p w:rsidR="00905CB4" w:rsidRPr="00684BBE" w:rsidRDefault="003211E5" w:rsidP="00710751">
      <w:pPr>
        <w:pStyle w:val="6"/>
        <w:widowControl w:val="0"/>
        <w:spacing w:after="120"/>
      </w:pPr>
      <w:r w:rsidRPr="00684BBE">
        <w:t xml:space="preserve">По состоянию на </w:t>
      </w:r>
      <w:r w:rsidR="002D2DFD" w:rsidRPr="00684BBE">
        <w:t>31 декабря</w:t>
      </w:r>
      <w:r w:rsidR="00F724FC" w:rsidRPr="00684BBE">
        <w:t xml:space="preserve"> прочие текущие активы включали:</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cs="Arial"/>
                <w:b/>
                <w:bCs/>
                <w:sz w:val="18"/>
                <w:szCs w:val="18"/>
              </w:rPr>
            </w:pPr>
            <w:r w:rsidRPr="00684BBE">
              <w:rPr>
                <w:rFonts w:ascii="Arial" w:hAnsi="Arial" w:cs="Arial"/>
                <w:b/>
                <w:bCs/>
                <w:sz w:val="18"/>
                <w:szCs w:val="18"/>
                <w:lang w:val="ru-RU"/>
              </w:rPr>
              <w:t>201</w:t>
            </w:r>
            <w:r w:rsidR="008F5783" w:rsidRPr="00684BBE">
              <w:rPr>
                <w:rFonts w:ascii="Arial" w:hAnsi="Arial" w:cs="Arial"/>
                <w:b/>
                <w:bCs/>
                <w:sz w:val="18"/>
                <w:szCs w:val="18"/>
                <w:lang w:val="ru-RU"/>
              </w:rPr>
              <w:t>5</w:t>
            </w:r>
          </w:p>
        </w:tc>
        <w:tc>
          <w:tcPr>
            <w:tcW w:w="1701" w:type="dxa"/>
            <w:tcBorders>
              <w:top w:val="nil"/>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w:t>
            </w:r>
            <w:r w:rsidR="008F5783" w:rsidRPr="00684BBE">
              <w:rPr>
                <w:rFonts w:ascii="Arial" w:hAnsi="Arial" w:cs="Arial"/>
                <w:bCs/>
                <w:sz w:val="18"/>
                <w:szCs w:val="18"/>
                <w:lang w:val="ru-RU"/>
              </w:rPr>
              <w:t>4</w:t>
            </w:r>
            <w:r w:rsidRPr="00684BBE">
              <w:rPr>
                <w:rFonts w:ascii="Arial" w:hAnsi="Arial" w:cs="Arial"/>
                <w:bCs/>
                <w:sz w:val="18"/>
                <w:szCs w:val="18"/>
                <w:lang w:val="ru-RU"/>
              </w:rPr>
              <w:t xml:space="preserve"> </w:t>
            </w:r>
          </w:p>
        </w:tc>
      </w:tr>
      <w:tr w:rsidR="002D2DFD" w:rsidRPr="00684BBE" w:rsidTr="00C96369">
        <w:trPr>
          <w:trHeight w:val="227"/>
        </w:trPr>
        <w:tc>
          <w:tcPr>
            <w:tcW w:w="6236" w:type="dxa"/>
            <w:tcBorders>
              <w:top w:val="single" w:sz="4" w:space="0" w:color="auto"/>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b/>
                <w:sz w:val="18"/>
                <w:szCs w:val="18"/>
                <w:lang w:val="ru-RU"/>
              </w:rPr>
            </w:pP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sz w:val="18"/>
                <w:szCs w:val="18"/>
                <w:lang w:val="ru-RU"/>
              </w:rPr>
            </w:pPr>
          </w:p>
        </w:tc>
      </w:tr>
      <w:tr w:rsidR="002D2DFD" w:rsidRPr="00684BBE" w:rsidTr="00C96369">
        <w:trPr>
          <w:trHeight w:val="227"/>
        </w:trPr>
        <w:tc>
          <w:tcPr>
            <w:tcW w:w="6236" w:type="dxa"/>
            <w:vAlign w:val="bottom"/>
          </w:tcPr>
          <w:p w:rsidR="008F5783" w:rsidRPr="00684BBE" w:rsidRDefault="008F578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Актив</w:t>
            </w:r>
            <w:r w:rsidRPr="00684BBE">
              <w:rPr>
                <w:rFonts w:ascii="Arial" w:hAnsi="Arial" w:cs="Arial"/>
                <w:sz w:val="18"/>
                <w:szCs w:val="18"/>
              </w:rPr>
              <w:t xml:space="preserve"> </w:t>
            </w:r>
            <w:r w:rsidRPr="00684BBE">
              <w:rPr>
                <w:rFonts w:ascii="Arial" w:hAnsi="Arial" w:cs="Arial"/>
                <w:sz w:val="18"/>
                <w:szCs w:val="18"/>
                <w:lang w:val="ru-RU"/>
              </w:rPr>
              <w:t xml:space="preserve">для распределения Акционеру </w:t>
            </w:r>
          </w:p>
        </w:tc>
        <w:tc>
          <w:tcPr>
            <w:tcW w:w="1701" w:type="dxa"/>
            <w:vAlign w:val="bottom"/>
          </w:tcPr>
          <w:p w:rsidR="008F5783" w:rsidRPr="00684BBE" w:rsidRDefault="00F80D62" w:rsidP="00710751">
            <w:pPr>
              <w:tabs>
                <w:tab w:val="decimal" w:pos="1418"/>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86.755</w:t>
            </w:r>
          </w:p>
        </w:tc>
        <w:tc>
          <w:tcPr>
            <w:tcW w:w="1701" w:type="dxa"/>
            <w:vAlign w:val="bottom"/>
          </w:tcPr>
          <w:p w:rsidR="008F5783" w:rsidRPr="00684BBE" w:rsidRDefault="004C169B"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82.958</w:t>
            </w:r>
          </w:p>
        </w:tc>
      </w:tr>
      <w:tr w:rsidR="002D2DFD" w:rsidRPr="00684BBE" w:rsidTr="00C96369">
        <w:trPr>
          <w:trHeight w:val="227"/>
        </w:trPr>
        <w:tc>
          <w:tcPr>
            <w:tcW w:w="6236" w:type="dxa"/>
            <w:vAlign w:val="bottom"/>
          </w:tcPr>
          <w:p w:rsidR="008F5783" w:rsidRPr="00684BBE" w:rsidRDefault="008F578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Авансы выплаченные и расходы будущих периодов</w:t>
            </w:r>
          </w:p>
        </w:tc>
        <w:tc>
          <w:tcPr>
            <w:tcW w:w="1701" w:type="dxa"/>
            <w:vAlign w:val="bottom"/>
          </w:tcPr>
          <w:p w:rsidR="008F5783" w:rsidRPr="00684BBE" w:rsidRDefault="002753DD"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64.840</w:t>
            </w:r>
          </w:p>
        </w:tc>
        <w:tc>
          <w:tcPr>
            <w:tcW w:w="1701" w:type="dxa"/>
            <w:vAlign w:val="bottom"/>
          </w:tcPr>
          <w:p w:rsidR="008F5783" w:rsidRPr="00684BBE" w:rsidRDefault="008F5783"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75.836</w:t>
            </w:r>
          </w:p>
        </w:tc>
      </w:tr>
      <w:tr w:rsidR="002D2DFD" w:rsidRPr="00684BBE" w:rsidTr="00C96369">
        <w:trPr>
          <w:trHeight w:val="227"/>
        </w:trPr>
        <w:tc>
          <w:tcPr>
            <w:tcW w:w="6236" w:type="dxa"/>
            <w:vAlign w:val="bottom"/>
          </w:tcPr>
          <w:p w:rsidR="008F5783" w:rsidRPr="00684BBE" w:rsidRDefault="008F578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Прочая дебиторская задолженность</w:t>
            </w:r>
          </w:p>
        </w:tc>
        <w:tc>
          <w:tcPr>
            <w:tcW w:w="1701" w:type="dxa"/>
            <w:vAlign w:val="bottom"/>
          </w:tcPr>
          <w:p w:rsidR="008F5783" w:rsidRPr="00684BBE" w:rsidRDefault="002753DD"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40.011</w:t>
            </w:r>
          </w:p>
        </w:tc>
        <w:tc>
          <w:tcPr>
            <w:tcW w:w="1701" w:type="dxa"/>
            <w:vAlign w:val="bottom"/>
          </w:tcPr>
          <w:p w:rsidR="008F5783" w:rsidRPr="00684BBE" w:rsidRDefault="008F5783"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45.491</w:t>
            </w:r>
          </w:p>
        </w:tc>
      </w:tr>
      <w:tr w:rsidR="002D2DFD" w:rsidRPr="00684BBE" w:rsidTr="00C96369">
        <w:trPr>
          <w:trHeight w:val="227"/>
        </w:trPr>
        <w:tc>
          <w:tcPr>
            <w:tcW w:w="6236" w:type="dxa"/>
            <w:vAlign w:val="bottom"/>
          </w:tcPr>
          <w:p w:rsidR="008F5783" w:rsidRPr="00684BBE" w:rsidRDefault="008F578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Прочая предоплата по налогам</w:t>
            </w:r>
          </w:p>
        </w:tc>
        <w:tc>
          <w:tcPr>
            <w:tcW w:w="1701" w:type="dxa"/>
            <w:vAlign w:val="bottom"/>
          </w:tcPr>
          <w:p w:rsidR="008F5783" w:rsidRPr="00684BBE" w:rsidRDefault="002753DD"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38.</w:t>
            </w:r>
            <w:r w:rsidR="003F34EF" w:rsidRPr="00684BBE">
              <w:rPr>
                <w:rFonts w:ascii="Arial" w:hAnsi="Arial" w:cs="Arial"/>
                <w:b/>
                <w:sz w:val="18"/>
                <w:szCs w:val="18"/>
              </w:rPr>
              <w:t>974</w:t>
            </w:r>
          </w:p>
        </w:tc>
        <w:tc>
          <w:tcPr>
            <w:tcW w:w="1701" w:type="dxa"/>
            <w:vAlign w:val="bottom"/>
          </w:tcPr>
          <w:p w:rsidR="008F5783" w:rsidRPr="00684BBE" w:rsidRDefault="008F5783"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37.401</w:t>
            </w:r>
          </w:p>
        </w:tc>
      </w:tr>
      <w:tr w:rsidR="002D2DFD" w:rsidRPr="00684BBE" w:rsidTr="00C96369">
        <w:trPr>
          <w:trHeight w:val="227"/>
        </w:trPr>
        <w:tc>
          <w:tcPr>
            <w:tcW w:w="6236" w:type="dxa"/>
            <w:vAlign w:val="bottom"/>
          </w:tcPr>
          <w:p w:rsidR="008F5783" w:rsidRPr="00684BBE" w:rsidRDefault="008F578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Денежные средства, ограниченные в использовании</w:t>
            </w:r>
          </w:p>
        </w:tc>
        <w:tc>
          <w:tcPr>
            <w:tcW w:w="1701" w:type="dxa"/>
            <w:vAlign w:val="bottom"/>
          </w:tcPr>
          <w:p w:rsidR="008F5783" w:rsidRPr="00684BBE" w:rsidRDefault="003F34EF"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31.259</w:t>
            </w:r>
          </w:p>
        </w:tc>
        <w:tc>
          <w:tcPr>
            <w:tcW w:w="1701" w:type="dxa"/>
            <w:vAlign w:val="bottom"/>
          </w:tcPr>
          <w:p w:rsidR="008F5783" w:rsidRPr="00684BBE" w:rsidRDefault="008F5783"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7.597</w:t>
            </w:r>
          </w:p>
        </w:tc>
      </w:tr>
      <w:tr w:rsidR="002D2DFD" w:rsidRPr="00684BBE" w:rsidTr="00C96369">
        <w:trPr>
          <w:trHeight w:val="227"/>
        </w:trPr>
        <w:tc>
          <w:tcPr>
            <w:tcW w:w="6236" w:type="dxa"/>
            <w:vAlign w:val="bottom"/>
          </w:tcPr>
          <w:p w:rsidR="007D08D2" w:rsidRPr="00684BBE" w:rsidRDefault="007D08D2"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Дивиденды к получению </w:t>
            </w:r>
          </w:p>
        </w:tc>
        <w:tc>
          <w:tcPr>
            <w:tcW w:w="1701" w:type="dxa"/>
            <w:vAlign w:val="bottom"/>
          </w:tcPr>
          <w:p w:rsidR="007D08D2" w:rsidRPr="00684BBE" w:rsidRDefault="007D08D2"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22.911</w:t>
            </w:r>
          </w:p>
        </w:tc>
        <w:tc>
          <w:tcPr>
            <w:tcW w:w="1701" w:type="dxa"/>
            <w:vAlign w:val="bottom"/>
          </w:tcPr>
          <w:p w:rsidR="007D08D2" w:rsidRPr="00684BBE" w:rsidRDefault="007D08D2"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3.702</w:t>
            </w:r>
          </w:p>
        </w:tc>
      </w:tr>
      <w:tr w:rsidR="002D2DFD" w:rsidRPr="00684BBE" w:rsidTr="00C96369">
        <w:trPr>
          <w:trHeight w:val="227"/>
        </w:trPr>
        <w:tc>
          <w:tcPr>
            <w:tcW w:w="6236" w:type="dxa"/>
            <w:vAlign w:val="bottom"/>
          </w:tcPr>
          <w:p w:rsidR="007D08D2" w:rsidRPr="00684BBE" w:rsidRDefault="007D08D2"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Задолженность работников</w:t>
            </w:r>
          </w:p>
        </w:tc>
        <w:tc>
          <w:tcPr>
            <w:tcW w:w="1701" w:type="dxa"/>
            <w:vAlign w:val="bottom"/>
          </w:tcPr>
          <w:p w:rsidR="007D08D2" w:rsidRPr="00684BBE" w:rsidRDefault="007D08D2"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5.063</w:t>
            </w:r>
          </w:p>
        </w:tc>
        <w:tc>
          <w:tcPr>
            <w:tcW w:w="1701" w:type="dxa"/>
            <w:vAlign w:val="bottom"/>
          </w:tcPr>
          <w:p w:rsidR="007D08D2" w:rsidRPr="00684BBE" w:rsidRDefault="007D08D2"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4.875</w:t>
            </w:r>
          </w:p>
        </w:tc>
      </w:tr>
      <w:tr w:rsidR="002D2DFD" w:rsidRPr="00684BBE" w:rsidTr="00C96369">
        <w:trPr>
          <w:trHeight w:val="227"/>
        </w:trPr>
        <w:tc>
          <w:tcPr>
            <w:tcW w:w="6236" w:type="dxa"/>
            <w:vAlign w:val="bottom"/>
          </w:tcPr>
          <w:p w:rsidR="007D08D2" w:rsidRPr="00684BBE" w:rsidRDefault="007D08D2"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Прочее</w:t>
            </w:r>
          </w:p>
        </w:tc>
        <w:tc>
          <w:tcPr>
            <w:tcW w:w="1701" w:type="dxa"/>
            <w:vAlign w:val="bottom"/>
          </w:tcPr>
          <w:p w:rsidR="007D08D2" w:rsidRPr="00684BBE" w:rsidRDefault="00F80D62" w:rsidP="00710751">
            <w:pPr>
              <w:tabs>
                <w:tab w:val="decimal" w:pos="1418"/>
              </w:tabs>
              <w:spacing w:line="240" w:lineRule="auto"/>
              <w:ind w:left="-108" w:right="-108"/>
              <w:jc w:val="left"/>
              <w:rPr>
                <w:rFonts w:ascii="Arial" w:hAnsi="Arial" w:cs="Arial"/>
                <w:b/>
                <w:sz w:val="18"/>
                <w:szCs w:val="18"/>
                <w:lang w:val="ru-RU"/>
              </w:rPr>
            </w:pPr>
            <w:r w:rsidRPr="00684BBE">
              <w:rPr>
                <w:rFonts w:ascii="Arial" w:hAnsi="Arial" w:cs="Arial"/>
                <w:b/>
                <w:sz w:val="18"/>
                <w:szCs w:val="18"/>
                <w:lang w:val="ru-RU"/>
              </w:rPr>
              <w:t>23.3</w:t>
            </w:r>
            <w:r w:rsidR="005A4F17" w:rsidRPr="00684BBE">
              <w:rPr>
                <w:rFonts w:ascii="Arial" w:hAnsi="Arial" w:cs="Arial"/>
                <w:b/>
                <w:sz w:val="18"/>
                <w:szCs w:val="18"/>
                <w:lang w:val="ru-RU"/>
              </w:rPr>
              <w:t>57</w:t>
            </w:r>
          </w:p>
        </w:tc>
        <w:tc>
          <w:tcPr>
            <w:tcW w:w="1701" w:type="dxa"/>
            <w:vAlign w:val="bottom"/>
          </w:tcPr>
          <w:p w:rsidR="007D08D2" w:rsidRPr="00684BBE" w:rsidRDefault="007D08D2"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2</w:t>
            </w:r>
            <w:r w:rsidR="004C169B" w:rsidRPr="00684BBE">
              <w:rPr>
                <w:rFonts w:ascii="Arial" w:hAnsi="Arial" w:cs="Arial"/>
                <w:sz w:val="18"/>
                <w:szCs w:val="18"/>
                <w:lang w:val="ru-RU"/>
              </w:rPr>
              <w:t>0.661</w:t>
            </w:r>
          </w:p>
        </w:tc>
      </w:tr>
      <w:tr w:rsidR="002D2DFD" w:rsidRPr="00684BBE" w:rsidTr="00C96369">
        <w:trPr>
          <w:trHeight w:val="227"/>
        </w:trPr>
        <w:tc>
          <w:tcPr>
            <w:tcW w:w="6236" w:type="dxa"/>
            <w:tcBorders>
              <w:bottom w:val="single" w:sz="4" w:space="0" w:color="auto"/>
            </w:tcBorders>
            <w:vAlign w:val="bottom"/>
          </w:tcPr>
          <w:p w:rsidR="007D08D2" w:rsidRPr="00684BBE" w:rsidRDefault="007D08D2"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Минус: резерв на обесценение </w:t>
            </w:r>
          </w:p>
        </w:tc>
        <w:tc>
          <w:tcPr>
            <w:tcW w:w="1701" w:type="dxa"/>
            <w:tcBorders>
              <w:bottom w:val="single" w:sz="4" w:space="0" w:color="auto"/>
            </w:tcBorders>
            <w:vAlign w:val="bottom"/>
          </w:tcPr>
          <w:p w:rsidR="007D08D2" w:rsidRPr="00684BBE" w:rsidRDefault="00230162" w:rsidP="00710751">
            <w:pPr>
              <w:tabs>
                <w:tab w:val="decimal" w:pos="1418"/>
              </w:tabs>
              <w:spacing w:line="240" w:lineRule="auto"/>
              <w:ind w:left="-108" w:right="-108"/>
              <w:jc w:val="left"/>
              <w:rPr>
                <w:rFonts w:ascii="Arial" w:hAnsi="Arial" w:cs="Arial"/>
                <w:b/>
                <w:sz w:val="18"/>
                <w:szCs w:val="18"/>
              </w:rPr>
            </w:pPr>
            <w:r w:rsidRPr="00684BBE">
              <w:rPr>
                <w:rFonts w:ascii="Arial" w:hAnsi="Arial" w:cs="Arial"/>
                <w:b/>
                <w:sz w:val="18"/>
                <w:szCs w:val="18"/>
              </w:rPr>
              <w:t>(26.1</w:t>
            </w:r>
            <w:r w:rsidRPr="00684BBE">
              <w:rPr>
                <w:rFonts w:ascii="Arial" w:hAnsi="Arial" w:cs="Arial"/>
                <w:b/>
                <w:sz w:val="18"/>
                <w:szCs w:val="18"/>
                <w:lang w:val="ru-RU"/>
              </w:rPr>
              <w:t>20</w:t>
            </w:r>
            <w:r w:rsidR="007D08D2" w:rsidRPr="00684BBE">
              <w:rPr>
                <w:rFonts w:ascii="Arial" w:hAnsi="Arial" w:cs="Arial"/>
                <w:b/>
                <w:sz w:val="18"/>
                <w:szCs w:val="18"/>
              </w:rPr>
              <w:t>)</w:t>
            </w:r>
          </w:p>
        </w:tc>
        <w:tc>
          <w:tcPr>
            <w:tcW w:w="1701" w:type="dxa"/>
            <w:tcBorders>
              <w:bottom w:val="single" w:sz="4" w:space="0" w:color="auto"/>
            </w:tcBorders>
            <w:vAlign w:val="bottom"/>
          </w:tcPr>
          <w:p w:rsidR="007D08D2" w:rsidRPr="00684BBE" w:rsidRDefault="007D08D2"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(33.759)</w:t>
            </w:r>
          </w:p>
        </w:tc>
      </w:tr>
      <w:tr w:rsidR="002D2DFD" w:rsidRPr="00684BBE" w:rsidTr="00C96369">
        <w:trPr>
          <w:trHeight w:val="227"/>
        </w:trPr>
        <w:tc>
          <w:tcPr>
            <w:tcW w:w="6236" w:type="dxa"/>
            <w:tcBorders>
              <w:top w:val="single" w:sz="4" w:space="0" w:color="auto"/>
              <w:bottom w:val="single" w:sz="12" w:space="0" w:color="auto"/>
            </w:tcBorders>
            <w:vAlign w:val="bottom"/>
          </w:tcPr>
          <w:p w:rsidR="007D08D2" w:rsidRPr="00684BBE" w:rsidRDefault="007D08D2" w:rsidP="00710751">
            <w:pPr>
              <w:overflowPunct w:val="0"/>
              <w:autoSpaceDE w:val="0"/>
              <w:autoSpaceDN w:val="0"/>
              <w:spacing w:line="240" w:lineRule="auto"/>
              <w:ind w:left="62" w:right="-108" w:hanging="170"/>
              <w:jc w:val="left"/>
              <w:rPr>
                <w:rFonts w:ascii="Arial" w:hAnsi="Arial" w:cs="Arial"/>
                <w:sz w:val="18"/>
                <w:szCs w:val="18"/>
                <w:lang w:val="ru-RU"/>
              </w:rPr>
            </w:pPr>
          </w:p>
        </w:tc>
        <w:tc>
          <w:tcPr>
            <w:tcW w:w="1701" w:type="dxa"/>
            <w:tcBorders>
              <w:top w:val="single" w:sz="4" w:space="0" w:color="auto"/>
              <w:bottom w:val="single" w:sz="12" w:space="0" w:color="auto"/>
            </w:tcBorders>
            <w:vAlign w:val="bottom"/>
          </w:tcPr>
          <w:p w:rsidR="007D08D2" w:rsidRPr="00684BBE" w:rsidRDefault="007D08D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287.0</w:t>
            </w:r>
            <w:r w:rsidR="005A4F17" w:rsidRPr="00684BBE">
              <w:rPr>
                <w:rFonts w:ascii="Arial" w:hAnsi="Arial" w:cs="Arial"/>
                <w:b/>
                <w:bCs/>
                <w:sz w:val="18"/>
                <w:szCs w:val="18"/>
                <w:lang w:val="ru-RU"/>
              </w:rPr>
              <w:t>50</w:t>
            </w:r>
          </w:p>
        </w:tc>
        <w:tc>
          <w:tcPr>
            <w:tcW w:w="1701" w:type="dxa"/>
            <w:tcBorders>
              <w:top w:val="single" w:sz="4" w:space="0" w:color="auto"/>
              <w:bottom w:val="single" w:sz="12" w:space="0" w:color="auto"/>
            </w:tcBorders>
            <w:vAlign w:val="bottom"/>
          </w:tcPr>
          <w:p w:rsidR="007D08D2" w:rsidRPr="00684BBE" w:rsidRDefault="007D08D2"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244.762</w:t>
            </w:r>
          </w:p>
        </w:tc>
      </w:tr>
    </w:tbl>
    <w:p w:rsidR="003157E4" w:rsidRPr="00684BBE" w:rsidRDefault="003211E5" w:rsidP="00710751">
      <w:pPr>
        <w:pStyle w:val="6"/>
        <w:widowControl w:val="0"/>
        <w:spacing w:after="120"/>
      </w:pPr>
      <w:r w:rsidRPr="00684BBE">
        <w:t xml:space="preserve">По состоянию на </w:t>
      </w:r>
      <w:r w:rsidR="002D2DFD" w:rsidRPr="00684BBE">
        <w:t>31 декабря</w:t>
      </w:r>
      <w:r w:rsidR="003157E4" w:rsidRPr="00684BBE">
        <w:t xml:space="preserve"> </w:t>
      </w:r>
      <w:r w:rsidR="002D2DFD" w:rsidRPr="00684BBE">
        <w:t>2015 года</w:t>
      </w:r>
      <w:r w:rsidR="003157E4" w:rsidRPr="00684BBE">
        <w:t xml:space="preserve"> дебиторская задолженность Группы в размере </w:t>
      </w:r>
      <w:r w:rsidR="003F34EF" w:rsidRPr="00684BBE">
        <w:t xml:space="preserve">29 </w:t>
      </w:r>
      <w:r w:rsidR="003157E4" w:rsidRPr="00684BBE">
        <w:t>миллион</w:t>
      </w:r>
      <w:r w:rsidR="00215975" w:rsidRPr="00684BBE">
        <w:t>ов</w:t>
      </w:r>
      <w:r w:rsidR="003157E4" w:rsidRPr="00684BBE">
        <w:t xml:space="preserve"> тенге </w:t>
      </w:r>
      <w:r w:rsidR="00D81D62" w:rsidRPr="00684BBE">
        <w:t xml:space="preserve">была </w:t>
      </w:r>
      <w:r w:rsidR="003157E4" w:rsidRPr="00684BBE">
        <w:t>заложена в качестве обес</w:t>
      </w:r>
      <w:r w:rsidR="008F5783" w:rsidRPr="00684BBE">
        <w:t xml:space="preserve">печения по </w:t>
      </w:r>
      <w:r w:rsidR="00624953" w:rsidRPr="00684BBE">
        <w:t xml:space="preserve">некоторым </w:t>
      </w:r>
      <w:r w:rsidR="008F5783" w:rsidRPr="00684BBE">
        <w:t>займа</w:t>
      </w:r>
      <w:r w:rsidR="00624953" w:rsidRPr="00684BBE">
        <w:t>м Группы</w:t>
      </w:r>
      <w:r w:rsidR="008F5783" w:rsidRPr="00684BBE">
        <w:t xml:space="preserve"> (2014</w:t>
      </w:r>
      <w:r w:rsidR="00AB152B" w:rsidRPr="00684BBE">
        <w:t> год</w:t>
      </w:r>
      <w:r w:rsidR="003157E4" w:rsidRPr="00684BBE">
        <w:t xml:space="preserve">: </w:t>
      </w:r>
      <w:r w:rsidR="008F5783" w:rsidRPr="00684BBE">
        <w:t xml:space="preserve">32.333 </w:t>
      </w:r>
      <w:r w:rsidR="003157E4" w:rsidRPr="00684BBE">
        <w:t>миллион</w:t>
      </w:r>
      <w:r w:rsidR="00D85ACE" w:rsidRPr="00684BBE">
        <w:t>а</w:t>
      </w:r>
      <w:r w:rsidR="003157E4" w:rsidRPr="00684BBE">
        <w:t xml:space="preserve"> тенге).</w:t>
      </w:r>
    </w:p>
    <w:p w:rsidR="005F615A" w:rsidRPr="00684BBE" w:rsidRDefault="005F615A" w:rsidP="00710751">
      <w:pPr>
        <w:adjustRightInd/>
        <w:spacing w:line="240" w:lineRule="auto"/>
        <w:jc w:val="left"/>
        <w:textAlignment w:val="auto"/>
        <w:rPr>
          <w:b/>
          <w:bCs/>
          <w:caps/>
          <w:sz w:val="20"/>
          <w:szCs w:val="20"/>
          <w:lang w:val="ru-RU"/>
        </w:rPr>
      </w:pPr>
      <w:r w:rsidRPr="00684BBE">
        <w:rPr>
          <w:lang w:val="ru-RU"/>
        </w:rPr>
        <w:br w:type="page"/>
      </w:r>
    </w:p>
    <w:p w:rsidR="005F615A" w:rsidRPr="00684BBE" w:rsidRDefault="005F615A" w:rsidP="00710751">
      <w:pPr>
        <w:pStyle w:val="Head1cont"/>
      </w:pPr>
      <w:r w:rsidRPr="00684BBE">
        <w:lastRenderedPageBreak/>
        <w:t>14.</w:t>
      </w:r>
      <w:r w:rsidRPr="00684BBE">
        <w:tab/>
        <w:t>Торговая дебиторская задолженность и ПРОЧИЕ ТЕКУЩИЕ АКТИВЫ (</w:t>
      </w:r>
      <w:r w:rsidRPr="00684BBE">
        <w:rPr>
          <w:caps w:val="0"/>
        </w:rPr>
        <w:t>продолжение</w:t>
      </w:r>
      <w:r w:rsidRPr="00684BBE">
        <w:t>)</w:t>
      </w:r>
    </w:p>
    <w:p w:rsidR="00905CB4" w:rsidRPr="00684BBE" w:rsidRDefault="00F724FC" w:rsidP="00710751">
      <w:pPr>
        <w:pStyle w:val="6"/>
        <w:widowControl w:val="0"/>
        <w:spacing w:after="120"/>
      </w:pPr>
      <w:r w:rsidRPr="00684BBE">
        <w:t xml:space="preserve">Изменения в резерве </w:t>
      </w:r>
      <w:r w:rsidR="006C6D06" w:rsidRPr="00684BBE">
        <w:t xml:space="preserve">по сомнительной </w:t>
      </w:r>
      <w:r w:rsidRPr="00684BBE">
        <w:t xml:space="preserve">торговой дебиторской задолженности и </w:t>
      </w:r>
      <w:r w:rsidR="006C6D06" w:rsidRPr="00684BBE">
        <w:t xml:space="preserve">в резерве на обесценение </w:t>
      </w:r>
      <w:r w:rsidRPr="00684BBE">
        <w:t>прочих текущих активов представлены следующим образом:</w:t>
      </w:r>
    </w:p>
    <w:tbl>
      <w:tblPr>
        <w:tblW w:w="9638" w:type="dxa"/>
        <w:tblInd w:w="108" w:type="dxa"/>
        <w:tblBorders>
          <w:bottom w:val="single" w:sz="4" w:space="0" w:color="auto"/>
        </w:tblBorders>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vAlign w:val="bottom"/>
          </w:tcPr>
          <w:p w:rsidR="00AD00EC" w:rsidRPr="00684BBE" w:rsidRDefault="00F724FC" w:rsidP="00710751">
            <w:pPr>
              <w:spacing w:line="240" w:lineRule="auto"/>
              <w:ind w:left="-108" w:right="68"/>
              <w:jc w:val="right"/>
              <w:rPr>
                <w:rFonts w:ascii="Arial" w:hAnsi="Arial" w:cs="Arial"/>
                <w:b/>
                <w:bCs/>
                <w:sz w:val="18"/>
                <w:szCs w:val="18"/>
              </w:rPr>
            </w:pPr>
            <w:r w:rsidRPr="00684BBE">
              <w:rPr>
                <w:rFonts w:ascii="Arial" w:hAnsi="Arial" w:cs="Arial"/>
                <w:b/>
                <w:bCs/>
                <w:sz w:val="18"/>
                <w:szCs w:val="18"/>
                <w:lang w:val="ru-RU"/>
              </w:rPr>
              <w:t>201</w:t>
            </w:r>
            <w:r w:rsidR="00407462" w:rsidRPr="00684BBE">
              <w:rPr>
                <w:rFonts w:ascii="Arial" w:hAnsi="Arial" w:cs="Arial"/>
                <w:b/>
                <w:bCs/>
                <w:sz w:val="18"/>
                <w:szCs w:val="18"/>
                <w:lang w:val="ru-RU"/>
              </w:rPr>
              <w:t>5</w:t>
            </w:r>
          </w:p>
        </w:tc>
        <w:tc>
          <w:tcPr>
            <w:tcW w:w="1701" w:type="dxa"/>
            <w:vAlign w:val="bottom"/>
          </w:tcPr>
          <w:p w:rsidR="00AD00EC" w:rsidRPr="00684BBE" w:rsidRDefault="00F724FC" w:rsidP="00710751">
            <w:pPr>
              <w:spacing w:line="240" w:lineRule="auto"/>
              <w:ind w:left="-108" w:right="68"/>
              <w:jc w:val="right"/>
              <w:rPr>
                <w:rFonts w:ascii="Arial" w:hAnsi="Arial" w:cs="Arial"/>
                <w:bCs/>
                <w:sz w:val="18"/>
                <w:szCs w:val="18"/>
              </w:rPr>
            </w:pPr>
            <w:r w:rsidRPr="00684BBE">
              <w:rPr>
                <w:rFonts w:ascii="Arial" w:hAnsi="Arial" w:cs="Arial"/>
                <w:bCs/>
                <w:sz w:val="18"/>
                <w:szCs w:val="18"/>
                <w:lang w:val="ru-RU"/>
              </w:rPr>
              <w:t>201</w:t>
            </w:r>
            <w:r w:rsidR="00407462" w:rsidRPr="00684BBE">
              <w:rPr>
                <w:rFonts w:ascii="Arial" w:hAnsi="Arial" w:cs="Arial"/>
                <w:bCs/>
                <w:sz w:val="18"/>
                <w:szCs w:val="18"/>
                <w:lang w:val="ru-RU"/>
              </w:rPr>
              <w:t>4</w:t>
            </w:r>
            <w:r w:rsidR="00F00436" w:rsidRPr="00684BBE">
              <w:rPr>
                <w:rFonts w:ascii="Arial" w:hAnsi="Arial" w:cs="Arial"/>
                <w:bCs/>
                <w:sz w:val="18"/>
                <w:szCs w:val="18"/>
              </w:rPr>
              <w:t xml:space="preserve"> </w:t>
            </w:r>
          </w:p>
        </w:tc>
      </w:tr>
      <w:tr w:rsidR="002D2DFD" w:rsidRPr="00684BBE" w:rsidTr="00C96369">
        <w:trPr>
          <w:trHeight w:val="227"/>
        </w:trPr>
        <w:tc>
          <w:tcPr>
            <w:tcW w:w="6236" w:type="dxa"/>
            <w:tcBorders>
              <w:top w:val="single" w:sz="4" w:space="0" w:color="auto"/>
              <w:left w:val="nil"/>
              <w:right w:val="nil"/>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 xml:space="preserve"> </w:t>
            </w:r>
          </w:p>
        </w:tc>
        <w:tc>
          <w:tcPr>
            <w:tcW w:w="1701" w:type="dxa"/>
            <w:tcBorders>
              <w:top w:val="single" w:sz="4" w:space="0" w:color="auto"/>
              <w:left w:val="nil"/>
              <w:right w:val="nil"/>
            </w:tcBorders>
            <w:vAlign w:val="bottom"/>
          </w:tcPr>
          <w:p w:rsidR="00AD00EC" w:rsidRPr="00684BBE" w:rsidRDefault="00AD00EC" w:rsidP="00710751">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left w:val="nil"/>
              <w:right w:val="nil"/>
            </w:tcBorders>
            <w:vAlign w:val="bottom"/>
          </w:tcPr>
          <w:p w:rsidR="00AD00EC" w:rsidRPr="00684BBE" w:rsidRDefault="00AD00EC" w:rsidP="00710751">
            <w:pPr>
              <w:tabs>
                <w:tab w:val="decimal" w:pos="1418"/>
              </w:tabs>
              <w:spacing w:line="240" w:lineRule="auto"/>
              <w:ind w:left="-108" w:right="-108"/>
              <w:jc w:val="left"/>
              <w:rPr>
                <w:rFonts w:ascii="Arial" w:hAnsi="Arial" w:cs="Arial"/>
                <w:b/>
                <w:sz w:val="18"/>
                <w:lang w:val="ru-RU"/>
              </w:rPr>
            </w:pPr>
          </w:p>
        </w:tc>
      </w:tr>
      <w:tr w:rsidR="002D2DFD" w:rsidRPr="00684BBE" w:rsidTr="00C96369">
        <w:trPr>
          <w:trHeight w:val="227"/>
        </w:trPr>
        <w:tc>
          <w:tcPr>
            <w:tcW w:w="6236" w:type="dxa"/>
            <w:tcBorders>
              <w:top w:val="nil"/>
              <w:left w:val="nil"/>
              <w:right w:val="nil"/>
            </w:tcBorders>
            <w:vAlign w:val="bottom"/>
          </w:tcPr>
          <w:p w:rsidR="00407462" w:rsidRPr="00684BBE" w:rsidRDefault="00407462" w:rsidP="00710751">
            <w:pPr>
              <w:overflowPunct w:val="0"/>
              <w:autoSpaceDE w:val="0"/>
              <w:autoSpaceDN w:val="0"/>
              <w:spacing w:line="240" w:lineRule="auto"/>
              <w:ind w:left="62" w:right="-108" w:hanging="170"/>
              <w:jc w:val="left"/>
              <w:rPr>
                <w:rFonts w:ascii="Arial" w:hAnsi="Arial" w:cs="Arial"/>
                <w:b/>
                <w:sz w:val="18"/>
                <w:lang w:val="ru-RU"/>
              </w:rPr>
            </w:pPr>
            <w:r w:rsidRPr="00684BBE">
              <w:rPr>
                <w:rFonts w:ascii="Arial" w:hAnsi="Arial" w:cs="Arial"/>
                <w:b/>
                <w:sz w:val="18"/>
                <w:lang w:val="ru-RU"/>
              </w:rPr>
              <w:t xml:space="preserve">Резерв на </w:t>
            </w:r>
            <w:r w:rsidR="002D2DFD" w:rsidRPr="00684BBE">
              <w:rPr>
                <w:rFonts w:ascii="Arial" w:hAnsi="Arial" w:cs="Arial"/>
                <w:b/>
                <w:sz w:val="18"/>
                <w:lang w:val="ru-RU"/>
              </w:rPr>
              <w:t>1 января</w:t>
            </w:r>
          </w:p>
        </w:tc>
        <w:tc>
          <w:tcPr>
            <w:tcW w:w="1701" w:type="dxa"/>
            <w:tcBorders>
              <w:top w:val="nil"/>
              <w:left w:val="nil"/>
              <w:right w:val="nil"/>
            </w:tcBorders>
            <w:vAlign w:val="bottom"/>
          </w:tcPr>
          <w:p w:rsidR="00407462" w:rsidRPr="00684BBE" w:rsidRDefault="003F34EF" w:rsidP="00710751">
            <w:pPr>
              <w:tabs>
                <w:tab w:val="decimal" w:pos="1418"/>
              </w:tabs>
              <w:spacing w:line="240" w:lineRule="auto"/>
              <w:ind w:left="-108" w:right="-108"/>
              <w:jc w:val="left"/>
              <w:rPr>
                <w:rFonts w:ascii="Arial" w:hAnsi="Arial" w:cs="Arial"/>
                <w:b/>
                <w:bCs/>
                <w:sz w:val="18"/>
              </w:rPr>
            </w:pPr>
            <w:r w:rsidRPr="00684BBE">
              <w:rPr>
                <w:rFonts w:ascii="Arial" w:hAnsi="Arial" w:cs="Arial"/>
                <w:b/>
                <w:bCs/>
                <w:sz w:val="18"/>
              </w:rPr>
              <w:t>73.958</w:t>
            </w:r>
          </w:p>
        </w:tc>
        <w:tc>
          <w:tcPr>
            <w:tcW w:w="1701" w:type="dxa"/>
            <w:tcBorders>
              <w:top w:val="nil"/>
              <w:left w:val="nil"/>
              <w:right w:val="nil"/>
            </w:tcBorders>
            <w:vAlign w:val="bottom"/>
          </w:tcPr>
          <w:p w:rsidR="00407462" w:rsidRPr="00684BBE" w:rsidRDefault="00407462" w:rsidP="00710751">
            <w:pPr>
              <w:tabs>
                <w:tab w:val="decimal" w:pos="1418"/>
              </w:tabs>
              <w:spacing w:line="240" w:lineRule="auto"/>
              <w:ind w:left="-108" w:right="-108"/>
              <w:jc w:val="left"/>
              <w:rPr>
                <w:rFonts w:ascii="Arial" w:hAnsi="Arial" w:cs="Arial"/>
                <w:bCs/>
                <w:sz w:val="18"/>
                <w:lang w:val="ru-RU"/>
              </w:rPr>
            </w:pPr>
            <w:r w:rsidRPr="00684BBE">
              <w:rPr>
                <w:rFonts w:ascii="Arial" w:hAnsi="Arial" w:cs="Arial"/>
                <w:bCs/>
                <w:sz w:val="18"/>
                <w:lang w:val="ru-RU"/>
              </w:rPr>
              <w:t>68.746</w:t>
            </w:r>
          </w:p>
        </w:tc>
      </w:tr>
      <w:tr w:rsidR="002D2DFD" w:rsidRPr="00684BBE" w:rsidTr="00C96369">
        <w:trPr>
          <w:trHeight w:val="227"/>
        </w:trPr>
        <w:tc>
          <w:tcPr>
            <w:tcW w:w="6236" w:type="dxa"/>
            <w:tcBorders>
              <w:top w:val="nil"/>
              <w:left w:val="nil"/>
              <w:right w:val="nil"/>
            </w:tcBorders>
            <w:vAlign w:val="bottom"/>
          </w:tcPr>
          <w:p w:rsidR="00407462" w:rsidRPr="00684BBE" w:rsidRDefault="00407462"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Изменение в оценке</w:t>
            </w:r>
          </w:p>
        </w:tc>
        <w:tc>
          <w:tcPr>
            <w:tcW w:w="1701" w:type="dxa"/>
            <w:tcBorders>
              <w:top w:val="nil"/>
              <w:left w:val="nil"/>
              <w:right w:val="nil"/>
            </w:tcBorders>
            <w:vAlign w:val="bottom"/>
          </w:tcPr>
          <w:p w:rsidR="00407462" w:rsidRPr="00684BBE" w:rsidRDefault="003F34EF" w:rsidP="001F6AA3">
            <w:pPr>
              <w:tabs>
                <w:tab w:val="decimal" w:pos="1418"/>
              </w:tabs>
              <w:spacing w:line="240" w:lineRule="auto"/>
              <w:ind w:left="-108" w:right="-108"/>
              <w:jc w:val="right"/>
              <w:rPr>
                <w:rFonts w:ascii="Arial" w:hAnsi="Arial" w:cs="Arial"/>
                <w:b/>
                <w:bCs/>
                <w:sz w:val="18"/>
              </w:rPr>
            </w:pPr>
            <w:r w:rsidRPr="00684BBE">
              <w:rPr>
                <w:rFonts w:ascii="Arial" w:hAnsi="Arial" w:cs="Arial"/>
                <w:b/>
                <w:bCs/>
                <w:sz w:val="18"/>
              </w:rPr>
              <w:t>9</w:t>
            </w:r>
          </w:p>
        </w:tc>
        <w:tc>
          <w:tcPr>
            <w:tcW w:w="1701" w:type="dxa"/>
            <w:tcBorders>
              <w:top w:val="nil"/>
              <w:left w:val="nil"/>
              <w:right w:val="nil"/>
            </w:tcBorders>
            <w:vAlign w:val="bottom"/>
          </w:tcPr>
          <w:p w:rsidR="00407462" w:rsidRPr="00684BBE" w:rsidRDefault="00407462" w:rsidP="001F6AA3">
            <w:pPr>
              <w:tabs>
                <w:tab w:val="decimal" w:pos="1418"/>
              </w:tabs>
              <w:spacing w:line="240" w:lineRule="auto"/>
              <w:ind w:left="-108" w:right="-108"/>
              <w:jc w:val="right"/>
              <w:rPr>
                <w:rFonts w:ascii="Arial" w:hAnsi="Arial" w:cs="Arial"/>
                <w:bCs/>
                <w:sz w:val="18"/>
                <w:lang w:val="ru-RU"/>
              </w:rPr>
            </w:pPr>
            <w:r w:rsidRPr="00684BBE">
              <w:rPr>
                <w:rFonts w:ascii="Arial" w:hAnsi="Arial" w:cs="Arial"/>
                <w:bCs/>
                <w:sz w:val="18"/>
                <w:lang w:val="ru-RU"/>
              </w:rPr>
              <w:t>282</w:t>
            </w:r>
          </w:p>
        </w:tc>
      </w:tr>
      <w:tr w:rsidR="002D2DFD" w:rsidRPr="00684BBE" w:rsidTr="00C96369">
        <w:trPr>
          <w:trHeight w:val="227"/>
        </w:trPr>
        <w:tc>
          <w:tcPr>
            <w:tcW w:w="6236" w:type="dxa"/>
            <w:tcBorders>
              <w:left w:val="nil"/>
              <w:right w:val="nil"/>
            </w:tcBorders>
            <w:vAlign w:val="bottom"/>
          </w:tcPr>
          <w:p w:rsidR="00407462" w:rsidRPr="00684BBE" w:rsidRDefault="00407462"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Начислено, нетто</w:t>
            </w:r>
          </w:p>
        </w:tc>
        <w:tc>
          <w:tcPr>
            <w:tcW w:w="1701" w:type="dxa"/>
            <w:tcBorders>
              <w:left w:val="nil"/>
              <w:right w:val="nil"/>
            </w:tcBorders>
            <w:vAlign w:val="bottom"/>
          </w:tcPr>
          <w:p w:rsidR="00407462" w:rsidRPr="00684BBE" w:rsidRDefault="003F34EF"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26.306</w:t>
            </w:r>
          </w:p>
        </w:tc>
        <w:tc>
          <w:tcPr>
            <w:tcW w:w="1701" w:type="dxa"/>
            <w:tcBorders>
              <w:left w:val="nil"/>
              <w:right w:val="nil"/>
            </w:tcBorders>
            <w:vAlign w:val="bottom"/>
          </w:tcPr>
          <w:p w:rsidR="00407462" w:rsidRPr="00684BBE" w:rsidRDefault="00407462"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9.047</w:t>
            </w:r>
          </w:p>
        </w:tc>
      </w:tr>
      <w:tr w:rsidR="002D2DFD" w:rsidRPr="00684BBE" w:rsidTr="00C96369">
        <w:trPr>
          <w:trHeight w:val="227"/>
        </w:trPr>
        <w:tc>
          <w:tcPr>
            <w:tcW w:w="6236" w:type="dxa"/>
            <w:tcBorders>
              <w:left w:val="nil"/>
              <w:right w:val="nil"/>
            </w:tcBorders>
            <w:vAlign w:val="bottom"/>
          </w:tcPr>
          <w:p w:rsidR="00407462" w:rsidRPr="00684BBE" w:rsidRDefault="00407462" w:rsidP="00710751">
            <w:pPr>
              <w:overflowPunct w:val="0"/>
              <w:autoSpaceDE w:val="0"/>
              <w:autoSpaceDN w:val="0"/>
              <w:spacing w:line="240" w:lineRule="auto"/>
              <w:ind w:left="62" w:right="-108" w:hanging="170"/>
              <w:jc w:val="left"/>
              <w:rPr>
                <w:rFonts w:ascii="Arial" w:hAnsi="Arial" w:cs="Arial"/>
                <w:b/>
                <w:bCs/>
                <w:sz w:val="18"/>
                <w:lang w:val="ru-RU"/>
              </w:rPr>
            </w:pPr>
            <w:r w:rsidRPr="00684BBE">
              <w:rPr>
                <w:rFonts w:ascii="Arial" w:hAnsi="Arial" w:cs="Arial"/>
                <w:sz w:val="18"/>
                <w:lang w:val="ru-RU"/>
              </w:rPr>
              <w:t>Пересчёт валюты отчётности</w:t>
            </w:r>
          </w:p>
        </w:tc>
        <w:tc>
          <w:tcPr>
            <w:tcW w:w="1701" w:type="dxa"/>
            <w:tcBorders>
              <w:left w:val="nil"/>
              <w:right w:val="nil"/>
            </w:tcBorders>
            <w:vAlign w:val="bottom"/>
          </w:tcPr>
          <w:p w:rsidR="00407462" w:rsidRPr="00684BBE" w:rsidRDefault="003F34EF"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5.083</w:t>
            </w:r>
          </w:p>
        </w:tc>
        <w:tc>
          <w:tcPr>
            <w:tcW w:w="1701" w:type="dxa"/>
            <w:tcBorders>
              <w:left w:val="nil"/>
              <w:right w:val="nil"/>
            </w:tcBorders>
            <w:vAlign w:val="bottom"/>
          </w:tcPr>
          <w:p w:rsidR="00407462" w:rsidRPr="00684BBE" w:rsidRDefault="00407462"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4.159</w:t>
            </w:r>
          </w:p>
        </w:tc>
      </w:tr>
      <w:tr w:rsidR="002D2DFD" w:rsidRPr="00684BBE" w:rsidTr="00C96369">
        <w:trPr>
          <w:trHeight w:val="227"/>
        </w:trPr>
        <w:tc>
          <w:tcPr>
            <w:tcW w:w="6236" w:type="dxa"/>
            <w:tcBorders>
              <w:left w:val="nil"/>
              <w:right w:val="nil"/>
            </w:tcBorders>
            <w:vAlign w:val="bottom"/>
          </w:tcPr>
          <w:p w:rsidR="00407462" w:rsidRPr="00684BBE" w:rsidRDefault="00407462"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Восстановлено, нетто</w:t>
            </w:r>
          </w:p>
        </w:tc>
        <w:tc>
          <w:tcPr>
            <w:tcW w:w="1701" w:type="dxa"/>
            <w:tcBorders>
              <w:left w:val="nil"/>
              <w:right w:val="nil"/>
            </w:tcBorders>
            <w:vAlign w:val="bottom"/>
          </w:tcPr>
          <w:p w:rsidR="00407462" w:rsidRPr="00684BBE" w:rsidRDefault="003F34EF"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(2.750)</w:t>
            </w:r>
          </w:p>
        </w:tc>
        <w:tc>
          <w:tcPr>
            <w:tcW w:w="1701" w:type="dxa"/>
            <w:tcBorders>
              <w:left w:val="nil"/>
              <w:right w:val="nil"/>
            </w:tcBorders>
            <w:vAlign w:val="bottom"/>
          </w:tcPr>
          <w:p w:rsidR="00407462" w:rsidRPr="00684BBE" w:rsidRDefault="00407462"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(28.921)</w:t>
            </w:r>
          </w:p>
        </w:tc>
      </w:tr>
      <w:tr w:rsidR="002D2DFD" w:rsidRPr="00684BBE" w:rsidTr="00C96369">
        <w:trPr>
          <w:trHeight w:val="227"/>
        </w:trPr>
        <w:tc>
          <w:tcPr>
            <w:tcW w:w="6236" w:type="dxa"/>
            <w:tcBorders>
              <w:left w:val="nil"/>
              <w:right w:val="nil"/>
            </w:tcBorders>
            <w:vAlign w:val="bottom"/>
          </w:tcPr>
          <w:p w:rsidR="00407462" w:rsidRPr="00684BBE" w:rsidRDefault="008A67B2"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Потеря контроля над дочерней организацией</w:t>
            </w:r>
            <w:r w:rsidR="00407462" w:rsidRPr="00684BBE">
              <w:rPr>
                <w:rFonts w:ascii="Arial" w:hAnsi="Arial" w:cs="Arial"/>
                <w:sz w:val="18"/>
                <w:lang w:val="ru-RU"/>
              </w:rPr>
              <w:t xml:space="preserve"> </w:t>
            </w:r>
          </w:p>
        </w:tc>
        <w:tc>
          <w:tcPr>
            <w:tcW w:w="1701" w:type="dxa"/>
            <w:tcBorders>
              <w:left w:val="nil"/>
              <w:right w:val="nil"/>
            </w:tcBorders>
            <w:vAlign w:val="bottom"/>
          </w:tcPr>
          <w:p w:rsidR="00407462" w:rsidRPr="00684BBE" w:rsidRDefault="003260FE" w:rsidP="00710751">
            <w:pPr>
              <w:tabs>
                <w:tab w:val="decimal" w:pos="1418"/>
              </w:tabs>
              <w:spacing w:line="240" w:lineRule="auto"/>
              <w:ind w:left="-108" w:right="-108"/>
              <w:jc w:val="left"/>
              <w:rPr>
                <w:rFonts w:ascii="Arial" w:hAnsi="Arial" w:cs="Arial"/>
                <w:b/>
                <w:sz w:val="18"/>
              </w:rPr>
            </w:pPr>
            <w:r w:rsidRPr="00684BBE">
              <w:rPr>
                <w:rFonts w:ascii="Arial" w:hAnsi="Arial" w:cs="Arial"/>
                <w:b/>
                <w:sz w:val="18"/>
                <w:szCs w:val="18"/>
                <w:lang w:val="ru-RU"/>
              </w:rPr>
              <w:t>−</w:t>
            </w:r>
          </w:p>
        </w:tc>
        <w:tc>
          <w:tcPr>
            <w:tcW w:w="1701" w:type="dxa"/>
            <w:tcBorders>
              <w:left w:val="nil"/>
              <w:right w:val="nil"/>
            </w:tcBorders>
            <w:vAlign w:val="bottom"/>
          </w:tcPr>
          <w:p w:rsidR="00407462" w:rsidRPr="00684BBE" w:rsidRDefault="004C169B"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17.1</w:t>
            </w:r>
            <w:r w:rsidR="00A029CF" w:rsidRPr="00684BBE">
              <w:rPr>
                <w:rFonts w:ascii="Arial" w:hAnsi="Arial" w:cs="Arial"/>
                <w:sz w:val="18"/>
                <w:lang w:val="ru-RU"/>
              </w:rPr>
              <w:t>88</w:t>
            </w:r>
          </w:p>
        </w:tc>
      </w:tr>
      <w:tr w:rsidR="002D2DFD" w:rsidRPr="00684BBE" w:rsidTr="00C96369">
        <w:trPr>
          <w:trHeight w:val="227"/>
        </w:trPr>
        <w:tc>
          <w:tcPr>
            <w:tcW w:w="6236" w:type="dxa"/>
            <w:tcBorders>
              <w:left w:val="nil"/>
              <w:right w:val="nil"/>
            </w:tcBorders>
            <w:vAlign w:val="bottom"/>
          </w:tcPr>
          <w:p w:rsidR="00407462" w:rsidRPr="00684BBE" w:rsidRDefault="00407462"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Поступления при объединении предприятий</w:t>
            </w:r>
          </w:p>
        </w:tc>
        <w:tc>
          <w:tcPr>
            <w:tcW w:w="1701" w:type="dxa"/>
            <w:tcBorders>
              <w:left w:val="nil"/>
              <w:right w:val="nil"/>
            </w:tcBorders>
            <w:vAlign w:val="bottom"/>
          </w:tcPr>
          <w:p w:rsidR="00407462" w:rsidRPr="00684BBE" w:rsidRDefault="003260FE" w:rsidP="00710751">
            <w:pPr>
              <w:tabs>
                <w:tab w:val="decimal" w:pos="1418"/>
              </w:tabs>
              <w:spacing w:line="240" w:lineRule="auto"/>
              <w:ind w:left="-108" w:right="-108"/>
              <w:jc w:val="left"/>
              <w:rPr>
                <w:rFonts w:ascii="Arial" w:hAnsi="Arial" w:cs="Arial"/>
                <w:b/>
                <w:sz w:val="18"/>
              </w:rPr>
            </w:pPr>
            <w:r w:rsidRPr="00684BBE">
              <w:rPr>
                <w:rFonts w:ascii="Arial" w:hAnsi="Arial" w:cs="Arial"/>
                <w:b/>
                <w:sz w:val="18"/>
                <w:szCs w:val="18"/>
                <w:lang w:val="ru-RU"/>
              </w:rPr>
              <w:t>−</w:t>
            </w:r>
          </w:p>
        </w:tc>
        <w:tc>
          <w:tcPr>
            <w:tcW w:w="1701" w:type="dxa"/>
            <w:tcBorders>
              <w:left w:val="nil"/>
              <w:right w:val="nil"/>
            </w:tcBorders>
            <w:vAlign w:val="bottom"/>
          </w:tcPr>
          <w:p w:rsidR="00407462" w:rsidRPr="00684BBE" w:rsidRDefault="00407462"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3.491</w:t>
            </w:r>
          </w:p>
        </w:tc>
      </w:tr>
      <w:tr w:rsidR="002D2DFD" w:rsidRPr="00684BBE" w:rsidTr="00C96369">
        <w:trPr>
          <w:trHeight w:val="227"/>
        </w:trPr>
        <w:tc>
          <w:tcPr>
            <w:tcW w:w="6236" w:type="dxa"/>
            <w:tcBorders>
              <w:left w:val="nil"/>
              <w:right w:val="nil"/>
            </w:tcBorders>
            <w:vAlign w:val="bottom"/>
          </w:tcPr>
          <w:p w:rsidR="00407462" w:rsidRPr="00684BBE" w:rsidRDefault="00A029CF"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Перевод в активы, классифицированные как предназначенные для</w:t>
            </w:r>
            <w:r w:rsidR="00AB152B" w:rsidRPr="00684BBE">
              <w:rPr>
                <w:rFonts w:ascii="Arial" w:hAnsi="Arial" w:cs="Arial"/>
                <w:sz w:val="18"/>
                <w:lang w:val="ru-RU"/>
              </w:rPr>
              <w:t> </w:t>
            </w:r>
            <w:r w:rsidRPr="00684BBE">
              <w:rPr>
                <w:rFonts w:ascii="Arial" w:hAnsi="Arial" w:cs="Arial"/>
                <w:sz w:val="18"/>
                <w:lang w:val="ru-RU"/>
              </w:rPr>
              <w:t>продажи</w:t>
            </w:r>
          </w:p>
        </w:tc>
        <w:tc>
          <w:tcPr>
            <w:tcW w:w="1701" w:type="dxa"/>
            <w:tcBorders>
              <w:left w:val="nil"/>
              <w:right w:val="nil"/>
            </w:tcBorders>
            <w:vAlign w:val="bottom"/>
          </w:tcPr>
          <w:p w:rsidR="00407462" w:rsidRPr="00684BBE" w:rsidRDefault="008A67B2"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(49.</w:t>
            </w:r>
            <w:r w:rsidRPr="00684BBE">
              <w:rPr>
                <w:rFonts w:ascii="Arial" w:hAnsi="Arial" w:cs="Arial"/>
                <w:b/>
                <w:sz w:val="18"/>
                <w:lang w:val="ru-RU"/>
              </w:rPr>
              <w:t>367</w:t>
            </w:r>
            <w:r w:rsidRPr="00684BBE">
              <w:rPr>
                <w:rFonts w:ascii="Arial" w:hAnsi="Arial" w:cs="Arial"/>
                <w:b/>
                <w:sz w:val="18"/>
              </w:rPr>
              <w:t>)</w:t>
            </w:r>
          </w:p>
        </w:tc>
        <w:tc>
          <w:tcPr>
            <w:tcW w:w="1701" w:type="dxa"/>
            <w:tcBorders>
              <w:left w:val="nil"/>
              <w:right w:val="nil"/>
            </w:tcBorders>
            <w:vAlign w:val="bottom"/>
          </w:tcPr>
          <w:p w:rsidR="00407462" w:rsidRPr="00684BBE" w:rsidRDefault="00A029CF"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(34)</w:t>
            </w:r>
          </w:p>
        </w:tc>
      </w:tr>
      <w:tr w:rsidR="002D2DFD" w:rsidRPr="00684BBE" w:rsidTr="00C96369">
        <w:trPr>
          <w:trHeight w:val="227"/>
        </w:trPr>
        <w:tc>
          <w:tcPr>
            <w:tcW w:w="6236" w:type="dxa"/>
            <w:tcBorders>
              <w:top w:val="single" w:sz="4" w:space="0" w:color="auto"/>
              <w:left w:val="nil"/>
              <w:bottom w:val="single" w:sz="12" w:space="0" w:color="auto"/>
              <w:right w:val="nil"/>
            </w:tcBorders>
            <w:vAlign w:val="bottom"/>
          </w:tcPr>
          <w:p w:rsidR="00407462" w:rsidRPr="00684BBE" w:rsidRDefault="00407462" w:rsidP="00710751">
            <w:pPr>
              <w:pStyle w:val="xl38"/>
              <w:spacing w:before="0" w:after="0" w:line="240" w:lineRule="auto"/>
              <w:ind w:left="62" w:right="-108" w:hanging="170"/>
              <w:jc w:val="left"/>
              <w:rPr>
                <w:rFonts w:cs="Arial"/>
                <w:lang w:val="ru-RU"/>
              </w:rPr>
            </w:pPr>
            <w:r w:rsidRPr="00684BBE">
              <w:rPr>
                <w:rFonts w:cs="Arial"/>
                <w:lang w:val="ru-RU"/>
              </w:rPr>
              <w:t xml:space="preserve">Резерв на </w:t>
            </w:r>
            <w:r w:rsidR="002D2DFD" w:rsidRPr="00684BBE">
              <w:rPr>
                <w:rFonts w:cs="Arial"/>
                <w:lang w:val="ru-RU"/>
              </w:rPr>
              <w:t>31 декабря</w:t>
            </w:r>
          </w:p>
        </w:tc>
        <w:tc>
          <w:tcPr>
            <w:tcW w:w="1701" w:type="dxa"/>
            <w:tcBorders>
              <w:top w:val="single" w:sz="4" w:space="0" w:color="auto"/>
              <w:left w:val="nil"/>
              <w:bottom w:val="single" w:sz="12" w:space="0" w:color="auto"/>
              <w:right w:val="nil"/>
            </w:tcBorders>
            <w:vAlign w:val="bottom"/>
          </w:tcPr>
          <w:p w:rsidR="00407462" w:rsidRPr="00684BBE" w:rsidRDefault="003F34EF"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53.239</w:t>
            </w:r>
          </w:p>
        </w:tc>
        <w:tc>
          <w:tcPr>
            <w:tcW w:w="1701" w:type="dxa"/>
            <w:tcBorders>
              <w:top w:val="single" w:sz="4" w:space="0" w:color="auto"/>
              <w:left w:val="nil"/>
              <w:bottom w:val="single" w:sz="12" w:space="0" w:color="auto"/>
              <w:right w:val="nil"/>
            </w:tcBorders>
            <w:vAlign w:val="bottom"/>
          </w:tcPr>
          <w:p w:rsidR="00407462" w:rsidRPr="00684BBE" w:rsidRDefault="00407462"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73.958</w:t>
            </w:r>
          </w:p>
        </w:tc>
      </w:tr>
    </w:tbl>
    <w:p w:rsidR="003157E4" w:rsidRPr="00684BBE" w:rsidRDefault="002B4F2C" w:rsidP="00710751">
      <w:pPr>
        <w:pStyle w:val="6"/>
        <w:widowControl w:val="0"/>
      </w:pPr>
      <w:bookmarkStart w:id="176" w:name="_Toc324520106"/>
      <w:bookmarkStart w:id="177" w:name="_Toc324525666"/>
      <w:bookmarkStart w:id="178" w:name="_Toc326076018"/>
      <w:r w:rsidRPr="00684BBE">
        <w:t>По состоянию на</w:t>
      </w:r>
      <w:r w:rsidR="003157E4" w:rsidRPr="00684BBE">
        <w:t xml:space="preserve"> </w:t>
      </w:r>
      <w:r w:rsidR="002D2DFD" w:rsidRPr="00684BBE">
        <w:t>31 декабря</w:t>
      </w:r>
      <w:r w:rsidR="003157E4" w:rsidRPr="00684BBE">
        <w:t xml:space="preserve"> </w:t>
      </w:r>
      <w:r w:rsidR="002D2DFD" w:rsidRPr="00684BBE">
        <w:t>2015 года</w:t>
      </w:r>
      <w:r w:rsidR="003157E4" w:rsidRPr="00684BBE">
        <w:t xml:space="preserve"> по дебиторской задолженности Группы </w:t>
      </w:r>
      <w:r w:rsidR="007D08D2" w:rsidRPr="00684BBE">
        <w:t xml:space="preserve">вознаграждение не </w:t>
      </w:r>
      <w:r w:rsidR="00407462" w:rsidRPr="00684BBE">
        <w:t>начислялось (2014</w:t>
      </w:r>
      <w:r w:rsidR="00AB152B" w:rsidRPr="00684BBE">
        <w:t> год</w:t>
      </w:r>
      <w:r w:rsidR="003157E4" w:rsidRPr="00684BBE">
        <w:t xml:space="preserve">: </w:t>
      </w:r>
      <w:r w:rsidR="00407462" w:rsidRPr="00684BBE">
        <w:t xml:space="preserve">7.003 </w:t>
      </w:r>
      <w:r w:rsidR="0090196A" w:rsidRPr="00684BBE">
        <w:t>миллиона тенге</w:t>
      </w:r>
      <w:r w:rsidR="003157E4" w:rsidRPr="00684BBE">
        <w:t xml:space="preserve">). </w:t>
      </w:r>
    </w:p>
    <w:p w:rsidR="00905CB4" w:rsidRPr="00684BBE" w:rsidRDefault="002B4F2C" w:rsidP="00710751">
      <w:pPr>
        <w:pStyle w:val="6"/>
        <w:widowControl w:val="0"/>
        <w:spacing w:after="120"/>
      </w:pPr>
      <w:r w:rsidRPr="00684BBE">
        <w:t xml:space="preserve">По состоянию на </w:t>
      </w:r>
      <w:r w:rsidR="002D2DFD" w:rsidRPr="00684BBE">
        <w:t>31 декабря</w:t>
      </w:r>
      <w:r w:rsidR="00F724FC" w:rsidRPr="00684BBE">
        <w:t xml:space="preserve"> анализ торговой дебиторской задолженности в разрезе сроков представлен следующим образом:</w:t>
      </w:r>
      <w:bookmarkEnd w:id="176"/>
      <w:bookmarkEnd w:id="177"/>
      <w:bookmarkEnd w:id="178"/>
    </w:p>
    <w:tbl>
      <w:tblPr>
        <w:tblW w:w="9647" w:type="dxa"/>
        <w:tblInd w:w="108" w:type="dxa"/>
        <w:tblBorders>
          <w:bottom w:val="single" w:sz="4" w:space="0" w:color="auto"/>
        </w:tblBorders>
        <w:tblLayout w:type="fixed"/>
        <w:tblLook w:val="0000" w:firstRow="0" w:lastRow="0" w:firstColumn="0" w:lastColumn="0" w:noHBand="0" w:noVBand="0"/>
      </w:tblPr>
      <w:tblGrid>
        <w:gridCol w:w="1512"/>
        <w:gridCol w:w="1162"/>
        <w:gridCol w:w="1162"/>
        <w:gridCol w:w="1162"/>
        <w:gridCol w:w="1162"/>
        <w:gridCol w:w="1162"/>
        <w:gridCol w:w="1162"/>
        <w:gridCol w:w="1163"/>
      </w:tblGrid>
      <w:tr w:rsidR="002D2DFD" w:rsidRPr="00684BBE" w:rsidTr="00C96369">
        <w:trPr>
          <w:trHeight w:val="227"/>
        </w:trPr>
        <w:tc>
          <w:tcPr>
            <w:tcW w:w="1512" w:type="dxa"/>
            <w:vMerge w:val="restart"/>
            <w:tcBorders>
              <w:top w:val="nil"/>
            </w:tcBorders>
            <w:vAlign w:val="bottom"/>
          </w:tcPr>
          <w:p w:rsidR="00991B9F" w:rsidRPr="00684BBE" w:rsidRDefault="00991B9F" w:rsidP="00710751">
            <w:pPr>
              <w:overflowPunct w:val="0"/>
              <w:autoSpaceDE w:val="0"/>
              <w:autoSpaceDN w:val="0"/>
              <w:spacing w:line="240" w:lineRule="auto"/>
              <w:ind w:left="62" w:right="-108" w:hanging="170"/>
              <w:jc w:val="left"/>
              <w:rPr>
                <w:rFonts w:ascii="Arial" w:hAnsi="Arial" w:cs="Arial"/>
                <w:b/>
                <w:bCs/>
                <w:i/>
                <w:caps/>
                <w:sz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162" w:type="dxa"/>
            <w:vMerge w:val="restart"/>
            <w:tcBorders>
              <w:top w:val="nil"/>
            </w:tcBorders>
            <w:vAlign w:val="bottom"/>
          </w:tcPr>
          <w:p w:rsidR="00991B9F" w:rsidRPr="00684BBE" w:rsidRDefault="00991B9F" w:rsidP="00710751">
            <w:pPr>
              <w:spacing w:line="240" w:lineRule="auto"/>
              <w:ind w:left="-108" w:right="68"/>
              <w:jc w:val="right"/>
              <w:rPr>
                <w:rFonts w:ascii="Arial" w:hAnsi="Arial" w:cs="Arial"/>
                <w:b/>
                <w:bCs/>
                <w:caps/>
                <w:sz w:val="18"/>
                <w:lang w:val="ru-RU"/>
              </w:rPr>
            </w:pPr>
            <w:r w:rsidRPr="00684BBE">
              <w:rPr>
                <w:rFonts w:ascii="Arial" w:hAnsi="Arial" w:cs="Arial"/>
                <w:b/>
                <w:sz w:val="18"/>
                <w:lang w:val="ru-RU"/>
              </w:rPr>
              <w:t>Итого</w:t>
            </w:r>
          </w:p>
        </w:tc>
        <w:tc>
          <w:tcPr>
            <w:tcW w:w="1162" w:type="dxa"/>
            <w:vMerge w:val="restart"/>
            <w:tcBorders>
              <w:top w:val="nil"/>
            </w:tcBorders>
            <w:vAlign w:val="bottom"/>
          </w:tcPr>
          <w:p w:rsidR="00991B9F" w:rsidRPr="00684BBE" w:rsidRDefault="00991B9F" w:rsidP="00710751">
            <w:pPr>
              <w:spacing w:line="240" w:lineRule="auto"/>
              <w:ind w:left="-108" w:right="68"/>
              <w:jc w:val="right"/>
              <w:rPr>
                <w:rFonts w:ascii="Arial" w:hAnsi="Arial" w:cs="Arial"/>
                <w:b/>
                <w:bCs/>
                <w:caps/>
                <w:sz w:val="18"/>
                <w:lang w:val="ru-RU"/>
              </w:rPr>
            </w:pPr>
            <w:r w:rsidRPr="00684BBE">
              <w:rPr>
                <w:rFonts w:ascii="Arial" w:hAnsi="Arial" w:cs="Arial"/>
                <w:b/>
                <w:sz w:val="18"/>
                <w:lang w:val="ru-RU"/>
              </w:rPr>
              <w:t>Не про</w:t>
            </w:r>
            <w:r w:rsidR="00A63CC5" w:rsidRPr="00684BBE">
              <w:rPr>
                <w:rFonts w:ascii="Arial" w:hAnsi="Arial" w:cs="Arial"/>
                <w:b/>
                <w:sz w:val="18"/>
                <w:lang w:val="ru-RU"/>
              </w:rPr>
              <w:t>-</w:t>
            </w:r>
            <w:r w:rsidRPr="00684BBE">
              <w:rPr>
                <w:rFonts w:ascii="Arial" w:hAnsi="Arial" w:cs="Arial"/>
                <w:b/>
                <w:sz w:val="18"/>
                <w:lang w:val="ru-RU"/>
              </w:rPr>
              <w:t>сроченная и не обес</w:t>
            </w:r>
            <w:r w:rsidR="00A63CC5" w:rsidRPr="00684BBE">
              <w:rPr>
                <w:rFonts w:ascii="Arial" w:hAnsi="Arial" w:cs="Arial"/>
                <w:b/>
                <w:sz w:val="18"/>
                <w:lang w:val="ru-RU"/>
              </w:rPr>
              <w:t>-</w:t>
            </w:r>
            <w:r w:rsidR="00AB152B" w:rsidRPr="00684BBE">
              <w:rPr>
                <w:rFonts w:ascii="Arial" w:hAnsi="Arial" w:cs="Arial"/>
                <w:b/>
                <w:sz w:val="18"/>
                <w:lang w:val="ru-RU"/>
              </w:rPr>
              <w:t>ценённая</w:t>
            </w:r>
          </w:p>
        </w:tc>
        <w:tc>
          <w:tcPr>
            <w:tcW w:w="5811" w:type="dxa"/>
            <w:gridSpan w:val="5"/>
            <w:tcBorders>
              <w:top w:val="nil"/>
              <w:bottom w:val="single" w:sz="4" w:space="0" w:color="auto"/>
            </w:tcBorders>
            <w:vAlign w:val="bottom"/>
          </w:tcPr>
          <w:p w:rsidR="00AB152B" w:rsidRPr="00684BBE" w:rsidRDefault="00AB152B" w:rsidP="00710751">
            <w:pPr>
              <w:tabs>
                <w:tab w:val="decimal" w:pos="1293"/>
              </w:tabs>
              <w:spacing w:line="240" w:lineRule="auto"/>
              <w:ind w:left="-112" w:right="-112"/>
              <w:jc w:val="center"/>
              <w:rPr>
                <w:rFonts w:ascii="Arial" w:hAnsi="Arial" w:cs="Arial"/>
                <w:b/>
                <w:sz w:val="18"/>
                <w:lang w:val="ru-RU"/>
              </w:rPr>
            </w:pPr>
          </w:p>
          <w:p w:rsidR="00991B9F" w:rsidRPr="00684BBE" w:rsidRDefault="00991B9F" w:rsidP="00710751">
            <w:pPr>
              <w:tabs>
                <w:tab w:val="decimal" w:pos="1293"/>
              </w:tabs>
              <w:spacing w:line="240" w:lineRule="auto"/>
              <w:ind w:left="-112" w:right="-112"/>
              <w:jc w:val="center"/>
              <w:rPr>
                <w:rFonts w:ascii="Arial" w:hAnsi="Arial" w:cs="Arial"/>
                <w:b/>
                <w:sz w:val="18"/>
                <w:lang w:val="ru-RU"/>
              </w:rPr>
            </w:pPr>
            <w:r w:rsidRPr="00684BBE">
              <w:rPr>
                <w:rFonts w:ascii="Arial" w:hAnsi="Arial" w:cs="Arial"/>
                <w:b/>
                <w:sz w:val="18"/>
                <w:lang w:val="ru-RU"/>
              </w:rPr>
              <w:t xml:space="preserve">Просроченная, но не </w:t>
            </w:r>
            <w:r w:rsidR="00F1194A" w:rsidRPr="00684BBE">
              <w:rPr>
                <w:rFonts w:ascii="Arial" w:hAnsi="Arial" w:cs="Arial"/>
                <w:b/>
                <w:sz w:val="18"/>
                <w:lang w:val="ru-RU"/>
              </w:rPr>
              <w:t>обесценён</w:t>
            </w:r>
            <w:r w:rsidRPr="00684BBE">
              <w:rPr>
                <w:rFonts w:ascii="Arial" w:hAnsi="Arial" w:cs="Arial"/>
                <w:b/>
                <w:sz w:val="18"/>
                <w:lang w:val="ru-RU"/>
              </w:rPr>
              <w:t>ная</w:t>
            </w:r>
          </w:p>
        </w:tc>
      </w:tr>
      <w:tr w:rsidR="002D2DFD" w:rsidRPr="00684BBE" w:rsidTr="00C96369">
        <w:trPr>
          <w:trHeight w:val="227"/>
        </w:trPr>
        <w:tc>
          <w:tcPr>
            <w:tcW w:w="1512" w:type="dxa"/>
            <w:vMerge/>
            <w:tcBorders>
              <w:bottom w:val="single" w:sz="4" w:space="0" w:color="auto"/>
            </w:tcBorders>
            <w:vAlign w:val="bottom"/>
          </w:tcPr>
          <w:p w:rsidR="00991B9F" w:rsidRPr="00684BBE" w:rsidRDefault="00991B9F" w:rsidP="00710751">
            <w:pPr>
              <w:overflowPunct w:val="0"/>
              <w:autoSpaceDE w:val="0"/>
              <w:autoSpaceDN w:val="0"/>
              <w:spacing w:line="240" w:lineRule="auto"/>
              <w:ind w:left="62" w:right="-108" w:hanging="170"/>
              <w:jc w:val="left"/>
              <w:rPr>
                <w:rFonts w:ascii="Arial" w:hAnsi="Arial" w:cs="Arial"/>
                <w:sz w:val="18"/>
                <w:lang w:val="ru-RU"/>
              </w:rPr>
            </w:pPr>
          </w:p>
        </w:tc>
        <w:tc>
          <w:tcPr>
            <w:tcW w:w="1162" w:type="dxa"/>
            <w:vMerge/>
            <w:tcBorders>
              <w:bottom w:val="single" w:sz="4" w:space="0" w:color="auto"/>
            </w:tcBorders>
            <w:vAlign w:val="bottom"/>
          </w:tcPr>
          <w:p w:rsidR="00991B9F" w:rsidRPr="00684BBE" w:rsidRDefault="00991B9F" w:rsidP="00710751">
            <w:pPr>
              <w:tabs>
                <w:tab w:val="left" w:pos="-318"/>
              </w:tabs>
              <w:spacing w:line="240" w:lineRule="auto"/>
              <w:ind w:left="-112" w:right="-6"/>
              <w:jc w:val="right"/>
              <w:rPr>
                <w:rFonts w:ascii="Arial" w:hAnsi="Arial" w:cs="Arial"/>
                <w:sz w:val="18"/>
                <w:lang w:val="ru-RU"/>
              </w:rPr>
            </w:pPr>
          </w:p>
        </w:tc>
        <w:tc>
          <w:tcPr>
            <w:tcW w:w="1162" w:type="dxa"/>
            <w:vMerge/>
            <w:tcBorders>
              <w:bottom w:val="single" w:sz="4" w:space="0" w:color="auto"/>
            </w:tcBorders>
            <w:vAlign w:val="bottom"/>
          </w:tcPr>
          <w:p w:rsidR="00991B9F" w:rsidRPr="00684BBE" w:rsidRDefault="00991B9F" w:rsidP="00710751">
            <w:pPr>
              <w:spacing w:line="240" w:lineRule="auto"/>
              <w:ind w:left="-112" w:right="-38"/>
              <w:jc w:val="right"/>
              <w:rPr>
                <w:rFonts w:ascii="Arial" w:hAnsi="Arial" w:cs="Arial"/>
                <w:sz w:val="18"/>
                <w:lang w:val="ru-RU"/>
              </w:rPr>
            </w:pPr>
          </w:p>
        </w:tc>
        <w:tc>
          <w:tcPr>
            <w:tcW w:w="1162" w:type="dxa"/>
            <w:tcBorders>
              <w:top w:val="single" w:sz="4" w:space="0" w:color="auto"/>
              <w:bottom w:val="single" w:sz="4" w:space="0" w:color="auto"/>
            </w:tcBorders>
            <w:vAlign w:val="bottom"/>
          </w:tcPr>
          <w:p w:rsidR="00991B9F" w:rsidRPr="00684BBE" w:rsidRDefault="00991B9F" w:rsidP="00710751">
            <w:pPr>
              <w:spacing w:line="240" w:lineRule="auto"/>
              <w:ind w:left="-108" w:right="68"/>
              <w:jc w:val="right"/>
              <w:rPr>
                <w:rFonts w:ascii="Arial" w:hAnsi="Arial" w:cs="Arial"/>
                <w:b/>
                <w:sz w:val="18"/>
                <w:lang w:val="ru-RU"/>
              </w:rPr>
            </w:pPr>
            <w:r w:rsidRPr="00684BBE">
              <w:rPr>
                <w:rFonts w:ascii="Arial" w:hAnsi="Arial" w:cs="Arial"/>
                <w:b/>
                <w:sz w:val="18"/>
                <w:lang w:val="ru-RU"/>
              </w:rPr>
              <w:t xml:space="preserve">&lt;30 </w:t>
            </w:r>
            <w:r w:rsidR="00A63CC5" w:rsidRPr="00684BBE">
              <w:rPr>
                <w:rFonts w:ascii="Arial" w:hAnsi="Arial" w:cs="Arial"/>
                <w:b/>
                <w:sz w:val="18"/>
                <w:lang w:val="ru-RU"/>
              </w:rPr>
              <w:br/>
            </w:r>
            <w:r w:rsidRPr="00684BBE">
              <w:rPr>
                <w:rFonts w:ascii="Arial" w:hAnsi="Arial" w:cs="Arial"/>
                <w:b/>
                <w:sz w:val="18"/>
                <w:lang w:val="ru-RU"/>
              </w:rPr>
              <w:t>дней</w:t>
            </w:r>
          </w:p>
        </w:tc>
        <w:tc>
          <w:tcPr>
            <w:tcW w:w="1162" w:type="dxa"/>
            <w:tcBorders>
              <w:top w:val="single" w:sz="4" w:space="0" w:color="auto"/>
              <w:bottom w:val="single" w:sz="4" w:space="0" w:color="auto"/>
            </w:tcBorders>
            <w:vAlign w:val="bottom"/>
          </w:tcPr>
          <w:p w:rsidR="00991B9F" w:rsidRPr="00684BBE" w:rsidRDefault="00991B9F" w:rsidP="00710751">
            <w:pPr>
              <w:spacing w:line="240" w:lineRule="auto"/>
              <w:ind w:left="-108" w:right="68"/>
              <w:jc w:val="right"/>
              <w:rPr>
                <w:rFonts w:ascii="Arial" w:hAnsi="Arial" w:cs="Arial"/>
                <w:b/>
                <w:sz w:val="18"/>
                <w:lang w:val="ru-RU"/>
              </w:rPr>
            </w:pPr>
            <w:r w:rsidRPr="00684BBE">
              <w:rPr>
                <w:rFonts w:ascii="Arial" w:hAnsi="Arial" w:cs="Arial"/>
                <w:b/>
                <w:sz w:val="18"/>
                <w:lang w:val="ru-RU"/>
              </w:rPr>
              <w:t xml:space="preserve">30-60 </w:t>
            </w:r>
            <w:r w:rsidR="009C4867" w:rsidRPr="00684BBE">
              <w:rPr>
                <w:rFonts w:ascii="Arial" w:hAnsi="Arial" w:cs="Arial"/>
                <w:b/>
                <w:sz w:val="18"/>
                <w:lang w:val="ru-RU"/>
              </w:rPr>
              <w:br/>
            </w:r>
            <w:r w:rsidRPr="00684BBE">
              <w:rPr>
                <w:rFonts w:ascii="Arial" w:hAnsi="Arial" w:cs="Arial"/>
                <w:b/>
                <w:sz w:val="18"/>
                <w:lang w:val="ru-RU"/>
              </w:rPr>
              <w:t>дней</w:t>
            </w:r>
          </w:p>
        </w:tc>
        <w:tc>
          <w:tcPr>
            <w:tcW w:w="1162" w:type="dxa"/>
            <w:tcBorders>
              <w:top w:val="single" w:sz="4" w:space="0" w:color="auto"/>
              <w:bottom w:val="single" w:sz="4" w:space="0" w:color="auto"/>
            </w:tcBorders>
            <w:vAlign w:val="bottom"/>
          </w:tcPr>
          <w:p w:rsidR="00991B9F" w:rsidRPr="00684BBE" w:rsidRDefault="00991B9F" w:rsidP="00710751">
            <w:pPr>
              <w:spacing w:line="240" w:lineRule="auto"/>
              <w:ind w:left="-108" w:right="68"/>
              <w:jc w:val="right"/>
              <w:rPr>
                <w:rFonts w:ascii="Arial" w:hAnsi="Arial" w:cs="Arial"/>
                <w:b/>
                <w:sz w:val="18"/>
                <w:lang w:val="ru-RU"/>
              </w:rPr>
            </w:pPr>
            <w:r w:rsidRPr="00684BBE">
              <w:rPr>
                <w:rFonts w:ascii="Arial" w:hAnsi="Arial" w:cs="Arial"/>
                <w:b/>
                <w:sz w:val="18"/>
                <w:lang w:val="ru-RU"/>
              </w:rPr>
              <w:t xml:space="preserve">60-90 </w:t>
            </w:r>
            <w:r w:rsidR="009C4867" w:rsidRPr="00684BBE">
              <w:rPr>
                <w:rFonts w:ascii="Arial" w:hAnsi="Arial" w:cs="Arial"/>
                <w:b/>
                <w:sz w:val="18"/>
                <w:lang w:val="ru-RU"/>
              </w:rPr>
              <w:br/>
            </w:r>
            <w:r w:rsidRPr="00684BBE">
              <w:rPr>
                <w:rFonts w:ascii="Arial" w:hAnsi="Arial" w:cs="Arial"/>
                <w:b/>
                <w:sz w:val="18"/>
                <w:lang w:val="ru-RU"/>
              </w:rPr>
              <w:t>дней</w:t>
            </w:r>
          </w:p>
        </w:tc>
        <w:tc>
          <w:tcPr>
            <w:tcW w:w="1162" w:type="dxa"/>
            <w:tcBorders>
              <w:top w:val="single" w:sz="4" w:space="0" w:color="auto"/>
              <w:bottom w:val="single" w:sz="4" w:space="0" w:color="auto"/>
            </w:tcBorders>
            <w:vAlign w:val="bottom"/>
          </w:tcPr>
          <w:p w:rsidR="00991B9F" w:rsidRPr="00684BBE" w:rsidRDefault="00991B9F" w:rsidP="00710751">
            <w:pPr>
              <w:spacing w:line="240" w:lineRule="auto"/>
              <w:ind w:left="-108" w:right="68"/>
              <w:jc w:val="right"/>
              <w:rPr>
                <w:rFonts w:ascii="Arial" w:hAnsi="Arial" w:cs="Arial"/>
                <w:b/>
                <w:sz w:val="18"/>
                <w:lang w:val="ru-RU"/>
              </w:rPr>
            </w:pPr>
            <w:r w:rsidRPr="00684BBE">
              <w:rPr>
                <w:rFonts w:ascii="Arial" w:hAnsi="Arial" w:cs="Arial"/>
                <w:b/>
                <w:sz w:val="18"/>
                <w:lang w:val="ru-RU"/>
              </w:rPr>
              <w:t>90-120 дней</w:t>
            </w:r>
          </w:p>
        </w:tc>
        <w:tc>
          <w:tcPr>
            <w:tcW w:w="1163" w:type="dxa"/>
            <w:tcBorders>
              <w:top w:val="single" w:sz="4" w:space="0" w:color="auto"/>
              <w:bottom w:val="single" w:sz="4" w:space="0" w:color="auto"/>
            </w:tcBorders>
            <w:vAlign w:val="bottom"/>
          </w:tcPr>
          <w:p w:rsidR="00991B9F" w:rsidRPr="00684BBE" w:rsidRDefault="00991B9F" w:rsidP="00710751">
            <w:pPr>
              <w:spacing w:line="240" w:lineRule="auto"/>
              <w:ind w:left="-108" w:right="68"/>
              <w:jc w:val="right"/>
              <w:rPr>
                <w:rFonts w:ascii="Arial" w:hAnsi="Arial" w:cs="Arial"/>
                <w:b/>
                <w:sz w:val="18"/>
                <w:lang w:val="ru-RU"/>
              </w:rPr>
            </w:pPr>
            <w:r w:rsidRPr="00684BBE">
              <w:rPr>
                <w:rFonts w:ascii="Arial" w:hAnsi="Arial" w:cs="Arial"/>
                <w:b/>
                <w:sz w:val="18"/>
                <w:lang w:val="ru-RU"/>
              </w:rPr>
              <w:t xml:space="preserve">&gt;120 </w:t>
            </w:r>
            <w:r w:rsidR="00A63CC5" w:rsidRPr="00684BBE">
              <w:rPr>
                <w:rFonts w:ascii="Arial" w:hAnsi="Arial" w:cs="Arial"/>
                <w:b/>
                <w:sz w:val="18"/>
                <w:lang w:val="ru-RU"/>
              </w:rPr>
              <w:br/>
            </w:r>
            <w:r w:rsidRPr="00684BBE">
              <w:rPr>
                <w:rFonts w:ascii="Arial" w:hAnsi="Arial" w:cs="Arial"/>
                <w:b/>
                <w:sz w:val="18"/>
                <w:lang w:val="ru-RU"/>
              </w:rPr>
              <w:t>дней</w:t>
            </w:r>
          </w:p>
        </w:tc>
      </w:tr>
      <w:tr w:rsidR="002D2DFD" w:rsidRPr="00684BBE" w:rsidTr="00C96369">
        <w:trPr>
          <w:trHeight w:val="227"/>
        </w:trPr>
        <w:tc>
          <w:tcPr>
            <w:tcW w:w="1512" w:type="dxa"/>
            <w:tcBorders>
              <w:top w:val="single" w:sz="4" w:space="0" w:color="auto"/>
              <w:left w:val="nil"/>
              <w:right w:val="nil"/>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lang w:val="ru-RU"/>
              </w:rPr>
            </w:pPr>
            <w:r w:rsidRPr="00684BBE">
              <w:rPr>
                <w:rFonts w:ascii="Arial" w:hAnsi="Arial" w:cs="Arial"/>
                <w:sz w:val="18"/>
                <w:lang w:val="ru-RU"/>
              </w:rPr>
              <w:t xml:space="preserve"> </w:t>
            </w:r>
          </w:p>
        </w:tc>
        <w:tc>
          <w:tcPr>
            <w:tcW w:w="1162" w:type="dxa"/>
            <w:tcBorders>
              <w:top w:val="single" w:sz="4" w:space="0" w:color="auto"/>
              <w:left w:val="nil"/>
              <w:right w:val="nil"/>
            </w:tcBorders>
            <w:vAlign w:val="bottom"/>
          </w:tcPr>
          <w:p w:rsidR="00905CB4" w:rsidRPr="00684BBE" w:rsidRDefault="00905CB4" w:rsidP="00710751">
            <w:pPr>
              <w:tabs>
                <w:tab w:val="decimal" w:pos="879"/>
              </w:tabs>
              <w:spacing w:line="240" w:lineRule="auto"/>
              <w:jc w:val="left"/>
              <w:rPr>
                <w:rFonts w:ascii="Arial" w:hAnsi="Arial" w:cs="Arial"/>
                <w:sz w:val="18"/>
                <w:lang w:val="ru-RU"/>
              </w:rPr>
            </w:pPr>
          </w:p>
        </w:tc>
        <w:tc>
          <w:tcPr>
            <w:tcW w:w="1162" w:type="dxa"/>
            <w:tcBorders>
              <w:top w:val="single" w:sz="4" w:space="0" w:color="auto"/>
              <w:left w:val="nil"/>
              <w:right w:val="nil"/>
            </w:tcBorders>
            <w:vAlign w:val="bottom"/>
          </w:tcPr>
          <w:p w:rsidR="00905CB4" w:rsidRPr="00684BBE" w:rsidRDefault="00905CB4" w:rsidP="00710751">
            <w:pPr>
              <w:tabs>
                <w:tab w:val="decimal" w:pos="879"/>
              </w:tabs>
              <w:spacing w:line="240" w:lineRule="auto"/>
              <w:jc w:val="left"/>
              <w:rPr>
                <w:rFonts w:ascii="Arial" w:hAnsi="Arial" w:cs="Arial"/>
                <w:sz w:val="18"/>
              </w:rPr>
            </w:pPr>
          </w:p>
        </w:tc>
        <w:tc>
          <w:tcPr>
            <w:tcW w:w="1162" w:type="dxa"/>
            <w:tcBorders>
              <w:top w:val="single" w:sz="4" w:space="0" w:color="auto"/>
              <w:left w:val="nil"/>
              <w:right w:val="nil"/>
            </w:tcBorders>
            <w:vAlign w:val="bottom"/>
          </w:tcPr>
          <w:p w:rsidR="00905CB4" w:rsidRPr="00684BBE" w:rsidRDefault="00905CB4" w:rsidP="00710751">
            <w:pPr>
              <w:tabs>
                <w:tab w:val="decimal" w:pos="879"/>
              </w:tabs>
              <w:spacing w:line="240" w:lineRule="auto"/>
              <w:jc w:val="left"/>
              <w:rPr>
                <w:rFonts w:ascii="Arial" w:hAnsi="Arial" w:cs="Arial"/>
                <w:sz w:val="18"/>
                <w:lang w:val="ru-RU"/>
              </w:rPr>
            </w:pPr>
          </w:p>
        </w:tc>
        <w:tc>
          <w:tcPr>
            <w:tcW w:w="1162" w:type="dxa"/>
            <w:tcBorders>
              <w:top w:val="single" w:sz="4" w:space="0" w:color="auto"/>
              <w:left w:val="nil"/>
              <w:right w:val="nil"/>
            </w:tcBorders>
            <w:vAlign w:val="bottom"/>
          </w:tcPr>
          <w:p w:rsidR="00905CB4" w:rsidRPr="00684BBE" w:rsidRDefault="00905CB4" w:rsidP="00710751">
            <w:pPr>
              <w:tabs>
                <w:tab w:val="decimal" w:pos="879"/>
              </w:tabs>
              <w:spacing w:line="240" w:lineRule="auto"/>
              <w:jc w:val="left"/>
              <w:rPr>
                <w:rFonts w:ascii="Arial" w:hAnsi="Arial" w:cs="Arial"/>
                <w:sz w:val="18"/>
                <w:lang w:val="ru-RU"/>
              </w:rPr>
            </w:pPr>
          </w:p>
        </w:tc>
        <w:tc>
          <w:tcPr>
            <w:tcW w:w="1162" w:type="dxa"/>
            <w:tcBorders>
              <w:top w:val="single" w:sz="4" w:space="0" w:color="auto"/>
              <w:left w:val="nil"/>
              <w:right w:val="nil"/>
            </w:tcBorders>
            <w:vAlign w:val="bottom"/>
          </w:tcPr>
          <w:p w:rsidR="00905CB4" w:rsidRPr="00684BBE" w:rsidRDefault="00905CB4" w:rsidP="00710751">
            <w:pPr>
              <w:tabs>
                <w:tab w:val="decimal" w:pos="879"/>
              </w:tabs>
              <w:spacing w:line="240" w:lineRule="auto"/>
              <w:jc w:val="left"/>
              <w:rPr>
                <w:rFonts w:ascii="Arial" w:hAnsi="Arial" w:cs="Arial"/>
                <w:sz w:val="18"/>
                <w:lang w:val="ru-RU"/>
              </w:rPr>
            </w:pPr>
          </w:p>
        </w:tc>
        <w:tc>
          <w:tcPr>
            <w:tcW w:w="1162" w:type="dxa"/>
            <w:tcBorders>
              <w:top w:val="single" w:sz="4" w:space="0" w:color="auto"/>
              <w:left w:val="nil"/>
              <w:right w:val="nil"/>
            </w:tcBorders>
            <w:vAlign w:val="bottom"/>
          </w:tcPr>
          <w:p w:rsidR="00905CB4" w:rsidRPr="00684BBE" w:rsidRDefault="00905CB4" w:rsidP="00710751">
            <w:pPr>
              <w:tabs>
                <w:tab w:val="decimal" w:pos="879"/>
              </w:tabs>
              <w:spacing w:line="240" w:lineRule="auto"/>
              <w:jc w:val="left"/>
              <w:rPr>
                <w:rFonts w:ascii="Arial" w:hAnsi="Arial" w:cs="Arial"/>
                <w:sz w:val="18"/>
                <w:lang w:val="ru-RU"/>
              </w:rPr>
            </w:pPr>
          </w:p>
        </w:tc>
        <w:tc>
          <w:tcPr>
            <w:tcW w:w="1163" w:type="dxa"/>
            <w:tcBorders>
              <w:top w:val="single" w:sz="4" w:space="0" w:color="auto"/>
              <w:left w:val="nil"/>
              <w:right w:val="nil"/>
            </w:tcBorders>
            <w:vAlign w:val="bottom"/>
          </w:tcPr>
          <w:p w:rsidR="00905CB4" w:rsidRPr="00684BBE" w:rsidRDefault="00905CB4" w:rsidP="00710751">
            <w:pPr>
              <w:tabs>
                <w:tab w:val="decimal" w:pos="879"/>
              </w:tabs>
              <w:spacing w:line="240" w:lineRule="auto"/>
              <w:jc w:val="left"/>
              <w:rPr>
                <w:rFonts w:ascii="Arial" w:hAnsi="Arial" w:cs="Arial"/>
                <w:sz w:val="18"/>
                <w:lang w:val="ru-RU"/>
              </w:rPr>
            </w:pPr>
          </w:p>
        </w:tc>
      </w:tr>
      <w:tr w:rsidR="002D2DFD" w:rsidRPr="00684BBE" w:rsidTr="00C96369">
        <w:trPr>
          <w:trHeight w:val="227"/>
        </w:trPr>
        <w:tc>
          <w:tcPr>
            <w:tcW w:w="1512" w:type="dxa"/>
            <w:tcBorders>
              <w:left w:val="nil"/>
              <w:right w:val="nil"/>
            </w:tcBorders>
            <w:vAlign w:val="bottom"/>
          </w:tcPr>
          <w:p w:rsidR="003157E4" w:rsidRPr="00684BBE" w:rsidRDefault="003157E4" w:rsidP="00710751">
            <w:pPr>
              <w:overflowPunct w:val="0"/>
              <w:autoSpaceDE w:val="0"/>
              <w:autoSpaceDN w:val="0"/>
              <w:spacing w:line="240" w:lineRule="auto"/>
              <w:ind w:left="62" w:right="-108" w:hanging="170"/>
              <w:jc w:val="left"/>
              <w:rPr>
                <w:rFonts w:ascii="Arial" w:hAnsi="Arial" w:cs="Arial"/>
                <w:b/>
                <w:sz w:val="18"/>
                <w:lang w:val="ru-RU"/>
              </w:rPr>
            </w:pPr>
            <w:r w:rsidRPr="00684BBE">
              <w:rPr>
                <w:rFonts w:ascii="Arial" w:hAnsi="Arial" w:cs="Arial"/>
                <w:b/>
                <w:sz w:val="18"/>
                <w:lang w:val="ru-RU"/>
              </w:rPr>
              <w:t>201</w:t>
            </w:r>
            <w:r w:rsidR="00407462" w:rsidRPr="00684BBE">
              <w:rPr>
                <w:rFonts w:ascii="Arial" w:hAnsi="Arial" w:cs="Arial"/>
                <w:b/>
                <w:sz w:val="18"/>
                <w:lang w:val="ru-RU"/>
              </w:rPr>
              <w:t>5</w:t>
            </w:r>
          </w:p>
        </w:tc>
        <w:tc>
          <w:tcPr>
            <w:tcW w:w="1162" w:type="dxa"/>
            <w:tcBorders>
              <w:left w:val="nil"/>
              <w:right w:val="nil"/>
            </w:tcBorders>
            <w:vAlign w:val="bottom"/>
          </w:tcPr>
          <w:p w:rsidR="003157E4" w:rsidRPr="00684BBE" w:rsidRDefault="00A36AD4" w:rsidP="00710751">
            <w:pPr>
              <w:tabs>
                <w:tab w:val="decimal" w:pos="879"/>
              </w:tabs>
              <w:spacing w:line="240" w:lineRule="auto"/>
              <w:jc w:val="left"/>
              <w:rPr>
                <w:rFonts w:ascii="Arial" w:hAnsi="Arial" w:cs="Arial"/>
                <w:b/>
                <w:sz w:val="18"/>
                <w:lang w:val="ru-RU"/>
              </w:rPr>
            </w:pPr>
            <w:r w:rsidRPr="00684BBE">
              <w:rPr>
                <w:rFonts w:ascii="Arial" w:hAnsi="Arial" w:cs="Arial"/>
                <w:b/>
                <w:sz w:val="18"/>
                <w:lang w:val="ru-RU"/>
              </w:rPr>
              <w:t>283.24</w:t>
            </w:r>
            <w:r w:rsidR="007F5F30" w:rsidRPr="00684BBE">
              <w:rPr>
                <w:rFonts w:ascii="Arial" w:hAnsi="Arial" w:cs="Arial"/>
                <w:b/>
                <w:sz w:val="18"/>
                <w:lang w:val="ru-RU"/>
              </w:rPr>
              <w:t>8</w:t>
            </w:r>
          </w:p>
        </w:tc>
        <w:tc>
          <w:tcPr>
            <w:tcW w:w="1162" w:type="dxa"/>
            <w:tcBorders>
              <w:left w:val="nil"/>
              <w:right w:val="nil"/>
            </w:tcBorders>
            <w:vAlign w:val="bottom"/>
          </w:tcPr>
          <w:p w:rsidR="003157E4" w:rsidRPr="00684BBE" w:rsidRDefault="007D08D2" w:rsidP="00710751">
            <w:pPr>
              <w:tabs>
                <w:tab w:val="decimal" w:pos="879"/>
              </w:tabs>
              <w:spacing w:line="240" w:lineRule="auto"/>
              <w:jc w:val="left"/>
              <w:rPr>
                <w:rFonts w:ascii="Arial" w:hAnsi="Arial" w:cs="Arial"/>
                <w:b/>
                <w:sz w:val="18"/>
                <w:lang w:val="ru-RU"/>
              </w:rPr>
            </w:pPr>
            <w:r w:rsidRPr="00684BBE">
              <w:rPr>
                <w:rFonts w:ascii="Arial" w:hAnsi="Arial" w:cs="Arial"/>
                <w:b/>
                <w:sz w:val="18"/>
              </w:rPr>
              <w:t>23</w:t>
            </w:r>
            <w:r w:rsidR="007F5F30" w:rsidRPr="00684BBE">
              <w:rPr>
                <w:rFonts w:ascii="Arial" w:hAnsi="Arial" w:cs="Arial"/>
                <w:b/>
                <w:sz w:val="18"/>
                <w:lang w:val="ru-RU"/>
              </w:rPr>
              <w:t>4</w:t>
            </w:r>
            <w:r w:rsidRPr="00684BBE">
              <w:rPr>
                <w:rFonts w:ascii="Arial" w:hAnsi="Arial" w:cs="Arial"/>
                <w:b/>
                <w:sz w:val="18"/>
              </w:rPr>
              <w:t>.</w:t>
            </w:r>
            <w:r w:rsidR="007F5F30" w:rsidRPr="00684BBE">
              <w:rPr>
                <w:rFonts w:ascii="Arial" w:hAnsi="Arial" w:cs="Arial"/>
                <w:b/>
                <w:sz w:val="18"/>
                <w:lang w:val="ru-RU"/>
              </w:rPr>
              <w:t>85</w:t>
            </w:r>
            <w:r w:rsidR="00215975" w:rsidRPr="00684BBE">
              <w:rPr>
                <w:rFonts w:ascii="Arial" w:hAnsi="Arial" w:cs="Arial"/>
                <w:b/>
                <w:sz w:val="18"/>
                <w:lang w:val="ru-RU"/>
              </w:rPr>
              <w:t>9</w:t>
            </w:r>
          </w:p>
        </w:tc>
        <w:tc>
          <w:tcPr>
            <w:tcW w:w="1162" w:type="dxa"/>
            <w:tcBorders>
              <w:left w:val="nil"/>
              <w:right w:val="nil"/>
            </w:tcBorders>
            <w:vAlign w:val="bottom"/>
          </w:tcPr>
          <w:p w:rsidR="003157E4" w:rsidRPr="00684BBE" w:rsidRDefault="007D08D2" w:rsidP="00710751">
            <w:pPr>
              <w:tabs>
                <w:tab w:val="decimal" w:pos="879"/>
              </w:tabs>
              <w:spacing w:line="240" w:lineRule="auto"/>
              <w:jc w:val="left"/>
              <w:rPr>
                <w:rFonts w:ascii="Arial" w:hAnsi="Arial" w:cs="Arial"/>
                <w:b/>
                <w:sz w:val="18"/>
              </w:rPr>
            </w:pPr>
            <w:r w:rsidRPr="00684BBE">
              <w:rPr>
                <w:rFonts w:ascii="Arial" w:hAnsi="Arial" w:cs="Arial"/>
                <w:b/>
                <w:sz w:val="18"/>
                <w:lang w:val="ru-RU"/>
              </w:rPr>
              <w:t>6</w:t>
            </w:r>
            <w:r w:rsidRPr="00684BBE">
              <w:rPr>
                <w:rFonts w:ascii="Arial" w:hAnsi="Arial" w:cs="Arial"/>
                <w:b/>
                <w:sz w:val="18"/>
              </w:rPr>
              <w:t>.343</w:t>
            </w:r>
          </w:p>
        </w:tc>
        <w:tc>
          <w:tcPr>
            <w:tcW w:w="1162" w:type="dxa"/>
            <w:tcBorders>
              <w:left w:val="nil"/>
              <w:right w:val="nil"/>
            </w:tcBorders>
            <w:vAlign w:val="bottom"/>
          </w:tcPr>
          <w:p w:rsidR="003157E4" w:rsidRPr="00684BBE" w:rsidRDefault="007D08D2" w:rsidP="00710751">
            <w:pPr>
              <w:tabs>
                <w:tab w:val="decimal" w:pos="879"/>
              </w:tabs>
              <w:spacing w:line="240" w:lineRule="auto"/>
              <w:jc w:val="left"/>
              <w:rPr>
                <w:rFonts w:ascii="Arial" w:hAnsi="Arial" w:cs="Arial"/>
                <w:b/>
                <w:sz w:val="18"/>
              </w:rPr>
            </w:pPr>
            <w:r w:rsidRPr="00684BBE">
              <w:rPr>
                <w:rFonts w:ascii="Arial" w:hAnsi="Arial" w:cs="Arial"/>
                <w:b/>
                <w:sz w:val="18"/>
              </w:rPr>
              <w:t>10.174</w:t>
            </w:r>
          </w:p>
        </w:tc>
        <w:tc>
          <w:tcPr>
            <w:tcW w:w="1162" w:type="dxa"/>
            <w:tcBorders>
              <w:left w:val="nil"/>
              <w:right w:val="nil"/>
            </w:tcBorders>
            <w:vAlign w:val="bottom"/>
          </w:tcPr>
          <w:p w:rsidR="003157E4" w:rsidRPr="00684BBE" w:rsidRDefault="007D08D2" w:rsidP="00710751">
            <w:pPr>
              <w:tabs>
                <w:tab w:val="decimal" w:pos="879"/>
              </w:tabs>
              <w:spacing w:line="240" w:lineRule="auto"/>
              <w:jc w:val="left"/>
              <w:rPr>
                <w:rFonts w:ascii="Arial" w:hAnsi="Arial" w:cs="Arial"/>
                <w:b/>
                <w:sz w:val="18"/>
              </w:rPr>
            </w:pPr>
            <w:r w:rsidRPr="00684BBE">
              <w:rPr>
                <w:rFonts w:ascii="Arial" w:hAnsi="Arial" w:cs="Arial"/>
                <w:b/>
                <w:sz w:val="18"/>
              </w:rPr>
              <w:t>5.275</w:t>
            </w:r>
          </w:p>
        </w:tc>
        <w:tc>
          <w:tcPr>
            <w:tcW w:w="1162" w:type="dxa"/>
            <w:tcBorders>
              <w:left w:val="nil"/>
              <w:right w:val="nil"/>
            </w:tcBorders>
            <w:vAlign w:val="bottom"/>
          </w:tcPr>
          <w:p w:rsidR="003157E4" w:rsidRPr="00684BBE" w:rsidRDefault="007D08D2" w:rsidP="00710751">
            <w:pPr>
              <w:tabs>
                <w:tab w:val="decimal" w:pos="879"/>
              </w:tabs>
              <w:spacing w:line="240" w:lineRule="auto"/>
              <w:jc w:val="left"/>
              <w:rPr>
                <w:rFonts w:ascii="Arial" w:hAnsi="Arial" w:cs="Arial"/>
                <w:b/>
                <w:sz w:val="18"/>
              </w:rPr>
            </w:pPr>
            <w:r w:rsidRPr="00684BBE">
              <w:rPr>
                <w:rFonts w:ascii="Arial" w:hAnsi="Arial" w:cs="Arial"/>
                <w:b/>
                <w:sz w:val="18"/>
              </w:rPr>
              <w:t>1.344</w:t>
            </w:r>
          </w:p>
        </w:tc>
        <w:tc>
          <w:tcPr>
            <w:tcW w:w="1163" w:type="dxa"/>
            <w:tcBorders>
              <w:left w:val="nil"/>
              <w:right w:val="nil"/>
            </w:tcBorders>
            <w:vAlign w:val="bottom"/>
          </w:tcPr>
          <w:p w:rsidR="003157E4" w:rsidRPr="00684BBE" w:rsidRDefault="007D08D2" w:rsidP="00710751">
            <w:pPr>
              <w:tabs>
                <w:tab w:val="decimal" w:pos="879"/>
              </w:tabs>
              <w:spacing w:line="240" w:lineRule="auto"/>
              <w:jc w:val="left"/>
              <w:rPr>
                <w:rFonts w:ascii="Arial" w:hAnsi="Arial" w:cs="Arial"/>
                <w:b/>
                <w:sz w:val="18"/>
              </w:rPr>
            </w:pPr>
            <w:r w:rsidRPr="00684BBE">
              <w:rPr>
                <w:rFonts w:ascii="Arial" w:hAnsi="Arial" w:cs="Arial"/>
                <w:b/>
                <w:sz w:val="18"/>
              </w:rPr>
              <w:t>25.253</w:t>
            </w:r>
          </w:p>
        </w:tc>
      </w:tr>
      <w:tr w:rsidR="002D2DFD" w:rsidRPr="00684BBE" w:rsidTr="00C96369">
        <w:trPr>
          <w:trHeight w:val="227"/>
        </w:trPr>
        <w:tc>
          <w:tcPr>
            <w:tcW w:w="1512" w:type="dxa"/>
            <w:tcBorders>
              <w:left w:val="nil"/>
              <w:bottom w:val="single" w:sz="12" w:space="0" w:color="auto"/>
              <w:right w:val="nil"/>
            </w:tcBorders>
            <w:vAlign w:val="bottom"/>
          </w:tcPr>
          <w:p w:rsidR="00407462" w:rsidRPr="00684BBE" w:rsidRDefault="00407462" w:rsidP="00710751">
            <w:pPr>
              <w:overflowPunct w:val="0"/>
              <w:autoSpaceDE w:val="0"/>
              <w:autoSpaceDN w:val="0"/>
              <w:spacing w:line="240" w:lineRule="auto"/>
              <w:ind w:left="62" w:right="-108" w:hanging="170"/>
              <w:jc w:val="left"/>
              <w:rPr>
                <w:rFonts w:ascii="Arial" w:hAnsi="Arial" w:cs="Arial"/>
                <w:bCs/>
                <w:sz w:val="18"/>
                <w:lang w:val="ru-RU"/>
              </w:rPr>
            </w:pPr>
            <w:r w:rsidRPr="00684BBE">
              <w:rPr>
                <w:rFonts w:ascii="Arial" w:hAnsi="Arial" w:cs="Arial"/>
                <w:sz w:val="18"/>
                <w:lang w:val="ru-RU"/>
              </w:rPr>
              <w:t>2014</w:t>
            </w:r>
          </w:p>
        </w:tc>
        <w:tc>
          <w:tcPr>
            <w:tcW w:w="1162" w:type="dxa"/>
            <w:tcBorders>
              <w:left w:val="nil"/>
              <w:bottom w:val="single" w:sz="12" w:space="0" w:color="auto"/>
              <w:right w:val="nil"/>
            </w:tcBorders>
            <w:vAlign w:val="bottom"/>
          </w:tcPr>
          <w:p w:rsidR="00407462" w:rsidRPr="00684BBE" w:rsidRDefault="00407462" w:rsidP="00710751">
            <w:pPr>
              <w:tabs>
                <w:tab w:val="decimal" w:pos="879"/>
              </w:tabs>
              <w:spacing w:line="240" w:lineRule="auto"/>
              <w:jc w:val="left"/>
              <w:rPr>
                <w:rFonts w:ascii="Arial" w:hAnsi="Arial" w:cs="Arial"/>
                <w:sz w:val="18"/>
                <w:lang w:val="ru-RU"/>
              </w:rPr>
            </w:pPr>
            <w:r w:rsidRPr="00684BBE">
              <w:rPr>
                <w:rFonts w:ascii="Arial" w:hAnsi="Arial" w:cs="Arial"/>
                <w:sz w:val="18"/>
                <w:lang w:val="ru-RU"/>
              </w:rPr>
              <w:t>314.749</w:t>
            </w:r>
          </w:p>
        </w:tc>
        <w:tc>
          <w:tcPr>
            <w:tcW w:w="1162" w:type="dxa"/>
            <w:tcBorders>
              <w:left w:val="nil"/>
              <w:bottom w:val="single" w:sz="12" w:space="0" w:color="auto"/>
              <w:right w:val="nil"/>
            </w:tcBorders>
            <w:vAlign w:val="bottom"/>
          </w:tcPr>
          <w:p w:rsidR="00407462" w:rsidRPr="00684BBE" w:rsidRDefault="00407462" w:rsidP="00710751">
            <w:pPr>
              <w:tabs>
                <w:tab w:val="decimal" w:pos="879"/>
              </w:tabs>
              <w:spacing w:line="240" w:lineRule="auto"/>
              <w:jc w:val="left"/>
              <w:rPr>
                <w:rFonts w:ascii="Arial" w:hAnsi="Arial" w:cs="Arial"/>
                <w:sz w:val="18"/>
                <w:lang w:val="ru-RU"/>
              </w:rPr>
            </w:pPr>
            <w:r w:rsidRPr="00684BBE">
              <w:rPr>
                <w:rFonts w:ascii="Arial" w:hAnsi="Arial" w:cs="Arial"/>
                <w:sz w:val="18"/>
                <w:lang w:val="ru-RU"/>
              </w:rPr>
              <w:t>239.790</w:t>
            </w:r>
          </w:p>
        </w:tc>
        <w:tc>
          <w:tcPr>
            <w:tcW w:w="1162" w:type="dxa"/>
            <w:tcBorders>
              <w:left w:val="nil"/>
              <w:bottom w:val="single" w:sz="12" w:space="0" w:color="auto"/>
              <w:right w:val="nil"/>
            </w:tcBorders>
            <w:vAlign w:val="bottom"/>
          </w:tcPr>
          <w:p w:rsidR="00407462" w:rsidRPr="00684BBE" w:rsidRDefault="00407462" w:rsidP="00710751">
            <w:pPr>
              <w:tabs>
                <w:tab w:val="decimal" w:pos="879"/>
              </w:tabs>
              <w:spacing w:line="240" w:lineRule="auto"/>
              <w:jc w:val="left"/>
              <w:rPr>
                <w:rFonts w:ascii="Arial" w:hAnsi="Arial" w:cs="Arial"/>
                <w:sz w:val="18"/>
                <w:lang w:val="ru-RU"/>
              </w:rPr>
            </w:pPr>
            <w:r w:rsidRPr="00684BBE">
              <w:rPr>
                <w:rFonts w:ascii="Arial" w:hAnsi="Arial" w:cs="Arial"/>
                <w:sz w:val="18"/>
                <w:lang w:val="ru-RU"/>
              </w:rPr>
              <w:t>17.152</w:t>
            </w:r>
          </w:p>
        </w:tc>
        <w:tc>
          <w:tcPr>
            <w:tcW w:w="1162" w:type="dxa"/>
            <w:tcBorders>
              <w:left w:val="nil"/>
              <w:bottom w:val="single" w:sz="12" w:space="0" w:color="auto"/>
              <w:right w:val="nil"/>
            </w:tcBorders>
            <w:vAlign w:val="bottom"/>
          </w:tcPr>
          <w:p w:rsidR="00407462" w:rsidRPr="00684BBE" w:rsidRDefault="00407462" w:rsidP="00710751">
            <w:pPr>
              <w:tabs>
                <w:tab w:val="decimal" w:pos="879"/>
              </w:tabs>
              <w:spacing w:line="240" w:lineRule="auto"/>
              <w:jc w:val="left"/>
              <w:rPr>
                <w:rFonts w:ascii="Arial" w:hAnsi="Arial" w:cs="Arial"/>
                <w:sz w:val="18"/>
                <w:lang w:val="ru-RU"/>
              </w:rPr>
            </w:pPr>
            <w:r w:rsidRPr="00684BBE">
              <w:rPr>
                <w:rFonts w:ascii="Arial" w:hAnsi="Arial" w:cs="Arial"/>
                <w:sz w:val="18"/>
                <w:lang w:val="ru-RU"/>
              </w:rPr>
              <w:t>15.425</w:t>
            </w:r>
          </w:p>
        </w:tc>
        <w:tc>
          <w:tcPr>
            <w:tcW w:w="1162" w:type="dxa"/>
            <w:tcBorders>
              <w:left w:val="nil"/>
              <w:bottom w:val="single" w:sz="12" w:space="0" w:color="auto"/>
              <w:right w:val="nil"/>
            </w:tcBorders>
            <w:vAlign w:val="bottom"/>
          </w:tcPr>
          <w:p w:rsidR="00407462" w:rsidRPr="00684BBE" w:rsidRDefault="00407462" w:rsidP="00710751">
            <w:pPr>
              <w:tabs>
                <w:tab w:val="decimal" w:pos="879"/>
              </w:tabs>
              <w:spacing w:line="240" w:lineRule="auto"/>
              <w:jc w:val="left"/>
              <w:rPr>
                <w:rFonts w:ascii="Arial" w:hAnsi="Arial" w:cs="Arial"/>
                <w:sz w:val="18"/>
                <w:lang w:val="ru-RU"/>
              </w:rPr>
            </w:pPr>
            <w:r w:rsidRPr="00684BBE">
              <w:rPr>
                <w:rFonts w:ascii="Arial" w:hAnsi="Arial" w:cs="Arial"/>
                <w:sz w:val="18"/>
                <w:lang w:val="ru-RU"/>
              </w:rPr>
              <w:t>8.293</w:t>
            </w:r>
          </w:p>
        </w:tc>
        <w:tc>
          <w:tcPr>
            <w:tcW w:w="1162" w:type="dxa"/>
            <w:tcBorders>
              <w:left w:val="nil"/>
              <w:bottom w:val="single" w:sz="12" w:space="0" w:color="auto"/>
              <w:right w:val="nil"/>
            </w:tcBorders>
            <w:vAlign w:val="bottom"/>
          </w:tcPr>
          <w:p w:rsidR="00407462" w:rsidRPr="00684BBE" w:rsidRDefault="00407462" w:rsidP="00710751">
            <w:pPr>
              <w:tabs>
                <w:tab w:val="decimal" w:pos="879"/>
              </w:tabs>
              <w:spacing w:line="240" w:lineRule="auto"/>
              <w:jc w:val="left"/>
              <w:rPr>
                <w:rFonts w:ascii="Arial" w:hAnsi="Arial" w:cs="Arial"/>
                <w:sz w:val="18"/>
                <w:lang w:val="ru-RU"/>
              </w:rPr>
            </w:pPr>
            <w:r w:rsidRPr="00684BBE">
              <w:rPr>
                <w:rFonts w:ascii="Arial" w:hAnsi="Arial" w:cs="Arial"/>
                <w:sz w:val="18"/>
                <w:lang w:val="ru-RU"/>
              </w:rPr>
              <w:t>7.170</w:t>
            </w:r>
          </w:p>
        </w:tc>
        <w:tc>
          <w:tcPr>
            <w:tcW w:w="1163" w:type="dxa"/>
            <w:tcBorders>
              <w:left w:val="nil"/>
              <w:bottom w:val="single" w:sz="12" w:space="0" w:color="auto"/>
              <w:right w:val="nil"/>
            </w:tcBorders>
            <w:vAlign w:val="bottom"/>
          </w:tcPr>
          <w:p w:rsidR="00407462" w:rsidRPr="00684BBE" w:rsidRDefault="00407462" w:rsidP="00710751">
            <w:pPr>
              <w:tabs>
                <w:tab w:val="decimal" w:pos="879"/>
              </w:tabs>
              <w:spacing w:line="240" w:lineRule="auto"/>
              <w:jc w:val="left"/>
              <w:rPr>
                <w:rFonts w:ascii="Arial" w:hAnsi="Arial" w:cs="Arial"/>
                <w:sz w:val="18"/>
                <w:lang w:val="ru-RU"/>
              </w:rPr>
            </w:pPr>
            <w:r w:rsidRPr="00684BBE">
              <w:rPr>
                <w:rFonts w:ascii="Arial" w:hAnsi="Arial" w:cs="Arial"/>
                <w:sz w:val="18"/>
                <w:lang w:val="ru-RU"/>
              </w:rPr>
              <w:t>26.919</w:t>
            </w:r>
          </w:p>
        </w:tc>
      </w:tr>
    </w:tbl>
    <w:p w:rsidR="00905CB4" w:rsidRPr="00684BBE" w:rsidRDefault="00012DFD" w:rsidP="004D69CA">
      <w:pPr>
        <w:pStyle w:val="16"/>
        <w:rPr>
          <w:lang w:val="ru-RU"/>
        </w:rPr>
      </w:pPr>
      <w:bookmarkStart w:id="179" w:name="_Toc326076019"/>
      <w:bookmarkStart w:id="180" w:name="_Toc448750933"/>
      <w:r w:rsidRPr="00684BBE">
        <w:rPr>
          <w:lang w:val="ru-RU"/>
        </w:rPr>
        <w:t>1</w:t>
      </w:r>
      <w:r w:rsidR="00761FD2" w:rsidRPr="00684BBE">
        <w:rPr>
          <w:lang w:val="ru-RU"/>
        </w:rPr>
        <w:t>5</w:t>
      </w:r>
      <w:r w:rsidRPr="00684BBE">
        <w:rPr>
          <w:lang w:val="ru-RU"/>
        </w:rPr>
        <w:t>.</w:t>
      </w:r>
      <w:r w:rsidRPr="00684BBE">
        <w:rPr>
          <w:lang w:val="ru-RU"/>
        </w:rPr>
        <w:tab/>
      </w:r>
      <w:r w:rsidR="004229A7" w:rsidRPr="00684BBE">
        <w:rPr>
          <w:lang w:val="ru-RU"/>
        </w:rPr>
        <w:t>Денежные средства и их эквиваленты</w:t>
      </w:r>
      <w:bookmarkEnd w:id="179"/>
      <w:bookmarkEnd w:id="180"/>
    </w:p>
    <w:p w:rsidR="00905CB4" w:rsidRPr="00684BBE" w:rsidRDefault="002B4F2C" w:rsidP="00710751">
      <w:pPr>
        <w:pStyle w:val="6"/>
        <w:widowControl w:val="0"/>
        <w:spacing w:after="120"/>
      </w:pPr>
      <w:r w:rsidRPr="00684BBE">
        <w:t>По состоянию на</w:t>
      </w:r>
      <w:r w:rsidR="00F724FC" w:rsidRPr="00684BBE">
        <w:t xml:space="preserve"> </w:t>
      </w:r>
      <w:r w:rsidR="002D2DFD" w:rsidRPr="00684BBE">
        <w:t>31 декабря</w:t>
      </w:r>
      <w:r w:rsidR="00F724FC" w:rsidRPr="00684BBE">
        <w:t xml:space="preserve"> денежные средства и их эквиваленты включали:</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AD00EC" w:rsidRPr="00684BBE" w:rsidRDefault="00F724FC"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w:t>
            </w:r>
            <w:r w:rsidR="00401F33" w:rsidRPr="00684BBE">
              <w:rPr>
                <w:rFonts w:ascii="Arial" w:hAnsi="Arial" w:cs="Arial"/>
                <w:b/>
                <w:bCs/>
                <w:sz w:val="18"/>
                <w:szCs w:val="18"/>
                <w:lang w:val="ru-RU"/>
              </w:rPr>
              <w:t>5</w:t>
            </w:r>
          </w:p>
        </w:tc>
        <w:tc>
          <w:tcPr>
            <w:tcW w:w="1701" w:type="dxa"/>
            <w:tcBorders>
              <w:top w:val="nil"/>
              <w:left w:val="nil"/>
              <w:bottom w:val="single" w:sz="4" w:space="0" w:color="auto"/>
              <w:right w:val="nil"/>
            </w:tcBorders>
            <w:vAlign w:val="bottom"/>
          </w:tcPr>
          <w:p w:rsidR="005542E8" w:rsidRPr="00684BBE" w:rsidRDefault="00F724FC"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w:t>
            </w:r>
            <w:r w:rsidR="00401F33" w:rsidRPr="00684BBE">
              <w:rPr>
                <w:rFonts w:ascii="Arial" w:hAnsi="Arial" w:cs="Arial"/>
                <w:bCs/>
                <w:sz w:val="18"/>
                <w:szCs w:val="18"/>
                <w:lang w:val="ru-RU"/>
              </w:rPr>
              <w:t>4</w:t>
            </w:r>
          </w:p>
        </w:tc>
      </w:tr>
      <w:tr w:rsidR="002D2DFD" w:rsidRPr="00684BBE" w:rsidTr="00C96369">
        <w:trPr>
          <w:trHeight w:val="227"/>
        </w:trPr>
        <w:tc>
          <w:tcPr>
            <w:tcW w:w="6236" w:type="dxa"/>
            <w:tcBorders>
              <w:top w:val="single" w:sz="4" w:space="0" w:color="auto"/>
            </w:tcBorders>
            <w:vAlign w:val="bottom"/>
          </w:tcPr>
          <w:p w:rsidR="00AD00EC" w:rsidRPr="00684BBE" w:rsidRDefault="002D2DFD" w:rsidP="00710751">
            <w:pPr>
              <w:overflowPunct w:val="0"/>
              <w:autoSpaceDE w:val="0"/>
              <w:autoSpaceDN w:val="0"/>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highlight w:val="yellow"/>
                <w:lang w:val="ru-RU"/>
              </w:rPr>
            </w:pPr>
          </w:p>
        </w:tc>
      </w:tr>
      <w:tr w:rsidR="002D2DFD" w:rsidRPr="00684BBE" w:rsidTr="00C96369">
        <w:trPr>
          <w:trHeight w:val="227"/>
        </w:trPr>
        <w:tc>
          <w:tcPr>
            <w:tcW w:w="6236" w:type="dxa"/>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Банковские вклады − доллары США</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519.162</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559.049</w:t>
            </w:r>
          </w:p>
        </w:tc>
      </w:tr>
      <w:tr w:rsidR="002D2DFD" w:rsidRPr="00684BBE" w:rsidTr="00C96369">
        <w:trPr>
          <w:trHeight w:val="227"/>
        </w:trPr>
        <w:tc>
          <w:tcPr>
            <w:tcW w:w="6236" w:type="dxa"/>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Банковские вклады − тенге</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166.241</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229.167</w:t>
            </w:r>
          </w:p>
        </w:tc>
      </w:tr>
      <w:tr w:rsidR="002D2DFD" w:rsidRPr="00684BBE" w:rsidTr="00C96369">
        <w:trPr>
          <w:trHeight w:val="227"/>
        </w:trPr>
        <w:tc>
          <w:tcPr>
            <w:tcW w:w="6236" w:type="dxa"/>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Банковские вклады − другие валюты</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3.747</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5.285</w:t>
            </w:r>
          </w:p>
        </w:tc>
      </w:tr>
      <w:tr w:rsidR="002D2DFD" w:rsidRPr="00684BBE" w:rsidTr="00C96369">
        <w:trPr>
          <w:trHeight w:val="227"/>
        </w:trPr>
        <w:tc>
          <w:tcPr>
            <w:tcW w:w="6236" w:type="dxa"/>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Текущие счета в банках − тенге</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248.431</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267.300</w:t>
            </w:r>
          </w:p>
        </w:tc>
      </w:tr>
      <w:tr w:rsidR="002D2DFD" w:rsidRPr="00684BBE" w:rsidTr="00C96369">
        <w:trPr>
          <w:trHeight w:val="227"/>
        </w:trPr>
        <w:tc>
          <w:tcPr>
            <w:tcW w:w="6236" w:type="dxa"/>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Текущие счета в банках − доллары США </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231.677</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148.609</w:t>
            </w:r>
          </w:p>
        </w:tc>
      </w:tr>
      <w:tr w:rsidR="002D2DFD" w:rsidRPr="00684BBE" w:rsidTr="00C96369">
        <w:trPr>
          <w:trHeight w:val="227"/>
        </w:trPr>
        <w:tc>
          <w:tcPr>
            <w:tcW w:w="6236" w:type="dxa"/>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Текущие счета в банках − другие валюты</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29.750</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16.031</w:t>
            </w:r>
          </w:p>
        </w:tc>
      </w:tr>
      <w:tr w:rsidR="002D2DFD" w:rsidRPr="00684BBE" w:rsidTr="00C96369">
        <w:trPr>
          <w:trHeight w:val="227"/>
        </w:trPr>
        <w:tc>
          <w:tcPr>
            <w:tcW w:w="6236" w:type="dxa"/>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Денежные средства в кассе</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3.464</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3.308</w:t>
            </w:r>
          </w:p>
        </w:tc>
      </w:tr>
      <w:tr w:rsidR="002D2DFD" w:rsidRPr="00684BBE" w:rsidTr="00C96369">
        <w:trPr>
          <w:trHeight w:val="227"/>
        </w:trPr>
        <w:tc>
          <w:tcPr>
            <w:tcW w:w="6236" w:type="dxa"/>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Денежные средства в пути</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3.985</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3.000</w:t>
            </w:r>
          </w:p>
        </w:tc>
      </w:tr>
      <w:tr w:rsidR="002D2DFD" w:rsidRPr="00684BBE" w:rsidTr="00C96369">
        <w:trPr>
          <w:trHeight w:val="227"/>
        </w:trPr>
        <w:tc>
          <w:tcPr>
            <w:tcW w:w="6236" w:type="dxa"/>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lang w:val="ru-RU"/>
              </w:rPr>
            </w:pPr>
            <w:bookmarkStart w:id="181" w:name="_Toc336607511"/>
            <w:bookmarkStart w:id="182" w:name="_Toc336687602"/>
            <w:r w:rsidRPr="00684BBE">
              <w:rPr>
                <w:rFonts w:ascii="Arial" w:hAnsi="Arial" w:cs="Arial"/>
                <w:sz w:val="18"/>
                <w:szCs w:val="18"/>
                <w:lang w:val="ru-RU"/>
              </w:rPr>
              <w:t>Договоры покупки и обратной продажи («обратное репо») с другими банками с первоначальным сроком погашения менее трёх месяцев</w:t>
            </w:r>
            <w:bookmarkEnd w:id="181"/>
            <w:bookmarkEnd w:id="182"/>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100</w:t>
            </w:r>
          </w:p>
        </w:tc>
        <w:tc>
          <w:tcPr>
            <w:tcW w:w="1701" w:type="dxa"/>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2.556</w:t>
            </w:r>
          </w:p>
        </w:tc>
      </w:tr>
      <w:tr w:rsidR="002D2DFD" w:rsidRPr="00684BBE" w:rsidTr="00C96369">
        <w:trPr>
          <w:trHeight w:val="227"/>
        </w:trPr>
        <w:tc>
          <w:tcPr>
            <w:tcW w:w="6236" w:type="dxa"/>
            <w:tcBorders>
              <w:top w:val="single" w:sz="4" w:space="0" w:color="auto"/>
              <w:bottom w:val="single" w:sz="12" w:space="0" w:color="auto"/>
            </w:tcBorders>
            <w:vAlign w:val="bottom"/>
          </w:tcPr>
          <w:p w:rsidR="00401F33" w:rsidRPr="00684BBE" w:rsidRDefault="00401F33" w:rsidP="00710751">
            <w:pPr>
              <w:overflowPunct w:val="0"/>
              <w:autoSpaceDE w:val="0"/>
              <w:autoSpaceDN w:val="0"/>
              <w:spacing w:line="240" w:lineRule="auto"/>
              <w:ind w:left="62" w:right="-108" w:hanging="170"/>
              <w:jc w:val="left"/>
              <w:rPr>
                <w:rFonts w:ascii="Arial" w:hAnsi="Arial" w:cs="Arial"/>
                <w:sz w:val="18"/>
                <w:szCs w:val="18"/>
                <w:highlight w:val="yellow"/>
                <w:lang w:val="ru-RU"/>
              </w:rPr>
            </w:pPr>
          </w:p>
        </w:tc>
        <w:tc>
          <w:tcPr>
            <w:tcW w:w="1701" w:type="dxa"/>
            <w:tcBorders>
              <w:top w:val="single" w:sz="4" w:space="0" w:color="auto"/>
              <w:bottom w:val="single" w:sz="12" w:space="0" w:color="auto"/>
            </w:tcBorders>
            <w:vAlign w:val="bottom"/>
          </w:tcPr>
          <w:p w:rsidR="00401F33" w:rsidRPr="00684BBE" w:rsidRDefault="00401F3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1.206.557</w:t>
            </w:r>
          </w:p>
        </w:tc>
        <w:tc>
          <w:tcPr>
            <w:tcW w:w="1701" w:type="dxa"/>
            <w:tcBorders>
              <w:top w:val="single" w:sz="4" w:space="0" w:color="auto"/>
              <w:bottom w:val="single" w:sz="12" w:space="0" w:color="auto"/>
            </w:tcBorders>
            <w:vAlign w:val="bottom"/>
          </w:tcPr>
          <w:p w:rsidR="00401F33" w:rsidRPr="00684BBE" w:rsidRDefault="00401F3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1.234.305</w:t>
            </w:r>
          </w:p>
        </w:tc>
      </w:tr>
    </w:tbl>
    <w:p w:rsidR="00905CB4" w:rsidRPr="00684BBE" w:rsidRDefault="00F724FC" w:rsidP="00710751">
      <w:pPr>
        <w:pStyle w:val="6"/>
        <w:widowControl w:val="0"/>
      </w:pPr>
      <w:r w:rsidRPr="00684BBE">
        <w:t>Краткосрочные</w:t>
      </w:r>
      <w:r w:rsidR="00624953" w:rsidRPr="00684BBE">
        <w:t xml:space="preserve"> банковские</w:t>
      </w:r>
      <w:r w:rsidRPr="00684BBE">
        <w:t xml:space="preserve"> вклады вносятся на различные сроки </w:t>
      </w:r>
      <w:r w:rsidR="00AD1F2D" w:rsidRPr="00684BBE">
        <w:t>−</w:t>
      </w:r>
      <w:r w:rsidRPr="00684BBE">
        <w:t xml:space="preserve"> от </w:t>
      </w:r>
      <w:r w:rsidR="006C6D06" w:rsidRPr="00684BBE">
        <w:t>1 (</w:t>
      </w:r>
      <w:r w:rsidRPr="00684BBE">
        <w:t>одного</w:t>
      </w:r>
      <w:r w:rsidR="006C6D06" w:rsidRPr="00684BBE">
        <w:t>)</w:t>
      </w:r>
      <w:r w:rsidRPr="00684BBE">
        <w:t xml:space="preserve"> дня до </w:t>
      </w:r>
      <w:r w:rsidR="006C6D06" w:rsidRPr="00684BBE">
        <w:t>3 (</w:t>
      </w:r>
      <w:r w:rsidR="00AD1F2D" w:rsidRPr="00684BBE">
        <w:t>трёх</w:t>
      </w:r>
      <w:r w:rsidR="006C6D06" w:rsidRPr="00684BBE">
        <w:t>)</w:t>
      </w:r>
      <w:r w:rsidRPr="00684BBE">
        <w:t xml:space="preserve"> месяцев, в зависимости от срочных потребностей Группы в наличных денежных средствах. </w:t>
      </w:r>
      <w:r w:rsidR="002B4F2C" w:rsidRPr="00684BBE">
        <w:t xml:space="preserve">По состоянию на </w:t>
      </w:r>
      <w:r w:rsidR="002D2DFD" w:rsidRPr="00684BBE">
        <w:t>31 декабря</w:t>
      </w:r>
      <w:r w:rsidRPr="00684BBE">
        <w:t xml:space="preserve"> </w:t>
      </w:r>
      <w:r w:rsidR="002D2DFD" w:rsidRPr="00684BBE">
        <w:t>2015 года</w:t>
      </w:r>
      <w:r w:rsidRPr="00684BBE">
        <w:t xml:space="preserve"> средневзвешенная процентная ставка по срочным </w:t>
      </w:r>
      <w:r w:rsidR="00DF39D8" w:rsidRPr="00684BBE">
        <w:t xml:space="preserve">вкладам </w:t>
      </w:r>
      <w:r w:rsidRPr="00684BBE">
        <w:t xml:space="preserve">в банках </w:t>
      </w:r>
      <w:r w:rsidR="004A0718" w:rsidRPr="00684BBE">
        <w:t xml:space="preserve">и по текущим банковским счетам </w:t>
      </w:r>
      <w:r w:rsidRPr="00684BBE">
        <w:t xml:space="preserve">составила </w:t>
      </w:r>
      <w:r w:rsidR="00D0337C" w:rsidRPr="00684BBE">
        <w:t>5</w:t>
      </w:r>
      <w:r w:rsidRPr="00684BBE">
        <w:t>,</w:t>
      </w:r>
      <w:r w:rsidR="00E93AED" w:rsidRPr="00684BBE">
        <w:t>68</w:t>
      </w:r>
      <w:r w:rsidRPr="00684BBE">
        <w:t>%</w:t>
      </w:r>
      <w:r w:rsidR="004A0718" w:rsidRPr="00684BBE">
        <w:t xml:space="preserve"> и </w:t>
      </w:r>
      <w:r w:rsidR="00BC6CEC" w:rsidRPr="00684BBE">
        <w:t>1</w:t>
      </w:r>
      <w:r w:rsidR="004A0718" w:rsidRPr="00684BBE">
        <w:t>,</w:t>
      </w:r>
      <w:r w:rsidR="00BC6CEC" w:rsidRPr="00684BBE">
        <w:t>28</w:t>
      </w:r>
      <w:r w:rsidR="004A0718" w:rsidRPr="00684BBE">
        <w:t>%, соответственно</w:t>
      </w:r>
      <w:r w:rsidRPr="00684BBE">
        <w:t xml:space="preserve"> (</w:t>
      </w:r>
      <w:r w:rsidR="00BC6CEC" w:rsidRPr="00684BBE">
        <w:t xml:space="preserve">на </w:t>
      </w:r>
      <w:r w:rsidR="002D2DFD" w:rsidRPr="00684BBE">
        <w:t>31 декабря</w:t>
      </w:r>
      <w:r w:rsidR="00BC6CEC" w:rsidRPr="00684BBE">
        <w:t xml:space="preserve"> </w:t>
      </w:r>
      <w:r w:rsidR="002D2DFD" w:rsidRPr="00684BBE">
        <w:t>2014 года</w:t>
      </w:r>
      <w:r w:rsidR="00E35485" w:rsidRPr="00684BBE">
        <w:t xml:space="preserve">: </w:t>
      </w:r>
      <w:r w:rsidR="00253457" w:rsidRPr="00684BBE">
        <w:t>3</w:t>
      </w:r>
      <w:r w:rsidR="00E35485" w:rsidRPr="00684BBE">
        <w:t>,</w:t>
      </w:r>
      <w:r w:rsidR="00401F33" w:rsidRPr="00684BBE">
        <w:t>42</w:t>
      </w:r>
      <w:r w:rsidRPr="00684BBE">
        <w:t>%</w:t>
      </w:r>
      <w:r w:rsidR="00E35485" w:rsidRPr="00684BBE">
        <w:t xml:space="preserve"> и </w:t>
      </w:r>
      <w:r w:rsidR="00401F33" w:rsidRPr="00684BBE">
        <w:t>0</w:t>
      </w:r>
      <w:r w:rsidR="00E35485" w:rsidRPr="00684BBE">
        <w:t>,</w:t>
      </w:r>
      <w:r w:rsidR="00401F33" w:rsidRPr="00684BBE">
        <w:t>66</w:t>
      </w:r>
      <w:r w:rsidR="004A0718" w:rsidRPr="00684BBE">
        <w:t>%</w:t>
      </w:r>
      <w:r w:rsidR="00C11A1B" w:rsidRPr="00684BBE">
        <w:t>, соответственно</w:t>
      </w:r>
      <w:r w:rsidR="004A0718" w:rsidRPr="00684BBE">
        <w:t>).</w:t>
      </w:r>
    </w:p>
    <w:p w:rsidR="005F615A" w:rsidRPr="00684BBE" w:rsidRDefault="005F615A" w:rsidP="00710751">
      <w:pPr>
        <w:adjustRightInd/>
        <w:spacing w:line="240" w:lineRule="auto"/>
        <w:jc w:val="left"/>
        <w:textAlignment w:val="auto"/>
        <w:rPr>
          <w:rFonts w:ascii="Times New Roman Bold" w:hAnsi="Times New Roman Bold"/>
          <w:b/>
          <w:bCs/>
          <w:caps/>
          <w:sz w:val="20"/>
          <w:szCs w:val="20"/>
          <w:lang w:val="ru-RU"/>
        </w:rPr>
      </w:pPr>
      <w:r w:rsidRPr="00684BBE">
        <w:rPr>
          <w:lang w:val="ru-RU"/>
        </w:rPr>
        <w:br w:type="page"/>
      </w:r>
    </w:p>
    <w:p w:rsidR="001F6C52" w:rsidRPr="00684BBE" w:rsidRDefault="00012DFD" w:rsidP="004D69CA">
      <w:pPr>
        <w:pStyle w:val="16"/>
        <w:rPr>
          <w:lang w:val="ru-RU"/>
        </w:rPr>
      </w:pPr>
      <w:bookmarkStart w:id="183" w:name="_Toc448750934"/>
      <w:r w:rsidRPr="00684BBE">
        <w:rPr>
          <w:lang w:val="ru-RU"/>
        </w:rPr>
        <w:lastRenderedPageBreak/>
        <w:t>1</w:t>
      </w:r>
      <w:r w:rsidR="00761FD2" w:rsidRPr="00684BBE">
        <w:rPr>
          <w:lang w:val="ru-RU"/>
        </w:rPr>
        <w:t>6</w:t>
      </w:r>
      <w:r w:rsidRPr="00684BBE">
        <w:rPr>
          <w:lang w:val="ru-RU"/>
        </w:rPr>
        <w:t>.</w:t>
      </w:r>
      <w:r w:rsidRPr="00684BBE">
        <w:rPr>
          <w:lang w:val="ru-RU"/>
        </w:rPr>
        <w:tab/>
      </w:r>
      <w:r w:rsidR="004229A7" w:rsidRPr="00684BBE">
        <w:rPr>
          <w:lang w:val="ru-RU"/>
        </w:rPr>
        <w:t>Капитал</w:t>
      </w:r>
      <w:bookmarkEnd w:id="183"/>
    </w:p>
    <w:p w:rsidR="004149F6" w:rsidRPr="00684BBE" w:rsidRDefault="004149F6" w:rsidP="00710751">
      <w:pPr>
        <w:pStyle w:val="4"/>
        <w:ind w:left="567" w:hanging="567"/>
      </w:pPr>
      <w:r w:rsidRPr="00684BBE">
        <w:t>1</w:t>
      </w:r>
      <w:r w:rsidR="00761FD2" w:rsidRPr="00684BBE">
        <w:t>6</w:t>
      </w:r>
      <w:r w:rsidRPr="00684BBE">
        <w:t>.1</w:t>
      </w:r>
      <w:r w:rsidRPr="00684BBE">
        <w:tab/>
        <w:t>Выпуск акций</w:t>
      </w:r>
    </w:p>
    <w:p w:rsidR="00DB2902" w:rsidRPr="00684BBE" w:rsidRDefault="00DB2902" w:rsidP="00710751">
      <w:pPr>
        <w:pStyle w:val="2normal"/>
        <w:widowControl w:val="0"/>
      </w:pPr>
      <w:r w:rsidRPr="00684BBE">
        <w:rPr>
          <w:rFonts w:hint="eastAsia"/>
        </w:rPr>
        <w:t>В</w:t>
      </w:r>
      <w:r w:rsidRPr="00684BBE">
        <w:t xml:space="preserve"> </w:t>
      </w:r>
      <w:r w:rsidRPr="00684BBE">
        <w:rPr>
          <w:rFonts w:hint="eastAsia"/>
        </w:rPr>
        <w:t>течение</w:t>
      </w:r>
      <w:r w:rsidRPr="00684BBE">
        <w:t xml:space="preserve"> 2015 </w:t>
      </w:r>
      <w:r w:rsidRPr="00684BBE">
        <w:rPr>
          <w:rFonts w:hint="eastAsia"/>
        </w:rPr>
        <w:t>и</w:t>
      </w:r>
      <w:r w:rsidRPr="00684BBE">
        <w:t xml:space="preserve"> 2014 </w:t>
      </w:r>
      <w:r w:rsidRPr="00684BBE">
        <w:rPr>
          <w:rFonts w:hint="eastAsia"/>
        </w:rPr>
        <w:t>годов</w:t>
      </w:r>
      <w:r w:rsidRPr="00684BBE">
        <w:t xml:space="preserve"> </w:t>
      </w:r>
      <w:r w:rsidRPr="00684BBE">
        <w:rPr>
          <w:rFonts w:hint="eastAsia"/>
        </w:rPr>
        <w:t>Фонд</w:t>
      </w:r>
      <w:r w:rsidRPr="00684BBE">
        <w:t xml:space="preserve"> </w:t>
      </w:r>
      <w:r w:rsidRPr="00684BBE">
        <w:rPr>
          <w:rFonts w:hint="eastAsia"/>
        </w:rPr>
        <w:t>произвел</w:t>
      </w:r>
      <w:r w:rsidRPr="00684BBE">
        <w:t xml:space="preserve"> </w:t>
      </w:r>
      <w:r w:rsidRPr="00684BBE">
        <w:rPr>
          <w:rFonts w:hint="eastAsia"/>
        </w:rPr>
        <w:t>эмиссии</w:t>
      </w:r>
      <w:r w:rsidRPr="00684BBE">
        <w:t xml:space="preserve"> простых </w:t>
      </w:r>
      <w:r w:rsidRPr="00684BBE">
        <w:rPr>
          <w:rFonts w:hint="eastAsia"/>
        </w:rPr>
        <w:t>акций</w:t>
      </w:r>
      <w:r w:rsidRPr="00684BBE">
        <w:t xml:space="preserve">, </w:t>
      </w:r>
      <w:r w:rsidRPr="00684BBE">
        <w:rPr>
          <w:rFonts w:hint="eastAsia"/>
        </w:rPr>
        <w:t>оплата</w:t>
      </w:r>
      <w:r w:rsidRPr="00684BBE">
        <w:t xml:space="preserve"> </w:t>
      </w:r>
      <w:r w:rsidRPr="00684BBE">
        <w:rPr>
          <w:rFonts w:hint="eastAsia"/>
        </w:rPr>
        <w:t>которых</w:t>
      </w:r>
      <w:r w:rsidRPr="00684BBE">
        <w:t xml:space="preserve"> </w:t>
      </w:r>
      <w:r w:rsidRPr="00684BBE">
        <w:rPr>
          <w:rFonts w:hint="eastAsia"/>
        </w:rPr>
        <w:t>была</w:t>
      </w:r>
      <w:r w:rsidRPr="00684BBE">
        <w:t xml:space="preserve"> </w:t>
      </w:r>
      <w:r w:rsidRPr="00684BBE">
        <w:rPr>
          <w:rFonts w:hint="eastAsia"/>
        </w:rPr>
        <w:t>осуществлена</w:t>
      </w:r>
      <w:r w:rsidRPr="00684BBE">
        <w:t xml:space="preserve"> </w:t>
      </w:r>
      <w:r w:rsidRPr="00684BBE">
        <w:rPr>
          <w:rFonts w:hint="eastAsia"/>
        </w:rPr>
        <w:t>следующим</w:t>
      </w:r>
      <w:r w:rsidRPr="00684BBE">
        <w:t xml:space="preserve"> </w:t>
      </w:r>
      <w:r w:rsidRPr="00684BBE">
        <w:rPr>
          <w:rFonts w:hint="eastAsia"/>
        </w:rPr>
        <w:t>образом</w:t>
      </w:r>
      <w:r w:rsidRPr="00684BBE">
        <w:t>:</w:t>
      </w:r>
    </w:p>
    <w:tbl>
      <w:tblPr>
        <w:tblW w:w="9637" w:type="dxa"/>
        <w:tblInd w:w="108" w:type="dxa"/>
        <w:tblBorders>
          <w:top w:val="single" w:sz="4" w:space="0" w:color="auto"/>
          <w:bottom w:val="single" w:sz="4" w:space="0" w:color="auto"/>
        </w:tblBorders>
        <w:tblLayout w:type="fixed"/>
        <w:tblLook w:val="0000" w:firstRow="0" w:lastRow="0" w:firstColumn="0" w:lastColumn="0" w:noHBand="0" w:noVBand="0"/>
      </w:tblPr>
      <w:tblGrid>
        <w:gridCol w:w="3685"/>
        <w:gridCol w:w="1984"/>
        <w:gridCol w:w="1984"/>
        <w:gridCol w:w="1984"/>
      </w:tblGrid>
      <w:tr w:rsidR="002D2DFD" w:rsidRPr="004506E2" w:rsidTr="00C96369">
        <w:trPr>
          <w:trHeight w:val="227"/>
        </w:trPr>
        <w:tc>
          <w:tcPr>
            <w:tcW w:w="3685" w:type="dxa"/>
            <w:tcBorders>
              <w:top w:val="nil"/>
              <w:left w:val="nil"/>
              <w:bottom w:val="single" w:sz="4" w:space="0" w:color="auto"/>
              <w:right w:val="nil"/>
            </w:tcBorders>
            <w:noWrap/>
            <w:vAlign w:val="bottom"/>
          </w:tcPr>
          <w:p w:rsidR="00DB2902" w:rsidRPr="00684BBE" w:rsidRDefault="00DB2902" w:rsidP="00710751">
            <w:pPr>
              <w:spacing w:line="240" w:lineRule="auto"/>
              <w:ind w:left="5" w:right="-108" w:hanging="113"/>
              <w:rPr>
                <w:rFonts w:ascii="Arial" w:hAnsi="Arial" w:cs="Arial"/>
                <w:sz w:val="18"/>
                <w:szCs w:val="18"/>
                <w:lang w:val="ru-RU"/>
              </w:rPr>
            </w:pPr>
            <w:r w:rsidRPr="00684BBE">
              <w:rPr>
                <w:rFonts w:ascii="Arial" w:hAnsi="Arial" w:cs="Arial"/>
                <w:b/>
                <w:sz w:val="18"/>
                <w:szCs w:val="18"/>
                <w:lang w:val="ru-RU"/>
              </w:rPr>
              <w:t>Оплата акций</w:t>
            </w:r>
          </w:p>
        </w:tc>
        <w:tc>
          <w:tcPr>
            <w:tcW w:w="1984" w:type="dxa"/>
            <w:tcBorders>
              <w:top w:val="nil"/>
              <w:left w:val="nil"/>
              <w:bottom w:val="single" w:sz="4" w:space="0" w:color="auto"/>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Количество</w:t>
            </w:r>
          </w:p>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разрешенных к выпуску и выпущенных акций</w:t>
            </w:r>
          </w:p>
        </w:tc>
        <w:tc>
          <w:tcPr>
            <w:tcW w:w="1984" w:type="dxa"/>
            <w:tcBorders>
              <w:top w:val="nil"/>
              <w:left w:val="nil"/>
              <w:bottom w:val="single" w:sz="4" w:space="0" w:color="auto"/>
              <w:right w:val="nil"/>
            </w:tcBorders>
            <w:noWrap/>
            <w:vAlign w:val="bottom"/>
          </w:tcPr>
          <w:p w:rsidR="00DB2902" w:rsidRPr="00684BBE" w:rsidRDefault="00DB2902" w:rsidP="00710751">
            <w:pPr>
              <w:spacing w:line="240" w:lineRule="auto"/>
              <w:ind w:left="-108" w:right="-57"/>
              <w:jc w:val="right"/>
              <w:rPr>
                <w:rFonts w:ascii="Arial" w:hAnsi="Arial" w:cs="Arial"/>
                <w:b/>
                <w:sz w:val="18"/>
                <w:szCs w:val="18"/>
                <w:lang w:val="ru-RU"/>
              </w:rPr>
            </w:pPr>
            <w:r w:rsidRPr="00684BBE">
              <w:rPr>
                <w:rFonts w:ascii="Arial" w:hAnsi="Arial" w:cs="Arial"/>
                <w:b/>
                <w:sz w:val="18"/>
                <w:szCs w:val="18"/>
                <w:lang w:val="ru-RU"/>
              </w:rPr>
              <w:t>Номинальная</w:t>
            </w:r>
          </w:p>
          <w:p w:rsidR="00DB2902" w:rsidRPr="00684BBE" w:rsidRDefault="00DB2902" w:rsidP="00710751">
            <w:pPr>
              <w:spacing w:line="240" w:lineRule="auto"/>
              <w:ind w:left="-108" w:right="-57"/>
              <w:jc w:val="right"/>
              <w:rPr>
                <w:rFonts w:ascii="Arial" w:hAnsi="Arial" w:cs="Arial"/>
                <w:b/>
                <w:sz w:val="18"/>
                <w:szCs w:val="18"/>
                <w:lang w:val="ru-RU"/>
              </w:rPr>
            </w:pPr>
            <w:r w:rsidRPr="00684BBE">
              <w:rPr>
                <w:rFonts w:ascii="Arial" w:hAnsi="Arial" w:cs="Arial"/>
                <w:b/>
                <w:sz w:val="18"/>
                <w:szCs w:val="18"/>
                <w:lang w:val="ru-RU"/>
              </w:rPr>
              <w:t>стоимость одной</w:t>
            </w:r>
            <w:r w:rsidR="00AB152B" w:rsidRPr="00684BBE">
              <w:rPr>
                <w:rFonts w:ascii="Arial" w:hAnsi="Arial" w:cs="Arial"/>
                <w:b/>
                <w:sz w:val="18"/>
                <w:szCs w:val="18"/>
                <w:lang w:val="ru-RU"/>
              </w:rPr>
              <w:t> </w:t>
            </w:r>
            <w:r w:rsidRPr="00684BBE">
              <w:rPr>
                <w:rFonts w:ascii="Arial" w:hAnsi="Arial" w:cs="Arial"/>
                <w:b/>
                <w:sz w:val="18"/>
                <w:szCs w:val="18"/>
                <w:lang w:val="ru-RU"/>
              </w:rPr>
              <w:t xml:space="preserve">акции, </w:t>
            </w:r>
            <w:r w:rsidR="00AB152B" w:rsidRPr="00684BBE">
              <w:rPr>
                <w:rFonts w:ascii="Arial" w:hAnsi="Arial" w:cs="Arial"/>
                <w:b/>
                <w:sz w:val="18"/>
                <w:szCs w:val="18"/>
                <w:lang w:val="ru-RU"/>
              </w:rPr>
              <w:br/>
            </w:r>
            <w:r w:rsidRPr="00684BBE">
              <w:rPr>
                <w:rFonts w:ascii="Arial" w:hAnsi="Arial" w:cs="Arial"/>
                <w:b/>
                <w:sz w:val="18"/>
                <w:szCs w:val="18"/>
                <w:lang w:val="ru-RU"/>
              </w:rPr>
              <w:t>в тенге</w:t>
            </w:r>
          </w:p>
        </w:tc>
        <w:tc>
          <w:tcPr>
            <w:tcW w:w="1984" w:type="dxa"/>
            <w:tcBorders>
              <w:top w:val="nil"/>
              <w:left w:val="nil"/>
              <w:bottom w:val="single" w:sz="4" w:space="0" w:color="auto"/>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Уставный</w:t>
            </w:r>
          </w:p>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капитал,</w:t>
            </w:r>
          </w:p>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в миллионах</w:t>
            </w:r>
            <w:r w:rsidR="00AB152B" w:rsidRPr="00684BBE">
              <w:rPr>
                <w:rFonts w:ascii="Arial" w:hAnsi="Arial" w:cs="Arial"/>
                <w:b/>
                <w:sz w:val="18"/>
                <w:szCs w:val="18"/>
                <w:lang w:val="ru-RU"/>
              </w:rPr>
              <w:t xml:space="preserve"> </w:t>
            </w:r>
            <w:r w:rsidRPr="00684BBE">
              <w:rPr>
                <w:rFonts w:ascii="Arial" w:hAnsi="Arial" w:cs="Arial"/>
                <w:b/>
                <w:sz w:val="18"/>
                <w:szCs w:val="18"/>
                <w:lang w:val="ru-RU"/>
              </w:rPr>
              <w:t>тенге</w:t>
            </w:r>
          </w:p>
        </w:tc>
      </w:tr>
      <w:tr w:rsidR="002D2DFD" w:rsidRPr="004506E2" w:rsidTr="00C96369">
        <w:trPr>
          <w:trHeight w:val="227"/>
        </w:trPr>
        <w:tc>
          <w:tcPr>
            <w:tcW w:w="3685" w:type="dxa"/>
            <w:tcBorders>
              <w:top w:val="single" w:sz="4" w:space="0" w:color="auto"/>
              <w:left w:val="nil"/>
              <w:bottom w:val="nil"/>
              <w:right w:val="nil"/>
            </w:tcBorders>
            <w:noWrap/>
            <w:vAlign w:val="bottom"/>
          </w:tcPr>
          <w:p w:rsidR="00DB2902" w:rsidRPr="00684BBE" w:rsidRDefault="00DB2902" w:rsidP="00710751">
            <w:pPr>
              <w:spacing w:line="240" w:lineRule="auto"/>
              <w:ind w:left="5" w:right="-108" w:hanging="113"/>
              <w:rPr>
                <w:rFonts w:ascii="Arial" w:hAnsi="Arial" w:cs="Arial"/>
                <w:b/>
                <w:sz w:val="18"/>
                <w:szCs w:val="18"/>
                <w:lang w:val="ru-RU"/>
              </w:rPr>
            </w:pPr>
            <w:r w:rsidRPr="00684BBE">
              <w:rPr>
                <w:rFonts w:ascii="Arial" w:hAnsi="Arial" w:cs="Arial"/>
                <w:b/>
                <w:sz w:val="18"/>
                <w:szCs w:val="18"/>
                <w:lang w:val="ru-RU"/>
              </w:rPr>
              <w:t xml:space="preserve"> </w:t>
            </w:r>
          </w:p>
        </w:tc>
        <w:tc>
          <w:tcPr>
            <w:tcW w:w="1984" w:type="dxa"/>
            <w:tcBorders>
              <w:top w:val="single" w:sz="4" w:space="0" w:color="auto"/>
              <w:left w:val="nil"/>
              <w:bottom w:val="nil"/>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p>
        </w:tc>
        <w:tc>
          <w:tcPr>
            <w:tcW w:w="1984" w:type="dxa"/>
            <w:tcBorders>
              <w:top w:val="single" w:sz="4" w:space="0" w:color="auto"/>
              <w:left w:val="nil"/>
              <w:bottom w:val="nil"/>
              <w:right w:val="nil"/>
            </w:tcBorders>
            <w:noWrap/>
            <w:vAlign w:val="bottom"/>
          </w:tcPr>
          <w:p w:rsidR="00DB2902" w:rsidRPr="00684BBE" w:rsidRDefault="00DB2902" w:rsidP="00710751">
            <w:pPr>
              <w:spacing w:line="240" w:lineRule="auto"/>
              <w:ind w:left="-108" w:right="-57"/>
              <w:jc w:val="right"/>
              <w:rPr>
                <w:rFonts w:ascii="Arial" w:hAnsi="Arial" w:cs="Arial"/>
                <w:b/>
                <w:sz w:val="18"/>
                <w:szCs w:val="18"/>
                <w:lang w:val="ru-RU"/>
              </w:rPr>
            </w:pPr>
          </w:p>
        </w:tc>
        <w:tc>
          <w:tcPr>
            <w:tcW w:w="1984" w:type="dxa"/>
            <w:tcBorders>
              <w:top w:val="single" w:sz="4" w:space="0" w:color="auto"/>
              <w:left w:val="nil"/>
              <w:bottom w:val="nil"/>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p>
        </w:tc>
      </w:tr>
      <w:tr w:rsidR="002D2DFD" w:rsidRPr="00684BBE" w:rsidTr="00C96369">
        <w:trPr>
          <w:trHeight w:val="227"/>
        </w:trPr>
        <w:tc>
          <w:tcPr>
            <w:tcW w:w="3685" w:type="dxa"/>
            <w:tcBorders>
              <w:top w:val="nil"/>
              <w:left w:val="nil"/>
              <w:bottom w:val="nil"/>
              <w:right w:val="nil"/>
            </w:tcBorders>
            <w:noWrap/>
            <w:vAlign w:val="bottom"/>
          </w:tcPr>
          <w:p w:rsidR="00DB2902" w:rsidRPr="00684BBE" w:rsidRDefault="00DB2902" w:rsidP="00710751">
            <w:pPr>
              <w:spacing w:line="240" w:lineRule="auto"/>
              <w:ind w:left="5" w:right="-108" w:hanging="113"/>
              <w:rPr>
                <w:rFonts w:ascii="Arial" w:hAnsi="Arial" w:cs="Arial"/>
                <w:b/>
                <w:sz w:val="18"/>
                <w:szCs w:val="18"/>
                <w:lang w:val="ru-RU"/>
              </w:rPr>
            </w:pPr>
            <w:r w:rsidRPr="00684BBE">
              <w:rPr>
                <w:rFonts w:ascii="Arial" w:hAnsi="Arial" w:cs="Arial"/>
                <w:b/>
                <w:sz w:val="18"/>
                <w:szCs w:val="18"/>
                <w:lang w:val="ru-RU"/>
              </w:rPr>
              <w:t xml:space="preserve">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2013 года</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sz w:val="18"/>
                <w:szCs w:val="18"/>
              </w:rPr>
            </w:pPr>
            <w:r w:rsidRPr="00684BBE">
              <w:rPr>
                <w:rFonts w:ascii="Arial" w:hAnsi="Arial" w:cs="Arial"/>
                <w:sz w:val="18"/>
                <w:szCs w:val="18"/>
                <w:lang w:val="ru-RU"/>
              </w:rPr>
              <w:t>3.481.602.341</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right="-57"/>
              <w:jc w:val="right"/>
              <w:outlineLvl w:val="1"/>
              <w:rPr>
                <w:rFonts w:ascii="Arial" w:hAnsi="Arial" w:cs="Arial"/>
                <w:sz w:val="18"/>
                <w:szCs w:val="18"/>
              </w:rPr>
            </w:pP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4.484.676</w:t>
            </w:r>
          </w:p>
        </w:tc>
      </w:tr>
      <w:tr w:rsidR="002D2DFD" w:rsidRPr="00684BBE" w:rsidTr="00C96369">
        <w:trPr>
          <w:trHeight w:val="227"/>
        </w:trPr>
        <w:tc>
          <w:tcPr>
            <w:tcW w:w="3685" w:type="dxa"/>
            <w:tcBorders>
              <w:top w:val="nil"/>
              <w:left w:val="nil"/>
              <w:bottom w:val="nil"/>
              <w:right w:val="nil"/>
            </w:tcBorders>
            <w:noWrap/>
            <w:vAlign w:val="bottom"/>
          </w:tcPr>
          <w:p w:rsidR="00DB2902" w:rsidRPr="00684BBE" w:rsidRDefault="00DB2902" w:rsidP="00710751">
            <w:pPr>
              <w:spacing w:line="240" w:lineRule="auto"/>
              <w:ind w:left="5" w:right="-108" w:hanging="113"/>
              <w:rPr>
                <w:rFonts w:ascii="Arial" w:hAnsi="Arial" w:cs="Arial"/>
                <w:sz w:val="18"/>
                <w:szCs w:val="18"/>
                <w:lang w:val="ru-RU"/>
              </w:rPr>
            </w:pPr>
            <w:r w:rsidRPr="00684BBE">
              <w:rPr>
                <w:rFonts w:ascii="Arial" w:hAnsi="Arial" w:cs="Arial"/>
                <w:sz w:val="18"/>
                <w:szCs w:val="18"/>
                <w:lang w:val="ru-RU"/>
              </w:rPr>
              <w:t>Взносы денежными средствами</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10.000</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right="-57"/>
              <w:jc w:val="right"/>
              <w:rPr>
                <w:rFonts w:ascii="Arial" w:hAnsi="Arial" w:cs="Arial"/>
                <w:sz w:val="18"/>
                <w:szCs w:val="18"/>
                <w:lang w:val="ru-RU"/>
              </w:rPr>
            </w:pPr>
            <w:r w:rsidRPr="00684BBE">
              <w:rPr>
                <w:rFonts w:ascii="Arial" w:hAnsi="Arial" w:cs="Arial"/>
                <w:sz w:val="18"/>
                <w:szCs w:val="18"/>
                <w:lang w:val="ru-RU"/>
              </w:rPr>
              <w:t>18</w:t>
            </w:r>
            <w:r w:rsidRPr="00684BBE">
              <w:rPr>
                <w:rFonts w:ascii="Arial" w:hAnsi="Arial" w:cs="Arial"/>
                <w:sz w:val="18"/>
                <w:szCs w:val="18"/>
              </w:rPr>
              <w:t>.</w:t>
            </w:r>
            <w:r w:rsidRPr="00684BBE">
              <w:rPr>
                <w:rFonts w:ascii="Arial" w:hAnsi="Arial" w:cs="Arial"/>
                <w:sz w:val="18"/>
                <w:szCs w:val="18"/>
                <w:lang w:val="ru-RU"/>
              </w:rPr>
              <w:t>306</w:t>
            </w:r>
            <w:r w:rsidRPr="00684BBE">
              <w:rPr>
                <w:rFonts w:ascii="Arial" w:hAnsi="Arial" w:cs="Arial"/>
                <w:sz w:val="18"/>
                <w:szCs w:val="18"/>
              </w:rPr>
              <w:t>.</w:t>
            </w:r>
            <w:r w:rsidRPr="00684BBE">
              <w:rPr>
                <w:rFonts w:ascii="Arial" w:hAnsi="Arial" w:cs="Arial"/>
                <w:sz w:val="18"/>
                <w:szCs w:val="18"/>
                <w:lang w:val="ru-RU"/>
              </w:rPr>
              <w:t>039; 7</w:t>
            </w:r>
            <w:r w:rsidRPr="00684BBE">
              <w:rPr>
                <w:rFonts w:ascii="Arial" w:hAnsi="Arial" w:cs="Arial"/>
                <w:sz w:val="18"/>
                <w:szCs w:val="18"/>
              </w:rPr>
              <w:t>.</w:t>
            </w:r>
            <w:r w:rsidRPr="00684BBE">
              <w:rPr>
                <w:rFonts w:ascii="Arial" w:hAnsi="Arial" w:cs="Arial"/>
                <w:sz w:val="18"/>
                <w:szCs w:val="18"/>
                <w:lang w:val="ru-RU"/>
              </w:rPr>
              <w:t>000</w:t>
            </w:r>
            <w:r w:rsidRPr="00684BBE">
              <w:rPr>
                <w:rFonts w:ascii="Arial" w:hAnsi="Arial" w:cs="Arial"/>
                <w:sz w:val="18"/>
                <w:szCs w:val="18"/>
              </w:rPr>
              <w:t>.</w:t>
            </w:r>
            <w:r w:rsidRPr="00684BBE">
              <w:rPr>
                <w:rFonts w:ascii="Arial" w:hAnsi="Arial" w:cs="Arial"/>
                <w:sz w:val="18"/>
                <w:szCs w:val="18"/>
                <w:lang w:val="ru-RU"/>
              </w:rPr>
              <w:t>000</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103.918</w:t>
            </w:r>
          </w:p>
        </w:tc>
      </w:tr>
      <w:tr w:rsidR="002D2DFD" w:rsidRPr="00684BBE" w:rsidTr="00C96369">
        <w:trPr>
          <w:trHeight w:val="227"/>
        </w:trPr>
        <w:tc>
          <w:tcPr>
            <w:tcW w:w="3685" w:type="dxa"/>
            <w:tcBorders>
              <w:top w:val="nil"/>
              <w:left w:val="nil"/>
              <w:bottom w:val="nil"/>
              <w:right w:val="nil"/>
            </w:tcBorders>
            <w:noWrap/>
          </w:tcPr>
          <w:p w:rsidR="00DB2902" w:rsidRPr="00684BBE" w:rsidRDefault="00DB2902" w:rsidP="00710751">
            <w:pPr>
              <w:spacing w:line="240" w:lineRule="auto"/>
              <w:ind w:left="5" w:right="-108" w:hanging="113"/>
              <w:rPr>
                <w:rFonts w:ascii="Arial" w:hAnsi="Arial" w:cs="Arial"/>
                <w:sz w:val="18"/>
                <w:szCs w:val="18"/>
                <w:lang w:val="ru-RU"/>
              </w:rPr>
            </w:pPr>
            <w:r w:rsidRPr="00684BBE">
              <w:rPr>
                <w:rFonts w:ascii="Arial" w:hAnsi="Arial" w:cs="Arial"/>
                <w:sz w:val="18"/>
                <w:szCs w:val="18"/>
                <w:lang w:val="ru-RU"/>
              </w:rPr>
              <w:t>Взносы имуществом</w:t>
            </w:r>
            <w:r w:rsidRPr="00684BBE" w:rsidDel="007C4588">
              <w:rPr>
                <w:rFonts w:ascii="Arial" w:hAnsi="Arial" w:cs="Arial"/>
                <w:sz w:val="18"/>
                <w:szCs w:val="18"/>
                <w:lang w:val="ru-RU"/>
              </w:rPr>
              <w:t xml:space="preserve"> </w:t>
            </w:r>
          </w:p>
        </w:tc>
        <w:tc>
          <w:tcPr>
            <w:tcW w:w="1984" w:type="dxa"/>
            <w:tcBorders>
              <w:top w:val="nil"/>
              <w:left w:val="nil"/>
              <w:bottom w:val="nil"/>
              <w:right w:val="nil"/>
            </w:tcBorders>
            <w:noWrap/>
          </w:tcPr>
          <w:p w:rsidR="00DB2902" w:rsidRPr="00684BBE" w:rsidRDefault="00DB2902"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9.993</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right="-57"/>
              <w:jc w:val="right"/>
              <w:rPr>
                <w:rFonts w:ascii="Arial" w:hAnsi="Arial" w:cs="Arial"/>
                <w:sz w:val="18"/>
                <w:szCs w:val="18"/>
              </w:rPr>
            </w:pPr>
            <w:r w:rsidRPr="00684BBE">
              <w:rPr>
                <w:rFonts w:ascii="Arial" w:hAnsi="Arial" w:cs="Arial"/>
                <w:sz w:val="18"/>
                <w:szCs w:val="18"/>
                <w:lang w:val="ru-RU"/>
              </w:rPr>
              <w:t>1</w:t>
            </w:r>
            <w:r w:rsidRPr="00684BBE">
              <w:rPr>
                <w:rFonts w:ascii="Arial" w:hAnsi="Arial" w:cs="Arial"/>
                <w:sz w:val="18"/>
                <w:szCs w:val="18"/>
              </w:rPr>
              <w:t>.</w:t>
            </w:r>
            <w:r w:rsidRPr="00684BBE">
              <w:rPr>
                <w:rFonts w:ascii="Arial" w:hAnsi="Arial" w:cs="Arial"/>
                <w:sz w:val="18"/>
                <w:szCs w:val="18"/>
                <w:lang w:val="ru-RU"/>
              </w:rPr>
              <w:t>200</w:t>
            </w:r>
            <w:r w:rsidRPr="00684BBE">
              <w:rPr>
                <w:rFonts w:ascii="Arial" w:hAnsi="Arial" w:cs="Arial"/>
                <w:sz w:val="18"/>
                <w:szCs w:val="18"/>
              </w:rPr>
              <w:t>.</w:t>
            </w:r>
            <w:r w:rsidRPr="00684BBE">
              <w:rPr>
                <w:rFonts w:ascii="Arial" w:hAnsi="Arial" w:cs="Arial"/>
                <w:sz w:val="18"/>
                <w:szCs w:val="18"/>
                <w:lang w:val="ru-RU"/>
              </w:rPr>
              <w:t>359; 2</w:t>
            </w:r>
            <w:r w:rsidRPr="00684BBE">
              <w:rPr>
                <w:rFonts w:ascii="Arial" w:hAnsi="Arial" w:cs="Arial"/>
                <w:sz w:val="18"/>
                <w:szCs w:val="18"/>
              </w:rPr>
              <w:t>.</w:t>
            </w:r>
            <w:r w:rsidRPr="00684BBE">
              <w:rPr>
                <w:rFonts w:ascii="Arial" w:hAnsi="Arial" w:cs="Arial"/>
                <w:sz w:val="18"/>
                <w:szCs w:val="18"/>
                <w:lang w:val="ru-RU"/>
              </w:rPr>
              <w:t>772</w:t>
            </w:r>
            <w:r w:rsidRPr="00684BBE">
              <w:rPr>
                <w:rFonts w:ascii="Arial" w:hAnsi="Arial" w:cs="Arial"/>
                <w:sz w:val="18"/>
                <w:szCs w:val="18"/>
              </w:rPr>
              <w:t>.</w:t>
            </w:r>
            <w:r w:rsidRPr="00684BBE">
              <w:rPr>
                <w:rFonts w:ascii="Arial" w:hAnsi="Arial" w:cs="Arial"/>
                <w:sz w:val="18"/>
                <w:szCs w:val="18"/>
                <w:lang w:val="ru-RU"/>
              </w:rPr>
              <w:t>663;</w:t>
            </w:r>
          </w:p>
          <w:p w:rsidR="00DB2902" w:rsidRPr="00684BBE" w:rsidRDefault="00DB2902" w:rsidP="00710751">
            <w:pPr>
              <w:spacing w:line="240" w:lineRule="auto"/>
              <w:ind w:left="-108" w:right="-57"/>
              <w:jc w:val="right"/>
              <w:rPr>
                <w:rFonts w:ascii="Arial" w:hAnsi="Arial" w:cs="Arial"/>
                <w:sz w:val="18"/>
                <w:szCs w:val="18"/>
                <w:lang w:val="ru-RU"/>
              </w:rPr>
            </w:pPr>
            <w:r w:rsidRPr="00684BBE">
              <w:rPr>
                <w:rFonts w:ascii="Arial" w:hAnsi="Arial" w:cs="Arial"/>
                <w:sz w:val="18"/>
                <w:szCs w:val="18"/>
                <w:lang w:val="ru-RU"/>
              </w:rPr>
              <w:t>2</w:t>
            </w:r>
            <w:r w:rsidRPr="00684BBE">
              <w:rPr>
                <w:rFonts w:ascii="Arial" w:hAnsi="Arial" w:cs="Arial"/>
                <w:sz w:val="18"/>
                <w:szCs w:val="18"/>
              </w:rPr>
              <w:t>.</w:t>
            </w:r>
            <w:r w:rsidRPr="00684BBE">
              <w:rPr>
                <w:rFonts w:ascii="Arial" w:hAnsi="Arial" w:cs="Arial"/>
                <w:sz w:val="18"/>
                <w:szCs w:val="18"/>
                <w:lang w:val="ru-RU"/>
              </w:rPr>
              <w:t>522</w:t>
            </w:r>
            <w:r w:rsidRPr="00684BBE">
              <w:rPr>
                <w:rFonts w:ascii="Arial" w:hAnsi="Arial" w:cs="Arial"/>
                <w:sz w:val="18"/>
                <w:szCs w:val="18"/>
              </w:rPr>
              <w:t>.</w:t>
            </w:r>
            <w:r w:rsidRPr="00684BBE">
              <w:rPr>
                <w:rFonts w:ascii="Arial" w:hAnsi="Arial" w:cs="Arial"/>
                <w:sz w:val="18"/>
                <w:szCs w:val="18"/>
                <w:lang w:val="ru-RU"/>
              </w:rPr>
              <w:t>901</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18.073</w:t>
            </w:r>
          </w:p>
        </w:tc>
      </w:tr>
      <w:tr w:rsidR="002D2DFD" w:rsidRPr="00684BBE" w:rsidTr="00C96369">
        <w:trPr>
          <w:trHeight w:val="227"/>
        </w:trPr>
        <w:tc>
          <w:tcPr>
            <w:tcW w:w="3685" w:type="dxa"/>
            <w:tcBorders>
              <w:top w:val="nil"/>
              <w:left w:val="nil"/>
              <w:bottom w:val="single" w:sz="4" w:space="0" w:color="auto"/>
              <w:right w:val="nil"/>
            </w:tcBorders>
            <w:noWrap/>
            <w:vAlign w:val="bottom"/>
          </w:tcPr>
          <w:p w:rsidR="00DB2902" w:rsidRPr="00684BBE" w:rsidRDefault="00DB2902" w:rsidP="00710751">
            <w:pPr>
              <w:spacing w:line="240" w:lineRule="auto"/>
              <w:ind w:left="5" w:right="-108" w:hanging="113"/>
              <w:rPr>
                <w:rFonts w:ascii="Arial" w:hAnsi="Arial" w:cs="Arial"/>
                <w:sz w:val="18"/>
                <w:szCs w:val="18"/>
                <w:lang w:val="ru-RU"/>
              </w:rPr>
            </w:pPr>
            <w:r w:rsidRPr="00684BBE">
              <w:rPr>
                <w:rFonts w:ascii="Arial" w:hAnsi="Arial" w:cs="Arial"/>
                <w:sz w:val="18"/>
                <w:szCs w:val="18"/>
                <w:lang w:val="ru-RU"/>
              </w:rPr>
              <w:t>Взносы государственными пакетами акций</w:t>
            </w:r>
          </w:p>
        </w:tc>
        <w:tc>
          <w:tcPr>
            <w:tcW w:w="1984" w:type="dxa"/>
            <w:tcBorders>
              <w:top w:val="nil"/>
              <w:left w:val="nil"/>
              <w:bottom w:val="single" w:sz="4" w:space="0" w:color="auto"/>
              <w:right w:val="nil"/>
            </w:tcBorders>
            <w:noWrap/>
            <w:vAlign w:val="bottom"/>
          </w:tcPr>
          <w:p w:rsidR="00DB2902" w:rsidRPr="00684BBE" w:rsidRDefault="00DB2902"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1.400</w:t>
            </w:r>
          </w:p>
        </w:tc>
        <w:tc>
          <w:tcPr>
            <w:tcW w:w="1984" w:type="dxa"/>
            <w:tcBorders>
              <w:top w:val="nil"/>
              <w:left w:val="nil"/>
              <w:bottom w:val="single" w:sz="4" w:space="0" w:color="auto"/>
              <w:right w:val="nil"/>
            </w:tcBorders>
            <w:noWrap/>
            <w:vAlign w:val="bottom"/>
          </w:tcPr>
          <w:p w:rsidR="00DB2902" w:rsidRPr="00684BBE" w:rsidRDefault="00DB2902" w:rsidP="00710751">
            <w:pPr>
              <w:spacing w:line="240" w:lineRule="auto"/>
              <w:ind w:left="-108" w:right="-57"/>
              <w:jc w:val="right"/>
              <w:rPr>
                <w:rFonts w:ascii="Arial" w:hAnsi="Arial" w:cs="Arial"/>
                <w:sz w:val="18"/>
                <w:szCs w:val="18"/>
                <w:lang w:val="ru-RU"/>
              </w:rPr>
            </w:pPr>
            <w:r w:rsidRPr="00684BBE">
              <w:rPr>
                <w:rFonts w:ascii="Arial" w:hAnsi="Arial" w:cs="Arial"/>
                <w:sz w:val="18"/>
                <w:szCs w:val="18"/>
                <w:lang w:val="ru-RU"/>
              </w:rPr>
              <w:t>1</w:t>
            </w:r>
            <w:r w:rsidRPr="00684BBE">
              <w:rPr>
                <w:rFonts w:ascii="Arial" w:hAnsi="Arial" w:cs="Arial"/>
                <w:sz w:val="18"/>
                <w:szCs w:val="18"/>
              </w:rPr>
              <w:t>.</w:t>
            </w:r>
            <w:r w:rsidRPr="00684BBE">
              <w:rPr>
                <w:rFonts w:ascii="Arial" w:hAnsi="Arial" w:cs="Arial"/>
                <w:sz w:val="18"/>
                <w:szCs w:val="18"/>
                <w:lang w:val="ru-RU"/>
              </w:rPr>
              <w:t>506</w:t>
            </w:r>
            <w:r w:rsidRPr="00684BBE">
              <w:rPr>
                <w:rFonts w:ascii="Arial" w:hAnsi="Arial" w:cs="Arial"/>
                <w:sz w:val="18"/>
                <w:szCs w:val="18"/>
              </w:rPr>
              <w:t>.</w:t>
            </w:r>
            <w:r w:rsidRPr="00684BBE">
              <w:rPr>
                <w:rFonts w:ascii="Arial" w:hAnsi="Arial" w:cs="Arial"/>
                <w:sz w:val="18"/>
                <w:szCs w:val="18"/>
                <w:lang w:val="ru-RU"/>
              </w:rPr>
              <w:t>930; 10</w:t>
            </w:r>
            <w:r w:rsidRPr="00684BBE">
              <w:rPr>
                <w:rFonts w:ascii="Arial" w:hAnsi="Arial" w:cs="Arial"/>
                <w:sz w:val="18"/>
                <w:szCs w:val="18"/>
              </w:rPr>
              <w:t>.</w:t>
            </w:r>
            <w:r w:rsidRPr="00684BBE">
              <w:rPr>
                <w:rFonts w:ascii="Arial" w:hAnsi="Arial" w:cs="Arial"/>
                <w:sz w:val="18"/>
                <w:szCs w:val="18"/>
                <w:lang w:val="ru-RU"/>
              </w:rPr>
              <w:t>573</w:t>
            </w:r>
            <w:r w:rsidRPr="00684BBE">
              <w:rPr>
                <w:rFonts w:ascii="Arial" w:hAnsi="Arial" w:cs="Arial"/>
                <w:sz w:val="18"/>
                <w:szCs w:val="18"/>
              </w:rPr>
              <w:t>.</w:t>
            </w:r>
            <w:r w:rsidRPr="00684BBE">
              <w:rPr>
                <w:rFonts w:ascii="Arial" w:hAnsi="Arial" w:cs="Arial"/>
                <w:sz w:val="18"/>
                <w:szCs w:val="18"/>
                <w:lang w:val="ru-RU"/>
              </w:rPr>
              <w:t>010</w:t>
            </w:r>
          </w:p>
        </w:tc>
        <w:tc>
          <w:tcPr>
            <w:tcW w:w="1984" w:type="dxa"/>
            <w:tcBorders>
              <w:top w:val="nil"/>
              <w:left w:val="nil"/>
              <w:bottom w:val="single" w:sz="4" w:space="0" w:color="auto"/>
              <w:right w:val="nil"/>
            </w:tcBorders>
            <w:noWrap/>
            <w:vAlign w:val="bottom"/>
          </w:tcPr>
          <w:p w:rsidR="00DB2902" w:rsidRPr="00684BBE" w:rsidRDefault="00DB2902"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13.895</w:t>
            </w:r>
          </w:p>
        </w:tc>
      </w:tr>
      <w:tr w:rsidR="002D2DFD" w:rsidRPr="00684BBE" w:rsidTr="00C96369">
        <w:trPr>
          <w:trHeight w:val="227"/>
        </w:trPr>
        <w:tc>
          <w:tcPr>
            <w:tcW w:w="3685" w:type="dxa"/>
            <w:tcBorders>
              <w:top w:val="nil"/>
              <w:left w:val="nil"/>
              <w:bottom w:val="nil"/>
              <w:right w:val="nil"/>
            </w:tcBorders>
            <w:noWrap/>
            <w:vAlign w:val="bottom"/>
          </w:tcPr>
          <w:p w:rsidR="00DB2902" w:rsidRPr="00684BBE" w:rsidRDefault="00DB2902" w:rsidP="00710751">
            <w:pPr>
              <w:spacing w:line="240" w:lineRule="auto"/>
              <w:ind w:left="5" w:right="-108" w:hanging="113"/>
              <w:rPr>
                <w:rFonts w:ascii="Arial" w:hAnsi="Arial" w:cs="Arial"/>
                <w:sz w:val="18"/>
                <w:szCs w:val="18"/>
                <w:lang w:val="ru-RU"/>
              </w:rPr>
            </w:pPr>
            <w:r w:rsidRPr="00684BBE">
              <w:rPr>
                <w:rFonts w:ascii="Arial" w:hAnsi="Arial" w:cs="Arial"/>
                <w:b/>
                <w:sz w:val="18"/>
                <w:szCs w:val="18"/>
                <w:lang w:val="ru-RU"/>
              </w:rPr>
              <w:t xml:space="preserve">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2014 года</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3.481.623.734</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right="-57"/>
              <w:jc w:val="right"/>
              <w:outlineLvl w:val="1"/>
              <w:rPr>
                <w:rFonts w:ascii="Arial" w:hAnsi="Arial" w:cs="Arial"/>
                <w:b/>
                <w:sz w:val="18"/>
                <w:szCs w:val="18"/>
                <w:lang w:val="ru-RU"/>
              </w:rPr>
            </w:pP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4.620.562</w:t>
            </w:r>
          </w:p>
        </w:tc>
      </w:tr>
      <w:tr w:rsidR="002D2DFD" w:rsidRPr="00684BBE" w:rsidTr="00C96369">
        <w:trPr>
          <w:trHeight w:val="227"/>
        </w:trPr>
        <w:tc>
          <w:tcPr>
            <w:tcW w:w="3685" w:type="dxa"/>
            <w:tcBorders>
              <w:top w:val="nil"/>
              <w:left w:val="nil"/>
              <w:bottom w:val="nil"/>
              <w:right w:val="nil"/>
            </w:tcBorders>
            <w:noWrap/>
            <w:vAlign w:val="bottom"/>
          </w:tcPr>
          <w:p w:rsidR="00DB2902" w:rsidRPr="00684BBE" w:rsidRDefault="00DB2902" w:rsidP="00710751">
            <w:pPr>
              <w:spacing w:line="240" w:lineRule="auto"/>
              <w:ind w:left="5" w:right="-108" w:hanging="113"/>
              <w:rPr>
                <w:rFonts w:ascii="Arial" w:hAnsi="Arial" w:cs="Arial"/>
                <w:b/>
                <w:sz w:val="18"/>
                <w:szCs w:val="18"/>
                <w:lang w:val="ru-RU"/>
              </w:rPr>
            </w:pPr>
            <w:r w:rsidRPr="00684BBE">
              <w:rPr>
                <w:rFonts w:ascii="Arial" w:hAnsi="Arial" w:cs="Arial"/>
                <w:b/>
                <w:sz w:val="18"/>
                <w:szCs w:val="18"/>
                <w:lang w:val="ru-RU"/>
              </w:rPr>
              <w:t xml:space="preserve"> </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b/>
                <w:sz w:val="18"/>
                <w:szCs w:val="18"/>
              </w:rPr>
            </w:pPr>
          </w:p>
        </w:tc>
        <w:tc>
          <w:tcPr>
            <w:tcW w:w="1984" w:type="dxa"/>
            <w:tcBorders>
              <w:top w:val="nil"/>
              <w:left w:val="nil"/>
              <w:bottom w:val="nil"/>
              <w:right w:val="nil"/>
            </w:tcBorders>
            <w:noWrap/>
            <w:vAlign w:val="bottom"/>
          </w:tcPr>
          <w:p w:rsidR="00DB2902" w:rsidRPr="00684BBE" w:rsidRDefault="00DB2902" w:rsidP="00710751">
            <w:pPr>
              <w:spacing w:line="240" w:lineRule="auto"/>
              <w:ind w:left="-108" w:right="-57"/>
              <w:jc w:val="right"/>
              <w:rPr>
                <w:rFonts w:ascii="Arial" w:hAnsi="Arial" w:cs="Arial"/>
                <w:b/>
                <w:sz w:val="18"/>
                <w:szCs w:val="18"/>
                <w:lang w:val="ru-RU"/>
              </w:rPr>
            </w:pP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p>
        </w:tc>
      </w:tr>
      <w:tr w:rsidR="002D2DFD" w:rsidRPr="00684BBE" w:rsidTr="00C96369">
        <w:trPr>
          <w:trHeight w:val="227"/>
        </w:trPr>
        <w:tc>
          <w:tcPr>
            <w:tcW w:w="3685" w:type="dxa"/>
            <w:tcBorders>
              <w:top w:val="nil"/>
              <w:left w:val="nil"/>
              <w:bottom w:val="nil"/>
              <w:right w:val="nil"/>
            </w:tcBorders>
            <w:noWrap/>
          </w:tcPr>
          <w:p w:rsidR="00DB2902" w:rsidRPr="00684BBE" w:rsidRDefault="00DB2902" w:rsidP="00710751">
            <w:pPr>
              <w:spacing w:line="240" w:lineRule="auto"/>
              <w:ind w:left="5" w:right="-108" w:hanging="113"/>
              <w:rPr>
                <w:rFonts w:ascii="Arial" w:hAnsi="Arial" w:cs="Arial"/>
                <w:sz w:val="18"/>
                <w:szCs w:val="18"/>
                <w:lang w:val="ru-RU"/>
              </w:rPr>
            </w:pPr>
            <w:r w:rsidRPr="00684BBE">
              <w:rPr>
                <w:rFonts w:ascii="Arial" w:hAnsi="Arial" w:cs="Arial"/>
                <w:sz w:val="18"/>
                <w:szCs w:val="18"/>
                <w:lang w:val="ru-RU"/>
              </w:rPr>
              <w:t>Взносы денежными средствами</w:t>
            </w:r>
          </w:p>
        </w:tc>
        <w:tc>
          <w:tcPr>
            <w:tcW w:w="1984" w:type="dxa"/>
            <w:tcBorders>
              <w:top w:val="nil"/>
              <w:left w:val="nil"/>
              <w:bottom w:val="nil"/>
              <w:right w:val="nil"/>
            </w:tcBorders>
            <w:noWrap/>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12.000</w:t>
            </w:r>
          </w:p>
        </w:tc>
        <w:tc>
          <w:tcPr>
            <w:tcW w:w="1984" w:type="dxa"/>
            <w:tcBorders>
              <w:top w:val="nil"/>
              <w:left w:val="nil"/>
              <w:bottom w:val="nil"/>
              <w:right w:val="nil"/>
            </w:tcBorders>
            <w:shd w:val="clear" w:color="auto" w:fill="auto"/>
            <w:noWrap/>
            <w:vAlign w:val="bottom"/>
          </w:tcPr>
          <w:p w:rsidR="00DB2902" w:rsidRPr="00684BBE" w:rsidRDefault="00DB2902" w:rsidP="00710751">
            <w:pPr>
              <w:spacing w:line="240" w:lineRule="auto"/>
              <w:ind w:left="-108" w:right="-57"/>
              <w:jc w:val="right"/>
              <w:rPr>
                <w:rFonts w:ascii="Arial" w:hAnsi="Arial" w:cs="Arial"/>
                <w:b/>
                <w:sz w:val="18"/>
                <w:szCs w:val="18"/>
                <w:lang w:val="ru-RU"/>
              </w:rPr>
            </w:pPr>
            <w:r w:rsidRPr="00684BBE">
              <w:rPr>
                <w:rFonts w:ascii="Arial" w:hAnsi="Arial" w:cs="Arial"/>
                <w:b/>
                <w:spacing w:val="-2"/>
                <w:sz w:val="18"/>
                <w:szCs w:val="18"/>
                <w:lang w:val="ru-RU"/>
              </w:rPr>
              <w:t>11.619.075;</w:t>
            </w:r>
            <w:r w:rsidR="009A3014" w:rsidRPr="00684BBE">
              <w:rPr>
                <w:rFonts w:ascii="Arial" w:hAnsi="Arial" w:cs="Arial"/>
                <w:b/>
                <w:spacing w:val="-2"/>
                <w:sz w:val="18"/>
                <w:szCs w:val="18"/>
                <w:lang w:val="ru-RU"/>
              </w:rPr>
              <w:t xml:space="preserve"> </w:t>
            </w:r>
            <w:r w:rsidRPr="00684BBE">
              <w:rPr>
                <w:rFonts w:ascii="Arial" w:hAnsi="Arial" w:cs="Arial"/>
                <w:b/>
                <w:spacing w:val="-2"/>
                <w:sz w:val="18"/>
                <w:szCs w:val="18"/>
                <w:lang w:val="ru-RU"/>
              </w:rPr>
              <w:t>12.700.435;</w:t>
            </w:r>
            <w:r w:rsidRPr="00684BBE">
              <w:rPr>
                <w:rFonts w:ascii="Arial" w:hAnsi="Arial" w:cs="Arial"/>
                <w:b/>
                <w:sz w:val="18"/>
                <w:szCs w:val="18"/>
                <w:lang w:val="ru-RU"/>
              </w:rPr>
              <w:t xml:space="preserve"> 20.648.187; </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149.539</w:t>
            </w:r>
          </w:p>
        </w:tc>
      </w:tr>
      <w:tr w:rsidR="002D2DFD" w:rsidRPr="00684BBE" w:rsidTr="00C96369">
        <w:trPr>
          <w:trHeight w:val="227"/>
        </w:trPr>
        <w:tc>
          <w:tcPr>
            <w:tcW w:w="3685" w:type="dxa"/>
            <w:tcBorders>
              <w:top w:val="nil"/>
              <w:left w:val="nil"/>
              <w:bottom w:val="nil"/>
              <w:right w:val="nil"/>
            </w:tcBorders>
            <w:noWrap/>
          </w:tcPr>
          <w:p w:rsidR="00DB2902" w:rsidRPr="00684BBE" w:rsidRDefault="00DB2902" w:rsidP="00710751">
            <w:pPr>
              <w:spacing w:line="240" w:lineRule="auto"/>
              <w:ind w:left="5" w:right="-108" w:hanging="113"/>
              <w:rPr>
                <w:rFonts w:ascii="Arial" w:hAnsi="Arial" w:cs="Arial"/>
                <w:sz w:val="18"/>
                <w:szCs w:val="18"/>
                <w:lang w:val="ru-RU"/>
              </w:rPr>
            </w:pPr>
            <w:r w:rsidRPr="00684BBE">
              <w:rPr>
                <w:rFonts w:ascii="Arial" w:hAnsi="Arial" w:cs="Arial"/>
                <w:sz w:val="18"/>
                <w:szCs w:val="18"/>
                <w:lang w:val="ru-RU"/>
              </w:rPr>
              <w:t>Взносы имуществом</w:t>
            </w:r>
          </w:p>
        </w:tc>
        <w:tc>
          <w:tcPr>
            <w:tcW w:w="1984" w:type="dxa"/>
            <w:tcBorders>
              <w:top w:val="nil"/>
              <w:left w:val="nil"/>
              <w:bottom w:val="nil"/>
              <w:right w:val="nil"/>
            </w:tcBorders>
            <w:noWrap/>
          </w:tcPr>
          <w:p w:rsidR="00DB2902" w:rsidRPr="00684BBE" w:rsidDel="00C367C5"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31.477</w:t>
            </w:r>
          </w:p>
        </w:tc>
        <w:tc>
          <w:tcPr>
            <w:tcW w:w="1984" w:type="dxa"/>
            <w:tcBorders>
              <w:top w:val="nil"/>
              <w:left w:val="nil"/>
              <w:bottom w:val="nil"/>
              <w:right w:val="nil"/>
            </w:tcBorders>
            <w:shd w:val="clear" w:color="auto" w:fill="auto"/>
            <w:noWrap/>
            <w:vAlign w:val="bottom"/>
          </w:tcPr>
          <w:p w:rsidR="00DB2902" w:rsidRPr="00684BBE" w:rsidRDefault="00DB2902" w:rsidP="00710751">
            <w:pPr>
              <w:spacing w:line="240" w:lineRule="auto"/>
              <w:ind w:left="-108" w:right="-57"/>
              <w:jc w:val="right"/>
              <w:rPr>
                <w:rFonts w:ascii="Arial" w:hAnsi="Arial" w:cs="Arial"/>
                <w:b/>
                <w:sz w:val="18"/>
                <w:szCs w:val="18"/>
                <w:lang w:val="ru-RU"/>
              </w:rPr>
            </w:pPr>
            <w:r w:rsidRPr="00684BBE">
              <w:rPr>
                <w:rFonts w:ascii="Arial" w:hAnsi="Arial" w:cs="Arial"/>
                <w:b/>
                <w:sz w:val="18"/>
                <w:szCs w:val="18"/>
                <w:lang w:val="ru-RU"/>
              </w:rPr>
              <w:t>4.171.027;</w:t>
            </w:r>
            <w:r w:rsidR="009A3014" w:rsidRPr="00684BBE">
              <w:rPr>
                <w:rFonts w:ascii="Arial" w:hAnsi="Arial" w:cs="Arial"/>
                <w:b/>
                <w:sz w:val="18"/>
                <w:szCs w:val="18"/>
                <w:lang w:val="ru-RU"/>
              </w:rPr>
              <w:t xml:space="preserve"> </w:t>
            </w:r>
            <w:r w:rsidRPr="00684BBE">
              <w:rPr>
                <w:rFonts w:ascii="Arial" w:hAnsi="Arial" w:cs="Arial"/>
                <w:b/>
                <w:sz w:val="18"/>
                <w:szCs w:val="18"/>
                <w:lang w:val="ru-RU"/>
              </w:rPr>
              <w:t>10.466.896; 13.456.258;</w:t>
            </w:r>
            <w:r w:rsidR="009A3014" w:rsidRPr="00684BBE">
              <w:rPr>
                <w:rFonts w:ascii="Arial" w:hAnsi="Arial" w:cs="Arial"/>
                <w:b/>
                <w:sz w:val="18"/>
                <w:szCs w:val="18"/>
                <w:lang w:val="ru-RU"/>
              </w:rPr>
              <w:t xml:space="preserve"> </w:t>
            </w:r>
            <w:r w:rsidRPr="00684BBE">
              <w:rPr>
                <w:rFonts w:ascii="Arial" w:hAnsi="Arial" w:cs="Arial"/>
                <w:b/>
                <w:sz w:val="18"/>
                <w:szCs w:val="18"/>
                <w:lang w:val="ru-RU"/>
              </w:rPr>
              <w:t>19.354.725</w:t>
            </w:r>
          </w:p>
        </w:tc>
        <w:tc>
          <w:tcPr>
            <w:tcW w:w="1984" w:type="dxa"/>
            <w:tcBorders>
              <w:top w:val="nil"/>
              <w:left w:val="nil"/>
              <w:bottom w:val="nil"/>
              <w:right w:val="nil"/>
            </w:tcBorders>
            <w:noWrap/>
            <w:vAlign w:val="bottom"/>
          </w:tcPr>
          <w:p w:rsidR="00DB2902" w:rsidRPr="00684BBE" w:rsidDel="00C367C5"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142.443</w:t>
            </w:r>
          </w:p>
        </w:tc>
      </w:tr>
      <w:tr w:rsidR="002D2DFD" w:rsidRPr="00684BBE" w:rsidTr="00C96369">
        <w:trPr>
          <w:trHeight w:val="227"/>
        </w:trPr>
        <w:tc>
          <w:tcPr>
            <w:tcW w:w="3685" w:type="dxa"/>
            <w:tcBorders>
              <w:top w:val="nil"/>
              <w:left w:val="nil"/>
              <w:bottom w:val="nil"/>
              <w:right w:val="nil"/>
            </w:tcBorders>
            <w:noWrap/>
            <w:vAlign w:val="bottom"/>
          </w:tcPr>
          <w:p w:rsidR="00DB2902" w:rsidRPr="00684BBE" w:rsidRDefault="00DB2902" w:rsidP="00710751">
            <w:pPr>
              <w:spacing w:line="240" w:lineRule="auto"/>
              <w:ind w:left="5" w:right="-108" w:hanging="113"/>
              <w:rPr>
                <w:rFonts w:ascii="Arial" w:hAnsi="Arial" w:cs="Arial"/>
                <w:sz w:val="18"/>
                <w:szCs w:val="18"/>
                <w:lang w:val="ru-RU"/>
              </w:rPr>
            </w:pPr>
            <w:r w:rsidRPr="00684BBE">
              <w:rPr>
                <w:rFonts w:ascii="Arial" w:hAnsi="Arial" w:cs="Arial"/>
                <w:sz w:val="18"/>
                <w:szCs w:val="18"/>
                <w:lang w:val="ru-RU"/>
              </w:rPr>
              <w:t>Взносы государственными пакетами акций</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297</w:t>
            </w:r>
          </w:p>
        </w:tc>
        <w:tc>
          <w:tcPr>
            <w:tcW w:w="1984" w:type="dxa"/>
            <w:tcBorders>
              <w:top w:val="nil"/>
              <w:left w:val="nil"/>
              <w:bottom w:val="nil"/>
              <w:right w:val="nil"/>
            </w:tcBorders>
            <w:shd w:val="clear" w:color="auto" w:fill="auto"/>
            <w:noWrap/>
            <w:vAlign w:val="bottom"/>
          </w:tcPr>
          <w:p w:rsidR="00DB2902" w:rsidRPr="00684BBE" w:rsidRDefault="00DB2902" w:rsidP="00710751">
            <w:pPr>
              <w:spacing w:line="240" w:lineRule="auto"/>
              <w:ind w:left="-108" w:right="-57"/>
              <w:jc w:val="right"/>
              <w:rPr>
                <w:rFonts w:ascii="Arial" w:hAnsi="Arial" w:cs="Arial"/>
                <w:b/>
                <w:sz w:val="18"/>
                <w:szCs w:val="18"/>
                <w:highlight w:val="yellow"/>
                <w:lang w:val="ru-RU"/>
              </w:rPr>
            </w:pPr>
            <w:r w:rsidRPr="00684BBE">
              <w:rPr>
                <w:rFonts w:ascii="Arial" w:hAnsi="Arial" w:cs="Arial"/>
                <w:b/>
                <w:sz w:val="18"/>
                <w:szCs w:val="18"/>
                <w:lang w:val="ru-RU"/>
              </w:rPr>
              <w:t>12.542.000</w:t>
            </w:r>
          </w:p>
        </w:tc>
        <w:tc>
          <w:tcPr>
            <w:tcW w:w="1984" w:type="dxa"/>
            <w:tcBorders>
              <w:top w:val="nil"/>
              <w:left w:val="nil"/>
              <w:bottom w:val="nil"/>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3.725</w:t>
            </w:r>
          </w:p>
        </w:tc>
      </w:tr>
      <w:tr w:rsidR="002D2DFD" w:rsidRPr="00684BBE" w:rsidTr="00C96369">
        <w:trPr>
          <w:trHeight w:val="227"/>
        </w:trPr>
        <w:tc>
          <w:tcPr>
            <w:tcW w:w="3685" w:type="dxa"/>
            <w:tcBorders>
              <w:top w:val="single" w:sz="4" w:space="0" w:color="auto"/>
              <w:left w:val="nil"/>
              <w:bottom w:val="single" w:sz="12" w:space="0" w:color="auto"/>
              <w:right w:val="nil"/>
            </w:tcBorders>
            <w:noWrap/>
            <w:vAlign w:val="bottom"/>
          </w:tcPr>
          <w:p w:rsidR="00DB2902" w:rsidRPr="00684BBE" w:rsidRDefault="00DB2902" w:rsidP="00710751">
            <w:pPr>
              <w:spacing w:line="240" w:lineRule="auto"/>
              <w:ind w:left="5" w:right="-108" w:hanging="113"/>
              <w:rPr>
                <w:rFonts w:ascii="Arial" w:hAnsi="Arial" w:cs="Arial"/>
                <w:b/>
                <w:sz w:val="18"/>
                <w:szCs w:val="18"/>
                <w:lang w:val="ru-RU"/>
              </w:rPr>
            </w:pPr>
            <w:r w:rsidRPr="00684BBE">
              <w:rPr>
                <w:rFonts w:ascii="Arial" w:hAnsi="Arial" w:cs="Arial"/>
                <w:b/>
                <w:sz w:val="18"/>
                <w:szCs w:val="18"/>
                <w:lang w:val="ru-RU"/>
              </w:rPr>
              <w:t xml:space="preserve">На </w:t>
            </w:r>
            <w:r w:rsidR="002D2DFD" w:rsidRPr="00684BBE">
              <w:rPr>
                <w:rFonts w:ascii="Arial" w:hAnsi="Arial" w:cs="Arial"/>
                <w:b/>
                <w:sz w:val="18"/>
                <w:szCs w:val="18"/>
                <w:lang w:val="ru-RU"/>
              </w:rPr>
              <w:t>31 декабря</w:t>
            </w:r>
            <w:r w:rsidRPr="00684BBE">
              <w:rPr>
                <w:rFonts w:ascii="Arial" w:hAnsi="Arial" w:cs="Arial"/>
                <w:b/>
                <w:sz w:val="18"/>
                <w:szCs w:val="18"/>
                <w:lang w:val="ru-RU"/>
              </w:rPr>
              <w:t xml:space="preserve"> </w:t>
            </w:r>
            <w:r w:rsidR="002D2DFD" w:rsidRPr="00684BBE">
              <w:rPr>
                <w:rFonts w:ascii="Arial" w:hAnsi="Arial" w:cs="Arial"/>
                <w:b/>
                <w:sz w:val="18"/>
                <w:szCs w:val="18"/>
                <w:lang w:val="ru-RU"/>
              </w:rPr>
              <w:t>2015 года</w:t>
            </w:r>
          </w:p>
        </w:tc>
        <w:tc>
          <w:tcPr>
            <w:tcW w:w="1984" w:type="dxa"/>
            <w:tcBorders>
              <w:top w:val="single" w:sz="4" w:space="0" w:color="auto"/>
              <w:left w:val="nil"/>
              <w:bottom w:val="single" w:sz="12" w:space="0" w:color="auto"/>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3.481.667.508</w:t>
            </w:r>
          </w:p>
        </w:tc>
        <w:tc>
          <w:tcPr>
            <w:tcW w:w="1984" w:type="dxa"/>
            <w:tcBorders>
              <w:top w:val="single" w:sz="4" w:space="0" w:color="auto"/>
              <w:left w:val="nil"/>
              <w:bottom w:val="single" w:sz="12" w:space="0" w:color="auto"/>
              <w:right w:val="nil"/>
            </w:tcBorders>
            <w:noWrap/>
            <w:vAlign w:val="bottom"/>
          </w:tcPr>
          <w:p w:rsidR="00DB2902" w:rsidRPr="00684BBE" w:rsidRDefault="00DB2902" w:rsidP="00710751">
            <w:pPr>
              <w:spacing w:line="240" w:lineRule="auto"/>
              <w:ind w:left="-108" w:right="-57"/>
              <w:jc w:val="right"/>
              <w:outlineLvl w:val="1"/>
              <w:rPr>
                <w:rFonts w:ascii="Arial" w:hAnsi="Arial" w:cs="Arial"/>
                <w:b/>
                <w:sz w:val="18"/>
                <w:szCs w:val="18"/>
                <w:lang w:val="ru-RU"/>
              </w:rPr>
            </w:pPr>
          </w:p>
        </w:tc>
        <w:tc>
          <w:tcPr>
            <w:tcW w:w="1984" w:type="dxa"/>
            <w:tcBorders>
              <w:top w:val="single" w:sz="4" w:space="0" w:color="auto"/>
              <w:left w:val="nil"/>
              <w:bottom w:val="single" w:sz="12" w:space="0" w:color="auto"/>
              <w:right w:val="nil"/>
            </w:tcBorders>
            <w:noWrap/>
            <w:vAlign w:val="bottom"/>
          </w:tcPr>
          <w:p w:rsidR="00DB2902" w:rsidRPr="00684BBE" w:rsidRDefault="00DB2902"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4.916.269</w:t>
            </w:r>
          </w:p>
        </w:tc>
      </w:tr>
    </w:tbl>
    <w:p w:rsidR="00DB2902" w:rsidRPr="00684BBE" w:rsidRDefault="002B4F2C" w:rsidP="00710751">
      <w:pPr>
        <w:spacing w:before="120" w:line="240" w:lineRule="auto"/>
        <w:rPr>
          <w:sz w:val="20"/>
          <w:szCs w:val="20"/>
          <w:lang w:val="ru-RU"/>
        </w:rPr>
      </w:pPr>
      <w:r w:rsidRPr="00684BBE">
        <w:rPr>
          <w:sz w:val="20"/>
          <w:szCs w:val="20"/>
          <w:lang w:val="ru-RU"/>
        </w:rPr>
        <w:t xml:space="preserve">По состоянию на </w:t>
      </w:r>
      <w:r w:rsidR="002D2DFD" w:rsidRPr="00684BBE">
        <w:rPr>
          <w:sz w:val="20"/>
          <w:szCs w:val="20"/>
          <w:lang w:val="ru-RU"/>
        </w:rPr>
        <w:t>31 декабря</w:t>
      </w:r>
      <w:r w:rsidR="00DB2902" w:rsidRPr="00684BBE">
        <w:rPr>
          <w:sz w:val="20"/>
          <w:szCs w:val="20"/>
          <w:lang w:val="ru-RU"/>
        </w:rPr>
        <w:t xml:space="preserve"> </w:t>
      </w:r>
      <w:r w:rsidR="002D2DFD" w:rsidRPr="00684BBE">
        <w:rPr>
          <w:sz w:val="20"/>
          <w:szCs w:val="20"/>
          <w:lang w:val="ru-RU"/>
        </w:rPr>
        <w:t>2015 года</w:t>
      </w:r>
      <w:r w:rsidR="00DB2902" w:rsidRPr="00684BBE">
        <w:rPr>
          <w:sz w:val="20"/>
          <w:szCs w:val="20"/>
          <w:lang w:val="ru-RU"/>
        </w:rPr>
        <w:t xml:space="preserve"> 3.481.667.508 акци</w:t>
      </w:r>
      <w:r w:rsidRPr="00684BBE">
        <w:rPr>
          <w:sz w:val="20"/>
          <w:szCs w:val="20"/>
          <w:lang w:val="ru-RU"/>
        </w:rPr>
        <w:t>й</w:t>
      </w:r>
      <w:r w:rsidR="00DB2902" w:rsidRPr="00684BBE">
        <w:rPr>
          <w:sz w:val="20"/>
          <w:szCs w:val="20"/>
          <w:lang w:val="ru-RU"/>
        </w:rPr>
        <w:t xml:space="preserve"> Фонда </w:t>
      </w:r>
      <w:r w:rsidR="00DB2902" w:rsidRPr="00684BBE">
        <w:rPr>
          <w:rFonts w:hint="eastAsia"/>
          <w:sz w:val="20"/>
          <w:szCs w:val="20"/>
          <w:lang w:val="ru-RU"/>
        </w:rPr>
        <w:t>были</w:t>
      </w:r>
      <w:r w:rsidR="00DB2902" w:rsidRPr="00684BBE">
        <w:rPr>
          <w:sz w:val="20"/>
          <w:szCs w:val="20"/>
          <w:lang w:val="ru-RU"/>
        </w:rPr>
        <w:t xml:space="preserve"> </w:t>
      </w:r>
      <w:r w:rsidR="00DB2902" w:rsidRPr="00684BBE">
        <w:rPr>
          <w:rFonts w:hint="eastAsia"/>
          <w:sz w:val="20"/>
          <w:szCs w:val="20"/>
          <w:lang w:val="ru-RU"/>
        </w:rPr>
        <w:t>полностью</w:t>
      </w:r>
      <w:r w:rsidR="00DB2902" w:rsidRPr="00684BBE">
        <w:rPr>
          <w:sz w:val="20"/>
          <w:szCs w:val="20"/>
          <w:lang w:val="ru-RU"/>
        </w:rPr>
        <w:t xml:space="preserve"> </w:t>
      </w:r>
      <w:r w:rsidR="00DB2902" w:rsidRPr="00684BBE">
        <w:rPr>
          <w:rFonts w:hint="eastAsia"/>
          <w:sz w:val="20"/>
          <w:szCs w:val="20"/>
          <w:lang w:val="ru-RU"/>
        </w:rPr>
        <w:t>оплачены</w:t>
      </w:r>
      <w:r w:rsidR="00DB2902" w:rsidRPr="00684BBE">
        <w:rPr>
          <w:sz w:val="20"/>
          <w:szCs w:val="20"/>
          <w:lang w:val="ru-RU"/>
        </w:rPr>
        <w:t xml:space="preserve"> (</w:t>
      </w:r>
      <w:r w:rsidR="007A024E" w:rsidRPr="00684BBE">
        <w:rPr>
          <w:sz w:val="20"/>
          <w:szCs w:val="20"/>
          <w:lang w:val="ru-RU"/>
        </w:rPr>
        <w:t xml:space="preserve">на 31 декабря </w:t>
      </w:r>
      <w:r w:rsidR="00DB2902" w:rsidRPr="00684BBE">
        <w:rPr>
          <w:sz w:val="20"/>
          <w:szCs w:val="20"/>
          <w:lang w:val="ru-RU"/>
        </w:rPr>
        <w:t>2014</w:t>
      </w:r>
      <w:r w:rsidR="00AB152B" w:rsidRPr="00684BBE">
        <w:rPr>
          <w:sz w:val="20"/>
          <w:szCs w:val="20"/>
          <w:lang w:val="ru-RU"/>
        </w:rPr>
        <w:t> год</w:t>
      </w:r>
      <w:r w:rsidR="00D06882" w:rsidRPr="00684BBE">
        <w:rPr>
          <w:sz w:val="20"/>
          <w:szCs w:val="20"/>
          <w:lang w:val="ru-RU"/>
        </w:rPr>
        <w:t>а</w:t>
      </w:r>
      <w:r w:rsidR="00DB2902" w:rsidRPr="00684BBE">
        <w:rPr>
          <w:sz w:val="20"/>
          <w:szCs w:val="20"/>
          <w:lang w:val="ru-RU"/>
        </w:rPr>
        <w:t>: 3.481.623.734 акций).</w:t>
      </w:r>
    </w:p>
    <w:p w:rsidR="00DB2902" w:rsidRPr="00684BBE" w:rsidRDefault="00DB2902" w:rsidP="00710751">
      <w:pPr>
        <w:pStyle w:val="24"/>
        <w:widowControl w:val="0"/>
        <w:rPr>
          <w:b w:val="0"/>
          <w:i/>
        </w:rPr>
      </w:pPr>
      <w:r w:rsidRPr="00684BBE">
        <w:rPr>
          <w:b w:val="0"/>
          <w:i/>
        </w:rPr>
        <w:t>Взносы денежными средствами</w:t>
      </w:r>
    </w:p>
    <w:p w:rsidR="00DB2902" w:rsidRPr="00684BBE" w:rsidRDefault="00DB2902" w:rsidP="00710751">
      <w:pPr>
        <w:spacing w:before="120" w:line="240" w:lineRule="auto"/>
        <w:rPr>
          <w:i/>
          <w:sz w:val="20"/>
          <w:szCs w:val="20"/>
          <w:lang w:val="ru-RU"/>
        </w:rPr>
      </w:pPr>
      <w:r w:rsidRPr="00684BBE">
        <w:rPr>
          <w:sz w:val="20"/>
          <w:szCs w:val="20"/>
          <w:lang w:val="ru-RU"/>
        </w:rPr>
        <w:t>В 2015 году Акционер осуществил взносы в уставный капитал Фонда денежными средствами в размере 149.539 миллионов тенге (2014</w:t>
      </w:r>
      <w:r w:rsidR="00161F50" w:rsidRPr="00684BBE">
        <w:rPr>
          <w:sz w:val="20"/>
          <w:szCs w:val="20"/>
          <w:lang w:val="ru-RU"/>
        </w:rPr>
        <w:t> год</w:t>
      </w:r>
      <w:r w:rsidRPr="00684BBE">
        <w:rPr>
          <w:sz w:val="20"/>
          <w:szCs w:val="20"/>
          <w:lang w:val="ru-RU"/>
        </w:rPr>
        <w:t xml:space="preserve">: 103.918 миллионов тенге). </w:t>
      </w:r>
      <w:r w:rsidRPr="00684BBE">
        <w:rPr>
          <w:rFonts w:hint="eastAsia"/>
          <w:sz w:val="20"/>
          <w:szCs w:val="20"/>
          <w:lang w:val="ru-RU" w:eastAsia="ru-RU"/>
        </w:rPr>
        <w:t>Данные</w:t>
      </w:r>
      <w:r w:rsidRPr="00684BBE">
        <w:rPr>
          <w:sz w:val="20"/>
          <w:szCs w:val="20"/>
          <w:lang w:val="ru-RU" w:eastAsia="ru-RU"/>
        </w:rPr>
        <w:t xml:space="preserve"> </w:t>
      </w:r>
      <w:r w:rsidRPr="00684BBE">
        <w:rPr>
          <w:rFonts w:hint="eastAsia"/>
          <w:sz w:val="20"/>
          <w:szCs w:val="20"/>
          <w:lang w:val="ru-RU" w:eastAsia="ru-RU"/>
        </w:rPr>
        <w:t>средства</w:t>
      </w:r>
      <w:r w:rsidRPr="00684BBE">
        <w:rPr>
          <w:sz w:val="20"/>
          <w:szCs w:val="20"/>
          <w:lang w:val="ru-RU" w:eastAsia="ru-RU"/>
        </w:rPr>
        <w:t xml:space="preserve"> </w:t>
      </w:r>
      <w:r w:rsidRPr="00684BBE">
        <w:rPr>
          <w:rFonts w:hint="eastAsia"/>
          <w:sz w:val="20"/>
          <w:szCs w:val="20"/>
          <w:lang w:val="ru-RU" w:eastAsia="ru-RU"/>
        </w:rPr>
        <w:t>предназначены</w:t>
      </w:r>
      <w:r w:rsidRPr="00684BBE">
        <w:rPr>
          <w:sz w:val="20"/>
          <w:szCs w:val="20"/>
          <w:lang w:val="ru-RU" w:eastAsia="ru-RU"/>
        </w:rPr>
        <w:t xml:space="preserve"> </w:t>
      </w:r>
      <w:r w:rsidRPr="00684BBE">
        <w:rPr>
          <w:rFonts w:hint="eastAsia"/>
          <w:sz w:val="20"/>
          <w:szCs w:val="20"/>
          <w:lang w:val="ru-RU" w:eastAsia="ru-RU"/>
        </w:rPr>
        <w:t>для</w:t>
      </w:r>
      <w:r w:rsidRPr="00684BBE">
        <w:rPr>
          <w:sz w:val="20"/>
          <w:szCs w:val="20"/>
          <w:lang w:val="ru-RU" w:eastAsia="ru-RU"/>
        </w:rPr>
        <w:t xml:space="preserve"> </w:t>
      </w:r>
      <w:r w:rsidRPr="00684BBE">
        <w:rPr>
          <w:rFonts w:hint="eastAsia"/>
          <w:sz w:val="20"/>
          <w:szCs w:val="20"/>
          <w:lang w:val="ru-RU" w:eastAsia="ru-RU"/>
        </w:rPr>
        <w:t>финансирования</w:t>
      </w:r>
      <w:r w:rsidRPr="00684BBE">
        <w:rPr>
          <w:sz w:val="20"/>
          <w:szCs w:val="20"/>
          <w:lang w:val="ru-RU" w:eastAsia="ru-RU"/>
        </w:rPr>
        <w:t xml:space="preserve"> </w:t>
      </w:r>
      <w:r w:rsidRPr="00684BBE">
        <w:rPr>
          <w:rFonts w:hint="eastAsia"/>
          <w:sz w:val="20"/>
          <w:szCs w:val="20"/>
          <w:lang w:val="ru-RU" w:eastAsia="ru-RU"/>
        </w:rPr>
        <w:t>проектов</w:t>
      </w:r>
      <w:r w:rsidRPr="00684BBE">
        <w:rPr>
          <w:sz w:val="20"/>
          <w:szCs w:val="20"/>
          <w:lang w:val="ru-RU" w:eastAsia="ru-RU"/>
        </w:rPr>
        <w:t xml:space="preserve">, </w:t>
      </w:r>
      <w:r w:rsidRPr="00684BBE">
        <w:rPr>
          <w:rFonts w:hint="eastAsia"/>
          <w:sz w:val="20"/>
          <w:szCs w:val="20"/>
          <w:lang w:val="ru-RU" w:eastAsia="ru-RU"/>
        </w:rPr>
        <w:t>осуществляемых</w:t>
      </w:r>
      <w:r w:rsidRPr="00684BBE">
        <w:rPr>
          <w:sz w:val="20"/>
          <w:szCs w:val="20"/>
          <w:lang w:val="ru-RU" w:eastAsia="ru-RU"/>
        </w:rPr>
        <w:t xml:space="preserve"> </w:t>
      </w:r>
      <w:r w:rsidRPr="00684BBE">
        <w:rPr>
          <w:rFonts w:hint="eastAsia"/>
          <w:sz w:val="20"/>
          <w:szCs w:val="20"/>
          <w:lang w:val="ru-RU" w:eastAsia="ru-RU"/>
        </w:rPr>
        <w:t>дочерними</w:t>
      </w:r>
      <w:r w:rsidRPr="00684BBE">
        <w:rPr>
          <w:sz w:val="20"/>
          <w:szCs w:val="20"/>
          <w:lang w:val="ru-RU" w:eastAsia="ru-RU"/>
        </w:rPr>
        <w:t xml:space="preserve"> </w:t>
      </w:r>
      <w:r w:rsidRPr="00684BBE">
        <w:rPr>
          <w:rFonts w:hint="eastAsia"/>
          <w:sz w:val="20"/>
          <w:szCs w:val="20"/>
          <w:lang w:val="ru-RU" w:eastAsia="ru-RU"/>
        </w:rPr>
        <w:t>организациями</w:t>
      </w:r>
      <w:r w:rsidRPr="00684BBE">
        <w:rPr>
          <w:sz w:val="20"/>
          <w:szCs w:val="20"/>
          <w:lang w:val="ru-RU" w:eastAsia="ru-RU"/>
        </w:rPr>
        <w:t xml:space="preserve"> Фонда</w:t>
      </w:r>
      <w:r w:rsidRPr="00684BBE">
        <w:rPr>
          <w:i/>
          <w:sz w:val="20"/>
          <w:szCs w:val="20"/>
          <w:lang w:val="ru-RU"/>
        </w:rPr>
        <w:t xml:space="preserve">. </w:t>
      </w:r>
    </w:p>
    <w:p w:rsidR="00DB2902" w:rsidRPr="00684BBE" w:rsidRDefault="00DB2902" w:rsidP="00710751">
      <w:pPr>
        <w:pStyle w:val="Style1"/>
        <w:autoSpaceDE/>
        <w:autoSpaceDN/>
        <w:spacing w:before="240"/>
        <w:ind w:left="0"/>
        <w:rPr>
          <w:i/>
          <w:lang w:val="ru-RU"/>
        </w:rPr>
      </w:pPr>
      <w:r w:rsidRPr="00684BBE">
        <w:rPr>
          <w:i/>
          <w:lang w:val="ru-RU"/>
        </w:rPr>
        <w:t>Взносы имуществом</w:t>
      </w:r>
    </w:p>
    <w:p w:rsidR="00DB2902" w:rsidRPr="00684BBE" w:rsidRDefault="00DB2902" w:rsidP="00710751">
      <w:pPr>
        <w:pStyle w:val="Style1"/>
        <w:autoSpaceDE/>
        <w:autoSpaceDN/>
        <w:ind w:left="0"/>
        <w:rPr>
          <w:i/>
          <w:lang w:val="ru-RU"/>
        </w:rPr>
      </w:pPr>
      <w:r w:rsidRPr="00684BBE">
        <w:rPr>
          <w:lang w:val="ru-RU"/>
        </w:rPr>
        <w:t xml:space="preserve">В 2015 году Акционер осуществил взнос в уставный капитал Фонда в форме имущественного вклада </w:t>
      </w:r>
      <w:r w:rsidR="00F1194A" w:rsidRPr="00684BBE">
        <w:rPr>
          <w:lang w:val="ru-RU"/>
        </w:rPr>
        <w:t>путём</w:t>
      </w:r>
      <w:r w:rsidRPr="00684BBE">
        <w:rPr>
          <w:lang w:val="ru-RU"/>
        </w:rPr>
        <w:t xml:space="preserve"> передачи от Правительства Республики Казахстан права требования выплат по «Казахстанскому векселю» </w:t>
      </w:r>
      <w:r w:rsidRPr="00684BBE">
        <w:rPr>
          <w:lang w:val="kk-KZ"/>
        </w:rPr>
        <w:t xml:space="preserve">от </w:t>
      </w:r>
      <w:r w:rsidRPr="00684BBE">
        <w:rPr>
          <w:lang w:val="ru-RU"/>
        </w:rPr>
        <w:t>АО «Каспийский трубопроводный Консорциум-К» в размере 126.591 миллион тенге</w:t>
      </w:r>
      <w:r w:rsidRPr="00684BBE">
        <w:rPr>
          <w:i/>
          <w:lang w:val="ru-RU"/>
        </w:rPr>
        <w:t>.</w:t>
      </w:r>
    </w:p>
    <w:p w:rsidR="00DB2902" w:rsidRPr="00684BBE" w:rsidRDefault="00DB2902" w:rsidP="00710751">
      <w:pPr>
        <w:pStyle w:val="Style1"/>
        <w:autoSpaceDE/>
        <w:autoSpaceDN/>
        <w:ind w:left="0"/>
        <w:rPr>
          <w:i/>
          <w:lang w:val="ru-RU"/>
        </w:rPr>
      </w:pPr>
      <w:r w:rsidRPr="00684BBE">
        <w:rPr>
          <w:lang w:val="ru-RU"/>
        </w:rPr>
        <w:t>В 2015 году Акционер осуществил взнос в уставный капитал Фонда имуществом в виде газопроводов в 6</w:t>
      </w:r>
      <w:r w:rsidR="00AB152B" w:rsidRPr="00684BBE">
        <w:rPr>
          <w:lang w:val="ru-RU"/>
        </w:rPr>
        <w:t> </w:t>
      </w:r>
      <w:r w:rsidRPr="00684BBE">
        <w:rPr>
          <w:lang w:val="ru-RU"/>
        </w:rPr>
        <w:t>областях Республики Казахстан</w:t>
      </w:r>
      <w:r w:rsidR="002D2DFD" w:rsidRPr="00684BBE">
        <w:rPr>
          <w:lang w:val="ru-RU"/>
        </w:rPr>
        <w:t xml:space="preserve"> </w:t>
      </w:r>
      <w:r w:rsidRPr="00684BBE">
        <w:rPr>
          <w:lang w:val="ru-RU"/>
        </w:rPr>
        <w:t>на общую сумму 13.456 миллионов тенге, железнодорожной станции Карабатан стоимостью 2.323 миллионов тенге и прочим имуществом на общую сумму 73 миллиона тенге</w:t>
      </w:r>
      <w:r w:rsidRPr="00684BBE">
        <w:rPr>
          <w:i/>
          <w:lang w:val="ru-RU"/>
        </w:rPr>
        <w:t>.</w:t>
      </w:r>
    </w:p>
    <w:p w:rsidR="00DB2902" w:rsidRPr="00684BBE" w:rsidRDefault="00DB2902" w:rsidP="00710751">
      <w:pPr>
        <w:spacing w:before="240" w:after="120" w:line="240" w:lineRule="auto"/>
        <w:rPr>
          <w:i/>
          <w:sz w:val="20"/>
          <w:szCs w:val="20"/>
          <w:lang w:val="ru-RU"/>
        </w:rPr>
      </w:pPr>
      <w:r w:rsidRPr="00684BBE">
        <w:rPr>
          <w:i/>
          <w:sz w:val="20"/>
          <w:szCs w:val="20"/>
          <w:lang w:val="ru-RU"/>
        </w:rPr>
        <w:t>Взносы государственными пакетами акций</w:t>
      </w:r>
    </w:p>
    <w:p w:rsidR="00DB2902" w:rsidRPr="00684BBE" w:rsidRDefault="00DB2902" w:rsidP="00710751">
      <w:pPr>
        <w:spacing w:line="240" w:lineRule="auto"/>
        <w:rPr>
          <w:sz w:val="20"/>
          <w:szCs w:val="20"/>
          <w:lang w:val="ru-RU"/>
        </w:rPr>
      </w:pPr>
      <w:r w:rsidRPr="00684BBE">
        <w:rPr>
          <w:sz w:val="20"/>
          <w:szCs w:val="20"/>
          <w:lang w:val="ru-RU"/>
        </w:rPr>
        <w:t>В 2015 году</w:t>
      </w:r>
      <w:r w:rsidR="002D2DFD" w:rsidRPr="00684BBE">
        <w:rPr>
          <w:sz w:val="20"/>
          <w:szCs w:val="20"/>
          <w:lang w:val="ru-RU"/>
        </w:rPr>
        <w:t xml:space="preserve"> </w:t>
      </w:r>
      <w:r w:rsidRPr="00684BBE">
        <w:rPr>
          <w:sz w:val="20"/>
          <w:szCs w:val="20"/>
          <w:lang w:val="ru-RU"/>
        </w:rPr>
        <w:t>Акционер передал Фонду 35% акций АО «Казахская академия транспорта и коммуникаций им.</w:t>
      </w:r>
      <w:r w:rsidR="00AB152B" w:rsidRPr="00684BBE">
        <w:rPr>
          <w:sz w:val="20"/>
          <w:szCs w:val="20"/>
          <w:lang w:val="ru-RU"/>
        </w:rPr>
        <w:t> </w:t>
      </w:r>
      <w:r w:rsidRPr="00684BBE">
        <w:rPr>
          <w:sz w:val="20"/>
          <w:szCs w:val="20"/>
          <w:lang w:val="ru-RU"/>
        </w:rPr>
        <w:t xml:space="preserve">М.Тынышбаева» (далее </w:t>
      </w:r>
      <w:r w:rsidR="002D2DFD" w:rsidRPr="00684BBE">
        <w:rPr>
          <w:sz w:val="20"/>
          <w:szCs w:val="20"/>
          <w:lang w:val="ru-RU"/>
        </w:rPr>
        <w:t>−</w:t>
      </w:r>
      <w:r w:rsidRPr="00684BBE">
        <w:rPr>
          <w:sz w:val="20"/>
          <w:szCs w:val="20"/>
          <w:lang w:val="ru-RU"/>
        </w:rPr>
        <w:t xml:space="preserve"> «КазАТК»)</w:t>
      </w:r>
      <w:r w:rsidR="00ED0EC3" w:rsidRPr="00684BBE">
        <w:rPr>
          <w:sz w:val="20"/>
          <w:szCs w:val="20"/>
          <w:lang w:val="ru-RU"/>
        </w:rPr>
        <w:t>.</w:t>
      </w:r>
      <w:r w:rsidRPr="00684BBE">
        <w:rPr>
          <w:sz w:val="20"/>
          <w:szCs w:val="20"/>
          <w:lang w:val="ru-RU"/>
        </w:rPr>
        <w:t xml:space="preserve"> </w:t>
      </w:r>
      <w:r w:rsidR="00ED0EC3" w:rsidRPr="00684BBE">
        <w:rPr>
          <w:sz w:val="20"/>
          <w:szCs w:val="20"/>
          <w:lang w:val="ru-RU"/>
        </w:rPr>
        <w:t>С</w:t>
      </w:r>
      <w:r w:rsidRPr="00684BBE">
        <w:rPr>
          <w:sz w:val="20"/>
          <w:szCs w:val="20"/>
          <w:lang w:val="ru-RU"/>
        </w:rPr>
        <w:t xml:space="preserve">праведливая стоимость </w:t>
      </w:r>
      <w:r w:rsidR="00ED0EC3" w:rsidRPr="00684BBE">
        <w:rPr>
          <w:sz w:val="20"/>
          <w:szCs w:val="20"/>
          <w:lang w:val="ru-RU"/>
        </w:rPr>
        <w:t xml:space="preserve">данного взноса </w:t>
      </w:r>
      <w:r w:rsidRPr="00684BBE">
        <w:rPr>
          <w:sz w:val="20"/>
          <w:szCs w:val="20"/>
          <w:lang w:val="ru-RU"/>
        </w:rPr>
        <w:t>составила 3.725</w:t>
      </w:r>
      <w:r w:rsidR="00AB152B" w:rsidRPr="00684BBE">
        <w:rPr>
          <w:sz w:val="20"/>
          <w:szCs w:val="20"/>
          <w:lang w:val="ru-RU"/>
        </w:rPr>
        <w:t> </w:t>
      </w:r>
      <w:r w:rsidRPr="00684BBE">
        <w:rPr>
          <w:sz w:val="20"/>
          <w:szCs w:val="20"/>
          <w:lang w:val="ru-RU"/>
        </w:rPr>
        <w:t>миллионов</w:t>
      </w:r>
      <w:r w:rsidR="00AB152B" w:rsidRPr="00684BBE">
        <w:rPr>
          <w:sz w:val="20"/>
          <w:szCs w:val="20"/>
          <w:lang w:val="ru-RU"/>
        </w:rPr>
        <w:t> </w:t>
      </w:r>
      <w:r w:rsidRPr="00684BBE">
        <w:rPr>
          <w:sz w:val="20"/>
          <w:szCs w:val="20"/>
          <w:lang w:val="ru-RU"/>
        </w:rPr>
        <w:t xml:space="preserve">тенге для дальнейшей передачи </w:t>
      </w:r>
      <w:r w:rsidR="002B4F2C" w:rsidRPr="00684BBE">
        <w:rPr>
          <w:sz w:val="20"/>
          <w:szCs w:val="20"/>
          <w:lang w:val="ru-RU"/>
        </w:rPr>
        <w:t xml:space="preserve">акций КазАТК </w:t>
      </w:r>
      <w:r w:rsidRPr="00684BBE">
        <w:rPr>
          <w:sz w:val="20"/>
          <w:szCs w:val="20"/>
          <w:lang w:val="ru-RU"/>
        </w:rPr>
        <w:t xml:space="preserve">в </w:t>
      </w:r>
      <w:r w:rsidR="00A3329B" w:rsidRPr="00684BBE">
        <w:rPr>
          <w:sz w:val="20"/>
          <w:szCs w:val="20"/>
          <w:lang w:val="ru-RU"/>
        </w:rPr>
        <w:t xml:space="preserve">НК </w:t>
      </w:r>
      <w:r w:rsidRPr="00684BBE">
        <w:rPr>
          <w:sz w:val="20"/>
          <w:szCs w:val="20"/>
          <w:lang w:val="ru-RU"/>
        </w:rPr>
        <w:t>КТЖ</w:t>
      </w:r>
      <w:r w:rsidRPr="00684BBE">
        <w:rPr>
          <w:i/>
          <w:sz w:val="20"/>
          <w:szCs w:val="20"/>
          <w:lang w:val="ru-RU"/>
        </w:rPr>
        <w:t>.</w:t>
      </w:r>
      <w:r w:rsidRPr="00684BBE">
        <w:rPr>
          <w:sz w:val="20"/>
          <w:szCs w:val="20"/>
          <w:lang w:val="ru-RU"/>
        </w:rPr>
        <w:t xml:space="preserve"> </w:t>
      </w:r>
    </w:p>
    <w:p w:rsidR="00B53D63" w:rsidRPr="00684BBE" w:rsidRDefault="00B53D63" w:rsidP="00710751">
      <w:pPr>
        <w:pStyle w:val="4"/>
        <w:ind w:left="567" w:hanging="567"/>
      </w:pPr>
      <w:r w:rsidRPr="00684BBE">
        <w:t>1</w:t>
      </w:r>
      <w:r w:rsidR="00761FD2" w:rsidRPr="00684BBE">
        <w:t>6</w:t>
      </w:r>
      <w:r w:rsidRPr="00684BBE">
        <w:t>.2</w:t>
      </w:r>
      <w:r w:rsidRPr="00684BBE">
        <w:tab/>
        <w:t xml:space="preserve">Дисконт по займам от Правительства </w:t>
      </w:r>
    </w:p>
    <w:p w:rsidR="00B53D63" w:rsidRPr="00684BBE" w:rsidRDefault="00B53D63" w:rsidP="00710751">
      <w:pPr>
        <w:pStyle w:val="6"/>
        <w:widowControl w:val="0"/>
      </w:pPr>
      <w:r w:rsidRPr="00684BBE">
        <w:t xml:space="preserve">В октябре </w:t>
      </w:r>
      <w:r w:rsidR="002D2DFD" w:rsidRPr="00684BBE">
        <w:t xml:space="preserve">2015 года </w:t>
      </w:r>
      <w:r w:rsidR="00595D2D" w:rsidRPr="00684BBE">
        <w:t xml:space="preserve">Фонд </w:t>
      </w:r>
      <w:r w:rsidRPr="00684BBE">
        <w:t>осуществ</w:t>
      </w:r>
      <w:r w:rsidR="00595D2D" w:rsidRPr="00684BBE">
        <w:t>ил</w:t>
      </w:r>
      <w:r w:rsidRPr="00684BBE">
        <w:t xml:space="preserve"> размещение </w:t>
      </w:r>
      <w:r w:rsidR="00595D2D" w:rsidRPr="00684BBE">
        <w:t xml:space="preserve">своих </w:t>
      </w:r>
      <w:r w:rsidRPr="00684BBE">
        <w:t>облигаций на сумму 751</w:t>
      </w:r>
      <w:r w:rsidR="002435F3" w:rsidRPr="00684BBE">
        <w:t>.</w:t>
      </w:r>
      <w:r w:rsidRPr="00684BBE">
        <w:t>6</w:t>
      </w:r>
      <w:r w:rsidR="002435F3" w:rsidRPr="00684BBE">
        <w:t>31</w:t>
      </w:r>
      <w:r w:rsidRPr="00684BBE">
        <w:t xml:space="preserve"> милли</w:t>
      </w:r>
      <w:r w:rsidR="002435F3" w:rsidRPr="00684BBE">
        <w:t>он</w:t>
      </w:r>
      <w:r w:rsidRPr="00684BBE">
        <w:t xml:space="preserve"> тенге по ставке ниже рыночной. Облигации были выкуплены Национальным Банком Республики Казахстан </w:t>
      </w:r>
      <w:r w:rsidRPr="00684BBE">
        <w:rPr>
          <w:i/>
        </w:rPr>
        <w:t>(Примечание</w:t>
      </w:r>
      <w:r w:rsidR="00B9582A" w:rsidRPr="00684BBE">
        <w:rPr>
          <w:i/>
        </w:rPr>
        <w:t xml:space="preserve"> 1</w:t>
      </w:r>
      <w:r w:rsidR="00A51203" w:rsidRPr="00684BBE">
        <w:rPr>
          <w:i/>
        </w:rPr>
        <w:t>8</w:t>
      </w:r>
      <w:r w:rsidRPr="00684BBE">
        <w:rPr>
          <w:i/>
        </w:rPr>
        <w:t>).</w:t>
      </w:r>
    </w:p>
    <w:p w:rsidR="00B53D63" w:rsidRPr="00684BBE" w:rsidRDefault="00B53D63" w:rsidP="00710751">
      <w:pPr>
        <w:pStyle w:val="6"/>
        <w:widowControl w:val="0"/>
      </w:pPr>
      <w:r w:rsidRPr="00684BBE">
        <w:rPr>
          <w:rFonts w:hint="eastAsia"/>
        </w:rPr>
        <w:t>Справедливая</w:t>
      </w:r>
      <w:r w:rsidRPr="00684BBE">
        <w:t xml:space="preserve"> </w:t>
      </w:r>
      <w:r w:rsidRPr="00684BBE">
        <w:rPr>
          <w:rFonts w:hint="eastAsia"/>
        </w:rPr>
        <w:t>стоимость</w:t>
      </w:r>
      <w:r w:rsidRPr="00684BBE">
        <w:t xml:space="preserve"> </w:t>
      </w:r>
      <w:r w:rsidRPr="00684BBE">
        <w:rPr>
          <w:rFonts w:hint="eastAsia"/>
        </w:rPr>
        <w:t>полученн</w:t>
      </w:r>
      <w:r w:rsidRPr="00684BBE">
        <w:t xml:space="preserve">ых средств </w:t>
      </w:r>
      <w:r w:rsidRPr="00684BBE">
        <w:rPr>
          <w:rFonts w:hint="eastAsia"/>
        </w:rPr>
        <w:t>состав</w:t>
      </w:r>
      <w:r w:rsidRPr="00684BBE">
        <w:t xml:space="preserve">ила 432.967 </w:t>
      </w:r>
      <w:r w:rsidRPr="00684BBE">
        <w:rPr>
          <w:rFonts w:hint="eastAsia"/>
        </w:rPr>
        <w:t>миллионов</w:t>
      </w:r>
      <w:r w:rsidRPr="00684BBE">
        <w:t xml:space="preserve"> </w:t>
      </w:r>
      <w:r w:rsidRPr="00684BBE">
        <w:rPr>
          <w:rFonts w:hint="eastAsia"/>
        </w:rPr>
        <w:t>тенге</w:t>
      </w:r>
      <w:r w:rsidRPr="00684BBE">
        <w:t>. Р</w:t>
      </w:r>
      <w:r w:rsidRPr="00684BBE">
        <w:rPr>
          <w:rFonts w:hint="eastAsia"/>
        </w:rPr>
        <w:t>азница</w:t>
      </w:r>
      <w:r w:rsidRPr="00684BBE">
        <w:t xml:space="preserve"> </w:t>
      </w:r>
      <w:r w:rsidRPr="00684BBE">
        <w:rPr>
          <w:rFonts w:hint="eastAsia"/>
        </w:rPr>
        <w:t>между</w:t>
      </w:r>
      <w:r w:rsidRPr="00684BBE">
        <w:t xml:space="preserve"> </w:t>
      </w:r>
      <w:r w:rsidRPr="00684BBE">
        <w:rPr>
          <w:rFonts w:hint="eastAsia"/>
        </w:rPr>
        <w:t>номинальной</w:t>
      </w:r>
      <w:r w:rsidRPr="00684BBE">
        <w:t xml:space="preserve"> </w:t>
      </w:r>
      <w:r w:rsidRPr="00684BBE">
        <w:rPr>
          <w:rFonts w:hint="eastAsia"/>
        </w:rPr>
        <w:t>стоимостью</w:t>
      </w:r>
      <w:r w:rsidRPr="00684BBE">
        <w:t xml:space="preserve"> </w:t>
      </w:r>
      <w:r w:rsidRPr="00684BBE">
        <w:rPr>
          <w:rFonts w:hint="eastAsia"/>
        </w:rPr>
        <w:t>и</w:t>
      </w:r>
      <w:r w:rsidRPr="00684BBE">
        <w:t xml:space="preserve"> </w:t>
      </w:r>
      <w:r w:rsidRPr="00684BBE">
        <w:rPr>
          <w:rFonts w:hint="eastAsia"/>
        </w:rPr>
        <w:t>справедливой</w:t>
      </w:r>
      <w:r w:rsidRPr="00684BBE">
        <w:t xml:space="preserve"> </w:t>
      </w:r>
      <w:r w:rsidRPr="00684BBE">
        <w:rPr>
          <w:rFonts w:hint="eastAsia"/>
        </w:rPr>
        <w:t>стоимостью</w:t>
      </w:r>
      <w:r w:rsidRPr="00684BBE">
        <w:t xml:space="preserve"> </w:t>
      </w:r>
      <w:r w:rsidRPr="00684BBE">
        <w:rPr>
          <w:rFonts w:hint="eastAsia"/>
        </w:rPr>
        <w:t>в</w:t>
      </w:r>
      <w:r w:rsidRPr="00684BBE">
        <w:t xml:space="preserve"> </w:t>
      </w:r>
      <w:r w:rsidRPr="00684BBE">
        <w:rPr>
          <w:rFonts w:hint="eastAsia"/>
        </w:rPr>
        <w:t>размере</w:t>
      </w:r>
      <w:r w:rsidRPr="00684BBE">
        <w:t xml:space="preserve"> 318.664 </w:t>
      </w:r>
      <w:r w:rsidRPr="00684BBE">
        <w:rPr>
          <w:rFonts w:hint="eastAsia"/>
        </w:rPr>
        <w:t>миллиона</w:t>
      </w:r>
      <w:r w:rsidRPr="00684BBE">
        <w:t xml:space="preserve"> </w:t>
      </w:r>
      <w:r w:rsidRPr="00684BBE">
        <w:rPr>
          <w:rFonts w:hint="eastAsia"/>
        </w:rPr>
        <w:t>тенге</w:t>
      </w:r>
      <w:r w:rsidRPr="00684BBE">
        <w:t xml:space="preserve"> </w:t>
      </w:r>
      <w:r w:rsidRPr="00684BBE">
        <w:rPr>
          <w:rFonts w:hint="eastAsia"/>
        </w:rPr>
        <w:t>была</w:t>
      </w:r>
      <w:r w:rsidRPr="00684BBE">
        <w:t xml:space="preserve"> </w:t>
      </w:r>
      <w:r w:rsidRPr="00684BBE">
        <w:rPr>
          <w:rFonts w:hint="eastAsia"/>
        </w:rPr>
        <w:t>признана</w:t>
      </w:r>
      <w:r w:rsidRPr="00684BBE">
        <w:t xml:space="preserve"> как единовременный доход в консолидированном отчёте об изменениях в капитале.</w:t>
      </w:r>
    </w:p>
    <w:p w:rsidR="005F615A" w:rsidRPr="00684BBE" w:rsidRDefault="00B53D63" w:rsidP="00710751">
      <w:pPr>
        <w:pStyle w:val="6"/>
        <w:widowControl w:val="0"/>
        <w:rPr>
          <w:b/>
          <w:bCs/>
          <w:caps/>
        </w:rPr>
      </w:pPr>
      <w:r w:rsidRPr="00684BBE">
        <w:t xml:space="preserve">В июле </w:t>
      </w:r>
      <w:r w:rsidR="002D2DFD" w:rsidRPr="00684BBE">
        <w:t>2015 года</w:t>
      </w:r>
      <w:r w:rsidRPr="00684BBE">
        <w:t xml:space="preserve"> Фонд получил займ от Министерства финансов Республики Казахстан по ставке ниже рыночной. Дисконт при первоначальном признании данн</w:t>
      </w:r>
      <w:r w:rsidR="00624953" w:rsidRPr="00684BBE">
        <w:t>ого</w:t>
      </w:r>
      <w:r w:rsidRPr="00684BBE">
        <w:t xml:space="preserve"> займ</w:t>
      </w:r>
      <w:r w:rsidR="00624953" w:rsidRPr="00684BBE">
        <w:t>а</w:t>
      </w:r>
      <w:r w:rsidRPr="00684BBE">
        <w:t xml:space="preserve"> в сумме 6.454 миллионов тенге был </w:t>
      </w:r>
      <w:r w:rsidR="00F1194A" w:rsidRPr="00684BBE">
        <w:t>отражён</w:t>
      </w:r>
      <w:r w:rsidRPr="00684BBE">
        <w:t xml:space="preserve"> как единовременный доход в консолидированном отчёте об изменениях в капитале</w:t>
      </w:r>
      <w:r w:rsidRPr="00684BBE">
        <w:rPr>
          <w:i/>
        </w:rPr>
        <w:t>.</w:t>
      </w:r>
      <w:r w:rsidR="005F615A" w:rsidRPr="00684BBE">
        <w:br w:type="page"/>
      </w:r>
    </w:p>
    <w:p w:rsidR="005F615A" w:rsidRPr="00684BBE" w:rsidRDefault="005F615A" w:rsidP="00710751">
      <w:pPr>
        <w:pStyle w:val="Head1cont"/>
      </w:pPr>
      <w:r w:rsidRPr="00684BBE">
        <w:lastRenderedPageBreak/>
        <w:t>16.</w:t>
      </w:r>
      <w:r w:rsidRPr="00684BBE">
        <w:tab/>
        <w:t>КАПИТАЛ (</w:t>
      </w:r>
      <w:r w:rsidRPr="00684BBE">
        <w:rPr>
          <w:caps w:val="0"/>
        </w:rPr>
        <w:t>продолжение</w:t>
      </w:r>
      <w:r w:rsidRPr="00684BBE">
        <w:t>)</w:t>
      </w:r>
    </w:p>
    <w:p w:rsidR="00B53D63" w:rsidRPr="00684BBE" w:rsidRDefault="00B53D63" w:rsidP="00710751">
      <w:pPr>
        <w:pStyle w:val="4"/>
        <w:ind w:left="567" w:hanging="567"/>
      </w:pPr>
      <w:r w:rsidRPr="00684BBE">
        <w:t>1</w:t>
      </w:r>
      <w:r w:rsidR="00761FD2" w:rsidRPr="00684BBE">
        <w:t>6</w:t>
      </w:r>
      <w:r w:rsidRPr="00684BBE">
        <w:t>.3</w:t>
      </w:r>
      <w:r w:rsidRPr="00684BBE">
        <w:tab/>
        <w:t>Дивиденды</w:t>
      </w:r>
    </w:p>
    <w:p w:rsidR="00B53D63" w:rsidRPr="00684BBE" w:rsidRDefault="00B53D63" w:rsidP="00710751">
      <w:pPr>
        <w:pStyle w:val="3"/>
      </w:pPr>
      <w:r w:rsidRPr="00684BBE">
        <w:t>Дивиденды, приходящиеся на Акционера материнской компании</w:t>
      </w:r>
    </w:p>
    <w:p w:rsidR="00B53D63" w:rsidRPr="00684BBE" w:rsidRDefault="00B53D63" w:rsidP="00710751">
      <w:pPr>
        <w:pStyle w:val="34"/>
        <w:widowControl w:val="0"/>
        <w:spacing w:before="120"/>
      </w:pPr>
      <w:r w:rsidRPr="00684BBE">
        <w:rPr>
          <w:i w:val="0"/>
        </w:rPr>
        <w:t xml:space="preserve">29 октября </w:t>
      </w:r>
      <w:r w:rsidR="002D2DFD" w:rsidRPr="00684BBE">
        <w:rPr>
          <w:i w:val="0"/>
        </w:rPr>
        <w:t>2015 года</w:t>
      </w:r>
      <w:r w:rsidRPr="00684BBE">
        <w:rPr>
          <w:i w:val="0"/>
        </w:rPr>
        <w:t xml:space="preserve"> Фонд осуществил выплату дивидендов Акционеру в размере 34.713 миллионов тенге по итогам </w:t>
      </w:r>
      <w:r w:rsidR="002D2DFD" w:rsidRPr="00684BBE">
        <w:rPr>
          <w:i w:val="0"/>
        </w:rPr>
        <w:t>2014 года</w:t>
      </w:r>
      <w:r w:rsidRPr="00684BBE">
        <w:rPr>
          <w:i w:val="0"/>
        </w:rPr>
        <w:t xml:space="preserve"> в соответствии с </w:t>
      </w:r>
      <w:r w:rsidR="00595D2D" w:rsidRPr="00684BBE">
        <w:rPr>
          <w:i w:val="0"/>
        </w:rPr>
        <w:t>П</w:t>
      </w:r>
      <w:r w:rsidRPr="00684BBE">
        <w:rPr>
          <w:i w:val="0"/>
        </w:rPr>
        <w:t xml:space="preserve">остановлением Правительства от 21 октября </w:t>
      </w:r>
      <w:r w:rsidR="002D2DFD" w:rsidRPr="00684BBE">
        <w:rPr>
          <w:i w:val="0"/>
        </w:rPr>
        <w:t>2015 года</w:t>
      </w:r>
      <w:r w:rsidRPr="00684BBE">
        <w:rPr>
          <w:i w:val="0"/>
        </w:rPr>
        <w:t xml:space="preserve"> (в 2014 году: 9.077 миллионов тенге).</w:t>
      </w:r>
    </w:p>
    <w:p w:rsidR="00B53D63" w:rsidRPr="00684BBE" w:rsidRDefault="00B53D63" w:rsidP="00710751">
      <w:pPr>
        <w:pStyle w:val="3"/>
        <w:rPr>
          <w:i w:val="0"/>
        </w:rPr>
      </w:pPr>
      <w:r w:rsidRPr="00684BBE">
        <w:t>Дивиденды, приходящиеся на держателей неконтрольной доли участия</w:t>
      </w:r>
    </w:p>
    <w:p w:rsidR="00B53D63" w:rsidRPr="00684BBE" w:rsidRDefault="00B53D63" w:rsidP="00710751">
      <w:pPr>
        <w:pStyle w:val="6"/>
        <w:widowControl w:val="0"/>
        <w:rPr>
          <w:lang w:eastAsia="ru-RU"/>
        </w:rPr>
      </w:pPr>
      <w:r w:rsidRPr="00684BBE">
        <w:rPr>
          <w:spacing w:val="-2"/>
          <w:lang w:eastAsia="ru-RU"/>
        </w:rPr>
        <w:t xml:space="preserve">В 2015 году Группа объявила дивиденды на сумму </w:t>
      </w:r>
      <w:r w:rsidR="00B9582A" w:rsidRPr="00684BBE">
        <w:rPr>
          <w:spacing w:val="-2"/>
          <w:lang w:eastAsia="ru-RU"/>
        </w:rPr>
        <w:t>1</w:t>
      </w:r>
      <w:r w:rsidR="00A22DA7" w:rsidRPr="00684BBE">
        <w:rPr>
          <w:spacing w:val="-2"/>
          <w:lang w:eastAsia="ru-RU"/>
        </w:rPr>
        <w:t>8</w:t>
      </w:r>
      <w:r w:rsidRPr="00684BBE">
        <w:rPr>
          <w:spacing w:val="-2"/>
          <w:lang w:eastAsia="ru-RU"/>
        </w:rPr>
        <w:t>.</w:t>
      </w:r>
      <w:r w:rsidR="00A22DA7" w:rsidRPr="00684BBE">
        <w:rPr>
          <w:spacing w:val="-2"/>
          <w:lang w:eastAsia="ru-RU"/>
        </w:rPr>
        <w:t>449</w:t>
      </w:r>
      <w:r w:rsidRPr="00684BBE">
        <w:rPr>
          <w:spacing w:val="-2"/>
          <w:lang w:eastAsia="ru-RU"/>
        </w:rPr>
        <w:t xml:space="preserve"> миллион</w:t>
      </w:r>
      <w:r w:rsidR="00B9582A" w:rsidRPr="00684BBE">
        <w:rPr>
          <w:spacing w:val="-2"/>
          <w:lang w:eastAsia="ru-RU"/>
        </w:rPr>
        <w:t>ов</w:t>
      </w:r>
      <w:r w:rsidRPr="00684BBE">
        <w:rPr>
          <w:spacing w:val="-2"/>
          <w:lang w:eastAsia="ru-RU"/>
        </w:rPr>
        <w:t xml:space="preserve"> тенге держателям неконтрольной доли участия в </w:t>
      </w:r>
      <w:r w:rsidR="00B9582A" w:rsidRPr="00684BBE">
        <w:rPr>
          <w:spacing w:val="-2"/>
          <w:lang w:eastAsia="ru-RU"/>
        </w:rPr>
        <w:t>РД</w:t>
      </w:r>
      <w:r w:rsidRPr="00684BBE">
        <w:rPr>
          <w:spacing w:val="-2"/>
          <w:lang w:eastAsia="ru-RU"/>
        </w:rPr>
        <w:t xml:space="preserve"> КМГ</w:t>
      </w:r>
      <w:r w:rsidR="00B9582A" w:rsidRPr="00684BBE">
        <w:rPr>
          <w:spacing w:val="-2"/>
          <w:lang w:eastAsia="ru-RU"/>
        </w:rPr>
        <w:t>,</w:t>
      </w:r>
      <w:r w:rsidRPr="00684BBE">
        <w:rPr>
          <w:spacing w:val="-2"/>
          <w:lang w:eastAsia="ru-RU"/>
        </w:rPr>
        <w:t xml:space="preserve"> </w:t>
      </w:r>
      <w:r w:rsidR="00B9582A" w:rsidRPr="00684BBE">
        <w:rPr>
          <w:spacing w:val="-2"/>
          <w:lang w:eastAsia="ru-RU"/>
        </w:rPr>
        <w:t xml:space="preserve">АО «Казтрансойл» (далее </w:t>
      </w:r>
      <w:r w:rsidR="002D2DFD" w:rsidRPr="00684BBE">
        <w:rPr>
          <w:spacing w:val="-2"/>
          <w:lang w:eastAsia="ru-RU"/>
        </w:rPr>
        <w:t>−</w:t>
      </w:r>
      <w:r w:rsidR="00B9582A" w:rsidRPr="00684BBE">
        <w:rPr>
          <w:spacing w:val="-2"/>
          <w:lang w:eastAsia="ru-RU"/>
        </w:rPr>
        <w:t xml:space="preserve"> «КТО») и других компаниях</w:t>
      </w:r>
      <w:r w:rsidRPr="00684BBE">
        <w:rPr>
          <w:spacing w:val="-2"/>
          <w:lang w:eastAsia="ru-RU"/>
        </w:rPr>
        <w:t xml:space="preserve"> (</w:t>
      </w:r>
      <w:r w:rsidR="00B9582A" w:rsidRPr="00684BBE">
        <w:rPr>
          <w:spacing w:val="-2"/>
          <w:lang w:eastAsia="ru-RU"/>
        </w:rPr>
        <w:t xml:space="preserve">в </w:t>
      </w:r>
      <w:r w:rsidRPr="00684BBE">
        <w:rPr>
          <w:spacing w:val="-2"/>
          <w:lang w:eastAsia="ru-RU"/>
        </w:rPr>
        <w:t>2014</w:t>
      </w:r>
      <w:r w:rsidR="00B9582A" w:rsidRPr="00684BBE">
        <w:rPr>
          <w:spacing w:val="-2"/>
          <w:lang w:eastAsia="ru-RU"/>
        </w:rPr>
        <w:t xml:space="preserve"> году</w:t>
      </w:r>
      <w:r w:rsidRPr="00684BBE">
        <w:rPr>
          <w:spacing w:val="-2"/>
          <w:lang w:eastAsia="ru-RU"/>
        </w:rPr>
        <w:t xml:space="preserve">: </w:t>
      </w:r>
      <w:r w:rsidR="00B9582A" w:rsidRPr="00684BBE">
        <w:rPr>
          <w:spacing w:val="-2"/>
          <w:lang w:eastAsia="ru-RU"/>
        </w:rPr>
        <w:t>5</w:t>
      </w:r>
      <w:r w:rsidR="00A22DA7" w:rsidRPr="00684BBE">
        <w:rPr>
          <w:spacing w:val="-2"/>
          <w:lang w:eastAsia="ru-RU"/>
        </w:rPr>
        <w:t>8</w:t>
      </w:r>
      <w:r w:rsidRPr="00684BBE">
        <w:rPr>
          <w:spacing w:val="-2"/>
          <w:lang w:eastAsia="ru-RU"/>
        </w:rPr>
        <w:t>.</w:t>
      </w:r>
      <w:r w:rsidR="00A152FD" w:rsidRPr="00684BBE">
        <w:rPr>
          <w:spacing w:val="-2"/>
          <w:lang w:eastAsia="ru-RU"/>
        </w:rPr>
        <w:t>396</w:t>
      </w:r>
      <w:r w:rsidRPr="00684BBE">
        <w:rPr>
          <w:spacing w:val="-2"/>
          <w:lang w:eastAsia="ru-RU"/>
        </w:rPr>
        <w:t xml:space="preserve"> миллион</w:t>
      </w:r>
      <w:r w:rsidR="00A152FD" w:rsidRPr="00684BBE">
        <w:rPr>
          <w:spacing w:val="-2"/>
          <w:lang w:eastAsia="ru-RU"/>
        </w:rPr>
        <w:t>ов</w:t>
      </w:r>
      <w:r w:rsidRPr="00684BBE">
        <w:rPr>
          <w:spacing w:val="-2"/>
          <w:lang w:eastAsia="ru-RU"/>
        </w:rPr>
        <w:t xml:space="preserve"> тенге</w:t>
      </w:r>
      <w:r w:rsidRPr="00684BBE">
        <w:rPr>
          <w:lang w:eastAsia="ru-RU"/>
        </w:rPr>
        <w:t xml:space="preserve"> держателям неконтрольной доли участия в РД КМГ</w:t>
      </w:r>
      <w:r w:rsidR="00B9582A" w:rsidRPr="00684BBE">
        <w:rPr>
          <w:lang w:eastAsia="ru-RU"/>
        </w:rPr>
        <w:t>,</w:t>
      </w:r>
      <w:r w:rsidRPr="00684BBE">
        <w:rPr>
          <w:lang w:eastAsia="ru-RU"/>
        </w:rPr>
        <w:t xml:space="preserve"> КТО</w:t>
      </w:r>
      <w:r w:rsidR="00B9582A" w:rsidRPr="00684BBE">
        <w:rPr>
          <w:lang w:eastAsia="ru-RU"/>
        </w:rPr>
        <w:t xml:space="preserve"> и других компаниях</w:t>
      </w:r>
      <w:r w:rsidRPr="00684BBE">
        <w:rPr>
          <w:lang w:eastAsia="ru-RU"/>
        </w:rPr>
        <w:t>).</w:t>
      </w:r>
    </w:p>
    <w:p w:rsidR="00B9582A" w:rsidRPr="00684BBE" w:rsidRDefault="00B9582A" w:rsidP="00710751">
      <w:pPr>
        <w:pStyle w:val="6"/>
        <w:widowControl w:val="0"/>
        <w:rPr>
          <w:lang w:eastAsia="ru-RU"/>
        </w:rPr>
      </w:pPr>
      <w:r w:rsidRPr="00684BBE">
        <w:rPr>
          <w:lang w:eastAsia="ru-RU"/>
        </w:rPr>
        <w:t xml:space="preserve">В 2015 году Группа объявила дивиденды на сумму 3.110 миллионов тенге Национальному Банку Республики Казахстан как держателю неконтрольной доли участия в </w:t>
      </w:r>
      <w:r w:rsidR="00724A74" w:rsidRPr="00684BBE">
        <w:rPr>
          <w:lang w:eastAsia="ru-RU"/>
        </w:rPr>
        <w:t>НК КМГ (в 2014 году: но</w:t>
      </w:r>
      <w:r w:rsidRPr="00684BBE">
        <w:rPr>
          <w:lang w:eastAsia="ru-RU"/>
        </w:rPr>
        <w:t>ль).</w:t>
      </w:r>
    </w:p>
    <w:p w:rsidR="00B53D63" w:rsidRPr="00684BBE" w:rsidRDefault="00B53D63" w:rsidP="00710751">
      <w:pPr>
        <w:pStyle w:val="4"/>
        <w:ind w:left="567" w:hanging="567"/>
      </w:pPr>
      <w:r w:rsidRPr="00684BBE">
        <w:t>1</w:t>
      </w:r>
      <w:r w:rsidR="00761FD2" w:rsidRPr="00684BBE">
        <w:t>6</w:t>
      </w:r>
      <w:r w:rsidRPr="00684BBE">
        <w:t>.4</w:t>
      </w:r>
      <w:r w:rsidRPr="00684BBE">
        <w:tab/>
        <w:t xml:space="preserve">Прочие операции с Акционером </w:t>
      </w:r>
    </w:p>
    <w:p w:rsidR="00B2320A" w:rsidRPr="00684BBE" w:rsidRDefault="000E5340" w:rsidP="00710751">
      <w:pPr>
        <w:spacing w:before="120" w:line="240" w:lineRule="auto"/>
        <w:rPr>
          <w:lang w:val="ru-RU"/>
        </w:rPr>
      </w:pPr>
      <w:r w:rsidRPr="00684BBE">
        <w:rPr>
          <w:sz w:val="20"/>
          <w:szCs w:val="20"/>
          <w:lang w:val="ru-RU"/>
        </w:rPr>
        <w:t xml:space="preserve">В 2015 году </w:t>
      </w:r>
      <w:r w:rsidR="00B2320A" w:rsidRPr="00684BBE">
        <w:rPr>
          <w:sz w:val="20"/>
          <w:szCs w:val="20"/>
          <w:lang w:val="ru-RU"/>
        </w:rPr>
        <w:t xml:space="preserve">Группа признала резерв по обременительному обязательству на сумму 5.612 миллионов тенге, в связи с убыточностью проекта строительства </w:t>
      </w:r>
      <w:r w:rsidR="00595D2D" w:rsidRPr="00684BBE">
        <w:rPr>
          <w:sz w:val="20"/>
          <w:szCs w:val="20"/>
          <w:lang w:val="ru-RU"/>
        </w:rPr>
        <w:t>газо</w:t>
      </w:r>
      <w:r w:rsidR="00B2320A" w:rsidRPr="00684BBE">
        <w:rPr>
          <w:sz w:val="20"/>
          <w:szCs w:val="20"/>
          <w:lang w:val="ru-RU"/>
        </w:rPr>
        <w:t>турбинной станции</w:t>
      </w:r>
      <w:r w:rsidR="00945A2D" w:rsidRPr="00684BBE">
        <w:rPr>
          <w:sz w:val="20"/>
          <w:szCs w:val="20"/>
          <w:lang w:val="ru-RU"/>
        </w:rPr>
        <w:t>, реализуемого</w:t>
      </w:r>
      <w:r w:rsidRPr="00684BBE">
        <w:rPr>
          <w:sz w:val="20"/>
          <w:szCs w:val="20"/>
          <w:lang w:val="ru-RU"/>
        </w:rPr>
        <w:t xml:space="preserve"> ОХК</w:t>
      </w:r>
      <w:r w:rsidR="00B2320A" w:rsidRPr="00684BBE">
        <w:rPr>
          <w:sz w:val="20"/>
          <w:szCs w:val="20"/>
          <w:lang w:val="ru-RU"/>
        </w:rPr>
        <w:t>.</w:t>
      </w:r>
      <w:r w:rsidR="002D2DFD" w:rsidRPr="00684BBE">
        <w:rPr>
          <w:sz w:val="20"/>
          <w:szCs w:val="20"/>
          <w:lang w:val="ru-RU"/>
        </w:rPr>
        <w:t xml:space="preserve"> </w:t>
      </w:r>
    </w:p>
    <w:p w:rsidR="00B53D63" w:rsidRPr="00684BBE" w:rsidRDefault="00B53D63" w:rsidP="00710751">
      <w:pPr>
        <w:pStyle w:val="4"/>
        <w:ind w:left="567" w:hanging="567"/>
      </w:pPr>
      <w:r w:rsidRPr="00684BBE">
        <w:t>1</w:t>
      </w:r>
      <w:r w:rsidR="00761FD2" w:rsidRPr="00684BBE">
        <w:t>6</w:t>
      </w:r>
      <w:r w:rsidRPr="00684BBE">
        <w:t>.5</w:t>
      </w:r>
      <w:r w:rsidRPr="00684BBE">
        <w:tab/>
        <w:t>Прочие распределения Акционеру</w:t>
      </w:r>
    </w:p>
    <w:p w:rsidR="00B53D63" w:rsidRPr="00684BBE" w:rsidRDefault="00B53D63" w:rsidP="00710751">
      <w:pPr>
        <w:pStyle w:val="3"/>
      </w:pPr>
      <w:r w:rsidRPr="00684BBE">
        <w:t>Строительство и передача основных средств</w:t>
      </w:r>
    </w:p>
    <w:p w:rsidR="00B53D63" w:rsidRPr="00684BBE" w:rsidRDefault="00B53D63" w:rsidP="00710751">
      <w:pPr>
        <w:pStyle w:val="6"/>
        <w:widowControl w:val="0"/>
        <w:spacing w:after="120"/>
      </w:pPr>
      <w:r w:rsidRPr="00684BBE">
        <w:t xml:space="preserve">В течение </w:t>
      </w:r>
      <w:r w:rsidR="002D2DFD" w:rsidRPr="00684BBE">
        <w:t>2015 года</w:t>
      </w:r>
      <w:r w:rsidRPr="00684BBE">
        <w:t xml:space="preserve"> Группа увеличила резерв на строительство Музея Истории Казахстана в г.</w:t>
      </w:r>
      <w:r w:rsidR="002D2DFD" w:rsidRPr="00684BBE">
        <w:t> </w:t>
      </w:r>
      <w:r w:rsidRPr="00684BBE">
        <w:t>Астана в размере 2.593 миллион</w:t>
      </w:r>
      <w:r w:rsidR="00B2320A" w:rsidRPr="00684BBE">
        <w:t>а</w:t>
      </w:r>
      <w:r w:rsidRPr="00684BBE">
        <w:t xml:space="preserve"> тенге, а также признала резерв на строительство детских садов в г. Астана в размере </w:t>
      </w:r>
      <w:r w:rsidR="007771D4" w:rsidRPr="00684BBE">
        <w:t>1.</w:t>
      </w:r>
      <w:r w:rsidR="002C7525" w:rsidRPr="00684BBE">
        <w:t>793</w:t>
      </w:r>
      <w:r w:rsidRPr="00684BBE">
        <w:t xml:space="preserve"> миллион</w:t>
      </w:r>
      <w:r w:rsidR="002C7525" w:rsidRPr="00684BBE">
        <w:t>а</w:t>
      </w:r>
      <w:r w:rsidRPr="00684BBE">
        <w:t xml:space="preserve"> тенге. </w:t>
      </w:r>
    </w:p>
    <w:p w:rsidR="00B53D63" w:rsidRPr="00684BBE" w:rsidRDefault="00B53D63" w:rsidP="00710751">
      <w:pPr>
        <w:pStyle w:val="3"/>
      </w:pPr>
      <w:r w:rsidRPr="00684BBE">
        <w:t>Оказание благотворительной помощи по поручению Акционера</w:t>
      </w:r>
    </w:p>
    <w:p w:rsidR="00B53D63" w:rsidRPr="00684BBE" w:rsidRDefault="00B53D63" w:rsidP="00710751">
      <w:pPr>
        <w:pStyle w:val="6"/>
        <w:widowControl w:val="0"/>
        <w:spacing w:after="120"/>
      </w:pPr>
      <w:r w:rsidRPr="00684BBE">
        <w:t xml:space="preserve">В течение </w:t>
      </w:r>
      <w:r w:rsidR="002D2DFD" w:rsidRPr="00684BBE">
        <w:t>2015 года</w:t>
      </w:r>
      <w:r w:rsidRPr="00684BBE">
        <w:t xml:space="preserve"> на основании распоряжени</w:t>
      </w:r>
      <w:r w:rsidR="00595D2D" w:rsidRPr="00684BBE">
        <w:t>й</w:t>
      </w:r>
      <w:r w:rsidRPr="00684BBE">
        <w:t xml:space="preserve"> Акционера, Группа осуществила финансирование различных проектов на общую сумму 2</w:t>
      </w:r>
      <w:r w:rsidR="007771D4" w:rsidRPr="00684BBE">
        <w:t>3</w:t>
      </w:r>
      <w:r w:rsidRPr="00684BBE">
        <w:t>.</w:t>
      </w:r>
      <w:r w:rsidR="007771D4" w:rsidRPr="00684BBE">
        <w:t>3</w:t>
      </w:r>
      <w:r w:rsidR="002C7525" w:rsidRPr="00684BBE">
        <w:t>61</w:t>
      </w:r>
      <w:r w:rsidRPr="00684BBE">
        <w:t xml:space="preserve"> миллион тенге. </w:t>
      </w:r>
    </w:p>
    <w:p w:rsidR="00B53D63" w:rsidRPr="00684BBE" w:rsidRDefault="00B53D63" w:rsidP="00710751">
      <w:pPr>
        <w:pStyle w:val="3"/>
      </w:pPr>
      <w:r w:rsidRPr="00684BBE">
        <w:t>Прочие распределения</w:t>
      </w:r>
    </w:p>
    <w:p w:rsidR="00B16C45" w:rsidRPr="00684BBE" w:rsidRDefault="00B53D63" w:rsidP="00710751">
      <w:pPr>
        <w:pStyle w:val="6"/>
        <w:widowControl w:val="0"/>
      </w:pPr>
      <w:r w:rsidRPr="00684BBE">
        <w:t xml:space="preserve">В течение </w:t>
      </w:r>
      <w:r w:rsidR="002D2DFD" w:rsidRPr="00684BBE">
        <w:t>2015 года</w:t>
      </w:r>
      <w:r w:rsidRPr="00684BBE">
        <w:t xml:space="preserve"> Группа признала затраты на сумму 4.454 миллиона тенге по финансированию ТОО</w:t>
      </w:r>
      <w:r w:rsidRPr="00684BBE">
        <w:rPr>
          <w:lang w:val="en-US"/>
        </w:rPr>
        <w:t> </w:t>
      </w:r>
      <w:r w:rsidRPr="00684BBE">
        <w:t>«</w:t>
      </w:r>
      <w:r w:rsidRPr="00684BBE">
        <w:rPr>
          <w:lang w:val="en-US"/>
        </w:rPr>
        <w:t>PSA</w:t>
      </w:r>
      <w:r w:rsidRPr="00684BBE">
        <w:t xml:space="preserve">», осуществляющего государственные функции полномочного органа в рамках соглашений о разделе продукции в нефтегазовой отрасли Республики Казахстан, как Прочие распределения Акционеру. </w:t>
      </w:r>
    </w:p>
    <w:p w:rsidR="00B53D63" w:rsidRPr="00684BBE" w:rsidRDefault="00B53D63" w:rsidP="00710751">
      <w:pPr>
        <w:pStyle w:val="a5"/>
        <w:spacing w:before="240" w:after="0" w:line="240" w:lineRule="auto"/>
        <w:ind w:left="567" w:hanging="567"/>
        <w:rPr>
          <w:b/>
          <w:lang w:val="ru-RU"/>
        </w:rPr>
      </w:pPr>
      <w:r w:rsidRPr="00684BBE">
        <w:rPr>
          <w:b/>
          <w:lang w:val="ru-RU"/>
        </w:rPr>
        <w:t>1</w:t>
      </w:r>
      <w:r w:rsidR="00761FD2" w:rsidRPr="00684BBE">
        <w:rPr>
          <w:b/>
          <w:lang w:val="ru-RU"/>
        </w:rPr>
        <w:t>6</w:t>
      </w:r>
      <w:r w:rsidRPr="00684BBE">
        <w:rPr>
          <w:b/>
          <w:lang w:val="ru-RU"/>
        </w:rPr>
        <w:t>.6</w:t>
      </w:r>
      <w:r w:rsidRPr="00684BBE">
        <w:rPr>
          <w:b/>
          <w:lang w:val="ru-RU"/>
        </w:rPr>
        <w:tab/>
        <w:t xml:space="preserve">Изменение долей участия в дочерних организациях </w:t>
      </w:r>
      <w:r w:rsidR="00D15929" w:rsidRPr="00684BBE">
        <w:rPr>
          <w:b/>
          <w:lang w:val="ru-RU"/>
        </w:rPr>
        <w:t>−</w:t>
      </w:r>
      <w:r w:rsidRPr="00684BBE">
        <w:rPr>
          <w:b/>
          <w:lang w:val="ru-RU"/>
        </w:rPr>
        <w:t xml:space="preserve"> </w:t>
      </w:r>
      <w:r w:rsidR="00ED0EC3" w:rsidRPr="00684BBE">
        <w:rPr>
          <w:b/>
          <w:lang w:val="ru-RU"/>
        </w:rPr>
        <w:t>продажа неконтрольной доли участия</w:t>
      </w:r>
      <w:r w:rsidRPr="00684BBE">
        <w:rPr>
          <w:b/>
          <w:lang w:val="ru-RU"/>
        </w:rPr>
        <w:t xml:space="preserve"> </w:t>
      </w:r>
    </w:p>
    <w:p w:rsidR="00B53D63" w:rsidRPr="00684BBE" w:rsidRDefault="00B53D63" w:rsidP="00710751">
      <w:pPr>
        <w:pStyle w:val="3"/>
      </w:pPr>
      <w:r w:rsidRPr="00684BBE">
        <w:t>АО НК «КазМунайГаз»</w:t>
      </w:r>
    </w:p>
    <w:p w:rsidR="00B53D63" w:rsidRPr="00684BBE" w:rsidRDefault="00AB152B" w:rsidP="00710751">
      <w:pPr>
        <w:pStyle w:val="6"/>
        <w:widowControl w:val="0"/>
        <w:spacing w:after="120"/>
      </w:pPr>
      <w:r w:rsidRPr="00684BBE">
        <w:t>6 </w:t>
      </w:r>
      <w:r w:rsidR="00B53D63" w:rsidRPr="00684BBE">
        <w:t xml:space="preserve">августа </w:t>
      </w:r>
      <w:r w:rsidR="002D2DFD" w:rsidRPr="00684BBE">
        <w:t>2015 года</w:t>
      </w:r>
      <w:r w:rsidR="00B53D63" w:rsidRPr="00684BBE">
        <w:t xml:space="preserve"> Фонд совершил сделку по продаже Национальному Банку Республики Казахстан 58.420.748 штук простых акций </w:t>
      </w:r>
      <w:r w:rsidR="00A22DA7" w:rsidRPr="00684BBE">
        <w:t>НК КМГ</w:t>
      </w:r>
      <w:r w:rsidR="00B53D63" w:rsidRPr="00684BBE">
        <w:t>, составляющих 10</w:t>
      </w:r>
      <w:r w:rsidR="002F7614" w:rsidRPr="00684BBE">
        <w:t xml:space="preserve"> (десять) </w:t>
      </w:r>
      <w:r w:rsidR="00B53D63" w:rsidRPr="00684BBE">
        <w:t>% плюс 1 (одна) простая акция. В</w:t>
      </w:r>
      <w:r w:rsidR="005F615A" w:rsidRPr="00684BBE">
        <w:t> </w:t>
      </w:r>
      <w:r w:rsidR="00B53D63" w:rsidRPr="00684BBE">
        <w:t xml:space="preserve">результате данной сделки Группа получила денежные средства в размере 750.000 миллионов тенге, неконтрольная доля </w:t>
      </w:r>
      <w:r w:rsidR="00595D2D" w:rsidRPr="00684BBE">
        <w:t xml:space="preserve">участия </w:t>
      </w:r>
      <w:r w:rsidR="00B53D63" w:rsidRPr="00684BBE">
        <w:t>увеличилась на 462.150 миллионов тенге, а разн</w:t>
      </w:r>
      <w:r w:rsidR="00724A74" w:rsidRPr="00684BBE">
        <w:t>ица в размере 287.850 миллионов </w:t>
      </w:r>
      <w:r w:rsidR="00B53D63" w:rsidRPr="00684BBE">
        <w:t>тенге была признана в капитале, относящемся к Акционеру материнской компании Фонда.</w:t>
      </w:r>
      <w:r w:rsidR="00E62044" w:rsidRPr="00684BBE">
        <w:t xml:space="preserve"> Соответствующий резерв по </w:t>
      </w:r>
      <w:r w:rsidR="002D2DFD" w:rsidRPr="00684BBE">
        <w:t>пересчёт</w:t>
      </w:r>
      <w:r w:rsidR="00E62044" w:rsidRPr="00684BBE">
        <w:t xml:space="preserve">у валюты </w:t>
      </w:r>
      <w:r w:rsidR="002D2DFD" w:rsidRPr="00684BBE">
        <w:t>отчёт</w:t>
      </w:r>
      <w:r w:rsidR="00E62044" w:rsidRPr="00684BBE">
        <w:t>ности и прочие капит</w:t>
      </w:r>
      <w:r w:rsidR="00724A74" w:rsidRPr="00684BBE">
        <w:t>альные резервы в размере 44.693 </w:t>
      </w:r>
      <w:r w:rsidR="00E62044" w:rsidRPr="00684BBE">
        <w:t>миллиона тенге и 210</w:t>
      </w:r>
      <w:r w:rsidR="005F615A" w:rsidRPr="00684BBE">
        <w:t> </w:t>
      </w:r>
      <w:r w:rsidR="00E62044" w:rsidRPr="00684BBE">
        <w:t>миллионов тенге, соответственно, были отнесены на неконтрольную долю участия.</w:t>
      </w:r>
    </w:p>
    <w:p w:rsidR="005F615A" w:rsidRPr="00684BBE" w:rsidRDefault="005F615A" w:rsidP="00710751">
      <w:pPr>
        <w:adjustRightInd/>
        <w:spacing w:line="240" w:lineRule="auto"/>
        <w:jc w:val="left"/>
        <w:textAlignment w:val="auto"/>
        <w:rPr>
          <w:b/>
          <w:bCs/>
          <w:caps/>
          <w:sz w:val="20"/>
          <w:szCs w:val="20"/>
          <w:lang w:val="ru-RU"/>
        </w:rPr>
      </w:pPr>
      <w:r w:rsidRPr="00684BBE">
        <w:rPr>
          <w:lang w:val="ru-RU"/>
        </w:rPr>
        <w:br w:type="page"/>
      </w:r>
    </w:p>
    <w:p w:rsidR="005F615A" w:rsidRPr="00684BBE" w:rsidRDefault="005F615A" w:rsidP="00710751">
      <w:pPr>
        <w:pStyle w:val="Head1cont"/>
      </w:pPr>
      <w:r w:rsidRPr="00684BBE">
        <w:lastRenderedPageBreak/>
        <w:t>16.</w:t>
      </w:r>
      <w:r w:rsidRPr="00684BBE">
        <w:tab/>
        <w:t>КАПИТАЛ (</w:t>
      </w:r>
      <w:r w:rsidRPr="00684BBE">
        <w:rPr>
          <w:caps w:val="0"/>
        </w:rPr>
        <w:t>продолжение</w:t>
      </w:r>
      <w:r w:rsidRPr="00684BBE">
        <w:t>)</w:t>
      </w:r>
    </w:p>
    <w:p w:rsidR="00B53D63" w:rsidRPr="00684BBE" w:rsidRDefault="00B53D63" w:rsidP="00710751">
      <w:pPr>
        <w:pStyle w:val="a5"/>
        <w:spacing w:before="240" w:after="0" w:line="240" w:lineRule="auto"/>
        <w:ind w:left="567" w:hanging="567"/>
        <w:rPr>
          <w:b/>
          <w:lang w:val="ru-RU"/>
        </w:rPr>
      </w:pPr>
      <w:r w:rsidRPr="00684BBE">
        <w:rPr>
          <w:b/>
          <w:lang w:val="ru-RU"/>
        </w:rPr>
        <w:t>1</w:t>
      </w:r>
      <w:r w:rsidR="00761FD2" w:rsidRPr="00684BBE">
        <w:rPr>
          <w:b/>
          <w:lang w:val="ru-RU"/>
        </w:rPr>
        <w:t>6</w:t>
      </w:r>
      <w:r w:rsidRPr="00684BBE">
        <w:rPr>
          <w:b/>
          <w:lang w:val="ru-RU"/>
        </w:rPr>
        <w:t>.7</w:t>
      </w:r>
      <w:r w:rsidRPr="00684BBE">
        <w:rPr>
          <w:b/>
          <w:lang w:val="ru-RU"/>
        </w:rPr>
        <w:tab/>
        <w:t xml:space="preserve">Изменение долей участия в дочерних организациях − приобретение неконтрольной доли </w:t>
      </w:r>
    </w:p>
    <w:p w:rsidR="002435F3" w:rsidRPr="00684BBE" w:rsidRDefault="002435F3" w:rsidP="00710751">
      <w:pPr>
        <w:pStyle w:val="6"/>
        <w:widowControl w:val="0"/>
        <w:spacing w:before="240"/>
        <w:rPr>
          <w:i/>
        </w:rPr>
      </w:pPr>
      <w:r w:rsidRPr="00684BBE">
        <w:rPr>
          <w:i/>
        </w:rPr>
        <w:t xml:space="preserve">Приобретение </w:t>
      </w:r>
      <w:r w:rsidR="00595D2D" w:rsidRPr="00684BBE">
        <w:rPr>
          <w:i/>
        </w:rPr>
        <w:t xml:space="preserve">неконтрольной </w:t>
      </w:r>
      <w:r w:rsidRPr="00684BBE">
        <w:rPr>
          <w:i/>
        </w:rPr>
        <w:t>доли участия в КазАТК</w:t>
      </w:r>
    </w:p>
    <w:p w:rsidR="00160D61" w:rsidRPr="00684BBE" w:rsidRDefault="00E62044" w:rsidP="00710751">
      <w:pPr>
        <w:pStyle w:val="6"/>
        <w:widowControl w:val="0"/>
        <w:rPr>
          <w:b/>
        </w:rPr>
      </w:pPr>
      <w:r w:rsidRPr="00684BBE">
        <w:t xml:space="preserve">20 октября </w:t>
      </w:r>
      <w:r w:rsidR="002D2DFD" w:rsidRPr="00684BBE">
        <w:t>2015 года</w:t>
      </w:r>
      <w:r w:rsidRPr="00684BBE">
        <w:t xml:space="preserve"> Группа приобрела </w:t>
      </w:r>
      <w:r w:rsidR="00595D2D" w:rsidRPr="00684BBE">
        <w:t xml:space="preserve">неконтрольную </w:t>
      </w:r>
      <w:r w:rsidRPr="00684BBE">
        <w:t>долю участия в размере 35% в КазАТК. В</w:t>
      </w:r>
      <w:r w:rsidR="009A3014" w:rsidRPr="00684BBE">
        <w:t> </w:t>
      </w:r>
      <w:r w:rsidRPr="00684BBE">
        <w:t xml:space="preserve">результате данной сделки Группа инвестировала 3.725 миллионов тенге </w:t>
      </w:r>
      <w:r w:rsidRPr="00684BBE">
        <w:rPr>
          <w:i/>
        </w:rPr>
        <w:t>(Примечание 1</w:t>
      </w:r>
      <w:r w:rsidR="00A51203" w:rsidRPr="00684BBE">
        <w:rPr>
          <w:i/>
        </w:rPr>
        <w:t>6</w:t>
      </w:r>
      <w:r w:rsidRPr="00684BBE">
        <w:rPr>
          <w:i/>
        </w:rPr>
        <w:t>.1)</w:t>
      </w:r>
      <w:r w:rsidRPr="00684BBE">
        <w:t>, неконтрольная доля участия уменьшилась на 4.6</w:t>
      </w:r>
      <w:r w:rsidR="001362E1" w:rsidRPr="00684BBE">
        <w:t>4</w:t>
      </w:r>
      <w:r w:rsidRPr="00684BBE">
        <w:t xml:space="preserve">1 миллион тенге, а разница в размере </w:t>
      </w:r>
      <w:r w:rsidR="001362E1" w:rsidRPr="00684BBE">
        <w:t>91</w:t>
      </w:r>
      <w:r w:rsidRPr="00684BBE">
        <w:t xml:space="preserve">6 миллионов тенге была признана как увеличение нераспределенной прибыли. </w:t>
      </w:r>
    </w:p>
    <w:p w:rsidR="00B53D63" w:rsidRPr="00684BBE" w:rsidRDefault="00B53D63" w:rsidP="00710751">
      <w:pPr>
        <w:pStyle w:val="a5"/>
        <w:spacing w:before="240" w:after="0" w:line="240" w:lineRule="auto"/>
        <w:ind w:left="567" w:hanging="567"/>
        <w:rPr>
          <w:b/>
          <w:lang w:val="ru-RU"/>
        </w:rPr>
      </w:pPr>
      <w:r w:rsidRPr="00684BBE">
        <w:rPr>
          <w:b/>
          <w:lang w:val="ru-RU"/>
        </w:rPr>
        <w:t>1</w:t>
      </w:r>
      <w:r w:rsidR="00761FD2" w:rsidRPr="00684BBE">
        <w:rPr>
          <w:b/>
          <w:lang w:val="ru-RU"/>
        </w:rPr>
        <w:t>6</w:t>
      </w:r>
      <w:r w:rsidRPr="00684BBE">
        <w:rPr>
          <w:b/>
          <w:lang w:val="ru-RU"/>
        </w:rPr>
        <w:t>.8</w:t>
      </w:r>
      <w:r w:rsidRPr="00684BBE">
        <w:rPr>
          <w:b/>
          <w:lang w:val="ru-RU"/>
        </w:rPr>
        <w:tab/>
        <w:t>Неконтрольная доля участия</w:t>
      </w:r>
    </w:p>
    <w:p w:rsidR="00B53D63" w:rsidRPr="00684BBE" w:rsidRDefault="00B53D63" w:rsidP="00710751">
      <w:pPr>
        <w:pStyle w:val="6"/>
        <w:widowControl w:val="0"/>
        <w:spacing w:after="120"/>
      </w:pPr>
      <w:r w:rsidRPr="00684BBE">
        <w:t xml:space="preserve">Ниже представлена информация о дочерних организациях с существенными неконтрольными долями участия. </w:t>
      </w:r>
    </w:p>
    <w:tbl>
      <w:tblPr>
        <w:tblW w:w="9639" w:type="dxa"/>
        <w:tblInd w:w="108" w:type="dxa"/>
        <w:tblLayout w:type="fixed"/>
        <w:tblLook w:val="0000" w:firstRow="0" w:lastRow="0" w:firstColumn="0" w:lastColumn="0" w:noHBand="0" w:noVBand="0"/>
      </w:tblPr>
      <w:tblGrid>
        <w:gridCol w:w="2835"/>
        <w:gridCol w:w="1701"/>
        <w:gridCol w:w="1701"/>
        <w:gridCol w:w="1701"/>
        <w:gridCol w:w="1701"/>
      </w:tblGrid>
      <w:tr w:rsidR="00EC0304" w:rsidRPr="00684BBE" w:rsidTr="00EC0304">
        <w:trPr>
          <w:trHeight w:val="227"/>
        </w:trPr>
        <w:tc>
          <w:tcPr>
            <w:tcW w:w="2835" w:type="dxa"/>
            <w:vMerge w:val="restart"/>
            <w:tcBorders>
              <w:bottom w:val="single" w:sz="4" w:space="0" w:color="auto"/>
            </w:tcBorders>
            <w:vAlign w:val="bottom"/>
          </w:tcPr>
          <w:p w:rsidR="00E62044" w:rsidRPr="00684BBE" w:rsidRDefault="00E62044" w:rsidP="00710751">
            <w:pPr>
              <w:overflowPunct w:val="0"/>
              <w:autoSpaceDE w:val="0"/>
              <w:autoSpaceDN w:val="0"/>
              <w:spacing w:line="240" w:lineRule="auto"/>
              <w:ind w:left="34" w:right="-108" w:hanging="142"/>
              <w:jc w:val="left"/>
              <w:rPr>
                <w:rFonts w:ascii="Arial" w:hAnsi="Arial" w:cs="Arial"/>
                <w:sz w:val="18"/>
                <w:szCs w:val="18"/>
                <w:lang w:val="ru-RU"/>
              </w:rPr>
            </w:pPr>
          </w:p>
        </w:tc>
        <w:tc>
          <w:tcPr>
            <w:tcW w:w="6803" w:type="dxa"/>
            <w:gridSpan w:val="4"/>
            <w:tcBorders>
              <w:bottom w:val="single" w:sz="4" w:space="0" w:color="auto"/>
            </w:tcBorders>
            <w:vAlign w:val="bottom"/>
          </w:tcPr>
          <w:p w:rsidR="00E62044" w:rsidRPr="00684BBE" w:rsidRDefault="00E62044" w:rsidP="00710751">
            <w:pPr>
              <w:adjustRightInd/>
              <w:spacing w:line="240" w:lineRule="auto"/>
              <w:ind w:left="-102" w:right="-102"/>
              <w:jc w:val="center"/>
              <w:textAlignment w:val="auto"/>
              <w:rPr>
                <w:rFonts w:ascii="Arial" w:hAnsi="Arial" w:cs="Arial"/>
                <w:b/>
                <w:sz w:val="18"/>
                <w:szCs w:val="18"/>
                <w:lang w:val="ru-RU"/>
              </w:rPr>
            </w:pPr>
            <w:r w:rsidRPr="00684BBE">
              <w:rPr>
                <w:rFonts w:ascii="Arial" w:hAnsi="Arial" w:cs="Arial"/>
                <w:b/>
                <w:sz w:val="18"/>
                <w:szCs w:val="18"/>
                <w:lang w:val="ru-RU"/>
              </w:rPr>
              <w:t xml:space="preserve">Неконтрольная доля участия </w:t>
            </w:r>
          </w:p>
        </w:tc>
      </w:tr>
      <w:tr w:rsidR="00EC0304" w:rsidRPr="00684BBE" w:rsidTr="00EC0304">
        <w:trPr>
          <w:trHeight w:val="227"/>
        </w:trPr>
        <w:tc>
          <w:tcPr>
            <w:tcW w:w="2835" w:type="dxa"/>
            <w:vMerge/>
            <w:tcBorders>
              <w:bottom w:val="single" w:sz="4" w:space="0" w:color="auto"/>
            </w:tcBorders>
            <w:vAlign w:val="bottom"/>
          </w:tcPr>
          <w:p w:rsidR="00E62044" w:rsidRPr="00684BBE" w:rsidRDefault="00E62044" w:rsidP="00710751">
            <w:pPr>
              <w:overflowPunct w:val="0"/>
              <w:autoSpaceDE w:val="0"/>
              <w:autoSpaceDN w:val="0"/>
              <w:spacing w:line="240" w:lineRule="auto"/>
              <w:ind w:left="34" w:right="-108" w:hanging="142"/>
              <w:jc w:val="left"/>
              <w:rPr>
                <w:rFonts w:ascii="Arial" w:hAnsi="Arial" w:cs="Arial"/>
                <w:sz w:val="18"/>
                <w:szCs w:val="18"/>
                <w:lang w:val="ru-RU"/>
              </w:rPr>
            </w:pPr>
          </w:p>
        </w:tc>
        <w:tc>
          <w:tcPr>
            <w:tcW w:w="3402" w:type="dxa"/>
            <w:gridSpan w:val="2"/>
            <w:tcBorders>
              <w:top w:val="single" w:sz="4" w:space="0" w:color="auto"/>
              <w:bottom w:val="single" w:sz="4" w:space="0" w:color="auto"/>
            </w:tcBorders>
            <w:vAlign w:val="bottom"/>
          </w:tcPr>
          <w:p w:rsidR="00E62044" w:rsidRPr="00684BBE" w:rsidRDefault="00E62044" w:rsidP="00710751">
            <w:pPr>
              <w:adjustRightInd/>
              <w:spacing w:line="240" w:lineRule="auto"/>
              <w:ind w:left="-102" w:right="-102"/>
              <w:jc w:val="center"/>
              <w:textAlignment w:val="auto"/>
              <w:rPr>
                <w:rFonts w:ascii="Arial" w:hAnsi="Arial" w:cs="Arial"/>
                <w:b/>
                <w:sz w:val="18"/>
                <w:szCs w:val="18"/>
                <w:lang w:val="ru-RU"/>
              </w:rPr>
            </w:pPr>
            <w:r w:rsidRPr="00684BBE">
              <w:rPr>
                <w:rFonts w:ascii="Arial" w:hAnsi="Arial" w:cs="Arial"/>
                <w:b/>
                <w:sz w:val="18"/>
                <w:szCs w:val="18"/>
                <w:lang w:val="ru-RU"/>
              </w:rPr>
              <w:t>2015</w:t>
            </w:r>
          </w:p>
        </w:tc>
        <w:tc>
          <w:tcPr>
            <w:tcW w:w="3402" w:type="dxa"/>
            <w:gridSpan w:val="2"/>
            <w:tcBorders>
              <w:top w:val="single" w:sz="4" w:space="0" w:color="auto"/>
              <w:bottom w:val="single" w:sz="4" w:space="0" w:color="auto"/>
            </w:tcBorders>
            <w:vAlign w:val="bottom"/>
          </w:tcPr>
          <w:p w:rsidR="00E62044" w:rsidRPr="00684BBE" w:rsidRDefault="00E62044" w:rsidP="00710751">
            <w:pPr>
              <w:adjustRightInd/>
              <w:spacing w:line="240" w:lineRule="auto"/>
              <w:ind w:left="-102" w:right="-102"/>
              <w:jc w:val="center"/>
              <w:textAlignment w:val="auto"/>
              <w:rPr>
                <w:rFonts w:ascii="Arial" w:hAnsi="Arial" w:cs="Arial"/>
                <w:sz w:val="18"/>
                <w:szCs w:val="18"/>
                <w:lang w:val="ru-RU"/>
              </w:rPr>
            </w:pPr>
            <w:r w:rsidRPr="00684BBE">
              <w:rPr>
                <w:rFonts w:ascii="Arial" w:hAnsi="Arial" w:cs="Arial"/>
                <w:sz w:val="18"/>
                <w:szCs w:val="18"/>
                <w:lang w:val="ru-RU"/>
              </w:rPr>
              <w:t>2014</w:t>
            </w:r>
          </w:p>
        </w:tc>
      </w:tr>
      <w:tr w:rsidR="00EC0304" w:rsidRPr="00684BBE" w:rsidTr="00EC0304">
        <w:trPr>
          <w:trHeight w:val="227"/>
        </w:trPr>
        <w:tc>
          <w:tcPr>
            <w:tcW w:w="2835" w:type="dxa"/>
            <w:vMerge/>
            <w:tcBorders>
              <w:bottom w:val="single" w:sz="4" w:space="0" w:color="auto"/>
            </w:tcBorders>
            <w:vAlign w:val="bottom"/>
          </w:tcPr>
          <w:p w:rsidR="00E62044" w:rsidRPr="00684BBE" w:rsidRDefault="00E62044" w:rsidP="00710751">
            <w:pPr>
              <w:overflowPunct w:val="0"/>
              <w:autoSpaceDE w:val="0"/>
              <w:autoSpaceDN w:val="0"/>
              <w:spacing w:line="240" w:lineRule="auto"/>
              <w:ind w:left="34" w:right="-108" w:hanging="142"/>
              <w:jc w:val="left"/>
              <w:rPr>
                <w:rFonts w:ascii="Arial" w:hAnsi="Arial" w:cs="Arial"/>
                <w:sz w:val="18"/>
                <w:szCs w:val="18"/>
                <w:lang w:val="ru-RU"/>
              </w:rPr>
            </w:pPr>
          </w:p>
        </w:tc>
        <w:tc>
          <w:tcPr>
            <w:tcW w:w="1701" w:type="dxa"/>
            <w:tcBorders>
              <w:top w:val="single" w:sz="4" w:space="0" w:color="auto"/>
              <w:bottom w:val="single" w:sz="4" w:space="0" w:color="auto"/>
            </w:tcBorders>
            <w:vAlign w:val="bottom"/>
          </w:tcPr>
          <w:p w:rsidR="00E62044" w:rsidRPr="00684BBE" w:rsidRDefault="00E62044"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Доля</w:t>
            </w:r>
          </w:p>
        </w:tc>
        <w:tc>
          <w:tcPr>
            <w:tcW w:w="1701" w:type="dxa"/>
            <w:tcBorders>
              <w:top w:val="single" w:sz="4" w:space="0" w:color="auto"/>
              <w:bottom w:val="single" w:sz="4" w:space="0" w:color="auto"/>
            </w:tcBorders>
            <w:vAlign w:val="bottom"/>
          </w:tcPr>
          <w:p w:rsidR="00E62044" w:rsidRPr="00684BBE" w:rsidRDefault="00E62044"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 xml:space="preserve">Балансовая стоимость </w:t>
            </w:r>
          </w:p>
        </w:tc>
        <w:tc>
          <w:tcPr>
            <w:tcW w:w="1701" w:type="dxa"/>
            <w:tcBorders>
              <w:top w:val="single" w:sz="4" w:space="0" w:color="auto"/>
              <w:bottom w:val="single" w:sz="4" w:space="0" w:color="auto"/>
            </w:tcBorders>
            <w:vAlign w:val="bottom"/>
          </w:tcPr>
          <w:p w:rsidR="00E62044" w:rsidRPr="00684BBE" w:rsidRDefault="00E6204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Доля</w:t>
            </w:r>
          </w:p>
        </w:tc>
        <w:tc>
          <w:tcPr>
            <w:tcW w:w="1701" w:type="dxa"/>
            <w:tcBorders>
              <w:top w:val="single" w:sz="4" w:space="0" w:color="auto"/>
              <w:bottom w:val="single" w:sz="4" w:space="0" w:color="auto"/>
            </w:tcBorders>
            <w:vAlign w:val="bottom"/>
          </w:tcPr>
          <w:p w:rsidR="00E62044" w:rsidRPr="00684BBE" w:rsidRDefault="00E62044"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 xml:space="preserve">Балансовая стоимость </w:t>
            </w:r>
          </w:p>
        </w:tc>
      </w:tr>
      <w:tr w:rsidR="00EC0304" w:rsidRPr="00684BBE" w:rsidTr="00EC0304">
        <w:trPr>
          <w:trHeight w:val="227"/>
        </w:trPr>
        <w:tc>
          <w:tcPr>
            <w:tcW w:w="2835" w:type="dxa"/>
            <w:tcBorders>
              <w:top w:val="single" w:sz="4" w:space="0" w:color="auto"/>
            </w:tcBorders>
            <w:vAlign w:val="bottom"/>
          </w:tcPr>
          <w:p w:rsidR="00E62044" w:rsidRPr="00684BBE" w:rsidRDefault="002D2DFD"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E62044" w:rsidRPr="00684BBE" w:rsidRDefault="00E62044" w:rsidP="00710751">
            <w:pPr>
              <w:spacing w:line="240" w:lineRule="auto"/>
              <w:ind w:left="-108" w:right="68"/>
              <w:jc w:val="right"/>
              <w:rPr>
                <w:rFonts w:ascii="Arial" w:hAnsi="Arial" w:cs="Arial"/>
                <w:b/>
                <w:bCs/>
                <w:sz w:val="18"/>
                <w:szCs w:val="18"/>
                <w:lang w:val="ru-RU"/>
              </w:rPr>
            </w:pPr>
          </w:p>
        </w:tc>
        <w:tc>
          <w:tcPr>
            <w:tcW w:w="1701" w:type="dxa"/>
            <w:tcBorders>
              <w:top w:val="single" w:sz="4" w:space="0" w:color="auto"/>
            </w:tcBorders>
            <w:vAlign w:val="bottom"/>
          </w:tcPr>
          <w:p w:rsidR="00E62044" w:rsidRPr="00684BBE" w:rsidRDefault="00E62044" w:rsidP="00710751">
            <w:pPr>
              <w:tabs>
                <w:tab w:val="decimal" w:pos="1418"/>
              </w:tabs>
              <w:adjustRightInd/>
              <w:spacing w:line="240" w:lineRule="auto"/>
              <w:ind w:left="-108" w:right="-108"/>
              <w:jc w:val="left"/>
              <w:textAlignment w:val="auto"/>
              <w:rPr>
                <w:rFonts w:ascii="Arial" w:hAnsi="Arial" w:cs="Arial"/>
                <w:b/>
                <w:bCs/>
                <w:sz w:val="18"/>
                <w:szCs w:val="18"/>
                <w:lang w:val="ru-RU"/>
              </w:rPr>
            </w:pPr>
          </w:p>
        </w:tc>
        <w:tc>
          <w:tcPr>
            <w:tcW w:w="1701" w:type="dxa"/>
            <w:tcBorders>
              <w:top w:val="single" w:sz="4" w:space="0" w:color="auto"/>
            </w:tcBorders>
            <w:vAlign w:val="bottom"/>
          </w:tcPr>
          <w:p w:rsidR="00E62044" w:rsidRPr="00684BBE" w:rsidRDefault="00E62044" w:rsidP="00710751">
            <w:pPr>
              <w:spacing w:line="240" w:lineRule="auto"/>
              <w:ind w:left="-108" w:right="68"/>
              <w:jc w:val="right"/>
              <w:rPr>
                <w:rFonts w:ascii="Arial" w:hAnsi="Arial" w:cs="Arial"/>
                <w:bCs/>
                <w:sz w:val="18"/>
                <w:szCs w:val="18"/>
                <w:lang w:val="ru-RU"/>
              </w:rPr>
            </w:pPr>
          </w:p>
        </w:tc>
        <w:tc>
          <w:tcPr>
            <w:tcW w:w="1701" w:type="dxa"/>
            <w:tcBorders>
              <w:top w:val="single" w:sz="4" w:space="0" w:color="auto"/>
            </w:tcBorders>
            <w:vAlign w:val="bottom"/>
          </w:tcPr>
          <w:p w:rsidR="00E62044" w:rsidRPr="00684BBE" w:rsidRDefault="00E62044" w:rsidP="00710751">
            <w:pPr>
              <w:tabs>
                <w:tab w:val="decimal" w:pos="1418"/>
              </w:tabs>
              <w:adjustRightInd/>
              <w:spacing w:line="240" w:lineRule="auto"/>
              <w:ind w:left="-108" w:right="-108"/>
              <w:jc w:val="left"/>
              <w:textAlignment w:val="auto"/>
              <w:rPr>
                <w:rFonts w:ascii="Arial" w:hAnsi="Arial" w:cs="Arial"/>
                <w:bCs/>
                <w:sz w:val="18"/>
                <w:szCs w:val="18"/>
                <w:lang w:val="ru-RU"/>
              </w:rPr>
            </w:pPr>
          </w:p>
        </w:tc>
      </w:tr>
      <w:tr w:rsidR="00EC0304" w:rsidRPr="00684BBE" w:rsidTr="00EC0304">
        <w:trPr>
          <w:trHeight w:val="227"/>
        </w:trPr>
        <w:tc>
          <w:tcPr>
            <w:tcW w:w="2835" w:type="dxa"/>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НК «КазМунайГаз»</w:t>
            </w:r>
          </w:p>
        </w:tc>
        <w:tc>
          <w:tcPr>
            <w:tcW w:w="1701" w:type="dxa"/>
            <w:vAlign w:val="bottom"/>
          </w:tcPr>
          <w:p w:rsidR="00E35BD9" w:rsidRPr="00684BBE" w:rsidRDefault="00C64EAB" w:rsidP="00710751">
            <w:pPr>
              <w:spacing w:line="240" w:lineRule="auto"/>
              <w:ind w:left="-108" w:right="68"/>
              <w:jc w:val="right"/>
              <w:rPr>
                <w:rFonts w:ascii="Arial" w:hAnsi="Arial" w:cs="Arial"/>
                <w:b/>
                <w:bCs/>
                <w:sz w:val="18"/>
                <w:szCs w:val="18"/>
                <w:lang w:val="ru-RU"/>
              </w:rPr>
            </w:pPr>
            <w:r w:rsidRPr="00684BBE">
              <w:rPr>
                <w:rFonts w:ascii="Arial" w:hAnsi="Arial" w:cs="Arial"/>
                <w:b/>
                <w:sz w:val="18"/>
                <w:szCs w:val="18"/>
              </w:rPr>
              <w:t>10</w:t>
            </w:r>
            <w:r w:rsidR="00E35BD9" w:rsidRPr="00684BBE">
              <w:rPr>
                <w:rFonts w:ascii="Arial" w:hAnsi="Arial" w:cs="Arial"/>
                <w:b/>
                <w:sz w:val="18"/>
                <w:szCs w:val="18"/>
                <w:lang w:val="ru-RU"/>
              </w:rPr>
              <w:t xml:space="preserve">,00% </w:t>
            </w:r>
            <w:r w:rsidRPr="00684BBE">
              <w:rPr>
                <w:rFonts w:ascii="Arial" w:hAnsi="Arial" w:cs="Arial"/>
                <w:b/>
                <w:sz w:val="18"/>
                <w:szCs w:val="18"/>
              </w:rPr>
              <w:t>+</w:t>
            </w:r>
            <w:r w:rsidR="00E35BD9" w:rsidRPr="00684BBE">
              <w:rPr>
                <w:rFonts w:ascii="Arial" w:hAnsi="Arial" w:cs="Arial"/>
                <w:b/>
                <w:sz w:val="18"/>
                <w:szCs w:val="18"/>
                <w:lang w:val="ru-RU"/>
              </w:rPr>
              <w:t xml:space="preserve"> 1</w:t>
            </w:r>
          </w:p>
        </w:tc>
        <w:tc>
          <w:tcPr>
            <w:tcW w:w="1701" w:type="dxa"/>
            <w:vAlign w:val="bottom"/>
          </w:tcPr>
          <w:p w:rsidR="00E35BD9" w:rsidRPr="00684BBE" w:rsidRDefault="00287BA6" w:rsidP="00710751">
            <w:pPr>
              <w:tabs>
                <w:tab w:val="decimal" w:pos="1418"/>
              </w:tabs>
              <w:adjustRightInd/>
              <w:spacing w:line="240" w:lineRule="auto"/>
              <w:ind w:left="-108" w:right="-108"/>
              <w:jc w:val="left"/>
              <w:textAlignment w:val="auto"/>
              <w:rPr>
                <w:rFonts w:ascii="Arial" w:hAnsi="Arial" w:cs="Arial"/>
                <w:b/>
                <w:bCs/>
                <w:sz w:val="18"/>
                <w:szCs w:val="18"/>
                <w:lang w:val="ru-RU"/>
              </w:rPr>
            </w:pPr>
            <w:r w:rsidRPr="00684BBE">
              <w:rPr>
                <w:rFonts w:ascii="Arial" w:hAnsi="Arial" w:cs="Arial"/>
                <w:b/>
                <w:bCs/>
                <w:sz w:val="18"/>
                <w:szCs w:val="18"/>
              </w:rPr>
              <w:t>1.337.359</w:t>
            </w:r>
          </w:p>
        </w:tc>
        <w:tc>
          <w:tcPr>
            <w:tcW w:w="1701" w:type="dxa"/>
            <w:vAlign w:val="bottom"/>
          </w:tcPr>
          <w:p w:rsidR="00E35BD9" w:rsidRPr="00684BBE" w:rsidRDefault="008255B4" w:rsidP="00710751">
            <w:pPr>
              <w:spacing w:line="240" w:lineRule="auto"/>
              <w:ind w:left="-108" w:right="68"/>
              <w:jc w:val="right"/>
              <w:rPr>
                <w:rFonts w:ascii="Arial" w:hAnsi="Arial" w:cs="Arial"/>
                <w:bCs/>
                <w:sz w:val="18"/>
                <w:szCs w:val="18"/>
                <w:lang w:val="ru-RU"/>
              </w:rPr>
            </w:pPr>
            <w:r w:rsidRPr="00684BBE">
              <w:rPr>
                <w:rFonts w:ascii="Arial" w:hAnsi="Arial" w:cs="Arial"/>
                <w:sz w:val="18"/>
                <w:szCs w:val="18"/>
                <w:lang w:val="ru-RU"/>
              </w:rPr>
              <w:t>−</w:t>
            </w:r>
          </w:p>
        </w:tc>
        <w:tc>
          <w:tcPr>
            <w:tcW w:w="1701" w:type="dxa"/>
            <w:vAlign w:val="bottom"/>
          </w:tcPr>
          <w:p w:rsidR="00E35BD9" w:rsidRPr="00684BBE" w:rsidRDefault="000E5340" w:rsidP="00710751">
            <w:pPr>
              <w:tabs>
                <w:tab w:val="decimal" w:pos="1418"/>
              </w:tabs>
              <w:adjustRightInd/>
              <w:spacing w:line="240" w:lineRule="auto"/>
              <w:ind w:left="-108" w:right="-108"/>
              <w:jc w:val="left"/>
              <w:textAlignment w:val="auto"/>
              <w:rPr>
                <w:rFonts w:ascii="Arial" w:hAnsi="Arial" w:cs="Arial"/>
                <w:bCs/>
                <w:sz w:val="18"/>
                <w:szCs w:val="18"/>
                <w:lang w:val="ru-RU"/>
              </w:rPr>
            </w:pPr>
            <w:r w:rsidRPr="00684BBE">
              <w:rPr>
                <w:rFonts w:ascii="Arial" w:hAnsi="Arial" w:cs="Arial"/>
                <w:sz w:val="18"/>
                <w:szCs w:val="18"/>
              </w:rPr>
              <w:t>555.162</w:t>
            </w:r>
          </w:p>
        </w:tc>
      </w:tr>
      <w:tr w:rsidR="00EC0304" w:rsidRPr="00684BBE" w:rsidTr="00EC0304">
        <w:trPr>
          <w:trHeight w:val="227"/>
        </w:trPr>
        <w:tc>
          <w:tcPr>
            <w:tcW w:w="2835" w:type="dxa"/>
            <w:vAlign w:val="bottom"/>
          </w:tcPr>
          <w:p w:rsidR="00287BA6" w:rsidRPr="00684BBE" w:rsidRDefault="00287BA6"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«Казахтелеком»</w:t>
            </w:r>
          </w:p>
        </w:tc>
        <w:tc>
          <w:tcPr>
            <w:tcW w:w="1701" w:type="dxa"/>
            <w:vAlign w:val="bottom"/>
          </w:tcPr>
          <w:p w:rsidR="00287BA6" w:rsidRPr="00684BBE" w:rsidRDefault="00287BA6"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49,00%</w:t>
            </w:r>
          </w:p>
        </w:tc>
        <w:tc>
          <w:tcPr>
            <w:tcW w:w="1701" w:type="dxa"/>
            <w:vAlign w:val="bottom"/>
          </w:tcPr>
          <w:p w:rsidR="00287BA6" w:rsidRPr="00684BBE" w:rsidRDefault="00287BA6" w:rsidP="00710751">
            <w:pPr>
              <w:tabs>
                <w:tab w:val="decimal" w:pos="1418"/>
              </w:tabs>
              <w:adjustRightInd/>
              <w:spacing w:line="240" w:lineRule="auto"/>
              <w:ind w:left="-108" w:right="-108"/>
              <w:jc w:val="left"/>
              <w:textAlignment w:val="auto"/>
              <w:rPr>
                <w:rFonts w:ascii="Arial" w:hAnsi="Arial" w:cs="Arial"/>
                <w:b/>
                <w:bCs/>
                <w:sz w:val="18"/>
                <w:szCs w:val="18"/>
                <w:lang w:val="ru-RU"/>
              </w:rPr>
            </w:pPr>
            <w:r w:rsidRPr="00684BBE">
              <w:rPr>
                <w:rFonts w:ascii="Arial" w:hAnsi="Arial" w:cs="Arial"/>
                <w:b/>
                <w:bCs/>
                <w:sz w:val="18"/>
                <w:szCs w:val="18"/>
                <w:lang w:val="ru-RU"/>
              </w:rPr>
              <w:t>148</w:t>
            </w:r>
            <w:r w:rsidRPr="00684BBE">
              <w:rPr>
                <w:rFonts w:ascii="Arial" w:hAnsi="Arial" w:cs="Arial"/>
                <w:b/>
                <w:bCs/>
                <w:sz w:val="18"/>
                <w:szCs w:val="18"/>
              </w:rPr>
              <w:t>.</w:t>
            </w:r>
            <w:r w:rsidRPr="00684BBE">
              <w:rPr>
                <w:rFonts w:ascii="Arial" w:hAnsi="Arial" w:cs="Arial"/>
                <w:b/>
                <w:bCs/>
                <w:sz w:val="18"/>
                <w:szCs w:val="18"/>
                <w:lang w:val="ru-RU"/>
              </w:rPr>
              <w:t>3</w:t>
            </w:r>
            <w:r w:rsidR="00B2320A" w:rsidRPr="00684BBE">
              <w:rPr>
                <w:rFonts w:ascii="Arial" w:hAnsi="Arial" w:cs="Arial"/>
                <w:b/>
                <w:bCs/>
                <w:sz w:val="18"/>
                <w:szCs w:val="18"/>
                <w:lang w:val="ru-RU"/>
              </w:rPr>
              <w:t>6</w:t>
            </w:r>
            <w:r w:rsidRPr="00684BBE">
              <w:rPr>
                <w:rFonts w:ascii="Arial" w:hAnsi="Arial" w:cs="Arial"/>
                <w:b/>
                <w:bCs/>
                <w:sz w:val="18"/>
                <w:szCs w:val="18"/>
                <w:lang w:val="ru-RU"/>
              </w:rPr>
              <w:t>2</w:t>
            </w:r>
          </w:p>
        </w:tc>
        <w:tc>
          <w:tcPr>
            <w:tcW w:w="1701" w:type="dxa"/>
            <w:vAlign w:val="bottom"/>
          </w:tcPr>
          <w:p w:rsidR="00287BA6" w:rsidRPr="00684BBE" w:rsidRDefault="00287BA6"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49,00%</w:t>
            </w:r>
          </w:p>
        </w:tc>
        <w:tc>
          <w:tcPr>
            <w:tcW w:w="1701" w:type="dxa"/>
            <w:vAlign w:val="bottom"/>
          </w:tcPr>
          <w:p w:rsidR="00287BA6" w:rsidRPr="00684BBE" w:rsidRDefault="00287BA6" w:rsidP="00710751">
            <w:pPr>
              <w:tabs>
                <w:tab w:val="decimal" w:pos="1418"/>
              </w:tabs>
              <w:adjustRightInd/>
              <w:spacing w:line="240" w:lineRule="auto"/>
              <w:ind w:left="-108" w:right="-108"/>
              <w:jc w:val="left"/>
              <w:textAlignment w:val="auto"/>
              <w:rPr>
                <w:rFonts w:ascii="Arial" w:hAnsi="Arial" w:cs="Arial"/>
                <w:bCs/>
                <w:sz w:val="18"/>
                <w:szCs w:val="18"/>
                <w:highlight w:val="yellow"/>
                <w:lang w:val="ru-RU"/>
              </w:rPr>
            </w:pPr>
            <w:r w:rsidRPr="00684BBE">
              <w:rPr>
                <w:rFonts w:ascii="Arial" w:hAnsi="Arial" w:cs="Arial"/>
                <w:bCs/>
                <w:sz w:val="18"/>
                <w:szCs w:val="18"/>
              </w:rPr>
              <w:t>137.606</w:t>
            </w:r>
          </w:p>
        </w:tc>
      </w:tr>
      <w:tr w:rsidR="00EC0304" w:rsidRPr="00684BBE" w:rsidTr="00EC0304">
        <w:trPr>
          <w:trHeight w:val="227"/>
        </w:trPr>
        <w:tc>
          <w:tcPr>
            <w:tcW w:w="2835" w:type="dxa"/>
            <w:vAlign w:val="bottom"/>
          </w:tcPr>
          <w:p w:rsidR="0028409C" w:rsidRPr="00684BBE" w:rsidRDefault="0028409C"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«Эйр Астана»</w:t>
            </w:r>
          </w:p>
        </w:tc>
        <w:tc>
          <w:tcPr>
            <w:tcW w:w="1701" w:type="dxa"/>
            <w:vAlign w:val="bottom"/>
          </w:tcPr>
          <w:p w:rsidR="0028409C" w:rsidRPr="00684BBE" w:rsidRDefault="0028409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49,00%</w:t>
            </w:r>
          </w:p>
        </w:tc>
        <w:tc>
          <w:tcPr>
            <w:tcW w:w="1701" w:type="dxa"/>
            <w:vAlign w:val="bottom"/>
          </w:tcPr>
          <w:p w:rsidR="0028409C" w:rsidRPr="00684BBE" w:rsidRDefault="0028409C" w:rsidP="00710751">
            <w:pPr>
              <w:tabs>
                <w:tab w:val="decimal" w:pos="1418"/>
              </w:tabs>
              <w:adjustRightInd/>
              <w:spacing w:line="240" w:lineRule="auto"/>
              <w:ind w:left="-108" w:right="-108"/>
              <w:jc w:val="left"/>
              <w:textAlignment w:val="auto"/>
              <w:rPr>
                <w:rFonts w:ascii="Arial" w:hAnsi="Arial" w:cs="Arial"/>
                <w:b/>
                <w:bCs/>
                <w:sz w:val="18"/>
                <w:szCs w:val="18"/>
                <w:lang w:val="ru-RU"/>
              </w:rPr>
            </w:pPr>
            <w:r w:rsidRPr="00684BBE">
              <w:rPr>
                <w:rFonts w:ascii="Arial" w:hAnsi="Arial" w:cs="Arial"/>
                <w:b/>
                <w:bCs/>
                <w:sz w:val="18"/>
                <w:szCs w:val="18"/>
                <w:lang w:val="ru-RU"/>
              </w:rPr>
              <w:t>13.224</w:t>
            </w:r>
          </w:p>
        </w:tc>
        <w:tc>
          <w:tcPr>
            <w:tcW w:w="1701" w:type="dxa"/>
            <w:vAlign w:val="bottom"/>
          </w:tcPr>
          <w:p w:rsidR="0028409C" w:rsidRPr="00684BBE" w:rsidRDefault="0028409C"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4</w:t>
            </w:r>
            <w:r w:rsidRPr="00684BBE">
              <w:rPr>
                <w:rFonts w:ascii="Arial" w:hAnsi="Arial" w:cs="Arial"/>
                <w:bCs/>
                <w:sz w:val="18"/>
                <w:szCs w:val="18"/>
              </w:rPr>
              <w:t>9</w:t>
            </w:r>
            <w:r w:rsidRPr="00684BBE">
              <w:rPr>
                <w:rFonts w:ascii="Arial" w:hAnsi="Arial" w:cs="Arial"/>
                <w:bCs/>
                <w:sz w:val="18"/>
                <w:szCs w:val="18"/>
                <w:lang w:val="ru-RU"/>
              </w:rPr>
              <w:t>,</w:t>
            </w:r>
            <w:r w:rsidRPr="00684BBE">
              <w:rPr>
                <w:rFonts w:ascii="Arial" w:hAnsi="Arial" w:cs="Arial"/>
                <w:bCs/>
                <w:sz w:val="18"/>
                <w:szCs w:val="18"/>
              </w:rPr>
              <w:t>00</w:t>
            </w:r>
            <w:r w:rsidRPr="00684BBE">
              <w:rPr>
                <w:rFonts w:ascii="Arial" w:hAnsi="Arial" w:cs="Arial"/>
                <w:bCs/>
                <w:sz w:val="18"/>
                <w:szCs w:val="18"/>
                <w:lang w:val="ru-RU"/>
              </w:rPr>
              <w:t>%</w:t>
            </w:r>
          </w:p>
        </w:tc>
        <w:tc>
          <w:tcPr>
            <w:tcW w:w="1701" w:type="dxa"/>
            <w:vAlign w:val="bottom"/>
          </w:tcPr>
          <w:p w:rsidR="0028409C" w:rsidRPr="00684BBE" w:rsidRDefault="0028409C" w:rsidP="00710751">
            <w:pPr>
              <w:tabs>
                <w:tab w:val="decimal" w:pos="1418"/>
              </w:tabs>
              <w:adjustRightInd/>
              <w:spacing w:line="240" w:lineRule="auto"/>
              <w:ind w:left="-108" w:right="-108"/>
              <w:jc w:val="left"/>
              <w:textAlignment w:val="auto"/>
              <w:rPr>
                <w:rFonts w:ascii="Arial" w:hAnsi="Arial" w:cs="Arial"/>
                <w:bCs/>
                <w:sz w:val="18"/>
                <w:szCs w:val="18"/>
                <w:highlight w:val="yellow"/>
                <w:lang w:val="ru-RU"/>
              </w:rPr>
            </w:pPr>
            <w:r w:rsidRPr="00684BBE">
              <w:rPr>
                <w:rFonts w:ascii="Arial" w:hAnsi="Arial" w:cs="Arial"/>
                <w:bCs/>
                <w:sz w:val="18"/>
                <w:szCs w:val="18"/>
              </w:rPr>
              <w:t>24.065</w:t>
            </w:r>
          </w:p>
        </w:tc>
      </w:tr>
      <w:tr w:rsidR="00EC0304" w:rsidRPr="00684BBE" w:rsidTr="00EC0304">
        <w:trPr>
          <w:trHeight w:val="227"/>
        </w:trPr>
        <w:tc>
          <w:tcPr>
            <w:tcW w:w="2835" w:type="dxa"/>
            <w:vAlign w:val="bottom"/>
          </w:tcPr>
          <w:p w:rsidR="00C14D03" w:rsidRPr="00684BBE" w:rsidRDefault="00C14D0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АО «КЕГОК»</w:t>
            </w:r>
          </w:p>
        </w:tc>
        <w:tc>
          <w:tcPr>
            <w:tcW w:w="1701" w:type="dxa"/>
            <w:vAlign w:val="bottom"/>
          </w:tcPr>
          <w:p w:rsidR="00C14D03" w:rsidRPr="00684BBE" w:rsidRDefault="00C14D03" w:rsidP="00724A74">
            <w:pPr>
              <w:spacing w:line="240" w:lineRule="auto"/>
              <w:ind w:left="-108" w:right="68"/>
              <w:jc w:val="right"/>
              <w:rPr>
                <w:rFonts w:ascii="Arial" w:hAnsi="Arial" w:cs="Arial"/>
                <w:b/>
                <w:bCs/>
                <w:sz w:val="18"/>
                <w:szCs w:val="18"/>
                <w:lang w:val="ru-RU"/>
              </w:rPr>
            </w:pPr>
            <w:r w:rsidRPr="00684BBE">
              <w:rPr>
                <w:rFonts w:ascii="Arial" w:hAnsi="Arial" w:cs="Arial"/>
                <w:b/>
                <w:sz w:val="18"/>
                <w:szCs w:val="18"/>
              </w:rPr>
              <w:t>1</w:t>
            </w:r>
            <w:r w:rsidRPr="00684BBE">
              <w:rPr>
                <w:rFonts w:ascii="Arial" w:hAnsi="Arial" w:cs="Arial"/>
                <w:b/>
                <w:sz w:val="18"/>
                <w:szCs w:val="18"/>
                <w:lang w:val="ru-RU"/>
              </w:rPr>
              <w:t xml:space="preserve">0,00% </w:t>
            </w:r>
            <w:r w:rsidR="00724A74" w:rsidRPr="00684BBE">
              <w:rPr>
                <w:rFonts w:ascii="Arial" w:hAnsi="Arial" w:cs="Arial"/>
                <w:b/>
                <w:sz w:val="18"/>
                <w:szCs w:val="18"/>
                <w:lang w:val="ru-RU"/>
              </w:rPr>
              <w:t>-</w:t>
            </w:r>
            <w:r w:rsidRPr="00684BBE">
              <w:rPr>
                <w:rFonts w:ascii="Arial" w:hAnsi="Arial" w:cs="Arial"/>
                <w:b/>
                <w:sz w:val="18"/>
                <w:szCs w:val="18"/>
                <w:lang w:val="ru-RU"/>
              </w:rPr>
              <w:t xml:space="preserve"> 1</w:t>
            </w:r>
          </w:p>
        </w:tc>
        <w:tc>
          <w:tcPr>
            <w:tcW w:w="1701" w:type="dxa"/>
            <w:vAlign w:val="bottom"/>
          </w:tcPr>
          <w:p w:rsidR="00C14D03" w:rsidRPr="00684BBE" w:rsidRDefault="00C14D03" w:rsidP="00710751">
            <w:pPr>
              <w:tabs>
                <w:tab w:val="decimal" w:pos="1418"/>
              </w:tabs>
              <w:adjustRightInd/>
              <w:spacing w:line="240" w:lineRule="auto"/>
              <w:ind w:left="-108" w:right="-108"/>
              <w:jc w:val="left"/>
              <w:textAlignment w:val="auto"/>
              <w:rPr>
                <w:rFonts w:ascii="Arial" w:hAnsi="Arial" w:cs="Arial"/>
                <w:b/>
                <w:bCs/>
                <w:sz w:val="18"/>
                <w:szCs w:val="18"/>
                <w:lang w:val="ru-RU"/>
              </w:rPr>
            </w:pPr>
            <w:r w:rsidRPr="00684BBE">
              <w:rPr>
                <w:rFonts w:ascii="Arial" w:hAnsi="Arial" w:cs="Arial"/>
                <w:b/>
                <w:bCs/>
                <w:sz w:val="18"/>
                <w:szCs w:val="18"/>
              </w:rPr>
              <w:t>14.646</w:t>
            </w:r>
          </w:p>
        </w:tc>
        <w:tc>
          <w:tcPr>
            <w:tcW w:w="1701" w:type="dxa"/>
            <w:vAlign w:val="bottom"/>
          </w:tcPr>
          <w:p w:rsidR="00C14D03" w:rsidRPr="00684BBE" w:rsidRDefault="00C14D03" w:rsidP="00724A74">
            <w:pPr>
              <w:spacing w:line="240" w:lineRule="auto"/>
              <w:ind w:left="-108" w:right="68"/>
              <w:jc w:val="right"/>
              <w:rPr>
                <w:rFonts w:ascii="Arial" w:hAnsi="Arial" w:cs="Arial"/>
                <w:bCs/>
                <w:sz w:val="18"/>
                <w:szCs w:val="18"/>
                <w:lang w:val="ru-RU"/>
              </w:rPr>
            </w:pPr>
            <w:r w:rsidRPr="00684BBE">
              <w:rPr>
                <w:rFonts w:ascii="Arial" w:hAnsi="Arial" w:cs="Arial"/>
                <w:sz w:val="18"/>
                <w:szCs w:val="18"/>
              </w:rPr>
              <w:t>1</w:t>
            </w:r>
            <w:r w:rsidRPr="00684BBE">
              <w:rPr>
                <w:rFonts w:ascii="Arial" w:hAnsi="Arial" w:cs="Arial"/>
                <w:sz w:val="18"/>
                <w:szCs w:val="18"/>
                <w:lang w:val="ru-RU"/>
              </w:rPr>
              <w:t xml:space="preserve">0,00% </w:t>
            </w:r>
            <w:r w:rsidR="00724A74" w:rsidRPr="00684BBE">
              <w:rPr>
                <w:rFonts w:ascii="Arial" w:hAnsi="Arial" w:cs="Arial"/>
                <w:sz w:val="18"/>
                <w:szCs w:val="18"/>
                <w:lang w:val="ru-RU"/>
              </w:rPr>
              <w:t>-</w:t>
            </w:r>
            <w:r w:rsidRPr="00684BBE">
              <w:rPr>
                <w:rFonts w:ascii="Arial" w:hAnsi="Arial" w:cs="Arial"/>
                <w:sz w:val="18"/>
                <w:szCs w:val="18"/>
                <w:lang w:val="ru-RU"/>
              </w:rPr>
              <w:t xml:space="preserve"> 1</w:t>
            </w:r>
          </w:p>
        </w:tc>
        <w:tc>
          <w:tcPr>
            <w:tcW w:w="1701" w:type="dxa"/>
            <w:vAlign w:val="bottom"/>
          </w:tcPr>
          <w:p w:rsidR="00C14D03" w:rsidRPr="00684BBE" w:rsidRDefault="00C14D03" w:rsidP="00710751">
            <w:pPr>
              <w:tabs>
                <w:tab w:val="decimal" w:pos="1418"/>
              </w:tabs>
              <w:adjustRightInd/>
              <w:spacing w:line="240" w:lineRule="auto"/>
              <w:ind w:left="-108" w:right="-108"/>
              <w:jc w:val="left"/>
              <w:textAlignment w:val="auto"/>
              <w:rPr>
                <w:rFonts w:ascii="Arial" w:hAnsi="Arial" w:cs="Arial"/>
                <w:bCs/>
                <w:sz w:val="18"/>
                <w:szCs w:val="18"/>
              </w:rPr>
            </w:pPr>
            <w:r w:rsidRPr="00684BBE">
              <w:rPr>
                <w:rFonts w:ascii="Arial" w:hAnsi="Arial" w:cs="Arial"/>
                <w:bCs/>
                <w:sz w:val="18"/>
                <w:szCs w:val="18"/>
              </w:rPr>
              <w:t>15.610</w:t>
            </w:r>
          </w:p>
        </w:tc>
      </w:tr>
      <w:tr w:rsidR="00EC0304" w:rsidRPr="00684BBE" w:rsidTr="00EC0304">
        <w:trPr>
          <w:trHeight w:val="227"/>
        </w:trPr>
        <w:tc>
          <w:tcPr>
            <w:tcW w:w="2835" w:type="dxa"/>
            <w:vAlign w:val="bottom"/>
          </w:tcPr>
          <w:p w:rsidR="00C14D03" w:rsidRPr="00684BBE" w:rsidRDefault="00C14D0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Прочие</w:t>
            </w:r>
          </w:p>
        </w:tc>
        <w:tc>
          <w:tcPr>
            <w:tcW w:w="1701" w:type="dxa"/>
            <w:vAlign w:val="bottom"/>
          </w:tcPr>
          <w:p w:rsidR="00C14D03" w:rsidRPr="00684BBE" w:rsidRDefault="00C14D03" w:rsidP="00710751">
            <w:pPr>
              <w:spacing w:line="240" w:lineRule="auto"/>
              <w:ind w:left="-108" w:right="68"/>
              <w:jc w:val="right"/>
              <w:rPr>
                <w:rFonts w:ascii="Arial" w:hAnsi="Arial" w:cs="Arial"/>
                <w:b/>
                <w:bCs/>
                <w:sz w:val="18"/>
                <w:szCs w:val="18"/>
                <w:lang w:val="ru-RU"/>
              </w:rPr>
            </w:pPr>
          </w:p>
        </w:tc>
        <w:tc>
          <w:tcPr>
            <w:tcW w:w="1701" w:type="dxa"/>
            <w:vAlign w:val="bottom"/>
          </w:tcPr>
          <w:p w:rsidR="00C14D03" w:rsidRPr="00684BBE" w:rsidRDefault="00C14D03" w:rsidP="00710751">
            <w:pPr>
              <w:tabs>
                <w:tab w:val="decimal" w:pos="1418"/>
              </w:tabs>
              <w:adjustRightInd/>
              <w:spacing w:line="240" w:lineRule="auto"/>
              <w:ind w:left="-108" w:right="-108"/>
              <w:jc w:val="left"/>
              <w:textAlignment w:val="auto"/>
              <w:rPr>
                <w:rFonts w:ascii="Arial" w:hAnsi="Arial" w:cs="Arial"/>
                <w:b/>
                <w:bCs/>
                <w:sz w:val="18"/>
                <w:szCs w:val="18"/>
                <w:lang w:val="ru-RU"/>
              </w:rPr>
            </w:pPr>
            <w:r w:rsidRPr="00684BBE">
              <w:rPr>
                <w:rFonts w:ascii="Arial" w:hAnsi="Arial" w:cs="Arial"/>
                <w:b/>
                <w:bCs/>
                <w:sz w:val="18"/>
                <w:szCs w:val="18"/>
                <w:lang w:val="ru-RU"/>
              </w:rPr>
              <w:t>13.917</w:t>
            </w:r>
          </w:p>
        </w:tc>
        <w:tc>
          <w:tcPr>
            <w:tcW w:w="1701" w:type="dxa"/>
            <w:vAlign w:val="bottom"/>
          </w:tcPr>
          <w:p w:rsidR="00C14D03" w:rsidRPr="00684BBE" w:rsidRDefault="00C14D03" w:rsidP="00710751">
            <w:pPr>
              <w:spacing w:line="240" w:lineRule="auto"/>
              <w:ind w:left="-108" w:right="68"/>
              <w:jc w:val="right"/>
              <w:rPr>
                <w:rFonts w:ascii="Arial" w:hAnsi="Arial" w:cs="Arial"/>
                <w:bCs/>
                <w:sz w:val="18"/>
                <w:szCs w:val="18"/>
                <w:lang w:val="ru-RU"/>
              </w:rPr>
            </w:pPr>
          </w:p>
        </w:tc>
        <w:tc>
          <w:tcPr>
            <w:tcW w:w="1701" w:type="dxa"/>
            <w:vAlign w:val="bottom"/>
          </w:tcPr>
          <w:p w:rsidR="00C14D03" w:rsidRPr="00684BBE" w:rsidRDefault="00C14D03" w:rsidP="00710751">
            <w:pPr>
              <w:tabs>
                <w:tab w:val="decimal" w:pos="1418"/>
              </w:tabs>
              <w:adjustRightInd/>
              <w:spacing w:line="240" w:lineRule="auto"/>
              <w:ind w:left="-108" w:right="-108"/>
              <w:jc w:val="left"/>
              <w:textAlignment w:val="auto"/>
              <w:rPr>
                <w:rFonts w:ascii="Arial" w:hAnsi="Arial" w:cs="Arial"/>
                <w:bCs/>
                <w:sz w:val="18"/>
                <w:szCs w:val="18"/>
                <w:lang w:val="ru-RU"/>
              </w:rPr>
            </w:pPr>
            <w:r w:rsidRPr="00684BBE">
              <w:rPr>
                <w:rFonts w:ascii="Arial" w:hAnsi="Arial" w:cs="Arial"/>
                <w:bCs/>
                <w:sz w:val="18"/>
                <w:szCs w:val="18"/>
                <w:lang w:val="ru-RU"/>
              </w:rPr>
              <w:t>31.995</w:t>
            </w:r>
          </w:p>
        </w:tc>
      </w:tr>
      <w:tr w:rsidR="00EC0304" w:rsidRPr="00684BBE" w:rsidTr="00EC0304">
        <w:trPr>
          <w:trHeight w:val="227"/>
        </w:trPr>
        <w:tc>
          <w:tcPr>
            <w:tcW w:w="2835" w:type="dxa"/>
            <w:tcBorders>
              <w:top w:val="single" w:sz="4" w:space="0" w:color="auto"/>
              <w:bottom w:val="single" w:sz="12" w:space="0" w:color="auto"/>
            </w:tcBorders>
            <w:vAlign w:val="bottom"/>
          </w:tcPr>
          <w:p w:rsidR="00C14D03" w:rsidRPr="00684BBE" w:rsidRDefault="00C14D03" w:rsidP="00710751">
            <w:pPr>
              <w:overflowPunct w:val="0"/>
              <w:autoSpaceDE w:val="0"/>
              <w:autoSpaceDN w:val="0"/>
              <w:spacing w:line="240" w:lineRule="auto"/>
              <w:ind w:left="34" w:right="-108" w:hanging="142"/>
              <w:jc w:val="left"/>
              <w:rPr>
                <w:rFonts w:ascii="Arial" w:hAnsi="Arial" w:cs="Arial"/>
                <w:sz w:val="18"/>
                <w:szCs w:val="18"/>
                <w:lang w:val="ru-RU"/>
              </w:rPr>
            </w:pPr>
          </w:p>
        </w:tc>
        <w:tc>
          <w:tcPr>
            <w:tcW w:w="1701" w:type="dxa"/>
            <w:tcBorders>
              <w:top w:val="single" w:sz="4" w:space="0" w:color="auto"/>
              <w:bottom w:val="single" w:sz="12" w:space="0" w:color="auto"/>
            </w:tcBorders>
            <w:vAlign w:val="bottom"/>
          </w:tcPr>
          <w:p w:rsidR="00C14D03" w:rsidRPr="00684BBE" w:rsidRDefault="00C14D03" w:rsidP="00710751">
            <w:pPr>
              <w:spacing w:line="240" w:lineRule="auto"/>
              <w:ind w:left="-108" w:right="68"/>
              <w:jc w:val="right"/>
              <w:rPr>
                <w:rFonts w:ascii="Arial" w:hAnsi="Arial" w:cs="Arial"/>
                <w:b/>
                <w:bCs/>
                <w:sz w:val="18"/>
                <w:szCs w:val="18"/>
                <w:lang w:val="ru-RU"/>
              </w:rPr>
            </w:pPr>
          </w:p>
        </w:tc>
        <w:tc>
          <w:tcPr>
            <w:tcW w:w="1701" w:type="dxa"/>
            <w:tcBorders>
              <w:top w:val="single" w:sz="4" w:space="0" w:color="auto"/>
              <w:bottom w:val="single" w:sz="12" w:space="0" w:color="auto"/>
            </w:tcBorders>
            <w:vAlign w:val="bottom"/>
          </w:tcPr>
          <w:p w:rsidR="00C14D03" w:rsidRPr="00684BBE" w:rsidRDefault="00C14D03" w:rsidP="00710751">
            <w:pPr>
              <w:tabs>
                <w:tab w:val="decimal" w:pos="1418"/>
              </w:tabs>
              <w:adjustRightInd/>
              <w:spacing w:line="240" w:lineRule="auto"/>
              <w:ind w:left="-108" w:right="-108"/>
              <w:jc w:val="left"/>
              <w:textAlignment w:val="auto"/>
              <w:rPr>
                <w:rFonts w:ascii="Arial" w:hAnsi="Arial" w:cs="Arial"/>
                <w:b/>
                <w:bCs/>
                <w:sz w:val="18"/>
                <w:szCs w:val="18"/>
                <w:lang w:val="ru-RU"/>
              </w:rPr>
            </w:pPr>
            <w:r w:rsidRPr="00684BBE">
              <w:rPr>
                <w:rFonts w:ascii="Arial" w:hAnsi="Arial" w:cs="Arial"/>
                <w:b/>
                <w:bCs/>
                <w:sz w:val="18"/>
                <w:szCs w:val="18"/>
              </w:rPr>
              <w:t>1.5</w:t>
            </w:r>
            <w:r w:rsidRPr="00684BBE">
              <w:rPr>
                <w:rFonts w:ascii="Arial" w:hAnsi="Arial" w:cs="Arial"/>
                <w:b/>
                <w:bCs/>
                <w:sz w:val="18"/>
                <w:szCs w:val="18"/>
                <w:lang w:val="ru-RU"/>
              </w:rPr>
              <w:t>27</w:t>
            </w:r>
            <w:r w:rsidRPr="00684BBE">
              <w:rPr>
                <w:rFonts w:ascii="Arial" w:hAnsi="Arial" w:cs="Arial"/>
                <w:b/>
                <w:bCs/>
                <w:sz w:val="18"/>
                <w:szCs w:val="18"/>
              </w:rPr>
              <w:t>.</w:t>
            </w:r>
            <w:r w:rsidRPr="00684BBE">
              <w:rPr>
                <w:rFonts w:ascii="Arial" w:hAnsi="Arial" w:cs="Arial"/>
                <w:b/>
                <w:bCs/>
                <w:sz w:val="18"/>
                <w:szCs w:val="18"/>
                <w:lang w:val="ru-RU"/>
              </w:rPr>
              <w:t>508</w:t>
            </w:r>
          </w:p>
        </w:tc>
        <w:tc>
          <w:tcPr>
            <w:tcW w:w="1701" w:type="dxa"/>
            <w:tcBorders>
              <w:top w:val="single" w:sz="4" w:space="0" w:color="auto"/>
              <w:bottom w:val="single" w:sz="12" w:space="0" w:color="auto"/>
            </w:tcBorders>
            <w:vAlign w:val="bottom"/>
          </w:tcPr>
          <w:p w:rsidR="00C14D03" w:rsidRPr="00684BBE" w:rsidRDefault="00C14D03" w:rsidP="00710751">
            <w:pPr>
              <w:spacing w:line="240" w:lineRule="auto"/>
              <w:ind w:left="-108" w:right="68"/>
              <w:jc w:val="right"/>
              <w:rPr>
                <w:rFonts w:ascii="Arial" w:hAnsi="Arial" w:cs="Arial"/>
                <w:bCs/>
                <w:sz w:val="18"/>
                <w:szCs w:val="18"/>
                <w:lang w:val="ru-RU"/>
              </w:rPr>
            </w:pPr>
          </w:p>
        </w:tc>
        <w:tc>
          <w:tcPr>
            <w:tcW w:w="1701" w:type="dxa"/>
            <w:tcBorders>
              <w:top w:val="single" w:sz="4" w:space="0" w:color="auto"/>
              <w:bottom w:val="single" w:sz="12" w:space="0" w:color="auto"/>
            </w:tcBorders>
            <w:vAlign w:val="bottom"/>
          </w:tcPr>
          <w:p w:rsidR="00C14D03" w:rsidRPr="00684BBE" w:rsidRDefault="00C14D03" w:rsidP="00710751">
            <w:pPr>
              <w:tabs>
                <w:tab w:val="decimal" w:pos="1418"/>
              </w:tabs>
              <w:adjustRightInd/>
              <w:spacing w:line="240" w:lineRule="auto"/>
              <w:ind w:left="-108" w:right="-108"/>
              <w:jc w:val="left"/>
              <w:textAlignment w:val="auto"/>
              <w:rPr>
                <w:rFonts w:ascii="Arial" w:hAnsi="Arial" w:cs="Arial"/>
                <w:bCs/>
                <w:sz w:val="18"/>
                <w:szCs w:val="18"/>
                <w:lang w:val="ru-RU"/>
              </w:rPr>
            </w:pPr>
            <w:r w:rsidRPr="00684BBE">
              <w:rPr>
                <w:rFonts w:ascii="Arial" w:hAnsi="Arial" w:cs="Arial"/>
                <w:bCs/>
                <w:sz w:val="18"/>
                <w:szCs w:val="18"/>
                <w:lang w:val="ru-RU"/>
              </w:rPr>
              <w:t>764.438</w:t>
            </w:r>
          </w:p>
        </w:tc>
      </w:tr>
    </w:tbl>
    <w:p w:rsidR="002C7525" w:rsidRPr="00684BBE" w:rsidRDefault="002C7525" w:rsidP="00710751">
      <w:pPr>
        <w:spacing w:before="120" w:line="240" w:lineRule="auto"/>
        <w:rPr>
          <w:sz w:val="20"/>
          <w:lang w:val="ru-RU"/>
        </w:rPr>
      </w:pPr>
      <w:r w:rsidRPr="00684BBE">
        <w:rPr>
          <w:sz w:val="20"/>
          <w:szCs w:val="20"/>
          <w:lang w:val="ru-RU"/>
        </w:rPr>
        <w:t>Все существенные дочерние организации, имеющие неконтрольную долю участия, зарегистрированы в Казахстане.</w:t>
      </w:r>
    </w:p>
    <w:p w:rsidR="002C7525" w:rsidRPr="00684BBE" w:rsidRDefault="002C7525" w:rsidP="00710751">
      <w:pPr>
        <w:spacing w:line="240" w:lineRule="auto"/>
        <w:rPr>
          <w:lang w:val="ru-RU"/>
        </w:rPr>
      </w:pPr>
    </w:p>
    <w:p w:rsidR="004C7B7D" w:rsidRPr="00684BBE" w:rsidRDefault="004C7B7D" w:rsidP="00710751">
      <w:pPr>
        <w:spacing w:line="240" w:lineRule="auto"/>
        <w:rPr>
          <w:lang w:val="ru-RU"/>
        </w:rPr>
        <w:sectPr w:rsidR="004C7B7D" w:rsidRPr="00684BBE" w:rsidSect="00EC0304">
          <w:headerReference w:type="default" r:id="rId43"/>
          <w:pgSz w:w="11907" w:h="16840" w:code="9"/>
          <w:pgMar w:top="1134" w:right="851" w:bottom="851" w:left="1418" w:header="709" w:footer="709" w:gutter="0"/>
          <w:cols w:space="720"/>
          <w:docGrid w:linePitch="360"/>
        </w:sectPr>
      </w:pPr>
    </w:p>
    <w:p w:rsidR="00B53D63" w:rsidRPr="00684BBE" w:rsidRDefault="00B53D63" w:rsidP="00710751">
      <w:pPr>
        <w:pStyle w:val="Head1cont"/>
      </w:pPr>
      <w:r w:rsidRPr="00684BBE">
        <w:lastRenderedPageBreak/>
        <w:t>1</w:t>
      </w:r>
      <w:r w:rsidR="00761FD2" w:rsidRPr="00684BBE">
        <w:t>6</w:t>
      </w:r>
      <w:r w:rsidRPr="00684BBE">
        <w:t>.</w:t>
      </w:r>
      <w:r w:rsidRPr="00684BBE">
        <w:tab/>
        <w:t>Капитал (</w:t>
      </w:r>
      <w:r w:rsidRPr="00684BBE">
        <w:rPr>
          <w:caps w:val="0"/>
        </w:rPr>
        <w:t>продолжение</w:t>
      </w:r>
      <w:r w:rsidRPr="00684BBE">
        <w:t>)</w:t>
      </w:r>
    </w:p>
    <w:p w:rsidR="00B53D63" w:rsidRPr="00684BBE" w:rsidRDefault="00B53D63" w:rsidP="00710751">
      <w:pPr>
        <w:pStyle w:val="a5"/>
        <w:spacing w:before="240" w:after="0" w:line="240" w:lineRule="auto"/>
        <w:ind w:left="567" w:hanging="567"/>
        <w:rPr>
          <w:b/>
          <w:lang w:val="ru-RU"/>
        </w:rPr>
      </w:pPr>
      <w:r w:rsidRPr="00684BBE">
        <w:rPr>
          <w:b/>
          <w:lang w:val="ru-RU"/>
        </w:rPr>
        <w:t>1</w:t>
      </w:r>
      <w:r w:rsidR="00761FD2" w:rsidRPr="00684BBE">
        <w:rPr>
          <w:b/>
          <w:lang w:val="ru-RU"/>
        </w:rPr>
        <w:t>6</w:t>
      </w:r>
      <w:r w:rsidRPr="00684BBE">
        <w:rPr>
          <w:b/>
          <w:lang w:val="ru-RU"/>
        </w:rPr>
        <w:t>.8</w:t>
      </w:r>
      <w:r w:rsidRPr="00684BBE">
        <w:rPr>
          <w:b/>
          <w:lang w:val="ru-RU"/>
        </w:rPr>
        <w:tab/>
        <w:t>Неконтрольная доля участия (продолжение)</w:t>
      </w:r>
    </w:p>
    <w:p w:rsidR="0006023D" w:rsidRPr="00684BBE" w:rsidRDefault="0006023D" w:rsidP="00710751">
      <w:pPr>
        <w:pStyle w:val="6"/>
        <w:widowControl w:val="0"/>
        <w:spacing w:after="120"/>
      </w:pPr>
      <w:r w:rsidRPr="00684BBE">
        <w:t xml:space="preserve">Ниже представлена обобщённая финансовая информация о дочерних организациях, в которых имеются существенные неконтрольные доли участия по состоянию на </w:t>
      </w:r>
      <w:r w:rsidR="002D2DFD" w:rsidRPr="00684BBE">
        <w:t>31 декабря</w:t>
      </w:r>
      <w:r w:rsidRPr="00684BBE">
        <w:t xml:space="preserve"> </w:t>
      </w:r>
      <w:r w:rsidR="002D2DFD" w:rsidRPr="00684BBE">
        <w:t>2015 года</w:t>
      </w:r>
      <w:r w:rsidRPr="00684BBE">
        <w:t xml:space="preserve"> и за год, закончившийся на эту дату:</w:t>
      </w:r>
    </w:p>
    <w:tbl>
      <w:tblPr>
        <w:tblW w:w="14571" w:type="dxa"/>
        <w:tblInd w:w="108" w:type="dxa"/>
        <w:tblBorders>
          <w:top w:val="single" w:sz="4" w:space="0" w:color="auto"/>
          <w:bottom w:val="single" w:sz="4" w:space="0" w:color="auto"/>
        </w:tblBorders>
        <w:tblLayout w:type="fixed"/>
        <w:tblLook w:val="0000" w:firstRow="0" w:lastRow="0" w:firstColumn="0" w:lastColumn="0" w:noHBand="0" w:noVBand="0"/>
      </w:tblPr>
      <w:tblGrid>
        <w:gridCol w:w="7767"/>
        <w:gridCol w:w="1701"/>
        <w:gridCol w:w="1701"/>
        <w:gridCol w:w="1701"/>
        <w:gridCol w:w="1701"/>
      </w:tblGrid>
      <w:tr w:rsidR="00AB152B" w:rsidRPr="00684BBE" w:rsidTr="00C96369">
        <w:trPr>
          <w:trHeight w:val="227"/>
        </w:trPr>
        <w:tc>
          <w:tcPr>
            <w:tcW w:w="7767" w:type="dxa"/>
            <w:tcBorders>
              <w:top w:val="nil"/>
              <w:left w:val="nil"/>
              <w:bottom w:val="single" w:sz="4"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i/>
                <w:sz w:val="18"/>
                <w:szCs w:val="18"/>
                <w:lang w:val="ru-RU"/>
              </w:rPr>
            </w:pPr>
            <w:r w:rsidRPr="00684BBE">
              <w:rPr>
                <w:rFonts w:ascii="Arial" w:hAnsi="Arial" w:cs="Arial"/>
                <w:i/>
                <w:sz w:val="16"/>
                <w:szCs w:val="18"/>
                <w:lang w:val="ru-RU"/>
              </w:rPr>
              <w:t>В миллионах тенге</w:t>
            </w:r>
          </w:p>
        </w:tc>
        <w:tc>
          <w:tcPr>
            <w:tcW w:w="1701" w:type="dxa"/>
            <w:tcBorders>
              <w:top w:val="nil"/>
              <w:left w:val="nil"/>
              <w:bottom w:val="single" w:sz="4" w:space="0" w:color="auto"/>
              <w:right w:val="nil"/>
            </w:tcBorders>
            <w:shd w:val="clear" w:color="auto" w:fill="auto"/>
            <w:vAlign w:val="bottom"/>
          </w:tcPr>
          <w:p w:rsidR="00E35BD9" w:rsidRPr="00684BBE" w:rsidRDefault="00E35BD9"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АО НК «КазМунайГаз»</w:t>
            </w:r>
          </w:p>
        </w:tc>
        <w:tc>
          <w:tcPr>
            <w:tcW w:w="1701" w:type="dxa"/>
            <w:tcBorders>
              <w:top w:val="nil"/>
              <w:left w:val="nil"/>
              <w:bottom w:val="single" w:sz="4" w:space="0" w:color="auto"/>
              <w:right w:val="nil"/>
            </w:tcBorders>
            <w:vAlign w:val="bottom"/>
          </w:tcPr>
          <w:p w:rsidR="00E35BD9" w:rsidRPr="00684BBE" w:rsidRDefault="00E35BD9"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АО «Казахтелеком»</w:t>
            </w:r>
          </w:p>
        </w:tc>
        <w:tc>
          <w:tcPr>
            <w:tcW w:w="1701" w:type="dxa"/>
            <w:tcBorders>
              <w:top w:val="nil"/>
              <w:left w:val="nil"/>
              <w:bottom w:val="single" w:sz="4" w:space="0" w:color="auto"/>
              <w:right w:val="nil"/>
            </w:tcBorders>
            <w:vAlign w:val="bottom"/>
          </w:tcPr>
          <w:p w:rsidR="00E35BD9" w:rsidRPr="00684BBE" w:rsidRDefault="00E35BD9"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 xml:space="preserve">АО </w:t>
            </w:r>
            <w:r w:rsidR="00AB152B" w:rsidRPr="00684BBE">
              <w:rPr>
                <w:rFonts w:ascii="Arial" w:hAnsi="Arial" w:cs="Arial"/>
                <w:b/>
                <w:sz w:val="18"/>
                <w:szCs w:val="18"/>
                <w:lang w:val="ru-RU"/>
              </w:rPr>
              <w:br/>
            </w:r>
            <w:r w:rsidRPr="00684BBE">
              <w:rPr>
                <w:rFonts w:ascii="Arial" w:hAnsi="Arial" w:cs="Arial"/>
                <w:b/>
                <w:sz w:val="18"/>
                <w:szCs w:val="18"/>
                <w:lang w:val="ru-RU"/>
              </w:rPr>
              <w:t>«Эйр Астана»</w:t>
            </w:r>
          </w:p>
        </w:tc>
        <w:tc>
          <w:tcPr>
            <w:tcW w:w="1701" w:type="dxa"/>
            <w:tcBorders>
              <w:top w:val="nil"/>
              <w:left w:val="nil"/>
              <w:bottom w:val="single" w:sz="4" w:space="0" w:color="auto"/>
              <w:right w:val="nil"/>
            </w:tcBorders>
            <w:vAlign w:val="bottom"/>
          </w:tcPr>
          <w:p w:rsidR="00E35BD9" w:rsidRPr="00684BBE" w:rsidRDefault="00E35BD9"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 xml:space="preserve">АО </w:t>
            </w:r>
            <w:r w:rsidR="00AB152B" w:rsidRPr="00684BBE">
              <w:rPr>
                <w:rFonts w:ascii="Arial" w:hAnsi="Arial" w:cs="Arial"/>
                <w:b/>
                <w:sz w:val="18"/>
                <w:szCs w:val="18"/>
                <w:lang w:val="ru-RU"/>
              </w:rPr>
              <w:br/>
            </w:r>
            <w:r w:rsidRPr="00684BBE">
              <w:rPr>
                <w:rFonts w:ascii="Arial" w:hAnsi="Arial" w:cs="Arial"/>
                <w:b/>
                <w:sz w:val="18"/>
                <w:szCs w:val="18"/>
                <w:lang w:val="ru-RU"/>
              </w:rPr>
              <w:t>«КЕГОК»</w:t>
            </w:r>
          </w:p>
        </w:tc>
      </w:tr>
      <w:tr w:rsidR="00AB152B" w:rsidRPr="00684BBE" w:rsidTr="00C96369">
        <w:trPr>
          <w:trHeight w:val="227"/>
        </w:trPr>
        <w:tc>
          <w:tcPr>
            <w:tcW w:w="7767" w:type="dxa"/>
            <w:tcBorders>
              <w:top w:val="single" w:sz="4" w:space="0" w:color="auto"/>
              <w:left w:val="nil"/>
              <w:bottom w:val="nil"/>
              <w:right w:val="nil"/>
            </w:tcBorders>
            <w:vAlign w:val="bottom"/>
          </w:tcPr>
          <w:p w:rsidR="00E35BD9" w:rsidRPr="00684BBE" w:rsidRDefault="002D2DFD"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single" w:sz="4"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single" w:sz="4"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single" w:sz="4"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r>
      <w:tr w:rsidR="00AB152B" w:rsidRPr="00684BBE" w:rsidTr="00C96369">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Обобщенный бухгалтерский баланс</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r>
      <w:tr w:rsidR="00AB152B" w:rsidRPr="00684BBE" w:rsidTr="00C96369">
        <w:trPr>
          <w:trHeight w:val="227"/>
        </w:trPr>
        <w:tc>
          <w:tcPr>
            <w:tcW w:w="7767" w:type="dxa"/>
            <w:tcBorders>
              <w:top w:val="nil"/>
              <w:left w:val="nil"/>
              <w:bottom w:val="nil"/>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активы</w:t>
            </w:r>
          </w:p>
        </w:tc>
        <w:tc>
          <w:tcPr>
            <w:tcW w:w="1701" w:type="dxa"/>
            <w:tcBorders>
              <w:top w:val="nil"/>
              <w:left w:val="nil"/>
              <w:bottom w:val="nil"/>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7.322.050</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318.470</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101.610</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246.121</w:t>
            </w:r>
          </w:p>
        </w:tc>
      </w:tr>
      <w:tr w:rsidR="00AB152B" w:rsidRPr="00684BBE" w:rsidTr="00C96369">
        <w:trPr>
          <w:trHeight w:val="227"/>
        </w:trPr>
        <w:tc>
          <w:tcPr>
            <w:tcW w:w="7767" w:type="dxa"/>
            <w:tcBorders>
              <w:top w:val="nil"/>
              <w:left w:val="nil"/>
              <w:bottom w:val="nil"/>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активы</w:t>
            </w:r>
          </w:p>
        </w:tc>
        <w:tc>
          <w:tcPr>
            <w:tcW w:w="1701" w:type="dxa"/>
            <w:tcBorders>
              <w:top w:val="nil"/>
              <w:left w:val="nil"/>
              <w:bottom w:val="nil"/>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3.387.608</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118.024</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106.741</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rPr>
              <w:t>106.078</w:t>
            </w:r>
          </w:p>
        </w:tc>
      </w:tr>
      <w:tr w:rsidR="00AB152B" w:rsidRPr="00684BBE" w:rsidTr="00C96369">
        <w:trPr>
          <w:trHeight w:val="227"/>
        </w:trPr>
        <w:tc>
          <w:tcPr>
            <w:tcW w:w="7767" w:type="dxa"/>
            <w:tcBorders>
              <w:top w:val="nil"/>
              <w:left w:val="nil"/>
              <w:bottom w:val="nil"/>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обязательства</w:t>
            </w:r>
          </w:p>
        </w:tc>
        <w:tc>
          <w:tcPr>
            <w:tcW w:w="1701" w:type="dxa"/>
            <w:tcBorders>
              <w:top w:val="nil"/>
              <w:left w:val="nil"/>
              <w:bottom w:val="nil"/>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(3.330.345)</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(61.028)</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(138.221)</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rPr>
              <w:t>(165.198)</w:t>
            </w:r>
          </w:p>
        </w:tc>
      </w:tr>
      <w:tr w:rsidR="00AB152B" w:rsidRPr="00684BBE" w:rsidTr="00C96369">
        <w:trPr>
          <w:trHeight w:val="227"/>
        </w:trPr>
        <w:tc>
          <w:tcPr>
            <w:tcW w:w="7767" w:type="dxa"/>
            <w:tcBorders>
              <w:top w:val="nil"/>
              <w:left w:val="nil"/>
              <w:bottom w:val="single" w:sz="4" w:space="0" w:color="auto"/>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обязательства</w:t>
            </w:r>
          </w:p>
        </w:tc>
        <w:tc>
          <w:tcPr>
            <w:tcW w:w="1701" w:type="dxa"/>
            <w:tcBorders>
              <w:top w:val="nil"/>
              <w:left w:val="nil"/>
              <w:bottom w:val="single" w:sz="4" w:space="0" w:color="auto"/>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w:t>
            </w:r>
            <w:r w:rsidRPr="00684BBE">
              <w:rPr>
                <w:rFonts w:ascii="Arial" w:hAnsi="Arial" w:cs="Arial"/>
                <w:b/>
                <w:bCs/>
                <w:sz w:val="18"/>
                <w:szCs w:val="18"/>
              </w:rPr>
              <w:t>1</w:t>
            </w:r>
            <w:r w:rsidRPr="00684BBE">
              <w:rPr>
                <w:rFonts w:ascii="Arial" w:hAnsi="Arial" w:cs="Arial"/>
                <w:b/>
                <w:bCs/>
                <w:sz w:val="18"/>
                <w:szCs w:val="18"/>
                <w:lang w:val="ru-RU"/>
              </w:rPr>
              <w:t>.</w:t>
            </w:r>
            <w:r w:rsidRPr="00684BBE">
              <w:rPr>
                <w:rFonts w:ascii="Arial" w:hAnsi="Arial" w:cs="Arial"/>
                <w:b/>
                <w:bCs/>
                <w:sz w:val="18"/>
                <w:szCs w:val="18"/>
              </w:rPr>
              <w:t>289</w:t>
            </w:r>
            <w:r w:rsidRPr="00684BBE">
              <w:rPr>
                <w:rFonts w:ascii="Arial" w:hAnsi="Arial" w:cs="Arial"/>
                <w:b/>
                <w:bCs/>
                <w:sz w:val="18"/>
                <w:szCs w:val="18"/>
                <w:lang w:val="ru-RU"/>
              </w:rPr>
              <w:t>.</w:t>
            </w:r>
            <w:r w:rsidRPr="00684BBE">
              <w:rPr>
                <w:rFonts w:ascii="Arial" w:hAnsi="Arial" w:cs="Arial"/>
                <w:b/>
                <w:bCs/>
                <w:sz w:val="18"/>
                <w:szCs w:val="18"/>
              </w:rPr>
              <w:t>135</w:t>
            </w:r>
            <w:r w:rsidRPr="00684BBE">
              <w:rPr>
                <w:rFonts w:ascii="Arial" w:hAnsi="Arial" w:cs="Arial"/>
                <w:b/>
                <w:bCs/>
                <w:sz w:val="18"/>
                <w:szCs w:val="18"/>
                <w:lang w:val="ru-RU"/>
              </w:rPr>
              <w:t>)</w:t>
            </w:r>
          </w:p>
        </w:tc>
        <w:tc>
          <w:tcPr>
            <w:tcW w:w="1701" w:type="dxa"/>
            <w:tcBorders>
              <w:top w:val="nil"/>
              <w:left w:val="nil"/>
              <w:bottom w:val="single" w:sz="4"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(83.045)</w:t>
            </w:r>
          </w:p>
        </w:tc>
        <w:tc>
          <w:tcPr>
            <w:tcW w:w="1701" w:type="dxa"/>
            <w:tcBorders>
              <w:top w:val="nil"/>
              <w:left w:val="nil"/>
              <w:bottom w:val="single" w:sz="4"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(43.09</w:t>
            </w:r>
            <w:r w:rsidRPr="00684BBE">
              <w:rPr>
                <w:rFonts w:ascii="Arial" w:hAnsi="Arial" w:cs="Arial"/>
                <w:b/>
                <w:bCs/>
                <w:sz w:val="18"/>
                <w:szCs w:val="18"/>
              </w:rPr>
              <w:t>4</w:t>
            </w:r>
            <w:r w:rsidRPr="00684BBE">
              <w:rPr>
                <w:rFonts w:ascii="Arial" w:hAnsi="Arial" w:cs="Arial"/>
                <w:b/>
                <w:bCs/>
                <w:sz w:val="18"/>
                <w:szCs w:val="18"/>
                <w:lang w:val="ru-RU"/>
              </w:rPr>
              <w:t>)</w:t>
            </w:r>
          </w:p>
        </w:tc>
        <w:tc>
          <w:tcPr>
            <w:tcW w:w="1701" w:type="dxa"/>
            <w:tcBorders>
              <w:top w:val="nil"/>
              <w:left w:val="nil"/>
              <w:bottom w:val="single" w:sz="4"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rPr>
              <w:t>(40.543)</w:t>
            </w:r>
          </w:p>
        </w:tc>
      </w:tr>
      <w:tr w:rsidR="00AB152B" w:rsidRPr="00684BBE" w:rsidTr="00C96369">
        <w:trPr>
          <w:trHeight w:val="227"/>
        </w:trPr>
        <w:tc>
          <w:tcPr>
            <w:tcW w:w="7767" w:type="dxa"/>
            <w:tcBorders>
              <w:top w:val="single" w:sz="4" w:space="0" w:color="auto"/>
              <w:left w:val="nil"/>
              <w:bottom w:val="single" w:sz="12" w:space="0" w:color="auto"/>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Итого капитал</w:t>
            </w:r>
          </w:p>
        </w:tc>
        <w:tc>
          <w:tcPr>
            <w:tcW w:w="1701" w:type="dxa"/>
            <w:tcBorders>
              <w:top w:val="single" w:sz="4" w:space="0" w:color="auto"/>
              <w:left w:val="nil"/>
              <w:bottom w:val="single" w:sz="12" w:space="0" w:color="auto"/>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6.090.178</w:t>
            </w:r>
          </w:p>
        </w:tc>
        <w:tc>
          <w:tcPr>
            <w:tcW w:w="1701" w:type="dxa"/>
            <w:tcBorders>
              <w:top w:val="single" w:sz="4" w:space="0" w:color="auto"/>
              <w:left w:val="nil"/>
              <w:bottom w:val="single" w:sz="12"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292.421</w:t>
            </w:r>
          </w:p>
        </w:tc>
        <w:tc>
          <w:tcPr>
            <w:tcW w:w="1701" w:type="dxa"/>
            <w:tcBorders>
              <w:top w:val="single" w:sz="4" w:space="0" w:color="auto"/>
              <w:left w:val="nil"/>
              <w:bottom w:val="single" w:sz="12"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27.036</w:t>
            </w:r>
          </w:p>
        </w:tc>
        <w:tc>
          <w:tcPr>
            <w:tcW w:w="1701" w:type="dxa"/>
            <w:tcBorders>
              <w:top w:val="single" w:sz="4" w:space="0" w:color="auto"/>
              <w:left w:val="nil"/>
              <w:bottom w:val="single" w:sz="12"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rPr>
              <w:t>146.458</w:t>
            </w:r>
          </w:p>
        </w:tc>
      </w:tr>
      <w:tr w:rsidR="00AB152B" w:rsidRPr="00684BBE" w:rsidTr="00C96369">
        <w:trPr>
          <w:trHeight w:val="227"/>
        </w:trPr>
        <w:tc>
          <w:tcPr>
            <w:tcW w:w="7767" w:type="dxa"/>
            <w:tcBorders>
              <w:top w:val="single" w:sz="12" w:space="0" w:color="auto"/>
              <w:left w:val="nil"/>
              <w:bottom w:val="nil"/>
              <w:right w:val="nil"/>
            </w:tcBorders>
            <w:vAlign w:val="bottom"/>
          </w:tcPr>
          <w:p w:rsidR="00E35BD9" w:rsidRPr="00684BBE" w:rsidRDefault="002D2DFD"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r>
      <w:tr w:rsidR="00AB152B" w:rsidRPr="00684BBE" w:rsidTr="00C96369">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Приходящийся на:</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r>
      <w:tr w:rsidR="00AB152B" w:rsidRPr="00684BBE" w:rsidTr="00C96369">
        <w:trPr>
          <w:trHeight w:val="227"/>
        </w:trPr>
        <w:tc>
          <w:tcPr>
            <w:tcW w:w="7767" w:type="dxa"/>
            <w:tcBorders>
              <w:top w:val="nil"/>
              <w:left w:val="nil"/>
              <w:bottom w:val="nil"/>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Акционера Материнской Компании</w:t>
            </w:r>
          </w:p>
        </w:tc>
        <w:tc>
          <w:tcPr>
            <w:tcW w:w="1701" w:type="dxa"/>
            <w:tcBorders>
              <w:top w:val="nil"/>
              <w:left w:val="nil"/>
              <w:bottom w:val="nil"/>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rPr>
              <w:t>4.752.819</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144.0</w:t>
            </w:r>
            <w:r w:rsidRPr="00684BBE">
              <w:rPr>
                <w:rFonts w:ascii="Arial" w:hAnsi="Arial" w:cs="Arial"/>
                <w:b/>
                <w:sz w:val="18"/>
                <w:szCs w:val="18"/>
              </w:rPr>
              <w:t>5</w:t>
            </w:r>
            <w:r w:rsidRPr="00684BBE">
              <w:rPr>
                <w:rFonts w:ascii="Arial" w:hAnsi="Arial" w:cs="Arial"/>
                <w:b/>
                <w:sz w:val="18"/>
                <w:szCs w:val="18"/>
                <w:lang w:val="ru-RU"/>
              </w:rPr>
              <w:t>9</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13.812</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rPr>
              <w:t>131.812</w:t>
            </w:r>
          </w:p>
        </w:tc>
      </w:tr>
      <w:tr w:rsidR="00AB152B" w:rsidRPr="00684BBE" w:rsidTr="00C96369">
        <w:trPr>
          <w:trHeight w:val="227"/>
        </w:trPr>
        <w:tc>
          <w:tcPr>
            <w:tcW w:w="7767" w:type="dxa"/>
            <w:tcBorders>
              <w:top w:val="nil"/>
              <w:left w:val="nil"/>
              <w:bottom w:val="single" w:sz="12" w:space="0" w:color="auto"/>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Неконтрольную долю участия</w:t>
            </w:r>
          </w:p>
        </w:tc>
        <w:tc>
          <w:tcPr>
            <w:tcW w:w="1701" w:type="dxa"/>
            <w:tcBorders>
              <w:top w:val="nil"/>
              <w:left w:val="nil"/>
              <w:bottom w:val="single" w:sz="12" w:space="0" w:color="auto"/>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rPr>
              <w:t>1.337.359</w:t>
            </w:r>
          </w:p>
        </w:tc>
        <w:tc>
          <w:tcPr>
            <w:tcW w:w="1701" w:type="dxa"/>
            <w:tcBorders>
              <w:top w:val="nil"/>
              <w:left w:val="nil"/>
              <w:bottom w:val="single" w:sz="12"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148.3</w:t>
            </w:r>
            <w:r w:rsidRPr="00684BBE">
              <w:rPr>
                <w:rFonts w:ascii="Arial" w:hAnsi="Arial" w:cs="Arial"/>
                <w:b/>
                <w:sz w:val="18"/>
                <w:szCs w:val="18"/>
              </w:rPr>
              <w:t>6</w:t>
            </w:r>
            <w:r w:rsidRPr="00684BBE">
              <w:rPr>
                <w:rFonts w:ascii="Arial" w:hAnsi="Arial" w:cs="Arial"/>
                <w:b/>
                <w:sz w:val="18"/>
                <w:szCs w:val="18"/>
                <w:lang w:val="ru-RU"/>
              </w:rPr>
              <w:t>2</w:t>
            </w:r>
          </w:p>
        </w:tc>
        <w:tc>
          <w:tcPr>
            <w:tcW w:w="1701" w:type="dxa"/>
            <w:tcBorders>
              <w:top w:val="nil"/>
              <w:left w:val="nil"/>
              <w:bottom w:val="single" w:sz="12"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13.224</w:t>
            </w:r>
          </w:p>
        </w:tc>
        <w:tc>
          <w:tcPr>
            <w:tcW w:w="1701" w:type="dxa"/>
            <w:tcBorders>
              <w:top w:val="nil"/>
              <w:left w:val="nil"/>
              <w:bottom w:val="single" w:sz="12"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rPr>
              <w:t>14.646</w:t>
            </w:r>
          </w:p>
        </w:tc>
      </w:tr>
      <w:tr w:rsidR="00AB152B" w:rsidRPr="00684BBE" w:rsidTr="00C96369">
        <w:trPr>
          <w:trHeight w:val="227"/>
        </w:trPr>
        <w:tc>
          <w:tcPr>
            <w:tcW w:w="7767" w:type="dxa"/>
            <w:tcBorders>
              <w:top w:val="single" w:sz="12" w:space="0" w:color="auto"/>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12"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r>
      <w:tr w:rsidR="00AB152B" w:rsidRPr="004506E2" w:rsidTr="00C96369">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Обобщенный отчёт о совокупном доходе</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r>
      <w:tr w:rsidR="00AB152B" w:rsidRPr="00684BBE" w:rsidTr="00C96369">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Прибыль/(убыток) за год от продолжающейся деятельности</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(176.119)</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26.357</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10.363</w:t>
            </w:r>
          </w:p>
        </w:tc>
        <w:tc>
          <w:tcPr>
            <w:tcW w:w="1701" w:type="dxa"/>
            <w:tcBorders>
              <w:top w:val="nil"/>
              <w:left w:val="nil"/>
              <w:bottom w:val="nil"/>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rPr>
              <w:t>1</w:t>
            </w:r>
            <w:r w:rsidR="00E35BD9" w:rsidRPr="00684BBE">
              <w:rPr>
                <w:rFonts w:ascii="Arial" w:hAnsi="Arial" w:cs="Arial"/>
                <w:b/>
                <w:sz w:val="18"/>
                <w:szCs w:val="18"/>
              </w:rPr>
              <w:t>.</w:t>
            </w:r>
            <w:r w:rsidRPr="00684BBE">
              <w:rPr>
                <w:rFonts w:ascii="Arial" w:hAnsi="Arial" w:cs="Arial"/>
                <w:b/>
                <w:sz w:val="18"/>
                <w:szCs w:val="18"/>
              </w:rPr>
              <w:t>381</w:t>
            </w:r>
          </w:p>
        </w:tc>
      </w:tr>
      <w:tr w:rsidR="00AB152B" w:rsidRPr="00684BBE" w:rsidTr="00C96369">
        <w:trPr>
          <w:trHeight w:val="227"/>
        </w:trPr>
        <w:tc>
          <w:tcPr>
            <w:tcW w:w="7767" w:type="dxa"/>
            <w:tcBorders>
              <w:top w:val="nil"/>
              <w:left w:val="nil"/>
              <w:bottom w:val="single" w:sz="4"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Прибыль за год от </w:t>
            </w:r>
            <w:r w:rsidR="00F1194A" w:rsidRPr="00684BBE">
              <w:rPr>
                <w:rFonts w:ascii="Arial" w:hAnsi="Arial" w:cs="Arial"/>
                <w:sz w:val="18"/>
                <w:szCs w:val="18"/>
                <w:lang w:val="ru-RU"/>
              </w:rPr>
              <w:t>прекращён</w:t>
            </w:r>
            <w:r w:rsidRPr="00684BBE">
              <w:rPr>
                <w:rFonts w:ascii="Arial" w:hAnsi="Arial" w:cs="Arial"/>
                <w:sz w:val="18"/>
                <w:szCs w:val="18"/>
                <w:lang w:val="ru-RU"/>
              </w:rPr>
              <w:t>ной деятельности</w:t>
            </w:r>
          </w:p>
        </w:tc>
        <w:tc>
          <w:tcPr>
            <w:tcW w:w="1701" w:type="dxa"/>
            <w:tcBorders>
              <w:top w:val="nil"/>
              <w:left w:val="nil"/>
              <w:bottom w:val="single" w:sz="4"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rPr>
              <w:t>670.802</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lang w:val="ru-RU"/>
              </w:rPr>
              <w:t>−</w:t>
            </w:r>
          </w:p>
        </w:tc>
      </w:tr>
      <w:tr w:rsidR="00AB152B" w:rsidRPr="00684BBE" w:rsidTr="00C96369">
        <w:trPr>
          <w:trHeight w:val="227"/>
        </w:trPr>
        <w:tc>
          <w:tcPr>
            <w:tcW w:w="7767" w:type="dxa"/>
            <w:tcBorders>
              <w:top w:val="single" w:sz="4" w:space="0" w:color="auto"/>
              <w:left w:val="nil"/>
              <w:bottom w:val="single" w:sz="12"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Итого совокупный доход/(убыток) за год, за вычетом подоходного налога</w:t>
            </w:r>
          </w:p>
        </w:tc>
        <w:tc>
          <w:tcPr>
            <w:tcW w:w="1701" w:type="dxa"/>
            <w:tcBorders>
              <w:top w:val="single" w:sz="4" w:space="0" w:color="auto"/>
              <w:left w:val="nil"/>
              <w:bottom w:val="single" w:sz="12"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1.567.236</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22.301</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(20.38</w:t>
            </w:r>
            <w:r w:rsidRPr="00684BBE">
              <w:rPr>
                <w:rFonts w:ascii="Arial" w:hAnsi="Arial" w:cs="Arial"/>
                <w:b/>
                <w:sz w:val="18"/>
                <w:szCs w:val="18"/>
              </w:rPr>
              <w:t>2</w:t>
            </w:r>
            <w:r w:rsidRPr="00684BBE">
              <w:rPr>
                <w:rFonts w:ascii="Arial" w:hAnsi="Arial" w:cs="Arial"/>
                <w:b/>
                <w:sz w:val="18"/>
                <w:szCs w:val="18"/>
                <w:lang w:val="kk-KZ"/>
              </w:rPr>
              <w:t>)</w:t>
            </w:r>
          </w:p>
        </w:tc>
        <w:tc>
          <w:tcPr>
            <w:tcW w:w="1701" w:type="dxa"/>
            <w:tcBorders>
              <w:top w:val="single" w:sz="4" w:space="0" w:color="auto"/>
              <w:left w:val="nil"/>
              <w:bottom w:val="single" w:sz="12" w:space="0" w:color="auto"/>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rPr>
              <w:t>1.381</w:t>
            </w:r>
          </w:p>
        </w:tc>
      </w:tr>
      <w:tr w:rsidR="00AB152B" w:rsidRPr="00684BBE" w:rsidTr="00C96369">
        <w:trPr>
          <w:trHeight w:val="227"/>
        </w:trPr>
        <w:tc>
          <w:tcPr>
            <w:tcW w:w="7767" w:type="dxa"/>
            <w:tcBorders>
              <w:top w:val="single" w:sz="12" w:space="0" w:color="auto"/>
              <w:left w:val="nil"/>
              <w:bottom w:val="nil"/>
              <w:right w:val="nil"/>
            </w:tcBorders>
            <w:vAlign w:val="bottom"/>
          </w:tcPr>
          <w:p w:rsidR="00E35BD9" w:rsidRPr="00684BBE" w:rsidRDefault="002D2DFD"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p>
        </w:tc>
      </w:tr>
      <w:tr w:rsidR="00AB152B" w:rsidRPr="00684BBE" w:rsidTr="00C96369">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Приходящийся на:</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p>
        </w:tc>
      </w:tr>
      <w:tr w:rsidR="00AB152B" w:rsidRPr="00684BBE" w:rsidTr="00C96369">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Акционера Материнской Компании</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w:t>
            </w:r>
            <w:r w:rsidR="00F25F83" w:rsidRPr="00684BBE">
              <w:rPr>
                <w:rFonts w:ascii="Arial" w:hAnsi="Arial" w:cs="Arial"/>
                <w:b/>
                <w:bCs/>
                <w:sz w:val="18"/>
                <w:szCs w:val="18"/>
              </w:rPr>
              <w:t>228</w:t>
            </w:r>
            <w:r w:rsidRPr="00684BBE">
              <w:rPr>
                <w:rFonts w:ascii="Arial" w:hAnsi="Arial" w:cs="Arial"/>
                <w:b/>
                <w:bCs/>
                <w:sz w:val="18"/>
                <w:szCs w:val="18"/>
              </w:rPr>
              <w:t>.</w:t>
            </w:r>
            <w:r w:rsidR="00F25F83" w:rsidRPr="00684BBE">
              <w:rPr>
                <w:rFonts w:ascii="Arial" w:hAnsi="Arial" w:cs="Arial"/>
                <w:b/>
                <w:bCs/>
                <w:sz w:val="18"/>
                <w:szCs w:val="18"/>
              </w:rPr>
              <w:t>05</w:t>
            </w:r>
            <w:r w:rsidRPr="00684BBE">
              <w:rPr>
                <w:rFonts w:ascii="Arial" w:hAnsi="Arial" w:cs="Arial"/>
                <w:b/>
                <w:bCs/>
                <w:sz w:val="18"/>
                <w:szCs w:val="18"/>
              </w:rPr>
              <w:t>6</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11.465</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(10.394)</w:t>
            </w:r>
          </w:p>
        </w:tc>
        <w:tc>
          <w:tcPr>
            <w:tcW w:w="1701" w:type="dxa"/>
            <w:tcBorders>
              <w:top w:val="nil"/>
              <w:left w:val="nil"/>
              <w:bottom w:val="nil"/>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rPr>
              <w:t>1</w:t>
            </w:r>
            <w:r w:rsidR="00E35BD9" w:rsidRPr="00684BBE">
              <w:rPr>
                <w:rFonts w:ascii="Arial" w:hAnsi="Arial" w:cs="Arial"/>
                <w:b/>
                <w:sz w:val="18"/>
                <w:szCs w:val="18"/>
              </w:rPr>
              <w:t>.</w:t>
            </w:r>
            <w:r w:rsidRPr="00684BBE">
              <w:rPr>
                <w:rFonts w:ascii="Arial" w:hAnsi="Arial" w:cs="Arial"/>
                <w:b/>
                <w:sz w:val="18"/>
                <w:szCs w:val="18"/>
              </w:rPr>
              <w:t>243</w:t>
            </w:r>
          </w:p>
        </w:tc>
      </w:tr>
      <w:tr w:rsidR="00AB152B" w:rsidRPr="00684BBE" w:rsidTr="00C96369">
        <w:trPr>
          <w:trHeight w:val="227"/>
        </w:trPr>
        <w:tc>
          <w:tcPr>
            <w:tcW w:w="7767" w:type="dxa"/>
            <w:tcBorders>
              <w:top w:val="nil"/>
              <w:left w:val="nil"/>
              <w:bottom w:val="single" w:sz="12"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Неконтрольную долю участия</w:t>
            </w:r>
          </w:p>
        </w:tc>
        <w:tc>
          <w:tcPr>
            <w:tcW w:w="1701" w:type="dxa"/>
            <w:tcBorders>
              <w:top w:val="nil"/>
              <w:left w:val="nil"/>
              <w:bottom w:val="single" w:sz="12" w:space="0" w:color="auto"/>
              <w:right w:val="nil"/>
            </w:tcBorders>
            <w:shd w:val="clear" w:color="auto" w:fill="auto"/>
            <w:vAlign w:val="bottom"/>
          </w:tcPr>
          <w:p w:rsidR="00E35BD9" w:rsidRPr="00684BBE" w:rsidRDefault="00F25F83"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rPr>
              <w:t>339</w:t>
            </w:r>
            <w:r w:rsidR="00E35BD9" w:rsidRPr="00684BBE">
              <w:rPr>
                <w:rFonts w:ascii="Arial" w:hAnsi="Arial" w:cs="Arial"/>
                <w:b/>
                <w:bCs/>
                <w:sz w:val="18"/>
                <w:szCs w:val="18"/>
              </w:rPr>
              <w:t>.</w:t>
            </w:r>
            <w:r w:rsidRPr="00684BBE">
              <w:rPr>
                <w:rFonts w:ascii="Arial" w:hAnsi="Arial" w:cs="Arial"/>
                <w:b/>
                <w:bCs/>
                <w:sz w:val="18"/>
                <w:szCs w:val="18"/>
              </w:rPr>
              <w:t>18</w:t>
            </w:r>
            <w:r w:rsidR="00E35BD9" w:rsidRPr="00684BBE">
              <w:rPr>
                <w:rFonts w:ascii="Arial" w:hAnsi="Arial" w:cs="Arial"/>
                <w:b/>
                <w:bCs/>
                <w:sz w:val="18"/>
                <w:szCs w:val="18"/>
              </w:rPr>
              <w:t>0</w:t>
            </w:r>
          </w:p>
        </w:tc>
        <w:tc>
          <w:tcPr>
            <w:tcW w:w="1701" w:type="dxa"/>
            <w:tcBorders>
              <w:top w:val="nil"/>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10.836</w:t>
            </w:r>
          </w:p>
        </w:tc>
        <w:tc>
          <w:tcPr>
            <w:tcW w:w="1701" w:type="dxa"/>
            <w:tcBorders>
              <w:top w:val="nil"/>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(9.98</w:t>
            </w:r>
            <w:r w:rsidR="00C91C10" w:rsidRPr="00684BBE">
              <w:rPr>
                <w:rFonts w:ascii="Arial" w:hAnsi="Arial" w:cs="Arial"/>
                <w:b/>
                <w:sz w:val="18"/>
                <w:szCs w:val="18"/>
              </w:rPr>
              <w:t>8</w:t>
            </w:r>
            <w:r w:rsidRPr="00684BBE">
              <w:rPr>
                <w:rFonts w:ascii="Arial" w:hAnsi="Arial" w:cs="Arial"/>
                <w:b/>
                <w:sz w:val="18"/>
                <w:szCs w:val="18"/>
                <w:lang w:val="kk-KZ"/>
              </w:rPr>
              <w:t>)</w:t>
            </w:r>
          </w:p>
        </w:tc>
        <w:tc>
          <w:tcPr>
            <w:tcW w:w="1701" w:type="dxa"/>
            <w:tcBorders>
              <w:top w:val="nil"/>
              <w:left w:val="nil"/>
              <w:bottom w:val="single" w:sz="12" w:space="0" w:color="auto"/>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rPr>
              <w:t>138</w:t>
            </w:r>
          </w:p>
        </w:tc>
      </w:tr>
      <w:tr w:rsidR="00AB152B" w:rsidRPr="00684BBE" w:rsidTr="00C96369">
        <w:trPr>
          <w:trHeight w:val="227"/>
        </w:trPr>
        <w:tc>
          <w:tcPr>
            <w:tcW w:w="7767" w:type="dxa"/>
            <w:tcBorders>
              <w:top w:val="single" w:sz="12" w:space="0" w:color="auto"/>
              <w:left w:val="nil"/>
              <w:bottom w:val="single" w:sz="12"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p>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Дивиденды, выплаченные в пользу неконтрольной доли участия</w:t>
            </w:r>
          </w:p>
        </w:tc>
        <w:tc>
          <w:tcPr>
            <w:tcW w:w="1701" w:type="dxa"/>
            <w:tcBorders>
              <w:top w:val="single" w:sz="12" w:space="0" w:color="auto"/>
              <w:left w:val="nil"/>
              <w:bottom w:val="single" w:sz="12"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w:t>
            </w:r>
            <w:r w:rsidR="005A4A41" w:rsidRPr="00684BBE">
              <w:rPr>
                <w:rFonts w:ascii="Arial" w:hAnsi="Arial" w:cs="Arial"/>
                <w:b/>
                <w:bCs/>
                <w:sz w:val="18"/>
                <w:szCs w:val="18"/>
              </w:rPr>
              <w:t>5</w:t>
            </w:r>
            <w:r w:rsidRPr="00684BBE">
              <w:rPr>
                <w:rFonts w:ascii="Arial" w:hAnsi="Arial" w:cs="Arial"/>
                <w:b/>
                <w:bCs/>
                <w:sz w:val="18"/>
                <w:szCs w:val="18"/>
              </w:rPr>
              <w:t>.</w:t>
            </w:r>
            <w:r w:rsidR="005A4A41" w:rsidRPr="00684BBE">
              <w:rPr>
                <w:rFonts w:ascii="Arial" w:hAnsi="Arial" w:cs="Arial"/>
                <w:b/>
                <w:bCs/>
                <w:sz w:val="18"/>
                <w:szCs w:val="18"/>
              </w:rPr>
              <w:t>851</w:t>
            </w:r>
            <w:r w:rsidRPr="00684BBE">
              <w:rPr>
                <w:rFonts w:ascii="Arial" w:hAnsi="Arial" w:cs="Arial"/>
                <w:b/>
                <w:bCs/>
                <w:sz w:val="18"/>
                <w:szCs w:val="18"/>
                <w:lang w:val="ru-RU"/>
              </w:rPr>
              <w:t>)</w:t>
            </w:r>
          </w:p>
        </w:tc>
        <w:tc>
          <w:tcPr>
            <w:tcW w:w="1701" w:type="dxa"/>
            <w:tcBorders>
              <w:top w:val="single" w:sz="12"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ru-RU"/>
              </w:rPr>
              <w:t>(534)</w:t>
            </w:r>
          </w:p>
        </w:tc>
        <w:tc>
          <w:tcPr>
            <w:tcW w:w="1701" w:type="dxa"/>
            <w:tcBorders>
              <w:top w:val="single" w:sz="12"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(854)</w:t>
            </w:r>
          </w:p>
        </w:tc>
        <w:tc>
          <w:tcPr>
            <w:tcW w:w="1701" w:type="dxa"/>
            <w:tcBorders>
              <w:top w:val="single" w:sz="12" w:space="0" w:color="auto"/>
              <w:left w:val="nil"/>
              <w:bottom w:val="single" w:sz="12" w:space="0" w:color="auto"/>
              <w:right w:val="nil"/>
            </w:tcBorders>
            <w:vAlign w:val="bottom"/>
          </w:tcPr>
          <w:p w:rsidR="00E35BD9" w:rsidRPr="00684BBE" w:rsidRDefault="00956172" w:rsidP="00710751">
            <w:pPr>
              <w:tabs>
                <w:tab w:val="decimal" w:pos="1418"/>
              </w:tabs>
              <w:adjustRightInd/>
              <w:spacing w:line="240" w:lineRule="auto"/>
              <w:ind w:left="-57" w:right="-57"/>
              <w:jc w:val="left"/>
              <w:textAlignment w:val="auto"/>
              <w:rPr>
                <w:rFonts w:ascii="Arial" w:hAnsi="Arial" w:cs="Arial"/>
                <w:b/>
                <w:sz w:val="18"/>
                <w:szCs w:val="18"/>
              </w:rPr>
            </w:pPr>
            <w:r w:rsidRPr="00684BBE">
              <w:rPr>
                <w:rFonts w:ascii="Arial" w:hAnsi="Arial" w:cs="Arial"/>
                <w:b/>
                <w:sz w:val="18"/>
                <w:szCs w:val="18"/>
              </w:rPr>
              <w:t>(886)</w:t>
            </w:r>
          </w:p>
        </w:tc>
      </w:tr>
      <w:tr w:rsidR="00AB152B" w:rsidRPr="00684BBE" w:rsidTr="00C96369">
        <w:trPr>
          <w:trHeight w:val="227"/>
        </w:trPr>
        <w:tc>
          <w:tcPr>
            <w:tcW w:w="7767" w:type="dxa"/>
            <w:tcBorders>
              <w:top w:val="single" w:sz="12" w:space="0" w:color="auto"/>
              <w:left w:val="nil"/>
              <w:bottom w:val="nil"/>
              <w:right w:val="nil"/>
            </w:tcBorders>
            <w:vAlign w:val="bottom"/>
          </w:tcPr>
          <w:p w:rsidR="00E35BD9" w:rsidRPr="00684BBE" w:rsidRDefault="002D2DFD"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12"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r>
      <w:tr w:rsidR="00AB152B" w:rsidRPr="004506E2" w:rsidTr="00C96369">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Обобщенная информация о денежных потоках</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p>
        </w:tc>
      </w:tr>
      <w:tr w:rsidR="00AB152B" w:rsidRPr="00684BBE" w:rsidTr="00C96369">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Операционная деятельность</w:t>
            </w:r>
          </w:p>
        </w:tc>
        <w:tc>
          <w:tcPr>
            <w:tcW w:w="1701" w:type="dxa"/>
            <w:tcBorders>
              <w:top w:val="nil"/>
              <w:left w:val="nil"/>
              <w:bottom w:val="nil"/>
              <w:right w:val="nil"/>
            </w:tcBorders>
            <w:shd w:val="clear" w:color="auto" w:fill="auto"/>
            <w:vAlign w:val="bottom"/>
          </w:tcPr>
          <w:p w:rsidR="00E35BD9" w:rsidRPr="00684BBE" w:rsidRDefault="003C0CA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rPr>
              <w:t>146</w:t>
            </w:r>
            <w:r w:rsidR="00E35BD9" w:rsidRPr="00684BBE">
              <w:rPr>
                <w:rFonts w:ascii="Arial" w:hAnsi="Arial" w:cs="Arial"/>
                <w:b/>
                <w:bCs/>
                <w:sz w:val="18"/>
                <w:szCs w:val="18"/>
              </w:rPr>
              <w:t>.</w:t>
            </w:r>
            <w:r w:rsidRPr="00684BBE">
              <w:rPr>
                <w:rFonts w:ascii="Arial" w:hAnsi="Arial" w:cs="Arial"/>
                <w:b/>
                <w:bCs/>
                <w:sz w:val="18"/>
                <w:szCs w:val="18"/>
              </w:rPr>
              <w:t>447</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69.493</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25.883</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sz w:val="18"/>
                <w:szCs w:val="18"/>
                <w:lang w:val="ru-RU"/>
              </w:rPr>
            </w:pPr>
            <w:r w:rsidRPr="00684BBE">
              <w:rPr>
                <w:rFonts w:ascii="Arial" w:hAnsi="Arial" w:cs="Arial"/>
                <w:b/>
                <w:sz w:val="18"/>
                <w:szCs w:val="18"/>
              </w:rPr>
              <w:t>49.976</w:t>
            </w:r>
          </w:p>
        </w:tc>
      </w:tr>
      <w:tr w:rsidR="00AB152B" w:rsidRPr="00684BBE" w:rsidTr="00C96369">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Инвестиционная деятельность</w:t>
            </w:r>
          </w:p>
        </w:tc>
        <w:tc>
          <w:tcPr>
            <w:tcW w:w="1701" w:type="dxa"/>
            <w:tcBorders>
              <w:top w:val="nil"/>
              <w:left w:val="nil"/>
              <w:bottom w:val="nil"/>
              <w:right w:val="nil"/>
            </w:tcBorders>
            <w:shd w:val="clear" w:color="auto" w:fill="auto"/>
            <w:vAlign w:val="bottom"/>
          </w:tcPr>
          <w:p w:rsidR="00E35BD9" w:rsidRPr="00684BBE" w:rsidRDefault="003C0CA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rPr>
              <w:t>1.222</w:t>
            </w:r>
            <w:r w:rsidR="00E35BD9" w:rsidRPr="00684BBE">
              <w:rPr>
                <w:rFonts w:ascii="Arial" w:hAnsi="Arial" w:cs="Arial"/>
                <w:b/>
                <w:bCs/>
                <w:sz w:val="18"/>
                <w:szCs w:val="18"/>
              </w:rPr>
              <w:t>.</w:t>
            </w:r>
            <w:r w:rsidRPr="00684BBE">
              <w:rPr>
                <w:rFonts w:ascii="Arial" w:hAnsi="Arial" w:cs="Arial"/>
                <w:b/>
                <w:bCs/>
                <w:sz w:val="18"/>
                <w:szCs w:val="18"/>
              </w:rPr>
              <w:t>935</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(43.54</w:t>
            </w:r>
            <w:r w:rsidRPr="00684BBE">
              <w:rPr>
                <w:rFonts w:ascii="Arial" w:hAnsi="Arial" w:cs="Arial"/>
                <w:b/>
                <w:bCs/>
                <w:sz w:val="18"/>
                <w:szCs w:val="18"/>
              </w:rPr>
              <w:t>2</w:t>
            </w:r>
            <w:r w:rsidRPr="00684BBE">
              <w:rPr>
                <w:rFonts w:ascii="Arial" w:hAnsi="Arial" w:cs="Arial"/>
                <w:b/>
                <w:bCs/>
                <w:sz w:val="18"/>
                <w:szCs w:val="18"/>
                <w:lang w:val="ru-RU"/>
              </w:rPr>
              <w:t>)</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(25.928)</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rPr>
              <w:t>(32.871)</w:t>
            </w:r>
          </w:p>
        </w:tc>
      </w:tr>
      <w:tr w:rsidR="00AB152B" w:rsidRPr="00684BBE" w:rsidTr="00C96369">
        <w:trPr>
          <w:trHeight w:val="227"/>
        </w:trPr>
        <w:tc>
          <w:tcPr>
            <w:tcW w:w="7767" w:type="dxa"/>
            <w:tcBorders>
              <w:top w:val="nil"/>
              <w:left w:val="nil"/>
              <w:bottom w:val="single" w:sz="4"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Финансовая деятельность</w:t>
            </w:r>
          </w:p>
        </w:tc>
        <w:tc>
          <w:tcPr>
            <w:tcW w:w="1701" w:type="dxa"/>
            <w:tcBorders>
              <w:top w:val="nil"/>
              <w:left w:val="nil"/>
              <w:bottom w:val="single" w:sz="4"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(1.630.541)</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(23.949)</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(10.064)</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rPr>
              <w:t>(23.053)</w:t>
            </w:r>
          </w:p>
        </w:tc>
      </w:tr>
      <w:tr w:rsidR="00AB152B" w:rsidRPr="00684BBE" w:rsidTr="00C96369">
        <w:trPr>
          <w:trHeight w:val="227"/>
        </w:trPr>
        <w:tc>
          <w:tcPr>
            <w:tcW w:w="7767" w:type="dxa"/>
            <w:tcBorders>
              <w:top w:val="single" w:sz="4" w:space="0" w:color="auto"/>
              <w:left w:val="nil"/>
              <w:bottom w:val="single" w:sz="12"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Чистое (уменьшение)/увеличение</w:t>
            </w:r>
            <w:r w:rsidRPr="00684BBE" w:rsidDel="00EC134E">
              <w:rPr>
                <w:rFonts w:ascii="Arial" w:hAnsi="Arial" w:cs="Arial"/>
                <w:b/>
                <w:sz w:val="18"/>
                <w:szCs w:val="18"/>
                <w:lang w:val="ru-RU"/>
              </w:rPr>
              <w:t xml:space="preserve"> </w:t>
            </w:r>
            <w:r w:rsidRPr="00684BBE">
              <w:rPr>
                <w:rFonts w:ascii="Arial" w:hAnsi="Arial" w:cs="Arial"/>
                <w:b/>
                <w:sz w:val="18"/>
                <w:szCs w:val="18"/>
                <w:lang w:val="ru-RU"/>
              </w:rPr>
              <w:t>денежных средств и их эквивалентов</w:t>
            </w:r>
          </w:p>
        </w:tc>
        <w:tc>
          <w:tcPr>
            <w:tcW w:w="1701" w:type="dxa"/>
            <w:tcBorders>
              <w:top w:val="single" w:sz="4" w:space="0" w:color="auto"/>
              <w:left w:val="nil"/>
              <w:bottom w:val="single" w:sz="12"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bCs/>
                <w:sz w:val="18"/>
                <w:szCs w:val="18"/>
                <w:lang w:val="ru-RU"/>
              </w:rPr>
              <w:t>(</w:t>
            </w:r>
            <w:r w:rsidR="00B30E77" w:rsidRPr="00684BBE">
              <w:rPr>
                <w:rFonts w:ascii="Arial" w:hAnsi="Arial" w:cs="Arial"/>
                <w:b/>
                <w:bCs/>
                <w:sz w:val="18"/>
                <w:szCs w:val="18"/>
              </w:rPr>
              <w:t>261</w:t>
            </w:r>
            <w:r w:rsidRPr="00684BBE">
              <w:rPr>
                <w:rFonts w:ascii="Arial" w:hAnsi="Arial" w:cs="Arial"/>
                <w:b/>
                <w:bCs/>
                <w:sz w:val="18"/>
                <w:szCs w:val="18"/>
              </w:rPr>
              <w:t>.</w:t>
            </w:r>
            <w:r w:rsidR="00B30E77" w:rsidRPr="00684BBE">
              <w:rPr>
                <w:rFonts w:ascii="Arial" w:hAnsi="Arial" w:cs="Arial"/>
                <w:b/>
                <w:bCs/>
                <w:sz w:val="18"/>
                <w:szCs w:val="18"/>
              </w:rPr>
              <w:t>15</w:t>
            </w:r>
            <w:r w:rsidR="003C0CA9" w:rsidRPr="00684BBE">
              <w:rPr>
                <w:rFonts w:ascii="Arial" w:hAnsi="Arial" w:cs="Arial"/>
                <w:b/>
                <w:bCs/>
                <w:sz w:val="18"/>
                <w:szCs w:val="18"/>
              </w:rPr>
              <w:t>9</w:t>
            </w:r>
            <w:r w:rsidRPr="00684BBE">
              <w:rPr>
                <w:rFonts w:ascii="Arial" w:hAnsi="Arial" w:cs="Arial"/>
                <w:b/>
                <w:bCs/>
                <w:sz w:val="18"/>
                <w:szCs w:val="18"/>
                <w:lang w:val="ru-RU"/>
              </w:rPr>
              <w:t>)</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sz w:val="18"/>
                <w:szCs w:val="18"/>
                <w:lang w:val="kk-KZ"/>
              </w:rPr>
              <w:t>2.002</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sz w:val="18"/>
                <w:szCs w:val="18"/>
                <w:lang w:val="ru-RU"/>
              </w:rPr>
              <w:t>(10.109)</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
                <w:bCs/>
                <w:sz w:val="18"/>
                <w:szCs w:val="18"/>
                <w:lang w:val="ru-RU"/>
              </w:rPr>
            </w:pPr>
            <w:r w:rsidRPr="00684BBE">
              <w:rPr>
                <w:rFonts w:ascii="Arial" w:hAnsi="Arial" w:cs="Arial"/>
                <w:b/>
                <w:sz w:val="18"/>
                <w:szCs w:val="18"/>
              </w:rPr>
              <w:t>(5.948)</w:t>
            </w:r>
          </w:p>
        </w:tc>
      </w:tr>
    </w:tbl>
    <w:p w:rsidR="00B30E77" w:rsidRPr="00684BBE" w:rsidRDefault="00B30E77" w:rsidP="00710751">
      <w:pPr>
        <w:pStyle w:val="6"/>
        <w:widowControl w:val="0"/>
        <w:spacing w:before="0"/>
        <w:ind w:left="567" w:hanging="567"/>
        <w:rPr>
          <w:b/>
        </w:rPr>
      </w:pPr>
      <w:r w:rsidRPr="00684BBE">
        <w:rPr>
          <w:b/>
        </w:rPr>
        <w:br w:type="page"/>
      </w:r>
    </w:p>
    <w:p w:rsidR="0006023D" w:rsidRPr="00684BBE" w:rsidRDefault="0006023D" w:rsidP="00710751">
      <w:pPr>
        <w:pStyle w:val="6"/>
        <w:widowControl w:val="0"/>
        <w:spacing w:before="0"/>
        <w:ind w:left="567" w:hanging="567"/>
      </w:pPr>
      <w:r w:rsidRPr="00684BBE">
        <w:rPr>
          <w:b/>
        </w:rPr>
        <w:lastRenderedPageBreak/>
        <w:t>1</w:t>
      </w:r>
      <w:r w:rsidR="00761FD2" w:rsidRPr="00684BBE">
        <w:rPr>
          <w:b/>
          <w:lang w:val="en-US"/>
        </w:rPr>
        <w:t>6</w:t>
      </w:r>
      <w:r w:rsidRPr="00684BBE">
        <w:rPr>
          <w:b/>
        </w:rPr>
        <w:t>.</w:t>
      </w:r>
      <w:r w:rsidRPr="00684BBE">
        <w:rPr>
          <w:b/>
        </w:rPr>
        <w:tab/>
        <w:t>КАПИТАЛ (продолжение)</w:t>
      </w:r>
    </w:p>
    <w:p w:rsidR="0006023D" w:rsidRPr="00684BBE" w:rsidRDefault="0006023D" w:rsidP="00710751">
      <w:pPr>
        <w:pStyle w:val="a5"/>
        <w:spacing w:before="240" w:after="0" w:line="240" w:lineRule="auto"/>
        <w:ind w:left="567" w:hanging="567"/>
        <w:rPr>
          <w:b/>
          <w:lang w:val="ru-RU"/>
        </w:rPr>
      </w:pPr>
      <w:r w:rsidRPr="00684BBE">
        <w:rPr>
          <w:b/>
          <w:lang w:val="ru-RU"/>
        </w:rPr>
        <w:t>1</w:t>
      </w:r>
      <w:r w:rsidR="00761FD2" w:rsidRPr="00684BBE">
        <w:rPr>
          <w:b/>
        </w:rPr>
        <w:t>6</w:t>
      </w:r>
      <w:r w:rsidRPr="00684BBE">
        <w:rPr>
          <w:b/>
          <w:lang w:val="ru-RU"/>
        </w:rPr>
        <w:t>.8</w:t>
      </w:r>
      <w:r w:rsidRPr="00684BBE">
        <w:rPr>
          <w:b/>
          <w:lang w:val="ru-RU"/>
        </w:rPr>
        <w:tab/>
        <w:t>Неконтрольная доля участия (продолжение)</w:t>
      </w:r>
    </w:p>
    <w:p w:rsidR="0006023D" w:rsidRPr="00684BBE" w:rsidRDefault="0006023D" w:rsidP="00710751">
      <w:pPr>
        <w:pStyle w:val="6"/>
        <w:widowControl w:val="0"/>
        <w:spacing w:after="120"/>
      </w:pPr>
      <w:r w:rsidRPr="00684BBE">
        <w:t xml:space="preserve">Ниже представлена обобщённая финансовая информация о дочерних организациях, в которых имеются существенные неконтрольные доли участия по состоянию на </w:t>
      </w:r>
      <w:r w:rsidR="002D2DFD" w:rsidRPr="00684BBE">
        <w:t>31 декабря</w:t>
      </w:r>
      <w:r w:rsidRPr="00684BBE">
        <w:t xml:space="preserve"> </w:t>
      </w:r>
      <w:r w:rsidR="002D2DFD" w:rsidRPr="00684BBE">
        <w:t>2014 года</w:t>
      </w:r>
      <w:r w:rsidRPr="00684BBE">
        <w:t xml:space="preserve"> и за год, закончившийся на эту дату:</w:t>
      </w:r>
    </w:p>
    <w:tbl>
      <w:tblPr>
        <w:tblW w:w="14571" w:type="dxa"/>
        <w:tblInd w:w="108" w:type="dxa"/>
        <w:tblBorders>
          <w:top w:val="single" w:sz="4" w:space="0" w:color="auto"/>
          <w:bottom w:val="single" w:sz="4" w:space="0" w:color="auto"/>
        </w:tblBorders>
        <w:tblLayout w:type="fixed"/>
        <w:tblLook w:val="0000" w:firstRow="0" w:lastRow="0" w:firstColumn="0" w:lastColumn="0" w:noHBand="0" w:noVBand="0"/>
      </w:tblPr>
      <w:tblGrid>
        <w:gridCol w:w="7767"/>
        <w:gridCol w:w="1701"/>
        <w:gridCol w:w="1701"/>
        <w:gridCol w:w="1701"/>
        <w:gridCol w:w="1701"/>
      </w:tblGrid>
      <w:tr w:rsidR="00AB152B" w:rsidRPr="00684BBE" w:rsidTr="00AB152B">
        <w:trPr>
          <w:trHeight w:val="227"/>
        </w:trPr>
        <w:tc>
          <w:tcPr>
            <w:tcW w:w="7767" w:type="dxa"/>
            <w:tcBorders>
              <w:top w:val="nil"/>
              <w:left w:val="nil"/>
              <w:bottom w:val="single" w:sz="4"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i/>
                <w:sz w:val="18"/>
                <w:szCs w:val="18"/>
                <w:lang w:val="ru-RU"/>
              </w:rPr>
            </w:pPr>
            <w:r w:rsidRPr="00684BBE">
              <w:rPr>
                <w:rFonts w:ascii="Arial" w:hAnsi="Arial" w:cs="Arial"/>
                <w:i/>
                <w:sz w:val="16"/>
                <w:szCs w:val="18"/>
                <w:lang w:val="ru-RU"/>
              </w:rPr>
              <w:t>В миллионах тенге</w:t>
            </w:r>
          </w:p>
        </w:tc>
        <w:tc>
          <w:tcPr>
            <w:tcW w:w="1701" w:type="dxa"/>
            <w:tcBorders>
              <w:top w:val="nil"/>
              <w:left w:val="nil"/>
              <w:bottom w:val="single" w:sz="4" w:space="0" w:color="auto"/>
              <w:right w:val="nil"/>
            </w:tcBorders>
            <w:shd w:val="clear" w:color="auto" w:fill="auto"/>
            <w:vAlign w:val="bottom"/>
          </w:tcPr>
          <w:p w:rsidR="00E35BD9" w:rsidRPr="00684BBE" w:rsidRDefault="00E35BD9"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АО НК «КазМунайГаз»</w:t>
            </w:r>
          </w:p>
        </w:tc>
        <w:tc>
          <w:tcPr>
            <w:tcW w:w="1701" w:type="dxa"/>
            <w:tcBorders>
              <w:top w:val="nil"/>
              <w:left w:val="nil"/>
              <w:bottom w:val="single" w:sz="4" w:space="0" w:color="auto"/>
              <w:right w:val="nil"/>
            </w:tcBorders>
            <w:vAlign w:val="bottom"/>
          </w:tcPr>
          <w:p w:rsidR="00E35BD9" w:rsidRPr="00684BBE" w:rsidRDefault="00E35BD9"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АО «Казахтелеком»</w:t>
            </w:r>
          </w:p>
        </w:tc>
        <w:tc>
          <w:tcPr>
            <w:tcW w:w="1701" w:type="dxa"/>
            <w:tcBorders>
              <w:top w:val="nil"/>
              <w:left w:val="nil"/>
              <w:bottom w:val="single" w:sz="4" w:space="0" w:color="auto"/>
              <w:right w:val="nil"/>
            </w:tcBorders>
            <w:vAlign w:val="bottom"/>
          </w:tcPr>
          <w:p w:rsidR="00E35BD9" w:rsidRPr="00684BBE" w:rsidRDefault="00E35BD9"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 xml:space="preserve">АО </w:t>
            </w:r>
            <w:r w:rsidR="00AB152B" w:rsidRPr="00684BBE">
              <w:rPr>
                <w:rFonts w:ascii="Arial" w:hAnsi="Arial" w:cs="Arial"/>
                <w:sz w:val="18"/>
                <w:szCs w:val="18"/>
                <w:lang w:val="ru-RU"/>
              </w:rPr>
              <w:br/>
            </w:r>
            <w:r w:rsidRPr="00684BBE">
              <w:rPr>
                <w:rFonts w:ascii="Arial" w:hAnsi="Arial" w:cs="Arial"/>
                <w:sz w:val="18"/>
                <w:szCs w:val="18"/>
                <w:lang w:val="ru-RU"/>
              </w:rPr>
              <w:t>«Эйр Астана»</w:t>
            </w:r>
          </w:p>
        </w:tc>
        <w:tc>
          <w:tcPr>
            <w:tcW w:w="1701" w:type="dxa"/>
            <w:tcBorders>
              <w:top w:val="nil"/>
              <w:left w:val="nil"/>
              <w:bottom w:val="single" w:sz="4" w:space="0" w:color="auto"/>
              <w:right w:val="nil"/>
            </w:tcBorders>
            <w:vAlign w:val="bottom"/>
          </w:tcPr>
          <w:p w:rsidR="00E35BD9" w:rsidRPr="00684BBE" w:rsidRDefault="00E35BD9"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 xml:space="preserve">АО </w:t>
            </w:r>
            <w:r w:rsidR="00AB152B" w:rsidRPr="00684BBE">
              <w:rPr>
                <w:rFonts w:ascii="Arial" w:hAnsi="Arial" w:cs="Arial"/>
                <w:sz w:val="18"/>
                <w:szCs w:val="18"/>
                <w:lang w:val="ru-RU"/>
              </w:rPr>
              <w:br/>
            </w:r>
            <w:r w:rsidRPr="00684BBE">
              <w:rPr>
                <w:rFonts w:ascii="Arial" w:hAnsi="Arial" w:cs="Arial"/>
                <w:sz w:val="18"/>
                <w:szCs w:val="18"/>
                <w:lang w:val="ru-RU"/>
              </w:rPr>
              <w:t>«КЕГОК»</w:t>
            </w:r>
          </w:p>
        </w:tc>
      </w:tr>
      <w:tr w:rsidR="00AB152B" w:rsidRPr="00684BBE" w:rsidTr="00AB152B">
        <w:trPr>
          <w:trHeight w:val="227"/>
        </w:trPr>
        <w:tc>
          <w:tcPr>
            <w:tcW w:w="7767" w:type="dxa"/>
            <w:tcBorders>
              <w:top w:val="single" w:sz="4" w:space="0" w:color="auto"/>
              <w:left w:val="nil"/>
              <w:bottom w:val="nil"/>
              <w:right w:val="nil"/>
            </w:tcBorders>
            <w:vAlign w:val="bottom"/>
          </w:tcPr>
          <w:p w:rsidR="00E35BD9" w:rsidRPr="00684BBE" w:rsidRDefault="002D2DFD"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single" w:sz="4"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single" w:sz="4"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single" w:sz="4"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r>
      <w:tr w:rsidR="00AB152B" w:rsidRPr="00684BBE"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Обобщенный бухгалтерский баланс</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r>
      <w:tr w:rsidR="00AB152B" w:rsidRPr="00684BBE" w:rsidTr="00AB152B">
        <w:trPr>
          <w:trHeight w:val="227"/>
        </w:trPr>
        <w:tc>
          <w:tcPr>
            <w:tcW w:w="7767" w:type="dxa"/>
            <w:tcBorders>
              <w:top w:val="nil"/>
              <w:left w:val="nil"/>
              <w:bottom w:val="nil"/>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активы</w:t>
            </w:r>
          </w:p>
        </w:tc>
        <w:tc>
          <w:tcPr>
            <w:tcW w:w="1701" w:type="dxa"/>
            <w:tcBorders>
              <w:top w:val="nil"/>
              <w:left w:val="nil"/>
              <w:bottom w:val="nil"/>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6.587.199</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351.691</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102.783</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228.527</w:t>
            </w:r>
          </w:p>
        </w:tc>
      </w:tr>
      <w:tr w:rsidR="00AB152B" w:rsidRPr="00684BBE" w:rsidTr="00AB152B">
        <w:trPr>
          <w:trHeight w:val="227"/>
        </w:trPr>
        <w:tc>
          <w:tcPr>
            <w:tcW w:w="7767" w:type="dxa"/>
            <w:tcBorders>
              <w:top w:val="nil"/>
              <w:left w:val="nil"/>
              <w:bottom w:val="nil"/>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активы</w:t>
            </w:r>
          </w:p>
        </w:tc>
        <w:tc>
          <w:tcPr>
            <w:tcW w:w="1701" w:type="dxa"/>
            <w:tcBorders>
              <w:top w:val="nil"/>
              <w:left w:val="nil"/>
              <w:bottom w:val="nil"/>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2.251.642</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66.002</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59.421</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66.830</w:t>
            </w:r>
          </w:p>
        </w:tc>
      </w:tr>
      <w:tr w:rsidR="00AB152B" w:rsidRPr="00684BBE" w:rsidTr="00AB152B">
        <w:trPr>
          <w:trHeight w:val="227"/>
        </w:trPr>
        <w:tc>
          <w:tcPr>
            <w:tcW w:w="7767" w:type="dxa"/>
            <w:tcBorders>
              <w:top w:val="nil"/>
              <w:left w:val="nil"/>
              <w:bottom w:val="nil"/>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Долгосрочные обязательства</w:t>
            </w:r>
          </w:p>
        </w:tc>
        <w:tc>
          <w:tcPr>
            <w:tcW w:w="1701" w:type="dxa"/>
            <w:tcBorders>
              <w:top w:val="nil"/>
              <w:left w:val="nil"/>
              <w:bottom w:val="nil"/>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(3.223.877)</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97</w:t>
            </w:r>
            <w:r w:rsidRPr="00684BBE">
              <w:rPr>
                <w:rFonts w:ascii="Arial" w:hAnsi="Arial" w:cs="Arial"/>
                <w:bCs/>
                <w:sz w:val="18"/>
                <w:szCs w:val="18"/>
                <w:lang w:val="ru-RU"/>
              </w:rPr>
              <w:t>.</w:t>
            </w:r>
            <w:r w:rsidRPr="00684BBE">
              <w:rPr>
                <w:rFonts w:ascii="Arial" w:hAnsi="Arial" w:cs="Arial"/>
                <w:bCs/>
                <w:sz w:val="18"/>
                <w:szCs w:val="18"/>
              </w:rPr>
              <w:t>104</w:t>
            </w:r>
            <w:r w:rsidRPr="00684BBE">
              <w:rPr>
                <w:rFonts w:ascii="Arial" w:hAnsi="Arial" w:cs="Arial"/>
                <w:bCs/>
                <w:sz w:val="18"/>
                <w:szCs w:val="18"/>
                <w:lang w:val="ru-RU"/>
              </w:rPr>
              <w:t>)</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(83.050)</w:t>
            </w:r>
          </w:p>
        </w:tc>
        <w:tc>
          <w:tcPr>
            <w:tcW w:w="1701" w:type="dxa"/>
            <w:tcBorders>
              <w:top w:val="nil"/>
              <w:left w:val="nil"/>
              <w:bottom w:val="nil"/>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(110.615)</w:t>
            </w:r>
          </w:p>
        </w:tc>
      </w:tr>
      <w:tr w:rsidR="00AB152B" w:rsidRPr="00684BBE" w:rsidTr="00C96369">
        <w:trPr>
          <w:trHeight w:val="227"/>
        </w:trPr>
        <w:tc>
          <w:tcPr>
            <w:tcW w:w="7767" w:type="dxa"/>
            <w:tcBorders>
              <w:top w:val="nil"/>
              <w:left w:val="nil"/>
              <w:bottom w:val="single" w:sz="4" w:space="0" w:color="auto"/>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Текущие обязательства</w:t>
            </w:r>
          </w:p>
        </w:tc>
        <w:tc>
          <w:tcPr>
            <w:tcW w:w="1701" w:type="dxa"/>
            <w:tcBorders>
              <w:top w:val="nil"/>
              <w:left w:val="nil"/>
              <w:bottom w:val="single" w:sz="4" w:space="0" w:color="auto"/>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(1.197.852)</w:t>
            </w:r>
          </w:p>
        </w:tc>
        <w:tc>
          <w:tcPr>
            <w:tcW w:w="1701" w:type="dxa"/>
            <w:tcBorders>
              <w:top w:val="nil"/>
              <w:left w:val="nil"/>
              <w:bottom w:val="single" w:sz="4"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50</w:t>
            </w:r>
            <w:r w:rsidRPr="00684BBE">
              <w:rPr>
                <w:rFonts w:ascii="Arial" w:hAnsi="Arial" w:cs="Arial"/>
                <w:bCs/>
                <w:sz w:val="18"/>
                <w:szCs w:val="18"/>
                <w:lang w:val="ru-RU"/>
              </w:rPr>
              <w:t>.</w:t>
            </w:r>
            <w:r w:rsidRPr="00684BBE">
              <w:rPr>
                <w:rFonts w:ascii="Arial" w:hAnsi="Arial" w:cs="Arial"/>
                <w:bCs/>
                <w:sz w:val="18"/>
                <w:szCs w:val="18"/>
              </w:rPr>
              <w:t>280</w:t>
            </w:r>
            <w:r w:rsidRPr="00684BBE">
              <w:rPr>
                <w:rFonts w:ascii="Arial" w:hAnsi="Arial" w:cs="Arial"/>
                <w:bCs/>
                <w:sz w:val="18"/>
                <w:szCs w:val="18"/>
                <w:lang w:val="ru-RU"/>
              </w:rPr>
              <w:t>)</w:t>
            </w:r>
          </w:p>
        </w:tc>
        <w:tc>
          <w:tcPr>
            <w:tcW w:w="1701" w:type="dxa"/>
            <w:tcBorders>
              <w:top w:val="nil"/>
              <w:left w:val="nil"/>
              <w:bottom w:val="single" w:sz="4"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(29.993)</w:t>
            </w:r>
          </w:p>
        </w:tc>
        <w:tc>
          <w:tcPr>
            <w:tcW w:w="1701" w:type="dxa"/>
            <w:tcBorders>
              <w:top w:val="nil"/>
              <w:left w:val="nil"/>
              <w:bottom w:val="single" w:sz="4"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(28.644)</w:t>
            </w:r>
          </w:p>
        </w:tc>
      </w:tr>
      <w:tr w:rsidR="00AB152B" w:rsidRPr="00684BBE" w:rsidTr="00C96369">
        <w:trPr>
          <w:trHeight w:val="227"/>
        </w:trPr>
        <w:tc>
          <w:tcPr>
            <w:tcW w:w="7767" w:type="dxa"/>
            <w:tcBorders>
              <w:top w:val="single" w:sz="4" w:space="0" w:color="auto"/>
              <w:left w:val="nil"/>
              <w:bottom w:val="single" w:sz="12" w:space="0" w:color="auto"/>
              <w:right w:val="nil"/>
            </w:tcBorders>
            <w:vAlign w:val="bottom"/>
          </w:tcPr>
          <w:p w:rsidR="00820623" w:rsidRPr="00684BBE" w:rsidRDefault="00820623"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Итого капитал</w:t>
            </w:r>
          </w:p>
        </w:tc>
        <w:tc>
          <w:tcPr>
            <w:tcW w:w="1701" w:type="dxa"/>
            <w:tcBorders>
              <w:top w:val="single" w:sz="4" w:space="0" w:color="auto"/>
              <w:left w:val="nil"/>
              <w:bottom w:val="single" w:sz="12" w:space="0" w:color="auto"/>
              <w:right w:val="nil"/>
            </w:tcBorders>
            <w:shd w:val="clear" w:color="auto" w:fill="auto"/>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4.417.112</w:t>
            </w:r>
          </w:p>
        </w:tc>
        <w:tc>
          <w:tcPr>
            <w:tcW w:w="1701" w:type="dxa"/>
            <w:tcBorders>
              <w:top w:val="single" w:sz="4" w:space="0" w:color="auto"/>
              <w:left w:val="nil"/>
              <w:bottom w:val="single" w:sz="12"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270.309</w:t>
            </w:r>
          </w:p>
        </w:tc>
        <w:tc>
          <w:tcPr>
            <w:tcW w:w="1701" w:type="dxa"/>
            <w:tcBorders>
              <w:top w:val="single" w:sz="4" w:space="0" w:color="auto"/>
              <w:left w:val="nil"/>
              <w:bottom w:val="single" w:sz="12"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49.161</w:t>
            </w:r>
          </w:p>
        </w:tc>
        <w:tc>
          <w:tcPr>
            <w:tcW w:w="1701" w:type="dxa"/>
            <w:tcBorders>
              <w:top w:val="single" w:sz="4" w:space="0" w:color="auto"/>
              <w:left w:val="nil"/>
              <w:bottom w:val="single" w:sz="12" w:space="0" w:color="auto"/>
              <w:right w:val="nil"/>
            </w:tcBorders>
            <w:vAlign w:val="bottom"/>
          </w:tcPr>
          <w:p w:rsidR="00820623"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156.098</w:t>
            </w:r>
          </w:p>
        </w:tc>
      </w:tr>
      <w:tr w:rsidR="00AB152B" w:rsidRPr="00684BBE" w:rsidTr="00C96369">
        <w:trPr>
          <w:trHeight w:val="227"/>
        </w:trPr>
        <w:tc>
          <w:tcPr>
            <w:tcW w:w="7767" w:type="dxa"/>
            <w:tcBorders>
              <w:top w:val="single" w:sz="12" w:space="0" w:color="auto"/>
              <w:left w:val="nil"/>
              <w:bottom w:val="nil"/>
              <w:right w:val="nil"/>
            </w:tcBorders>
            <w:vAlign w:val="bottom"/>
          </w:tcPr>
          <w:p w:rsidR="00E35BD9" w:rsidRPr="00684BBE" w:rsidRDefault="002D2DFD"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r>
      <w:tr w:rsidR="00AB152B" w:rsidRPr="00684BBE"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Приходящийся на:</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r>
      <w:tr w:rsidR="00AB152B" w:rsidRPr="00684BBE"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Акционера Материнской Компании</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3.861.950</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132.703</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25.096</w:t>
            </w:r>
          </w:p>
        </w:tc>
        <w:tc>
          <w:tcPr>
            <w:tcW w:w="1701" w:type="dxa"/>
            <w:tcBorders>
              <w:top w:val="nil"/>
              <w:left w:val="nil"/>
              <w:bottom w:val="nil"/>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140</w:t>
            </w:r>
            <w:r w:rsidR="00E35BD9" w:rsidRPr="00684BBE">
              <w:rPr>
                <w:rFonts w:ascii="Arial" w:hAnsi="Arial" w:cs="Arial"/>
                <w:sz w:val="18"/>
                <w:szCs w:val="18"/>
              </w:rPr>
              <w:t>.</w:t>
            </w:r>
            <w:r w:rsidRPr="00684BBE">
              <w:rPr>
                <w:rFonts w:ascii="Arial" w:hAnsi="Arial" w:cs="Arial"/>
                <w:sz w:val="18"/>
                <w:szCs w:val="18"/>
              </w:rPr>
              <w:t>488</w:t>
            </w:r>
          </w:p>
        </w:tc>
      </w:tr>
      <w:tr w:rsidR="00AB152B" w:rsidRPr="00684BBE" w:rsidTr="00AB152B">
        <w:trPr>
          <w:trHeight w:val="227"/>
        </w:trPr>
        <w:tc>
          <w:tcPr>
            <w:tcW w:w="7767" w:type="dxa"/>
            <w:tcBorders>
              <w:top w:val="nil"/>
              <w:left w:val="nil"/>
              <w:bottom w:val="single" w:sz="12"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Неконтрольную долю участия</w:t>
            </w:r>
          </w:p>
        </w:tc>
        <w:tc>
          <w:tcPr>
            <w:tcW w:w="1701" w:type="dxa"/>
            <w:tcBorders>
              <w:top w:val="nil"/>
              <w:left w:val="nil"/>
              <w:bottom w:val="single" w:sz="12"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555.162</w:t>
            </w:r>
          </w:p>
        </w:tc>
        <w:tc>
          <w:tcPr>
            <w:tcW w:w="1701" w:type="dxa"/>
            <w:tcBorders>
              <w:top w:val="nil"/>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137.606</w:t>
            </w:r>
          </w:p>
        </w:tc>
        <w:tc>
          <w:tcPr>
            <w:tcW w:w="1701" w:type="dxa"/>
            <w:tcBorders>
              <w:top w:val="nil"/>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24.065</w:t>
            </w:r>
          </w:p>
        </w:tc>
        <w:tc>
          <w:tcPr>
            <w:tcW w:w="1701" w:type="dxa"/>
            <w:tcBorders>
              <w:top w:val="nil"/>
              <w:left w:val="nil"/>
              <w:bottom w:val="single" w:sz="12" w:space="0" w:color="auto"/>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15</w:t>
            </w:r>
            <w:r w:rsidR="00E35BD9" w:rsidRPr="00684BBE">
              <w:rPr>
                <w:rFonts w:ascii="Arial" w:hAnsi="Arial" w:cs="Arial"/>
                <w:sz w:val="18"/>
                <w:szCs w:val="18"/>
              </w:rPr>
              <w:t>.</w:t>
            </w:r>
            <w:r w:rsidRPr="00684BBE">
              <w:rPr>
                <w:rFonts w:ascii="Arial" w:hAnsi="Arial" w:cs="Arial"/>
                <w:sz w:val="18"/>
                <w:szCs w:val="18"/>
              </w:rPr>
              <w:t>610</w:t>
            </w:r>
          </w:p>
        </w:tc>
      </w:tr>
      <w:tr w:rsidR="00AB152B" w:rsidRPr="00684BBE" w:rsidTr="00AB152B">
        <w:trPr>
          <w:trHeight w:val="227"/>
        </w:trPr>
        <w:tc>
          <w:tcPr>
            <w:tcW w:w="7767" w:type="dxa"/>
            <w:tcBorders>
              <w:top w:val="single" w:sz="12" w:space="0" w:color="auto"/>
              <w:left w:val="nil"/>
              <w:bottom w:val="nil"/>
              <w:right w:val="nil"/>
            </w:tcBorders>
            <w:vAlign w:val="bottom"/>
          </w:tcPr>
          <w:p w:rsidR="00E35BD9" w:rsidRPr="00684BBE" w:rsidRDefault="002D2DFD"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12"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r>
      <w:tr w:rsidR="00AB152B" w:rsidRPr="004506E2"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Обобщенный отчёт о совокупном доходе</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r>
      <w:tr w:rsidR="00AB152B" w:rsidRPr="00684BBE"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Прибыль/(убыток) за год от продолжающейся деятельности</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(548.846)</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13.534</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3.486</w:t>
            </w:r>
          </w:p>
        </w:tc>
        <w:tc>
          <w:tcPr>
            <w:tcW w:w="1701" w:type="dxa"/>
            <w:tcBorders>
              <w:top w:val="nil"/>
              <w:left w:val="nil"/>
              <w:bottom w:val="nil"/>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4</w:t>
            </w:r>
            <w:r w:rsidR="00E35BD9" w:rsidRPr="00684BBE">
              <w:rPr>
                <w:rFonts w:ascii="Arial" w:hAnsi="Arial" w:cs="Arial"/>
                <w:sz w:val="18"/>
                <w:szCs w:val="18"/>
              </w:rPr>
              <w:t>.</w:t>
            </w:r>
            <w:r w:rsidRPr="00684BBE">
              <w:rPr>
                <w:rFonts w:ascii="Arial" w:hAnsi="Arial" w:cs="Arial"/>
                <w:sz w:val="18"/>
                <w:szCs w:val="18"/>
              </w:rPr>
              <w:t>962</w:t>
            </w:r>
          </w:p>
        </w:tc>
      </w:tr>
      <w:tr w:rsidR="00AB152B" w:rsidRPr="00684BBE" w:rsidTr="00C96369">
        <w:trPr>
          <w:trHeight w:val="227"/>
        </w:trPr>
        <w:tc>
          <w:tcPr>
            <w:tcW w:w="7767" w:type="dxa"/>
            <w:tcBorders>
              <w:top w:val="nil"/>
              <w:left w:val="nil"/>
              <w:bottom w:val="single" w:sz="4"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Прибыль за год от </w:t>
            </w:r>
            <w:r w:rsidR="00F1194A" w:rsidRPr="00684BBE">
              <w:rPr>
                <w:rFonts w:ascii="Arial" w:hAnsi="Arial" w:cs="Arial"/>
                <w:sz w:val="18"/>
                <w:szCs w:val="18"/>
                <w:lang w:val="ru-RU"/>
              </w:rPr>
              <w:t>прекращён</w:t>
            </w:r>
            <w:r w:rsidRPr="00684BBE">
              <w:rPr>
                <w:rFonts w:ascii="Arial" w:hAnsi="Arial" w:cs="Arial"/>
                <w:sz w:val="18"/>
                <w:szCs w:val="18"/>
                <w:lang w:val="ru-RU"/>
              </w:rPr>
              <w:t>ной деятельности</w:t>
            </w:r>
          </w:p>
        </w:tc>
        <w:tc>
          <w:tcPr>
            <w:tcW w:w="1701" w:type="dxa"/>
            <w:tcBorders>
              <w:top w:val="nil"/>
              <w:left w:val="nil"/>
              <w:bottom w:val="single" w:sz="4"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748.061</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w:t>
            </w:r>
          </w:p>
        </w:tc>
      </w:tr>
      <w:tr w:rsidR="00AB152B" w:rsidRPr="00684BBE" w:rsidTr="00C96369">
        <w:trPr>
          <w:trHeight w:val="227"/>
        </w:trPr>
        <w:tc>
          <w:tcPr>
            <w:tcW w:w="7767" w:type="dxa"/>
            <w:tcBorders>
              <w:top w:val="single" w:sz="4" w:space="0" w:color="auto"/>
              <w:left w:val="nil"/>
              <w:bottom w:val="single" w:sz="12"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Итого совокупный доход за год, за вычетом подоходного налога</w:t>
            </w:r>
          </w:p>
        </w:tc>
        <w:tc>
          <w:tcPr>
            <w:tcW w:w="1701" w:type="dxa"/>
            <w:tcBorders>
              <w:top w:val="single" w:sz="4" w:space="0" w:color="auto"/>
              <w:left w:val="nil"/>
              <w:bottom w:val="single" w:sz="12"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407.597</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5.631</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3.486</w:t>
            </w:r>
          </w:p>
        </w:tc>
        <w:tc>
          <w:tcPr>
            <w:tcW w:w="1701" w:type="dxa"/>
            <w:tcBorders>
              <w:top w:val="single" w:sz="4" w:space="0" w:color="auto"/>
              <w:left w:val="nil"/>
              <w:bottom w:val="single" w:sz="12" w:space="0" w:color="auto"/>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4</w:t>
            </w:r>
            <w:r w:rsidR="00E35BD9" w:rsidRPr="00684BBE">
              <w:rPr>
                <w:rFonts w:ascii="Arial" w:hAnsi="Arial" w:cs="Arial"/>
                <w:sz w:val="18"/>
                <w:szCs w:val="18"/>
              </w:rPr>
              <w:t>.</w:t>
            </w:r>
            <w:r w:rsidRPr="00684BBE">
              <w:rPr>
                <w:rFonts w:ascii="Arial" w:hAnsi="Arial" w:cs="Arial"/>
                <w:sz w:val="18"/>
                <w:szCs w:val="18"/>
              </w:rPr>
              <w:t>962</w:t>
            </w:r>
          </w:p>
        </w:tc>
      </w:tr>
      <w:tr w:rsidR="00AB152B" w:rsidRPr="00684BBE" w:rsidTr="00C96369">
        <w:trPr>
          <w:trHeight w:val="227"/>
        </w:trPr>
        <w:tc>
          <w:tcPr>
            <w:tcW w:w="7767" w:type="dxa"/>
            <w:tcBorders>
              <w:top w:val="single" w:sz="12" w:space="0" w:color="auto"/>
              <w:left w:val="nil"/>
              <w:bottom w:val="nil"/>
              <w:right w:val="nil"/>
            </w:tcBorders>
            <w:vAlign w:val="bottom"/>
          </w:tcPr>
          <w:p w:rsidR="00E35BD9" w:rsidRPr="00684BBE" w:rsidRDefault="002D2DFD"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12"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kk-KZ"/>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p>
        </w:tc>
      </w:tr>
      <w:tr w:rsidR="00AB152B" w:rsidRPr="00684BBE"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Приходящийся на:</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kk-KZ"/>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p>
        </w:tc>
      </w:tr>
      <w:tr w:rsidR="00AB152B" w:rsidRPr="00684BBE"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Акционера Материнской Компании</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385.104</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3.386</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1.778</w:t>
            </w:r>
          </w:p>
        </w:tc>
        <w:tc>
          <w:tcPr>
            <w:tcW w:w="1701" w:type="dxa"/>
            <w:tcBorders>
              <w:top w:val="nil"/>
              <w:left w:val="nil"/>
              <w:bottom w:val="nil"/>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4</w:t>
            </w:r>
            <w:r w:rsidR="00E35BD9" w:rsidRPr="00684BBE">
              <w:rPr>
                <w:rFonts w:ascii="Arial" w:hAnsi="Arial" w:cs="Arial"/>
                <w:sz w:val="18"/>
                <w:szCs w:val="18"/>
              </w:rPr>
              <w:t>.</w:t>
            </w:r>
            <w:r w:rsidRPr="00684BBE">
              <w:rPr>
                <w:rFonts w:ascii="Arial" w:hAnsi="Arial" w:cs="Arial"/>
                <w:sz w:val="18"/>
                <w:szCs w:val="18"/>
              </w:rPr>
              <w:t>466</w:t>
            </w:r>
          </w:p>
        </w:tc>
      </w:tr>
      <w:tr w:rsidR="00AB152B" w:rsidRPr="00684BBE" w:rsidTr="00AB152B">
        <w:trPr>
          <w:trHeight w:val="227"/>
        </w:trPr>
        <w:tc>
          <w:tcPr>
            <w:tcW w:w="7767" w:type="dxa"/>
            <w:tcBorders>
              <w:top w:val="nil"/>
              <w:left w:val="nil"/>
              <w:bottom w:val="single" w:sz="12"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Неконтрольную долю участия</w:t>
            </w:r>
          </w:p>
        </w:tc>
        <w:tc>
          <w:tcPr>
            <w:tcW w:w="1701" w:type="dxa"/>
            <w:tcBorders>
              <w:top w:val="nil"/>
              <w:left w:val="nil"/>
              <w:bottom w:val="single" w:sz="12"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22.49</w:t>
            </w:r>
            <w:r w:rsidR="00C91C10" w:rsidRPr="00684BBE">
              <w:rPr>
                <w:rFonts w:ascii="Arial" w:hAnsi="Arial" w:cs="Arial"/>
                <w:sz w:val="18"/>
                <w:szCs w:val="18"/>
              </w:rPr>
              <w:t>3</w:t>
            </w:r>
          </w:p>
        </w:tc>
        <w:tc>
          <w:tcPr>
            <w:tcW w:w="1701" w:type="dxa"/>
            <w:tcBorders>
              <w:top w:val="nil"/>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2.245</w:t>
            </w:r>
          </w:p>
        </w:tc>
        <w:tc>
          <w:tcPr>
            <w:tcW w:w="1701" w:type="dxa"/>
            <w:tcBorders>
              <w:top w:val="nil"/>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1.708</w:t>
            </w:r>
          </w:p>
        </w:tc>
        <w:tc>
          <w:tcPr>
            <w:tcW w:w="1701" w:type="dxa"/>
            <w:tcBorders>
              <w:top w:val="nil"/>
              <w:left w:val="nil"/>
              <w:bottom w:val="single" w:sz="12" w:space="0" w:color="auto"/>
              <w:right w:val="nil"/>
            </w:tcBorders>
            <w:vAlign w:val="bottom"/>
          </w:tcPr>
          <w:p w:rsidR="00E35BD9" w:rsidRPr="00684BBE" w:rsidRDefault="00820623"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496</w:t>
            </w:r>
          </w:p>
        </w:tc>
      </w:tr>
      <w:tr w:rsidR="00AB152B" w:rsidRPr="00684BBE" w:rsidTr="00AB152B">
        <w:trPr>
          <w:trHeight w:val="227"/>
        </w:trPr>
        <w:tc>
          <w:tcPr>
            <w:tcW w:w="7767" w:type="dxa"/>
            <w:tcBorders>
              <w:top w:val="single" w:sz="12" w:space="0" w:color="auto"/>
              <w:left w:val="nil"/>
              <w:bottom w:val="single" w:sz="12"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b/>
                <w:sz w:val="18"/>
                <w:szCs w:val="18"/>
                <w:lang w:val="ru-RU"/>
              </w:rPr>
            </w:pPr>
          </w:p>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Дивиденды, выплаченные в пользу неконтрольной доли участия</w:t>
            </w:r>
          </w:p>
        </w:tc>
        <w:tc>
          <w:tcPr>
            <w:tcW w:w="1701" w:type="dxa"/>
            <w:tcBorders>
              <w:top w:val="single" w:sz="12" w:space="0" w:color="auto"/>
              <w:left w:val="nil"/>
              <w:bottom w:val="single" w:sz="12" w:space="0" w:color="auto"/>
              <w:right w:val="nil"/>
            </w:tcBorders>
            <w:shd w:val="clear" w:color="auto" w:fill="auto"/>
            <w:vAlign w:val="bottom"/>
          </w:tcPr>
          <w:p w:rsidR="00E35BD9" w:rsidRPr="00684BBE" w:rsidRDefault="003C0CA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(48</w:t>
            </w:r>
            <w:r w:rsidR="00E35BD9" w:rsidRPr="00684BBE">
              <w:rPr>
                <w:rFonts w:ascii="Arial" w:hAnsi="Arial" w:cs="Arial"/>
                <w:sz w:val="18"/>
                <w:szCs w:val="18"/>
              </w:rPr>
              <w:t>.</w:t>
            </w:r>
            <w:r w:rsidRPr="00684BBE">
              <w:rPr>
                <w:rFonts w:ascii="Arial" w:hAnsi="Arial" w:cs="Arial"/>
                <w:sz w:val="18"/>
                <w:szCs w:val="18"/>
              </w:rPr>
              <w:t>204)</w:t>
            </w:r>
          </w:p>
        </w:tc>
        <w:tc>
          <w:tcPr>
            <w:tcW w:w="1701" w:type="dxa"/>
            <w:tcBorders>
              <w:top w:val="single" w:sz="12"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kk-KZ"/>
              </w:rPr>
            </w:pPr>
            <w:r w:rsidRPr="00684BBE">
              <w:rPr>
                <w:rFonts w:ascii="Arial" w:hAnsi="Arial" w:cs="Arial"/>
                <w:sz w:val="18"/>
                <w:szCs w:val="18"/>
                <w:lang w:val="ru-RU"/>
              </w:rPr>
              <w:t>(13.724)</w:t>
            </w:r>
          </w:p>
        </w:tc>
        <w:tc>
          <w:tcPr>
            <w:tcW w:w="1701" w:type="dxa"/>
            <w:tcBorders>
              <w:top w:val="single" w:sz="12"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kk-KZ"/>
              </w:rPr>
            </w:pPr>
            <w:r w:rsidRPr="00684BBE">
              <w:rPr>
                <w:rFonts w:ascii="Arial" w:hAnsi="Arial" w:cs="Arial"/>
                <w:sz w:val="18"/>
                <w:szCs w:val="18"/>
                <w:lang w:val="kk-KZ"/>
              </w:rPr>
              <w:t>(766)</w:t>
            </w:r>
          </w:p>
        </w:tc>
        <w:tc>
          <w:tcPr>
            <w:tcW w:w="1701" w:type="dxa"/>
            <w:tcBorders>
              <w:top w:val="single" w:sz="12"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rPr>
            </w:pPr>
            <w:r w:rsidRPr="00684BBE">
              <w:rPr>
                <w:rFonts w:ascii="Arial" w:hAnsi="Arial" w:cs="Arial"/>
                <w:sz w:val="18"/>
                <w:szCs w:val="18"/>
                <w:lang w:val="ru-RU"/>
              </w:rPr>
              <w:t>−</w:t>
            </w:r>
          </w:p>
        </w:tc>
      </w:tr>
      <w:tr w:rsidR="00AB152B" w:rsidRPr="00684BBE" w:rsidTr="00AB152B">
        <w:trPr>
          <w:trHeight w:val="227"/>
        </w:trPr>
        <w:tc>
          <w:tcPr>
            <w:tcW w:w="7767" w:type="dxa"/>
            <w:tcBorders>
              <w:top w:val="single" w:sz="12" w:space="0" w:color="auto"/>
              <w:left w:val="nil"/>
              <w:bottom w:val="nil"/>
              <w:right w:val="nil"/>
            </w:tcBorders>
            <w:vAlign w:val="bottom"/>
          </w:tcPr>
          <w:p w:rsidR="00E35BD9" w:rsidRPr="00684BBE" w:rsidRDefault="002D2DFD" w:rsidP="00710751">
            <w:pPr>
              <w:overflowPunct w:val="0"/>
              <w:autoSpaceDE w:val="0"/>
              <w:autoSpaceDN w:val="0"/>
              <w:spacing w:line="240" w:lineRule="auto"/>
              <w:ind w:left="34" w:right="-108" w:hanging="142"/>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12" w:space="0" w:color="auto"/>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ru-RU"/>
              </w:rPr>
            </w:pPr>
          </w:p>
        </w:tc>
        <w:tc>
          <w:tcPr>
            <w:tcW w:w="1701" w:type="dxa"/>
            <w:tcBorders>
              <w:top w:val="single" w:sz="12" w:space="0" w:color="auto"/>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r>
      <w:tr w:rsidR="00AB152B" w:rsidRPr="004506E2"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Обобщенная информация о денежных потоках</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highlight w:val="yellow"/>
                <w:lang w:val="ru-RU"/>
              </w:rPr>
            </w:pP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p>
        </w:tc>
      </w:tr>
      <w:tr w:rsidR="00AB152B" w:rsidRPr="00684BBE"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Операционная деятельность</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bCs/>
                <w:sz w:val="18"/>
                <w:szCs w:val="18"/>
              </w:rPr>
              <w:t>268.481</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28.702</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23.720</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rPr>
              <w:t>18.431</w:t>
            </w:r>
          </w:p>
        </w:tc>
      </w:tr>
      <w:tr w:rsidR="00AB152B" w:rsidRPr="00684BBE" w:rsidTr="00AB152B">
        <w:trPr>
          <w:trHeight w:val="227"/>
        </w:trPr>
        <w:tc>
          <w:tcPr>
            <w:tcW w:w="7767" w:type="dxa"/>
            <w:tcBorders>
              <w:top w:val="nil"/>
              <w:left w:val="nil"/>
              <w:bottom w:val="nil"/>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Инвестиционная деятельность</w:t>
            </w:r>
          </w:p>
        </w:tc>
        <w:tc>
          <w:tcPr>
            <w:tcW w:w="1701" w:type="dxa"/>
            <w:tcBorders>
              <w:top w:val="nil"/>
              <w:left w:val="nil"/>
              <w:bottom w:val="nil"/>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rPr>
              <w:t>(1</w:t>
            </w:r>
            <w:r w:rsidR="003C0CA9" w:rsidRPr="00684BBE">
              <w:rPr>
                <w:rFonts w:ascii="Arial" w:hAnsi="Arial" w:cs="Arial"/>
                <w:bCs/>
                <w:sz w:val="18"/>
                <w:szCs w:val="18"/>
              </w:rPr>
              <w:t>49</w:t>
            </w:r>
            <w:r w:rsidRPr="00684BBE">
              <w:rPr>
                <w:rFonts w:ascii="Arial" w:hAnsi="Arial" w:cs="Arial"/>
                <w:bCs/>
                <w:sz w:val="18"/>
                <w:szCs w:val="18"/>
              </w:rPr>
              <w:t>.</w:t>
            </w:r>
            <w:r w:rsidR="003C0CA9" w:rsidRPr="00684BBE">
              <w:rPr>
                <w:rFonts w:ascii="Arial" w:hAnsi="Arial" w:cs="Arial"/>
                <w:bCs/>
                <w:sz w:val="18"/>
                <w:szCs w:val="18"/>
              </w:rPr>
              <w:t>443</w:t>
            </w:r>
            <w:r w:rsidRPr="00684BBE">
              <w:rPr>
                <w:rFonts w:ascii="Arial" w:hAnsi="Arial" w:cs="Arial"/>
                <w:bCs/>
                <w:sz w:val="18"/>
                <w:szCs w:val="18"/>
              </w:rPr>
              <w:t>)</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(63.168)</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(3.049)</w:t>
            </w:r>
          </w:p>
        </w:tc>
        <w:tc>
          <w:tcPr>
            <w:tcW w:w="1701" w:type="dxa"/>
            <w:tcBorders>
              <w:top w:val="nil"/>
              <w:left w:val="nil"/>
              <w:bottom w:val="nil"/>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rPr>
              <w:t>(32.309)</w:t>
            </w:r>
          </w:p>
        </w:tc>
      </w:tr>
      <w:tr w:rsidR="00AB152B" w:rsidRPr="00684BBE" w:rsidTr="00AB152B">
        <w:trPr>
          <w:trHeight w:val="227"/>
        </w:trPr>
        <w:tc>
          <w:tcPr>
            <w:tcW w:w="7767" w:type="dxa"/>
            <w:tcBorders>
              <w:top w:val="nil"/>
              <w:left w:val="nil"/>
              <w:bottom w:val="single" w:sz="4"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sz w:val="18"/>
                <w:szCs w:val="18"/>
                <w:lang w:val="ru-RU"/>
              </w:rPr>
              <w:t>Финансовая деятельность</w:t>
            </w:r>
          </w:p>
        </w:tc>
        <w:tc>
          <w:tcPr>
            <w:tcW w:w="1701" w:type="dxa"/>
            <w:tcBorders>
              <w:top w:val="nil"/>
              <w:left w:val="nil"/>
              <w:bottom w:val="single" w:sz="4" w:space="0" w:color="auto"/>
              <w:right w:val="nil"/>
            </w:tcBorders>
            <w:shd w:val="clear" w:color="auto" w:fill="auto"/>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rPr>
              <w:t>237.952</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580</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lang w:val="ru-RU"/>
              </w:rPr>
              <w:t>(9.897)</w:t>
            </w:r>
          </w:p>
        </w:tc>
        <w:tc>
          <w:tcPr>
            <w:tcW w:w="1701" w:type="dxa"/>
            <w:tcBorders>
              <w:top w:val="nil"/>
              <w:left w:val="nil"/>
              <w:bottom w:val="single" w:sz="4"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bCs/>
                <w:sz w:val="18"/>
                <w:szCs w:val="18"/>
                <w:lang w:val="ru-RU"/>
              </w:rPr>
            </w:pPr>
            <w:r w:rsidRPr="00684BBE">
              <w:rPr>
                <w:rFonts w:ascii="Arial" w:hAnsi="Arial" w:cs="Arial"/>
                <w:bCs/>
                <w:sz w:val="18"/>
                <w:szCs w:val="18"/>
              </w:rPr>
              <w:t>15.680</w:t>
            </w:r>
          </w:p>
        </w:tc>
      </w:tr>
      <w:tr w:rsidR="00AB152B" w:rsidRPr="00684BBE" w:rsidTr="00AB152B">
        <w:trPr>
          <w:trHeight w:val="227"/>
        </w:trPr>
        <w:tc>
          <w:tcPr>
            <w:tcW w:w="7767" w:type="dxa"/>
            <w:tcBorders>
              <w:top w:val="single" w:sz="4" w:space="0" w:color="auto"/>
              <w:left w:val="nil"/>
              <w:bottom w:val="single" w:sz="12" w:space="0" w:color="auto"/>
              <w:right w:val="nil"/>
            </w:tcBorders>
            <w:vAlign w:val="bottom"/>
          </w:tcPr>
          <w:p w:rsidR="00E35BD9" w:rsidRPr="00684BBE" w:rsidRDefault="00E35BD9" w:rsidP="00710751">
            <w:pPr>
              <w:overflowPunct w:val="0"/>
              <w:autoSpaceDE w:val="0"/>
              <w:autoSpaceDN w:val="0"/>
              <w:spacing w:line="240" w:lineRule="auto"/>
              <w:ind w:left="34" w:right="-108" w:hanging="142"/>
              <w:jc w:val="left"/>
              <w:rPr>
                <w:rFonts w:ascii="Arial" w:hAnsi="Arial" w:cs="Arial"/>
                <w:sz w:val="18"/>
                <w:szCs w:val="18"/>
                <w:lang w:val="ru-RU"/>
              </w:rPr>
            </w:pPr>
            <w:r w:rsidRPr="00684BBE">
              <w:rPr>
                <w:rFonts w:ascii="Arial" w:hAnsi="Arial" w:cs="Arial"/>
                <w:b/>
                <w:sz w:val="18"/>
                <w:szCs w:val="18"/>
                <w:lang w:val="ru-RU"/>
              </w:rPr>
              <w:t>Чистое (уменьшение)/увеличение</w:t>
            </w:r>
            <w:r w:rsidRPr="00684BBE" w:rsidDel="00EC134E">
              <w:rPr>
                <w:rFonts w:ascii="Arial" w:hAnsi="Arial" w:cs="Arial"/>
                <w:b/>
                <w:sz w:val="18"/>
                <w:szCs w:val="18"/>
                <w:lang w:val="ru-RU"/>
              </w:rPr>
              <w:t xml:space="preserve"> </w:t>
            </w:r>
            <w:r w:rsidRPr="00684BBE">
              <w:rPr>
                <w:rFonts w:ascii="Arial" w:hAnsi="Arial" w:cs="Arial"/>
                <w:b/>
                <w:sz w:val="18"/>
                <w:szCs w:val="18"/>
                <w:lang w:val="ru-RU"/>
              </w:rPr>
              <w:t>денежных средств и их эквивалентов</w:t>
            </w:r>
          </w:p>
        </w:tc>
        <w:tc>
          <w:tcPr>
            <w:tcW w:w="1701" w:type="dxa"/>
            <w:tcBorders>
              <w:top w:val="single" w:sz="4" w:space="0" w:color="auto"/>
              <w:left w:val="nil"/>
              <w:bottom w:val="single" w:sz="12" w:space="0" w:color="auto"/>
              <w:right w:val="nil"/>
            </w:tcBorders>
            <w:shd w:val="clear" w:color="auto" w:fill="auto"/>
            <w:vAlign w:val="bottom"/>
          </w:tcPr>
          <w:p w:rsidR="00E35BD9" w:rsidRPr="00684BBE" w:rsidRDefault="003C0CA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356</w:t>
            </w:r>
            <w:r w:rsidR="00E35BD9" w:rsidRPr="00684BBE">
              <w:rPr>
                <w:rFonts w:ascii="Arial" w:hAnsi="Arial" w:cs="Arial"/>
                <w:sz w:val="18"/>
                <w:szCs w:val="18"/>
              </w:rPr>
              <w:t>.</w:t>
            </w:r>
            <w:r w:rsidRPr="00684BBE">
              <w:rPr>
                <w:rFonts w:ascii="Arial" w:hAnsi="Arial" w:cs="Arial"/>
                <w:sz w:val="18"/>
                <w:szCs w:val="18"/>
              </w:rPr>
              <w:t>990</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(33.886)</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ru-RU"/>
              </w:rPr>
            </w:pPr>
            <w:r w:rsidRPr="00684BBE">
              <w:rPr>
                <w:rFonts w:ascii="Arial" w:hAnsi="Arial" w:cs="Arial"/>
                <w:sz w:val="18"/>
                <w:szCs w:val="18"/>
                <w:lang w:val="ru-RU"/>
              </w:rPr>
              <w:t>10.774</w:t>
            </w:r>
          </w:p>
        </w:tc>
        <w:tc>
          <w:tcPr>
            <w:tcW w:w="1701" w:type="dxa"/>
            <w:tcBorders>
              <w:top w:val="single" w:sz="4" w:space="0" w:color="auto"/>
              <w:left w:val="nil"/>
              <w:bottom w:val="single" w:sz="12" w:space="0" w:color="auto"/>
              <w:right w:val="nil"/>
            </w:tcBorders>
            <w:vAlign w:val="bottom"/>
          </w:tcPr>
          <w:p w:rsidR="00E35BD9" w:rsidRPr="00684BBE" w:rsidRDefault="00E35BD9" w:rsidP="00710751">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rPr>
              <w:t>1.802</w:t>
            </w:r>
          </w:p>
        </w:tc>
      </w:tr>
    </w:tbl>
    <w:p w:rsidR="0001568E" w:rsidRPr="00684BBE" w:rsidRDefault="0001568E" w:rsidP="00710751">
      <w:pPr>
        <w:overflowPunct w:val="0"/>
        <w:autoSpaceDE w:val="0"/>
        <w:autoSpaceDN w:val="0"/>
        <w:spacing w:line="240" w:lineRule="auto"/>
        <w:rPr>
          <w:sz w:val="14"/>
          <w:szCs w:val="20"/>
          <w:lang w:val="ru-RU"/>
        </w:rPr>
        <w:sectPr w:rsidR="0001568E" w:rsidRPr="00684BBE" w:rsidSect="00C96369">
          <w:headerReference w:type="default" r:id="rId44"/>
          <w:pgSz w:w="16840" w:h="11907" w:orient="landscape" w:code="9"/>
          <w:pgMar w:top="1418" w:right="851" w:bottom="851" w:left="1418" w:header="709" w:footer="709" w:gutter="0"/>
          <w:cols w:space="720"/>
          <w:docGrid w:linePitch="326"/>
        </w:sectPr>
      </w:pPr>
    </w:p>
    <w:p w:rsidR="00B53D63" w:rsidRPr="00684BBE" w:rsidRDefault="00B53D63" w:rsidP="00710751">
      <w:pPr>
        <w:pStyle w:val="Head1cont"/>
      </w:pPr>
      <w:r w:rsidRPr="00684BBE">
        <w:lastRenderedPageBreak/>
        <w:t>1</w:t>
      </w:r>
      <w:r w:rsidR="00761FD2" w:rsidRPr="00684BBE">
        <w:t>6</w:t>
      </w:r>
      <w:r w:rsidRPr="00684BBE">
        <w:t>.</w:t>
      </w:r>
      <w:r w:rsidRPr="00684BBE">
        <w:tab/>
        <w:t>Капитал (</w:t>
      </w:r>
      <w:r w:rsidRPr="00684BBE">
        <w:rPr>
          <w:caps w:val="0"/>
        </w:rPr>
        <w:t>продолжение</w:t>
      </w:r>
      <w:r w:rsidRPr="00684BBE">
        <w:t>)</w:t>
      </w:r>
    </w:p>
    <w:p w:rsidR="00B53D63" w:rsidRPr="00684BBE" w:rsidRDefault="00B53D63" w:rsidP="004D69CA">
      <w:pPr>
        <w:pStyle w:val="StyleStyleHeading22numberedindent2ni2h2Hanging2IndentHeader"/>
        <w:keepNext w:val="0"/>
        <w:tabs>
          <w:tab w:val="clear" w:pos="540"/>
        </w:tabs>
        <w:spacing w:before="200" w:after="80" w:line="240" w:lineRule="auto"/>
        <w:ind w:left="567" w:hanging="567"/>
        <w:rPr>
          <w:lang w:val="ru-RU"/>
        </w:rPr>
      </w:pPr>
      <w:r w:rsidRPr="00684BBE">
        <w:rPr>
          <w:lang w:val="ru-RU"/>
        </w:rPr>
        <w:t>1</w:t>
      </w:r>
      <w:r w:rsidR="00761FD2" w:rsidRPr="00684BBE">
        <w:rPr>
          <w:lang w:val="ru-RU"/>
        </w:rPr>
        <w:t>6</w:t>
      </w:r>
      <w:r w:rsidRPr="00684BBE">
        <w:rPr>
          <w:lang w:val="ru-RU"/>
        </w:rPr>
        <w:t>.9</w:t>
      </w:r>
      <w:r w:rsidRPr="00684BBE">
        <w:rPr>
          <w:lang w:val="ru-RU"/>
        </w:rPr>
        <w:tab/>
        <w:t>Резерв по пересчёту валюты отчётности</w:t>
      </w:r>
    </w:p>
    <w:p w:rsidR="00B53D63" w:rsidRPr="00684BBE" w:rsidRDefault="00B53D63" w:rsidP="004D69CA">
      <w:pPr>
        <w:pStyle w:val="6"/>
        <w:widowControl w:val="0"/>
        <w:spacing w:before="80"/>
      </w:pPr>
      <w:r w:rsidRPr="00684BBE">
        <w:t>Резерв по пересчёту валюты отчётности используется для учёта курсовых разниц, возникающих от пересчёта финансовой отчётности дочерних организаций, функциональной валютой которых не является тенге, и финансовая отчётность которых включена в данную консолидированную финансовую отчётность</w:t>
      </w:r>
      <w:r w:rsidRPr="00684BBE">
        <w:rPr>
          <w:i/>
        </w:rPr>
        <w:t>.</w:t>
      </w:r>
      <w:r w:rsidR="008B0E18" w:rsidRPr="00684BBE">
        <w:t xml:space="preserve"> В 2015 году резерв по пересчету валюты отчетности составлял 3.214.455 миллионов тенге (в 2014: 556.163 миллиона тенге)</w:t>
      </w:r>
      <w:r w:rsidR="00576BED" w:rsidRPr="00684BBE">
        <w:t>.</w:t>
      </w:r>
    </w:p>
    <w:p w:rsidR="00E35BD9" w:rsidRPr="00684BBE" w:rsidRDefault="006521DF" w:rsidP="004D69CA">
      <w:pPr>
        <w:spacing w:before="80" w:line="240" w:lineRule="auto"/>
        <w:rPr>
          <w:lang w:val="ru-RU"/>
        </w:rPr>
      </w:pPr>
      <w:r w:rsidRPr="00684BBE">
        <w:rPr>
          <w:sz w:val="20"/>
          <w:szCs w:val="20"/>
          <w:lang w:val="ru-RU"/>
        </w:rPr>
        <w:t xml:space="preserve">1 июля </w:t>
      </w:r>
      <w:r w:rsidR="002D2DFD" w:rsidRPr="00684BBE">
        <w:rPr>
          <w:sz w:val="20"/>
          <w:szCs w:val="20"/>
          <w:lang w:val="ru-RU"/>
        </w:rPr>
        <w:t>2015 года</w:t>
      </w:r>
      <w:r w:rsidRPr="00684BBE">
        <w:rPr>
          <w:sz w:val="20"/>
          <w:szCs w:val="20"/>
          <w:lang w:val="ru-RU"/>
        </w:rPr>
        <w:t xml:space="preserve"> некоторые займы</w:t>
      </w:r>
      <w:r w:rsidR="00DD05EF" w:rsidRPr="00684BBE">
        <w:rPr>
          <w:sz w:val="20"/>
          <w:szCs w:val="20"/>
          <w:lang w:val="ru-RU"/>
        </w:rPr>
        <w:t xml:space="preserve"> Группы</w:t>
      </w:r>
      <w:r w:rsidRPr="00684BBE">
        <w:rPr>
          <w:sz w:val="20"/>
          <w:szCs w:val="20"/>
          <w:lang w:val="ru-RU"/>
        </w:rPr>
        <w:t xml:space="preserve">, выраженные в долларах США, были определены как инструменты хеджирования чистых инвестиций в дочерние организации, осуществляющие зарубежные операции. </w:t>
      </w:r>
      <w:r w:rsidR="00DD05EF" w:rsidRPr="00684BBE">
        <w:rPr>
          <w:sz w:val="20"/>
          <w:szCs w:val="20"/>
          <w:lang w:val="ru-RU"/>
        </w:rPr>
        <w:t>По состоянию на</w:t>
      </w:r>
      <w:r w:rsidR="001A04F2" w:rsidRPr="00684BBE">
        <w:rPr>
          <w:sz w:val="20"/>
          <w:szCs w:val="20"/>
          <w:lang w:val="ru-RU"/>
        </w:rPr>
        <w:t> </w:t>
      </w:r>
      <w:r w:rsidR="002D2DFD" w:rsidRPr="00684BBE">
        <w:rPr>
          <w:sz w:val="20"/>
          <w:szCs w:val="20"/>
          <w:lang w:val="ru-RU"/>
        </w:rPr>
        <w:t>31 декабря</w:t>
      </w:r>
      <w:r w:rsidRPr="00684BBE">
        <w:rPr>
          <w:sz w:val="20"/>
          <w:szCs w:val="20"/>
          <w:lang w:val="ru-RU"/>
        </w:rPr>
        <w:t xml:space="preserve"> </w:t>
      </w:r>
      <w:r w:rsidR="002D2DFD" w:rsidRPr="00684BBE">
        <w:rPr>
          <w:sz w:val="20"/>
          <w:szCs w:val="20"/>
          <w:lang w:val="ru-RU"/>
        </w:rPr>
        <w:t>2015 года</w:t>
      </w:r>
      <w:r w:rsidRPr="00684BBE">
        <w:rPr>
          <w:sz w:val="20"/>
          <w:szCs w:val="20"/>
          <w:lang w:val="ru-RU"/>
        </w:rPr>
        <w:t xml:space="preserve"> </w:t>
      </w:r>
      <w:r w:rsidR="00DD05EF" w:rsidRPr="00684BBE">
        <w:rPr>
          <w:sz w:val="20"/>
          <w:szCs w:val="20"/>
          <w:lang w:val="ru-RU"/>
        </w:rPr>
        <w:t xml:space="preserve">нереализованные </w:t>
      </w:r>
      <w:r w:rsidRPr="00684BBE">
        <w:rPr>
          <w:sz w:val="20"/>
          <w:szCs w:val="20"/>
          <w:lang w:val="ru-RU"/>
        </w:rPr>
        <w:t>убытки по курсовой разнице от пересчёта данных займов в сумме 2.</w:t>
      </w:r>
      <w:r w:rsidR="001362E1" w:rsidRPr="00684BBE">
        <w:rPr>
          <w:sz w:val="20"/>
          <w:szCs w:val="20"/>
          <w:lang w:val="ru-RU"/>
        </w:rPr>
        <w:t>416</w:t>
      </w:r>
      <w:r w:rsidRPr="00684BBE">
        <w:rPr>
          <w:sz w:val="20"/>
          <w:szCs w:val="20"/>
          <w:lang w:val="ru-RU"/>
        </w:rPr>
        <w:t>.</w:t>
      </w:r>
      <w:r w:rsidR="001362E1" w:rsidRPr="00684BBE">
        <w:rPr>
          <w:sz w:val="20"/>
          <w:szCs w:val="20"/>
          <w:lang w:val="ru-RU"/>
        </w:rPr>
        <w:t>727</w:t>
      </w:r>
      <w:r w:rsidRPr="00684BBE">
        <w:rPr>
          <w:sz w:val="20"/>
          <w:szCs w:val="20"/>
          <w:lang w:val="ru-RU"/>
        </w:rPr>
        <w:t xml:space="preserve"> миллион</w:t>
      </w:r>
      <w:r w:rsidR="001362E1" w:rsidRPr="00684BBE">
        <w:rPr>
          <w:sz w:val="20"/>
          <w:szCs w:val="20"/>
          <w:lang w:val="ru-RU"/>
        </w:rPr>
        <w:t>ов</w:t>
      </w:r>
      <w:r w:rsidRPr="00684BBE">
        <w:rPr>
          <w:sz w:val="20"/>
          <w:szCs w:val="20"/>
          <w:lang w:val="ru-RU"/>
        </w:rPr>
        <w:t xml:space="preserve"> тенге были зачтены против доходов по </w:t>
      </w:r>
      <w:r w:rsidR="002D2DFD" w:rsidRPr="00684BBE">
        <w:rPr>
          <w:sz w:val="20"/>
          <w:szCs w:val="20"/>
          <w:lang w:val="ru-RU"/>
        </w:rPr>
        <w:t>пересчёт</w:t>
      </w:r>
      <w:r w:rsidRPr="00684BBE">
        <w:rPr>
          <w:sz w:val="20"/>
          <w:szCs w:val="20"/>
          <w:lang w:val="ru-RU"/>
        </w:rPr>
        <w:t xml:space="preserve">у валюты </w:t>
      </w:r>
      <w:r w:rsidR="002D2DFD" w:rsidRPr="00684BBE">
        <w:rPr>
          <w:sz w:val="20"/>
          <w:szCs w:val="20"/>
          <w:lang w:val="ru-RU"/>
        </w:rPr>
        <w:t>отчёт</w:t>
      </w:r>
      <w:r w:rsidRPr="00684BBE">
        <w:rPr>
          <w:sz w:val="20"/>
          <w:szCs w:val="20"/>
          <w:lang w:val="ru-RU"/>
        </w:rPr>
        <w:t>ности</w:t>
      </w:r>
      <w:r w:rsidR="0028409C" w:rsidRPr="00684BBE">
        <w:rPr>
          <w:sz w:val="20"/>
          <w:szCs w:val="20"/>
          <w:lang w:val="ru-RU"/>
        </w:rPr>
        <w:t xml:space="preserve"> в прочем совокупном доходе</w:t>
      </w:r>
      <w:r w:rsidR="009A581D" w:rsidRPr="00684BBE">
        <w:rPr>
          <w:sz w:val="20"/>
          <w:szCs w:val="20"/>
          <w:lang w:val="ru-RU"/>
        </w:rPr>
        <w:t xml:space="preserve"> (в 2014: 311.795 миллион</w:t>
      </w:r>
      <w:r w:rsidR="00C80DB8" w:rsidRPr="00684BBE">
        <w:rPr>
          <w:sz w:val="20"/>
          <w:szCs w:val="20"/>
          <w:lang w:val="ru-RU"/>
        </w:rPr>
        <w:t>ов</w:t>
      </w:r>
      <w:r w:rsidR="009A581D" w:rsidRPr="00684BBE">
        <w:rPr>
          <w:sz w:val="20"/>
          <w:szCs w:val="20"/>
          <w:lang w:val="ru-RU"/>
        </w:rPr>
        <w:t xml:space="preserve"> тенге)</w:t>
      </w:r>
      <w:r w:rsidRPr="00684BBE">
        <w:rPr>
          <w:sz w:val="20"/>
          <w:szCs w:val="20"/>
          <w:lang w:val="ru-RU"/>
        </w:rPr>
        <w:t>.</w:t>
      </w:r>
    </w:p>
    <w:p w:rsidR="00B53D63" w:rsidRPr="00684BBE" w:rsidRDefault="00B53D63" w:rsidP="004D69CA">
      <w:pPr>
        <w:spacing w:before="200" w:after="80" w:line="240" w:lineRule="auto"/>
        <w:ind w:left="567" w:hanging="567"/>
        <w:outlineLvl w:val="1"/>
        <w:rPr>
          <w:b/>
          <w:bCs/>
          <w:sz w:val="20"/>
          <w:szCs w:val="20"/>
          <w:lang w:val="ru-RU"/>
        </w:rPr>
      </w:pPr>
      <w:r w:rsidRPr="00684BBE">
        <w:rPr>
          <w:b/>
          <w:bCs/>
          <w:sz w:val="20"/>
          <w:szCs w:val="20"/>
          <w:lang w:val="ru-RU"/>
        </w:rPr>
        <w:t>1</w:t>
      </w:r>
      <w:r w:rsidR="00761FD2" w:rsidRPr="00684BBE">
        <w:rPr>
          <w:b/>
          <w:bCs/>
          <w:sz w:val="20"/>
          <w:szCs w:val="20"/>
          <w:lang w:val="ru-RU"/>
        </w:rPr>
        <w:t>6</w:t>
      </w:r>
      <w:r w:rsidRPr="00684BBE">
        <w:rPr>
          <w:b/>
          <w:bCs/>
          <w:sz w:val="20"/>
          <w:szCs w:val="20"/>
          <w:lang w:val="ru-RU"/>
        </w:rPr>
        <w:t>.10</w:t>
      </w:r>
      <w:r w:rsidRPr="00684BBE">
        <w:rPr>
          <w:b/>
          <w:bCs/>
          <w:sz w:val="20"/>
          <w:szCs w:val="20"/>
          <w:lang w:val="ru-RU"/>
        </w:rPr>
        <w:tab/>
      </w:r>
      <w:r w:rsidR="006521DF" w:rsidRPr="00684BBE">
        <w:rPr>
          <w:b/>
          <w:bCs/>
          <w:sz w:val="20"/>
          <w:szCs w:val="20"/>
          <w:lang w:val="ru-RU"/>
        </w:rPr>
        <w:t>Резерв по хеджированию</w:t>
      </w:r>
    </w:p>
    <w:p w:rsidR="00B53D63" w:rsidRPr="00684BBE" w:rsidRDefault="006521DF" w:rsidP="004D69CA">
      <w:pPr>
        <w:pStyle w:val="6"/>
        <w:widowControl w:val="0"/>
        <w:spacing w:before="80"/>
      </w:pPr>
      <w:r w:rsidRPr="00684BBE">
        <w:t xml:space="preserve">Резерв по хеджированию </w:t>
      </w:r>
      <w:r w:rsidR="00B53D63" w:rsidRPr="00684BBE">
        <w:t>включа</w:t>
      </w:r>
      <w:r w:rsidRPr="00684BBE">
        <w:t>е</w:t>
      </w:r>
      <w:r w:rsidR="00B53D63" w:rsidRPr="00684BBE">
        <w:t xml:space="preserve">т в себя влияние учёта хеджирования потоков денежных средств для учёта любых прибылей или убытков по справедливой стоимости в отношении </w:t>
      </w:r>
      <w:r w:rsidR="00407ADB" w:rsidRPr="00684BBE">
        <w:t>инструментов хеджирования доходов, выраженных в иностранной валюте</w:t>
      </w:r>
      <w:r w:rsidR="00B53D63" w:rsidRPr="00684BBE">
        <w:t xml:space="preserve">. Эти прибыли и убытки впоследствии непосредственно признаются в прибылях и убытках при проведении операции. </w:t>
      </w:r>
    </w:p>
    <w:p w:rsidR="009C2A56" w:rsidRPr="00684BBE" w:rsidRDefault="009C2A56" w:rsidP="004D69CA">
      <w:pPr>
        <w:spacing w:before="80" w:line="240" w:lineRule="auto"/>
        <w:rPr>
          <w:sz w:val="20"/>
          <w:szCs w:val="20"/>
          <w:lang w:val="ru-RU"/>
        </w:rPr>
      </w:pPr>
      <w:r w:rsidRPr="00684BBE">
        <w:rPr>
          <w:sz w:val="20"/>
          <w:szCs w:val="20"/>
          <w:lang w:val="ru-RU"/>
        </w:rPr>
        <w:t xml:space="preserve">В 2015 году </w:t>
      </w:r>
      <w:r w:rsidR="00A3329B" w:rsidRPr="00684BBE">
        <w:rPr>
          <w:sz w:val="20"/>
          <w:szCs w:val="20"/>
          <w:lang w:val="ru-RU"/>
        </w:rPr>
        <w:t xml:space="preserve">НК </w:t>
      </w:r>
      <w:r w:rsidRPr="00684BBE">
        <w:rPr>
          <w:sz w:val="20"/>
          <w:szCs w:val="20"/>
          <w:lang w:val="ru-RU"/>
        </w:rPr>
        <w:t xml:space="preserve">КТЖ начала хеджирование денежных потоков по еврооблигациям, выраженным в швейцарских франках, со сроком погашения в 2019 и 2022 годах с целью уменьшения риска изменения выручки от транзитных перевозок в швейцарских франках. </w:t>
      </w:r>
      <w:r w:rsidR="00DD05EF" w:rsidRPr="00684BBE">
        <w:rPr>
          <w:sz w:val="20"/>
          <w:szCs w:val="20"/>
          <w:lang w:val="ru-RU"/>
        </w:rPr>
        <w:t xml:space="preserve">По состоянию на </w:t>
      </w:r>
      <w:r w:rsidRPr="00684BBE">
        <w:rPr>
          <w:sz w:val="20"/>
          <w:szCs w:val="20"/>
          <w:lang w:val="ru-RU"/>
        </w:rPr>
        <w:t xml:space="preserve">31 декабря 2015 года убыток от хеджирования, приходящийся на Акционера материнской компании, составил 43.492 миллиона тенге </w:t>
      </w:r>
      <w:r w:rsidRPr="00684BBE">
        <w:rPr>
          <w:i/>
          <w:sz w:val="20"/>
          <w:szCs w:val="20"/>
          <w:lang w:val="ru-RU"/>
        </w:rPr>
        <w:t>(Примечание 17)</w:t>
      </w:r>
      <w:r w:rsidRPr="00684BBE">
        <w:rPr>
          <w:sz w:val="20"/>
          <w:szCs w:val="20"/>
          <w:lang w:val="ru-RU"/>
        </w:rPr>
        <w:t>.</w:t>
      </w:r>
    </w:p>
    <w:p w:rsidR="002179F2" w:rsidRPr="00684BBE" w:rsidRDefault="002179F2" w:rsidP="004D69CA">
      <w:pPr>
        <w:spacing w:before="80" w:line="240" w:lineRule="auto"/>
        <w:rPr>
          <w:sz w:val="20"/>
          <w:szCs w:val="20"/>
          <w:lang w:val="ru-RU"/>
        </w:rPr>
      </w:pPr>
      <w:r w:rsidRPr="00684BBE">
        <w:rPr>
          <w:sz w:val="20"/>
          <w:szCs w:val="20"/>
          <w:lang w:val="ru-RU"/>
        </w:rPr>
        <w:t xml:space="preserve">В 2015 году Эйр Астана </w:t>
      </w:r>
      <w:r w:rsidR="00397C7B" w:rsidRPr="00684BBE">
        <w:rPr>
          <w:sz w:val="20"/>
          <w:szCs w:val="20"/>
          <w:lang w:val="ru-RU"/>
        </w:rPr>
        <w:t>начала хеджирование денежных потоков</w:t>
      </w:r>
      <w:r w:rsidR="00A93057" w:rsidRPr="00684BBE">
        <w:rPr>
          <w:sz w:val="20"/>
          <w:szCs w:val="20"/>
          <w:lang w:val="ru-RU"/>
        </w:rPr>
        <w:t xml:space="preserve"> по</w:t>
      </w:r>
      <w:r w:rsidR="00397C7B" w:rsidRPr="00684BBE">
        <w:rPr>
          <w:sz w:val="20"/>
          <w:szCs w:val="20"/>
          <w:lang w:val="ru-RU"/>
        </w:rPr>
        <w:t xml:space="preserve"> финансово</w:t>
      </w:r>
      <w:r w:rsidR="00DD05EF" w:rsidRPr="00684BBE">
        <w:rPr>
          <w:sz w:val="20"/>
          <w:szCs w:val="20"/>
          <w:lang w:val="ru-RU"/>
        </w:rPr>
        <w:t>й</w:t>
      </w:r>
      <w:r w:rsidR="00397C7B" w:rsidRPr="00684BBE">
        <w:rPr>
          <w:sz w:val="20"/>
          <w:szCs w:val="20"/>
          <w:lang w:val="ru-RU"/>
        </w:rPr>
        <w:t xml:space="preserve"> </w:t>
      </w:r>
      <w:r w:rsidR="00DD05EF" w:rsidRPr="00684BBE">
        <w:rPr>
          <w:sz w:val="20"/>
          <w:szCs w:val="20"/>
          <w:lang w:val="ru-RU"/>
        </w:rPr>
        <w:t>аренде</w:t>
      </w:r>
      <w:r w:rsidR="00FA0262" w:rsidRPr="00684BBE">
        <w:rPr>
          <w:sz w:val="20"/>
          <w:szCs w:val="20"/>
          <w:lang w:val="ru-RU"/>
        </w:rPr>
        <w:t>,</w:t>
      </w:r>
      <w:r w:rsidR="00397C7B" w:rsidRPr="00684BBE">
        <w:rPr>
          <w:sz w:val="20"/>
          <w:szCs w:val="20"/>
          <w:lang w:val="ru-RU"/>
        </w:rPr>
        <w:t xml:space="preserve"> выраженным в долларах США</w:t>
      </w:r>
      <w:r w:rsidR="00DD05EF" w:rsidRPr="00684BBE">
        <w:rPr>
          <w:sz w:val="20"/>
          <w:szCs w:val="20"/>
          <w:lang w:val="ru-RU"/>
        </w:rPr>
        <w:t>,</w:t>
      </w:r>
      <w:r w:rsidR="00FA0262" w:rsidRPr="00684BBE">
        <w:rPr>
          <w:sz w:val="20"/>
          <w:szCs w:val="20"/>
          <w:lang w:val="ru-RU"/>
        </w:rPr>
        <w:t xml:space="preserve"> чтобы уменьшить риск изменения выручки от продаж, выраженных в долларах США. </w:t>
      </w:r>
      <w:r w:rsidR="00DD05EF" w:rsidRPr="00684BBE">
        <w:rPr>
          <w:sz w:val="20"/>
          <w:szCs w:val="20"/>
          <w:lang w:val="ru-RU"/>
        </w:rPr>
        <w:t>По состоянию на</w:t>
      </w:r>
      <w:r w:rsidRPr="00684BBE">
        <w:rPr>
          <w:sz w:val="20"/>
          <w:szCs w:val="20"/>
          <w:lang w:val="ru-RU"/>
        </w:rPr>
        <w:t>31</w:t>
      </w:r>
      <w:r w:rsidR="005F615A" w:rsidRPr="00684BBE">
        <w:rPr>
          <w:sz w:val="20"/>
          <w:szCs w:val="20"/>
          <w:lang w:val="ru-RU"/>
        </w:rPr>
        <w:t> </w:t>
      </w:r>
      <w:r w:rsidRPr="00684BBE">
        <w:rPr>
          <w:sz w:val="20"/>
          <w:szCs w:val="20"/>
          <w:lang w:val="ru-RU"/>
        </w:rPr>
        <w:t>декабря 2015 года убыток от хеджирования, приходящийся на Акционера материнской компании, составил 38.43</w:t>
      </w:r>
      <w:r w:rsidR="00FE60E1" w:rsidRPr="00684BBE">
        <w:rPr>
          <w:sz w:val="20"/>
          <w:szCs w:val="20"/>
          <w:lang w:val="ru-RU"/>
        </w:rPr>
        <w:t>0 миллионов тенге до</w:t>
      </w:r>
      <w:r w:rsidRPr="00684BBE">
        <w:rPr>
          <w:sz w:val="20"/>
          <w:szCs w:val="20"/>
          <w:lang w:val="ru-RU"/>
        </w:rPr>
        <w:t xml:space="preserve"> вычет</w:t>
      </w:r>
      <w:r w:rsidR="00FE60E1" w:rsidRPr="00684BBE">
        <w:rPr>
          <w:sz w:val="20"/>
          <w:szCs w:val="20"/>
          <w:lang w:val="ru-RU"/>
        </w:rPr>
        <w:t>а</w:t>
      </w:r>
      <w:r w:rsidRPr="00684BBE">
        <w:rPr>
          <w:sz w:val="20"/>
          <w:szCs w:val="20"/>
          <w:lang w:val="ru-RU"/>
        </w:rPr>
        <w:t xml:space="preserve"> налога в размере 7.686 миллионов тенге </w:t>
      </w:r>
      <w:r w:rsidRPr="00684BBE">
        <w:rPr>
          <w:i/>
          <w:sz w:val="20"/>
          <w:szCs w:val="20"/>
          <w:lang w:val="ru-RU"/>
        </w:rPr>
        <w:t>(П</w:t>
      </w:r>
      <w:r w:rsidR="004D69CA" w:rsidRPr="00684BBE">
        <w:rPr>
          <w:i/>
          <w:sz w:val="20"/>
          <w:szCs w:val="20"/>
          <w:lang w:val="ru-RU"/>
        </w:rPr>
        <w:t>римечание </w:t>
      </w:r>
      <w:r w:rsidRPr="00684BBE">
        <w:rPr>
          <w:i/>
          <w:sz w:val="20"/>
          <w:szCs w:val="20"/>
          <w:lang w:val="ru-RU"/>
        </w:rPr>
        <w:t>20)</w:t>
      </w:r>
      <w:r w:rsidRPr="00684BBE">
        <w:rPr>
          <w:sz w:val="20"/>
          <w:szCs w:val="20"/>
          <w:lang w:val="ru-RU"/>
        </w:rPr>
        <w:t>. Убыток от хеджирования, приходящийся на неконтрольную долю уч</w:t>
      </w:r>
      <w:r w:rsidR="004D69CA" w:rsidRPr="00684BBE">
        <w:rPr>
          <w:sz w:val="20"/>
          <w:szCs w:val="20"/>
          <w:lang w:val="ru-RU"/>
        </w:rPr>
        <w:t>астия, составил 15.065 </w:t>
      </w:r>
      <w:r w:rsidRPr="00684BBE">
        <w:rPr>
          <w:sz w:val="20"/>
          <w:szCs w:val="20"/>
          <w:lang w:val="ru-RU"/>
        </w:rPr>
        <w:t xml:space="preserve">миллионов тенге. </w:t>
      </w:r>
    </w:p>
    <w:p w:rsidR="006521DF" w:rsidRPr="00684BBE" w:rsidRDefault="006521DF" w:rsidP="004D69CA">
      <w:pPr>
        <w:spacing w:before="200" w:after="80" w:line="240" w:lineRule="auto"/>
        <w:ind w:left="567" w:hanging="567"/>
        <w:outlineLvl w:val="1"/>
        <w:rPr>
          <w:b/>
          <w:bCs/>
          <w:sz w:val="20"/>
          <w:szCs w:val="20"/>
          <w:lang w:val="ru-RU"/>
        </w:rPr>
      </w:pPr>
      <w:r w:rsidRPr="00684BBE">
        <w:rPr>
          <w:b/>
          <w:bCs/>
          <w:sz w:val="20"/>
          <w:szCs w:val="20"/>
          <w:lang w:val="ru-RU"/>
        </w:rPr>
        <w:t>1</w:t>
      </w:r>
      <w:r w:rsidR="00761FD2" w:rsidRPr="00684BBE">
        <w:rPr>
          <w:b/>
          <w:bCs/>
          <w:sz w:val="20"/>
          <w:szCs w:val="20"/>
          <w:lang w:val="ru-RU"/>
        </w:rPr>
        <w:t>6</w:t>
      </w:r>
      <w:r w:rsidRPr="00684BBE">
        <w:rPr>
          <w:b/>
          <w:bCs/>
          <w:sz w:val="20"/>
          <w:szCs w:val="20"/>
          <w:lang w:val="ru-RU"/>
        </w:rPr>
        <w:t>.11</w:t>
      </w:r>
      <w:r w:rsidRPr="00684BBE">
        <w:rPr>
          <w:b/>
          <w:bCs/>
          <w:sz w:val="20"/>
          <w:szCs w:val="20"/>
          <w:lang w:val="ru-RU"/>
        </w:rPr>
        <w:tab/>
        <w:t>Прочие капитальные резервы</w:t>
      </w:r>
    </w:p>
    <w:p w:rsidR="006521DF" w:rsidRPr="00684BBE" w:rsidRDefault="006521DF" w:rsidP="004D69CA">
      <w:pPr>
        <w:pStyle w:val="6"/>
        <w:widowControl w:val="0"/>
        <w:spacing w:before="80"/>
      </w:pPr>
      <w:r w:rsidRPr="00684BBE">
        <w:t>Прочие капитальные резервы</w:t>
      </w:r>
      <w:r w:rsidR="002629D6" w:rsidRPr="00684BBE">
        <w:t xml:space="preserve"> </w:t>
      </w:r>
      <w:r w:rsidR="00DD05EF" w:rsidRPr="00684BBE">
        <w:t xml:space="preserve">в основном </w:t>
      </w:r>
      <w:r w:rsidRPr="00684BBE">
        <w:t xml:space="preserve">включают в себя </w:t>
      </w:r>
      <w:r w:rsidR="00407ADB" w:rsidRPr="00684BBE">
        <w:t>суммы</w:t>
      </w:r>
      <w:r w:rsidRPr="00684BBE">
        <w:t xml:space="preserve"> вознаграждений за предоставленные услуги, выплачиваемых работникам долевыми инструментами дочерней организации, в которой они работают. Расходы по выплатам на основе долевых инструментов признаются одновременно с соответствующим увеличением в прочих капитальных резервах в течение периода, в котором выполняются условия достижения результатов деятельности и/или условия выслуги определённого срока, и заканчивающегося на дату, когда работники получают полное право на вознаграждение. </w:t>
      </w:r>
    </w:p>
    <w:p w:rsidR="00B53D63" w:rsidRPr="00684BBE" w:rsidRDefault="00B53D63" w:rsidP="004D69CA">
      <w:pPr>
        <w:pStyle w:val="afa"/>
        <w:widowControl w:val="0"/>
        <w:adjustRightInd w:val="0"/>
        <w:spacing w:before="200" w:after="80"/>
        <w:ind w:left="567" w:hanging="567"/>
        <w:jc w:val="both"/>
        <w:textAlignment w:val="baseline"/>
        <w:outlineLvl w:val="1"/>
        <w:rPr>
          <w:rFonts w:ascii="Times New Roman" w:eastAsia="Times New Roman" w:hAnsi="Times New Roman"/>
          <w:b/>
          <w:bCs/>
          <w:lang w:eastAsia="en-US"/>
        </w:rPr>
      </w:pPr>
      <w:r w:rsidRPr="00684BBE">
        <w:rPr>
          <w:rFonts w:ascii="Times New Roman" w:eastAsia="Times New Roman" w:hAnsi="Times New Roman"/>
          <w:b/>
          <w:bCs/>
          <w:lang w:eastAsia="en-US"/>
        </w:rPr>
        <w:t>1</w:t>
      </w:r>
      <w:r w:rsidR="00761FD2" w:rsidRPr="00684BBE">
        <w:rPr>
          <w:rFonts w:ascii="Times New Roman" w:eastAsia="Times New Roman" w:hAnsi="Times New Roman"/>
          <w:b/>
          <w:bCs/>
          <w:lang w:eastAsia="en-US"/>
        </w:rPr>
        <w:t>6</w:t>
      </w:r>
      <w:r w:rsidRPr="00684BBE">
        <w:rPr>
          <w:rFonts w:ascii="Times New Roman" w:eastAsia="Times New Roman" w:hAnsi="Times New Roman"/>
          <w:b/>
          <w:bCs/>
          <w:lang w:eastAsia="en-US"/>
        </w:rPr>
        <w:t>.1</w:t>
      </w:r>
      <w:r w:rsidR="006521DF" w:rsidRPr="00684BBE">
        <w:rPr>
          <w:rFonts w:ascii="Times New Roman" w:eastAsia="Times New Roman" w:hAnsi="Times New Roman"/>
          <w:b/>
          <w:bCs/>
          <w:lang w:eastAsia="en-US"/>
        </w:rPr>
        <w:t>2</w:t>
      </w:r>
      <w:r w:rsidRPr="00684BBE">
        <w:rPr>
          <w:rFonts w:ascii="Times New Roman" w:eastAsia="Times New Roman" w:hAnsi="Times New Roman"/>
          <w:b/>
          <w:bCs/>
          <w:lang w:eastAsia="en-US"/>
        </w:rPr>
        <w:tab/>
        <w:t xml:space="preserve">Балансовая стоимость </w:t>
      </w:r>
      <w:r w:rsidR="0070089D" w:rsidRPr="00684BBE">
        <w:rPr>
          <w:rFonts w:ascii="Times New Roman" w:eastAsia="Times New Roman" w:hAnsi="Times New Roman"/>
          <w:b/>
          <w:bCs/>
          <w:lang w:eastAsia="en-US"/>
        </w:rPr>
        <w:t xml:space="preserve">на </w:t>
      </w:r>
      <w:r w:rsidRPr="00684BBE">
        <w:rPr>
          <w:rFonts w:ascii="Times New Roman" w:eastAsia="Times New Roman" w:hAnsi="Times New Roman"/>
          <w:b/>
          <w:bCs/>
          <w:lang w:eastAsia="en-US"/>
        </w:rPr>
        <w:t>акци</w:t>
      </w:r>
      <w:r w:rsidR="0070089D" w:rsidRPr="00684BBE">
        <w:rPr>
          <w:rFonts w:ascii="Times New Roman" w:eastAsia="Times New Roman" w:hAnsi="Times New Roman"/>
          <w:b/>
          <w:bCs/>
          <w:lang w:eastAsia="en-US"/>
        </w:rPr>
        <w:t>ю</w:t>
      </w:r>
    </w:p>
    <w:p w:rsidR="00B53D63" w:rsidRPr="00684BBE" w:rsidRDefault="00B53D63" w:rsidP="004D69CA">
      <w:pPr>
        <w:pStyle w:val="6"/>
        <w:widowControl w:val="0"/>
        <w:spacing w:before="80" w:after="80"/>
        <w:rPr>
          <w:spacing w:val="-2"/>
        </w:rPr>
      </w:pPr>
      <w:r w:rsidRPr="00684BBE">
        <w:rPr>
          <w:spacing w:val="-2"/>
        </w:rPr>
        <w:t xml:space="preserve">В соответствии с решением Биржевого совета АО «Казахстанская фондовая биржа» (далее </w:t>
      </w:r>
      <w:r w:rsidR="002D2DFD" w:rsidRPr="00684BBE">
        <w:rPr>
          <w:spacing w:val="-2"/>
        </w:rPr>
        <w:t xml:space="preserve">− </w:t>
      </w:r>
      <w:r w:rsidRPr="00684BBE">
        <w:rPr>
          <w:spacing w:val="-2"/>
        </w:rPr>
        <w:t>«КФБ») от 4</w:t>
      </w:r>
      <w:r w:rsidR="002D2DFD" w:rsidRPr="00684BBE">
        <w:rPr>
          <w:spacing w:val="-2"/>
        </w:rPr>
        <w:t> </w:t>
      </w:r>
      <w:r w:rsidRPr="00684BBE">
        <w:rPr>
          <w:spacing w:val="-2"/>
        </w:rPr>
        <w:t xml:space="preserve">октября </w:t>
      </w:r>
      <w:r w:rsidR="002D2DFD" w:rsidRPr="00684BBE">
        <w:rPr>
          <w:spacing w:val="-2"/>
        </w:rPr>
        <w:t>2010 года</w:t>
      </w:r>
      <w:r w:rsidRPr="00684BBE">
        <w:rPr>
          <w:spacing w:val="-2"/>
        </w:rPr>
        <w:t>, финансовая отчётность должна содержать данные о балансовой стоимости одной акции (простой и привилегированной) на отчётную дату, рассчитанной в соответствии с утвержденными КФБ правилами.</w:t>
      </w:r>
    </w:p>
    <w:tbl>
      <w:tblPr>
        <w:tblW w:w="9638" w:type="dxa"/>
        <w:tblInd w:w="108" w:type="dxa"/>
        <w:tblLayout w:type="fixed"/>
        <w:tblLook w:val="04A0" w:firstRow="1" w:lastRow="0" w:firstColumn="1" w:lastColumn="0" w:noHBand="0" w:noVBand="1"/>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shd w:val="clear" w:color="auto" w:fill="auto"/>
            <w:noWrap/>
            <w:vAlign w:val="bottom"/>
          </w:tcPr>
          <w:p w:rsidR="00B53D63" w:rsidRPr="00684BBE" w:rsidRDefault="00B53D63" w:rsidP="00710751">
            <w:pPr>
              <w:overflowPunct w:val="0"/>
              <w:autoSpaceDE w:val="0"/>
              <w:autoSpaceDN w:val="0"/>
              <w:spacing w:line="240" w:lineRule="auto"/>
              <w:ind w:left="62" w:right="-108" w:hanging="170"/>
              <w:jc w:val="left"/>
              <w:rPr>
                <w:rFonts w:ascii="Arial" w:hAnsi="Arial" w:cs="Arial"/>
                <w:sz w:val="16"/>
                <w:szCs w:val="16"/>
                <w:lang w:val="ru-RU"/>
              </w:rPr>
            </w:pPr>
            <w:r w:rsidRPr="00684BBE">
              <w:rPr>
                <w:rFonts w:ascii="Arial" w:hAnsi="Arial" w:cs="Arial"/>
                <w:i/>
                <w:sz w:val="16"/>
                <w:szCs w:val="16"/>
                <w:lang w:val="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rPr>
              <w:t xml:space="preserve"> тенге</w:t>
            </w:r>
          </w:p>
        </w:tc>
        <w:tc>
          <w:tcPr>
            <w:tcW w:w="1701" w:type="dxa"/>
            <w:tcBorders>
              <w:top w:val="nil"/>
              <w:left w:val="nil"/>
              <w:bottom w:val="single" w:sz="4" w:space="0" w:color="auto"/>
              <w:right w:val="nil"/>
            </w:tcBorders>
            <w:vAlign w:val="bottom"/>
          </w:tcPr>
          <w:p w:rsidR="00B53D63" w:rsidRPr="00684BBE" w:rsidRDefault="00B53D63"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2015</w:t>
            </w:r>
          </w:p>
        </w:tc>
        <w:tc>
          <w:tcPr>
            <w:tcW w:w="1701" w:type="dxa"/>
            <w:tcBorders>
              <w:top w:val="nil"/>
              <w:left w:val="nil"/>
              <w:bottom w:val="single" w:sz="4" w:space="0" w:color="auto"/>
              <w:right w:val="nil"/>
            </w:tcBorders>
            <w:vAlign w:val="bottom"/>
          </w:tcPr>
          <w:p w:rsidR="00B53D63" w:rsidRPr="00684BBE" w:rsidRDefault="00B53D63"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2014</w:t>
            </w:r>
          </w:p>
        </w:tc>
      </w:tr>
      <w:tr w:rsidR="002D2DFD" w:rsidRPr="00684BBE" w:rsidTr="004D69CA">
        <w:trPr>
          <w:trHeight w:hRule="exact" w:val="113"/>
        </w:trPr>
        <w:tc>
          <w:tcPr>
            <w:tcW w:w="6236" w:type="dxa"/>
            <w:tcBorders>
              <w:top w:val="single" w:sz="4" w:space="0" w:color="auto"/>
              <w:left w:val="nil"/>
              <w:right w:val="nil"/>
            </w:tcBorders>
            <w:shd w:val="clear" w:color="auto" w:fill="auto"/>
            <w:noWrap/>
            <w:vAlign w:val="bottom"/>
          </w:tcPr>
          <w:p w:rsidR="00B53D63" w:rsidRPr="00684BBE" w:rsidDel="001F6C52" w:rsidRDefault="002D2DFD" w:rsidP="00710751">
            <w:pPr>
              <w:overflowPunct w:val="0"/>
              <w:autoSpaceDE w:val="0"/>
              <w:autoSpaceDN w:val="0"/>
              <w:spacing w:line="240" w:lineRule="auto"/>
              <w:ind w:left="62" w:right="-108" w:hanging="170"/>
              <w:jc w:val="left"/>
              <w:rPr>
                <w:rFonts w:ascii="Arial" w:hAnsi="Arial" w:cs="Arial"/>
                <w:i/>
                <w:sz w:val="18"/>
                <w:szCs w:val="18"/>
                <w:lang w:val="ru-RU"/>
              </w:rPr>
            </w:pPr>
            <w:r w:rsidRPr="00684BBE">
              <w:rPr>
                <w:rFonts w:ascii="Arial" w:hAnsi="Arial" w:cs="Arial"/>
                <w:i/>
                <w:sz w:val="18"/>
                <w:szCs w:val="18"/>
                <w:lang w:val="ru-RU"/>
              </w:rPr>
              <w:t xml:space="preserve"> </w:t>
            </w:r>
          </w:p>
        </w:tc>
        <w:tc>
          <w:tcPr>
            <w:tcW w:w="1701" w:type="dxa"/>
            <w:tcBorders>
              <w:top w:val="single" w:sz="4" w:space="0" w:color="auto"/>
              <w:left w:val="nil"/>
              <w:right w:val="nil"/>
            </w:tcBorders>
            <w:vAlign w:val="bottom"/>
          </w:tcPr>
          <w:p w:rsidR="00B53D63" w:rsidRPr="00684BBE" w:rsidRDefault="00B53D63" w:rsidP="00710751">
            <w:pPr>
              <w:tabs>
                <w:tab w:val="decimal" w:pos="1418"/>
              </w:tabs>
              <w:spacing w:line="240" w:lineRule="auto"/>
              <w:jc w:val="left"/>
              <w:rPr>
                <w:rFonts w:ascii="Arial" w:hAnsi="Arial" w:cs="Arial"/>
                <w:b/>
                <w:bCs/>
                <w:sz w:val="18"/>
                <w:szCs w:val="18"/>
                <w:lang w:val="ru-RU"/>
              </w:rPr>
            </w:pPr>
          </w:p>
        </w:tc>
        <w:tc>
          <w:tcPr>
            <w:tcW w:w="1701" w:type="dxa"/>
            <w:tcBorders>
              <w:top w:val="single" w:sz="4" w:space="0" w:color="auto"/>
              <w:left w:val="nil"/>
              <w:right w:val="nil"/>
            </w:tcBorders>
            <w:vAlign w:val="bottom"/>
          </w:tcPr>
          <w:p w:rsidR="00B53D63" w:rsidRPr="00684BBE" w:rsidRDefault="00B53D63" w:rsidP="00710751">
            <w:pPr>
              <w:tabs>
                <w:tab w:val="decimal" w:pos="1418"/>
              </w:tabs>
              <w:spacing w:line="240" w:lineRule="auto"/>
              <w:jc w:val="left"/>
              <w:rPr>
                <w:rFonts w:ascii="Arial" w:hAnsi="Arial" w:cs="Arial"/>
                <w:bCs/>
                <w:sz w:val="18"/>
                <w:szCs w:val="18"/>
                <w:lang w:val="ru-RU"/>
              </w:rPr>
            </w:pPr>
          </w:p>
        </w:tc>
      </w:tr>
      <w:tr w:rsidR="002D2DFD" w:rsidRPr="00684BBE" w:rsidTr="00C96369">
        <w:trPr>
          <w:trHeight w:val="227"/>
        </w:trPr>
        <w:tc>
          <w:tcPr>
            <w:tcW w:w="6236" w:type="dxa"/>
            <w:tcBorders>
              <w:left w:val="nil"/>
              <w:right w:val="nil"/>
            </w:tcBorders>
            <w:shd w:val="clear" w:color="auto" w:fill="auto"/>
            <w:noWrap/>
            <w:vAlign w:val="bottom"/>
          </w:tcPr>
          <w:p w:rsidR="006521DF" w:rsidRPr="00684BBE" w:rsidRDefault="006521D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Итого активы</w:t>
            </w:r>
          </w:p>
        </w:tc>
        <w:tc>
          <w:tcPr>
            <w:tcW w:w="1701" w:type="dxa"/>
            <w:tcBorders>
              <w:left w:val="nil"/>
              <w:right w:val="nil"/>
            </w:tcBorders>
            <w:vAlign w:val="bottom"/>
          </w:tcPr>
          <w:p w:rsidR="006521DF" w:rsidRPr="00684BBE" w:rsidRDefault="006521DF" w:rsidP="00710751">
            <w:pPr>
              <w:tabs>
                <w:tab w:val="decimal" w:pos="1418"/>
              </w:tabs>
              <w:spacing w:line="240" w:lineRule="auto"/>
              <w:jc w:val="left"/>
              <w:rPr>
                <w:rFonts w:ascii="Arial" w:hAnsi="Arial" w:cs="Arial"/>
                <w:b/>
                <w:bCs/>
                <w:sz w:val="18"/>
                <w:szCs w:val="18"/>
                <w:highlight w:val="yellow"/>
              </w:rPr>
            </w:pPr>
            <w:r w:rsidRPr="00684BBE">
              <w:rPr>
                <w:rFonts w:ascii="Arial" w:hAnsi="Arial" w:cs="Arial"/>
                <w:b/>
                <w:bCs/>
                <w:sz w:val="18"/>
                <w:szCs w:val="18"/>
              </w:rPr>
              <w:t>20.889.684</w:t>
            </w:r>
          </w:p>
        </w:tc>
        <w:tc>
          <w:tcPr>
            <w:tcW w:w="1701" w:type="dxa"/>
            <w:tcBorders>
              <w:left w:val="nil"/>
              <w:right w:val="nil"/>
            </w:tcBorders>
            <w:vAlign w:val="bottom"/>
          </w:tcPr>
          <w:p w:rsidR="006521DF" w:rsidRPr="00684BBE" w:rsidRDefault="006521DF" w:rsidP="00710751">
            <w:pPr>
              <w:tabs>
                <w:tab w:val="decimal" w:pos="1418"/>
              </w:tabs>
              <w:spacing w:line="240" w:lineRule="auto"/>
              <w:jc w:val="left"/>
              <w:rPr>
                <w:rFonts w:ascii="Arial" w:hAnsi="Arial" w:cs="Arial"/>
                <w:bCs/>
                <w:sz w:val="18"/>
                <w:szCs w:val="18"/>
              </w:rPr>
            </w:pPr>
            <w:r w:rsidRPr="00684BBE">
              <w:rPr>
                <w:rFonts w:ascii="Arial" w:hAnsi="Arial" w:cs="Arial"/>
                <w:bCs/>
                <w:sz w:val="18"/>
                <w:szCs w:val="18"/>
                <w:lang w:val="ru-RU"/>
              </w:rPr>
              <w:t>16.6</w:t>
            </w:r>
            <w:r w:rsidRPr="00684BBE">
              <w:rPr>
                <w:rFonts w:ascii="Arial" w:hAnsi="Arial" w:cs="Arial"/>
                <w:bCs/>
                <w:sz w:val="18"/>
                <w:szCs w:val="18"/>
              </w:rPr>
              <w:t>37</w:t>
            </w:r>
            <w:r w:rsidRPr="00684BBE">
              <w:rPr>
                <w:rFonts w:ascii="Arial" w:hAnsi="Arial" w:cs="Arial"/>
                <w:bCs/>
                <w:sz w:val="18"/>
                <w:szCs w:val="18"/>
                <w:lang w:val="ru-RU"/>
              </w:rPr>
              <w:t>.</w:t>
            </w:r>
            <w:r w:rsidRPr="00684BBE">
              <w:rPr>
                <w:rFonts w:ascii="Arial" w:hAnsi="Arial" w:cs="Arial"/>
                <w:bCs/>
                <w:sz w:val="18"/>
                <w:szCs w:val="18"/>
              </w:rPr>
              <w:t>674</w:t>
            </w:r>
          </w:p>
        </w:tc>
      </w:tr>
      <w:tr w:rsidR="002D2DFD" w:rsidRPr="00684BBE" w:rsidTr="00C96369">
        <w:trPr>
          <w:trHeight w:val="227"/>
        </w:trPr>
        <w:tc>
          <w:tcPr>
            <w:tcW w:w="6236" w:type="dxa"/>
            <w:tcBorders>
              <w:left w:val="nil"/>
              <w:bottom w:val="nil"/>
              <w:right w:val="nil"/>
            </w:tcBorders>
            <w:shd w:val="clear" w:color="auto" w:fill="auto"/>
            <w:noWrap/>
            <w:vAlign w:val="bottom"/>
          </w:tcPr>
          <w:p w:rsidR="006521DF" w:rsidRPr="00684BBE" w:rsidRDefault="0028409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н</w:t>
            </w:r>
            <w:r w:rsidR="006521DF" w:rsidRPr="00684BBE">
              <w:rPr>
                <w:rFonts w:ascii="Arial" w:hAnsi="Arial" w:cs="Arial"/>
                <w:sz w:val="18"/>
                <w:szCs w:val="18"/>
                <w:lang w:val="ru-RU"/>
              </w:rPr>
              <w:t>ематериальные активы</w:t>
            </w:r>
          </w:p>
        </w:tc>
        <w:tc>
          <w:tcPr>
            <w:tcW w:w="1701" w:type="dxa"/>
            <w:tcBorders>
              <w:left w:val="nil"/>
              <w:bottom w:val="nil"/>
              <w:right w:val="nil"/>
            </w:tcBorders>
            <w:vAlign w:val="bottom"/>
          </w:tcPr>
          <w:p w:rsidR="006521DF" w:rsidRPr="00684BBE" w:rsidRDefault="006521DF" w:rsidP="00710751">
            <w:pPr>
              <w:tabs>
                <w:tab w:val="decimal" w:pos="1418"/>
              </w:tabs>
              <w:spacing w:line="240" w:lineRule="auto"/>
              <w:jc w:val="left"/>
              <w:rPr>
                <w:rFonts w:ascii="Arial" w:hAnsi="Arial" w:cs="Arial"/>
                <w:b/>
                <w:sz w:val="18"/>
                <w:szCs w:val="18"/>
                <w:highlight w:val="yellow"/>
                <w:lang w:val="ru-RU"/>
              </w:rPr>
            </w:pPr>
            <w:r w:rsidRPr="00684BBE">
              <w:rPr>
                <w:rFonts w:ascii="Arial" w:hAnsi="Arial" w:cs="Arial"/>
                <w:b/>
                <w:sz w:val="18"/>
                <w:szCs w:val="18"/>
                <w:lang w:val="ru-RU"/>
              </w:rPr>
              <w:t>(</w:t>
            </w:r>
            <w:r w:rsidRPr="00684BBE">
              <w:rPr>
                <w:rFonts w:ascii="Arial" w:hAnsi="Arial" w:cs="Arial"/>
                <w:b/>
                <w:sz w:val="18"/>
                <w:szCs w:val="18"/>
              </w:rPr>
              <w:t>269.694</w:t>
            </w:r>
            <w:r w:rsidRPr="00684BBE">
              <w:rPr>
                <w:rFonts w:ascii="Arial" w:hAnsi="Arial" w:cs="Arial"/>
                <w:b/>
                <w:sz w:val="18"/>
                <w:szCs w:val="18"/>
                <w:lang w:val="ru-RU"/>
              </w:rPr>
              <w:t>)</w:t>
            </w:r>
          </w:p>
        </w:tc>
        <w:tc>
          <w:tcPr>
            <w:tcW w:w="1701" w:type="dxa"/>
            <w:tcBorders>
              <w:left w:val="nil"/>
              <w:bottom w:val="nil"/>
              <w:right w:val="nil"/>
            </w:tcBorders>
            <w:vAlign w:val="bottom"/>
          </w:tcPr>
          <w:p w:rsidR="006521DF" w:rsidRPr="00684BBE" w:rsidRDefault="006521DF" w:rsidP="00710751">
            <w:pPr>
              <w:tabs>
                <w:tab w:val="decimal" w:pos="1418"/>
              </w:tabs>
              <w:spacing w:line="240" w:lineRule="auto"/>
              <w:jc w:val="left"/>
              <w:rPr>
                <w:rFonts w:ascii="Arial" w:hAnsi="Arial" w:cs="Arial"/>
                <w:sz w:val="18"/>
                <w:szCs w:val="18"/>
                <w:lang w:val="ru-RU"/>
              </w:rPr>
            </w:pPr>
            <w:r w:rsidRPr="00684BBE">
              <w:rPr>
                <w:rFonts w:ascii="Arial" w:hAnsi="Arial" w:cs="Arial"/>
                <w:sz w:val="18"/>
                <w:szCs w:val="18"/>
                <w:lang w:val="ru-RU"/>
              </w:rPr>
              <w:t>(334.289)</w:t>
            </w:r>
          </w:p>
        </w:tc>
      </w:tr>
      <w:tr w:rsidR="002D2DFD" w:rsidRPr="00684BBE" w:rsidTr="00C96369">
        <w:trPr>
          <w:trHeight w:val="227"/>
        </w:trPr>
        <w:tc>
          <w:tcPr>
            <w:tcW w:w="6236" w:type="dxa"/>
            <w:tcBorders>
              <w:top w:val="nil"/>
              <w:left w:val="nil"/>
              <w:bottom w:val="single" w:sz="4" w:space="0" w:color="auto"/>
              <w:right w:val="nil"/>
            </w:tcBorders>
            <w:shd w:val="clear" w:color="auto" w:fill="auto"/>
            <w:noWrap/>
            <w:vAlign w:val="bottom"/>
          </w:tcPr>
          <w:p w:rsidR="006521DF" w:rsidRPr="00684BBE" w:rsidRDefault="0028409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и</w:t>
            </w:r>
            <w:r w:rsidR="006521DF" w:rsidRPr="00684BBE">
              <w:rPr>
                <w:rFonts w:ascii="Arial" w:hAnsi="Arial" w:cs="Arial"/>
                <w:sz w:val="18"/>
                <w:szCs w:val="18"/>
                <w:lang w:val="ru-RU"/>
              </w:rPr>
              <w:t>того обязательства</w:t>
            </w:r>
          </w:p>
        </w:tc>
        <w:tc>
          <w:tcPr>
            <w:tcW w:w="1701" w:type="dxa"/>
            <w:tcBorders>
              <w:top w:val="nil"/>
              <w:left w:val="nil"/>
              <w:bottom w:val="single" w:sz="4" w:space="0" w:color="auto"/>
              <w:right w:val="nil"/>
            </w:tcBorders>
            <w:vAlign w:val="bottom"/>
          </w:tcPr>
          <w:p w:rsidR="006521DF" w:rsidRPr="00684BBE" w:rsidRDefault="006521DF" w:rsidP="00710751">
            <w:pPr>
              <w:tabs>
                <w:tab w:val="decimal" w:pos="1418"/>
              </w:tabs>
              <w:spacing w:line="240" w:lineRule="auto"/>
              <w:jc w:val="left"/>
              <w:rPr>
                <w:rFonts w:ascii="Arial" w:hAnsi="Arial" w:cs="Arial"/>
                <w:b/>
                <w:bCs/>
                <w:sz w:val="18"/>
                <w:szCs w:val="18"/>
                <w:highlight w:val="yellow"/>
                <w:lang w:val="ru-RU"/>
              </w:rPr>
            </w:pPr>
            <w:r w:rsidRPr="00684BBE">
              <w:rPr>
                <w:rFonts w:ascii="Arial" w:hAnsi="Arial" w:cs="Arial"/>
                <w:b/>
                <w:bCs/>
                <w:sz w:val="18"/>
                <w:szCs w:val="18"/>
                <w:lang w:val="ru-RU"/>
              </w:rPr>
              <w:t>(</w:t>
            </w:r>
            <w:r w:rsidRPr="00684BBE">
              <w:rPr>
                <w:rFonts w:ascii="Arial" w:hAnsi="Arial" w:cs="Arial"/>
                <w:b/>
                <w:bCs/>
                <w:sz w:val="18"/>
                <w:szCs w:val="18"/>
              </w:rPr>
              <w:t>10.488.31</w:t>
            </w:r>
            <w:r w:rsidR="001362E1" w:rsidRPr="00684BBE">
              <w:rPr>
                <w:rFonts w:ascii="Arial" w:hAnsi="Arial" w:cs="Arial"/>
                <w:b/>
                <w:bCs/>
                <w:sz w:val="18"/>
                <w:szCs w:val="18"/>
              </w:rPr>
              <w:t>2</w:t>
            </w:r>
            <w:r w:rsidRPr="00684BBE">
              <w:rPr>
                <w:rFonts w:ascii="Arial" w:hAnsi="Arial" w:cs="Arial"/>
                <w:b/>
                <w:bCs/>
                <w:sz w:val="18"/>
                <w:szCs w:val="18"/>
                <w:lang w:val="ru-RU"/>
              </w:rPr>
              <w:t>)</w:t>
            </w:r>
          </w:p>
        </w:tc>
        <w:tc>
          <w:tcPr>
            <w:tcW w:w="1701" w:type="dxa"/>
            <w:tcBorders>
              <w:top w:val="nil"/>
              <w:left w:val="nil"/>
              <w:bottom w:val="single" w:sz="4" w:space="0" w:color="auto"/>
              <w:right w:val="nil"/>
            </w:tcBorders>
            <w:vAlign w:val="bottom"/>
          </w:tcPr>
          <w:p w:rsidR="006521DF" w:rsidRPr="00684BBE" w:rsidRDefault="006521DF" w:rsidP="00710751">
            <w:pPr>
              <w:tabs>
                <w:tab w:val="decimal" w:pos="1418"/>
              </w:tabs>
              <w:spacing w:line="240" w:lineRule="auto"/>
              <w:jc w:val="left"/>
              <w:rPr>
                <w:rFonts w:ascii="Arial" w:hAnsi="Arial" w:cs="Arial"/>
                <w:bCs/>
                <w:sz w:val="18"/>
                <w:szCs w:val="18"/>
                <w:lang w:val="ru-RU"/>
              </w:rPr>
            </w:pPr>
            <w:r w:rsidRPr="00684BBE">
              <w:rPr>
                <w:rFonts w:ascii="Arial" w:hAnsi="Arial" w:cs="Arial"/>
                <w:bCs/>
                <w:sz w:val="18"/>
                <w:szCs w:val="18"/>
                <w:lang w:val="ru-RU"/>
              </w:rPr>
              <w:t>(8.505.59</w:t>
            </w:r>
            <w:r w:rsidRPr="00684BBE">
              <w:rPr>
                <w:rFonts w:ascii="Arial" w:hAnsi="Arial" w:cs="Arial"/>
                <w:bCs/>
                <w:sz w:val="18"/>
                <w:szCs w:val="18"/>
              </w:rPr>
              <w:t>6</w:t>
            </w:r>
            <w:r w:rsidRPr="00684BBE">
              <w:rPr>
                <w:rFonts w:ascii="Arial" w:hAnsi="Arial" w:cs="Arial"/>
                <w:bCs/>
                <w:sz w:val="18"/>
                <w:szCs w:val="18"/>
                <w:lang w:val="ru-RU"/>
              </w:rPr>
              <w:t>)</w:t>
            </w:r>
          </w:p>
        </w:tc>
      </w:tr>
      <w:tr w:rsidR="002D2DFD" w:rsidRPr="00684BBE" w:rsidTr="00C96369">
        <w:trPr>
          <w:trHeight w:val="227"/>
        </w:trPr>
        <w:tc>
          <w:tcPr>
            <w:tcW w:w="6236" w:type="dxa"/>
            <w:tcBorders>
              <w:top w:val="single" w:sz="4" w:space="0" w:color="auto"/>
              <w:left w:val="nil"/>
              <w:bottom w:val="single" w:sz="12" w:space="0" w:color="auto"/>
              <w:right w:val="nil"/>
            </w:tcBorders>
            <w:shd w:val="clear" w:color="auto" w:fill="auto"/>
            <w:noWrap/>
            <w:vAlign w:val="bottom"/>
          </w:tcPr>
          <w:p w:rsidR="006521DF" w:rsidRPr="00684BBE" w:rsidRDefault="006521DF"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Чистые активы для простых акций</w:t>
            </w:r>
          </w:p>
        </w:tc>
        <w:tc>
          <w:tcPr>
            <w:tcW w:w="1701" w:type="dxa"/>
            <w:tcBorders>
              <w:top w:val="single" w:sz="4" w:space="0" w:color="auto"/>
              <w:left w:val="nil"/>
              <w:bottom w:val="single" w:sz="12" w:space="0" w:color="auto"/>
              <w:right w:val="nil"/>
            </w:tcBorders>
            <w:vAlign w:val="bottom"/>
          </w:tcPr>
          <w:p w:rsidR="006521DF" w:rsidRPr="00684BBE" w:rsidRDefault="006521DF" w:rsidP="00710751">
            <w:pPr>
              <w:tabs>
                <w:tab w:val="decimal" w:pos="1418"/>
              </w:tabs>
              <w:overflowPunct w:val="0"/>
              <w:autoSpaceDE w:val="0"/>
              <w:autoSpaceDN w:val="0"/>
              <w:spacing w:line="240" w:lineRule="auto"/>
              <w:jc w:val="left"/>
              <w:rPr>
                <w:rFonts w:ascii="Arial" w:hAnsi="Arial" w:cs="Arial"/>
                <w:b/>
                <w:bCs/>
                <w:sz w:val="18"/>
                <w:szCs w:val="18"/>
                <w:highlight w:val="yellow"/>
              </w:rPr>
            </w:pPr>
            <w:r w:rsidRPr="00684BBE">
              <w:rPr>
                <w:rFonts w:ascii="Arial" w:hAnsi="Arial" w:cs="Arial"/>
                <w:b/>
                <w:bCs/>
                <w:sz w:val="18"/>
                <w:szCs w:val="18"/>
              </w:rPr>
              <w:t>10.131.67</w:t>
            </w:r>
            <w:r w:rsidR="001362E1" w:rsidRPr="00684BBE">
              <w:rPr>
                <w:rFonts w:ascii="Arial" w:hAnsi="Arial" w:cs="Arial"/>
                <w:b/>
                <w:bCs/>
                <w:sz w:val="18"/>
                <w:szCs w:val="18"/>
              </w:rPr>
              <w:t>8</w:t>
            </w:r>
          </w:p>
        </w:tc>
        <w:tc>
          <w:tcPr>
            <w:tcW w:w="1701" w:type="dxa"/>
            <w:tcBorders>
              <w:top w:val="single" w:sz="4" w:space="0" w:color="auto"/>
              <w:left w:val="nil"/>
              <w:bottom w:val="single" w:sz="12" w:space="0" w:color="auto"/>
              <w:right w:val="nil"/>
            </w:tcBorders>
            <w:vAlign w:val="bottom"/>
          </w:tcPr>
          <w:p w:rsidR="006521DF" w:rsidRPr="00684BBE" w:rsidRDefault="006521DF" w:rsidP="00710751">
            <w:pPr>
              <w:tabs>
                <w:tab w:val="decimal" w:pos="1418"/>
              </w:tabs>
              <w:overflowPunct w:val="0"/>
              <w:autoSpaceDE w:val="0"/>
              <w:autoSpaceDN w:val="0"/>
              <w:spacing w:line="240" w:lineRule="auto"/>
              <w:jc w:val="left"/>
              <w:rPr>
                <w:rFonts w:ascii="Arial" w:hAnsi="Arial" w:cs="Arial"/>
                <w:bCs/>
                <w:sz w:val="18"/>
                <w:szCs w:val="18"/>
              </w:rPr>
            </w:pPr>
            <w:r w:rsidRPr="00684BBE">
              <w:rPr>
                <w:rFonts w:ascii="Arial" w:hAnsi="Arial" w:cs="Arial"/>
                <w:bCs/>
                <w:sz w:val="18"/>
                <w:szCs w:val="18"/>
                <w:lang w:val="ru-RU"/>
              </w:rPr>
              <w:t>7.</w:t>
            </w:r>
            <w:r w:rsidRPr="00684BBE">
              <w:rPr>
                <w:rFonts w:ascii="Arial" w:hAnsi="Arial" w:cs="Arial"/>
                <w:bCs/>
                <w:sz w:val="18"/>
                <w:szCs w:val="18"/>
              </w:rPr>
              <w:t>797</w:t>
            </w:r>
            <w:r w:rsidRPr="00684BBE">
              <w:rPr>
                <w:rFonts w:ascii="Arial" w:hAnsi="Arial" w:cs="Arial"/>
                <w:bCs/>
                <w:sz w:val="18"/>
                <w:szCs w:val="18"/>
                <w:lang w:val="ru-RU"/>
              </w:rPr>
              <w:t>.</w:t>
            </w:r>
            <w:r w:rsidRPr="00684BBE">
              <w:rPr>
                <w:rFonts w:ascii="Arial" w:hAnsi="Arial" w:cs="Arial"/>
                <w:bCs/>
                <w:sz w:val="18"/>
                <w:szCs w:val="18"/>
              </w:rPr>
              <w:t>789</w:t>
            </w:r>
          </w:p>
        </w:tc>
      </w:tr>
      <w:tr w:rsidR="002D2DFD" w:rsidRPr="00684BBE" w:rsidTr="004D69CA">
        <w:trPr>
          <w:trHeight w:hRule="exact" w:val="113"/>
        </w:trPr>
        <w:tc>
          <w:tcPr>
            <w:tcW w:w="6236" w:type="dxa"/>
            <w:tcBorders>
              <w:top w:val="single" w:sz="12" w:space="0" w:color="auto"/>
              <w:left w:val="nil"/>
              <w:right w:val="nil"/>
            </w:tcBorders>
            <w:shd w:val="clear" w:color="auto" w:fill="auto"/>
            <w:noWrap/>
            <w:vAlign w:val="bottom"/>
          </w:tcPr>
          <w:p w:rsidR="00B53D63" w:rsidRPr="00684BBE" w:rsidRDefault="002D2DFD"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top w:val="single" w:sz="12" w:space="0" w:color="auto"/>
              <w:left w:val="nil"/>
              <w:right w:val="nil"/>
            </w:tcBorders>
            <w:vAlign w:val="bottom"/>
          </w:tcPr>
          <w:p w:rsidR="00B53D63" w:rsidRPr="00684BBE" w:rsidRDefault="00B53D63" w:rsidP="00710751">
            <w:pPr>
              <w:tabs>
                <w:tab w:val="decimal" w:pos="1418"/>
              </w:tabs>
              <w:spacing w:line="240" w:lineRule="auto"/>
              <w:jc w:val="left"/>
              <w:rPr>
                <w:rFonts w:ascii="Arial" w:hAnsi="Arial" w:cs="Arial"/>
                <w:b/>
                <w:sz w:val="18"/>
                <w:szCs w:val="18"/>
                <w:highlight w:val="yellow"/>
                <w:lang w:val="ru-RU"/>
              </w:rPr>
            </w:pPr>
          </w:p>
        </w:tc>
        <w:tc>
          <w:tcPr>
            <w:tcW w:w="1701" w:type="dxa"/>
            <w:tcBorders>
              <w:top w:val="single" w:sz="12" w:space="0" w:color="auto"/>
              <w:left w:val="nil"/>
              <w:right w:val="nil"/>
            </w:tcBorders>
            <w:vAlign w:val="bottom"/>
          </w:tcPr>
          <w:p w:rsidR="00B53D63" w:rsidRPr="00684BBE" w:rsidRDefault="00B53D63" w:rsidP="00710751">
            <w:pPr>
              <w:tabs>
                <w:tab w:val="decimal" w:pos="1418"/>
              </w:tabs>
              <w:spacing w:line="240" w:lineRule="auto"/>
              <w:jc w:val="left"/>
              <w:rPr>
                <w:rFonts w:ascii="Arial" w:hAnsi="Arial" w:cs="Arial"/>
                <w:sz w:val="18"/>
                <w:szCs w:val="18"/>
                <w:lang w:val="ru-RU"/>
              </w:rPr>
            </w:pPr>
          </w:p>
        </w:tc>
      </w:tr>
      <w:tr w:rsidR="002D2DFD" w:rsidRPr="00684BBE" w:rsidTr="00C96369">
        <w:trPr>
          <w:trHeight w:val="227"/>
        </w:trPr>
        <w:tc>
          <w:tcPr>
            <w:tcW w:w="6236" w:type="dxa"/>
            <w:tcBorders>
              <w:left w:val="nil"/>
              <w:right w:val="nil"/>
            </w:tcBorders>
            <w:shd w:val="clear" w:color="auto" w:fill="auto"/>
            <w:noWrap/>
            <w:vAlign w:val="bottom"/>
          </w:tcPr>
          <w:p w:rsidR="006521DF" w:rsidRPr="00684BBE" w:rsidRDefault="006521DF" w:rsidP="00710751">
            <w:pPr>
              <w:overflowPunct w:val="0"/>
              <w:autoSpaceDE w:val="0"/>
              <w:autoSpaceDN w:val="0"/>
              <w:spacing w:line="240" w:lineRule="auto"/>
              <w:ind w:left="62" w:right="-108" w:hanging="170"/>
              <w:jc w:val="left"/>
              <w:rPr>
                <w:rFonts w:ascii="Arial" w:hAnsi="Arial" w:cs="Arial"/>
                <w:bCs/>
                <w:sz w:val="18"/>
                <w:szCs w:val="18"/>
                <w:lang w:val="ru-RU"/>
              </w:rPr>
            </w:pPr>
            <w:r w:rsidRPr="00684BBE">
              <w:rPr>
                <w:rFonts w:ascii="Arial" w:hAnsi="Arial" w:cs="Arial"/>
                <w:sz w:val="18"/>
                <w:szCs w:val="18"/>
                <w:lang w:val="ru-RU"/>
              </w:rPr>
              <w:t>Количество</w:t>
            </w:r>
            <w:r w:rsidRPr="00684BBE">
              <w:rPr>
                <w:rFonts w:ascii="Arial" w:hAnsi="Arial" w:cs="Arial"/>
                <w:bCs/>
                <w:sz w:val="18"/>
                <w:szCs w:val="18"/>
                <w:lang w:val="ru-RU"/>
              </w:rPr>
              <w:t xml:space="preserve"> простых акций на </w:t>
            </w:r>
            <w:r w:rsidR="002D2DFD" w:rsidRPr="00684BBE">
              <w:rPr>
                <w:rFonts w:ascii="Arial" w:hAnsi="Arial" w:cs="Arial"/>
                <w:bCs/>
                <w:sz w:val="18"/>
                <w:szCs w:val="18"/>
                <w:lang w:val="ru-RU"/>
              </w:rPr>
              <w:t>31 декабря</w:t>
            </w:r>
            <w:r w:rsidRPr="00684BBE">
              <w:rPr>
                <w:rFonts w:ascii="Arial" w:hAnsi="Arial" w:cs="Arial"/>
                <w:bCs/>
                <w:sz w:val="18"/>
                <w:szCs w:val="18"/>
                <w:lang w:val="ru-RU"/>
              </w:rPr>
              <w:t xml:space="preserve"> </w:t>
            </w:r>
          </w:p>
        </w:tc>
        <w:tc>
          <w:tcPr>
            <w:tcW w:w="1701" w:type="dxa"/>
            <w:tcBorders>
              <w:left w:val="nil"/>
              <w:right w:val="nil"/>
            </w:tcBorders>
            <w:vAlign w:val="bottom"/>
          </w:tcPr>
          <w:p w:rsidR="006521DF" w:rsidRPr="00684BBE" w:rsidRDefault="006521DF" w:rsidP="00710751">
            <w:pPr>
              <w:tabs>
                <w:tab w:val="decimal" w:pos="1418"/>
              </w:tabs>
              <w:spacing w:line="240" w:lineRule="auto"/>
              <w:jc w:val="left"/>
              <w:rPr>
                <w:rFonts w:ascii="Arial" w:hAnsi="Arial" w:cs="Arial"/>
                <w:b/>
                <w:sz w:val="18"/>
                <w:szCs w:val="18"/>
                <w:highlight w:val="yellow"/>
                <w:lang w:val="ru-RU"/>
              </w:rPr>
            </w:pPr>
            <w:r w:rsidRPr="00684BBE">
              <w:rPr>
                <w:rFonts w:ascii="Arial" w:hAnsi="Arial" w:cs="Arial"/>
                <w:b/>
                <w:bCs/>
                <w:sz w:val="18"/>
                <w:szCs w:val="18"/>
                <w:lang w:val="ru-RU"/>
              </w:rPr>
              <w:t>3.481.</w:t>
            </w:r>
            <w:r w:rsidRPr="00684BBE">
              <w:rPr>
                <w:rFonts w:ascii="Arial" w:hAnsi="Arial" w:cs="Arial"/>
                <w:b/>
                <w:bCs/>
                <w:sz w:val="18"/>
                <w:szCs w:val="18"/>
              </w:rPr>
              <w:t>667.508</w:t>
            </w:r>
          </w:p>
        </w:tc>
        <w:tc>
          <w:tcPr>
            <w:tcW w:w="1701" w:type="dxa"/>
            <w:tcBorders>
              <w:left w:val="nil"/>
              <w:right w:val="nil"/>
            </w:tcBorders>
            <w:vAlign w:val="bottom"/>
          </w:tcPr>
          <w:p w:rsidR="006521DF" w:rsidRPr="00684BBE" w:rsidRDefault="006521DF" w:rsidP="00710751">
            <w:pPr>
              <w:tabs>
                <w:tab w:val="decimal" w:pos="1418"/>
              </w:tabs>
              <w:spacing w:line="240" w:lineRule="auto"/>
              <w:jc w:val="left"/>
              <w:rPr>
                <w:rFonts w:ascii="Arial" w:hAnsi="Arial" w:cs="Arial"/>
                <w:sz w:val="18"/>
                <w:szCs w:val="18"/>
                <w:lang w:val="ru-RU"/>
              </w:rPr>
            </w:pPr>
            <w:r w:rsidRPr="00684BBE">
              <w:rPr>
                <w:rFonts w:ascii="Arial" w:hAnsi="Arial" w:cs="Arial"/>
                <w:bCs/>
                <w:sz w:val="18"/>
                <w:szCs w:val="18"/>
                <w:lang w:val="ru-RU"/>
              </w:rPr>
              <w:t>3.481.623.734</w:t>
            </w:r>
          </w:p>
        </w:tc>
      </w:tr>
      <w:tr w:rsidR="006521DF" w:rsidRPr="00684BBE" w:rsidTr="00C96369">
        <w:trPr>
          <w:trHeight w:val="227"/>
        </w:trPr>
        <w:tc>
          <w:tcPr>
            <w:tcW w:w="6236" w:type="dxa"/>
            <w:tcBorders>
              <w:left w:val="nil"/>
              <w:bottom w:val="single" w:sz="12" w:space="0" w:color="auto"/>
              <w:right w:val="nil"/>
            </w:tcBorders>
            <w:shd w:val="clear" w:color="auto" w:fill="auto"/>
            <w:noWrap/>
            <w:vAlign w:val="bottom"/>
          </w:tcPr>
          <w:p w:rsidR="006521DF" w:rsidRPr="00684BBE" w:rsidRDefault="006521D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Балансовая стоимость простой акции, тенге</w:t>
            </w:r>
          </w:p>
        </w:tc>
        <w:tc>
          <w:tcPr>
            <w:tcW w:w="1701" w:type="dxa"/>
            <w:tcBorders>
              <w:left w:val="nil"/>
              <w:bottom w:val="single" w:sz="12" w:space="0" w:color="auto"/>
              <w:right w:val="nil"/>
            </w:tcBorders>
            <w:vAlign w:val="bottom"/>
          </w:tcPr>
          <w:p w:rsidR="006521DF" w:rsidRPr="00684BBE" w:rsidRDefault="006521DF" w:rsidP="00710751">
            <w:pPr>
              <w:tabs>
                <w:tab w:val="decimal" w:pos="1418"/>
              </w:tabs>
              <w:spacing w:line="240" w:lineRule="auto"/>
              <w:jc w:val="left"/>
              <w:rPr>
                <w:rFonts w:ascii="Arial" w:hAnsi="Arial" w:cs="Arial"/>
                <w:b/>
                <w:bCs/>
                <w:sz w:val="18"/>
                <w:szCs w:val="18"/>
                <w:highlight w:val="yellow"/>
              </w:rPr>
            </w:pPr>
            <w:r w:rsidRPr="00684BBE">
              <w:rPr>
                <w:rFonts w:ascii="Arial" w:hAnsi="Arial" w:cs="Arial"/>
                <w:b/>
                <w:bCs/>
                <w:sz w:val="18"/>
                <w:szCs w:val="18"/>
                <w:lang w:val="ru-RU"/>
              </w:rPr>
              <w:t>2.</w:t>
            </w:r>
            <w:r w:rsidRPr="00684BBE">
              <w:rPr>
                <w:rFonts w:ascii="Arial" w:hAnsi="Arial" w:cs="Arial"/>
                <w:b/>
                <w:bCs/>
                <w:sz w:val="18"/>
                <w:szCs w:val="18"/>
              </w:rPr>
              <w:t>910</w:t>
            </w:r>
          </w:p>
        </w:tc>
        <w:tc>
          <w:tcPr>
            <w:tcW w:w="1701" w:type="dxa"/>
            <w:tcBorders>
              <w:left w:val="nil"/>
              <w:bottom w:val="single" w:sz="12" w:space="0" w:color="auto"/>
              <w:right w:val="nil"/>
            </w:tcBorders>
            <w:vAlign w:val="bottom"/>
          </w:tcPr>
          <w:p w:rsidR="006521DF" w:rsidRPr="00684BBE" w:rsidRDefault="006521DF" w:rsidP="00710751">
            <w:pPr>
              <w:tabs>
                <w:tab w:val="decimal" w:pos="1418"/>
              </w:tabs>
              <w:spacing w:line="240" w:lineRule="auto"/>
              <w:jc w:val="left"/>
              <w:rPr>
                <w:rFonts w:ascii="Arial" w:hAnsi="Arial" w:cs="Arial"/>
                <w:bCs/>
                <w:sz w:val="18"/>
                <w:szCs w:val="18"/>
              </w:rPr>
            </w:pPr>
            <w:r w:rsidRPr="00684BBE">
              <w:rPr>
                <w:rFonts w:ascii="Arial" w:hAnsi="Arial" w:cs="Arial"/>
                <w:bCs/>
                <w:sz w:val="18"/>
                <w:szCs w:val="18"/>
                <w:lang w:val="ru-RU"/>
              </w:rPr>
              <w:t>2.24</w:t>
            </w:r>
            <w:r w:rsidRPr="00684BBE">
              <w:rPr>
                <w:rFonts w:ascii="Arial" w:hAnsi="Arial" w:cs="Arial"/>
                <w:bCs/>
                <w:sz w:val="18"/>
                <w:szCs w:val="18"/>
              </w:rPr>
              <w:t>0</w:t>
            </w:r>
          </w:p>
        </w:tc>
      </w:tr>
    </w:tbl>
    <w:p w:rsidR="000A0B84" w:rsidRPr="00684BBE" w:rsidRDefault="000A0B84" w:rsidP="00710751">
      <w:pPr>
        <w:pStyle w:val="6"/>
        <w:widowControl w:val="0"/>
        <w:rPr>
          <w:lang w:val="en-US"/>
        </w:rPr>
      </w:pPr>
      <w:bookmarkStart w:id="184" w:name="_Toc326076054"/>
      <w:r w:rsidRPr="00684BBE">
        <w:rPr>
          <w:rFonts w:ascii="Arial" w:hAnsi="Arial" w:cs="Arial"/>
          <w:b/>
          <w:sz w:val="18"/>
          <w:szCs w:val="18"/>
        </w:rPr>
        <w:t>Прибыль на акцию</w:t>
      </w:r>
    </w:p>
    <w:tbl>
      <w:tblPr>
        <w:tblW w:w="9638" w:type="dxa"/>
        <w:tblInd w:w="108" w:type="dxa"/>
        <w:tblLayout w:type="fixed"/>
        <w:tblLook w:val="0000" w:firstRow="0" w:lastRow="0" w:firstColumn="0" w:lastColumn="0" w:noHBand="0" w:noVBand="0"/>
      </w:tblPr>
      <w:tblGrid>
        <w:gridCol w:w="5386"/>
        <w:gridCol w:w="850"/>
        <w:gridCol w:w="1701"/>
        <w:gridCol w:w="1701"/>
      </w:tblGrid>
      <w:tr w:rsidR="00851B35" w:rsidRPr="00684BBE" w:rsidTr="00CA0C4F">
        <w:trPr>
          <w:trHeight w:val="227"/>
        </w:trPr>
        <w:tc>
          <w:tcPr>
            <w:tcW w:w="5386" w:type="dxa"/>
            <w:tcBorders>
              <w:left w:val="nil"/>
              <w:bottom w:val="single" w:sz="4" w:space="0" w:color="auto"/>
              <w:right w:val="nil"/>
            </w:tcBorders>
            <w:shd w:val="clear" w:color="auto" w:fill="auto"/>
            <w:vAlign w:val="bottom"/>
          </w:tcPr>
          <w:p w:rsidR="00851B35" w:rsidRPr="00684BBE" w:rsidRDefault="00851B35" w:rsidP="004D69CA">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Средневзвешенное количество простых акций для расчета базовой и разводненной прибыли на акцию</w:t>
            </w:r>
          </w:p>
        </w:tc>
        <w:tc>
          <w:tcPr>
            <w:tcW w:w="850" w:type="dxa"/>
            <w:tcBorders>
              <w:left w:val="nil"/>
              <w:bottom w:val="single" w:sz="4" w:space="0" w:color="auto"/>
              <w:right w:val="nil"/>
            </w:tcBorders>
            <w:shd w:val="clear" w:color="auto" w:fill="auto"/>
            <w:vAlign w:val="bottom"/>
          </w:tcPr>
          <w:p w:rsidR="00851B35" w:rsidRPr="00684BBE" w:rsidRDefault="00851B35" w:rsidP="004D69CA">
            <w:pPr>
              <w:spacing w:line="240" w:lineRule="auto"/>
              <w:ind w:left="-96" w:right="-96"/>
              <w:jc w:val="center"/>
              <w:rPr>
                <w:rFonts w:ascii="Arial" w:hAnsi="Arial" w:cs="Arial"/>
                <w:bCs/>
                <w:sz w:val="18"/>
                <w:szCs w:val="18"/>
                <w:lang w:val="ru-RU"/>
              </w:rPr>
            </w:pPr>
          </w:p>
        </w:tc>
        <w:tc>
          <w:tcPr>
            <w:tcW w:w="1701" w:type="dxa"/>
            <w:tcBorders>
              <w:left w:val="nil"/>
              <w:bottom w:val="single" w:sz="4" w:space="0" w:color="auto"/>
              <w:right w:val="nil"/>
            </w:tcBorders>
            <w:shd w:val="clear" w:color="auto" w:fill="auto"/>
            <w:vAlign w:val="bottom"/>
          </w:tcPr>
          <w:p w:rsidR="00851B35" w:rsidRPr="00684BBE" w:rsidRDefault="00851B35" w:rsidP="004D69CA">
            <w:pPr>
              <w:spacing w:line="240" w:lineRule="auto"/>
              <w:ind w:left="-108" w:right="68"/>
              <w:jc w:val="right"/>
              <w:rPr>
                <w:rFonts w:ascii="Arial" w:hAnsi="Arial" w:cs="Arial"/>
                <w:b/>
                <w:bCs/>
                <w:sz w:val="18"/>
                <w:szCs w:val="18"/>
              </w:rPr>
            </w:pPr>
            <w:r w:rsidRPr="00684BBE">
              <w:rPr>
                <w:rFonts w:ascii="Arial" w:hAnsi="Arial" w:cs="Arial"/>
                <w:b/>
                <w:bCs/>
                <w:sz w:val="18"/>
                <w:szCs w:val="18"/>
              </w:rPr>
              <w:t>3.481.652.133</w:t>
            </w:r>
          </w:p>
        </w:tc>
        <w:tc>
          <w:tcPr>
            <w:tcW w:w="1701" w:type="dxa"/>
            <w:tcBorders>
              <w:left w:val="nil"/>
              <w:bottom w:val="single" w:sz="4" w:space="0" w:color="auto"/>
              <w:right w:val="nil"/>
            </w:tcBorders>
            <w:vAlign w:val="bottom"/>
          </w:tcPr>
          <w:p w:rsidR="00851B35" w:rsidRPr="00684BBE" w:rsidRDefault="00851B35" w:rsidP="004D69CA">
            <w:pPr>
              <w:spacing w:line="240" w:lineRule="auto"/>
              <w:ind w:left="-108" w:right="68"/>
              <w:jc w:val="right"/>
              <w:rPr>
                <w:rFonts w:ascii="Arial" w:hAnsi="Arial" w:cs="Arial"/>
                <w:bCs/>
                <w:sz w:val="18"/>
                <w:szCs w:val="18"/>
              </w:rPr>
            </w:pPr>
            <w:r w:rsidRPr="00684BBE">
              <w:rPr>
                <w:rFonts w:ascii="Arial" w:hAnsi="Arial" w:cs="Arial"/>
                <w:bCs/>
                <w:sz w:val="18"/>
                <w:szCs w:val="18"/>
              </w:rPr>
              <w:t>3.481.610.658</w:t>
            </w:r>
          </w:p>
        </w:tc>
      </w:tr>
      <w:tr w:rsidR="000A0B84" w:rsidRPr="00684BBE" w:rsidTr="00CA0C4F">
        <w:trPr>
          <w:trHeight w:val="227"/>
        </w:trPr>
        <w:tc>
          <w:tcPr>
            <w:tcW w:w="5386" w:type="dxa"/>
            <w:tcBorders>
              <w:top w:val="single" w:sz="4" w:space="0" w:color="auto"/>
              <w:left w:val="nil"/>
              <w:right w:val="nil"/>
            </w:tcBorders>
            <w:shd w:val="clear" w:color="auto" w:fill="auto"/>
            <w:vAlign w:val="bottom"/>
          </w:tcPr>
          <w:p w:rsidR="000A0B84" w:rsidRPr="00684BBE" w:rsidRDefault="000A0B84" w:rsidP="004D69CA">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Основная и разводнённая доля чистой прибыли за период </w:t>
            </w:r>
          </w:p>
        </w:tc>
        <w:tc>
          <w:tcPr>
            <w:tcW w:w="850" w:type="dxa"/>
            <w:tcBorders>
              <w:top w:val="single" w:sz="4" w:space="0" w:color="auto"/>
              <w:left w:val="nil"/>
              <w:right w:val="nil"/>
            </w:tcBorders>
            <w:shd w:val="clear" w:color="auto" w:fill="auto"/>
            <w:vAlign w:val="bottom"/>
          </w:tcPr>
          <w:p w:rsidR="000A0B84" w:rsidRPr="00684BBE" w:rsidRDefault="000A0B84" w:rsidP="004D69CA">
            <w:pPr>
              <w:spacing w:line="240" w:lineRule="auto"/>
              <w:ind w:left="-96" w:right="-96"/>
              <w:jc w:val="center"/>
              <w:rPr>
                <w:rFonts w:ascii="Arial" w:hAnsi="Arial" w:cs="Arial"/>
                <w:bCs/>
                <w:sz w:val="18"/>
                <w:szCs w:val="18"/>
                <w:lang w:val="ru-RU"/>
              </w:rPr>
            </w:pPr>
          </w:p>
        </w:tc>
        <w:tc>
          <w:tcPr>
            <w:tcW w:w="1701" w:type="dxa"/>
            <w:tcBorders>
              <w:top w:val="single" w:sz="4" w:space="0" w:color="auto"/>
              <w:left w:val="nil"/>
              <w:right w:val="nil"/>
            </w:tcBorders>
            <w:shd w:val="clear" w:color="auto" w:fill="auto"/>
            <w:vAlign w:val="bottom"/>
          </w:tcPr>
          <w:p w:rsidR="000A0B84" w:rsidRPr="00684BBE" w:rsidRDefault="000A0B84" w:rsidP="004D69CA">
            <w:pPr>
              <w:spacing w:line="240" w:lineRule="auto"/>
              <w:ind w:left="-108" w:right="68"/>
              <w:jc w:val="right"/>
              <w:rPr>
                <w:rFonts w:ascii="Arial" w:hAnsi="Arial" w:cs="Arial"/>
                <w:b/>
                <w:bCs/>
                <w:sz w:val="18"/>
                <w:szCs w:val="18"/>
              </w:rPr>
            </w:pPr>
            <w:r w:rsidRPr="00684BBE">
              <w:rPr>
                <w:rFonts w:ascii="Arial" w:hAnsi="Arial" w:cs="Arial"/>
                <w:b/>
                <w:bCs/>
                <w:sz w:val="18"/>
                <w:szCs w:val="18"/>
              </w:rPr>
              <w:t>87,55</w:t>
            </w:r>
          </w:p>
        </w:tc>
        <w:tc>
          <w:tcPr>
            <w:tcW w:w="1701" w:type="dxa"/>
            <w:tcBorders>
              <w:top w:val="single" w:sz="4" w:space="0" w:color="auto"/>
              <w:left w:val="nil"/>
              <w:right w:val="nil"/>
            </w:tcBorders>
            <w:vAlign w:val="bottom"/>
          </w:tcPr>
          <w:p w:rsidR="000A0B84" w:rsidRPr="00684BBE" w:rsidRDefault="000A0B84" w:rsidP="004D69CA">
            <w:pPr>
              <w:spacing w:line="240" w:lineRule="auto"/>
              <w:ind w:left="-108" w:right="68"/>
              <w:jc w:val="right"/>
              <w:rPr>
                <w:rFonts w:ascii="Arial" w:hAnsi="Arial" w:cs="Arial"/>
                <w:bCs/>
                <w:sz w:val="18"/>
                <w:szCs w:val="18"/>
              </w:rPr>
            </w:pPr>
            <w:r w:rsidRPr="00684BBE">
              <w:rPr>
                <w:rFonts w:ascii="Arial" w:hAnsi="Arial" w:cs="Arial"/>
                <w:bCs/>
                <w:sz w:val="18"/>
                <w:szCs w:val="18"/>
              </w:rPr>
              <w:t>67,35</w:t>
            </w:r>
          </w:p>
        </w:tc>
      </w:tr>
      <w:tr w:rsidR="000A0B84" w:rsidRPr="00684BBE" w:rsidTr="00CA0C4F">
        <w:trPr>
          <w:trHeight w:val="227"/>
        </w:trPr>
        <w:tc>
          <w:tcPr>
            <w:tcW w:w="5386" w:type="dxa"/>
            <w:tcBorders>
              <w:left w:val="nil"/>
              <w:bottom w:val="single" w:sz="12" w:space="0" w:color="auto"/>
              <w:right w:val="nil"/>
            </w:tcBorders>
            <w:shd w:val="clear" w:color="auto" w:fill="auto"/>
            <w:vAlign w:val="bottom"/>
          </w:tcPr>
          <w:p w:rsidR="000A0B84" w:rsidRPr="00684BBE" w:rsidRDefault="000A0B84" w:rsidP="004D69CA">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Основная и разводнённая доля чистой прибыли/(убытка) от продолжающейся деятельности</w:t>
            </w:r>
          </w:p>
        </w:tc>
        <w:tc>
          <w:tcPr>
            <w:tcW w:w="850" w:type="dxa"/>
            <w:tcBorders>
              <w:left w:val="nil"/>
              <w:bottom w:val="single" w:sz="12" w:space="0" w:color="auto"/>
              <w:right w:val="nil"/>
            </w:tcBorders>
            <w:shd w:val="clear" w:color="auto" w:fill="auto"/>
            <w:vAlign w:val="bottom"/>
          </w:tcPr>
          <w:p w:rsidR="000A0B84" w:rsidRPr="00684BBE" w:rsidRDefault="000A0B84" w:rsidP="004D69CA">
            <w:pPr>
              <w:spacing w:line="240" w:lineRule="auto"/>
              <w:ind w:left="-96" w:right="-96"/>
              <w:jc w:val="center"/>
              <w:rPr>
                <w:rFonts w:ascii="Arial" w:hAnsi="Arial" w:cs="Arial"/>
                <w:bCs/>
                <w:sz w:val="18"/>
                <w:szCs w:val="18"/>
                <w:lang w:val="ru-RU"/>
              </w:rPr>
            </w:pPr>
          </w:p>
        </w:tc>
        <w:tc>
          <w:tcPr>
            <w:tcW w:w="1701" w:type="dxa"/>
            <w:tcBorders>
              <w:left w:val="nil"/>
              <w:bottom w:val="single" w:sz="12" w:space="0" w:color="auto"/>
              <w:right w:val="nil"/>
            </w:tcBorders>
            <w:shd w:val="clear" w:color="auto" w:fill="auto"/>
            <w:vAlign w:val="bottom"/>
          </w:tcPr>
          <w:p w:rsidR="000A0B84" w:rsidRPr="00684BBE" w:rsidRDefault="000A0B84" w:rsidP="004D69CA">
            <w:pPr>
              <w:spacing w:line="240" w:lineRule="auto"/>
              <w:ind w:left="-108" w:right="68"/>
              <w:jc w:val="right"/>
              <w:rPr>
                <w:rFonts w:ascii="Arial" w:hAnsi="Arial" w:cs="Arial"/>
                <w:b/>
                <w:bCs/>
                <w:sz w:val="18"/>
                <w:szCs w:val="18"/>
              </w:rPr>
            </w:pPr>
            <w:r w:rsidRPr="00684BBE">
              <w:rPr>
                <w:rFonts w:ascii="Arial" w:hAnsi="Arial" w:cs="Arial"/>
                <w:b/>
                <w:bCs/>
                <w:sz w:val="18"/>
                <w:szCs w:val="18"/>
              </w:rPr>
              <w:t>12,40</w:t>
            </w:r>
          </w:p>
        </w:tc>
        <w:tc>
          <w:tcPr>
            <w:tcW w:w="1701" w:type="dxa"/>
            <w:tcBorders>
              <w:left w:val="nil"/>
              <w:bottom w:val="single" w:sz="12" w:space="0" w:color="auto"/>
              <w:right w:val="nil"/>
            </w:tcBorders>
            <w:vAlign w:val="bottom"/>
          </w:tcPr>
          <w:p w:rsidR="000A0B84" w:rsidRPr="00684BBE" w:rsidRDefault="000A0B84" w:rsidP="004D69CA">
            <w:pPr>
              <w:spacing w:line="240" w:lineRule="auto"/>
              <w:ind w:left="-108"/>
              <w:jc w:val="right"/>
              <w:rPr>
                <w:rFonts w:ascii="Arial" w:hAnsi="Arial" w:cs="Arial"/>
                <w:bCs/>
                <w:sz w:val="18"/>
                <w:szCs w:val="18"/>
              </w:rPr>
            </w:pPr>
            <w:r w:rsidRPr="00684BBE">
              <w:rPr>
                <w:rFonts w:ascii="Arial" w:hAnsi="Arial" w:cs="Arial"/>
                <w:bCs/>
                <w:sz w:val="18"/>
                <w:szCs w:val="18"/>
              </w:rPr>
              <w:t>(143,54)</w:t>
            </w:r>
          </w:p>
        </w:tc>
      </w:tr>
    </w:tbl>
    <w:p w:rsidR="004D69CA" w:rsidRPr="00684BBE" w:rsidRDefault="004D69CA">
      <w:pPr>
        <w:widowControl/>
        <w:adjustRightInd/>
        <w:spacing w:line="240" w:lineRule="auto"/>
        <w:jc w:val="left"/>
        <w:textAlignment w:val="auto"/>
        <w:rPr>
          <w:rFonts w:ascii="Times New Roman Bold" w:hAnsi="Times New Roman Bold"/>
          <w:b/>
          <w:bCs/>
          <w:caps/>
          <w:sz w:val="12"/>
          <w:szCs w:val="20"/>
        </w:rPr>
      </w:pPr>
      <w:r w:rsidRPr="00684BBE">
        <w:rPr>
          <w:sz w:val="16"/>
        </w:rPr>
        <w:br w:type="page"/>
      </w:r>
    </w:p>
    <w:p w:rsidR="00905CB4" w:rsidRPr="00684BBE" w:rsidRDefault="004D69CA" w:rsidP="004D69CA">
      <w:pPr>
        <w:pStyle w:val="16"/>
      </w:pPr>
      <w:bookmarkStart w:id="185" w:name="_Toc448750935"/>
      <w:r w:rsidRPr="00684BBE">
        <w:lastRenderedPageBreak/>
        <w:t>17.</w:t>
      </w:r>
      <w:r w:rsidRPr="00684BBE">
        <w:tab/>
      </w:r>
      <w:r w:rsidR="004229A7" w:rsidRPr="00684BBE">
        <w:t>Займы</w:t>
      </w:r>
      <w:bookmarkEnd w:id="184"/>
      <w:bookmarkEnd w:id="185"/>
    </w:p>
    <w:p w:rsidR="00905CB4" w:rsidRPr="00684BBE" w:rsidRDefault="00DD05EF" w:rsidP="004D69CA">
      <w:pPr>
        <w:pStyle w:val="6"/>
        <w:widowControl w:val="0"/>
        <w:spacing w:after="120"/>
      </w:pPr>
      <w:r w:rsidRPr="00684BBE">
        <w:t xml:space="preserve">По состоянию на </w:t>
      </w:r>
      <w:r w:rsidR="002D2DFD" w:rsidRPr="00684BBE">
        <w:t>31 декабря</w:t>
      </w:r>
      <w:r w:rsidR="00F724FC" w:rsidRPr="00684BBE">
        <w:t xml:space="preserve"> займы, в том числе вознаграждение</w:t>
      </w:r>
      <w:r w:rsidR="0054018B" w:rsidRPr="00684BBE">
        <w:t xml:space="preserve"> к уплате</w:t>
      </w:r>
      <w:r w:rsidR="00F724FC" w:rsidRPr="00684BBE">
        <w:t>, включали:</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641470">
        <w:trPr>
          <w:trHeight w:val="227"/>
        </w:trPr>
        <w:tc>
          <w:tcPr>
            <w:tcW w:w="6236" w:type="dxa"/>
            <w:tcBorders>
              <w:top w:val="nil"/>
              <w:left w:val="nil"/>
              <w:bottom w:val="single" w:sz="4" w:space="0" w:color="auto"/>
              <w:right w:val="nil"/>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В миллионах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CE0E49"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5542E8" w:rsidRPr="00684BBE" w:rsidRDefault="00F724FC"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CE0E49" w:rsidRPr="00684BBE">
              <w:rPr>
                <w:rFonts w:ascii="Arial" w:hAnsi="Arial" w:cs="Arial"/>
                <w:sz w:val="18"/>
                <w:lang w:val="ru-RU"/>
              </w:rPr>
              <w:t>4</w:t>
            </w:r>
          </w:p>
        </w:tc>
      </w:tr>
      <w:tr w:rsidR="002D2DFD" w:rsidRPr="00684BBE" w:rsidTr="00FC2EB2">
        <w:trPr>
          <w:trHeight w:val="227"/>
        </w:trPr>
        <w:tc>
          <w:tcPr>
            <w:tcW w:w="6236" w:type="dxa"/>
            <w:tcBorders>
              <w:top w:val="single" w:sz="4" w:space="0" w:color="auto"/>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highlight w:val="yellow"/>
                <w:lang w:val="ru-RU"/>
              </w:rPr>
            </w:pPr>
          </w:p>
        </w:tc>
        <w:tc>
          <w:tcPr>
            <w:tcW w:w="1701" w:type="dxa"/>
            <w:tcBorders>
              <w:top w:val="single" w:sz="4" w:space="0" w:color="auto"/>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highlight w:val="yellow"/>
                <w:lang w:val="ru-RU"/>
              </w:rPr>
            </w:pPr>
          </w:p>
        </w:tc>
      </w:tr>
      <w:tr w:rsidR="002D2DFD" w:rsidRPr="00684BBE" w:rsidTr="00FC2EB2">
        <w:trPr>
          <w:trHeight w:val="227"/>
        </w:trPr>
        <w:tc>
          <w:tcPr>
            <w:tcW w:w="6236" w:type="dxa"/>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с фиксированной ставкой вознаграждения</w:t>
            </w:r>
          </w:p>
        </w:tc>
        <w:tc>
          <w:tcPr>
            <w:tcW w:w="1701" w:type="dxa"/>
            <w:vAlign w:val="bottom"/>
          </w:tcPr>
          <w:p w:rsidR="00905CB4" w:rsidRPr="00684BBE" w:rsidRDefault="00064356"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4</w:t>
            </w:r>
            <w:r w:rsidR="00CD5953" w:rsidRPr="00684BBE">
              <w:rPr>
                <w:rFonts w:ascii="Arial" w:hAnsi="Arial" w:cs="Arial"/>
                <w:b/>
                <w:bCs/>
                <w:sz w:val="18"/>
                <w:szCs w:val="18"/>
                <w:lang w:val="ru-RU"/>
              </w:rPr>
              <w:t>.</w:t>
            </w:r>
            <w:r w:rsidR="00CE0E49" w:rsidRPr="00684BBE">
              <w:rPr>
                <w:rFonts w:ascii="Arial" w:hAnsi="Arial" w:cs="Arial"/>
                <w:b/>
                <w:bCs/>
                <w:sz w:val="18"/>
                <w:szCs w:val="18"/>
                <w:lang w:val="ru-RU"/>
              </w:rPr>
              <w:t>097</w:t>
            </w:r>
            <w:r w:rsidR="00F724FC" w:rsidRPr="00684BBE">
              <w:rPr>
                <w:rFonts w:ascii="Arial" w:hAnsi="Arial" w:cs="Arial"/>
                <w:b/>
                <w:bCs/>
                <w:sz w:val="18"/>
                <w:szCs w:val="18"/>
                <w:lang w:val="ru-RU"/>
              </w:rPr>
              <w:t>.</w:t>
            </w:r>
            <w:r w:rsidR="00CE0E49" w:rsidRPr="00684BBE">
              <w:rPr>
                <w:rFonts w:ascii="Arial" w:hAnsi="Arial" w:cs="Arial"/>
                <w:b/>
                <w:bCs/>
                <w:sz w:val="18"/>
                <w:szCs w:val="18"/>
                <w:lang w:val="ru-RU"/>
              </w:rPr>
              <w:t>890</w:t>
            </w:r>
          </w:p>
        </w:tc>
        <w:tc>
          <w:tcPr>
            <w:tcW w:w="1701" w:type="dxa"/>
            <w:vAlign w:val="bottom"/>
          </w:tcPr>
          <w:p w:rsidR="00905CB4" w:rsidRPr="00684BBE" w:rsidRDefault="00CE0E49"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w:t>
            </w:r>
            <w:r w:rsidR="00CD5953" w:rsidRPr="00684BBE">
              <w:rPr>
                <w:rFonts w:ascii="Arial" w:hAnsi="Arial" w:cs="Arial"/>
                <w:bCs/>
                <w:sz w:val="18"/>
                <w:szCs w:val="18"/>
                <w:lang w:val="ru-RU"/>
              </w:rPr>
              <w:t>.</w:t>
            </w:r>
            <w:r w:rsidRPr="00684BBE">
              <w:rPr>
                <w:rFonts w:ascii="Arial" w:hAnsi="Arial" w:cs="Arial"/>
                <w:bCs/>
                <w:sz w:val="18"/>
                <w:szCs w:val="18"/>
                <w:lang w:val="ru-RU"/>
              </w:rPr>
              <w:t>575</w:t>
            </w:r>
            <w:r w:rsidR="00F724FC" w:rsidRPr="00684BBE">
              <w:rPr>
                <w:rFonts w:ascii="Arial" w:hAnsi="Arial" w:cs="Arial"/>
                <w:bCs/>
                <w:sz w:val="18"/>
                <w:szCs w:val="18"/>
                <w:lang w:val="ru-RU"/>
              </w:rPr>
              <w:t>.</w:t>
            </w:r>
            <w:r w:rsidRPr="00684BBE">
              <w:rPr>
                <w:rFonts w:ascii="Arial" w:hAnsi="Arial" w:cs="Arial"/>
                <w:bCs/>
                <w:sz w:val="18"/>
                <w:szCs w:val="18"/>
                <w:lang w:val="ru-RU"/>
              </w:rPr>
              <w:t>675</w:t>
            </w:r>
          </w:p>
        </w:tc>
      </w:tr>
      <w:tr w:rsidR="002D2DFD" w:rsidRPr="00684BBE" w:rsidTr="00FC2EB2">
        <w:trPr>
          <w:trHeight w:val="227"/>
        </w:trPr>
        <w:tc>
          <w:tcPr>
            <w:tcW w:w="6236" w:type="dxa"/>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Средневзвешенная ставка вознаграждения</w:t>
            </w:r>
          </w:p>
        </w:tc>
        <w:tc>
          <w:tcPr>
            <w:tcW w:w="1701" w:type="dxa"/>
            <w:vAlign w:val="bottom"/>
          </w:tcPr>
          <w:p w:rsidR="00905CB4" w:rsidRPr="00684BBE" w:rsidRDefault="00CE0E49"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w:t>
            </w:r>
            <w:r w:rsidR="00F724FC" w:rsidRPr="00684BBE">
              <w:rPr>
                <w:rFonts w:ascii="Arial" w:hAnsi="Arial" w:cs="Arial"/>
                <w:b/>
                <w:bCs/>
                <w:sz w:val="18"/>
                <w:szCs w:val="18"/>
                <w:lang w:val="ru-RU"/>
              </w:rPr>
              <w:t>,</w:t>
            </w:r>
            <w:r w:rsidRPr="00684BBE">
              <w:rPr>
                <w:rFonts w:ascii="Arial" w:hAnsi="Arial" w:cs="Arial"/>
                <w:b/>
                <w:bCs/>
                <w:sz w:val="18"/>
                <w:szCs w:val="18"/>
                <w:lang w:val="ru-RU"/>
              </w:rPr>
              <w:t>08</w:t>
            </w:r>
            <w:r w:rsidR="00F724FC" w:rsidRPr="00684BBE">
              <w:rPr>
                <w:rFonts w:ascii="Arial" w:hAnsi="Arial" w:cs="Arial"/>
                <w:b/>
                <w:bCs/>
                <w:sz w:val="18"/>
                <w:szCs w:val="18"/>
                <w:lang w:val="ru-RU"/>
              </w:rPr>
              <w:t>%</w:t>
            </w:r>
          </w:p>
        </w:tc>
        <w:tc>
          <w:tcPr>
            <w:tcW w:w="1701" w:type="dxa"/>
            <w:vAlign w:val="bottom"/>
          </w:tcPr>
          <w:p w:rsidR="00905CB4" w:rsidRPr="00684BBE" w:rsidRDefault="00064356"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w:t>
            </w:r>
            <w:r w:rsidR="00F724FC" w:rsidRPr="00684BBE">
              <w:rPr>
                <w:rFonts w:ascii="Arial" w:hAnsi="Arial" w:cs="Arial"/>
                <w:bCs/>
                <w:sz w:val="18"/>
                <w:szCs w:val="18"/>
                <w:lang w:val="ru-RU"/>
              </w:rPr>
              <w:t>,</w:t>
            </w:r>
            <w:r w:rsidR="00CE0E49" w:rsidRPr="00684BBE">
              <w:rPr>
                <w:rFonts w:ascii="Arial" w:hAnsi="Arial" w:cs="Arial"/>
                <w:bCs/>
                <w:sz w:val="18"/>
                <w:szCs w:val="18"/>
                <w:lang w:val="ru-RU"/>
              </w:rPr>
              <w:t>51</w:t>
            </w:r>
            <w:r w:rsidR="00F724FC" w:rsidRPr="00684BBE">
              <w:rPr>
                <w:rFonts w:ascii="Arial" w:hAnsi="Arial" w:cs="Arial"/>
                <w:bCs/>
                <w:sz w:val="18"/>
                <w:szCs w:val="18"/>
                <w:lang w:val="ru-RU"/>
              </w:rPr>
              <w:t>%</w:t>
            </w:r>
          </w:p>
        </w:tc>
      </w:tr>
      <w:tr w:rsidR="002D2DFD" w:rsidRPr="00684BBE" w:rsidTr="00FC2EB2">
        <w:trPr>
          <w:trHeight w:val="227"/>
        </w:trPr>
        <w:tc>
          <w:tcPr>
            <w:tcW w:w="6236" w:type="dxa"/>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с плавающей ставкой вознаграждения</w:t>
            </w:r>
          </w:p>
        </w:tc>
        <w:tc>
          <w:tcPr>
            <w:tcW w:w="1701" w:type="dxa"/>
            <w:vAlign w:val="bottom"/>
          </w:tcPr>
          <w:p w:rsidR="00905CB4" w:rsidRPr="00684BBE" w:rsidRDefault="00CD595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w:t>
            </w:r>
            <w:r w:rsidR="00CE0E49" w:rsidRPr="00684BBE">
              <w:rPr>
                <w:rFonts w:ascii="Arial" w:hAnsi="Arial" w:cs="Arial"/>
                <w:b/>
                <w:bCs/>
                <w:sz w:val="18"/>
                <w:szCs w:val="18"/>
                <w:lang w:val="ru-RU"/>
              </w:rPr>
              <w:t>994</w:t>
            </w:r>
            <w:r w:rsidR="00F724FC" w:rsidRPr="00684BBE">
              <w:rPr>
                <w:rFonts w:ascii="Arial" w:hAnsi="Arial" w:cs="Arial"/>
                <w:b/>
                <w:bCs/>
                <w:sz w:val="18"/>
                <w:szCs w:val="18"/>
                <w:lang w:val="ru-RU"/>
              </w:rPr>
              <w:t>.</w:t>
            </w:r>
            <w:r w:rsidR="00CE0E49" w:rsidRPr="00684BBE">
              <w:rPr>
                <w:rFonts w:ascii="Arial" w:hAnsi="Arial" w:cs="Arial"/>
                <w:b/>
                <w:bCs/>
                <w:sz w:val="18"/>
                <w:szCs w:val="18"/>
                <w:lang w:val="ru-RU"/>
              </w:rPr>
              <w:t>821</w:t>
            </w:r>
          </w:p>
        </w:tc>
        <w:tc>
          <w:tcPr>
            <w:tcW w:w="1701" w:type="dxa"/>
            <w:vAlign w:val="bottom"/>
          </w:tcPr>
          <w:p w:rsidR="00905CB4" w:rsidRPr="00684BBE" w:rsidRDefault="00CD595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w:t>
            </w:r>
            <w:r w:rsidR="00CE0E49" w:rsidRPr="00684BBE">
              <w:rPr>
                <w:rFonts w:ascii="Arial" w:hAnsi="Arial" w:cs="Arial"/>
                <w:bCs/>
                <w:sz w:val="18"/>
                <w:szCs w:val="18"/>
                <w:lang w:val="ru-RU"/>
              </w:rPr>
              <w:t>066</w:t>
            </w:r>
            <w:r w:rsidR="00F724FC" w:rsidRPr="00684BBE">
              <w:rPr>
                <w:rFonts w:ascii="Arial" w:hAnsi="Arial" w:cs="Arial"/>
                <w:bCs/>
                <w:sz w:val="18"/>
                <w:szCs w:val="18"/>
                <w:lang w:val="ru-RU"/>
              </w:rPr>
              <w:t>.</w:t>
            </w:r>
            <w:r w:rsidR="00CE0E49" w:rsidRPr="00684BBE">
              <w:rPr>
                <w:rFonts w:ascii="Arial" w:hAnsi="Arial" w:cs="Arial"/>
                <w:bCs/>
                <w:sz w:val="18"/>
                <w:szCs w:val="18"/>
                <w:lang w:val="ru-RU"/>
              </w:rPr>
              <w:t>587</w:t>
            </w:r>
          </w:p>
        </w:tc>
      </w:tr>
      <w:tr w:rsidR="002D2DFD" w:rsidRPr="00684BBE" w:rsidTr="00FC2EB2">
        <w:trPr>
          <w:trHeight w:val="227"/>
        </w:trPr>
        <w:tc>
          <w:tcPr>
            <w:tcW w:w="6236" w:type="dxa"/>
            <w:tcBorders>
              <w:top w:val="nil"/>
              <w:left w:val="nil"/>
              <w:bottom w:val="single" w:sz="4" w:space="0" w:color="auto"/>
              <w:right w:val="nil"/>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Средневзвешенная ставка вознаграждения</w:t>
            </w:r>
          </w:p>
        </w:tc>
        <w:tc>
          <w:tcPr>
            <w:tcW w:w="1701" w:type="dxa"/>
            <w:tcBorders>
              <w:top w:val="nil"/>
              <w:left w:val="nil"/>
              <w:bottom w:val="single" w:sz="4" w:space="0" w:color="auto"/>
              <w:right w:val="nil"/>
            </w:tcBorders>
            <w:vAlign w:val="bottom"/>
          </w:tcPr>
          <w:p w:rsidR="00905CB4" w:rsidRPr="00684BBE" w:rsidRDefault="00064356"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w:t>
            </w:r>
            <w:r w:rsidR="00F724FC" w:rsidRPr="00684BBE">
              <w:rPr>
                <w:rFonts w:ascii="Arial" w:hAnsi="Arial" w:cs="Arial"/>
                <w:b/>
                <w:bCs/>
                <w:sz w:val="18"/>
                <w:szCs w:val="18"/>
                <w:lang w:val="ru-RU"/>
              </w:rPr>
              <w:t>,</w:t>
            </w:r>
            <w:r w:rsidR="006D459B" w:rsidRPr="00684BBE">
              <w:rPr>
                <w:rFonts w:ascii="Arial" w:hAnsi="Arial" w:cs="Arial"/>
                <w:b/>
                <w:bCs/>
                <w:sz w:val="18"/>
                <w:szCs w:val="18"/>
              </w:rPr>
              <w:t>52</w:t>
            </w:r>
            <w:r w:rsidR="00F724FC" w:rsidRPr="00684BBE">
              <w:rPr>
                <w:rFonts w:ascii="Arial" w:hAnsi="Arial" w:cs="Arial"/>
                <w:b/>
                <w:bCs/>
                <w:sz w:val="18"/>
                <w:szCs w:val="18"/>
                <w:lang w:val="ru-RU"/>
              </w:rPr>
              <w:t>%</w:t>
            </w:r>
          </w:p>
        </w:tc>
        <w:tc>
          <w:tcPr>
            <w:tcW w:w="1701" w:type="dxa"/>
            <w:tcBorders>
              <w:top w:val="nil"/>
              <w:left w:val="nil"/>
              <w:bottom w:val="single" w:sz="4" w:space="0" w:color="auto"/>
              <w:right w:val="nil"/>
            </w:tcBorders>
            <w:vAlign w:val="bottom"/>
          </w:tcPr>
          <w:p w:rsidR="00905CB4" w:rsidRPr="00684BBE" w:rsidRDefault="00CE0E49"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w:t>
            </w:r>
            <w:r w:rsidR="00CD5953" w:rsidRPr="00684BBE">
              <w:rPr>
                <w:rFonts w:ascii="Arial" w:hAnsi="Arial" w:cs="Arial"/>
                <w:bCs/>
                <w:sz w:val="18"/>
                <w:szCs w:val="18"/>
                <w:lang w:val="ru-RU"/>
              </w:rPr>
              <w:t>,</w:t>
            </w:r>
            <w:r w:rsidRPr="00684BBE">
              <w:rPr>
                <w:rFonts w:ascii="Arial" w:hAnsi="Arial" w:cs="Arial"/>
                <w:bCs/>
                <w:sz w:val="18"/>
                <w:szCs w:val="18"/>
                <w:lang w:val="ru-RU"/>
              </w:rPr>
              <w:t>56</w:t>
            </w:r>
            <w:r w:rsidR="00F724FC" w:rsidRPr="00684BBE">
              <w:rPr>
                <w:rFonts w:ascii="Arial" w:hAnsi="Arial" w:cs="Arial"/>
                <w:bCs/>
                <w:sz w:val="18"/>
                <w:szCs w:val="18"/>
                <w:lang w:val="ru-RU"/>
              </w:rPr>
              <w:t>%</w:t>
            </w:r>
          </w:p>
        </w:tc>
      </w:tr>
      <w:tr w:rsidR="002D2DFD" w:rsidRPr="00684BBE" w:rsidTr="00FC2EB2">
        <w:trPr>
          <w:trHeight w:val="227"/>
        </w:trPr>
        <w:tc>
          <w:tcPr>
            <w:tcW w:w="6236" w:type="dxa"/>
            <w:tcBorders>
              <w:top w:val="single" w:sz="4" w:space="0" w:color="auto"/>
              <w:left w:val="nil"/>
              <w:right w:val="nil"/>
            </w:tcBorders>
            <w:vAlign w:val="bottom"/>
          </w:tcPr>
          <w:p w:rsidR="00905CB4" w:rsidRPr="00684BBE" w:rsidRDefault="00EB306F"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left w:val="nil"/>
              <w:right w:val="nil"/>
            </w:tcBorders>
            <w:vAlign w:val="bottom"/>
          </w:tcPr>
          <w:p w:rsidR="00905CB4" w:rsidRPr="00684BBE" w:rsidRDefault="00CE0E49"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w:t>
            </w:r>
            <w:r w:rsidR="00F724FC" w:rsidRPr="00684BBE">
              <w:rPr>
                <w:rFonts w:ascii="Arial" w:hAnsi="Arial" w:cs="Arial"/>
                <w:b/>
                <w:bCs/>
                <w:sz w:val="18"/>
                <w:szCs w:val="18"/>
                <w:lang w:val="ru-RU"/>
              </w:rPr>
              <w:t>.</w:t>
            </w:r>
            <w:r w:rsidRPr="00684BBE">
              <w:rPr>
                <w:rFonts w:ascii="Arial" w:hAnsi="Arial" w:cs="Arial"/>
                <w:b/>
                <w:bCs/>
                <w:sz w:val="18"/>
                <w:szCs w:val="18"/>
                <w:lang w:val="ru-RU"/>
              </w:rPr>
              <w:t>092</w:t>
            </w:r>
            <w:r w:rsidR="00CD5953" w:rsidRPr="00684BBE">
              <w:rPr>
                <w:rFonts w:ascii="Arial" w:hAnsi="Arial" w:cs="Arial"/>
                <w:b/>
                <w:bCs/>
                <w:sz w:val="18"/>
                <w:szCs w:val="18"/>
                <w:lang w:val="ru-RU"/>
              </w:rPr>
              <w:t>.</w:t>
            </w:r>
            <w:r w:rsidRPr="00684BBE">
              <w:rPr>
                <w:rFonts w:ascii="Arial" w:hAnsi="Arial" w:cs="Arial"/>
                <w:b/>
                <w:bCs/>
                <w:sz w:val="18"/>
                <w:szCs w:val="18"/>
                <w:lang w:val="ru-RU"/>
              </w:rPr>
              <w:t>711</w:t>
            </w:r>
          </w:p>
        </w:tc>
        <w:tc>
          <w:tcPr>
            <w:tcW w:w="1701" w:type="dxa"/>
            <w:tcBorders>
              <w:top w:val="single" w:sz="4" w:space="0" w:color="auto"/>
              <w:left w:val="nil"/>
              <w:right w:val="nil"/>
            </w:tcBorders>
            <w:vAlign w:val="bottom"/>
          </w:tcPr>
          <w:p w:rsidR="00905CB4" w:rsidRPr="00684BBE" w:rsidRDefault="00CE0E49"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w:t>
            </w:r>
            <w:r w:rsidR="00CD5953" w:rsidRPr="00684BBE">
              <w:rPr>
                <w:rFonts w:ascii="Arial" w:hAnsi="Arial" w:cs="Arial"/>
                <w:bCs/>
                <w:sz w:val="18"/>
                <w:szCs w:val="18"/>
                <w:lang w:val="ru-RU"/>
              </w:rPr>
              <w:t>.</w:t>
            </w:r>
            <w:r w:rsidRPr="00684BBE">
              <w:rPr>
                <w:rFonts w:ascii="Arial" w:hAnsi="Arial" w:cs="Arial"/>
                <w:bCs/>
                <w:sz w:val="18"/>
                <w:szCs w:val="18"/>
                <w:lang w:val="ru-RU"/>
              </w:rPr>
              <w:t>642</w:t>
            </w:r>
            <w:r w:rsidR="00F724FC" w:rsidRPr="00684BBE">
              <w:rPr>
                <w:rFonts w:ascii="Arial" w:hAnsi="Arial" w:cs="Arial"/>
                <w:bCs/>
                <w:sz w:val="18"/>
                <w:szCs w:val="18"/>
                <w:lang w:val="ru-RU"/>
              </w:rPr>
              <w:t>.</w:t>
            </w:r>
            <w:r w:rsidRPr="00684BBE">
              <w:rPr>
                <w:rFonts w:ascii="Arial" w:hAnsi="Arial" w:cs="Arial"/>
                <w:bCs/>
                <w:sz w:val="18"/>
                <w:szCs w:val="18"/>
                <w:lang w:val="ru-RU"/>
              </w:rPr>
              <w:t>262</w:t>
            </w:r>
          </w:p>
        </w:tc>
      </w:tr>
      <w:tr w:rsidR="002D2DFD" w:rsidRPr="00684BBE" w:rsidTr="00FC2EB2">
        <w:trPr>
          <w:trHeight w:val="227"/>
        </w:trPr>
        <w:tc>
          <w:tcPr>
            <w:tcW w:w="6236" w:type="dxa"/>
            <w:vAlign w:val="bottom"/>
          </w:tcPr>
          <w:p w:rsidR="00EB306F"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EB306F" w:rsidRPr="00684BBE" w:rsidRDefault="00EB306F"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EB306F" w:rsidRPr="00684BBE" w:rsidRDefault="00EB306F"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FC2EB2">
        <w:trPr>
          <w:trHeight w:val="227"/>
        </w:trPr>
        <w:tc>
          <w:tcPr>
            <w:tcW w:w="6236" w:type="dxa"/>
            <w:tcBorders>
              <w:bottom w:val="single" w:sz="4" w:space="0" w:color="auto"/>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 вычетом суммы, подлежащей погашению в течение 12 месяцев</w:t>
            </w:r>
          </w:p>
        </w:tc>
        <w:tc>
          <w:tcPr>
            <w:tcW w:w="1701" w:type="dxa"/>
            <w:tcBorders>
              <w:bottom w:val="single" w:sz="4" w:space="0" w:color="auto"/>
            </w:tcBorders>
            <w:vAlign w:val="bottom"/>
          </w:tcPr>
          <w:p w:rsidR="00905CB4" w:rsidRPr="00684BBE" w:rsidRDefault="00CD5953"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w:t>
            </w:r>
            <w:r w:rsidR="00CE0E49" w:rsidRPr="00684BBE">
              <w:rPr>
                <w:rFonts w:ascii="Arial" w:hAnsi="Arial" w:cs="Arial"/>
                <w:b/>
                <w:bCs/>
                <w:sz w:val="18"/>
                <w:szCs w:val="18"/>
                <w:lang w:val="ru-RU"/>
              </w:rPr>
              <w:t>716</w:t>
            </w:r>
            <w:r w:rsidRPr="00684BBE">
              <w:rPr>
                <w:rFonts w:ascii="Arial" w:hAnsi="Arial" w:cs="Arial"/>
                <w:b/>
                <w:bCs/>
                <w:sz w:val="18"/>
                <w:szCs w:val="18"/>
                <w:lang w:val="ru-RU"/>
              </w:rPr>
              <w:t>.</w:t>
            </w:r>
            <w:r w:rsidR="00CE0E49" w:rsidRPr="00684BBE">
              <w:rPr>
                <w:rFonts w:ascii="Arial" w:hAnsi="Arial" w:cs="Arial"/>
                <w:b/>
                <w:bCs/>
                <w:sz w:val="18"/>
                <w:szCs w:val="18"/>
                <w:lang w:val="ru-RU"/>
              </w:rPr>
              <w:t>907</w:t>
            </w:r>
            <w:r w:rsidR="00F724FC" w:rsidRPr="00684BBE">
              <w:rPr>
                <w:rFonts w:ascii="Arial" w:hAnsi="Arial" w:cs="Arial"/>
                <w:b/>
                <w:bCs/>
                <w:sz w:val="18"/>
                <w:szCs w:val="18"/>
                <w:lang w:val="ru-RU"/>
              </w:rPr>
              <w:t>)</w:t>
            </w:r>
          </w:p>
        </w:tc>
        <w:tc>
          <w:tcPr>
            <w:tcW w:w="1701" w:type="dxa"/>
            <w:tcBorders>
              <w:bottom w:val="single" w:sz="4" w:space="0" w:color="auto"/>
            </w:tcBorders>
            <w:vAlign w:val="bottom"/>
          </w:tcPr>
          <w:p w:rsidR="00905CB4" w:rsidRPr="00684BBE" w:rsidRDefault="00F724FC"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r w:rsidR="00CE0E49" w:rsidRPr="00684BBE">
              <w:rPr>
                <w:rFonts w:ascii="Arial" w:hAnsi="Arial" w:cs="Arial"/>
                <w:bCs/>
                <w:sz w:val="18"/>
                <w:szCs w:val="18"/>
                <w:lang w:val="ru-RU"/>
              </w:rPr>
              <w:t>1.313</w:t>
            </w:r>
            <w:r w:rsidR="00CD5953" w:rsidRPr="00684BBE">
              <w:rPr>
                <w:rFonts w:ascii="Arial" w:hAnsi="Arial" w:cs="Arial"/>
                <w:bCs/>
                <w:sz w:val="18"/>
                <w:szCs w:val="18"/>
                <w:lang w:val="ru-RU"/>
              </w:rPr>
              <w:t>.</w:t>
            </w:r>
            <w:r w:rsidR="00CE0E49" w:rsidRPr="00684BBE">
              <w:rPr>
                <w:rFonts w:ascii="Arial" w:hAnsi="Arial" w:cs="Arial"/>
                <w:bCs/>
                <w:sz w:val="18"/>
                <w:szCs w:val="18"/>
                <w:lang w:val="ru-RU"/>
              </w:rPr>
              <w:t>236</w:t>
            </w:r>
            <w:r w:rsidRPr="00684BBE">
              <w:rPr>
                <w:rFonts w:ascii="Arial" w:hAnsi="Arial" w:cs="Arial"/>
                <w:bCs/>
                <w:sz w:val="18"/>
                <w:szCs w:val="18"/>
                <w:lang w:val="ru-RU"/>
              </w:rPr>
              <w:t>)</w:t>
            </w:r>
          </w:p>
        </w:tc>
      </w:tr>
      <w:tr w:rsidR="007A2E5B" w:rsidRPr="00684BBE" w:rsidTr="00FC2EB2">
        <w:trPr>
          <w:trHeight w:val="227"/>
        </w:trPr>
        <w:tc>
          <w:tcPr>
            <w:tcW w:w="6236" w:type="dxa"/>
            <w:tcBorders>
              <w:top w:val="single" w:sz="4" w:space="0" w:color="auto"/>
              <w:bottom w:val="single" w:sz="12" w:space="0" w:color="auto"/>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Суммы, подлежащие погашению после 12 месяцев</w:t>
            </w:r>
          </w:p>
        </w:tc>
        <w:tc>
          <w:tcPr>
            <w:tcW w:w="1701" w:type="dxa"/>
            <w:tcBorders>
              <w:top w:val="single" w:sz="4" w:space="0" w:color="auto"/>
              <w:bottom w:val="single" w:sz="12" w:space="0" w:color="auto"/>
            </w:tcBorders>
            <w:vAlign w:val="bottom"/>
          </w:tcPr>
          <w:p w:rsidR="00905CB4" w:rsidRPr="00684BBE" w:rsidRDefault="00CE0E49"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w:t>
            </w:r>
            <w:r w:rsidR="00CD5953" w:rsidRPr="00684BBE">
              <w:rPr>
                <w:rFonts w:ascii="Arial" w:hAnsi="Arial" w:cs="Arial"/>
                <w:b/>
                <w:bCs/>
                <w:sz w:val="18"/>
                <w:szCs w:val="18"/>
                <w:lang w:val="ru-RU"/>
              </w:rPr>
              <w:t>.</w:t>
            </w:r>
            <w:r w:rsidRPr="00684BBE">
              <w:rPr>
                <w:rFonts w:ascii="Arial" w:hAnsi="Arial" w:cs="Arial"/>
                <w:b/>
                <w:bCs/>
                <w:sz w:val="18"/>
                <w:szCs w:val="18"/>
                <w:lang w:val="ru-RU"/>
              </w:rPr>
              <w:t>375</w:t>
            </w:r>
            <w:r w:rsidR="00F724FC" w:rsidRPr="00684BBE">
              <w:rPr>
                <w:rFonts w:ascii="Arial" w:hAnsi="Arial" w:cs="Arial"/>
                <w:b/>
                <w:bCs/>
                <w:sz w:val="18"/>
                <w:szCs w:val="18"/>
                <w:lang w:val="ru-RU"/>
              </w:rPr>
              <w:t>.</w:t>
            </w:r>
            <w:r w:rsidRPr="00684BBE">
              <w:rPr>
                <w:rFonts w:ascii="Arial" w:hAnsi="Arial" w:cs="Arial"/>
                <w:b/>
                <w:bCs/>
                <w:sz w:val="18"/>
                <w:szCs w:val="18"/>
                <w:lang w:val="ru-RU"/>
              </w:rPr>
              <w:t>804</w:t>
            </w:r>
          </w:p>
        </w:tc>
        <w:tc>
          <w:tcPr>
            <w:tcW w:w="1701" w:type="dxa"/>
            <w:tcBorders>
              <w:top w:val="single" w:sz="4" w:space="0" w:color="auto"/>
              <w:bottom w:val="single" w:sz="12" w:space="0" w:color="auto"/>
            </w:tcBorders>
            <w:vAlign w:val="bottom"/>
          </w:tcPr>
          <w:p w:rsidR="00905CB4" w:rsidRPr="00684BBE" w:rsidRDefault="00CE0E49"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w:t>
            </w:r>
            <w:r w:rsidR="00F724FC" w:rsidRPr="00684BBE">
              <w:rPr>
                <w:rFonts w:ascii="Arial" w:hAnsi="Arial" w:cs="Arial"/>
                <w:bCs/>
                <w:sz w:val="18"/>
                <w:szCs w:val="18"/>
                <w:lang w:val="ru-RU"/>
              </w:rPr>
              <w:t>.</w:t>
            </w:r>
            <w:r w:rsidRPr="00684BBE">
              <w:rPr>
                <w:rFonts w:ascii="Arial" w:hAnsi="Arial" w:cs="Arial"/>
                <w:bCs/>
                <w:sz w:val="18"/>
                <w:szCs w:val="18"/>
                <w:lang w:val="ru-RU"/>
              </w:rPr>
              <w:t>329</w:t>
            </w:r>
            <w:r w:rsidR="00F724FC" w:rsidRPr="00684BBE">
              <w:rPr>
                <w:rFonts w:ascii="Arial" w:hAnsi="Arial" w:cs="Arial"/>
                <w:bCs/>
                <w:sz w:val="18"/>
                <w:szCs w:val="18"/>
                <w:lang w:val="ru-RU"/>
              </w:rPr>
              <w:t>.</w:t>
            </w:r>
            <w:r w:rsidRPr="00684BBE">
              <w:rPr>
                <w:rFonts w:ascii="Arial" w:hAnsi="Arial" w:cs="Arial"/>
                <w:bCs/>
                <w:sz w:val="18"/>
                <w:szCs w:val="18"/>
                <w:lang w:val="ru-RU"/>
              </w:rPr>
              <w:t>026</w:t>
            </w:r>
          </w:p>
        </w:tc>
      </w:tr>
    </w:tbl>
    <w:p w:rsidR="00AD00EC" w:rsidRPr="00684BBE" w:rsidRDefault="00AD00EC" w:rsidP="004D69CA">
      <w:pPr>
        <w:pStyle w:val="6"/>
        <w:widowControl w:val="0"/>
        <w:spacing w:before="0"/>
        <w:rPr>
          <w:highlight w:val="yellow"/>
        </w:rPr>
      </w:pP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641470">
        <w:trPr>
          <w:trHeight w:val="227"/>
        </w:trPr>
        <w:tc>
          <w:tcPr>
            <w:tcW w:w="6236" w:type="dxa"/>
            <w:tcBorders>
              <w:top w:val="nil"/>
              <w:left w:val="nil"/>
              <w:bottom w:val="single" w:sz="4" w:space="0" w:color="auto"/>
              <w:right w:val="nil"/>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В миллионах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CE0E49"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5542E8" w:rsidRPr="00684BBE" w:rsidRDefault="00F724FC"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CE0E49" w:rsidRPr="00684BBE">
              <w:rPr>
                <w:rFonts w:ascii="Arial" w:hAnsi="Arial" w:cs="Arial"/>
                <w:sz w:val="18"/>
                <w:lang w:val="ru-RU"/>
              </w:rPr>
              <w:t>4</w:t>
            </w:r>
          </w:p>
        </w:tc>
      </w:tr>
      <w:tr w:rsidR="002D2DFD" w:rsidRPr="00684BBE" w:rsidTr="00FC2EB2">
        <w:trPr>
          <w:trHeight w:val="227"/>
        </w:trPr>
        <w:tc>
          <w:tcPr>
            <w:tcW w:w="6236" w:type="dxa"/>
            <w:tcBorders>
              <w:top w:val="single" w:sz="4" w:space="0" w:color="auto"/>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jc w:val="left"/>
              <w:rPr>
                <w:rFonts w:ascii="Arial" w:hAnsi="Arial" w:cs="Arial"/>
                <w:b/>
                <w:bCs/>
                <w:sz w:val="18"/>
                <w:szCs w:val="18"/>
                <w:lang w:val="ru-RU"/>
              </w:rPr>
            </w:pPr>
          </w:p>
        </w:tc>
        <w:tc>
          <w:tcPr>
            <w:tcW w:w="1701" w:type="dxa"/>
            <w:tcBorders>
              <w:top w:val="single" w:sz="4" w:space="0" w:color="auto"/>
            </w:tcBorders>
            <w:vAlign w:val="bottom"/>
          </w:tcPr>
          <w:p w:rsidR="00905CB4" w:rsidRPr="00684BBE" w:rsidRDefault="00905CB4" w:rsidP="00710751">
            <w:pPr>
              <w:tabs>
                <w:tab w:val="decimal" w:pos="1418"/>
              </w:tabs>
              <w:spacing w:line="240" w:lineRule="auto"/>
              <w:jc w:val="left"/>
              <w:rPr>
                <w:rFonts w:ascii="Arial" w:hAnsi="Arial" w:cs="Arial"/>
                <w:bCs/>
                <w:sz w:val="18"/>
                <w:szCs w:val="18"/>
                <w:highlight w:val="yellow"/>
                <w:lang w:val="ru-RU"/>
              </w:rPr>
            </w:pPr>
          </w:p>
        </w:tc>
      </w:tr>
      <w:tr w:rsidR="002D2DFD" w:rsidRPr="00684BBE" w:rsidTr="00FC2EB2">
        <w:trPr>
          <w:trHeight w:val="227"/>
        </w:trPr>
        <w:tc>
          <w:tcPr>
            <w:tcW w:w="6236" w:type="dxa"/>
            <w:vAlign w:val="bottom"/>
          </w:tcPr>
          <w:p w:rsidR="00CE0E49" w:rsidRPr="00684BBE" w:rsidRDefault="00CE0E49"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выраженные в долларах США</w:t>
            </w:r>
          </w:p>
        </w:tc>
        <w:tc>
          <w:tcPr>
            <w:tcW w:w="1701" w:type="dxa"/>
            <w:vAlign w:val="bottom"/>
          </w:tcPr>
          <w:p w:rsidR="00CE0E49" w:rsidRPr="00684BBE" w:rsidRDefault="00CE0E49" w:rsidP="00710751">
            <w:pPr>
              <w:tabs>
                <w:tab w:val="decimal" w:pos="1418"/>
              </w:tabs>
              <w:spacing w:line="240" w:lineRule="auto"/>
              <w:jc w:val="left"/>
              <w:rPr>
                <w:rFonts w:ascii="Arial" w:hAnsi="Arial" w:cs="Arial"/>
                <w:b/>
                <w:bCs/>
                <w:sz w:val="18"/>
                <w:szCs w:val="18"/>
                <w:lang w:val="ru-RU"/>
              </w:rPr>
            </w:pPr>
            <w:r w:rsidRPr="00684BBE">
              <w:rPr>
                <w:rFonts w:ascii="Arial" w:hAnsi="Arial" w:cs="Arial"/>
                <w:b/>
                <w:bCs/>
                <w:sz w:val="18"/>
                <w:szCs w:val="18"/>
                <w:lang w:val="ru-RU"/>
              </w:rPr>
              <w:t>5.012.062</w:t>
            </w:r>
          </w:p>
        </w:tc>
        <w:tc>
          <w:tcPr>
            <w:tcW w:w="1701" w:type="dxa"/>
            <w:vAlign w:val="bottom"/>
          </w:tcPr>
          <w:p w:rsidR="00CE0E49" w:rsidRPr="00684BBE" w:rsidRDefault="00CE0E49" w:rsidP="00710751">
            <w:pPr>
              <w:tabs>
                <w:tab w:val="decimal" w:pos="1418"/>
              </w:tabs>
              <w:spacing w:line="240" w:lineRule="auto"/>
              <w:jc w:val="left"/>
              <w:rPr>
                <w:rFonts w:ascii="Arial" w:hAnsi="Arial" w:cs="Arial"/>
                <w:bCs/>
                <w:sz w:val="18"/>
                <w:szCs w:val="18"/>
                <w:lang w:val="ru-RU"/>
              </w:rPr>
            </w:pPr>
            <w:r w:rsidRPr="00684BBE">
              <w:rPr>
                <w:rFonts w:ascii="Arial" w:hAnsi="Arial" w:cs="Arial"/>
                <w:bCs/>
                <w:sz w:val="18"/>
                <w:szCs w:val="18"/>
                <w:lang w:val="ru-RU"/>
              </w:rPr>
              <w:t>4.029.894</w:t>
            </w:r>
          </w:p>
        </w:tc>
      </w:tr>
      <w:tr w:rsidR="002D2DFD" w:rsidRPr="00684BBE" w:rsidTr="00FC2EB2">
        <w:trPr>
          <w:trHeight w:val="227"/>
        </w:trPr>
        <w:tc>
          <w:tcPr>
            <w:tcW w:w="6236" w:type="dxa"/>
            <w:vAlign w:val="bottom"/>
          </w:tcPr>
          <w:p w:rsidR="00CE0E49" w:rsidRPr="00684BBE" w:rsidRDefault="00CE0E49"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выраженные в тенге</w:t>
            </w:r>
          </w:p>
        </w:tc>
        <w:tc>
          <w:tcPr>
            <w:tcW w:w="1701" w:type="dxa"/>
            <w:vAlign w:val="bottom"/>
          </w:tcPr>
          <w:p w:rsidR="00CE0E49" w:rsidRPr="00684BBE" w:rsidRDefault="00CE0E49" w:rsidP="00710751">
            <w:pPr>
              <w:tabs>
                <w:tab w:val="decimal" w:pos="1418"/>
              </w:tabs>
              <w:spacing w:line="240" w:lineRule="auto"/>
              <w:jc w:val="left"/>
              <w:rPr>
                <w:rFonts w:ascii="Arial" w:hAnsi="Arial" w:cs="Arial"/>
                <w:b/>
                <w:bCs/>
                <w:sz w:val="18"/>
                <w:szCs w:val="18"/>
                <w:lang w:val="ru-RU"/>
              </w:rPr>
            </w:pPr>
            <w:r w:rsidRPr="00684BBE">
              <w:rPr>
                <w:rFonts w:ascii="Arial" w:hAnsi="Arial" w:cs="Arial"/>
                <w:b/>
                <w:bCs/>
                <w:sz w:val="18"/>
                <w:szCs w:val="18"/>
                <w:lang w:val="ru-RU"/>
              </w:rPr>
              <w:t>812.584</w:t>
            </w:r>
          </w:p>
        </w:tc>
        <w:tc>
          <w:tcPr>
            <w:tcW w:w="1701" w:type="dxa"/>
            <w:vAlign w:val="bottom"/>
          </w:tcPr>
          <w:p w:rsidR="00CE0E49" w:rsidRPr="00684BBE" w:rsidRDefault="00CE0E49" w:rsidP="00710751">
            <w:pPr>
              <w:tabs>
                <w:tab w:val="decimal" w:pos="1418"/>
              </w:tabs>
              <w:spacing w:line="240" w:lineRule="auto"/>
              <w:jc w:val="left"/>
              <w:rPr>
                <w:rFonts w:ascii="Arial" w:hAnsi="Arial" w:cs="Arial"/>
                <w:bCs/>
                <w:sz w:val="18"/>
                <w:szCs w:val="18"/>
                <w:lang w:val="ru-RU"/>
              </w:rPr>
            </w:pPr>
            <w:r w:rsidRPr="00684BBE">
              <w:rPr>
                <w:rFonts w:ascii="Arial" w:hAnsi="Arial" w:cs="Arial"/>
                <w:bCs/>
                <w:sz w:val="18"/>
                <w:szCs w:val="18"/>
                <w:lang w:val="ru-RU"/>
              </w:rPr>
              <w:t>1.413.127</w:t>
            </w:r>
          </w:p>
        </w:tc>
      </w:tr>
      <w:tr w:rsidR="002D2DFD" w:rsidRPr="00684BBE" w:rsidTr="00FC2EB2">
        <w:trPr>
          <w:trHeight w:val="227"/>
        </w:trPr>
        <w:tc>
          <w:tcPr>
            <w:tcW w:w="6236" w:type="dxa"/>
            <w:tcBorders>
              <w:top w:val="nil"/>
              <w:left w:val="nil"/>
              <w:bottom w:val="single" w:sz="4" w:space="0" w:color="auto"/>
              <w:right w:val="nil"/>
            </w:tcBorders>
            <w:vAlign w:val="bottom"/>
          </w:tcPr>
          <w:p w:rsidR="00CE0E49" w:rsidRPr="00684BBE" w:rsidRDefault="00CE0E49"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выраженные в других валютах</w:t>
            </w:r>
          </w:p>
        </w:tc>
        <w:tc>
          <w:tcPr>
            <w:tcW w:w="1701" w:type="dxa"/>
            <w:tcBorders>
              <w:top w:val="nil"/>
              <w:left w:val="nil"/>
              <w:bottom w:val="single" w:sz="4" w:space="0" w:color="auto"/>
              <w:right w:val="nil"/>
            </w:tcBorders>
            <w:vAlign w:val="bottom"/>
          </w:tcPr>
          <w:p w:rsidR="00CE0E49" w:rsidRPr="00684BBE" w:rsidRDefault="00CE0E49" w:rsidP="00710751">
            <w:pPr>
              <w:tabs>
                <w:tab w:val="decimal" w:pos="1418"/>
              </w:tabs>
              <w:spacing w:line="240" w:lineRule="auto"/>
              <w:jc w:val="left"/>
              <w:rPr>
                <w:rFonts w:ascii="Arial" w:hAnsi="Arial" w:cs="Arial"/>
                <w:b/>
                <w:bCs/>
                <w:sz w:val="18"/>
                <w:szCs w:val="18"/>
                <w:lang w:val="ru-RU"/>
              </w:rPr>
            </w:pPr>
            <w:r w:rsidRPr="00684BBE">
              <w:rPr>
                <w:rFonts w:ascii="Arial" w:hAnsi="Arial" w:cs="Arial"/>
                <w:b/>
                <w:bCs/>
                <w:sz w:val="18"/>
                <w:szCs w:val="18"/>
                <w:lang w:val="ru-RU"/>
              </w:rPr>
              <w:t>268.065</w:t>
            </w:r>
          </w:p>
        </w:tc>
        <w:tc>
          <w:tcPr>
            <w:tcW w:w="1701" w:type="dxa"/>
            <w:tcBorders>
              <w:top w:val="nil"/>
              <w:left w:val="nil"/>
              <w:bottom w:val="single" w:sz="4" w:space="0" w:color="auto"/>
              <w:right w:val="nil"/>
            </w:tcBorders>
            <w:vAlign w:val="bottom"/>
          </w:tcPr>
          <w:p w:rsidR="00CE0E49" w:rsidRPr="00684BBE" w:rsidRDefault="00CE0E49" w:rsidP="00710751">
            <w:pPr>
              <w:tabs>
                <w:tab w:val="decimal" w:pos="1418"/>
              </w:tabs>
              <w:spacing w:line="240" w:lineRule="auto"/>
              <w:jc w:val="left"/>
              <w:rPr>
                <w:rFonts w:ascii="Arial" w:hAnsi="Arial" w:cs="Arial"/>
                <w:bCs/>
                <w:sz w:val="18"/>
                <w:szCs w:val="18"/>
                <w:lang w:val="ru-RU"/>
              </w:rPr>
            </w:pPr>
            <w:r w:rsidRPr="00684BBE">
              <w:rPr>
                <w:rFonts w:ascii="Arial" w:hAnsi="Arial" w:cs="Arial"/>
                <w:bCs/>
                <w:sz w:val="18"/>
                <w:szCs w:val="18"/>
                <w:lang w:val="ru-RU"/>
              </w:rPr>
              <w:t>199.241</w:t>
            </w:r>
          </w:p>
        </w:tc>
      </w:tr>
      <w:tr w:rsidR="002D2DFD" w:rsidRPr="00684BBE" w:rsidTr="00FC2EB2">
        <w:trPr>
          <w:trHeight w:val="227"/>
        </w:trPr>
        <w:tc>
          <w:tcPr>
            <w:tcW w:w="6236" w:type="dxa"/>
            <w:tcBorders>
              <w:top w:val="nil"/>
              <w:left w:val="nil"/>
              <w:bottom w:val="single" w:sz="12" w:space="0" w:color="auto"/>
              <w:right w:val="nil"/>
            </w:tcBorders>
            <w:vAlign w:val="bottom"/>
          </w:tcPr>
          <w:p w:rsidR="00CE0E49" w:rsidRPr="00684BBE" w:rsidRDefault="00CE0E49"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lang w:val="ru-RU"/>
              </w:rPr>
              <w:t> </w:t>
            </w:r>
          </w:p>
        </w:tc>
        <w:tc>
          <w:tcPr>
            <w:tcW w:w="1701" w:type="dxa"/>
            <w:tcBorders>
              <w:top w:val="nil"/>
              <w:left w:val="nil"/>
              <w:bottom w:val="single" w:sz="12" w:space="0" w:color="auto"/>
              <w:right w:val="nil"/>
            </w:tcBorders>
            <w:vAlign w:val="bottom"/>
          </w:tcPr>
          <w:p w:rsidR="00CE0E49" w:rsidRPr="00684BBE" w:rsidRDefault="00CE0E49" w:rsidP="00710751">
            <w:pPr>
              <w:tabs>
                <w:tab w:val="decimal" w:pos="1418"/>
              </w:tabs>
              <w:spacing w:line="240" w:lineRule="auto"/>
              <w:jc w:val="left"/>
              <w:rPr>
                <w:rFonts w:ascii="Arial" w:hAnsi="Arial" w:cs="Arial"/>
                <w:b/>
                <w:bCs/>
                <w:sz w:val="18"/>
                <w:szCs w:val="18"/>
                <w:lang w:val="ru-RU"/>
              </w:rPr>
            </w:pPr>
            <w:r w:rsidRPr="00684BBE">
              <w:rPr>
                <w:rFonts w:ascii="Arial" w:hAnsi="Arial" w:cs="Arial"/>
                <w:b/>
                <w:bCs/>
                <w:sz w:val="18"/>
                <w:szCs w:val="18"/>
                <w:lang w:val="ru-RU"/>
              </w:rPr>
              <w:t>6.092.711</w:t>
            </w:r>
          </w:p>
        </w:tc>
        <w:tc>
          <w:tcPr>
            <w:tcW w:w="1701" w:type="dxa"/>
            <w:tcBorders>
              <w:top w:val="nil"/>
              <w:left w:val="nil"/>
              <w:bottom w:val="single" w:sz="12" w:space="0" w:color="auto"/>
              <w:right w:val="nil"/>
            </w:tcBorders>
            <w:vAlign w:val="bottom"/>
          </w:tcPr>
          <w:p w:rsidR="00CE0E49" w:rsidRPr="00684BBE" w:rsidRDefault="00CE0E49" w:rsidP="00710751">
            <w:pPr>
              <w:tabs>
                <w:tab w:val="decimal" w:pos="1418"/>
              </w:tabs>
              <w:spacing w:line="240" w:lineRule="auto"/>
              <w:jc w:val="left"/>
              <w:rPr>
                <w:rFonts w:ascii="Arial" w:hAnsi="Arial" w:cs="Arial"/>
                <w:bCs/>
                <w:sz w:val="18"/>
                <w:szCs w:val="18"/>
                <w:lang w:val="ru-RU"/>
              </w:rPr>
            </w:pPr>
            <w:r w:rsidRPr="00684BBE">
              <w:rPr>
                <w:rFonts w:ascii="Arial" w:hAnsi="Arial" w:cs="Arial"/>
                <w:bCs/>
                <w:sz w:val="18"/>
                <w:szCs w:val="18"/>
                <w:lang w:val="ru-RU"/>
              </w:rPr>
              <w:t>5.642.262</w:t>
            </w:r>
          </w:p>
        </w:tc>
      </w:tr>
    </w:tbl>
    <w:p w:rsidR="00905CB4" w:rsidRPr="00684BBE" w:rsidRDefault="00F724FC" w:rsidP="00710751">
      <w:pPr>
        <w:pStyle w:val="6"/>
        <w:widowControl w:val="0"/>
      </w:pPr>
      <w:bookmarkStart w:id="186" w:name="_Toc324520142"/>
      <w:bookmarkStart w:id="187" w:name="_Toc324525702"/>
      <w:bookmarkStart w:id="188" w:name="_Toc326076055"/>
      <w:r w:rsidRPr="00684BBE">
        <w:t xml:space="preserve">По условиям </w:t>
      </w:r>
      <w:r w:rsidR="009A63F4" w:rsidRPr="00684BBE">
        <w:t>некоторых</w:t>
      </w:r>
      <w:r w:rsidRPr="00684BBE">
        <w:t xml:space="preserve"> договоров займов соответствующие дочерние организации Группы обязаны соблюдать </w:t>
      </w:r>
      <w:r w:rsidR="005B4704" w:rsidRPr="00684BBE">
        <w:t>определённ</w:t>
      </w:r>
      <w:r w:rsidRPr="00684BBE">
        <w:t xml:space="preserve">ые ковенанты. </w:t>
      </w:r>
      <w:r w:rsidR="00BE111A" w:rsidRPr="00684BBE">
        <w:t xml:space="preserve">В случае </w:t>
      </w:r>
      <w:r w:rsidR="00DD05EF" w:rsidRPr="00684BBE">
        <w:t xml:space="preserve">предстоящего </w:t>
      </w:r>
      <w:r w:rsidR="00BE111A" w:rsidRPr="00684BBE">
        <w:t xml:space="preserve">несоблюдения существующих ковенантов компаниями Группы, Группа договаривалась об изменении условий ковенантов, либо получала освобождения от </w:t>
      </w:r>
      <w:r w:rsidR="00DD05EF" w:rsidRPr="00684BBE">
        <w:t xml:space="preserve">соблюдения </w:t>
      </w:r>
      <w:r w:rsidR="00BE111A" w:rsidRPr="00684BBE">
        <w:t xml:space="preserve">ковенантов до конца </w:t>
      </w:r>
      <w:r w:rsidR="002D2DFD" w:rsidRPr="00684BBE">
        <w:t>2015 года</w:t>
      </w:r>
      <w:r w:rsidR="00BE111A" w:rsidRPr="00684BBE">
        <w:t xml:space="preserve">. </w:t>
      </w:r>
      <w:r w:rsidRPr="00684BBE">
        <w:t>Руководство Группы считает, что</w:t>
      </w:r>
      <w:r w:rsidR="00B54486" w:rsidRPr="00684BBE">
        <w:t xml:space="preserve"> по состоянию на </w:t>
      </w:r>
      <w:r w:rsidR="002D2DFD" w:rsidRPr="00684BBE">
        <w:t>31 декабря</w:t>
      </w:r>
      <w:r w:rsidR="00B54486" w:rsidRPr="00684BBE">
        <w:t xml:space="preserve"> 201</w:t>
      </w:r>
      <w:r w:rsidR="00AB6388" w:rsidRPr="00684BBE">
        <w:t>5</w:t>
      </w:r>
      <w:r w:rsidR="00B54486" w:rsidRPr="00684BBE">
        <w:t xml:space="preserve"> и 201</w:t>
      </w:r>
      <w:r w:rsidR="00AB6388" w:rsidRPr="00684BBE">
        <w:t>4</w:t>
      </w:r>
      <w:r w:rsidRPr="00684BBE">
        <w:t xml:space="preserve"> годов дочерние организации Группы соблюдают </w:t>
      </w:r>
      <w:r w:rsidR="0054018B" w:rsidRPr="00684BBE">
        <w:t xml:space="preserve">все </w:t>
      </w:r>
      <w:r w:rsidR="00BE111A" w:rsidRPr="00684BBE">
        <w:t>существенные</w:t>
      </w:r>
      <w:r w:rsidRPr="00684BBE">
        <w:t xml:space="preserve"> </w:t>
      </w:r>
      <w:r w:rsidR="00AC70E6" w:rsidRPr="00684BBE">
        <w:t xml:space="preserve">первоначальные и </w:t>
      </w:r>
      <w:r w:rsidR="00DD05EF" w:rsidRPr="00684BBE">
        <w:t xml:space="preserve">пересмотренные </w:t>
      </w:r>
      <w:r w:rsidRPr="00684BBE">
        <w:t>ковенанты.</w:t>
      </w:r>
      <w:bookmarkEnd w:id="186"/>
      <w:bookmarkEnd w:id="187"/>
      <w:bookmarkEnd w:id="188"/>
    </w:p>
    <w:p w:rsidR="00D34FBC" w:rsidRPr="00684BBE" w:rsidRDefault="00D34FBC" w:rsidP="00710751">
      <w:pPr>
        <w:pStyle w:val="3"/>
        <w:rPr>
          <w:b/>
          <w:i w:val="0"/>
        </w:rPr>
      </w:pPr>
      <w:r w:rsidRPr="00684BBE">
        <w:rPr>
          <w:b/>
          <w:i w:val="0"/>
        </w:rPr>
        <w:t>Кредитная линия Государственного Банка Развития Китая</w:t>
      </w:r>
    </w:p>
    <w:p w:rsidR="00923B5F" w:rsidRPr="00684BBE" w:rsidRDefault="00923B5F" w:rsidP="00710751">
      <w:pPr>
        <w:pStyle w:val="3"/>
        <w:spacing w:before="120" w:after="120"/>
        <w:rPr>
          <w:i w:val="0"/>
        </w:rPr>
      </w:pPr>
      <w:r w:rsidRPr="00684BBE">
        <w:rPr>
          <w:i w:val="0"/>
        </w:rPr>
        <w:t xml:space="preserve">В течение </w:t>
      </w:r>
      <w:r w:rsidR="002D2DFD" w:rsidRPr="00684BBE">
        <w:rPr>
          <w:i w:val="0"/>
        </w:rPr>
        <w:t>2015 года</w:t>
      </w:r>
      <w:r w:rsidRPr="00684BBE">
        <w:rPr>
          <w:i w:val="0"/>
        </w:rPr>
        <w:t xml:space="preserve"> Группа осуществила досрочное погашение займов, полученных от Государственного Банка Развития Китая в размере 1.993</w:t>
      </w:r>
      <w:r w:rsidRPr="00684BBE">
        <w:rPr>
          <w:i w:val="0"/>
          <w:lang w:val="en-US"/>
        </w:rPr>
        <w:t> </w:t>
      </w:r>
      <w:r w:rsidRPr="00684BBE">
        <w:rPr>
          <w:i w:val="0"/>
        </w:rPr>
        <w:t>миллиона долларов США (эквивалентно 368.621 миллион тенге по курсу на дату оплаты) по проектам разработки медных месторождений Бозшаколь, Абыз</w:t>
      </w:r>
      <w:r w:rsidR="00DD05EF" w:rsidRPr="00684BBE">
        <w:rPr>
          <w:i w:val="0"/>
        </w:rPr>
        <w:t>,</w:t>
      </w:r>
      <w:r w:rsidRPr="00684BBE">
        <w:rPr>
          <w:i w:val="0"/>
        </w:rPr>
        <w:t xml:space="preserve"> Бозымчак</w:t>
      </w:r>
      <w:r w:rsidR="003357C1" w:rsidRPr="00684BBE">
        <w:rPr>
          <w:i w:val="0"/>
        </w:rPr>
        <w:t xml:space="preserve"> </w:t>
      </w:r>
      <w:r w:rsidR="003357C1" w:rsidRPr="00684BBE">
        <w:rPr>
          <w:i w:val="0"/>
          <w:iCs/>
        </w:rPr>
        <w:t>и Нурказган</w:t>
      </w:r>
      <w:r w:rsidRPr="00684BBE">
        <w:rPr>
          <w:i w:val="0"/>
        </w:rPr>
        <w:t xml:space="preserve">. </w:t>
      </w:r>
    </w:p>
    <w:p w:rsidR="00905CB4" w:rsidRPr="00684BBE" w:rsidRDefault="003D1E9D" w:rsidP="00710751">
      <w:pPr>
        <w:pStyle w:val="3"/>
      </w:pPr>
      <w:r w:rsidRPr="00684BBE">
        <w:t xml:space="preserve">Выпуск </w:t>
      </w:r>
      <w:r w:rsidR="00D14C9B" w:rsidRPr="00684BBE">
        <w:t xml:space="preserve">и погашение </w:t>
      </w:r>
      <w:r w:rsidR="00F724FC" w:rsidRPr="00684BBE">
        <w:t xml:space="preserve">облигаций </w:t>
      </w:r>
    </w:p>
    <w:p w:rsidR="00AD56AA" w:rsidRPr="00684BBE" w:rsidRDefault="00AD56AA" w:rsidP="00710751">
      <w:pPr>
        <w:adjustRightInd/>
        <w:spacing w:before="120" w:line="240" w:lineRule="auto"/>
        <w:textAlignment w:val="auto"/>
        <w:rPr>
          <w:sz w:val="20"/>
          <w:szCs w:val="20"/>
          <w:lang w:val="ru-RU"/>
        </w:rPr>
      </w:pPr>
      <w:r w:rsidRPr="00684BBE">
        <w:rPr>
          <w:sz w:val="20"/>
          <w:szCs w:val="20"/>
          <w:lang w:val="ru-RU"/>
        </w:rPr>
        <w:t xml:space="preserve">В течение </w:t>
      </w:r>
      <w:r w:rsidR="002D2DFD" w:rsidRPr="00684BBE">
        <w:rPr>
          <w:sz w:val="20"/>
          <w:szCs w:val="20"/>
          <w:lang w:val="ru-RU"/>
        </w:rPr>
        <w:t>2015 года</w:t>
      </w:r>
      <w:r w:rsidRPr="00684BBE">
        <w:rPr>
          <w:sz w:val="20"/>
          <w:szCs w:val="20"/>
          <w:lang w:val="ru-RU"/>
        </w:rPr>
        <w:t xml:space="preserve"> НК КМГ осуществила погашение облигаций, размещённых на Лондонской Фондовой Бирже, в размере 5.</w:t>
      </w:r>
      <w:r w:rsidR="00BA535F" w:rsidRPr="00684BBE">
        <w:rPr>
          <w:sz w:val="20"/>
          <w:szCs w:val="20"/>
          <w:lang w:val="ru-RU"/>
        </w:rPr>
        <w:t>8</w:t>
      </w:r>
      <w:r w:rsidR="0001064E" w:rsidRPr="00684BBE">
        <w:rPr>
          <w:sz w:val="20"/>
          <w:szCs w:val="20"/>
          <w:lang w:val="ru-RU"/>
        </w:rPr>
        <w:t>4</w:t>
      </w:r>
      <w:r w:rsidR="00BA535F" w:rsidRPr="00684BBE">
        <w:rPr>
          <w:sz w:val="20"/>
          <w:szCs w:val="20"/>
          <w:lang w:val="ru-RU"/>
        </w:rPr>
        <w:t>3</w:t>
      </w:r>
      <w:r w:rsidRPr="00684BBE">
        <w:rPr>
          <w:sz w:val="20"/>
          <w:szCs w:val="20"/>
          <w:lang w:val="ru-RU"/>
        </w:rPr>
        <w:t xml:space="preserve"> миллион</w:t>
      </w:r>
      <w:r w:rsidR="009D05D0" w:rsidRPr="00684BBE">
        <w:rPr>
          <w:sz w:val="20"/>
          <w:szCs w:val="20"/>
          <w:lang w:val="ru-RU"/>
        </w:rPr>
        <w:t>а</w:t>
      </w:r>
      <w:r w:rsidRPr="00684BBE">
        <w:rPr>
          <w:sz w:val="20"/>
          <w:szCs w:val="20"/>
          <w:lang w:val="ru-RU"/>
        </w:rPr>
        <w:t xml:space="preserve"> долларов США (эквивалентно 1.</w:t>
      </w:r>
      <w:r w:rsidR="00BA535F" w:rsidRPr="00684BBE">
        <w:rPr>
          <w:sz w:val="20"/>
          <w:szCs w:val="20"/>
          <w:lang w:val="ru-RU"/>
        </w:rPr>
        <w:t>563</w:t>
      </w:r>
      <w:r w:rsidRPr="00684BBE">
        <w:rPr>
          <w:sz w:val="20"/>
          <w:szCs w:val="20"/>
          <w:lang w:val="ru-RU"/>
        </w:rPr>
        <w:t>.</w:t>
      </w:r>
      <w:r w:rsidR="00BA535F" w:rsidRPr="00684BBE">
        <w:rPr>
          <w:sz w:val="20"/>
          <w:szCs w:val="20"/>
          <w:lang w:val="ru-RU"/>
        </w:rPr>
        <w:t>702</w:t>
      </w:r>
      <w:r w:rsidRPr="00684BBE">
        <w:rPr>
          <w:sz w:val="20"/>
          <w:szCs w:val="20"/>
          <w:lang w:val="ru-RU"/>
        </w:rPr>
        <w:t xml:space="preserve"> миллионам тенге по курсу на дату оплаты). </w:t>
      </w:r>
    </w:p>
    <w:p w:rsidR="00EA39D6" w:rsidRPr="00684BBE" w:rsidRDefault="00EA39D6" w:rsidP="00710751">
      <w:pPr>
        <w:adjustRightInd/>
        <w:spacing w:before="120" w:line="240" w:lineRule="auto"/>
        <w:textAlignment w:val="auto"/>
        <w:rPr>
          <w:sz w:val="20"/>
          <w:szCs w:val="20"/>
          <w:lang w:val="ru-RU"/>
        </w:rPr>
      </w:pPr>
      <w:r w:rsidRPr="00684BBE">
        <w:rPr>
          <w:sz w:val="20"/>
          <w:szCs w:val="20"/>
          <w:lang w:val="ru-RU"/>
        </w:rPr>
        <w:t xml:space="preserve">В августе </w:t>
      </w:r>
      <w:r w:rsidR="002D2DFD" w:rsidRPr="00684BBE">
        <w:rPr>
          <w:sz w:val="20"/>
          <w:szCs w:val="20"/>
          <w:lang w:val="ru-RU"/>
        </w:rPr>
        <w:t>2015 года</w:t>
      </w:r>
      <w:r w:rsidRPr="00684BBE">
        <w:rPr>
          <w:sz w:val="20"/>
          <w:szCs w:val="20"/>
          <w:lang w:val="ru-RU"/>
        </w:rPr>
        <w:t xml:space="preserve"> Фонд осуществил погашение облигаций в размере 750.000 миллионов тенге, выпущенных в пределах первой облигационной программы и приобретённых АО «БТА Банк» и АО «Альянс Банк» в 2009 году.</w:t>
      </w:r>
    </w:p>
    <w:p w:rsidR="00AE0CDC" w:rsidRPr="00684BBE" w:rsidRDefault="00AE0CDC" w:rsidP="00710751">
      <w:pPr>
        <w:pStyle w:val="6"/>
        <w:widowControl w:val="0"/>
        <w:rPr>
          <w:highlight w:val="yellow"/>
        </w:rPr>
      </w:pPr>
      <w:r w:rsidRPr="00684BBE">
        <w:t>В 2015 году часть этих выкупленных облигаций, номинальной стоимостью 210</w:t>
      </w:r>
      <w:r w:rsidR="00AD56AA" w:rsidRPr="00684BBE">
        <w:t>.000 миллионов</w:t>
      </w:r>
      <w:r w:rsidRPr="00684BBE">
        <w:t xml:space="preserve"> тенге (1.000</w:t>
      </w:r>
      <w:r w:rsidR="001A04F2" w:rsidRPr="00684BBE">
        <w:t> </w:t>
      </w:r>
      <w:r w:rsidRPr="00684BBE">
        <w:t>тенге за штук</w:t>
      </w:r>
      <w:r w:rsidR="00152870" w:rsidRPr="00684BBE">
        <w:t xml:space="preserve">у), была повторно размещена на </w:t>
      </w:r>
      <w:r w:rsidRPr="00684BBE">
        <w:t>АО «Казахстанская фондовая биржа» с доходностью к погашению в размере 8% годовых, при этом фактич</w:t>
      </w:r>
      <w:r w:rsidR="00AD56AA" w:rsidRPr="00684BBE">
        <w:t>ески привлечено 197.000 миллионов</w:t>
      </w:r>
      <w:r w:rsidR="002B64AF" w:rsidRPr="00684BBE">
        <w:t xml:space="preserve"> </w:t>
      </w:r>
      <w:r w:rsidRPr="00684BBE">
        <w:t>тенге. Ежегодный купон составляет 6% годовых.</w:t>
      </w:r>
    </w:p>
    <w:p w:rsidR="00FA210D" w:rsidRPr="00684BBE" w:rsidRDefault="00BC5DFC" w:rsidP="00710751">
      <w:pPr>
        <w:adjustRightInd/>
        <w:spacing w:before="120" w:line="240" w:lineRule="auto"/>
        <w:textAlignment w:val="auto"/>
        <w:rPr>
          <w:sz w:val="20"/>
          <w:szCs w:val="20"/>
          <w:lang w:val="ru-RU"/>
        </w:rPr>
      </w:pPr>
      <w:r w:rsidRPr="00684BBE">
        <w:rPr>
          <w:sz w:val="20"/>
          <w:szCs w:val="20"/>
          <w:lang w:val="ru-RU"/>
        </w:rPr>
        <w:t xml:space="preserve">В течение </w:t>
      </w:r>
      <w:r w:rsidR="002D2DFD" w:rsidRPr="00684BBE">
        <w:rPr>
          <w:sz w:val="20"/>
          <w:szCs w:val="20"/>
          <w:lang w:val="ru-RU"/>
        </w:rPr>
        <w:t>2015 года</w:t>
      </w:r>
      <w:r w:rsidRPr="00684BBE">
        <w:rPr>
          <w:sz w:val="20"/>
          <w:szCs w:val="20"/>
          <w:lang w:val="ru-RU"/>
        </w:rPr>
        <w:t xml:space="preserve"> НАК КАП осуществила погашение облигаций на сумму 500 миллионов долларов США </w:t>
      </w:r>
      <w:r w:rsidRPr="00684BBE">
        <w:rPr>
          <w:spacing w:val="-3"/>
          <w:sz w:val="20"/>
          <w:szCs w:val="20"/>
          <w:lang w:val="ru-RU"/>
        </w:rPr>
        <w:t>(эквивалентно 92.900 миллионам тенге по курсу на дату оплаты). Погашение осуществлено за счёт получения займа от синдиката банков на общую сумму 450 миллионов долларов США (эквивалентно 82.715 миллионам тенге</w:t>
      </w:r>
      <w:r w:rsidRPr="00684BBE">
        <w:rPr>
          <w:sz w:val="20"/>
          <w:szCs w:val="20"/>
          <w:lang w:val="ru-RU"/>
        </w:rPr>
        <w:t xml:space="preserve"> по курсу на дату подписания).</w:t>
      </w:r>
      <w:r w:rsidR="00FA210D" w:rsidRPr="00684BBE">
        <w:rPr>
          <w:sz w:val="20"/>
          <w:szCs w:val="20"/>
          <w:lang w:val="ru-RU"/>
        </w:rPr>
        <w:br w:type="page"/>
      </w:r>
    </w:p>
    <w:p w:rsidR="00FA210D" w:rsidRPr="00684BBE" w:rsidRDefault="00FA210D" w:rsidP="00710751">
      <w:pPr>
        <w:pStyle w:val="7"/>
        <w:spacing w:before="0"/>
      </w:pPr>
      <w:r w:rsidRPr="00684BBE">
        <w:lastRenderedPageBreak/>
        <w:t>17.</w:t>
      </w:r>
      <w:r w:rsidRPr="00684BBE">
        <w:tab/>
        <w:t>Займы (</w:t>
      </w:r>
      <w:r w:rsidRPr="00684BBE">
        <w:rPr>
          <w:caps w:val="0"/>
        </w:rPr>
        <w:t>продолжение</w:t>
      </w:r>
      <w:r w:rsidRPr="00684BBE">
        <w:t>)</w:t>
      </w:r>
    </w:p>
    <w:p w:rsidR="00724A74" w:rsidRPr="00684BBE" w:rsidRDefault="00724A74" w:rsidP="00724A74">
      <w:pPr>
        <w:pStyle w:val="3"/>
        <w:rPr>
          <w:b/>
          <w:i w:val="0"/>
        </w:rPr>
      </w:pPr>
      <w:r w:rsidRPr="00684BBE">
        <w:rPr>
          <w:b/>
          <w:i w:val="0"/>
        </w:rPr>
        <w:t>Кредитная линия Государственного Банка Развития Китая (продолжение)</w:t>
      </w:r>
    </w:p>
    <w:p w:rsidR="00905CB4" w:rsidRPr="00684BBE" w:rsidRDefault="003D1E9D" w:rsidP="00710751">
      <w:pPr>
        <w:pStyle w:val="3"/>
      </w:pPr>
      <w:r w:rsidRPr="00684BBE">
        <w:t>Прочие займы</w:t>
      </w:r>
    </w:p>
    <w:p w:rsidR="00B30109" w:rsidRPr="00684BBE" w:rsidRDefault="00B30109" w:rsidP="00710751">
      <w:pPr>
        <w:pStyle w:val="2normal"/>
        <w:widowControl w:val="0"/>
        <w:rPr>
          <w:iCs/>
        </w:rPr>
      </w:pPr>
      <w:r w:rsidRPr="00684BBE">
        <w:rPr>
          <w:iCs/>
        </w:rPr>
        <w:t xml:space="preserve">30 октября </w:t>
      </w:r>
      <w:r w:rsidR="002D2DFD" w:rsidRPr="00684BBE">
        <w:rPr>
          <w:iCs/>
        </w:rPr>
        <w:t>2015 года</w:t>
      </w:r>
      <w:r w:rsidRPr="00684BBE">
        <w:rPr>
          <w:iCs/>
        </w:rPr>
        <w:t xml:space="preserve"> Фонд заключил </w:t>
      </w:r>
      <w:r w:rsidR="006D40B4" w:rsidRPr="00684BBE">
        <w:rPr>
          <w:iCs/>
        </w:rPr>
        <w:t>договор</w:t>
      </w:r>
      <w:r w:rsidRPr="00684BBE">
        <w:rPr>
          <w:iCs/>
        </w:rPr>
        <w:t xml:space="preserve"> займа с Банком «Tokyo</w:t>
      </w:r>
      <w:r w:rsidRPr="00684BBE">
        <w:rPr>
          <w:b/>
          <w:iCs/>
        </w:rPr>
        <w:t>-</w:t>
      </w:r>
      <w:r w:rsidRPr="00684BBE">
        <w:rPr>
          <w:iCs/>
        </w:rPr>
        <w:t>Mitshubishi UFJ, LTD» на сумму 1.500</w:t>
      </w:r>
      <w:r w:rsidR="001A04F2" w:rsidRPr="00684BBE">
        <w:rPr>
          <w:iCs/>
        </w:rPr>
        <w:t> </w:t>
      </w:r>
      <w:r w:rsidRPr="00684BBE">
        <w:rPr>
          <w:iCs/>
        </w:rPr>
        <w:t>миллионов долларов США</w:t>
      </w:r>
      <w:r w:rsidR="00793B7D" w:rsidRPr="00684BBE">
        <w:rPr>
          <w:iCs/>
        </w:rPr>
        <w:t xml:space="preserve"> (</w:t>
      </w:r>
      <w:r w:rsidR="00737D41" w:rsidRPr="00684BBE">
        <w:rPr>
          <w:iCs/>
        </w:rPr>
        <w:t>эквивалент 466.350 миллионов тенге по курсу на дату оплаты</w:t>
      </w:r>
      <w:r w:rsidR="00793B7D" w:rsidRPr="00684BBE">
        <w:rPr>
          <w:iCs/>
        </w:rPr>
        <w:t>)</w:t>
      </w:r>
      <w:r w:rsidR="006D40B4" w:rsidRPr="00684BBE">
        <w:rPr>
          <w:iCs/>
        </w:rPr>
        <w:t xml:space="preserve">, </w:t>
      </w:r>
      <w:r w:rsidRPr="00684BBE">
        <w:rPr>
          <w:iCs/>
        </w:rPr>
        <w:t>сроком на 5</w:t>
      </w:r>
      <w:r w:rsidR="001A04F2" w:rsidRPr="00684BBE">
        <w:rPr>
          <w:iCs/>
        </w:rPr>
        <w:t> </w:t>
      </w:r>
      <w:r w:rsidR="00624953" w:rsidRPr="00684BBE">
        <w:rPr>
          <w:iCs/>
        </w:rPr>
        <w:t xml:space="preserve">(пять) </w:t>
      </w:r>
      <w:r w:rsidRPr="00684BBE">
        <w:rPr>
          <w:iCs/>
        </w:rPr>
        <w:t xml:space="preserve">лет до 30 октября </w:t>
      </w:r>
      <w:r w:rsidR="002D2DFD" w:rsidRPr="00684BBE">
        <w:rPr>
          <w:iCs/>
        </w:rPr>
        <w:t>2020 года</w:t>
      </w:r>
      <w:r w:rsidRPr="00684BBE">
        <w:rPr>
          <w:iCs/>
        </w:rPr>
        <w:t xml:space="preserve"> </w:t>
      </w:r>
      <w:r w:rsidR="00E61BBB" w:rsidRPr="00684BBE">
        <w:rPr>
          <w:iCs/>
        </w:rPr>
        <w:t>и</w:t>
      </w:r>
      <w:r w:rsidRPr="00684BBE">
        <w:rPr>
          <w:iCs/>
        </w:rPr>
        <w:t xml:space="preserve"> льготным периодом 3,5 года</w:t>
      </w:r>
      <w:r w:rsidR="00E61BBB" w:rsidRPr="00684BBE">
        <w:rPr>
          <w:iCs/>
        </w:rPr>
        <w:t>,</w:t>
      </w:r>
      <w:r w:rsidRPr="00684BBE">
        <w:rPr>
          <w:iCs/>
        </w:rPr>
        <w:t xml:space="preserve"> годов</w:t>
      </w:r>
      <w:r w:rsidR="00E61BBB" w:rsidRPr="00684BBE">
        <w:rPr>
          <w:iCs/>
        </w:rPr>
        <w:t xml:space="preserve">ая ставка вознаграждения составила </w:t>
      </w:r>
      <w:r w:rsidRPr="00684BBE">
        <w:rPr>
          <w:iCs/>
        </w:rPr>
        <w:t>1,8% + 6</w:t>
      </w:r>
      <w:r w:rsidR="001A04F2" w:rsidRPr="00684BBE">
        <w:rPr>
          <w:iCs/>
        </w:rPr>
        <w:t> </w:t>
      </w:r>
      <w:r w:rsidRPr="00684BBE">
        <w:rPr>
          <w:iCs/>
        </w:rPr>
        <w:t xml:space="preserve">месячный Libor. </w:t>
      </w:r>
    </w:p>
    <w:p w:rsidR="007769F3" w:rsidRPr="00684BBE" w:rsidRDefault="00386C94" w:rsidP="00710751">
      <w:pPr>
        <w:pStyle w:val="6"/>
        <w:widowControl w:val="0"/>
        <w:spacing w:after="120"/>
      </w:pPr>
      <w:r w:rsidRPr="00684BBE">
        <w:t xml:space="preserve">По состоянию на </w:t>
      </w:r>
      <w:r w:rsidR="002D2DFD" w:rsidRPr="00684BBE">
        <w:t>31 декабря</w:t>
      </w:r>
      <w:r w:rsidRPr="00684BBE">
        <w:t xml:space="preserve"> балансовая стоимость займов в разрезе дочерних организаций Группы представлена ниже:</w:t>
      </w:r>
      <w:r w:rsidR="007769F3" w:rsidRPr="00684BBE">
        <w:t xml:space="preserve"> </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047C4B">
        <w:trPr>
          <w:trHeight w:val="244"/>
        </w:trPr>
        <w:tc>
          <w:tcPr>
            <w:tcW w:w="6236" w:type="dxa"/>
            <w:tcBorders>
              <w:top w:val="nil"/>
              <w:left w:val="nil"/>
              <w:bottom w:val="single" w:sz="4" w:space="0" w:color="auto"/>
              <w:right w:val="nil"/>
            </w:tcBorders>
            <w:vAlign w:val="bottom"/>
          </w:tcPr>
          <w:p w:rsidR="007769F3" w:rsidRPr="00684BBE" w:rsidRDefault="007769F3"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szCs w:val="16"/>
                <w:lang w:val="ru-RU"/>
              </w:rPr>
              <w:t>В миллионах тенге</w:t>
            </w:r>
          </w:p>
        </w:tc>
        <w:tc>
          <w:tcPr>
            <w:tcW w:w="1701" w:type="dxa"/>
            <w:tcBorders>
              <w:top w:val="nil"/>
              <w:left w:val="nil"/>
              <w:bottom w:val="single" w:sz="4" w:space="0" w:color="auto"/>
              <w:right w:val="nil"/>
            </w:tcBorders>
            <w:vAlign w:val="bottom"/>
          </w:tcPr>
          <w:p w:rsidR="007769F3" w:rsidRPr="00684BBE" w:rsidRDefault="007769F3"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201</w:t>
            </w:r>
            <w:r w:rsidR="00CE0E49" w:rsidRPr="00684BBE">
              <w:rPr>
                <w:rFonts w:ascii="Arial" w:hAnsi="Arial" w:cs="Arial"/>
                <w:b/>
                <w:sz w:val="18"/>
                <w:szCs w:val="18"/>
                <w:lang w:val="ru-RU"/>
              </w:rPr>
              <w:t>5</w:t>
            </w:r>
          </w:p>
        </w:tc>
        <w:tc>
          <w:tcPr>
            <w:tcW w:w="1701" w:type="dxa"/>
            <w:tcBorders>
              <w:top w:val="nil"/>
              <w:left w:val="nil"/>
              <w:bottom w:val="single" w:sz="4" w:space="0" w:color="auto"/>
              <w:right w:val="nil"/>
            </w:tcBorders>
            <w:vAlign w:val="bottom"/>
          </w:tcPr>
          <w:p w:rsidR="007769F3" w:rsidRPr="00684BBE" w:rsidRDefault="007769F3"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201</w:t>
            </w:r>
            <w:r w:rsidR="00CE0E49" w:rsidRPr="00684BBE">
              <w:rPr>
                <w:rFonts w:ascii="Arial" w:hAnsi="Arial" w:cs="Arial"/>
                <w:sz w:val="18"/>
                <w:szCs w:val="18"/>
                <w:lang w:val="ru-RU"/>
              </w:rPr>
              <w:t>4</w:t>
            </w:r>
          </w:p>
        </w:tc>
      </w:tr>
      <w:tr w:rsidR="002D2DFD" w:rsidRPr="00684BBE" w:rsidTr="00FC2EB2">
        <w:trPr>
          <w:trHeight w:val="227"/>
        </w:trPr>
        <w:tc>
          <w:tcPr>
            <w:tcW w:w="6236" w:type="dxa"/>
            <w:tcBorders>
              <w:top w:val="single" w:sz="4" w:space="0" w:color="auto"/>
            </w:tcBorders>
            <w:vAlign w:val="bottom"/>
          </w:tcPr>
          <w:p w:rsidR="007769F3" w:rsidRPr="00684BBE" w:rsidRDefault="002D2DFD" w:rsidP="00710751">
            <w:pPr>
              <w:overflowPunct w:val="0"/>
              <w:autoSpaceDE w:val="0"/>
              <w:autoSpaceDN w:val="0"/>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701" w:type="dxa"/>
            <w:tcBorders>
              <w:top w:val="single" w:sz="4" w:space="0" w:color="auto"/>
            </w:tcBorders>
            <w:vAlign w:val="bottom"/>
          </w:tcPr>
          <w:p w:rsidR="007769F3" w:rsidRPr="00684BBE" w:rsidRDefault="007769F3" w:rsidP="00710751">
            <w:pPr>
              <w:tabs>
                <w:tab w:val="decimal" w:pos="1418"/>
              </w:tabs>
              <w:spacing w:line="240" w:lineRule="auto"/>
              <w:ind w:left="-108" w:right="-108"/>
              <w:jc w:val="left"/>
              <w:rPr>
                <w:rFonts w:ascii="Arial" w:hAnsi="Arial" w:cs="Arial"/>
                <w:b/>
                <w:bCs/>
                <w:sz w:val="18"/>
                <w:szCs w:val="18"/>
                <w:highlight w:val="yellow"/>
                <w:lang w:val="ru-RU"/>
              </w:rPr>
            </w:pPr>
          </w:p>
        </w:tc>
        <w:tc>
          <w:tcPr>
            <w:tcW w:w="1701" w:type="dxa"/>
            <w:tcBorders>
              <w:top w:val="single" w:sz="4" w:space="0" w:color="auto"/>
            </w:tcBorders>
            <w:vAlign w:val="bottom"/>
          </w:tcPr>
          <w:p w:rsidR="007769F3" w:rsidRPr="00684BBE" w:rsidRDefault="007769F3" w:rsidP="00710751">
            <w:pPr>
              <w:tabs>
                <w:tab w:val="decimal" w:pos="1418"/>
              </w:tabs>
              <w:spacing w:line="240" w:lineRule="auto"/>
              <w:ind w:left="-108" w:right="-108"/>
              <w:jc w:val="left"/>
              <w:rPr>
                <w:rFonts w:ascii="Arial" w:hAnsi="Arial" w:cs="Arial"/>
                <w:b/>
                <w:bCs/>
                <w:sz w:val="18"/>
                <w:szCs w:val="18"/>
                <w:highlight w:val="yellow"/>
                <w:lang w:val="ru-RU"/>
              </w:rPr>
            </w:pPr>
          </w:p>
        </w:tc>
      </w:tr>
      <w:tr w:rsidR="002D2DFD" w:rsidRPr="00684BBE" w:rsidTr="00FC2EB2">
        <w:trPr>
          <w:trHeight w:val="227"/>
        </w:trPr>
        <w:tc>
          <w:tcPr>
            <w:tcW w:w="6236" w:type="dxa"/>
            <w:vAlign w:val="bottom"/>
          </w:tcPr>
          <w:p w:rsidR="00B73E95" w:rsidRPr="00684BBE" w:rsidRDefault="00B73E95"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НК КМГ и её дочерние организации</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3.221.341</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3.090.528</w:t>
            </w:r>
          </w:p>
        </w:tc>
      </w:tr>
      <w:tr w:rsidR="002D2DFD" w:rsidRPr="00684BBE" w:rsidTr="00FC2EB2">
        <w:trPr>
          <w:trHeight w:val="227"/>
        </w:trPr>
        <w:tc>
          <w:tcPr>
            <w:tcW w:w="6236" w:type="dxa"/>
            <w:vAlign w:val="bottom"/>
          </w:tcPr>
          <w:p w:rsidR="00B73E95" w:rsidRPr="00684BBE" w:rsidRDefault="00B73E95"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НК КТЖ и её дочерние организации</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1.203.388</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689.327</w:t>
            </w:r>
          </w:p>
        </w:tc>
      </w:tr>
      <w:tr w:rsidR="002D2DFD" w:rsidRPr="00684BBE" w:rsidTr="00FC2EB2">
        <w:trPr>
          <w:trHeight w:val="227"/>
        </w:trPr>
        <w:tc>
          <w:tcPr>
            <w:tcW w:w="6236" w:type="dxa"/>
            <w:vAlign w:val="bottom"/>
          </w:tcPr>
          <w:p w:rsidR="00B73E95" w:rsidRPr="00684BBE" w:rsidRDefault="00B73E95"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Фонд</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858.040</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1.306.118</w:t>
            </w:r>
          </w:p>
        </w:tc>
      </w:tr>
      <w:tr w:rsidR="002D2DFD" w:rsidRPr="00684BBE" w:rsidTr="00FC2EB2">
        <w:trPr>
          <w:trHeight w:val="227"/>
        </w:trPr>
        <w:tc>
          <w:tcPr>
            <w:tcW w:w="6236" w:type="dxa"/>
            <w:vAlign w:val="bottom"/>
          </w:tcPr>
          <w:p w:rsidR="00B73E95" w:rsidRPr="00684BBE" w:rsidRDefault="00B73E95"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Самрук-Энерго и его дочерние организации</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353.466</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188.349</w:t>
            </w:r>
          </w:p>
        </w:tc>
      </w:tr>
      <w:tr w:rsidR="002D2DFD" w:rsidRPr="00684BBE" w:rsidTr="00FC2EB2">
        <w:trPr>
          <w:trHeight w:val="227"/>
        </w:trPr>
        <w:tc>
          <w:tcPr>
            <w:tcW w:w="6236" w:type="dxa"/>
            <w:vAlign w:val="bottom"/>
          </w:tcPr>
          <w:p w:rsidR="00B73E95" w:rsidRPr="00684BBE" w:rsidRDefault="00B73E95"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НАК КАП и её дочерние организации</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172.621</w:t>
            </w:r>
          </w:p>
        </w:tc>
        <w:tc>
          <w:tcPr>
            <w:tcW w:w="1701" w:type="dxa"/>
            <w:vAlign w:val="bottom"/>
          </w:tcPr>
          <w:p w:rsidR="00B73E95" w:rsidRPr="00684BBE" w:rsidRDefault="00B73E95"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137.072</w:t>
            </w:r>
          </w:p>
        </w:tc>
      </w:tr>
      <w:tr w:rsidR="002D2DFD" w:rsidRPr="00684BBE" w:rsidTr="00FC2EB2">
        <w:trPr>
          <w:trHeight w:val="227"/>
        </w:trPr>
        <w:tc>
          <w:tcPr>
            <w:tcW w:w="6236" w:type="dxa"/>
            <w:vAlign w:val="bottom"/>
          </w:tcPr>
          <w:p w:rsidR="003B1186" w:rsidRPr="00684BBE" w:rsidRDefault="003B1186"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КЕГОК и его дочерние организации</w:t>
            </w:r>
          </w:p>
        </w:tc>
        <w:tc>
          <w:tcPr>
            <w:tcW w:w="1701" w:type="dxa"/>
            <w:vAlign w:val="bottom"/>
          </w:tcPr>
          <w:p w:rsidR="003B1186" w:rsidRPr="00684BBE" w:rsidRDefault="003B1186"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171.231</w:t>
            </w:r>
          </w:p>
        </w:tc>
        <w:tc>
          <w:tcPr>
            <w:tcW w:w="1701" w:type="dxa"/>
            <w:vAlign w:val="bottom"/>
          </w:tcPr>
          <w:p w:rsidR="003B1186" w:rsidRPr="00684BBE" w:rsidRDefault="003B1186"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107.596</w:t>
            </w:r>
          </w:p>
        </w:tc>
      </w:tr>
      <w:tr w:rsidR="002D2DFD" w:rsidRPr="00684BBE" w:rsidTr="00FC2EB2">
        <w:trPr>
          <w:trHeight w:val="227"/>
        </w:trPr>
        <w:tc>
          <w:tcPr>
            <w:tcW w:w="6236" w:type="dxa"/>
            <w:tcBorders>
              <w:bottom w:val="single" w:sz="4" w:space="0" w:color="auto"/>
            </w:tcBorders>
            <w:vAlign w:val="bottom"/>
          </w:tcPr>
          <w:p w:rsidR="00AE002D" w:rsidRPr="00684BBE" w:rsidRDefault="00AE002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Прочие дочерние организации Фонда </w:t>
            </w:r>
          </w:p>
        </w:tc>
        <w:tc>
          <w:tcPr>
            <w:tcW w:w="1701" w:type="dxa"/>
            <w:tcBorders>
              <w:bottom w:val="single" w:sz="4" w:space="0" w:color="auto"/>
            </w:tcBorders>
            <w:vAlign w:val="bottom"/>
          </w:tcPr>
          <w:p w:rsidR="00AE002D" w:rsidRPr="00684BBE" w:rsidRDefault="003B1186"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112</w:t>
            </w:r>
            <w:r w:rsidR="00AE002D" w:rsidRPr="00684BBE">
              <w:rPr>
                <w:rFonts w:ascii="Arial" w:hAnsi="Arial" w:cs="Arial"/>
                <w:b/>
                <w:bCs/>
                <w:sz w:val="18"/>
                <w:szCs w:val="18"/>
                <w:lang w:val="ru-RU"/>
              </w:rPr>
              <w:t>.</w:t>
            </w:r>
            <w:r w:rsidRPr="00684BBE">
              <w:rPr>
                <w:rFonts w:ascii="Arial" w:hAnsi="Arial" w:cs="Arial"/>
                <w:b/>
                <w:bCs/>
                <w:sz w:val="18"/>
                <w:szCs w:val="18"/>
                <w:lang w:val="ru-RU"/>
              </w:rPr>
              <w:t>624</w:t>
            </w:r>
          </w:p>
        </w:tc>
        <w:tc>
          <w:tcPr>
            <w:tcW w:w="1701" w:type="dxa"/>
            <w:tcBorders>
              <w:bottom w:val="single" w:sz="4" w:space="0" w:color="auto"/>
            </w:tcBorders>
            <w:vAlign w:val="bottom"/>
          </w:tcPr>
          <w:p w:rsidR="00AE002D" w:rsidRPr="00684BBE" w:rsidRDefault="003B1186"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123</w:t>
            </w:r>
            <w:r w:rsidR="00AE002D" w:rsidRPr="00684BBE">
              <w:rPr>
                <w:rFonts w:ascii="Arial" w:hAnsi="Arial" w:cs="Arial"/>
                <w:bCs/>
                <w:sz w:val="18"/>
                <w:szCs w:val="18"/>
                <w:lang w:val="ru-RU"/>
              </w:rPr>
              <w:t>.</w:t>
            </w:r>
            <w:r w:rsidRPr="00684BBE">
              <w:rPr>
                <w:rFonts w:ascii="Arial" w:hAnsi="Arial" w:cs="Arial"/>
                <w:bCs/>
                <w:sz w:val="18"/>
                <w:szCs w:val="18"/>
                <w:lang w:val="ru-RU"/>
              </w:rPr>
              <w:t>272</w:t>
            </w:r>
          </w:p>
        </w:tc>
      </w:tr>
      <w:tr w:rsidR="002D2DFD" w:rsidRPr="00684BBE" w:rsidTr="00FC2EB2">
        <w:trPr>
          <w:trHeight w:val="227"/>
        </w:trPr>
        <w:tc>
          <w:tcPr>
            <w:tcW w:w="6236" w:type="dxa"/>
            <w:tcBorders>
              <w:top w:val="single" w:sz="4" w:space="0" w:color="auto"/>
              <w:bottom w:val="single" w:sz="12" w:space="0" w:color="auto"/>
            </w:tcBorders>
            <w:vAlign w:val="bottom"/>
          </w:tcPr>
          <w:p w:rsidR="00AE002D" w:rsidRPr="00684BBE" w:rsidRDefault="00AE002D"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Всего займы выданные</w:t>
            </w:r>
          </w:p>
        </w:tc>
        <w:tc>
          <w:tcPr>
            <w:tcW w:w="1701" w:type="dxa"/>
            <w:tcBorders>
              <w:top w:val="single" w:sz="4" w:space="0" w:color="auto"/>
              <w:bottom w:val="single" w:sz="12" w:space="0" w:color="auto"/>
            </w:tcBorders>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6.092.711</w:t>
            </w:r>
          </w:p>
        </w:tc>
        <w:tc>
          <w:tcPr>
            <w:tcW w:w="1701" w:type="dxa"/>
            <w:tcBorders>
              <w:top w:val="single" w:sz="4" w:space="0" w:color="auto"/>
              <w:bottom w:val="single" w:sz="12" w:space="0" w:color="auto"/>
            </w:tcBorders>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5.642.262</w:t>
            </w:r>
          </w:p>
        </w:tc>
      </w:tr>
    </w:tbl>
    <w:p w:rsidR="00B73E95" w:rsidRPr="00684BBE" w:rsidRDefault="00B73E95" w:rsidP="00710751">
      <w:pPr>
        <w:pStyle w:val="normal"/>
        <w:widowControl w:val="0"/>
        <w:rPr>
          <w:iCs/>
        </w:rPr>
      </w:pPr>
      <w:r w:rsidRPr="00684BBE">
        <w:rPr>
          <w:iCs/>
        </w:rPr>
        <w:t xml:space="preserve">По состоянию на </w:t>
      </w:r>
      <w:r w:rsidR="002D2DFD" w:rsidRPr="00684BBE">
        <w:rPr>
          <w:iCs/>
        </w:rPr>
        <w:t>31 декабря</w:t>
      </w:r>
      <w:r w:rsidRPr="00684BBE">
        <w:rPr>
          <w:iCs/>
        </w:rPr>
        <w:t xml:space="preserve"> </w:t>
      </w:r>
      <w:r w:rsidR="002D2DFD" w:rsidRPr="00684BBE">
        <w:rPr>
          <w:iCs/>
        </w:rPr>
        <w:t>2015 года</w:t>
      </w:r>
      <w:r w:rsidRPr="00684BBE">
        <w:rPr>
          <w:iCs/>
        </w:rPr>
        <w:t xml:space="preserve"> в составе </w:t>
      </w:r>
      <w:r w:rsidR="0055637E" w:rsidRPr="00684BBE">
        <w:rPr>
          <w:iCs/>
        </w:rPr>
        <w:t xml:space="preserve">займов </w:t>
      </w:r>
      <w:r w:rsidR="00DD05EF" w:rsidRPr="00684BBE">
        <w:rPr>
          <w:iCs/>
        </w:rPr>
        <w:t xml:space="preserve">были включены суммы в </w:t>
      </w:r>
      <w:r w:rsidR="0055637E" w:rsidRPr="00684BBE">
        <w:rPr>
          <w:iCs/>
        </w:rPr>
        <w:t>1.735.399 миллионов тенге (28%)</w:t>
      </w:r>
      <w:r w:rsidR="00DD05EF" w:rsidRPr="00684BBE">
        <w:rPr>
          <w:iCs/>
        </w:rPr>
        <w:t>, представленные</w:t>
      </w:r>
      <w:r w:rsidR="0055637E" w:rsidRPr="00684BBE">
        <w:rPr>
          <w:iCs/>
        </w:rPr>
        <w:t xml:space="preserve"> облигаци</w:t>
      </w:r>
      <w:r w:rsidR="00DD05EF" w:rsidRPr="00684BBE">
        <w:rPr>
          <w:iCs/>
        </w:rPr>
        <w:t>ями</w:t>
      </w:r>
      <w:r w:rsidR="0055637E" w:rsidRPr="00684BBE">
        <w:rPr>
          <w:iCs/>
        </w:rPr>
        <w:t xml:space="preserve"> НК</w:t>
      </w:r>
      <w:r w:rsidR="001A04F2" w:rsidRPr="00684BBE">
        <w:rPr>
          <w:iCs/>
        </w:rPr>
        <w:t> </w:t>
      </w:r>
      <w:r w:rsidR="0055637E" w:rsidRPr="00684BBE">
        <w:rPr>
          <w:iCs/>
        </w:rPr>
        <w:t>КМГ</w:t>
      </w:r>
      <w:r w:rsidR="00737D41" w:rsidRPr="00684BBE">
        <w:rPr>
          <w:iCs/>
        </w:rPr>
        <w:t>,</w:t>
      </w:r>
      <w:r w:rsidR="0055637E" w:rsidRPr="00684BBE">
        <w:rPr>
          <w:iCs/>
        </w:rPr>
        <w:t xml:space="preserve"> разм</w:t>
      </w:r>
      <w:r w:rsidR="002D2DFD" w:rsidRPr="00684BBE">
        <w:rPr>
          <w:iCs/>
        </w:rPr>
        <w:t>ещё</w:t>
      </w:r>
      <w:r w:rsidR="0055637E" w:rsidRPr="00684BBE">
        <w:rPr>
          <w:iCs/>
        </w:rPr>
        <w:t>нны</w:t>
      </w:r>
      <w:r w:rsidR="00DD05EF" w:rsidRPr="00684BBE">
        <w:rPr>
          <w:iCs/>
        </w:rPr>
        <w:t>ми</w:t>
      </w:r>
      <w:r w:rsidR="0055637E" w:rsidRPr="00684BBE">
        <w:rPr>
          <w:iCs/>
        </w:rPr>
        <w:t xml:space="preserve"> на Лондонской фондовой бирже, </w:t>
      </w:r>
      <w:r w:rsidR="00724A74" w:rsidRPr="00684BBE">
        <w:rPr>
          <w:iCs/>
        </w:rPr>
        <w:t>852.871 </w:t>
      </w:r>
      <w:r w:rsidR="00C04A1F" w:rsidRPr="00684BBE">
        <w:rPr>
          <w:iCs/>
        </w:rPr>
        <w:t xml:space="preserve">миллион тенге (14%) </w:t>
      </w:r>
      <w:r w:rsidR="00D15929" w:rsidRPr="00684BBE">
        <w:rPr>
          <w:iCs/>
        </w:rPr>
        <w:t>−</w:t>
      </w:r>
      <w:r w:rsidR="00C04A1F" w:rsidRPr="00684BBE">
        <w:rPr>
          <w:iCs/>
        </w:rPr>
        <w:t xml:space="preserve"> облигации НК КТЖ</w:t>
      </w:r>
      <w:r w:rsidR="00737D41" w:rsidRPr="00684BBE">
        <w:rPr>
          <w:iCs/>
        </w:rPr>
        <w:t>,</w:t>
      </w:r>
      <w:r w:rsidR="00C04A1F" w:rsidRPr="00684BBE">
        <w:rPr>
          <w:iCs/>
        </w:rPr>
        <w:t xml:space="preserve"> </w:t>
      </w:r>
      <w:r w:rsidR="00C04A1F" w:rsidRPr="00684BBE">
        <w:rPr>
          <w:iCs/>
          <w:spacing w:val="-2"/>
        </w:rPr>
        <w:t>разм</w:t>
      </w:r>
      <w:r w:rsidR="002D2DFD" w:rsidRPr="00684BBE">
        <w:rPr>
          <w:iCs/>
          <w:spacing w:val="-2"/>
        </w:rPr>
        <w:t>ещё</w:t>
      </w:r>
      <w:r w:rsidR="00C04A1F" w:rsidRPr="00684BBE">
        <w:rPr>
          <w:iCs/>
          <w:spacing w:val="-2"/>
        </w:rPr>
        <w:t xml:space="preserve">нные на различных биржах (Лондонская, Швейцарская, Сингапурская), </w:t>
      </w:r>
      <w:r w:rsidR="007A443E" w:rsidRPr="00684BBE">
        <w:rPr>
          <w:iCs/>
          <w:spacing w:val="-2"/>
        </w:rPr>
        <w:t>504.475 миллионов тенге (8%)</w:t>
      </w:r>
      <w:r w:rsidR="00E511CF" w:rsidRPr="00684BBE">
        <w:rPr>
          <w:iCs/>
          <w:spacing w:val="-2"/>
        </w:rPr>
        <w:t xml:space="preserve"> </w:t>
      </w:r>
      <w:r w:rsidR="00D15929" w:rsidRPr="00684BBE">
        <w:rPr>
          <w:iCs/>
          <w:spacing w:val="-2"/>
        </w:rPr>
        <w:t>−</w:t>
      </w:r>
      <w:r w:rsidR="00E511CF" w:rsidRPr="00684BBE">
        <w:rPr>
          <w:iCs/>
        </w:rPr>
        <w:t xml:space="preserve"> займы Фонда от Банка Tokyo</w:t>
      </w:r>
      <w:r w:rsidR="00E511CF" w:rsidRPr="00684BBE">
        <w:rPr>
          <w:b/>
          <w:iCs/>
        </w:rPr>
        <w:t>-</w:t>
      </w:r>
      <w:r w:rsidR="00E511CF" w:rsidRPr="00684BBE">
        <w:rPr>
          <w:iCs/>
        </w:rPr>
        <w:t xml:space="preserve">Mitshubishi UFJ, </w:t>
      </w:r>
      <w:r w:rsidR="00520A66" w:rsidRPr="00684BBE">
        <w:rPr>
          <w:iCs/>
        </w:rPr>
        <w:t>466.864 миллион</w:t>
      </w:r>
      <w:r w:rsidR="00C62202" w:rsidRPr="00684BBE">
        <w:rPr>
          <w:iCs/>
        </w:rPr>
        <w:t>а</w:t>
      </w:r>
      <w:r w:rsidR="00520A66" w:rsidRPr="00684BBE">
        <w:rPr>
          <w:iCs/>
        </w:rPr>
        <w:t xml:space="preserve"> тенге (8%) </w:t>
      </w:r>
      <w:r w:rsidR="00D15929" w:rsidRPr="00684BBE">
        <w:rPr>
          <w:iCs/>
        </w:rPr>
        <w:t>−</w:t>
      </w:r>
      <w:r w:rsidR="00520A66" w:rsidRPr="00684BBE">
        <w:rPr>
          <w:iCs/>
        </w:rPr>
        <w:t xml:space="preserve"> займы НК КМГ от Банка развития Казахстана</w:t>
      </w:r>
      <w:r w:rsidR="002B2B89" w:rsidRPr="00684BBE">
        <w:rPr>
          <w:iCs/>
        </w:rPr>
        <w:t>.</w:t>
      </w:r>
    </w:p>
    <w:p w:rsidR="002548E8" w:rsidRPr="00684BBE" w:rsidRDefault="00905014" w:rsidP="00710751">
      <w:pPr>
        <w:pStyle w:val="3"/>
        <w:spacing w:before="120"/>
        <w:rPr>
          <w:i w:val="0"/>
        </w:rPr>
      </w:pPr>
      <w:r w:rsidRPr="00684BBE">
        <w:rPr>
          <w:i w:val="0"/>
          <w:iCs/>
        </w:rPr>
        <w:t xml:space="preserve">По состоянию на </w:t>
      </w:r>
      <w:r w:rsidR="002D2DFD" w:rsidRPr="00684BBE">
        <w:rPr>
          <w:i w:val="0"/>
          <w:iCs/>
        </w:rPr>
        <w:t>31 декабря</w:t>
      </w:r>
      <w:r w:rsidRPr="00684BBE">
        <w:rPr>
          <w:i w:val="0"/>
          <w:iCs/>
        </w:rPr>
        <w:t xml:space="preserve"> </w:t>
      </w:r>
      <w:r w:rsidR="002D2DFD" w:rsidRPr="00684BBE">
        <w:rPr>
          <w:i w:val="0"/>
          <w:iCs/>
        </w:rPr>
        <w:t>2014 года</w:t>
      </w:r>
      <w:r w:rsidRPr="00684BBE">
        <w:rPr>
          <w:i w:val="0"/>
          <w:iCs/>
        </w:rPr>
        <w:t xml:space="preserve"> в составе займов </w:t>
      </w:r>
      <w:r w:rsidR="00DD05EF" w:rsidRPr="00684BBE">
        <w:rPr>
          <w:i w:val="0"/>
          <w:iCs/>
        </w:rPr>
        <w:t xml:space="preserve">были включены суммы в </w:t>
      </w:r>
      <w:r w:rsidRPr="00684BBE">
        <w:rPr>
          <w:i w:val="0"/>
          <w:iCs/>
        </w:rPr>
        <w:t>1.</w:t>
      </w:r>
      <w:r w:rsidR="009D79FA" w:rsidRPr="00684BBE">
        <w:rPr>
          <w:i w:val="0"/>
          <w:iCs/>
        </w:rPr>
        <w:t>896</w:t>
      </w:r>
      <w:r w:rsidRPr="00684BBE">
        <w:rPr>
          <w:i w:val="0"/>
          <w:iCs/>
        </w:rPr>
        <w:t>.</w:t>
      </w:r>
      <w:r w:rsidR="009D79FA" w:rsidRPr="00684BBE">
        <w:rPr>
          <w:i w:val="0"/>
          <w:iCs/>
        </w:rPr>
        <w:t>914</w:t>
      </w:r>
      <w:r w:rsidRPr="00684BBE">
        <w:rPr>
          <w:i w:val="0"/>
          <w:iCs/>
        </w:rPr>
        <w:t xml:space="preserve"> миллион</w:t>
      </w:r>
      <w:r w:rsidR="00737D41" w:rsidRPr="00684BBE">
        <w:rPr>
          <w:i w:val="0"/>
          <w:iCs/>
        </w:rPr>
        <w:t>ов</w:t>
      </w:r>
      <w:r w:rsidRPr="00684BBE">
        <w:rPr>
          <w:i w:val="0"/>
          <w:iCs/>
        </w:rPr>
        <w:t xml:space="preserve"> тенге (</w:t>
      </w:r>
      <w:r w:rsidR="009D79FA" w:rsidRPr="00684BBE">
        <w:rPr>
          <w:i w:val="0"/>
          <w:iCs/>
        </w:rPr>
        <w:t>34</w:t>
      </w:r>
      <w:r w:rsidRPr="00684BBE">
        <w:rPr>
          <w:i w:val="0"/>
          <w:iCs/>
        </w:rPr>
        <w:t>%)</w:t>
      </w:r>
      <w:r w:rsidR="00DD05EF" w:rsidRPr="00684BBE">
        <w:rPr>
          <w:i w:val="0"/>
          <w:iCs/>
        </w:rPr>
        <w:t xml:space="preserve">, представленные </w:t>
      </w:r>
      <w:r w:rsidRPr="00684BBE">
        <w:rPr>
          <w:i w:val="0"/>
          <w:iCs/>
        </w:rPr>
        <w:t>облигаци</w:t>
      </w:r>
      <w:r w:rsidR="00DD05EF" w:rsidRPr="00684BBE">
        <w:rPr>
          <w:i w:val="0"/>
          <w:iCs/>
        </w:rPr>
        <w:t>ями</w:t>
      </w:r>
      <w:r w:rsidRPr="00684BBE">
        <w:rPr>
          <w:i w:val="0"/>
          <w:iCs/>
        </w:rPr>
        <w:t xml:space="preserve"> НК</w:t>
      </w:r>
      <w:r w:rsidR="001A04F2" w:rsidRPr="00684BBE">
        <w:rPr>
          <w:i w:val="0"/>
          <w:iCs/>
        </w:rPr>
        <w:t> </w:t>
      </w:r>
      <w:r w:rsidRPr="00684BBE">
        <w:rPr>
          <w:i w:val="0"/>
          <w:iCs/>
        </w:rPr>
        <w:t>КМГ</w:t>
      </w:r>
      <w:r w:rsidR="00737D41" w:rsidRPr="00684BBE">
        <w:rPr>
          <w:i w:val="0"/>
          <w:iCs/>
        </w:rPr>
        <w:t>,</w:t>
      </w:r>
      <w:r w:rsidRPr="00684BBE">
        <w:rPr>
          <w:i w:val="0"/>
          <w:iCs/>
        </w:rPr>
        <w:t xml:space="preserve"> разм</w:t>
      </w:r>
      <w:r w:rsidR="002D2DFD" w:rsidRPr="00684BBE">
        <w:rPr>
          <w:i w:val="0"/>
          <w:iCs/>
        </w:rPr>
        <w:t>ещё</w:t>
      </w:r>
      <w:r w:rsidRPr="00684BBE">
        <w:rPr>
          <w:i w:val="0"/>
          <w:iCs/>
        </w:rPr>
        <w:t>нны</w:t>
      </w:r>
      <w:r w:rsidR="00DD05EF" w:rsidRPr="00684BBE">
        <w:rPr>
          <w:i w:val="0"/>
          <w:iCs/>
        </w:rPr>
        <w:t>ми</w:t>
      </w:r>
      <w:r w:rsidRPr="00684BBE">
        <w:rPr>
          <w:i w:val="0"/>
          <w:iCs/>
        </w:rPr>
        <w:t xml:space="preserve"> на Лондонской фондовой бирже, </w:t>
      </w:r>
      <w:r w:rsidR="00724A74" w:rsidRPr="00684BBE">
        <w:rPr>
          <w:i w:val="0"/>
          <w:iCs/>
        </w:rPr>
        <w:t>763.143 </w:t>
      </w:r>
      <w:r w:rsidR="009906F6" w:rsidRPr="00684BBE">
        <w:rPr>
          <w:i w:val="0"/>
          <w:iCs/>
        </w:rPr>
        <w:t xml:space="preserve">миллиона тенге (14%) </w:t>
      </w:r>
      <w:r w:rsidR="00D15929" w:rsidRPr="00684BBE">
        <w:rPr>
          <w:i w:val="0"/>
          <w:iCs/>
        </w:rPr>
        <w:t>−</w:t>
      </w:r>
      <w:r w:rsidR="009906F6" w:rsidRPr="00684BBE">
        <w:rPr>
          <w:i w:val="0"/>
          <w:iCs/>
        </w:rPr>
        <w:t xml:space="preserve"> облигации Фонда, выкупленные </w:t>
      </w:r>
      <w:r w:rsidR="00944A05" w:rsidRPr="00684BBE">
        <w:rPr>
          <w:i w:val="0"/>
          <w:iCs/>
        </w:rPr>
        <w:t>АО «</w:t>
      </w:r>
      <w:r w:rsidR="009906F6" w:rsidRPr="00684BBE">
        <w:rPr>
          <w:i w:val="0"/>
          <w:iCs/>
        </w:rPr>
        <w:t>БТА Банк</w:t>
      </w:r>
      <w:r w:rsidR="00944A05" w:rsidRPr="00684BBE">
        <w:rPr>
          <w:i w:val="0"/>
          <w:iCs/>
        </w:rPr>
        <w:t>» (в настоящий момент ККБ)</w:t>
      </w:r>
      <w:r w:rsidR="009906F6" w:rsidRPr="00684BBE">
        <w:rPr>
          <w:i w:val="0"/>
          <w:iCs/>
        </w:rPr>
        <w:t xml:space="preserve"> и </w:t>
      </w:r>
      <w:r w:rsidR="00944A05" w:rsidRPr="00684BBE">
        <w:rPr>
          <w:i w:val="0"/>
          <w:iCs/>
        </w:rPr>
        <w:t>АО «</w:t>
      </w:r>
      <w:r w:rsidR="009906F6" w:rsidRPr="00684BBE">
        <w:rPr>
          <w:i w:val="0"/>
          <w:iCs/>
        </w:rPr>
        <w:t>Альянс банк</w:t>
      </w:r>
      <w:r w:rsidR="00944A05" w:rsidRPr="00684BBE">
        <w:rPr>
          <w:i w:val="0"/>
          <w:iCs/>
        </w:rPr>
        <w:t>» (в настоящий момент АО</w:t>
      </w:r>
      <w:r w:rsidR="001A04F2" w:rsidRPr="00684BBE">
        <w:rPr>
          <w:i w:val="0"/>
          <w:iCs/>
        </w:rPr>
        <w:t> </w:t>
      </w:r>
      <w:r w:rsidR="00944A05" w:rsidRPr="00684BBE">
        <w:rPr>
          <w:i w:val="0"/>
          <w:iCs/>
        </w:rPr>
        <w:t>«</w:t>
      </w:r>
      <w:r w:rsidR="00944A05" w:rsidRPr="00684BBE">
        <w:rPr>
          <w:i w:val="0"/>
          <w:iCs/>
          <w:lang w:val="en-US"/>
        </w:rPr>
        <w:t>Fortebank</w:t>
      </w:r>
      <w:r w:rsidR="00944A05" w:rsidRPr="00684BBE">
        <w:rPr>
          <w:i w:val="0"/>
          <w:iCs/>
        </w:rPr>
        <w:t>»)</w:t>
      </w:r>
      <w:r w:rsidR="009906F6" w:rsidRPr="00684BBE">
        <w:rPr>
          <w:i w:val="0"/>
          <w:iCs/>
        </w:rPr>
        <w:t xml:space="preserve">, </w:t>
      </w:r>
      <w:r w:rsidR="009D79FA" w:rsidRPr="00684BBE">
        <w:rPr>
          <w:i w:val="0"/>
          <w:iCs/>
        </w:rPr>
        <w:t>457</w:t>
      </w:r>
      <w:r w:rsidRPr="00684BBE">
        <w:rPr>
          <w:i w:val="0"/>
          <w:iCs/>
        </w:rPr>
        <w:t>.</w:t>
      </w:r>
      <w:r w:rsidR="009D79FA" w:rsidRPr="00684BBE">
        <w:rPr>
          <w:i w:val="0"/>
          <w:iCs/>
        </w:rPr>
        <w:t>018</w:t>
      </w:r>
      <w:r w:rsidRPr="00684BBE">
        <w:rPr>
          <w:i w:val="0"/>
          <w:iCs/>
        </w:rPr>
        <w:t xml:space="preserve"> миллион</w:t>
      </w:r>
      <w:r w:rsidR="009906F6" w:rsidRPr="00684BBE">
        <w:rPr>
          <w:i w:val="0"/>
          <w:iCs/>
        </w:rPr>
        <w:t>ов</w:t>
      </w:r>
      <w:r w:rsidRPr="00684BBE">
        <w:rPr>
          <w:i w:val="0"/>
          <w:iCs/>
        </w:rPr>
        <w:t xml:space="preserve"> тенге (</w:t>
      </w:r>
      <w:r w:rsidR="009D79FA" w:rsidRPr="00684BBE">
        <w:rPr>
          <w:i w:val="0"/>
          <w:iCs/>
        </w:rPr>
        <w:t>8</w:t>
      </w:r>
      <w:r w:rsidRPr="00684BBE">
        <w:rPr>
          <w:i w:val="0"/>
          <w:iCs/>
        </w:rPr>
        <w:t xml:space="preserve">%) </w:t>
      </w:r>
      <w:r w:rsidR="00D15929" w:rsidRPr="00684BBE">
        <w:rPr>
          <w:i w:val="0"/>
          <w:iCs/>
        </w:rPr>
        <w:t>−</w:t>
      </w:r>
      <w:r w:rsidRPr="00684BBE">
        <w:rPr>
          <w:i w:val="0"/>
          <w:iCs/>
        </w:rPr>
        <w:t xml:space="preserve"> облигации НК КТЖ</w:t>
      </w:r>
      <w:r w:rsidR="00737D41" w:rsidRPr="00684BBE">
        <w:rPr>
          <w:i w:val="0"/>
          <w:iCs/>
        </w:rPr>
        <w:t>,</w:t>
      </w:r>
      <w:r w:rsidRPr="00684BBE">
        <w:rPr>
          <w:i w:val="0"/>
          <w:iCs/>
        </w:rPr>
        <w:t xml:space="preserve"> разм</w:t>
      </w:r>
      <w:r w:rsidR="002D2DFD" w:rsidRPr="00684BBE">
        <w:rPr>
          <w:i w:val="0"/>
          <w:iCs/>
        </w:rPr>
        <w:t>ещё</w:t>
      </w:r>
      <w:r w:rsidRPr="00684BBE">
        <w:rPr>
          <w:i w:val="0"/>
          <w:iCs/>
        </w:rPr>
        <w:t xml:space="preserve">нные на различных биржах (Лондонская, Швейцарская, Сингапурская), </w:t>
      </w:r>
      <w:r w:rsidR="009906F6" w:rsidRPr="00684BBE">
        <w:rPr>
          <w:i w:val="0"/>
          <w:iCs/>
        </w:rPr>
        <w:t xml:space="preserve">271.411 миллион тенге (5%) </w:t>
      </w:r>
      <w:r w:rsidR="00D15929" w:rsidRPr="00684BBE">
        <w:rPr>
          <w:i w:val="0"/>
          <w:iCs/>
        </w:rPr>
        <w:t>−</w:t>
      </w:r>
      <w:r w:rsidR="009906F6" w:rsidRPr="00684BBE">
        <w:rPr>
          <w:i w:val="0"/>
          <w:iCs/>
        </w:rPr>
        <w:t xml:space="preserve"> займы НК КМГ от Банка развития Казахстана.</w:t>
      </w:r>
    </w:p>
    <w:p w:rsidR="000A788C" w:rsidRPr="00684BBE" w:rsidRDefault="000A788C" w:rsidP="00710751">
      <w:pPr>
        <w:pStyle w:val="3"/>
      </w:pPr>
      <w:r w:rsidRPr="00684BBE">
        <w:t>Эффект изменения курса валюты и инструмент хеджирования</w:t>
      </w:r>
    </w:p>
    <w:p w:rsidR="000A788C" w:rsidRPr="00684BBE" w:rsidRDefault="00DD05EF" w:rsidP="00710751">
      <w:pPr>
        <w:spacing w:before="120" w:line="240" w:lineRule="auto"/>
        <w:rPr>
          <w:sz w:val="20"/>
          <w:szCs w:val="20"/>
          <w:lang w:val="ru-RU"/>
        </w:rPr>
      </w:pPr>
      <w:r w:rsidRPr="00684BBE">
        <w:rPr>
          <w:sz w:val="20"/>
          <w:szCs w:val="20"/>
          <w:lang w:val="ru-RU"/>
        </w:rPr>
        <w:t>В течение 2015 года б</w:t>
      </w:r>
      <w:r w:rsidR="008D28DF" w:rsidRPr="00684BBE">
        <w:rPr>
          <w:sz w:val="20"/>
          <w:szCs w:val="20"/>
          <w:lang w:val="ru-RU"/>
        </w:rPr>
        <w:t xml:space="preserve">алансовая стоимость займов полученных увеличилась на 2.707.212 миллионов тенге в связи с изменениями курса тенге по отношению к доллару США. </w:t>
      </w:r>
      <w:r w:rsidR="001A04F2" w:rsidRPr="00684BBE">
        <w:rPr>
          <w:sz w:val="20"/>
          <w:szCs w:val="20"/>
          <w:lang w:val="ru-RU"/>
        </w:rPr>
        <w:t>1 </w:t>
      </w:r>
      <w:r w:rsidR="000A788C" w:rsidRPr="00684BBE">
        <w:rPr>
          <w:sz w:val="20"/>
          <w:szCs w:val="20"/>
          <w:lang w:val="ru-RU"/>
        </w:rPr>
        <w:t xml:space="preserve">июля </w:t>
      </w:r>
      <w:r w:rsidR="002D2DFD" w:rsidRPr="00684BBE">
        <w:rPr>
          <w:sz w:val="20"/>
          <w:szCs w:val="20"/>
          <w:lang w:val="ru-RU"/>
        </w:rPr>
        <w:t>2015 года</w:t>
      </w:r>
      <w:r w:rsidR="000A788C" w:rsidRPr="00684BBE">
        <w:rPr>
          <w:sz w:val="20"/>
          <w:szCs w:val="20"/>
          <w:lang w:val="ru-RU"/>
        </w:rPr>
        <w:t xml:space="preserve"> некоторые займы</w:t>
      </w:r>
      <w:r w:rsidRPr="00684BBE">
        <w:rPr>
          <w:sz w:val="20"/>
          <w:szCs w:val="20"/>
          <w:lang w:val="ru-RU"/>
        </w:rPr>
        <w:t xml:space="preserve"> Группы</w:t>
      </w:r>
      <w:r w:rsidR="000A788C" w:rsidRPr="00684BBE">
        <w:rPr>
          <w:sz w:val="20"/>
          <w:szCs w:val="20"/>
          <w:lang w:val="ru-RU"/>
        </w:rPr>
        <w:t xml:space="preserve">, выраженные в долларах США, были определены как инструменты хеджирования чистых инвестиций в дочерние организации, осуществляющие зарубежные операции. </w:t>
      </w:r>
      <w:r w:rsidRPr="00684BBE">
        <w:rPr>
          <w:sz w:val="20"/>
          <w:szCs w:val="20"/>
          <w:lang w:val="ru-RU"/>
        </w:rPr>
        <w:t>По состоянию на</w:t>
      </w:r>
      <w:r w:rsidRPr="00684BBE" w:rsidDel="00DD05EF">
        <w:rPr>
          <w:sz w:val="20"/>
          <w:szCs w:val="20"/>
          <w:lang w:val="ru-RU"/>
        </w:rPr>
        <w:t xml:space="preserve"> </w:t>
      </w:r>
      <w:r w:rsidR="002D2DFD" w:rsidRPr="00684BBE">
        <w:rPr>
          <w:sz w:val="20"/>
          <w:szCs w:val="20"/>
          <w:lang w:val="ru-RU"/>
        </w:rPr>
        <w:t>31 декабря</w:t>
      </w:r>
      <w:r w:rsidR="000A788C" w:rsidRPr="00684BBE">
        <w:rPr>
          <w:sz w:val="20"/>
          <w:szCs w:val="20"/>
          <w:lang w:val="ru-RU"/>
        </w:rPr>
        <w:t xml:space="preserve"> </w:t>
      </w:r>
      <w:r w:rsidR="002D2DFD" w:rsidRPr="00684BBE">
        <w:rPr>
          <w:sz w:val="20"/>
          <w:szCs w:val="20"/>
          <w:lang w:val="ru-RU"/>
        </w:rPr>
        <w:t>2015 года</w:t>
      </w:r>
      <w:r w:rsidR="000A788C" w:rsidRPr="00684BBE">
        <w:rPr>
          <w:sz w:val="20"/>
          <w:szCs w:val="20"/>
          <w:lang w:val="ru-RU"/>
        </w:rPr>
        <w:t xml:space="preserve"> </w:t>
      </w:r>
      <w:r w:rsidRPr="00684BBE">
        <w:rPr>
          <w:sz w:val="20"/>
          <w:szCs w:val="20"/>
          <w:lang w:val="ru-RU"/>
        </w:rPr>
        <w:t xml:space="preserve">нереализованные </w:t>
      </w:r>
      <w:r w:rsidR="000A788C" w:rsidRPr="00684BBE">
        <w:rPr>
          <w:sz w:val="20"/>
          <w:szCs w:val="20"/>
          <w:lang w:val="ru-RU"/>
        </w:rPr>
        <w:t>убытки по курсовой разнице от пересчёта данных займов в сумме 2.</w:t>
      </w:r>
      <w:r w:rsidR="001362E1" w:rsidRPr="00684BBE">
        <w:rPr>
          <w:sz w:val="20"/>
          <w:szCs w:val="20"/>
          <w:lang w:val="ru-RU"/>
        </w:rPr>
        <w:t>416</w:t>
      </w:r>
      <w:r w:rsidR="000A788C" w:rsidRPr="00684BBE">
        <w:rPr>
          <w:sz w:val="20"/>
          <w:szCs w:val="20"/>
          <w:lang w:val="ru-RU"/>
        </w:rPr>
        <w:t>.</w:t>
      </w:r>
      <w:r w:rsidR="001362E1" w:rsidRPr="00684BBE">
        <w:rPr>
          <w:sz w:val="20"/>
          <w:szCs w:val="20"/>
          <w:lang w:val="ru-RU"/>
        </w:rPr>
        <w:t>727</w:t>
      </w:r>
      <w:r w:rsidR="000A788C" w:rsidRPr="00684BBE">
        <w:rPr>
          <w:sz w:val="20"/>
          <w:szCs w:val="20"/>
          <w:lang w:val="ru-RU"/>
        </w:rPr>
        <w:t xml:space="preserve"> миллион</w:t>
      </w:r>
      <w:r w:rsidR="001362E1" w:rsidRPr="00684BBE">
        <w:rPr>
          <w:sz w:val="20"/>
          <w:szCs w:val="20"/>
          <w:lang w:val="ru-RU"/>
        </w:rPr>
        <w:t>ов</w:t>
      </w:r>
      <w:r w:rsidR="000A788C" w:rsidRPr="00684BBE">
        <w:rPr>
          <w:sz w:val="20"/>
          <w:szCs w:val="20"/>
          <w:lang w:val="ru-RU"/>
        </w:rPr>
        <w:t xml:space="preserve"> тенге были отнесены на прочий совокупный доход и зачтены против доходов по </w:t>
      </w:r>
      <w:r w:rsidR="00172CDD" w:rsidRPr="00684BBE">
        <w:rPr>
          <w:sz w:val="20"/>
          <w:szCs w:val="20"/>
          <w:lang w:val="ru-RU"/>
        </w:rPr>
        <w:t xml:space="preserve">чистым активам, которые были отнесены на резерв по </w:t>
      </w:r>
      <w:r w:rsidR="002D2DFD" w:rsidRPr="00684BBE">
        <w:rPr>
          <w:sz w:val="20"/>
          <w:szCs w:val="20"/>
          <w:lang w:val="ru-RU"/>
        </w:rPr>
        <w:t>пересчёт</w:t>
      </w:r>
      <w:r w:rsidR="000A788C" w:rsidRPr="00684BBE">
        <w:rPr>
          <w:sz w:val="20"/>
          <w:szCs w:val="20"/>
          <w:lang w:val="ru-RU"/>
        </w:rPr>
        <w:t xml:space="preserve">у валюты </w:t>
      </w:r>
      <w:r w:rsidR="002D2DFD" w:rsidRPr="00684BBE">
        <w:rPr>
          <w:sz w:val="20"/>
          <w:szCs w:val="20"/>
          <w:lang w:val="ru-RU"/>
        </w:rPr>
        <w:t>отчёт</w:t>
      </w:r>
      <w:r w:rsidR="000A788C" w:rsidRPr="00684BBE">
        <w:rPr>
          <w:sz w:val="20"/>
          <w:szCs w:val="20"/>
          <w:lang w:val="ru-RU"/>
        </w:rPr>
        <w:t xml:space="preserve">ности </w:t>
      </w:r>
      <w:r w:rsidR="000A788C" w:rsidRPr="00684BBE">
        <w:rPr>
          <w:i/>
          <w:sz w:val="20"/>
          <w:szCs w:val="20"/>
          <w:lang w:val="ru-RU"/>
        </w:rPr>
        <w:t>(Примечание 1</w:t>
      </w:r>
      <w:r w:rsidR="00A51203" w:rsidRPr="00684BBE">
        <w:rPr>
          <w:i/>
          <w:sz w:val="20"/>
          <w:szCs w:val="20"/>
          <w:lang w:val="ru-RU"/>
        </w:rPr>
        <w:t>6</w:t>
      </w:r>
      <w:r w:rsidR="000A788C" w:rsidRPr="00684BBE">
        <w:rPr>
          <w:i/>
          <w:sz w:val="20"/>
          <w:szCs w:val="20"/>
          <w:lang w:val="ru-RU"/>
        </w:rPr>
        <w:t>.9)</w:t>
      </w:r>
      <w:r w:rsidR="000A788C" w:rsidRPr="00684BBE">
        <w:rPr>
          <w:sz w:val="20"/>
          <w:szCs w:val="20"/>
          <w:lang w:val="ru-RU"/>
        </w:rPr>
        <w:t>.</w:t>
      </w:r>
    </w:p>
    <w:p w:rsidR="000A788C" w:rsidRPr="00684BBE" w:rsidRDefault="000A788C" w:rsidP="00710751">
      <w:pPr>
        <w:spacing w:before="120" w:line="240" w:lineRule="auto"/>
        <w:rPr>
          <w:sz w:val="20"/>
          <w:szCs w:val="20"/>
          <w:lang w:val="ru-RU"/>
        </w:rPr>
      </w:pPr>
      <w:r w:rsidRPr="00684BBE">
        <w:rPr>
          <w:sz w:val="20"/>
          <w:szCs w:val="20"/>
          <w:lang w:val="ru-RU"/>
        </w:rPr>
        <w:t xml:space="preserve">7 августа </w:t>
      </w:r>
      <w:r w:rsidR="002D2DFD" w:rsidRPr="00684BBE">
        <w:rPr>
          <w:sz w:val="20"/>
          <w:szCs w:val="20"/>
          <w:lang w:val="ru-RU"/>
        </w:rPr>
        <w:t>2015 года</w:t>
      </w:r>
      <w:r w:rsidRPr="00684BBE">
        <w:rPr>
          <w:sz w:val="20"/>
          <w:szCs w:val="20"/>
          <w:lang w:val="ru-RU"/>
        </w:rPr>
        <w:t xml:space="preserve"> Группа начала хеджирование денежных потоков с целью уменьшения риска изменения эквивалента в тенге выручки от продаж, выраженной в швейцарских франках. Еврооблигации, выпущенные 20</w:t>
      </w:r>
      <w:r w:rsidR="00640E7E" w:rsidRPr="00684BBE">
        <w:rPr>
          <w:sz w:val="20"/>
          <w:szCs w:val="20"/>
          <w:lang w:val="ru-RU"/>
        </w:rPr>
        <w:t> </w:t>
      </w:r>
      <w:r w:rsidRPr="00684BBE">
        <w:rPr>
          <w:sz w:val="20"/>
          <w:szCs w:val="20"/>
          <w:lang w:val="ru-RU"/>
        </w:rPr>
        <w:t xml:space="preserve">июня </w:t>
      </w:r>
      <w:r w:rsidR="002D2DFD" w:rsidRPr="00684BBE">
        <w:rPr>
          <w:sz w:val="20"/>
          <w:szCs w:val="20"/>
          <w:lang w:val="ru-RU"/>
        </w:rPr>
        <w:t>2014 года</w:t>
      </w:r>
      <w:r w:rsidRPr="00684BBE">
        <w:rPr>
          <w:sz w:val="20"/>
          <w:szCs w:val="20"/>
          <w:lang w:val="ru-RU"/>
        </w:rPr>
        <w:t xml:space="preserve"> на Швейцарской фондовой бирже со сроком погашения в 2019 и 2022 годах, являются инструментом хеджирования, который отдельно идентифицируется и поддается </w:t>
      </w:r>
      <w:r w:rsidR="00F1194A" w:rsidRPr="00684BBE">
        <w:rPr>
          <w:sz w:val="20"/>
          <w:szCs w:val="20"/>
          <w:lang w:val="ru-RU"/>
        </w:rPr>
        <w:t>надёжн</w:t>
      </w:r>
      <w:r w:rsidRPr="00684BBE">
        <w:rPr>
          <w:sz w:val="20"/>
          <w:szCs w:val="20"/>
          <w:lang w:val="ru-RU"/>
        </w:rPr>
        <w:t xml:space="preserve">ой оценке. Объектом хеджирования в данном </w:t>
      </w:r>
      <w:r w:rsidR="00DD05EF" w:rsidRPr="00684BBE">
        <w:rPr>
          <w:sz w:val="20"/>
          <w:szCs w:val="20"/>
          <w:lang w:val="ru-RU"/>
        </w:rPr>
        <w:t xml:space="preserve">процессе </w:t>
      </w:r>
      <w:r w:rsidRPr="00684BBE">
        <w:rPr>
          <w:sz w:val="20"/>
          <w:szCs w:val="20"/>
          <w:lang w:val="ru-RU"/>
        </w:rPr>
        <w:t xml:space="preserve">хеджирования является высоковероятная выручка от транзитных перевозок, выраженная в швейцарских франках (в частности, первые продажи, полученные за период с </w:t>
      </w:r>
      <w:r w:rsidR="002D2DFD" w:rsidRPr="00684BBE">
        <w:rPr>
          <w:sz w:val="20"/>
          <w:szCs w:val="20"/>
          <w:lang w:val="ru-RU"/>
        </w:rPr>
        <w:t>1 января</w:t>
      </w:r>
      <w:r w:rsidRPr="00684BBE">
        <w:rPr>
          <w:sz w:val="20"/>
          <w:szCs w:val="20"/>
          <w:lang w:val="ru-RU"/>
        </w:rPr>
        <w:t xml:space="preserve"> по </w:t>
      </w:r>
      <w:r w:rsidR="00640E7E" w:rsidRPr="00684BBE">
        <w:rPr>
          <w:sz w:val="20"/>
          <w:szCs w:val="20"/>
          <w:lang w:val="ru-RU"/>
        </w:rPr>
        <w:t>20 </w:t>
      </w:r>
      <w:r w:rsidRPr="00684BBE">
        <w:rPr>
          <w:sz w:val="20"/>
          <w:szCs w:val="20"/>
          <w:lang w:val="ru-RU"/>
        </w:rPr>
        <w:t xml:space="preserve">июня </w:t>
      </w:r>
      <w:r w:rsidR="00640E7E" w:rsidRPr="00684BBE">
        <w:rPr>
          <w:sz w:val="20"/>
          <w:szCs w:val="20"/>
          <w:lang w:val="ru-RU"/>
        </w:rPr>
        <w:t>2019 и 2022 </w:t>
      </w:r>
      <w:r w:rsidRPr="00684BBE">
        <w:rPr>
          <w:sz w:val="20"/>
          <w:szCs w:val="20"/>
          <w:lang w:val="ru-RU"/>
        </w:rPr>
        <w:t xml:space="preserve">годов). </w:t>
      </w:r>
      <w:r w:rsidR="00DD05EF" w:rsidRPr="00684BBE">
        <w:rPr>
          <w:sz w:val="20"/>
          <w:szCs w:val="20"/>
          <w:lang w:val="ru-RU"/>
        </w:rPr>
        <w:t xml:space="preserve">По состоянию на </w:t>
      </w:r>
      <w:r w:rsidR="002D2DFD" w:rsidRPr="00684BBE">
        <w:rPr>
          <w:sz w:val="20"/>
          <w:szCs w:val="20"/>
          <w:lang w:val="ru-RU"/>
        </w:rPr>
        <w:t>31 декабря</w:t>
      </w:r>
      <w:r w:rsidRPr="00684BBE">
        <w:rPr>
          <w:sz w:val="20"/>
          <w:szCs w:val="20"/>
          <w:lang w:val="ru-RU"/>
        </w:rPr>
        <w:t xml:space="preserve"> </w:t>
      </w:r>
      <w:r w:rsidR="002D2DFD" w:rsidRPr="00684BBE">
        <w:rPr>
          <w:sz w:val="20"/>
          <w:szCs w:val="20"/>
          <w:lang w:val="ru-RU"/>
        </w:rPr>
        <w:t>2015 года</w:t>
      </w:r>
      <w:r w:rsidRPr="00684BBE">
        <w:rPr>
          <w:sz w:val="20"/>
          <w:szCs w:val="20"/>
          <w:lang w:val="ru-RU"/>
        </w:rPr>
        <w:t xml:space="preserve"> отрицательная курсовая разница в размере 43.492</w:t>
      </w:r>
      <w:r w:rsidR="00640E7E" w:rsidRPr="00684BBE">
        <w:rPr>
          <w:sz w:val="20"/>
          <w:szCs w:val="20"/>
          <w:lang w:val="ru-RU"/>
        </w:rPr>
        <w:t> </w:t>
      </w:r>
      <w:r w:rsidRPr="00684BBE">
        <w:rPr>
          <w:sz w:val="20"/>
          <w:szCs w:val="20"/>
          <w:lang w:val="ru-RU"/>
        </w:rPr>
        <w:t xml:space="preserve">миллиона тенге по займам, представляющая собой эффективную часть хеджирования, была отнесена в прочий совокупный доход как резерв по хеджированию </w:t>
      </w:r>
      <w:r w:rsidRPr="00684BBE">
        <w:rPr>
          <w:i/>
          <w:sz w:val="20"/>
          <w:szCs w:val="20"/>
          <w:lang w:val="ru-RU"/>
        </w:rPr>
        <w:t>(Примечание 1</w:t>
      </w:r>
      <w:r w:rsidR="00A51203" w:rsidRPr="00684BBE">
        <w:rPr>
          <w:i/>
          <w:sz w:val="20"/>
          <w:szCs w:val="20"/>
          <w:lang w:val="ru-RU"/>
        </w:rPr>
        <w:t>6</w:t>
      </w:r>
      <w:r w:rsidRPr="00684BBE">
        <w:rPr>
          <w:i/>
          <w:sz w:val="20"/>
          <w:szCs w:val="20"/>
          <w:lang w:val="ru-RU"/>
        </w:rPr>
        <w:t>.10)</w:t>
      </w:r>
      <w:r w:rsidRPr="00684BBE">
        <w:rPr>
          <w:sz w:val="20"/>
          <w:szCs w:val="20"/>
          <w:lang w:val="ru-RU"/>
        </w:rPr>
        <w:t>.</w:t>
      </w:r>
    </w:p>
    <w:p w:rsidR="00E96074" w:rsidRPr="00684BBE" w:rsidRDefault="00E96074" w:rsidP="00710751">
      <w:pPr>
        <w:pStyle w:val="7"/>
        <w:spacing w:before="120"/>
      </w:pPr>
      <w:r w:rsidRPr="00684BBE">
        <w:br w:type="page"/>
      </w:r>
    </w:p>
    <w:p w:rsidR="00BD38CE" w:rsidRPr="00684BBE" w:rsidRDefault="00B57A2A" w:rsidP="004D69CA">
      <w:pPr>
        <w:pStyle w:val="16"/>
        <w:rPr>
          <w:rFonts w:asciiTheme="minorHAnsi" w:hAnsiTheme="minorHAnsi"/>
          <w:lang w:val="ru-RU"/>
        </w:rPr>
      </w:pPr>
      <w:bookmarkStart w:id="189" w:name="_Toc448750936"/>
      <w:r w:rsidRPr="00684BBE">
        <w:rPr>
          <w:lang w:val="ru-RU"/>
        </w:rPr>
        <w:lastRenderedPageBreak/>
        <w:t>1</w:t>
      </w:r>
      <w:r w:rsidR="00761FD2" w:rsidRPr="00684BBE">
        <w:rPr>
          <w:lang w:val="ru-RU"/>
        </w:rPr>
        <w:t>8</w:t>
      </w:r>
      <w:r w:rsidRPr="00684BBE">
        <w:rPr>
          <w:lang w:val="ru-RU"/>
        </w:rPr>
        <w:t>.</w:t>
      </w:r>
      <w:r w:rsidRPr="00684BBE">
        <w:rPr>
          <w:lang w:val="ru-RU"/>
        </w:rPr>
        <w:tab/>
      </w:r>
      <w:r w:rsidR="00683C7F" w:rsidRPr="00684BBE">
        <w:rPr>
          <w:lang w:val="ru-RU"/>
        </w:rPr>
        <w:t xml:space="preserve">Займы </w:t>
      </w:r>
      <w:r w:rsidR="00944A05" w:rsidRPr="00684BBE">
        <w:rPr>
          <w:lang w:val="ru-RU"/>
        </w:rPr>
        <w:t>правительства</w:t>
      </w:r>
      <w:r w:rsidR="00683C7F" w:rsidRPr="00684BBE">
        <w:rPr>
          <w:lang w:val="ru-RU"/>
        </w:rPr>
        <w:t xml:space="preserve"> Республики Казахстан</w:t>
      </w:r>
      <w:bookmarkEnd w:id="189"/>
    </w:p>
    <w:p w:rsidR="00905CB4" w:rsidRPr="00684BBE" w:rsidRDefault="00DD05EF" w:rsidP="00710751">
      <w:pPr>
        <w:pStyle w:val="6"/>
        <w:widowControl w:val="0"/>
        <w:spacing w:after="120"/>
      </w:pPr>
      <w:r w:rsidRPr="00684BBE">
        <w:t xml:space="preserve">По состоянию на </w:t>
      </w:r>
      <w:r w:rsidR="002D2DFD" w:rsidRPr="00684BBE">
        <w:t>31 декабря</w:t>
      </w:r>
      <w:r w:rsidR="00F724FC" w:rsidRPr="00684BBE">
        <w:t xml:space="preserve"> </w:t>
      </w:r>
      <w:r w:rsidR="004030AA" w:rsidRPr="00684BBE">
        <w:t>з</w:t>
      </w:r>
      <w:r w:rsidR="00F724FC" w:rsidRPr="00684BBE">
        <w:t>аймы Правительства Республики Казахстан включали</w:t>
      </w:r>
      <w:r w:rsidR="00B964C2" w:rsidRPr="00684BBE">
        <w:t xml:space="preserve"> следующее</w:t>
      </w:r>
      <w:r w:rsidR="00F724FC" w:rsidRPr="00684BBE">
        <w:t>:</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905CB4" w:rsidRPr="00684BBE" w:rsidRDefault="00F724FC"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В миллионах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CE0E49"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5542E8" w:rsidRPr="00684BBE" w:rsidRDefault="00827B6A"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CE0E49" w:rsidRPr="00684BBE">
              <w:rPr>
                <w:rFonts w:ascii="Arial" w:hAnsi="Arial" w:cs="Arial"/>
                <w:sz w:val="18"/>
                <w:lang w:val="ru-RU"/>
              </w:rPr>
              <w:t>4</w:t>
            </w:r>
          </w:p>
        </w:tc>
      </w:tr>
      <w:tr w:rsidR="002D2DFD" w:rsidRPr="00684BBE" w:rsidTr="00C96369">
        <w:trPr>
          <w:trHeight w:val="227"/>
        </w:trPr>
        <w:tc>
          <w:tcPr>
            <w:tcW w:w="6236" w:type="dxa"/>
            <w:tcBorders>
              <w:top w:val="single" w:sz="4" w:space="0" w:color="auto"/>
            </w:tcBorders>
            <w:vAlign w:val="bottom"/>
          </w:tcPr>
          <w:p w:rsidR="00905CB4" w:rsidRPr="00684BBE" w:rsidRDefault="002D2DFD"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96369">
        <w:trPr>
          <w:trHeight w:val="227"/>
        </w:trPr>
        <w:tc>
          <w:tcPr>
            <w:tcW w:w="6236" w:type="dxa"/>
            <w:vAlign w:val="bottom"/>
          </w:tcPr>
          <w:p w:rsidR="00905014" w:rsidRPr="00684BBE" w:rsidRDefault="0090501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Облигации, выкупленные Национальным Банком Республики Казахстан за счёт активов Национального фонда</w:t>
            </w:r>
          </w:p>
        </w:tc>
        <w:tc>
          <w:tcPr>
            <w:tcW w:w="1701" w:type="dxa"/>
            <w:vAlign w:val="bottom"/>
          </w:tcPr>
          <w:p w:rsidR="00905014" w:rsidRPr="00684BBE" w:rsidRDefault="00905014"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727.882</w:t>
            </w:r>
          </w:p>
        </w:tc>
        <w:tc>
          <w:tcPr>
            <w:tcW w:w="1701" w:type="dxa"/>
            <w:vAlign w:val="bottom"/>
          </w:tcPr>
          <w:p w:rsidR="00905014" w:rsidRPr="00684BBE" w:rsidRDefault="00905014" w:rsidP="00710751">
            <w:pPr>
              <w:tabs>
                <w:tab w:val="decimal" w:pos="1418"/>
              </w:tabs>
              <w:spacing w:line="240" w:lineRule="auto"/>
              <w:ind w:left="-108" w:right="-108"/>
              <w:jc w:val="left"/>
              <w:rPr>
                <w:rFonts w:ascii="Arial" w:hAnsi="Arial" w:cs="Arial"/>
                <w:sz w:val="18"/>
              </w:rPr>
            </w:pPr>
            <w:r w:rsidRPr="00684BBE">
              <w:rPr>
                <w:rFonts w:ascii="Arial" w:hAnsi="Arial" w:cs="Arial"/>
                <w:sz w:val="18"/>
              </w:rPr>
              <w:t>279</w:t>
            </w:r>
            <w:r w:rsidRPr="00684BBE">
              <w:rPr>
                <w:rFonts w:ascii="Arial" w:hAnsi="Arial" w:cs="Arial"/>
                <w:sz w:val="18"/>
                <w:lang w:val="ru-RU"/>
              </w:rPr>
              <w:t>.</w:t>
            </w:r>
            <w:r w:rsidRPr="00684BBE">
              <w:rPr>
                <w:rFonts w:ascii="Arial" w:hAnsi="Arial" w:cs="Arial"/>
                <w:sz w:val="18"/>
              </w:rPr>
              <w:t>141</w:t>
            </w:r>
          </w:p>
        </w:tc>
      </w:tr>
      <w:tr w:rsidR="002D2DFD" w:rsidRPr="00684BBE" w:rsidTr="00C96369">
        <w:trPr>
          <w:trHeight w:val="227"/>
        </w:trPr>
        <w:tc>
          <w:tcPr>
            <w:tcW w:w="6236" w:type="dxa"/>
            <w:vAlign w:val="bottom"/>
          </w:tcPr>
          <w:p w:rsidR="00905014" w:rsidRPr="00684BBE" w:rsidRDefault="0090501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от Правительства Республики Казахстан</w:t>
            </w:r>
          </w:p>
        </w:tc>
        <w:tc>
          <w:tcPr>
            <w:tcW w:w="1701" w:type="dxa"/>
            <w:vAlign w:val="bottom"/>
          </w:tcPr>
          <w:p w:rsidR="00905014" w:rsidRPr="00684BBE" w:rsidRDefault="00905014"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77.249</w:t>
            </w:r>
          </w:p>
        </w:tc>
        <w:tc>
          <w:tcPr>
            <w:tcW w:w="1701" w:type="dxa"/>
            <w:vAlign w:val="bottom"/>
          </w:tcPr>
          <w:p w:rsidR="00905014" w:rsidRPr="00684BBE" w:rsidRDefault="00905014" w:rsidP="00710751">
            <w:pPr>
              <w:tabs>
                <w:tab w:val="decimal" w:pos="1418"/>
              </w:tabs>
              <w:spacing w:line="240" w:lineRule="auto"/>
              <w:ind w:left="-108" w:right="-108"/>
              <w:jc w:val="left"/>
              <w:rPr>
                <w:rFonts w:ascii="Arial" w:hAnsi="Arial" w:cs="Arial"/>
                <w:sz w:val="18"/>
              </w:rPr>
            </w:pPr>
            <w:r w:rsidRPr="00684BBE">
              <w:rPr>
                <w:rFonts w:ascii="Arial" w:hAnsi="Arial" w:cs="Arial"/>
                <w:sz w:val="18"/>
              </w:rPr>
              <w:t>74</w:t>
            </w:r>
            <w:r w:rsidRPr="00684BBE">
              <w:rPr>
                <w:rFonts w:ascii="Arial" w:hAnsi="Arial" w:cs="Arial"/>
                <w:sz w:val="18"/>
                <w:lang w:val="ru-RU"/>
              </w:rPr>
              <w:t>.</w:t>
            </w:r>
            <w:r w:rsidRPr="00684BBE">
              <w:rPr>
                <w:rFonts w:ascii="Arial" w:hAnsi="Arial" w:cs="Arial"/>
                <w:sz w:val="18"/>
              </w:rPr>
              <w:t>037</w:t>
            </w:r>
          </w:p>
        </w:tc>
      </w:tr>
      <w:tr w:rsidR="002D2DFD" w:rsidRPr="00684BBE" w:rsidTr="00C96369">
        <w:trPr>
          <w:trHeight w:val="227"/>
        </w:trPr>
        <w:tc>
          <w:tcPr>
            <w:tcW w:w="6236" w:type="dxa"/>
            <w:vAlign w:val="bottom"/>
          </w:tcPr>
          <w:p w:rsidR="00905014" w:rsidRPr="00684BBE" w:rsidRDefault="0090501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от Национального Банка Республики Казахстан</w:t>
            </w:r>
          </w:p>
        </w:tc>
        <w:tc>
          <w:tcPr>
            <w:tcW w:w="1701" w:type="dxa"/>
            <w:vAlign w:val="bottom"/>
          </w:tcPr>
          <w:p w:rsidR="00905014" w:rsidRPr="00684BBE" w:rsidRDefault="00905014"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6</w:t>
            </w:r>
            <w:r w:rsidRPr="00684BBE">
              <w:rPr>
                <w:rFonts w:ascii="Arial" w:hAnsi="Arial" w:cs="Arial"/>
                <w:b/>
                <w:sz w:val="18"/>
                <w:lang w:val="ru-RU"/>
              </w:rPr>
              <w:t>1.306</w:t>
            </w:r>
          </w:p>
        </w:tc>
        <w:tc>
          <w:tcPr>
            <w:tcW w:w="1701" w:type="dxa"/>
            <w:vAlign w:val="bottom"/>
          </w:tcPr>
          <w:p w:rsidR="00905014" w:rsidRPr="00684BBE" w:rsidRDefault="00905014" w:rsidP="00710751">
            <w:pPr>
              <w:tabs>
                <w:tab w:val="decimal" w:pos="1418"/>
              </w:tabs>
              <w:spacing w:line="240" w:lineRule="auto"/>
              <w:ind w:left="-108" w:right="-108"/>
              <w:jc w:val="left"/>
              <w:rPr>
                <w:rFonts w:ascii="Arial" w:hAnsi="Arial" w:cs="Arial"/>
                <w:sz w:val="18"/>
              </w:rPr>
            </w:pPr>
            <w:r w:rsidRPr="00684BBE">
              <w:rPr>
                <w:rFonts w:ascii="Arial" w:hAnsi="Arial" w:cs="Arial"/>
                <w:sz w:val="18"/>
              </w:rPr>
              <w:t>60</w:t>
            </w:r>
            <w:r w:rsidRPr="00684BBE">
              <w:rPr>
                <w:rFonts w:ascii="Arial" w:hAnsi="Arial" w:cs="Arial"/>
                <w:sz w:val="18"/>
                <w:lang w:val="ru-RU"/>
              </w:rPr>
              <w:t>.</w:t>
            </w:r>
            <w:r w:rsidRPr="00684BBE">
              <w:rPr>
                <w:rFonts w:ascii="Arial" w:hAnsi="Arial" w:cs="Arial"/>
                <w:sz w:val="18"/>
              </w:rPr>
              <w:t>566</w:t>
            </w:r>
          </w:p>
        </w:tc>
      </w:tr>
      <w:tr w:rsidR="002D2DFD" w:rsidRPr="00684BBE" w:rsidTr="00C96369">
        <w:trPr>
          <w:trHeight w:val="227"/>
        </w:trPr>
        <w:tc>
          <w:tcPr>
            <w:tcW w:w="6236" w:type="dxa"/>
            <w:tcBorders>
              <w:top w:val="single" w:sz="4" w:space="0" w:color="auto"/>
            </w:tcBorders>
            <w:vAlign w:val="bottom"/>
          </w:tcPr>
          <w:p w:rsidR="00905014" w:rsidRPr="00684BBE" w:rsidRDefault="00905014" w:rsidP="00710751">
            <w:pPr>
              <w:overflowPunct w:val="0"/>
              <w:autoSpaceDE w:val="0"/>
              <w:autoSpaceDN w:val="0"/>
              <w:spacing w:line="240" w:lineRule="auto"/>
              <w:ind w:left="62" w:right="-108" w:hanging="170"/>
              <w:jc w:val="left"/>
              <w:rPr>
                <w:rFonts w:ascii="Arial" w:hAnsi="Arial" w:cs="Arial"/>
                <w:sz w:val="18"/>
                <w:szCs w:val="18"/>
                <w:lang w:val="ru-RU"/>
              </w:rPr>
            </w:pPr>
          </w:p>
        </w:tc>
        <w:tc>
          <w:tcPr>
            <w:tcW w:w="1701" w:type="dxa"/>
            <w:tcBorders>
              <w:top w:val="single" w:sz="4" w:space="0" w:color="auto"/>
            </w:tcBorders>
            <w:vAlign w:val="bottom"/>
          </w:tcPr>
          <w:p w:rsidR="00905014" w:rsidRPr="00684BBE" w:rsidRDefault="00905014"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866.437</w:t>
            </w:r>
          </w:p>
        </w:tc>
        <w:tc>
          <w:tcPr>
            <w:tcW w:w="1701" w:type="dxa"/>
            <w:tcBorders>
              <w:top w:val="single" w:sz="4" w:space="0" w:color="auto"/>
            </w:tcBorders>
            <w:vAlign w:val="bottom"/>
          </w:tcPr>
          <w:p w:rsidR="00905014" w:rsidRPr="00684BBE" w:rsidRDefault="00905014" w:rsidP="00710751">
            <w:pPr>
              <w:tabs>
                <w:tab w:val="decimal" w:pos="1418"/>
              </w:tabs>
              <w:spacing w:line="240" w:lineRule="auto"/>
              <w:ind w:left="-108" w:right="-108"/>
              <w:jc w:val="left"/>
              <w:rPr>
                <w:rFonts w:ascii="Arial" w:hAnsi="Arial" w:cs="Arial"/>
                <w:sz w:val="18"/>
              </w:rPr>
            </w:pPr>
            <w:r w:rsidRPr="00684BBE">
              <w:rPr>
                <w:rFonts w:ascii="Arial" w:hAnsi="Arial" w:cs="Arial"/>
                <w:sz w:val="18"/>
              </w:rPr>
              <w:t>413</w:t>
            </w:r>
            <w:r w:rsidRPr="00684BBE">
              <w:rPr>
                <w:rFonts w:ascii="Arial" w:hAnsi="Arial" w:cs="Arial"/>
                <w:sz w:val="18"/>
                <w:lang w:val="ru-RU"/>
              </w:rPr>
              <w:t>.</w:t>
            </w:r>
            <w:r w:rsidRPr="00684BBE">
              <w:rPr>
                <w:rFonts w:ascii="Arial" w:hAnsi="Arial" w:cs="Arial"/>
                <w:sz w:val="18"/>
              </w:rPr>
              <w:t>744</w:t>
            </w:r>
          </w:p>
        </w:tc>
      </w:tr>
      <w:tr w:rsidR="002D2DFD" w:rsidRPr="00684BBE" w:rsidTr="00C96369">
        <w:trPr>
          <w:trHeight w:val="227"/>
        </w:trPr>
        <w:tc>
          <w:tcPr>
            <w:tcW w:w="6236" w:type="dxa"/>
            <w:tcBorders>
              <w:bottom w:val="single" w:sz="4" w:space="0" w:color="auto"/>
            </w:tcBorders>
            <w:vAlign w:val="bottom"/>
          </w:tcPr>
          <w:p w:rsidR="009D1A49" w:rsidRPr="00684BBE" w:rsidRDefault="009D1A49" w:rsidP="00710751">
            <w:pPr>
              <w:overflowPunct w:val="0"/>
              <w:autoSpaceDE w:val="0"/>
              <w:autoSpaceDN w:val="0"/>
              <w:spacing w:line="240" w:lineRule="auto"/>
              <w:ind w:left="62" w:right="-108" w:hanging="170"/>
              <w:jc w:val="left"/>
              <w:rPr>
                <w:rFonts w:ascii="Arial" w:hAnsi="Arial" w:cs="Arial"/>
                <w:sz w:val="18"/>
                <w:szCs w:val="18"/>
                <w:lang w:val="ru-RU"/>
              </w:rPr>
            </w:pPr>
          </w:p>
          <w:p w:rsidR="00905014" w:rsidRPr="00684BBE" w:rsidRDefault="00905014"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За вычетом суммы, подлежащей погашению в течение 12 месяцев </w:t>
            </w:r>
          </w:p>
        </w:tc>
        <w:tc>
          <w:tcPr>
            <w:tcW w:w="1701" w:type="dxa"/>
            <w:tcBorders>
              <w:bottom w:val="single" w:sz="4" w:space="0" w:color="auto"/>
            </w:tcBorders>
            <w:vAlign w:val="bottom"/>
          </w:tcPr>
          <w:p w:rsidR="00905014" w:rsidRPr="00684BBE" w:rsidRDefault="00905014"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(6.722)</w:t>
            </w:r>
          </w:p>
        </w:tc>
        <w:tc>
          <w:tcPr>
            <w:tcW w:w="1701" w:type="dxa"/>
            <w:tcBorders>
              <w:bottom w:val="single" w:sz="4" w:space="0" w:color="auto"/>
            </w:tcBorders>
            <w:vAlign w:val="bottom"/>
          </w:tcPr>
          <w:p w:rsidR="00905014" w:rsidRPr="00684BBE" w:rsidRDefault="00905014"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w:t>
            </w:r>
            <w:r w:rsidRPr="00684BBE">
              <w:rPr>
                <w:rFonts w:ascii="Arial" w:hAnsi="Arial" w:cs="Arial"/>
                <w:sz w:val="18"/>
              </w:rPr>
              <w:t>111</w:t>
            </w:r>
            <w:r w:rsidRPr="00684BBE">
              <w:rPr>
                <w:rFonts w:ascii="Arial" w:hAnsi="Arial" w:cs="Arial"/>
                <w:sz w:val="18"/>
                <w:lang w:val="ru-RU"/>
              </w:rPr>
              <w:t>)</w:t>
            </w:r>
          </w:p>
        </w:tc>
      </w:tr>
      <w:tr w:rsidR="002D2DFD" w:rsidRPr="00684BBE" w:rsidTr="00C96369">
        <w:trPr>
          <w:trHeight w:val="227"/>
        </w:trPr>
        <w:tc>
          <w:tcPr>
            <w:tcW w:w="6236" w:type="dxa"/>
            <w:tcBorders>
              <w:top w:val="single" w:sz="4" w:space="0" w:color="auto"/>
              <w:left w:val="nil"/>
              <w:bottom w:val="single" w:sz="12" w:space="0" w:color="auto"/>
              <w:right w:val="nil"/>
            </w:tcBorders>
            <w:vAlign w:val="bottom"/>
          </w:tcPr>
          <w:p w:rsidR="00905014" w:rsidRPr="00684BBE" w:rsidRDefault="00905014"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Суммы, подлежащие погашению после 12 месяцев</w:t>
            </w:r>
          </w:p>
        </w:tc>
        <w:tc>
          <w:tcPr>
            <w:tcW w:w="1701" w:type="dxa"/>
            <w:tcBorders>
              <w:top w:val="single" w:sz="4" w:space="0" w:color="auto"/>
              <w:left w:val="nil"/>
              <w:bottom w:val="single" w:sz="12" w:space="0" w:color="auto"/>
              <w:right w:val="nil"/>
            </w:tcBorders>
            <w:vAlign w:val="bottom"/>
          </w:tcPr>
          <w:p w:rsidR="00905014" w:rsidRPr="00684BBE" w:rsidRDefault="00905014"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859.715</w:t>
            </w:r>
          </w:p>
        </w:tc>
        <w:tc>
          <w:tcPr>
            <w:tcW w:w="1701" w:type="dxa"/>
            <w:tcBorders>
              <w:top w:val="single" w:sz="4" w:space="0" w:color="auto"/>
              <w:left w:val="nil"/>
              <w:bottom w:val="single" w:sz="12" w:space="0" w:color="auto"/>
              <w:right w:val="nil"/>
            </w:tcBorders>
            <w:vAlign w:val="bottom"/>
          </w:tcPr>
          <w:p w:rsidR="00905014" w:rsidRPr="00684BBE" w:rsidRDefault="00905014" w:rsidP="00710751">
            <w:pPr>
              <w:tabs>
                <w:tab w:val="decimal" w:pos="1418"/>
              </w:tabs>
              <w:spacing w:line="240" w:lineRule="auto"/>
              <w:ind w:left="-108" w:right="-108"/>
              <w:jc w:val="left"/>
              <w:rPr>
                <w:rFonts w:ascii="Arial" w:hAnsi="Arial" w:cs="Arial"/>
                <w:sz w:val="18"/>
              </w:rPr>
            </w:pPr>
            <w:r w:rsidRPr="00684BBE">
              <w:rPr>
                <w:rFonts w:ascii="Arial" w:hAnsi="Arial" w:cs="Arial"/>
                <w:sz w:val="18"/>
              </w:rPr>
              <w:t>412</w:t>
            </w:r>
            <w:r w:rsidRPr="00684BBE">
              <w:rPr>
                <w:rFonts w:ascii="Arial" w:hAnsi="Arial" w:cs="Arial"/>
                <w:sz w:val="18"/>
                <w:lang w:val="ru-RU"/>
              </w:rPr>
              <w:t>.</w:t>
            </w:r>
            <w:r w:rsidRPr="00684BBE">
              <w:rPr>
                <w:rFonts w:ascii="Arial" w:hAnsi="Arial" w:cs="Arial"/>
                <w:sz w:val="18"/>
              </w:rPr>
              <w:t>633</w:t>
            </w:r>
          </w:p>
        </w:tc>
      </w:tr>
    </w:tbl>
    <w:p w:rsidR="004B3876" w:rsidRPr="00684BBE" w:rsidRDefault="004B3876" w:rsidP="00710751">
      <w:pPr>
        <w:adjustRightInd/>
        <w:spacing w:before="120" w:line="240" w:lineRule="auto"/>
        <w:textAlignment w:val="auto"/>
        <w:rPr>
          <w:i/>
          <w:sz w:val="20"/>
          <w:szCs w:val="20"/>
          <w:lang w:val="ru-RU"/>
        </w:rPr>
      </w:pPr>
      <w:r w:rsidRPr="00684BBE">
        <w:rPr>
          <w:sz w:val="20"/>
          <w:szCs w:val="20"/>
          <w:lang w:val="ru-RU"/>
        </w:rPr>
        <w:t xml:space="preserve">15 октября </w:t>
      </w:r>
      <w:r w:rsidR="002D2DFD" w:rsidRPr="00684BBE">
        <w:rPr>
          <w:sz w:val="20"/>
          <w:szCs w:val="20"/>
          <w:lang w:val="ru-RU"/>
        </w:rPr>
        <w:t>2015 года</w:t>
      </w:r>
      <w:r w:rsidRPr="00684BBE">
        <w:rPr>
          <w:sz w:val="20"/>
          <w:szCs w:val="20"/>
          <w:lang w:val="ru-RU"/>
        </w:rPr>
        <w:t xml:space="preserve"> осуществлена регистрация одиннадцатого выпуска облигаций Фонда на сумму 769</w:t>
      </w:r>
      <w:r w:rsidR="00B5135F" w:rsidRPr="00684BBE">
        <w:rPr>
          <w:sz w:val="20"/>
          <w:szCs w:val="20"/>
          <w:lang w:val="ru-RU"/>
        </w:rPr>
        <w:t>.</w:t>
      </w:r>
      <w:r w:rsidRPr="00684BBE">
        <w:rPr>
          <w:sz w:val="20"/>
          <w:szCs w:val="20"/>
          <w:lang w:val="ru-RU"/>
        </w:rPr>
        <w:t>500</w:t>
      </w:r>
      <w:r w:rsidR="009D1A49" w:rsidRPr="00684BBE">
        <w:rPr>
          <w:sz w:val="20"/>
          <w:szCs w:val="20"/>
          <w:lang w:val="ru-RU"/>
        </w:rPr>
        <w:t> </w:t>
      </w:r>
      <w:r w:rsidR="00737D41" w:rsidRPr="00684BBE">
        <w:rPr>
          <w:sz w:val="20"/>
          <w:szCs w:val="20"/>
          <w:lang w:val="ru-RU"/>
        </w:rPr>
        <w:t xml:space="preserve">миллионов </w:t>
      </w:r>
      <w:r w:rsidRPr="00684BBE">
        <w:rPr>
          <w:sz w:val="20"/>
          <w:szCs w:val="20"/>
          <w:lang w:val="ru-RU"/>
        </w:rPr>
        <w:t xml:space="preserve">тенге, с ежегодным купоном в размере 3% годовых. В период с 20 по 29 октября </w:t>
      </w:r>
      <w:r w:rsidR="002D2DFD" w:rsidRPr="00684BBE">
        <w:rPr>
          <w:sz w:val="20"/>
          <w:szCs w:val="20"/>
          <w:lang w:val="ru-RU"/>
        </w:rPr>
        <w:t xml:space="preserve">2015 года </w:t>
      </w:r>
      <w:r w:rsidR="00DD05EF" w:rsidRPr="00684BBE">
        <w:rPr>
          <w:sz w:val="20"/>
          <w:szCs w:val="20"/>
          <w:lang w:val="ru-RU"/>
        </w:rPr>
        <w:t xml:space="preserve">было </w:t>
      </w:r>
      <w:r w:rsidRPr="00684BBE">
        <w:rPr>
          <w:sz w:val="20"/>
          <w:szCs w:val="20"/>
          <w:lang w:val="ru-RU"/>
        </w:rPr>
        <w:t>осуществлено размещение облигаций Фонда на сумму 751.</w:t>
      </w:r>
      <w:r w:rsidR="00737D41" w:rsidRPr="00684BBE">
        <w:rPr>
          <w:sz w:val="20"/>
          <w:szCs w:val="20"/>
          <w:lang w:val="ru-RU"/>
        </w:rPr>
        <w:t xml:space="preserve">631 </w:t>
      </w:r>
      <w:r w:rsidRPr="00684BBE">
        <w:rPr>
          <w:sz w:val="20"/>
          <w:szCs w:val="20"/>
          <w:lang w:val="ru-RU"/>
        </w:rPr>
        <w:t xml:space="preserve">миллион тенге. </w:t>
      </w:r>
      <w:r w:rsidR="00B5135F" w:rsidRPr="00684BBE">
        <w:rPr>
          <w:sz w:val="20"/>
          <w:szCs w:val="20"/>
          <w:lang w:val="ru-RU"/>
        </w:rPr>
        <w:t>Облигации были выкуплены Национальным Банком Республики Казахстан.</w:t>
      </w:r>
      <w:r w:rsidR="002D2DFD" w:rsidRPr="00684BBE">
        <w:rPr>
          <w:sz w:val="20"/>
          <w:szCs w:val="20"/>
          <w:lang w:val="ru-RU"/>
        </w:rPr>
        <w:t xml:space="preserve"> </w:t>
      </w:r>
    </w:p>
    <w:p w:rsidR="004B3876" w:rsidRPr="00684BBE" w:rsidRDefault="004B3876" w:rsidP="00710751">
      <w:pPr>
        <w:tabs>
          <w:tab w:val="left" w:pos="567"/>
        </w:tabs>
        <w:adjustRightInd/>
        <w:spacing w:before="120" w:line="240" w:lineRule="auto"/>
        <w:textAlignment w:val="auto"/>
        <w:outlineLvl w:val="0"/>
        <w:rPr>
          <w:rFonts w:asciiTheme="minorHAnsi" w:hAnsiTheme="minorHAnsi"/>
          <w:bCs/>
          <w:sz w:val="20"/>
          <w:szCs w:val="20"/>
          <w:lang w:val="ru-RU"/>
        </w:rPr>
      </w:pPr>
      <w:r w:rsidRPr="00684BBE">
        <w:rPr>
          <w:rFonts w:hint="eastAsia"/>
          <w:sz w:val="20"/>
          <w:szCs w:val="20"/>
          <w:lang w:val="ru-RU"/>
        </w:rPr>
        <w:t>Справедливая</w:t>
      </w:r>
      <w:r w:rsidRPr="00684BBE">
        <w:rPr>
          <w:sz w:val="20"/>
          <w:szCs w:val="20"/>
          <w:lang w:val="ru-RU"/>
        </w:rPr>
        <w:t xml:space="preserve"> </w:t>
      </w:r>
      <w:r w:rsidRPr="00684BBE">
        <w:rPr>
          <w:rFonts w:hint="eastAsia"/>
          <w:sz w:val="20"/>
          <w:szCs w:val="20"/>
          <w:lang w:val="ru-RU"/>
        </w:rPr>
        <w:t>стоимость</w:t>
      </w:r>
      <w:r w:rsidRPr="00684BBE">
        <w:rPr>
          <w:sz w:val="20"/>
          <w:szCs w:val="20"/>
          <w:lang w:val="ru-RU"/>
        </w:rPr>
        <w:t xml:space="preserve"> </w:t>
      </w:r>
      <w:r w:rsidRPr="00684BBE">
        <w:rPr>
          <w:rFonts w:hint="eastAsia"/>
          <w:sz w:val="20"/>
          <w:szCs w:val="20"/>
          <w:lang w:val="ru-RU"/>
        </w:rPr>
        <w:t>полученн</w:t>
      </w:r>
      <w:r w:rsidRPr="00684BBE">
        <w:rPr>
          <w:sz w:val="20"/>
          <w:szCs w:val="20"/>
          <w:lang w:val="ru-RU"/>
        </w:rPr>
        <w:t xml:space="preserve">ых средств </w:t>
      </w:r>
      <w:r w:rsidRPr="00684BBE">
        <w:rPr>
          <w:rFonts w:hint="eastAsia"/>
          <w:sz w:val="20"/>
          <w:szCs w:val="20"/>
          <w:lang w:val="ru-RU"/>
        </w:rPr>
        <w:t>состав</w:t>
      </w:r>
      <w:r w:rsidRPr="00684BBE">
        <w:rPr>
          <w:sz w:val="20"/>
          <w:szCs w:val="20"/>
          <w:lang w:val="ru-RU"/>
        </w:rPr>
        <w:t xml:space="preserve">ила 432.967 </w:t>
      </w:r>
      <w:r w:rsidRPr="00684BBE">
        <w:rPr>
          <w:rFonts w:hint="eastAsia"/>
          <w:sz w:val="20"/>
          <w:szCs w:val="20"/>
          <w:lang w:val="ru-RU"/>
        </w:rPr>
        <w:t>миллионов</w:t>
      </w:r>
      <w:r w:rsidRPr="00684BBE">
        <w:rPr>
          <w:sz w:val="20"/>
          <w:szCs w:val="20"/>
          <w:lang w:val="ru-RU"/>
        </w:rPr>
        <w:t xml:space="preserve"> </w:t>
      </w:r>
      <w:r w:rsidRPr="00684BBE">
        <w:rPr>
          <w:rFonts w:hint="eastAsia"/>
          <w:sz w:val="20"/>
          <w:szCs w:val="20"/>
          <w:lang w:val="ru-RU"/>
        </w:rPr>
        <w:t>тенге</w:t>
      </w:r>
      <w:r w:rsidRPr="00684BBE">
        <w:rPr>
          <w:sz w:val="20"/>
          <w:szCs w:val="20"/>
          <w:lang w:val="ru-RU"/>
        </w:rPr>
        <w:t>. Р</w:t>
      </w:r>
      <w:r w:rsidRPr="00684BBE">
        <w:rPr>
          <w:rFonts w:hint="eastAsia"/>
          <w:sz w:val="20"/>
          <w:szCs w:val="20"/>
          <w:lang w:val="ru-RU"/>
        </w:rPr>
        <w:t>азница</w:t>
      </w:r>
      <w:r w:rsidRPr="00684BBE">
        <w:rPr>
          <w:sz w:val="20"/>
          <w:szCs w:val="20"/>
          <w:lang w:val="ru-RU"/>
        </w:rPr>
        <w:t xml:space="preserve"> </w:t>
      </w:r>
      <w:r w:rsidRPr="00684BBE">
        <w:rPr>
          <w:rFonts w:hint="eastAsia"/>
          <w:sz w:val="20"/>
          <w:szCs w:val="20"/>
          <w:lang w:val="ru-RU"/>
        </w:rPr>
        <w:t>между</w:t>
      </w:r>
      <w:r w:rsidRPr="00684BBE">
        <w:rPr>
          <w:sz w:val="20"/>
          <w:szCs w:val="20"/>
          <w:lang w:val="ru-RU"/>
        </w:rPr>
        <w:t xml:space="preserve"> </w:t>
      </w:r>
      <w:r w:rsidRPr="00684BBE">
        <w:rPr>
          <w:rFonts w:hint="eastAsia"/>
          <w:sz w:val="20"/>
          <w:szCs w:val="20"/>
          <w:lang w:val="ru-RU"/>
        </w:rPr>
        <w:t>номинальной</w:t>
      </w:r>
      <w:r w:rsidRPr="00684BBE">
        <w:rPr>
          <w:sz w:val="20"/>
          <w:szCs w:val="20"/>
          <w:lang w:val="ru-RU"/>
        </w:rPr>
        <w:t xml:space="preserve"> </w:t>
      </w:r>
      <w:r w:rsidRPr="00684BBE">
        <w:rPr>
          <w:rFonts w:hint="eastAsia"/>
          <w:sz w:val="20"/>
          <w:szCs w:val="20"/>
          <w:lang w:val="ru-RU"/>
        </w:rPr>
        <w:t>стоимостью</w:t>
      </w:r>
      <w:r w:rsidRPr="00684BBE">
        <w:rPr>
          <w:bCs/>
          <w:sz w:val="20"/>
          <w:szCs w:val="20"/>
          <w:lang w:val="ru-RU"/>
        </w:rPr>
        <w:t xml:space="preserve"> </w:t>
      </w:r>
      <w:r w:rsidRPr="00684BBE">
        <w:rPr>
          <w:rFonts w:hint="eastAsia"/>
          <w:bCs/>
          <w:sz w:val="20"/>
          <w:szCs w:val="20"/>
          <w:lang w:val="ru-RU"/>
        </w:rPr>
        <w:t>и</w:t>
      </w:r>
      <w:r w:rsidRPr="00684BBE">
        <w:rPr>
          <w:bCs/>
          <w:sz w:val="20"/>
          <w:szCs w:val="20"/>
          <w:lang w:val="ru-RU"/>
        </w:rPr>
        <w:t xml:space="preserve"> </w:t>
      </w:r>
      <w:r w:rsidRPr="00684BBE">
        <w:rPr>
          <w:rFonts w:hint="eastAsia"/>
          <w:bCs/>
          <w:sz w:val="20"/>
          <w:szCs w:val="20"/>
          <w:lang w:val="ru-RU"/>
        </w:rPr>
        <w:t>справедливой</w:t>
      </w:r>
      <w:r w:rsidRPr="00684BBE">
        <w:rPr>
          <w:bCs/>
          <w:sz w:val="20"/>
          <w:szCs w:val="20"/>
          <w:lang w:val="ru-RU"/>
        </w:rPr>
        <w:t xml:space="preserve"> </w:t>
      </w:r>
      <w:r w:rsidRPr="00684BBE">
        <w:rPr>
          <w:rFonts w:hint="eastAsia"/>
          <w:bCs/>
          <w:sz w:val="20"/>
          <w:szCs w:val="20"/>
          <w:lang w:val="ru-RU"/>
        </w:rPr>
        <w:t>стоимостью</w:t>
      </w:r>
      <w:r w:rsidRPr="00684BBE">
        <w:rPr>
          <w:bCs/>
          <w:sz w:val="20"/>
          <w:szCs w:val="20"/>
          <w:lang w:val="ru-RU"/>
        </w:rPr>
        <w:t xml:space="preserve"> </w:t>
      </w:r>
      <w:r w:rsidRPr="00684BBE">
        <w:rPr>
          <w:rFonts w:hint="eastAsia"/>
          <w:bCs/>
          <w:sz w:val="20"/>
          <w:szCs w:val="20"/>
          <w:lang w:val="ru-RU"/>
        </w:rPr>
        <w:t>в</w:t>
      </w:r>
      <w:r w:rsidRPr="00684BBE">
        <w:rPr>
          <w:bCs/>
          <w:sz w:val="20"/>
          <w:szCs w:val="20"/>
          <w:lang w:val="ru-RU"/>
        </w:rPr>
        <w:t xml:space="preserve"> </w:t>
      </w:r>
      <w:r w:rsidRPr="00684BBE">
        <w:rPr>
          <w:rFonts w:hint="eastAsia"/>
          <w:bCs/>
          <w:sz w:val="20"/>
          <w:szCs w:val="20"/>
          <w:lang w:val="ru-RU"/>
        </w:rPr>
        <w:t>размере</w:t>
      </w:r>
      <w:r w:rsidRPr="00684BBE">
        <w:rPr>
          <w:bCs/>
          <w:sz w:val="20"/>
          <w:szCs w:val="20"/>
          <w:lang w:val="ru-RU"/>
        </w:rPr>
        <w:t xml:space="preserve"> 318.664 </w:t>
      </w:r>
      <w:r w:rsidRPr="00684BBE">
        <w:rPr>
          <w:rFonts w:hint="eastAsia"/>
          <w:bCs/>
          <w:sz w:val="20"/>
          <w:szCs w:val="20"/>
          <w:lang w:val="ru-RU"/>
        </w:rPr>
        <w:t>миллиона</w:t>
      </w:r>
      <w:r w:rsidRPr="00684BBE">
        <w:rPr>
          <w:bCs/>
          <w:sz w:val="20"/>
          <w:szCs w:val="20"/>
          <w:lang w:val="ru-RU"/>
        </w:rPr>
        <w:t xml:space="preserve"> </w:t>
      </w:r>
      <w:r w:rsidRPr="00684BBE">
        <w:rPr>
          <w:rFonts w:hint="eastAsia"/>
          <w:bCs/>
          <w:sz w:val="20"/>
          <w:szCs w:val="20"/>
          <w:lang w:val="ru-RU"/>
        </w:rPr>
        <w:t>тенге</w:t>
      </w:r>
      <w:r w:rsidRPr="00684BBE">
        <w:rPr>
          <w:bCs/>
          <w:sz w:val="20"/>
          <w:szCs w:val="20"/>
          <w:lang w:val="ru-RU"/>
        </w:rPr>
        <w:t xml:space="preserve"> </w:t>
      </w:r>
      <w:r w:rsidRPr="00684BBE">
        <w:rPr>
          <w:rFonts w:hint="eastAsia"/>
          <w:bCs/>
          <w:sz w:val="20"/>
          <w:szCs w:val="20"/>
          <w:lang w:val="ru-RU"/>
        </w:rPr>
        <w:t>была</w:t>
      </w:r>
      <w:r w:rsidRPr="00684BBE">
        <w:rPr>
          <w:bCs/>
          <w:sz w:val="20"/>
          <w:szCs w:val="20"/>
          <w:lang w:val="ru-RU"/>
        </w:rPr>
        <w:t xml:space="preserve"> </w:t>
      </w:r>
      <w:r w:rsidR="00237942" w:rsidRPr="00684BBE">
        <w:rPr>
          <w:bCs/>
          <w:sz w:val="20"/>
          <w:szCs w:val="20"/>
          <w:lang w:val="ru-RU"/>
        </w:rPr>
        <w:t xml:space="preserve">отражена </w:t>
      </w:r>
      <w:r w:rsidR="00683C7F" w:rsidRPr="00684BBE">
        <w:rPr>
          <w:bCs/>
          <w:sz w:val="20"/>
          <w:szCs w:val="20"/>
          <w:lang w:val="ru-RU"/>
        </w:rPr>
        <w:t xml:space="preserve">как единовременный доход </w:t>
      </w:r>
      <w:r w:rsidR="00237942" w:rsidRPr="00684BBE">
        <w:rPr>
          <w:bCs/>
          <w:sz w:val="20"/>
          <w:szCs w:val="20"/>
          <w:lang w:val="ru-RU"/>
        </w:rPr>
        <w:t>в составе нераспределенной прибыли</w:t>
      </w:r>
      <w:r w:rsidR="006A61C5" w:rsidRPr="00684BBE">
        <w:rPr>
          <w:bCs/>
          <w:sz w:val="20"/>
          <w:szCs w:val="20"/>
          <w:lang w:val="ru-RU"/>
        </w:rPr>
        <w:t xml:space="preserve"> </w:t>
      </w:r>
      <w:r w:rsidRPr="00684BBE">
        <w:rPr>
          <w:rFonts w:ascii="Times New Roman Bold" w:hAnsi="Times New Roman Bold" w:hint="eastAsia"/>
          <w:bCs/>
          <w:sz w:val="20"/>
          <w:szCs w:val="20"/>
          <w:lang w:val="ru-RU"/>
        </w:rPr>
        <w:t>в</w:t>
      </w:r>
      <w:r w:rsidRPr="00684BBE">
        <w:rPr>
          <w:rFonts w:ascii="Times New Roman Bold" w:hAnsi="Times New Roman Bold"/>
          <w:bCs/>
          <w:sz w:val="20"/>
          <w:szCs w:val="20"/>
          <w:lang w:val="ru-RU"/>
        </w:rPr>
        <w:t xml:space="preserve"> </w:t>
      </w:r>
      <w:r w:rsidR="00737D41" w:rsidRPr="00684BBE">
        <w:rPr>
          <w:bCs/>
          <w:sz w:val="20"/>
          <w:szCs w:val="20"/>
          <w:lang w:val="ru-RU"/>
        </w:rPr>
        <w:t xml:space="preserve">консолидированном </w:t>
      </w:r>
      <w:r w:rsidRPr="00684BBE">
        <w:rPr>
          <w:rFonts w:hint="eastAsia"/>
          <w:bCs/>
          <w:sz w:val="20"/>
          <w:szCs w:val="20"/>
          <w:lang w:val="ru-RU"/>
        </w:rPr>
        <w:t>отчёте</w:t>
      </w:r>
      <w:r w:rsidRPr="00684BBE">
        <w:rPr>
          <w:bCs/>
          <w:sz w:val="20"/>
          <w:szCs w:val="20"/>
          <w:lang w:val="ru-RU"/>
        </w:rPr>
        <w:t xml:space="preserve"> </w:t>
      </w:r>
      <w:r w:rsidRPr="00684BBE">
        <w:rPr>
          <w:rFonts w:hint="eastAsia"/>
          <w:bCs/>
          <w:sz w:val="20"/>
          <w:szCs w:val="20"/>
          <w:lang w:val="ru-RU"/>
        </w:rPr>
        <w:t>об</w:t>
      </w:r>
      <w:r w:rsidRPr="00684BBE">
        <w:rPr>
          <w:bCs/>
          <w:sz w:val="20"/>
          <w:szCs w:val="20"/>
          <w:lang w:val="ru-RU"/>
        </w:rPr>
        <w:t xml:space="preserve"> </w:t>
      </w:r>
      <w:r w:rsidRPr="00684BBE">
        <w:rPr>
          <w:rFonts w:hint="eastAsia"/>
          <w:bCs/>
          <w:sz w:val="20"/>
          <w:szCs w:val="20"/>
          <w:lang w:val="ru-RU"/>
        </w:rPr>
        <w:t>изменениях</w:t>
      </w:r>
      <w:r w:rsidRPr="00684BBE">
        <w:rPr>
          <w:rFonts w:ascii="Times New Roman Bold" w:hAnsi="Times New Roman Bold"/>
          <w:bCs/>
          <w:sz w:val="20"/>
          <w:szCs w:val="20"/>
          <w:lang w:val="ru-RU"/>
        </w:rPr>
        <w:t xml:space="preserve"> </w:t>
      </w:r>
      <w:r w:rsidRPr="00684BBE">
        <w:rPr>
          <w:rFonts w:ascii="Times New Roman Bold" w:hAnsi="Times New Roman Bold" w:hint="eastAsia"/>
          <w:bCs/>
          <w:sz w:val="20"/>
          <w:szCs w:val="20"/>
          <w:lang w:val="ru-RU"/>
        </w:rPr>
        <w:t>в</w:t>
      </w:r>
      <w:r w:rsidRPr="00684BBE">
        <w:rPr>
          <w:rFonts w:ascii="Times New Roman Bold" w:hAnsi="Times New Roman Bold"/>
          <w:bCs/>
          <w:sz w:val="20"/>
          <w:szCs w:val="20"/>
          <w:lang w:val="ru-RU"/>
        </w:rPr>
        <w:t xml:space="preserve"> </w:t>
      </w:r>
      <w:r w:rsidRPr="00684BBE">
        <w:rPr>
          <w:rFonts w:ascii="Times New Roman Bold" w:hAnsi="Times New Roman Bold" w:hint="eastAsia"/>
          <w:bCs/>
          <w:sz w:val="20"/>
          <w:szCs w:val="20"/>
          <w:lang w:val="ru-RU"/>
        </w:rPr>
        <w:t>капитале</w:t>
      </w:r>
      <w:r w:rsidRPr="00684BBE">
        <w:rPr>
          <w:rFonts w:ascii="Times New Roman Bold" w:hAnsi="Times New Roman Bold"/>
          <w:bCs/>
          <w:sz w:val="20"/>
          <w:szCs w:val="20"/>
          <w:lang w:val="ru-RU"/>
        </w:rPr>
        <w:t>.</w:t>
      </w:r>
    </w:p>
    <w:p w:rsidR="00AE11A7" w:rsidRPr="00684BBE" w:rsidRDefault="00761FD2" w:rsidP="004D69CA">
      <w:pPr>
        <w:pStyle w:val="16"/>
        <w:rPr>
          <w:lang w:val="ru-RU"/>
        </w:rPr>
      </w:pPr>
      <w:bookmarkStart w:id="190" w:name="_Toc448750937"/>
      <w:bookmarkStart w:id="191" w:name="_Toc326076059"/>
      <w:bookmarkStart w:id="192" w:name="_Toc324520147"/>
      <w:bookmarkStart w:id="193" w:name="_Toc324525707"/>
      <w:r w:rsidRPr="00684BBE">
        <w:rPr>
          <w:lang w:val="ru-RU"/>
        </w:rPr>
        <w:t>19</w:t>
      </w:r>
      <w:r w:rsidR="00B57A2A" w:rsidRPr="00684BBE">
        <w:rPr>
          <w:lang w:val="ru-RU"/>
        </w:rPr>
        <w:t>.</w:t>
      </w:r>
      <w:r w:rsidR="00B57A2A" w:rsidRPr="00684BBE">
        <w:rPr>
          <w:lang w:val="ru-RU"/>
        </w:rPr>
        <w:tab/>
      </w:r>
      <w:r w:rsidR="004229A7" w:rsidRPr="00684BBE">
        <w:rPr>
          <w:lang w:val="ru-RU"/>
        </w:rPr>
        <w:t>Прочие долгосрочные обязательства</w:t>
      </w:r>
      <w:bookmarkEnd w:id="190"/>
    </w:p>
    <w:p w:rsidR="007E115C" w:rsidRPr="00684BBE" w:rsidRDefault="00DD05EF" w:rsidP="00710751">
      <w:pPr>
        <w:pStyle w:val="6"/>
        <w:widowControl w:val="0"/>
        <w:spacing w:after="120"/>
      </w:pPr>
      <w:bookmarkStart w:id="194" w:name="_Toc326076060"/>
      <w:bookmarkEnd w:id="191"/>
      <w:r w:rsidRPr="00684BBE">
        <w:t xml:space="preserve">По состоянию на </w:t>
      </w:r>
      <w:r w:rsidR="007E115C" w:rsidRPr="00684BBE">
        <w:t>31 декабря прочие долгосрочные обязательства включали следующее:</w:t>
      </w:r>
    </w:p>
    <w:tbl>
      <w:tblPr>
        <w:tblW w:w="9639" w:type="dxa"/>
        <w:tblInd w:w="108" w:type="dxa"/>
        <w:tblLayout w:type="fixed"/>
        <w:tblLook w:val="0000" w:firstRow="0" w:lastRow="0" w:firstColumn="0" w:lastColumn="0" w:noHBand="0" w:noVBand="0"/>
      </w:tblPr>
      <w:tblGrid>
        <w:gridCol w:w="6237"/>
        <w:gridCol w:w="1701"/>
        <w:gridCol w:w="1701"/>
      </w:tblGrid>
      <w:tr w:rsidR="00384723" w:rsidRPr="00684BBE" w:rsidTr="008B0E18">
        <w:trPr>
          <w:trHeight w:val="227"/>
        </w:trPr>
        <w:tc>
          <w:tcPr>
            <w:tcW w:w="6237" w:type="dxa"/>
            <w:tcBorders>
              <w:top w:val="nil"/>
              <w:left w:val="nil"/>
              <w:bottom w:val="single" w:sz="4" w:space="0" w:color="auto"/>
              <w:right w:val="nil"/>
            </w:tcBorders>
            <w:vAlign w:val="bottom"/>
          </w:tcPr>
          <w:p w:rsidR="00384723" w:rsidRPr="00684BBE" w:rsidRDefault="00384723" w:rsidP="00710751">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В миллионах тенге</w:t>
            </w:r>
          </w:p>
        </w:tc>
        <w:tc>
          <w:tcPr>
            <w:tcW w:w="1701" w:type="dxa"/>
            <w:tcBorders>
              <w:top w:val="nil"/>
              <w:left w:val="nil"/>
              <w:bottom w:val="single" w:sz="4" w:space="0" w:color="auto"/>
              <w:right w:val="nil"/>
            </w:tcBorders>
            <w:vAlign w:val="bottom"/>
          </w:tcPr>
          <w:p w:rsidR="00384723" w:rsidRPr="00684BBE" w:rsidRDefault="00384723"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384723" w:rsidRPr="00684BBE" w:rsidRDefault="00384723" w:rsidP="00710751">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384723" w:rsidRPr="00684BBE" w:rsidTr="008B0E18">
        <w:trPr>
          <w:trHeight w:val="227"/>
        </w:trPr>
        <w:tc>
          <w:tcPr>
            <w:tcW w:w="6237" w:type="dxa"/>
            <w:tcBorders>
              <w:top w:val="single" w:sz="4" w:space="0" w:color="auto"/>
            </w:tcBorders>
            <w:vAlign w:val="bottom"/>
          </w:tcPr>
          <w:p w:rsidR="00384723" w:rsidRPr="00684BBE" w:rsidRDefault="0038472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384723" w:rsidRPr="00684BBE" w:rsidRDefault="00384723" w:rsidP="00710751">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tcBorders>
            <w:vAlign w:val="bottom"/>
          </w:tcPr>
          <w:p w:rsidR="00384723" w:rsidRPr="00684BBE" w:rsidRDefault="00384723" w:rsidP="00710751">
            <w:pPr>
              <w:tabs>
                <w:tab w:val="decimal" w:pos="1418"/>
              </w:tabs>
              <w:spacing w:line="240" w:lineRule="auto"/>
              <w:ind w:left="-108" w:right="-108"/>
              <w:jc w:val="left"/>
              <w:rPr>
                <w:rFonts w:ascii="Arial" w:hAnsi="Arial" w:cs="Arial"/>
                <w:b/>
                <w:bCs/>
                <w:sz w:val="18"/>
                <w:szCs w:val="18"/>
                <w:lang w:val="ru-RU"/>
              </w:rPr>
            </w:pPr>
          </w:p>
        </w:tc>
      </w:tr>
      <w:tr w:rsidR="00384723" w:rsidRPr="00684BBE" w:rsidTr="008B0E18">
        <w:trPr>
          <w:trHeight w:val="227"/>
        </w:trPr>
        <w:tc>
          <w:tcPr>
            <w:tcW w:w="6237" w:type="dxa"/>
            <w:vAlign w:val="bottom"/>
          </w:tcPr>
          <w:p w:rsidR="00384723" w:rsidRPr="00684BBE" w:rsidRDefault="00384723"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Задолженность по приобретению дополнительной доли в неделимой доле участия в Северо-Каспийском проекте</w:t>
            </w:r>
          </w:p>
        </w:tc>
        <w:tc>
          <w:tcPr>
            <w:tcW w:w="1701" w:type="dxa"/>
            <w:vAlign w:val="bottom"/>
          </w:tcPr>
          <w:p w:rsidR="00384723" w:rsidRPr="00684BBE" w:rsidRDefault="00E624E1"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766</w:t>
            </w:r>
            <w:r w:rsidR="00384723" w:rsidRPr="00684BBE">
              <w:rPr>
                <w:rFonts w:ascii="Arial" w:hAnsi="Arial" w:cs="Arial"/>
                <w:b/>
                <w:sz w:val="18"/>
                <w:lang w:val="ru-RU"/>
              </w:rPr>
              <w:t>.</w:t>
            </w:r>
            <w:r w:rsidRPr="00684BBE">
              <w:rPr>
                <w:rFonts w:ascii="Arial" w:hAnsi="Arial" w:cs="Arial"/>
                <w:b/>
                <w:sz w:val="18"/>
                <w:lang w:val="ru-RU"/>
              </w:rPr>
              <w:t>014</w:t>
            </w:r>
          </w:p>
        </w:tc>
        <w:tc>
          <w:tcPr>
            <w:tcW w:w="1701" w:type="dxa"/>
            <w:vAlign w:val="bottom"/>
          </w:tcPr>
          <w:p w:rsidR="00384723" w:rsidRPr="00684BBE" w:rsidRDefault="00E624E1"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3</w:t>
            </w:r>
            <w:r w:rsidR="00384723" w:rsidRPr="00684BBE">
              <w:rPr>
                <w:rFonts w:ascii="Arial" w:hAnsi="Arial" w:cs="Arial"/>
                <w:sz w:val="18"/>
              </w:rPr>
              <w:t>9</w:t>
            </w:r>
            <w:r w:rsidRPr="00684BBE">
              <w:rPr>
                <w:rFonts w:ascii="Arial" w:hAnsi="Arial" w:cs="Arial"/>
                <w:sz w:val="18"/>
                <w:lang w:val="ru-RU"/>
              </w:rPr>
              <w:t>6</w:t>
            </w:r>
            <w:r w:rsidR="00384723" w:rsidRPr="00684BBE">
              <w:rPr>
                <w:rFonts w:ascii="Arial" w:hAnsi="Arial" w:cs="Arial"/>
                <w:sz w:val="18"/>
                <w:lang w:val="ru-RU"/>
              </w:rPr>
              <w:t>.</w:t>
            </w:r>
            <w:r w:rsidRPr="00684BBE">
              <w:rPr>
                <w:rFonts w:ascii="Arial" w:hAnsi="Arial" w:cs="Arial"/>
                <w:sz w:val="18"/>
                <w:lang w:val="ru-RU"/>
              </w:rPr>
              <w:t>3</w:t>
            </w:r>
            <w:r w:rsidR="00384723" w:rsidRPr="00684BBE">
              <w:rPr>
                <w:rFonts w:ascii="Arial" w:hAnsi="Arial" w:cs="Arial"/>
                <w:sz w:val="18"/>
              </w:rPr>
              <w:t>4</w:t>
            </w:r>
            <w:r w:rsidRPr="00684BBE">
              <w:rPr>
                <w:rFonts w:ascii="Arial" w:hAnsi="Arial" w:cs="Arial"/>
                <w:sz w:val="18"/>
                <w:lang w:val="ru-RU"/>
              </w:rPr>
              <w:t>5</w:t>
            </w:r>
          </w:p>
        </w:tc>
      </w:tr>
      <w:tr w:rsidR="00384723" w:rsidRPr="00684BBE" w:rsidTr="008B0E18">
        <w:trPr>
          <w:trHeight w:val="227"/>
        </w:trPr>
        <w:tc>
          <w:tcPr>
            <w:tcW w:w="6237" w:type="dxa"/>
            <w:vAlign w:val="bottom"/>
          </w:tcPr>
          <w:p w:rsidR="00384723" w:rsidRPr="00684BBE" w:rsidRDefault="00D82BC3" w:rsidP="00710751">
            <w:pPr>
              <w:overflowPunct w:val="0"/>
              <w:autoSpaceDE w:val="0"/>
              <w:autoSpaceDN w:val="0"/>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lang w:val="ru-RU"/>
              </w:rPr>
              <w:t>Доходы будущих периодов</w:t>
            </w:r>
          </w:p>
        </w:tc>
        <w:tc>
          <w:tcPr>
            <w:tcW w:w="1701" w:type="dxa"/>
            <w:vAlign w:val="bottom"/>
          </w:tcPr>
          <w:p w:rsidR="00384723" w:rsidRPr="00684BBE" w:rsidRDefault="00E624E1"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21</w:t>
            </w:r>
            <w:r w:rsidR="00384723" w:rsidRPr="00684BBE">
              <w:rPr>
                <w:rFonts w:ascii="Arial" w:hAnsi="Arial" w:cs="Arial"/>
                <w:b/>
                <w:sz w:val="18"/>
                <w:lang w:val="ru-RU"/>
              </w:rPr>
              <w:t>.</w:t>
            </w:r>
            <w:r w:rsidRPr="00684BBE">
              <w:rPr>
                <w:rFonts w:ascii="Arial" w:hAnsi="Arial" w:cs="Arial"/>
                <w:b/>
                <w:sz w:val="18"/>
                <w:lang w:val="ru-RU"/>
              </w:rPr>
              <w:t>821</w:t>
            </w:r>
          </w:p>
        </w:tc>
        <w:tc>
          <w:tcPr>
            <w:tcW w:w="1701" w:type="dxa"/>
            <w:vAlign w:val="bottom"/>
          </w:tcPr>
          <w:p w:rsidR="00384723" w:rsidRPr="00684BBE" w:rsidRDefault="00E624E1"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16</w:t>
            </w:r>
            <w:r w:rsidR="00384723" w:rsidRPr="00684BBE">
              <w:rPr>
                <w:rFonts w:ascii="Arial" w:hAnsi="Arial" w:cs="Arial"/>
                <w:sz w:val="18"/>
                <w:lang w:val="ru-RU"/>
              </w:rPr>
              <w:t>.</w:t>
            </w:r>
            <w:r w:rsidRPr="00684BBE">
              <w:rPr>
                <w:rFonts w:ascii="Arial" w:hAnsi="Arial" w:cs="Arial"/>
                <w:sz w:val="18"/>
                <w:lang w:val="ru-RU"/>
              </w:rPr>
              <w:t>933</w:t>
            </w:r>
          </w:p>
        </w:tc>
      </w:tr>
      <w:tr w:rsidR="00384723" w:rsidRPr="00684BBE" w:rsidTr="008B0E18">
        <w:trPr>
          <w:trHeight w:val="227"/>
        </w:trPr>
        <w:tc>
          <w:tcPr>
            <w:tcW w:w="6237" w:type="dxa"/>
            <w:vAlign w:val="bottom"/>
          </w:tcPr>
          <w:p w:rsidR="00384723" w:rsidRPr="00684BBE" w:rsidRDefault="00D82BC3" w:rsidP="00710751">
            <w:pPr>
              <w:overflowPunct w:val="0"/>
              <w:autoSpaceDE w:val="0"/>
              <w:autoSpaceDN w:val="0"/>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lang w:val="ru-RU"/>
              </w:rPr>
              <w:t xml:space="preserve">Долгосрочная задолженность </w:t>
            </w:r>
            <w:r w:rsidR="00576BED" w:rsidRPr="00684BBE">
              <w:rPr>
                <w:rFonts w:ascii="Arial" w:hAnsi="Arial" w:cs="Arial"/>
                <w:sz w:val="18"/>
                <w:szCs w:val="18"/>
                <w:lang w:val="ru-RU"/>
              </w:rPr>
              <w:t>и прочие обязательства</w:t>
            </w:r>
          </w:p>
        </w:tc>
        <w:tc>
          <w:tcPr>
            <w:tcW w:w="1701" w:type="dxa"/>
            <w:vAlign w:val="bottom"/>
          </w:tcPr>
          <w:p w:rsidR="00384723" w:rsidRPr="00684BBE" w:rsidRDefault="00E624E1"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5</w:t>
            </w:r>
            <w:r w:rsidR="00576BED" w:rsidRPr="00684BBE">
              <w:rPr>
                <w:rFonts w:ascii="Arial" w:hAnsi="Arial" w:cs="Arial"/>
                <w:b/>
                <w:sz w:val="18"/>
                <w:lang w:val="ru-RU"/>
              </w:rPr>
              <w:t>1</w:t>
            </w:r>
            <w:r w:rsidR="00384723" w:rsidRPr="00684BBE">
              <w:rPr>
                <w:rFonts w:ascii="Arial" w:hAnsi="Arial" w:cs="Arial"/>
                <w:b/>
                <w:sz w:val="18"/>
                <w:lang w:val="ru-RU"/>
              </w:rPr>
              <w:t>.</w:t>
            </w:r>
            <w:r w:rsidR="00576BED" w:rsidRPr="00684BBE">
              <w:rPr>
                <w:rFonts w:ascii="Arial" w:hAnsi="Arial" w:cs="Arial"/>
                <w:b/>
                <w:sz w:val="18"/>
                <w:lang w:val="ru-RU"/>
              </w:rPr>
              <w:t>984</w:t>
            </w:r>
          </w:p>
        </w:tc>
        <w:tc>
          <w:tcPr>
            <w:tcW w:w="1701" w:type="dxa"/>
            <w:vAlign w:val="bottom"/>
          </w:tcPr>
          <w:p w:rsidR="00384723" w:rsidRPr="00684BBE" w:rsidRDefault="00576BED"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50</w:t>
            </w:r>
            <w:r w:rsidR="00384723" w:rsidRPr="00684BBE">
              <w:rPr>
                <w:rFonts w:ascii="Arial" w:hAnsi="Arial" w:cs="Arial"/>
                <w:sz w:val="18"/>
                <w:lang w:val="ru-RU"/>
              </w:rPr>
              <w:t>.</w:t>
            </w:r>
            <w:r w:rsidRPr="00684BBE">
              <w:rPr>
                <w:rFonts w:ascii="Arial" w:hAnsi="Arial" w:cs="Arial"/>
                <w:sz w:val="18"/>
                <w:lang w:val="ru-RU"/>
              </w:rPr>
              <w:t>293</w:t>
            </w:r>
          </w:p>
        </w:tc>
      </w:tr>
      <w:tr w:rsidR="00384723" w:rsidRPr="00684BBE" w:rsidTr="008B0E18">
        <w:trPr>
          <w:trHeight w:val="227"/>
        </w:trPr>
        <w:tc>
          <w:tcPr>
            <w:tcW w:w="6237" w:type="dxa"/>
            <w:tcBorders>
              <w:top w:val="single" w:sz="4" w:space="0" w:color="auto"/>
              <w:left w:val="nil"/>
              <w:bottom w:val="single" w:sz="12" w:space="0" w:color="auto"/>
              <w:right w:val="nil"/>
            </w:tcBorders>
            <w:vAlign w:val="bottom"/>
          </w:tcPr>
          <w:p w:rsidR="00384723" w:rsidRPr="00684BBE" w:rsidRDefault="00384723" w:rsidP="00710751">
            <w:pPr>
              <w:overflowPunct w:val="0"/>
              <w:autoSpaceDE w:val="0"/>
              <w:autoSpaceDN w:val="0"/>
              <w:spacing w:line="240" w:lineRule="auto"/>
              <w:ind w:left="62" w:right="-108" w:hanging="170"/>
              <w:jc w:val="left"/>
              <w:rPr>
                <w:rFonts w:ascii="Arial" w:hAnsi="Arial" w:cs="Arial"/>
                <w:b/>
                <w:sz w:val="18"/>
                <w:szCs w:val="18"/>
                <w:highlight w:val="yellow"/>
                <w:lang w:val="ru-RU"/>
              </w:rPr>
            </w:pPr>
          </w:p>
        </w:tc>
        <w:tc>
          <w:tcPr>
            <w:tcW w:w="1701" w:type="dxa"/>
            <w:tcBorders>
              <w:top w:val="single" w:sz="4" w:space="0" w:color="auto"/>
              <w:left w:val="nil"/>
              <w:bottom w:val="single" w:sz="12" w:space="0" w:color="auto"/>
              <w:right w:val="nil"/>
            </w:tcBorders>
            <w:vAlign w:val="bottom"/>
          </w:tcPr>
          <w:p w:rsidR="00384723" w:rsidRPr="00684BBE" w:rsidRDefault="00E624E1"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83</w:t>
            </w:r>
            <w:r w:rsidR="00384723" w:rsidRPr="00684BBE">
              <w:rPr>
                <w:rFonts w:ascii="Arial" w:hAnsi="Arial" w:cs="Arial"/>
                <w:b/>
                <w:sz w:val="18"/>
                <w:lang w:val="ru-RU"/>
              </w:rPr>
              <w:t>9.</w:t>
            </w:r>
            <w:r w:rsidRPr="00684BBE">
              <w:rPr>
                <w:rFonts w:ascii="Arial" w:hAnsi="Arial" w:cs="Arial"/>
                <w:b/>
                <w:sz w:val="18"/>
                <w:lang w:val="ru-RU"/>
              </w:rPr>
              <w:t>819</w:t>
            </w:r>
          </w:p>
        </w:tc>
        <w:tc>
          <w:tcPr>
            <w:tcW w:w="1701" w:type="dxa"/>
            <w:tcBorders>
              <w:top w:val="single" w:sz="4" w:space="0" w:color="auto"/>
              <w:left w:val="nil"/>
              <w:bottom w:val="single" w:sz="12" w:space="0" w:color="auto"/>
              <w:right w:val="nil"/>
            </w:tcBorders>
            <w:vAlign w:val="bottom"/>
          </w:tcPr>
          <w:p w:rsidR="00384723" w:rsidRPr="00684BBE" w:rsidRDefault="00E624E1"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rPr>
              <w:t>4</w:t>
            </w:r>
            <w:r w:rsidRPr="00684BBE">
              <w:rPr>
                <w:rFonts w:ascii="Arial" w:hAnsi="Arial" w:cs="Arial"/>
                <w:sz w:val="18"/>
                <w:lang w:val="ru-RU"/>
              </w:rPr>
              <w:t>63</w:t>
            </w:r>
            <w:r w:rsidR="00384723" w:rsidRPr="00684BBE">
              <w:rPr>
                <w:rFonts w:ascii="Arial" w:hAnsi="Arial" w:cs="Arial"/>
                <w:sz w:val="18"/>
                <w:lang w:val="ru-RU"/>
              </w:rPr>
              <w:t>.</w:t>
            </w:r>
            <w:r w:rsidRPr="00684BBE">
              <w:rPr>
                <w:rFonts w:ascii="Arial" w:hAnsi="Arial" w:cs="Arial"/>
                <w:sz w:val="18"/>
                <w:lang w:val="ru-RU"/>
              </w:rPr>
              <w:t>571</w:t>
            </w:r>
          </w:p>
        </w:tc>
      </w:tr>
    </w:tbl>
    <w:p w:rsidR="000A788C" w:rsidRPr="00684BBE" w:rsidRDefault="000A788C" w:rsidP="00724A74">
      <w:pPr>
        <w:pStyle w:val="24"/>
      </w:pPr>
      <w:r w:rsidRPr="00684BBE">
        <w:t>Задолженность по приобретению дополнительной доли в неделимой доле участия в Северо-Каспийском проекте</w:t>
      </w:r>
    </w:p>
    <w:p w:rsidR="000A788C" w:rsidRPr="00684BBE" w:rsidRDefault="000A788C" w:rsidP="00710751">
      <w:pPr>
        <w:pStyle w:val="a5"/>
        <w:spacing w:line="240" w:lineRule="auto"/>
        <w:rPr>
          <w:lang w:val="ru-RU"/>
        </w:rPr>
      </w:pPr>
      <w:r w:rsidRPr="00684BBE">
        <w:rPr>
          <w:lang w:val="ru-RU"/>
        </w:rPr>
        <w:t xml:space="preserve">31 октября 2008 года все участники Северо-Каспийского проекта (далее </w:t>
      </w:r>
      <w:r w:rsidR="002D2DFD" w:rsidRPr="00684BBE">
        <w:rPr>
          <w:lang w:val="ru-RU"/>
        </w:rPr>
        <w:t xml:space="preserve">− </w:t>
      </w:r>
      <w:r w:rsidRPr="00684BBE">
        <w:rPr>
          <w:lang w:val="ru-RU"/>
        </w:rPr>
        <w:t xml:space="preserve">«СКП») подписали соглашение, в соответствии с которым все участники проекта, за исключением </w:t>
      </w:r>
      <w:r w:rsidR="002629D6" w:rsidRPr="00684BBE">
        <w:rPr>
          <w:lang w:val="ru-RU"/>
        </w:rPr>
        <w:t xml:space="preserve">КМГ </w:t>
      </w:r>
      <w:r w:rsidRPr="00684BBE">
        <w:rPr>
          <w:lang w:val="ru-RU"/>
        </w:rPr>
        <w:t xml:space="preserve">Кашагана, согласились частично передать часть своих долей в проекте, на пропорциональной основе, чтобы увеличить долю </w:t>
      </w:r>
      <w:r w:rsidR="002629D6" w:rsidRPr="00684BBE">
        <w:rPr>
          <w:lang w:val="ru-RU"/>
        </w:rPr>
        <w:t xml:space="preserve">КМГ </w:t>
      </w:r>
      <w:r w:rsidRPr="00684BBE">
        <w:rPr>
          <w:lang w:val="ru-RU"/>
        </w:rPr>
        <w:t xml:space="preserve">Кашагана в СКП с 8,33% до 16,81% ретроспективно с </w:t>
      </w:r>
      <w:r w:rsidR="002D2DFD" w:rsidRPr="00684BBE">
        <w:rPr>
          <w:lang w:val="ru-RU"/>
        </w:rPr>
        <w:t>1 января</w:t>
      </w:r>
      <w:r w:rsidRPr="00684BBE">
        <w:rPr>
          <w:lang w:val="ru-RU"/>
        </w:rPr>
        <w:t xml:space="preserve"> 2008 года. Цена приобретения включает сумму в размере 1,</w:t>
      </w:r>
      <w:r w:rsidR="005F615A" w:rsidRPr="00684BBE">
        <w:rPr>
          <w:lang w:val="ru-RU"/>
        </w:rPr>
        <w:t>78 </w:t>
      </w:r>
      <w:r w:rsidRPr="00684BBE">
        <w:rPr>
          <w:lang w:val="ru-RU"/>
        </w:rPr>
        <w:t>миллиардов долларов</w:t>
      </w:r>
      <w:r w:rsidR="005F615A" w:rsidRPr="00684BBE">
        <w:rPr>
          <w:lang w:val="ru-RU"/>
        </w:rPr>
        <w:t> </w:t>
      </w:r>
      <w:r w:rsidRPr="00684BBE">
        <w:rPr>
          <w:lang w:val="ru-RU"/>
        </w:rPr>
        <w:t xml:space="preserve">США и годовое вознаграждение в размере </w:t>
      </w:r>
      <w:r w:rsidRPr="00684BBE">
        <w:t>LIBOR</w:t>
      </w:r>
      <w:r w:rsidRPr="00684BBE">
        <w:rPr>
          <w:lang w:val="ru-RU"/>
        </w:rPr>
        <w:t xml:space="preserve"> плюс 3%, которое капитализируется в сумму основного долга на годовой основе. Приобретённая доля владения в размере 8,48%</w:t>
      </w:r>
      <w:r w:rsidR="005F615A" w:rsidRPr="00684BBE">
        <w:rPr>
          <w:lang w:val="ru-RU"/>
        </w:rPr>
        <w:t> </w:t>
      </w:r>
      <w:r w:rsidRPr="00684BBE">
        <w:rPr>
          <w:lang w:val="ru-RU"/>
        </w:rPr>
        <w:t>доли участия в С</w:t>
      </w:r>
      <w:r w:rsidR="002629D6" w:rsidRPr="00684BBE">
        <w:rPr>
          <w:lang w:val="ru-RU"/>
        </w:rPr>
        <w:t>К</w:t>
      </w:r>
      <w:r w:rsidRPr="00684BBE">
        <w:rPr>
          <w:lang w:val="ru-RU"/>
        </w:rPr>
        <w:t xml:space="preserve">П заложена в качестве обеспечения данного обязательства. </w:t>
      </w:r>
    </w:p>
    <w:p w:rsidR="000A788C" w:rsidRPr="00684BBE" w:rsidRDefault="000A788C" w:rsidP="00710751">
      <w:pPr>
        <w:pStyle w:val="a5"/>
        <w:spacing w:line="240" w:lineRule="auto"/>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амортизированная стоимость этой задолженности составила 766.014</w:t>
      </w:r>
      <w:r w:rsidR="009D1A49" w:rsidRPr="00684BBE">
        <w:rPr>
          <w:lang w:val="ru-RU"/>
        </w:rPr>
        <w:t> </w:t>
      </w:r>
      <w:r w:rsidRPr="00684BBE">
        <w:rPr>
          <w:lang w:val="ru-RU"/>
        </w:rPr>
        <w:t xml:space="preserve">миллионов тенге (на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xml:space="preserve">: 396.345 миллионов тенге). Данная сумма подлежит выплате тремя равными ежегодными платежами после начала коммерческой добычи нефти на месторождении Кашаган. Группа не ожидает начала коммерческой добычи на месторождении Кашаган в 2016 году. Соответственно, данная задолженность была классифицирована как долгосрочные обязательства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w:t>
      </w:r>
    </w:p>
    <w:p w:rsidR="004D418F" w:rsidRPr="00684BBE" w:rsidRDefault="0025042A" w:rsidP="00710751">
      <w:pPr>
        <w:pStyle w:val="a5"/>
        <w:spacing w:line="240" w:lineRule="auto"/>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2015 и 2014 годов балансовая стоимость</w:t>
      </w:r>
      <w:r w:rsidR="002629D6" w:rsidRPr="00684BBE">
        <w:rPr>
          <w:lang w:val="ru-RU"/>
        </w:rPr>
        <w:t xml:space="preserve"> данных</w:t>
      </w:r>
      <w:r w:rsidRPr="00684BBE">
        <w:rPr>
          <w:lang w:val="ru-RU"/>
        </w:rPr>
        <w:t xml:space="preserve"> финансовых обязательств </w:t>
      </w:r>
      <w:r w:rsidR="00683C7F" w:rsidRPr="00684BBE">
        <w:rPr>
          <w:lang w:val="ru-RU"/>
        </w:rPr>
        <w:t>примерно равна</w:t>
      </w:r>
      <w:r w:rsidRPr="00684BBE">
        <w:rPr>
          <w:lang w:val="ru-RU"/>
        </w:rPr>
        <w:t xml:space="preserve"> их справедливой стоимости.</w:t>
      </w:r>
    </w:p>
    <w:p w:rsidR="004D418F" w:rsidRPr="00684BBE" w:rsidRDefault="004D418F" w:rsidP="00710751">
      <w:pPr>
        <w:adjustRightInd/>
        <w:spacing w:line="240" w:lineRule="auto"/>
        <w:jc w:val="left"/>
        <w:textAlignment w:val="auto"/>
        <w:rPr>
          <w:sz w:val="20"/>
          <w:szCs w:val="20"/>
          <w:lang w:val="ru-RU"/>
        </w:rPr>
      </w:pPr>
      <w:r w:rsidRPr="00684BBE">
        <w:rPr>
          <w:lang w:val="ru-RU"/>
        </w:rPr>
        <w:br w:type="page"/>
      </w:r>
    </w:p>
    <w:p w:rsidR="00AD00EC" w:rsidRPr="00684BBE" w:rsidRDefault="00B57A2A" w:rsidP="004D69CA">
      <w:pPr>
        <w:pStyle w:val="16"/>
        <w:rPr>
          <w:lang w:val="ru-RU"/>
        </w:rPr>
      </w:pPr>
      <w:bookmarkStart w:id="195" w:name="_Toc448750938"/>
      <w:bookmarkEnd w:id="192"/>
      <w:bookmarkEnd w:id="193"/>
      <w:bookmarkEnd w:id="194"/>
      <w:r w:rsidRPr="00684BBE">
        <w:rPr>
          <w:lang w:val="ru-RU"/>
        </w:rPr>
        <w:lastRenderedPageBreak/>
        <w:t>2</w:t>
      </w:r>
      <w:r w:rsidR="00761FD2" w:rsidRPr="00684BBE">
        <w:rPr>
          <w:lang w:val="ru-RU"/>
        </w:rPr>
        <w:t>0</w:t>
      </w:r>
      <w:r w:rsidRPr="00684BBE">
        <w:rPr>
          <w:lang w:val="ru-RU"/>
        </w:rPr>
        <w:t>.</w:t>
      </w:r>
      <w:r w:rsidRPr="00684BBE">
        <w:rPr>
          <w:lang w:val="ru-RU"/>
        </w:rPr>
        <w:tab/>
      </w:r>
      <w:r w:rsidR="004229A7" w:rsidRPr="00684BBE">
        <w:rPr>
          <w:lang w:val="ru-RU"/>
        </w:rPr>
        <w:t>Обязательства по финансовой аренде</w:t>
      </w:r>
      <w:bookmarkEnd w:id="195"/>
    </w:p>
    <w:p w:rsidR="000A788C" w:rsidRPr="00684BBE" w:rsidRDefault="000A788C" w:rsidP="00710751">
      <w:pPr>
        <w:pStyle w:val="6"/>
        <w:widowControl w:val="0"/>
        <w:spacing w:after="120"/>
      </w:pPr>
      <w:r w:rsidRPr="00684BBE">
        <w:t xml:space="preserve">Группа заключила договоры финансовой аренды по ряду объектов основных средств, преимущественно воздушных суден. </w:t>
      </w:r>
    </w:p>
    <w:p w:rsidR="009D1A49" w:rsidRPr="00684BBE" w:rsidRDefault="000A788C" w:rsidP="00710751">
      <w:pPr>
        <w:pStyle w:val="6"/>
        <w:widowControl w:val="0"/>
        <w:spacing w:after="120"/>
        <w:rPr>
          <w:lang w:val="kk-KZ"/>
        </w:rPr>
      </w:pPr>
      <w:r w:rsidRPr="00684BBE">
        <w:t xml:space="preserve">С 2012 по </w:t>
      </w:r>
      <w:r w:rsidR="002D2DFD" w:rsidRPr="00684BBE">
        <w:t>2014 года</w:t>
      </w:r>
      <w:r w:rsidRPr="00684BBE">
        <w:t xml:space="preserve"> АО «Эйр Астана» (далее </w:t>
      </w:r>
      <w:r w:rsidR="002D2DFD" w:rsidRPr="00684BBE">
        <w:t>−</w:t>
      </w:r>
      <w:r w:rsidRPr="00684BBE">
        <w:t xml:space="preserve"> «Эйр Астана»), дочерняя организация Группы, приобрела 11</w:t>
      </w:r>
      <w:r w:rsidR="002D2DFD" w:rsidRPr="00684BBE">
        <w:t> </w:t>
      </w:r>
      <w:r w:rsidRPr="00684BBE">
        <w:t>(одиннадцать) воздушных судов на условиях финансовой аренды с фиксированной процентной ставкой. Срок аренды по каждому воздушному судну составляет 12 (двенадцать) лет. У Эйр Астаны имеется возможность покупки каждого воздушного судна по номинальной цене в конце срока аренды. Займы, выданные финансовыми институтами лизингодателю в отношении 6 (шести) новых Airbus, обеспечены гарантией Европейских Экспортно-Кредитных Агентств; 3 (три) Boeing − 767 находятся под гарантией US Export Import Bank, а 2 (</w:t>
      </w:r>
      <w:r w:rsidRPr="00684BBE">
        <w:rPr>
          <w:lang w:val="kk-KZ"/>
        </w:rPr>
        <w:t xml:space="preserve">два) </w:t>
      </w:r>
      <w:r w:rsidRPr="00684BBE">
        <w:t>Embraer</w:t>
      </w:r>
      <w:r w:rsidRPr="00684BBE">
        <w:rPr>
          <w:lang w:val="kk-KZ"/>
        </w:rPr>
        <w:t xml:space="preserve"> находятся под гарантией Бразильского Банка Развития</w:t>
      </w:r>
      <w:r w:rsidRPr="00684BBE">
        <w:t xml:space="preserve">. Эйр Астана </w:t>
      </w:r>
      <w:r w:rsidR="00683C7F" w:rsidRPr="00684BBE">
        <w:t xml:space="preserve">передала </w:t>
      </w:r>
      <w:r w:rsidRPr="00684BBE">
        <w:t>в залог арендованные активы с балансовой стоимостью 81.277 миллионов тенге</w:t>
      </w:r>
      <w:r w:rsidR="00683C7F" w:rsidRPr="00684BBE">
        <w:t xml:space="preserve"> </w:t>
      </w:r>
      <w:r w:rsidRPr="00684BBE">
        <w:t>как обеспечение обязательств по финансовой аренде</w:t>
      </w:r>
      <w:r w:rsidR="00683C7F" w:rsidRPr="00684BBE">
        <w:t xml:space="preserve"> (2014 год: 88.501 миллион тенге)</w:t>
      </w:r>
      <w:r w:rsidRPr="00684BBE">
        <w:t>.</w:t>
      </w:r>
    </w:p>
    <w:p w:rsidR="000A788C" w:rsidRPr="00684BBE" w:rsidRDefault="000A788C" w:rsidP="00710751">
      <w:pPr>
        <w:spacing w:before="120" w:after="120" w:line="240" w:lineRule="auto"/>
        <w:rPr>
          <w:lang w:val="kk-KZ"/>
        </w:rPr>
      </w:pPr>
      <w:r w:rsidRPr="00684BBE">
        <w:rPr>
          <w:sz w:val="20"/>
          <w:szCs w:val="20"/>
          <w:lang w:val="kk-KZ"/>
        </w:rPr>
        <w:t>Финансов</w:t>
      </w:r>
      <w:r w:rsidR="00683C7F" w:rsidRPr="00684BBE">
        <w:rPr>
          <w:sz w:val="20"/>
          <w:szCs w:val="20"/>
          <w:lang w:val="kk-KZ"/>
        </w:rPr>
        <w:t>ая</w:t>
      </w:r>
      <w:r w:rsidRPr="00684BBE">
        <w:rPr>
          <w:sz w:val="20"/>
          <w:szCs w:val="20"/>
          <w:lang w:val="kk-KZ"/>
        </w:rPr>
        <w:t xml:space="preserve"> </w:t>
      </w:r>
      <w:r w:rsidR="00683C7F" w:rsidRPr="00684BBE">
        <w:rPr>
          <w:sz w:val="20"/>
          <w:szCs w:val="20"/>
          <w:lang w:val="kk-KZ"/>
        </w:rPr>
        <w:t xml:space="preserve">аренда </w:t>
      </w:r>
      <w:r w:rsidRPr="00684BBE">
        <w:rPr>
          <w:sz w:val="20"/>
          <w:szCs w:val="20"/>
          <w:lang w:val="kk-KZ"/>
        </w:rPr>
        <w:t xml:space="preserve">Эйр Астаны включает </w:t>
      </w:r>
      <w:r w:rsidR="00F1194A" w:rsidRPr="00684BBE">
        <w:rPr>
          <w:sz w:val="20"/>
          <w:szCs w:val="20"/>
          <w:lang w:val="kk-KZ"/>
        </w:rPr>
        <w:t>определён</w:t>
      </w:r>
      <w:r w:rsidRPr="00684BBE">
        <w:rPr>
          <w:sz w:val="20"/>
          <w:szCs w:val="20"/>
          <w:lang w:val="kk-KZ"/>
        </w:rPr>
        <w:t xml:space="preserve">ные ковенанты. Эти ковенанты налагают запреты в отношении </w:t>
      </w:r>
      <w:r w:rsidR="00F1194A" w:rsidRPr="00684BBE">
        <w:rPr>
          <w:sz w:val="20"/>
          <w:szCs w:val="20"/>
          <w:lang w:val="kk-KZ"/>
        </w:rPr>
        <w:t>определён</w:t>
      </w:r>
      <w:r w:rsidRPr="00684BBE">
        <w:rPr>
          <w:sz w:val="20"/>
          <w:szCs w:val="20"/>
          <w:lang w:val="kk-KZ"/>
        </w:rPr>
        <w:t xml:space="preserve">ных операций, включая, но, не ограничиваясь лимитированием общей суммы задолженности. </w:t>
      </w:r>
      <w:r w:rsidR="00F1194A" w:rsidRPr="00684BBE">
        <w:rPr>
          <w:sz w:val="20"/>
          <w:szCs w:val="20"/>
          <w:lang w:val="kk-KZ"/>
        </w:rPr>
        <w:t>Определён</w:t>
      </w:r>
      <w:r w:rsidRPr="00684BBE">
        <w:rPr>
          <w:sz w:val="20"/>
          <w:szCs w:val="20"/>
          <w:lang w:val="kk-KZ"/>
        </w:rPr>
        <w:t>ные договора финансово</w:t>
      </w:r>
      <w:r w:rsidR="00683C7F" w:rsidRPr="00684BBE">
        <w:rPr>
          <w:sz w:val="20"/>
          <w:szCs w:val="20"/>
          <w:lang w:val="kk-KZ"/>
        </w:rPr>
        <w:t>й</w:t>
      </w:r>
      <w:r w:rsidRPr="00684BBE">
        <w:rPr>
          <w:sz w:val="20"/>
          <w:szCs w:val="20"/>
          <w:lang w:val="kk-KZ"/>
        </w:rPr>
        <w:t xml:space="preserve"> </w:t>
      </w:r>
      <w:r w:rsidR="00683C7F" w:rsidRPr="00684BBE">
        <w:rPr>
          <w:sz w:val="20"/>
          <w:szCs w:val="20"/>
          <w:lang w:val="kk-KZ"/>
        </w:rPr>
        <w:t xml:space="preserve">аренды </w:t>
      </w:r>
      <w:r w:rsidRPr="00684BBE">
        <w:rPr>
          <w:sz w:val="20"/>
          <w:szCs w:val="20"/>
          <w:lang w:val="kk-KZ"/>
        </w:rPr>
        <w:t xml:space="preserve">включают ковенанты в отношении изменения долей владения Компанией. Данные требования были соблюдены в течение </w:t>
      </w:r>
      <w:r w:rsidR="002D2DFD" w:rsidRPr="00684BBE">
        <w:rPr>
          <w:sz w:val="20"/>
          <w:szCs w:val="20"/>
          <w:lang w:val="kk-KZ"/>
        </w:rPr>
        <w:t>2015 года</w:t>
      </w:r>
      <w:r w:rsidRPr="00684BBE">
        <w:rPr>
          <w:sz w:val="20"/>
          <w:szCs w:val="20"/>
          <w:lang w:val="kk-KZ"/>
        </w:rPr>
        <w:t>.</w:t>
      </w:r>
    </w:p>
    <w:p w:rsidR="000A788C" w:rsidRPr="00684BBE" w:rsidRDefault="00683C7F" w:rsidP="00710751">
      <w:pPr>
        <w:pStyle w:val="6"/>
        <w:widowControl w:val="0"/>
        <w:spacing w:after="120"/>
      </w:pPr>
      <w:r w:rsidRPr="00684BBE">
        <w:t xml:space="preserve">По состоянию на </w:t>
      </w:r>
      <w:r w:rsidR="002D2DFD" w:rsidRPr="00684BBE">
        <w:t>31 декабря</w:t>
      </w:r>
      <w:r w:rsidR="000A788C" w:rsidRPr="00684BBE">
        <w:t xml:space="preserve"> </w:t>
      </w:r>
      <w:r w:rsidR="002D2DFD" w:rsidRPr="00684BBE">
        <w:t>2015 года</w:t>
      </w:r>
      <w:r w:rsidR="000A788C" w:rsidRPr="00684BBE">
        <w:t xml:space="preserve"> расчёт суммы процентов основывается на эффективных ставках процента от 3,09% до 19,7% (2014</w:t>
      </w:r>
      <w:r w:rsidR="00161F50" w:rsidRPr="00684BBE">
        <w:t> год</w:t>
      </w:r>
      <w:r w:rsidR="000A788C" w:rsidRPr="00684BBE">
        <w:t>: от 3,09% до 19,7%).</w:t>
      </w:r>
    </w:p>
    <w:p w:rsidR="000A788C" w:rsidRPr="00684BBE" w:rsidRDefault="00683C7F" w:rsidP="00710751">
      <w:pPr>
        <w:pStyle w:val="6"/>
        <w:widowControl w:val="0"/>
        <w:spacing w:after="120"/>
      </w:pPr>
      <w:r w:rsidRPr="00684BBE">
        <w:t>По состоянию на</w:t>
      </w:r>
      <w:r w:rsidR="000A788C" w:rsidRPr="00684BBE">
        <w:t xml:space="preserve"> </w:t>
      </w:r>
      <w:r w:rsidR="002D2DFD" w:rsidRPr="00684BBE">
        <w:t>31 декабря</w:t>
      </w:r>
      <w:r w:rsidR="000A788C" w:rsidRPr="00684BBE">
        <w:t xml:space="preserve"> будущие минимальные арендные платежи по финансовой аренде, вместе с текущей стоимостью чистых минимальных арендных платежей, представлены следующим образом:</w:t>
      </w:r>
    </w:p>
    <w:tbl>
      <w:tblPr>
        <w:tblW w:w="9639" w:type="dxa"/>
        <w:tblInd w:w="108" w:type="dxa"/>
        <w:tblLayout w:type="fixed"/>
        <w:tblLook w:val="0000" w:firstRow="0" w:lastRow="0" w:firstColumn="0" w:lastColumn="0" w:noHBand="0" w:noVBand="0"/>
      </w:tblPr>
      <w:tblGrid>
        <w:gridCol w:w="12"/>
        <w:gridCol w:w="6214"/>
        <w:gridCol w:w="8"/>
        <w:gridCol w:w="6"/>
        <w:gridCol w:w="1684"/>
        <w:gridCol w:w="14"/>
        <w:gridCol w:w="1684"/>
        <w:gridCol w:w="17"/>
      </w:tblGrid>
      <w:tr w:rsidR="002D2DFD" w:rsidRPr="00684BBE" w:rsidTr="008B0E18">
        <w:trPr>
          <w:trHeight w:val="227"/>
        </w:trPr>
        <w:tc>
          <w:tcPr>
            <w:tcW w:w="6237" w:type="dxa"/>
            <w:gridSpan w:val="3"/>
            <w:tcBorders>
              <w:top w:val="nil"/>
              <w:left w:val="nil"/>
              <w:right w:val="nil"/>
            </w:tcBorders>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i/>
                <w:iCs/>
                <w:sz w:val="16"/>
                <w:szCs w:val="16"/>
                <w:lang w:val="ru-RU"/>
              </w:rPr>
            </w:pPr>
          </w:p>
        </w:tc>
        <w:tc>
          <w:tcPr>
            <w:tcW w:w="3402" w:type="dxa"/>
            <w:gridSpan w:val="5"/>
            <w:tcBorders>
              <w:top w:val="nil"/>
              <w:left w:val="nil"/>
              <w:bottom w:val="single" w:sz="4" w:space="0" w:color="auto"/>
              <w:right w:val="nil"/>
            </w:tcBorders>
            <w:vAlign w:val="bottom"/>
          </w:tcPr>
          <w:p w:rsidR="000A788C" w:rsidRPr="00684BBE" w:rsidRDefault="000A788C" w:rsidP="00710751">
            <w:pPr>
              <w:spacing w:line="240" w:lineRule="auto"/>
              <w:jc w:val="center"/>
              <w:rPr>
                <w:rFonts w:ascii="Arial" w:hAnsi="Arial" w:cs="Arial"/>
                <w:sz w:val="18"/>
              </w:rPr>
            </w:pPr>
            <w:r w:rsidRPr="00684BBE">
              <w:rPr>
                <w:rFonts w:ascii="Arial" w:hAnsi="Arial" w:cs="Arial"/>
                <w:b/>
                <w:sz w:val="18"/>
                <w:lang w:val="ru-RU"/>
              </w:rPr>
              <w:t>2015</w:t>
            </w:r>
          </w:p>
        </w:tc>
      </w:tr>
      <w:tr w:rsidR="002D2DFD" w:rsidRPr="004506E2" w:rsidTr="008B0E18">
        <w:trPr>
          <w:trHeight w:val="227"/>
        </w:trPr>
        <w:tc>
          <w:tcPr>
            <w:tcW w:w="6237" w:type="dxa"/>
            <w:gridSpan w:val="3"/>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В миллионах тенге</w:t>
            </w:r>
          </w:p>
        </w:tc>
        <w:tc>
          <w:tcPr>
            <w:tcW w:w="1701" w:type="dxa"/>
            <w:gridSpan w:val="3"/>
            <w:tcBorders>
              <w:top w:val="single" w:sz="4" w:space="0" w:color="auto"/>
            </w:tcBorders>
            <w:vAlign w:val="bottom"/>
          </w:tcPr>
          <w:p w:rsidR="000A788C" w:rsidRPr="00684BBE" w:rsidRDefault="000A788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Минимальные арендные платежи</w:t>
            </w:r>
          </w:p>
        </w:tc>
        <w:tc>
          <w:tcPr>
            <w:tcW w:w="1701" w:type="dxa"/>
            <w:gridSpan w:val="2"/>
            <w:tcBorders>
              <w:top w:val="single" w:sz="4" w:space="0" w:color="auto"/>
            </w:tcBorders>
            <w:vAlign w:val="bottom"/>
          </w:tcPr>
          <w:p w:rsidR="000A788C" w:rsidRPr="00684BBE" w:rsidRDefault="000A788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 xml:space="preserve">Текущая стоимость минимальных арендных платежей </w:t>
            </w:r>
          </w:p>
        </w:tc>
      </w:tr>
      <w:tr w:rsidR="002D2DFD" w:rsidRPr="004506E2" w:rsidTr="008B0E18">
        <w:trPr>
          <w:trHeight w:val="227"/>
        </w:trPr>
        <w:tc>
          <w:tcPr>
            <w:tcW w:w="6237" w:type="dxa"/>
            <w:gridSpan w:val="3"/>
            <w:tcBorders>
              <w:top w:val="single" w:sz="4" w:space="0" w:color="auto"/>
            </w:tcBorders>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 xml:space="preserve"> </w:t>
            </w:r>
          </w:p>
        </w:tc>
        <w:tc>
          <w:tcPr>
            <w:tcW w:w="1701" w:type="dxa"/>
            <w:gridSpan w:val="3"/>
            <w:tcBorders>
              <w:top w:val="single" w:sz="4" w:space="0" w:color="auto"/>
            </w:tcBorders>
            <w:vAlign w:val="bottom"/>
          </w:tcPr>
          <w:p w:rsidR="000A788C" w:rsidRPr="00684BBE" w:rsidRDefault="000A788C" w:rsidP="00710751">
            <w:pPr>
              <w:tabs>
                <w:tab w:val="decimal" w:pos="1418"/>
              </w:tabs>
              <w:spacing w:line="240" w:lineRule="auto"/>
              <w:ind w:left="-108" w:right="-108"/>
              <w:jc w:val="left"/>
              <w:rPr>
                <w:rFonts w:ascii="Arial" w:hAnsi="Arial" w:cs="Arial"/>
                <w:b/>
                <w:bCs/>
                <w:sz w:val="18"/>
                <w:szCs w:val="18"/>
                <w:lang w:val="ru-RU"/>
              </w:rPr>
            </w:pPr>
          </w:p>
        </w:tc>
        <w:tc>
          <w:tcPr>
            <w:tcW w:w="1701" w:type="dxa"/>
            <w:gridSpan w:val="2"/>
            <w:tcBorders>
              <w:top w:val="single" w:sz="4" w:space="0" w:color="auto"/>
            </w:tcBorders>
            <w:vAlign w:val="bottom"/>
          </w:tcPr>
          <w:p w:rsidR="000A788C" w:rsidRPr="00684BBE" w:rsidRDefault="000A788C"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8B0E18">
        <w:trPr>
          <w:trHeight w:val="227"/>
        </w:trPr>
        <w:tc>
          <w:tcPr>
            <w:tcW w:w="6237" w:type="dxa"/>
            <w:gridSpan w:val="3"/>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 течение одного года</w:t>
            </w:r>
          </w:p>
        </w:tc>
        <w:tc>
          <w:tcPr>
            <w:tcW w:w="1701" w:type="dxa"/>
            <w:gridSpan w:val="3"/>
            <w:vAlign w:val="bottom"/>
          </w:tcPr>
          <w:p w:rsidR="000A788C" w:rsidRPr="00684BBE" w:rsidRDefault="000A788C"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2</w:t>
            </w:r>
            <w:r w:rsidRPr="00684BBE">
              <w:rPr>
                <w:rFonts w:ascii="Arial" w:hAnsi="Arial" w:cs="Arial"/>
                <w:b/>
                <w:bCs/>
                <w:sz w:val="18"/>
                <w:szCs w:val="18"/>
                <w:lang w:val="ru-RU"/>
              </w:rPr>
              <w:t>4</w:t>
            </w:r>
            <w:r w:rsidRPr="00684BBE">
              <w:rPr>
                <w:rFonts w:ascii="Arial" w:hAnsi="Arial" w:cs="Arial"/>
                <w:b/>
                <w:bCs/>
                <w:sz w:val="18"/>
                <w:szCs w:val="18"/>
              </w:rPr>
              <w:t>.</w:t>
            </w:r>
            <w:r w:rsidRPr="00684BBE">
              <w:rPr>
                <w:rFonts w:ascii="Arial" w:hAnsi="Arial" w:cs="Arial"/>
                <w:b/>
                <w:bCs/>
                <w:sz w:val="18"/>
                <w:szCs w:val="18"/>
                <w:lang w:val="ru-RU"/>
              </w:rPr>
              <w:t>977</w:t>
            </w:r>
          </w:p>
        </w:tc>
        <w:tc>
          <w:tcPr>
            <w:tcW w:w="1701" w:type="dxa"/>
            <w:gridSpan w:val="2"/>
            <w:vAlign w:val="bottom"/>
          </w:tcPr>
          <w:p w:rsidR="000A788C" w:rsidRPr="00684BBE" w:rsidRDefault="000A788C"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1</w:t>
            </w:r>
            <w:r w:rsidRPr="00684BBE">
              <w:rPr>
                <w:rFonts w:ascii="Arial" w:hAnsi="Arial" w:cs="Arial"/>
                <w:b/>
                <w:bCs/>
                <w:sz w:val="18"/>
                <w:szCs w:val="18"/>
                <w:lang w:val="ru-RU"/>
              </w:rPr>
              <w:t>9</w:t>
            </w:r>
            <w:r w:rsidRPr="00684BBE">
              <w:rPr>
                <w:rFonts w:ascii="Arial" w:hAnsi="Arial" w:cs="Arial"/>
                <w:b/>
                <w:bCs/>
                <w:sz w:val="18"/>
                <w:szCs w:val="18"/>
              </w:rPr>
              <w:t>.</w:t>
            </w:r>
            <w:r w:rsidRPr="00684BBE">
              <w:rPr>
                <w:rFonts w:ascii="Arial" w:hAnsi="Arial" w:cs="Arial"/>
                <w:b/>
                <w:bCs/>
                <w:sz w:val="18"/>
                <w:szCs w:val="18"/>
                <w:lang w:val="ru-RU"/>
              </w:rPr>
              <w:t>364</w:t>
            </w:r>
          </w:p>
        </w:tc>
      </w:tr>
      <w:tr w:rsidR="002D2DFD" w:rsidRPr="00684BBE" w:rsidTr="008B0E18">
        <w:trPr>
          <w:trHeight w:val="227"/>
        </w:trPr>
        <w:tc>
          <w:tcPr>
            <w:tcW w:w="6237" w:type="dxa"/>
            <w:gridSpan w:val="3"/>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От 2 до 5 лет включительно</w:t>
            </w:r>
          </w:p>
        </w:tc>
        <w:tc>
          <w:tcPr>
            <w:tcW w:w="1701" w:type="dxa"/>
            <w:gridSpan w:val="3"/>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77</w:t>
            </w:r>
            <w:r w:rsidRPr="00684BBE">
              <w:rPr>
                <w:rFonts w:ascii="Arial" w:hAnsi="Arial" w:cs="Arial"/>
                <w:b/>
                <w:bCs/>
                <w:sz w:val="18"/>
                <w:szCs w:val="18"/>
              </w:rPr>
              <w:t>.</w:t>
            </w:r>
            <w:r w:rsidRPr="00684BBE">
              <w:rPr>
                <w:rFonts w:ascii="Arial" w:hAnsi="Arial" w:cs="Arial"/>
                <w:b/>
                <w:bCs/>
                <w:sz w:val="18"/>
                <w:szCs w:val="18"/>
                <w:lang w:val="ru-RU"/>
              </w:rPr>
              <w:t>367</w:t>
            </w:r>
          </w:p>
        </w:tc>
        <w:tc>
          <w:tcPr>
            <w:tcW w:w="1701" w:type="dxa"/>
            <w:gridSpan w:val="2"/>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62</w:t>
            </w:r>
            <w:r w:rsidRPr="00684BBE">
              <w:rPr>
                <w:rFonts w:ascii="Arial" w:hAnsi="Arial" w:cs="Arial"/>
                <w:b/>
                <w:bCs/>
                <w:sz w:val="18"/>
                <w:szCs w:val="18"/>
              </w:rPr>
              <w:t>.</w:t>
            </w:r>
            <w:r w:rsidRPr="00684BBE">
              <w:rPr>
                <w:rFonts w:ascii="Arial" w:hAnsi="Arial" w:cs="Arial"/>
                <w:b/>
                <w:bCs/>
                <w:sz w:val="18"/>
                <w:szCs w:val="18"/>
                <w:lang w:val="ru-RU"/>
              </w:rPr>
              <w:t>969</w:t>
            </w:r>
          </w:p>
        </w:tc>
      </w:tr>
      <w:tr w:rsidR="002D2DFD" w:rsidRPr="00684BBE" w:rsidTr="008B0E18">
        <w:trPr>
          <w:trHeight w:val="227"/>
        </w:trPr>
        <w:tc>
          <w:tcPr>
            <w:tcW w:w="6237" w:type="dxa"/>
            <w:gridSpan w:val="3"/>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Свыше пяти лет</w:t>
            </w:r>
          </w:p>
        </w:tc>
        <w:tc>
          <w:tcPr>
            <w:tcW w:w="1701" w:type="dxa"/>
            <w:gridSpan w:val="3"/>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76</w:t>
            </w:r>
            <w:r w:rsidRPr="00684BBE">
              <w:rPr>
                <w:rFonts w:ascii="Arial" w:hAnsi="Arial" w:cs="Arial"/>
                <w:b/>
                <w:bCs/>
                <w:sz w:val="18"/>
                <w:szCs w:val="18"/>
              </w:rPr>
              <w:t>.</w:t>
            </w:r>
            <w:r w:rsidRPr="00684BBE">
              <w:rPr>
                <w:rFonts w:ascii="Arial" w:hAnsi="Arial" w:cs="Arial"/>
                <w:b/>
                <w:bCs/>
                <w:sz w:val="18"/>
                <w:szCs w:val="18"/>
                <w:lang w:val="ru-RU"/>
              </w:rPr>
              <w:t>986</w:t>
            </w:r>
          </w:p>
        </w:tc>
        <w:tc>
          <w:tcPr>
            <w:tcW w:w="1701" w:type="dxa"/>
            <w:gridSpan w:val="2"/>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71</w:t>
            </w:r>
            <w:r w:rsidRPr="00684BBE">
              <w:rPr>
                <w:rFonts w:ascii="Arial" w:hAnsi="Arial" w:cs="Arial"/>
                <w:b/>
                <w:bCs/>
                <w:sz w:val="18"/>
                <w:szCs w:val="18"/>
              </w:rPr>
              <w:t>.</w:t>
            </w:r>
            <w:r w:rsidRPr="00684BBE">
              <w:rPr>
                <w:rFonts w:ascii="Arial" w:hAnsi="Arial" w:cs="Arial"/>
                <w:b/>
                <w:bCs/>
                <w:sz w:val="18"/>
                <w:szCs w:val="18"/>
                <w:lang w:val="ru-RU"/>
              </w:rPr>
              <w:t>864</w:t>
            </w:r>
          </w:p>
        </w:tc>
      </w:tr>
      <w:tr w:rsidR="002D2DFD" w:rsidRPr="00684BBE" w:rsidTr="008B0E18">
        <w:trPr>
          <w:trHeight w:val="227"/>
        </w:trPr>
        <w:tc>
          <w:tcPr>
            <w:tcW w:w="6237" w:type="dxa"/>
            <w:gridSpan w:val="3"/>
            <w:tcBorders>
              <w:bottom w:val="single" w:sz="4" w:space="0" w:color="auto"/>
            </w:tcBorders>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Минус: суммы, представляющие </w:t>
            </w:r>
            <w:r w:rsidR="004F4786" w:rsidRPr="00684BBE">
              <w:rPr>
                <w:rFonts w:ascii="Arial" w:hAnsi="Arial" w:cs="Arial"/>
                <w:sz w:val="18"/>
                <w:szCs w:val="18"/>
                <w:lang w:val="ru-RU"/>
              </w:rPr>
              <w:t>финансовые выплаты</w:t>
            </w:r>
          </w:p>
        </w:tc>
        <w:tc>
          <w:tcPr>
            <w:tcW w:w="1701" w:type="dxa"/>
            <w:gridSpan w:val="3"/>
            <w:tcBorders>
              <w:bottom w:val="single" w:sz="4" w:space="0" w:color="auto"/>
            </w:tcBorders>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
                <w:bCs/>
                <w:sz w:val="18"/>
                <w:szCs w:val="18"/>
              </w:rPr>
            </w:pPr>
            <w:r w:rsidRPr="00684BBE">
              <w:rPr>
                <w:rFonts w:ascii="Arial" w:hAnsi="Arial" w:cs="Arial"/>
                <w:b/>
                <w:bCs/>
                <w:sz w:val="18"/>
                <w:szCs w:val="18"/>
              </w:rPr>
              <w:t>(</w:t>
            </w:r>
            <w:r w:rsidRPr="00684BBE">
              <w:rPr>
                <w:rFonts w:ascii="Arial" w:hAnsi="Arial" w:cs="Arial"/>
                <w:b/>
                <w:bCs/>
                <w:sz w:val="18"/>
                <w:szCs w:val="18"/>
                <w:lang w:val="ru-RU"/>
              </w:rPr>
              <w:t>25</w:t>
            </w:r>
            <w:r w:rsidRPr="00684BBE">
              <w:rPr>
                <w:rFonts w:ascii="Arial" w:hAnsi="Arial" w:cs="Arial"/>
                <w:b/>
                <w:bCs/>
                <w:sz w:val="18"/>
                <w:szCs w:val="18"/>
              </w:rPr>
              <w:t>.</w:t>
            </w:r>
            <w:r w:rsidRPr="00684BBE">
              <w:rPr>
                <w:rFonts w:ascii="Arial" w:hAnsi="Arial" w:cs="Arial"/>
                <w:b/>
                <w:bCs/>
                <w:sz w:val="18"/>
                <w:szCs w:val="18"/>
                <w:lang w:val="ru-RU"/>
              </w:rPr>
              <w:t>133</w:t>
            </w:r>
            <w:r w:rsidRPr="00684BBE">
              <w:rPr>
                <w:rFonts w:ascii="Arial" w:hAnsi="Arial" w:cs="Arial"/>
                <w:b/>
                <w:bCs/>
                <w:sz w:val="18"/>
                <w:szCs w:val="18"/>
              </w:rPr>
              <w:t>)</w:t>
            </w:r>
          </w:p>
        </w:tc>
        <w:tc>
          <w:tcPr>
            <w:tcW w:w="1701" w:type="dxa"/>
            <w:gridSpan w:val="2"/>
            <w:tcBorders>
              <w:bottom w:val="single" w:sz="4" w:space="0" w:color="auto"/>
            </w:tcBorders>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
                <w:bCs/>
                <w:sz w:val="18"/>
                <w:szCs w:val="18"/>
              </w:rPr>
            </w:pPr>
            <w:r w:rsidRPr="00684BBE">
              <w:rPr>
                <w:rFonts w:ascii="Arial" w:hAnsi="Arial"/>
                <w:b/>
                <w:sz w:val="18"/>
                <w:szCs w:val="18"/>
                <w:lang w:val="ru-RU"/>
              </w:rPr>
              <w:t>−</w:t>
            </w:r>
          </w:p>
        </w:tc>
      </w:tr>
      <w:tr w:rsidR="002D2DFD" w:rsidRPr="00684BBE" w:rsidTr="008B0E18">
        <w:trPr>
          <w:trHeight w:val="227"/>
        </w:trPr>
        <w:tc>
          <w:tcPr>
            <w:tcW w:w="6237" w:type="dxa"/>
            <w:gridSpan w:val="3"/>
            <w:tcBorders>
              <w:top w:val="single" w:sz="4" w:space="0" w:color="auto"/>
              <w:left w:val="nil"/>
              <w:right w:val="nil"/>
            </w:tcBorders>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Текущая стоимость минимальных арендных платежей</w:t>
            </w:r>
          </w:p>
        </w:tc>
        <w:tc>
          <w:tcPr>
            <w:tcW w:w="1701" w:type="dxa"/>
            <w:gridSpan w:val="3"/>
            <w:tcBorders>
              <w:top w:val="single" w:sz="4" w:space="0" w:color="auto"/>
              <w:left w:val="nil"/>
              <w:right w:val="nil"/>
            </w:tcBorders>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rPr>
              <w:t>1</w:t>
            </w:r>
            <w:r w:rsidRPr="00684BBE">
              <w:rPr>
                <w:rFonts w:ascii="Arial" w:hAnsi="Arial" w:cs="Arial"/>
                <w:b/>
                <w:bCs/>
                <w:sz w:val="18"/>
                <w:szCs w:val="18"/>
                <w:lang w:val="ru-RU"/>
              </w:rPr>
              <w:t>54</w:t>
            </w:r>
            <w:r w:rsidRPr="00684BBE">
              <w:rPr>
                <w:rFonts w:ascii="Arial" w:hAnsi="Arial" w:cs="Arial"/>
                <w:b/>
                <w:bCs/>
                <w:sz w:val="18"/>
                <w:szCs w:val="18"/>
              </w:rPr>
              <w:t>.19</w:t>
            </w:r>
            <w:r w:rsidRPr="00684BBE">
              <w:rPr>
                <w:rFonts w:ascii="Arial" w:hAnsi="Arial" w:cs="Arial"/>
                <w:b/>
                <w:bCs/>
                <w:sz w:val="18"/>
                <w:szCs w:val="18"/>
                <w:lang w:val="ru-RU"/>
              </w:rPr>
              <w:t>7</w:t>
            </w:r>
          </w:p>
        </w:tc>
        <w:tc>
          <w:tcPr>
            <w:tcW w:w="1701" w:type="dxa"/>
            <w:gridSpan w:val="2"/>
            <w:tcBorders>
              <w:top w:val="single" w:sz="4" w:space="0" w:color="auto"/>
              <w:left w:val="nil"/>
              <w:right w:val="nil"/>
            </w:tcBorders>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rPr>
              <w:t>154.19</w:t>
            </w:r>
            <w:r w:rsidRPr="00684BBE">
              <w:rPr>
                <w:rFonts w:ascii="Arial" w:hAnsi="Arial" w:cs="Arial"/>
                <w:b/>
                <w:bCs/>
                <w:sz w:val="18"/>
                <w:szCs w:val="18"/>
                <w:lang w:val="ru-RU"/>
              </w:rPr>
              <w:t>7</w:t>
            </w:r>
          </w:p>
        </w:tc>
      </w:tr>
      <w:tr w:rsidR="002D2DFD" w:rsidRPr="00684BBE" w:rsidTr="008B0E18">
        <w:trPr>
          <w:trHeight w:val="227"/>
        </w:trPr>
        <w:tc>
          <w:tcPr>
            <w:tcW w:w="6237" w:type="dxa"/>
            <w:gridSpan w:val="3"/>
            <w:tcBorders>
              <w:left w:val="nil"/>
              <w:right w:val="nil"/>
            </w:tcBorders>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gridSpan w:val="3"/>
            <w:tcBorders>
              <w:left w:val="nil"/>
              <w:right w:val="nil"/>
            </w:tcBorders>
            <w:vAlign w:val="bottom"/>
          </w:tcPr>
          <w:p w:rsidR="000A788C" w:rsidRPr="00684BBE" w:rsidRDefault="000A788C" w:rsidP="00710751">
            <w:pPr>
              <w:tabs>
                <w:tab w:val="decimal" w:pos="1418"/>
              </w:tabs>
              <w:spacing w:line="240" w:lineRule="auto"/>
              <w:ind w:left="-108" w:right="-108"/>
              <w:jc w:val="left"/>
              <w:rPr>
                <w:rFonts w:ascii="Arial" w:hAnsi="Arial" w:cs="Arial"/>
                <w:b/>
                <w:bCs/>
                <w:sz w:val="18"/>
                <w:szCs w:val="18"/>
                <w:lang w:val="ru-RU"/>
              </w:rPr>
            </w:pPr>
          </w:p>
        </w:tc>
        <w:tc>
          <w:tcPr>
            <w:tcW w:w="1701" w:type="dxa"/>
            <w:gridSpan w:val="2"/>
            <w:tcBorders>
              <w:left w:val="nil"/>
              <w:right w:val="nil"/>
            </w:tcBorders>
            <w:vAlign w:val="bottom"/>
          </w:tcPr>
          <w:p w:rsidR="000A788C" w:rsidRPr="00684BBE" w:rsidRDefault="000A788C"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8B0E18">
        <w:trPr>
          <w:trHeight w:val="227"/>
        </w:trPr>
        <w:tc>
          <w:tcPr>
            <w:tcW w:w="6237" w:type="dxa"/>
            <w:gridSpan w:val="3"/>
            <w:tcBorders>
              <w:bottom w:val="single" w:sz="4" w:space="0" w:color="auto"/>
            </w:tcBorders>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За вычетом суммы, подлежащей погашению в течение 12 месяцев</w:t>
            </w:r>
          </w:p>
        </w:tc>
        <w:tc>
          <w:tcPr>
            <w:tcW w:w="1701" w:type="dxa"/>
            <w:gridSpan w:val="3"/>
            <w:tcBorders>
              <w:bottom w:val="single" w:sz="4" w:space="0" w:color="auto"/>
            </w:tcBorders>
            <w:vAlign w:val="bottom"/>
          </w:tcPr>
          <w:p w:rsidR="000A788C" w:rsidRPr="00684BBE" w:rsidRDefault="00AD6D88"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w:t>
            </w:r>
            <w:r w:rsidRPr="00684BBE">
              <w:rPr>
                <w:rFonts w:ascii="Arial" w:hAnsi="Arial" w:cs="Arial"/>
                <w:b/>
                <w:bCs/>
                <w:sz w:val="18"/>
                <w:szCs w:val="18"/>
                <w:lang w:val="ru-RU"/>
              </w:rPr>
              <w:t>4</w:t>
            </w:r>
            <w:r w:rsidRPr="00684BBE">
              <w:rPr>
                <w:rFonts w:ascii="Arial" w:hAnsi="Arial" w:cs="Arial"/>
                <w:b/>
                <w:bCs/>
                <w:sz w:val="18"/>
                <w:szCs w:val="18"/>
              </w:rPr>
              <w:t>.</w:t>
            </w:r>
            <w:r w:rsidRPr="00684BBE">
              <w:rPr>
                <w:rFonts w:ascii="Arial" w:hAnsi="Arial" w:cs="Arial"/>
                <w:b/>
                <w:bCs/>
                <w:sz w:val="18"/>
                <w:szCs w:val="18"/>
                <w:lang w:val="ru-RU"/>
              </w:rPr>
              <w:t>977</w:t>
            </w:r>
            <w:r w:rsidRPr="00684BBE">
              <w:rPr>
                <w:rFonts w:ascii="Arial" w:hAnsi="Arial" w:cs="Arial"/>
                <w:b/>
                <w:bCs/>
                <w:sz w:val="18"/>
                <w:szCs w:val="18"/>
              </w:rPr>
              <w:t>)</w:t>
            </w:r>
          </w:p>
        </w:tc>
        <w:tc>
          <w:tcPr>
            <w:tcW w:w="1701" w:type="dxa"/>
            <w:gridSpan w:val="2"/>
            <w:tcBorders>
              <w:bottom w:val="single" w:sz="4" w:space="0" w:color="auto"/>
            </w:tcBorders>
            <w:vAlign w:val="bottom"/>
          </w:tcPr>
          <w:p w:rsidR="000A788C" w:rsidRPr="00684BBE" w:rsidRDefault="000A788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w:t>
            </w:r>
            <w:r w:rsidRPr="00684BBE">
              <w:rPr>
                <w:rFonts w:ascii="Arial" w:hAnsi="Arial" w:cs="Arial"/>
                <w:b/>
                <w:bCs/>
                <w:sz w:val="18"/>
                <w:szCs w:val="18"/>
                <w:lang w:val="ru-RU"/>
              </w:rPr>
              <w:t>9</w:t>
            </w:r>
            <w:r w:rsidRPr="00684BBE">
              <w:rPr>
                <w:rFonts w:ascii="Arial" w:hAnsi="Arial" w:cs="Arial"/>
                <w:b/>
                <w:bCs/>
                <w:sz w:val="18"/>
                <w:szCs w:val="18"/>
              </w:rPr>
              <w:t>.</w:t>
            </w:r>
            <w:r w:rsidRPr="00684BBE">
              <w:rPr>
                <w:rFonts w:ascii="Arial" w:hAnsi="Arial" w:cs="Arial"/>
                <w:b/>
                <w:bCs/>
                <w:sz w:val="18"/>
                <w:szCs w:val="18"/>
                <w:lang w:val="ru-RU"/>
              </w:rPr>
              <w:t>364</w:t>
            </w:r>
            <w:r w:rsidRPr="00684BBE">
              <w:rPr>
                <w:rFonts w:ascii="Arial" w:hAnsi="Arial" w:cs="Arial"/>
                <w:b/>
                <w:bCs/>
                <w:sz w:val="18"/>
                <w:szCs w:val="18"/>
              </w:rPr>
              <w:t>)</w:t>
            </w:r>
          </w:p>
        </w:tc>
      </w:tr>
      <w:tr w:rsidR="000A788C" w:rsidRPr="00684BBE" w:rsidTr="008B0E18">
        <w:trPr>
          <w:trHeight w:val="227"/>
        </w:trPr>
        <w:tc>
          <w:tcPr>
            <w:tcW w:w="6237" w:type="dxa"/>
            <w:gridSpan w:val="3"/>
            <w:tcBorders>
              <w:top w:val="single" w:sz="4" w:space="0" w:color="auto"/>
              <w:left w:val="nil"/>
              <w:bottom w:val="single" w:sz="12" w:space="0" w:color="auto"/>
              <w:right w:val="nil"/>
            </w:tcBorders>
            <w:vAlign w:val="bottom"/>
          </w:tcPr>
          <w:p w:rsidR="000A788C" w:rsidRPr="00684BBE" w:rsidRDefault="000A788C" w:rsidP="00710751">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Суммы, подлежащие погашению после 12 месяцев</w:t>
            </w:r>
          </w:p>
        </w:tc>
        <w:tc>
          <w:tcPr>
            <w:tcW w:w="1701" w:type="dxa"/>
            <w:gridSpan w:val="3"/>
            <w:tcBorders>
              <w:top w:val="single" w:sz="4" w:space="0" w:color="auto"/>
              <w:left w:val="nil"/>
              <w:bottom w:val="single" w:sz="12" w:space="0" w:color="auto"/>
              <w:right w:val="nil"/>
            </w:tcBorders>
            <w:vAlign w:val="bottom"/>
          </w:tcPr>
          <w:p w:rsidR="000A788C" w:rsidRPr="00684BBE" w:rsidRDefault="00AD6D88"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129.220</w:t>
            </w:r>
          </w:p>
        </w:tc>
        <w:tc>
          <w:tcPr>
            <w:tcW w:w="1701" w:type="dxa"/>
            <w:gridSpan w:val="2"/>
            <w:tcBorders>
              <w:top w:val="single" w:sz="4" w:space="0" w:color="auto"/>
              <w:left w:val="nil"/>
              <w:bottom w:val="single" w:sz="12" w:space="0" w:color="auto"/>
              <w:right w:val="nil"/>
            </w:tcBorders>
            <w:vAlign w:val="bottom"/>
          </w:tcPr>
          <w:p w:rsidR="000A788C" w:rsidRPr="00684BBE" w:rsidRDefault="000A788C"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134.833</w:t>
            </w:r>
          </w:p>
        </w:tc>
      </w:tr>
      <w:tr w:rsidR="002D2DFD" w:rsidRPr="00684BBE" w:rsidTr="00C96369">
        <w:trPr>
          <w:gridAfter w:val="1"/>
          <w:wAfter w:w="14" w:type="dxa"/>
          <w:trHeight w:val="227"/>
        </w:trPr>
        <w:tc>
          <w:tcPr>
            <w:tcW w:w="6229" w:type="dxa"/>
            <w:gridSpan w:val="2"/>
            <w:tcBorders>
              <w:top w:val="nil"/>
              <w:left w:val="nil"/>
              <w:right w:val="nil"/>
            </w:tcBorders>
            <w:vAlign w:val="bottom"/>
          </w:tcPr>
          <w:p w:rsidR="000A788C" w:rsidRPr="00684BBE" w:rsidRDefault="000A788C" w:rsidP="00710751">
            <w:pPr>
              <w:spacing w:before="120" w:line="240" w:lineRule="auto"/>
              <w:ind w:left="11" w:right="-102" w:hanging="113"/>
              <w:jc w:val="left"/>
              <w:rPr>
                <w:rFonts w:ascii="Arial" w:hAnsi="Arial" w:cs="Arial"/>
                <w:i/>
                <w:iCs/>
                <w:sz w:val="16"/>
                <w:szCs w:val="16"/>
                <w:lang w:val="ru-RU"/>
              </w:rPr>
            </w:pPr>
          </w:p>
        </w:tc>
        <w:tc>
          <w:tcPr>
            <w:tcW w:w="3396" w:type="dxa"/>
            <w:gridSpan w:val="5"/>
            <w:tcBorders>
              <w:top w:val="nil"/>
              <w:left w:val="nil"/>
              <w:bottom w:val="single" w:sz="4" w:space="0" w:color="auto"/>
              <w:right w:val="nil"/>
            </w:tcBorders>
            <w:vAlign w:val="bottom"/>
          </w:tcPr>
          <w:p w:rsidR="000A788C" w:rsidRPr="00684BBE" w:rsidRDefault="000A788C" w:rsidP="00710751">
            <w:pPr>
              <w:spacing w:line="240" w:lineRule="auto"/>
              <w:jc w:val="center"/>
              <w:rPr>
                <w:rFonts w:ascii="Arial" w:hAnsi="Arial" w:cs="Arial"/>
                <w:sz w:val="18"/>
                <w:lang w:val="ru-RU"/>
              </w:rPr>
            </w:pPr>
            <w:r w:rsidRPr="00684BBE">
              <w:rPr>
                <w:rFonts w:ascii="Arial" w:hAnsi="Arial" w:cs="Arial"/>
                <w:sz w:val="18"/>
                <w:lang w:val="ru-RU"/>
              </w:rPr>
              <w:t>2014</w:t>
            </w:r>
          </w:p>
        </w:tc>
      </w:tr>
      <w:tr w:rsidR="00A23CD8" w:rsidRPr="004506E2" w:rsidTr="00C96369">
        <w:trPr>
          <w:gridAfter w:val="1"/>
          <w:wAfter w:w="14" w:type="dxa"/>
          <w:trHeight w:val="227"/>
        </w:trPr>
        <w:tc>
          <w:tcPr>
            <w:tcW w:w="6229" w:type="dxa"/>
            <w:gridSpan w:val="2"/>
            <w:tcBorders>
              <w:bottom w:val="single" w:sz="4" w:space="0" w:color="auto"/>
            </w:tcBorders>
            <w:vAlign w:val="bottom"/>
          </w:tcPr>
          <w:p w:rsidR="00A23CD8" w:rsidRPr="00684BBE" w:rsidRDefault="00A23CD8" w:rsidP="00710751">
            <w:pPr>
              <w:spacing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В миллионах тенге</w:t>
            </w:r>
          </w:p>
        </w:tc>
        <w:tc>
          <w:tcPr>
            <w:tcW w:w="1698" w:type="dxa"/>
            <w:gridSpan w:val="3"/>
            <w:tcBorders>
              <w:top w:val="single" w:sz="4" w:space="0" w:color="auto"/>
              <w:bottom w:val="single" w:sz="4" w:space="0" w:color="auto"/>
            </w:tcBorders>
            <w:vAlign w:val="bottom"/>
          </w:tcPr>
          <w:p w:rsidR="00A23CD8" w:rsidRPr="00684BBE" w:rsidRDefault="00A23CD8"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Минимальные арендные платежи</w:t>
            </w:r>
          </w:p>
        </w:tc>
        <w:tc>
          <w:tcPr>
            <w:tcW w:w="1698" w:type="dxa"/>
            <w:gridSpan w:val="2"/>
            <w:tcBorders>
              <w:top w:val="single" w:sz="4" w:space="0" w:color="auto"/>
              <w:bottom w:val="single" w:sz="4" w:space="0" w:color="auto"/>
            </w:tcBorders>
            <w:vAlign w:val="bottom"/>
          </w:tcPr>
          <w:p w:rsidR="00A23CD8" w:rsidRPr="00684BBE" w:rsidRDefault="00A23CD8"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 xml:space="preserve">Текущая стоимость минимальных арендных платежей </w:t>
            </w:r>
          </w:p>
        </w:tc>
      </w:tr>
      <w:tr w:rsidR="002D2DFD" w:rsidRPr="004506E2" w:rsidTr="00C96369">
        <w:trPr>
          <w:gridBefore w:val="1"/>
          <w:wBefore w:w="13" w:type="dxa"/>
          <w:trHeight w:val="227"/>
        </w:trPr>
        <w:tc>
          <w:tcPr>
            <w:tcW w:w="6230" w:type="dxa"/>
            <w:gridSpan w:val="3"/>
            <w:tcBorders>
              <w:top w:val="single" w:sz="4" w:space="0" w:color="auto"/>
            </w:tcBorders>
            <w:vAlign w:val="bottom"/>
          </w:tcPr>
          <w:p w:rsidR="000A788C" w:rsidRPr="00684BBE" w:rsidRDefault="000A788C" w:rsidP="00710751">
            <w:pPr>
              <w:spacing w:line="240" w:lineRule="auto"/>
              <w:ind w:left="11" w:right="-102" w:hanging="113"/>
              <w:jc w:val="left"/>
              <w:rPr>
                <w:rFonts w:ascii="Arial" w:hAnsi="Arial" w:cs="Arial"/>
                <w:i/>
                <w:sz w:val="16"/>
                <w:szCs w:val="16"/>
                <w:lang w:val="ru-RU"/>
              </w:rPr>
            </w:pPr>
            <w:r w:rsidRPr="00684BBE">
              <w:rPr>
                <w:rFonts w:ascii="Arial" w:hAnsi="Arial" w:cs="Arial"/>
                <w:i/>
                <w:sz w:val="16"/>
                <w:szCs w:val="16"/>
                <w:lang w:val="ru-RU"/>
              </w:rPr>
              <w:t xml:space="preserve"> </w:t>
            </w:r>
          </w:p>
        </w:tc>
        <w:tc>
          <w:tcPr>
            <w:tcW w:w="1698" w:type="dxa"/>
            <w:gridSpan w:val="2"/>
            <w:tcBorders>
              <w:top w:val="single" w:sz="4" w:space="0" w:color="auto"/>
            </w:tcBorders>
            <w:vAlign w:val="bottom"/>
          </w:tcPr>
          <w:p w:rsidR="000A788C" w:rsidRPr="00684BBE" w:rsidRDefault="000A788C" w:rsidP="00710751">
            <w:pPr>
              <w:tabs>
                <w:tab w:val="decimal" w:pos="1418"/>
              </w:tabs>
              <w:spacing w:line="240" w:lineRule="auto"/>
              <w:jc w:val="left"/>
              <w:rPr>
                <w:rFonts w:ascii="Arial" w:hAnsi="Arial" w:cs="Arial"/>
                <w:b/>
                <w:bCs/>
                <w:sz w:val="18"/>
                <w:szCs w:val="18"/>
                <w:lang w:val="ru-RU"/>
              </w:rPr>
            </w:pPr>
          </w:p>
        </w:tc>
        <w:tc>
          <w:tcPr>
            <w:tcW w:w="1698" w:type="dxa"/>
            <w:gridSpan w:val="2"/>
            <w:tcBorders>
              <w:top w:val="single" w:sz="4" w:space="0" w:color="auto"/>
            </w:tcBorders>
            <w:vAlign w:val="bottom"/>
          </w:tcPr>
          <w:p w:rsidR="000A788C" w:rsidRPr="00684BBE" w:rsidRDefault="000A788C" w:rsidP="00710751">
            <w:pPr>
              <w:tabs>
                <w:tab w:val="decimal" w:pos="1418"/>
              </w:tabs>
              <w:spacing w:line="240" w:lineRule="auto"/>
              <w:jc w:val="left"/>
              <w:rPr>
                <w:rFonts w:ascii="Arial" w:hAnsi="Arial" w:cs="Arial"/>
                <w:b/>
                <w:bCs/>
                <w:sz w:val="18"/>
                <w:szCs w:val="18"/>
                <w:lang w:val="ru-RU"/>
              </w:rPr>
            </w:pPr>
          </w:p>
        </w:tc>
      </w:tr>
      <w:tr w:rsidR="002D2DFD" w:rsidRPr="00684BBE" w:rsidTr="00C96369">
        <w:trPr>
          <w:gridAfter w:val="1"/>
          <w:wAfter w:w="14" w:type="dxa"/>
          <w:trHeight w:val="227"/>
        </w:trPr>
        <w:tc>
          <w:tcPr>
            <w:tcW w:w="6229" w:type="dxa"/>
            <w:gridSpan w:val="2"/>
            <w:vAlign w:val="bottom"/>
          </w:tcPr>
          <w:p w:rsidR="000A788C" w:rsidRPr="00684BBE" w:rsidRDefault="000A788C" w:rsidP="00710751">
            <w:pPr>
              <w:spacing w:line="240" w:lineRule="auto"/>
              <w:ind w:left="62" w:right="-108" w:hanging="170"/>
              <w:jc w:val="left"/>
              <w:rPr>
                <w:rFonts w:ascii="Arial" w:hAnsi="Arial" w:cs="Arial"/>
                <w:b/>
                <w:sz w:val="18"/>
                <w:szCs w:val="18"/>
                <w:lang w:val="ru-RU"/>
              </w:rPr>
            </w:pPr>
            <w:r w:rsidRPr="00684BBE">
              <w:rPr>
                <w:rFonts w:ascii="Arial" w:hAnsi="Arial" w:cs="Arial"/>
                <w:sz w:val="18"/>
                <w:szCs w:val="18"/>
                <w:lang w:val="ru-RU"/>
              </w:rPr>
              <w:t>В течение одного года</w:t>
            </w:r>
          </w:p>
        </w:tc>
        <w:tc>
          <w:tcPr>
            <w:tcW w:w="1698" w:type="dxa"/>
            <w:gridSpan w:val="3"/>
            <w:vAlign w:val="bottom"/>
          </w:tcPr>
          <w:p w:rsidR="000A788C" w:rsidRPr="00684BBE" w:rsidRDefault="000A788C"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20.768</w:t>
            </w:r>
          </w:p>
        </w:tc>
        <w:tc>
          <w:tcPr>
            <w:tcW w:w="1698" w:type="dxa"/>
            <w:gridSpan w:val="2"/>
            <w:vAlign w:val="bottom"/>
          </w:tcPr>
          <w:p w:rsidR="000A788C" w:rsidRPr="00684BBE" w:rsidRDefault="000A788C"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w:t>
            </w:r>
            <w:r w:rsidRPr="00684BBE">
              <w:rPr>
                <w:rFonts w:ascii="Arial" w:hAnsi="Arial" w:cs="Arial"/>
                <w:bCs/>
                <w:sz w:val="18"/>
                <w:szCs w:val="18"/>
                <w:lang w:val="ru-RU"/>
              </w:rPr>
              <w:t>5.802</w:t>
            </w:r>
          </w:p>
        </w:tc>
      </w:tr>
      <w:tr w:rsidR="002D2DFD" w:rsidRPr="00684BBE" w:rsidTr="00C96369">
        <w:trPr>
          <w:gridAfter w:val="1"/>
          <w:wAfter w:w="14" w:type="dxa"/>
          <w:trHeight w:val="227"/>
        </w:trPr>
        <w:tc>
          <w:tcPr>
            <w:tcW w:w="6229" w:type="dxa"/>
            <w:gridSpan w:val="2"/>
            <w:vAlign w:val="bottom"/>
          </w:tcPr>
          <w:p w:rsidR="000A788C" w:rsidRPr="00684BBE" w:rsidRDefault="000A788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От 2 до 5 лет включительно</w:t>
            </w:r>
          </w:p>
        </w:tc>
        <w:tc>
          <w:tcPr>
            <w:tcW w:w="1698" w:type="dxa"/>
            <w:gridSpan w:val="3"/>
            <w:vAlign w:val="bottom"/>
          </w:tcPr>
          <w:p w:rsidR="000A788C" w:rsidRPr="00684BBE" w:rsidRDefault="000A788C"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5</w:t>
            </w:r>
            <w:r w:rsidRPr="00684BBE">
              <w:rPr>
                <w:rFonts w:ascii="Arial" w:hAnsi="Arial" w:cs="Arial"/>
                <w:bCs/>
                <w:sz w:val="18"/>
                <w:szCs w:val="18"/>
                <w:lang w:val="ru-RU"/>
              </w:rPr>
              <w:t>4.832</w:t>
            </w:r>
          </w:p>
        </w:tc>
        <w:tc>
          <w:tcPr>
            <w:tcW w:w="1698" w:type="dxa"/>
            <w:gridSpan w:val="2"/>
            <w:vAlign w:val="bottom"/>
          </w:tcPr>
          <w:p w:rsidR="000A788C" w:rsidRPr="00684BBE" w:rsidRDefault="000A788C"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44.111</w:t>
            </w:r>
          </w:p>
        </w:tc>
      </w:tr>
      <w:tr w:rsidR="002D2DFD" w:rsidRPr="00684BBE" w:rsidTr="00C96369">
        <w:trPr>
          <w:gridAfter w:val="1"/>
          <w:wAfter w:w="14" w:type="dxa"/>
          <w:trHeight w:val="227"/>
        </w:trPr>
        <w:tc>
          <w:tcPr>
            <w:tcW w:w="6229" w:type="dxa"/>
            <w:gridSpan w:val="2"/>
            <w:vAlign w:val="bottom"/>
          </w:tcPr>
          <w:p w:rsidR="000A788C" w:rsidRPr="00684BBE" w:rsidRDefault="000A788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Свыше пяти лет</w:t>
            </w:r>
          </w:p>
        </w:tc>
        <w:tc>
          <w:tcPr>
            <w:tcW w:w="1698" w:type="dxa"/>
            <w:gridSpan w:val="3"/>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Cs/>
                <w:sz w:val="18"/>
                <w:szCs w:val="18"/>
              </w:rPr>
            </w:pPr>
            <w:r w:rsidRPr="00684BBE">
              <w:rPr>
                <w:rFonts w:ascii="Arial" w:hAnsi="Arial" w:cs="Arial"/>
                <w:bCs/>
                <w:sz w:val="18"/>
                <w:szCs w:val="18"/>
                <w:lang w:val="ru-RU"/>
              </w:rPr>
              <w:t>50.597</w:t>
            </w:r>
          </w:p>
        </w:tc>
        <w:tc>
          <w:tcPr>
            <w:tcW w:w="1698" w:type="dxa"/>
            <w:gridSpan w:val="2"/>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Cs/>
                <w:sz w:val="18"/>
                <w:szCs w:val="18"/>
              </w:rPr>
            </w:pPr>
            <w:r w:rsidRPr="00684BBE">
              <w:rPr>
                <w:rFonts w:ascii="Arial" w:hAnsi="Arial" w:cs="Arial"/>
                <w:bCs/>
                <w:sz w:val="18"/>
                <w:szCs w:val="18"/>
                <w:lang w:val="ru-RU"/>
              </w:rPr>
              <w:t>46.285</w:t>
            </w:r>
          </w:p>
        </w:tc>
      </w:tr>
      <w:tr w:rsidR="002D2DFD" w:rsidRPr="00684BBE" w:rsidTr="00C96369">
        <w:trPr>
          <w:gridAfter w:val="1"/>
          <w:wAfter w:w="14" w:type="dxa"/>
          <w:trHeight w:val="227"/>
        </w:trPr>
        <w:tc>
          <w:tcPr>
            <w:tcW w:w="6229" w:type="dxa"/>
            <w:gridSpan w:val="2"/>
            <w:tcBorders>
              <w:bottom w:val="single" w:sz="4" w:space="0" w:color="auto"/>
            </w:tcBorders>
            <w:vAlign w:val="bottom"/>
          </w:tcPr>
          <w:p w:rsidR="000A788C" w:rsidRPr="00684BBE" w:rsidRDefault="000A788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суммы, представляющие финансовые выплаты</w:t>
            </w:r>
          </w:p>
        </w:tc>
        <w:tc>
          <w:tcPr>
            <w:tcW w:w="1698" w:type="dxa"/>
            <w:gridSpan w:val="3"/>
            <w:tcBorders>
              <w:bottom w:val="single" w:sz="4" w:space="0" w:color="auto"/>
            </w:tcBorders>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(19.999)</w:t>
            </w:r>
          </w:p>
        </w:tc>
        <w:tc>
          <w:tcPr>
            <w:tcW w:w="1698" w:type="dxa"/>
            <w:gridSpan w:val="2"/>
            <w:tcBorders>
              <w:bottom w:val="single" w:sz="4" w:space="0" w:color="auto"/>
            </w:tcBorders>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Cs/>
                <w:sz w:val="18"/>
                <w:szCs w:val="18"/>
                <w:lang w:val="ru-RU"/>
              </w:rPr>
            </w:pPr>
            <w:r w:rsidRPr="00684BBE">
              <w:rPr>
                <w:rFonts w:ascii="Arial" w:hAnsi="Arial" w:cs="Arial"/>
                <w:sz w:val="18"/>
                <w:szCs w:val="18"/>
                <w:lang w:val="ru-RU"/>
              </w:rPr>
              <w:t>−</w:t>
            </w:r>
          </w:p>
        </w:tc>
      </w:tr>
      <w:tr w:rsidR="002D2DFD" w:rsidRPr="00684BBE" w:rsidTr="00C96369">
        <w:trPr>
          <w:gridAfter w:val="1"/>
          <w:wAfter w:w="14" w:type="dxa"/>
          <w:trHeight w:val="227"/>
        </w:trPr>
        <w:tc>
          <w:tcPr>
            <w:tcW w:w="6229" w:type="dxa"/>
            <w:gridSpan w:val="2"/>
            <w:tcBorders>
              <w:top w:val="single" w:sz="4" w:space="0" w:color="auto"/>
              <w:left w:val="nil"/>
              <w:right w:val="nil"/>
            </w:tcBorders>
            <w:vAlign w:val="bottom"/>
          </w:tcPr>
          <w:p w:rsidR="000A788C" w:rsidRPr="00684BBE" w:rsidRDefault="000A788C"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Текущая стоимость минимальных арендных платежей</w:t>
            </w:r>
          </w:p>
        </w:tc>
        <w:tc>
          <w:tcPr>
            <w:tcW w:w="1698" w:type="dxa"/>
            <w:gridSpan w:val="3"/>
            <w:tcBorders>
              <w:top w:val="single" w:sz="4" w:space="0" w:color="auto"/>
              <w:left w:val="nil"/>
              <w:right w:val="nil"/>
            </w:tcBorders>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Cs/>
                <w:sz w:val="18"/>
                <w:szCs w:val="18"/>
              </w:rPr>
            </w:pPr>
            <w:r w:rsidRPr="00684BBE">
              <w:rPr>
                <w:rFonts w:ascii="Arial" w:hAnsi="Arial" w:cs="Arial"/>
                <w:bCs/>
                <w:sz w:val="18"/>
                <w:szCs w:val="18"/>
                <w:lang w:val="ru-RU"/>
              </w:rPr>
              <w:t>106.198</w:t>
            </w:r>
          </w:p>
        </w:tc>
        <w:tc>
          <w:tcPr>
            <w:tcW w:w="1698" w:type="dxa"/>
            <w:gridSpan w:val="2"/>
            <w:tcBorders>
              <w:top w:val="single" w:sz="4" w:space="0" w:color="auto"/>
              <w:left w:val="nil"/>
              <w:right w:val="nil"/>
            </w:tcBorders>
            <w:vAlign w:val="bottom"/>
          </w:tcPr>
          <w:p w:rsidR="000A788C" w:rsidRPr="00684BBE" w:rsidRDefault="000A788C" w:rsidP="00710751">
            <w:pPr>
              <w:tabs>
                <w:tab w:val="decimal" w:pos="1418"/>
              </w:tabs>
              <w:overflowPunct w:val="0"/>
              <w:autoSpaceDE w:val="0"/>
              <w:autoSpaceDN w:val="0"/>
              <w:spacing w:line="240" w:lineRule="auto"/>
              <w:ind w:left="-108" w:right="-108"/>
              <w:jc w:val="left"/>
              <w:rPr>
                <w:rFonts w:ascii="Arial" w:hAnsi="Arial" w:cs="Arial"/>
                <w:bCs/>
                <w:sz w:val="18"/>
                <w:szCs w:val="18"/>
              </w:rPr>
            </w:pPr>
            <w:r w:rsidRPr="00684BBE">
              <w:rPr>
                <w:rFonts w:ascii="Arial" w:hAnsi="Arial" w:cs="Arial"/>
                <w:bCs/>
                <w:sz w:val="18"/>
                <w:szCs w:val="18"/>
                <w:lang w:val="ru-RU"/>
              </w:rPr>
              <w:t>106.198</w:t>
            </w:r>
          </w:p>
        </w:tc>
      </w:tr>
      <w:tr w:rsidR="002D2DFD" w:rsidRPr="00684BBE" w:rsidTr="00C96369">
        <w:trPr>
          <w:gridBefore w:val="1"/>
          <w:wBefore w:w="13" w:type="dxa"/>
          <w:trHeight w:val="227"/>
        </w:trPr>
        <w:tc>
          <w:tcPr>
            <w:tcW w:w="6230" w:type="dxa"/>
            <w:gridSpan w:val="3"/>
            <w:tcBorders>
              <w:left w:val="nil"/>
              <w:right w:val="nil"/>
            </w:tcBorders>
            <w:vAlign w:val="bottom"/>
          </w:tcPr>
          <w:p w:rsidR="000A788C" w:rsidRPr="00684BBE" w:rsidRDefault="005F615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 xml:space="preserve"> </w:t>
            </w:r>
          </w:p>
        </w:tc>
        <w:tc>
          <w:tcPr>
            <w:tcW w:w="1698" w:type="dxa"/>
            <w:gridSpan w:val="2"/>
            <w:tcBorders>
              <w:left w:val="nil"/>
              <w:right w:val="nil"/>
            </w:tcBorders>
            <w:vAlign w:val="bottom"/>
          </w:tcPr>
          <w:p w:rsidR="000A788C" w:rsidRPr="00684BBE" w:rsidRDefault="000A788C" w:rsidP="00710751">
            <w:pPr>
              <w:tabs>
                <w:tab w:val="decimal" w:pos="1418"/>
              </w:tabs>
              <w:spacing w:line="240" w:lineRule="auto"/>
              <w:jc w:val="left"/>
              <w:rPr>
                <w:rFonts w:ascii="Arial" w:hAnsi="Arial" w:cs="Arial"/>
                <w:bCs/>
                <w:sz w:val="18"/>
                <w:szCs w:val="18"/>
                <w:lang w:val="ru-RU"/>
              </w:rPr>
            </w:pPr>
          </w:p>
        </w:tc>
        <w:tc>
          <w:tcPr>
            <w:tcW w:w="1698" w:type="dxa"/>
            <w:gridSpan w:val="2"/>
            <w:tcBorders>
              <w:left w:val="nil"/>
              <w:right w:val="nil"/>
            </w:tcBorders>
            <w:vAlign w:val="bottom"/>
          </w:tcPr>
          <w:p w:rsidR="000A788C" w:rsidRPr="00684BBE" w:rsidRDefault="000A788C" w:rsidP="00710751">
            <w:pPr>
              <w:tabs>
                <w:tab w:val="decimal" w:pos="1418"/>
              </w:tabs>
              <w:spacing w:line="240" w:lineRule="auto"/>
              <w:jc w:val="left"/>
              <w:rPr>
                <w:rFonts w:ascii="Arial" w:hAnsi="Arial" w:cs="Arial"/>
                <w:bCs/>
                <w:sz w:val="18"/>
                <w:szCs w:val="18"/>
                <w:lang w:val="ru-RU"/>
              </w:rPr>
            </w:pPr>
          </w:p>
        </w:tc>
      </w:tr>
      <w:tr w:rsidR="002D2DFD" w:rsidRPr="00684BBE" w:rsidTr="00C96369">
        <w:trPr>
          <w:gridAfter w:val="1"/>
          <w:wAfter w:w="14" w:type="dxa"/>
          <w:trHeight w:val="227"/>
        </w:trPr>
        <w:tc>
          <w:tcPr>
            <w:tcW w:w="6229" w:type="dxa"/>
            <w:gridSpan w:val="2"/>
            <w:tcBorders>
              <w:bottom w:val="single" w:sz="4" w:space="0" w:color="auto"/>
            </w:tcBorders>
            <w:vAlign w:val="bottom"/>
          </w:tcPr>
          <w:p w:rsidR="000A788C" w:rsidRPr="00684BBE" w:rsidRDefault="000A788C"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За вычетом суммы, подлежащей погашению в течение 12 месяцев</w:t>
            </w:r>
          </w:p>
        </w:tc>
        <w:tc>
          <w:tcPr>
            <w:tcW w:w="1698" w:type="dxa"/>
            <w:gridSpan w:val="3"/>
            <w:tcBorders>
              <w:bottom w:val="single" w:sz="4" w:space="0" w:color="auto"/>
            </w:tcBorders>
            <w:vAlign w:val="bottom"/>
          </w:tcPr>
          <w:p w:rsidR="000A788C" w:rsidRPr="00684BBE" w:rsidRDefault="00203970"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w:t>
            </w:r>
            <w:r w:rsidRPr="00684BBE">
              <w:rPr>
                <w:rFonts w:ascii="Arial" w:hAnsi="Arial" w:cs="Arial"/>
                <w:bCs/>
                <w:sz w:val="18"/>
                <w:szCs w:val="18"/>
                <w:lang w:val="ru-RU"/>
              </w:rPr>
              <w:t>20.768</w:t>
            </w:r>
            <w:r w:rsidRPr="00684BBE">
              <w:rPr>
                <w:rFonts w:ascii="Arial" w:hAnsi="Arial" w:cs="Arial"/>
                <w:bCs/>
                <w:sz w:val="18"/>
                <w:szCs w:val="18"/>
              </w:rPr>
              <w:t>)</w:t>
            </w:r>
          </w:p>
        </w:tc>
        <w:tc>
          <w:tcPr>
            <w:tcW w:w="1698" w:type="dxa"/>
            <w:gridSpan w:val="2"/>
            <w:tcBorders>
              <w:bottom w:val="single" w:sz="4" w:space="0" w:color="auto"/>
            </w:tcBorders>
            <w:vAlign w:val="bottom"/>
          </w:tcPr>
          <w:p w:rsidR="000A788C" w:rsidRPr="00684BBE" w:rsidRDefault="000A788C"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1</w:t>
            </w:r>
            <w:r w:rsidRPr="00684BBE">
              <w:rPr>
                <w:rFonts w:ascii="Arial" w:hAnsi="Arial" w:cs="Arial"/>
                <w:bCs/>
                <w:sz w:val="18"/>
                <w:szCs w:val="18"/>
                <w:lang w:val="ru-RU"/>
              </w:rPr>
              <w:t>5.802)</w:t>
            </w:r>
          </w:p>
        </w:tc>
      </w:tr>
      <w:tr w:rsidR="000A788C" w:rsidRPr="00684BBE" w:rsidTr="00C96369">
        <w:trPr>
          <w:gridAfter w:val="1"/>
          <w:wAfter w:w="14" w:type="dxa"/>
          <w:trHeight w:val="227"/>
        </w:trPr>
        <w:tc>
          <w:tcPr>
            <w:tcW w:w="6229" w:type="dxa"/>
            <w:gridSpan w:val="2"/>
            <w:tcBorders>
              <w:top w:val="single" w:sz="2" w:space="0" w:color="auto"/>
              <w:left w:val="nil"/>
              <w:bottom w:val="single" w:sz="12" w:space="0" w:color="auto"/>
              <w:right w:val="nil"/>
            </w:tcBorders>
            <w:vAlign w:val="bottom"/>
          </w:tcPr>
          <w:p w:rsidR="000A788C" w:rsidRPr="00684BBE" w:rsidRDefault="000A788C"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Суммы, подлежащие погашению после 12 месяцев</w:t>
            </w:r>
          </w:p>
        </w:tc>
        <w:tc>
          <w:tcPr>
            <w:tcW w:w="1698" w:type="dxa"/>
            <w:gridSpan w:val="3"/>
            <w:tcBorders>
              <w:top w:val="single" w:sz="2" w:space="0" w:color="auto"/>
              <w:left w:val="nil"/>
              <w:bottom w:val="single" w:sz="12" w:space="0" w:color="auto"/>
              <w:right w:val="nil"/>
            </w:tcBorders>
            <w:vAlign w:val="bottom"/>
          </w:tcPr>
          <w:p w:rsidR="000A788C" w:rsidRPr="00684BBE" w:rsidRDefault="00203970"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85.430</w:t>
            </w:r>
          </w:p>
        </w:tc>
        <w:tc>
          <w:tcPr>
            <w:tcW w:w="1698" w:type="dxa"/>
            <w:gridSpan w:val="2"/>
            <w:tcBorders>
              <w:top w:val="single" w:sz="2" w:space="0" w:color="auto"/>
              <w:left w:val="nil"/>
              <w:bottom w:val="single" w:sz="12" w:space="0" w:color="auto"/>
              <w:right w:val="nil"/>
            </w:tcBorders>
            <w:vAlign w:val="bottom"/>
          </w:tcPr>
          <w:p w:rsidR="000A788C" w:rsidRPr="00684BBE" w:rsidRDefault="000A788C"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90.396</w:t>
            </w:r>
          </w:p>
        </w:tc>
      </w:tr>
    </w:tbl>
    <w:p w:rsidR="00B162D2" w:rsidRPr="00684BBE" w:rsidRDefault="003260FE" w:rsidP="00710751">
      <w:pPr>
        <w:pStyle w:val="6"/>
        <w:widowControl w:val="0"/>
        <w:spacing w:after="120"/>
      </w:pPr>
      <w:bookmarkStart w:id="196" w:name="_Toc326076062"/>
      <w:r w:rsidRPr="00684BBE">
        <w:t>Обязательства АО «Эйр Астана» по финансовой аренде выражены в долларах США.</w:t>
      </w:r>
    </w:p>
    <w:p w:rsidR="00B162D2" w:rsidRPr="00684BBE" w:rsidRDefault="00B162D2" w:rsidP="00710751">
      <w:pPr>
        <w:adjustRightInd/>
        <w:spacing w:line="240" w:lineRule="auto"/>
        <w:jc w:val="left"/>
        <w:textAlignment w:val="auto"/>
        <w:rPr>
          <w:sz w:val="20"/>
          <w:szCs w:val="20"/>
          <w:highlight w:val="yellow"/>
          <w:lang w:val="ru-RU"/>
        </w:rPr>
      </w:pPr>
      <w:r w:rsidRPr="00684BBE">
        <w:rPr>
          <w:highlight w:val="yellow"/>
          <w:lang w:val="ru-RU"/>
        </w:rPr>
        <w:br w:type="page"/>
      </w:r>
    </w:p>
    <w:p w:rsidR="003260FE" w:rsidRPr="00684BBE" w:rsidRDefault="00B162D2" w:rsidP="00710751">
      <w:pPr>
        <w:pStyle w:val="1"/>
        <w:keepNext w:val="0"/>
        <w:spacing w:after="120" w:line="240" w:lineRule="auto"/>
        <w:ind w:left="567" w:hanging="567"/>
        <w:rPr>
          <w:rFonts w:asciiTheme="minorHAnsi" w:hAnsiTheme="minorHAnsi"/>
          <w:color w:val="auto"/>
          <w:lang w:val="ru-RU"/>
        </w:rPr>
      </w:pPr>
      <w:bookmarkStart w:id="197" w:name="_Toc448750844"/>
      <w:r w:rsidRPr="00684BBE">
        <w:rPr>
          <w:color w:val="auto"/>
          <w:lang w:val="ru-RU"/>
        </w:rPr>
        <w:lastRenderedPageBreak/>
        <w:t>20.</w:t>
      </w:r>
      <w:r w:rsidRPr="00684BBE">
        <w:rPr>
          <w:color w:val="auto"/>
          <w:lang w:val="ru-RU"/>
        </w:rPr>
        <w:tab/>
        <w:t>Обязательства по финансовой аренде (</w:t>
      </w:r>
      <w:r w:rsidRPr="00684BBE">
        <w:rPr>
          <w:caps w:val="0"/>
          <w:color w:val="auto"/>
          <w:lang w:val="ru-RU"/>
        </w:rPr>
        <w:t>продолжение</w:t>
      </w:r>
      <w:r w:rsidRPr="00684BBE">
        <w:rPr>
          <w:color w:val="auto"/>
          <w:lang w:val="ru-RU"/>
        </w:rPr>
        <w:t>)</w:t>
      </w:r>
      <w:bookmarkEnd w:id="197"/>
    </w:p>
    <w:p w:rsidR="002435F3" w:rsidRPr="00684BBE" w:rsidRDefault="003260FE" w:rsidP="00710751">
      <w:pPr>
        <w:pStyle w:val="6"/>
        <w:widowControl w:val="0"/>
      </w:pPr>
      <w:r w:rsidRPr="00684BBE">
        <w:t xml:space="preserve">1 июля </w:t>
      </w:r>
      <w:r w:rsidR="002D2DFD" w:rsidRPr="00684BBE">
        <w:t>2015 года</w:t>
      </w:r>
      <w:r w:rsidRPr="00684BBE">
        <w:t xml:space="preserve"> АО «Эйр Астана» определила часть своих обязательств по финансовой аренде, выраженных в долларах США</w:t>
      </w:r>
      <w:r w:rsidR="004F4786" w:rsidRPr="00684BBE">
        <w:t>,</w:t>
      </w:r>
      <w:r w:rsidRPr="00684BBE">
        <w:t xml:space="preserve"> в качестве хеджирования высоковероятных будущих доходов, выраженных в долларах США. </w:t>
      </w:r>
      <w:r w:rsidRPr="00684BBE">
        <w:rPr>
          <w:spacing w:val="-2"/>
        </w:rPr>
        <w:t xml:space="preserve">По состоянию на </w:t>
      </w:r>
      <w:r w:rsidR="002D2DFD" w:rsidRPr="00684BBE">
        <w:rPr>
          <w:spacing w:val="-2"/>
        </w:rPr>
        <w:t>31 декабря</w:t>
      </w:r>
      <w:r w:rsidRPr="00684BBE">
        <w:rPr>
          <w:spacing w:val="-2"/>
        </w:rPr>
        <w:t xml:space="preserve"> </w:t>
      </w:r>
      <w:r w:rsidR="002D2DFD" w:rsidRPr="00684BBE">
        <w:rPr>
          <w:spacing w:val="-2"/>
        </w:rPr>
        <w:t>2015 года</w:t>
      </w:r>
      <w:r w:rsidRPr="00684BBE">
        <w:rPr>
          <w:spacing w:val="-2"/>
        </w:rPr>
        <w:t xml:space="preserve"> обязательства по финансово</w:t>
      </w:r>
      <w:r w:rsidR="004F4786" w:rsidRPr="00684BBE">
        <w:rPr>
          <w:spacing w:val="-2"/>
        </w:rPr>
        <w:t>й</w:t>
      </w:r>
      <w:r w:rsidRPr="00684BBE">
        <w:rPr>
          <w:spacing w:val="-2"/>
        </w:rPr>
        <w:t xml:space="preserve"> </w:t>
      </w:r>
      <w:r w:rsidR="004F4786" w:rsidRPr="00684BBE">
        <w:rPr>
          <w:spacing w:val="-2"/>
        </w:rPr>
        <w:t xml:space="preserve">аренде </w:t>
      </w:r>
      <w:r w:rsidRPr="00684BBE">
        <w:rPr>
          <w:spacing w:val="-2"/>
        </w:rPr>
        <w:t xml:space="preserve">в сумме 85.117 миллионов </w:t>
      </w:r>
      <w:r w:rsidR="00E841B2" w:rsidRPr="00684BBE">
        <w:rPr>
          <w:spacing w:val="-2"/>
        </w:rPr>
        <w:t>т</w:t>
      </w:r>
      <w:r w:rsidRPr="00684BBE">
        <w:rPr>
          <w:spacing w:val="-2"/>
        </w:rPr>
        <w:t>енге</w:t>
      </w:r>
      <w:r w:rsidRPr="00684BBE">
        <w:t>, выраженные в долларах США</w:t>
      </w:r>
      <w:r w:rsidR="004F4786" w:rsidRPr="00684BBE">
        <w:t>,</w:t>
      </w:r>
      <w:r w:rsidRPr="00684BBE">
        <w:t xml:space="preserve"> были признаны в качестве инструмента хеджирования будущей высоковероятной выручки в той же сумме за период с 2015 по 2025 г</w:t>
      </w:r>
      <w:r w:rsidR="003B1186" w:rsidRPr="00684BBE">
        <w:t>од.</w:t>
      </w:r>
      <w:r w:rsidRPr="00684BBE">
        <w:t xml:space="preserve"> </w:t>
      </w:r>
      <w:r w:rsidR="003B1186" w:rsidRPr="00684BBE">
        <w:t>Группа</w:t>
      </w:r>
      <w:r w:rsidRPr="00684BBE">
        <w:t xml:space="preserve"> ожидает, что отношения хеджирования являются высокоэффективным, так как будущие оттоки денежных средств, связанные с погашением обязательств по финансово</w:t>
      </w:r>
      <w:r w:rsidR="004F4786" w:rsidRPr="00684BBE">
        <w:t>й</w:t>
      </w:r>
      <w:r w:rsidRPr="00684BBE">
        <w:t xml:space="preserve"> </w:t>
      </w:r>
      <w:r w:rsidR="004F4786" w:rsidRPr="00684BBE">
        <w:t>аренде</w:t>
      </w:r>
      <w:r w:rsidRPr="00684BBE">
        <w:t xml:space="preserve">, соответствуют будущим поступлениям денежных средств захеджированной части выручки. </w:t>
      </w:r>
    </w:p>
    <w:p w:rsidR="00A23CD8" w:rsidRPr="00684BBE" w:rsidRDefault="004F4786" w:rsidP="00710751">
      <w:pPr>
        <w:pStyle w:val="6"/>
        <w:widowControl w:val="0"/>
        <w:rPr>
          <w:b/>
          <w:bCs/>
          <w:caps/>
        </w:rPr>
      </w:pPr>
      <w:r w:rsidRPr="00684BBE">
        <w:t xml:space="preserve">По состоянию на </w:t>
      </w:r>
      <w:r w:rsidR="002D2DFD" w:rsidRPr="00684BBE">
        <w:t>31 декабря</w:t>
      </w:r>
      <w:r w:rsidR="003260FE" w:rsidRPr="00684BBE">
        <w:t xml:space="preserve"> </w:t>
      </w:r>
      <w:r w:rsidR="002D2DFD" w:rsidRPr="00684BBE">
        <w:t>2015 года</w:t>
      </w:r>
      <w:r w:rsidR="003260FE" w:rsidRPr="00684BBE">
        <w:t xml:space="preserve"> убыток от переоценки обязательств по </w:t>
      </w:r>
      <w:r w:rsidRPr="00684BBE">
        <w:t>финансовой аренде</w:t>
      </w:r>
      <w:r w:rsidRPr="00684BBE" w:rsidDel="004F4786">
        <w:t xml:space="preserve"> </w:t>
      </w:r>
      <w:r w:rsidR="003260FE" w:rsidRPr="00684BBE">
        <w:t>в сумме 38.430</w:t>
      </w:r>
      <w:r w:rsidR="00A23CD8" w:rsidRPr="00684BBE">
        <w:t> </w:t>
      </w:r>
      <w:r w:rsidR="003260FE" w:rsidRPr="00684BBE">
        <w:t>миллионов тенге</w:t>
      </w:r>
      <w:r w:rsidRPr="00684BBE">
        <w:t>,</w:t>
      </w:r>
      <w:r w:rsidR="003260FE" w:rsidRPr="00684BBE">
        <w:t xml:space="preserve"> до вычета </w:t>
      </w:r>
      <w:r w:rsidRPr="00684BBE">
        <w:t xml:space="preserve">отсроченного </w:t>
      </w:r>
      <w:r w:rsidR="003260FE" w:rsidRPr="00684BBE">
        <w:t xml:space="preserve">налога в размере 7.686 миллионов тенге, представляющий эффективную часть хеджирования, был </w:t>
      </w:r>
      <w:r w:rsidR="00F1194A" w:rsidRPr="00684BBE">
        <w:t>отражён</w:t>
      </w:r>
      <w:r w:rsidR="003260FE" w:rsidRPr="00684BBE">
        <w:t xml:space="preserve"> в прочем совокупном доходе</w:t>
      </w:r>
      <w:r w:rsidR="003F67C5" w:rsidRPr="00684BBE">
        <w:t xml:space="preserve"> как резерв по хеджированию </w:t>
      </w:r>
      <w:r w:rsidR="003F67C5" w:rsidRPr="00684BBE">
        <w:rPr>
          <w:i/>
        </w:rPr>
        <w:t>(Примечание 1</w:t>
      </w:r>
      <w:r w:rsidR="00A51203" w:rsidRPr="00684BBE">
        <w:rPr>
          <w:i/>
        </w:rPr>
        <w:t>6</w:t>
      </w:r>
      <w:r w:rsidR="003F67C5" w:rsidRPr="00684BBE">
        <w:rPr>
          <w:i/>
        </w:rPr>
        <w:t>.10)</w:t>
      </w:r>
      <w:r w:rsidR="003F67C5" w:rsidRPr="00684BBE">
        <w:t>.</w:t>
      </w:r>
    </w:p>
    <w:p w:rsidR="00905CB4" w:rsidRPr="00684BBE" w:rsidRDefault="00B57A2A" w:rsidP="004D69CA">
      <w:pPr>
        <w:pStyle w:val="16"/>
        <w:rPr>
          <w:lang w:val="ru-RU"/>
        </w:rPr>
      </w:pPr>
      <w:bookmarkStart w:id="198" w:name="_Toc448750939"/>
      <w:r w:rsidRPr="00684BBE">
        <w:rPr>
          <w:lang w:val="ru-RU"/>
        </w:rPr>
        <w:t>2</w:t>
      </w:r>
      <w:r w:rsidR="00761FD2" w:rsidRPr="00684BBE">
        <w:rPr>
          <w:lang w:val="ru-RU"/>
        </w:rPr>
        <w:t>1</w:t>
      </w:r>
      <w:r w:rsidRPr="00684BBE">
        <w:rPr>
          <w:lang w:val="ru-RU"/>
        </w:rPr>
        <w:t>.</w:t>
      </w:r>
      <w:r w:rsidRPr="00684BBE">
        <w:rPr>
          <w:lang w:val="ru-RU"/>
        </w:rPr>
        <w:tab/>
      </w:r>
      <w:r w:rsidR="00F724FC" w:rsidRPr="00684BBE">
        <w:rPr>
          <w:lang w:val="ru-RU"/>
        </w:rPr>
        <w:t>Резервы</w:t>
      </w:r>
      <w:bookmarkEnd w:id="196"/>
      <w:bookmarkEnd w:id="198"/>
    </w:p>
    <w:p w:rsidR="00905CB4" w:rsidRPr="00684BBE" w:rsidRDefault="004F4786" w:rsidP="00710751">
      <w:pPr>
        <w:pStyle w:val="6"/>
        <w:widowControl w:val="0"/>
        <w:spacing w:after="120"/>
      </w:pPr>
      <w:r w:rsidRPr="00684BBE">
        <w:t>По состоянию на</w:t>
      </w:r>
      <w:r w:rsidR="00F724FC" w:rsidRPr="00684BBE">
        <w:t xml:space="preserve"> </w:t>
      </w:r>
      <w:r w:rsidR="002D2DFD" w:rsidRPr="00684BBE">
        <w:t>31 декабря</w:t>
      </w:r>
      <w:r w:rsidR="00F724FC" w:rsidRPr="00684BBE">
        <w:t xml:space="preserve"> резервы включали</w:t>
      </w:r>
      <w:r w:rsidR="00D20079" w:rsidRPr="00684BBE">
        <w:t xml:space="preserve"> следующее</w:t>
      </w:r>
      <w:r w:rsidR="00F724FC" w:rsidRPr="00684BBE">
        <w:t>:</w:t>
      </w:r>
    </w:p>
    <w:tbl>
      <w:tblPr>
        <w:tblW w:w="9640" w:type="dxa"/>
        <w:tblInd w:w="108" w:type="dxa"/>
        <w:tblLayout w:type="fixed"/>
        <w:tblLook w:val="0000" w:firstRow="0" w:lastRow="0" w:firstColumn="0" w:lastColumn="0" w:noHBand="0" w:noVBand="0"/>
      </w:tblPr>
      <w:tblGrid>
        <w:gridCol w:w="2494"/>
        <w:gridCol w:w="1191"/>
        <w:gridCol w:w="1191"/>
        <w:gridCol w:w="1191"/>
        <w:gridCol w:w="1191"/>
        <w:gridCol w:w="1191"/>
        <w:gridCol w:w="1191"/>
      </w:tblGrid>
      <w:tr w:rsidR="002D2DFD" w:rsidRPr="00684BBE" w:rsidTr="00724A74">
        <w:trPr>
          <w:trHeight w:val="227"/>
        </w:trPr>
        <w:tc>
          <w:tcPr>
            <w:tcW w:w="2494" w:type="dxa"/>
            <w:tcBorders>
              <w:top w:val="nil"/>
              <w:left w:val="nil"/>
              <w:bottom w:val="single" w:sz="4" w:space="0" w:color="auto"/>
              <w:right w:val="nil"/>
            </w:tcBorders>
            <w:vAlign w:val="bottom"/>
          </w:tcPr>
          <w:p w:rsidR="002E10C6" w:rsidRPr="00684BBE" w:rsidRDefault="002E10C6" w:rsidP="00710751">
            <w:pPr>
              <w:spacing w:line="240" w:lineRule="auto"/>
              <w:ind w:left="62" w:right="-108" w:hanging="170"/>
              <w:jc w:val="left"/>
              <w:rPr>
                <w:rFonts w:ascii="Arial" w:hAnsi="Arial" w:cs="Arial"/>
                <w:i/>
                <w:iCs/>
                <w:sz w:val="16"/>
                <w:szCs w:val="16"/>
                <w:lang w:val="ru-RU"/>
              </w:rPr>
            </w:pPr>
            <w:r w:rsidRPr="00684BBE">
              <w:rPr>
                <w:rFonts w:ascii="Arial" w:hAnsi="Arial" w:cs="Arial"/>
                <w:bCs/>
                <w:i/>
                <w:sz w:val="14"/>
                <w:szCs w:val="16"/>
                <w:lang w:val="ru-RU"/>
              </w:rPr>
              <w:t>В миллионах тенге</w:t>
            </w:r>
          </w:p>
        </w:tc>
        <w:tc>
          <w:tcPr>
            <w:tcW w:w="1191" w:type="dxa"/>
            <w:tcBorders>
              <w:top w:val="nil"/>
              <w:left w:val="nil"/>
              <w:bottom w:val="single" w:sz="4" w:space="0" w:color="auto"/>
              <w:right w:val="nil"/>
            </w:tcBorders>
            <w:vAlign w:val="bottom"/>
          </w:tcPr>
          <w:p w:rsidR="002E10C6" w:rsidRPr="00684BBE" w:rsidRDefault="00B15D8D"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Обяза-тельства по</w:t>
            </w:r>
            <w:r w:rsidR="00271E64" w:rsidRPr="00684BBE">
              <w:rPr>
                <w:rFonts w:ascii="Arial" w:hAnsi="Arial" w:cs="Arial"/>
                <w:b/>
                <w:sz w:val="16"/>
                <w:szCs w:val="16"/>
                <w:lang w:val="ru-RU"/>
              </w:rPr>
              <w:t xml:space="preserve"> </w:t>
            </w:r>
            <w:r w:rsidRPr="00684BBE">
              <w:rPr>
                <w:rFonts w:ascii="Arial" w:hAnsi="Arial" w:cs="Arial"/>
                <w:b/>
                <w:sz w:val="16"/>
                <w:szCs w:val="16"/>
                <w:lang w:val="ru-RU"/>
              </w:rPr>
              <w:t>вы</w:t>
            </w:r>
            <w:r w:rsidR="002E10C6" w:rsidRPr="00684BBE">
              <w:rPr>
                <w:rFonts w:ascii="Arial" w:hAnsi="Arial" w:cs="Arial"/>
                <w:b/>
                <w:sz w:val="16"/>
                <w:szCs w:val="16"/>
                <w:lang w:val="ru-RU"/>
              </w:rPr>
              <w:t>быти</w:t>
            </w:r>
            <w:r w:rsidRPr="00684BBE">
              <w:rPr>
                <w:rFonts w:ascii="Arial" w:hAnsi="Arial" w:cs="Arial"/>
                <w:b/>
                <w:sz w:val="16"/>
                <w:szCs w:val="16"/>
                <w:lang w:val="ru-RU"/>
              </w:rPr>
              <w:t>ю</w:t>
            </w:r>
          </w:p>
          <w:p w:rsidR="002E10C6" w:rsidRPr="00684BBE" w:rsidRDefault="002E10C6"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активов</w:t>
            </w:r>
          </w:p>
        </w:tc>
        <w:tc>
          <w:tcPr>
            <w:tcW w:w="1191" w:type="dxa"/>
            <w:tcBorders>
              <w:top w:val="nil"/>
              <w:left w:val="nil"/>
              <w:bottom w:val="single" w:sz="4" w:space="0" w:color="auto"/>
              <w:right w:val="nil"/>
            </w:tcBorders>
            <w:vAlign w:val="bottom"/>
          </w:tcPr>
          <w:p w:rsidR="002E10C6" w:rsidRPr="00684BBE" w:rsidRDefault="00B15D8D"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Резерв по</w:t>
            </w:r>
            <w:r w:rsidR="00A23CD8" w:rsidRPr="00684BBE">
              <w:rPr>
                <w:rFonts w:ascii="Arial" w:hAnsi="Arial" w:cs="Arial"/>
                <w:b/>
                <w:sz w:val="16"/>
                <w:szCs w:val="16"/>
                <w:lang w:val="ru-RU"/>
              </w:rPr>
              <w:t> </w:t>
            </w:r>
            <w:r w:rsidRPr="00684BBE">
              <w:rPr>
                <w:rFonts w:ascii="Arial" w:hAnsi="Arial" w:cs="Arial"/>
                <w:b/>
                <w:sz w:val="16"/>
                <w:szCs w:val="16"/>
                <w:lang w:val="ru-RU"/>
              </w:rPr>
              <w:t>обяза</w:t>
            </w:r>
            <w:r w:rsidR="00A23CD8" w:rsidRPr="00684BBE">
              <w:rPr>
                <w:rFonts w:ascii="Arial" w:hAnsi="Arial" w:cs="Arial"/>
                <w:b/>
                <w:sz w:val="16"/>
                <w:szCs w:val="16"/>
                <w:lang w:val="ru-RU"/>
              </w:rPr>
              <w:t>-</w:t>
            </w:r>
            <w:r w:rsidRPr="00684BBE">
              <w:rPr>
                <w:rFonts w:ascii="Arial" w:hAnsi="Arial" w:cs="Arial"/>
                <w:b/>
                <w:sz w:val="16"/>
                <w:szCs w:val="16"/>
                <w:lang w:val="ru-RU"/>
              </w:rPr>
              <w:t>тельству за</w:t>
            </w:r>
            <w:r w:rsidR="00A23CD8" w:rsidRPr="00684BBE">
              <w:rPr>
                <w:rFonts w:ascii="Arial" w:hAnsi="Arial" w:cs="Arial"/>
                <w:b/>
                <w:sz w:val="16"/>
                <w:szCs w:val="16"/>
                <w:lang w:val="ru-RU"/>
              </w:rPr>
              <w:t> </w:t>
            </w:r>
            <w:r w:rsidRPr="00684BBE">
              <w:rPr>
                <w:rFonts w:ascii="Arial" w:hAnsi="Arial" w:cs="Arial"/>
                <w:b/>
                <w:sz w:val="16"/>
                <w:szCs w:val="16"/>
                <w:lang w:val="ru-RU"/>
              </w:rPr>
              <w:t>у</w:t>
            </w:r>
            <w:r w:rsidR="002E10C6" w:rsidRPr="00684BBE">
              <w:rPr>
                <w:rFonts w:ascii="Arial" w:hAnsi="Arial" w:cs="Arial"/>
                <w:b/>
                <w:sz w:val="16"/>
                <w:szCs w:val="16"/>
                <w:lang w:val="ru-RU"/>
              </w:rPr>
              <w:t>щерб окр</w:t>
            </w:r>
            <w:r w:rsidRPr="00684BBE">
              <w:rPr>
                <w:rFonts w:ascii="Arial" w:hAnsi="Arial" w:cs="Arial"/>
                <w:b/>
                <w:sz w:val="16"/>
                <w:szCs w:val="16"/>
                <w:lang w:val="ru-RU"/>
              </w:rPr>
              <w:t>ужаю</w:t>
            </w:r>
            <w:r w:rsidR="00724A74" w:rsidRPr="00684BBE">
              <w:rPr>
                <w:rFonts w:ascii="Arial" w:hAnsi="Arial" w:cs="Arial"/>
                <w:b/>
                <w:sz w:val="16"/>
                <w:szCs w:val="16"/>
                <w:lang w:val="ru-RU"/>
              </w:rPr>
              <w:t>-</w:t>
            </w:r>
            <w:r w:rsidRPr="00684BBE">
              <w:rPr>
                <w:rFonts w:ascii="Arial" w:hAnsi="Arial" w:cs="Arial"/>
                <w:b/>
                <w:sz w:val="16"/>
                <w:szCs w:val="16"/>
                <w:lang w:val="ru-RU"/>
              </w:rPr>
              <w:t>щей</w:t>
            </w:r>
            <w:r w:rsidR="002D2DFD" w:rsidRPr="00684BBE">
              <w:rPr>
                <w:rFonts w:ascii="Arial" w:hAnsi="Arial" w:cs="Arial"/>
                <w:b/>
                <w:sz w:val="16"/>
                <w:szCs w:val="16"/>
                <w:lang w:val="ru-RU"/>
              </w:rPr>
              <w:t xml:space="preserve"> </w:t>
            </w:r>
            <w:r w:rsidR="002E10C6" w:rsidRPr="00684BBE">
              <w:rPr>
                <w:rFonts w:ascii="Arial" w:hAnsi="Arial" w:cs="Arial"/>
                <w:b/>
                <w:sz w:val="16"/>
                <w:szCs w:val="16"/>
                <w:lang w:val="ru-RU"/>
              </w:rPr>
              <w:t>среде</w:t>
            </w:r>
          </w:p>
        </w:tc>
        <w:tc>
          <w:tcPr>
            <w:tcW w:w="1191" w:type="dxa"/>
            <w:tcBorders>
              <w:top w:val="nil"/>
              <w:left w:val="nil"/>
              <w:bottom w:val="single" w:sz="4" w:space="0" w:color="auto"/>
              <w:right w:val="nil"/>
            </w:tcBorders>
            <w:vAlign w:val="bottom"/>
          </w:tcPr>
          <w:p w:rsidR="002E10C6" w:rsidRPr="00684BBE" w:rsidRDefault="00B15D8D"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Резерв по</w:t>
            </w:r>
            <w:r w:rsidR="00A23CD8" w:rsidRPr="00684BBE">
              <w:rPr>
                <w:rFonts w:ascii="Arial" w:hAnsi="Arial" w:cs="Arial"/>
                <w:b/>
                <w:sz w:val="16"/>
                <w:szCs w:val="16"/>
                <w:lang w:val="ru-RU"/>
              </w:rPr>
              <w:t> </w:t>
            </w:r>
            <w:r w:rsidRPr="00684BBE">
              <w:rPr>
                <w:rFonts w:ascii="Arial" w:hAnsi="Arial" w:cs="Arial"/>
                <w:b/>
                <w:sz w:val="16"/>
                <w:szCs w:val="16"/>
                <w:lang w:val="ru-RU"/>
              </w:rPr>
              <w:t>н</w:t>
            </w:r>
            <w:r w:rsidR="001E05D7" w:rsidRPr="00684BBE">
              <w:rPr>
                <w:rFonts w:ascii="Arial" w:hAnsi="Arial" w:cs="Arial"/>
                <w:b/>
                <w:sz w:val="16"/>
                <w:szCs w:val="16"/>
                <w:lang w:val="ru-RU"/>
              </w:rPr>
              <w:t>алог</w:t>
            </w:r>
            <w:r w:rsidRPr="00684BBE">
              <w:rPr>
                <w:rFonts w:ascii="Arial" w:hAnsi="Arial" w:cs="Arial"/>
                <w:b/>
                <w:sz w:val="16"/>
                <w:szCs w:val="16"/>
                <w:lang w:val="ru-RU"/>
              </w:rPr>
              <w:t>ам</w:t>
            </w:r>
          </w:p>
        </w:tc>
        <w:tc>
          <w:tcPr>
            <w:tcW w:w="1191" w:type="dxa"/>
            <w:tcBorders>
              <w:top w:val="nil"/>
              <w:left w:val="nil"/>
              <w:bottom w:val="single" w:sz="4" w:space="0" w:color="auto"/>
              <w:right w:val="nil"/>
            </w:tcBorders>
            <w:vAlign w:val="bottom"/>
          </w:tcPr>
          <w:p w:rsidR="002E10C6" w:rsidRPr="00684BBE" w:rsidRDefault="00B15D8D"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Резервы по</w:t>
            </w:r>
            <w:r w:rsidR="00A23CD8" w:rsidRPr="00684BBE">
              <w:rPr>
                <w:rFonts w:ascii="Arial" w:hAnsi="Arial" w:cs="Arial"/>
                <w:b/>
                <w:sz w:val="16"/>
                <w:szCs w:val="16"/>
                <w:lang w:val="ru-RU"/>
              </w:rPr>
              <w:t> </w:t>
            </w:r>
            <w:r w:rsidRPr="00684BBE">
              <w:rPr>
                <w:rFonts w:ascii="Arial" w:hAnsi="Arial" w:cs="Arial"/>
                <w:b/>
                <w:sz w:val="16"/>
                <w:szCs w:val="16"/>
                <w:lang w:val="ru-RU"/>
              </w:rPr>
              <w:t>строи-тельству с</w:t>
            </w:r>
            <w:r w:rsidR="001E05D7" w:rsidRPr="00684BBE">
              <w:rPr>
                <w:rFonts w:ascii="Arial" w:hAnsi="Arial" w:cs="Arial"/>
                <w:b/>
                <w:sz w:val="16"/>
                <w:szCs w:val="16"/>
                <w:lang w:val="ru-RU"/>
              </w:rPr>
              <w:t>оц</w:t>
            </w:r>
            <w:r w:rsidRPr="00684BBE">
              <w:rPr>
                <w:rFonts w:ascii="Arial" w:hAnsi="Arial" w:cs="Arial"/>
                <w:b/>
                <w:sz w:val="16"/>
                <w:szCs w:val="16"/>
                <w:lang w:val="ru-RU"/>
              </w:rPr>
              <w:t>иальных</w:t>
            </w:r>
            <w:r w:rsidR="002E10C6" w:rsidRPr="00684BBE">
              <w:rPr>
                <w:rFonts w:ascii="Arial" w:hAnsi="Arial" w:cs="Arial"/>
                <w:b/>
                <w:sz w:val="16"/>
                <w:szCs w:val="16"/>
                <w:lang w:val="ru-RU"/>
              </w:rPr>
              <w:t xml:space="preserve"> объект</w:t>
            </w:r>
            <w:r w:rsidRPr="00684BBE">
              <w:rPr>
                <w:rFonts w:ascii="Arial" w:hAnsi="Arial" w:cs="Arial"/>
                <w:b/>
                <w:sz w:val="16"/>
                <w:szCs w:val="16"/>
                <w:lang w:val="ru-RU"/>
              </w:rPr>
              <w:t>ов</w:t>
            </w:r>
          </w:p>
        </w:tc>
        <w:tc>
          <w:tcPr>
            <w:tcW w:w="1191" w:type="dxa"/>
            <w:tcBorders>
              <w:top w:val="nil"/>
              <w:left w:val="nil"/>
              <w:bottom w:val="single" w:sz="4" w:space="0" w:color="auto"/>
              <w:right w:val="nil"/>
            </w:tcBorders>
            <w:vAlign w:val="bottom"/>
          </w:tcPr>
          <w:p w:rsidR="002E10C6" w:rsidRPr="00684BBE" w:rsidRDefault="002E10C6"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Прочие</w:t>
            </w:r>
          </w:p>
        </w:tc>
        <w:tc>
          <w:tcPr>
            <w:tcW w:w="1191" w:type="dxa"/>
            <w:tcBorders>
              <w:top w:val="nil"/>
              <w:left w:val="nil"/>
              <w:bottom w:val="single" w:sz="4" w:space="0" w:color="auto"/>
              <w:right w:val="nil"/>
            </w:tcBorders>
            <w:vAlign w:val="bottom"/>
          </w:tcPr>
          <w:p w:rsidR="002E10C6" w:rsidRPr="00684BBE" w:rsidRDefault="002E10C6"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Итого</w:t>
            </w:r>
          </w:p>
        </w:tc>
      </w:tr>
      <w:tr w:rsidR="002D2DFD" w:rsidRPr="00684BBE" w:rsidTr="00724A74">
        <w:trPr>
          <w:trHeight w:hRule="exact" w:val="113"/>
        </w:trPr>
        <w:tc>
          <w:tcPr>
            <w:tcW w:w="2494" w:type="dxa"/>
            <w:vAlign w:val="bottom"/>
          </w:tcPr>
          <w:p w:rsidR="002E10C6" w:rsidRPr="00684BBE" w:rsidRDefault="002E10C6" w:rsidP="00710751">
            <w:pPr>
              <w:spacing w:line="240" w:lineRule="auto"/>
              <w:ind w:left="62" w:right="-108" w:hanging="170"/>
              <w:jc w:val="left"/>
              <w:rPr>
                <w:rFonts w:ascii="Arial" w:hAnsi="Arial" w:cs="Arial"/>
                <w:b/>
                <w:sz w:val="16"/>
                <w:szCs w:val="16"/>
                <w:lang w:val="ru-RU"/>
              </w:rPr>
            </w:pPr>
            <w:r w:rsidRPr="00684BBE">
              <w:rPr>
                <w:rFonts w:ascii="Arial" w:hAnsi="Arial" w:cs="Arial"/>
                <w:b/>
                <w:sz w:val="16"/>
                <w:szCs w:val="16"/>
                <w:lang w:val="ru-RU"/>
              </w:rPr>
              <w:t xml:space="preserve"> </w:t>
            </w:r>
          </w:p>
        </w:tc>
        <w:tc>
          <w:tcPr>
            <w:tcW w:w="1191" w:type="dxa"/>
            <w:vAlign w:val="bottom"/>
          </w:tcPr>
          <w:p w:rsidR="002E10C6" w:rsidRPr="00684BBE" w:rsidRDefault="002E10C6" w:rsidP="00724A74">
            <w:pPr>
              <w:tabs>
                <w:tab w:val="decimal" w:pos="907"/>
              </w:tabs>
              <w:spacing w:line="240" w:lineRule="auto"/>
              <w:ind w:left="-57" w:right="-57"/>
              <w:jc w:val="left"/>
              <w:rPr>
                <w:rFonts w:ascii="Arial" w:hAnsi="Arial" w:cs="Arial"/>
                <w:b/>
                <w:sz w:val="16"/>
                <w:szCs w:val="16"/>
                <w:lang w:val="ru-RU"/>
              </w:rPr>
            </w:pPr>
          </w:p>
        </w:tc>
        <w:tc>
          <w:tcPr>
            <w:tcW w:w="1191" w:type="dxa"/>
            <w:noWrap/>
            <w:vAlign w:val="bottom"/>
          </w:tcPr>
          <w:p w:rsidR="002E10C6" w:rsidRPr="00684BBE" w:rsidRDefault="002E10C6" w:rsidP="00724A74">
            <w:pPr>
              <w:tabs>
                <w:tab w:val="decimal" w:pos="907"/>
              </w:tabs>
              <w:spacing w:line="240" w:lineRule="auto"/>
              <w:ind w:left="-57" w:right="-57"/>
              <w:jc w:val="left"/>
              <w:rPr>
                <w:rFonts w:ascii="Arial" w:hAnsi="Arial" w:cs="Arial"/>
                <w:b/>
                <w:sz w:val="16"/>
                <w:szCs w:val="16"/>
                <w:lang w:val="ru-RU"/>
              </w:rPr>
            </w:pPr>
          </w:p>
        </w:tc>
        <w:tc>
          <w:tcPr>
            <w:tcW w:w="1191" w:type="dxa"/>
            <w:noWrap/>
            <w:vAlign w:val="bottom"/>
          </w:tcPr>
          <w:p w:rsidR="002E10C6" w:rsidRPr="00684BBE" w:rsidRDefault="002E10C6" w:rsidP="00724A74">
            <w:pPr>
              <w:tabs>
                <w:tab w:val="decimal" w:pos="907"/>
              </w:tabs>
              <w:spacing w:line="240" w:lineRule="auto"/>
              <w:ind w:left="-57" w:right="-57"/>
              <w:jc w:val="left"/>
              <w:rPr>
                <w:rFonts w:ascii="Arial" w:hAnsi="Arial" w:cs="Arial"/>
                <w:b/>
                <w:sz w:val="16"/>
                <w:szCs w:val="16"/>
                <w:lang w:val="ru-RU"/>
              </w:rPr>
            </w:pPr>
          </w:p>
        </w:tc>
        <w:tc>
          <w:tcPr>
            <w:tcW w:w="1191" w:type="dxa"/>
            <w:vAlign w:val="bottom"/>
          </w:tcPr>
          <w:p w:rsidR="002E10C6" w:rsidRPr="00684BBE" w:rsidRDefault="002E10C6" w:rsidP="00724A74">
            <w:pPr>
              <w:tabs>
                <w:tab w:val="decimal" w:pos="907"/>
              </w:tabs>
              <w:spacing w:line="240" w:lineRule="auto"/>
              <w:ind w:left="-57" w:right="-57"/>
              <w:jc w:val="left"/>
              <w:rPr>
                <w:rFonts w:ascii="Arial" w:hAnsi="Arial" w:cs="Arial"/>
                <w:b/>
                <w:sz w:val="16"/>
                <w:szCs w:val="16"/>
                <w:lang w:val="ru-RU"/>
              </w:rPr>
            </w:pPr>
          </w:p>
        </w:tc>
        <w:tc>
          <w:tcPr>
            <w:tcW w:w="1191" w:type="dxa"/>
            <w:vAlign w:val="bottom"/>
          </w:tcPr>
          <w:p w:rsidR="002E10C6" w:rsidRPr="00684BBE" w:rsidRDefault="002E10C6" w:rsidP="00724A74">
            <w:pPr>
              <w:tabs>
                <w:tab w:val="decimal" w:pos="907"/>
              </w:tabs>
              <w:spacing w:line="240" w:lineRule="auto"/>
              <w:ind w:left="-57" w:right="-57"/>
              <w:jc w:val="left"/>
              <w:rPr>
                <w:rFonts w:ascii="Arial" w:hAnsi="Arial" w:cs="Arial"/>
                <w:b/>
                <w:sz w:val="16"/>
                <w:szCs w:val="16"/>
                <w:lang w:val="ru-RU"/>
              </w:rPr>
            </w:pPr>
          </w:p>
        </w:tc>
        <w:tc>
          <w:tcPr>
            <w:tcW w:w="1191" w:type="dxa"/>
            <w:noWrap/>
            <w:vAlign w:val="bottom"/>
          </w:tcPr>
          <w:p w:rsidR="002E10C6" w:rsidRPr="00684BBE" w:rsidRDefault="002E10C6" w:rsidP="00724A74">
            <w:pPr>
              <w:tabs>
                <w:tab w:val="decimal" w:pos="907"/>
              </w:tabs>
              <w:spacing w:line="240" w:lineRule="auto"/>
              <w:ind w:left="-57" w:right="-57"/>
              <w:jc w:val="left"/>
              <w:rPr>
                <w:rFonts w:ascii="Arial" w:hAnsi="Arial" w:cs="Arial"/>
                <w:b/>
                <w:sz w:val="16"/>
                <w:szCs w:val="16"/>
                <w:lang w:val="ru-RU"/>
              </w:rPr>
            </w:pPr>
          </w:p>
        </w:tc>
      </w:tr>
      <w:tr w:rsidR="002D2DFD" w:rsidRPr="00684BBE" w:rsidTr="00724A74">
        <w:trPr>
          <w:trHeight w:val="227"/>
        </w:trPr>
        <w:tc>
          <w:tcPr>
            <w:tcW w:w="2494" w:type="dxa"/>
            <w:vAlign w:val="bottom"/>
          </w:tcPr>
          <w:p w:rsidR="00DE51B1" w:rsidRPr="00684BBE" w:rsidRDefault="00DE51B1" w:rsidP="00710751">
            <w:pPr>
              <w:spacing w:line="240" w:lineRule="auto"/>
              <w:ind w:left="62" w:right="-108" w:hanging="170"/>
              <w:jc w:val="left"/>
              <w:rPr>
                <w:rFonts w:ascii="Arial" w:hAnsi="Arial" w:cs="Arial"/>
                <w:b/>
                <w:sz w:val="16"/>
                <w:szCs w:val="16"/>
              </w:rPr>
            </w:pPr>
            <w:r w:rsidRPr="00684BBE">
              <w:rPr>
                <w:rFonts w:ascii="Arial" w:hAnsi="Arial" w:cs="Arial"/>
                <w:b/>
                <w:sz w:val="16"/>
                <w:szCs w:val="16"/>
                <w:lang w:val="ru-RU"/>
              </w:rPr>
              <w:t xml:space="preserve">Резерв на </w:t>
            </w:r>
            <w:r w:rsidR="002D2DFD" w:rsidRPr="00684BBE">
              <w:rPr>
                <w:rFonts w:ascii="Arial" w:hAnsi="Arial" w:cs="Arial"/>
                <w:b/>
                <w:bCs/>
                <w:sz w:val="16"/>
                <w:szCs w:val="16"/>
                <w:lang w:val="ru-RU"/>
              </w:rPr>
              <w:t>1 января</w:t>
            </w:r>
            <w:r w:rsidRPr="00684BBE">
              <w:rPr>
                <w:rFonts w:ascii="Arial" w:hAnsi="Arial" w:cs="Arial"/>
                <w:b/>
                <w:bCs/>
                <w:sz w:val="16"/>
                <w:szCs w:val="16"/>
                <w:lang w:val="ru-RU"/>
              </w:rPr>
              <w:t xml:space="preserve"> </w:t>
            </w:r>
            <w:r w:rsidR="002D2DFD" w:rsidRPr="00684BBE">
              <w:rPr>
                <w:rFonts w:ascii="Arial" w:hAnsi="Arial" w:cs="Arial"/>
                <w:b/>
                <w:bCs/>
                <w:sz w:val="16"/>
                <w:szCs w:val="16"/>
                <w:lang w:val="ru-RU"/>
              </w:rPr>
              <w:t>2014 года</w:t>
            </w:r>
            <w:r w:rsidRPr="00684BBE">
              <w:rPr>
                <w:rFonts w:ascii="Arial" w:hAnsi="Arial" w:cs="Arial"/>
                <w:b/>
                <w:bCs/>
                <w:sz w:val="16"/>
                <w:szCs w:val="16"/>
                <w:lang w:val="ru-RU"/>
              </w:rPr>
              <w:t xml:space="preserve"> </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71.433</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39.193</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20.230</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rPr>
              <w:t>132.736</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rPr>
              <w:t>35</w:t>
            </w:r>
            <w:r w:rsidRPr="00684BBE">
              <w:rPr>
                <w:rFonts w:ascii="Arial" w:hAnsi="Arial" w:cs="Arial"/>
                <w:sz w:val="16"/>
                <w:szCs w:val="16"/>
                <w:lang w:val="ru-RU"/>
              </w:rPr>
              <w:t>.</w:t>
            </w:r>
            <w:r w:rsidRPr="00684BBE">
              <w:rPr>
                <w:rFonts w:ascii="Arial" w:hAnsi="Arial" w:cs="Arial"/>
                <w:sz w:val="16"/>
                <w:szCs w:val="16"/>
              </w:rPr>
              <w:t>632</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299.224</w:t>
            </w:r>
          </w:p>
        </w:tc>
      </w:tr>
      <w:tr w:rsidR="002D2DFD" w:rsidRPr="00684BBE" w:rsidTr="00724A74">
        <w:trPr>
          <w:trHeight w:val="227"/>
        </w:trPr>
        <w:tc>
          <w:tcPr>
            <w:tcW w:w="2494" w:type="dxa"/>
            <w:vAlign w:val="bottom"/>
          </w:tcPr>
          <w:p w:rsidR="00DE51B1" w:rsidRPr="00684BBE" w:rsidRDefault="00DE51B1"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Пересчёт валюты отчётности</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4.275</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2.878</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229</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739</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8.121</w:t>
            </w:r>
          </w:p>
        </w:tc>
      </w:tr>
      <w:tr w:rsidR="002D2DFD" w:rsidRPr="00684BBE" w:rsidTr="00724A74">
        <w:trPr>
          <w:trHeight w:val="227"/>
        </w:trPr>
        <w:tc>
          <w:tcPr>
            <w:tcW w:w="2494" w:type="dxa"/>
            <w:vAlign w:val="bottom"/>
          </w:tcPr>
          <w:p w:rsidR="00DE51B1" w:rsidRPr="00684BBE" w:rsidRDefault="00DE51B1"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Пересмотр учётных оценок</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9.039</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1.188</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13</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sz w:val="16"/>
                <w:szCs w:val="16"/>
                <w:lang w:val="ru-RU"/>
              </w:rPr>
              <w:t>(12.688)</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(2.448)</w:t>
            </w:r>
          </w:p>
        </w:tc>
      </w:tr>
      <w:tr w:rsidR="002D2DFD" w:rsidRPr="00684BBE" w:rsidTr="00724A74">
        <w:trPr>
          <w:trHeight w:val="227"/>
        </w:trPr>
        <w:tc>
          <w:tcPr>
            <w:tcW w:w="2494" w:type="dxa"/>
            <w:vAlign w:val="bottom"/>
          </w:tcPr>
          <w:p w:rsidR="00DE51B1" w:rsidRPr="00684BBE" w:rsidRDefault="00DE51B1"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Увеличение на сумму дисконта</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5.507</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1</w:t>
            </w:r>
            <w:r w:rsidRPr="00684BBE">
              <w:rPr>
                <w:rFonts w:ascii="Arial" w:hAnsi="Arial" w:cs="Arial"/>
                <w:sz w:val="16"/>
                <w:szCs w:val="16"/>
              </w:rPr>
              <w:t>.</w:t>
            </w:r>
            <w:r w:rsidRPr="00684BBE">
              <w:rPr>
                <w:rFonts w:ascii="Arial" w:hAnsi="Arial" w:cs="Arial"/>
                <w:sz w:val="16"/>
                <w:szCs w:val="16"/>
                <w:lang w:val="ru-RU"/>
              </w:rPr>
              <w:t>247</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70</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6.824</w:t>
            </w:r>
          </w:p>
        </w:tc>
      </w:tr>
      <w:tr w:rsidR="002D2DFD" w:rsidRPr="00684BBE" w:rsidTr="00724A74">
        <w:trPr>
          <w:trHeight w:val="227"/>
        </w:trPr>
        <w:tc>
          <w:tcPr>
            <w:tcW w:w="2494" w:type="dxa"/>
            <w:vAlign w:val="bottom"/>
          </w:tcPr>
          <w:p w:rsidR="00DE51B1" w:rsidRPr="00684BBE" w:rsidRDefault="00DE51B1"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Резерв за год</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40.560</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46</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10.938</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rPr>
              <w:t>31.775</w:t>
            </w:r>
          </w:p>
        </w:tc>
        <w:tc>
          <w:tcPr>
            <w:tcW w:w="1191" w:type="dxa"/>
            <w:vAlign w:val="bottom"/>
          </w:tcPr>
          <w:p w:rsidR="00DE51B1" w:rsidRPr="00684BBE" w:rsidRDefault="00DE51B1"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rPr>
              <w:t>38</w:t>
            </w:r>
            <w:r w:rsidRPr="00684BBE">
              <w:rPr>
                <w:rFonts w:ascii="Arial" w:hAnsi="Arial" w:cs="Arial"/>
                <w:sz w:val="16"/>
                <w:szCs w:val="16"/>
                <w:lang w:val="ru-RU"/>
              </w:rPr>
              <w:t>.</w:t>
            </w:r>
            <w:r w:rsidRPr="00684BBE">
              <w:rPr>
                <w:rFonts w:ascii="Arial" w:hAnsi="Arial" w:cs="Arial"/>
                <w:sz w:val="16"/>
                <w:szCs w:val="16"/>
              </w:rPr>
              <w:t>426</w:t>
            </w:r>
          </w:p>
        </w:tc>
        <w:tc>
          <w:tcPr>
            <w:tcW w:w="1191" w:type="dxa"/>
            <w:noWrap/>
            <w:vAlign w:val="bottom"/>
          </w:tcPr>
          <w:p w:rsidR="00DE51B1" w:rsidRPr="00684BBE" w:rsidRDefault="00DE51B1" w:rsidP="00724A74">
            <w:pPr>
              <w:tabs>
                <w:tab w:val="decimal" w:pos="907"/>
              </w:tabs>
              <w:spacing w:line="240" w:lineRule="auto"/>
              <w:ind w:left="-57" w:right="-57"/>
              <w:jc w:val="left"/>
              <w:rPr>
                <w:rFonts w:ascii="Arial" w:hAnsi="Arial" w:cs="Arial"/>
                <w:bCs/>
                <w:sz w:val="16"/>
                <w:szCs w:val="16"/>
              </w:rPr>
            </w:pPr>
            <w:r w:rsidRPr="00684BBE">
              <w:rPr>
                <w:rFonts w:ascii="Arial" w:hAnsi="Arial" w:cs="Arial"/>
                <w:sz w:val="16"/>
                <w:szCs w:val="16"/>
              </w:rPr>
              <w:t>121</w:t>
            </w:r>
            <w:r w:rsidRPr="00684BBE">
              <w:rPr>
                <w:rFonts w:ascii="Arial" w:hAnsi="Arial" w:cs="Arial"/>
                <w:sz w:val="16"/>
                <w:szCs w:val="16"/>
                <w:lang w:val="ru-RU"/>
              </w:rPr>
              <w:t>.</w:t>
            </w:r>
            <w:r w:rsidRPr="00684BBE">
              <w:rPr>
                <w:rFonts w:ascii="Arial" w:hAnsi="Arial" w:cs="Arial"/>
                <w:sz w:val="16"/>
                <w:szCs w:val="16"/>
              </w:rPr>
              <w:t>745</w:t>
            </w:r>
          </w:p>
        </w:tc>
      </w:tr>
      <w:tr w:rsidR="002D2DFD" w:rsidRPr="00684BBE" w:rsidTr="00724A74">
        <w:trPr>
          <w:trHeight w:val="227"/>
        </w:trPr>
        <w:tc>
          <w:tcPr>
            <w:tcW w:w="2494" w:type="dxa"/>
            <w:tcBorders>
              <w:top w:val="nil"/>
              <w:left w:val="nil"/>
              <w:right w:val="nil"/>
            </w:tcBorders>
            <w:vAlign w:val="bottom"/>
          </w:tcPr>
          <w:p w:rsidR="00DE51B1" w:rsidRPr="00684BBE" w:rsidRDefault="00F7257E"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Переводы в активы для продажи</w:t>
            </w:r>
            <w:r w:rsidR="00DE51B1" w:rsidRPr="00684BBE">
              <w:rPr>
                <w:rFonts w:ascii="Arial" w:hAnsi="Arial" w:cs="Arial"/>
                <w:bCs/>
                <w:sz w:val="16"/>
                <w:szCs w:val="16"/>
                <w:lang w:val="ru-RU"/>
              </w:rPr>
              <w:t xml:space="preserve"> </w:t>
            </w:r>
          </w:p>
        </w:tc>
        <w:tc>
          <w:tcPr>
            <w:tcW w:w="1191" w:type="dxa"/>
            <w:tcBorders>
              <w:top w:val="nil"/>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tcBorders>
              <w:top w:val="nil"/>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(19)</w:t>
            </w:r>
          </w:p>
        </w:tc>
        <w:tc>
          <w:tcPr>
            <w:tcW w:w="1191" w:type="dxa"/>
            <w:tcBorders>
              <w:top w:val="nil"/>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tcBorders>
              <w:top w:val="nil"/>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tcBorders>
              <w:top w:val="nil"/>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(63)</w:t>
            </w:r>
          </w:p>
        </w:tc>
        <w:tc>
          <w:tcPr>
            <w:tcW w:w="1191" w:type="dxa"/>
            <w:tcBorders>
              <w:top w:val="nil"/>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(82)</w:t>
            </w:r>
          </w:p>
        </w:tc>
      </w:tr>
      <w:tr w:rsidR="002D2DFD" w:rsidRPr="00684BBE" w:rsidTr="00724A74">
        <w:trPr>
          <w:trHeight w:val="227"/>
        </w:trPr>
        <w:tc>
          <w:tcPr>
            <w:tcW w:w="2494" w:type="dxa"/>
            <w:tcBorders>
              <w:left w:val="nil"/>
              <w:right w:val="nil"/>
            </w:tcBorders>
            <w:vAlign w:val="bottom"/>
          </w:tcPr>
          <w:p w:rsidR="00DE51B1" w:rsidRPr="00684BBE" w:rsidRDefault="00DE51B1"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Поступления при объединении предприятий</w:t>
            </w:r>
          </w:p>
        </w:tc>
        <w:tc>
          <w:tcPr>
            <w:tcW w:w="1191" w:type="dxa"/>
            <w:tcBorders>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1.267</w:t>
            </w:r>
          </w:p>
        </w:tc>
        <w:tc>
          <w:tcPr>
            <w:tcW w:w="1191" w:type="dxa"/>
            <w:tcBorders>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tcBorders>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831</w:t>
            </w:r>
          </w:p>
        </w:tc>
        <w:tc>
          <w:tcPr>
            <w:tcW w:w="1191" w:type="dxa"/>
            <w:tcBorders>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tcBorders>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tcBorders>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2.098</w:t>
            </w:r>
          </w:p>
        </w:tc>
      </w:tr>
      <w:tr w:rsidR="002D2DFD" w:rsidRPr="00684BBE" w:rsidTr="00724A74">
        <w:trPr>
          <w:trHeight w:val="227"/>
        </w:trPr>
        <w:tc>
          <w:tcPr>
            <w:tcW w:w="2494" w:type="dxa"/>
            <w:tcBorders>
              <w:left w:val="nil"/>
              <w:right w:val="nil"/>
            </w:tcBorders>
            <w:vAlign w:val="bottom"/>
          </w:tcPr>
          <w:p w:rsidR="00DE51B1" w:rsidRPr="00684BBE" w:rsidRDefault="00DE51B1"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Использование резерва</w:t>
            </w:r>
          </w:p>
        </w:tc>
        <w:tc>
          <w:tcPr>
            <w:tcW w:w="1191" w:type="dxa"/>
            <w:tcBorders>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sz w:val="16"/>
                <w:szCs w:val="16"/>
                <w:lang w:val="ru-RU"/>
              </w:rPr>
              <w:t>(1.093)</w:t>
            </w:r>
          </w:p>
        </w:tc>
        <w:tc>
          <w:tcPr>
            <w:tcW w:w="1191" w:type="dxa"/>
            <w:tcBorders>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(2.277)</w:t>
            </w:r>
          </w:p>
        </w:tc>
        <w:tc>
          <w:tcPr>
            <w:tcW w:w="1191" w:type="dxa"/>
            <w:tcBorders>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(13.040)</w:t>
            </w:r>
          </w:p>
        </w:tc>
        <w:tc>
          <w:tcPr>
            <w:tcW w:w="1191" w:type="dxa"/>
            <w:tcBorders>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rPr>
              <w:t>(3.580)</w:t>
            </w:r>
          </w:p>
        </w:tc>
        <w:tc>
          <w:tcPr>
            <w:tcW w:w="1191" w:type="dxa"/>
            <w:tcBorders>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sz w:val="16"/>
                <w:szCs w:val="16"/>
                <w:lang w:val="ru-RU"/>
              </w:rPr>
              <w:t>(</w:t>
            </w:r>
            <w:r w:rsidRPr="00684BBE">
              <w:rPr>
                <w:rFonts w:ascii="Arial" w:hAnsi="Arial" w:cs="Arial"/>
                <w:sz w:val="16"/>
                <w:szCs w:val="16"/>
              </w:rPr>
              <w:t>20</w:t>
            </w:r>
            <w:r w:rsidRPr="00684BBE">
              <w:rPr>
                <w:rFonts w:ascii="Arial" w:hAnsi="Arial" w:cs="Arial"/>
                <w:sz w:val="16"/>
                <w:szCs w:val="16"/>
                <w:lang w:val="ru-RU"/>
              </w:rPr>
              <w:t>.</w:t>
            </w:r>
            <w:r w:rsidRPr="00684BBE">
              <w:rPr>
                <w:rFonts w:ascii="Arial" w:hAnsi="Arial" w:cs="Arial"/>
                <w:sz w:val="16"/>
                <w:szCs w:val="16"/>
              </w:rPr>
              <w:t>941</w:t>
            </w:r>
            <w:r w:rsidRPr="00684BBE">
              <w:rPr>
                <w:rFonts w:ascii="Arial" w:hAnsi="Arial" w:cs="Arial"/>
                <w:sz w:val="16"/>
                <w:szCs w:val="16"/>
                <w:lang w:val="ru-RU"/>
              </w:rPr>
              <w:t>)</w:t>
            </w:r>
          </w:p>
        </w:tc>
        <w:tc>
          <w:tcPr>
            <w:tcW w:w="1191" w:type="dxa"/>
            <w:tcBorders>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sz w:val="16"/>
                <w:szCs w:val="16"/>
                <w:lang w:val="ru-RU"/>
              </w:rPr>
              <w:t>(</w:t>
            </w:r>
            <w:r w:rsidRPr="00684BBE">
              <w:rPr>
                <w:rFonts w:ascii="Arial" w:hAnsi="Arial" w:cs="Arial"/>
                <w:sz w:val="16"/>
                <w:szCs w:val="16"/>
              </w:rPr>
              <w:t>40</w:t>
            </w:r>
            <w:r w:rsidRPr="00684BBE">
              <w:rPr>
                <w:rFonts w:ascii="Arial" w:hAnsi="Arial" w:cs="Arial"/>
                <w:sz w:val="16"/>
                <w:szCs w:val="16"/>
                <w:lang w:val="ru-RU"/>
              </w:rPr>
              <w:t>.</w:t>
            </w:r>
            <w:r w:rsidRPr="00684BBE">
              <w:rPr>
                <w:rFonts w:ascii="Arial" w:hAnsi="Arial" w:cs="Arial"/>
                <w:sz w:val="16"/>
                <w:szCs w:val="16"/>
              </w:rPr>
              <w:t>931</w:t>
            </w:r>
            <w:r w:rsidRPr="00684BBE">
              <w:rPr>
                <w:rFonts w:ascii="Arial" w:hAnsi="Arial" w:cs="Arial"/>
                <w:sz w:val="16"/>
                <w:szCs w:val="16"/>
                <w:lang w:val="ru-RU"/>
              </w:rPr>
              <w:t>)</w:t>
            </w:r>
          </w:p>
        </w:tc>
      </w:tr>
      <w:tr w:rsidR="002D2DFD" w:rsidRPr="00684BBE" w:rsidTr="00724A74">
        <w:trPr>
          <w:trHeight w:val="227"/>
        </w:trPr>
        <w:tc>
          <w:tcPr>
            <w:tcW w:w="2494" w:type="dxa"/>
            <w:tcBorders>
              <w:left w:val="nil"/>
              <w:bottom w:val="single" w:sz="4" w:space="0" w:color="auto"/>
              <w:right w:val="nil"/>
            </w:tcBorders>
            <w:vAlign w:val="bottom"/>
          </w:tcPr>
          <w:p w:rsidR="00DE51B1" w:rsidRPr="00684BBE" w:rsidRDefault="00DE51B1"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Сторнирование неиспользованных сумм</w:t>
            </w:r>
          </w:p>
        </w:tc>
        <w:tc>
          <w:tcPr>
            <w:tcW w:w="1191" w:type="dxa"/>
            <w:tcBorders>
              <w:left w:val="nil"/>
              <w:bottom w:val="single" w:sz="4" w:space="0" w:color="auto"/>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tcBorders>
              <w:left w:val="nil"/>
              <w:bottom w:val="single" w:sz="4" w:space="0" w:color="auto"/>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(57)</w:t>
            </w:r>
          </w:p>
        </w:tc>
        <w:tc>
          <w:tcPr>
            <w:tcW w:w="1191" w:type="dxa"/>
            <w:tcBorders>
              <w:left w:val="nil"/>
              <w:bottom w:val="single" w:sz="4" w:space="0" w:color="auto"/>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(3.483)</w:t>
            </w:r>
          </w:p>
        </w:tc>
        <w:tc>
          <w:tcPr>
            <w:tcW w:w="1191" w:type="dxa"/>
            <w:tcBorders>
              <w:left w:val="nil"/>
              <w:bottom w:val="single" w:sz="4" w:space="0" w:color="auto"/>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w:t>
            </w:r>
          </w:p>
        </w:tc>
        <w:tc>
          <w:tcPr>
            <w:tcW w:w="1191" w:type="dxa"/>
            <w:tcBorders>
              <w:left w:val="nil"/>
              <w:bottom w:val="single" w:sz="4" w:space="0" w:color="auto"/>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(8.135)</w:t>
            </w:r>
          </w:p>
        </w:tc>
        <w:tc>
          <w:tcPr>
            <w:tcW w:w="1191" w:type="dxa"/>
            <w:tcBorders>
              <w:left w:val="nil"/>
              <w:bottom w:val="single" w:sz="4" w:space="0" w:color="auto"/>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sz w:val="16"/>
                <w:szCs w:val="16"/>
                <w:lang w:val="ru-RU"/>
              </w:rPr>
              <w:t>(11.675)</w:t>
            </w:r>
          </w:p>
        </w:tc>
      </w:tr>
      <w:tr w:rsidR="002D2DFD" w:rsidRPr="00684BBE" w:rsidTr="00724A74">
        <w:trPr>
          <w:trHeight w:val="227"/>
        </w:trPr>
        <w:tc>
          <w:tcPr>
            <w:tcW w:w="2494" w:type="dxa"/>
            <w:tcBorders>
              <w:top w:val="single" w:sz="4" w:space="0" w:color="auto"/>
              <w:left w:val="nil"/>
              <w:right w:val="nil"/>
            </w:tcBorders>
            <w:vAlign w:val="bottom"/>
          </w:tcPr>
          <w:p w:rsidR="00DE51B1" w:rsidRPr="00684BBE" w:rsidRDefault="00DE51B1" w:rsidP="00710751">
            <w:pPr>
              <w:spacing w:line="240" w:lineRule="auto"/>
              <w:ind w:left="5" w:right="-108" w:hanging="113"/>
              <w:jc w:val="left"/>
              <w:rPr>
                <w:rFonts w:ascii="Arial" w:hAnsi="Arial" w:cs="Arial"/>
                <w:b/>
                <w:bCs/>
                <w:spacing w:val="-3"/>
                <w:sz w:val="16"/>
                <w:szCs w:val="16"/>
                <w:lang w:val="ru-RU"/>
              </w:rPr>
            </w:pPr>
            <w:r w:rsidRPr="00684BBE">
              <w:rPr>
                <w:rFonts w:ascii="Arial" w:hAnsi="Arial" w:cs="Arial"/>
                <w:b/>
                <w:bCs/>
                <w:spacing w:val="-3"/>
                <w:sz w:val="16"/>
                <w:szCs w:val="16"/>
                <w:lang w:val="ru-RU"/>
              </w:rPr>
              <w:t xml:space="preserve">Резерв на </w:t>
            </w:r>
            <w:r w:rsidR="002D2DFD" w:rsidRPr="00684BBE">
              <w:rPr>
                <w:rFonts w:ascii="Arial" w:hAnsi="Arial" w:cs="Arial"/>
                <w:b/>
                <w:bCs/>
                <w:spacing w:val="-3"/>
                <w:sz w:val="16"/>
                <w:szCs w:val="16"/>
                <w:lang w:val="ru-RU"/>
              </w:rPr>
              <w:t>31 декабря</w:t>
            </w:r>
            <w:r w:rsidRPr="00684BBE">
              <w:rPr>
                <w:rFonts w:ascii="Arial" w:hAnsi="Arial" w:cs="Arial"/>
                <w:b/>
                <w:bCs/>
                <w:spacing w:val="-3"/>
                <w:sz w:val="16"/>
                <w:szCs w:val="16"/>
                <w:lang w:val="ru-RU"/>
              </w:rPr>
              <w:t xml:space="preserve"> </w:t>
            </w:r>
            <w:r w:rsidR="002D2DFD" w:rsidRPr="00684BBE">
              <w:rPr>
                <w:rFonts w:ascii="Arial" w:hAnsi="Arial" w:cs="Arial"/>
                <w:b/>
                <w:bCs/>
                <w:spacing w:val="-3"/>
                <w:sz w:val="16"/>
                <w:szCs w:val="16"/>
                <w:lang w:val="ru-RU"/>
              </w:rPr>
              <w:t>2014 года</w:t>
            </w:r>
          </w:p>
        </w:tc>
        <w:tc>
          <w:tcPr>
            <w:tcW w:w="1191" w:type="dxa"/>
            <w:tcBorders>
              <w:top w:val="single" w:sz="4" w:space="0" w:color="auto"/>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130.988</w:t>
            </w:r>
          </w:p>
        </w:tc>
        <w:tc>
          <w:tcPr>
            <w:tcW w:w="1191" w:type="dxa"/>
            <w:tcBorders>
              <w:top w:val="single" w:sz="4" w:space="0" w:color="auto"/>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42.199</w:t>
            </w:r>
          </w:p>
        </w:tc>
        <w:tc>
          <w:tcPr>
            <w:tcW w:w="1191" w:type="dxa"/>
            <w:tcBorders>
              <w:top w:val="single" w:sz="4" w:space="0" w:color="auto"/>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lang w:val="ru-RU"/>
              </w:rPr>
            </w:pPr>
            <w:r w:rsidRPr="00684BBE">
              <w:rPr>
                <w:rFonts w:ascii="Arial" w:hAnsi="Arial" w:cs="Arial"/>
                <w:sz w:val="16"/>
                <w:szCs w:val="16"/>
                <w:lang w:val="ru-RU"/>
              </w:rPr>
              <w:t>15.718</w:t>
            </w:r>
          </w:p>
        </w:tc>
        <w:tc>
          <w:tcPr>
            <w:tcW w:w="1191" w:type="dxa"/>
            <w:tcBorders>
              <w:top w:val="single" w:sz="4" w:space="0" w:color="auto"/>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rPr>
              <w:t>160.931</w:t>
            </w:r>
          </w:p>
        </w:tc>
        <w:tc>
          <w:tcPr>
            <w:tcW w:w="1191" w:type="dxa"/>
            <w:tcBorders>
              <w:top w:val="single" w:sz="4" w:space="0" w:color="auto"/>
              <w:left w:val="nil"/>
              <w:right w:val="nil"/>
            </w:tcBorders>
            <w:vAlign w:val="bottom"/>
          </w:tcPr>
          <w:p w:rsidR="00DE51B1" w:rsidRPr="00684BBE" w:rsidRDefault="00DE51B1"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rPr>
              <w:t>33</w:t>
            </w:r>
            <w:r w:rsidRPr="00684BBE">
              <w:rPr>
                <w:rFonts w:ascii="Arial" w:hAnsi="Arial" w:cs="Arial"/>
                <w:sz w:val="16"/>
                <w:szCs w:val="16"/>
                <w:lang w:val="ru-RU"/>
              </w:rPr>
              <w:t>.</w:t>
            </w:r>
            <w:r w:rsidRPr="00684BBE">
              <w:rPr>
                <w:rFonts w:ascii="Arial" w:hAnsi="Arial" w:cs="Arial"/>
                <w:sz w:val="16"/>
                <w:szCs w:val="16"/>
              </w:rPr>
              <w:t>040</w:t>
            </w:r>
          </w:p>
        </w:tc>
        <w:tc>
          <w:tcPr>
            <w:tcW w:w="1191" w:type="dxa"/>
            <w:tcBorders>
              <w:top w:val="single" w:sz="4" w:space="0" w:color="auto"/>
              <w:left w:val="nil"/>
              <w:right w:val="nil"/>
            </w:tcBorders>
            <w:noWrap/>
            <w:vAlign w:val="bottom"/>
          </w:tcPr>
          <w:p w:rsidR="00DE51B1" w:rsidRPr="00684BBE" w:rsidRDefault="00DE51B1"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lang w:val="ru-RU"/>
              </w:rPr>
              <w:t>3</w:t>
            </w:r>
            <w:r w:rsidRPr="00684BBE">
              <w:rPr>
                <w:rFonts w:ascii="Arial" w:hAnsi="Arial" w:cs="Arial"/>
                <w:sz w:val="16"/>
                <w:szCs w:val="16"/>
              </w:rPr>
              <w:t>82</w:t>
            </w:r>
            <w:r w:rsidRPr="00684BBE">
              <w:rPr>
                <w:rFonts w:ascii="Arial" w:hAnsi="Arial" w:cs="Arial"/>
                <w:sz w:val="16"/>
                <w:szCs w:val="16"/>
                <w:lang w:val="ru-RU"/>
              </w:rPr>
              <w:t>.</w:t>
            </w:r>
            <w:r w:rsidRPr="00684BBE">
              <w:rPr>
                <w:rFonts w:ascii="Arial" w:hAnsi="Arial" w:cs="Arial"/>
                <w:sz w:val="16"/>
                <w:szCs w:val="16"/>
              </w:rPr>
              <w:t>876</w:t>
            </w:r>
          </w:p>
        </w:tc>
      </w:tr>
      <w:tr w:rsidR="002D2DFD" w:rsidRPr="00684BBE" w:rsidTr="00724A74">
        <w:trPr>
          <w:trHeight w:hRule="exact" w:val="113"/>
        </w:trPr>
        <w:tc>
          <w:tcPr>
            <w:tcW w:w="2494" w:type="dxa"/>
            <w:tcBorders>
              <w:left w:val="nil"/>
              <w:right w:val="nil"/>
            </w:tcBorders>
            <w:vAlign w:val="bottom"/>
          </w:tcPr>
          <w:p w:rsidR="002E10C6" w:rsidRPr="00684BBE" w:rsidRDefault="002E10C6"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 xml:space="preserve"> </w:t>
            </w:r>
          </w:p>
        </w:tc>
        <w:tc>
          <w:tcPr>
            <w:tcW w:w="1191" w:type="dxa"/>
            <w:tcBorders>
              <w:left w:val="nil"/>
              <w:right w:val="nil"/>
            </w:tcBorders>
            <w:vAlign w:val="bottom"/>
          </w:tcPr>
          <w:p w:rsidR="002E10C6" w:rsidRPr="00684BBE" w:rsidRDefault="002E10C6" w:rsidP="00724A74">
            <w:pPr>
              <w:tabs>
                <w:tab w:val="decimal" w:pos="907"/>
              </w:tabs>
              <w:spacing w:line="240" w:lineRule="auto"/>
              <w:ind w:left="-57" w:right="-57"/>
              <w:jc w:val="left"/>
              <w:rPr>
                <w:rFonts w:ascii="Arial" w:hAnsi="Arial" w:cs="Arial"/>
                <w:sz w:val="16"/>
                <w:szCs w:val="16"/>
                <w:lang w:val="ru-RU"/>
              </w:rPr>
            </w:pPr>
          </w:p>
        </w:tc>
        <w:tc>
          <w:tcPr>
            <w:tcW w:w="1191" w:type="dxa"/>
            <w:tcBorders>
              <w:left w:val="nil"/>
              <w:right w:val="nil"/>
            </w:tcBorders>
            <w:noWrap/>
            <w:vAlign w:val="bottom"/>
          </w:tcPr>
          <w:p w:rsidR="002E10C6" w:rsidRPr="00684BBE" w:rsidRDefault="002E10C6" w:rsidP="00724A74">
            <w:pPr>
              <w:tabs>
                <w:tab w:val="decimal" w:pos="907"/>
              </w:tabs>
              <w:spacing w:line="240" w:lineRule="auto"/>
              <w:ind w:left="-57" w:right="-57"/>
              <w:jc w:val="left"/>
              <w:rPr>
                <w:rFonts w:ascii="Arial" w:hAnsi="Arial" w:cs="Arial"/>
                <w:sz w:val="16"/>
                <w:szCs w:val="16"/>
                <w:lang w:val="ru-RU"/>
              </w:rPr>
            </w:pPr>
          </w:p>
        </w:tc>
        <w:tc>
          <w:tcPr>
            <w:tcW w:w="1191" w:type="dxa"/>
            <w:tcBorders>
              <w:left w:val="nil"/>
              <w:right w:val="nil"/>
            </w:tcBorders>
            <w:noWrap/>
            <w:vAlign w:val="bottom"/>
          </w:tcPr>
          <w:p w:rsidR="002E10C6" w:rsidRPr="00684BBE" w:rsidRDefault="002E10C6" w:rsidP="00724A74">
            <w:pPr>
              <w:tabs>
                <w:tab w:val="decimal" w:pos="907"/>
              </w:tabs>
              <w:spacing w:line="240" w:lineRule="auto"/>
              <w:ind w:left="-57" w:right="-57"/>
              <w:jc w:val="left"/>
              <w:rPr>
                <w:rFonts w:ascii="Arial" w:hAnsi="Arial" w:cs="Arial"/>
                <w:sz w:val="16"/>
                <w:szCs w:val="16"/>
                <w:lang w:val="ru-RU"/>
              </w:rPr>
            </w:pPr>
          </w:p>
        </w:tc>
        <w:tc>
          <w:tcPr>
            <w:tcW w:w="1191" w:type="dxa"/>
            <w:tcBorders>
              <w:left w:val="nil"/>
              <w:right w:val="nil"/>
            </w:tcBorders>
            <w:vAlign w:val="bottom"/>
          </w:tcPr>
          <w:p w:rsidR="002E10C6" w:rsidRPr="00684BBE" w:rsidRDefault="002E10C6" w:rsidP="00724A74">
            <w:pPr>
              <w:tabs>
                <w:tab w:val="decimal" w:pos="907"/>
              </w:tabs>
              <w:spacing w:line="240" w:lineRule="auto"/>
              <w:ind w:left="-57" w:right="-57"/>
              <w:jc w:val="left"/>
              <w:rPr>
                <w:rFonts w:ascii="Arial" w:hAnsi="Arial" w:cs="Arial"/>
                <w:sz w:val="16"/>
                <w:szCs w:val="16"/>
                <w:lang w:val="ru-RU"/>
              </w:rPr>
            </w:pPr>
          </w:p>
        </w:tc>
        <w:tc>
          <w:tcPr>
            <w:tcW w:w="1191" w:type="dxa"/>
            <w:tcBorders>
              <w:left w:val="nil"/>
              <w:right w:val="nil"/>
            </w:tcBorders>
            <w:vAlign w:val="bottom"/>
          </w:tcPr>
          <w:p w:rsidR="002E10C6" w:rsidRPr="00684BBE" w:rsidRDefault="002E10C6" w:rsidP="00724A74">
            <w:pPr>
              <w:tabs>
                <w:tab w:val="decimal" w:pos="907"/>
              </w:tabs>
              <w:spacing w:line="240" w:lineRule="auto"/>
              <w:ind w:left="-57" w:right="-57"/>
              <w:jc w:val="left"/>
              <w:rPr>
                <w:rFonts w:ascii="Arial" w:hAnsi="Arial" w:cs="Arial"/>
                <w:sz w:val="16"/>
                <w:szCs w:val="16"/>
                <w:lang w:val="ru-RU"/>
              </w:rPr>
            </w:pPr>
          </w:p>
        </w:tc>
        <w:tc>
          <w:tcPr>
            <w:tcW w:w="1191" w:type="dxa"/>
            <w:tcBorders>
              <w:left w:val="nil"/>
              <w:right w:val="nil"/>
            </w:tcBorders>
            <w:noWrap/>
            <w:vAlign w:val="bottom"/>
          </w:tcPr>
          <w:p w:rsidR="002E10C6" w:rsidRPr="00684BBE" w:rsidRDefault="002E10C6" w:rsidP="00724A74">
            <w:pPr>
              <w:tabs>
                <w:tab w:val="decimal" w:pos="907"/>
              </w:tabs>
              <w:spacing w:line="240" w:lineRule="auto"/>
              <w:ind w:left="-57" w:right="-57"/>
              <w:jc w:val="left"/>
              <w:rPr>
                <w:rFonts w:ascii="Arial" w:hAnsi="Arial" w:cs="Arial"/>
                <w:sz w:val="16"/>
                <w:szCs w:val="16"/>
                <w:lang w:val="ru-RU"/>
              </w:rPr>
            </w:pPr>
          </w:p>
        </w:tc>
      </w:tr>
      <w:tr w:rsidR="002D2DFD" w:rsidRPr="00684BBE" w:rsidTr="00724A74">
        <w:trPr>
          <w:trHeight w:val="227"/>
        </w:trPr>
        <w:tc>
          <w:tcPr>
            <w:tcW w:w="2494" w:type="dxa"/>
            <w:tcBorders>
              <w:left w:val="nil"/>
              <w:right w:val="nil"/>
            </w:tcBorders>
            <w:vAlign w:val="bottom"/>
          </w:tcPr>
          <w:p w:rsidR="00CE51FB" w:rsidRPr="00684BBE" w:rsidRDefault="00CE51FB"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Пересчёт валюты отчётности</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rPr>
            </w:pPr>
            <w:r w:rsidRPr="00684BBE">
              <w:rPr>
                <w:rFonts w:ascii="Arial" w:hAnsi="Arial" w:cs="Arial"/>
                <w:b/>
                <w:sz w:val="16"/>
                <w:szCs w:val="16"/>
              </w:rPr>
              <w:t>42</w:t>
            </w:r>
            <w:r w:rsidRPr="00684BBE">
              <w:rPr>
                <w:rFonts w:ascii="Arial" w:hAnsi="Arial" w:cs="Arial"/>
                <w:b/>
                <w:sz w:val="16"/>
                <w:szCs w:val="16"/>
                <w:lang w:val="ru-RU"/>
              </w:rPr>
              <w:t>.</w:t>
            </w:r>
            <w:r w:rsidRPr="00684BBE">
              <w:rPr>
                <w:rFonts w:ascii="Arial" w:hAnsi="Arial" w:cs="Arial"/>
                <w:b/>
                <w:sz w:val="16"/>
                <w:szCs w:val="16"/>
              </w:rPr>
              <w:t>743</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16.290</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9.415</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6.691</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rPr>
            </w:pPr>
            <w:r w:rsidRPr="00684BBE">
              <w:rPr>
                <w:rFonts w:ascii="Arial" w:hAnsi="Arial" w:cs="Arial"/>
                <w:b/>
                <w:sz w:val="16"/>
                <w:szCs w:val="16"/>
              </w:rPr>
              <w:t>75</w:t>
            </w:r>
            <w:r w:rsidRPr="00684BBE">
              <w:rPr>
                <w:rFonts w:ascii="Arial" w:hAnsi="Arial" w:cs="Arial"/>
                <w:b/>
                <w:sz w:val="16"/>
                <w:szCs w:val="16"/>
                <w:lang w:val="ru-RU"/>
              </w:rPr>
              <w:t>.</w:t>
            </w:r>
            <w:r w:rsidRPr="00684BBE">
              <w:rPr>
                <w:rFonts w:ascii="Arial" w:hAnsi="Arial" w:cs="Arial"/>
                <w:b/>
                <w:sz w:val="16"/>
                <w:szCs w:val="16"/>
              </w:rPr>
              <w:t>139</w:t>
            </w:r>
          </w:p>
        </w:tc>
      </w:tr>
      <w:tr w:rsidR="002D2DFD" w:rsidRPr="00684BBE" w:rsidTr="00724A74">
        <w:trPr>
          <w:trHeight w:val="227"/>
        </w:trPr>
        <w:tc>
          <w:tcPr>
            <w:tcW w:w="2494" w:type="dxa"/>
            <w:tcBorders>
              <w:left w:val="nil"/>
              <w:right w:val="nil"/>
            </w:tcBorders>
            <w:vAlign w:val="bottom"/>
          </w:tcPr>
          <w:p w:rsidR="00CE51FB" w:rsidRPr="00684BBE" w:rsidRDefault="00CE51FB"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Пересмотр учётных оценок</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(1.781)</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(333)</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8.670</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2.544</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sz w:val="16"/>
                <w:szCs w:val="16"/>
                <w:lang w:val="ru-RU"/>
              </w:rPr>
              <w:t>(802)</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8.298</w:t>
            </w:r>
          </w:p>
        </w:tc>
      </w:tr>
      <w:tr w:rsidR="002D2DFD" w:rsidRPr="00684BBE" w:rsidTr="00724A74">
        <w:trPr>
          <w:trHeight w:val="227"/>
        </w:trPr>
        <w:tc>
          <w:tcPr>
            <w:tcW w:w="2494" w:type="dxa"/>
            <w:tcBorders>
              <w:left w:val="nil"/>
              <w:right w:val="nil"/>
            </w:tcBorders>
            <w:vAlign w:val="bottom"/>
          </w:tcPr>
          <w:p w:rsidR="00CE51FB" w:rsidRPr="00684BBE" w:rsidRDefault="00CE51FB"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Увеличение на сумму дисконта</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10.340</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w:t>
            </w:r>
            <w:r w:rsidRPr="00684BBE">
              <w:rPr>
                <w:rFonts w:ascii="Arial" w:hAnsi="Arial" w:cs="Arial"/>
                <w:b/>
                <w:sz w:val="16"/>
                <w:szCs w:val="16"/>
              </w:rPr>
              <w:t>.</w:t>
            </w:r>
            <w:r w:rsidRPr="00684BBE">
              <w:rPr>
                <w:rFonts w:ascii="Arial" w:hAnsi="Arial" w:cs="Arial"/>
                <w:b/>
                <w:sz w:val="16"/>
                <w:szCs w:val="16"/>
                <w:lang w:val="ru-RU"/>
              </w:rPr>
              <w:t>413</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368</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12.121</w:t>
            </w:r>
          </w:p>
        </w:tc>
      </w:tr>
      <w:tr w:rsidR="002D2DFD" w:rsidRPr="00684BBE" w:rsidTr="00724A74">
        <w:trPr>
          <w:trHeight w:val="227"/>
        </w:trPr>
        <w:tc>
          <w:tcPr>
            <w:tcW w:w="2494" w:type="dxa"/>
            <w:tcBorders>
              <w:left w:val="nil"/>
              <w:right w:val="nil"/>
            </w:tcBorders>
            <w:vAlign w:val="bottom"/>
          </w:tcPr>
          <w:p w:rsidR="00CE51FB" w:rsidRPr="00684BBE" w:rsidRDefault="00CE51FB"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Резерв за год</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963</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102</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60.559</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(30)</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46.089</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sz w:val="16"/>
                <w:szCs w:val="16"/>
                <w:lang w:val="ru-RU"/>
              </w:rPr>
              <w:t>107.683</w:t>
            </w:r>
          </w:p>
        </w:tc>
      </w:tr>
      <w:tr w:rsidR="002D2DFD" w:rsidRPr="00684BBE" w:rsidTr="00724A74">
        <w:trPr>
          <w:trHeight w:val="227"/>
        </w:trPr>
        <w:tc>
          <w:tcPr>
            <w:tcW w:w="2494" w:type="dxa"/>
            <w:tcBorders>
              <w:left w:val="nil"/>
              <w:right w:val="nil"/>
            </w:tcBorders>
            <w:vAlign w:val="bottom"/>
          </w:tcPr>
          <w:p w:rsidR="00CE51FB" w:rsidRPr="00684BBE" w:rsidRDefault="00CE51FB"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Переводы в активы для продажи</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(2.651)</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(35.196)</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(12.811)</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(50.658)</w:t>
            </w:r>
          </w:p>
        </w:tc>
      </w:tr>
      <w:tr w:rsidR="002D2DFD" w:rsidRPr="00684BBE" w:rsidTr="00724A74">
        <w:trPr>
          <w:trHeight w:val="227"/>
        </w:trPr>
        <w:tc>
          <w:tcPr>
            <w:tcW w:w="2494" w:type="dxa"/>
            <w:tcBorders>
              <w:left w:val="nil"/>
              <w:right w:val="nil"/>
            </w:tcBorders>
            <w:vAlign w:val="bottom"/>
          </w:tcPr>
          <w:p w:rsidR="00CE51FB" w:rsidRPr="00684BBE" w:rsidRDefault="00CE51FB"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Использование резерва</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sz w:val="16"/>
                <w:szCs w:val="16"/>
                <w:lang w:val="ru-RU"/>
              </w:rPr>
              <w:t>(609)</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(2.588)</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(14.181)</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rPr>
            </w:pPr>
            <w:r w:rsidRPr="00684BBE">
              <w:rPr>
                <w:rFonts w:ascii="Arial" w:hAnsi="Arial" w:cs="Arial"/>
                <w:b/>
                <w:sz w:val="16"/>
                <w:szCs w:val="16"/>
              </w:rPr>
              <w:t>(</w:t>
            </w:r>
            <w:r w:rsidRPr="00684BBE">
              <w:rPr>
                <w:rFonts w:ascii="Arial" w:hAnsi="Arial" w:cs="Arial"/>
                <w:b/>
                <w:sz w:val="16"/>
                <w:szCs w:val="16"/>
                <w:lang w:val="ru-RU"/>
              </w:rPr>
              <w:t>7</w:t>
            </w:r>
            <w:r w:rsidRPr="00684BBE">
              <w:rPr>
                <w:rFonts w:ascii="Arial" w:hAnsi="Arial" w:cs="Arial"/>
                <w:b/>
                <w:sz w:val="16"/>
                <w:szCs w:val="16"/>
              </w:rPr>
              <w:t>.</w:t>
            </w:r>
            <w:r w:rsidRPr="00684BBE">
              <w:rPr>
                <w:rFonts w:ascii="Arial" w:hAnsi="Arial" w:cs="Arial"/>
                <w:b/>
                <w:sz w:val="16"/>
                <w:szCs w:val="16"/>
                <w:lang w:val="ru-RU"/>
              </w:rPr>
              <w:t>180</w:t>
            </w:r>
            <w:r w:rsidRPr="00684BBE">
              <w:rPr>
                <w:rFonts w:ascii="Arial" w:hAnsi="Arial" w:cs="Arial"/>
                <w:b/>
                <w:sz w:val="16"/>
                <w:szCs w:val="16"/>
              </w:rPr>
              <w:t>)</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sz w:val="16"/>
                <w:szCs w:val="16"/>
                <w:lang w:val="ru-RU"/>
              </w:rPr>
              <w:t>(15.774)</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sz w:val="16"/>
                <w:szCs w:val="16"/>
                <w:lang w:val="ru-RU"/>
              </w:rPr>
              <w:t>(</w:t>
            </w:r>
            <w:r w:rsidRPr="00684BBE">
              <w:rPr>
                <w:rFonts w:ascii="Arial" w:hAnsi="Arial" w:cs="Arial"/>
                <w:b/>
                <w:sz w:val="16"/>
                <w:szCs w:val="16"/>
              </w:rPr>
              <w:t>40</w:t>
            </w:r>
            <w:r w:rsidRPr="00684BBE">
              <w:rPr>
                <w:rFonts w:ascii="Arial" w:hAnsi="Arial" w:cs="Arial"/>
                <w:b/>
                <w:sz w:val="16"/>
                <w:szCs w:val="16"/>
                <w:lang w:val="ru-RU"/>
              </w:rPr>
              <w:t>.332)</w:t>
            </w:r>
          </w:p>
        </w:tc>
      </w:tr>
      <w:tr w:rsidR="002D2DFD" w:rsidRPr="00684BBE" w:rsidTr="00724A74">
        <w:trPr>
          <w:trHeight w:val="227"/>
        </w:trPr>
        <w:tc>
          <w:tcPr>
            <w:tcW w:w="2494" w:type="dxa"/>
            <w:tcBorders>
              <w:left w:val="nil"/>
              <w:bottom w:val="single" w:sz="4" w:space="0" w:color="auto"/>
              <w:right w:val="nil"/>
            </w:tcBorders>
            <w:vAlign w:val="bottom"/>
          </w:tcPr>
          <w:p w:rsidR="00CE51FB" w:rsidRPr="00684BBE" w:rsidRDefault="00CE51FB"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Сторнирование неиспользованных сумм</w:t>
            </w:r>
          </w:p>
        </w:tc>
        <w:tc>
          <w:tcPr>
            <w:tcW w:w="1191" w:type="dxa"/>
            <w:tcBorders>
              <w:left w:val="nil"/>
              <w:bottom w:val="single" w:sz="4"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(690)</w:t>
            </w:r>
          </w:p>
        </w:tc>
        <w:tc>
          <w:tcPr>
            <w:tcW w:w="1191" w:type="dxa"/>
            <w:tcBorders>
              <w:left w:val="nil"/>
              <w:bottom w:val="single" w:sz="4"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(1.815)</w:t>
            </w:r>
          </w:p>
        </w:tc>
        <w:tc>
          <w:tcPr>
            <w:tcW w:w="1191" w:type="dxa"/>
            <w:tcBorders>
              <w:left w:val="nil"/>
              <w:bottom w:val="single" w:sz="4"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bottom w:val="single" w:sz="4"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bottom w:val="single" w:sz="4"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(149)</w:t>
            </w:r>
          </w:p>
        </w:tc>
        <w:tc>
          <w:tcPr>
            <w:tcW w:w="1191" w:type="dxa"/>
            <w:tcBorders>
              <w:left w:val="nil"/>
              <w:bottom w:val="single" w:sz="4"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sz w:val="16"/>
                <w:szCs w:val="16"/>
                <w:lang w:val="ru-RU"/>
              </w:rPr>
              <w:t>(2.654)</w:t>
            </w:r>
          </w:p>
        </w:tc>
      </w:tr>
      <w:tr w:rsidR="00CE51FB" w:rsidRPr="00684BBE" w:rsidTr="00724A74">
        <w:trPr>
          <w:trHeight w:val="227"/>
        </w:trPr>
        <w:tc>
          <w:tcPr>
            <w:tcW w:w="2494" w:type="dxa"/>
            <w:tcBorders>
              <w:top w:val="single" w:sz="4" w:space="0" w:color="auto"/>
              <w:left w:val="nil"/>
              <w:bottom w:val="single" w:sz="12" w:space="0" w:color="auto"/>
              <w:right w:val="nil"/>
            </w:tcBorders>
            <w:vAlign w:val="bottom"/>
          </w:tcPr>
          <w:p w:rsidR="00CE51FB" w:rsidRPr="00684BBE" w:rsidRDefault="00CE51FB" w:rsidP="00710751">
            <w:pPr>
              <w:spacing w:line="240" w:lineRule="auto"/>
              <w:ind w:left="5" w:right="-108" w:hanging="113"/>
              <w:jc w:val="left"/>
              <w:rPr>
                <w:rFonts w:ascii="Arial" w:hAnsi="Arial" w:cs="Arial"/>
                <w:b/>
                <w:bCs/>
                <w:spacing w:val="-3"/>
                <w:sz w:val="16"/>
                <w:szCs w:val="16"/>
                <w:lang w:val="ru-RU"/>
              </w:rPr>
            </w:pPr>
            <w:r w:rsidRPr="00684BBE">
              <w:rPr>
                <w:rFonts w:ascii="Arial" w:hAnsi="Arial" w:cs="Arial"/>
                <w:b/>
                <w:bCs/>
                <w:spacing w:val="-3"/>
                <w:sz w:val="16"/>
                <w:szCs w:val="16"/>
                <w:lang w:val="ru-RU"/>
              </w:rPr>
              <w:t xml:space="preserve">Резерв на </w:t>
            </w:r>
            <w:r w:rsidR="002D2DFD" w:rsidRPr="00684BBE">
              <w:rPr>
                <w:rFonts w:ascii="Arial" w:hAnsi="Arial" w:cs="Arial"/>
                <w:b/>
                <w:bCs/>
                <w:spacing w:val="-3"/>
                <w:sz w:val="16"/>
                <w:szCs w:val="16"/>
                <w:lang w:val="ru-RU"/>
              </w:rPr>
              <w:t>31 декабря</w:t>
            </w:r>
            <w:r w:rsidRPr="00684BBE">
              <w:rPr>
                <w:rFonts w:ascii="Arial" w:hAnsi="Arial" w:cs="Arial"/>
                <w:b/>
                <w:bCs/>
                <w:spacing w:val="-3"/>
                <w:sz w:val="16"/>
                <w:szCs w:val="16"/>
                <w:lang w:val="ru-RU"/>
              </w:rPr>
              <w:t xml:space="preserve"> 2015</w:t>
            </w:r>
            <w:r w:rsidR="00A23CD8" w:rsidRPr="00684BBE">
              <w:rPr>
                <w:rFonts w:ascii="Arial" w:hAnsi="Arial" w:cs="Arial"/>
                <w:b/>
                <w:bCs/>
                <w:spacing w:val="-3"/>
                <w:sz w:val="16"/>
                <w:szCs w:val="16"/>
                <w:lang w:val="ru-RU"/>
              </w:rPr>
              <w:t> </w:t>
            </w:r>
            <w:r w:rsidRPr="00684BBE">
              <w:rPr>
                <w:rFonts w:ascii="Arial" w:hAnsi="Arial" w:cs="Arial"/>
                <w:b/>
                <w:bCs/>
                <w:spacing w:val="-3"/>
                <w:sz w:val="16"/>
                <w:szCs w:val="16"/>
                <w:lang w:val="ru-RU"/>
              </w:rPr>
              <w:t>года</w:t>
            </w:r>
          </w:p>
        </w:tc>
        <w:tc>
          <w:tcPr>
            <w:tcW w:w="1191" w:type="dxa"/>
            <w:tcBorders>
              <w:top w:val="single" w:sz="4" w:space="0" w:color="auto"/>
              <w:left w:val="nil"/>
              <w:bottom w:val="single" w:sz="12"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rPr>
            </w:pPr>
            <w:r w:rsidRPr="00684BBE">
              <w:rPr>
                <w:rFonts w:ascii="Arial" w:hAnsi="Arial" w:cs="Arial"/>
                <w:b/>
                <w:sz w:val="16"/>
                <w:szCs w:val="16"/>
                <w:lang w:val="ru-RU"/>
              </w:rPr>
              <w:t>17</w:t>
            </w:r>
            <w:r w:rsidRPr="00684BBE">
              <w:rPr>
                <w:rFonts w:ascii="Arial" w:hAnsi="Arial" w:cs="Arial"/>
                <w:b/>
                <w:sz w:val="16"/>
                <w:szCs w:val="16"/>
              </w:rPr>
              <w:t>9</w:t>
            </w:r>
            <w:r w:rsidRPr="00684BBE">
              <w:rPr>
                <w:rFonts w:ascii="Arial" w:hAnsi="Arial" w:cs="Arial"/>
                <w:b/>
                <w:sz w:val="16"/>
                <w:szCs w:val="16"/>
                <w:lang w:val="ru-RU"/>
              </w:rPr>
              <w:t>.</w:t>
            </w:r>
            <w:r w:rsidRPr="00684BBE">
              <w:rPr>
                <w:rFonts w:ascii="Arial" w:hAnsi="Arial" w:cs="Arial"/>
                <w:b/>
                <w:sz w:val="16"/>
                <w:szCs w:val="16"/>
              </w:rPr>
              <w:t>303</w:t>
            </w:r>
          </w:p>
        </w:tc>
        <w:tc>
          <w:tcPr>
            <w:tcW w:w="1191" w:type="dxa"/>
            <w:tcBorders>
              <w:top w:val="single" w:sz="4" w:space="0" w:color="auto"/>
              <w:left w:val="nil"/>
              <w:bottom w:val="single" w:sz="12"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20.072</w:t>
            </w:r>
          </w:p>
        </w:tc>
        <w:tc>
          <w:tcPr>
            <w:tcW w:w="1191" w:type="dxa"/>
            <w:tcBorders>
              <w:top w:val="single" w:sz="4" w:space="0" w:color="auto"/>
              <w:left w:val="nil"/>
              <w:bottom w:val="single" w:sz="12"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80.181</w:t>
            </w:r>
          </w:p>
        </w:tc>
        <w:tc>
          <w:tcPr>
            <w:tcW w:w="1191" w:type="dxa"/>
            <w:tcBorders>
              <w:top w:val="single" w:sz="4" w:space="0" w:color="auto"/>
              <w:left w:val="nil"/>
              <w:bottom w:val="single" w:sz="12"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156</w:t>
            </w:r>
            <w:r w:rsidRPr="00684BBE">
              <w:rPr>
                <w:rFonts w:ascii="Arial" w:hAnsi="Arial" w:cs="Arial"/>
                <w:b/>
                <w:sz w:val="16"/>
                <w:szCs w:val="16"/>
              </w:rPr>
              <w:t>.</w:t>
            </w:r>
            <w:r w:rsidRPr="00684BBE">
              <w:rPr>
                <w:rFonts w:ascii="Arial" w:hAnsi="Arial" w:cs="Arial"/>
                <w:b/>
                <w:sz w:val="16"/>
                <w:szCs w:val="16"/>
                <w:lang w:val="ru-RU"/>
              </w:rPr>
              <w:t>265</w:t>
            </w:r>
          </w:p>
        </w:tc>
        <w:tc>
          <w:tcPr>
            <w:tcW w:w="1191" w:type="dxa"/>
            <w:tcBorders>
              <w:top w:val="single" w:sz="4" w:space="0" w:color="auto"/>
              <w:left w:val="nil"/>
              <w:bottom w:val="single" w:sz="12"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56.652</w:t>
            </w:r>
          </w:p>
        </w:tc>
        <w:tc>
          <w:tcPr>
            <w:tcW w:w="1191" w:type="dxa"/>
            <w:tcBorders>
              <w:top w:val="single" w:sz="4" w:space="0" w:color="auto"/>
              <w:left w:val="nil"/>
              <w:bottom w:val="single" w:sz="12"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rPr>
            </w:pPr>
            <w:r w:rsidRPr="00684BBE">
              <w:rPr>
                <w:rFonts w:ascii="Arial" w:hAnsi="Arial" w:cs="Arial"/>
                <w:b/>
                <w:sz w:val="16"/>
                <w:szCs w:val="16"/>
                <w:lang w:val="ru-RU"/>
              </w:rPr>
              <w:t>4</w:t>
            </w:r>
            <w:r w:rsidRPr="00684BBE">
              <w:rPr>
                <w:rFonts w:ascii="Arial" w:hAnsi="Arial" w:cs="Arial"/>
                <w:b/>
                <w:sz w:val="16"/>
                <w:szCs w:val="16"/>
              </w:rPr>
              <w:t>92</w:t>
            </w:r>
            <w:r w:rsidRPr="00684BBE">
              <w:rPr>
                <w:rFonts w:ascii="Arial" w:hAnsi="Arial" w:cs="Arial"/>
                <w:b/>
                <w:sz w:val="16"/>
                <w:szCs w:val="16"/>
                <w:lang w:val="ru-RU"/>
              </w:rPr>
              <w:t>.</w:t>
            </w:r>
            <w:r w:rsidRPr="00684BBE">
              <w:rPr>
                <w:rFonts w:ascii="Arial" w:hAnsi="Arial" w:cs="Arial"/>
                <w:b/>
                <w:sz w:val="16"/>
                <w:szCs w:val="16"/>
              </w:rPr>
              <w:t>473</w:t>
            </w:r>
          </w:p>
        </w:tc>
      </w:tr>
    </w:tbl>
    <w:p w:rsidR="00905CB4" w:rsidRPr="00684BBE" w:rsidRDefault="00F724FC" w:rsidP="00710751">
      <w:pPr>
        <w:pStyle w:val="6"/>
        <w:widowControl w:val="0"/>
        <w:spacing w:before="180" w:after="120"/>
      </w:pPr>
      <w:r w:rsidRPr="00684BBE">
        <w:t>Текущая и долгосрочная част</w:t>
      </w:r>
      <w:r w:rsidR="004F4786" w:rsidRPr="00684BBE">
        <w:t>ь</w:t>
      </w:r>
      <w:r w:rsidRPr="00684BBE">
        <w:t xml:space="preserve"> </w:t>
      </w:r>
      <w:r w:rsidR="00E749DE" w:rsidRPr="00684BBE">
        <w:t xml:space="preserve">резервов </w:t>
      </w:r>
      <w:r w:rsidR="006D31A9" w:rsidRPr="00684BBE">
        <w:t>представлен</w:t>
      </w:r>
      <w:r w:rsidR="004F4786" w:rsidRPr="00684BBE">
        <w:t>а</w:t>
      </w:r>
      <w:r w:rsidRPr="00684BBE">
        <w:t xml:space="preserve"> следующим образом:</w:t>
      </w:r>
    </w:p>
    <w:tbl>
      <w:tblPr>
        <w:tblW w:w="9640" w:type="dxa"/>
        <w:tblInd w:w="108" w:type="dxa"/>
        <w:tblLayout w:type="fixed"/>
        <w:tblLook w:val="0000" w:firstRow="0" w:lastRow="0" w:firstColumn="0" w:lastColumn="0" w:noHBand="0" w:noVBand="0"/>
      </w:tblPr>
      <w:tblGrid>
        <w:gridCol w:w="2494"/>
        <w:gridCol w:w="1191"/>
        <w:gridCol w:w="1191"/>
        <w:gridCol w:w="1191"/>
        <w:gridCol w:w="1191"/>
        <w:gridCol w:w="1191"/>
        <w:gridCol w:w="1191"/>
      </w:tblGrid>
      <w:tr w:rsidR="00A23CD8" w:rsidRPr="00684BBE" w:rsidTr="00724A74">
        <w:trPr>
          <w:trHeight w:val="227"/>
        </w:trPr>
        <w:tc>
          <w:tcPr>
            <w:tcW w:w="2494" w:type="dxa"/>
            <w:tcBorders>
              <w:top w:val="nil"/>
              <w:left w:val="nil"/>
              <w:bottom w:val="single" w:sz="4" w:space="0" w:color="auto"/>
              <w:right w:val="nil"/>
            </w:tcBorders>
            <w:vAlign w:val="bottom"/>
          </w:tcPr>
          <w:p w:rsidR="00A23CD8" w:rsidRPr="00684BBE" w:rsidRDefault="00A23CD8" w:rsidP="00710751">
            <w:pPr>
              <w:spacing w:line="240" w:lineRule="auto"/>
              <w:ind w:left="62" w:right="-108" w:hanging="170"/>
              <w:jc w:val="left"/>
              <w:rPr>
                <w:rFonts w:ascii="Arial" w:hAnsi="Arial" w:cs="Arial"/>
                <w:i/>
                <w:iCs/>
                <w:sz w:val="16"/>
                <w:szCs w:val="16"/>
                <w:highlight w:val="yellow"/>
                <w:lang w:val="ru-RU"/>
              </w:rPr>
            </w:pPr>
            <w:r w:rsidRPr="00684BBE">
              <w:rPr>
                <w:rFonts w:ascii="Arial" w:hAnsi="Arial" w:cs="Arial"/>
                <w:bCs/>
                <w:i/>
                <w:sz w:val="14"/>
                <w:szCs w:val="16"/>
                <w:lang w:val="ru-RU"/>
              </w:rPr>
              <w:t>В миллионах тенге</w:t>
            </w:r>
          </w:p>
        </w:tc>
        <w:tc>
          <w:tcPr>
            <w:tcW w:w="1191" w:type="dxa"/>
            <w:tcBorders>
              <w:top w:val="nil"/>
              <w:left w:val="nil"/>
              <w:bottom w:val="single" w:sz="4" w:space="0" w:color="auto"/>
              <w:right w:val="nil"/>
            </w:tcBorders>
            <w:noWrap/>
            <w:vAlign w:val="bottom"/>
          </w:tcPr>
          <w:p w:rsidR="00A23CD8" w:rsidRPr="00684BBE" w:rsidRDefault="00A23CD8"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Обяза-тельства по</w:t>
            </w:r>
            <w:r w:rsidR="00271E64" w:rsidRPr="00684BBE">
              <w:rPr>
                <w:rFonts w:ascii="Arial" w:hAnsi="Arial" w:cs="Arial"/>
                <w:b/>
                <w:sz w:val="16"/>
                <w:szCs w:val="16"/>
                <w:lang w:val="ru-RU"/>
              </w:rPr>
              <w:t xml:space="preserve"> </w:t>
            </w:r>
            <w:r w:rsidRPr="00684BBE">
              <w:rPr>
                <w:rFonts w:ascii="Arial" w:hAnsi="Arial" w:cs="Arial"/>
                <w:b/>
                <w:sz w:val="16"/>
                <w:szCs w:val="16"/>
                <w:lang w:val="ru-RU"/>
              </w:rPr>
              <w:t>выбытию</w:t>
            </w:r>
          </w:p>
          <w:p w:rsidR="00A23CD8" w:rsidRPr="00684BBE" w:rsidRDefault="00A23CD8"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активов</w:t>
            </w:r>
          </w:p>
        </w:tc>
        <w:tc>
          <w:tcPr>
            <w:tcW w:w="1191" w:type="dxa"/>
            <w:tcBorders>
              <w:top w:val="nil"/>
              <w:left w:val="nil"/>
              <w:bottom w:val="single" w:sz="4" w:space="0" w:color="auto"/>
              <w:right w:val="nil"/>
            </w:tcBorders>
            <w:noWrap/>
            <w:vAlign w:val="bottom"/>
          </w:tcPr>
          <w:p w:rsidR="00A23CD8" w:rsidRPr="00684BBE" w:rsidRDefault="00A23CD8"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Резерв по обяза-тельству за ущерб окружаю</w:t>
            </w:r>
            <w:r w:rsidR="00724A74" w:rsidRPr="00684BBE">
              <w:rPr>
                <w:rFonts w:ascii="Arial" w:hAnsi="Arial" w:cs="Arial"/>
                <w:b/>
                <w:sz w:val="16"/>
                <w:szCs w:val="16"/>
                <w:lang w:val="ru-RU"/>
              </w:rPr>
              <w:t>-</w:t>
            </w:r>
            <w:r w:rsidRPr="00684BBE">
              <w:rPr>
                <w:rFonts w:ascii="Arial" w:hAnsi="Arial" w:cs="Arial"/>
                <w:b/>
                <w:sz w:val="16"/>
                <w:szCs w:val="16"/>
                <w:lang w:val="ru-RU"/>
              </w:rPr>
              <w:t>щей среде</w:t>
            </w:r>
          </w:p>
        </w:tc>
        <w:tc>
          <w:tcPr>
            <w:tcW w:w="1191" w:type="dxa"/>
            <w:tcBorders>
              <w:top w:val="nil"/>
              <w:left w:val="nil"/>
              <w:bottom w:val="single" w:sz="4" w:space="0" w:color="auto"/>
              <w:right w:val="nil"/>
            </w:tcBorders>
            <w:noWrap/>
            <w:vAlign w:val="bottom"/>
          </w:tcPr>
          <w:p w:rsidR="00A23CD8" w:rsidRPr="00684BBE" w:rsidRDefault="00A23CD8"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Резерв по налогам</w:t>
            </w:r>
          </w:p>
        </w:tc>
        <w:tc>
          <w:tcPr>
            <w:tcW w:w="1191" w:type="dxa"/>
            <w:tcBorders>
              <w:top w:val="nil"/>
              <w:left w:val="nil"/>
              <w:bottom w:val="single" w:sz="4" w:space="0" w:color="auto"/>
              <w:right w:val="nil"/>
            </w:tcBorders>
            <w:vAlign w:val="bottom"/>
          </w:tcPr>
          <w:p w:rsidR="00A23CD8" w:rsidRPr="00684BBE" w:rsidRDefault="00A23CD8"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Резервы по строи-тельству социальных объектов</w:t>
            </w:r>
          </w:p>
        </w:tc>
        <w:tc>
          <w:tcPr>
            <w:tcW w:w="1191" w:type="dxa"/>
            <w:tcBorders>
              <w:top w:val="nil"/>
              <w:left w:val="nil"/>
              <w:bottom w:val="single" w:sz="4" w:space="0" w:color="auto"/>
              <w:right w:val="nil"/>
            </w:tcBorders>
            <w:vAlign w:val="bottom"/>
          </w:tcPr>
          <w:p w:rsidR="00A23CD8" w:rsidRPr="00684BBE" w:rsidRDefault="00A23CD8"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Прочие</w:t>
            </w:r>
          </w:p>
        </w:tc>
        <w:tc>
          <w:tcPr>
            <w:tcW w:w="1191" w:type="dxa"/>
            <w:tcBorders>
              <w:top w:val="nil"/>
              <w:left w:val="nil"/>
              <w:bottom w:val="single" w:sz="4" w:space="0" w:color="auto"/>
              <w:right w:val="nil"/>
            </w:tcBorders>
            <w:noWrap/>
            <w:vAlign w:val="bottom"/>
          </w:tcPr>
          <w:p w:rsidR="00A23CD8" w:rsidRPr="00684BBE" w:rsidRDefault="00A23CD8" w:rsidP="00710751">
            <w:pPr>
              <w:spacing w:line="240" w:lineRule="auto"/>
              <w:ind w:left="-108" w:right="68"/>
              <w:jc w:val="right"/>
              <w:rPr>
                <w:rFonts w:ascii="Arial" w:hAnsi="Arial" w:cs="Arial"/>
                <w:b/>
                <w:sz w:val="16"/>
                <w:szCs w:val="16"/>
                <w:lang w:val="ru-RU"/>
              </w:rPr>
            </w:pPr>
            <w:r w:rsidRPr="00684BBE">
              <w:rPr>
                <w:rFonts w:ascii="Arial" w:hAnsi="Arial" w:cs="Arial"/>
                <w:b/>
                <w:sz w:val="16"/>
                <w:szCs w:val="16"/>
                <w:lang w:val="ru-RU"/>
              </w:rPr>
              <w:t>Итого</w:t>
            </w:r>
          </w:p>
        </w:tc>
      </w:tr>
      <w:tr w:rsidR="002D2DFD" w:rsidRPr="00684BBE" w:rsidTr="00724A74">
        <w:trPr>
          <w:trHeight w:val="227"/>
        </w:trPr>
        <w:tc>
          <w:tcPr>
            <w:tcW w:w="2494" w:type="dxa"/>
            <w:tcBorders>
              <w:top w:val="single" w:sz="4" w:space="0" w:color="auto"/>
            </w:tcBorders>
            <w:vAlign w:val="bottom"/>
          </w:tcPr>
          <w:p w:rsidR="00AD70F6" w:rsidRPr="00684BBE" w:rsidRDefault="00AD70F6" w:rsidP="00724A74">
            <w:pPr>
              <w:spacing w:before="80"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 xml:space="preserve">Текущая часть </w:t>
            </w:r>
          </w:p>
        </w:tc>
        <w:tc>
          <w:tcPr>
            <w:tcW w:w="1191" w:type="dxa"/>
            <w:tcBorders>
              <w:top w:val="single" w:sz="4" w:space="0" w:color="auto"/>
            </w:tcBorders>
            <w:noWrap/>
            <w:vAlign w:val="bottom"/>
          </w:tcPr>
          <w:p w:rsidR="00AD70F6" w:rsidRPr="00684BBE" w:rsidRDefault="00AD70F6" w:rsidP="00724A74">
            <w:pPr>
              <w:tabs>
                <w:tab w:val="decimal" w:pos="907"/>
              </w:tabs>
              <w:spacing w:before="80" w:line="240" w:lineRule="auto"/>
              <w:ind w:left="-57" w:right="-57"/>
              <w:jc w:val="left"/>
              <w:rPr>
                <w:rFonts w:ascii="Arial" w:hAnsi="Arial" w:cs="Arial"/>
                <w:bCs/>
                <w:sz w:val="16"/>
                <w:szCs w:val="16"/>
                <w:lang w:val="ru-RU"/>
              </w:rPr>
            </w:pPr>
            <w:r w:rsidRPr="00684BBE">
              <w:rPr>
                <w:rFonts w:ascii="Arial" w:hAnsi="Arial" w:cs="Arial"/>
                <w:bCs/>
                <w:sz w:val="16"/>
                <w:szCs w:val="16"/>
                <w:lang w:val="ru-RU"/>
              </w:rPr>
              <w:t>1.047</w:t>
            </w:r>
          </w:p>
        </w:tc>
        <w:tc>
          <w:tcPr>
            <w:tcW w:w="1191" w:type="dxa"/>
            <w:tcBorders>
              <w:top w:val="single" w:sz="4" w:space="0" w:color="auto"/>
            </w:tcBorders>
            <w:noWrap/>
            <w:vAlign w:val="bottom"/>
          </w:tcPr>
          <w:p w:rsidR="00AD70F6" w:rsidRPr="00684BBE" w:rsidRDefault="00AD70F6" w:rsidP="00724A74">
            <w:pPr>
              <w:tabs>
                <w:tab w:val="decimal" w:pos="907"/>
              </w:tabs>
              <w:spacing w:before="80" w:line="240" w:lineRule="auto"/>
              <w:ind w:left="-57" w:right="-57"/>
              <w:jc w:val="left"/>
              <w:rPr>
                <w:rFonts w:ascii="Arial" w:hAnsi="Arial" w:cs="Arial"/>
                <w:bCs/>
                <w:sz w:val="16"/>
                <w:szCs w:val="16"/>
                <w:lang w:val="ru-RU"/>
              </w:rPr>
            </w:pPr>
            <w:r w:rsidRPr="00684BBE">
              <w:rPr>
                <w:rFonts w:ascii="Arial" w:hAnsi="Arial" w:cs="Arial"/>
                <w:bCs/>
                <w:sz w:val="16"/>
                <w:szCs w:val="16"/>
                <w:lang w:val="ru-RU"/>
              </w:rPr>
              <w:t>9.148</w:t>
            </w:r>
          </w:p>
        </w:tc>
        <w:tc>
          <w:tcPr>
            <w:tcW w:w="1191" w:type="dxa"/>
            <w:tcBorders>
              <w:top w:val="single" w:sz="4" w:space="0" w:color="auto"/>
            </w:tcBorders>
            <w:noWrap/>
            <w:vAlign w:val="bottom"/>
          </w:tcPr>
          <w:p w:rsidR="00AD70F6" w:rsidRPr="00684BBE" w:rsidRDefault="00AD70F6" w:rsidP="00724A74">
            <w:pPr>
              <w:tabs>
                <w:tab w:val="decimal" w:pos="907"/>
              </w:tabs>
              <w:spacing w:before="80" w:line="240" w:lineRule="auto"/>
              <w:ind w:left="-57" w:right="-57"/>
              <w:jc w:val="left"/>
              <w:rPr>
                <w:rFonts w:ascii="Arial" w:hAnsi="Arial" w:cs="Arial"/>
                <w:bCs/>
                <w:sz w:val="16"/>
                <w:szCs w:val="16"/>
                <w:lang w:val="ru-RU"/>
              </w:rPr>
            </w:pPr>
            <w:r w:rsidRPr="00684BBE">
              <w:rPr>
                <w:rFonts w:ascii="Arial" w:hAnsi="Arial" w:cs="Arial"/>
                <w:bCs/>
                <w:sz w:val="16"/>
                <w:szCs w:val="16"/>
                <w:lang w:val="ru-RU"/>
              </w:rPr>
              <w:t>5.880</w:t>
            </w:r>
          </w:p>
        </w:tc>
        <w:tc>
          <w:tcPr>
            <w:tcW w:w="1191" w:type="dxa"/>
            <w:tcBorders>
              <w:top w:val="single" w:sz="4" w:space="0" w:color="auto"/>
            </w:tcBorders>
            <w:vAlign w:val="bottom"/>
          </w:tcPr>
          <w:p w:rsidR="00AD70F6" w:rsidRPr="00684BBE" w:rsidRDefault="00AD70F6" w:rsidP="00724A74">
            <w:pPr>
              <w:tabs>
                <w:tab w:val="decimal" w:pos="907"/>
              </w:tabs>
              <w:spacing w:before="80" w:line="240" w:lineRule="auto"/>
              <w:ind w:left="-57" w:right="-57"/>
              <w:jc w:val="left"/>
              <w:rPr>
                <w:rFonts w:ascii="Arial" w:hAnsi="Arial" w:cs="Arial"/>
                <w:bCs/>
                <w:sz w:val="16"/>
                <w:szCs w:val="16"/>
              </w:rPr>
            </w:pPr>
            <w:r w:rsidRPr="00684BBE">
              <w:rPr>
                <w:rFonts w:ascii="Arial" w:hAnsi="Arial" w:cs="Arial"/>
                <w:bCs/>
                <w:sz w:val="16"/>
                <w:szCs w:val="16"/>
              </w:rPr>
              <w:t>104.314</w:t>
            </w:r>
          </w:p>
        </w:tc>
        <w:tc>
          <w:tcPr>
            <w:tcW w:w="1191" w:type="dxa"/>
            <w:tcBorders>
              <w:top w:val="single" w:sz="4" w:space="0" w:color="auto"/>
            </w:tcBorders>
            <w:vAlign w:val="bottom"/>
          </w:tcPr>
          <w:p w:rsidR="00AD70F6" w:rsidRPr="00684BBE" w:rsidRDefault="00AD70F6" w:rsidP="00724A74">
            <w:pPr>
              <w:tabs>
                <w:tab w:val="decimal" w:pos="907"/>
              </w:tabs>
              <w:spacing w:before="80" w:line="240" w:lineRule="auto"/>
              <w:ind w:left="-57" w:right="-57"/>
              <w:jc w:val="left"/>
              <w:rPr>
                <w:rFonts w:ascii="Arial" w:hAnsi="Arial" w:cs="Arial"/>
                <w:bCs/>
                <w:sz w:val="16"/>
                <w:szCs w:val="16"/>
              </w:rPr>
            </w:pPr>
            <w:r w:rsidRPr="00684BBE">
              <w:rPr>
                <w:rFonts w:ascii="Arial" w:hAnsi="Arial" w:cs="Arial"/>
                <w:bCs/>
                <w:sz w:val="16"/>
                <w:szCs w:val="16"/>
              </w:rPr>
              <w:t>33</w:t>
            </w:r>
            <w:r w:rsidRPr="00684BBE">
              <w:rPr>
                <w:rFonts w:ascii="Arial" w:hAnsi="Arial" w:cs="Arial"/>
                <w:bCs/>
                <w:sz w:val="16"/>
                <w:szCs w:val="16"/>
                <w:lang w:val="ru-RU"/>
              </w:rPr>
              <w:t>.</w:t>
            </w:r>
            <w:r w:rsidRPr="00684BBE">
              <w:rPr>
                <w:rFonts w:ascii="Arial" w:hAnsi="Arial" w:cs="Arial"/>
                <w:bCs/>
                <w:sz w:val="16"/>
                <w:szCs w:val="16"/>
              </w:rPr>
              <w:t>040</w:t>
            </w:r>
          </w:p>
        </w:tc>
        <w:tc>
          <w:tcPr>
            <w:tcW w:w="1191" w:type="dxa"/>
            <w:tcBorders>
              <w:top w:val="single" w:sz="4" w:space="0" w:color="auto"/>
            </w:tcBorders>
            <w:noWrap/>
            <w:vAlign w:val="bottom"/>
          </w:tcPr>
          <w:p w:rsidR="00AD70F6" w:rsidRPr="00684BBE" w:rsidRDefault="00AD70F6" w:rsidP="00724A74">
            <w:pPr>
              <w:tabs>
                <w:tab w:val="decimal" w:pos="907"/>
              </w:tabs>
              <w:spacing w:before="80" w:line="240" w:lineRule="auto"/>
              <w:ind w:left="-57" w:right="-57"/>
              <w:jc w:val="left"/>
              <w:rPr>
                <w:rFonts w:ascii="Arial" w:hAnsi="Arial" w:cs="Arial"/>
                <w:bCs/>
                <w:sz w:val="16"/>
                <w:szCs w:val="16"/>
                <w:lang w:val="ru-RU"/>
              </w:rPr>
            </w:pPr>
            <w:r w:rsidRPr="00684BBE">
              <w:rPr>
                <w:rFonts w:ascii="Arial" w:hAnsi="Arial" w:cs="Arial"/>
                <w:bCs/>
                <w:sz w:val="16"/>
                <w:szCs w:val="16"/>
              </w:rPr>
              <w:t>153</w:t>
            </w:r>
            <w:r w:rsidRPr="00684BBE">
              <w:rPr>
                <w:rFonts w:ascii="Arial" w:hAnsi="Arial" w:cs="Arial"/>
                <w:bCs/>
                <w:sz w:val="16"/>
                <w:szCs w:val="16"/>
                <w:lang w:val="ru-RU"/>
              </w:rPr>
              <w:t>.</w:t>
            </w:r>
            <w:r w:rsidRPr="00684BBE">
              <w:rPr>
                <w:rFonts w:ascii="Arial" w:hAnsi="Arial" w:cs="Arial"/>
                <w:bCs/>
                <w:sz w:val="16"/>
                <w:szCs w:val="16"/>
              </w:rPr>
              <w:t>42</w:t>
            </w:r>
            <w:r w:rsidRPr="00684BBE">
              <w:rPr>
                <w:rFonts w:ascii="Arial" w:hAnsi="Arial" w:cs="Arial"/>
                <w:bCs/>
                <w:sz w:val="16"/>
                <w:szCs w:val="16"/>
                <w:lang w:val="ru-RU"/>
              </w:rPr>
              <w:t>9</w:t>
            </w:r>
          </w:p>
        </w:tc>
      </w:tr>
      <w:tr w:rsidR="002D2DFD" w:rsidRPr="00684BBE" w:rsidTr="00724A74">
        <w:trPr>
          <w:trHeight w:val="227"/>
        </w:trPr>
        <w:tc>
          <w:tcPr>
            <w:tcW w:w="2494" w:type="dxa"/>
            <w:tcBorders>
              <w:top w:val="nil"/>
              <w:left w:val="nil"/>
              <w:bottom w:val="single" w:sz="4" w:space="0" w:color="auto"/>
              <w:right w:val="nil"/>
            </w:tcBorders>
            <w:vAlign w:val="bottom"/>
          </w:tcPr>
          <w:p w:rsidR="00AD70F6" w:rsidRPr="00684BBE" w:rsidRDefault="00AD70F6"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Долгосрочная часть</w:t>
            </w:r>
          </w:p>
        </w:tc>
        <w:tc>
          <w:tcPr>
            <w:tcW w:w="1191" w:type="dxa"/>
            <w:tcBorders>
              <w:top w:val="nil"/>
              <w:left w:val="nil"/>
              <w:bottom w:val="single" w:sz="4" w:space="0" w:color="auto"/>
              <w:right w:val="nil"/>
            </w:tcBorders>
            <w:noWrap/>
            <w:vAlign w:val="bottom"/>
          </w:tcPr>
          <w:p w:rsidR="00AD70F6" w:rsidRPr="00684BBE" w:rsidRDefault="00AD70F6"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bCs/>
                <w:sz w:val="16"/>
                <w:szCs w:val="16"/>
                <w:lang w:val="ru-RU"/>
              </w:rPr>
              <w:t>129.941</w:t>
            </w:r>
          </w:p>
        </w:tc>
        <w:tc>
          <w:tcPr>
            <w:tcW w:w="1191" w:type="dxa"/>
            <w:tcBorders>
              <w:top w:val="nil"/>
              <w:left w:val="nil"/>
              <w:bottom w:val="single" w:sz="4" w:space="0" w:color="auto"/>
              <w:right w:val="nil"/>
            </w:tcBorders>
            <w:noWrap/>
            <w:vAlign w:val="bottom"/>
          </w:tcPr>
          <w:p w:rsidR="00AD70F6" w:rsidRPr="00684BBE" w:rsidRDefault="00AD70F6"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bCs/>
                <w:sz w:val="16"/>
                <w:szCs w:val="16"/>
                <w:lang w:val="ru-RU"/>
              </w:rPr>
              <w:t>33.051</w:t>
            </w:r>
          </w:p>
        </w:tc>
        <w:tc>
          <w:tcPr>
            <w:tcW w:w="1191" w:type="dxa"/>
            <w:tcBorders>
              <w:top w:val="nil"/>
              <w:left w:val="nil"/>
              <w:bottom w:val="single" w:sz="4" w:space="0" w:color="auto"/>
              <w:right w:val="nil"/>
            </w:tcBorders>
            <w:noWrap/>
            <w:vAlign w:val="bottom"/>
          </w:tcPr>
          <w:p w:rsidR="00AD70F6" w:rsidRPr="00684BBE" w:rsidRDefault="00AD70F6"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bCs/>
                <w:sz w:val="16"/>
                <w:szCs w:val="16"/>
                <w:lang w:val="ru-RU"/>
              </w:rPr>
              <w:t>9.838</w:t>
            </w:r>
          </w:p>
        </w:tc>
        <w:tc>
          <w:tcPr>
            <w:tcW w:w="1191" w:type="dxa"/>
            <w:tcBorders>
              <w:top w:val="nil"/>
              <w:left w:val="nil"/>
              <w:bottom w:val="single" w:sz="4" w:space="0" w:color="auto"/>
              <w:right w:val="nil"/>
            </w:tcBorders>
            <w:vAlign w:val="bottom"/>
          </w:tcPr>
          <w:p w:rsidR="00AD70F6" w:rsidRPr="00684BBE" w:rsidRDefault="00AD70F6" w:rsidP="00724A74">
            <w:pPr>
              <w:tabs>
                <w:tab w:val="decimal" w:pos="907"/>
              </w:tabs>
              <w:spacing w:line="240" w:lineRule="auto"/>
              <w:ind w:left="-57" w:right="-57"/>
              <w:jc w:val="left"/>
              <w:rPr>
                <w:rFonts w:ascii="Arial" w:hAnsi="Arial" w:cs="Arial"/>
                <w:bCs/>
                <w:sz w:val="16"/>
                <w:szCs w:val="16"/>
              </w:rPr>
            </w:pPr>
            <w:r w:rsidRPr="00684BBE">
              <w:rPr>
                <w:rFonts w:ascii="Arial" w:hAnsi="Arial" w:cs="Arial"/>
                <w:bCs/>
                <w:sz w:val="16"/>
                <w:szCs w:val="16"/>
              </w:rPr>
              <w:t>56.617</w:t>
            </w:r>
          </w:p>
        </w:tc>
        <w:tc>
          <w:tcPr>
            <w:tcW w:w="1191" w:type="dxa"/>
            <w:tcBorders>
              <w:top w:val="nil"/>
              <w:left w:val="nil"/>
              <w:bottom w:val="single" w:sz="4" w:space="0" w:color="auto"/>
              <w:right w:val="nil"/>
            </w:tcBorders>
            <w:vAlign w:val="bottom"/>
          </w:tcPr>
          <w:p w:rsidR="00AD70F6" w:rsidRPr="00684BBE" w:rsidRDefault="00AD70F6"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bCs/>
                <w:sz w:val="16"/>
                <w:szCs w:val="16"/>
                <w:lang w:val="ru-RU"/>
              </w:rPr>
              <w:t>−</w:t>
            </w:r>
          </w:p>
        </w:tc>
        <w:tc>
          <w:tcPr>
            <w:tcW w:w="1191" w:type="dxa"/>
            <w:tcBorders>
              <w:top w:val="nil"/>
              <w:left w:val="nil"/>
              <w:bottom w:val="single" w:sz="4" w:space="0" w:color="auto"/>
              <w:right w:val="nil"/>
            </w:tcBorders>
            <w:noWrap/>
            <w:vAlign w:val="bottom"/>
          </w:tcPr>
          <w:p w:rsidR="00AD70F6" w:rsidRPr="00684BBE" w:rsidRDefault="00AD70F6"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bCs/>
                <w:sz w:val="16"/>
                <w:szCs w:val="16"/>
                <w:lang w:val="ru-RU"/>
              </w:rPr>
              <w:t>229.447</w:t>
            </w:r>
          </w:p>
        </w:tc>
      </w:tr>
      <w:tr w:rsidR="002D2DFD" w:rsidRPr="00684BBE" w:rsidTr="00724A74">
        <w:trPr>
          <w:trHeight w:val="227"/>
        </w:trPr>
        <w:tc>
          <w:tcPr>
            <w:tcW w:w="2494" w:type="dxa"/>
            <w:tcBorders>
              <w:top w:val="single" w:sz="4" w:space="0" w:color="auto"/>
              <w:left w:val="nil"/>
              <w:bottom w:val="single" w:sz="12" w:space="0" w:color="auto"/>
              <w:right w:val="nil"/>
            </w:tcBorders>
            <w:vAlign w:val="bottom"/>
          </w:tcPr>
          <w:p w:rsidR="00AD70F6" w:rsidRPr="00684BBE" w:rsidRDefault="00AD70F6" w:rsidP="00710751">
            <w:pPr>
              <w:spacing w:line="240" w:lineRule="auto"/>
              <w:ind w:left="5" w:right="-108" w:hanging="113"/>
              <w:jc w:val="left"/>
              <w:rPr>
                <w:rFonts w:ascii="Arial" w:hAnsi="Arial" w:cs="Arial"/>
                <w:b/>
                <w:bCs/>
                <w:spacing w:val="-3"/>
                <w:sz w:val="16"/>
                <w:szCs w:val="16"/>
                <w:lang w:val="ru-RU"/>
              </w:rPr>
            </w:pPr>
            <w:r w:rsidRPr="00684BBE">
              <w:rPr>
                <w:rFonts w:ascii="Arial" w:hAnsi="Arial" w:cs="Arial"/>
                <w:b/>
                <w:bCs/>
                <w:spacing w:val="-3"/>
                <w:sz w:val="16"/>
                <w:szCs w:val="16"/>
                <w:lang w:val="ru-RU"/>
              </w:rPr>
              <w:t xml:space="preserve">Резерв на </w:t>
            </w:r>
            <w:r w:rsidR="002D2DFD" w:rsidRPr="00684BBE">
              <w:rPr>
                <w:rFonts w:ascii="Arial" w:hAnsi="Arial" w:cs="Arial"/>
                <w:b/>
                <w:bCs/>
                <w:spacing w:val="-3"/>
                <w:sz w:val="16"/>
                <w:szCs w:val="16"/>
                <w:lang w:val="ru-RU"/>
              </w:rPr>
              <w:t>31 декабря</w:t>
            </w:r>
            <w:r w:rsidRPr="00684BBE">
              <w:rPr>
                <w:rFonts w:ascii="Arial" w:hAnsi="Arial" w:cs="Arial"/>
                <w:b/>
                <w:bCs/>
                <w:spacing w:val="-3"/>
                <w:sz w:val="16"/>
                <w:szCs w:val="16"/>
                <w:lang w:val="ru-RU"/>
              </w:rPr>
              <w:t xml:space="preserve"> </w:t>
            </w:r>
            <w:r w:rsidR="002D2DFD" w:rsidRPr="00684BBE">
              <w:rPr>
                <w:rFonts w:ascii="Arial" w:hAnsi="Arial" w:cs="Arial"/>
                <w:b/>
                <w:bCs/>
                <w:spacing w:val="-3"/>
                <w:sz w:val="16"/>
                <w:szCs w:val="16"/>
                <w:lang w:val="ru-RU"/>
              </w:rPr>
              <w:t>2014 года</w:t>
            </w:r>
          </w:p>
        </w:tc>
        <w:tc>
          <w:tcPr>
            <w:tcW w:w="1191" w:type="dxa"/>
            <w:tcBorders>
              <w:top w:val="single" w:sz="4" w:space="0" w:color="auto"/>
              <w:left w:val="nil"/>
              <w:bottom w:val="single" w:sz="12" w:space="0" w:color="auto"/>
              <w:right w:val="nil"/>
            </w:tcBorders>
            <w:noWrap/>
            <w:vAlign w:val="bottom"/>
          </w:tcPr>
          <w:p w:rsidR="00AD70F6" w:rsidRPr="00684BBE" w:rsidRDefault="00AD70F6"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bCs/>
                <w:sz w:val="16"/>
                <w:szCs w:val="16"/>
                <w:lang w:val="ru-RU"/>
              </w:rPr>
              <w:t>130.988</w:t>
            </w:r>
          </w:p>
        </w:tc>
        <w:tc>
          <w:tcPr>
            <w:tcW w:w="1191" w:type="dxa"/>
            <w:tcBorders>
              <w:top w:val="single" w:sz="4" w:space="0" w:color="auto"/>
              <w:left w:val="nil"/>
              <w:bottom w:val="single" w:sz="12" w:space="0" w:color="auto"/>
              <w:right w:val="nil"/>
            </w:tcBorders>
            <w:noWrap/>
            <w:vAlign w:val="bottom"/>
          </w:tcPr>
          <w:p w:rsidR="00AD70F6" w:rsidRPr="00684BBE" w:rsidRDefault="00AD70F6"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bCs/>
                <w:sz w:val="16"/>
                <w:szCs w:val="16"/>
                <w:lang w:val="ru-RU"/>
              </w:rPr>
              <w:t>42.199</w:t>
            </w:r>
          </w:p>
        </w:tc>
        <w:tc>
          <w:tcPr>
            <w:tcW w:w="1191" w:type="dxa"/>
            <w:tcBorders>
              <w:top w:val="single" w:sz="4" w:space="0" w:color="auto"/>
              <w:left w:val="nil"/>
              <w:bottom w:val="single" w:sz="12" w:space="0" w:color="auto"/>
              <w:right w:val="nil"/>
            </w:tcBorders>
            <w:noWrap/>
            <w:vAlign w:val="bottom"/>
          </w:tcPr>
          <w:p w:rsidR="00AD70F6" w:rsidRPr="00684BBE" w:rsidRDefault="00AD70F6" w:rsidP="00724A74">
            <w:pPr>
              <w:tabs>
                <w:tab w:val="decimal" w:pos="907"/>
              </w:tabs>
              <w:spacing w:line="240" w:lineRule="auto"/>
              <w:ind w:left="-57" w:right="-57"/>
              <w:jc w:val="left"/>
              <w:rPr>
                <w:rFonts w:ascii="Arial" w:hAnsi="Arial" w:cs="Arial"/>
                <w:bCs/>
                <w:sz w:val="16"/>
                <w:szCs w:val="16"/>
                <w:lang w:val="ru-RU"/>
              </w:rPr>
            </w:pPr>
            <w:r w:rsidRPr="00684BBE">
              <w:rPr>
                <w:rFonts w:ascii="Arial" w:hAnsi="Arial" w:cs="Arial"/>
                <w:bCs/>
                <w:sz w:val="16"/>
                <w:szCs w:val="16"/>
                <w:lang w:val="ru-RU"/>
              </w:rPr>
              <w:t>15.718</w:t>
            </w:r>
          </w:p>
        </w:tc>
        <w:tc>
          <w:tcPr>
            <w:tcW w:w="1191" w:type="dxa"/>
            <w:tcBorders>
              <w:top w:val="single" w:sz="4" w:space="0" w:color="auto"/>
              <w:left w:val="nil"/>
              <w:bottom w:val="single" w:sz="12" w:space="0" w:color="auto"/>
              <w:right w:val="nil"/>
            </w:tcBorders>
            <w:vAlign w:val="bottom"/>
          </w:tcPr>
          <w:p w:rsidR="00AD70F6" w:rsidRPr="00684BBE" w:rsidRDefault="00AD70F6"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rPr>
              <w:t>160.931</w:t>
            </w:r>
          </w:p>
        </w:tc>
        <w:tc>
          <w:tcPr>
            <w:tcW w:w="1191" w:type="dxa"/>
            <w:tcBorders>
              <w:top w:val="single" w:sz="4" w:space="0" w:color="auto"/>
              <w:left w:val="nil"/>
              <w:bottom w:val="single" w:sz="12" w:space="0" w:color="auto"/>
              <w:right w:val="nil"/>
            </w:tcBorders>
            <w:vAlign w:val="bottom"/>
          </w:tcPr>
          <w:p w:rsidR="00AD70F6" w:rsidRPr="00684BBE" w:rsidRDefault="00AD70F6"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rPr>
              <w:t>33</w:t>
            </w:r>
            <w:r w:rsidRPr="00684BBE">
              <w:rPr>
                <w:rFonts w:ascii="Arial" w:hAnsi="Arial" w:cs="Arial"/>
                <w:sz w:val="16"/>
                <w:szCs w:val="16"/>
                <w:lang w:val="ru-RU"/>
              </w:rPr>
              <w:t>.</w:t>
            </w:r>
            <w:r w:rsidRPr="00684BBE">
              <w:rPr>
                <w:rFonts w:ascii="Arial" w:hAnsi="Arial" w:cs="Arial"/>
                <w:sz w:val="16"/>
                <w:szCs w:val="16"/>
              </w:rPr>
              <w:t>040</w:t>
            </w:r>
          </w:p>
        </w:tc>
        <w:tc>
          <w:tcPr>
            <w:tcW w:w="1191" w:type="dxa"/>
            <w:tcBorders>
              <w:top w:val="single" w:sz="4" w:space="0" w:color="auto"/>
              <w:left w:val="nil"/>
              <w:bottom w:val="single" w:sz="12" w:space="0" w:color="auto"/>
              <w:right w:val="nil"/>
            </w:tcBorders>
            <w:noWrap/>
            <w:vAlign w:val="bottom"/>
          </w:tcPr>
          <w:p w:rsidR="00AD70F6" w:rsidRPr="00684BBE" w:rsidRDefault="00AD70F6" w:rsidP="00724A74">
            <w:pPr>
              <w:tabs>
                <w:tab w:val="decimal" w:pos="907"/>
              </w:tabs>
              <w:spacing w:line="240" w:lineRule="auto"/>
              <w:ind w:left="-57" w:right="-57"/>
              <w:jc w:val="left"/>
              <w:rPr>
                <w:rFonts w:ascii="Arial" w:hAnsi="Arial" w:cs="Arial"/>
                <w:sz w:val="16"/>
                <w:szCs w:val="16"/>
              </w:rPr>
            </w:pPr>
            <w:r w:rsidRPr="00684BBE">
              <w:rPr>
                <w:rFonts w:ascii="Arial" w:hAnsi="Arial" w:cs="Arial"/>
                <w:sz w:val="16"/>
                <w:szCs w:val="16"/>
                <w:lang w:val="ru-RU"/>
              </w:rPr>
              <w:t>3</w:t>
            </w:r>
            <w:r w:rsidRPr="00684BBE">
              <w:rPr>
                <w:rFonts w:ascii="Arial" w:hAnsi="Arial" w:cs="Arial"/>
                <w:sz w:val="16"/>
                <w:szCs w:val="16"/>
              </w:rPr>
              <w:t>82</w:t>
            </w:r>
            <w:r w:rsidRPr="00684BBE">
              <w:rPr>
                <w:rFonts w:ascii="Arial" w:hAnsi="Arial" w:cs="Arial"/>
                <w:sz w:val="16"/>
                <w:szCs w:val="16"/>
                <w:lang w:val="ru-RU"/>
              </w:rPr>
              <w:t>.</w:t>
            </w:r>
            <w:r w:rsidRPr="00684BBE">
              <w:rPr>
                <w:rFonts w:ascii="Arial" w:hAnsi="Arial" w:cs="Arial"/>
                <w:sz w:val="16"/>
                <w:szCs w:val="16"/>
              </w:rPr>
              <w:t>876</w:t>
            </w:r>
          </w:p>
        </w:tc>
      </w:tr>
      <w:tr w:rsidR="002D2DFD" w:rsidRPr="00684BBE" w:rsidTr="00724A74">
        <w:trPr>
          <w:trHeight w:hRule="exact" w:val="113"/>
        </w:trPr>
        <w:tc>
          <w:tcPr>
            <w:tcW w:w="2494" w:type="dxa"/>
            <w:tcBorders>
              <w:top w:val="single" w:sz="12" w:space="0" w:color="auto"/>
              <w:left w:val="nil"/>
              <w:right w:val="nil"/>
            </w:tcBorders>
            <w:vAlign w:val="bottom"/>
          </w:tcPr>
          <w:p w:rsidR="00D20712" w:rsidRPr="00684BBE" w:rsidRDefault="002D2DFD" w:rsidP="00710751">
            <w:pPr>
              <w:spacing w:line="240" w:lineRule="auto"/>
              <w:ind w:left="62" w:right="-108" w:hanging="170"/>
              <w:jc w:val="left"/>
              <w:rPr>
                <w:rFonts w:ascii="Arial" w:hAnsi="Arial" w:cs="Arial"/>
                <w:b/>
                <w:bCs/>
                <w:sz w:val="16"/>
                <w:szCs w:val="16"/>
                <w:highlight w:val="yellow"/>
                <w:lang w:val="ru-RU"/>
              </w:rPr>
            </w:pPr>
            <w:r w:rsidRPr="00684BBE">
              <w:rPr>
                <w:rFonts w:ascii="Arial" w:hAnsi="Arial" w:cs="Arial"/>
                <w:b/>
                <w:bCs/>
                <w:sz w:val="16"/>
                <w:szCs w:val="16"/>
                <w:highlight w:val="yellow"/>
                <w:lang w:val="ru-RU"/>
              </w:rPr>
              <w:t xml:space="preserve"> </w:t>
            </w:r>
          </w:p>
        </w:tc>
        <w:tc>
          <w:tcPr>
            <w:tcW w:w="1191" w:type="dxa"/>
            <w:tcBorders>
              <w:top w:val="single" w:sz="12" w:space="0" w:color="auto"/>
              <w:left w:val="nil"/>
              <w:right w:val="nil"/>
            </w:tcBorders>
            <w:noWrap/>
            <w:vAlign w:val="bottom"/>
          </w:tcPr>
          <w:p w:rsidR="00D20712" w:rsidRPr="00684BBE" w:rsidRDefault="00D20712" w:rsidP="00724A74">
            <w:pPr>
              <w:tabs>
                <w:tab w:val="decimal" w:pos="907"/>
              </w:tabs>
              <w:spacing w:line="240" w:lineRule="auto"/>
              <w:ind w:left="-57" w:right="-57"/>
              <w:jc w:val="left"/>
              <w:rPr>
                <w:rFonts w:ascii="Arial" w:hAnsi="Arial" w:cs="Arial"/>
                <w:b/>
                <w:bCs/>
                <w:sz w:val="16"/>
                <w:szCs w:val="16"/>
                <w:highlight w:val="yellow"/>
                <w:lang w:val="ru-RU"/>
              </w:rPr>
            </w:pPr>
          </w:p>
        </w:tc>
        <w:tc>
          <w:tcPr>
            <w:tcW w:w="1191" w:type="dxa"/>
            <w:tcBorders>
              <w:top w:val="single" w:sz="12" w:space="0" w:color="auto"/>
              <w:left w:val="nil"/>
              <w:right w:val="nil"/>
            </w:tcBorders>
            <w:noWrap/>
            <w:vAlign w:val="bottom"/>
          </w:tcPr>
          <w:p w:rsidR="00D20712" w:rsidRPr="00684BBE" w:rsidRDefault="00D20712" w:rsidP="00724A74">
            <w:pPr>
              <w:tabs>
                <w:tab w:val="decimal" w:pos="907"/>
              </w:tabs>
              <w:spacing w:line="240" w:lineRule="auto"/>
              <w:ind w:left="-57" w:right="-57"/>
              <w:jc w:val="left"/>
              <w:rPr>
                <w:rFonts w:ascii="Arial" w:hAnsi="Arial" w:cs="Arial"/>
                <w:b/>
                <w:bCs/>
                <w:sz w:val="16"/>
                <w:szCs w:val="16"/>
                <w:highlight w:val="yellow"/>
                <w:lang w:val="ru-RU"/>
              </w:rPr>
            </w:pPr>
          </w:p>
        </w:tc>
        <w:tc>
          <w:tcPr>
            <w:tcW w:w="1191" w:type="dxa"/>
            <w:tcBorders>
              <w:top w:val="single" w:sz="12" w:space="0" w:color="auto"/>
              <w:left w:val="nil"/>
              <w:right w:val="nil"/>
            </w:tcBorders>
            <w:noWrap/>
            <w:vAlign w:val="bottom"/>
          </w:tcPr>
          <w:p w:rsidR="00D20712" w:rsidRPr="00684BBE" w:rsidRDefault="00D20712" w:rsidP="00724A74">
            <w:pPr>
              <w:tabs>
                <w:tab w:val="decimal" w:pos="907"/>
              </w:tabs>
              <w:spacing w:line="240" w:lineRule="auto"/>
              <w:ind w:left="-57" w:right="-57"/>
              <w:jc w:val="left"/>
              <w:rPr>
                <w:rFonts w:ascii="Arial" w:hAnsi="Arial" w:cs="Arial"/>
                <w:b/>
                <w:bCs/>
                <w:sz w:val="16"/>
                <w:szCs w:val="16"/>
                <w:highlight w:val="yellow"/>
                <w:lang w:val="ru-RU"/>
              </w:rPr>
            </w:pPr>
          </w:p>
        </w:tc>
        <w:tc>
          <w:tcPr>
            <w:tcW w:w="1191" w:type="dxa"/>
            <w:tcBorders>
              <w:top w:val="single" w:sz="12" w:space="0" w:color="auto"/>
              <w:left w:val="nil"/>
              <w:right w:val="nil"/>
            </w:tcBorders>
            <w:vAlign w:val="bottom"/>
          </w:tcPr>
          <w:p w:rsidR="00D20712" w:rsidRPr="00684BBE" w:rsidRDefault="00D20712" w:rsidP="00724A74">
            <w:pPr>
              <w:tabs>
                <w:tab w:val="decimal" w:pos="907"/>
              </w:tabs>
              <w:spacing w:line="240" w:lineRule="auto"/>
              <w:ind w:left="-57" w:right="-57"/>
              <w:jc w:val="left"/>
              <w:rPr>
                <w:rFonts w:ascii="Arial" w:hAnsi="Arial" w:cs="Arial"/>
                <w:b/>
                <w:sz w:val="16"/>
                <w:szCs w:val="16"/>
                <w:highlight w:val="yellow"/>
                <w:lang w:val="ru-RU"/>
              </w:rPr>
            </w:pPr>
          </w:p>
        </w:tc>
        <w:tc>
          <w:tcPr>
            <w:tcW w:w="1191" w:type="dxa"/>
            <w:tcBorders>
              <w:top w:val="single" w:sz="12" w:space="0" w:color="auto"/>
              <w:left w:val="nil"/>
              <w:right w:val="nil"/>
            </w:tcBorders>
            <w:vAlign w:val="bottom"/>
          </w:tcPr>
          <w:p w:rsidR="00D20712" w:rsidRPr="00684BBE" w:rsidRDefault="00D20712" w:rsidP="00724A74">
            <w:pPr>
              <w:tabs>
                <w:tab w:val="decimal" w:pos="907"/>
              </w:tabs>
              <w:spacing w:line="240" w:lineRule="auto"/>
              <w:ind w:left="-57" w:right="-57"/>
              <w:jc w:val="left"/>
              <w:rPr>
                <w:rFonts w:ascii="Arial" w:hAnsi="Arial" w:cs="Arial"/>
                <w:b/>
                <w:sz w:val="16"/>
                <w:szCs w:val="16"/>
                <w:highlight w:val="yellow"/>
                <w:lang w:val="ru-RU"/>
              </w:rPr>
            </w:pPr>
          </w:p>
        </w:tc>
        <w:tc>
          <w:tcPr>
            <w:tcW w:w="1191" w:type="dxa"/>
            <w:tcBorders>
              <w:top w:val="single" w:sz="12" w:space="0" w:color="auto"/>
              <w:left w:val="nil"/>
              <w:right w:val="nil"/>
            </w:tcBorders>
            <w:noWrap/>
            <w:vAlign w:val="bottom"/>
          </w:tcPr>
          <w:p w:rsidR="00D20712" w:rsidRPr="00684BBE" w:rsidRDefault="00D20712" w:rsidP="00724A74">
            <w:pPr>
              <w:tabs>
                <w:tab w:val="decimal" w:pos="907"/>
              </w:tabs>
              <w:spacing w:line="240" w:lineRule="auto"/>
              <w:ind w:left="-57" w:right="-57"/>
              <w:jc w:val="left"/>
              <w:rPr>
                <w:rFonts w:ascii="Arial" w:hAnsi="Arial" w:cs="Arial"/>
                <w:b/>
                <w:sz w:val="16"/>
                <w:szCs w:val="16"/>
                <w:highlight w:val="yellow"/>
                <w:lang w:val="ru-RU"/>
              </w:rPr>
            </w:pPr>
          </w:p>
        </w:tc>
      </w:tr>
      <w:tr w:rsidR="002D2DFD" w:rsidRPr="00684BBE" w:rsidTr="00724A74">
        <w:trPr>
          <w:trHeight w:val="227"/>
        </w:trPr>
        <w:tc>
          <w:tcPr>
            <w:tcW w:w="2494" w:type="dxa"/>
            <w:tcBorders>
              <w:left w:val="nil"/>
              <w:right w:val="nil"/>
            </w:tcBorders>
            <w:vAlign w:val="bottom"/>
          </w:tcPr>
          <w:p w:rsidR="00CE51FB" w:rsidRPr="00684BBE" w:rsidRDefault="00CE51FB"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Текущая часть</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1.024</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8.311</w:t>
            </w:r>
          </w:p>
        </w:tc>
        <w:tc>
          <w:tcPr>
            <w:tcW w:w="1191" w:type="dxa"/>
            <w:tcBorders>
              <w:left w:val="nil"/>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63.228</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107</w:t>
            </w:r>
            <w:r w:rsidRPr="00684BBE">
              <w:rPr>
                <w:rFonts w:ascii="Arial" w:hAnsi="Arial" w:cs="Arial"/>
                <w:b/>
                <w:bCs/>
                <w:sz w:val="16"/>
                <w:szCs w:val="16"/>
              </w:rPr>
              <w:t>.</w:t>
            </w:r>
            <w:r w:rsidRPr="00684BBE">
              <w:rPr>
                <w:rFonts w:ascii="Arial" w:hAnsi="Arial" w:cs="Arial"/>
                <w:b/>
                <w:bCs/>
                <w:sz w:val="16"/>
                <w:szCs w:val="16"/>
                <w:lang w:val="ru-RU"/>
              </w:rPr>
              <w:t>664</w:t>
            </w:r>
          </w:p>
        </w:tc>
        <w:tc>
          <w:tcPr>
            <w:tcW w:w="1191" w:type="dxa"/>
            <w:tcBorders>
              <w:left w:val="nil"/>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40.693</w:t>
            </w:r>
          </w:p>
        </w:tc>
        <w:tc>
          <w:tcPr>
            <w:tcW w:w="1191" w:type="dxa"/>
            <w:tcBorders>
              <w:lef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220.920</w:t>
            </w:r>
          </w:p>
        </w:tc>
      </w:tr>
      <w:tr w:rsidR="002D2DFD" w:rsidRPr="00684BBE" w:rsidTr="00724A74">
        <w:trPr>
          <w:trHeight w:val="227"/>
        </w:trPr>
        <w:tc>
          <w:tcPr>
            <w:tcW w:w="2494" w:type="dxa"/>
            <w:tcBorders>
              <w:left w:val="nil"/>
              <w:bottom w:val="single" w:sz="4" w:space="0" w:color="auto"/>
              <w:right w:val="nil"/>
            </w:tcBorders>
            <w:vAlign w:val="bottom"/>
          </w:tcPr>
          <w:p w:rsidR="00CE51FB" w:rsidRPr="00684BBE" w:rsidRDefault="00CE51FB" w:rsidP="00710751">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Долгосрочная часть</w:t>
            </w:r>
          </w:p>
        </w:tc>
        <w:tc>
          <w:tcPr>
            <w:tcW w:w="1191" w:type="dxa"/>
            <w:tcBorders>
              <w:left w:val="nil"/>
              <w:bottom w:val="single" w:sz="4"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17</w:t>
            </w:r>
            <w:r w:rsidRPr="00684BBE">
              <w:rPr>
                <w:rFonts w:ascii="Arial" w:hAnsi="Arial" w:cs="Arial"/>
                <w:b/>
                <w:bCs/>
                <w:sz w:val="16"/>
                <w:szCs w:val="16"/>
              </w:rPr>
              <w:t>8</w:t>
            </w:r>
            <w:r w:rsidRPr="00684BBE">
              <w:rPr>
                <w:rFonts w:ascii="Arial" w:hAnsi="Arial" w:cs="Arial"/>
                <w:b/>
                <w:bCs/>
                <w:sz w:val="16"/>
                <w:szCs w:val="16"/>
                <w:lang w:val="ru-RU"/>
              </w:rPr>
              <w:t>.</w:t>
            </w:r>
            <w:r w:rsidRPr="00684BBE">
              <w:rPr>
                <w:rFonts w:ascii="Arial" w:hAnsi="Arial" w:cs="Arial"/>
                <w:b/>
                <w:bCs/>
                <w:sz w:val="16"/>
                <w:szCs w:val="16"/>
              </w:rPr>
              <w:t>279</w:t>
            </w:r>
          </w:p>
        </w:tc>
        <w:tc>
          <w:tcPr>
            <w:tcW w:w="1191" w:type="dxa"/>
            <w:tcBorders>
              <w:left w:val="nil"/>
              <w:bottom w:val="single" w:sz="4"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11.761</w:t>
            </w:r>
          </w:p>
        </w:tc>
        <w:tc>
          <w:tcPr>
            <w:tcW w:w="1191" w:type="dxa"/>
            <w:tcBorders>
              <w:left w:val="nil"/>
              <w:bottom w:val="single" w:sz="4"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16.953</w:t>
            </w:r>
          </w:p>
        </w:tc>
        <w:tc>
          <w:tcPr>
            <w:tcW w:w="1191" w:type="dxa"/>
            <w:tcBorders>
              <w:left w:val="nil"/>
              <w:bottom w:val="single" w:sz="4"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48</w:t>
            </w:r>
            <w:r w:rsidRPr="00684BBE">
              <w:rPr>
                <w:rFonts w:ascii="Arial" w:hAnsi="Arial" w:cs="Arial"/>
                <w:b/>
                <w:bCs/>
                <w:sz w:val="16"/>
                <w:szCs w:val="16"/>
              </w:rPr>
              <w:t>.</w:t>
            </w:r>
            <w:r w:rsidRPr="00684BBE">
              <w:rPr>
                <w:rFonts w:ascii="Arial" w:hAnsi="Arial" w:cs="Arial"/>
                <w:b/>
                <w:bCs/>
                <w:sz w:val="16"/>
                <w:szCs w:val="16"/>
                <w:lang w:val="ru-RU"/>
              </w:rPr>
              <w:t>601</w:t>
            </w:r>
          </w:p>
        </w:tc>
        <w:tc>
          <w:tcPr>
            <w:tcW w:w="1191" w:type="dxa"/>
            <w:tcBorders>
              <w:left w:val="nil"/>
              <w:bottom w:val="single" w:sz="4"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15.959</w:t>
            </w:r>
          </w:p>
        </w:tc>
        <w:tc>
          <w:tcPr>
            <w:tcW w:w="1191" w:type="dxa"/>
            <w:tcBorders>
              <w:left w:val="nil"/>
              <w:bottom w:val="single" w:sz="4" w:space="0" w:color="auto"/>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rPr>
            </w:pPr>
            <w:r w:rsidRPr="00684BBE">
              <w:rPr>
                <w:rFonts w:ascii="Arial" w:hAnsi="Arial" w:cs="Arial"/>
                <w:b/>
                <w:bCs/>
                <w:sz w:val="16"/>
                <w:szCs w:val="16"/>
                <w:lang w:val="ru-RU"/>
              </w:rPr>
              <w:t>2</w:t>
            </w:r>
            <w:r w:rsidRPr="00684BBE">
              <w:rPr>
                <w:rFonts w:ascii="Arial" w:hAnsi="Arial" w:cs="Arial"/>
                <w:b/>
                <w:bCs/>
                <w:sz w:val="16"/>
                <w:szCs w:val="16"/>
              </w:rPr>
              <w:t>71</w:t>
            </w:r>
            <w:r w:rsidRPr="00684BBE">
              <w:rPr>
                <w:rFonts w:ascii="Arial" w:hAnsi="Arial" w:cs="Arial"/>
                <w:b/>
                <w:bCs/>
                <w:sz w:val="16"/>
                <w:szCs w:val="16"/>
                <w:lang w:val="ru-RU"/>
              </w:rPr>
              <w:t>.</w:t>
            </w:r>
            <w:r w:rsidRPr="00684BBE">
              <w:rPr>
                <w:rFonts w:ascii="Arial" w:hAnsi="Arial" w:cs="Arial"/>
                <w:b/>
                <w:bCs/>
                <w:sz w:val="16"/>
                <w:szCs w:val="16"/>
              </w:rPr>
              <w:t>553</w:t>
            </w:r>
          </w:p>
        </w:tc>
      </w:tr>
      <w:tr w:rsidR="002D2DFD" w:rsidRPr="00684BBE" w:rsidTr="00724A74">
        <w:trPr>
          <w:trHeight w:val="227"/>
        </w:trPr>
        <w:tc>
          <w:tcPr>
            <w:tcW w:w="2494" w:type="dxa"/>
            <w:tcBorders>
              <w:top w:val="single" w:sz="4" w:space="0" w:color="auto"/>
              <w:left w:val="nil"/>
              <w:bottom w:val="single" w:sz="12" w:space="0" w:color="auto"/>
              <w:right w:val="nil"/>
            </w:tcBorders>
            <w:vAlign w:val="bottom"/>
          </w:tcPr>
          <w:p w:rsidR="00CE51FB" w:rsidRPr="00684BBE" w:rsidRDefault="00CE51FB" w:rsidP="00710751">
            <w:pPr>
              <w:spacing w:line="240" w:lineRule="auto"/>
              <w:ind w:left="5" w:right="-108" w:hanging="113"/>
              <w:jc w:val="left"/>
              <w:rPr>
                <w:rFonts w:ascii="Arial" w:hAnsi="Arial" w:cs="Arial"/>
                <w:b/>
                <w:bCs/>
                <w:spacing w:val="-3"/>
                <w:sz w:val="16"/>
                <w:szCs w:val="16"/>
                <w:lang w:val="ru-RU"/>
              </w:rPr>
            </w:pPr>
            <w:r w:rsidRPr="00684BBE">
              <w:rPr>
                <w:rFonts w:ascii="Arial" w:hAnsi="Arial" w:cs="Arial"/>
                <w:b/>
                <w:bCs/>
                <w:spacing w:val="-3"/>
                <w:sz w:val="16"/>
                <w:szCs w:val="16"/>
                <w:lang w:val="ru-RU"/>
              </w:rPr>
              <w:t xml:space="preserve">Резерв на </w:t>
            </w:r>
            <w:r w:rsidR="002D2DFD" w:rsidRPr="00684BBE">
              <w:rPr>
                <w:rFonts w:ascii="Arial" w:hAnsi="Arial" w:cs="Arial"/>
                <w:b/>
                <w:bCs/>
                <w:spacing w:val="-3"/>
                <w:sz w:val="16"/>
                <w:szCs w:val="16"/>
                <w:lang w:val="ru-RU"/>
              </w:rPr>
              <w:t>31 декабря</w:t>
            </w:r>
            <w:r w:rsidRPr="00684BBE">
              <w:rPr>
                <w:rFonts w:ascii="Arial" w:hAnsi="Arial" w:cs="Arial"/>
                <w:b/>
                <w:bCs/>
                <w:spacing w:val="-3"/>
                <w:sz w:val="16"/>
                <w:szCs w:val="16"/>
                <w:lang w:val="ru-RU"/>
              </w:rPr>
              <w:t xml:space="preserve"> 2015</w:t>
            </w:r>
            <w:r w:rsidR="002D2DFD" w:rsidRPr="00684BBE">
              <w:rPr>
                <w:rFonts w:ascii="Arial" w:hAnsi="Arial" w:cs="Arial"/>
                <w:b/>
                <w:bCs/>
                <w:spacing w:val="-3"/>
                <w:sz w:val="16"/>
                <w:szCs w:val="16"/>
                <w:lang w:val="ru-RU"/>
              </w:rPr>
              <w:t xml:space="preserve"> </w:t>
            </w:r>
            <w:r w:rsidRPr="00684BBE">
              <w:rPr>
                <w:rFonts w:ascii="Arial" w:hAnsi="Arial" w:cs="Arial"/>
                <w:b/>
                <w:bCs/>
                <w:spacing w:val="-3"/>
                <w:sz w:val="16"/>
                <w:szCs w:val="16"/>
                <w:lang w:val="ru-RU"/>
              </w:rPr>
              <w:t>года</w:t>
            </w:r>
          </w:p>
        </w:tc>
        <w:tc>
          <w:tcPr>
            <w:tcW w:w="1191" w:type="dxa"/>
            <w:tcBorders>
              <w:top w:val="single" w:sz="4" w:space="0" w:color="auto"/>
              <w:left w:val="nil"/>
              <w:bottom w:val="single" w:sz="12"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rPr>
            </w:pPr>
            <w:r w:rsidRPr="00684BBE">
              <w:rPr>
                <w:rFonts w:ascii="Arial" w:hAnsi="Arial" w:cs="Arial"/>
                <w:b/>
                <w:bCs/>
                <w:sz w:val="16"/>
                <w:szCs w:val="16"/>
                <w:lang w:val="ru-RU"/>
              </w:rPr>
              <w:t>17</w:t>
            </w:r>
            <w:r w:rsidRPr="00684BBE">
              <w:rPr>
                <w:rFonts w:ascii="Arial" w:hAnsi="Arial" w:cs="Arial"/>
                <w:b/>
                <w:bCs/>
                <w:sz w:val="16"/>
                <w:szCs w:val="16"/>
              </w:rPr>
              <w:t>9</w:t>
            </w:r>
            <w:r w:rsidRPr="00684BBE">
              <w:rPr>
                <w:rFonts w:ascii="Arial" w:hAnsi="Arial" w:cs="Arial"/>
                <w:b/>
                <w:bCs/>
                <w:sz w:val="16"/>
                <w:szCs w:val="16"/>
                <w:lang w:val="ru-RU"/>
              </w:rPr>
              <w:t>.</w:t>
            </w:r>
            <w:r w:rsidRPr="00684BBE">
              <w:rPr>
                <w:rFonts w:ascii="Arial" w:hAnsi="Arial" w:cs="Arial"/>
                <w:b/>
                <w:bCs/>
                <w:sz w:val="16"/>
                <w:szCs w:val="16"/>
              </w:rPr>
              <w:t>303</w:t>
            </w:r>
          </w:p>
        </w:tc>
        <w:tc>
          <w:tcPr>
            <w:tcW w:w="1191" w:type="dxa"/>
            <w:tcBorders>
              <w:top w:val="single" w:sz="4" w:space="0" w:color="auto"/>
              <w:left w:val="nil"/>
              <w:bottom w:val="single" w:sz="12"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20.072</w:t>
            </w:r>
          </w:p>
        </w:tc>
        <w:tc>
          <w:tcPr>
            <w:tcW w:w="1191" w:type="dxa"/>
            <w:tcBorders>
              <w:top w:val="single" w:sz="4" w:space="0" w:color="auto"/>
              <w:left w:val="nil"/>
              <w:bottom w:val="single" w:sz="12" w:space="0" w:color="auto"/>
              <w:right w:val="nil"/>
            </w:tcBorders>
            <w:noWrap/>
            <w:vAlign w:val="bottom"/>
          </w:tcPr>
          <w:p w:rsidR="00CE51FB" w:rsidRPr="00684BBE" w:rsidRDefault="00CE51FB" w:rsidP="00724A74">
            <w:pPr>
              <w:tabs>
                <w:tab w:val="decimal" w:pos="907"/>
              </w:tabs>
              <w:spacing w:line="240" w:lineRule="auto"/>
              <w:ind w:left="-57" w:right="-57"/>
              <w:jc w:val="left"/>
              <w:rPr>
                <w:rFonts w:ascii="Arial" w:hAnsi="Arial" w:cs="Arial"/>
                <w:b/>
                <w:bCs/>
                <w:sz w:val="16"/>
                <w:szCs w:val="16"/>
                <w:lang w:val="ru-RU"/>
              </w:rPr>
            </w:pPr>
            <w:r w:rsidRPr="00684BBE">
              <w:rPr>
                <w:rFonts w:ascii="Arial" w:hAnsi="Arial" w:cs="Arial"/>
                <w:b/>
                <w:bCs/>
                <w:sz w:val="16"/>
                <w:szCs w:val="16"/>
                <w:lang w:val="ru-RU"/>
              </w:rPr>
              <w:t>80.181</w:t>
            </w:r>
          </w:p>
        </w:tc>
        <w:tc>
          <w:tcPr>
            <w:tcW w:w="1191" w:type="dxa"/>
            <w:tcBorders>
              <w:top w:val="single" w:sz="4" w:space="0" w:color="auto"/>
              <w:left w:val="nil"/>
              <w:bottom w:val="single" w:sz="12"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156</w:t>
            </w:r>
            <w:r w:rsidRPr="00684BBE">
              <w:rPr>
                <w:rFonts w:ascii="Arial" w:hAnsi="Arial" w:cs="Arial"/>
                <w:b/>
                <w:sz w:val="16"/>
                <w:szCs w:val="16"/>
              </w:rPr>
              <w:t>.</w:t>
            </w:r>
            <w:r w:rsidRPr="00684BBE">
              <w:rPr>
                <w:rFonts w:ascii="Arial" w:hAnsi="Arial" w:cs="Arial"/>
                <w:b/>
                <w:sz w:val="16"/>
                <w:szCs w:val="16"/>
                <w:lang w:val="ru-RU"/>
              </w:rPr>
              <w:t>265</w:t>
            </w:r>
          </w:p>
        </w:tc>
        <w:tc>
          <w:tcPr>
            <w:tcW w:w="1191" w:type="dxa"/>
            <w:tcBorders>
              <w:top w:val="single" w:sz="4" w:space="0" w:color="auto"/>
              <w:left w:val="nil"/>
              <w:bottom w:val="single" w:sz="12" w:space="0" w:color="auto"/>
              <w:right w:val="nil"/>
            </w:tcBorders>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lang w:val="ru-RU"/>
              </w:rPr>
            </w:pPr>
            <w:r w:rsidRPr="00684BBE">
              <w:rPr>
                <w:rFonts w:ascii="Arial" w:hAnsi="Arial" w:cs="Arial"/>
                <w:b/>
                <w:sz w:val="16"/>
                <w:szCs w:val="16"/>
                <w:lang w:val="ru-RU"/>
              </w:rPr>
              <w:t>56.652</w:t>
            </w:r>
          </w:p>
        </w:tc>
        <w:tc>
          <w:tcPr>
            <w:tcW w:w="1191" w:type="dxa"/>
            <w:tcBorders>
              <w:top w:val="single" w:sz="4" w:space="0" w:color="auto"/>
              <w:left w:val="nil"/>
              <w:bottom w:val="single" w:sz="12" w:space="0" w:color="auto"/>
            </w:tcBorders>
            <w:noWrap/>
            <w:vAlign w:val="bottom"/>
          </w:tcPr>
          <w:p w:rsidR="00CE51FB" w:rsidRPr="00684BBE" w:rsidRDefault="00CE51FB" w:rsidP="00724A74">
            <w:pPr>
              <w:tabs>
                <w:tab w:val="decimal" w:pos="907"/>
              </w:tabs>
              <w:spacing w:line="240" w:lineRule="auto"/>
              <w:ind w:left="-57" w:right="-57"/>
              <w:jc w:val="left"/>
              <w:rPr>
                <w:rFonts w:ascii="Arial" w:hAnsi="Arial" w:cs="Arial"/>
                <w:b/>
                <w:sz w:val="16"/>
                <w:szCs w:val="16"/>
              </w:rPr>
            </w:pPr>
            <w:r w:rsidRPr="00684BBE">
              <w:rPr>
                <w:rFonts w:ascii="Arial" w:hAnsi="Arial" w:cs="Arial"/>
                <w:b/>
                <w:sz w:val="16"/>
                <w:szCs w:val="16"/>
                <w:lang w:val="ru-RU"/>
              </w:rPr>
              <w:t>4</w:t>
            </w:r>
            <w:r w:rsidRPr="00684BBE">
              <w:rPr>
                <w:rFonts w:ascii="Arial" w:hAnsi="Arial" w:cs="Arial"/>
                <w:b/>
                <w:sz w:val="16"/>
                <w:szCs w:val="16"/>
              </w:rPr>
              <w:t>92</w:t>
            </w:r>
            <w:r w:rsidRPr="00684BBE">
              <w:rPr>
                <w:rFonts w:ascii="Arial" w:hAnsi="Arial" w:cs="Arial"/>
                <w:b/>
                <w:sz w:val="16"/>
                <w:szCs w:val="16"/>
                <w:lang w:val="ru-RU"/>
              </w:rPr>
              <w:t>.</w:t>
            </w:r>
            <w:r w:rsidRPr="00684BBE">
              <w:rPr>
                <w:rFonts w:ascii="Arial" w:hAnsi="Arial" w:cs="Arial"/>
                <w:b/>
                <w:sz w:val="16"/>
                <w:szCs w:val="16"/>
              </w:rPr>
              <w:t>473</w:t>
            </w:r>
          </w:p>
        </w:tc>
      </w:tr>
    </w:tbl>
    <w:p w:rsidR="00060020" w:rsidRPr="00684BBE" w:rsidRDefault="00060020" w:rsidP="00710751">
      <w:pPr>
        <w:adjustRightInd/>
        <w:spacing w:line="240" w:lineRule="auto"/>
        <w:jc w:val="left"/>
        <w:textAlignment w:val="auto"/>
        <w:rPr>
          <w:rFonts w:asciiTheme="minorHAnsi" w:hAnsiTheme="minorHAnsi"/>
          <w:b/>
          <w:bCs/>
          <w:caps/>
          <w:sz w:val="12"/>
          <w:szCs w:val="20"/>
          <w:lang w:val="ru-RU"/>
        </w:rPr>
      </w:pPr>
      <w:bookmarkStart w:id="199" w:name="_Toc326076063"/>
      <w:r w:rsidRPr="00684BBE">
        <w:rPr>
          <w:rFonts w:asciiTheme="minorHAnsi" w:hAnsiTheme="minorHAnsi"/>
          <w:sz w:val="16"/>
          <w:lang w:val="ru-RU"/>
        </w:rPr>
        <w:br w:type="page"/>
      </w:r>
    </w:p>
    <w:p w:rsidR="00905CB4" w:rsidRPr="00684BBE" w:rsidRDefault="00B57A2A" w:rsidP="004D69CA">
      <w:pPr>
        <w:pStyle w:val="16"/>
      </w:pPr>
      <w:bookmarkStart w:id="200" w:name="_Toc448750940"/>
      <w:r w:rsidRPr="00684BBE">
        <w:lastRenderedPageBreak/>
        <w:t>2</w:t>
      </w:r>
      <w:r w:rsidR="00761FD2" w:rsidRPr="00684BBE">
        <w:t>2</w:t>
      </w:r>
      <w:r w:rsidRPr="00684BBE">
        <w:t>.</w:t>
      </w:r>
      <w:r w:rsidRPr="00684BBE">
        <w:tab/>
      </w:r>
      <w:r w:rsidR="004229A7" w:rsidRPr="00684BBE">
        <w:t>Обязательства по вознаграждениям работникам</w:t>
      </w:r>
      <w:bookmarkEnd w:id="199"/>
      <w:bookmarkEnd w:id="200"/>
    </w:p>
    <w:p w:rsidR="00905CB4" w:rsidRPr="00684BBE" w:rsidRDefault="00F724FC" w:rsidP="00724A74">
      <w:pPr>
        <w:pStyle w:val="4"/>
        <w:widowControl/>
        <w:adjustRightInd/>
        <w:spacing w:before="200" w:after="80"/>
        <w:textAlignment w:val="auto"/>
      </w:pPr>
      <w:bookmarkStart w:id="201" w:name="_Toc324520154"/>
      <w:bookmarkStart w:id="202" w:name="_Toc324525714"/>
      <w:bookmarkStart w:id="203" w:name="_Toc326076064"/>
      <w:r w:rsidRPr="00684BBE">
        <w:t>Обязательства по государственному пенсионному обеспечению</w:t>
      </w:r>
      <w:bookmarkEnd w:id="201"/>
      <w:bookmarkEnd w:id="202"/>
      <w:bookmarkEnd w:id="203"/>
    </w:p>
    <w:p w:rsidR="00905CB4" w:rsidRPr="00684BBE" w:rsidRDefault="00F724FC" w:rsidP="00710751">
      <w:pPr>
        <w:pStyle w:val="6"/>
        <w:widowControl w:val="0"/>
      </w:pPr>
      <w:r w:rsidRPr="00684BBE">
        <w:t xml:space="preserve">Группа выплачивает социальный налог в соответствии с действующими законодательными требованиями Республики Казахстан. Расходы по социальному налогу и зарплате относятся на расходы в момент их возникновения. </w:t>
      </w:r>
    </w:p>
    <w:p w:rsidR="00271E64" w:rsidRPr="00684BBE" w:rsidRDefault="00F724FC" w:rsidP="00710751">
      <w:pPr>
        <w:pStyle w:val="6"/>
        <w:widowControl w:val="0"/>
        <w:rPr>
          <w:b/>
          <w:bCs/>
        </w:rPr>
      </w:pPr>
      <w:bookmarkStart w:id="204" w:name="_Toc324520155"/>
      <w:bookmarkStart w:id="205" w:name="_Toc324525715"/>
      <w:bookmarkStart w:id="206" w:name="_Toc326076065"/>
      <w:r w:rsidRPr="00684BBE">
        <w:t xml:space="preserve">Кроме того, Группа удерживает </w:t>
      </w:r>
      <w:r w:rsidR="00476F52" w:rsidRPr="00684BBE">
        <w:t xml:space="preserve">до </w:t>
      </w:r>
      <w:r w:rsidRPr="00684BBE">
        <w:t xml:space="preserve">10% от зарплаты </w:t>
      </w:r>
      <w:r w:rsidR="0059711E" w:rsidRPr="00684BBE">
        <w:t>работников</w:t>
      </w:r>
      <w:r w:rsidRPr="00684BBE">
        <w:t xml:space="preserve">, выплачиваемые в качестве взносов </w:t>
      </w:r>
      <w:r w:rsidR="0059711E" w:rsidRPr="00684BBE">
        <w:t xml:space="preserve">работников </w:t>
      </w:r>
      <w:r w:rsidRPr="00684BBE">
        <w:t>в накопительные пенсионные фонды. Такие расходы отражаются в том периоде, в котором они имели место.</w:t>
      </w:r>
      <w:bookmarkEnd w:id="204"/>
      <w:bookmarkEnd w:id="205"/>
      <w:bookmarkEnd w:id="206"/>
    </w:p>
    <w:p w:rsidR="00380DCA" w:rsidRPr="00684BBE" w:rsidRDefault="00380DCA" w:rsidP="00724A74">
      <w:pPr>
        <w:pStyle w:val="24"/>
        <w:spacing w:before="200" w:after="80"/>
      </w:pPr>
      <w:r w:rsidRPr="00684BBE">
        <w:t>Пенсионный план с установленными выплатами</w:t>
      </w:r>
    </w:p>
    <w:p w:rsidR="00380DCA" w:rsidRPr="00684BBE" w:rsidRDefault="00380DCA" w:rsidP="00710751">
      <w:pPr>
        <w:pStyle w:val="6"/>
        <w:widowControl w:val="0"/>
        <w:spacing w:after="120"/>
      </w:pPr>
      <w:r w:rsidRPr="00684BBE">
        <w:t xml:space="preserve">Обязательства по выплатам работникам по </w:t>
      </w:r>
      <w:r w:rsidR="00376858" w:rsidRPr="00684BBE">
        <w:t>разнообразным</w:t>
      </w:r>
      <w:r w:rsidRPr="00684BBE">
        <w:t xml:space="preserve"> план</w:t>
      </w:r>
      <w:r w:rsidR="00376858" w:rsidRPr="00684BBE">
        <w:t>ам</w:t>
      </w:r>
      <w:r w:rsidRPr="00684BBE">
        <w:t xml:space="preserve"> подлежат оплате в соответствии с коллективными договорами, заключенными между некоторыми дочерними организациями Группы (</w:t>
      </w:r>
      <w:r w:rsidR="00F649E2" w:rsidRPr="00684BBE">
        <w:t>НК КМГ</w:t>
      </w:r>
      <w:r w:rsidRPr="00684BBE">
        <w:t>,</w:t>
      </w:r>
      <w:r w:rsidR="00FB0E39" w:rsidRPr="00684BBE">
        <w:t xml:space="preserve"> НК КТЖ</w:t>
      </w:r>
      <w:r w:rsidRPr="00684BBE">
        <w:t>, АО «Казахтелеком»</w:t>
      </w:r>
      <w:r w:rsidR="00AE002D" w:rsidRPr="00684BBE">
        <w:t xml:space="preserve"> (далее </w:t>
      </w:r>
      <w:r w:rsidR="002D2DFD" w:rsidRPr="00684BBE">
        <w:t>−</w:t>
      </w:r>
      <w:r w:rsidR="00AE002D" w:rsidRPr="00684BBE">
        <w:t xml:space="preserve"> «КТК»)</w:t>
      </w:r>
      <w:r w:rsidRPr="00684BBE">
        <w:t>, АО «Самрук-Энерго»,</w:t>
      </w:r>
      <w:r w:rsidR="00FB0E39" w:rsidRPr="00684BBE">
        <w:t xml:space="preserve"> НАК КАП</w:t>
      </w:r>
      <w:r w:rsidRPr="00684BBE">
        <w:t xml:space="preserve">, АО «Национальная Компания «Казахстан Инжиниринг» и АО «Казпочта») и работниками этих дочерних организаций, </w:t>
      </w:r>
      <w:r w:rsidR="00212611" w:rsidRPr="00684BBE">
        <w:t>представленных</w:t>
      </w:r>
      <w:r w:rsidRPr="00684BBE">
        <w:t xml:space="preserve"> их </w:t>
      </w:r>
      <w:r w:rsidR="00212611" w:rsidRPr="00684BBE">
        <w:t>профсоюзами</w:t>
      </w:r>
      <w:r w:rsidRPr="00684BBE">
        <w:t>.</w:t>
      </w:r>
    </w:p>
    <w:p w:rsidR="00905CB4" w:rsidRPr="00684BBE" w:rsidRDefault="009D5B7E" w:rsidP="00710751">
      <w:pPr>
        <w:pStyle w:val="6"/>
        <w:widowControl w:val="0"/>
        <w:spacing w:after="120"/>
      </w:pPr>
      <w:bookmarkStart w:id="207" w:name="_Toc324520157"/>
      <w:bookmarkStart w:id="208" w:name="_Toc324525717"/>
      <w:bookmarkStart w:id="209" w:name="_Toc326076067"/>
      <w:r w:rsidRPr="00684BBE">
        <w:t>По состоянию на</w:t>
      </w:r>
      <w:r w:rsidRPr="00684BBE" w:rsidDel="009D5B7E">
        <w:t xml:space="preserve"> </w:t>
      </w:r>
      <w:r w:rsidR="002D2DFD" w:rsidRPr="00684BBE">
        <w:t>31 декабря</w:t>
      </w:r>
      <w:r w:rsidR="00F724FC" w:rsidRPr="00684BBE">
        <w:t xml:space="preserve"> общие обязательства Группы по пенсионному плану с установленными выплатами включали:</w:t>
      </w:r>
      <w:bookmarkEnd w:id="207"/>
      <w:bookmarkEnd w:id="208"/>
      <w:bookmarkEnd w:id="209"/>
    </w:p>
    <w:tbl>
      <w:tblPr>
        <w:tblW w:w="9639" w:type="dxa"/>
        <w:tblInd w:w="108" w:type="dxa"/>
        <w:tblLayout w:type="fixed"/>
        <w:tblLook w:val="0000" w:firstRow="0" w:lastRow="0" w:firstColumn="0" w:lastColumn="0" w:noHBand="0" w:noVBand="0"/>
      </w:tblPr>
      <w:tblGrid>
        <w:gridCol w:w="6241"/>
        <w:gridCol w:w="1699"/>
        <w:gridCol w:w="1699"/>
      </w:tblGrid>
      <w:tr w:rsidR="002D2DFD" w:rsidRPr="00684BBE" w:rsidTr="00C96369">
        <w:trPr>
          <w:trHeight w:val="227"/>
        </w:trPr>
        <w:tc>
          <w:tcPr>
            <w:tcW w:w="6241" w:type="dxa"/>
            <w:tcBorders>
              <w:top w:val="nil"/>
              <w:left w:val="nil"/>
              <w:bottom w:val="single" w:sz="4" w:space="0" w:color="auto"/>
              <w:right w:val="nil"/>
            </w:tcBorders>
            <w:vAlign w:val="bottom"/>
          </w:tcPr>
          <w:p w:rsidR="00905CB4" w:rsidRPr="00684BBE" w:rsidRDefault="00B80294" w:rsidP="00710751">
            <w:pPr>
              <w:spacing w:line="240" w:lineRule="auto"/>
              <w:ind w:left="62" w:right="-108" w:hanging="170"/>
              <w:jc w:val="left"/>
              <w:rPr>
                <w:rFonts w:ascii="Arial" w:hAnsi="Arial" w:cs="Arial"/>
                <w:sz w:val="18"/>
                <w:szCs w:val="18"/>
                <w:lang w:val="ru-RU"/>
              </w:rPr>
            </w:pPr>
            <w:r w:rsidRPr="00684BBE">
              <w:rPr>
                <w:rFonts w:ascii="Arial" w:hAnsi="Arial" w:cs="Arial"/>
                <w:i/>
                <w:iCs/>
                <w:sz w:val="16"/>
                <w:lang w:val="ru-RU"/>
              </w:rPr>
              <w:t>В миллионах тенге</w:t>
            </w:r>
          </w:p>
        </w:tc>
        <w:tc>
          <w:tcPr>
            <w:tcW w:w="1699" w:type="dxa"/>
            <w:tcBorders>
              <w:top w:val="nil"/>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DD7BEB" w:rsidRPr="00684BBE">
              <w:rPr>
                <w:rFonts w:ascii="Arial" w:hAnsi="Arial" w:cs="Arial"/>
                <w:b/>
                <w:sz w:val="18"/>
                <w:lang w:val="ru-RU"/>
              </w:rPr>
              <w:t>5</w:t>
            </w:r>
          </w:p>
        </w:tc>
        <w:tc>
          <w:tcPr>
            <w:tcW w:w="1699" w:type="dxa"/>
            <w:tcBorders>
              <w:top w:val="nil"/>
              <w:left w:val="nil"/>
              <w:bottom w:val="single" w:sz="4" w:space="0" w:color="auto"/>
              <w:right w:val="nil"/>
            </w:tcBorders>
            <w:vAlign w:val="bottom"/>
          </w:tcPr>
          <w:p w:rsidR="005F72A8" w:rsidRPr="00684BBE" w:rsidRDefault="007A1F9A"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DD7BEB" w:rsidRPr="00684BBE">
              <w:rPr>
                <w:rFonts w:ascii="Arial" w:hAnsi="Arial" w:cs="Arial"/>
                <w:sz w:val="18"/>
                <w:lang w:val="ru-RU"/>
              </w:rPr>
              <w:t>4</w:t>
            </w:r>
          </w:p>
        </w:tc>
      </w:tr>
      <w:tr w:rsidR="002D2DFD" w:rsidRPr="00684BBE" w:rsidTr="00724A74">
        <w:trPr>
          <w:trHeight w:hRule="exact" w:val="113"/>
        </w:trPr>
        <w:tc>
          <w:tcPr>
            <w:tcW w:w="6241" w:type="dxa"/>
            <w:tcBorders>
              <w:top w:val="single" w:sz="4" w:space="0" w:color="auto"/>
              <w:left w:val="nil"/>
              <w:right w:val="nil"/>
            </w:tcBorders>
            <w:vAlign w:val="bottom"/>
          </w:tcPr>
          <w:p w:rsidR="001F6C52" w:rsidRPr="00684BBE" w:rsidDel="001F6C52"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699" w:type="dxa"/>
            <w:tcBorders>
              <w:top w:val="single" w:sz="4" w:space="0" w:color="auto"/>
              <w:left w:val="nil"/>
              <w:right w:val="nil"/>
            </w:tcBorders>
            <w:vAlign w:val="bottom"/>
          </w:tcPr>
          <w:p w:rsidR="00AD00EC" w:rsidRPr="00684BBE" w:rsidRDefault="00AD00EC" w:rsidP="00710751">
            <w:pPr>
              <w:tabs>
                <w:tab w:val="decimal" w:pos="1418"/>
              </w:tabs>
              <w:spacing w:line="240" w:lineRule="auto"/>
              <w:ind w:left="-108" w:right="-108"/>
              <w:jc w:val="left"/>
              <w:rPr>
                <w:rFonts w:ascii="Arial" w:hAnsi="Arial" w:cs="Arial"/>
                <w:b/>
                <w:sz w:val="18"/>
                <w:lang w:val="ru-RU"/>
              </w:rPr>
            </w:pPr>
          </w:p>
        </w:tc>
        <w:tc>
          <w:tcPr>
            <w:tcW w:w="1699" w:type="dxa"/>
            <w:tcBorders>
              <w:top w:val="single" w:sz="4" w:space="0" w:color="auto"/>
              <w:left w:val="nil"/>
              <w:right w:val="nil"/>
            </w:tcBorders>
            <w:vAlign w:val="bottom"/>
          </w:tcPr>
          <w:p w:rsidR="005F72A8" w:rsidRPr="00684BBE" w:rsidRDefault="005F72A8" w:rsidP="00710751">
            <w:pPr>
              <w:tabs>
                <w:tab w:val="decimal" w:pos="1418"/>
              </w:tabs>
              <w:spacing w:line="240" w:lineRule="auto"/>
              <w:ind w:left="-108" w:right="-108"/>
              <w:jc w:val="left"/>
              <w:rPr>
                <w:rFonts w:ascii="Arial" w:hAnsi="Arial" w:cs="Arial"/>
                <w:sz w:val="18"/>
                <w:lang w:val="ru-RU"/>
              </w:rPr>
            </w:pPr>
          </w:p>
        </w:tc>
      </w:tr>
      <w:tr w:rsidR="002D2DFD" w:rsidRPr="00684BBE" w:rsidTr="00C96369">
        <w:trPr>
          <w:trHeight w:val="227"/>
        </w:trPr>
        <w:tc>
          <w:tcPr>
            <w:tcW w:w="6241" w:type="dxa"/>
            <w:tcBorders>
              <w:left w:val="nil"/>
              <w:right w:val="nil"/>
            </w:tcBorders>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Текущая стоимость обязательств по пенсионному плану с установленными размерами выплат</w:t>
            </w:r>
          </w:p>
        </w:tc>
        <w:tc>
          <w:tcPr>
            <w:tcW w:w="1699" w:type="dxa"/>
            <w:tcBorders>
              <w:left w:val="nil"/>
              <w:right w:val="nil"/>
            </w:tcBorders>
            <w:vAlign w:val="bottom"/>
          </w:tcPr>
          <w:p w:rsidR="00DD7BEB" w:rsidRPr="00684BBE" w:rsidRDefault="00DD7BEB"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78.823</w:t>
            </w:r>
          </w:p>
        </w:tc>
        <w:tc>
          <w:tcPr>
            <w:tcW w:w="1699" w:type="dxa"/>
            <w:tcBorders>
              <w:left w:val="nil"/>
              <w:right w:val="nil"/>
            </w:tcBorders>
            <w:vAlign w:val="bottom"/>
          </w:tcPr>
          <w:p w:rsidR="00DD7BEB" w:rsidRPr="00684BBE" w:rsidRDefault="00DD7BEB"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66.851</w:t>
            </w:r>
          </w:p>
        </w:tc>
      </w:tr>
      <w:tr w:rsidR="002D2DFD" w:rsidRPr="00684BBE" w:rsidTr="00C96369">
        <w:trPr>
          <w:trHeight w:val="227"/>
        </w:trPr>
        <w:tc>
          <w:tcPr>
            <w:tcW w:w="6241" w:type="dxa"/>
            <w:tcBorders>
              <w:top w:val="nil"/>
              <w:left w:val="nil"/>
              <w:bottom w:val="single" w:sz="4" w:space="0" w:color="auto"/>
              <w:right w:val="nil"/>
            </w:tcBorders>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Обязательство, срок погашения которого наступает в течение года</w:t>
            </w:r>
          </w:p>
        </w:tc>
        <w:tc>
          <w:tcPr>
            <w:tcW w:w="1699" w:type="dxa"/>
            <w:tcBorders>
              <w:top w:val="nil"/>
              <w:left w:val="nil"/>
              <w:bottom w:val="single" w:sz="4" w:space="0" w:color="auto"/>
              <w:right w:val="nil"/>
            </w:tcBorders>
            <w:vAlign w:val="bottom"/>
          </w:tcPr>
          <w:p w:rsidR="00DD7BEB" w:rsidRPr="00684BBE" w:rsidRDefault="00DD7BEB"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(6.384)</w:t>
            </w:r>
          </w:p>
        </w:tc>
        <w:tc>
          <w:tcPr>
            <w:tcW w:w="1699" w:type="dxa"/>
            <w:tcBorders>
              <w:top w:val="nil"/>
              <w:left w:val="nil"/>
              <w:bottom w:val="single" w:sz="4" w:space="0" w:color="auto"/>
              <w:right w:val="nil"/>
            </w:tcBorders>
            <w:vAlign w:val="bottom"/>
          </w:tcPr>
          <w:p w:rsidR="00DD7BEB" w:rsidRPr="00684BBE" w:rsidRDefault="00DD7BEB"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(5.726)</w:t>
            </w:r>
          </w:p>
        </w:tc>
      </w:tr>
      <w:tr w:rsidR="002D2DFD" w:rsidRPr="00684BBE" w:rsidTr="00271E64">
        <w:trPr>
          <w:trHeight w:val="227"/>
        </w:trPr>
        <w:tc>
          <w:tcPr>
            <w:tcW w:w="6241" w:type="dxa"/>
            <w:tcBorders>
              <w:top w:val="single" w:sz="4" w:space="0" w:color="auto"/>
              <w:left w:val="nil"/>
              <w:bottom w:val="single" w:sz="12" w:space="0" w:color="auto"/>
              <w:right w:val="nil"/>
            </w:tcBorders>
            <w:vAlign w:val="bottom"/>
          </w:tcPr>
          <w:p w:rsidR="00DD7BEB" w:rsidRPr="00684BBE" w:rsidRDefault="00DD7BEB"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Обязательство, срок погашения которого наступает после года</w:t>
            </w:r>
          </w:p>
        </w:tc>
        <w:tc>
          <w:tcPr>
            <w:tcW w:w="1699" w:type="dxa"/>
            <w:tcBorders>
              <w:top w:val="single" w:sz="4" w:space="0" w:color="auto"/>
              <w:left w:val="nil"/>
              <w:bottom w:val="single" w:sz="12" w:space="0" w:color="auto"/>
              <w:right w:val="nil"/>
            </w:tcBorders>
            <w:vAlign w:val="bottom"/>
          </w:tcPr>
          <w:p w:rsidR="00DD7BEB" w:rsidRPr="00684BBE" w:rsidRDefault="00DD7BEB"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72.439</w:t>
            </w:r>
          </w:p>
        </w:tc>
        <w:tc>
          <w:tcPr>
            <w:tcW w:w="1699" w:type="dxa"/>
            <w:tcBorders>
              <w:top w:val="single" w:sz="4" w:space="0" w:color="auto"/>
              <w:left w:val="nil"/>
              <w:bottom w:val="single" w:sz="12" w:space="0" w:color="auto"/>
              <w:right w:val="nil"/>
            </w:tcBorders>
            <w:vAlign w:val="bottom"/>
          </w:tcPr>
          <w:p w:rsidR="00DD7BEB" w:rsidRPr="00684BBE" w:rsidRDefault="00DD7BEB"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61.125</w:t>
            </w:r>
          </w:p>
        </w:tc>
      </w:tr>
    </w:tbl>
    <w:p w:rsidR="00905CB4" w:rsidRPr="00684BBE" w:rsidRDefault="009D5B7E" w:rsidP="00710751">
      <w:pPr>
        <w:pStyle w:val="6"/>
        <w:widowControl w:val="0"/>
        <w:spacing w:after="120"/>
      </w:pPr>
      <w:r w:rsidRPr="00684BBE">
        <w:t>По состоянию на</w:t>
      </w:r>
      <w:r w:rsidRPr="00684BBE" w:rsidDel="009D5B7E">
        <w:t xml:space="preserve"> </w:t>
      </w:r>
      <w:r w:rsidR="002D2DFD" w:rsidRPr="00684BBE">
        <w:t>31 декабря</w:t>
      </w:r>
      <w:r w:rsidR="00F724FC" w:rsidRPr="00684BBE">
        <w:t xml:space="preserve"> сверка текущей стоимости обязательств по пенсионному плану с установленными размерами выплат и фиксированных выплат представлена следующим образом: </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7" w:type="dxa"/>
            <w:tcBorders>
              <w:top w:val="nil"/>
              <w:left w:val="nil"/>
              <w:bottom w:val="single" w:sz="4" w:space="0" w:color="auto"/>
              <w:right w:val="nil"/>
            </w:tcBorders>
            <w:vAlign w:val="bottom"/>
          </w:tcPr>
          <w:p w:rsidR="00905CB4" w:rsidRPr="00684BBE" w:rsidRDefault="00F724FC" w:rsidP="00710751">
            <w:pPr>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В миллионах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1B04D0"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5F72A8" w:rsidRPr="00684BBE" w:rsidRDefault="007A1F9A"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1B04D0" w:rsidRPr="00684BBE">
              <w:rPr>
                <w:rFonts w:ascii="Arial" w:hAnsi="Arial" w:cs="Arial"/>
                <w:sz w:val="18"/>
                <w:lang w:val="ru-RU"/>
              </w:rPr>
              <w:t>4</w:t>
            </w:r>
          </w:p>
        </w:tc>
      </w:tr>
      <w:tr w:rsidR="002D2DFD" w:rsidRPr="00684BBE" w:rsidTr="00724A74">
        <w:trPr>
          <w:trHeight w:hRule="exact" w:val="113"/>
        </w:trPr>
        <w:tc>
          <w:tcPr>
            <w:tcW w:w="6237" w:type="dxa"/>
            <w:tcBorders>
              <w:top w:val="single" w:sz="4" w:space="0" w:color="auto"/>
            </w:tcBorders>
            <w:vAlign w:val="bottom"/>
          </w:tcPr>
          <w:p w:rsidR="00905CB4"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AD00EC" w:rsidRPr="00684BBE" w:rsidRDefault="00AD00EC" w:rsidP="00710751">
            <w:pPr>
              <w:tabs>
                <w:tab w:val="decimal" w:pos="1432"/>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5F72A8" w:rsidRPr="00684BBE" w:rsidRDefault="005F72A8"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7" w:type="dxa"/>
            <w:vAlign w:val="bottom"/>
          </w:tcPr>
          <w:p w:rsidR="00DD7BEB" w:rsidRPr="00684BBE" w:rsidRDefault="00DD7BEB"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Общая сумма обязательств на начало года </w:t>
            </w:r>
          </w:p>
        </w:tc>
        <w:tc>
          <w:tcPr>
            <w:tcW w:w="1701" w:type="dxa"/>
            <w:vAlign w:val="bottom"/>
          </w:tcPr>
          <w:p w:rsidR="00DD7BEB" w:rsidRPr="00684BBE" w:rsidRDefault="00DD7BEB" w:rsidP="00710751">
            <w:pPr>
              <w:tabs>
                <w:tab w:val="decimal" w:pos="1440"/>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6</w:t>
            </w:r>
            <w:r w:rsidR="00662337" w:rsidRPr="00684BBE">
              <w:rPr>
                <w:rFonts w:ascii="Arial" w:hAnsi="Arial" w:cs="Arial"/>
                <w:b/>
                <w:bCs/>
                <w:sz w:val="18"/>
                <w:szCs w:val="18"/>
                <w:lang w:val="ru-RU"/>
              </w:rPr>
              <w:t>6</w:t>
            </w:r>
            <w:r w:rsidRPr="00684BBE">
              <w:rPr>
                <w:rFonts w:ascii="Arial" w:hAnsi="Arial" w:cs="Arial"/>
                <w:b/>
                <w:bCs/>
                <w:sz w:val="18"/>
                <w:szCs w:val="18"/>
                <w:lang w:val="ru-RU"/>
              </w:rPr>
              <w:t>.</w:t>
            </w:r>
            <w:r w:rsidR="00662337" w:rsidRPr="00684BBE">
              <w:rPr>
                <w:rFonts w:ascii="Arial" w:hAnsi="Arial" w:cs="Arial"/>
                <w:b/>
                <w:bCs/>
                <w:sz w:val="18"/>
                <w:szCs w:val="18"/>
                <w:lang w:val="ru-RU"/>
              </w:rPr>
              <w:t>851</w:t>
            </w:r>
          </w:p>
        </w:tc>
        <w:tc>
          <w:tcPr>
            <w:tcW w:w="1701" w:type="dxa"/>
            <w:vAlign w:val="bottom"/>
          </w:tcPr>
          <w:p w:rsidR="00DD7BEB" w:rsidRPr="00684BBE" w:rsidRDefault="00DD7BEB" w:rsidP="00710751">
            <w:pPr>
              <w:tabs>
                <w:tab w:val="decimal" w:pos="1440"/>
              </w:tabs>
              <w:spacing w:line="240" w:lineRule="auto"/>
              <w:ind w:left="-108" w:right="-108"/>
              <w:jc w:val="left"/>
              <w:rPr>
                <w:rFonts w:ascii="Arial" w:hAnsi="Arial" w:cs="Arial"/>
                <w:bCs/>
                <w:sz w:val="18"/>
                <w:szCs w:val="18"/>
              </w:rPr>
            </w:pPr>
            <w:r w:rsidRPr="00684BBE">
              <w:rPr>
                <w:rFonts w:ascii="Arial" w:hAnsi="Arial" w:cs="Arial"/>
                <w:bCs/>
                <w:sz w:val="18"/>
                <w:szCs w:val="18"/>
                <w:lang w:val="ru-RU"/>
              </w:rPr>
              <w:t>60.295</w:t>
            </w:r>
          </w:p>
        </w:tc>
      </w:tr>
      <w:tr w:rsidR="002D2DFD" w:rsidRPr="00684BBE" w:rsidTr="00C96369">
        <w:trPr>
          <w:trHeight w:val="227"/>
        </w:trPr>
        <w:tc>
          <w:tcPr>
            <w:tcW w:w="6237" w:type="dxa"/>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Стоимость текущих услуг</w:t>
            </w:r>
          </w:p>
        </w:tc>
        <w:tc>
          <w:tcPr>
            <w:tcW w:w="1701" w:type="dxa"/>
            <w:vAlign w:val="bottom"/>
          </w:tcPr>
          <w:p w:rsidR="00DD7BEB" w:rsidRPr="00684BBE" w:rsidRDefault="00DD7BEB" w:rsidP="00710751">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4.</w:t>
            </w:r>
            <w:r w:rsidR="002C4647" w:rsidRPr="00684BBE">
              <w:rPr>
                <w:rFonts w:ascii="Arial" w:hAnsi="Arial" w:cs="Arial"/>
                <w:b/>
                <w:bCs/>
                <w:sz w:val="18"/>
                <w:szCs w:val="18"/>
                <w:lang w:val="ru-RU"/>
              </w:rPr>
              <w:t>578</w:t>
            </w:r>
          </w:p>
        </w:tc>
        <w:tc>
          <w:tcPr>
            <w:tcW w:w="1701" w:type="dxa"/>
            <w:vAlign w:val="bottom"/>
          </w:tcPr>
          <w:p w:rsidR="00DD7BEB" w:rsidRPr="00684BBE" w:rsidRDefault="00DD7BEB" w:rsidP="00710751">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4.143</w:t>
            </w:r>
          </w:p>
        </w:tc>
      </w:tr>
      <w:tr w:rsidR="002D2DFD" w:rsidRPr="00684BBE" w:rsidTr="00C96369">
        <w:trPr>
          <w:trHeight w:val="227"/>
        </w:trPr>
        <w:tc>
          <w:tcPr>
            <w:tcW w:w="6237" w:type="dxa"/>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Стоимость прошлых услуг</w:t>
            </w:r>
          </w:p>
        </w:tc>
        <w:tc>
          <w:tcPr>
            <w:tcW w:w="1701" w:type="dxa"/>
            <w:vAlign w:val="bottom"/>
          </w:tcPr>
          <w:p w:rsidR="00DD7BEB" w:rsidRPr="00684BBE" w:rsidRDefault="002C4647" w:rsidP="00710751">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w:t>
            </w:r>
            <w:r w:rsidR="00DD7BEB" w:rsidRPr="00684BBE">
              <w:rPr>
                <w:rFonts w:ascii="Arial" w:hAnsi="Arial" w:cs="Arial"/>
                <w:b/>
                <w:bCs/>
                <w:sz w:val="18"/>
                <w:szCs w:val="18"/>
                <w:lang w:val="ru-RU"/>
              </w:rPr>
              <w:t>.</w:t>
            </w:r>
            <w:r w:rsidRPr="00684BBE">
              <w:rPr>
                <w:rFonts w:ascii="Arial" w:hAnsi="Arial" w:cs="Arial"/>
                <w:b/>
                <w:bCs/>
                <w:sz w:val="18"/>
                <w:szCs w:val="18"/>
                <w:lang w:val="ru-RU"/>
              </w:rPr>
              <w:t>737</w:t>
            </w:r>
          </w:p>
        </w:tc>
        <w:tc>
          <w:tcPr>
            <w:tcW w:w="1701" w:type="dxa"/>
            <w:vAlign w:val="bottom"/>
          </w:tcPr>
          <w:p w:rsidR="00DD7BEB" w:rsidRPr="00684BBE" w:rsidRDefault="00DD7BEB" w:rsidP="00710751">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1.396</w:t>
            </w:r>
          </w:p>
        </w:tc>
      </w:tr>
      <w:tr w:rsidR="002D2DFD" w:rsidRPr="00684BBE" w:rsidTr="00C96369">
        <w:trPr>
          <w:trHeight w:val="227"/>
        </w:trPr>
        <w:tc>
          <w:tcPr>
            <w:tcW w:w="6237" w:type="dxa"/>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Расходы по процентам</w:t>
            </w:r>
          </w:p>
        </w:tc>
        <w:tc>
          <w:tcPr>
            <w:tcW w:w="1701" w:type="dxa"/>
            <w:vAlign w:val="bottom"/>
          </w:tcPr>
          <w:p w:rsidR="00DD7BEB" w:rsidRPr="00684BBE" w:rsidRDefault="001B04D0" w:rsidP="00710751">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w:t>
            </w:r>
            <w:r w:rsidR="00DD7BEB" w:rsidRPr="00684BBE">
              <w:rPr>
                <w:rFonts w:ascii="Arial" w:hAnsi="Arial" w:cs="Arial"/>
                <w:b/>
                <w:bCs/>
                <w:sz w:val="18"/>
                <w:szCs w:val="18"/>
                <w:lang w:val="ru-RU"/>
              </w:rPr>
              <w:t>.</w:t>
            </w:r>
            <w:r w:rsidRPr="00684BBE">
              <w:rPr>
                <w:rFonts w:ascii="Arial" w:hAnsi="Arial" w:cs="Arial"/>
                <w:b/>
                <w:bCs/>
                <w:sz w:val="18"/>
                <w:szCs w:val="18"/>
                <w:lang w:val="ru-RU"/>
              </w:rPr>
              <w:t>162</w:t>
            </w:r>
          </w:p>
        </w:tc>
        <w:tc>
          <w:tcPr>
            <w:tcW w:w="1701" w:type="dxa"/>
            <w:vAlign w:val="bottom"/>
          </w:tcPr>
          <w:p w:rsidR="00DD7BEB" w:rsidRPr="00684BBE" w:rsidRDefault="00DD7BEB" w:rsidP="00710751">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3.813</w:t>
            </w:r>
          </w:p>
        </w:tc>
      </w:tr>
      <w:tr w:rsidR="002D2DFD" w:rsidRPr="00684BBE" w:rsidTr="00C96369">
        <w:trPr>
          <w:trHeight w:val="227"/>
        </w:trPr>
        <w:tc>
          <w:tcPr>
            <w:tcW w:w="6237" w:type="dxa"/>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Выплаты, произведенные за год</w:t>
            </w:r>
          </w:p>
        </w:tc>
        <w:tc>
          <w:tcPr>
            <w:tcW w:w="1701" w:type="dxa"/>
            <w:vAlign w:val="bottom"/>
          </w:tcPr>
          <w:p w:rsidR="00DD7BEB" w:rsidRPr="00684BBE" w:rsidRDefault="00DD7BEB" w:rsidP="00710751">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w:t>
            </w:r>
            <w:r w:rsidR="001B04D0" w:rsidRPr="00684BBE">
              <w:rPr>
                <w:rFonts w:ascii="Arial" w:hAnsi="Arial" w:cs="Arial"/>
                <w:b/>
                <w:bCs/>
                <w:sz w:val="18"/>
                <w:szCs w:val="18"/>
                <w:lang w:val="ru-RU"/>
              </w:rPr>
              <w:t>6</w:t>
            </w:r>
            <w:r w:rsidRPr="00684BBE">
              <w:rPr>
                <w:rFonts w:ascii="Arial" w:hAnsi="Arial" w:cs="Arial"/>
                <w:b/>
                <w:bCs/>
                <w:sz w:val="18"/>
                <w:szCs w:val="18"/>
                <w:lang w:val="ru-RU"/>
              </w:rPr>
              <w:t>.</w:t>
            </w:r>
            <w:r w:rsidR="001B04D0" w:rsidRPr="00684BBE">
              <w:rPr>
                <w:rFonts w:ascii="Arial" w:hAnsi="Arial" w:cs="Arial"/>
                <w:b/>
                <w:bCs/>
                <w:sz w:val="18"/>
                <w:szCs w:val="18"/>
                <w:lang w:val="ru-RU"/>
              </w:rPr>
              <w:t>741</w:t>
            </w:r>
            <w:r w:rsidRPr="00684BBE">
              <w:rPr>
                <w:rFonts w:ascii="Arial" w:hAnsi="Arial" w:cs="Arial"/>
                <w:b/>
                <w:bCs/>
                <w:sz w:val="18"/>
                <w:szCs w:val="18"/>
                <w:lang w:val="ru-RU"/>
              </w:rPr>
              <w:t>)</w:t>
            </w:r>
          </w:p>
        </w:tc>
        <w:tc>
          <w:tcPr>
            <w:tcW w:w="1701" w:type="dxa"/>
            <w:vAlign w:val="bottom"/>
          </w:tcPr>
          <w:p w:rsidR="00DD7BEB" w:rsidRPr="00684BBE" w:rsidRDefault="00DD7BEB" w:rsidP="00710751">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(5.137)</w:t>
            </w:r>
          </w:p>
        </w:tc>
      </w:tr>
      <w:tr w:rsidR="002D2DFD" w:rsidRPr="00684BBE" w:rsidTr="00C96369">
        <w:trPr>
          <w:trHeight w:val="227"/>
        </w:trPr>
        <w:tc>
          <w:tcPr>
            <w:tcW w:w="6237" w:type="dxa"/>
            <w:tcBorders>
              <w:top w:val="nil"/>
              <w:left w:val="nil"/>
              <w:right w:val="nil"/>
            </w:tcBorders>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Непризнанная стоимость прошлых услуг</w:t>
            </w:r>
          </w:p>
        </w:tc>
        <w:tc>
          <w:tcPr>
            <w:tcW w:w="1701" w:type="dxa"/>
            <w:tcBorders>
              <w:top w:val="nil"/>
              <w:left w:val="nil"/>
              <w:right w:val="nil"/>
            </w:tcBorders>
            <w:vAlign w:val="bottom"/>
          </w:tcPr>
          <w:p w:rsidR="00DD7BEB" w:rsidRPr="00684BBE" w:rsidRDefault="001B04D0" w:rsidP="00710751">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(2.040)</w:t>
            </w:r>
          </w:p>
        </w:tc>
        <w:tc>
          <w:tcPr>
            <w:tcW w:w="1701" w:type="dxa"/>
            <w:tcBorders>
              <w:top w:val="nil"/>
              <w:left w:val="nil"/>
              <w:right w:val="nil"/>
            </w:tcBorders>
            <w:vAlign w:val="bottom"/>
          </w:tcPr>
          <w:p w:rsidR="00DD7BEB" w:rsidRPr="00684BBE" w:rsidRDefault="00DD7BEB" w:rsidP="00710751">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202</w:t>
            </w:r>
          </w:p>
        </w:tc>
      </w:tr>
      <w:tr w:rsidR="006413C2" w:rsidRPr="00684BBE" w:rsidTr="00C96369">
        <w:trPr>
          <w:trHeight w:val="227"/>
        </w:trPr>
        <w:tc>
          <w:tcPr>
            <w:tcW w:w="6237" w:type="dxa"/>
            <w:tcBorders>
              <w:left w:val="nil"/>
              <w:right w:val="nil"/>
            </w:tcBorders>
            <w:vAlign w:val="bottom"/>
          </w:tcPr>
          <w:p w:rsidR="006413C2" w:rsidRPr="00684BBE" w:rsidRDefault="006413C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Актуарные убытки, признанные в течение периода в составе прочего совокупного дохода</w:t>
            </w:r>
          </w:p>
        </w:tc>
        <w:tc>
          <w:tcPr>
            <w:tcW w:w="1701" w:type="dxa"/>
            <w:tcBorders>
              <w:left w:val="nil"/>
              <w:right w:val="nil"/>
            </w:tcBorders>
            <w:vAlign w:val="bottom"/>
          </w:tcPr>
          <w:p w:rsidR="006413C2" w:rsidRPr="00684BBE" w:rsidRDefault="00BB40B6" w:rsidP="00710751">
            <w:pPr>
              <w:tabs>
                <w:tab w:val="decimal" w:pos="1440"/>
              </w:tabs>
              <w:spacing w:line="240" w:lineRule="auto"/>
              <w:ind w:left="-108" w:right="-108"/>
              <w:jc w:val="left"/>
              <w:rPr>
                <w:rFonts w:ascii="Arial" w:hAnsi="Arial" w:cs="Arial"/>
                <w:b/>
                <w:bCs/>
                <w:sz w:val="18"/>
                <w:szCs w:val="18"/>
              </w:rPr>
            </w:pPr>
            <w:r w:rsidRPr="00684BBE">
              <w:rPr>
                <w:rFonts w:ascii="Arial" w:hAnsi="Arial" w:cs="Arial"/>
                <w:b/>
                <w:bCs/>
                <w:sz w:val="18"/>
                <w:szCs w:val="18"/>
              </w:rPr>
              <w:t>4.378</w:t>
            </w:r>
          </w:p>
        </w:tc>
        <w:tc>
          <w:tcPr>
            <w:tcW w:w="1701" w:type="dxa"/>
            <w:tcBorders>
              <w:left w:val="nil"/>
              <w:right w:val="nil"/>
            </w:tcBorders>
            <w:vAlign w:val="bottom"/>
          </w:tcPr>
          <w:p w:rsidR="006413C2" w:rsidRPr="00684BBE" w:rsidRDefault="00BB40B6" w:rsidP="00710751">
            <w:pPr>
              <w:tabs>
                <w:tab w:val="decimal" w:pos="1440"/>
              </w:tabs>
              <w:spacing w:line="240" w:lineRule="auto"/>
              <w:ind w:left="-108" w:right="-108"/>
              <w:jc w:val="left"/>
              <w:rPr>
                <w:rFonts w:ascii="Arial" w:hAnsi="Arial" w:cs="Arial"/>
                <w:bCs/>
                <w:sz w:val="18"/>
                <w:szCs w:val="18"/>
              </w:rPr>
            </w:pPr>
            <w:r w:rsidRPr="00684BBE">
              <w:rPr>
                <w:rFonts w:ascii="Arial" w:hAnsi="Arial" w:cs="Arial"/>
                <w:bCs/>
                <w:sz w:val="18"/>
                <w:szCs w:val="18"/>
              </w:rPr>
              <w:t>3.218</w:t>
            </w:r>
          </w:p>
        </w:tc>
      </w:tr>
      <w:tr w:rsidR="002D2DFD" w:rsidRPr="00684BBE" w:rsidTr="00C96369">
        <w:trPr>
          <w:trHeight w:val="227"/>
        </w:trPr>
        <w:tc>
          <w:tcPr>
            <w:tcW w:w="6237" w:type="dxa"/>
            <w:tcBorders>
              <w:left w:val="nil"/>
              <w:right w:val="nil"/>
            </w:tcBorders>
            <w:vAlign w:val="bottom"/>
          </w:tcPr>
          <w:p w:rsidR="00DD7BEB" w:rsidRPr="00684BBE" w:rsidRDefault="006413C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Актуарные убытки, признанные в течение периода в составе расходов</w:t>
            </w:r>
            <w:r w:rsidRPr="00684BBE" w:rsidDel="006413C2">
              <w:rPr>
                <w:rFonts w:ascii="Arial" w:hAnsi="Arial" w:cs="Arial"/>
                <w:sz w:val="18"/>
                <w:szCs w:val="18"/>
                <w:lang w:val="ru-RU"/>
              </w:rPr>
              <w:t xml:space="preserve"> </w:t>
            </w:r>
          </w:p>
        </w:tc>
        <w:tc>
          <w:tcPr>
            <w:tcW w:w="1701" w:type="dxa"/>
            <w:tcBorders>
              <w:left w:val="nil"/>
              <w:right w:val="nil"/>
            </w:tcBorders>
            <w:vAlign w:val="bottom"/>
          </w:tcPr>
          <w:p w:rsidR="00DD7BEB" w:rsidRPr="00684BBE" w:rsidRDefault="00BB40B6" w:rsidP="00710751">
            <w:pPr>
              <w:tabs>
                <w:tab w:val="decimal" w:pos="1440"/>
              </w:tabs>
              <w:spacing w:line="240" w:lineRule="auto"/>
              <w:ind w:left="-108" w:right="-108"/>
              <w:jc w:val="left"/>
              <w:rPr>
                <w:rFonts w:ascii="Arial" w:hAnsi="Arial" w:cs="Arial"/>
                <w:b/>
                <w:bCs/>
                <w:sz w:val="18"/>
                <w:szCs w:val="18"/>
              </w:rPr>
            </w:pPr>
            <w:r w:rsidRPr="00684BBE">
              <w:rPr>
                <w:rFonts w:ascii="Arial" w:hAnsi="Arial" w:cs="Arial"/>
                <w:b/>
                <w:bCs/>
                <w:sz w:val="18"/>
                <w:szCs w:val="18"/>
              </w:rPr>
              <w:t>1</w:t>
            </w:r>
            <w:r w:rsidR="00DD7BEB" w:rsidRPr="00684BBE">
              <w:rPr>
                <w:rFonts w:ascii="Arial" w:hAnsi="Arial" w:cs="Arial"/>
                <w:b/>
                <w:bCs/>
                <w:sz w:val="18"/>
                <w:szCs w:val="18"/>
                <w:lang w:val="ru-RU"/>
              </w:rPr>
              <w:t>.</w:t>
            </w:r>
            <w:r w:rsidRPr="00684BBE">
              <w:rPr>
                <w:rFonts w:ascii="Arial" w:hAnsi="Arial" w:cs="Arial"/>
                <w:b/>
                <w:bCs/>
                <w:sz w:val="18"/>
                <w:szCs w:val="18"/>
              </w:rPr>
              <w:t>256</w:t>
            </w:r>
          </w:p>
        </w:tc>
        <w:tc>
          <w:tcPr>
            <w:tcW w:w="1701" w:type="dxa"/>
            <w:tcBorders>
              <w:left w:val="nil"/>
              <w:right w:val="nil"/>
            </w:tcBorders>
            <w:vAlign w:val="bottom"/>
          </w:tcPr>
          <w:p w:rsidR="00DD7BEB" w:rsidRPr="00684BBE" w:rsidRDefault="004B621F" w:rsidP="00710751">
            <w:pPr>
              <w:tabs>
                <w:tab w:val="decimal" w:pos="1584"/>
              </w:tabs>
              <w:spacing w:line="240" w:lineRule="auto"/>
              <w:ind w:left="-108" w:right="-108"/>
              <w:jc w:val="left"/>
              <w:rPr>
                <w:rFonts w:ascii="Arial" w:hAnsi="Arial" w:cs="Arial"/>
                <w:bCs/>
                <w:sz w:val="18"/>
                <w:szCs w:val="18"/>
              </w:rPr>
            </w:pPr>
            <w:r w:rsidRPr="00684BBE">
              <w:rPr>
                <w:rFonts w:ascii="Arial" w:hAnsi="Arial" w:cs="Arial"/>
                <w:bCs/>
                <w:sz w:val="18"/>
                <w:szCs w:val="18"/>
              </w:rPr>
              <w:t>1.074</w:t>
            </w:r>
          </w:p>
        </w:tc>
      </w:tr>
      <w:tr w:rsidR="002D2DFD" w:rsidRPr="00684BBE" w:rsidTr="00C96369">
        <w:trPr>
          <w:trHeight w:val="227"/>
        </w:trPr>
        <w:tc>
          <w:tcPr>
            <w:tcW w:w="6237" w:type="dxa"/>
            <w:tcBorders>
              <w:left w:val="nil"/>
              <w:right w:val="nil"/>
            </w:tcBorders>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Пересчёт валюты отчётности</w:t>
            </w:r>
          </w:p>
        </w:tc>
        <w:tc>
          <w:tcPr>
            <w:tcW w:w="1701" w:type="dxa"/>
            <w:tcBorders>
              <w:left w:val="nil"/>
              <w:right w:val="nil"/>
            </w:tcBorders>
            <w:vAlign w:val="bottom"/>
          </w:tcPr>
          <w:p w:rsidR="00DD7BEB" w:rsidRPr="00684BBE" w:rsidRDefault="001B04D0" w:rsidP="00710751">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shd w:val="clear" w:color="auto" w:fill="auto"/>
            <w:vAlign w:val="bottom"/>
          </w:tcPr>
          <w:p w:rsidR="00DD7BEB" w:rsidRPr="00684BBE" w:rsidRDefault="00662337" w:rsidP="00710751">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r w:rsidR="00E56757" w:rsidRPr="00684BBE">
              <w:rPr>
                <w:rFonts w:ascii="Arial" w:hAnsi="Arial" w:cs="Arial"/>
                <w:bCs/>
                <w:sz w:val="18"/>
                <w:szCs w:val="18"/>
              </w:rPr>
              <w:t>279</w:t>
            </w:r>
            <w:r w:rsidRPr="00684BBE">
              <w:rPr>
                <w:rFonts w:ascii="Arial" w:hAnsi="Arial" w:cs="Arial"/>
                <w:bCs/>
                <w:sz w:val="18"/>
                <w:szCs w:val="18"/>
                <w:lang w:val="ru-RU"/>
              </w:rPr>
              <w:t>)</w:t>
            </w:r>
          </w:p>
        </w:tc>
      </w:tr>
      <w:tr w:rsidR="002D2DFD" w:rsidRPr="00684BBE" w:rsidTr="00C96369">
        <w:trPr>
          <w:trHeight w:val="227"/>
        </w:trPr>
        <w:tc>
          <w:tcPr>
            <w:tcW w:w="6237" w:type="dxa"/>
            <w:tcBorders>
              <w:left w:val="nil"/>
              <w:bottom w:val="single" w:sz="4" w:space="0" w:color="auto"/>
              <w:right w:val="nil"/>
            </w:tcBorders>
            <w:vAlign w:val="bottom"/>
          </w:tcPr>
          <w:p w:rsidR="00DD7BEB" w:rsidRPr="00684BBE" w:rsidRDefault="00F7257E"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Переводы в активы для продажи</w:t>
            </w:r>
          </w:p>
        </w:tc>
        <w:tc>
          <w:tcPr>
            <w:tcW w:w="1701" w:type="dxa"/>
            <w:tcBorders>
              <w:left w:val="nil"/>
              <w:bottom w:val="single" w:sz="4" w:space="0" w:color="auto"/>
              <w:right w:val="nil"/>
            </w:tcBorders>
            <w:vAlign w:val="bottom"/>
          </w:tcPr>
          <w:p w:rsidR="00DD7BEB" w:rsidRPr="00684BBE" w:rsidRDefault="001B04D0" w:rsidP="00710751">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(2.358)</w:t>
            </w:r>
          </w:p>
        </w:tc>
        <w:tc>
          <w:tcPr>
            <w:tcW w:w="1701" w:type="dxa"/>
            <w:tcBorders>
              <w:left w:val="nil"/>
              <w:bottom w:val="single" w:sz="4" w:space="0" w:color="auto"/>
              <w:right w:val="nil"/>
            </w:tcBorders>
            <w:shd w:val="clear" w:color="auto" w:fill="auto"/>
            <w:vAlign w:val="bottom"/>
          </w:tcPr>
          <w:p w:rsidR="00DD7BEB" w:rsidRPr="00684BBE" w:rsidRDefault="00662337" w:rsidP="00710751">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r w:rsidR="00E56757" w:rsidRPr="00684BBE">
              <w:rPr>
                <w:rFonts w:ascii="Arial" w:hAnsi="Arial" w:cs="Arial"/>
                <w:bCs/>
                <w:sz w:val="18"/>
                <w:szCs w:val="18"/>
              </w:rPr>
              <w:t>1.874</w:t>
            </w:r>
            <w:r w:rsidRPr="00684BBE">
              <w:rPr>
                <w:rFonts w:ascii="Arial" w:hAnsi="Arial" w:cs="Arial"/>
                <w:bCs/>
                <w:sz w:val="18"/>
                <w:szCs w:val="18"/>
                <w:lang w:val="ru-RU"/>
              </w:rPr>
              <w:t>)</w:t>
            </w:r>
          </w:p>
        </w:tc>
      </w:tr>
      <w:tr w:rsidR="002D2DFD" w:rsidRPr="00684BBE" w:rsidTr="00C96369">
        <w:trPr>
          <w:trHeight w:val="227"/>
        </w:trPr>
        <w:tc>
          <w:tcPr>
            <w:tcW w:w="6237" w:type="dxa"/>
            <w:tcBorders>
              <w:top w:val="single" w:sz="4" w:space="0" w:color="auto"/>
              <w:left w:val="nil"/>
              <w:bottom w:val="single" w:sz="12" w:space="0" w:color="auto"/>
              <w:right w:val="nil"/>
            </w:tcBorders>
            <w:vAlign w:val="bottom"/>
          </w:tcPr>
          <w:p w:rsidR="00DD7BEB" w:rsidRPr="00684BBE" w:rsidRDefault="00DD7BEB"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Общая сумма обязательств на конец года</w:t>
            </w:r>
          </w:p>
        </w:tc>
        <w:tc>
          <w:tcPr>
            <w:tcW w:w="1701" w:type="dxa"/>
            <w:tcBorders>
              <w:top w:val="single" w:sz="4" w:space="0" w:color="auto"/>
              <w:left w:val="nil"/>
              <w:bottom w:val="single" w:sz="12" w:space="0" w:color="auto"/>
              <w:right w:val="nil"/>
            </w:tcBorders>
            <w:vAlign w:val="bottom"/>
          </w:tcPr>
          <w:p w:rsidR="00DD7BEB" w:rsidRPr="00684BBE" w:rsidRDefault="001B04D0" w:rsidP="00710751">
            <w:pPr>
              <w:tabs>
                <w:tab w:val="decimal" w:pos="1432"/>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78</w:t>
            </w:r>
            <w:r w:rsidR="00DD7BEB" w:rsidRPr="00684BBE">
              <w:rPr>
                <w:rFonts w:ascii="Arial" w:hAnsi="Arial" w:cs="Arial"/>
                <w:b/>
                <w:bCs/>
                <w:sz w:val="18"/>
                <w:szCs w:val="18"/>
                <w:lang w:val="ru-RU"/>
              </w:rPr>
              <w:t>.8</w:t>
            </w:r>
            <w:r w:rsidRPr="00684BBE">
              <w:rPr>
                <w:rFonts w:ascii="Arial" w:hAnsi="Arial" w:cs="Arial"/>
                <w:b/>
                <w:bCs/>
                <w:sz w:val="18"/>
                <w:szCs w:val="18"/>
                <w:lang w:val="ru-RU"/>
              </w:rPr>
              <w:t>23</w:t>
            </w:r>
          </w:p>
        </w:tc>
        <w:tc>
          <w:tcPr>
            <w:tcW w:w="1701" w:type="dxa"/>
            <w:tcBorders>
              <w:top w:val="single" w:sz="4" w:space="0" w:color="auto"/>
              <w:left w:val="nil"/>
              <w:bottom w:val="single" w:sz="12" w:space="0" w:color="auto"/>
              <w:right w:val="nil"/>
            </w:tcBorders>
            <w:vAlign w:val="bottom"/>
          </w:tcPr>
          <w:p w:rsidR="00DD7BEB" w:rsidRPr="00684BBE" w:rsidRDefault="00DD7BEB" w:rsidP="00710751">
            <w:pPr>
              <w:tabs>
                <w:tab w:val="decimal" w:pos="14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66.851</w:t>
            </w:r>
          </w:p>
        </w:tc>
      </w:tr>
    </w:tbl>
    <w:p w:rsidR="001107B2" w:rsidRPr="00684BBE" w:rsidRDefault="006B5101" w:rsidP="00710751">
      <w:pPr>
        <w:pStyle w:val="6"/>
        <w:widowControl w:val="0"/>
      </w:pPr>
      <w:bookmarkStart w:id="210" w:name="_Toc324520158"/>
      <w:bookmarkStart w:id="211" w:name="_Toc324525718"/>
      <w:bookmarkStart w:id="212" w:name="_Toc326076069"/>
      <w:r w:rsidRPr="00684BBE">
        <w:t>Общая</w:t>
      </w:r>
      <w:r w:rsidR="001107B2" w:rsidRPr="00684BBE">
        <w:t xml:space="preserve"> стоимость услуг</w:t>
      </w:r>
      <w:r w:rsidRPr="00684BBE">
        <w:t>,</w:t>
      </w:r>
      <w:r w:rsidR="001107B2" w:rsidRPr="00684BBE">
        <w:t xml:space="preserve"> включающая стоимость</w:t>
      </w:r>
      <w:r w:rsidR="009D5B7E" w:rsidRPr="00684BBE">
        <w:t xml:space="preserve"> текущих услуг</w:t>
      </w:r>
      <w:r w:rsidR="001107B2" w:rsidRPr="00684BBE">
        <w:t xml:space="preserve">, </w:t>
      </w:r>
      <w:r w:rsidR="00340501" w:rsidRPr="00684BBE">
        <w:t>расходы по процентам</w:t>
      </w:r>
      <w:r w:rsidR="001107B2" w:rsidRPr="00684BBE">
        <w:t>, стоимость прошлых услуг, непризнанную стоимость прошлых услуг и актуарный убыток</w:t>
      </w:r>
      <w:r w:rsidRPr="00684BBE">
        <w:t xml:space="preserve">, </w:t>
      </w:r>
      <w:r w:rsidR="001107B2" w:rsidRPr="00684BBE">
        <w:t xml:space="preserve">в </w:t>
      </w:r>
      <w:r w:rsidRPr="00684BBE">
        <w:t>размере</w:t>
      </w:r>
      <w:r w:rsidR="001107B2" w:rsidRPr="00684BBE">
        <w:t xml:space="preserve"> </w:t>
      </w:r>
      <w:r w:rsidR="00EA2F3F" w:rsidRPr="00684BBE">
        <w:t>21.071</w:t>
      </w:r>
      <w:r w:rsidR="0098189F" w:rsidRPr="00684BBE">
        <w:t xml:space="preserve"> </w:t>
      </w:r>
      <w:r w:rsidR="001107B2" w:rsidRPr="00684BBE">
        <w:t>миллион тенге был</w:t>
      </w:r>
      <w:r w:rsidRPr="00684BBE">
        <w:t>а</w:t>
      </w:r>
      <w:r w:rsidR="001107B2" w:rsidRPr="00684BBE">
        <w:t xml:space="preserve"> </w:t>
      </w:r>
      <w:r w:rsidR="005A334B" w:rsidRPr="00684BBE">
        <w:t xml:space="preserve">признана </w:t>
      </w:r>
      <w:r w:rsidR="001107B2" w:rsidRPr="00684BBE">
        <w:t xml:space="preserve">в консолидированном </w:t>
      </w:r>
      <w:r w:rsidR="00AD1F2D" w:rsidRPr="00684BBE">
        <w:t>отчёт</w:t>
      </w:r>
      <w:r w:rsidR="001107B2" w:rsidRPr="00684BBE">
        <w:t xml:space="preserve">е о совокупном доходе в </w:t>
      </w:r>
      <w:r w:rsidR="005A334B" w:rsidRPr="00684BBE">
        <w:t xml:space="preserve">соответствующих статьях </w:t>
      </w:r>
      <w:r w:rsidR="001107B2" w:rsidRPr="00684BBE">
        <w:t>в 201</w:t>
      </w:r>
      <w:r w:rsidR="0098189F" w:rsidRPr="00684BBE">
        <w:t>5</w:t>
      </w:r>
      <w:r w:rsidR="00271E64" w:rsidRPr="00684BBE">
        <w:t> </w:t>
      </w:r>
      <w:r w:rsidR="001107B2" w:rsidRPr="00684BBE">
        <w:t>году (201</w:t>
      </w:r>
      <w:r w:rsidR="00EA2F3F" w:rsidRPr="00684BBE">
        <w:t>4</w:t>
      </w:r>
      <w:r w:rsidR="00271E64" w:rsidRPr="00684BBE">
        <w:t> год</w:t>
      </w:r>
      <w:r w:rsidR="001107B2" w:rsidRPr="00684BBE">
        <w:t>: </w:t>
      </w:r>
      <w:r w:rsidR="00EA2F3F" w:rsidRPr="00684BBE">
        <w:t>13</w:t>
      </w:r>
      <w:r w:rsidR="001107B2" w:rsidRPr="00684BBE">
        <w:t>.</w:t>
      </w:r>
      <w:r w:rsidR="00EA2F3F" w:rsidRPr="00684BBE">
        <w:t>846</w:t>
      </w:r>
      <w:r w:rsidR="001107B2" w:rsidRPr="00684BBE">
        <w:t xml:space="preserve"> миллион</w:t>
      </w:r>
      <w:r w:rsidR="00CE4CDC" w:rsidRPr="00684BBE">
        <w:t>ов</w:t>
      </w:r>
      <w:r w:rsidR="001107B2" w:rsidRPr="00684BBE">
        <w:t xml:space="preserve"> тенге).</w:t>
      </w:r>
    </w:p>
    <w:p w:rsidR="00905CB4" w:rsidRPr="00684BBE" w:rsidRDefault="00AD1F2D" w:rsidP="004D69CA">
      <w:pPr>
        <w:pStyle w:val="6"/>
        <w:widowControl w:val="0"/>
      </w:pPr>
      <w:r w:rsidRPr="00684BBE">
        <w:t>Расчёт</w:t>
      </w:r>
      <w:r w:rsidR="00F724FC" w:rsidRPr="00684BBE">
        <w:t xml:space="preserve">ы обязательств Группы были подготовлены на основе публикуемых статистических данных по уровню смертности, а также фактических данных Группы по количеству, возрасту, полу и стажу работников. Прочие основные допущения на </w:t>
      </w:r>
      <w:r w:rsidRPr="00684BBE">
        <w:t>отчёт</w:t>
      </w:r>
      <w:r w:rsidR="00F724FC" w:rsidRPr="00684BBE">
        <w:t>ную дату, рассчитанные как средневзвешенные значения для всех планов, представлены ниже:</w:t>
      </w:r>
      <w:bookmarkEnd w:id="210"/>
      <w:bookmarkEnd w:id="211"/>
      <w:bookmarkEnd w:id="212"/>
    </w:p>
    <w:tbl>
      <w:tblPr>
        <w:tblW w:w="9639" w:type="dxa"/>
        <w:tblInd w:w="108" w:type="dxa"/>
        <w:tblLayout w:type="fixed"/>
        <w:tblLook w:val="0000" w:firstRow="0" w:lastRow="0" w:firstColumn="0" w:lastColumn="0" w:noHBand="0" w:noVBand="0"/>
      </w:tblPr>
      <w:tblGrid>
        <w:gridCol w:w="6241"/>
        <w:gridCol w:w="1699"/>
        <w:gridCol w:w="1699"/>
      </w:tblGrid>
      <w:tr w:rsidR="002D2DFD" w:rsidRPr="00684BBE" w:rsidTr="00C96369">
        <w:trPr>
          <w:trHeight w:val="227"/>
        </w:trPr>
        <w:tc>
          <w:tcPr>
            <w:tcW w:w="6241" w:type="dxa"/>
            <w:tcBorders>
              <w:top w:val="nil"/>
              <w:left w:val="nil"/>
              <w:bottom w:val="single" w:sz="4" w:space="0" w:color="auto"/>
              <w:right w:val="nil"/>
            </w:tcBorders>
            <w:vAlign w:val="bottom"/>
          </w:tcPr>
          <w:p w:rsidR="00905CB4" w:rsidRPr="00684BBE" w:rsidRDefault="00F724FC" w:rsidP="00710751">
            <w:pPr>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lang w:val="ru-RU"/>
              </w:rPr>
              <w:t> </w:t>
            </w:r>
          </w:p>
        </w:tc>
        <w:tc>
          <w:tcPr>
            <w:tcW w:w="1699"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8"/>
                <w:highlight w:val="yellow"/>
                <w:lang w:val="ru-RU"/>
              </w:rPr>
            </w:pPr>
            <w:r w:rsidRPr="00684BBE">
              <w:rPr>
                <w:rFonts w:ascii="Arial" w:hAnsi="Arial" w:cs="Arial"/>
                <w:b/>
                <w:sz w:val="18"/>
                <w:lang w:val="ru-RU"/>
              </w:rPr>
              <w:t>201</w:t>
            </w:r>
            <w:r w:rsidR="00E30347" w:rsidRPr="00684BBE">
              <w:rPr>
                <w:rFonts w:ascii="Arial" w:hAnsi="Arial" w:cs="Arial"/>
                <w:b/>
                <w:sz w:val="18"/>
                <w:lang w:val="ru-RU"/>
              </w:rPr>
              <w:t>5</w:t>
            </w:r>
          </w:p>
        </w:tc>
        <w:tc>
          <w:tcPr>
            <w:tcW w:w="1699"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sz w:val="18"/>
                <w:highlight w:val="yellow"/>
                <w:lang w:val="ru-RU"/>
              </w:rPr>
            </w:pPr>
            <w:r w:rsidRPr="00684BBE">
              <w:rPr>
                <w:rFonts w:ascii="Arial" w:hAnsi="Arial" w:cs="Arial"/>
                <w:sz w:val="18"/>
                <w:lang w:val="ru-RU"/>
              </w:rPr>
              <w:t>201</w:t>
            </w:r>
            <w:r w:rsidR="00E30347" w:rsidRPr="00684BBE">
              <w:rPr>
                <w:rFonts w:ascii="Arial" w:hAnsi="Arial" w:cs="Arial"/>
                <w:sz w:val="18"/>
                <w:lang w:val="ru-RU"/>
              </w:rPr>
              <w:t>4</w:t>
            </w:r>
          </w:p>
        </w:tc>
      </w:tr>
      <w:tr w:rsidR="002D2DFD" w:rsidRPr="00684BBE" w:rsidTr="00724A74">
        <w:trPr>
          <w:trHeight w:hRule="exact" w:val="113"/>
        </w:trPr>
        <w:tc>
          <w:tcPr>
            <w:tcW w:w="6241" w:type="dxa"/>
            <w:tcBorders>
              <w:top w:val="single" w:sz="4" w:space="0" w:color="auto"/>
            </w:tcBorders>
            <w:vAlign w:val="bottom"/>
          </w:tcPr>
          <w:p w:rsidR="00905CB4" w:rsidRPr="00684BBE" w:rsidRDefault="002D2DFD" w:rsidP="00710751">
            <w:pPr>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699" w:type="dxa"/>
            <w:tcBorders>
              <w:top w:val="single" w:sz="4" w:space="0" w:color="auto"/>
            </w:tcBorders>
            <w:vAlign w:val="bottom"/>
          </w:tcPr>
          <w:p w:rsidR="00905CB4" w:rsidRPr="00684BBE" w:rsidRDefault="00905CB4" w:rsidP="00710751">
            <w:pPr>
              <w:spacing w:line="240" w:lineRule="auto"/>
              <w:ind w:left="-108" w:right="68"/>
              <w:jc w:val="right"/>
              <w:rPr>
                <w:rFonts w:ascii="Arial" w:hAnsi="Arial" w:cs="Arial"/>
                <w:b/>
                <w:bCs/>
                <w:sz w:val="18"/>
                <w:szCs w:val="18"/>
                <w:highlight w:val="yellow"/>
                <w:lang w:val="ru-RU"/>
              </w:rPr>
            </w:pPr>
          </w:p>
        </w:tc>
        <w:tc>
          <w:tcPr>
            <w:tcW w:w="1699" w:type="dxa"/>
            <w:tcBorders>
              <w:top w:val="single" w:sz="4" w:space="0" w:color="auto"/>
            </w:tcBorders>
            <w:vAlign w:val="bottom"/>
          </w:tcPr>
          <w:p w:rsidR="00905CB4" w:rsidRPr="00684BBE" w:rsidRDefault="00905CB4" w:rsidP="00710751">
            <w:pPr>
              <w:spacing w:line="240" w:lineRule="auto"/>
              <w:ind w:left="-108" w:right="68"/>
              <w:jc w:val="right"/>
              <w:rPr>
                <w:rFonts w:ascii="Arial" w:hAnsi="Arial" w:cs="Arial"/>
                <w:bCs/>
                <w:sz w:val="18"/>
                <w:szCs w:val="18"/>
                <w:highlight w:val="yellow"/>
                <w:lang w:val="ru-RU"/>
              </w:rPr>
            </w:pPr>
          </w:p>
        </w:tc>
      </w:tr>
      <w:tr w:rsidR="002D2DFD" w:rsidRPr="00684BBE" w:rsidTr="00C96369">
        <w:trPr>
          <w:trHeight w:val="227"/>
        </w:trPr>
        <w:tc>
          <w:tcPr>
            <w:tcW w:w="6241" w:type="dxa"/>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Ставка дисконта</w:t>
            </w:r>
          </w:p>
        </w:tc>
        <w:tc>
          <w:tcPr>
            <w:tcW w:w="1699" w:type="dxa"/>
            <w:vAlign w:val="bottom"/>
          </w:tcPr>
          <w:p w:rsidR="00DD7BEB" w:rsidRPr="00684BBE" w:rsidRDefault="00DD7BEB"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7,</w:t>
            </w:r>
            <w:r w:rsidR="00B04BF4" w:rsidRPr="00684BBE">
              <w:rPr>
                <w:rFonts w:ascii="Arial" w:hAnsi="Arial" w:cs="Arial"/>
                <w:b/>
                <w:bCs/>
                <w:sz w:val="18"/>
                <w:szCs w:val="18"/>
                <w:lang w:val="ru-RU"/>
              </w:rPr>
              <w:t>75</w:t>
            </w:r>
            <w:r w:rsidRPr="00684BBE">
              <w:rPr>
                <w:rFonts w:ascii="Arial" w:hAnsi="Arial" w:cs="Arial"/>
                <w:b/>
                <w:bCs/>
                <w:sz w:val="18"/>
                <w:szCs w:val="18"/>
                <w:lang w:val="ru-RU"/>
              </w:rPr>
              <w:t>%</w:t>
            </w:r>
          </w:p>
        </w:tc>
        <w:tc>
          <w:tcPr>
            <w:tcW w:w="1699" w:type="dxa"/>
            <w:vAlign w:val="bottom"/>
          </w:tcPr>
          <w:p w:rsidR="00DD7BEB" w:rsidRPr="00684BBE" w:rsidRDefault="00DD7BEB"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7,01%</w:t>
            </w:r>
          </w:p>
        </w:tc>
      </w:tr>
      <w:tr w:rsidR="002D2DFD" w:rsidRPr="00684BBE" w:rsidTr="00C96369">
        <w:trPr>
          <w:trHeight w:val="227"/>
        </w:trPr>
        <w:tc>
          <w:tcPr>
            <w:tcW w:w="6241" w:type="dxa"/>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Ожидаемый годовой прирост финансовой помощи в будущем</w:t>
            </w:r>
          </w:p>
        </w:tc>
        <w:tc>
          <w:tcPr>
            <w:tcW w:w="1699" w:type="dxa"/>
            <w:vAlign w:val="bottom"/>
          </w:tcPr>
          <w:p w:rsidR="00DD7BEB" w:rsidRPr="00684BBE" w:rsidRDefault="00B04BF4"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5</w:t>
            </w:r>
            <w:r w:rsidR="00DD7BEB" w:rsidRPr="00684BBE">
              <w:rPr>
                <w:rFonts w:ascii="Arial" w:hAnsi="Arial" w:cs="Arial"/>
                <w:b/>
                <w:bCs/>
                <w:sz w:val="18"/>
                <w:szCs w:val="18"/>
                <w:lang w:val="ru-RU"/>
              </w:rPr>
              <w:t>,</w:t>
            </w:r>
            <w:r w:rsidRPr="00684BBE">
              <w:rPr>
                <w:rFonts w:ascii="Arial" w:hAnsi="Arial" w:cs="Arial"/>
                <w:b/>
                <w:bCs/>
                <w:sz w:val="18"/>
                <w:szCs w:val="18"/>
                <w:lang w:val="ru-RU"/>
              </w:rPr>
              <w:t>47</w:t>
            </w:r>
            <w:r w:rsidR="00DD7BEB" w:rsidRPr="00684BBE">
              <w:rPr>
                <w:rFonts w:ascii="Arial" w:hAnsi="Arial" w:cs="Arial"/>
                <w:b/>
                <w:bCs/>
                <w:sz w:val="18"/>
                <w:szCs w:val="18"/>
                <w:lang w:val="ru-RU"/>
              </w:rPr>
              <w:t>%</w:t>
            </w:r>
          </w:p>
        </w:tc>
        <w:tc>
          <w:tcPr>
            <w:tcW w:w="1699" w:type="dxa"/>
            <w:vAlign w:val="bottom"/>
          </w:tcPr>
          <w:p w:rsidR="00DD7BEB" w:rsidRPr="00684BBE" w:rsidRDefault="00DD7BEB"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4,73%</w:t>
            </w:r>
          </w:p>
        </w:tc>
      </w:tr>
      <w:tr w:rsidR="002D2DFD" w:rsidRPr="00684BBE" w:rsidTr="00C96369">
        <w:trPr>
          <w:trHeight w:val="227"/>
        </w:trPr>
        <w:tc>
          <w:tcPr>
            <w:tcW w:w="6241" w:type="dxa"/>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Ожидаемый годовой прирост минимальной заработной платы в будущем</w:t>
            </w:r>
          </w:p>
        </w:tc>
        <w:tc>
          <w:tcPr>
            <w:tcW w:w="1699" w:type="dxa"/>
            <w:vAlign w:val="bottom"/>
          </w:tcPr>
          <w:p w:rsidR="00DD7BEB" w:rsidRPr="00684BBE" w:rsidRDefault="00B04BF4"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6</w:t>
            </w:r>
            <w:r w:rsidR="00DD7BEB" w:rsidRPr="00684BBE">
              <w:rPr>
                <w:rFonts w:ascii="Arial" w:hAnsi="Arial" w:cs="Arial"/>
                <w:b/>
                <w:bCs/>
                <w:sz w:val="18"/>
                <w:szCs w:val="18"/>
                <w:lang w:val="ru-RU"/>
              </w:rPr>
              <w:t>,</w:t>
            </w:r>
            <w:r w:rsidRPr="00684BBE">
              <w:rPr>
                <w:rFonts w:ascii="Arial" w:hAnsi="Arial" w:cs="Arial"/>
                <w:b/>
                <w:bCs/>
                <w:sz w:val="18"/>
                <w:szCs w:val="18"/>
                <w:lang w:val="ru-RU"/>
              </w:rPr>
              <w:t>63</w:t>
            </w:r>
            <w:r w:rsidR="00DD7BEB" w:rsidRPr="00684BBE">
              <w:rPr>
                <w:rFonts w:ascii="Arial" w:hAnsi="Arial" w:cs="Arial"/>
                <w:b/>
                <w:bCs/>
                <w:sz w:val="18"/>
                <w:szCs w:val="18"/>
                <w:lang w:val="ru-RU"/>
              </w:rPr>
              <w:t>%</w:t>
            </w:r>
          </w:p>
        </w:tc>
        <w:tc>
          <w:tcPr>
            <w:tcW w:w="1699" w:type="dxa"/>
            <w:vAlign w:val="bottom"/>
          </w:tcPr>
          <w:p w:rsidR="00DD7BEB" w:rsidRPr="00684BBE" w:rsidRDefault="00DD7BEB"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5,71%</w:t>
            </w:r>
          </w:p>
        </w:tc>
      </w:tr>
      <w:tr w:rsidR="002D2DFD" w:rsidRPr="00684BBE" w:rsidTr="00C96369">
        <w:trPr>
          <w:trHeight w:val="227"/>
        </w:trPr>
        <w:tc>
          <w:tcPr>
            <w:tcW w:w="6241" w:type="dxa"/>
            <w:tcBorders>
              <w:bottom w:val="single" w:sz="12" w:space="0" w:color="auto"/>
            </w:tcBorders>
            <w:vAlign w:val="bottom"/>
          </w:tcPr>
          <w:p w:rsidR="00DD7BEB" w:rsidRPr="00684BBE" w:rsidRDefault="00DD7BEB"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Ожидаемый годовой прирост стоимости железнодорожных билетов в будущем</w:t>
            </w:r>
          </w:p>
        </w:tc>
        <w:tc>
          <w:tcPr>
            <w:tcW w:w="1699" w:type="dxa"/>
            <w:tcBorders>
              <w:bottom w:val="single" w:sz="12" w:space="0" w:color="auto"/>
            </w:tcBorders>
            <w:vAlign w:val="bottom"/>
          </w:tcPr>
          <w:p w:rsidR="00DD7BEB" w:rsidRPr="00684BBE" w:rsidRDefault="00B04BF4"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10</w:t>
            </w:r>
            <w:r w:rsidR="00DD7BEB" w:rsidRPr="00684BBE">
              <w:rPr>
                <w:rFonts w:ascii="Arial" w:hAnsi="Arial" w:cs="Arial"/>
                <w:b/>
                <w:bCs/>
                <w:sz w:val="18"/>
                <w:szCs w:val="18"/>
                <w:lang w:val="ru-RU"/>
              </w:rPr>
              <w:t>,</w:t>
            </w:r>
            <w:r w:rsidRPr="00684BBE">
              <w:rPr>
                <w:rFonts w:ascii="Arial" w:hAnsi="Arial" w:cs="Arial"/>
                <w:b/>
                <w:bCs/>
                <w:sz w:val="18"/>
                <w:szCs w:val="18"/>
                <w:lang w:val="ru-RU"/>
              </w:rPr>
              <w:t>2</w:t>
            </w:r>
            <w:r w:rsidR="00DD7BEB" w:rsidRPr="00684BBE">
              <w:rPr>
                <w:rFonts w:ascii="Arial" w:hAnsi="Arial" w:cs="Arial"/>
                <w:b/>
                <w:bCs/>
                <w:sz w:val="18"/>
                <w:szCs w:val="18"/>
                <w:lang w:val="ru-RU"/>
              </w:rPr>
              <w:t>%</w:t>
            </w:r>
          </w:p>
        </w:tc>
        <w:tc>
          <w:tcPr>
            <w:tcW w:w="1699" w:type="dxa"/>
            <w:tcBorders>
              <w:bottom w:val="single" w:sz="12" w:space="0" w:color="auto"/>
            </w:tcBorders>
            <w:vAlign w:val="bottom"/>
          </w:tcPr>
          <w:p w:rsidR="00DD7BEB" w:rsidRPr="00684BBE" w:rsidRDefault="00DD7BEB"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7,5%</w:t>
            </w:r>
          </w:p>
        </w:tc>
      </w:tr>
    </w:tbl>
    <w:p w:rsidR="00271E64" w:rsidRPr="00684BBE" w:rsidRDefault="00271E64" w:rsidP="00710751">
      <w:pPr>
        <w:adjustRightInd/>
        <w:spacing w:line="240" w:lineRule="auto"/>
        <w:jc w:val="left"/>
        <w:textAlignment w:val="auto"/>
        <w:rPr>
          <w:b/>
          <w:bCs/>
          <w:caps/>
          <w:sz w:val="4"/>
          <w:szCs w:val="20"/>
          <w:lang w:val="ru-RU"/>
        </w:rPr>
      </w:pPr>
      <w:bookmarkStart w:id="213" w:name="_Toc326076071"/>
      <w:r w:rsidRPr="00684BBE">
        <w:rPr>
          <w:sz w:val="8"/>
        </w:rPr>
        <w:br w:type="page"/>
      </w:r>
    </w:p>
    <w:p w:rsidR="00905CB4" w:rsidRPr="00684BBE" w:rsidRDefault="00B57A2A" w:rsidP="004D69CA">
      <w:pPr>
        <w:pStyle w:val="16"/>
      </w:pPr>
      <w:bookmarkStart w:id="214" w:name="_Toc448750941"/>
      <w:r w:rsidRPr="00684BBE">
        <w:lastRenderedPageBreak/>
        <w:t>2</w:t>
      </w:r>
      <w:r w:rsidR="00761FD2" w:rsidRPr="00684BBE">
        <w:t>3</w:t>
      </w:r>
      <w:r w:rsidRPr="00684BBE">
        <w:t>.</w:t>
      </w:r>
      <w:r w:rsidRPr="00684BBE">
        <w:tab/>
      </w:r>
      <w:r w:rsidR="004229A7" w:rsidRPr="00684BBE">
        <w:t>Прочие текущие обязательства</w:t>
      </w:r>
      <w:bookmarkEnd w:id="213"/>
      <w:bookmarkEnd w:id="214"/>
      <w:r w:rsidR="004229A7" w:rsidRPr="00684BBE">
        <w:t xml:space="preserve"> </w:t>
      </w:r>
    </w:p>
    <w:p w:rsidR="00905CB4" w:rsidRPr="00684BBE" w:rsidRDefault="009D5B7E" w:rsidP="004D69CA">
      <w:pPr>
        <w:pStyle w:val="6"/>
        <w:widowControl w:val="0"/>
        <w:spacing w:after="120"/>
      </w:pPr>
      <w:r w:rsidRPr="00684BBE">
        <w:t>По состоянию на</w:t>
      </w:r>
      <w:r w:rsidRPr="00684BBE" w:rsidDel="009D5B7E">
        <w:t xml:space="preserve"> </w:t>
      </w:r>
      <w:r w:rsidR="002D2DFD" w:rsidRPr="00684BBE">
        <w:t>31 декабря</w:t>
      </w:r>
      <w:r w:rsidR="00F724FC" w:rsidRPr="00684BBE">
        <w:t xml:space="preserve"> прочие текущие обязательства включали</w:t>
      </w:r>
      <w:r w:rsidR="006B5101" w:rsidRPr="00684BBE">
        <w:t xml:space="preserve"> следующее</w:t>
      </w:r>
      <w:r w:rsidR="00F724FC" w:rsidRPr="00684BBE">
        <w:t>:</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905CB4" w:rsidRPr="00684BBE" w:rsidRDefault="00F724FC" w:rsidP="00710751">
            <w:pPr>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В миллионах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D52BE1"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D52BE1" w:rsidRPr="00684BBE">
              <w:rPr>
                <w:rFonts w:ascii="Arial" w:hAnsi="Arial" w:cs="Arial"/>
                <w:sz w:val="18"/>
                <w:lang w:val="ru-RU"/>
              </w:rPr>
              <w:t>4</w:t>
            </w:r>
            <w:r w:rsidR="00F00436" w:rsidRPr="00684BBE">
              <w:rPr>
                <w:rFonts w:ascii="Arial" w:hAnsi="Arial" w:cs="Arial"/>
                <w:sz w:val="18"/>
                <w:lang w:val="ru-RU"/>
              </w:rPr>
              <w:t xml:space="preserve"> </w:t>
            </w:r>
          </w:p>
        </w:tc>
      </w:tr>
      <w:tr w:rsidR="002D2DFD" w:rsidRPr="00684BBE" w:rsidTr="00C96369">
        <w:trPr>
          <w:trHeight w:val="227"/>
        </w:trPr>
        <w:tc>
          <w:tcPr>
            <w:tcW w:w="6236" w:type="dxa"/>
            <w:tcBorders>
              <w:top w:val="single" w:sz="4" w:space="0" w:color="auto"/>
            </w:tcBorders>
            <w:vAlign w:val="bottom"/>
          </w:tcPr>
          <w:p w:rsidR="00905CB4"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vAlign w:val="bottom"/>
          </w:tcPr>
          <w:p w:rsidR="00370068" w:rsidRPr="00684BBE" w:rsidRDefault="0037006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Авансы полученные и доходы будущих периодов</w:t>
            </w:r>
          </w:p>
        </w:tc>
        <w:tc>
          <w:tcPr>
            <w:tcW w:w="1701" w:type="dxa"/>
            <w:vAlign w:val="bottom"/>
          </w:tcPr>
          <w:p w:rsidR="00370068" w:rsidRPr="00684BBE" w:rsidRDefault="00370068"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119.419</w:t>
            </w:r>
          </w:p>
        </w:tc>
        <w:tc>
          <w:tcPr>
            <w:tcW w:w="1701" w:type="dxa"/>
            <w:vAlign w:val="bottom"/>
          </w:tcPr>
          <w:p w:rsidR="00370068" w:rsidRPr="00684BBE" w:rsidRDefault="00370068"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w:t>
            </w:r>
            <w:r w:rsidRPr="00684BBE">
              <w:rPr>
                <w:rFonts w:ascii="Arial" w:hAnsi="Arial" w:cs="Arial"/>
                <w:bCs/>
                <w:sz w:val="18"/>
                <w:szCs w:val="18"/>
              </w:rPr>
              <w:t>00</w:t>
            </w:r>
            <w:r w:rsidRPr="00684BBE">
              <w:rPr>
                <w:rFonts w:ascii="Arial" w:hAnsi="Arial" w:cs="Arial"/>
                <w:bCs/>
                <w:sz w:val="18"/>
                <w:szCs w:val="18"/>
                <w:lang w:val="ru-RU"/>
              </w:rPr>
              <w:t>.</w:t>
            </w:r>
            <w:r w:rsidRPr="00684BBE">
              <w:rPr>
                <w:rFonts w:ascii="Arial" w:hAnsi="Arial" w:cs="Arial"/>
                <w:bCs/>
                <w:sz w:val="18"/>
                <w:szCs w:val="18"/>
              </w:rPr>
              <w:t>427</w:t>
            </w:r>
          </w:p>
        </w:tc>
      </w:tr>
      <w:tr w:rsidR="002D2DFD" w:rsidRPr="00684BBE" w:rsidTr="00C96369">
        <w:trPr>
          <w:trHeight w:val="227"/>
        </w:trPr>
        <w:tc>
          <w:tcPr>
            <w:tcW w:w="6236" w:type="dxa"/>
            <w:vAlign w:val="bottom"/>
          </w:tcPr>
          <w:p w:rsidR="00370068" w:rsidRPr="00684BBE" w:rsidRDefault="00370068"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Обязательства по выплатам работникам</w:t>
            </w:r>
          </w:p>
        </w:tc>
        <w:tc>
          <w:tcPr>
            <w:tcW w:w="1701" w:type="dxa"/>
            <w:shd w:val="clear" w:color="auto" w:fill="auto"/>
            <w:vAlign w:val="bottom"/>
          </w:tcPr>
          <w:p w:rsidR="00370068" w:rsidRPr="00684BBE" w:rsidRDefault="0037006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78.787</w:t>
            </w:r>
          </w:p>
        </w:tc>
        <w:tc>
          <w:tcPr>
            <w:tcW w:w="1701" w:type="dxa"/>
            <w:shd w:val="clear" w:color="auto" w:fill="auto"/>
            <w:vAlign w:val="bottom"/>
          </w:tcPr>
          <w:p w:rsidR="00370068" w:rsidRPr="00684BBE" w:rsidRDefault="0037006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90</w:t>
            </w:r>
            <w:r w:rsidRPr="00684BBE">
              <w:rPr>
                <w:rFonts w:ascii="Arial" w:hAnsi="Arial" w:cs="Arial"/>
                <w:bCs/>
                <w:sz w:val="18"/>
                <w:szCs w:val="18"/>
                <w:lang w:val="ru-RU"/>
              </w:rPr>
              <w:t>.</w:t>
            </w:r>
            <w:r w:rsidRPr="00684BBE">
              <w:rPr>
                <w:rFonts w:ascii="Arial" w:hAnsi="Arial" w:cs="Arial"/>
                <w:bCs/>
                <w:sz w:val="18"/>
                <w:szCs w:val="18"/>
              </w:rPr>
              <w:t>829</w:t>
            </w:r>
          </w:p>
        </w:tc>
      </w:tr>
      <w:tr w:rsidR="002D2DFD" w:rsidRPr="00684BBE" w:rsidTr="00C96369">
        <w:trPr>
          <w:trHeight w:val="227"/>
        </w:trPr>
        <w:tc>
          <w:tcPr>
            <w:tcW w:w="6236" w:type="dxa"/>
            <w:vAlign w:val="bottom"/>
          </w:tcPr>
          <w:p w:rsidR="00370068" w:rsidRPr="00684BBE" w:rsidRDefault="0037006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налоги к уплате</w:t>
            </w:r>
          </w:p>
        </w:tc>
        <w:tc>
          <w:tcPr>
            <w:tcW w:w="1701" w:type="dxa"/>
            <w:shd w:val="clear" w:color="auto" w:fill="auto"/>
            <w:vAlign w:val="bottom"/>
          </w:tcPr>
          <w:p w:rsidR="00370068" w:rsidRPr="00684BBE" w:rsidRDefault="0037006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66.851</w:t>
            </w:r>
          </w:p>
        </w:tc>
        <w:tc>
          <w:tcPr>
            <w:tcW w:w="1701" w:type="dxa"/>
            <w:shd w:val="clear" w:color="auto" w:fill="auto"/>
            <w:vAlign w:val="bottom"/>
          </w:tcPr>
          <w:p w:rsidR="00370068" w:rsidRPr="00684BBE" w:rsidRDefault="0037006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w:t>
            </w:r>
            <w:r w:rsidRPr="00684BBE">
              <w:rPr>
                <w:rFonts w:ascii="Arial" w:hAnsi="Arial" w:cs="Arial"/>
                <w:bCs/>
                <w:sz w:val="18"/>
                <w:szCs w:val="18"/>
              </w:rPr>
              <w:t>00</w:t>
            </w:r>
            <w:r w:rsidRPr="00684BBE">
              <w:rPr>
                <w:rFonts w:ascii="Arial" w:hAnsi="Arial" w:cs="Arial"/>
                <w:bCs/>
                <w:sz w:val="18"/>
                <w:szCs w:val="18"/>
                <w:lang w:val="ru-RU"/>
              </w:rPr>
              <w:t>.</w:t>
            </w:r>
            <w:r w:rsidRPr="00684BBE">
              <w:rPr>
                <w:rFonts w:ascii="Arial" w:hAnsi="Arial" w:cs="Arial"/>
                <w:bCs/>
                <w:sz w:val="18"/>
                <w:szCs w:val="18"/>
              </w:rPr>
              <w:t>569</w:t>
            </w:r>
          </w:p>
        </w:tc>
      </w:tr>
      <w:tr w:rsidR="002D2DFD" w:rsidRPr="00684BBE" w:rsidTr="00C96369">
        <w:trPr>
          <w:trHeight w:val="227"/>
        </w:trPr>
        <w:tc>
          <w:tcPr>
            <w:tcW w:w="6236" w:type="dxa"/>
            <w:vAlign w:val="bottom"/>
          </w:tcPr>
          <w:p w:rsidR="00432462" w:rsidRPr="00684BBE" w:rsidRDefault="0043246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Средства клиентов</w:t>
            </w:r>
          </w:p>
        </w:tc>
        <w:tc>
          <w:tcPr>
            <w:tcW w:w="1701" w:type="dxa"/>
            <w:shd w:val="clear" w:color="auto" w:fill="auto"/>
            <w:vAlign w:val="bottom"/>
          </w:tcPr>
          <w:p w:rsidR="00432462" w:rsidRPr="00684BBE" w:rsidRDefault="0043246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21.069</w:t>
            </w:r>
          </w:p>
        </w:tc>
        <w:tc>
          <w:tcPr>
            <w:tcW w:w="1701" w:type="dxa"/>
            <w:shd w:val="clear" w:color="auto" w:fill="auto"/>
            <w:vAlign w:val="bottom"/>
          </w:tcPr>
          <w:p w:rsidR="00432462" w:rsidRPr="00684BBE" w:rsidRDefault="00432462"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20.628</w:t>
            </w:r>
          </w:p>
        </w:tc>
      </w:tr>
      <w:tr w:rsidR="002D2DFD" w:rsidRPr="00684BBE" w:rsidTr="00C96369">
        <w:trPr>
          <w:trHeight w:val="227"/>
        </w:trPr>
        <w:tc>
          <w:tcPr>
            <w:tcW w:w="6236" w:type="dxa"/>
            <w:vAlign w:val="bottom"/>
          </w:tcPr>
          <w:p w:rsidR="00370068" w:rsidRPr="00684BBE" w:rsidRDefault="0037006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Дивиденды к выплате</w:t>
            </w:r>
          </w:p>
        </w:tc>
        <w:tc>
          <w:tcPr>
            <w:tcW w:w="1701" w:type="dxa"/>
            <w:shd w:val="clear" w:color="auto" w:fill="auto"/>
            <w:vAlign w:val="bottom"/>
          </w:tcPr>
          <w:p w:rsidR="00370068" w:rsidRPr="00684BBE" w:rsidRDefault="0037006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7.225</w:t>
            </w:r>
          </w:p>
        </w:tc>
        <w:tc>
          <w:tcPr>
            <w:tcW w:w="1701" w:type="dxa"/>
            <w:shd w:val="clear" w:color="auto" w:fill="auto"/>
            <w:vAlign w:val="bottom"/>
          </w:tcPr>
          <w:p w:rsidR="00370068" w:rsidRPr="00684BBE" w:rsidRDefault="0037006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4</w:t>
            </w:r>
            <w:r w:rsidRPr="00684BBE">
              <w:rPr>
                <w:rFonts w:ascii="Arial" w:hAnsi="Arial" w:cs="Arial"/>
                <w:bCs/>
                <w:sz w:val="18"/>
                <w:szCs w:val="18"/>
                <w:lang w:val="ru-RU"/>
              </w:rPr>
              <w:t>.0</w:t>
            </w:r>
            <w:r w:rsidRPr="00684BBE">
              <w:rPr>
                <w:rFonts w:ascii="Arial" w:hAnsi="Arial" w:cs="Arial"/>
                <w:bCs/>
                <w:sz w:val="18"/>
                <w:szCs w:val="18"/>
              </w:rPr>
              <w:t>3</w:t>
            </w:r>
            <w:r w:rsidRPr="00684BBE">
              <w:rPr>
                <w:rFonts w:ascii="Arial" w:hAnsi="Arial" w:cs="Arial"/>
                <w:bCs/>
                <w:sz w:val="18"/>
                <w:szCs w:val="18"/>
                <w:lang w:val="ru-RU"/>
              </w:rPr>
              <w:t>7</w:t>
            </w:r>
          </w:p>
        </w:tc>
      </w:tr>
      <w:tr w:rsidR="002D2DFD" w:rsidRPr="00684BBE" w:rsidTr="00C96369">
        <w:trPr>
          <w:trHeight w:val="227"/>
        </w:trPr>
        <w:tc>
          <w:tcPr>
            <w:tcW w:w="6236" w:type="dxa"/>
            <w:vAlign w:val="bottom"/>
          </w:tcPr>
          <w:p w:rsidR="00370068" w:rsidRPr="00684BBE" w:rsidRDefault="0037006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оценочные обязательства</w:t>
            </w:r>
          </w:p>
        </w:tc>
        <w:tc>
          <w:tcPr>
            <w:tcW w:w="1701" w:type="dxa"/>
            <w:shd w:val="clear" w:color="auto" w:fill="auto"/>
            <w:vAlign w:val="bottom"/>
          </w:tcPr>
          <w:p w:rsidR="00370068" w:rsidRPr="00684BBE" w:rsidRDefault="00370068" w:rsidP="00710751">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5</w:t>
            </w:r>
            <w:r w:rsidRPr="00684BBE">
              <w:rPr>
                <w:rFonts w:ascii="Arial" w:hAnsi="Arial" w:cs="Arial"/>
                <w:b/>
                <w:bCs/>
                <w:sz w:val="18"/>
                <w:szCs w:val="18"/>
                <w:lang w:val="ru-RU"/>
              </w:rPr>
              <w:t>.738</w:t>
            </w:r>
          </w:p>
        </w:tc>
        <w:tc>
          <w:tcPr>
            <w:tcW w:w="1701" w:type="dxa"/>
            <w:shd w:val="clear" w:color="auto" w:fill="auto"/>
            <w:vAlign w:val="bottom"/>
          </w:tcPr>
          <w:p w:rsidR="00370068" w:rsidRPr="00684BBE" w:rsidRDefault="00370068" w:rsidP="00710751">
            <w:pPr>
              <w:tabs>
                <w:tab w:val="decimal" w:pos="1418"/>
              </w:tabs>
              <w:spacing w:line="240" w:lineRule="auto"/>
              <w:ind w:left="-108" w:right="-108"/>
              <w:jc w:val="left"/>
              <w:rPr>
                <w:rFonts w:ascii="Arial" w:hAnsi="Arial" w:cs="Arial"/>
                <w:bCs/>
                <w:sz w:val="18"/>
                <w:szCs w:val="18"/>
                <w:lang w:val="en-GB"/>
              </w:rPr>
            </w:pPr>
            <w:r w:rsidRPr="00684BBE">
              <w:rPr>
                <w:rFonts w:ascii="Arial" w:hAnsi="Arial" w:cs="Arial"/>
                <w:bCs/>
                <w:sz w:val="18"/>
                <w:szCs w:val="18"/>
              </w:rPr>
              <w:t>5</w:t>
            </w:r>
            <w:r w:rsidRPr="00684BBE">
              <w:rPr>
                <w:rFonts w:ascii="Arial" w:hAnsi="Arial" w:cs="Arial"/>
                <w:bCs/>
                <w:sz w:val="18"/>
                <w:szCs w:val="18"/>
                <w:lang w:val="ru-RU"/>
              </w:rPr>
              <w:t>.</w:t>
            </w:r>
            <w:r w:rsidRPr="00684BBE">
              <w:rPr>
                <w:rFonts w:ascii="Arial" w:hAnsi="Arial" w:cs="Arial"/>
                <w:bCs/>
                <w:sz w:val="18"/>
                <w:szCs w:val="18"/>
              </w:rPr>
              <w:t>033</w:t>
            </w:r>
          </w:p>
        </w:tc>
      </w:tr>
      <w:tr w:rsidR="002D2DFD" w:rsidRPr="00684BBE" w:rsidTr="00C96369">
        <w:trPr>
          <w:trHeight w:val="227"/>
        </w:trPr>
        <w:tc>
          <w:tcPr>
            <w:tcW w:w="6236" w:type="dxa"/>
            <w:vAlign w:val="bottom"/>
          </w:tcPr>
          <w:p w:rsidR="00370068" w:rsidRPr="00684BBE" w:rsidRDefault="0037006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К уплате за приобретение доли в ТОО «Казахтуркмунай» </w:t>
            </w:r>
          </w:p>
        </w:tc>
        <w:tc>
          <w:tcPr>
            <w:tcW w:w="1701" w:type="dxa"/>
            <w:vAlign w:val="bottom"/>
          </w:tcPr>
          <w:p w:rsidR="00370068" w:rsidRPr="00684BBE" w:rsidRDefault="0037006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701" w:type="dxa"/>
            <w:vAlign w:val="bottom"/>
          </w:tcPr>
          <w:p w:rsidR="00370068" w:rsidRPr="00684BBE" w:rsidRDefault="0037006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13.700</w:t>
            </w:r>
          </w:p>
        </w:tc>
      </w:tr>
      <w:tr w:rsidR="002D2DFD" w:rsidRPr="00684BBE" w:rsidTr="00C96369">
        <w:trPr>
          <w:trHeight w:val="227"/>
        </w:trPr>
        <w:tc>
          <w:tcPr>
            <w:tcW w:w="6236" w:type="dxa"/>
            <w:tcBorders>
              <w:bottom w:val="single" w:sz="4" w:space="0" w:color="auto"/>
            </w:tcBorders>
            <w:vAlign w:val="bottom"/>
          </w:tcPr>
          <w:p w:rsidR="00370068" w:rsidRPr="00684BBE" w:rsidRDefault="00370068"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Прочее</w:t>
            </w:r>
          </w:p>
        </w:tc>
        <w:tc>
          <w:tcPr>
            <w:tcW w:w="1701" w:type="dxa"/>
            <w:tcBorders>
              <w:bottom w:val="single" w:sz="4" w:space="0" w:color="auto"/>
            </w:tcBorders>
            <w:shd w:val="clear" w:color="auto" w:fill="auto"/>
            <w:vAlign w:val="bottom"/>
          </w:tcPr>
          <w:p w:rsidR="00370068" w:rsidRPr="00684BBE" w:rsidRDefault="0037006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56.</w:t>
            </w:r>
            <w:r w:rsidR="00432462" w:rsidRPr="00684BBE">
              <w:rPr>
                <w:rFonts w:ascii="Arial" w:hAnsi="Arial" w:cs="Arial"/>
                <w:b/>
                <w:bCs/>
                <w:sz w:val="18"/>
                <w:szCs w:val="18"/>
                <w:lang w:val="ru-RU"/>
              </w:rPr>
              <w:t>879</w:t>
            </w:r>
          </w:p>
        </w:tc>
        <w:tc>
          <w:tcPr>
            <w:tcW w:w="1701" w:type="dxa"/>
            <w:tcBorders>
              <w:bottom w:val="single" w:sz="4" w:space="0" w:color="auto"/>
            </w:tcBorders>
            <w:shd w:val="clear" w:color="auto" w:fill="auto"/>
            <w:vAlign w:val="bottom"/>
          </w:tcPr>
          <w:p w:rsidR="00370068" w:rsidRPr="00684BBE" w:rsidRDefault="00432462"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61</w:t>
            </w:r>
            <w:r w:rsidR="00370068" w:rsidRPr="00684BBE">
              <w:rPr>
                <w:rFonts w:ascii="Arial" w:hAnsi="Arial" w:cs="Arial"/>
                <w:bCs/>
                <w:sz w:val="18"/>
                <w:szCs w:val="18"/>
                <w:lang w:val="ru-RU"/>
              </w:rPr>
              <w:t>.</w:t>
            </w:r>
            <w:r w:rsidRPr="00684BBE">
              <w:rPr>
                <w:rFonts w:ascii="Arial" w:hAnsi="Arial" w:cs="Arial"/>
                <w:bCs/>
                <w:sz w:val="18"/>
                <w:szCs w:val="18"/>
                <w:lang w:val="ru-RU"/>
              </w:rPr>
              <w:t>208</w:t>
            </w:r>
          </w:p>
        </w:tc>
      </w:tr>
      <w:tr w:rsidR="002D2DFD" w:rsidRPr="00684BBE" w:rsidTr="00271E64">
        <w:trPr>
          <w:trHeight w:val="227"/>
        </w:trPr>
        <w:tc>
          <w:tcPr>
            <w:tcW w:w="6236" w:type="dxa"/>
            <w:tcBorders>
              <w:top w:val="single" w:sz="4" w:space="0" w:color="auto"/>
              <w:left w:val="nil"/>
              <w:bottom w:val="single" w:sz="12" w:space="0" w:color="auto"/>
              <w:right w:val="nil"/>
            </w:tcBorders>
            <w:vAlign w:val="bottom"/>
          </w:tcPr>
          <w:p w:rsidR="00370068" w:rsidRPr="00684BBE" w:rsidRDefault="00370068" w:rsidP="00710751">
            <w:pPr>
              <w:spacing w:line="240" w:lineRule="auto"/>
              <w:ind w:left="62" w:right="-108" w:hanging="170"/>
              <w:jc w:val="left"/>
              <w:rPr>
                <w:rFonts w:ascii="Arial" w:hAnsi="Arial" w:cs="Arial"/>
                <w:sz w:val="18"/>
                <w:szCs w:val="18"/>
                <w:lang w:val="ru-RU"/>
              </w:rPr>
            </w:pPr>
            <w:r w:rsidRPr="00684BBE">
              <w:rPr>
                <w:rFonts w:ascii="Arial" w:hAnsi="Arial" w:cs="Arial"/>
                <w:sz w:val="18"/>
                <w:lang w:val="ru-RU"/>
              </w:rPr>
              <w:t> </w:t>
            </w:r>
          </w:p>
        </w:tc>
        <w:tc>
          <w:tcPr>
            <w:tcW w:w="1701" w:type="dxa"/>
            <w:tcBorders>
              <w:top w:val="single" w:sz="4" w:space="0" w:color="auto"/>
              <w:left w:val="nil"/>
              <w:bottom w:val="single" w:sz="12" w:space="0" w:color="auto"/>
              <w:right w:val="nil"/>
            </w:tcBorders>
            <w:vAlign w:val="bottom"/>
          </w:tcPr>
          <w:p w:rsidR="00370068" w:rsidRPr="00684BBE" w:rsidRDefault="00370068" w:rsidP="00710751">
            <w:pPr>
              <w:tabs>
                <w:tab w:val="decimal" w:pos="1418"/>
              </w:tabs>
              <w:overflowPunct w:val="0"/>
              <w:autoSpaceDE w:val="0"/>
              <w:autoSpaceDN w:val="0"/>
              <w:spacing w:line="240" w:lineRule="auto"/>
              <w:ind w:left="-108" w:right="-108"/>
              <w:jc w:val="left"/>
              <w:rPr>
                <w:rFonts w:ascii="Arial" w:hAnsi="Arial" w:cs="Arial"/>
                <w:b/>
                <w:bCs/>
                <w:sz w:val="18"/>
                <w:szCs w:val="18"/>
              </w:rPr>
            </w:pPr>
            <w:r w:rsidRPr="00684BBE">
              <w:rPr>
                <w:rFonts w:ascii="Arial" w:hAnsi="Arial" w:cs="Arial"/>
                <w:b/>
                <w:bCs/>
                <w:sz w:val="18"/>
                <w:szCs w:val="18"/>
                <w:lang w:val="ru-RU"/>
              </w:rPr>
              <w:t>3</w:t>
            </w:r>
            <w:r w:rsidR="00432462" w:rsidRPr="00684BBE">
              <w:rPr>
                <w:rFonts w:ascii="Arial" w:hAnsi="Arial" w:cs="Arial"/>
                <w:b/>
                <w:bCs/>
                <w:sz w:val="18"/>
                <w:szCs w:val="18"/>
              </w:rPr>
              <w:t>55</w:t>
            </w:r>
            <w:r w:rsidRPr="00684BBE">
              <w:rPr>
                <w:rFonts w:ascii="Arial" w:hAnsi="Arial" w:cs="Arial"/>
                <w:b/>
                <w:bCs/>
                <w:sz w:val="18"/>
                <w:szCs w:val="18"/>
                <w:lang w:val="ru-RU"/>
              </w:rPr>
              <w:t>.</w:t>
            </w:r>
            <w:r w:rsidR="00432462" w:rsidRPr="00684BBE">
              <w:rPr>
                <w:rFonts w:ascii="Arial" w:hAnsi="Arial" w:cs="Arial"/>
                <w:b/>
                <w:bCs/>
                <w:sz w:val="18"/>
                <w:szCs w:val="18"/>
              </w:rPr>
              <w:t>968</w:t>
            </w:r>
          </w:p>
        </w:tc>
        <w:tc>
          <w:tcPr>
            <w:tcW w:w="1701" w:type="dxa"/>
            <w:tcBorders>
              <w:top w:val="single" w:sz="4" w:space="0" w:color="auto"/>
              <w:left w:val="nil"/>
              <w:bottom w:val="single" w:sz="12" w:space="0" w:color="auto"/>
              <w:right w:val="nil"/>
            </w:tcBorders>
            <w:vAlign w:val="bottom"/>
          </w:tcPr>
          <w:p w:rsidR="00370068" w:rsidRPr="00684BBE" w:rsidRDefault="00370068" w:rsidP="00710751">
            <w:pPr>
              <w:tabs>
                <w:tab w:val="decimal" w:pos="1418"/>
              </w:tabs>
              <w:overflowPunct w:val="0"/>
              <w:autoSpaceDE w:val="0"/>
              <w:autoSpaceDN w:val="0"/>
              <w:spacing w:line="240" w:lineRule="auto"/>
              <w:ind w:left="-108" w:right="-108"/>
              <w:jc w:val="left"/>
              <w:rPr>
                <w:rFonts w:ascii="Arial" w:hAnsi="Arial" w:cs="Arial"/>
                <w:bCs/>
                <w:sz w:val="18"/>
                <w:szCs w:val="18"/>
              </w:rPr>
            </w:pPr>
            <w:r w:rsidRPr="00684BBE">
              <w:rPr>
                <w:rFonts w:ascii="Arial" w:hAnsi="Arial" w:cs="Arial"/>
                <w:bCs/>
                <w:sz w:val="18"/>
                <w:szCs w:val="18"/>
              </w:rPr>
              <w:t>3</w:t>
            </w:r>
            <w:r w:rsidR="00432462" w:rsidRPr="00684BBE">
              <w:rPr>
                <w:rFonts w:ascii="Arial" w:hAnsi="Arial" w:cs="Arial"/>
                <w:bCs/>
                <w:sz w:val="18"/>
                <w:szCs w:val="18"/>
              </w:rPr>
              <w:t>96</w:t>
            </w:r>
            <w:r w:rsidRPr="00684BBE">
              <w:rPr>
                <w:rFonts w:ascii="Arial" w:hAnsi="Arial" w:cs="Arial"/>
                <w:bCs/>
                <w:sz w:val="18"/>
                <w:szCs w:val="18"/>
                <w:lang w:val="ru-RU"/>
              </w:rPr>
              <w:t>.</w:t>
            </w:r>
            <w:r w:rsidR="00432462" w:rsidRPr="00684BBE">
              <w:rPr>
                <w:rFonts w:ascii="Arial" w:hAnsi="Arial" w:cs="Arial"/>
                <w:bCs/>
                <w:sz w:val="18"/>
                <w:szCs w:val="18"/>
              </w:rPr>
              <w:t>431</w:t>
            </w:r>
          </w:p>
        </w:tc>
      </w:tr>
    </w:tbl>
    <w:p w:rsidR="00905CB4" w:rsidRPr="00684BBE" w:rsidRDefault="00B57A2A" w:rsidP="004D69CA">
      <w:pPr>
        <w:pStyle w:val="16"/>
      </w:pPr>
      <w:bookmarkStart w:id="215" w:name="_Toc326076072"/>
      <w:bookmarkStart w:id="216" w:name="_Toc448750942"/>
      <w:r w:rsidRPr="00684BBE">
        <w:t>2</w:t>
      </w:r>
      <w:r w:rsidR="00761FD2" w:rsidRPr="00684BBE">
        <w:t>4</w:t>
      </w:r>
      <w:r w:rsidRPr="00684BBE">
        <w:t>.</w:t>
      </w:r>
      <w:r w:rsidRPr="00684BBE">
        <w:tab/>
      </w:r>
      <w:r w:rsidR="004229A7" w:rsidRPr="00684BBE">
        <w:t>Выручка</w:t>
      </w:r>
      <w:bookmarkEnd w:id="215"/>
      <w:bookmarkEnd w:id="216"/>
    </w:p>
    <w:p w:rsidR="00905CB4" w:rsidRPr="00684BBE" w:rsidRDefault="00F724FC" w:rsidP="00710751">
      <w:pPr>
        <w:pStyle w:val="6"/>
        <w:widowControl w:val="0"/>
        <w:spacing w:after="120"/>
      </w:pPr>
      <w:r w:rsidRPr="00684BBE">
        <w:t xml:space="preserve">Выручка за годы, закончившиеся </w:t>
      </w:r>
      <w:r w:rsidR="002D2DFD" w:rsidRPr="00684BBE">
        <w:t>31 декабря</w:t>
      </w:r>
      <w:r w:rsidRPr="00684BBE">
        <w:t>, включает:</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905CB4" w:rsidRPr="00684BBE" w:rsidRDefault="00F724FC" w:rsidP="00710751">
            <w:pPr>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В миллионах тенге</w:t>
            </w:r>
          </w:p>
        </w:tc>
        <w:tc>
          <w:tcPr>
            <w:tcW w:w="1701" w:type="dxa"/>
            <w:tcBorders>
              <w:top w:val="nil"/>
              <w:left w:val="nil"/>
              <w:bottom w:val="single" w:sz="4" w:space="0" w:color="auto"/>
              <w:right w:val="nil"/>
            </w:tcBorders>
            <w:vAlign w:val="bottom"/>
          </w:tcPr>
          <w:p w:rsidR="00C87300"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BA1F23" w:rsidRPr="00684BBE">
              <w:rPr>
                <w:rFonts w:ascii="Arial" w:hAnsi="Arial" w:cs="Arial"/>
                <w:b/>
                <w:sz w:val="18"/>
              </w:rPr>
              <w:t>5</w:t>
            </w:r>
          </w:p>
        </w:tc>
        <w:tc>
          <w:tcPr>
            <w:tcW w:w="1701" w:type="dxa"/>
            <w:tcBorders>
              <w:top w:val="nil"/>
              <w:left w:val="nil"/>
              <w:bottom w:val="single" w:sz="4" w:space="0" w:color="auto"/>
              <w:right w:val="nil"/>
            </w:tcBorders>
            <w:vAlign w:val="bottom"/>
          </w:tcPr>
          <w:p w:rsidR="00F42107" w:rsidRPr="00684BBE" w:rsidRDefault="00F724FC"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BA1F23" w:rsidRPr="00684BBE">
              <w:rPr>
                <w:rFonts w:ascii="Arial" w:hAnsi="Arial" w:cs="Arial"/>
                <w:sz w:val="18"/>
              </w:rPr>
              <w:t>4</w:t>
            </w:r>
          </w:p>
          <w:p w:rsidR="003F6B79" w:rsidRPr="00684BBE" w:rsidRDefault="003F6B79" w:rsidP="00710751">
            <w:pPr>
              <w:spacing w:line="240" w:lineRule="auto"/>
              <w:ind w:left="-108" w:right="68"/>
              <w:jc w:val="right"/>
              <w:rPr>
                <w:rFonts w:ascii="Arial" w:hAnsi="Arial" w:cs="Arial"/>
                <w:sz w:val="18"/>
                <w:lang w:val="ru-RU"/>
              </w:rPr>
            </w:pPr>
            <w:r w:rsidRPr="00684BBE">
              <w:rPr>
                <w:rFonts w:ascii="Arial" w:hAnsi="Arial" w:cs="Arial"/>
                <w:sz w:val="18"/>
                <w:lang w:val="ru-RU"/>
              </w:rPr>
              <w:t>(пересчитано)</w:t>
            </w:r>
          </w:p>
        </w:tc>
      </w:tr>
      <w:tr w:rsidR="002D2DFD" w:rsidRPr="00684BBE" w:rsidTr="00C96369">
        <w:trPr>
          <w:trHeight w:val="227"/>
        </w:trPr>
        <w:tc>
          <w:tcPr>
            <w:tcW w:w="6236" w:type="dxa"/>
            <w:tcBorders>
              <w:top w:val="single" w:sz="4" w:space="0" w:color="auto"/>
            </w:tcBorders>
            <w:vAlign w:val="bottom"/>
          </w:tcPr>
          <w:p w:rsidR="00905CB4"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sz w:val="18"/>
                <w:szCs w:val="18"/>
                <w:lang w:val="ru-RU"/>
              </w:rPr>
            </w:pP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sz w:val="18"/>
                <w:szCs w:val="18"/>
                <w:lang w:val="ru-RU"/>
              </w:rPr>
            </w:pPr>
          </w:p>
        </w:tc>
      </w:tr>
      <w:tr w:rsidR="002D2DFD" w:rsidRPr="00684BBE" w:rsidTr="00C96369">
        <w:trPr>
          <w:trHeight w:val="227"/>
        </w:trPr>
        <w:tc>
          <w:tcPr>
            <w:tcW w:w="6236" w:type="dxa"/>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Грузовые железнодорожные перевозки </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620.918</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736.074</w:t>
            </w:r>
          </w:p>
        </w:tc>
      </w:tr>
      <w:tr w:rsidR="002D2DFD" w:rsidRPr="00684BBE" w:rsidTr="00C96369">
        <w:trPr>
          <w:trHeight w:val="227"/>
        </w:trPr>
        <w:tc>
          <w:tcPr>
            <w:tcW w:w="6236" w:type="dxa"/>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Продажа урановой продукции</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303.998</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243.495</w:t>
            </w:r>
          </w:p>
        </w:tc>
      </w:tr>
      <w:tr w:rsidR="002D2DFD" w:rsidRPr="00684BBE" w:rsidTr="00C96369">
        <w:trPr>
          <w:trHeight w:val="227"/>
        </w:trPr>
        <w:tc>
          <w:tcPr>
            <w:tcW w:w="6236" w:type="dxa"/>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Транспортировка нефти и газа</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296.617</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286.228</w:t>
            </w:r>
          </w:p>
        </w:tc>
      </w:tr>
      <w:tr w:rsidR="002D2DFD" w:rsidRPr="00684BBE" w:rsidTr="00C96369">
        <w:trPr>
          <w:trHeight w:val="227"/>
        </w:trPr>
        <w:tc>
          <w:tcPr>
            <w:tcW w:w="6236" w:type="dxa"/>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Электрический комплекс</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230.192</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235.509</w:t>
            </w:r>
          </w:p>
        </w:tc>
      </w:tr>
      <w:tr w:rsidR="002D2DFD" w:rsidRPr="00684BBE" w:rsidTr="00C96369">
        <w:trPr>
          <w:trHeight w:val="227"/>
        </w:trPr>
        <w:tc>
          <w:tcPr>
            <w:tcW w:w="6236" w:type="dxa"/>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Продажа продукции переработки газа</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213.782</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191.650</w:t>
            </w:r>
          </w:p>
        </w:tc>
      </w:tr>
      <w:tr w:rsidR="002D2DFD" w:rsidRPr="00684BBE" w:rsidTr="00C96369">
        <w:trPr>
          <w:trHeight w:val="227"/>
        </w:trPr>
        <w:tc>
          <w:tcPr>
            <w:tcW w:w="6236" w:type="dxa"/>
            <w:vAlign w:val="bottom"/>
          </w:tcPr>
          <w:p w:rsidR="00BE5EF1" w:rsidRPr="00684BBE" w:rsidRDefault="00BE5EF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Продажа нефтепродуктов</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212.499</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29</w:t>
            </w:r>
            <w:r w:rsidR="00FF3DD5" w:rsidRPr="00684BBE">
              <w:rPr>
                <w:rFonts w:ascii="Arial" w:hAnsi="Arial" w:cs="Arial"/>
                <w:bCs/>
                <w:sz w:val="18"/>
                <w:szCs w:val="18"/>
                <w:lang w:val="ru-RU"/>
              </w:rPr>
              <w:t>2</w:t>
            </w:r>
            <w:r w:rsidRPr="00684BBE">
              <w:rPr>
                <w:rFonts w:ascii="Arial" w:hAnsi="Arial" w:cs="Arial"/>
                <w:bCs/>
                <w:sz w:val="18"/>
                <w:szCs w:val="18"/>
              </w:rPr>
              <w:t>.</w:t>
            </w:r>
            <w:r w:rsidR="00FF3DD5" w:rsidRPr="00684BBE">
              <w:rPr>
                <w:rFonts w:ascii="Arial" w:hAnsi="Arial" w:cs="Arial"/>
                <w:bCs/>
                <w:sz w:val="18"/>
                <w:szCs w:val="18"/>
                <w:lang w:val="ru-RU"/>
              </w:rPr>
              <w:t>542</w:t>
            </w:r>
          </w:p>
        </w:tc>
      </w:tr>
      <w:tr w:rsidR="002D2DFD" w:rsidRPr="00684BBE" w:rsidTr="00C96369">
        <w:trPr>
          <w:trHeight w:val="227"/>
        </w:trPr>
        <w:tc>
          <w:tcPr>
            <w:tcW w:w="6236" w:type="dxa"/>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Телекоммуникационные услуги</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180.705</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198.823</w:t>
            </w:r>
          </w:p>
        </w:tc>
      </w:tr>
      <w:tr w:rsidR="002D2DFD" w:rsidRPr="00684BBE" w:rsidTr="00C96369">
        <w:trPr>
          <w:trHeight w:val="227"/>
        </w:trPr>
        <w:tc>
          <w:tcPr>
            <w:tcW w:w="6236" w:type="dxa"/>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Авиаперевозки</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160.479</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163.682</w:t>
            </w:r>
          </w:p>
        </w:tc>
      </w:tr>
      <w:tr w:rsidR="002D2DFD" w:rsidRPr="00684BBE" w:rsidTr="00C96369">
        <w:trPr>
          <w:trHeight w:val="227"/>
        </w:trPr>
        <w:tc>
          <w:tcPr>
            <w:tcW w:w="6236" w:type="dxa"/>
            <w:vAlign w:val="bottom"/>
          </w:tcPr>
          <w:p w:rsidR="00BE5EF1" w:rsidRPr="00684BBE" w:rsidRDefault="00BE5EF1" w:rsidP="00710751">
            <w:pPr>
              <w:spacing w:line="240" w:lineRule="auto"/>
              <w:ind w:left="62" w:right="-108" w:hanging="170"/>
              <w:jc w:val="left"/>
              <w:rPr>
                <w:rFonts w:ascii="Arial" w:hAnsi="Arial" w:cs="Arial"/>
                <w:sz w:val="18"/>
                <w:szCs w:val="18"/>
              </w:rPr>
            </w:pPr>
            <w:r w:rsidRPr="00684BBE">
              <w:rPr>
                <w:rFonts w:ascii="Arial" w:hAnsi="Arial" w:cs="Arial"/>
                <w:sz w:val="18"/>
                <w:szCs w:val="18"/>
                <w:lang w:val="ru-RU"/>
              </w:rPr>
              <w:t>Продажа сырой нефти</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121.652</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21.</w:t>
            </w:r>
            <w:r w:rsidR="00FF3DD5" w:rsidRPr="00684BBE">
              <w:rPr>
                <w:rFonts w:ascii="Arial" w:hAnsi="Arial" w:cs="Arial"/>
                <w:bCs/>
                <w:sz w:val="18"/>
                <w:szCs w:val="18"/>
                <w:lang w:val="ru-RU"/>
              </w:rPr>
              <w:t>315</w:t>
            </w:r>
          </w:p>
        </w:tc>
      </w:tr>
      <w:tr w:rsidR="002D2DFD" w:rsidRPr="00684BBE" w:rsidTr="00C96369">
        <w:trPr>
          <w:trHeight w:val="227"/>
        </w:trPr>
        <w:tc>
          <w:tcPr>
            <w:tcW w:w="6236" w:type="dxa"/>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Транспортировка электроэнергии</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98.028</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75.821</w:t>
            </w:r>
          </w:p>
        </w:tc>
      </w:tr>
      <w:tr w:rsidR="002D2DFD" w:rsidRPr="00684BBE" w:rsidTr="00C96369">
        <w:trPr>
          <w:trHeight w:val="227"/>
        </w:trPr>
        <w:tc>
          <w:tcPr>
            <w:tcW w:w="6236" w:type="dxa"/>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Реализация аффинированного золота</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92.200</w:t>
            </w:r>
          </w:p>
        </w:tc>
        <w:tc>
          <w:tcPr>
            <w:tcW w:w="1701" w:type="dxa"/>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42.425</w:t>
            </w:r>
          </w:p>
        </w:tc>
      </w:tr>
      <w:tr w:rsidR="002D2DFD" w:rsidRPr="00684BBE" w:rsidTr="00C96369">
        <w:trPr>
          <w:trHeight w:val="227"/>
        </w:trPr>
        <w:tc>
          <w:tcPr>
            <w:tcW w:w="6236" w:type="dxa"/>
            <w:vAlign w:val="bottom"/>
          </w:tcPr>
          <w:p w:rsidR="00BE5EF1" w:rsidRPr="00684BBE" w:rsidRDefault="00BE5EF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Пассажирские железнодорожные перевозки</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72.926</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78.579</w:t>
            </w:r>
          </w:p>
        </w:tc>
      </w:tr>
      <w:tr w:rsidR="002D2DFD" w:rsidRPr="00684BBE" w:rsidTr="00C96369">
        <w:trPr>
          <w:trHeight w:val="227"/>
        </w:trPr>
        <w:tc>
          <w:tcPr>
            <w:tcW w:w="6236" w:type="dxa"/>
            <w:vAlign w:val="bottom"/>
          </w:tcPr>
          <w:p w:rsidR="00BE5EF1" w:rsidRPr="00684BBE" w:rsidRDefault="00BE5EF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Процентный доход</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49.933</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53.441</w:t>
            </w:r>
          </w:p>
        </w:tc>
      </w:tr>
      <w:tr w:rsidR="002D2DFD" w:rsidRPr="00684BBE" w:rsidTr="00C96369">
        <w:trPr>
          <w:trHeight w:val="227"/>
        </w:trPr>
        <w:tc>
          <w:tcPr>
            <w:tcW w:w="6236" w:type="dxa"/>
            <w:vAlign w:val="bottom"/>
          </w:tcPr>
          <w:p w:rsidR="00BE5EF1" w:rsidRPr="00684BBE" w:rsidRDefault="00BE5EF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Переработка давальческой нефти</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45.984</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38.948</w:t>
            </w:r>
          </w:p>
        </w:tc>
      </w:tr>
      <w:tr w:rsidR="002D2DFD" w:rsidRPr="00684BBE" w:rsidTr="00C96369">
        <w:trPr>
          <w:trHeight w:val="227"/>
        </w:trPr>
        <w:tc>
          <w:tcPr>
            <w:tcW w:w="6236" w:type="dxa"/>
            <w:vAlign w:val="bottom"/>
          </w:tcPr>
          <w:p w:rsidR="00BE5EF1" w:rsidRPr="00684BBE" w:rsidRDefault="00BE5EF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Почтовые услуги</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31.837</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27.942</w:t>
            </w:r>
          </w:p>
        </w:tc>
      </w:tr>
      <w:tr w:rsidR="002D2DFD" w:rsidRPr="00684BBE" w:rsidTr="00C96369">
        <w:trPr>
          <w:trHeight w:val="227"/>
        </w:trPr>
        <w:tc>
          <w:tcPr>
            <w:tcW w:w="6236" w:type="dxa"/>
            <w:vAlign w:val="bottom"/>
          </w:tcPr>
          <w:p w:rsidR="00BE5EF1" w:rsidRPr="00684BBE" w:rsidRDefault="00BE5EF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Прочий доход</w:t>
            </w:r>
          </w:p>
        </w:tc>
        <w:tc>
          <w:tcPr>
            <w:tcW w:w="1701" w:type="dxa"/>
            <w:vAlign w:val="bottom"/>
          </w:tcPr>
          <w:p w:rsidR="00BE5EF1" w:rsidRPr="00684BBE" w:rsidRDefault="00840CAC"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w:t>
            </w:r>
            <w:r w:rsidR="00D72C8B" w:rsidRPr="00684BBE">
              <w:rPr>
                <w:rFonts w:ascii="Arial" w:hAnsi="Arial" w:cs="Arial"/>
                <w:b/>
                <w:bCs/>
                <w:sz w:val="18"/>
                <w:szCs w:val="18"/>
                <w:lang w:val="ru-RU"/>
              </w:rPr>
              <w:t>59</w:t>
            </w:r>
            <w:r w:rsidR="00BE5EF1" w:rsidRPr="00684BBE">
              <w:rPr>
                <w:rFonts w:ascii="Arial" w:hAnsi="Arial" w:cs="Arial"/>
                <w:b/>
                <w:bCs/>
                <w:sz w:val="18"/>
                <w:szCs w:val="18"/>
              </w:rPr>
              <w:t>.</w:t>
            </w:r>
            <w:r w:rsidR="00D72C8B" w:rsidRPr="00684BBE">
              <w:rPr>
                <w:rFonts w:ascii="Arial" w:hAnsi="Arial" w:cs="Arial"/>
                <w:b/>
                <w:bCs/>
                <w:sz w:val="18"/>
                <w:szCs w:val="18"/>
                <w:lang w:val="ru-RU"/>
              </w:rPr>
              <w:t>881</w:t>
            </w:r>
          </w:p>
        </w:tc>
        <w:tc>
          <w:tcPr>
            <w:tcW w:w="1701" w:type="dxa"/>
            <w:vAlign w:val="bottom"/>
          </w:tcPr>
          <w:p w:rsidR="00BE5EF1" w:rsidRPr="00684BBE" w:rsidRDefault="00BE5EF1"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28</w:t>
            </w:r>
            <w:r w:rsidR="00F942CB" w:rsidRPr="00684BBE">
              <w:rPr>
                <w:rFonts w:ascii="Arial" w:hAnsi="Arial" w:cs="Arial"/>
                <w:bCs/>
                <w:sz w:val="18"/>
                <w:szCs w:val="18"/>
                <w:lang w:val="ru-RU"/>
              </w:rPr>
              <w:t>7</w:t>
            </w:r>
            <w:r w:rsidRPr="00684BBE">
              <w:rPr>
                <w:rFonts w:ascii="Arial" w:hAnsi="Arial" w:cs="Arial"/>
                <w:bCs/>
                <w:sz w:val="18"/>
                <w:szCs w:val="18"/>
              </w:rPr>
              <w:t>.</w:t>
            </w:r>
            <w:r w:rsidR="00F942CB" w:rsidRPr="00684BBE">
              <w:rPr>
                <w:rFonts w:ascii="Arial" w:hAnsi="Arial" w:cs="Arial"/>
                <w:bCs/>
                <w:sz w:val="18"/>
                <w:szCs w:val="18"/>
                <w:lang w:val="ru-RU"/>
              </w:rPr>
              <w:t>276</w:t>
            </w:r>
          </w:p>
        </w:tc>
      </w:tr>
      <w:tr w:rsidR="002D2DFD" w:rsidRPr="00684BBE" w:rsidTr="00C96369">
        <w:trPr>
          <w:trHeight w:val="227"/>
        </w:trPr>
        <w:tc>
          <w:tcPr>
            <w:tcW w:w="6236" w:type="dxa"/>
            <w:tcBorders>
              <w:bottom w:val="single" w:sz="4" w:space="0" w:color="auto"/>
            </w:tcBorders>
            <w:vAlign w:val="bottom"/>
          </w:tcPr>
          <w:p w:rsidR="00BE5EF1" w:rsidRPr="00684BBE" w:rsidRDefault="00BE5EF1"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Минус: косвенные налоги и коммерческие скидки</w:t>
            </w:r>
          </w:p>
        </w:tc>
        <w:tc>
          <w:tcPr>
            <w:tcW w:w="1701" w:type="dxa"/>
            <w:tcBorders>
              <w:bottom w:val="single" w:sz="4" w:space="0" w:color="auto"/>
            </w:tcBorders>
            <w:vAlign w:val="bottom"/>
          </w:tcPr>
          <w:p w:rsidR="00BE5EF1" w:rsidRPr="00684BBE" w:rsidRDefault="00BE5EF1"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(643)</w:t>
            </w:r>
          </w:p>
        </w:tc>
        <w:tc>
          <w:tcPr>
            <w:tcW w:w="1701" w:type="dxa"/>
            <w:tcBorders>
              <w:bottom w:val="single" w:sz="4" w:space="0" w:color="auto"/>
            </w:tcBorders>
            <w:vAlign w:val="bottom"/>
          </w:tcPr>
          <w:p w:rsidR="00BE5EF1" w:rsidRPr="00684BBE" w:rsidRDefault="00355DA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(2.989)</w:t>
            </w:r>
          </w:p>
        </w:tc>
      </w:tr>
      <w:tr w:rsidR="002D2DFD" w:rsidRPr="00684BBE" w:rsidTr="00C96369">
        <w:trPr>
          <w:trHeight w:val="227"/>
        </w:trPr>
        <w:tc>
          <w:tcPr>
            <w:tcW w:w="6236" w:type="dxa"/>
            <w:tcBorders>
              <w:top w:val="single" w:sz="4" w:space="0" w:color="auto"/>
              <w:left w:val="nil"/>
              <w:bottom w:val="single" w:sz="12" w:space="0" w:color="auto"/>
              <w:right w:val="nil"/>
            </w:tcBorders>
            <w:vAlign w:val="bottom"/>
          </w:tcPr>
          <w:p w:rsidR="00BE5EF1" w:rsidRPr="00684BBE" w:rsidRDefault="00BE5EF1" w:rsidP="00710751">
            <w:pPr>
              <w:spacing w:line="240" w:lineRule="auto"/>
              <w:ind w:left="62" w:right="-108" w:hanging="170"/>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vAlign w:val="bottom"/>
          </w:tcPr>
          <w:p w:rsidR="00BE5EF1" w:rsidRPr="00684BBE" w:rsidRDefault="00840CAC"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3.09</w:t>
            </w:r>
            <w:r w:rsidR="00D72C8B" w:rsidRPr="00684BBE">
              <w:rPr>
                <w:rFonts w:ascii="Arial" w:hAnsi="Arial" w:cs="Arial"/>
                <w:b/>
                <w:bCs/>
                <w:sz w:val="18"/>
                <w:szCs w:val="18"/>
                <w:lang w:val="ru-RU"/>
              </w:rPr>
              <w:t>0</w:t>
            </w:r>
            <w:r w:rsidR="00BE5EF1" w:rsidRPr="00684BBE">
              <w:rPr>
                <w:rFonts w:ascii="Arial" w:hAnsi="Arial" w:cs="Arial"/>
                <w:b/>
                <w:bCs/>
                <w:sz w:val="18"/>
                <w:szCs w:val="18"/>
              </w:rPr>
              <w:t>.</w:t>
            </w:r>
            <w:r w:rsidR="00D72C8B" w:rsidRPr="00684BBE">
              <w:rPr>
                <w:rFonts w:ascii="Arial" w:hAnsi="Arial" w:cs="Arial"/>
                <w:b/>
                <w:bCs/>
                <w:sz w:val="18"/>
                <w:szCs w:val="18"/>
                <w:lang w:val="ru-RU"/>
              </w:rPr>
              <w:t>988</w:t>
            </w:r>
          </w:p>
        </w:tc>
        <w:tc>
          <w:tcPr>
            <w:tcW w:w="1701" w:type="dxa"/>
            <w:tcBorders>
              <w:top w:val="single" w:sz="4" w:space="0" w:color="auto"/>
              <w:left w:val="nil"/>
              <w:bottom w:val="single" w:sz="12" w:space="0" w:color="auto"/>
              <w:right w:val="nil"/>
            </w:tcBorders>
            <w:vAlign w:val="bottom"/>
          </w:tcPr>
          <w:p w:rsidR="00BE5EF1" w:rsidRPr="00684BBE" w:rsidRDefault="00BE5EF1"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2.9</w:t>
            </w:r>
            <w:r w:rsidR="00FF3DD5" w:rsidRPr="00684BBE">
              <w:rPr>
                <w:rFonts w:ascii="Arial" w:hAnsi="Arial" w:cs="Arial"/>
                <w:bCs/>
                <w:sz w:val="18"/>
                <w:szCs w:val="18"/>
                <w:lang w:val="ru-RU"/>
              </w:rPr>
              <w:t>7</w:t>
            </w:r>
            <w:r w:rsidR="00883A60" w:rsidRPr="00684BBE">
              <w:rPr>
                <w:rFonts w:ascii="Arial" w:hAnsi="Arial" w:cs="Arial"/>
                <w:bCs/>
                <w:sz w:val="18"/>
                <w:szCs w:val="18"/>
              </w:rPr>
              <w:t>0</w:t>
            </w:r>
            <w:r w:rsidRPr="00684BBE">
              <w:rPr>
                <w:rFonts w:ascii="Arial" w:hAnsi="Arial" w:cs="Arial"/>
                <w:bCs/>
                <w:sz w:val="18"/>
                <w:szCs w:val="18"/>
              </w:rPr>
              <w:t>.</w:t>
            </w:r>
            <w:r w:rsidR="00883A60" w:rsidRPr="00684BBE">
              <w:rPr>
                <w:rFonts w:ascii="Arial" w:hAnsi="Arial" w:cs="Arial"/>
                <w:bCs/>
                <w:sz w:val="18"/>
                <w:szCs w:val="18"/>
              </w:rPr>
              <w:t>761</w:t>
            </w:r>
          </w:p>
        </w:tc>
      </w:tr>
    </w:tbl>
    <w:p w:rsidR="00905CB4" w:rsidRPr="00684BBE" w:rsidRDefault="00B57A2A" w:rsidP="004D69CA">
      <w:pPr>
        <w:pStyle w:val="16"/>
      </w:pPr>
      <w:bookmarkStart w:id="217" w:name="_Toc326076074"/>
      <w:bookmarkStart w:id="218" w:name="_Toc448750943"/>
      <w:r w:rsidRPr="00684BBE">
        <w:t>2</w:t>
      </w:r>
      <w:r w:rsidR="00761FD2" w:rsidRPr="00684BBE">
        <w:t>5</w:t>
      </w:r>
      <w:r w:rsidRPr="00684BBE">
        <w:t>.</w:t>
      </w:r>
      <w:r w:rsidRPr="00684BBE">
        <w:tab/>
      </w:r>
      <w:r w:rsidR="004229A7" w:rsidRPr="00684BBE">
        <w:t>Государственные субсидии</w:t>
      </w:r>
      <w:bookmarkEnd w:id="217"/>
      <w:bookmarkEnd w:id="218"/>
    </w:p>
    <w:p w:rsidR="00905CB4" w:rsidRPr="00684BBE" w:rsidRDefault="006B5101" w:rsidP="00710751">
      <w:pPr>
        <w:pStyle w:val="6"/>
        <w:widowControl w:val="0"/>
      </w:pPr>
      <w:r w:rsidRPr="00684BBE">
        <w:t>В соответствии с</w:t>
      </w:r>
      <w:r w:rsidR="00F724FC" w:rsidRPr="00684BBE">
        <w:t xml:space="preserve"> Постановлени</w:t>
      </w:r>
      <w:r w:rsidRPr="00684BBE">
        <w:t>ем</w:t>
      </w:r>
      <w:r w:rsidR="00F724FC" w:rsidRPr="00684BBE">
        <w:t xml:space="preserve"> Правительства Республики Казахстан </w:t>
      </w:r>
      <w:r w:rsidR="00161F50" w:rsidRPr="00684BBE">
        <w:t>№ </w:t>
      </w:r>
      <w:r w:rsidR="00F724FC" w:rsidRPr="00684BBE">
        <w:t xml:space="preserve">1188 от </w:t>
      </w:r>
      <w:r w:rsidR="009A3014" w:rsidRPr="00684BBE">
        <w:t>11 </w:t>
      </w:r>
      <w:r w:rsidR="00F724FC" w:rsidRPr="00684BBE">
        <w:t>ноября 2004</w:t>
      </w:r>
      <w:r w:rsidR="009A3014" w:rsidRPr="00684BBE">
        <w:t> </w:t>
      </w:r>
      <w:r w:rsidR="00F724FC" w:rsidRPr="00684BBE">
        <w:t>года «</w:t>
      </w:r>
      <w:r w:rsidR="00EA1DAC" w:rsidRPr="00684BBE">
        <w:t>Об </w:t>
      </w:r>
      <w:r w:rsidR="00F724FC" w:rsidRPr="00684BBE">
        <w:t xml:space="preserve">утверждении Правил субсидирования убытков перевозчика, связанных с осуществлением пассажирских перевозок», с </w:t>
      </w:r>
      <w:r w:rsidR="002D2DFD" w:rsidRPr="00684BBE">
        <w:t>1 января</w:t>
      </w:r>
      <w:r w:rsidR="00F724FC" w:rsidRPr="00684BBE">
        <w:t xml:space="preserve"> 2005 года НК КТЖ начало получать субсидии в качестве покрытия убытков перевозчиков по социально значимым сообщениям. По данным субсидиям отсутствуют какие-либо невыполненные условия или условные обязательства. Сумма субсидии за год, закончившийся </w:t>
      </w:r>
      <w:r w:rsidR="002D2DFD" w:rsidRPr="00684BBE">
        <w:t>31 декабря</w:t>
      </w:r>
      <w:r w:rsidR="00F724FC" w:rsidRPr="00684BBE">
        <w:t xml:space="preserve"> </w:t>
      </w:r>
      <w:r w:rsidR="002D2DFD" w:rsidRPr="00684BBE">
        <w:t>2015 года</w:t>
      </w:r>
      <w:r w:rsidR="00F724FC" w:rsidRPr="00684BBE">
        <w:t xml:space="preserve">, составила </w:t>
      </w:r>
      <w:r w:rsidR="003F789C" w:rsidRPr="00684BBE">
        <w:t>21.722</w:t>
      </w:r>
      <w:r w:rsidR="00DA3400" w:rsidRPr="00684BBE">
        <w:t xml:space="preserve"> </w:t>
      </w:r>
      <w:r w:rsidR="00F724FC" w:rsidRPr="00684BBE">
        <w:t>миллион</w:t>
      </w:r>
      <w:r w:rsidR="005C1A79" w:rsidRPr="00684BBE">
        <w:t>а</w:t>
      </w:r>
      <w:r w:rsidR="00F724FC" w:rsidRPr="00684BBE">
        <w:t xml:space="preserve"> тенге (201</w:t>
      </w:r>
      <w:r w:rsidR="003F789C" w:rsidRPr="00684BBE">
        <w:t>4</w:t>
      </w:r>
      <w:r w:rsidR="009A3014" w:rsidRPr="00684BBE">
        <w:t> год</w:t>
      </w:r>
      <w:r w:rsidR="00F724FC" w:rsidRPr="00684BBE">
        <w:t xml:space="preserve">: </w:t>
      </w:r>
      <w:r w:rsidR="00DA3400" w:rsidRPr="00684BBE">
        <w:t>2</w:t>
      </w:r>
      <w:r w:rsidR="003F789C" w:rsidRPr="00684BBE">
        <w:t>4</w:t>
      </w:r>
      <w:r w:rsidR="00DA3400" w:rsidRPr="00684BBE">
        <w:t>.</w:t>
      </w:r>
      <w:r w:rsidR="003F789C" w:rsidRPr="00684BBE">
        <w:t>638</w:t>
      </w:r>
      <w:r w:rsidR="00B57A2A" w:rsidRPr="00684BBE">
        <w:t> </w:t>
      </w:r>
      <w:r w:rsidR="00F724FC" w:rsidRPr="00684BBE">
        <w:t>миллион</w:t>
      </w:r>
      <w:r w:rsidR="005C1A79" w:rsidRPr="00684BBE">
        <w:t>ов</w:t>
      </w:r>
      <w:r w:rsidR="00F724FC" w:rsidRPr="00684BBE">
        <w:t xml:space="preserve"> тенге).</w:t>
      </w:r>
    </w:p>
    <w:p w:rsidR="001F6C52" w:rsidRPr="00684BBE" w:rsidRDefault="00F724FC" w:rsidP="00710751">
      <w:pPr>
        <w:pStyle w:val="6"/>
        <w:widowControl w:val="0"/>
      </w:pPr>
      <w:r w:rsidRPr="00684BBE">
        <w:t xml:space="preserve">В соответствии с </w:t>
      </w:r>
      <w:r w:rsidR="006B5101" w:rsidRPr="00684BBE">
        <w:t>П</w:t>
      </w:r>
      <w:r w:rsidRPr="00684BBE">
        <w:t xml:space="preserve">остановлением Правительства Республики Казахстан </w:t>
      </w:r>
      <w:r w:rsidR="00161F50" w:rsidRPr="00684BBE">
        <w:t>№ </w:t>
      </w:r>
      <w:r w:rsidRPr="00684BBE">
        <w:t>1039 от 7 октября 2004 года «</w:t>
      </w:r>
      <w:r w:rsidR="00EA1DAC" w:rsidRPr="00684BBE">
        <w:t>Об </w:t>
      </w:r>
      <w:r w:rsidRPr="00684BBE">
        <w:t>утверждении Правил субсидирования стоимости универсальных услуг телекоммуникаций для компенсации убытков операторам связи, оказывающим универсальные услуги телекоммуникаций населению» начиная с 4-го квартала 2004 года,</w:t>
      </w:r>
      <w:r w:rsidR="00AE002D" w:rsidRPr="00684BBE">
        <w:t xml:space="preserve"> КТК</w:t>
      </w:r>
      <w:r w:rsidRPr="00684BBE">
        <w:t xml:space="preserve"> получало правительственные </w:t>
      </w:r>
      <w:r w:rsidR="006B5101" w:rsidRPr="00684BBE">
        <w:t>субсидии</w:t>
      </w:r>
      <w:r w:rsidRPr="00684BBE">
        <w:t xml:space="preserve">, предназначенные для компенсации убытков, </w:t>
      </w:r>
      <w:r w:rsidR="00F1194A" w:rsidRPr="00684BBE">
        <w:t>понесён</w:t>
      </w:r>
      <w:r w:rsidRPr="00684BBE">
        <w:t xml:space="preserve">ных операторами при оказании услуг связи в социально-значимых районах. Все условия и условные обязательства в отношении указанных </w:t>
      </w:r>
      <w:r w:rsidR="006B5101" w:rsidRPr="00684BBE">
        <w:t>субсид</w:t>
      </w:r>
      <w:r w:rsidRPr="00684BBE">
        <w:t xml:space="preserve">ий выполнены. Общая сумма субсидий, полученных за год, закончившийся </w:t>
      </w:r>
      <w:r w:rsidR="002D2DFD" w:rsidRPr="00684BBE">
        <w:t>31 декабря</w:t>
      </w:r>
      <w:r w:rsidRPr="00684BBE">
        <w:t xml:space="preserve"> </w:t>
      </w:r>
      <w:r w:rsidR="002D2DFD" w:rsidRPr="00684BBE">
        <w:t>2015 года</w:t>
      </w:r>
      <w:r w:rsidRPr="00684BBE">
        <w:t xml:space="preserve">, составила </w:t>
      </w:r>
      <w:r w:rsidR="003F789C" w:rsidRPr="00684BBE">
        <w:t>7.</w:t>
      </w:r>
      <w:r w:rsidR="009A3014" w:rsidRPr="00684BBE">
        <w:t>010 </w:t>
      </w:r>
      <w:r w:rsidR="00EA1DAC" w:rsidRPr="00684BBE">
        <w:t>миллионов </w:t>
      </w:r>
      <w:r w:rsidRPr="00684BBE">
        <w:t>тенге (201</w:t>
      </w:r>
      <w:r w:rsidR="003F789C" w:rsidRPr="00684BBE">
        <w:t>4</w:t>
      </w:r>
      <w:r w:rsidR="009A3014" w:rsidRPr="00684BBE">
        <w:t> год</w:t>
      </w:r>
      <w:r w:rsidRPr="00684BBE">
        <w:t>:</w:t>
      </w:r>
      <w:r w:rsidR="009A3014" w:rsidRPr="00684BBE">
        <w:t xml:space="preserve"> </w:t>
      </w:r>
      <w:r w:rsidR="003F789C" w:rsidRPr="00684BBE">
        <w:t>6.277</w:t>
      </w:r>
      <w:r w:rsidR="00DA3400" w:rsidRPr="00684BBE">
        <w:t> </w:t>
      </w:r>
      <w:r w:rsidRPr="00684BBE">
        <w:t>миллионов тенге).</w:t>
      </w:r>
    </w:p>
    <w:p w:rsidR="00271E64" w:rsidRPr="00684BBE" w:rsidRDefault="00271E64" w:rsidP="00710751">
      <w:pPr>
        <w:adjustRightInd/>
        <w:spacing w:line="240" w:lineRule="auto"/>
        <w:jc w:val="left"/>
        <w:textAlignment w:val="auto"/>
        <w:rPr>
          <w:sz w:val="20"/>
          <w:szCs w:val="20"/>
          <w:lang w:val="ru-RU"/>
        </w:rPr>
      </w:pPr>
      <w:r w:rsidRPr="00684BBE">
        <w:rPr>
          <w:lang w:val="ru-RU"/>
        </w:rPr>
        <w:br w:type="page"/>
      </w:r>
    </w:p>
    <w:p w:rsidR="00271E64" w:rsidRPr="00684BBE" w:rsidRDefault="00271E64" w:rsidP="00710751">
      <w:pPr>
        <w:pStyle w:val="7"/>
      </w:pPr>
      <w:r w:rsidRPr="00684BBE">
        <w:lastRenderedPageBreak/>
        <w:t>25.</w:t>
      </w:r>
      <w:r w:rsidRPr="00684BBE">
        <w:tab/>
        <w:t>Государственные субсидии (</w:t>
      </w:r>
      <w:r w:rsidRPr="00684BBE">
        <w:rPr>
          <w:caps w:val="0"/>
        </w:rPr>
        <w:t>продолжение</w:t>
      </w:r>
      <w:r w:rsidRPr="00684BBE">
        <w:t>)</w:t>
      </w:r>
    </w:p>
    <w:p w:rsidR="00905CB4" w:rsidRPr="00684BBE" w:rsidRDefault="00F724FC" w:rsidP="00710751">
      <w:pPr>
        <w:pStyle w:val="6"/>
        <w:widowControl w:val="0"/>
      </w:pPr>
      <w:r w:rsidRPr="00684BBE">
        <w:t xml:space="preserve">В соответствии с </w:t>
      </w:r>
      <w:r w:rsidR="006B5101" w:rsidRPr="00684BBE">
        <w:t>П</w:t>
      </w:r>
      <w:r w:rsidRPr="00684BBE">
        <w:t xml:space="preserve">остановлением Правительства Республики Казахстан </w:t>
      </w:r>
      <w:r w:rsidR="00161F50" w:rsidRPr="00684BBE">
        <w:t>№ </w:t>
      </w:r>
      <w:r w:rsidRPr="00684BBE">
        <w:t>915 от 17</w:t>
      </w:r>
      <w:r w:rsidR="009A3014" w:rsidRPr="00684BBE">
        <w:t> </w:t>
      </w:r>
      <w:r w:rsidRPr="00684BBE">
        <w:t xml:space="preserve">августа </w:t>
      </w:r>
      <w:r w:rsidR="009A3014" w:rsidRPr="00684BBE">
        <w:t>2002 </w:t>
      </w:r>
      <w:r w:rsidRPr="00684BBE">
        <w:t xml:space="preserve">года, Правительство предоставляет субсидии компаниям, осуществляющим услуги по пассажирским авиаперевозкам по нерентабельным маршрутам из Астаны в другие города Казахстана. Субсидия основана на превышении затрат на рейс над полученным доходом. Сумма субсидии за год, закончившийся </w:t>
      </w:r>
      <w:r w:rsidR="002D2DFD" w:rsidRPr="00684BBE">
        <w:t>31 декабря</w:t>
      </w:r>
      <w:r w:rsidRPr="00684BBE">
        <w:t xml:space="preserve"> </w:t>
      </w:r>
      <w:r w:rsidR="002D2DFD" w:rsidRPr="00684BBE">
        <w:t>2015 года</w:t>
      </w:r>
      <w:r w:rsidRPr="00684BBE">
        <w:t xml:space="preserve">, составила </w:t>
      </w:r>
      <w:r w:rsidR="005C1A79" w:rsidRPr="00684BBE">
        <w:rPr>
          <w:szCs w:val="24"/>
        </w:rPr>
        <w:t>нуль</w:t>
      </w:r>
      <w:r w:rsidRPr="00684BBE">
        <w:rPr>
          <w:szCs w:val="24"/>
        </w:rPr>
        <w:t xml:space="preserve"> тенге</w:t>
      </w:r>
      <w:r w:rsidRPr="00684BBE">
        <w:t xml:space="preserve"> </w:t>
      </w:r>
      <w:r w:rsidRPr="00684BBE">
        <w:rPr>
          <w:szCs w:val="24"/>
        </w:rPr>
        <w:t>(</w:t>
      </w:r>
      <w:r w:rsidRPr="00684BBE">
        <w:t>201</w:t>
      </w:r>
      <w:r w:rsidR="005A212B" w:rsidRPr="00684BBE">
        <w:t>4</w:t>
      </w:r>
      <w:r w:rsidR="00271E64" w:rsidRPr="00684BBE">
        <w:t> год</w:t>
      </w:r>
      <w:r w:rsidRPr="00684BBE">
        <w:t xml:space="preserve">: </w:t>
      </w:r>
      <w:r w:rsidR="005A212B" w:rsidRPr="00684BBE">
        <w:t>242</w:t>
      </w:r>
      <w:r w:rsidRPr="00684BBE">
        <w:rPr>
          <w:szCs w:val="24"/>
        </w:rPr>
        <w:t xml:space="preserve"> </w:t>
      </w:r>
      <w:r w:rsidR="00024A9B" w:rsidRPr="00684BBE">
        <w:rPr>
          <w:szCs w:val="24"/>
        </w:rPr>
        <w:t>миллион</w:t>
      </w:r>
      <w:r w:rsidR="005C1A79" w:rsidRPr="00684BBE">
        <w:rPr>
          <w:szCs w:val="24"/>
        </w:rPr>
        <w:t>а</w:t>
      </w:r>
      <w:r w:rsidR="00024A9B" w:rsidRPr="00684BBE">
        <w:rPr>
          <w:szCs w:val="24"/>
        </w:rPr>
        <w:t xml:space="preserve"> </w:t>
      </w:r>
      <w:r w:rsidRPr="00684BBE">
        <w:rPr>
          <w:szCs w:val="24"/>
        </w:rPr>
        <w:t>тенге)</w:t>
      </w:r>
      <w:r w:rsidRPr="00684BBE">
        <w:t>.</w:t>
      </w:r>
    </w:p>
    <w:p w:rsidR="00EA1DAC" w:rsidRPr="00684BBE" w:rsidRDefault="00F724FC" w:rsidP="00710751">
      <w:pPr>
        <w:pStyle w:val="6"/>
        <w:widowControl w:val="0"/>
        <w:rPr>
          <w:szCs w:val="24"/>
        </w:rPr>
      </w:pPr>
      <w:r w:rsidRPr="00684BBE">
        <w:t xml:space="preserve">Прочие государственные субсидии за год, закончившийся </w:t>
      </w:r>
      <w:r w:rsidR="002D2DFD" w:rsidRPr="00684BBE">
        <w:t>31 декабря</w:t>
      </w:r>
      <w:r w:rsidRPr="00684BBE">
        <w:t xml:space="preserve"> </w:t>
      </w:r>
      <w:r w:rsidR="002D2DFD" w:rsidRPr="00684BBE">
        <w:t>2015 года</w:t>
      </w:r>
      <w:r w:rsidR="00DA3400" w:rsidRPr="00684BBE">
        <w:t xml:space="preserve">, составили </w:t>
      </w:r>
      <w:r w:rsidR="005C1A79" w:rsidRPr="00684BBE">
        <w:t>нуль</w:t>
      </w:r>
      <w:r w:rsidRPr="00684BBE">
        <w:rPr>
          <w:szCs w:val="24"/>
        </w:rPr>
        <w:t xml:space="preserve"> тенге (201</w:t>
      </w:r>
      <w:r w:rsidR="00ED19C9" w:rsidRPr="00684BBE">
        <w:rPr>
          <w:szCs w:val="24"/>
        </w:rPr>
        <w:t>4</w:t>
      </w:r>
      <w:r w:rsidR="00271E64" w:rsidRPr="00684BBE">
        <w:rPr>
          <w:szCs w:val="24"/>
        </w:rPr>
        <w:t> год</w:t>
      </w:r>
      <w:r w:rsidRPr="00684BBE">
        <w:rPr>
          <w:szCs w:val="24"/>
        </w:rPr>
        <w:t>:</w:t>
      </w:r>
      <w:r w:rsidR="00590661" w:rsidRPr="00684BBE">
        <w:t xml:space="preserve"> </w:t>
      </w:r>
      <w:r w:rsidR="00ED19C9" w:rsidRPr="00684BBE">
        <w:t>35</w:t>
      </w:r>
      <w:r w:rsidR="00590661" w:rsidRPr="00684BBE">
        <w:rPr>
          <w:szCs w:val="24"/>
        </w:rPr>
        <w:t xml:space="preserve"> миллионов тенге</w:t>
      </w:r>
      <w:r w:rsidRPr="00684BBE">
        <w:rPr>
          <w:szCs w:val="24"/>
        </w:rPr>
        <w:t>).</w:t>
      </w:r>
    </w:p>
    <w:p w:rsidR="00905CB4" w:rsidRPr="00684BBE" w:rsidRDefault="00B57A2A" w:rsidP="004D69CA">
      <w:pPr>
        <w:pStyle w:val="16"/>
        <w:rPr>
          <w:lang w:val="ru-RU"/>
        </w:rPr>
      </w:pPr>
      <w:bookmarkStart w:id="219" w:name="_Toc326076075"/>
      <w:bookmarkStart w:id="220" w:name="_Toc448750944"/>
      <w:r w:rsidRPr="00684BBE">
        <w:rPr>
          <w:lang w:val="ru-RU"/>
        </w:rPr>
        <w:t>2</w:t>
      </w:r>
      <w:r w:rsidR="00761FD2" w:rsidRPr="00684BBE">
        <w:rPr>
          <w:lang w:val="ru-RU"/>
        </w:rPr>
        <w:t>6</w:t>
      </w:r>
      <w:r w:rsidRPr="00684BBE">
        <w:rPr>
          <w:lang w:val="ru-RU"/>
        </w:rPr>
        <w:t>.</w:t>
      </w:r>
      <w:r w:rsidRPr="00684BBE">
        <w:rPr>
          <w:lang w:val="ru-RU"/>
        </w:rPr>
        <w:tab/>
      </w:r>
      <w:r w:rsidR="004229A7" w:rsidRPr="00684BBE">
        <w:rPr>
          <w:lang w:val="ru-RU"/>
        </w:rPr>
        <w:t>Себестоимость реализованной продукции и оказанных услуг</w:t>
      </w:r>
      <w:bookmarkEnd w:id="219"/>
      <w:bookmarkEnd w:id="220"/>
    </w:p>
    <w:p w:rsidR="00905CB4" w:rsidRPr="00684BBE" w:rsidRDefault="00F724FC" w:rsidP="00710751">
      <w:pPr>
        <w:pStyle w:val="6"/>
        <w:widowControl w:val="0"/>
        <w:spacing w:after="120"/>
      </w:pPr>
      <w:r w:rsidRPr="00684BBE">
        <w:t>Себестоимость реализ</w:t>
      </w:r>
      <w:r w:rsidR="00E51922" w:rsidRPr="00684BBE">
        <w:t>ованной продукции и оказанных услуг</w:t>
      </w:r>
      <w:r w:rsidRPr="00684BBE">
        <w:t xml:space="preserve"> за годы, закончившиеся </w:t>
      </w:r>
      <w:r w:rsidR="002D2DFD" w:rsidRPr="00684BBE">
        <w:t>31 декабря</w:t>
      </w:r>
      <w:r w:rsidRPr="00684BBE">
        <w:t>, включа</w:t>
      </w:r>
      <w:r w:rsidR="006B5101" w:rsidRPr="00684BBE">
        <w:t>ет</w:t>
      </w:r>
      <w:r w:rsidRPr="00684BBE">
        <w:t xml:space="preserve"> следующее:</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A0C4F">
        <w:trPr>
          <w:trHeight w:val="227"/>
        </w:trPr>
        <w:tc>
          <w:tcPr>
            <w:tcW w:w="6237" w:type="dxa"/>
            <w:tcBorders>
              <w:top w:val="nil"/>
              <w:left w:val="nil"/>
              <w:bottom w:val="single" w:sz="4" w:space="0" w:color="auto"/>
              <w:right w:val="nil"/>
            </w:tcBorders>
            <w:vAlign w:val="bottom"/>
          </w:tcPr>
          <w:p w:rsidR="00905CB4" w:rsidRPr="00684BBE" w:rsidRDefault="00F724FC" w:rsidP="00710751">
            <w:pPr>
              <w:spacing w:line="240" w:lineRule="auto"/>
              <w:ind w:left="62" w:right="-108" w:hanging="170"/>
              <w:jc w:val="left"/>
              <w:rPr>
                <w:rFonts w:ascii="Arial" w:hAnsi="Arial" w:cs="Arial"/>
                <w:sz w:val="18"/>
                <w:lang w:val="ru-RU"/>
              </w:rPr>
            </w:pPr>
            <w:r w:rsidRPr="00684BBE">
              <w:rPr>
                <w:rFonts w:ascii="Arial" w:hAnsi="Arial" w:cs="Arial"/>
                <w:i/>
                <w:sz w:val="16"/>
                <w:lang w:val="ru-RU"/>
              </w:rPr>
              <w:t>В миллионах тенге</w:t>
            </w:r>
          </w:p>
        </w:tc>
        <w:tc>
          <w:tcPr>
            <w:tcW w:w="1701" w:type="dxa"/>
            <w:tcBorders>
              <w:top w:val="nil"/>
              <w:left w:val="nil"/>
              <w:bottom w:val="single" w:sz="4" w:space="0" w:color="auto"/>
              <w:right w:val="nil"/>
            </w:tcBorders>
            <w:vAlign w:val="bottom"/>
          </w:tcPr>
          <w:p w:rsidR="00C87300"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A70D66" w:rsidRPr="00684BBE">
              <w:rPr>
                <w:rFonts w:ascii="Arial" w:hAnsi="Arial" w:cs="Arial"/>
                <w:b/>
                <w:sz w:val="18"/>
              </w:rPr>
              <w:t>5</w:t>
            </w:r>
          </w:p>
        </w:tc>
        <w:tc>
          <w:tcPr>
            <w:tcW w:w="1701" w:type="dxa"/>
            <w:tcBorders>
              <w:top w:val="nil"/>
              <w:left w:val="nil"/>
              <w:bottom w:val="single" w:sz="4" w:space="0" w:color="auto"/>
              <w:right w:val="nil"/>
            </w:tcBorders>
            <w:vAlign w:val="bottom"/>
          </w:tcPr>
          <w:p w:rsidR="00F42107" w:rsidRPr="00684BBE" w:rsidRDefault="00F724FC"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A70D66" w:rsidRPr="00684BBE">
              <w:rPr>
                <w:rFonts w:ascii="Arial" w:hAnsi="Arial" w:cs="Arial"/>
                <w:sz w:val="18"/>
              </w:rPr>
              <w:t>4</w:t>
            </w:r>
          </w:p>
          <w:p w:rsidR="00BC7900" w:rsidRPr="00684BBE" w:rsidRDefault="00BC7900" w:rsidP="00710751">
            <w:pPr>
              <w:spacing w:line="240" w:lineRule="auto"/>
              <w:ind w:left="-108" w:right="68"/>
              <w:jc w:val="right"/>
              <w:rPr>
                <w:rFonts w:ascii="Arial" w:hAnsi="Arial" w:cs="Arial"/>
                <w:sz w:val="18"/>
                <w:lang w:val="ru-RU"/>
              </w:rPr>
            </w:pPr>
            <w:r w:rsidRPr="00684BBE">
              <w:rPr>
                <w:rFonts w:ascii="Arial" w:hAnsi="Arial" w:cs="Arial"/>
                <w:sz w:val="18"/>
              </w:rPr>
              <w:t>(</w:t>
            </w:r>
            <w:r w:rsidRPr="00684BBE">
              <w:rPr>
                <w:rFonts w:ascii="Arial" w:hAnsi="Arial" w:cs="Arial"/>
                <w:sz w:val="18"/>
                <w:lang w:val="ru-RU"/>
              </w:rPr>
              <w:t>пересчитано)</w:t>
            </w:r>
          </w:p>
        </w:tc>
      </w:tr>
      <w:tr w:rsidR="002D2DFD" w:rsidRPr="00684BBE" w:rsidTr="00CA0C4F">
        <w:trPr>
          <w:trHeight w:val="227"/>
        </w:trPr>
        <w:tc>
          <w:tcPr>
            <w:tcW w:w="6237" w:type="dxa"/>
            <w:tcBorders>
              <w:top w:val="nil"/>
              <w:left w:val="nil"/>
              <w:bottom w:val="nil"/>
              <w:right w:val="nil"/>
            </w:tcBorders>
            <w:vAlign w:val="bottom"/>
          </w:tcPr>
          <w:p w:rsidR="00905CB4"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nil"/>
              <w:left w:val="nil"/>
              <w:bottom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bottom w:val="nil"/>
              <w:right w:val="nil"/>
            </w:tcBorders>
            <w:vAlign w:val="bottom"/>
          </w:tcPr>
          <w:p w:rsidR="00AD00EC" w:rsidRPr="00684BBE" w:rsidRDefault="00AD00EC" w:rsidP="00710751">
            <w:pPr>
              <w:tabs>
                <w:tab w:val="decimal" w:pos="1418"/>
              </w:tabs>
              <w:spacing w:line="240" w:lineRule="auto"/>
              <w:ind w:left="-108" w:right="-108"/>
              <w:jc w:val="left"/>
              <w:rPr>
                <w:rFonts w:ascii="Arial" w:hAnsi="Arial" w:cs="Arial"/>
                <w:b/>
                <w:bCs/>
                <w:sz w:val="18"/>
                <w:szCs w:val="18"/>
                <w:lang w:val="ru-RU"/>
              </w:rPr>
            </w:pPr>
          </w:p>
        </w:tc>
      </w:tr>
      <w:tr w:rsidR="002D2DFD" w:rsidRPr="00684BBE" w:rsidTr="00CA0C4F">
        <w:trPr>
          <w:trHeight w:val="227"/>
        </w:trPr>
        <w:tc>
          <w:tcPr>
            <w:tcW w:w="6237" w:type="dxa"/>
            <w:tcBorders>
              <w:top w:val="nil"/>
              <w:left w:val="nil"/>
              <w:bottom w:val="nil"/>
              <w:right w:val="nil"/>
            </w:tcBorders>
            <w:vAlign w:val="bottom"/>
          </w:tcPr>
          <w:p w:rsidR="00A70D66" w:rsidRPr="00684BBE" w:rsidRDefault="00A70D66"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lang w:val="ru-RU"/>
              </w:rPr>
              <w:t>Материалы и запасы</w:t>
            </w:r>
          </w:p>
        </w:tc>
        <w:tc>
          <w:tcPr>
            <w:tcW w:w="1701" w:type="dxa"/>
            <w:tcBorders>
              <w:top w:val="nil"/>
              <w:left w:val="nil"/>
              <w:bottom w:val="nil"/>
              <w:right w:val="nil"/>
            </w:tcBorders>
            <w:vAlign w:val="bottom"/>
          </w:tcPr>
          <w:p w:rsidR="00A70D66" w:rsidRPr="00684BBE" w:rsidRDefault="00C819F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732</w:t>
            </w:r>
            <w:r w:rsidR="003B6C2F" w:rsidRPr="00684BBE">
              <w:rPr>
                <w:rFonts w:ascii="Arial" w:hAnsi="Arial" w:cs="Arial"/>
                <w:b/>
                <w:bCs/>
                <w:sz w:val="18"/>
                <w:szCs w:val="18"/>
              </w:rPr>
              <w:t>.</w:t>
            </w:r>
            <w:r w:rsidRPr="00684BBE">
              <w:rPr>
                <w:rFonts w:ascii="Arial" w:hAnsi="Arial" w:cs="Arial"/>
                <w:b/>
                <w:bCs/>
                <w:sz w:val="18"/>
                <w:szCs w:val="18"/>
                <w:lang w:val="ru-RU"/>
              </w:rPr>
              <w:t>870</w:t>
            </w:r>
          </w:p>
        </w:tc>
        <w:tc>
          <w:tcPr>
            <w:tcW w:w="1701" w:type="dxa"/>
            <w:tcBorders>
              <w:top w:val="nil"/>
              <w:left w:val="nil"/>
              <w:bottom w:val="nil"/>
              <w:right w:val="nil"/>
            </w:tcBorders>
            <w:vAlign w:val="bottom"/>
          </w:tcPr>
          <w:p w:rsidR="00A70D66" w:rsidRPr="00684BBE" w:rsidRDefault="00C819F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602</w:t>
            </w:r>
            <w:r w:rsidR="00FF3DD5" w:rsidRPr="00684BBE">
              <w:rPr>
                <w:rFonts w:ascii="Arial" w:hAnsi="Arial" w:cs="Arial"/>
                <w:bCs/>
                <w:sz w:val="18"/>
                <w:szCs w:val="18"/>
                <w:lang w:val="ru-RU"/>
              </w:rPr>
              <w:t>.</w:t>
            </w:r>
            <w:r w:rsidRPr="00684BBE">
              <w:rPr>
                <w:rFonts w:ascii="Arial" w:hAnsi="Arial" w:cs="Arial"/>
                <w:bCs/>
                <w:sz w:val="18"/>
                <w:szCs w:val="18"/>
                <w:lang w:val="ru-RU"/>
              </w:rPr>
              <w:t>218</w:t>
            </w:r>
          </w:p>
        </w:tc>
      </w:tr>
      <w:tr w:rsidR="002D2DFD" w:rsidRPr="00684BBE" w:rsidTr="00CA0C4F">
        <w:trPr>
          <w:trHeight w:val="227"/>
        </w:trPr>
        <w:tc>
          <w:tcPr>
            <w:tcW w:w="6237" w:type="dxa"/>
            <w:tcBorders>
              <w:top w:val="nil"/>
              <w:left w:val="nil"/>
              <w:bottom w:val="nil"/>
              <w:right w:val="nil"/>
            </w:tcBorders>
            <w:vAlign w:val="bottom"/>
          </w:tcPr>
          <w:p w:rsidR="00A70D66" w:rsidRPr="00684BBE" w:rsidRDefault="00A70D66" w:rsidP="00710751">
            <w:pPr>
              <w:spacing w:line="240" w:lineRule="auto"/>
              <w:ind w:left="62" w:right="-108" w:hanging="170"/>
              <w:jc w:val="left"/>
              <w:rPr>
                <w:rFonts w:ascii="Arial" w:hAnsi="Arial" w:cs="Arial"/>
                <w:sz w:val="18"/>
                <w:lang w:val="ru-RU"/>
              </w:rPr>
            </w:pPr>
            <w:r w:rsidRPr="00684BBE">
              <w:rPr>
                <w:rFonts w:ascii="Arial" w:hAnsi="Arial" w:cs="Arial"/>
                <w:sz w:val="18"/>
                <w:szCs w:val="18"/>
                <w:lang w:val="ru-RU"/>
              </w:rPr>
              <w:t>Расходы по заработной плате</w:t>
            </w:r>
          </w:p>
        </w:tc>
        <w:tc>
          <w:tcPr>
            <w:tcW w:w="1701" w:type="dxa"/>
            <w:tcBorders>
              <w:top w:val="nil"/>
              <w:left w:val="nil"/>
              <w:bottom w:val="nil"/>
              <w:right w:val="nil"/>
            </w:tcBorders>
            <w:vAlign w:val="bottom"/>
          </w:tcPr>
          <w:p w:rsidR="00A70D66" w:rsidRPr="00684BBE" w:rsidRDefault="003B6C2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685.464</w:t>
            </w:r>
          </w:p>
        </w:tc>
        <w:tc>
          <w:tcPr>
            <w:tcW w:w="1701" w:type="dxa"/>
            <w:tcBorders>
              <w:top w:val="nil"/>
              <w:left w:val="nil"/>
              <w:bottom w:val="nil"/>
              <w:right w:val="nil"/>
            </w:tcBorders>
            <w:vAlign w:val="bottom"/>
          </w:tcPr>
          <w:p w:rsidR="00A70D66" w:rsidRPr="00684BBE" w:rsidRDefault="00A70D66"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661.509</w:t>
            </w:r>
          </w:p>
        </w:tc>
      </w:tr>
      <w:tr w:rsidR="002D2DFD" w:rsidRPr="00684BBE" w:rsidTr="00CA0C4F">
        <w:trPr>
          <w:trHeight w:val="227"/>
        </w:trPr>
        <w:tc>
          <w:tcPr>
            <w:tcW w:w="6237" w:type="dxa"/>
            <w:tcBorders>
              <w:top w:val="nil"/>
              <w:left w:val="nil"/>
              <w:bottom w:val="nil"/>
              <w:right w:val="nil"/>
            </w:tcBorders>
            <w:vAlign w:val="bottom"/>
          </w:tcPr>
          <w:p w:rsidR="00A70D66" w:rsidRPr="00684BBE" w:rsidRDefault="00A70D66" w:rsidP="00710751">
            <w:pPr>
              <w:spacing w:line="240" w:lineRule="auto"/>
              <w:ind w:left="62" w:right="-108" w:hanging="170"/>
              <w:jc w:val="left"/>
              <w:rPr>
                <w:rFonts w:ascii="Arial" w:hAnsi="Arial" w:cs="Arial"/>
                <w:sz w:val="18"/>
                <w:lang w:val="ru-RU"/>
              </w:rPr>
            </w:pPr>
            <w:r w:rsidRPr="00684BBE">
              <w:rPr>
                <w:rFonts w:ascii="Arial" w:hAnsi="Arial" w:cs="Arial"/>
                <w:sz w:val="18"/>
                <w:lang w:val="ru-RU"/>
              </w:rPr>
              <w:t>Износ, истощение и амортизация</w:t>
            </w:r>
          </w:p>
        </w:tc>
        <w:tc>
          <w:tcPr>
            <w:tcW w:w="1701" w:type="dxa"/>
            <w:tcBorders>
              <w:top w:val="nil"/>
              <w:left w:val="nil"/>
              <w:bottom w:val="nil"/>
              <w:right w:val="nil"/>
            </w:tcBorders>
            <w:vAlign w:val="bottom"/>
          </w:tcPr>
          <w:p w:rsidR="00A70D66" w:rsidRPr="00684BBE" w:rsidRDefault="003B6C2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336.179</w:t>
            </w:r>
          </w:p>
        </w:tc>
        <w:tc>
          <w:tcPr>
            <w:tcW w:w="1701" w:type="dxa"/>
            <w:tcBorders>
              <w:top w:val="nil"/>
              <w:left w:val="nil"/>
              <w:bottom w:val="nil"/>
              <w:right w:val="nil"/>
            </w:tcBorders>
            <w:vAlign w:val="bottom"/>
          </w:tcPr>
          <w:p w:rsidR="00A70D66" w:rsidRPr="00684BBE" w:rsidRDefault="00A70D66"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35</w:t>
            </w:r>
            <w:r w:rsidR="00C91C10" w:rsidRPr="00684BBE">
              <w:rPr>
                <w:rFonts w:ascii="Arial" w:hAnsi="Arial" w:cs="Arial"/>
                <w:bCs/>
                <w:sz w:val="18"/>
                <w:szCs w:val="18"/>
              </w:rPr>
              <w:t>4</w:t>
            </w:r>
            <w:r w:rsidRPr="00684BBE">
              <w:rPr>
                <w:rFonts w:ascii="Arial" w:hAnsi="Arial" w:cs="Arial"/>
                <w:bCs/>
                <w:sz w:val="18"/>
                <w:szCs w:val="18"/>
              </w:rPr>
              <w:t>.</w:t>
            </w:r>
            <w:r w:rsidR="00C91C10" w:rsidRPr="00684BBE">
              <w:rPr>
                <w:rFonts w:ascii="Arial" w:hAnsi="Arial" w:cs="Arial"/>
                <w:bCs/>
                <w:sz w:val="18"/>
                <w:szCs w:val="18"/>
              </w:rPr>
              <w:t>45</w:t>
            </w:r>
            <w:r w:rsidRPr="00684BBE">
              <w:rPr>
                <w:rFonts w:ascii="Arial" w:hAnsi="Arial" w:cs="Arial"/>
                <w:bCs/>
                <w:sz w:val="18"/>
                <w:szCs w:val="18"/>
              </w:rPr>
              <w:t>5</w:t>
            </w:r>
          </w:p>
        </w:tc>
      </w:tr>
      <w:tr w:rsidR="00C819FF" w:rsidRPr="00684BBE" w:rsidTr="00C819FF">
        <w:trPr>
          <w:trHeight w:val="227"/>
        </w:trPr>
        <w:tc>
          <w:tcPr>
            <w:tcW w:w="6237" w:type="dxa"/>
            <w:tcBorders>
              <w:top w:val="nil"/>
              <w:left w:val="nil"/>
              <w:bottom w:val="nil"/>
              <w:right w:val="nil"/>
            </w:tcBorders>
            <w:vAlign w:val="bottom"/>
          </w:tcPr>
          <w:p w:rsidR="00C819FF" w:rsidRPr="00684BBE" w:rsidRDefault="00C819F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Топливо и энергия</w:t>
            </w:r>
          </w:p>
        </w:tc>
        <w:tc>
          <w:tcPr>
            <w:tcW w:w="1701" w:type="dxa"/>
            <w:tcBorders>
              <w:top w:val="nil"/>
              <w:left w:val="nil"/>
              <w:bottom w:val="nil"/>
              <w:right w:val="nil"/>
            </w:tcBorders>
            <w:vAlign w:val="bottom"/>
          </w:tcPr>
          <w:p w:rsidR="00C819FF" w:rsidRPr="00684BBE" w:rsidRDefault="00C819FF"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209.823</w:t>
            </w:r>
          </w:p>
        </w:tc>
        <w:tc>
          <w:tcPr>
            <w:tcW w:w="1701" w:type="dxa"/>
            <w:tcBorders>
              <w:top w:val="nil"/>
              <w:left w:val="nil"/>
              <w:bottom w:val="nil"/>
              <w:right w:val="nil"/>
            </w:tcBorders>
            <w:vAlign w:val="bottom"/>
          </w:tcPr>
          <w:p w:rsidR="00C819FF" w:rsidRPr="00684BBE" w:rsidRDefault="00C819FF"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263.632</w:t>
            </w:r>
          </w:p>
        </w:tc>
      </w:tr>
      <w:tr w:rsidR="002D2DFD" w:rsidRPr="00684BBE" w:rsidTr="00CA0C4F">
        <w:trPr>
          <w:trHeight w:val="227"/>
        </w:trPr>
        <w:tc>
          <w:tcPr>
            <w:tcW w:w="6237" w:type="dxa"/>
            <w:tcBorders>
              <w:top w:val="nil"/>
              <w:left w:val="nil"/>
              <w:bottom w:val="nil"/>
              <w:right w:val="nil"/>
            </w:tcBorders>
            <w:vAlign w:val="bottom"/>
          </w:tcPr>
          <w:p w:rsidR="00A70D66" w:rsidRPr="00684BBE" w:rsidRDefault="00A70D66" w:rsidP="00710751">
            <w:pPr>
              <w:spacing w:line="240" w:lineRule="auto"/>
              <w:ind w:left="62" w:right="-108" w:hanging="170"/>
              <w:jc w:val="left"/>
              <w:rPr>
                <w:rFonts w:ascii="Arial" w:hAnsi="Arial" w:cs="Arial"/>
                <w:sz w:val="18"/>
                <w:lang w:val="ru-RU"/>
              </w:rPr>
            </w:pPr>
            <w:r w:rsidRPr="00684BBE">
              <w:rPr>
                <w:rFonts w:ascii="Arial" w:hAnsi="Arial" w:cs="Arial"/>
                <w:sz w:val="18"/>
                <w:szCs w:val="18"/>
                <w:lang w:val="ru-RU"/>
              </w:rPr>
              <w:t>Полученные производственные услуги</w:t>
            </w:r>
          </w:p>
        </w:tc>
        <w:tc>
          <w:tcPr>
            <w:tcW w:w="1701" w:type="dxa"/>
            <w:tcBorders>
              <w:top w:val="nil"/>
              <w:left w:val="nil"/>
              <w:bottom w:val="nil"/>
              <w:right w:val="nil"/>
            </w:tcBorders>
            <w:vAlign w:val="bottom"/>
          </w:tcPr>
          <w:p w:rsidR="00A70D66" w:rsidRPr="00684BBE" w:rsidRDefault="003B6C2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156.582</w:t>
            </w:r>
          </w:p>
        </w:tc>
        <w:tc>
          <w:tcPr>
            <w:tcW w:w="1701" w:type="dxa"/>
            <w:tcBorders>
              <w:top w:val="nil"/>
              <w:left w:val="nil"/>
              <w:bottom w:val="nil"/>
              <w:right w:val="nil"/>
            </w:tcBorders>
            <w:vAlign w:val="bottom"/>
          </w:tcPr>
          <w:p w:rsidR="00A70D66" w:rsidRPr="00684BBE" w:rsidRDefault="00A70D66"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139.101</w:t>
            </w:r>
          </w:p>
        </w:tc>
      </w:tr>
      <w:tr w:rsidR="002D2DFD" w:rsidRPr="00684BBE" w:rsidTr="00CA0C4F">
        <w:trPr>
          <w:trHeight w:val="227"/>
        </w:trPr>
        <w:tc>
          <w:tcPr>
            <w:tcW w:w="6237" w:type="dxa"/>
            <w:tcBorders>
              <w:top w:val="nil"/>
              <w:left w:val="nil"/>
              <w:bottom w:val="nil"/>
              <w:right w:val="nil"/>
            </w:tcBorders>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Ремонт и обслуживание</w:t>
            </w:r>
          </w:p>
        </w:tc>
        <w:tc>
          <w:tcPr>
            <w:tcW w:w="1701" w:type="dxa"/>
            <w:tcBorders>
              <w:top w:val="nil"/>
              <w:left w:val="nil"/>
              <w:bottom w:val="nil"/>
              <w:right w:val="nil"/>
            </w:tcBorders>
            <w:vAlign w:val="bottom"/>
          </w:tcPr>
          <w:p w:rsidR="00955A13" w:rsidRPr="00684BBE" w:rsidRDefault="00955A13"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100.498</w:t>
            </w:r>
          </w:p>
        </w:tc>
        <w:tc>
          <w:tcPr>
            <w:tcW w:w="1701" w:type="dxa"/>
            <w:tcBorders>
              <w:top w:val="nil"/>
              <w:left w:val="nil"/>
              <w:bottom w:val="nil"/>
              <w:right w:val="nil"/>
            </w:tcBorders>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78.609</w:t>
            </w:r>
          </w:p>
        </w:tc>
      </w:tr>
      <w:tr w:rsidR="002D2DFD" w:rsidRPr="00684BBE" w:rsidTr="00CA0C4F">
        <w:trPr>
          <w:trHeight w:val="227"/>
        </w:trPr>
        <w:tc>
          <w:tcPr>
            <w:tcW w:w="6237" w:type="dxa"/>
            <w:tcBorders>
              <w:top w:val="nil"/>
              <w:left w:val="nil"/>
              <w:bottom w:val="nil"/>
              <w:right w:val="nil"/>
            </w:tcBorders>
            <w:vAlign w:val="bottom"/>
          </w:tcPr>
          <w:p w:rsidR="00955A13" w:rsidRPr="00684BBE" w:rsidRDefault="00955A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Золотосодержащее </w:t>
            </w:r>
            <w:r w:rsidR="00F1194A" w:rsidRPr="00684BBE">
              <w:rPr>
                <w:rFonts w:ascii="Arial" w:hAnsi="Arial" w:cs="Arial"/>
                <w:sz w:val="18"/>
                <w:szCs w:val="18"/>
                <w:lang w:val="ru-RU"/>
              </w:rPr>
              <w:t>сырьё</w:t>
            </w:r>
          </w:p>
        </w:tc>
        <w:tc>
          <w:tcPr>
            <w:tcW w:w="1701" w:type="dxa"/>
            <w:tcBorders>
              <w:top w:val="nil"/>
              <w:left w:val="nil"/>
              <w:bottom w:val="nil"/>
              <w:right w:val="nil"/>
            </w:tcBorders>
            <w:vAlign w:val="bottom"/>
          </w:tcPr>
          <w:p w:rsidR="00955A13" w:rsidRPr="00684BBE" w:rsidRDefault="008E764D"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89</w:t>
            </w:r>
            <w:r w:rsidR="00955A13" w:rsidRPr="00684BBE">
              <w:rPr>
                <w:rFonts w:ascii="Arial" w:hAnsi="Arial" w:cs="Arial"/>
                <w:b/>
                <w:bCs/>
                <w:sz w:val="18"/>
                <w:szCs w:val="18"/>
              </w:rPr>
              <w:t>.</w:t>
            </w:r>
            <w:r w:rsidRPr="00684BBE">
              <w:rPr>
                <w:rFonts w:ascii="Arial" w:hAnsi="Arial" w:cs="Arial"/>
                <w:b/>
                <w:bCs/>
                <w:sz w:val="18"/>
                <w:szCs w:val="18"/>
              </w:rPr>
              <w:t>524</w:t>
            </w:r>
          </w:p>
        </w:tc>
        <w:tc>
          <w:tcPr>
            <w:tcW w:w="1701" w:type="dxa"/>
            <w:tcBorders>
              <w:top w:val="nil"/>
              <w:left w:val="nil"/>
              <w:bottom w:val="nil"/>
              <w:right w:val="nil"/>
            </w:tcBorders>
            <w:vAlign w:val="bottom"/>
          </w:tcPr>
          <w:p w:rsidR="00955A13" w:rsidRPr="00684BBE" w:rsidRDefault="00955A13"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41.704</w:t>
            </w:r>
          </w:p>
        </w:tc>
      </w:tr>
      <w:tr w:rsidR="002D2DFD" w:rsidRPr="00684BBE" w:rsidTr="00CA0C4F">
        <w:trPr>
          <w:trHeight w:val="227"/>
        </w:trPr>
        <w:tc>
          <w:tcPr>
            <w:tcW w:w="6237" w:type="dxa"/>
            <w:tcBorders>
              <w:top w:val="nil"/>
              <w:left w:val="nil"/>
              <w:bottom w:val="nil"/>
              <w:right w:val="nil"/>
            </w:tcBorders>
            <w:vAlign w:val="bottom"/>
          </w:tcPr>
          <w:p w:rsidR="00A70D66" w:rsidRPr="00684BBE" w:rsidRDefault="00A70D66" w:rsidP="00710751">
            <w:pPr>
              <w:spacing w:line="240" w:lineRule="auto"/>
              <w:ind w:left="62" w:right="-108" w:hanging="170"/>
              <w:jc w:val="left"/>
              <w:rPr>
                <w:rFonts w:ascii="Arial" w:hAnsi="Arial" w:cs="Arial"/>
                <w:sz w:val="18"/>
                <w:lang w:val="ru-RU"/>
              </w:rPr>
            </w:pPr>
            <w:r w:rsidRPr="00684BBE">
              <w:rPr>
                <w:rFonts w:ascii="Arial" w:hAnsi="Arial" w:cs="Arial"/>
                <w:sz w:val="18"/>
                <w:lang w:val="ru-RU"/>
              </w:rPr>
              <w:t>Налог на добычу полезных ископаемых</w:t>
            </w:r>
          </w:p>
        </w:tc>
        <w:tc>
          <w:tcPr>
            <w:tcW w:w="1701" w:type="dxa"/>
            <w:tcBorders>
              <w:top w:val="nil"/>
              <w:left w:val="nil"/>
              <w:bottom w:val="nil"/>
              <w:right w:val="nil"/>
            </w:tcBorders>
            <w:vAlign w:val="bottom"/>
          </w:tcPr>
          <w:p w:rsidR="00A70D66" w:rsidRPr="00684BBE" w:rsidRDefault="003B6C2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79.462</w:t>
            </w:r>
          </w:p>
        </w:tc>
        <w:tc>
          <w:tcPr>
            <w:tcW w:w="1701" w:type="dxa"/>
            <w:tcBorders>
              <w:top w:val="nil"/>
              <w:left w:val="nil"/>
              <w:bottom w:val="nil"/>
              <w:right w:val="nil"/>
            </w:tcBorders>
            <w:vAlign w:val="bottom"/>
          </w:tcPr>
          <w:p w:rsidR="00A70D66" w:rsidRPr="00684BBE" w:rsidRDefault="00A70D66"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103.338</w:t>
            </w:r>
          </w:p>
        </w:tc>
      </w:tr>
      <w:tr w:rsidR="002D2DFD" w:rsidRPr="00684BBE" w:rsidTr="00CA0C4F">
        <w:trPr>
          <w:trHeight w:val="227"/>
        </w:trPr>
        <w:tc>
          <w:tcPr>
            <w:tcW w:w="6237" w:type="dxa"/>
            <w:tcBorders>
              <w:top w:val="nil"/>
              <w:left w:val="nil"/>
              <w:bottom w:val="nil"/>
              <w:right w:val="nil"/>
            </w:tcBorders>
            <w:vAlign w:val="bottom"/>
          </w:tcPr>
          <w:p w:rsidR="00A70D66" w:rsidRPr="00684BBE" w:rsidRDefault="00A70D6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Процентные расходы</w:t>
            </w:r>
          </w:p>
        </w:tc>
        <w:tc>
          <w:tcPr>
            <w:tcW w:w="1701" w:type="dxa"/>
            <w:tcBorders>
              <w:top w:val="nil"/>
              <w:left w:val="nil"/>
              <w:bottom w:val="nil"/>
              <w:right w:val="nil"/>
            </w:tcBorders>
            <w:vAlign w:val="bottom"/>
          </w:tcPr>
          <w:p w:rsidR="00A70D66" w:rsidRPr="00684BBE" w:rsidRDefault="003B6C2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74.641</w:t>
            </w:r>
          </w:p>
        </w:tc>
        <w:tc>
          <w:tcPr>
            <w:tcW w:w="1701" w:type="dxa"/>
            <w:tcBorders>
              <w:top w:val="nil"/>
              <w:left w:val="nil"/>
              <w:bottom w:val="nil"/>
              <w:right w:val="nil"/>
            </w:tcBorders>
            <w:vAlign w:val="bottom"/>
          </w:tcPr>
          <w:p w:rsidR="00A70D66" w:rsidRPr="00684BBE" w:rsidRDefault="00A70D66"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68.879</w:t>
            </w:r>
          </w:p>
        </w:tc>
      </w:tr>
      <w:tr w:rsidR="002D2DFD" w:rsidRPr="00684BBE" w:rsidTr="00CA0C4F">
        <w:trPr>
          <w:trHeight w:val="227"/>
        </w:trPr>
        <w:tc>
          <w:tcPr>
            <w:tcW w:w="6237" w:type="dxa"/>
            <w:tcBorders>
              <w:top w:val="nil"/>
              <w:left w:val="nil"/>
              <w:bottom w:val="nil"/>
              <w:right w:val="nil"/>
            </w:tcBorders>
            <w:vAlign w:val="bottom"/>
          </w:tcPr>
          <w:p w:rsidR="00A70D66" w:rsidRPr="00684BBE" w:rsidRDefault="00A70D6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Аренда</w:t>
            </w:r>
          </w:p>
        </w:tc>
        <w:tc>
          <w:tcPr>
            <w:tcW w:w="1701" w:type="dxa"/>
            <w:tcBorders>
              <w:top w:val="nil"/>
              <w:left w:val="nil"/>
              <w:bottom w:val="nil"/>
              <w:right w:val="nil"/>
            </w:tcBorders>
            <w:vAlign w:val="bottom"/>
          </w:tcPr>
          <w:p w:rsidR="00A70D66" w:rsidRPr="00684BBE" w:rsidRDefault="003B6C2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36.333</w:t>
            </w:r>
          </w:p>
        </w:tc>
        <w:tc>
          <w:tcPr>
            <w:tcW w:w="1701" w:type="dxa"/>
            <w:tcBorders>
              <w:top w:val="nil"/>
              <w:left w:val="nil"/>
              <w:bottom w:val="nil"/>
              <w:right w:val="nil"/>
            </w:tcBorders>
            <w:vAlign w:val="bottom"/>
          </w:tcPr>
          <w:p w:rsidR="00A70D66" w:rsidRPr="00684BBE" w:rsidRDefault="00A70D66"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38.199</w:t>
            </w:r>
          </w:p>
        </w:tc>
      </w:tr>
      <w:tr w:rsidR="002D2DFD" w:rsidRPr="00684BBE" w:rsidTr="00CA0C4F">
        <w:trPr>
          <w:trHeight w:val="227"/>
        </w:trPr>
        <w:tc>
          <w:tcPr>
            <w:tcW w:w="6237" w:type="dxa"/>
            <w:tcBorders>
              <w:top w:val="nil"/>
              <w:left w:val="nil"/>
              <w:bottom w:val="nil"/>
              <w:right w:val="nil"/>
            </w:tcBorders>
            <w:vAlign w:val="bottom"/>
          </w:tcPr>
          <w:p w:rsidR="00A70D66" w:rsidRPr="00684BBE" w:rsidRDefault="00A70D6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Затраты на переработку давальческой нефти</w:t>
            </w:r>
          </w:p>
        </w:tc>
        <w:tc>
          <w:tcPr>
            <w:tcW w:w="1701" w:type="dxa"/>
            <w:tcBorders>
              <w:top w:val="nil"/>
              <w:left w:val="nil"/>
              <w:bottom w:val="nil"/>
              <w:right w:val="nil"/>
            </w:tcBorders>
            <w:vAlign w:val="bottom"/>
          </w:tcPr>
          <w:p w:rsidR="00A70D66" w:rsidRPr="00684BBE" w:rsidRDefault="003B6C2F"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26.678</w:t>
            </w:r>
          </w:p>
        </w:tc>
        <w:tc>
          <w:tcPr>
            <w:tcW w:w="1701" w:type="dxa"/>
            <w:tcBorders>
              <w:top w:val="nil"/>
              <w:left w:val="nil"/>
              <w:bottom w:val="nil"/>
              <w:right w:val="nil"/>
            </w:tcBorders>
            <w:vAlign w:val="bottom"/>
          </w:tcPr>
          <w:p w:rsidR="00A70D66" w:rsidRPr="00684BBE" w:rsidRDefault="00A70D66"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28.993</w:t>
            </w:r>
          </w:p>
        </w:tc>
      </w:tr>
      <w:tr w:rsidR="002D2DFD" w:rsidRPr="00684BBE" w:rsidTr="00CA0C4F">
        <w:trPr>
          <w:trHeight w:val="227"/>
        </w:trPr>
        <w:tc>
          <w:tcPr>
            <w:tcW w:w="6237" w:type="dxa"/>
            <w:tcBorders>
              <w:top w:val="nil"/>
              <w:left w:val="nil"/>
              <w:bottom w:val="single" w:sz="4" w:space="0" w:color="auto"/>
              <w:right w:val="nil"/>
            </w:tcBorders>
            <w:vAlign w:val="bottom"/>
          </w:tcPr>
          <w:p w:rsidR="00A70D66" w:rsidRPr="00684BBE" w:rsidRDefault="00A70D66"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Прочее</w:t>
            </w:r>
          </w:p>
        </w:tc>
        <w:tc>
          <w:tcPr>
            <w:tcW w:w="1701" w:type="dxa"/>
            <w:tcBorders>
              <w:top w:val="nil"/>
              <w:left w:val="nil"/>
              <w:bottom w:val="single" w:sz="4" w:space="0" w:color="auto"/>
              <w:right w:val="nil"/>
            </w:tcBorders>
            <w:vAlign w:val="bottom"/>
          </w:tcPr>
          <w:p w:rsidR="00A70D66" w:rsidRPr="00684BBE" w:rsidRDefault="00C819FF"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186</w:t>
            </w:r>
            <w:r w:rsidR="003B6C2F" w:rsidRPr="00684BBE">
              <w:rPr>
                <w:rFonts w:ascii="Arial" w:hAnsi="Arial" w:cs="Arial"/>
                <w:b/>
                <w:bCs/>
                <w:sz w:val="18"/>
                <w:szCs w:val="18"/>
              </w:rPr>
              <w:t>.</w:t>
            </w:r>
            <w:r w:rsidRPr="00684BBE">
              <w:rPr>
                <w:rFonts w:ascii="Arial" w:hAnsi="Arial" w:cs="Arial"/>
                <w:b/>
                <w:bCs/>
                <w:sz w:val="18"/>
                <w:szCs w:val="18"/>
                <w:lang w:val="ru-RU"/>
              </w:rPr>
              <w:t>978</w:t>
            </w:r>
          </w:p>
        </w:tc>
        <w:tc>
          <w:tcPr>
            <w:tcW w:w="1701" w:type="dxa"/>
            <w:tcBorders>
              <w:top w:val="nil"/>
              <w:left w:val="nil"/>
              <w:bottom w:val="single" w:sz="4" w:space="0" w:color="auto"/>
              <w:right w:val="nil"/>
            </w:tcBorders>
            <w:vAlign w:val="bottom"/>
          </w:tcPr>
          <w:p w:rsidR="00A70D66" w:rsidRPr="00684BBE" w:rsidRDefault="00C819FF" w:rsidP="00710751">
            <w:pPr>
              <w:tabs>
                <w:tab w:val="decimal" w:pos="1418"/>
              </w:tabs>
              <w:overflowPunct w:val="0"/>
              <w:autoSpaceDE w:val="0"/>
              <w:autoSpaceDN w:val="0"/>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203</w:t>
            </w:r>
            <w:r w:rsidR="00A70D66" w:rsidRPr="00684BBE">
              <w:rPr>
                <w:rFonts w:ascii="Arial" w:hAnsi="Arial" w:cs="Arial"/>
                <w:bCs/>
                <w:sz w:val="18"/>
                <w:szCs w:val="18"/>
              </w:rPr>
              <w:t>.</w:t>
            </w:r>
            <w:r w:rsidRPr="00684BBE">
              <w:rPr>
                <w:rFonts w:ascii="Arial" w:hAnsi="Arial" w:cs="Arial"/>
                <w:bCs/>
                <w:sz w:val="18"/>
                <w:szCs w:val="18"/>
                <w:lang w:val="ru-RU"/>
              </w:rPr>
              <w:t>066</w:t>
            </w:r>
          </w:p>
        </w:tc>
      </w:tr>
      <w:tr w:rsidR="002D2DFD" w:rsidRPr="00684BBE" w:rsidTr="00CA0C4F">
        <w:trPr>
          <w:trHeight w:val="227"/>
        </w:trPr>
        <w:tc>
          <w:tcPr>
            <w:tcW w:w="6237" w:type="dxa"/>
            <w:tcBorders>
              <w:left w:val="nil"/>
              <w:bottom w:val="single" w:sz="12" w:space="0" w:color="auto"/>
              <w:right w:val="nil"/>
            </w:tcBorders>
            <w:vAlign w:val="bottom"/>
          </w:tcPr>
          <w:p w:rsidR="00A70D66" w:rsidRPr="00684BBE" w:rsidRDefault="00A70D66" w:rsidP="00710751">
            <w:pPr>
              <w:spacing w:line="240" w:lineRule="auto"/>
              <w:ind w:left="62" w:right="-108" w:hanging="170"/>
              <w:jc w:val="left"/>
              <w:rPr>
                <w:rFonts w:ascii="Arial" w:hAnsi="Arial" w:cs="Arial"/>
                <w:sz w:val="18"/>
                <w:lang w:val="ru-RU"/>
              </w:rPr>
            </w:pPr>
          </w:p>
        </w:tc>
        <w:tc>
          <w:tcPr>
            <w:tcW w:w="1701" w:type="dxa"/>
            <w:tcBorders>
              <w:left w:val="nil"/>
              <w:bottom w:val="single" w:sz="12" w:space="0" w:color="auto"/>
              <w:right w:val="nil"/>
            </w:tcBorders>
            <w:vAlign w:val="bottom"/>
          </w:tcPr>
          <w:p w:rsidR="00A70D66" w:rsidRPr="00684BBE" w:rsidRDefault="003B6C2F"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rPr>
              <w:t>2.715.</w:t>
            </w:r>
            <w:r w:rsidR="00D72C8B" w:rsidRPr="00684BBE">
              <w:rPr>
                <w:rFonts w:ascii="Arial" w:hAnsi="Arial" w:cs="Arial"/>
                <w:b/>
                <w:bCs/>
                <w:sz w:val="18"/>
                <w:szCs w:val="18"/>
                <w:lang w:val="ru-RU"/>
              </w:rPr>
              <w:t>032</w:t>
            </w:r>
          </w:p>
        </w:tc>
        <w:tc>
          <w:tcPr>
            <w:tcW w:w="1701" w:type="dxa"/>
            <w:tcBorders>
              <w:left w:val="nil"/>
              <w:bottom w:val="single" w:sz="12" w:space="0" w:color="auto"/>
              <w:right w:val="nil"/>
            </w:tcBorders>
            <w:vAlign w:val="bottom"/>
          </w:tcPr>
          <w:p w:rsidR="00A70D66" w:rsidRPr="00684BBE" w:rsidRDefault="00FF3DD5" w:rsidP="00710751">
            <w:pPr>
              <w:tabs>
                <w:tab w:val="decimal" w:pos="1418"/>
              </w:tabs>
              <w:overflowPunct w:val="0"/>
              <w:autoSpaceDE w:val="0"/>
              <w:autoSpaceDN w:val="0"/>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2.58</w:t>
            </w:r>
            <w:r w:rsidR="00C91C10" w:rsidRPr="00684BBE">
              <w:rPr>
                <w:rFonts w:ascii="Arial" w:hAnsi="Arial" w:cs="Arial"/>
                <w:bCs/>
                <w:sz w:val="18"/>
                <w:szCs w:val="18"/>
              </w:rPr>
              <w:t>3</w:t>
            </w:r>
            <w:r w:rsidRPr="00684BBE">
              <w:rPr>
                <w:rFonts w:ascii="Arial" w:hAnsi="Arial" w:cs="Arial"/>
                <w:bCs/>
                <w:sz w:val="18"/>
                <w:szCs w:val="18"/>
                <w:lang w:val="ru-RU"/>
              </w:rPr>
              <w:t>.</w:t>
            </w:r>
            <w:r w:rsidR="00C91C10" w:rsidRPr="00684BBE">
              <w:rPr>
                <w:rFonts w:ascii="Arial" w:hAnsi="Arial" w:cs="Arial"/>
                <w:bCs/>
                <w:sz w:val="18"/>
                <w:szCs w:val="18"/>
              </w:rPr>
              <w:t>70</w:t>
            </w:r>
            <w:r w:rsidRPr="00684BBE">
              <w:rPr>
                <w:rFonts w:ascii="Arial" w:hAnsi="Arial" w:cs="Arial"/>
                <w:bCs/>
                <w:sz w:val="18"/>
                <w:szCs w:val="18"/>
                <w:lang w:val="ru-RU"/>
              </w:rPr>
              <w:t>3</w:t>
            </w:r>
          </w:p>
        </w:tc>
      </w:tr>
    </w:tbl>
    <w:p w:rsidR="00905CB4" w:rsidRPr="00684BBE" w:rsidRDefault="00B57A2A" w:rsidP="004D69CA">
      <w:pPr>
        <w:pStyle w:val="16"/>
      </w:pPr>
      <w:bookmarkStart w:id="221" w:name="_Toc326076076"/>
      <w:bookmarkStart w:id="222" w:name="_Toc448750945"/>
      <w:r w:rsidRPr="00684BBE">
        <w:t>2</w:t>
      </w:r>
      <w:r w:rsidR="00761FD2" w:rsidRPr="00684BBE">
        <w:t>7</w:t>
      </w:r>
      <w:r w:rsidRPr="00684BBE">
        <w:t>.</w:t>
      </w:r>
      <w:r w:rsidRPr="00684BBE">
        <w:tab/>
      </w:r>
      <w:r w:rsidR="004229A7" w:rsidRPr="00684BBE">
        <w:t>Общие и административные расходы</w:t>
      </w:r>
      <w:bookmarkEnd w:id="221"/>
      <w:bookmarkEnd w:id="222"/>
    </w:p>
    <w:p w:rsidR="00905CB4" w:rsidRPr="00684BBE" w:rsidRDefault="00F724FC" w:rsidP="00710751">
      <w:pPr>
        <w:pStyle w:val="6"/>
        <w:widowControl w:val="0"/>
        <w:spacing w:after="120"/>
      </w:pPr>
      <w:r w:rsidRPr="00684BBE">
        <w:t xml:space="preserve">Общие и административные расходы за годы, закончившиеся </w:t>
      </w:r>
      <w:r w:rsidR="002D2DFD" w:rsidRPr="00684BBE">
        <w:t>31 декабря</w:t>
      </w:r>
      <w:r w:rsidRPr="00684BBE">
        <w:t>, включа</w:t>
      </w:r>
      <w:r w:rsidR="00654AD1" w:rsidRPr="00684BBE">
        <w:t>ю</w:t>
      </w:r>
      <w:r w:rsidR="006B5101" w:rsidRPr="00684BBE">
        <w:t>т</w:t>
      </w:r>
      <w:r w:rsidRPr="00684BBE">
        <w:t xml:space="preserve"> следующее:</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905CB4" w:rsidRPr="00684BBE" w:rsidRDefault="00F724FC" w:rsidP="00710751">
            <w:pPr>
              <w:spacing w:line="240" w:lineRule="auto"/>
              <w:ind w:left="62" w:right="-108" w:hanging="170"/>
              <w:jc w:val="left"/>
              <w:rPr>
                <w:rFonts w:ascii="Arial" w:hAnsi="Arial" w:cs="Arial"/>
                <w:sz w:val="18"/>
                <w:lang w:val="ru-RU"/>
              </w:rPr>
            </w:pPr>
            <w:r w:rsidRPr="00684BBE">
              <w:rPr>
                <w:rFonts w:ascii="Arial" w:hAnsi="Arial" w:cs="Arial"/>
                <w:i/>
                <w:sz w:val="16"/>
                <w:lang w:val="ru-RU"/>
              </w:rPr>
              <w:t>В миллионах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BE1E36"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BE1E36" w:rsidRPr="00684BBE">
              <w:rPr>
                <w:rFonts w:ascii="Arial" w:hAnsi="Arial" w:cs="Arial"/>
                <w:sz w:val="18"/>
                <w:lang w:val="ru-RU"/>
              </w:rPr>
              <w:t>4</w:t>
            </w:r>
            <w:r w:rsidR="005C1A79" w:rsidRPr="00684BBE">
              <w:rPr>
                <w:rFonts w:ascii="Arial" w:hAnsi="Arial" w:cs="Arial"/>
                <w:sz w:val="18"/>
                <w:lang w:val="ru-RU"/>
              </w:rPr>
              <w:t xml:space="preserve"> (пересчитано)</w:t>
            </w:r>
          </w:p>
        </w:tc>
      </w:tr>
      <w:tr w:rsidR="002D2DFD" w:rsidRPr="00684BBE" w:rsidTr="00C96369">
        <w:trPr>
          <w:trHeight w:val="227"/>
        </w:trPr>
        <w:tc>
          <w:tcPr>
            <w:tcW w:w="6236" w:type="dxa"/>
            <w:tcBorders>
              <w:top w:val="single" w:sz="4" w:space="0" w:color="auto"/>
              <w:left w:val="nil"/>
              <w:bottom w:val="nil"/>
              <w:right w:val="nil"/>
            </w:tcBorders>
            <w:vAlign w:val="bottom"/>
          </w:tcPr>
          <w:p w:rsidR="00905CB4" w:rsidRPr="00684BBE" w:rsidRDefault="002D2DFD" w:rsidP="00710751">
            <w:pPr>
              <w:spacing w:line="240" w:lineRule="auto"/>
              <w:ind w:left="62" w:right="-108" w:hanging="170"/>
              <w:jc w:val="left"/>
              <w:rPr>
                <w:rFonts w:ascii="Arial" w:hAnsi="Arial" w:cs="Arial"/>
                <w:sz w:val="18"/>
                <w:lang w:val="ru-RU"/>
              </w:rPr>
            </w:pPr>
            <w:r w:rsidRPr="00684BBE">
              <w:rPr>
                <w:rFonts w:ascii="Arial" w:hAnsi="Arial" w:cs="Arial"/>
                <w:sz w:val="18"/>
                <w:lang w:val="ru-RU"/>
              </w:rPr>
              <w:t xml:space="preserve"> </w:t>
            </w:r>
          </w:p>
        </w:tc>
        <w:tc>
          <w:tcPr>
            <w:tcW w:w="1701" w:type="dxa"/>
            <w:tcBorders>
              <w:top w:val="single" w:sz="4" w:space="0" w:color="auto"/>
              <w:left w:val="nil"/>
              <w:bottom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left w:val="nil"/>
              <w:bottom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b/>
                <w:bCs/>
                <w:sz w:val="18"/>
                <w:lang w:val="ru-RU"/>
              </w:rPr>
            </w:pPr>
          </w:p>
        </w:tc>
      </w:tr>
      <w:tr w:rsidR="002D2DFD" w:rsidRPr="00684BBE" w:rsidTr="00C96369">
        <w:trPr>
          <w:trHeight w:val="227"/>
        </w:trPr>
        <w:tc>
          <w:tcPr>
            <w:tcW w:w="6236" w:type="dxa"/>
            <w:tcBorders>
              <w:top w:val="nil"/>
              <w:left w:val="nil"/>
              <w:bottom w:val="nil"/>
              <w:right w:val="nil"/>
            </w:tcBorders>
            <w:vAlign w:val="bottom"/>
          </w:tcPr>
          <w:p w:rsidR="002B270F" w:rsidRPr="00684BBE" w:rsidRDefault="002B27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Расходы по заработной плате</w:t>
            </w:r>
          </w:p>
        </w:tc>
        <w:tc>
          <w:tcPr>
            <w:tcW w:w="1701" w:type="dxa"/>
            <w:tcBorders>
              <w:top w:val="nil"/>
              <w:left w:val="nil"/>
              <w:bottom w:val="nil"/>
              <w:right w:val="nil"/>
            </w:tcBorders>
            <w:vAlign w:val="bottom"/>
          </w:tcPr>
          <w:p w:rsidR="002B270F" w:rsidRPr="00684BBE" w:rsidRDefault="00BE1E36" w:rsidP="00710751">
            <w:pPr>
              <w:tabs>
                <w:tab w:val="decimal" w:pos="1418"/>
              </w:tabs>
              <w:spacing w:line="240" w:lineRule="auto"/>
              <w:ind w:left="-108" w:right="-108"/>
              <w:jc w:val="left"/>
              <w:rPr>
                <w:rFonts w:ascii="Arial" w:hAnsi="Arial" w:cs="Arial"/>
                <w:b/>
                <w:sz w:val="18"/>
              </w:rPr>
            </w:pPr>
            <w:r w:rsidRPr="00684BBE">
              <w:rPr>
                <w:rFonts w:ascii="Arial" w:hAnsi="Arial" w:cs="Arial"/>
                <w:b/>
                <w:sz w:val="18"/>
                <w:lang w:val="ru-RU"/>
              </w:rPr>
              <w:t>152.819</w:t>
            </w:r>
          </w:p>
        </w:tc>
        <w:tc>
          <w:tcPr>
            <w:tcW w:w="1701" w:type="dxa"/>
            <w:tcBorders>
              <w:top w:val="nil"/>
              <w:left w:val="nil"/>
              <w:bottom w:val="nil"/>
              <w:right w:val="nil"/>
            </w:tcBorders>
            <w:vAlign w:val="bottom"/>
          </w:tcPr>
          <w:p w:rsidR="002B270F" w:rsidRPr="00684BBE" w:rsidRDefault="00BE1E36" w:rsidP="00710751">
            <w:pPr>
              <w:tabs>
                <w:tab w:val="decimal" w:pos="1418"/>
              </w:tabs>
              <w:spacing w:line="240" w:lineRule="auto"/>
              <w:ind w:left="-108" w:right="-108"/>
              <w:jc w:val="left"/>
              <w:rPr>
                <w:rFonts w:ascii="Arial" w:hAnsi="Arial" w:cs="Arial"/>
                <w:sz w:val="18"/>
              </w:rPr>
            </w:pPr>
            <w:r w:rsidRPr="00684BBE">
              <w:rPr>
                <w:rFonts w:ascii="Arial" w:hAnsi="Arial" w:cs="Arial"/>
                <w:sz w:val="18"/>
                <w:lang w:val="ru-RU"/>
              </w:rPr>
              <w:t>146.427</w:t>
            </w:r>
          </w:p>
        </w:tc>
      </w:tr>
      <w:tr w:rsidR="002D2DFD" w:rsidRPr="00684BBE" w:rsidTr="00C96369">
        <w:trPr>
          <w:trHeight w:val="227"/>
        </w:trPr>
        <w:tc>
          <w:tcPr>
            <w:tcW w:w="6236" w:type="dxa"/>
            <w:tcBorders>
              <w:top w:val="nil"/>
              <w:left w:val="nil"/>
              <w:bottom w:val="nil"/>
              <w:right w:val="nil"/>
            </w:tcBorders>
            <w:vAlign w:val="bottom"/>
          </w:tcPr>
          <w:p w:rsidR="00997ADC" w:rsidRPr="00684BBE" w:rsidRDefault="00997AD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Штрафы и пени</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49</w:t>
            </w:r>
            <w:r w:rsidRPr="00684BBE">
              <w:rPr>
                <w:rFonts w:ascii="Arial" w:hAnsi="Arial" w:cs="Arial"/>
                <w:b/>
                <w:sz w:val="18"/>
                <w:lang w:val="ru-RU"/>
              </w:rPr>
              <w:t>.</w:t>
            </w:r>
            <w:r w:rsidRPr="00684BBE">
              <w:rPr>
                <w:rFonts w:ascii="Arial" w:hAnsi="Arial" w:cs="Arial"/>
                <w:b/>
                <w:sz w:val="18"/>
              </w:rPr>
              <w:t>248</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638</w:t>
            </w:r>
          </w:p>
        </w:tc>
      </w:tr>
      <w:tr w:rsidR="002D2DFD" w:rsidRPr="00684BBE" w:rsidTr="00C96369">
        <w:trPr>
          <w:trHeight w:val="227"/>
        </w:trPr>
        <w:tc>
          <w:tcPr>
            <w:tcW w:w="6236"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szCs w:val="18"/>
                <w:lang w:val="ru-RU"/>
              </w:rPr>
            </w:pPr>
            <w:r w:rsidRPr="00684BBE">
              <w:rPr>
                <w:rFonts w:ascii="Arial" w:hAnsi="Arial" w:cs="Arial"/>
                <w:sz w:val="18"/>
                <w:szCs w:val="18"/>
                <w:lang w:val="ru-RU"/>
              </w:rPr>
              <w:t>Консультационные услуги</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rPr>
            </w:pPr>
            <w:r w:rsidRPr="00684BBE">
              <w:rPr>
                <w:rFonts w:ascii="Arial" w:hAnsi="Arial" w:cs="Arial"/>
                <w:b/>
                <w:sz w:val="18"/>
                <w:lang w:val="ru-RU"/>
              </w:rPr>
              <w:t>26.429</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20.2</w:t>
            </w:r>
            <w:r w:rsidR="00AC32A7" w:rsidRPr="00684BBE">
              <w:rPr>
                <w:rFonts w:ascii="Arial" w:hAnsi="Arial" w:cs="Arial"/>
                <w:sz w:val="18"/>
              </w:rPr>
              <w:t>49</w:t>
            </w:r>
          </w:p>
        </w:tc>
      </w:tr>
      <w:tr w:rsidR="002D2DFD" w:rsidRPr="00684BBE" w:rsidTr="00C96369">
        <w:trPr>
          <w:trHeight w:val="227"/>
        </w:trPr>
        <w:tc>
          <w:tcPr>
            <w:tcW w:w="6236" w:type="dxa"/>
            <w:tcBorders>
              <w:top w:val="nil"/>
              <w:left w:val="nil"/>
              <w:bottom w:val="nil"/>
              <w:right w:val="nil"/>
            </w:tcBorders>
            <w:vAlign w:val="bottom"/>
          </w:tcPr>
          <w:p w:rsidR="00997ADC" w:rsidRPr="00684BBE" w:rsidRDefault="00997ADC" w:rsidP="00710751">
            <w:pPr>
              <w:spacing w:line="240" w:lineRule="auto"/>
              <w:ind w:left="62" w:right="-108" w:hanging="170"/>
              <w:jc w:val="left"/>
              <w:rPr>
                <w:rFonts w:ascii="Arial" w:hAnsi="Arial" w:cs="Arial"/>
                <w:sz w:val="18"/>
                <w:szCs w:val="18"/>
                <w:lang w:val="ru-RU"/>
              </w:rPr>
            </w:pPr>
            <w:r w:rsidRPr="00684BBE">
              <w:rPr>
                <w:rFonts w:ascii="Arial" w:hAnsi="Arial"/>
                <w:sz w:val="18"/>
                <w:lang w:val="ru-RU"/>
              </w:rPr>
              <w:t>Налоги, кроме подоходного налога</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26</w:t>
            </w:r>
            <w:r w:rsidRPr="00684BBE">
              <w:rPr>
                <w:rFonts w:ascii="Arial" w:hAnsi="Arial" w:cs="Arial"/>
                <w:b/>
                <w:sz w:val="18"/>
                <w:lang w:val="ru-RU"/>
              </w:rPr>
              <w:t>.</w:t>
            </w:r>
            <w:r w:rsidRPr="00684BBE">
              <w:rPr>
                <w:rFonts w:ascii="Arial" w:hAnsi="Arial" w:cs="Arial"/>
                <w:b/>
                <w:sz w:val="18"/>
              </w:rPr>
              <w:t>401</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48.656</w:t>
            </w:r>
          </w:p>
        </w:tc>
      </w:tr>
      <w:tr w:rsidR="002D2DFD" w:rsidRPr="00684BBE" w:rsidTr="00C96369">
        <w:trPr>
          <w:trHeight w:val="227"/>
        </w:trPr>
        <w:tc>
          <w:tcPr>
            <w:tcW w:w="6236" w:type="dxa"/>
            <w:tcBorders>
              <w:top w:val="nil"/>
              <w:left w:val="nil"/>
              <w:bottom w:val="nil"/>
              <w:right w:val="nil"/>
            </w:tcBorders>
            <w:vAlign w:val="bottom"/>
          </w:tcPr>
          <w:p w:rsidR="00997ADC" w:rsidRPr="00684BBE" w:rsidRDefault="00997ADC" w:rsidP="00710751">
            <w:pPr>
              <w:spacing w:line="240" w:lineRule="auto"/>
              <w:ind w:left="62" w:right="-108" w:hanging="170"/>
              <w:jc w:val="left"/>
              <w:rPr>
                <w:rFonts w:ascii="Arial" w:hAnsi="Arial" w:cs="Arial"/>
                <w:sz w:val="18"/>
                <w:szCs w:val="18"/>
                <w:lang w:val="ru-RU"/>
              </w:rPr>
            </w:pPr>
            <w:r w:rsidRPr="00684BBE">
              <w:rPr>
                <w:rFonts w:ascii="Arial" w:hAnsi="Arial" w:cs="Arial"/>
                <w:sz w:val="18"/>
                <w:lang w:val="ru-RU"/>
              </w:rPr>
              <w:t>Износ и амортизация</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19.414</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17.475</w:t>
            </w:r>
          </w:p>
        </w:tc>
      </w:tr>
      <w:tr w:rsidR="002D2DFD" w:rsidRPr="00684BBE" w:rsidTr="00C96369">
        <w:trPr>
          <w:trHeight w:val="227"/>
        </w:trPr>
        <w:tc>
          <w:tcPr>
            <w:tcW w:w="6236" w:type="dxa"/>
            <w:tcBorders>
              <w:top w:val="nil"/>
              <w:left w:val="nil"/>
              <w:bottom w:val="nil"/>
              <w:right w:val="nil"/>
            </w:tcBorders>
            <w:vAlign w:val="bottom"/>
          </w:tcPr>
          <w:p w:rsidR="00997ADC" w:rsidRPr="00684BBE" w:rsidRDefault="00997AD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Спонсорская помощь и благотворительность </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17.746</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32.991</w:t>
            </w:r>
          </w:p>
        </w:tc>
      </w:tr>
      <w:tr w:rsidR="002D2DFD" w:rsidRPr="00684BBE" w:rsidTr="00C96369">
        <w:trPr>
          <w:trHeight w:val="227"/>
        </w:trPr>
        <w:tc>
          <w:tcPr>
            <w:tcW w:w="6236" w:type="dxa"/>
            <w:tcBorders>
              <w:top w:val="nil"/>
              <w:left w:val="nil"/>
              <w:bottom w:val="nil"/>
              <w:right w:val="nil"/>
            </w:tcBorders>
            <w:vAlign w:val="bottom"/>
          </w:tcPr>
          <w:p w:rsidR="00997ADC" w:rsidRPr="00684BBE" w:rsidRDefault="00997ADC"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Резервы по сомнительной задолженности</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12.972</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13.676</w:t>
            </w:r>
          </w:p>
        </w:tc>
      </w:tr>
      <w:tr w:rsidR="002D2DFD" w:rsidRPr="00684BBE" w:rsidTr="00C96369">
        <w:trPr>
          <w:trHeight w:val="227"/>
        </w:trPr>
        <w:tc>
          <w:tcPr>
            <w:tcW w:w="6236" w:type="dxa"/>
            <w:tcBorders>
              <w:top w:val="nil"/>
              <w:left w:val="nil"/>
              <w:bottom w:val="nil"/>
              <w:right w:val="nil"/>
            </w:tcBorders>
            <w:vAlign w:val="bottom"/>
          </w:tcPr>
          <w:p w:rsidR="00997ADC" w:rsidRPr="00684BBE" w:rsidRDefault="00997AD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Аренда</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6.384</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6.233</w:t>
            </w:r>
          </w:p>
        </w:tc>
      </w:tr>
      <w:tr w:rsidR="002D2DFD" w:rsidRPr="00684BBE" w:rsidTr="00C96369">
        <w:trPr>
          <w:trHeight w:val="227"/>
        </w:trPr>
        <w:tc>
          <w:tcPr>
            <w:tcW w:w="6236" w:type="dxa"/>
            <w:tcBorders>
              <w:top w:val="nil"/>
              <w:left w:val="nil"/>
              <w:bottom w:val="nil"/>
              <w:right w:val="nil"/>
            </w:tcBorders>
            <w:vAlign w:val="bottom"/>
          </w:tcPr>
          <w:p w:rsidR="00997ADC" w:rsidRPr="00684BBE" w:rsidRDefault="00997AD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Командировочные расходы</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5.449</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6.245</w:t>
            </w:r>
          </w:p>
        </w:tc>
      </w:tr>
      <w:tr w:rsidR="002D2DFD" w:rsidRPr="00684BBE" w:rsidTr="00C96369">
        <w:trPr>
          <w:trHeight w:val="227"/>
        </w:trPr>
        <w:tc>
          <w:tcPr>
            <w:tcW w:w="6236" w:type="dxa"/>
            <w:tcBorders>
              <w:top w:val="nil"/>
              <w:left w:val="nil"/>
              <w:bottom w:val="nil"/>
              <w:right w:val="nil"/>
            </w:tcBorders>
            <w:vAlign w:val="bottom"/>
          </w:tcPr>
          <w:p w:rsidR="00997ADC" w:rsidRPr="00684BBE" w:rsidRDefault="00997AD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Ремонт и обслуживание</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4.573</w:t>
            </w:r>
          </w:p>
        </w:tc>
        <w:tc>
          <w:tcPr>
            <w:tcW w:w="1701" w:type="dxa"/>
            <w:tcBorders>
              <w:top w:val="nil"/>
              <w:left w:val="nil"/>
              <w:bottom w:val="nil"/>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rPr>
            </w:pPr>
            <w:r w:rsidRPr="00684BBE">
              <w:rPr>
                <w:rFonts w:ascii="Arial" w:hAnsi="Arial" w:cs="Arial"/>
                <w:sz w:val="18"/>
                <w:lang w:val="ru-RU"/>
              </w:rPr>
              <w:t>5.13</w:t>
            </w:r>
            <w:r w:rsidR="00AC32A7" w:rsidRPr="00684BBE">
              <w:rPr>
                <w:rFonts w:ascii="Arial" w:hAnsi="Arial" w:cs="Arial"/>
                <w:sz w:val="18"/>
              </w:rPr>
              <w:t>4</w:t>
            </w:r>
          </w:p>
        </w:tc>
      </w:tr>
      <w:tr w:rsidR="002D2DFD" w:rsidRPr="00684BBE" w:rsidTr="00C96369">
        <w:trPr>
          <w:trHeight w:val="227"/>
        </w:trPr>
        <w:tc>
          <w:tcPr>
            <w:tcW w:w="6236" w:type="dxa"/>
            <w:tcBorders>
              <w:left w:val="nil"/>
              <w:bottom w:val="single" w:sz="4" w:space="0" w:color="auto"/>
              <w:right w:val="nil"/>
            </w:tcBorders>
            <w:vAlign w:val="bottom"/>
          </w:tcPr>
          <w:p w:rsidR="00997ADC" w:rsidRPr="00684BBE" w:rsidRDefault="00997AD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w:t>
            </w:r>
          </w:p>
        </w:tc>
        <w:tc>
          <w:tcPr>
            <w:tcW w:w="1701" w:type="dxa"/>
            <w:tcBorders>
              <w:left w:val="nil"/>
              <w:bottom w:val="single" w:sz="4" w:space="0" w:color="auto"/>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59.143</w:t>
            </w:r>
          </w:p>
        </w:tc>
        <w:tc>
          <w:tcPr>
            <w:tcW w:w="1701" w:type="dxa"/>
            <w:tcBorders>
              <w:left w:val="nil"/>
              <w:bottom w:val="single" w:sz="4" w:space="0" w:color="auto"/>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rPr>
            </w:pPr>
            <w:r w:rsidRPr="00684BBE">
              <w:rPr>
                <w:rFonts w:ascii="Arial" w:hAnsi="Arial" w:cs="Arial"/>
                <w:sz w:val="18"/>
                <w:lang w:val="ru-RU"/>
              </w:rPr>
              <w:t>59.</w:t>
            </w:r>
            <w:r w:rsidR="00AC32A7" w:rsidRPr="00684BBE">
              <w:rPr>
                <w:rFonts w:ascii="Arial" w:hAnsi="Arial" w:cs="Arial"/>
                <w:sz w:val="18"/>
              </w:rPr>
              <w:t>170</w:t>
            </w:r>
          </w:p>
        </w:tc>
      </w:tr>
      <w:tr w:rsidR="002D2DFD" w:rsidRPr="00684BBE" w:rsidTr="00C96369">
        <w:trPr>
          <w:trHeight w:val="227"/>
        </w:trPr>
        <w:tc>
          <w:tcPr>
            <w:tcW w:w="6236" w:type="dxa"/>
            <w:tcBorders>
              <w:top w:val="nil"/>
              <w:left w:val="nil"/>
              <w:bottom w:val="single" w:sz="12" w:space="0" w:color="auto"/>
              <w:right w:val="nil"/>
            </w:tcBorders>
            <w:vAlign w:val="bottom"/>
          </w:tcPr>
          <w:p w:rsidR="00997ADC" w:rsidRPr="00684BBE" w:rsidRDefault="00997ADC" w:rsidP="00710751">
            <w:pPr>
              <w:spacing w:line="240" w:lineRule="auto"/>
              <w:ind w:left="62" w:right="-108" w:hanging="170"/>
              <w:jc w:val="left"/>
              <w:rPr>
                <w:rFonts w:ascii="Arial" w:hAnsi="Arial" w:cs="Arial"/>
                <w:sz w:val="18"/>
                <w:szCs w:val="18"/>
                <w:lang w:val="ru-RU"/>
              </w:rPr>
            </w:pPr>
          </w:p>
        </w:tc>
        <w:tc>
          <w:tcPr>
            <w:tcW w:w="1701" w:type="dxa"/>
            <w:tcBorders>
              <w:top w:val="nil"/>
              <w:left w:val="nil"/>
              <w:bottom w:val="single" w:sz="12" w:space="0" w:color="auto"/>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380.578</w:t>
            </w:r>
          </w:p>
        </w:tc>
        <w:tc>
          <w:tcPr>
            <w:tcW w:w="1701" w:type="dxa"/>
            <w:tcBorders>
              <w:top w:val="nil"/>
              <w:left w:val="nil"/>
              <w:bottom w:val="single" w:sz="12" w:space="0" w:color="auto"/>
              <w:right w:val="nil"/>
            </w:tcBorders>
            <w:vAlign w:val="bottom"/>
          </w:tcPr>
          <w:p w:rsidR="00997ADC" w:rsidRPr="00684BBE" w:rsidRDefault="00997ADC" w:rsidP="00710751">
            <w:pPr>
              <w:tabs>
                <w:tab w:val="decimal" w:pos="1418"/>
              </w:tabs>
              <w:spacing w:line="240" w:lineRule="auto"/>
              <w:ind w:left="-108" w:right="-108"/>
              <w:jc w:val="left"/>
              <w:rPr>
                <w:rFonts w:ascii="Arial" w:hAnsi="Arial" w:cs="Arial"/>
                <w:sz w:val="18"/>
              </w:rPr>
            </w:pPr>
            <w:r w:rsidRPr="00684BBE">
              <w:rPr>
                <w:rFonts w:ascii="Arial" w:hAnsi="Arial" w:cs="Arial"/>
                <w:sz w:val="18"/>
                <w:lang w:val="ru-RU"/>
              </w:rPr>
              <w:t>356.8</w:t>
            </w:r>
            <w:r w:rsidRPr="00684BBE">
              <w:rPr>
                <w:rFonts w:ascii="Arial" w:hAnsi="Arial" w:cs="Arial"/>
                <w:sz w:val="18"/>
              </w:rPr>
              <w:t>94</w:t>
            </w:r>
          </w:p>
        </w:tc>
      </w:tr>
    </w:tbl>
    <w:p w:rsidR="00505E52" w:rsidRPr="00684BBE" w:rsidRDefault="00505E52" w:rsidP="00710751">
      <w:pPr>
        <w:pStyle w:val="7"/>
        <w:spacing w:before="120"/>
        <w:ind w:left="0" w:firstLine="0"/>
        <w:rPr>
          <w:b w:val="0"/>
          <w:bCs w:val="0"/>
          <w:caps w:val="0"/>
        </w:rPr>
      </w:pPr>
      <w:bookmarkStart w:id="223" w:name="_Toc326076077"/>
      <w:r w:rsidRPr="00684BBE">
        <w:rPr>
          <w:b w:val="0"/>
          <w:bCs w:val="0"/>
          <w:caps w:val="0"/>
        </w:rPr>
        <w:t>В 2015 году Группа начислила резерв на сумму 27.846 миллионов тенге по результатам комплексной налоговой проверке РД КМГ за 2009-2012 годы. Данная сумма включает налоги и пени в размере 22.380 миллионов тенге и 5.466 миллионов тенге, соответственно.</w:t>
      </w:r>
    </w:p>
    <w:p w:rsidR="00505E52" w:rsidRPr="00684BBE" w:rsidRDefault="00505E52" w:rsidP="00710751">
      <w:pPr>
        <w:pStyle w:val="7"/>
        <w:spacing w:before="120"/>
        <w:ind w:left="0" w:firstLine="0"/>
        <w:rPr>
          <w:b w:val="0"/>
          <w:bCs w:val="0"/>
          <w:caps w:val="0"/>
        </w:rPr>
      </w:pPr>
      <w:r w:rsidRPr="00684BBE">
        <w:rPr>
          <w:b w:val="0"/>
          <w:bCs w:val="0"/>
          <w:caps w:val="0"/>
        </w:rPr>
        <w:t>Также, в 2015 году Группа осуществила выплату штрафа и пени</w:t>
      </w:r>
      <w:r w:rsidR="002D2DFD" w:rsidRPr="00684BBE">
        <w:rPr>
          <w:b w:val="0"/>
          <w:bCs w:val="0"/>
          <w:caps w:val="0"/>
        </w:rPr>
        <w:t xml:space="preserve"> </w:t>
      </w:r>
      <w:r w:rsidRPr="00684BBE">
        <w:rPr>
          <w:b w:val="0"/>
          <w:bCs w:val="0"/>
          <w:caps w:val="0"/>
        </w:rPr>
        <w:t xml:space="preserve">по корпоративному подоходному налогу в соответствии с Актом документальной проверки Фонда </w:t>
      </w:r>
      <w:r w:rsidR="00161F50" w:rsidRPr="00684BBE">
        <w:rPr>
          <w:b w:val="0"/>
          <w:bCs w:val="0"/>
          <w:caps w:val="0"/>
        </w:rPr>
        <w:t>№ </w:t>
      </w:r>
      <w:r w:rsidRPr="00684BBE">
        <w:rPr>
          <w:b w:val="0"/>
          <w:bCs w:val="0"/>
          <w:caps w:val="0"/>
        </w:rPr>
        <w:t>28 от 14</w:t>
      </w:r>
      <w:r w:rsidR="009A3014" w:rsidRPr="00684BBE">
        <w:rPr>
          <w:b w:val="0"/>
        </w:rPr>
        <w:t> </w:t>
      </w:r>
      <w:r w:rsidRPr="00684BBE">
        <w:rPr>
          <w:b w:val="0"/>
          <w:bCs w:val="0"/>
          <w:caps w:val="0"/>
        </w:rPr>
        <w:t xml:space="preserve">ноября </w:t>
      </w:r>
      <w:r w:rsidR="002D2DFD" w:rsidRPr="00684BBE">
        <w:rPr>
          <w:b w:val="0"/>
          <w:bCs w:val="0"/>
          <w:caps w:val="0"/>
        </w:rPr>
        <w:t>2013 года</w:t>
      </w:r>
      <w:r w:rsidRPr="00684BBE">
        <w:rPr>
          <w:b w:val="0"/>
          <w:bCs w:val="0"/>
          <w:caps w:val="0"/>
        </w:rPr>
        <w:t xml:space="preserve"> в размере 18.126</w:t>
      </w:r>
      <w:r w:rsidR="00271E64" w:rsidRPr="00684BBE">
        <w:rPr>
          <w:b w:val="0"/>
          <w:bCs w:val="0"/>
          <w:caps w:val="0"/>
        </w:rPr>
        <w:t> </w:t>
      </w:r>
      <w:r w:rsidRPr="00684BBE">
        <w:rPr>
          <w:b w:val="0"/>
          <w:bCs w:val="0"/>
          <w:caps w:val="0"/>
        </w:rPr>
        <w:t>миллионов тенге, в том числе суммы штрафа и пени составили 13.468</w:t>
      </w:r>
      <w:r w:rsidR="009A3014" w:rsidRPr="00684BBE">
        <w:rPr>
          <w:b w:val="0"/>
          <w:bCs w:val="0"/>
          <w:caps w:val="0"/>
        </w:rPr>
        <w:t> </w:t>
      </w:r>
      <w:r w:rsidRPr="00684BBE">
        <w:rPr>
          <w:b w:val="0"/>
          <w:bCs w:val="0"/>
          <w:caps w:val="0"/>
        </w:rPr>
        <w:t>миллионов тенге и 4.658</w:t>
      </w:r>
      <w:r w:rsidR="00271E64" w:rsidRPr="00684BBE">
        <w:rPr>
          <w:b w:val="0"/>
          <w:bCs w:val="0"/>
          <w:caps w:val="0"/>
        </w:rPr>
        <w:t> </w:t>
      </w:r>
      <w:r w:rsidRPr="00684BBE">
        <w:rPr>
          <w:b w:val="0"/>
          <w:bCs w:val="0"/>
          <w:caps w:val="0"/>
        </w:rPr>
        <w:t xml:space="preserve">миллионов тенге, соответственно. </w:t>
      </w:r>
    </w:p>
    <w:p w:rsidR="00271E64" w:rsidRPr="00684BBE" w:rsidRDefault="00271E64" w:rsidP="00710751">
      <w:pPr>
        <w:adjustRightInd/>
        <w:spacing w:line="240" w:lineRule="auto"/>
        <w:jc w:val="left"/>
        <w:textAlignment w:val="auto"/>
        <w:rPr>
          <w:b/>
          <w:bCs/>
          <w:caps/>
          <w:sz w:val="20"/>
          <w:szCs w:val="20"/>
          <w:lang w:val="ru-RU"/>
        </w:rPr>
      </w:pPr>
      <w:r w:rsidRPr="00684BBE">
        <w:rPr>
          <w:lang w:val="ru-RU"/>
        </w:rPr>
        <w:br w:type="page"/>
      </w:r>
    </w:p>
    <w:p w:rsidR="00905CB4" w:rsidRPr="00684BBE" w:rsidRDefault="00B57A2A" w:rsidP="004D69CA">
      <w:pPr>
        <w:pStyle w:val="16"/>
        <w:rPr>
          <w:lang w:val="ru-RU"/>
        </w:rPr>
      </w:pPr>
      <w:bookmarkStart w:id="224" w:name="_Toc448750946"/>
      <w:r w:rsidRPr="00684BBE">
        <w:rPr>
          <w:lang w:val="ru-RU"/>
        </w:rPr>
        <w:lastRenderedPageBreak/>
        <w:t>2</w:t>
      </w:r>
      <w:r w:rsidR="00761FD2" w:rsidRPr="00684BBE">
        <w:rPr>
          <w:lang w:val="ru-RU"/>
        </w:rPr>
        <w:t>8</w:t>
      </w:r>
      <w:r w:rsidRPr="00684BBE">
        <w:rPr>
          <w:lang w:val="ru-RU"/>
        </w:rPr>
        <w:t>.</w:t>
      </w:r>
      <w:r w:rsidRPr="00684BBE">
        <w:rPr>
          <w:lang w:val="ru-RU"/>
        </w:rPr>
        <w:tab/>
      </w:r>
      <w:r w:rsidR="004229A7" w:rsidRPr="00684BBE">
        <w:rPr>
          <w:lang w:val="ru-RU"/>
        </w:rPr>
        <w:t>Расходы по транспортировке и реализации</w:t>
      </w:r>
      <w:bookmarkEnd w:id="223"/>
      <w:bookmarkEnd w:id="224"/>
    </w:p>
    <w:p w:rsidR="00905CB4" w:rsidRPr="00684BBE" w:rsidRDefault="00F724FC" w:rsidP="00710751">
      <w:pPr>
        <w:pStyle w:val="6"/>
        <w:widowControl w:val="0"/>
        <w:spacing w:after="120"/>
      </w:pPr>
      <w:bookmarkStart w:id="225" w:name="_Toc324520169"/>
      <w:bookmarkStart w:id="226" w:name="_Toc324525729"/>
      <w:bookmarkStart w:id="227" w:name="_Toc326076078"/>
      <w:r w:rsidRPr="00684BBE">
        <w:t xml:space="preserve">Расходы по транспортировке и реализации за годы, закончившиеся </w:t>
      </w:r>
      <w:r w:rsidR="002D2DFD" w:rsidRPr="00684BBE">
        <w:t>31 декабря</w:t>
      </w:r>
      <w:r w:rsidRPr="00684BBE">
        <w:t>, включа</w:t>
      </w:r>
      <w:r w:rsidR="00654AD1" w:rsidRPr="00684BBE">
        <w:t>ют</w:t>
      </w:r>
      <w:r w:rsidRPr="00684BBE">
        <w:t xml:space="preserve"> следующее:</w:t>
      </w:r>
      <w:bookmarkEnd w:id="225"/>
      <w:bookmarkEnd w:id="226"/>
      <w:bookmarkEnd w:id="227"/>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905CB4" w:rsidRPr="00684BBE" w:rsidRDefault="00F724FC" w:rsidP="00710751">
            <w:pPr>
              <w:spacing w:line="240" w:lineRule="auto"/>
              <w:ind w:left="62" w:right="-108" w:hanging="170"/>
              <w:jc w:val="left"/>
              <w:rPr>
                <w:rFonts w:ascii="Arial" w:hAnsi="Arial" w:cs="Arial"/>
                <w:sz w:val="18"/>
                <w:highlight w:val="yellow"/>
                <w:lang w:val="ru-RU"/>
              </w:rPr>
            </w:pPr>
            <w:r w:rsidRPr="00684BBE">
              <w:rPr>
                <w:rFonts w:ascii="Arial" w:hAnsi="Arial" w:cs="Arial"/>
                <w:i/>
                <w:sz w:val="16"/>
                <w:lang w:val="ru-RU"/>
              </w:rPr>
              <w:t>В миллионах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F7794B"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5542E8" w:rsidRPr="00684BBE" w:rsidRDefault="00F724FC"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F7794B" w:rsidRPr="00684BBE">
              <w:rPr>
                <w:rFonts w:ascii="Arial" w:hAnsi="Arial" w:cs="Arial"/>
                <w:sz w:val="18"/>
                <w:lang w:val="ru-RU"/>
              </w:rPr>
              <w:t>4</w:t>
            </w:r>
            <w:r w:rsidR="005C1A79" w:rsidRPr="00684BBE">
              <w:rPr>
                <w:rFonts w:ascii="Arial" w:hAnsi="Arial" w:cs="Arial"/>
                <w:sz w:val="18"/>
                <w:lang w:val="ru-RU"/>
              </w:rPr>
              <w:t xml:space="preserve"> (пересчитано)</w:t>
            </w:r>
          </w:p>
        </w:tc>
      </w:tr>
      <w:tr w:rsidR="002D2DFD" w:rsidRPr="00684BBE" w:rsidTr="00C96369">
        <w:trPr>
          <w:trHeight w:val="227"/>
        </w:trPr>
        <w:tc>
          <w:tcPr>
            <w:tcW w:w="6236" w:type="dxa"/>
            <w:tcBorders>
              <w:top w:val="single" w:sz="4" w:space="0" w:color="auto"/>
              <w:left w:val="nil"/>
              <w:bottom w:val="nil"/>
              <w:right w:val="nil"/>
            </w:tcBorders>
            <w:vAlign w:val="bottom"/>
          </w:tcPr>
          <w:p w:rsidR="00905CB4" w:rsidRPr="00684BBE" w:rsidRDefault="002D2DFD" w:rsidP="00710751">
            <w:pPr>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701" w:type="dxa"/>
            <w:tcBorders>
              <w:top w:val="single" w:sz="4" w:space="0" w:color="auto"/>
              <w:left w:val="nil"/>
              <w:bottom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left w:val="nil"/>
              <w:bottom w:val="nil"/>
              <w:right w:val="nil"/>
            </w:tcBorders>
            <w:vAlign w:val="bottom"/>
          </w:tcPr>
          <w:p w:rsidR="00905CB4" w:rsidRPr="00684BBE" w:rsidRDefault="00905CB4"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tcBorders>
              <w:top w:val="nil"/>
              <w:left w:val="nil"/>
              <w:bottom w:val="nil"/>
              <w:right w:val="nil"/>
            </w:tcBorders>
            <w:vAlign w:val="bottom"/>
          </w:tcPr>
          <w:p w:rsidR="003224FC" w:rsidRPr="00684BBE" w:rsidRDefault="003224F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Рентный налог</w:t>
            </w:r>
          </w:p>
        </w:tc>
        <w:tc>
          <w:tcPr>
            <w:tcW w:w="1701" w:type="dxa"/>
            <w:tcBorders>
              <w:top w:val="nil"/>
              <w:left w:val="nil"/>
              <w:bottom w:val="nil"/>
              <w:right w:val="nil"/>
            </w:tcBorders>
            <w:vAlign w:val="bottom"/>
          </w:tcPr>
          <w:p w:rsidR="003224FC" w:rsidRPr="00684BBE" w:rsidRDefault="00F7794B"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41</w:t>
            </w:r>
            <w:r w:rsidR="003224FC" w:rsidRPr="00684BBE">
              <w:rPr>
                <w:rFonts w:ascii="Arial" w:hAnsi="Arial" w:cs="Arial"/>
                <w:b/>
                <w:sz w:val="18"/>
                <w:lang w:val="ru-RU"/>
              </w:rPr>
              <w:t>.</w:t>
            </w:r>
            <w:r w:rsidRPr="00684BBE">
              <w:rPr>
                <w:rFonts w:ascii="Arial" w:hAnsi="Arial" w:cs="Arial"/>
                <w:b/>
                <w:sz w:val="18"/>
                <w:lang w:val="ru-RU"/>
              </w:rPr>
              <w:t>557</w:t>
            </w:r>
          </w:p>
        </w:tc>
        <w:tc>
          <w:tcPr>
            <w:tcW w:w="1701" w:type="dxa"/>
            <w:tcBorders>
              <w:top w:val="nil"/>
              <w:left w:val="nil"/>
              <w:bottom w:val="nil"/>
              <w:right w:val="nil"/>
            </w:tcBorders>
            <w:vAlign w:val="bottom"/>
          </w:tcPr>
          <w:p w:rsidR="003224FC" w:rsidRPr="00684BBE" w:rsidRDefault="00F7794B"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152</w:t>
            </w:r>
            <w:r w:rsidR="003224FC" w:rsidRPr="00684BBE">
              <w:rPr>
                <w:rFonts w:ascii="Arial" w:hAnsi="Arial" w:cs="Arial"/>
                <w:sz w:val="18"/>
                <w:lang w:val="ru-RU"/>
              </w:rPr>
              <w:t>.</w:t>
            </w:r>
            <w:r w:rsidRPr="00684BBE">
              <w:rPr>
                <w:rFonts w:ascii="Arial" w:hAnsi="Arial" w:cs="Arial"/>
                <w:sz w:val="18"/>
                <w:lang w:val="ru-RU"/>
              </w:rPr>
              <w:t>623</w:t>
            </w:r>
          </w:p>
        </w:tc>
      </w:tr>
      <w:tr w:rsidR="002D2DFD" w:rsidRPr="00684BBE" w:rsidTr="00C96369">
        <w:trPr>
          <w:trHeight w:val="227"/>
        </w:trPr>
        <w:tc>
          <w:tcPr>
            <w:tcW w:w="6236" w:type="dxa"/>
            <w:tcBorders>
              <w:top w:val="nil"/>
              <w:left w:val="nil"/>
              <w:bottom w:val="nil"/>
              <w:right w:val="nil"/>
            </w:tcBorders>
            <w:vAlign w:val="bottom"/>
          </w:tcPr>
          <w:p w:rsidR="00964345" w:rsidRPr="00684BBE" w:rsidRDefault="00964345"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Таможенная пошлина</w:t>
            </w:r>
          </w:p>
        </w:tc>
        <w:tc>
          <w:tcPr>
            <w:tcW w:w="1701" w:type="dxa"/>
            <w:tcBorders>
              <w:top w:val="nil"/>
              <w:left w:val="nil"/>
              <w:bottom w:val="nil"/>
              <w:right w:val="nil"/>
            </w:tcBorders>
            <w:vAlign w:val="bottom"/>
          </w:tcPr>
          <w:p w:rsidR="00964345" w:rsidRPr="00684BBE" w:rsidRDefault="00F7794B"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84</w:t>
            </w:r>
            <w:r w:rsidR="00964345" w:rsidRPr="00684BBE">
              <w:rPr>
                <w:rFonts w:ascii="Arial" w:hAnsi="Arial" w:cs="Arial"/>
                <w:b/>
                <w:sz w:val="18"/>
                <w:lang w:val="ru-RU"/>
              </w:rPr>
              <w:t>.</w:t>
            </w:r>
            <w:r w:rsidRPr="00684BBE">
              <w:rPr>
                <w:rFonts w:ascii="Arial" w:hAnsi="Arial" w:cs="Arial"/>
                <w:b/>
                <w:sz w:val="18"/>
                <w:lang w:val="ru-RU"/>
              </w:rPr>
              <w:t>639</w:t>
            </w:r>
          </w:p>
        </w:tc>
        <w:tc>
          <w:tcPr>
            <w:tcW w:w="1701" w:type="dxa"/>
            <w:tcBorders>
              <w:top w:val="nil"/>
              <w:left w:val="nil"/>
              <w:bottom w:val="nil"/>
              <w:right w:val="nil"/>
            </w:tcBorders>
            <w:vAlign w:val="bottom"/>
          </w:tcPr>
          <w:p w:rsidR="00964345" w:rsidRPr="00684BBE" w:rsidRDefault="00F7794B"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87</w:t>
            </w:r>
            <w:r w:rsidR="00964345" w:rsidRPr="00684BBE">
              <w:rPr>
                <w:rFonts w:ascii="Arial" w:hAnsi="Arial" w:cs="Arial"/>
                <w:sz w:val="18"/>
                <w:lang w:val="ru-RU"/>
              </w:rPr>
              <w:t>.</w:t>
            </w:r>
            <w:r w:rsidRPr="00684BBE">
              <w:rPr>
                <w:rFonts w:ascii="Arial" w:hAnsi="Arial" w:cs="Arial"/>
                <w:sz w:val="18"/>
                <w:lang w:val="ru-RU"/>
              </w:rPr>
              <w:t>246</w:t>
            </w:r>
          </w:p>
        </w:tc>
      </w:tr>
      <w:tr w:rsidR="002D2DFD" w:rsidRPr="00684BBE" w:rsidTr="00C96369">
        <w:trPr>
          <w:trHeight w:val="227"/>
        </w:trPr>
        <w:tc>
          <w:tcPr>
            <w:tcW w:w="6236" w:type="dxa"/>
            <w:tcBorders>
              <w:top w:val="nil"/>
              <w:left w:val="nil"/>
              <w:bottom w:val="nil"/>
              <w:right w:val="nil"/>
            </w:tcBorders>
            <w:vAlign w:val="bottom"/>
          </w:tcPr>
          <w:p w:rsidR="00964345" w:rsidRPr="00684BBE" w:rsidRDefault="00964345"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Транспортировка</w:t>
            </w:r>
          </w:p>
        </w:tc>
        <w:tc>
          <w:tcPr>
            <w:tcW w:w="1701" w:type="dxa"/>
            <w:tcBorders>
              <w:top w:val="nil"/>
              <w:left w:val="nil"/>
              <w:bottom w:val="nil"/>
              <w:right w:val="nil"/>
            </w:tcBorders>
            <w:vAlign w:val="bottom"/>
          </w:tcPr>
          <w:p w:rsidR="00964345" w:rsidRPr="00684BBE" w:rsidRDefault="00F7794B"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44</w:t>
            </w:r>
            <w:r w:rsidR="00964345" w:rsidRPr="00684BBE">
              <w:rPr>
                <w:rFonts w:ascii="Arial" w:hAnsi="Arial" w:cs="Arial"/>
                <w:b/>
                <w:sz w:val="18"/>
                <w:lang w:val="ru-RU"/>
              </w:rPr>
              <w:t>.</w:t>
            </w:r>
            <w:r w:rsidRPr="00684BBE">
              <w:rPr>
                <w:rFonts w:ascii="Arial" w:hAnsi="Arial" w:cs="Arial"/>
                <w:b/>
                <w:sz w:val="18"/>
                <w:lang w:val="ru-RU"/>
              </w:rPr>
              <w:t>996</w:t>
            </w:r>
          </w:p>
        </w:tc>
        <w:tc>
          <w:tcPr>
            <w:tcW w:w="1701" w:type="dxa"/>
            <w:tcBorders>
              <w:top w:val="nil"/>
              <w:left w:val="nil"/>
              <w:bottom w:val="nil"/>
              <w:right w:val="nil"/>
            </w:tcBorders>
            <w:vAlign w:val="bottom"/>
          </w:tcPr>
          <w:p w:rsidR="00964345" w:rsidRPr="00684BBE" w:rsidRDefault="00F7794B"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44</w:t>
            </w:r>
            <w:r w:rsidR="00964345" w:rsidRPr="00684BBE">
              <w:rPr>
                <w:rFonts w:ascii="Arial" w:hAnsi="Arial" w:cs="Arial"/>
                <w:sz w:val="18"/>
                <w:lang w:val="ru-RU"/>
              </w:rPr>
              <w:t>.</w:t>
            </w:r>
            <w:r w:rsidRPr="00684BBE">
              <w:rPr>
                <w:rFonts w:ascii="Arial" w:hAnsi="Arial" w:cs="Arial"/>
                <w:sz w:val="18"/>
                <w:lang w:val="ru-RU"/>
              </w:rPr>
              <w:t>416</w:t>
            </w:r>
          </w:p>
        </w:tc>
      </w:tr>
      <w:tr w:rsidR="002D2DFD" w:rsidRPr="00684BBE" w:rsidTr="00C96369">
        <w:trPr>
          <w:trHeight w:val="227"/>
        </w:trPr>
        <w:tc>
          <w:tcPr>
            <w:tcW w:w="6236" w:type="dxa"/>
            <w:tcBorders>
              <w:top w:val="nil"/>
              <w:left w:val="nil"/>
              <w:right w:val="nil"/>
            </w:tcBorders>
            <w:vAlign w:val="bottom"/>
          </w:tcPr>
          <w:p w:rsidR="00964345" w:rsidRPr="00684BBE" w:rsidRDefault="00964345"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Расходы по заработной плате</w:t>
            </w:r>
          </w:p>
        </w:tc>
        <w:tc>
          <w:tcPr>
            <w:tcW w:w="1701" w:type="dxa"/>
            <w:tcBorders>
              <w:top w:val="nil"/>
              <w:left w:val="nil"/>
              <w:right w:val="nil"/>
            </w:tcBorders>
            <w:vAlign w:val="bottom"/>
          </w:tcPr>
          <w:p w:rsidR="00964345" w:rsidRPr="00684BBE" w:rsidRDefault="00F7794B"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10</w:t>
            </w:r>
            <w:r w:rsidR="00964345" w:rsidRPr="00684BBE">
              <w:rPr>
                <w:rFonts w:ascii="Arial" w:hAnsi="Arial" w:cs="Arial"/>
                <w:b/>
                <w:sz w:val="18"/>
                <w:lang w:val="ru-RU"/>
              </w:rPr>
              <w:t>.</w:t>
            </w:r>
            <w:r w:rsidRPr="00684BBE">
              <w:rPr>
                <w:rFonts w:ascii="Arial" w:hAnsi="Arial" w:cs="Arial"/>
                <w:b/>
                <w:sz w:val="18"/>
                <w:lang w:val="ru-RU"/>
              </w:rPr>
              <w:t>979</w:t>
            </w:r>
          </w:p>
        </w:tc>
        <w:tc>
          <w:tcPr>
            <w:tcW w:w="1701" w:type="dxa"/>
            <w:tcBorders>
              <w:top w:val="nil"/>
              <w:left w:val="nil"/>
              <w:right w:val="nil"/>
            </w:tcBorders>
            <w:vAlign w:val="bottom"/>
          </w:tcPr>
          <w:p w:rsidR="00964345" w:rsidRPr="00684BBE" w:rsidRDefault="00F7794B"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12</w:t>
            </w:r>
            <w:r w:rsidR="00964345" w:rsidRPr="00684BBE">
              <w:rPr>
                <w:rFonts w:ascii="Arial" w:hAnsi="Arial" w:cs="Arial"/>
                <w:sz w:val="18"/>
                <w:lang w:val="ru-RU"/>
              </w:rPr>
              <w:t>.</w:t>
            </w:r>
            <w:r w:rsidRPr="00684BBE">
              <w:rPr>
                <w:rFonts w:ascii="Arial" w:hAnsi="Arial" w:cs="Arial"/>
                <w:sz w:val="18"/>
                <w:lang w:val="ru-RU"/>
              </w:rPr>
              <w:t>993</w:t>
            </w:r>
          </w:p>
        </w:tc>
      </w:tr>
      <w:tr w:rsidR="002D2DFD" w:rsidRPr="00684BBE" w:rsidTr="00C96369">
        <w:trPr>
          <w:trHeight w:val="227"/>
        </w:trPr>
        <w:tc>
          <w:tcPr>
            <w:tcW w:w="6236" w:type="dxa"/>
            <w:tcBorders>
              <w:top w:val="nil"/>
              <w:left w:val="nil"/>
              <w:bottom w:val="nil"/>
              <w:right w:val="nil"/>
            </w:tcBorders>
            <w:vAlign w:val="bottom"/>
          </w:tcPr>
          <w:p w:rsidR="006B02B7" w:rsidRPr="00684BBE" w:rsidRDefault="006B02B7"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Комиссионные вознаграждения агентам и реклама</w:t>
            </w:r>
          </w:p>
        </w:tc>
        <w:tc>
          <w:tcPr>
            <w:tcW w:w="1701" w:type="dxa"/>
            <w:tcBorders>
              <w:top w:val="nil"/>
              <w:left w:val="nil"/>
              <w:bottom w:val="nil"/>
              <w:right w:val="nil"/>
            </w:tcBorders>
            <w:vAlign w:val="bottom"/>
          </w:tcPr>
          <w:p w:rsidR="006B02B7" w:rsidRPr="00684BBE" w:rsidRDefault="006B02B7"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8.070</w:t>
            </w:r>
          </w:p>
        </w:tc>
        <w:tc>
          <w:tcPr>
            <w:tcW w:w="1701" w:type="dxa"/>
            <w:tcBorders>
              <w:top w:val="nil"/>
              <w:left w:val="nil"/>
              <w:bottom w:val="nil"/>
              <w:right w:val="nil"/>
            </w:tcBorders>
            <w:vAlign w:val="bottom"/>
          </w:tcPr>
          <w:p w:rsidR="006B02B7" w:rsidRPr="00684BBE" w:rsidRDefault="006B02B7"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11.814</w:t>
            </w:r>
          </w:p>
        </w:tc>
      </w:tr>
      <w:tr w:rsidR="002D2DFD" w:rsidRPr="00684BBE" w:rsidTr="00C96369">
        <w:trPr>
          <w:trHeight w:val="227"/>
        </w:trPr>
        <w:tc>
          <w:tcPr>
            <w:tcW w:w="6236" w:type="dxa"/>
            <w:tcBorders>
              <w:top w:val="nil"/>
              <w:left w:val="nil"/>
              <w:bottom w:val="nil"/>
              <w:right w:val="nil"/>
            </w:tcBorders>
            <w:vAlign w:val="bottom"/>
          </w:tcPr>
          <w:p w:rsidR="006B02B7" w:rsidRPr="00684BBE" w:rsidRDefault="006B02B7"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Износ и амортизация</w:t>
            </w:r>
          </w:p>
        </w:tc>
        <w:tc>
          <w:tcPr>
            <w:tcW w:w="1701" w:type="dxa"/>
            <w:tcBorders>
              <w:top w:val="nil"/>
              <w:left w:val="nil"/>
              <w:bottom w:val="nil"/>
              <w:right w:val="nil"/>
            </w:tcBorders>
            <w:vAlign w:val="bottom"/>
          </w:tcPr>
          <w:p w:rsidR="006B02B7" w:rsidRPr="00684BBE" w:rsidRDefault="006B02B7" w:rsidP="00710751">
            <w:pPr>
              <w:tabs>
                <w:tab w:val="decimal" w:pos="1418"/>
              </w:tabs>
              <w:spacing w:line="240" w:lineRule="auto"/>
              <w:ind w:left="-108" w:right="-108"/>
              <w:jc w:val="left"/>
              <w:rPr>
                <w:rFonts w:ascii="Arial" w:hAnsi="Arial" w:cs="Arial"/>
                <w:b/>
                <w:bCs/>
                <w:sz w:val="18"/>
                <w:lang w:val="ru-RU"/>
              </w:rPr>
            </w:pPr>
            <w:r w:rsidRPr="00684BBE">
              <w:rPr>
                <w:rFonts w:ascii="Arial" w:hAnsi="Arial" w:cs="Arial"/>
                <w:b/>
                <w:sz w:val="18"/>
                <w:lang w:val="ru-RU"/>
              </w:rPr>
              <w:t>6.890</w:t>
            </w:r>
          </w:p>
        </w:tc>
        <w:tc>
          <w:tcPr>
            <w:tcW w:w="1701" w:type="dxa"/>
            <w:tcBorders>
              <w:top w:val="nil"/>
              <w:left w:val="nil"/>
              <w:bottom w:val="nil"/>
              <w:right w:val="nil"/>
            </w:tcBorders>
            <w:vAlign w:val="bottom"/>
          </w:tcPr>
          <w:p w:rsidR="006B02B7" w:rsidRPr="00684BBE" w:rsidRDefault="006B02B7" w:rsidP="00710751">
            <w:pPr>
              <w:tabs>
                <w:tab w:val="decimal" w:pos="1418"/>
              </w:tabs>
              <w:spacing w:line="240" w:lineRule="auto"/>
              <w:ind w:left="-108" w:right="-108"/>
              <w:jc w:val="left"/>
              <w:rPr>
                <w:rFonts w:ascii="Arial" w:hAnsi="Arial" w:cs="Arial"/>
                <w:bCs/>
                <w:sz w:val="18"/>
                <w:lang w:val="ru-RU"/>
              </w:rPr>
            </w:pPr>
            <w:r w:rsidRPr="00684BBE">
              <w:rPr>
                <w:rFonts w:ascii="Arial" w:hAnsi="Arial" w:cs="Arial"/>
                <w:sz w:val="18"/>
                <w:lang w:val="ru-RU"/>
              </w:rPr>
              <w:t>6.104</w:t>
            </w:r>
          </w:p>
        </w:tc>
      </w:tr>
      <w:tr w:rsidR="002D2DFD" w:rsidRPr="00684BBE" w:rsidTr="00C96369">
        <w:trPr>
          <w:trHeight w:val="227"/>
        </w:trPr>
        <w:tc>
          <w:tcPr>
            <w:tcW w:w="6236" w:type="dxa"/>
            <w:tcBorders>
              <w:top w:val="nil"/>
              <w:left w:val="nil"/>
              <w:bottom w:val="single" w:sz="4" w:space="0" w:color="auto"/>
              <w:right w:val="nil"/>
            </w:tcBorders>
            <w:vAlign w:val="bottom"/>
          </w:tcPr>
          <w:p w:rsidR="006B02B7" w:rsidRPr="00684BBE" w:rsidRDefault="006B02B7"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Прочее</w:t>
            </w:r>
          </w:p>
        </w:tc>
        <w:tc>
          <w:tcPr>
            <w:tcW w:w="1701" w:type="dxa"/>
            <w:tcBorders>
              <w:top w:val="nil"/>
              <w:left w:val="nil"/>
              <w:bottom w:val="single" w:sz="4" w:space="0" w:color="auto"/>
              <w:right w:val="nil"/>
            </w:tcBorders>
            <w:vAlign w:val="bottom"/>
          </w:tcPr>
          <w:p w:rsidR="006B02B7" w:rsidRPr="00684BBE" w:rsidRDefault="006B02B7" w:rsidP="00710751">
            <w:pPr>
              <w:tabs>
                <w:tab w:val="decimal" w:pos="1418"/>
              </w:tabs>
              <w:spacing w:line="240" w:lineRule="auto"/>
              <w:ind w:left="-108" w:right="-108"/>
              <w:jc w:val="left"/>
              <w:rPr>
                <w:rFonts w:ascii="Arial" w:hAnsi="Arial" w:cs="Arial"/>
                <w:b/>
                <w:bCs/>
                <w:sz w:val="18"/>
                <w:lang w:val="ru-RU"/>
              </w:rPr>
            </w:pPr>
            <w:r w:rsidRPr="00684BBE">
              <w:rPr>
                <w:rFonts w:ascii="Arial" w:hAnsi="Arial" w:cs="Arial"/>
                <w:b/>
                <w:sz w:val="18"/>
                <w:lang w:val="ru-RU"/>
              </w:rPr>
              <w:t>14.137</w:t>
            </w:r>
          </w:p>
        </w:tc>
        <w:tc>
          <w:tcPr>
            <w:tcW w:w="1701" w:type="dxa"/>
            <w:tcBorders>
              <w:top w:val="nil"/>
              <w:left w:val="nil"/>
              <w:bottom w:val="single" w:sz="4" w:space="0" w:color="auto"/>
              <w:right w:val="nil"/>
            </w:tcBorders>
            <w:vAlign w:val="bottom"/>
          </w:tcPr>
          <w:p w:rsidR="006B02B7" w:rsidRPr="00684BBE" w:rsidRDefault="006B02B7" w:rsidP="00710751">
            <w:pPr>
              <w:tabs>
                <w:tab w:val="decimal" w:pos="1418"/>
              </w:tabs>
              <w:spacing w:line="240" w:lineRule="auto"/>
              <w:ind w:left="-108" w:right="-108"/>
              <w:jc w:val="left"/>
              <w:rPr>
                <w:rFonts w:ascii="Arial" w:hAnsi="Arial" w:cs="Arial"/>
                <w:bCs/>
                <w:sz w:val="18"/>
              </w:rPr>
            </w:pPr>
            <w:r w:rsidRPr="00684BBE">
              <w:rPr>
                <w:rFonts w:ascii="Arial" w:hAnsi="Arial" w:cs="Arial"/>
                <w:sz w:val="18"/>
                <w:lang w:val="ru-RU"/>
              </w:rPr>
              <w:t>9.</w:t>
            </w:r>
            <w:r w:rsidR="007B0768" w:rsidRPr="00684BBE">
              <w:rPr>
                <w:rFonts w:ascii="Arial" w:hAnsi="Arial" w:cs="Arial"/>
                <w:sz w:val="18"/>
              </w:rPr>
              <w:t>443</w:t>
            </w:r>
          </w:p>
        </w:tc>
      </w:tr>
      <w:tr w:rsidR="002D2DFD" w:rsidRPr="00684BBE" w:rsidTr="00C96369">
        <w:trPr>
          <w:trHeight w:val="227"/>
        </w:trPr>
        <w:tc>
          <w:tcPr>
            <w:tcW w:w="6236" w:type="dxa"/>
            <w:tcBorders>
              <w:top w:val="nil"/>
              <w:left w:val="nil"/>
              <w:bottom w:val="single" w:sz="12" w:space="0" w:color="auto"/>
              <w:right w:val="nil"/>
            </w:tcBorders>
            <w:vAlign w:val="bottom"/>
          </w:tcPr>
          <w:p w:rsidR="006B02B7" w:rsidRPr="00684BBE" w:rsidRDefault="006B02B7" w:rsidP="00710751">
            <w:pPr>
              <w:spacing w:line="240" w:lineRule="auto"/>
              <w:ind w:left="62" w:right="-108" w:hanging="170"/>
              <w:jc w:val="left"/>
              <w:rPr>
                <w:rFonts w:ascii="Arial" w:hAnsi="Arial" w:cs="Arial"/>
                <w:sz w:val="18"/>
                <w:szCs w:val="18"/>
                <w:highlight w:val="yellow"/>
                <w:lang w:val="ru-RU"/>
              </w:rPr>
            </w:pPr>
          </w:p>
        </w:tc>
        <w:tc>
          <w:tcPr>
            <w:tcW w:w="1701" w:type="dxa"/>
            <w:tcBorders>
              <w:top w:val="nil"/>
              <w:left w:val="nil"/>
              <w:bottom w:val="single" w:sz="12" w:space="0" w:color="auto"/>
              <w:right w:val="nil"/>
            </w:tcBorders>
            <w:vAlign w:val="bottom"/>
          </w:tcPr>
          <w:p w:rsidR="006B02B7" w:rsidRPr="00684BBE" w:rsidRDefault="006B02B7"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211.268</w:t>
            </w:r>
          </w:p>
        </w:tc>
        <w:tc>
          <w:tcPr>
            <w:tcW w:w="1701" w:type="dxa"/>
            <w:tcBorders>
              <w:top w:val="nil"/>
              <w:left w:val="nil"/>
              <w:bottom w:val="single" w:sz="12" w:space="0" w:color="auto"/>
              <w:right w:val="nil"/>
            </w:tcBorders>
            <w:vAlign w:val="bottom"/>
          </w:tcPr>
          <w:p w:rsidR="006B02B7" w:rsidRPr="00684BBE" w:rsidRDefault="006B02B7" w:rsidP="00710751">
            <w:pPr>
              <w:tabs>
                <w:tab w:val="decimal" w:pos="1418"/>
              </w:tabs>
              <w:spacing w:line="240" w:lineRule="auto"/>
              <w:ind w:left="-108" w:right="-108"/>
              <w:jc w:val="left"/>
              <w:rPr>
                <w:rFonts w:ascii="Arial" w:hAnsi="Arial" w:cs="Arial"/>
                <w:sz w:val="18"/>
              </w:rPr>
            </w:pPr>
            <w:r w:rsidRPr="00684BBE">
              <w:rPr>
                <w:rFonts w:ascii="Arial" w:hAnsi="Arial" w:cs="Arial"/>
                <w:sz w:val="18"/>
                <w:lang w:val="ru-RU"/>
              </w:rPr>
              <w:t>324.</w:t>
            </w:r>
            <w:r w:rsidR="007B0768" w:rsidRPr="00684BBE">
              <w:rPr>
                <w:rFonts w:ascii="Arial" w:hAnsi="Arial" w:cs="Arial"/>
                <w:sz w:val="18"/>
              </w:rPr>
              <w:t>639</w:t>
            </w:r>
          </w:p>
        </w:tc>
      </w:tr>
    </w:tbl>
    <w:p w:rsidR="00D6012A" w:rsidRPr="00684BBE" w:rsidRDefault="00761FD2" w:rsidP="004D69CA">
      <w:pPr>
        <w:pStyle w:val="16"/>
      </w:pPr>
      <w:bookmarkStart w:id="228" w:name="_Toc448750947"/>
      <w:r w:rsidRPr="00684BBE">
        <w:t>29</w:t>
      </w:r>
      <w:r w:rsidR="004B1520" w:rsidRPr="00684BBE">
        <w:t>.</w:t>
      </w:r>
      <w:r w:rsidR="004B1520" w:rsidRPr="00684BBE">
        <w:tab/>
      </w:r>
      <w:bookmarkStart w:id="229" w:name="_Toc326076079"/>
      <w:r w:rsidR="004229A7" w:rsidRPr="00684BBE">
        <w:t>Убыток от обесценения</w:t>
      </w:r>
      <w:bookmarkEnd w:id="228"/>
      <w:bookmarkEnd w:id="229"/>
    </w:p>
    <w:p w:rsidR="00905CB4" w:rsidRPr="00684BBE" w:rsidRDefault="00F724FC" w:rsidP="00710751">
      <w:pPr>
        <w:pStyle w:val="6"/>
        <w:widowControl w:val="0"/>
        <w:spacing w:after="120"/>
      </w:pPr>
      <w:r w:rsidRPr="00684BBE">
        <w:t xml:space="preserve">Убыток от обесценения за годы, закончившиеся </w:t>
      </w:r>
      <w:r w:rsidR="002D2DFD" w:rsidRPr="00684BBE">
        <w:t>31 декабря</w:t>
      </w:r>
      <w:r w:rsidRPr="00684BBE">
        <w:t>, включа</w:t>
      </w:r>
      <w:r w:rsidR="00654AD1" w:rsidRPr="00684BBE">
        <w:t>ет</w:t>
      </w:r>
      <w:r w:rsidRPr="00684BBE">
        <w:t xml:space="preserve"> следующее:</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905CB4" w:rsidRPr="00684BBE" w:rsidRDefault="00F724FC" w:rsidP="00710751">
            <w:pPr>
              <w:spacing w:line="240" w:lineRule="auto"/>
              <w:ind w:left="62" w:right="-108" w:hanging="170"/>
              <w:jc w:val="left"/>
              <w:rPr>
                <w:rFonts w:ascii="Arial" w:hAnsi="Arial" w:cs="Arial"/>
                <w:sz w:val="18"/>
                <w:lang w:val="ru-RU"/>
              </w:rPr>
            </w:pPr>
            <w:r w:rsidRPr="00684BBE">
              <w:rPr>
                <w:rFonts w:ascii="Arial" w:hAnsi="Arial" w:cs="Arial"/>
                <w:i/>
                <w:sz w:val="16"/>
                <w:lang w:val="ru-RU"/>
              </w:rPr>
              <w:t>В миллионах тенге</w:t>
            </w:r>
          </w:p>
        </w:tc>
        <w:tc>
          <w:tcPr>
            <w:tcW w:w="1701" w:type="dxa"/>
            <w:tcBorders>
              <w:top w:val="nil"/>
              <w:left w:val="nil"/>
              <w:bottom w:val="single" w:sz="4" w:space="0" w:color="auto"/>
              <w:right w:val="nil"/>
            </w:tcBorders>
            <w:vAlign w:val="bottom"/>
          </w:tcPr>
          <w:p w:rsidR="00C87300"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CD1DAD"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cs="Arial"/>
                <w:sz w:val="18"/>
              </w:rPr>
            </w:pPr>
            <w:r w:rsidRPr="00684BBE">
              <w:rPr>
                <w:rFonts w:ascii="Arial" w:hAnsi="Arial" w:cs="Arial"/>
                <w:sz w:val="18"/>
                <w:lang w:val="ru-RU"/>
              </w:rPr>
              <w:t>201</w:t>
            </w:r>
            <w:r w:rsidR="00CD1DAD" w:rsidRPr="00684BBE">
              <w:rPr>
                <w:rFonts w:ascii="Arial" w:hAnsi="Arial" w:cs="Arial"/>
                <w:sz w:val="18"/>
                <w:lang w:val="ru-RU"/>
              </w:rPr>
              <w:t>4</w:t>
            </w:r>
          </w:p>
          <w:p w:rsidR="00BC7900" w:rsidRPr="00684BBE" w:rsidRDefault="00BC7900" w:rsidP="00710751">
            <w:pPr>
              <w:spacing w:line="240" w:lineRule="auto"/>
              <w:ind w:left="-108" w:right="68"/>
              <w:jc w:val="right"/>
              <w:rPr>
                <w:rFonts w:ascii="Arial" w:hAnsi="Arial" w:cs="Arial"/>
                <w:sz w:val="18"/>
                <w:lang w:val="ru-RU"/>
              </w:rPr>
            </w:pPr>
            <w:r w:rsidRPr="00684BBE">
              <w:rPr>
                <w:rFonts w:ascii="Arial" w:hAnsi="Arial" w:cs="Arial"/>
                <w:sz w:val="18"/>
              </w:rPr>
              <w:t>(</w:t>
            </w:r>
            <w:r w:rsidRPr="00684BBE">
              <w:rPr>
                <w:rFonts w:ascii="Arial" w:hAnsi="Arial" w:cs="Arial"/>
                <w:sz w:val="18"/>
                <w:lang w:val="ru-RU"/>
              </w:rPr>
              <w:t>пересчитано)</w:t>
            </w:r>
          </w:p>
        </w:tc>
      </w:tr>
      <w:tr w:rsidR="002D2DFD" w:rsidRPr="00684BBE" w:rsidTr="00C96369">
        <w:trPr>
          <w:trHeight w:val="227"/>
        </w:trPr>
        <w:tc>
          <w:tcPr>
            <w:tcW w:w="6236" w:type="dxa"/>
            <w:tcBorders>
              <w:top w:val="nil"/>
              <w:left w:val="nil"/>
              <w:right w:val="nil"/>
            </w:tcBorders>
            <w:vAlign w:val="bottom"/>
          </w:tcPr>
          <w:p w:rsidR="00905CB4" w:rsidRPr="00684BBE" w:rsidRDefault="00EA1DAC" w:rsidP="00710751">
            <w:pPr>
              <w:spacing w:line="240" w:lineRule="auto"/>
              <w:ind w:left="62" w:right="-108" w:hanging="170"/>
              <w:jc w:val="left"/>
              <w:rPr>
                <w:rFonts w:ascii="Arial" w:hAnsi="Arial" w:cs="Arial"/>
                <w:i/>
                <w:sz w:val="16"/>
                <w:lang w:val="ru-RU"/>
              </w:rPr>
            </w:pPr>
            <w:r w:rsidRPr="00684BBE">
              <w:rPr>
                <w:rFonts w:ascii="Arial" w:hAnsi="Arial" w:cs="Arial"/>
                <w:i/>
                <w:sz w:val="16"/>
                <w:lang w:val="ru-RU"/>
              </w:rPr>
              <w:t xml:space="preserve"> </w:t>
            </w:r>
          </w:p>
        </w:tc>
        <w:tc>
          <w:tcPr>
            <w:tcW w:w="1701" w:type="dxa"/>
            <w:tcBorders>
              <w:top w:val="nil"/>
              <w:left w:val="nil"/>
              <w:right w:val="nil"/>
            </w:tcBorders>
            <w:vAlign w:val="bottom"/>
          </w:tcPr>
          <w:p w:rsidR="00AD00EC" w:rsidRPr="00684BBE" w:rsidRDefault="00AD00EC" w:rsidP="00710751">
            <w:pPr>
              <w:tabs>
                <w:tab w:val="decimal" w:pos="1442"/>
              </w:tabs>
              <w:spacing w:line="240" w:lineRule="auto"/>
              <w:ind w:left="-108" w:right="-108"/>
              <w:jc w:val="left"/>
              <w:rPr>
                <w:rFonts w:ascii="Arial" w:hAnsi="Arial" w:cs="Arial"/>
                <w:b/>
                <w:sz w:val="18"/>
                <w:lang w:val="ru-RU"/>
              </w:rPr>
            </w:pPr>
          </w:p>
        </w:tc>
        <w:tc>
          <w:tcPr>
            <w:tcW w:w="1701" w:type="dxa"/>
            <w:tcBorders>
              <w:top w:val="nil"/>
              <w:left w:val="nil"/>
              <w:right w:val="nil"/>
            </w:tcBorders>
            <w:vAlign w:val="bottom"/>
          </w:tcPr>
          <w:p w:rsidR="00AD00EC" w:rsidRPr="00684BBE" w:rsidRDefault="00AD00EC" w:rsidP="00710751">
            <w:pPr>
              <w:tabs>
                <w:tab w:val="decimal" w:pos="1418"/>
              </w:tabs>
              <w:spacing w:line="240" w:lineRule="auto"/>
              <w:ind w:left="-108" w:right="-108"/>
              <w:jc w:val="left"/>
              <w:rPr>
                <w:rFonts w:ascii="Arial" w:hAnsi="Arial" w:cs="Arial"/>
                <w:sz w:val="18"/>
                <w:lang w:val="ru-RU"/>
              </w:rPr>
            </w:pPr>
          </w:p>
        </w:tc>
      </w:tr>
      <w:tr w:rsidR="002D2DFD" w:rsidRPr="00684BBE" w:rsidTr="00C96369">
        <w:trPr>
          <w:trHeight w:val="227"/>
        </w:trPr>
        <w:tc>
          <w:tcPr>
            <w:tcW w:w="6236" w:type="dxa"/>
            <w:tcBorders>
              <w:top w:val="nil"/>
              <w:left w:val="nil"/>
              <w:right w:val="nil"/>
            </w:tcBorders>
            <w:vAlign w:val="bottom"/>
          </w:tcPr>
          <w:p w:rsidR="002B270F" w:rsidRPr="00684BBE" w:rsidRDefault="002B270F" w:rsidP="00411709">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Обесценение основных средств и нематериальных активов</w:t>
            </w:r>
            <w:r w:rsidR="00710751" w:rsidRPr="00684BBE">
              <w:rPr>
                <w:rFonts w:ascii="Arial" w:hAnsi="Arial" w:cs="Arial"/>
                <w:sz w:val="18"/>
                <w:szCs w:val="18"/>
                <w:lang w:val="ru-RU"/>
              </w:rPr>
              <w:t xml:space="preserve"> </w:t>
            </w:r>
            <w:r w:rsidR="004A7143" w:rsidRPr="00684BBE">
              <w:rPr>
                <w:rFonts w:ascii="Arial" w:hAnsi="Arial" w:cs="Arial"/>
                <w:i/>
                <w:sz w:val="18"/>
                <w:szCs w:val="18"/>
                <w:lang w:val="ru-RU"/>
              </w:rPr>
              <w:t>(Примечание</w:t>
            </w:r>
            <w:r w:rsidR="00411709" w:rsidRPr="00684BBE">
              <w:rPr>
                <w:rFonts w:ascii="Arial" w:hAnsi="Arial" w:cs="Arial"/>
                <w:i/>
                <w:sz w:val="18"/>
                <w:szCs w:val="18"/>
                <w:lang w:val="ru-RU"/>
              </w:rPr>
              <w:t> </w:t>
            </w:r>
            <w:r w:rsidR="004A7143" w:rsidRPr="00684BBE">
              <w:rPr>
                <w:rFonts w:ascii="Arial" w:hAnsi="Arial" w:cs="Arial"/>
                <w:i/>
                <w:sz w:val="18"/>
                <w:szCs w:val="18"/>
                <w:lang w:val="ru-RU"/>
              </w:rPr>
              <w:t>4)</w:t>
            </w:r>
          </w:p>
        </w:tc>
        <w:tc>
          <w:tcPr>
            <w:tcW w:w="1701" w:type="dxa"/>
            <w:tcBorders>
              <w:top w:val="nil"/>
              <w:left w:val="nil"/>
              <w:right w:val="nil"/>
            </w:tcBorders>
            <w:shd w:val="clear" w:color="auto" w:fill="auto"/>
            <w:vAlign w:val="bottom"/>
          </w:tcPr>
          <w:p w:rsidR="002B270F" w:rsidRPr="00684BBE" w:rsidRDefault="00CD1DAD"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132.262</w:t>
            </w:r>
          </w:p>
        </w:tc>
        <w:tc>
          <w:tcPr>
            <w:tcW w:w="1701" w:type="dxa"/>
            <w:tcBorders>
              <w:top w:val="nil"/>
              <w:left w:val="nil"/>
              <w:right w:val="nil"/>
            </w:tcBorders>
            <w:shd w:val="clear" w:color="auto" w:fill="auto"/>
            <w:vAlign w:val="bottom"/>
          </w:tcPr>
          <w:p w:rsidR="002B270F" w:rsidRPr="00684BBE" w:rsidRDefault="00CD1DAD"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285.26</w:t>
            </w:r>
            <w:r w:rsidR="003E1CEF" w:rsidRPr="00684BBE">
              <w:rPr>
                <w:rFonts w:ascii="Arial" w:hAnsi="Arial" w:cs="Arial"/>
                <w:bCs/>
                <w:sz w:val="18"/>
                <w:szCs w:val="18"/>
              </w:rPr>
              <w:t>2</w:t>
            </w:r>
          </w:p>
        </w:tc>
      </w:tr>
      <w:tr w:rsidR="002D2DFD" w:rsidRPr="00684BBE" w:rsidTr="00C96369">
        <w:trPr>
          <w:trHeight w:val="227"/>
        </w:trPr>
        <w:tc>
          <w:tcPr>
            <w:tcW w:w="6236" w:type="dxa"/>
            <w:tcBorders>
              <w:top w:val="nil"/>
              <w:left w:val="nil"/>
              <w:right w:val="nil"/>
            </w:tcBorders>
            <w:vAlign w:val="bottom"/>
          </w:tcPr>
          <w:p w:rsidR="00E4392D" w:rsidRPr="00684BBE" w:rsidRDefault="00E439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Обесценение НДС</w:t>
            </w:r>
            <w:r w:rsidR="004F16C9" w:rsidRPr="00684BBE">
              <w:rPr>
                <w:rFonts w:ascii="Arial" w:hAnsi="Arial" w:cs="Arial"/>
                <w:sz w:val="18"/>
                <w:szCs w:val="18"/>
              </w:rPr>
              <w:t xml:space="preserve"> </w:t>
            </w:r>
            <w:r w:rsidR="004F16C9" w:rsidRPr="00684BBE">
              <w:rPr>
                <w:rFonts w:ascii="Arial" w:hAnsi="Arial" w:cs="Arial"/>
                <w:sz w:val="18"/>
                <w:szCs w:val="18"/>
                <w:lang w:val="ru-RU"/>
              </w:rPr>
              <w:t xml:space="preserve">к </w:t>
            </w:r>
            <w:r w:rsidR="009D5B7E" w:rsidRPr="00684BBE">
              <w:rPr>
                <w:rFonts w:ascii="Arial" w:hAnsi="Arial" w:cs="Arial"/>
                <w:sz w:val="18"/>
                <w:szCs w:val="18"/>
                <w:lang w:val="ru-RU"/>
              </w:rPr>
              <w:t>возмещению</w:t>
            </w:r>
          </w:p>
        </w:tc>
        <w:tc>
          <w:tcPr>
            <w:tcW w:w="1701" w:type="dxa"/>
            <w:tcBorders>
              <w:top w:val="nil"/>
              <w:left w:val="nil"/>
              <w:right w:val="nil"/>
            </w:tcBorders>
            <w:shd w:val="clear" w:color="auto" w:fill="auto"/>
            <w:vAlign w:val="bottom"/>
          </w:tcPr>
          <w:p w:rsidR="00E4392D" w:rsidRPr="00684BBE" w:rsidRDefault="00E4392D"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54.5</w:t>
            </w:r>
            <w:r w:rsidR="00FF3DD5" w:rsidRPr="00684BBE">
              <w:rPr>
                <w:rFonts w:ascii="Arial" w:hAnsi="Arial" w:cs="Arial"/>
                <w:b/>
                <w:sz w:val="18"/>
                <w:lang w:val="ru-RU"/>
              </w:rPr>
              <w:t>0</w:t>
            </w:r>
            <w:r w:rsidRPr="00684BBE">
              <w:rPr>
                <w:rFonts w:ascii="Arial" w:hAnsi="Arial" w:cs="Arial"/>
                <w:b/>
                <w:sz w:val="18"/>
                <w:lang w:val="ru-RU"/>
              </w:rPr>
              <w:t>9</w:t>
            </w:r>
          </w:p>
        </w:tc>
        <w:tc>
          <w:tcPr>
            <w:tcW w:w="1701" w:type="dxa"/>
            <w:tcBorders>
              <w:top w:val="nil"/>
              <w:left w:val="nil"/>
              <w:right w:val="nil"/>
            </w:tcBorders>
            <w:shd w:val="clear" w:color="auto" w:fill="auto"/>
            <w:vAlign w:val="bottom"/>
          </w:tcPr>
          <w:p w:rsidR="00E4392D" w:rsidRPr="00684BBE" w:rsidRDefault="00FF3DD5" w:rsidP="00710751">
            <w:pPr>
              <w:tabs>
                <w:tab w:val="decimal" w:pos="1418"/>
              </w:tabs>
              <w:spacing w:line="240" w:lineRule="auto"/>
              <w:ind w:left="-108" w:right="-108"/>
              <w:jc w:val="left"/>
              <w:rPr>
                <w:rFonts w:ascii="Arial" w:hAnsi="Arial" w:cs="Arial"/>
                <w:bCs/>
                <w:sz w:val="18"/>
                <w:szCs w:val="18"/>
              </w:rPr>
            </w:pPr>
            <w:r w:rsidRPr="00684BBE">
              <w:rPr>
                <w:rFonts w:ascii="Arial" w:hAnsi="Arial"/>
                <w:sz w:val="18"/>
                <w:szCs w:val="18"/>
                <w:lang w:val="ru-RU"/>
              </w:rPr>
              <w:t>803</w:t>
            </w:r>
          </w:p>
        </w:tc>
      </w:tr>
      <w:tr w:rsidR="002D2DFD" w:rsidRPr="00684BBE" w:rsidTr="00C96369">
        <w:trPr>
          <w:trHeight w:val="227"/>
        </w:trPr>
        <w:tc>
          <w:tcPr>
            <w:tcW w:w="6236" w:type="dxa"/>
            <w:tcBorders>
              <w:top w:val="nil"/>
              <w:left w:val="nil"/>
              <w:bottom w:val="nil"/>
              <w:right w:val="nil"/>
            </w:tcBorders>
            <w:vAlign w:val="bottom"/>
          </w:tcPr>
          <w:p w:rsidR="00CD1DAD" w:rsidRPr="00684BBE" w:rsidRDefault="00CD1DA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Обесценение инвестиций в совместные предприятия и ассоциированные компании </w:t>
            </w:r>
            <w:r w:rsidRPr="00684BBE">
              <w:rPr>
                <w:rFonts w:ascii="Arial" w:hAnsi="Arial" w:cs="Arial"/>
                <w:i/>
                <w:sz w:val="18"/>
                <w:szCs w:val="18"/>
                <w:lang w:val="ru-RU"/>
              </w:rPr>
              <w:t xml:space="preserve">(Примечание </w:t>
            </w:r>
            <w:r w:rsidR="00A51203" w:rsidRPr="00684BBE">
              <w:rPr>
                <w:rFonts w:ascii="Arial" w:hAnsi="Arial" w:cs="Arial"/>
                <w:i/>
                <w:sz w:val="18"/>
                <w:szCs w:val="18"/>
                <w:lang w:val="ru-RU"/>
              </w:rPr>
              <w:t>8</w:t>
            </w:r>
            <w:r w:rsidRPr="00684BBE">
              <w:rPr>
                <w:rFonts w:ascii="Arial" w:hAnsi="Arial" w:cs="Arial"/>
                <w:i/>
                <w:sz w:val="18"/>
                <w:szCs w:val="18"/>
                <w:lang w:val="ru-RU"/>
              </w:rPr>
              <w:t>)</w:t>
            </w:r>
          </w:p>
        </w:tc>
        <w:tc>
          <w:tcPr>
            <w:tcW w:w="1701" w:type="dxa"/>
            <w:tcBorders>
              <w:top w:val="nil"/>
              <w:left w:val="nil"/>
              <w:bottom w:val="nil"/>
              <w:right w:val="nil"/>
            </w:tcBorders>
            <w:shd w:val="clear" w:color="auto" w:fill="auto"/>
            <w:vAlign w:val="bottom"/>
          </w:tcPr>
          <w:p w:rsidR="00CD1DAD" w:rsidRPr="00684BBE" w:rsidRDefault="00CD1DAD"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3</w:t>
            </w:r>
            <w:r w:rsidR="00D72C8B" w:rsidRPr="00684BBE">
              <w:rPr>
                <w:rFonts w:ascii="Arial" w:hAnsi="Arial" w:cs="Arial"/>
                <w:b/>
                <w:sz w:val="18"/>
                <w:lang w:val="ru-RU"/>
              </w:rPr>
              <w:t>8</w:t>
            </w:r>
            <w:r w:rsidRPr="00684BBE">
              <w:rPr>
                <w:rFonts w:ascii="Arial" w:hAnsi="Arial" w:cs="Arial"/>
                <w:b/>
                <w:sz w:val="18"/>
              </w:rPr>
              <w:t>.</w:t>
            </w:r>
            <w:r w:rsidR="00D72C8B" w:rsidRPr="00684BBE">
              <w:rPr>
                <w:rFonts w:ascii="Arial" w:hAnsi="Arial" w:cs="Arial"/>
                <w:b/>
                <w:sz w:val="18"/>
                <w:lang w:val="ru-RU"/>
              </w:rPr>
              <w:t>370</w:t>
            </w:r>
          </w:p>
        </w:tc>
        <w:tc>
          <w:tcPr>
            <w:tcW w:w="1701" w:type="dxa"/>
            <w:tcBorders>
              <w:top w:val="nil"/>
              <w:left w:val="nil"/>
              <w:bottom w:val="nil"/>
              <w:right w:val="nil"/>
            </w:tcBorders>
            <w:shd w:val="clear" w:color="auto" w:fill="auto"/>
            <w:vAlign w:val="bottom"/>
          </w:tcPr>
          <w:p w:rsidR="00CD1DAD" w:rsidRPr="00684BBE" w:rsidRDefault="00CD1DAD"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11.760</w:t>
            </w:r>
          </w:p>
        </w:tc>
      </w:tr>
      <w:tr w:rsidR="002D2DFD" w:rsidRPr="00684BBE" w:rsidTr="00C96369">
        <w:trPr>
          <w:trHeight w:val="227"/>
        </w:trPr>
        <w:tc>
          <w:tcPr>
            <w:tcW w:w="6236" w:type="dxa"/>
            <w:tcBorders>
              <w:top w:val="nil"/>
              <w:left w:val="nil"/>
              <w:bottom w:val="nil"/>
              <w:right w:val="nil"/>
            </w:tcBorders>
            <w:vAlign w:val="bottom"/>
          </w:tcPr>
          <w:p w:rsidR="00E4392D" w:rsidRPr="00684BBE" w:rsidRDefault="00E4392D" w:rsidP="00710751">
            <w:pPr>
              <w:tabs>
                <w:tab w:val="left" w:pos="540"/>
              </w:tabs>
              <w:spacing w:line="240" w:lineRule="auto"/>
              <w:ind w:left="62" w:right="-108" w:hanging="170"/>
              <w:jc w:val="left"/>
              <w:outlineLvl w:val="1"/>
              <w:rPr>
                <w:rFonts w:ascii="Arial" w:hAnsi="Arial" w:cs="Arial"/>
                <w:sz w:val="18"/>
                <w:szCs w:val="18"/>
              </w:rPr>
            </w:pPr>
            <w:r w:rsidRPr="00684BBE">
              <w:rPr>
                <w:rFonts w:ascii="Arial" w:hAnsi="Arial" w:cs="Arial"/>
                <w:sz w:val="18"/>
                <w:szCs w:val="18"/>
                <w:lang w:val="ru-RU"/>
              </w:rPr>
              <w:t xml:space="preserve">Обесценение долгосрочных </w:t>
            </w:r>
            <w:r w:rsidR="00675C68" w:rsidRPr="00684BBE">
              <w:rPr>
                <w:rFonts w:ascii="Arial" w:hAnsi="Arial" w:cs="Arial"/>
                <w:sz w:val="18"/>
                <w:szCs w:val="18"/>
                <w:lang w:val="ru-RU"/>
              </w:rPr>
              <w:t>запасов</w:t>
            </w:r>
            <w:r w:rsidR="00DD01BA" w:rsidRPr="00684BBE">
              <w:rPr>
                <w:rFonts w:ascii="Arial" w:hAnsi="Arial" w:cs="Arial"/>
                <w:sz w:val="18"/>
                <w:szCs w:val="18"/>
              </w:rPr>
              <w:t xml:space="preserve"> </w:t>
            </w:r>
            <w:r w:rsidR="00DD01BA" w:rsidRPr="00684BBE">
              <w:rPr>
                <w:rFonts w:ascii="Arial" w:hAnsi="Arial" w:cs="Arial"/>
                <w:i/>
                <w:sz w:val="18"/>
                <w:szCs w:val="18"/>
              </w:rPr>
              <w:t>(</w:t>
            </w:r>
            <w:r w:rsidR="001D3092" w:rsidRPr="00684BBE">
              <w:rPr>
                <w:rFonts w:ascii="Arial" w:hAnsi="Arial" w:cs="Arial"/>
                <w:i/>
                <w:sz w:val="18"/>
                <w:szCs w:val="18"/>
                <w:lang w:val="ru-RU"/>
              </w:rPr>
              <w:t xml:space="preserve">Примечание </w:t>
            </w:r>
            <w:r w:rsidR="00DD01BA" w:rsidRPr="00684BBE">
              <w:rPr>
                <w:rFonts w:ascii="Arial" w:hAnsi="Arial" w:cs="Arial"/>
                <w:i/>
                <w:sz w:val="18"/>
                <w:szCs w:val="18"/>
              </w:rPr>
              <w:t>4)</w:t>
            </w:r>
          </w:p>
        </w:tc>
        <w:tc>
          <w:tcPr>
            <w:tcW w:w="1701" w:type="dxa"/>
            <w:tcBorders>
              <w:top w:val="nil"/>
              <w:left w:val="nil"/>
              <w:bottom w:val="nil"/>
              <w:right w:val="nil"/>
            </w:tcBorders>
            <w:shd w:val="clear" w:color="auto" w:fill="auto"/>
            <w:vAlign w:val="bottom"/>
          </w:tcPr>
          <w:p w:rsidR="00E4392D" w:rsidRPr="00684BBE" w:rsidRDefault="00E4392D"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36.047</w:t>
            </w:r>
          </w:p>
        </w:tc>
        <w:tc>
          <w:tcPr>
            <w:tcW w:w="1701" w:type="dxa"/>
            <w:tcBorders>
              <w:top w:val="nil"/>
              <w:left w:val="nil"/>
              <w:bottom w:val="nil"/>
              <w:right w:val="nil"/>
            </w:tcBorders>
            <w:shd w:val="clear" w:color="auto" w:fill="auto"/>
            <w:vAlign w:val="bottom"/>
          </w:tcPr>
          <w:p w:rsidR="00E4392D" w:rsidRPr="00684BBE" w:rsidRDefault="00E4392D" w:rsidP="00710751">
            <w:pPr>
              <w:tabs>
                <w:tab w:val="decimal" w:pos="1418"/>
              </w:tabs>
              <w:spacing w:line="240" w:lineRule="auto"/>
              <w:ind w:left="-108" w:right="-108"/>
              <w:jc w:val="left"/>
              <w:rPr>
                <w:rFonts w:ascii="Arial" w:hAnsi="Arial" w:cs="Arial"/>
                <w:bCs/>
                <w:sz w:val="18"/>
                <w:szCs w:val="18"/>
              </w:rPr>
            </w:pPr>
            <w:r w:rsidRPr="00684BBE">
              <w:rPr>
                <w:rFonts w:ascii="Arial" w:hAnsi="Arial"/>
                <w:sz w:val="18"/>
                <w:szCs w:val="18"/>
                <w:lang w:val="ru-RU"/>
              </w:rPr>
              <w:t>−</w:t>
            </w:r>
          </w:p>
        </w:tc>
      </w:tr>
      <w:tr w:rsidR="002D2DFD" w:rsidRPr="00684BBE" w:rsidTr="00C96369">
        <w:trPr>
          <w:trHeight w:val="227"/>
        </w:trPr>
        <w:tc>
          <w:tcPr>
            <w:tcW w:w="6236" w:type="dxa"/>
            <w:tcBorders>
              <w:top w:val="nil"/>
              <w:left w:val="nil"/>
              <w:bottom w:val="nil"/>
              <w:right w:val="nil"/>
            </w:tcBorders>
            <w:vAlign w:val="bottom"/>
          </w:tcPr>
          <w:p w:rsidR="002B270F" w:rsidRPr="00684BBE" w:rsidRDefault="002B27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Обесценение гудвилла </w:t>
            </w:r>
            <w:r w:rsidRPr="00684BBE">
              <w:rPr>
                <w:rFonts w:ascii="Arial" w:hAnsi="Arial" w:cs="Arial"/>
                <w:i/>
                <w:sz w:val="18"/>
                <w:szCs w:val="18"/>
                <w:lang w:val="ru-RU"/>
              </w:rPr>
              <w:t xml:space="preserve">(Примечание </w:t>
            </w:r>
            <w:r w:rsidR="00A51203" w:rsidRPr="00684BBE">
              <w:rPr>
                <w:rFonts w:ascii="Arial" w:hAnsi="Arial" w:cs="Arial"/>
                <w:i/>
                <w:sz w:val="18"/>
                <w:szCs w:val="18"/>
                <w:lang w:val="ru-RU"/>
              </w:rPr>
              <w:t>7</w:t>
            </w:r>
            <w:r w:rsidRPr="00684BBE">
              <w:rPr>
                <w:rFonts w:ascii="Arial" w:hAnsi="Arial" w:cs="Arial"/>
                <w:i/>
                <w:sz w:val="18"/>
                <w:szCs w:val="18"/>
                <w:lang w:val="ru-RU"/>
              </w:rPr>
              <w:t>)</w:t>
            </w:r>
          </w:p>
        </w:tc>
        <w:tc>
          <w:tcPr>
            <w:tcW w:w="1701" w:type="dxa"/>
            <w:tcBorders>
              <w:top w:val="nil"/>
              <w:left w:val="nil"/>
              <w:bottom w:val="nil"/>
              <w:right w:val="nil"/>
            </w:tcBorders>
            <w:shd w:val="clear" w:color="auto" w:fill="auto"/>
            <w:vAlign w:val="bottom"/>
          </w:tcPr>
          <w:p w:rsidR="002B270F" w:rsidRPr="00684BBE" w:rsidRDefault="00CD1DAD"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11.922</w:t>
            </w:r>
          </w:p>
        </w:tc>
        <w:tc>
          <w:tcPr>
            <w:tcW w:w="1701" w:type="dxa"/>
            <w:tcBorders>
              <w:top w:val="nil"/>
              <w:left w:val="nil"/>
              <w:bottom w:val="nil"/>
              <w:right w:val="nil"/>
            </w:tcBorders>
            <w:shd w:val="clear" w:color="auto" w:fill="auto"/>
            <w:vAlign w:val="bottom"/>
          </w:tcPr>
          <w:p w:rsidR="002B270F" w:rsidRPr="00684BBE" w:rsidRDefault="00CD1DAD"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77.49</w:t>
            </w:r>
            <w:r w:rsidR="00DD01BA" w:rsidRPr="00684BBE">
              <w:rPr>
                <w:rFonts w:ascii="Arial" w:hAnsi="Arial" w:cs="Arial"/>
                <w:bCs/>
                <w:sz w:val="18"/>
                <w:szCs w:val="18"/>
              </w:rPr>
              <w:t>7</w:t>
            </w:r>
          </w:p>
        </w:tc>
      </w:tr>
      <w:tr w:rsidR="002D2DFD" w:rsidRPr="00684BBE" w:rsidTr="00C96369">
        <w:trPr>
          <w:trHeight w:val="227"/>
        </w:trPr>
        <w:tc>
          <w:tcPr>
            <w:tcW w:w="6236" w:type="dxa"/>
            <w:tcBorders>
              <w:top w:val="nil"/>
              <w:left w:val="nil"/>
              <w:right w:val="nil"/>
            </w:tcBorders>
            <w:vAlign w:val="bottom"/>
          </w:tcPr>
          <w:p w:rsidR="002B270F" w:rsidRPr="00684BBE" w:rsidRDefault="00997AD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Обесценение / (с</w:t>
            </w:r>
            <w:r w:rsidR="002B270F" w:rsidRPr="00684BBE">
              <w:rPr>
                <w:rFonts w:ascii="Arial" w:hAnsi="Arial" w:cs="Arial"/>
                <w:sz w:val="18"/>
                <w:szCs w:val="18"/>
                <w:lang w:val="ru-RU"/>
              </w:rPr>
              <w:t>торнирование обесценения</w:t>
            </w:r>
            <w:r w:rsidRPr="00684BBE">
              <w:rPr>
                <w:rFonts w:ascii="Arial" w:hAnsi="Arial" w:cs="Arial"/>
                <w:sz w:val="18"/>
                <w:szCs w:val="18"/>
                <w:lang w:val="ru-RU"/>
              </w:rPr>
              <w:t>)</w:t>
            </w:r>
            <w:r w:rsidR="002B270F" w:rsidRPr="00684BBE">
              <w:rPr>
                <w:rFonts w:ascii="Arial" w:hAnsi="Arial" w:cs="Arial"/>
                <w:sz w:val="18"/>
                <w:szCs w:val="18"/>
                <w:lang w:val="ru-RU"/>
              </w:rPr>
              <w:t xml:space="preserve"> займов клиентам</w:t>
            </w:r>
            <w:r w:rsidR="005C1A79" w:rsidRPr="00684BBE">
              <w:rPr>
                <w:rFonts w:ascii="Arial" w:hAnsi="Arial" w:cs="Arial"/>
                <w:sz w:val="18"/>
                <w:szCs w:val="18"/>
                <w:lang w:val="ru-RU"/>
              </w:rPr>
              <w:t xml:space="preserve"> </w:t>
            </w:r>
            <w:r w:rsidR="005C1A79" w:rsidRPr="00684BBE">
              <w:rPr>
                <w:rFonts w:ascii="Arial" w:hAnsi="Arial" w:cs="Arial"/>
                <w:i/>
                <w:sz w:val="18"/>
                <w:szCs w:val="18"/>
                <w:lang w:val="ru-RU"/>
              </w:rPr>
              <w:t xml:space="preserve">(Примечание </w:t>
            </w:r>
            <w:r w:rsidR="00A51203" w:rsidRPr="00684BBE">
              <w:rPr>
                <w:rFonts w:ascii="Arial" w:hAnsi="Arial" w:cs="Arial"/>
                <w:i/>
                <w:sz w:val="18"/>
                <w:szCs w:val="18"/>
                <w:lang w:val="ru-RU"/>
              </w:rPr>
              <w:t>9</w:t>
            </w:r>
            <w:r w:rsidR="005C1A79" w:rsidRPr="00684BBE">
              <w:rPr>
                <w:rFonts w:ascii="Arial" w:hAnsi="Arial" w:cs="Arial"/>
                <w:i/>
                <w:sz w:val="18"/>
                <w:szCs w:val="18"/>
                <w:lang w:val="ru-RU"/>
              </w:rPr>
              <w:t>)</w:t>
            </w:r>
          </w:p>
        </w:tc>
        <w:tc>
          <w:tcPr>
            <w:tcW w:w="1701" w:type="dxa"/>
            <w:tcBorders>
              <w:top w:val="nil"/>
              <w:left w:val="nil"/>
              <w:right w:val="nil"/>
            </w:tcBorders>
            <w:shd w:val="clear" w:color="auto" w:fill="auto"/>
            <w:vAlign w:val="bottom"/>
          </w:tcPr>
          <w:p w:rsidR="002B270F" w:rsidRPr="00684BBE" w:rsidRDefault="00CD1DAD" w:rsidP="00710751">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9.167</w:t>
            </w:r>
          </w:p>
        </w:tc>
        <w:tc>
          <w:tcPr>
            <w:tcW w:w="1701" w:type="dxa"/>
            <w:tcBorders>
              <w:top w:val="nil"/>
              <w:left w:val="nil"/>
              <w:right w:val="nil"/>
            </w:tcBorders>
            <w:shd w:val="clear" w:color="auto" w:fill="auto"/>
            <w:vAlign w:val="bottom"/>
          </w:tcPr>
          <w:p w:rsidR="002B270F" w:rsidRPr="00684BBE" w:rsidRDefault="00CD1DAD"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(905)</w:t>
            </w:r>
          </w:p>
        </w:tc>
      </w:tr>
      <w:tr w:rsidR="002D2DFD" w:rsidRPr="00684BBE" w:rsidTr="00C96369">
        <w:trPr>
          <w:trHeight w:val="227"/>
        </w:trPr>
        <w:tc>
          <w:tcPr>
            <w:tcW w:w="6236" w:type="dxa"/>
            <w:tcBorders>
              <w:left w:val="nil"/>
              <w:bottom w:val="single" w:sz="4" w:space="0" w:color="auto"/>
              <w:right w:val="nil"/>
            </w:tcBorders>
            <w:vAlign w:val="bottom"/>
          </w:tcPr>
          <w:p w:rsidR="002B270F" w:rsidRPr="00684BBE" w:rsidRDefault="002B270F"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Прочее </w:t>
            </w:r>
          </w:p>
        </w:tc>
        <w:tc>
          <w:tcPr>
            <w:tcW w:w="1701" w:type="dxa"/>
            <w:tcBorders>
              <w:left w:val="nil"/>
              <w:bottom w:val="single" w:sz="4" w:space="0" w:color="auto"/>
              <w:right w:val="nil"/>
            </w:tcBorders>
            <w:shd w:val="clear" w:color="auto" w:fill="auto"/>
            <w:vAlign w:val="bottom"/>
          </w:tcPr>
          <w:p w:rsidR="002B270F" w:rsidRPr="00684BBE" w:rsidRDefault="00E4392D" w:rsidP="00710751">
            <w:pPr>
              <w:tabs>
                <w:tab w:val="decimal" w:pos="1418"/>
              </w:tabs>
              <w:spacing w:line="240" w:lineRule="auto"/>
              <w:ind w:left="-108" w:right="-108"/>
              <w:jc w:val="left"/>
              <w:rPr>
                <w:rFonts w:ascii="Arial" w:hAnsi="Arial" w:cs="Arial"/>
                <w:b/>
                <w:bCs/>
                <w:sz w:val="18"/>
                <w:lang w:val="ru-RU"/>
              </w:rPr>
            </w:pPr>
            <w:r w:rsidRPr="00684BBE">
              <w:rPr>
                <w:rFonts w:ascii="Arial" w:hAnsi="Arial" w:cs="Arial"/>
                <w:b/>
                <w:bCs/>
                <w:sz w:val="18"/>
                <w:lang w:val="ru-RU"/>
              </w:rPr>
              <w:t>9.</w:t>
            </w:r>
            <w:r w:rsidR="00D72C8B" w:rsidRPr="00684BBE">
              <w:rPr>
                <w:rFonts w:ascii="Arial" w:hAnsi="Arial" w:cs="Arial"/>
                <w:b/>
                <w:bCs/>
                <w:sz w:val="18"/>
                <w:lang w:val="ru-RU"/>
              </w:rPr>
              <w:t>9</w:t>
            </w:r>
            <w:r w:rsidR="00FF3DD5" w:rsidRPr="00684BBE">
              <w:rPr>
                <w:rFonts w:ascii="Arial" w:hAnsi="Arial" w:cs="Arial"/>
                <w:b/>
                <w:bCs/>
                <w:sz w:val="18"/>
                <w:lang w:val="ru-RU"/>
              </w:rPr>
              <w:t>9</w:t>
            </w:r>
            <w:r w:rsidR="00D72C8B" w:rsidRPr="00684BBE">
              <w:rPr>
                <w:rFonts w:ascii="Arial" w:hAnsi="Arial" w:cs="Arial"/>
                <w:b/>
                <w:bCs/>
                <w:sz w:val="18"/>
                <w:lang w:val="ru-RU"/>
              </w:rPr>
              <w:t>3</w:t>
            </w:r>
          </w:p>
        </w:tc>
        <w:tc>
          <w:tcPr>
            <w:tcW w:w="1701" w:type="dxa"/>
            <w:tcBorders>
              <w:left w:val="nil"/>
              <w:bottom w:val="single" w:sz="4" w:space="0" w:color="auto"/>
              <w:right w:val="nil"/>
            </w:tcBorders>
            <w:shd w:val="clear" w:color="auto" w:fill="auto"/>
            <w:vAlign w:val="bottom"/>
          </w:tcPr>
          <w:p w:rsidR="002B270F" w:rsidRPr="00684BBE" w:rsidRDefault="00FF3DD5"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6.959</w:t>
            </w:r>
          </w:p>
        </w:tc>
      </w:tr>
      <w:tr w:rsidR="002D2DFD" w:rsidRPr="00684BBE" w:rsidTr="00C96369">
        <w:trPr>
          <w:trHeight w:val="227"/>
        </w:trPr>
        <w:tc>
          <w:tcPr>
            <w:tcW w:w="6236" w:type="dxa"/>
            <w:tcBorders>
              <w:top w:val="nil"/>
              <w:left w:val="nil"/>
              <w:bottom w:val="single" w:sz="12" w:space="0" w:color="auto"/>
              <w:right w:val="nil"/>
            </w:tcBorders>
            <w:vAlign w:val="bottom"/>
          </w:tcPr>
          <w:p w:rsidR="003A538A" w:rsidRPr="00684BBE" w:rsidRDefault="003A538A" w:rsidP="00710751">
            <w:pPr>
              <w:spacing w:line="240" w:lineRule="auto"/>
              <w:ind w:left="62" w:right="-108" w:hanging="170"/>
              <w:jc w:val="left"/>
              <w:rPr>
                <w:rFonts w:ascii="Arial" w:hAnsi="Arial" w:cs="Arial"/>
                <w:sz w:val="18"/>
                <w:szCs w:val="18"/>
                <w:lang w:val="ru-RU"/>
              </w:rPr>
            </w:pPr>
          </w:p>
        </w:tc>
        <w:tc>
          <w:tcPr>
            <w:tcW w:w="1701" w:type="dxa"/>
            <w:tcBorders>
              <w:top w:val="nil"/>
              <w:left w:val="nil"/>
              <w:bottom w:val="single" w:sz="12" w:space="0" w:color="auto"/>
              <w:right w:val="nil"/>
            </w:tcBorders>
            <w:shd w:val="clear" w:color="auto" w:fill="auto"/>
            <w:vAlign w:val="bottom"/>
          </w:tcPr>
          <w:p w:rsidR="003A538A" w:rsidRPr="00684BBE" w:rsidRDefault="00CD1DAD" w:rsidP="00710751">
            <w:pPr>
              <w:tabs>
                <w:tab w:val="decimal" w:pos="1418"/>
              </w:tabs>
              <w:overflowPunct w:val="0"/>
              <w:autoSpaceDE w:val="0"/>
              <w:autoSpaceDN w:val="0"/>
              <w:spacing w:line="240" w:lineRule="auto"/>
              <w:ind w:left="-108" w:right="-108"/>
              <w:jc w:val="left"/>
              <w:rPr>
                <w:rFonts w:ascii="Arial" w:hAnsi="Arial" w:cs="Arial"/>
                <w:b/>
                <w:sz w:val="18"/>
                <w:lang w:val="ru-RU"/>
              </w:rPr>
            </w:pPr>
            <w:r w:rsidRPr="00684BBE">
              <w:rPr>
                <w:rFonts w:ascii="Arial" w:hAnsi="Arial" w:cs="Arial"/>
                <w:b/>
                <w:sz w:val="18"/>
              </w:rPr>
              <w:t>29</w:t>
            </w:r>
            <w:r w:rsidR="00D72C8B" w:rsidRPr="00684BBE">
              <w:rPr>
                <w:rFonts w:ascii="Arial" w:hAnsi="Arial" w:cs="Arial"/>
                <w:b/>
                <w:sz w:val="18"/>
                <w:lang w:val="ru-RU"/>
              </w:rPr>
              <w:t>2</w:t>
            </w:r>
            <w:r w:rsidRPr="00684BBE">
              <w:rPr>
                <w:rFonts w:ascii="Arial" w:hAnsi="Arial" w:cs="Arial"/>
                <w:b/>
                <w:sz w:val="18"/>
              </w:rPr>
              <w:t>.</w:t>
            </w:r>
            <w:r w:rsidR="00D72C8B" w:rsidRPr="00684BBE">
              <w:rPr>
                <w:rFonts w:ascii="Arial" w:hAnsi="Arial" w:cs="Arial"/>
                <w:b/>
                <w:sz w:val="18"/>
                <w:lang w:val="ru-RU"/>
              </w:rPr>
              <w:t>270</w:t>
            </w:r>
          </w:p>
        </w:tc>
        <w:tc>
          <w:tcPr>
            <w:tcW w:w="1701" w:type="dxa"/>
            <w:tcBorders>
              <w:top w:val="nil"/>
              <w:left w:val="nil"/>
              <w:bottom w:val="single" w:sz="12" w:space="0" w:color="auto"/>
              <w:right w:val="nil"/>
            </w:tcBorders>
            <w:shd w:val="clear" w:color="auto" w:fill="auto"/>
            <w:vAlign w:val="bottom"/>
          </w:tcPr>
          <w:p w:rsidR="003A538A" w:rsidRPr="00684BBE" w:rsidRDefault="00CD1DAD"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381.376</w:t>
            </w:r>
          </w:p>
        </w:tc>
      </w:tr>
    </w:tbl>
    <w:p w:rsidR="001F6C52" w:rsidRPr="00684BBE" w:rsidRDefault="00B57A2A" w:rsidP="004D69CA">
      <w:pPr>
        <w:pStyle w:val="16"/>
      </w:pPr>
      <w:bookmarkStart w:id="230" w:name="_Toc448750948"/>
      <w:r w:rsidRPr="00684BBE">
        <w:t>3</w:t>
      </w:r>
      <w:r w:rsidR="00761FD2" w:rsidRPr="00684BBE">
        <w:t>0</w:t>
      </w:r>
      <w:r w:rsidRPr="00684BBE">
        <w:t>.</w:t>
      </w:r>
      <w:r w:rsidRPr="00684BBE">
        <w:tab/>
      </w:r>
      <w:r w:rsidR="004229A7" w:rsidRPr="00684BBE">
        <w:t>Финансовые затраты</w:t>
      </w:r>
      <w:bookmarkEnd w:id="230"/>
    </w:p>
    <w:p w:rsidR="00905CB4" w:rsidRPr="00684BBE" w:rsidRDefault="00F724FC" w:rsidP="00710751">
      <w:pPr>
        <w:pStyle w:val="6"/>
        <w:widowControl w:val="0"/>
        <w:spacing w:after="120"/>
      </w:pPr>
      <w:r w:rsidRPr="00684BBE">
        <w:t xml:space="preserve">Финансовые затраты за годы, закончившиеся </w:t>
      </w:r>
      <w:r w:rsidR="002D2DFD" w:rsidRPr="00684BBE">
        <w:t>31 декабря</w:t>
      </w:r>
      <w:r w:rsidRPr="00684BBE">
        <w:t>, включают</w:t>
      </w:r>
      <w:r w:rsidR="00654AD1" w:rsidRPr="00684BBE">
        <w:t xml:space="preserve"> следующее</w:t>
      </w:r>
      <w:r w:rsidRPr="00684BBE">
        <w:t>:</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F14168" w:rsidRPr="00684BBE" w:rsidRDefault="00F14168" w:rsidP="00710751">
            <w:pPr>
              <w:spacing w:line="240" w:lineRule="auto"/>
              <w:ind w:left="62" w:right="-108" w:hanging="170"/>
              <w:jc w:val="left"/>
              <w:rPr>
                <w:rFonts w:ascii="Arial" w:hAnsi="Arial" w:cs="Arial"/>
                <w:i/>
                <w:iCs/>
                <w:sz w:val="16"/>
                <w:szCs w:val="16"/>
                <w:highlight w:val="yellow"/>
                <w:lang w:val="ru-RU"/>
              </w:rPr>
            </w:pPr>
            <w:r w:rsidRPr="00684BBE">
              <w:rPr>
                <w:rFonts w:ascii="Arial" w:hAnsi="Arial" w:cs="Arial"/>
                <w:i/>
                <w:sz w:val="16"/>
                <w:lang w:val="ru-RU"/>
              </w:rPr>
              <w:t>В миллионах тенге</w:t>
            </w:r>
          </w:p>
        </w:tc>
        <w:tc>
          <w:tcPr>
            <w:tcW w:w="1701" w:type="dxa"/>
            <w:tcBorders>
              <w:top w:val="nil"/>
              <w:left w:val="nil"/>
              <w:bottom w:val="single" w:sz="4" w:space="0" w:color="auto"/>
              <w:right w:val="nil"/>
            </w:tcBorders>
            <w:vAlign w:val="bottom"/>
          </w:tcPr>
          <w:p w:rsidR="00F14168" w:rsidRPr="00684BBE" w:rsidRDefault="00F14168"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822BD0"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F14168" w:rsidRPr="00684BBE" w:rsidRDefault="00F14168"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822BD0" w:rsidRPr="00684BBE">
              <w:rPr>
                <w:rFonts w:ascii="Arial" w:hAnsi="Arial" w:cs="Arial"/>
                <w:sz w:val="18"/>
                <w:lang w:val="ru-RU"/>
              </w:rPr>
              <w:t>4</w:t>
            </w:r>
            <w:r w:rsidR="00081ABD" w:rsidRPr="00684BBE">
              <w:rPr>
                <w:rFonts w:ascii="Arial" w:hAnsi="Arial" w:cs="Arial"/>
                <w:sz w:val="18"/>
                <w:lang w:val="ru-RU"/>
              </w:rPr>
              <w:t xml:space="preserve"> </w:t>
            </w:r>
            <w:r w:rsidR="00081ABD" w:rsidRPr="00684BBE">
              <w:rPr>
                <w:rFonts w:ascii="Arial" w:hAnsi="Arial" w:cs="Arial"/>
                <w:sz w:val="18"/>
              </w:rPr>
              <w:t>(</w:t>
            </w:r>
            <w:r w:rsidR="00081ABD" w:rsidRPr="00684BBE">
              <w:rPr>
                <w:rFonts w:ascii="Arial" w:hAnsi="Arial" w:cs="Arial"/>
                <w:sz w:val="18"/>
                <w:lang w:val="ru-RU"/>
              </w:rPr>
              <w:t>пересчитано)</w:t>
            </w:r>
          </w:p>
        </w:tc>
      </w:tr>
      <w:tr w:rsidR="002D2DFD" w:rsidRPr="00684BBE" w:rsidTr="00C96369">
        <w:trPr>
          <w:trHeight w:val="227"/>
        </w:trPr>
        <w:tc>
          <w:tcPr>
            <w:tcW w:w="6236" w:type="dxa"/>
            <w:tcBorders>
              <w:top w:val="single" w:sz="4" w:space="0" w:color="auto"/>
            </w:tcBorders>
            <w:vAlign w:val="bottom"/>
          </w:tcPr>
          <w:p w:rsidR="00905CB4" w:rsidRPr="00684BBE" w:rsidRDefault="00EA1DAC" w:rsidP="00710751">
            <w:pPr>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sz w:val="18"/>
                <w:szCs w:val="18"/>
                <w:highlight w:val="yellow"/>
                <w:lang w:val="ru-RU"/>
              </w:rPr>
            </w:pP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sz w:val="18"/>
                <w:szCs w:val="18"/>
                <w:highlight w:val="yellow"/>
                <w:lang w:val="ru-RU"/>
              </w:rPr>
            </w:pPr>
          </w:p>
        </w:tc>
      </w:tr>
      <w:tr w:rsidR="002D2DFD" w:rsidRPr="00684BBE" w:rsidTr="00C96369">
        <w:trPr>
          <w:trHeight w:val="227"/>
        </w:trPr>
        <w:tc>
          <w:tcPr>
            <w:tcW w:w="6236" w:type="dxa"/>
            <w:vAlign w:val="bottom"/>
          </w:tcPr>
          <w:p w:rsidR="00C70752" w:rsidRPr="00684BBE" w:rsidRDefault="00C70752" w:rsidP="00710751">
            <w:pPr>
              <w:spacing w:line="240" w:lineRule="auto"/>
              <w:ind w:left="62" w:right="-108" w:hanging="170"/>
              <w:jc w:val="left"/>
              <w:rPr>
                <w:rFonts w:ascii="Arial" w:hAnsi="Arial" w:cs="Arial"/>
                <w:sz w:val="18"/>
                <w:szCs w:val="18"/>
                <w:lang w:val="ru-RU"/>
              </w:rPr>
            </w:pPr>
            <w:r w:rsidRPr="00684BBE">
              <w:rPr>
                <w:rFonts w:ascii="Arial" w:hAnsi="Arial" w:cs="Arial"/>
                <w:sz w:val="18"/>
                <w:lang w:val="ru-RU"/>
              </w:rPr>
              <w:t>Проценты по займам и выпущенным долговым ценным бумагам</w:t>
            </w:r>
          </w:p>
        </w:tc>
        <w:tc>
          <w:tcPr>
            <w:tcW w:w="1701" w:type="dxa"/>
            <w:vAlign w:val="bottom"/>
          </w:tcPr>
          <w:p w:rsidR="00C70752" w:rsidRPr="00684BBE" w:rsidRDefault="00145FDD"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w:t>
            </w:r>
            <w:r w:rsidR="00822BD0" w:rsidRPr="00684BBE">
              <w:rPr>
                <w:rFonts w:ascii="Arial" w:hAnsi="Arial" w:cs="Arial"/>
                <w:b/>
                <w:bCs/>
                <w:sz w:val="18"/>
                <w:szCs w:val="18"/>
                <w:lang w:val="ru-RU"/>
              </w:rPr>
              <w:t>5</w:t>
            </w:r>
            <w:r w:rsidR="00415FB8" w:rsidRPr="00684BBE">
              <w:rPr>
                <w:rFonts w:ascii="Arial" w:hAnsi="Arial" w:cs="Arial"/>
                <w:b/>
                <w:bCs/>
                <w:sz w:val="18"/>
                <w:szCs w:val="18"/>
              </w:rPr>
              <w:t>6</w:t>
            </w:r>
            <w:r w:rsidRPr="00684BBE">
              <w:rPr>
                <w:rFonts w:ascii="Arial" w:hAnsi="Arial" w:cs="Arial"/>
                <w:b/>
                <w:bCs/>
                <w:sz w:val="18"/>
                <w:szCs w:val="18"/>
                <w:lang w:val="ru-RU"/>
              </w:rPr>
              <w:t>.</w:t>
            </w:r>
            <w:r w:rsidR="00415FB8" w:rsidRPr="00684BBE">
              <w:rPr>
                <w:rFonts w:ascii="Arial" w:hAnsi="Arial" w:cs="Arial"/>
                <w:b/>
                <w:bCs/>
                <w:sz w:val="18"/>
                <w:szCs w:val="18"/>
              </w:rPr>
              <w:t>064</w:t>
            </w:r>
          </w:p>
        </w:tc>
        <w:tc>
          <w:tcPr>
            <w:tcW w:w="1701" w:type="dxa"/>
            <w:vAlign w:val="bottom"/>
          </w:tcPr>
          <w:p w:rsidR="00C70752" w:rsidRPr="00684BBE" w:rsidRDefault="00822BD0"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227</w:t>
            </w:r>
            <w:r w:rsidR="00C70752" w:rsidRPr="00684BBE">
              <w:rPr>
                <w:rFonts w:ascii="Arial" w:hAnsi="Arial" w:cs="Arial"/>
                <w:bCs/>
                <w:sz w:val="18"/>
                <w:szCs w:val="18"/>
                <w:lang w:val="ru-RU"/>
              </w:rPr>
              <w:t>.</w:t>
            </w:r>
            <w:r w:rsidRPr="00684BBE">
              <w:rPr>
                <w:rFonts w:ascii="Arial" w:hAnsi="Arial" w:cs="Arial"/>
                <w:bCs/>
                <w:sz w:val="18"/>
                <w:szCs w:val="18"/>
                <w:lang w:val="ru-RU"/>
              </w:rPr>
              <w:t>680</w:t>
            </w:r>
          </w:p>
        </w:tc>
      </w:tr>
      <w:tr w:rsidR="002D2DFD" w:rsidRPr="00684BBE" w:rsidTr="00C96369">
        <w:trPr>
          <w:trHeight w:val="227"/>
        </w:trPr>
        <w:tc>
          <w:tcPr>
            <w:tcW w:w="6236" w:type="dxa"/>
            <w:vAlign w:val="bottom"/>
          </w:tcPr>
          <w:p w:rsidR="00822BD0" w:rsidRPr="00684BBE" w:rsidRDefault="00822BD0"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Процентные расходы по задолженности за приобретение дополнительной доли в Северо-Каспийском проекте</w:t>
            </w:r>
          </w:p>
        </w:tc>
        <w:tc>
          <w:tcPr>
            <w:tcW w:w="1701" w:type="dxa"/>
            <w:vAlign w:val="bottom"/>
          </w:tcPr>
          <w:p w:rsidR="00822BD0" w:rsidRPr="00684BBE" w:rsidRDefault="00822BD0"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19.601</w:t>
            </w:r>
          </w:p>
        </w:tc>
        <w:tc>
          <w:tcPr>
            <w:tcW w:w="1701" w:type="dxa"/>
            <w:vAlign w:val="bottom"/>
          </w:tcPr>
          <w:p w:rsidR="00822BD0" w:rsidRPr="00684BBE" w:rsidRDefault="00822BD0"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13.471</w:t>
            </w:r>
          </w:p>
        </w:tc>
      </w:tr>
      <w:tr w:rsidR="002D2DFD" w:rsidRPr="00684BBE" w:rsidTr="00C96369">
        <w:trPr>
          <w:trHeight w:val="227"/>
        </w:trPr>
        <w:tc>
          <w:tcPr>
            <w:tcW w:w="6236" w:type="dxa"/>
            <w:vAlign w:val="bottom"/>
          </w:tcPr>
          <w:p w:rsidR="00C70752" w:rsidRPr="00684BBE" w:rsidRDefault="00C7075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Увеличение на сумму дисконта по резервам и прочей задолженности</w:t>
            </w:r>
          </w:p>
        </w:tc>
        <w:tc>
          <w:tcPr>
            <w:tcW w:w="1701" w:type="dxa"/>
            <w:vAlign w:val="bottom"/>
          </w:tcPr>
          <w:p w:rsidR="00C70752" w:rsidRPr="00684BBE" w:rsidRDefault="00822BD0"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12</w:t>
            </w:r>
            <w:r w:rsidR="00145FDD" w:rsidRPr="00684BBE">
              <w:rPr>
                <w:rFonts w:ascii="Arial" w:hAnsi="Arial" w:cs="Arial"/>
                <w:b/>
                <w:bCs/>
                <w:sz w:val="18"/>
                <w:szCs w:val="18"/>
                <w:lang w:val="ru-RU"/>
              </w:rPr>
              <w:t>.</w:t>
            </w:r>
            <w:r w:rsidRPr="00684BBE">
              <w:rPr>
                <w:rFonts w:ascii="Arial" w:hAnsi="Arial" w:cs="Arial"/>
                <w:b/>
                <w:bCs/>
                <w:sz w:val="18"/>
                <w:szCs w:val="18"/>
                <w:lang w:val="ru-RU"/>
              </w:rPr>
              <w:t>784</w:t>
            </w:r>
          </w:p>
        </w:tc>
        <w:tc>
          <w:tcPr>
            <w:tcW w:w="1701" w:type="dxa"/>
            <w:vAlign w:val="bottom"/>
          </w:tcPr>
          <w:p w:rsidR="00C70752" w:rsidRPr="00684BBE" w:rsidRDefault="00822BD0"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7</w:t>
            </w:r>
            <w:r w:rsidR="00C70752" w:rsidRPr="00684BBE">
              <w:rPr>
                <w:rFonts w:ascii="Arial" w:hAnsi="Arial" w:cs="Arial"/>
                <w:bCs/>
                <w:sz w:val="18"/>
                <w:szCs w:val="18"/>
                <w:lang w:val="ru-RU"/>
              </w:rPr>
              <w:t>.</w:t>
            </w:r>
            <w:r w:rsidRPr="00684BBE">
              <w:rPr>
                <w:rFonts w:ascii="Arial" w:hAnsi="Arial" w:cs="Arial"/>
                <w:bCs/>
                <w:sz w:val="18"/>
                <w:szCs w:val="18"/>
                <w:lang w:val="ru-RU"/>
              </w:rPr>
              <w:t>336</w:t>
            </w:r>
          </w:p>
        </w:tc>
      </w:tr>
      <w:tr w:rsidR="002D2DFD" w:rsidRPr="00684BBE" w:rsidTr="00C96369">
        <w:trPr>
          <w:trHeight w:val="227"/>
        </w:trPr>
        <w:tc>
          <w:tcPr>
            <w:tcW w:w="6236" w:type="dxa"/>
            <w:vAlign w:val="bottom"/>
          </w:tcPr>
          <w:p w:rsidR="00C70752" w:rsidRPr="00684BBE" w:rsidRDefault="00C7075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Обязательства </w:t>
            </w:r>
            <w:r w:rsidRPr="00684BBE">
              <w:rPr>
                <w:rFonts w:ascii="Arial" w:hAnsi="Arial" w:cs="Arial"/>
                <w:sz w:val="18"/>
                <w:lang w:val="ru-RU"/>
              </w:rPr>
              <w:t>по процентам по финансовой аренде</w:t>
            </w:r>
            <w:r w:rsidRPr="00684BBE">
              <w:rPr>
                <w:rFonts w:ascii="Arial" w:hAnsi="Arial" w:cs="Arial"/>
                <w:sz w:val="18"/>
                <w:szCs w:val="18"/>
                <w:lang w:val="ru-RU"/>
              </w:rPr>
              <w:t xml:space="preserve"> </w:t>
            </w:r>
          </w:p>
        </w:tc>
        <w:tc>
          <w:tcPr>
            <w:tcW w:w="1701" w:type="dxa"/>
            <w:vAlign w:val="bottom"/>
          </w:tcPr>
          <w:p w:rsidR="00C70752" w:rsidRPr="00684BBE" w:rsidRDefault="00822BD0"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w:t>
            </w:r>
            <w:r w:rsidR="00145FDD" w:rsidRPr="00684BBE">
              <w:rPr>
                <w:rFonts w:ascii="Arial" w:hAnsi="Arial" w:cs="Arial"/>
                <w:b/>
                <w:bCs/>
                <w:sz w:val="18"/>
                <w:szCs w:val="18"/>
                <w:lang w:val="ru-RU"/>
              </w:rPr>
              <w:t>.</w:t>
            </w:r>
            <w:r w:rsidRPr="00684BBE">
              <w:rPr>
                <w:rFonts w:ascii="Arial" w:hAnsi="Arial" w:cs="Arial"/>
                <w:b/>
                <w:bCs/>
                <w:sz w:val="18"/>
                <w:szCs w:val="18"/>
                <w:lang w:val="ru-RU"/>
              </w:rPr>
              <w:t>385</w:t>
            </w:r>
          </w:p>
        </w:tc>
        <w:tc>
          <w:tcPr>
            <w:tcW w:w="1701" w:type="dxa"/>
            <w:vAlign w:val="bottom"/>
          </w:tcPr>
          <w:p w:rsidR="00C70752" w:rsidRPr="00684BBE" w:rsidRDefault="00822BD0"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w:t>
            </w:r>
            <w:r w:rsidR="00C70752" w:rsidRPr="00684BBE">
              <w:rPr>
                <w:rFonts w:ascii="Arial" w:hAnsi="Arial" w:cs="Arial"/>
                <w:bCs/>
                <w:sz w:val="18"/>
                <w:szCs w:val="18"/>
                <w:lang w:val="ru-RU"/>
              </w:rPr>
              <w:t>.</w:t>
            </w:r>
            <w:r w:rsidRPr="00684BBE">
              <w:rPr>
                <w:rFonts w:ascii="Arial" w:hAnsi="Arial" w:cs="Arial"/>
                <w:bCs/>
                <w:sz w:val="18"/>
                <w:szCs w:val="18"/>
                <w:lang w:val="ru-RU"/>
              </w:rPr>
              <w:t>766</w:t>
            </w:r>
          </w:p>
        </w:tc>
      </w:tr>
      <w:tr w:rsidR="002D2DFD" w:rsidRPr="00684BBE" w:rsidTr="00C96369">
        <w:trPr>
          <w:trHeight w:val="227"/>
        </w:trPr>
        <w:tc>
          <w:tcPr>
            <w:tcW w:w="6236" w:type="dxa"/>
            <w:tcBorders>
              <w:bottom w:val="single" w:sz="4" w:space="0" w:color="auto"/>
            </w:tcBorders>
            <w:vAlign w:val="bottom"/>
          </w:tcPr>
          <w:p w:rsidR="00C70752" w:rsidRPr="00684BBE" w:rsidRDefault="00C7075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Прочее</w:t>
            </w:r>
          </w:p>
        </w:tc>
        <w:tc>
          <w:tcPr>
            <w:tcW w:w="1701" w:type="dxa"/>
            <w:tcBorders>
              <w:bottom w:val="single" w:sz="4" w:space="0" w:color="auto"/>
            </w:tcBorders>
            <w:vAlign w:val="bottom"/>
          </w:tcPr>
          <w:p w:rsidR="00C70752" w:rsidRPr="00684BBE" w:rsidRDefault="00822BD0"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26</w:t>
            </w:r>
            <w:r w:rsidR="00145FDD" w:rsidRPr="00684BBE">
              <w:rPr>
                <w:rFonts w:ascii="Arial" w:hAnsi="Arial" w:cs="Arial"/>
                <w:b/>
                <w:bCs/>
                <w:sz w:val="18"/>
                <w:szCs w:val="18"/>
                <w:lang w:val="ru-RU"/>
              </w:rPr>
              <w:t>.</w:t>
            </w:r>
            <w:r w:rsidRPr="00684BBE">
              <w:rPr>
                <w:rFonts w:ascii="Arial" w:hAnsi="Arial" w:cs="Arial"/>
                <w:b/>
                <w:bCs/>
                <w:sz w:val="18"/>
                <w:szCs w:val="18"/>
                <w:lang w:val="ru-RU"/>
              </w:rPr>
              <w:t>655</w:t>
            </w:r>
          </w:p>
        </w:tc>
        <w:tc>
          <w:tcPr>
            <w:tcW w:w="1701" w:type="dxa"/>
            <w:tcBorders>
              <w:bottom w:val="single" w:sz="4" w:space="0" w:color="auto"/>
            </w:tcBorders>
            <w:vAlign w:val="bottom"/>
          </w:tcPr>
          <w:p w:rsidR="00C70752" w:rsidRPr="00684BBE" w:rsidRDefault="00355DA8"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18</w:t>
            </w:r>
            <w:r w:rsidR="00C70752" w:rsidRPr="00684BBE">
              <w:rPr>
                <w:rFonts w:ascii="Arial" w:hAnsi="Arial" w:cs="Arial"/>
                <w:bCs/>
                <w:sz w:val="18"/>
                <w:szCs w:val="18"/>
                <w:lang w:val="ru-RU"/>
              </w:rPr>
              <w:t>.</w:t>
            </w:r>
            <w:r w:rsidRPr="00684BBE">
              <w:rPr>
                <w:rFonts w:ascii="Arial" w:hAnsi="Arial" w:cs="Arial"/>
                <w:bCs/>
                <w:sz w:val="18"/>
                <w:szCs w:val="18"/>
              </w:rPr>
              <w:t>485</w:t>
            </w:r>
          </w:p>
        </w:tc>
      </w:tr>
      <w:tr w:rsidR="002D2DFD" w:rsidRPr="00684BBE" w:rsidTr="00C96369">
        <w:trPr>
          <w:trHeight w:val="227"/>
        </w:trPr>
        <w:tc>
          <w:tcPr>
            <w:tcW w:w="6236" w:type="dxa"/>
            <w:tcBorders>
              <w:top w:val="single" w:sz="4" w:space="0" w:color="auto"/>
              <w:left w:val="nil"/>
              <w:bottom w:val="single" w:sz="12" w:space="0" w:color="auto"/>
              <w:right w:val="nil"/>
            </w:tcBorders>
            <w:vAlign w:val="bottom"/>
          </w:tcPr>
          <w:p w:rsidR="00C70752" w:rsidRPr="00684BBE" w:rsidRDefault="00C70752" w:rsidP="00710751">
            <w:pPr>
              <w:spacing w:line="240" w:lineRule="auto"/>
              <w:ind w:left="62" w:right="-108" w:hanging="170"/>
              <w:jc w:val="left"/>
              <w:rPr>
                <w:rFonts w:ascii="Arial" w:hAnsi="Arial" w:cs="Arial"/>
                <w:sz w:val="18"/>
                <w:szCs w:val="18"/>
                <w:highlight w:val="yellow"/>
                <w:lang w:val="ru-RU"/>
              </w:rPr>
            </w:pPr>
            <w:r w:rsidRPr="00684BBE">
              <w:rPr>
                <w:rFonts w:ascii="Arial" w:hAnsi="Arial" w:cs="Arial"/>
                <w:sz w:val="18"/>
                <w:lang w:val="ru-RU"/>
              </w:rPr>
              <w:t> </w:t>
            </w:r>
          </w:p>
        </w:tc>
        <w:tc>
          <w:tcPr>
            <w:tcW w:w="1701" w:type="dxa"/>
            <w:tcBorders>
              <w:top w:val="single" w:sz="4" w:space="0" w:color="auto"/>
              <w:left w:val="nil"/>
              <w:bottom w:val="single" w:sz="12" w:space="0" w:color="auto"/>
              <w:right w:val="nil"/>
            </w:tcBorders>
            <w:vAlign w:val="bottom"/>
          </w:tcPr>
          <w:p w:rsidR="00C70752" w:rsidRPr="00684BBE" w:rsidRDefault="00822BD0"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32</w:t>
            </w:r>
            <w:r w:rsidR="00415FB8" w:rsidRPr="00684BBE">
              <w:rPr>
                <w:rFonts w:ascii="Arial" w:hAnsi="Arial" w:cs="Arial"/>
                <w:b/>
                <w:bCs/>
                <w:sz w:val="18"/>
                <w:szCs w:val="18"/>
              </w:rPr>
              <w:t>1</w:t>
            </w:r>
            <w:r w:rsidR="00145FDD" w:rsidRPr="00684BBE">
              <w:rPr>
                <w:rFonts w:ascii="Arial" w:hAnsi="Arial" w:cs="Arial"/>
                <w:b/>
                <w:bCs/>
                <w:sz w:val="18"/>
                <w:szCs w:val="18"/>
                <w:lang w:val="ru-RU"/>
              </w:rPr>
              <w:t>.</w:t>
            </w:r>
            <w:r w:rsidR="00415FB8" w:rsidRPr="00684BBE">
              <w:rPr>
                <w:rFonts w:ascii="Arial" w:hAnsi="Arial" w:cs="Arial"/>
                <w:b/>
                <w:bCs/>
                <w:sz w:val="18"/>
                <w:szCs w:val="18"/>
              </w:rPr>
              <w:t>489</w:t>
            </w:r>
          </w:p>
        </w:tc>
        <w:tc>
          <w:tcPr>
            <w:tcW w:w="1701" w:type="dxa"/>
            <w:tcBorders>
              <w:top w:val="single" w:sz="4" w:space="0" w:color="auto"/>
              <w:left w:val="nil"/>
              <w:bottom w:val="single" w:sz="12" w:space="0" w:color="auto"/>
              <w:right w:val="nil"/>
            </w:tcBorders>
            <w:vAlign w:val="bottom"/>
          </w:tcPr>
          <w:p w:rsidR="00C70752" w:rsidRPr="00684BBE" w:rsidRDefault="00822BD0"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27</w:t>
            </w:r>
            <w:r w:rsidR="00355DA8" w:rsidRPr="00684BBE">
              <w:rPr>
                <w:rFonts w:ascii="Arial" w:hAnsi="Arial" w:cs="Arial"/>
                <w:bCs/>
                <w:sz w:val="18"/>
                <w:szCs w:val="18"/>
              </w:rPr>
              <w:t>2</w:t>
            </w:r>
            <w:r w:rsidR="00C70752" w:rsidRPr="00684BBE">
              <w:rPr>
                <w:rFonts w:ascii="Arial" w:hAnsi="Arial" w:cs="Arial"/>
                <w:bCs/>
                <w:sz w:val="18"/>
                <w:szCs w:val="18"/>
                <w:lang w:val="ru-RU"/>
              </w:rPr>
              <w:t>.</w:t>
            </w:r>
            <w:r w:rsidR="00355DA8" w:rsidRPr="00684BBE">
              <w:rPr>
                <w:rFonts w:ascii="Arial" w:hAnsi="Arial" w:cs="Arial"/>
                <w:bCs/>
                <w:sz w:val="18"/>
                <w:szCs w:val="18"/>
              </w:rPr>
              <w:t>738</w:t>
            </w:r>
          </w:p>
        </w:tc>
      </w:tr>
    </w:tbl>
    <w:p w:rsidR="00372441" w:rsidRPr="00684BBE" w:rsidRDefault="00372441" w:rsidP="00710751">
      <w:pPr>
        <w:adjustRightInd/>
        <w:spacing w:line="240" w:lineRule="auto"/>
        <w:jc w:val="left"/>
        <w:textAlignment w:val="auto"/>
        <w:rPr>
          <w:b/>
          <w:bCs/>
          <w:caps/>
          <w:sz w:val="20"/>
          <w:szCs w:val="20"/>
          <w:lang w:val="ru-RU"/>
        </w:rPr>
      </w:pPr>
      <w:bookmarkStart w:id="231" w:name="_Toc326076087"/>
      <w:r w:rsidRPr="00684BBE">
        <w:br w:type="page"/>
      </w:r>
    </w:p>
    <w:p w:rsidR="00905CB4" w:rsidRPr="00684BBE" w:rsidRDefault="00B57A2A" w:rsidP="004D69CA">
      <w:pPr>
        <w:pStyle w:val="16"/>
      </w:pPr>
      <w:bookmarkStart w:id="232" w:name="_Toc448750949"/>
      <w:r w:rsidRPr="00684BBE">
        <w:lastRenderedPageBreak/>
        <w:t>3</w:t>
      </w:r>
      <w:r w:rsidR="00761FD2" w:rsidRPr="00684BBE">
        <w:t>1</w:t>
      </w:r>
      <w:r w:rsidRPr="00684BBE">
        <w:t>.</w:t>
      </w:r>
      <w:r w:rsidRPr="00684BBE">
        <w:tab/>
      </w:r>
      <w:r w:rsidR="004229A7" w:rsidRPr="00684BBE">
        <w:t>Финансовый доход</w:t>
      </w:r>
      <w:bookmarkEnd w:id="231"/>
      <w:bookmarkEnd w:id="232"/>
    </w:p>
    <w:p w:rsidR="00905CB4" w:rsidRPr="00684BBE" w:rsidRDefault="00F724FC" w:rsidP="00710751">
      <w:pPr>
        <w:pStyle w:val="6"/>
        <w:widowControl w:val="0"/>
        <w:spacing w:after="120"/>
      </w:pPr>
      <w:r w:rsidRPr="00684BBE">
        <w:t xml:space="preserve">Финансовый доход за годы, закончившиеся </w:t>
      </w:r>
      <w:r w:rsidR="002D2DFD" w:rsidRPr="00684BBE">
        <w:t>31 декабря</w:t>
      </w:r>
      <w:r w:rsidRPr="00684BBE">
        <w:t>, включает</w:t>
      </w:r>
      <w:r w:rsidR="00654AD1" w:rsidRPr="00684BBE">
        <w:t xml:space="preserve"> </w:t>
      </w:r>
      <w:r w:rsidR="00460580" w:rsidRPr="00684BBE">
        <w:t>следующее</w:t>
      </w:r>
      <w:r w:rsidRPr="00684BBE">
        <w:t>:</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7" w:type="dxa"/>
            <w:tcBorders>
              <w:top w:val="nil"/>
              <w:left w:val="nil"/>
              <w:bottom w:val="single" w:sz="4" w:space="0" w:color="auto"/>
              <w:right w:val="nil"/>
            </w:tcBorders>
            <w:vAlign w:val="bottom"/>
          </w:tcPr>
          <w:p w:rsidR="00905CB4" w:rsidRPr="00684BBE" w:rsidRDefault="00F724FC" w:rsidP="00710751">
            <w:pPr>
              <w:spacing w:line="240" w:lineRule="auto"/>
              <w:ind w:left="62" w:right="-108" w:hanging="170"/>
              <w:jc w:val="left"/>
              <w:rPr>
                <w:rFonts w:ascii="Arial" w:hAnsi="Arial" w:cs="Arial"/>
                <w:i/>
                <w:iCs/>
                <w:sz w:val="16"/>
                <w:szCs w:val="16"/>
                <w:lang w:val="ru-RU"/>
              </w:rPr>
            </w:pPr>
            <w:r w:rsidRPr="00684BBE">
              <w:rPr>
                <w:rFonts w:ascii="Arial" w:hAnsi="Arial" w:cs="Arial"/>
                <w:i/>
                <w:sz w:val="16"/>
                <w:lang w:val="ru-RU"/>
              </w:rPr>
              <w:t>В миллионах тенге</w:t>
            </w:r>
          </w:p>
        </w:tc>
        <w:tc>
          <w:tcPr>
            <w:tcW w:w="1701" w:type="dxa"/>
            <w:tcBorders>
              <w:top w:val="nil"/>
              <w:left w:val="nil"/>
              <w:bottom w:val="single" w:sz="4" w:space="0" w:color="auto"/>
              <w:right w:val="nil"/>
            </w:tcBorders>
            <w:vAlign w:val="bottom"/>
          </w:tcPr>
          <w:p w:rsidR="00905CB4" w:rsidRPr="00684BBE" w:rsidRDefault="00F724FC"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6127A2" w:rsidRPr="00684BBE">
              <w:rPr>
                <w:rFonts w:ascii="Arial" w:hAnsi="Arial" w:cs="Arial"/>
                <w:b/>
                <w:sz w:val="18"/>
                <w:lang w:val="ru-RU"/>
              </w:rPr>
              <w:t>5</w:t>
            </w:r>
          </w:p>
        </w:tc>
        <w:tc>
          <w:tcPr>
            <w:tcW w:w="1701" w:type="dxa"/>
            <w:tcBorders>
              <w:top w:val="nil"/>
              <w:left w:val="nil"/>
              <w:bottom w:val="single" w:sz="4" w:space="0" w:color="auto"/>
              <w:right w:val="nil"/>
            </w:tcBorders>
            <w:vAlign w:val="bottom"/>
          </w:tcPr>
          <w:p w:rsidR="00F42107" w:rsidRPr="00684BBE" w:rsidRDefault="00F724FC"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6127A2" w:rsidRPr="00684BBE">
              <w:rPr>
                <w:rFonts w:ascii="Arial" w:hAnsi="Arial" w:cs="Arial"/>
                <w:sz w:val="18"/>
                <w:lang w:val="ru-RU"/>
              </w:rPr>
              <w:t>4</w:t>
            </w:r>
            <w:r w:rsidR="00081ABD" w:rsidRPr="00684BBE">
              <w:rPr>
                <w:rFonts w:ascii="Arial" w:hAnsi="Arial" w:cs="Arial"/>
                <w:sz w:val="18"/>
                <w:lang w:val="ru-RU"/>
              </w:rPr>
              <w:t xml:space="preserve"> </w:t>
            </w:r>
            <w:r w:rsidR="00081ABD" w:rsidRPr="00684BBE">
              <w:rPr>
                <w:rFonts w:ascii="Arial" w:hAnsi="Arial" w:cs="Arial"/>
                <w:sz w:val="18"/>
              </w:rPr>
              <w:t>(</w:t>
            </w:r>
            <w:r w:rsidR="00081ABD" w:rsidRPr="00684BBE">
              <w:rPr>
                <w:rFonts w:ascii="Arial" w:hAnsi="Arial" w:cs="Arial"/>
                <w:sz w:val="18"/>
                <w:lang w:val="ru-RU"/>
              </w:rPr>
              <w:t>пересчитано)</w:t>
            </w:r>
          </w:p>
        </w:tc>
      </w:tr>
      <w:tr w:rsidR="002D2DFD" w:rsidRPr="00684BBE" w:rsidTr="00C96369">
        <w:trPr>
          <w:trHeight w:val="227"/>
        </w:trPr>
        <w:tc>
          <w:tcPr>
            <w:tcW w:w="6237" w:type="dxa"/>
            <w:tcBorders>
              <w:top w:val="single" w:sz="4" w:space="0" w:color="auto"/>
            </w:tcBorders>
            <w:vAlign w:val="bottom"/>
          </w:tcPr>
          <w:p w:rsidR="00905CB4" w:rsidRPr="00684BBE" w:rsidRDefault="00EA1DA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sz w:val="18"/>
                <w:szCs w:val="18"/>
                <w:lang w:val="ru-RU"/>
              </w:rPr>
            </w:pPr>
          </w:p>
        </w:tc>
        <w:tc>
          <w:tcPr>
            <w:tcW w:w="1701" w:type="dxa"/>
            <w:tcBorders>
              <w:top w:val="single" w:sz="4" w:space="0" w:color="auto"/>
            </w:tcBorders>
            <w:vAlign w:val="bottom"/>
          </w:tcPr>
          <w:p w:rsidR="00905CB4" w:rsidRPr="00684BBE" w:rsidRDefault="00905CB4" w:rsidP="00710751">
            <w:pPr>
              <w:tabs>
                <w:tab w:val="decimal" w:pos="1418"/>
              </w:tabs>
              <w:spacing w:line="240" w:lineRule="auto"/>
              <w:ind w:left="-108" w:right="-108"/>
              <w:jc w:val="left"/>
              <w:rPr>
                <w:rFonts w:ascii="Arial" w:hAnsi="Arial" w:cs="Arial"/>
                <w:b/>
                <w:sz w:val="18"/>
                <w:lang w:val="ru-RU"/>
              </w:rPr>
            </w:pPr>
          </w:p>
        </w:tc>
      </w:tr>
      <w:tr w:rsidR="002D2DFD" w:rsidRPr="00684BBE" w:rsidTr="00C96369">
        <w:trPr>
          <w:trHeight w:val="227"/>
        </w:trPr>
        <w:tc>
          <w:tcPr>
            <w:tcW w:w="6237" w:type="dxa"/>
            <w:vAlign w:val="bottom"/>
          </w:tcPr>
          <w:p w:rsidR="006127A2" w:rsidRPr="00684BBE" w:rsidRDefault="006127A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Вознаграждение по средствам в кредитных учреждениях и денежным средствам и их эквивалентам</w:t>
            </w:r>
          </w:p>
        </w:tc>
        <w:tc>
          <w:tcPr>
            <w:tcW w:w="1701" w:type="dxa"/>
            <w:vAlign w:val="bottom"/>
          </w:tcPr>
          <w:p w:rsidR="006127A2" w:rsidRPr="00684BBE" w:rsidRDefault="00EF615C"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96.364</w:t>
            </w:r>
          </w:p>
        </w:tc>
        <w:tc>
          <w:tcPr>
            <w:tcW w:w="1701" w:type="dxa"/>
            <w:vAlign w:val="bottom"/>
          </w:tcPr>
          <w:p w:rsidR="006127A2" w:rsidRPr="00684BBE" w:rsidRDefault="006127A2" w:rsidP="00710751">
            <w:pPr>
              <w:tabs>
                <w:tab w:val="decimal" w:pos="1418"/>
              </w:tabs>
              <w:spacing w:line="240" w:lineRule="auto"/>
              <w:ind w:left="-108" w:right="-108"/>
              <w:jc w:val="left"/>
              <w:rPr>
                <w:rFonts w:ascii="Arial" w:hAnsi="Arial" w:cs="Arial"/>
                <w:sz w:val="18"/>
              </w:rPr>
            </w:pPr>
            <w:r w:rsidRPr="00684BBE">
              <w:rPr>
                <w:rFonts w:ascii="Arial" w:hAnsi="Arial" w:cs="Arial"/>
                <w:sz w:val="18"/>
                <w:lang w:val="ru-RU"/>
              </w:rPr>
              <w:t>84.</w:t>
            </w:r>
            <w:r w:rsidR="005571C9" w:rsidRPr="00684BBE">
              <w:rPr>
                <w:rFonts w:ascii="Arial" w:hAnsi="Arial" w:cs="Arial"/>
                <w:sz w:val="18"/>
              </w:rPr>
              <w:t>138</w:t>
            </w:r>
          </w:p>
        </w:tc>
      </w:tr>
      <w:tr w:rsidR="002D2DFD" w:rsidRPr="00684BBE" w:rsidTr="00C96369">
        <w:trPr>
          <w:trHeight w:val="227"/>
        </w:trPr>
        <w:tc>
          <w:tcPr>
            <w:tcW w:w="6237" w:type="dxa"/>
            <w:vAlign w:val="bottom"/>
          </w:tcPr>
          <w:p w:rsidR="009C2454" w:rsidRPr="00684BBE" w:rsidRDefault="004F16C9"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Прибыль </w:t>
            </w:r>
            <w:r w:rsidR="009C2454" w:rsidRPr="00684BBE">
              <w:rPr>
                <w:rFonts w:ascii="Arial" w:hAnsi="Arial" w:cs="Arial"/>
                <w:sz w:val="18"/>
                <w:szCs w:val="18"/>
                <w:lang w:val="ru-RU"/>
              </w:rPr>
              <w:t xml:space="preserve">от досрочного погашения </w:t>
            </w:r>
            <w:r w:rsidR="002629D6" w:rsidRPr="00684BBE">
              <w:rPr>
                <w:rFonts w:ascii="Arial" w:hAnsi="Arial" w:cs="Arial"/>
                <w:sz w:val="18"/>
                <w:szCs w:val="18"/>
                <w:lang w:val="ru-RU"/>
              </w:rPr>
              <w:t>выпущенных долговых ценных бумаг</w:t>
            </w:r>
          </w:p>
        </w:tc>
        <w:tc>
          <w:tcPr>
            <w:tcW w:w="1701" w:type="dxa"/>
            <w:vAlign w:val="bottom"/>
          </w:tcPr>
          <w:p w:rsidR="009C2454" w:rsidRPr="00684BBE" w:rsidRDefault="009C2454"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54.837</w:t>
            </w:r>
          </w:p>
        </w:tc>
        <w:tc>
          <w:tcPr>
            <w:tcW w:w="1701" w:type="dxa"/>
            <w:vAlign w:val="bottom"/>
          </w:tcPr>
          <w:p w:rsidR="009C2454" w:rsidRPr="00684BBE" w:rsidRDefault="009C2454" w:rsidP="00710751">
            <w:pPr>
              <w:tabs>
                <w:tab w:val="decimal" w:pos="1418"/>
              </w:tabs>
              <w:spacing w:line="240" w:lineRule="auto"/>
              <w:ind w:left="-108" w:right="-108"/>
              <w:jc w:val="left"/>
              <w:rPr>
                <w:rFonts w:ascii="Arial" w:hAnsi="Arial" w:cs="Arial"/>
                <w:sz w:val="18"/>
                <w:lang w:val="ru-RU"/>
              </w:rPr>
            </w:pPr>
            <w:r w:rsidRPr="00684BBE">
              <w:rPr>
                <w:rFonts w:ascii="Arial" w:hAnsi="Arial"/>
                <w:sz w:val="18"/>
                <w:szCs w:val="18"/>
                <w:lang w:val="ru-RU"/>
              </w:rPr>
              <w:t>−</w:t>
            </w:r>
          </w:p>
        </w:tc>
      </w:tr>
      <w:tr w:rsidR="002D2DFD" w:rsidRPr="00684BBE" w:rsidTr="00C96369">
        <w:trPr>
          <w:trHeight w:val="227"/>
        </w:trPr>
        <w:tc>
          <w:tcPr>
            <w:tcW w:w="6237" w:type="dxa"/>
            <w:vAlign w:val="bottom"/>
          </w:tcPr>
          <w:p w:rsidR="009C2454" w:rsidRPr="00684BBE" w:rsidRDefault="002629D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Прибыль от с</w:t>
            </w:r>
            <w:r w:rsidR="009C2454" w:rsidRPr="00684BBE">
              <w:rPr>
                <w:rFonts w:ascii="Arial" w:hAnsi="Arial" w:cs="Arial"/>
                <w:sz w:val="18"/>
                <w:szCs w:val="18"/>
                <w:lang w:val="ru-RU"/>
              </w:rPr>
              <w:t>писани</w:t>
            </w:r>
            <w:r w:rsidRPr="00684BBE">
              <w:rPr>
                <w:rFonts w:ascii="Arial" w:hAnsi="Arial" w:cs="Arial"/>
                <w:sz w:val="18"/>
                <w:szCs w:val="18"/>
                <w:lang w:val="ru-RU"/>
              </w:rPr>
              <w:t>я</w:t>
            </w:r>
            <w:r w:rsidR="009C2454" w:rsidRPr="00684BBE">
              <w:rPr>
                <w:rFonts w:ascii="Arial" w:hAnsi="Arial" w:cs="Arial"/>
                <w:sz w:val="18"/>
                <w:szCs w:val="18"/>
                <w:lang w:val="ru-RU"/>
              </w:rPr>
              <w:t xml:space="preserve"> обязательств</w:t>
            </w:r>
          </w:p>
        </w:tc>
        <w:tc>
          <w:tcPr>
            <w:tcW w:w="1701" w:type="dxa"/>
            <w:vAlign w:val="bottom"/>
          </w:tcPr>
          <w:p w:rsidR="009C2454" w:rsidRPr="00684BBE" w:rsidRDefault="009C2454"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44.412</w:t>
            </w:r>
          </w:p>
        </w:tc>
        <w:tc>
          <w:tcPr>
            <w:tcW w:w="1701" w:type="dxa"/>
            <w:vAlign w:val="bottom"/>
          </w:tcPr>
          <w:p w:rsidR="009C2454" w:rsidRPr="00684BBE" w:rsidRDefault="009C2454" w:rsidP="00710751">
            <w:pPr>
              <w:tabs>
                <w:tab w:val="decimal" w:pos="1418"/>
              </w:tabs>
              <w:spacing w:line="240" w:lineRule="auto"/>
              <w:ind w:left="-108" w:right="-108"/>
              <w:jc w:val="left"/>
              <w:rPr>
                <w:rFonts w:ascii="Arial" w:hAnsi="Arial" w:cs="Arial"/>
                <w:sz w:val="18"/>
                <w:lang w:val="ru-RU"/>
              </w:rPr>
            </w:pPr>
            <w:r w:rsidRPr="00684BBE">
              <w:rPr>
                <w:rFonts w:ascii="Arial" w:hAnsi="Arial"/>
                <w:sz w:val="18"/>
                <w:szCs w:val="18"/>
                <w:lang w:val="ru-RU"/>
              </w:rPr>
              <w:t>−</w:t>
            </w:r>
          </w:p>
        </w:tc>
      </w:tr>
      <w:tr w:rsidR="002D2DFD" w:rsidRPr="00684BBE" w:rsidTr="00C96369">
        <w:trPr>
          <w:trHeight w:val="227"/>
        </w:trPr>
        <w:tc>
          <w:tcPr>
            <w:tcW w:w="6237" w:type="dxa"/>
            <w:vAlign w:val="bottom"/>
          </w:tcPr>
          <w:p w:rsidR="006127A2" w:rsidRPr="00684BBE" w:rsidRDefault="006127A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Доход по займам и финансовым активам</w:t>
            </w:r>
          </w:p>
        </w:tc>
        <w:tc>
          <w:tcPr>
            <w:tcW w:w="1701" w:type="dxa"/>
            <w:vAlign w:val="bottom"/>
          </w:tcPr>
          <w:p w:rsidR="006127A2" w:rsidRPr="00684BBE" w:rsidRDefault="00EF615C"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31.663</w:t>
            </w:r>
          </w:p>
        </w:tc>
        <w:tc>
          <w:tcPr>
            <w:tcW w:w="1701" w:type="dxa"/>
            <w:vAlign w:val="bottom"/>
          </w:tcPr>
          <w:p w:rsidR="006127A2" w:rsidRPr="00684BBE" w:rsidRDefault="006127A2"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15.133</w:t>
            </w:r>
          </w:p>
        </w:tc>
      </w:tr>
      <w:tr w:rsidR="002D2DFD" w:rsidRPr="00684BBE" w:rsidTr="00C96369">
        <w:trPr>
          <w:trHeight w:val="227"/>
        </w:trPr>
        <w:tc>
          <w:tcPr>
            <w:tcW w:w="6237" w:type="dxa"/>
            <w:vAlign w:val="bottom"/>
          </w:tcPr>
          <w:p w:rsidR="006127A2" w:rsidRPr="00684BBE" w:rsidRDefault="006127A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Амортизация дисконта долгосрочной дебиторской задолженности</w:t>
            </w:r>
          </w:p>
        </w:tc>
        <w:tc>
          <w:tcPr>
            <w:tcW w:w="1701" w:type="dxa"/>
            <w:vAlign w:val="bottom"/>
          </w:tcPr>
          <w:p w:rsidR="006127A2" w:rsidRPr="00684BBE" w:rsidRDefault="00EF615C"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10.725</w:t>
            </w:r>
          </w:p>
        </w:tc>
        <w:tc>
          <w:tcPr>
            <w:tcW w:w="1701" w:type="dxa"/>
            <w:vAlign w:val="bottom"/>
          </w:tcPr>
          <w:p w:rsidR="006127A2" w:rsidRPr="00684BBE" w:rsidRDefault="006127A2"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6.088</w:t>
            </w:r>
          </w:p>
        </w:tc>
      </w:tr>
      <w:tr w:rsidR="002D2DFD" w:rsidRPr="00684BBE" w:rsidTr="00C96369">
        <w:trPr>
          <w:trHeight w:val="227"/>
        </w:trPr>
        <w:tc>
          <w:tcPr>
            <w:tcW w:w="6237" w:type="dxa"/>
            <w:vAlign w:val="bottom"/>
          </w:tcPr>
          <w:p w:rsidR="00C968E2" w:rsidRPr="00684BBE" w:rsidRDefault="00C968E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Доход по полученным дивидендам</w:t>
            </w:r>
          </w:p>
        </w:tc>
        <w:tc>
          <w:tcPr>
            <w:tcW w:w="1701" w:type="dxa"/>
            <w:vAlign w:val="bottom"/>
          </w:tcPr>
          <w:p w:rsidR="00C968E2" w:rsidRPr="00684BBE" w:rsidRDefault="00C968E2"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7.067</w:t>
            </w:r>
          </w:p>
        </w:tc>
        <w:tc>
          <w:tcPr>
            <w:tcW w:w="1701" w:type="dxa"/>
            <w:vAlign w:val="bottom"/>
          </w:tcPr>
          <w:p w:rsidR="00C968E2" w:rsidRPr="00684BBE" w:rsidRDefault="00C968E2" w:rsidP="00710751">
            <w:pPr>
              <w:tabs>
                <w:tab w:val="decimal" w:pos="1418"/>
              </w:tabs>
              <w:spacing w:line="240" w:lineRule="auto"/>
              <w:ind w:left="-108" w:right="-108"/>
              <w:jc w:val="left"/>
              <w:rPr>
                <w:rFonts w:ascii="Arial" w:hAnsi="Arial" w:cs="Arial"/>
                <w:sz w:val="18"/>
                <w:lang w:val="ru-RU"/>
              </w:rPr>
            </w:pPr>
            <w:r w:rsidRPr="00684BBE">
              <w:rPr>
                <w:rFonts w:ascii="Arial" w:hAnsi="Arial"/>
                <w:sz w:val="18"/>
                <w:szCs w:val="18"/>
                <w:lang w:val="ru-RU"/>
              </w:rPr>
              <w:t>−</w:t>
            </w:r>
          </w:p>
        </w:tc>
      </w:tr>
      <w:tr w:rsidR="002D2DFD" w:rsidRPr="00684BBE" w:rsidTr="00C96369">
        <w:trPr>
          <w:trHeight w:val="227"/>
        </w:trPr>
        <w:tc>
          <w:tcPr>
            <w:tcW w:w="6237" w:type="dxa"/>
            <w:vAlign w:val="bottom"/>
          </w:tcPr>
          <w:p w:rsidR="00C968E2" w:rsidRPr="00684BBE" w:rsidRDefault="00C968E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Доход по выданным гарантиям</w:t>
            </w:r>
          </w:p>
        </w:tc>
        <w:tc>
          <w:tcPr>
            <w:tcW w:w="1701" w:type="dxa"/>
            <w:vAlign w:val="bottom"/>
          </w:tcPr>
          <w:p w:rsidR="00C968E2" w:rsidRPr="00684BBE" w:rsidRDefault="00C968E2"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5.959</w:t>
            </w:r>
          </w:p>
        </w:tc>
        <w:tc>
          <w:tcPr>
            <w:tcW w:w="1701" w:type="dxa"/>
            <w:vAlign w:val="bottom"/>
          </w:tcPr>
          <w:p w:rsidR="00C968E2" w:rsidRPr="00684BBE" w:rsidRDefault="00C968E2"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5.614</w:t>
            </w:r>
          </w:p>
        </w:tc>
      </w:tr>
      <w:tr w:rsidR="002D2DFD" w:rsidRPr="00684BBE" w:rsidTr="00C96369">
        <w:trPr>
          <w:trHeight w:val="227"/>
        </w:trPr>
        <w:tc>
          <w:tcPr>
            <w:tcW w:w="6237" w:type="dxa"/>
            <w:tcBorders>
              <w:bottom w:val="single" w:sz="4" w:space="0" w:color="auto"/>
            </w:tcBorders>
            <w:vAlign w:val="bottom"/>
          </w:tcPr>
          <w:p w:rsidR="00C968E2" w:rsidRPr="00684BBE" w:rsidRDefault="00C968E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Прочее</w:t>
            </w:r>
          </w:p>
        </w:tc>
        <w:tc>
          <w:tcPr>
            <w:tcW w:w="1701" w:type="dxa"/>
            <w:tcBorders>
              <w:bottom w:val="single" w:sz="4" w:space="0" w:color="auto"/>
            </w:tcBorders>
            <w:vAlign w:val="bottom"/>
          </w:tcPr>
          <w:p w:rsidR="00C968E2" w:rsidRPr="00684BBE" w:rsidRDefault="00C968E2"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31.095</w:t>
            </w:r>
          </w:p>
        </w:tc>
        <w:tc>
          <w:tcPr>
            <w:tcW w:w="1701" w:type="dxa"/>
            <w:tcBorders>
              <w:bottom w:val="single" w:sz="4" w:space="0" w:color="auto"/>
            </w:tcBorders>
            <w:vAlign w:val="bottom"/>
          </w:tcPr>
          <w:p w:rsidR="00C968E2" w:rsidRPr="00684BBE" w:rsidRDefault="00C968E2" w:rsidP="00710751">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17.756</w:t>
            </w:r>
          </w:p>
        </w:tc>
      </w:tr>
      <w:tr w:rsidR="002D2DFD" w:rsidRPr="00684BBE" w:rsidTr="00C96369">
        <w:trPr>
          <w:trHeight w:val="227"/>
        </w:trPr>
        <w:tc>
          <w:tcPr>
            <w:tcW w:w="6237" w:type="dxa"/>
            <w:tcBorders>
              <w:top w:val="single" w:sz="4" w:space="0" w:color="auto"/>
              <w:bottom w:val="single" w:sz="12" w:space="0" w:color="auto"/>
            </w:tcBorders>
            <w:vAlign w:val="bottom"/>
          </w:tcPr>
          <w:p w:rsidR="00C968E2" w:rsidRPr="00684BBE" w:rsidRDefault="00C968E2" w:rsidP="00710751">
            <w:pPr>
              <w:spacing w:line="240" w:lineRule="auto"/>
              <w:ind w:left="62" w:right="-108" w:hanging="170"/>
              <w:jc w:val="left"/>
              <w:rPr>
                <w:rFonts w:ascii="Arial" w:hAnsi="Arial" w:cs="Arial"/>
                <w:sz w:val="18"/>
                <w:szCs w:val="18"/>
                <w:lang w:val="ru-RU"/>
              </w:rPr>
            </w:pPr>
          </w:p>
        </w:tc>
        <w:tc>
          <w:tcPr>
            <w:tcW w:w="1701" w:type="dxa"/>
            <w:tcBorders>
              <w:top w:val="single" w:sz="4" w:space="0" w:color="auto"/>
              <w:bottom w:val="single" w:sz="12" w:space="0" w:color="auto"/>
            </w:tcBorders>
            <w:vAlign w:val="bottom"/>
          </w:tcPr>
          <w:p w:rsidR="00C968E2" w:rsidRPr="00684BBE" w:rsidRDefault="00C968E2" w:rsidP="00710751">
            <w:pPr>
              <w:tabs>
                <w:tab w:val="decimal" w:pos="1418"/>
              </w:tabs>
              <w:spacing w:line="240" w:lineRule="auto"/>
              <w:ind w:left="-108" w:right="-108"/>
              <w:jc w:val="left"/>
              <w:rPr>
                <w:rFonts w:ascii="Arial" w:hAnsi="Arial" w:cs="Arial"/>
                <w:b/>
                <w:sz w:val="18"/>
              </w:rPr>
            </w:pPr>
            <w:r w:rsidRPr="00684BBE">
              <w:rPr>
                <w:rFonts w:ascii="Arial" w:hAnsi="Arial" w:cs="Arial"/>
                <w:b/>
                <w:sz w:val="18"/>
              </w:rPr>
              <w:t>282.122</w:t>
            </w:r>
          </w:p>
        </w:tc>
        <w:tc>
          <w:tcPr>
            <w:tcW w:w="1701" w:type="dxa"/>
            <w:tcBorders>
              <w:top w:val="single" w:sz="4" w:space="0" w:color="auto"/>
              <w:bottom w:val="single" w:sz="12" w:space="0" w:color="auto"/>
            </w:tcBorders>
            <w:vAlign w:val="bottom"/>
          </w:tcPr>
          <w:p w:rsidR="00C968E2" w:rsidRPr="00684BBE" w:rsidRDefault="00C968E2" w:rsidP="00710751">
            <w:pPr>
              <w:tabs>
                <w:tab w:val="decimal" w:pos="1418"/>
              </w:tabs>
              <w:spacing w:line="240" w:lineRule="auto"/>
              <w:ind w:left="-108" w:right="-108"/>
              <w:jc w:val="left"/>
              <w:rPr>
                <w:rFonts w:ascii="Arial" w:hAnsi="Arial" w:cs="Arial"/>
                <w:sz w:val="18"/>
              </w:rPr>
            </w:pPr>
            <w:r w:rsidRPr="00684BBE">
              <w:rPr>
                <w:rFonts w:ascii="Arial" w:hAnsi="Arial" w:cs="Arial"/>
                <w:sz w:val="18"/>
                <w:lang w:val="ru-RU"/>
              </w:rPr>
              <w:t>12</w:t>
            </w:r>
            <w:r w:rsidRPr="00684BBE">
              <w:rPr>
                <w:rFonts w:ascii="Arial" w:hAnsi="Arial" w:cs="Arial"/>
                <w:sz w:val="18"/>
              </w:rPr>
              <w:t>8</w:t>
            </w:r>
            <w:r w:rsidRPr="00684BBE">
              <w:rPr>
                <w:rFonts w:ascii="Arial" w:hAnsi="Arial" w:cs="Arial"/>
                <w:sz w:val="18"/>
                <w:lang w:val="ru-RU"/>
              </w:rPr>
              <w:t>.</w:t>
            </w:r>
            <w:r w:rsidRPr="00684BBE">
              <w:rPr>
                <w:rFonts w:ascii="Arial" w:hAnsi="Arial" w:cs="Arial"/>
                <w:sz w:val="18"/>
              </w:rPr>
              <w:t>729</w:t>
            </w:r>
          </w:p>
        </w:tc>
      </w:tr>
    </w:tbl>
    <w:p w:rsidR="00945A2D" w:rsidRPr="00684BBE" w:rsidRDefault="00945A2D" w:rsidP="00710751">
      <w:pPr>
        <w:pStyle w:val="6"/>
        <w:widowControl w:val="0"/>
      </w:pPr>
      <w:bookmarkStart w:id="233" w:name="_Toc326076088"/>
      <w:r w:rsidRPr="00684BBE">
        <w:t xml:space="preserve">В конце 2015 года Группа осуществила досрочный выкуп облигаций на Лондонской Фондовой Бирже на общую сумму 3,68 миллиарда долларов США, в результате </w:t>
      </w:r>
      <w:r w:rsidR="009D5B7E" w:rsidRPr="00684BBE">
        <w:t xml:space="preserve">данной сделки </w:t>
      </w:r>
      <w:r w:rsidRPr="00684BBE">
        <w:t>была получена прибыль в размере 54.837 миллионов тенге</w:t>
      </w:r>
      <w:r w:rsidR="00FC37CB" w:rsidRPr="00684BBE">
        <w:t xml:space="preserve"> </w:t>
      </w:r>
      <w:r w:rsidR="00FC37CB" w:rsidRPr="00684BBE">
        <w:rPr>
          <w:i/>
        </w:rPr>
        <w:t>(Примечание 17)</w:t>
      </w:r>
      <w:r w:rsidRPr="00684BBE">
        <w:t>.</w:t>
      </w:r>
    </w:p>
    <w:p w:rsidR="00AE002D" w:rsidRPr="00684BBE" w:rsidRDefault="00AE002D" w:rsidP="00710751">
      <w:pPr>
        <w:pStyle w:val="6"/>
        <w:widowControl w:val="0"/>
      </w:pPr>
      <w:r w:rsidRPr="00684BBE">
        <w:t xml:space="preserve">По состоянию на </w:t>
      </w:r>
      <w:r w:rsidR="002D2DFD" w:rsidRPr="00684BBE">
        <w:t>31 декабря</w:t>
      </w:r>
      <w:r w:rsidRPr="00684BBE">
        <w:t xml:space="preserve"> </w:t>
      </w:r>
      <w:r w:rsidR="002D2DFD" w:rsidRPr="00684BBE">
        <w:t>2015 года</w:t>
      </w:r>
      <w:r w:rsidRPr="00684BBE">
        <w:t xml:space="preserve"> МДК (Ойл энд Газ Н Блок Казахстан) ГМБХ переуступил Группе долю участия, равную 24,50% в проекте «Н». В результате </w:t>
      </w:r>
      <w:r w:rsidR="009D5B7E" w:rsidRPr="00684BBE">
        <w:t xml:space="preserve">данной </w:t>
      </w:r>
      <w:r w:rsidRPr="00684BBE">
        <w:t xml:space="preserve">сделки Группа признала </w:t>
      </w:r>
      <w:r w:rsidR="00FC37CB" w:rsidRPr="00684BBE">
        <w:t xml:space="preserve">прибыль </w:t>
      </w:r>
      <w:r w:rsidR="00E56757" w:rsidRPr="00684BBE">
        <w:t xml:space="preserve">от списания обязательств </w:t>
      </w:r>
      <w:r w:rsidRPr="00684BBE">
        <w:t xml:space="preserve">в размере 37.329 миллионов тенге. </w:t>
      </w:r>
    </w:p>
    <w:p w:rsidR="002F64CE" w:rsidRPr="00684BBE" w:rsidRDefault="00607EB7" w:rsidP="00710751">
      <w:pPr>
        <w:pStyle w:val="6"/>
        <w:widowControl w:val="0"/>
      </w:pPr>
      <w:r w:rsidRPr="00684BBE">
        <w:t xml:space="preserve">На основании условий договора купли-продажи с Türkiye Petrolleri Anonim Ortakliği (далее </w:t>
      </w:r>
      <w:r w:rsidR="002D2DFD" w:rsidRPr="00684BBE">
        <w:t>−</w:t>
      </w:r>
      <w:r w:rsidRPr="00684BBE">
        <w:t xml:space="preserve"> «ТПАО»), Группа пришла к выводу, что ТПАО отказалось от своих прав требования долга Группы при продаже своей доли в </w:t>
      </w:r>
      <w:r w:rsidR="00DE6235" w:rsidRPr="00684BBE">
        <w:t>КМТ</w:t>
      </w:r>
      <w:r w:rsidRPr="00684BBE">
        <w:t>. Соответственно, Группа признала прочий доход от списания обязательств перед ТПАО в сумме 38.231</w:t>
      </w:r>
      <w:r w:rsidR="002D2DFD" w:rsidRPr="00684BBE">
        <w:t> </w:t>
      </w:r>
      <w:r w:rsidRPr="00684BBE">
        <w:t>тысяч</w:t>
      </w:r>
      <w:r w:rsidR="009D5B7E" w:rsidRPr="00684BBE">
        <w:t>а</w:t>
      </w:r>
      <w:r w:rsidRPr="00684BBE">
        <w:t xml:space="preserve"> долларов США (эквивалент 7.08</w:t>
      </w:r>
      <w:r w:rsidR="00280AA4" w:rsidRPr="00684BBE">
        <w:t>3</w:t>
      </w:r>
      <w:r w:rsidRPr="00684BBE">
        <w:t xml:space="preserve"> миллион</w:t>
      </w:r>
      <w:r w:rsidR="00280AA4" w:rsidRPr="00684BBE">
        <w:t>а</w:t>
      </w:r>
      <w:r w:rsidRPr="00684BBE">
        <w:t xml:space="preserve"> тенге по среднему курсу за 6 месяцев </w:t>
      </w:r>
      <w:r w:rsidR="002D2DFD" w:rsidRPr="00684BBE">
        <w:t>2015 года</w:t>
      </w:r>
      <w:r w:rsidRPr="00684BBE">
        <w:t xml:space="preserve">). </w:t>
      </w:r>
    </w:p>
    <w:p w:rsidR="00905CB4" w:rsidRPr="00684BBE" w:rsidRDefault="00B57A2A" w:rsidP="004D69CA">
      <w:pPr>
        <w:pStyle w:val="16"/>
        <w:rPr>
          <w:lang w:val="ru-RU"/>
        </w:rPr>
      </w:pPr>
      <w:bookmarkStart w:id="234" w:name="_Toc448750950"/>
      <w:r w:rsidRPr="00684BBE">
        <w:rPr>
          <w:lang w:val="ru-RU"/>
        </w:rPr>
        <w:t>3</w:t>
      </w:r>
      <w:r w:rsidR="00761FD2" w:rsidRPr="00684BBE">
        <w:rPr>
          <w:lang w:val="ru-RU"/>
        </w:rPr>
        <w:t>2</w:t>
      </w:r>
      <w:r w:rsidRPr="00684BBE">
        <w:rPr>
          <w:lang w:val="ru-RU"/>
        </w:rPr>
        <w:t>.</w:t>
      </w:r>
      <w:r w:rsidRPr="00684BBE">
        <w:rPr>
          <w:lang w:val="ru-RU"/>
        </w:rPr>
        <w:tab/>
      </w:r>
      <w:r w:rsidR="00F724FC" w:rsidRPr="00684BBE">
        <w:rPr>
          <w:lang w:val="ru-RU"/>
        </w:rPr>
        <w:t xml:space="preserve">Доля в </w:t>
      </w:r>
      <w:r w:rsidR="00695BFE" w:rsidRPr="00684BBE">
        <w:rPr>
          <w:lang w:val="ru-RU"/>
        </w:rPr>
        <w:t>прибыли</w:t>
      </w:r>
      <w:r w:rsidR="00F724FC" w:rsidRPr="00684BBE">
        <w:rPr>
          <w:lang w:val="ru-RU"/>
        </w:rPr>
        <w:t xml:space="preserve"> совместных предприятий</w:t>
      </w:r>
      <w:bookmarkEnd w:id="233"/>
      <w:r w:rsidR="00F724FC" w:rsidRPr="00684BBE">
        <w:rPr>
          <w:lang w:val="ru-RU"/>
        </w:rPr>
        <w:t xml:space="preserve"> </w:t>
      </w:r>
      <w:r w:rsidR="00695BFE" w:rsidRPr="00684BBE">
        <w:rPr>
          <w:lang w:val="ru-RU"/>
        </w:rPr>
        <w:t>и ассоциированных компаний</w:t>
      </w:r>
      <w:r w:rsidR="00324511" w:rsidRPr="00684BBE">
        <w:rPr>
          <w:lang w:val="ru-RU"/>
        </w:rPr>
        <w:t>, нетто</w:t>
      </w:r>
      <w:bookmarkEnd w:id="234"/>
    </w:p>
    <w:p w:rsidR="00905CB4" w:rsidRPr="00684BBE" w:rsidRDefault="00F724FC" w:rsidP="00710751">
      <w:pPr>
        <w:pStyle w:val="6"/>
        <w:widowControl w:val="0"/>
        <w:spacing w:after="120"/>
      </w:pPr>
      <w:bookmarkStart w:id="235" w:name="_Toc324520177"/>
      <w:bookmarkStart w:id="236" w:name="_Toc324525739"/>
      <w:bookmarkStart w:id="237" w:name="_Toc326076089"/>
      <w:r w:rsidRPr="00684BBE">
        <w:t xml:space="preserve">Доля в </w:t>
      </w:r>
      <w:r w:rsidR="00695BFE" w:rsidRPr="00684BBE">
        <w:t>прибыли</w:t>
      </w:r>
      <w:r w:rsidR="00376858" w:rsidRPr="00684BBE">
        <w:t xml:space="preserve">/(убытке) </w:t>
      </w:r>
      <w:r w:rsidRPr="00684BBE">
        <w:t xml:space="preserve">совместных предприятий </w:t>
      </w:r>
      <w:r w:rsidR="00695BFE" w:rsidRPr="00684BBE">
        <w:t xml:space="preserve">и ассоциированных компаний </w:t>
      </w:r>
      <w:r w:rsidRPr="00684BBE">
        <w:t xml:space="preserve">за годы, закончившиеся </w:t>
      </w:r>
      <w:r w:rsidR="002D2DFD" w:rsidRPr="00684BBE">
        <w:t>31 декабря</w:t>
      </w:r>
      <w:r w:rsidRPr="00684BBE">
        <w:t>, включает</w:t>
      </w:r>
      <w:r w:rsidR="00654AD1" w:rsidRPr="00684BBE">
        <w:t xml:space="preserve"> следующее</w:t>
      </w:r>
      <w:r w:rsidRPr="00684BBE">
        <w:t>:</w:t>
      </w:r>
      <w:bookmarkEnd w:id="235"/>
      <w:bookmarkEnd w:id="236"/>
      <w:bookmarkEnd w:id="237"/>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6" w:type="dxa"/>
            <w:tcBorders>
              <w:bottom w:val="single" w:sz="4" w:space="0" w:color="auto"/>
            </w:tcBorders>
            <w:vAlign w:val="bottom"/>
          </w:tcPr>
          <w:p w:rsidR="007101F0" w:rsidRPr="00684BBE" w:rsidRDefault="007101F0" w:rsidP="00710751">
            <w:pPr>
              <w:pStyle w:val="norma"/>
              <w:overflowPunct/>
              <w:autoSpaceDE/>
              <w:autoSpaceDN/>
              <w:spacing w:line="240" w:lineRule="auto"/>
              <w:ind w:left="62" w:right="-108" w:hanging="170"/>
              <w:jc w:val="left"/>
              <w:rPr>
                <w:rFonts w:cs="Times New Roman"/>
                <w:bCs w:val="0"/>
                <w:sz w:val="16"/>
                <w:szCs w:val="16"/>
                <w:lang w:val="ru-RU"/>
              </w:rPr>
            </w:pPr>
            <w:r w:rsidRPr="00684BBE">
              <w:rPr>
                <w:b w:val="0"/>
                <w:sz w:val="16"/>
                <w:szCs w:val="16"/>
                <w:lang w:val="ru-RU"/>
              </w:rPr>
              <w:t>В миллионах тенге</w:t>
            </w:r>
          </w:p>
        </w:tc>
        <w:tc>
          <w:tcPr>
            <w:tcW w:w="1701" w:type="dxa"/>
            <w:tcBorders>
              <w:bottom w:val="single" w:sz="4" w:space="0" w:color="auto"/>
            </w:tcBorders>
            <w:vAlign w:val="bottom"/>
          </w:tcPr>
          <w:p w:rsidR="007101F0" w:rsidRPr="00684BBE" w:rsidRDefault="007101F0"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00C426F9" w:rsidRPr="00684BBE">
              <w:rPr>
                <w:rFonts w:ascii="Arial" w:hAnsi="Arial" w:cs="Arial"/>
                <w:b/>
                <w:sz w:val="18"/>
                <w:lang w:val="ru-RU"/>
              </w:rPr>
              <w:t>5</w:t>
            </w:r>
          </w:p>
        </w:tc>
        <w:tc>
          <w:tcPr>
            <w:tcW w:w="1701" w:type="dxa"/>
            <w:tcBorders>
              <w:bottom w:val="single" w:sz="4" w:space="0" w:color="auto"/>
            </w:tcBorders>
            <w:vAlign w:val="bottom"/>
          </w:tcPr>
          <w:p w:rsidR="007101F0" w:rsidRPr="00684BBE" w:rsidRDefault="007101F0" w:rsidP="00710751">
            <w:pPr>
              <w:spacing w:line="240" w:lineRule="auto"/>
              <w:ind w:left="-108" w:right="68"/>
              <w:jc w:val="right"/>
              <w:rPr>
                <w:rFonts w:ascii="Arial" w:hAnsi="Arial" w:cs="Arial"/>
                <w:sz w:val="18"/>
                <w:lang w:val="ru-RU"/>
              </w:rPr>
            </w:pPr>
            <w:r w:rsidRPr="00684BBE">
              <w:rPr>
                <w:rFonts w:ascii="Arial" w:hAnsi="Arial" w:cs="Arial"/>
                <w:sz w:val="18"/>
                <w:lang w:val="ru-RU"/>
              </w:rPr>
              <w:t>201</w:t>
            </w:r>
            <w:r w:rsidR="00C426F9" w:rsidRPr="00684BBE">
              <w:rPr>
                <w:rFonts w:ascii="Arial" w:hAnsi="Arial" w:cs="Arial"/>
                <w:sz w:val="18"/>
                <w:lang w:val="ru-RU"/>
              </w:rPr>
              <w:t>4</w:t>
            </w:r>
          </w:p>
        </w:tc>
      </w:tr>
      <w:tr w:rsidR="002D2DFD" w:rsidRPr="00684BBE" w:rsidTr="00C96369">
        <w:trPr>
          <w:trHeight w:val="227"/>
        </w:trPr>
        <w:tc>
          <w:tcPr>
            <w:tcW w:w="6236" w:type="dxa"/>
            <w:vAlign w:val="bottom"/>
          </w:tcPr>
          <w:p w:rsidR="007101F0" w:rsidRPr="00684BBE" w:rsidRDefault="007101F0"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7101F0" w:rsidRPr="00684BBE" w:rsidRDefault="007101F0" w:rsidP="00710751">
            <w:pPr>
              <w:tabs>
                <w:tab w:val="decimal" w:pos="1418"/>
              </w:tabs>
              <w:spacing w:line="240" w:lineRule="auto"/>
              <w:ind w:left="-108" w:right="-108"/>
              <w:jc w:val="left"/>
              <w:rPr>
                <w:rFonts w:ascii="Arial" w:hAnsi="Arial" w:cs="Arial"/>
                <w:sz w:val="18"/>
                <w:szCs w:val="18"/>
                <w:lang w:val="ru-RU"/>
              </w:rPr>
            </w:pPr>
          </w:p>
        </w:tc>
        <w:tc>
          <w:tcPr>
            <w:tcW w:w="1701" w:type="dxa"/>
            <w:vAlign w:val="bottom"/>
          </w:tcPr>
          <w:p w:rsidR="007101F0" w:rsidRPr="00684BBE" w:rsidRDefault="007101F0" w:rsidP="00710751">
            <w:pPr>
              <w:tabs>
                <w:tab w:val="decimal" w:pos="1418"/>
              </w:tabs>
              <w:spacing w:line="240" w:lineRule="auto"/>
              <w:ind w:left="-108" w:right="-108"/>
              <w:jc w:val="left"/>
              <w:rPr>
                <w:rFonts w:ascii="Arial" w:hAnsi="Arial" w:cs="Arial"/>
                <w:sz w:val="18"/>
                <w:szCs w:val="18"/>
                <w:lang w:val="ru-RU"/>
              </w:rPr>
            </w:pP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ТОО СП Тенгизшевройл</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162.160</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315.828</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ТОО КазРосГаз</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36.253</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29.484</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ТОО СП «КАТКО»</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w:t>
            </w:r>
            <w:r w:rsidRPr="00684BBE">
              <w:rPr>
                <w:rFonts w:ascii="Arial" w:hAnsi="Arial" w:cs="Arial"/>
                <w:b/>
                <w:bCs/>
                <w:sz w:val="18"/>
                <w:szCs w:val="18"/>
              </w:rPr>
              <w:t>4</w:t>
            </w:r>
            <w:r w:rsidRPr="00684BBE">
              <w:rPr>
                <w:rFonts w:ascii="Arial" w:hAnsi="Arial" w:cs="Arial"/>
                <w:b/>
                <w:bCs/>
                <w:sz w:val="18"/>
                <w:szCs w:val="18"/>
                <w:lang w:val="ru-RU"/>
              </w:rPr>
              <w:t>.</w:t>
            </w:r>
            <w:r w:rsidRPr="00684BBE">
              <w:rPr>
                <w:rFonts w:ascii="Arial" w:hAnsi="Arial" w:cs="Arial"/>
                <w:b/>
                <w:bCs/>
                <w:sz w:val="18"/>
                <w:szCs w:val="18"/>
              </w:rPr>
              <w:t>753</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rPr>
              <w:t>7.868</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Мангистау Инвестментс Б.В.</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19.703</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56.939</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ТОО СП «Южная горно-химическая компания»</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10.435</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(19)</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ТОО «Каратау»</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10.043</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4.476</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АО СП «Акбастау»</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8.080</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3.931</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Forum Muider B. V.</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rPr>
              <w:t>6.121</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sz w:val="18"/>
                <w:szCs w:val="18"/>
              </w:rPr>
              <w:t>3.939</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ТОО «KLPE»</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rPr>
              <w:t>4.82</w:t>
            </w:r>
            <w:r w:rsidR="00F61922" w:rsidRPr="00684BBE">
              <w:rPr>
                <w:rFonts w:ascii="Arial" w:hAnsi="Arial" w:cs="Arial"/>
                <w:b/>
                <w:sz w:val="18"/>
                <w:szCs w:val="18"/>
              </w:rPr>
              <w:t>9</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sz w:val="18"/>
                <w:szCs w:val="18"/>
              </w:rPr>
              <w:t>331</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ТОО СП «Инкай»</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rPr>
              <w:t>3.</w:t>
            </w:r>
            <w:r w:rsidR="005E4E9E" w:rsidRPr="00684BBE">
              <w:rPr>
                <w:rFonts w:ascii="Arial" w:hAnsi="Arial" w:cs="Arial"/>
                <w:b/>
                <w:sz w:val="18"/>
                <w:szCs w:val="18"/>
                <w:lang w:val="ru-RU"/>
              </w:rPr>
              <w:t>842</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sz w:val="18"/>
                <w:szCs w:val="18"/>
              </w:rPr>
              <w:t>3.235</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rPr>
            </w:pPr>
            <w:r w:rsidRPr="00684BBE">
              <w:rPr>
                <w:rFonts w:ascii="Arial" w:hAnsi="Arial" w:cs="Arial"/>
                <w:sz w:val="18"/>
                <w:szCs w:val="18"/>
                <w:lang w:val="ru-RU"/>
              </w:rPr>
              <w:t>ТОО</w:t>
            </w:r>
            <w:r w:rsidRPr="00684BBE">
              <w:rPr>
                <w:rFonts w:ascii="Arial" w:hAnsi="Arial" w:cs="Arial"/>
                <w:sz w:val="18"/>
                <w:szCs w:val="18"/>
              </w:rPr>
              <w:t xml:space="preserve"> Kazakhstan Petrochemical Industries Inc</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rPr>
              <w:t>3.808</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sz w:val="18"/>
                <w:szCs w:val="18"/>
              </w:rPr>
              <w:t>(189)</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АО </w:t>
            </w:r>
            <w:r w:rsidR="00AE002D" w:rsidRPr="00684BBE">
              <w:rPr>
                <w:rFonts w:ascii="Arial" w:hAnsi="Arial" w:cs="Arial"/>
                <w:sz w:val="18"/>
                <w:szCs w:val="18"/>
                <w:lang w:val="ru-RU"/>
              </w:rPr>
              <w:t>«</w:t>
            </w:r>
            <w:r w:rsidRPr="00684BBE">
              <w:rPr>
                <w:rFonts w:ascii="Arial" w:hAnsi="Arial" w:cs="Arial"/>
                <w:sz w:val="18"/>
                <w:szCs w:val="18"/>
                <w:lang w:val="ru-RU"/>
              </w:rPr>
              <w:t>Экибастузская ГРЭС 2</w:t>
            </w:r>
            <w:r w:rsidR="00AE002D" w:rsidRPr="00684BBE">
              <w:rPr>
                <w:rFonts w:ascii="Arial" w:hAnsi="Arial" w:cs="Arial"/>
                <w:sz w:val="18"/>
                <w:szCs w:val="18"/>
                <w:lang w:val="ru-RU"/>
              </w:rPr>
              <w:t>»</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(12.768)</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5.129</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ТОО </w:t>
            </w:r>
            <w:r w:rsidR="00AE002D" w:rsidRPr="00684BBE">
              <w:rPr>
                <w:rFonts w:ascii="Arial" w:hAnsi="Arial" w:cs="Arial"/>
                <w:sz w:val="18"/>
                <w:szCs w:val="18"/>
                <w:lang w:val="ru-RU"/>
              </w:rPr>
              <w:t>«</w:t>
            </w:r>
            <w:r w:rsidRPr="00684BBE">
              <w:rPr>
                <w:rFonts w:ascii="Arial" w:hAnsi="Arial" w:cs="Arial"/>
                <w:sz w:val="18"/>
                <w:szCs w:val="18"/>
                <w:lang w:val="ru-RU"/>
              </w:rPr>
              <w:t>Казцинк</w:t>
            </w:r>
            <w:r w:rsidR="00AE002D" w:rsidRPr="00684BBE">
              <w:rPr>
                <w:rFonts w:ascii="Arial" w:hAnsi="Arial" w:cs="Arial"/>
                <w:sz w:val="18"/>
                <w:szCs w:val="18"/>
                <w:lang w:val="ru-RU"/>
              </w:rPr>
              <w:t>»</w:t>
            </w:r>
            <w:r w:rsidRPr="00684BBE" w:rsidDel="00007CB0">
              <w:rPr>
                <w:rFonts w:ascii="Arial" w:hAnsi="Arial" w:cs="Arial"/>
                <w:sz w:val="18"/>
                <w:szCs w:val="18"/>
                <w:lang w:val="ru-RU"/>
              </w:rPr>
              <w:t xml:space="preserve"> </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(16.3</w:t>
            </w:r>
            <w:r w:rsidR="00F61922" w:rsidRPr="00684BBE">
              <w:rPr>
                <w:rFonts w:ascii="Arial" w:hAnsi="Arial" w:cs="Arial"/>
                <w:b/>
                <w:bCs/>
                <w:sz w:val="18"/>
                <w:szCs w:val="18"/>
              </w:rPr>
              <w:t>39</w:t>
            </w:r>
            <w:r w:rsidRPr="00684BBE">
              <w:rPr>
                <w:rFonts w:ascii="Arial" w:hAnsi="Arial" w:cs="Arial"/>
                <w:b/>
                <w:bCs/>
                <w:sz w:val="18"/>
                <w:szCs w:val="18"/>
                <w:lang w:val="ru-RU"/>
              </w:rPr>
              <w:t>)</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1.987</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rPr>
            </w:pPr>
            <w:r w:rsidRPr="00684BBE">
              <w:rPr>
                <w:rFonts w:ascii="Arial" w:hAnsi="Arial" w:cs="Arial"/>
                <w:sz w:val="18"/>
                <w:szCs w:val="18"/>
              </w:rPr>
              <w:t>Petro Kazakhstan In</w:t>
            </w:r>
            <w:r w:rsidR="004F16C9" w:rsidRPr="00684BBE">
              <w:rPr>
                <w:rFonts w:ascii="Arial" w:hAnsi="Arial" w:cs="Arial"/>
                <w:sz w:val="18"/>
                <w:szCs w:val="18"/>
              </w:rPr>
              <w:t>c.</w:t>
            </w:r>
            <w:r w:rsidRPr="00684BBE" w:rsidDel="00007CB0">
              <w:rPr>
                <w:rFonts w:ascii="Arial" w:hAnsi="Arial" w:cs="Arial"/>
                <w:sz w:val="18"/>
                <w:szCs w:val="18"/>
              </w:rPr>
              <w:t xml:space="preserve"> </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(16.466)</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Cs/>
                <w:sz w:val="18"/>
                <w:szCs w:val="18"/>
              </w:rPr>
              <w:t>23.008</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ТОО Казахстанско-Китайский трубопровод</w:t>
            </w:r>
            <w:r w:rsidRPr="00684BBE" w:rsidDel="00007CB0">
              <w:rPr>
                <w:rFonts w:ascii="Arial" w:hAnsi="Arial" w:cs="Arial"/>
                <w:sz w:val="18"/>
                <w:szCs w:val="18"/>
                <w:lang w:val="ru-RU"/>
              </w:rPr>
              <w:t xml:space="preserve"> </w:t>
            </w:r>
            <w:r w:rsidR="004F16C9" w:rsidRPr="00684BBE">
              <w:rPr>
                <w:rFonts w:ascii="Arial" w:hAnsi="Arial" w:cs="Arial"/>
                <w:sz w:val="18"/>
                <w:szCs w:val="18"/>
                <w:lang w:val="ru-RU"/>
              </w:rPr>
              <w:t>(нефт</w:t>
            </w:r>
            <w:r w:rsidR="009D5B7E" w:rsidRPr="00684BBE">
              <w:rPr>
                <w:rFonts w:ascii="Arial" w:hAnsi="Arial" w:cs="Arial"/>
                <w:sz w:val="18"/>
                <w:szCs w:val="18"/>
                <w:lang w:val="ru-RU"/>
              </w:rPr>
              <w:t>епровод</w:t>
            </w:r>
            <w:r w:rsidR="004F16C9" w:rsidRPr="00684BBE">
              <w:rPr>
                <w:rFonts w:ascii="Arial" w:hAnsi="Arial" w:cs="Arial"/>
                <w:sz w:val="18"/>
                <w:szCs w:val="18"/>
                <w:lang w:val="ru-RU"/>
              </w:rPr>
              <w:t>)</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(17.541)</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Cs/>
                <w:sz w:val="18"/>
                <w:szCs w:val="18"/>
              </w:rPr>
              <w:t>(6.496)</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ТОО Газопровод Бейнеу-Шымкент</w:t>
            </w:r>
            <w:r w:rsidR="004F16C9" w:rsidRPr="00684BBE">
              <w:rPr>
                <w:rFonts w:ascii="Arial" w:hAnsi="Arial" w:cs="Arial"/>
                <w:sz w:val="18"/>
                <w:szCs w:val="18"/>
                <w:lang w:val="ru-RU"/>
              </w:rPr>
              <w:t xml:space="preserve"> (газ</w:t>
            </w:r>
            <w:r w:rsidR="009D5B7E" w:rsidRPr="00684BBE">
              <w:rPr>
                <w:rFonts w:ascii="Arial" w:hAnsi="Arial" w:cs="Arial"/>
                <w:sz w:val="18"/>
                <w:szCs w:val="18"/>
                <w:lang w:val="ru-RU"/>
              </w:rPr>
              <w:t>опровод</w:t>
            </w:r>
            <w:r w:rsidR="004F16C9" w:rsidRPr="00684BBE">
              <w:rPr>
                <w:rFonts w:ascii="Arial" w:hAnsi="Arial" w:cs="Arial"/>
                <w:sz w:val="18"/>
                <w:szCs w:val="18"/>
                <w:lang w:val="ru-RU"/>
              </w:rPr>
              <w:t>)</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(60.433)</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rPr>
              <w:t>(13.8</w:t>
            </w:r>
            <w:r w:rsidRPr="00684BBE">
              <w:rPr>
                <w:rFonts w:ascii="Arial" w:hAnsi="Arial" w:cs="Arial"/>
                <w:bCs/>
                <w:sz w:val="18"/>
                <w:szCs w:val="18"/>
                <w:lang w:val="ru-RU"/>
              </w:rPr>
              <w:t>61)</w:t>
            </w:r>
          </w:p>
        </w:tc>
      </w:tr>
      <w:tr w:rsidR="002D2DFD" w:rsidRPr="00684BBE" w:rsidTr="00C96369">
        <w:trPr>
          <w:trHeight w:val="227"/>
        </w:trPr>
        <w:tc>
          <w:tcPr>
            <w:tcW w:w="6236" w:type="dxa"/>
            <w:vAlign w:val="bottom"/>
          </w:tcPr>
          <w:p w:rsidR="00180292" w:rsidRPr="00684BBE" w:rsidRDefault="00180292"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w:t>
            </w:r>
            <w:r w:rsidR="005E4E9E" w:rsidRPr="00684BBE">
              <w:rPr>
                <w:rFonts w:ascii="Arial" w:hAnsi="Arial" w:cs="Arial"/>
                <w:b/>
                <w:bCs/>
                <w:sz w:val="18"/>
                <w:szCs w:val="18"/>
                <w:lang w:val="ru-RU"/>
              </w:rPr>
              <w:t>7</w:t>
            </w:r>
            <w:r w:rsidRPr="00684BBE">
              <w:rPr>
                <w:rFonts w:ascii="Arial" w:hAnsi="Arial" w:cs="Arial"/>
                <w:b/>
                <w:bCs/>
                <w:sz w:val="18"/>
                <w:szCs w:val="18"/>
              </w:rPr>
              <w:t>.</w:t>
            </w:r>
            <w:r w:rsidR="005E4E9E" w:rsidRPr="00684BBE">
              <w:rPr>
                <w:rFonts w:ascii="Arial" w:hAnsi="Arial" w:cs="Arial"/>
                <w:b/>
                <w:bCs/>
                <w:sz w:val="18"/>
                <w:szCs w:val="18"/>
                <w:lang w:val="ru-RU"/>
              </w:rPr>
              <w:t>057</w:t>
            </w:r>
            <w:r w:rsidRPr="00684BBE">
              <w:rPr>
                <w:rFonts w:ascii="Arial" w:hAnsi="Arial" w:cs="Arial"/>
                <w:b/>
                <w:bCs/>
                <w:sz w:val="18"/>
                <w:szCs w:val="18"/>
                <w:lang w:val="ru-RU"/>
              </w:rPr>
              <w:t>)</w:t>
            </w:r>
          </w:p>
        </w:tc>
        <w:tc>
          <w:tcPr>
            <w:tcW w:w="1701" w:type="dxa"/>
            <w:vAlign w:val="bottom"/>
          </w:tcPr>
          <w:p w:rsidR="00180292" w:rsidRPr="00684BBE" w:rsidRDefault="00180292"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2</w:t>
            </w:r>
            <w:r w:rsidRPr="00684BBE">
              <w:rPr>
                <w:rFonts w:ascii="Arial" w:hAnsi="Arial" w:cs="Arial"/>
                <w:bCs/>
                <w:sz w:val="18"/>
                <w:szCs w:val="18"/>
              </w:rPr>
              <w:t>1.351</w:t>
            </w:r>
          </w:p>
        </w:tc>
      </w:tr>
      <w:tr w:rsidR="002D2DFD" w:rsidRPr="00684BBE" w:rsidTr="00C96369">
        <w:trPr>
          <w:trHeight w:val="227"/>
        </w:trPr>
        <w:tc>
          <w:tcPr>
            <w:tcW w:w="6236" w:type="dxa"/>
            <w:tcBorders>
              <w:top w:val="single" w:sz="4" w:space="0" w:color="auto"/>
              <w:bottom w:val="single" w:sz="12" w:space="0" w:color="auto"/>
            </w:tcBorders>
            <w:vAlign w:val="bottom"/>
          </w:tcPr>
          <w:p w:rsidR="007101F0" w:rsidRPr="00684BBE" w:rsidRDefault="007101F0" w:rsidP="00710751">
            <w:pPr>
              <w:spacing w:line="240" w:lineRule="auto"/>
              <w:ind w:left="62" w:right="-108" w:hanging="170"/>
              <w:jc w:val="left"/>
              <w:rPr>
                <w:rFonts w:ascii="Arial" w:hAnsi="Arial" w:cs="Arial"/>
                <w:b/>
                <w:bCs/>
                <w:sz w:val="18"/>
                <w:szCs w:val="18"/>
                <w:lang w:val="ru-RU"/>
              </w:rPr>
            </w:pPr>
          </w:p>
        </w:tc>
        <w:tc>
          <w:tcPr>
            <w:tcW w:w="1701" w:type="dxa"/>
            <w:tcBorders>
              <w:top w:val="single" w:sz="4" w:space="0" w:color="auto"/>
              <w:bottom w:val="single" w:sz="12" w:space="0" w:color="auto"/>
            </w:tcBorders>
            <w:vAlign w:val="bottom"/>
          </w:tcPr>
          <w:p w:rsidR="007101F0" w:rsidRPr="00684BBE" w:rsidRDefault="00C426F9"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149</w:t>
            </w:r>
            <w:r w:rsidR="007101F0" w:rsidRPr="00684BBE">
              <w:rPr>
                <w:rFonts w:ascii="Arial" w:hAnsi="Arial" w:cs="Arial"/>
                <w:b/>
                <w:bCs/>
                <w:sz w:val="18"/>
                <w:szCs w:val="18"/>
                <w:lang w:val="ru-RU"/>
              </w:rPr>
              <w:t>.</w:t>
            </w:r>
            <w:r w:rsidRPr="00684BBE">
              <w:rPr>
                <w:rFonts w:ascii="Arial" w:hAnsi="Arial" w:cs="Arial"/>
                <w:b/>
                <w:bCs/>
                <w:sz w:val="18"/>
                <w:szCs w:val="18"/>
                <w:lang w:val="ru-RU"/>
              </w:rPr>
              <w:t>423</w:t>
            </w:r>
          </w:p>
        </w:tc>
        <w:tc>
          <w:tcPr>
            <w:tcW w:w="1701" w:type="dxa"/>
            <w:tcBorders>
              <w:top w:val="single" w:sz="4" w:space="0" w:color="auto"/>
              <w:bottom w:val="single" w:sz="12" w:space="0" w:color="auto"/>
            </w:tcBorders>
            <w:vAlign w:val="bottom"/>
          </w:tcPr>
          <w:p w:rsidR="007101F0" w:rsidRPr="00684BBE" w:rsidRDefault="00C426F9"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45</w:t>
            </w:r>
            <w:r w:rsidR="00180292" w:rsidRPr="00684BBE">
              <w:rPr>
                <w:rFonts w:ascii="Arial" w:hAnsi="Arial" w:cs="Arial"/>
                <w:bCs/>
                <w:sz w:val="18"/>
                <w:szCs w:val="18"/>
                <w:lang w:val="ru-RU"/>
              </w:rPr>
              <w:t>6</w:t>
            </w:r>
            <w:r w:rsidRPr="00684BBE">
              <w:rPr>
                <w:rFonts w:ascii="Arial" w:hAnsi="Arial" w:cs="Arial"/>
                <w:bCs/>
                <w:sz w:val="18"/>
                <w:szCs w:val="18"/>
                <w:lang w:val="ru-RU"/>
              </w:rPr>
              <w:t>.</w:t>
            </w:r>
            <w:r w:rsidR="00180292" w:rsidRPr="00684BBE">
              <w:rPr>
                <w:rFonts w:ascii="Arial" w:hAnsi="Arial" w:cs="Arial"/>
                <w:bCs/>
                <w:sz w:val="18"/>
                <w:szCs w:val="18"/>
                <w:lang w:val="ru-RU"/>
              </w:rPr>
              <w:t>941</w:t>
            </w:r>
          </w:p>
        </w:tc>
      </w:tr>
    </w:tbl>
    <w:p w:rsidR="00372441" w:rsidRPr="00684BBE" w:rsidRDefault="00372441" w:rsidP="00710751">
      <w:pPr>
        <w:adjustRightInd/>
        <w:spacing w:line="240" w:lineRule="auto"/>
        <w:jc w:val="left"/>
        <w:textAlignment w:val="auto"/>
        <w:rPr>
          <w:b/>
          <w:bCs/>
          <w:caps/>
          <w:sz w:val="20"/>
          <w:szCs w:val="20"/>
          <w:lang w:val="ru-RU"/>
        </w:rPr>
      </w:pPr>
      <w:r w:rsidRPr="00684BBE">
        <w:br w:type="page"/>
      </w:r>
    </w:p>
    <w:p w:rsidR="00B16878" w:rsidRPr="00684BBE" w:rsidRDefault="00B57A2A" w:rsidP="004D69CA">
      <w:pPr>
        <w:pStyle w:val="16"/>
      </w:pPr>
      <w:bookmarkStart w:id="238" w:name="_Toc448750951"/>
      <w:r w:rsidRPr="00684BBE">
        <w:lastRenderedPageBreak/>
        <w:t>3</w:t>
      </w:r>
      <w:r w:rsidR="00761FD2" w:rsidRPr="00684BBE">
        <w:t>3</w:t>
      </w:r>
      <w:r w:rsidRPr="00684BBE">
        <w:t>.</w:t>
      </w:r>
      <w:r w:rsidRPr="00684BBE">
        <w:tab/>
      </w:r>
      <w:r w:rsidR="00131EEC" w:rsidRPr="00684BBE">
        <w:t>Отрицательная курсовая разница, нетто</w:t>
      </w:r>
      <w:bookmarkEnd w:id="238"/>
    </w:p>
    <w:p w:rsidR="00B53D63" w:rsidRPr="00684BBE" w:rsidRDefault="00B53D63" w:rsidP="00710751">
      <w:pPr>
        <w:pStyle w:val="6"/>
        <w:widowControl w:val="0"/>
        <w:rPr>
          <w:lang w:eastAsia="ru-RU"/>
        </w:rPr>
      </w:pPr>
      <w:bookmarkStart w:id="239" w:name="_Toc326076090"/>
      <w:r w:rsidRPr="00684BBE">
        <w:rPr>
          <w:lang w:eastAsia="ru-RU"/>
        </w:rPr>
        <w:t xml:space="preserve">20 августа </w:t>
      </w:r>
      <w:r w:rsidR="002D2DFD" w:rsidRPr="00684BBE">
        <w:rPr>
          <w:lang w:eastAsia="ru-RU"/>
        </w:rPr>
        <w:t>2015 года</w:t>
      </w:r>
      <w:r w:rsidRPr="00684BBE">
        <w:rPr>
          <w:lang w:eastAsia="ru-RU"/>
        </w:rPr>
        <w:t xml:space="preserve"> Национальный Банк и Правительство Республики Казахстан приняли решение о реализации новой кредитно-денежной политики, основанной на режиме инфляционного таргетирования, с отменой валютного коридора и переходом к свободно плавающему обменному курсу тенге.</w:t>
      </w:r>
    </w:p>
    <w:p w:rsidR="00FA210D" w:rsidRPr="00684BBE" w:rsidRDefault="00B53D63" w:rsidP="00710751">
      <w:pPr>
        <w:pStyle w:val="6"/>
        <w:widowControl w:val="0"/>
        <w:spacing w:after="240"/>
        <w:rPr>
          <w:lang w:eastAsia="ru-RU"/>
        </w:rPr>
      </w:pPr>
      <w:r w:rsidRPr="00684BBE">
        <w:rPr>
          <w:lang w:eastAsia="ru-RU"/>
        </w:rPr>
        <w:t>В результате</w:t>
      </w:r>
      <w:r w:rsidR="009D5B7E" w:rsidRPr="00684BBE">
        <w:rPr>
          <w:lang w:eastAsia="ru-RU"/>
        </w:rPr>
        <w:t xml:space="preserve"> данного решения</w:t>
      </w:r>
      <w:r w:rsidRPr="00684BBE">
        <w:rPr>
          <w:lang w:eastAsia="ru-RU"/>
        </w:rPr>
        <w:t xml:space="preserve"> </w:t>
      </w:r>
      <w:r w:rsidRPr="00684BBE">
        <w:rPr>
          <w:bdr w:val="none" w:sz="0" w:space="0" w:color="auto" w:frame="1"/>
        </w:rPr>
        <w:t>обменный курс тенге по отношению к доллару США и другим основным валютам скорректировался.</w:t>
      </w:r>
      <w:r w:rsidRPr="00684BBE">
        <w:rPr>
          <w:lang w:eastAsia="ru-RU"/>
        </w:rPr>
        <w:t xml:space="preserve"> Обменные курсы до корректировки </w:t>
      </w:r>
      <w:r w:rsidR="004D3B06" w:rsidRPr="00684BBE">
        <w:rPr>
          <w:lang w:eastAsia="ru-RU"/>
        </w:rPr>
        <w:t xml:space="preserve">в августе 2015 года </w:t>
      </w:r>
      <w:r w:rsidRPr="00684BBE">
        <w:rPr>
          <w:lang w:eastAsia="ru-RU"/>
        </w:rPr>
        <w:t xml:space="preserve">и по состоянию на </w:t>
      </w:r>
      <w:r w:rsidR="002D2DFD" w:rsidRPr="00684BBE">
        <w:rPr>
          <w:lang w:eastAsia="ru-RU"/>
        </w:rPr>
        <w:t>31 декабря</w:t>
      </w:r>
      <w:r w:rsidRPr="00684BBE">
        <w:rPr>
          <w:lang w:eastAsia="ru-RU"/>
        </w:rPr>
        <w:t xml:space="preserve"> </w:t>
      </w:r>
      <w:r w:rsidR="002D2DFD" w:rsidRPr="00684BBE">
        <w:rPr>
          <w:lang w:eastAsia="ru-RU"/>
        </w:rPr>
        <w:t>2015 года</w:t>
      </w:r>
      <w:r w:rsidRPr="00684BBE">
        <w:rPr>
          <w:lang w:eastAsia="ru-RU"/>
        </w:rPr>
        <w:t xml:space="preserve"> составляли 188,35 тенге за 1 доллар США и 340,01 тенге за доллар США, соответственно, что привело к значительным доходам и расходам от курсовой разницы за год, закончившийся </w:t>
      </w:r>
      <w:r w:rsidR="002D2DFD" w:rsidRPr="00684BBE">
        <w:rPr>
          <w:lang w:eastAsia="ru-RU"/>
        </w:rPr>
        <w:t>31 декабря</w:t>
      </w:r>
      <w:r w:rsidRPr="00684BBE">
        <w:rPr>
          <w:lang w:eastAsia="ru-RU"/>
        </w:rPr>
        <w:t xml:space="preserve"> </w:t>
      </w:r>
      <w:r w:rsidR="002D2DFD" w:rsidRPr="00684BBE">
        <w:rPr>
          <w:lang w:eastAsia="ru-RU"/>
        </w:rPr>
        <w:t>2015 года</w:t>
      </w:r>
      <w:r w:rsidRPr="00684BBE">
        <w:rPr>
          <w:lang w:eastAsia="ru-RU"/>
        </w:rPr>
        <w:t xml:space="preserve">. </w:t>
      </w:r>
    </w:p>
    <w:p w:rsidR="00905CB4" w:rsidRPr="00684BBE" w:rsidRDefault="00B57A2A" w:rsidP="004D69CA">
      <w:pPr>
        <w:pStyle w:val="16"/>
        <w:rPr>
          <w:lang w:val="ru-RU"/>
        </w:rPr>
      </w:pPr>
      <w:bookmarkStart w:id="240" w:name="_Toc448750952"/>
      <w:r w:rsidRPr="00684BBE">
        <w:rPr>
          <w:lang w:val="ru-RU"/>
        </w:rPr>
        <w:t>3</w:t>
      </w:r>
      <w:r w:rsidR="00761FD2" w:rsidRPr="00684BBE">
        <w:rPr>
          <w:lang w:val="ru-RU"/>
        </w:rPr>
        <w:t>4</w:t>
      </w:r>
      <w:r w:rsidRPr="00684BBE">
        <w:rPr>
          <w:lang w:val="ru-RU"/>
        </w:rPr>
        <w:t>.</w:t>
      </w:r>
      <w:r w:rsidRPr="00684BBE">
        <w:rPr>
          <w:lang w:val="ru-RU"/>
        </w:rPr>
        <w:tab/>
      </w:r>
      <w:r w:rsidR="00131EEC" w:rsidRPr="00684BBE">
        <w:rPr>
          <w:lang w:val="ru-RU"/>
        </w:rPr>
        <w:t>Расходы по подоходному налогу</w:t>
      </w:r>
      <w:bookmarkEnd w:id="239"/>
      <w:bookmarkEnd w:id="240"/>
    </w:p>
    <w:p w:rsidR="00905CB4" w:rsidRPr="00684BBE" w:rsidRDefault="00F724FC" w:rsidP="00710751">
      <w:pPr>
        <w:pStyle w:val="6"/>
        <w:widowControl w:val="0"/>
        <w:spacing w:after="120"/>
      </w:pPr>
      <w:r w:rsidRPr="00684BBE">
        <w:t xml:space="preserve">За годы, закончившиеся </w:t>
      </w:r>
      <w:r w:rsidR="002D2DFD" w:rsidRPr="00684BBE">
        <w:t>31 декабря</w:t>
      </w:r>
      <w:r w:rsidRPr="00684BBE">
        <w:t>, расходы по подоходному налогу включа</w:t>
      </w:r>
      <w:r w:rsidR="00654AD1" w:rsidRPr="00684BBE">
        <w:t>ют следующее</w:t>
      </w:r>
      <w:r w:rsidRPr="00684BBE">
        <w:t>:</w:t>
      </w:r>
    </w:p>
    <w:tbl>
      <w:tblPr>
        <w:tblW w:w="9639" w:type="dxa"/>
        <w:tblInd w:w="108" w:type="dxa"/>
        <w:tblLayout w:type="fixed"/>
        <w:tblLook w:val="0000" w:firstRow="0" w:lastRow="0" w:firstColumn="0" w:lastColumn="0" w:noHBand="0" w:noVBand="0"/>
      </w:tblPr>
      <w:tblGrid>
        <w:gridCol w:w="6237"/>
        <w:gridCol w:w="1701"/>
        <w:gridCol w:w="1701"/>
      </w:tblGrid>
      <w:tr w:rsidR="002D2DFD" w:rsidRPr="00684BBE" w:rsidTr="00C96369">
        <w:trPr>
          <w:trHeight w:val="227"/>
        </w:trPr>
        <w:tc>
          <w:tcPr>
            <w:tcW w:w="6236" w:type="dxa"/>
            <w:tcBorders>
              <w:top w:val="nil"/>
              <w:left w:val="nil"/>
              <w:bottom w:val="single" w:sz="4" w:space="0" w:color="auto"/>
              <w:right w:val="nil"/>
            </w:tcBorders>
            <w:vAlign w:val="bottom"/>
          </w:tcPr>
          <w:p w:rsidR="00AE002D" w:rsidRPr="00684BBE" w:rsidRDefault="00AE002D" w:rsidP="00710751">
            <w:pPr>
              <w:spacing w:line="240" w:lineRule="auto"/>
              <w:ind w:left="62" w:right="-108" w:hanging="170"/>
              <w:jc w:val="left"/>
              <w:rPr>
                <w:rFonts w:ascii="Arial" w:hAnsi="Arial" w:cs="Arial"/>
                <w:i/>
                <w:iCs/>
                <w:sz w:val="16"/>
                <w:szCs w:val="16"/>
                <w:lang w:val="ru-RU"/>
              </w:rPr>
            </w:pPr>
            <w:r w:rsidRPr="00684BBE">
              <w:rPr>
                <w:rFonts w:ascii="Arial" w:hAnsi="Arial" w:cs="Arial"/>
                <w:i/>
                <w:sz w:val="16"/>
                <w:lang w:val="ru-RU"/>
              </w:rPr>
              <w:t>В миллионах тенге</w:t>
            </w:r>
          </w:p>
        </w:tc>
        <w:tc>
          <w:tcPr>
            <w:tcW w:w="1701" w:type="dxa"/>
            <w:tcBorders>
              <w:top w:val="nil"/>
              <w:left w:val="nil"/>
              <w:bottom w:val="single" w:sz="4" w:space="0" w:color="auto"/>
              <w:right w:val="nil"/>
            </w:tcBorders>
            <w:vAlign w:val="bottom"/>
          </w:tcPr>
          <w:p w:rsidR="00AE002D" w:rsidRPr="00684BBE" w:rsidRDefault="00AE002D"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AE002D" w:rsidRPr="00684BBE" w:rsidRDefault="00AE002D" w:rsidP="00710751">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2D2DFD" w:rsidRPr="00684BBE" w:rsidTr="00C96369">
        <w:trPr>
          <w:trHeight w:val="227"/>
        </w:trPr>
        <w:tc>
          <w:tcPr>
            <w:tcW w:w="6236" w:type="dxa"/>
            <w:tcBorders>
              <w:top w:val="single" w:sz="4" w:space="0" w:color="auto"/>
            </w:tcBorders>
            <w:vAlign w:val="bottom"/>
          </w:tcPr>
          <w:p w:rsidR="00AE002D"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top w:val="single" w:sz="4" w:space="0" w:color="auto"/>
            </w:tcBorders>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p>
        </w:tc>
      </w:tr>
      <w:tr w:rsidR="002D2DFD" w:rsidRPr="004506E2" w:rsidTr="00C96369">
        <w:trPr>
          <w:trHeight w:val="227"/>
        </w:trPr>
        <w:tc>
          <w:tcPr>
            <w:tcW w:w="6236" w:type="dxa"/>
            <w:vAlign w:val="bottom"/>
          </w:tcPr>
          <w:p w:rsidR="00AE002D" w:rsidRPr="00684BBE" w:rsidRDefault="00AE002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Расходы по текущему подоходному налогу</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vAlign w:val="bottom"/>
          </w:tcPr>
          <w:p w:rsidR="00AE002D" w:rsidRPr="00684BBE" w:rsidRDefault="00AE00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Корпоративный подоходный налог (КПН)</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200.960</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136.14</w:t>
            </w:r>
            <w:r w:rsidR="001F7056" w:rsidRPr="00684BBE">
              <w:rPr>
                <w:rFonts w:ascii="Arial" w:hAnsi="Arial" w:cs="Arial"/>
                <w:bCs/>
                <w:sz w:val="18"/>
                <w:szCs w:val="18"/>
              </w:rPr>
              <w:t>1</w:t>
            </w:r>
          </w:p>
        </w:tc>
      </w:tr>
      <w:tr w:rsidR="002D2DFD" w:rsidRPr="00684BBE" w:rsidTr="00C96369">
        <w:trPr>
          <w:trHeight w:val="227"/>
        </w:trPr>
        <w:tc>
          <w:tcPr>
            <w:tcW w:w="6236" w:type="dxa"/>
            <w:vAlign w:val="bottom"/>
          </w:tcPr>
          <w:p w:rsidR="00AE002D" w:rsidRPr="00684BBE" w:rsidRDefault="00AE00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Налог у источника выплаты по дивидендам и вознаграждениям</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27.431</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44.790</w:t>
            </w:r>
          </w:p>
        </w:tc>
      </w:tr>
      <w:tr w:rsidR="002D2DFD" w:rsidRPr="00684BBE" w:rsidTr="00C96369">
        <w:trPr>
          <w:trHeight w:val="227"/>
        </w:trPr>
        <w:tc>
          <w:tcPr>
            <w:tcW w:w="6236" w:type="dxa"/>
            <w:vAlign w:val="bottom"/>
          </w:tcPr>
          <w:p w:rsidR="00AE002D" w:rsidRPr="00684BBE" w:rsidRDefault="00AE00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Налог на сверхприбыль</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8.131</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11.534</w:t>
            </w:r>
          </w:p>
        </w:tc>
      </w:tr>
      <w:tr w:rsidR="002D2DFD" w:rsidRPr="00684BBE" w:rsidTr="00C96369">
        <w:trPr>
          <w:trHeight w:val="227"/>
        </w:trPr>
        <w:tc>
          <w:tcPr>
            <w:tcW w:w="6236" w:type="dxa"/>
            <w:vAlign w:val="bottom"/>
          </w:tcPr>
          <w:p w:rsidR="00AE002D"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p>
        </w:tc>
      </w:tr>
      <w:tr w:rsidR="002D2DFD" w:rsidRPr="004506E2" w:rsidTr="00C96369">
        <w:trPr>
          <w:trHeight w:val="227"/>
        </w:trPr>
        <w:tc>
          <w:tcPr>
            <w:tcW w:w="6236" w:type="dxa"/>
            <w:vAlign w:val="bottom"/>
          </w:tcPr>
          <w:p w:rsidR="00AE002D" w:rsidRPr="00684BBE" w:rsidRDefault="00AE002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Расход/(экономия) по отсроченному подоходному налогу</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vAlign w:val="bottom"/>
          </w:tcPr>
          <w:p w:rsidR="00AE002D" w:rsidRPr="00684BBE" w:rsidRDefault="00AE00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Корпоративный подоходный налог (КПН)</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(44.360)</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(16.84</w:t>
            </w:r>
            <w:r w:rsidR="001F7056" w:rsidRPr="00684BBE">
              <w:rPr>
                <w:rFonts w:ascii="Arial" w:hAnsi="Arial" w:cs="Arial"/>
                <w:bCs/>
                <w:sz w:val="18"/>
                <w:szCs w:val="18"/>
              </w:rPr>
              <w:t>4</w:t>
            </w:r>
            <w:r w:rsidRPr="00684BBE">
              <w:rPr>
                <w:rFonts w:ascii="Arial" w:hAnsi="Arial" w:cs="Arial"/>
                <w:bCs/>
                <w:sz w:val="18"/>
                <w:szCs w:val="18"/>
                <w:lang w:val="ru-RU"/>
              </w:rPr>
              <w:t>)</w:t>
            </w:r>
          </w:p>
        </w:tc>
      </w:tr>
      <w:tr w:rsidR="002D2DFD" w:rsidRPr="00684BBE" w:rsidTr="00C96369">
        <w:trPr>
          <w:trHeight w:val="227"/>
        </w:trPr>
        <w:tc>
          <w:tcPr>
            <w:tcW w:w="6236" w:type="dxa"/>
            <w:vAlign w:val="bottom"/>
          </w:tcPr>
          <w:p w:rsidR="00AE002D" w:rsidRPr="00684BBE" w:rsidRDefault="00AE00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Налог у источника выплаты по дивидендам и вознаграждениям</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79.045</w:t>
            </w:r>
          </w:p>
        </w:tc>
        <w:tc>
          <w:tcPr>
            <w:tcW w:w="1701" w:type="dxa"/>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28.384</w:t>
            </w:r>
          </w:p>
        </w:tc>
      </w:tr>
      <w:tr w:rsidR="002D2DFD" w:rsidRPr="00684BBE" w:rsidTr="00C96369">
        <w:trPr>
          <w:trHeight w:val="227"/>
        </w:trPr>
        <w:tc>
          <w:tcPr>
            <w:tcW w:w="6236" w:type="dxa"/>
            <w:tcBorders>
              <w:bottom w:val="single" w:sz="4" w:space="0" w:color="auto"/>
            </w:tcBorders>
            <w:vAlign w:val="bottom"/>
          </w:tcPr>
          <w:p w:rsidR="00AE002D" w:rsidRPr="00684BBE" w:rsidRDefault="00AE00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Налог на сверхприбыль</w:t>
            </w:r>
          </w:p>
        </w:tc>
        <w:tc>
          <w:tcPr>
            <w:tcW w:w="1701" w:type="dxa"/>
            <w:tcBorders>
              <w:bottom w:val="single" w:sz="4" w:space="0" w:color="auto"/>
            </w:tcBorders>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2.812</w:t>
            </w:r>
          </w:p>
        </w:tc>
        <w:tc>
          <w:tcPr>
            <w:tcW w:w="1701" w:type="dxa"/>
            <w:tcBorders>
              <w:bottom w:val="single" w:sz="4" w:space="0" w:color="auto"/>
            </w:tcBorders>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(1.784)</w:t>
            </w:r>
          </w:p>
        </w:tc>
      </w:tr>
      <w:tr w:rsidR="002D2DFD" w:rsidRPr="00684BBE" w:rsidTr="00C96369">
        <w:trPr>
          <w:trHeight w:val="227"/>
        </w:trPr>
        <w:tc>
          <w:tcPr>
            <w:tcW w:w="6236" w:type="dxa"/>
            <w:tcBorders>
              <w:top w:val="single" w:sz="4" w:space="0" w:color="auto"/>
              <w:left w:val="nil"/>
              <w:bottom w:val="single" w:sz="12" w:space="0" w:color="auto"/>
              <w:right w:val="nil"/>
            </w:tcBorders>
            <w:vAlign w:val="bottom"/>
          </w:tcPr>
          <w:p w:rsidR="00AE002D" w:rsidRPr="00684BBE" w:rsidRDefault="00AE002D" w:rsidP="00710751">
            <w:pPr>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Расходы по подоходному налогу</w:t>
            </w:r>
          </w:p>
        </w:tc>
        <w:tc>
          <w:tcPr>
            <w:tcW w:w="1701" w:type="dxa"/>
            <w:tcBorders>
              <w:top w:val="single" w:sz="4" w:space="0" w:color="auto"/>
              <w:left w:val="nil"/>
              <w:bottom w:val="single" w:sz="12" w:space="0" w:color="auto"/>
              <w:right w:val="nil"/>
            </w:tcBorders>
            <w:vAlign w:val="bottom"/>
          </w:tcPr>
          <w:p w:rsidR="00AE002D" w:rsidRPr="00684BBE" w:rsidRDefault="00AE002D"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274.019</w:t>
            </w:r>
          </w:p>
        </w:tc>
        <w:tc>
          <w:tcPr>
            <w:tcW w:w="1701" w:type="dxa"/>
            <w:tcBorders>
              <w:top w:val="single" w:sz="4" w:space="0" w:color="auto"/>
              <w:left w:val="nil"/>
              <w:bottom w:val="single" w:sz="12" w:space="0" w:color="auto"/>
              <w:right w:val="nil"/>
            </w:tcBorders>
            <w:vAlign w:val="bottom"/>
          </w:tcPr>
          <w:p w:rsidR="00AE002D" w:rsidRPr="00684BBE" w:rsidRDefault="00AE002D"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202.22</w:t>
            </w:r>
            <w:r w:rsidRPr="00684BBE">
              <w:rPr>
                <w:rFonts w:ascii="Arial" w:hAnsi="Arial" w:cs="Arial"/>
                <w:bCs/>
                <w:sz w:val="18"/>
                <w:szCs w:val="18"/>
              </w:rPr>
              <w:t>1</w:t>
            </w:r>
          </w:p>
        </w:tc>
      </w:tr>
    </w:tbl>
    <w:p w:rsidR="00460580" w:rsidRPr="00684BBE" w:rsidRDefault="00460580" w:rsidP="00710751">
      <w:pPr>
        <w:pStyle w:val="6"/>
        <w:widowControl w:val="0"/>
        <w:spacing w:before="180" w:after="120"/>
        <w:rPr>
          <w:b/>
          <w:lang w:eastAsia="ru-RU"/>
        </w:rPr>
      </w:pPr>
      <w:r w:rsidRPr="00684BBE">
        <w:rPr>
          <w:lang w:eastAsia="ru-RU"/>
        </w:rPr>
        <w:t xml:space="preserve">Сверка расходов по подоходному налогу, рассчитанных от бухгалтерской прибыли до </w:t>
      </w:r>
      <w:r w:rsidR="00AD1F2D" w:rsidRPr="00684BBE">
        <w:rPr>
          <w:lang w:eastAsia="ru-RU"/>
        </w:rPr>
        <w:t>учёт</w:t>
      </w:r>
      <w:r w:rsidRPr="00684BBE">
        <w:rPr>
          <w:lang w:eastAsia="ru-RU"/>
        </w:rPr>
        <w:t>а подоходного налога по нормативной ставке подоходного налога (20% в 201</w:t>
      </w:r>
      <w:r w:rsidR="006C75FB" w:rsidRPr="00684BBE">
        <w:rPr>
          <w:lang w:eastAsia="ru-RU"/>
        </w:rPr>
        <w:t>5</w:t>
      </w:r>
      <w:r w:rsidRPr="00684BBE">
        <w:rPr>
          <w:lang w:eastAsia="ru-RU"/>
        </w:rPr>
        <w:t xml:space="preserve"> и </w:t>
      </w:r>
      <w:r w:rsidR="002D2DFD" w:rsidRPr="00684BBE">
        <w:rPr>
          <w:lang w:eastAsia="ru-RU"/>
        </w:rPr>
        <w:t>2014 года</w:t>
      </w:r>
      <w:r w:rsidRPr="00684BBE">
        <w:rPr>
          <w:lang w:eastAsia="ru-RU"/>
        </w:rPr>
        <w:t xml:space="preserve">х) к расходам по подоходному налогу, представлена следующим образом за годы, закончившиеся </w:t>
      </w:r>
      <w:r w:rsidR="002D2DFD" w:rsidRPr="00684BBE">
        <w:rPr>
          <w:lang w:eastAsia="ru-RU"/>
        </w:rPr>
        <w:t>31 декабря</w:t>
      </w:r>
      <w:r w:rsidRPr="00684BBE">
        <w:rPr>
          <w:lang w:eastAsia="ru-RU"/>
        </w:rPr>
        <w:t xml:space="preserve">: </w:t>
      </w:r>
    </w:p>
    <w:tbl>
      <w:tblPr>
        <w:tblW w:w="9639" w:type="dxa"/>
        <w:tblInd w:w="108" w:type="dxa"/>
        <w:tblLayout w:type="fixed"/>
        <w:tblLook w:val="0000" w:firstRow="0" w:lastRow="0" w:firstColumn="0" w:lastColumn="0" w:noHBand="0" w:noVBand="0"/>
      </w:tblPr>
      <w:tblGrid>
        <w:gridCol w:w="6236"/>
        <w:gridCol w:w="1701"/>
        <w:gridCol w:w="1702"/>
      </w:tblGrid>
      <w:tr w:rsidR="002D2DFD" w:rsidRPr="00684BBE" w:rsidTr="00C96369">
        <w:trPr>
          <w:trHeight w:val="227"/>
        </w:trPr>
        <w:tc>
          <w:tcPr>
            <w:tcW w:w="6236" w:type="dxa"/>
            <w:tcBorders>
              <w:top w:val="nil"/>
              <w:left w:val="nil"/>
              <w:bottom w:val="single" w:sz="4" w:space="0" w:color="auto"/>
              <w:right w:val="nil"/>
            </w:tcBorders>
            <w:shd w:val="clear" w:color="auto" w:fill="auto"/>
            <w:vAlign w:val="bottom"/>
          </w:tcPr>
          <w:p w:rsidR="00A56368" w:rsidRPr="00684BBE" w:rsidRDefault="00A56368" w:rsidP="00710751">
            <w:pPr>
              <w:spacing w:line="240" w:lineRule="auto"/>
              <w:ind w:left="62" w:right="-108" w:hanging="170"/>
              <w:jc w:val="left"/>
              <w:rPr>
                <w:rFonts w:ascii="Arial" w:hAnsi="Arial" w:cs="Arial"/>
                <w:i/>
                <w:iCs/>
                <w:sz w:val="16"/>
                <w:szCs w:val="16"/>
                <w:lang w:val="ru-RU"/>
              </w:rPr>
            </w:pPr>
            <w:r w:rsidRPr="00684BBE">
              <w:rPr>
                <w:rFonts w:ascii="Arial" w:hAnsi="Arial" w:cs="Arial"/>
                <w:i/>
                <w:sz w:val="16"/>
                <w:lang w:val="ru-RU"/>
              </w:rPr>
              <w:t>В миллионах тенге</w:t>
            </w:r>
          </w:p>
        </w:tc>
        <w:tc>
          <w:tcPr>
            <w:tcW w:w="1701" w:type="dxa"/>
            <w:tcBorders>
              <w:top w:val="nil"/>
              <w:left w:val="nil"/>
              <w:bottom w:val="single" w:sz="4" w:space="0" w:color="auto"/>
              <w:right w:val="nil"/>
            </w:tcBorders>
            <w:shd w:val="clear" w:color="auto" w:fill="auto"/>
            <w:vAlign w:val="bottom"/>
          </w:tcPr>
          <w:p w:rsidR="00A56368" w:rsidRPr="00684BBE" w:rsidRDefault="00A56368" w:rsidP="00710751">
            <w:pPr>
              <w:spacing w:line="240" w:lineRule="auto"/>
              <w:ind w:left="-108" w:right="68"/>
              <w:jc w:val="right"/>
              <w:rPr>
                <w:rFonts w:ascii="Arial" w:hAnsi="Arial" w:cs="Arial"/>
                <w:b/>
                <w:sz w:val="18"/>
              </w:rPr>
            </w:pPr>
            <w:r w:rsidRPr="00684BBE">
              <w:rPr>
                <w:rFonts w:ascii="Arial" w:hAnsi="Arial" w:cs="Arial"/>
                <w:b/>
                <w:sz w:val="18"/>
                <w:lang w:val="ru-RU"/>
              </w:rPr>
              <w:t>2015</w:t>
            </w:r>
          </w:p>
        </w:tc>
        <w:tc>
          <w:tcPr>
            <w:tcW w:w="1702" w:type="dxa"/>
            <w:tcBorders>
              <w:top w:val="nil"/>
              <w:left w:val="nil"/>
              <w:bottom w:val="single" w:sz="4" w:space="0" w:color="auto"/>
              <w:right w:val="nil"/>
            </w:tcBorders>
            <w:vAlign w:val="bottom"/>
          </w:tcPr>
          <w:p w:rsidR="00A56368" w:rsidRPr="00684BBE" w:rsidRDefault="00A56368" w:rsidP="00710751">
            <w:pPr>
              <w:spacing w:line="240" w:lineRule="auto"/>
              <w:ind w:left="-108" w:right="68"/>
              <w:jc w:val="right"/>
              <w:rPr>
                <w:rFonts w:ascii="Arial" w:hAnsi="Arial" w:cs="Arial"/>
                <w:sz w:val="18"/>
              </w:rPr>
            </w:pPr>
            <w:r w:rsidRPr="00684BBE">
              <w:rPr>
                <w:rFonts w:ascii="Arial" w:hAnsi="Arial" w:cs="Arial"/>
                <w:sz w:val="18"/>
                <w:lang w:val="ru-RU"/>
              </w:rPr>
              <w:t>2014</w:t>
            </w:r>
          </w:p>
        </w:tc>
      </w:tr>
      <w:tr w:rsidR="002D2DFD" w:rsidRPr="00684BBE" w:rsidTr="00C96369">
        <w:trPr>
          <w:trHeight w:val="227"/>
        </w:trPr>
        <w:tc>
          <w:tcPr>
            <w:tcW w:w="6236" w:type="dxa"/>
            <w:tcBorders>
              <w:top w:val="single" w:sz="4" w:space="0" w:color="auto"/>
            </w:tcBorders>
            <w:shd w:val="clear" w:color="auto" w:fill="auto"/>
            <w:vAlign w:val="bottom"/>
          </w:tcPr>
          <w:p w:rsidR="00A56368" w:rsidRPr="00684BBE" w:rsidRDefault="002D2DF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lang w:val="ru-RU"/>
              </w:rPr>
            </w:pPr>
          </w:p>
        </w:tc>
        <w:tc>
          <w:tcPr>
            <w:tcW w:w="1702" w:type="dxa"/>
            <w:tcBorders>
              <w:top w:val="single" w:sz="4" w:space="0" w:color="auto"/>
            </w:tcBorders>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shd w:val="clear" w:color="auto" w:fill="auto"/>
            <w:vAlign w:val="bottom"/>
          </w:tcPr>
          <w:p w:rsidR="00A56368" w:rsidRPr="00684BBE" w:rsidRDefault="00A56368" w:rsidP="00710751">
            <w:pPr>
              <w:spacing w:line="240" w:lineRule="auto"/>
              <w:ind w:left="62" w:right="-108" w:hanging="170"/>
              <w:jc w:val="left"/>
              <w:rPr>
                <w:rFonts w:ascii="Arial" w:hAnsi="Arial" w:cs="Arial"/>
                <w:b/>
                <w:bCs/>
                <w:sz w:val="18"/>
                <w:szCs w:val="18"/>
                <w:lang w:val="ru-RU"/>
              </w:rPr>
            </w:pPr>
            <w:r w:rsidRPr="00684BBE">
              <w:rPr>
                <w:rFonts w:ascii="Arial" w:hAnsi="Arial" w:cs="Arial"/>
                <w:bCs/>
                <w:sz w:val="18"/>
                <w:szCs w:val="18"/>
                <w:lang w:val="ru-RU"/>
              </w:rPr>
              <w:t>Прибыль</w:t>
            </w:r>
            <w:r w:rsidR="002425A7" w:rsidRPr="00684BBE">
              <w:rPr>
                <w:rFonts w:ascii="Arial" w:hAnsi="Arial" w:cs="Arial"/>
                <w:bCs/>
                <w:sz w:val="18"/>
                <w:szCs w:val="18"/>
                <w:lang w:val="ru-RU"/>
              </w:rPr>
              <w:t xml:space="preserve">/(убыток) </w:t>
            </w:r>
            <w:r w:rsidRPr="00684BBE">
              <w:rPr>
                <w:rFonts w:ascii="Arial" w:hAnsi="Arial" w:cs="Arial"/>
                <w:bCs/>
                <w:sz w:val="18"/>
                <w:szCs w:val="18"/>
                <w:lang w:val="ru-RU"/>
              </w:rPr>
              <w:t xml:space="preserve">до учёта подоходного налога от продолжающей деятельности </w:t>
            </w:r>
          </w:p>
        </w:tc>
        <w:tc>
          <w:tcPr>
            <w:tcW w:w="1701" w:type="dxa"/>
            <w:shd w:val="clear" w:color="auto" w:fill="auto"/>
            <w:vAlign w:val="bottom"/>
          </w:tcPr>
          <w:p w:rsidR="00A56368" w:rsidRPr="00684BBE" w:rsidRDefault="00A56368"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31</w:t>
            </w:r>
            <w:r w:rsidR="007B0768" w:rsidRPr="00684BBE">
              <w:rPr>
                <w:rFonts w:ascii="Arial" w:hAnsi="Arial" w:cs="Arial"/>
                <w:b/>
                <w:bCs/>
                <w:sz w:val="18"/>
                <w:szCs w:val="18"/>
                <w:lang w:val="ru-RU"/>
              </w:rPr>
              <w:t>7</w:t>
            </w:r>
            <w:r w:rsidRPr="00684BBE">
              <w:rPr>
                <w:rFonts w:ascii="Arial" w:hAnsi="Arial" w:cs="Arial"/>
                <w:b/>
                <w:bCs/>
                <w:sz w:val="18"/>
                <w:szCs w:val="18"/>
                <w:lang w:val="ru-RU"/>
              </w:rPr>
              <w:t>.</w:t>
            </w:r>
            <w:r w:rsidR="007B0768" w:rsidRPr="00684BBE">
              <w:rPr>
                <w:rFonts w:ascii="Arial" w:hAnsi="Arial" w:cs="Arial"/>
                <w:b/>
                <w:bCs/>
                <w:sz w:val="18"/>
                <w:szCs w:val="18"/>
                <w:lang w:val="ru-RU"/>
              </w:rPr>
              <w:t>190</w:t>
            </w:r>
          </w:p>
        </w:tc>
        <w:tc>
          <w:tcPr>
            <w:tcW w:w="1702" w:type="dxa"/>
            <w:vAlign w:val="bottom"/>
          </w:tcPr>
          <w:p w:rsidR="00A56368" w:rsidRPr="00684BBE" w:rsidRDefault="007B0768" w:rsidP="00710751">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w:t>
            </w:r>
            <w:r w:rsidR="00DF52EC" w:rsidRPr="00684BBE">
              <w:rPr>
                <w:rFonts w:ascii="Arial" w:hAnsi="Arial" w:cs="Arial"/>
                <w:bCs/>
                <w:sz w:val="18"/>
                <w:szCs w:val="18"/>
                <w:lang w:val="ru-RU"/>
              </w:rPr>
              <w:t>297</w:t>
            </w:r>
            <w:r w:rsidR="00A56368" w:rsidRPr="00684BBE">
              <w:rPr>
                <w:rFonts w:ascii="Arial" w:hAnsi="Arial" w:cs="Arial"/>
                <w:bCs/>
                <w:sz w:val="18"/>
                <w:szCs w:val="18"/>
                <w:lang w:val="ru-RU"/>
              </w:rPr>
              <w:t>.</w:t>
            </w:r>
            <w:r w:rsidR="00DF52EC" w:rsidRPr="00684BBE">
              <w:rPr>
                <w:rFonts w:ascii="Arial" w:hAnsi="Arial" w:cs="Arial"/>
                <w:bCs/>
                <w:sz w:val="18"/>
                <w:szCs w:val="18"/>
                <w:lang w:val="ru-RU"/>
              </w:rPr>
              <w:t>50</w:t>
            </w:r>
            <w:r w:rsidR="00B50C63" w:rsidRPr="00684BBE">
              <w:rPr>
                <w:rFonts w:ascii="Arial" w:hAnsi="Arial" w:cs="Arial"/>
                <w:bCs/>
                <w:sz w:val="18"/>
                <w:szCs w:val="18"/>
                <w:lang w:val="ru-RU"/>
              </w:rPr>
              <w:t>4</w:t>
            </w:r>
            <w:r w:rsidRPr="00684BBE">
              <w:rPr>
                <w:rFonts w:ascii="Arial" w:hAnsi="Arial" w:cs="Arial"/>
                <w:bCs/>
                <w:sz w:val="18"/>
                <w:szCs w:val="18"/>
                <w:lang w:val="ru-RU"/>
              </w:rPr>
              <w:t>)</w:t>
            </w:r>
          </w:p>
        </w:tc>
      </w:tr>
      <w:tr w:rsidR="002D2DFD" w:rsidRPr="00684BBE" w:rsidTr="00C96369">
        <w:trPr>
          <w:trHeight w:val="227"/>
        </w:trPr>
        <w:tc>
          <w:tcPr>
            <w:tcW w:w="6236" w:type="dxa"/>
            <w:shd w:val="clear" w:color="auto" w:fill="auto"/>
            <w:vAlign w:val="bottom"/>
          </w:tcPr>
          <w:p w:rsidR="00A56368" w:rsidRPr="00684BBE" w:rsidRDefault="002425A7" w:rsidP="00710751">
            <w:pPr>
              <w:spacing w:line="240" w:lineRule="auto"/>
              <w:ind w:left="62" w:right="-108" w:hanging="170"/>
              <w:jc w:val="left"/>
              <w:rPr>
                <w:rFonts w:ascii="Arial" w:hAnsi="Arial" w:cs="Arial"/>
                <w:b/>
                <w:bCs/>
                <w:sz w:val="18"/>
                <w:szCs w:val="18"/>
                <w:lang w:val="ru-RU"/>
              </w:rPr>
            </w:pPr>
            <w:r w:rsidRPr="00684BBE">
              <w:rPr>
                <w:rFonts w:ascii="Arial" w:hAnsi="Arial" w:cs="Arial"/>
                <w:bCs/>
                <w:sz w:val="18"/>
                <w:szCs w:val="18"/>
                <w:lang w:val="ru-RU"/>
              </w:rPr>
              <w:t xml:space="preserve">Прибыль </w:t>
            </w:r>
            <w:r w:rsidR="00A56368" w:rsidRPr="00684BBE">
              <w:rPr>
                <w:rFonts w:ascii="Arial" w:hAnsi="Arial" w:cs="Arial"/>
                <w:bCs/>
                <w:sz w:val="18"/>
                <w:szCs w:val="18"/>
                <w:lang w:val="ru-RU"/>
              </w:rPr>
              <w:t xml:space="preserve">до учёта подоходного налога от </w:t>
            </w:r>
            <w:r w:rsidR="00F1194A" w:rsidRPr="00684BBE">
              <w:rPr>
                <w:rFonts w:ascii="Arial" w:hAnsi="Arial" w:cs="Arial"/>
                <w:bCs/>
                <w:sz w:val="18"/>
                <w:szCs w:val="18"/>
                <w:lang w:val="ru-RU"/>
              </w:rPr>
              <w:t>прекращён</w:t>
            </w:r>
            <w:r w:rsidR="00A56368" w:rsidRPr="00684BBE">
              <w:rPr>
                <w:rFonts w:ascii="Arial" w:hAnsi="Arial" w:cs="Arial"/>
                <w:bCs/>
                <w:sz w:val="18"/>
                <w:szCs w:val="18"/>
                <w:lang w:val="ru-RU"/>
              </w:rPr>
              <w:t xml:space="preserve">ной деятельности </w:t>
            </w:r>
          </w:p>
        </w:tc>
        <w:tc>
          <w:tcPr>
            <w:tcW w:w="1701" w:type="dxa"/>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240.59</w:t>
            </w:r>
            <w:r w:rsidR="005662C9" w:rsidRPr="00684BBE">
              <w:rPr>
                <w:rFonts w:ascii="Arial" w:hAnsi="Arial" w:cs="Arial"/>
                <w:b/>
                <w:bCs/>
                <w:sz w:val="18"/>
                <w:szCs w:val="18"/>
                <w:lang w:val="ru-RU"/>
              </w:rPr>
              <w:t>4</w:t>
            </w:r>
          </w:p>
        </w:tc>
        <w:tc>
          <w:tcPr>
            <w:tcW w:w="1702" w:type="dxa"/>
            <w:vAlign w:val="bottom"/>
          </w:tcPr>
          <w:p w:rsidR="00A56368" w:rsidRPr="00684BBE" w:rsidRDefault="005662C9"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726</w:t>
            </w:r>
            <w:r w:rsidR="00A56368" w:rsidRPr="00684BBE">
              <w:rPr>
                <w:rFonts w:ascii="Arial" w:hAnsi="Arial" w:cs="Arial"/>
                <w:bCs/>
                <w:sz w:val="18"/>
                <w:szCs w:val="18"/>
                <w:lang w:val="ru-RU"/>
              </w:rPr>
              <w:t>.</w:t>
            </w:r>
            <w:r w:rsidRPr="00684BBE">
              <w:rPr>
                <w:rFonts w:ascii="Arial" w:hAnsi="Arial" w:cs="Arial"/>
                <w:bCs/>
                <w:sz w:val="18"/>
                <w:szCs w:val="18"/>
                <w:lang w:val="ru-RU"/>
              </w:rPr>
              <w:t>96</w:t>
            </w:r>
            <w:r w:rsidR="006B5B67" w:rsidRPr="00684BBE">
              <w:rPr>
                <w:rFonts w:ascii="Arial" w:hAnsi="Arial" w:cs="Arial"/>
                <w:bCs/>
                <w:sz w:val="18"/>
                <w:szCs w:val="18"/>
                <w:lang w:val="ru-RU"/>
              </w:rPr>
              <w:t>4</w:t>
            </w:r>
          </w:p>
        </w:tc>
      </w:tr>
      <w:tr w:rsidR="002D2DFD" w:rsidRPr="00684BBE" w:rsidTr="00C96369">
        <w:trPr>
          <w:trHeight w:val="227"/>
        </w:trPr>
        <w:tc>
          <w:tcPr>
            <w:tcW w:w="6236" w:type="dxa"/>
            <w:shd w:val="clear" w:color="auto" w:fill="auto"/>
            <w:vAlign w:val="bottom"/>
          </w:tcPr>
          <w:p w:rsidR="00A56368"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lang w:val="ru-RU"/>
              </w:rPr>
            </w:pPr>
          </w:p>
        </w:tc>
        <w:tc>
          <w:tcPr>
            <w:tcW w:w="1702" w:type="dxa"/>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shd w:val="clear" w:color="auto" w:fill="auto"/>
            <w:vAlign w:val="bottom"/>
          </w:tcPr>
          <w:p w:rsidR="00A56368" w:rsidRPr="00684BBE" w:rsidRDefault="00A56368"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Расходы по подоходному налогу по бухгалтерской прибыли</w:t>
            </w:r>
          </w:p>
        </w:tc>
        <w:tc>
          <w:tcPr>
            <w:tcW w:w="1701" w:type="dxa"/>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111.</w:t>
            </w:r>
            <w:r w:rsidR="005662C9" w:rsidRPr="00684BBE">
              <w:rPr>
                <w:rFonts w:ascii="Arial" w:hAnsi="Arial" w:cs="Arial"/>
                <w:b/>
                <w:bCs/>
                <w:sz w:val="18"/>
                <w:szCs w:val="18"/>
              </w:rPr>
              <w:t>557</w:t>
            </w:r>
          </w:p>
        </w:tc>
        <w:tc>
          <w:tcPr>
            <w:tcW w:w="1702" w:type="dxa"/>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8</w:t>
            </w:r>
            <w:r w:rsidR="00DF52EC" w:rsidRPr="00684BBE">
              <w:rPr>
                <w:rFonts w:ascii="Arial" w:hAnsi="Arial" w:cs="Arial"/>
                <w:bCs/>
                <w:sz w:val="18"/>
                <w:szCs w:val="18"/>
              </w:rPr>
              <w:t>5</w:t>
            </w:r>
            <w:r w:rsidRPr="00684BBE">
              <w:rPr>
                <w:rFonts w:ascii="Arial" w:hAnsi="Arial" w:cs="Arial"/>
                <w:bCs/>
                <w:sz w:val="18"/>
                <w:szCs w:val="18"/>
              </w:rPr>
              <w:t>.</w:t>
            </w:r>
            <w:r w:rsidR="00DF52EC" w:rsidRPr="00684BBE">
              <w:rPr>
                <w:rFonts w:ascii="Arial" w:hAnsi="Arial" w:cs="Arial"/>
                <w:bCs/>
                <w:sz w:val="18"/>
                <w:szCs w:val="18"/>
              </w:rPr>
              <w:t>892</w:t>
            </w:r>
          </w:p>
        </w:tc>
      </w:tr>
      <w:tr w:rsidR="002D2DFD" w:rsidRPr="00684BBE" w:rsidTr="00C96369">
        <w:trPr>
          <w:trHeight w:val="227"/>
        </w:trPr>
        <w:tc>
          <w:tcPr>
            <w:tcW w:w="6236" w:type="dxa"/>
            <w:shd w:val="clear" w:color="auto" w:fill="auto"/>
            <w:vAlign w:val="bottom"/>
          </w:tcPr>
          <w:p w:rsidR="00A56368" w:rsidRPr="00684BBE" w:rsidRDefault="00A56368" w:rsidP="00710751">
            <w:pPr>
              <w:spacing w:line="240" w:lineRule="auto"/>
              <w:ind w:left="62" w:right="-108" w:hanging="170"/>
              <w:jc w:val="left"/>
              <w:rPr>
                <w:rFonts w:ascii="Arial" w:hAnsi="Arial" w:cs="Arial"/>
                <w:sz w:val="18"/>
                <w:szCs w:val="18"/>
                <w:lang w:val="ru-RU"/>
              </w:rPr>
            </w:pPr>
            <w:r w:rsidRPr="00684BBE">
              <w:rPr>
                <w:rFonts w:ascii="Arial" w:hAnsi="Arial"/>
                <w:sz w:val="18"/>
                <w:lang w:val="ru-RU"/>
              </w:rPr>
              <w:t>Налоговый эффект статей, не относимых на вычеты или не подлежащих обложению в целях налогообложения</w:t>
            </w:r>
          </w:p>
        </w:tc>
        <w:tc>
          <w:tcPr>
            <w:tcW w:w="1701" w:type="dxa"/>
            <w:shd w:val="clear" w:color="auto" w:fill="auto"/>
            <w:vAlign w:val="bottom"/>
          </w:tcPr>
          <w:p w:rsidR="00A56368" w:rsidRPr="00684BBE" w:rsidRDefault="00A56368" w:rsidP="00710751">
            <w:pPr>
              <w:tabs>
                <w:tab w:val="decimal" w:pos="1418"/>
              </w:tabs>
              <w:overflowPunct w:val="0"/>
              <w:autoSpaceDE w:val="0"/>
              <w:autoSpaceDN w:val="0"/>
              <w:spacing w:line="240" w:lineRule="auto"/>
              <w:ind w:left="-108" w:right="-108"/>
              <w:jc w:val="left"/>
              <w:rPr>
                <w:rFonts w:ascii="Arial" w:hAnsi="Arial" w:cs="Arial"/>
                <w:b/>
                <w:bCs/>
                <w:sz w:val="18"/>
                <w:szCs w:val="18"/>
              </w:rPr>
            </w:pPr>
            <w:r w:rsidRPr="00684BBE">
              <w:rPr>
                <w:rFonts w:ascii="Arial" w:hAnsi="Arial" w:cs="Arial"/>
                <w:b/>
                <w:bCs/>
                <w:sz w:val="18"/>
                <w:szCs w:val="18"/>
                <w:lang w:val="ru-RU"/>
              </w:rPr>
              <w:t>14.235</w:t>
            </w:r>
          </w:p>
        </w:tc>
        <w:tc>
          <w:tcPr>
            <w:tcW w:w="1702" w:type="dxa"/>
            <w:vAlign w:val="bottom"/>
          </w:tcPr>
          <w:p w:rsidR="00A56368" w:rsidRPr="00684BBE" w:rsidRDefault="00A56368" w:rsidP="00710751">
            <w:pPr>
              <w:tabs>
                <w:tab w:val="decimal" w:pos="1418"/>
              </w:tabs>
              <w:overflowPunct w:val="0"/>
              <w:autoSpaceDE w:val="0"/>
              <w:autoSpaceDN w:val="0"/>
              <w:spacing w:line="240" w:lineRule="auto"/>
              <w:ind w:left="-108" w:right="-108"/>
              <w:jc w:val="left"/>
              <w:rPr>
                <w:rFonts w:ascii="Arial" w:hAnsi="Arial" w:cs="Arial"/>
                <w:bCs/>
                <w:sz w:val="18"/>
                <w:szCs w:val="18"/>
              </w:rPr>
            </w:pPr>
            <w:r w:rsidRPr="00684BBE">
              <w:rPr>
                <w:rFonts w:ascii="Arial" w:hAnsi="Arial" w:cs="Arial"/>
                <w:bCs/>
                <w:sz w:val="18"/>
                <w:szCs w:val="18"/>
                <w:lang w:val="ru-RU"/>
              </w:rPr>
              <w:t>9</w:t>
            </w:r>
            <w:r w:rsidRPr="00684BBE">
              <w:rPr>
                <w:rFonts w:ascii="Arial" w:hAnsi="Arial" w:cs="Arial"/>
                <w:bCs/>
                <w:sz w:val="18"/>
                <w:szCs w:val="18"/>
              </w:rPr>
              <w:t>2</w:t>
            </w:r>
            <w:r w:rsidRPr="00684BBE">
              <w:rPr>
                <w:rFonts w:ascii="Arial" w:hAnsi="Arial" w:cs="Arial"/>
                <w:bCs/>
                <w:sz w:val="18"/>
                <w:szCs w:val="18"/>
                <w:lang w:val="ru-RU"/>
              </w:rPr>
              <w:t>.</w:t>
            </w:r>
            <w:r w:rsidRPr="00684BBE">
              <w:rPr>
                <w:rFonts w:ascii="Arial" w:hAnsi="Arial" w:cs="Arial"/>
                <w:bCs/>
                <w:sz w:val="18"/>
                <w:szCs w:val="18"/>
              </w:rPr>
              <w:t>232</w:t>
            </w:r>
          </w:p>
        </w:tc>
      </w:tr>
      <w:tr w:rsidR="002D2DFD" w:rsidRPr="00684BBE" w:rsidTr="00C96369">
        <w:trPr>
          <w:trHeight w:val="227"/>
        </w:trPr>
        <w:tc>
          <w:tcPr>
            <w:tcW w:w="6236" w:type="dxa"/>
            <w:shd w:val="clear" w:color="auto" w:fill="auto"/>
            <w:vAlign w:val="bottom"/>
          </w:tcPr>
          <w:p w:rsidR="00A56368" w:rsidRPr="00684BBE" w:rsidRDefault="00A56368" w:rsidP="00710751">
            <w:pPr>
              <w:spacing w:line="240" w:lineRule="auto"/>
              <w:ind w:left="62" w:right="-108" w:hanging="170"/>
              <w:jc w:val="left"/>
              <w:rPr>
                <w:rFonts w:ascii="Arial" w:hAnsi="Arial"/>
                <w:sz w:val="18"/>
                <w:lang w:val="ru-RU"/>
              </w:rPr>
            </w:pPr>
            <w:r w:rsidRPr="00684BBE">
              <w:rPr>
                <w:rFonts w:ascii="Arial" w:hAnsi="Arial"/>
                <w:sz w:val="18"/>
                <w:lang w:val="ru-RU"/>
              </w:rPr>
              <w:t>Изменение в непризнанных активах по отсроченному налогу</w:t>
            </w:r>
          </w:p>
        </w:tc>
        <w:tc>
          <w:tcPr>
            <w:tcW w:w="1701" w:type="dxa"/>
            <w:shd w:val="clear" w:color="auto" w:fill="auto"/>
            <w:vAlign w:val="bottom"/>
          </w:tcPr>
          <w:p w:rsidR="00A56368" w:rsidRPr="00684BBE" w:rsidRDefault="005662C9" w:rsidP="00710751">
            <w:pPr>
              <w:tabs>
                <w:tab w:val="decimal" w:pos="1418"/>
              </w:tabs>
              <w:spacing w:line="240" w:lineRule="auto"/>
              <w:ind w:left="-108" w:right="-108"/>
              <w:jc w:val="left"/>
              <w:rPr>
                <w:rFonts w:ascii="Arial" w:hAnsi="Arial" w:cs="Arial"/>
                <w:b/>
                <w:bCs/>
                <w:sz w:val="18"/>
                <w:szCs w:val="18"/>
              </w:rPr>
            </w:pPr>
            <w:r w:rsidRPr="00684BBE">
              <w:rPr>
                <w:rFonts w:ascii="Arial" w:hAnsi="Arial"/>
                <w:b/>
                <w:sz w:val="18"/>
                <w:szCs w:val="18"/>
              </w:rPr>
              <w:t>73.307</w:t>
            </w:r>
          </w:p>
        </w:tc>
        <w:tc>
          <w:tcPr>
            <w:tcW w:w="1702" w:type="dxa"/>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w:t>
            </w:r>
            <w:r w:rsidRPr="00684BBE">
              <w:rPr>
                <w:rFonts w:ascii="Arial" w:hAnsi="Arial" w:cs="Arial"/>
                <w:bCs/>
                <w:sz w:val="18"/>
                <w:szCs w:val="18"/>
                <w:lang w:val="ru-RU"/>
              </w:rPr>
              <w:t>1.</w:t>
            </w:r>
            <w:r w:rsidRPr="00684BBE">
              <w:rPr>
                <w:rFonts w:ascii="Arial" w:hAnsi="Arial" w:cs="Arial"/>
                <w:bCs/>
                <w:sz w:val="18"/>
                <w:szCs w:val="18"/>
              </w:rPr>
              <w:t>539</w:t>
            </w:r>
          </w:p>
        </w:tc>
      </w:tr>
      <w:tr w:rsidR="002D2DFD" w:rsidRPr="00684BBE" w:rsidTr="00C96369">
        <w:trPr>
          <w:trHeight w:val="227"/>
        </w:trPr>
        <w:tc>
          <w:tcPr>
            <w:tcW w:w="6236" w:type="dxa"/>
            <w:shd w:val="clear" w:color="auto" w:fill="auto"/>
            <w:vAlign w:val="bottom"/>
          </w:tcPr>
          <w:p w:rsidR="00A56368" w:rsidRPr="00684BBE" w:rsidRDefault="00A56368" w:rsidP="00710751">
            <w:pPr>
              <w:spacing w:line="240" w:lineRule="auto"/>
              <w:ind w:left="62" w:right="-108" w:hanging="170"/>
              <w:jc w:val="left"/>
              <w:rPr>
                <w:rFonts w:ascii="Arial" w:hAnsi="Arial" w:cs="Arial"/>
                <w:sz w:val="18"/>
                <w:szCs w:val="18"/>
                <w:lang w:val="ru-RU"/>
              </w:rPr>
            </w:pPr>
            <w:r w:rsidRPr="00684BBE">
              <w:rPr>
                <w:rFonts w:ascii="Arial" w:hAnsi="Arial" w:cs="Arial"/>
                <w:bCs/>
                <w:sz w:val="18"/>
                <w:szCs w:val="18"/>
                <w:lang w:val="ru-RU"/>
              </w:rPr>
              <w:t>Налог на сверхприбыль</w:t>
            </w:r>
          </w:p>
        </w:tc>
        <w:tc>
          <w:tcPr>
            <w:tcW w:w="1701" w:type="dxa"/>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10.943</w:t>
            </w:r>
          </w:p>
        </w:tc>
        <w:tc>
          <w:tcPr>
            <w:tcW w:w="1702" w:type="dxa"/>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9.750</w:t>
            </w:r>
          </w:p>
        </w:tc>
      </w:tr>
      <w:tr w:rsidR="002D2DFD" w:rsidRPr="00684BBE" w:rsidTr="00C96369">
        <w:trPr>
          <w:trHeight w:val="227"/>
        </w:trPr>
        <w:tc>
          <w:tcPr>
            <w:tcW w:w="6236" w:type="dxa"/>
            <w:shd w:val="clear" w:color="auto" w:fill="auto"/>
            <w:vAlign w:val="bottom"/>
          </w:tcPr>
          <w:p w:rsidR="00A56368" w:rsidRPr="00684BBE" w:rsidRDefault="00A56368"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 xml:space="preserve">Влияние различных ставок корпоративного подоходного налога </w:t>
            </w:r>
          </w:p>
        </w:tc>
        <w:tc>
          <w:tcPr>
            <w:tcW w:w="1701" w:type="dxa"/>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3.082</w:t>
            </w:r>
          </w:p>
        </w:tc>
        <w:tc>
          <w:tcPr>
            <w:tcW w:w="1702" w:type="dxa"/>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(9.077)</w:t>
            </w:r>
          </w:p>
        </w:tc>
      </w:tr>
      <w:tr w:rsidR="002D2DFD" w:rsidRPr="00684BBE" w:rsidTr="00C96369">
        <w:trPr>
          <w:trHeight w:val="227"/>
        </w:trPr>
        <w:tc>
          <w:tcPr>
            <w:tcW w:w="6236" w:type="dxa"/>
            <w:shd w:val="clear" w:color="auto" w:fill="auto"/>
            <w:vAlign w:val="bottom"/>
          </w:tcPr>
          <w:p w:rsidR="00A56368" w:rsidRPr="00684BBE" w:rsidRDefault="00A56368" w:rsidP="00710751">
            <w:pPr>
              <w:spacing w:line="240" w:lineRule="auto"/>
              <w:ind w:left="62" w:right="-108" w:hanging="170"/>
              <w:jc w:val="left"/>
              <w:rPr>
                <w:rFonts w:ascii="Arial" w:hAnsi="Arial" w:cs="Arial"/>
                <w:sz w:val="18"/>
                <w:szCs w:val="18"/>
                <w:lang w:val="ru-RU"/>
              </w:rPr>
            </w:pPr>
            <w:r w:rsidRPr="00684BBE">
              <w:rPr>
                <w:rFonts w:ascii="Arial" w:hAnsi="Arial"/>
                <w:sz w:val="18"/>
                <w:lang w:val="ru-RU"/>
              </w:rPr>
              <w:t>Доля в прибыли совместных предприятий и ассоциированных компаний, не облагаемая налогом</w:t>
            </w:r>
          </w:p>
        </w:tc>
        <w:tc>
          <w:tcPr>
            <w:tcW w:w="1701" w:type="dxa"/>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(5.190)</w:t>
            </w:r>
          </w:p>
        </w:tc>
        <w:tc>
          <w:tcPr>
            <w:tcW w:w="1702" w:type="dxa"/>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(43.0</w:t>
            </w:r>
            <w:r w:rsidRPr="00684BBE">
              <w:rPr>
                <w:rFonts w:ascii="Arial" w:hAnsi="Arial" w:cs="Arial"/>
                <w:bCs/>
                <w:sz w:val="18"/>
                <w:szCs w:val="18"/>
              </w:rPr>
              <w:t>59</w:t>
            </w:r>
            <w:r w:rsidRPr="00684BBE">
              <w:rPr>
                <w:rFonts w:ascii="Arial" w:hAnsi="Arial" w:cs="Arial"/>
                <w:bCs/>
                <w:sz w:val="18"/>
                <w:szCs w:val="18"/>
                <w:lang w:val="ru-RU"/>
              </w:rPr>
              <w:t>)</w:t>
            </w:r>
          </w:p>
        </w:tc>
      </w:tr>
      <w:tr w:rsidR="002D2DFD" w:rsidRPr="00684BBE" w:rsidTr="00C96369">
        <w:trPr>
          <w:trHeight w:val="227"/>
        </w:trPr>
        <w:tc>
          <w:tcPr>
            <w:tcW w:w="6236" w:type="dxa"/>
            <w:tcBorders>
              <w:bottom w:val="single" w:sz="4" w:space="0" w:color="auto"/>
            </w:tcBorders>
            <w:shd w:val="clear" w:color="auto" w:fill="auto"/>
            <w:vAlign w:val="bottom"/>
          </w:tcPr>
          <w:p w:rsidR="00A56368" w:rsidRPr="00684BBE" w:rsidRDefault="00A56368" w:rsidP="00710751">
            <w:pPr>
              <w:spacing w:line="240" w:lineRule="auto"/>
              <w:ind w:left="62" w:right="-108" w:hanging="170"/>
              <w:jc w:val="left"/>
              <w:rPr>
                <w:rFonts w:ascii="Arial" w:hAnsi="Arial"/>
                <w:sz w:val="18"/>
                <w:lang w:val="ru-RU"/>
              </w:rPr>
            </w:pPr>
            <w:r w:rsidRPr="00684BBE">
              <w:rPr>
                <w:rFonts w:ascii="Arial" w:hAnsi="Arial"/>
                <w:sz w:val="18"/>
                <w:lang w:val="ru-RU"/>
              </w:rPr>
              <w:t>Прочие разницы</w:t>
            </w:r>
          </w:p>
        </w:tc>
        <w:tc>
          <w:tcPr>
            <w:tcW w:w="1701" w:type="dxa"/>
            <w:tcBorders>
              <w:bottom w:val="single" w:sz="4" w:space="0" w:color="auto"/>
            </w:tcBorders>
            <w:shd w:val="clear" w:color="auto" w:fill="auto"/>
            <w:vAlign w:val="bottom"/>
          </w:tcPr>
          <w:p w:rsidR="00A56368" w:rsidRPr="00684BBE" w:rsidRDefault="005662C9"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45</w:t>
            </w:r>
            <w:r w:rsidR="00A56368" w:rsidRPr="00684BBE">
              <w:rPr>
                <w:rFonts w:ascii="Arial" w:hAnsi="Arial" w:cs="Arial"/>
                <w:b/>
                <w:bCs/>
                <w:sz w:val="18"/>
                <w:szCs w:val="18"/>
                <w:lang w:val="ru-RU"/>
              </w:rPr>
              <w:t>.</w:t>
            </w:r>
            <w:r w:rsidRPr="00684BBE">
              <w:rPr>
                <w:rFonts w:ascii="Arial" w:hAnsi="Arial" w:cs="Arial"/>
                <w:b/>
                <w:bCs/>
                <w:sz w:val="18"/>
                <w:szCs w:val="18"/>
              </w:rPr>
              <w:t>048</w:t>
            </w:r>
          </w:p>
        </w:tc>
        <w:tc>
          <w:tcPr>
            <w:tcW w:w="1702" w:type="dxa"/>
            <w:tcBorders>
              <w:bottom w:val="single" w:sz="4" w:space="0" w:color="auto"/>
            </w:tcBorders>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w:t>
            </w:r>
            <w:r w:rsidR="00DF52EC" w:rsidRPr="00684BBE">
              <w:rPr>
                <w:rFonts w:ascii="Arial" w:hAnsi="Arial" w:cs="Arial"/>
                <w:bCs/>
                <w:sz w:val="18"/>
                <w:szCs w:val="18"/>
              </w:rPr>
              <w:t>7</w:t>
            </w:r>
            <w:r w:rsidRPr="00684BBE">
              <w:rPr>
                <w:rFonts w:ascii="Arial" w:hAnsi="Arial" w:cs="Arial"/>
                <w:bCs/>
                <w:sz w:val="18"/>
                <w:szCs w:val="18"/>
                <w:lang w:val="ru-RU"/>
              </w:rPr>
              <w:t>.</w:t>
            </w:r>
            <w:r w:rsidRPr="00684BBE">
              <w:rPr>
                <w:rFonts w:ascii="Arial" w:hAnsi="Arial" w:cs="Arial"/>
                <w:bCs/>
                <w:sz w:val="18"/>
                <w:szCs w:val="18"/>
              </w:rPr>
              <w:t>6</w:t>
            </w:r>
            <w:r w:rsidR="00DF52EC" w:rsidRPr="00684BBE">
              <w:rPr>
                <w:rFonts w:ascii="Arial" w:hAnsi="Arial" w:cs="Arial"/>
                <w:bCs/>
                <w:sz w:val="18"/>
                <w:szCs w:val="18"/>
              </w:rPr>
              <w:t>9</w:t>
            </w:r>
            <w:r w:rsidR="001813EA" w:rsidRPr="00684BBE">
              <w:rPr>
                <w:rFonts w:ascii="Arial" w:hAnsi="Arial" w:cs="Arial"/>
                <w:bCs/>
                <w:sz w:val="18"/>
                <w:szCs w:val="18"/>
              </w:rPr>
              <w:t>1</w:t>
            </w:r>
          </w:p>
        </w:tc>
      </w:tr>
      <w:tr w:rsidR="002D2DFD" w:rsidRPr="00684BBE" w:rsidTr="00C96369">
        <w:trPr>
          <w:trHeight w:val="227"/>
        </w:trPr>
        <w:tc>
          <w:tcPr>
            <w:tcW w:w="6236" w:type="dxa"/>
            <w:tcBorders>
              <w:top w:val="single" w:sz="4" w:space="0" w:color="auto"/>
            </w:tcBorders>
            <w:shd w:val="clear" w:color="auto" w:fill="auto"/>
            <w:vAlign w:val="bottom"/>
          </w:tcPr>
          <w:p w:rsidR="00A56368" w:rsidRPr="00684BBE" w:rsidRDefault="00A56368" w:rsidP="00710751">
            <w:pPr>
              <w:spacing w:line="240" w:lineRule="auto"/>
              <w:ind w:left="62" w:right="-108" w:hanging="170"/>
              <w:jc w:val="left"/>
              <w:rPr>
                <w:rFonts w:ascii="Arial" w:hAnsi="Arial" w:cs="Arial"/>
                <w:sz w:val="18"/>
                <w:szCs w:val="18"/>
                <w:lang w:val="ru-RU"/>
              </w:rPr>
            </w:pPr>
            <w:r w:rsidRPr="00684BBE">
              <w:rPr>
                <w:rFonts w:ascii="Arial" w:hAnsi="Arial" w:cs="Arial"/>
                <w:b/>
                <w:bCs/>
                <w:sz w:val="18"/>
                <w:szCs w:val="18"/>
                <w:lang w:val="ru-RU"/>
              </w:rPr>
              <w:t>Итого расходы по корпоративному подоходному налогу</w:t>
            </w:r>
          </w:p>
        </w:tc>
        <w:tc>
          <w:tcPr>
            <w:tcW w:w="1701" w:type="dxa"/>
            <w:tcBorders>
              <w:top w:val="single" w:sz="4" w:space="0" w:color="auto"/>
            </w:tcBorders>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252.98</w:t>
            </w:r>
            <w:r w:rsidR="005662C9" w:rsidRPr="00684BBE">
              <w:rPr>
                <w:rFonts w:ascii="Arial" w:hAnsi="Arial" w:cs="Arial"/>
                <w:b/>
                <w:bCs/>
                <w:sz w:val="18"/>
                <w:szCs w:val="18"/>
              </w:rPr>
              <w:t>2</w:t>
            </w:r>
          </w:p>
        </w:tc>
        <w:tc>
          <w:tcPr>
            <w:tcW w:w="1702" w:type="dxa"/>
            <w:tcBorders>
              <w:top w:val="single" w:sz="4" w:space="0" w:color="auto"/>
            </w:tcBorders>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w:t>
            </w:r>
            <w:r w:rsidRPr="00684BBE">
              <w:rPr>
                <w:rFonts w:ascii="Arial" w:hAnsi="Arial" w:cs="Arial"/>
                <w:bCs/>
                <w:sz w:val="18"/>
                <w:szCs w:val="18"/>
              </w:rPr>
              <w:t>94</w:t>
            </w:r>
            <w:r w:rsidRPr="00684BBE">
              <w:rPr>
                <w:rFonts w:ascii="Arial" w:hAnsi="Arial" w:cs="Arial"/>
                <w:bCs/>
                <w:sz w:val="18"/>
                <w:szCs w:val="18"/>
                <w:lang w:val="ru-RU"/>
              </w:rPr>
              <w:t>.</w:t>
            </w:r>
            <w:r w:rsidRPr="00684BBE">
              <w:rPr>
                <w:rFonts w:ascii="Arial" w:hAnsi="Arial" w:cs="Arial"/>
                <w:bCs/>
                <w:sz w:val="18"/>
                <w:szCs w:val="18"/>
              </w:rPr>
              <w:t>96</w:t>
            </w:r>
            <w:r w:rsidR="006B5B67" w:rsidRPr="00684BBE">
              <w:rPr>
                <w:rFonts w:ascii="Arial" w:hAnsi="Arial" w:cs="Arial"/>
                <w:bCs/>
                <w:sz w:val="18"/>
                <w:szCs w:val="18"/>
              </w:rPr>
              <w:t>8</w:t>
            </w:r>
          </w:p>
        </w:tc>
      </w:tr>
      <w:tr w:rsidR="002D2DFD" w:rsidRPr="00684BBE" w:rsidTr="00C96369">
        <w:trPr>
          <w:trHeight w:val="227"/>
        </w:trPr>
        <w:tc>
          <w:tcPr>
            <w:tcW w:w="6236" w:type="dxa"/>
            <w:shd w:val="clear" w:color="auto" w:fill="auto"/>
            <w:vAlign w:val="bottom"/>
          </w:tcPr>
          <w:p w:rsidR="00A56368" w:rsidRPr="00684BBE" w:rsidRDefault="002D2DFD"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 xml:space="preserve"> </w:t>
            </w:r>
          </w:p>
        </w:tc>
        <w:tc>
          <w:tcPr>
            <w:tcW w:w="1701" w:type="dxa"/>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lang w:val="ru-RU"/>
              </w:rPr>
            </w:pPr>
          </w:p>
        </w:tc>
        <w:tc>
          <w:tcPr>
            <w:tcW w:w="1702" w:type="dxa"/>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lang w:val="ru-RU"/>
              </w:rPr>
            </w:pPr>
          </w:p>
        </w:tc>
      </w:tr>
      <w:tr w:rsidR="002D2DFD" w:rsidRPr="00684BBE" w:rsidTr="00C96369">
        <w:trPr>
          <w:trHeight w:val="227"/>
        </w:trPr>
        <w:tc>
          <w:tcPr>
            <w:tcW w:w="6236" w:type="dxa"/>
            <w:tcBorders>
              <w:bottom w:val="single" w:sz="4" w:space="0" w:color="auto"/>
            </w:tcBorders>
            <w:shd w:val="clear" w:color="auto" w:fill="auto"/>
            <w:vAlign w:val="bottom"/>
          </w:tcPr>
          <w:p w:rsidR="00A56368" w:rsidRPr="00684BBE" w:rsidRDefault="00627339"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С учетом</w:t>
            </w:r>
            <w:r w:rsidR="00A56368" w:rsidRPr="00684BBE">
              <w:rPr>
                <w:rFonts w:ascii="Arial" w:hAnsi="Arial" w:cs="Arial"/>
                <w:bCs/>
                <w:sz w:val="18"/>
                <w:szCs w:val="18"/>
                <w:lang w:val="ru-RU"/>
              </w:rPr>
              <w:t xml:space="preserve"> </w:t>
            </w:r>
            <w:r w:rsidR="00997ADC" w:rsidRPr="00684BBE">
              <w:rPr>
                <w:rFonts w:ascii="Arial" w:hAnsi="Arial" w:cs="Arial"/>
                <w:bCs/>
                <w:sz w:val="18"/>
                <w:szCs w:val="18"/>
                <w:lang w:val="ru-RU"/>
              </w:rPr>
              <w:t>экономии</w:t>
            </w:r>
            <w:r w:rsidR="00A56368" w:rsidRPr="00684BBE">
              <w:rPr>
                <w:rFonts w:ascii="Arial" w:hAnsi="Arial" w:cs="Arial"/>
                <w:bCs/>
                <w:sz w:val="18"/>
                <w:szCs w:val="18"/>
                <w:lang w:val="ru-RU"/>
              </w:rPr>
              <w:t xml:space="preserve"> по подоходному налогу, относящ</w:t>
            </w:r>
            <w:r w:rsidR="004D3B06" w:rsidRPr="00684BBE">
              <w:rPr>
                <w:rFonts w:ascii="Arial" w:hAnsi="Arial" w:cs="Arial"/>
                <w:bCs/>
                <w:sz w:val="18"/>
                <w:szCs w:val="18"/>
                <w:lang w:val="ru-RU"/>
              </w:rPr>
              <w:t>ей</w:t>
            </w:r>
            <w:r w:rsidR="00A56368" w:rsidRPr="00684BBE">
              <w:rPr>
                <w:rFonts w:ascii="Arial" w:hAnsi="Arial" w:cs="Arial"/>
                <w:bCs/>
                <w:sz w:val="18"/>
                <w:szCs w:val="18"/>
                <w:lang w:val="ru-RU"/>
              </w:rPr>
              <w:t xml:space="preserve">ся к </w:t>
            </w:r>
            <w:r w:rsidR="00F1194A" w:rsidRPr="00684BBE">
              <w:rPr>
                <w:rFonts w:ascii="Arial" w:hAnsi="Arial" w:cs="Arial"/>
                <w:bCs/>
                <w:sz w:val="18"/>
                <w:szCs w:val="18"/>
                <w:lang w:val="ru-RU"/>
              </w:rPr>
              <w:t>прекращён</w:t>
            </w:r>
            <w:r w:rsidR="00A56368" w:rsidRPr="00684BBE">
              <w:rPr>
                <w:rFonts w:ascii="Arial" w:hAnsi="Arial" w:cs="Arial"/>
                <w:bCs/>
                <w:sz w:val="18"/>
                <w:szCs w:val="18"/>
                <w:lang w:val="ru-RU"/>
              </w:rPr>
              <w:t>ной деятельности</w:t>
            </w:r>
          </w:p>
        </w:tc>
        <w:tc>
          <w:tcPr>
            <w:tcW w:w="1701" w:type="dxa"/>
            <w:tcBorders>
              <w:bottom w:val="single" w:sz="4" w:space="0" w:color="auto"/>
            </w:tcBorders>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21.03</w:t>
            </w:r>
            <w:r w:rsidR="005662C9" w:rsidRPr="00684BBE">
              <w:rPr>
                <w:rFonts w:ascii="Arial" w:hAnsi="Arial" w:cs="Arial"/>
                <w:b/>
                <w:bCs/>
                <w:sz w:val="18"/>
                <w:szCs w:val="18"/>
              </w:rPr>
              <w:t>7</w:t>
            </w:r>
          </w:p>
        </w:tc>
        <w:tc>
          <w:tcPr>
            <w:tcW w:w="1702" w:type="dxa"/>
            <w:tcBorders>
              <w:bottom w:val="single" w:sz="4" w:space="0" w:color="auto"/>
            </w:tcBorders>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7.25</w:t>
            </w:r>
            <w:r w:rsidR="006B5B67" w:rsidRPr="00684BBE">
              <w:rPr>
                <w:rFonts w:ascii="Arial" w:hAnsi="Arial" w:cs="Arial"/>
                <w:bCs/>
                <w:sz w:val="18"/>
                <w:szCs w:val="18"/>
              </w:rPr>
              <w:t>3</w:t>
            </w:r>
          </w:p>
        </w:tc>
      </w:tr>
      <w:tr w:rsidR="00A56368" w:rsidRPr="00684BBE" w:rsidTr="00C96369">
        <w:trPr>
          <w:trHeight w:val="227"/>
        </w:trPr>
        <w:tc>
          <w:tcPr>
            <w:tcW w:w="6236" w:type="dxa"/>
            <w:tcBorders>
              <w:top w:val="single" w:sz="4" w:space="0" w:color="auto"/>
              <w:bottom w:val="single" w:sz="12" w:space="0" w:color="auto"/>
            </w:tcBorders>
            <w:shd w:val="clear" w:color="auto" w:fill="auto"/>
            <w:vAlign w:val="bottom"/>
          </w:tcPr>
          <w:p w:rsidR="00A56368" w:rsidRPr="00684BBE" w:rsidRDefault="00A56368"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Расходы по корпоративному подоходному налогу от продолжающейся деятельности</w:t>
            </w:r>
          </w:p>
        </w:tc>
        <w:tc>
          <w:tcPr>
            <w:tcW w:w="1701" w:type="dxa"/>
            <w:tcBorders>
              <w:top w:val="single" w:sz="4" w:space="0" w:color="auto"/>
              <w:bottom w:val="single" w:sz="12" w:space="0" w:color="auto"/>
            </w:tcBorders>
            <w:shd w:val="clear" w:color="auto" w:fill="auto"/>
            <w:vAlign w:val="bottom"/>
          </w:tcPr>
          <w:p w:rsidR="00A56368" w:rsidRPr="00684BBE" w:rsidRDefault="00A56368" w:rsidP="00710751">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274.019</w:t>
            </w:r>
          </w:p>
        </w:tc>
        <w:tc>
          <w:tcPr>
            <w:tcW w:w="1702" w:type="dxa"/>
            <w:tcBorders>
              <w:top w:val="single" w:sz="4" w:space="0" w:color="auto"/>
              <w:bottom w:val="single" w:sz="12" w:space="0" w:color="auto"/>
            </w:tcBorders>
            <w:vAlign w:val="bottom"/>
          </w:tcPr>
          <w:p w:rsidR="00A56368" w:rsidRPr="00684BBE" w:rsidRDefault="00A56368" w:rsidP="00710751">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202.22</w:t>
            </w:r>
            <w:r w:rsidR="005662C9" w:rsidRPr="00684BBE">
              <w:rPr>
                <w:rFonts w:ascii="Arial" w:hAnsi="Arial" w:cs="Arial"/>
                <w:bCs/>
                <w:sz w:val="18"/>
                <w:szCs w:val="18"/>
              </w:rPr>
              <w:t>1</w:t>
            </w:r>
          </w:p>
        </w:tc>
      </w:tr>
    </w:tbl>
    <w:p w:rsidR="00905CB4" w:rsidRPr="00684BBE" w:rsidRDefault="00905CB4" w:rsidP="00710751">
      <w:pPr>
        <w:pStyle w:val="6"/>
        <w:widowControl w:val="0"/>
      </w:pPr>
    </w:p>
    <w:p w:rsidR="0001568E" w:rsidRPr="00684BBE" w:rsidRDefault="0001568E" w:rsidP="00710751">
      <w:pPr>
        <w:pStyle w:val="a5"/>
        <w:spacing w:line="240" w:lineRule="auto"/>
        <w:rPr>
          <w:lang w:val="ru-RU"/>
        </w:rPr>
        <w:sectPr w:rsidR="0001568E" w:rsidRPr="00684BBE" w:rsidSect="001A04F2">
          <w:headerReference w:type="default" r:id="rId45"/>
          <w:pgSz w:w="11907" w:h="16840" w:code="9"/>
          <w:pgMar w:top="1134" w:right="851" w:bottom="851" w:left="1418" w:header="709" w:footer="709" w:gutter="0"/>
          <w:cols w:space="720"/>
          <w:docGrid w:linePitch="360"/>
        </w:sectPr>
      </w:pPr>
    </w:p>
    <w:p w:rsidR="00AD00EC" w:rsidRPr="00684BBE" w:rsidRDefault="00B864A7" w:rsidP="00710751">
      <w:pPr>
        <w:pStyle w:val="Head1cont"/>
      </w:pPr>
      <w:bookmarkStart w:id="241" w:name="_Toc324520179"/>
      <w:bookmarkStart w:id="242" w:name="_Toc324525741"/>
      <w:bookmarkStart w:id="243" w:name="_Toc326076091"/>
      <w:r w:rsidRPr="00684BBE">
        <w:lastRenderedPageBreak/>
        <w:t>3</w:t>
      </w:r>
      <w:r w:rsidR="00761FD2" w:rsidRPr="00684BBE">
        <w:t>4</w:t>
      </w:r>
      <w:r w:rsidR="00F724FC" w:rsidRPr="00684BBE">
        <w:t>.</w:t>
      </w:r>
      <w:r w:rsidR="00F724FC" w:rsidRPr="00684BBE">
        <w:tab/>
        <w:t>РАСХОДЫ ПО ПОДОХОДНОМУ НАЛОГУ (</w:t>
      </w:r>
      <w:r w:rsidR="00B57A2A" w:rsidRPr="00684BBE">
        <w:rPr>
          <w:caps w:val="0"/>
        </w:rPr>
        <w:t>продолжение</w:t>
      </w:r>
      <w:r w:rsidR="00F724FC" w:rsidRPr="00684BBE">
        <w:t>)</w:t>
      </w:r>
      <w:bookmarkEnd w:id="241"/>
      <w:bookmarkEnd w:id="242"/>
      <w:bookmarkEnd w:id="243"/>
    </w:p>
    <w:p w:rsidR="00905CB4" w:rsidRPr="00684BBE" w:rsidRDefault="00F724FC" w:rsidP="00710751">
      <w:pPr>
        <w:pStyle w:val="6"/>
        <w:widowControl w:val="0"/>
      </w:pPr>
      <w:r w:rsidRPr="00684BBE">
        <w:t>Сальдо отсроченного налога</w:t>
      </w:r>
      <w:r w:rsidR="00654AD1" w:rsidRPr="00684BBE">
        <w:t xml:space="preserve"> на </w:t>
      </w:r>
      <w:r w:rsidR="002D2DFD" w:rsidRPr="00684BBE">
        <w:t>31 декабря</w:t>
      </w:r>
      <w:r w:rsidRPr="00684BBE">
        <w:t xml:space="preserve">, рассчитанного посредством применения установленных законом ставок налога, действующих на </w:t>
      </w:r>
      <w:r w:rsidR="00AD1F2D" w:rsidRPr="00684BBE">
        <w:t>отчёт</w:t>
      </w:r>
      <w:r w:rsidR="00654AD1" w:rsidRPr="00684BBE">
        <w:t xml:space="preserve">ную </w:t>
      </w:r>
      <w:r w:rsidRPr="00684BBE">
        <w:t xml:space="preserve">дату, к временным разницам между </w:t>
      </w:r>
      <w:r w:rsidR="00EA77B2" w:rsidRPr="00684BBE">
        <w:t xml:space="preserve">налоговой </w:t>
      </w:r>
      <w:r w:rsidRPr="00684BBE">
        <w:t xml:space="preserve">основой для </w:t>
      </w:r>
      <w:r w:rsidR="00AD1F2D" w:rsidRPr="00684BBE">
        <w:t>расчёт</w:t>
      </w:r>
      <w:r w:rsidRPr="00684BBE">
        <w:t xml:space="preserve">а активов и обязательств и суммами, </w:t>
      </w:r>
      <w:r w:rsidR="00F1194A" w:rsidRPr="00684BBE">
        <w:t>отражён</w:t>
      </w:r>
      <w:r w:rsidRPr="00684BBE">
        <w:t xml:space="preserve">ными в консолидированной финансовой </w:t>
      </w:r>
      <w:r w:rsidR="00AD1F2D" w:rsidRPr="00684BBE">
        <w:t>отчёт</w:t>
      </w:r>
      <w:r w:rsidRPr="00684BBE">
        <w:t>ности, включают следующее:</w:t>
      </w:r>
    </w:p>
    <w:tbl>
      <w:tblPr>
        <w:tblW w:w="14571" w:type="dxa"/>
        <w:tblInd w:w="108" w:type="dxa"/>
        <w:tblLayout w:type="fixed"/>
        <w:tblLook w:val="0000" w:firstRow="0" w:lastRow="0" w:firstColumn="0" w:lastColumn="0" w:noHBand="0" w:noVBand="0"/>
      </w:tblPr>
      <w:tblGrid>
        <w:gridCol w:w="4139"/>
        <w:gridCol w:w="1304"/>
        <w:gridCol w:w="1304"/>
        <w:gridCol w:w="1304"/>
        <w:gridCol w:w="1304"/>
        <w:gridCol w:w="1304"/>
        <w:gridCol w:w="1304"/>
        <w:gridCol w:w="1304"/>
        <w:gridCol w:w="1304"/>
      </w:tblGrid>
      <w:tr w:rsidR="002D2DFD" w:rsidRPr="00684BBE" w:rsidTr="00C96369">
        <w:trPr>
          <w:trHeight w:val="227"/>
        </w:trPr>
        <w:tc>
          <w:tcPr>
            <w:tcW w:w="4139" w:type="dxa"/>
            <w:vAlign w:val="bottom"/>
          </w:tcPr>
          <w:p w:rsidR="00905CB4" w:rsidRPr="00684BBE" w:rsidRDefault="00905CB4" w:rsidP="00710751">
            <w:pPr>
              <w:pStyle w:val="norma"/>
              <w:overflowPunct/>
              <w:autoSpaceDE/>
              <w:autoSpaceDN/>
              <w:spacing w:line="240" w:lineRule="auto"/>
              <w:ind w:left="62" w:right="-108" w:hanging="170"/>
              <w:jc w:val="left"/>
              <w:rPr>
                <w:b w:val="0"/>
                <w:szCs w:val="18"/>
                <w:lang w:val="ru-RU"/>
              </w:rPr>
            </w:pPr>
          </w:p>
        </w:tc>
        <w:tc>
          <w:tcPr>
            <w:tcW w:w="5216" w:type="dxa"/>
            <w:gridSpan w:val="4"/>
            <w:tcBorders>
              <w:bottom w:val="single" w:sz="4" w:space="0" w:color="auto"/>
            </w:tcBorders>
            <w:vAlign w:val="bottom"/>
          </w:tcPr>
          <w:p w:rsidR="00905CB4" w:rsidRPr="00684BBE" w:rsidRDefault="00F724FC" w:rsidP="00710751">
            <w:pPr>
              <w:spacing w:line="240" w:lineRule="auto"/>
              <w:ind w:left="-57" w:right="-57"/>
              <w:jc w:val="center"/>
              <w:rPr>
                <w:rFonts w:ascii="Arial" w:hAnsi="Arial" w:cs="Arial"/>
                <w:b/>
                <w:bCs/>
                <w:sz w:val="18"/>
                <w:szCs w:val="18"/>
              </w:rPr>
            </w:pPr>
            <w:r w:rsidRPr="00684BBE">
              <w:rPr>
                <w:rFonts w:ascii="Arial" w:hAnsi="Arial" w:cs="Arial"/>
                <w:b/>
                <w:bCs/>
                <w:sz w:val="18"/>
                <w:szCs w:val="18"/>
                <w:lang w:val="ru-RU"/>
              </w:rPr>
              <w:t>201</w:t>
            </w:r>
            <w:r w:rsidR="00A6167A" w:rsidRPr="00684BBE">
              <w:rPr>
                <w:rFonts w:ascii="Arial" w:hAnsi="Arial" w:cs="Arial"/>
                <w:b/>
                <w:bCs/>
                <w:sz w:val="18"/>
                <w:szCs w:val="18"/>
                <w:lang w:val="ru-RU"/>
              </w:rPr>
              <w:t>5</w:t>
            </w:r>
          </w:p>
        </w:tc>
        <w:tc>
          <w:tcPr>
            <w:tcW w:w="5216" w:type="dxa"/>
            <w:gridSpan w:val="4"/>
            <w:tcBorders>
              <w:bottom w:val="single" w:sz="4" w:space="0" w:color="auto"/>
            </w:tcBorders>
            <w:vAlign w:val="bottom"/>
          </w:tcPr>
          <w:p w:rsidR="00905CB4" w:rsidRPr="00684BBE" w:rsidRDefault="00F724FC" w:rsidP="00710751">
            <w:pPr>
              <w:spacing w:line="240" w:lineRule="auto"/>
              <w:ind w:left="-57" w:right="-57"/>
              <w:jc w:val="center"/>
              <w:rPr>
                <w:rFonts w:ascii="Arial" w:hAnsi="Arial" w:cs="Arial"/>
                <w:bCs/>
                <w:sz w:val="18"/>
                <w:szCs w:val="18"/>
              </w:rPr>
            </w:pPr>
            <w:r w:rsidRPr="00684BBE">
              <w:rPr>
                <w:rFonts w:ascii="Arial" w:hAnsi="Arial" w:cs="Arial"/>
                <w:bCs/>
                <w:sz w:val="18"/>
                <w:szCs w:val="18"/>
                <w:lang w:val="ru-RU"/>
              </w:rPr>
              <w:t>201</w:t>
            </w:r>
            <w:r w:rsidR="00A6167A" w:rsidRPr="00684BBE">
              <w:rPr>
                <w:rFonts w:ascii="Arial" w:hAnsi="Arial" w:cs="Arial"/>
                <w:bCs/>
                <w:sz w:val="18"/>
                <w:szCs w:val="18"/>
                <w:lang w:val="ru-RU"/>
              </w:rPr>
              <w:t>4</w:t>
            </w:r>
            <w:r w:rsidR="00F00436" w:rsidRPr="00684BBE">
              <w:rPr>
                <w:rFonts w:ascii="Arial" w:hAnsi="Arial" w:cs="Arial"/>
                <w:bCs/>
                <w:sz w:val="18"/>
                <w:szCs w:val="18"/>
              </w:rPr>
              <w:t xml:space="preserve"> </w:t>
            </w:r>
          </w:p>
        </w:tc>
      </w:tr>
      <w:tr w:rsidR="002D2DFD" w:rsidRPr="00684BBE" w:rsidTr="00C96369">
        <w:trPr>
          <w:trHeight w:val="227"/>
        </w:trPr>
        <w:tc>
          <w:tcPr>
            <w:tcW w:w="4139" w:type="dxa"/>
            <w:tcBorders>
              <w:bottom w:val="single" w:sz="4" w:space="0" w:color="auto"/>
            </w:tcBorders>
            <w:vAlign w:val="bottom"/>
          </w:tcPr>
          <w:p w:rsidR="00A6167A" w:rsidRPr="00684BBE" w:rsidRDefault="00A6167A" w:rsidP="00710751">
            <w:pPr>
              <w:pStyle w:val="norma"/>
              <w:overflowPunct/>
              <w:autoSpaceDE/>
              <w:autoSpaceDN/>
              <w:spacing w:line="240" w:lineRule="auto"/>
              <w:ind w:left="62" w:right="-108" w:hanging="170"/>
              <w:jc w:val="left"/>
              <w:rPr>
                <w:bCs w:val="0"/>
                <w:sz w:val="16"/>
                <w:szCs w:val="16"/>
                <w:lang w:val="ru-RU"/>
              </w:rPr>
            </w:pPr>
            <w:r w:rsidRPr="00684BBE">
              <w:rPr>
                <w:b w:val="0"/>
                <w:sz w:val="16"/>
                <w:szCs w:val="16"/>
                <w:lang w:val="ru-RU"/>
              </w:rPr>
              <w:t>В миллионах тенге</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Корпора-тивный подоход</w:t>
            </w:r>
            <w:r w:rsidR="00372441" w:rsidRPr="00684BBE">
              <w:rPr>
                <w:rFonts w:ascii="Arial" w:hAnsi="Arial" w:cs="Arial"/>
                <w:b/>
                <w:bCs/>
                <w:sz w:val="18"/>
                <w:szCs w:val="18"/>
                <w:lang w:val="ru-RU"/>
              </w:rPr>
              <w:t>-</w:t>
            </w:r>
            <w:r w:rsidRPr="00684BBE">
              <w:rPr>
                <w:rFonts w:ascii="Arial" w:hAnsi="Arial" w:cs="Arial"/>
                <w:b/>
                <w:bCs/>
                <w:sz w:val="18"/>
                <w:szCs w:val="18"/>
                <w:lang w:val="ru-RU"/>
              </w:rPr>
              <w:t>ный налог</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Налог на сверх-прибыль</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szCs w:val="18"/>
                <w:lang w:val="ru-RU"/>
              </w:rPr>
            </w:pPr>
            <w:r w:rsidRPr="00684BBE">
              <w:rPr>
                <w:rFonts w:ascii="Arial" w:hAnsi="Arial" w:cs="Arial"/>
                <w:b/>
                <w:bCs/>
                <w:sz w:val="18"/>
                <w:szCs w:val="18"/>
                <w:lang w:val="ru-RU"/>
              </w:rPr>
              <w:t>Налог у источника</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szCs w:val="18"/>
                <w:lang w:val="ru-RU"/>
              </w:rPr>
            </w:pPr>
            <w:r w:rsidRPr="00684BBE">
              <w:rPr>
                <w:rFonts w:ascii="Arial" w:hAnsi="Arial" w:cs="Arial"/>
                <w:b/>
                <w:bCs/>
                <w:sz w:val="18"/>
                <w:szCs w:val="18"/>
                <w:lang w:val="ru-RU"/>
              </w:rPr>
              <w:t>Итого</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Корпора-тивный подоход-</w:t>
            </w:r>
            <w:r w:rsidR="00372441" w:rsidRPr="00684BBE">
              <w:rPr>
                <w:rFonts w:ascii="Arial" w:hAnsi="Arial" w:cs="Arial"/>
                <w:bCs/>
                <w:sz w:val="18"/>
                <w:szCs w:val="18"/>
                <w:lang w:val="ru-RU"/>
              </w:rPr>
              <w:br/>
            </w:r>
            <w:r w:rsidRPr="00684BBE">
              <w:rPr>
                <w:rFonts w:ascii="Arial" w:hAnsi="Arial" w:cs="Arial"/>
                <w:bCs/>
                <w:sz w:val="18"/>
                <w:szCs w:val="18"/>
                <w:lang w:val="ru-RU"/>
              </w:rPr>
              <w:t>ный налог</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Налог на сверх-прибыль</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Налог у источника</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Итого</w:t>
            </w:r>
          </w:p>
        </w:tc>
      </w:tr>
      <w:tr w:rsidR="002D2DFD" w:rsidRPr="00684BBE" w:rsidTr="00C96369">
        <w:trPr>
          <w:trHeight w:val="227"/>
        </w:trPr>
        <w:tc>
          <w:tcPr>
            <w:tcW w:w="4139" w:type="dxa"/>
            <w:vAlign w:val="bottom"/>
          </w:tcPr>
          <w:p w:rsidR="00A6167A" w:rsidRPr="00684BBE" w:rsidRDefault="002D2DFD"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Активы по отсроченному налогу</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Основные средства</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127.736</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w:t>
            </w:r>
            <w:r w:rsidR="008E43A7" w:rsidRPr="00684BBE">
              <w:rPr>
                <w:rFonts w:ascii="Arial" w:hAnsi="Arial" w:cs="Arial"/>
                <w:b/>
                <w:sz w:val="18"/>
                <w:szCs w:val="18"/>
                <w:lang w:val="ru-RU"/>
              </w:rPr>
              <w:t>900</w:t>
            </w:r>
            <w:r w:rsidRPr="00684BBE">
              <w:rPr>
                <w:rFonts w:ascii="Arial" w:hAnsi="Arial" w:cs="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125.836</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72.782</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(1.619)</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71.163</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Перенесенные налоговые убытки</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325.717</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325.717</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219.984</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219.984</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Начисленные обязательства в отношении работников</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13.635</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7</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13.642</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10.293</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107</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10.400</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Обесценение финансовых активов</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8.250</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8.250</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5.190</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5.190</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Резерв по обязательству за загрязнение окружающей среды</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14.794</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14.794</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7.180</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9</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7.189</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начисления</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3.000</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31</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3.031</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rPr>
            </w:pPr>
            <w:r w:rsidRPr="00684BBE">
              <w:rPr>
                <w:rFonts w:ascii="Arial" w:hAnsi="Arial" w:cs="Arial"/>
                <w:sz w:val="18"/>
                <w:szCs w:val="18"/>
              </w:rPr>
              <w:t>7</w:t>
            </w:r>
            <w:r w:rsidRPr="00684BBE">
              <w:rPr>
                <w:rFonts w:ascii="Arial" w:hAnsi="Arial" w:cs="Arial"/>
                <w:sz w:val="18"/>
                <w:szCs w:val="18"/>
                <w:lang w:val="ru-RU"/>
              </w:rPr>
              <w:t>.</w:t>
            </w:r>
            <w:r w:rsidRPr="00684BBE">
              <w:rPr>
                <w:rFonts w:ascii="Arial" w:hAnsi="Arial" w:cs="Arial"/>
                <w:sz w:val="18"/>
                <w:szCs w:val="18"/>
              </w:rPr>
              <w:t>094</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1.774</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rPr>
            </w:pPr>
            <w:r w:rsidRPr="00684BBE">
              <w:rPr>
                <w:rFonts w:ascii="Arial" w:hAnsi="Arial" w:cs="Arial"/>
                <w:sz w:val="18"/>
                <w:szCs w:val="18"/>
              </w:rPr>
              <w:t>8</w:t>
            </w:r>
            <w:r w:rsidRPr="00684BBE">
              <w:rPr>
                <w:rFonts w:ascii="Arial" w:hAnsi="Arial" w:cs="Arial"/>
                <w:sz w:val="18"/>
                <w:szCs w:val="18"/>
                <w:lang w:val="ru-RU"/>
              </w:rPr>
              <w:t>.</w:t>
            </w:r>
            <w:r w:rsidRPr="00684BBE">
              <w:rPr>
                <w:rFonts w:ascii="Arial" w:hAnsi="Arial" w:cs="Arial"/>
                <w:sz w:val="18"/>
                <w:szCs w:val="18"/>
              </w:rPr>
              <w:t>868</w:t>
            </w:r>
          </w:p>
        </w:tc>
      </w:tr>
      <w:tr w:rsidR="002D2DFD" w:rsidRPr="00684BBE" w:rsidTr="00C96369">
        <w:trPr>
          <w:trHeight w:val="227"/>
        </w:trPr>
        <w:tc>
          <w:tcPr>
            <w:tcW w:w="4139" w:type="dxa"/>
            <w:vAlign w:val="bottom"/>
          </w:tcPr>
          <w:p w:rsidR="008E43A7" w:rsidRPr="00684BBE" w:rsidRDefault="008E43A7"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w:t>
            </w:r>
          </w:p>
        </w:tc>
        <w:tc>
          <w:tcPr>
            <w:tcW w:w="1304" w:type="dxa"/>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42.390</w:t>
            </w:r>
          </w:p>
        </w:tc>
        <w:tc>
          <w:tcPr>
            <w:tcW w:w="1304" w:type="dxa"/>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42.390</w:t>
            </w:r>
          </w:p>
        </w:tc>
        <w:tc>
          <w:tcPr>
            <w:tcW w:w="1304" w:type="dxa"/>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33.846</w:t>
            </w:r>
          </w:p>
        </w:tc>
        <w:tc>
          <w:tcPr>
            <w:tcW w:w="1304" w:type="dxa"/>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33.846</w:t>
            </w:r>
          </w:p>
        </w:tc>
      </w:tr>
      <w:tr w:rsidR="002D2DFD" w:rsidRPr="00684BBE" w:rsidTr="00C96369">
        <w:trPr>
          <w:trHeight w:val="227"/>
        </w:trPr>
        <w:tc>
          <w:tcPr>
            <w:tcW w:w="4139" w:type="dxa"/>
            <w:vAlign w:val="bottom"/>
          </w:tcPr>
          <w:p w:rsidR="008E43A7" w:rsidRPr="00684BBE" w:rsidRDefault="008E43A7"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Минус: непризнанные активы по отсроченному налогу</w:t>
            </w:r>
          </w:p>
        </w:tc>
        <w:tc>
          <w:tcPr>
            <w:tcW w:w="1304" w:type="dxa"/>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(241.084)</w:t>
            </w:r>
          </w:p>
        </w:tc>
        <w:tc>
          <w:tcPr>
            <w:tcW w:w="1304" w:type="dxa"/>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(241.084)</w:t>
            </w:r>
          </w:p>
        </w:tc>
        <w:tc>
          <w:tcPr>
            <w:tcW w:w="1304" w:type="dxa"/>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(138.815)</w:t>
            </w:r>
          </w:p>
        </w:tc>
        <w:tc>
          <w:tcPr>
            <w:tcW w:w="1304" w:type="dxa"/>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(138.815)</w:t>
            </w:r>
          </w:p>
        </w:tc>
      </w:tr>
      <w:tr w:rsidR="002D2DFD" w:rsidRPr="00684BBE" w:rsidTr="00C96369">
        <w:trPr>
          <w:trHeight w:val="227"/>
        </w:trPr>
        <w:tc>
          <w:tcPr>
            <w:tcW w:w="4139" w:type="dxa"/>
            <w:tcBorders>
              <w:bottom w:val="single" w:sz="4" w:space="0" w:color="auto"/>
            </w:tcBorders>
            <w:vAlign w:val="bottom"/>
          </w:tcPr>
          <w:p w:rsidR="008E43A7" w:rsidRPr="00684BBE" w:rsidRDefault="008E43A7"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активы по отсроченному налогу, зачтенные с обязательствами по отсроченному налогу</w:t>
            </w:r>
          </w:p>
        </w:tc>
        <w:tc>
          <w:tcPr>
            <w:tcW w:w="1304" w:type="dxa"/>
            <w:tcBorders>
              <w:bottom w:val="single" w:sz="4" w:space="0" w:color="auto"/>
            </w:tcBorders>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(176.133)</w:t>
            </w:r>
          </w:p>
        </w:tc>
        <w:tc>
          <w:tcPr>
            <w:tcW w:w="1304" w:type="dxa"/>
            <w:tcBorders>
              <w:bottom w:val="single" w:sz="4" w:space="0" w:color="auto"/>
            </w:tcBorders>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tcBorders>
              <w:bottom w:val="single" w:sz="4" w:space="0" w:color="auto"/>
            </w:tcBorders>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tcBorders>
              <w:bottom w:val="single" w:sz="4" w:space="0" w:color="auto"/>
            </w:tcBorders>
            <w:vAlign w:val="bottom"/>
          </w:tcPr>
          <w:p w:rsidR="008E43A7"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(176.133)</w:t>
            </w:r>
          </w:p>
        </w:tc>
        <w:tc>
          <w:tcPr>
            <w:tcW w:w="1304" w:type="dxa"/>
            <w:tcBorders>
              <w:bottom w:val="single" w:sz="4" w:space="0" w:color="auto"/>
            </w:tcBorders>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(115.389)</w:t>
            </w:r>
          </w:p>
        </w:tc>
        <w:tc>
          <w:tcPr>
            <w:tcW w:w="1304" w:type="dxa"/>
            <w:tcBorders>
              <w:bottom w:val="single" w:sz="4" w:space="0" w:color="auto"/>
            </w:tcBorders>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tcBorders>
              <w:bottom w:val="single" w:sz="4" w:space="0" w:color="auto"/>
            </w:tcBorders>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tcBorders>
              <w:bottom w:val="single" w:sz="4" w:space="0" w:color="auto"/>
            </w:tcBorders>
            <w:vAlign w:val="bottom"/>
          </w:tcPr>
          <w:p w:rsidR="008E43A7" w:rsidRPr="00684BBE" w:rsidRDefault="008E43A7"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(115.389)</w:t>
            </w:r>
          </w:p>
        </w:tc>
      </w:tr>
      <w:tr w:rsidR="002D2DFD" w:rsidRPr="00684BBE" w:rsidTr="00C96369">
        <w:trPr>
          <w:trHeight w:val="227"/>
        </w:trPr>
        <w:tc>
          <w:tcPr>
            <w:tcW w:w="4139" w:type="dxa"/>
            <w:tcBorders>
              <w:top w:val="single" w:sz="4" w:space="0" w:color="auto"/>
              <w:bottom w:val="single" w:sz="4" w:space="0" w:color="auto"/>
            </w:tcBorders>
            <w:vAlign w:val="bottom"/>
          </w:tcPr>
          <w:p w:rsidR="00A6167A" w:rsidRPr="00684BBE" w:rsidRDefault="00A6167A"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Активы по отсроченному налогу</w:t>
            </w:r>
          </w:p>
        </w:tc>
        <w:tc>
          <w:tcPr>
            <w:tcW w:w="1304" w:type="dxa"/>
            <w:tcBorders>
              <w:top w:val="single" w:sz="4" w:space="0" w:color="auto"/>
              <w:bottom w:val="single" w:sz="4" w:space="0" w:color="auto"/>
            </w:tcBorders>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118.305</w:t>
            </w:r>
          </w:p>
        </w:tc>
        <w:tc>
          <w:tcPr>
            <w:tcW w:w="1304" w:type="dxa"/>
            <w:tcBorders>
              <w:top w:val="single" w:sz="4" w:space="0" w:color="auto"/>
              <w:bottom w:val="single" w:sz="4" w:space="0" w:color="auto"/>
            </w:tcBorders>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(1.862)</w:t>
            </w:r>
          </w:p>
        </w:tc>
        <w:tc>
          <w:tcPr>
            <w:tcW w:w="1304" w:type="dxa"/>
            <w:tcBorders>
              <w:top w:val="single" w:sz="4" w:space="0" w:color="auto"/>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tcBorders>
              <w:top w:val="single" w:sz="4" w:space="0" w:color="auto"/>
              <w:bottom w:val="single" w:sz="4" w:space="0" w:color="auto"/>
            </w:tcBorders>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116.443</w:t>
            </w:r>
          </w:p>
        </w:tc>
        <w:tc>
          <w:tcPr>
            <w:tcW w:w="1304" w:type="dxa"/>
            <w:tcBorders>
              <w:top w:val="single" w:sz="4" w:space="0" w:color="auto"/>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rPr>
            </w:pPr>
            <w:r w:rsidRPr="00684BBE">
              <w:rPr>
                <w:rFonts w:ascii="Arial" w:hAnsi="Arial" w:cs="Arial"/>
                <w:sz w:val="18"/>
                <w:szCs w:val="18"/>
              </w:rPr>
              <w:t>102</w:t>
            </w:r>
            <w:r w:rsidRPr="00684BBE">
              <w:rPr>
                <w:rFonts w:ascii="Arial" w:hAnsi="Arial" w:cs="Arial"/>
                <w:sz w:val="18"/>
                <w:szCs w:val="18"/>
                <w:lang w:val="ru-RU"/>
              </w:rPr>
              <w:t>.</w:t>
            </w:r>
            <w:r w:rsidRPr="00684BBE">
              <w:rPr>
                <w:rFonts w:ascii="Arial" w:hAnsi="Arial" w:cs="Arial"/>
                <w:sz w:val="18"/>
                <w:szCs w:val="18"/>
              </w:rPr>
              <w:t>165</w:t>
            </w:r>
          </w:p>
        </w:tc>
        <w:tc>
          <w:tcPr>
            <w:tcW w:w="1304" w:type="dxa"/>
            <w:tcBorders>
              <w:top w:val="single" w:sz="4" w:space="0" w:color="auto"/>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271</w:t>
            </w:r>
          </w:p>
        </w:tc>
        <w:tc>
          <w:tcPr>
            <w:tcW w:w="1304" w:type="dxa"/>
            <w:tcBorders>
              <w:top w:val="single" w:sz="4" w:space="0" w:color="auto"/>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tcBorders>
              <w:top w:val="single" w:sz="4" w:space="0" w:color="auto"/>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rPr>
            </w:pPr>
            <w:r w:rsidRPr="00684BBE">
              <w:rPr>
                <w:rFonts w:ascii="Arial" w:hAnsi="Arial" w:cs="Arial"/>
                <w:sz w:val="18"/>
                <w:szCs w:val="18"/>
              </w:rPr>
              <w:t>102</w:t>
            </w:r>
            <w:r w:rsidRPr="00684BBE">
              <w:rPr>
                <w:rFonts w:ascii="Arial" w:hAnsi="Arial" w:cs="Arial"/>
                <w:sz w:val="18"/>
                <w:szCs w:val="18"/>
                <w:lang w:val="ru-RU"/>
              </w:rPr>
              <w:t>.</w:t>
            </w:r>
            <w:r w:rsidRPr="00684BBE">
              <w:rPr>
                <w:rFonts w:ascii="Arial" w:hAnsi="Arial" w:cs="Arial"/>
                <w:sz w:val="18"/>
                <w:szCs w:val="18"/>
              </w:rPr>
              <w:t>436</w:t>
            </w:r>
          </w:p>
        </w:tc>
      </w:tr>
      <w:tr w:rsidR="002D2DFD" w:rsidRPr="00684BBE" w:rsidTr="00C96369">
        <w:trPr>
          <w:trHeight w:val="227"/>
        </w:trPr>
        <w:tc>
          <w:tcPr>
            <w:tcW w:w="4139" w:type="dxa"/>
            <w:tcBorders>
              <w:top w:val="single" w:sz="4" w:space="0" w:color="auto"/>
            </w:tcBorders>
            <w:vAlign w:val="bottom"/>
          </w:tcPr>
          <w:p w:rsidR="00A6167A"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304" w:type="dxa"/>
            <w:tcBorders>
              <w:top w:val="single" w:sz="4"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tcBorders>
              <w:top w:val="single" w:sz="4"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tcBorders>
              <w:top w:val="single" w:sz="4"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tcBorders>
              <w:top w:val="single" w:sz="4"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tcBorders>
              <w:top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tcBorders>
              <w:top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tcBorders>
              <w:top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tcBorders>
              <w:top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Обязательства по отсроченному налогу</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Основные средства</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538.</w:t>
            </w:r>
            <w:r w:rsidR="008E43A7" w:rsidRPr="00684BBE">
              <w:rPr>
                <w:rFonts w:ascii="Arial" w:hAnsi="Arial" w:cs="Arial"/>
                <w:b/>
                <w:sz w:val="18"/>
                <w:szCs w:val="18"/>
                <w:lang w:val="ru-RU"/>
              </w:rPr>
              <w:t>376</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2</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538.</w:t>
            </w:r>
            <w:r w:rsidR="008E43A7" w:rsidRPr="00684BBE">
              <w:rPr>
                <w:rFonts w:ascii="Arial" w:hAnsi="Arial" w:cs="Arial"/>
                <w:b/>
                <w:sz w:val="18"/>
                <w:szCs w:val="18"/>
                <w:lang w:val="ru-RU"/>
              </w:rPr>
              <w:t>378</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538.579</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177</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538.756</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Нераспределенная прибыль совместных предприятий и ассоциированных компаний</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154.154</w:t>
            </w:r>
          </w:p>
        </w:tc>
        <w:tc>
          <w:tcPr>
            <w:tcW w:w="1304" w:type="dxa"/>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154.154</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75.187</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75.187</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Прочее</w:t>
            </w:r>
          </w:p>
        </w:tc>
        <w:tc>
          <w:tcPr>
            <w:tcW w:w="1304" w:type="dxa"/>
            <w:vAlign w:val="bottom"/>
          </w:tcPr>
          <w:p w:rsidR="00A6167A" w:rsidRPr="00684BBE" w:rsidRDefault="009467B8"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10.615</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9467B8"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10.615</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13.699</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13.699</w:t>
            </w:r>
          </w:p>
        </w:tc>
      </w:tr>
      <w:tr w:rsidR="002D2DFD" w:rsidRPr="00684BBE" w:rsidTr="00C96369">
        <w:trPr>
          <w:trHeight w:val="227"/>
        </w:trPr>
        <w:tc>
          <w:tcPr>
            <w:tcW w:w="4139" w:type="dxa"/>
            <w:tcBorders>
              <w:bottom w:val="single" w:sz="4" w:space="0" w:color="auto"/>
            </w:tcBorders>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Минус: активы по отсроченному налогу, зачтенные с обязательствами по отсроченному налогу</w:t>
            </w:r>
          </w:p>
        </w:tc>
        <w:tc>
          <w:tcPr>
            <w:tcW w:w="1304" w:type="dxa"/>
            <w:tcBorders>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w:t>
            </w:r>
            <w:r w:rsidR="008E43A7" w:rsidRPr="00684BBE">
              <w:rPr>
                <w:rFonts w:ascii="Arial" w:hAnsi="Arial" w:cs="Arial"/>
                <w:b/>
                <w:sz w:val="18"/>
                <w:szCs w:val="18"/>
                <w:lang w:val="ru-RU"/>
              </w:rPr>
              <w:t>176.133</w:t>
            </w:r>
            <w:r w:rsidRPr="00684BBE">
              <w:rPr>
                <w:rFonts w:ascii="Arial" w:hAnsi="Arial" w:cs="Arial"/>
                <w:b/>
                <w:sz w:val="18"/>
                <w:szCs w:val="18"/>
                <w:lang w:val="ru-RU"/>
              </w:rPr>
              <w:t>)</w:t>
            </w:r>
          </w:p>
        </w:tc>
        <w:tc>
          <w:tcPr>
            <w:tcW w:w="1304" w:type="dxa"/>
            <w:tcBorders>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tcBorders>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tcBorders>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w:t>
            </w:r>
            <w:r w:rsidR="008E43A7" w:rsidRPr="00684BBE">
              <w:rPr>
                <w:rFonts w:ascii="Arial" w:hAnsi="Arial" w:cs="Arial"/>
                <w:b/>
                <w:sz w:val="18"/>
                <w:szCs w:val="18"/>
                <w:lang w:val="ru-RU"/>
              </w:rPr>
              <w:t>176.133</w:t>
            </w:r>
            <w:r w:rsidRPr="00684BBE">
              <w:rPr>
                <w:rFonts w:ascii="Arial" w:hAnsi="Arial" w:cs="Arial"/>
                <w:b/>
                <w:sz w:val="18"/>
                <w:szCs w:val="18"/>
                <w:lang w:val="ru-RU"/>
              </w:rPr>
              <w:t>)</w:t>
            </w:r>
          </w:p>
        </w:tc>
        <w:tc>
          <w:tcPr>
            <w:tcW w:w="1304" w:type="dxa"/>
            <w:tcBorders>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(115.389)</w:t>
            </w:r>
          </w:p>
        </w:tc>
        <w:tc>
          <w:tcPr>
            <w:tcW w:w="1304" w:type="dxa"/>
            <w:tcBorders>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tcBorders>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tcBorders>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(115.389)</w:t>
            </w:r>
          </w:p>
        </w:tc>
      </w:tr>
      <w:tr w:rsidR="002D2DFD" w:rsidRPr="00684BBE" w:rsidTr="00C96369">
        <w:trPr>
          <w:trHeight w:val="227"/>
        </w:trPr>
        <w:tc>
          <w:tcPr>
            <w:tcW w:w="4139" w:type="dxa"/>
            <w:tcBorders>
              <w:top w:val="single" w:sz="4" w:space="0" w:color="auto"/>
              <w:bottom w:val="single" w:sz="4" w:space="0" w:color="auto"/>
            </w:tcBorders>
            <w:vAlign w:val="bottom"/>
          </w:tcPr>
          <w:p w:rsidR="00A6167A" w:rsidRPr="00684BBE" w:rsidRDefault="00A6167A" w:rsidP="00710751">
            <w:pPr>
              <w:spacing w:line="240" w:lineRule="auto"/>
              <w:ind w:left="62" w:right="-108" w:hanging="170"/>
              <w:jc w:val="left"/>
              <w:rPr>
                <w:rFonts w:ascii="Arial" w:hAnsi="Arial" w:cs="Arial"/>
                <w:b/>
                <w:bCs/>
                <w:sz w:val="18"/>
                <w:szCs w:val="18"/>
                <w:lang w:val="ru-RU"/>
              </w:rPr>
            </w:pPr>
            <w:r w:rsidRPr="00684BBE">
              <w:rPr>
                <w:rFonts w:ascii="Arial" w:hAnsi="Arial" w:cs="Arial"/>
                <w:b/>
                <w:sz w:val="18"/>
                <w:szCs w:val="18"/>
                <w:lang w:val="ru-RU"/>
              </w:rPr>
              <w:t>Обязательства по отсроченному налогу</w:t>
            </w:r>
          </w:p>
        </w:tc>
        <w:tc>
          <w:tcPr>
            <w:tcW w:w="1304" w:type="dxa"/>
            <w:tcBorders>
              <w:top w:val="single" w:sz="4" w:space="0" w:color="auto"/>
              <w:bottom w:val="single" w:sz="4" w:space="0" w:color="auto"/>
            </w:tcBorders>
            <w:vAlign w:val="bottom"/>
          </w:tcPr>
          <w:p w:rsidR="00A6167A" w:rsidRPr="00684BBE" w:rsidRDefault="009467B8" w:rsidP="00710751">
            <w:pPr>
              <w:tabs>
                <w:tab w:val="decimal" w:pos="1021"/>
              </w:tabs>
              <w:spacing w:line="240" w:lineRule="auto"/>
              <w:jc w:val="left"/>
              <w:rPr>
                <w:rFonts w:ascii="Arial" w:hAnsi="Arial" w:cs="Arial"/>
                <w:b/>
                <w:sz w:val="18"/>
                <w:szCs w:val="18"/>
              </w:rPr>
            </w:pPr>
            <w:r w:rsidRPr="00684BBE">
              <w:rPr>
                <w:rFonts w:ascii="Arial" w:hAnsi="Arial" w:cs="Arial"/>
                <w:b/>
                <w:sz w:val="18"/>
                <w:szCs w:val="18"/>
                <w:lang w:val="ru-RU"/>
              </w:rPr>
              <w:t>372.85</w:t>
            </w:r>
            <w:r w:rsidR="00B50C63" w:rsidRPr="00684BBE">
              <w:rPr>
                <w:rFonts w:ascii="Arial" w:hAnsi="Arial" w:cs="Arial"/>
                <w:b/>
                <w:sz w:val="18"/>
                <w:szCs w:val="18"/>
              </w:rPr>
              <w:t>8</w:t>
            </w:r>
          </w:p>
        </w:tc>
        <w:tc>
          <w:tcPr>
            <w:tcW w:w="1304" w:type="dxa"/>
            <w:tcBorders>
              <w:top w:val="single" w:sz="4" w:space="0" w:color="auto"/>
              <w:bottom w:val="single" w:sz="4" w:space="0" w:color="auto"/>
            </w:tcBorders>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2</w:t>
            </w:r>
          </w:p>
        </w:tc>
        <w:tc>
          <w:tcPr>
            <w:tcW w:w="1304" w:type="dxa"/>
            <w:tcBorders>
              <w:top w:val="single" w:sz="4" w:space="0" w:color="auto"/>
              <w:bottom w:val="single" w:sz="4" w:space="0" w:color="auto"/>
            </w:tcBorders>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154.154</w:t>
            </w:r>
          </w:p>
        </w:tc>
        <w:tc>
          <w:tcPr>
            <w:tcW w:w="1304" w:type="dxa"/>
            <w:tcBorders>
              <w:top w:val="single" w:sz="4" w:space="0" w:color="auto"/>
              <w:bottom w:val="single" w:sz="4" w:space="0" w:color="auto"/>
            </w:tcBorders>
            <w:vAlign w:val="bottom"/>
          </w:tcPr>
          <w:p w:rsidR="00A6167A" w:rsidRPr="00684BBE" w:rsidRDefault="009467B8"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527.014</w:t>
            </w:r>
          </w:p>
        </w:tc>
        <w:tc>
          <w:tcPr>
            <w:tcW w:w="1304" w:type="dxa"/>
            <w:tcBorders>
              <w:top w:val="single" w:sz="4" w:space="0" w:color="auto"/>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436.889</w:t>
            </w:r>
          </w:p>
        </w:tc>
        <w:tc>
          <w:tcPr>
            <w:tcW w:w="1304" w:type="dxa"/>
            <w:tcBorders>
              <w:top w:val="single" w:sz="4" w:space="0" w:color="auto"/>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177</w:t>
            </w:r>
          </w:p>
        </w:tc>
        <w:tc>
          <w:tcPr>
            <w:tcW w:w="1304" w:type="dxa"/>
            <w:tcBorders>
              <w:top w:val="single" w:sz="4" w:space="0" w:color="auto"/>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75.187</w:t>
            </w:r>
          </w:p>
        </w:tc>
        <w:tc>
          <w:tcPr>
            <w:tcW w:w="1304" w:type="dxa"/>
            <w:tcBorders>
              <w:top w:val="single" w:sz="4" w:space="0" w:color="auto"/>
              <w:bottom w:val="single" w:sz="4"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512.253</w:t>
            </w:r>
          </w:p>
        </w:tc>
      </w:tr>
      <w:tr w:rsidR="002D2DFD" w:rsidRPr="00684BBE" w:rsidTr="00C96369">
        <w:trPr>
          <w:trHeight w:val="227"/>
        </w:trPr>
        <w:tc>
          <w:tcPr>
            <w:tcW w:w="4139" w:type="dxa"/>
            <w:tcBorders>
              <w:bottom w:val="single" w:sz="12" w:space="0" w:color="auto"/>
            </w:tcBorders>
            <w:vAlign w:val="bottom"/>
          </w:tcPr>
          <w:p w:rsidR="00A6167A" w:rsidRPr="00684BBE" w:rsidRDefault="00A6167A"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Чистые обязательства по отсроченному налогу</w:t>
            </w:r>
          </w:p>
        </w:tc>
        <w:tc>
          <w:tcPr>
            <w:tcW w:w="1304" w:type="dxa"/>
            <w:tcBorders>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w:t>
            </w:r>
            <w:r w:rsidR="009467B8" w:rsidRPr="00684BBE">
              <w:rPr>
                <w:rFonts w:ascii="Arial" w:hAnsi="Arial" w:cs="Arial"/>
                <w:b/>
                <w:sz w:val="18"/>
                <w:szCs w:val="18"/>
                <w:lang w:val="ru-RU"/>
              </w:rPr>
              <w:t>254.55</w:t>
            </w:r>
            <w:r w:rsidR="00B50C63" w:rsidRPr="00684BBE">
              <w:rPr>
                <w:rFonts w:ascii="Arial" w:hAnsi="Arial" w:cs="Arial"/>
                <w:b/>
                <w:sz w:val="18"/>
                <w:szCs w:val="18"/>
              </w:rPr>
              <w:t>3</w:t>
            </w:r>
            <w:r w:rsidRPr="00684BBE">
              <w:rPr>
                <w:rFonts w:ascii="Arial" w:hAnsi="Arial" w:cs="Arial"/>
                <w:b/>
                <w:sz w:val="18"/>
                <w:szCs w:val="18"/>
                <w:lang w:val="ru-RU"/>
              </w:rPr>
              <w:t>)</w:t>
            </w:r>
          </w:p>
        </w:tc>
        <w:tc>
          <w:tcPr>
            <w:tcW w:w="1304" w:type="dxa"/>
            <w:tcBorders>
              <w:bottom w:val="single" w:sz="12" w:space="0" w:color="auto"/>
            </w:tcBorders>
            <w:vAlign w:val="bottom"/>
          </w:tcPr>
          <w:p w:rsidR="00A6167A" w:rsidRPr="00684BBE" w:rsidRDefault="008E43A7"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(1.864)</w:t>
            </w:r>
          </w:p>
        </w:tc>
        <w:tc>
          <w:tcPr>
            <w:tcW w:w="1304" w:type="dxa"/>
            <w:tcBorders>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w:t>
            </w:r>
            <w:r w:rsidR="008E43A7" w:rsidRPr="00684BBE">
              <w:rPr>
                <w:rFonts w:ascii="Arial" w:hAnsi="Arial" w:cs="Arial"/>
                <w:b/>
                <w:sz w:val="18"/>
                <w:szCs w:val="18"/>
                <w:lang w:val="ru-RU"/>
              </w:rPr>
              <w:t>154.154</w:t>
            </w:r>
            <w:r w:rsidRPr="00684BBE">
              <w:rPr>
                <w:rFonts w:ascii="Arial" w:hAnsi="Arial" w:cs="Arial"/>
                <w:b/>
                <w:sz w:val="18"/>
                <w:szCs w:val="18"/>
                <w:lang w:val="ru-RU"/>
              </w:rPr>
              <w:t>)</w:t>
            </w:r>
          </w:p>
        </w:tc>
        <w:tc>
          <w:tcPr>
            <w:tcW w:w="1304" w:type="dxa"/>
            <w:tcBorders>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w:t>
            </w:r>
            <w:r w:rsidR="009467B8" w:rsidRPr="00684BBE">
              <w:rPr>
                <w:rFonts w:ascii="Arial" w:hAnsi="Arial" w:cs="Arial"/>
                <w:b/>
                <w:sz w:val="18"/>
                <w:szCs w:val="18"/>
                <w:lang w:val="ru-RU"/>
              </w:rPr>
              <w:t>410.571</w:t>
            </w:r>
            <w:r w:rsidRPr="00684BBE">
              <w:rPr>
                <w:rFonts w:ascii="Arial" w:hAnsi="Arial" w:cs="Arial"/>
                <w:b/>
                <w:sz w:val="18"/>
                <w:szCs w:val="18"/>
                <w:lang w:val="ru-RU"/>
              </w:rPr>
              <w:t>)</w:t>
            </w:r>
          </w:p>
        </w:tc>
        <w:tc>
          <w:tcPr>
            <w:tcW w:w="1304" w:type="dxa"/>
            <w:tcBorders>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(33</w:t>
            </w:r>
            <w:r w:rsidRPr="00684BBE">
              <w:rPr>
                <w:rFonts w:ascii="Arial" w:hAnsi="Arial" w:cs="Arial"/>
                <w:sz w:val="18"/>
                <w:szCs w:val="18"/>
              </w:rPr>
              <w:t>4</w:t>
            </w:r>
            <w:r w:rsidRPr="00684BBE">
              <w:rPr>
                <w:rFonts w:ascii="Arial" w:hAnsi="Arial" w:cs="Arial"/>
                <w:sz w:val="18"/>
                <w:szCs w:val="18"/>
                <w:lang w:val="ru-RU"/>
              </w:rPr>
              <w:t>.</w:t>
            </w:r>
            <w:r w:rsidRPr="00684BBE">
              <w:rPr>
                <w:rFonts w:ascii="Arial" w:hAnsi="Arial" w:cs="Arial"/>
                <w:sz w:val="18"/>
                <w:szCs w:val="18"/>
              </w:rPr>
              <w:t>724</w:t>
            </w:r>
            <w:r w:rsidRPr="00684BBE">
              <w:rPr>
                <w:rFonts w:ascii="Arial" w:hAnsi="Arial" w:cs="Arial"/>
                <w:sz w:val="18"/>
                <w:szCs w:val="18"/>
                <w:lang w:val="ru-RU"/>
              </w:rPr>
              <w:t>)</w:t>
            </w:r>
          </w:p>
        </w:tc>
        <w:tc>
          <w:tcPr>
            <w:tcW w:w="1304" w:type="dxa"/>
            <w:tcBorders>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94</w:t>
            </w:r>
          </w:p>
        </w:tc>
        <w:tc>
          <w:tcPr>
            <w:tcW w:w="1304" w:type="dxa"/>
            <w:tcBorders>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(75.187)</w:t>
            </w:r>
          </w:p>
        </w:tc>
        <w:tc>
          <w:tcPr>
            <w:tcW w:w="1304" w:type="dxa"/>
            <w:tcBorders>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(4</w:t>
            </w:r>
            <w:r w:rsidRPr="00684BBE">
              <w:rPr>
                <w:rFonts w:ascii="Arial" w:hAnsi="Arial" w:cs="Arial"/>
                <w:sz w:val="18"/>
                <w:szCs w:val="18"/>
              </w:rPr>
              <w:t>09</w:t>
            </w:r>
            <w:r w:rsidRPr="00684BBE">
              <w:rPr>
                <w:rFonts w:ascii="Arial" w:hAnsi="Arial" w:cs="Arial"/>
                <w:sz w:val="18"/>
                <w:szCs w:val="18"/>
                <w:lang w:val="ru-RU"/>
              </w:rPr>
              <w:t>.</w:t>
            </w:r>
            <w:r w:rsidRPr="00684BBE">
              <w:rPr>
                <w:rFonts w:ascii="Arial" w:hAnsi="Arial" w:cs="Arial"/>
                <w:sz w:val="18"/>
                <w:szCs w:val="18"/>
              </w:rPr>
              <w:t>817</w:t>
            </w:r>
            <w:r w:rsidRPr="00684BBE">
              <w:rPr>
                <w:rFonts w:ascii="Arial" w:hAnsi="Arial" w:cs="Arial"/>
                <w:sz w:val="18"/>
                <w:szCs w:val="18"/>
                <w:lang w:val="ru-RU"/>
              </w:rPr>
              <w:t>)</w:t>
            </w:r>
          </w:p>
        </w:tc>
      </w:tr>
    </w:tbl>
    <w:p w:rsidR="00AD00EC" w:rsidRPr="00684BBE" w:rsidRDefault="00F724FC" w:rsidP="00710751">
      <w:pPr>
        <w:pStyle w:val="Head1cont"/>
      </w:pPr>
      <w:r w:rsidRPr="00684BBE">
        <w:br w:type="page"/>
      </w:r>
      <w:bookmarkStart w:id="244" w:name="_Toc324520180"/>
      <w:bookmarkStart w:id="245" w:name="_Toc324525742"/>
      <w:bookmarkStart w:id="246" w:name="_Toc326076092"/>
      <w:r w:rsidR="00B864A7" w:rsidRPr="00684BBE">
        <w:lastRenderedPageBreak/>
        <w:t>3</w:t>
      </w:r>
      <w:r w:rsidR="00761FD2" w:rsidRPr="00684BBE">
        <w:t>4</w:t>
      </w:r>
      <w:r w:rsidRPr="00684BBE">
        <w:t>.</w:t>
      </w:r>
      <w:r w:rsidRPr="00684BBE">
        <w:tab/>
        <w:t>РАСХОДЫ ПО ПОДОХОДНОМУ НАЛОГУ (</w:t>
      </w:r>
      <w:r w:rsidR="00B57A2A" w:rsidRPr="00684BBE">
        <w:rPr>
          <w:caps w:val="0"/>
        </w:rPr>
        <w:t>продолжение</w:t>
      </w:r>
      <w:r w:rsidRPr="00684BBE">
        <w:t>)</w:t>
      </w:r>
      <w:bookmarkEnd w:id="244"/>
      <w:bookmarkEnd w:id="245"/>
      <w:bookmarkEnd w:id="246"/>
    </w:p>
    <w:p w:rsidR="00905CB4" w:rsidRPr="00684BBE" w:rsidRDefault="00F724FC" w:rsidP="00710751">
      <w:pPr>
        <w:pStyle w:val="6"/>
        <w:widowControl w:val="0"/>
        <w:spacing w:after="120"/>
      </w:pPr>
      <w:r w:rsidRPr="00684BBE">
        <w:t xml:space="preserve">За годы, закончившиеся </w:t>
      </w:r>
      <w:r w:rsidR="002D2DFD" w:rsidRPr="00684BBE">
        <w:t>31 декабря</w:t>
      </w:r>
      <w:r w:rsidRPr="00684BBE">
        <w:t>, изменения в чистых обязательствах по отсроченному налогу представлены следующим образом:</w:t>
      </w:r>
    </w:p>
    <w:tbl>
      <w:tblPr>
        <w:tblW w:w="14571" w:type="dxa"/>
        <w:tblInd w:w="108" w:type="dxa"/>
        <w:tblLayout w:type="fixed"/>
        <w:tblLook w:val="0000" w:firstRow="0" w:lastRow="0" w:firstColumn="0" w:lastColumn="0" w:noHBand="0" w:noVBand="0"/>
      </w:tblPr>
      <w:tblGrid>
        <w:gridCol w:w="4139"/>
        <w:gridCol w:w="1304"/>
        <w:gridCol w:w="1304"/>
        <w:gridCol w:w="1304"/>
        <w:gridCol w:w="1304"/>
        <w:gridCol w:w="1304"/>
        <w:gridCol w:w="1304"/>
        <w:gridCol w:w="1304"/>
        <w:gridCol w:w="1304"/>
      </w:tblGrid>
      <w:tr w:rsidR="002D2DFD" w:rsidRPr="00684BBE" w:rsidTr="00C96369">
        <w:trPr>
          <w:trHeight w:val="227"/>
        </w:trPr>
        <w:tc>
          <w:tcPr>
            <w:tcW w:w="4139" w:type="dxa"/>
            <w:vAlign w:val="bottom"/>
          </w:tcPr>
          <w:p w:rsidR="00905CB4" w:rsidRPr="00684BBE" w:rsidRDefault="00905CB4" w:rsidP="00710751">
            <w:pPr>
              <w:pStyle w:val="norma"/>
              <w:overflowPunct/>
              <w:autoSpaceDE/>
              <w:autoSpaceDN/>
              <w:spacing w:line="240" w:lineRule="auto"/>
              <w:ind w:left="62" w:right="-108" w:hanging="170"/>
              <w:jc w:val="left"/>
              <w:rPr>
                <w:b w:val="0"/>
                <w:bCs w:val="0"/>
                <w:sz w:val="16"/>
                <w:szCs w:val="24"/>
                <w:lang w:val="ru-RU"/>
              </w:rPr>
            </w:pPr>
          </w:p>
        </w:tc>
        <w:tc>
          <w:tcPr>
            <w:tcW w:w="5216" w:type="dxa"/>
            <w:gridSpan w:val="4"/>
            <w:tcBorders>
              <w:bottom w:val="single" w:sz="4" w:space="0" w:color="auto"/>
            </w:tcBorders>
            <w:vAlign w:val="bottom"/>
          </w:tcPr>
          <w:p w:rsidR="00905CB4" w:rsidRPr="00684BBE" w:rsidRDefault="00F724FC" w:rsidP="00710751">
            <w:pPr>
              <w:spacing w:line="240" w:lineRule="auto"/>
              <w:ind w:left="-57" w:right="-57"/>
              <w:jc w:val="center"/>
              <w:rPr>
                <w:rFonts w:ascii="Arial" w:hAnsi="Arial" w:cs="Arial"/>
                <w:b/>
                <w:bCs/>
                <w:sz w:val="18"/>
              </w:rPr>
            </w:pPr>
            <w:r w:rsidRPr="00684BBE">
              <w:rPr>
                <w:rFonts w:ascii="Arial" w:hAnsi="Arial" w:cs="Arial"/>
                <w:b/>
                <w:bCs/>
                <w:sz w:val="18"/>
                <w:szCs w:val="18"/>
                <w:lang w:val="ru-RU"/>
              </w:rPr>
              <w:t>201</w:t>
            </w:r>
            <w:r w:rsidR="00A6167A" w:rsidRPr="00684BBE">
              <w:rPr>
                <w:rFonts w:ascii="Arial" w:hAnsi="Arial" w:cs="Arial"/>
                <w:b/>
                <w:bCs/>
                <w:sz w:val="18"/>
                <w:szCs w:val="18"/>
                <w:lang w:val="ru-RU"/>
              </w:rPr>
              <w:t>5</w:t>
            </w:r>
          </w:p>
        </w:tc>
        <w:tc>
          <w:tcPr>
            <w:tcW w:w="5216" w:type="dxa"/>
            <w:gridSpan w:val="4"/>
            <w:tcBorders>
              <w:bottom w:val="single" w:sz="4" w:space="0" w:color="auto"/>
            </w:tcBorders>
            <w:vAlign w:val="bottom"/>
          </w:tcPr>
          <w:p w:rsidR="00905CB4" w:rsidRPr="00684BBE" w:rsidRDefault="00F724FC" w:rsidP="00710751">
            <w:pPr>
              <w:spacing w:line="240" w:lineRule="auto"/>
              <w:ind w:left="-57" w:right="-57"/>
              <w:jc w:val="center"/>
              <w:rPr>
                <w:rFonts w:ascii="Arial" w:hAnsi="Arial" w:cs="Arial"/>
                <w:bCs/>
                <w:sz w:val="18"/>
              </w:rPr>
            </w:pPr>
            <w:r w:rsidRPr="00684BBE">
              <w:rPr>
                <w:rFonts w:ascii="Arial" w:hAnsi="Arial" w:cs="Arial"/>
                <w:bCs/>
                <w:sz w:val="18"/>
                <w:szCs w:val="18"/>
                <w:lang w:val="ru-RU"/>
              </w:rPr>
              <w:t>201</w:t>
            </w:r>
            <w:r w:rsidR="00A6167A" w:rsidRPr="00684BBE">
              <w:rPr>
                <w:rFonts w:ascii="Arial" w:hAnsi="Arial" w:cs="Arial"/>
                <w:bCs/>
                <w:sz w:val="18"/>
                <w:szCs w:val="18"/>
                <w:lang w:val="ru-RU"/>
              </w:rPr>
              <w:t>4</w:t>
            </w:r>
            <w:r w:rsidR="00F00436" w:rsidRPr="00684BBE">
              <w:rPr>
                <w:rFonts w:ascii="Arial" w:hAnsi="Arial" w:cs="Arial"/>
                <w:bCs/>
                <w:sz w:val="18"/>
                <w:szCs w:val="18"/>
              </w:rPr>
              <w:t xml:space="preserve"> </w:t>
            </w:r>
          </w:p>
        </w:tc>
      </w:tr>
      <w:tr w:rsidR="002D2DFD" w:rsidRPr="00684BBE" w:rsidTr="00C96369">
        <w:trPr>
          <w:trHeight w:val="227"/>
        </w:trPr>
        <w:tc>
          <w:tcPr>
            <w:tcW w:w="4139" w:type="dxa"/>
            <w:tcBorders>
              <w:bottom w:val="single" w:sz="4" w:space="0" w:color="auto"/>
            </w:tcBorders>
            <w:vAlign w:val="bottom"/>
          </w:tcPr>
          <w:p w:rsidR="00A6167A" w:rsidRPr="00684BBE" w:rsidRDefault="00A6167A" w:rsidP="00710751">
            <w:pPr>
              <w:pStyle w:val="norma"/>
              <w:overflowPunct/>
              <w:autoSpaceDE/>
              <w:autoSpaceDN/>
              <w:spacing w:line="240" w:lineRule="auto"/>
              <w:ind w:left="62" w:right="-108" w:hanging="170"/>
              <w:jc w:val="left"/>
              <w:rPr>
                <w:b w:val="0"/>
                <w:bCs w:val="0"/>
                <w:sz w:val="16"/>
                <w:szCs w:val="24"/>
                <w:lang w:val="ru-RU"/>
              </w:rPr>
            </w:pPr>
            <w:r w:rsidRPr="00684BBE">
              <w:rPr>
                <w:b w:val="0"/>
                <w:bCs w:val="0"/>
                <w:sz w:val="16"/>
                <w:szCs w:val="24"/>
                <w:lang w:val="ru-RU"/>
              </w:rPr>
              <w:t>В миллионах тенге</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Корпора-тивный подоход-ный налог</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Налог на сверх-прибыль</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Налог у источника</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
                <w:bCs/>
                <w:sz w:val="18"/>
                <w:lang w:val="ru-RU"/>
              </w:rPr>
            </w:pPr>
            <w:r w:rsidRPr="00684BBE">
              <w:rPr>
                <w:rFonts w:ascii="Arial" w:hAnsi="Arial" w:cs="Arial"/>
                <w:b/>
                <w:bCs/>
                <w:sz w:val="18"/>
                <w:lang w:val="ru-RU"/>
              </w:rPr>
              <w:t>Итого</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Корпора-тивный подоход-</w:t>
            </w:r>
            <w:r w:rsidR="00372441" w:rsidRPr="00684BBE">
              <w:rPr>
                <w:rFonts w:ascii="Arial" w:hAnsi="Arial" w:cs="Arial"/>
                <w:bCs/>
                <w:sz w:val="18"/>
                <w:szCs w:val="18"/>
                <w:lang w:val="ru-RU"/>
              </w:rPr>
              <w:br/>
            </w:r>
            <w:r w:rsidRPr="00684BBE">
              <w:rPr>
                <w:rFonts w:ascii="Arial" w:hAnsi="Arial" w:cs="Arial"/>
                <w:bCs/>
                <w:sz w:val="18"/>
                <w:szCs w:val="18"/>
                <w:lang w:val="ru-RU"/>
              </w:rPr>
              <w:t>ный налог</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Налог на сверх-прибыль</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Налог у источника</w:t>
            </w:r>
          </w:p>
        </w:tc>
        <w:tc>
          <w:tcPr>
            <w:tcW w:w="1304" w:type="dxa"/>
            <w:tcBorders>
              <w:bottom w:val="single" w:sz="4" w:space="0" w:color="auto"/>
            </w:tcBorders>
            <w:vAlign w:val="bottom"/>
          </w:tcPr>
          <w:p w:rsidR="00A6167A" w:rsidRPr="00684BBE" w:rsidRDefault="00A6167A" w:rsidP="00710751">
            <w:pPr>
              <w:spacing w:line="240" w:lineRule="auto"/>
              <w:ind w:left="-108" w:right="68"/>
              <w:jc w:val="right"/>
              <w:rPr>
                <w:rFonts w:ascii="Arial" w:hAnsi="Arial" w:cs="Arial"/>
                <w:bCs/>
                <w:sz w:val="18"/>
                <w:lang w:val="ru-RU"/>
              </w:rPr>
            </w:pPr>
            <w:r w:rsidRPr="00684BBE">
              <w:rPr>
                <w:rFonts w:ascii="Arial" w:hAnsi="Arial" w:cs="Arial"/>
                <w:bCs/>
                <w:sz w:val="18"/>
                <w:lang w:val="ru-RU"/>
              </w:rPr>
              <w:t xml:space="preserve">Итого </w:t>
            </w:r>
          </w:p>
        </w:tc>
      </w:tr>
      <w:tr w:rsidR="002D2DFD" w:rsidRPr="00684BBE" w:rsidTr="00C96369">
        <w:trPr>
          <w:trHeight w:val="227"/>
        </w:trPr>
        <w:tc>
          <w:tcPr>
            <w:tcW w:w="4139" w:type="dxa"/>
            <w:vAlign w:val="bottom"/>
          </w:tcPr>
          <w:p w:rsidR="00A6167A" w:rsidRPr="00684BBE" w:rsidRDefault="002D2DFD" w:rsidP="00710751">
            <w:pPr>
              <w:spacing w:line="240" w:lineRule="auto"/>
              <w:ind w:left="62" w:right="-108" w:hanging="170"/>
              <w:jc w:val="left"/>
              <w:rPr>
                <w:rFonts w:ascii="Arial" w:hAnsi="Arial" w:cs="Arial"/>
                <w:b/>
                <w:bCs/>
                <w:sz w:val="18"/>
                <w:lang w:val="ru-RU"/>
              </w:rPr>
            </w:pPr>
            <w:r w:rsidRPr="00684BBE">
              <w:rPr>
                <w:rFonts w:ascii="Arial" w:hAnsi="Arial" w:cs="Arial"/>
                <w:b/>
                <w:bCs/>
                <w:sz w:val="18"/>
                <w:lang w:val="ru-RU"/>
              </w:rPr>
              <w:t xml:space="preserve"> </w:t>
            </w:r>
          </w:p>
        </w:tc>
        <w:tc>
          <w:tcPr>
            <w:tcW w:w="1304" w:type="dxa"/>
            <w:vAlign w:val="bottom"/>
          </w:tcPr>
          <w:p w:rsidR="00A6167A" w:rsidRPr="00684BBE" w:rsidRDefault="00A6167A" w:rsidP="00710751">
            <w:pPr>
              <w:tabs>
                <w:tab w:val="decimal" w:pos="1021"/>
              </w:tabs>
              <w:spacing w:line="240" w:lineRule="auto"/>
              <w:jc w:val="left"/>
              <w:rPr>
                <w:rFonts w:ascii="Arial" w:hAnsi="Arial" w:cs="Arial"/>
                <w:b/>
                <w:bCs/>
                <w:sz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lang w:val="ru-RU"/>
              </w:rPr>
            </w:pP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lang w:val="ru-RU"/>
              </w:rPr>
            </w:pP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Сальдо на </w:t>
            </w:r>
            <w:r w:rsidR="002D2DFD" w:rsidRPr="00684BBE">
              <w:rPr>
                <w:rFonts w:ascii="Arial" w:hAnsi="Arial" w:cs="Arial"/>
                <w:b/>
                <w:bCs/>
                <w:sz w:val="18"/>
                <w:szCs w:val="18"/>
                <w:lang w:val="ru-RU"/>
              </w:rPr>
              <w:t>1 января</w:t>
            </w:r>
          </w:p>
        </w:tc>
        <w:tc>
          <w:tcPr>
            <w:tcW w:w="1304" w:type="dxa"/>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334.724</w:t>
            </w:r>
          </w:p>
        </w:tc>
        <w:tc>
          <w:tcPr>
            <w:tcW w:w="1304" w:type="dxa"/>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(94)</w:t>
            </w:r>
          </w:p>
        </w:tc>
        <w:tc>
          <w:tcPr>
            <w:tcW w:w="1304" w:type="dxa"/>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75.187</w:t>
            </w:r>
          </w:p>
        </w:tc>
        <w:tc>
          <w:tcPr>
            <w:tcW w:w="1304" w:type="dxa"/>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409.817</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287.544</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1.490</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46.801</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335.835</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Пересчёт валюты отчётности</w:t>
            </w:r>
          </w:p>
        </w:tc>
        <w:tc>
          <w:tcPr>
            <w:tcW w:w="1304" w:type="dxa"/>
            <w:vAlign w:val="bottom"/>
          </w:tcPr>
          <w:p w:rsidR="00A6167A" w:rsidRPr="00684BBE" w:rsidRDefault="00475CAE" w:rsidP="00710751">
            <w:pPr>
              <w:tabs>
                <w:tab w:val="decimal" w:pos="1021"/>
              </w:tabs>
              <w:spacing w:line="240" w:lineRule="auto"/>
              <w:jc w:val="left"/>
              <w:rPr>
                <w:rFonts w:ascii="Arial" w:hAnsi="Arial" w:cs="Arial"/>
                <w:b/>
                <w:bCs/>
                <w:sz w:val="18"/>
                <w:szCs w:val="18"/>
              </w:rPr>
            </w:pPr>
            <w:r w:rsidRPr="00684BBE">
              <w:rPr>
                <w:rFonts w:ascii="Arial" w:hAnsi="Arial" w:cs="Arial"/>
                <w:b/>
                <w:bCs/>
                <w:sz w:val="18"/>
                <w:szCs w:val="18"/>
                <w:lang w:val="ru-RU"/>
              </w:rPr>
              <w:t>7.1</w:t>
            </w:r>
            <w:r w:rsidR="00B50C63" w:rsidRPr="00684BBE">
              <w:rPr>
                <w:rFonts w:ascii="Arial" w:hAnsi="Arial" w:cs="Arial"/>
                <w:b/>
                <w:bCs/>
                <w:sz w:val="18"/>
                <w:szCs w:val="18"/>
              </w:rPr>
              <w:t>20</w:t>
            </w:r>
          </w:p>
        </w:tc>
        <w:tc>
          <w:tcPr>
            <w:tcW w:w="1304" w:type="dxa"/>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(854)</w:t>
            </w:r>
          </w:p>
        </w:tc>
        <w:tc>
          <w:tcPr>
            <w:tcW w:w="1304" w:type="dxa"/>
            <w:vAlign w:val="bottom"/>
          </w:tcPr>
          <w:p w:rsidR="00A6167A" w:rsidRPr="00684BBE" w:rsidRDefault="00475CAE" w:rsidP="00710751">
            <w:pPr>
              <w:tabs>
                <w:tab w:val="decimal" w:pos="1021"/>
              </w:tabs>
              <w:spacing w:line="240" w:lineRule="auto"/>
              <w:jc w:val="left"/>
              <w:rPr>
                <w:rFonts w:ascii="Arial" w:hAnsi="Arial" w:cs="Arial"/>
                <w:b/>
                <w:bCs/>
                <w:sz w:val="18"/>
                <w:szCs w:val="18"/>
                <w:lang w:val="ru-RU"/>
              </w:rPr>
            </w:pPr>
            <w:r w:rsidRPr="00684BBE">
              <w:rPr>
                <w:rFonts w:ascii="Arial" w:hAnsi="Arial"/>
                <w:b/>
                <w:sz w:val="18"/>
                <w:szCs w:val="18"/>
                <w:lang w:val="ru-RU"/>
              </w:rPr>
              <w:t>(78)</w:t>
            </w:r>
          </w:p>
        </w:tc>
        <w:tc>
          <w:tcPr>
            <w:tcW w:w="1304" w:type="dxa"/>
            <w:vAlign w:val="bottom"/>
          </w:tcPr>
          <w:p w:rsidR="00A6167A" w:rsidRPr="00684BBE" w:rsidRDefault="009467B8" w:rsidP="00710751">
            <w:pPr>
              <w:tabs>
                <w:tab w:val="decimal" w:pos="1021"/>
              </w:tabs>
              <w:spacing w:line="240" w:lineRule="auto"/>
              <w:jc w:val="left"/>
              <w:rPr>
                <w:rFonts w:ascii="Arial" w:hAnsi="Arial" w:cs="Arial"/>
                <w:b/>
                <w:bCs/>
                <w:sz w:val="18"/>
                <w:szCs w:val="18"/>
              </w:rPr>
            </w:pPr>
            <w:r w:rsidRPr="00684BBE">
              <w:rPr>
                <w:rFonts w:ascii="Arial" w:hAnsi="Arial" w:cs="Arial"/>
                <w:b/>
                <w:bCs/>
                <w:sz w:val="18"/>
                <w:szCs w:val="18"/>
                <w:lang w:val="ru-RU"/>
              </w:rPr>
              <w:t>6.18</w:t>
            </w:r>
            <w:r w:rsidR="00B50C63" w:rsidRPr="00684BBE">
              <w:rPr>
                <w:rFonts w:ascii="Arial" w:hAnsi="Arial" w:cs="Arial"/>
                <w:b/>
                <w:bCs/>
                <w:sz w:val="18"/>
                <w:szCs w:val="18"/>
              </w:rPr>
              <w:t>8</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5.427</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200</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5.627</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Отражено в прочем совокупном доходе</w:t>
            </w:r>
          </w:p>
        </w:tc>
        <w:tc>
          <w:tcPr>
            <w:tcW w:w="1304" w:type="dxa"/>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w:t>
            </w:r>
            <w:r w:rsidR="00D068A6" w:rsidRPr="00684BBE">
              <w:rPr>
                <w:rFonts w:ascii="Arial" w:hAnsi="Arial" w:cs="Arial"/>
                <w:b/>
                <w:bCs/>
                <w:sz w:val="18"/>
                <w:szCs w:val="18"/>
                <w:lang w:val="ru-RU"/>
              </w:rPr>
              <w:t>8.107</w:t>
            </w:r>
            <w:r w:rsidRPr="00684BBE">
              <w:rPr>
                <w:rFonts w:ascii="Arial" w:hAnsi="Arial" w:cs="Arial"/>
                <w:b/>
                <w:bCs/>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bCs/>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bCs/>
                <w:sz w:val="18"/>
                <w:szCs w:val="18"/>
                <w:lang w:val="ru-RU"/>
              </w:rPr>
            </w:pPr>
            <w:r w:rsidRPr="00684BBE">
              <w:rPr>
                <w:rFonts w:ascii="Arial" w:hAnsi="Arial"/>
                <w:b/>
                <w:sz w:val="18"/>
                <w:szCs w:val="18"/>
                <w:lang w:val="ru-RU"/>
              </w:rPr>
              <w:t>−</w:t>
            </w:r>
          </w:p>
        </w:tc>
        <w:tc>
          <w:tcPr>
            <w:tcW w:w="1304" w:type="dxa"/>
            <w:vAlign w:val="bottom"/>
          </w:tcPr>
          <w:p w:rsidR="00A6167A" w:rsidRPr="00684BBE" w:rsidRDefault="00475CAE"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w:t>
            </w:r>
            <w:r w:rsidR="009467B8" w:rsidRPr="00684BBE">
              <w:rPr>
                <w:rFonts w:ascii="Arial" w:hAnsi="Arial" w:cs="Arial"/>
                <w:b/>
                <w:bCs/>
                <w:sz w:val="18"/>
                <w:szCs w:val="18"/>
                <w:lang w:val="ru-RU"/>
              </w:rPr>
              <w:t>8.107</w:t>
            </w:r>
            <w:r w:rsidRPr="00684BBE">
              <w:rPr>
                <w:rFonts w:ascii="Arial" w:hAnsi="Arial" w:cs="Arial"/>
                <w:b/>
                <w:bCs/>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2.218</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2.218</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Приобретение дочерних организаций</w:t>
            </w:r>
          </w:p>
        </w:tc>
        <w:tc>
          <w:tcPr>
            <w:tcW w:w="1304" w:type="dxa"/>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4.768</w:t>
            </w:r>
          </w:p>
        </w:tc>
        <w:tc>
          <w:tcPr>
            <w:tcW w:w="1304" w:type="dxa"/>
            <w:vAlign w:val="bottom"/>
          </w:tcPr>
          <w:p w:rsidR="00A6167A" w:rsidRPr="00684BBE" w:rsidRDefault="00A6167A" w:rsidP="00710751">
            <w:pPr>
              <w:tabs>
                <w:tab w:val="decimal" w:pos="1021"/>
              </w:tabs>
              <w:spacing w:line="240" w:lineRule="auto"/>
              <w:jc w:val="left"/>
              <w:rPr>
                <w:rFonts w:ascii="Arial" w:hAnsi="Arial" w:cs="Arial"/>
                <w:b/>
                <w:bCs/>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bCs/>
                <w:sz w:val="18"/>
                <w:szCs w:val="18"/>
                <w:lang w:val="ru-RU"/>
              </w:rPr>
            </w:pPr>
            <w:r w:rsidRPr="00684BBE">
              <w:rPr>
                <w:rFonts w:ascii="Arial" w:hAnsi="Arial"/>
                <w:b/>
                <w:sz w:val="18"/>
                <w:szCs w:val="18"/>
                <w:lang w:val="ru-RU"/>
              </w:rPr>
              <w:t>−</w:t>
            </w:r>
          </w:p>
        </w:tc>
        <w:tc>
          <w:tcPr>
            <w:tcW w:w="1304" w:type="dxa"/>
            <w:vAlign w:val="bottom"/>
          </w:tcPr>
          <w:p w:rsidR="00A6167A" w:rsidRPr="00684BBE" w:rsidRDefault="00475CAE"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4.768</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75.198</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75.198</w:t>
            </w:r>
          </w:p>
        </w:tc>
      </w:tr>
      <w:tr w:rsidR="002D2DFD" w:rsidRPr="00684BBE" w:rsidTr="00C96369">
        <w:trPr>
          <w:trHeight w:val="227"/>
        </w:trPr>
        <w:tc>
          <w:tcPr>
            <w:tcW w:w="4139" w:type="dxa"/>
            <w:vAlign w:val="bottom"/>
          </w:tcPr>
          <w:p w:rsidR="00A6167A" w:rsidRPr="00684BBE" w:rsidRDefault="00F1194A"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Прекращён</w:t>
            </w:r>
            <w:r w:rsidR="00A6167A" w:rsidRPr="00684BBE">
              <w:rPr>
                <w:rFonts w:ascii="Arial" w:hAnsi="Arial" w:cs="Arial"/>
                <w:sz w:val="18"/>
                <w:szCs w:val="18"/>
                <w:lang w:val="ru-RU"/>
              </w:rPr>
              <w:t xml:space="preserve">ная деятельность </w:t>
            </w:r>
            <w:r w:rsidR="00A6167A" w:rsidRPr="00684BBE">
              <w:rPr>
                <w:rFonts w:ascii="Arial" w:hAnsi="Arial" w:cs="Arial"/>
                <w:i/>
                <w:sz w:val="18"/>
                <w:szCs w:val="18"/>
                <w:lang w:val="ru-RU"/>
              </w:rPr>
              <w:t xml:space="preserve">(Примечание </w:t>
            </w:r>
            <w:r w:rsidR="00A51203" w:rsidRPr="00684BBE">
              <w:rPr>
                <w:rFonts w:ascii="Arial" w:hAnsi="Arial" w:cs="Arial"/>
                <w:i/>
                <w:sz w:val="18"/>
                <w:szCs w:val="18"/>
                <w:lang w:val="ru-RU"/>
              </w:rPr>
              <w:t>5</w:t>
            </w:r>
            <w:r w:rsidR="00A6167A" w:rsidRPr="00684BBE">
              <w:rPr>
                <w:rFonts w:ascii="Arial" w:hAnsi="Arial" w:cs="Arial"/>
                <w:i/>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cs="Arial"/>
                <w:b/>
                <w:sz w:val="18"/>
                <w:szCs w:val="18"/>
                <w:lang w:val="ru-RU"/>
              </w:rPr>
              <w:t>(</w:t>
            </w:r>
            <w:r w:rsidR="008E43A7" w:rsidRPr="00684BBE">
              <w:rPr>
                <w:rFonts w:ascii="Arial" w:hAnsi="Arial" w:cs="Arial"/>
                <w:b/>
                <w:sz w:val="18"/>
                <w:szCs w:val="18"/>
                <w:lang w:val="ru-RU"/>
              </w:rPr>
              <w:t>39.592</w:t>
            </w:r>
            <w:r w:rsidRPr="00684BBE">
              <w:rPr>
                <w:rFonts w:ascii="Arial" w:hAnsi="Arial" w:cs="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w:t>
            </w:r>
            <w:r w:rsidR="00475CAE" w:rsidRPr="00684BBE">
              <w:rPr>
                <w:rFonts w:ascii="Arial" w:hAnsi="Arial" w:cs="Arial"/>
                <w:b/>
                <w:bCs/>
                <w:sz w:val="18"/>
                <w:szCs w:val="18"/>
                <w:lang w:val="ru-RU"/>
              </w:rPr>
              <w:t>39.592</w:t>
            </w:r>
            <w:r w:rsidRPr="00684BBE">
              <w:rPr>
                <w:rFonts w:ascii="Arial" w:hAnsi="Arial" w:cs="Arial"/>
                <w:b/>
                <w:bCs/>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cs="Arial"/>
                <w:sz w:val="18"/>
                <w:szCs w:val="18"/>
                <w:lang w:val="ru-RU"/>
              </w:rPr>
              <w:t>(1.923)</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(1.923)</w:t>
            </w:r>
          </w:p>
        </w:tc>
      </w:tr>
      <w:tr w:rsidR="002D2DFD" w:rsidRPr="00684BBE" w:rsidTr="00C96369">
        <w:trPr>
          <w:trHeight w:val="227"/>
        </w:trPr>
        <w:tc>
          <w:tcPr>
            <w:tcW w:w="4139" w:type="dxa"/>
            <w:vAlign w:val="bottom"/>
          </w:tcPr>
          <w:p w:rsidR="00A6167A" w:rsidRPr="00684BBE" w:rsidRDefault="00A6167A"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Отражено в прибылях и убытках</w:t>
            </w:r>
          </w:p>
        </w:tc>
        <w:tc>
          <w:tcPr>
            <w:tcW w:w="1304" w:type="dxa"/>
            <w:vAlign w:val="bottom"/>
          </w:tcPr>
          <w:p w:rsidR="00A6167A" w:rsidRPr="00684BBE" w:rsidRDefault="00A6167A"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w:t>
            </w:r>
            <w:r w:rsidR="008E43A7" w:rsidRPr="00684BBE">
              <w:rPr>
                <w:rFonts w:ascii="Arial" w:hAnsi="Arial" w:cs="Arial"/>
                <w:b/>
                <w:bCs/>
                <w:sz w:val="18"/>
                <w:szCs w:val="18"/>
                <w:lang w:val="ru-RU"/>
              </w:rPr>
              <w:t>44.360</w:t>
            </w:r>
            <w:r w:rsidRPr="00684BBE">
              <w:rPr>
                <w:rFonts w:ascii="Arial" w:hAnsi="Arial" w:cs="Arial"/>
                <w:b/>
                <w:bCs/>
                <w:sz w:val="18"/>
                <w:szCs w:val="18"/>
                <w:lang w:val="ru-RU"/>
              </w:rPr>
              <w:t>)</w:t>
            </w:r>
          </w:p>
        </w:tc>
        <w:tc>
          <w:tcPr>
            <w:tcW w:w="1304" w:type="dxa"/>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2.812</w:t>
            </w:r>
          </w:p>
        </w:tc>
        <w:tc>
          <w:tcPr>
            <w:tcW w:w="1304" w:type="dxa"/>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79.045</w:t>
            </w:r>
          </w:p>
        </w:tc>
        <w:tc>
          <w:tcPr>
            <w:tcW w:w="1304" w:type="dxa"/>
            <w:vAlign w:val="bottom"/>
          </w:tcPr>
          <w:p w:rsidR="00475CAE" w:rsidRPr="00684BBE" w:rsidRDefault="00475CAE"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37.497</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(3</w:t>
            </w:r>
            <w:r w:rsidRPr="00684BBE">
              <w:rPr>
                <w:rFonts w:ascii="Arial" w:hAnsi="Arial" w:cs="Arial"/>
                <w:bCs/>
                <w:sz w:val="18"/>
                <w:szCs w:val="18"/>
              </w:rPr>
              <w:t>3</w:t>
            </w:r>
            <w:r w:rsidRPr="00684BBE">
              <w:rPr>
                <w:rFonts w:ascii="Arial" w:hAnsi="Arial" w:cs="Arial"/>
                <w:bCs/>
                <w:sz w:val="18"/>
                <w:szCs w:val="18"/>
                <w:lang w:val="ru-RU"/>
              </w:rPr>
              <w:t>.</w:t>
            </w:r>
            <w:r w:rsidRPr="00684BBE">
              <w:rPr>
                <w:rFonts w:ascii="Arial" w:hAnsi="Arial" w:cs="Arial"/>
                <w:bCs/>
                <w:sz w:val="18"/>
                <w:szCs w:val="18"/>
              </w:rPr>
              <w:t>740</w:t>
            </w:r>
            <w:r w:rsidRPr="00684BBE">
              <w:rPr>
                <w:rFonts w:ascii="Arial" w:hAnsi="Arial" w:cs="Arial"/>
                <w:bCs/>
                <w:sz w:val="18"/>
                <w:szCs w:val="18"/>
                <w:lang w:val="ru-RU"/>
              </w:rPr>
              <w:t>)</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(1.784)</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28.386</w:t>
            </w:r>
          </w:p>
        </w:tc>
        <w:tc>
          <w:tcPr>
            <w:tcW w:w="1304" w:type="dxa"/>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7</w:t>
            </w:r>
            <w:r w:rsidRPr="00684BBE">
              <w:rPr>
                <w:rFonts w:ascii="Arial" w:hAnsi="Arial" w:cs="Arial"/>
                <w:bCs/>
                <w:sz w:val="18"/>
                <w:szCs w:val="18"/>
                <w:lang w:val="ru-RU"/>
              </w:rPr>
              <w:t>.</w:t>
            </w:r>
            <w:r w:rsidRPr="00684BBE">
              <w:rPr>
                <w:rFonts w:ascii="Arial" w:hAnsi="Arial" w:cs="Arial"/>
                <w:bCs/>
                <w:sz w:val="18"/>
                <w:szCs w:val="18"/>
              </w:rPr>
              <w:t>138</w:t>
            </w:r>
            <w:r w:rsidRPr="00684BBE">
              <w:rPr>
                <w:rFonts w:ascii="Arial" w:hAnsi="Arial" w:cs="Arial"/>
                <w:bCs/>
                <w:sz w:val="18"/>
                <w:szCs w:val="18"/>
                <w:lang w:val="ru-RU"/>
              </w:rPr>
              <w:t>)</w:t>
            </w:r>
          </w:p>
        </w:tc>
      </w:tr>
      <w:tr w:rsidR="002D2DFD" w:rsidRPr="00684BBE" w:rsidTr="00C96369">
        <w:trPr>
          <w:trHeight w:val="227"/>
        </w:trPr>
        <w:tc>
          <w:tcPr>
            <w:tcW w:w="4139" w:type="dxa"/>
            <w:tcBorders>
              <w:top w:val="single" w:sz="4" w:space="0" w:color="auto"/>
              <w:bottom w:val="single" w:sz="12" w:space="0" w:color="auto"/>
            </w:tcBorders>
            <w:vAlign w:val="bottom"/>
          </w:tcPr>
          <w:p w:rsidR="00A6167A" w:rsidRPr="00684BBE" w:rsidRDefault="00A6167A"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Сальдо на </w:t>
            </w:r>
            <w:r w:rsidR="002D2DFD" w:rsidRPr="00684BBE">
              <w:rPr>
                <w:rFonts w:ascii="Arial" w:hAnsi="Arial" w:cs="Arial"/>
                <w:b/>
                <w:sz w:val="18"/>
                <w:szCs w:val="18"/>
                <w:lang w:val="ru-RU"/>
              </w:rPr>
              <w:t>31 декабря</w:t>
            </w:r>
          </w:p>
        </w:tc>
        <w:tc>
          <w:tcPr>
            <w:tcW w:w="1304" w:type="dxa"/>
            <w:tcBorders>
              <w:top w:val="single" w:sz="4" w:space="0" w:color="auto"/>
              <w:bottom w:val="single" w:sz="12" w:space="0" w:color="auto"/>
            </w:tcBorders>
            <w:vAlign w:val="bottom"/>
          </w:tcPr>
          <w:p w:rsidR="00A6167A" w:rsidRPr="00684BBE" w:rsidRDefault="009467B8" w:rsidP="00710751">
            <w:pPr>
              <w:tabs>
                <w:tab w:val="decimal" w:pos="1021"/>
              </w:tabs>
              <w:spacing w:line="240" w:lineRule="auto"/>
              <w:jc w:val="left"/>
              <w:rPr>
                <w:rFonts w:ascii="Arial" w:hAnsi="Arial" w:cs="Arial"/>
                <w:b/>
                <w:bCs/>
                <w:sz w:val="18"/>
                <w:szCs w:val="18"/>
              </w:rPr>
            </w:pPr>
            <w:r w:rsidRPr="00684BBE">
              <w:rPr>
                <w:rFonts w:ascii="Arial" w:hAnsi="Arial" w:cs="Arial"/>
                <w:b/>
                <w:bCs/>
                <w:sz w:val="18"/>
                <w:szCs w:val="18"/>
                <w:lang w:val="ru-RU"/>
              </w:rPr>
              <w:t>254.55</w:t>
            </w:r>
            <w:r w:rsidR="00B50C63" w:rsidRPr="00684BBE">
              <w:rPr>
                <w:rFonts w:ascii="Arial" w:hAnsi="Arial" w:cs="Arial"/>
                <w:b/>
                <w:bCs/>
                <w:sz w:val="18"/>
                <w:szCs w:val="18"/>
              </w:rPr>
              <w:t>3</w:t>
            </w:r>
          </w:p>
        </w:tc>
        <w:tc>
          <w:tcPr>
            <w:tcW w:w="1304" w:type="dxa"/>
            <w:tcBorders>
              <w:top w:val="single" w:sz="4" w:space="0" w:color="auto"/>
              <w:bottom w:val="single" w:sz="12" w:space="0" w:color="auto"/>
            </w:tcBorders>
            <w:vAlign w:val="bottom"/>
          </w:tcPr>
          <w:p w:rsidR="00A6167A"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1.864</w:t>
            </w:r>
          </w:p>
        </w:tc>
        <w:tc>
          <w:tcPr>
            <w:tcW w:w="1304" w:type="dxa"/>
            <w:tcBorders>
              <w:top w:val="single" w:sz="4" w:space="0" w:color="auto"/>
              <w:bottom w:val="single" w:sz="12" w:space="0" w:color="auto"/>
            </w:tcBorders>
            <w:vAlign w:val="bottom"/>
          </w:tcPr>
          <w:p w:rsidR="008E43A7" w:rsidRPr="00684BBE" w:rsidRDefault="008E43A7" w:rsidP="00710751">
            <w:pPr>
              <w:tabs>
                <w:tab w:val="decimal" w:pos="1021"/>
              </w:tabs>
              <w:spacing w:line="240" w:lineRule="auto"/>
              <w:jc w:val="left"/>
              <w:rPr>
                <w:rFonts w:ascii="Arial" w:hAnsi="Arial" w:cs="Arial"/>
                <w:b/>
                <w:bCs/>
                <w:sz w:val="18"/>
                <w:szCs w:val="18"/>
                <w:lang w:val="ru-RU"/>
              </w:rPr>
            </w:pPr>
            <w:r w:rsidRPr="00684BBE">
              <w:rPr>
                <w:rFonts w:ascii="Arial" w:hAnsi="Arial" w:cs="Arial"/>
                <w:b/>
                <w:bCs/>
                <w:sz w:val="18"/>
                <w:szCs w:val="18"/>
                <w:lang w:val="ru-RU"/>
              </w:rPr>
              <w:t>154.154</w:t>
            </w:r>
          </w:p>
        </w:tc>
        <w:tc>
          <w:tcPr>
            <w:tcW w:w="1304" w:type="dxa"/>
            <w:tcBorders>
              <w:top w:val="single" w:sz="4" w:space="0" w:color="auto"/>
              <w:bottom w:val="single" w:sz="12" w:space="0" w:color="auto"/>
            </w:tcBorders>
            <w:vAlign w:val="bottom"/>
          </w:tcPr>
          <w:p w:rsidR="00A6167A" w:rsidRPr="00684BBE" w:rsidRDefault="00D068A6" w:rsidP="00710751">
            <w:pPr>
              <w:tabs>
                <w:tab w:val="decimal" w:pos="1021"/>
              </w:tabs>
              <w:spacing w:line="240" w:lineRule="auto"/>
              <w:jc w:val="left"/>
              <w:rPr>
                <w:rFonts w:ascii="Arial" w:hAnsi="Arial" w:cs="Arial"/>
                <w:b/>
                <w:bCs/>
                <w:sz w:val="18"/>
                <w:szCs w:val="18"/>
              </w:rPr>
            </w:pPr>
            <w:r w:rsidRPr="00684BBE">
              <w:rPr>
                <w:rFonts w:ascii="Arial" w:hAnsi="Arial" w:cs="Arial"/>
                <w:b/>
                <w:bCs/>
                <w:sz w:val="18"/>
                <w:szCs w:val="18"/>
                <w:lang w:val="ru-RU"/>
              </w:rPr>
              <w:t>410.571</w:t>
            </w:r>
          </w:p>
        </w:tc>
        <w:tc>
          <w:tcPr>
            <w:tcW w:w="1304" w:type="dxa"/>
            <w:tcBorders>
              <w:top w:val="single" w:sz="4" w:space="0" w:color="auto"/>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bCs/>
                <w:sz w:val="18"/>
                <w:szCs w:val="18"/>
              </w:rPr>
            </w:pPr>
            <w:r w:rsidRPr="00684BBE">
              <w:rPr>
                <w:rFonts w:ascii="Arial" w:hAnsi="Arial" w:cs="Arial"/>
                <w:bCs/>
                <w:sz w:val="18"/>
                <w:szCs w:val="18"/>
                <w:lang w:val="ru-RU"/>
              </w:rPr>
              <w:t>33</w:t>
            </w:r>
            <w:r w:rsidRPr="00684BBE">
              <w:rPr>
                <w:rFonts w:ascii="Arial" w:hAnsi="Arial" w:cs="Arial"/>
                <w:bCs/>
                <w:sz w:val="18"/>
                <w:szCs w:val="18"/>
              </w:rPr>
              <w:t>4</w:t>
            </w:r>
            <w:r w:rsidRPr="00684BBE">
              <w:rPr>
                <w:rFonts w:ascii="Arial" w:hAnsi="Arial" w:cs="Arial"/>
                <w:bCs/>
                <w:sz w:val="18"/>
                <w:szCs w:val="18"/>
                <w:lang w:val="ru-RU"/>
              </w:rPr>
              <w:t>.</w:t>
            </w:r>
            <w:r w:rsidRPr="00684BBE">
              <w:rPr>
                <w:rFonts w:ascii="Arial" w:hAnsi="Arial" w:cs="Arial"/>
                <w:bCs/>
                <w:sz w:val="18"/>
                <w:szCs w:val="18"/>
              </w:rPr>
              <w:t>724</w:t>
            </w:r>
          </w:p>
        </w:tc>
        <w:tc>
          <w:tcPr>
            <w:tcW w:w="1304" w:type="dxa"/>
            <w:tcBorders>
              <w:top w:val="single" w:sz="4" w:space="0" w:color="auto"/>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(94)</w:t>
            </w:r>
          </w:p>
        </w:tc>
        <w:tc>
          <w:tcPr>
            <w:tcW w:w="1304" w:type="dxa"/>
            <w:tcBorders>
              <w:top w:val="single" w:sz="4" w:space="0" w:color="auto"/>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bCs/>
                <w:sz w:val="18"/>
                <w:szCs w:val="18"/>
                <w:lang w:val="ru-RU"/>
              </w:rPr>
            </w:pPr>
            <w:r w:rsidRPr="00684BBE">
              <w:rPr>
                <w:rFonts w:ascii="Arial" w:hAnsi="Arial" w:cs="Arial"/>
                <w:bCs/>
                <w:sz w:val="18"/>
                <w:szCs w:val="18"/>
                <w:lang w:val="ru-RU"/>
              </w:rPr>
              <w:t>75.187</w:t>
            </w:r>
          </w:p>
        </w:tc>
        <w:tc>
          <w:tcPr>
            <w:tcW w:w="1304" w:type="dxa"/>
            <w:tcBorders>
              <w:top w:val="single" w:sz="4" w:space="0" w:color="auto"/>
              <w:bottom w:val="single" w:sz="12" w:space="0" w:color="auto"/>
            </w:tcBorders>
            <w:vAlign w:val="bottom"/>
          </w:tcPr>
          <w:p w:rsidR="00A6167A" w:rsidRPr="00684BBE" w:rsidRDefault="00A6167A" w:rsidP="00710751">
            <w:pPr>
              <w:tabs>
                <w:tab w:val="decimal" w:pos="1021"/>
              </w:tabs>
              <w:spacing w:line="240" w:lineRule="auto"/>
              <w:jc w:val="left"/>
              <w:rPr>
                <w:rFonts w:ascii="Arial" w:hAnsi="Arial" w:cs="Arial"/>
                <w:bCs/>
                <w:sz w:val="18"/>
                <w:szCs w:val="18"/>
              </w:rPr>
            </w:pPr>
            <w:r w:rsidRPr="00684BBE">
              <w:rPr>
                <w:rFonts w:ascii="Arial" w:hAnsi="Arial" w:cs="Arial"/>
                <w:bCs/>
                <w:sz w:val="18"/>
                <w:szCs w:val="18"/>
                <w:lang w:val="ru-RU"/>
              </w:rPr>
              <w:t>4</w:t>
            </w:r>
            <w:r w:rsidRPr="00684BBE">
              <w:rPr>
                <w:rFonts w:ascii="Arial" w:hAnsi="Arial" w:cs="Arial"/>
                <w:bCs/>
                <w:sz w:val="18"/>
                <w:szCs w:val="18"/>
              </w:rPr>
              <w:t>09</w:t>
            </w:r>
            <w:r w:rsidRPr="00684BBE">
              <w:rPr>
                <w:rFonts w:ascii="Arial" w:hAnsi="Arial" w:cs="Arial"/>
                <w:bCs/>
                <w:sz w:val="18"/>
                <w:szCs w:val="18"/>
                <w:lang w:val="ru-RU"/>
              </w:rPr>
              <w:t>.</w:t>
            </w:r>
            <w:r w:rsidRPr="00684BBE">
              <w:rPr>
                <w:rFonts w:ascii="Arial" w:hAnsi="Arial" w:cs="Arial"/>
                <w:bCs/>
                <w:sz w:val="18"/>
                <w:szCs w:val="18"/>
              </w:rPr>
              <w:t>817</w:t>
            </w:r>
          </w:p>
        </w:tc>
      </w:tr>
    </w:tbl>
    <w:p w:rsidR="009E143E" w:rsidRPr="00684BBE" w:rsidRDefault="008C3ED3" w:rsidP="00710751">
      <w:pPr>
        <w:pStyle w:val="6"/>
        <w:widowControl w:val="0"/>
      </w:pPr>
      <w:r w:rsidRPr="00684BBE">
        <w:t>А</w:t>
      </w:r>
      <w:r w:rsidR="009E143E" w:rsidRPr="00684BBE">
        <w:t xml:space="preserve">ктив </w:t>
      </w:r>
      <w:r w:rsidRPr="00684BBE">
        <w:t xml:space="preserve">по отсроченному налогу </w:t>
      </w:r>
      <w:r w:rsidR="00F1194A" w:rsidRPr="00684BBE">
        <w:t>признаёт</w:t>
      </w:r>
      <w:r w:rsidR="009E143E" w:rsidRPr="00684BBE">
        <w:t>ся только в той степени, в которой существует вероятность наличия в будущем налогооблагаемо</w:t>
      </w:r>
      <w:r w:rsidRPr="00684BBE">
        <w:t>й прибыли</w:t>
      </w:r>
      <w:r w:rsidR="009E143E" w:rsidRPr="00684BBE">
        <w:t xml:space="preserve">, относительно </w:t>
      </w:r>
      <w:r w:rsidRPr="00684BBE">
        <w:t xml:space="preserve">которой </w:t>
      </w:r>
      <w:r w:rsidR="009E143E" w:rsidRPr="00684BBE">
        <w:t xml:space="preserve">актив может быть использован. </w:t>
      </w:r>
      <w:r w:rsidRPr="00684BBE">
        <w:t>А</w:t>
      </w:r>
      <w:r w:rsidR="009E143E" w:rsidRPr="00684BBE">
        <w:t xml:space="preserve">ктивы </w:t>
      </w:r>
      <w:r w:rsidRPr="00684BBE">
        <w:t xml:space="preserve">по отсроченному налогу </w:t>
      </w:r>
      <w:r w:rsidR="009E143E" w:rsidRPr="00684BBE">
        <w:t xml:space="preserve">уменьшаются в той степени, в которой больше не существует вероятности того, что связанные с ними налоговые льготы будут реализованы. </w:t>
      </w:r>
      <w:r w:rsidR="004D3B06" w:rsidRPr="00684BBE">
        <w:t>По состоянию на</w:t>
      </w:r>
      <w:r w:rsidR="004D3B06" w:rsidRPr="00684BBE" w:rsidDel="004D3B06">
        <w:t xml:space="preserve"> </w:t>
      </w:r>
      <w:r w:rsidR="002D2DFD" w:rsidRPr="00684BBE">
        <w:t>31 декабря</w:t>
      </w:r>
      <w:r w:rsidR="009E143E" w:rsidRPr="00684BBE">
        <w:t xml:space="preserve"> </w:t>
      </w:r>
      <w:r w:rsidR="002D2DFD" w:rsidRPr="00684BBE">
        <w:t>2015 года</w:t>
      </w:r>
      <w:r w:rsidR="009E143E" w:rsidRPr="00684BBE">
        <w:t xml:space="preserve"> непризнанные активы </w:t>
      </w:r>
      <w:r w:rsidRPr="00684BBE">
        <w:t xml:space="preserve">по отсроченному налогу </w:t>
      </w:r>
      <w:r w:rsidR="009E143E" w:rsidRPr="00684BBE">
        <w:t xml:space="preserve">в основном относились к перенесенным налоговым убыткам в сумме </w:t>
      </w:r>
      <w:r w:rsidR="00475CAE" w:rsidRPr="00684BBE">
        <w:t>241.084</w:t>
      </w:r>
      <w:r w:rsidR="009E143E" w:rsidRPr="00684BBE">
        <w:t xml:space="preserve"> миллион</w:t>
      </w:r>
      <w:r w:rsidR="002425A7" w:rsidRPr="00684BBE">
        <w:t>а</w:t>
      </w:r>
      <w:r w:rsidR="009E143E" w:rsidRPr="00684BBE">
        <w:t xml:space="preserve"> тенге (в 201</w:t>
      </w:r>
      <w:r w:rsidR="00475CAE" w:rsidRPr="00684BBE">
        <w:t>4</w:t>
      </w:r>
      <w:r w:rsidR="009E143E" w:rsidRPr="00684BBE">
        <w:t xml:space="preserve"> году: </w:t>
      </w:r>
      <w:r w:rsidR="00475CAE" w:rsidRPr="00684BBE">
        <w:t>138.815</w:t>
      </w:r>
      <w:r w:rsidR="009E143E" w:rsidRPr="00684BBE">
        <w:t xml:space="preserve"> миллионов тенге).</w:t>
      </w:r>
    </w:p>
    <w:p w:rsidR="009E143E" w:rsidRPr="00684BBE" w:rsidRDefault="004D3B06" w:rsidP="00710751">
      <w:pPr>
        <w:pStyle w:val="6"/>
        <w:widowControl w:val="0"/>
      </w:pPr>
      <w:r w:rsidRPr="00684BBE">
        <w:t>По состоянию на 31 декабря 2015 года п</w:t>
      </w:r>
      <w:r w:rsidR="009E143E" w:rsidRPr="00684BBE">
        <w:t xml:space="preserve">еренесенные налоговые убытки в Республике Казахстан истекают в течение </w:t>
      </w:r>
      <w:r w:rsidR="001B790F" w:rsidRPr="00684BBE">
        <w:t>10 (</w:t>
      </w:r>
      <w:r w:rsidR="009E143E" w:rsidRPr="00684BBE">
        <w:t>десяти</w:t>
      </w:r>
      <w:r w:rsidR="001B790F" w:rsidRPr="00684BBE">
        <w:t>)</w:t>
      </w:r>
      <w:r w:rsidR="009E143E" w:rsidRPr="00684BBE">
        <w:t xml:space="preserve"> лет с момента </w:t>
      </w:r>
      <w:r w:rsidRPr="00684BBE">
        <w:t xml:space="preserve">их </w:t>
      </w:r>
      <w:r w:rsidR="009E143E" w:rsidRPr="00684BBE">
        <w:t xml:space="preserve">возникновения для целей налогообложения. </w:t>
      </w:r>
    </w:p>
    <w:p w:rsidR="00EB192B" w:rsidRPr="00684BBE" w:rsidRDefault="00EB192B" w:rsidP="00710751">
      <w:pPr>
        <w:pStyle w:val="6"/>
        <w:widowControl w:val="0"/>
      </w:pPr>
    </w:p>
    <w:p w:rsidR="0001568E" w:rsidRPr="00684BBE" w:rsidRDefault="0001568E" w:rsidP="00710751">
      <w:pPr>
        <w:pStyle w:val="StyleStyleHeading1AutoTimesNewRomanJustifiedBefore"/>
        <w:keepNext w:val="0"/>
        <w:numPr>
          <w:ilvl w:val="0"/>
          <w:numId w:val="0"/>
        </w:numPr>
        <w:spacing w:line="240" w:lineRule="auto"/>
        <w:ind w:left="-28"/>
        <w:rPr>
          <w:lang w:val="ru-RU"/>
        </w:rPr>
        <w:sectPr w:rsidR="0001568E" w:rsidRPr="00684BBE" w:rsidSect="00C96369">
          <w:headerReference w:type="default" r:id="rId46"/>
          <w:pgSz w:w="16840" w:h="11907" w:orient="landscape" w:code="9"/>
          <w:pgMar w:top="1418" w:right="851" w:bottom="851" w:left="1418" w:header="709" w:footer="709" w:gutter="0"/>
          <w:cols w:space="720"/>
          <w:docGrid w:linePitch="360"/>
        </w:sectPr>
      </w:pPr>
    </w:p>
    <w:p w:rsidR="005F72A8" w:rsidRPr="00684BBE" w:rsidRDefault="00B57A2A" w:rsidP="004D69CA">
      <w:pPr>
        <w:pStyle w:val="16"/>
        <w:spacing w:before="0"/>
        <w:rPr>
          <w:lang w:val="ru-RU"/>
        </w:rPr>
      </w:pPr>
      <w:bookmarkStart w:id="247" w:name="_Toc326076093"/>
      <w:bookmarkStart w:id="248" w:name="_Toc448750953"/>
      <w:r w:rsidRPr="00684BBE">
        <w:rPr>
          <w:lang w:val="ru-RU"/>
        </w:rPr>
        <w:lastRenderedPageBreak/>
        <w:t>3</w:t>
      </w:r>
      <w:r w:rsidR="00761FD2" w:rsidRPr="00684BBE">
        <w:rPr>
          <w:lang w:val="ru-RU"/>
        </w:rPr>
        <w:t>5</w:t>
      </w:r>
      <w:r w:rsidRPr="00684BBE">
        <w:rPr>
          <w:lang w:val="ru-RU"/>
        </w:rPr>
        <w:t>.</w:t>
      </w:r>
      <w:r w:rsidRPr="00684BBE">
        <w:rPr>
          <w:lang w:val="ru-RU"/>
        </w:rPr>
        <w:tab/>
      </w:r>
      <w:r w:rsidR="00131EEC" w:rsidRPr="00684BBE">
        <w:rPr>
          <w:lang w:val="ru-RU"/>
        </w:rPr>
        <w:t>Консолидация</w:t>
      </w:r>
      <w:bookmarkEnd w:id="247"/>
      <w:bookmarkEnd w:id="248"/>
    </w:p>
    <w:p w:rsidR="00905CB4" w:rsidRPr="00684BBE" w:rsidRDefault="00EA77B2" w:rsidP="00710751">
      <w:pPr>
        <w:pStyle w:val="6"/>
        <w:widowControl w:val="0"/>
        <w:spacing w:after="120"/>
      </w:pPr>
      <w:r w:rsidRPr="00684BBE">
        <w:t xml:space="preserve">Следующие дочерние </w:t>
      </w:r>
      <w:r w:rsidR="00F724FC" w:rsidRPr="00684BBE">
        <w:t xml:space="preserve">организации </w:t>
      </w:r>
      <w:r w:rsidRPr="00684BBE">
        <w:t xml:space="preserve">были включены </w:t>
      </w:r>
      <w:r w:rsidR="00F724FC" w:rsidRPr="00684BBE">
        <w:t xml:space="preserve">в данную консолидированную финансовую </w:t>
      </w:r>
      <w:r w:rsidR="00AD1F2D" w:rsidRPr="00684BBE">
        <w:t>отчёт</w:t>
      </w:r>
      <w:r w:rsidR="00F724FC" w:rsidRPr="00684BBE">
        <w:t>ность:</w:t>
      </w:r>
    </w:p>
    <w:tbl>
      <w:tblPr>
        <w:tblW w:w="9638" w:type="dxa"/>
        <w:tblInd w:w="106" w:type="dxa"/>
        <w:tblLayout w:type="fixed"/>
        <w:tblCellMar>
          <w:left w:w="107" w:type="dxa"/>
          <w:right w:w="107" w:type="dxa"/>
        </w:tblCellMar>
        <w:tblLook w:val="0000" w:firstRow="0" w:lastRow="0" w:firstColumn="0" w:lastColumn="0" w:noHBand="0" w:noVBand="0"/>
      </w:tblPr>
      <w:tblGrid>
        <w:gridCol w:w="567"/>
        <w:gridCol w:w="6236"/>
        <w:gridCol w:w="1417"/>
        <w:gridCol w:w="1418"/>
      </w:tblGrid>
      <w:tr w:rsidR="00372441" w:rsidRPr="00684BBE" w:rsidTr="00372441">
        <w:trPr>
          <w:cantSplit/>
          <w:trHeight w:val="227"/>
        </w:trPr>
        <w:tc>
          <w:tcPr>
            <w:tcW w:w="567" w:type="dxa"/>
            <w:tcBorders>
              <w:left w:val="nil"/>
              <w:right w:val="nil"/>
            </w:tcBorders>
          </w:tcPr>
          <w:p w:rsidR="005662C9" w:rsidRPr="00684BBE" w:rsidRDefault="005662C9" w:rsidP="00710751">
            <w:pPr>
              <w:spacing w:line="240" w:lineRule="auto"/>
              <w:ind w:left="11" w:right="-102" w:hanging="113"/>
              <w:jc w:val="left"/>
              <w:rPr>
                <w:sz w:val="16"/>
                <w:szCs w:val="16"/>
                <w:lang w:val="ru-RU"/>
              </w:rPr>
            </w:pPr>
          </w:p>
        </w:tc>
        <w:tc>
          <w:tcPr>
            <w:tcW w:w="6236" w:type="dxa"/>
            <w:tcBorders>
              <w:left w:val="nil"/>
              <w:right w:val="nil"/>
            </w:tcBorders>
            <w:vAlign w:val="bottom"/>
          </w:tcPr>
          <w:p w:rsidR="005662C9" w:rsidRPr="00684BBE" w:rsidRDefault="005662C9" w:rsidP="00710751">
            <w:pPr>
              <w:spacing w:line="240" w:lineRule="auto"/>
              <w:ind w:left="-108" w:right="-108"/>
              <w:jc w:val="left"/>
              <w:rPr>
                <w:sz w:val="16"/>
                <w:szCs w:val="16"/>
                <w:lang w:val="ru-RU"/>
              </w:rPr>
            </w:pPr>
          </w:p>
        </w:tc>
        <w:tc>
          <w:tcPr>
            <w:tcW w:w="2835" w:type="dxa"/>
            <w:gridSpan w:val="2"/>
            <w:tcBorders>
              <w:left w:val="nil"/>
              <w:bottom w:val="single" w:sz="4" w:space="0" w:color="auto"/>
              <w:right w:val="nil"/>
            </w:tcBorders>
            <w:vAlign w:val="bottom"/>
          </w:tcPr>
          <w:p w:rsidR="005662C9" w:rsidRPr="00684BBE" w:rsidRDefault="005662C9" w:rsidP="00710751">
            <w:pPr>
              <w:spacing w:line="240" w:lineRule="auto"/>
              <w:ind w:left="-57" w:right="-57"/>
              <w:jc w:val="center"/>
              <w:rPr>
                <w:rFonts w:ascii="Arial" w:hAnsi="Arial" w:cs="Arial"/>
                <w:b/>
                <w:sz w:val="18"/>
                <w:lang w:val="ru-RU"/>
              </w:rPr>
            </w:pPr>
            <w:r w:rsidRPr="00684BBE">
              <w:rPr>
                <w:rFonts w:ascii="Arial" w:hAnsi="Arial" w:cs="Arial"/>
                <w:b/>
                <w:sz w:val="18"/>
                <w:lang w:val="ru-RU"/>
              </w:rPr>
              <w:t>Доля владения</w:t>
            </w:r>
          </w:p>
        </w:tc>
      </w:tr>
      <w:tr w:rsidR="00372441" w:rsidRPr="00684BBE" w:rsidTr="00372441">
        <w:trPr>
          <w:cantSplit/>
          <w:trHeight w:val="227"/>
        </w:trPr>
        <w:tc>
          <w:tcPr>
            <w:tcW w:w="567" w:type="dxa"/>
            <w:tcBorders>
              <w:left w:val="nil"/>
              <w:bottom w:val="single" w:sz="4" w:space="0" w:color="auto"/>
              <w:right w:val="nil"/>
            </w:tcBorders>
          </w:tcPr>
          <w:p w:rsidR="005662C9" w:rsidRPr="00684BBE" w:rsidRDefault="005662C9" w:rsidP="00710751">
            <w:pPr>
              <w:spacing w:line="240" w:lineRule="auto"/>
              <w:ind w:left="11" w:right="-102" w:hanging="113"/>
              <w:jc w:val="left"/>
              <w:rPr>
                <w:sz w:val="16"/>
                <w:szCs w:val="16"/>
                <w:lang w:val="ru-RU"/>
              </w:rPr>
            </w:pPr>
          </w:p>
        </w:tc>
        <w:tc>
          <w:tcPr>
            <w:tcW w:w="6236" w:type="dxa"/>
            <w:tcBorders>
              <w:left w:val="nil"/>
              <w:bottom w:val="single" w:sz="4" w:space="0" w:color="auto"/>
              <w:right w:val="nil"/>
            </w:tcBorders>
            <w:vAlign w:val="bottom"/>
          </w:tcPr>
          <w:p w:rsidR="005662C9" w:rsidRPr="00684BBE" w:rsidRDefault="005662C9" w:rsidP="00710751">
            <w:pPr>
              <w:spacing w:line="240" w:lineRule="auto"/>
              <w:ind w:left="-108" w:right="-108"/>
              <w:jc w:val="left"/>
              <w:rPr>
                <w:sz w:val="16"/>
                <w:szCs w:val="16"/>
                <w:lang w:val="ru-RU"/>
              </w:rPr>
            </w:pPr>
          </w:p>
        </w:tc>
        <w:tc>
          <w:tcPr>
            <w:tcW w:w="1417" w:type="dxa"/>
            <w:tcBorders>
              <w:top w:val="single" w:sz="4" w:space="0" w:color="auto"/>
              <w:left w:val="nil"/>
              <w:bottom w:val="single" w:sz="4" w:space="0" w:color="auto"/>
              <w:right w:val="nil"/>
            </w:tcBorders>
            <w:vAlign w:val="bottom"/>
          </w:tcPr>
          <w:p w:rsidR="005662C9" w:rsidRPr="00684BBE" w:rsidRDefault="005662C9" w:rsidP="00710751">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417" w:type="dxa"/>
            <w:tcBorders>
              <w:top w:val="single" w:sz="4" w:space="0" w:color="auto"/>
              <w:left w:val="nil"/>
              <w:bottom w:val="single" w:sz="4" w:space="0" w:color="auto"/>
              <w:right w:val="nil"/>
            </w:tcBorders>
            <w:vAlign w:val="bottom"/>
          </w:tcPr>
          <w:p w:rsidR="005662C9" w:rsidRPr="00684BBE" w:rsidRDefault="005662C9" w:rsidP="00710751">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372441" w:rsidRPr="00684BBE" w:rsidTr="00372441">
        <w:trPr>
          <w:cantSplit/>
          <w:trHeight w:val="227"/>
        </w:trPr>
        <w:tc>
          <w:tcPr>
            <w:tcW w:w="567" w:type="dxa"/>
            <w:tcBorders>
              <w:top w:val="single" w:sz="4" w:space="0" w:color="auto"/>
              <w:left w:val="nil"/>
              <w:bottom w:val="nil"/>
              <w:right w:val="nil"/>
            </w:tcBorders>
          </w:tcPr>
          <w:p w:rsidR="005662C9" w:rsidRPr="00684BBE" w:rsidRDefault="005662C9" w:rsidP="00710751">
            <w:pPr>
              <w:spacing w:line="240" w:lineRule="auto"/>
              <w:ind w:left="11" w:right="-102" w:hanging="113"/>
              <w:jc w:val="left"/>
              <w:rPr>
                <w:rFonts w:ascii="Arial" w:hAnsi="Arial" w:cs="Arial"/>
                <w:sz w:val="18"/>
              </w:rPr>
            </w:pPr>
          </w:p>
        </w:tc>
        <w:tc>
          <w:tcPr>
            <w:tcW w:w="6236" w:type="dxa"/>
            <w:tcBorders>
              <w:top w:val="single" w:sz="4" w:space="0" w:color="auto"/>
              <w:left w:val="nil"/>
              <w:bottom w:val="nil"/>
              <w:right w:val="nil"/>
            </w:tcBorders>
            <w:vAlign w:val="bottom"/>
          </w:tcPr>
          <w:p w:rsidR="005662C9" w:rsidRPr="00684BBE" w:rsidRDefault="005662C9" w:rsidP="00710751">
            <w:pPr>
              <w:spacing w:line="240" w:lineRule="auto"/>
              <w:ind w:left="-108" w:right="-108"/>
              <w:jc w:val="left"/>
              <w:rPr>
                <w:rFonts w:ascii="Arial" w:hAnsi="Arial" w:cs="Arial"/>
                <w:sz w:val="18"/>
                <w:lang w:val="ru-RU"/>
              </w:rPr>
            </w:pPr>
            <w:r w:rsidRPr="00684BBE">
              <w:rPr>
                <w:rFonts w:ascii="Arial" w:hAnsi="Arial" w:cs="Arial"/>
                <w:sz w:val="18"/>
                <w:lang w:val="ru-RU"/>
              </w:rPr>
              <w:t xml:space="preserve"> </w:t>
            </w:r>
          </w:p>
        </w:tc>
        <w:tc>
          <w:tcPr>
            <w:tcW w:w="1417" w:type="dxa"/>
            <w:tcBorders>
              <w:top w:val="single" w:sz="4" w:space="0" w:color="auto"/>
              <w:left w:val="nil"/>
              <w:bottom w:val="nil"/>
              <w:right w:val="nil"/>
            </w:tcBorders>
            <w:vAlign w:val="bottom"/>
          </w:tcPr>
          <w:p w:rsidR="005662C9" w:rsidRPr="00684BBE" w:rsidRDefault="005662C9" w:rsidP="00710751">
            <w:pPr>
              <w:spacing w:line="240" w:lineRule="auto"/>
              <w:ind w:left="-108" w:right="68"/>
              <w:jc w:val="right"/>
              <w:rPr>
                <w:rFonts w:ascii="Arial" w:hAnsi="Arial" w:cs="Arial"/>
                <w:b/>
                <w:sz w:val="18"/>
                <w:lang w:val="ru-RU"/>
              </w:rPr>
            </w:pPr>
          </w:p>
        </w:tc>
        <w:tc>
          <w:tcPr>
            <w:tcW w:w="1417" w:type="dxa"/>
            <w:tcBorders>
              <w:top w:val="single" w:sz="4" w:space="0" w:color="auto"/>
              <w:left w:val="nil"/>
              <w:bottom w:val="nil"/>
              <w:right w:val="nil"/>
            </w:tcBorders>
            <w:vAlign w:val="bottom"/>
          </w:tcPr>
          <w:p w:rsidR="005662C9" w:rsidRPr="00684BBE" w:rsidRDefault="005662C9" w:rsidP="00710751">
            <w:pPr>
              <w:spacing w:line="240" w:lineRule="auto"/>
              <w:ind w:left="-108" w:right="68"/>
              <w:jc w:val="right"/>
              <w:rPr>
                <w:rFonts w:ascii="Arial" w:hAnsi="Arial" w:cs="Arial"/>
                <w:sz w:val="18"/>
                <w:lang w:val="ru-RU"/>
              </w:rPr>
            </w:pPr>
          </w:p>
        </w:tc>
      </w:tr>
      <w:tr w:rsidR="00372441" w:rsidRPr="00684BBE" w:rsidTr="00372441">
        <w:trPr>
          <w:cantSplit/>
          <w:trHeight w:val="227"/>
        </w:trPr>
        <w:tc>
          <w:tcPr>
            <w:tcW w:w="567" w:type="dxa"/>
          </w:tcPr>
          <w:p w:rsidR="005662C9" w:rsidRPr="00684BBE" w:rsidRDefault="005662C9" w:rsidP="00710751">
            <w:pPr>
              <w:spacing w:line="240" w:lineRule="auto"/>
              <w:ind w:left="11" w:right="-102" w:hanging="113"/>
              <w:jc w:val="left"/>
              <w:rPr>
                <w:rFonts w:ascii="Arial" w:hAnsi="Arial" w:cs="Arial"/>
                <w:sz w:val="18"/>
                <w:szCs w:val="18"/>
              </w:rPr>
            </w:pPr>
            <w:r w:rsidRPr="00684BBE">
              <w:rPr>
                <w:rFonts w:ascii="Arial" w:hAnsi="Arial" w:cs="Arial"/>
                <w:sz w:val="18"/>
                <w:szCs w:val="18"/>
              </w:rPr>
              <w:t>1</w:t>
            </w:r>
          </w:p>
        </w:tc>
        <w:tc>
          <w:tcPr>
            <w:tcW w:w="6236" w:type="dxa"/>
            <w:vAlign w:val="bottom"/>
          </w:tcPr>
          <w:p w:rsidR="005662C9" w:rsidRPr="00684BBE" w:rsidRDefault="005662C9"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«Национальная Компания «КазМунайГаз» («НК КМГ») и дочерние</w:t>
            </w:r>
            <w:r w:rsidR="00372441" w:rsidRPr="00684BBE">
              <w:rPr>
                <w:rFonts w:ascii="Arial" w:hAnsi="Arial" w:cs="Arial"/>
                <w:sz w:val="18"/>
                <w:szCs w:val="18"/>
                <w:lang w:val="ru-RU"/>
              </w:rPr>
              <w:t> </w:t>
            </w:r>
            <w:r w:rsidRPr="00684BBE">
              <w:rPr>
                <w:rFonts w:ascii="Arial" w:hAnsi="Arial" w:cs="Arial"/>
                <w:sz w:val="18"/>
                <w:szCs w:val="18"/>
                <w:lang w:val="ru-RU"/>
              </w:rPr>
              <w:t>организации</w:t>
            </w:r>
          </w:p>
        </w:tc>
        <w:tc>
          <w:tcPr>
            <w:tcW w:w="1417" w:type="dxa"/>
            <w:vAlign w:val="bottom"/>
          </w:tcPr>
          <w:p w:rsidR="005662C9" w:rsidRPr="00684BBE" w:rsidRDefault="005662C9" w:rsidP="00411709">
            <w:pPr>
              <w:spacing w:line="240" w:lineRule="auto"/>
              <w:ind w:left="-108" w:right="68"/>
              <w:jc w:val="right"/>
              <w:rPr>
                <w:rFonts w:ascii="Arial" w:hAnsi="Arial" w:cs="Arial"/>
                <w:b/>
                <w:sz w:val="18"/>
                <w:lang w:val="ru-RU"/>
              </w:rPr>
            </w:pPr>
            <w:r w:rsidRPr="00684BBE">
              <w:rPr>
                <w:rFonts w:ascii="Arial" w:hAnsi="Arial" w:cs="Arial"/>
                <w:b/>
                <w:sz w:val="18"/>
                <w:lang w:val="ru-RU"/>
              </w:rPr>
              <w:t xml:space="preserve">90% </w:t>
            </w:r>
            <w:r w:rsidR="00411709" w:rsidRPr="00684BBE">
              <w:rPr>
                <w:rFonts w:ascii="Arial" w:hAnsi="Arial" w:cs="Arial"/>
                <w:b/>
                <w:sz w:val="18"/>
                <w:lang w:val="ru-RU"/>
              </w:rPr>
              <w:t>-</w:t>
            </w:r>
            <w:r w:rsidRPr="00684BBE">
              <w:rPr>
                <w:rFonts w:ascii="Arial" w:hAnsi="Arial" w:cs="Arial"/>
                <w:b/>
                <w:sz w:val="18"/>
                <w:lang w:val="ru-RU"/>
              </w:rPr>
              <w:t xml:space="preserve"> 1</w:t>
            </w:r>
          </w:p>
        </w:tc>
        <w:tc>
          <w:tcPr>
            <w:tcW w:w="1417" w:type="dxa"/>
            <w:vAlign w:val="bottom"/>
          </w:tcPr>
          <w:p w:rsidR="005662C9" w:rsidRPr="00684BBE" w:rsidRDefault="005662C9"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Pr>
          <w:p w:rsidR="00283F2A" w:rsidRPr="00684BBE" w:rsidRDefault="00283F2A" w:rsidP="00710751">
            <w:pPr>
              <w:spacing w:line="240" w:lineRule="auto"/>
              <w:ind w:left="11" w:right="-102" w:hanging="113"/>
              <w:jc w:val="left"/>
              <w:rPr>
                <w:rFonts w:ascii="Arial" w:hAnsi="Arial" w:cs="Arial"/>
                <w:sz w:val="18"/>
                <w:szCs w:val="18"/>
              </w:rPr>
            </w:pPr>
            <w:r w:rsidRPr="00684BBE">
              <w:rPr>
                <w:rFonts w:ascii="Arial" w:hAnsi="Arial" w:cs="Arial"/>
                <w:sz w:val="18"/>
                <w:szCs w:val="18"/>
              </w:rPr>
              <w:t>2</w:t>
            </w:r>
          </w:p>
        </w:tc>
        <w:tc>
          <w:tcPr>
            <w:tcW w:w="6236" w:type="dxa"/>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ЧКОО «КМГ Кашаган Б.В.»</w:t>
            </w:r>
          </w:p>
        </w:tc>
        <w:tc>
          <w:tcPr>
            <w:tcW w:w="1417" w:type="dxa"/>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3</w:t>
            </w:r>
          </w:p>
        </w:tc>
        <w:tc>
          <w:tcPr>
            <w:tcW w:w="6236" w:type="dxa"/>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 xml:space="preserve">АО «Национальная Компания «Казақстан Темір Жолы» («НК КТЖ») и дочерние организации </w:t>
            </w:r>
          </w:p>
        </w:tc>
        <w:tc>
          <w:tcPr>
            <w:tcW w:w="1417" w:type="dxa"/>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4</w:t>
            </w:r>
          </w:p>
        </w:tc>
        <w:tc>
          <w:tcPr>
            <w:tcW w:w="6236" w:type="dxa"/>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 xml:space="preserve">АО «Национальная Атомная Компания «КазАтомПром»(«НАК КАП») и дочерние организации </w:t>
            </w:r>
          </w:p>
        </w:tc>
        <w:tc>
          <w:tcPr>
            <w:tcW w:w="1417" w:type="dxa"/>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5</w:t>
            </w:r>
          </w:p>
        </w:tc>
        <w:tc>
          <w:tcPr>
            <w:tcW w:w="6236" w:type="dxa"/>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«Самрук-Энерго» («Самрук-Энерго») и дочерние организации</w:t>
            </w:r>
          </w:p>
        </w:tc>
        <w:tc>
          <w:tcPr>
            <w:tcW w:w="1417" w:type="dxa"/>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6</w:t>
            </w:r>
          </w:p>
        </w:tc>
        <w:tc>
          <w:tcPr>
            <w:tcW w:w="6236" w:type="dxa"/>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 xml:space="preserve">АО «Казахстанская компания по управлению электрическими сетями» («KEGOC») и дочерние организации </w:t>
            </w:r>
          </w:p>
        </w:tc>
        <w:tc>
          <w:tcPr>
            <w:tcW w:w="1417" w:type="dxa"/>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90% + 1</w:t>
            </w:r>
          </w:p>
        </w:tc>
        <w:tc>
          <w:tcPr>
            <w:tcW w:w="1417" w:type="dxa"/>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90% + 1</w:t>
            </w:r>
          </w:p>
        </w:tc>
      </w:tr>
      <w:tr w:rsidR="00372441" w:rsidRPr="00684BBE" w:rsidTr="00372441">
        <w:trPr>
          <w:cantSplit/>
          <w:trHeight w:val="227"/>
        </w:trPr>
        <w:tc>
          <w:tcPr>
            <w:tcW w:w="567" w:type="dxa"/>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7</w:t>
            </w:r>
          </w:p>
        </w:tc>
        <w:tc>
          <w:tcPr>
            <w:tcW w:w="6236" w:type="dxa"/>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«Казпочта» и дочерние организации</w:t>
            </w:r>
          </w:p>
        </w:tc>
        <w:tc>
          <w:tcPr>
            <w:tcW w:w="1417" w:type="dxa"/>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8</w:t>
            </w:r>
          </w:p>
        </w:tc>
        <w:tc>
          <w:tcPr>
            <w:tcW w:w="6236" w:type="dxa"/>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«Казахтелеком» («КТК») и дочерние организации</w:t>
            </w:r>
          </w:p>
        </w:tc>
        <w:tc>
          <w:tcPr>
            <w:tcW w:w="1417" w:type="dxa"/>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51,00%</w:t>
            </w:r>
          </w:p>
        </w:tc>
        <w:tc>
          <w:tcPr>
            <w:tcW w:w="1417" w:type="dxa"/>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51,00%</w:t>
            </w:r>
          </w:p>
        </w:tc>
      </w:tr>
      <w:tr w:rsidR="00372441" w:rsidRPr="00684BBE" w:rsidTr="00372441">
        <w:trPr>
          <w:cantSplit/>
          <w:trHeight w:val="227"/>
        </w:trPr>
        <w:tc>
          <w:tcPr>
            <w:tcW w:w="567" w:type="dxa"/>
          </w:tcPr>
          <w:p w:rsidR="00283F2A" w:rsidRPr="00684BBE" w:rsidRDefault="00283F2A" w:rsidP="00710751">
            <w:pPr>
              <w:spacing w:line="240" w:lineRule="auto"/>
              <w:ind w:left="11" w:right="-102" w:hanging="113"/>
              <w:jc w:val="left"/>
              <w:outlineLvl w:val="1"/>
              <w:rPr>
                <w:rFonts w:ascii="Arial" w:hAnsi="Arial" w:cs="Arial"/>
                <w:sz w:val="18"/>
                <w:szCs w:val="18"/>
                <w:lang w:val="ru-RU"/>
              </w:rPr>
            </w:pPr>
            <w:r w:rsidRPr="00684BBE">
              <w:rPr>
                <w:rFonts w:ascii="Arial" w:hAnsi="Arial" w:cs="Arial"/>
                <w:sz w:val="18"/>
                <w:szCs w:val="18"/>
                <w:lang w:val="ru-RU"/>
              </w:rPr>
              <w:t>9</w:t>
            </w:r>
          </w:p>
        </w:tc>
        <w:tc>
          <w:tcPr>
            <w:tcW w:w="6236" w:type="dxa"/>
            <w:vAlign w:val="bottom"/>
          </w:tcPr>
          <w:p w:rsidR="00283F2A" w:rsidRPr="00684BBE" w:rsidRDefault="00283F2A" w:rsidP="00710751">
            <w:pPr>
              <w:spacing w:line="240" w:lineRule="auto"/>
              <w:ind w:left="-108" w:right="-108"/>
              <w:jc w:val="left"/>
              <w:outlineLvl w:val="1"/>
              <w:rPr>
                <w:rFonts w:ascii="Arial" w:hAnsi="Arial" w:cs="Arial"/>
                <w:sz w:val="18"/>
                <w:szCs w:val="18"/>
                <w:lang w:val="ru-RU"/>
              </w:rPr>
            </w:pPr>
            <w:r w:rsidRPr="00684BBE">
              <w:rPr>
                <w:rFonts w:ascii="Arial" w:hAnsi="Arial" w:cs="Arial"/>
                <w:sz w:val="18"/>
                <w:szCs w:val="18"/>
                <w:lang w:val="ru-RU"/>
              </w:rPr>
              <w:t>АО «Эйр Астана» («Эйр Астана»)</w:t>
            </w:r>
          </w:p>
        </w:tc>
        <w:tc>
          <w:tcPr>
            <w:tcW w:w="1417" w:type="dxa"/>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5</w:t>
            </w:r>
            <w:r w:rsidR="00016EC0" w:rsidRPr="00684BBE">
              <w:rPr>
                <w:rFonts w:ascii="Arial" w:hAnsi="Arial" w:cs="Arial"/>
                <w:b/>
                <w:sz w:val="18"/>
              </w:rPr>
              <w:t>1</w:t>
            </w:r>
            <w:r w:rsidRPr="00684BBE">
              <w:rPr>
                <w:rFonts w:ascii="Arial" w:hAnsi="Arial" w:cs="Arial"/>
                <w:b/>
                <w:sz w:val="18"/>
                <w:lang w:val="ru-RU"/>
              </w:rPr>
              <w:t>,</w:t>
            </w:r>
            <w:r w:rsidR="00016EC0" w:rsidRPr="00684BBE">
              <w:rPr>
                <w:rFonts w:ascii="Arial" w:hAnsi="Arial" w:cs="Arial"/>
                <w:b/>
                <w:sz w:val="18"/>
              </w:rPr>
              <w:t>00</w:t>
            </w:r>
            <w:r w:rsidRPr="00684BBE">
              <w:rPr>
                <w:rFonts w:ascii="Arial" w:hAnsi="Arial" w:cs="Arial"/>
                <w:b/>
                <w:sz w:val="18"/>
                <w:lang w:val="ru-RU"/>
              </w:rPr>
              <w:t>%</w:t>
            </w:r>
          </w:p>
        </w:tc>
        <w:tc>
          <w:tcPr>
            <w:tcW w:w="1417" w:type="dxa"/>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51,00%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0</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«Национальная Компания «Казахстан Инжиниринг» («Казахстан</w:t>
            </w:r>
            <w:r w:rsidR="00372441" w:rsidRPr="00684BBE">
              <w:rPr>
                <w:rFonts w:ascii="Arial" w:hAnsi="Arial" w:cs="Arial"/>
                <w:sz w:val="18"/>
                <w:szCs w:val="18"/>
                <w:lang w:val="ru-RU"/>
              </w:rPr>
              <w:t> </w:t>
            </w:r>
            <w:r w:rsidRPr="00684BBE">
              <w:rPr>
                <w:rFonts w:ascii="Arial" w:hAnsi="Arial" w:cs="Arial"/>
                <w:sz w:val="18"/>
                <w:szCs w:val="18"/>
                <w:lang w:val="ru-RU"/>
              </w:rPr>
              <w:t xml:space="preserve">Инжиниринг») и дочерние организации </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1</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 xml:space="preserve">АО «Фонд недвижимости </w:t>
            </w:r>
            <w:r w:rsidR="003E496D" w:rsidRPr="00684BBE">
              <w:rPr>
                <w:rFonts w:ascii="Arial" w:hAnsi="Arial" w:cs="Arial"/>
                <w:sz w:val="18"/>
                <w:szCs w:val="18"/>
                <w:lang w:val="ru-RU"/>
              </w:rPr>
              <w:t>Самрук-Қазына</w:t>
            </w:r>
            <w:r w:rsidRPr="00684BBE">
              <w:rPr>
                <w:rFonts w:ascii="Arial" w:hAnsi="Arial" w:cs="Arial"/>
                <w:sz w:val="18"/>
                <w:szCs w:val="18"/>
                <w:lang w:val="ru-RU"/>
              </w:rPr>
              <w:t>»</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2</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«Национальная Горнорудная Компания «Тау-Кен Самрук» и дочерние организации</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3</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ТОО «Объединенная химическая компания» и дочерние организации («ОХК»)</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4</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ТОО «Самрук-Қазына Инвест»</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5</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ТОО «Самрук-Қазына Контракт»</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6</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«КОРЭМ»</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17</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«Международный Аэропорт Атырау»</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18</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«Международный аэропорт Актобе»</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19</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 xml:space="preserve">АО «Аэропорт Павлодар» </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2</w:t>
            </w:r>
            <w:r w:rsidRPr="00684BBE">
              <w:rPr>
                <w:rFonts w:ascii="Arial" w:hAnsi="Arial" w:cs="Arial"/>
                <w:sz w:val="18"/>
                <w:szCs w:val="18"/>
                <w:lang w:val="ru-RU"/>
              </w:rPr>
              <w:t>0</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ТОО «Карагандагипрошахт и К»</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90,00%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2</w:t>
            </w:r>
            <w:r w:rsidRPr="00684BBE">
              <w:rPr>
                <w:rFonts w:ascii="Arial" w:hAnsi="Arial" w:cs="Arial"/>
                <w:sz w:val="18"/>
                <w:szCs w:val="18"/>
                <w:lang w:val="ru-RU"/>
              </w:rPr>
              <w:t>1</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ТОО «СК Финанс»</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2</w:t>
            </w:r>
            <w:r w:rsidRPr="00684BBE">
              <w:rPr>
                <w:rFonts w:ascii="Arial" w:hAnsi="Arial" w:cs="Arial"/>
                <w:sz w:val="18"/>
                <w:szCs w:val="18"/>
                <w:lang w:val="ru-RU"/>
              </w:rPr>
              <w:t>2</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 xml:space="preserve">АО «КазНИИ энергетики имени академика Ш.Ч. Чокина» </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50% + 1</w:t>
            </w:r>
          </w:p>
        </w:tc>
      </w:tr>
      <w:tr w:rsidR="00372441" w:rsidRPr="00684BBE" w:rsidTr="00372441">
        <w:trPr>
          <w:cantSplit/>
          <w:trHeight w:val="227"/>
        </w:trPr>
        <w:tc>
          <w:tcPr>
            <w:tcW w:w="567" w:type="dxa"/>
            <w:tcBorders>
              <w:top w:val="nil"/>
              <w:left w:val="nil"/>
              <w:bottom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rPr>
              <w:t>2</w:t>
            </w:r>
            <w:r w:rsidRPr="00684BBE">
              <w:rPr>
                <w:rFonts w:ascii="Arial" w:hAnsi="Arial" w:cs="Arial"/>
                <w:sz w:val="18"/>
                <w:szCs w:val="18"/>
                <w:lang w:val="ru-RU"/>
              </w:rPr>
              <w:t>3</w:t>
            </w:r>
          </w:p>
        </w:tc>
        <w:tc>
          <w:tcPr>
            <w:tcW w:w="6236" w:type="dxa"/>
            <w:tcBorders>
              <w:top w:val="nil"/>
              <w:left w:val="nil"/>
              <w:bottom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KGF IM</w:t>
            </w:r>
          </w:p>
        </w:tc>
        <w:tc>
          <w:tcPr>
            <w:tcW w:w="1417" w:type="dxa"/>
            <w:tcBorders>
              <w:top w:val="nil"/>
              <w:left w:val="nil"/>
              <w:bottom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w:t>
            </w:r>
          </w:p>
        </w:tc>
        <w:tc>
          <w:tcPr>
            <w:tcW w:w="1417" w:type="dxa"/>
            <w:tcBorders>
              <w:top w:val="nil"/>
              <w:left w:val="nil"/>
              <w:bottom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bottom w:val="nil"/>
              <w:right w:val="nil"/>
            </w:tcBorders>
          </w:tcPr>
          <w:p w:rsidR="00283F2A" w:rsidRPr="00684BBE" w:rsidRDefault="00283F2A" w:rsidP="00710751">
            <w:pPr>
              <w:spacing w:line="240" w:lineRule="auto"/>
              <w:ind w:left="5" w:right="-108" w:hanging="113"/>
              <w:jc w:val="left"/>
              <w:rPr>
                <w:rFonts w:ascii="Arial" w:hAnsi="Arial" w:cs="Arial"/>
                <w:sz w:val="18"/>
                <w:szCs w:val="18"/>
                <w:lang w:val="ru-RU"/>
              </w:rPr>
            </w:pPr>
            <w:r w:rsidRPr="00684BBE">
              <w:rPr>
                <w:rFonts w:ascii="Arial" w:hAnsi="Arial" w:cs="Arial"/>
                <w:sz w:val="18"/>
                <w:szCs w:val="18"/>
                <w:lang w:val="ru-RU"/>
              </w:rPr>
              <w:t>24</w:t>
            </w:r>
          </w:p>
        </w:tc>
        <w:tc>
          <w:tcPr>
            <w:tcW w:w="6236" w:type="dxa"/>
            <w:tcBorders>
              <w:top w:val="nil"/>
              <w:left w:val="nil"/>
              <w:bottom w:val="nil"/>
              <w:right w:val="nil"/>
            </w:tcBorders>
            <w:vAlign w:val="bottom"/>
          </w:tcPr>
          <w:p w:rsidR="00283F2A" w:rsidRPr="00684BBE" w:rsidRDefault="00283F2A" w:rsidP="00710751">
            <w:pPr>
              <w:spacing w:line="240" w:lineRule="auto"/>
              <w:ind w:left="-108" w:right="-108"/>
              <w:jc w:val="left"/>
              <w:rPr>
                <w:rFonts w:ascii="Arial" w:hAnsi="Arial" w:cs="Arial"/>
                <w:bCs/>
                <w:sz w:val="18"/>
                <w:szCs w:val="18"/>
                <w:lang w:val="ru-RU"/>
              </w:rPr>
            </w:pPr>
            <w:r w:rsidRPr="00684BBE">
              <w:rPr>
                <w:rFonts w:ascii="Arial" w:hAnsi="Arial" w:cs="Arial"/>
                <w:sz w:val="18"/>
                <w:szCs w:val="18"/>
                <w:lang w:val="ru-RU"/>
              </w:rPr>
              <w:t>АО «</w:t>
            </w:r>
            <w:r w:rsidRPr="00684BBE">
              <w:rPr>
                <w:rFonts w:ascii="Arial" w:hAnsi="Arial" w:cs="Arial"/>
                <w:sz w:val="18"/>
                <w:szCs w:val="18"/>
              </w:rPr>
              <w:t>Qazaq Air</w:t>
            </w:r>
            <w:r w:rsidRPr="00684BBE">
              <w:rPr>
                <w:rFonts w:ascii="Arial" w:hAnsi="Arial" w:cs="Arial"/>
                <w:sz w:val="18"/>
                <w:szCs w:val="18"/>
                <w:lang w:val="ru-RU"/>
              </w:rPr>
              <w:t>»</w:t>
            </w:r>
          </w:p>
        </w:tc>
        <w:tc>
          <w:tcPr>
            <w:tcW w:w="1417" w:type="dxa"/>
            <w:tcBorders>
              <w:top w:val="nil"/>
              <w:left w:val="nil"/>
              <w:bottom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bottom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w:t>
            </w:r>
          </w:p>
        </w:tc>
      </w:tr>
      <w:tr w:rsidR="00372441" w:rsidRPr="00684BBE" w:rsidTr="00372441">
        <w:trPr>
          <w:cantSplit/>
          <w:trHeight w:val="227"/>
        </w:trPr>
        <w:tc>
          <w:tcPr>
            <w:tcW w:w="567" w:type="dxa"/>
            <w:tcBorders>
              <w:top w:val="nil"/>
              <w:left w:val="nil"/>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25</w:t>
            </w:r>
          </w:p>
        </w:tc>
        <w:tc>
          <w:tcPr>
            <w:tcW w:w="6236" w:type="dxa"/>
            <w:tcBorders>
              <w:top w:val="nil"/>
              <w:left w:val="nil"/>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«Казахстанские атомные электрические станции»</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7" w:type="dxa"/>
            <w:tcBorders>
              <w:top w:val="nil"/>
              <w:left w:val="nil"/>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372441" w:rsidRPr="00684BBE" w:rsidTr="00372441">
        <w:trPr>
          <w:cantSplit/>
          <w:trHeight w:val="227"/>
        </w:trPr>
        <w:tc>
          <w:tcPr>
            <w:tcW w:w="567" w:type="dxa"/>
            <w:tcBorders>
              <w:top w:val="nil"/>
              <w:left w:val="nil"/>
              <w:bottom w:val="single" w:sz="12" w:space="0" w:color="auto"/>
              <w:right w:val="nil"/>
            </w:tcBorders>
          </w:tcPr>
          <w:p w:rsidR="00283F2A" w:rsidRPr="00684BBE" w:rsidRDefault="00283F2A" w:rsidP="00710751">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26</w:t>
            </w:r>
          </w:p>
        </w:tc>
        <w:tc>
          <w:tcPr>
            <w:tcW w:w="6236" w:type="dxa"/>
            <w:tcBorders>
              <w:top w:val="nil"/>
              <w:left w:val="nil"/>
              <w:bottom w:val="single" w:sz="12" w:space="0" w:color="auto"/>
              <w:right w:val="nil"/>
            </w:tcBorders>
            <w:vAlign w:val="bottom"/>
          </w:tcPr>
          <w:p w:rsidR="00283F2A" w:rsidRPr="00684BBE" w:rsidRDefault="00283F2A" w:rsidP="00710751">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АО «Авиационная компания «Air Kazakhstan»</w:t>
            </w:r>
          </w:p>
        </w:tc>
        <w:tc>
          <w:tcPr>
            <w:tcW w:w="1417" w:type="dxa"/>
            <w:tcBorders>
              <w:top w:val="nil"/>
              <w:left w:val="nil"/>
              <w:bottom w:val="single" w:sz="12" w:space="0" w:color="auto"/>
              <w:right w:val="nil"/>
            </w:tcBorders>
            <w:vAlign w:val="bottom"/>
          </w:tcPr>
          <w:p w:rsidR="00283F2A" w:rsidRPr="00684BBE" w:rsidRDefault="00283F2A" w:rsidP="00710751">
            <w:pPr>
              <w:spacing w:line="240" w:lineRule="auto"/>
              <w:ind w:left="-108" w:right="68"/>
              <w:jc w:val="right"/>
              <w:rPr>
                <w:rFonts w:ascii="Arial" w:hAnsi="Arial" w:cs="Arial"/>
                <w:b/>
                <w:sz w:val="18"/>
                <w:lang w:val="ru-RU"/>
              </w:rPr>
            </w:pPr>
            <w:r w:rsidRPr="00684BBE">
              <w:rPr>
                <w:rFonts w:ascii="Arial" w:hAnsi="Arial" w:cs="Arial"/>
                <w:b/>
                <w:sz w:val="18"/>
                <w:lang w:val="ru-RU"/>
              </w:rPr>
              <w:t>53,</w:t>
            </w:r>
            <w:r w:rsidR="00016EC0" w:rsidRPr="00684BBE">
              <w:rPr>
                <w:rFonts w:ascii="Arial" w:hAnsi="Arial" w:cs="Arial"/>
                <w:b/>
                <w:sz w:val="18"/>
              </w:rPr>
              <w:t>5</w:t>
            </w:r>
            <w:r w:rsidRPr="00684BBE">
              <w:rPr>
                <w:rFonts w:ascii="Arial" w:hAnsi="Arial" w:cs="Arial"/>
                <w:b/>
                <w:sz w:val="18"/>
                <w:lang w:val="ru-RU"/>
              </w:rPr>
              <w:t>5%</w:t>
            </w:r>
          </w:p>
        </w:tc>
        <w:tc>
          <w:tcPr>
            <w:tcW w:w="1417" w:type="dxa"/>
            <w:tcBorders>
              <w:top w:val="nil"/>
              <w:left w:val="nil"/>
              <w:bottom w:val="single" w:sz="12" w:space="0" w:color="auto"/>
              <w:right w:val="nil"/>
            </w:tcBorders>
            <w:vAlign w:val="bottom"/>
          </w:tcPr>
          <w:p w:rsidR="00283F2A" w:rsidRPr="00684BBE" w:rsidRDefault="00283F2A" w:rsidP="00710751">
            <w:pPr>
              <w:spacing w:line="240" w:lineRule="auto"/>
              <w:ind w:left="-108" w:right="68"/>
              <w:jc w:val="right"/>
              <w:rPr>
                <w:rFonts w:ascii="Arial" w:hAnsi="Arial" w:cs="Arial"/>
                <w:sz w:val="18"/>
                <w:lang w:val="ru-RU"/>
              </w:rPr>
            </w:pPr>
            <w:r w:rsidRPr="00684BBE">
              <w:rPr>
                <w:rFonts w:ascii="Arial" w:hAnsi="Arial" w:cs="Arial"/>
                <w:sz w:val="18"/>
                <w:lang w:val="ru-RU"/>
              </w:rPr>
              <w:t>53,65%</w:t>
            </w:r>
          </w:p>
        </w:tc>
      </w:tr>
    </w:tbl>
    <w:p w:rsidR="00905CB4" w:rsidRPr="00684BBE" w:rsidRDefault="00610C25" w:rsidP="004D69CA">
      <w:pPr>
        <w:pStyle w:val="16"/>
      </w:pPr>
      <w:bookmarkStart w:id="249" w:name="_Toc326076096"/>
      <w:bookmarkStart w:id="250" w:name="_Toc448750954"/>
      <w:r w:rsidRPr="00684BBE">
        <w:t>36.</w:t>
      </w:r>
      <w:r w:rsidRPr="00684BBE">
        <w:tab/>
      </w:r>
      <w:bookmarkEnd w:id="249"/>
      <w:r w:rsidRPr="00684BBE">
        <w:t>Существенные неденежные сделки</w:t>
      </w:r>
      <w:bookmarkEnd w:id="250"/>
    </w:p>
    <w:p w:rsidR="00DF52EC" w:rsidRPr="00684BBE" w:rsidRDefault="00DF52EC" w:rsidP="00710751">
      <w:pPr>
        <w:pStyle w:val="6"/>
        <w:widowControl w:val="0"/>
      </w:pPr>
      <w:r w:rsidRPr="00684BBE">
        <w:t xml:space="preserve">Следующие существенные неденежные операции за год, закончившийся </w:t>
      </w:r>
      <w:r w:rsidR="002D2DFD" w:rsidRPr="00684BBE">
        <w:t>31 декабря</w:t>
      </w:r>
      <w:r w:rsidRPr="00684BBE">
        <w:t xml:space="preserve"> </w:t>
      </w:r>
      <w:r w:rsidR="002D2DFD" w:rsidRPr="00684BBE">
        <w:t>2015 года</w:t>
      </w:r>
      <w:r w:rsidRPr="00684BBE">
        <w:t>, были исключены из консолидированного отчёта о движении денежных средств:</w:t>
      </w:r>
    </w:p>
    <w:p w:rsidR="00DF52EC" w:rsidRPr="00684BBE" w:rsidRDefault="00DF52EC" w:rsidP="00710751">
      <w:pPr>
        <w:pStyle w:val="6"/>
        <w:widowControl w:val="0"/>
        <w:ind w:left="567" w:hanging="567"/>
      </w:pPr>
      <w:r w:rsidRPr="00684BBE">
        <w:t>1.</w:t>
      </w:r>
      <w:r w:rsidRPr="00684BBE">
        <w:tab/>
        <w:t>Хеджирование чистых инвестиций в некоторые дочерние организации, классифицируемые как зарубежные подразделения, против определённых займов</w:t>
      </w:r>
      <w:r w:rsidR="004D3B06" w:rsidRPr="00684BBE">
        <w:t xml:space="preserve"> Группы</w:t>
      </w:r>
      <w:r w:rsidRPr="00684BBE">
        <w:t>, выраженных в долларах США. Эффект хеджирования</w:t>
      </w:r>
      <w:r w:rsidR="00447E82" w:rsidRPr="00684BBE">
        <w:t>, относящегося к 2015 году,</w:t>
      </w:r>
      <w:r w:rsidRPr="00684BBE">
        <w:t xml:space="preserve"> составил 2.416.727 миллионов тенге, который был реклассифицирован из прибылей и убытков в состав прочего совокупного дохода, в </w:t>
      </w:r>
      <w:r w:rsidR="004D3B06" w:rsidRPr="00684BBE">
        <w:t>статью резерв по пересчету</w:t>
      </w:r>
      <w:r w:rsidRPr="00684BBE">
        <w:t xml:space="preserve"> валюты отчётности</w:t>
      </w:r>
      <w:r w:rsidR="00DF331D" w:rsidRPr="00684BBE">
        <w:t xml:space="preserve"> </w:t>
      </w:r>
      <w:r w:rsidR="00DF331D" w:rsidRPr="00684BBE">
        <w:rPr>
          <w:i/>
        </w:rPr>
        <w:t>(Примечание 17</w:t>
      </w:r>
      <w:r w:rsidR="00372441" w:rsidRPr="00684BBE">
        <w:rPr>
          <w:i/>
        </w:rPr>
        <w:t>)</w:t>
      </w:r>
      <w:r w:rsidR="00372441" w:rsidRPr="00684BBE">
        <w:t>.</w:t>
      </w:r>
    </w:p>
    <w:p w:rsidR="00DF52EC" w:rsidRPr="00684BBE" w:rsidRDefault="00DF52EC" w:rsidP="00710751">
      <w:pPr>
        <w:pStyle w:val="6"/>
        <w:widowControl w:val="0"/>
        <w:ind w:left="567" w:hanging="567"/>
      </w:pPr>
      <w:r w:rsidRPr="00684BBE">
        <w:t>2.</w:t>
      </w:r>
      <w:r w:rsidRPr="00684BBE">
        <w:tab/>
        <w:t>Дисконт по облигациям Фонда, выкупленным Национальным Банком Республики Казахстан, составил 318.664 миллиона тенге</w:t>
      </w:r>
      <w:r w:rsidR="00DF331D" w:rsidRPr="00684BBE">
        <w:t xml:space="preserve"> </w:t>
      </w:r>
      <w:r w:rsidR="00DF331D" w:rsidRPr="00684BBE">
        <w:rPr>
          <w:i/>
        </w:rPr>
        <w:t>(Примечание 18</w:t>
      </w:r>
      <w:r w:rsidR="00372441" w:rsidRPr="00684BBE">
        <w:rPr>
          <w:i/>
        </w:rPr>
        <w:t>)</w:t>
      </w:r>
      <w:r w:rsidR="00372441" w:rsidRPr="00684BBE">
        <w:t xml:space="preserve">. </w:t>
      </w:r>
    </w:p>
    <w:p w:rsidR="00DF52EC" w:rsidRPr="00684BBE" w:rsidRDefault="00DF52EC" w:rsidP="00710751">
      <w:pPr>
        <w:pStyle w:val="6"/>
        <w:widowControl w:val="0"/>
        <w:ind w:left="567" w:hanging="567"/>
      </w:pPr>
      <w:r w:rsidRPr="00684BBE">
        <w:t>3.</w:t>
      </w:r>
      <w:r w:rsidRPr="00684BBE">
        <w:tab/>
        <w:t xml:space="preserve">Взнос в уставный капитал Фонда в форме имущественного вклада </w:t>
      </w:r>
      <w:r w:rsidR="00F1194A" w:rsidRPr="00684BBE">
        <w:t>путём</w:t>
      </w:r>
      <w:r w:rsidRPr="00684BBE">
        <w:t xml:space="preserve"> передачи права требования выплат от АО «Каспийский Трубопроводный Консорциум-К» в размере 126.591 миллион тенге</w:t>
      </w:r>
      <w:r w:rsidR="00DF331D" w:rsidRPr="00684BBE">
        <w:t xml:space="preserve"> </w:t>
      </w:r>
      <w:r w:rsidR="00DF331D" w:rsidRPr="00684BBE">
        <w:rPr>
          <w:i/>
        </w:rPr>
        <w:t>(Примечание 16.1</w:t>
      </w:r>
      <w:r w:rsidR="00372441" w:rsidRPr="00684BBE">
        <w:rPr>
          <w:i/>
        </w:rPr>
        <w:t>)</w:t>
      </w:r>
      <w:r w:rsidR="00372441" w:rsidRPr="00684BBE">
        <w:t>.</w:t>
      </w:r>
    </w:p>
    <w:p w:rsidR="00283F2A" w:rsidRPr="00684BBE" w:rsidRDefault="00DF52EC" w:rsidP="004D69CA">
      <w:pPr>
        <w:pStyle w:val="6"/>
        <w:widowControl w:val="0"/>
        <w:ind w:left="567" w:hanging="567"/>
      </w:pPr>
      <w:r w:rsidRPr="00684BBE">
        <w:t>4.</w:t>
      </w:r>
      <w:r w:rsidRPr="00684BBE">
        <w:tab/>
        <w:t xml:space="preserve">Хеджирование чистых денежных потоков от будущей выручки некоторых дочерних организаций против обязательств </w:t>
      </w:r>
      <w:r w:rsidR="004D3B06" w:rsidRPr="00684BBE">
        <w:t xml:space="preserve">по финансовой аренде </w:t>
      </w:r>
      <w:r w:rsidRPr="00684BBE">
        <w:t xml:space="preserve">и займов, выраженных в иностранной валюте </w:t>
      </w:r>
      <w:r w:rsidR="00945A2D" w:rsidRPr="00684BBE">
        <w:t xml:space="preserve">в размере </w:t>
      </w:r>
      <w:r w:rsidRPr="00684BBE">
        <w:t>81.</w:t>
      </w:r>
      <w:r w:rsidR="00C4552E" w:rsidRPr="00684BBE">
        <w:t>922</w:t>
      </w:r>
      <w:r w:rsidR="004D69CA" w:rsidRPr="00684BBE">
        <w:t> </w:t>
      </w:r>
      <w:r w:rsidRPr="00684BBE">
        <w:t>миллион</w:t>
      </w:r>
      <w:r w:rsidR="00C4552E" w:rsidRPr="00684BBE">
        <w:t>а</w:t>
      </w:r>
      <w:r w:rsidRPr="00684BBE">
        <w:t xml:space="preserve"> тенге.</w:t>
      </w:r>
      <w:r w:rsidR="00283F2A" w:rsidRPr="00684BBE">
        <w:br w:type="page"/>
      </w:r>
    </w:p>
    <w:p w:rsidR="00283F2A" w:rsidRPr="00684BBE" w:rsidRDefault="00610C25" w:rsidP="004D69CA">
      <w:pPr>
        <w:pStyle w:val="16"/>
        <w:rPr>
          <w:lang w:val="ru-RU"/>
        </w:rPr>
      </w:pPr>
      <w:bookmarkStart w:id="251" w:name="_Toc448750955"/>
      <w:r w:rsidRPr="00684BBE">
        <w:rPr>
          <w:lang w:val="ru-RU"/>
        </w:rPr>
        <w:lastRenderedPageBreak/>
        <w:t>37.</w:t>
      </w:r>
      <w:r w:rsidRPr="00684BBE">
        <w:rPr>
          <w:lang w:val="ru-RU"/>
        </w:rPr>
        <w:tab/>
        <w:t>Раскрытие информации о связанных сторонах</w:t>
      </w:r>
      <w:bookmarkEnd w:id="251"/>
      <w:r w:rsidRPr="00684BBE">
        <w:rPr>
          <w:lang w:val="ru-RU"/>
        </w:rPr>
        <w:t xml:space="preserve"> </w:t>
      </w:r>
    </w:p>
    <w:p w:rsidR="00905CB4" w:rsidRPr="00684BBE" w:rsidRDefault="00F724FC" w:rsidP="00710751">
      <w:pPr>
        <w:pStyle w:val="6"/>
        <w:widowControl w:val="0"/>
        <w:spacing w:after="120"/>
      </w:pPr>
      <w:r w:rsidRPr="00684BBE">
        <w:t xml:space="preserve">В соответствии с МСБУ 24 </w:t>
      </w:r>
      <w:r w:rsidRPr="00684BBE">
        <w:rPr>
          <w:i/>
        </w:rPr>
        <w:t>«Раскрытия информации о связанных сторонах»</w:t>
      </w:r>
      <w:r w:rsidRPr="00684BBE">
        <w:t xml:space="preserve"> стороны считаются связанными, если одна сторона имеет возможность контролировать другую сторону или осуществлять значительное влияние на другую сторону при принятии ею финансовых или операционных решений. При оценке возможного наличия отношений с каждой связанной стороной внимание уделяется сути взаимоотношений, а не только их юридическому оформлению.</w:t>
      </w:r>
    </w:p>
    <w:p w:rsidR="00AD00EC" w:rsidRPr="00684BBE" w:rsidRDefault="00F724FC" w:rsidP="00710751">
      <w:pPr>
        <w:pStyle w:val="6"/>
        <w:widowControl w:val="0"/>
        <w:spacing w:after="120"/>
      </w:pPr>
      <w:r w:rsidRPr="00684BBE">
        <w:t>Связанные стороны включают в себя ключевой управляющий персонал Группы, организации, в которых ключевому управляющему персоналу Группы прямо или косвенно принадлежит существенная доля участия, а также прочие предприятия, контролируемые Правительством. Сделки со связанными сторонами осуществлялись на условиях, согласованных между сторонами, которые не обязательно соответствуют рыночным ставкам, за исключением некоторых регулируемых услуг, которые предоставлены на основании тарифов, предлагаемых для связанных и третьих сторон.</w:t>
      </w:r>
    </w:p>
    <w:p w:rsidR="00905CB4" w:rsidRPr="00684BBE" w:rsidRDefault="00F724FC" w:rsidP="00710751">
      <w:pPr>
        <w:adjustRightInd/>
        <w:spacing w:before="120" w:after="120" w:line="240" w:lineRule="auto"/>
        <w:jc w:val="left"/>
        <w:textAlignment w:val="auto"/>
        <w:rPr>
          <w:lang w:val="ru-RU"/>
        </w:rPr>
      </w:pPr>
      <w:r w:rsidRPr="00684BBE">
        <w:rPr>
          <w:sz w:val="20"/>
          <w:szCs w:val="20"/>
          <w:lang w:val="ru-RU"/>
        </w:rPr>
        <w:t xml:space="preserve">Следующая таблица показывает общую сумму сделок, которые были совершены со связанными сторонами по состоянию на </w:t>
      </w:r>
      <w:r w:rsidR="002D2DFD" w:rsidRPr="00684BBE">
        <w:rPr>
          <w:sz w:val="20"/>
          <w:szCs w:val="20"/>
          <w:lang w:val="ru-RU"/>
        </w:rPr>
        <w:t>31 декабря</w:t>
      </w:r>
      <w:r w:rsidRPr="00684BBE">
        <w:rPr>
          <w:sz w:val="20"/>
          <w:szCs w:val="20"/>
          <w:lang w:val="ru-RU"/>
        </w:rPr>
        <w:t>:</w:t>
      </w:r>
    </w:p>
    <w:tbl>
      <w:tblPr>
        <w:tblW w:w="9638" w:type="dxa"/>
        <w:tblInd w:w="122" w:type="dxa"/>
        <w:tblLayout w:type="fixed"/>
        <w:tblLook w:val="0000" w:firstRow="0" w:lastRow="0" w:firstColumn="0" w:lastColumn="0" w:noHBand="0" w:noVBand="0"/>
      </w:tblPr>
      <w:tblGrid>
        <w:gridCol w:w="3685"/>
        <w:gridCol w:w="850"/>
        <w:gridCol w:w="1701"/>
        <w:gridCol w:w="1701"/>
        <w:gridCol w:w="1701"/>
      </w:tblGrid>
      <w:tr w:rsidR="00B22CC4" w:rsidRPr="004506E2" w:rsidTr="00B22CC4">
        <w:trPr>
          <w:trHeight w:val="227"/>
        </w:trPr>
        <w:tc>
          <w:tcPr>
            <w:tcW w:w="3685" w:type="dxa"/>
            <w:tcBorders>
              <w:bottom w:val="single" w:sz="4" w:space="0" w:color="auto"/>
            </w:tcBorders>
            <w:vAlign w:val="bottom"/>
          </w:tcPr>
          <w:p w:rsidR="00945A2D" w:rsidRPr="00684BBE" w:rsidRDefault="00945A2D" w:rsidP="00710751">
            <w:pPr>
              <w:pStyle w:val="norma"/>
              <w:overflowPunct/>
              <w:autoSpaceDE/>
              <w:autoSpaceDN/>
              <w:spacing w:line="240" w:lineRule="auto"/>
              <w:ind w:left="62" w:right="-108" w:hanging="170"/>
              <w:jc w:val="left"/>
              <w:rPr>
                <w:bCs w:val="0"/>
                <w:szCs w:val="18"/>
                <w:lang w:val="ru-RU"/>
              </w:rPr>
            </w:pPr>
            <w:r w:rsidRPr="00684BBE">
              <w:rPr>
                <w:b w:val="0"/>
                <w:sz w:val="16"/>
                <w:lang w:val="ru-RU"/>
              </w:rPr>
              <w:t>В миллионах тенге</w:t>
            </w:r>
          </w:p>
        </w:tc>
        <w:tc>
          <w:tcPr>
            <w:tcW w:w="850" w:type="dxa"/>
            <w:tcBorders>
              <w:bottom w:val="single" w:sz="4" w:space="0" w:color="auto"/>
            </w:tcBorders>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tcBorders>
              <w:bottom w:val="single" w:sz="4" w:space="0" w:color="auto"/>
            </w:tcBorders>
            <w:vAlign w:val="bottom"/>
          </w:tcPr>
          <w:p w:rsidR="00945A2D" w:rsidRPr="00684BBE" w:rsidRDefault="00945A2D" w:rsidP="00710751">
            <w:pPr>
              <w:spacing w:line="240" w:lineRule="auto"/>
              <w:ind w:left="-108" w:right="68"/>
              <w:jc w:val="right"/>
              <w:rPr>
                <w:rFonts w:ascii="Arial" w:hAnsi="Arial" w:cs="Arial"/>
                <w:b/>
                <w:sz w:val="18"/>
                <w:szCs w:val="18"/>
                <w:lang w:val="ru-RU"/>
              </w:rPr>
            </w:pPr>
            <w:r w:rsidRPr="00684BBE">
              <w:rPr>
                <w:rFonts w:ascii="Arial" w:hAnsi="Arial" w:cs="Arial"/>
                <w:b/>
                <w:bCs/>
                <w:sz w:val="18"/>
                <w:szCs w:val="18"/>
                <w:lang w:val="ru-RU"/>
              </w:rPr>
              <w:t>Ассоции-рованные компании</w:t>
            </w:r>
          </w:p>
        </w:tc>
        <w:tc>
          <w:tcPr>
            <w:tcW w:w="1701" w:type="dxa"/>
            <w:tcBorders>
              <w:bottom w:val="single" w:sz="4" w:space="0" w:color="auto"/>
            </w:tcBorders>
            <w:vAlign w:val="bottom"/>
          </w:tcPr>
          <w:p w:rsidR="00945A2D" w:rsidRPr="00684BBE" w:rsidRDefault="00945A2D" w:rsidP="00710751">
            <w:pPr>
              <w:spacing w:line="240" w:lineRule="auto"/>
              <w:ind w:left="-108" w:right="68"/>
              <w:jc w:val="right"/>
              <w:rPr>
                <w:rFonts w:ascii="Arial" w:hAnsi="Arial" w:cs="Arial"/>
                <w:b/>
                <w:sz w:val="18"/>
                <w:szCs w:val="18"/>
                <w:lang w:val="ru-RU"/>
              </w:rPr>
            </w:pPr>
            <w:r w:rsidRPr="00684BBE">
              <w:rPr>
                <w:rFonts w:ascii="Arial" w:hAnsi="Arial" w:cs="Arial"/>
                <w:b/>
                <w:bCs/>
                <w:sz w:val="18"/>
                <w:szCs w:val="18"/>
                <w:lang w:val="ru-RU"/>
              </w:rPr>
              <w:t>Совместные предприятия, в которых Группа является участником</w:t>
            </w:r>
          </w:p>
        </w:tc>
        <w:tc>
          <w:tcPr>
            <w:tcW w:w="1701" w:type="dxa"/>
            <w:tcBorders>
              <w:bottom w:val="single" w:sz="4" w:space="0" w:color="auto"/>
            </w:tcBorders>
            <w:vAlign w:val="bottom"/>
          </w:tcPr>
          <w:p w:rsidR="00945A2D" w:rsidRPr="00684BBE" w:rsidRDefault="00945A2D"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Прочие предприятия, контроли-руемые государством</w:t>
            </w:r>
          </w:p>
        </w:tc>
      </w:tr>
      <w:tr w:rsidR="00B22CC4" w:rsidRPr="004506E2" w:rsidTr="00B22CC4">
        <w:trPr>
          <w:trHeight w:val="227"/>
        </w:trPr>
        <w:tc>
          <w:tcPr>
            <w:tcW w:w="3685" w:type="dxa"/>
            <w:vAlign w:val="bottom"/>
          </w:tcPr>
          <w:p w:rsidR="00945A2D" w:rsidRPr="00684BBE" w:rsidRDefault="00945A2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b/>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r>
      <w:tr w:rsidR="00B22CC4" w:rsidRPr="00684BBE" w:rsidTr="00B22CC4">
        <w:trPr>
          <w:trHeight w:val="227"/>
        </w:trPr>
        <w:tc>
          <w:tcPr>
            <w:tcW w:w="3685" w:type="dxa"/>
            <w:vMerge w:val="restart"/>
          </w:tcPr>
          <w:p w:rsidR="00945A2D" w:rsidRPr="00684BBE" w:rsidRDefault="00945A2D"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Задолженность связанных сторон</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45.744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39.058</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sz w:val="18"/>
              </w:rPr>
            </w:pPr>
            <w:r w:rsidRPr="00684BBE">
              <w:rPr>
                <w:rFonts w:ascii="Arial" w:hAnsi="Arial"/>
                <w:b/>
                <w:sz w:val="18"/>
              </w:rPr>
              <w:t>10.771</w:t>
            </w:r>
          </w:p>
        </w:tc>
      </w:tr>
      <w:tr w:rsidR="00B22CC4" w:rsidRPr="00684BBE" w:rsidTr="00B22CC4">
        <w:trPr>
          <w:trHeight w:val="227"/>
        </w:trPr>
        <w:tc>
          <w:tcPr>
            <w:tcW w:w="3685" w:type="dxa"/>
            <w:vMerge/>
          </w:tcPr>
          <w:p w:rsidR="00945A2D" w:rsidRPr="00684BBE" w:rsidRDefault="00945A2D" w:rsidP="00710751">
            <w:pPr>
              <w:spacing w:line="240" w:lineRule="auto"/>
              <w:ind w:left="62" w:right="-108" w:hanging="170"/>
              <w:jc w:val="left"/>
              <w:rPr>
                <w:rFonts w:ascii="Arial" w:hAnsi="Arial" w:cs="Arial"/>
                <w:bCs/>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34.735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29.722</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rPr>
            </w:pPr>
            <w:r w:rsidRPr="00684BBE">
              <w:rPr>
                <w:rFonts w:ascii="Arial" w:hAnsi="Arial"/>
                <w:sz w:val="18"/>
              </w:rPr>
              <w:t>10.837</w:t>
            </w:r>
          </w:p>
        </w:tc>
      </w:tr>
      <w:tr w:rsidR="00B22CC4" w:rsidRPr="00684BBE" w:rsidTr="00B22CC4">
        <w:trPr>
          <w:trHeight w:val="227"/>
        </w:trPr>
        <w:tc>
          <w:tcPr>
            <w:tcW w:w="3685" w:type="dxa"/>
          </w:tcPr>
          <w:p w:rsidR="00945A2D" w:rsidRPr="00684BBE" w:rsidRDefault="00945A2D"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r>
      <w:tr w:rsidR="00B22CC4" w:rsidRPr="00684BBE" w:rsidTr="00B22CC4">
        <w:trPr>
          <w:trHeight w:val="227"/>
        </w:trPr>
        <w:tc>
          <w:tcPr>
            <w:tcW w:w="3685" w:type="dxa"/>
            <w:vMerge w:val="restart"/>
          </w:tcPr>
          <w:p w:rsidR="00945A2D" w:rsidRPr="00684BBE" w:rsidRDefault="00945A2D"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Задолженность связанным сторонам</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43.127</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91.496</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sz w:val="18"/>
              </w:rPr>
            </w:pPr>
            <w:r w:rsidRPr="00684BBE">
              <w:rPr>
                <w:rFonts w:ascii="Arial" w:hAnsi="Arial"/>
                <w:b/>
                <w:sz w:val="18"/>
              </w:rPr>
              <w:t>1.836</w:t>
            </w:r>
          </w:p>
        </w:tc>
      </w:tr>
      <w:tr w:rsidR="00B22CC4" w:rsidRPr="00684BBE" w:rsidTr="00B22CC4">
        <w:trPr>
          <w:trHeight w:val="227"/>
        </w:trPr>
        <w:tc>
          <w:tcPr>
            <w:tcW w:w="3685" w:type="dxa"/>
            <w:vMerge/>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36.929</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45.164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rPr>
            </w:pPr>
            <w:r w:rsidRPr="00684BBE">
              <w:rPr>
                <w:rFonts w:ascii="Arial" w:hAnsi="Arial"/>
                <w:sz w:val="18"/>
              </w:rPr>
              <w:t>1.945</w:t>
            </w:r>
          </w:p>
        </w:tc>
      </w:tr>
      <w:tr w:rsidR="00B22CC4" w:rsidRPr="00684BBE" w:rsidTr="00B22CC4">
        <w:trPr>
          <w:trHeight w:val="227"/>
        </w:trPr>
        <w:tc>
          <w:tcPr>
            <w:tcW w:w="3685" w:type="dxa"/>
          </w:tcPr>
          <w:p w:rsidR="00945A2D" w:rsidRPr="00684BBE" w:rsidRDefault="00945A2D"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r>
      <w:tr w:rsidR="00B22CC4" w:rsidRPr="00684BBE" w:rsidTr="00B22CC4">
        <w:trPr>
          <w:trHeight w:val="227"/>
        </w:trPr>
        <w:tc>
          <w:tcPr>
            <w:tcW w:w="3685" w:type="dxa"/>
            <w:vMerge w:val="restart"/>
          </w:tcPr>
          <w:p w:rsidR="00945A2D" w:rsidRPr="00684BBE" w:rsidRDefault="00945A2D"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Продажа товаров и услуг</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lang w:val="ru-RU"/>
              </w:rPr>
              <w:t>48</w:t>
            </w:r>
            <w:r w:rsidRPr="00684BBE">
              <w:rPr>
                <w:rFonts w:ascii="Arial" w:hAnsi="Arial"/>
                <w:b/>
                <w:bCs/>
                <w:sz w:val="18"/>
              </w:rPr>
              <w:t>.968</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261.978</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sz w:val="18"/>
              </w:rPr>
            </w:pPr>
            <w:r w:rsidRPr="00684BBE">
              <w:rPr>
                <w:rFonts w:ascii="Arial" w:hAnsi="Arial"/>
                <w:b/>
                <w:sz w:val="18"/>
              </w:rPr>
              <w:t>189.293</w:t>
            </w:r>
          </w:p>
        </w:tc>
      </w:tr>
      <w:tr w:rsidR="00B22CC4" w:rsidRPr="00684BBE" w:rsidTr="00B22CC4">
        <w:trPr>
          <w:trHeight w:val="227"/>
        </w:trPr>
        <w:tc>
          <w:tcPr>
            <w:tcW w:w="3685" w:type="dxa"/>
            <w:vMerge/>
          </w:tcPr>
          <w:p w:rsidR="00945A2D" w:rsidRPr="00684BBE" w:rsidRDefault="00945A2D" w:rsidP="00710751">
            <w:pPr>
              <w:spacing w:line="240" w:lineRule="auto"/>
              <w:ind w:left="62" w:right="-108" w:hanging="170"/>
              <w:jc w:val="left"/>
              <w:rPr>
                <w:rFonts w:ascii="Arial" w:hAnsi="Arial" w:cs="Arial"/>
                <w:bCs/>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86.812</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271.549</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rPr>
            </w:pPr>
            <w:r w:rsidRPr="00684BBE">
              <w:rPr>
                <w:rFonts w:ascii="Arial" w:hAnsi="Arial"/>
                <w:sz w:val="18"/>
              </w:rPr>
              <w:t>112.771</w:t>
            </w:r>
          </w:p>
        </w:tc>
      </w:tr>
      <w:tr w:rsidR="00B22CC4" w:rsidRPr="00684BBE" w:rsidTr="00B22CC4">
        <w:trPr>
          <w:trHeight w:val="227"/>
        </w:trPr>
        <w:tc>
          <w:tcPr>
            <w:tcW w:w="3685" w:type="dxa"/>
          </w:tcPr>
          <w:p w:rsidR="00945A2D" w:rsidRPr="00684BBE" w:rsidRDefault="00945A2D"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r>
      <w:tr w:rsidR="00B22CC4" w:rsidRPr="00684BBE" w:rsidTr="00B22CC4">
        <w:trPr>
          <w:trHeight w:val="227"/>
        </w:trPr>
        <w:tc>
          <w:tcPr>
            <w:tcW w:w="3685" w:type="dxa"/>
            <w:vMerge w:val="restart"/>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Приобретение товаров и услуг</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163.644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239.436</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sz w:val="18"/>
                <w:lang w:val="ru-RU"/>
              </w:rPr>
            </w:pPr>
            <w:r w:rsidRPr="00684BBE">
              <w:rPr>
                <w:rFonts w:ascii="Arial" w:hAnsi="Arial"/>
                <w:b/>
                <w:sz w:val="18"/>
                <w:lang w:val="ru-RU"/>
              </w:rPr>
              <w:t>11.691</w:t>
            </w:r>
          </w:p>
        </w:tc>
      </w:tr>
      <w:tr w:rsidR="00B22CC4" w:rsidRPr="00684BBE" w:rsidTr="00B22CC4">
        <w:trPr>
          <w:trHeight w:val="227"/>
        </w:trPr>
        <w:tc>
          <w:tcPr>
            <w:tcW w:w="3685" w:type="dxa"/>
            <w:vMerge/>
            <w:vAlign w:val="bottom"/>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147.254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lang w:val="ru-RU"/>
              </w:rPr>
            </w:pPr>
            <w:r w:rsidRPr="00684BBE">
              <w:rPr>
                <w:rFonts w:ascii="Arial" w:hAnsi="Arial"/>
                <w:bCs/>
                <w:sz w:val="18"/>
                <w:lang w:val="ru-RU"/>
              </w:rPr>
              <w:t>254.639</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r w:rsidRPr="00684BBE">
              <w:rPr>
                <w:rFonts w:ascii="Arial" w:hAnsi="Arial"/>
                <w:sz w:val="18"/>
                <w:lang w:val="ru-RU"/>
              </w:rPr>
              <w:t>10.509</w:t>
            </w:r>
          </w:p>
        </w:tc>
      </w:tr>
      <w:tr w:rsidR="00B22CC4" w:rsidRPr="00684BBE" w:rsidTr="00B22CC4">
        <w:trPr>
          <w:trHeight w:val="227"/>
        </w:trPr>
        <w:tc>
          <w:tcPr>
            <w:tcW w:w="3685" w:type="dxa"/>
            <w:vAlign w:val="bottom"/>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rPr>
            </w:pPr>
          </w:p>
        </w:tc>
      </w:tr>
      <w:tr w:rsidR="00B22CC4" w:rsidRPr="00684BBE" w:rsidTr="00B22CC4">
        <w:trPr>
          <w:trHeight w:val="227"/>
        </w:trPr>
        <w:tc>
          <w:tcPr>
            <w:tcW w:w="3685" w:type="dxa"/>
            <w:vAlign w:val="bottom"/>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прибыли (убытки)</w:t>
            </w:r>
          </w:p>
        </w:tc>
        <w:tc>
          <w:tcPr>
            <w:tcW w:w="850" w:type="dxa"/>
            <w:vAlign w:val="bottom"/>
          </w:tcPr>
          <w:p w:rsidR="00945A2D" w:rsidRPr="00684BBE" w:rsidRDefault="00945A2D" w:rsidP="00710751">
            <w:pPr>
              <w:spacing w:line="240" w:lineRule="auto"/>
              <w:ind w:left="-57" w:right="-57"/>
              <w:jc w:val="center"/>
              <w:rPr>
                <w:rFonts w:ascii="Arial" w:hAnsi="Arial" w:cs="Arial"/>
                <w:b/>
                <w:sz w:val="18"/>
                <w:szCs w:val="18"/>
                <w:lang w:val="ru-RU"/>
              </w:rPr>
            </w:pPr>
            <w:r w:rsidRPr="00684BBE">
              <w:rPr>
                <w:rFonts w:ascii="Arial" w:hAnsi="Arial" w:cs="Arial"/>
                <w:b/>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lang w:val="ru-RU"/>
              </w:rPr>
              <w:t>95</w:t>
            </w:r>
            <w:r w:rsidRPr="00684BBE">
              <w:rPr>
                <w:rFonts w:ascii="Arial" w:hAnsi="Arial"/>
                <w:b/>
                <w:bCs/>
                <w:sz w:val="18"/>
              </w:rPr>
              <w:t>.576</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63.453</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sz w:val="18"/>
              </w:rPr>
            </w:pPr>
            <w:r w:rsidRPr="00684BBE">
              <w:rPr>
                <w:rFonts w:ascii="Arial" w:hAnsi="Arial"/>
                <w:b/>
                <w:sz w:val="18"/>
              </w:rPr>
              <w:t>(91.085)</w:t>
            </w:r>
          </w:p>
        </w:tc>
      </w:tr>
      <w:tr w:rsidR="00B22CC4" w:rsidRPr="00684BBE" w:rsidTr="00B22CC4">
        <w:trPr>
          <w:trHeight w:val="227"/>
        </w:trPr>
        <w:tc>
          <w:tcPr>
            <w:tcW w:w="3685" w:type="dxa"/>
            <w:vAlign w:val="bottom"/>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r w:rsidRPr="00684BBE">
              <w:rPr>
                <w:rFonts w:ascii="Arial" w:hAnsi="Arial" w:cs="Arial"/>
                <w:sz w:val="18"/>
                <w:szCs w:val="18"/>
                <w:lang w:val="ru-RU"/>
              </w:rPr>
              <w:t>2014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(65)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(6.301)</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rPr>
            </w:pPr>
            <w:r w:rsidRPr="00684BBE">
              <w:rPr>
                <w:rFonts w:ascii="Arial" w:hAnsi="Arial"/>
                <w:sz w:val="18"/>
              </w:rPr>
              <w:t>(5.222)</w:t>
            </w:r>
          </w:p>
        </w:tc>
      </w:tr>
      <w:tr w:rsidR="00B22CC4" w:rsidRPr="00684BBE" w:rsidTr="00B22CC4">
        <w:trPr>
          <w:trHeight w:val="227"/>
        </w:trPr>
        <w:tc>
          <w:tcPr>
            <w:tcW w:w="3685" w:type="dxa"/>
            <w:vAlign w:val="bottom"/>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r>
      <w:tr w:rsidR="00B22CC4" w:rsidRPr="00684BBE" w:rsidTr="00B22CC4">
        <w:trPr>
          <w:trHeight w:val="227"/>
        </w:trPr>
        <w:tc>
          <w:tcPr>
            <w:tcW w:w="3685" w:type="dxa"/>
            <w:vMerge w:val="restart"/>
            <w:vAlign w:val="bottom"/>
          </w:tcPr>
          <w:p w:rsidR="00945A2D" w:rsidRPr="00684BBE" w:rsidRDefault="00945A2D" w:rsidP="00710751">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Денежные средства и их эквиваленты и средства в кредитных учреждениях (активы)</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sz w:val="18"/>
                <w:szCs w:val="18"/>
                <w:lang w:val="ru-RU"/>
              </w:rPr>
              <w:t>−</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bCs/>
                <w:sz w:val="18"/>
                <w:szCs w:val="18"/>
                <w:lang w:val="ru-RU"/>
              </w:rPr>
            </w:pPr>
            <w:r w:rsidRPr="00684BBE">
              <w:rPr>
                <w:rFonts w:ascii="Arial" w:hAnsi="Arial" w:cs="Arial"/>
                <w:b/>
                <w:sz w:val="18"/>
                <w:szCs w:val="18"/>
                <w:lang w:val="ru-RU"/>
              </w:rPr>
              <w:t>−</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rPr>
              <w:t>145.923</w:t>
            </w:r>
          </w:p>
        </w:tc>
      </w:tr>
      <w:tr w:rsidR="00B22CC4" w:rsidRPr="00684BBE" w:rsidTr="00B22CC4">
        <w:trPr>
          <w:trHeight w:val="227"/>
        </w:trPr>
        <w:tc>
          <w:tcPr>
            <w:tcW w:w="3685" w:type="dxa"/>
            <w:vMerge/>
            <w:vAlign w:val="bottom"/>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sz w:val="18"/>
                <w:szCs w:val="18"/>
                <w:lang w:val="ru-RU"/>
              </w:rPr>
              <w:t>−</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Cs/>
                <w:sz w:val="18"/>
                <w:szCs w:val="18"/>
                <w:lang w:val="ru-RU"/>
              </w:rPr>
            </w:pPr>
            <w:r w:rsidRPr="00684BBE">
              <w:rPr>
                <w:rFonts w:ascii="Arial" w:hAnsi="Arial" w:cs="Arial"/>
                <w:sz w:val="18"/>
                <w:szCs w:val="18"/>
                <w:lang w:val="ru-RU"/>
              </w:rPr>
              <w:t>−</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258.142</w:t>
            </w:r>
          </w:p>
        </w:tc>
      </w:tr>
      <w:tr w:rsidR="00B22CC4" w:rsidRPr="00684BBE" w:rsidTr="00B22CC4">
        <w:trPr>
          <w:trHeight w:val="227"/>
        </w:trPr>
        <w:tc>
          <w:tcPr>
            <w:tcW w:w="3685" w:type="dxa"/>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r>
      <w:tr w:rsidR="00B22CC4" w:rsidRPr="00684BBE" w:rsidTr="00B22CC4">
        <w:trPr>
          <w:trHeight w:val="227"/>
        </w:trPr>
        <w:tc>
          <w:tcPr>
            <w:tcW w:w="3685" w:type="dxa"/>
            <w:vMerge w:val="restart"/>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клиентам</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rPr>
              <w:t>217.010</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rPr>
              <w:t>237.449</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rPr>
              <w:t>193.667</w:t>
            </w:r>
          </w:p>
        </w:tc>
      </w:tr>
      <w:tr w:rsidR="00B22CC4" w:rsidRPr="00684BBE" w:rsidTr="00B22CC4">
        <w:trPr>
          <w:trHeight w:val="227"/>
        </w:trPr>
        <w:tc>
          <w:tcPr>
            <w:tcW w:w="3685" w:type="dxa"/>
            <w:vMerge/>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49.723</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148.513</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5.765</w:t>
            </w:r>
          </w:p>
        </w:tc>
      </w:tr>
      <w:tr w:rsidR="00B22CC4" w:rsidRPr="00684BBE" w:rsidTr="00B22CC4">
        <w:trPr>
          <w:trHeight w:val="227"/>
        </w:trPr>
        <w:tc>
          <w:tcPr>
            <w:tcW w:w="3685" w:type="dxa"/>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r>
      <w:tr w:rsidR="00B22CC4" w:rsidRPr="00684BBE" w:rsidTr="00B22CC4">
        <w:trPr>
          <w:trHeight w:val="227"/>
        </w:trPr>
        <w:tc>
          <w:tcPr>
            <w:tcW w:w="3685" w:type="dxa"/>
            <w:vMerge w:val="restart"/>
          </w:tcPr>
          <w:p w:rsidR="00945A2D" w:rsidRPr="00684BBE" w:rsidRDefault="00945A2D"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 xml:space="preserve">Займы полученные </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lang w:val="ru-RU"/>
              </w:rPr>
              <w:t>−</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rPr>
              <w:t>217</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sz w:val="18"/>
                <w:szCs w:val="18"/>
              </w:rPr>
            </w:pPr>
            <w:r w:rsidRPr="00684BBE">
              <w:rPr>
                <w:rFonts w:ascii="Arial" w:hAnsi="Arial" w:cs="Arial"/>
                <w:b/>
                <w:sz w:val="18"/>
                <w:szCs w:val="18"/>
              </w:rPr>
              <w:t>1.746.804</w:t>
            </w:r>
          </w:p>
        </w:tc>
      </w:tr>
      <w:tr w:rsidR="00B22CC4" w:rsidRPr="00684BBE" w:rsidTr="00B22CC4">
        <w:trPr>
          <w:trHeight w:val="227"/>
        </w:trPr>
        <w:tc>
          <w:tcPr>
            <w:tcW w:w="3685" w:type="dxa"/>
            <w:vMerge/>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32.224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6</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rPr>
            </w:pPr>
            <w:r w:rsidRPr="00684BBE">
              <w:rPr>
                <w:rFonts w:ascii="Arial" w:hAnsi="Arial" w:cs="Arial"/>
                <w:sz w:val="18"/>
                <w:szCs w:val="18"/>
              </w:rPr>
              <w:t>915.279</w:t>
            </w:r>
          </w:p>
        </w:tc>
      </w:tr>
      <w:tr w:rsidR="00B22CC4" w:rsidRPr="00684BBE" w:rsidTr="00B22CC4">
        <w:trPr>
          <w:trHeight w:val="227"/>
        </w:trPr>
        <w:tc>
          <w:tcPr>
            <w:tcW w:w="3685" w:type="dxa"/>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r>
      <w:tr w:rsidR="00B22CC4" w:rsidRPr="00684BBE" w:rsidTr="00B22CC4">
        <w:trPr>
          <w:trHeight w:val="227"/>
        </w:trPr>
        <w:tc>
          <w:tcPr>
            <w:tcW w:w="3685" w:type="dxa"/>
            <w:vMerge w:val="restart"/>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активы</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rPr>
              <w:t>10.591</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rPr>
              <w:t>48.843</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
                <w:bCs/>
                <w:sz w:val="18"/>
                <w:szCs w:val="18"/>
              </w:rPr>
            </w:pPr>
            <w:r w:rsidRPr="00684BBE">
              <w:rPr>
                <w:rFonts w:ascii="Arial" w:hAnsi="Arial" w:cs="Arial"/>
                <w:b/>
                <w:bCs/>
                <w:sz w:val="18"/>
                <w:szCs w:val="18"/>
              </w:rPr>
              <w:t>14.385</w:t>
            </w:r>
          </w:p>
        </w:tc>
      </w:tr>
      <w:tr w:rsidR="00B22CC4" w:rsidRPr="00684BBE" w:rsidTr="00B22CC4">
        <w:trPr>
          <w:trHeight w:val="227"/>
        </w:trPr>
        <w:tc>
          <w:tcPr>
            <w:tcW w:w="3685" w:type="dxa"/>
            <w:vMerge/>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2.424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50.203</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bCs/>
                <w:sz w:val="18"/>
                <w:szCs w:val="18"/>
              </w:rPr>
            </w:pPr>
            <w:r w:rsidRPr="00684BBE">
              <w:rPr>
                <w:rFonts w:ascii="Arial" w:hAnsi="Arial" w:cs="Arial"/>
                <w:bCs/>
                <w:sz w:val="18"/>
                <w:szCs w:val="18"/>
              </w:rPr>
              <w:t>8.822</w:t>
            </w:r>
          </w:p>
        </w:tc>
      </w:tr>
      <w:tr w:rsidR="00B22CC4" w:rsidRPr="00684BBE" w:rsidTr="00B22CC4">
        <w:trPr>
          <w:trHeight w:val="227"/>
        </w:trPr>
        <w:tc>
          <w:tcPr>
            <w:tcW w:w="3685" w:type="dxa"/>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cs="Arial"/>
                <w:sz w:val="18"/>
                <w:szCs w:val="18"/>
                <w:lang w:val="ru-RU"/>
              </w:rPr>
            </w:pPr>
          </w:p>
        </w:tc>
      </w:tr>
      <w:tr w:rsidR="00B22CC4" w:rsidRPr="00684BBE" w:rsidTr="00B22CC4">
        <w:trPr>
          <w:trHeight w:val="227"/>
        </w:trPr>
        <w:tc>
          <w:tcPr>
            <w:tcW w:w="3685" w:type="dxa"/>
            <w:vMerge w:val="restart"/>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обязательства</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szCs w:val="18"/>
              </w:rPr>
            </w:pPr>
            <w:r w:rsidRPr="00684BBE">
              <w:rPr>
                <w:rFonts w:ascii="Arial" w:hAnsi="Arial"/>
                <w:b/>
                <w:bCs/>
                <w:sz w:val="18"/>
                <w:szCs w:val="18"/>
              </w:rPr>
              <w:t>2.614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szCs w:val="18"/>
              </w:rPr>
            </w:pPr>
            <w:r w:rsidRPr="00684BBE">
              <w:rPr>
                <w:rFonts w:ascii="Arial" w:hAnsi="Arial"/>
                <w:b/>
                <w:bCs/>
                <w:sz w:val="18"/>
                <w:szCs w:val="18"/>
              </w:rPr>
              <w:t>13.349</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sz w:val="18"/>
                <w:szCs w:val="18"/>
              </w:rPr>
            </w:pPr>
            <w:r w:rsidRPr="00684BBE">
              <w:rPr>
                <w:rFonts w:ascii="Arial" w:hAnsi="Arial"/>
                <w:b/>
                <w:sz w:val="18"/>
                <w:szCs w:val="18"/>
              </w:rPr>
              <w:t>26.842</w:t>
            </w:r>
          </w:p>
        </w:tc>
      </w:tr>
      <w:tr w:rsidR="00B22CC4" w:rsidRPr="00684BBE" w:rsidTr="00B22CC4">
        <w:trPr>
          <w:trHeight w:val="227"/>
        </w:trPr>
        <w:tc>
          <w:tcPr>
            <w:tcW w:w="3685" w:type="dxa"/>
            <w:vMerge/>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szCs w:val="18"/>
              </w:rPr>
            </w:pPr>
            <w:r w:rsidRPr="00684BBE">
              <w:rPr>
                <w:rFonts w:ascii="Arial" w:hAnsi="Arial"/>
                <w:bCs/>
                <w:sz w:val="18"/>
                <w:szCs w:val="18"/>
              </w:rPr>
              <w:t>3.686</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szCs w:val="18"/>
              </w:rPr>
            </w:pPr>
            <w:r w:rsidRPr="00684BBE">
              <w:rPr>
                <w:rFonts w:ascii="Arial" w:hAnsi="Arial"/>
                <w:bCs/>
                <w:sz w:val="18"/>
                <w:szCs w:val="18"/>
              </w:rPr>
              <w:t>836</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szCs w:val="18"/>
              </w:rPr>
            </w:pPr>
            <w:r w:rsidRPr="00684BBE">
              <w:rPr>
                <w:rFonts w:ascii="Arial" w:hAnsi="Arial"/>
                <w:sz w:val="18"/>
                <w:szCs w:val="18"/>
              </w:rPr>
              <w:t>9.437</w:t>
            </w:r>
          </w:p>
        </w:tc>
      </w:tr>
      <w:tr w:rsidR="00B22CC4" w:rsidRPr="00684BBE" w:rsidTr="00B22CC4">
        <w:trPr>
          <w:trHeight w:val="227"/>
        </w:trPr>
        <w:tc>
          <w:tcPr>
            <w:tcW w:w="3685" w:type="dxa"/>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r>
      <w:tr w:rsidR="00B22CC4" w:rsidRPr="00684BBE" w:rsidTr="00B22CC4">
        <w:trPr>
          <w:trHeight w:val="227"/>
        </w:trPr>
        <w:tc>
          <w:tcPr>
            <w:tcW w:w="3685" w:type="dxa"/>
            <w:vMerge w:val="restart"/>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Вознаграждение полученное</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17.557</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18.061</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sz w:val="18"/>
              </w:rPr>
            </w:pPr>
            <w:r w:rsidRPr="00684BBE">
              <w:rPr>
                <w:rFonts w:ascii="Arial" w:hAnsi="Arial"/>
                <w:b/>
                <w:sz w:val="18"/>
              </w:rPr>
              <w:t>14.546</w:t>
            </w:r>
          </w:p>
        </w:tc>
      </w:tr>
      <w:tr w:rsidR="00B22CC4" w:rsidRPr="00684BBE" w:rsidTr="00B22CC4">
        <w:trPr>
          <w:trHeight w:val="227"/>
        </w:trPr>
        <w:tc>
          <w:tcPr>
            <w:tcW w:w="3685" w:type="dxa"/>
            <w:vMerge/>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3.515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10.634</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rPr>
            </w:pPr>
            <w:r w:rsidRPr="00684BBE">
              <w:rPr>
                <w:rFonts w:ascii="Arial" w:hAnsi="Arial"/>
                <w:sz w:val="18"/>
              </w:rPr>
              <w:t>7.393</w:t>
            </w:r>
          </w:p>
        </w:tc>
      </w:tr>
      <w:tr w:rsidR="00B22CC4" w:rsidRPr="00684BBE" w:rsidTr="00B22CC4">
        <w:trPr>
          <w:trHeight w:val="227"/>
        </w:trPr>
        <w:tc>
          <w:tcPr>
            <w:tcW w:w="3685" w:type="dxa"/>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850" w:type="dxa"/>
            <w:vAlign w:val="bottom"/>
          </w:tcPr>
          <w:p w:rsidR="00945A2D" w:rsidRPr="00684BBE" w:rsidRDefault="00945A2D" w:rsidP="00710751">
            <w:pPr>
              <w:spacing w:line="240" w:lineRule="auto"/>
              <w:ind w:left="-57" w:right="-57"/>
              <w:jc w:val="center"/>
              <w:rPr>
                <w:rFonts w:ascii="Arial" w:hAnsi="Arial" w:cs="Arial"/>
                <w:sz w:val="18"/>
                <w:szCs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sz w:val="18"/>
                <w:lang w:val="ru-RU"/>
              </w:rPr>
            </w:pPr>
          </w:p>
        </w:tc>
      </w:tr>
      <w:tr w:rsidR="00B22CC4" w:rsidRPr="00684BBE" w:rsidTr="00B22CC4">
        <w:trPr>
          <w:trHeight w:val="227"/>
        </w:trPr>
        <w:tc>
          <w:tcPr>
            <w:tcW w:w="3685" w:type="dxa"/>
            <w:vMerge w:val="restart"/>
            <w:tcBorders>
              <w:bottom w:val="single" w:sz="12" w:space="0" w:color="auto"/>
            </w:tcBorders>
          </w:tcPr>
          <w:p w:rsidR="00945A2D" w:rsidRPr="00684BBE" w:rsidRDefault="00945A2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Вознаграждение начисленное</w:t>
            </w:r>
          </w:p>
        </w:tc>
        <w:tc>
          <w:tcPr>
            <w:tcW w:w="850" w:type="dxa"/>
            <w:vAlign w:val="bottom"/>
          </w:tcPr>
          <w:p w:rsidR="00945A2D" w:rsidRPr="00684BBE" w:rsidRDefault="00945A2D" w:rsidP="00710751">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3.066</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bCs/>
                <w:sz w:val="18"/>
              </w:rPr>
            </w:pPr>
            <w:r w:rsidRPr="00684BBE">
              <w:rPr>
                <w:rFonts w:ascii="Arial" w:hAnsi="Arial"/>
                <w:b/>
                <w:bCs/>
                <w:sz w:val="18"/>
              </w:rPr>
              <w:t>86</w:t>
            </w:r>
          </w:p>
        </w:tc>
        <w:tc>
          <w:tcPr>
            <w:tcW w:w="1701" w:type="dxa"/>
            <w:vAlign w:val="bottom"/>
          </w:tcPr>
          <w:p w:rsidR="00945A2D" w:rsidRPr="00684BBE" w:rsidRDefault="00945A2D" w:rsidP="00710751">
            <w:pPr>
              <w:tabs>
                <w:tab w:val="decimal" w:pos="1418"/>
              </w:tabs>
              <w:spacing w:line="240" w:lineRule="auto"/>
              <w:ind w:left="-57" w:right="-57"/>
              <w:jc w:val="left"/>
              <w:rPr>
                <w:rFonts w:ascii="Arial" w:hAnsi="Arial"/>
                <w:b/>
                <w:sz w:val="18"/>
              </w:rPr>
            </w:pPr>
            <w:r w:rsidRPr="00684BBE">
              <w:rPr>
                <w:rFonts w:ascii="Arial" w:hAnsi="Arial"/>
                <w:b/>
                <w:sz w:val="18"/>
              </w:rPr>
              <w:t>63.012</w:t>
            </w:r>
          </w:p>
        </w:tc>
      </w:tr>
      <w:tr w:rsidR="00B22CC4" w:rsidRPr="00684BBE" w:rsidTr="00B22CC4">
        <w:trPr>
          <w:trHeight w:val="227"/>
        </w:trPr>
        <w:tc>
          <w:tcPr>
            <w:tcW w:w="3685" w:type="dxa"/>
            <w:vMerge/>
            <w:tcBorders>
              <w:bottom w:val="single" w:sz="12" w:space="0" w:color="auto"/>
            </w:tcBorders>
            <w:vAlign w:val="bottom"/>
          </w:tcPr>
          <w:p w:rsidR="00945A2D" w:rsidRPr="00684BBE" w:rsidRDefault="00945A2D" w:rsidP="00710751">
            <w:pPr>
              <w:spacing w:line="240" w:lineRule="auto"/>
              <w:ind w:left="62" w:right="-108" w:hanging="170"/>
              <w:jc w:val="left"/>
              <w:rPr>
                <w:rFonts w:ascii="Arial" w:hAnsi="Arial" w:cs="Arial"/>
                <w:sz w:val="18"/>
                <w:szCs w:val="18"/>
                <w:lang w:val="ru-RU"/>
              </w:rPr>
            </w:pPr>
          </w:p>
        </w:tc>
        <w:tc>
          <w:tcPr>
            <w:tcW w:w="850" w:type="dxa"/>
            <w:tcBorders>
              <w:bottom w:val="single" w:sz="12" w:space="0" w:color="auto"/>
            </w:tcBorders>
            <w:vAlign w:val="bottom"/>
          </w:tcPr>
          <w:p w:rsidR="00945A2D" w:rsidRPr="00684BBE" w:rsidRDefault="00945A2D" w:rsidP="00710751">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tcBorders>
              <w:bottom w:val="single" w:sz="12" w:space="0" w:color="auto"/>
            </w:tcBorders>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165</w:t>
            </w:r>
          </w:p>
        </w:tc>
        <w:tc>
          <w:tcPr>
            <w:tcW w:w="1701" w:type="dxa"/>
            <w:tcBorders>
              <w:bottom w:val="single" w:sz="12" w:space="0" w:color="auto"/>
            </w:tcBorders>
            <w:vAlign w:val="bottom"/>
          </w:tcPr>
          <w:p w:rsidR="00945A2D" w:rsidRPr="00684BBE" w:rsidRDefault="00945A2D" w:rsidP="00710751">
            <w:pPr>
              <w:tabs>
                <w:tab w:val="decimal" w:pos="1418"/>
              </w:tabs>
              <w:spacing w:line="240" w:lineRule="auto"/>
              <w:ind w:left="-57" w:right="-57"/>
              <w:jc w:val="left"/>
              <w:rPr>
                <w:rFonts w:ascii="Arial" w:hAnsi="Arial"/>
                <w:bCs/>
                <w:sz w:val="18"/>
              </w:rPr>
            </w:pPr>
            <w:r w:rsidRPr="00684BBE">
              <w:rPr>
                <w:rFonts w:ascii="Arial" w:hAnsi="Arial"/>
                <w:bCs/>
                <w:sz w:val="18"/>
              </w:rPr>
              <w:t>688</w:t>
            </w:r>
          </w:p>
        </w:tc>
        <w:tc>
          <w:tcPr>
            <w:tcW w:w="1701" w:type="dxa"/>
            <w:tcBorders>
              <w:bottom w:val="single" w:sz="12" w:space="0" w:color="auto"/>
            </w:tcBorders>
            <w:vAlign w:val="bottom"/>
          </w:tcPr>
          <w:p w:rsidR="00945A2D" w:rsidRPr="00684BBE" w:rsidRDefault="00945A2D" w:rsidP="00710751">
            <w:pPr>
              <w:tabs>
                <w:tab w:val="decimal" w:pos="1418"/>
              </w:tabs>
              <w:spacing w:line="240" w:lineRule="auto"/>
              <w:ind w:left="-57" w:right="-57"/>
              <w:jc w:val="left"/>
              <w:rPr>
                <w:rFonts w:ascii="Arial" w:hAnsi="Arial"/>
                <w:sz w:val="18"/>
              </w:rPr>
            </w:pPr>
            <w:r w:rsidRPr="00684BBE">
              <w:rPr>
                <w:rFonts w:ascii="Arial" w:hAnsi="Arial"/>
                <w:sz w:val="18"/>
              </w:rPr>
              <w:t>80.764</w:t>
            </w:r>
          </w:p>
        </w:tc>
      </w:tr>
    </w:tbl>
    <w:p w:rsidR="00372441" w:rsidRPr="00684BBE" w:rsidRDefault="00372441" w:rsidP="00710751">
      <w:pPr>
        <w:adjustRightInd/>
        <w:spacing w:line="240" w:lineRule="auto"/>
        <w:jc w:val="left"/>
        <w:textAlignment w:val="auto"/>
        <w:rPr>
          <w:b/>
          <w:bCs/>
          <w:caps/>
          <w:sz w:val="2"/>
          <w:szCs w:val="2"/>
          <w:lang w:val="ru-RU"/>
        </w:rPr>
      </w:pPr>
      <w:r w:rsidRPr="00684BBE">
        <w:rPr>
          <w:sz w:val="2"/>
          <w:szCs w:val="2"/>
        </w:rPr>
        <w:br w:type="page"/>
      </w:r>
    </w:p>
    <w:p w:rsidR="00E841B2" w:rsidRPr="00684BBE" w:rsidRDefault="00E841B2" w:rsidP="00710751">
      <w:pPr>
        <w:pStyle w:val="Head1cont"/>
      </w:pPr>
      <w:r w:rsidRPr="00684BBE">
        <w:lastRenderedPageBreak/>
        <w:t>3</w:t>
      </w:r>
      <w:r w:rsidR="00761FD2" w:rsidRPr="00684BBE">
        <w:t>7</w:t>
      </w:r>
      <w:r w:rsidRPr="00684BBE">
        <w:t>.</w:t>
      </w:r>
      <w:r w:rsidRPr="00684BBE">
        <w:tab/>
        <w:t>РАСКРЫТИЕ ИНФОРМАЦИИ О СВЯЗАННЫХ СТОРОНАХ (</w:t>
      </w:r>
      <w:r w:rsidRPr="00684BBE">
        <w:rPr>
          <w:caps w:val="0"/>
        </w:rPr>
        <w:t>продолжение</w:t>
      </w:r>
      <w:r w:rsidRPr="00684BBE">
        <w:t>)</w:t>
      </w:r>
    </w:p>
    <w:p w:rsidR="00D60B46" w:rsidRPr="00684BBE" w:rsidRDefault="004D3B06" w:rsidP="00710751">
      <w:pPr>
        <w:pStyle w:val="6"/>
        <w:widowControl w:val="0"/>
      </w:pPr>
      <w:r w:rsidRPr="00684BBE">
        <w:t xml:space="preserve">По состоянию на </w:t>
      </w:r>
      <w:r w:rsidR="002D2DFD" w:rsidRPr="00684BBE">
        <w:t>31 декабря</w:t>
      </w:r>
      <w:r w:rsidR="0075527D" w:rsidRPr="00684BBE">
        <w:t xml:space="preserve"> </w:t>
      </w:r>
      <w:r w:rsidR="002D2DFD" w:rsidRPr="00684BBE">
        <w:t>2015 года</w:t>
      </w:r>
      <w:r w:rsidR="00F724FC" w:rsidRPr="00684BBE">
        <w:t xml:space="preserve"> ряд займов Группы в сумме</w:t>
      </w:r>
      <w:r w:rsidR="009016A1" w:rsidRPr="00684BBE">
        <w:t xml:space="preserve"> </w:t>
      </w:r>
      <w:r w:rsidR="00656BF2" w:rsidRPr="00684BBE">
        <w:t>87.901</w:t>
      </w:r>
      <w:r w:rsidR="00F724FC" w:rsidRPr="00684BBE">
        <w:t xml:space="preserve"> </w:t>
      </w:r>
      <w:r w:rsidR="0075527D" w:rsidRPr="00684BBE">
        <w:t xml:space="preserve">миллион тенге был гарантирован Правительством Республики Казахстан (на </w:t>
      </w:r>
      <w:r w:rsidR="002D2DFD" w:rsidRPr="00684BBE">
        <w:t>31 декабря</w:t>
      </w:r>
      <w:r w:rsidR="0075527D" w:rsidRPr="00684BBE">
        <w:t xml:space="preserve"> </w:t>
      </w:r>
      <w:r w:rsidR="002D2DFD" w:rsidRPr="00684BBE">
        <w:t>2014 года</w:t>
      </w:r>
      <w:r w:rsidR="0075527D" w:rsidRPr="00684BBE">
        <w:t xml:space="preserve">: </w:t>
      </w:r>
      <w:r w:rsidR="00671A27" w:rsidRPr="00684BBE">
        <w:t xml:space="preserve">55.201 </w:t>
      </w:r>
      <w:r w:rsidR="0075527D" w:rsidRPr="00684BBE">
        <w:t xml:space="preserve">миллион тенге). </w:t>
      </w:r>
    </w:p>
    <w:p w:rsidR="0075527D" w:rsidRPr="00684BBE" w:rsidRDefault="0075527D" w:rsidP="00710751">
      <w:pPr>
        <w:pStyle w:val="6"/>
        <w:widowControl w:val="0"/>
        <w:spacing w:after="240"/>
      </w:pPr>
      <w:r w:rsidRPr="00684BBE">
        <w:t xml:space="preserve">Общая сумма вознаграждений, выплаченных ключевому управленческому персоналу, включенная в </w:t>
      </w:r>
      <w:r w:rsidR="00945A2D" w:rsidRPr="00684BBE">
        <w:t xml:space="preserve">общие и административные </w:t>
      </w:r>
      <w:r w:rsidR="000D1ABD" w:rsidRPr="00684BBE">
        <w:t xml:space="preserve">расходы </w:t>
      </w:r>
      <w:r w:rsidRPr="00684BBE">
        <w:t xml:space="preserve">в прилагаемом консолидированном </w:t>
      </w:r>
      <w:r w:rsidR="00AD1F2D" w:rsidRPr="00684BBE">
        <w:t>отчёт</w:t>
      </w:r>
      <w:r w:rsidRPr="00684BBE">
        <w:t xml:space="preserve">е о совокупном доходе, составила </w:t>
      </w:r>
      <w:r w:rsidR="008E6A41" w:rsidRPr="00684BBE">
        <w:t>16.</w:t>
      </w:r>
      <w:r w:rsidR="00717AB9" w:rsidRPr="00684BBE">
        <w:t>717</w:t>
      </w:r>
      <w:r w:rsidR="00F26954" w:rsidRPr="00684BBE">
        <w:t> </w:t>
      </w:r>
      <w:r w:rsidR="008E6A41" w:rsidRPr="00684BBE">
        <w:t>миллион</w:t>
      </w:r>
      <w:r w:rsidR="002425A7" w:rsidRPr="00684BBE">
        <w:t>ов</w:t>
      </w:r>
      <w:r w:rsidR="00D5270F" w:rsidRPr="00684BBE">
        <w:t> </w:t>
      </w:r>
      <w:r w:rsidRPr="00684BBE">
        <w:t xml:space="preserve">тенге за год, закончившийся </w:t>
      </w:r>
      <w:r w:rsidR="002D2DFD" w:rsidRPr="00684BBE">
        <w:t>31 декабря</w:t>
      </w:r>
      <w:r w:rsidRPr="00684BBE">
        <w:t xml:space="preserve"> </w:t>
      </w:r>
      <w:r w:rsidR="002D2DFD" w:rsidRPr="00684BBE">
        <w:t>2015 года</w:t>
      </w:r>
      <w:r w:rsidRPr="00684BBE">
        <w:t xml:space="preserve"> (201</w:t>
      </w:r>
      <w:r w:rsidR="00671A27" w:rsidRPr="00684BBE">
        <w:t>4</w:t>
      </w:r>
      <w:r w:rsidR="0046581A" w:rsidRPr="00684BBE">
        <w:t> год</w:t>
      </w:r>
      <w:r w:rsidR="00671A27" w:rsidRPr="00684BBE">
        <w:t xml:space="preserve">: 13.405 </w:t>
      </w:r>
      <w:r w:rsidRPr="00684BBE">
        <w:t xml:space="preserve">миллионов тенге). Вознаграждение, выплаченное ключевому управленческому персоналу, преимущественно состоит из расходов по заработной плате, установленной контрактами, и </w:t>
      </w:r>
      <w:r w:rsidR="00717AB9" w:rsidRPr="00684BBE">
        <w:t>ины</w:t>
      </w:r>
      <w:r w:rsidR="00945A2D" w:rsidRPr="00684BBE">
        <w:t>х</w:t>
      </w:r>
      <w:r w:rsidR="00717AB9" w:rsidRPr="00684BBE">
        <w:t xml:space="preserve"> выплат</w:t>
      </w:r>
      <w:r w:rsidRPr="00684BBE">
        <w:t>, основанны</w:t>
      </w:r>
      <w:r w:rsidR="00945A2D" w:rsidRPr="00684BBE">
        <w:t>х</w:t>
      </w:r>
      <w:r w:rsidRPr="00684BBE">
        <w:t xml:space="preserve"> на </w:t>
      </w:r>
      <w:r w:rsidR="00717AB9" w:rsidRPr="00684BBE">
        <w:t xml:space="preserve">достижении </w:t>
      </w:r>
      <w:r w:rsidRPr="00684BBE">
        <w:t>операционных результат</w:t>
      </w:r>
      <w:r w:rsidR="00717AB9" w:rsidRPr="00684BBE">
        <w:t>ов</w:t>
      </w:r>
      <w:r w:rsidRPr="00684BBE">
        <w:t>.</w:t>
      </w:r>
    </w:p>
    <w:p w:rsidR="005F72A8" w:rsidRPr="00684BBE" w:rsidRDefault="00B57A2A" w:rsidP="004D69CA">
      <w:pPr>
        <w:pStyle w:val="16"/>
        <w:rPr>
          <w:lang w:val="ru-RU"/>
        </w:rPr>
      </w:pPr>
      <w:bookmarkStart w:id="252" w:name="_Toc448750956"/>
      <w:r w:rsidRPr="00684BBE">
        <w:rPr>
          <w:lang w:val="ru-RU"/>
        </w:rPr>
        <w:t>3</w:t>
      </w:r>
      <w:r w:rsidR="00761FD2" w:rsidRPr="00684BBE">
        <w:rPr>
          <w:lang w:val="ru-RU"/>
        </w:rPr>
        <w:t>8</w:t>
      </w:r>
      <w:r w:rsidRPr="00684BBE">
        <w:rPr>
          <w:lang w:val="ru-RU"/>
        </w:rPr>
        <w:t>.</w:t>
      </w:r>
      <w:r w:rsidRPr="00684BBE">
        <w:rPr>
          <w:lang w:val="ru-RU"/>
        </w:rPr>
        <w:tab/>
      </w:r>
      <w:r w:rsidR="00131EEC" w:rsidRPr="00684BBE">
        <w:rPr>
          <w:lang w:val="ru-RU"/>
        </w:rPr>
        <w:t>Финансовые инструменты, цели и политика управления финансовыми рисками</w:t>
      </w:r>
      <w:bookmarkEnd w:id="252"/>
    </w:p>
    <w:p w:rsidR="00905CB4" w:rsidRPr="00684BBE" w:rsidRDefault="00F724FC" w:rsidP="00710751">
      <w:pPr>
        <w:pStyle w:val="6"/>
        <w:widowControl w:val="0"/>
      </w:pPr>
      <w:r w:rsidRPr="00684BBE">
        <w:t xml:space="preserve">Основные финансовые инструменты Группы включают займы, </w:t>
      </w:r>
      <w:r w:rsidR="00D60B46" w:rsidRPr="00684BBE">
        <w:t xml:space="preserve">займы от Правительства РК, обязательства по финансовой аренде, средства клиентов, производные инструменты, </w:t>
      </w:r>
      <w:r w:rsidRPr="00684BBE">
        <w:t>денежные средства</w:t>
      </w:r>
      <w:r w:rsidR="002F0F2A" w:rsidRPr="00684BBE">
        <w:t xml:space="preserve"> и их эквиваленты</w:t>
      </w:r>
      <w:r w:rsidRPr="00684BBE">
        <w:t>,</w:t>
      </w:r>
      <w:r w:rsidR="00D60B46" w:rsidRPr="00684BBE">
        <w:t xml:space="preserve"> займы клиентам, средства в кредитных учреждени</w:t>
      </w:r>
      <w:r w:rsidR="002F0F2A" w:rsidRPr="00684BBE">
        <w:t>ях</w:t>
      </w:r>
      <w:r w:rsidR="00D60B46" w:rsidRPr="00684BBE">
        <w:t>,</w:t>
      </w:r>
      <w:r w:rsidRPr="00684BBE">
        <w:t xml:space="preserve"> </w:t>
      </w:r>
      <w:r w:rsidR="00D60B46" w:rsidRPr="00684BBE">
        <w:t xml:space="preserve">прочие финансовые активы, </w:t>
      </w:r>
      <w:r w:rsidRPr="00684BBE">
        <w:t xml:space="preserve">а также дебиторскую и кредиторскую задолженность. Основные риски, возникающие по финансовым инструментам Группы </w:t>
      </w:r>
      <w:r w:rsidR="00AD1F2D" w:rsidRPr="00684BBE">
        <w:t>−</w:t>
      </w:r>
      <w:r w:rsidRPr="00684BBE">
        <w:t xml:space="preserve"> это риск</w:t>
      </w:r>
      <w:r w:rsidR="00A206D8" w:rsidRPr="00684BBE">
        <w:t xml:space="preserve"> изменения процентных ставок</w:t>
      </w:r>
      <w:r w:rsidRPr="00684BBE">
        <w:t>, валютный риск и кредитный риск. Группа также отслеживает риск, связанный с ликвидностью, который возникает по всем финансовым инструментам.</w:t>
      </w:r>
    </w:p>
    <w:p w:rsidR="00905CB4" w:rsidRPr="00684BBE" w:rsidRDefault="00A206D8" w:rsidP="00710751">
      <w:pPr>
        <w:pStyle w:val="4"/>
      </w:pPr>
      <w:r w:rsidRPr="00684BBE">
        <w:t>Риск изменения процентных ставок</w:t>
      </w:r>
    </w:p>
    <w:p w:rsidR="00905CB4" w:rsidRPr="00684BBE" w:rsidRDefault="00A206D8" w:rsidP="00710751">
      <w:pPr>
        <w:pStyle w:val="6"/>
        <w:widowControl w:val="0"/>
        <w:spacing w:after="120"/>
        <w:rPr>
          <w:bCs/>
        </w:rPr>
      </w:pPr>
      <w:r w:rsidRPr="00684BBE">
        <w:t>Риск изменения процентных ставок</w:t>
      </w:r>
      <w:r w:rsidR="00F724FC" w:rsidRPr="00684BBE">
        <w:t xml:space="preserve"> </w:t>
      </w:r>
      <w:r w:rsidR="00F724FC" w:rsidRPr="00684BBE">
        <w:rPr>
          <w:snapToGrid w:val="0"/>
        </w:rPr>
        <w:t>представляет собой риск колебания стоимости финансового инструмента в результате изменения ставок вознаграждения на рынке</w:t>
      </w:r>
      <w:r w:rsidR="00F724FC" w:rsidRPr="00684BBE">
        <w:t xml:space="preserve">. Группа ограничивает </w:t>
      </w:r>
      <w:r w:rsidRPr="00684BBE">
        <w:t>риск изменения процентных ставок</w:t>
      </w:r>
      <w:r w:rsidR="00F724FC" w:rsidRPr="00684BBE">
        <w:rPr>
          <w:snapToGrid w:val="0"/>
        </w:rPr>
        <w:t xml:space="preserve"> посредством осуществления контроля изменений ставок вознаграждения по валютам, в которых выражены </w:t>
      </w:r>
      <w:r w:rsidR="005B4704" w:rsidRPr="00684BBE">
        <w:rPr>
          <w:snapToGrid w:val="0"/>
        </w:rPr>
        <w:t>её</w:t>
      </w:r>
      <w:r w:rsidR="00F724FC" w:rsidRPr="00684BBE">
        <w:rPr>
          <w:snapToGrid w:val="0"/>
        </w:rPr>
        <w:t xml:space="preserve"> собственные и </w:t>
      </w:r>
      <w:r w:rsidR="00F1194A" w:rsidRPr="00684BBE">
        <w:rPr>
          <w:snapToGrid w:val="0"/>
        </w:rPr>
        <w:t>заём</w:t>
      </w:r>
      <w:r w:rsidR="00F724FC" w:rsidRPr="00684BBE">
        <w:rPr>
          <w:snapToGrid w:val="0"/>
        </w:rPr>
        <w:t xml:space="preserve">ные средства, а также </w:t>
      </w:r>
      <w:r w:rsidR="005B4704" w:rsidRPr="00684BBE">
        <w:rPr>
          <w:snapToGrid w:val="0"/>
        </w:rPr>
        <w:t>её</w:t>
      </w:r>
      <w:r w:rsidR="00F724FC" w:rsidRPr="00684BBE">
        <w:rPr>
          <w:snapToGrid w:val="0"/>
        </w:rPr>
        <w:t xml:space="preserve"> инвестиции</w:t>
      </w:r>
      <w:r w:rsidR="00F724FC" w:rsidRPr="00684BBE">
        <w:t>.</w:t>
      </w:r>
    </w:p>
    <w:p w:rsidR="00905CB4" w:rsidRPr="00684BBE" w:rsidRDefault="00F724FC" w:rsidP="00710751">
      <w:pPr>
        <w:pStyle w:val="6"/>
        <w:widowControl w:val="0"/>
        <w:spacing w:after="120"/>
      </w:pPr>
      <w:r w:rsidRPr="00684BBE">
        <w:t>Подверженность Группы риску</w:t>
      </w:r>
      <w:r w:rsidR="008A3D87" w:rsidRPr="00684BBE">
        <w:t xml:space="preserve"> изменения процентных ставок</w:t>
      </w:r>
      <w:r w:rsidRPr="00684BBE">
        <w:t xml:space="preserve"> в основном относится к долгосрочным и краткосрочным </w:t>
      </w:r>
      <w:r w:rsidR="002F0F2A" w:rsidRPr="00684BBE">
        <w:t>займам</w:t>
      </w:r>
      <w:r w:rsidRPr="00684BBE">
        <w:t xml:space="preserve"> Группы с плавающими процентными ставками </w:t>
      </w:r>
      <w:r w:rsidRPr="00684BBE">
        <w:rPr>
          <w:i/>
        </w:rPr>
        <w:t xml:space="preserve">(Примечание </w:t>
      </w:r>
      <w:r w:rsidR="00A51203" w:rsidRPr="00684BBE">
        <w:rPr>
          <w:i/>
        </w:rPr>
        <w:t>17</w:t>
      </w:r>
      <w:r w:rsidRPr="00684BBE">
        <w:rPr>
          <w:i/>
        </w:rPr>
        <w:t>)</w:t>
      </w:r>
      <w:r w:rsidRPr="00684BBE">
        <w:t>.</w:t>
      </w:r>
    </w:p>
    <w:p w:rsidR="00905CB4" w:rsidRPr="00684BBE" w:rsidRDefault="00F724FC" w:rsidP="00710751">
      <w:pPr>
        <w:pStyle w:val="6"/>
        <w:widowControl w:val="0"/>
        <w:spacing w:after="120"/>
      </w:pPr>
      <w:bookmarkStart w:id="253" w:name="_Toc324520187"/>
      <w:bookmarkStart w:id="254" w:name="_Toc324525749"/>
      <w:bookmarkStart w:id="255" w:name="_Toc326076100"/>
      <w:r w:rsidRPr="00684BBE">
        <w:t xml:space="preserve">В следующей таблице представлена чувствительность прибыли Группы до </w:t>
      </w:r>
      <w:r w:rsidR="00AD1F2D" w:rsidRPr="00684BBE">
        <w:t>учёт</w:t>
      </w:r>
      <w:r w:rsidR="000D1ABD" w:rsidRPr="00684BBE">
        <w:t xml:space="preserve">а </w:t>
      </w:r>
      <w:r w:rsidRPr="00684BBE">
        <w:t>подоходного налога (вследствие наличия займов с плавающими ставками вознаграждения) и капитала (вследствие изменения в справедливой стоимости инвестиций, имеющихся в наличии для продажи), к возможным изменениям в плавающих процентных ставках LIBOR при том условии, что все остальные параметры приняты величинами постоянными.</w:t>
      </w:r>
      <w:bookmarkEnd w:id="253"/>
      <w:bookmarkEnd w:id="254"/>
      <w:bookmarkEnd w:id="255"/>
    </w:p>
    <w:tbl>
      <w:tblPr>
        <w:tblW w:w="9638" w:type="dxa"/>
        <w:tblInd w:w="108" w:type="dxa"/>
        <w:tblLayout w:type="fixed"/>
        <w:tblLook w:val="0000" w:firstRow="0" w:lastRow="0" w:firstColumn="0" w:lastColumn="0" w:noHBand="0" w:noVBand="0"/>
      </w:tblPr>
      <w:tblGrid>
        <w:gridCol w:w="4535"/>
        <w:gridCol w:w="1701"/>
        <w:gridCol w:w="1701"/>
        <w:gridCol w:w="1701"/>
      </w:tblGrid>
      <w:tr w:rsidR="002D2DFD" w:rsidRPr="00684BBE" w:rsidTr="0046581A">
        <w:trPr>
          <w:trHeight w:val="227"/>
        </w:trPr>
        <w:tc>
          <w:tcPr>
            <w:tcW w:w="4535" w:type="dxa"/>
            <w:tcBorders>
              <w:left w:val="nil"/>
              <w:bottom w:val="single" w:sz="4" w:space="0" w:color="auto"/>
              <w:right w:val="nil"/>
            </w:tcBorders>
            <w:vAlign w:val="bottom"/>
          </w:tcPr>
          <w:p w:rsidR="00905CB4" w:rsidRPr="00684BBE" w:rsidRDefault="00F724FC" w:rsidP="00710751">
            <w:pPr>
              <w:pStyle w:val="a3"/>
              <w:overflowPunct/>
              <w:autoSpaceDE/>
              <w:autoSpaceDN/>
              <w:spacing w:line="240" w:lineRule="auto"/>
              <w:ind w:left="62" w:right="-108" w:hanging="170"/>
              <w:jc w:val="left"/>
              <w:rPr>
                <w:lang w:val="ru-RU"/>
              </w:rPr>
            </w:pPr>
            <w:r w:rsidRPr="00684BBE">
              <w:rPr>
                <w:rFonts w:ascii="Arial" w:hAnsi="Arial"/>
                <w:i/>
                <w:sz w:val="16"/>
                <w:lang w:val="ru-RU"/>
              </w:rPr>
              <w:t>В миллионах тенге</w:t>
            </w:r>
          </w:p>
        </w:tc>
        <w:tc>
          <w:tcPr>
            <w:tcW w:w="1701" w:type="dxa"/>
            <w:tcBorders>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b/>
                <w:sz w:val="18"/>
                <w:lang w:val="ru-RU"/>
              </w:rPr>
            </w:pPr>
            <w:r w:rsidRPr="00684BBE">
              <w:rPr>
                <w:rFonts w:ascii="Arial" w:hAnsi="Arial"/>
                <w:b/>
                <w:sz w:val="18"/>
                <w:lang w:val="ru-RU"/>
              </w:rPr>
              <w:t>Увеличение/ (уменьшение) в базисных пунктах*</w:t>
            </w:r>
          </w:p>
        </w:tc>
        <w:tc>
          <w:tcPr>
            <w:tcW w:w="1701" w:type="dxa"/>
            <w:tcBorders>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b/>
                <w:sz w:val="18"/>
                <w:lang w:val="ru-RU"/>
              </w:rPr>
            </w:pPr>
            <w:r w:rsidRPr="00684BBE">
              <w:rPr>
                <w:rFonts w:ascii="Arial" w:hAnsi="Arial"/>
                <w:b/>
                <w:sz w:val="18"/>
                <w:lang w:val="ru-RU"/>
              </w:rPr>
              <w:t>Влияние на прибыли и убытки</w:t>
            </w:r>
          </w:p>
        </w:tc>
        <w:tc>
          <w:tcPr>
            <w:tcW w:w="1701" w:type="dxa"/>
            <w:tcBorders>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b/>
                <w:sz w:val="18"/>
                <w:lang w:val="ru-RU"/>
              </w:rPr>
            </w:pPr>
            <w:r w:rsidRPr="00684BBE">
              <w:rPr>
                <w:rFonts w:ascii="Arial" w:hAnsi="Arial"/>
                <w:b/>
                <w:sz w:val="18"/>
                <w:lang w:val="ru-RU"/>
              </w:rPr>
              <w:t xml:space="preserve">Прочее </w:t>
            </w:r>
            <w:r w:rsidR="0046581A" w:rsidRPr="00684BBE">
              <w:rPr>
                <w:rFonts w:ascii="Arial" w:hAnsi="Arial"/>
                <w:b/>
                <w:sz w:val="18"/>
                <w:lang w:val="ru-RU"/>
              </w:rPr>
              <w:br/>
            </w:r>
            <w:r w:rsidRPr="00684BBE">
              <w:rPr>
                <w:rFonts w:ascii="Arial" w:hAnsi="Arial"/>
                <w:b/>
                <w:sz w:val="18"/>
                <w:lang w:val="ru-RU"/>
              </w:rPr>
              <w:t>влияние на капитал</w:t>
            </w:r>
          </w:p>
        </w:tc>
      </w:tr>
      <w:tr w:rsidR="002D2DFD" w:rsidRPr="00684BBE" w:rsidTr="0046581A">
        <w:trPr>
          <w:trHeight w:val="227"/>
        </w:trPr>
        <w:tc>
          <w:tcPr>
            <w:tcW w:w="4535" w:type="dxa"/>
            <w:tcBorders>
              <w:top w:val="single" w:sz="4" w:space="0" w:color="auto"/>
              <w:left w:val="nil"/>
              <w:right w:val="nil"/>
            </w:tcBorders>
            <w:vAlign w:val="bottom"/>
          </w:tcPr>
          <w:p w:rsidR="00905CB4" w:rsidRPr="00684BBE" w:rsidRDefault="002D2DFD" w:rsidP="00710751">
            <w:pPr>
              <w:pStyle w:val="xl38"/>
              <w:overflowPunct/>
              <w:autoSpaceDE/>
              <w:autoSpaceDN/>
              <w:spacing w:before="0" w:after="0" w:line="240" w:lineRule="auto"/>
              <w:ind w:left="62" w:right="-108" w:hanging="170"/>
              <w:jc w:val="left"/>
              <w:rPr>
                <w:rFonts w:cs="Arial"/>
                <w:bCs/>
                <w:szCs w:val="18"/>
                <w:lang w:val="ru-RU"/>
              </w:rPr>
            </w:pPr>
            <w:r w:rsidRPr="00684BBE">
              <w:rPr>
                <w:rFonts w:cs="Arial"/>
                <w:bCs/>
                <w:szCs w:val="18"/>
                <w:lang w:val="ru-RU"/>
              </w:rPr>
              <w:t xml:space="preserve"> </w:t>
            </w:r>
          </w:p>
        </w:tc>
        <w:tc>
          <w:tcPr>
            <w:tcW w:w="1701" w:type="dxa"/>
            <w:tcBorders>
              <w:top w:val="single" w:sz="4" w:space="0" w:color="auto"/>
              <w:left w:val="nil"/>
              <w:right w:val="nil"/>
            </w:tcBorders>
            <w:vAlign w:val="bottom"/>
          </w:tcPr>
          <w:p w:rsidR="00AD00EC" w:rsidRPr="00684BBE" w:rsidRDefault="00AD00EC" w:rsidP="00710751">
            <w:pPr>
              <w:spacing w:line="240" w:lineRule="auto"/>
              <w:ind w:left="-57" w:right="57"/>
              <w:jc w:val="right"/>
              <w:rPr>
                <w:rFonts w:ascii="Arial" w:hAnsi="Arial" w:cs="Arial"/>
                <w:sz w:val="18"/>
                <w:szCs w:val="18"/>
                <w:lang w:val="ru-RU"/>
              </w:rPr>
            </w:pPr>
          </w:p>
        </w:tc>
        <w:tc>
          <w:tcPr>
            <w:tcW w:w="1701" w:type="dxa"/>
            <w:tcBorders>
              <w:top w:val="single" w:sz="4" w:space="0" w:color="auto"/>
              <w:left w:val="nil"/>
              <w:right w:val="nil"/>
            </w:tcBorders>
            <w:vAlign w:val="bottom"/>
          </w:tcPr>
          <w:p w:rsidR="00AD00EC" w:rsidRPr="00684BBE" w:rsidRDefault="00AD00EC" w:rsidP="00710751">
            <w:pPr>
              <w:spacing w:line="240" w:lineRule="auto"/>
              <w:ind w:left="-57" w:right="57"/>
              <w:jc w:val="right"/>
              <w:rPr>
                <w:rFonts w:ascii="Arial" w:hAnsi="Arial" w:cs="Arial"/>
                <w:sz w:val="18"/>
                <w:szCs w:val="18"/>
                <w:lang w:val="ru-RU"/>
              </w:rPr>
            </w:pPr>
          </w:p>
        </w:tc>
        <w:tc>
          <w:tcPr>
            <w:tcW w:w="1701" w:type="dxa"/>
            <w:tcBorders>
              <w:top w:val="single" w:sz="4" w:space="0" w:color="auto"/>
              <w:left w:val="nil"/>
              <w:right w:val="nil"/>
            </w:tcBorders>
            <w:vAlign w:val="bottom"/>
          </w:tcPr>
          <w:p w:rsidR="00AD00EC" w:rsidRPr="00684BBE" w:rsidRDefault="00AD00EC" w:rsidP="00710751">
            <w:pPr>
              <w:spacing w:line="240" w:lineRule="auto"/>
              <w:ind w:left="-57" w:right="57"/>
              <w:jc w:val="right"/>
              <w:rPr>
                <w:rFonts w:ascii="Arial" w:hAnsi="Arial" w:cs="Arial"/>
                <w:b/>
                <w:sz w:val="18"/>
                <w:szCs w:val="18"/>
                <w:lang w:val="ru-RU"/>
              </w:rPr>
            </w:pPr>
          </w:p>
        </w:tc>
      </w:tr>
      <w:tr w:rsidR="002D2DFD" w:rsidRPr="00684BBE" w:rsidTr="0046581A">
        <w:trPr>
          <w:trHeight w:val="227"/>
        </w:trPr>
        <w:tc>
          <w:tcPr>
            <w:tcW w:w="4535" w:type="dxa"/>
            <w:tcBorders>
              <w:left w:val="nil"/>
              <w:right w:val="nil"/>
            </w:tcBorders>
            <w:vAlign w:val="bottom"/>
          </w:tcPr>
          <w:p w:rsidR="007566B1" w:rsidRPr="00684BBE" w:rsidRDefault="007566B1"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201</w:t>
            </w:r>
            <w:r w:rsidR="00D32401" w:rsidRPr="00684BBE">
              <w:rPr>
                <w:rFonts w:ascii="Arial" w:hAnsi="Arial" w:cs="Arial"/>
                <w:b/>
                <w:sz w:val="18"/>
                <w:szCs w:val="18"/>
                <w:lang w:val="ru-RU"/>
              </w:rPr>
              <w:t>5</w:t>
            </w:r>
            <w:r w:rsidRPr="00684BBE">
              <w:rPr>
                <w:rFonts w:ascii="Arial" w:hAnsi="Arial" w:cs="Arial"/>
                <w:b/>
                <w:sz w:val="18"/>
                <w:szCs w:val="18"/>
                <w:lang w:val="ru-RU"/>
              </w:rPr>
              <w:t xml:space="preserve"> </w:t>
            </w:r>
          </w:p>
        </w:tc>
        <w:tc>
          <w:tcPr>
            <w:tcW w:w="1701" w:type="dxa"/>
            <w:tcBorders>
              <w:left w:val="nil"/>
              <w:right w:val="nil"/>
            </w:tcBorders>
            <w:vAlign w:val="bottom"/>
          </w:tcPr>
          <w:p w:rsidR="007566B1" w:rsidRPr="00684BBE" w:rsidRDefault="007566B1" w:rsidP="00710751">
            <w:pPr>
              <w:spacing w:line="240" w:lineRule="auto"/>
              <w:ind w:left="-108" w:right="68"/>
              <w:jc w:val="right"/>
              <w:rPr>
                <w:rFonts w:ascii="Arial" w:hAnsi="Arial" w:cs="Arial"/>
                <w:sz w:val="18"/>
                <w:szCs w:val="18"/>
                <w:lang w:val="ru-RU"/>
              </w:rPr>
            </w:pPr>
          </w:p>
        </w:tc>
        <w:tc>
          <w:tcPr>
            <w:tcW w:w="1701" w:type="dxa"/>
            <w:tcBorders>
              <w:left w:val="nil"/>
              <w:right w:val="nil"/>
            </w:tcBorders>
            <w:vAlign w:val="bottom"/>
          </w:tcPr>
          <w:p w:rsidR="007566B1" w:rsidRPr="00684BBE" w:rsidRDefault="007566B1" w:rsidP="00710751">
            <w:pPr>
              <w:spacing w:line="240" w:lineRule="auto"/>
              <w:ind w:left="-108" w:right="68"/>
              <w:jc w:val="right"/>
              <w:rPr>
                <w:rFonts w:ascii="Arial" w:hAnsi="Arial" w:cs="Arial"/>
                <w:sz w:val="18"/>
                <w:szCs w:val="18"/>
                <w:lang w:val="ru-RU"/>
              </w:rPr>
            </w:pPr>
          </w:p>
        </w:tc>
        <w:tc>
          <w:tcPr>
            <w:tcW w:w="1701" w:type="dxa"/>
            <w:tcBorders>
              <w:left w:val="nil"/>
              <w:right w:val="nil"/>
            </w:tcBorders>
            <w:vAlign w:val="bottom"/>
          </w:tcPr>
          <w:p w:rsidR="007566B1" w:rsidRPr="00684BBE" w:rsidRDefault="007566B1" w:rsidP="00710751">
            <w:pPr>
              <w:spacing w:line="240" w:lineRule="auto"/>
              <w:ind w:left="-108" w:right="68"/>
              <w:jc w:val="right"/>
              <w:rPr>
                <w:rFonts w:ascii="Arial" w:hAnsi="Arial" w:cs="Arial"/>
                <w:sz w:val="18"/>
                <w:szCs w:val="18"/>
                <w:lang w:val="ru-RU"/>
              </w:rPr>
            </w:pPr>
          </w:p>
        </w:tc>
      </w:tr>
      <w:tr w:rsidR="0046581A" w:rsidRPr="00684BBE" w:rsidTr="0046581A">
        <w:trPr>
          <w:trHeight w:val="227"/>
        </w:trPr>
        <w:tc>
          <w:tcPr>
            <w:tcW w:w="4535" w:type="dxa"/>
            <w:tcBorders>
              <w:left w:val="nil"/>
              <w:right w:val="nil"/>
            </w:tcBorders>
            <w:vAlign w:val="bottom"/>
          </w:tcPr>
          <w:p w:rsidR="0046581A" w:rsidRPr="00684BBE" w:rsidRDefault="0046581A" w:rsidP="00710751">
            <w:pPr>
              <w:pStyle w:val="xl38"/>
              <w:overflowPunct/>
              <w:autoSpaceDE/>
              <w:autoSpaceDN/>
              <w:spacing w:before="0" w:after="0" w:line="240" w:lineRule="auto"/>
              <w:ind w:left="62" w:right="-108" w:hanging="170"/>
              <w:jc w:val="left"/>
              <w:rPr>
                <w:rFonts w:cs="Arial"/>
                <w:b w:val="0"/>
                <w:szCs w:val="18"/>
                <w:lang w:val="ru-RU"/>
              </w:rPr>
            </w:pPr>
            <w:r w:rsidRPr="00684BBE">
              <w:rPr>
                <w:rFonts w:cs="Arial"/>
                <w:b w:val="0"/>
                <w:szCs w:val="18"/>
                <w:lang w:val="ru-RU"/>
              </w:rPr>
              <w:t>Доллары США</w:t>
            </w:r>
          </w:p>
        </w:tc>
        <w:tc>
          <w:tcPr>
            <w:tcW w:w="1701" w:type="dxa"/>
            <w:tcBorders>
              <w:left w:val="nil"/>
              <w:right w:val="nil"/>
            </w:tcBorders>
            <w:vAlign w:val="bottom"/>
          </w:tcPr>
          <w:p w:rsidR="0046581A" w:rsidRPr="00684BBE" w:rsidRDefault="0046581A" w:rsidP="00710751">
            <w:pPr>
              <w:spacing w:line="240" w:lineRule="auto"/>
              <w:ind w:left="-108"/>
              <w:jc w:val="right"/>
              <w:rPr>
                <w:rFonts w:ascii="Arial" w:hAnsi="Arial" w:cs="Arial"/>
                <w:sz w:val="18"/>
                <w:szCs w:val="18"/>
                <w:lang w:val="ru-RU"/>
              </w:rPr>
            </w:pPr>
            <w:r w:rsidRPr="00684BBE">
              <w:rPr>
                <w:rFonts w:ascii="Arial" w:hAnsi="Arial" w:cs="Arial"/>
                <w:b/>
                <w:sz w:val="18"/>
                <w:szCs w:val="18"/>
                <w:lang w:val="ru-RU"/>
              </w:rPr>
              <w:t>50/(12)</w:t>
            </w:r>
          </w:p>
        </w:tc>
        <w:tc>
          <w:tcPr>
            <w:tcW w:w="1701" w:type="dxa"/>
            <w:tcBorders>
              <w:left w:val="nil"/>
              <w:right w:val="nil"/>
            </w:tcBorders>
            <w:vAlign w:val="bottom"/>
          </w:tcPr>
          <w:p w:rsidR="0046581A" w:rsidRPr="00684BBE" w:rsidRDefault="0046581A" w:rsidP="00710751">
            <w:pPr>
              <w:spacing w:line="240" w:lineRule="auto"/>
              <w:ind w:left="-108"/>
              <w:jc w:val="right"/>
              <w:rPr>
                <w:rFonts w:ascii="Arial" w:hAnsi="Arial" w:cs="Arial"/>
                <w:sz w:val="18"/>
                <w:szCs w:val="18"/>
                <w:lang w:val="ru-RU"/>
              </w:rPr>
            </w:pPr>
            <w:r w:rsidRPr="00684BBE">
              <w:rPr>
                <w:rFonts w:ascii="Arial" w:hAnsi="Arial" w:cs="Arial"/>
                <w:b/>
                <w:sz w:val="18"/>
                <w:szCs w:val="18"/>
                <w:lang w:val="ru-RU"/>
              </w:rPr>
              <w:t>3.256/(781)</w:t>
            </w:r>
          </w:p>
        </w:tc>
        <w:tc>
          <w:tcPr>
            <w:tcW w:w="1701" w:type="dxa"/>
            <w:tcBorders>
              <w:left w:val="nil"/>
              <w:right w:val="nil"/>
            </w:tcBorders>
            <w:vAlign w:val="bottom"/>
          </w:tcPr>
          <w:p w:rsidR="0046581A" w:rsidRPr="00684BBE" w:rsidRDefault="0046581A" w:rsidP="00710751">
            <w:pPr>
              <w:spacing w:line="240" w:lineRule="auto"/>
              <w:ind w:left="-108" w:right="68"/>
              <w:jc w:val="right"/>
              <w:rPr>
                <w:rFonts w:ascii="Arial" w:hAnsi="Arial" w:cs="Arial"/>
                <w:sz w:val="18"/>
                <w:szCs w:val="18"/>
                <w:lang w:val="ru-RU"/>
              </w:rPr>
            </w:pPr>
            <w:r w:rsidRPr="00684BBE">
              <w:rPr>
                <w:rFonts w:ascii="Arial" w:hAnsi="Arial" w:cs="Arial"/>
                <w:b/>
                <w:sz w:val="18"/>
                <w:szCs w:val="18"/>
                <w:lang w:val="ru-RU"/>
              </w:rPr>
              <w:t>(552)/133</w:t>
            </w:r>
          </w:p>
        </w:tc>
      </w:tr>
      <w:tr w:rsidR="002D2DFD" w:rsidRPr="00684BBE" w:rsidTr="0046581A">
        <w:trPr>
          <w:trHeight w:val="227"/>
        </w:trPr>
        <w:tc>
          <w:tcPr>
            <w:tcW w:w="4535" w:type="dxa"/>
            <w:tcBorders>
              <w:left w:val="nil"/>
              <w:right w:val="nil"/>
            </w:tcBorders>
            <w:vAlign w:val="bottom"/>
          </w:tcPr>
          <w:p w:rsidR="007566B1" w:rsidRPr="00684BBE" w:rsidRDefault="007566B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Тенге</w:t>
            </w:r>
          </w:p>
        </w:tc>
        <w:tc>
          <w:tcPr>
            <w:tcW w:w="1701" w:type="dxa"/>
            <w:tcBorders>
              <w:left w:val="nil"/>
              <w:right w:val="nil"/>
            </w:tcBorders>
            <w:vAlign w:val="bottom"/>
          </w:tcPr>
          <w:p w:rsidR="007566B1" w:rsidRPr="00684BBE" w:rsidRDefault="00D32401"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50</w:t>
            </w:r>
            <w:r w:rsidR="007566B1" w:rsidRPr="00684BBE">
              <w:rPr>
                <w:rFonts w:ascii="Arial" w:hAnsi="Arial" w:cs="Arial"/>
                <w:b/>
                <w:sz w:val="18"/>
                <w:szCs w:val="18"/>
                <w:lang w:val="ru-RU"/>
              </w:rPr>
              <w:t>/(</w:t>
            </w:r>
            <w:r w:rsidRPr="00684BBE">
              <w:rPr>
                <w:rFonts w:ascii="Arial" w:hAnsi="Arial" w:cs="Arial"/>
                <w:b/>
                <w:sz w:val="18"/>
                <w:szCs w:val="18"/>
                <w:lang w:val="ru-RU"/>
              </w:rPr>
              <w:t>1</w:t>
            </w:r>
            <w:r w:rsidR="007566B1" w:rsidRPr="00684BBE">
              <w:rPr>
                <w:rFonts w:ascii="Arial" w:hAnsi="Arial" w:cs="Arial"/>
                <w:b/>
                <w:sz w:val="18"/>
                <w:szCs w:val="18"/>
                <w:lang w:val="ru-RU"/>
              </w:rPr>
              <w:t>2)</w:t>
            </w:r>
          </w:p>
        </w:tc>
        <w:tc>
          <w:tcPr>
            <w:tcW w:w="1701" w:type="dxa"/>
            <w:tcBorders>
              <w:left w:val="nil"/>
              <w:right w:val="nil"/>
            </w:tcBorders>
            <w:vAlign w:val="bottom"/>
          </w:tcPr>
          <w:p w:rsidR="007566B1" w:rsidRPr="00684BBE" w:rsidRDefault="007566B1"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w:t>
            </w:r>
            <w:r w:rsidR="00D32401" w:rsidRPr="00684BBE">
              <w:rPr>
                <w:rFonts w:ascii="Arial" w:hAnsi="Arial" w:cs="Arial"/>
                <w:b/>
                <w:sz w:val="18"/>
                <w:szCs w:val="18"/>
                <w:lang w:val="ru-RU"/>
              </w:rPr>
              <w:t>1</w:t>
            </w:r>
            <w:r w:rsidR="005662C9" w:rsidRPr="00684BBE">
              <w:rPr>
                <w:rFonts w:ascii="Arial" w:hAnsi="Arial" w:cs="Arial"/>
                <w:b/>
                <w:sz w:val="18"/>
                <w:szCs w:val="18"/>
                <w:lang w:val="ru-RU"/>
              </w:rPr>
              <w:t>9</w:t>
            </w:r>
            <w:r w:rsidRPr="00684BBE">
              <w:rPr>
                <w:rFonts w:ascii="Arial" w:hAnsi="Arial" w:cs="Arial"/>
                <w:b/>
                <w:sz w:val="18"/>
                <w:szCs w:val="18"/>
                <w:lang w:val="ru-RU"/>
              </w:rPr>
              <w:t>)/</w:t>
            </w:r>
            <w:r w:rsidR="00D32401" w:rsidRPr="00684BBE">
              <w:rPr>
                <w:rFonts w:ascii="Arial" w:hAnsi="Arial" w:cs="Arial"/>
                <w:b/>
                <w:sz w:val="18"/>
                <w:szCs w:val="18"/>
                <w:lang w:val="ru-RU"/>
              </w:rPr>
              <w:t>3</w:t>
            </w:r>
          </w:p>
        </w:tc>
        <w:tc>
          <w:tcPr>
            <w:tcW w:w="1701" w:type="dxa"/>
            <w:tcBorders>
              <w:left w:val="nil"/>
              <w:right w:val="nil"/>
            </w:tcBorders>
            <w:vAlign w:val="bottom"/>
          </w:tcPr>
          <w:p w:rsidR="007566B1" w:rsidRPr="00684BBE" w:rsidRDefault="007566B1"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w:t>
            </w:r>
            <w:r w:rsidR="00D32401" w:rsidRPr="00684BBE">
              <w:rPr>
                <w:rFonts w:ascii="Arial" w:hAnsi="Arial" w:cs="Arial"/>
                <w:b/>
                <w:sz w:val="18"/>
                <w:szCs w:val="18"/>
                <w:lang w:val="ru-RU"/>
              </w:rPr>
              <w:t>23</w:t>
            </w:r>
            <w:r w:rsidRPr="00684BBE">
              <w:rPr>
                <w:rFonts w:ascii="Arial" w:hAnsi="Arial" w:cs="Arial"/>
                <w:b/>
                <w:sz w:val="18"/>
                <w:szCs w:val="18"/>
                <w:lang w:val="ru-RU"/>
              </w:rPr>
              <w:t>)/</w:t>
            </w:r>
            <w:r w:rsidR="00D32401" w:rsidRPr="00684BBE">
              <w:rPr>
                <w:rFonts w:ascii="Arial" w:hAnsi="Arial" w:cs="Arial"/>
                <w:b/>
                <w:sz w:val="18"/>
                <w:szCs w:val="18"/>
                <w:lang w:val="ru-RU"/>
              </w:rPr>
              <w:t>5</w:t>
            </w:r>
          </w:p>
        </w:tc>
      </w:tr>
      <w:tr w:rsidR="002D2DFD" w:rsidRPr="00684BBE" w:rsidTr="0046581A">
        <w:trPr>
          <w:trHeight w:val="227"/>
        </w:trPr>
        <w:tc>
          <w:tcPr>
            <w:tcW w:w="4535" w:type="dxa"/>
            <w:tcBorders>
              <w:left w:val="nil"/>
              <w:right w:val="nil"/>
            </w:tcBorders>
            <w:vAlign w:val="bottom"/>
          </w:tcPr>
          <w:p w:rsidR="007566B1" w:rsidRPr="00684BBE" w:rsidRDefault="002D2DFD" w:rsidP="00710751">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left w:val="nil"/>
              <w:right w:val="nil"/>
            </w:tcBorders>
            <w:vAlign w:val="bottom"/>
          </w:tcPr>
          <w:p w:rsidR="007566B1" w:rsidRPr="00684BBE" w:rsidRDefault="007566B1" w:rsidP="00710751">
            <w:pPr>
              <w:spacing w:line="240" w:lineRule="auto"/>
              <w:ind w:left="-108"/>
              <w:jc w:val="right"/>
              <w:rPr>
                <w:rFonts w:ascii="Arial" w:hAnsi="Arial" w:cs="Arial"/>
                <w:b/>
                <w:sz w:val="18"/>
                <w:szCs w:val="18"/>
                <w:lang w:val="ru-RU"/>
              </w:rPr>
            </w:pPr>
          </w:p>
        </w:tc>
        <w:tc>
          <w:tcPr>
            <w:tcW w:w="1701" w:type="dxa"/>
            <w:tcBorders>
              <w:left w:val="nil"/>
              <w:right w:val="nil"/>
            </w:tcBorders>
            <w:vAlign w:val="bottom"/>
          </w:tcPr>
          <w:p w:rsidR="007566B1" w:rsidRPr="00684BBE" w:rsidRDefault="007566B1" w:rsidP="00710751">
            <w:pPr>
              <w:spacing w:line="240" w:lineRule="auto"/>
              <w:ind w:left="-108" w:right="68"/>
              <w:jc w:val="right"/>
              <w:rPr>
                <w:rFonts w:ascii="Arial" w:hAnsi="Arial" w:cs="Arial"/>
                <w:b/>
                <w:sz w:val="18"/>
                <w:szCs w:val="18"/>
                <w:lang w:val="ru-RU"/>
              </w:rPr>
            </w:pPr>
          </w:p>
        </w:tc>
        <w:tc>
          <w:tcPr>
            <w:tcW w:w="1701" w:type="dxa"/>
            <w:tcBorders>
              <w:left w:val="nil"/>
              <w:right w:val="nil"/>
            </w:tcBorders>
            <w:vAlign w:val="bottom"/>
          </w:tcPr>
          <w:p w:rsidR="007566B1" w:rsidRPr="00684BBE" w:rsidRDefault="007566B1" w:rsidP="00710751">
            <w:pPr>
              <w:spacing w:line="240" w:lineRule="auto"/>
              <w:ind w:left="-108" w:right="68"/>
              <w:jc w:val="right"/>
              <w:rPr>
                <w:rFonts w:ascii="Arial" w:hAnsi="Arial" w:cs="Arial"/>
                <w:b/>
                <w:sz w:val="18"/>
                <w:szCs w:val="18"/>
                <w:lang w:val="ru-RU"/>
              </w:rPr>
            </w:pPr>
          </w:p>
        </w:tc>
      </w:tr>
      <w:tr w:rsidR="002D2DFD" w:rsidRPr="00684BBE" w:rsidTr="0046581A">
        <w:trPr>
          <w:trHeight w:val="227"/>
        </w:trPr>
        <w:tc>
          <w:tcPr>
            <w:tcW w:w="4535" w:type="dxa"/>
            <w:tcBorders>
              <w:left w:val="nil"/>
              <w:right w:val="nil"/>
            </w:tcBorders>
            <w:vAlign w:val="bottom"/>
          </w:tcPr>
          <w:p w:rsidR="007566B1" w:rsidRPr="00684BBE" w:rsidRDefault="00D32401" w:rsidP="00710751">
            <w:pPr>
              <w:spacing w:line="240" w:lineRule="auto"/>
              <w:ind w:left="62" w:right="-108" w:hanging="170"/>
              <w:jc w:val="left"/>
              <w:rPr>
                <w:rFonts w:ascii="Arial" w:hAnsi="Arial" w:cs="Arial"/>
                <w:sz w:val="18"/>
                <w:szCs w:val="18"/>
                <w:lang w:val="ru-RU"/>
              </w:rPr>
            </w:pPr>
            <w:r w:rsidRPr="00684BBE">
              <w:rPr>
                <w:rFonts w:ascii="Arial" w:hAnsi="Arial" w:cs="Arial"/>
                <w:b/>
                <w:sz w:val="18"/>
                <w:szCs w:val="18"/>
                <w:lang w:val="ru-RU"/>
              </w:rPr>
              <w:t xml:space="preserve">2014 </w:t>
            </w:r>
          </w:p>
        </w:tc>
        <w:tc>
          <w:tcPr>
            <w:tcW w:w="1701" w:type="dxa"/>
            <w:tcBorders>
              <w:left w:val="nil"/>
              <w:right w:val="nil"/>
            </w:tcBorders>
            <w:vAlign w:val="bottom"/>
          </w:tcPr>
          <w:p w:rsidR="007566B1" w:rsidRPr="00684BBE" w:rsidRDefault="007566B1" w:rsidP="00710751">
            <w:pPr>
              <w:spacing w:line="240" w:lineRule="auto"/>
              <w:ind w:left="-108"/>
              <w:jc w:val="right"/>
              <w:rPr>
                <w:rFonts w:ascii="Arial" w:hAnsi="Arial" w:cs="Arial"/>
                <w:b/>
                <w:sz w:val="18"/>
                <w:szCs w:val="18"/>
                <w:lang w:val="ru-RU"/>
              </w:rPr>
            </w:pPr>
          </w:p>
        </w:tc>
        <w:tc>
          <w:tcPr>
            <w:tcW w:w="1701" w:type="dxa"/>
            <w:tcBorders>
              <w:left w:val="nil"/>
              <w:right w:val="nil"/>
            </w:tcBorders>
            <w:vAlign w:val="bottom"/>
          </w:tcPr>
          <w:p w:rsidR="007566B1" w:rsidRPr="00684BBE" w:rsidRDefault="007566B1" w:rsidP="00710751">
            <w:pPr>
              <w:spacing w:line="240" w:lineRule="auto"/>
              <w:ind w:left="-108" w:right="68"/>
              <w:jc w:val="right"/>
              <w:rPr>
                <w:rFonts w:ascii="Arial" w:hAnsi="Arial" w:cs="Arial"/>
                <w:b/>
                <w:sz w:val="18"/>
                <w:szCs w:val="18"/>
                <w:lang w:val="ru-RU"/>
              </w:rPr>
            </w:pPr>
          </w:p>
        </w:tc>
        <w:tc>
          <w:tcPr>
            <w:tcW w:w="1701" w:type="dxa"/>
            <w:tcBorders>
              <w:left w:val="nil"/>
              <w:right w:val="nil"/>
            </w:tcBorders>
            <w:vAlign w:val="bottom"/>
          </w:tcPr>
          <w:p w:rsidR="007566B1" w:rsidRPr="00684BBE" w:rsidRDefault="007566B1" w:rsidP="00710751">
            <w:pPr>
              <w:spacing w:line="240" w:lineRule="auto"/>
              <w:ind w:left="-108" w:right="68"/>
              <w:jc w:val="right"/>
              <w:rPr>
                <w:rFonts w:ascii="Arial" w:hAnsi="Arial" w:cs="Arial"/>
                <w:b/>
                <w:sz w:val="18"/>
                <w:szCs w:val="18"/>
                <w:lang w:val="ru-RU"/>
              </w:rPr>
            </w:pPr>
          </w:p>
        </w:tc>
      </w:tr>
      <w:tr w:rsidR="002D2DFD" w:rsidRPr="00684BBE" w:rsidTr="0046581A">
        <w:trPr>
          <w:trHeight w:val="227"/>
        </w:trPr>
        <w:tc>
          <w:tcPr>
            <w:tcW w:w="4535" w:type="dxa"/>
            <w:tcBorders>
              <w:left w:val="nil"/>
              <w:right w:val="nil"/>
            </w:tcBorders>
            <w:vAlign w:val="bottom"/>
          </w:tcPr>
          <w:p w:rsidR="00D32401" w:rsidRPr="00684BBE" w:rsidRDefault="00D32401" w:rsidP="00710751">
            <w:pPr>
              <w:pStyle w:val="xl38"/>
              <w:overflowPunct/>
              <w:autoSpaceDE/>
              <w:autoSpaceDN/>
              <w:spacing w:before="0" w:after="0" w:line="240" w:lineRule="auto"/>
              <w:ind w:left="62" w:right="-108" w:hanging="170"/>
              <w:jc w:val="left"/>
              <w:rPr>
                <w:rFonts w:cs="Arial"/>
                <w:b w:val="0"/>
                <w:szCs w:val="18"/>
                <w:lang w:val="ru-RU"/>
              </w:rPr>
            </w:pPr>
            <w:r w:rsidRPr="00684BBE">
              <w:rPr>
                <w:rFonts w:cs="Arial"/>
                <w:b w:val="0"/>
                <w:szCs w:val="18"/>
                <w:lang w:val="ru-RU"/>
              </w:rPr>
              <w:t>Доллары США</w:t>
            </w:r>
          </w:p>
        </w:tc>
        <w:tc>
          <w:tcPr>
            <w:tcW w:w="1701" w:type="dxa"/>
            <w:tcBorders>
              <w:left w:val="nil"/>
              <w:right w:val="nil"/>
            </w:tcBorders>
            <w:vAlign w:val="bottom"/>
          </w:tcPr>
          <w:p w:rsidR="00D32401" w:rsidRPr="00684BBE" w:rsidRDefault="00D32401"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2/(2)</w:t>
            </w:r>
          </w:p>
        </w:tc>
        <w:tc>
          <w:tcPr>
            <w:tcW w:w="1701" w:type="dxa"/>
            <w:tcBorders>
              <w:left w:val="nil"/>
              <w:right w:val="nil"/>
            </w:tcBorders>
            <w:vAlign w:val="bottom"/>
          </w:tcPr>
          <w:p w:rsidR="00D32401" w:rsidRPr="00684BBE" w:rsidRDefault="00D32401"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(1.</w:t>
            </w:r>
            <w:r w:rsidRPr="00684BBE">
              <w:rPr>
                <w:rFonts w:ascii="Arial" w:hAnsi="Arial" w:cs="Arial"/>
                <w:sz w:val="18"/>
                <w:szCs w:val="18"/>
              </w:rPr>
              <w:t>072</w:t>
            </w:r>
            <w:r w:rsidRPr="00684BBE">
              <w:rPr>
                <w:rFonts w:ascii="Arial" w:hAnsi="Arial" w:cs="Arial"/>
                <w:sz w:val="18"/>
                <w:szCs w:val="18"/>
                <w:lang w:val="ru-RU"/>
              </w:rPr>
              <w:t>)/1.</w:t>
            </w:r>
            <w:r w:rsidRPr="00684BBE">
              <w:rPr>
                <w:rFonts w:ascii="Arial" w:hAnsi="Arial" w:cs="Arial"/>
                <w:sz w:val="18"/>
                <w:szCs w:val="18"/>
              </w:rPr>
              <w:t>072</w:t>
            </w:r>
          </w:p>
        </w:tc>
        <w:tc>
          <w:tcPr>
            <w:tcW w:w="1701" w:type="dxa"/>
            <w:tcBorders>
              <w:left w:val="nil"/>
              <w:right w:val="nil"/>
            </w:tcBorders>
            <w:vAlign w:val="bottom"/>
          </w:tcPr>
          <w:p w:rsidR="00D32401" w:rsidRPr="00684BBE" w:rsidRDefault="00D32401"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w:t>
            </w:r>
            <w:r w:rsidRPr="00684BBE">
              <w:rPr>
                <w:rFonts w:ascii="Arial" w:hAnsi="Arial" w:cs="Arial"/>
                <w:sz w:val="18"/>
                <w:szCs w:val="18"/>
              </w:rPr>
              <w:t>822</w:t>
            </w:r>
            <w:r w:rsidRPr="00684BBE">
              <w:rPr>
                <w:rFonts w:ascii="Arial" w:hAnsi="Arial" w:cs="Arial"/>
                <w:sz w:val="18"/>
                <w:szCs w:val="18"/>
                <w:lang w:val="ru-RU"/>
              </w:rPr>
              <w:t>)/</w:t>
            </w:r>
            <w:r w:rsidRPr="00684BBE">
              <w:rPr>
                <w:rFonts w:ascii="Arial" w:hAnsi="Arial" w:cs="Arial"/>
                <w:sz w:val="18"/>
                <w:szCs w:val="18"/>
              </w:rPr>
              <w:t>822</w:t>
            </w:r>
          </w:p>
        </w:tc>
      </w:tr>
      <w:tr w:rsidR="002D2DFD" w:rsidRPr="00684BBE" w:rsidTr="0046581A">
        <w:trPr>
          <w:trHeight w:val="227"/>
        </w:trPr>
        <w:tc>
          <w:tcPr>
            <w:tcW w:w="4535" w:type="dxa"/>
            <w:tcBorders>
              <w:left w:val="nil"/>
              <w:bottom w:val="single" w:sz="12" w:space="0" w:color="auto"/>
              <w:right w:val="nil"/>
            </w:tcBorders>
            <w:vAlign w:val="bottom"/>
          </w:tcPr>
          <w:p w:rsidR="00D32401" w:rsidRPr="00684BBE" w:rsidRDefault="00D32401" w:rsidP="00710751">
            <w:pPr>
              <w:pStyle w:val="xl38"/>
              <w:overflowPunct/>
              <w:autoSpaceDE/>
              <w:autoSpaceDN/>
              <w:spacing w:before="0" w:after="0" w:line="240" w:lineRule="auto"/>
              <w:ind w:left="62" w:right="-108" w:hanging="170"/>
              <w:jc w:val="left"/>
              <w:rPr>
                <w:rFonts w:cs="Arial"/>
                <w:b w:val="0"/>
                <w:szCs w:val="18"/>
                <w:lang w:val="ru-RU"/>
              </w:rPr>
            </w:pPr>
            <w:r w:rsidRPr="00684BBE">
              <w:rPr>
                <w:rFonts w:cs="Arial"/>
                <w:b w:val="0"/>
                <w:szCs w:val="18"/>
                <w:lang w:val="ru-RU"/>
              </w:rPr>
              <w:t>Тенге</w:t>
            </w:r>
          </w:p>
        </w:tc>
        <w:tc>
          <w:tcPr>
            <w:tcW w:w="1701" w:type="dxa"/>
            <w:tcBorders>
              <w:left w:val="nil"/>
              <w:bottom w:val="single" w:sz="12" w:space="0" w:color="auto"/>
              <w:right w:val="nil"/>
            </w:tcBorders>
            <w:vAlign w:val="bottom"/>
          </w:tcPr>
          <w:p w:rsidR="00D32401" w:rsidRPr="00684BBE" w:rsidRDefault="00D32401"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2/(2)</w:t>
            </w:r>
          </w:p>
        </w:tc>
        <w:tc>
          <w:tcPr>
            <w:tcW w:w="1701" w:type="dxa"/>
            <w:tcBorders>
              <w:left w:val="nil"/>
              <w:bottom w:val="single" w:sz="12" w:space="0" w:color="auto"/>
              <w:right w:val="nil"/>
            </w:tcBorders>
            <w:vAlign w:val="bottom"/>
          </w:tcPr>
          <w:p w:rsidR="00D32401" w:rsidRPr="00684BBE" w:rsidRDefault="00D32401"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w:t>
            </w:r>
            <w:r w:rsidRPr="00684BBE">
              <w:rPr>
                <w:rFonts w:ascii="Arial" w:hAnsi="Arial" w:cs="Arial"/>
                <w:sz w:val="18"/>
                <w:szCs w:val="18"/>
              </w:rPr>
              <w:t>29</w:t>
            </w:r>
            <w:r w:rsidRPr="00684BBE">
              <w:rPr>
                <w:rFonts w:ascii="Arial" w:hAnsi="Arial" w:cs="Arial"/>
                <w:sz w:val="18"/>
                <w:szCs w:val="18"/>
                <w:lang w:val="ru-RU"/>
              </w:rPr>
              <w:t>)/2</w:t>
            </w:r>
            <w:r w:rsidRPr="00684BBE">
              <w:rPr>
                <w:rFonts w:ascii="Arial" w:hAnsi="Arial" w:cs="Arial"/>
                <w:sz w:val="18"/>
                <w:szCs w:val="18"/>
              </w:rPr>
              <w:t>9</w:t>
            </w:r>
          </w:p>
        </w:tc>
        <w:tc>
          <w:tcPr>
            <w:tcW w:w="1701" w:type="dxa"/>
            <w:tcBorders>
              <w:left w:val="nil"/>
              <w:bottom w:val="single" w:sz="12" w:space="0" w:color="auto"/>
              <w:right w:val="nil"/>
            </w:tcBorders>
            <w:vAlign w:val="bottom"/>
          </w:tcPr>
          <w:p w:rsidR="00D32401" w:rsidRPr="00684BBE" w:rsidRDefault="00D32401"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w:t>
            </w:r>
            <w:r w:rsidRPr="00684BBE">
              <w:rPr>
                <w:rFonts w:ascii="Arial" w:hAnsi="Arial" w:cs="Arial"/>
                <w:sz w:val="18"/>
                <w:szCs w:val="18"/>
              </w:rPr>
              <w:t>29</w:t>
            </w:r>
            <w:r w:rsidRPr="00684BBE">
              <w:rPr>
                <w:rFonts w:ascii="Arial" w:hAnsi="Arial" w:cs="Arial"/>
                <w:sz w:val="18"/>
                <w:szCs w:val="18"/>
                <w:lang w:val="ru-RU"/>
              </w:rPr>
              <w:t>)/</w:t>
            </w:r>
            <w:r w:rsidRPr="00684BBE">
              <w:rPr>
                <w:rFonts w:ascii="Arial" w:hAnsi="Arial" w:cs="Arial"/>
                <w:sz w:val="18"/>
                <w:szCs w:val="18"/>
              </w:rPr>
              <w:t>29</w:t>
            </w:r>
          </w:p>
        </w:tc>
      </w:tr>
    </w:tbl>
    <w:p w:rsidR="00905CB4" w:rsidRPr="00684BBE" w:rsidRDefault="00F724FC" w:rsidP="00710751">
      <w:pPr>
        <w:pStyle w:val="StyleHeading22numberedindent2ni2h2Hanging2IndentHeader"/>
        <w:keepNext w:val="0"/>
        <w:keepLines w:val="0"/>
        <w:spacing w:before="120" w:line="240" w:lineRule="auto"/>
        <w:ind w:left="284" w:hanging="284"/>
        <w:rPr>
          <w:rFonts w:ascii="Times New Roman" w:hAnsi="Times New Roman"/>
          <w:b w:val="0"/>
          <w:i/>
          <w:sz w:val="16"/>
          <w:szCs w:val="16"/>
          <w:lang w:val="ru-RU"/>
        </w:rPr>
      </w:pPr>
      <w:bookmarkStart w:id="256" w:name="_Toc324520188"/>
      <w:bookmarkStart w:id="257" w:name="_Toc324525750"/>
      <w:bookmarkStart w:id="258" w:name="_Toc326076101"/>
      <w:r w:rsidRPr="00684BBE">
        <w:rPr>
          <w:rFonts w:ascii="Times New Roman" w:hAnsi="Times New Roman"/>
          <w:b w:val="0"/>
          <w:i/>
          <w:sz w:val="16"/>
          <w:szCs w:val="16"/>
          <w:lang w:val="ru-RU"/>
        </w:rPr>
        <w:t>*</w:t>
      </w:r>
      <w:r w:rsidR="0061721C" w:rsidRPr="00684BBE">
        <w:rPr>
          <w:rFonts w:ascii="Times New Roman" w:hAnsi="Times New Roman"/>
          <w:b w:val="0"/>
          <w:i/>
          <w:sz w:val="16"/>
          <w:szCs w:val="16"/>
          <w:lang w:val="ru-RU"/>
        </w:rPr>
        <w:tab/>
      </w:r>
      <w:r w:rsidRPr="00684BBE">
        <w:rPr>
          <w:rFonts w:ascii="Times New Roman" w:hAnsi="Times New Roman"/>
          <w:b w:val="0"/>
          <w:i/>
          <w:sz w:val="16"/>
          <w:szCs w:val="16"/>
          <w:lang w:val="ru-RU"/>
        </w:rPr>
        <w:t xml:space="preserve">1 </w:t>
      </w:r>
      <w:r w:rsidRPr="00684BBE">
        <w:rPr>
          <w:rFonts w:ascii="Times New Roman" w:hAnsi="Times New Roman"/>
          <w:b w:val="0"/>
          <w:bCs w:val="0"/>
          <w:i/>
          <w:sz w:val="16"/>
          <w:szCs w:val="16"/>
          <w:lang w:val="ru-RU"/>
        </w:rPr>
        <w:t>базисный пункт</w:t>
      </w:r>
      <w:r w:rsidRPr="00684BBE">
        <w:rPr>
          <w:rFonts w:ascii="Times New Roman" w:hAnsi="Times New Roman"/>
          <w:b w:val="0"/>
          <w:i/>
          <w:sz w:val="16"/>
          <w:szCs w:val="16"/>
          <w:lang w:val="ru-RU"/>
        </w:rPr>
        <w:t xml:space="preserve"> = 0,01%</w:t>
      </w:r>
      <w:bookmarkEnd w:id="256"/>
      <w:bookmarkEnd w:id="257"/>
      <w:bookmarkEnd w:id="258"/>
      <w:r w:rsidR="00015702" w:rsidRPr="00684BBE">
        <w:rPr>
          <w:rFonts w:ascii="Times New Roman" w:hAnsi="Times New Roman"/>
          <w:b w:val="0"/>
          <w:i/>
          <w:sz w:val="16"/>
          <w:szCs w:val="16"/>
          <w:lang w:val="ru-RU"/>
        </w:rPr>
        <w:t>.</w:t>
      </w:r>
    </w:p>
    <w:p w:rsidR="0046581A" w:rsidRPr="00684BBE" w:rsidRDefault="0046581A" w:rsidP="00710751">
      <w:pPr>
        <w:adjustRightInd/>
        <w:spacing w:line="240" w:lineRule="auto"/>
        <w:jc w:val="left"/>
        <w:textAlignment w:val="auto"/>
        <w:rPr>
          <w:b/>
          <w:bCs/>
          <w:sz w:val="20"/>
          <w:szCs w:val="20"/>
          <w:lang w:val="ru-RU"/>
        </w:rPr>
      </w:pPr>
      <w:bookmarkStart w:id="259" w:name="_Toc324520190"/>
      <w:bookmarkStart w:id="260" w:name="_Toc324525752"/>
      <w:bookmarkStart w:id="261" w:name="_Toc326076103"/>
      <w:r w:rsidRPr="00684BBE">
        <w:br w:type="page"/>
      </w:r>
    </w:p>
    <w:p w:rsidR="0046581A" w:rsidRPr="00684BBE" w:rsidRDefault="0046581A" w:rsidP="00710751">
      <w:pPr>
        <w:pStyle w:val="Head1cont"/>
      </w:pPr>
      <w:r w:rsidRPr="00684BBE">
        <w:lastRenderedPageBreak/>
        <w:t>38.</w:t>
      </w:r>
      <w:r w:rsidRPr="00684BBE">
        <w:tab/>
        <w:t>ФИНАНСОВЫЕ ИНСТРУМЕНТЫ, ЦЕЛИ И ПОЛИТИКА УПРАВЛЕНИЯ ФИНАНСОВЫМИ РИСКАМИ (</w:t>
      </w:r>
      <w:r w:rsidRPr="00684BBE">
        <w:rPr>
          <w:caps w:val="0"/>
        </w:rPr>
        <w:t>продолжение</w:t>
      </w:r>
      <w:r w:rsidRPr="00684BBE">
        <w:t>)</w:t>
      </w:r>
    </w:p>
    <w:p w:rsidR="00905CB4" w:rsidRPr="00684BBE" w:rsidRDefault="00F724FC" w:rsidP="00710751">
      <w:pPr>
        <w:pStyle w:val="4"/>
      </w:pPr>
      <w:r w:rsidRPr="00684BBE">
        <w:t>Валютный риск</w:t>
      </w:r>
      <w:bookmarkEnd w:id="259"/>
      <w:bookmarkEnd w:id="260"/>
      <w:bookmarkEnd w:id="261"/>
    </w:p>
    <w:p w:rsidR="00905CB4" w:rsidRPr="00684BBE" w:rsidRDefault="00F724FC" w:rsidP="00710751">
      <w:pPr>
        <w:pStyle w:val="6"/>
        <w:widowControl w:val="0"/>
      </w:pPr>
      <w:bookmarkStart w:id="262" w:name="_Toc324520191"/>
      <w:bookmarkStart w:id="263" w:name="_Toc324525753"/>
      <w:bookmarkStart w:id="264" w:name="_Toc326076104"/>
      <w:r w:rsidRPr="00684BBE">
        <w:t xml:space="preserve">В результате значительных сумм займов, обязательств по финансовой аренде и торговой кредиторской задолженности, </w:t>
      </w:r>
      <w:r w:rsidR="000D1ABD" w:rsidRPr="00684BBE">
        <w:t xml:space="preserve">вкладов в банках, </w:t>
      </w:r>
      <w:r w:rsidRPr="00684BBE">
        <w:t>денежных средств и их эквивалентов</w:t>
      </w:r>
      <w:r w:rsidR="001B790F" w:rsidRPr="00684BBE">
        <w:t>, средств в кредитных учреждениях</w:t>
      </w:r>
      <w:r w:rsidRPr="00684BBE">
        <w:t xml:space="preserve"> и дебиторской задолженности, выраженных в долларах США, на </w:t>
      </w:r>
      <w:r w:rsidR="000F7611" w:rsidRPr="00684BBE">
        <w:t>консолидированное финансовое положение</w:t>
      </w:r>
      <w:r w:rsidRPr="00684BBE">
        <w:t xml:space="preserve"> Группы может оказать значительное влияние изменения в обменных курсах доллара США к тенге.</w:t>
      </w:r>
      <w:bookmarkEnd w:id="262"/>
      <w:bookmarkEnd w:id="263"/>
      <w:bookmarkEnd w:id="264"/>
    </w:p>
    <w:p w:rsidR="009930B5" w:rsidRPr="00684BBE" w:rsidRDefault="00F724FC" w:rsidP="00710751">
      <w:pPr>
        <w:pStyle w:val="6"/>
        <w:widowControl w:val="0"/>
        <w:spacing w:after="120"/>
      </w:pPr>
      <w:r w:rsidRPr="00684BBE">
        <w:t>В следующей таблице представлена чувствительность прибыли Группы до</w:t>
      </w:r>
      <w:r w:rsidR="000D1ABD" w:rsidRPr="00684BBE">
        <w:t xml:space="preserve"> </w:t>
      </w:r>
      <w:r w:rsidR="00AD1F2D" w:rsidRPr="00684BBE">
        <w:t>учёт</w:t>
      </w:r>
      <w:r w:rsidR="000D1ABD" w:rsidRPr="00684BBE">
        <w:t>а</w:t>
      </w:r>
      <w:r w:rsidRPr="00684BBE">
        <w:t xml:space="preserve"> подоходного налога к возможным изменениям в обменном курсе доллара США и евро при том условии, что все остальные параметры приняты величинами постоянными. </w:t>
      </w:r>
    </w:p>
    <w:tbl>
      <w:tblPr>
        <w:tblW w:w="9637" w:type="dxa"/>
        <w:tblInd w:w="108" w:type="dxa"/>
        <w:tblLayout w:type="fixed"/>
        <w:tblLook w:val="0000" w:firstRow="0" w:lastRow="0" w:firstColumn="0" w:lastColumn="0" w:noHBand="0" w:noVBand="0"/>
      </w:tblPr>
      <w:tblGrid>
        <w:gridCol w:w="6123"/>
        <w:gridCol w:w="1757"/>
        <w:gridCol w:w="1757"/>
      </w:tblGrid>
      <w:tr w:rsidR="002D2DFD" w:rsidRPr="004506E2" w:rsidTr="00C96369">
        <w:trPr>
          <w:trHeight w:val="227"/>
        </w:trPr>
        <w:tc>
          <w:tcPr>
            <w:tcW w:w="6123" w:type="dxa"/>
            <w:tcBorders>
              <w:left w:val="nil"/>
              <w:bottom w:val="single" w:sz="4" w:space="0" w:color="auto"/>
              <w:right w:val="nil"/>
            </w:tcBorders>
            <w:vAlign w:val="bottom"/>
          </w:tcPr>
          <w:p w:rsidR="00B21F9F" w:rsidRPr="00684BBE" w:rsidRDefault="00B21F9F" w:rsidP="00710751">
            <w:pPr>
              <w:pStyle w:val="a5"/>
              <w:overflowPunct/>
              <w:autoSpaceDE/>
              <w:autoSpaceDN/>
              <w:spacing w:before="0" w:after="0" w:line="240" w:lineRule="auto"/>
              <w:ind w:left="62" w:right="-108" w:hanging="170"/>
              <w:jc w:val="left"/>
              <w:rPr>
                <w:lang w:val="ru-RU"/>
              </w:rPr>
            </w:pPr>
            <w:r w:rsidRPr="00684BBE">
              <w:rPr>
                <w:rFonts w:ascii="Arial" w:hAnsi="Arial"/>
                <w:i/>
                <w:sz w:val="16"/>
                <w:lang w:val="ru-RU"/>
              </w:rPr>
              <w:t>В миллионах тенге</w:t>
            </w:r>
          </w:p>
        </w:tc>
        <w:tc>
          <w:tcPr>
            <w:tcW w:w="1757" w:type="dxa"/>
            <w:tcBorders>
              <w:left w:val="nil"/>
              <w:bottom w:val="single" w:sz="4" w:space="0" w:color="auto"/>
              <w:right w:val="nil"/>
            </w:tcBorders>
            <w:vAlign w:val="bottom"/>
          </w:tcPr>
          <w:p w:rsidR="00B21F9F" w:rsidRPr="00684BBE" w:rsidRDefault="00B21F9F" w:rsidP="00710751">
            <w:pPr>
              <w:spacing w:line="240" w:lineRule="auto"/>
              <w:ind w:left="-108" w:right="68"/>
              <w:jc w:val="right"/>
              <w:rPr>
                <w:rFonts w:ascii="Arial" w:hAnsi="Arial"/>
                <w:b/>
                <w:sz w:val="18"/>
                <w:lang w:val="ru-RU"/>
              </w:rPr>
            </w:pPr>
            <w:r w:rsidRPr="00684BBE">
              <w:rPr>
                <w:rFonts w:ascii="Arial" w:hAnsi="Arial"/>
                <w:b/>
                <w:sz w:val="18"/>
                <w:lang w:val="ru-RU"/>
              </w:rPr>
              <w:t xml:space="preserve">Увеличение </w:t>
            </w:r>
            <w:r w:rsidR="005B7371" w:rsidRPr="00684BBE">
              <w:rPr>
                <w:rFonts w:ascii="Arial" w:hAnsi="Arial"/>
                <w:b/>
                <w:sz w:val="18"/>
                <w:lang w:val="ru-RU"/>
              </w:rPr>
              <w:t xml:space="preserve">/ (уменьшение) </w:t>
            </w:r>
            <w:r w:rsidRPr="00684BBE">
              <w:rPr>
                <w:rFonts w:ascii="Arial" w:hAnsi="Arial"/>
                <w:b/>
                <w:sz w:val="18"/>
                <w:lang w:val="ru-RU"/>
              </w:rPr>
              <w:t>в обменных курсах</w:t>
            </w:r>
          </w:p>
        </w:tc>
        <w:tc>
          <w:tcPr>
            <w:tcW w:w="1757" w:type="dxa"/>
            <w:tcBorders>
              <w:left w:val="nil"/>
              <w:bottom w:val="single" w:sz="4" w:space="0" w:color="auto"/>
              <w:right w:val="nil"/>
            </w:tcBorders>
            <w:vAlign w:val="bottom"/>
          </w:tcPr>
          <w:p w:rsidR="00B21F9F" w:rsidRPr="00684BBE" w:rsidRDefault="00B21F9F" w:rsidP="00710751">
            <w:pPr>
              <w:spacing w:line="240" w:lineRule="auto"/>
              <w:ind w:left="-108" w:right="68"/>
              <w:jc w:val="right"/>
              <w:rPr>
                <w:rFonts w:ascii="Arial" w:hAnsi="Arial"/>
                <w:b/>
                <w:sz w:val="18"/>
                <w:lang w:val="ru-RU"/>
              </w:rPr>
            </w:pPr>
            <w:r w:rsidRPr="00684BBE">
              <w:rPr>
                <w:rFonts w:ascii="Arial" w:hAnsi="Arial"/>
                <w:b/>
                <w:sz w:val="18"/>
                <w:lang w:val="ru-RU"/>
              </w:rPr>
              <w:t>Влияние на прибыли и убытки</w:t>
            </w:r>
          </w:p>
        </w:tc>
      </w:tr>
      <w:tr w:rsidR="002D2DFD" w:rsidRPr="004506E2" w:rsidTr="00C96369">
        <w:trPr>
          <w:trHeight w:val="227"/>
        </w:trPr>
        <w:tc>
          <w:tcPr>
            <w:tcW w:w="6123" w:type="dxa"/>
            <w:tcBorders>
              <w:top w:val="single" w:sz="4" w:space="0" w:color="auto"/>
              <w:left w:val="nil"/>
              <w:right w:val="nil"/>
            </w:tcBorders>
            <w:vAlign w:val="bottom"/>
          </w:tcPr>
          <w:p w:rsidR="00B21F9F" w:rsidRPr="00684BBE" w:rsidRDefault="00B22CC4" w:rsidP="00710751">
            <w:pPr>
              <w:spacing w:line="240" w:lineRule="auto"/>
              <w:ind w:left="62" w:right="-108" w:hanging="170"/>
              <w:jc w:val="left"/>
              <w:rPr>
                <w:rFonts w:ascii="Arial" w:hAnsi="Arial" w:cs="Arial"/>
                <w:sz w:val="16"/>
                <w:szCs w:val="16"/>
                <w:lang w:val="ru-RU"/>
              </w:rPr>
            </w:pPr>
            <w:r w:rsidRPr="00684BBE">
              <w:rPr>
                <w:rFonts w:ascii="Arial" w:hAnsi="Arial" w:cs="Arial"/>
                <w:sz w:val="16"/>
                <w:szCs w:val="16"/>
                <w:lang w:val="ru-RU"/>
              </w:rPr>
              <w:t xml:space="preserve"> </w:t>
            </w:r>
          </w:p>
        </w:tc>
        <w:tc>
          <w:tcPr>
            <w:tcW w:w="1757" w:type="dxa"/>
            <w:tcBorders>
              <w:top w:val="single" w:sz="4" w:space="0" w:color="auto"/>
              <w:left w:val="nil"/>
              <w:right w:val="nil"/>
            </w:tcBorders>
            <w:vAlign w:val="bottom"/>
          </w:tcPr>
          <w:p w:rsidR="00B21F9F" w:rsidRPr="00684BBE" w:rsidRDefault="00B21F9F" w:rsidP="00710751">
            <w:pPr>
              <w:tabs>
                <w:tab w:val="decimal" w:pos="1092"/>
                <w:tab w:val="decimal" w:pos="1459"/>
              </w:tabs>
              <w:spacing w:line="240" w:lineRule="auto"/>
              <w:ind w:left="-115" w:right="51"/>
              <w:jc w:val="right"/>
              <w:rPr>
                <w:rFonts w:ascii="Arial" w:hAnsi="Arial" w:cs="Arial"/>
                <w:b/>
                <w:sz w:val="16"/>
                <w:szCs w:val="16"/>
                <w:lang w:val="ru-RU"/>
              </w:rPr>
            </w:pPr>
          </w:p>
        </w:tc>
        <w:tc>
          <w:tcPr>
            <w:tcW w:w="1757" w:type="dxa"/>
            <w:tcBorders>
              <w:top w:val="single" w:sz="4" w:space="0" w:color="auto"/>
              <w:left w:val="nil"/>
              <w:right w:val="nil"/>
            </w:tcBorders>
            <w:vAlign w:val="bottom"/>
          </w:tcPr>
          <w:p w:rsidR="00B21F9F" w:rsidRPr="00684BBE" w:rsidRDefault="00B21F9F" w:rsidP="00710751">
            <w:pPr>
              <w:tabs>
                <w:tab w:val="decimal" w:pos="1092"/>
              </w:tabs>
              <w:spacing w:line="240" w:lineRule="auto"/>
              <w:ind w:left="-115" w:right="51"/>
              <w:jc w:val="right"/>
              <w:rPr>
                <w:rFonts w:ascii="Arial" w:hAnsi="Arial" w:cs="Arial"/>
                <w:b/>
                <w:sz w:val="16"/>
                <w:szCs w:val="16"/>
                <w:lang w:val="ru-RU"/>
              </w:rPr>
            </w:pPr>
          </w:p>
        </w:tc>
      </w:tr>
      <w:tr w:rsidR="002D2DFD" w:rsidRPr="00684BBE" w:rsidTr="00C96369">
        <w:trPr>
          <w:trHeight w:val="227"/>
        </w:trPr>
        <w:tc>
          <w:tcPr>
            <w:tcW w:w="6123" w:type="dxa"/>
            <w:tcBorders>
              <w:left w:val="nil"/>
              <w:right w:val="nil"/>
            </w:tcBorders>
            <w:vAlign w:val="bottom"/>
          </w:tcPr>
          <w:p w:rsidR="00B21F9F" w:rsidRPr="00684BBE" w:rsidRDefault="00D32401" w:rsidP="00710751">
            <w:pPr>
              <w:pStyle w:val="xl38"/>
              <w:tabs>
                <w:tab w:val="left" w:pos="540"/>
              </w:tabs>
              <w:overflowPunct/>
              <w:autoSpaceDE/>
              <w:autoSpaceDN/>
              <w:spacing w:before="0" w:after="0" w:line="240" w:lineRule="auto"/>
              <w:ind w:left="62" w:right="-108" w:hanging="170"/>
              <w:jc w:val="left"/>
              <w:rPr>
                <w:rFonts w:cs="Arial"/>
                <w:szCs w:val="18"/>
              </w:rPr>
            </w:pPr>
            <w:r w:rsidRPr="00684BBE">
              <w:rPr>
                <w:rFonts w:cs="Arial"/>
                <w:szCs w:val="18"/>
              </w:rPr>
              <w:t>2015</w:t>
            </w:r>
          </w:p>
        </w:tc>
        <w:tc>
          <w:tcPr>
            <w:tcW w:w="1757" w:type="dxa"/>
            <w:tcBorders>
              <w:left w:val="nil"/>
              <w:right w:val="nil"/>
            </w:tcBorders>
            <w:vAlign w:val="bottom"/>
          </w:tcPr>
          <w:p w:rsidR="00B21F9F" w:rsidRPr="00684BBE" w:rsidRDefault="00B21F9F" w:rsidP="00710751">
            <w:pPr>
              <w:spacing w:line="240" w:lineRule="auto"/>
              <w:ind w:left="-108" w:right="68"/>
              <w:jc w:val="right"/>
              <w:rPr>
                <w:rFonts w:ascii="Arial" w:hAnsi="Arial" w:cs="Arial"/>
                <w:b/>
                <w:sz w:val="18"/>
                <w:szCs w:val="18"/>
                <w:lang w:val="ru-RU"/>
              </w:rPr>
            </w:pPr>
          </w:p>
        </w:tc>
        <w:tc>
          <w:tcPr>
            <w:tcW w:w="1757" w:type="dxa"/>
            <w:tcBorders>
              <w:left w:val="nil"/>
              <w:right w:val="nil"/>
            </w:tcBorders>
            <w:vAlign w:val="bottom"/>
          </w:tcPr>
          <w:p w:rsidR="00B21F9F" w:rsidRPr="00684BBE" w:rsidRDefault="00B21F9F" w:rsidP="00710751">
            <w:pPr>
              <w:spacing w:line="240" w:lineRule="auto"/>
              <w:ind w:left="-108" w:right="68"/>
              <w:jc w:val="right"/>
              <w:rPr>
                <w:rFonts w:ascii="Arial" w:hAnsi="Arial" w:cs="Arial"/>
                <w:b/>
                <w:sz w:val="18"/>
                <w:szCs w:val="18"/>
                <w:lang w:val="ru-RU"/>
              </w:rPr>
            </w:pPr>
          </w:p>
        </w:tc>
      </w:tr>
      <w:tr w:rsidR="002D2DFD" w:rsidRPr="00684BBE" w:rsidTr="00C96369">
        <w:trPr>
          <w:trHeight w:val="227"/>
        </w:trPr>
        <w:tc>
          <w:tcPr>
            <w:tcW w:w="6123" w:type="dxa"/>
            <w:tcBorders>
              <w:left w:val="nil"/>
              <w:right w:val="nil"/>
            </w:tcBorders>
            <w:vAlign w:val="bottom"/>
          </w:tcPr>
          <w:p w:rsidR="007566B1" w:rsidRPr="00684BBE" w:rsidRDefault="007566B1" w:rsidP="00710751">
            <w:pPr>
              <w:pStyle w:val="xl38"/>
              <w:overflowPunct/>
              <w:autoSpaceDE/>
              <w:autoSpaceDN/>
              <w:spacing w:before="0" w:after="0" w:line="240" w:lineRule="auto"/>
              <w:ind w:left="62" w:right="-108" w:hanging="170"/>
              <w:jc w:val="left"/>
              <w:rPr>
                <w:rFonts w:cs="Arial"/>
                <w:szCs w:val="18"/>
                <w:lang w:val="ru-RU"/>
              </w:rPr>
            </w:pPr>
            <w:r w:rsidRPr="00684BBE">
              <w:rPr>
                <w:rFonts w:cs="Arial"/>
                <w:b w:val="0"/>
                <w:szCs w:val="18"/>
                <w:lang w:val="ru-RU"/>
              </w:rPr>
              <w:t>Доллары США</w:t>
            </w:r>
          </w:p>
        </w:tc>
        <w:tc>
          <w:tcPr>
            <w:tcW w:w="1757" w:type="dxa"/>
            <w:tcBorders>
              <w:left w:val="nil"/>
              <w:right w:val="nil"/>
            </w:tcBorders>
            <w:vAlign w:val="bottom"/>
          </w:tcPr>
          <w:p w:rsidR="007566B1" w:rsidRPr="00684BBE" w:rsidRDefault="00D32401" w:rsidP="00710751">
            <w:pPr>
              <w:spacing w:line="240" w:lineRule="auto"/>
              <w:ind w:left="-108"/>
              <w:jc w:val="right"/>
              <w:rPr>
                <w:rFonts w:ascii="Arial" w:hAnsi="Arial" w:cs="Arial"/>
                <w:b/>
                <w:sz w:val="18"/>
                <w:szCs w:val="18"/>
                <w:lang w:val="ru-RU"/>
              </w:rPr>
            </w:pPr>
            <w:r w:rsidRPr="00684BBE">
              <w:rPr>
                <w:rFonts w:ascii="Arial" w:hAnsi="Arial" w:cs="Arial"/>
                <w:b/>
                <w:sz w:val="18"/>
                <w:szCs w:val="18"/>
              </w:rPr>
              <w:t>60,00</w:t>
            </w:r>
            <w:r w:rsidR="007566B1" w:rsidRPr="00684BBE">
              <w:rPr>
                <w:rFonts w:ascii="Arial" w:hAnsi="Arial" w:cs="Arial"/>
                <w:b/>
                <w:sz w:val="18"/>
                <w:szCs w:val="18"/>
                <w:lang w:val="ru-RU"/>
              </w:rPr>
              <w:t>%/</w:t>
            </w:r>
            <w:r w:rsidR="005B7371" w:rsidRPr="00684BBE">
              <w:rPr>
                <w:rFonts w:ascii="Arial" w:hAnsi="Arial" w:cs="Arial"/>
                <w:b/>
                <w:sz w:val="18"/>
                <w:szCs w:val="18"/>
                <w:lang w:val="ru-RU"/>
              </w:rPr>
              <w:t>(</w:t>
            </w:r>
            <w:r w:rsidRPr="00684BBE">
              <w:rPr>
                <w:rFonts w:ascii="Arial" w:hAnsi="Arial" w:cs="Arial"/>
                <w:b/>
                <w:sz w:val="18"/>
                <w:szCs w:val="18"/>
              </w:rPr>
              <w:t>20,00</w:t>
            </w:r>
            <w:r w:rsidR="007566B1" w:rsidRPr="00684BBE">
              <w:rPr>
                <w:rFonts w:ascii="Arial" w:hAnsi="Arial" w:cs="Arial"/>
                <w:b/>
                <w:sz w:val="18"/>
                <w:szCs w:val="18"/>
                <w:lang w:val="ru-RU"/>
              </w:rPr>
              <w:t>%</w:t>
            </w:r>
            <w:r w:rsidR="005B7371" w:rsidRPr="00684BBE">
              <w:rPr>
                <w:rFonts w:ascii="Arial" w:hAnsi="Arial" w:cs="Arial"/>
                <w:b/>
                <w:sz w:val="18"/>
                <w:szCs w:val="18"/>
                <w:lang w:val="ru-RU"/>
              </w:rPr>
              <w:t>)</w:t>
            </w:r>
          </w:p>
        </w:tc>
        <w:tc>
          <w:tcPr>
            <w:tcW w:w="1757" w:type="dxa"/>
            <w:tcBorders>
              <w:left w:val="nil"/>
              <w:right w:val="nil"/>
            </w:tcBorders>
            <w:vAlign w:val="bottom"/>
          </w:tcPr>
          <w:p w:rsidR="007566B1" w:rsidRPr="00684BBE" w:rsidRDefault="00A24CC0" w:rsidP="00710751">
            <w:pPr>
              <w:spacing w:line="240" w:lineRule="auto"/>
              <w:ind w:left="-108"/>
              <w:jc w:val="right"/>
              <w:rPr>
                <w:rFonts w:ascii="Arial" w:hAnsi="Arial" w:cs="Arial"/>
                <w:b/>
                <w:sz w:val="18"/>
                <w:szCs w:val="18"/>
                <w:lang w:val="ru-RU"/>
              </w:rPr>
            </w:pPr>
            <w:r w:rsidRPr="00684BBE">
              <w:rPr>
                <w:rFonts w:ascii="Arial" w:hAnsi="Arial" w:cs="Arial"/>
                <w:b/>
                <w:sz w:val="18"/>
                <w:szCs w:val="18"/>
                <w:lang w:val="ru-RU"/>
              </w:rPr>
              <w:t>818</w:t>
            </w:r>
            <w:r w:rsidR="00D32401" w:rsidRPr="00684BBE">
              <w:rPr>
                <w:rFonts w:ascii="Arial" w:hAnsi="Arial" w:cs="Arial"/>
                <w:b/>
                <w:sz w:val="18"/>
                <w:szCs w:val="18"/>
              </w:rPr>
              <w:t>.</w:t>
            </w:r>
            <w:r w:rsidRPr="00684BBE">
              <w:rPr>
                <w:rFonts w:ascii="Arial" w:hAnsi="Arial" w:cs="Arial"/>
                <w:b/>
                <w:sz w:val="18"/>
                <w:szCs w:val="18"/>
                <w:lang w:val="ru-RU"/>
              </w:rPr>
              <w:t>961</w:t>
            </w:r>
            <w:r w:rsidR="007566B1" w:rsidRPr="00684BBE">
              <w:rPr>
                <w:rFonts w:ascii="Arial" w:hAnsi="Arial" w:cs="Arial"/>
                <w:b/>
                <w:sz w:val="18"/>
                <w:szCs w:val="18"/>
                <w:lang w:val="ru-RU"/>
              </w:rPr>
              <w:t>/(</w:t>
            </w:r>
            <w:r w:rsidRPr="00684BBE">
              <w:rPr>
                <w:rFonts w:ascii="Arial" w:hAnsi="Arial" w:cs="Arial"/>
                <w:b/>
                <w:sz w:val="18"/>
                <w:szCs w:val="18"/>
                <w:lang w:val="ru-RU"/>
              </w:rPr>
              <w:t>288.318)</w:t>
            </w:r>
          </w:p>
        </w:tc>
      </w:tr>
      <w:tr w:rsidR="002D2DFD" w:rsidRPr="00684BBE" w:rsidTr="00C96369">
        <w:trPr>
          <w:trHeight w:val="227"/>
        </w:trPr>
        <w:tc>
          <w:tcPr>
            <w:tcW w:w="6123" w:type="dxa"/>
            <w:tcBorders>
              <w:left w:val="nil"/>
              <w:right w:val="nil"/>
            </w:tcBorders>
            <w:vAlign w:val="bottom"/>
          </w:tcPr>
          <w:p w:rsidR="007566B1" w:rsidRPr="00684BBE" w:rsidRDefault="007566B1" w:rsidP="00710751">
            <w:pPr>
              <w:pStyle w:val="xl38"/>
              <w:overflowPunct/>
              <w:autoSpaceDE/>
              <w:autoSpaceDN/>
              <w:spacing w:before="0" w:after="0" w:line="240" w:lineRule="auto"/>
              <w:ind w:left="62" w:right="-108" w:hanging="170"/>
              <w:jc w:val="left"/>
              <w:rPr>
                <w:rFonts w:cs="Arial"/>
                <w:szCs w:val="18"/>
                <w:lang w:val="ru-RU"/>
              </w:rPr>
            </w:pPr>
            <w:r w:rsidRPr="00684BBE">
              <w:rPr>
                <w:rFonts w:cs="Arial"/>
                <w:b w:val="0"/>
                <w:szCs w:val="18"/>
                <w:lang w:val="ru-RU"/>
              </w:rPr>
              <w:t>Евро</w:t>
            </w:r>
          </w:p>
        </w:tc>
        <w:tc>
          <w:tcPr>
            <w:tcW w:w="1757" w:type="dxa"/>
            <w:tcBorders>
              <w:left w:val="nil"/>
              <w:right w:val="nil"/>
            </w:tcBorders>
            <w:vAlign w:val="bottom"/>
          </w:tcPr>
          <w:p w:rsidR="007566B1" w:rsidRPr="00684BBE" w:rsidRDefault="00D32401" w:rsidP="00710751">
            <w:pPr>
              <w:spacing w:line="240" w:lineRule="auto"/>
              <w:ind w:left="-108"/>
              <w:jc w:val="right"/>
              <w:rPr>
                <w:rFonts w:ascii="Arial" w:hAnsi="Arial" w:cs="Arial"/>
                <w:b/>
                <w:sz w:val="18"/>
                <w:szCs w:val="18"/>
                <w:lang w:val="ru-RU"/>
              </w:rPr>
            </w:pPr>
            <w:r w:rsidRPr="00684BBE">
              <w:rPr>
                <w:rFonts w:ascii="Arial" w:hAnsi="Arial" w:cs="Arial"/>
                <w:b/>
                <w:sz w:val="18"/>
                <w:szCs w:val="18"/>
              </w:rPr>
              <w:t>60,00</w:t>
            </w:r>
            <w:r w:rsidR="007566B1" w:rsidRPr="00684BBE">
              <w:rPr>
                <w:rFonts w:ascii="Arial" w:hAnsi="Arial" w:cs="Arial"/>
                <w:b/>
                <w:sz w:val="18"/>
                <w:szCs w:val="18"/>
                <w:lang w:val="ru-RU"/>
              </w:rPr>
              <w:t>%/</w:t>
            </w:r>
            <w:r w:rsidR="005B7371" w:rsidRPr="00684BBE">
              <w:rPr>
                <w:rFonts w:ascii="Arial" w:hAnsi="Arial" w:cs="Arial"/>
                <w:b/>
                <w:sz w:val="18"/>
                <w:szCs w:val="18"/>
                <w:lang w:val="ru-RU"/>
              </w:rPr>
              <w:t>(</w:t>
            </w:r>
            <w:r w:rsidRPr="00684BBE">
              <w:rPr>
                <w:rFonts w:ascii="Arial" w:hAnsi="Arial" w:cs="Arial"/>
                <w:b/>
                <w:sz w:val="18"/>
                <w:szCs w:val="18"/>
              </w:rPr>
              <w:t>20,00</w:t>
            </w:r>
            <w:r w:rsidR="007566B1" w:rsidRPr="00684BBE">
              <w:rPr>
                <w:rFonts w:ascii="Arial" w:hAnsi="Arial" w:cs="Arial"/>
                <w:b/>
                <w:sz w:val="18"/>
                <w:szCs w:val="18"/>
                <w:lang w:val="ru-RU"/>
              </w:rPr>
              <w:t>%</w:t>
            </w:r>
            <w:r w:rsidR="005B7371" w:rsidRPr="00684BBE">
              <w:rPr>
                <w:rFonts w:ascii="Arial" w:hAnsi="Arial" w:cs="Arial"/>
                <w:b/>
                <w:sz w:val="18"/>
                <w:szCs w:val="18"/>
                <w:lang w:val="ru-RU"/>
              </w:rPr>
              <w:t>)</w:t>
            </w:r>
          </w:p>
        </w:tc>
        <w:tc>
          <w:tcPr>
            <w:tcW w:w="1757" w:type="dxa"/>
            <w:tcBorders>
              <w:left w:val="nil"/>
              <w:right w:val="nil"/>
            </w:tcBorders>
            <w:vAlign w:val="bottom"/>
          </w:tcPr>
          <w:p w:rsidR="007566B1" w:rsidRPr="00684BBE" w:rsidRDefault="00A24CC0" w:rsidP="00710751">
            <w:pPr>
              <w:spacing w:line="240" w:lineRule="auto"/>
              <w:ind w:left="-108"/>
              <w:jc w:val="right"/>
              <w:rPr>
                <w:rFonts w:ascii="Arial" w:hAnsi="Arial" w:cs="Arial"/>
                <w:b/>
                <w:sz w:val="18"/>
                <w:szCs w:val="18"/>
              </w:rPr>
            </w:pPr>
            <w:r w:rsidRPr="00684BBE">
              <w:rPr>
                <w:rFonts w:ascii="Arial" w:hAnsi="Arial" w:cs="Arial"/>
                <w:b/>
                <w:sz w:val="18"/>
                <w:szCs w:val="18"/>
                <w:lang w:val="ru-RU"/>
              </w:rPr>
              <w:t>68</w:t>
            </w:r>
            <w:r w:rsidR="00D32401" w:rsidRPr="00684BBE">
              <w:rPr>
                <w:rFonts w:ascii="Arial" w:hAnsi="Arial" w:cs="Arial"/>
                <w:b/>
                <w:sz w:val="18"/>
                <w:szCs w:val="18"/>
              </w:rPr>
              <w:t>.</w:t>
            </w:r>
            <w:r w:rsidRPr="00684BBE">
              <w:rPr>
                <w:rFonts w:ascii="Arial" w:hAnsi="Arial" w:cs="Arial"/>
                <w:b/>
                <w:sz w:val="18"/>
                <w:szCs w:val="18"/>
                <w:lang w:val="ru-RU"/>
              </w:rPr>
              <w:t>987</w:t>
            </w:r>
            <w:r w:rsidR="007566B1" w:rsidRPr="00684BBE">
              <w:rPr>
                <w:rFonts w:ascii="Arial" w:hAnsi="Arial" w:cs="Arial"/>
                <w:b/>
                <w:sz w:val="18"/>
                <w:szCs w:val="18"/>
                <w:lang w:val="ru-RU"/>
              </w:rPr>
              <w:t>/</w:t>
            </w:r>
            <w:r w:rsidR="00D32401" w:rsidRPr="00684BBE">
              <w:rPr>
                <w:rFonts w:ascii="Arial" w:hAnsi="Arial" w:cs="Arial"/>
                <w:b/>
                <w:sz w:val="18"/>
                <w:szCs w:val="18"/>
              </w:rPr>
              <w:t>(</w:t>
            </w:r>
            <w:r w:rsidRPr="00684BBE">
              <w:rPr>
                <w:rFonts w:ascii="Arial" w:hAnsi="Arial" w:cs="Arial"/>
                <w:b/>
                <w:sz w:val="18"/>
                <w:szCs w:val="18"/>
                <w:lang w:val="ru-RU"/>
              </w:rPr>
              <w:t>22.996</w:t>
            </w:r>
            <w:r w:rsidR="00D32401" w:rsidRPr="00684BBE">
              <w:rPr>
                <w:rFonts w:ascii="Arial" w:hAnsi="Arial" w:cs="Arial"/>
                <w:b/>
                <w:sz w:val="18"/>
                <w:szCs w:val="18"/>
              </w:rPr>
              <w:t>)</w:t>
            </w:r>
          </w:p>
        </w:tc>
      </w:tr>
      <w:tr w:rsidR="002D2DFD" w:rsidRPr="00684BBE" w:rsidTr="00C96369">
        <w:trPr>
          <w:trHeight w:val="227"/>
        </w:trPr>
        <w:tc>
          <w:tcPr>
            <w:tcW w:w="6123" w:type="dxa"/>
            <w:tcBorders>
              <w:left w:val="nil"/>
              <w:right w:val="nil"/>
            </w:tcBorders>
            <w:vAlign w:val="bottom"/>
          </w:tcPr>
          <w:p w:rsidR="007566B1" w:rsidRPr="00684BBE" w:rsidRDefault="00B22CC4" w:rsidP="00710751">
            <w:pPr>
              <w:pStyle w:val="xl38"/>
              <w:overflowPunct/>
              <w:autoSpaceDE/>
              <w:autoSpaceDN/>
              <w:spacing w:before="0" w:after="0" w:line="240" w:lineRule="auto"/>
              <w:ind w:left="62" w:right="-108" w:hanging="170"/>
              <w:jc w:val="left"/>
              <w:rPr>
                <w:rFonts w:cs="Arial"/>
                <w:b w:val="0"/>
                <w:szCs w:val="18"/>
                <w:lang w:val="ru-RU"/>
              </w:rPr>
            </w:pPr>
            <w:r w:rsidRPr="00684BBE">
              <w:rPr>
                <w:rFonts w:cs="Arial"/>
                <w:b w:val="0"/>
                <w:szCs w:val="18"/>
                <w:lang w:val="ru-RU"/>
              </w:rPr>
              <w:t xml:space="preserve"> </w:t>
            </w:r>
          </w:p>
        </w:tc>
        <w:tc>
          <w:tcPr>
            <w:tcW w:w="1757" w:type="dxa"/>
            <w:tcBorders>
              <w:left w:val="nil"/>
              <w:right w:val="nil"/>
            </w:tcBorders>
            <w:vAlign w:val="bottom"/>
          </w:tcPr>
          <w:p w:rsidR="007566B1" w:rsidRPr="00684BBE" w:rsidRDefault="007566B1" w:rsidP="00710751">
            <w:pPr>
              <w:tabs>
                <w:tab w:val="decimal" w:pos="1174"/>
                <w:tab w:val="decimal" w:pos="1459"/>
              </w:tabs>
              <w:spacing w:line="240" w:lineRule="auto"/>
              <w:ind w:left="-108" w:right="68"/>
              <w:jc w:val="right"/>
              <w:rPr>
                <w:rFonts w:ascii="Arial" w:hAnsi="Arial" w:cs="Arial"/>
                <w:sz w:val="18"/>
                <w:szCs w:val="18"/>
                <w:lang w:val="ru-RU"/>
              </w:rPr>
            </w:pPr>
          </w:p>
        </w:tc>
        <w:tc>
          <w:tcPr>
            <w:tcW w:w="1757" w:type="dxa"/>
            <w:tcBorders>
              <w:left w:val="nil"/>
              <w:right w:val="nil"/>
            </w:tcBorders>
            <w:vAlign w:val="bottom"/>
          </w:tcPr>
          <w:p w:rsidR="007566B1" w:rsidRPr="00684BBE" w:rsidRDefault="007566B1" w:rsidP="00710751">
            <w:pPr>
              <w:spacing w:line="240" w:lineRule="auto"/>
              <w:ind w:left="-108" w:right="68"/>
              <w:jc w:val="right"/>
              <w:rPr>
                <w:rFonts w:ascii="Arial" w:hAnsi="Arial" w:cs="Arial"/>
                <w:sz w:val="18"/>
                <w:szCs w:val="18"/>
                <w:lang w:val="ru-RU"/>
              </w:rPr>
            </w:pPr>
          </w:p>
        </w:tc>
      </w:tr>
      <w:tr w:rsidR="002D2DFD" w:rsidRPr="00684BBE" w:rsidTr="00C96369">
        <w:trPr>
          <w:trHeight w:val="227"/>
        </w:trPr>
        <w:tc>
          <w:tcPr>
            <w:tcW w:w="6123" w:type="dxa"/>
            <w:tcBorders>
              <w:left w:val="nil"/>
              <w:right w:val="nil"/>
            </w:tcBorders>
            <w:vAlign w:val="bottom"/>
          </w:tcPr>
          <w:p w:rsidR="007566B1" w:rsidRPr="00684BBE" w:rsidRDefault="00D32401" w:rsidP="00710751">
            <w:pPr>
              <w:pStyle w:val="xl38"/>
              <w:tabs>
                <w:tab w:val="left" w:pos="540"/>
              </w:tabs>
              <w:overflowPunct/>
              <w:autoSpaceDE/>
              <w:autoSpaceDN/>
              <w:spacing w:before="0" w:after="0" w:line="240" w:lineRule="auto"/>
              <w:ind w:left="62" w:right="-108" w:hanging="170"/>
              <w:jc w:val="left"/>
              <w:rPr>
                <w:rFonts w:cs="Arial"/>
                <w:szCs w:val="18"/>
              </w:rPr>
            </w:pPr>
            <w:r w:rsidRPr="00684BBE">
              <w:rPr>
                <w:rFonts w:cs="Arial"/>
                <w:szCs w:val="18"/>
              </w:rPr>
              <w:t>2014</w:t>
            </w:r>
          </w:p>
        </w:tc>
        <w:tc>
          <w:tcPr>
            <w:tcW w:w="1757" w:type="dxa"/>
            <w:tcBorders>
              <w:left w:val="nil"/>
              <w:right w:val="nil"/>
            </w:tcBorders>
            <w:vAlign w:val="bottom"/>
          </w:tcPr>
          <w:p w:rsidR="007566B1" w:rsidRPr="00684BBE" w:rsidRDefault="007566B1" w:rsidP="00710751">
            <w:pPr>
              <w:spacing w:line="240" w:lineRule="auto"/>
              <w:ind w:left="-108" w:right="68"/>
              <w:jc w:val="right"/>
              <w:rPr>
                <w:rFonts w:ascii="Arial" w:hAnsi="Arial" w:cs="Arial"/>
                <w:sz w:val="18"/>
                <w:szCs w:val="18"/>
                <w:lang w:val="ru-RU"/>
              </w:rPr>
            </w:pPr>
          </w:p>
        </w:tc>
        <w:tc>
          <w:tcPr>
            <w:tcW w:w="1757" w:type="dxa"/>
            <w:tcBorders>
              <w:left w:val="nil"/>
              <w:right w:val="nil"/>
            </w:tcBorders>
            <w:vAlign w:val="bottom"/>
          </w:tcPr>
          <w:p w:rsidR="007566B1" w:rsidRPr="00684BBE" w:rsidRDefault="007566B1" w:rsidP="00710751">
            <w:pPr>
              <w:spacing w:line="240" w:lineRule="auto"/>
              <w:ind w:left="-108" w:right="68"/>
              <w:jc w:val="right"/>
              <w:rPr>
                <w:rFonts w:ascii="Arial" w:hAnsi="Arial" w:cs="Arial"/>
                <w:sz w:val="18"/>
                <w:szCs w:val="18"/>
                <w:lang w:val="ru-RU"/>
              </w:rPr>
            </w:pPr>
          </w:p>
        </w:tc>
      </w:tr>
      <w:tr w:rsidR="002D2DFD" w:rsidRPr="00684BBE" w:rsidTr="00C96369">
        <w:trPr>
          <w:trHeight w:val="227"/>
        </w:trPr>
        <w:tc>
          <w:tcPr>
            <w:tcW w:w="6123" w:type="dxa"/>
            <w:tcBorders>
              <w:left w:val="nil"/>
              <w:right w:val="nil"/>
            </w:tcBorders>
            <w:vAlign w:val="bottom"/>
          </w:tcPr>
          <w:p w:rsidR="00D32401" w:rsidRPr="00684BBE" w:rsidRDefault="00D32401" w:rsidP="00710751">
            <w:pPr>
              <w:pStyle w:val="xl38"/>
              <w:overflowPunct/>
              <w:autoSpaceDE/>
              <w:autoSpaceDN/>
              <w:spacing w:before="0" w:after="0" w:line="240" w:lineRule="auto"/>
              <w:ind w:left="62" w:right="-108" w:hanging="170"/>
              <w:jc w:val="left"/>
              <w:rPr>
                <w:rFonts w:cs="Arial"/>
                <w:szCs w:val="18"/>
                <w:lang w:val="ru-RU"/>
              </w:rPr>
            </w:pPr>
            <w:r w:rsidRPr="00684BBE">
              <w:rPr>
                <w:rFonts w:cs="Arial"/>
                <w:b w:val="0"/>
                <w:szCs w:val="18"/>
                <w:lang w:val="ru-RU"/>
              </w:rPr>
              <w:t>Доллары США</w:t>
            </w:r>
          </w:p>
        </w:tc>
        <w:tc>
          <w:tcPr>
            <w:tcW w:w="1757" w:type="dxa"/>
            <w:tcBorders>
              <w:left w:val="nil"/>
              <w:right w:val="nil"/>
            </w:tcBorders>
            <w:vAlign w:val="bottom"/>
          </w:tcPr>
          <w:p w:rsidR="00D32401" w:rsidRPr="00684BBE" w:rsidRDefault="00D32401"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17</w:t>
            </w:r>
            <w:r w:rsidRPr="00684BBE">
              <w:rPr>
                <w:rFonts w:ascii="Arial" w:hAnsi="Arial" w:cs="Arial"/>
                <w:sz w:val="18"/>
                <w:szCs w:val="18"/>
              </w:rPr>
              <w:t>,37</w:t>
            </w:r>
            <w:r w:rsidRPr="00684BBE">
              <w:rPr>
                <w:rFonts w:ascii="Arial" w:hAnsi="Arial" w:cs="Arial"/>
                <w:sz w:val="18"/>
                <w:szCs w:val="18"/>
                <w:lang w:val="ru-RU"/>
              </w:rPr>
              <w:t>%/</w:t>
            </w:r>
            <w:r w:rsidR="005B7371" w:rsidRPr="00684BBE">
              <w:rPr>
                <w:rFonts w:ascii="Arial" w:hAnsi="Arial" w:cs="Arial"/>
                <w:sz w:val="18"/>
                <w:szCs w:val="18"/>
                <w:lang w:val="ru-RU"/>
              </w:rPr>
              <w:t>(</w:t>
            </w:r>
            <w:r w:rsidRPr="00684BBE">
              <w:rPr>
                <w:rFonts w:ascii="Arial" w:hAnsi="Arial" w:cs="Arial"/>
                <w:sz w:val="18"/>
                <w:szCs w:val="18"/>
                <w:lang w:val="ru-RU"/>
              </w:rPr>
              <w:t>17</w:t>
            </w:r>
            <w:r w:rsidRPr="00684BBE">
              <w:rPr>
                <w:rFonts w:ascii="Arial" w:hAnsi="Arial" w:cs="Arial"/>
                <w:sz w:val="18"/>
                <w:szCs w:val="18"/>
              </w:rPr>
              <w:t>,37</w:t>
            </w:r>
            <w:r w:rsidRPr="00684BBE">
              <w:rPr>
                <w:rFonts w:ascii="Arial" w:hAnsi="Arial" w:cs="Arial"/>
                <w:sz w:val="18"/>
                <w:szCs w:val="18"/>
                <w:lang w:val="ru-RU"/>
              </w:rPr>
              <w:t>%</w:t>
            </w:r>
            <w:r w:rsidR="005B7371" w:rsidRPr="00684BBE">
              <w:rPr>
                <w:rFonts w:ascii="Arial" w:hAnsi="Arial" w:cs="Arial"/>
                <w:sz w:val="18"/>
                <w:szCs w:val="18"/>
                <w:lang w:val="ru-RU"/>
              </w:rPr>
              <w:t>)</w:t>
            </w:r>
          </w:p>
        </w:tc>
        <w:tc>
          <w:tcPr>
            <w:tcW w:w="1757" w:type="dxa"/>
            <w:tcBorders>
              <w:left w:val="nil"/>
              <w:right w:val="nil"/>
            </w:tcBorders>
            <w:vAlign w:val="bottom"/>
          </w:tcPr>
          <w:p w:rsidR="00D32401" w:rsidRPr="00684BBE" w:rsidRDefault="00D32401" w:rsidP="00710751">
            <w:pPr>
              <w:spacing w:line="240" w:lineRule="auto"/>
              <w:ind w:left="-108"/>
              <w:jc w:val="right"/>
              <w:rPr>
                <w:rFonts w:ascii="Arial" w:hAnsi="Arial" w:cs="Arial"/>
                <w:sz w:val="18"/>
                <w:szCs w:val="18"/>
                <w:lang w:val="ru-RU"/>
              </w:rPr>
            </w:pPr>
            <w:r w:rsidRPr="00684BBE">
              <w:rPr>
                <w:rFonts w:ascii="Arial" w:hAnsi="Arial" w:cs="Arial"/>
                <w:sz w:val="18"/>
                <w:szCs w:val="18"/>
              </w:rPr>
              <w:t>237</w:t>
            </w:r>
            <w:r w:rsidRPr="00684BBE">
              <w:rPr>
                <w:rFonts w:ascii="Arial" w:hAnsi="Arial" w:cs="Arial"/>
                <w:sz w:val="18"/>
                <w:szCs w:val="18"/>
                <w:lang w:val="ru-RU"/>
              </w:rPr>
              <w:t>.</w:t>
            </w:r>
            <w:r w:rsidRPr="00684BBE">
              <w:rPr>
                <w:rFonts w:ascii="Arial" w:hAnsi="Arial" w:cs="Arial"/>
                <w:sz w:val="18"/>
                <w:szCs w:val="18"/>
              </w:rPr>
              <w:t>018</w:t>
            </w:r>
            <w:r w:rsidRPr="00684BBE">
              <w:rPr>
                <w:rFonts w:ascii="Arial" w:hAnsi="Arial" w:cs="Arial"/>
                <w:sz w:val="18"/>
                <w:szCs w:val="18"/>
                <w:lang w:val="ru-RU"/>
              </w:rPr>
              <w:t>/(</w:t>
            </w:r>
            <w:r w:rsidRPr="00684BBE">
              <w:rPr>
                <w:rFonts w:ascii="Arial" w:hAnsi="Arial" w:cs="Arial"/>
                <w:sz w:val="18"/>
                <w:szCs w:val="18"/>
              </w:rPr>
              <w:t>250</w:t>
            </w:r>
            <w:r w:rsidRPr="00684BBE">
              <w:rPr>
                <w:rFonts w:ascii="Arial" w:hAnsi="Arial" w:cs="Arial"/>
                <w:sz w:val="18"/>
                <w:szCs w:val="18"/>
                <w:lang w:val="ru-RU"/>
              </w:rPr>
              <w:t>.</w:t>
            </w:r>
            <w:r w:rsidRPr="00684BBE">
              <w:rPr>
                <w:rFonts w:ascii="Arial" w:hAnsi="Arial" w:cs="Arial"/>
                <w:sz w:val="18"/>
                <w:szCs w:val="18"/>
              </w:rPr>
              <w:t>234</w:t>
            </w:r>
            <w:r w:rsidRPr="00684BBE">
              <w:rPr>
                <w:rFonts w:ascii="Arial" w:hAnsi="Arial" w:cs="Arial"/>
                <w:sz w:val="18"/>
                <w:szCs w:val="18"/>
                <w:lang w:val="ru-RU"/>
              </w:rPr>
              <w:t>)</w:t>
            </w:r>
          </w:p>
        </w:tc>
      </w:tr>
      <w:tr w:rsidR="0046581A" w:rsidRPr="00684BBE" w:rsidTr="00C96369">
        <w:trPr>
          <w:trHeight w:val="227"/>
        </w:trPr>
        <w:tc>
          <w:tcPr>
            <w:tcW w:w="6123" w:type="dxa"/>
            <w:tcBorders>
              <w:left w:val="nil"/>
              <w:bottom w:val="single" w:sz="12" w:space="0" w:color="auto"/>
              <w:right w:val="nil"/>
            </w:tcBorders>
            <w:vAlign w:val="bottom"/>
          </w:tcPr>
          <w:p w:rsidR="0046581A" w:rsidRPr="00684BBE" w:rsidRDefault="0046581A" w:rsidP="00710751">
            <w:pPr>
              <w:pStyle w:val="xl38"/>
              <w:overflowPunct/>
              <w:autoSpaceDE/>
              <w:autoSpaceDN/>
              <w:spacing w:before="0" w:after="0" w:line="240" w:lineRule="auto"/>
              <w:ind w:left="62" w:right="-108" w:hanging="170"/>
              <w:jc w:val="left"/>
              <w:rPr>
                <w:rFonts w:cs="Arial"/>
                <w:b w:val="0"/>
                <w:szCs w:val="18"/>
                <w:lang w:val="ru-RU"/>
              </w:rPr>
            </w:pPr>
            <w:r w:rsidRPr="00684BBE">
              <w:rPr>
                <w:rFonts w:cs="Arial"/>
                <w:b w:val="0"/>
                <w:szCs w:val="18"/>
                <w:lang w:val="ru-RU"/>
              </w:rPr>
              <w:t>Евро</w:t>
            </w:r>
          </w:p>
        </w:tc>
        <w:tc>
          <w:tcPr>
            <w:tcW w:w="1757" w:type="dxa"/>
            <w:tcBorders>
              <w:left w:val="nil"/>
              <w:bottom w:val="single" w:sz="12" w:space="0" w:color="auto"/>
              <w:right w:val="nil"/>
            </w:tcBorders>
            <w:vAlign w:val="bottom"/>
          </w:tcPr>
          <w:p w:rsidR="0046581A" w:rsidRPr="00684BBE" w:rsidRDefault="0046581A" w:rsidP="00710751">
            <w:pPr>
              <w:spacing w:line="240" w:lineRule="auto"/>
              <w:ind w:left="-108"/>
              <w:jc w:val="right"/>
              <w:rPr>
                <w:rFonts w:ascii="Arial" w:hAnsi="Arial" w:cs="Arial"/>
                <w:sz w:val="18"/>
                <w:szCs w:val="18"/>
                <w:lang w:val="ru-RU"/>
              </w:rPr>
            </w:pPr>
            <w:r w:rsidRPr="00684BBE">
              <w:rPr>
                <w:rFonts w:ascii="Arial" w:hAnsi="Arial" w:cs="Arial"/>
                <w:sz w:val="18"/>
                <w:szCs w:val="18"/>
                <w:lang w:val="ru-RU"/>
              </w:rPr>
              <w:t>1</w:t>
            </w:r>
            <w:r w:rsidRPr="00684BBE">
              <w:rPr>
                <w:rFonts w:ascii="Arial" w:hAnsi="Arial" w:cs="Arial"/>
                <w:sz w:val="18"/>
                <w:szCs w:val="18"/>
              </w:rPr>
              <w:t>8,36</w:t>
            </w:r>
            <w:r w:rsidRPr="00684BBE">
              <w:rPr>
                <w:rFonts w:ascii="Arial" w:hAnsi="Arial" w:cs="Arial"/>
                <w:sz w:val="18"/>
                <w:szCs w:val="18"/>
                <w:lang w:val="ru-RU"/>
              </w:rPr>
              <w:t>%/(1</w:t>
            </w:r>
            <w:r w:rsidRPr="00684BBE">
              <w:rPr>
                <w:rFonts w:ascii="Arial" w:hAnsi="Arial" w:cs="Arial"/>
                <w:sz w:val="18"/>
                <w:szCs w:val="18"/>
              </w:rPr>
              <w:t>8,36</w:t>
            </w:r>
            <w:r w:rsidRPr="00684BBE">
              <w:rPr>
                <w:rFonts w:ascii="Arial" w:hAnsi="Arial" w:cs="Arial"/>
                <w:sz w:val="18"/>
                <w:szCs w:val="18"/>
                <w:lang w:val="ru-RU"/>
              </w:rPr>
              <w:t>%)</w:t>
            </w:r>
          </w:p>
        </w:tc>
        <w:tc>
          <w:tcPr>
            <w:tcW w:w="1757" w:type="dxa"/>
            <w:tcBorders>
              <w:left w:val="nil"/>
              <w:bottom w:val="single" w:sz="12" w:space="0" w:color="auto"/>
              <w:right w:val="nil"/>
            </w:tcBorders>
            <w:vAlign w:val="bottom"/>
          </w:tcPr>
          <w:p w:rsidR="0046581A" w:rsidRPr="00684BBE" w:rsidRDefault="0046581A"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w:t>
            </w:r>
            <w:r w:rsidRPr="00684BBE">
              <w:rPr>
                <w:rFonts w:ascii="Arial" w:hAnsi="Arial" w:cs="Arial"/>
                <w:sz w:val="18"/>
                <w:szCs w:val="18"/>
              </w:rPr>
              <w:t>906</w:t>
            </w:r>
            <w:r w:rsidRPr="00684BBE">
              <w:rPr>
                <w:rFonts w:ascii="Arial" w:hAnsi="Arial" w:cs="Arial"/>
                <w:sz w:val="18"/>
                <w:szCs w:val="18"/>
                <w:lang w:val="ru-RU"/>
              </w:rPr>
              <w:t>)/</w:t>
            </w:r>
            <w:r w:rsidRPr="00684BBE">
              <w:rPr>
                <w:rFonts w:ascii="Arial" w:hAnsi="Arial" w:cs="Arial"/>
                <w:sz w:val="18"/>
                <w:szCs w:val="18"/>
              </w:rPr>
              <w:t>895</w:t>
            </w:r>
          </w:p>
        </w:tc>
      </w:tr>
    </w:tbl>
    <w:p w:rsidR="00905CB4" w:rsidRPr="00684BBE" w:rsidRDefault="00F724FC" w:rsidP="00710751">
      <w:pPr>
        <w:pStyle w:val="4"/>
      </w:pPr>
      <w:bookmarkStart w:id="265" w:name="_Toc324520192"/>
      <w:bookmarkStart w:id="266" w:name="_Toc324525754"/>
      <w:bookmarkStart w:id="267" w:name="_Toc326076105"/>
      <w:r w:rsidRPr="00684BBE">
        <w:t>Кредитный риск</w:t>
      </w:r>
      <w:bookmarkEnd w:id="265"/>
      <w:bookmarkEnd w:id="266"/>
      <w:bookmarkEnd w:id="267"/>
    </w:p>
    <w:p w:rsidR="00905CB4" w:rsidRPr="00684BBE" w:rsidRDefault="00F724FC" w:rsidP="00710751">
      <w:pPr>
        <w:pStyle w:val="6"/>
        <w:widowControl w:val="0"/>
      </w:pPr>
      <w:r w:rsidRPr="00684BBE">
        <w:t xml:space="preserve">Кредитный риск, возникающий в результате невыполнения контрагентами условий договоров с финансовыми инструментами Группы, обычно ограничивается суммами, при наличии таковых, на которые величина обязательств контрагентов превышает обязательства Группы перед этими контрагентами. Политика Группы предусматривает совершение операций с финансовыми инструментами с рядом кредитоспособных контрагентов. Максимальная величина подверженности кредитному риску равна балансовой стоимости каждого финансового актива. Группа считает, что максимальная величина </w:t>
      </w:r>
      <w:r w:rsidR="005B4704" w:rsidRPr="00684BBE">
        <w:t>её</w:t>
      </w:r>
      <w:r w:rsidRPr="00684BBE">
        <w:t xml:space="preserve"> риска отражается суммой займов клиентам </w:t>
      </w:r>
      <w:r w:rsidRPr="00684BBE">
        <w:rPr>
          <w:i/>
        </w:rPr>
        <w:t xml:space="preserve">(Примечание </w:t>
      </w:r>
      <w:r w:rsidR="00A51203" w:rsidRPr="00684BBE">
        <w:rPr>
          <w:i/>
        </w:rPr>
        <w:t>9</w:t>
      </w:r>
      <w:r w:rsidRPr="00684BBE">
        <w:rPr>
          <w:i/>
        </w:rPr>
        <w:t>)</w:t>
      </w:r>
      <w:r w:rsidRPr="00684BBE">
        <w:t xml:space="preserve">, суммой средств в кредитных учреждениях </w:t>
      </w:r>
      <w:r w:rsidRPr="00684BBE">
        <w:rPr>
          <w:i/>
        </w:rPr>
        <w:t>(Примечание 1</w:t>
      </w:r>
      <w:r w:rsidR="00A51203" w:rsidRPr="00684BBE">
        <w:rPr>
          <w:i/>
        </w:rPr>
        <w:t>0</w:t>
      </w:r>
      <w:r w:rsidRPr="00684BBE">
        <w:rPr>
          <w:i/>
        </w:rPr>
        <w:t>)</w:t>
      </w:r>
      <w:r w:rsidRPr="00684BBE">
        <w:t>,</w:t>
      </w:r>
      <w:r w:rsidRPr="00684BBE">
        <w:rPr>
          <w:i/>
        </w:rPr>
        <w:t xml:space="preserve"> </w:t>
      </w:r>
      <w:r w:rsidRPr="00684BBE">
        <w:t xml:space="preserve">торговой дебиторской задолженности и прочих текущих активов </w:t>
      </w:r>
      <w:r w:rsidRPr="00684BBE">
        <w:rPr>
          <w:i/>
        </w:rPr>
        <w:t>(Примечание 1</w:t>
      </w:r>
      <w:r w:rsidR="00A51203" w:rsidRPr="00684BBE">
        <w:rPr>
          <w:i/>
        </w:rPr>
        <w:t>4</w:t>
      </w:r>
      <w:r w:rsidRPr="00684BBE">
        <w:rPr>
          <w:i/>
        </w:rPr>
        <w:t>)</w:t>
      </w:r>
      <w:r w:rsidRPr="00684BBE">
        <w:t xml:space="preserve">, прочих финансовых активов </w:t>
      </w:r>
      <w:r w:rsidRPr="00684BBE">
        <w:rPr>
          <w:i/>
        </w:rPr>
        <w:t>(Примечание 1</w:t>
      </w:r>
      <w:r w:rsidR="00A51203" w:rsidRPr="00684BBE">
        <w:rPr>
          <w:i/>
        </w:rPr>
        <w:t>1</w:t>
      </w:r>
      <w:r w:rsidRPr="00684BBE">
        <w:rPr>
          <w:i/>
        </w:rPr>
        <w:t xml:space="preserve">) </w:t>
      </w:r>
      <w:r w:rsidRPr="00684BBE">
        <w:t>и</w:t>
      </w:r>
      <w:r w:rsidR="00D60B46" w:rsidRPr="00684BBE">
        <w:t xml:space="preserve"> денежных средств и их эквивалентов</w:t>
      </w:r>
      <w:r w:rsidR="000A52B3" w:rsidRPr="00684BBE">
        <w:t xml:space="preserve"> </w:t>
      </w:r>
      <w:r w:rsidR="000A52B3" w:rsidRPr="00684BBE">
        <w:rPr>
          <w:i/>
        </w:rPr>
        <w:t>(Примечание 1</w:t>
      </w:r>
      <w:r w:rsidR="00A51203" w:rsidRPr="00684BBE">
        <w:rPr>
          <w:i/>
        </w:rPr>
        <w:t>5</w:t>
      </w:r>
      <w:r w:rsidR="000A52B3" w:rsidRPr="00684BBE">
        <w:rPr>
          <w:i/>
        </w:rPr>
        <w:t>)</w:t>
      </w:r>
      <w:r w:rsidRPr="00684BBE">
        <w:t xml:space="preserve">, за вычетом резервов на обесценение, </w:t>
      </w:r>
      <w:r w:rsidR="00F1194A" w:rsidRPr="00684BBE">
        <w:t>отражён</w:t>
      </w:r>
      <w:r w:rsidRPr="00684BBE">
        <w:t xml:space="preserve">ных на </w:t>
      </w:r>
      <w:r w:rsidR="00AD1F2D" w:rsidRPr="00684BBE">
        <w:t>отчёт</w:t>
      </w:r>
      <w:r w:rsidRPr="00684BBE">
        <w:t>ную дату.</w:t>
      </w:r>
    </w:p>
    <w:p w:rsidR="00905CB4" w:rsidRPr="00684BBE" w:rsidRDefault="00F724FC" w:rsidP="00710751">
      <w:pPr>
        <w:pStyle w:val="6"/>
        <w:widowControl w:val="0"/>
      </w:pPr>
      <w:r w:rsidRPr="00684BBE">
        <w:t xml:space="preserve">Концентрация кредитного риска может возникать при наличии нескольких сумм задолженности от одного </w:t>
      </w:r>
      <w:r w:rsidR="00F1194A" w:rsidRPr="00684BBE">
        <w:t>заём</w:t>
      </w:r>
      <w:r w:rsidRPr="00684BBE">
        <w:t xml:space="preserve">щика или от группы </w:t>
      </w:r>
      <w:r w:rsidR="00F1194A" w:rsidRPr="00684BBE">
        <w:t>заём</w:t>
      </w:r>
      <w:r w:rsidRPr="00684BBE">
        <w:t>щиков со сходными условиями деятельности, в отношении которых есть основания ожидать, что изменения экономических условий или иных обстоятельств могут одинаково повлиять на их способность выполнять свои обязательства.</w:t>
      </w:r>
    </w:p>
    <w:p w:rsidR="00905CB4" w:rsidRPr="00684BBE" w:rsidRDefault="00F724FC" w:rsidP="00710751">
      <w:pPr>
        <w:pStyle w:val="6"/>
        <w:widowControl w:val="0"/>
      </w:pPr>
      <w:r w:rsidRPr="00684BBE">
        <w:t>В Группе действует политика, предусматривающая постоянный контроль за тем, чтобы сделки заключались с</w:t>
      </w:r>
      <w:r w:rsidR="000D1ABD" w:rsidRPr="00684BBE">
        <w:t xml:space="preserve"> контрагентами</w:t>
      </w:r>
      <w:r w:rsidRPr="00684BBE">
        <w:t xml:space="preserve">, имеющими адекватную кредитную историю, и не превышали установленных лимитов кредитования. Кредитный риск снижается благодаря тому факту, что Группа работает с большинством своих </w:t>
      </w:r>
      <w:r w:rsidR="000D1ABD" w:rsidRPr="00684BBE">
        <w:t>контрагентов</w:t>
      </w:r>
      <w:r w:rsidRPr="00684BBE">
        <w:t xml:space="preserve"> на основе предоплаты.</w:t>
      </w:r>
    </w:p>
    <w:p w:rsidR="00905CB4" w:rsidRPr="00684BBE" w:rsidRDefault="00F724FC" w:rsidP="00710751">
      <w:pPr>
        <w:pStyle w:val="4"/>
      </w:pPr>
      <w:bookmarkStart w:id="268" w:name="_Toc324520193"/>
      <w:bookmarkStart w:id="269" w:name="_Toc324525755"/>
      <w:bookmarkStart w:id="270" w:name="_Toc326076106"/>
      <w:r w:rsidRPr="00684BBE">
        <w:t>Риск ликвидности</w:t>
      </w:r>
      <w:bookmarkEnd w:id="268"/>
      <w:bookmarkEnd w:id="269"/>
      <w:bookmarkEnd w:id="270"/>
    </w:p>
    <w:p w:rsidR="00905CB4" w:rsidRPr="00684BBE" w:rsidRDefault="00F724FC" w:rsidP="00710751">
      <w:pPr>
        <w:pStyle w:val="6"/>
        <w:widowControl w:val="0"/>
        <w:rPr>
          <w:szCs w:val="24"/>
        </w:rPr>
      </w:pPr>
      <w:r w:rsidRPr="00684BBE">
        <w:t>Риск ликвидности связан с возможностью того, что Группа столкнется с трудностями при привлечении средств для выполнения своих финансовых обязательств. Риск ликвидности может возникнуть в результате невозможности оперативно реализовать финансовый актив по стоимости, приближающейся к его справедливой стоимости</w:t>
      </w:r>
      <w:r w:rsidRPr="00684BBE">
        <w:rPr>
          <w:szCs w:val="24"/>
        </w:rPr>
        <w:t>.</w:t>
      </w:r>
    </w:p>
    <w:p w:rsidR="00905CB4" w:rsidRPr="00684BBE" w:rsidRDefault="00F724FC" w:rsidP="00710751">
      <w:pPr>
        <w:pStyle w:val="6"/>
        <w:widowControl w:val="0"/>
        <w:rPr>
          <w:szCs w:val="24"/>
        </w:rPr>
      </w:pPr>
      <w:r w:rsidRPr="00684BBE">
        <w:t xml:space="preserve">Требования к ликвидности регулярно контролируются и руководство следит за наличием средств в </w:t>
      </w:r>
      <w:r w:rsidR="00F1194A" w:rsidRPr="00684BBE">
        <w:t>объём</w:t>
      </w:r>
      <w:r w:rsidRPr="00684BBE">
        <w:t>е, достаточном для выполнения обязательств по мере их возникновения</w:t>
      </w:r>
      <w:r w:rsidRPr="00684BBE">
        <w:rPr>
          <w:szCs w:val="24"/>
        </w:rPr>
        <w:t>.</w:t>
      </w:r>
    </w:p>
    <w:p w:rsidR="00AD00EC" w:rsidRPr="00684BBE" w:rsidRDefault="00F724FC" w:rsidP="00710751">
      <w:pPr>
        <w:pStyle w:val="Head1cont"/>
      </w:pPr>
      <w:r w:rsidRPr="00684BBE">
        <w:br w:type="page"/>
      </w:r>
      <w:bookmarkStart w:id="271" w:name="_Toc324520194"/>
      <w:bookmarkStart w:id="272" w:name="_Toc324525756"/>
      <w:bookmarkStart w:id="273" w:name="_Toc326076107"/>
      <w:r w:rsidR="00761FD2" w:rsidRPr="00684BBE">
        <w:lastRenderedPageBreak/>
        <w:t>38</w:t>
      </w:r>
      <w:r w:rsidRPr="00684BBE">
        <w:t>.</w:t>
      </w:r>
      <w:r w:rsidRPr="00684BBE">
        <w:tab/>
        <w:t>ФИНАНСОВЫЕ ИНСТРУМЕНТЫ, ЦЕЛИ И ПОЛИТИКА УПРАВЛЕНИЯ ФИНАНСОВЫМИ РИСКАМИ (</w:t>
      </w:r>
      <w:r w:rsidR="00B57A2A" w:rsidRPr="00684BBE">
        <w:rPr>
          <w:caps w:val="0"/>
        </w:rPr>
        <w:t>продолжение</w:t>
      </w:r>
      <w:r w:rsidRPr="00684BBE">
        <w:t>)</w:t>
      </w:r>
      <w:bookmarkEnd w:id="271"/>
      <w:bookmarkEnd w:id="272"/>
      <w:bookmarkEnd w:id="273"/>
    </w:p>
    <w:p w:rsidR="00905CB4" w:rsidRPr="00684BBE" w:rsidRDefault="00F724FC" w:rsidP="00710751">
      <w:pPr>
        <w:pStyle w:val="4"/>
      </w:pPr>
      <w:bookmarkStart w:id="274" w:name="_Toc324520195"/>
      <w:bookmarkStart w:id="275" w:name="_Toc324525757"/>
      <w:bookmarkStart w:id="276" w:name="_Toc326076108"/>
      <w:r w:rsidRPr="00684BBE">
        <w:t>Риск ликвидности (продолжение)</w:t>
      </w:r>
      <w:bookmarkEnd w:id="274"/>
      <w:bookmarkEnd w:id="275"/>
      <w:bookmarkEnd w:id="276"/>
    </w:p>
    <w:p w:rsidR="00905CB4" w:rsidRPr="00684BBE" w:rsidRDefault="00F724FC" w:rsidP="00710751">
      <w:pPr>
        <w:pStyle w:val="6"/>
        <w:widowControl w:val="0"/>
        <w:spacing w:after="120"/>
      </w:pPr>
      <w:r w:rsidRPr="00684BBE">
        <w:t xml:space="preserve">В следующей таблице представлена информация по состоянию на </w:t>
      </w:r>
      <w:r w:rsidR="002D2DFD" w:rsidRPr="00684BBE">
        <w:t>31 декабря</w:t>
      </w:r>
      <w:r w:rsidRPr="00684BBE">
        <w:t xml:space="preserve"> о договорных недисконтированных платежах по финансовым обязательствам Группы в разрезе сроков погашения этих обязательств.</w:t>
      </w:r>
    </w:p>
    <w:tbl>
      <w:tblPr>
        <w:tblW w:w="9639" w:type="dxa"/>
        <w:tblInd w:w="108" w:type="dxa"/>
        <w:tblLayout w:type="fixed"/>
        <w:tblLook w:val="0000" w:firstRow="0" w:lastRow="0" w:firstColumn="0" w:lastColumn="0" w:noHBand="0" w:noVBand="0"/>
      </w:tblPr>
      <w:tblGrid>
        <w:gridCol w:w="2160"/>
        <w:gridCol w:w="1246"/>
        <w:gridCol w:w="1247"/>
        <w:gridCol w:w="1246"/>
        <w:gridCol w:w="1247"/>
        <w:gridCol w:w="1246"/>
        <w:gridCol w:w="1247"/>
      </w:tblGrid>
      <w:tr w:rsidR="002D2DFD" w:rsidRPr="00684BBE" w:rsidTr="0046581A">
        <w:trPr>
          <w:trHeight w:val="227"/>
        </w:trPr>
        <w:tc>
          <w:tcPr>
            <w:tcW w:w="2160" w:type="dxa"/>
            <w:tcBorders>
              <w:top w:val="nil"/>
              <w:left w:val="nil"/>
              <w:bottom w:val="single" w:sz="4" w:space="0" w:color="auto"/>
              <w:right w:val="nil"/>
            </w:tcBorders>
            <w:shd w:val="clear" w:color="auto" w:fill="auto"/>
            <w:noWrap/>
            <w:vAlign w:val="bottom"/>
          </w:tcPr>
          <w:p w:rsidR="00905CB4" w:rsidRPr="00684BBE" w:rsidRDefault="00F43F0B" w:rsidP="00710751">
            <w:pPr>
              <w:spacing w:line="240" w:lineRule="auto"/>
              <w:ind w:left="62" w:right="-108" w:hanging="170"/>
              <w:jc w:val="left"/>
              <w:rPr>
                <w:rFonts w:ascii="Arial" w:hAnsi="Arial" w:cs="Arial"/>
                <w:b/>
                <w:bCs/>
                <w:sz w:val="16"/>
                <w:szCs w:val="16"/>
                <w:lang w:val="ru-RU"/>
              </w:rPr>
            </w:pPr>
            <w:r w:rsidRPr="00684BBE">
              <w:rPr>
                <w:rFonts w:ascii="Arial" w:hAnsi="Arial" w:cs="Arial"/>
                <w:i/>
                <w:sz w:val="16"/>
                <w:szCs w:val="16"/>
                <w:lang w:val="ru-RU"/>
              </w:rPr>
              <w:t>В миллионах тенге</w:t>
            </w:r>
          </w:p>
        </w:tc>
        <w:tc>
          <w:tcPr>
            <w:tcW w:w="1246" w:type="dxa"/>
            <w:tcBorders>
              <w:top w:val="nil"/>
              <w:left w:val="nil"/>
              <w:bottom w:val="single" w:sz="4" w:space="0" w:color="auto"/>
              <w:right w:val="nil"/>
            </w:tcBorders>
            <w:shd w:val="clear" w:color="auto" w:fill="auto"/>
            <w:noWrap/>
            <w:vAlign w:val="bottom"/>
          </w:tcPr>
          <w:p w:rsidR="00905CB4" w:rsidRPr="00684BBE" w:rsidRDefault="00F43F0B"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До востре</w:t>
            </w:r>
            <w:r w:rsidR="0046581A" w:rsidRPr="00684BBE">
              <w:rPr>
                <w:rFonts w:ascii="Arial" w:hAnsi="Arial" w:cs="Arial"/>
                <w:b/>
                <w:sz w:val="18"/>
                <w:szCs w:val="18"/>
                <w:lang w:val="ru-RU"/>
              </w:rPr>
              <w:t>-</w:t>
            </w:r>
            <w:r w:rsidRPr="00684BBE">
              <w:rPr>
                <w:rFonts w:ascii="Arial" w:hAnsi="Arial" w:cs="Arial"/>
                <w:b/>
                <w:sz w:val="18"/>
                <w:szCs w:val="18"/>
                <w:lang w:val="ru-RU"/>
              </w:rPr>
              <w:t>бования</w:t>
            </w:r>
          </w:p>
        </w:tc>
        <w:tc>
          <w:tcPr>
            <w:tcW w:w="1247" w:type="dxa"/>
            <w:tcBorders>
              <w:top w:val="nil"/>
              <w:left w:val="nil"/>
              <w:bottom w:val="single" w:sz="4" w:space="0" w:color="auto"/>
              <w:right w:val="nil"/>
            </w:tcBorders>
            <w:shd w:val="clear" w:color="auto" w:fill="auto"/>
            <w:vAlign w:val="bottom"/>
          </w:tcPr>
          <w:p w:rsidR="00905CB4" w:rsidRPr="00684BBE" w:rsidRDefault="00F43F0B"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Свыше 1</w:t>
            </w:r>
            <w:r w:rsidR="009930B5" w:rsidRPr="00684BBE">
              <w:rPr>
                <w:rFonts w:ascii="Arial" w:hAnsi="Arial" w:cs="Arial"/>
                <w:b/>
                <w:sz w:val="18"/>
                <w:szCs w:val="18"/>
                <w:lang w:val="ru-RU"/>
              </w:rPr>
              <w:t> </w:t>
            </w:r>
            <w:r w:rsidRPr="00684BBE">
              <w:rPr>
                <w:rFonts w:ascii="Arial" w:hAnsi="Arial" w:cs="Arial"/>
                <w:b/>
                <w:sz w:val="18"/>
                <w:szCs w:val="18"/>
                <w:lang w:val="ru-RU"/>
              </w:rPr>
              <w:t>месяца, но не более 3</w:t>
            </w:r>
            <w:r w:rsidR="009930B5" w:rsidRPr="00684BBE">
              <w:rPr>
                <w:rFonts w:ascii="Arial" w:hAnsi="Arial" w:cs="Arial"/>
                <w:b/>
                <w:sz w:val="18"/>
                <w:szCs w:val="18"/>
                <w:lang w:val="ru-RU"/>
              </w:rPr>
              <w:t> </w:t>
            </w:r>
            <w:r w:rsidRPr="00684BBE">
              <w:rPr>
                <w:rFonts w:ascii="Arial" w:hAnsi="Arial" w:cs="Arial"/>
                <w:b/>
                <w:sz w:val="18"/>
                <w:szCs w:val="18"/>
                <w:lang w:val="ru-RU"/>
              </w:rPr>
              <w:t>месяцев</w:t>
            </w:r>
          </w:p>
        </w:tc>
        <w:tc>
          <w:tcPr>
            <w:tcW w:w="1246" w:type="dxa"/>
            <w:tcBorders>
              <w:top w:val="nil"/>
              <w:left w:val="nil"/>
              <w:bottom w:val="single" w:sz="4" w:space="0" w:color="auto"/>
              <w:right w:val="nil"/>
            </w:tcBorders>
            <w:shd w:val="clear" w:color="auto" w:fill="auto"/>
            <w:vAlign w:val="bottom"/>
          </w:tcPr>
          <w:p w:rsidR="00905CB4" w:rsidRPr="00684BBE" w:rsidRDefault="00F43F0B"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Свыше 3</w:t>
            </w:r>
            <w:r w:rsidR="009930B5" w:rsidRPr="00684BBE">
              <w:rPr>
                <w:rFonts w:ascii="Arial" w:hAnsi="Arial" w:cs="Arial"/>
                <w:b/>
                <w:sz w:val="18"/>
                <w:szCs w:val="18"/>
                <w:lang w:val="ru-RU"/>
              </w:rPr>
              <w:t> </w:t>
            </w:r>
            <w:r w:rsidRPr="00684BBE">
              <w:rPr>
                <w:rFonts w:ascii="Arial" w:hAnsi="Arial" w:cs="Arial"/>
                <w:b/>
                <w:sz w:val="18"/>
                <w:szCs w:val="18"/>
                <w:lang w:val="ru-RU"/>
              </w:rPr>
              <w:t>месяцев, но не более 1 года</w:t>
            </w:r>
          </w:p>
        </w:tc>
        <w:tc>
          <w:tcPr>
            <w:tcW w:w="1247" w:type="dxa"/>
            <w:tcBorders>
              <w:top w:val="nil"/>
              <w:left w:val="nil"/>
              <w:bottom w:val="single" w:sz="4" w:space="0" w:color="auto"/>
              <w:right w:val="nil"/>
            </w:tcBorders>
            <w:shd w:val="clear" w:color="auto" w:fill="auto"/>
            <w:vAlign w:val="bottom"/>
          </w:tcPr>
          <w:p w:rsidR="00905CB4" w:rsidRPr="00684BBE" w:rsidRDefault="00F43F0B"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Свыше 1</w:t>
            </w:r>
            <w:r w:rsidR="009930B5" w:rsidRPr="00684BBE">
              <w:rPr>
                <w:rFonts w:ascii="Arial" w:hAnsi="Arial" w:cs="Arial"/>
                <w:b/>
                <w:sz w:val="18"/>
                <w:szCs w:val="18"/>
                <w:lang w:val="ru-RU"/>
              </w:rPr>
              <w:t> </w:t>
            </w:r>
            <w:r w:rsidRPr="00684BBE">
              <w:rPr>
                <w:rFonts w:ascii="Arial" w:hAnsi="Arial" w:cs="Arial"/>
                <w:b/>
                <w:sz w:val="18"/>
                <w:szCs w:val="18"/>
                <w:lang w:val="ru-RU"/>
              </w:rPr>
              <w:t>года, но</w:t>
            </w:r>
            <w:r w:rsidR="00B22CC4" w:rsidRPr="00684BBE">
              <w:rPr>
                <w:rFonts w:ascii="Arial" w:hAnsi="Arial" w:cs="Arial"/>
                <w:b/>
                <w:sz w:val="18"/>
                <w:szCs w:val="18"/>
                <w:lang w:val="ru-RU"/>
              </w:rPr>
              <w:t> </w:t>
            </w:r>
            <w:r w:rsidRPr="00684BBE">
              <w:rPr>
                <w:rFonts w:ascii="Arial" w:hAnsi="Arial" w:cs="Arial"/>
                <w:b/>
                <w:sz w:val="18"/>
                <w:szCs w:val="18"/>
                <w:lang w:val="ru-RU"/>
              </w:rPr>
              <w:t xml:space="preserve">не более </w:t>
            </w:r>
          </w:p>
          <w:p w:rsidR="00905CB4" w:rsidRPr="00684BBE" w:rsidRDefault="00F43F0B"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5 лет</w:t>
            </w:r>
          </w:p>
        </w:tc>
        <w:tc>
          <w:tcPr>
            <w:tcW w:w="1246" w:type="dxa"/>
            <w:tcBorders>
              <w:top w:val="nil"/>
              <w:left w:val="nil"/>
              <w:bottom w:val="single" w:sz="4" w:space="0" w:color="auto"/>
              <w:right w:val="nil"/>
            </w:tcBorders>
            <w:shd w:val="clear" w:color="auto" w:fill="auto"/>
            <w:vAlign w:val="bottom"/>
          </w:tcPr>
          <w:p w:rsidR="00905CB4" w:rsidRPr="00684BBE" w:rsidRDefault="00F43F0B"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 xml:space="preserve">Свыше </w:t>
            </w:r>
            <w:r w:rsidR="005B1855" w:rsidRPr="00684BBE">
              <w:rPr>
                <w:rFonts w:ascii="Arial" w:hAnsi="Arial" w:cs="Arial"/>
                <w:b/>
                <w:sz w:val="18"/>
                <w:szCs w:val="18"/>
                <w:lang w:val="ru-RU"/>
              </w:rPr>
              <w:t>5 </w:t>
            </w:r>
            <w:r w:rsidRPr="00684BBE">
              <w:rPr>
                <w:rFonts w:ascii="Arial" w:hAnsi="Arial" w:cs="Arial"/>
                <w:b/>
                <w:sz w:val="18"/>
                <w:szCs w:val="18"/>
                <w:lang w:val="ru-RU"/>
              </w:rPr>
              <w:t>лет</w:t>
            </w:r>
          </w:p>
        </w:tc>
        <w:tc>
          <w:tcPr>
            <w:tcW w:w="1247" w:type="dxa"/>
            <w:tcBorders>
              <w:top w:val="nil"/>
              <w:left w:val="nil"/>
              <w:bottom w:val="single" w:sz="4" w:space="0" w:color="auto"/>
              <w:right w:val="nil"/>
            </w:tcBorders>
            <w:shd w:val="clear" w:color="auto" w:fill="auto"/>
            <w:noWrap/>
            <w:vAlign w:val="bottom"/>
          </w:tcPr>
          <w:p w:rsidR="00905CB4" w:rsidRPr="00684BBE" w:rsidRDefault="00F43F0B"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Итого</w:t>
            </w:r>
          </w:p>
        </w:tc>
      </w:tr>
      <w:tr w:rsidR="002D2DFD" w:rsidRPr="00684BBE" w:rsidTr="0046581A">
        <w:trPr>
          <w:trHeight w:val="227"/>
        </w:trPr>
        <w:tc>
          <w:tcPr>
            <w:tcW w:w="2160" w:type="dxa"/>
            <w:tcBorders>
              <w:top w:val="single" w:sz="4" w:space="0" w:color="auto"/>
              <w:left w:val="nil"/>
              <w:right w:val="nil"/>
            </w:tcBorders>
            <w:shd w:val="clear" w:color="auto" w:fill="auto"/>
            <w:noWrap/>
            <w:vAlign w:val="bottom"/>
          </w:tcPr>
          <w:p w:rsidR="00905CB4" w:rsidRPr="00684BBE" w:rsidRDefault="008E53CC"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246" w:type="dxa"/>
            <w:tcBorders>
              <w:top w:val="single" w:sz="4" w:space="0" w:color="auto"/>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7" w:type="dxa"/>
            <w:tcBorders>
              <w:top w:val="single" w:sz="4" w:space="0" w:color="auto"/>
              <w:left w:val="nil"/>
              <w:right w:val="nil"/>
            </w:tcBorders>
            <w:shd w:val="clear" w:color="auto" w:fill="auto"/>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6" w:type="dxa"/>
            <w:tcBorders>
              <w:top w:val="single" w:sz="4" w:space="0" w:color="auto"/>
              <w:left w:val="nil"/>
              <w:right w:val="nil"/>
            </w:tcBorders>
            <w:shd w:val="clear" w:color="auto" w:fill="auto"/>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7" w:type="dxa"/>
            <w:tcBorders>
              <w:top w:val="single" w:sz="4" w:space="0" w:color="auto"/>
              <w:left w:val="nil"/>
              <w:right w:val="nil"/>
            </w:tcBorders>
            <w:shd w:val="clear" w:color="auto" w:fill="auto"/>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6" w:type="dxa"/>
            <w:tcBorders>
              <w:top w:val="single" w:sz="4" w:space="0" w:color="auto"/>
              <w:left w:val="nil"/>
              <w:right w:val="nil"/>
            </w:tcBorders>
            <w:shd w:val="clear" w:color="auto" w:fill="auto"/>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7" w:type="dxa"/>
            <w:tcBorders>
              <w:top w:val="single" w:sz="4" w:space="0" w:color="auto"/>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r>
      <w:tr w:rsidR="002D2DFD" w:rsidRPr="00684BBE" w:rsidTr="0046581A">
        <w:trPr>
          <w:trHeight w:val="227"/>
        </w:trPr>
        <w:tc>
          <w:tcPr>
            <w:tcW w:w="2160" w:type="dxa"/>
            <w:tcBorders>
              <w:left w:val="nil"/>
              <w:right w:val="nil"/>
            </w:tcBorders>
            <w:shd w:val="clear" w:color="auto" w:fill="auto"/>
            <w:noWrap/>
            <w:vAlign w:val="bottom"/>
          </w:tcPr>
          <w:p w:rsidR="00905CB4" w:rsidRPr="00684BBE" w:rsidRDefault="00F43F0B"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На </w:t>
            </w:r>
            <w:r w:rsidR="002D2DFD" w:rsidRPr="00684BBE">
              <w:rPr>
                <w:rFonts w:ascii="Arial" w:hAnsi="Arial" w:cs="Arial"/>
                <w:b/>
                <w:bCs/>
                <w:sz w:val="18"/>
                <w:szCs w:val="18"/>
                <w:lang w:val="ru-RU"/>
              </w:rPr>
              <w:t>31 декабря</w:t>
            </w:r>
            <w:r w:rsidRPr="00684BBE">
              <w:rPr>
                <w:rFonts w:ascii="Arial" w:hAnsi="Arial" w:cs="Arial"/>
                <w:b/>
                <w:bCs/>
                <w:sz w:val="18"/>
                <w:szCs w:val="18"/>
                <w:lang w:val="ru-RU"/>
              </w:rPr>
              <w:t xml:space="preserve"> </w:t>
            </w:r>
            <w:r w:rsidR="002D2DFD" w:rsidRPr="00684BBE">
              <w:rPr>
                <w:rFonts w:ascii="Arial" w:hAnsi="Arial" w:cs="Arial"/>
                <w:b/>
                <w:bCs/>
                <w:sz w:val="18"/>
                <w:szCs w:val="18"/>
                <w:lang w:val="ru-RU"/>
              </w:rPr>
              <w:t>2015 года</w:t>
            </w:r>
          </w:p>
        </w:tc>
        <w:tc>
          <w:tcPr>
            <w:tcW w:w="1246" w:type="dxa"/>
            <w:tcBorders>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7" w:type="dxa"/>
            <w:tcBorders>
              <w:left w:val="nil"/>
              <w:right w:val="nil"/>
            </w:tcBorders>
            <w:shd w:val="clear" w:color="auto" w:fill="auto"/>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6" w:type="dxa"/>
            <w:tcBorders>
              <w:left w:val="nil"/>
              <w:right w:val="nil"/>
            </w:tcBorders>
            <w:shd w:val="clear" w:color="auto" w:fill="auto"/>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7" w:type="dxa"/>
            <w:tcBorders>
              <w:left w:val="nil"/>
              <w:right w:val="nil"/>
            </w:tcBorders>
            <w:shd w:val="clear" w:color="auto" w:fill="auto"/>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6" w:type="dxa"/>
            <w:tcBorders>
              <w:left w:val="nil"/>
              <w:right w:val="nil"/>
            </w:tcBorders>
            <w:shd w:val="clear" w:color="auto" w:fill="auto"/>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c>
          <w:tcPr>
            <w:tcW w:w="1247" w:type="dxa"/>
            <w:tcBorders>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left"/>
              <w:rPr>
                <w:rFonts w:ascii="Arial" w:hAnsi="Arial" w:cs="Arial"/>
                <w:b/>
                <w:sz w:val="18"/>
                <w:szCs w:val="18"/>
                <w:lang w:val="ru-RU"/>
              </w:rPr>
            </w:pPr>
          </w:p>
        </w:tc>
      </w:tr>
      <w:tr w:rsidR="002D2DFD" w:rsidRPr="00684BBE" w:rsidTr="0046581A">
        <w:trPr>
          <w:trHeight w:val="227"/>
        </w:trPr>
        <w:tc>
          <w:tcPr>
            <w:tcW w:w="2160" w:type="dxa"/>
            <w:tcBorders>
              <w:left w:val="nil"/>
              <w:bottom w:val="nil"/>
              <w:right w:val="nil"/>
            </w:tcBorders>
            <w:shd w:val="clear" w:color="auto" w:fill="auto"/>
            <w:noWrap/>
            <w:vAlign w:val="bottom"/>
          </w:tcPr>
          <w:p w:rsidR="00BF045C" w:rsidRPr="00684BBE" w:rsidRDefault="009469B6" w:rsidP="00710751">
            <w:pPr>
              <w:spacing w:line="240" w:lineRule="auto"/>
              <w:ind w:left="62" w:right="-108" w:hanging="170"/>
              <w:jc w:val="left"/>
              <w:rPr>
                <w:rFonts w:ascii="Arial" w:hAnsi="Arial" w:cs="Arial"/>
                <w:spacing w:val="-3"/>
                <w:sz w:val="18"/>
                <w:szCs w:val="18"/>
                <w:lang w:val="ru-RU"/>
              </w:rPr>
            </w:pPr>
            <w:r w:rsidRPr="00684BBE">
              <w:rPr>
                <w:rFonts w:ascii="Arial" w:hAnsi="Arial" w:cs="Arial"/>
                <w:sz w:val="18"/>
                <w:szCs w:val="18"/>
                <w:lang w:val="ru-RU"/>
              </w:rPr>
              <w:t>Займы Правительства Республики Казахстан</w:t>
            </w:r>
          </w:p>
        </w:tc>
        <w:tc>
          <w:tcPr>
            <w:tcW w:w="1246" w:type="dxa"/>
            <w:tcBorders>
              <w:left w:val="nil"/>
              <w:bottom w:val="nil"/>
              <w:right w:val="nil"/>
            </w:tcBorders>
            <w:shd w:val="clear" w:color="auto" w:fill="auto"/>
            <w:noWrap/>
            <w:vAlign w:val="bottom"/>
          </w:tcPr>
          <w:p w:rsidR="00BF045C" w:rsidRPr="00684BBE" w:rsidRDefault="00BF045C"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13</w:t>
            </w:r>
          </w:p>
        </w:tc>
        <w:tc>
          <w:tcPr>
            <w:tcW w:w="1247" w:type="dxa"/>
            <w:tcBorders>
              <w:left w:val="nil"/>
              <w:bottom w:val="nil"/>
              <w:right w:val="nil"/>
            </w:tcBorders>
            <w:shd w:val="clear" w:color="auto" w:fill="auto"/>
            <w:noWrap/>
            <w:vAlign w:val="bottom"/>
          </w:tcPr>
          <w:p w:rsidR="00BF045C" w:rsidRPr="00684BBE" w:rsidRDefault="00BF045C"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24</w:t>
            </w:r>
          </w:p>
        </w:tc>
        <w:tc>
          <w:tcPr>
            <w:tcW w:w="1246" w:type="dxa"/>
            <w:tcBorders>
              <w:left w:val="nil"/>
              <w:bottom w:val="nil"/>
              <w:right w:val="nil"/>
            </w:tcBorders>
            <w:shd w:val="clear" w:color="auto" w:fill="auto"/>
            <w:noWrap/>
            <w:vAlign w:val="bottom"/>
          </w:tcPr>
          <w:p w:rsidR="00BF045C" w:rsidRPr="00684BBE" w:rsidRDefault="00D32401" w:rsidP="00710751">
            <w:pPr>
              <w:tabs>
                <w:tab w:val="decimal" w:pos="964"/>
              </w:tabs>
              <w:overflowPunct w:val="0"/>
              <w:autoSpaceDE w:val="0"/>
              <w:autoSpaceDN w:val="0"/>
              <w:spacing w:line="240" w:lineRule="auto"/>
              <w:ind w:left="-57" w:right="-57"/>
              <w:jc w:val="right"/>
              <w:rPr>
                <w:rFonts w:ascii="Arial" w:hAnsi="Arial" w:cs="Arial"/>
                <w:b/>
                <w:bCs/>
                <w:sz w:val="18"/>
                <w:szCs w:val="18"/>
              </w:rPr>
            </w:pPr>
            <w:r w:rsidRPr="00684BBE">
              <w:rPr>
                <w:rFonts w:ascii="Arial" w:hAnsi="Arial" w:cs="Arial"/>
                <w:b/>
                <w:bCs/>
                <w:sz w:val="18"/>
                <w:szCs w:val="18"/>
              </w:rPr>
              <w:t>36.168</w:t>
            </w:r>
          </w:p>
        </w:tc>
        <w:tc>
          <w:tcPr>
            <w:tcW w:w="1247" w:type="dxa"/>
            <w:tcBorders>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166.616</w:t>
            </w:r>
          </w:p>
        </w:tc>
        <w:tc>
          <w:tcPr>
            <w:tcW w:w="1246" w:type="dxa"/>
            <w:tcBorders>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2.831.991</w:t>
            </w:r>
          </w:p>
        </w:tc>
        <w:tc>
          <w:tcPr>
            <w:tcW w:w="1247" w:type="dxa"/>
            <w:tcBorders>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3.034.812</w:t>
            </w:r>
          </w:p>
        </w:tc>
      </w:tr>
      <w:tr w:rsidR="002D2DFD" w:rsidRPr="00684BBE" w:rsidTr="0046581A">
        <w:trPr>
          <w:trHeight w:val="227"/>
        </w:trPr>
        <w:tc>
          <w:tcPr>
            <w:tcW w:w="2160" w:type="dxa"/>
            <w:tcBorders>
              <w:top w:val="nil"/>
              <w:left w:val="nil"/>
              <w:bottom w:val="nil"/>
              <w:right w:val="nil"/>
            </w:tcBorders>
            <w:shd w:val="clear" w:color="auto" w:fill="auto"/>
            <w:noWrap/>
            <w:vAlign w:val="bottom"/>
          </w:tcPr>
          <w:p w:rsidR="00BF045C" w:rsidRPr="00684BBE" w:rsidRDefault="00BF045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Займы </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63.408</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70.753</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727.895</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4.236.512</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3.157.838</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8.256.406</w:t>
            </w:r>
          </w:p>
        </w:tc>
      </w:tr>
      <w:tr w:rsidR="002D2DFD" w:rsidRPr="00684BBE" w:rsidTr="0046581A">
        <w:trPr>
          <w:trHeight w:val="227"/>
        </w:trPr>
        <w:tc>
          <w:tcPr>
            <w:tcW w:w="2160" w:type="dxa"/>
            <w:tcBorders>
              <w:top w:val="nil"/>
              <w:left w:val="nil"/>
              <w:bottom w:val="nil"/>
              <w:right w:val="nil"/>
            </w:tcBorders>
            <w:shd w:val="clear" w:color="auto" w:fill="auto"/>
            <w:noWrap/>
            <w:vAlign w:val="bottom"/>
          </w:tcPr>
          <w:p w:rsidR="00BF045C" w:rsidRPr="00684BBE" w:rsidRDefault="00BF045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Обязательства по финансовой аренде</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70</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6.170</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18.687</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sz w:val="18"/>
                <w:szCs w:val="18"/>
              </w:rPr>
            </w:pPr>
            <w:r w:rsidRPr="00684BBE">
              <w:rPr>
                <w:rFonts w:ascii="Arial" w:hAnsi="Arial" w:cs="Arial"/>
                <w:b/>
                <w:sz w:val="18"/>
                <w:szCs w:val="18"/>
              </w:rPr>
              <w:t>77.294</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76.986</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179.207</w:t>
            </w:r>
          </w:p>
        </w:tc>
      </w:tr>
      <w:tr w:rsidR="002D2DFD" w:rsidRPr="00684BBE" w:rsidTr="0046581A">
        <w:trPr>
          <w:trHeight w:val="227"/>
        </w:trPr>
        <w:tc>
          <w:tcPr>
            <w:tcW w:w="2160" w:type="dxa"/>
            <w:tcBorders>
              <w:top w:val="nil"/>
              <w:left w:val="nil"/>
              <w:bottom w:val="nil"/>
              <w:right w:val="nil"/>
            </w:tcBorders>
            <w:shd w:val="clear" w:color="auto" w:fill="auto"/>
            <w:noWrap/>
            <w:vAlign w:val="bottom"/>
          </w:tcPr>
          <w:p w:rsidR="00BF045C" w:rsidRPr="00684BBE" w:rsidRDefault="00BF045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Средства клиентов</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21.049</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8</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12</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sz w:val="18"/>
                <w:szCs w:val="18"/>
              </w:rPr>
            </w:pPr>
            <w:r w:rsidRPr="00684BBE">
              <w:rPr>
                <w:rFonts w:ascii="Arial" w:hAnsi="Arial" w:cs="Arial"/>
                <w:b/>
                <w:bCs/>
                <w:sz w:val="18"/>
                <w:szCs w:val="18"/>
              </w:rPr>
              <w:t>17</w:t>
            </w:r>
          </w:p>
        </w:tc>
        <w:tc>
          <w:tcPr>
            <w:tcW w:w="1246" w:type="dxa"/>
            <w:tcBorders>
              <w:top w:val="nil"/>
              <w:left w:val="nil"/>
              <w:bottom w:val="nil"/>
              <w:right w:val="nil"/>
            </w:tcBorders>
            <w:shd w:val="clear" w:color="auto" w:fill="auto"/>
            <w:noWrap/>
            <w:vAlign w:val="bottom"/>
          </w:tcPr>
          <w:p w:rsidR="00BF045C" w:rsidRPr="00684BBE" w:rsidRDefault="00BF045C"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lang w:val="ru-RU"/>
              </w:rPr>
              <w:t>−</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21.086</w:t>
            </w:r>
          </w:p>
        </w:tc>
      </w:tr>
      <w:tr w:rsidR="002D2DFD" w:rsidRPr="00684BBE" w:rsidTr="0046581A">
        <w:trPr>
          <w:trHeight w:val="227"/>
        </w:trPr>
        <w:tc>
          <w:tcPr>
            <w:tcW w:w="2160" w:type="dxa"/>
            <w:tcBorders>
              <w:top w:val="nil"/>
              <w:left w:val="nil"/>
              <w:bottom w:val="nil"/>
              <w:right w:val="nil"/>
            </w:tcBorders>
            <w:shd w:val="clear" w:color="auto" w:fill="auto"/>
            <w:noWrap/>
            <w:vAlign w:val="bottom"/>
          </w:tcPr>
          <w:p w:rsidR="00BF045C" w:rsidRPr="00684BBE" w:rsidRDefault="00BF045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Торговая и прочая кредиторская задолженность</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103.738</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248.023</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153.794</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1.698</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4.731</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511.984</w:t>
            </w:r>
          </w:p>
        </w:tc>
      </w:tr>
      <w:tr w:rsidR="002D2DFD" w:rsidRPr="00684BBE" w:rsidTr="0046581A">
        <w:trPr>
          <w:trHeight w:val="227"/>
        </w:trPr>
        <w:tc>
          <w:tcPr>
            <w:tcW w:w="2160" w:type="dxa"/>
            <w:tcBorders>
              <w:top w:val="nil"/>
              <w:left w:val="nil"/>
              <w:bottom w:val="nil"/>
              <w:right w:val="nil"/>
            </w:tcBorders>
            <w:shd w:val="clear" w:color="auto" w:fill="auto"/>
            <w:noWrap/>
            <w:vAlign w:val="bottom"/>
          </w:tcPr>
          <w:p w:rsidR="00BF045C" w:rsidRPr="00684BBE" w:rsidRDefault="00BF045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Производные финан-совые инструменты</w:t>
            </w:r>
          </w:p>
        </w:tc>
        <w:tc>
          <w:tcPr>
            <w:tcW w:w="1246" w:type="dxa"/>
            <w:tcBorders>
              <w:top w:val="nil"/>
              <w:left w:val="nil"/>
              <w:bottom w:val="nil"/>
              <w:right w:val="nil"/>
            </w:tcBorders>
            <w:shd w:val="clear" w:color="auto" w:fill="auto"/>
            <w:noWrap/>
            <w:vAlign w:val="bottom"/>
          </w:tcPr>
          <w:p w:rsidR="00BF045C" w:rsidRPr="00684BBE" w:rsidRDefault="00BF045C" w:rsidP="00710751">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lang w:val="ru-RU"/>
              </w:rPr>
              <w:t>−</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lang w:val="ru-RU"/>
              </w:rPr>
              <w:t>−</w:t>
            </w:r>
          </w:p>
        </w:tc>
        <w:tc>
          <w:tcPr>
            <w:tcW w:w="1246"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236</w:t>
            </w:r>
          </w:p>
        </w:tc>
        <w:tc>
          <w:tcPr>
            <w:tcW w:w="1247" w:type="dxa"/>
            <w:tcBorders>
              <w:top w:val="nil"/>
              <w:left w:val="nil"/>
              <w:bottom w:val="nil"/>
              <w:right w:val="nil"/>
            </w:tcBorders>
            <w:shd w:val="clear" w:color="auto" w:fill="auto"/>
            <w:noWrap/>
            <w:vAlign w:val="bottom"/>
          </w:tcPr>
          <w:p w:rsidR="00BF045C" w:rsidRPr="00684BBE" w:rsidRDefault="00BF045C" w:rsidP="00710751">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lang w:val="ru-RU"/>
              </w:rPr>
              <w:t>−</w:t>
            </w:r>
          </w:p>
        </w:tc>
        <w:tc>
          <w:tcPr>
            <w:tcW w:w="1246" w:type="dxa"/>
            <w:tcBorders>
              <w:top w:val="nil"/>
              <w:left w:val="nil"/>
              <w:bottom w:val="nil"/>
              <w:right w:val="nil"/>
            </w:tcBorders>
            <w:shd w:val="clear" w:color="auto" w:fill="auto"/>
            <w:noWrap/>
            <w:vAlign w:val="bottom"/>
          </w:tcPr>
          <w:p w:rsidR="00BF045C" w:rsidRPr="00684BBE" w:rsidRDefault="00BF045C" w:rsidP="00710751">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lang w:val="ru-RU"/>
              </w:rPr>
              <w:t>−</w:t>
            </w:r>
          </w:p>
        </w:tc>
        <w:tc>
          <w:tcPr>
            <w:tcW w:w="1247" w:type="dxa"/>
            <w:tcBorders>
              <w:top w:val="nil"/>
              <w:left w:val="nil"/>
              <w:bottom w:val="nil"/>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236</w:t>
            </w:r>
          </w:p>
        </w:tc>
      </w:tr>
      <w:tr w:rsidR="002D2DFD" w:rsidRPr="00684BBE" w:rsidTr="0046581A">
        <w:trPr>
          <w:trHeight w:val="227"/>
        </w:trPr>
        <w:tc>
          <w:tcPr>
            <w:tcW w:w="2160" w:type="dxa"/>
            <w:tcBorders>
              <w:top w:val="nil"/>
              <w:left w:val="nil"/>
              <w:bottom w:val="single" w:sz="4" w:space="0" w:color="auto"/>
              <w:right w:val="nil"/>
            </w:tcBorders>
            <w:shd w:val="clear" w:color="auto" w:fill="auto"/>
            <w:noWrap/>
            <w:vAlign w:val="bottom"/>
          </w:tcPr>
          <w:p w:rsidR="00BF045C" w:rsidRPr="00684BBE" w:rsidRDefault="00BF045C"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краткосрочные обязательства</w:t>
            </w:r>
          </w:p>
        </w:tc>
        <w:tc>
          <w:tcPr>
            <w:tcW w:w="1246" w:type="dxa"/>
            <w:tcBorders>
              <w:top w:val="nil"/>
              <w:left w:val="nil"/>
              <w:bottom w:val="single" w:sz="4" w:space="0" w:color="auto"/>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51.594</w:t>
            </w:r>
          </w:p>
        </w:tc>
        <w:tc>
          <w:tcPr>
            <w:tcW w:w="1247" w:type="dxa"/>
            <w:tcBorders>
              <w:top w:val="nil"/>
              <w:left w:val="nil"/>
              <w:bottom w:val="single" w:sz="4" w:space="0" w:color="auto"/>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27.331</w:t>
            </w:r>
          </w:p>
        </w:tc>
        <w:tc>
          <w:tcPr>
            <w:tcW w:w="1246" w:type="dxa"/>
            <w:tcBorders>
              <w:top w:val="nil"/>
              <w:left w:val="nil"/>
              <w:bottom w:val="single" w:sz="4" w:space="0" w:color="auto"/>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23.474</w:t>
            </w:r>
          </w:p>
        </w:tc>
        <w:tc>
          <w:tcPr>
            <w:tcW w:w="1247" w:type="dxa"/>
            <w:tcBorders>
              <w:top w:val="nil"/>
              <w:left w:val="nil"/>
              <w:bottom w:val="single" w:sz="4" w:space="0" w:color="auto"/>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792.596</w:t>
            </w:r>
          </w:p>
        </w:tc>
        <w:tc>
          <w:tcPr>
            <w:tcW w:w="1246" w:type="dxa"/>
            <w:tcBorders>
              <w:top w:val="nil"/>
              <w:left w:val="nil"/>
              <w:bottom w:val="single" w:sz="4" w:space="0" w:color="auto"/>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15.444</w:t>
            </w:r>
          </w:p>
        </w:tc>
        <w:tc>
          <w:tcPr>
            <w:tcW w:w="1247" w:type="dxa"/>
            <w:tcBorders>
              <w:top w:val="nil"/>
              <w:left w:val="nil"/>
              <w:bottom w:val="single" w:sz="4" w:space="0" w:color="auto"/>
              <w:right w:val="nil"/>
            </w:tcBorders>
            <w:shd w:val="clear" w:color="auto" w:fill="auto"/>
            <w:noWrap/>
            <w:vAlign w:val="bottom"/>
          </w:tcPr>
          <w:p w:rsidR="00BF045C" w:rsidRPr="00684BBE" w:rsidRDefault="00D32401" w:rsidP="00710751">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910.439</w:t>
            </w:r>
          </w:p>
        </w:tc>
      </w:tr>
      <w:tr w:rsidR="0046581A" w:rsidRPr="00684BBE" w:rsidTr="0046581A">
        <w:trPr>
          <w:trHeight w:val="227"/>
        </w:trPr>
        <w:tc>
          <w:tcPr>
            <w:tcW w:w="2160" w:type="dxa"/>
            <w:tcBorders>
              <w:top w:val="single" w:sz="4" w:space="0" w:color="auto"/>
              <w:left w:val="nil"/>
              <w:bottom w:val="single" w:sz="12" w:space="0" w:color="auto"/>
              <w:right w:val="nil"/>
            </w:tcBorders>
            <w:shd w:val="clear" w:color="auto" w:fill="auto"/>
            <w:noWrap/>
            <w:vAlign w:val="bottom"/>
          </w:tcPr>
          <w:p w:rsidR="0046581A" w:rsidRPr="00684BBE" w:rsidRDefault="0046581A" w:rsidP="00710751">
            <w:pPr>
              <w:spacing w:line="240" w:lineRule="auto"/>
              <w:ind w:left="62" w:right="-108" w:hanging="170"/>
              <w:jc w:val="left"/>
              <w:rPr>
                <w:rFonts w:ascii="Arial" w:hAnsi="Arial" w:cs="Arial"/>
                <w:sz w:val="18"/>
                <w:szCs w:val="18"/>
                <w:lang w:val="ru-RU"/>
              </w:rPr>
            </w:pPr>
          </w:p>
        </w:tc>
        <w:tc>
          <w:tcPr>
            <w:tcW w:w="1246" w:type="dxa"/>
            <w:tcBorders>
              <w:top w:val="single" w:sz="4" w:space="0" w:color="auto"/>
              <w:left w:val="nil"/>
              <w:bottom w:val="single" w:sz="12" w:space="0" w:color="auto"/>
              <w:right w:val="nil"/>
            </w:tcBorders>
            <w:shd w:val="clear" w:color="auto" w:fill="auto"/>
            <w:noWrap/>
            <w:vAlign w:val="bottom"/>
          </w:tcPr>
          <w:p w:rsidR="0046581A" w:rsidRPr="00684BBE" w:rsidRDefault="0046581A"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239.872</w:t>
            </w:r>
          </w:p>
        </w:tc>
        <w:tc>
          <w:tcPr>
            <w:tcW w:w="1247" w:type="dxa"/>
            <w:tcBorders>
              <w:top w:val="single" w:sz="4" w:space="0" w:color="auto"/>
              <w:left w:val="nil"/>
              <w:bottom w:val="single" w:sz="12" w:space="0" w:color="auto"/>
              <w:right w:val="nil"/>
            </w:tcBorders>
            <w:shd w:val="clear" w:color="auto" w:fill="auto"/>
            <w:noWrap/>
            <w:vAlign w:val="bottom"/>
          </w:tcPr>
          <w:p w:rsidR="0046581A" w:rsidRPr="00684BBE" w:rsidRDefault="0046581A"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352.309</w:t>
            </w:r>
          </w:p>
        </w:tc>
        <w:tc>
          <w:tcPr>
            <w:tcW w:w="1246" w:type="dxa"/>
            <w:tcBorders>
              <w:top w:val="single" w:sz="4" w:space="0" w:color="auto"/>
              <w:left w:val="nil"/>
              <w:bottom w:val="single" w:sz="12" w:space="0" w:color="auto"/>
              <w:right w:val="nil"/>
            </w:tcBorders>
            <w:shd w:val="clear" w:color="auto" w:fill="auto"/>
            <w:noWrap/>
            <w:vAlign w:val="bottom"/>
          </w:tcPr>
          <w:p w:rsidR="0046581A" w:rsidRPr="00684BBE" w:rsidRDefault="0046581A"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960.266</w:t>
            </w:r>
          </w:p>
        </w:tc>
        <w:tc>
          <w:tcPr>
            <w:tcW w:w="1247" w:type="dxa"/>
            <w:tcBorders>
              <w:top w:val="single" w:sz="4" w:space="0" w:color="auto"/>
              <w:left w:val="nil"/>
              <w:bottom w:val="single" w:sz="12" w:space="0" w:color="auto"/>
              <w:right w:val="nil"/>
            </w:tcBorders>
            <w:shd w:val="clear" w:color="auto" w:fill="auto"/>
            <w:noWrap/>
            <w:vAlign w:val="bottom"/>
          </w:tcPr>
          <w:p w:rsidR="0046581A" w:rsidRPr="00684BBE" w:rsidRDefault="0046581A"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5.274.733</w:t>
            </w:r>
          </w:p>
        </w:tc>
        <w:tc>
          <w:tcPr>
            <w:tcW w:w="1246" w:type="dxa"/>
            <w:tcBorders>
              <w:top w:val="single" w:sz="4" w:space="0" w:color="auto"/>
              <w:left w:val="nil"/>
              <w:bottom w:val="single" w:sz="12" w:space="0" w:color="auto"/>
              <w:right w:val="nil"/>
            </w:tcBorders>
            <w:shd w:val="clear" w:color="auto" w:fill="auto"/>
            <w:noWrap/>
            <w:vAlign w:val="bottom"/>
          </w:tcPr>
          <w:p w:rsidR="0046581A" w:rsidRPr="00684BBE" w:rsidRDefault="0046581A"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6.086.990</w:t>
            </w:r>
          </w:p>
        </w:tc>
        <w:tc>
          <w:tcPr>
            <w:tcW w:w="1247" w:type="dxa"/>
            <w:tcBorders>
              <w:top w:val="single" w:sz="4" w:space="0" w:color="auto"/>
              <w:left w:val="nil"/>
              <w:bottom w:val="single" w:sz="12" w:space="0" w:color="auto"/>
              <w:right w:val="nil"/>
            </w:tcBorders>
            <w:shd w:val="clear" w:color="auto" w:fill="auto"/>
            <w:noWrap/>
            <w:vAlign w:val="bottom"/>
          </w:tcPr>
          <w:p w:rsidR="0046581A" w:rsidRPr="00684BBE" w:rsidRDefault="0046581A" w:rsidP="00710751">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12.914.170</w:t>
            </w:r>
          </w:p>
        </w:tc>
      </w:tr>
      <w:tr w:rsidR="002D2DFD" w:rsidRPr="00684BBE" w:rsidTr="0046581A">
        <w:trPr>
          <w:trHeight w:val="227"/>
        </w:trPr>
        <w:tc>
          <w:tcPr>
            <w:tcW w:w="2160" w:type="dxa"/>
            <w:tcBorders>
              <w:top w:val="single" w:sz="12" w:space="0" w:color="auto"/>
              <w:left w:val="nil"/>
              <w:right w:val="nil"/>
            </w:tcBorders>
            <w:shd w:val="clear" w:color="auto" w:fill="auto"/>
            <w:noWrap/>
            <w:vAlign w:val="bottom"/>
          </w:tcPr>
          <w:p w:rsidR="00905CB4" w:rsidRPr="00684BBE" w:rsidRDefault="002D2DFD"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246" w:type="dxa"/>
            <w:tcBorders>
              <w:top w:val="single" w:sz="12" w:space="0" w:color="auto"/>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bCs/>
                <w:sz w:val="18"/>
                <w:szCs w:val="18"/>
                <w:lang w:val="ru-RU"/>
              </w:rPr>
            </w:pPr>
          </w:p>
        </w:tc>
        <w:tc>
          <w:tcPr>
            <w:tcW w:w="1247" w:type="dxa"/>
            <w:tcBorders>
              <w:top w:val="single" w:sz="12" w:space="0" w:color="auto"/>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bCs/>
                <w:sz w:val="18"/>
                <w:szCs w:val="18"/>
                <w:lang w:val="ru-RU"/>
              </w:rPr>
            </w:pPr>
          </w:p>
        </w:tc>
        <w:tc>
          <w:tcPr>
            <w:tcW w:w="1246" w:type="dxa"/>
            <w:tcBorders>
              <w:top w:val="single" w:sz="12" w:space="0" w:color="auto"/>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sz w:val="18"/>
                <w:szCs w:val="18"/>
                <w:lang w:val="ru-RU"/>
              </w:rPr>
            </w:pPr>
          </w:p>
        </w:tc>
        <w:tc>
          <w:tcPr>
            <w:tcW w:w="1247" w:type="dxa"/>
            <w:tcBorders>
              <w:top w:val="single" w:sz="12" w:space="0" w:color="auto"/>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sz w:val="18"/>
                <w:szCs w:val="18"/>
                <w:lang w:val="ru-RU"/>
              </w:rPr>
            </w:pPr>
          </w:p>
        </w:tc>
        <w:tc>
          <w:tcPr>
            <w:tcW w:w="1246" w:type="dxa"/>
            <w:tcBorders>
              <w:top w:val="single" w:sz="12" w:space="0" w:color="auto"/>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sz w:val="18"/>
                <w:szCs w:val="18"/>
                <w:lang w:val="ru-RU"/>
              </w:rPr>
            </w:pPr>
          </w:p>
        </w:tc>
        <w:tc>
          <w:tcPr>
            <w:tcW w:w="1247" w:type="dxa"/>
            <w:tcBorders>
              <w:top w:val="single" w:sz="12" w:space="0" w:color="auto"/>
              <w:left w:val="nil"/>
              <w:right w:val="nil"/>
            </w:tcBorders>
            <w:shd w:val="clear" w:color="auto" w:fill="auto"/>
            <w:noWrap/>
            <w:vAlign w:val="bottom"/>
          </w:tcPr>
          <w:p w:rsidR="00AD00EC" w:rsidRPr="00684BBE" w:rsidRDefault="00AD00EC" w:rsidP="00710751">
            <w:pPr>
              <w:tabs>
                <w:tab w:val="decimal" w:pos="964"/>
              </w:tabs>
              <w:spacing w:line="240" w:lineRule="auto"/>
              <w:ind w:left="-57" w:right="-57"/>
              <w:jc w:val="right"/>
              <w:rPr>
                <w:rFonts w:ascii="Arial" w:hAnsi="Arial" w:cs="Arial"/>
                <w:b/>
                <w:bCs/>
                <w:sz w:val="18"/>
                <w:szCs w:val="18"/>
                <w:lang w:val="ru-RU"/>
              </w:rPr>
            </w:pPr>
          </w:p>
        </w:tc>
      </w:tr>
      <w:tr w:rsidR="002D2DFD" w:rsidRPr="00684BBE" w:rsidTr="0046581A">
        <w:trPr>
          <w:trHeight w:val="227"/>
        </w:trPr>
        <w:tc>
          <w:tcPr>
            <w:tcW w:w="2160" w:type="dxa"/>
            <w:tcBorders>
              <w:left w:val="nil"/>
              <w:right w:val="nil"/>
            </w:tcBorders>
            <w:shd w:val="clear" w:color="auto" w:fill="auto"/>
            <w:noWrap/>
            <w:vAlign w:val="bottom"/>
          </w:tcPr>
          <w:p w:rsidR="00905CB4" w:rsidRPr="00684BBE" w:rsidRDefault="00F43F0B" w:rsidP="00710751">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На </w:t>
            </w:r>
            <w:r w:rsidR="002D2DFD" w:rsidRPr="00684BBE">
              <w:rPr>
                <w:rFonts w:ascii="Arial" w:hAnsi="Arial" w:cs="Arial"/>
                <w:b/>
                <w:bCs/>
                <w:sz w:val="18"/>
                <w:szCs w:val="18"/>
                <w:lang w:val="ru-RU"/>
              </w:rPr>
              <w:t>31 декабря</w:t>
            </w:r>
            <w:r w:rsidRPr="00684BBE">
              <w:rPr>
                <w:rFonts w:ascii="Arial" w:hAnsi="Arial" w:cs="Arial"/>
                <w:b/>
                <w:bCs/>
                <w:sz w:val="18"/>
                <w:szCs w:val="18"/>
                <w:lang w:val="ru-RU"/>
              </w:rPr>
              <w:t xml:space="preserve"> </w:t>
            </w:r>
            <w:r w:rsidR="002D2DFD" w:rsidRPr="00684BBE">
              <w:rPr>
                <w:rFonts w:ascii="Arial" w:hAnsi="Arial" w:cs="Arial"/>
                <w:b/>
                <w:bCs/>
                <w:sz w:val="18"/>
                <w:szCs w:val="18"/>
                <w:lang w:val="ru-RU"/>
              </w:rPr>
              <w:t>2014 года</w:t>
            </w:r>
          </w:p>
        </w:tc>
        <w:tc>
          <w:tcPr>
            <w:tcW w:w="1246" w:type="dxa"/>
            <w:tcBorders>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bCs/>
                <w:sz w:val="18"/>
                <w:szCs w:val="18"/>
                <w:lang w:val="ru-RU"/>
              </w:rPr>
            </w:pPr>
          </w:p>
        </w:tc>
        <w:tc>
          <w:tcPr>
            <w:tcW w:w="1247" w:type="dxa"/>
            <w:tcBorders>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bCs/>
                <w:sz w:val="18"/>
                <w:szCs w:val="18"/>
                <w:lang w:val="ru-RU"/>
              </w:rPr>
            </w:pPr>
          </w:p>
        </w:tc>
        <w:tc>
          <w:tcPr>
            <w:tcW w:w="1246" w:type="dxa"/>
            <w:tcBorders>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sz w:val="18"/>
                <w:szCs w:val="18"/>
                <w:lang w:val="ru-RU"/>
              </w:rPr>
            </w:pPr>
          </w:p>
        </w:tc>
        <w:tc>
          <w:tcPr>
            <w:tcW w:w="1247" w:type="dxa"/>
            <w:tcBorders>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sz w:val="18"/>
                <w:szCs w:val="18"/>
                <w:lang w:val="ru-RU"/>
              </w:rPr>
            </w:pPr>
          </w:p>
        </w:tc>
        <w:tc>
          <w:tcPr>
            <w:tcW w:w="1246" w:type="dxa"/>
            <w:tcBorders>
              <w:left w:val="nil"/>
              <w:right w:val="nil"/>
            </w:tcBorders>
            <w:shd w:val="clear" w:color="auto" w:fill="auto"/>
            <w:noWrap/>
            <w:vAlign w:val="bottom"/>
          </w:tcPr>
          <w:p w:rsidR="00905CB4" w:rsidRPr="00684BBE" w:rsidRDefault="00905CB4" w:rsidP="00710751">
            <w:pPr>
              <w:tabs>
                <w:tab w:val="decimal" w:pos="964"/>
              </w:tabs>
              <w:spacing w:line="240" w:lineRule="auto"/>
              <w:ind w:left="-57" w:right="-57"/>
              <w:jc w:val="right"/>
              <w:rPr>
                <w:rFonts w:ascii="Arial" w:hAnsi="Arial" w:cs="Arial"/>
                <w:b/>
                <w:sz w:val="18"/>
                <w:szCs w:val="18"/>
                <w:lang w:val="ru-RU"/>
              </w:rPr>
            </w:pPr>
          </w:p>
        </w:tc>
        <w:tc>
          <w:tcPr>
            <w:tcW w:w="1247" w:type="dxa"/>
            <w:tcBorders>
              <w:left w:val="nil"/>
              <w:right w:val="nil"/>
            </w:tcBorders>
            <w:shd w:val="clear" w:color="auto" w:fill="auto"/>
            <w:noWrap/>
            <w:vAlign w:val="bottom"/>
          </w:tcPr>
          <w:p w:rsidR="00AD00EC" w:rsidRPr="00684BBE" w:rsidRDefault="00AD00EC" w:rsidP="00710751">
            <w:pPr>
              <w:tabs>
                <w:tab w:val="decimal" w:pos="964"/>
              </w:tabs>
              <w:spacing w:line="240" w:lineRule="auto"/>
              <w:ind w:left="-57" w:right="-57"/>
              <w:jc w:val="right"/>
              <w:rPr>
                <w:rFonts w:ascii="Arial" w:hAnsi="Arial" w:cs="Arial"/>
                <w:b/>
                <w:bCs/>
                <w:sz w:val="18"/>
                <w:szCs w:val="18"/>
                <w:lang w:val="ru-RU"/>
              </w:rPr>
            </w:pPr>
          </w:p>
        </w:tc>
      </w:tr>
      <w:tr w:rsidR="002D2DFD" w:rsidRPr="00684BBE" w:rsidTr="0046581A">
        <w:trPr>
          <w:trHeight w:val="227"/>
        </w:trPr>
        <w:tc>
          <w:tcPr>
            <w:tcW w:w="2160" w:type="dxa"/>
            <w:tcBorders>
              <w:left w:val="nil"/>
              <w:right w:val="nil"/>
            </w:tcBorders>
            <w:shd w:val="clear" w:color="auto" w:fill="auto"/>
            <w:noWrap/>
            <w:vAlign w:val="bottom"/>
          </w:tcPr>
          <w:p w:rsidR="00D32401" w:rsidRPr="00684BBE" w:rsidRDefault="009469B6" w:rsidP="00710751">
            <w:pPr>
              <w:spacing w:line="240" w:lineRule="auto"/>
              <w:ind w:left="62" w:right="-108" w:hanging="170"/>
              <w:jc w:val="left"/>
              <w:rPr>
                <w:rFonts w:ascii="Arial" w:hAnsi="Arial" w:cs="Arial"/>
                <w:spacing w:val="-3"/>
                <w:sz w:val="18"/>
                <w:szCs w:val="18"/>
                <w:lang w:val="ru-RU"/>
              </w:rPr>
            </w:pPr>
            <w:r w:rsidRPr="00684BBE">
              <w:rPr>
                <w:rFonts w:ascii="Arial" w:hAnsi="Arial" w:cs="Arial"/>
                <w:sz w:val="18"/>
                <w:szCs w:val="18"/>
                <w:lang w:val="ru-RU"/>
              </w:rPr>
              <w:t>Займы Правительства Республики Казахстан</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13</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24</w:t>
            </w:r>
          </w:p>
        </w:tc>
        <w:tc>
          <w:tcPr>
            <w:tcW w:w="1246" w:type="dxa"/>
            <w:tcBorders>
              <w:left w:val="nil"/>
              <w:right w:val="nil"/>
            </w:tcBorders>
            <w:shd w:val="clear" w:color="auto" w:fill="auto"/>
            <w:noWrap/>
            <w:vAlign w:val="bottom"/>
          </w:tcPr>
          <w:p w:rsidR="00D32401" w:rsidRPr="00684BBE" w:rsidRDefault="00D32401" w:rsidP="00710751">
            <w:pPr>
              <w:tabs>
                <w:tab w:val="decimal" w:pos="964"/>
              </w:tabs>
              <w:overflowPunct w:val="0"/>
              <w:autoSpaceDE w:val="0"/>
              <w:autoSpaceDN w:val="0"/>
              <w:spacing w:line="240" w:lineRule="auto"/>
              <w:ind w:left="-57" w:right="-57"/>
              <w:jc w:val="right"/>
              <w:rPr>
                <w:rFonts w:ascii="Arial" w:hAnsi="Arial" w:cs="Arial"/>
                <w:bCs/>
                <w:sz w:val="18"/>
                <w:szCs w:val="18"/>
                <w:lang w:val="ru-RU"/>
              </w:rPr>
            </w:pPr>
            <w:r w:rsidRPr="00684BBE">
              <w:rPr>
                <w:rFonts w:ascii="Arial" w:hAnsi="Arial" w:cs="Arial"/>
                <w:bCs/>
                <w:sz w:val="18"/>
                <w:szCs w:val="18"/>
              </w:rPr>
              <w:t>12.262</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74.</w:t>
            </w:r>
            <w:r w:rsidRPr="00684BBE">
              <w:rPr>
                <w:rFonts w:ascii="Arial" w:hAnsi="Arial" w:cs="Arial"/>
                <w:bCs/>
                <w:sz w:val="18"/>
                <w:szCs w:val="18"/>
                <w:lang w:val="ru-RU"/>
              </w:rPr>
              <w:t>490</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1.6</w:t>
            </w:r>
            <w:r w:rsidRPr="00684BBE">
              <w:rPr>
                <w:rFonts w:ascii="Arial" w:hAnsi="Arial" w:cs="Arial"/>
                <w:bCs/>
                <w:sz w:val="18"/>
                <w:szCs w:val="18"/>
                <w:lang w:val="ru-RU"/>
              </w:rPr>
              <w:t>47</w:t>
            </w:r>
            <w:r w:rsidRPr="00684BBE">
              <w:rPr>
                <w:rFonts w:ascii="Arial" w:hAnsi="Arial" w:cs="Arial"/>
                <w:bCs/>
                <w:sz w:val="18"/>
                <w:szCs w:val="18"/>
              </w:rPr>
              <w:t>.</w:t>
            </w:r>
            <w:r w:rsidRPr="00684BBE">
              <w:rPr>
                <w:rFonts w:ascii="Arial" w:hAnsi="Arial" w:cs="Arial"/>
                <w:bCs/>
                <w:sz w:val="18"/>
                <w:szCs w:val="18"/>
                <w:lang w:val="ru-RU"/>
              </w:rPr>
              <w:t>892</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1.7</w:t>
            </w:r>
            <w:r w:rsidRPr="00684BBE">
              <w:rPr>
                <w:rFonts w:ascii="Arial" w:hAnsi="Arial" w:cs="Arial"/>
                <w:bCs/>
                <w:sz w:val="18"/>
                <w:szCs w:val="18"/>
                <w:lang w:val="ru-RU"/>
              </w:rPr>
              <w:t>34</w:t>
            </w:r>
            <w:r w:rsidRPr="00684BBE">
              <w:rPr>
                <w:rFonts w:ascii="Arial" w:hAnsi="Arial" w:cs="Arial"/>
                <w:bCs/>
                <w:sz w:val="18"/>
                <w:szCs w:val="18"/>
              </w:rPr>
              <w:t>.</w:t>
            </w:r>
            <w:r w:rsidRPr="00684BBE">
              <w:rPr>
                <w:rFonts w:ascii="Arial" w:hAnsi="Arial" w:cs="Arial"/>
                <w:bCs/>
                <w:sz w:val="18"/>
                <w:szCs w:val="18"/>
                <w:lang w:val="ru-RU"/>
              </w:rPr>
              <w:t>681</w:t>
            </w:r>
          </w:p>
        </w:tc>
      </w:tr>
      <w:tr w:rsidR="002D2DFD" w:rsidRPr="00684BBE" w:rsidTr="0046581A">
        <w:trPr>
          <w:trHeight w:val="227"/>
        </w:trPr>
        <w:tc>
          <w:tcPr>
            <w:tcW w:w="2160" w:type="dxa"/>
            <w:tcBorders>
              <w:left w:val="nil"/>
              <w:right w:val="nil"/>
            </w:tcBorders>
            <w:shd w:val="clear" w:color="auto" w:fill="auto"/>
            <w:noWrap/>
            <w:vAlign w:val="bottom"/>
          </w:tcPr>
          <w:p w:rsidR="00D32401" w:rsidRPr="00684BBE" w:rsidRDefault="00D3240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Займы </w:t>
            </w:r>
          </w:p>
        </w:tc>
        <w:tc>
          <w:tcPr>
            <w:tcW w:w="1246" w:type="dxa"/>
            <w:tcBorders>
              <w:left w:val="nil"/>
              <w:right w:val="nil"/>
            </w:tcBorders>
            <w:shd w:val="clear" w:color="auto" w:fill="auto"/>
            <w:noWrap/>
            <w:vAlign w:val="bottom"/>
          </w:tcPr>
          <w:p w:rsidR="00D32401" w:rsidRPr="00684BBE" w:rsidRDefault="00EE1060"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27</w:t>
            </w:r>
            <w:r w:rsidR="00D32401" w:rsidRPr="00684BBE">
              <w:rPr>
                <w:rFonts w:ascii="Arial" w:hAnsi="Arial" w:cs="Arial"/>
                <w:bCs/>
                <w:sz w:val="18"/>
                <w:szCs w:val="18"/>
              </w:rPr>
              <w:t>.</w:t>
            </w:r>
            <w:r w:rsidRPr="00684BBE">
              <w:rPr>
                <w:rFonts w:ascii="Arial" w:hAnsi="Arial" w:cs="Arial"/>
                <w:bCs/>
                <w:sz w:val="18"/>
                <w:szCs w:val="18"/>
                <w:lang w:val="ru-RU"/>
              </w:rPr>
              <w:t>879</w:t>
            </w:r>
          </w:p>
        </w:tc>
        <w:tc>
          <w:tcPr>
            <w:tcW w:w="1247" w:type="dxa"/>
            <w:tcBorders>
              <w:left w:val="nil"/>
              <w:right w:val="nil"/>
            </w:tcBorders>
            <w:shd w:val="clear" w:color="auto" w:fill="auto"/>
            <w:noWrap/>
            <w:vAlign w:val="bottom"/>
          </w:tcPr>
          <w:p w:rsidR="00D32401" w:rsidRPr="00684BBE" w:rsidRDefault="00EE1060"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426</w:t>
            </w:r>
            <w:r w:rsidR="00D32401" w:rsidRPr="00684BBE">
              <w:rPr>
                <w:rFonts w:ascii="Arial" w:hAnsi="Arial" w:cs="Arial"/>
                <w:bCs/>
                <w:sz w:val="18"/>
                <w:szCs w:val="18"/>
              </w:rPr>
              <w:t>.</w:t>
            </w:r>
            <w:r w:rsidRPr="00684BBE">
              <w:rPr>
                <w:rFonts w:ascii="Arial" w:hAnsi="Arial" w:cs="Arial"/>
                <w:bCs/>
                <w:sz w:val="18"/>
                <w:szCs w:val="18"/>
                <w:lang w:val="ru-RU"/>
              </w:rPr>
              <w:t>678</w:t>
            </w:r>
          </w:p>
        </w:tc>
        <w:tc>
          <w:tcPr>
            <w:tcW w:w="1246" w:type="dxa"/>
            <w:tcBorders>
              <w:left w:val="nil"/>
              <w:right w:val="nil"/>
            </w:tcBorders>
            <w:shd w:val="clear" w:color="auto" w:fill="auto"/>
            <w:noWrap/>
            <w:vAlign w:val="bottom"/>
          </w:tcPr>
          <w:p w:rsidR="00D32401" w:rsidRPr="00684BBE" w:rsidRDefault="00EE1060"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565</w:t>
            </w:r>
            <w:r w:rsidR="00D32401" w:rsidRPr="00684BBE">
              <w:rPr>
                <w:rFonts w:ascii="Arial" w:hAnsi="Arial" w:cs="Arial"/>
                <w:bCs/>
                <w:sz w:val="18"/>
                <w:szCs w:val="18"/>
              </w:rPr>
              <w:t>.</w:t>
            </w:r>
            <w:r w:rsidRPr="00684BBE">
              <w:rPr>
                <w:rFonts w:ascii="Arial" w:hAnsi="Arial" w:cs="Arial"/>
                <w:bCs/>
                <w:sz w:val="18"/>
                <w:szCs w:val="18"/>
                <w:lang w:val="ru-RU"/>
              </w:rPr>
              <w:t>480</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w:t>
            </w:r>
            <w:r w:rsidR="00EE1060" w:rsidRPr="00684BBE">
              <w:rPr>
                <w:rFonts w:ascii="Arial" w:hAnsi="Arial" w:cs="Arial"/>
                <w:bCs/>
                <w:sz w:val="18"/>
                <w:szCs w:val="18"/>
                <w:lang w:val="ru-RU"/>
              </w:rPr>
              <w:t>874</w:t>
            </w:r>
            <w:r w:rsidRPr="00684BBE">
              <w:rPr>
                <w:rFonts w:ascii="Arial" w:hAnsi="Arial" w:cs="Arial"/>
                <w:bCs/>
                <w:sz w:val="18"/>
                <w:szCs w:val="18"/>
              </w:rPr>
              <w:t>.</w:t>
            </w:r>
            <w:r w:rsidR="00EE1060" w:rsidRPr="00684BBE">
              <w:rPr>
                <w:rFonts w:ascii="Arial" w:hAnsi="Arial" w:cs="Arial"/>
                <w:bCs/>
                <w:sz w:val="18"/>
                <w:szCs w:val="18"/>
                <w:lang w:val="ru-RU"/>
              </w:rPr>
              <w:t>776</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3.</w:t>
            </w:r>
            <w:r w:rsidR="00EE1060" w:rsidRPr="00684BBE">
              <w:rPr>
                <w:rFonts w:ascii="Arial" w:hAnsi="Arial" w:cs="Arial"/>
                <w:bCs/>
                <w:sz w:val="18"/>
                <w:szCs w:val="18"/>
                <w:lang w:val="ru-RU"/>
              </w:rPr>
              <w:t>531</w:t>
            </w:r>
            <w:r w:rsidRPr="00684BBE">
              <w:rPr>
                <w:rFonts w:ascii="Arial" w:hAnsi="Arial" w:cs="Arial"/>
                <w:bCs/>
                <w:sz w:val="18"/>
                <w:szCs w:val="18"/>
                <w:lang w:val="ru-RU"/>
              </w:rPr>
              <w:t>.</w:t>
            </w:r>
            <w:r w:rsidR="00EE1060" w:rsidRPr="00684BBE">
              <w:rPr>
                <w:rFonts w:ascii="Arial" w:hAnsi="Arial" w:cs="Arial"/>
                <w:bCs/>
                <w:sz w:val="18"/>
                <w:szCs w:val="18"/>
                <w:lang w:val="ru-RU"/>
              </w:rPr>
              <w:t>769</w:t>
            </w:r>
          </w:p>
        </w:tc>
        <w:tc>
          <w:tcPr>
            <w:tcW w:w="1247" w:type="dxa"/>
            <w:tcBorders>
              <w:left w:val="nil"/>
              <w:right w:val="nil"/>
            </w:tcBorders>
            <w:shd w:val="clear" w:color="auto" w:fill="auto"/>
            <w:noWrap/>
            <w:vAlign w:val="bottom"/>
          </w:tcPr>
          <w:p w:rsidR="00D32401" w:rsidRPr="00684BBE" w:rsidRDefault="00EE1060"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6</w:t>
            </w:r>
            <w:r w:rsidR="00D32401" w:rsidRPr="00684BBE">
              <w:rPr>
                <w:rFonts w:ascii="Arial" w:hAnsi="Arial" w:cs="Arial"/>
                <w:bCs/>
                <w:sz w:val="18"/>
                <w:szCs w:val="18"/>
                <w:lang w:val="ru-RU"/>
              </w:rPr>
              <w:t>.</w:t>
            </w:r>
            <w:r w:rsidRPr="00684BBE">
              <w:rPr>
                <w:rFonts w:ascii="Arial" w:hAnsi="Arial" w:cs="Arial"/>
                <w:bCs/>
                <w:sz w:val="18"/>
                <w:szCs w:val="18"/>
                <w:lang w:val="ru-RU"/>
              </w:rPr>
              <w:t>426</w:t>
            </w:r>
            <w:r w:rsidR="00D32401" w:rsidRPr="00684BBE">
              <w:rPr>
                <w:rFonts w:ascii="Arial" w:hAnsi="Arial" w:cs="Arial"/>
                <w:bCs/>
                <w:sz w:val="18"/>
                <w:szCs w:val="18"/>
                <w:lang w:val="ru-RU"/>
              </w:rPr>
              <w:t>.</w:t>
            </w:r>
            <w:r w:rsidRPr="00684BBE">
              <w:rPr>
                <w:rFonts w:ascii="Arial" w:hAnsi="Arial" w:cs="Arial"/>
                <w:bCs/>
                <w:sz w:val="18"/>
                <w:szCs w:val="18"/>
                <w:lang w:val="ru-RU"/>
              </w:rPr>
              <w:t>582</w:t>
            </w:r>
          </w:p>
        </w:tc>
      </w:tr>
      <w:tr w:rsidR="002D2DFD" w:rsidRPr="00684BBE" w:rsidTr="0046581A">
        <w:trPr>
          <w:trHeight w:val="227"/>
        </w:trPr>
        <w:tc>
          <w:tcPr>
            <w:tcW w:w="2160" w:type="dxa"/>
            <w:tcBorders>
              <w:left w:val="nil"/>
              <w:right w:val="nil"/>
            </w:tcBorders>
            <w:shd w:val="clear" w:color="auto" w:fill="auto"/>
            <w:noWrap/>
            <w:vAlign w:val="bottom"/>
          </w:tcPr>
          <w:p w:rsidR="00D32401" w:rsidRPr="00684BBE" w:rsidRDefault="00D3240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Обязательства по финансовой аренде</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29</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5.156</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13.425</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sz w:val="18"/>
                <w:szCs w:val="18"/>
                <w:lang w:val="ru-RU"/>
              </w:rPr>
            </w:pPr>
            <w:r w:rsidRPr="00684BBE">
              <w:rPr>
                <w:rFonts w:ascii="Arial" w:hAnsi="Arial" w:cs="Arial"/>
                <w:sz w:val="18"/>
                <w:szCs w:val="18"/>
                <w:lang w:val="ru-RU"/>
              </w:rPr>
              <w:t>47.187</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50.585</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116.382</w:t>
            </w:r>
          </w:p>
        </w:tc>
      </w:tr>
      <w:tr w:rsidR="002D2DFD" w:rsidRPr="00684BBE" w:rsidTr="0046581A">
        <w:trPr>
          <w:trHeight w:val="227"/>
        </w:trPr>
        <w:tc>
          <w:tcPr>
            <w:tcW w:w="2160" w:type="dxa"/>
            <w:tcBorders>
              <w:left w:val="nil"/>
              <w:right w:val="nil"/>
            </w:tcBorders>
            <w:shd w:val="clear" w:color="auto" w:fill="auto"/>
            <w:noWrap/>
            <w:vAlign w:val="bottom"/>
          </w:tcPr>
          <w:p w:rsidR="00D32401" w:rsidRPr="00684BBE" w:rsidRDefault="00D3240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Средства клиентов</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20.685</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sz w:val="18"/>
                <w:szCs w:val="18"/>
                <w:lang w:val="ru-RU"/>
              </w:rPr>
            </w:pPr>
            <w:r w:rsidRPr="00684BBE">
              <w:rPr>
                <w:rFonts w:ascii="Arial" w:hAnsi="Arial" w:cs="Arial"/>
                <w:bCs/>
                <w:sz w:val="18"/>
                <w:szCs w:val="18"/>
                <w:lang w:val="ru-RU"/>
              </w:rPr>
              <w:t>−</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20.685</w:t>
            </w:r>
          </w:p>
        </w:tc>
      </w:tr>
      <w:tr w:rsidR="002D2DFD" w:rsidRPr="00684BBE" w:rsidTr="0046581A">
        <w:trPr>
          <w:trHeight w:val="227"/>
        </w:trPr>
        <w:tc>
          <w:tcPr>
            <w:tcW w:w="2160" w:type="dxa"/>
            <w:tcBorders>
              <w:left w:val="nil"/>
              <w:right w:val="nil"/>
            </w:tcBorders>
            <w:shd w:val="clear" w:color="auto" w:fill="auto"/>
            <w:noWrap/>
            <w:vAlign w:val="bottom"/>
          </w:tcPr>
          <w:p w:rsidR="00D32401" w:rsidRPr="00684BBE" w:rsidRDefault="00D3240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Торговая и прочая кредиторская задолженность</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12</w:t>
            </w:r>
            <w:r w:rsidRPr="00684BBE">
              <w:rPr>
                <w:rFonts w:ascii="Arial" w:hAnsi="Arial" w:cs="Arial"/>
                <w:bCs/>
                <w:sz w:val="18"/>
                <w:szCs w:val="18"/>
                <w:lang w:val="ru-RU"/>
              </w:rPr>
              <w:t>6</w:t>
            </w:r>
            <w:r w:rsidRPr="00684BBE">
              <w:rPr>
                <w:rFonts w:ascii="Arial" w:hAnsi="Arial" w:cs="Arial"/>
                <w:bCs/>
                <w:sz w:val="18"/>
                <w:szCs w:val="18"/>
              </w:rPr>
              <w:t>.</w:t>
            </w:r>
            <w:r w:rsidRPr="00684BBE">
              <w:rPr>
                <w:rFonts w:ascii="Arial" w:hAnsi="Arial" w:cs="Arial"/>
                <w:bCs/>
                <w:sz w:val="18"/>
                <w:szCs w:val="18"/>
                <w:lang w:val="ru-RU"/>
              </w:rPr>
              <w:t>939</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13</w:t>
            </w:r>
            <w:r w:rsidRPr="00684BBE">
              <w:rPr>
                <w:rFonts w:ascii="Arial" w:hAnsi="Arial" w:cs="Arial"/>
                <w:bCs/>
                <w:sz w:val="18"/>
                <w:szCs w:val="18"/>
                <w:lang w:val="ru-RU"/>
              </w:rPr>
              <w:t>1</w:t>
            </w:r>
            <w:r w:rsidRPr="00684BBE">
              <w:rPr>
                <w:rFonts w:ascii="Arial" w:hAnsi="Arial" w:cs="Arial"/>
                <w:bCs/>
                <w:sz w:val="18"/>
                <w:szCs w:val="18"/>
              </w:rPr>
              <w:t>.</w:t>
            </w:r>
            <w:r w:rsidRPr="00684BBE">
              <w:rPr>
                <w:rFonts w:ascii="Arial" w:hAnsi="Arial" w:cs="Arial"/>
                <w:bCs/>
                <w:sz w:val="18"/>
                <w:szCs w:val="18"/>
                <w:lang w:val="ru-RU"/>
              </w:rPr>
              <w:t>505</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2</w:t>
            </w:r>
            <w:r w:rsidRPr="00684BBE">
              <w:rPr>
                <w:rFonts w:ascii="Arial" w:hAnsi="Arial" w:cs="Arial"/>
                <w:bCs/>
                <w:sz w:val="18"/>
                <w:szCs w:val="18"/>
                <w:lang w:val="ru-RU"/>
              </w:rPr>
              <w:t>0</w:t>
            </w:r>
            <w:r w:rsidRPr="00684BBE">
              <w:rPr>
                <w:rFonts w:ascii="Arial" w:hAnsi="Arial" w:cs="Arial"/>
                <w:bCs/>
                <w:sz w:val="18"/>
                <w:szCs w:val="18"/>
              </w:rPr>
              <w:t>.</w:t>
            </w:r>
            <w:r w:rsidRPr="00684BBE">
              <w:rPr>
                <w:rFonts w:ascii="Arial" w:hAnsi="Arial" w:cs="Arial"/>
                <w:bCs/>
                <w:sz w:val="18"/>
                <w:szCs w:val="18"/>
                <w:lang w:val="ru-RU"/>
              </w:rPr>
              <w:t>765</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446.277</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12</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7</w:t>
            </w:r>
            <w:r w:rsidRPr="00684BBE">
              <w:rPr>
                <w:rFonts w:ascii="Arial" w:hAnsi="Arial" w:cs="Arial"/>
                <w:bCs/>
                <w:sz w:val="18"/>
                <w:szCs w:val="18"/>
                <w:lang w:val="ru-RU"/>
              </w:rPr>
              <w:t>25</w:t>
            </w:r>
            <w:r w:rsidRPr="00684BBE">
              <w:rPr>
                <w:rFonts w:ascii="Arial" w:hAnsi="Arial" w:cs="Arial"/>
                <w:bCs/>
                <w:sz w:val="18"/>
                <w:szCs w:val="18"/>
              </w:rPr>
              <w:t>.</w:t>
            </w:r>
            <w:r w:rsidRPr="00684BBE">
              <w:rPr>
                <w:rFonts w:ascii="Arial" w:hAnsi="Arial" w:cs="Arial"/>
                <w:bCs/>
                <w:sz w:val="18"/>
                <w:szCs w:val="18"/>
                <w:lang w:val="ru-RU"/>
              </w:rPr>
              <w:t>498</w:t>
            </w:r>
          </w:p>
        </w:tc>
      </w:tr>
      <w:tr w:rsidR="002D2DFD" w:rsidRPr="00684BBE" w:rsidTr="0046581A">
        <w:trPr>
          <w:trHeight w:val="227"/>
        </w:trPr>
        <w:tc>
          <w:tcPr>
            <w:tcW w:w="2160" w:type="dxa"/>
            <w:tcBorders>
              <w:left w:val="nil"/>
              <w:right w:val="nil"/>
            </w:tcBorders>
            <w:shd w:val="clear" w:color="auto" w:fill="auto"/>
            <w:noWrap/>
            <w:vAlign w:val="bottom"/>
          </w:tcPr>
          <w:p w:rsidR="00D32401" w:rsidRPr="00684BBE" w:rsidRDefault="00D3240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Производные финан-совые инструменты</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182</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1.974</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6"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7" w:type="dxa"/>
            <w:tcBorders>
              <w:left w:val="nil"/>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2.156</w:t>
            </w:r>
          </w:p>
        </w:tc>
      </w:tr>
      <w:tr w:rsidR="002D2DFD" w:rsidRPr="00684BBE" w:rsidTr="0046581A">
        <w:trPr>
          <w:trHeight w:val="227"/>
        </w:trPr>
        <w:tc>
          <w:tcPr>
            <w:tcW w:w="2160" w:type="dxa"/>
            <w:tcBorders>
              <w:left w:val="nil"/>
              <w:bottom w:val="single" w:sz="4" w:space="0" w:color="auto"/>
              <w:right w:val="nil"/>
            </w:tcBorders>
            <w:shd w:val="clear" w:color="auto" w:fill="auto"/>
            <w:noWrap/>
            <w:vAlign w:val="bottom"/>
          </w:tcPr>
          <w:p w:rsidR="00D32401" w:rsidRPr="00684BBE" w:rsidRDefault="00D32401"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Прочие обязательства</w:t>
            </w:r>
          </w:p>
        </w:tc>
        <w:tc>
          <w:tcPr>
            <w:tcW w:w="1246" w:type="dxa"/>
            <w:tcBorders>
              <w:left w:val="nil"/>
              <w:bottom w:val="single" w:sz="4" w:space="0" w:color="auto"/>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28</w:t>
            </w:r>
            <w:r w:rsidRPr="00684BBE">
              <w:rPr>
                <w:rFonts w:ascii="Arial" w:hAnsi="Arial" w:cs="Arial"/>
                <w:bCs/>
                <w:sz w:val="18"/>
                <w:szCs w:val="18"/>
              </w:rPr>
              <w:t>.</w:t>
            </w:r>
            <w:r w:rsidRPr="00684BBE">
              <w:rPr>
                <w:rFonts w:ascii="Arial" w:hAnsi="Arial" w:cs="Arial"/>
                <w:bCs/>
                <w:sz w:val="18"/>
                <w:szCs w:val="18"/>
                <w:lang w:val="ru-RU"/>
              </w:rPr>
              <w:t>021</w:t>
            </w:r>
          </w:p>
        </w:tc>
        <w:tc>
          <w:tcPr>
            <w:tcW w:w="1247" w:type="dxa"/>
            <w:tcBorders>
              <w:left w:val="nil"/>
              <w:bottom w:val="single" w:sz="4" w:space="0" w:color="auto"/>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20.6</w:t>
            </w:r>
            <w:r w:rsidRPr="00684BBE">
              <w:rPr>
                <w:rFonts w:ascii="Arial" w:hAnsi="Arial" w:cs="Arial"/>
                <w:bCs/>
                <w:sz w:val="18"/>
                <w:szCs w:val="18"/>
                <w:lang w:val="ru-RU"/>
              </w:rPr>
              <w:t>68</w:t>
            </w:r>
          </w:p>
        </w:tc>
        <w:tc>
          <w:tcPr>
            <w:tcW w:w="1246" w:type="dxa"/>
            <w:tcBorders>
              <w:left w:val="nil"/>
              <w:bottom w:val="single" w:sz="4" w:space="0" w:color="auto"/>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90.2</w:t>
            </w:r>
            <w:r w:rsidRPr="00684BBE">
              <w:rPr>
                <w:rFonts w:ascii="Arial" w:hAnsi="Arial" w:cs="Arial"/>
                <w:bCs/>
                <w:sz w:val="18"/>
                <w:szCs w:val="18"/>
                <w:lang w:val="ru-RU"/>
              </w:rPr>
              <w:t>44</w:t>
            </w:r>
          </w:p>
        </w:tc>
        <w:tc>
          <w:tcPr>
            <w:tcW w:w="1247" w:type="dxa"/>
            <w:tcBorders>
              <w:left w:val="nil"/>
              <w:bottom w:val="single" w:sz="4" w:space="0" w:color="auto"/>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17.132</w:t>
            </w:r>
          </w:p>
        </w:tc>
        <w:tc>
          <w:tcPr>
            <w:tcW w:w="1246" w:type="dxa"/>
            <w:tcBorders>
              <w:left w:val="nil"/>
              <w:bottom w:val="single" w:sz="4" w:space="0" w:color="auto"/>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6.83</w:t>
            </w:r>
            <w:r w:rsidRPr="00684BBE">
              <w:rPr>
                <w:rFonts w:ascii="Arial" w:hAnsi="Arial" w:cs="Arial"/>
                <w:bCs/>
                <w:sz w:val="18"/>
                <w:szCs w:val="18"/>
                <w:lang w:val="ru-RU"/>
              </w:rPr>
              <w:t>3</w:t>
            </w:r>
          </w:p>
        </w:tc>
        <w:tc>
          <w:tcPr>
            <w:tcW w:w="1247" w:type="dxa"/>
            <w:tcBorders>
              <w:left w:val="nil"/>
              <w:bottom w:val="single" w:sz="4" w:space="0" w:color="auto"/>
              <w:right w:val="nil"/>
            </w:tcBorders>
            <w:shd w:val="clear" w:color="auto" w:fill="auto"/>
            <w:noWrap/>
            <w:vAlign w:val="bottom"/>
          </w:tcPr>
          <w:p w:rsidR="00D32401" w:rsidRPr="00684BBE" w:rsidRDefault="00D32401" w:rsidP="00710751">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w:t>
            </w:r>
            <w:r w:rsidRPr="00684BBE">
              <w:rPr>
                <w:rFonts w:ascii="Arial" w:hAnsi="Arial" w:cs="Arial"/>
                <w:bCs/>
                <w:sz w:val="18"/>
                <w:szCs w:val="18"/>
                <w:lang w:val="ru-RU"/>
              </w:rPr>
              <w:t>62</w:t>
            </w:r>
            <w:r w:rsidRPr="00684BBE">
              <w:rPr>
                <w:rFonts w:ascii="Arial" w:hAnsi="Arial" w:cs="Arial"/>
                <w:bCs/>
                <w:sz w:val="18"/>
                <w:szCs w:val="18"/>
              </w:rPr>
              <w:t>.</w:t>
            </w:r>
            <w:r w:rsidRPr="00684BBE">
              <w:rPr>
                <w:rFonts w:ascii="Arial" w:hAnsi="Arial" w:cs="Arial"/>
                <w:bCs/>
                <w:sz w:val="18"/>
                <w:szCs w:val="18"/>
                <w:lang w:val="ru-RU"/>
              </w:rPr>
              <w:t>898</w:t>
            </w:r>
          </w:p>
        </w:tc>
      </w:tr>
      <w:tr w:rsidR="0046581A" w:rsidRPr="00684BBE" w:rsidTr="0046581A">
        <w:trPr>
          <w:trHeight w:val="227"/>
        </w:trPr>
        <w:tc>
          <w:tcPr>
            <w:tcW w:w="2160" w:type="dxa"/>
            <w:tcBorders>
              <w:top w:val="single" w:sz="4" w:space="0" w:color="auto"/>
              <w:left w:val="nil"/>
              <w:bottom w:val="single" w:sz="12" w:space="0" w:color="auto"/>
              <w:right w:val="nil"/>
            </w:tcBorders>
            <w:shd w:val="clear" w:color="auto" w:fill="auto"/>
            <w:noWrap/>
            <w:vAlign w:val="bottom"/>
          </w:tcPr>
          <w:p w:rsidR="0046581A" w:rsidRPr="00684BBE" w:rsidRDefault="0046581A" w:rsidP="00710751">
            <w:pPr>
              <w:spacing w:line="240" w:lineRule="auto"/>
              <w:ind w:left="62" w:right="-108" w:hanging="170"/>
              <w:jc w:val="left"/>
              <w:rPr>
                <w:rFonts w:ascii="Arial" w:hAnsi="Arial" w:cs="Arial"/>
                <w:sz w:val="18"/>
                <w:szCs w:val="18"/>
                <w:lang w:val="ru-RU"/>
              </w:rPr>
            </w:pPr>
          </w:p>
        </w:tc>
        <w:tc>
          <w:tcPr>
            <w:tcW w:w="1246" w:type="dxa"/>
            <w:tcBorders>
              <w:top w:val="single" w:sz="4" w:space="0" w:color="auto"/>
              <w:left w:val="nil"/>
              <w:bottom w:val="single" w:sz="12" w:space="0" w:color="auto"/>
              <w:right w:val="nil"/>
            </w:tcBorders>
            <w:shd w:val="clear" w:color="auto" w:fill="auto"/>
            <w:noWrap/>
            <w:vAlign w:val="bottom"/>
          </w:tcPr>
          <w:p w:rsidR="0046581A" w:rsidRPr="00684BBE" w:rsidRDefault="0046581A" w:rsidP="00710751">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lang w:val="ru-RU"/>
              </w:rPr>
              <w:t>2</w:t>
            </w:r>
            <w:r w:rsidR="00F6621B" w:rsidRPr="00684BBE">
              <w:rPr>
                <w:rFonts w:ascii="Arial" w:hAnsi="Arial" w:cs="Arial"/>
                <w:bCs/>
                <w:sz w:val="18"/>
                <w:szCs w:val="18"/>
              </w:rPr>
              <w:t>03</w:t>
            </w:r>
            <w:r w:rsidRPr="00684BBE">
              <w:rPr>
                <w:rFonts w:ascii="Arial" w:hAnsi="Arial" w:cs="Arial"/>
                <w:bCs/>
                <w:sz w:val="18"/>
                <w:szCs w:val="18"/>
              </w:rPr>
              <w:t>.</w:t>
            </w:r>
            <w:r w:rsidR="00F6621B" w:rsidRPr="00684BBE">
              <w:rPr>
                <w:rFonts w:ascii="Arial" w:hAnsi="Arial" w:cs="Arial"/>
                <w:bCs/>
                <w:sz w:val="18"/>
                <w:szCs w:val="18"/>
              </w:rPr>
              <w:t>566</w:t>
            </w:r>
          </w:p>
        </w:tc>
        <w:tc>
          <w:tcPr>
            <w:tcW w:w="1247" w:type="dxa"/>
            <w:tcBorders>
              <w:top w:val="single" w:sz="4" w:space="0" w:color="auto"/>
              <w:left w:val="nil"/>
              <w:bottom w:val="single" w:sz="12" w:space="0" w:color="auto"/>
              <w:right w:val="nil"/>
            </w:tcBorders>
            <w:shd w:val="clear" w:color="auto" w:fill="auto"/>
            <w:noWrap/>
            <w:vAlign w:val="bottom"/>
          </w:tcPr>
          <w:p w:rsidR="0046581A" w:rsidRPr="00684BBE" w:rsidRDefault="00F6621B" w:rsidP="00710751">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584</w:t>
            </w:r>
            <w:r w:rsidR="0046581A" w:rsidRPr="00684BBE">
              <w:rPr>
                <w:rFonts w:ascii="Arial" w:hAnsi="Arial" w:cs="Arial"/>
                <w:bCs/>
                <w:sz w:val="18"/>
                <w:szCs w:val="18"/>
              </w:rPr>
              <w:t>.</w:t>
            </w:r>
            <w:r w:rsidRPr="00684BBE">
              <w:rPr>
                <w:rFonts w:ascii="Arial" w:hAnsi="Arial" w:cs="Arial"/>
                <w:bCs/>
                <w:sz w:val="18"/>
                <w:szCs w:val="18"/>
              </w:rPr>
              <w:t>213</w:t>
            </w:r>
          </w:p>
        </w:tc>
        <w:tc>
          <w:tcPr>
            <w:tcW w:w="1246" w:type="dxa"/>
            <w:tcBorders>
              <w:top w:val="single" w:sz="4" w:space="0" w:color="auto"/>
              <w:left w:val="nil"/>
              <w:bottom w:val="single" w:sz="12" w:space="0" w:color="auto"/>
              <w:right w:val="nil"/>
            </w:tcBorders>
            <w:shd w:val="clear" w:color="auto" w:fill="auto"/>
            <w:noWrap/>
            <w:vAlign w:val="bottom"/>
          </w:tcPr>
          <w:p w:rsidR="0046581A" w:rsidRPr="00684BBE" w:rsidRDefault="00F6621B" w:rsidP="00710751">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704</w:t>
            </w:r>
            <w:r w:rsidR="0046581A" w:rsidRPr="00684BBE">
              <w:rPr>
                <w:rFonts w:ascii="Arial" w:hAnsi="Arial" w:cs="Arial"/>
                <w:bCs/>
                <w:sz w:val="18"/>
                <w:szCs w:val="18"/>
              </w:rPr>
              <w:t>.</w:t>
            </w:r>
            <w:r w:rsidR="0046581A" w:rsidRPr="00684BBE">
              <w:rPr>
                <w:rFonts w:ascii="Arial" w:hAnsi="Arial" w:cs="Arial"/>
                <w:bCs/>
                <w:sz w:val="18"/>
                <w:szCs w:val="18"/>
                <w:lang w:val="ru-RU"/>
              </w:rPr>
              <w:t>1</w:t>
            </w:r>
            <w:r w:rsidRPr="00684BBE">
              <w:rPr>
                <w:rFonts w:ascii="Arial" w:hAnsi="Arial" w:cs="Arial"/>
                <w:bCs/>
                <w:sz w:val="18"/>
                <w:szCs w:val="18"/>
              </w:rPr>
              <w:t>5</w:t>
            </w:r>
            <w:r w:rsidR="0046581A" w:rsidRPr="00684BBE">
              <w:rPr>
                <w:rFonts w:ascii="Arial" w:hAnsi="Arial" w:cs="Arial"/>
                <w:bCs/>
                <w:sz w:val="18"/>
                <w:szCs w:val="18"/>
                <w:lang w:val="ru-RU"/>
              </w:rPr>
              <w:t>0</w:t>
            </w:r>
          </w:p>
        </w:tc>
        <w:tc>
          <w:tcPr>
            <w:tcW w:w="1247" w:type="dxa"/>
            <w:tcBorders>
              <w:top w:val="single" w:sz="4" w:space="0" w:color="auto"/>
              <w:left w:val="nil"/>
              <w:bottom w:val="single" w:sz="12" w:space="0" w:color="auto"/>
              <w:right w:val="nil"/>
            </w:tcBorders>
            <w:shd w:val="clear" w:color="auto" w:fill="auto"/>
            <w:noWrap/>
            <w:vAlign w:val="bottom"/>
          </w:tcPr>
          <w:p w:rsidR="0046581A" w:rsidRPr="00684BBE" w:rsidRDefault="00F6621B" w:rsidP="00710751">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2</w:t>
            </w:r>
            <w:r w:rsidR="0046581A" w:rsidRPr="00684BBE">
              <w:rPr>
                <w:rFonts w:ascii="Arial" w:hAnsi="Arial" w:cs="Arial"/>
                <w:bCs/>
                <w:sz w:val="18"/>
                <w:szCs w:val="18"/>
              </w:rPr>
              <w:t>.</w:t>
            </w:r>
            <w:r w:rsidRPr="00684BBE">
              <w:rPr>
                <w:rFonts w:ascii="Arial" w:hAnsi="Arial" w:cs="Arial"/>
                <w:bCs/>
                <w:sz w:val="18"/>
                <w:szCs w:val="18"/>
              </w:rPr>
              <w:t>45</w:t>
            </w:r>
            <w:r w:rsidR="001E1996" w:rsidRPr="00684BBE">
              <w:rPr>
                <w:rFonts w:ascii="Arial" w:hAnsi="Arial" w:cs="Arial"/>
                <w:bCs/>
                <w:sz w:val="18"/>
                <w:szCs w:val="18"/>
              </w:rPr>
              <w:t>9</w:t>
            </w:r>
            <w:r w:rsidR="0046581A" w:rsidRPr="00684BBE">
              <w:rPr>
                <w:rFonts w:ascii="Arial" w:hAnsi="Arial" w:cs="Arial"/>
                <w:bCs/>
                <w:sz w:val="18"/>
                <w:szCs w:val="18"/>
              </w:rPr>
              <w:t>.</w:t>
            </w:r>
            <w:r w:rsidRPr="00684BBE">
              <w:rPr>
                <w:rFonts w:ascii="Arial" w:hAnsi="Arial" w:cs="Arial"/>
                <w:bCs/>
                <w:sz w:val="18"/>
                <w:szCs w:val="18"/>
              </w:rPr>
              <w:t>862</w:t>
            </w:r>
          </w:p>
        </w:tc>
        <w:tc>
          <w:tcPr>
            <w:tcW w:w="1246" w:type="dxa"/>
            <w:tcBorders>
              <w:top w:val="single" w:sz="4" w:space="0" w:color="auto"/>
              <w:left w:val="nil"/>
              <w:bottom w:val="single" w:sz="12" w:space="0" w:color="auto"/>
              <w:right w:val="nil"/>
            </w:tcBorders>
            <w:shd w:val="clear" w:color="auto" w:fill="auto"/>
            <w:noWrap/>
            <w:vAlign w:val="bottom"/>
          </w:tcPr>
          <w:p w:rsidR="0046581A" w:rsidRPr="00684BBE" w:rsidRDefault="00F6621B" w:rsidP="00710751">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5</w:t>
            </w:r>
            <w:r w:rsidR="0046581A" w:rsidRPr="00684BBE">
              <w:rPr>
                <w:rFonts w:ascii="Arial" w:hAnsi="Arial" w:cs="Arial"/>
                <w:bCs/>
                <w:sz w:val="18"/>
                <w:szCs w:val="18"/>
              </w:rPr>
              <w:t>.</w:t>
            </w:r>
            <w:r w:rsidRPr="00684BBE">
              <w:rPr>
                <w:rFonts w:ascii="Arial" w:hAnsi="Arial" w:cs="Arial"/>
                <w:bCs/>
                <w:sz w:val="18"/>
                <w:szCs w:val="18"/>
              </w:rPr>
              <w:t>237</w:t>
            </w:r>
            <w:r w:rsidR="0046581A" w:rsidRPr="00684BBE">
              <w:rPr>
                <w:rFonts w:ascii="Arial" w:hAnsi="Arial" w:cs="Arial"/>
                <w:bCs/>
                <w:sz w:val="18"/>
                <w:szCs w:val="18"/>
              </w:rPr>
              <w:t>.</w:t>
            </w:r>
            <w:r w:rsidRPr="00684BBE">
              <w:rPr>
                <w:rFonts w:ascii="Arial" w:hAnsi="Arial" w:cs="Arial"/>
                <w:bCs/>
                <w:sz w:val="18"/>
                <w:szCs w:val="18"/>
              </w:rPr>
              <w:t>091</w:t>
            </w:r>
          </w:p>
        </w:tc>
        <w:tc>
          <w:tcPr>
            <w:tcW w:w="1247" w:type="dxa"/>
            <w:tcBorders>
              <w:top w:val="single" w:sz="4" w:space="0" w:color="auto"/>
              <w:left w:val="nil"/>
              <w:bottom w:val="single" w:sz="12" w:space="0" w:color="auto"/>
              <w:right w:val="nil"/>
            </w:tcBorders>
            <w:shd w:val="clear" w:color="auto" w:fill="auto"/>
            <w:noWrap/>
            <w:vAlign w:val="bottom"/>
          </w:tcPr>
          <w:p w:rsidR="0046581A" w:rsidRPr="00684BBE" w:rsidRDefault="00F6621B" w:rsidP="00710751">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9</w:t>
            </w:r>
            <w:r w:rsidR="0046581A" w:rsidRPr="00684BBE">
              <w:rPr>
                <w:rFonts w:ascii="Arial" w:hAnsi="Arial" w:cs="Arial"/>
                <w:bCs/>
                <w:sz w:val="18"/>
                <w:szCs w:val="18"/>
              </w:rPr>
              <w:t>.</w:t>
            </w:r>
            <w:r w:rsidRPr="00684BBE">
              <w:rPr>
                <w:rFonts w:ascii="Arial" w:hAnsi="Arial" w:cs="Arial"/>
                <w:bCs/>
                <w:sz w:val="18"/>
                <w:szCs w:val="18"/>
              </w:rPr>
              <w:t>188</w:t>
            </w:r>
            <w:r w:rsidR="0046581A" w:rsidRPr="00684BBE">
              <w:rPr>
                <w:rFonts w:ascii="Arial" w:hAnsi="Arial" w:cs="Arial"/>
                <w:bCs/>
                <w:sz w:val="18"/>
                <w:szCs w:val="18"/>
              </w:rPr>
              <w:t>.</w:t>
            </w:r>
            <w:r w:rsidRPr="00684BBE">
              <w:rPr>
                <w:rFonts w:ascii="Arial" w:hAnsi="Arial" w:cs="Arial"/>
                <w:bCs/>
                <w:sz w:val="18"/>
                <w:szCs w:val="18"/>
              </w:rPr>
              <w:t>882</w:t>
            </w:r>
          </w:p>
        </w:tc>
      </w:tr>
    </w:tbl>
    <w:p w:rsidR="00905CB4" w:rsidRPr="00684BBE" w:rsidRDefault="00F724FC" w:rsidP="00710751">
      <w:pPr>
        <w:pStyle w:val="4"/>
        <w:tabs>
          <w:tab w:val="right" w:pos="9638"/>
        </w:tabs>
      </w:pPr>
      <w:bookmarkStart w:id="277" w:name="_Toc324520196"/>
      <w:bookmarkStart w:id="278" w:name="_Toc324525758"/>
      <w:bookmarkStart w:id="279" w:name="_Toc326076109"/>
      <w:r w:rsidRPr="00684BBE">
        <w:t>Управление капиталом</w:t>
      </w:r>
      <w:bookmarkEnd w:id="277"/>
      <w:bookmarkEnd w:id="278"/>
      <w:bookmarkEnd w:id="279"/>
    </w:p>
    <w:p w:rsidR="00905CB4" w:rsidRPr="00684BBE" w:rsidRDefault="00F724FC" w:rsidP="00710751">
      <w:pPr>
        <w:pStyle w:val="6"/>
        <w:widowControl w:val="0"/>
      </w:pPr>
      <w:bookmarkStart w:id="280" w:name="_Toc324520197"/>
      <w:bookmarkStart w:id="281" w:name="_Toc324525759"/>
      <w:bookmarkStart w:id="282" w:name="_Toc326076110"/>
      <w:r w:rsidRPr="00684BBE">
        <w:t xml:space="preserve">Группа управляет своим капиталом главным образом через управление капиталом своих дочерних организаций и реализуя свои контрольные функции. Главная цель управления капиталом состоит в том, чтобы обеспечить, что дочерние организации Группы будут в состоянии продолжать придерживаться принципа непрерывности деятельности наряду с максимизацией </w:t>
      </w:r>
      <w:r w:rsidR="000D1ABD" w:rsidRPr="00684BBE">
        <w:t>прибыльности</w:t>
      </w:r>
      <w:r w:rsidRPr="00684BBE">
        <w:t xml:space="preserve"> для </w:t>
      </w:r>
      <w:r w:rsidR="000D1ABD" w:rsidRPr="00684BBE">
        <w:t>А</w:t>
      </w:r>
      <w:r w:rsidRPr="00684BBE">
        <w:t>кционера посредством оптимизации отношения задолженности и капитала.</w:t>
      </w:r>
      <w:bookmarkEnd w:id="280"/>
      <w:bookmarkEnd w:id="281"/>
      <w:bookmarkEnd w:id="282"/>
    </w:p>
    <w:p w:rsidR="00E841B2" w:rsidRPr="00684BBE" w:rsidRDefault="00E841B2" w:rsidP="00710751">
      <w:pPr>
        <w:pStyle w:val="6"/>
        <w:widowControl w:val="0"/>
      </w:pPr>
      <w:r w:rsidRPr="00684BBE">
        <w:br w:type="page"/>
      </w:r>
    </w:p>
    <w:p w:rsidR="00E841B2" w:rsidRPr="00684BBE" w:rsidRDefault="00E841B2" w:rsidP="00710751">
      <w:pPr>
        <w:pStyle w:val="Head1cont"/>
      </w:pPr>
      <w:r w:rsidRPr="00684BBE">
        <w:lastRenderedPageBreak/>
        <w:t>3</w:t>
      </w:r>
      <w:r w:rsidR="00761FD2" w:rsidRPr="00684BBE">
        <w:t>8</w:t>
      </w:r>
      <w:r w:rsidRPr="00684BBE">
        <w:t>.</w:t>
      </w:r>
      <w:r w:rsidRPr="00684BBE">
        <w:tab/>
        <w:t>ФИНАНСОВЫЕ ИНСТРУМЕНТЫ, ЦЕЛИ И ПОЛИТИКА УПРАВЛЕНИЯ ФИНАНСОВЫМИ РИСКАМИ (</w:t>
      </w:r>
      <w:r w:rsidRPr="00684BBE">
        <w:rPr>
          <w:caps w:val="0"/>
        </w:rPr>
        <w:t>продолжение</w:t>
      </w:r>
      <w:r w:rsidRPr="00684BBE">
        <w:t>)</w:t>
      </w:r>
    </w:p>
    <w:p w:rsidR="00E841B2" w:rsidRPr="00684BBE" w:rsidRDefault="00E841B2" w:rsidP="00710751">
      <w:pPr>
        <w:pStyle w:val="4"/>
      </w:pPr>
      <w:r w:rsidRPr="00684BBE">
        <w:t>Управление капиталом (продолжение)</w:t>
      </w:r>
    </w:p>
    <w:p w:rsidR="008E53CC" w:rsidRPr="00684BBE" w:rsidRDefault="008E53CC" w:rsidP="00710751">
      <w:pPr>
        <w:pStyle w:val="6"/>
        <w:widowControl w:val="0"/>
        <w:spacing w:after="120"/>
      </w:pPr>
      <w:r w:rsidRPr="00684BBE">
        <w:t xml:space="preserve">Группа управляет капиталом своих дочерних организаций, устанавливая </w:t>
      </w:r>
      <w:r w:rsidR="005B4704" w:rsidRPr="00684BBE">
        <w:t>определённ</w:t>
      </w:r>
      <w:r w:rsidRPr="00684BBE">
        <w:t xml:space="preserve">ые показатели деятельности, разработанные с </w:t>
      </w:r>
      <w:r w:rsidR="00AD1F2D" w:rsidRPr="00684BBE">
        <w:t>учёт</w:t>
      </w:r>
      <w:r w:rsidRPr="00684BBE">
        <w:t xml:space="preserve">ом потребностей бизнеса и специфики деятельности каждой дочерней организации. Основные показатели деятельности, используемые Группой для управления капиталом своих дочерних организаций </w:t>
      </w:r>
      <w:r w:rsidR="00AD1F2D" w:rsidRPr="00684BBE">
        <w:t>−</w:t>
      </w:r>
      <w:r w:rsidRPr="00684BBE">
        <w:t xml:space="preserve"> это следующие коэффициенты: </w:t>
      </w:r>
      <w:r w:rsidR="009B10E5" w:rsidRPr="00684BBE">
        <w:t>Долг</w:t>
      </w:r>
      <w:r w:rsidRPr="00684BBE">
        <w:t xml:space="preserve"> к Доходу до </w:t>
      </w:r>
      <w:r w:rsidR="00AD1F2D" w:rsidRPr="00684BBE">
        <w:t>Учёт</w:t>
      </w:r>
      <w:r w:rsidRPr="00684BBE">
        <w:t>а Процентов, Налогообложения, Износа и Амортизации («D/EBITDA»)</w:t>
      </w:r>
      <w:r w:rsidR="00576BED" w:rsidRPr="00684BBE">
        <w:t xml:space="preserve"> от прекращенной и продолжающейся деятельности</w:t>
      </w:r>
      <w:r w:rsidRPr="00684BBE">
        <w:t xml:space="preserve">; и </w:t>
      </w:r>
      <w:r w:rsidR="009B10E5" w:rsidRPr="00684BBE">
        <w:t>долг</w:t>
      </w:r>
      <w:r w:rsidRPr="00684BBE">
        <w:t xml:space="preserve"> к Капиталу («D/E»). </w:t>
      </w:r>
      <w:r w:rsidR="009B10E5" w:rsidRPr="00684BBE">
        <w:t>Долг</w:t>
      </w:r>
      <w:r w:rsidRPr="00684BBE">
        <w:t xml:space="preserve"> равняется обязательствам по займам, долговым бумагам, гарантиям и финансовой аренде соответствующих дочерних организаций, уменьшенных на стоимость денежных средств и их эквивалентов. Капитал равняется всему капиталу дочерней организации, относящемуся к доле Акционера материнской компании. </w:t>
      </w:r>
    </w:p>
    <w:p w:rsidR="00905CB4" w:rsidRPr="00684BBE" w:rsidRDefault="00F724FC" w:rsidP="00710751">
      <w:pPr>
        <w:pStyle w:val="6"/>
        <w:widowControl w:val="0"/>
        <w:spacing w:after="120"/>
      </w:pPr>
      <w:r w:rsidRPr="00684BBE">
        <w:t>Разрешенные максимальные показатели одобрены для каждой дочерней организаци</w:t>
      </w:r>
      <w:r w:rsidR="000D1ABD" w:rsidRPr="00684BBE">
        <w:t>и</w:t>
      </w:r>
      <w:r w:rsidRPr="00684BBE">
        <w:t xml:space="preserve">, на основании потребностей и специфических особенностей </w:t>
      </w:r>
      <w:r w:rsidR="005B4704" w:rsidRPr="00684BBE">
        <w:t>её</w:t>
      </w:r>
      <w:r w:rsidRPr="00684BBE">
        <w:t xml:space="preserve"> бизнеса и изменяются в пределах следующих диапазонов (консолидированные основные показатели деятельности для Группы были представлены справочно, так как Группа не контролирует основные показатели деятельности на консолидированном уровне):</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641470">
        <w:trPr>
          <w:trHeight w:val="227"/>
        </w:trPr>
        <w:tc>
          <w:tcPr>
            <w:tcW w:w="6236" w:type="dxa"/>
            <w:tcBorders>
              <w:left w:val="nil"/>
              <w:bottom w:val="single" w:sz="4" w:space="0" w:color="auto"/>
              <w:right w:val="nil"/>
            </w:tcBorders>
            <w:vAlign w:val="bottom"/>
          </w:tcPr>
          <w:p w:rsidR="00905CB4" w:rsidRPr="00684BBE" w:rsidRDefault="00F724FC" w:rsidP="00710751">
            <w:pPr>
              <w:pStyle w:val="a5"/>
              <w:overflowPunct/>
              <w:autoSpaceDE/>
              <w:autoSpaceDN/>
              <w:spacing w:before="0" w:after="0"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Основные показатели деятельности</w:t>
            </w:r>
          </w:p>
        </w:tc>
        <w:tc>
          <w:tcPr>
            <w:tcW w:w="1701" w:type="dxa"/>
            <w:tcBorders>
              <w:left w:val="nil"/>
              <w:bottom w:val="single" w:sz="4" w:space="0" w:color="auto"/>
              <w:right w:val="nil"/>
            </w:tcBorders>
            <w:vAlign w:val="bottom"/>
          </w:tcPr>
          <w:p w:rsidR="005F72A8" w:rsidRPr="00684BBE" w:rsidRDefault="008E5D30" w:rsidP="00710751">
            <w:pPr>
              <w:spacing w:line="240" w:lineRule="auto"/>
              <w:ind w:left="-108" w:right="68"/>
              <w:jc w:val="right"/>
              <w:rPr>
                <w:rFonts w:ascii="Arial" w:hAnsi="Arial"/>
                <w:b/>
                <w:sz w:val="18"/>
              </w:rPr>
            </w:pPr>
            <w:r w:rsidRPr="00684BBE">
              <w:rPr>
                <w:rFonts w:ascii="Arial" w:hAnsi="Arial"/>
                <w:b/>
                <w:sz w:val="18"/>
                <w:lang w:val="ru-RU"/>
              </w:rPr>
              <w:t>201</w:t>
            </w:r>
            <w:r w:rsidR="00C57CC6" w:rsidRPr="00684BBE">
              <w:rPr>
                <w:rFonts w:ascii="Arial" w:hAnsi="Arial"/>
                <w:b/>
                <w:sz w:val="18"/>
              </w:rPr>
              <w:t>5</w:t>
            </w:r>
          </w:p>
        </w:tc>
        <w:tc>
          <w:tcPr>
            <w:tcW w:w="1701" w:type="dxa"/>
            <w:tcBorders>
              <w:left w:val="nil"/>
              <w:bottom w:val="single" w:sz="4" w:space="0" w:color="auto"/>
              <w:right w:val="nil"/>
            </w:tcBorders>
            <w:vAlign w:val="bottom"/>
          </w:tcPr>
          <w:p w:rsidR="005F72A8" w:rsidRPr="00684BBE" w:rsidRDefault="008E5D30" w:rsidP="00710751">
            <w:pPr>
              <w:spacing w:line="240" w:lineRule="auto"/>
              <w:ind w:left="-108" w:right="68"/>
              <w:jc w:val="right"/>
              <w:rPr>
                <w:rFonts w:ascii="Arial" w:hAnsi="Arial"/>
                <w:sz w:val="18"/>
              </w:rPr>
            </w:pPr>
            <w:r w:rsidRPr="00684BBE">
              <w:rPr>
                <w:rFonts w:ascii="Arial" w:hAnsi="Arial"/>
                <w:sz w:val="18"/>
                <w:lang w:val="ru-RU"/>
              </w:rPr>
              <w:t>201</w:t>
            </w:r>
            <w:r w:rsidR="00C57CC6" w:rsidRPr="00684BBE">
              <w:rPr>
                <w:rFonts w:ascii="Arial" w:hAnsi="Arial"/>
                <w:sz w:val="18"/>
              </w:rPr>
              <w:t>4</w:t>
            </w:r>
          </w:p>
        </w:tc>
      </w:tr>
      <w:tr w:rsidR="002D2DFD" w:rsidRPr="00684BBE" w:rsidTr="00641470">
        <w:trPr>
          <w:trHeight w:val="227"/>
        </w:trPr>
        <w:tc>
          <w:tcPr>
            <w:tcW w:w="6236" w:type="dxa"/>
            <w:tcBorders>
              <w:top w:val="single" w:sz="4" w:space="0" w:color="auto"/>
              <w:left w:val="nil"/>
              <w:right w:val="nil"/>
            </w:tcBorders>
            <w:vAlign w:val="bottom"/>
          </w:tcPr>
          <w:p w:rsidR="00235820" w:rsidRPr="00684BBE" w:rsidRDefault="002D2DFD" w:rsidP="00710751">
            <w:pPr>
              <w:pStyle w:val="xl38"/>
              <w:overflowPunct/>
              <w:autoSpaceDE/>
              <w:autoSpaceDN/>
              <w:spacing w:before="0" w:after="0" w:line="240" w:lineRule="auto"/>
              <w:ind w:left="62" w:right="-108" w:hanging="170"/>
              <w:jc w:val="left"/>
              <w:rPr>
                <w:rFonts w:cs="Arial"/>
                <w:bCs/>
                <w:szCs w:val="18"/>
                <w:lang w:val="ru-RU"/>
              </w:rPr>
            </w:pPr>
            <w:r w:rsidRPr="00684BBE">
              <w:rPr>
                <w:rFonts w:cs="Arial"/>
                <w:bCs/>
                <w:szCs w:val="18"/>
                <w:lang w:val="ru-RU"/>
              </w:rPr>
              <w:t xml:space="preserve"> </w:t>
            </w:r>
          </w:p>
        </w:tc>
        <w:tc>
          <w:tcPr>
            <w:tcW w:w="1701" w:type="dxa"/>
            <w:tcBorders>
              <w:top w:val="single" w:sz="4" w:space="0" w:color="auto"/>
              <w:left w:val="nil"/>
              <w:right w:val="nil"/>
            </w:tcBorders>
            <w:vAlign w:val="bottom"/>
          </w:tcPr>
          <w:p w:rsidR="00235820" w:rsidRPr="00684BBE" w:rsidRDefault="00235820" w:rsidP="00710751">
            <w:pPr>
              <w:spacing w:line="240" w:lineRule="auto"/>
              <w:ind w:left="-108" w:right="68"/>
              <w:jc w:val="right"/>
              <w:rPr>
                <w:rFonts w:ascii="Arial" w:hAnsi="Arial"/>
                <w:b/>
                <w:sz w:val="18"/>
                <w:lang w:val="ru-RU"/>
              </w:rPr>
            </w:pPr>
          </w:p>
        </w:tc>
        <w:tc>
          <w:tcPr>
            <w:tcW w:w="1701" w:type="dxa"/>
            <w:tcBorders>
              <w:top w:val="single" w:sz="4" w:space="0" w:color="auto"/>
              <w:left w:val="nil"/>
              <w:right w:val="nil"/>
            </w:tcBorders>
            <w:vAlign w:val="bottom"/>
          </w:tcPr>
          <w:p w:rsidR="00235820" w:rsidRPr="00684BBE" w:rsidRDefault="00235820" w:rsidP="00710751">
            <w:pPr>
              <w:spacing w:line="240" w:lineRule="auto"/>
              <w:ind w:left="-108" w:right="68"/>
              <w:jc w:val="right"/>
              <w:rPr>
                <w:rFonts w:ascii="Arial" w:hAnsi="Arial"/>
                <w:sz w:val="18"/>
                <w:lang w:val="ru-RU"/>
              </w:rPr>
            </w:pPr>
          </w:p>
        </w:tc>
      </w:tr>
      <w:tr w:rsidR="002D2DFD" w:rsidRPr="00684BBE" w:rsidTr="00641470">
        <w:trPr>
          <w:trHeight w:val="227"/>
        </w:trPr>
        <w:tc>
          <w:tcPr>
            <w:tcW w:w="6236" w:type="dxa"/>
            <w:tcBorders>
              <w:left w:val="nil"/>
              <w:right w:val="nil"/>
            </w:tcBorders>
            <w:vAlign w:val="bottom"/>
          </w:tcPr>
          <w:p w:rsidR="002F13B5" w:rsidRPr="00684BBE" w:rsidRDefault="002F13B5" w:rsidP="00710751">
            <w:pPr>
              <w:pStyle w:val="xl38"/>
              <w:overflowPunct/>
              <w:autoSpaceDE/>
              <w:autoSpaceDN/>
              <w:spacing w:before="0" w:after="0" w:line="240" w:lineRule="auto"/>
              <w:ind w:left="62" w:right="-108" w:hanging="170"/>
              <w:jc w:val="left"/>
              <w:rPr>
                <w:rFonts w:cs="Arial"/>
                <w:b w:val="0"/>
                <w:szCs w:val="18"/>
                <w:lang w:val="ru-RU"/>
              </w:rPr>
            </w:pPr>
            <w:r w:rsidRPr="00684BBE">
              <w:rPr>
                <w:rFonts w:cs="Arial"/>
                <w:b w:val="0"/>
                <w:szCs w:val="18"/>
                <w:lang w:val="ru-RU"/>
              </w:rPr>
              <w:t>D/EBITDA</w:t>
            </w:r>
          </w:p>
        </w:tc>
        <w:tc>
          <w:tcPr>
            <w:tcW w:w="1701" w:type="dxa"/>
            <w:tcBorders>
              <w:left w:val="nil"/>
              <w:right w:val="nil"/>
            </w:tcBorders>
            <w:vAlign w:val="bottom"/>
          </w:tcPr>
          <w:p w:rsidR="002F13B5" w:rsidRPr="00684BBE" w:rsidRDefault="00B54835" w:rsidP="00710751">
            <w:pPr>
              <w:spacing w:line="240" w:lineRule="auto"/>
              <w:ind w:left="-108" w:right="68"/>
              <w:jc w:val="right"/>
              <w:rPr>
                <w:rFonts w:ascii="Arial" w:hAnsi="Arial"/>
                <w:b/>
                <w:sz w:val="18"/>
              </w:rPr>
            </w:pPr>
            <w:r w:rsidRPr="00684BBE">
              <w:rPr>
                <w:rFonts w:ascii="Arial" w:hAnsi="Arial"/>
                <w:b/>
                <w:sz w:val="18"/>
              </w:rPr>
              <w:t>4</w:t>
            </w:r>
            <w:r w:rsidR="002F13B5" w:rsidRPr="00684BBE">
              <w:rPr>
                <w:rFonts w:ascii="Arial" w:hAnsi="Arial"/>
                <w:b/>
                <w:sz w:val="18"/>
                <w:lang w:val="ru-RU"/>
              </w:rPr>
              <w:t>,</w:t>
            </w:r>
            <w:r w:rsidRPr="00684BBE">
              <w:rPr>
                <w:rFonts w:ascii="Arial" w:hAnsi="Arial"/>
                <w:b/>
                <w:sz w:val="18"/>
              </w:rPr>
              <w:t>93</w:t>
            </w:r>
          </w:p>
        </w:tc>
        <w:tc>
          <w:tcPr>
            <w:tcW w:w="1701" w:type="dxa"/>
            <w:tcBorders>
              <w:left w:val="nil"/>
              <w:right w:val="nil"/>
            </w:tcBorders>
            <w:vAlign w:val="bottom"/>
          </w:tcPr>
          <w:p w:rsidR="002F13B5" w:rsidRPr="00684BBE" w:rsidRDefault="00C57CC6" w:rsidP="00710751">
            <w:pPr>
              <w:spacing w:line="240" w:lineRule="auto"/>
              <w:ind w:left="-108" w:right="68"/>
              <w:jc w:val="right"/>
              <w:rPr>
                <w:rFonts w:ascii="Arial" w:hAnsi="Arial"/>
                <w:sz w:val="18"/>
              </w:rPr>
            </w:pPr>
            <w:r w:rsidRPr="00684BBE">
              <w:rPr>
                <w:rFonts w:ascii="Arial" w:hAnsi="Arial"/>
                <w:sz w:val="18"/>
              </w:rPr>
              <w:t>4</w:t>
            </w:r>
            <w:r w:rsidR="002F13B5" w:rsidRPr="00684BBE">
              <w:rPr>
                <w:rFonts w:ascii="Arial" w:hAnsi="Arial"/>
                <w:sz w:val="18"/>
                <w:lang w:val="ru-RU"/>
              </w:rPr>
              <w:t>,</w:t>
            </w:r>
            <w:r w:rsidR="00B54835" w:rsidRPr="00684BBE">
              <w:rPr>
                <w:rFonts w:ascii="Arial" w:hAnsi="Arial"/>
                <w:sz w:val="18"/>
              </w:rPr>
              <w:t>39</w:t>
            </w:r>
          </w:p>
        </w:tc>
      </w:tr>
      <w:tr w:rsidR="002F13B5" w:rsidRPr="00684BBE" w:rsidTr="00641470">
        <w:trPr>
          <w:trHeight w:val="227"/>
        </w:trPr>
        <w:tc>
          <w:tcPr>
            <w:tcW w:w="6236" w:type="dxa"/>
            <w:tcBorders>
              <w:left w:val="nil"/>
              <w:bottom w:val="single" w:sz="12" w:space="0" w:color="auto"/>
              <w:right w:val="nil"/>
            </w:tcBorders>
            <w:vAlign w:val="bottom"/>
          </w:tcPr>
          <w:p w:rsidR="002F13B5" w:rsidRPr="00684BBE" w:rsidRDefault="002F13B5" w:rsidP="00710751">
            <w:pPr>
              <w:pStyle w:val="xl38"/>
              <w:overflowPunct/>
              <w:autoSpaceDE/>
              <w:autoSpaceDN/>
              <w:spacing w:before="0" w:after="0" w:line="240" w:lineRule="auto"/>
              <w:ind w:left="62" w:right="-108" w:hanging="170"/>
              <w:jc w:val="left"/>
              <w:rPr>
                <w:rFonts w:cs="Arial"/>
                <w:b w:val="0"/>
                <w:szCs w:val="18"/>
                <w:lang w:val="ru-RU"/>
              </w:rPr>
            </w:pPr>
            <w:r w:rsidRPr="00684BBE">
              <w:rPr>
                <w:rFonts w:cs="Arial"/>
                <w:b w:val="0"/>
                <w:szCs w:val="18"/>
                <w:lang w:val="ru-RU"/>
              </w:rPr>
              <w:t>D/E</w:t>
            </w:r>
          </w:p>
        </w:tc>
        <w:tc>
          <w:tcPr>
            <w:tcW w:w="1701" w:type="dxa"/>
            <w:tcBorders>
              <w:left w:val="nil"/>
              <w:bottom w:val="single" w:sz="12" w:space="0" w:color="auto"/>
              <w:right w:val="nil"/>
            </w:tcBorders>
            <w:vAlign w:val="bottom"/>
          </w:tcPr>
          <w:p w:rsidR="002F13B5" w:rsidRPr="00684BBE" w:rsidRDefault="002F13B5" w:rsidP="00710751">
            <w:pPr>
              <w:spacing w:line="240" w:lineRule="auto"/>
              <w:ind w:left="-108" w:right="68"/>
              <w:jc w:val="right"/>
              <w:rPr>
                <w:rFonts w:ascii="Arial" w:hAnsi="Arial"/>
                <w:b/>
                <w:sz w:val="18"/>
              </w:rPr>
            </w:pPr>
            <w:r w:rsidRPr="00684BBE">
              <w:rPr>
                <w:rFonts w:ascii="Arial" w:hAnsi="Arial"/>
                <w:b/>
                <w:sz w:val="18"/>
                <w:lang w:val="ru-RU"/>
              </w:rPr>
              <w:t>0,</w:t>
            </w:r>
            <w:r w:rsidR="00B54835" w:rsidRPr="00684BBE">
              <w:rPr>
                <w:rFonts w:ascii="Arial" w:hAnsi="Arial"/>
                <w:b/>
                <w:sz w:val="18"/>
              </w:rPr>
              <w:t>81</w:t>
            </w:r>
          </w:p>
        </w:tc>
        <w:tc>
          <w:tcPr>
            <w:tcW w:w="1701" w:type="dxa"/>
            <w:tcBorders>
              <w:left w:val="nil"/>
              <w:bottom w:val="single" w:sz="12" w:space="0" w:color="auto"/>
              <w:right w:val="nil"/>
            </w:tcBorders>
            <w:vAlign w:val="bottom"/>
          </w:tcPr>
          <w:p w:rsidR="002F13B5" w:rsidRPr="00684BBE" w:rsidRDefault="002F13B5" w:rsidP="00710751">
            <w:pPr>
              <w:spacing w:line="240" w:lineRule="auto"/>
              <w:ind w:left="-108" w:right="68"/>
              <w:jc w:val="right"/>
              <w:rPr>
                <w:rFonts w:ascii="Arial" w:hAnsi="Arial"/>
                <w:sz w:val="18"/>
              </w:rPr>
            </w:pPr>
            <w:r w:rsidRPr="00684BBE">
              <w:rPr>
                <w:rFonts w:ascii="Arial" w:hAnsi="Arial"/>
                <w:sz w:val="18"/>
                <w:lang w:val="ru-RU"/>
              </w:rPr>
              <w:t>0,</w:t>
            </w:r>
            <w:r w:rsidR="00C57CC6" w:rsidRPr="00684BBE">
              <w:rPr>
                <w:rFonts w:ascii="Arial" w:hAnsi="Arial"/>
                <w:sz w:val="18"/>
              </w:rPr>
              <w:t>81</w:t>
            </w:r>
          </w:p>
        </w:tc>
      </w:tr>
    </w:tbl>
    <w:p w:rsidR="00905CB4" w:rsidRPr="00684BBE" w:rsidRDefault="00905CB4" w:rsidP="00710751">
      <w:pPr>
        <w:pStyle w:val="6"/>
        <w:widowControl w:val="0"/>
        <w:rPr>
          <w:highlight w:val="yellow"/>
        </w:rPr>
      </w:pP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641470">
        <w:trPr>
          <w:trHeight w:val="227"/>
        </w:trPr>
        <w:tc>
          <w:tcPr>
            <w:tcW w:w="6236" w:type="dxa"/>
            <w:tcBorders>
              <w:left w:val="nil"/>
              <w:bottom w:val="single" w:sz="4" w:space="0" w:color="auto"/>
              <w:right w:val="nil"/>
            </w:tcBorders>
            <w:vAlign w:val="bottom"/>
          </w:tcPr>
          <w:p w:rsidR="00905CB4" w:rsidRPr="00684BBE" w:rsidRDefault="00F724FC" w:rsidP="00710751">
            <w:pPr>
              <w:pStyle w:val="a5"/>
              <w:overflowPunct/>
              <w:autoSpaceDE/>
              <w:autoSpaceDN/>
              <w:spacing w:before="0" w:after="0"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В миллиардах тенге</w:t>
            </w:r>
          </w:p>
        </w:tc>
        <w:tc>
          <w:tcPr>
            <w:tcW w:w="1701" w:type="dxa"/>
            <w:tcBorders>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b/>
                <w:sz w:val="18"/>
              </w:rPr>
            </w:pPr>
            <w:r w:rsidRPr="00684BBE">
              <w:rPr>
                <w:rFonts w:ascii="Arial" w:hAnsi="Arial"/>
                <w:b/>
                <w:sz w:val="18"/>
                <w:lang w:val="ru-RU"/>
              </w:rPr>
              <w:t>201</w:t>
            </w:r>
            <w:r w:rsidR="00C57CC6" w:rsidRPr="00684BBE">
              <w:rPr>
                <w:rFonts w:ascii="Arial" w:hAnsi="Arial"/>
                <w:b/>
                <w:sz w:val="18"/>
              </w:rPr>
              <w:t>5</w:t>
            </w:r>
          </w:p>
        </w:tc>
        <w:tc>
          <w:tcPr>
            <w:tcW w:w="1701" w:type="dxa"/>
            <w:tcBorders>
              <w:left w:val="nil"/>
              <w:bottom w:val="single" w:sz="4" w:space="0" w:color="auto"/>
              <w:right w:val="nil"/>
            </w:tcBorders>
            <w:vAlign w:val="bottom"/>
          </w:tcPr>
          <w:p w:rsidR="00AD00EC" w:rsidRPr="00684BBE" w:rsidRDefault="00F724FC" w:rsidP="00710751">
            <w:pPr>
              <w:spacing w:line="240" w:lineRule="auto"/>
              <w:ind w:left="-108" w:right="68"/>
              <w:jc w:val="right"/>
              <w:rPr>
                <w:rFonts w:ascii="Arial" w:hAnsi="Arial"/>
                <w:sz w:val="18"/>
              </w:rPr>
            </w:pPr>
            <w:r w:rsidRPr="00684BBE">
              <w:rPr>
                <w:rFonts w:ascii="Arial" w:hAnsi="Arial"/>
                <w:sz w:val="18"/>
                <w:lang w:val="ru-RU"/>
              </w:rPr>
              <w:t>201</w:t>
            </w:r>
            <w:r w:rsidR="00C57CC6" w:rsidRPr="00684BBE">
              <w:rPr>
                <w:rFonts w:ascii="Arial" w:hAnsi="Arial"/>
                <w:sz w:val="18"/>
              </w:rPr>
              <w:t>4</w:t>
            </w:r>
          </w:p>
        </w:tc>
      </w:tr>
      <w:tr w:rsidR="002D2DFD" w:rsidRPr="00684BBE" w:rsidTr="00641470">
        <w:trPr>
          <w:trHeight w:val="227"/>
        </w:trPr>
        <w:tc>
          <w:tcPr>
            <w:tcW w:w="6236" w:type="dxa"/>
            <w:tcBorders>
              <w:top w:val="single" w:sz="4" w:space="0" w:color="auto"/>
              <w:left w:val="nil"/>
              <w:right w:val="nil"/>
            </w:tcBorders>
            <w:vAlign w:val="bottom"/>
          </w:tcPr>
          <w:p w:rsidR="00905CB4" w:rsidRPr="00684BBE" w:rsidRDefault="002D2DFD" w:rsidP="00710751">
            <w:pPr>
              <w:pStyle w:val="xl38"/>
              <w:overflowPunct/>
              <w:autoSpaceDE/>
              <w:autoSpaceDN/>
              <w:spacing w:before="0" w:after="0" w:line="240" w:lineRule="auto"/>
              <w:ind w:left="62" w:right="-108" w:hanging="170"/>
              <w:jc w:val="left"/>
              <w:rPr>
                <w:rFonts w:cs="Arial"/>
                <w:b w:val="0"/>
                <w:bCs/>
                <w:szCs w:val="18"/>
                <w:lang w:val="ru-RU"/>
              </w:rPr>
            </w:pPr>
            <w:r w:rsidRPr="00684BBE">
              <w:rPr>
                <w:rFonts w:cs="Arial"/>
                <w:b w:val="0"/>
                <w:bCs/>
                <w:szCs w:val="18"/>
                <w:lang w:val="ru-RU"/>
              </w:rPr>
              <w:t xml:space="preserve"> </w:t>
            </w:r>
          </w:p>
        </w:tc>
        <w:tc>
          <w:tcPr>
            <w:tcW w:w="1701" w:type="dxa"/>
            <w:tcBorders>
              <w:top w:val="single" w:sz="4" w:space="0" w:color="auto"/>
              <w:left w:val="nil"/>
              <w:right w:val="nil"/>
            </w:tcBorders>
            <w:vAlign w:val="bottom"/>
          </w:tcPr>
          <w:p w:rsidR="00AD00EC" w:rsidRPr="00684BBE" w:rsidRDefault="00AD00EC" w:rsidP="00710751">
            <w:pPr>
              <w:tabs>
                <w:tab w:val="decimal" w:pos="1418"/>
              </w:tabs>
              <w:spacing w:line="240" w:lineRule="auto"/>
              <w:jc w:val="left"/>
              <w:rPr>
                <w:rFonts w:ascii="Arial" w:hAnsi="Arial" w:cs="Arial"/>
                <w:b/>
                <w:sz w:val="18"/>
                <w:szCs w:val="18"/>
                <w:lang w:val="ru-RU"/>
              </w:rPr>
            </w:pPr>
          </w:p>
        </w:tc>
        <w:tc>
          <w:tcPr>
            <w:tcW w:w="1701" w:type="dxa"/>
            <w:tcBorders>
              <w:top w:val="single" w:sz="4" w:space="0" w:color="auto"/>
              <w:left w:val="nil"/>
              <w:right w:val="nil"/>
            </w:tcBorders>
            <w:vAlign w:val="bottom"/>
          </w:tcPr>
          <w:p w:rsidR="00AD00EC" w:rsidRPr="00684BBE" w:rsidRDefault="00AD00EC" w:rsidP="00710751">
            <w:pPr>
              <w:tabs>
                <w:tab w:val="decimal" w:pos="1418"/>
              </w:tabs>
              <w:spacing w:line="240" w:lineRule="auto"/>
              <w:jc w:val="left"/>
              <w:rPr>
                <w:rFonts w:ascii="Arial" w:hAnsi="Arial" w:cs="Arial"/>
                <w:sz w:val="18"/>
                <w:szCs w:val="18"/>
                <w:lang w:val="ru-RU"/>
              </w:rPr>
            </w:pPr>
          </w:p>
        </w:tc>
      </w:tr>
      <w:tr w:rsidR="002D2DFD" w:rsidRPr="00684BBE" w:rsidTr="00641470">
        <w:trPr>
          <w:trHeight w:val="227"/>
        </w:trPr>
        <w:tc>
          <w:tcPr>
            <w:tcW w:w="6236" w:type="dxa"/>
            <w:tcBorders>
              <w:left w:val="nil"/>
              <w:right w:val="nil"/>
            </w:tcBorders>
            <w:vAlign w:val="bottom"/>
          </w:tcPr>
          <w:p w:rsidR="00C57CC6" w:rsidRPr="00684BBE" w:rsidRDefault="00C57CC6" w:rsidP="00710751">
            <w:pPr>
              <w:pStyle w:val="xl38"/>
              <w:overflowPunct/>
              <w:autoSpaceDE/>
              <w:autoSpaceDN/>
              <w:spacing w:before="0" w:after="0" w:line="240" w:lineRule="auto"/>
              <w:ind w:left="62" w:right="-108" w:hanging="170"/>
              <w:jc w:val="left"/>
              <w:rPr>
                <w:rFonts w:cs="Arial"/>
                <w:b w:val="0"/>
                <w:bCs/>
                <w:szCs w:val="18"/>
                <w:lang w:val="ru-RU"/>
              </w:rPr>
            </w:pPr>
            <w:r w:rsidRPr="00684BBE">
              <w:rPr>
                <w:rFonts w:cs="Arial"/>
                <w:b w:val="0"/>
                <w:bCs/>
                <w:szCs w:val="18"/>
                <w:lang w:val="ru-RU"/>
              </w:rPr>
              <w:t xml:space="preserve">Займы </w:t>
            </w:r>
            <w:r w:rsidR="006632DE" w:rsidRPr="00684BBE">
              <w:rPr>
                <w:rFonts w:cs="Arial"/>
                <w:b w:val="0"/>
                <w:bCs/>
                <w:i/>
                <w:szCs w:val="18"/>
              </w:rPr>
              <w:t>(</w:t>
            </w:r>
            <w:r w:rsidR="006632DE" w:rsidRPr="00684BBE">
              <w:rPr>
                <w:rFonts w:cs="Arial"/>
                <w:b w:val="0"/>
                <w:bCs/>
                <w:i/>
                <w:szCs w:val="18"/>
                <w:lang w:val="ru-RU"/>
              </w:rPr>
              <w:t>Примечание 17)</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rPr>
                <w:rFonts w:ascii="Arial" w:hAnsi="Arial" w:cs="Arial"/>
                <w:b/>
                <w:sz w:val="18"/>
                <w:szCs w:val="18"/>
              </w:rPr>
            </w:pPr>
            <w:r w:rsidRPr="00684BBE">
              <w:rPr>
                <w:rFonts w:ascii="Arial" w:hAnsi="Arial" w:cs="Arial"/>
                <w:b/>
                <w:sz w:val="18"/>
                <w:szCs w:val="18"/>
              </w:rPr>
              <w:t>6</w:t>
            </w:r>
            <w:r w:rsidRPr="00684BBE">
              <w:rPr>
                <w:rFonts w:ascii="Arial" w:hAnsi="Arial" w:cs="Arial"/>
                <w:b/>
                <w:sz w:val="18"/>
                <w:szCs w:val="18"/>
                <w:lang w:val="ru-RU"/>
              </w:rPr>
              <w:t>.</w:t>
            </w:r>
            <w:r w:rsidR="00B54835" w:rsidRPr="00684BBE">
              <w:rPr>
                <w:rFonts w:ascii="Arial" w:hAnsi="Arial" w:cs="Arial"/>
                <w:b/>
                <w:sz w:val="18"/>
                <w:szCs w:val="18"/>
              </w:rPr>
              <w:t>35</w:t>
            </w:r>
            <w:r w:rsidRPr="00684BBE">
              <w:rPr>
                <w:rFonts w:ascii="Arial" w:hAnsi="Arial" w:cs="Arial"/>
                <w:b/>
                <w:sz w:val="18"/>
                <w:szCs w:val="18"/>
              </w:rPr>
              <w:t>3</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rPr>
                <w:rFonts w:ascii="Arial" w:hAnsi="Arial" w:cs="Arial"/>
                <w:sz w:val="18"/>
                <w:szCs w:val="18"/>
              </w:rPr>
            </w:pPr>
            <w:r w:rsidRPr="00684BBE">
              <w:rPr>
                <w:rFonts w:ascii="Arial" w:hAnsi="Arial" w:cs="Arial"/>
                <w:sz w:val="18"/>
                <w:szCs w:val="18"/>
              </w:rPr>
              <w:t>5</w:t>
            </w:r>
            <w:r w:rsidRPr="00684BBE">
              <w:rPr>
                <w:rFonts w:ascii="Arial" w:hAnsi="Arial" w:cs="Arial"/>
                <w:sz w:val="18"/>
                <w:szCs w:val="18"/>
                <w:lang w:val="ru-RU"/>
              </w:rPr>
              <w:t>.</w:t>
            </w:r>
            <w:r w:rsidRPr="00684BBE">
              <w:rPr>
                <w:rFonts w:ascii="Arial" w:hAnsi="Arial" w:cs="Arial"/>
                <w:sz w:val="18"/>
                <w:szCs w:val="18"/>
              </w:rPr>
              <w:t>642</w:t>
            </w:r>
          </w:p>
        </w:tc>
      </w:tr>
      <w:tr w:rsidR="002D2DFD" w:rsidRPr="00684BBE" w:rsidTr="00641470">
        <w:trPr>
          <w:trHeight w:val="227"/>
        </w:trPr>
        <w:tc>
          <w:tcPr>
            <w:tcW w:w="6236" w:type="dxa"/>
            <w:tcBorders>
              <w:left w:val="nil"/>
              <w:right w:val="nil"/>
            </w:tcBorders>
            <w:vAlign w:val="bottom"/>
          </w:tcPr>
          <w:p w:rsidR="00C57CC6" w:rsidRPr="00684BBE" w:rsidRDefault="00C57CC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Правительства Республики Казахстан</w:t>
            </w:r>
            <w:r w:rsidR="006632DE" w:rsidRPr="00684BBE">
              <w:rPr>
                <w:rFonts w:ascii="Arial" w:hAnsi="Arial" w:cs="Arial"/>
                <w:sz w:val="18"/>
                <w:szCs w:val="18"/>
                <w:lang w:val="ru-RU"/>
              </w:rPr>
              <w:t xml:space="preserve"> </w:t>
            </w:r>
            <w:r w:rsidR="006632DE" w:rsidRPr="00684BBE">
              <w:rPr>
                <w:rFonts w:ascii="Arial" w:hAnsi="Arial" w:cs="Arial"/>
                <w:bCs/>
                <w:i/>
                <w:sz w:val="18"/>
                <w:szCs w:val="18"/>
                <w:lang w:val="ru-RU"/>
              </w:rPr>
              <w:t>(Примечание 18)</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outlineLvl w:val="1"/>
              <w:rPr>
                <w:rFonts w:ascii="Arial" w:hAnsi="Arial" w:cs="Arial"/>
                <w:b/>
                <w:sz w:val="18"/>
                <w:szCs w:val="18"/>
              </w:rPr>
            </w:pPr>
            <w:r w:rsidRPr="00684BBE">
              <w:rPr>
                <w:rFonts w:ascii="Arial" w:hAnsi="Arial" w:cs="Arial"/>
                <w:b/>
                <w:sz w:val="18"/>
                <w:szCs w:val="18"/>
              </w:rPr>
              <w:t>866</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outlineLvl w:val="1"/>
              <w:rPr>
                <w:rFonts w:ascii="Arial" w:hAnsi="Arial" w:cs="Arial"/>
                <w:sz w:val="18"/>
                <w:szCs w:val="18"/>
              </w:rPr>
            </w:pPr>
            <w:r w:rsidRPr="00684BBE">
              <w:rPr>
                <w:rFonts w:ascii="Arial" w:hAnsi="Arial" w:cs="Arial"/>
                <w:sz w:val="18"/>
                <w:szCs w:val="18"/>
              </w:rPr>
              <w:t>414</w:t>
            </w:r>
          </w:p>
        </w:tc>
      </w:tr>
      <w:tr w:rsidR="002D2DFD" w:rsidRPr="00684BBE" w:rsidTr="00641470">
        <w:trPr>
          <w:trHeight w:val="227"/>
        </w:trPr>
        <w:tc>
          <w:tcPr>
            <w:tcW w:w="6236" w:type="dxa"/>
            <w:tcBorders>
              <w:left w:val="nil"/>
              <w:right w:val="nil"/>
            </w:tcBorders>
            <w:vAlign w:val="bottom"/>
          </w:tcPr>
          <w:p w:rsidR="00C57CC6" w:rsidRPr="00684BBE" w:rsidRDefault="00C57CC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Задолженность за приобретение доли участия в СКП</w:t>
            </w:r>
            <w:r w:rsidR="006632DE" w:rsidRPr="00684BBE">
              <w:rPr>
                <w:rFonts w:ascii="Arial" w:hAnsi="Arial" w:cs="Arial"/>
                <w:sz w:val="18"/>
                <w:szCs w:val="18"/>
                <w:lang w:val="ru-RU"/>
              </w:rPr>
              <w:t xml:space="preserve"> </w:t>
            </w:r>
            <w:r w:rsidR="006632DE" w:rsidRPr="00684BBE">
              <w:rPr>
                <w:rFonts w:ascii="Arial" w:hAnsi="Arial" w:cs="Arial"/>
                <w:bCs/>
                <w:i/>
                <w:sz w:val="18"/>
                <w:szCs w:val="18"/>
                <w:lang w:val="ru-RU"/>
              </w:rPr>
              <w:t>(Примечание 19)</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outlineLvl w:val="1"/>
              <w:rPr>
                <w:rFonts w:ascii="Arial" w:hAnsi="Arial" w:cs="Arial"/>
                <w:b/>
                <w:sz w:val="18"/>
                <w:szCs w:val="18"/>
                <w:lang w:val="ru-RU"/>
              </w:rPr>
            </w:pPr>
            <w:r w:rsidRPr="00684BBE">
              <w:rPr>
                <w:rFonts w:ascii="Arial" w:hAnsi="Arial" w:cs="Arial"/>
                <w:b/>
                <w:bCs/>
                <w:sz w:val="18"/>
                <w:szCs w:val="18"/>
              </w:rPr>
              <w:t>766</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outlineLvl w:val="1"/>
              <w:rPr>
                <w:rFonts w:ascii="Arial" w:hAnsi="Arial" w:cs="Arial"/>
                <w:sz w:val="18"/>
                <w:szCs w:val="18"/>
              </w:rPr>
            </w:pPr>
            <w:r w:rsidRPr="00684BBE">
              <w:rPr>
                <w:rFonts w:ascii="Arial" w:hAnsi="Arial" w:cs="Arial"/>
                <w:sz w:val="18"/>
                <w:szCs w:val="18"/>
                <w:lang w:val="ru-RU"/>
              </w:rPr>
              <w:t>396</w:t>
            </w:r>
          </w:p>
        </w:tc>
      </w:tr>
      <w:tr w:rsidR="002D2DFD" w:rsidRPr="00684BBE" w:rsidTr="00641470">
        <w:trPr>
          <w:trHeight w:val="227"/>
        </w:trPr>
        <w:tc>
          <w:tcPr>
            <w:tcW w:w="6236" w:type="dxa"/>
            <w:tcBorders>
              <w:left w:val="nil"/>
              <w:right w:val="nil"/>
            </w:tcBorders>
            <w:vAlign w:val="bottom"/>
          </w:tcPr>
          <w:p w:rsidR="00C57CC6" w:rsidRPr="00684BBE" w:rsidRDefault="00C57CC6"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Обязательства по финансовой аренде</w:t>
            </w:r>
            <w:r w:rsidR="006632DE" w:rsidRPr="00684BBE">
              <w:rPr>
                <w:rFonts w:ascii="Arial" w:hAnsi="Arial" w:cs="Arial"/>
                <w:sz w:val="18"/>
                <w:szCs w:val="18"/>
                <w:lang w:val="ru-RU"/>
              </w:rPr>
              <w:t xml:space="preserve"> </w:t>
            </w:r>
            <w:r w:rsidR="006632DE" w:rsidRPr="00684BBE">
              <w:rPr>
                <w:rFonts w:ascii="Arial" w:hAnsi="Arial" w:cs="Arial"/>
                <w:bCs/>
                <w:i/>
                <w:sz w:val="18"/>
                <w:szCs w:val="18"/>
                <w:lang w:val="ru-RU"/>
              </w:rPr>
              <w:t>(Примечание 20)</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outlineLvl w:val="1"/>
              <w:rPr>
                <w:rFonts w:ascii="Arial" w:hAnsi="Arial" w:cs="Arial"/>
                <w:b/>
                <w:sz w:val="18"/>
                <w:szCs w:val="18"/>
              </w:rPr>
            </w:pPr>
            <w:r w:rsidRPr="00684BBE">
              <w:rPr>
                <w:rFonts w:ascii="Arial" w:hAnsi="Arial" w:cs="Arial"/>
                <w:b/>
                <w:sz w:val="18"/>
                <w:szCs w:val="18"/>
              </w:rPr>
              <w:t>154</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outlineLvl w:val="1"/>
              <w:rPr>
                <w:rFonts w:ascii="Arial" w:hAnsi="Arial" w:cs="Arial"/>
                <w:sz w:val="18"/>
                <w:szCs w:val="18"/>
              </w:rPr>
            </w:pPr>
            <w:r w:rsidRPr="00684BBE">
              <w:rPr>
                <w:rFonts w:ascii="Arial" w:hAnsi="Arial" w:cs="Arial"/>
                <w:sz w:val="18"/>
                <w:szCs w:val="18"/>
              </w:rPr>
              <w:t>106</w:t>
            </w:r>
          </w:p>
        </w:tc>
      </w:tr>
      <w:tr w:rsidR="002D2DFD" w:rsidRPr="00684BBE" w:rsidTr="00641470">
        <w:trPr>
          <w:trHeight w:val="227"/>
        </w:trPr>
        <w:tc>
          <w:tcPr>
            <w:tcW w:w="6236" w:type="dxa"/>
            <w:tcBorders>
              <w:left w:val="nil"/>
              <w:right w:val="nil"/>
            </w:tcBorders>
            <w:vAlign w:val="bottom"/>
          </w:tcPr>
          <w:p w:rsidR="00C57CC6" w:rsidRPr="00684BBE" w:rsidRDefault="00C57CC6" w:rsidP="00710751">
            <w:pPr>
              <w:pStyle w:val="ReportHeading2"/>
              <w:overflowPunct/>
              <w:autoSpaceDE/>
              <w:autoSpaceDN/>
              <w:spacing w:before="0" w:line="240" w:lineRule="auto"/>
              <w:ind w:left="62" w:right="-108" w:hanging="170"/>
              <w:jc w:val="left"/>
              <w:rPr>
                <w:rFonts w:cs="Arial"/>
                <w:sz w:val="18"/>
                <w:szCs w:val="18"/>
                <w:lang w:val="ru-RU"/>
              </w:rPr>
            </w:pPr>
            <w:r w:rsidRPr="00684BBE">
              <w:rPr>
                <w:rFonts w:cs="Arial"/>
                <w:sz w:val="18"/>
                <w:szCs w:val="18"/>
                <w:lang w:val="ru-RU"/>
              </w:rPr>
              <w:t>Средства клиентов</w:t>
            </w:r>
            <w:r w:rsidR="006632DE" w:rsidRPr="00684BBE">
              <w:rPr>
                <w:rFonts w:cs="Arial"/>
                <w:sz w:val="18"/>
                <w:szCs w:val="18"/>
                <w:lang w:val="ru-RU"/>
              </w:rPr>
              <w:t xml:space="preserve"> </w:t>
            </w:r>
            <w:r w:rsidR="006632DE" w:rsidRPr="00684BBE">
              <w:rPr>
                <w:rFonts w:cs="Arial"/>
                <w:bCs/>
                <w:i/>
                <w:sz w:val="18"/>
                <w:szCs w:val="18"/>
                <w:lang w:val="ru-RU"/>
              </w:rPr>
              <w:t>(Примечание 23)</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outlineLvl w:val="1"/>
              <w:rPr>
                <w:rFonts w:ascii="Arial" w:hAnsi="Arial" w:cs="Arial"/>
                <w:b/>
                <w:sz w:val="18"/>
                <w:szCs w:val="18"/>
              </w:rPr>
            </w:pPr>
            <w:r w:rsidRPr="00684BBE">
              <w:rPr>
                <w:rFonts w:ascii="Arial" w:hAnsi="Arial" w:cs="Arial"/>
                <w:b/>
                <w:sz w:val="18"/>
                <w:szCs w:val="18"/>
              </w:rPr>
              <w:t>21</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outlineLvl w:val="1"/>
              <w:rPr>
                <w:rFonts w:ascii="Arial" w:hAnsi="Arial" w:cs="Arial"/>
                <w:sz w:val="18"/>
                <w:szCs w:val="18"/>
              </w:rPr>
            </w:pPr>
            <w:r w:rsidRPr="00684BBE">
              <w:rPr>
                <w:rFonts w:ascii="Arial" w:hAnsi="Arial" w:cs="Arial"/>
                <w:sz w:val="18"/>
                <w:szCs w:val="18"/>
              </w:rPr>
              <w:t>21</w:t>
            </w:r>
          </w:p>
        </w:tc>
      </w:tr>
      <w:tr w:rsidR="002D2DFD" w:rsidRPr="00684BBE" w:rsidTr="00641470">
        <w:trPr>
          <w:trHeight w:val="227"/>
        </w:trPr>
        <w:tc>
          <w:tcPr>
            <w:tcW w:w="6236" w:type="dxa"/>
            <w:tcBorders>
              <w:left w:val="nil"/>
              <w:right w:val="nil"/>
            </w:tcBorders>
            <w:vAlign w:val="bottom"/>
          </w:tcPr>
          <w:p w:rsidR="00C57CC6" w:rsidRPr="00684BBE" w:rsidRDefault="00C57CC6" w:rsidP="00710751">
            <w:pPr>
              <w:pStyle w:val="ReportHeading2"/>
              <w:overflowPunct/>
              <w:autoSpaceDE/>
              <w:autoSpaceDN/>
              <w:spacing w:before="0" w:line="240" w:lineRule="auto"/>
              <w:ind w:left="62" w:right="-108" w:hanging="170"/>
              <w:jc w:val="left"/>
              <w:rPr>
                <w:rFonts w:cs="Arial"/>
                <w:sz w:val="18"/>
                <w:szCs w:val="18"/>
                <w:lang w:val="ru-RU"/>
              </w:rPr>
            </w:pPr>
            <w:r w:rsidRPr="00684BBE">
              <w:rPr>
                <w:rFonts w:cs="Arial"/>
                <w:sz w:val="18"/>
                <w:szCs w:val="18"/>
                <w:lang w:val="ru-RU"/>
              </w:rPr>
              <w:t>Производные финансовые инструменты</w:t>
            </w:r>
          </w:p>
        </w:tc>
        <w:tc>
          <w:tcPr>
            <w:tcW w:w="1701" w:type="dxa"/>
            <w:tcBorders>
              <w:left w:val="nil"/>
              <w:right w:val="nil"/>
            </w:tcBorders>
            <w:vAlign w:val="bottom"/>
          </w:tcPr>
          <w:p w:rsidR="00C57CC6" w:rsidRPr="00684BBE" w:rsidRDefault="00B54835" w:rsidP="00710751">
            <w:pPr>
              <w:tabs>
                <w:tab w:val="decimal" w:pos="1418"/>
              </w:tabs>
              <w:overflowPunct w:val="0"/>
              <w:autoSpaceDE w:val="0"/>
              <w:autoSpaceDN w:val="0"/>
              <w:spacing w:line="240" w:lineRule="auto"/>
              <w:jc w:val="left"/>
              <w:outlineLvl w:val="1"/>
              <w:rPr>
                <w:rFonts w:ascii="Arial" w:hAnsi="Arial" w:cs="Arial"/>
                <w:b/>
                <w:sz w:val="18"/>
                <w:szCs w:val="18"/>
              </w:rPr>
            </w:pPr>
            <w:r w:rsidRPr="00684BBE">
              <w:rPr>
                <w:rFonts w:ascii="Arial" w:hAnsi="Arial" w:cs="Arial"/>
                <w:b/>
                <w:bCs/>
                <w:sz w:val="18"/>
                <w:szCs w:val="18"/>
                <w:lang w:val="ru-RU"/>
              </w:rPr>
              <w:t>−</w:t>
            </w:r>
          </w:p>
        </w:tc>
        <w:tc>
          <w:tcPr>
            <w:tcW w:w="1701" w:type="dxa"/>
            <w:tcBorders>
              <w:left w:val="nil"/>
              <w:right w:val="nil"/>
            </w:tcBorders>
            <w:vAlign w:val="bottom"/>
          </w:tcPr>
          <w:p w:rsidR="00C57CC6" w:rsidRPr="00684BBE" w:rsidRDefault="00C57CC6" w:rsidP="00710751">
            <w:pPr>
              <w:tabs>
                <w:tab w:val="decimal" w:pos="1418"/>
              </w:tabs>
              <w:overflowPunct w:val="0"/>
              <w:autoSpaceDE w:val="0"/>
              <w:autoSpaceDN w:val="0"/>
              <w:spacing w:line="240" w:lineRule="auto"/>
              <w:jc w:val="left"/>
              <w:outlineLvl w:val="1"/>
              <w:rPr>
                <w:rFonts w:ascii="Arial" w:hAnsi="Arial" w:cs="Arial"/>
                <w:sz w:val="18"/>
                <w:szCs w:val="18"/>
                <w:lang w:val="ru-RU"/>
              </w:rPr>
            </w:pPr>
            <w:r w:rsidRPr="00684BBE">
              <w:rPr>
                <w:rFonts w:ascii="Arial" w:hAnsi="Arial" w:cs="Arial"/>
                <w:sz w:val="18"/>
                <w:szCs w:val="18"/>
              </w:rPr>
              <w:t>2</w:t>
            </w:r>
          </w:p>
        </w:tc>
      </w:tr>
      <w:tr w:rsidR="002D2DFD" w:rsidRPr="00684BBE" w:rsidTr="00641470">
        <w:trPr>
          <w:trHeight w:val="227"/>
        </w:trPr>
        <w:tc>
          <w:tcPr>
            <w:tcW w:w="6236" w:type="dxa"/>
            <w:tcBorders>
              <w:left w:val="nil"/>
              <w:right w:val="nil"/>
            </w:tcBorders>
            <w:shd w:val="clear" w:color="auto" w:fill="auto"/>
            <w:vAlign w:val="bottom"/>
          </w:tcPr>
          <w:p w:rsidR="00C57CC6" w:rsidRPr="00684BBE" w:rsidRDefault="00C57CC6" w:rsidP="00710751">
            <w:pPr>
              <w:pStyle w:val="ReportHeading2"/>
              <w:overflowPunct/>
              <w:autoSpaceDE/>
              <w:autoSpaceDN/>
              <w:spacing w:before="0" w:line="240" w:lineRule="auto"/>
              <w:ind w:left="62" w:right="-108" w:hanging="170"/>
              <w:jc w:val="left"/>
              <w:rPr>
                <w:rFonts w:cs="Arial"/>
                <w:sz w:val="18"/>
                <w:szCs w:val="18"/>
                <w:lang w:val="ru-RU"/>
              </w:rPr>
            </w:pPr>
            <w:r w:rsidRPr="00684BBE">
              <w:rPr>
                <w:rFonts w:cs="Arial"/>
                <w:sz w:val="18"/>
                <w:szCs w:val="18"/>
                <w:lang w:val="ru-RU"/>
              </w:rPr>
              <w:t>Номинальная сумма гарантируемого основного долга по обязательствам компаний, не входящих в Группу Фонда</w:t>
            </w:r>
          </w:p>
        </w:tc>
        <w:tc>
          <w:tcPr>
            <w:tcW w:w="1701" w:type="dxa"/>
            <w:tcBorders>
              <w:left w:val="nil"/>
              <w:right w:val="nil"/>
            </w:tcBorders>
            <w:shd w:val="clear" w:color="auto" w:fill="auto"/>
            <w:vAlign w:val="bottom"/>
          </w:tcPr>
          <w:p w:rsidR="00C57CC6" w:rsidRPr="00684BBE" w:rsidRDefault="00C57CC6" w:rsidP="00710751">
            <w:pPr>
              <w:tabs>
                <w:tab w:val="decimal" w:pos="1418"/>
              </w:tabs>
              <w:overflowPunct w:val="0"/>
              <w:autoSpaceDE w:val="0"/>
              <w:autoSpaceDN w:val="0"/>
              <w:spacing w:line="240" w:lineRule="auto"/>
              <w:jc w:val="left"/>
              <w:rPr>
                <w:rFonts w:ascii="Arial" w:hAnsi="Arial" w:cs="Arial"/>
                <w:b/>
                <w:sz w:val="18"/>
                <w:szCs w:val="18"/>
              </w:rPr>
            </w:pPr>
            <w:r w:rsidRPr="00684BBE">
              <w:rPr>
                <w:rFonts w:ascii="Arial" w:hAnsi="Arial" w:cs="Arial"/>
                <w:b/>
                <w:sz w:val="18"/>
                <w:szCs w:val="18"/>
              </w:rPr>
              <w:t>28</w:t>
            </w:r>
            <w:r w:rsidR="00B54835" w:rsidRPr="00684BBE">
              <w:rPr>
                <w:rFonts w:ascii="Arial" w:hAnsi="Arial" w:cs="Arial"/>
                <w:b/>
                <w:sz w:val="18"/>
                <w:szCs w:val="18"/>
              </w:rPr>
              <w:t>1</w:t>
            </w:r>
          </w:p>
        </w:tc>
        <w:tc>
          <w:tcPr>
            <w:tcW w:w="1701" w:type="dxa"/>
            <w:tcBorders>
              <w:left w:val="nil"/>
              <w:right w:val="nil"/>
            </w:tcBorders>
            <w:shd w:val="clear" w:color="auto" w:fill="auto"/>
            <w:vAlign w:val="bottom"/>
          </w:tcPr>
          <w:p w:rsidR="00C57CC6" w:rsidRPr="00684BBE" w:rsidRDefault="00B54835" w:rsidP="00710751">
            <w:pPr>
              <w:tabs>
                <w:tab w:val="decimal" w:pos="1418"/>
              </w:tabs>
              <w:overflowPunct w:val="0"/>
              <w:autoSpaceDE w:val="0"/>
              <w:autoSpaceDN w:val="0"/>
              <w:spacing w:line="240" w:lineRule="auto"/>
              <w:jc w:val="left"/>
              <w:rPr>
                <w:rFonts w:ascii="Arial" w:hAnsi="Arial" w:cs="Arial"/>
                <w:sz w:val="18"/>
                <w:szCs w:val="18"/>
                <w:lang w:val="ru-RU"/>
              </w:rPr>
            </w:pPr>
            <w:r w:rsidRPr="00684BBE">
              <w:rPr>
                <w:rFonts w:ascii="Arial" w:hAnsi="Arial" w:cs="Arial"/>
                <w:bCs/>
                <w:sz w:val="18"/>
                <w:szCs w:val="18"/>
                <w:lang w:val="ru-RU"/>
              </w:rPr>
              <w:t>−</w:t>
            </w:r>
          </w:p>
        </w:tc>
      </w:tr>
      <w:tr w:rsidR="00C57CC6" w:rsidRPr="00684BBE" w:rsidTr="00641470">
        <w:trPr>
          <w:trHeight w:val="227"/>
        </w:trPr>
        <w:tc>
          <w:tcPr>
            <w:tcW w:w="6236" w:type="dxa"/>
            <w:tcBorders>
              <w:top w:val="single" w:sz="4" w:space="0" w:color="auto"/>
              <w:left w:val="nil"/>
              <w:bottom w:val="single" w:sz="12" w:space="0" w:color="auto"/>
              <w:right w:val="nil"/>
            </w:tcBorders>
            <w:shd w:val="clear" w:color="auto" w:fill="auto"/>
            <w:vAlign w:val="bottom"/>
          </w:tcPr>
          <w:p w:rsidR="00C57CC6" w:rsidRPr="00684BBE" w:rsidRDefault="00C57CC6" w:rsidP="00710751">
            <w:pPr>
              <w:pStyle w:val="ReportHeading2"/>
              <w:overflowPunct/>
              <w:autoSpaceDE/>
              <w:autoSpaceDN/>
              <w:spacing w:before="0" w:line="240" w:lineRule="auto"/>
              <w:ind w:left="62" w:right="-108" w:hanging="170"/>
              <w:jc w:val="left"/>
              <w:rPr>
                <w:rFonts w:cs="Arial"/>
                <w:b/>
                <w:sz w:val="18"/>
                <w:szCs w:val="18"/>
                <w:lang w:val="ru-RU"/>
              </w:rPr>
            </w:pPr>
            <w:r w:rsidRPr="00684BBE">
              <w:rPr>
                <w:rFonts w:cs="Arial"/>
                <w:b/>
                <w:sz w:val="18"/>
                <w:szCs w:val="18"/>
                <w:lang w:val="ru-RU"/>
              </w:rPr>
              <w:t xml:space="preserve">Долг </w:t>
            </w:r>
          </w:p>
        </w:tc>
        <w:tc>
          <w:tcPr>
            <w:tcW w:w="1701" w:type="dxa"/>
            <w:tcBorders>
              <w:top w:val="single" w:sz="4" w:space="0" w:color="auto"/>
              <w:left w:val="nil"/>
              <w:bottom w:val="single" w:sz="12" w:space="0" w:color="auto"/>
              <w:right w:val="nil"/>
            </w:tcBorders>
            <w:vAlign w:val="bottom"/>
          </w:tcPr>
          <w:p w:rsidR="00C57CC6" w:rsidRPr="00684BBE" w:rsidRDefault="00C57CC6" w:rsidP="00710751">
            <w:pPr>
              <w:tabs>
                <w:tab w:val="decimal" w:pos="1418"/>
              </w:tabs>
              <w:overflowPunct w:val="0"/>
              <w:autoSpaceDE w:val="0"/>
              <w:autoSpaceDN w:val="0"/>
              <w:spacing w:line="240" w:lineRule="auto"/>
              <w:jc w:val="left"/>
              <w:rPr>
                <w:rFonts w:ascii="Arial" w:hAnsi="Arial" w:cs="Arial"/>
                <w:b/>
                <w:bCs/>
                <w:sz w:val="18"/>
                <w:szCs w:val="18"/>
                <w:lang w:val="ru-RU"/>
              </w:rPr>
            </w:pPr>
            <w:r w:rsidRPr="00684BBE">
              <w:rPr>
                <w:rFonts w:ascii="Arial" w:hAnsi="Arial" w:cs="Arial"/>
                <w:b/>
                <w:sz w:val="18"/>
                <w:szCs w:val="18"/>
              </w:rPr>
              <w:t>8.</w:t>
            </w:r>
            <w:r w:rsidR="00B54835" w:rsidRPr="00684BBE">
              <w:rPr>
                <w:rFonts w:ascii="Arial" w:hAnsi="Arial" w:cs="Arial"/>
                <w:b/>
                <w:sz w:val="18"/>
                <w:szCs w:val="18"/>
              </w:rPr>
              <w:t>441</w:t>
            </w:r>
          </w:p>
        </w:tc>
        <w:tc>
          <w:tcPr>
            <w:tcW w:w="1701" w:type="dxa"/>
            <w:tcBorders>
              <w:top w:val="single" w:sz="4" w:space="0" w:color="auto"/>
              <w:left w:val="nil"/>
              <w:bottom w:val="single" w:sz="12" w:space="0" w:color="auto"/>
              <w:right w:val="nil"/>
            </w:tcBorders>
            <w:vAlign w:val="bottom"/>
          </w:tcPr>
          <w:p w:rsidR="00C57CC6" w:rsidRPr="00684BBE" w:rsidRDefault="00C57CC6" w:rsidP="00710751">
            <w:pPr>
              <w:tabs>
                <w:tab w:val="decimal" w:pos="1418"/>
              </w:tabs>
              <w:overflowPunct w:val="0"/>
              <w:autoSpaceDE w:val="0"/>
              <w:autoSpaceDN w:val="0"/>
              <w:spacing w:line="240" w:lineRule="auto"/>
              <w:jc w:val="left"/>
              <w:rPr>
                <w:rFonts w:ascii="Arial" w:hAnsi="Arial" w:cs="Arial"/>
                <w:bCs/>
                <w:sz w:val="18"/>
                <w:szCs w:val="18"/>
              </w:rPr>
            </w:pPr>
            <w:r w:rsidRPr="00684BBE">
              <w:rPr>
                <w:rFonts w:ascii="Arial" w:hAnsi="Arial" w:cs="Arial"/>
                <w:sz w:val="18"/>
                <w:szCs w:val="18"/>
                <w:lang w:val="ru-RU"/>
              </w:rPr>
              <w:t>6.</w:t>
            </w:r>
            <w:r w:rsidR="00B54835" w:rsidRPr="00684BBE">
              <w:rPr>
                <w:rFonts w:ascii="Arial" w:hAnsi="Arial" w:cs="Arial"/>
                <w:sz w:val="18"/>
                <w:szCs w:val="18"/>
              </w:rPr>
              <w:t>581</w:t>
            </w:r>
          </w:p>
        </w:tc>
      </w:tr>
    </w:tbl>
    <w:p w:rsidR="00AD00EC" w:rsidRPr="00684BBE" w:rsidRDefault="00AD00EC" w:rsidP="00710751">
      <w:pPr>
        <w:pStyle w:val="6"/>
        <w:widowControl w:val="0"/>
        <w:rPr>
          <w:highlight w:val="yellow"/>
        </w:rPr>
      </w:pP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641470">
        <w:trPr>
          <w:trHeight w:val="227"/>
        </w:trPr>
        <w:tc>
          <w:tcPr>
            <w:tcW w:w="6236" w:type="dxa"/>
            <w:tcBorders>
              <w:left w:val="nil"/>
              <w:right w:val="nil"/>
            </w:tcBorders>
            <w:vAlign w:val="bottom"/>
          </w:tcPr>
          <w:p w:rsidR="00C57CC6" w:rsidRPr="00684BBE" w:rsidRDefault="00C57CC6" w:rsidP="00710751">
            <w:pPr>
              <w:pStyle w:val="ReportHeading2"/>
              <w:overflowPunct/>
              <w:autoSpaceDE/>
              <w:autoSpaceDN/>
              <w:spacing w:before="0" w:line="240" w:lineRule="auto"/>
              <w:ind w:left="62" w:right="-108" w:hanging="170"/>
              <w:jc w:val="left"/>
              <w:rPr>
                <w:rFonts w:cs="Arial"/>
                <w:sz w:val="18"/>
                <w:szCs w:val="18"/>
                <w:lang w:val="ru-RU"/>
              </w:rPr>
            </w:pPr>
            <w:r w:rsidRPr="00684BBE">
              <w:rPr>
                <w:rFonts w:cs="Arial"/>
                <w:sz w:val="18"/>
                <w:szCs w:val="18"/>
                <w:lang w:val="ru-RU"/>
              </w:rPr>
              <w:t>Прибыль до учёта подоходного налога от продолжающейся деятельности</w:t>
            </w:r>
          </w:p>
        </w:tc>
        <w:tc>
          <w:tcPr>
            <w:tcW w:w="1701" w:type="dxa"/>
            <w:tcBorders>
              <w:left w:val="nil"/>
              <w:right w:val="nil"/>
            </w:tcBorders>
            <w:vAlign w:val="bottom"/>
          </w:tcPr>
          <w:p w:rsidR="00C57CC6" w:rsidRPr="00684BBE" w:rsidRDefault="00B54835"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rPr>
              <w:t>558</w:t>
            </w:r>
          </w:p>
        </w:tc>
        <w:tc>
          <w:tcPr>
            <w:tcW w:w="1701" w:type="dxa"/>
            <w:tcBorders>
              <w:left w:val="nil"/>
              <w:right w:val="nil"/>
            </w:tcBorders>
            <w:vAlign w:val="bottom"/>
          </w:tcPr>
          <w:p w:rsidR="00C57CC6" w:rsidRPr="00684BBE" w:rsidRDefault="00B54835"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rPr>
              <w:t>429</w:t>
            </w:r>
          </w:p>
        </w:tc>
      </w:tr>
      <w:tr w:rsidR="002D2DFD" w:rsidRPr="00684BBE" w:rsidTr="00641470">
        <w:trPr>
          <w:trHeight w:val="227"/>
        </w:trPr>
        <w:tc>
          <w:tcPr>
            <w:tcW w:w="6236" w:type="dxa"/>
            <w:tcBorders>
              <w:left w:val="nil"/>
              <w:right w:val="nil"/>
            </w:tcBorders>
            <w:vAlign w:val="bottom"/>
          </w:tcPr>
          <w:p w:rsidR="00C57CC6" w:rsidRPr="00684BBE" w:rsidRDefault="00C57CC6" w:rsidP="00710751">
            <w:pPr>
              <w:pStyle w:val="ReportHeading2"/>
              <w:overflowPunct/>
              <w:autoSpaceDE/>
              <w:autoSpaceDN/>
              <w:spacing w:before="0" w:line="240" w:lineRule="auto"/>
              <w:ind w:left="62" w:right="-108" w:hanging="170"/>
              <w:jc w:val="left"/>
              <w:rPr>
                <w:rFonts w:cs="Arial"/>
                <w:sz w:val="18"/>
                <w:szCs w:val="18"/>
                <w:lang w:val="ru-RU"/>
              </w:rPr>
            </w:pPr>
            <w:r w:rsidRPr="00684BBE">
              <w:rPr>
                <w:rFonts w:cs="Arial"/>
                <w:sz w:val="18"/>
                <w:szCs w:val="18"/>
                <w:lang w:val="ru-RU"/>
              </w:rPr>
              <w:t>Процентные расходы</w:t>
            </w:r>
          </w:p>
        </w:tc>
        <w:tc>
          <w:tcPr>
            <w:tcW w:w="1701" w:type="dxa"/>
            <w:tcBorders>
              <w:left w:val="nil"/>
              <w:right w:val="nil"/>
            </w:tcBorders>
            <w:vAlign w:val="bottom"/>
          </w:tcPr>
          <w:p w:rsidR="00C57CC6" w:rsidRPr="00684BBE" w:rsidRDefault="00C57CC6" w:rsidP="00710751">
            <w:pPr>
              <w:tabs>
                <w:tab w:val="decimal" w:pos="1418"/>
              </w:tabs>
              <w:spacing w:line="240" w:lineRule="auto"/>
              <w:jc w:val="left"/>
              <w:outlineLvl w:val="1"/>
              <w:rPr>
                <w:rFonts w:ascii="Arial" w:hAnsi="Arial" w:cs="Arial"/>
                <w:b/>
                <w:sz w:val="18"/>
                <w:szCs w:val="18"/>
              </w:rPr>
            </w:pPr>
            <w:r w:rsidRPr="00684BBE">
              <w:rPr>
                <w:rFonts w:ascii="Arial" w:hAnsi="Arial" w:cs="Arial"/>
                <w:b/>
                <w:bCs/>
                <w:sz w:val="18"/>
                <w:szCs w:val="18"/>
              </w:rPr>
              <w:t>2</w:t>
            </w:r>
            <w:r w:rsidR="00B54835" w:rsidRPr="00684BBE">
              <w:rPr>
                <w:rFonts w:ascii="Arial" w:hAnsi="Arial" w:cs="Arial"/>
                <w:b/>
                <w:bCs/>
                <w:sz w:val="18"/>
                <w:szCs w:val="18"/>
              </w:rPr>
              <w:t>90</w:t>
            </w:r>
          </w:p>
        </w:tc>
        <w:tc>
          <w:tcPr>
            <w:tcW w:w="1701" w:type="dxa"/>
            <w:tcBorders>
              <w:left w:val="nil"/>
              <w:right w:val="nil"/>
            </w:tcBorders>
            <w:vAlign w:val="bottom"/>
          </w:tcPr>
          <w:p w:rsidR="00C57CC6" w:rsidRPr="00684BBE" w:rsidRDefault="00C57CC6" w:rsidP="00710751">
            <w:pPr>
              <w:tabs>
                <w:tab w:val="decimal" w:pos="1418"/>
              </w:tabs>
              <w:spacing w:line="240" w:lineRule="auto"/>
              <w:jc w:val="left"/>
              <w:outlineLvl w:val="1"/>
              <w:rPr>
                <w:rFonts w:ascii="Arial" w:hAnsi="Arial" w:cs="Arial"/>
                <w:sz w:val="18"/>
                <w:szCs w:val="18"/>
              </w:rPr>
            </w:pPr>
            <w:r w:rsidRPr="00684BBE">
              <w:rPr>
                <w:rFonts w:ascii="Arial" w:hAnsi="Arial" w:cs="Arial"/>
                <w:sz w:val="18"/>
                <w:szCs w:val="18"/>
              </w:rPr>
              <w:t>250</w:t>
            </w:r>
          </w:p>
        </w:tc>
      </w:tr>
      <w:tr w:rsidR="002D2DFD" w:rsidRPr="00684BBE" w:rsidTr="00641470">
        <w:trPr>
          <w:trHeight w:val="227"/>
        </w:trPr>
        <w:tc>
          <w:tcPr>
            <w:tcW w:w="6236" w:type="dxa"/>
            <w:tcBorders>
              <w:left w:val="nil"/>
              <w:right w:val="nil"/>
            </w:tcBorders>
            <w:vAlign w:val="bottom"/>
          </w:tcPr>
          <w:p w:rsidR="002F13B5" w:rsidRPr="00684BBE" w:rsidRDefault="002F13B5" w:rsidP="00710751">
            <w:pPr>
              <w:pStyle w:val="ReportHeading2"/>
              <w:overflowPunct/>
              <w:autoSpaceDE/>
              <w:autoSpaceDN/>
              <w:spacing w:before="0" w:line="240" w:lineRule="auto"/>
              <w:ind w:left="62" w:right="-108" w:hanging="170"/>
              <w:jc w:val="left"/>
              <w:rPr>
                <w:rFonts w:cs="Arial"/>
                <w:sz w:val="18"/>
                <w:szCs w:val="18"/>
                <w:lang w:val="ru-RU"/>
              </w:rPr>
            </w:pPr>
            <w:r w:rsidRPr="00684BBE">
              <w:rPr>
                <w:rFonts w:cs="Arial"/>
                <w:sz w:val="18"/>
                <w:szCs w:val="18"/>
                <w:lang w:val="ru-RU"/>
              </w:rPr>
              <w:t>Износ, истощение и амортизация</w:t>
            </w:r>
          </w:p>
        </w:tc>
        <w:tc>
          <w:tcPr>
            <w:tcW w:w="1701" w:type="dxa"/>
            <w:tcBorders>
              <w:left w:val="nil"/>
              <w:right w:val="nil"/>
            </w:tcBorders>
            <w:vAlign w:val="bottom"/>
          </w:tcPr>
          <w:p w:rsidR="002F13B5" w:rsidRPr="00684BBE" w:rsidRDefault="00B54835" w:rsidP="00710751">
            <w:pPr>
              <w:tabs>
                <w:tab w:val="decimal" w:pos="1418"/>
              </w:tabs>
              <w:spacing w:line="240" w:lineRule="auto"/>
              <w:jc w:val="left"/>
              <w:outlineLvl w:val="1"/>
              <w:rPr>
                <w:rFonts w:ascii="Arial" w:hAnsi="Arial" w:cs="Arial"/>
                <w:b/>
                <w:sz w:val="18"/>
                <w:szCs w:val="18"/>
                <w:lang w:val="ru-RU"/>
              </w:rPr>
            </w:pPr>
            <w:r w:rsidRPr="00684BBE">
              <w:rPr>
                <w:rFonts w:ascii="Arial" w:hAnsi="Arial" w:cs="Arial"/>
                <w:b/>
                <w:sz w:val="18"/>
                <w:szCs w:val="18"/>
              </w:rPr>
              <w:t>40</w:t>
            </w:r>
            <w:r w:rsidR="00C57CC6" w:rsidRPr="00684BBE">
              <w:rPr>
                <w:rFonts w:ascii="Arial" w:hAnsi="Arial" w:cs="Arial"/>
                <w:b/>
                <w:sz w:val="18"/>
                <w:szCs w:val="18"/>
                <w:lang w:val="ru-RU"/>
              </w:rPr>
              <w:t>4</w:t>
            </w:r>
          </w:p>
        </w:tc>
        <w:tc>
          <w:tcPr>
            <w:tcW w:w="1701" w:type="dxa"/>
            <w:tcBorders>
              <w:left w:val="nil"/>
              <w:right w:val="nil"/>
            </w:tcBorders>
            <w:vAlign w:val="bottom"/>
          </w:tcPr>
          <w:p w:rsidR="002F13B5" w:rsidRPr="00684BBE" w:rsidRDefault="00B54835" w:rsidP="00710751">
            <w:pPr>
              <w:tabs>
                <w:tab w:val="decimal" w:pos="1418"/>
              </w:tabs>
              <w:spacing w:line="240" w:lineRule="auto"/>
              <w:jc w:val="left"/>
              <w:outlineLvl w:val="1"/>
              <w:rPr>
                <w:rFonts w:ascii="Arial" w:hAnsi="Arial" w:cs="Arial"/>
                <w:sz w:val="18"/>
                <w:szCs w:val="18"/>
              </w:rPr>
            </w:pPr>
            <w:r w:rsidRPr="00684BBE">
              <w:rPr>
                <w:rFonts w:ascii="Arial" w:hAnsi="Arial" w:cs="Arial"/>
                <w:sz w:val="18"/>
                <w:szCs w:val="18"/>
              </w:rPr>
              <w:t>418</w:t>
            </w:r>
          </w:p>
        </w:tc>
      </w:tr>
      <w:tr w:rsidR="002D2DFD" w:rsidRPr="00684BBE" w:rsidTr="00AB225F">
        <w:trPr>
          <w:trHeight w:val="227"/>
        </w:trPr>
        <w:tc>
          <w:tcPr>
            <w:tcW w:w="6236" w:type="dxa"/>
            <w:tcBorders>
              <w:left w:val="nil"/>
              <w:right w:val="nil"/>
            </w:tcBorders>
            <w:vAlign w:val="bottom"/>
          </w:tcPr>
          <w:p w:rsidR="002F13B5" w:rsidRPr="00684BBE" w:rsidRDefault="002F13B5" w:rsidP="00710751">
            <w:pPr>
              <w:pStyle w:val="ReportHeading2"/>
              <w:overflowPunct/>
              <w:autoSpaceDE/>
              <w:autoSpaceDN/>
              <w:spacing w:before="0" w:line="240" w:lineRule="auto"/>
              <w:ind w:left="62" w:right="-108" w:hanging="170"/>
              <w:jc w:val="left"/>
              <w:rPr>
                <w:rFonts w:cs="Arial"/>
                <w:sz w:val="18"/>
                <w:szCs w:val="18"/>
                <w:lang w:val="ru-RU"/>
              </w:rPr>
            </w:pPr>
            <w:r w:rsidRPr="00684BBE">
              <w:rPr>
                <w:rFonts w:cs="Arial"/>
                <w:sz w:val="18"/>
                <w:szCs w:val="18"/>
                <w:lang w:val="ru-RU"/>
              </w:rPr>
              <w:t xml:space="preserve">Убыток от обесценения </w:t>
            </w:r>
          </w:p>
        </w:tc>
        <w:tc>
          <w:tcPr>
            <w:tcW w:w="1701" w:type="dxa"/>
            <w:tcBorders>
              <w:left w:val="nil"/>
              <w:right w:val="nil"/>
            </w:tcBorders>
            <w:vAlign w:val="bottom"/>
          </w:tcPr>
          <w:p w:rsidR="002F13B5" w:rsidRPr="00684BBE" w:rsidRDefault="00B54835" w:rsidP="00710751">
            <w:pPr>
              <w:tabs>
                <w:tab w:val="decimal" w:pos="1418"/>
              </w:tabs>
              <w:spacing w:line="240" w:lineRule="auto"/>
              <w:jc w:val="left"/>
              <w:outlineLvl w:val="1"/>
              <w:rPr>
                <w:rFonts w:ascii="Arial" w:hAnsi="Arial" w:cs="Arial"/>
                <w:b/>
                <w:sz w:val="18"/>
                <w:szCs w:val="18"/>
              </w:rPr>
            </w:pPr>
            <w:r w:rsidRPr="00684BBE">
              <w:rPr>
                <w:rFonts w:ascii="Arial" w:hAnsi="Arial" w:cs="Arial"/>
                <w:b/>
                <w:sz w:val="18"/>
                <w:szCs w:val="18"/>
              </w:rPr>
              <w:t>459</w:t>
            </w:r>
          </w:p>
        </w:tc>
        <w:tc>
          <w:tcPr>
            <w:tcW w:w="1701" w:type="dxa"/>
            <w:tcBorders>
              <w:left w:val="nil"/>
              <w:right w:val="nil"/>
            </w:tcBorders>
            <w:vAlign w:val="bottom"/>
          </w:tcPr>
          <w:p w:rsidR="002F13B5" w:rsidRPr="00684BBE" w:rsidRDefault="00B54835" w:rsidP="00710751">
            <w:pPr>
              <w:tabs>
                <w:tab w:val="decimal" w:pos="1418"/>
              </w:tabs>
              <w:spacing w:line="240" w:lineRule="auto"/>
              <w:jc w:val="left"/>
              <w:outlineLvl w:val="1"/>
              <w:rPr>
                <w:rFonts w:ascii="Arial" w:hAnsi="Arial" w:cs="Arial"/>
                <w:sz w:val="18"/>
                <w:szCs w:val="18"/>
              </w:rPr>
            </w:pPr>
            <w:r w:rsidRPr="00684BBE">
              <w:rPr>
                <w:rFonts w:ascii="Arial" w:hAnsi="Arial" w:cs="Arial"/>
                <w:sz w:val="18"/>
                <w:szCs w:val="18"/>
              </w:rPr>
              <w:t>478</w:t>
            </w:r>
          </w:p>
        </w:tc>
      </w:tr>
      <w:tr w:rsidR="002D2DFD" w:rsidRPr="00684BBE" w:rsidTr="00641470">
        <w:trPr>
          <w:trHeight w:val="227"/>
        </w:trPr>
        <w:tc>
          <w:tcPr>
            <w:tcW w:w="6236" w:type="dxa"/>
            <w:tcBorders>
              <w:left w:val="nil"/>
              <w:bottom w:val="single" w:sz="4" w:space="0" w:color="auto"/>
              <w:right w:val="nil"/>
            </w:tcBorders>
            <w:vAlign w:val="bottom"/>
          </w:tcPr>
          <w:p w:rsidR="00AB225F" w:rsidRPr="00684BBE" w:rsidRDefault="00507542" w:rsidP="00710751">
            <w:pPr>
              <w:pStyle w:val="ReportHeading2"/>
              <w:overflowPunct/>
              <w:autoSpaceDE/>
              <w:autoSpaceDN/>
              <w:spacing w:before="0" w:line="240" w:lineRule="auto"/>
              <w:ind w:left="62" w:right="-108" w:hanging="170"/>
              <w:jc w:val="left"/>
              <w:rPr>
                <w:rFonts w:cs="Arial"/>
                <w:sz w:val="18"/>
                <w:szCs w:val="18"/>
                <w:lang w:val="ru-RU"/>
              </w:rPr>
            </w:pPr>
            <w:r w:rsidRPr="00684BBE">
              <w:rPr>
                <w:rFonts w:cs="Arial"/>
                <w:sz w:val="18"/>
                <w:szCs w:val="18"/>
                <w:lang w:val="ru-RU"/>
              </w:rPr>
              <w:t>Доход от переоценки 50% доли участия ЭГРЭС-1</w:t>
            </w:r>
          </w:p>
        </w:tc>
        <w:tc>
          <w:tcPr>
            <w:tcW w:w="1701" w:type="dxa"/>
            <w:tcBorders>
              <w:left w:val="nil"/>
              <w:bottom w:val="single" w:sz="4" w:space="0" w:color="auto"/>
              <w:right w:val="nil"/>
            </w:tcBorders>
            <w:vAlign w:val="bottom"/>
          </w:tcPr>
          <w:p w:rsidR="00AB225F" w:rsidRPr="00684BBE" w:rsidRDefault="00B54835" w:rsidP="00710751">
            <w:pPr>
              <w:tabs>
                <w:tab w:val="decimal" w:pos="1418"/>
              </w:tabs>
              <w:spacing w:line="240" w:lineRule="auto"/>
              <w:jc w:val="left"/>
              <w:outlineLvl w:val="1"/>
              <w:rPr>
                <w:rFonts w:ascii="Arial" w:hAnsi="Arial" w:cs="Arial"/>
                <w:b/>
                <w:sz w:val="18"/>
                <w:szCs w:val="18"/>
              </w:rPr>
            </w:pPr>
            <w:r w:rsidRPr="00684BBE">
              <w:rPr>
                <w:rFonts w:ascii="Arial" w:hAnsi="Arial" w:cs="Arial"/>
                <w:b/>
                <w:bCs/>
                <w:sz w:val="18"/>
                <w:szCs w:val="18"/>
                <w:lang w:val="ru-RU"/>
              </w:rPr>
              <w:t>−</w:t>
            </w:r>
          </w:p>
        </w:tc>
        <w:tc>
          <w:tcPr>
            <w:tcW w:w="1701" w:type="dxa"/>
            <w:tcBorders>
              <w:left w:val="nil"/>
              <w:bottom w:val="single" w:sz="4" w:space="0" w:color="auto"/>
              <w:right w:val="nil"/>
            </w:tcBorders>
            <w:vAlign w:val="bottom"/>
          </w:tcPr>
          <w:p w:rsidR="00AB225F" w:rsidRPr="00684BBE" w:rsidRDefault="00C57CC6" w:rsidP="00710751">
            <w:pPr>
              <w:tabs>
                <w:tab w:val="decimal" w:pos="1418"/>
              </w:tabs>
              <w:spacing w:line="240" w:lineRule="auto"/>
              <w:jc w:val="left"/>
              <w:outlineLvl w:val="1"/>
              <w:rPr>
                <w:rFonts w:ascii="Arial" w:hAnsi="Arial" w:cs="Arial"/>
                <w:sz w:val="18"/>
                <w:szCs w:val="18"/>
                <w:lang w:val="ru-RU"/>
              </w:rPr>
            </w:pPr>
            <w:r w:rsidRPr="00684BBE">
              <w:rPr>
                <w:rFonts w:ascii="Arial" w:hAnsi="Arial" w:cs="Arial"/>
                <w:sz w:val="18"/>
                <w:szCs w:val="18"/>
              </w:rPr>
              <w:t>(7</w:t>
            </w:r>
            <w:r w:rsidR="00B54835" w:rsidRPr="00684BBE">
              <w:rPr>
                <w:rFonts w:ascii="Arial" w:hAnsi="Arial" w:cs="Arial"/>
                <w:sz w:val="18"/>
                <w:szCs w:val="18"/>
              </w:rPr>
              <w:t>5</w:t>
            </w:r>
            <w:r w:rsidRPr="00684BBE">
              <w:rPr>
                <w:rFonts w:ascii="Arial" w:hAnsi="Arial" w:cs="Arial"/>
                <w:sz w:val="18"/>
                <w:szCs w:val="18"/>
              </w:rPr>
              <w:t>)</w:t>
            </w:r>
          </w:p>
        </w:tc>
      </w:tr>
      <w:tr w:rsidR="002D2DFD" w:rsidRPr="00684BBE" w:rsidTr="00641470">
        <w:trPr>
          <w:trHeight w:val="227"/>
        </w:trPr>
        <w:tc>
          <w:tcPr>
            <w:tcW w:w="6236" w:type="dxa"/>
            <w:tcBorders>
              <w:top w:val="single" w:sz="4" w:space="0" w:color="auto"/>
              <w:left w:val="nil"/>
              <w:bottom w:val="single" w:sz="12" w:space="0" w:color="auto"/>
              <w:right w:val="nil"/>
            </w:tcBorders>
            <w:vAlign w:val="bottom"/>
          </w:tcPr>
          <w:p w:rsidR="002F13B5" w:rsidRPr="00684BBE" w:rsidRDefault="002F13B5" w:rsidP="00710751">
            <w:pPr>
              <w:pStyle w:val="ReportHeading2"/>
              <w:overflowPunct/>
              <w:autoSpaceDE/>
              <w:autoSpaceDN/>
              <w:spacing w:before="0" w:line="240" w:lineRule="auto"/>
              <w:ind w:left="62" w:right="-108" w:hanging="170"/>
              <w:jc w:val="left"/>
              <w:rPr>
                <w:rFonts w:cs="Arial"/>
                <w:b/>
                <w:sz w:val="18"/>
                <w:szCs w:val="18"/>
                <w:lang w:val="ru-RU"/>
              </w:rPr>
            </w:pPr>
            <w:r w:rsidRPr="00684BBE">
              <w:rPr>
                <w:rFonts w:cs="Arial"/>
                <w:b/>
                <w:sz w:val="18"/>
                <w:szCs w:val="18"/>
                <w:lang w:val="ru-RU"/>
              </w:rPr>
              <w:t>EBITDA</w:t>
            </w:r>
          </w:p>
        </w:tc>
        <w:tc>
          <w:tcPr>
            <w:tcW w:w="1701" w:type="dxa"/>
            <w:tcBorders>
              <w:top w:val="single" w:sz="4" w:space="0" w:color="auto"/>
              <w:left w:val="nil"/>
              <w:bottom w:val="single" w:sz="12" w:space="0" w:color="auto"/>
              <w:right w:val="nil"/>
            </w:tcBorders>
            <w:vAlign w:val="bottom"/>
          </w:tcPr>
          <w:p w:rsidR="002F13B5" w:rsidRPr="00684BBE" w:rsidRDefault="00CD3758" w:rsidP="00710751">
            <w:pPr>
              <w:tabs>
                <w:tab w:val="decimal" w:pos="1418"/>
              </w:tabs>
              <w:spacing w:line="240" w:lineRule="auto"/>
              <w:jc w:val="left"/>
              <w:outlineLvl w:val="1"/>
              <w:rPr>
                <w:rFonts w:ascii="Arial" w:hAnsi="Arial" w:cs="Arial"/>
                <w:b/>
                <w:sz w:val="18"/>
                <w:szCs w:val="18"/>
              </w:rPr>
            </w:pPr>
            <w:r w:rsidRPr="00684BBE">
              <w:rPr>
                <w:rFonts w:ascii="Arial" w:hAnsi="Arial" w:cs="Arial"/>
                <w:b/>
                <w:sz w:val="18"/>
                <w:szCs w:val="18"/>
                <w:lang w:val="ru-RU"/>
              </w:rPr>
              <w:t>1</w:t>
            </w:r>
            <w:r w:rsidR="002F13B5" w:rsidRPr="00684BBE">
              <w:rPr>
                <w:rFonts w:ascii="Arial" w:hAnsi="Arial" w:cs="Arial"/>
                <w:b/>
                <w:sz w:val="18"/>
                <w:szCs w:val="18"/>
                <w:lang w:val="ru-RU"/>
              </w:rPr>
              <w:t>.</w:t>
            </w:r>
            <w:r w:rsidR="00B54835" w:rsidRPr="00684BBE">
              <w:rPr>
                <w:rFonts w:ascii="Arial" w:hAnsi="Arial" w:cs="Arial"/>
                <w:b/>
                <w:sz w:val="18"/>
                <w:szCs w:val="18"/>
              </w:rPr>
              <w:t>711</w:t>
            </w:r>
          </w:p>
        </w:tc>
        <w:tc>
          <w:tcPr>
            <w:tcW w:w="1701" w:type="dxa"/>
            <w:tcBorders>
              <w:top w:val="single" w:sz="4" w:space="0" w:color="auto"/>
              <w:left w:val="nil"/>
              <w:bottom w:val="single" w:sz="12" w:space="0" w:color="auto"/>
              <w:right w:val="nil"/>
            </w:tcBorders>
            <w:vAlign w:val="bottom"/>
          </w:tcPr>
          <w:p w:rsidR="002F13B5" w:rsidRPr="00684BBE" w:rsidRDefault="002F13B5" w:rsidP="00710751">
            <w:pPr>
              <w:tabs>
                <w:tab w:val="decimal" w:pos="1418"/>
              </w:tabs>
              <w:spacing w:line="240" w:lineRule="auto"/>
              <w:jc w:val="left"/>
              <w:outlineLvl w:val="1"/>
              <w:rPr>
                <w:rFonts w:ascii="Arial" w:hAnsi="Arial" w:cs="Arial"/>
                <w:sz w:val="18"/>
                <w:szCs w:val="18"/>
              </w:rPr>
            </w:pPr>
            <w:r w:rsidRPr="00684BBE">
              <w:rPr>
                <w:rFonts w:ascii="Arial" w:hAnsi="Arial" w:cs="Arial"/>
                <w:sz w:val="18"/>
                <w:szCs w:val="18"/>
                <w:lang w:val="ru-RU"/>
              </w:rPr>
              <w:t>1.</w:t>
            </w:r>
            <w:r w:rsidR="00B54835" w:rsidRPr="00684BBE">
              <w:rPr>
                <w:rFonts w:ascii="Arial" w:hAnsi="Arial" w:cs="Arial"/>
                <w:sz w:val="18"/>
                <w:szCs w:val="18"/>
              </w:rPr>
              <w:t>500</w:t>
            </w:r>
          </w:p>
        </w:tc>
      </w:tr>
      <w:tr w:rsidR="002D2DFD" w:rsidRPr="00684BBE" w:rsidTr="00641470">
        <w:trPr>
          <w:trHeight w:val="227"/>
        </w:trPr>
        <w:tc>
          <w:tcPr>
            <w:tcW w:w="6236" w:type="dxa"/>
            <w:tcBorders>
              <w:left w:val="nil"/>
              <w:bottom w:val="single" w:sz="12" w:space="0" w:color="auto"/>
              <w:right w:val="nil"/>
            </w:tcBorders>
            <w:vAlign w:val="bottom"/>
          </w:tcPr>
          <w:p w:rsidR="002F13B5" w:rsidRPr="00684BBE" w:rsidRDefault="002F13B5" w:rsidP="00710751">
            <w:pPr>
              <w:pStyle w:val="ReportHeading2"/>
              <w:overflowPunct/>
              <w:autoSpaceDE/>
              <w:autoSpaceDN/>
              <w:spacing w:before="0" w:line="240" w:lineRule="auto"/>
              <w:ind w:left="62" w:right="-108" w:hanging="170"/>
              <w:jc w:val="left"/>
              <w:rPr>
                <w:rFonts w:cs="Arial"/>
                <w:b/>
                <w:sz w:val="18"/>
                <w:szCs w:val="18"/>
                <w:lang w:val="ru-RU"/>
              </w:rPr>
            </w:pPr>
            <w:r w:rsidRPr="00684BBE">
              <w:rPr>
                <w:rFonts w:cs="Arial"/>
                <w:b/>
                <w:sz w:val="18"/>
                <w:szCs w:val="18"/>
                <w:lang w:val="ru-RU"/>
              </w:rPr>
              <w:t>Итого капитал</w:t>
            </w:r>
          </w:p>
        </w:tc>
        <w:tc>
          <w:tcPr>
            <w:tcW w:w="1701" w:type="dxa"/>
            <w:tcBorders>
              <w:left w:val="nil"/>
              <w:bottom w:val="single" w:sz="12" w:space="0" w:color="auto"/>
              <w:right w:val="nil"/>
            </w:tcBorders>
            <w:vAlign w:val="bottom"/>
          </w:tcPr>
          <w:p w:rsidR="002F13B5" w:rsidRPr="00684BBE" w:rsidRDefault="00C57CC6" w:rsidP="00710751">
            <w:pPr>
              <w:tabs>
                <w:tab w:val="decimal" w:pos="1418"/>
              </w:tabs>
              <w:spacing w:line="240" w:lineRule="auto"/>
              <w:jc w:val="left"/>
              <w:outlineLvl w:val="1"/>
              <w:rPr>
                <w:rFonts w:ascii="Arial" w:hAnsi="Arial" w:cs="Arial"/>
                <w:b/>
                <w:sz w:val="18"/>
                <w:szCs w:val="18"/>
                <w:lang w:val="ru-RU"/>
              </w:rPr>
            </w:pPr>
            <w:r w:rsidRPr="00684BBE">
              <w:rPr>
                <w:rFonts w:ascii="Arial" w:hAnsi="Arial" w:cs="Arial"/>
                <w:b/>
                <w:sz w:val="18"/>
                <w:szCs w:val="18"/>
                <w:lang w:val="ru-RU"/>
              </w:rPr>
              <w:t>10</w:t>
            </w:r>
            <w:r w:rsidR="002F13B5" w:rsidRPr="00684BBE">
              <w:rPr>
                <w:rFonts w:ascii="Arial" w:hAnsi="Arial" w:cs="Arial"/>
                <w:b/>
                <w:sz w:val="18"/>
                <w:szCs w:val="18"/>
                <w:lang w:val="ru-RU"/>
              </w:rPr>
              <w:t>.</w:t>
            </w:r>
            <w:r w:rsidRPr="00684BBE">
              <w:rPr>
                <w:rFonts w:ascii="Arial" w:hAnsi="Arial" w:cs="Arial"/>
                <w:b/>
                <w:sz w:val="18"/>
                <w:szCs w:val="18"/>
                <w:lang w:val="ru-RU"/>
              </w:rPr>
              <w:t>401</w:t>
            </w:r>
          </w:p>
        </w:tc>
        <w:tc>
          <w:tcPr>
            <w:tcW w:w="1701" w:type="dxa"/>
            <w:tcBorders>
              <w:left w:val="nil"/>
              <w:bottom w:val="single" w:sz="12" w:space="0" w:color="auto"/>
              <w:right w:val="nil"/>
            </w:tcBorders>
            <w:vAlign w:val="bottom"/>
          </w:tcPr>
          <w:p w:rsidR="002F13B5" w:rsidRPr="00684BBE" w:rsidRDefault="00C57CC6" w:rsidP="00710751">
            <w:pPr>
              <w:tabs>
                <w:tab w:val="decimal" w:pos="1418"/>
              </w:tabs>
              <w:spacing w:line="240" w:lineRule="auto"/>
              <w:jc w:val="left"/>
              <w:outlineLvl w:val="1"/>
              <w:rPr>
                <w:rFonts w:ascii="Arial" w:hAnsi="Arial" w:cs="Arial"/>
                <w:sz w:val="18"/>
                <w:szCs w:val="18"/>
                <w:lang w:val="ru-RU"/>
              </w:rPr>
            </w:pPr>
            <w:r w:rsidRPr="00684BBE">
              <w:rPr>
                <w:rFonts w:ascii="Arial" w:hAnsi="Arial" w:cs="Arial"/>
                <w:sz w:val="18"/>
                <w:szCs w:val="18"/>
                <w:lang w:val="ru-RU"/>
              </w:rPr>
              <w:t>8</w:t>
            </w:r>
            <w:r w:rsidR="002F13B5" w:rsidRPr="00684BBE">
              <w:rPr>
                <w:rFonts w:ascii="Arial" w:hAnsi="Arial" w:cs="Arial"/>
                <w:sz w:val="18"/>
                <w:szCs w:val="18"/>
                <w:lang w:val="ru-RU"/>
              </w:rPr>
              <w:t>.</w:t>
            </w:r>
            <w:r w:rsidRPr="00684BBE">
              <w:rPr>
                <w:rFonts w:ascii="Arial" w:hAnsi="Arial" w:cs="Arial"/>
                <w:sz w:val="18"/>
                <w:szCs w:val="18"/>
                <w:lang w:val="ru-RU"/>
              </w:rPr>
              <w:t>132</w:t>
            </w:r>
          </w:p>
        </w:tc>
      </w:tr>
    </w:tbl>
    <w:p w:rsidR="006632DE" w:rsidRPr="00684BBE" w:rsidRDefault="00E15FB0" w:rsidP="00710751">
      <w:pPr>
        <w:pStyle w:val="6"/>
        <w:widowControl w:val="0"/>
      </w:pPr>
      <w:bookmarkStart w:id="283" w:name="_Toc324520201"/>
      <w:bookmarkStart w:id="284" w:name="_Toc324525763"/>
      <w:bookmarkStart w:id="285" w:name="_Toc326076114"/>
      <w:r w:rsidRPr="00684BBE">
        <w:t>Сумма займов включает долг АО «Алтел» по кредитной линии в АО «Банк Развития Казахстана» и АО</w:t>
      </w:r>
      <w:r w:rsidR="0046581A" w:rsidRPr="00684BBE">
        <w:t> </w:t>
      </w:r>
      <w:r w:rsidRPr="00684BBE">
        <w:t>«Сбербанк России» на общую сумму 30 миллиардов тенге, классифицированный как обязательства, связанные с активами для продажи.</w:t>
      </w:r>
    </w:p>
    <w:p w:rsidR="00E841B2" w:rsidRPr="00684BBE" w:rsidRDefault="00E841B2" w:rsidP="00710751">
      <w:pPr>
        <w:pStyle w:val="6"/>
        <w:widowControl w:val="0"/>
        <w:rPr>
          <w:b/>
        </w:rPr>
      </w:pPr>
      <w:r w:rsidRPr="00684BBE">
        <w:rPr>
          <w:b/>
        </w:rPr>
        <w:br w:type="page"/>
      </w:r>
    </w:p>
    <w:p w:rsidR="00E841B2" w:rsidRPr="00684BBE" w:rsidRDefault="00E841B2" w:rsidP="00710751">
      <w:pPr>
        <w:pStyle w:val="Head1cont"/>
      </w:pPr>
      <w:r w:rsidRPr="00684BBE">
        <w:lastRenderedPageBreak/>
        <w:t>3</w:t>
      </w:r>
      <w:r w:rsidR="00761FD2" w:rsidRPr="00684BBE">
        <w:t>8</w:t>
      </w:r>
      <w:r w:rsidRPr="00684BBE">
        <w:t>.</w:t>
      </w:r>
      <w:r w:rsidRPr="00684BBE">
        <w:tab/>
        <w:t>ФИНАНСОВЫЕ ИНСТРУМЕНТЫ, ЦЕЛИ И ПОЛИТИКА УПРАВЛЕНИЯ ФИНАНСОВЫМИ РИСКАМИ (</w:t>
      </w:r>
      <w:r w:rsidRPr="00684BBE">
        <w:rPr>
          <w:caps w:val="0"/>
        </w:rPr>
        <w:t>продолжение</w:t>
      </w:r>
      <w:r w:rsidRPr="00684BBE">
        <w:t>)</w:t>
      </w:r>
    </w:p>
    <w:p w:rsidR="009C7077" w:rsidRPr="00684BBE" w:rsidRDefault="009C7077" w:rsidP="00710751">
      <w:pPr>
        <w:pStyle w:val="6"/>
        <w:widowControl w:val="0"/>
        <w:spacing w:before="240"/>
        <w:rPr>
          <w:b/>
        </w:rPr>
      </w:pPr>
      <w:r w:rsidRPr="00684BBE">
        <w:rPr>
          <w:b/>
        </w:rPr>
        <w:t>Справедливая стоимость финансовых инструментов</w:t>
      </w:r>
    </w:p>
    <w:p w:rsidR="00697362" w:rsidRPr="00684BBE" w:rsidRDefault="00697362" w:rsidP="00710751">
      <w:pPr>
        <w:pStyle w:val="6"/>
        <w:widowControl w:val="0"/>
        <w:spacing w:after="120"/>
      </w:pPr>
      <w:r w:rsidRPr="00684BBE">
        <w:t>Группа использует следующую иерархию для определения справедливой стоимости финансовых инструментов и раскрытия информации о ней в разрезе моделей оценки:</w:t>
      </w:r>
    </w:p>
    <w:p w:rsidR="00697362" w:rsidRPr="00684BBE" w:rsidRDefault="00697362" w:rsidP="00710751">
      <w:pPr>
        <w:pStyle w:val="6"/>
        <w:widowControl w:val="0"/>
        <w:spacing w:after="120"/>
      </w:pPr>
      <w:r w:rsidRPr="00684BBE">
        <w:t>Уровень 1: цены на активных рынках по идентичным активам или обязательствам (без каких-либо корректировок).</w:t>
      </w:r>
    </w:p>
    <w:p w:rsidR="00697362" w:rsidRPr="00684BBE" w:rsidRDefault="00697362" w:rsidP="00710751">
      <w:pPr>
        <w:pStyle w:val="6"/>
        <w:widowControl w:val="0"/>
        <w:spacing w:after="120"/>
      </w:pPr>
      <w:r w:rsidRPr="00684BBE">
        <w:t>Уровень 2: другие методы, все исходные данные для которых, оказывающие существенное влияние на отражаемую справедливую стоимость, наблюдаются на рынке, либо непосредственно, либо опосредованно.</w:t>
      </w:r>
    </w:p>
    <w:p w:rsidR="00697362" w:rsidRPr="00684BBE" w:rsidRDefault="00697362" w:rsidP="00710751">
      <w:pPr>
        <w:pStyle w:val="6"/>
        <w:widowControl w:val="0"/>
        <w:spacing w:after="120"/>
      </w:pPr>
      <w:r w:rsidRPr="00684BBE">
        <w:t>Уровень 3: методы, в которых используются исходные данные, оказывающие существенное влияние на отражаемую справедливую стоимость, которые не основываются на наблюдаемой рыночной информации.</w:t>
      </w:r>
    </w:p>
    <w:bookmarkEnd w:id="283"/>
    <w:bookmarkEnd w:id="284"/>
    <w:bookmarkEnd w:id="285"/>
    <w:p w:rsidR="00A74F71" w:rsidRPr="00684BBE" w:rsidRDefault="00A74F71" w:rsidP="00710751">
      <w:pPr>
        <w:adjustRightInd/>
        <w:spacing w:before="120" w:after="120" w:line="240" w:lineRule="auto"/>
        <w:textAlignment w:val="auto"/>
        <w:rPr>
          <w:lang w:val="ru-RU"/>
        </w:rPr>
      </w:pPr>
      <w:r w:rsidRPr="00684BBE">
        <w:rPr>
          <w:sz w:val="20"/>
          <w:szCs w:val="20"/>
          <w:lang w:val="ru-RU"/>
        </w:rPr>
        <w:t>Балансовая стоимость финансовых инструментов Группы</w:t>
      </w:r>
      <w:r w:rsidR="007C1F76" w:rsidRPr="00684BBE">
        <w:rPr>
          <w:sz w:val="20"/>
          <w:szCs w:val="20"/>
          <w:lang w:val="ru-RU"/>
        </w:rPr>
        <w:t xml:space="preserve"> по состоянию на </w:t>
      </w:r>
      <w:r w:rsidR="002D2DFD" w:rsidRPr="00684BBE">
        <w:rPr>
          <w:sz w:val="20"/>
          <w:szCs w:val="20"/>
          <w:lang w:val="ru-RU"/>
        </w:rPr>
        <w:t>31 декабря</w:t>
      </w:r>
      <w:r w:rsidR="007C1F76" w:rsidRPr="00684BBE">
        <w:rPr>
          <w:sz w:val="20"/>
          <w:szCs w:val="20"/>
          <w:lang w:val="ru-RU"/>
        </w:rPr>
        <w:t xml:space="preserve"> 201</w:t>
      </w:r>
      <w:r w:rsidR="00470CFB" w:rsidRPr="00684BBE">
        <w:rPr>
          <w:sz w:val="20"/>
          <w:szCs w:val="20"/>
          <w:lang w:val="ru-RU"/>
        </w:rPr>
        <w:t>5</w:t>
      </w:r>
      <w:r w:rsidR="007C1F76" w:rsidRPr="00684BBE">
        <w:rPr>
          <w:sz w:val="20"/>
          <w:szCs w:val="20"/>
          <w:lang w:val="ru-RU"/>
        </w:rPr>
        <w:t xml:space="preserve"> и 201</w:t>
      </w:r>
      <w:r w:rsidR="00470CFB" w:rsidRPr="00684BBE">
        <w:rPr>
          <w:sz w:val="20"/>
          <w:szCs w:val="20"/>
          <w:lang w:val="ru-RU"/>
        </w:rPr>
        <w:t>4</w:t>
      </w:r>
      <w:r w:rsidRPr="00684BBE">
        <w:rPr>
          <w:sz w:val="20"/>
          <w:szCs w:val="20"/>
          <w:lang w:val="ru-RU"/>
        </w:rPr>
        <w:t xml:space="preserve"> годов является обоснованным приближением их справедливой стоимости</w:t>
      </w:r>
      <w:r w:rsidR="004D3B06" w:rsidRPr="00684BBE">
        <w:rPr>
          <w:sz w:val="20"/>
          <w:szCs w:val="20"/>
          <w:lang w:val="ru-RU"/>
        </w:rPr>
        <w:t>,</w:t>
      </w:r>
      <w:r w:rsidRPr="00684BBE">
        <w:rPr>
          <w:sz w:val="20"/>
          <w:szCs w:val="20"/>
          <w:lang w:val="ru-RU"/>
        </w:rPr>
        <w:t xml:space="preserve"> за исключением финансовых инструментов, представленных ниже: </w:t>
      </w:r>
    </w:p>
    <w:tbl>
      <w:tblPr>
        <w:tblW w:w="9637"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969"/>
        <w:gridCol w:w="1417"/>
        <w:gridCol w:w="1417"/>
        <w:gridCol w:w="1417"/>
        <w:gridCol w:w="1417"/>
      </w:tblGrid>
      <w:tr w:rsidR="002D2DFD" w:rsidRPr="00684BBE" w:rsidTr="00641470">
        <w:trPr>
          <w:trHeight w:val="227"/>
        </w:trPr>
        <w:tc>
          <w:tcPr>
            <w:tcW w:w="3969" w:type="dxa"/>
            <w:tcBorders>
              <w:bottom w:val="single" w:sz="4" w:space="0" w:color="auto"/>
            </w:tcBorders>
            <w:noWrap/>
            <w:vAlign w:val="bottom"/>
          </w:tcPr>
          <w:p w:rsidR="00905CB4" w:rsidRPr="00684BBE" w:rsidRDefault="00F724FC" w:rsidP="00710751">
            <w:pPr>
              <w:spacing w:line="240" w:lineRule="auto"/>
              <w:ind w:left="62" w:right="-108" w:hanging="170"/>
              <w:jc w:val="left"/>
              <w:rPr>
                <w:rFonts w:ascii="Arial" w:hAnsi="Arial" w:cs="Arial"/>
                <w:b/>
                <w:i/>
                <w:iCs/>
                <w:sz w:val="18"/>
                <w:szCs w:val="18"/>
                <w:lang w:val="ru-RU"/>
              </w:rPr>
            </w:pPr>
            <w:r w:rsidRPr="00684BBE">
              <w:rPr>
                <w:rFonts w:ascii="Arial" w:hAnsi="Arial"/>
                <w:i/>
                <w:sz w:val="16"/>
                <w:lang w:val="ru-RU"/>
              </w:rPr>
              <w:t xml:space="preserve">В </w:t>
            </w:r>
            <w:r w:rsidRPr="00684BBE">
              <w:rPr>
                <w:rFonts w:ascii="Arial" w:hAnsi="Arial" w:cs="Arial"/>
                <w:i/>
                <w:iCs/>
                <w:sz w:val="16"/>
                <w:szCs w:val="16"/>
                <w:lang w:val="ru-RU"/>
              </w:rPr>
              <w:t>миллионах</w:t>
            </w:r>
            <w:r w:rsidRPr="00684BBE">
              <w:rPr>
                <w:rFonts w:ascii="Arial" w:hAnsi="Arial"/>
                <w:i/>
                <w:sz w:val="16"/>
                <w:lang w:val="ru-RU"/>
              </w:rPr>
              <w:t xml:space="preserve"> тенге</w:t>
            </w:r>
          </w:p>
        </w:tc>
        <w:tc>
          <w:tcPr>
            <w:tcW w:w="1417" w:type="dxa"/>
            <w:tcBorders>
              <w:bottom w:val="single" w:sz="4" w:space="0" w:color="auto"/>
            </w:tcBorders>
            <w:noWrap/>
            <w:vAlign w:val="bottom"/>
          </w:tcPr>
          <w:p w:rsidR="00905CB4"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Уровень 1</w:t>
            </w:r>
          </w:p>
        </w:tc>
        <w:tc>
          <w:tcPr>
            <w:tcW w:w="1417" w:type="dxa"/>
            <w:tcBorders>
              <w:bottom w:val="single" w:sz="4" w:space="0" w:color="auto"/>
            </w:tcBorders>
            <w:noWrap/>
            <w:vAlign w:val="bottom"/>
          </w:tcPr>
          <w:p w:rsidR="00905CB4"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Уровень 2</w:t>
            </w:r>
          </w:p>
        </w:tc>
        <w:tc>
          <w:tcPr>
            <w:tcW w:w="1417" w:type="dxa"/>
            <w:tcBorders>
              <w:bottom w:val="single" w:sz="4" w:space="0" w:color="auto"/>
            </w:tcBorders>
            <w:noWrap/>
            <w:vAlign w:val="bottom"/>
          </w:tcPr>
          <w:p w:rsidR="00905CB4" w:rsidRPr="00684BBE" w:rsidRDefault="00F724FC"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Уровень 3</w:t>
            </w:r>
          </w:p>
        </w:tc>
        <w:tc>
          <w:tcPr>
            <w:tcW w:w="1417" w:type="dxa"/>
            <w:tcBorders>
              <w:bottom w:val="single" w:sz="4" w:space="0" w:color="auto"/>
            </w:tcBorders>
            <w:noWrap/>
            <w:vAlign w:val="bottom"/>
          </w:tcPr>
          <w:p w:rsidR="00905CB4" w:rsidRPr="00684BBE" w:rsidRDefault="002D2DFD"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31 декабря</w:t>
            </w:r>
            <w:r w:rsidR="00F724FC" w:rsidRPr="00684BBE">
              <w:rPr>
                <w:rFonts w:ascii="Arial" w:hAnsi="Arial" w:cs="Arial"/>
                <w:b/>
                <w:bCs/>
                <w:sz w:val="18"/>
                <w:szCs w:val="18"/>
                <w:lang w:val="ru-RU"/>
              </w:rPr>
              <w:t xml:space="preserve"> </w:t>
            </w:r>
            <w:r w:rsidRPr="00684BBE">
              <w:rPr>
                <w:rFonts w:ascii="Arial" w:hAnsi="Arial" w:cs="Arial"/>
                <w:b/>
                <w:bCs/>
                <w:sz w:val="18"/>
                <w:szCs w:val="18"/>
                <w:lang w:val="ru-RU"/>
              </w:rPr>
              <w:t>2015 года</w:t>
            </w:r>
          </w:p>
        </w:tc>
      </w:tr>
      <w:tr w:rsidR="002D2DFD" w:rsidRPr="00684BBE" w:rsidTr="00641470">
        <w:trPr>
          <w:trHeight w:val="227"/>
        </w:trPr>
        <w:tc>
          <w:tcPr>
            <w:tcW w:w="3969" w:type="dxa"/>
            <w:tcBorders>
              <w:top w:val="single" w:sz="4" w:space="0" w:color="auto"/>
              <w:bottom w:val="nil"/>
            </w:tcBorders>
            <w:noWrap/>
            <w:vAlign w:val="bottom"/>
          </w:tcPr>
          <w:p w:rsidR="00697362" w:rsidRPr="00684BBE" w:rsidRDefault="002D2DFD" w:rsidP="00710751">
            <w:pPr>
              <w:spacing w:line="240" w:lineRule="auto"/>
              <w:ind w:left="62" w:right="-108" w:hanging="170"/>
              <w:jc w:val="left"/>
              <w:rPr>
                <w:rFonts w:ascii="Arial" w:hAnsi="Arial" w:cs="Arial"/>
                <w:b/>
                <w:iCs/>
                <w:sz w:val="18"/>
                <w:szCs w:val="18"/>
                <w:lang w:val="ru-RU"/>
              </w:rPr>
            </w:pPr>
            <w:r w:rsidRPr="00684BBE">
              <w:rPr>
                <w:rFonts w:ascii="Arial" w:hAnsi="Arial" w:cs="Arial"/>
                <w:b/>
                <w:iCs/>
                <w:sz w:val="18"/>
                <w:szCs w:val="18"/>
                <w:lang w:val="ru-RU"/>
              </w:rPr>
              <w:t xml:space="preserve"> </w:t>
            </w:r>
          </w:p>
        </w:tc>
        <w:tc>
          <w:tcPr>
            <w:tcW w:w="1417" w:type="dxa"/>
            <w:tcBorders>
              <w:top w:val="single" w:sz="4" w:space="0" w:color="auto"/>
              <w:bottom w:val="nil"/>
            </w:tcBorders>
            <w:noWrap/>
            <w:vAlign w:val="bottom"/>
          </w:tcPr>
          <w:p w:rsidR="00697362" w:rsidRPr="00684BBE" w:rsidRDefault="00697362" w:rsidP="00710751">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bottom w:val="nil"/>
            </w:tcBorders>
            <w:noWrap/>
            <w:vAlign w:val="bottom"/>
          </w:tcPr>
          <w:p w:rsidR="00697362" w:rsidRPr="00684BBE" w:rsidRDefault="00697362" w:rsidP="00710751">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bottom w:val="nil"/>
            </w:tcBorders>
            <w:noWrap/>
            <w:vAlign w:val="bottom"/>
          </w:tcPr>
          <w:p w:rsidR="00697362" w:rsidRPr="00684BBE" w:rsidRDefault="00697362" w:rsidP="00710751">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bottom w:val="nil"/>
            </w:tcBorders>
            <w:noWrap/>
            <w:vAlign w:val="bottom"/>
          </w:tcPr>
          <w:p w:rsidR="00697362" w:rsidRPr="00684BBE" w:rsidRDefault="00697362" w:rsidP="00710751">
            <w:pPr>
              <w:tabs>
                <w:tab w:val="decimal" w:pos="1134"/>
              </w:tabs>
              <w:spacing w:line="240" w:lineRule="auto"/>
              <w:jc w:val="left"/>
              <w:rPr>
                <w:rFonts w:ascii="Arial" w:hAnsi="Arial" w:cs="Arial"/>
                <w:b/>
                <w:bCs/>
                <w:sz w:val="18"/>
                <w:szCs w:val="18"/>
                <w:lang w:val="ru-RU"/>
              </w:rPr>
            </w:pPr>
          </w:p>
        </w:tc>
      </w:tr>
      <w:tr w:rsidR="002D2DFD" w:rsidRPr="00684BBE" w:rsidTr="00641470">
        <w:trPr>
          <w:trHeight w:val="227"/>
        </w:trPr>
        <w:tc>
          <w:tcPr>
            <w:tcW w:w="3969" w:type="dxa"/>
            <w:tcBorders>
              <w:top w:val="nil"/>
              <w:bottom w:val="nil"/>
            </w:tcBorders>
            <w:noWrap/>
            <w:vAlign w:val="bottom"/>
          </w:tcPr>
          <w:p w:rsidR="00905CB4" w:rsidRPr="00684BBE" w:rsidRDefault="00F724FC" w:rsidP="00710751">
            <w:pPr>
              <w:spacing w:line="240" w:lineRule="auto"/>
              <w:ind w:left="62" w:right="-108" w:hanging="170"/>
              <w:jc w:val="left"/>
              <w:rPr>
                <w:rFonts w:ascii="Arial" w:hAnsi="Arial" w:cs="Arial"/>
                <w:iCs/>
                <w:sz w:val="18"/>
                <w:szCs w:val="18"/>
                <w:lang w:val="ru-RU"/>
              </w:rPr>
            </w:pPr>
            <w:r w:rsidRPr="00684BBE">
              <w:rPr>
                <w:rFonts w:ascii="Arial" w:hAnsi="Arial" w:cs="Arial"/>
                <w:b/>
                <w:iCs/>
                <w:sz w:val="18"/>
                <w:szCs w:val="18"/>
                <w:lang w:val="ru-RU"/>
              </w:rPr>
              <w:t xml:space="preserve">Категории финансовых инструментов </w:t>
            </w:r>
          </w:p>
        </w:tc>
        <w:tc>
          <w:tcPr>
            <w:tcW w:w="1417" w:type="dxa"/>
            <w:tcBorders>
              <w:top w:val="nil"/>
              <w:bottom w:val="nil"/>
            </w:tcBorders>
            <w:noWrap/>
            <w:vAlign w:val="bottom"/>
          </w:tcPr>
          <w:p w:rsidR="00905CB4" w:rsidRPr="00684BBE" w:rsidRDefault="00905CB4" w:rsidP="00710751">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905CB4" w:rsidRPr="00684BBE" w:rsidRDefault="00905CB4" w:rsidP="00710751">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905CB4" w:rsidRPr="00684BBE" w:rsidRDefault="00905CB4" w:rsidP="00710751">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905CB4" w:rsidRPr="00684BBE" w:rsidRDefault="00905CB4" w:rsidP="00710751">
            <w:pPr>
              <w:tabs>
                <w:tab w:val="decimal" w:pos="1134"/>
              </w:tabs>
              <w:spacing w:line="240" w:lineRule="auto"/>
              <w:jc w:val="left"/>
              <w:rPr>
                <w:rFonts w:ascii="Arial" w:hAnsi="Arial" w:cs="Arial"/>
                <w:b/>
                <w:bCs/>
                <w:sz w:val="18"/>
                <w:szCs w:val="18"/>
                <w:lang w:val="ru-RU"/>
              </w:rPr>
            </w:pPr>
          </w:p>
        </w:tc>
      </w:tr>
      <w:tr w:rsidR="002D2DFD" w:rsidRPr="00684BBE" w:rsidTr="00641470">
        <w:trPr>
          <w:trHeight w:val="227"/>
        </w:trPr>
        <w:tc>
          <w:tcPr>
            <w:tcW w:w="3969" w:type="dxa"/>
            <w:tcBorders>
              <w:top w:val="nil"/>
              <w:bottom w:val="nil"/>
            </w:tcBorders>
            <w:noWrap/>
            <w:vAlign w:val="bottom"/>
          </w:tcPr>
          <w:p w:rsidR="000D1ABD" w:rsidRPr="00684BBE" w:rsidRDefault="000D1ABD" w:rsidP="00710751">
            <w:pPr>
              <w:spacing w:line="240" w:lineRule="auto"/>
              <w:ind w:left="62" w:right="-108" w:hanging="170"/>
              <w:jc w:val="left"/>
              <w:rPr>
                <w:rFonts w:ascii="Arial" w:hAnsi="Arial" w:cs="Arial"/>
                <w:b/>
                <w:iCs/>
                <w:sz w:val="18"/>
                <w:szCs w:val="18"/>
                <w:lang w:val="ru-RU"/>
              </w:rPr>
            </w:pPr>
            <w:r w:rsidRPr="00684BBE">
              <w:rPr>
                <w:rFonts w:ascii="Arial" w:hAnsi="Arial" w:cs="Arial"/>
                <w:b/>
                <w:iCs/>
                <w:sz w:val="18"/>
                <w:szCs w:val="18"/>
                <w:lang w:val="ru-RU"/>
              </w:rPr>
              <w:t>Активы</w:t>
            </w:r>
          </w:p>
        </w:tc>
        <w:tc>
          <w:tcPr>
            <w:tcW w:w="1417" w:type="dxa"/>
            <w:tcBorders>
              <w:top w:val="nil"/>
              <w:bottom w:val="nil"/>
            </w:tcBorders>
            <w:noWrap/>
            <w:vAlign w:val="bottom"/>
          </w:tcPr>
          <w:p w:rsidR="000D1ABD" w:rsidRPr="00684BBE" w:rsidRDefault="000D1ABD" w:rsidP="00710751">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0D1ABD" w:rsidRPr="00684BBE" w:rsidRDefault="000D1ABD" w:rsidP="00710751">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0D1ABD" w:rsidRPr="00684BBE" w:rsidRDefault="000D1ABD" w:rsidP="00710751">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0D1ABD" w:rsidRPr="00684BBE" w:rsidRDefault="000D1ABD" w:rsidP="00710751">
            <w:pPr>
              <w:tabs>
                <w:tab w:val="decimal" w:pos="1134"/>
              </w:tabs>
              <w:spacing w:line="240" w:lineRule="auto"/>
              <w:jc w:val="left"/>
              <w:rPr>
                <w:rFonts w:ascii="Arial" w:hAnsi="Arial" w:cs="Arial"/>
                <w:b/>
                <w:bCs/>
                <w:sz w:val="18"/>
                <w:szCs w:val="18"/>
                <w:lang w:val="ru-RU"/>
              </w:rPr>
            </w:pPr>
          </w:p>
        </w:tc>
      </w:tr>
      <w:tr w:rsidR="002D2DFD" w:rsidRPr="00684BBE" w:rsidTr="00641470">
        <w:trPr>
          <w:trHeight w:val="227"/>
        </w:trPr>
        <w:tc>
          <w:tcPr>
            <w:tcW w:w="3969" w:type="dxa"/>
            <w:tcBorders>
              <w:top w:val="nil"/>
              <w:bottom w:val="nil"/>
            </w:tcBorders>
            <w:noWrap/>
            <w:vAlign w:val="bottom"/>
          </w:tcPr>
          <w:p w:rsidR="000D1C9D" w:rsidRPr="00684BBE" w:rsidRDefault="000D1C9D" w:rsidP="00710751">
            <w:pPr>
              <w:spacing w:line="240" w:lineRule="auto"/>
              <w:ind w:left="62" w:right="-108" w:hanging="170"/>
              <w:jc w:val="left"/>
              <w:rPr>
                <w:rFonts w:ascii="Arial" w:hAnsi="Arial" w:cs="Arial"/>
                <w:b/>
                <w:bCs/>
                <w:sz w:val="18"/>
                <w:szCs w:val="18"/>
                <w:lang w:val="ru-RU"/>
              </w:rPr>
            </w:pPr>
            <w:r w:rsidRPr="00684BBE">
              <w:rPr>
                <w:rFonts w:ascii="Arial" w:hAnsi="Arial" w:cs="Arial"/>
                <w:bCs/>
                <w:sz w:val="18"/>
                <w:szCs w:val="18"/>
                <w:lang w:val="ru-RU"/>
              </w:rPr>
              <w:t>Финансовые активы, имеющиеся в наличии для продажи</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sz w:val="18"/>
                <w:szCs w:val="18"/>
                <w:lang w:val="ru-RU"/>
              </w:rPr>
            </w:pPr>
            <w:r w:rsidRPr="00684BBE">
              <w:rPr>
                <w:rFonts w:ascii="Arial" w:hAnsi="Arial" w:cs="Arial"/>
                <w:b/>
                <w:sz w:val="18"/>
                <w:szCs w:val="18"/>
              </w:rPr>
              <w:t>29</w:t>
            </w:r>
            <w:r w:rsidRPr="00684BBE">
              <w:rPr>
                <w:rFonts w:ascii="Arial" w:hAnsi="Arial" w:cs="Arial"/>
                <w:b/>
                <w:sz w:val="18"/>
                <w:szCs w:val="18"/>
                <w:lang w:val="ru-RU"/>
              </w:rPr>
              <w:t>.</w:t>
            </w:r>
            <w:r w:rsidRPr="00684BBE">
              <w:rPr>
                <w:rFonts w:ascii="Arial" w:hAnsi="Arial" w:cs="Arial"/>
                <w:b/>
                <w:sz w:val="18"/>
                <w:szCs w:val="18"/>
              </w:rPr>
              <w:t>907</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sz w:val="18"/>
                <w:szCs w:val="18"/>
                <w:lang w:val="ru-RU"/>
              </w:rPr>
            </w:pPr>
            <w:r w:rsidRPr="00684BBE">
              <w:rPr>
                <w:rFonts w:ascii="Arial" w:hAnsi="Arial" w:cs="Arial"/>
                <w:b/>
                <w:sz w:val="18"/>
                <w:szCs w:val="18"/>
              </w:rPr>
              <w:t>10</w:t>
            </w:r>
            <w:r w:rsidRPr="00684BBE">
              <w:rPr>
                <w:rFonts w:ascii="Arial" w:hAnsi="Arial" w:cs="Arial"/>
                <w:b/>
                <w:sz w:val="18"/>
                <w:szCs w:val="18"/>
                <w:lang w:val="ru-RU"/>
              </w:rPr>
              <w:t>.</w:t>
            </w:r>
            <w:r w:rsidRPr="00684BBE">
              <w:rPr>
                <w:rFonts w:ascii="Arial" w:hAnsi="Arial" w:cs="Arial"/>
                <w:b/>
                <w:sz w:val="18"/>
                <w:szCs w:val="18"/>
              </w:rPr>
              <w:t>335</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sz w:val="18"/>
                <w:szCs w:val="18"/>
                <w:lang w:val="ru-RU"/>
              </w:rPr>
            </w:pPr>
            <w:r w:rsidRPr="00684BBE">
              <w:rPr>
                <w:rFonts w:ascii="Arial" w:hAnsi="Arial" w:cs="Arial"/>
                <w:b/>
                <w:sz w:val="18"/>
                <w:szCs w:val="18"/>
                <w:lang w:val="ru-RU"/>
              </w:rPr>
              <w:t>1.16</w:t>
            </w:r>
            <w:r w:rsidRPr="00684BBE">
              <w:rPr>
                <w:rFonts w:ascii="Arial" w:hAnsi="Arial" w:cs="Arial"/>
                <w:b/>
                <w:sz w:val="18"/>
                <w:szCs w:val="18"/>
              </w:rPr>
              <w:t>6</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sz w:val="18"/>
                <w:szCs w:val="18"/>
                <w:lang w:val="ru-RU"/>
              </w:rPr>
            </w:pPr>
            <w:r w:rsidRPr="00684BBE">
              <w:rPr>
                <w:rFonts w:ascii="Arial" w:hAnsi="Arial" w:cs="Arial"/>
                <w:b/>
                <w:sz w:val="18"/>
                <w:szCs w:val="18"/>
                <w:lang w:val="ru-RU"/>
              </w:rPr>
              <w:t>41.408</w:t>
            </w:r>
          </w:p>
        </w:tc>
      </w:tr>
      <w:tr w:rsidR="002D2DFD" w:rsidRPr="00684BBE" w:rsidTr="00641470">
        <w:trPr>
          <w:trHeight w:val="227"/>
        </w:trPr>
        <w:tc>
          <w:tcPr>
            <w:tcW w:w="3969" w:type="dxa"/>
            <w:tcBorders>
              <w:top w:val="nil"/>
              <w:bottom w:val="nil"/>
            </w:tcBorders>
            <w:noWrap/>
            <w:vAlign w:val="bottom"/>
          </w:tcPr>
          <w:p w:rsidR="000D1C9D" w:rsidRPr="00684BBE" w:rsidRDefault="000D1C9D" w:rsidP="00710751">
            <w:pPr>
              <w:spacing w:line="240" w:lineRule="auto"/>
              <w:ind w:left="62" w:right="-108" w:hanging="170"/>
              <w:jc w:val="left"/>
              <w:rPr>
                <w:rFonts w:ascii="Arial" w:hAnsi="Arial" w:cs="Arial"/>
                <w:b/>
                <w:bCs/>
                <w:sz w:val="18"/>
                <w:szCs w:val="18"/>
                <w:lang w:val="ru-RU"/>
              </w:rPr>
            </w:pPr>
            <w:r w:rsidRPr="00684BBE">
              <w:rPr>
                <w:rFonts w:ascii="Arial" w:hAnsi="Arial" w:cs="Arial"/>
                <w:bCs/>
                <w:sz w:val="18"/>
                <w:szCs w:val="18"/>
                <w:lang w:val="ru-RU"/>
              </w:rPr>
              <w:t>Финансовые активы, учитываемые по справедливой стоимости через прибыли и убытки</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bCs/>
                <w:sz w:val="18"/>
                <w:szCs w:val="18"/>
                <w:lang w:val="ru-RU"/>
              </w:rPr>
            </w:pPr>
            <w:r w:rsidRPr="00684BBE">
              <w:rPr>
                <w:rFonts w:ascii="Arial" w:hAnsi="Arial" w:cs="Arial"/>
                <w:b/>
                <w:bCs/>
                <w:sz w:val="18"/>
                <w:szCs w:val="18"/>
                <w:lang w:val="ru-RU"/>
              </w:rPr>
              <w:t>−</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b/>
                <w:sz w:val="18"/>
              </w:rPr>
            </w:pPr>
            <w:r w:rsidRPr="00684BBE">
              <w:rPr>
                <w:rFonts w:ascii="Arial" w:hAnsi="Arial" w:cs="Arial"/>
                <w:b/>
                <w:bCs/>
                <w:sz w:val="18"/>
                <w:szCs w:val="18"/>
                <w:lang w:val="ru-RU"/>
              </w:rPr>
              <w:t>−</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b/>
                <w:bCs/>
                <w:sz w:val="18"/>
              </w:rPr>
            </w:pPr>
            <w:r w:rsidRPr="00684BBE">
              <w:rPr>
                <w:rFonts w:ascii="Arial" w:hAnsi="Arial"/>
                <w:b/>
                <w:bCs/>
                <w:sz w:val="18"/>
                <w:lang w:val="ru-RU"/>
              </w:rPr>
              <w:t>10.276</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sz w:val="18"/>
                <w:szCs w:val="18"/>
              </w:rPr>
            </w:pPr>
            <w:r w:rsidRPr="00684BBE">
              <w:rPr>
                <w:rFonts w:ascii="Arial" w:hAnsi="Arial" w:cs="Arial"/>
                <w:b/>
                <w:sz w:val="18"/>
                <w:szCs w:val="18"/>
                <w:lang w:val="ru-RU"/>
              </w:rPr>
              <w:t>10.276</w:t>
            </w:r>
          </w:p>
        </w:tc>
      </w:tr>
      <w:tr w:rsidR="002D2DFD" w:rsidRPr="00684BBE" w:rsidTr="00641470">
        <w:trPr>
          <w:trHeight w:val="227"/>
        </w:trPr>
        <w:tc>
          <w:tcPr>
            <w:tcW w:w="3969" w:type="dxa"/>
            <w:tcBorders>
              <w:top w:val="nil"/>
              <w:bottom w:val="nil"/>
            </w:tcBorders>
            <w:vAlign w:val="bottom"/>
          </w:tcPr>
          <w:p w:rsidR="000D1C9D" w:rsidRPr="00684BBE" w:rsidRDefault="000D1C9D"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Производные финансовые активы</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sz w:val="18"/>
                <w:szCs w:val="18"/>
                <w:lang w:val="ru-RU"/>
              </w:rPr>
            </w:pPr>
            <w:r w:rsidRPr="00684BBE">
              <w:rPr>
                <w:rFonts w:ascii="Arial" w:hAnsi="Arial" w:cs="Arial"/>
                <w:b/>
                <w:bCs/>
                <w:sz w:val="18"/>
                <w:szCs w:val="18"/>
                <w:lang w:val="ru-RU"/>
              </w:rPr>
              <w:t>−</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sz w:val="18"/>
                <w:szCs w:val="18"/>
              </w:rPr>
            </w:pPr>
            <w:r w:rsidRPr="00684BBE">
              <w:rPr>
                <w:rFonts w:ascii="Arial" w:hAnsi="Arial" w:cs="Arial"/>
                <w:b/>
                <w:bCs/>
                <w:sz w:val="18"/>
                <w:szCs w:val="18"/>
                <w:lang w:val="ru-RU"/>
              </w:rPr>
              <w:t>−</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sz w:val="18"/>
                <w:szCs w:val="18"/>
              </w:rPr>
            </w:pPr>
            <w:r w:rsidRPr="00684BBE">
              <w:rPr>
                <w:rFonts w:ascii="Arial" w:hAnsi="Arial" w:cs="Arial"/>
                <w:b/>
                <w:sz w:val="18"/>
                <w:szCs w:val="18"/>
                <w:lang w:val="ru-RU"/>
              </w:rPr>
              <w:t>383</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sz w:val="18"/>
                <w:szCs w:val="18"/>
              </w:rPr>
            </w:pPr>
            <w:r w:rsidRPr="00684BBE">
              <w:rPr>
                <w:rFonts w:ascii="Arial" w:hAnsi="Arial" w:cs="Arial"/>
                <w:b/>
                <w:sz w:val="18"/>
                <w:szCs w:val="18"/>
                <w:lang w:val="ru-RU"/>
              </w:rPr>
              <w:t>383</w:t>
            </w:r>
          </w:p>
        </w:tc>
      </w:tr>
      <w:tr w:rsidR="002D2DFD" w:rsidRPr="00684BBE" w:rsidTr="00641470">
        <w:trPr>
          <w:trHeight w:val="227"/>
        </w:trPr>
        <w:tc>
          <w:tcPr>
            <w:tcW w:w="3969" w:type="dxa"/>
            <w:tcBorders>
              <w:top w:val="nil"/>
              <w:bottom w:val="nil"/>
            </w:tcBorders>
            <w:vAlign w:val="bottom"/>
          </w:tcPr>
          <w:p w:rsidR="000D1C9D" w:rsidRPr="00684BBE" w:rsidRDefault="000D1C9D" w:rsidP="00710751">
            <w:pPr>
              <w:spacing w:line="240" w:lineRule="auto"/>
              <w:ind w:left="62" w:right="-108" w:hanging="170"/>
              <w:jc w:val="left"/>
              <w:rPr>
                <w:rFonts w:ascii="Arial" w:hAnsi="Arial" w:cs="Arial"/>
                <w:b/>
                <w:iCs/>
                <w:sz w:val="18"/>
                <w:szCs w:val="18"/>
                <w:lang w:val="ru-RU"/>
              </w:rPr>
            </w:pPr>
          </w:p>
          <w:p w:rsidR="000D1C9D" w:rsidRPr="00684BBE" w:rsidRDefault="000D1C9D" w:rsidP="00710751">
            <w:pPr>
              <w:spacing w:line="240" w:lineRule="auto"/>
              <w:ind w:left="62" w:right="-108" w:hanging="170"/>
              <w:jc w:val="left"/>
              <w:rPr>
                <w:rFonts w:ascii="Arial" w:hAnsi="Arial" w:cs="Arial"/>
                <w:sz w:val="18"/>
                <w:szCs w:val="18"/>
                <w:lang w:val="ru-RU"/>
              </w:rPr>
            </w:pPr>
            <w:r w:rsidRPr="00684BBE">
              <w:rPr>
                <w:rFonts w:ascii="Arial" w:hAnsi="Arial" w:cs="Arial"/>
                <w:b/>
                <w:iCs/>
                <w:sz w:val="18"/>
                <w:szCs w:val="18"/>
                <w:lang w:val="ru-RU"/>
              </w:rPr>
              <w:t>Обязательства</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0D1C9D" w:rsidRPr="00684BBE" w:rsidDel="00A74F71" w:rsidRDefault="000D1C9D" w:rsidP="00710751">
            <w:pPr>
              <w:tabs>
                <w:tab w:val="decimal" w:pos="1134"/>
              </w:tabs>
              <w:spacing w:line="240" w:lineRule="auto"/>
              <w:jc w:val="left"/>
              <w:rPr>
                <w:rFonts w:ascii="Arial" w:hAnsi="Arial" w:cs="Arial"/>
                <w:b/>
                <w:sz w:val="18"/>
                <w:szCs w:val="18"/>
              </w:rPr>
            </w:pP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0D1C9D" w:rsidRPr="00684BBE" w:rsidDel="00A74F71" w:rsidRDefault="000D1C9D" w:rsidP="00710751">
            <w:pPr>
              <w:tabs>
                <w:tab w:val="decimal" w:pos="1134"/>
              </w:tabs>
              <w:spacing w:line="240" w:lineRule="auto"/>
              <w:jc w:val="left"/>
              <w:rPr>
                <w:rFonts w:ascii="Arial" w:hAnsi="Arial" w:cs="Arial"/>
                <w:b/>
                <w:bCs/>
                <w:sz w:val="18"/>
                <w:szCs w:val="18"/>
              </w:rPr>
            </w:pPr>
          </w:p>
        </w:tc>
      </w:tr>
      <w:tr w:rsidR="000D1C9D" w:rsidRPr="00684BBE" w:rsidTr="00641470">
        <w:trPr>
          <w:trHeight w:val="227"/>
        </w:trPr>
        <w:tc>
          <w:tcPr>
            <w:tcW w:w="3969" w:type="dxa"/>
            <w:tcBorders>
              <w:top w:val="nil"/>
              <w:bottom w:val="single" w:sz="12" w:space="0" w:color="auto"/>
            </w:tcBorders>
            <w:noWrap/>
            <w:vAlign w:val="bottom"/>
          </w:tcPr>
          <w:p w:rsidR="000D1C9D" w:rsidRPr="00684BBE" w:rsidRDefault="000D1C9D" w:rsidP="00710751">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ru-RU"/>
              </w:rPr>
              <w:t>Производные финансовые обязательства</w:t>
            </w:r>
          </w:p>
        </w:tc>
        <w:tc>
          <w:tcPr>
            <w:tcW w:w="1417" w:type="dxa"/>
            <w:tcBorders>
              <w:top w:val="nil"/>
              <w:bottom w:val="single" w:sz="12" w:space="0" w:color="auto"/>
            </w:tcBorders>
            <w:noWrap/>
            <w:vAlign w:val="bottom"/>
          </w:tcPr>
          <w:p w:rsidR="000D1C9D" w:rsidRPr="00684BBE" w:rsidRDefault="000D1C9D" w:rsidP="00710751">
            <w:pPr>
              <w:tabs>
                <w:tab w:val="decimal" w:pos="1134"/>
              </w:tabs>
              <w:spacing w:line="240" w:lineRule="auto"/>
              <w:jc w:val="left"/>
              <w:rPr>
                <w:rFonts w:ascii="Arial" w:hAnsi="Arial" w:cs="Arial"/>
                <w:b/>
                <w:sz w:val="18"/>
                <w:szCs w:val="18"/>
                <w:lang w:val="ru-RU"/>
              </w:rPr>
            </w:pPr>
            <w:r w:rsidRPr="00684BBE">
              <w:rPr>
                <w:rFonts w:ascii="Arial" w:hAnsi="Arial" w:cs="Arial"/>
                <w:b/>
                <w:bCs/>
                <w:sz w:val="18"/>
                <w:szCs w:val="18"/>
                <w:lang w:val="ru-RU"/>
              </w:rPr>
              <w:t>−</w:t>
            </w:r>
          </w:p>
        </w:tc>
        <w:tc>
          <w:tcPr>
            <w:tcW w:w="1417" w:type="dxa"/>
            <w:tcBorders>
              <w:top w:val="nil"/>
              <w:bottom w:val="single" w:sz="12" w:space="0" w:color="auto"/>
            </w:tcBorders>
            <w:noWrap/>
            <w:vAlign w:val="bottom"/>
          </w:tcPr>
          <w:p w:rsidR="000D1C9D" w:rsidRPr="00684BBE" w:rsidRDefault="000D1C9D" w:rsidP="00710751">
            <w:pPr>
              <w:tabs>
                <w:tab w:val="decimal" w:pos="1134"/>
              </w:tabs>
              <w:spacing w:line="240" w:lineRule="auto"/>
              <w:jc w:val="left"/>
              <w:rPr>
                <w:rFonts w:ascii="Arial" w:hAnsi="Arial" w:cs="Arial"/>
                <w:b/>
                <w:sz w:val="18"/>
                <w:szCs w:val="18"/>
              </w:rPr>
            </w:pPr>
            <w:r w:rsidRPr="00684BBE">
              <w:rPr>
                <w:rFonts w:ascii="Arial" w:hAnsi="Arial" w:cs="Arial"/>
                <w:b/>
                <w:sz w:val="18"/>
                <w:szCs w:val="18"/>
                <w:lang w:val="ru-RU"/>
              </w:rPr>
              <w:t>175</w:t>
            </w:r>
          </w:p>
        </w:tc>
        <w:tc>
          <w:tcPr>
            <w:tcW w:w="1417" w:type="dxa"/>
            <w:tcBorders>
              <w:top w:val="nil"/>
              <w:bottom w:val="single" w:sz="12" w:space="0" w:color="auto"/>
            </w:tcBorders>
            <w:noWrap/>
            <w:vAlign w:val="bottom"/>
          </w:tcPr>
          <w:p w:rsidR="000D1C9D" w:rsidRPr="00684BBE" w:rsidRDefault="000D1C9D" w:rsidP="00710751">
            <w:pPr>
              <w:tabs>
                <w:tab w:val="decimal" w:pos="1134"/>
              </w:tabs>
              <w:spacing w:line="240" w:lineRule="auto"/>
              <w:jc w:val="left"/>
              <w:rPr>
                <w:rFonts w:ascii="Arial" w:hAnsi="Arial" w:cs="Arial"/>
                <w:b/>
                <w:sz w:val="18"/>
                <w:szCs w:val="18"/>
                <w:lang w:val="ru-RU"/>
              </w:rPr>
            </w:pPr>
            <w:r w:rsidRPr="00684BBE">
              <w:rPr>
                <w:rFonts w:ascii="Arial" w:hAnsi="Arial" w:cs="Arial"/>
                <w:b/>
                <w:bCs/>
                <w:sz w:val="18"/>
                <w:szCs w:val="18"/>
                <w:lang w:val="ru-RU"/>
              </w:rPr>
              <w:t>61</w:t>
            </w:r>
          </w:p>
        </w:tc>
        <w:tc>
          <w:tcPr>
            <w:tcW w:w="1417" w:type="dxa"/>
            <w:tcBorders>
              <w:top w:val="nil"/>
              <w:bottom w:val="single" w:sz="12" w:space="0" w:color="auto"/>
            </w:tcBorders>
            <w:noWrap/>
            <w:vAlign w:val="bottom"/>
          </w:tcPr>
          <w:p w:rsidR="000D1C9D" w:rsidRPr="00684BBE" w:rsidRDefault="000D1C9D" w:rsidP="00710751">
            <w:pPr>
              <w:tabs>
                <w:tab w:val="decimal" w:pos="1134"/>
              </w:tabs>
              <w:spacing w:line="240" w:lineRule="auto"/>
              <w:jc w:val="left"/>
              <w:rPr>
                <w:rFonts w:ascii="Arial" w:hAnsi="Arial" w:cs="Arial"/>
                <w:b/>
                <w:sz w:val="18"/>
                <w:szCs w:val="18"/>
              </w:rPr>
            </w:pPr>
            <w:r w:rsidRPr="00684BBE">
              <w:rPr>
                <w:rFonts w:ascii="Arial" w:hAnsi="Arial" w:cs="Arial"/>
                <w:b/>
                <w:bCs/>
                <w:sz w:val="18"/>
                <w:szCs w:val="18"/>
                <w:lang w:val="ru-RU"/>
              </w:rPr>
              <w:t>236</w:t>
            </w:r>
          </w:p>
        </w:tc>
      </w:tr>
    </w:tbl>
    <w:p w:rsidR="00905CB4" w:rsidRPr="00684BBE" w:rsidRDefault="00905CB4" w:rsidP="00710751">
      <w:pPr>
        <w:pStyle w:val="6"/>
        <w:widowControl w:val="0"/>
      </w:pPr>
    </w:p>
    <w:tbl>
      <w:tblPr>
        <w:tblW w:w="9637"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969"/>
        <w:gridCol w:w="1417"/>
        <w:gridCol w:w="1417"/>
        <w:gridCol w:w="1417"/>
        <w:gridCol w:w="1417"/>
      </w:tblGrid>
      <w:tr w:rsidR="002D2DFD" w:rsidRPr="00684BBE" w:rsidTr="00641470">
        <w:trPr>
          <w:trHeight w:val="227"/>
        </w:trPr>
        <w:tc>
          <w:tcPr>
            <w:tcW w:w="3969" w:type="dxa"/>
            <w:tcBorders>
              <w:bottom w:val="single" w:sz="4" w:space="0" w:color="auto"/>
            </w:tcBorders>
            <w:noWrap/>
            <w:vAlign w:val="bottom"/>
          </w:tcPr>
          <w:p w:rsidR="00905CB4" w:rsidRPr="00684BBE" w:rsidRDefault="00F724FC" w:rsidP="00710751">
            <w:pPr>
              <w:spacing w:line="240" w:lineRule="auto"/>
              <w:ind w:left="62" w:right="-108" w:hanging="170"/>
              <w:jc w:val="left"/>
              <w:rPr>
                <w:rFonts w:ascii="Arial" w:hAnsi="Arial" w:cs="Arial"/>
                <w:b/>
                <w:i/>
                <w:iCs/>
                <w:sz w:val="18"/>
                <w:szCs w:val="18"/>
                <w:lang w:val="ru-RU"/>
              </w:rPr>
            </w:pPr>
            <w:r w:rsidRPr="00684BBE">
              <w:rPr>
                <w:rFonts w:ascii="Arial" w:hAnsi="Arial"/>
                <w:i/>
                <w:sz w:val="16"/>
                <w:lang w:val="ru-RU"/>
              </w:rPr>
              <w:t xml:space="preserve">В </w:t>
            </w:r>
            <w:r w:rsidRPr="00684BBE">
              <w:rPr>
                <w:rFonts w:ascii="Arial" w:hAnsi="Arial" w:cs="Arial"/>
                <w:i/>
                <w:iCs/>
                <w:sz w:val="16"/>
                <w:szCs w:val="16"/>
                <w:lang w:val="ru-RU"/>
              </w:rPr>
              <w:t>миллионах</w:t>
            </w:r>
            <w:r w:rsidRPr="00684BBE">
              <w:rPr>
                <w:rFonts w:ascii="Arial" w:hAnsi="Arial"/>
                <w:i/>
                <w:sz w:val="16"/>
                <w:lang w:val="ru-RU"/>
              </w:rPr>
              <w:t xml:space="preserve"> тенге</w:t>
            </w:r>
          </w:p>
        </w:tc>
        <w:tc>
          <w:tcPr>
            <w:tcW w:w="1417" w:type="dxa"/>
            <w:tcBorders>
              <w:bottom w:val="single" w:sz="4" w:space="0" w:color="auto"/>
            </w:tcBorders>
            <w:noWrap/>
            <w:vAlign w:val="bottom"/>
          </w:tcPr>
          <w:p w:rsidR="00905CB4" w:rsidRPr="00684BBE" w:rsidRDefault="00F724FC"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Уровень 1</w:t>
            </w:r>
          </w:p>
        </w:tc>
        <w:tc>
          <w:tcPr>
            <w:tcW w:w="1417" w:type="dxa"/>
            <w:tcBorders>
              <w:bottom w:val="single" w:sz="4" w:space="0" w:color="auto"/>
            </w:tcBorders>
            <w:noWrap/>
            <w:vAlign w:val="bottom"/>
          </w:tcPr>
          <w:p w:rsidR="00905CB4" w:rsidRPr="00684BBE" w:rsidRDefault="00F724FC"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Уровень 2</w:t>
            </w:r>
          </w:p>
        </w:tc>
        <w:tc>
          <w:tcPr>
            <w:tcW w:w="1417" w:type="dxa"/>
            <w:tcBorders>
              <w:bottom w:val="single" w:sz="4" w:space="0" w:color="auto"/>
            </w:tcBorders>
            <w:noWrap/>
            <w:vAlign w:val="bottom"/>
          </w:tcPr>
          <w:p w:rsidR="00905CB4" w:rsidRPr="00684BBE" w:rsidRDefault="00F724FC"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Уровень 3</w:t>
            </w:r>
          </w:p>
        </w:tc>
        <w:tc>
          <w:tcPr>
            <w:tcW w:w="1417" w:type="dxa"/>
            <w:tcBorders>
              <w:bottom w:val="single" w:sz="4" w:space="0" w:color="auto"/>
            </w:tcBorders>
            <w:noWrap/>
            <w:vAlign w:val="bottom"/>
          </w:tcPr>
          <w:p w:rsidR="00905CB4" w:rsidRPr="00684BBE" w:rsidRDefault="002D2DFD"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31 декабря</w:t>
            </w:r>
            <w:r w:rsidR="00F724FC" w:rsidRPr="00684BBE">
              <w:rPr>
                <w:rFonts w:ascii="Arial" w:hAnsi="Arial" w:cs="Arial"/>
                <w:bCs/>
                <w:sz w:val="18"/>
                <w:szCs w:val="18"/>
                <w:lang w:val="ru-RU"/>
              </w:rPr>
              <w:t xml:space="preserve"> </w:t>
            </w:r>
            <w:r w:rsidRPr="00684BBE">
              <w:rPr>
                <w:rFonts w:ascii="Arial" w:hAnsi="Arial" w:cs="Arial"/>
                <w:bCs/>
                <w:sz w:val="18"/>
                <w:szCs w:val="18"/>
                <w:lang w:val="ru-RU"/>
              </w:rPr>
              <w:t>2014 года</w:t>
            </w:r>
          </w:p>
        </w:tc>
      </w:tr>
      <w:tr w:rsidR="002D2DFD" w:rsidRPr="00684BBE" w:rsidTr="00641470">
        <w:trPr>
          <w:trHeight w:val="227"/>
        </w:trPr>
        <w:tc>
          <w:tcPr>
            <w:tcW w:w="3969" w:type="dxa"/>
            <w:tcBorders>
              <w:top w:val="single" w:sz="4" w:space="0" w:color="auto"/>
              <w:bottom w:val="nil"/>
            </w:tcBorders>
            <w:noWrap/>
            <w:vAlign w:val="bottom"/>
          </w:tcPr>
          <w:p w:rsidR="00697362" w:rsidRPr="00684BBE" w:rsidRDefault="002D2DFD" w:rsidP="00710751">
            <w:pPr>
              <w:spacing w:line="240" w:lineRule="auto"/>
              <w:ind w:left="62" w:right="-108" w:hanging="170"/>
              <w:jc w:val="left"/>
              <w:rPr>
                <w:rFonts w:ascii="Arial" w:hAnsi="Arial" w:cs="Arial"/>
                <w:b/>
                <w:iCs/>
                <w:sz w:val="18"/>
                <w:szCs w:val="18"/>
                <w:lang w:val="ru-RU"/>
              </w:rPr>
            </w:pPr>
            <w:r w:rsidRPr="00684BBE">
              <w:rPr>
                <w:rFonts w:ascii="Arial" w:hAnsi="Arial" w:cs="Arial"/>
                <w:b/>
                <w:iCs/>
                <w:sz w:val="18"/>
                <w:szCs w:val="18"/>
                <w:lang w:val="ru-RU"/>
              </w:rPr>
              <w:t xml:space="preserve"> </w:t>
            </w:r>
          </w:p>
        </w:tc>
        <w:tc>
          <w:tcPr>
            <w:tcW w:w="1417" w:type="dxa"/>
            <w:tcBorders>
              <w:top w:val="single" w:sz="4" w:space="0" w:color="auto"/>
              <w:bottom w:val="nil"/>
            </w:tcBorders>
            <w:noWrap/>
            <w:vAlign w:val="bottom"/>
          </w:tcPr>
          <w:p w:rsidR="00697362" w:rsidRPr="00684BBE" w:rsidRDefault="00697362" w:rsidP="00710751">
            <w:pPr>
              <w:tabs>
                <w:tab w:val="decimal" w:pos="1134"/>
              </w:tabs>
              <w:spacing w:line="240" w:lineRule="auto"/>
              <w:jc w:val="left"/>
              <w:rPr>
                <w:rFonts w:ascii="Arial" w:hAnsi="Arial" w:cs="Arial"/>
                <w:bCs/>
                <w:sz w:val="18"/>
                <w:szCs w:val="18"/>
                <w:lang w:val="ru-RU"/>
              </w:rPr>
            </w:pPr>
          </w:p>
        </w:tc>
        <w:tc>
          <w:tcPr>
            <w:tcW w:w="1417" w:type="dxa"/>
            <w:tcBorders>
              <w:top w:val="single" w:sz="4" w:space="0" w:color="auto"/>
              <w:bottom w:val="nil"/>
            </w:tcBorders>
            <w:noWrap/>
            <w:vAlign w:val="bottom"/>
          </w:tcPr>
          <w:p w:rsidR="00697362" w:rsidRPr="00684BBE" w:rsidRDefault="00697362" w:rsidP="00710751">
            <w:pPr>
              <w:tabs>
                <w:tab w:val="decimal" w:pos="1134"/>
              </w:tabs>
              <w:spacing w:line="240" w:lineRule="auto"/>
              <w:jc w:val="left"/>
              <w:rPr>
                <w:rFonts w:ascii="Arial" w:hAnsi="Arial" w:cs="Arial"/>
                <w:bCs/>
                <w:sz w:val="18"/>
                <w:szCs w:val="18"/>
                <w:lang w:val="ru-RU"/>
              </w:rPr>
            </w:pPr>
          </w:p>
        </w:tc>
        <w:tc>
          <w:tcPr>
            <w:tcW w:w="1417" w:type="dxa"/>
            <w:tcBorders>
              <w:top w:val="single" w:sz="4" w:space="0" w:color="auto"/>
              <w:bottom w:val="nil"/>
            </w:tcBorders>
            <w:noWrap/>
            <w:vAlign w:val="bottom"/>
          </w:tcPr>
          <w:p w:rsidR="00697362" w:rsidRPr="00684BBE" w:rsidRDefault="00697362" w:rsidP="00710751">
            <w:pPr>
              <w:tabs>
                <w:tab w:val="decimal" w:pos="1134"/>
              </w:tabs>
              <w:spacing w:line="240" w:lineRule="auto"/>
              <w:jc w:val="left"/>
              <w:rPr>
                <w:rFonts w:ascii="Arial" w:hAnsi="Arial" w:cs="Arial"/>
                <w:bCs/>
                <w:sz w:val="18"/>
                <w:szCs w:val="18"/>
                <w:lang w:val="ru-RU"/>
              </w:rPr>
            </w:pPr>
          </w:p>
        </w:tc>
        <w:tc>
          <w:tcPr>
            <w:tcW w:w="1417" w:type="dxa"/>
            <w:tcBorders>
              <w:top w:val="single" w:sz="4" w:space="0" w:color="auto"/>
              <w:bottom w:val="nil"/>
            </w:tcBorders>
            <w:noWrap/>
            <w:vAlign w:val="bottom"/>
          </w:tcPr>
          <w:p w:rsidR="00697362" w:rsidRPr="00684BBE" w:rsidRDefault="00697362" w:rsidP="00710751">
            <w:pPr>
              <w:tabs>
                <w:tab w:val="decimal" w:pos="1134"/>
              </w:tabs>
              <w:spacing w:line="240" w:lineRule="auto"/>
              <w:jc w:val="left"/>
              <w:rPr>
                <w:rFonts w:ascii="Arial" w:hAnsi="Arial" w:cs="Arial"/>
                <w:bCs/>
                <w:sz w:val="18"/>
                <w:szCs w:val="18"/>
                <w:lang w:val="ru-RU"/>
              </w:rPr>
            </w:pPr>
          </w:p>
        </w:tc>
      </w:tr>
      <w:tr w:rsidR="002D2DFD" w:rsidRPr="00684BBE" w:rsidTr="00641470">
        <w:trPr>
          <w:trHeight w:val="227"/>
        </w:trPr>
        <w:tc>
          <w:tcPr>
            <w:tcW w:w="3969" w:type="dxa"/>
            <w:tcBorders>
              <w:top w:val="nil"/>
              <w:bottom w:val="nil"/>
            </w:tcBorders>
            <w:noWrap/>
            <w:vAlign w:val="bottom"/>
          </w:tcPr>
          <w:p w:rsidR="00905CB4" w:rsidRPr="00684BBE" w:rsidRDefault="00F724FC" w:rsidP="00710751">
            <w:pPr>
              <w:spacing w:line="240" w:lineRule="auto"/>
              <w:ind w:left="62" w:right="-108" w:hanging="170"/>
              <w:jc w:val="left"/>
              <w:rPr>
                <w:rFonts w:ascii="Arial" w:hAnsi="Arial" w:cs="Arial"/>
                <w:iCs/>
                <w:sz w:val="18"/>
                <w:szCs w:val="18"/>
                <w:lang w:val="ru-RU"/>
              </w:rPr>
            </w:pPr>
            <w:r w:rsidRPr="00684BBE">
              <w:rPr>
                <w:rFonts w:ascii="Arial" w:hAnsi="Arial" w:cs="Arial"/>
                <w:b/>
                <w:iCs/>
                <w:sz w:val="18"/>
                <w:szCs w:val="18"/>
                <w:lang w:val="ru-RU"/>
              </w:rPr>
              <w:t xml:space="preserve">Категории финансовых инструментов </w:t>
            </w:r>
          </w:p>
        </w:tc>
        <w:tc>
          <w:tcPr>
            <w:tcW w:w="1417" w:type="dxa"/>
            <w:tcBorders>
              <w:top w:val="nil"/>
              <w:bottom w:val="nil"/>
            </w:tcBorders>
            <w:noWrap/>
            <w:vAlign w:val="bottom"/>
          </w:tcPr>
          <w:p w:rsidR="00905CB4" w:rsidRPr="00684BBE" w:rsidRDefault="00905CB4" w:rsidP="00710751">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905CB4" w:rsidRPr="00684BBE" w:rsidRDefault="00905CB4" w:rsidP="00710751">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905CB4" w:rsidRPr="00684BBE" w:rsidRDefault="00905CB4" w:rsidP="00710751">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905CB4" w:rsidRPr="00684BBE" w:rsidRDefault="00905CB4" w:rsidP="00710751">
            <w:pPr>
              <w:tabs>
                <w:tab w:val="decimal" w:pos="1134"/>
              </w:tabs>
              <w:spacing w:line="240" w:lineRule="auto"/>
              <w:jc w:val="left"/>
              <w:rPr>
                <w:rFonts w:ascii="Arial" w:hAnsi="Arial" w:cs="Arial"/>
                <w:bCs/>
                <w:sz w:val="18"/>
                <w:szCs w:val="18"/>
                <w:lang w:val="ru-RU"/>
              </w:rPr>
            </w:pPr>
          </w:p>
        </w:tc>
      </w:tr>
      <w:tr w:rsidR="002D2DFD" w:rsidRPr="00684BBE" w:rsidTr="00641470">
        <w:trPr>
          <w:trHeight w:val="227"/>
        </w:trPr>
        <w:tc>
          <w:tcPr>
            <w:tcW w:w="3969" w:type="dxa"/>
            <w:tcBorders>
              <w:top w:val="nil"/>
              <w:bottom w:val="nil"/>
            </w:tcBorders>
            <w:noWrap/>
            <w:vAlign w:val="bottom"/>
          </w:tcPr>
          <w:p w:rsidR="000D1ABD" w:rsidRPr="00684BBE" w:rsidRDefault="000D1ABD" w:rsidP="00710751">
            <w:pPr>
              <w:spacing w:line="240" w:lineRule="auto"/>
              <w:ind w:left="62" w:right="-108" w:hanging="170"/>
              <w:jc w:val="left"/>
              <w:rPr>
                <w:rFonts w:ascii="Arial" w:hAnsi="Arial" w:cs="Arial"/>
                <w:b/>
                <w:iCs/>
                <w:sz w:val="18"/>
                <w:szCs w:val="18"/>
                <w:lang w:val="ru-RU"/>
              </w:rPr>
            </w:pPr>
            <w:r w:rsidRPr="00684BBE">
              <w:rPr>
                <w:rFonts w:ascii="Arial" w:hAnsi="Arial" w:cs="Arial"/>
                <w:b/>
                <w:iCs/>
                <w:sz w:val="18"/>
                <w:szCs w:val="18"/>
                <w:lang w:val="ru-RU"/>
              </w:rPr>
              <w:t>Активы</w:t>
            </w:r>
          </w:p>
        </w:tc>
        <w:tc>
          <w:tcPr>
            <w:tcW w:w="1417" w:type="dxa"/>
            <w:tcBorders>
              <w:top w:val="nil"/>
              <w:bottom w:val="nil"/>
            </w:tcBorders>
            <w:noWrap/>
            <w:vAlign w:val="bottom"/>
          </w:tcPr>
          <w:p w:rsidR="000D1ABD" w:rsidRPr="00684BBE" w:rsidRDefault="000D1ABD" w:rsidP="00710751">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0D1ABD" w:rsidRPr="00684BBE" w:rsidRDefault="000D1ABD" w:rsidP="00710751">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0D1ABD" w:rsidRPr="00684BBE" w:rsidRDefault="000D1ABD" w:rsidP="00710751">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0D1ABD" w:rsidRPr="00684BBE" w:rsidRDefault="000D1ABD" w:rsidP="00710751">
            <w:pPr>
              <w:tabs>
                <w:tab w:val="decimal" w:pos="1134"/>
              </w:tabs>
              <w:spacing w:line="240" w:lineRule="auto"/>
              <w:jc w:val="left"/>
              <w:rPr>
                <w:rFonts w:ascii="Arial" w:hAnsi="Arial" w:cs="Arial"/>
                <w:bCs/>
                <w:sz w:val="18"/>
                <w:szCs w:val="18"/>
                <w:lang w:val="ru-RU"/>
              </w:rPr>
            </w:pPr>
          </w:p>
        </w:tc>
      </w:tr>
      <w:tr w:rsidR="002D2DFD" w:rsidRPr="00684BBE" w:rsidTr="00641470">
        <w:trPr>
          <w:trHeight w:val="227"/>
        </w:trPr>
        <w:tc>
          <w:tcPr>
            <w:tcW w:w="3969" w:type="dxa"/>
            <w:tcBorders>
              <w:top w:val="nil"/>
              <w:bottom w:val="nil"/>
            </w:tcBorders>
            <w:noWrap/>
            <w:vAlign w:val="bottom"/>
          </w:tcPr>
          <w:p w:rsidR="000D1C9D" w:rsidRPr="00684BBE" w:rsidRDefault="000D1C9D" w:rsidP="00710751">
            <w:pPr>
              <w:spacing w:line="240" w:lineRule="auto"/>
              <w:ind w:left="62" w:right="-108" w:hanging="170"/>
              <w:jc w:val="left"/>
              <w:rPr>
                <w:rFonts w:ascii="Arial" w:hAnsi="Arial" w:cs="Arial"/>
                <w:b/>
                <w:bCs/>
                <w:sz w:val="18"/>
                <w:szCs w:val="18"/>
                <w:lang w:val="ru-RU"/>
              </w:rPr>
            </w:pPr>
            <w:r w:rsidRPr="00684BBE">
              <w:rPr>
                <w:rFonts w:ascii="Arial" w:hAnsi="Arial" w:cs="Arial"/>
                <w:bCs/>
                <w:sz w:val="18"/>
                <w:szCs w:val="18"/>
                <w:lang w:val="ru-RU"/>
              </w:rPr>
              <w:t>Финансовые активы, имеющиеся в наличии для продажи</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r w:rsidRPr="00684BBE">
              <w:rPr>
                <w:rFonts w:ascii="Arial" w:hAnsi="Arial" w:cs="Arial"/>
                <w:sz w:val="18"/>
                <w:szCs w:val="18"/>
              </w:rPr>
              <w:t>70.042</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r w:rsidRPr="00684BBE">
              <w:rPr>
                <w:rFonts w:ascii="Arial" w:hAnsi="Arial" w:cs="Arial"/>
                <w:sz w:val="18"/>
                <w:szCs w:val="18"/>
              </w:rPr>
              <w:t>907</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r w:rsidRPr="00684BBE">
              <w:rPr>
                <w:rFonts w:ascii="Arial" w:hAnsi="Arial" w:cs="Arial"/>
                <w:sz w:val="18"/>
                <w:szCs w:val="18"/>
              </w:rPr>
              <w:t>78</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r w:rsidRPr="00684BBE">
              <w:rPr>
                <w:rFonts w:ascii="Arial" w:hAnsi="Arial" w:cs="Arial"/>
                <w:bCs/>
                <w:sz w:val="18"/>
                <w:szCs w:val="18"/>
              </w:rPr>
              <w:t>71.027</w:t>
            </w:r>
          </w:p>
        </w:tc>
      </w:tr>
      <w:tr w:rsidR="002D2DFD" w:rsidRPr="00684BBE" w:rsidTr="00641470">
        <w:trPr>
          <w:trHeight w:val="227"/>
        </w:trPr>
        <w:tc>
          <w:tcPr>
            <w:tcW w:w="3969" w:type="dxa"/>
            <w:tcBorders>
              <w:top w:val="nil"/>
              <w:bottom w:val="nil"/>
            </w:tcBorders>
            <w:noWrap/>
            <w:vAlign w:val="bottom"/>
          </w:tcPr>
          <w:p w:rsidR="000D1C9D" w:rsidRPr="00684BBE" w:rsidRDefault="000D1C9D" w:rsidP="00710751">
            <w:pPr>
              <w:spacing w:line="240" w:lineRule="auto"/>
              <w:ind w:left="62" w:right="-108" w:hanging="170"/>
              <w:jc w:val="left"/>
              <w:rPr>
                <w:rFonts w:ascii="Arial" w:hAnsi="Arial" w:cs="Arial"/>
                <w:b/>
                <w:bCs/>
                <w:sz w:val="18"/>
                <w:szCs w:val="18"/>
                <w:lang w:val="ru-RU"/>
              </w:rPr>
            </w:pPr>
            <w:r w:rsidRPr="00684BBE">
              <w:rPr>
                <w:rFonts w:ascii="Arial" w:hAnsi="Arial" w:cs="Arial"/>
                <w:bCs/>
                <w:sz w:val="18"/>
                <w:szCs w:val="18"/>
                <w:lang w:val="ru-RU"/>
              </w:rPr>
              <w:t>Финансовые активы, учитываемые по справедливой стоимости через прибыли и убытки</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sz w:val="18"/>
                <w:lang w:val="ru-RU"/>
              </w:rPr>
            </w:pPr>
            <w:r w:rsidRPr="00684BBE">
              <w:rPr>
                <w:rFonts w:ascii="Arial" w:hAnsi="Arial" w:cs="Arial"/>
                <w:sz w:val="18"/>
                <w:szCs w:val="18"/>
              </w:rPr>
              <w:t>4.079</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bCs/>
                <w:sz w:val="18"/>
                <w:lang w:val="ru-RU"/>
              </w:rPr>
            </w:pPr>
            <w:r w:rsidRPr="00684BBE">
              <w:rPr>
                <w:rFonts w:ascii="Arial" w:hAnsi="Arial" w:cs="Arial"/>
                <w:bCs/>
                <w:sz w:val="18"/>
                <w:szCs w:val="18"/>
              </w:rPr>
              <w:t>3.368</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r w:rsidRPr="00684BBE">
              <w:rPr>
                <w:rFonts w:ascii="Arial" w:hAnsi="Arial" w:cs="Arial"/>
                <w:bCs/>
                <w:sz w:val="18"/>
                <w:szCs w:val="18"/>
              </w:rPr>
              <w:t>7.447</w:t>
            </w:r>
          </w:p>
        </w:tc>
      </w:tr>
      <w:tr w:rsidR="002D2DFD" w:rsidRPr="00684BBE" w:rsidTr="00641470">
        <w:trPr>
          <w:trHeight w:val="227"/>
        </w:trPr>
        <w:tc>
          <w:tcPr>
            <w:tcW w:w="3969" w:type="dxa"/>
            <w:tcBorders>
              <w:top w:val="nil"/>
              <w:bottom w:val="nil"/>
            </w:tcBorders>
            <w:noWrap/>
            <w:vAlign w:val="bottom"/>
          </w:tcPr>
          <w:p w:rsidR="000D1C9D" w:rsidRPr="00684BBE" w:rsidRDefault="000D1C9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Производные финансовые активы</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lang w:val="ru-RU"/>
              </w:rPr>
              <w:t>−</w:t>
            </w:r>
          </w:p>
        </w:tc>
        <w:tc>
          <w:tcPr>
            <w:tcW w:w="1417" w:type="dxa"/>
            <w:tcBorders>
              <w:top w:val="nil"/>
              <w:bottom w:val="nil"/>
            </w:tcBorders>
            <w:noWrap/>
            <w:vAlign w:val="bottom"/>
          </w:tcPr>
          <w:p w:rsidR="000D1C9D" w:rsidRPr="00684BBE" w:rsidDel="00A74F71" w:rsidRDefault="000D1C9D" w:rsidP="00710751">
            <w:pPr>
              <w:tabs>
                <w:tab w:val="decimal" w:pos="1134"/>
              </w:tabs>
              <w:spacing w:line="240" w:lineRule="auto"/>
              <w:jc w:val="left"/>
              <w:rPr>
                <w:rFonts w:ascii="Arial" w:hAnsi="Arial" w:cs="Arial"/>
                <w:sz w:val="18"/>
                <w:szCs w:val="18"/>
              </w:rPr>
            </w:pPr>
            <w:r w:rsidRPr="00684BBE">
              <w:rPr>
                <w:rFonts w:ascii="Arial" w:hAnsi="Arial" w:cs="Arial"/>
                <w:sz w:val="18"/>
                <w:szCs w:val="18"/>
              </w:rPr>
              <w:t>12.102</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bCs/>
                <w:sz w:val="18"/>
                <w:szCs w:val="18"/>
                <w:lang w:val="ru-RU"/>
              </w:rPr>
            </w:pPr>
            <w:r w:rsidRPr="00684BBE">
              <w:rPr>
                <w:rFonts w:ascii="Arial" w:hAnsi="Arial" w:cs="Arial"/>
                <w:bCs/>
                <w:sz w:val="18"/>
                <w:szCs w:val="18"/>
              </w:rPr>
              <w:t>379</w:t>
            </w:r>
          </w:p>
        </w:tc>
        <w:tc>
          <w:tcPr>
            <w:tcW w:w="1417" w:type="dxa"/>
            <w:tcBorders>
              <w:top w:val="nil"/>
              <w:bottom w:val="nil"/>
            </w:tcBorders>
            <w:noWrap/>
            <w:vAlign w:val="bottom"/>
          </w:tcPr>
          <w:p w:rsidR="000D1C9D" w:rsidRPr="00684BBE" w:rsidDel="00A74F71" w:rsidRDefault="000D1C9D" w:rsidP="00710751">
            <w:pPr>
              <w:tabs>
                <w:tab w:val="decimal" w:pos="1134"/>
              </w:tabs>
              <w:spacing w:line="240" w:lineRule="auto"/>
              <w:jc w:val="left"/>
              <w:rPr>
                <w:rFonts w:ascii="Arial" w:hAnsi="Arial" w:cs="Arial"/>
                <w:bCs/>
                <w:sz w:val="18"/>
                <w:szCs w:val="18"/>
              </w:rPr>
            </w:pPr>
            <w:r w:rsidRPr="00684BBE">
              <w:rPr>
                <w:rFonts w:ascii="Arial" w:hAnsi="Arial" w:cs="Arial"/>
                <w:bCs/>
                <w:sz w:val="18"/>
                <w:szCs w:val="18"/>
              </w:rPr>
              <w:t>12.481</w:t>
            </w:r>
          </w:p>
        </w:tc>
      </w:tr>
      <w:tr w:rsidR="002D2DFD" w:rsidRPr="00684BBE" w:rsidTr="00641470">
        <w:trPr>
          <w:trHeight w:val="227"/>
        </w:trPr>
        <w:tc>
          <w:tcPr>
            <w:tcW w:w="3969" w:type="dxa"/>
            <w:tcBorders>
              <w:top w:val="nil"/>
              <w:bottom w:val="nil"/>
            </w:tcBorders>
            <w:noWrap/>
            <w:vAlign w:val="bottom"/>
          </w:tcPr>
          <w:p w:rsidR="000D1C9D" w:rsidRPr="00684BBE" w:rsidRDefault="000D1C9D" w:rsidP="00710751">
            <w:pPr>
              <w:spacing w:line="240" w:lineRule="auto"/>
              <w:ind w:left="62" w:right="-108" w:hanging="170"/>
              <w:jc w:val="left"/>
              <w:rPr>
                <w:rFonts w:ascii="Arial" w:hAnsi="Arial" w:cs="Arial"/>
                <w:b/>
                <w:iCs/>
                <w:sz w:val="18"/>
                <w:szCs w:val="18"/>
                <w:lang w:val="ru-RU"/>
              </w:rPr>
            </w:pPr>
          </w:p>
          <w:p w:rsidR="000D1C9D" w:rsidRPr="00684BBE" w:rsidRDefault="000D1C9D" w:rsidP="00710751">
            <w:pPr>
              <w:spacing w:line="240" w:lineRule="auto"/>
              <w:ind w:left="62" w:right="-108" w:hanging="170"/>
              <w:jc w:val="left"/>
              <w:rPr>
                <w:rFonts w:ascii="Arial" w:hAnsi="Arial" w:cs="Arial"/>
                <w:sz w:val="18"/>
                <w:szCs w:val="18"/>
                <w:lang w:val="ru-RU"/>
              </w:rPr>
            </w:pPr>
            <w:r w:rsidRPr="00684BBE">
              <w:rPr>
                <w:rFonts w:ascii="Arial" w:hAnsi="Arial" w:cs="Arial"/>
                <w:b/>
                <w:iCs/>
                <w:sz w:val="18"/>
                <w:szCs w:val="18"/>
                <w:lang w:val="ru-RU"/>
              </w:rPr>
              <w:t>Обязательства</w:t>
            </w: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p>
        </w:tc>
        <w:tc>
          <w:tcPr>
            <w:tcW w:w="1417" w:type="dxa"/>
            <w:tcBorders>
              <w:top w:val="nil"/>
              <w:bottom w:val="nil"/>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p>
        </w:tc>
      </w:tr>
      <w:tr w:rsidR="002D2DFD" w:rsidRPr="00684BBE" w:rsidTr="00641470">
        <w:trPr>
          <w:trHeight w:val="227"/>
        </w:trPr>
        <w:tc>
          <w:tcPr>
            <w:tcW w:w="3969" w:type="dxa"/>
            <w:tcBorders>
              <w:top w:val="nil"/>
              <w:bottom w:val="single" w:sz="12" w:space="0" w:color="auto"/>
            </w:tcBorders>
            <w:noWrap/>
            <w:vAlign w:val="bottom"/>
          </w:tcPr>
          <w:p w:rsidR="000D1C9D" w:rsidRPr="00684BBE" w:rsidRDefault="000D1C9D"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Производные финансовые обязательства</w:t>
            </w:r>
          </w:p>
        </w:tc>
        <w:tc>
          <w:tcPr>
            <w:tcW w:w="1417" w:type="dxa"/>
            <w:tcBorders>
              <w:top w:val="nil"/>
              <w:bottom w:val="single" w:sz="12" w:space="0" w:color="auto"/>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r w:rsidRPr="00684BBE">
              <w:rPr>
                <w:rFonts w:ascii="Arial" w:hAnsi="Arial" w:cs="Arial"/>
                <w:bCs/>
                <w:sz w:val="18"/>
                <w:szCs w:val="18"/>
                <w:lang w:val="ru-RU"/>
              </w:rPr>
              <w:t>−</w:t>
            </w:r>
          </w:p>
        </w:tc>
        <w:tc>
          <w:tcPr>
            <w:tcW w:w="1417" w:type="dxa"/>
            <w:tcBorders>
              <w:top w:val="nil"/>
              <w:bottom w:val="single" w:sz="12" w:space="0" w:color="auto"/>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r w:rsidRPr="00684BBE">
              <w:rPr>
                <w:rFonts w:ascii="Arial" w:hAnsi="Arial" w:cs="Arial"/>
                <w:sz w:val="18"/>
                <w:szCs w:val="18"/>
              </w:rPr>
              <w:t>2.156</w:t>
            </w:r>
          </w:p>
        </w:tc>
        <w:tc>
          <w:tcPr>
            <w:tcW w:w="1417" w:type="dxa"/>
            <w:tcBorders>
              <w:top w:val="nil"/>
              <w:bottom w:val="single" w:sz="12" w:space="0" w:color="auto"/>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r w:rsidRPr="00684BBE">
              <w:rPr>
                <w:rFonts w:ascii="Arial" w:hAnsi="Arial" w:cs="Arial"/>
                <w:bCs/>
                <w:sz w:val="18"/>
                <w:szCs w:val="18"/>
                <w:lang w:val="ru-RU"/>
              </w:rPr>
              <w:t>−</w:t>
            </w:r>
          </w:p>
        </w:tc>
        <w:tc>
          <w:tcPr>
            <w:tcW w:w="1417" w:type="dxa"/>
            <w:tcBorders>
              <w:top w:val="nil"/>
              <w:bottom w:val="single" w:sz="12" w:space="0" w:color="auto"/>
            </w:tcBorders>
            <w:noWrap/>
            <w:vAlign w:val="bottom"/>
          </w:tcPr>
          <w:p w:rsidR="000D1C9D" w:rsidRPr="00684BBE" w:rsidRDefault="000D1C9D" w:rsidP="00710751">
            <w:pPr>
              <w:tabs>
                <w:tab w:val="decimal" w:pos="1134"/>
              </w:tabs>
              <w:spacing w:line="240" w:lineRule="auto"/>
              <w:jc w:val="left"/>
              <w:rPr>
                <w:rFonts w:ascii="Arial" w:hAnsi="Arial" w:cs="Arial"/>
                <w:sz w:val="18"/>
                <w:szCs w:val="18"/>
                <w:lang w:val="ru-RU"/>
              </w:rPr>
            </w:pPr>
            <w:r w:rsidRPr="00684BBE">
              <w:rPr>
                <w:rFonts w:ascii="Arial" w:hAnsi="Arial" w:cs="Arial"/>
                <w:bCs/>
                <w:sz w:val="18"/>
                <w:szCs w:val="18"/>
              </w:rPr>
              <w:t>2.156</w:t>
            </w:r>
          </w:p>
        </w:tc>
      </w:tr>
    </w:tbl>
    <w:p w:rsidR="003A5C9B" w:rsidRPr="00684BBE" w:rsidRDefault="009930B5" w:rsidP="00710751">
      <w:pPr>
        <w:pStyle w:val="Head1cont"/>
      </w:pPr>
      <w:r w:rsidRPr="00684BBE">
        <w:rPr>
          <w:rFonts w:ascii="Arial" w:hAnsi="Arial" w:cs="Arial"/>
          <w:sz w:val="18"/>
          <w:szCs w:val="18"/>
          <w:highlight w:val="yellow"/>
        </w:rPr>
        <w:br w:type="page"/>
      </w:r>
      <w:r w:rsidR="00B864A7" w:rsidRPr="00684BBE">
        <w:lastRenderedPageBreak/>
        <w:t>3</w:t>
      </w:r>
      <w:r w:rsidR="00761FD2" w:rsidRPr="00684BBE">
        <w:t>8</w:t>
      </w:r>
      <w:r w:rsidRPr="00684BBE">
        <w:t>.</w:t>
      </w:r>
      <w:r w:rsidRPr="00684BBE">
        <w:tab/>
        <w:t>ФИНАНСОВЫЕ ИНСТРУМЕНТЫ, ЦЕЛИ И ПОЛИТИКА УПРАВЛЕНИЯ ФИНАНСОВЫМИ РИСКАМИ</w:t>
      </w:r>
      <w:r w:rsidR="00D162FE" w:rsidRPr="00684BBE">
        <w:t xml:space="preserve"> </w:t>
      </w:r>
      <w:r w:rsidRPr="00684BBE">
        <w:t>(</w:t>
      </w:r>
      <w:r w:rsidR="00B53E1E" w:rsidRPr="00684BBE">
        <w:rPr>
          <w:caps w:val="0"/>
        </w:rPr>
        <w:t>продолжение</w:t>
      </w:r>
      <w:r w:rsidR="00D162FE" w:rsidRPr="00684BBE">
        <w:t>)</w:t>
      </w:r>
    </w:p>
    <w:p w:rsidR="00641470" w:rsidRPr="00684BBE" w:rsidRDefault="00641470" w:rsidP="00710751">
      <w:pPr>
        <w:pStyle w:val="4"/>
      </w:pPr>
      <w:r w:rsidRPr="00684BBE">
        <w:t>Справедливая стоимость финансовых инструментов (продолжение)</w:t>
      </w:r>
    </w:p>
    <w:p w:rsidR="00905CB4" w:rsidRPr="00684BBE" w:rsidRDefault="00F724FC" w:rsidP="00710751">
      <w:pPr>
        <w:pStyle w:val="6"/>
        <w:widowControl w:val="0"/>
        <w:spacing w:after="120"/>
        <w:rPr>
          <w:b/>
          <w:caps/>
        </w:rPr>
      </w:pPr>
      <w:r w:rsidRPr="00684BBE">
        <w:t xml:space="preserve">Сверка </w:t>
      </w:r>
      <w:r w:rsidR="00D4088A" w:rsidRPr="00684BBE">
        <w:t xml:space="preserve">входного </w:t>
      </w:r>
      <w:r w:rsidRPr="00684BBE">
        <w:t xml:space="preserve">и конечного </w:t>
      </w:r>
      <w:r w:rsidR="0037729E" w:rsidRPr="00684BBE">
        <w:t xml:space="preserve">сальдо </w:t>
      </w:r>
      <w:r w:rsidRPr="00684BBE">
        <w:t xml:space="preserve">по Уровню 3 на основе иерархии справедливой стоимости по состоянию на </w:t>
      </w:r>
      <w:r w:rsidR="002D2DFD" w:rsidRPr="00684BBE">
        <w:t>31 декабря</w:t>
      </w:r>
      <w:r w:rsidRPr="00684BBE">
        <w:t xml:space="preserve"> </w:t>
      </w:r>
      <w:r w:rsidR="002D2DFD" w:rsidRPr="00684BBE">
        <w:t>2015 года</w:t>
      </w:r>
      <w:r w:rsidRPr="00684BBE">
        <w:t xml:space="preserve"> представлена следующим образом:</w:t>
      </w:r>
    </w:p>
    <w:tbl>
      <w:tblPr>
        <w:tblW w:w="9646" w:type="dxa"/>
        <w:tblInd w:w="108" w:type="dxa"/>
        <w:tblLayout w:type="fixed"/>
        <w:tblLook w:val="0000" w:firstRow="0" w:lastRow="0" w:firstColumn="0" w:lastColumn="0" w:noHBand="0" w:noVBand="0"/>
      </w:tblPr>
      <w:tblGrid>
        <w:gridCol w:w="2842"/>
        <w:gridCol w:w="1701"/>
        <w:gridCol w:w="1701"/>
        <w:gridCol w:w="1701"/>
        <w:gridCol w:w="1701"/>
      </w:tblGrid>
      <w:tr w:rsidR="002D2DFD" w:rsidRPr="00684BBE" w:rsidTr="00FC2EB2">
        <w:trPr>
          <w:trHeight w:val="227"/>
        </w:trPr>
        <w:tc>
          <w:tcPr>
            <w:tcW w:w="2842" w:type="dxa"/>
            <w:tcBorders>
              <w:left w:val="nil"/>
              <w:bottom w:val="single" w:sz="4" w:space="0" w:color="auto"/>
              <w:right w:val="nil"/>
            </w:tcBorders>
            <w:noWrap/>
            <w:vAlign w:val="bottom"/>
          </w:tcPr>
          <w:p w:rsidR="00C7587F" w:rsidRPr="00684BBE" w:rsidRDefault="00C7587F" w:rsidP="00710751">
            <w:pPr>
              <w:spacing w:line="240" w:lineRule="auto"/>
              <w:ind w:left="62" w:right="-108" w:hanging="170"/>
              <w:jc w:val="left"/>
              <w:rPr>
                <w:rFonts w:ascii="Arial" w:hAnsi="Arial" w:cs="Arial"/>
                <w:b/>
                <w:sz w:val="18"/>
                <w:szCs w:val="18"/>
                <w:lang w:val="ru-RU" w:eastAsia="ru-RU"/>
              </w:rPr>
            </w:pPr>
            <w:r w:rsidRPr="00684BBE">
              <w:rPr>
                <w:rFonts w:ascii="Arial" w:hAnsi="Arial" w:cs="Arial"/>
                <w:i/>
                <w:sz w:val="16"/>
                <w:szCs w:val="16"/>
                <w:lang w:val="ru-RU" w:eastAsia="ru-RU"/>
              </w:rPr>
              <w:t xml:space="preserve">В </w:t>
            </w:r>
            <w:r w:rsidRPr="00684BBE">
              <w:rPr>
                <w:rFonts w:ascii="Arial" w:hAnsi="Arial" w:cs="Arial"/>
                <w:i/>
                <w:iCs/>
                <w:sz w:val="16"/>
                <w:szCs w:val="16"/>
                <w:lang w:val="ru-RU"/>
              </w:rPr>
              <w:t>миллионах</w:t>
            </w:r>
            <w:r w:rsidRPr="00684BBE">
              <w:rPr>
                <w:rFonts w:ascii="Arial" w:hAnsi="Arial" w:cs="Arial"/>
                <w:i/>
                <w:sz w:val="16"/>
                <w:szCs w:val="16"/>
                <w:lang w:val="ru-RU" w:eastAsia="ru-RU"/>
              </w:rPr>
              <w:t xml:space="preserve"> тенге</w:t>
            </w:r>
          </w:p>
        </w:tc>
        <w:tc>
          <w:tcPr>
            <w:tcW w:w="1701" w:type="dxa"/>
            <w:tcBorders>
              <w:left w:val="nil"/>
              <w:bottom w:val="single" w:sz="4" w:space="0" w:color="auto"/>
              <w:right w:val="nil"/>
            </w:tcBorders>
            <w:noWrap/>
            <w:vAlign w:val="bottom"/>
          </w:tcPr>
          <w:p w:rsidR="00C7587F" w:rsidRPr="00684BBE" w:rsidRDefault="00C7587F" w:rsidP="00710751">
            <w:pPr>
              <w:spacing w:line="240" w:lineRule="auto"/>
              <w:ind w:left="-108" w:right="68"/>
              <w:jc w:val="right"/>
              <w:rPr>
                <w:rFonts w:ascii="Arial" w:hAnsi="Arial" w:cs="Arial"/>
                <w:b/>
                <w:sz w:val="18"/>
                <w:szCs w:val="18"/>
                <w:lang w:val="ru-RU" w:eastAsia="ru-RU"/>
              </w:rPr>
            </w:pPr>
            <w:r w:rsidRPr="00684BBE">
              <w:rPr>
                <w:rFonts w:ascii="Arial" w:hAnsi="Arial" w:cs="Arial"/>
                <w:b/>
                <w:sz w:val="18"/>
                <w:szCs w:val="18"/>
                <w:lang w:val="ru-RU" w:eastAsia="ru-RU"/>
              </w:rPr>
              <w:t>Финансовые активы, имеющиеся в наличии для продажи</w:t>
            </w:r>
          </w:p>
        </w:tc>
        <w:tc>
          <w:tcPr>
            <w:tcW w:w="1701" w:type="dxa"/>
            <w:tcBorders>
              <w:left w:val="nil"/>
              <w:bottom w:val="single" w:sz="4" w:space="0" w:color="auto"/>
              <w:right w:val="nil"/>
            </w:tcBorders>
            <w:noWrap/>
            <w:vAlign w:val="bottom"/>
          </w:tcPr>
          <w:p w:rsidR="00C7587F" w:rsidRPr="00684BBE" w:rsidRDefault="00C7587F" w:rsidP="00710751">
            <w:pPr>
              <w:spacing w:line="240" w:lineRule="auto"/>
              <w:ind w:left="-108" w:right="68"/>
              <w:jc w:val="right"/>
              <w:rPr>
                <w:rFonts w:ascii="Arial" w:hAnsi="Arial" w:cs="Arial"/>
                <w:b/>
                <w:sz w:val="18"/>
                <w:szCs w:val="18"/>
                <w:lang w:val="ru-RU" w:eastAsia="ru-RU"/>
              </w:rPr>
            </w:pPr>
            <w:r w:rsidRPr="00684BBE">
              <w:rPr>
                <w:rFonts w:ascii="Arial" w:hAnsi="Arial" w:cs="Arial"/>
                <w:b/>
                <w:sz w:val="18"/>
                <w:szCs w:val="18"/>
                <w:lang w:val="ru-RU" w:eastAsia="ru-RU"/>
              </w:rPr>
              <w:t>Финансовые активы, учитываемые по справедливой стоимости через прибыли/убытки</w:t>
            </w:r>
          </w:p>
        </w:tc>
        <w:tc>
          <w:tcPr>
            <w:tcW w:w="1701" w:type="dxa"/>
            <w:tcBorders>
              <w:left w:val="nil"/>
              <w:bottom w:val="single" w:sz="4" w:space="0" w:color="auto"/>
              <w:right w:val="nil"/>
            </w:tcBorders>
            <w:vAlign w:val="bottom"/>
          </w:tcPr>
          <w:p w:rsidR="00C7587F" w:rsidRPr="00684BBE" w:rsidRDefault="00C7587F" w:rsidP="00710751">
            <w:pPr>
              <w:spacing w:line="240" w:lineRule="auto"/>
              <w:ind w:left="-108" w:right="68"/>
              <w:jc w:val="right"/>
              <w:rPr>
                <w:rFonts w:ascii="Arial" w:hAnsi="Arial" w:cs="Arial"/>
                <w:b/>
                <w:sz w:val="18"/>
                <w:szCs w:val="18"/>
                <w:lang w:val="ru-RU" w:eastAsia="ru-RU"/>
              </w:rPr>
            </w:pPr>
            <w:r w:rsidRPr="00684BBE">
              <w:rPr>
                <w:rFonts w:ascii="Arial" w:hAnsi="Arial" w:cs="Arial"/>
                <w:b/>
                <w:sz w:val="18"/>
                <w:szCs w:val="18"/>
                <w:lang w:val="ru-RU" w:eastAsia="ru-RU"/>
              </w:rPr>
              <w:t>Производные финансовые активы</w:t>
            </w:r>
          </w:p>
        </w:tc>
        <w:tc>
          <w:tcPr>
            <w:tcW w:w="1701" w:type="dxa"/>
            <w:tcBorders>
              <w:left w:val="nil"/>
              <w:bottom w:val="single" w:sz="4" w:space="0" w:color="auto"/>
              <w:right w:val="nil"/>
            </w:tcBorders>
            <w:noWrap/>
            <w:vAlign w:val="bottom"/>
          </w:tcPr>
          <w:p w:rsidR="00C7587F" w:rsidRPr="00684BBE" w:rsidRDefault="00C7587F" w:rsidP="00710751">
            <w:pPr>
              <w:spacing w:line="240" w:lineRule="auto"/>
              <w:ind w:left="-108" w:right="68"/>
              <w:jc w:val="right"/>
              <w:rPr>
                <w:rFonts w:ascii="Arial" w:hAnsi="Arial" w:cs="Arial"/>
                <w:b/>
                <w:sz w:val="18"/>
                <w:szCs w:val="18"/>
                <w:lang w:val="ru-RU" w:eastAsia="ru-RU"/>
              </w:rPr>
            </w:pPr>
            <w:r w:rsidRPr="00684BBE">
              <w:rPr>
                <w:rFonts w:ascii="Arial" w:hAnsi="Arial" w:cs="Arial"/>
                <w:b/>
                <w:sz w:val="18"/>
                <w:szCs w:val="18"/>
                <w:lang w:val="ru-RU" w:eastAsia="ru-RU"/>
              </w:rPr>
              <w:t>Итого финансовы</w:t>
            </w:r>
            <w:r w:rsidR="004D3B06" w:rsidRPr="00684BBE">
              <w:rPr>
                <w:rFonts w:ascii="Arial" w:hAnsi="Arial" w:cs="Arial"/>
                <w:b/>
                <w:sz w:val="18"/>
                <w:szCs w:val="18"/>
                <w:lang w:val="ru-RU" w:eastAsia="ru-RU"/>
              </w:rPr>
              <w:t>е</w:t>
            </w:r>
            <w:r w:rsidRPr="00684BBE">
              <w:rPr>
                <w:rFonts w:ascii="Arial" w:hAnsi="Arial" w:cs="Arial"/>
                <w:b/>
                <w:sz w:val="18"/>
                <w:szCs w:val="18"/>
                <w:lang w:val="ru-RU" w:eastAsia="ru-RU"/>
              </w:rPr>
              <w:t xml:space="preserve"> актив</w:t>
            </w:r>
            <w:r w:rsidR="004D3B06" w:rsidRPr="00684BBE">
              <w:rPr>
                <w:rFonts w:ascii="Arial" w:hAnsi="Arial" w:cs="Arial"/>
                <w:b/>
                <w:sz w:val="18"/>
                <w:szCs w:val="18"/>
                <w:lang w:val="ru-RU" w:eastAsia="ru-RU"/>
              </w:rPr>
              <w:t>ы</w:t>
            </w:r>
          </w:p>
        </w:tc>
      </w:tr>
      <w:tr w:rsidR="002D2DFD" w:rsidRPr="00684BBE" w:rsidTr="00FC2EB2">
        <w:trPr>
          <w:trHeight w:val="227"/>
        </w:trPr>
        <w:tc>
          <w:tcPr>
            <w:tcW w:w="2842" w:type="dxa"/>
            <w:tcBorders>
              <w:top w:val="single" w:sz="4" w:space="0" w:color="auto"/>
              <w:left w:val="nil"/>
              <w:right w:val="nil"/>
            </w:tcBorders>
            <w:noWrap/>
            <w:vAlign w:val="bottom"/>
          </w:tcPr>
          <w:p w:rsidR="00C7587F" w:rsidRPr="00684BBE" w:rsidRDefault="00C7587F" w:rsidP="00710751">
            <w:pPr>
              <w:spacing w:line="240" w:lineRule="auto"/>
              <w:ind w:left="62" w:right="-108" w:hanging="170"/>
              <w:jc w:val="left"/>
              <w:rPr>
                <w:rFonts w:ascii="Arial" w:hAnsi="Arial" w:cs="Arial"/>
                <w:i/>
                <w:sz w:val="16"/>
                <w:szCs w:val="16"/>
                <w:lang w:val="ru-RU" w:eastAsia="ru-RU"/>
              </w:rPr>
            </w:pPr>
            <w:r w:rsidRPr="00684BBE">
              <w:rPr>
                <w:rFonts w:ascii="Arial" w:hAnsi="Arial" w:cs="Arial"/>
                <w:i/>
                <w:sz w:val="16"/>
                <w:szCs w:val="16"/>
                <w:lang w:val="ru-RU" w:eastAsia="ru-RU"/>
              </w:rPr>
              <w:t xml:space="preserve"> </w:t>
            </w:r>
          </w:p>
        </w:tc>
        <w:tc>
          <w:tcPr>
            <w:tcW w:w="1701" w:type="dxa"/>
            <w:tcBorders>
              <w:top w:val="single" w:sz="4" w:space="0" w:color="auto"/>
              <w:left w:val="nil"/>
              <w:right w:val="nil"/>
            </w:tcBorders>
            <w:noWrap/>
            <w:vAlign w:val="bottom"/>
          </w:tcPr>
          <w:p w:rsidR="00C7587F" w:rsidRPr="00684BBE" w:rsidRDefault="00C7587F" w:rsidP="00710751">
            <w:pPr>
              <w:tabs>
                <w:tab w:val="decimal" w:pos="1418"/>
              </w:tabs>
              <w:spacing w:line="240" w:lineRule="auto"/>
              <w:jc w:val="left"/>
              <w:rPr>
                <w:rFonts w:ascii="Arial" w:hAnsi="Arial" w:cs="Arial"/>
                <w:sz w:val="18"/>
                <w:szCs w:val="18"/>
                <w:lang w:val="ru-RU" w:eastAsia="ru-RU"/>
              </w:rPr>
            </w:pPr>
          </w:p>
        </w:tc>
        <w:tc>
          <w:tcPr>
            <w:tcW w:w="1701" w:type="dxa"/>
            <w:tcBorders>
              <w:top w:val="single" w:sz="4" w:space="0" w:color="auto"/>
              <w:left w:val="nil"/>
              <w:right w:val="nil"/>
            </w:tcBorders>
            <w:noWrap/>
            <w:vAlign w:val="bottom"/>
          </w:tcPr>
          <w:p w:rsidR="00C7587F" w:rsidRPr="00684BBE" w:rsidRDefault="00C7587F" w:rsidP="00710751">
            <w:pPr>
              <w:tabs>
                <w:tab w:val="decimal" w:pos="1418"/>
              </w:tabs>
              <w:spacing w:line="240" w:lineRule="auto"/>
              <w:jc w:val="left"/>
              <w:rPr>
                <w:rFonts w:ascii="Arial" w:hAnsi="Arial" w:cs="Arial"/>
                <w:sz w:val="18"/>
                <w:szCs w:val="18"/>
                <w:lang w:val="ru-RU" w:eastAsia="ru-RU"/>
              </w:rPr>
            </w:pPr>
          </w:p>
        </w:tc>
        <w:tc>
          <w:tcPr>
            <w:tcW w:w="1701" w:type="dxa"/>
            <w:tcBorders>
              <w:top w:val="single" w:sz="4" w:space="0" w:color="auto"/>
              <w:left w:val="nil"/>
              <w:right w:val="nil"/>
            </w:tcBorders>
            <w:vAlign w:val="bottom"/>
          </w:tcPr>
          <w:p w:rsidR="00C7587F" w:rsidRPr="00684BBE" w:rsidRDefault="00C7587F" w:rsidP="00710751">
            <w:pPr>
              <w:tabs>
                <w:tab w:val="decimal" w:pos="1418"/>
              </w:tabs>
              <w:spacing w:line="240" w:lineRule="auto"/>
              <w:jc w:val="left"/>
              <w:rPr>
                <w:rFonts w:ascii="Arial" w:hAnsi="Arial" w:cs="Arial"/>
                <w:sz w:val="18"/>
                <w:szCs w:val="18"/>
                <w:lang w:val="ru-RU" w:eastAsia="ru-RU"/>
              </w:rPr>
            </w:pPr>
          </w:p>
        </w:tc>
        <w:tc>
          <w:tcPr>
            <w:tcW w:w="1701" w:type="dxa"/>
            <w:tcBorders>
              <w:top w:val="single" w:sz="4" w:space="0" w:color="auto"/>
              <w:left w:val="nil"/>
              <w:right w:val="nil"/>
            </w:tcBorders>
            <w:noWrap/>
            <w:vAlign w:val="bottom"/>
          </w:tcPr>
          <w:p w:rsidR="00C7587F" w:rsidRPr="00684BBE" w:rsidRDefault="00C7587F" w:rsidP="00710751">
            <w:pPr>
              <w:tabs>
                <w:tab w:val="decimal" w:pos="1418"/>
              </w:tabs>
              <w:spacing w:line="240" w:lineRule="auto"/>
              <w:ind w:firstLine="180"/>
              <w:jc w:val="left"/>
              <w:rPr>
                <w:rFonts w:ascii="Arial" w:hAnsi="Arial" w:cs="Arial"/>
                <w:sz w:val="18"/>
                <w:szCs w:val="18"/>
                <w:lang w:val="ru-RU" w:eastAsia="ru-RU"/>
              </w:rPr>
            </w:pPr>
          </w:p>
        </w:tc>
      </w:tr>
      <w:tr w:rsidR="002D2DFD" w:rsidRPr="00684BBE" w:rsidTr="00FC2EB2">
        <w:trPr>
          <w:trHeight w:val="227"/>
        </w:trPr>
        <w:tc>
          <w:tcPr>
            <w:tcW w:w="2842" w:type="dxa"/>
            <w:noWrap/>
            <w:vAlign w:val="bottom"/>
          </w:tcPr>
          <w:p w:rsidR="000D1C9D" w:rsidRPr="00684BBE" w:rsidRDefault="000D1C9D" w:rsidP="00710751">
            <w:pPr>
              <w:spacing w:line="240" w:lineRule="auto"/>
              <w:ind w:left="62" w:right="-108" w:hanging="170"/>
              <w:jc w:val="left"/>
              <w:rPr>
                <w:rFonts w:ascii="Arial" w:hAnsi="Arial" w:cs="Arial"/>
                <w:b/>
                <w:bCs/>
                <w:i/>
                <w:iCs/>
                <w:sz w:val="18"/>
                <w:szCs w:val="18"/>
                <w:lang w:val="ru-RU" w:eastAsia="ru-RU"/>
              </w:rPr>
            </w:pPr>
            <w:r w:rsidRPr="00684BBE">
              <w:rPr>
                <w:rFonts w:ascii="Arial" w:hAnsi="Arial" w:cs="Arial"/>
                <w:b/>
                <w:sz w:val="18"/>
                <w:szCs w:val="18"/>
                <w:lang w:val="ru-RU" w:eastAsia="ru-RU"/>
              </w:rPr>
              <w:t xml:space="preserve">На </w:t>
            </w:r>
            <w:r w:rsidR="002D2DFD" w:rsidRPr="00684BBE">
              <w:rPr>
                <w:rFonts w:ascii="Arial" w:hAnsi="Arial" w:cs="Arial"/>
                <w:b/>
                <w:sz w:val="18"/>
                <w:szCs w:val="18"/>
                <w:lang w:val="ru-RU" w:eastAsia="ru-RU"/>
              </w:rPr>
              <w:t>1 января</w:t>
            </w:r>
            <w:r w:rsidRPr="00684BBE">
              <w:rPr>
                <w:rFonts w:ascii="Arial" w:hAnsi="Arial" w:cs="Arial"/>
                <w:b/>
                <w:sz w:val="18"/>
                <w:szCs w:val="18"/>
                <w:lang w:val="ru-RU" w:eastAsia="ru-RU"/>
              </w:rPr>
              <w:t xml:space="preserve"> </w:t>
            </w:r>
            <w:r w:rsidR="002D2DFD" w:rsidRPr="00684BBE">
              <w:rPr>
                <w:rFonts w:ascii="Arial" w:hAnsi="Arial" w:cs="Arial"/>
                <w:b/>
                <w:sz w:val="18"/>
                <w:szCs w:val="18"/>
                <w:lang w:val="ru-RU" w:eastAsia="ru-RU"/>
              </w:rPr>
              <w:t>2014 года</w:t>
            </w:r>
          </w:p>
        </w:tc>
        <w:tc>
          <w:tcPr>
            <w:tcW w:w="1701" w:type="dxa"/>
            <w:noWrap/>
            <w:vAlign w:val="bottom"/>
          </w:tcPr>
          <w:p w:rsidR="000D1C9D" w:rsidRPr="00684BBE" w:rsidRDefault="000D1C9D" w:rsidP="00710751">
            <w:pPr>
              <w:tabs>
                <w:tab w:val="decimal" w:pos="1418"/>
              </w:tabs>
              <w:spacing w:line="240" w:lineRule="auto"/>
              <w:jc w:val="left"/>
              <w:outlineLvl w:val="1"/>
              <w:rPr>
                <w:rFonts w:ascii="Arial" w:hAnsi="Arial" w:cs="Arial"/>
                <w:sz w:val="18"/>
                <w:szCs w:val="18"/>
                <w:lang w:val="ru-RU"/>
              </w:rPr>
            </w:pPr>
            <w:r w:rsidRPr="00684BBE">
              <w:rPr>
                <w:rFonts w:ascii="Arial" w:hAnsi="Arial" w:cs="Arial"/>
                <w:sz w:val="18"/>
                <w:szCs w:val="18"/>
                <w:lang w:val="ru-RU"/>
              </w:rPr>
              <w:t>72</w:t>
            </w:r>
            <w:r w:rsidRPr="00684BBE">
              <w:rPr>
                <w:rFonts w:ascii="Arial" w:hAnsi="Arial" w:cs="Arial"/>
                <w:sz w:val="18"/>
                <w:szCs w:val="18"/>
              </w:rPr>
              <w:t>6</w:t>
            </w:r>
          </w:p>
        </w:tc>
        <w:tc>
          <w:tcPr>
            <w:tcW w:w="1701" w:type="dxa"/>
            <w:noWrap/>
            <w:vAlign w:val="bottom"/>
          </w:tcPr>
          <w:p w:rsidR="000D1C9D" w:rsidRPr="00684BBE" w:rsidRDefault="000D1C9D" w:rsidP="00710751">
            <w:pPr>
              <w:tabs>
                <w:tab w:val="decimal" w:pos="1418"/>
              </w:tabs>
              <w:spacing w:line="240" w:lineRule="auto"/>
              <w:jc w:val="left"/>
              <w:outlineLvl w:val="1"/>
              <w:rPr>
                <w:rFonts w:ascii="Arial" w:hAnsi="Arial" w:cs="Arial"/>
                <w:sz w:val="18"/>
                <w:szCs w:val="18"/>
                <w:lang w:val="ru-RU"/>
              </w:rPr>
            </w:pPr>
            <w:r w:rsidRPr="00684BBE">
              <w:rPr>
                <w:rFonts w:ascii="Arial" w:hAnsi="Arial" w:cs="Arial"/>
                <w:sz w:val="18"/>
                <w:szCs w:val="18"/>
                <w:lang w:val="ru-RU"/>
              </w:rPr>
              <w:t>−</w:t>
            </w:r>
          </w:p>
        </w:tc>
        <w:tc>
          <w:tcPr>
            <w:tcW w:w="1701" w:type="dxa"/>
            <w:vAlign w:val="bottom"/>
          </w:tcPr>
          <w:p w:rsidR="000D1C9D" w:rsidRPr="00684BBE" w:rsidRDefault="000D1C9D" w:rsidP="00710751">
            <w:pPr>
              <w:tabs>
                <w:tab w:val="decimal" w:pos="1418"/>
              </w:tabs>
              <w:spacing w:line="240" w:lineRule="auto"/>
              <w:jc w:val="left"/>
              <w:outlineLvl w:val="1"/>
              <w:rPr>
                <w:rFonts w:ascii="Arial" w:hAnsi="Arial" w:cs="Arial"/>
                <w:sz w:val="18"/>
                <w:szCs w:val="18"/>
                <w:lang w:val="ru-RU"/>
              </w:rPr>
            </w:pPr>
            <w:r w:rsidRPr="00684BBE">
              <w:rPr>
                <w:rFonts w:ascii="Arial" w:hAnsi="Arial" w:cs="Arial"/>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lang w:val="ru-RU"/>
              </w:rPr>
              <w:t>72</w:t>
            </w:r>
            <w:r w:rsidRPr="00684BBE">
              <w:rPr>
                <w:rFonts w:ascii="Arial" w:hAnsi="Arial" w:cs="Arial"/>
                <w:sz w:val="18"/>
                <w:szCs w:val="18"/>
              </w:rPr>
              <w:t>6</w:t>
            </w:r>
          </w:p>
        </w:tc>
      </w:tr>
      <w:tr w:rsidR="002D2DFD" w:rsidRPr="00684BBE" w:rsidTr="00FC2EB2">
        <w:trPr>
          <w:trHeight w:val="227"/>
        </w:trPr>
        <w:tc>
          <w:tcPr>
            <w:tcW w:w="2842" w:type="dxa"/>
            <w:noWrap/>
            <w:vAlign w:val="bottom"/>
          </w:tcPr>
          <w:p w:rsidR="000D1C9D" w:rsidRPr="00684BBE" w:rsidRDefault="000D1C9D" w:rsidP="00710751">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Всего прибыль/(убытки), признанная в прибылях и убытках</w:t>
            </w:r>
          </w:p>
        </w:tc>
        <w:tc>
          <w:tcPr>
            <w:tcW w:w="1701" w:type="dxa"/>
            <w:noWrap/>
            <w:vAlign w:val="bottom"/>
          </w:tcPr>
          <w:p w:rsidR="000D1C9D" w:rsidRPr="00684BBE" w:rsidRDefault="000D1C9D" w:rsidP="00710751">
            <w:pPr>
              <w:tabs>
                <w:tab w:val="decimal" w:pos="1418"/>
              </w:tabs>
              <w:spacing w:line="240" w:lineRule="auto"/>
              <w:jc w:val="left"/>
              <w:outlineLvl w:val="1"/>
              <w:rPr>
                <w:rFonts w:ascii="Arial" w:hAnsi="Arial" w:cs="Arial"/>
                <w:sz w:val="18"/>
                <w:szCs w:val="18"/>
                <w:lang w:val="ru-RU"/>
              </w:rPr>
            </w:pPr>
            <w:r w:rsidRPr="00684BBE">
              <w:rPr>
                <w:rFonts w:ascii="Arial" w:hAnsi="Arial" w:cs="Arial"/>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sz w:val="18"/>
                <w:szCs w:val="18"/>
                <w:lang w:val="ru-RU"/>
              </w:rPr>
            </w:pPr>
            <w:r w:rsidRPr="00684BBE">
              <w:rPr>
                <w:rFonts w:ascii="Arial" w:hAnsi="Arial" w:cs="Arial"/>
                <w:sz w:val="18"/>
                <w:szCs w:val="18"/>
              </w:rPr>
              <w:t>1.118</w:t>
            </w:r>
          </w:p>
        </w:tc>
        <w:tc>
          <w:tcPr>
            <w:tcW w:w="1701" w:type="dxa"/>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rPr>
              <w:t>379</w:t>
            </w:r>
          </w:p>
        </w:tc>
        <w:tc>
          <w:tcPr>
            <w:tcW w:w="1701" w:type="dxa"/>
            <w:noWrap/>
            <w:vAlign w:val="bottom"/>
          </w:tcPr>
          <w:p w:rsidR="000D1C9D" w:rsidRPr="00684BBE" w:rsidRDefault="000D1C9D" w:rsidP="00710751">
            <w:pPr>
              <w:tabs>
                <w:tab w:val="decimal" w:pos="1418"/>
              </w:tabs>
              <w:spacing w:line="240" w:lineRule="auto"/>
              <w:jc w:val="left"/>
              <w:outlineLvl w:val="1"/>
              <w:rPr>
                <w:rFonts w:ascii="Arial" w:hAnsi="Arial" w:cs="Arial"/>
                <w:sz w:val="18"/>
                <w:szCs w:val="18"/>
                <w:lang w:val="ru-RU"/>
              </w:rPr>
            </w:pPr>
            <w:r w:rsidRPr="00684BBE">
              <w:rPr>
                <w:rFonts w:ascii="Arial" w:hAnsi="Arial" w:cs="Arial"/>
                <w:sz w:val="18"/>
                <w:szCs w:val="18"/>
              </w:rPr>
              <w:t>1.497</w:t>
            </w:r>
          </w:p>
        </w:tc>
      </w:tr>
      <w:tr w:rsidR="002D2DFD" w:rsidRPr="00684BBE" w:rsidTr="00FC2EB2">
        <w:trPr>
          <w:trHeight w:val="227"/>
        </w:trPr>
        <w:tc>
          <w:tcPr>
            <w:tcW w:w="2842" w:type="dxa"/>
            <w:noWrap/>
            <w:vAlign w:val="bottom"/>
          </w:tcPr>
          <w:p w:rsidR="000D1C9D" w:rsidRPr="00684BBE" w:rsidRDefault="000D1C9D" w:rsidP="00710751">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Приобретения</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rPr>
              <w:t>517</w:t>
            </w:r>
          </w:p>
        </w:tc>
        <w:tc>
          <w:tcPr>
            <w:tcW w:w="1701" w:type="dxa"/>
            <w:vAlign w:val="bottom"/>
          </w:tcPr>
          <w:p w:rsidR="000D1C9D" w:rsidRPr="00684BBE" w:rsidRDefault="000D1C9D" w:rsidP="00710751">
            <w:pPr>
              <w:tabs>
                <w:tab w:val="decimal" w:pos="1418"/>
              </w:tabs>
              <w:spacing w:line="240" w:lineRule="auto"/>
              <w:jc w:val="left"/>
              <w:outlineLvl w:val="1"/>
              <w:rPr>
                <w:rFonts w:ascii="Arial" w:hAnsi="Arial" w:cs="Arial"/>
                <w:sz w:val="18"/>
                <w:szCs w:val="18"/>
                <w:lang w:val="ru-RU"/>
              </w:rPr>
            </w:pPr>
            <w:r w:rsidRPr="00684BBE">
              <w:rPr>
                <w:rFonts w:ascii="Arial" w:hAnsi="Arial" w:cs="Arial"/>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rPr>
              <w:t>517</w:t>
            </w:r>
          </w:p>
        </w:tc>
      </w:tr>
      <w:tr w:rsidR="002D2DFD" w:rsidRPr="00684BBE" w:rsidTr="00FC2EB2">
        <w:trPr>
          <w:trHeight w:val="227"/>
        </w:trPr>
        <w:tc>
          <w:tcPr>
            <w:tcW w:w="2842" w:type="dxa"/>
            <w:noWrap/>
            <w:vAlign w:val="bottom"/>
          </w:tcPr>
          <w:p w:rsidR="000D1C9D" w:rsidRPr="00684BBE" w:rsidRDefault="000D1C9D" w:rsidP="00710751">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Продажи</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rPr>
              <w:t>(648)</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lang w:val="ru-RU"/>
              </w:rPr>
              <w:t>−</w:t>
            </w:r>
          </w:p>
        </w:tc>
        <w:tc>
          <w:tcPr>
            <w:tcW w:w="1701" w:type="dxa"/>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lang w:val="ru-RU"/>
              </w:rPr>
              <w:t>(</w:t>
            </w:r>
            <w:r w:rsidRPr="00684BBE">
              <w:rPr>
                <w:rFonts w:ascii="Arial" w:hAnsi="Arial" w:cs="Arial"/>
                <w:sz w:val="18"/>
                <w:szCs w:val="18"/>
              </w:rPr>
              <w:t>648</w:t>
            </w:r>
            <w:r w:rsidRPr="00684BBE">
              <w:rPr>
                <w:rFonts w:ascii="Arial" w:hAnsi="Arial" w:cs="Arial"/>
                <w:sz w:val="18"/>
                <w:szCs w:val="18"/>
                <w:lang w:val="ru-RU"/>
              </w:rPr>
              <w:t>)</w:t>
            </w:r>
          </w:p>
        </w:tc>
      </w:tr>
      <w:tr w:rsidR="002D2DFD" w:rsidRPr="00684BBE" w:rsidTr="00FC2EB2">
        <w:trPr>
          <w:trHeight w:val="227"/>
        </w:trPr>
        <w:tc>
          <w:tcPr>
            <w:tcW w:w="2842" w:type="dxa"/>
            <w:noWrap/>
            <w:vAlign w:val="bottom"/>
          </w:tcPr>
          <w:p w:rsidR="000D1C9D" w:rsidRPr="00684BBE" w:rsidRDefault="000D1C9D" w:rsidP="00710751">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Переводы из уровня 1 и уровня 2</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rPr>
              <w:t>1.733</w:t>
            </w:r>
          </w:p>
        </w:tc>
        <w:tc>
          <w:tcPr>
            <w:tcW w:w="1701" w:type="dxa"/>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rPr>
              <w:t>1.733</w:t>
            </w:r>
          </w:p>
        </w:tc>
      </w:tr>
      <w:tr w:rsidR="002D2DFD" w:rsidRPr="00684BBE" w:rsidTr="00FC2EB2">
        <w:trPr>
          <w:trHeight w:val="227"/>
        </w:trPr>
        <w:tc>
          <w:tcPr>
            <w:tcW w:w="2842" w:type="dxa"/>
            <w:tcBorders>
              <w:top w:val="single" w:sz="4" w:space="0" w:color="auto"/>
            </w:tcBorders>
            <w:noWrap/>
            <w:vAlign w:val="bottom"/>
          </w:tcPr>
          <w:p w:rsidR="000D1C9D" w:rsidRPr="00684BBE" w:rsidRDefault="000D1C9D" w:rsidP="00710751">
            <w:pPr>
              <w:spacing w:line="240" w:lineRule="auto"/>
              <w:ind w:left="62" w:right="-108" w:hanging="170"/>
              <w:jc w:val="left"/>
              <w:rPr>
                <w:rFonts w:ascii="Arial" w:hAnsi="Arial" w:cs="Arial"/>
                <w:b/>
                <w:bCs/>
                <w:sz w:val="18"/>
                <w:szCs w:val="18"/>
                <w:lang w:val="ru-RU" w:eastAsia="ru-RU"/>
              </w:rPr>
            </w:pPr>
            <w:r w:rsidRPr="00684BBE">
              <w:rPr>
                <w:rFonts w:ascii="Arial" w:hAnsi="Arial" w:cs="Arial"/>
                <w:b/>
                <w:sz w:val="18"/>
                <w:szCs w:val="18"/>
                <w:lang w:val="ru-RU" w:eastAsia="ru-RU"/>
              </w:rPr>
              <w:t xml:space="preserve">На </w:t>
            </w:r>
            <w:r w:rsidR="002D2DFD" w:rsidRPr="00684BBE">
              <w:rPr>
                <w:rFonts w:ascii="Arial" w:hAnsi="Arial" w:cs="Arial"/>
                <w:b/>
                <w:sz w:val="18"/>
                <w:szCs w:val="18"/>
                <w:lang w:val="ru-RU" w:eastAsia="ru-RU"/>
              </w:rPr>
              <w:t>31 декабря</w:t>
            </w:r>
            <w:r w:rsidRPr="00684BBE">
              <w:rPr>
                <w:rFonts w:ascii="Arial" w:hAnsi="Arial" w:cs="Arial"/>
                <w:b/>
                <w:sz w:val="18"/>
                <w:szCs w:val="18"/>
                <w:lang w:val="ru-RU" w:eastAsia="ru-RU"/>
              </w:rPr>
              <w:t xml:space="preserve"> </w:t>
            </w:r>
            <w:r w:rsidR="002D2DFD" w:rsidRPr="00684BBE">
              <w:rPr>
                <w:rFonts w:ascii="Arial" w:hAnsi="Arial" w:cs="Arial"/>
                <w:b/>
                <w:sz w:val="18"/>
                <w:szCs w:val="18"/>
                <w:lang w:val="ru-RU" w:eastAsia="ru-RU"/>
              </w:rPr>
              <w:t>2014 года</w:t>
            </w:r>
          </w:p>
        </w:tc>
        <w:tc>
          <w:tcPr>
            <w:tcW w:w="1701" w:type="dxa"/>
            <w:tcBorders>
              <w:top w:val="single" w:sz="4" w:space="0" w:color="auto"/>
            </w:tcBorders>
            <w:noWrap/>
            <w:vAlign w:val="bottom"/>
          </w:tcPr>
          <w:p w:rsidR="000D1C9D" w:rsidRPr="00684BBE" w:rsidRDefault="000D1C9D" w:rsidP="00710751">
            <w:pPr>
              <w:tabs>
                <w:tab w:val="decimal" w:pos="1418"/>
              </w:tabs>
              <w:spacing w:line="240" w:lineRule="auto"/>
              <w:jc w:val="left"/>
              <w:outlineLvl w:val="1"/>
              <w:rPr>
                <w:rFonts w:ascii="Arial" w:hAnsi="Arial" w:cs="Arial"/>
                <w:sz w:val="18"/>
                <w:szCs w:val="18"/>
              </w:rPr>
            </w:pPr>
            <w:r w:rsidRPr="00684BBE">
              <w:rPr>
                <w:rFonts w:ascii="Arial" w:hAnsi="Arial" w:cs="Arial"/>
                <w:sz w:val="18"/>
                <w:szCs w:val="18"/>
              </w:rPr>
              <w:t>78</w:t>
            </w:r>
          </w:p>
        </w:tc>
        <w:tc>
          <w:tcPr>
            <w:tcW w:w="1701" w:type="dxa"/>
            <w:tcBorders>
              <w:top w:val="single" w:sz="4" w:space="0" w:color="auto"/>
            </w:tcBorders>
            <w:noWrap/>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rPr>
              <w:t>3.368</w:t>
            </w:r>
          </w:p>
        </w:tc>
        <w:tc>
          <w:tcPr>
            <w:tcW w:w="1701" w:type="dxa"/>
            <w:tcBorders>
              <w:top w:val="single" w:sz="4" w:space="0" w:color="auto"/>
            </w:tcBorders>
            <w:vAlign w:val="bottom"/>
          </w:tcPr>
          <w:p w:rsidR="000D1C9D" w:rsidRPr="00684BBE" w:rsidRDefault="000D1C9D" w:rsidP="00710751">
            <w:pPr>
              <w:tabs>
                <w:tab w:val="decimal" w:pos="1418"/>
              </w:tabs>
              <w:spacing w:line="240" w:lineRule="auto"/>
              <w:jc w:val="left"/>
              <w:rPr>
                <w:rFonts w:ascii="Arial" w:hAnsi="Arial" w:cs="Arial"/>
                <w:bCs/>
                <w:sz w:val="18"/>
                <w:szCs w:val="18"/>
                <w:lang w:val="ru-RU"/>
              </w:rPr>
            </w:pPr>
            <w:r w:rsidRPr="00684BBE">
              <w:rPr>
                <w:rFonts w:ascii="Arial" w:hAnsi="Arial" w:cs="Arial"/>
                <w:sz w:val="18"/>
                <w:szCs w:val="18"/>
                <w:lang w:val="ru-RU"/>
              </w:rPr>
              <w:t>379</w:t>
            </w:r>
          </w:p>
        </w:tc>
        <w:tc>
          <w:tcPr>
            <w:tcW w:w="1701" w:type="dxa"/>
            <w:tcBorders>
              <w:top w:val="single" w:sz="4" w:space="0" w:color="auto"/>
            </w:tcBorders>
            <w:noWrap/>
            <w:vAlign w:val="bottom"/>
          </w:tcPr>
          <w:p w:rsidR="000D1C9D" w:rsidRPr="00684BBE" w:rsidRDefault="000D1C9D" w:rsidP="00710751">
            <w:pPr>
              <w:tabs>
                <w:tab w:val="decimal" w:pos="1418"/>
              </w:tabs>
              <w:spacing w:line="240" w:lineRule="auto"/>
              <w:jc w:val="left"/>
              <w:outlineLvl w:val="1"/>
              <w:rPr>
                <w:rFonts w:ascii="Arial" w:hAnsi="Arial" w:cs="Arial"/>
                <w:sz w:val="18"/>
                <w:szCs w:val="18"/>
              </w:rPr>
            </w:pPr>
            <w:r w:rsidRPr="00684BBE">
              <w:rPr>
                <w:rFonts w:ascii="Arial" w:hAnsi="Arial" w:cs="Arial"/>
                <w:sz w:val="18"/>
                <w:szCs w:val="18"/>
              </w:rPr>
              <w:t>3.825</w:t>
            </w:r>
          </w:p>
        </w:tc>
      </w:tr>
      <w:tr w:rsidR="002D2DFD" w:rsidRPr="00684BBE" w:rsidTr="00FC2EB2">
        <w:trPr>
          <w:trHeight w:val="227"/>
        </w:trPr>
        <w:tc>
          <w:tcPr>
            <w:tcW w:w="2842" w:type="dxa"/>
            <w:noWrap/>
            <w:vAlign w:val="bottom"/>
          </w:tcPr>
          <w:p w:rsidR="000D1C9D" w:rsidRPr="00684BBE" w:rsidRDefault="002D2DFD" w:rsidP="00710751">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 xml:space="preserve"> </w:t>
            </w:r>
          </w:p>
        </w:tc>
        <w:tc>
          <w:tcPr>
            <w:tcW w:w="1701" w:type="dxa"/>
            <w:noWrap/>
            <w:vAlign w:val="bottom"/>
          </w:tcPr>
          <w:p w:rsidR="000D1C9D" w:rsidRPr="00684BBE" w:rsidRDefault="000D1C9D" w:rsidP="00710751">
            <w:pPr>
              <w:tabs>
                <w:tab w:val="decimal" w:pos="1418"/>
              </w:tabs>
              <w:spacing w:line="240" w:lineRule="auto"/>
              <w:jc w:val="left"/>
              <w:outlineLvl w:val="1"/>
              <w:rPr>
                <w:rFonts w:ascii="Arial" w:hAnsi="Arial" w:cs="Arial"/>
                <w:b/>
                <w:sz w:val="18"/>
                <w:szCs w:val="18"/>
              </w:rPr>
            </w:pP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sz w:val="18"/>
                <w:szCs w:val="18"/>
              </w:rPr>
            </w:pPr>
          </w:p>
        </w:tc>
        <w:tc>
          <w:tcPr>
            <w:tcW w:w="1701" w:type="dxa"/>
            <w:vAlign w:val="bottom"/>
          </w:tcPr>
          <w:p w:rsidR="000D1C9D" w:rsidRPr="00684BBE" w:rsidRDefault="000D1C9D" w:rsidP="00710751">
            <w:pPr>
              <w:tabs>
                <w:tab w:val="decimal" w:pos="1418"/>
              </w:tabs>
              <w:spacing w:line="240" w:lineRule="auto"/>
              <w:jc w:val="left"/>
              <w:rPr>
                <w:rFonts w:ascii="Arial" w:hAnsi="Arial" w:cs="Arial"/>
                <w:b/>
                <w:sz w:val="18"/>
                <w:szCs w:val="18"/>
                <w:lang w:val="ru-RU"/>
              </w:rPr>
            </w:pPr>
          </w:p>
        </w:tc>
        <w:tc>
          <w:tcPr>
            <w:tcW w:w="1701" w:type="dxa"/>
            <w:noWrap/>
            <w:vAlign w:val="bottom"/>
          </w:tcPr>
          <w:p w:rsidR="000D1C9D" w:rsidRPr="00684BBE" w:rsidRDefault="000D1C9D" w:rsidP="00710751">
            <w:pPr>
              <w:tabs>
                <w:tab w:val="decimal" w:pos="1418"/>
              </w:tabs>
              <w:spacing w:line="240" w:lineRule="auto"/>
              <w:jc w:val="left"/>
              <w:outlineLvl w:val="1"/>
              <w:rPr>
                <w:rFonts w:ascii="Arial" w:hAnsi="Arial" w:cs="Arial"/>
                <w:b/>
                <w:sz w:val="18"/>
                <w:szCs w:val="18"/>
              </w:rPr>
            </w:pPr>
          </w:p>
        </w:tc>
      </w:tr>
      <w:tr w:rsidR="002D2DFD" w:rsidRPr="00684BBE" w:rsidTr="00FC2EB2">
        <w:trPr>
          <w:trHeight w:val="227"/>
        </w:trPr>
        <w:tc>
          <w:tcPr>
            <w:tcW w:w="2842" w:type="dxa"/>
            <w:noWrap/>
            <w:vAlign w:val="bottom"/>
          </w:tcPr>
          <w:p w:rsidR="000D1C9D" w:rsidRPr="00684BBE" w:rsidRDefault="000D1C9D" w:rsidP="00710751">
            <w:pPr>
              <w:spacing w:line="240" w:lineRule="auto"/>
              <w:ind w:left="62" w:right="-108" w:hanging="170"/>
              <w:jc w:val="left"/>
              <w:rPr>
                <w:rFonts w:ascii="Arial" w:hAnsi="Arial" w:cs="Arial"/>
                <w:b/>
                <w:sz w:val="18"/>
                <w:szCs w:val="18"/>
                <w:lang w:val="ru-RU" w:eastAsia="ru-RU"/>
              </w:rPr>
            </w:pPr>
            <w:r w:rsidRPr="00684BBE">
              <w:rPr>
                <w:rFonts w:ascii="Arial" w:hAnsi="Arial" w:cs="Arial"/>
                <w:sz w:val="18"/>
                <w:szCs w:val="18"/>
                <w:lang w:val="ru-RU" w:eastAsia="ru-RU"/>
              </w:rPr>
              <w:t>Всего прибыль/(убытки), признанная в прибылях и убытках</w:t>
            </w:r>
          </w:p>
        </w:tc>
        <w:tc>
          <w:tcPr>
            <w:tcW w:w="1701" w:type="dxa"/>
            <w:noWrap/>
            <w:vAlign w:val="bottom"/>
          </w:tcPr>
          <w:p w:rsidR="000D1C9D" w:rsidRPr="00684BBE" w:rsidRDefault="000D1C9D" w:rsidP="00710751">
            <w:pPr>
              <w:tabs>
                <w:tab w:val="decimal" w:pos="1418"/>
              </w:tabs>
              <w:spacing w:line="240" w:lineRule="auto"/>
              <w:jc w:val="left"/>
              <w:outlineLvl w:val="1"/>
              <w:rPr>
                <w:rFonts w:ascii="Arial" w:hAnsi="Arial" w:cs="Arial"/>
                <w:b/>
                <w:sz w:val="18"/>
                <w:szCs w:val="18"/>
                <w:lang w:val="ru-RU"/>
              </w:rPr>
            </w:pPr>
            <w:r w:rsidRPr="00684BBE">
              <w:rPr>
                <w:rFonts w:ascii="Arial" w:hAnsi="Arial" w:cs="Arial"/>
                <w:b/>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sz w:val="18"/>
                <w:szCs w:val="18"/>
                <w:lang w:val="ru-RU"/>
              </w:rPr>
            </w:pPr>
            <w:r w:rsidRPr="00684BBE">
              <w:rPr>
                <w:rFonts w:ascii="Arial" w:hAnsi="Arial" w:cs="Arial"/>
                <w:b/>
                <w:sz w:val="18"/>
                <w:szCs w:val="18"/>
                <w:lang w:val="ru-RU"/>
              </w:rPr>
              <w:t>88</w:t>
            </w:r>
          </w:p>
        </w:tc>
        <w:tc>
          <w:tcPr>
            <w:tcW w:w="1701" w:type="dxa"/>
            <w:vAlign w:val="bottom"/>
          </w:tcPr>
          <w:p w:rsidR="000D1C9D" w:rsidRPr="00684BBE" w:rsidRDefault="000D1C9D"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lang w:val="ru-RU"/>
              </w:rPr>
              <w:t>(26)</w:t>
            </w:r>
          </w:p>
        </w:tc>
        <w:tc>
          <w:tcPr>
            <w:tcW w:w="1701" w:type="dxa"/>
            <w:noWrap/>
            <w:vAlign w:val="bottom"/>
          </w:tcPr>
          <w:p w:rsidR="000D1C9D" w:rsidRPr="00684BBE" w:rsidRDefault="000D1C9D" w:rsidP="00710751">
            <w:pPr>
              <w:tabs>
                <w:tab w:val="decimal" w:pos="1418"/>
              </w:tabs>
              <w:spacing w:line="240" w:lineRule="auto"/>
              <w:jc w:val="left"/>
              <w:outlineLvl w:val="1"/>
              <w:rPr>
                <w:rFonts w:ascii="Arial" w:hAnsi="Arial" w:cs="Arial"/>
                <w:b/>
                <w:sz w:val="18"/>
                <w:szCs w:val="18"/>
                <w:lang w:val="ru-RU"/>
              </w:rPr>
            </w:pPr>
            <w:r w:rsidRPr="00684BBE">
              <w:rPr>
                <w:rFonts w:ascii="Arial" w:hAnsi="Arial" w:cs="Arial"/>
                <w:b/>
                <w:sz w:val="18"/>
                <w:szCs w:val="18"/>
                <w:lang w:val="ru-RU"/>
              </w:rPr>
              <w:t>62</w:t>
            </w:r>
          </w:p>
        </w:tc>
      </w:tr>
      <w:tr w:rsidR="002D2DFD" w:rsidRPr="00684BBE" w:rsidTr="00FC2EB2">
        <w:trPr>
          <w:trHeight w:val="227"/>
        </w:trPr>
        <w:tc>
          <w:tcPr>
            <w:tcW w:w="2842" w:type="dxa"/>
            <w:noWrap/>
            <w:vAlign w:val="bottom"/>
          </w:tcPr>
          <w:p w:rsidR="000D1C9D" w:rsidRPr="00684BBE" w:rsidRDefault="000D1C9D" w:rsidP="00710751">
            <w:pPr>
              <w:spacing w:line="240" w:lineRule="auto"/>
              <w:ind w:left="62" w:right="-108" w:hanging="170"/>
              <w:jc w:val="left"/>
              <w:rPr>
                <w:rFonts w:ascii="Arial" w:hAnsi="Arial" w:cs="Arial"/>
                <w:b/>
                <w:sz w:val="18"/>
                <w:szCs w:val="18"/>
                <w:lang w:val="ru-RU" w:eastAsia="ru-RU"/>
              </w:rPr>
            </w:pPr>
            <w:r w:rsidRPr="00684BBE">
              <w:rPr>
                <w:rFonts w:ascii="Arial" w:hAnsi="Arial" w:cs="Arial"/>
                <w:sz w:val="18"/>
                <w:szCs w:val="18"/>
                <w:lang w:val="ru-RU" w:eastAsia="ru-RU"/>
              </w:rPr>
              <w:t>Приобретения</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bCs/>
                <w:sz w:val="18"/>
                <w:szCs w:val="18"/>
              </w:rPr>
            </w:pPr>
            <w:r w:rsidRPr="00684BBE">
              <w:rPr>
                <w:rFonts w:ascii="Arial" w:hAnsi="Arial" w:cs="Arial"/>
                <w:b/>
                <w:sz w:val="18"/>
                <w:szCs w:val="18"/>
              </w:rPr>
              <w:t>156</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lang w:val="ru-RU"/>
              </w:rPr>
              <w:t>2.741</w:t>
            </w:r>
          </w:p>
        </w:tc>
        <w:tc>
          <w:tcPr>
            <w:tcW w:w="1701" w:type="dxa"/>
            <w:vAlign w:val="bottom"/>
          </w:tcPr>
          <w:p w:rsidR="000D1C9D" w:rsidRPr="00684BBE" w:rsidRDefault="000D1C9D" w:rsidP="00710751">
            <w:pPr>
              <w:tabs>
                <w:tab w:val="decimal" w:pos="1418"/>
              </w:tabs>
              <w:spacing w:line="240" w:lineRule="auto"/>
              <w:jc w:val="left"/>
              <w:outlineLvl w:val="1"/>
              <w:rPr>
                <w:rFonts w:ascii="Arial" w:hAnsi="Arial" w:cs="Arial"/>
                <w:b/>
                <w:sz w:val="18"/>
                <w:szCs w:val="18"/>
                <w:lang w:val="ru-RU"/>
              </w:rPr>
            </w:pPr>
            <w:r w:rsidRPr="00684BBE">
              <w:rPr>
                <w:rFonts w:ascii="Arial" w:hAnsi="Arial" w:cs="Arial"/>
                <w:b/>
                <w:sz w:val="18"/>
                <w:szCs w:val="18"/>
                <w:lang w:val="ru-RU"/>
              </w:rPr>
              <w:t>30</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lang w:val="ru-RU"/>
              </w:rPr>
              <w:t>2.927</w:t>
            </w:r>
          </w:p>
        </w:tc>
      </w:tr>
      <w:tr w:rsidR="002D2DFD" w:rsidRPr="00684BBE" w:rsidTr="00FC2EB2">
        <w:trPr>
          <w:trHeight w:val="227"/>
        </w:trPr>
        <w:tc>
          <w:tcPr>
            <w:tcW w:w="2842" w:type="dxa"/>
            <w:noWrap/>
            <w:vAlign w:val="bottom"/>
          </w:tcPr>
          <w:p w:rsidR="000D1C9D" w:rsidRPr="00684BBE" w:rsidRDefault="000D1C9D" w:rsidP="00710751">
            <w:pPr>
              <w:spacing w:line="240" w:lineRule="auto"/>
              <w:ind w:left="62" w:right="-108" w:hanging="170"/>
              <w:jc w:val="left"/>
              <w:rPr>
                <w:rFonts w:ascii="Arial" w:hAnsi="Arial" w:cs="Arial"/>
                <w:b/>
                <w:sz w:val="18"/>
                <w:szCs w:val="18"/>
                <w:lang w:val="ru-RU" w:eastAsia="ru-RU"/>
              </w:rPr>
            </w:pPr>
            <w:r w:rsidRPr="00684BBE">
              <w:rPr>
                <w:rFonts w:ascii="Arial" w:hAnsi="Arial" w:cs="Arial"/>
                <w:sz w:val="18"/>
                <w:szCs w:val="18"/>
                <w:lang w:val="ru-RU" w:eastAsia="ru-RU"/>
              </w:rPr>
              <w:t>Переводы из уровня 1 и уровня 2</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lang w:val="ru-RU"/>
              </w:rPr>
              <w:t>4</w:t>
            </w:r>
            <w:r w:rsidRPr="00684BBE">
              <w:rPr>
                <w:rFonts w:ascii="Arial" w:hAnsi="Arial" w:cs="Arial"/>
                <w:b/>
                <w:sz w:val="18"/>
                <w:szCs w:val="18"/>
              </w:rPr>
              <w:t>.</w:t>
            </w:r>
            <w:r w:rsidRPr="00684BBE">
              <w:rPr>
                <w:rFonts w:ascii="Arial" w:hAnsi="Arial" w:cs="Arial"/>
                <w:b/>
                <w:sz w:val="18"/>
                <w:szCs w:val="18"/>
                <w:lang w:val="ru-RU"/>
              </w:rPr>
              <w:t>079</w:t>
            </w:r>
          </w:p>
        </w:tc>
        <w:tc>
          <w:tcPr>
            <w:tcW w:w="1701" w:type="dxa"/>
            <w:vAlign w:val="bottom"/>
          </w:tcPr>
          <w:p w:rsidR="000D1C9D" w:rsidRPr="00684BBE" w:rsidRDefault="000D1C9D"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lang w:val="ru-RU"/>
              </w:rPr>
              <w:t>4.079</w:t>
            </w:r>
          </w:p>
        </w:tc>
      </w:tr>
      <w:tr w:rsidR="002D2DFD" w:rsidRPr="00684BBE" w:rsidTr="00FC2EB2">
        <w:trPr>
          <w:trHeight w:val="227"/>
        </w:trPr>
        <w:tc>
          <w:tcPr>
            <w:tcW w:w="2842" w:type="dxa"/>
            <w:noWrap/>
            <w:vAlign w:val="bottom"/>
          </w:tcPr>
          <w:p w:rsidR="000D1C9D" w:rsidRPr="00684BBE" w:rsidRDefault="000D1C9D" w:rsidP="00710751">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Прочее</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sz w:val="18"/>
                <w:szCs w:val="18"/>
                <w:lang w:val="ru-RU"/>
              </w:rPr>
            </w:pPr>
            <w:r w:rsidRPr="00684BBE">
              <w:rPr>
                <w:rFonts w:ascii="Arial" w:hAnsi="Arial" w:cs="Arial"/>
                <w:b/>
                <w:sz w:val="18"/>
                <w:szCs w:val="18"/>
                <w:lang w:val="ru-RU"/>
              </w:rPr>
              <w:t>932</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sz w:val="18"/>
                <w:szCs w:val="18"/>
              </w:rPr>
            </w:pPr>
            <w:r w:rsidRPr="00684BBE">
              <w:rPr>
                <w:rFonts w:ascii="Arial" w:hAnsi="Arial" w:cs="Arial"/>
                <w:b/>
                <w:sz w:val="18"/>
                <w:szCs w:val="18"/>
                <w:lang w:val="ru-RU"/>
              </w:rPr>
              <w:t>−</w:t>
            </w:r>
          </w:p>
        </w:tc>
        <w:tc>
          <w:tcPr>
            <w:tcW w:w="1701" w:type="dxa"/>
            <w:vAlign w:val="bottom"/>
          </w:tcPr>
          <w:p w:rsidR="000D1C9D" w:rsidRPr="00684BBE" w:rsidRDefault="000D1C9D" w:rsidP="00710751">
            <w:pPr>
              <w:tabs>
                <w:tab w:val="decimal" w:pos="1418"/>
              </w:tabs>
              <w:spacing w:line="240" w:lineRule="auto"/>
              <w:jc w:val="left"/>
              <w:rPr>
                <w:rFonts w:ascii="Arial" w:hAnsi="Arial" w:cs="Arial"/>
                <w:b/>
                <w:sz w:val="18"/>
                <w:szCs w:val="18"/>
                <w:lang w:val="ru-RU"/>
              </w:rPr>
            </w:pPr>
            <w:r w:rsidRPr="00684BBE">
              <w:rPr>
                <w:rFonts w:ascii="Arial" w:hAnsi="Arial" w:cs="Arial"/>
                <w:b/>
                <w:sz w:val="18"/>
                <w:szCs w:val="18"/>
                <w:lang w:val="ru-RU"/>
              </w:rPr>
              <w:t>−</w:t>
            </w:r>
          </w:p>
        </w:tc>
        <w:tc>
          <w:tcPr>
            <w:tcW w:w="1701" w:type="dxa"/>
            <w:noWrap/>
            <w:vAlign w:val="bottom"/>
          </w:tcPr>
          <w:p w:rsidR="000D1C9D" w:rsidRPr="00684BBE" w:rsidRDefault="000D1C9D" w:rsidP="00710751">
            <w:pPr>
              <w:tabs>
                <w:tab w:val="decimal" w:pos="1418"/>
              </w:tabs>
              <w:spacing w:line="240" w:lineRule="auto"/>
              <w:jc w:val="left"/>
              <w:rPr>
                <w:rFonts w:ascii="Arial" w:hAnsi="Arial" w:cs="Arial"/>
                <w:b/>
                <w:sz w:val="18"/>
                <w:szCs w:val="18"/>
                <w:lang w:val="ru-RU"/>
              </w:rPr>
            </w:pPr>
            <w:r w:rsidRPr="00684BBE">
              <w:rPr>
                <w:rFonts w:ascii="Arial" w:hAnsi="Arial" w:cs="Arial"/>
                <w:b/>
                <w:sz w:val="18"/>
                <w:szCs w:val="18"/>
                <w:lang w:val="ru-RU"/>
              </w:rPr>
              <w:t>932</w:t>
            </w:r>
          </w:p>
        </w:tc>
      </w:tr>
      <w:tr w:rsidR="000D1C9D" w:rsidRPr="00684BBE" w:rsidTr="00FC2EB2">
        <w:trPr>
          <w:trHeight w:val="227"/>
        </w:trPr>
        <w:tc>
          <w:tcPr>
            <w:tcW w:w="2842" w:type="dxa"/>
            <w:tcBorders>
              <w:top w:val="single" w:sz="4" w:space="0" w:color="auto"/>
              <w:bottom w:val="single" w:sz="12" w:space="0" w:color="auto"/>
            </w:tcBorders>
            <w:noWrap/>
            <w:vAlign w:val="bottom"/>
          </w:tcPr>
          <w:p w:rsidR="000D1C9D" w:rsidRPr="00684BBE" w:rsidRDefault="000D1C9D" w:rsidP="00710751">
            <w:pPr>
              <w:spacing w:line="240" w:lineRule="auto"/>
              <w:ind w:left="62" w:right="-108" w:hanging="170"/>
              <w:jc w:val="left"/>
              <w:rPr>
                <w:rFonts w:ascii="Arial" w:hAnsi="Arial" w:cs="Arial"/>
                <w:b/>
                <w:sz w:val="18"/>
                <w:szCs w:val="18"/>
                <w:lang w:val="ru-RU" w:eastAsia="ru-RU"/>
              </w:rPr>
            </w:pPr>
            <w:r w:rsidRPr="00684BBE">
              <w:rPr>
                <w:rFonts w:ascii="Arial" w:hAnsi="Arial" w:cs="Arial"/>
                <w:b/>
                <w:sz w:val="18"/>
                <w:szCs w:val="18"/>
                <w:lang w:val="ru-RU" w:eastAsia="ru-RU"/>
              </w:rPr>
              <w:t xml:space="preserve">На </w:t>
            </w:r>
            <w:r w:rsidR="002D2DFD" w:rsidRPr="00684BBE">
              <w:rPr>
                <w:rFonts w:ascii="Arial" w:hAnsi="Arial" w:cs="Arial"/>
                <w:b/>
                <w:sz w:val="18"/>
                <w:szCs w:val="18"/>
                <w:lang w:val="ru-RU" w:eastAsia="ru-RU"/>
              </w:rPr>
              <w:t>31 декабря</w:t>
            </w:r>
            <w:r w:rsidRPr="00684BBE">
              <w:rPr>
                <w:rFonts w:ascii="Arial" w:hAnsi="Arial" w:cs="Arial"/>
                <w:b/>
                <w:sz w:val="18"/>
                <w:szCs w:val="18"/>
                <w:lang w:val="ru-RU" w:eastAsia="ru-RU"/>
              </w:rPr>
              <w:t xml:space="preserve"> </w:t>
            </w:r>
            <w:r w:rsidR="002D2DFD" w:rsidRPr="00684BBE">
              <w:rPr>
                <w:rFonts w:ascii="Arial" w:hAnsi="Arial" w:cs="Arial"/>
                <w:b/>
                <w:sz w:val="18"/>
                <w:szCs w:val="18"/>
                <w:lang w:val="ru-RU" w:eastAsia="ru-RU"/>
              </w:rPr>
              <w:t>2015 года</w:t>
            </w:r>
          </w:p>
        </w:tc>
        <w:tc>
          <w:tcPr>
            <w:tcW w:w="1701" w:type="dxa"/>
            <w:tcBorders>
              <w:top w:val="single" w:sz="4" w:space="0" w:color="auto"/>
              <w:bottom w:val="single" w:sz="12" w:space="0" w:color="auto"/>
            </w:tcBorders>
            <w:noWrap/>
            <w:vAlign w:val="bottom"/>
          </w:tcPr>
          <w:p w:rsidR="000D1C9D" w:rsidRPr="00684BBE" w:rsidRDefault="000D1C9D" w:rsidP="00710751">
            <w:pPr>
              <w:tabs>
                <w:tab w:val="decimal" w:pos="1418"/>
              </w:tabs>
              <w:spacing w:line="240" w:lineRule="auto"/>
              <w:jc w:val="left"/>
              <w:outlineLvl w:val="1"/>
              <w:rPr>
                <w:rFonts w:ascii="Arial" w:hAnsi="Arial" w:cs="Arial"/>
                <w:b/>
                <w:sz w:val="18"/>
                <w:szCs w:val="18"/>
                <w:lang w:val="ru-RU"/>
              </w:rPr>
            </w:pPr>
            <w:r w:rsidRPr="00684BBE">
              <w:rPr>
                <w:rFonts w:ascii="Arial" w:hAnsi="Arial" w:cs="Arial"/>
                <w:b/>
                <w:sz w:val="18"/>
                <w:szCs w:val="18"/>
                <w:lang w:val="ru-RU"/>
              </w:rPr>
              <w:t>1.166</w:t>
            </w:r>
          </w:p>
        </w:tc>
        <w:tc>
          <w:tcPr>
            <w:tcW w:w="1701" w:type="dxa"/>
            <w:tcBorders>
              <w:top w:val="single" w:sz="4" w:space="0" w:color="auto"/>
              <w:bottom w:val="single" w:sz="12" w:space="0" w:color="auto"/>
            </w:tcBorders>
            <w:noWrap/>
            <w:vAlign w:val="bottom"/>
          </w:tcPr>
          <w:p w:rsidR="000D1C9D" w:rsidRPr="00684BBE" w:rsidRDefault="000D1C9D"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lang w:val="ru-RU"/>
              </w:rPr>
              <w:t>10</w:t>
            </w:r>
            <w:r w:rsidRPr="00684BBE">
              <w:rPr>
                <w:rFonts w:ascii="Arial" w:hAnsi="Arial" w:cs="Arial"/>
                <w:b/>
                <w:sz w:val="18"/>
                <w:szCs w:val="18"/>
              </w:rPr>
              <w:t>.</w:t>
            </w:r>
            <w:r w:rsidRPr="00684BBE">
              <w:rPr>
                <w:rFonts w:ascii="Arial" w:hAnsi="Arial" w:cs="Arial"/>
                <w:b/>
                <w:sz w:val="18"/>
                <w:szCs w:val="18"/>
                <w:lang w:val="ru-RU"/>
              </w:rPr>
              <w:t>276</w:t>
            </w:r>
          </w:p>
        </w:tc>
        <w:tc>
          <w:tcPr>
            <w:tcW w:w="1701" w:type="dxa"/>
            <w:tcBorders>
              <w:top w:val="single" w:sz="4" w:space="0" w:color="auto"/>
              <w:bottom w:val="single" w:sz="12" w:space="0" w:color="auto"/>
            </w:tcBorders>
            <w:vAlign w:val="bottom"/>
          </w:tcPr>
          <w:p w:rsidR="000D1C9D" w:rsidRPr="00684BBE" w:rsidRDefault="000D1C9D" w:rsidP="00710751">
            <w:pPr>
              <w:tabs>
                <w:tab w:val="decimal" w:pos="1418"/>
              </w:tabs>
              <w:spacing w:line="240" w:lineRule="auto"/>
              <w:jc w:val="left"/>
              <w:rPr>
                <w:rFonts w:ascii="Arial" w:hAnsi="Arial" w:cs="Arial"/>
                <w:b/>
                <w:bCs/>
                <w:sz w:val="18"/>
                <w:szCs w:val="18"/>
                <w:lang w:val="ru-RU"/>
              </w:rPr>
            </w:pPr>
            <w:r w:rsidRPr="00684BBE">
              <w:rPr>
                <w:rFonts w:ascii="Arial" w:hAnsi="Arial" w:cs="Arial"/>
                <w:b/>
                <w:sz w:val="18"/>
                <w:szCs w:val="18"/>
                <w:lang w:val="ru-RU"/>
              </w:rPr>
              <w:t>383</w:t>
            </w:r>
          </w:p>
        </w:tc>
        <w:tc>
          <w:tcPr>
            <w:tcW w:w="1701" w:type="dxa"/>
            <w:tcBorders>
              <w:top w:val="single" w:sz="4" w:space="0" w:color="auto"/>
              <w:bottom w:val="single" w:sz="12" w:space="0" w:color="auto"/>
            </w:tcBorders>
            <w:noWrap/>
            <w:vAlign w:val="bottom"/>
          </w:tcPr>
          <w:p w:rsidR="000D1C9D" w:rsidRPr="00684BBE" w:rsidRDefault="000D1C9D" w:rsidP="00710751">
            <w:pPr>
              <w:tabs>
                <w:tab w:val="decimal" w:pos="1418"/>
              </w:tabs>
              <w:spacing w:line="240" w:lineRule="auto"/>
              <w:jc w:val="left"/>
              <w:outlineLvl w:val="1"/>
              <w:rPr>
                <w:rFonts w:ascii="Arial" w:hAnsi="Arial" w:cs="Arial"/>
                <w:b/>
                <w:sz w:val="18"/>
                <w:szCs w:val="18"/>
              </w:rPr>
            </w:pPr>
            <w:r w:rsidRPr="00684BBE">
              <w:rPr>
                <w:rFonts w:ascii="Arial" w:hAnsi="Arial" w:cs="Arial"/>
                <w:b/>
                <w:sz w:val="18"/>
                <w:szCs w:val="18"/>
                <w:lang w:val="ru-RU"/>
              </w:rPr>
              <w:t>11</w:t>
            </w:r>
            <w:r w:rsidRPr="00684BBE">
              <w:rPr>
                <w:rFonts w:ascii="Arial" w:hAnsi="Arial" w:cs="Arial"/>
                <w:b/>
                <w:sz w:val="18"/>
                <w:szCs w:val="18"/>
              </w:rPr>
              <w:t>.825</w:t>
            </w:r>
          </w:p>
        </w:tc>
      </w:tr>
    </w:tbl>
    <w:p w:rsidR="00D80C27" w:rsidRPr="00684BBE" w:rsidRDefault="00D80C27" w:rsidP="00710751">
      <w:pPr>
        <w:pStyle w:val="6"/>
        <w:widowControl w:val="0"/>
      </w:pPr>
    </w:p>
    <w:tbl>
      <w:tblPr>
        <w:tblW w:w="9638" w:type="dxa"/>
        <w:tblInd w:w="108" w:type="dxa"/>
        <w:tblLayout w:type="fixed"/>
        <w:tblLook w:val="0000" w:firstRow="0" w:lastRow="0" w:firstColumn="0" w:lastColumn="0" w:noHBand="0" w:noVBand="0"/>
      </w:tblPr>
      <w:tblGrid>
        <w:gridCol w:w="2551"/>
        <w:gridCol w:w="1417"/>
        <w:gridCol w:w="1417"/>
        <w:gridCol w:w="1417"/>
        <w:gridCol w:w="1417"/>
        <w:gridCol w:w="1419"/>
      </w:tblGrid>
      <w:tr w:rsidR="002D2DFD" w:rsidRPr="00684BBE" w:rsidTr="00D80C27">
        <w:trPr>
          <w:trHeight w:val="227"/>
        </w:trPr>
        <w:tc>
          <w:tcPr>
            <w:tcW w:w="2551" w:type="dxa"/>
            <w:tcBorders>
              <w:top w:val="nil"/>
              <w:left w:val="nil"/>
              <w:right w:val="nil"/>
            </w:tcBorders>
            <w:noWrap/>
            <w:vAlign w:val="bottom"/>
          </w:tcPr>
          <w:p w:rsidR="00D80C27" w:rsidRPr="00684BBE" w:rsidRDefault="00D80C27" w:rsidP="00710751">
            <w:pPr>
              <w:spacing w:line="240" w:lineRule="auto"/>
              <w:ind w:left="62" w:right="-108" w:hanging="170"/>
              <w:jc w:val="left"/>
              <w:rPr>
                <w:rFonts w:ascii="Arial" w:hAnsi="Arial" w:cs="Arial"/>
                <w:b/>
                <w:bCs/>
                <w:sz w:val="18"/>
                <w:szCs w:val="18"/>
                <w:lang w:val="ru-RU"/>
              </w:rPr>
            </w:pPr>
          </w:p>
        </w:tc>
        <w:tc>
          <w:tcPr>
            <w:tcW w:w="7087" w:type="dxa"/>
            <w:gridSpan w:val="5"/>
            <w:tcBorders>
              <w:top w:val="nil"/>
              <w:left w:val="nil"/>
              <w:bottom w:val="single" w:sz="4" w:space="0" w:color="auto"/>
              <w:right w:val="nil"/>
            </w:tcBorders>
            <w:noWrap/>
            <w:vAlign w:val="bottom"/>
          </w:tcPr>
          <w:p w:rsidR="00D80C27" w:rsidRPr="00684BBE" w:rsidRDefault="00D45313" w:rsidP="00710751">
            <w:pPr>
              <w:spacing w:line="240" w:lineRule="auto"/>
              <w:ind w:left="-57" w:right="-57"/>
              <w:jc w:val="center"/>
              <w:rPr>
                <w:rFonts w:ascii="Arial" w:hAnsi="Arial" w:cs="Arial"/>
                <w:b/>
                <w:sz w:val="18"/>
                <w:szCs w:val="18"/>
                <w:lang w:val="ru-RU"/>
              </w:rPr>
            </w:pPr>
            <w:r w:rsidRPr="00684BBE">
              <w:rPr>
                <w:rFonts w:ascii="Arial" w:hAnsi="Arial" w:cs="Arial"/>
                <w:b/>
                <w:bCs/>
                <w:sz w:val="18"/>
                <w:szCs w:val="18"/>
                <w:lang w:val="ru-RU"/>
              </w:rPr>
              <w:t xml:space="preserve">На </w:t>
            </w:r>
            <w:r w:rsidR="002D2DFD" w:rsidRPr="00684BBE">
              <w:rPr>
                <w:rFonts w:ascii="Arial" w:hAnsi="Arial" w:cs="Arial"/>
                <w:b/>
                <w:bCs/>
                <w:sz w:val="18"/>
                <w:szCs w:val="18"/>
                <w:lang w:val="ru-RU"/>
              </w:rPr>
              <w:t>31 декабря</w:t>
            </w:r>
            <w:r w:rsidRPr="00684BBE">
              <w:rPr>
                <w:rFonts w:ascii="Arial" w:hAnsi="Arial" w:cs="Arial"/>
                <w:b/>
                <w:bCs/>
                <w:sz w:val="18"/>
                <w:szCs w:val="18"/>
                <w:lang w:val="ru-RU"/>
              </w:rPr>
              <w:t xml:space="preserve"> </w:t>
            </w:r>
            <w:r w:rsidR="002D2DFD" w:rsidRPr="00684BBE">
              <w:rPr>
                <w:rFonts w:ascii="Arial" w:hAnsi="Arial" w:cs="Arial"/>
                <w:b/>
                <w:bCs/>
                <w:sz w:val="18"/>
                <w:szCs w:val="18"/>
              </w:rPr>
              <w:t>2015 года</w:t>
            </w:r>
          </w:p>
        </w:tc>
      </w:tr>
      <w:tr w:rsidR="002D2DFD" w:rsidRPr="004506E2" w:rsidTr="00D45313">
        <w:trPr>
          <w:trHeight w:val="227"/>
        </w:trPr>
        <w:tc>
          <w:tcPr>
            <w:tcW w:w="2551" w:type="dxa"/>
            <w:tcBorders>
              <w:left w:val="nil"/>
              <w:right w:val="nil"/>
            </w:tcBorders>
            <w:noWrap/>
            <w:vAlign w:val="bottom"/>
          </w:tcPr>
          <w:p w:rsidR="00D80C27" w:rsidRPr="00684BBE" w:rsidRDefault="00D80C27" w:rsidP="00710751">
            <w:pPr>
              <w:spacing w:line="240" w:lineRule="auto"/>
              <w:ind w:left="62" w:right="-108" w:hanging="170"/>
              <w:jc w:val="left"/>
              <w:rPr>
                <w:rFonts w:ascii="Arial" w:hAnsi="Arial" w:cs="Arial"/>
                <w:b/>
                <w:bCs/>
                <w:sz w:val="18"/>
                <w:szCs w:val="18"/>
                <w:lang w:val="ru-RU"/>
              </w:rPr>
            </w:pPr>
          </w:p>
        </w:tc>
        <w:tc>
          <w:tcPr>
            <w:tcW w:w="1417" w:type="dxa"/>
            <w:vMerge w:val="restart"/>
            <w:tcBorders>
              <w:top w:val="single" w:sz="4" w:space="0" w:color="auto"/>
              <w:left w:val="nil"/>
              <w:right w:val="nil"/>
            </w:tcBorders>
            <w:noWrap/>
            <w:vAlign w:val="bottom"/>
          </w:tcPr>
          <w:p w:rsidR="00D80C27" w:rsidRPr="00684BBE" w:rsidRDefault="00D80C27" w:rsidP="00710751">
            <w:pPr>
              <w:tabs>
                <w:tab w:val="decimal" w:pos="1276"/>
              </w:tabs>
              <w:spacing w:line="240" w:lineRule="auto"/>
              <w:ind w:left="-108" w:right="68"/>
              <w:jc w:val="right"/>
              <w:rPr>
                <w:rFonts w:ascii="Arial" w:hAnsi="Arial" w:cs="Arial"/>
                <w:b/>
                <w:bCs/>
                <w:sz w:val="18"/>
                <w:szCs w:val="18"/>
              </w:rPr>
            </w:pPr>
            <w:r w:rsidRPr="00684BBE">
              <w:rPr>
                <w:rFonts w:ascii="Arial" w:hAnsi="Arial" w:cs="Arial"/>
                <w:b/>
                <w:bCs/>
                <w:sz w:val="18"/>
                <w:szCs w:val="18"/>
              </w:rPr>
              <w:t xml:space="preserve"> </w:t>
            </w:r>
          </w:p>
          <w:p w:rsidR="00D80C27" w:rsidRPr="00684BBE" w:rsidRDefault="00D4088A" w:rsidP="00710751">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Балансовая (т</w:t>
            </w:r>
            <w:r w:rsidR="00D80C27" w:rsidRPr="00684BBE">
              <w:rPr>
                <w:rFonts w:ascii="Arial" w:hAnsi="Arial" w:cs="Arial"/>
                <w:b/>
                <w:sz w:val="18"/>
                <w:szCs w:val="18"/>
                <w:lang w:val="ru-RU"/>
              </w:rPr>
              <w:t>екущая</w:t>
            </w:r>
            <w:r w:rsidRPr="00684BBE">
              <w:rPr>
                <w:rFonts w:ascii="Arial" w:hAnsi="Arial" w:cs="Arial"/>
                <w:b/>
                <w:sz w:val="18"/>
                <w:szCs w:val="18"/>
                <w:lang w:val="ru-RU"/>
              </w:rPr>
              <w:t>)</w:t>
            </w:r>
            <w:r w:rsidR="00D80C27" w:rsidRPr="00684BBE">
              <w:rPr>
                <w:rFonts w:ascii="Arial" w:hAnsi="Arial" w:cs="Arial"/>
                <w:b/>
                <w:sz w:val="18"/>
                <w:szCs w:val="18"/>
              </w:rPr>
              <w:t xml:space="preserve"> </w:t>
            </w:r>
          </w:p>
          <w:p w:rsidR="00D80C27" w:rsidRPr="00684BBE" w:rsidRDefault="00D80C27" w:rsidP="00710751">
            <w:pPr>
              <w:spacing w:line="240" w:lineRule="auto"/>
              <w:ind w:left="-108" w:right="68"/>
              <w:jc w:val="right"/>
              <w:rPr>
                <w:rFonts w:ascii="Arial" w:hAnsi="Arial" w:cs="Arial"/>
                <w:b/>
                <w:bCs/>
                <w:sz w:val="18"/>
                <w:szCs w:val="18"/>
              </w:rPr>
            </w:pPr>
            <w:r w:rsidRPr="00684BBE">
              <w:rPr>
                <w:rFonts w:ascii="Arial" w:hAnsi="Arial" w:cs="Arial"/>
                <w:b/>
                <w:sz w:val="18"/>
                <w:szCs w:val="18"/>
              </w:rPr>
              <w:t>стоимость</w:t>
            </w:r>
          </w:p>
        </w:tc>
        <w:tc>
          <w:tcPr>
            <w:tcW w:w="1417" w:type="dxa"/>
            <w:vMerge w:val="restart"/>
            <w:tcBorders>
              <w:top w:val="single" w:sz="4" w:space="0" w:color="auto"/>
              <w:left w:val="nil"/>
              <w:right w:val="nil"/>
            </w:tcBorders>
            <w:noWrap/>
            <w:vAlign w:val="bottom"/>
          </w:tcPr>
          <w:p w:rsidR="00D80C27" w:rsidRPr="00684BBE" w:rsidRDefault="00D80C27" w:rsidP="00710751">
            <w:pPr>
              <w:spacing w:line="240" w:lineRule="auto"/>
              <w:ind w:left="-108" w:right="68"/>
              <w:jc w:val="right"/>
              <w:rPr>
                <w:rFonts w:ascii="Arial" w:hAnsi="Arial" w:cs="Arial"/>
                <w:sz w:val="18"/>
                <w:szCs w:val="18"/>
              </w:rPr>
            </w:pPr>
            <w:r w:rsidRPr="00684BBE">
              <w:rPr>
                <w:rFonts w:ascii="Arial" w:hAnsi="Arial" w:cs="Arial"/>
                <w:b/>
                <w:sz w:val="18"/>
                <w:szCs w:val="18"/>
              </w:rPr>
              <w:t>Справедли</w:t>
            </w:r>
            <w:r w:rsidRPr="00684BBE">
              <w:rPr>
                <w:rFonts w:ascii="Arial" w:hAnsi="Arial" w:cs="Arial"/>
                <w:b/>
                <w:sz w:val="18"/>
                <w:szCs w:val="18"/>
                <w:lang w:val="ru-RU"/>
              </w:rPr>
              <w:t>-</w:t>
            </w:r>
            <w:r w:rsidRPr="00684BBE">
              <w:rPr>
                <w:rFonts w:ascii="Arial" w:hAnsi="Arial" w:cs="Arial"/>
                <w:b/>
                <w:sz w:val="18"/>
                <w:szCs w:val="18"/>
              </w:rPr>
              <w:t>вая стоимость</w:t>
            </w:r>
          </w:p>
        </w:tc>
        <w:tc>
          <w:tcPr>
            <w:tcW w:w="4253" w:type="dxa"/>
            <w:gridSpan w:val="3"/>
            <w:tcBorders>
              <w:left w:val="nil"/>
              <w:bottom w:val="single" w:sz="4" w:space="0" w:color="auto"/>
              <w:right w:val="nil"/>
            </w:tcBorders>
            <w:noWrap/>
            <w:vAlign w:val="bottom"/>
          </w:tcPr>
          <w:p w:rsidR="00D80C27" w:rsidRPr="00684BBE" w:rsidRDefault="00D80C27" w:rsidP="00710751">
            <w:pPr>
              <w:spacing w:line="240" w:lineRule="auto"/>
              <w:ind w:left="-57" w:right="-57"/>
              <w:jc w:val="center"/>
              <w:rPr>
                <w:rFonts w:ascii="Arial" w:hAnsi="Arial" w:cs="Arial"/>
                <w:b/>
                <w:sz w:val="18"/>
                <w:szCs w:val="18"/>
                <w:lang w:val="ru-RU"/>
              </w:rPr>
            </w:pPr>
            <w:r w:rsidRPr="00684BBE">
              <w:rPr>
                <w:rFonts w:ascii="Arial" w:hAnsi="Arial" w:cs="Arial"/>
                <w:b/>
                <w:sz w:val="18"/>
                <w:szCs w:val="18"/>
                <w:lang w:val="ru-RU"/>
              </w:rPr>
              <w:t xml:space="preserve">Оценка справедливой стоимости </w:t>
            </w:r>
          </w:p>
          <w:p w:rsidR="00D80C27" w:rsidRPr="00684BBE" w:rsidRDefault="00D80C27" w:rsidP="00710751">
            <w:pPr>
              <w:spacing w:line="240" w:lineRule="auto"/>
              <w:ind w:left="-57" w:right="-57"/>
              <w:jc w:val="center"/>
              <w:rPr>
                <w:rFonts w:ascii="Arial" w:hAnsi="Arial" w:cs="Arial"/>
                <w:sz w:val="18"/>
                <w:szCs w:val="18"/>
                <w:lang w:val="ru-RU"/>
              </w:rPr>
            </w:pPr>
            <w:r w:rsidRPr="00684BBE">
              <w:rPr>
                <w:rFonts w:ascii="Arial" w:hAnsi="Arial" w:cs="Arial"/>
                <w:b/>
                <w:sz w:val="18"/>
                <w:szCs w:val="18"/>
                <w:lang w:val="ru-RU"/>
              </w:rPr>
              <w:t>с использованием</w:t>
            </w:r>
          </w:p>
        </w:tc>
      </w:tr>
      <w:tr w:rsidR="002D2DFD" w:rsidRPr="004506E2" w:rsidTr="00D45313">
        <w:trPr>
          <w:trHeight w:val="227"/>
        </w:trPr>
        <w:tc>
          <w:tcPr>
            <w:tcW w:w="2551" w:type="dxa"/>
            <w:tcBorders>
              <w:left w:val="nil"/>
              <w:bottom w:val="single" w:sz="4" w:space="0" w:color="auto"/>
              <w:right w:val="nil"/>
            </w:tcBorders>
            <w:noWrap/>
            <w:vAlign w:val="bottom"/>
          </w:tcPr>
          <w:p w:rsidR="00D80C27" w:rsidRPr="00684BBE" w:rsidRDefault="00D80C27" w:rsidP="00710751">
            <w:pPr>
              <w:spacing w:line="240" w:lineRule="auto"/>
              <w:ind w:left="62" w:right="-108" w:hanging="170"/>
              <w:jc w:val="left"/>
              <w:rPr>
                <w:rFonts w:ascii="Arial" w:hAnsi="Arial" w:cs="Arial"/>
                <w:i/>
                <w:iCs/>
                <w:sz w:val="16"/>
                <w:szCs w:val="16"/>
                <w:lang w:val="ru-RU"/>
              </w:rPr>
            </w:pPr>
            <w:r w:rsidRPr="00684BBE">
              <w:rPr>
                <w:rFonts w:ascii="Arial" w:hAnsi="Arial" w:cs="Arial"/>
                <w:i/>
                <w:iCs/>
                <w:sz w:val="16"/>
                <w:szCs w:val="16"/>
              </w:rPr>
              <w:t xml:space="preserve">В </w:t>
            </w:r>
            <w:r w:rsidRPr="00684BBE">
              <w:rPr>
                <w:rFonts w:ascii="Arial" w:hAnsi="Arial" w:cs="Arial"/>
                <w:i/>
                <w:iCs/>
                <w:sz w:val="16"/>
                <w:szCs w:val="16"/>
                <w:lang w:val="ru-RU"/>
              </w:rPr>
              <w:t xml:space="preserve">миллионах </w:t>
            </w:r>
            <w:r w:rsidRPr="00684BBE">
              <w:rPr>
                <w:rFonts w:ascii="Arial" w:hAnsi="Arial" w:cs="Arial"/>
                <w:i/>
                <w:iCs/>
                <w:sz w:val="16"/>
                <w:szCs w:val="16"/>
              </w:rPr>
              <w:t>тенге</w:t>
            </w:r>
          </w:p>
        </w:tc>
        <w:tc>
          <w:tcPr>
            <w:tcW w:w="1417" w:type="dxa"/>
            <w:vMerge/>
            <w:tcBorders>
              <w:left w:val="nil"/>
              <w:bottom w:val="single" w:sz="4" w:space="0" w:color="auto"/>
              <w:right w:val="nil"/>
            </w:tcBorders>
            <w:noWrap/>
            <w:vAlign w:val="bottom"/>
          </w:tcPr>
          <w:p w:rsidR="00D80C27" w:rsidRPr="00684BBE" w:rsidRDefault="00D80C27" w:rsidP="00710751">
            <w:pPr>
              <w:spacing w:line="240" w:lineRule="auto"/>
              <w:ind w:left="-108" w:right="57"/>
              <w:jc w:val="right"/>
              <w:rPr>
                <w:rFonts w:ascii="Arial" w:hAnsi="Arial" w:cs="Arial"/>
                <w:b/>
                <w:sz w:val="18"/>
                <w:szCs w:val="18"/>
                <w:lang w:val="ru-RU"/>
              </w:rPr>
            </w:pPr>
          </w:p>
        </w:tc>
        <w:tc>
          <w:tcPr>
            <w:tcW w:w="1417" w:type="dxa"/>
            <w:vMerge/>
            <w:tcBorders>
              <w:left w:val="nil"/>
              <w:bottom w:val="single" w:sz="4" w:space="0" w:color="auto"/>
              <w:right w:val="nil"/>
            </w:tcBorders>
            <w:noWrap/>
            <w:vAlign w:val="bottom"/>
          </w:tcPr>
          <w:p w:rsidR="00D80C27" w:rsidRPr="00684BBE" w:rsidRDefault="00D80C27" w:rsidP="00710751">
            <w:pPr>
              <w:spacing w:line="240" w:lineRule="auto"/>
              <w:ind w:left="-108" w:right="57"/>
              <w:jc w:val="right"/>
              <w:rPr>
                <w:rFonts w:ascii="Arial" w:hAnsi="Arial" w:cs="Arial"/>
                <w:b/>
                <w:sz w:val="18"/>
                <w:szCs w:val="18"/>
                <w:lang w:val="ru-RU"/>
              </w:rPr>
            </w:pPr>
          </w:p>
        </w:tc>
        <w:tc>
          <w:tcPr>
            <w:tcW w:w="1417" w:type="dxa"/>
            <w:tcBorders>
              <w:top w:val="single" w:sz="4" w:space="0" w:color="auto"/>
              <w:left w:val="nil"/>
              <w:bottom w:val="single" w:sz="4" w:space="0" w:color="auto"/>
              <w:right w:val="nil"/>
            </w:tcBorders>
            <w:noWrap/>
            <w:vAlign w:val="bottom"/>
          </w:tcPr>
          <w:p w:rsidR="00D80C27" w:rsidRPr="00684BBE" w:rsidRDefault="00D80C27" w:rsidP="00710751">
            <w:pPr>
              <w:spacing w:line="240" w:lineRule="auto"/>
              <w:ind w:left="-108" w:right="68"/>
              <w:jc w:val="right"/>
              <w:rPr>
                <w:rFonts w:ascii="Arial" w:hAnsi="Arial" w:cs="Arial"/>
                <w:b/>
                <w:sz w:val="18"/>
                <w:szCs w:val="18"/>
                <w:lang w:val="ru-RU"/>
              </w:rPr>
            </w:pPr>
            <w:r w:rsidRPr="00684BBE">
              <w:rPr>
                <w:rFonts w:ascii="Arial" w:hAnsi="Arial" w:cs="Arial"/>
                <w:b/>
                <w:sz w:val="18"/>
                <w:lang w:val="ru-RU"/>
              </w:rPr>
              <w:t>Котировок на активном рынке (Уровень 1)</w:t>
            </w:r>
          </w:p>
        </w:tc>
        <w:tc>
          <w:tcPr>
            <w:tcW w:w="1417" w:type="dxa"/>
            <w:tcBorders>
              <w:top w:val="single" w:sz="4" w:space="0" w:color="auto"/>
              <w:left w:val="nil"/>
              <w:bottom w:val="single" w:sz="4" w:space="0" w:color="auto"/>
              <w:right w:val="nil"/>
            </w:tcBorders>
            <w:vAlign w:val="bottom"/>
          </w:tcPr>
          <w:p w:rsidR="00D80C27" w:rsidRPr="00684BBE" w:rsidDel="00484376" w:rsidRDefault="00D80C27" w:rsidP="00710751">
            <w:pPr>
              <w:spacing w:line="240" w:lineRule="auto"/>
              <w:ind w:left="-108" w:right="68"/>
              <w:jc w:val="right"/>
              <w:rPr>
                <w:rFonts w:ascii="Arial" w:hAnsi="Arial" w:cs="Arial"/>
                <w:b/>
                <w:sz w:val="18"/>
                <w:szCs w:val="18"/>
                <w:lang w:val="ru-RU"/>
              </w:rPr>
            </w:pPr>
            <w:r w:rsidRPr="00684BBE">
              <w:rPr>
                <w:rFonts w:ascii="Arial" w:hAnsi="Arial" w:cs="Arial"/>
                <w:b/>
                <w:sz w:val="18"/>
                <w:lang w:val="ru-RU"/>
              </w:rPr>
              <w:t>Существен-ных наблю-даемых исходных данных (Уровень 2)</w:t>
            </w:r>
          </w:p>
        </w:tc>
        <w:tc>
          <w:tcPr>
            <w:tcW w:w="1419" w:type="dxa"/>
            <w:tcBorders>
              <w:top w:val="single" w:sz="4" w:space="0" w:color="auto"/>
              <w:left w:val="nil"/>
              <w:bottom w:val="single" w:sz="4" w:space="0" w:color="auto"/>
              <w:right w:val="nil"/>
            </w:tcBorders>
            <w:noWrap/>
            <w:vAlign w:val="bottom"/>
          </w:tcPr>
          <w:p w:rsidR="00D80C27" w:rsidRPr="00684BBE" w:rsidDel="00484376" w:rsidRDefault="00D80C27" w:rsidP="00710751">
            <w:pPr>
              <w:spacing w:line="240" w:lineRule="auto"/>
              <w:ind w:left="-108" w:right="68"/>
              <w:jc w:val="right"/>
              <w:rPr>
                <w:rFonts w:ascii="Arial" w:hAnsi="Arial" w:cs="Arial"/>
                <w:b/>
                <w:sz w:val="18"/>
                <w:szCs w:val="18"/>
                <w:lang w:val="ru-RU"/>
              </w:rPr>
            </w:pPr>
            <w:r w:rsidRPr="00684BBE">
              <w:rPr>
                <w:rFonts w:ascii="Arial" w:hAnsi="Arial" w:cs="Arial"/>
                <w:b/>
                <w:sz w:val="18"/>
                <w:lang w:val="ru-RU"/>
              </w:rPr>
              <w:t>Существен-</w:t>
            </w:r>
            <w:r w:rsidRPr="00684BBE">
              <w:rPr>
                <w:rFonts w:ascii="Arial" w:hAnsi="Arial" w:cs="Arial"/>
                <w:b/>
                <w:spacing w:val="-3"/>
                <w:sz w:val="18"/>
                <w:lang w:val="ru-RU"/>
              </w:rPr>
              <w:t>ных ненаблю</w:t>
            </w:r>
            <w:r w:rsidR="0046581A" w:rsidRPr="00684BBE">
              <w:rPr>
                <w:rFonts w:ascii="Arial" w:hAnsi="Arial" w:cs="Arial"/>
                <w:b/>
                <w:spacing w:val="-3"/>
                <w:sz w:val="18"/>
                <w:lang w:val="ru-RU"/>
              </w:rPr>
              <w:t>-</w:t>
            </w:r>
            <w:r w:rsidRPr="00684BBE">
              <w:rPr>
                <w:rFonts w:ascii="Arial" w:hAnsi="Arial" w:cs="Arial"/>
                <w:b/>
                <w:sz w:val="18"/>
                <w:lang w:val="ru-RU"/>
              </w:rPr>
              <w:t xml:space="preserve">даемых исходных данных (Уровень 3) </w:t>
            </w:r>
          </w:p>
        </w:tc>
      </w:tr>
      <w:tr w:rsidR="002D2DFD" w:rsidRPr="004506E2" w:rsidTr="00D45313">
        <w:trPr>
          <w:trHeight w:val="227"/>
        </w:trPr>
        <w:tc>
          <w:tcPr>
            <w:tcW w:w="2551" w:type="dxa"/>
            <w:tcBorders>
              <w:top w:val="single" w:sz="4" w:space="0" w:color="auto"/>
              <w:left w:val="nil"/>
              <w:right w:val="nil"/>
            </w:tcBorders>
            <w:noWrap/>
            <w:vAlign w:val="bottom"/>
          </w:tcPr>
          <w:p w:rsidR="00D80C27" w:rsidRPr="00684BBE" w:rsidRDefault="002D2DFD" w:rsidP="00710751">
            <w:pPr>
              <w:spacing w:line="240" w:lineRule="auto"/>
              <w:ind w:left="62" w:right="-108" w:hanging="170"/>
              <w:jc w:val="left"/>
              <w:rPr>
                <w:rFonts w:ascii="Arial" w:hAnsi="Arial" w:cs="Arial"/>
                <w:i/>
                <w:iCs/>
                <w:sz w:val="18"/>
                <w:szCs w:val="18"/>
                <w:lang w:val="ru-RU" w:eastAsia="ru-RU"/>
              </w:rPr>
            </w:pPr>
            <w:r w:rsidRPr="00684BBE">
              <w:rPr>
                <w:rFonts w:ascii="Arial" w:hAnsi="Arial" w:cs="Arial"/>
                <w:i/>
                <w:iCs/>
                <w:sz w:val="18"/>
                <w:szCs w:val="18"/>
                <w:lang w:val="ru-RU" w:eastAsia="ru-RU"/>
              </w:rPr>
              <w:t xml:space="preserve"> </w:t>
            </w:r>
          </w:p>
        </w:tc>
        <w:tc>
          <w:tcPr>
            <w:tcW w:w="1417" w:type="dxa"/>
            <w:tcBorders>
              <w:top w:val="single" w:sz="4" w:space="0" w:color="auto"/>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c>
          <w:tcPr>
            <w:tcW w:w="1417" w:type="dxa"/>
            <w:tcBorders>
              <w:top w:val="single" w:sz="4" w:space="0" w:color="auto"/>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left w:val="nil"/>
              <w:right w:val="nil"/>
            </w:tcBorders>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c>
          <w:tcPr>
            <w:tcW w:w="1419" w:type="dxa"/>
            <w:tcBorders>
              <w:top w:val="single" w:sz="4" w:space="0" w:color="auto"/>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r>
      <w:tr w:rsidR="002D2DFD" w:rsidRPr="00684BBE" w:rsidTr="00D45313">
        <w:trPr>
          <w:trHeight w:val="227"/>
        </w:trPr>
        <w:tc>
          <w:tcPr>
            <w:tcW w:w="2551" w:type="dxa"/>
            <w:tcBorders>
              <w:left w:val="nil"/>
              <w:right w:val="nil"/>
            </w:tcBorders>
            <w:noWrap/>
            <w:vAlign w:val="bottom"/>
          </w:tcPr>
          <w:p w:rsidR="00D80C27" w:rsidRPr="00684BBE" w:rsidRDefault="00D80C27" w:rsidP="00710751">
            <w:pPr>
              <w:spacing w:line="240" w:lineRule="auto"/>
              <w:ind w:left="62" w:right="-108" w:hanging="170"/>
              <w:jc w:val="left"/>
              <w:rPr>
                <w:rFonts w:ascii="Arial" w:hAnsi="Arial" w:cs="Arial"/>
                <w:b/>
                <w:bCs/>
                <w:sz w:val="18"/>
                <w:szCs w:val="18"/>
              </w:rPr>
            </w:pPr>
            <w:r w:rsidRPr="00684BBE">
              <w:rPr>
                <w:rFonts w:ascii="Arial" w:hAnsi="Arial" w:cs="Arial"/>
                <w:b/>
                <w:iCs/>
                <w:sz w:val="18"/>
                <w:szCs w:val="18"/>
                <w:lang w:val="ru-RU" w:eastAsia="ru-RU"/>
              </w:rPr>
              <w:t>Финансовые активы</w:t>
            </w:r>
          </w:p>
        </w:tc>
        <w:tc>
          <w:tcPr>
            <w:tcW w:w="1417" w:type="dxa"/>
            <w:tcBorders>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c>
          <w:tcPr>
            <w:tcW w:w="1417" w:type="dxa"/>
            <w:tcBorders>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c>
          <w:tcPr>
            <w:tcW w:w="1419" w:type="dxa"/>
            <w:tcBorders>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r>
      <w:tr w:rsidR="002D2DFD" w:rsidRPr="00684BBE" w:rsidTr="00D45313">
        <w:trPr>
          <w:trHeight w:val="227"/>
        </w:trPr>
        <w:tc>
          <w:tcPr>
            <w:tcW w:w="2551" w:type="dxa"/>
            <w:tcBorders>
              <w:top w:val="nil"/>
              <w:left w:val="nil"/>
              <w:right w:val="nil"/>
            </w:tcBorders>
            <w:noWrap/>
            <w:vAlign w:val="bottom"/>
          </w:tcPr>
          <w:p w:rsidR="00D45313" w:rsidRPr="00684BBE" w:rsidRDefault="00D45313" w:rsidP="00710751">
            <w:pPr>
              <w:spacing w:line="240" w:lineRule="auto"/>
              <w:ind w:left="62" w:right="-108" w:hanging="170"/>
              <w:jc w:val="left"/>
              <w:rPr>
                <w:rFonts w:ascii="Arial" w:hAnsi="Arial" w:cs="Arial"/>
                <w:sz w:val="18"/>
                <w:szCs w:val="18"/>
              </w:rPr>
            </w:pPr>
            <w:r w:rsidRPr="00684BBE">
              <w:rPr>
                <w:rFonts w:ascii="Arial" w:hAnsi="Arial" w:cs="Arial"/>
                <w:sz w:val="18"/>
                <w:szCs w:val="18"/>
                <w:lang w:val="ru-RU"/>
              </w:rPr>
              <w:t>Средства в кредитных учреждениях</w:t>
            </w:r>
          </w:p>
        </w:tc>
        <w:tc>
          <w:tcPr>
            <w:tcW w:w="1417"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
                <w:bCs/>
                <w:sz w:val="18"/>
                <w:szCs w:val="18"/>
                <w:lang w:val="ru-RU"/>
              </w:rPr>
            </w:pPr>
            <w:r w:rsidRPr="00684BBE">
              <w:rPr>
                <w:rFonts w:ascii="Arial" w:hAnsi="Arial" w:cs="Arial"/>
                <w:b/>
                <w:bCs/>
                <w:sz w:val="18"/>
                <w:szCs w:val="18"/>
                <w:lang w:val="ru-RU"/>
              </w:rPr>
              <w:t>2.158.850</w:t>
            </w:r>
          </w:p>
        </w:tc>
        <w:tc>
          <w:tcPr>
            <w:tcW w:w="1417"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
                <w:bCs/>
                <w:sz w:val="18"/>
                <w:szCs w:val="18"/>
                <w:lang w:val="ru-RU"/>
              </w:rPr>
            </w:pPr>
            <w:r w:rsidRPr="00684BBE">
              <w:rPr>
                <w:rFonts w:ascii="Arial" w:hAnsi="Arial" w:cs="Arial"/>
                <w:b/>
                <w:bCs/>
                <w:sz w:val="18"/>
                <w:szCs w:val="18"/>
                <w:lang w:val="ru-RU"/>
              </w:rPr>
              <w:t>2.</w:t>
            </w:r>
            <w:r w:rsidR="005B7371" w:rsidRPr="00684BBE">
              <w:rPr>
                <w:rFonts w:ascii="Arial" w:hAnsi="Arial" w:cs="Arial"/>
                <w:b/>
                <w:bCs/>
                <w:sz w:val="18"/>
                <w:szCs w:val="18"/>
              </w:rPr>
              <w:t>138</w:t>
            </w:r>
            <w:r w:rsidRPr="00684BBE">
              <w:rPr>
                <w:rFonts w:ascii="Arial" w:hAnsi="Arial" w:cs="Arial"/>
                <w:b/>
                <w:bCs/>
                <w:sz w:val="18"/>
                <w:szCs w:val="18"/>
                <w:lang w:val="ru-RU"/>
              </w:rPr>
              <w:t>.</w:t>
            </w:r>
            <w:r w:rsidR="005B7371" w:rsidRPr="00684BBE">
              <w:rPr>
                <w:rFonts w:ascii="Arial" w:hAnsi="Arial" w:cs="Arial"/>
                <w:b/>
                <w:bCs/>
                <w:sz w:val="18"/>
                <w:szCs w:val="18"/>
              </w:rPr>
              <w:t>505</w:t>
            </w:r>
          </w:p>
        </w:tc>
        <w:tc>
          <w:tcPr>
            <w:tcW w:w="1417"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
                <w:bCs/>
                <w:sz w:val="18"/>
                <w:szCs w:val="18"/>
                <w:lang w:val="ru-RU"/>
              </w:rPr>
            </w:pPr>
            <w:r w:rsidRPr="00684BBE">
              <w:rPr>
                <w:rFonts w:ascii="Arial" w:hAnsi="Arial" w:cs="Arial"/>
                <w:b/>
                <w:bCs/>
                <w:sz w:val="18"/>
                <w:szCs w:val="18"/>
                <w:lang w:val="ru-RU"/>
              </w:rPr>
              <w:t>1.094.521</w:t>
            </w:r>
          </w:p>
        </w:tc>
        <w:tc>
          <w:tcPr>
            <w:tcW w:w="1417" w:type="dxa"/>
            <w:tcBorders>
              <w:top w:val="nil"/>
              <w:left w:val="nil"/>
              <w:right w:val="nil"/>
            </w:tcBorders>
            <w:vAlign w:val="bottom"/>
          </w:tcPr>
          <w:p w:rsidR="00D45313" w:rsidRPr="00684BBE" w:rsidDel="00484376" w:rsidRDefault="005B7371" w:rsidP="00710751">
            <w:pPr>
              <w:tabs>
                <w:tab w:val="decimal" w:pos="1134"/>
              </w:tabs>
              <w:adjustRightInd/>
              <w:spacing w:line="240" w:lineRule="auto"/>
              <w:jc w:val="left"/>
              <w:textAlignment w:val="auto"/>
              <w:rPr>
                <w:rFonts w:ascii="Arial" w:hAnsi="Arial" w:cs="Arial"/>
                <w:b/>
                <w:bCs/>
                <w:sz w:val="18"/>
                <w:szCs w:val="18"/>
                <w:lang w:val="ru-RU"/>
              </w:rPr>
            </w:pPr>
            <w:r w:rsidRPr="00684BBE">
              <w:rPr>
                <w:rFonts w:ascii="Arial" w:hAnsi="Arial" w:cs="Arial"/>
                <w:b/>
                <w:bCs/>
                <w:sz w:val="18"/>
                <w:szCs w:val="18"/>
              </w:rPr>
              <w:t>971</w:t>
            </w:r>
            <w:r w:rsidR="00D45313" w:rsidRPr="00684BBE">
              <w:rPr>
                <w:rFonts w:ascii="Arial" w:hAnsi="Arial" w:cs="Arial"/>
                <w:b/>
                <w:bCs/>
                <w:sz w:val="18"/>
                <w:szCs w:val="18"/>
                <w:lang w:val="ru-RU"/>
              </w:rPr>
              <w:t>.</w:t>
            </w:r>
            <w:r w:rsidRPr="00684BBE">
              <w:rPr>
                <w:rFonts w:ascii="Arial" w:hAnsi="Arial" w:cs="Arial"/>
                <w:b/>
                <w:bCs/>
                <w:sz w:val="18"/>
                <w:szCs w:val="18"/>
              </w:rPr>
              <w:t>906</w:t>
            </w:r>
          </w:p>
        </w:tc>
        <w:tc>
          <w:tcPr>
            <w:tcW w:w="1419"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
                <w:bCs/>
                <w:sz w:val="18"/>
                <w:szCs w:val="18"/>
                <w:lang w:val="ru-RU"/>
              </w:rPr>
            </w:pPr>
            <w:r w:rsidRPr="00684BBE">
              <w:rPr>
                <w:rFonts w:ascii="Arial" w:hAnsi="Arial" w:cs="Arial"/>
                <w:b/>
                <w:bCs/>
                <w:sz w:val="18"/>
                <w:szCs w:val="18"/>
              </w:rPr>
              <w:t>72</w:t>
            </w:r>
            <w:r w:rsidRPr="00684BBE">
              <w:rPr>
                <w:rFonts w:ascii="Arial" w:hAnsi="Arial" w:cs="Arial"/>
                <w:b/>
                <w:bCs/>
                <w:sz w:val="18"/>
                <w:szCs w:val="18"/>
                <w:lang w:val="ru-RU"/>
              </w:rPr>
              <w:t>.</w:t>
            </w:r>
            <w:r w:rsidRPr="00684BBE">
              <w:rPr>
                <w:rFonts w:ascii="Arial" w:hAnsi="Arial" w:cs="Arial"/>
                <w:b/>
                <w:bCs/>
                <w:sz w:val="18"/>
                <w:szCs w:val="18"/>
              </w:rPr>
              <w:t>078</w:t>
            </w:r>
          </w:p>
        </w:tc>
      </w:tr>
      <w:tr w:rsidR="002D2DFD" w:rsidRPr="00684BBE" w:rsidTr="00D45313">
        <w:trPr>
          <w:trHeight w:val="227"/>
        </w:trPr>
        <w:tc>
          <w:tcPr>
            <w:tcW w:w="2551" w:type="dxa"/>
            <w:tcBorders>
              <w:left w:val="nil"/>
              <w:right w:val="nil"/>
            </w:tcBorders>
            <w:noWrap/>
            <w:vAlign w:val="bottom"/>
          </w:tcPr>
          <w:p w:rsidR="00D80C27" w:rsidRPr="00684BBE" w:rsidRDefault="002D2DFD" w:rsidP="00710751">
            <w:pPr>
              <w:spacing w:line="240" w:lineRule="auto"/>
              <w:ind w:left="62" w:right="-108" w:hanging="170"/>
              <w:jc w:val="left"/>
              <w:rPr>
                <w:rFonts w:ascii="Arial" w:hAnsi="Arial" w:cs="Arial"/>
                <w:i/>
                <w:iCs/>
                <w:sz w:val="18"/>
                <w:szCs w:val="18"/>
                <w:lang w:val="ru-RU" w:eastAsia="ru-RU"/>
              </w:rPr>
            </w:pPr>
            <w:r w:rsidRPr="00684BBE">
              <w:rPr>
                <w:rFonts w:ascii="Arial" w:hAnsi="Arial" w:cs="Arial"/>
                <w:i/>
                <w:iCs/>
                <w:sz w:val="18"/>
                <w:szCs w:val="18"/>
                <w:lang w:val="ru-RU" w:eastAsia="ru-RU"/>
              </w:rPr>
              <w:t xml:space="preserve"> </w:t>
            </w:r>
          </w:p>
        </w:tc>
        <w:tc>
          <w:tcPr>
            <w:tcW w:w="1417" w:type="dxa"/>
            <w:tcBorders>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c>
          <w:tcPr>
            <w:tcW w:w="1417" w:type="dxa"/>
            <w:tcBorders>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c>
          <w:tcPr>
            <w:tcW w:w="1419" w:type="dxa"/>
            <w:tcBorders>
              <w:left w:val="nil"/>
              <w:right w:val="nil"/>
            </w:tcBorders>
            <w:noWrap/>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r>
      <w:tr w:rsidR="002D2DFD" w:rsidRPr="00684BBE" w:rsidTr="00D45313">
        <w:trPr>
          <w:trHeight w:val="227"/>
        </w:trPr>
        <w:tc>
          <w:tcPr>
            <w:tcW w:w="2551" w:type="dxa"/>
            <w:tcBorders>
              <w:left w:val="nil"/>
              <w:bottom w:val="nil"/>
              <w:right w:val="nil"/>
            </w:tcBorders>
            <w:noWrap/>
            <w:vAlign w:val="bottom"/>
          </w:tcPr>
          <w:p w:rsidR="00D80C27" w:rsidRPr="00684BBE" w:rsidRDefault="00D80C27" w:rsidP="00710751">
            <w:pPr>
              <w:spacing w:line="240" w:lineRule="auto"/>
              <w:ind w:left="62" w:right="-108" w:hanging="170"/>
              <w:jc w:val="left"/>
              <w:rPr>
                <w:rFonts w:ascii="Arial" w:hAnsi="Arial" w:cs="Arial"/>
                <w:b/>
                <w:bCs/>
                <w:sz w:val="18"/>
                <w:szCs w:val="18"/>
              </w:rPr>
            </w:pPr>
            <w:r w:rsidRPr="00684BBE">
              <w:rPr>
                <w:rFonts w:ascii="Arial" w:hAnsi="Arial" w:cs="Arial"/>
                <w:b/>
                <w:iCs/>
                <w:sz w:val="18"/>
                <w:szCs w:val="18"/>
                <w:lang w:val="ru-RU" w:eastAsia="ru-RU"/>
              </w:rPr>
              <w:t>Финансовые обязательства</w:t>
            </w:r>
          </w:p>
        </w:tc>
        <w:tc>
          <w:tcPr>
            <w:tcW w:w="1417" w:type="dxa"/>
            <w:tcBorders>
              <w:left w:val="nil"/>
              <w:bottom w:val="nil"/>
              <w:right w:val="nil"/>
            </w:tcBorders>
            <w:noWrap/>
            <w:vAlign w:val="bottom"/>
          </w:tcPr>
          <w:p w:rsidR="00D80C27" w:rsidRPr="00684BBE" w:rsidRDefault="00D80C27" w:rsidP="00710751">
            <w:pPr>
              <w:tabs>
                <w:tab w:val="decimal" w:pos="1134"/>
              </w:tabs>
              <w:spacing w:line="240" w:lineRule="auto"/>
              <w:jc w:val="left"/>
              <w:rPr>
                <w:rFonts w:ascii="Arial" w:hAnsi="Arial" w:cs="Arial"/>
                <w:b/>
                <w:bCs/>
                <w:sz w:val="18"/>
                <w:szCs w:val="18"/>
                <w:lang w:val="ru-RU"/>
              </w:rPr>
            </w:pPr>
          </w:p>
        </w:tc>
        <w:tc>
          <w:tcPr>
            <w:tcW w:w="1417" w:type="dxa"/>
            <w:tcBorders>
              <w:left w:val="nil"/>
              <w:bottom w:val="nil"/>
              <w:right w:val="nil"/>
            </w:tcBorders>
            <w:noWrap/>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c>
          <w:tcPr>
            <w:tcW w:w="1417" w:type="dxa"/>
            <w:tcBorders>
              <w:left w:val="nil"/>
              <w:bottom w:val="nil"/>
              <w:right w:val="nil"/>
            </w:tcBorders>
            <w:noWrap/>
            <w:vAlign w:val="bottom"/>
          </w:tcPr>
          <w:p w:rsidR="00D80C27" w:rsidRPr="00684BBE" w:rsidRDefault="00D80C27" w:rsidP="00710751">
            <w:pPr>
              <w:tabs>
                <w:tab w:val="decimal" w:pos="1134"/>
              </w:tabs>
              <w:spacing w:line="240" w:lineRule="auto"/>
              <w:jc w:val="left"/>
              <w:rPr>
                <w:rFonts w:ascii="Arial" w:hAnsi="Arial" w:cs="Arial"/>
                <w:b/>
                <w:bCs/>
                <w:sz w:val="18"/>
                <w:szCs w:val="18"/>
                <w:lang w:val="ru-RU"/>
              </w:rPr>
            </w:pPr>
          </w:p>
        </w:tc>
        <w:tc>
          <w:tcPr>
            <w:tcW w:w="1417" w:type="dxa"/>
            <w:tcBorders>
              <w:left w:val="nil"/>
              <w:bottom w:val="nil"/>
              <w:right w:val="nil"/>
            </w:tcBorders>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c>
          <w:tcPr>
            <w:tcW w:w="1419" w:type="dxa"/>
            <w:tcBorders>
              <w:left w:val="nil"/>
              <w:bottom w:val="nil"/>
              <w:right w:val="nil"/>
            </w:tcBorders>
            <w:noWrap/>
            <w:vAlign w:val="bottom"/>
          </w:tcPr>
          <w:p w:rsidR="00D80C27" w:rsidRPr="00684BBE" w:rsidRDefault="00D80C27" w:rsidP="00710751">
            <w:pPr>
              <w:tabs>
                <w:tab w:val="decimal" w:pos="1134"/>
              </w:tabs>
              <w:spacing w:line="240" w:lineRule="auto"/>
              <w:jc w:val="left"/>
              <w:rPr>
                <w:rFonts w:ascii="Arial" w:hAnsi="Arial" w:cs="Arial"/>
                <w:sz w:val="18"/>
                <w:szCs w:val="18"/>
                <w:lang w:val="ru-RU"/>
              </w:rPr>
            </w:pPr>
          </w:p>
        </w:tc>
      </w:tr>
      <w:tr w:rsidR="002D2DFD" w:rsidRPr="00684BBE" w:rsidTr="00D45313">
        <w:trPr>
          <w:trHeight w:val="227"/>
        </w:trPr>
        <w:tc>
          <w:tcPr>
            <w:tcW w:w="2551" w:type="dxa"/>
            <w:tcBorders>
              <w:top w:val="nil"/>
              <w:left w:val="nil"/>
              <w:right w:val="nil"/>
            </w:tcBorders>
            <w:noWrap/>
            <w:vAlign w:val="bottom"/>
          </w:tcPr>
          <w:p w:rsidR="00D45313" w:rsidRPr="00684BBE" w:rsidRDefault="00D453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w:t>
            </w:r>
          </w:p>
        </w:tc>
        <w:tc>
          <w:tcPr>
            <w:tcW w:w="1417"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
                <w:bCs/>
                <w:sz w:val="18"/>
                <w:szCs w:val="18"/>
                <w:lang w:val="ru-RU"/>
              </w:rPr>
            </w:pPr>
            <w:r w:rsidRPr="00684BBE">
              <w:rPr>
                <w:rFonts w:ascii="Arial" w:hAnsi="Arial" w:cs="Arial"/>
                <w:b/>
                <w:bCs/>
                <w:sz w:val="18"/>
                <w:szCs w:val="18"/>
                <w:lang w:val="ru-RU"/>
              </w:rPr>
              <w:t>6.092.711</w:t>
            </w:r>
          </w:p>
        </w:tc>
        <w:tc>
          <w:tcPr>
            <w:tcW w:w="1417" w:type="dxa"/>
            <w:tcBorders>
              <w:top w:val="nil"/>
              <w:left w:val="nil"/>
              <w:right w:val="nil"/>
            </w:tcBorders>
            <w:noWrap/>
            <w:vAlign w:val="bottom"/>
          </w:tcPr>
          <w:p w:rsidR="00D45313" w:rsidRPr="00684BBE" w:rsidRDefault="00D45313" w:rsidP="00710751">
            <w:pPr>
              <w:tabs>
                <w:tab w:val="decimal" w:pos="1134"/>
              </w:tabs>
              <w:adjustRightInd/>
              <w:spacing w:line="240" w:lineRule="auto"/>
              <w:jc w:val="left"/>
              <w:textAlignment w:val="auto"/>
              <w:rPr>
                <w:rFonts w:ascii="Arial" w:hAnsi="Arial" w:cs="Arial"/>
                <w:b/>
                <w:bCs/>
                <w:sz w:val="18"/>
                <w:szCs w:val="18"/>
                <w:lang w:val="ru-RU"/>
              </w:rPr>
            </w:pPr>
            <w:r w:rsidRPr="00684BBE">
              <w:rPr>
                <w:rFonts w:ascii="Arial" w:hAnsi="Arial" w:cs="Arial"/>
                <w:b/>
                <w:bCs/>
                <w:sz w:val="18"/>
                <w:szCs w:val="18"/>
                <w:lang w:val="ru-RU"/>
              </w:rPr>
              <w:t>5.532.497</w:t>
            </w:r>
          </w:p>
        </w:tc>
        <w:tc>
          <w:tcPr>
            <w:tcW w:w="1417" w:type="dxa"/>
            <w:tcBorders>
              <w:top w:val="nil"/>
              <w:left w:val="nil"/>
              <w:right w:val="nil"/>
            </w:tcBorders>
            <w:noWrap/>
            <w:vAlign w:val="bottom"/>
          </w:tcPr>
          <w:p w:rsidR="00D45313" w:rsidRPr="00684BBE" w:rsidRDefault="00D45313" w:rsidP="00710751">
            <w:pPr>
              <w:tabs>
                <w:tab w:val="decimal" w:pos="1134"/>
              </w:tabs>
              <w:adjustRightInd/>
              <w:spacing w:line="240" w:lineRule="auto"/>
              <w:jc w:val="left"/>
              <w:textAlignment w:val="auto"/>
              <w:rPr>
                <w:rFonts w:ascii="Arial" w:hAnsi="Arial" w:cs="Arial"/>
                <w:b/>
                <w:bCs/>
                <w:sz w:val="18"/>
                <w:szCs w:val="18"/>
                <w:lang w:val="ru-RU"/>
              </w:rPr>
            </w:pPr>
            <w:r w:rsidRPr="00684BBE">
              <w:rPr>
                <w:rFonts w:ascii="Arial" w:hAnsi="Arial" w:cs="Arial"/>
                <w:b/>
                <w:bCs/>
                <w:sz w:val="18"/>
                <w:szCs w:val="18"/>
                <w:lang w:val="ru-RU"/>
              </w:rPr>
              <w:t>3.153.781</w:t>
            </w:r>
          </w:p>
        </w:tc>
        <w:tc>
          <w:tcPr>
            <w:tcW w:w="1417" w:type="dxa"/>
            <w:tcBorders>
              <w:top w:val="nil"/>
              <w:left w:val="nil"/>
              <w:right w:val="nil"/>
            </w:tcBorders>
            <w:vAlign w:val="bottom"/>
          </w:tcPr>
          <w:p w:rsidR="00D45313" w:rsidRPr="00684BBE" w:rsidDel="00484376" w:rsidRDefault="00D45313" w:rsidP="00710751">
            <w:pPr>
              <w:tabs>
                <w:tab w:val="decimal" w:pos="1134"/>
              </w:tabs>
              <w:overflowPunct w:val="0"/>
              <w:autoSpaceDE w:val="0"/>
              <w:autoSpaceDN w:val="0"/>
              <w:spacing w:line="240" w:lineRule="auto"/>
              <w:jc w:val="left"/>
              <w:outlineLvl w:val="1"/>
              <w:rPr>
                <w:rFonts w:ascii="Arial" w:hAnsi="Arial" w:cs="Arial"/>
                <w:b/>
                <w:bCs/>
                <w:sz w:val="18"/>
                <w:szCs w:val="18"/>
                <w:lang w:val="ru-RU"/>
              </w:rPr>
            </w:pPr>
            <w:r w:rsidRPr="00684BBE">
              <w:rPr>
                <w:rFonts w:ascii="Arial" w:hAnsi="Arial" w:cs="Arial"/>
                <w:b/>
                <w:bCs/>
                <w:sz w:val="18"/>
                <w:szCs w:val="18"/>
                <w:lang w:val="ru-RU"/>
              </w:rPr>
              <w:t>1.99</w:t>
            </w:r>
            <w:r w:rsidRPr="00684BBE">
              <w:rPr>
                <w:rFonts w:ascii="Arial" w:hAnsi="Arial" w:cs="Arial"/>
                <w:b/>
                <w:bCs/>
                <w:sz w:val="18"/>
                <w:szCs w:val="18"/>
              </w:rPr>
              <w:t>4</w:t>
            </w:r>
            <w:r w:rsidRPr="00684BBE">
              <w:rPr>
                <w:rFonts w:ascii="Arial" w:hAnsi="Arial" w:cs="Arial"/>
                <w:b/>
                <w:bCs/>
                <w:sz w:val="18"/>
                <w:szCs w:val="18"/>
                <w:lang w:val="ru-RU"/>
              </w:rPr>
              <w:t>.</w:t>
            </w:r>
            <w:r w:rsidRPr="00684BBE">
              <w:rPr>
                <w:rFonts w:ascii="Arial" w:hAnsi="Arial" w:cs="Arial"/>
                <w:b/>
                <w:bCs/>
                <w:sz w:val="18"/>
                <w:szCs w:val="18"/>
              </w:rPr>
              <w:t>714</w:t>
            </w:r>
          </w:p>
        </w:tc>
        <w:tc>
          <w:tcPr>
            <w:tcW w:w="1419" w:type="dxa"/>
            <w:tcBorders>
              <w:top w:val="nil"/>
              <w:left w:val="nil"/>
              <w:right w:val="nil"/>
            </w:tcBorders>
            <w:noWrap/>
            <w:vAlign w:val="bottom"/>
          </w:tcPr>
          <w:p w:rsidR="00D45313" w:rsidRPr="00684BBE" w:rsidRDefault="00D45313" w:rsidP="00710751">
            <w:pPr>
              <w:tabs>
                <w:tab w:val="decimal" w:pos="1134"/>
              </w:tabs>
              <w:adjustRightInd/>
              <w:spacing w:line="240" w:lineRule="auto"/>
              <w:jc w:val="left"/>
              <w:textAlignment w:val="auto"/>
              <w:rPr>
                <w:rFonts w:ascii="Arial" w:hAnsi="Arial" w:cs="Arial"/>
                <w:b/>
                <w:bCs/>
                <w:sz w:val="18"/>
                <w:szCs w:val="18"/>
                <w:lang w:val="ru-RU"/>
              </w:rPr>
            </w:pPr>
            <w:r w:rsidRPr="00684BBE">
              <w:rPr>
                <w:rFonts w:ascii="Arial" w:hAnsi="Arial" w:cs="Arial"/>
                <w:b/>
                <w:bCs/>
                <w:sz w:val="18"/>
                <w:szCs w:val="18"/>
                <w:lang w:val="ru-RU"/>
              </w:rPr>
              <w:t>38</w:t>
            </w:r>
            <w:r w:rsidRPr="00684BBE">
              <w:rPr>
                <w:rFonts w:ascii="Arial" w:hAnsi="Arial" w:cs="Arial"/>
                <w:b/>
                <w:bCs/>
                <w:sz w:val="18"/>
                <w:szCs w:val="18"/>
              </w:rPr>
              <w:t>4</w:t>
            </w:r>
            <w:r w:rsidRPr="00684BBE">
              <w:rPr>
                <w:rFonts w:ascii="Arial" w:hAnsi="Arial" w:cs="Arial"/>
                <w:b/>
                <w:bCs/>
                <w:sz w:val="18"/>
                <w:szCs w:val="18"/>
                <w:lang w:val="ru-RU"/>
              </w:rPr>
              <w:t>.</w:t>
            </w:r>
            <w:r w:rsidRPr="00684BBE">
              <w:rPr>
                <w:rFonts w:ascii="Arial" w:hAnsi="Arial" w:cs="Arial"/>
                <w:b/>
                <w:bCs/>
                <w:sz w:val="18"/>
                <w:szCs w:val="18"/>
              </w:rPr>
              <w:t>002</w:t>
            </w:r>
          </w:p>
        </w:tc>
      </w:tr>
      <w:tr w:rsidR="002D2DFD" w:rsidRPr="00684BBE" w:rsidTr="00D45313">
        <w:trPr>
          <w:trHeight w:val="227"/>
        </w:trPr>
        <w:tc>
          <w:tcPr>
            <w:tcW w:w="2551" w:type="dxa"/>
            <w:tcBorders>
              <w:top w:val="nil"/>
              <w:left w:val="nil"/>
              <w:bottom w:val="single" w:sz="12" w:space="0" w:color="auto"/>
              <w:right w:val="nil"/>
            </w:tcBorders>
            <w:noWrap/>
            <w:vAlign w:val="bottom"/>
          </w:tcPr>
          <w:p w:rsidR="00D45313" w:rsidRPr="00684BBE" w:rsidRDefault="00D453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Правительства Республики Казахстан</w:t>
            </w:r>
          </w:p>
        </w:tc>
        <w:tc>
          <w:tcPr>
            <w:tcW w:w="1417" w:type="dxa"/>
            <w:tcBorders>
              <w:top w:val="nil"/>
              <w:left w:val="nil"/>
              <w:bottom w:val="single" w:sz="12" w:space="0" w:color="auto"/>
              <w:right w:val="nil"/>
            </w:tcBorders>
            <w:noWrap/>
            <w:vAlign w:val="bottom"/>
          </w:tcPr>
          <w:p w:rsidR="00D45313" w:rsidRPr="00684BBE" w:rsidRDefault="00D45313" w:rsidP="00710751">
            <w:pPr>
              <w:tabs>
                <w:tab w:val="decimal" w:pos="1134"/>
              </w:tabs>
              <w:adjustRightInd/>
              <w:spacing w:line="240" w:lineRule="auto"/>
              <w:jc w:val="left"/>
              <w:textAlignment w:val="auto"/>
              <w:rPr>
                <w:rFonts w:ascii="Arial" w:hAnsi="Arial" w:cs="Arial"/>
                <w:b/>
                <w:bCs/>
                <w:sz w:val="18"/>
                <w:szCs w:val="18"/>
              </w:rPr>
            </w:pPr>
            <w:r w:rsidRPr="00684BBE">
              <w:rPr>
                <w:rFonts w:ascii="Arial" w:hAnsi="Arial" w:cs="Arial"/>
                <w:b/>
                <w:bCs/>
                <w:sz w:val="18"/>
                <w:szCs w:val="18"/>
                <w:lang w:val="ru-RU"/>
              </w:rPr>
              <w:t>866.437</w:t>
            </w:r>
          </w:p>
        </w:tc>
        <w:tc>
          <w:tcPr>
            <w:tcW w:w="1417" w:type="dxa"/>
            <w:tcBorders>
              <w:top w:val="nil"/>
              <w:left w:val="nil"/>
              <w:bottom w:val="single" w:sz="12" w:space="0" w:color="auto"/>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
                <w:bCs/>
                <w:sz w:val="18"/>
                <w:szCs w:val="18"/>
                <w:lang w:val="ru-RU"/>
              </w:rPr>
            </w:pPr>
            <w:r w:rsidRPr="00684BBE">
              <w:rPr>
                <w:rFonts w:ascii="Arial" w:hAnsi="Arial" w:cs="Arial"/>
                <w:b/>
                <w:bCs/>
                <w:sz w:val="18"/>
                <w:szCs w:val="18"/>
                <w:lang w:val="ru-RU"/>
              </w:rPr>
              <w:t>849.567</w:t>
            </w:r>
          </w:p>
        </w:tc>
        <w:tc>
          <w:tcPr>
            <w:tcW w:w="1417" w:type="dxa"/>
            <w:tcBorders>
              <w:top w:val="nil"/>
              <w:left w:val="nil"/>
              <w:bottom w:val="single" w:sz="12" w:space="0" w:color="auto"/>
              <w:right w:val="nil"/>
            </w:tcBorders>
            <w:noWrap/>
            <w:vAlign w:val="bottom"/>
          </w:tcPr>
          <w:p w:rsidR="00D45313" w:rsidRPr="00684BBE" w:rsidRDefault="00D15929" w:rsidP="00710751">
            <w:pPr>
              <w:tabs>
                <w:tab w:val="decimal" w:pos="1134"/>
              </w:tabs>
              <w:overflowPunct w:val="0"/>
              <w:autoSpaceDE w:val="0"/>
              <w:autoSpaceDN w:val="0"/>
              <w:spacing w:line="240" w:lineRule="auto"/>
              <w:jc w:val="left"/>
              <w:outlineLvl w:val="1"/>
              <w:rPr>
                <w:rFonts w:ascii="Arial" w:hAnsi="Arial" w:cs="Arial"/>
                <w:b/>
                <w:bCs/>
                <w:sz w:val="18"/>
                <w:szCs w:val="18"/>
                <w:lang w:val="ru-RU"/>
              </w:rPr>
            </w:pPr>
            <w:r w:rsidRPr="00684BBE">
              <w:rPr>
                <w:rFonts w:ascii="Arial" w:hAnsi="Arial" w:cs="Arial"/>
                <w:b/>
                <w:sz w:val="18"/>
                <w:szCs w:val="18"/>
                <w:lang w:val="ru-RU"/>
              </w:rPr>
              <w:t>−</w:t>
            </w:r>
          </w:p>
        </w:tc>
        <w:tc>
          <w:tcPr>
            <w:tcW w:w="1417" w:type="dxa"/>
            <w:tcBorders>
              <w:top w:val="nil"/>
              <w:left w:val="nil"/>
              <w:bottom w:val="single" w:sz="12" w:space="0" w:color="auto"/>
              <w:right w:val="nil"/>
            </w:tcBorders>
            <w:vAlign w:val="bottom"/>
          </w:tcPr>
          <w:p w:rsidR="00D45313" w:rsidRPr="00684BBE" w:rsidDel="00484376" w:rsidRDefault="00D45313" w:rsidP="00710751">
            <w:pPr>
              <w:tabs>
                <w:tab w:val="decimal" w:pos="1134"/>
              </w:tabs>
              <w:overflowPunct w:val="0"/>
              <w:autoSpaceDE w:val="0"/>
              <w:autoSpaceDN w:val="0"/>
              <w:spacing w:line="240" w:lineRule="auto"/>
              <w:jc w:val="left"/>
              <w:outlineLvl w:val="1"/>
              <w:rPr>
                <w:rFonts w:ascii="Arial" w:hAnsi="Arial" w:cs="Arial"/>
                <w:b/>
                <w:bCs/>
                <w:sz w:val="18"/>
                <w:szCs w:val="18"/>
                <w:lang w:val="ru-RU"/>
              </w:rPr>
            </w:pPr>
            <w:r w:rsidRPr="00684BBE">
              <w:rPr>
                <w:rFonts w:ascii="Arial" w:hAnsi="Arial" w:cs="Arial"/>
                <w:b/>
                <w:bCs/>
                <w:sz w:val="18"/>
                <w:szCs w:val="18"/>
                <w:lang w:val="ru-RU"/>
              </w:rPr>
              <w:t>849.567</w:t>
            </w:r>
          </w:p>
        </w:tc>
        <w:tc>
          <w:tcPr>
            <w:tcW w:w="1419" w:type="dxa"/>
            <w:tcBorders>
              <w:top w:val="nil"/>
              <w:left w:val="nil"/>
              <w:bottom w:val="single" w:sz="12" w:space="0" w:color="auto"/>
              <w:right w:val="nil"/>
            </w:tcBorders>
            <w:noWrap/>
            <w:vAlign w:val="bottom"/>
          </w:tcPr>
          <w:p w:rsidR="00D45313" w:rsidRPr="00684BBE" w:rsidRDefault="00D15929" w:rsidP="00710751">
            <w:pPr>
              <w:tabs>
                <w:tab w:val="decimal" w:pos="1134"/>
              </w:tabs>
              <w:overflowPunct w:val="0"/>
              <w:autoSpaceDE w:val="0"/>
              <w:autoSpaceDN w:val="0"/>
              <w:spacing w:line="240" w:lineRule="auto"/>
              <w:jc w:val="left"/>
              <w:outlineLvl w:val="1"/>
              <w:rPr>
                <w:rFonts w:ascii="Arial" w:hAnsi="Arial" w:cs="Arial"/>
                <w:b/>
                <w:bCs/>
                <w:sz w:val="18"/>
                <w:szCs w:val="18"/>
              </w:rPr>
            </w:pPr>
            <w:r w:rsidRPr="00684BBE">
              <w:rPr>
                <w:rFonts w:ascii="Arial" w:hAnsi="Arial" w:cs="Arial"/>
                <w:b/>
                <w:sz w:val="18"/>
                <w:szCs w:val="18"/>
                <w:lang w:val="ru-RU"/>
              </w:rPr>
              <w:t>−</w:t>
            </w:r>
          </w:p>
        </w:tc>
      </w:tr>
    </w:tbl>
    <w:p w:rsidR="00B53E1E" w:rsidRPr="00684BBE" w:rsidRDefault="00B53E1E" w:rsidP="00710751">
      <w:pPr>
        <w:pStyle w:val="6"/>
        <w:widowControl w:val="0"/>
      </w:pPr>
      <w:r w:rsidRPr="00684BBE">
        <w:br w:type="page"/>
      </w:r>
    </w:p>
    <w:p w:rsidR="00B53E1E" w:rsidRPr="00684BBE" w:rsidRDefault="00B53E1E" w:rsidP="00710751">
      <w:pPr>
        <w:pStyle w:val="Head1cont"/>
      </w:pPr>
      <w:r w:rsidRPr="00684BBE">
        <w:lastRenderedPageBreak/>
        <w:t>3</w:t>
      </w:r>
      <w:r w:rsidR="00761FD2" w:rsidRPr="00684BBE">
        <w:t>8</w:t>
      </w:r>
      <w:r w:rsidRPr="00684BBE">
        <w:t>.</w:t>
      </w:r>
      <w:r w:rsidRPr="00684BBE">
        <w:tab/>
        <w:t>ФИНАНСОВЫЕ ИНСТРУМЕНТЫ, ЦЕЛИ И ПОЛИТИКА УПРАВЛЕНИЯ ФИНАНСОВЫМИ РИСКАМИ (</w:t>
      </w:r>
      <w:r w:rsidRPr="00684BBE">
        <w:rPr>
          <w:caps w:val="0"/>
        </w:rPr>
        <w:t>продолжение</w:t>
      </w:r>
      <w:r w:rsidRPr="00684BBE">
        <w:t>)</w:t>
      </w:r>
    </w:p>
    <w:p w:rsidR="00D80C27" w:rsidRPr="00684BBE" w:rsidRDefault="00B53E1E" w:rsidP="00CF329B">
      <w:pPr>
        <w:pStyle w:val="4"/>
        <w:rPr>
          <w:caps/>
        </w:rPr>
      </w:pPr>
      <w:r w:rsidRPr="00684BBE">
        <w:t>Справедливая стоимость финансовых инструментов (продолжение)</w:t>
      </w:r>
    </w:p>
    <w:tbl>
      <w:tblPr>
        <w:tblW w:w="9638" w:type="dxa"/>
        <w:tblInd w:w="108" w:type="dxa"/>
        <w:tblLayout w:type="fixed"/>
        <w:tblLook w:val="0000" w:firstRow="0" w:lastRow="0" w:firstColumn="0" w:lastColumn="0" w:noHBand="0" w:noVBand="0"/>
      </w:tblPr>
      <w:tblGrid>
        <w:gridCol w:w="2551"/>
        <w:gridCol w:w="1417"/>
        <w:gridCol w:w="1417"/>
        <w:gridCol w:w="1417"/>
        <w:gridCol w:w="1417"/>
        <w:gridCol w:w="1419"/>
      </w:tblGrid>
      <w:tr w:rsidR="002D2DFD" w:rsidRPr="00684BBE" w:rsidTr="00641470">
        <w:trPr>
          <w:trHeight w:val="227"/>
        </w:trPr>
        <w:tc>
          <w:tcPr>
            <w:tcW w:w="2551" w:type="dxa"/>
            <w:tcBorders>
              <w:top w:val="nil"/>
              <w:left w:val="nil"/>
              <w:right w:val="nil"/>
            </w:tcBorders>
            <w:noWrap/>
            <w:vAlign w:val="bottom"/>
          </w:tcPr>
          <w:p w:rsidR="003A5C9B" w:rsidRPr="00684BBE" w:rsidRDefault="003A5C9B" w:rsidP="00710751">
            <w:pPr>
              <w:spacing w:line="240" w:lineRule="auto"/>
              <w:ind w:left="62" w:right="-108" w:hanging="170"/>
              <w:jc w:val="left"/>
              <w:rPr>
                <w:rFonts w:ascii="Arial" w:hAnsi="Arial" w:cs="Arial"/>
                <w:b/>
                <w:bCs/>
                <w:sz w:val="18"/>
                <w:szCs w:val="18"/>
                <w:lang w:val="ru-RU"/>
              </w:rPr>
            </w:pPr>
          </w:p>
        </w:tc>
        <w:tc>
          <w:tcPr>
            <w:tcW w:w="7087" w:type="dxa"/>
            <w:gridSpan w:val="5"/>
            <w:tcBorders>
              <w:top w:val="nil"/>
              <w:left w:val="nil"/>
              <w:bottom w:val="single" w:sz="4" w:space="0" w:color="auto"/>
              <w:right w:val="nil"/>
            </w:tcBorders>
            <w:noWrap/>
            <w:vAlign w:val="bottom"/>
          </w:tcPr>
          <w:p w:rsidR="003A5C9B" w:rsidRPr="00684BBE" w:rsidRDefault="00D45313" w:rsidP="00710751">
            <w:pPr>
              <w:spacing w:line="240" w:lineRule="auto"/>
              <w:ind w:left="-57" w:right="-57"/>
              <w:jc w:val="center"/>
              <w:rPr>
                <w:rFonts w:ascii="Arial" w:hAnsi="Arial" w:cs="Arial"/>
                <w:sz w:val="18"/>
                <w:szCs w:val="18"/>
                <w:lang w:val="ru-RU"/>
              </w:rPr>
            </w:pPr>
            <w:r w:rsidRPr="00684BBE">
              <w:rPr>
                <w:rFonts w:ascii="Arial" w:hAnsi="Arial" w:cs="Arial"/>
                <w:bCs/>
                <w:sz w:val="18"/>
                <w:szCs w:val="18"/>
                <w:lang w:val="ru-RU"/>
              </w:rPr>
              <w:t xml:space="preserve">На </w:t>
            </w:r>
            <w:r w:rsidR="002D2DFD" w:rsidRPr="00684BBE">
              <w:rPr>
                <w:rFonts w:ascii="Arial" w:hAnsi="Arial" w:cs="Arial"/>
                <w:bCs/>
                <w:sz w:val="18"/>
                <w:szCs w:val="18"/>
                <w:lang w:val="ru-RU"/>
              </w:rPr>
              <w:t>31 декабря</w:t>
            </w:r>
            <w:r w:rsidRPr="00684BBE">
              <w:rPr>
                <w:rFonts w:ascii="Arial" w:hAnsi="Arial" w:cs="Arial"/>
                <w:bCs/>
                <w:sz w:val="18"/>
                <w:szCs w:val="18"/>
                <w:lang w:val="ru-RU"/>
              </w:rPr>
              <w:t xml:space="preserve"> </w:t>
            </w:r>
            <w:r w:rsidR="002D2DFD" w:rsidRPr="00684BBE">
              <w:rPr>
                <w:rFonts w:ascii="Arial" w:hAnsi="Arial" w:cs="Arial"/>
                <w:bCs/>
                <w:sz w:val="18"/>
                <w:szCs w:val="18"/>
                <w:lang w:val="ru-RU"/>
              </w:rPr>
              <w:t>2014 года</w:t>
            </w:r>
          </w:p>
        </w:tc>
      </w:tr>
      <w:tr w:rsidR="002D2DFD" w:rsidRPr="004506E2" w:rsidTr="00D80C27">
        <w:trPr>
          <w:trHeight w:val="227"/>
        </w:trPr>
        <w:tc>
          <w:tcPr>
            <w:tcW w:w="2551" w:type="dxa"/>
            <w:tcBorders>
              <w:left w:val="nil"/>
              <w:right w:val="nil"/>
            </w:tcBorders>
            <w:noWrap/>
            <w:vAlign w:val="bottom"/>
          </w:tcPr>
          <w:p w:rsidR="008F1DE4" w:rsidRPr="00684BBE" w:rsidRDefault="008F1DE4" w:rsidP="00710751">
            <w:pPr>
              <w:spacing w:line="240" w:lineRule="auto"/>
              <w:ind w:left="62" w:right="-108" w:hanging="170"/>
              <w:jc w:val="left"/>
              <w:rPr>
                <w:rFonts w:ascii="Arial" w:hAnsi="Arial" w:cs="Arial"/>
                <w:b/>
                <w:bCs/>
                <w:sz w:val="18"/>
                <w:szCs w:val="18"/>
                <w:lang w:val="ru-RU"/>
              </w:rPr>
            </w:pPr>
          </w:p>
        </w:tc>
        <w:tc>
          <w:tcPr>
            <w:tcW w:w="1417" w:type="dxa"/>
            <w:vMerge w:val="restart"/>
            <w:tcBorders>
              <w:top w:val="single" w:sz="4" w:space="0" w:color="auto"/>
              <w:left w:val="nil"/>
              <w:right w:val="nil"/>
            </w:tcBorders>
            <w:noWrap/>
            <w:vAlign w:val="bottom"/>
          </w:tcPr>
          <w:p w:rsidR="008F1DE4" w:rsidRPr="00684BBE" w:rsidRDefault="008F1DE4" w:rsidP="00710751">
            <w:pPr>
              <w:tabs>
                <w:tab w:val="decimal" w:pos="1276"/>
              </w:tabs>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 xml:space="preserve"> </w:t>
            </w:r>
          </w:p>
          <w:p w:rsidR="008F1DE4" w:rsidRPr="00684BBE" w:rsidRDefault="00D4088A" w:rsidP="00710751">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Балансовая (т</w:t>
            </w:r>
            <w:r w:rsidR="008F1DE4" w:rsidRPr="00684BBE">
              <w:rPr>
                <w:rFonts w:ascii="Arial" w:hAnsi="Arial" w:cs="Arial"/>
                <w:sz w:val="18"/>
                <w:szCs w:val="18"/>
                <w:lang w:val="ru-RU"/>
              </w:rPr>
              <w:t>екущая</w:t>
            </w:r>
            <w:r w:rsidRPr="00684BBE">
              <w:rPr>
                <w:rFonts w:ascii="Arial" w:hAnsi="Arial" w:cs="Arial"/>
                <w:sz w:val="18"/>
                <w:szCs w:val="18"/>
                <w:lang w:val="ru-RU"/>
              </w:rPr>
              <w:t>)</w:t>
            </w:r>
            <w:r w:rsidR="008F1DE4" w:rsidRPr="00684BBE">
              <w:rPr>
                <w:rFonts w:ascii="Arial" w:hAnsi="Arial" w:cs="Arial"/>
                <w:sz w:val="18"/>
                <w:szCs w:val="18"/>
                <w:lang w:val="ru-RU"/>
              </w:rPr>
              <w:t xml:space="preserve"> </w:t>
            </w:r>
          </w:p>
          <w:p w:rsidR="008F1DE4" w:rsidRPr="00684BBE" w:rsidRDefault="008F1DE4" w:rsidP="00710751">
            <w:pPr>
              <w:spacing w:line="240" w:lineRule="auto"/>
              <w:ind w:left="-108" w:right="68"/>
              <w:jc w:val="right"/>
              <w:rPr>
                <w:rFonts w:ascii="Arial" w:hAnsi="Arial" w:cs="Arial"/>
                <w:bCs/>
                <w:sz w:val="18"/>
                <w:szCs w:val="18"/>
                <w:lang w:val="ru-RU"/>
              </w:rPr>
            </w:pPr>
            <w:r w:rsidRPr="00684BBE">
              <w:rPr>
                <w:rFonts w:ascii="Arial" w:hAnsi="Arial" w:cs="Arial"/>
                <w:sz w:val="18"/>
                <w:szCs w:val="18"/>
                <w:lang w:val="ru-RU"/>
              </w:rPr>
              <w:t>стоимость</w:t>
            </w:r>
          </w:p>
        </w:tc>
        <w:tc>
          <w:tcPr>
            <w:tcW w:w="1417" w:type="dxa"/>
            <w:vMerge w:val="restart"/>
            <w:tcBorders>
              <w:top w:val="single" w:sz="4" w:space="0" w:color="auto"/>
              <w:left w:val="nil"/>
              <w:right w:val="nil"/>
            </w:tcBorders>
            <w:noWrap/>
            <w:vAlign w:val="bottom"/>
          </w:tcPr>
          <w:p w:rsidR="008F1DE4" w:rsidRPr="00684BBE" w:rsidRDefault="008F1DE4" w:rsidP="00710751">
            <w:pPr>
              <w:spacing w:line="240" w:lineRule="auto"/>
              <w:ind w:left="-108" w:right="68"/>
              <w:jc w:val="right"/>
              <w:rPr>
                <w:rFonts w:ascii="Arial" w:hAnsi="Arial" w:cs="Arial"/>
                <w:sz w:val="18"/>
                <w:szCs w:val="18"/>
              </w:rPr>
            </w:pPr>
            <w:r w:rsidRPr="00684BBE">
              <w:rPr>
                <w:rFonts w:ascii="Arial" w:hAnsi="Arial" w:cs="Arial"/>
                <w:sz w:val="18"/>
                <w:szCs w:val="18"/>
                <w:lang w:val="ru-RU"/>
              </w:rPr>
              <w:t>Справедли-вая сто</w:t>
            </w:r>
            <w:r w:rsidRPr="00684BBE">
              <w:rPr>
                <w:rFonts w:ascii="Arial" w:hAnsi="Arial" w:cs="Arial"/>
                <w:sz w:val="18"/>
                <w:szCs w:val="18"/>
              </w:rPr>
              <w:t>имость</w:t>
            </w:r>
          </w:p>
        </w:tc>
        <w:tc>
          <w:tcPr>
            <w:tcW w:w="4253" w:type="dxa"/>
            <w:gridSpan w:val="3"/>
            <w:tcBorders>
              <w:left w:val="nil"/>
              <w:bottom w:val="single" w:sz="4" w:space="0" w:color="auto"/>
              <w:right w:val="nil"/>
            </w:tcBorders>
            <w:noWrap/>
            <w:vAlign w:val="bottom"/>
          </w:tcPr>
          <w:p w:rsidR="008F1DE4" w:rsidRPr="00684BBE" w:rsidRDefault="008F1DE4" w:rsidP="00710751">
            <w:pPr>
              <w:spacing w:line="240" w:lineRule="auto"/>
              <w:ind w:left="-57" w:right="-57"/>
              <w:jc w:val="center"/>
              <w:rPr>
                <w:rFonts w:ascii="Arial" w:hAnsi="Arial" w:cs="Arial"/>
                <w:sz w:val="18"/>
                <w:szCs w:val="18"/>
                <w:lang w:val="ru-RU"/>
              </w:rPr>
            </w:pPr>
            <w:r w:rsidRPr="00684BBE">
              <w:rPr>
                <w:rFonts w:ascii="Arial" w:hAnsi="Arial" w:cs="Arial"/>
                <w:sz w:val="18"/>
                <w:szCs w:val="18"/>
                <w:lang w:val="ru-RU"/>
              </w:rPr>
              <w:t xml:space="preserve">Оценка справедливой стоимости </w:t>
            </w:r>
          </w:p>
          <w:p w:rsidR="008F1DE4" w:rsidRPr="00684BBE" w:rsidRDefault="008F1DE4" w:rsidP="00710751">
            <w:pPr>
              <w:spacing w:line="240" w:lineRule="auto"/>
              <w:ind w:left="-57" w:right="-57"/>
              <w:jc w:val="center"/>
              <w:rPr>
                <w:rFonts w:ascii="Arial" w:hAnsi="Arial" w:cs="Arial"/>
                <w:sz w:val="18"/>
                <w:szCs w:val="18"/>
                <w:lang w:val="ru-RU"/>
              </w:rPr>
            </w:pPr>
            <w:r w:rsidRPr="00684BBE">
              <w:rPr>
                <w:rFonts w:ascii="Arial" w:hAnsi="Arial" w:cs="Arial"/>
                <w:sz w:val="18"/>
                <w:szCs w:val="18"/>
                <w:lang w:val="ru-RU"/>
              </w:rPr>
              <w:t>с использованием</w:t>
            </w:r>
          </w:p>
        </w:tc>
      </w:tr>
      <w:tr w:rsidR="002D2DFD" w:rsidRPr="004506E2" w:rsidTr="00D80C27">
        <w:trPr>
          <w:trHeight w:val="227"/>
        </w:trPr>
        <w:tc>
          <w:tcPr>
            <w:tcW w:w="2551" w:type="dxa"/>
            <w:tcBorders>
              <w:left w:val="nil"/>
              <w:bottom w:val="single" w:sz="4" w:space="0" w:color="auto"/>
              <w:right w:val="nil"/>
            </w:tcBorders>
            <w:noWrap/>
            <w:vAlign w:val="bottom"/>
          </w:tcPr>
          <w:p w:rsidR="008F1DE4" w:rsidRPr="00684BBE" w:rsidRDefault="008F1DE4" w:rsidP="00710751">
            <w:pPr>
              <w:spacing w:line="240" w:lineRule="auto"/>
              <w:ind w:left="62" w:right="-108" w:hanging="170"/>
              <w:jc w:val="left"/>
              <w:rPr>
                <w:rFonts w:ascii="Arial" w:hAnsi="Arial" w:cs="Arial"/>
                <w:i/>
                <w:iCs/>
                <w:sz w:val="16"/>
                <w:szCs w:val="16"/>
                <w:lang w:val="ru-RU"/>
              </w:rPr>
            </w:pPr>
            <w:r w:rsidRPr="00684BBE">
              <w:rPr>
                <w:rFonts w:ascii="Arial" w:hAnsi="Arial" w:cs="Arial"/>
                <w:i/>
                <w:iCs/>
                <w:sz w:val="16"/>
                <w:szCs w:val="16"/>
              </w:rPr>
              <w:t xml:space="preserve">В </w:t>
            </w:r>
            <w:r w:rsidRPr="00684BBE">
              <w:rPr>
                <w:rFonts w:ascii="Arial" w:hAnsi="Arial" w:cs="Arial"/>
                <w:i/>
                <w:iCs/>
                <w:sz w:val="16"/>
                <w:szCs w:val="16"/>
                <w:lang w:val="ru-RU"/>
              </w:rPr>
              <w:t xml:space="preserve">миллионах </w:t>
            </w:r>
            <w:r w:rsidRPr="00684BBE">
              <w:rPr>
                <w:rFonts w:ascii="Arial" w:hAnsi="Arial" w:cs="Arial"/>
                <w:i/>
                <w:iCs/>
                <w:sz w:val="16"/>
                <w:szCs w:val="16"/>
              </w:rPr>
              <w:t>тенге</w:t>
            </w:r>
          </w:p>
        </w:tc>
        <w:tc>
          <w:tcPr>
            <w:tcW w:w="1417" w:type="dxa"/>
            <w:vMerge/>
            <w:tcBorders>
              <w:left w:val="nil"/>
              <w:bottom w:val="single" w:sz="4" w:space="0" w:color="auto"/>
              <w:right w:val="nil"/>
            </w:tcBorders>
            <w:noWrap/>
            <w:vAlign w:val="bottom"/>
          </w:tcPr>
          <w:p w:rsidR="008F1DE4" w:rsidRPr="00684BBE" w:rsidRDefault="008F1DE4" w:rsidP="00710751">
            <w:pPr>
              <w:spacing w:line="240" w:lineRule="auto"/>
              <w:ind w:left="-108" w:right="57"/>
              <w:jc w:val="right"/>
              <w:rPr>
                <w:rFonts w:ascii="Arial" w:hAnsi="Arial" w:cs="Arial"/>
                <w:sz w:val="18"/>
                <w:szCs w:val="18"/>
                <w:lang w:val="ru-RU"/>
              </w:rPr>
            </w:pPr>
          </w:p>
        </w:tc>
        <w:tc>
          <w:tcPr>
            <w:tcW w:w="1417" w:type="dxa"/>
            <w:vMerge/>
            <w:tcBorders>
              <w:left w:val="nil"/>
              <w:bottom w:val="single" w:sz="4" w:space="0" w:color="auto"/>
              <w:right w:val="nil"/>
            </w:tcBorders>
            <w:noWrap/>
            <w:vAlign w:val="bottom"/>
          </w:tcPr>
          <w:p w:rsidR="008F1DE4" w:rsidRPr="00684BBE" w:rsidRDefault="008F1DE4" w:rsidP="00710751">
            <w:pPr>
              <w:spacing w:line="240" w:lineRule="auto"/>
              <w:ind w:left="-108" w:right="57"/>
              <w:jc w:val="right"/>
              <w:rPr>
                <w:rFonts w:ascii="Arial" w:hAnsi="Arial" w:cs="Arial"/>
                <w:sz w:val="18"/>
                <w:szCs w:val="18"/>
                <w:lang w:val="ru-RU"/>
              </w:rPr>
            </w:pPr>
          </w:p>
        </w:tc>
        <w:tc>
          <w:tcPr>
            <w:tcW w:w="1417" w:type="dxa"/>
            <w:tcBorders>
              <w:top w:val="single" w:sz="4" w:space="0" w:color="auto"/>
              <w:left w:val="nil"/>
              <w:bottom w:val="single" w:sz="4" w:space="0" w:color="auto"/>
              <w:right w:val="nil"/>
            </w:tcBorders>
            <w:noWrap/>
            <w:vAlign w:val="bottom"/>
          </w:tcPr>
          <w:p w:rsidR="008F1DE4" w:rsidRPr="00684BBE" w:rsidRDefault="008F1DE4" w:rsidP="00710751">
            <w:pPr>
              <w:spacing w:line="240" w:lineRule="auto"/>
              <w:ind w:left="-108" w:right="68"/>
              <w:jc w:val="right"/>
              <w:rPr>
                <w:rFonts w:ascii="Arial" w:hAnsi="Arial" w:cs="Arial"/>
                <w:sz w:val="18"/>
                <w:szCs w:val="18"/>
                <w:lang w:val="ru-RU"/>
              </w:rPr>
            </w:pPr>
            <w:r w:rsidRPr="00684BBE">
              <w:rPr>
                <w:rFonts w:ascii="Arial" w:hAnsi="Arial" w:cs="Arial"/>
                <w:sz w:val="18"/>
                <w:lang w:val="ru-RU"/>
              </w:rPr>
              <w:t>Котировок на активном рынке (Уровень 1)</w:t>
            </w:r>
          </w:p>
        </w:tc>
        <w:tc>
          <w:tcPr>
            <w:tcW w:w="1417" w:type="dxa"/>
            <w:tcBorders>
              <w:top w:val="single" w:sz="4" w:space="0" w:color="auto"/>
              <w:left w:val="nil"/>
              <w:bottom w:val="single" w:sz="4" w:space="0" w:color="auto"/>
              <w:right w:val="nil"/>
            </w:tcBorders>
            <w:vAlign w:val="bottom"/>
          </w:tcPr>
          <w:p w:rsidR="008F1DE4" w:rsidRPr="00684BBE" w:rsidDel="00484376" w:rsidRDefault="008F1DE4" w:rsidP="00710751">
            <w:pPr>
              <w:spacing w:line="240" w:lineRule="auto"/>
              <w:ind w:left="-108" w:right="68"/>
              <w:jc w:val="right"/>
              <w:rPr>
                <w:rFonts w:ascii="Arial" w:hAnsi="Arial" w:cs="Arial"/>
                <w:sz w:val="18"/>
                <w:szCs w:val="18"/>
                <w:lang w:val="ru-RU"/>
              </w:rPr>
            </w:pPr>
            <w:r w:rsidRPr="00684BBE">
              <w:rPr>
                <w:rFonts w:ascii="Arial" w:hAnsi="Arial" w:cs="Arial"/>
                <w:sz w:val="18"/>
                <w:lang w:val="ru-RU"/>
              </w:rPr>
              <w:t>Существен-ных наблю-даемых исходных данных (Уровень 2)</w:t>
            </w:r>
          </w:p>
        </w:tc>
        <w:tc>
          <w:tcPr>
            <w:tcW w:w="1419" w:type="dxa"/>
            <w:tcBorders>
              <w:top w:val="single" w:sz="4" w:space="0" w:color="auto"/>
              <w:left w:val="nil"/>
              <w:bottom w:val="single" w:sz="4" w:space="0" w:color="auto"/>
              <w:right w:val="nil"/>
            </w:tcBorders>
            <w:noWrap/>
            <w:vAlign w:val="bottom"/>
          </w:tcPr>
          <w:p w:rsidR="008F1DE4" w:rsidRPr="00684BBE" w:rsidDel="00484376" w:rsidRDefault="008F1DE4" w:rsidP="00710751">
            <w:pPr>
              <w:spacing w:line="240" w:lineRule="auto"/>
              <w:ind w:left="-108" w:right="68"/>
              <w:jc w:val="right"/>
              <w:rPr>
                <w:rFonts w:ascii="Arial" w:hAnsi="Arial" w:cs="Arial"/>
                <w:sz w:val="18"/>
                <w:szCs w:val="18"/>
                <w:lang w:val="ru-RU"/>
              </w:rPr>
            </w:pPr>
            <w:r w:rsidRPr="00684BBE">
              <w:rPr>
                <w:rFonts w:ascii="Arial" w:hAnsi="Arial" w:cs="Arial"/>
                <w:sz w:val="18"/>
                <w:lang w:val="ru-RU"/>
              </w:rPr>
              <w:t>Существен-ных ненаблю</w:t>
            </w:r>
            <w:r w:rsidR="0046581A" w:rsidRPr="00684BBE">
              <w:rPr>
                <w:rFonts w:ascii="Arial" w:hAnsi="Arial" w:cs="Arial"/>
                <w:sz w:val="18"/>
                <w:lang w:val="ru-RU"/>
              </w:rPr>
              <w:t>-</w:t>
            </w:r>
            <w:r w:rsidRPr="00684BBE">
              <w:rPr>
                <w:rFonts w:ascii="Arial" w:hAnsi="Arial" w:cs="Arial"/>
                <w:sz w:val="18"/>
                <w:lang w:val="ru-RU"/>
              </w:rPr>
              <w:t xml:space="preserve">даемых исходных данных (Уровень 3) </w:t>
            </w:r>
          </w:p>
        </w:tc>
      </w:tr>
      <w:tr w:rsidR="002D2DFD" w:rsidRPr="004506E2" w:rsidTr="00D80C27">
        <w:trPr>
          <w:trHeight w:val="227"/>
        </w:trPr>
        <w:tc>
          <w:tcPr>
            <w:tcW w:w="2551" w:type="dxa"/>
            <w:tcBorders>
              <w:top w:val="single" w:sz="4" w:space="0" w:color="auto"/>
              <w:left w:val="nil"/>
              <w:right w:val="nil"/>
            </w:tcBorders>
            <w:noWrap/>
            <w:vAlign w:val="bottom"/>
          </w:tcPr>
          <w:p w:rsidR="008F1DE4" w:rsidRPr="00684BBE" w:rsidRDefault="002D2DFD" w:rsidP="00710751">
            <w:pPr>
              <w:spacing w:line="240" w:lineRule="auto"/>
              <w:ind w:left="62" w:right="-108" w:hanging="170"/>
              <w:jc w:val="left"/>
              <w:rPr>
                <w:rFonts w:ascii="Arial" w:hAnsi="Arial" w:cs="Arial"/>
                <w:i/>
                <w:iCs/>
                <w:sz w:val="18"/>
                <w:szCs w:val="18"/>
                <w:lang w:val="ru-RU" w:eastAsia="ru-RU"/>
              </w:rPr>
            </w:pPr>
            <w:r w:rsidRPr="00684BBE">
              <w:rPr>
                <w:rFonts w:ascii="Arial" w:hAnsi="Arial" w:cs="Arial"/>
                <w:i/>
                <w:iCs/>
                <w:sz w:val="18"/>
                <w:szCs w:val="18"/>
                <w:lang w:val="ru-RU" w:eastAsia="ru-RU"/>
              </w:rPr>
              <w:t xml:space="preserve"> </w:t>
            </w:r>
          </w:p>
        </w:tc>
        <w:tc>
          <w:tcPr>
            <w:tcW w:w="1417" w:type="dxa"/>
            <w:tcBorders>
              <w:top w:val="single" w:sz="4" w:space="0" w:color="auto"/>
              <w:left w:val="nil"/>
              <w:right w:val="nil"/>
            </w:tcBorders>
            <w:noWrap/>
            <w:vAlign w:val="bottom"/>
          </w:tcPr>
          <w:p w:rsidR="008F1DE4" w:rsidRPr="00684BBE" w:rsidRDefault="008F1DE4" w:rsidP="00710751">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left w:val="nil"/>
              <w:right w:val="nil"/>
            </w:tcBorders>
            <w:noWrap/>
            <w:vAlign w:val="bottom"/>
          </w:tcPr>
          <w:p w:rsidR="008F1DE4" w:rsidRPr="00684BBE" w:rsidRDefault="008F1DE4" w:rsidP="00710751">
            <w:pPr>
              <w:tabs>
                <w:tab w:val="decimal" w:pos="1134"/>
              </w:tabs>
              <w:spacing w:line="240" w:lineRule="auto"/>
              <w:jc w:val="left"/>
              <w:rPr>
                <w:rFonts w:ascii="Arial" w:hAnsi="Arial" w:cs="Arial"/>
                <w:sz w:val="18"/>
                <w:szCs w:val="18"/>
                <w:lang w:val="ru-RU"/>
              </w:rPr>
            </w:pPr>
          </w:p>
        </w:tc>
        <w:tc>
          <w:tcPr>
            <w:tcW w:w="1417" w:type="dxa"/>
            <w:tcBorders>
              <w:top w:val="single" w:sz="4" w:space="0" w:color="auto"/>
              <w:left w:val="nil"/>
              <w:right w:val="nil"/>
            </w:tcBorders>
            <w:noWrap/>
            <w:vAlign w:val="bottom"/>
          </w:tcPr>
          <w:p w:rsidR="008F1DE4" w:rsidRPr="00684BBE" w:rsidRDefault="008F1DE4" w:rsidP="00710751">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left w:val="nil"/>
              <w:right w:val="nil"/>
            </w:tcBorders>
            <w:vAlign w:val="bottom"/>
          </w:tcPr>
          <w:p w:rsidR="008F1DE4" w:rsidRPr="00684BBE" w:rsidRDefault="008F1DE4" w:rsidP="00710751">
            <w:pPr>
              <w:tabs>
                <w:tab w:val="decimal" w:pos="1134"/>
              </w:tabs>
              <w:spacing w:line="240" w:lineRule="auto"/>
              <w:jc w:val="left"/>
              <w:rPr>
                <w:rFonts w:ascii="Arial" w:hAnsi="Arial" w:cs="Arial"/>
                <w:sz w:val="18"/>
                <w:szCs w:val="18"/>
                <w:lang w:val="ru-RU"/>
              </w:rPr>
            </w:pPr>
          </w:p>
        </w:tc>
        <w:tc>
          <w:tcPr>
            <w:tcW w:w="1419" w:type="dxa"/>
            <w:tcBorders>
              <w:top w:val="single" w:sz="4" w:space="0" w:color="auto"/>
              <w:left w:val="nil"/>
              <w:right w:val="nil"/>
            </w:tcBorders>
            <w:noWrap/>
            <w:vAlign w:val="bottom"/>
          </w:tcPr>
          <w:p w:rsidR="008F1DE4" w:rsidRPr="00684BBE" w:rsidRDefault="008F1DE4" w:rsidP="00710751">
            <w:pPr>
              <w:tabs>
                <w:tab w:val="decimal" w:pos="1134"/>
              </w:tabs>
              <w:spacing w:line="240" w:lineRule="auto"/>
              <w:jc w:val="left"/>
              <w:rPr>
                <w:rFonts w:ascii="Arial" w:hAnsi="Arial" w:cs="Arial"/>
                <w:sz w:val="18"/>
                <w:szCs w:val="18"/>
                <w:lang w:val="ru-RU"/>
              </w:rPr>
            </w:pPr>
          </w:p>
        </w:tc>
      </w:tr>
      <w:tr w:rsidR="002D2DFD" w:rsidRPr="00684BBE" w:rsidTr="00D80C27">
        <w:trPr>
          <w:trHeight w:val="227"/>
        </w:trPr>
        <w:tc>
          <w:tcPr>
            <w:tcW w:w="2551" w:type="dxa"/>
            <w:tcBorders>
              <w:left w:val="nil"/>
              <w:right w:val="nil"/>
            </w:tcBorders>
            <w:noWrap/>
            <w:vAlign w:val="bottom"/>
          </w:tcPr>
          <w:p w:rsidR="003A5C9B" w:rsidRPr="00684BBE" w:rsidRDefault="003A5C9B" w:rsidP="00710751">
            <w:pPr>
              <w:spacing w:line="240" w:lineRule="auto"/>
              <w:ind w:left="62" w:right="-108" w:hanging="170"/>
              <w:jc w:val="left"/>
              <w:rPr>
                <w:rFonts w:ascii="Arial" w:hAnsi="Arial" w:cs="Arial"/>
                <w:b/>
                <w:bCs/>
                <w:sz w:val="18"/>
                <w:szCs w:val="18"/>
              </w:rPr>
            </w:pPr>
            <w:r w:rsidRPr="00684BBE">
              <w:rPr>
                <w:rFonts w:ascii="Arial" w:hAnsi="Arial" w:cs="Arial"/>
                <w:b/>
                <w:iCs/>
                <w:sz w:val="18"/>
                <w:szCs w:val="18"/>
                <w:lang w:val="ru-RU" w:eastAsia="ru-RU"/>
              </w:rPr>
              <w:t>Финансовые активы</w:t>
            </w:r>
          </w:p>
        </w:tc>
        <w:tc>
          <w:tcPr>
            <w:tcW w:w="1417" w:type="dxa"/>
            <w:tcBorders>
              <w:left w:val="nil"/>
              <w:right w:val="nil"/>
            </w:tcBorders>
            <w:noWrap/>
            <w:vAlign w:val="bottom"/>
          </w:tcPr>
          <w:p w:rsidR="003A5C9B" w:rsidRPr="00684BBE" w:rsidRDefault="003A5C9B" w:rsidP="00710751">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noWrap/>
            <w:vAlign w:val="bottom"/>
          </w:tcPr>
          <w:p w:rsidR="003A5C9B" w:rsidRPr="00684BBE" w:rsidRDefault="003A5C9B" w:rsidP="00710751">
            <w:pPr>
              <w:tabs>
                <w:tab w:val="decimal" w:pos="1134"/>
              </w:tabs>
              <w:spacing w:line="240" w:lineRule="auto"/>
              <w:jc w:val="left"/>
              <w:rPr>
                <w:rFonts w:ascii="Arial" w:hAnsi="Arial" w:cs="Arial"/>
                <w:sz w:val="18"/>
                <w:szCs w:val="18"/>
                <w:lang w:val="ru-RU"/>
              </w:rPr>
            </w:pPr>
          </w:p>
        </w:tc>
        <w:tc>
          <w:tcPr>
            <w:tcW w:w="1417" w:type="dxa"/>
            <w:tcBorders>
              <w:left w:val="nil"/>
              <w:right w:val="nil"/>
            </w:tcBorders>
            <w:noWrap/>
            <w:vAlign w:val="bottom"/>
          </w:tcPr>
          <w:p w:rsidR="003A5C9B" w:rsidRPr="00684BBE" w:rsidRDefault="003A5C9B" w:rsidP="00710751">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vAlign w:val="bottom"/>
          </w:tcPr>
          <w:p w:rsidR="003A5C9B" w:rsidRPr="00684BBE" w:rsidRDefault="003A5C9B" w:rsidP="00710751">
            <w:pPr>
              <w:tabs>
                <w:tab w:val="decimal" w:pos="1134"/>
              </w:tabs>
              <w:spacing w:line="240" w:lineRule="auto"/>
              <w:jc w:val="left"/>
              <w:rPr>
                <w:rFonts w:ascii="Arial" w:hAnsi="Arial" w:cs="Arial"/>
                <w:sz w:val="18"/>
                <w:szCs w:val="18"/>
                <w:lang w:val="ru-RU"/>
              </w:rPr>
            </w:pPr>
          </w:p>
        </w:tc>
        <w:tc>
          <w:tcPr>
            <w:tcW w:w="1419" w:type="dxa"/>
            <w:tcBorders>
              <w:left w:val="nil"/>
              <w:right w:val="nil"/>
            </w:tcBorders>
            <w:noWrap/>
            <w:vAlign w:val="bottom"/>
          </w:tcPr>
          <w:p w:rsidR="003A5C9B" w:rsidRPr="00684BBE" w:rsidRDefault="003A5C9B" w:rsidP="00710751">
            <w:pPr>
              <w:tabs>
                <w:tab w:val="decimal" w:pos="1134"/>
              </w:tabs>
              <w:spacing w:line="240" w:lineRule="auto"/>
              <w:jc w:val="left"/>
              <w:rPr>
                <w:rFonts w:ascii="Arial" w:hAnsi="Arial" w:cs="Arial"/>
                <w:sz w:val="18"/>
                <w:szCs w:val="18"/>
                <w:lang w:val="ru-RU"/>
              </w:rPr>
            </w:pPr>
          </w:p>
        </w:tc>
      </w:tr>
      <w:tr w:rsidR="002D2DFD" w:rsidRPr="00684BBE" w:rsidTr="00D80C27">
        <w:trPr>
          <w:trHeight w:val="227"/>
        </w:trPr>
        <w:tc>
          <w:tcPr>
            <w:tcW w:w="2551" w:type="dxa"/>
            <w:tcBorders>
              <w:top w:val="nil"/>
              <w:left w:val="nil"/>
              <w:right w:val="nil"/>
            </w:tcBorders>
            <w:noWrap/>
            <w:vAlign w:val="bottom"/>
          </w:tcPr>
          <w:p w:rsidR="00D45313" w:rsidRPr="00684BBE" w:rsidRDefault="00D45313" w:rsidP="00710751">
            <w:pPr>
              <w:spacing w:line="240" w:lineRule="auto"/>
              <w:ind w:left="62" w:right="-108" w:hanging="170"/>
              <w:jc w:val="left"/>
              <w:rPr>
                <w:rFonts w:ascii="Arial" w:hAnsi="Arial" w:cs="Arial"/>
                <w:sz w:val="18"/>
                <w:szCs w:val="18"/>
              </w:rPr>
            </w:pPr>
            <w:r w:rsidRPr="00684BBE">
              <w:rPr>
                <w:rFonts w:ascii="Arial" w:hAnsi="Arial" w:cs="Arial"/>
                <w:sz w:val="18"/>
                <w:szCs w:val="18"/>
                <w:lang w:val="ru-RU"/>
              </w:rPr>
              <w:t>Средства в кредитных учреждениях</w:t>
            </w:r>
          </w:p>
        </w:tc>
        <w:tc>
          <w:tcPr>
            <w:tcW w:w="1417"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Cs/>
                <w:sz w:val="18"/>
                <w:szCs w:val="18"/>
                <w:lang w:val="ru-RU"/>
              </w:rPr>
            </w:pPr>
            <w:r w:rsidRPr="00684BBE">
              <w:rPr>
                <w:rFonts w:ascii="Arial" w:hAnsi="Arial" w:cs="Arial"/>
                <w:bCs/>
                <w:sz w:val="18"/>
                <w:szCs w:val="18"/>
              </w:rPr>
              <w:t>1.838.604</w:t>
            </w:r>
          </w:p>
        </w:tc>
        <w:tc>
          <w:tcPr>
            <w:tcW w:w="1417"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Cs/>
                <w:sz w:val="18"/>
                <w:szCs w:val="18"/>
              </w:rPr>
            </w:pPr>
            <w:r w:rsidRPr="00684BBE">
              <w:rPr>
                <w:rFonts w:ascii="Arial" w:hAnsi="Arial" w:cs="Arial"/>
                <w:bCs/>
                <w:sz w:val="18"/>
                <w:szCs w:val="18"/>
              </w:rPr>
              <w:t>1.8</w:t>
            </w:r>
            <w:r w:rsidRPr="00684BBE">
              <w:rPr>
                <w:rFonts w:ascii="Arial" w:hAnsi="Arial" w:cs="Arial"/>
                <w:bCs/>
                <w:sz w:val="18"/>
                <w:szCs w:val="18"/>
                <w:lang w:val="ru-RU"/>
              </w:rPr>
              <w:t>06</w:t>
            </w:r>
            <w:r w:rsidRPr="00684BBE">
              <w:rPr>
                <w:rFonts w:ascii="Arial" w:hAnsi="Arial" w:cs="Arial"/>
                <w:bCs/>
                <w:sz w:val="18"/>
                <w:szCs w:val="18"/>
              </w:rPr>
              <w:t>.</w:t>
            </w:r>
            <w:r w:rsidRPr="00684BBE">
              <w:rPr>
                <w:rFonts w:ascii="Arial" w:hAnsi="Arial" w:cs="Arial"/>
                <w:bCs/>
                <w:sz w:val="18"/>
                <w:szCs w:val="18"/>
                <w:lang w:val="ru-RU"/>
              </w:rPr>
              <w:t>337</w:t>
            </w:r>
          </w:p>
        </w:tc>
        <w:tc>
          <w:tcPr>
            <w:tcW w:w="1417"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Cs/>
                <w:sz w:val="18"/>
                <w:szCs w:val="18"/>
              </w:rPr>
            </w:pPr>
            <w:r w:rsidRPr="00684BBE">
              <w:rPr>
                <w:rFonts w:ascii="Arial" w:hAnsi="Arial" w:cs="Arial"/>
                <w:sz w:val="18"/>
                <w:szCs w:val="18"/>
              </w:rPr>
              <w:t>89</w:t>
            </w:r>
            <w:r w:rsidRPr="00684BBE">
              <w:rPr>
                <w:rFonts w:ascii="Arial" w:hAnsi="Arial" w:cs="Arial"/>
                <w:sz w:val="18"/>
                <w:szCs w:val="18"/>
                <w:lang w:val="ru-RU"/>
              </w:rPr>
              <w:t>7</w:t>
            </w:r>
            <w:r w:rsidRPr="00684BBE">
              <w:rPr>
                <w:rFonts w:ascii="Arial" w:hAnsi="Arial" w:cs="Arial"/>
                <w:sz w:val="18"/>
                <w:szCs w:val="18"/>
              </w:rPr>
              <w:t>.</w:t>
            </w:r>
            <w:r w:rsidRPr="00684BBE">
              <w:rPr>
                <w:rFonts w:ascii="Arial" w:hAnsi="Arial" w:cs="Arial"/>
                <w:sz w:val="18"/>
                <w:szCs w:val="18"/>
                <w:lang w:val="ru-RU"/>
              </w:rPr>
              <w:t>699</w:t>
            </w:r>
          </w:p>
        </w:tc>
        <w:tc>
          <w:tcPr>
            <w:tcW w:w="1417" w:type="dxa"/>
            <w:tcBorders>
              <w:top w:val="nil"/>
              <w:left w:val="nil"/>
              <w:right w:val="nil"/>
            </w:tcBorders>
            <w:vAlign w:val="bottom"/>
          </w:tcPr>
          <w:p w:rsidR="00D45313" w:rsidRPr="00684BBE" w:rsidDel="00484376" w:rsidRDefault="00D45313" w:rsidP="00710751">
            <w:pPr>
              <w:tabs>
                <w:tab w:val="decimal" w:pos="1134"/>
              </w:tabs>
              <w:adjustRightInd/>
              <w:spacing w:line="240" w:lineRule="auto"/>
              <w:jc w:val="left"/>
              <w:textAlignment w:val="auto"/>
              <w:rPr>
                <w:rFonts w:ascii="Arial" w:hAnsi="Arial" w:cs="Arial"/>
                <w:bCs/>
                <w:sz w:val="18"/>
                <w:szCs w:val="18"/>
              </w:rPr>
            </w:pPr>
            <w:r w:rsidRPr="00684BBE">
              <w:rPr>
                <w:rFonts w:ascii="Arial" w:hAnsi="Arial" w:cs="Arial"/>
                <w:bCs/>
                <w:sz w:val="18"/>
                <w:szCs w:val="18"/>
                <w:lang w:val="ru-RU"/>
              </w:rPr>
              <w:t>862</w:t>
            </w:r>
            <w:r w:rsidRPr="00684BBE">
              <w:rPr>
                <w:rFonts w:ascii="Arial" w:hAnsi="Arial" w:cs="Arial"/>
                <w:bCs/>
                <w:sz w:val="18"/>
                <w:szCs w:val="18"/>
              </w:rPr>
              <w:t>.</w:t>
            </w:r>
            <w:r w:rsidRPr="00684BBE">
              <w:rPr>
                <w:rFonts w:ascii="Arial" w:hAnsi="Arial" w:cs="Arial"/>
                <w:bCs/>
                <w:sz w:val="18"/>
                <w:szCs w:val="18"/>
                <w:lang w:val="ru-RU"/>
              </w:rPr>
              <w:t>997</w:t>
            </w:r>
          </w:p>
        </w:tc>
        <w:tc>
          <w:tcPr>
            <w:tcW w:w="1419"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Cs/>
                <w:sz w:val="18"/>
                <w:szCs w:val="18"/>
              </w:rPr>
            </w:pPr>
            <w:r w:rsidRPr="00684BBE">
              <w:rPr>
                <w:rFonts w:ascii="Arial" w:hAnsi="Arial" w:cs="Arial"/>
                <w:sz w:val="18"/>
                <w:szCs w:val="18"/>
                <w:lang w:val="ru-RU"/>
              </w:rPr>
              <w:t>45</w:t>
            </w:r>
            <w:r w:rsidRPr="00684BBE">
              <w:rPr>
                <w:rFonts w:ascii="Arial" w:hAnsi="Arial" w:cs="Arial"/>
                <w:sz w:val="18"/>
                <w:szCs w:val="18"/>
              </w:rPr>
              <w:t>.</w:t>
            </w:r>
            <w:r w:rsidRPr="00684BBE">
              <w:rPr>
                <w:rFonts w:ascii="Arial" w:hAnsi="Arial" w:cs="Arial"/>
                <w:sz w:val="18"/>
                <w:szCs w:val="18"/>
                <w:lang w:val="ru-RU"/>
              </w:rPr>
              <w:t>641</w:t>
            </w:r>
          </w:p>
        </w:tc>
      </w:tr>
      <w:tr w:rsidR="002D2DFD" w:rsidRPr="00684BBE" w:rsidTr="00D80C27">
        <w:trPr>
          <w:trHeight w:val="227"/>
        </w:trPr>
        <w:tc>
          <w:tcPr>
            <w:tcW w:w="2551" w:type="dxa"/>
            <w:tcBorders>
              <w:left w:val="nil"/>
              <w:right w:val="nil"/>
            </w:tcBorders>
            <w:noWrap/>
            <w:vAlign w:val="bottom"/>
          </w:tcPr>
          <w:p w:rsidR="008F1DE4" w:rsidRPr="00684BBE" w:rsidRDefault="002D2DFD" w:rsidP="00710751">
            <w:pPr>
              <w:spacing w:line="240" w:lineRule="auto"/>
              <w:ind w:left="62" w:right="-108" w:hanging="170"/>
              <w:jc w:val="left"/>
              <w:rPr>
                <w:rFonts w:ascii="Arial" w:hAnsi="Arial" w:cs="Arial"/>
                <w:i/>
                <w:iCs/>
                <w:sz w:val="18"/>
                <w:szCs w:val="18"/>
                <w:lang w:val="ru-RU" w:eastAsia="ru-RU"/>
              </w:rPr>
            </w:pPr>
            <w:r w:rsidRPr="00684BBE">
              <w:rPr>
                <w:rFonts w:ascii="Arial" w:hAnsi="Arial" w:cs="Arial"/>
                <w:i/>
                <w:iCs/>
                <w:sz w:val="18"/>
                <w:szCs w:val="18"/>
                <w:lang w:val="ru-RU" w:eastAsia="ru-RU"/>
              </w:rPr>
              <w:t xml:space="preserve"> </w:t>
            </w:r>
          </w:p>
        </w:tc>
        <w:tc>
          <w:tcPr>
            <w:tcW w:w="1417" w:type="dxa"/>
            <w:tcBorders>
              <w:left w:val="nil"/>
              <w:right w:val="nil"/>
            </w:tcBorders>
            <w:noWrap/>
            <w:vAlign w:val="bottom"/>
          </w:tcPr>
          <w:p w:rsidR="008F1DE4" w:rsidRPr="00684BBE" w:rsidRDefault="008F1DE4" w:rsidP="00710751">
            <w:pPr>
              <w:tabs>
                <w:tab w:val="decimal" w:pos="1134"/>
              </w:tabs>
              <w:spacing w:line="240" w:lineRule="auto"/>
              <w:jc w:val="left"/>
              <w:rPr>
                <w:rFonts w:ascii="Arial" w:hAnsi="Arial" w:cs="Arial"/>
                <w:bCs/>
                <w:sz w:val="18"/>
                <w:szCs w:val="18"/>
                <w:lang w:val="ru-RU"/>
              </w:rPr>
            </w:pPr>
          </w:p>
        </w:tc>
        <w:tc>
          <w:tcPr>
            <w:tcW w:w="1417" w:type="dxa"/>
            <w:tcBorders>
              <w:left w:val="nil"/>
              <w:right w:val="nil"/>
            </w:tcBorders>
            <w:noWrap/>
            <w:vAlign w:val="bottom"/>
          </w:tcPr>
          <w:p w:rsidR="008F1DE4" w:rsidRPr="00684BBE" w:rsidRDefault="008F1DE4" w:rsidP="00710751">
            <w:pPr>
              <w:tabs>
                <w:tab w:val="decimal" w:pos="1134"/>
              </w:tabs>
              <w:spacing w:line="240" w:lineRule="auto"/>
              <w:jc w:val="left"/>
              <w:rPr>
                <w:rFonts w:ascii="Arial" w:hAnsi="Arial" w:cs="Arial"/>
                <w:sz w:val="18"/>
                <w:szCs w:val="18"/>
                <w:lang w:val="ru-RU"/>
              </w:rPr>
            </w:pPr>
          </w:p>
        </w:tc>
        <w:tc>
          <w:tcPr>
            <w:tcW w:w="1417" w:type="dxa"/>
            <w:tcBorders>
              <w:left w:val="nil"/>
              <w:right w:val="nil"/>
            </w:tcBorders>
            <w:noWrap/>
            <w:vAlign w:val="bottom"/>
          </w:tcPr>
          <w:p w:rsidR="008F1DE4" w:rsidRPr="00684BBE" w:rsidRDefault="008F1DE4" w:rsidP="00710751">
            <w:pPr>
              <w:tabs>
                <w:tab w:val="decimal" w:pos="1134"/>
              </w:tabs>
              <w:spacing w:line="240" w:lineRule="auto"/>
              <w:jc w:val="left"/>
              <w:rPr>
                <w:rFonts w:ascii="Arial" w:hAnsi="Arial" w:cs="Arial"/>
                <w:bCs/>
                <w:sz w:val="18"/>
                <w:szCs w:val="18"/>
                <w:lang w:val="ru-RU"/>
              </w:rPr>
            </w:pPr>
          </w:p>
        </w:tc>
        <w:tc>
          <w:tcPr>
            <w:tcW w:w="1417" w:type="dxa"/>
            <w:tcBorders>
              <w:left w:val="nil"/>
              <w:right w:val="nil"/>
            </w:tcBorders>
            <w:vAlign w:val="bottom"/>
          </w:tcPr>
          <w:p w:rsidR="008F1DE4" w:rsidRPr="00684BBE" w:rsidRDefault="008F1DE4" w:rsidP="00710751">
            <w:pPr>
              <w:tabs>
                <w:tab w:val="decimal" w:pos="1134"/>
              </w:tabs>
              <w:spacing w:line="240" w:lineRule="auto"/>
              <w:jc w:val="left"/>
              <w:rPr>
                <w:rFonts w:ascii="Arial" w:hAnsi="Arial" w:cs="Arial"/>
                <w:sz w:val="18"/>
                <w:szCs w:val="18"/>
                <w:lang w:val="ru-RU"/>
              </w:rPr>
            </w:pPr>
          </w:p>
        </w:tc>
        <w:tc>
          <w:tcPr>
            <w:tcW w:w="1419" w:type="dxa"/>
            <w:tcBorders>
              <w:left w:val="nil"/>
              <w:right w:val="nil"/>
            </w:tcBorders>
            <w:noWrap/>
            <w:vAlign w:val="bottom"/>
          </w:tcPr>
          <w:p w:rsidR="008F1DE4" w:rsidRPr="00684BBE" w:rsidRDefault="008F1DE4" w:rsidP="00710751">
            <w:pPr>
              <w:tabs>
                <w:tab w:val="decimal" w:pos="1134"/>
              </w:tabs>
              <w:spacing w:line="240" w:lineRule="auto"/>
              <w:jc w:val="left"/>
              <w:rPr>
                <w:rFonts w:ascii="Arial" w:hAnsi="Arial" w:cs="Arial"/>
                <w:sz w:val="18"/>
                <w:szCs w:val="18"/>
                <w:lang w:val="ru-RU"/>
              </w:rPr>
            </w:pPr>
          </w:p>
        </w:tc>
      </w:tr>
      <w:tr w:rsidR="002D2DFD" w:rsidRPr="00684BBE" w:rsidTr="00D80C27">
        <w:trPr>
          <w:trHeight w:val="227"/>
        </w:trPr>
        <w:tc>
          <w:tcPr>
            <w:tcW w:w="2551" w:type="dxa"/>
            <w:tcBorders>
              <w:left w:val="nil"/>
              <w:bottom w:val="nil"/>
              <w:right w:val="nil"/>
            </w:tcBorders>
            <w:noWrap/>
            <w:vAlign w:val="bottom"/>
          </w:tcPr>
          <w:p w:rsidR="003A5C9B" w:rsidRPr="00684BBE" w:rsidRDefault="003A5C9B" w:rsidP="00710751">
            <w:pPr>
              <w:spacing w:line="240" w:lineRule="auto"/>
              <w:ind w:left="62" w:right="-108" w:hanging="170"/>
              <w:jc w:val="left"/>
              <w:rPr>
                <w:rFonts w:ascii="Arial" w:hAnsi="Arial" w:cs="Arial"/>
                <w:b/>
                <w:bCs/>
                <w:sz w:val="18"/>
                <w:szCs w:val="18"/>
              </w:rPr>
            </w:pPr>
            <w:r w:rsidRPr="00684BBE">
              <w:rPr>
                <w:rFonts w:ascii="Arial" w:hAnsi="Arial" w:cs="Arial"/>
                <w:b/>
                <w:iCs/>
                <w:sz w:val="18"/>
                <w:szCs w:val="18"/>
                <w:lang w:val="ru-RU" w:eastAsia="ru-RU"/>
              </w:rPr>
              <w:t>Финансовые обязательства</w:t>
            </w:r>
          </w:p>
        </w:tc>
        <w:tc>
          <w:tcPr>
            <w:tcW w:w="1417" w:type="dxa"/>
            <w:tcBorders>
              <w:left w:val="nil"/>
              <w:bottom w:val="nil"/>
              <w:right w:val="nil"/>
            </w:tcBorders>
            <w:noWrap/>
            <w:vAlign w:val="bottom"/>
          </w:tcPr>
          <w:p w:rsidR="003A5C9B" w:rsidRPr="00684BBE" w:rsidRDefault="003A5C9B" w:rsidP="00710751">
            <w:pPr>
              <w:tabs>
                <w:tab w:val="decimal" w:pos="1134"/>
              </w:tabs>
              <w:spacing w:line="240" w:lineRule="auto"/>
              <w:jc w:val="left"/>
              <w:rPr>
                <w:rFonts w:ascii="Arial" w:hAnsi="Arial" w:cs="Arial"/>
                <w:bCs/>
                <w:sz w:val="18"/>
                <w:szCs w:val="18"/>
                <w:lang w:val="ru-RU"/>
              </w:rPr>
            </w:pPr>
          </w:p>
        </w:tc>
        <w:tc>
          <w:tcPr>
            <w:tcW w:w="1417" w:type="dxa"/>
            <w:tcBorders>
              <w:left w:val="nil"/>
              <w:bottom w:val="nil"/>
              <w:right w:val="nil"/>
            </w:tcBorders>
            <w:noWrap/>
            <w:vAlign w:val="bottom"/>
          </w:tcPr>
          <w:p w:rsidR="003A5C9B" w:rsidRPr="00684BBE" w:rsidRDefault="003A5C9B" w:rsidP="00710751">
            <w:pPr>
              <w:tabs>
                <w:tab w:val="decimal" w:pos="1134"/>
              </w:tabs>
              <w:spacing w:line="240" w:lineRule="auto"/>
              <w:jc w:val="left"/>
              <w:rPr>
                <w:rFonts w:ascii="Arial" w:hAnsi="Arial" w:cs="Arial"/>
                <w:sz w:val="18"/>
                <w:szCs w:val="18"/>
                <w:lang w:val="ru-RU"/>
              </w:rPr>
            </w:pPr>
          </w:p>
        </w:tc>
        <w:tc>
          <w:tcPr>
            <w:tcW w:w="1417" w:type="dxa"/>
            <w:tcBorders>
              <w:left w:val="nil"/>
              <w:bottom w:val="nil"/>
              <w:right w:val="nil"/>
            </w:tcBorders>
            <w:noWrap/>
            <w:vAlign w:val="bottom"/>
          </w:tcPr>
          <w:p w:rsidR="003A5C9B" w:rsidRPr="00684BBE" w:rsidRDefault="003A5C9B" w:rsidP="00710751">
            <w:pPr>
              <w:tabs>
                <w:tab w:val="decimal" w:pos="1134"/>
              </w:tabs>
              <w:spacing w:line="240" w:lineRule="auto"/>
              <w:jc w:val="left"/>
              <w:rPr>
                <w:rFonts w:ascii="Arial" w:hAnsi="Arial" w:cs="Arial"/>
                <w:bCs/>
                <w:sz w:val="18"/>
                <w:szCs w:val="18"/>
                <w:lang w:val="ru-RU"/>
              </w:rPr>
            </w:pPr>
          </w:p>
        </w:tc>
        <w:tc>
          <w:tcPr>
            <w:tcW w:w="1417" w:type="dxa"/>
            <w:tcBorders>
              <w:left w:val="nil"/>
              <w:bottom w:val="nil"/>
              <w:right w:val="nil"/>
            </w:tcBorders>
            <w:vAlign w:val="bottom"/>
          </w:tcPr>
          <w:p w:rsidR="003A5C9B" w:rsidRPr="00684BBE" w:rsidRDefault="003A5C9B" w:rsidP="00710751">
            <w:pPr>
              <w:tabs>
                <w:tab w:val="decimal" w:pos="1134"/>
              </w:tabs>
              <w:spacing w:line="240" w:lineRule="auto"/>
              <w:jc w:val="left"/>
              <w:rPr>
                <w:rFonts w:ascii="Arial" w:hAnsi="Arial" w:cs="Arial"/>
                <w:sz w:val="18"/>
                <w:szCs w:val="18"/>
                <w:lang w:val="ru-RU"/>
              </w:rPr>
            </w:pPr>
          </w:p>
        </w:tc>
        <w:tc>
          <w:tcPr>
            <w:tcW w:w="1419" w:type="dxa"/>
            <w:tcBorders>
              <w:left w:val="nil"/>
              <w:bottom w:val="nil"/>
              <w:right w:val="nil"/>
            </w:tcBorders>
            <w:noWrap/>
            <w:vAlign w:val="bottom"/>
          </w:tcPr>
          <w:p w:rsidR="003A5C9B" w:rsidRPr="00684BBE" w:rsidRDefault="003A5C9B" w:rsidP="00710751">
            <w:pPr>
              <w:tabs>
                <w:tab w:val="decimal" w:pos="1134"/>
              </w:tabs>
              <w:spacing w:line="240" w:lineRule="auto"/>
              <w:jc w:val="left"/>
              <w:rPr>
                <w:rFonts w:ascii="Arial" w:hAnsi="Arial" w:cs="Arial"/>
                <w:sz w:val="18"/>
                <w:szCs w:val="18"/>
                <w:lang w:val="ru-RU"/>
              </w:rPr>
            </w:pPr>
          </w:p>
        </w:tc>
      </w:tr>
      <w:tr w:rsidR="002D2DFD" w:rsidRPr="00684BBE" w:rsidTr="00D80C27">
        <w:trPr>
          <w:trHeight w:val="227"/>
        </w:trPr>
        <w:tc>
          <w:tcPr>
            <w:tcW w:w="2551" w:type="dxa"/>
            <w:tcBorders>
              <w:top w:val="nil"/>
              <w:left w:val="nil"/>
              <w:right w:val="nil"/>
            </w:tcBorders>
            <w:noWrap/>
            <w:vAlign w:val="bottom"/>
          </w:tcPr>
          <w:p w:rsidR="00D45313" w:rsidRPr="00684BBE" w:rsidRDefault="00D453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w:t>
            </w:r>
          </w:p>
        </w:tc>
        <w:tc>
          <w:tcPr>
            <w:tcW w:w="1417" w:type="dxa"/>
            <w:tcBorders>
              <w:top w:val="nil"/>
              <w:left w:val="nil"/>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Cs/>
                <w:sz w:val="18"/>
                <w:szCs w:val="18"/>
                <w:lang w:val="ru-RU"/>
              </w:rPr>
            </w:pPr>
            <w:r w:rsidRPr="00684BBE">
              <w:rPr>
                <w:rFonts w:ascii="Arial" w:hAnsi="Arial" w:cs="Arial"/>
                <w:bCs/>
                <w:sz w:val="18"/>
                <w:szCs w:val="18"/>
              </w:rPr>
              <w:t>5.642.262</w:t>
            </w:r>
          </w:p>
        </w:tc>
        <w:tc>
          <w:tcPr>
            <w:tcW w:w="1417" w:type="dxa"/>
            <w:tcBorders>
              <w:top w:val="nil"/>
              <w:left w:val="nil"/>
              <w:right w:val="nil"/>
            </w:tcBorders>
            <w:noWrap/>
            <w:vAlign w:val="bottom"/>
          </w:tcPr>
          <w:p w:rsidR="00D45313" w:rsidRPr="00684BBE" w:rsidRDefault="00D45313" w:rsidP="00710751">
            <w:pPr>
              <w:tabs>
                <w:tab w:val="decimal" w:pos="1134"/>
              </w:tabs>
              <w:adjustRightInd/>
              <w:spacing w:line="240" w:lineRule="auto"/>
              <w:jc w:val="left"/>
              <w:textAlignment w:val="auto"/>
              <w:rPr>
                <w:rFonts w:ascii="Arial" w:hAnsi="Arial" w:cs="Arial"/>
                <w:bCs/>
                <w:sz w:val="18"/>
                <w:szCs w:val="18"/>
                <w:lang w:val="ru-RU"/>
              </w:rPr>
            </w:pPr>
            <w:r w:rsidRPr="00684BBE">
              <w:rPr>
                <w:rFonts w:ascii="Arial" w:hAnsi="Arial" w:cs="Arial"/>
                <w:bCs/>
                <w:sz w:val="18"/>
                <w:szCs w:val="18"/>
              </w:rPr>
              <w:t>5.3</w:t>
            </w:r>
            <w:r w:rsidRPr="00684BBE">
              <w:rPr>
                <w:rFonts w:ascii="Arial" w:hAnsi="Arial" w:cs="Arial"/>
                <w:bCs/>
                <w:sz w:val="18"/>
                <w:szCs w:val="18"/>
                <w:lang w:val="ru-RU"/>
              </w:rPr>
              <w:t>79</w:t>
            </w:r>
            <w:r w:rsidRPr="00684BBE">
              <w:rPr>
                <w:rFonts w:ascii="Arial" w:hAnsi="Arial" w:cs="Arial"/>
                <w:bCs/>
                <w:sz w:val="18"/>
                <w:szCs w:val="18"/>
              </w:rPr>
              <w:t>.</w:t>
            </w:r>
            <w:r w:rsidRPr="00684BBE">
              <w:rPr>
                <w:rFonts w:ascii="Arial" w:hAnsi="Arial" w:cs="Arial"/>
                <w:bCs/>
                <w:sz w:val="18"/>
                <w:szCs w:val="18"/>
                <w:lang w:val="ru-RU"/>
              </w:rPr>
              <w:t>111</w:t>
            </w:r>
          </w:p>
        </w:tc>
        <w:tc>
          <w:tcPr>
            <w:tcW w:w="1417" w:type="dxa"/>
            <w:tcBorders>
              <w:top w:val="nil"/>
              <w:left w:val="nil"/>
              <w:right w:val="nil"/>
            </w:tcBorders>
            <w:noWrap/>
            <w:vAlign w:val="bottom"/>
          </w:tcPr>
          <w:p w:rsidR="00D45313" w:rsidRPr="00684BBE" w:rsidRDefault="00D45313" w:rsidP="00710751">
            <w:pPr>
              <w:tabs>
                <w:tab w:val="decimal" w:pos="1134"/>
              </w:tabs>
              <w:adjustRightInd/>
              <w:spacing w:line="240" w:lineRule="auto"/>
              <w:jc w:val="left"/>
              <w:textAlignment w:val="auto"/>
              <w:rPr>
                <w:rFonts w:ascii="Arial" w:hAnsi="Arial" w:cs="Arial"/>
                <w:bCs/>
                <w:sz w:val="18"/>
                <w:szCs w:val="18"/>
              </w:rPr>
            </w:pPr>
            <w:r w:rsidRPr="00684BBE">
              <w:rPr>
                <w:rFonts w:ascii="Arial" w:hAnsi="Arial" w:cs="Arial"/>
                <w:sz w:val="18"/>
                <w:szCs w:val="18"/>
              </w:rPr>
              <w:t>2.9</w:t>
            </w:r>
            <w:r w:rsidRPr="00684BBE">
              <w:rPr>
                <w:rFonts w:ascii="Arial" w:hAnsi="Arial" w:cs="Arial"/>
                <w:sz w:val="18"/>
                <w:szCs w:val="18"/>
                <w:lang w:val="ru-RU"/>
              </w:rPr>
              <w:t>80</w:t>
            </w:r>
            <w:r w:rsidRPr="00684BBE">
              <w:rPr>
                <w:rFonts w:ascii="Arial" w:hAnsi="Arial" w:cs="Arial"/>
                <w:sz w:val="18"/>
                <w:szCs w:val="18"/>
              </w:rPr>
              <w:t>.</w:t>
            </w:r>
            <w:r w:rsidRPr="00684BBE">
              <w:rPr>
                <w:rFonts w:ascii="Arial" w:hAnsi="Arial" w:cs="Arial"/>
                <w:sz w:val="18"/>
                <w:szCs w:val="18"/>
                <w:lang w:val="ru-RU"/>
              </w:rPr>
              <w:t>365</w:t>
            </w:r>
          </w:p>
        </w:tc>
        <w:tc>
          <w:tcPr>
            <w:tcW w:w="1417" w:type="dxa"/>
            <w:tcBorders>
              <w:top w:val="nil"/>
              <w:left w:val="nil"/>
              <w:right w:val="nil"/>
            </w:tcBorders>
            <w:vAlign w:val="bottom"/>
          </w:tcPr>
          <w:p w:rsidR="00D45313" w:rsidRPr="00684BBE" w:rsidDel="00484376" w:rsidRDefault="00D45313" w:rsidP="00710751">
            <w:pPr>
              <w:tabs>
                <w:tab w:val="decimal" w:pos="1134"/>
              </w:tabs>
              <w:overflowPunct w:val="0"/>
              <w:autoSpaceDE w:val="0"/>
              <w:autoSpaceDN w:val="0"/>
              <w:spacing w:line="240" w:lineRule="auto"/>
              <w:jc w:val="left"/>
              <w:outlineLvl w:val="1"/>
              <w:rPr>
                <w:rFonts w:ascii="Arial" w:hAnsi="Arial" w:cs="Arial"/>
                <w:bCs/>
                <w:sz w:val="18"/>
                <w:szCs w:val="18"/>
              </w:rPr>
            </w:pPr>
            <w:r w:rsidRPr="00684BBE">
              <w:rPr>
                <w:rFonts w:ascii="Arial" w:hAnsi="Arial" w:cs="Arial"/>
                <w:sz w:val="18"/>
                <w:szCs w:val="18"/>
                <w:lang w:val="ru-RU"/>
              </w:rPr>
              <w:t>2.225.469</w:t>
            </w:r>
          </w:p>
        </w:tc>
        <w:tc>
          <w:tcPr>
            <w:tcW w:w="1419" w:type="dxa"/>
            <w:tcBorders>
              <w:top w:val="nil"/>
              <w:left w:val="nil"/>
              <w:right w:val="nil"/>
            </w:tcBorders>
            <w:noWrap/>
            <w:vAlign w:val="bottom"/>
          </w:tcPr>
          <w:p w:rsidR="00D45313" w:rsidRPr="00684BBE" w:rsidRDefault="00D45313" w:rsidP="00710751">
            <w:pPr>
              <w:tabs>
                <w:tab w:val="decimal" w:pos="1134"/>
              </w:tabs>
              <w:adjustRightInd/>
              <w:spacing w:line="240" w:lineRule="auto"/>
              <w:jc w:val="left"/>
              <w:textAlignment w:val="auto"/>
              <w:rPr>
                <w:rFonts w:ascii="Arial" w:hAnsi="Arial" w:cs="Arial"/>
                <w:bCs/>
                <w:sz w:val="18"/>
                <w:szCs w:val="18"/>
                <w:lang w:val="ru-RU"/>
              </w:rPr>
            </w:pPr>
            <w:r w:rsidRPr="00684BBE">
              <w:rPr>
                <w:rFonts w:ascii="Arial" w:hAnsi="Arial" w:cs="Arial"/>
                <w:sz w:val="18"/>
                <w:szCs w:val="18"/>
              </w:rPr>
              <w:t>17</w:t>
            </w:r>
            <w:r w:rsidRPr="00684BBE">
              <w:rPr>
                <w:rFonts w:ascii="Arial" w:hAnsi="Arial" w:cs="Arial"/>
                <w:sz w:val="18"/>
                <w:szCs w:val="18"/>
                <w:lang w:val="ru-RU"/>
              </w:rPr>
              <w:t>3.277</w:t>
            </w:r>
          </w:p>
        </w:tc>
      </w:tr>
      <w:tr w:rsidR="002D2DFD" w:rsidRPr="00684BBE" w:rsidTr="00D80C27">
        <w:trPr>
          <w:trHeight w:val="227"/>
        </w:trPr>
        <w:tc>
          <w:tcPr>
            <w:tcW w:w="2551" w:type="dxa"/>
            <w:tcBorders>
              <w:top w:val="nil"/>
              <w:left w:val="nil"/>
              <w:bottom w:val="single" w:sz="12" w:space="0" w:color="auto"/>
              <w:right w:val="nil"/>
            </w:tcBorders>
            <w:noWrap/>
            <w:vAlign w:val="bottom"/>
          </w:tcPr>
          <w:p w:rsidR="00D45313" w:rsidRPr="00684BBE" w:rsidRDefault="00D45313" w:rsidP="00710751">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Займы Правительства Республики Казахстан</w:t>
            </w:r>
          </w:p>
        </w:tc>
        <w:tc>
          <w:tcPr>
            <w:tcW w:w="1417" w:type="dxa"/>
            <w:tcBorders>
              <w:top w:val="nil"/>
              <w:left w:val="nil"/>
              <w:bottom w:val="single" w:sz="12" w:space="0" w:color="auto"/>
              <w:right w:val="nil"/>
            </w:tcBorders>
            <w:noWrap/>
            <w:vAlign w:val="bottom"/>
          </w:tcPr>
          <w:p w:rsidR="00D45313" w:rsidRPr="00684BBE" w:rsidRDefault="00D45313" w:rsidP="00710751">
            <w:pPr>
              <w:tabs>
                <w:tab w:val="decimal" w:pos="1134"/>
              </w:tabs>
              <w:adjustRightInd/>
              <w:spacing w:line="240" w:lineRule="auto"/>
              <w:jc w:val="left"/>
              <w:textAlignment w:val="auto"/>
              <w:rPr>
                <w:rFonts w:ascii="Arial" w:hAnsi="Arial" w:cs="Arial"/>
                <w:bCs/>
                <w:sz w:val="18"/>
                <w:szCs w:val="18"/>
              </w:rPr>
            </w:pPr>
            <w:r w:rsidRPr="00684BBE">
              <w:rPr>
                <w:rFonts w:ascii="Arial" w:hAnsi="Arial" w:cs="Arial"/>
                <w:bCs/>
                <w:sz w:val="18"/>
                <w:szCs w:val="18"/>
              </w:rPr>
              <w:t>413</w:t>
            </w:r>
            <w:r w:rsidRPr="00684BBE">
              <w:rPr>
                <w:rFonts w:ascii="Arial" w:hAnsi="Arial" w:cs="Arial"/>
                <w:bCs/>
                <w:sz w:val="18"/>
                <w:szCs w:val="18"/>
                <w:lang w:val="ru-RU"/>
              </w:rPr>
              <w:t>.</w:t>
            </w:r>
            <w:r w:rsidRPr="00684BBE">
              <w:rPr>
                <w:rFonts w:ascii="Arial" w:hAnsi="Arial" w:cs="Arial"/>
                <w:bCs/>
                <w:sz w:val="18"/>
                <w:szCs w:val="18"/>
              </w:rPr>
              <w:t>744</w:t>
            </w:r>
          </w:p>
        </w:tc>
        <w:tc>
          <w:tcPr>
            <w:tcW w:w="1417" w:type="dxa"/>
            <w:tcBorders>
              <w:top w:val="nil"/>
              <w:left w:val="nil"/>
              <w:bottom w:val="single" w:sz="12" w:space="0" w:color="auto"/>
              <w:right w:val="nil"/>
            </w:tcBorders>
            <w:noWrap/>
            <w:vAlign w:val="bottom"/>
          </w:tcPr>
          <w:p w:rsidR="00D45313" w:rsidRPr="00684BBE" w:rsidRDefault="00D45313" w:rsidP="00710751">
            <w:pPr>
              <w:tabs>
                <w:tab w:val="decimal" w:pos="1134"/>
              </w:tabs>
              <w:overflowPunct w:val="0"/>
              <w:autoSpaceDE w:val="0"/>
              <w:autoSpaceDN w:val="0"/>
              <w:spacing w:line="240" w:lineRule="auto"/>
              <w:jc w:val="left"/>
              <w:outlineLvl w:val="1"/>
              <w:rPr>
                <w:rFonts w:ascii="Arial" w:hAnsi="Arial" w:cs="Arial"/>
                <w:bCs/>
                <w:sz w:val="18"/>
                <w:szCs w:val="18"/>
                <w:lang w:val="ru-RU"/>
              </w:rPr>
            </w:pPr>
            <w:r w:rsidRPr="00684BBE">
              <w:rPr>
                <w:rFonts w:ascii="Arial" w:hAnsi="Arial" w:cs="Arial"/>
                <w:bCs/>
                <w:sz w:val="18"/>
                <w:szCs w:val="18"/>
              </w:rPr>
              <w:t>34</w:t>
            </w:r>
            <w:r w:rsidRPr="00684BBE">
              <w:rPr>
                <w:rFonts w:ascii="Arial" w:hAnsi="Arial" w:cs="Arial"/>
                <w:bCs/>
                <w:sz w:val="18"/>
                <w:szCs w:val="18"/>
                <w:lang w:val="ru-RU"/>
              </w:rPr>
              <w:t>8.</w:t>
            </w:r>
            <w:r w:rsidRPr="00684BBE">
              <w:rPr>
                <w:rFonts w:ascii="Arial" w:hAnsi="Arial" w:cs="Arial"/>
                <w:bCs/>
                <w:sz w:val="18"/>
                <w:szCs w:val="18"/>
              </w:rPr>
              <w:t>8</w:t>
            </w:r>
            <w:r w:rsidRPr="00684BBE">
              <w:rPr>
                <w:rFonts w:ascii="Arial" w:hAnsi="Arial" w:cs="Arial"/>
                <w:bCs/>
                <w:sz w:val="18"/>
                <w:szCs w:val="18"/>
                <w:lang w:val="ru-RU"/>
              </w:rPr>
              <w:t>35</w:t>
            </w:r>
          </w:p>
        </w:tc>
        <w:tc>
          <w:tcPr>
            <w:tcW w:w="1417" w:type="dxa"/>
            <w:tcBorders>
              <w:top w:val="nil"/>
              <w:left w:val="nil"/>
              <w:bottom w:val="single" w:sz="12" w:space="0" w:color="auto"/>
              <w:right w:val="nil"/>
            </w:tcBorders>
            <w:noWrap/>
            <w:vAlign w:val="bottom"/>
          </w:tcPr>
          <w:p w:rsidR="00D45313" w:rsidRPr="00684BBE" w:rsidRDefault="00D15929" w:rsidP="00710751">
            <w:pPr>
              <w:tabs>
                <w:tab w:val="decimal" w:pos="1134"/>
              </w:tabs>
              <w:overflowPunct w:val="0"/>
              <w:autoSpaceDE w:val="0"/>
              <w:autoSpaceDN w:val="0"/>
              <w:spacing w:line="240" w:lineRule="auto"/>
              <w:jc w:val="left"/>
              <w:outlineLvl w:val="1"/>
              <w:rPr>
                <w:rFonts w:ascii="Arial" w:hAnsi="Arial" w:cs="Arial"/>
                <w:bCs/>
                <w:sz w:val="18"/>
                <w:szCs w:val="18"/>
                <w:lang w:val="ru-RU"/>
              </w:rPr>
            </w:pPr>
            <w:r w:rsidRPr="00684BBE">
              <w:rPr>
                <w:rFonts w:ascii="Arial" w:hAnsi="Arial" w:cs="Arial"/>
                <w:sz w:val="18"/>
                <w:szCs w:val="18"/>
                <w:lang w:val="ru-RU"/>
              </w:rPr>
              <w:t>−</w:t>
            </w:r>
          </w:p>
        </w:tc>
        <w:tc>
          <w:tcPr>
            <w:tcW w:w="1417" w:type="dxa"/>
            <w:tcBorders>
              <w:top w:val="nil"/>
              <w:left w:val="nil"/>
              <w:bottom w:val="single" w:sz="12" w:space="0" w:color="auto"/>
              <w:right w:val="nil"/>
            </w:tcBorders>
            <w:vAlign w:val="bottom"/>
          </w:tcPr>
          <w:p w:rsidR="00D45313" w:rsidRPr="00684BBE" w:rsidDel="00484376" w:rsidRDefault="00D45313" w:rsidP="00710751">
            <w:pPr>
              <w:tabs>
                <w:tab w:val="decimal" w:pos="1134"/>
              </w:tabs>
              <w:overflowPunct w:val="0"/>
              <w:autoSpaceDE w:val="0"/>
              <w:autoSpaceDN w:val="0"/>
              <w:spacing w:line="240" w:lineRule="auto"/>
              <w:jc w:val="left"/>
              <w:outlineLvl w:val="1"/>
              <w:rPr>
                <w:rFonts w:ascii="Arial" w:hAnsi="Arial" w:cs="Arial"/>
                <w:bCs/>
                <w:sz w:val="18"/>
                <w:szCs w:val="18"/>
              </w:rPr>
            </w:pPr>
            <w:r w:rsidRPr="00684BBE">
              <w:rPr>
                <w:rFonts w:ascii="Arial" w:hAnsi="Arial" w:cs="Arial"/>
                <w:bCs/>
                <w:sz w:val="18"/>
                <w:szCs w:val="18"/>
                <w:lang w:val="ru-RU"/>
              </w:rPr>
              <w:t>348.835</w:t>
            </w:r>
          </w:p>
        </w:tc>
        <w:tc>
          <w:tcPr>
            <w:tcW w:w="1419" w:type="dxa"/>
            <w:tcBorders>
              <w:top w:val="nil"/>
              <w:left w:val="nil"/>
              <w:bottom w:val="single" w:sz="12" w:space="0" w:color="auto"/>
              <w:right w:val="nil"/>
            </w:tcBorders>
            <w:noWrap/>
            <w:vAlign w:val="bottom"/>
          </w:tcPr>
          <w:p w:rsidR="00D45313" w:rsidRPr="00684BBE" w:rsidRDefault="00D15929" w:rsidP="00710751">
            <w:pPr>
              <w:tabs>
                <w:tab w:val="decimal" w:pos="1134"/>
              </w:tabs>
              <w:overflowPunct w:val="0"/>
              <w:autoSpaceDE w:val="0"/>
              <w:autoSpaceDN w:val="0"/>
              <w:spacing w:line="240" w:lineRule="auto"/>
              <w:jc w:val="left"/>
              <w:outlineLvl w:val="1"/>
              <w:rPr>
                <w:rFonts w:ascii="Arial" w:hAnsi="Arial" w:cs="Arial"/>
                <w:bCs/>
                <w:sz w:val="18"/>
                <w:szCs w:val="18"/>
                <w:lang w:val="ru-RU"/>
              </w:rPr>
            </w:pPr>
            <w:r w:rsidRPr="00684BBE">
              <w:rPr>
                <w:rFonts w:ascii="Arial" w:hAnsi="Arial" w:cs="Arial"/>
                <w:sz w:val="18"/>
                <w:szCs w:val="18"/>
                <w:lang w:val="ru-RU"/>
              </w:rPr>
              <w:t>−</w:t>
            </w:r>
          </w:p>
        </w:tc>
      </w:tr>
    </w:tbl>
    <w:p w:rsidR="00905CB4" w:rsidRPr="00684BBE" w:rsidRDefault="00F724FC" w:rsidP="00710751">
      <w:pPr>
        <w:pStyle w:val="6"/>
        <w:widowControl w:val="0"/>
      </w:pPr>
      <w:r w:rsidRPr="00684BBE">
        <w:t xml:space="preserve">Справедливая стоимость </w:t>
      </w:r>
      <w:r w:rsidR="009F3C5F" w:rsidRPr="00684BBE">
        <w:t>вышеуказанных финансовых инструментов</w:t>
      </w:r>
      <w:r w:rsidRPr="00684BBE">
        <w:t xml:space="preserve"> была рассчитана посредством дисконтирования ожидаемых будущих потоков денежных средств по преобладающим процентным ставкам. </w:t>
      </w:r>
    </w:p>
    <w:p w:rsidR="00C34281" w:rsidRPr="00684BBE" w:rsidRDefault="00761FD2" w:rsidP="004D69CA">
      <w:pPr>
        <w:pStyle w:val="16"/>
        <w:rPr>
          <w:lang w:val="ru-RU"/>
        </w:rPr>
      </w:pPr>
      <w:bookmarkStart w:id="286" w:name="_Toc448750957"/>
      <w:bookmarkStart w:id="287" w:name="_Toc326076119"/>
      <w:r w:rsidRPr="00684BBE">
        <w:rPr>
          <w:lang w:val="ru-RU"/>
        </w:rPr>
        <w:t>39</w:t>
      </w:r>
      <w:r w:rsidR="00A10953" w:rsidRPr="00684BBE">
        <w:rPr>
          <w:lang w:val="ru-RU"/>
        </w:rPr>
        <w:t>.</w:t>
      </w:r>
      <w:r w:rsidR="00A10953" w:rsidRPr="00684BBE">
        <w:rPr>
          <w:lang w:val="ru-RU"/>
        </w:rPr>
        <w:tab/>
        <w:t xml:space="preserve">условные </w:t>
      </w:r>
      <w:r w:rsidR="004D3B06" w:rsidRPr="00684BBE">
        <w:rPr>
          <w:lang w:val="ru-RU"/>
        </w:rPr>
        <w:t xml:space="preserve">и договорные </w:t>
      </w:r>
      <w:r w:rsidR="00A10953" w:rsidRPr="00684BBE">
        <w:rPr>
          <w:lang w:val="ru-RU"/>
        </w:rPr>
        <w:t>обязательства</w:t>
      </w:r>
      <w:bookmarkEnd w:id="286"/>
      <w:r w:rsidR="00C34281" w:rsidRPr="00684BBE">
        <w:rPr>
          <w:lang w:val="ru-RU"/>
        </w:rPr>
        <w:t xml:space="preserve"> </w:t>
      </w:r>
    </w:p>
    <w:p w:rsidR="00EA7211" w:rsidRPr="00684BBE" w:rsidRDefault="00EA7211" w:rsidP="00710751">
      <w:pPr>
        <w:pStyle w:val="2"/>
        <w:keepNext w:val="0"/>
        <w:spacing w:line="240" w:lineRule="auto"/>
        <w:rPr>
          <w:rFonts w:ascii="Times New Roman" w:hAnsi="Times New Roman"/>
          <w:lang w:val="ru-RU"/>
        </w:rPr>
      </w:pPr>
      <w:r w:rsidRPr="00684BBE">
        <w:rPr>
          <w:rFonts w:ascii="Times New Roman" w:hAnsi="Times New Roman"/>
          <w:lang w:val="ru-RU"/>
        </w:rPr>
        <w:t>Операционная среда</w:t>
      </w:r>
    </w:p>
    <w:p w:rsidR="00EA7211" w:rsidRPr="00684BBE" w:rsidRDefault="00EA7211" w:rsidP="00710751">
      <w:pPr>
        <w:pStyle w:val="a5"/>
        <w:spacing w:after="0" w:line="240" w:lineRule="auto"/>
        <w:rPr>
          <w:lang w:val="ru-RU"/>
        </w:rPr>
      </w:pPr>
      <w:r w:rsidRPr="00684BBE">
        <w:rPr>
          <w:lang w:val="ru-RU"/>
        </w:rPr>
        <w:t>В Казахстане продолжаются экономические реформы и развитие правовой, налоговой и административной инфраструктуры, которая отвечала бы требованиям рыночной экономики. Будущая стабильность казахстанской экономики будет во многом зависеть от хода этих реформ, а также от эффективности предпринимаемых Правительством мер в сфере экономики, финансовой и денежно-кредитной политики.</w:t>
      </w:r>
    </w:p>
    <w:p w:rsidR="00EA7211" w:rsidRPr="00684BBE" w:rsidRDefault="00EA7211" w:rsidP="00710751">
      <w:pPr>
        <w:pStyle w:val="a5"/>
        <w:spacing w:after="0" w:line="240" w:lineRule="auto"/>
        <w:rPr>
          <w:lang w:val="ru-RU"/>
        </w:rPr>
      </w:pPr>
      <w:r w:rsidRPr="00684BBE">
        <w:rPr>
          <w:lang w:val="ru-RU"/>
        </w:rPr>
        <w:t xml:space="preserve">20 августа </w:t>
      </w:r>
      <w:r w:rsidR="002D2DFD" w:rsidRPr="00684BBE">
        <w:rPr>
          <w:lang w:val="ru-RU"/>
        </w:rPr>
        <w:t>2015 года</w:t>
      </w:r>
      <w:r w:rsidRPr="00684BBE">
        <w:rPr>
          <w:lang w:val="ru-RU"/>
        </w:rPr>
        <w:t xml:space="preserve"> Национальный Банк Республики Казахстан перешел на режим инфляционного таргетирования. В результате введения </w:t>
      </w:r>
      <w:r w:rsidR="00C62540" w:rsidRPr="00684BBE">
        <w:rPr>
          <w:lang w:val="ru-RU"/>
        </w:rPr>
        <w:t xml:space="preserve">данного </w:t>
      </w:r>
      <w:r w:rsidRPr="00684BBE">
        <w:rPr>
          <w:lang w:val="ru-RU"/>
        </w:rPr>
        <w:t>режима официальный валютный курс вырос с 188</w:t>
      </w:r>
      <w:r w:rsidR="0013242E" w:rsidRPr="00684BBE">
        <w:rPr>
          <w:lang w:val="ru-RU"/>
        </w:rPr>
        <w:t>,</w:t>
      </w:r>
      <w:r w:rsidRPr="00684BBE">
        <w:rPr>
          <w:lang w:val="ru-RU"/>
        </w:rPr>
        <w:t>3</w:t>
      </w:r>
      <w:r w:rsidR="00A84C34" w:rsidRPr="00684BBE">
        <w:rPr>
          <w:lang w:val="ru-RU"/>
        </w:rPr>
        <w:t>5</w:t>
      </w:r>
      <w:r w:rsidRPr="00684BBE">
        <w:rPr>
          <w:lang w:val="ru-RU"/>
        </w:rPr>
        <w:t xml:space="preserve"> тенге за доллар</w:t>
      </w:r>
      <w:r w:rsidR="00DE738F" w:rsidRPr="00684BBE">
        <w:rPr>
          <w:lang w:val="ru-RU"/>
        </w:rPr>
        <w:t> </w:t>
      </w:r>
      <w:r w:rsidRPr="00684BBE">
        <w:rPr>
          <w:lang w:val="ru-RU"/>
        </w:rPr>
        <w:t>США до 3</w:t>
      </w:r>
      <w:r w:rsidR="003A12E6" w:rsidRPr="00684BBE">
        <w:rPr>
          <w:lang w:val="ru-RU"/>
        </w:rPr>
        <w:t>40</w:t>
      </w:r>
      <w:r w:rsidR="0013242E" w:rsidRPr="00684BBE">
        <w:rPr>
          <w:lang w:val="ru-RU"/>
        </w:rPr>
        <w:t>,</w:t>
      </w:r>
      <w:r w:rsidR="003A12E6" w:rsidRPr="00684BBE">
        <w:rPr>
          <w:lang w:val="ru-RU"/>
        </w:rPr>
        <w:t>01</w:t>
      </w:r>
      <w:r w:rsidRPr="00684BBE">
        <w:rPr>
          <w:lang w:val="ru-RU"/>
        </w:rPr>
        <w:t xml:space="preserve"> тенге за доллар США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w:t>
      </w:r>
    </w:p>
    <w:p w:rsidR="00EA7211" w:rsidRPr="00684BBE" w:rsidRDefault="00EA7211" w:rsidP="00710751">
      <w:pPr>
        <w:pStyle w:val="a5"/>
        <w:spacing w:after="0" w:line="240" w:lineRule="auto"/>
        <w:rPr>
          <w:lang w:val="ru-RU"/>
        </w:rPr>
      </w:pPr>
      <w:r w:rsidRPr="00684BBE">
        <w:rPr>
          <w:lang w:val="ru-RU"/>
        </w:rPr>
        <w:t>В 2015 году негативное влияние на казахстанскую экономику оказали значительное снижение цен на сырую нефть и значительная девальвация казахстанского тенге. Совокупность указанных факторов привела к снижению доступности капитала, увеличению стоимости капитала, повышению инфляции и не</w:t>
      </w:r>
      <w:r w:rsidR="00F1194A" w:rsidRPr="00684BBE">
        <w:rPr>
          <w:lang w:val="ru-RU"/>
        </w:rPr>
        <w:t>определён</w:t>
      </w:r>
      <w:r w:rsidRPr="00684BBE">
        <w:rPr>
          <w:lang w:val="ru-RU"/>
        </w:rPr>
        <w:t>ности относительно экономического роста, что может в будущем негативно повлиять на финансовое положение, результаты операций и экономические перспективы Группы. Руководство Группы считает, что оно предпринимает надлежащие меры по поддержанию экономической устойчивости Группы в текущих условиях.</w:t>
      </w:r>
    </w:p>
    <w:p w:rsidR="00C34281" w:rsidRPr="00684BBE" w:rsidRDefault="00C34281" w:rsidP="00710751">
      <w:pPr>
        <w:pStyle w:val="a5"/>
        <w:spacing w:before="240" w:after="0" w:line="240" w:lineRule="auto"/>
        <w:rPr>
          <w:b/>
          <w:lang w:val="ru-RU"/>
        </w:rPr>
      </w:pPr>
      <w:r w:rsidRPr="00684BBE">
        <w:rPr>
          <w:b/>
          <w:lang w:val="ru-RU"/>
        </w:rPr>
        <w:t>Налогообложение</w:t>
      </w:r>
    </w:p>
    <w:p w:rsidR="00DE738F" w:rsidRPr="00684BBE" w:rsidRDefault="00C34281" w:rsidP="00710751">
      <w:pPr>
        <w:pStyle w:val="a5"/>
        <w:spacing w:after="0" w:line="240" w:lineRule="auto"/>
        <w:rPr>
          <w:b/>
          <w:bCs/>
          <w:caps/>
          <w:lang w:val="ru-RU"/>
        </w:rPr>
      </w:pPr>
      <w:r w:rsidRPr="00684BBE">
        <w:rPr>
          <w:lang w:val="ru-RU"/>
        </w:rPr>
        <w:t>Казахстанское налоговое законодательство и нормативно-правовые акты являются предметом постоянных изменений и различных толкований. Нередки случаи расхождения во мнениях между местными, региональными и республиканскими налоговыми органами. Применяемая в настоящее время система штрафов и пени за выявленные правонарушения на основании действующих в Казахстане законов, весьма сурова. Штрафные санкции включают в себя штрафы, как правило, в размере 50% от суммы дополнительно начисленных налогов, и пеню, начисленную по ставке рефинансирования, установленной Национальным Банком Республики Казахстан, умноженной на 2</w:t>
      </w:r>
      <w:r w:rsidR="003A12E6" w:rsidRPr="00684BBE">
        <w:rPr>
          <w:lang w:val="ru-RU"/>
        </w:rPr>
        <w:t>,</w:t>
      </w:r>
      <w:r w:rsidRPr="00684BBE">
        <w:rPr>
          <w:lang w:val="ru-RU"/>
        </w:rPr>
        <w:t xml:space="preserve">5. В результате, сумма штрафных санкций и пени может в несколько раз превышать суммы подлежащих доначислению налогов. Финансовые периоды остаются открытыми для проверки налоговыми органами в течение </w:t>
      </w:r>
      <w:r w:rsidR="00C62540" w:rsidRPr="00684BBE">
        <w:rPr>
          <w:lang w:val="ru-RU"/>
        </w:rPr>
        <w:t>5 (</w:t>
      </w:r>
      <w:r w:rsidRPr="00684BBE">
        <w:rPr>
          <w:lang w:val="ru-RU"/>
        </w:rPr>
        <w:t>пяти</w:t>
      </w:r>
      <w:r w:rsidR="00C62540" w:rsidRPr="00684BBE">
        <w:rPr>
          <w:lang w:val="ru-RU"/>
        </w:rPr>
        <w:t>)</w:t>
      </w:r>
      <w:r w:rsidRPr="00684BBE">
        <w:rPr>
          <w:lang w:val="ru-RU"/>
        </w:rPr>
        <w:t xml:space="preserve"> календарных лет, предшествующих году, в котором проводится проверка. При определённых обстоятельствах налоговые проверки могут охватывать более длительные периоды. Ввиду неопределённости, присущей казахстанской системе налогообложения, потенциальная сумма налогов, штрафных санкций и пени, если таковые имеются, может превысить сумму, отнесенную на расходы по настоящее время и начисленную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eastAsia="ru-RU"/>
        </w:rPr>
        <w:t>.</w:t>
      </w:r>
      <w:r w:rsidR="00DE738F" w:rsidRPr="00684BBE">
        <w:rPr>
          <w:lang w:val="ru-RU"/>
        </w:rPr>
        <w:br w:type="page"/>
      </w:r>
    </w:p>
    <w:p w:rsidR="00DE738F" w:rsidRPr="00684BBE" w:rsidRDefault="00DE738F" w:rsidP="00710751">
      <w:pPr>
        <w:pStyle w:val="StyleStyleHeading1AutoTimesNewRomanJustifiedBefore"/>
        <w:keepNext w:val="0"/>
        <w:numPr>
          <w:ilvl w:val="0"/>
          <w:numId w:val="0"/>
        </w:numPr>
        <w:spacing w:after="120" w:line="240" w:lineRule="auto"/>
        <w:ind w:left="567" w:hanging="567"/>
        <w:rPr>
          <w:lang w:val="ru-RU"/>
        </w:rPr>
      </w:pPr>
      <w:r w:rsidRPr="00684BBE">
        <w:rPr>
          <w:lang w:val="ru-RU"/>
        </w:rPr>
        <w:lastRenderedPageBreak/>
        <w:t>39.</w:t>
      </w:r>
      <w:r w:rsidRPr="00684BBE">
        <w:rPr>
          <w:lang w:val="ru-RU"/>
        </w:rPr>
        <w:tab/>
      </w:r>
      <w:r w:rsidR="00C62540" w:rsidRPr="00684BBE">
        <w:rPr>
          <w:lang w:val="ru-RU"/>
        </w:rPr>
        <w:t xml:space="preserve">условные и договорные обязательства </w:t>
      </w:r>
      <w:r w:rsidRPr="00684BBE">
        <w:rPr>
          <w:caps w:val="0"/>
          <w:lang w:val="ru-RU"/>
        </w:rPr>
        <w:t>(продолжение)</w:t>
      </w:r>
    </w:p>
    <w:p w:rsidR="00DE738F" w:rsidRPr="00684BBE" w:rsidRDefault="00DE738F" w:rsidP="00710751">
      <w:pPr>
        <w:pStyle w:val="a5"/>
        <w:spacing w:before="240" w:after="0" w:line="240" w:lineRule="auto"/>
        <w:rPr>
          <w:b/>
          <w:lang w:val="ru-RU"/>
        </w:rPr>
      </w:pPr>
      <w:r w:rsidRPr="00684BBE">
        <w:rPr>
          <w:b/>
          <w:lang w:val="ru-RU"/>
        </w:rPr>
        <w:t>Налогообложение (продолжение)</w:t>
      </w:r>
    </w:p>
    <w:p w:rsidR="00C34281" w:rsidRPr="00684BBE" w:rsidRDefault="00C34281" w:rsidP="00710751">
      <w:pPr>
        <w:pStyle w:val="a5"/>
        <w:spacing w:after="0" w:line="240" w:lineRule="auto"/>
        <w:rPr>
          <w:lang w:val="ru-RU"/>
        </w:rPr>
      </w:pPr>
      <w:r w:rsidRPr="00684BBE">
        <w:rPr>
          <w:lang w:val="ru-RU"/>
        </w:rPr>
        <w:t xml:space="preserve">Руководство считает, что </w:t>
      </w:r>
      <w:r w:rsidR="00C62540" w:rsidRPr="00684BBE">
        <w:rPr>
          <w:lang w:val="ru-RU"/>
        </w:rPr>
        <w:t xml:space="preserve">по состоянию </w:t>
      </w:r>
      <w:r w:rsidRPr="00684BBE">
        <w:rPr>
          <w:lang w:val="ru-RU"/>
        </w:rPr>
        <w:t xml:space="preserve">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его толкование применимого законодательства является соответствующим и существует вероятность того, что позиция Группы по налогам будет подтверждена, кроме случаев, когда резервы начислены или раскрыты в настоящей консолидированной финансовой </w:t>
      </w:r>
      <w:r w:rsidR="002D2DFD" w:rsidRPr="00684BBE">
        <w:rPr>
          <w:lang w:val="ru-RU"/>
        </w:rPr>
        <w:t>отчёт</w:t>
      </w:r>
      <w:r w:rsidRPr="00684BBE">
        <w:rPr>
          <w:lang w:val="ru-RU"/>
        </w:rPr>
        <w:t>ности.</w:t>
      </w:r>
    </w:p>
    <w:p w:rsidR="00C34281" w:rsidRPr="00684BBE" w:rsidRDefault="00C34281" w:rsidP="00710751">
      <w:pPr>
        <w:pStyle w:val="Style10ptJustifiedBefore6ptAfter6ptLinespacing0"/>
        <w:widowControl w:val="0"/>
        <w:spacing w:after="120"/>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условные обязательства, связанные с </w:t>
      </w:r>
      <w:r w:rsidR="00C62540" w:rsidRPr="00684BBE">
        <w:rPr>
          <w:lang w:val="ru-RU"/>
        </w:rPr>
        <w:t xml:space="preserve">вопросами </w:t>
      </w:r>
      <w:r w:rsidRPr="00684BBE">
        <w:rPr>
          <w:lang w:val="ru-RU"/>
        </w:rPr>
        <w:t>налогообложения, включали следующее</w:t>
      </w:r>
      <w:r w:rsidR="003A12E6" w:rsidRPr="00684BBE">
        <w:rPr>
          <w:lang w:val="ru-RU"/>
        </w:rPr>
        <w:t>:</w:t>
      </w:r>
      <w:r w:rsidRPr="00684BBE">
        <w:rPr>
          <w:lang w:val="ru-RU"/>
        </w:rPr>
        <w:t xml:space="preserve"> </w:t>
      </w:r>
    </w:p>
    <w:p w:rsidR="00C34281" w:rsidRPr="00684BBE" w:rsidRDefault="00C34281" w:rsidP="00710751">
      <w:pPr>
        <w:pStyle w:val="3"/>
        <w:rPr>
          <w:iCs/>
        </w:rPr>
      </w:pPr>
      <w:r w:rsidRPr="00684BBE">
        <w:rPr>
          <w:iCs/>
        </w:rPr>
        <w:t xml:space="preserve">Комплексная налоговая проверка </w:t>
      </w:r>
      <w:r w:rsidR="00592C14" w:rsidRPr="00684BBE">
        <w:t>РД КМГ</w:t>
      </w:r>
      <w:r w:rsidRPr="00684BBE">
        <w:rPr>
          <w:iCs/>
        </w:rPr>
        <w:t xml:space="preserve"> за 2009-2012 годы (НК КМГ)</w:t>
      </w:r>
      <w:r w:rsidR="002D2DFD" w:rsidRPr="00684BBE">
        <w:rPr>
          <w:iCs/>
        </w:rPr>
        <w:t xml:space="preserve"> </w:t>
      </w:r>
    </w:p>
    <w:p w:rsidR="00C34281" w:rsidRPr="00684BBE" w:rsidRDefault="00C34281" w:rsidP="00710751">
      <w:pPr>
        <w:pStyle w:val="a5"/>
        <w:spacing w:after="0" w:line="240" w:lineRule="auto"/>
        <w:rPr>
          <w:lang w:val="ru-RU"/>
        </w:rPr>
      </w:pPr>
      <w:r w:rsidRPr="00684BBE">
        <w:rPr>
          <w:lang w:val="ru-RU"/>
        </w:rPr>
        <w:t xml:space="preserve">2 сентября </w:t>
      </w:r>
      <w:r w:rsidR="002D2DFD" w:rsidRPr="00684BBE">
        <w:rPr>
          <w:lang w:val="ru-RU"/>
        </w:rPr>
        <w:t>2015 года</w:t>
      </w:r>
      <w:r w:rsidRPr="00684BBE">
        <w:rPr>
          <w:lang w:val="ru-RU"/>
        </w:rPr>
        <w:t xml:space="preserve"> РД КМГ</w:t>
      </w:r>
      <w:r w:rsidR="00DE34F1" w:rsidRPr="00684BBE">
        <w:rPr>
          <w:lang w:val="ru-RU"/>
        </w:rPr>
        <w:t>,</w:t>
      </w:r>
      <w:r w:rsidRPr="00684BBE">
        <w:rPr>
          <w:lang w:val="ru-RU"/>
        </w:rPr>
        <w:t xml:space="preserve"> </w:t>
      </w:r>
      <w:r w:rsidR="00C62540" w:rsidRPr="00684BBE">
        <w:rPr>
          <w:lang w:val="ru-RU"/>
        </w:rPr>
        <w:t xml:space="preserve">дочерняя организация НК КМГ, </w:t>
      </w:r>
      <w:r w:rsidRPr="00684BBE">
        <w:rPr>
          <w:lang w:val="ru-RU"/>
        </w:rPr>
        <w:t xml:space="preserve">получила окончательное уведомление по результатам комплексной налоговой проверки за 2009-2012 годы на сумму 38.511 миллионов тенге, из которой сумма дополнительных налоговых начислений составляет 18.620 миллионов тенге, </w:t>
      </w:r>
      <w:r w:rsidR="00C62540" w:rsidRPr="00684BBE">
        <w:rPr>
          <w:lang w:val="ru-RU"/>
        </w:rPr>
        <w:t>сумма пени</w:t>
      </w:r>
      <w:r w:rsidR="00411709" w:rsidRPr="00684BBE">
        <w:rPr>
          <w:lang w:val="ru-RU"/>
        </w:rPr>
        <w:t xml:space="preserve"> −</w:t>
      </w:r>
      <w:r w:rsidR="00C62540" w:rsidRPr="00684BBE">
        <w:rPr>
          <w:lang w:val="ru-RU"/>
        </w:rPr>
        <w:t xml:space="preserve"> </w:t>
      </w:r>
      <w:r w:rsidRPr="00684BBE">
        <w:rPr>
          <w:lang w:val="ru-RU"/>
        </w:rPr>
        <w:t>9.</w:t>
      </w:r>
      <w:r w:rsidR="00411709" w:rsidRPr="00684BBE">
        <w:rPr>
          <w:lang w:val="ru-RU"/>
        </w:rPr>
        <w:t>697 </w:t>
      </w:r>
      <w:r w:rsidRPr="00684BBE">
        <w:rPr>
          <w:lang w:val="ru-RU"/>
        </w:rPr>
        <w:t xml:space="preserve">миллионов тенге и </w:t>
      </w:r>
      <w:r w:rsidR="00C62540" w:rsidRPr="00684BBE">
        <w:rPr>
          <w:lang w:val="ru-RU"/>
        </w:rPr>
        <w:t xml:space="preserve">сумма штрафа- </w:t>
      </w:r>
      <w:r w:rsidRPr="00684BBE">
        <w:rPr>
          <w:lang w:val="ru-RU"/>
        </w:rPr>
        <w:t>10.194 миллиона тенге. По решению Комитета Государственных доходов от 28</w:t>
      </w:r>
      <w:r w:rsidR="00DE738F" w:rsidRPr="00684BBE">
        <w:rPr>
          <w:lang w:val="ru-RU"/>
        </w:rPr>
        <w:t> </w:t>
      </w:r>
      <w:r w:rsidRPr="00684BBE">
        <w:rPr>
          <w:lang w:val="ru-RU"/>
        </w:rPr>
        <w:t xml:space="preserve">сентября </w:t>
      </w:r>
      <w:r w:rsidR="002D2DFD" w:rsidRPr="00684BBE">
        <w:rPr>
          <w:lang w:val="ru-RU"/>
        </w:rPr>
        <w:t>2015 года</w:t>
      </w:r>
      <w:r w:rsidRPr="00684BBE">
        <w:rPr>
          <w:lang w:val="ru-RU"/>
        </w:rPr>
        <w:t>, размер административного штрафа был уменьшен с 10.194 миллионов тенге до 9.306</w:t>
      </w:r>
      <w:r w:rsidR="00DE738F" w:rsidRPr="00684BBE">
        <w:rPr>
          <w:lang w:val="ru-RU"/>
        </w:rPr>
        <w:t> </w:t>
      </w:r>
      <w:r w:rsidRPr="00684BBE">
        <w:rPr>
          <w:lang w:val="ru-RU"/>
        </w:rPr>
        <w:t xml:space="preserve">миллионов тенге. РД КМГ не согласна с результатами налоговой проверки и </w:t>
      </w:r>
      <w:r w:rsidR="009A3014" w:rsidRPr="00684BBE">
        <w:rPr>
          <w:lang w:val="ru-RU"/>
        </w:rPr>
        <w:t>7 </w:t>
      </w:r>
      <w:r w:rsidRPr="00684BBE">
        <w:rPr>
          <w:lang w:val="ru-RU"/>
        </w:rPr>
        <w:t xml:space="preserve">сентября </w:t>
      </w:r>
      <w:r w:rsidR="002D2DFD" w:rsidRPr="00684BBE">
        <w:rPr>
          <w:lang w:val="ru-RU"/>
        </w:rPr>
        <w:t>2015 года</w:t>
      </w:r>
      <w:r w:rsidRPr="00684BBE">
        <w:rPr>
          <w:lang w:val="ru-RU"/>
        </w:rPr>
        <w:t xml:space="preserve"> направила апелляцию в Комитет государственных доходов, обжалуя дополнительные налоговые начисления. Ожидая результаты апелляции, руководство РД КМГ рассматривает дальнейшие действия, включая, но, не ограничиваясь, обращениями в соответствующие судебные инстанции.</w:t>
      </w:r>
    </w:p>
    <w:p w:rsidR="00C34281" w:rsidRPr="00684BBE" w:rsidRDefault="00C34281" w:rsidP="00710751">
      <w:pPr>
        <w:pStyle w:val="Style10ptJustifiedBefore6ptAfter6ptLinespacing0"/>
        <w:widowControl w:val="0"/>
        <w:spacing w:before="240" w:after="120"/>
        <w:rPr>
          <w:i/>
          <w:lang w:val="ru-RU"/>
        </w:rPr>
      </w:pPr>
      <w:r w:rsidRPr="00684BBE">
        <w:rPr>
          <w:i/>
          <w:lang w:val="ru-RU"/>
        </w:rPr>
        <w:t>НДС к возмещению РД КМГ (НК КМГ)</w:t>
      </w:r>
    </w:p>
    <w:p w:rsidR="00C34281" w:rsidRPr="00684BBE" w:rsidRDefault="00C34281" w:rsidP="00710751">
      <w:pPr>
        <w:pStyle w:val="a5"/>
        <w:spacing w:after="0" w:line="240" w:lineRule="auto"/>
        <w:rPr>
          <w:lang w:val="ru-RU"/>
        </w:rPr>
      </w:pPr>
      <w:r w:rsidRPr="00684BBE">
        <w:rPr>
          <w:spacing w:val="-2"/>
          <w:lang w:val="ru-RU"/>
        </w:rPr>
        <w:t xml:space="preserve">НДС к возмещению, связанный с продажей активов АО «Озенмунайгаз» и АО «Эмбамунайгаз» (дочерние </w:t>
      </w:r>
      <w:r w:rsidR="00C62540" w:rsidRPr="00684BBE">
        <w:rPr>
          <w:spacing w:val="-2"/>
          <w:lang w:val="ru-RU"/>
        </w:rPr>
        <w:t xml:space="preserve">организации </w:t>
      </w:r>
      <w:r w:rsidRPr="00684BBE">
        <w:rPr>
          <w:spacing w:val="-2"/>
          <w:lang w:val="ru-RU"/>
        </w:rPr>
        <w:t>РД КМГ) в 2012 году, составил 46.558 миллионов тенге. В результате различных налоговых проверок, налоговые органы определили, что оплаченные суммы не являются возмещаемыми. РД КМГ пересмотрела свою позицию касательно НДС и считает более вероятным отказ</w:t>
      </w:r>
      <w:r w:rsidR="00411709" w:rsidRPr="00684BBE">
        <w:rPr>
          <w:spacing w:val="-2"/>
          <w:lang w:val="ru-RU"/>
        </w:rPr>
        <w:t xml:space="preserve"> в удовлетворении требований РД </w:t>
      </w:r>
      <w:r w:rsidRPr="00684BBE">
        <w:rPr>
          <w:spacing w:val="-2"/>
          <w:lang w:val="ru-RU"/>
        </w:rPr>
        <w:t>КМГ по возмещению НДС, в результате чего был создан оценочный резерв на сумму 42.306 миллионов тенге.</w:t>
      </w:r>
      <w:r w:rsidRPr="00684BBE">
        <w:rPr>
          <w:lang w:val="ru-RU"/>
        </w:rPr>
        <w:t xml:space="preserve"> В течение </w:t>
      </w:r>
      <w:r w:rsidR="002D2DFD" w:rsidRPr="00684BBE">
        <w:rPr>
          <w:lang w:val="ru-RU"/>
        </w:rPr>
        <w:t>2015 года</w:t>
      </w:r>
      <w:r w:rsidRPr="00684BBE">
        <w:rPr>
          <w:lang w:val="ru-RU"/>
        </w:rPr>
        <w:t xml:space="preserve"> налоговые органы провели тематическую проверку по НДС АО «Озенмунайгаз» и АО</w:t>
      </w:r>
      <w:r w:rsidR="009A3014" w:rsidRPr="00684BBE">
        <w:rPr>
          <w:lang w:val="ru-RU"/>
        </w:rPr>
        <w:t> </w:t>
      </w:r>
      <w:r w:rsidRPr="00684BBE">
        <w:rPr>
          <w:lang w:val="ru-RU"/>
        </w:rPr>
        <w:t>«Эмбамунайгаз» за период с 2013 по 2014 годы. В результате проверок сумма невозмещаемого НДС составила 4.447 миллионов тенге, на которую был создан резерв в данной финансовой отчётности.</w:t>
      </w:r>
    </w:p>
    <w:p w:rsidR="00C34281" w:rsidRPr="00684BBE" w:rsidRDefault="00C34281" w:rsidP="00710751">
      <w:pPr>
        <w:pStyle w:val="3"/>
        <w:rPr>
          <w:iCs/>
        </w:rPr>
      </w:pPr>
      <w:r w:rsidRPr="00684BBE">
        <w:rPr>
          <w:iCs/>
        </w:rPr>
        <w:t xml:space="preserve">Комплексные налоговые проверки предприятий группы </w:t>
      </w:r>
      <w:r w:rsidR="00DE34F1" w:rsidRPr="00684BBE">
        <w:rPr>
          <w:iCs/>
        </w:rPr>
        <w:t>НАК КАП</w:t>
      </w:r>
    </w:p>
    <w:p w:rsidR="00C34281" w:rsidRPr="00684BBE" w:rsidRDefault="00C34281" w:rsidP="00710751">
      <w:pPr>
        <w:pStyle w:val="a5"/>
        <w:spacing w:after="0" w:line="240" w:lineRule="auto"/>
        <w:rPr>
          <w:lang w:val="ru-RU"/>
        </w:rPr>
      </w:pPr>
      <w:r w:rsidRPr="00684BBE">
        <w:rPr>
          <w:lang w:val="ru-RU"/>
        </w:rPr>
        <w:t xml:space="preserve">30 июня </w:t>
      </w:r>
      <w:r w:rsidR="002D2DFD" w:rsidRPr="00684BBE">
        <w:rPr>
          <w:lang w:val="ru-RU"/>
        </w:rPr>
        <w:t>2014 года</w:t>
      </w:r>
      <w:r w:rsidRPr="00684BBE">
        <w:rPr>
          <w:lang w:val="ru-RU"/>
        </w:rPr>
        <w:t xml:space="preserve"> налоговые органы закончили комплексную налоговую проверку ТОО «СП «КАТКО», ассоциированно</w:t>
      </w:r>
      <w:r w:rsidR="00C62540" w:rsidRPr="00684BBE">
        <w:rPr>
          <w:lang w:val="ru-RU"/>
        </w:rPr>
        <w:t>й</w:t>
      </w:r>
      <w:r w:rsidRPr="00684BBE">
        <w:rPr>
          <w:lang w:val="ru-RU"/>
        </w:rPr>
        <w:t xml:space="preserve"> </w:t>
      </w:r>
      <w:r w:rsidR="00C62540" w:rsidRPr="00684BBE">
        <w:rPr>
          <w:lang w:val="ru-RU"/>
        </w:rPr>
        <w:t xml:space="preserve">компании </w:t>
      </w:r>
      <w:r w:rsidR="00DE34F1" w:rsidRPr="00684BBE">
        <w:rPr>
          <w:lang w:val="ru-RU"/>
        </w:rPr>
        <w:t>НАК КАП</w:t>
      </w:r>
      <w:r w:rsidRPr="00684BBE">
        <w:rPr>
          <w:lang w:val="ru-RU"/>
        </w:rPr>
        <w:t>, осуществляющего деятельность по добыче и реализации урановой продукции, за 2009-2012 годы.</w:t>
      </w:r>
      <w:r w:rsidR="002D2DFD" w:rsidRPr="00684BBE">
        <w:rPr>
          <w:lang w:val="ru-RU"/>
        </w:rPr>
        <w:t xml:space="preserve"> </w:t>
      </w:r>
      <w:r w:rsidRPr="00684BBE">
        <w:rPr>
          <w:lang w:val="ru-RU"/>
        </w:rPr>
        <w:t xml:space="preserve">По результатам проверки налоговыми органами были предъявлены претензии ТОО «СП «КАТКО» на общую сумму примерно 12 миллиардов тенге (доля </w:t>
      </w:r>
      <w:r w:rsidR="00DE34F1" w:rsidRPr="00684BBE">
        <w:rPr>
          <w:lang w:val="ru-RU"/>
        </w:rPr>
        <w:t xml:space="preserve">НАК КАП </w:t>
      </w:r>
      <w:r w:rsidRPr="00684BBE">
        <w:rPr>
          <w:lang w:val="ru-RU"/>
        </w:rPr>
        <w:t xml:space="preserve">примерно 6 миллиардов тенге). </w:t>
      </w:r>
      <w:r w:rsidR="00C62540" w:rsidRPr="00684BBE">
        <w:rPr>
          <w:lang w:val="ru-RU"/>
        </w:rPr>
        <w:t xml:space="preserve">В соответствии с подходом других дочерних предприятий группы НАК КАП, </w:t>
      </w:r>
      <w:r w:rsidRPr="00684BBE">
        <w:rPr>
          <w:lang w:val="ru-RU"/>
        </w:rPr>
        <w:t>ТОО «СП «КАТКО» признало обязательство в отношении налога на имуществе и налога на добычу полезных ископаемых (в части начисления налога на имущество).</w:t>
      </w:r>
    </w:p>
    <w:p w:rsidR="00C34281" w:rsidRPr="00684BBE" w:rsidRDefault="00C34281" w:rsidP="00710751">
      <w:pPr>
        <w:pStyle w:val="a5"/>
        <w:spacing w:after="0" w:line="240" w:lineRule="auto"/>
        <w:rPr>
          <w:lang w:val="ru-RU"/>
        </w:rPr>
      </w:pPr>
      <w:r w:rsidRPr="00684BBE">
        <w:rPr>
          <w:lang w:val="ru-RU"/>
        </w:rPr>
        <w:t xml:space="preserve">Результаты налоговой проверки были обжалованы руководством ТОО «СП «КАТКО» и находятся на стадии дополнительной проверки в Налоговом департаменте по Южно-Казахстанской области. С </w:t>
      </w:r>
      <w:r w:rsidR="002D2DFD" w:rsidRPr="00684BBE">
        <w:rPr>
          <w:lang w:val="ru-RU"/>
        </w:rPr>
        <w:t>учёт</w:t>
      </w:r>
      <w:r w:rsidRPr="00684BBE">
        <w:rPr>
          <w:lang w:val="ru-RU"/>
        </w:rPr>
        <w:t>ом внесения изменений в статьи 111-1 и п.п.</w:t>
      </w:r>
      <w:r w:rsidR="00411709" w:rsidRPr="00684BBE">
        <w:rPr>
          <w:lang w:val="ru-RU"/>
        </w:rPr>
        <w:t xml:space="preserve"> </w:t>
      </w:r>
      <w:r w:rsidRPr="00684BBE">
        <w:rPr>
          <w:lang w:val="ru-RU"/>
        </w:rPr>
        <w:t>6) п. 2 статьи 310 Налогового кодекса Республики Казахстан ожидается уменьшение суммы доначисленного корпоративного подоходного налога и налога на добычу полезных ископаемых. По оценке существующих налоговых рисков ТОО «СП «КАТКО» создало резерв на сумму 6.210</w:t>
      </w:r>
      <w:r w:rsidR="00DE738F" w:rsidRPr="00684BBE">
        <w:rPr>
          <w:lang w:val="ru-RU"/>
        </w:rPr>
        <w:t> </w:t>
      </w:r>
      <w:r w:rsidRPr="00684BBE">
        <w:rPr>
          <w:lang w:val="ru-RU"/>
        </w:rPr>
        <w:t>миллионов тенге, в том числе по налогам на сумму 2.996 миллионов тенге, пени на сумму 1.648</w:t>
      </w:r>
      <w:r w:rsidR="00DE738F" w:rsidRPr="00684BBE">
        <w:rPr>
          <w:lang w:val="ru-RU"/>
        </w:rPr>
        <w:t> </w:t>
      </w:r>
      <w:r w:rsidRPr="00684BBE">
        <w:rPr>
          <w:lang w:val="ru-RU"/>
        </w:rPr>
        <w:t>миллионов тенге и штраф на сумму 1.566 миллионов тенге.</w:t>
      </w:r>
    </w:p>
    <w:p w:rsidR="00C34281" w:rsidRPr="00684BBE" w:rsidRDefault="00C34281" w:rsidP="00710751">
      <w:pPr>
        <w:pStyle w:val="a5"/>
        <w:spacing w:after="0" w:line="240" w:lineRule="auto"/>
        <w:rPr>
          <w:lang w:val="ru-RU"/>
        </w:rPr>
      </w:pPr>
      <w:r w:rsidRPr="00684BBE">
        <w:rPr>
          <w:lang w:val="ru-RU"/>
        </w:rPr>
        <w:t xml:space="preserve">Руководство ожидает, что с </w:t>
      </w:r>
      <w:r w:rsidR="002D2DFD" w:rsidRPr="00684BBE">
        <w:rPr>
          <w:lang w:val="ru-RU"/>
        </w:rPr>
        <w:t>учёт</w:t>
      </w:r>
      <w:r w:rsidRPr="00684BBE">
        <w:rPr>
          <w:lang w:val="ru-RU"/>
        </w:rPr>
        <w:t xml:space="preserve">ом изменений налогового законодательства, основная сумма доначисленных налогов, пени и штрафов по комплексным налоговым проверкам предприятий </w:t>
      </w:r>
      <w:r w:rsidR="000306C4" w:rsidRPr="00684BBE">
        <w:rPr>
          <w:lang w:val="ru-RU"/>
        </w:rPr>
        <w:t xml:space="preserve">Группы </w:t>
      </w:r>
      <w:r w:rsidRPr="00684BBE">
        <w:rPr>
          <w:lang w:val="ru-RU"/>
        </w:rPr>
        <w:t>будет снята. В</w:t>
      </w:r>
      <w:r w:rsidR="00DE738F" w:rsidRPr="00684BBE">
        <w:rPr>
          <w:lang w:val="ru-RU"/>
        </w:rPr>
        <w:t> </w:t>
      </w:r>
      <w:r w:rsidRPr="00684BBE">
        <w:rPr>
          <w:lang w:val="ru-RU"/>
        </w:rPr>
        <w:t xml:space="preserve">настоящий момент на предприятиях проводятся дополнительные налоговые проверки, в связи с чем значения итоговых налоговых начислений не могут быть достоверно оценены, но могут быть существенными. Руководство считает, что </w:t>
      </w:r>
      <w:r w:rsidR="00C62540" w:rsidRPr="00684BBE">
        <w:rPr>
          <w:lang w:val="ru-RU"/>
        </w:rPr>
        <w:t xml:space="preserve">его </w:t>
      </w:r>
      <w:r w:rsidRPr="00684BBE">
        <w:rPr>
          <w:lang w:val="ru-RU"/>
        </w:rPr>
        <w:t>интерпретации соответствующего законодательства являются приемлемыми и налоговая позиция</w:t>
      </w:r>
      <w:r w:rsidR="002D2DFD" w:rsidRPr="00684BBE">
        <w:rPr>
          <w:lang w:val="ru-RU"/>
        </w:rPr>
        <w:t xml:space="preserve"> </w:t>
      </w:r>
      <w:r w:rsidRPr="00684BBE">
        <w:rPr>
          <w:lang w:val="ru-RU"/>
        </w:rPr>
        <w:t xml:space="preserve">группы </w:t>
      </w:r>
      <w:r w:rsidR="00DE34F1" w:rsidRPr="00684BBE">
        <w:rPr>
          <w:lang w:val="ru-RU"/>
        </w:rPr>
        <w:t xml:space="preserve">НАК КАП </w:t>
      </w:r>
      <w:r w:rsidRPr="00684BBE">
        <w:rPr>
          <w:lang w:val="ru-RU"/>
        </w:rPr>
        <w:t>будет обоснован</w:t>
      </w:r>
      <w:r w:rsidR="00C62540" w:rsidRPr="00684BBE">
        <w:rPr>
          <w:lang w:val="ru-RU"/>
        </w:rPr>
        <w:t>о</w:t>
      </w:r>
      <w:r w:rsidRPr="00684BBE">
        <w:rPr>
          <w:lang w:val="ru-RU"/>
        </w:rPr>
        <w:t xml:space="preserve">. </w:t>
      </w:r>
    </w:p>
    <w:p w:rsidR="00DE738F" w:rsidRPr="00684BBE" w:rsidRDefault="00DE738F" w:rsidP="00710751">
      <w:pPr>
        <w:adjustRightInd/>
        <w:spacing w:line="240" w:lineRule="auto"/>
        <w:jc w:val="left"/>
        <w:textAlignment w:val="auto"/>
        <w:rPr>
          <w:b/>
          <w:bCs/>
          <w:caps/>
          <w:sz w:val="20"/>
          <w:szCs w:val="20"/>
          <w:lang w:val="ru-RU"/>
        </w:rPr>
      </w:pPr>
      <w:r w:rsidRPr="00684BBE">
        <w:rPr>
          <w:lang w:val="ru-RU"/>
        </w:rPr>
        <w:br w:type="page"/>
      </w:r>
    </w:p>
    <w:p w:rsidR="00DE738F" w:rsidRPr="00684BBE" w:rsidRDefault="00DE738F" w:rsidP="00710751">
      <w:pPr>
        <w:pStyle w:val="StyleStyleHeading1AutoTimesNewRomanJustifiedBefore"/>
        <w:keepNext w:val="0"/>
        <w:numPr>
          <w:ilvl w:val="0"/>
          <w:numId w:val="0"/>
        </w:numPr>
        <w:spacing w:after="120" w:line="240" w:lineRule="auto"/>
        <w:ind w:left="567" w:hanging="567"/>
        <w:rPr>
          <w:lang w:val="ru-RU"/>
        </w:rPr>
      </w:pPr>
      <w:r w:rsidRPr="00684BBE">
        <w:rPr>
          <w:lang w:val="ru-RU"/>
        </w:rPr>
        <w:lastRenderedPageBreak/>
        <w:t>39.</w:t>
      </w:r>
      <w:r w:rsidRPr="00684BBE">
        <w:rPr>
          <w:lang w:val="ru-RU"/>
        </w:rPr>
        <w:tab/>
      </w:r>
      <w:r w:rsidR="000306C4" w:rsidRPr="00684BBE">
        <w:rPr>
          <w:lang w:val="ru-RU"/>
        </w:rPr>
        <w:t xml:space="preserve">условные и договорные обязательства </w:t>
      </w:r>
      <w:r w:rsidRPr="00684BBE">
        <w:rPr>
          <w:caps w:val="0"/>
          <w:lang w:val="ru-RU"/>
        </w:rPr>
        <w:t>(продолжение)</w:t>
      </w:r>
    </w:p>
    <w:p w:rsidR="00C34281" w:rsidRPr="00684BBE" w:rsidRDefault="00C34281" w:rsidP="00710751">
      <w:pPr>
        <w:pStyle w:val="a5"/>
        <w:spacing w:before="240" w:after="0" w:line="240" w:lineRule="auto"/>
        <w:rPr>
          <w:b/>
          <w:lang w:val="ru-RU"/>
        </w:rPr>
      </w:pPr>
      <w:r w:rsidRPr="00684BBE">
        <w:rPr>
          <w:b/>
          <w:lang w:val="ru-RU"/>
        </w:rPr>
        <w:t>Судебные разбирательства</w:t>
      </w:r>
    </w:p>
    <w:p w:rsidR="00C34281" w:rsidRPr="00684BBE" w:rsidRDefault="00C34281" w:rsidP="00710751">
      <w:pPr>
        <w:pStyle w:val="3"/>
        <w:rPr>
          <w:iCs/>
        </w:rPr>
      </w:pPr>
      <w:r w:rsidRPr="00684BBE">
        <w:rPr>
          <w:iCs/>
        </w:rPr>
        <w:t>Судебные разбирательства KazMunayGas Trading AG (бывший Vector Energy AG) c SC Bioromoil SRL (KMG</w:t>
      </w:r>
      <w:r w:rsidR="00DE738F" w:rsidRPr="00684BBE">
        <w:rPr>
          <w:iCs/>
        </w:rPr>
        <w:t> </w:t>
      </w:r>
      <w:r w:rsidRPr="00684BBE">
        <w:rPr>
          <w:iCs/>
        </w:rPr>
        <w:t xml:space="preserve">International N.V.) </w:t>
      </w:r>
    </w:p>
    <w:p w:rsidR="00C34281" w:rsidRPr="00684BBE" w:rsidRDefault="00C34281" w:rsidP="00710751">
      <w:pPr>
        <w:pStyle w:val="a5"/>
        <w:spacing w:after="0" w:line="240" w:lineRule="auto"/>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2015 и 2014 годов KazMunayGas Trading AG был вовлечен в судебны</w:t>
      </w:r>
      <w:r w:rsidR="000306C4" w:rsidRPr="00684BBE">
        <w:rPr>
          <w:lang w:val="ru-RU"/>
        </w:rPr>
        <w:t>е</w:t>
      </w:r>
      <w:r w:rsidRPr="00684BBE">
        <w:rPr>
          <w:lang w:val="ru-RU"/>
        </w:rPr>
        <w:t xml:space="preserve"> разбирательства с SC Bioromoil SRL. SC Bioromoil SRL требует возмещения расходов, связанных с Румынскими таможенными пошлинами</w:t>
      </w:r>
      <w:r w:rsidR="002D2DFD" w:rsidRPr="00684BBE">
        <w:rPr>
          <w:lang w:val="ru-RU"/>
        </w:rPr>
        <w:t xml:space="preserve"> </w:t>
      </w:r>
      <w:r w:rsidRPr="00684BBE">
        <w:rPr>
          <w:lang w:val="ru-RU"/>
        </w:rPr>
        <w:t>по реализации биодизельного топлива в 2009-</w:t>
      </w:r>
      <w:r w:rsidR="002D2DFD" w:rsidRPr="00684BBE">
        <w:rPr>
          <w:lang w:val="ru-RU"/>
        </w:rPr>
        <w:t>2010 года</w:t>
      </w:r>
      <w:r w:rsidRPr="00684BBE">
        <w:rPr>
          <w:lang w:val="ru-RU"/>
        </w:rPr>
        <w:t xml:space="preserve">х и компенсации упущенной прибыли. </w:t>
      </w:r>
      <w:r w:rsidR="000306C4" w:rsidRPr="00684BBE">
        <w:rPr>
          <w:lang w:val="ru-RU"/>
        </w:rPr>
        <w:t>По состоянию на 31 декабря 2015 года о</w:t>
      </w:r>
      <w:r w:rsidRPr="00684BBE">
        <w:rPr>
          <w:lang w:val="ru-RU"/>
        </w:rPr>
        <w:t xml:space="preserve">бщая сумма требований составляет 8.700 миллионов тенге (2014 год: 19.100 миллионов тенге). </w:t>
      </w:r>
    </w:p>
    <w:p w:rsidR="00C34281" w:rsidRPr="00684BBE" w:rsidRDefault="00C34281" w:rsidP="00710751">
      <w:pPr>
        <w:pStyle w:val="a5"/>
        <w:spacing w:after="0" w:line="240" w:lineRule="auto"/>
        <w:rPr>
          <w:lang w:val="ru-RU"/>
        </w:rPr>
      </w:pPr>
      <w:r w:rsidRPr="00684BBE">
        <w:rPr>
          <w:lang w:val="ru-RU"/>
        </w:rPr>
        <w:t xml:space="preserve">Ввиду того, что группа НК КМГ оценивает риск как возможный, 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w:t>
      </w:r>
      <w:r w:rsidR="000306C4" w:rsidRPr="00684BBE">
        <w:rPr>
          <w:lang w:val="ru-RU"/>
        </w:rPr>
        <w:t xml:space="preserve">резерв </w:t>
      </w:r>
      <w:r w:rsidRPr="00684BBE">
        <w:rPr>
          <w:lang w:val="ru-RU"/>
        </w:rPr>
        <w:t>не был начислен.</w:t>
      </w:r>
      <w:r w:rsidR="006A61C5" w:rsidRPr="00684BBE">
        <w:rPr>
          <w:lang w:val="ru-RU"/>
        </w:rPr>
        <w:t xml:space="preserve"> </w:t>
      </w:r>
    </w:p>
    <w:p w:rsidR="00C34281" w:rsidRPr="00684BBE" w:rsidRDefault="00C34281" w:rsidP="00710751">
      <w:pPr>
        <w:pStyle w:val="3"/>
        <w:rPr>
          <w:iCs/>
        </w:rPr>
      </w:pPr>
      <w:r w:rsidRPr="00684BBE">
        <w:rPr>
          <w:iCs/>
        </w:rPr>
        <w:t>Гражданское разбирательство (KMG International N.V.)</w:t>
      </w:r>
    </w:p>
    <w:p w:rsidR="00C34281" w:rsidRPr="00684BBE" w:rsidRDefault="00C34281" w:rsidP="00710751">
      <w:pPr>
        <w:pStyle w:val="a5"/>
        <w:spacing w:after="0" w:line="240" w:lineRule="auto"/>
        <w:rPr>
          <w:lang w:val="ru-RU"/>
        </w:rPr>
      </w:pPr>
      <w:r w:rsidRPr="00684BBE">
        <w:rPr>
          <w:spacing w:val="-2"/>
          <w:lang w:val="ru-RU"/>
        </w:rPr>
        <w:t>7 октября 2014</w:t>
      </w:r>
      <w:r w:rsidR="00DE738F" w:rsidRPr="00684BBE">
        <w:rPr>
          <w:spacing w:val="-2"/>
          <w:lang w:val="ru-RU"/>
        </w:rPr>
        <w:t> года</w:t>
      </w:r>
      <w:r w:rsidRPr="00684BBE">
        <w:rPr>
          <w:spacing w:val="-2"/>
          <w:lang w:val="ru-RU"/>
        </w:rPr>
        <w:t xml:space="preserve"> Румынский Апелляционный Суд частично удовлетворил гражданский иск, поданный Румынским государством, на сумму 58,</w:t>
      </w:r>
      <w:r w:rsidR="009A3014" w:rsidRPr="00684BBE">
        <w:rPr>
          <w:spacing w:val="-2"/>
          <w:lang w:val="ru-RU"/>
        </w:rPr>
        <w:t>5 </w:t>
      </w:r>
      <w:r w:rsidRPr="00684BBE">
        <w:rPr>
          <w:spacing w:val="-2"/>
          <w:lang w:val="ru-RU"/>
        </w:rPr>
        <w:t>миллионов долларов</w:t>
      </w:r>
      <w:r w:rsidR="009A3014" w:rsidRPr="00684BBE">
        <w:rPr>
          <w:spacing w:val="-2"/>
          <w:lang w:val="ru-RU"/>
        </w:rPr>
        <w:t> </w:t>
      </w:r>
      <w:r w:rsidRPr="00684BBE">
        <w:rPr>
          <w:spacing w:val="-2"/>
          <w:lang w:val="ru-RU"/>
        </w:rPr>
        <w:t>США (20.</w:t>
      </w:r>
      <w:r w:rsidR="009A3014" w:rsidRPr="00684BBE">
        <w:rPr>
          <w:spacing w:val="-2"/>
          <w:lang w:val="ru-RU"/>
        </w:rPr>
        <w:t>182 </w:t>
      </w:r>
      <w:r w:rsidRPr="00684BBE">
        <w:rPr>
          <w:spacing w:val="-2"/>
          <w:lang w:val="ru-RU"/>
        </w:rPr>
        <w:t>миллионов</w:t>
      </w:r>
      <w:r w:rsidR="009A3014" w:rsidRPr="00684BBE">
        <w:rPr>
          <w:spacing w:val="-2"/>
          <w:lang w:val="ru-RU"/>
        </w:rPr>
        <w:t> </w:t>
      </w:r>
      <w:r w:rsidRPr="00684BBE">
        <w:rPr>
          <w:spacing w:val="-2"/>
          <w:lang w:val="ru-RU"/>
        </w:rPr>
        <w:t>тенге), представляющий</w:t>
      </w:r>
      <w:r w:rsidRPr="00684BBE">
        <w:rPr>
          <w:lang w:val="ru-RU"/>
        </w:rPr>
        <w:t xml:space="preserve"> собой ущерб, подлежащий к выплате Министерству Финансов Румынии, а также правовое вознаграждение с </w:t>
      </w:r>
      <w:r w:rsidR="00DE738F" w:rsidRPr="00684BBE">
        <w:rPr>
          <w:lang w:val="ru-RU"/>
        </w:rPr>
        <w:t>5 </w:t>
      </w:r>
      <w:r w:rsidRPr="00684BBE">
        <w:rPr>
          <w:lang w:val="ru-RU"/>
        </w:rPr>
        <w:t>января 2001</w:t>
      </w:r>
      <w:r w:rsidR="00DE738F" w:rsidRPr="00684BBE">
        <w:rPr>
          <w:lang w:val="ru-RU"/>
        </w:rPr>
        <w:t> </w:t>
      </w:r>
      <w:r w:rsidRPr="00684BBE">
        <w:rPr>
          <w:lang w:val="ru-RU"/>
        </w:rPr>
        <w:t>года до даты фактической оплаты. По данному гражданскому иску привлекаются к ответственности</w:t>
      </w:r>
      <w:r w:rsidR="002D2DFD" w:rsidRPr="00684BBE">
        <w:rPr>
          <w:lang w:val="ru-RU"/>
        </w:rPr>
        <w:t xml:space="preserve"> </w:t>
      </w:r>
      <w:r w:rsidRPr="00684BBE">
        <w:rPr>
          <w:lang w:val="ru-RU"/>
        </w:rPr>
        <w:t>Rompetrol SA и отдельные физические лица.</w:t>
      </w:r>
    </w:p>
    <w:p w:rsidR="00C34281" w:rsidRPr="00684BBE" w:rsidRDefault="00C34281" w:rsidP="00710751">
      <w:pPr>
        <w:pStyle w:val="a5"/>
        <w:spacing w:after="0" w:line="240" w:lineRule="auto"/>
        <w:rPr>
          <w:lang w:val="ru-RU"/>
        </w:rPr>
      </w:pPr>
      <w:r w:rsidRPr="00684BBE">
        <w:rPr>
          <w:lang w:val="ru-RU"/>
        </w:rPr>
        <w:t>Решение Апелляционного Суда может быть обжаловано в порядке чрезвычайных судебных средств правовой защиты: обращения об отмене, пересмотр и аннулирование (последнее более в рамках вопросах права). Фактический метод, которым происходит исполнение решения,</w:t>
      </w:r>
      <w:r w:rsidR="002D2DFD" w:rsidRPr="00684BBE">
        <w:rPr>
          <w:lang w:val="ru-RU"/>
        </w:rPr>
        <w:t xml:space="preserve"> </w:t>
      </w:r>
      <w:r w:rsidRPr="00684BBE">
        <w:rPr>
          <w:lang w:val="ru-RU"/>
        </w:rPr>
        <w:t>также может быть оспорен.</w:t>
      </w:r>
    </w:p>
    <w:p w:rsidR="00C34281" w:rsidRPr="00684BBE" w:rsidRDefault="00C34281" w:rsidP="00710751">
      <w:pPr>
        <w:pStyle w:val="a5"/>
        <w:spacing w:after="0" w:line="240" w:lineRule="auto"/>
        <w:rPr>
          <w:lang w:val="ru-RU"/>
        </w:rPr>
      </w:pPr>
      <w:r w:rsidRPr="00684BBE">
        <w:rPr>
          <w:lang w:val="ru-RU"/>
        </w:rPr>
        <w:t xml:space="preserve">Группа уже предоставила две чрезвычайные апелляции против решения Румынского апелляционного суда. </w:t>
      </w:r>
    </w:p>
    <w:p w:rsidR="0051789B" w:rsidRPr="00684BBE" w:rsidRDefault="00C34281" w:rsidP="00710751">
      <w:pPr>
        <w:pStyle w:val="a5"/>
        <w:spacing w:after="0" w:line="240" w:lineRule="auto"/>
        <w:rPr>
          <w:lang w:val="ru-RU"/>
        </w:rPr>
      </w:pPr>
      <w:r w:rsidRPr="00684BBE">
        <w:rPr>
          <w:lang w:val="ru-RU"/>
        </w:rPr>
        <w:t xml:space="preserve">Одна из чрезвычайных </w:t>
      </w:r>
      <w:r w:rsidR="00EA7211" w:rsidRPr="00684BBE">
        <w:rPr>
          <w:lang w:val="ru-RU"/>
        </w:rPr>
        <w:t>апелляций</w:t>
      </w:r>
      <w:r w:rsidRPr="00684BBE">
        <w:rPr>
          <w:lang w:val="ru-RU"/>
        </w:rPr>
        <w:t xml:space="preserve"> была отклонена Румынским </w:t>
      </w:r>
      <w:r w:rsidR="00EA7211" w:rsidRPr="00684BBE">
        <w:rPr>
          <w:lang w:val="ru-RU"/>
        </w:rPr>
        <w:t>апелляционным</w:t>
      </w:r>
      <w:r w:rsidRPr="00684BBE">
        <w:rPr>
          <w:lang w:val="ru-RU"/>
        </w:rPr>
        <w:t xml:space="preserve"> судом 9 апреля </w:t>
      </w:r>
      <w:r w:rsidR="002D2DFD" w:rsidRPr="00684BBE">
        <w:rPr>
          <w:lang w:val="ru-RU"/>
        </w:rPr>
        <w:t>2015 года</w:t>
      </w:r>
      <w:r w:rsidRPr="00684BBE">
        <w:rPr>
          <w:lang w:val="ru-RU"/>
        </w:rPr>
        <w:t xml:space="preserve">. </w:t>
      </w:r>
      <w:r w:rsidR="000306C4" w:rsidRPr="00684BBE">
        <w:rPr>
          <w:lang w:val="ru-RU"/>
        </w:rPr>
        <w:t>По состоянию на 31 декабря 2015 года в</w:t>
      </w:r>
      <w:r w:rsidR="00DE738F" w:rsidRPr="00684BBE">
        <w:rPr>
          <w:lang w:val="ru-RU"/>
        </w:rPr>
        <w:t> </w:t>
      </w:r>
      <w:r w:rsidRPr="00684BBE">
        <w:rPr>
          <w:lang w:val="ru-RU"/>
        </w:rPr>
        <w:t>результате судебного решения Группа начислила резерв на сумму 30,2</w:t>
      </w:r>
      <w:r w:rsidR="00DE738F" w:rsidRPr="00684BBE">
        <w:rPr>
          <w:lang w:val="ru-RU"/>
        </w:rPr>
        <w:t> </w:t>
      </w:r>
      <w:r w:rsidRPr="00684BBE">
        <w:rPr>
          <w:lang w:val="ru-RU"/>
        </w:rPr>
        <w:t xml:space="preserve">миллиона долларов США (10.419 миллионов тенге). </w:t>
      </w:r>
    </w:p>
    <w:p w:rsidR="00C34281" w:rsidRPr="00684BBE" w:rsidRDefault="00C34281" w:rsidP="00710751">
      <w:pPr>
        <w:pStyle w:val="3"/>
        <w:rPr>
          <w:iCs/>
        </w:rPr>
      </w:pPr>
      <w:r w:rsidRPr="00684BBE">
        <w:rPr>
          <w:iCs/>
        </w:rPr>
        <w:t xml:space="preserve">Судебные разбирательства с Румынским Советом по конкуренции (KMG International N.V.) </w:t>
      </w:r>
    </w:p>
    <w:p w:rsidR="00C34281" w:rsidRPr="00684BBE" w:rsidRDefault="00C34281" w:rsidP="00710751">
      <w:pPr>
        <w:pStyle w:val="a5"/>
        <w:spacing w:after="0" w:line="240" w:lineRule="auto"/>
        <w:rPr>
          <w:lang w:val="ru-RU"/>
        </w:rPr>
      </w:pPr>
      <w:r w:rsidRPr="00684BBE">
        <w:rPr>
          <w:lang w:val="ru-RU"/>
        </w:rPr>
        <w:t xml:space="preserve">На основе Решения </w:t>
      </w:r>
      <w:r w:rsidR="00161F50" w:rsidRPr="00684BBE">
        <w:rPr>
          <w:lang w:val="ru-RU"/>
        </w:rPr>
        <w:t>№ </w:t>
      </w:r>
      <w:r w:rsidRPr="00684BBE">
        <w:rPr>
          <w:lang w:val="ru-RU"/>
        </w:rPr>
        <w:t xml:space="preserve">97 от 21 декабря </w:t>
      </w:r>
      <w:r w:rsidR="002D2DFD" w:rsidRPr="00684BBE">
        <w:rPr>
          <w:lang w:val="ru-RU"/>
        </w:rPr>
        <w:t>2011 года</w:t>
      </w:r>
      <w:r w:rsidRPr="00684BBE">
        <w:rPr>
          <w:lang w:val="ru-RU"/>
        </w:rPr>
        <w:t xml:space="preserve"> Румынский Совет по конкуренции («РСК») определил предполагаемое нарушение Румынского Закона о защите конкуренции и Соглашения для функционирования Европейского Союза на Румынском рынке (утверждение относится к предполагаемой взаимной договоренности всех крупных нефтяных игроков совместно изъять из рынка тип топлива ECO Premium в 2008 году, во время встречи Румынской Нефтяной Ассоциации (РНА) в 2007-2008 г</w:t>
      </w:r>
      <w:r w:rsidR="002D2DFD" w:rsidRPr="00684BBE">
        <w:rPr>
          <w:lang w:val="ru-RU"/>
        </w:rPr>
        <w:t>одах</w:t>
      </w:r>
      <w:r w:rsidRPr="00684BBE">
        <w:rPr>
          <w:lang w:val="ru-RU"/>
        </w:rPr>
        <w:t>). Как результат, РСК наложил штрафы всем ключевым игрокам на Румынском нефтяном рынке. На Rompetrol Downstream (дочерняя организация НК</w:t>
      </w:r>
      <w:r w:rsidR="00DE738F" w:rsidRPr="00684BBE">
        <w:rPr>
          <w:lang w:val="ru-RU"/>
        </w:rPr>
        <w:t> </w:t>
      </w:r>
      <w:r w:rsidRPr="00684BBE">
        <w:rPr>
          <w:lang w:val="ru-RU"/>
        </w:rPr>
        <w:t xml:space="preserve">КМГ) был наложен штраф на сумму 46,83 миллионов долларов США. </w:t>
      </w:r>
    </w:p>
    <w:p w:rsidR="00C34281" w:rsidRPr="00684BBE" w:rsidRDefault="00C34281" w:rsidP="00710751">
      <w:pPr>
        <w:pStyle w:val="a5"/>
        <w:spacing w:after="0" w:line="240" w:lineRule="auto"/>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xml:space="preserve"> </w:t>
      </w:r>
      <w:r w:rsidR="000306C4" w:rsidRPr="00684BBE">
        <w:rPr>
          <w:lang w:val="ru-RU"/>
        </w:rPr>
        <w:t xml:space="preserve">сумма в </w:t>
      </w:r>
      <w:r w:rsidRPr="00684BBE">
        <w:rPr>
          <w:lang w:val="ru-RU"/>
        </w:rPr>
        <w:t>22,3 миллионов долларов США (4.066 миллионов тенге) был</w:t>
      </w:r>
      <w:r w:rsidR="000306C4" w:rsidRPr="00684BBE">
        <w:rPr>
          <w:lang w:val="ru-RU"/>
        </w:rPr>
        <w:t>а</w:t>
      </w:r>
      <w:r w:rsidRPr="00684BBE">
        <w:rPr>
          <w:lang w:val="ru-RU"/>
        </w:rPr>
        <w:t xml:space="preserve"> оплачен</w:t>
      </w:r>
      <w:r w:rsidR="000306C4" w:rsidRPr="00684BBE">
        <w:rPr>
          <w:lang w:val="ru-RU"/>
        </w:rPr>
        <w:t>а</w:t>
      </w:r>
      <w:r w:rsidRPr="00684BBE">
        <w:rPr>
          <w:lang w:val="ru-RU"/>
        </w:rPr>
        <w:t xml:space="preserve"> Rompetrol Downstream.</w:t>
      </w:r>
      <w:r w:rsidR="002D2DFD" w:rsidRPr="00684BBE">
        <w:rPr>
          <w:lang w:val="ru-RU"/>
        </w:rPr>
        <w:t xml:space="preserve"> </w:t>
      </w:r>
      <w:r w:rsidRPr="00684BBE">
        <w:rPr>
          <w:lang w:val="ru-RU"/>
        </w:rPr>
        <w:t xml:space="preserve">9 июля </w:t>
      </w:r>
      <w:r w:rsidR="002D2DFD" w:rsidRPr="00684BBE">
        <w:rPr>
          <w:lang w:val="ru-RU"/>
        </w:rPr>
        <w:t>2015 года</w:t>
      </w:r>
      <w:r w:rsidRPr="00684BBE">
        <w:rPr>
          <w:lang w:val="ru-RU"/>
        </w:rPr>
        <w:t xml:space="preserve"> Верховный суд принял решение уменьшить сумму штрафа до 29,41</w:t>
      </w:r>
      <w:r w:rsidR="00DE738F" w:rsidRPr="00684BBE">
        <w:rPr>
          <w:lang w:val="ru-RU"/>
        </w:rPr>
        <w:t> </w:t>
      </w:r>
      <w:r w:rsidRPr="00684BBE">
        <w:rPr>
          <w:lang w:val="ru-RU"/>
        </w:rPr>
        <w:t xml:space="preserve">миллионов долларов США. Оплата оставшейся части была продлена Румынскими налоговыми органами на 60 месяцев. </w:t>
      </w:r>
    </w:p>
    <w:p w:rsidR="00C34281" w:rsidRPr="00684BBE" w:rsidRDefault="000306C4" w:rsidP="00710751">
      <w:pPr>
        <w:pStyle w:val="a5"/>
        <w:spacing w:after="0" w:line="240" w:lineRule="auto"/>
        <w:rPr>
          <w:lang w:val="ru-RU"/>
        </w:rPr>
      </w:pPr>
      <w:r w:rsidRPr="00684BBE">
        <w:rPr>
          <w:lang w:val="ru-RU"/>
        </w:rPr>
        <w:t>По состоянию на 31 декабря 2015 года в</w:t>
      </w:r>
      <w:r w:rsidR="00C6408F" w:rsidRPr="00684BBE">
        <w:rPr>
          <w:lang w:val="ru-RU"/>
        </w:rPr>
        <w:t xml:space="preserve"> результате судебного решения Группа начислила резерв на сумму 29,6</w:t>
      </w:r>
      <w:r w:rsidR="00DE738F" w:rsidRPr="00684BBE">
        <w:rPr>
          <w:lang w:val="ru-RU"/>
        </w:rPr>
        <w:t> </w:t>
      </w:r>
      <w:r w:rsidR="00C6408F" w:rsidRPr="00684BBE">
        <w:rPr>
          <w:lang w:val="ru-RU"/>
        </w:rPr>
        <w:t>миллионов долларов США (10.212 миллионов тенге).</w:t>
      </w:r>
    </w:p>
    <w:p w:rsidR="00C34281" w:rsidRPr="00684BBE" w:rsidRDefault="00633038" w:rsidP="00710751">
      <w:pPr>
        <w:pStyle w:val="a5"/>
        <w:spacing w:before="240" w:after="0" w:line="240" w:lineRule="auto"/>
        <w:rPr>
          <w:b/>
          <w:lang w:val="ru-RU"/>
        </w:rPr>
      </w:pPr>
      <w:r w:rsidRPr="00684BBE">
        <w:rPr>
          <w:b/>
          <w:lang w:val="ru-RU"/>
        </w:rPr>
        <w:t>И</w:t>
      </w:r>
      <w:r w:rsidR="00C34281" w:rsidRPr="00684BBE">
        <w:rPr>
          <w:rFonts w:hint="eastAsia"/>
          <w:b/>
          <w:lang w:val="ru-RU"/>
        </w:rPr>
        <w:t>зменения</w:t>
      </w:r>
      <w:r w:rsidR="00C34281" w:rsidRPr="00684BBE">
        <w:rPr>
          <w:b/>
          <w:lang w:val="ru-RU"/>
        </w:rPr>
        <w:t xml:space="preserve"> </w:t>
      </w:r>
      <w:r w:rsidR="00C34281" w:rsidRPr="00684BBE">
        <w:rPr>
          <w:rFonts w:hint="eastAsia"/>
          <w:b/>
          <w:lang w:val="ru-RU"/>
        </w:rPr>
        <w:t>цен</w:t>
      </w:r>
      <w:r w:rsidR="00C34281" w:rsidRPr="00684BBE">
        <w:rPr>
          <w:b/>
          <w:lang w:val="ru-RU"/>
        </w:rPr>
        <w:t xml:space="preserve"> </w:t>
      </w:r>
      <w:r w:rsidR="00C34281" w:rsidRPr="00684BBE">
        <w:rPr>
          <w:rFonts w:hint="eastAsia"/>
          <w:b/>
          <w:lang w:val="ru-RU"/>
        </w:rPr>
        <w:t>на</w:t>
      </w:r>
      <w:r w:rsidR="00C34281" w:rsidRPr="00684BBE">
        <w:rPr>
          <w:b/>
          <w:lang w:val="ru-RU"/>
        </w:rPr>
        <w:t xml:space="preserve"> </w:t>
      </w:r>
      <w:r w:rsidR="000306C4" w:rsidRPr="00684BBE">
        <w:rPr>
          <w:b/>
          <w:lang w:val="ru-RU"/>
        </w:rPr>
        <w:t xml:space="preserve">сырьевые </w:t>
      </w:r>
      <w:r w:rsidR="00C34281" w:rsidRPr="00684BBE">
        <w:rPr>
          <w:rFonts w:hint="eastAsia"/>
          <w:b/>
          <w:lang w:val="ru-RU"/>
        </w:rPr>
        <w:t>товары</w:t>
      </w:r>
    </w:p>
    <w:p w:rsidR="00C34281" w:rsidRPr="00684BBE" w:rsidRDefault="00C34281" w:rsidP="00710751">
      <w:pPr>
        <w:pStyle w:val="a5"/>
        <w:spacing w:after="0" w:line="240" w:lineRule="auto"/>
        <w:rPr>
          <w:lang w:val="ru-RU"/>
        </w:rPr>
      </w:pPr>
      <w:r w:rsidRPr="00684BBE">
        <w:rPr>
          <w:rFonts w:hint="eastAsia"/>
          <w:lang w:val="ru-RU"/>
        </w:rPr>
        <w:t>Большая</w:t>
      </w:r>
      <w:r w:rsidRPr="00684BBE">
        <w:rPr>
          <w:lang w:val="ru-RU"/>
        </w:rPr>
        <w:t xml:space="preserve"> </w:t>
      </w:r>
      <w:r w:rsidRPr="00684BBE">
        <w:rPr>
          <w:rFonts w:hint="eastAsia"/>
          <w:lang w:val="ru-RU"/>
        </w:rPr>
        <w:t>часть</w:t>
      </w:r>
      <w:r w:rsidRPr="00684BBE">
        <w:rPr>
          <w:lang w:val="ru-RU"/>
        </w:rPr>
        <w:t xml:space="preserve"> </w:t>
      </w:r>
      <w:r w:rsidRPr="00684BBE">
        <w:rPr>
          <w:rFonts w:hint="eastAsia"/>
          <w:lang w:val="ru-RU"/>
        </w:rPr>
        <w:t>доходов</w:t>
      </w:r>
      <w:r w:rsidRPr="00684BBE">
        <w:rPr>
          <w:lang w:val="ru-RU"/>
        </w:rPr>
        <w:t xml:space="preserve"> </w:t>
      </w:r>
      <w:r w:rsidRPr="00684BBE">
        <w:rPr>
          <w:rFonts w:hint="eastAsia"/>
          <w:lang w:val="ru-RU"/>
        </w:rPr>
        <w:t>Группы</w:t>
      </w:r>
      <w:r w:rsidRPr="00684BBE">
        <w:rPr>
          <w:lang w:val="ru-RU"/>
        </w:rPr>
        <w:t xml:space="preserve"> </w:t>
      </w:r>
      <w:r w:rsidRPr="00684BBE">
        <w:rPr>
          <w:rFonts w:hint="eastAsia"/>
          <w:lang w:val="ru-RU"/>
        </w:rPr>
        <w:t>генерируется</w:t>
      </w:r>
      <w:r w:rsidRPr="00684BBE">
        <w:rPr>
          <w:lang w:val="ru-RU"/>
        </w:rPr>
        <w:t xml:space="preserve"> </w:t>
      </w:r>
      <w:r w:rsidRPr="00684BBE">
        <w:rPr>
          <w:rFonts w:hint="eastAsia"/>
          <w:lang w:val="ru-RU"/>
        </w:rPr>
        <w:t>от</w:t>
      </w:r>
      <w:r w:rsidRPr="00684BBE">
        <w:rPr>
          <w:lang w:val="ru-RU"/>
        </w:rPr>
        <w:t xml:space="preserve"> </w:t>
      </w:r>
      <w:r w:rsidRPr="00684BBE">
        <w:rPr>
          <w:rFonts w:hint="eastAsia"/>
          <w:lang w:val="ru-RU"/>
        </w:rPr>
        <w:t>продажи</w:t>
      </w:r>
      <w:r w:rsidRPr="00684BBE">
        <w:rPr>
          <w:lang w:val="ru-RU"/>
        </w:rPr>
        <w:t xml:space="preserve"> </w:t>
      </w:r>
      <w:r w:rsidR="000306C4" w:rsidRPr="00684BBE">
        <w:rPr>
          <w:lang w:val="ru-RU"/>
        </w:rPr>
        <w:t xml:space="preserve">сырьевых </w:t>
      </w:r>
      <w:r w:rsidRPr="00684BBE">
        <w:rPr>
          <w:rFonts w:hint="eastAsia"/>
          <w:lang w:val="ru-RU"/>
        </w:rPr>
        <w:t>товаров</w:t>
      </w:r>
      <w:r w:rsidRPr="00684BBE">
        <w:rPr>
          <w:lang w:val="ru-RU"/>
        </w:rPr>
        <w:t xml:space="preserve">, </w:t>
      </w:r>
      <w:r w:rsidRPr="00684BBE">
        <w:rPr>
          <w:rFonts w:hint="eastAsia"/>
          <w:lang w:val="ru-RU"/>
        </w:rPr>
        <w:t>в</w:t>
      </w:r>
      <w:r w:rsidRPr="00684BBE">
        <w:rPr>
          <w:lang w:val="ru-RU"/>
        </w:rPr>
        <w:t xml:space="preserve"> </w:t>
      </w:r>
      <w:r w:rsidRPr="00684BBE">
        <w:rPr>
          <w:rFonts w:hint="eastAsia"/>
          <w:lang w:val="ru-RU"/>
        </w:rPr>
        <w:t>основном</w:t>
      </w:r>
      <w:r w:rsidRPr="00684BBE">
        <w:rPr>
          <w:lang w:val="ru-RU"/>
        </w:rPr>
        <w:t xml:space="preserve">, </w:t>
      </w:r>
      <w:r w:rsidRPr="00684BBE">
        <w:rPr>
          <w:rFonts w:hint="eastAsia"/>
          <w:lang w:val="ru-RU"/>
        </w:rPr>
        <w:t>сырой</w:t>
      </w:r>
      <w:r w:rsidRPr="00684BBE">
        <w:rPr>
          <w:lang w:val="ru-RU"/>
        </w:rPr>
        <w:t xml:space="preserve"> </w:t>
      </w:r>
      <w:r w:rsidRPr="00684BBE">
        <w:rPr>
          <w:rFonts w:hint="eastAsia"/>
          <w:lang w:val="ru-RU"/>
        </w:rPr>
        <w:t>нефти</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нефтепродуктов</w:t>
      </w:r>
      <w:r w:rsidRPr="00684BBE">
        <w:rPr>
          <w:lang w:val="ru-RU"/>
        </w:rPr>
        <w:t xml:space="preserve">. </w:t>
      </w:r>
      <w:r w:rsidRPr="00684BBE">
        <w:rPr>
          <w:rFonts w:hint="eastAsia"/>
          <w:lang w:val="ru-RU"/>
        </w:rPr>
        <w:t>Исторически</w:t>
      </w:r>
      <w:r w:rsidRPr="00684BBE">
        <w:rPr>
          <w:lang w:val="ru-RU"/>
        </w:rPr>
        <w:t xml:space="preserve">, </w:t>
      </w:r>
      <w:r w:rsidRPr="00684BBE">
        <w:rPr>
          <w:rFonts w:hint="eastAsia"/>
          <w:lang w:val="ru-RU"/>
        </w:rPr>
        <w:t>цены</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данные</w:t>
      </w:r>
      <w:r w:rsidRPr="00684BBE">
        <w:rPr>
          <w:lang w:val="ru-RU"/>
        </w:rPr>
        <w:t xml:space="preserve"> </w:t>
      </w:r>
      <w:r w:rsidRPr="00684BBE">
        <w:rPr>
          <w:rFonts w:hint="eastAsia"/>
          <w:lang w:val="ru-RU"/>
        </w:rPr>
        <w:t>продукты</w:t>
      </w:r>
      <w:r w:rsidRPr="00684BBE">
        <w:rPr>
          <w:lang w:val="ru-RU"/>
        </w:rPr>
        <w:t xml:space="preserve"> </w:t>
      </w:r>
      <w:r w:rsidRPr="00684BBE">
        <w:rPr>
          <w:rFonts w:hint="eastAsia"/>
          <w:lang w:val="ru-RU"/>
        </w:rPr>
        <w:t>были</w:t>
      </w:r>
      <w:r w:rsidRPr="00684BBE">
        <w:rPr>
          <w:lang w:val="ru-RU"/>
        </w:rPr>
        <w:t xml:space="preserve"> </w:t>
      </w:r>
      <w:r w:rsidRPr="00684BBE">
        <w:rPr>
          <w:rFonts w:hint="eastAsia"/>
          <w:lang w:val="ru-RU"/>
        </w:rPr>
        <w:t>непостоянными</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значительно</w:t>
      </w:r>
      <w:r w:rsidRPr="00684BBE">
        <w:rPr>
          <w:lang w:val="ru-RU"/>
        </w:rPr>
        <w:t xml:space="preserve"> </w:t>
      </w:r>
      <w:r w:rsidRPr="00684BBE">
        <w:rPr>
          <w:rFonts w:hint="eastAsia"/>
          <w:lang w:val="ru-RU"/>
        </w:rPr>
        <w:t>менялись</w:t>
      </w:r>
      <w:r w:rsidRPr="00684BBE">
        <w:rPr>
          <w:lang w:val="ru-RU"/>
        </w:rPr>
        <w:t xml:space="preserve"> </w:t>
      </w:r>
      <w:r w:rsidRPr="00684BBE">
        <w:rPr>
          <w:rFonts w:hint="eastAsia"/>
          <w:lang w:val="ru-RU"/>
        </w:rPr>
        <w:t>в</w:t>
      </w:r>
      <w:r w:rsidRPr="00684BBE">
        <w:rPr>
          <w:lang w:val="ru-RU"/>
        </w:rPr>
        <w:t xml:space="preserve"> </w:t>
      </w:r>
      <w:r w:rsidRPr="00684BBE">
        <w:rPr>
          <w:rFonts w:hint="eastAsia"/>
          <w:lang w:val="ru-RU"/>
        </w:rPr>
        <w:t>ответ</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изменения</w:t>
      </w:r>
      <w:r w:rsidRPr="00684BBE">
        <w:rPr>
          <w:lang w:val="ru-RU"/>
        </w:rPr>
        <w:t xml:space="preserve"> </w:t>
      </w:r>
      <w:r w:rsidRPr="00684BBE">
        <w:rPr>
          <w:rFonts w:hint="eastAsia"/>
          <w:lang w:val="ru-RU"/>
        </w:rPr>
        <w:t>в</w:t>
      </w:r>
      <w:r w:rsidRPr="00684BBE">
        <w:rPr>
          <w:lang w:val="ru-RU"/>
        </w:rPr>
        <w:t xml:space="preserve"> </w:t>
      </w:r>
      <w:r w:rsidRPr="00684BBE">
        <w:rPr>
          <w:rFonts w:hint="eastAsia"/>
          <w:lang w:val="ru-RU"/>
        </w:rPr>
        <w:t>предложении</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спрос</w:t>
      </w:r>
      <w:r w:rsidRPr="00684BBE">
        <w:rPr>
          <w:lang w:val="ru-RU"/>
        </w:rPr>
        <w:t xml:space="preserve">, </w:t>
      </w:r>
      <w:r w:rsidRPr="00684BBE">
        <w:rPr>
          <w:rFonts w:hint="eastAsia"/>
          <w:lang w:val="ru-RU"/>
        </w:rPr>
        <w:t>рыночную</w:t>
      </w:r>
      <w:r w:rsidRPr="00684BBE">
        <w:rPr>
          <w:lang w:val="ru-RU"/>
        </w:rPr>
        <w:t xml:space="preserve"> </w:t>
      </w:r>
      <w:r w:rsidRPr="00684BBE">
        <w:rPr>
          <w:rFonts w:hint="eastAsia"/>
          <w:lang w:val="ru-RU"/>
        </w:rPr>
        <w:t>не</w:t>
      </w:r>
      <w:r w:rsidR="00F1194A" w:rsidRPr="00684BBE">
        <w:rPr>
          <w:rFonts w:hint="eastAsia"/>
          <w:lang w:val="ru-RU"/>
        </w:rPr>
        <w:t>определён</w:t>
      </w:r>
      <w:r w:rsidRPr="00684BBE">
        <w:rPr>
          <w:rFonts w:hint="eastAsia"/>
          <w:lang w:val="ru-RU"/>
        </w:rPr>
        <w:t>ность</w:t>
      </w:r>
      <w:r w:rsidRPr="00684BBE">
        <w:rPr>
          <w:lang w:val="ru-RU"/>
        </w:rPr>
        <w:t xml:space="preserve">, </w:t>
      </w:r>
      <w:r w:rsidRPr="00684BBE">
        <w:rPr>
          <w:rFonts w:hint="eastAsia"/>
          <w:lang w:val="ru-RU"/>
        </w:rPr>
        <w:t>деятельность</w:t>
      </w:r>
      <w:r w:rsidRPr="00684BBE">
        <w:rPr>
          <w:lang w:val="ru-RU"/>
        </w:rPr>
        <w:t xml:space="preserve"> </w:t>
      </w:r>
      <w:r w:rsidRPr="00684BBE">
        <w:rPr>
          <w:rFonts w:hint="eastAsia"/>
          <w:lang w:val="ru-RU"/>
        </w:rPr>
        <w:t>м</w:t>
      </w:r>
      <w:r w:rsidRPr="00684BBE">
        <w:rPr>
          <w:lang w:val="ru-RU"/>
        </w:rPr>
        <w:t>и</w:t>
      </w:r>
      <w:r w:rsidRPr="00684BBE">
        <w:rPr>
          <w:rFonts w:hint="eastAsia"/>
          <w:lang w:val="ru-RU"/>
        </w:rPr>
        <w:t>ровой</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региональной</w:t>
      </w:r>
      <w:r w:rsidRPr="00684BBE">
        <w:rPr>
          <w:lang w:val="ru-RU"/>
        </w:rPr>
        <w:t xml:space="preserve"> </w:t>
      </w:r>
      <w:r w:rsidRPr="00684BBE">
        <w:rPr>
          <w:rFonts w:hint="eastAsia"/>
          <w:lang w:val="ru-RU"/>
        </w:rPr>
        <w:t>экономики</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цикличности</w:t>
      </w:r>
      <w:r w:rsidRPr="00684BBE">
        <w:rPr>
          <w:lang w:val="ru-RU"/>
        </w:rPr>
        <w:t xml:space="preserve"> </w:t>
      </w:r>
      <w:r w:rsidRPr="00684BBE">
        <w:rPr>
          <w:rFonts w:hint="eastAsia"/>
          <w:lang w:val="ru-RU"/>
        </w:rPr>
        <w:t>в</w:t>
      </w:r>
      <w:r w:rsidRPr="00684BBE">
        <w:rPr>
          <w:lang w:val="ru-RU"/>
        </w:rPr>
        <w:t xml:space="preserve"> </w:t>
      </w:r>
      <w:r w:rsidRPr="00684BBE">
        <w:rPr>
          <w:rFonts w:hint="eastAsia"/>
          <w:lang w:val="ru-RU"/>
        </w:rPr>
        <w:t>индустриях</w:t>
      </w:r>
      <w:r w:rsidRPr="00684BBE">
        <w:rPr>
          <w:lang w:val="ru-RU"/>
        </w:rPr>
        <w:t>.</w:t>
      </w:r>
    </w:p>
    <w:p w:rsidR="00C34281" w:rsidRPr="00684BBE" w:rsidRDefault="00C34281" w:rsidP="00710751">
      <w:pPr>
        <w:pStyle w:val="a5"/>
        <w:spacing w:after="0" w:line="240" w:lineRule="auto"/>
        <w:rPr>
          <w:lang w:val="ru-RU"/>
        </w:rPr>
      </w:pPr>
      <w:r w:rsidRPr="00684BBE">
        <w:rPr>
          <w:rFonts w:hint="eastAsia"/>
          <w:lang w:val="ru-RU"/>
        </w:rPr>
        <w:t>Цены</w:t>
      </w:r>
      <w:r w:rsidRPr="00684BBE">
        <w:rPr>
          <w:lang w:val="ru-RU"/>
        </w:rPr>
        <w:t xml:space="preserve"> </w:t>
      </w:r>
      <w:r w:rsidRPr="00684BBE">
        <w:rPr>
          <w:rFonts w:hint="eastAsia"/>
          <w:lang w:val="ru-RU"/>
        </w:rPr>
        <w:t>также</w:t>
      </w:r>
      <w:r w:rsidRPr="00684BBE">
        <w:rPr>
          <w:lang w:val="ru-RU"/>
        </w:rPr>
        <w:t xml:space="preserve"> </w:t>
      </w:r>
      <w:r w:rsidRPr="00684BBE">
        <w:rPr>
          <w:rFonts w:hint="eastAsia"/>
          <w:lang w:val="ru-RU"/>
        </w:rPr>
        <w:t>подвержены</w:t>
      </w:r>
      <w:r w:rsidRPr="00684BBE">
        <w:rPr>
          <w:lang w:val="ru-RU"/>
        </w:rPr>
        <w:t xml:space="preserve"> </w:t>
      </w:r>
      <w:r w:rsidRPr="00684BBE">
        <w:rPr>
          <w:rFonts w:hint="eastAsia"/>
          <w:lang w:val="ru-RU"/>
        </w:rPr>
        <w:t>влиянию</w:t>
      </w:r>
      <w:r w:rsidRPr="00684BBE">
        <w:rPr>
          <w:lang w:val="ru-RU"/>
        </w:rPr>
        <w:t xml:space="preserve"> </w:t>
      </w:r>
      <w:r w:rsidRPr="00684BBE">
        <w:rPr>
          <w:rFonts w:hint="eastAsia"/>
          <w:lang w:val="ru-RU"/>
        </w:rPr>
        <w:t>действий</w:t>
      </w:r>
      <w:r w:rsidRPr="00684BBE">
        <w:rPr>
          <w:lang w:val="ru-RU"/>
        </w:rPr>
        <w:t xml:space="preserve"> </w:t>
      </w:r>
      <w:r w:rsidRPr="00684BBE">
        <w:rPr>
          <w:rFonts w:hint="eastAsia"/>
          <w:lang w:val="ru-RU"/>
        </w:rPr>
        <w:t>правительства</w:t>
      </w:r>
      <w:r w:rsidRPr="00684BBE">
        <w:rPr>
          <w:lang w:val="ru-RU"/>
        </w:rPr>
        <w:t xml:space="preserve">, </w:t>
      </w:r>
      <w:r w:rsidRPr="00684BBE">
        <w:rPr>
          <w:rFonts w:hint="eastAsia"/>
          <w:lang w:val="ru-RU"/>
        </w:rPr>
        <w:t>включая</w:t>
      </w:r>
      <w:r w:rsidRPr="00684BBE">
        <w:rPr>
          <w:lang w:val="ru-RU"/>
        </w:rPr>
        <w:t xml:space="preserve"> </w:t>
      </w:r>
      <w:r w:rsidRPr="00684BBE">
        <w:rPr>
          <w:rFonts w:hint="eastAsia"/>
          <w:lang w:val="ru-RU"/>
        </w:rPr>
        <w:t>наложение</w:t>
      </w:r>
      <w:r w:rsidRPr="00684BBE">
        <w:rPr>
          <w:lang w:val="ru-RU"/>
        </w:rPr>
        <w:t xml:space="preserve"> </w:t>
      </w:r>
      <w:r w:rsidRPr="00684BBE">
        <w:rPr>
          <w:rFonts w:hint="eastAsia"/>
          <w:lang w:val="ru-RU"/>
        </w:rPr>
        <w:t>тарифов</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импортных</w:t>
      </w:r>
      <w:r w:rsidRPr="00684BBE">
        <w:rPr>
          <w:lang w:val="ru-RU"/>
        </w:rPr>
        <w:t xml:space="preserve"> </w:t>
      </w:r>
      <w:r w:rsidRPr="00684BBE">
        <w:rPr>
          <w:rFonts w:hint="eastAsia"/>
          <w:lang w:val="ru-RU"/>
        </w:rPr>
        <w:t>пошлин</w:t>
      </w:r>
      <w:r w:rsidRPr="00684BBE">
        <w:rPr>
          <w:lang w:val="ru-RU"/>
        </w:rPr>
        <w:t xml:space="preserve">, </w:t>
      </w:r>
      <w:r w:rsidRPr="00684BBE">
        <w:rPr>
          <w:rFonts w:hint="eastAsia"/>
          <w:lang w:val="ru-RU"/>
        </w:rPr>
        <w:t>биржевой</w:t>
      </w:r>
      <w:r w:rsidRPr="00684BBE">
        <w:rPr>
          <w:lang w:val="ru-RU"/>
        </w:rPr>
        <w:t xml:space="preserve"> </w:t>
      </w:r>
      <w:r w:rsidRPr="00684BBE">
        <w:rPr>
          <w:rFonts w:hint="eastAsia"/>
          <w:lang w:val="ru-RU"/>
        </w:rPr>
        <w:t>спекуляции</w:t>
      </w:r>
      <w:r w:rsidRPr="00684BBE">
        <w:rPr>
          <w:lang w:val="ru-RU"/>
        </w:rPr>
        <w:t xml:space="preserve">, </w:t>
      </w:r>
      <w:r w:rsidRPr="00684BBE">
        <w:rPr>
          <w:rFonts w:hint="eastAsia"/>
          <w:lang w:val="ru-RU"/>
        </w:rPr>
        <w:t>увеличении</w:t>
      </w:r>
      <w:r w:rsidRPr="00684BBE">
        <w:rPr>
          <w:lang w:val="ru-RU"/>
        </w:rPr>
        <w:t xml:space="preserve"> </w:t>
      </w:r>
      <w:r w:rsidRPr="00684BBE">
        <w:rPr>
          <w:rFonts w:hint="eastAsia"/>
          <w:lang w:val="ru-RU"/>
        </w:rPr>
        <w:t>в</w:t>
      </w:r>
      <w:r w:rsidRPr="00684BBE">
        <w:rPr>
          <w:lang w:val="ru-RU"/>
        </w:rPr>
        <w:t xml:space="preserve"> </w:t>
      </w:r>
      <w:r w:rsidRPr="00684BBE">
        <w:rPr>
          <w:rFonts w:hint="eastAsia"/>
          <w:lang w:val="ru-RU"/>
        </w:rPr>
        <w:t>возможности</w:t>
      </w:r>
      <w:r w:rsidRPr="00684BBE">
        <w:rPr>
          <w:lang w:val="ru-RU"/>
        </w:rPr>
        <w:t xml:space="preserve"> </w:t>
      </w:r>
      <w:r w:rsidRPr="00684BBE">
        <w:rPr>
          <w:rFonts w:hint="eastAsia"/>
          <w:lang w:val="ru-RU"/>
        </w:rPr>
        <w:t>или</w:t>
      </w:r>
      <w:r w:rsidRPr="00684BBE">
        <w:rPr>
          <w:lang w:val="ru-RU"/>
        </w:rPr>
        <w:t xml:space="preserve"> </w:t>
      </w:r>
      <w:r w:rsidRPr="00684BBE">
        <w:rPr>
          <w:rFonts w:hint="eastAsia"/>
          <w:lang w:val="ru-RU"/>
        </w:rPr>
        <w:t>избыточного</w:t>
      </w:r>
      <w:r w:rsidRPr="00684BBE">
        <w:rPr>
          <w:lang w:val="ru-RU"/>
        </w:rPr>
        <w:t xml:space="preserve"> </w:t>
      </w:r>
      <w:r w:rsidRPr="00684BBE">
        <w:rPr>
          <w:rFonts w:hint="eastAsia"/>
          <w:lang w:val="ru-RU"/>
        </w:rPr>
        <w:t>снабжения</w:t>
      </w:r>
      <w:r w:rsidRPr="00684BBE">
        <w:rPr>
          <w:lang w:val="ru-RU"/>
        </w:rPr>
        <w:t xml:space="preserve"> </w:t>
      </w:r>
      <w:r w:rsidRPr="00684BBE">
        <w:rPr>
          <w:rFonts w:hint="eastAsia"/>
          <w:lang w:val="ru-RU"/>
        </w:rPr>
        <w:t>продуктов</w:t>
      </w:r>
      <w:r w:rsidRPr="00684BBE">
        <w:rPr>
          <w:lang w:val="ru-RU"/>
        </w:rPr>
        <w:t xml:space="preserve"> </w:t>
      </w:r>
      <w:r w:rsidRPr="00684BBE">
        <w:rPr>
          <w:rFonts w:hint="eastAsia"/>
          <w:lang w:val="ru-RU"/>
        </w:rPr>
        <w:t>Группы</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основные</w:t>
      </w:r>
      <w:r w:rsidRPr="00684BBE">
        <w:rPr>
          <w:lang w:val="ru-RU"/>
        </w:rPr>
        <w:t xml:space="preserve"> </w:t>
      </w:r>
      <w:r w:rsidRPr="00684BBE">
        <w:rPr>
          <w:rFonts w:hint="eastAsia"/>
          <w:lang w:val="ru-RU"/>
        </w:rPr>
        <w:t>рынки</w:t>
      </w:r>
      <w:r w:rsidRPr="00684BBE">
        <w:rPr>
          <w:lang w:val="ru-RU"/>
        </w:rPr>
        <w:t xml:space="preserve">. </w:t>
      </w:r>
      <w:r w:rsidRPr="00684BBE">
        <w:rPr>
          <w:rFonts w:hint="eastAsia"/>
          <w:lang w:val="ru-RU"/>
        </w:rPr>
        <w:t>Эти</w:t>
      </w:r>
      <w:r w:rsidRPr="00684BBE">
        <w:rPr>
          <w:lang w:val="ru-RU"/>
        </w:rPr>
        <w:t xml:space="preserve"> </w:t>
      </w:r>
      <w:r w:rsidRPr="00684BBE">
        <w:rPr>
          <w:rFonts w:hint="eastAsia"/>
          <w:lang w:val="ru-RU"/>
        </w:rPr>
        <w:t>внешние</w:t>
      </w:r>
      <w:r w:rsidRPr="00684BBE">
        <w:rPr>
          <w:lang w:val="ru-RU"/>
        </w:rPr>
        <w:t xml:space="preserve"> </w:t>
      </w:r>
      <w:r w:rsidRPr="00684BBE">
        <w:rPr>
          <w:rFonts w:hint="eastAsia"/>
          <w:lang w:val="ru-RU"/>
        </w:rPr>
        <w:t>факторы</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изменения</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рынках</w:t>
      </w:r>
      <w:r w:rsidRPr="00684BBE">
        <w:rPr>
          <w:lang w:val="ru-RU"/>
        </w:rPr>
        <w:t xml:space="preserve"> </w:t>
      </w:r>
      <w:r w:rsidRPr="00684BBE">
        <w:rPr>
          <w:rFonts w:hint="eastAsia"/>
          <w:lang w:val="ru-RU"/>
        </w:rPr>
        <w:t>осложняют</w:t>
      </w:r>
      <w:r w:rsidRPr="00684BBE">
        <w:rPr>
          <w:lang w:val="ru-RU"/>
        </w:rPr>
        <w:t xml:space="preserve"> </w:t>
      </w:r>
      <w:r w:rsidRPr="00684BBE">
        <w:rPr>
          <w:rFonts w:hint="eastAsia"/>
          <w:lang w:val="ru-RU"/>
        </w:rPr>
        <w:t>оценку</w:t>
      </w:r>
      <w:r w:rsidRPr="00684BBE">
        <w:rPr>
          <w:lang w:val="ru-RU"/>
        </w:rPr>
        <w:t xml:space="preserve"> </w:t>
      </w:r>
      <w:r w:rsidRPr="00684BBE">
        <w:rPr>
          <w:rFonts w:hint="eastAsia"/>
          <w:lang w:val="ru-RU"/>
        </w:rPr>
        <w:t>будущих</w:t>
      </w:r>
      <w:r w:rsidRPr="00684BBE">
        <w:rPr>
          <w:lang w:val="ru-RU"/>
        </w:rPr>
        <w:t xml:space="preserve"> </w:t>
      </w:r>
      <w:r w:rsidRPr="00684BBE">
        <w:rPr>
          <w:rFonts w:hint="eastAsia"/>
          <w:lang w:val="ru-RU"/>
        </w:rPr>
        <w:t>цен</w:t>
      </w:r>
      <w:r w:rsidRPr="00684BBE">
        <w:rPr>
          <w:lang w:val="ru-RU"/>
        </w:rPr>
        <w:t>.</w:t>
      </w:r>
    </w:p>
    <w:p w:rsidR="00DE738F" w:rsidRPr="00684BBE" w:rsidRDefault="00DE738F" w:rsidP="00710751">
      <w:pPr>
        <w:adjustRightInd/>
        <w:spacing w:line="240" w:lineRule="auto"/>
        <w:jc w:val="left"/>
        <w:textAlignment w:val="auto"/>
        <w:rPr>
          <w:sz w:val="20"/>
          <w:szCs w:val="20"/>
          <w:lang w:val="ru-RU"/>
        </w:rPr>
      </w:pPr>
      <w:r w:rsidRPr="00684BBE">
        <w:rPr>
          <w:lang w:val="ru-RU"/>
        </w:rPr>
        <w:br w:type="page"/>
      </w:r>
    </w:p>
    <w:p w:rsidR="00DE738F" w:rsidRPr="00684BBE" w:rsidRDefault="00DE738F" w:rsidP="00710751">
      <w:pPr>
        <w:pStyle w:val="StyleStyleHeading1AutoTimesNewRomanJustifiedBefore"/>
        <w:keepNext w:val="0"/>
        <w:numPr>
          <w:ilvl w:val="0"/>
          <w:numId w:val="0"/>
        </w:numPr>
        <w:spacing w:after="120" w:line="240" w:lineRule="auto"/>
        <w:ind w:left="567" w:hanging="567"/>
        <w:rPr>
          <w:lang w:val="ru-RU"/>
        </w:rPr>
      </w:pPr>
      <w:r w:rsidRPr="00684BBE">
        <w:rPr>
          <w:lang w:val="ru-RU"/>
        </w:rPr>
        <w:lastRenderedPageBreak/>
        <w:t>39.</w:t>
      </w:r>
      <w:r w:rsidRPr="00684BBE">
        <w:rPr>
          <w:lang w:val="ru-RU"/>
        </w:rPr>
        <w:tab/>
      </w:r>
      <w:r w:rsidR="000306C4" w:rsidRPr="00684BBE">
        <w:rPr>
          <w:lang w:val="ru-RU"/>
        </w:rPr>
        <w:t xml:space="preserve">условные и договорные обязательства </w:t>
      </w:r>
      <w:r w:rsidRPr="00684BBE">
        <w:rPr>
          <w:caps w:val="0"/>
          <w:lang w:val="ru-RU"/>
        </w:rPr>
        <w:t>(продолжение)</w:t>
      </w:r>
    </w:p>
    <w:p w:rsidR="00DE738F" w:rsidRPr="00684BBE" w:rsidRDefault="00633038" w:rsidP="00710751">
      <w:pPr>
        <w:pStyle w:val="a5"/>
        <w:spacing w:before="240" w:after="0" w:line="240" w:lineRule="auto"/>
        <w:rPr>
          <w:b/>
          <w:lang w:val="ru-RU"/>
        </w:rPr>
      </w:pPr>
      <w:r w:rsidRPr="00684BBE">
        <w:rPr>
          <w:b/>
          <w:lang w:val="ru-RU"/>
        </w:rPr>
        <w:t>И</w:t>
      </w:r>
      <w:r w:rsidR="00DE738F" w:rsidRPr="00684BBE">
        <w:rPr>
          <w:rFonts w:hint="eastAsia"/>
          <w:b/>
          <w:lang w:val="ru-RU"/>
        </w:rPr>
        <w:t>зменения</w:t>
      </w:r>
      <w:r w:rsidR="00DE738F" w:rsidRPr="00684BBE">
        <w:rPr>
          <w:b/>
          <w:lang w:val="ru-RU"/>
        </w:rPr>
        <w:t xml:space="preserve"> </w:t>
      </w:r>
      <w:r w:rsidR="00DE738F" w:rsidRPr="00684BBE">
        <w:rPr>
          <w:rFonts w:hint="eastAsia"/>
          <w:b/>
          <w:lang w:val="ru-RU"/>
        </w:rPr>
        <w:t>цен</w:t>
      </w:r>
      <w:r w:rsidR="00DE738F" w:rsidRPr="00684BBE">
        <w:rPr>
          <w:b/>
          <w:lang w:val="ru-RU"/>
        </w:rPr>
        <w:t xml:space="preserve"> </w:t>
      </w:r>
      <w:r w:rsidR="00DE738F" w:rsidRPr="00684BBE">
        <w:rPr>
          <w:rFonts w:hint="eastAsia"/>
          <w:b/>
          <w:lang w:val="ru-RU"/>
        </w:rPr>
        <w:t>на</w:t>
      </w:r>
      <w:r w:rsidR="00DE738F" w:rsidRPr="00684BBE">
        <w:rPr>
          <w:b/>
          <w:lang w:val="ru-RU"/>
        </w:rPr>
        <w:t xml:space="preserve"> </w:t>
      </w:r>
      <w:r w:rsidR="000306C4" w:rsidRPr="00684BBE">
        <w:rPr>
          <w:b/>
          <w:lang w:val="ru-RU"/>
        </w:rPr>
        <w:t xml:space="preserve">сырьевые </w:t>
      </w:r>
      <w:r w:rsidR="00DE738F" w:rsidRPr="00684BBE">
        <w:rPr>
          <w:rFonts w:hint="eastAsia"/>
          <w:b/>
          <w:lang w:val="ru-RU"/>
        </w:rPr>
        <w:t>товары</w:t>
      </w:r>
      <w:r w:rsidR="00DE738F" w:rsidRPr="00684BBE">
        <w:rPr>
          <w:b/>
          <w:lang w:val="ru-RU"/>
        </w:rPr>
        <w:t xml:space="preserve"> (продолжение)</w:t>
      </w:r>
    </w:p>
    <w:p w:rsidR="00C34281" w:rsidRPr="00684BBE" w:rsidRDefault="00C34281" w:rsidP="00710751">
      <w:pPr>
        <w:pStyle w:val="a5"/>
        <w:spacing w:after="0" w:line="240" w:lineRule="auto"/>
        <w:rPr>
          <w:lang w:val="ru-RU"/>
        </w:rPr>
      </w:pPr>
      <w:r w:rsidRPr="00684BBE">
        <w:rPr>
          <w:rFonts w:hint="eastAsia"/>
          <w:lang w:val="ru-RU"/>
        </w:rPr>
        <w:t>Существенное</w:t>
      </w:r>
      <w:r w:rsidRPr="00684BBE">
        <w:rPr>
          <w:lang w:val="ru-RU"/>
        </w:rPr>
        <w:t xml:space="preserve"> </w:t>
      </w:r>
      <w:r w:rsidRPr="00684BBE">
        <w:rPr>
          <w:rFonts w:hint="eastAsia"/>
          <w:lang w:val="ru-RU"/>
        </w:rPr>
        <w:t>или</w:t>
      </w:r>
      <w:r w:rsidRPr="00684BBE">
        <w:rPr>
          <w:lang w:val="ru-RU"/>
        </w:rPr>
        <w:t xml:space="preserve"> </w:t>
      </w:r>
      <w:r w:rsidRPr="00684BBE">
        <w:rPr>
          <w:rFonts w:hint="eastAsia"/>
          <w:lang w:val="ru-RU"/>
        </w:rPr>
        <w:t>затянувшееся</w:t>
      </w:r>
      <w:r w:rsidRPr="00684BBE">
        <w:rPr>
          <w:lang w:val="ru-RU"/>
        </w:rPr>
        <w:t xml:space="preserve"> </w:t>
      </w:r>
      <w:r w:rsidRPr="00684BBE">
        <w:rPr>
          <w:rFonts w:hint="eastAsia"/>
          <w:lang w:val="ru-RU"/>
        </w:rPr>
        <w:t>снижение</w:t>
      </w:r>
      <w:r w:rsidRPr="00684BBE">
        <w:rPr>
          <w:lang w:val="ru-RU"/>
        </w:rPr>
        <w:t xml:space="preserve"> </w:t>
      </w:r>
      <w:r w:rsidRPr="00684BBE">
        <w:rPr>
          <w:rFonts w:hint="eastAsia"/>
          <w:lang w:val="ru-RU"/>
        </w:rPr>
        <w:t>в</w:t>
      </w:r>
      <w:r w:rsidRPr="00684BBE">
        <w:rPr>
          <w:lang w:val="ru-RU"/>
        </w:rPr>
        <w:t xml:space="preserve"> </w:t>
      </w:r>
      <w:r w:rsidRPr="00684BBE">
        <w:rPr>
          <w:rFonts w:hint="eastAsia"/>
          <w:lang w:val="ru-RU"/>
        </w:rPr>
        <w:t>ценах</w:t>
      </w:r>
      <w:r w:rsidRPr="00684BBE">
        <w:rPr>
          <w:lang w:val="ru-RU"/>
        </w:rPr>
        <w:t xml:space="preserve"> </w:t>
      </w:r>
      <w:r w:rsidRPr="00684BBE">
        <w:rPr>
          <w:rFonts w:hint="eastAsia"/>
          <w:lang w:val="ru-RU"/>
        </w:rPr>
        <w:t>на</w:t>
      </w:r>
      <w:r w:rsidRPr="00684BBE">
        <w:rPr>
          <w:lang w:val="ru-RU"/>
        </w:rPr>
        <w:t xml:space="preserve"> </w:t>
      </w:r>
      <w:r w:rsidR="000306C4" w:rsidRPr="00684BBE">
        <w:rPr>
          <w:lang w:val="ru-RU"/>
        </w:rPr>
        <w:t xml:space="preserve">сырьевые </w:t>
      </w:r>
      <w:r w:rsidRPr="00684BBE">
        <w:rPr>
          <w:rFonts w:hint="eastAsia"/>
          <w:lang w:val="ru-RU"/>
        </w:rPr>
        <w:t>товары</w:t>
      </w:r>
      <w:r w:rsidRPr="00684BBE">
        <w:rPr>
          <w:lang w:val="ru-RU"/>
        </w:rPr>
        <w:t xml:space="preserve"> </w:t>
      </w:r>
      <w:r w:rsidRPr="00684BBE">
        <w:rPr>
          <w:rFonts w:hint="eastAsia"/>
          <w:lang w:val="ru-RU"/>
        </w:rPr>
        <w:t>могут</w:t>
      </w:r>
      <w:r w:rsidRPr="00684BBE">
        <w:rPr>
          <w:lang w:val="ru-RU"/>
        </w:rPr>
        <w:t xml:space="preserve"> </w:t>
      </w:r>
      <w:r w:rsidRPr="00684BBE">
        <w:rPr>
          <w:rFonts w:hint="eastAsia"/>
          <w:lang w:val="ru-RU"/>
        </w:rPr>
        <w:t>значительно</w:t>
      </w:r>
      <w:r w:rsidRPr="00684BBE">
        <w:rPr>
          <w:lang w:val="ru-RU"/>
        </w:rPr>
        <w:t xml:space="preserve"> </w:t>
      </w:r>
      <w:r w:rsidRPr="00684BBE">
        <w:rPr>
          <w:rFonts w:hint="eastAsia"/>
          <w:lang w:val="ru-RU"/>
        </w:rPr>
        <w:t>или</w:t>
      </w:r>
      <w:r w:rsidRPr="00684BBE">
        <w:rPr>
          <w:lang w:val="ru-RU"/>
        </w:rPr>
        <w:t xml:space="preserve"> </w:t>
      </w:r>
      <w:r w:rsidRPr="00684BBE">
        <w:rPr>
          <w:rFonts w:hint="eastAsia"/>
          <w:lang w:val="ru-RU"/>
        </w:rPr>
        <w:t>отрицательно</w:t>
      </w:r>
      <w:r w:rsidRPr="00684BBE">
        <w:rPr>
          <w:lang w:val="ru-RU"/>
        </w:rPr>
        <w:t xml:space="preserve"> </w:t>
      </w:r>
      <w:r w:rsidRPr="00684BBE">
        <w:rPr>
          <w:rFonts w:hint="eastAsia"/>
          <w:lang w:val="ru-RU"/>
        </w:rPr>
        <w:t>повлиять</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деятельность</w:t>
      </w:r>
      <w:r w:rsidRPr="00684BBE">
        <w:rPr>
          <w:lang w:val="ru-RU"/>
        </w:rPr>
        <w:t xml:space="preserve"> </w:t>
      </w:r>
      <w:r w:rsidRPr="00684BBE">
        <w:rPr>
          <w:rFonts w:hint="eastAsia"/>
          <w:lang w:val="ru-RU"/>
        </w:rPr>
        <w:t>Группы</w:t>
      </w:r>
      <w:r w:rsidRPr="00684BBE">
        <w:rPr>
          <w:lang w:val="ru-RU"/>
        </w:rPr>
        <w:t xml:space="preserve">, </w:t>
      </w:r>
      <w:r w:rsidRPr="00684BBE">
        <w:rPr>
          <w:rFonts w:hint="eastAsia"/>
          <w:lang w:val="ru-RU"/>
        </w:rPr>
        <w:t>финансовые</w:t>
      </w:r>
      <w:r w:rsidRPr="00684BBE">
        <w:rPr>
          <w:lang w:val="ru-RU"/>
        </w:rPr>
        <w:t xml:space="preserve"> </w:t>
      </w:r>
      <w:r w:rsidRPr="00684BBE">
        <w:rPr>
          <w:rFonts w:hint="eastAsia"/>
          <w:lang w:val="ru-RU"/>
        </w:rPr>
        <w:t>результаты</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денежные</w:t>
      </w:r>
      <w:r w:rsidRPr="00684BBE">
        <w:rPr>
          <w:lang w:val="ru-RU"/>
        </w:rPr>
        <w:t xml:space="preserve"> </w:t>
      </w:r>
      <w:r w:rsidRPr="00684BBE">
        <w:rPr>
          <w:rFonts w:hint="eastAsia"/>
          <w:lang w:val="ru-RU"/>
        </w:rPr>
        <w:t>потоки</w:t>
      </w:r>
      <w:r w:rsidRPr="00684BBE">
        <w:rPr>
          <w:lang w:val="ru-RU"/>
        </w:rPr>
        <w:t xml:space="preserve"> </w:t>
      </w:r>
      <w:r w:rsidRPr="00684BBE">
        <w:rPr>
          <w:rFonts w:hint="eastAsia"/>
          <w:lang w:val="ru-RU"/>
        </w:rPr>
        <w:t>от</w:t>
      </w:r>
      <w:r w:rsidRPr="00684BBE">
        <w:rPr>
          <w:lang w:val="ru-RU"/>
        </w:rPr>
        <w:t xml:space="preserve"> </w:t>
      </w:r>
      <w:r w:rsidRPr="00684BBE">
        <w:rPr>
          <w:rFonts w:hint="eastAsia"/>
          <w:lang w:val="ru-RU"/>
        </w:rPr>
        <w:t>операций</w:t>
      </w:r>
      <w:r w:rsidRPr="00684BBE">
        <w:rPr>
          <w:lang w:val="ru-RU"/>
        </w:rPr>
        <w:t xml:space="preserve">. </w:t>
      </w:r>
      <w:r w:rsidRPr="00684BBE">
        <w:rPr>
          <w:rFonts w:hint="eastAsia"/>
          <w:lang w:val="ru-RU"/>
        </w:rPr>
        <w:t>Группа</w:t>
      </w:r>
      <w:r w:rsidRPr="00684BBE">
        <w:rPr>
          <w:lang w:val="ru-RU"/>
        </w:rPr>
        <w:t xml:space="preserve"> </w:t>
      </w:r>
      <w:r w:rsidRPr="00684BBE">
        <w:rPr>
          <w:rFonts w:hint="eastAsia"/>
          <w:lang w:val="ru-RU"/>
        </w:rPr>
        <w:t>не</w:t>
      </w:r>
      <w:r w:rsidRPr="00684BBE">
        <w:rPr>
          <w:lang w:val="ru-RU"/>
        </w:rPr>
        <w:t xml:space="preserve"> </w:t>
      </w:r>
      <w:r w:rsidRPr="00684BBE">
        <w:rPr>
          <w:rFonts w:hint="eastAsia"/>
          <w:lang w:val="ru-RU"/>
        </w:rPr>
        <w:t>хеджирует</w:t>
      </w:r>
      <w:r w:rsidRPr="00684BBE">
        <w:rPr>
          <w:lang w:val="ru-RU"/>
        </w:rPr>
        <w:t xml:space="preserve"> </w:t>
      </w:r>
      <w:r w:rsidRPr="00684BBE">
        <w:rPr>
          <w:rFonts w:hint="eastAsia"/>
          <w:lang w:val="ru-RU"/>
        </w:rPr>
        <w:t>значительно</w:t>
      </w:r>
      <w:r w:rsidRPr="00684BBE">
        <w:rPr>
          <w:lang w:val="ru-RU"/>
        </w:rPr>
        <w:t xml:space="preserve"> </w:t>
      </w:r>
      <w:r w:rsidRPr="00684BBE">
        <w:rPr>
          <w:rFonts w:hint="eastAsia"/>
          <w:lang w:val="ru-RU"/>
        </w:rPr>
        <w:t>свою</w:t>
      </w:r>
      <w:r w:rsidRPr="00684BBE">
        <w:rPr>
          <w:lang w:val="ru-RU"/>
        </w:rPr>
        <w:t xml:space="preserve"> </w:t>
      </w:r>
      <w:r w:rsidRPr="00684BBE">
        <w:rPr>
          <w:rFonts w:hint="eastAsia"/>
          <w:lang w:val="ru-RU"/>
        </w:rPr>
        <w:t>подверженность</w:t>
      </w:r>
      <w:r w:rsidRPr="00684BBE">
        <w:rPr>
          <w:lang w:val="ru-RU"/>
        </w:rPr>
        <w:t xml:space="preserve"> </w:t>
      </w:r>
      <w:r w:rsidRPr="00684BBE">
        <w:rPr>
          <w:rFonts w:hint="eastAsia"/>
          <w:lang w:val="ru-RU"/>
        </w:rPr>
        <w:t>риску</w:t>
      </w:r>
      <w:r w:rsidRPr="00684BBE">
        <w:rPr>
          <w:lang w:val="ru-RU"/>
        </w:rPr>
        <w:t xml:space="preserve"> </w:t>
      </w:r>
      <w:r w:rsidRPr="00684BBE">
        <w:rPr>
          <w:rFonts w:hint="eastAsia"/>
          <w:lang w:val="ru-RU"/>
        </w:rPr>
        <w:t>изменения</w:t>
      </w:r>
      <w:r w:rsidRPr="00684BBE">
        <w:rPr>
          <w:lang w:val="ru-RU"/>
        </w:rPr>
        <w:t xml:space="preserve"> </w:t>
      </w:r>
      <w:r w:rsidRPr="00684BBE">
        <w:rPr>
          <w:rFonts w:hint="eastAsia"/>
          <w:lang w:val="ru-RU"/>
        </w:rPr>
        <w:t>цен</w:t>
      </w:r>
      <w:r w:rsidRPr="00684BBE">
        <w:rPr>
          <w:lang w:val="ru-RU"/>
        </w:rPr>
        <w:t xml:space="preserve"> </w:t>
      </w:r>
      <w:r w:rsidRPr="00684BBE">
        <w:rPr>
          <w:rFonts w:hint="eastAsia"/>
          <w:lang w:val="ru-RU"/>
        </w:rPr>
        <w:t>на</w:t>
      </w:r>
      <w:r w:rsidRPr="00684BBE">
        <w:rPr>
          <w:lang w:val="ru-RU"/>
        </w:rPr>
        <w:t xml:space="preserve"> </w:t>
      </w:r>
      <w:r w:rsidR="000306C4" w:rsidRPr="00684BBE">
        <w:rPr>
          <w:lang w:val="ru-RU"/>
        </w:rPr>
        <w:t xml:space="preserve">сырьевые </w:t>
      </w:r>
      <w:r w:rsidRPr="00684BBE">
        <w:rPr>
          <w:rFonts w:hint="eastAsia"/>
          <w:lang w:val="ru-RU"/>
        </w:rPr>
        <w:t>товары</w:t>
      </w:r>
      <w:r w:rsidRPr="00684BBE">
        <w:rPr>
          <w:lang w:val="ru-RU"/>
        </w:rPr>
        <w:t>.</w:t>
      </w:r>
    </w:p>
    <w:p w:rsidR="00C34281" w:rsidRPr="00684BBE" w:rsidRDefault="00C34281" w:rsidP="00710751">
      <w:pPr>
        <w:pStyle w:val="a5"/>
        <w:spacing w:before="240" w:line="240" w:lineRule="auto"/>
        <w:rPr>
          <w:b/>
          <w:lang w:val="ru-RU"/>
        </w:rPr>
      </w:pPr>
      <w:r w:rsidRPr="00684BBE">
        <w:rPr>
          <w:b/>
          <w:lang w:val="ru-RU"/>
        </w:rPr>
        <w:t xml:space="preserve">Проверки возмещаемых затрат </w:t>
      </w:r>
    </w:p>
    <w:p w:rsidR="00C34281" w:rsidRPr="00684BBE" w:rsidRDefault="00C34281" w:rsidP="00710751">
      <w:pPr>
        <w:pStyle w:val="a5"/>
        <w:spacing w:after="0" w:line="240" w:lineRule="auto"/>
        <w:rPr>
          <w:lang w:val="ru-RU"/>
        </w:rPr>
      </w:pPr>
      <w:r w:rsidRPr="00684BBE">
        <w:rPr>
          <w:lang w:val="ru-RU"/>
        </w:rPr>
        <w:t xml:space="preserve">В соответствии с основными принципами соглашение о разделе продукции («СРП») Правительство передало подрядчикам эксклюзивные права на проведение деятельности в районе недропользования, но не передавало права на данный район недропользования ни в собственность, ни в аренду. Вследствие этого, все </w:t>
      </w:r>
      <w:r w:rsidR="00F1194A" w:rsidRPr="00684BBE">
        <w:rPr>
          <w:lang w:val="ru-RU"/>
        </w:rPr>
        <w:t>объём</w:t>
      </w:r>
      <w:r w:rsidRPr="00684BBE">
        <w:rPr>
          <w:lang w:val="ru-RU"/>
        </w:rPr>
        <w:t xml:space="preserve">ы извлеченных и переработанных углеводородов (т.е. готовой продукции) являются собственностью государства. Работы осуществляются на основе компенсирования, при этом Правительство осуществляет выплаты подрядчикам не в денежной форме, а в виде части готовой продукции, тем самым позволяя подрядчикам возместить свои затраты и заработать прибыль. </w:t>
      </w:r>
    </w:p>
    <w:p w:rsidR="00C34281" w:rsidRPr="00684BBE" w:rsidRDefault="00C34281" w:rsidP="00710751">
      <w:pPr>
        <w:pStyle w:val="a5"/>
        <w:spacing w:after="0" w:line="240" w:lineRule="auto"/>
        <w:rPr>
          <w:spacing w:val="-2"/>
          <w:lang w:val="ru-RU"/>
        </w:rPr>
      </w:pPr>
      <w:r w:rsidRPr="00684BBE">
        <w:rPr>
          <w:lang w:val="ru-RU"/>
        </w:rPr>
        <w:t xml:space="preserve">В соответствии с СРП, не все затраты, </w:t>
      </w:r>
      <w:r w:rsidR="00F1194A" w:rsidRPr="00684BBE">
        <w:rPr>
          <w:lang w:val="ru-RU"/>
        </w:rPr>
        <w:t>понесён</w:t>
      </w:r>
      <w:r w:rsidRPr="00684BBE">
        <w:rPr>
          <w:lang w:val="ru-RU"/>
        </w:rPr>
        <w:t xml:space="preserve">ные подрядчиками, могут быть возмещены. </w:t>
      </w:r>
      <w:r w:rsidR="00F1194A" w:rsidRPr="00684BBE">
        <w:rPr>
          <w:lang w:val="ru-RU"/>
        </w:rPr>
        <w:t>Определён</w:t>
      </w:r>
      <w:r w:rsidRPr="00684BBE">
        <w:rPr>
          <w:lang w:val="ru-RU"/>
        </w:rPr>
        <w:t xml:space="preserve">ные затраты на возмещение должны утверждаться уполномоченными органами. Уполномоченные органы проводят проверку возмещаемых затрат. </w:t>
      </w:r>
      <w:r w:rsidRPr="00684BBE">
        <w:rPr>
          <w:spacing w:val="-2"/>
          <w:lang w:val="ru-RU"/>
        </w:rPr>
        <w:t xml:space="preserve">В результате проверок возмещения затрат </w:t>
      </w:r>
      <w:r w:rsidR="00F1194A" w:rsidRPr="00684BBE">
        <w:rPr>
          <w:spacing w:val="-2"/>
          <w:lang w:val="ru-RU"/>
        </w:rPr>
        <w:t>проведён</w:t>
      </w:r>
      <w:r w:rsidRPr="00684BBE">
        <w:rPr>
          <w:spacing w:val="-2"/>
          <w:lang w:val="ru-RU"/>
        </w:rPr>
        <w:t xml:space="preserve">ных до </w:t>
      </w:r>
      <w:r w:rsidR="002D2DFD" w:rsidRPr="00684BBE">
        <w:rPr>
          <w:spacing w:val="-2"/>
          <w:lang w:val="ru-RU"/>
        </w:rPr>
        <w:t>31 декабря</w:t>
      </w:r>
      <w:r w:rsidRPr="00684BBE">
        <w:rPr>
          <w:spacing w:val="-2"/>
          <w:lang w:val="ru-RU"/>
        </w:rPr>
        <w:t xml:space="preserve"> </w:t>
      </w:r>
      <w:r w:rsidR="002D2DFD" w:rsidRPr="00684BBE">
        <w:rPr>
          <w:spacing w:val="-2"/>
          <w:lang w:val="ru-RU"/>
        </w:rPr>
        <w:t>2015 года</w:t>
      </w:r>
      <w:r w:rsidRPr="00684BBE">
        <w:rPr>
          <w:spacing w:val="-2"/>
          <w:lang w:val="ru-RU"/>
        </w:rPr>
        <w:t xml:space="preserve">, </w:t>
      </w:r>
      <w:r w:rsidR="00F1194A" w:rsidRPr="00684BBE">
        <w:rPr>
          <w:spacing w:val="-2"/>
          <w:lang w:val="ru-RU"/>
        </w:rPr>
        <w:t>определён</w:t>
      </w:r>
      <w:r w:rsidRPr="00684BBE">
        <w:rPr>
          <w:spacing w:val="-2"/>
          <w:lang w:val="ru-RU"/>
        </w:rPr>
        <w:t xml:space="preserve">ные затраты </w:t>
      </w:r>
      <w:r w:rsidR="000306C4" w:rsidRPr="00684BBE">
        <w:rPr>
          <w:spacing w:val="-2"/>
          <w:lang w:val="ru-RU"/>
        </w:rPr>
        <w:t xml:space="preserve">по СРП </w:t>
      </w:r>
      <w:r w:rsidRPr="00684BBE">
        <w:rPr>
          <w:spacing w:val="-2"/>
          <w:lang w:val="ru-RU"/>
        </w:rPr>
        <w:t>классифицированы как невозмещаемые. Стороны СРП ведут переговоры касательно возмещения данных затрат.</w:t>
      </w:r>
    </w:p>
    <w:p w:rsidR="0051789B" w:rsidRPr="00684BBE" w:rsidRDefault="00C34281" w:rsidP="00710751">
      <w:pPr>
        <w:pStyle w:val="a5"/>
        <w:spacing w:after="0" w:line="240" w:lineRule="auto"/>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доля группы НК КМГ в оспариваемых невозмещаемых затратах составляет 217.166 миллион</w:t>
      </w:r>
      <w:r w:rsidR="003A12E6" w:rsidRPr="00684BBE">
        <w:rPr>
          <w:lang w:val="ru-RU"/>
        </w:rPr>
        <w:t>ов</w:t>
      </w:r>
      <w:r w:rsidRPr="00684BBE">
        <w:rPr>
          <w:lang w:val="ru-RU"/>
        </w:rPr>
        <w:t xml:space="preserve"> тенге (2014 год: 64.286 миллион</w:t>
      </w:r>
      <w:r w:rsidR="003A12E6" w:rsidRPr="00684BBE">
        <w:rPr>
          <w:lang w:val="ru-RU"/>
        </w:rPr>
        <w:t>ов</w:t>
      </w:r>
      <w:r w:rsidRPr="00684BBE">
        <w:rPr>
          <w:lang w:val="ru-RU"/>
        </w:rPr>
        <w:t xml:space="preserve"> тенге). </w:t>
      </w:r>
      <w:r w:rsidR="00D348F8" w:rsidRPr="00684BBE">
        <w:rPr>
          <w:lang w:val="ru-RU"/>
        </w:rPr>
        <w:t>НК КМГ</w:t>
      </w:r>
      <w:r w:rsidRPr="00684BBE">
        <w:rPr>
          <w:lang w:val="ru-RU"/>
        </w:rPr>
        <w:t xml:space="preserve"> и </w:t>
      </w:r>
      <w:r w:rsidR="002D2DFD" w:rsidRPr="00684BBE">
        <w:rPr>
          <w:lang w:val="ru-RU"/>
        </w:rPr>
        <w:t>её</w:t>
      </w:r>
      <w:r w:rsidRPr="00684BBE">
        <w:rPr>
          <w:lang w:val="ru-RU"/>
        </w:rPr>
        <w:t xml:space="preserve"> </w:t>
      </w:r>
      <w:r w:rsidR="00F1194A" w:rsidRPr="00684BBE">
        <w:rPr>
          <w:lang w:val="ru-RU"/>
        </w:rPr>
        <w:t>партнёр</w:t>
      </w:r>
      <w:r w:rsidRPr="00684BBE">
        <w:rPr>
          <w:lang w:val="ru-RU"/>
        </w:rPr>
        <w:t>ы по СРП ведут переговоры с Правительством касательно возмещения данных затрат.</w:t>
      </w:r>
    </w:p>
    <w:p w:rsidR="00C34281" w:rsidRPr="00684BBE" w:rsidRDefault="00C34281" w:rsidP="00710751">
      <w:pPr>
        <w:pStyle w:val="a5"/>
        <w:spacing w:before="240" w:after="0" w:line="240" w:lineRule="auto"/>
        <w:rPr>
          <w:b/>
          <w:lang w:val="ru-RU"/>
        </w:rPr>
      </w:pPr>
      <w:r w:rsidRPr="00684BBE">
        <w:rPr>
          <w:b/>
          <w:lang w:val="ru-RU"/>
        </w:rPr>
        <w:t>Обязательства по поставкам на внутренний рынок</w:t>
      </w:r>
      <w:r w:rsidR="001336AD" w:rsidRPr="00684BBE">
        <w:rPr>
          <w:b/>
          <w:lang w:val="ru-RU"/>
        </w:rPr>
        <w:t xml:space="preserve"> Казахстана</w:t>
      </w:r>
    </w:p>
    <w:p w:rsidR="00C34281" w:rsidRPr="00684BBE" w:rsidRDefault="00C34281" w:rsidP="00710751">
      <w:pPr>
        <w:pStyle w:val="a5"/>
        <w:spacing w:after="0" w:line="240" w:lineRule="auto"/>
        <w:rPr>
          <w:lang w:val="ru-RU"/>
        </w:rPr>
      </w:pPr>
      <w:r w:rsidRPr="00684BBE">
        <w:rPr>
          <w:rFonts w:hint="eastAsia"/>
          <w:lang w:val="ru-RU"/>
        </w:rPr>
        <w:t>Правительство</w:t>
      </w:r>
      <w:r w:rsidRPr="00684BBE">
        <w:rPr>
          <w:lang w:val="ru-RU"/>
        </w:rPr>
        <w:t xml:space="preserve"> </w:t>
      </w:r>
      <w:r w:rsidRPr="00684BBE">
        <w:rPr>
          <w:rFonts w:hint="eastAsia"/>
          <w:lang w:val="ru-RU"/>
        </w:rPr>
        <w:t>требует</w:t>
      </w:r>
      <w:r w:rsidRPr="00684BBE">
        <w:rPr>
          <w:lang w:val="ru-RU"/>
        </w:rPr>
        <w:t xml:space="preserve"> </w:t>
      </w:r>
      <w:r w:rsidRPr="00684BBE">
        <w:rPr>
          <w:rFonts w:hint="eastAsia"/>
          <w:lang w:val="ru-RU"/>
        </w:rPr>
        <w:t>от</w:t>
      </w:r>
      <w:r w:rsidRPr="00684BBE">
        <w:rPr>
          <w:lang w:val="ru-RU"/>
        </w:rPr>
        <w:t xml:space="preserve"> </w:t>
      </w:r>
      <w:r w:rsidRPr="00684BBE">
        <w:rPr>
          <w:rFonts w:hint="eastAsia"/>
          <w:lang w:val="ru-RU"/>
        </w:rPr>
        <w:t>компаний</w:t>
      </w:r>
      <w:r w:rsidRPr="00684BBE">
        <w:rPr>
          <w:lang w:val="ru-RU"/>
        </w:rPr>
        <w:t xml:space="preserve">, </w:t>
      </w:r>
      <w:r w:rsidRPr="00684BBE">
        <w:rPr>
          <w:rFonts w:hint="eastAsia"/>
          <w:lang w:val="ru-RU"/>
        </w:rPr>
        <w:t>занимающихся</w:t>
      </w:r>
      <w:r w:rsidRPr="00684BBE">
        <w:rPr>
          <w:lang w:val="ru-RU"/>
        </w:rPr>
        <w:t xml:space="preserve"> </w:t>
      </w:r>
      <w:r w:rsidRPr="00684BBE">
        <w:rPr>
          <w:rFonts w:hint="eastAsia"/>
          <w:lang w:val="ru-RU"/>
        </w:rPr>
        <w:t>производством</w:t>
      </w:r>
      <w:r w:rsidRPr="00684BBE">
        <w:rPr>
          <w:lang w:val="ru-RU"/>
        </w:rPr>
        <w:t xml:space="preserve"> </w:t>
      </w:r>
      <w:r w:rsidRPr="00684BBE">
        <w:rPr>
          <w:rFonts w:hint="eastAsia"/>
          <w:lang w:val="ru-RU"/>
        </w:rPr>
        <w:t>сырой</w:t>
      </w:r>
      <w:r w:rsidRPr="00684BBE">
        <w:rPr>
          <w:lang w:val="ru-RU"/>
        </w:rPr>
        <w:t xml:space="preserve"> </w:t>
      </w:r>
      <w:r w:rsidRPr="00684BBE">
        <w:rPr>
          <w:rFonts w:hint="eastAsia"/>
          <w:lang w:val="ru-RU"/>
        </w:rPr>
        <w:t>нефти</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продажей</w:t>
      </w:r>
      <w:r w:rsidRPr="00684BBE">
        <w:rPr>
          <w:lang w:val="ru-RU"/>
        </w:rPr>
        <w:t xml:space="preserve"> </w:t>
      </w:r>
      <w:r w:rsidRPr="00684BBE">
        <w:rPr>
          <w:rFonts w:hint="eastAsia"/>
          <w:lang w:val="ru-RU"/>
        </w:rPr>
        <w:t>нефтепродуктов</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ежегодной</w:t>
      </w:r>
      <w:r w:rsidRPr="00684BBE">
        <w:rPr>
          <w:lang w:val="ru-RU"/>
        </w:rPr>
        <w:t xml:space="preserve"> </w:t>
      </w:r>
      <w:r w:rsidRPr="00684BBE">
        <w:rPr>
          <w:rFonts w:hint="eastAsia"/>
          <w:lang w:val="ru-RU"/>
        </w:rPr>
        <w:t>основе</w:t>
      </w:r>
      <w:r w:rsidRPr="00684BBE">
        <w:rPr>
          <w:lang w:val="ru-RU"/>
        </w:rPr>
        <w:t xml:space="preserve"> </w:t>
      </w:r>
      <w:r w:rsidRPr="00684BBE">
        <w:rPr>
          <w:rFonts w:hint="eastAsia"/>
          <w:lang w:val="ru-RU"/>
        </w:rPr>
        <w:t>поставлять</w:t>
      </w:r>
      <w:r w:rsidRPr="00684BBE">
        <w:rPr>
          <w:lang w:val="ru-RU"/>
        </w:rPr>
        <w:t xml:space="preserve"> </w:t>
      </w:r>
      <w:r w:rsidRPr="00684BBE">
        <w:rPr>
          <w:rFonts w:hint="eastAsia"/>
          <w:lang w:val="ru-RU"/>
        </w:rPr>
        <w:t>часть</w:t>
      </w:r>
      <w:r w:rsidRPr="00684BBE">
        <w:rPr>
          <w:lang w:val="ru-RU"/>
        </w:rPr>
        <w:t xml:space="preserve"> </w:t>
      </w:r>
      <w:r w:rsidRPr="00684BBE">
        <w:rPr>
          <w:rFonts w:hint="eastAsia"/>
          <w:lang w:val="ru-RU"/>
        </w:rPr>
        <w:t>продукции</w:t>
      </w:r>
      <w:r w:rsidRPr="00684BBE">
        <w:rPr>
          <w:lang w:val="ru-RU"/>
        </w:rPr>
        <w:t xml:space="preserve"> </w:t>
      </w:r>
      <w:r w:rsidRPr="00684BBE">
        <w:rPr>
          <w:rFonts w:hint="eastAsia"/>
          <w:lang w:val="ru-RU"/>
        </w:rPr>
        <w:t>для</w:t>
      </w:r>
      <w:r w:rsidRPr="00684BBE">
        <w:rPr>
          <w:lang w:val="ru-RU"/>
        </w:rPr>
        <w:t xml:space="preserve"> </w:t>
      </w:r>
      <w:r w:rsidRPr="00684BBE">
        <w:rPr>
          <w:rFonts w:hint="eastAsia"/>
          <w:lang w:val="ru-RU"/>
        </w:rPr>
        <w:t>удовлетворения</w:t>
      </w:r>
      <w:r w:rsidRPr="00684BBE">
        <w:rPr>
          <w:lang w:val="ru-RU"/>
        </w:rPr>
        <w:t xml:space="preserve"> </w:t>
      </w:r>
      <w:r w:rsidRPr="00684BBE">
        <w:rPr>
          <w:rFonts w:hint="eastAsia"/>
          <w:lang w:val="ru-RU"/>
        </w:rPr>
        <w:t>энергетической</w:t>
      </w:r>
      <w:r w:rsidRPr="00684BBE">
        <w:rPr>
          <w:lang w:val="ru-RU"/>
        </w:rPr>
        <w:t xml:space="preserve"> </w:t>
      </w:r>
      <w:r w:rsidRPr="00684BBE">
        <w:rPr>
          <w:rFonts w:hint="eastAsia"/>
          <w:lang w:val="ru-RU"/>
        </w:rPr>
        <w:t>потребностью</w:t>
      </w:r>
      <w:r w:rsidRPr="00684BBE">
        <w:rPr>
          <w:lang w:val="ru-RU"/>
        </w:rPr>
        <w:t xml:space="preserve"> </w:t>
      </w:r>
      <w:r w:rsidRPr="00684BBE">
        <w:rPr>
          <w:rFonts w:hint="eastAsia"/>
          <w:lang w:val="ru-RU"/>
        </w:rPr>
        <w:t>внутреннего</w:t>
      </w:r>
      <w:r w:rsidRPr="00684BBE">
        <w:rPr>
          <w:lang w:val="ru-RU"/>
        </w:rPr>
        <w:t xml:space="preserve"> </w:t>
      </w:r>
      <w:r w:rsidRPr="00684BBE">
        <w:rPr>
          <w:rFonts w:hint="eastAsia"/>
          <w:lang w:val="ru-RU"/>
        </w:rPr>
        <w:t>рынка</w:t>
      </w:r>
      <w:r w:rsidRPr="00684BBE">
        <w:rPr>
          <w:lang w:val="ru-RU"/>
        </w:rPr>
        <w:t xml:space="preserve">, </w:t>
      </w:r>
      <w:r w:rsidRPr="00684BBE">
        <w:rPr>
          <w:rFonts w:hint="eastAsia"/>
          <w:lang w:val="ru-RU"/>
        </w:rPr>
        <w:t>в</w:t>
      </w:r>
      <w:r w:rsidRPr="00684BBE">
        <w:rPr>
          <w:lang w:val="ru-RU"/>
        </w:rPr>
        <w:t xml:space="preserve"> </w:t>
      </w:r>
      <w:r w:rsidRPr="00684BBE">
        <w:rPr>
          <w:rFonts w:hint="eastAsia"/>
          <w:lang w:val="ru-RU"/>
        </w:rPr>
        <w:t>основном</w:t>
      </w:r>
      <w:r w:rsidRPr="00684BBE">
        <w:rPr>
          <w:lang w:val="ru-RU"/>
        </w:rPr>
        <w:t xml:space="preserve"> </w:t>
      </w:r>
      <w:r w:rsidRPr="00684BBE">
        <w:rPr>
          <w:rFonts w:hint="eastAsia"/>
          <w:lang w:val="ru-RU"/>
        </w:rPr>
        <w:t>для</w:t>
      </w:r>
      <w:r w:rsidRPr="00684BBE">
        <w:rPr>
          <w:lang w:val="ru-RU"/>
        </w:rPr>
        <w:t xml:space="preserve"> </w:t>
      </w:r>
      <w:r w:rsidRPr="00684BBE">
        <w:rPr>
          <w:rFonts w:hint="eastAsia"/>
          <w:lang w:val="ru-RU"/>
        </w:rPr>
        <w:t>поддержания</w:t>
      </w:r>
      <w:r w:rsidRPr="00684BBE">
        <w:rPr>
          <w:lang w:val="ru-RU"/>
        </w:rPr>
        <w:t xml:space="preserve"> </w:t>
      </w:r>
      <w:r w:rsidRPr="00684BBE">
        <w:rPr>
          <w:rFonts w:hint="eastAsia"/>
          <w:lang w:val="ru-RU"/>
        </w:rPr>
        <w:t>баланса</w:t>
      </w:r>
      <w:r w:rsidRPr="00684BBE">
        <w:rPr>
          <w:lang w:val="ru-RU"/>
        </w:rPr>
        <w:t xml:space="preserve"> </w:t>
      </w:r>
      <w:r w:rsidRPr="00684BBE">
        <w:rPr>
          <w:rFonts w:hint="eastAsia"/>
          <w:lang w:val="ru-RU"/>
        </w:rPr>
        <w:t>поставок</w:t>
      </w:r>
      <w:r w:rsidRPr="00684BBE">
        <w:rPr>
          <w:lang w:val="ru-RU"/>
        </w:rPr>
        <w:t xml:space="preserve"> </w:t>
      </w:r>
      <w:r w:rsidRPr="00684BBE">
        <w:rPr>
          <w:rFonts w:hint="eastAsia"/>
          <w:lang w:val="ru-RU"/>
        </w:rPr>
        <w:t>нефтепродуктов</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внутреннем</w:t>
      </w:r>
      <w:r w:rsidRPr="00684BBE">
        <w:rPr>
          <w:lang w:val="ru-RU"/>
        </w:rPr>
        <w:t xml:space="preserve"> </w:t>
      </w:r>
      <w:r w:rsidRPr="00684BBE">
        <w:rPr>
          <w:rFonts w:hint="eastAsia"/>
          <w:lang w:val="ru-RU"/>
        </w:rPr>
        <w:t>рынке</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для</w:t>
      </w:r>
      <w:r w:rsidRPr="00684BBE">
        <w:rPr>
          <w:lang w:val="ru-RU"/>
        </w:rPr>
        <w:t xml:space="preserve"> </w:t>
      </w:r>
      <w:r w:rsidRPr="00684BBE">
        <w:rPr>
          <w:rFonts w:hint="eastAsia"/>
          <w:lang w:val="ru-RU"/>
        </w:rPr>
        <w:t>поддержки</w:t>
      </w:r>
      <w:r w:rsidRPr="00684BBE">
        <w:rPr>
          <w:lang w:val="ru-RU"/>
        </w:rPr>
        <w:t xml:space="preserve"> </w:t>
      </w:r>
      <w:r w:rsidRPr="00684BBE">
        <w:rPr>
          <w:rFonts w:hint="eastAsia"/>
          <w:lang w:val="ru-RU"/>
        </w:rPr>
        <w:t>производителей</w:t>
      </w:r>
      <w:r w:rsidRPr="00684BBE">
        <w:rPr>
          <w:lang w:val="ru-RU"/>
        </w:rPr>
        <w:t xml:space="preserve"> </w:t>
      </w:r>
      <w:r w:rsidRPr="00684BBE">
        <w:rPr>
          <w:rFonts w:hint="eastAsia"/>
          <w:lang w:val="ru-RU"/>
        </w:rPr>
        <w:t>сельскохозяйственной</w:t>
      </w:r>
      <w:r w:rsidRPr="00684BBE">
        <w:rPr>
          <w:lang w:val="ru-RU"/>
        </w:rPr>
        <w:t xml:space="preserve"> </w:t>
      </w:r>
      <w:r w:rsidRPr="00684BBE">
        <w:rPr>
          <w:rFonts w:hint="eastAsia"/>
          <w:lang w:val="ru-RU"/>
        </w:rPr>
        <w:t>продукции</w:t>
      </w:r>
      <w:r w:rsidRPr="00684BBE">
        <w:rPr>
          <w:lang w:val="ru-RU"/>
        </w:rPr>
        <w:t xml:space="preserve"> </w:t>
      </w:r>
      <w:r w:rsidRPr="00684BBE">
        <w:rPr>
          <w:rFonts w:hint="eastAsia"/>
          <w:lang w:val="ru-RU"/>
        </w:rPr>
        <w:t>в</w:t>
      </w:r>
      <w:r w:rsidRPr="00684BBE">
        <w:rPr>
          <w:lang w:val="ru-RU"/>
        </w:rPr>
        <w:t xml:space="preserve"> </w:t>
      </w:r>
      <w:r w:rsidRPr="00684BBE">
        <w:rPr>
          <w:rFonts w:hint="eastAsia"/>
          <w:lang w:val="ru-RU"/>
        </w:rPr>
        <w:t>ходе</w:t>
      </w:r>
      <w:r w:rsidRPr="00684BBE">
        <w:rPr>
          <w:lang w:val="ru-RU"/>
        </w:rPr>
        <w:t xml:space="preserve"> </w:t>
      </w:r>
      <w:r w:rsidRPr="00684BBE">
        <w:rPr>
          <w:rFonts w:hint="eastAsia"/>
          <w:lang w:val="ru-RU"/>
        </w:rPr>
        <w:t>весенней</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осенней</w:t>
      </w:r>
      <w:r w:rsidRPr="00684BBE">
        <w:rPr>
          <w:lang w:val="ru-RU"/>
        </w:rPr>
        <w:t xml:space="preserve"> </w:t>
      </w:r>
      <w:r w:rsidRPr="00684BBE">
        <w:rPr>
          <w:rFonts w:hint="eastAsia"/>
          <w:lang w:val="ru-RU"/>
        </w:rPr>
        <w:t>посевных</w:t>
      </w:r>
      <w:r w:rsidRPr="00684BBE">
        <w:rPr>
          <w:lang w:val="ru-RU"/>
        </w:rPr>
        <w:t xml:space="preserve"> </w:t>
      </w:r>
      <w:r w:rsidRPr="00684BBE">
        <w:rPr>
          <w:rFonts w:hint="eastAsia"/>
          <w:lang w:val="ru-RU"/>
        </w:rPr>
        <w:t>кампаний</w:t>
      </w:r>
      <w:r w:rsidRPr="00684BBE">
        <w:rPr>
          <w:lang w:val="ru-RU"/>
        </w:rPr>
        <w:t xml:space="preserve">. </w:t>
      </w:r>
    </w:p>
    <w:p w:rsidR="00C34281" w:rsidRPr="00684BBE" w:rsidRDefault="00C34281" w:rsidP="00710751">
      <w:pPr>
        <w:pStyle w:val="a5"/>
        <w:spacing w:after="0" w:line="240" w:lineRule="auto"/>
        <w:rPr>
          <w:lang w:val="ru-RU"/>
        </w:rPr>
      </w:pPr>
      <w:r w:rsidRPr="00684BBE">
        <w:rPr>
          <w:rFonts w:hint="eastAsia"/>
          <w:lang w:val="ru-RU"/>
        </w:rPr>
        <w:t>Цены</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нефть</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внутреннем</w:t>
      </w:r>
      <w:r w:rsidRPr="00684BBE">
        <w:rPr>
          <w:lang w:val="ru-RU"/>
        </w:rPr>
        <w:t xml:space="preserve"> </w:t>
      </w:r>
      <w:r w:rsidRPr="00684BBE">
        <w:rPr>
          <w:rFonts w:hint="eastAsia"/>
          <w:lang w:val="ru-RU"/>
        </w:rPr>
        <w:t>рынке</w:t>
      </w:r>
      <w:r w:rsidRPr="00684BBE">
        <w:rPr>
          <w:lang w:val="ru-RU"/>
        </w:rPr>
        <w:t xml:space="preserve"> </w:t>
      </w:r>
      <w:r w:rsidRPr="00684BBE">
        <w:rPr>
          <w:rFonts w:hint="eastAsia"/>
          <w:lang w:val="ru-RU"/>
        </w:rPr>
        <w:t>значительно</w:t>
      </w:r>
      <w:r w:rsidRPr="00684BBE">
        <w:rPr>
          <w:lang w:val="ru-RU"/>
        </w:rPr>
        <w:t xml:space="preserve"> </w:t>
      </w:r>
      <w:r w:rsidRPr="00684BBE">
        <w:rPr>
          <w:rFonts w:hint="eastAsia"/>
          <w:lang w:val="ru-RU"/>
        </w:rPr>
        <w:t>ниже</w:t>
      </w:r>
      <w:r w:rsidRPr="00684BBE">
        <w:rPr>
          <w:lang w:val="ru-RU"/>
        </w:rPr>
        <w:t xml:space="preserve"> </w:t>
      </w:r>
      <w:r w:rsidRPr="00684BBE">
        <w:rPr>
          <w:rFonts w:hint="eastAsia"/>
          <w:lang w:val="ru-RU"/>
        </w:rPr>
        <w:t>экспортных</w:t>
      </w:r>
      <w:r w:rsidRPr="00684BBE">
        <w:rPr>
          <w:lang w:val="ru-RU"/>
        </w:rPr>
        <w:t xml:space="preserve"> </w:t>
      </w:r>
      <w:r w:rsidRPr="00684BBE">
        <w:rPr>
          <w:rFonts w:hint="eastAsia"/>
          <w:lang w:val="ru-RU"/>
        </w:rPr>
        <w:t>цен</w:t>
      </w:r>
      <w:r w:rsidRPr="00684BBE">
        <w:rPr>
          <w:lang w:val="ru-RU"/>
        </w:rPr>
        <w:t xml:space="preserve"> </w:t>
      </w:r>
      <w:r w:rsidRPr="00684BBE">
        <w:rPr>
          <w:rFonts w:hint="eastAsia"/>
          <w:lang w:val="ru-RU"/>
        </w:rPr>
        <w:t>и</w:t>
      </w:r>
      <w:r w:rsidRPr="00684BBE">
        <w:rPr>
          <w:lang w:val="ru-RU"/>
        </w:rPr>
        <w:t xml:space="preserve"> </w:t>
      </w:r>
      <w:r w:rsidRPr="00684BBE">
        <w:rPr>
          <w:rFonts w:hint="eastAsia"/>
          <w:lang w:val="ru-RU"/>
        </w:rPr>
        <w:t>даже</w:t>
      </w:r>
      <w:r w:rsidRPr="00684BBE">
        <w:rPr>
          <w:lang w:val="ru-RU"/>
        </w:rPr>
        <w:t xml:space="preserve"> </w:t>
      </w:r>
      <w:r w:rsidRPr="00684BBE">
        <w:rPr>
          <w:rFonts w:hint="eastAsia"/>
          <w:lang w:val="ru-RU"/>
        </w:rPr>
        <w:t>ниже</w:t>
      </w:r>
      <w:r w:rsidRPr="00684BBE">
        <w:rPr>
          <w:lang w:val="ru-RU"/>
        </w:rPr>
        <w:t xml:space="preserve"> </w:t>
      </w:r>
      <w:r w:rsidRPr="00684BBE">
        <w:rPr>
          <w:rFonts w:hint="eastAsia"/>
          <w:lang w:val="ru-RU"/>
        </w:rPr>
        <w:t>обычных</w:t>
      </w:r>
      <w:r w:rsidRPr="00684BBE">
        <w:rPr>
          <w:lang w:val="ru-RU"/>
        </w:rPr>
        <w:t xml:space="preserve"> </w:t>
      </w:r>
      <w:r w:rsidRPr="00684BBE">
        <w:rPr>
          <w:rFonts w:hint="eastAsia"/>
          <w:lang w:val="ru-RU"/>
        </w:rPr>
        <w:t>цен</w:t>
      </w:r>
      <w:r w:rsidRPr="00684BBE">
        <w:rPr>
          <w:lang w:val="ru-RU"/>
        </w:rPr>
        <w:t xml:space="preserve"> </w:t>
      </w:r>
      <w:r w:rsidRPr="00684BBE">
        <w:rPr>
          <w:rFonts w:hint="eastAsia"/>
          <w:lang w:val="ru-RU"/>
        </w:rPr>
        <w:t>на</w:t>
      </w:r>
      <w:r w:rsidRPr="00684BBE">
        <w:rPr>
          <w:lang w:val="ru-RU"/>
        </w:rPr>
        <w:t xml:space="preserve"> </w:t>
      </w:r>
      <w:r w:rsidRPr="00684BBE">
        <w:rPr>
          <w:rFonts w:hint="eastAsia"/>
          <w:lang w:val="ru-RU"/>
        </w:rPr>
        <w:t>внутреннем</w:t>
      </w:r>
      <w:r w:rsidRPr="00684BBE">
        <w:rPr>
          <w:lang w:val="ru-RU"/>
        </w:rPr>
        <w:t xml:space="preserve"> </w:t>
      </w:r>
      <w:r w:rsidRPr="00684BBE">
        <w:rPr>
          <w:rFonts w:hint="eastAsia"/>
          <w:lang w:val="ru-RU"/>
        </w:rPr>
        <w:t>рынке</w:t>
      </w:r>
      <w:r w:rsidRPr="00684BBE">
        <w:rPr>
          <w:lang w:val="ru-RU"/>
        </w:rPr>
        <w:t xml:space="preserve">, </w:t>
      </w:r>
      <w:r w:rsidRPr="00684BBE">
        <w:rPr>
          <w:rFonts w:hint="eastAsia"/>
          <w:lang w:val="ru-RU"/>
        </w:rPr>
        <w:t>установленных</w:t>
      </w:r>
      <w:r w:rsidRPr="00684BBE">
        <w:rPr>
          <w:lang w:val="ru-RU"/>
        </w:rPr>
        <w:t xml:space="preserve"> </w:t>
      </w:r>
      <w:r w:rsidRPr="00684BBE">
        <w:rPr>
          <w:rFonts w:hint="eastAsia"/>
          <w:lang w:val="ru-RU"/>
        </w:rPr>
        <w:t>в</w:t>
      </w:r>
      <w:r w:rsidRPr="00684BBE">
        <w:rPr>
          <w:lang w:val="ru-RU"/>
        </w:rPr>
        <w:t xml:space="preserve"> </w:t>
      </w:r>
      <w:r w:rsidRPr="00684BBE">
        <w:rPr>
          <w:rFonts w:hint="eastAsia"/>
          <w:lang w:val="ru-RU"/>
        </w:rPr>
        <w:t>сделках</w:t>
      </w:r>
      <w:r w:rsidRPr="00684BBE">
        <w:rPr>
          <w:lang w:val="ru-RU"/>
        </w:rPr>
        <w:t xml:space="preserve"> </w:t>
      </w:r>
      <w:r w:rsidRPr="00684BBE">
        <w:rPr>
          <w:rFonts w:hint="eastAsia"/>
          <w:lang w:val="ru-RU"/>
        </w:rPr>
        <w:t>между</w:t>
      </w:r>
      <w:r w:rsidRPr="00684BBE">
        <w:rPr>
          <w:lang w:val="ru-RU"/>
        </w:rPr>
        <w:t xml:space="preserve"> </w:t>
      </w:r>
      <w:r w:rsidRPr="00684BBE">
        <w:rPr>
          <w:rFonts w:hint="eastAsia"/>
          <w:lang w:val="ru-RU"/>
        </w:rPr>
        <w:t>независимыми</w:t>
      </w:r>
      <w:r w:rsidRPr="00684BBE">
        <w:rPr>
          <w:lang w:val="ru-RU"/>
        </w:rPr>
        <w:t xml:space="preserve"> </w:t>
      </w:r>
      <w:r w:rsidRPr="00684BBE">
        <w:rPr>
          <w:rFonts w:hint="eastAsia"/>
          <w:lang w:val="ru-RU"/>
        </w:rPr>
        <w:t>сторонами</w:t>
      </w:r>
      <w:r w:rsidRPr="00684BBE">
        <w:rPr>
          <w:lang w:val="ru-RU"/>
        </w:rPr>
        <w:t xml:space="preserve">. В случае, если Правительство обяжет поставить дополнительный </w:t>
      </w:r>
      <w:r w:rsidR="00F1194A" w:rsidRPr="00684BBE">
        <w:rPr>
          <w:lang w:val="ru-RU"/>
        </w:rPr>
        <w:t>объём</w:t>
      </w:r>
      <w:r w:rsidRPr="00684BBE">
        <w:rPr>
          <w:lang w:val="ru-RU"/>
        </w:rPr>
        <w:t xml:space="preserve"> сырой нефти, превышающий </w:t>
      </w:r>
      <w:r w:rsidR="00F1194A" w:rsidRPr="00684BBE">
        <w:rPr>
          <w:lang w:val="ru-RU"/>
        </w:rPr>
        <w:t>объём</w:t>
      </w:r>
      <w:r w:rsidRPr="00684BBE">
        <w:rPr>
          <w:lang w:val="ru-RU"/>
        </w:rPr>
        <w:t>, поставляемый группой НК КМГ в настоящее время, такие поставки будут иметь приоритет перед поставками по рыночным ценам, и будут генерировать значительно меньше выручки от продажи сырой нефти на экспорт, что в свою очередь может существенно и отрицательно повлиять на деятельность, перспективы, финансовое состояние и результаты деятельности группы НК КМГ.</w:t>
      </w:r>
    </w:p>
    <w:p w:rsidR="00C34281" w:rsidRPr="00684BBE" w:rsidRDefault="00C34281" w:rsidP="00710751">
      <w:pPr>
        <w:pStyle w:val="a5"/>
        <w:spacing w:after="0" w:line="240" w:lineRule="auto"/>
        <w:rPr>
          <w:lang w:val="ru-RU"/>
        </w:rPr>
      </w:pPr>
      <w:r w:rsidRPr="00684BBE">
        <w:rPr>
          <w:lang w:val="ru-RU"/>
        </w:rPr>
        <w:t>В 201</w:t>
      </w:r>
      <w:r w:rsidR="00675C68" w:rsidRPr="00684BBE">
        <w:rPr>
          <w:lang w:val="ru-RU"/>
        </w:rPr>
        <w:t>5</w:t>
      </w:r>
      <w:r w:rsidRPr="00684BBE">
        <w:rPr>
          <w:lang w:val="ru-RU"/>
        </w:rPr>
        <w:t xml:space="preserve"> году в соответствии со своими обязательствами группа НК КМГ</w:t>
      </w:r>
      <w:r w:rsidR="000306C4" w:rsidRPr="00684BBE">
        <w:rPr>
          <w:lang w:val="ru-RU"/>
        </w:rPr>
        <w:t>, включая ее совместные предприятия,</w:t>
      </w:r>
      <w:r w:rsidRPr="00684BBE">
        <w:rPr>
          <w:lang w:val="ru-RU"/>
        </w:rPr>
        <w:t xml:space="preserve"> поставила </w:t>
      </w:r>
      <w:r w:rsidR="000306C4" w:rsidRPr="00684BBE">
        <w:rPr>
          <w:lang w:val="ru-RU"/>
        </w:rPr>
        <w:t xml:space="preserve">на внутренний рынок </w:t>
      </w:r>
      <w:r w:rsidRPr="00684BBE">
        <w:rPr>
          <w:lang w:val="ru-RU"/>
        </w:rPr>
        <w:t>6.923.377 тонн сырой нефти (в 2014 году: 4.137.532</w:t>
      </w:r>
      <w:r w:rsidR="002D2DFD" w:rsidRPr="00684BBE">
        <w:rPr>
          <w:lang w:val="ru-RU"/>
        </w:rPr>
        <w:t xml:space="preserve"> </w:t>
      </w:r>
      <w:r w:rsidRPr="00684BBE">
        <w:rPr>
          <w:lang w:val="ru-RU"/>
        </w:rPr>
        <w:t>тонны)</w:t>
      </w:r>
      <w:r w:rsidR="000306C4" w:rsidRPr="00684BBE">
        <w:rPr>
          <w:lang w:val="ru-RU"/>
        </w:rPr>
        <w:t>.</w:t>
      </w:r>
      <w:r w:rsidRPr="00684BBE">
        <w:rPr>
          <w:lang w:val="ru-RU"/>
        </w:rPr>
        <w:t xml:space="preserve"> </w:t>
      </w:r>
    </w:p>
    <w:p w:rsidR="00C34281" w:rsidRPr="00684BBE" w:rsidRDefault="00C34281" w:rsidP="00710751">
      <w:pPr>
        <w:pStyle w:val="a5"/>
        <w:spacing w:before="240" w:after="0" w:line="240" w:lineRule="auto"/>
        <w:rPr>
          <w:b/>
          <w:lang w:val="ru-RU"/>
        </w:rPr>
      </w:pPr>
      <w:r w:rsidRPr="00684BBE">
        <w:rPr>
          <w:b/>
          <w:lang w:val="ru-RU"/>
        </w:rPr>
        <w:t xml:space="preserve">Обязательства по лицензиям и контрактам на недропользование </w:t>
      </w:r>
    </w:p>
    <w:p w:rsidR="00C34281" w:rsidRPr="00684BBE" w:rsidRDefault="00C34281" w:rsidP="00710751">
      <w:pPr>
        <w:pStyle w:val="a5"/>
        <w:spacing w:line="240" w:lineRule="auto"/>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Группа имела следующие обязательства в отношении исполнения программ минимальных работ в соответствии с условиями лицензий, соглашений о разделе продукции и контрактов на недропользование, заключенных с Правительством (в миллионах тенге): </w:t>
      </w:r>
    </w:p>
    <w:tbl>
      <w:tblPr>
        <w:tblW w:w="9638" w:type="dxa"/>
        <w:tblInd w:w="108" w:type="dxa"/>
        <w:tblLayout w:type="fixed"/>
        <w:tblLook w:val="0000" w:firstRow="0" w:lastRow="0" w:firstColumn="0" w:lastColumn="0" w:noHBand="0" w:noVBand="0"/>
      </w:tblPr>
      <w:tblGrid>
        <w:gridCol w:w="6236"/>
        <w:gridCol w:w="1701"/>
        <w:gridCol w:w="1701"/>
      </w:tblGrid>
      <w:tr w:rsidR="002D2DFD" w:rsidRPr="00684BBE" w:rsidTr="00C96369">
        <w:trPr>
          <w:trHeight w:val="227"/>
        </w:trPr>
        <w:tc>
          <w:tcPr>
            <w:tcW w:w="6236" w:type="dxa"/>
            <w:tcBorders>
              <w:top w:val="nil"/>
              <w:left w:val="nil"/>
              <w:bottom w:val="single" w:sz="4" w:space="0" w:color="auto"/>
              <w:right w:val="nil"/>
            </w:tcBorders>
            <w:shd w:val="clear" w:color="auto" w:fill="auto"/>
            <w:noWrap/>
            <w:vAlign w:val="bottom"/>
          </w:tcPr>
          <w:p w:rsidR="00C34281" w:rsidRPr="00684BBE" w:rsidRDefault="00C34281" w:rsidP="00710751">
            <w:pPr>
              <w:spacing w:line="240" w:lineRule="auto"/>
              <w:ind w:left="5" w:right="-57" w:hanging="113"/>
              <w:rPr>
                <w:rFonts w:ascii="Arial" w:hAnsi="Arial" w:cs="Arial"/>
                <w:b/>
                <w:sz w:val="18"/>
                <w:szCs w:val="18"/>
              </w:rPr>
            </w:pPr>
            <w:r w:rsidRPr="00684BBE">
              <w:rPr>
                <w:rFonts w:ascii="Arial" w:hAnsi="Arial" w:cs="Arial"/>
                <w:b/>
                <w:sz w:val="18"/>
                <w:szCs w:val="18"/>
              </w:rPr>
              <w:t>Год</w:t>
            </w:r>
          </w:p>
        </w:tc>
        <w:tc>
          <w:tcPr>
            <w:tcW w:w="1701" w:type="dxa"/>
            <w:tcBorders>
              <w:top w:val="nil"/>
              <w:left w:val="nil"/>
              <w:bottom w:val="single" w:sz="4" w:space="0" w:color="auto"/>
              <w:right w:val="nil"/>
            </w:tcBorders>
            <w:shd w:val="clear" w:color="auto" w:fill="auto"/>
            <w:noWrap/>
            <w:vAlign w:val="bottom"/>
          </w:tcPr>
          <w:p w:rsidR="00C34281" w:rsidRPr="00684BBE" w:rsidRDefault="00C34281" w:rsidP="00710751">
            <w:pPr>
              <w:spacing w:line="240" w:lineRule="auto"/>
              <w:ind w:left="-108" w:right="68"/>
              <w:jc w:val="right"/>
              <w:rPr>
                <w:rFonts w:ascii="Arial" w:hAnsi="Arial" w:cs="Arial"/>
                <w:b/>
                <w:sz w:val="18"/>
                <w:szCs w:val="18"/>
              </w:rPr>
            </w:pPr>
            <w:r w:rsidRPr="00684BBE">
              <w:rPr>
                <w:rFonts w:ascii="Arial" w:hAnsi="Arial" w:cs="Arial"/>
                <w:b/>
                <w:sz w:val="18"/>
                <w:szCs w:val="18"/>
              </w:rPr>
              <w:t>Капитальные затраты</w:t>
            </w:r>
          </w:p>
        </w:tc>
        <w:tc>
          <w:tcPr>
            <w:tcW w:w="1701" w:type="dxa"/>
            <w:tcBorders>
              <w:top w:val="nil"/>
              <w:left w:val="nil"/>
              <w:bottom w:val="single" w:sz="4" w:space="0" w:color="auto"/>
              <w:right w:val="nil"/>
            </w:tcBorders>
            <w:shd w:val="clear" w:color="auto" w:fill="auto"/>
            <w:noWrap/>
            <w:vAlign w:val="bottom"/>
          </w:tcPr>
          <w:p w:rsidR="00C34281" w:rsidRPr="00684BBE" w:rsidRDefault="00C34281" w:rsidP="00710751">
            <w:pPr>
              <w:spacing w:line="240" w:lineRule="auto"/>
              <w:ind w:left="-108" w:right="68"/>
              <w:jc w:val="right"/>
              <w:rPr>
                <w:rFonts w:ascii="Arial" w:hAnsi="Arial" w:cs="Arial"/>
                <w:b/>
                <w:sz w:val="18"/>
                <w:szCs w:val="18"/>
              </w:rPr>
            </w:pPr>
            <w:r w:rsidRPr="00684BBE">
              <w:rPr>
                <w:rFonts w:ascii="Arial" w:hAnsi="Arial" w:cs="Arial"/>
                <w:b/>
                <w:sz w:val="18"/>
                <w:szCs w:val="18"/>
              </w:rPr>
              <w:t xml:space="preserve">Операционные расходы </w:t>
            </w:r>
          </w:p>
        </w:tc>
      </w:tr>
      <w:tr w:rsidR="002D2DFD" w:rsidRPr="00684BBE" w:rsidTr="00C96369">
        <w:trPr>
          <w:trHeight w:val="227"/>
        </w:trPr>
        <w:tc>
          <w:tcPr>
            <w:tcW w:w="6236" w:type="dxa"/>
            <w:tcBorders>
              <w:top w:val="single" w:sz="4" w:space="0" w:color="auto"/>
              <w:left w:val="nil"/>
              <w:right w:val="nil"/>
            </w:tcBorders>
            <w:shd w:val="clear" w:color="auto" w:fill="auto"/>
            <w:noWrap/>
            <w:vAlign w:val="bottom"/>
          </w:tcPr>
          <w:p w:rsidR="00C34281" w:rsidRPr="00684BBE" w:rsidDel="000A2ED4" w:rsidRDefault="00DE738F" w:rsidP="00710751">
            <w:pPr>
              <w:spacing w:line="240" w:lineRule="auto"/>
              <w:ind w:left="34" w:right="-108" w:hanging="142"/>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4" w:space="0" w:color="auto"/>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b/>
                <w:sz w:val="18"/>
                <w:szCs w:val="18"/>
              </w:rPr>
            </w:pPr>
          </w:p>
        </w:tc>
        <w:tc>
          <w:tcPr>
            <w:tcW w:w="1701" w:type="dxa"/>
            <w:tcBorders>
              <w:top w:val="single" w:sz="4" w:space="0" w:color="auto"/>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b/>
                <w:sz w:val="18"/>
                <w:szCs w:val="18"/>
              </w:rPr>
            </w:pPr>
          </w:p>
        </w:tc>
      </w:tr>
      <w:tr w:rsidR="002D2DFD" w:rsidRPr="00684BBE" w:rsidTr="00C96369">
        <w:trPr>
          <w:trHeight w:val="227"/>
        </w:trPr>
        <w:tc>
          <w:tcPr>
            <w:tcW w:w="6236" w:type="dxa"/>
            <w:tcBorders>
              <w:left w:val="nil"/>
              <w:right w:val="nil"/>
            </w:tcBorders>
            <w:shd w:val="clear" w:color="auto" w:fill="auto"/>
            <w:noWrap/>
            <w:vAlign w:val="bottom"/>
          </w:tcPr>
          <w:p w:rsidR="00C34281" w:rsidRPr="00684BBE" w:rsidRDefault="00C34281" w:rsidP="00710751">
            <w:pPr>
              <w:spacing w:line="240" w:lineRule="auto"/>
              <w:ind w:left="34" w:right="-108" w:hanging="142"/>
              <w:outlineLvl w:val="1"/>
              <w:rPr>
                <w:rFonts w:ascii="Arial" w:hAnsi="Arial" w:cs="Arial"/>
                <w:sz w:val="18"/>
                <w:szCs w:val="18"/>
                <w:lang w:val="ru-RU"/>
              </w:rPr>
            </w:pPr>
            <w:r w:rsidRPr="00684BBE">
              <w:rPr>
                <w:rFonts w:ascii="Arial" w:hAnsi="Arial" w:cs="Arial"/>
                <w:sz w:val="18"/>
                <w:szCs w:val="18"/>
              </w:rPr>
              <w:t>201</w:t>
            </w:r>
            <w:r w:rsidR="00415C7C" w:rsidRPr="00684BBE">
              <w:rPr>
                <w:rFonts w:ascii="Arial" w:hAnsi="Arial" w:cs="Arial"/>
                <w:sz w:val="18"/>
                <w:szCs w:val="18"/>
                <w:lang w:val="ru-RU"/>
              </w:rPr>
              <w:t>6</w:t>
            </w:r>
          </w:p>
        </w:tc>
        <w:tc>
          <w:tcPr>
            <w:tcW w:w="1701" w:type="dxa"/>
            <w:tcBorders>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122.896</w:t>
            </w:r>
          </w:p>
        </w:tc>
        <w:tc>
          <w:tcPr>
            <w:tcW w:w="1701" w:type="dxa"/>
            <w:tcBorders>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52.549</w:t>
            </w:r>
          </w:p>
        </w:tc>
      </w:tr>
      <w:tr w:rsidR="002D2DFD" w:rsidRPr="00684BBE" w:rsidTr="00C96369">
        <w:trPr>
          <w:trHeight w:val="227"/>
        </w:trPr>
        <w:tc>
          <w:tcPr>
            <w:tcW w:w="6236" w:type="dxa"/>
            <w:tcBorders>
              <w:top w:val="nil"/>
              <w:left w:val="nil"/>
              <w:right w:val="nil"/>
            </w:tcBorders>
            <w:shd w:val="clear" w:color="auto" w:fill="auto"/>
            <w:noWrap/>
            <w:vAlign w:val="bottom"/>
          </w:tcPr>
          <w:p w:rsidR="00C34281" w:rsidRPr="00684BBE" w:rsidRDefault="00C34281" w:rsidP="00710751">
            <w:pPr>
              <w:spacing w:line="240" w:lineRule="auto"/>
              <w:ind w:left="34" w:right="-108" w:hanging="142"/>
              <w:outlineLvl w:val="1"/>
              <w:rPr>
                <w:rFonts w:ascii="Arial" w:hAnsi="Arial" w:cs="Arial"/>
                <w:sz w:val="18"/>
                <w:szCs w:val="18"/>
                <w:lang w:val="ru-RU"/>
              </w:rPr>
            </w:pPr>
            <w:r w:rsidRPr="00684BBE">
              <w:rPr>
                <w:rFonts w:ascii="Arial" w:hAnsi="Arial" w:cs="Arial"/>
                <w:sz w:val="18"/>
                <w:szCs w:val="18"/>
              </w:rPr>
              <w:t>201</w:t>
            </w:r>
            <w:r w:rsidR="00415C7C" w:rsidRPr="00684BBE">
              <w:rPr>
                <w:rFonts w:ascii="Arial" w:hAnsi="Arial" w:cs="Arial"/>
                <w:sz w:val="18"/>
                <w:szCs w:val="18"/>
                <w:lang w:val="ru-RU"/>
              </w:rPr>
              <w:t>7</w:t>
            </w:r>
          </w:p>
        </w:tc>
        <w:tc>
          <w:tcPr>
            <w:tcW w:w="1701" w:type="dxa"/>
            <w:tcBorders>
              <w:top w:val="nil"/>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51.354</w:t>
            </w:r>
          </w:p>
        </w:tc>
        <w:tc>
          <w:tcPr>
            <w:tcW w:w="1701" w:type="dxa"/>
            <w:tcBorders>
              <w:top w:val="nil"/>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44.230</w:t>
            </w:r>
          </w:p>
        </w:tc>
      </w:tr>
      <w:tr w:rsidR="002D2DFD" w:rsidRPr="00684BBE" w:rsidTr="00C96369">
        <w:trPr>
          <w:trHeight w:val="227"/>
        </w:trPr>
        <w:tc>
          <w:tcPr>
            <w:tcW w:w="6236" w:type="dxa"/>
            <w:tcBorders>
              <w:top w:val="nil"/>
              <w:left w:val="nil"/>
              <w:right w:val="nil"/>
            </w:tcBorders>
            <w:shd w:val="clear" w:color="auto" w:fill="auto"/>
            <w:noWrap/>
            <w:vAlign w:val="bottom"/>
          </w:tcPr>
          <w:p w:rsidR="00C34281" w:rsidRPr="00684BBE" w:rsidRDefault="00C34281" w:rsidP="00710751">
            <w:pPr>
              <w:spacing w:line="240" w:lineRule="auto"/>
              <w:ind w:left="34" w:right="-108" w:hanging="142"/>
              <w:outlineLvl w:val="1"/>
              <w:rPr>
                <w:rFonts w:ascii="Arial" w:hAnsi="Arial" w:cs="Arial"/>
                <w:sz w:val="18"/>
                <w:szCs w:val="18"/>
                <w:lang w:val="ru-RU"/>
              </w:rPr>
            </w:pPr>
            <w:r w:rsidRPr="00684BBE">
              <w:rPr>
                <w:rFonts w:ascii="Arial" w:hAnsi="Arial" w:cs="Arial"/>
                <w:sz w:val="18"/>
                <w:szCs w:val="18"/>
              </w:rPr>
              <w:t>201</w:t>
            </w:r>
            <w:r w:rsidR="00415C7C" w:rsidRPr="00684BBE">
              <w:rPr>
                <w:rFonts w:ascii="Arial" w:hAnsi="Arial" w:cs="Arial"/>
                <w:sz w:val="18"/>
                <w:szCs w:val="18"/>
                <w:lang w:val="ru-RU"/>
              </w:rPr>
              <w:t>8</w:t>
            </w:r>
          </w:p>
        </w:tc>
        <w:tc>
          <w:tcPr>
            <w:tcW w:w="1701" w:type="dxa"/>
            <w:tcBorders>
              <w:top w:val="nil"/>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42.804</w:t>
            </w:r>
          </w:p>
        </w:tc>
        <w:tc>
          <w:tcPr>
            <w:tcW w:w="1701" w:type="dxa"/>
            <w:tcBorders>
              <w:top w:val="nil"/>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43.521</w:t>
            </w:r>
          </w:p>
        </w:tc>
      </w:tr>
      <w:tr w:rsidR="002D2DFD" w:rsidRPr="00684BBE" w:rsidTr="00C96369">
        <w:trPr>
          <w:trHeight w:val="227"/>
        </w:trPr>
        <w:tc>
          <w:tcPr>
            <w:tcW w:w="6236" w:type="dxa"/>
            <w:tcBorders>
              <w:left w:val="nil"/>
              <w:right w:val="nil"/>
            </w:tcBorders>
            <w:shd w:val="clear" w:color="auto" w:fill="auto"/>
            <w:noWrap/>
            <w:vAlign w:val="bottom"/>
          </w:tcPr>
          <w:p w:rsidR="00C34281" w:rsidRPr="00684BBE" w:rsidRDefault="00C34281" w:rsidP="00710751">
            <w:pPr>
              <w:spacing w:line="240" w:lineRule="auto"/>
              <w:ind w:left="34" w:right="-108" w:hanging="142"/>
              <w:outlineLvl w:val="1"/>
              <w:rPr>
                <w:rFonts w:ascii="Arial" w:hAnsi="Arial" w:cs="Arial"/>
                <w:sz w:val="18"/>
                <w:szCs w:val="18"/>
                <w:lang w:val="ru-RU"/>
              </w:rPr>
            </w:pPr>
            <w:r w:rsidRPr="00684BBE">
              <w:rPr>
                <w:rFonts w:ascii="Arial" w:hAnsi="Arial" w:cs="Arial"/>
                <w:sz w:val="18"/>
                <w:szCs w:val="18"/>
              </w:rPr>
              <w:t>201</w:t>
            </w:r>
            <w:r w:rsidR="00415C7C" w:rsidRPr="00684BBE">
              <w:rPr>
                <w:rFonts w:ascii="Arial" w:hAnsi="Arial" w:cs="Arial"/>
                <w:sz w:val="18"/>
                <w:szCs w:val="18"/>
                <w:lang w:val="ru-RU"/>
              </w:rPr>
              <w:t>9</w:t>
            </w:r>
          </w:p>
        </w:tc>
        <w:tc>
          <w:tcPr>
            <w:tcW w:w="1701" w:type="dxa"/>
            <w:tcBorders>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32.658</w:t>
            </w:r>
          </w:p>
        </w:tc>
        <w:tc>
          <w:tcPr>
            <w:tcW w:w="1701" w:type="dxa"/>
            <w:tcBorders>
              <w:left w:val="nil"/>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42.565</w:t>
            </w:r>
          </w:p>
        </w:tc>
      </w:tr>
      <w:tr w:rsidR="002D2DFD" w:rsidRPr="00684BBE" w:rsidTr="00C96369">
        <w:trPr>
          <w:trHeight w:val="227"/>
        </w:trPr>
        <w:tc>
          <w:tcPr>
            <w:tcW w:w="6236" w:type="dxa"/>
            <w:tcBorders>
              <w:left w:val="nil"/>
              <w:bottom w:val="single" w:sz="4" w:space="0" w:color="auto"/>
              <w:right w:val="nil"/>
            </w:tcBorders>
            <w:shd w:val="clear" w:color="auto" w:fill="auto"/>
            <w:noWrap/>
            <w:vAlign w:val="bottom"/>
          </w:tcPr>
          <w:p w:rsidR="00C34281" w:rsidRPr="00684BBE" w:rsidRDefault="00C34281" w:rsidP="00710751">
            <w:pPr>
              <w:spacing w:line="240" w:lineRule="auto"/>
              <w:ind w:left="34" w:right="-108" w:hanging="142"/>
              <w:rPr>
                <w:rFonts w:ascii="Arial" w:hAnsi="Arial" w:cs="Arial"/>
                <w:sz w:val="18"/>
                <w:szCs w:val="18"/>
              </w:rPr>
            </w:pPr>
            <w:r w:rsidRPr="00684BBE">
              <w:rPr>
                <w:rFonts w:ascii="Arial" w:hAnsi="Arial" w:cs="Arial"/>
                <w:sz w:val="18"/>
                <w:szCs w:val="18"/>
              </w:rPr>
              <w:t>20</w:t>
            </w:r>
            <w:r w:rsidR="00415C7C" w:rsidRPr="00684BBE">
              <w:rPr>
                <w:rFonts w:ascii="Arial" w:hAnsi="Arial" w:cs="Arial"/>
                <w:sz w:val="18"/>
                <w:szCs w:val="18"/>
                <w:lang w:val="ru-RU"/>
              </w:rPr>
              <w:t>20</w:t>
            </w:r>
            <w:r w:rsidRPr="00684BBE">
              <w:rPr>
                <w:rFonts w:ascii="Arial" w:hAnsi="Arial" w:cs="Arial"/>
                <w:sz w:val="18"/>
                <w:szCs w:val="18"/>
              </w:rPr>
              <w:t>-202</w:t>
            </w:r>
            <w:r w:rsidR="004B7D47" w:rsidRPr="00684BBE">
              <w:rPr>
                <w:rFonts w:ascii="Arial" w:hAnsi="Arial" w:cs="Arial"/>
                <w:sz w:val="18"/>
                <w:szCs w:val="18"/>
                <w:lang w:val="ru-RU"/>
              </w:rPr>
              <w:t>6</w:t>
            </w:r>
            <w:r w:rsidRPr="00684BBE">
              <w:rPr>
                <w:rFonts w:ascii="Arial" w:hAnsi="Arial" w:cs="Arial"/>
                <w:sz w:val="18"/>
                <w:szCs w:val="18"/>
              </w:rPr>
              <w:t xml:space="preserve"> годы</w:t>
            </w:r>
          </w:p>
        </w:tc>
        <w:tc>
          <w:tcPr>
            <w:tcW w:w="1701" w:type="dxa"/>
            <w:tcBorders>
              <w:left w:val="nil"/>
              <w:bottom w:val="single" w:sz="4" w:space="0" w:color="auto"/>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18</w:t>
            </w:r>
            <w:r w:rsidR="004B7D47" w:rsidRPr="00684BBE">
              <w:rPr>
                <w:rFonts w:ascii="Arial" w:hAnsi="Arial" w:cs="Arial"/>
                <w:sz w:val="18"/>
                <w:szCs w:val="18"/>
                <w:lang w:val="ru-RU"/>
              </w:rPr>
              <w:t>6</w:t>
            </w:r>
            <w:r w:rsidRPr="00684BBE">
              <w:rPr>
                <w:rFonts w:ascii="Arial" w:hAnsi="Arial" w:cs="Arial"/>
                <w:sz w:val="18"/>
                <w:szCs w:val="18"/>
                <w:lang w:val="ru-RU"/>
              </w:rPr>
              <w:t>.</w:t>
            </w:r>
            <w:r w:rsidR="004B7D47" w:rsidRPr="00684BBE">
              <w:rPr>
                <w:rFonts w:ascii="Arial" w:hAnsi="Arial" w:cs="Arial"/>
                <w:sz w:val="18"/>
                <w:szCs w:val="18"/>
                <w:lang w:val="ru-RU"/>
              </w:rPr>
              <w:t>450</w:t>
            </w:r>
          </w:p>
        </w:tc>
        <w:tc>
          <w:tcPr>
            <w:tcW w:w="1701" w:type="dxa"/>
            <w:tcBorders>
              <w:left w:val="nil"/>
              <w:bottom w:val="single" w:sz="4" w:space="0" w:color="auto"/>
              <w:right w:val="nil"/>
            </w:tcBorders>
            <w:shd w:val="clear" w:color="auto" w:fill="auto"/>
            <w:noWrap/>
            <w:vAlign w:val="bottom"/>
          </w:tcPr>
          <w:p w:rsidR="00C34281" w:rsidRPr="00684BBE" w:rsidRDefault="004B7D47" w:rsidP="00710751">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199</w:t>
            </w:r>
            <w:r w:rsidR="00C34281" w:rsidRPr="00684BBE">
              <w:rPr>
                <w:rFonts w:ascii="Arial" w:hAnsi="Arial" w:cs="Arial"/>
                <w:sz w:val="18"/>
                <w:szCs w:val="18"/>
                <w:lang w:val="ru-RU"/>
              </w:rPr>
              <w:t>.</w:t>
            </w:r>
            <w:r w:rsidRPr="00684BBE">
              <w:rPr>
                <w:rFonts w:ascii="Arial" w:hAnsi="Arial" w:cs="Arial"/>
                <w:sz w:val="18"/>
                <w:szCs w:val="18"/>
                <w:lang w:val="ru-RU"/>
              </w:rPr>
              <w:t>092</w:t>
            </w:r>
          </w:p>
        </w:tc>
      </w:tr>
      <w:tr w:rsidR="002D2DFD" w:rsidRPr="00684BBE" w:rsidTr="00C96369">
        <w:trPr>
          <w:trHeight w:val="227"/>
        </w:trPr>
        <w:tc>
          <w:tcPr>
            <w:tcW w:w="6236" w:type="dxa"/>
            <w:tcBorders>
              <w:top w:val="single" w:sz="4" w:space="0" w:color="auto"/>
              <w:left w:val="nil"/>
              <w:bottom w:val="single" w:sz="12" w:space="0" w:color="auto"/>
              <w:right w:val="nil"/>
            </w:tcBorders>
            <w:shd w:val="clear" w:color="auto" w:fill="auto"/>
            <w:noWrap/>
            <w:vAlign w:val="bottom"/>
          </w:tcPr>
          <w:p w:rsidR="00C34281" w:rsidRPr="00684BBE" w:rsidRDefault="00C34281" w:rsidP="00710751">
            <w:pPr>
              <w:spacing w:line="240" w:lineRule="auto"/>
              <w:ind w:left="5" w:right="-57" w:hanging="113"/>
              <w:rPr>
                <w:rFonts w:ascii="Arial" w:hAnsi="Arial" w:cs="Arial"/>
                <w:b/>
                <w:sz w:val="18"/>
                <w:szCs w:val="18"/>
              </w:rPr>
            </w:pPr>
            <w:r w:rsidRPr="00684BBE">
              <w:rPr>
                <w:rFonts w:ascii="Arial" w:hAnsi="Arial" w:cs="Arial"/>
                <w:b/>
                <w:sz w:val="18"/>
                <w:szCs w:val="18"/>
              </w:rPr>
              <w:t>Итого</w:t>
            </w:r>
          </w:p>
        </w:tc>
        <w:tc>
          <w:tcPr>
            <w:tcW w:w="1701" w:type="dxa"/>
            <w:tcBorders>
              <w:top w:val="single" w:sz="4" w:space="0" w:color="auto"/>
              <w:left w:val="nil"/>
              <w:bottom w:val="single" w:sz="12" w:space="0" w:color="auto"/>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43</w:t>
            </w:r>
            <w:r w:rsidR="004B7D47" w:rsidRPr="00684BBE">
              <w:rPr>
                <w:rFonts w:ascii="Arial" w:hAnsi="Arial" w:cs="Arial"/>
                <w:b/>
                <w:sz w:val="18"/>
                <w:szCs w:val="18"/>
                <w:lang w:val="ru-RU"/>
              </w:rPr>
              <w:t>6</w:t>
            </w:r>
            <w:r w:rsidRPr="00684BBE">
              <w:rPr>
                <w:rFonts w:ascii="Arial" w:hAnsi="Arial" w:cs="Arial"/>
                <w:b/>
                <w:sz w:val="18"/>
                <w:szCs w:val="18"/>
                <w:lang w:val="ru-RU"/>
              </w:rPr>
              <w:t>.</w:t>
            </w:r>
            <w:r w:rsidR="004B7D47" w:rsidRPr="00684BBE">
              <w:rPr>
                <w:rFonts w:ascii="Arial" w:hAnsi="Arial" w:cs="Arial"/>
                <w:b/>
                <w:sz w:val="18"/>
                <w:szCs w:val="18"/>
                <w:lang w:val="ru-RU"/>
              </w:rPr>
              <w:t>162</w:t>
            </w:r>
          </w:p>
        </w:tc>
        <w:tc>
          <w:tcPr>
            <w:tcW w:w="1701" w:type="dxa"/>
            <w:tcBorders>
              <w:top w:val="single" w:sz="4" w:space="0" w:color="auto"/>
              <w:left w:val="nil"/>
              <w:bottom w:val="single" w:sz="12" w:space="0" w:color="auto"/>
              <w:right w:val="nil"/>
            </w:tcBorders>
            <w:shd w:val="clear" w:color="auto" w:fill="auto"/>
            <w:noWrap/>
            <w:vAlign w:val="bottom"/>
          </w:tcPr>
          <w:p w:rsidR="00C34281" w:rsidRPr="00684BBE" w:rsidRDefault="00C34281" w:rsidP="00710751">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38</w:t>
            </w:r>
            <w:r w:rsidR="004B7D47" w:rsidRPr="00684BBE">
              <w:rPr>
                <w:rFonts w:ascii="Arial" w:hAnsi="Arial" w:cs="Arial"/>
                <w:b/>
                <w:sz w:val="18"/>
                <w:szCs w:val="18"/>
                <w:lang w:val="ru-RU"/>
              </w:rPr>
              <w:t>1</w:t>
            </w:r>
            <w:r w:rsidRPr="00684BBE">
              <w:rPr>
                <w:rFonts w:ascii="Arial" w:hAnsi="Arial" w:cs="Arial"/>
                <w:b/>
                <w:sz w:val="18"/>
                <w:szCs w:val="18"/>
                <w:lang w:val="ru-RU"/>
              </w:rPr>
              <w:t>.9</w:t>
            </w:r>
            <w:r w:rsidR="004B7D47" w:rsidRPr="00684BBE">
              <w:rPr>
                <w:rFonts w:ascii="Arial" w:hAnsi="Arial" w:cs="Arial"/>
                <w:b/>
                <w:sz w:val="18"/>
                <w:szCs w:val="18"/>
                <w:lang w:val="ru-RU"/>
              </w:rPr>
              <w:t>57</w:t>
            </w:r>
          </w:p>
        </w:tc>
      </w:tr>
    </w:tbl>
    <w:p w:rsidR="00B22CC4" w:rsidRPr="00684BBE" w:rsidRDefault="00B22CC4" w:rsidP="00710751">
      <w:pPr>
        <w:adjustRightInd/>
        <w:spacing w:line="240" w:lineRule="auto"/>
        <w:jc w:val="left"/>
        <w:textAlignment w:val="auto"/>
        <w:rPr>
          <w:b/>
          <w:bCs/>
          <w:caps/>
          <w:sz w:val="20"/>
          <w:szCs w:val="20"/>
          <w:lang w:val="ru-RU"/>
        </w:rPr>
      </w:pPr>
      <w:r w:rsidRPr="00684BBE">
        <w:rPr>
          <w:lang w:val="ru-RU"/>
        </w:rPr>
        <w:br w:type="page"/>
      </w:r>
    </w:p>
    <w:p w:rsidR="00DE738F" w:rsidRPr="00684BBE" w:rsidRDefault="00DE738F" w:rsidP="00710751">
      <w:pPr>
        <w:pStyle w:val="StyleStyleHeading1AutoTimesNewRomanJustifiedBefore"/>
        <w:keepNext w:val="0"/>
        <w:numPr>
          <w:ilvl w:val="0"/>
          <w:numId w:val="0"/>
        </w:numPr>
        <w:spacing w:before="0" w:after="120" w:line="240" w:lineRule="auto"/>
        <w:ind w:left="567" w:hanging="567"/>
        <w:rPr>
          <w:lang w:val="ru-RU"/>
        </w:rPr>
      </w:pPr>
      <w:r w:rsidRPr="00684BBE">
        <w:rPr>
          <w:lang w:val="ru-RU"/>
        </w:rPr>
        <w:lastRenderedPageBreak/>
        <w:t>39.</w:t>
      </w:r>
      <w:r w:rsidRPr="00684BBE">
        <w:rPr>
          <w:lang w:val="ru-RU"/>
        </w:rPr>
        <w:tab/>
      </w:r>
      <w:r w:rsidR="000306C4" w:rsidRPr="00684BBE">
        <w:rPr>
          <w:lang w:val="ru-RU"/>
        </w:rPr>
        <w:t xml:space="preserve">условные и договорные обязательства </w:t>
      </w:r>
      <w:r w:rsidRPr="00684BBE">
        <w:rPr>
          <w:caps w:val="0"/>
          <w:lang w:val="ru-RU"/>
        </w:rPr>
        <w:t>(продолжение)</w:t>
      </w:r>
    </w:p>
    <w:p w:rsidR="00C34281" w:rsidRPr="00684BBE" w:rsidRDefault="00C34281" w:rsidP="00710751">
      <w:pPr>
        <w:pStyle w:val="a5"/>
        <w:spacing w:before="240" w:after="0" w:line="240" w:lineRule="auto"/>
        <w:rPr>
          <w:b/>
          <w:lang w:val="ru-RU"/>
        </w:rPr>
      </w:pPr>
      <w:r w:rsidRPr="00684BBE">
        <w:rPr>
          <w:b/>
          <w:lang w:val="ru-RU"/>
        </w:rPr>
        <w:t>Обязательства инвестиционного характера</w:t>
      </w:r>
    </w:p>
    <w:p w:rsidR="00C34281" w:rsidRPr="00684BBE" w:rsidRDefault="00C34281" w:rsidP="00710751">
      <w:pPr>
        <w:pStyle w:val="3"/>
        <w:rPr>
          <w:iCs/>
        </w:rPr>
      </w:pPr>
      <w:r w:rsidRPr="00684BBE">
        <w:rPr>
          <w:iCs/>
        </w:rPr>
        <w:t>НК КМГ</w:t>
      </w:r>
    </w:p>
    <w:p w:rsidR="00C34281" w:rsidRPr="00684BBE" w:rsidRDefault="00C34281" w:rsidP="00710751">
      <w:pPr>
        <w:pStyle w:val="a5"/>
        <w:spacing w:after="0" w:line="240" w:lineRule="auto"/>
        <w:rPr>
          <w:lang w:val="ru-RU"/>
        </w:rPr>
      </w:pPr>
      <w:r w:rsidRPr="00684BBE">
        <w:rPr>
          <w:lang w:val="ru-RU"/>
        </w:rPr>
        <w:t xml:space="preserve">По состоянию на </w:t>
      </w:r>
      <w:r w:rsidR="002D2DFD" w:rsidRPr="00684BBE">
        <w:rPr>
          <w:lang w:val="ru-RU"/>
        </w:rPr>
        <w:t>31 декабря</w:t>
      </w:r>
      <w:r w:rsidR="00EA7211" w:rsidRPr="00684BBE">
        <w:rPr>
          <w:lang w:val="ru-RU"/>
        </w:rPr>
        <w:t xml:space="preserve"> </w:t>
      </w:r>
      <w:r w:rsidR="002D2DFD" w:rsidRPr="00684BBE">
        <w:rPr>
          <w:lang w:val="ru-RU"/>
        </w:rPr>
        <w:t>2015 года</w:t>
      </w:r>
      <w:r w:rsidRPr="00684BBE">
        <w:rPr>
          <w:lang w:val="ru-RU"/>
        </w:rPr>
        <w:t xml:space="preserve"> у НК КМГ</w:t>
      </w:r>
      <w:r w:rsidR="00EA7211" w:rsidRPr="00684BBE">
        <w:rPr>
          <w:lang w:val="ru-RU"/>
        </w:rPr>
        <w:t>,</w:t>
      </w:r>
      <w:r w:rsidRPr="00684BBE">
        <w:rPr>
          <w:lang w:val="ru-RU"/>
        </w:rPr>
        <w:t xml:space="preserve"> </w:t>
      </w:r>
      <w:r w:rsidR="00EA7211" w:rsidRPr="00684BBE">
        <w:rPr>
          <w:lang w:val="ru-RU"/>
        </w:rPr>
        <w:t xml:space="preserve">включая </w:t>
      </w:r>
      <w:r w:rsidR="000306C4" w:rsidRPr="00684BBE">
        <w:rPr>
          <w:lang w:val="ru-RU"/>
        </w:rPr>
        <w:t xml:space="preserve">его </w:t>
      </w:r>
      <w:r w:rsidR="00EA7211" w:rsidRPr="00684BBE">
        <w:rPr>
          <w:lang w:val="ru-RU"/>
        </w:rPr>
        <w:t>совместные предприятия, имелись договорные обязательства по приобретению и строительству основных средств на общую сумму</w:t>
      </w:r>
      <w:r w:rsidRPr="00684BBE">
        <w:rPr>
          <w:lang w:val="ru-RU"/>
        </w:rPr>
        <w:t xml:space="preserve"> </w:t>
      </w:r>
      <w:r w:rsidR="00EA7211" w:rsidRPr="00684BBE">
        <w:rPr>
          <w:lang w:val="ru-RU"/>
        </w:rPr>
        <w:t>878</w:t>
      </w:r>
      <w:r w:rsidRPr="00684BBE">
        <w:rPr>
          <w:lang w:val="ru-RU"/>
        </w:rPr>
        <w:t xml:space="preserve">.000 миллионов тенге (на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832.000 миллионов тенге).</w:t>
      </w:r>
    </w:p>
    <w:p w:rsidR="00C34281" w:rsidRPr="00684BBE" w:rsidRDefault="00C34281" w:rsidP="00710751">
      <w:pPr>
        <w:pStyle w:val="3"/>
        <w:rPr>
          <w:iCs/>
        </w:rPr>
      </w:pPr>
      <w:r w:rsidRPr="00684BBE">
        <w:rPr>
          <w:iCs/>
        </w:rPr>
        <w:t>НК КТЖ</w:t>
      </w:r>
    </w:p>
    <w:p w:rsidR="00C34281" w:rsidRPr="00684BBE" w:rsidRDefault="00C34281" w:rsidP="00710751">
      <w:pPr>
        <w:pStyle w:val="a5"/>
        <w:spacing w:after="0" w:line="240" w:lineRule="auto"/>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у группы НК КТЖ имелись условные обязательства по строительству железнодорожных линий «Жезказган </w:t>
      </w:r>
      <w:r w:rsidR="00DE738F" w:rsidRPr="00684BBE">
        <w:rPr>
          <w:lang w:val="ru-RU"/>
        </w:rPr>
        <w:t>−</w:t>
      </w:r>
      <w:r w:rsidRPr="00684BBE">
        <w:rPr>
          <w:lang w:val="ru-RU"/>
        </w:rPr>
        <w:t xml:space="preserve"> Бейнеу» и «Аркалык </w:t>
      </w:r>
      <w:r w:rsidR="00DE738F" w:rsidRPr="00684BBE">
        <w:rPr>
          <w:lang w:val="ru-RU"/>
        </w:rPr>
        <w:t>−</w:t>
      </w:r>
      <w:r w:rsidRPr="00684BBE">
        <w:rPr>
          <w:lang w:val="ru-RU"/>
        </w:rPr>
        <w:t xml:space="preserve"> Шубарколь», развитию железнодорожного узла станции Астана, включая строительство вокзального комплекса, строительству многофункционального Ледового дворца в г</w:t>
      </w:r>
      <w:r w:rsidR="000306C4" w:rsidRPr="00684BBE">
        <w:rPr>
          <w:lang w:val="ru-RU"/>
        </w:rPr>
        <w:t>.</w:t>
      </w:r>
      <w:r w:rsidRPr="00684BBE">
        <w:rPr>
          <w:lang w:val="ru-RU"/>
        </w:rPr>
        <w:t xml:space="preserve"> Астана, строительству сухого порта и объектов инфраструктуры специальной экономической зоны </w:t>
      </w:r>
      <w:r w:rsidR="00DE738F" w:rsidRPr="00684BBE">
        <w:rPr>
          <w:lang w:val="ru-RU"/>
        </w:rPr>
        <w:t>«</w:t>
      </w:r>
      <w:r w:rsidRPr="00684BBE">
        <w:rPr>
          <w:lang w:val="ru-RU"/>
        </w:rPr>
        <w:t>Хоргос-Восточные ворота</w:t>
      </w:r>
      <w:r w:rsidR="00DE738F" w:rsidRPr="00684BBE">
        <w:rPr>
          <w:lang w:val="ru-RU"/>
        </w:rPr>
        <w:t>»</w:t>
      </w:r>
      <w:r w:rsidRPr="00684BBE">
        <w:rPr>
          <w:lang w:val="ru-RU"/>
        </w:rPr>
        <w:t>,</w:t>
      </w:r>
      <w:r w:rsidR="002D2DFD" w:rsidRPr="00684BBE">
        <w:rPr>
          <w:lang w:val="ru-RU"/>
        </w:rPr>
        <w:t xml:space="preserve"> </w:t>
      </w:r>
      <w:r w:rsidRPr="00684BBE">
        <w:rPr>
          <w:lang w:val="ru-RU"/>
        </w:rPr>
        <w:t>приобретению грузовых и пассажирских электровозов, грузовых и пассажирских вагонов, магистральных тепловозов на общую сумму 409.412 миллион</w:t>
      </w:r>
      <w:r w:rsidR="003A12E6" w:rsidRPr="00684BBE">
        <w:rPr>
          <w:lang w:val="ru-RU"/>
        </w:rPr>
        <w:t>ов</w:t>
      </w:r>
      <w:r w:rsidRPr="00684BBE">
        <w:rPr>
          <w:lang w:val="ru-RU"/>
        </w:rPr>
        <w:t xml:space="preserve"> тенге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555.846 миллионов тенге).</w:t>
      </w:r>
    </w:p>
    <w:p w:rsidR="00C34281" w:rsidRPr="00684BBE" w:rsidRDefault="00B436B1" w:rsidP="00710751">
      <w:pPr>
        <w:pStyle w:val="3"/>
        <w:rPr>
          <w:iCs/>
        </w:rPr>
      </w:pPr>
      <w:r w:rsidRPr="00684BBE">
        <w:rPr>
          <w:iCs/>
        </w:rPr>
        <w:t xml:space="preserve">КМГ </w:t>
      </w:r>
      <w:r w:rsidR="00C34281" w:rsidRPr="00684BBE">
        <w:rPr>
          <w:iCs/>
        </w:rPr>
        <w:t>Кашаган</w:t>
      </w:r>
    </w:p>
    <w:p w:rsidR="00C34281" w:rsidRPr="00684BBE" w:rsidRDefault="00C34281" w:rsidP="00710751">
      <w:pPr>
        <w:pStyle w:val="Style10ptJustifiedBefore6ptAfter6ptLinespacing0"/>
        <w:widowControl w:val="0"/>
        <w:spacing w:after="120"/>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w:t>
      </w:r>
      <w:r w:rsidR="00EA7211" w:rsidRPr="00684BBE">
        <w:rPr>
          <w:lang w:val="ru-RU"/>
        </w:rPr>
        <w:t xml:space="preserve">у </w:t>
      </w:r>
      <w:r w:rsidR="00B436B1" w:rsidRPr="00684BBE">
        <w:rPr>
          <w:lang w:val="ru-RU"/>
        </w:rPr>
        <w:t xml:space="preserve">КМГ </w:t>
      </w:r>
      <w:r w:rsidR="00EA7211" w:rsidRPr="00684BBE">
        <w:rPr>
          <w:lang w:val="ru-RU"/>
        </w:rPr>
        <w:t>Кашаган имелись</w:t>
      </w:r>
      <w:r w:rsidRPr="00684BBE">
        <w:rPr>
          <w:lang w:val="ru-RU"/>
        </w:rPr>
        <w:t xml:space="preserve"> обязательства по капитальным затратам в соответствии с П</w:t>
      </w:r>
      <w:r w:rsidR="00451862" w:rsidRPr="00684BBE">
        <w:rPr>
          <w:lang w:val="ru-RU"/>
        </w:rPr>
        <w:t xml:space="preserve">ланом и Бюджетом освоения </w:t>
      </w:r>
      <w:r w:rsidRPr="00684BBE">
        <w:rPr>
          <w:lang w:val="ru-RU"/>
        </w:rPr>
        <w:t>К</w:t>
      </w:r>
      <w:r w:rsidR="00451862" w:rsidRPr="00684BBE">
        <w:rPr>
          <w:lang w:val="ru-RU"/>
        </w:rPr>
        <w:t>ашагана</w:t>
      </w:r>
      <w:r w:rsidRPr="00684BBE">
        <w:rPr>
          <w:lang w:val="ru-RU"/>
        </w:rPr>
        <w:t xml:space="preserve"> на приобретение, строительство или разработку неделимой доли участия в активах по разведке и оценке и в нефтегазовых активах на стадии разработки</w:t>
      </w:r>
      <w:r w:rsidR="002D2DFD" w:rsidRPr="00684BBE">
        <w:rPr>
          <w:lang w:val="ru-RU"/>
        </w:rPr>
        <w:t xml:space="preserve"> </w:t>
      </w:r>
      <w:r w:rsidR="000306C4" w:rsidRPr="00684BBE">
        <w:rPr>
          <w:lang w:val="ru-RU"/>
        </w:rPr>
        <w:t xml:space="preserve">в размере </w:t>
      </w:r>
      <w:r w:rsidRPr="00684BBE">
        <w:rPr>
          <w:lang w:val="ru-RU"/>
        </w:rPr>
        <w:t>715.389</w:t>
      </w:r>
      <w:r w:rsidR="00DE738F" w:rsidRPr="00684BBE">
        <w:rPr>
          <w:lang w:val="ru-RU"/>
        </w:rPr>
        <w:t> </w:t>
      </w:r>
      <w:r w:rsidRPr="00684BBE">
        <w:rPr>
          <w:lang w:val="ru-RU"/>
        </w:rPr>
        <w:t xml:space="preserve">тысяч долларов США </w:t>
      </w:r>
      <w:r w:rsidR="00EA7211" w:rsidRPr="00684BBE">
        <w:rPr>
          <w:lang w:val="ru-RU"/>
        </w:rPr>
        <w:t xml:space="preserve">(243.239 миллионов тенге ). По состоянию на </w:t>
      </w:r>
      <w:r w:rsidR="002D2DFD" w:rsidRPr="00684BBE">
        <w:rPr>
          <w:lang w:val="ru-RU"/>
        </w:rPr>
        <w:t>31 декабря</w:t>
      </w:r>
      <w:r w:rsidR="00EA7211" w:rsidRPr="00684BBE">
        <w:rPr>
          <w:lang w:val="ru-RU"/>
        </w:rPr>
        <w:t xml:space="preserve"> </w:t>
      </w:r>
      <w:r w:rsidR="002D2DFD" w:rsidRPr="00684BBE">
        <w:rPr>
          <w:lang w:val="ru-RU"/>
        </w:rPr>
        <w:t>2014 года</w:t>
      </w:r>
      <w:r w:rsidRPr="00684BBE">
        <w:rPr>
          <w:lang w:val="ru-RU"/>
        </w:rPr>
        <w:t xml:space="preserve"> </w:t>
      </w:r>
      <w:r w:rsidR="00EA7211" w:rsidRPr="00684BBE">
        <w:rPr>
          <w:lang w:val="ru-RU"/>
        </w:rPr>
        <w:t>обязательства по капитальным затратам составили 487.827 тысяч долларов США (88.955 миллионов тенге)</w:t>
      </w:r>
      <w:r w:rsidRPr="00684BBE">
        <w:rPr>
          <w:lang w:val="ru-RU"/>
        </w:rPr>
        <w:t>.</w:t>
      </w:r>
    </w:p>
    <w:p w:rsidR="00C34281" w:rsidRPr="00684BBE" w:rsidRDefault="00C34281" w:rsidP="00710751">
      <w:pPr>
        <w:pStyle w:val="3"/>
        <w:rPr>
          <w:iCs/>
        </w:rPr>
      </w:pPr>
      <w:r w:rsidRPr="00684BBE">
        <w:rPr>
          <w:iCs/>
        </w:rPr>
        <w:t>АО «Самрук-Энерго»</w:t>
      </w:r>
    </w:p>
    <w:p w:rsidR="00C34281" w:rsidRPr="00684BBE" w:rsidRDefault="000306C4" w:rsidP="00710751">
      <w:pPr>
        <w:pStyle w:val="a5"/>
        <w:spacing w:after="0" w:line="240" w:lineRule="auto"/>
        <w:rPr>
          <w:lang w:val="ru-RU"/>
        </w:rPr>
      </w:pPr>
      <w:r w:rsidRPr="00684BBE">
        <w:rPr>
          <w:lang w:val="ru-RU"/>
        </w:rPr>
        <w:t xml:space="preserve">По состоянию на </w:t>
      </w:r>
      <w:r w:rsidR="002D2DFD" w:rsidRPr="00684BBE">
        <w:rPr>
          <w:lang w:val="ru-RU"/>
        </w:rPr>
        <w:t>31 декабря</w:t>
      </w:r>
      <w:r w:rsidR="00C34281" w:rsidRPr="00684BBE">
        <w:rPr>
          <w:lang w:val="ru-RU"/>
        </w:rPr>
        <w:t xml:space="preserve"> </w:t>
      </w:r>
      <w:r w:rsidR="002D2DFD" w:rsidRPr="00684BBE">
        <w:rPr>
          <w:lang w:val="ru-RU"/>
        </w:rPr>
        <w:t>2015 года</w:t>
      </w:r>
      <w:r w:rsidR="00C34281" w:rsidRPr="00684BBE">
        <w:rPr>
          <w:lang w:val="ru-RU"/>
        </w:rPr>
        <w:t xml:space="preserve"> у АО «Самрук-Энерго» имелись договорные обязательства</w:t>
      </w:r>
      <w:r w:rsidR="00A210E4" w:rsidRPr="00684BBE">
        <w:rPr>
          <w:lang w:val="ru-RU"/>
        </w:rPr>
        <w:t xml:space="preserve"> по приобретению основных средств</w:t>
      </w:r>
      <w:r w:rsidR="00C34281" w:rsidRPr="00684BBE">
        <w:rPr>
          <w:lang w:val="ru-RU"/>
        </w:rPr>
        <w:t xml:space="preserve"> в сумме 128.417 миллионов тенге по договорам со строительными компаниями (на </w:t>
      </w:r>
      <w:r w:rsidR="002D2DFD" w:rsidRPr="00684BBE">
        <w:rPr>
          <w:lang w:val="ru-RU"/>
        </w:rPr>
        <w:t>31 декабря</w:t>
      </w:r>
      <w:r w:rsidR="00C34281" w:rsidRPr="00684BBE">
        <w:rPr>
          <w:lang w:val="ru-RU"/>
        </w:rPr>
        <w:t xml:space="preserve"> </w:t>
      </w:r>
      <w:r w:rsidR="002D2DFD" w:rsidRPr="00684BBE">
        <w:rPr>
          <w:lang w:val="ru-RU"/>
        </w:rPr>
        <w:t>2014 года</w:t>
      </w:r>
      <w:r w:rsidR="00C34281" w:rsidRPr="00684BBE">
        <w:rPr>
          <w:lang w:val="ru-RU"/>
        </w:rPr>
        <w:t>: 191.853 миллиона тенге).</w:t>
      </w:r>
    </w:p>
    <w:p w:rsidR="00C34281" w:rsidRPr="00684BBE" w:rsidRDefault="00C34281" w:rsidP="00710751">
      <w:pPr>
        <w:pStyle w:val="3"/>
        <w:rPr>
          <w:iCs/>
        </w:rPr>
      </w:pPr>
      <w:r w:rsidRPr="00684BBE">
        <w:rPr>
          <w:iCs/>
        </w:rPr>
        <w:t>Обязательства капитального характера совместных предприятий АО «Самрук-Энерго»</w:t>
      </w:r>
    </w:p>
    <w:p w:rsidR="00C34281" w:rsidRPr="00684BBE" w:rsidRDefault="00C34281" w:rsidP="00710751">
      <w:pPr>
        <w:pStyle w:val="a5"/>
        <w:spacing w:after="0" w:line="240" w:lineRule="auto"/>
        <w:rPr>
          <w:lang w:val="ru-RU"/>
        </w:rPr>
      </w:pPr>
      <w:r w:rsidRPr="00684BBE">
        <w:rPr>
          <w:lang w:val="ru-RU"/>
        </w:rPr>
        <w:t xml:space="preserve">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доля группы Самрук-Энерго в капитальных обязательствах совместных предприятий (Forum Muider, ЭГРЭС-2</w:t>
      </w:r>
      <w:r w:rsidR="000306C4" w:rsidRPr="00684BBE">
        <w:rPr>
          <w:lang w:val="ru-RU"/>
        </w:rPr>
        <w:t>)</w:t>
      </w:r>
      <w:r w:rsidRPr="00684BBE">
        <w:rPr>
          <w:lang w:val="ru-RU"/>
        </w:rPr>
        <w:t xml:space="preserve"> составила 49.037 миллионов тенге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14.931</w:t>
      </w:r>
      <w:r w:rsidR="00DE738F" w:rsidRPr="00684BBE">
        <w:rPr>
          <w:lang w:val="ru-RU"/>
        </w:rPr>
        <w:t> </w:t>
      </w:r>
      <w:r w:rsidRPr="00684BBE">
        <w:rPr>
          <w:lang w:val="ru-RU"/>
        </w:rPr>
        <w:t xml:space="preserve">миллион тенге). </w:t>
      </w:r>
    </w:p>
    <w:p w:rsidR="00C34281" w:rsidRPr="00684BBE" w:rsidRDefault="00C34281" w:rsidP="00710751">
      <w:pPr>
        <w:pStyle w:val="3"/>
        <w:rPr>
          <w:iCs/>
        </w:rPr>
      </w:pPr>
      <w:r w:rsidRPr="00684BBE">
        <w:rPr>
          <w:iCs/>
        </w:rPr>
        <w:t>Инвестиционные обязательства АО «Самрук-Энерго»</w:t>
      </w:r>
    </w:p>
    <w:p w:rsidR="00C34281" w:rsidRPr="00684BBE" w:rsidRDefault="00C34281" w:rsidP="00710751">
      <w:pPr>
        <w:pStyle w:val="a5"/>
        <w:spacing w:after="0" w:line="240" w:lineRule="auto"/>
        <w:rPr>
          <w:lang w:val="ru-RU"/>
        </w:rPr>
      </w:pPr>
      <w:r w:rsidRPr="00684BBE">
        <w:rPr>
          <w:lang w:val="ru-RU"/>
        </w:rPr>
        <w:t xml:space="preserve">В соответствии с соглашениями об инвестиционных обязательствах с Министерством энергетики Республики Казахстан, инвестиционные обязательства компаний группы Самрук-Энерго, осуществляющих производство электроэнергии,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составляют 78.289 миллионов тенге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70.919</w:t>
      </w:r>
      <w:r w:rsidR="00DE738F" w:rsidRPr="00684BBE">
        <w:rPr>
          <w:lang w:val="ru-RU"/>
        </w:rPr>
        <w:t> </w:t>
      </w:r>
      <w:r w:rsidRPr="00684BBE">
        <w:rPr>
          <w:lang w:val="ru-RU"/>
        </w:rPr>
        <w:t xml:space="preserve">миллионов тенге). 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доля группы Самрук-Энерго в </w:t>
      </w:r>
      <w:r w:rsidRPr="00684BBE">
        <w:rPr>
          <w:spacing w:val="-2"/>
          <w:lang w:val="ru-RU"/>
        </w:rPr>
        <w:t>инвестиционных обязательствах совместных предприятий ЭГРЭС-2 составляет 5.</w:t>
      </w:r>
      <w:r w:rsidR="00DE738F" w:rsidRPr="00684BBE">
        <w:rPr>
          <w:spacing w:val="-2"/>
          <w:lang w:val="ru-RU"/>
        </w:rPr>
        <w:t>301 </w:t>
      </w:r>
      <w:r w:rsidRPr="00684BBE">
        <w:rPr>
          <w:spacing w:val="-2"/>
          <w:lang w:val="ru-RU"/>
        </w:rPr>
        <w:t>миллион</w:t>
      </w:r>
      <w:r w:rsidR="00DE738F" w:rsidRPr="00684BBE">
        <w:rPr>
          <w:spacing w:val="-2"/>
          <w:lang w:val="ru-RU"/>
        </w:rPr>
        <w:t> </w:t>
      </w:r>
      <w:r w:rsidRPr="00684BBE">
        <w:rPr>
          <w:spacing w:val="-2"/>
          <w:lang w:val="ru-RU"/>
        </w:rPr>
        <w:t>тенге (</w:t>
      </w:r>
      <w:r w:rsidR="002D2DFD" w:rsidRPr="00684BBE">
        <w:rPr>
          <w:spacing w:val="-2"/>
          <w:lang w:val="ru-RU"/>
        </w:rPr>
        <w:t>31 декабря</w:t>
      </w:r>
      <w:r w:rsidRPr="00684BBE">
        <w:rPr>
          <w:lang w:val="ru-RU"/>
        </w:rPr>
        <w:t xml:space="preserve"> </w:t>
      </w:r>
      <w:r w:rsidR="002D2DFD" w:rsidRPr="00684BBE">
        <w:rPr>
          <w:lang w:val="ru-RU"/>
        </w:rPr>
        <w:t>2014 года</w:t>
      </w:r>
      <w:r w:rsidRPr="00684BBE">
        <w:rPr>
          <w:lang w:val="ru-RU"/>
        </w:rPr>
        <w:t>: 9.450</w:t>
      </w:r>
      <w:r w:rsidR="00DE738F" w:rsidRPr="00684BBE">
        <w:rPr>
          <w:lang w:val="ru-RU"/>
        </w:rPr>
        <w:t> </w:t>
      </w:r>
      <w:r w:rsidRPr="00684BBE">
        <w:rPr>
          <w:lang w:val="ru-RU"/>
        </w:rPr>
        <w:t>миллионов тенге).</w:t>
      </w:r>
    </w:p>
    <w:p w:rsidR="00C34281" w:rsidRPr="00684BBE" w:rsidRDefault="00C34281" w:rsidP="00710751">
      <w:pPr>
        <w:pStyle w:val="3"/>
        <w:rPr>
          <w:iCs/>
        </w:rPr>
      </w:pPr>
      <w:r w:rsidRPr="00684BBE">
        <w:rPr>
          <w:iCs/>
        </w:rPr>
        <w:t>АО «Казахстанская компания по управлению электрическими сетями»</w:t>
      </w:r>
    </w:p>
    <w:p w:rsidR="00C34281" w:rsidRPr="00684BBE" w:rsidRDefault="00C34281" w:rsidP="00710751">
      <w:pPr>
        <w:pStyle w:val="a5"/>
        <w:spacing w:after="0" w:line="240" w:lineRule="auto"/>
        <w:rPr>
          <w:lang w:val="ru-RU"/>
        </w:rPr>
      </w:pPr>
      <w:r w:rsidRPr="00684BBE">
        <w:rPr>
          <w:lang w:val="ru-RU"/>
        </w:rPr>
        <w:t xml:space="preserve">Для обеспечения стабильного и </w:t>
      </w:r>
      <w:r w:rsidR="00F1194A" w:rsidRPr="00684BBE">
        <w:rPr>
          <w:lang w:val="ru-RU"/>
        </w:rPr>
        <w:t>надёжн</w:t>
      </w:r>
      <w:r w:rsidRPr="00684BBE">
        <w:rPr>
          <w:lang w:val="ru-RU"/>
        </w:rPr>
        <w:t>ого функционирования национальной электрической сети АО</w:t>
      </w:r>
      <w:r w:rsidR="00DE738F" w:rsidRPr="00684BBE">
        <w:rPr>
          <w:lang w:val="ru-RU"/>
        </w:rPr>
        <w:t> </w:t>
      </w:r>
      <w:r w:rsidRPr="00684BBE">
        <w:rPr>
          <w:lang w:val="ru-RU"/>
        </w:rPr>
        <w:t xml:space="preserve">«Казахстанская компания по управлению электрическими сетями» (далее </w:t>
      </w:r>
      <w:r w:rsidR="002D2DFD" w:rsidRPr="00684BBE">
        <w:rPr>
          <w:lang w:val="ru-RU"/>
        </w:rPr>
        <w:t xml:space="preserve">− </w:t>
      </w:r>
      <w:r w:rsidRPr="00684BBE">
        <w:rPr>
          <w:lang w:val="ru-RU"/>
        </w:rPr>
        <w:t xml:space="preserve">«KEGOC») разработало план капитальных инвестиций. </w:t>
      </w:r>
      <w:r w:rsidR="000306C4" w:rsidRPr="00684BBE">
        <w:rPr>
          <w:lang w:val="ru-RU"/>
        </w:rPr>
        <w:t xml:space="preserve">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у KEGOC</w:t>
      </w:r>
      <w:r w:rsidR="002D2DFD" w:rsidRPr="00684BBE">
        <w:rPr>
          <w:lang w:val="ru-RU"/>
        </w:rPr>
        <w:t xml:space="preserve"> </w:t>
      </w:r>
      <w:r w:rsidRPr="00684BBE">
        <w:rPr>
          <w:lang w:val="ru-RU"/>
        </w:rPr>
        <w:t>имелись инвестиционные обязательства по проектам, связанным со строительством подстанций и линий электропередач и модернизацией электрической сети, в сумме 84.277 миллион</w:t>
      </w:r>
      <w:r w:rsidR="003A12E6" w:rsidRPr="00684BBE">
        <w:rPr>
          <w:lang w:val="ru-RU"/>
        </w:rPr>
        <w:t>ов</w:t>
      </w:r>
      <w:r w:rsidRPr="00684BBE">
        <w:rPr>
          <w:lang w:val="ru-RU"/>
        </w:rPr>
        <w:t xml:space="preserve"> тенге (на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103.344 миллиона тенге).</w:t>
      </w:r>
    </w:p>
    <w:p w:rsidR="00DE738F" w:rsidRPr="00684BBE" w:rsidRDefault="00DE738F" w:rsidP="00710751">
      <w:pPr>
        <w:adjustRightInd/>
        <w:spacing w:line="240" w:lineRule="auto"/>
        <w:jc w:val="left"/>
        <w:textAlignment w:val="auto"/>
        <w:rPr>
          <w:i/>
          <w:iCs/>
          <w:sz w:val="20"/>
          <w:szCs w:val="20"/>
          <w:lang w:val="ru-RU"/>
        </w:rPr>
      </w:pPr>
      <w:r w:rsidRPr="00684BBE">
        <w:rPr>
          <w:iCs/>
          <w:lang w:val="ru-RU"/>
        </w:rPr>
        <w:br w:type="page"/>
      </w:r>
    </w:p>
    <w:p w:rsidR="00DE738F" w:rsidRPr="00684BBE" w:rsidRDefault="00DE738F" w:rsidP="00710751">
      <w:pPr>
        <w:pStyle w:val="StyleStyleHeading1AutoTimesNewRomanJustifiedBefore"/>
        <w:keepNext w:val="0"/>
        <w:numPr>
          <w:ilvl w:val="0"/>
          <w:numId w:val="0"/>
        </w:numPr>
        <w:spacing w:after="120" w:line="240" w:lineRule="auto"/>
        <w:ind w:left="567" w:hanging="567"/>
        <w:rPr>
          <w:lang w:val="ru-RU"/>
        </w:rPr>
      </w:pPr>
      <w:r w:rsidRPr="00684BBE">
        <w:rPr>
          <w:lang w:val="ru-RU"/>
        </w:rPr>
        <w:lastRenderedPageBreak/>
        <w:t>39.</w:t>
      </w:r>
      <w:r w:rsidRPr="00684BBE">
        <w:rPr>
          <w:lang w:val="ru-RU"/>
        </w:rPr>
        <w:tab/>
      </w:r>
      <w:r w:rsidR="000306C4" w:rsidRPr="00684BBE">
        <w:rPr>
          <w:lang w:val="ru-RU"/>
        </w:rPr>
        <w:t xml:space="preserve">условные и договорные обязательства </w:t>
      </w:r>
      <w:r w:rsidRPr="00684BBE">
        <w:rPr>
          <w:caps w:val="0"/>
          <w:lang w:val="ru-RU"/>
        </w:rPr>
        <w:t>(продолжение)</w:t>
      </w:r>
    </w:p>
    <w:p w:rsidR="00DE738F" w:rsidRPr="00684BBE" w:rsidRDefault="00DE738F" w:rsidP="00710751">
      <w:pPr>
        <w:pStyle w:val="a5"/>
        <w:spacing w:before="240" w:after="0" w:line="240" w:lineRule="auto"/>
        <w:rPr>
          <w:b/>
          <w:lang w:val="ru-RU"/>
        </w:rPr>
      </w:pPr>
      <w:r w:rsidRPr="00684BBE">
        <w:rPr>
          <w:b/>
          <w:lang w:val="ru-RU"/>
        </w:rPr>
        <w:t>Обязательства инвестиционного характера (продолжение)</w:t>
      </w:r>
    </w:p>
    <w:p w:rsidR="00C34281" w:rsidRPr="00684BBE" w:rsidRDefault="00DE34F1" w:rsidP="00710751">
      <w:pPr>
        <w:pStyle w:val="3"/>
        <w:rPr>
          <w:iCs/>
        </w:rPr>
      </w:pPr>
      <w:r w:rsidRPr="00684BBE">
        <w:rPr>
          <w:iCs/>
        </w:rPr>
        <w:t>ОХК</w:t>
      </w:r>
    </w:p>
    <w:p w:rsidR="00E841B2" w:rsidRPr="00684BBE" w:rsidRDefault="00C34281" w:rsidP="00710751">
      <w:pPr>
        <w:pStyle w:val="a5"/>
        <w:spacing w:after="0" w:line="240" w:lineRule="auto"/>
        <w:rPr>
          <w:lang w:val="ru-RU"/>
        </w:rPr>
      </w:pPr>
      <w:r w:rsidRPr="00684BBE">
        <w:rPr>
          <w:lang w:val="ru-RU"/>
        </w:rPr>
        <w:t xml:space="preserve">По состоянию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w:t>
      </w:r>
      <w:r w:rsidR="00DE34F1" w:rsidRPr="00684BBE">
        <w:rPr>
          <w:lang w:val="ru-RU"/>
        </w:rPr>
        <w:t>ОХК</w:t>
      </w:r>
      <w:r w:rsidRPr="00684BBE">
        <w:rPr>
          <w:lang w:val="ru-RU"/>
        </w:rPr>
        <w:t xml:space="preserve"> имело договорные обязательства по приобретению основных средств и услуг строительства в рамках инвестиционных проектов на сумму 125.569 миллионов тенге (на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31.750 миллионов тенге).</w:t>
      </w:r>
    </w:p>
    <w:p w:rsidR="00C34281" w:rsidRPr="00684BBE" w:rsidRDefault="00C34281" w:rsidP="00710751">
      <w:pPr>
        <w:pStyle w:val="3"/>
        <w:rPr>
          <w:iCs/>
        </w:rPr>
      </w:pPr>
      <w:r w:rsidRPr="00684BBE">
        <w:rPr>
          <w:iCs/>
        </w:rPr>
        <w:t>Прочие контрактные обязательства</w:t>
      </w:r>
    </w:p>
    <w:p w:rsidR="00C34281" w:rsidRPr="00684BBE" w:rsidRDefault="006351EC" w:rsidP="00710751">
      <w:pPr>
        <w:pStyle w:val="a5"/>
        <w:spacing w:after="0" w:line="240" w:lineRule="auto"/>
        <w:rPr>
          <w:lang w:val="ru-RU"/>
        </w:rPr>
      </w:pPr>
      <w:r w:rsidRPr="00684BBE">
        <w:rPr>
          <w:lang w:val="ru-RU"/>
        </w:rPr>
        <w:t xml:space="preserve">По состоянию на </w:t>
      </w:r>
      <w:r w:rsidR="002D2DFD" w:rsidRPr="00684BBE">
        <w:rPr>
          <w:lang w:val="ru-RU"/>
        </w:rPr>
        <w:t>31 декабря</w:t>
      </w:r>
      <w:r w:rsidR="00C34281" w:rsidRPr="00684BBE">
        <w:rPr>
          <w:lang w:val="ru-RU"/>
        </w:rPr>
        <w:t xml:space="preserve"> </w:t>
      </w:r>
      <w:r w:rsidR="002D2DFD" w:rsidRPr="00684BBE">
        <w:rPr>
          <w:lang w:val="ru-RU"/>
        </w:rPr>
        <w:t>2015 года</w:t>
      </w:r>
      <w:r w:rsidR="00C34281" w:rsidRPr="00684BBE">
        <w:rPr>
          <w:lang w:val="ru-RU"/>
        </w:rPr>
        <w:t xml:space="preserve"> прочие </w:t>
      </w:r>
      <w:r w:rsidRPr="00684BBE">
        <w:rPr>
          <w:lang w:val="ru-RU"/>
        </w:rPr>
        <w:t xml:space="preserve">договорные </w:t>
      </w:r>
      <w:r w:rsidR="00C34281" w:rsidRPr="00684BBE">
        <w:rPr>
          <w:lang w:val="ru-RU"/>
        </w:rPr>
        <w:t>обязательства Группы по приобретению основных средств составляли 2</w:t>
      </w:r>
      <w:r w:rsidR="00DE34F1" w:rsidRPr="00684BBE">
        <w:rPr>
          <w:lang w:val="ru-RU"/>
        </w:rPr>
        <w:t>4</w:t>
      </w:r>
      <w:r w:rsidR="00C34281" w:rsidRPr="00684BBE">
        <w:rPr>
          <w:lang w:val="ru-RU"/>
        </w:rPr>
        <w:t>.</w:t>
      </w:r>
      <w:r w:rsidR="00DE34F1" w:rsidRPr="00684BBE">
        <w:rPr>
          <w:lang w:val="ru-RU"/>
        </w:rPr>
        <w:t>872</w:t>
      </w:r>
      <w:r w:rsidR="00C34281" w:rsidRPr="00684BBE">
        <w:rPr>
          <w:lang w:val="ru-RU"/>
        </w:rPr>
        <w:t xml:space="preserve"> миллион</w:t>
      </w:r>
      <w:r w:rsidR="00DE34F1" w:rsidRPr="00684BBE">
        <w:rPr>
          <w:lang w:val="ru-RU"/>
        </w:rPr>
        <w:t>а</w:t>
      </w:r>
      <w:r w:rsidR="00C34281" w:rsidRPr="00684BBE">
        <w:rPr>
          <w:lang w:val="ru-RU"/>
        </w:rPr>
        <w:t xml:space="preserve"> тенге (на </w:t>
      </w:r>
      <w:r w:rsidR="002D2DFD" w:rsidRPr="00684BBE">
        <w:rPr>
          <w:lang w:val="ru-RU"/>
        </w:rPr>
        <w:t>31 декабря</w:t>
      </w:r>
      <w:r w:rsidR="00C34281" w:rsidRPr="00684BBE">
        <w:rPr>
          <w:lang w:val="ru-RU"/>
        </w:rPr>
        <w:t xml:space="preserve"> </w:t>
      </w:r>
      <w:r w:rsidR="002D2DFD" w:rsidRPr="00684BBE">
        <w:rPr>
          <w:lang w:val="ru-RU"/>
        </w:rPr>
        <w:t>2014 года</w:t>
      </w:r>
      <w:r w:rsidR="00C34281" w:rsidRPr="00684BBE">
        <w:rPr>
          <w:lang w:val="ru-RU"/>
        </w:rPr>
        <w:t>: 63.617 миллионов тенге).</w:t>
      </w:r>
    </w:p>
    <w:p w:rsidR="00C34281" w:rsidRPr="00684BBE" w:rsidRDefault="00C34281" w:rsidP="00710751">
      <w:pPr>
        <w:pStyle w:val="a5"/>
        <w:spacing w:before="240" w:after="0" w:line="240" w:lineRule="auto"/>
        <w:rPr>
          <w:b/>
          <w:lang w:val="ru-RU"/>
        </w:rPr>
      </w:pPr>
      <w:r w:rsidRPr="00684BBE">
        <w:rPr>
          <w:b/>
          <w:lang w:val="ru-RU"/>
        </w:rPr>
        <w:t xml:space="preserve">Обязательства по операционной аренде </w:t>
      </w:r>
    </w:p>
    <w:p w:rsidR="00C34281" w:rsidRPr="00684BBE" w:rsidRDefault="00C34281" w:rsidP="00710751">
      <w:pPr>
        <w:pStyle w:val="a5"/>
        <w:spacing w:after="0" w:line="240" w:lineRule="auto"/>
        <w:rPr>
          <w:lang w:val="ru-RU"/>
        </w:rPr>
      </w:pPr>
      <w:r w:rsidRPr="00684BBE">
        <w:rPr>
          <w:lang w:val="ru-RU"/>
        </w:rPr>
        <w:t>Обязательства по операционной аренде в основном связаны с арендой самолетов со сроками аренды от 5</w:t>
      </w:r>
      <w:r w:rsidR="00DE738F" w:rsidRPr="00684BBE">
        <w:rPr>
          <w:lang w:val="ru-RU"/>
        </w:rPr>
        <w:t> </w:t>
      </w:r>
      <w:r w:rsidRPr="00684BBE">
        <w:rPr>
          <w:lang w:val="ru-RU"/>
        </w:rPr>
        <w:t>(пяти)</w:t>
      </w:r>
      <w:r w:rsidR="00DE738F" w:rsidRPr="00684BBE">
        <w:rPr>
          <w:lang w:val="ru-RU"/>
        </w:rPr>
        <w:t> </w:t>
      </w:r>
      <w:r w:rsidRPr="00684BBE">
        <w:rPr>
          <w:lang w:val="ru-RU"/>
        </w:rPr>
        <w:t xml:space="preserve">до 10 (десяти) лет. Все договора операционной аренды содержат разделы по обновлению рыночных цен в случае, если Эйр Астана воспользуется возможностью их продления. Эйр Астана не имеет возможности приобретения арендованных активов по окончании срока аренды. </w:t>
      </w:r>
    </w:p>
    <w:p w:rsidR="00C34281" w:rsidRPr="00684BBE" w:rsidRDefault="006351EC" w:rsidP="00710751">
      <w:pPr>
        <w:pStyle w:val="a5"/>
        <w:spacing w:line="240" w:lineRule="auto"/>
        <w:rPr>
          <w:lang w:val="ru-RU"/>
        </w:rPr>
      </w:pPr>
      <w:r w:rsidRPr="00684BBE">
        <w:rPr>
          <w:lang w:val="ru-RU"/>
        </w:rPr>
        <w:t xml:space="preserve">По состоянию на </w:t>
      </w:r>
      <w:r w:rsidR="002D2DFD" w:rsidRPr="00684BBE">
        <w:rPr>
          <w:lang w:val="ru-RU"/>
        </w:rPr>
        <w:t>31 декабря</w:t>
      </w:r>
      <w:r w:rsidR="00C34281" w:rsidRPr="00684BBE">
        <w:rPr>
          <w:lang w:val="ru-RU"/>
        </w:rPr>
        <w:t xml:space="preserve"> обязательства по операционной аренде представлены следующим образом:</w:t>
      </w:r>
    </w:p>
    <w:tbl>
      <w:tblPr>
        <w:tblW w:w="963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36"/>
        <w:gridCol w:w="1701"/>
        <w:gridCol w:w="1701"/>
      </w:tblGrid>
      <w:tr w:rsidR="002D2DFD" w:rsidRPr="00684BBE" w:rsidTr="00C34281">
        <w:trPr>
          <w:trHeight w:val="227"/>
        </w:trPr>
        <w:tc>
          <w:tcPr>
            <w:tcW w:w="6236" w:type="dxa"/>
            <w:tcBorders>
              <w:top w:val="nil"/>
              <w:left w:val="nil"/>
              <w:bottom w:val="single" w:sz="4" w:space="0" w:color="auto"/>
              <w:right w:val="nil"/>
            </w:tcBorders>
            <w:vAlign w:val="bottom"/>
          </w:tcPr>
          <w:p w:rsidR="00C34281" w:rsidRPr="00684BBE" w:rsidRDefault="00C34281" w:rsidP="00710751">
            <w:pPr>
              <w:spacing w:line="240" w:lineRule="auto"/>
              <w:ind w:left="-107"/>
              <w:rPr>
                <w:rFonts w:ascii="Arial" w:hAnsi="Arial" w:cs="Arial"/>
                <w:i/>
                <w:sz w:val="16"/>
                <w:szCs w:val="16"/>
              </w:rPr>
            </w:pPr>
            <w:r w:rsidRPr="00684BBE">
              <w:rPr>
                <w:rFonts w:ascii="Arial" w:hAnsi="Arial" w:cs="Arial"/>
                <w:i/>
                <w:sz w:val="16"/>
                <w:szCs w:val="16"/>
              </w:rPr>
              <w:t>В миллионах тенге</w:t>
            </w:r>
          </w:p>
        </w:tc>
        <w:tc>
          <w:tcPr>
            <w:tcW w:w="1701" w:type="dxa"/>
            <w:tcBorders>
              <w:top w:val="nil"/>
              <w:left w:val="nil"/>
              <w:bottom w:val="single" w:sz="4" w:space="0" w:color="auto"/>
              <w:right w:val="nil"/>
            </w:tcBorders>
            <w:vAlign w:val="bottom"/>
          </w:tcPr>
          <w:p w:rsidR="00C34281" w:rsidRPr="00684BBE" w:rsidRDefault="00C34281" w:rsidP="00710751">
            <w:pPr>
              <w:spacing w:line="240" w:lineRule="auto"/>
              <w:ind w:left="-102" w:right="57"/>
              <w:jc w:val="right"/>
              <w:rPr>
                <w:rFonts w:ascii="Arial" w:hAnsi="Arial" w:cs="Arial"/>
                <w:b/>
                <w:sz w:val="18"/>
                <w:szCs w:val="18"/>
                <w:lang w:val="ru-RU"/>
              </w:rPr>
            </w:pPr>
            <w:r w:rsidRPr="00684BBE">
              <w:rPr>
                <w:rFonts w:ascii="Arial" w:hAnsi="Arial" w:cs="Arial"/>
                <w:b/>
                <w:sz w:val="18"/>
                <w:szCs w:val="18"/>
              </w:rPr>
              <w:t>201</w:t>
            </w:r>
            <w:r w:rsidRPr="00684BBE">
              <w:rPr>
                <w:rFonts w:ascii="Arial" w:hAnsi="Arial" w:cs="Arial"/>
                <w:b/>
                <w:sz w:val="18"/>
                <w:szCs w:val="18"/>
                <w:lang w:val="ru-RU"/>
              </w:rPr>
              <w:t>5</w:t>
            </w:r>
          </w:p>
        </w:tc>
        <w:tc>
          <w:tcPr>
            <w:tcW w:w="1701" w:type="dxa"/>
            <w:tcBorders>
              <w:top w:val="nil"/>
              <w:left w:val="nil"/>
              <w:bottom w:val="single" w:sz="4" w:space="0" w:color="auto"/>
              <w:right w:val="nil"/>
            </w:tcBorders>
            <w:vAlign w:val="bottom"/>
          </w:tcPr>
          <w:p w:rsidR="00C34281" w:rsidRPr="00684BBE" w:rsidRDefault="00C34281" w:rsidP="00710751">
            <w:pPr>
              <w:spacing w:line="240" w:lineRule="auto"/>
              <w:ind w:left="-102" w:right="57"/>
              <w:jc w:val="right"/>
              <w:rPr>
                <w:rFonts w:ascii="Arial" w:hAnsi="Arial" w:cs="Arial"/>
                <w:sz w:val="18"/>
                <w:szCs w:val="18"/>
                <w:lang w:val="ru-RU"/>
              </w:rPr>
            </w:pPr>
            <w:r w:rsidRPr="00684BBE">
              <w:rPr>
                <w:rFonts w:ascii="Arial" w:hAnsi="Arial" w:cs="Arial"/>
                <w:sz w:val="18"/>
                <w:szCs w:val="18"/>
              </w:rPr>
              <w:t>201</w:t>
            </w:r>
            <w:r w:rsidRPr="00684BBE">
              <w:rPr>
                <w:rFonts w:ascii="Arial" w:hAnsi="Arial" w:cs="Arial"/>
                <w:sz w:val="18"/>
                <w:szCs w:val="18"/>
                <w:lang w:val="ru-RU"/>
              </w:rPr>
              <w:t>4</w:t>
            </w:r>
          </w:p>
        </w:tc>
      </w:tr>
      <w:tr w:rsidR="002D2DFD" w:rsidRPr="00684BBE" w:rsidTr="00C34281">
        <w:trPr>
          <w:trHeight w:val="227"/>
        </w:trPr>
        <w:tc>
          <w:tcPr>
            <w:tcW w:w="6236" w:type="dxa"/>
            <w:tcBorders>
              <w:top w:val="single" w:sz="4" w:space="0" w:color="auto"/>
              <w:left w:val="nil"/>
              <w:bottom w:val="nil"/>
              <w:right w:val="nil"/>
            </w:tcBorders>
            <w:vAlign w:val="bottom"/>
          </w:tcPr>
          <w:p w:rsidR="00C34281" w:rsidRPr="00684BBE" w:rsidRDefault="00DE738F" w:rsidP="00710751">
            <w:pPr>
              <w:spacing w:line="240" w:lineRule="auto"/>
              <w:ind w:left="-107"/>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left w:val="nil"/>
              <w:bottom w:val="nil"/>
              <w:right w:val="nil"/>
            </w:tcBorders>
            <w:vAlign w:val="bottom"/>
          </w:tcPr>
          <w:p w:rsidR="00C34281" w:rsidRPr="00684BBE" w:rsidRDefault="00C34281" w:rsidP="00710751">
            <w:pPr>
              <w:tabs>
                <w:tab w:val="decimal" w:pos="1418"/>
              </w:tabs>
              <w:spacing w:line="240" w:lineRule="auto"/>
              <w:rPr>
                <w:rFonts w:ascii="Arial" w:eastAsia="Arial Unicode MS" w:hAnsi="Arial" w:cs="Arial"/>
                <w:b/>
                <w:sz w:val="18"/>
                <w:szCs w:val="18"/>
              </w:rPr>
            </w:pPr>
          </w:p>
        </w:tc>
        <w:tc>
          <w:tcPr>
            <w:tcW w:w="1701" w:type="dxa"/>
            <w:tcBorders>
              <w:top w:val="single" w:sz="4" w:space="0" w:color="auto"/>
              <w:left w:val="nil"/>
              <w:bottom w:val="nil"/>
              <w:right w:val="nil"/>
            </w:tcBorders>
            <w:vAlign w:val="bottom"/>
          </w:tcPr>
          <w:p w:rsidR="00C34281" w:rsidRPr="00684BBE" w:rsidRDefault="00C34281" w:rsidP="00710751">
            <w:pPr>
              <w:tabs>
                <w:tab w:val="decimal" w:pos="1418"/>
              </w:tabs>
              <w:spacing w:line="240" w:lineRule="auto"/>
              <w:rPr>
                <w:rFonts w:ascii="Arial" w:eastAsia="Arial Unicode MS" w:hAnsi="Arial" w:cs="Arial"/>
                <w:sz w:val="18"/>
                <w:szCs w:val="18"/>
              </w:rPr>
            </w:pPr>
          </w:p>
        </w:tc>
      </w:tr>
      <w:tr w:rsidR="002D2DFD" w:rsidRPr="00684BBE" w:rsidTr="00C34281">
        <w:trPr>
          <w:trHeight w:val="227"/>
        </w:trPr>
        <w:tc>
          <w:tcPr>
            <w:tcW w:w="6236" w:type="dxa"/>
            <w:tcBorders>
              <w:top w:val="nil"/>
              <w:left w:val="nil"/>
              <w:bottom w:val="nil"/>
              <w:right w:val="nil"/>
            </w:tcBorders>
            <w:vAlign w:val="bottom"/>
          </w:tcPr>
          <w:p w:rsidR="00C34281" w:rsidRPr="00684BBE" w:rsidRDefault="00C34281" w:rsidP="00710751">
            <w:pPr>
              <w:spacing w:line="240" w:lineRule="auto"/>
              <w:ind w:left="-107"/>
              <w:rPr>
                <w:rFonts w:ascii="Arial" w:hAnsi="Arial" w:cs="Arial"/>
                <w:sz w:val="18"/>
                <w:szCs w:val="18"/>
              </w:rPr>
            </w:pPr>
            <w:r w:rsidRPr="00684BBE">
              <w:rPr>
                <w:rFonts w:ascii="Arial" w:hAnsi="Arial" w:cs="Arial"/>
                <w:sz w:val="18"/>
                <w:szCs w:val="18"/>
              </w:rPr>
              <w:t>В течение одного года</w:t>
            </w:r>
          </w:p>
        </w:tc>
        <w:tc>
          <w:tcPr>
            <w:tcW w:w="1701" w:type="dxa"/>
            <w:tcBorders>
              <w:top w:val="nil"/>
              <w:left w:val="nil"/>
              <w:bottom w:val="nil"/>
              <w:right w:val="nil"/>
            </w:tcBorders>
            <w:vAlign w:val="bottom"/>
          </w:tcPr>
          <w:p w:rsidR="00C34281" w:rsidRPr="00684BBE" w:rsidRDefault="00C34281" w:rsidP="00710751">
            <w:pPr>
              <w:tabs>
                <w:tab w:val="decimal" w:pos="1418"/>
              </w:tabs>
              <w:spacing w:line="240" w:lineRule="auto"/>
              <w:rPr>
                <w:rFonts w:ascii="Arial" w:eastAsia="Arial Unicode MS" w:hAnsi="Arial" w:cs="Arial"/>
                <w:b/>
                <w:sz w:val="18"/>
                <w:szCs w:val="18"/>
                <w:lang w:val="ru-RU"/>
              </w:rPr>
            </w:pPr>
            <w:r w:rsidRPr="00684BBE">
              <w:rPr>
                <w:rFonts w:ascii="Arial" w:eastAsia="Arial Unicode MS" w:hAnsi="Arial" w:cs="Arial"/>
                <w:b/>
                <w:sz w:val="18"/>
                <w:szCs w:val="18"/>
                <w:lang w:val="ru-RU"/>
              </w:rPr>
              <w:t>21.124</w:t>
            </w:r>
          </w:p>
        </w:tc>
        <w:tc>
          <w:tcPr>
            <w:tcW w:w="1701" w:type="dxa"/>
            <w:tcBorders>
              <w:top w:val="nil"/>
              <w:left w:val="nil"/>
              <w:bottom w:val="nil"/>
              <w:right w:val="nil"/>
            </w:tcBorders>
            <w:vAlign w:val="bottom"/>
          </w:tcPr>
          <w:p w:rsidR="00C34281" w:rsidRPr="00684BBE" w:rsidRDefault="00C34281" w:rsidP="00710751">
            <w:pPr>
              <w:tabs>
                <w:tab w:val="decimal" w:pos="1418"/>
              </w:tabs>
              <w:spacing w:line="240" w:lineRule="auto"/>
              <w:rPr>
                <w:rFonts w:ascii="Arial" w:eastAsia="Arial Unicode MS" w:hAnsi="Arial" w:cs="Arial"/>
                <w:sz w:val="18"/>
                <w:szCs w:val="18"/>
                <w:lang w:val="ru-RU"/>
              </w:rPr>
            </w:pPr>
            <w:r w:rsidRPr="00684BBE">
              <w:rPr>
                <w:rFonts w:ascii="Arial" w:eastAsia="Arial Unicode MS" w:hAnsi="Arial" w:cs="Arial"/>
                <w:sz w:val="18"/>
                <w:szCs w:val="18"/>
                <w:lang w:val="ru-RU"/>
              </w:rPr>
              <w:t>11.078</w:t>
            </w:r>
          </w:p>
        </w:tc>
      </w:tr>
      <w:tr w:rsidR="002D2DFD" w:rsidRPr="00684BBE" w:rsidTr="00C34281">
        <w:trPr>
          <w:trHeight w:val="227"/>
        </w:trPr>
        <w:tc>
          <w:tcPr>
            <w:tcW w:w="6236" w:type="dxa"/>
            <w:tcBorders>
              <w:top w:val="nil"/>
              <w:left w:val="nil"/>
              <w:bottom w:val="nil"/>
              <w:right w:val="nil"/>
            </w:tcBorders>
            <w:vAlign w:val="bottom"/>
          </w:tcPr>
          <w:p w:rsidR="00C34281" w:rsidRPr="00684BBE" w:rsidRDefault="00C34281" w:rsidP="00710751">
            <w:pPr>
              <w:spacing w:line="240" w:lineRule="auto"/>
              <w:ind w:left="-107"/>
              <w:rPr>
                <w:rFonts w:ascii="Arial" w:hAnsi="Arial" w:cs="Arial"/>
                <w:sz w:val="18"/>
                <w:szCs w:val="18"/>
                <w:lang w:val="ru-RU"/>
              </w:rPr>
            </w:pPr>
            <w:r w:rsidRPr="00684BBE">
              <w:rPr>
                <w:rFonts w:ascii="Arial" w:hAnsi="Arial" w:cs="Arial"/>
                <w:sz w:val="18"/>
                <w:szCs w:val="18"/>
                <w:lang w:val="ru-RU"/>
              </w:rPr>
              <w:t>От одного года до пяти лет</w:t>
            </w:r>
          </w:p>
        </w:tc>
        <w:tc>
          <w:tcPr>
            <w:tcW w:w="1701" w:type="dxa"/>
            <w:tcBorders>
              <w:top w:val="nil"/>
              <w:left w:val="nil"/>
              <w:bottom w:val="nil"/>
              <w:right w:val="nil"/>
            </w:tcBorders>
            <w:vAlign w:val="bottom"/>
          </w:tcPr>
          <w:p w:rsidR="00C34281" w:rsidRPr="00684BBE" w:rsidRDefault="00C34281" w:rsidP="00710751">
            <w:pPr>
              <w:tabs>
                <w:tab w:val="decimal" w:pos="1418"/>
              </w:tabs>
              <w:spacing w:line="240" w:lineRule="auto"/>
              <w:rPr>
                <w:rFonts w:ascii="Arial" w:eastAsia="Arial Unicode MS" w:hAnsi="Arial" w:cs="Arial"/>
                <w:b/>
                <w:sz w:val="18"/>
                <w:szCs w:val="18"/>
                <w:lang w:val="ru-RU"/>
              </w:rPr>
            </w:pPr>
            <w:r w:rsidRPr="00684BBE">
              <w:rPr>
                <w:rFonts w:ascii="Arial" w:eastAsia="Arial Unicode MS" w:hAnsi="Arial" w:cs="Arial"/>
                <w:b/>
                <w:sz w:val="18"/>
                <w:szCs w:val="18"/>
                <w:lang w:val="ru-RU"/>
              </w:rPr>
              <w:t>9</w:t>
            </w:r>
            <w:r w:rsidR="00DE34F1" w:rsidRPr="00684BBE">
              <w:rPr>
                <w:rFonts w:ascii="Arial" w:eastAsia="Arial Unicode MS" w:hAnsi="Arial" w:cs="Arial"/>
                <w:b/>
                <w:sz w:val="18"/>
                <w:szCs w:val="18"/>
                <w:lang w:val="ru-RU"/>
              </w:rPr>
              <w:t>5</w:t>
            </w:r>
            <w:r w:rsidRPr="00684BBE">
              <w:rPr>
                <w:rFonts w:ascii="Arial" w:eastAsia="Arial Unicode MS" w:hAnsi="Arial" w:cs="Arial"/>
                <w:b/>
                <w:sz w:val="18"/>
                <w:szCs w:val="18"/>
                <w:lang w:val="ru-RU"/>
              </w:rPr>
              <w:t>.</w:t>
            </w:r>
            <w:r w:rsidR="00DE34F1" w:rsidRPr="00684BBE">
              <w:rPr>
                <w:rFonts w:ascii="Arial" w:eastAsia="Arial Unicode MS" w:hAnsi="Arial" w:cs="Arial"/>
                <w:b/>
                <w:sz w:val="18"/>
                <w:szCs w:val="18"/>
                <w:lang w:val="ru-RU"/>
              </w:rPr>
              <w:t>432</w:t>
            </w:r>
          </w:p>
        </w:tc>
        <w:tc>
          <w:tcPr>
            <w:tcW w:w="1701" w:type="dxa"/>
            <w:tcBorders>
              <w:top w:val="nil"/>
              <w:left w:val="nil"/>
              <w:bottom w:val="nil"/>
              <w:right w:val="nil"/>
            </w:tcBorders>
            <w:vAlign w:val="bottom"/>
          </w:tcPr>
          <w:p w:rsidR="00C34281" w:rsidRPr="00684BBE" w:rsidRDefault="00C34281" w:rsidP="00710751">
            <w:pPr>
              <w:tabs>
                <w:tab w:val="decimal" w:pos="1418"/>
              </w:tabs>
              <w:spacing w:line="240" w:lineRule="auto"/>
              <w:rPr>
                <w:rFonts w:ascii="Arial" w:eastAsia="Arial Unicode MS" w:hAnsi="Arial" w:cs="Arial"/>
                <w:sz w:val="18"/>
                <w:szCs w:val="18"/>
                <w:lang w:val="ru-RU"/>
              </w:rPr>
            </w:pPr>
            <w:r w:rsidRPr="00684BBE">
              <w:rPr>
                <w:rFonts w:ascii="Arial" w:eastAsia="Arial Unicode MS" w:hAnsi="Arial" w:cs="Arial"/>
                <w:sz w:val="18"/>
                <w:szCs w:val="18"/>
              </w:rPr>
              <w:t>3</w:t>
            </w:r>
            <w:r w:rsidR="003A12E6" w:rsidRPr="00684BBE">
              <w:rPr>
                <w:rFonts w:ascii="Arial" w:eastAsia="Arial Unicode MS" w:hAnsi="Arial" w:cs="Arial"/>
                <w:sz w:val="18"/>
                <w:szCs w:val="18"/>
                <w:lang w:val="ru-RU"/>
              </w:rPr>
              <w:t>5</w:t>
            </w:r>
            <w:r w:rsidRPr="00684BBE">
              <w:rPr>
                <w:rFonts w:ascii="Arial" w:eastAsia="Arial Unicode MS" w:hAnsi="Arial" w:cs="Arial"/>
                <w:sz w:val="18"/>
                <w:szCs w:val="18"/>
                <w:lang w:val="ru-RU"/>
              </w:rPr>
              <w:t>.</w:t>
            </w:r>
            <w:r w:rsidR="003A12E6" w:rsidRPr="00684BBE">
              <w:rPr>
                <w:rFonts w:ascii="Arial" w:eastAsia="Arial Unicode MS" w:hAnsi="Arial" w:cs="Arial"/>
                <w:sz w:val="18"/>
                <w:szCs w:val="18"/>
                <w:lang w:val="ru-RU"/>
              </w:rPr>
              <w:t>557</w:t>
            </w:r>
          </w:p>
        </w:tc>
      </w:tr>
      <w:tr w:rsidR="002D2DFD" w:rsidRPr="00684BBE" w:rsidTr="00C34281">
        <w:trPr>
          <w:trHeight w:val="227"/>
        </w:trPr>
        <w:tc>
          <w:tcPr>
            <w:tcW w:w="6236" w:type="dxa"/>
            <w:tcBorders>
              <w:top w:val="nil"/>
              <w:left w:val="nil"/>
              <w:bottom w:val="single" w:sz="4" w:space="0" w:color="auto"/>
              <w:right w:val="nil"/>
            </w:tcBorders>
            <w:vAlign w:val="bottom"/>
          </w:tcPr>
          <w:p w:rsidR="00C34281" w:rsidRPr="00684BBE" w:rsidRDefault="00C34281" w:rsidP="00710751">
            <w:pPr>
              <w:spacing w:line="240" w:lineRule="auto"/>
              <w:ind w:left="-107"/>
              <w:rPr>
                <w:rFonts w:ascii="Arial" w:hAnsi="Arial" w:cs="Arial"/>
                <w:sz w:val="18"/>
                <w:szCs w:val="18"/>
              </w:rPr>
            </w:pPr>
            <w:r w:rsidRPr="00684BBE">
              <w:rPr>
                <w:rFonts w:ascii="Arial" w:hAnsi="Arial" w:cs="Arial"/>
                <w:sz w:val="18"/>
                <w:szCs w:val="18"/>
              </w:rPr>
              <w:t>Свыше пяти лет</w:t>
            </w:r>
          </w:p>
        </w:tc>
        <w:tc>
          <w:tcPr>
            <w:tcW w:w="1701" w:type="dxa"/>
            <w:tcBorders>
              <w:top w:val="nil"/>
              <w:left w:val="nil"/>
              <w:bottom w:val="single" w:sz="4" w:space="0" w:color="auto"/>
              <w:right w:val="nil"/>
            </w:tcBorders>
            <w:vAlign w:val="bottom"/>
          </w:tcPr>
          <w:p w:rsidR="00C34281" w:rsidRPr="00684BBE" w:rsidRDefault="00C34281" w:rsidP="00710751">
            <w:pPr>
              <w:tabs>
                <w:tab w:val="decimal" w:pos="1418"/>
              </w:tabs>
              <w:spacing w:line="240" w:lineRule="auto"/>
              <w:rPr>
                <w:rFonts w:ascii="Arial" w:eastAsia="Arial Unicode MS" w:hAnsi="Arial" w:cs="Arial"/>
                <w:b/>
                <w:sz w:val="18"/>
                <w:szCs w:val="18"/>
                <w:lang w:val="ru-RU"/>
              </w:rPr>
            </w:pPr>
            <w:r w:rsidRPr="00684BBE">
              <w:rPr>
                <w:rFonts w:ascii="Arial" w:eastAsia="Arial Unicode MS" w:hAnsi="Arial" w:cs="Arial"/>
                <w:b/>
                <w:sz w:val="18"/>
                <w:szCs w:val="18"/>
                <w:lang w:val="ru-RU"/>
              </w:rPr>
              <w:t>11</w:t>
            </w:r>
            <w:r w:rsidR="00DE34F1" w:rsidRPr="00684BBE">
              <w:rPr>
                <w:rFonts w:ascii="Arial" w:eastAsia="Arial Unicode MS" w:hAnsi="Arial" w:cs="Arial"/>
                <w:b/>
                <w:sz w:val="18"/>
                <w:szCs w:val="18"/>
                <w:lang w:val="ru-RU"/>
              </w:rPr>
              <w:t>7</w:t>
            </w:r>
            <w:r w:rsidRPr="00684BBE">
              <w:rPr>
                <w:rFonts w:ascii="Arial" w:eastAsia="Arial Unicode MS" w:hAnsi="Arial" w:cs="Arial"/>
                <w:b/>
                <w:sz w:val="18"/>
                <w:szCs w:val="18"/>
                <w:lang w:val="ru-RU"/>
              </w:rPr>
              <w:t>.</w:t>
            </w:r>
            <w:r w:rsidR="00DE34F1" w:rsidRPr="00684BBE">
              <w:rPr>
                <w:rFonts w:ascii="Arial" w:eastAsia="Arial Unicode MS" w:hAnsi="Arial" w:cs="Arial"/>
                <w:b/>
                <w:sz w:val="18"/>
                <w:szCs w:val="18"/>
                <w:lang w:val="ru-RU"/>
              </w:rPr>
              <w:t>460</w:t>
            </w:r>
          </w:p>
        </w:tc>
        <w:tc>
          <w:tcPr>
            <w:tcW w:w="1701" w:type="dxa"/>
            <w:tcBorders>
              <w:top w:val="nil"/>
              <w:left w:val="nil"/>
              <w:bottom w:val="single" w:sz="4" w:space="0" w:color="auto"/>
              <w:right w:val="nil"/>
            </w:tcBorders>
            <w:vAlign w:val="bottom"/>
          </w:tcPr>
          <w:p w:rsidR="00C34281" w:rsidRPr="00684BBE" w:rsidRDefault="003A12E6" w:rsidP="00710751">
            <w:pPr>
              <w:tabs>
                <w:tab w:val="decimal" w:pos="1418"/>
              </w:tabs>
              <w:spacing w:line="240" w:lineRule="auto"/>
              <w:rPr>
                <w:rFonts w:ascii="Arial" w:eastAsia="Arial Unicode MS" w:hAnsi="Arial" w:cs="Arial"/>
                <w:sz w:val="18"/>
                <w:szCs w:val="18"/>
                <w:lang w:val="ru-RU"/>
              </w:rPr>
            </w:pPr>
            <w:r w:rsidRPr="00684BBE">
              <w:rPr>
                <w:rFonts w:ascii="Arial" w:eastAsia="Arial Unicode MS" w:hAnsi="Arial" w:cs="Arial"/>
                <w:sz w:val="18"/>
                <w:szCs w:val="18"/>
                <w:lang w:val="ru-RU"/>
              </w:rPr>
              <w:t>4</w:t>
            </w:r>
            <w:r w:rsidR="00C34281" w:rsidRPr="00684BBE">
              <w:rPr>
                <w:rFonts w:ascii="Arial" w:eastAsia="Arial Unicode MS" w:hAnsi="Arial" w:cs="Arial"/>
                <w:sz w:val="18"/>
                <w:szCs w:val="18"/>
                <w:lang w:val="ru-RU"/>
              </w:rPr>
              <w:t>.</w:t>
            </w:r>
            <w:r w:rsidRPr="00684BBE">
              <w:rPr>
                <w:rFonts w:ascii="Arial" w:eastAsia="Arial Unicode MS" w:hAnsi="Arial" w:cs="Arial"/>
                <w:sz w:val="18"/>
                <w:szCs w:val="18"/>
                <w:lang w:val="ru-RU"/>
              </w:rPr>
              <w:t>095</w:t>
            </w:r>
          </w:p>
        </w:tc>
      </w:tr>
      <w:tr w:rsidR="002D2DFD" w:rsidRPr="00684BBE" w:rsidTr="00C34281">
        <w:trPr>
          <w:trHeight w:val="227"/>
        </w:trPr>
        <w:tc>
          <w:tcPr>
            <w:tcW w:w="6236" w:type="dxa"/>
            <w:tcBorders>
              <w:top w:val="single" w:sz="4" w:space="0" w:color="auto"/>
              <w:left w:val="nil"/>
              <w:bottom w:val="single" w:sz="12" w:space="0" w:color="auto"/>
              <w:right w:val="nil"/>
            </w:tcBorders>
            <w:vAlign w:val="bottom"/>
          </w:tcPr>
          <w:p w:rsidR="00C34281" w:rsidRPr="00684BBE" w:rsidRDefault="00C34281" w:rsidP="00710751">
            <w:pPr>
              <w:spacing w:line="240" w:lineRule="auto"/>
              <w:ind w:left="-107"/>
              <w:rPr>
                <w:rFonts w:ascii="Arial" w:hAnsi="Arial" w:cs="Arial"/>
                <w:b/>
                <w:bCs/>
                <w:sz w:val="18"/>
                <w:szCs w:val="18"/>
              </w:rPr>
            </w:pPr>
            <w:r w:rsidRPr="00684BBE">
              <w:rPr>
                <w:rFonts w:ascii="Arial" w:hAnsi="Arial" w:cs="Arial"/>
                <w:b/>
                <w:bCs/>
                <w:sz w:val="18"/>
                <w:szCs w:val="18"/>
              </w:rPr>
              <w:t>Итого</w:t>
            </w:r>
          </w:p>
        </w:tc>
        <w:tc>
          <w:tcPr>
            <w:tcW w:w="1701" w:type="dxa"/>
            <w:tcBorders>
              <w:top w:val="single" w:sz="4" w:space="0" w:color="auto"/>
              <w:left w:val="nil"/>
              <w:bottom w:val="single" w:sz="12" w:space="0" w:color="auto"/>
              <w:right w:val="nil"/>
            </w:tcBorders>
            <w:vAlign w:val="bottom"/>
          </w:tcPr>
          <w:p w:rsidR="00C34281" w:rsidRPr="00684BBE" w:rsidRDefault="00C34281" w:rsidP="00710751">
            <w:pPr>
              <w:tabs>
                <w:tab w:val="decimal" w:pos="1418"/>
              </w:tabs>
              <w:spacing w:line="240" w:lineRule="auto"/>
              <w:rPr>
                <w:rFonts w:ascii="Arial" w:hAnsi="Arial" w:cs="Arial"/>
                <w:b/>
                <w:sz w:val="18"/>
                <w:szCs w:val="18"/>
                <w:lang w:val="ru-RU"/>
              </w:rPr>
            </w:pPr>
            <w:r w:rsidRPr="00684BBE">
              <w:rPr>
                <w:rFonts w:ascii="Arial" w:hAnsi="Arial" w:cs="Arial"/>
                <w:b/>
                <w:sz w:val="18"/>
                <w:szCs w:val="18"/>
                <w:lang w:val="ru-RU"/>
              </w:rPr>
              <w:t>234.016</w:t>
            </w:r>
          </w:p>
        </w:tc>
        <w:tc>
          <w:tcPr>
            <w:tcW w:w="1701" w:type="dxa"/>
            <w:tcBorders>
              <w:top w:val="single" w:sz="4" w:space="0" w:color="auto"/>
              <w:left w:val="nil"/>
              <w:bottom w:val="single" w:sz="12" w:space="0" w:color="auto"/>
              <w:right w:val="nil"/>
            </w:tcBorders>
            <w:vAlign w:val="bottom"/>
          </w:tcPr>
          <w:p w:rsidR="00C34281" w:rsidRPr="00684BBE" w:rsidRDefault="00C34281" w:rsidP="00710751">
            <w:pPr>
              <w:tabs>
                <w:tab w:val="decimal" w:pos="1418"/>
              </w:tabs>
              <w:spacing w:line="240" w:lineRule="auto"/>
              <w:rPr>
                <w:rFonts w:ascii="Arial" w:hAnsi="Arial" w:cs="Arial"/>
                <w:sz w:val="18"/>
                <w:szCs w:val="18"/>
                <w:lang w:val="ru-RU"/>
              </w:rPr>
            </w:pPr>
            <w:r w:rsidRPr="00684BBE">
              <w:rPr>
                <w:rFonts w:ascii="Arial" w:hAnsi="Arial" w:cs="Arial"/>
                <w:sz w:val="18"/>
                <w:szCs w:val="18"/>
                <w:lang w:val="ru-RU"/>
              </w:rPr>
              <w:t>50.730</w:t>
            </w:r>
          </w:p>
        </w:tc>
      </w:tr>
    </w:tbl>
    <w:p w:rsidR="00C34281" w:rsidRPr="00684BBE" w:rsidRDefault="00C34281" w:rsidP="00710751">
      <w:pPr>
        <w:pStyle w:val="a5"/>
        <w:spacing w:after="0" w:line="240" w:lineRule="auto"/>
        <w:rPr>
          <w:lang w:val="ru-RU"/>
        </w:rPr>
      </w:pPr>
      <w:r w:rsidRPr="00684BBE">
        <w:rPr>
          <w:lang w:val="ru-RU"/>
        </w:rPr>
        <w:t xml:space="preserve">Обязательные платежи по операционной аренде включают в себя как фиксированные арендные платежи, так и </w:t>
      </w:r>
      <w:r w:rsidR="00F1194A" w:rsidRPr="00684BBE">
        <w:rPr>
          <w:lang w:val="ru-RU"/>
        </w:rPr>
        <w:t>определён</w:t>
      </w:r>
      <w:r w:rsidRPr="00684BBE">
        <w:rPr>
          <w:lang w:val="ru-RU"/>
        </w:rPr>
        <w:t xml:space="preserve">ную часть платежей по техническому обслуживанию, которая варьируется в зависимости от налета часов. </w:t>
      </w:r>
    </w:p>
    <w:p w:rsidR="00C34281" w:rsidRPr="00684BBE" w:rsidRDefault="00C34281" w:rsidP="00710751">
      <w:pPr>
        <w:pStyle w:val="a5"/>
        <w:spacing w:after="0" w:line="240" w:lineRule="auto"/>
        <w:rPr>
          <w:lang w:val="ru-RU"/>
        </w:rPr>
      </w:pPr>
      <w:r w:rsidRPr="00684BBE">
        <w:rPr>
          <w:lang w:val="ru-RU"/>
        </w:rPr>
        <w:t xml:space="preserve">Фиксированные и переменные арендные платежи деноминированы и подлежат оплате в долларах США. Данная валюта повседневно используется в международных </w:t>
      </w:r>
      <w:r w:rsidR="002D2DFD" w:rsidRPr="00684BBE">
        <w:rPr>
          <w:lang w:val="ru-RU"/>
        </w:rPr>
        <w:t>расчёт</w:t>
      </w:r>
      <w:r w:rsidRPr="00684BBE">
        <w:rPr>
          <w:lang w:val="ru-RU"/>
        </w:rPr>
        <w:t>ах при аренде воздушных судов.</w:t>
      </w:r>
    </w:p>
    <w:p w:rsidR="00C34281" w:rsidRPr="00684BBE" w:rsidRDefault="00C34281" w:rsidP="00710751">
      <w:pPr>
        <w:pStyle w:val="a5"/>
        <w:spacing w:before="240" w:after="0" w:line="240" w:lineRule="auto"/>
        <w:rPr>
          <w:b/>
          <w:lang w:val="ru-RU"/>
        </w:rPr>
      </w:pPr>
      <w:r w:rsidRPr="00684BBE">
        <w:rPr>
          <w:b/>
          <w:lang w:val="ru-RU"/>
        </w:rPr>
        <w:t>Обязательства по выдаче гарантий</w:t>
      </w:r>
      <w:r w:rsidR="00D91BE7" w:rsidRPr="00684BBE">
        <w:rPr>
          <w:b/>
          <w:lang w:val="ru-RU"/>
        </w:rPr>
        <w:t>, аккредитивов и других обязательств по расчетным операциям</w:t>
      </w:r>
    </w:p>
    <w:p w:rsidR="00C34281" w:rsidRPr="00684BBE" w:rsidRDefault="00C34281" w:rsidP="00710751">
      <w:pPr>
        <w:pStyle w:val="a5"/>
        <w:spacing w:after="0" w:line="240" w:lineRule="auto"/>
        <w:rPr>
          <w:lang w:val="ru-RU"/>
        </w:rPr>
      </w:pPr>
      <w:r w:rsidRPr="00684BBE">
        <w:rPr>
          <w:lang w:val="ru-RU"/>
        </w:rPr>
        <w:t xml:space="preserve">Группа предоставляет финансовые гарантии и аккредитивы с целью гарантирования выполнения клиентами обязательств перед третьими сторонами. Эти соглашения имеют фиксированные лимиты и обычно выдаются на срок до 15 (пяти) лет. </w:t>
      </w:r>
    </w:p>
    <w:p w:rsidR="001336AD" w:rsidRPr="00684BBE" w:rsidRDefault="006351EC" w:rsidP="00710751">
      <w:pPr>
        <w:pStyle w:val="a5"/>
        <w:spacing w:line="240" w:lineRule="auto"/>
        <w:rPr>
          <w:lang w:val="ru-RU"/>
        </w:rPr>
      </w:pPr>
      <w:r w:rsidRPr="00684BBE">
        <w:rPr>
          <w:lang w:val="ru-RU"/>
        </w:rPr>
        <w:t xml:space="preserve">Договорные </w:t>
      </w:r>
      <w:r w:rsidR="00C34281" w:rsidRPr="00684BBE">
        <w:rPr>
          <w:lang w:val="ru-RU"/>
        </w:rPr>
        <w:t xml:space="preserve">суммы обязательств указаны в следующей таблице по категории. Суммы по обязательствам, показанные в таблице, предполагают, что суммы будут полностью исполнены. Суммы, показанные в таблице по аккредитивам, представляют максимальный </w:t>
      </w:r>
      <w:r w:rsidR="002D2DFD" w:rsidRPr="00684BBE">
        <w:rPr>
          <w:lang w:val="ru-RU"/>
        </w:rPr>
        <w:t>учёт</w:t>
      </w:r>
      <w:r w:rsidR="00C34281" w:rsidRPr="00684BBE">
        <w:rPr>
          <w:lang w:val="ru-RU"/>
        </w:rPr>
        <w:t xml:space="preserve">ный убыток, который был бы признан на </w:t>
      </w:r>
      <w:r w:rsidR="002D2DFD" w:rsidRPr="00684BBE">
        <w:rPr>
          <w:lang w:val="ru-RU"/>
        </w:rPr>
        <w:t>отчёт</w:t>
      </w:r>
      <w:r w:rsidR="00C34281" w:rsidRPr="00684BBE">
        <w:rPr>
          <w:lang w:val="ru-RU"/>
        </w:rPr>
        <w:t>ную дату, если контрагенты полностью не выполнят своих обязательств по контракту.</w:t>
      </w:r>
    </w:p>
    <w:p w:rsidR="00C34281" w:rsidRPr="00684BBE" w:rsidRDefault="006351EC" w:rsidP="00710751">
      <w:pPr>
        <w:pStyle w:val="a5"/>
        <w:spacing w:line="240" w:lineRule="auto"/>
        <w:rPr>
          <w:lang w:val="ru-RU"/>
        </w:rPr>
      </w:pPr>
      <w:r w:rsidRPr="00684BBE">
        <w:rPr>
          <w:lang w:val="ru-RU"/>
        </w:rPr>
        <w:t>По состоянию на</w:t>
      </w:r>
      <w:r w:rsidR="001336AD" w:rsidRPr="00684BBE">
        <w:rPr>
          <w:lang w:val="ru-RU"/>
        </w:rPr>
        <w:t xml:space="preserve"> 31 декабря</w:t>
      </w:r>
      <w:r w:rsidRPr="00684BBE">
        <w:rPr>
          <w:lang w:val="ru-RU"/>
        </w:rPr>
        <w:t xml:space="preserve"> обязательства по выдаче гарантий</w:t>
      </w:r>
      <w:r w:rsidR="001336AD" w:rsidRPr="00684BBE">
        <w:rPr>
          <w:lang w:val="ru-RU"/>
        </w:rPr>
        <w:t xml:space="preserve"> представлены следующим образом:</w:t>
      </w:r>
      <w:r w:rsidR="00C34281" w:rsidRPr="00684BBE">
        <w:rPr>
          <w:lang w:val="ru-RU"/>
        </w:rPr>
        <w:t xml:space="preserve"> </w:t>
      </w:r>
    </w:p>
    <w:tbl>
      <w:tblPr>
        <w:tblW w:w="9639" w:type="dxa"/>
        <w:tblInd w:w="108" w:type="dxa"/>
        <w:tblLayout w:type="fixed"/>
        <w:tblLook w:val="0000" w:firstRow="0" w:lastRow="0" w:firstColumn="0" w:lastColumn="0" w:noHBand="0" w:noVBand="0"/>
      </w:tblPr>
      <w:tblGrid>
        <w:gridCol w:w="5669"/>
        <w:gridCol w:w="1984"/>
        <w:gridCol w:w="1986"/>
      </w:tblGrid>
      <w:tr w:rsidR="002D2DFD" w:rsidRPr="00684BBE" w:rsidTr="00C34281">
        <w:trPr>
          <w:trHeight w:val="227"/>
        </w:trPr>
        <w:tc>
          <w:tcPr>
            <w:tcW w:w="5669" w:type="dxa"/>
            <w:tcBorders>
              <w:top w:val="nil"/>
              <w:left w:val="nil"/>
              <w:bottom w:val="single" w:sz="4" w:space="0" w:color="auto"/>
              <w:right w:val="nil"/>
            </w:tcBorders>
            <w:vAlign w:val="bottom"/>
          </w:tcPr>
          <w:p w:rsidR="00C34281" w:rsidRPr="00684BBE" w:rsidRDefault="00C34281" w:rsidP="00710751">
            <w:pPr>
              <w:spacing w:line="240" w:lineRule="auto"/>
              <w:ind w:left="5" w:right="-57" w:hanging="113"/>
              <w:rPr>
                <w:rFonts w:ascii="Arial" w:hAnsi="Arial" w:cs="Arial"/>
                <w:i/>
                <w:iCs/>
                <w:sz w:val="16"/>
                <w:szCs w:val="16"/>
              </w:rPr>
            </w:pPr>
            <w:r w:rsidRPr="00684BBE">
              <w:rPr>
                <w:rFonts w:ascii="Arial" w:hAnsi="Arial" w:cs="Arial"/>
                <w:i/>
                <w:iCs/>
                <w:sz w:val="16"/>
              </w:rPr>
              <w:t>В миллионах тенге</w:t>
            </w:r>
          </w:p>
        </w:tc>
        <w:tc>
          <w:tcPr>
            <w:tcW w:w="1984" w:type="dxa"/>
            <w:tcBorders>
              <w:top w:val="nil"/>
              <w:left w:val="nil"/>
              <w:bottom w:val="single" w:sz="4" w:space="0" w:color="auto"/>
              <w:right w:val="nil"/>
            </w:tcBorders>
            <w:vAlign w:val="bottom"/>
          </w:tcPr>
          <w:p w:rsidR="00C34281" w:rsidRPr="00684BBE" w:rsidRDefault="002D2DFD" w:rsidP="00710751">
            <w:pPr>
              <w:spacing w:line="240" w:lineRule="auto"/>
              <w:ind w:left="-108" w:right="68"/>
              <w:jc w:val="right"/>
              <w:rPr>
                <w:rFonts w:ascii="Arial" w:hAnsi="Arial" w:cs="Arial"/>
                <w:b/>
                <w:bCs/>
                <w:sz w:val="18"/>
                <w:szCs w:val="18"/>
                <w:lang w:val="ru-RU"/>
              </w:rPr>
            </w:pPr>
            <w:r w:rsidRPr="00684BBE">
              <w:rPr>
                <w:rFonts w:ascii="Arial" w:hAnsi="Arial" w:cs="Arial"/>
                <w:b/>
                <w:bCs/>
                <w:sz w:val="18"/>
                <w:szCs w:val="18"/>
              </w:rPr>
              <w:t>2015</w:t>
            </w:r>
          </w:p>
        </w:tc>
        <w:tc>
          <w:tcPr>
            <w:tcW w:w="1986" w:type="dxa"/>
            <w:tcBorders>
              <w:top w:val="nil"/>
              <w:left w:val="nil"/>
              <w:bottom w:val="single" w:sz="4" w:space="0" w:color="auto"/>
              <w:right w:val="nil"/>
            </w:tcBorders>
            <w:vAlign w:val="bottom"/>
          </w:tcPr>
          <w:p w:rsidR="00C34281" w:rsidRPr="00684BBE" w:rsidRDefault="002D2DFD" w:rsidP="00710751">
            <w:pPr>
              <w:spacing w:line="240" w:lineRule="auto"/>
              <w:ind w:left="-108" w:right="68"/>
              <w:jc w:val="right"/>
              <w:rPr>
                <w:rFonts w:ascii="Arial" w:hAnsi="Arial" w:cs="Arial"/>
                <w:bCs/>
                <w:sz w:val="18"/>
                <w:szCs w:val="18"/>
                <w:lang w:val="ru-RU"/>
              </w:rPr>
            </w:pPr>
            <w:r w:rsidRPr="00684BBE">
              <w:rPr>
                <w:rFonts w:ascii="Arial" w:hAnsi="Arial" w:cs="Arial"/>
                <w:bCs/>
                <w:sz w:val="18"/>
                <w:szCs w:val="18"/>
              </w:rPr>
              <w:t>2014</w:t>
            </w:r>
          </w:p>
        </w:tc>
      </w:tr>
      <w:tr w:rsidR="002D2DFD" w:rsidRPr="00684BBE" w:rsidTr="00C34281">
        <w:trPr>
          <w:trHeight w:val="227"/>
        </w:trPr>
        <w:tc>
          <w:tcPr>
            <w:tcW w:w="5669" w:type="dxa"/>
            <w:tcBorders>
              <w:top w:val="single" w:sz="4" w:space="0" w:color="auto"/>
            </w:tcBorders>
            <w:vAlign w:val="bottom"/>
          </w:tcPr>
          <w:p w:rsidR="00C34281" w:rsidRPr="00684BBE" w:rsidRDefault="00DE738F" w:rsidP="00710751">
            <w:pPr>
              <w:spacing w:line="240" w:lineRule="auto"/>
              <w:ind w:left="5" w:right="-57" w:hanging="113"/>
              <w:rPr>
                <w:rFonts w:ascii="Arial" w:hAnsi="Arial" w:cs="Arial"/>
                <w:sz w:val="18"/>
                <w:szCs w:val="18"/>
                <w:lang w:val="ru-RU"/>
              </w:rPr>
            </w:pPr>
            <w:r w:rsidRPr="00684BBE">
              <w:rPr>
                <w:rFonts w:ascii="Arial" w:hAnsi="Arial" w:cs="Arial"/>
                <w:sz w:val="18"/>
                <w:szCs w:val="18"/>
                <w:lang w:val="ru-RU"/>
              </w:rPr>
              <w:t xml:space="preserve"> </w:t>
            </w:r>
          </w:p>
        </w:tc>
        <w:tc>
          <w:tcPr>
            <w:tcW w:w="1984" w:type="dxa"/>
            <w:tcBorders>
              <w:top w:val="single" w:sz="4" w:space="0" w:color="auto"/>
            </w:tcBorders>
            <w:vAlign w:val="bottom"/>
          </w:tcPr>
          <w:p w:rsidR="00C34281" w:rsidRPr="00684BBE" w:rsidRDefault="00C34281" w:rsidP="00710751">
            <w:pPr>
              <w:tabs>
                <w:tab w:val="decimal" w:pos="1701"/>
              </w:tabs>
              <w:spacing w:line="240" w:lineRule="auto"/>
              <w:jc w:val="left"/>
              <w:rPr>
                <w:rFonts w:ascii="Arial" w:hAnsi="Arial" w:cs="Arial"/>
                <w:b/>
                <w:bCs/>
                <w:sz w:val="18"/>
                <w:szCs w:val="18"/>
              </w:rPr>
            </w:pPr>
          </w:p>
        </w:tc>
        <w:tc>
          <w:tcPr>
            <w:tcW w:w="1986" w:type="dxa"/>
            <w:tcBorders>
              <w:top w:val="single" w:sz="4" w:space="0" w:color="auto"/>
            </w:tcBorders>
            <w:vAlign w:val="bottom"/>
          </w:tcPr>
          <w:p w:rsidR="00C34281" w:rsidRPr="00684BBE" w:rsidRDefault="00C34281" w:rsidP="00710751">
            <w:pPr>
              <w:tabs>
                <w:tab w:val="decimal" w:pos="1701"/>
              </w:tabs>
              <w:spacing w:line="240" w:lineRule="auto"/>
              <w:jc w:val="left"/>
              <w:rPr>
                <w:rFonts w:ascii="Arial" w:hAnsi="Arial" w:cs="Arial"/>
                <w:bCs/>
                <w:sz w:val="18"/>
                <w:szCs w:val="18"/>
              </w:rPr>
            </w:pPr>
          </w:p>
        </w:tc>
      </w:tr>
      <w:tr w:rsidR="002D2DFD" w:rsidRPr="00684BBE" w:rsidTr="00C34281">
        <w:trPr>
          <w:trHeight w:val="227"/>
        </w:trPr>
        <w:tc>
          <w:tcPr>
            <w:tcW w:w="5669" w:type="dxa"/>
            <w:tcBorders>
              <w:top w:val="nil"/>
              <w:left w:val="nil"/>
              <w:bottom w:val="single" w:sz="12" w:space="0" w:color="auto"/>
              <w:right w:val="nil"/>
            </w:tcBorders>
            <w:vAlign w:val="bottom"/>
          </w:tcPr>
          <w:p w:rsidR="00C34281" w:rsidRPr="00684BBE" w:rsidRDefault="00C34281" w:rsidP="00710751">
            <w:pPr>
              <w:pStyle w:val="210Tableright"/>
              <w:overflowPunct/>
              <w:autoSpaceDE/>
              <w:autoSpaceDN/>
              <w:adjustRightInd/>
              <w:spacing w:before="0" w:line="240" w:lineRule="auto"/>
              <w:ind w:left="5" w:right="-57" w:hanging="113"/>
              <w:jc w:val="left"/>
              <w:textAlignment w:val="auto"/>
              <w:rPr>
                <w:rFonts w:ascii="Arial" w:hAnsi="Arial" w:cs="Arial"/>
                <w:sz w:val="18"/>
                <w:szCs w:val="18"/>
                <w:lang w:val="ru-RU"/>
              </w:rPr>
            </w:pPr>
            <w:r w:rsidRPr="00684BBE">
              <w:rPr>
                <w:rFonts w:ascii="Arial" w:hAnsi="Arial" w:cs="Arial"/>
                <w:sz w:val="18"/>
              </w:rPr>
              <w:t>Гарантии</w:t>
            </w:r>
          </w:p>
        </w:tc>
        <w:tc>
          <w:tcPr>
            <w:tcW w:w="1984" w:type="dxa"/>
            <w:tcBorders>
              <w:top w:val="nil"/>
              <w:left w:val="nil"/>
              <w:bottom w:val="single" w:sz="12" w:space="0" w:color="auto"/>
              <w:right w:val="nil"/>
            </w:tcBorders>
            <w:vAlign w:val="bottom"/>
          </w:tcPr>
          <w:p w:rsidR="00C34281" w:rsidRPr="00684BBE" w:rsidRDefault="00DE34F1" w:rsidP="00710751">
            <w:pPr>
              <w:tabs>
                <w:tab w:val="decimal" w:pos="1701"/>
              </w:tabs>
              <w:autoSpaceDE w:val="0"/>
              <w:autoSpaceDN w:val="0"/>
              <w:spacing w:line="240" w:lineRule="auto"/>
              <w:jc w:val="left"/>
              <w:rPr>
                <w:rFonts w:ascii="Arial" w:hAnsi="Arial" w:cs="Arial"/>
                <w:b/>
                <w:bCs/>
                <w:sz w:val="18"/>
                <w:szCs w:val="18"/>
                <w:lang w:val="ru-RU"/>
              </w:rPr>
            </w:pPr>
            <w:r w:rsidRPr="00684BBE">
              <w:rPr>
                <w:rFonts w:ascii="Arial" w:hAnsi="Arial" w:cs="Arial"/>
                <w:b/>
                <w:bCs/>
                <w:sz w:val="18"/>
                <w:szCs w:val="18"/>
                <w:lang w:val="ru-RU"/>
              </w:rPr>
              <w:t>807</w:t>
            </w:r>
            <w:r w:rsidR="00C34281" w:rsidRPr="00684BBE">
              <w:rPr>
                <w:rFonts w:ascii="Arial" w:hAnsi="Arial" w:cs="Arial"/>
                <w:b/>
                <w:bCs/>
                <w:sz w:val="18"/>
                <w:szCs w:val="18"/>
              </w:rPr>
              <w:t>.</w:t>
            </w:r>
            <w:r w:rsidRPr="00684BBE">
              <w:rPr>
                <w:rFonts w:ascii="Arial" w:hAnsi="Arial" w:cs="Arial"/>
                <w:b/>
                <w:bCs/>
                <w:sz w:val="18"/>
                <w:szCs w:val="18"/>
                <w:lang w:val="ru-RU"/>
              </w:rPr>
              <w:t>285</w:t>
            </w:r>
          </w:p>
        </w:tc>
        <w:tc>
          <w:tcPr>
            <w:tcW w:w="1986" w:type="dxa"/>
            <w:tcBorders>
              <w:top w:val="nil"/>
              <w:left w:val="nil"/>
              <w:bottom w:val="single" w:sz="12" w:space="0" w:color="auto"/>
              <w:right w:val="nil"/>
            </w:tcBorders>
            <w:vAlign w:val="bottom"/>
          </w:tcPr>
          <w:p w:rsidR="00C34281" w:rsidRPr="00684BBE" w:rsidRDefault="00C34281" w:rsidP="00710751">
            <w:pPr>
              <w:tabs>
                <w:tab w:val="decimal" w:pos="1701"/>
              </w:tabs>
              <w:spacing w:line="240" w:lineRule="auto"/>
              <w:jc w:val="left"/>
              <w:rPr>
                <w:rFonts w:ascii="Arial" w:hAnsi="Arial" w:cs="Arial"/>
                <w:bCs/>
                <w:sz w:val="18"/>
                <w:szCs w:val="18"/>
                <w:lang w:val="ru-RU"/>
              </w:rPr>
            </w:pPr>
            <w:r w:rsidRPr="00684BBE">
              <w:rPr>
                <w:rFonts w:ascii="Arial" w:hAnsi="Arial" w:cs="Arial"/>
                <w:bCs/>
                <w:sz w:val="18"/>
                <w:szCs w:val="18"/>
              </w:rPr>
              <w:t>471.472</w:t>
            </w:r>
          </w:p>
        </w:tc>
      </w:tr>
    </w:tbl>
    <w:p w:rsidR="0000251E" w:rsidRPr="00684BBE" w:rsidRDefault="00C34281" w:rsidP="00710751">
      <w:pPr>
        <w:pStyle w:val="a5"/>
        <w:spacing w:after="0" w:line="240" w:lineRule="auto"/>
        <w:rPr>
          <w:lang w:val="ru-RU"/>
        </w:rPr>
      </w:pPr>
      <w:r w:rsidRPr="00684BBE">
        <w:rPr>
          <w:lang w:val="ru-RU"/>
        </w:rPr>
        <w:t xml:space="preserve">Группа использует такую же политику кредитного контроля и управления при принятии на себя забалансовых потенциальных обязательств, которую она использует при осуществлении балансовых операций. </w:t>
      </w:r>
    </w:p>
    <w:p w:rsidR="0051789B" w:rsidRPr="00684BBE" w:rsidRDefault="00C34281" w:rsidP="00710751">
      <w:pPr>
        <w:pStyle w:val="a5"/>
        <w:spacing w:after="0" w:line="240" w:lineRule="auto"/>
        <w:rPr>
          <w:lang w:val="ru-RU"/>
        </w:rPr>
      </w:pPr>
      <w:r w:rsidRPr="00684BBE">
        <w:rPr>
          <w:lang w:val="ru-RU"/>
        </w:rPr>
        <w:t xml:space="preserve">Общая сумма имеющихся договорных обязательств по выдаче </w:t>
      </w:r>
      <w:r w:rsidR="00BB3F9A" w:rsidRPr="00684BBE">
        <w:rPr>
          <w:lang w:val="ru-RU"/>
        </w:rPr>
        <w:t>гарантий</w:t>
      </w:r>
      <w:r w:rsidRPr="00684BBE">
        <w:rPr>
          <w:lang w:val="ru-RU"/>
        </w:rPr>
        <w:t>, указанная выше, необязательно представляет собой будущую потребность в денежных средствах, так как эти обязательства могут истечь или быть закрыты до того, как они будут профинансированы. Группа также может запросить обеспечение по кредитным финансовым инструментам.</w:t>
      </w:r>
      <w:r w:rsidR="0051789B" w:rsidRPr="00684BBE">
        <w:rPr>
          <w:lang w:val="ru-RU"/>
        </w:rPr>
        <w:br w:type="page"/>
      </w:r>
    </w:p>
    <w:p w:rsidR="0051789B" w:rsidRPr="00684BBE" w:rsidRDefault="0051789B" w:rsidP="004D69CA">
      <w:pPr>
        <w:pStyle w:val="StyleStyleHeading1AutoTimesNewRomanJustifiedBefore"/>
        <w:keepNext w:val="0"/>
        <w:numPr>
          <w:ilvl w:val="0"/>
          <w:numId w:val="0"/>
        </w:numPr>
        <w:spacing w:after="120" w:line="235" w:lineRule="auto"/>
        <w:ind w:left="567" w:hanging="567"/>
        <w:rPr>
          <w:lang w:val="ru-RU"/>
        </w:rPr>
      </w:pPr>
      <w:r w:rsidRPr="00684BBE">
        <w:rPr>
          <w:lang w:val="ru-RU"/>
        </w:rPr>
        <w:lastRenderedPageBreak/>
        <w:t>39.</w:t>
      </w:r>
      <w:r w:rsidRPr="00684BBE">
        <w:rPr>
          <w:lang w:val="ru-RU"/>
        </w:rPr>
        <w:tab/>
      </w:r>
      <w:r w:rsidR="000306C4" w:rsidRPr="00684BBE">
        <w:rPr>
          <w:lang w:val="ru-RU"/>
        </w:rPr>
        <w:t xml:space="preserve">условные и договорные обязательства </w:t>
      </w:r>
      <w:r w:rsidRPr="00684BBE">
        <w:rPr>
          <w:caps w:val="0"/>
          <w:lang w:val="ru-RU"/>
        </w:rPr>
        <w:t>(продолжение)</w:t>
      </w:r>
    </w:p>
    <w:p w:rsidR="00C34281" w:rsidRPr="00684BBE" w:rsidRDefault="00C34281" w:rsidP="004D69CA">
      <w:pPr>
        <w:pStyle w:val="a5"/>
        <w:spacing w:before="200" w:after="80" w:line="235" w:lineRule="auto"/>
        <w:rPr>
          <w:b/>
          <w:lang w:val="ru-RU"/>
        </w:rPr>
      </w:pPr>
      <w:r w:rsidRPr="00684BBE">
        <w:rPr>
          <w:b/>
          <w:lang w:val="ru-RU"/>
        </w:rPr>
        <w:t>Обязательства по повторному использованию антикризисных средств</w:t>
      </w:r>
    </w:p>
    <w:p w:rsidR="00C34281" w:rsidRPr="00684BBE" w:rsidRDefault="00C34281" w:rsidP="004D69CA">
      <w:pPr>
        <w:pStyle w:val="a5"/>
        <w:overflowPunct/>
        <w:autoSpaceDE/>
        <w:autoSpaceDN/>
        <w:adjustRightInd/>
        <w:spacing w:before="80" w:after="0" w:line="235" w:lineRule="auto"/>
        <w:textAlignment w:val="auto"/>
        <w:outlineLvl w:val="5"/>
        <w:rPr>
          <w:lang w:val="ru-RU"/>
        </w:rPr>
      </w:pPr>
      <w:r w:rsidRPr="00684BBE">
        <w:rPr>
          <w:lang w:val="ru-RU"/>
        </w:rPr>
        <w:t xml:space="preserve">В соответствии с протоколами заседаний Государственной комиссии по вопросам модернизации экономики Республики Казахстан </w:t>
      </w:r>
      <w:r w:rsidR="00161F50" w:rsidRPr="00684BBE">
        <w:rPr>
          <w:lang w:val="ru-RU"/>
        </w:rPr>
        <w:t>№ </w:t>
      </w:r>
      <w:r w:rsidRPr="00684BBE">
        <w:rPr>
          <w:lang w:val="ru-RU"/>
        </w:rPr>
        <w:t xml:space="preserve">17-5/И-380 от 5 апреля </w:t>
      </w:r>
      <w:r w:rsidR="002D2DFD" w:rsidRPr="00684BBE">
        <w:rPr>
          <w:lang w:val="ru-RU"/>
        </w:rPr>
        <w:t>2012 года</w:t>
      </w:r>
      <w:r w:rsidRPr="00684BBE">
        <w:rPr>
          <w:lang w:val="ru-RU"/>
        </w:rPr>
        <w:t xml:space="preserve">, </w:t>
      </w:r>
      <w:r w:rsidR="00161F50" w:rsidRPr="00684BBE">
        <w:rPr>
          <w:lang w:val="ru-RU"/>
        </w:rPr>
        <w:t>№ </w:t>
      </w:r>
      <w:r w:rsidRPr="00684BBE">
        <w:rPr>
          <w:lang w:val="ru-RU"/>
        </w:rPr>
        <w:t xml:space="preserve">17-5/11-10 от 30 января </w:t>
      </w:r>
      <w:r w:rsidR="002D2DFD" w:rsidRPr="00684BBE">
        <w:rPr>
          <w:lang w:val="ru-RU"/>
        </w:rPr>
        <w:t>2013 года</w:t>
      </w:r>
      <w:r w:rsidRPr="00684BBE">
        <w:rPr>
          <w:lang w:val="ru-RU"/>
        </w:rPr>
        <w:t xml:space="preserve"> и </w:t>
      </w:r>
      <w:r w:rsidR="00161F50" w:rsidRPr="00684BBE">
        <w:rPr>
          <w:lang w:val="ru-RU"/>
        </w:rPr>
        <w:t>№ </w:t>
      </w:r>
      <w:r w:rsidRPr="00684BBE">
        <w:rPr>
          <w:lang w:val="ru-RU"/>
        </w:rPr>
        <w:t xml:space="preserve">17-5/И-788 от </w:t>
      </w:r>
      <w:r w:rsidR="00DE738F" w:rsidRPr="00684BBE">
        <w:rPr>
          <w:lang w:val="ru-RU"/>
        </w:rPr>
        <w:t>7 </w:t>
      </w:r>
      <w:r w:rsidRPr="00684BBE">
        <w:rPr>
          <w:lang w:val="ru-RU"/>
        </w:rPr>
        <w:t xml:space="preserve">октября </w:t>
      </w:r>
      <w:r w:rsidR="002D2DFD" w:rsidRPr="00684BBE">
        <w:rPr>
          <w:lang w:val="ru-RU"/>
        </w:rPr>
        <w:t>2013 года</w:t>
      </w:r>
      <w:r w:rsidRPr="00684BBE">
        <w:rPr>
          <w:lang w:val="ru-RU"/>
        </w:rPr>
        <w:t xml:space="preserve"> Фонду надлежало осуществить финансирование ряда инвестиционных проектов на общую сумму 571.852 миллиона тенге. </w:t>
      </w:r>
    </w:p>
    <w:p w:rsidR="00C34281" w:rsidRPr="00684BBE" w:rsidRDefault="00C34281" w:rsidP="004D69CA">
      <w:pPr>
        <w:pStyle w:val="a5"/>
        <w:overflowPunct/>
        <w:autoSpaceDE/>
        <w:autoSpaceDN/>
        <w:adjustRightInd/>
        <w:spacing w:before="80" w:after="0" w:line="235" w:lineRule="auto"/>
        <w:textAlignment w:val="auto"/>
        <w:outlineLvl w:val="5"/>
        <w:rPr>
          <w:lang w:val="ru-RU"/>
        </w:rPr>
      </w:pPr>
      <w:r w:rsidRPr="00684BBE">
        <w:rPr>
          <w:lang w:val="ru-RU"/>
        </w:rPr>
        <w:t>С учётом освоенных средств в 2012-</w:t>
      </w:r>
      <w:r w:rsidR="002D2DFD" w:rsidRPr="00684BBE">
        <w:rPr>
          <w:lang w:val="ru-RU"/>
        </w:rPr>
        <w:t>2015 года</w:t>
      </w:r>
      <w:r w:rsidRPr="00684BBE">
        <w:rPr>
          <w:lang w:val="ru-RU"/>
        </w:rPr>
        <w:t xml:space="preserve">х, обязательства Фонда 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к освоению составляют 69.825 миллионов тенге (на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101.028 миллион</w:t>
      </w:r>
      <w:r w:rsidR="003A12E6" w:rsidRPr="00684BBE">
        <w:rPr>
          <w:lang w:val="ru-RU"/>
        </w:rPr>
        <w:t>ов</w:t>
      </w:r>
      <w:r w:rsidRPr="00684BBE">
        <w:rPr>
          <w:lang w:val="ru-RU"/>
        </w:rPr>
        <w:t xml:space="preserve"> тенге), в том числе обязательства по финансированию инвестиционных проектов</w:t>
      </w:r>
      <w:r w:rsidR="002D2DFD" w:rsidRPr="00684BBE">
        <w:rPr>
          <w:lang w:val="ru-RU"/>
        </w:rPr>
        <w:t xml:space="preserve"> </w:t>
      </w:r>
      <w:r w:rsidRPr="00684BBE">
        <w:rPr>
          <w:lang w:val="ru-RU"/>
        </w:rPr>
        <w:t xml:space="preserve">в размере 26.589 миллионов тенге (на </w:t>
      </w:r>
      <w:r w:rsidR="002D2DFD" w:rsidRPr="00684BBE">
        <w:rPr>
          <w:lang w:val="ru-RU"/>
        </w:rPr>
        <w:t>31 декабря</w:t>
      </w:r>
      <w:r w:rsidRPr="00684BBE">
        <w:rPr>
          <w:lang w:val="ru-RU"/>
        </w:rPr>
        <w:t xml:space="preserve"> </w:t>
      </w:r>
      <w:r w:rsidR="002D2DFD" w:rsidRPr="00684BBE">
        <w:rPr>
          <w:spacing w:val="-2"/>
          <w:lang w:val="ru-RU"/>
        </w:rPr>
        <w:t>2014 года</w:t>
      </w:r>
      <w:r w:rsidRPr="00684BBE">
        <w:rPr>
          <w:spacing w:val="-2"/>
          <w:lang w:val="ru-RU"/>
        </w:rPr>
        <w:t>: 48.913 миллион</w:t>
      </w:r>
      <w:r w:rsidR="003A12E6" w:rsidRPr="00684BBE">
        <w:rPr>
          <w:spacing w:val="-2"/>
          <w:lang w:val="ru-RU"/>
        </w:rPr>
        <w:t>ов</w:t>
      </w:r>
      <w:r w:rsidRPr="00684BBE">
        <w:rPr>
          <w:spacing w:val="-2"/>
          <w:lang w:val="ru-RU"/>
        </w:rPr>
        <w:t xml:space="preserve"> тенге) и обязательства Фонда по финансированию программы «Доступное жилье −</w:t>
      </w:r>
      <w:r w:rsidRPr="00684BBE">
        <w:rPr>
          <w:lang w:val="ru-RU"/>
        </w:rPr>
        <w:t xml:space="preserve"> 2020» в размере 43.236 миллионов тенге (</w:t>
      </w:r>
      <w:r w:rsidR="002D2DFD" w:rsidRPr="00684BBE">
        <w:rPr>
          <w:lang w:val="ru-RU"/>
        </w:rPr>
        <w:t>31 декабря</w:t>
      </w:r>
      <w:r w:rsidRPr="00684BBE">
        <w:rPr>
          <w:lang w:val="ru-RU"/>
        </w:rPr>
        <w:t xml:space="preserve"> </w:t>
      </w:r>
      <w:r w:rsidR="002D2DFD" w:rsidRPr="00684BBE">
        <w:rPr>
          <w:lang w:val="ru-RU"/>
        </w:rPr>
        <w:t>2014 года</w:t>
      </w:r>
      <w:r w:rsidRPr="00684BBE">
        <w:rPr>
          <w:lang w:val="ru-RU"/>
        </w:rPr>
        <w:t>: 52.115 миллионов тенге).</w:t>
      </w:r>
    </w:p>
    <w:p w:rsidR="00C34281" w:rsidRPr="00684BBE" w:rsidRDefault="00C34281" w:rsidP="004D69CA">
      <w:pPr>
        <w:pStyle w:val="a5"/>
        <w:spacing w:before="200" w:after="80" w:line="235" w:lineRule="auto"/>
        <w:rPr>
          <w:b/>
          <w:lang w:val="ru-RU"/>
        </w:rPr>
      </w:pPr>
      <w:r w:rsidRPr="00684BBE">
        <w:rPr>
          <w:b/>
          <w:lang w:val="ru-RU"/>
        </w:rPr>
        <w:t xml:space="preserve">Обязательства по инвестиционным проектам за счёт средств </w:t>
      </w:r>
      <w:r w:rsidR="00FD339B" w:rsidRPr="00684BBE">
        <w:rPr>
          <w:b/>
          <w:lang w:val="ru-RU"/>
        </w:rPr>
        <w:t>Республиканского бюджета</w:t>
      </w:r>
    </w:p>
    <w:p w:rsidR="00C34281" w:rsidRPr="00684BBE" w:rsidRDefault="00C34281" w:rsidP="004D69CA">
      <w:pPr>
        <w:pStyle w:val="a5"/>
        <w:overflowPunct/>
        <w:autoSpaceDE/>
        <w:autoSpaceDN/>
        <w:adjustRightInd/>
        <w:spacing w:before="80" w:after="0" w:line="235" w:lineRule="auto"/>
        <w:textAlignment w:val="auto"/>
        <w:outlineLvl w:val="5"/>
        <w:rPr>
          <w:lang w:val="ru-RU"/>
        </w:rPr>
      </w:pPr>
      <w:r w:rsidRPr="00684BBE">
        <w:rPr>
          <w:lang w:val="ru-RU"/>
        </w:rPr>
        <w:t xml:space="preserve">В соответствии с протоколами заседаний Совета по управлению Национальным Фондом Республики Казахстан от 12 ноября и 14 ноября </w:t>
      </w:r>
      <w:r w:rsidR="002D2DFD" w:rsidRPr="00684BBE">
        <w:rPr>
          <w:lang w:val="ru-RU"/>
        </w:rPr>
        <w:t>2014 года</w:t>
      </w:r>
      <w:r w:rsidRPr="00684BBE">
        <w:rPr>
          <w:lang w:val="ru-RU"/>
        </w:rPr>
        <w:t xml:space="preserve"> Фонду в 2015-</w:t>
      </w:r>
      <w:r w:rsidR="002D2DFD" w:rsidRPr="00684BBE">
        <w:rPr>
          <w:lang w:val="ru-RU"/>
        </w:rPr>
        <w:t>2016 года</w:t>
      </w:r>
      <w:r w:rsidRPr="00684BBE">
        <w:rPr>
          <w:lang w:val="ru-RU"/>
        </w:rPr>
        <w:t xml:space="preserve">х планируется выделение целевых трансфертов </w:t>
      </w:r>
      <w:r w:rsidR="008A0100" w:rsidRPr="00684BBE">
        <w:rPr>
          <w:lang w:val="ru-RU"/>
        </w:rPr>
        <w:t xml:space="preserve">от Национального Фонда в Республиканский бюджет </w:t>
      </w:r>
      <w:r w:rsidRPr="00684BBE">
        <w:rPr>
          <w:lang w:val="ru-RU"/>
        </w:rPr>
        <w:t xml:space="preserve">для реализации инвестиционных проектов на общую сумму 127.200 миллионов тенге, в том числе </w:t>
      </w:r>
      <w:r w:rsidR="00BB3F9A" w:rsidRPr="00684BBE">
        <w:rPr>
          <w:lang w:val="ru-RU"/>
        </w:rPr>
        <w:t xml:space="preserve">сумму в </w:t>
      </w:r>
      <w:r w:rsidRPr="00684BBE">
        <w:rPr>
          <w:lang w:val="ru-RU"/>
        </w:rPr>
        <w:t>81.000</w:t>
      </w:r>
      <w:r w:rsidR="00DE738F" w:rsidRPr="00684BBE">
        <w:rPr>
          <w:lang w:val="ru-RU"/>
        </w:rPr>
        <w:t> </w:t>
      </w:r>
      <w:r w:rsidRPr="00684BBE">
        <w:rPr>
          <w:lang w:val="ru-RU"/>
        </w:rPr>
        <w:t>миллион</w:t>
      </w:r>
      <w:r w:rsidR="003A12E6" w:rsidRPr="00684BBE">
        <w:rPr>
          <w:lang w:val="ru-RU"/>
        </w:rPr>
        <w:t>ов</w:t>
      </w:r>
      <w:r w:rsidRPr="00684BBE">
        <w:rPr>
          <w:lang w:val="ru-RU"/>
        </w:rPr>
        <w:t xml:space="preserve"> тенге для финансирования объектов инфраструктуры на территориях СЭЗ «Национальный нефтехимический технопарк» и СЭЗ «Хоргос Восточные ворота» и </w:t>
      </w:r>
      <w:r w:rsidR="00BB3F9A" w:rsidRPr="00684BBE">
        <w:rPr>
          <w:lang w:val="ru-RU"/>
        </w:rPr>
        <w:t xml:space="preserve">сумму в </w:t>
      </w:r>
      <w:r w:rsidRPr="00684BBE">
        <w:rPr>
          <w:lang w:val="ru-RU"/>
        </w:rPr>
        <w:t>46.200</w:t>
      </w:r>
      <w:r w:rsidR="00B22CC4" w:rsidRPr="00684BBE">
        <w:rPr>
          <w:lang w:val="ru-RU"/>
        </w:rPr>
        <w:t> </w:t>
      </w:r>
      <w:r w:rsidRPr="00684BBE">
        <w:rPr>
          <w:lang w:val="ru-RU"/>
        </w:rPr>
        <w:t>миллионов тенге для строительства вторых желе</w:t>
      </w:r>
      <w:r w:rsidR="00411709" w:rsidRPr="00684BBE">
        <w:rPr>
          <w:lang w:val="ru-RU"/>
        </w:rPr>
        <w:t>знодорожных путей на участке Шу</w:t>
      </w:r>
      <w:r w:rsidR="00411709" w:rsidRPr="00684BBE">
        <w:rPr>
          <w:lang w:val="ru-RU"/>
        </w:rPr>
        <w:noBreakHyphen/>
      </w:r>
      <w:r w:rsidRPr="00684BBE">
        <w:rPr>
          <w:lang w:val="ru-RU"/>
        </w:rPr>
        <w:t xml:space="preserve">Алматы 1, железнодорожной линии Боржакты </w:t>
      </w:r>
      <w:r w:rsidR="00D15929" w:rsidRPr="00684BBE">
        <w:rPr>
          <w:lang w:val="ru-RU"/>
        </w:rPr>
        <w:t>−</w:t>
      </w:r>
      <w:r w:rsidRPr="00684BBE">
        <w:rPr>
          <w:lang w:val="ru-RU"/>
        </w:rPr>
        <w:t xml:space="preserve"> Ерсай, паромного комплекса в порту Курык и эксплуатации универсальных грузопассажирских паромов.</w:t>
      </w:r>
    </w:p>
    <w:p w:rsidR="00C34281" w:rsidRPr="00684BBE" w:rsidRDefault="00C34281" w:rsidP="004D69CA">
      <w:pPr>
        <w:pStyle w:val="a5"/>
        <w:overflowPunct/>
        <w:autoSpaceDE/>
        <w:autoSpaceDN/>
        <w:adjustRightInd/>
        <w:spacing w:before="80" w:after="0" w:line="235" w:lineRule="auto"/>
        <w:textAlignment w:val="auto"/>
        <w:outlineLvl w:val="5"/>
        <w:rPr>
          <w:lang w:val="ru-RU"/>
        </w:rPr>
      </w:pPr>
      <w:r w:rsidRPr="00684BBE">
        <w:rPr>
          <w:lang w:val="ru-RU"/>
        </w:rPr>
        <w:t xml:space="preserve">С учётом выделенных и освоенных средств в 2015 году, обязательства Фонда по состоянию на </w:t>
      </w:r>
      <w:r w:rsidR="002D2DFD" w:rsidRPr="00684BBE">
        <w:rPr>
          <w:lang w:val="ru-RU"/>
        </w:rPr>
        <w:t>31 декабря</w:t>
      </w:r>
      <w:r w:rsidRPr="00684BBE">
        <w:rPr>
          <w:lang w:val="ru-RU"/>
        </w:rPr>
        <w:t xml:space="preserve"> </w:t>
      </w:r>
      <w:r w:rsidR="002D2DFD" w:rsidRPr="00684BBE">
        <w:rPr>
          <w:lang w:val="ru-RU"/>
        </w:rPr>
        <w:t>2015 года</w:t>
      </w:r>
      <w:r w:rsidRPr="00684BBE">
        <w:rPr>
          <w:lang w:val="ru-RU"/>
        </w:rPr>
        <w:t xml:space="preserve"> к освоению составляют 26.400 миллионов тенге для финансирования реализации инвестиционного проекта СЭЗ </w:t>
      </w:r>
      <w:r w:rsidR="00F1194A" w:rsidRPr="00684BBE">
        <w:rPr>
          <w:lang w:val="ru-RU"/>
        </w:rPr>
        <w:t>«</w:t>
      </w:r>
      <w:r w:rsidRPr="00684BBE">
        <w:rPr>
          <w:lang w:val="ru-RU"/>
        </w:rPr>
        <w:t>Хоргос Восточные ворота</w:t>
      </w:r>
      <w:r w:rsidR="00F1194A" w:rsidRPr="00684BBE">
        <w:rPr>
          <w:lang w:val="ru-RU"/>
        </w:rPr>
        <w:t xml:space="preserve">». </w:t>
      </w:r>
      <w:r w:rsidRPr="00684BBE">
        <w:rPr>
          <w:lang w:val="ru-RU"/>
        </w:rPr>
        <w:t xml:space="preserve">Данные средства выделены из республиканского бюджета и освоены Фондом в первом квартале </w:t>
      </w:r>
      <w:r w:rsidR="002D2DFD" w:rsidRPr="00684BBE">
        <w:rPr>
          <w:lang w:val="ru-RU"/>
        </w:rPr>
        <w:t>2016 года</w:t>
      </w:r>
      <w:r w:rsidRPr="00684BBE">
        <w:rPr>
          <w:lang w:val="ru-RU"/>
        </w:rPr>
        <w:t>.</w:t>
      </w:r>
    </w:p>
    <w:p w:rsidR="00905CB4" w:rsidRPr="00684BBE" w:rsidRDefault="00791F05" w:rsidP="004D69CA">
      <w:pPr>
        <w:pStyle w:val="16"/>
        <w:spacing w:before="200" w:after="80" w:line="235" w:lineRule="auto"/>
        <w:rPr>
          <w:lang w:val="ru-RU"/>
        </w:rPr>
      </w:pPr>
      <w:bookmarkStart w:id="288" w:name="_Toc448750958"/>
      <w:bookmarkEnd w:id="287"/>
      <w:r w:rsidRPr="00684BBE">
        <w:rPr>
          <w:lang w:val="ru-RU"/>
        </w:rPr>
        <w:t>4</w:t>
      </w:r>
      <w:r w:rsidR="00761FD2" w:rsidRPr="00684BBE">
        <w:rPr>
          <w:lang w:val="ru-RU"/>
        </w:rPr>
        <w:t>0</w:t>
      </w:r>
      <w:r w:rsidR="00B53E1E" w:rsidRPr="00684BBE">
        <w:rPr>
          <w:lang w:val="ru-RU"/>
        </w:rPr>
        <w:t>.</w:t>
      </w:r>
      <w:r w:rsidR="00B53E1E" w:rsidRPr="00684BBE">
        <w:rPr>
          <w:lang w:val="ru-RU"/>
        </w:rPr>
        <w:tab/>
      </w:r>
      <w:r w:rsidR="00131EEC" w:rsidRPr="00684BBE">
        <w:rPr>
          <w:lang w:val="ru-RU"/>
        </w:rPr>
        <w:t>Сегментная отчётность</w:t>
      </w:r>
      <w:bookmarkEnd w:id="288"/>
    </w:p>
    <w:p w:rsidR="00905CB4" w:rsidRPr="00684BBE" w:rsidRDefault="00F724FC" w:rsidP="004D69CA">
      <w:pPr>
        <w:pStyle w:val="6"/>
        <w:widowControl w:val="0"/>
        <w:spacing w:before="80" w:line="235" w:lineRule="auto"/>
      </w:pPr>
      <w:bookmarkStart w:id="289" w:name="_Toc324520231"/>
      <w:bookmarkStart w:id="290" w:name="_Toc324525793"/>
      <w:bookmarkStart w:id="291" w:name="_Toc326076146"/>
      <w:r w:rsidRPr="00684BBE">
        <w:t xml:space="preserve">Для управленческих целей деятельность Группы подразделяется в соответствии с видом производимой продукции и типом оказываемых услуг на следующие </w:t>
      </w:r>
      <w:r w:rsidR="00406D4F" w:rsidRPr="00684BBE">
        <w:t>7 (</w:t>
      </w:r>
      <w:r w:rsidRPr="00684BBE">
        <w:t>семь</w:t>
      </w:r>
      <w:r w:rsidR="00406D4F" w:rsidRPr="00684BBE">
        <w:t>)</w:t>
      </w:r>
      <w:r w:rsidRPr="00684BBE">
        <w:t xml:space="preserve"> операционных сегментов:</w:t>
      </w:r>
      <w:bookmarkEnd w:id="289"/>
      <w:bookmarkEnd w:id="290"/>
      <w:bookmarkEnd w:id="291"/>
      <w:r w:rsidRPr="00684BBE">
        <w:t xml:space="preserve"> </w:t>
      </w:r>
    </w:p>
    <w:p w:rsidR="00905CB4" w:rsidRPr="00684BBE" w:rsidRDefault="00F724FC" w:rsidP="004D69CA">
      <w:pPr>
        <w:pStyle w:val="6"/>
        <w:widowControl w:val="0"/>
        <w:numPr>
          <w:ilvl w:val="0"/>
          <w:numId w:val="107"/>
        </w:numPr>
        <w:spacing w:before="80" w:line="235" w:lineRule="auto"/>
        <w:ind w:left="567" w:hanging="567"/>
      </w:pPr>
      <w:r w:rsidRPr="00684BBE">
        <w:t>Нефтегазовый сегмент включает операции по разведке и добыче нефти и газа, транспортировке нефти и газа, переработке и продаже сырой нефти и продуктов переработки.</w:t>
      </w:r>
    </w:p>
    <w:p w:rsidR="00B91388" w:rsidRPr="00684BBE" w:rsidRDefault="00F724FC" w:rsidP="004D69CA">
      <w:pPr>
        <w:pStyle w:val="6"/>
        <w:widowControl w:val="0"/>
        <w:numPr>
          <w:ilvl w:val="0"/>
          <w:numId w:val="107"/>
        </w:numPr>
        <w:spacing w:before="80" w:line="235" w:lineRule="auto"/>
        <w:ind w:left="567" w:hanging="567"/>
      </w:pPr>
      <w:r w:rsidRPr="00684BBE">
        <w:t>Горнопромышленный сегмент включает операции по разведке, добыче, переработке и продаже минеральных ресурсов, предприятия оборонного комплекса и гражданского машиностроения, проекты по развитию химической отрасли и геологоразведки.</w:t>
      </w:r>
    </w:p>
    <w:p w:rsidR="00905CB4" w:rsidRPr="00684BBE" w:rsidRDefault="00F724FC" w:rsidP="004D69CA">
      <w:pPr>
        <w:pStyle w:val="6"/>
        <w:widowControl w:val="0"/>
        <w:numPr>
          <w:ilvl w:val="0"/>
          <w:numId w:val="107"/>
        </w:numPr>
        <w:spacing w:before="80" w:line="235" w:lineRule="auto"/>
        <w:ind w:left="567" w:hanging="567"/>
      </w:pPr>
      <w:r w:rsidRPr="00684BBE">
        <w:t xml:space="preserve">Сегмент транспортировки включает операции по железнодорожной и воздушной перевозке грузов и пассажиров. </w:t>
      </w:r>
    </w:p>
    <w:p w:rsidR="00905CB4" w:rsidRPr="00684BBE" w:rsidRDefault="00F724FC" w:rsidP="004D69CA">
      <w:pPr>
        <w:pStyle w:val="6"/>
        <w:widowControl w:val="0"/>
        <w:numPr>
          <w:ilvl w:val="0"/>
          <w:numId w:val="107"/>
        </w:numPr>
        <w:spacing w:before="80" w:line="235" w:lineRule="auto"/>
        <w:ind w:left="567" w:hanging="567"/>
      </w:pPr>
      <w:r w:rsidRPr="00684BBE">
        <w:t>Сегмент телекоммуникаций включает операции по услугам фиксированной связи, включая местную, междугороднюю и международную связь (включая страны, входящие и не входящие в СНГ); а также услуги аренды каналов связи, передачи данных и беспроводной связи.</w:t>
      </w:r>
    </w:p>
    <w:p w:rsidR="00905CB4" w:rsidRPr="00684BBE" w:rsidRDefault="00F724FC" w:rsidP="004D69CA">
      <w:pPr>
        <w:pStyle w:val="6"/>
        <w:widowControl w:val="0"/>
        <w:numPr>
          <w:ilvl w:val="0"/>
          <w:numId w:val="107"/>
        </w:numPr>
        <w:spacing w:before="80" w:line="235" w:lineRule="auto"/>
        <w:ind w:left="567" w:hanging="567"/>
      </w:pPr>
      <w:r w:rsidRPr="00684BBE">
        <w:t>Энергетический сегмент включает операции по производству и передаче электрической энергии, по технической диспетчеризации отпуска электроэнергии в электроэнергетическую систему и потребления импортируемой электроэнергии, функции централизованного оперативно-диспетчерского управления объектами Единой электроэнергетической системы Республики Казахстан.</w:t>
      </w:r>
    </w:p>
    <w:p w:rsidR="00C54F47" w:rsidRPr="00684BBE" w:rsidRDefault="00B438E6" w:rsidP="004D69CA">
      <w:pPr>
        <w:pStyle w:val="6"/>
        <w:widowControl w:val="0"/>
        <w:numPr>
          <w:ilvl w:val="0"/>
          <w:numId w:val="107"/>
        </w:numPr>
        <w:spacing w:before="80" w:line="235" w:lineRule="auto"/>
        <w:ind w:left="567" w:hanging="567"/>
        <w:rPr>
          <w:spacing w:val="-2"/>
        </w:rPr>
      </w:pPr>
      <w:r w:rsidRPr="00684BBE">
        <w:rPr>
          <w:spacing w:val="-2"/>
        </w:rPr>
        <w:t>Сегмент финансовых институтов и институтов развития включает операции по содействию государству в повышении доступности жилья для населения посредством инвестирования в жилищное строительство.</w:t>
      </w:r>
    </w:p>
    <w:p w:rsidR="00B438E6" w:rsidRPr="00684BBE" w:rsidRDefault="00B438E6" w:rsidP="004D69CA">
      <w:pPr>
        <w:pStyle w:val="6"/>
        <w:widowControl w:val="0"/>
        <w:numPr>
          <w:ilvl w:val="0"/>
          <w:numId w:val="107"/>
        </w:numPr>
        <w:spacing w:before="80" w:line="235" w:lineRule="auto"/>
        <w:ind w:left="567" w:hanging="567"/>
      </w:pPr>
      <w:r w:rsidRPr="00684BBE">
        <w:t>Сегмент Корпоративный центр и проекты включает инвестиционные и финансовые операции Фонда, в том числе предоставление займов связанным и сторонним организациям.</w:t>
      </w:r>
    </w:p>
    <w:p w:rsidR="00DE738F" w:rsidRPr="00684BBE" w:rsidRDefault="00F724FC" w:rsidP="004D69CA">
      <w:pPr>
        <w:pStyle w:val="6"/>
        <w:widowControl w:val="0"/>
        <w:spacing w:before="80" w:line="235" w:lineRule="auto"/>
      </w:pPr>
      <w:r w:rsidRPr="00684BBE">
        <w:t xml:space="preserve">Некоторые из вышеуказанных </w:t>
      </w:r>
      <w:r w:rsidR="00AD1F2D" w:rsidRPr="00684BBE">
        <w:t>отчёт</w:t>
      </w:r>
      <w:r w:rsidRPr="00684BBE">
        <w:t xml:space="preserve">ных сегментов сформированы </w:t>
      </w:r>
      <w:r w:rsidR="00F1194A" w:rsidRPr="00684BBE">
        <w:t>путём</w:t>
      </w:r>
      <w:r w:rsidRPr="00684BBE">
        <w:t xml:space="preserve"> агрегирования более мелких </w:t>
      </w:r>
      <w:r w:rsidR="00A206D8" w:rsidRPr="00684BBE">
        <w:t xml:space="preserve">операционных </w:t>
      </w:r>
      <w:r w:rsidRPr="00684BBE">
        <w:t xml:space="preserve">сегментов в соответствии с организационной структурой Группы. Каждый </w:t>
      </w:r>
      <w:r w:rsidR="00AD1F2D" w:rsidRPr="00684BBE">
        <w:t>отчёт</w:t>
      </w:r>
      <w:r w:rsidRPr="00684BBE">
        <w:t xml:space="preserve">ный сегмент осуществляет бухгалтерский </w:t>
      </w:r>
      <w:r w:rsidR="00AD1F2D" w:rsidRPr="00684BBE">
        <w:t>учёт</w:t>
      </w:r>
      <w:r w:rsidRPr="00684BBE">
        <w:t xml:space="preserve"> в соответствии с МСФО. Финансовые результаты деятельности каждого сегмента, подготовленные в соответствии с МСФО, представляются </w:t>
      </w:r>
      <w:r w:rsidR="00B917EF" w:rsidRPr="00684BBE">
        <w:t>Председателю Правления</w:t>
      </w:r>
      <w:r w:rsidRPr="00684BBE">
        <w:t xml:space="preserve"> и </w:t>
      </w:r>
      <w:r w:rsidR="00BB3F9A" w:rsidRPr="00684BBE">
        <w:t xml:space="preserve">лицам, </w:t>
      </w:r>
      <w:r w:rsidR="00B917EF" w:rsidRPr="00684BBE">
        <w:t xml:space="preserve">ответственным </w:t>
      </w:r>
      <w:r w:rsidRPr="00684BBE">
        <w:t>за принятие решений</w:t>
      </w:r>
      <w:r w:rsidR="00406D4F" w:rsidRPr="00684BBE">
        <w:t>,</w:t>
      </w:r>
      <w:r w:rsidRPr="00684BBE">
        <w:t xml:space="preserve"> для целей принятия решений о распределении ресурсов сегменту и оценки результатов его деятельности.</w:t>
      </w:r>
    </w:p>
    <w:p w:rsidR="005B600C" w:rsidRPr="00684BBE" w:rsidRDefault="005B600C" w:rsidP="004D69CA">
      <w:pPr>
        <w:pStyle w:val="6"/>
        <w:widowControl w:val="0"/>
        <w:spacing w:line="235" w:lineRule="auto"/>
        <w:sectPr w:rsidR="005B600C" w:rsidRPr="00684BBE" w:rsidSect="00372441">
          <w:headerReference w:type="default" r:id="rId47"/>
          <w:pgSz w:w="11907" w:h="16840" w:code="9"/>
          <w:pgMar w:top="1134" w:right="851" w:bottom="851" w:left="1418" w:header="709" w:footer="709" w:gutter="0"/>
          <w:cols w:space="720"/>
          <w:docGrid w:linePitch="360"/>
        </w:sectPr>
      </w:pPr>
    </w:p>
    <w:p w:rsidR="00AD00EC" w:rsidRPr="00684BBE" w:rsidRDefault="00791F05" w:rsidP="00710751">
      <w:pPr>
        <w:pStyle w:val="Head1cont"/>
      </w:pPr>
      <w:bookmarkStart w:id="292" w:name="_Toc324520232"/>
      <w:bookmarkStart w:id="293" w:name="_Toc324525794"/>
      <w:bookmarkStart w:id="294" w:name="_Toc326076147"/>
      <w:r w:rsidRPr="00684BBE">
        <w:lastRenderedPageBreak/>
        <w:t>4</w:t>
      </w:r>
      <w:r w:rsidR="00761FD2" w:rsidRPr="00684BBE">
        <w:t>0</w:t>
      </w:r>
      <w:r w:rsidR="00F724FC" w:rsidRPr="00684BBE">
        <w:t>.</w:t>
      </w:r>
      <w:r w:rsidR="00F724FC" w:rsidRPr="00684BBE">
        <w:tab/>
        <w:t xml:space="preserve">СЕГМЕНТНАЯ </w:t>
      </w:r>
      <w:r w:rsidR="00AD1F2D" w:rsidRPr="00684BBE">
        <w:t>ОТЧЁТ</w:t>
      </w:r>
      <w:r w:rsidR="00F724FC" w:rsidRPr="00684BBE">
        <w:t>НОСТЬ (</w:t>
      </w:r>
      <w:r w:rsidR="00B53E1E" w:rsidRPr="00684BBE">
        <w:rPr>
          <w:caps w:val="0"/>
        </w:rPr>
        <w:t>продолжение</w:t>
      </w:r>
      <w:r w:rsidR="00F724FC" w:rsidRPr="00684BBE">
        <w:t>)</w:t>
      </w:r>
      <w:bookmarkEnd w:id="292"/>
      <w:bookmarkEnd w:id="293"/>
      <w:bookmarkEnd w:id="294"/>
    </w:p>
    <w:p w:rsidR="00AD00EC" w:rsidRPr="00684BBE" w:rsidRDefault="00F724FC" w:rsidP="00710751">
      <w:pPr>
        <w:pStyle w:val="6"/>
        <w:widowControl w:val="0"/>
        <w:spacing w:after="120"/>
      </w:pPr>
      <w:r w:rsidRPr="00684BBE">
        <w:t>Ниже представлена информация о прибылях и убытках, активах и обязательствах операционных сегментов Группы за 201</w:t>
      </w:r>
      <w:r w:rsidR="00FF1EAF" w:rsidRPr="00684BBE">
        <w:t>5</w:t>
      </w:r>
      <w:r w:rsidRPr="00684BBE">
        <w:t xml:space="preserve"> год:</w:t>
      </w:r>
    </w:p>
    <w:tbl>
      <w:tblPr>
        <w:tblW w:w="14568" w:type="dxa"/>
        <w:tblInd w:w="108" w:type="dxa"/>
        <w:tblLayout w:type="fixed"/>
        <w:tblLook w:val="0000" w:firstRow="0" w:lastRow="0" w:firstColumn="0" w:lastColumn="0" w:noHBand="0" w:noVBand="0"/>
      </w:tblPr>
      <w:tblGrid>
        <w:gridCol w:w="3858"/>
        <w:gridCol w:w="1192"/>
        <w:gridCol w:w="1192"/>
        <w:gridCol w:w="1192"/>
        <w:gridCol w:w="1189"/>
        <w:gridCol w:w="1189"/>
        <w:gridCol w:w="1189"/>
        <w:gridCol w:w="1189"/>
        <w:gridCol w:w="1189"/>
        <w:gridCol w:w="1189"/>
      </w:tblGrid>
      <w:tr w:rsidR="001C2DD4" w:rsidRPr="00684BBE" w:rsidTr="00411709">
        <w:trPr>
          <w:trHeight w:val="227"/>
        </w:trPr>
        <w:tc>
          <w:tcPr>
            <w:tcW w:w="1323" w:type="pct"/>
            <w:tcBorders>
              <w:left w:val="nil"/>
              <w:bottom w:val="single" w:sz="4" w:space="0" w:color="auto"/>
              <w:right w:val="nil"/>
            </w:tcBorders>
            <w:vAlign w:val="bottom"/>
          </w:tcPr>
          <w:p w:rsidR="00905CB4" w:rsidRPr="00684BBE" w:rsidRDefault="00BB50AE" w:rsidP="00710751">
            <w:pPr>
              <w:spacing w:line="240" w:lineRule="auto"/>
              <w:ind w:left="62" w:right="-108" w:hanging="170"/>
              <w:jc w:val="left"/>
              <w:rPr>
                <w:rFonts w:ascii="Arial" w:hAnsi="Arial" w:cs="Arial"/>
                <w:b/>
                <w:bCs/>
                <w:snapToGrid w:val="0"/>
                <w:sz w:val="14"/>
                <w:szCs w:val="14"/>
                <w:lang w:val="ru-RU"/>
              </w:rPr>
            </w:pPr>
            <w:r w:rsidRPr="00684BBE">
              <w:rPr>
                <w:rFonts w:ascii="Arial" w:hAnsi="Arial" w:cs="Arial"/>
                <w:i/>
                <w:snapToGrid w:val="0"/>
                <w:sz w:val="14"/>
                <w:szCs w:val="14"/>
                <w:lang w:val="ru-RU"/>
              </w:rPr>
              <w:t>В миллионах тенге</w:t>
            </w:r>
          </w:p>
        </w:tc>
        <w:tc>
          <w:tcPr>
            <w:tcW w:w="409" w:type="pct"/>
            <w:tcBorders>
              <w:left w:val="nil"/>
              <w:bottom w:val="single" w:sz="4" w:space="0" w:color="auto"/>
              <w:right w:val="nil"/>
            </w:tcBorders>
            <w:vAlign w:val="bottom"/>
          </w:tcPr>
          <w:p w:rsidR="00905CB4" w:rsidRPr="00684BBE" w:rsidRDefault="00BC19D9" w:rsidP="00710751">
            <w:pPr>
              <w:spacing w:line="240" w:lineRule="auto"/>
              <w:ind w:left="-108"/>
              <w:jc w:val="right"/>
              <w:rPr>
                <w:rFonts w:ascii="Arial" w:hAnsi="Arial" w:cs="Arial"/>
                <w:b/>
                <w:snapToGrid w:val="0"/>
                <w:sz w:val="16"/>
                <w:szCs w:val="16"/>
                <w:lang w:val="ru-RU"/>
              </w:rPr>
            </w:pPr>
            <w:r w:rsidRPr="00684BBE">
              <w:rPr>
                <w:rFonts w:ascii="Arial" w:hAnsi="Arial" w:cs="Arial"/>
                <w:b/>
                <w:snapToGrid w:val="0"/>
                <w:sz w:val="16"/>
                <w:szCs w:val="16"/>
                <w:lang w:val="ru-RU"/>
              </w:rPr>
              <w:t>Нефте-газовый</w:t>
            </w:r>
          </w:p>
        </w:tc>
        <w:tc>
          <w:tcPr>
            <w:tcW w:w="409" w:type="pct"/>
            <w:tcBorders>
              <w:left w:val="nil"/>
              <w:bottom w:val="single" w:sz="4" w:space="0" w:color="auto"/>
              <w:right w:val="nil"/>
            </w:tcBorders>
            <w:vAlign w:val="bottom"/>
          </w:tcPr>
          <w:p w:rsidR="00905CB4" w:rsidRPr="00684BBE" w:rsidRDefault="00BC19D9" w:rsidP="00710751">
            <w:pPr>
              <w:spacing w:line="240" w:lineRule="auto"/>
              <w:ind w:left="-108"/>
              <w:jc w:val="right"/>
              <w:rPr>
                <w:rFonts w:ascii="Arial" w:hAnsi="Arial" w:cs="Arial"/>
                <w:b/>
                <w:snapToGrid w:val="0"/>
                <w:sz w:val="16"/>
                <w:szCs w:val="16"/>
                <w:lang w:val="ru-RU"/>
              </w:rPr>
            </w:pPr>
            <w:r w:rsidRPr="00684BBE">
              <w:rPr>
                <w:rFonts w:ascii="Arial" w:hAnsi="Arial" w:cs="Arial"/>
                <w:b/>
                <w:snapToGrid w:val="0"/>
                <w:sz w:val="16"/>
                <w:szCs w:val="16"/>
                <w:lang w:val="ru-RU"/>
              </w:rPr>
              <w:t>Горнопро</w:t>
            </w:r>
            <w:r w:rsidR="00536F21" w:rsidRPr="00684BBE">
              <w:rPr>
                <w:rFonts w:ascii="Arial" w:hAnsi="Arial" w:cs="Arial"/>
                <w:b/>
                <w:snapToGrid w:val="0"/>
                <w:sz w:val="16"/>
                <w:szCs w:val="16"/>
                <w:lang w:val="ru-RU"/>
              </w:rPr>
              <w:t>-</w:t>
            </w:r>
            <w:r w:rsidRPr="00684BBE">
              <w:rPr>
                <w:rFonts w:ascii="Arial" w:hAnsi="Arial" w:cs="Arial"/>
                <w:b/>
                <w:snapToGrid w:val="0"/>
                <w:sz w:val="16"/>
                <w:szCs w:val="16"/>
                <w:lang w:val="ru-RU"/>
              </w:rPr>
              <w:t>мышленный</w:t>
            </w:r>
          </w:p>
        </w:tc>
        <w:tc>
          <w:tcPr>
            <w:tcW w:w="409" w:type="pct"/>
            <w:tcBorders>
              <w:left w:val="nil"/>
              <w:bottom w:val="single" w:sz="4" w:space="0" w:color="auto"/>
              <w:right w:val="nil"/>
            </w:tcBorders>
            <w:vAlign w:val="bottom"/>
          </w:tcPr>
          <w:p w:rsidR="00905CB4" w:rsidRPr="00684BBE" w:rsidRDefault="00BC19D9" w:rsidP="00710751">
            <w:pPr>
              <w:spacing w:line="240" w:lineRule="auto"/>
              <w:ind w:left="-108"/>
              <w:jc w:val="right"/>
              <w:rPr>
                <w:rFonts w:ascii="Arial" w:hAnsi="Arial" w:cs="Arial"/>
                <w:b/>
                <w:snapToGrid w:val="0"/>
                <w:sz w:val="16"/>
                <w:szCs w:val="16"/>
                <w:lang w:val="ru-RU"/>
              </w:rPr>
            </w:pPr>
            <w:r w:rsidRPr="00684BBE">
              <w:rPr>
                <w:rFonts w:ascii="Arial" w:hAnsi="Arial" w:cs="Arial"/>
                <w:b/>
                <w:snapToGrid w:val="0"/>
                <w:sz w:val="16"/>
                <w:szCs w:val="16"/>
                <w:lang w:val="ru-RU"/>
              </w:rPr>
              <w:t>Транспорти</w:t>
            </w:r>
            <w:r w:rsidR="00B22CC4" w:rsidRPr="00684BBE">
              <w:rPr>
                <w:rFonts w:ascii="Arial" w:hAnsi="Arial" w:cs="Arial"/>
                <w:b/>
                <w:snapToGrid w:val="0"/>
                <w:sz w:val="16"/>
                <w:szCs w:val="16"/>
                <w:lang w:val="ru-RU"/>
              </w:rPr>
              <w:t>-</w:t>
            </w:r>
            <w:r w:rsidRPr="00684BBE">
              <w:rPr>
                <w:rFonts w:ascii="Arial" w:hAnsi="Arial" w:cs="Arial"/>
                <w:b/>
                <w:snapToGrid w:val="0"/>
                <w:sz w:val="16"/>
                <w:szCs w:val="16"/>
                <w:lang w:val="ru-RU"/>
              </w:rPr>
              <w:t>ровка</w:t>
            </w:r>
          </w:p>
        </w:tc>
        <w:tc>
          <w:tcPr>
            <w:tcW w:w="408" w:type="pct"/>
            <w:tcBorders>
              <w:left w:val="nil"/>
              <w:bottom w:val="single" w:sz="4" w:space="0" w:color="auto"/>
              <w:right w:val="nil"/>
            </w:tcBorders>
            <w:vAlign w:val="bottom"/>
          </w:tcPr>
          <w:p w:rsidR="00905CB4" w:rsidRPr="00684BBE" w:rsidRDefault="00BC19D9" w:rsidP="00710751">
            <w:pPr>
              <w:spacing w:line="240" w:lineRule="auto"/>
              <w:ind w:left="-108"/>
              <w:jc w:val="right"/>
              <w:rPr>
                <w:rFonts w:ascii="Arial" w:hAnsi="Arial" w:cs="Arial"/>
                <w:b/>
                <w:snapToGrid w:val="0"/>
                <w:sz w:val="16"/>
                <w:szCs w:val="16"/>
                <w:lang w:val="ru-RU"/>
              </w:rPr>
            </w:pPr>
            <w:r w:rsidRPr="00684BBE">
              <w:rPr>
                <w:rFonts w:ascii="Arial" w:hAnsi="Arial" w:cs="Arial"/>
                <w:b/>
                <w:snapToGrid w:val="0"/>
                <w:sz w:val="16"/>
                <w:szCs w:val="16"/>
                <w:lang w:val="ru-RU"/>
              </w:rPr>
              <w:t>Телеком-муникации</w:t>
            </w:r>
          </w:p>
        </w:tc>
        <w:tc>
          <w:tcPr>
            <w:tcW w:w="408" w:type="pct"/>
            <w:tcBorders>
              <w:left w:val="nil"/>
              <w:bottom w:val="single" w:sz="4" w:space="0" w:color="auto"/>
              <w:right w:val="nil"/>
            </w:tcBorders>
            <w:vAlign w:val="bottom"/>
          </w:tcPr>
          <w:p w:rsidR="00AD00EC" w:rsidRPr="00684BBE" w:rsidRDefault="00BC19D9" w:rsidP="00710751">
            <w:pPr>
              <w:spacing w:line="240" w:lineRule="auto"/>
              <w:ind w:left="-108"/>
              <w:jc w:val="right"/>
              <w:rPr>
                <w:rFonts w:ascii="Arial" w:hAnsi="Arial" w:cs="Arial"/>
                <w:b/>
                <w:snapToGrid w:val="0"/>
                <w:sz w:val="16"/>
                <w:szCs w:val="16"/>
                <w:lang w:val="ru-RU"/>
              </w:rPr>
            </w:pPr>
            <w:r w:rsidRPr="00684BBE">
              <w:rPr>
                <w:rFonts w:ascii="Arial" w:hAnsi="Arial" w:cs="Arial"/>
                <w:b/>
                <w:snapToGrid w:val="0"/>
                <w:sz w:val="16"/>
                <w:szCs w:val="16"/>
                <w:lang w:val="ru-RU"/>
              </w:rPr>
              <w:t>Энергетика</w:t>
            </w:r>
          </w:p>
        </w:tc>
        <w:tc>
          <w:tcPr>
            <w:tcW w:w="408" w:type="pct"/>
            <w:tcBorders>
              <w:left w:val="nil"/>
              <w:bottom w:val="single" w:sz="4" w:space="0" w:color="auto"/>
              <w:right w:val="nil"/>
            </w:tcBorders>
            <w:vAlign w:val="bottom"/>
          </w:tcPr>
          <w:p w:rsidR="00905CB4" w:rsidRPr="00684BBE" w:rsidRDefault="00BC19D9" w:rsidP="00710751">
            <w:pPr>
              <w:spacing w:line="240" w:lineRule="auto"/>
              <w:ind w:left="-108"/>
              <w:jc w:val="right"/>
              <w:rPr>
                <w:rFonts w:ascii="Arial" w:hAnsi="Arial" w:cs="Arial"/>
                <w:b/>
                <w:snapToGrid w:val="0"/>
                <w:sz w:val="16"/>
                <w:szCs w:val="16"/>
                <w:lang w:val="ru-RU"/>
              </w:rPr>
            </w:pPr>
            <w:r w:rsidRPr="00684BBE">
              <w:rPr>
                <w:rFonts w:ascii="Arial" w:hAnsi="Arial" w:cs="Arial"/>
                <w:b/>
                <w:snapToGrid w:val="0"/>
                <w:spacing w:val="-2"/>
                <w:sz w:val="16"/>
                <w:szCs w:val="16"/>
                <w:lang w:val="ru-RU"/>
              </w:rPr>
              <w:t>Финансовые</w:t>
            </w:r>
            <w:r w:rsidRPr="00684BBE">
              <w:rPr>
                <w:rFonts w:ascii="Arial" w:hAnsi="Arial" w:cs="Arial"/>
                <w:b/>
                <w:snapToGrid w:val="0"/>
                <w:sz w:val="16"/>
                <w:szCs w:val="16"/>
                <w:lang w:val="ru-RU"/>
              </w:rPr>
              <w:t xml:space="preserve"> институты и институты развития</w:t>
            </w:r>
          </w:p>
        </w:tc>
        <w:tc>
          <w:tcPr>
            <w:tcW w:w="408" w:type="pct"/>
            <w:tcBorders>
              <w:left w:val="nil"/>
              <w:bottom w:val="single" w:sz="4" w:space="0" w:color="auto"/>
              <w:right w:val="nil"/>
            </w:tcBorders>
            <w:vAlign w:val="bottom"/>
          </w:tcPr>
          <w:p w:rsidR="00905CB4" w:rsidRPr="00684BBE" w:rsidRDefault="00BC19D9" w:rsidP="00710751">
            <w:pPr>
              <w:spacing w:line="240" w:lineRule="auto"/>
              <w:ind w:left="-108"/>
              <w:jc w:val="right"/>
              <w:rPr>
                <w:rFonts w:ascii="Arial" w:hAnsi="Arial" w:cs="Arial"/>
                <w:b/>
                <w:snapToGrid w:val="0"/>
                <w:sz w:val="16"/>
                <w:szCs w:val="16"/>
                <w:lang w:val="ru-RU"/>
              </w:rPr>
            </w:pPr>
            <w:r w:rsidRPr="00684BBE">
              <w:rPr>
                <w:rFonts w:ascii="Arial" w:hAnsi="Arial" w:cs="Arial"/>
                <w:b/>
                <w:snapToGrid w:val="0"/>
                <w:sz w:val="16"/>
                <w:szCs w:val="16"/>
                <w:lang w:val="ru-RU"/>
              </w:rPr>
              <w:t>Корпора</w:t>
            </w:r>
            <w:r w:rsidR="00F50E2E" w:rsidRPr="00684BBE">
              <w:rPr>
                <w:rFonts w:ascii="Arial" w:hAnsi="Arial" w:cs="Arial"/>
                <w:b/>
                <w:snapToGrid w:val="0"/>
                <w:sz w:val="16"/>
                <w:szCs w:val="16"/>
                <w:lang w:val="ru-RU"/>
              </w:rPr>
              <w:t>-</w:t>
            </w:r>
            <w:r w:rsidRPr="00684BBE">
              <w:rPr>
                <w:rFonts w:ascii="Arial" w:hAnsi="Arial" w:cs="Arial"/>
                <w:b/>
                <w:snapToGrid w:val="0"/>
                <w:sz w:val="16"/>
                <w:szCs w:val="16"/>
                <w:lang w:val="ru-RU"/>
              </w:rPr>
              <w:t>тивный центр и проекты</w:t>
            </w:r>
          </w:p>
        </w:tc>
        <w:tc>
          <w:tcPr>
            <w:tcW w:w="408" w:type="pct"/>
            <w:tcBorders>
              <w:left w:val="nil"/>
              <w:bottom w:val="single" w:sz="4" w:space="0" w:color="auto"/>
              <w:right w:val="nil"/>
            </w:tcBorders>
            <w:vAlign w:val="bottom"/>
          </w:tcPr>
          <w:p w:rsidR="00905CB4" w:rsidRPr="00684BBE" w:rsidRDefault="00BC19D9" w:rsidP="00710751">
            <w:pPr>
              <w:spacing w:line="240" w:lineRule="auto"/>
              <w:ind w:left="-108"/>
              <w:jc w:val="right"/>
              <w:rPr>
                <w:rFonts w:ascii="Arial" w:hAnsi="Arial" w:cs="Arial"/>
                <w:b/>
                <w:snapToGrid w:val="0"/>
                <w:sz w:val="16"/>
                <w:szCs w:val="16"/>
                <w:lang w:val="ru-RU"/>
              </w:rPr>
            </w:pPr>
            <w:r w:rsidRPr="00684BBE">
              <w:rPr>
                <w:rFonts w:ascii="Arial" w:hAnsi="Arial" w:cs="Arial"/>
                <w:b/>
                <w:snapToGrid w:val="0"/>
                <w:sz w:val="16"/>
                <w:szCs w:val="16"/>
                <w:lang w:val="ru-RU"/>
              </w:rPr>
              <w:t>Элиминации</w:t>
            </w:r>
          </w:p>
        </w:tc>
        <w:tc>
          <w:tcPr>
            <w:tcW w:w="408" w:type="pct"/>
            <w:tcBorders>
              <w:left w:val="nil"/>
              <w:bottom w:val="single" w:sz="4" w:space="0" w:color="auto"/>
              <w:right w:val="nil"/>
            </w:tcBorders>
            <w:vAlign w:val="bottom"/>
          </w:tcPr>
          <w:p w:rsidR="00905CB4" w:rsidRPr="00684BBE" w:rsidRDefault="00BC19D9" w:rsidP="00710751">
            <w:pPr>
              <w:spacing w:line="240" w:lineRule="auto"/>
              <w:ind w:left="-108"/>
              <w:jc w:val="right"/>
              <w:rPr>
                <w:rFonts w:ascii="Arial" w:hAnsi="Arial" w:cs="Arial"/>
                <w:b/>
                <w:snapToGrid w:val="0"/>
                <w:sz w:val="16"/>
                <w:szCs w:val="16"/>
                <w:lang w:val="ru-RU"/>
              </w:rPr>
            </w:pPr>
            <w:r w:rsidRPr="00684BBE">
              <w:rPr>
                <w:rFonts w:ascii="Arial" w:hAnsi="Arial" w:cs="Arial"/>
                <w:b/>
                <w:snapToGrid w:val="0"/>
                <w:sz w:val="16"/>
                <w:szCs w:val="16"/>
                <w:lang w:val="ru-RU"/>
              </w:rPr>
              <w:t>Всего</w:t>
            </w:r>
            <w:r w:rsidR="00AA3B04" w:rsidRPr="00684BBE">
              <w:rPr>
                <w:rFonts w:ascii="Arial" w:hAnsi="Arial" w:cs="Arial"/>
                <w:b/>
                <w:snapToGrid w:val="0"/>
                <w:sz w:val="16"/>
                <w:szCs w:val="16"/>
                <w:lang w:val="ru-RU"/>
              </w:rPr>
              <w:t xml:space="preserve"> </w:t>
            </w:r>
          </w:p>
        </w:tc>
      </w:tr>
      <w:tr w:rsidR="001C2DD4" w:rsidRPr="00684BBE" w:rsidTr="00411709">
        <w:trPr>
          <w:trHeight w:val="227"/>
        </w:trPr>
        <w:tc>
          <w:tcPr>
            <w:tcW w:w="1323" w:type="pct"/>
            <w:tcBorders>
              <w:top w:val="nil"/>
              <w:left w:val="nil"/>
              <w:right w:val="nil"/>
            </w:tcBorders>
            <w:vAlign w:val="bottom"/>
          </w:tcPr>
          <w:p w:rsidR="00045976" w:rsidRPr="00684BBE" w:rsidRDefault="002D2DFD" w:rsidP="00710751">
            <w:pPr>
              <w:spacing w:line="240" w:lineRule="auto"/>
              <w:ind w:left="62" w:right="-108" w:hanging="170"/>
              <w:jc w:val="left"/>
              <w:rPr>
                <w:rFonts w:ascii="Arial" w:hAnsi="Arial" w:cs="Arial"/>
                <w:snapToGrid w:val="0"/>
                <w:sz w:val="16"/>
                <w:szCs w:val="16"/>
                <w:lang w:val="ru-RU"/>
              </w:rPr>
            </w:pPr>
            <w:r w:rsidRPr="00684BBE">
              <w:rPr>
                <w:rFonts w:ascii="Arial" w:hAnsi="Arial" w:cs="Arial"/>
                <w:snapToGrid w:val="0"/>
                <w:sz w:val="16"/>
                <w:szCs w:val="16"/>
                <w:lang w:val="ru-RU"/>
              </w:rPr>
              <w:t xml:space="preserve"> </w:t>
            </w:r>
          </w:p>
        </w:tc>
        <w:tc>
          <w:tcPr>
            <w:tcW w:w="409" w:type="pct"/>
            <w:tcBorders>
              <w:top w:val="nil"/>
              <w:left w:val="nil"/>
              <w:right w:val="nil"/>
            </w:tcBorders>
            <w:vAlign w:val="bottom"/>
          </w:tcPr>
          <w:p w:rsidR="00045976" w:rsidRPr="00684BBE" w:rsidRDefault="00045976" w:rsidP="00411709">
            <w:pPr>
              <w:tabs>
                <w:tab w:val="decimal" w:pos="907"/>
              </w:tabs>
              <w:spacing w:line="240" w:lineRule="auto"/>
              <w:ind w:left="-108" w:right="-108"/>
              <w:jc w:val="left"/>
              <w:rPr>
                <w:rFonts w:ascii="Arial" w:hAnsi="Arial" w:cs="Arial"/>
                <w:b/>
                <w:bCs/>
                <w:iCs/>
                <w:sz w:val="16"/>
                <w:szCs w:val="16"/>
                <w:lang w:val="ru-RU"/>
              </w:rPr>
            </w:pPr>
          </w:p>
        </w:tc>
        <w:tc>
          <w:tcPr>
            <w:tcW w:w="409" w:type="pct"/>
            <w:tcBorders>
              <w:top w:val="nil"/>
              <w:left w:val="nil"/>
              <w:right w:val="nil"/>
            </w:tcBorders>
            <w:vAlign w:val="bottom"/>
          </w:tcPr>
          <w:p w:rsidR="00045976" w:rsidRPr="00684BBE" w:rsidRDefault="00045976" w:rsidP="00411709">
            <w:pPr>
              <w:tabs>
                <w:tab w:val="decimal" w:pos="907"/>
              </w:tabs>
              <w:spacing w:line="240" w:lineRule="auto"/>
              <w:ind w:left="-108" w:right="-108"/>
              <w:jc w:val="left"/>
              <w:rPr>
                <w:rFonts w:ascii="Arial" w:hAnsi="Arial" w:cs="Arial"/>
                <w:b/>
                <w:bCs/>
                <w:sz w:val="16"/>
                <w:szCs w:val="16"/>
                <w:lang w:val="ru-RU"/>
              </w:rPr>
            </w:pPr>
          </w:p>
        </w:tc>
        <w:tc>
          <w:tcPr>
            <w:tcW w:w="409" w:type="pct"/>
            <w:tcBorders>
              <w:top w:val="nil"/>
              <w:left w:val="nil"/>
              <w:right w:val="nil"/>
            </w:tcBorders>
            <w:vAlign w:val="bottom"/>
          </w:tcPr>
          <w:p w:rsidR="00045976" w:rsidRPr="00684BBE" w:rsidRDefault="00045976" w:rsidP="00411709">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045976" w:rsidRPr="00684BBE" w:rsidRDefault="00045976" w:rsidP="00411709">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045976" w:rsidRPr="00684BBE" w:rsidRDefault="00045976" w:rsidP="00411709">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045976" w:rsidRPr="00684BBE" w:rsidRDefault="00045976" w:rsidP="00411709">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045976" w:rsidRPr="00684BBE" w:rsidRDefault="00045976" w:rsidP="00411709">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045976" w:rsidRPr="00684BBE" w:rsidRDefault="00045976" w:rsidP="00411709">
            <w:pPr>
              <w:tabs>
                <w:tab w:val="decimal" w:pos="907"/>
              </w:tabs>
              <w:spacing w:line="240" w:lineRule="auto"/>
              <w:ind w:left="-108" w:right="-108"/>
              <w:jc w:val="left"/>
              <w:rPr>
                <w:rFonts w:ascii="Arial" w:hAnsi="Arial" w:cs="Arial"/>
                <w:b/>
                <w:iCs/>
                <w:sz w:val="16"/>
                <w:szCs w:val="16"/>
                <w:lang w:val="ru-RU"/>
              </w:rPr>
            </w:pPr>
          </w:p>
        </w:tc>
        <w:tc>
          <w:tcPr>
            <w:tcW w:w="408" w:type="pct"/>
            <w:tcBorders>
              <w:top w:val="nil"/>
              <w:left w:val="nil"/>
              <w:right w:val="nil"/>
            </w:tcBorders>
            <w:vAlign w:val="bottom"/>
          </w:tcPr>
          <w:p w:rsidR="00045976" w:rsidRPr="00684BBE" w:rsidRDefault="00045976" w:rsidP="00411709">
            <w:pPr>
              <w:tabs>
                <w:tab w:val="decimal" w:pos="907"/>
              </w:tabs>
              <w:spacing w:line="240" w:lineRule="auto"/>
              <w:ind w:left="-108" w:right="-108"/>
              <w:jc w:val="left"/>
              <w:rPr>
                <w:rFonts w:ascii="Arial" w:hAnsi="Arial" w:cs="Arial"/>
                <w:b/>
                <w:bCs/>
                <w:sz w:val="16"/>
                <w:szCs w:val="16"/>
                <w:lang w:val="ru-RU"/>
              </w:rPr>
            </w:pPr>
          </w:p>
        </w:tc>
      </w:tr>
      <w:tr w:rsidR="001C2DD4" w:rsidRPr="00684BBE" w:rsidTr="00411709">
        <w:trPr>
          <w:trHeight w:val="227"/>
        </w:trPr>
        <w:tc>
          <w:tcPr>
            <w:tcW w:w="1323" w:type="pct"/>
            <w:tcBorders>
              <w:top w:val="nil"/>
              <w:left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Выручка от реализации внешним покупателям</w:t>
            </w:r>
          </w:p>
        </w:tc>
        <w:tc>
          <w:tcPr>
            <w:tcW w:w="409"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rPr>
            </w:pPr>
            <w:r w:rsidRPr="00684BBE">
              <w:rPr>
                <w:rFonts w:ascii="Arial" w:hAnsi="Arial" w:cs="Arial"/>
                <w:b/>
                <w:bCs/>
                <w:iCs/>
                <w:sz w:val="16"/>
                <w:szCs w:val="16"/>
                <w:lang w:val="ru-RU"/>
              </w:rPr>
              <w:t>1.061.984</w:t>
            </w:r>
          </w:p>
        </w:tc>
        <w:tc>
          <w:tcPr>
            <w:tcW w:w="409"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538.675</w:t>
            </w:r>
          </w:p>
        </w:tc>
        <w:tc>
          <w:tcPr>
            <w:tcW w:w="409"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887.151</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249.997</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299.610</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6</w:t>
            </w:r>
            <w:r w:rsidRPr="00684BBE">
              <w:rPr>
                <w:rFonts w:ascii="Arial" w:hAnsi="Arial" w:cs="Arial"/>
                <w:b/>
                <w:bCs/>
                <w:iCs/>
                <w:sz w:val="16"/>
                <w:szCs w:val="16"/>
                <w:lang w:val="ru-RU"/>
              </w:rPr>
              <w:t>.</w:t>
            </w:r>
            <w:r w:rsidRPr="00684BBE">
              <w:rPr>
                <w:rFonts w:ascii="Arial" w:hAnsi="Arial" w:cs="Arial"/>
                <w:b/>
                <w:bCs/>
                <w:iCs/>
                <w:sz w:val="16"/>
                <w:szCs w:val="16"/>
              </w:rPr>
              <w:t>856</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46</w:t>
            </w:r>
            <w:r w:rsidRPr="00684BBE">
              <w:rPr>
                <w:rFonts w:ascii="Arial" w:hAnsi="Arial" w:cs="Arial"/>
                <w:b/>
                <w:bCs/>
                <w:iCs/>
                <w:sz w:val="16"/>
                <w:szCs w:val="16"/>
              </w:rPr>
              <w:t>.715</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w:t>
            </w:r>
            <w:r w:rsidRPr="00684BBE">
              <w:rPr>
                <w:rFonts w:ascii="Arial" w:hAnsi="Arial" w:cs="Arial"/>
                <w:b/>
                <w:bCs/>
                <w:iCs/>
                <w:sz w:val="16"/>
                <w:szCs w:val="16"/>
              </w:rPr>
              <w:t>.</w:t>
            </w:r>
            <w:r w:rsidRPr="00684BBE">
              <w:rPr>
                <w:rFonts w:ascii="Arial" w:hAnsi="Arial" w:cs="Arial"/>
                <w:b/>
                <w:bCs/>
                <w:iCs/>
                <w:sz w:val="16"/>
                <w:szCs w:val="16"/>
                <w:lang w:val="ru-RU"/>
              </w:rPr>
              <w:t>09</w:t>
            </w:r>
            <w:r w:rsidRPr="00684BBE">
              <w:rPr>
                <w:rFonts w:ascii="Arial" w:hAnsi="Arial" w:cs="Arial"/>
                <w:b/>
                <w:bCs/>
                <w:iCs/>
                <w:sz w:val="16"/>
                <w:szCs w:val="16"/>
              </w:rPr>
              <w:t>0.988</w:t>
            </w:r>
          </w:p>
        </w:tc>
      </w:tr>
      <w:tr w:rsidR="001C2DD4" w:rsidRPr="00684BBE" w:rsidTr="00411709">
        <w:trPr>
          <w:trHeight w:val="227"/>
        </w:trPr>
        <w:tc>
          <w:tcPr>
            <w:tcW w:w="1323" w:type="pct"/>
            <w:tcBorders>
              <w:top w:val="nil"/>
              <w:left w:val="nil"/>
              <w:bottom w:val="single" w:sz="4" w:space="0" w:color="auto"/>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Выручка от реализации другим сегментам</w:t>
            </w:r>
          </w:p>
        </w:tc>
        <w:tc>
          <w:tcPr>
            <w:tcW w:w="409"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51.954</w:t>
            </w:r>
          </w:p>
        </w:tc>
        <w:tc>
          <w:tcPr>
            <w:tcW w:w="409"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24.00</w:t>
            </w:r>
            <w:r w:rsidRPr="00684BBE">
              <w:rPr>
                <w:rFonts w:ascii="Arial" w:hAnsi="Arial" w:cs="Arial"/>
                <w:b/>
                <w:bCs/>
                <w:iCs/>
                <w:sz w:val="16"/>
                <w:szCs w:val="16"/>
              </w:rPr>
              <w:t>5</w:t>
            </w:r>
          </w:p>
        </w:tc>
        <w:tc>
          <w:tcPr>
            <w:tcW w:w="409"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17.865</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4.229</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39.472</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62</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72.036</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(209</w:t>
            </w:r>
            <w:r w:rsidRPr="00684BBE">
              <w:rPr>
                <w:rFonts w:ascii="Arial" w:hAnsi="Arial" w:cs="Arial"/>
                <w:b/>
                <w:bCs/>
                <w:iCs/>
                <w:sz w:val="16"/>
                <w:szCs w:val="16"/>
              </w:rPr>
              <w:t>.</w:t>
            </w:r>
            <w:r w:rsidRPr="00684BBE">
              <w:rPr>
                <w:rFonts w:ascii="Arial" w:hAnsi="Arial" w:cs="Arial"/>
                <w:b/>
                <w:bCs/>
                <w:iCs/>
                <w:sz w:val="16"/>
                <w:szCs w:val="16"/>
                <w:lang w:val="ru-RU"/>
              </w:rPr>
              <w:t>62</w:t>
            </w:r>
            <w:r w:rsidRPr="00684BBE">
              <w:rPr>
                <w:rFonts w:ascii="Arial" w:hAnsi="Arial" w:cs="Arial"/>
                <w:b/>
                <w:bCs/>
                <w:iCs/>
                <w:sz w:val="16"/>
                <w:szCs w:val="16"/>
              </w:rPr>
              <w:t>3</w:t>
            </w:r>
            <w:r w:rsidRPr="00684BBE">
              <w:rPr>
                <w:rFonts w:ascii="Arial" w:hAnsi="Arial" w:cs="Arial"/>
                <w:b/>
                <w:bCs/>
                <w:iCs/>
                <w:sz w:val="16"/>
                <w:szCs w:val="16"/>
                <w:lang w:val="ru-RU"/>
              </w:rPr>
              <w:t>)</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6"/>
                <w:szCs w:val="18"/>
                <w:lang w:val="ru-RU"/>
              </w:rPr>
              <w:t>−</w:t>
            </w:r>
          </w:p>
        </w:tc>
      </w:tr>
      <w:tr w:rsidR="001C2DD4" w:rsidRPr="00684BBE" w:rsidTr="00411709">
        <w:trPr>
          <w:trHeight w:val="227"/>
        </w:trPr>
        <w:tc>
          <w:tcPr>
            <w:tcW w:w="1323" w:type="pct"/>
            <w:tcBorders>
              <w:top w:val="single" w:sz="4" w:space="0" w:color="auto"/>
              <w:left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b/>
                <w:snapToGrid w:val="0"/>
                <w:sz w:val="16"/>
                <w:szCs w:val="16"/>
                <w:lang w:val="ru-RU"/>
              </w:rPr>
              <w:t>Итого выручка</w:t>
            </w:r>
          </w:p>
        </w:tc>
        <w:tc>
          <w:tcPr>
            <w:tcW w:w="409" w:type="pct"/>
            <w:tcBorders>
              <w:top w:val="single" w:sz="4" w:space="0" w:color="auto"/>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1.113.938</w:t>
            </w:r>
          </w:p>
        </w:tc>
        <w:tc>
          <w:tcPr>
            <w:tcW w:w="409" w:type="pct"/>
            <w:tcBorders>
              <w:top w:val="single" w:sz="4" w:space="0" w:color="auto"/>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562.6</w:t>
            </w:r>
            <w:r w:rsidRPr="00684BBE">
              <w:rPr>
                <w:rFonts w:ascii="Arial" w:hAnsi="Arial" w:cs="Arial"/>
                <w:b/>
                <w:bCs/>
                <w:iCs/>
                <w:sz w:val="16"/>
                <w:szCs w:val="16"/>
              </w:rPr>
              <w:t>80</w:t>
            </w:r>
          </w:p>
        </w:tc>
        <w:tc>
          <w:tcPr>
            <w:tcW w:w="409" w:type="pct"/>
            <w:tcBorders>
              <w:top w:val="single" w:sz="4" w:space="0" w:color="auto"/>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905.016</w:t>
            </w:r>
          </w:p>
        </w:tc>
        <w:tc>
          <w:tcPr>
            <w:tcW w:w="408" w:type="pct"/>
            <w:tcBorders>
              <w:top w:val="single" w:sz="4" w:space="0" w:color="auto"/>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254.226</w:t>
            </w:r>
          </w:p>
        </w:tc>
        <w:tc>
          <w:tcPr>
            <w:tcW w:w="408" w:type="pct"/>
            <w:tcBorders>
              <w:top w:val="single" w:sz="4" w:space="0" w:color="auto"/>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339.082</w:t>
            </w:r>
          </w:p>
        </w:tc>
        <w:tc>
          <w:tcPr>
            <w:tcW w:w="408" w:type="pct"/>
            <w:tcBorders>
              <w:top w:val="single" w:sz="4" w:space="0" w:color="auto"/>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6.918</w:t>
            </w:r>
          </w:p>
        </w:tc>
        <w:tc>
          <w:tcPr>
            <w:tcW w:w="408" w:type="pct"/>
            <w:tcBorders>
              <w:top w:val="single" w:sz="4" w:space="0" w:color="auto"/>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11</w:t>
            </w:r>
            <w:r w:rsidRPr="00684BBE">
              <w:rPr>
                <w:rFonts w:ascii="Arial" w:hAnsi="Arial" w:cs="Arial"/>
                <w:b/>
                <w:bCs/>
                <w:iCs/>
                <w:sz w:val="16"/>
                <w:szCs w:val="16"/>
              </w:rPr>
              <w:t>8.751</w:t>
            </w:r>
          </w:p>
        </w:tc>
        <w:tc>
          <w:tcPr>
            <w:tcW w:w="408" w:type="pct"/>
            <w:tcBorders>
              <w:top w:val="single" w:sz="4" w:space="0" w:color="auto"/>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(209</w:t>
            </w:r>
            <w:r w:rsidRPr="00684BBE">
              <w:rPr>
                <w:rFonts w:ascii="Arial" w:hAnsi="Arial" w:cs="Arial"/>
                <w:b/>
                <w:bCs/>
                <w:iCs/>
                <w:sz w:val="16"/>
                <w:szCs w:val="16"/>
              </w:rPr>
              <w:t>.</w:t>
            </w:r>
            <w:r w:rsidRPr="00684BBE">
              <w:rPr>
                <w:rFonts w:ascii="Arial" w:hAnsi="Arial" w:cs="Arial"/>
                <w:b/>
                <w:bCs/>
                <w:iCs/>
                <w:sz w:val="16"/>
                <w:szCs w:val="16"/>
                <w:lang w:val="ru-RU"/>
              </w:rPr>
              <w:t>62</w:t>
            </w:r>
            <w:r w:rsidRPr="00684BBE">
              <w:rPr>
                <w:rFonts w:ascii="Arial" w:hAnsi="Arial" w:cs="Arial"/>
                <w:b/>
                <w:bCs/>
                <w:iCs/>
                <w:sz w:val="16"/>
                <w:szCs w:val="16"/>
              </w:rPr>
              <w:t>3</w:t>
            </w:r>
            <w:r w:rsidRPr="00684BBE">
              <w:rPr>
                <w:rFonts w:ascii="Arial" w:hAnsi="Arial" w:cs="Arial"/>
                <w:b/>
                <w:bCs/>
                <w:iCs/>
                <w:sz w:val="16"/>
                <w:szCs w:val="16"/>
                <w:lang w:val="ru-RU"/>
              </w:rPr>
              <w:t>)</w:t>
            </w:r>
          </w:p>
        </w:tc>
        <w:tc>
          <w:tcPr>
            <w:tcW w:w="408" w:type="pct"/>
            <w:tcBorders>
              <w:top w:val="single" w:sz="4" w:space="0" w:color="auto"/>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w:t>
            </w:r>
            <w:r w:rsidRPr="00684BBE">
              <w:rPr>
                <w:rFonts w:ascii="Arial" w:hAnsi="Arial" w:cs="Arial"/>
                <w:b/>
                <w:bCs/>
                <w:iCs/>
                <w:sz w:val="16"/>
                <w:szCs w:val="16"/>
              </w:rPr>
              <w:t>.</w:t>
            </w:r>
            <w:r w:rsidRPr="00684BBE">
              <w:rPr>
                <w:rFonts w:ascii="Arial" w:hAnsi="Arial" w:cs="Arial"/>
                <w:b/>
                <w:bCs/>
                <w:iCs/>
                <w:sz w:val="16"/>
                <w:szCs w:val="16"/>
                <w:lang w:val="ru-RU"/>
              </w:rPr>
              <w:t>090</w:t>
            </w:r>
            <w:r w:rsidRPr="00684BBE">
              <w:rPr>
                <w:rFonts w:ascii="Arial" w:hAnsi="Arial" w:cs="Arial"/>
                <w:b/>
                <w:bCs/>
                <w:iCs/>
                <w:sz w:val="16"/>
                <w:szCs w:val="16"/>
              </w:rPr>
              <w:t>.</w:t>
            </w:r>
            <w:r w:rsidRPr="00684BBE">
              <w:rPr>
                <w:rFonts w:ascii="Arial" w:hAnsi="Arial" w:cs="Arial"/>
                <w:b/>
                <w:bCs/>
                <w:iCs/>
                <w:sz w:val="16"/>
                <w:szCs w:val="16"/>
                <w:lang w:val="ru-RU"/>
              </w:rPr>
              <w:t>988</w:t>
            </w:r>
          </w:p>
        </w:tc>
      </w:tr>
      <w:tr w:rsidR="001C2DD4" w:rsidRPr="00684BBE" w:rsidTr="00411709">
        <w:trPr>
          <w:trHeight w:val="227"/>
        </w:trPr>
        <w:tc>
          <w:tcPr>
            <w:tcW w:w="1323" w:type="pct"/>
            <w:tcBorders>
              <w:top w:val="nil"/>
              <w:left w:val="nil"/>
              <w:right w:val="nil"/>
            </w:tcBorders>
            <w:vAlign w:val="bottom"/>
          </w:tcPr>
          <w:p w:rsidR="0090196A" w:rsidRPr="00684BBE" w:rsidRDefault="002D2DFD" w:rsidP="00710751">
            <w:pPr>
              <w:spacing w:line="240" w:lineRule="auto"/>
              <w:ind w:left="62" w:right="-108" w:hanging="170"/>
              <w:jc w:val="left"/>
              <w:rPr>
                <w:rFonts w:ascii="Arial" w:hAnsi="Arial" w:cs="Arial"/>
                <w:i/>
                <w:snapToGrid w:val="0"/>
                <w:sz w:val="16"/>
                <w:szCs w:val="16"/>
                <w:lang w:val="ru-RU"/>
              </w:rPr>
            </w:pPr>
            <w:r w:rsidRPr="00684BBE">
              <w:rPr>
                <w:rFonts w:ascii="Arial" w:hAnsi="Arial" w:cs="Arial"/>
                <w:i/>
                <w:snapToGrid w:val="0"/>
                <w:sz w:val="16"/>
                <w:szCs w:val="16"/>
                <w:lang w:val="ru-RU"/>
              </w:rPr>
              <w:t xml:space="preserve"> </w:t>
            </w:r>
          </w:p>
        </w:tc>
        <w:tc>
          <w:tcPr>
            <w:tcW w:w="409" w:type="pct"/>
            <w:tcBorders>
              <w:top w:val="nil"/>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9" w:type="pct"/>
            <w:tcBorders>
              <w:top w:val="nil"/>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9" w:type="pct"/>
            <w:tcBorders>
              <w:top w:val="nil"/>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nil"/>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nil"/>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nil"/>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nil"/>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nil"/>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nil"/>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r>
      <w:tr w:rsidR="001C2DD4" w:rsidRPr="00684BBE" w:rsidTr="00411709">
        <w:trPr>
          <w:trHeight w:val="227"/>
        </w:trPr>
        <w:tc>
          <w:tcPr>
            <w:tcW w:w="1323" w:type="pct"/>
            <w:tcBorders>
              <w:left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b/>
                <w:snapToGrid w:val="0"/>
                <w:sz w:val="16"/>
                <w:szCs w:val="16"/>
                <w:lang w:val="ru-RU"/>
              </w:rPr>
              <w:t xml:space="preserve">Валовая прибыль </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358)</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112</w:t>
            </w:r>
            <w:r w:rsidRPr="00684BBE">
              <w:rPr>
                <w:rFonts w:ascii="Arial" w:hAnsi="Arial" w:cs="Arial"/>
                <w:b/>
                <w:bCs/>
                <w:iCs/>
                <w:sz w:val="16"/>
                <w:szCs w:val="16"/>
              </w:rPr>
              <w:t>.</w:t>
            </w:r>
            <w:r w:rsidRPr="00684BBE">
              <w:rPr>
                <w:rFonts w:ascii="Arial" w:hAnsi="Arial" w:cs="Arial"/>
                <w:b/>
                <w:bCs/>
                <w:iCs/>
                <w:sz w:val="16"/>
                <w:szCs w:val="16"/>
                <w:lang w:val="ru-RU"/>
              </w:rPr>
              <w:t>874</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150</w:t>
            </w:r>
            <w:r w:rsidRPr="00684BBE">
              <w:rPr>
                <w:rFonts w:ascii="Arial" w:hAnsi="Arial" w:cs="Arial"/>
                <w:b/>
                <w:bCs/>
                <w:iCs/>
                <w:sz w:val="16"/>
                <w:szCs w:val="16"/>
              </w:rPr>
              <w:t>.</w:t>
            </w:r>
            <w:r w:rsidRPr="00684BBE">
              <w:rPr>
                <w:rFonts w:ascii="Arial" w:hAnsi="Arial" w:cs="Arial"/>
                <w:b/>
                <w:bCs/>
                <w:iCs/>
                <w:sz w:val="16"/>
                <w:szCs w:val="16"/>
                <w:lang w:val="ru-RU"/>
              </w:rPr>
              <w:t>661</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72</w:t>
            </w:r>
            <w:r w:rsidRPr="00684BBE">
              <w:rPr>
                <w:rFonts w:ascii="Arial" w:hAnsi="Arial" w:cs="Arial"/>
                <w:b/>
                <w:bCs/>
                <w:iCs/>
                <w:sz w:val="16"/>
                <w:szCs w:val="16"/>
              </w:rPr>
              <w:t>.</w:t>
            </w:r>
            <w:r w:rsidRPr="00684BBE">
              <w:rPr>
                <w:rFonts w:ascii="Arial" w:hAnsi="Arial" w:cs="Arial"/>
                <w:b/>
                <w:bCs/>
                <w:iCs/>
                <w:sz w:val="16"/>
                <w:szCs w:val="16"/>
                <w:lang w:val="ru-RU"/>
              </w:rPr>
              <w:t>857</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108</w:t>
            </w:r>
            <w:r w:rsidRPr="00684BBE">
              <w:rPr>
                <w:rFonts w:ascii="Arial" w:hAnsi="Arial" w:cs="Arial"/>
                <w:b/>
                <w:bCs/>
                <w:iCs/>
                <w:sz w:val="16"/>
                <w:szCs w:val="16"/>
              </w:rPr>
              <w:t>.</w:t>
            </w:r>
            <w:r w:rsidRPr="00684BBE">
              <w:rPr>
                <w:rFonts w:ascii="Arial" w:hAnsi="Arial" w:cs="Arial"/>
                <w:b/>
                <w:bCs/>
                <w:iCs/>
                <w:sz w:val="16"/>
                <w:szCs w:val="16"/>
                <w:lang w:val="ru-RU"/>
              </w:rPr>
              <w:t>633</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1.418</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w:t>
            </w:r>
            <w:r w:rsidRPr="00684BBE">
              <w:rPr>
                <w:rFonts w:ascii="Arial" w:hAnsi="Arial" w:cs="Arial"/>
                <w:b/>
                <w:bCs/>
                <w:iCs/>
                <w:sz w:val="16"/>
                <w:szCs w:val="16"/>
              </w:rPr>
              <w:t>5.457</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(75</w:t>
            </w:r>
            <w:r w:rsidRPr="00684BBE">
              <w:rPr>
                <w:rFonts w:ascii="Arial" w:hAnsi="Arial" w:cs="Arial"/>
                <w:b/>
                <w:bCs/>
                <w:iCs/>
                <w:sz w:val="16"/>
                <w:szCs w:val="16"/>
              </w:rPr>
              <w:t>.</w:t>
            </w:r>
            <w:r w:rsidRPr="00684BBE">
              <w:rPr>
                <w:rFonts w:ascii="Arial" w:hAnsi="Arial" w:cs="Arial"/>
                <w:b/>
                <w:bCs/>
                <w:iCs/>
                <w:sz w:val="16"/>
                <w:szCs w:val="16"/>
                <w:lang w:val="ru-RU"/>
              </w:rPr>
              <w:t>854)</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404</w:t>
            </w:r>
            <w:r w:rsidRPr="00684BBE">
              <w:rPr>
                <w:rFonts w:ascii="Arial" w:hAnsi="Arial" w:cs="Arial"/>
                <w:b/>
                <w:bCs/>
                <w:iCs/>
                <w:sz w:val="16"/>
                <w:szCs w:val="16"/>
              </w:rPr>
              <w:t>.</w:t>
            </w:r>
            <w:r w:rsidRPr="00684BBE">
              <w:rPr>
                <w:rFonts w:ascii="Arial" w:hAnsi="Arial" w:cs="Arial"/>
                <w:b/>
                <w:bCs/>
                <w:iCs/>
                <w:sz w:val="16"/>
                <w:szCs w:val="16"/>
                <w:lang w:val="ru-RU"/>
              </w:rPr>
              <w:t>688</w:t>
            </w:r>
          </w:p>
        </w:tc>
      </w:tr>
      <w:tr w:rsidR="001C2DD4" w:rsidRPr="00684BBE" w:rsidTr="00411709">
        <w:trPr>
          <w:trHeight w:val="227"/>
        </w:trPr>
        <w:tc>
          <w:tcPr>
            <w:tcW w:w="1323" w:type="pct"/>
            <w:tcBorders>
              <w:top w:val="nil"/>
              <w:left w:val="nil"/>
              <w:bottom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Общие и административные расходы</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(162.387)</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(35.852)</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(88.472)</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(32.145)</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(22.259)</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w:t>
            </w:r>
            <w:r w:rsidRPr="00684BBE">
              <w:rPr>
                <w:rFonts w:ascii="Arial" w:hAnsi="Arial" w:cs="Arial"/>
                <w:b/>
                <w:bCs/>
                <w:iCs/>
                <w:sz w:val="16"/>
                <w:szCs w:val="16"/>
              </w:rPr>
              <w:t>1.891</w:t>
            </w:r>
            <w:r w:rsidRPr="00684BBE">
              <w:rPr>
                <w:rFonts w:ascii="Arial" w:hAnsi="Arial" w:cs="Arial"/>
                <w:b/>
                <w:bCs/>
                <w:iCs/>
                <w:sz w:val="16"/>
                <w:szCs w:val="16"/>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w:t>
            </w:r>
            <w:r w:rsidRPr="00684BBE">
              <w:rPr>
                <w:rFonts w:ascii="Arial" w:hAnsi="Arial" w:cs="Arial"/>
                <w:b/>
                <w:bCs/>
                <w:iCs/>
                <w:sz w:val="16"/>
                <w:szCs w:val="16"/>
              </w:rPr>
              <w:t>4.116</w:t>
            </w:r>
            <w:r w:rsidRPr="00684BBE">
              <w:rPr>
                <w:rFonts w:ascii="Arial" w:hAnsi="Arial" w:cs="Arial"/>
                <w:b/>
                <w:bCs/>
                <w:iCs/>
                <w:sz w:val="16"/>
                <w:szCs w:val="16"/>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6</w:t>
            </w:r>
            <w:r w:rsidRPr="00684BBE">
              <w:rPr>
                <w:rFonts w:ascii="Arial" w:hAnsi="Arial" w:cs="Arial"/>
                <w:b/>
                <w:bCs/>
                <w:iCs/>
                <w:sz w:val="16"/>
                <w:szCs w:val="16"/>
              </w:rPr>
              <w:t>.</w:t>
            </w:r>
            <w:r w:rsidRPr="00684BBE">
              <w:rPr>
                <w:rFonts w:ascii="Arial" w:hAnsi="Arial" w:cs="Arial"/>
                <w:b/>
                <w:bCs/>
                <w:iCs/>
                <w:sz w:val="16"/>
                <w:szCs w:val="16"/>
                <w:lang w:val="ru-RU"/>
              </w:rPr>
              <w:t>544</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(380</w:t>
            </w:r>
            <w:r w:rsidRPr="00684BBE">
              <w:rPr>
                <w:rFonts w:ascii="Arial" w:hAnsi="Arial" w:cs="Arial"/>
                <w:b/>
                <w:bCs/>
                <w:iCs/>
                <w:sz w:val="16"/>
                <w:szCs w:val="16"/>
              </w:rPr>
              <w:t>.</w:t>
            </w:r>
            <w:r w:rsidRPr="00684BBE">
              <w:rPr>
                <w:rFonts w:ascii="Arial" w:hAnsi="Arial" w:cs="Arial"/>
                <w:b/>
                <w:bCs/>
                <w:iCs/>
                <w:sz w:val="16"/>
                <w:szCs w:val="16"/>
                <w:lang w:val="ru-RU"/>
              </w:rPr>
              <w:t>578)</w:t>
            </w:r>
          </w:p>
        </w:tc>
      </w:tr>
      <w:tr w:rsidR="001C2DD4" w:rsidRPr="00684BBE" w:rsidTr="00411709">
        <w:trPr>
          <w:trHeight w:val="227"/>
        </w:trPr>
        <w:tc>
          <w:tcPr>
            <w:tcW w:w="1323" w:type="pct"/>
            <w:tcBorders>
              <w:top w:val="nil"/>
              <w:left w:val="nil"/>
              <w:bottom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Расходы по транспортировке и реализации</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(195.362)</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(5.367)</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(6.259)</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(7.027)</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(3.204)</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w:t>
            </w:r>
            <w:r w:rsidRPr="00684BBE">
              <w:rPr>
                <w:rFonts w:ascii="Arial" w:hAnsi="Arial" w:cs="Arial"/>
                <w:b/>
                <w:bCs/>
                <w:iCs/>
                <w:sz w:val="16"/>
                <w:szCs w:val="16"/>
              </w:rPr>
              <w:t>.</w:t>
            </w:r>
            <w:r w:rsidRPr="00684BBE">
              <w:rPr>
                <w:rFonts w:ascii="Arial" w:hAnsi="Arial" w:cs="Arial"/>
                <w:b/>
                <w:bCs/>
                <w:iCs/>
                <w:sz w:val="16"/>
                <w:szCs w:val="16"/>
                <w:lang w:val="ru-RU"/>
              </w:rPr>
              <w:t>951</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(211</w:t>
            </w:r>
            <w:r w:rsidRPr="00684BBE">
              <w:rPr>
                <w:rFonts w:ascii="Arial" w:hAnsi="Arial" w:cs="Arial"/>
                <w:b/>
                <w:bCs/>
                <w:iCs/>
                <w:sz w:val="16"/>
                <w:szCs w:val="16"/>
              </w:rPr>
              <w:t>.</w:t>
            </w:r>
            <w:r w:rsidRPr="00684BBE">
              <w:rPr>
                <w:rFonts w:ascii="Arial" w:hAnsi="Arial" w:cs="Arial"/>
                <w:b/>
                <w:bCs/>
                <w:iCs/>
                <w:sz w:val="16"/>
                <w:szCs w:val="16"/>
                <w:lang w:val="ru-RU"/>
              </w:rPr>
              <w:t>268)</w:t>
            </w:r>
          </w:p>
        </w:tc>
      </w:tr>
      <w:tr w:rsidR="001C2DD4" w:rsidRPr="00684BBE" w:rsidTr="00411709">
        <w:trPr>
          <w:trHeight w:val="227"/>
        </w:trPr>
        <w:tc>
          <w:tcPr>
            <w:tcW w:w="1323" w:type="pct"/>
            <w:tcBorders>
              <w:top w:val="nil"/>
              <w:left w:val="nil"/>
              <w:bottom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Финансовый доход</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175.781</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30.269</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7.731</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5.012</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7.019</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w:t>
            </w:r>
            <w:r w:rsidRPr="00684BBE">
              <w:rPr>
                <w:rFonts w:ascii="Arial" w:hAnsi="Arial" w:cs="Arial"/>
                <w:b/>
                <w:bCs/>
                <w:iCs/>
                <w:sz w:val="16"/>
                <w:szCs w:val="16"/>
              </w:rPr>
              <w:t>315</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64</w:t>
            </w:r>
            <w:r w:rsidRPr="00684BBE">
              <w:rPr>
                <w:rFonts w:ascii="Arial" w:hAnsi="Arial" w:cs="Arial"/>
                <w:b/>
                <w:bCs/>
                <w:iCs/>
                <w:sz w:val="16"/>
                <w:szCs w:val="16"/>
              </w:rPr>
              <w:t>.526</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(12</w:t>
            </w:r>
            <w:r w:rsidRPr="00684BBE">
              <w:rPr>
                <w:rFonts w:ascii="Arial" w:hAnsi="Arial" w:cs="Arial"/>
                <w:b/>
                <w:bCs/>
                <w:iCs/>
                <w:sz w:val="16"/>
                <w:szCs w:val="16"/>
              </w:rPr>
              <w:t>.</w:t>
            </w:r>
            <w:r w:rsidRPr="00684BBE">
              <w:rPr>
                <w:rFonts w:ascii="Arial" w:hAnsi="Arial" w:cs="Arial"/>
                <w:b/>
                <w:bCs/>
                <w:iCs/>
                <w:sz w:val="16"/>
                <w:szCs w:val="16"/>
                <w:lang w:val="ru-RU"/>
              </w:rPr>
              <w:t>531)</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282</w:t>
            </w:r>
            <w:r w:rsidRPr="00684BBE">
              <w:rPr>
                <w:rFonts w:ascii="Arial" w:hAnsi="Arial" w:cs="Arial"/>
                <w:b/>
                <w:bCs/>
                <w:iCs/>
                <w:sz w:val="16"/>
                <w:szCs w:val="16"/>
              </w:rPr>
              <w:t>.</w:t>
            </w:r>
            <w:r w:rsidRPr="00684BBE">
              <w:rPr>
                <w:rFonts w:ascii="Arial" w:hAnsi="Arial" w:cs="Arial"/>
                <w:b/>
                <w:bCs/>
                <w:iCs/>
                <w:sz w:val="16"/>
                <w:szCs w:val="16"/>
                <w:lang w:val="ru-RU"/>
              </w:rPr>
              <w:t>122</w:t>
            </w:r>
          </w:p>
        </w:tc>
      </w:tr>
      <w:tr w:rsidR="001C2DD4" w:rsidRPr="00684BBE" w:rsidTr="00411709">
        <w:trPr>
          <w:trHeight w:val="227"/>
        </w:trPr>
        <w:tc>
          <w:tcPr>
            <w:tcW w:w="1323" w:type="pct"/>
            <w:tcBorders>
              <w:top w:val="nil"/>
              <w:left w:val="nil"/>
              <w:bottom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Финансовые затраты</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(220.202)</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(12.133)</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(71.674)</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(8.507)</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(28.501)</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(1.785)</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454)</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22</w:t>
            </w:r>
            <w:r w:rsidRPr="00684BBE">
              <w:rPr>
                <w:rFonts w:ascii="Arial" w:hAnsi="Arial" w:cs="Arial"/>
                <w:b/>
                <w:bCs/>
                <w:iCs/>
                <w:sz w:val="16"/>
                <w:szCs w:val="16"/>
              </w:rPr>
              <w:t>.</w:t>
            </w:r>
            <w:r w:rsidRPr="00684BBE">
              <w:rPr>
                <w:rFonts w:ascii="Arial" w:hAnsi="Arial" w:cs="Arial"/>
                <w:b/>
                <w:bCs/>
                <w:iCs/>
                <w:sz w:val="16"/>
                <w:szCs w:val="16"/>
                <w:lang w:val="ru-RU"/>
              </w:rPr>
              <w:t>767</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(321</w:t>
            </w:r>
            <w:r w:rsidRPr="00684BBE">
              <w:rPr>
                <w:rFonts w:ascii="Arial" w:hAnsi="Arial" w:cs="Arial"/>
                <w:b/>
                <w:bCs/>
                <w:iCs/>
                <w:sz w:val="16"/>
                <w:szCs w:val="16"/>
              </w:rPr>
              <w:t>.</w:t>
            </w:r>
            <w:r w:rsidRPr="00684BBE">
              <w:rPr>
                <w:rFonts w:ascii="Arial" w:hAnsi="Arial" w:cs="Arial"/>
                <w:b/>
                <w:bCs/>
                <w:iCs/>
                <w:sz w:val="16"/>
                <w:szCs w:val="16"/>
                <w:lang w:val="ru-RU"/>
              </w:rPr>
              <w:t>489)</w:t>
            </w:r>
          </w:p>
        </w:tc>
      </w:tr>
      <w:tr w:rsidR="001C2DD4" w:rsidRPr="00684BBE" w:rsidTr="00411709">
        <w:trPr>
          <w:trHeight w:val="227"/>
        </w:trPr>
        <w:tc>
          <w:tcPr>
            <w:tcW w:w="1323" w:type="pct"/>
            <w:tcBorders>
              <w:left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Доля в прибыли совместных предприятий и ассоциированных компаний</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125.856</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44.880</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(12.188)</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(10.062)</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937</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149</w:t>
            </w:r>
            <w:r w:rsidRPr="00684BBE">
              <w:rPr>
                <w:rFonts w:ascii="Arial" w:hAnsi="Arial" w:cs="Arial"/>
                <w:b/>
                <w:bCs/>
                <w:iCs/>
                <w:sz w:val="16"/>
                <w:szCs w:val="16"/>
              </w:rPr>
              <w:t>.</w:t>
            </w:r>
            <w:r w:rsidRPr="00684BBE">
              <w:rPr>
                <w:rFonts w:ascii="Arial" w:hAnsi="Arial" w:cs="Arial"/>
                <w:b/>
                <w:bCs/>
                <w:iCs/>
                <w:sz w:val="16"/>
                <w:szCs w:val="16"/>
                <w:lang w:val="ru-RU"/>
              </w:rPr>
              <w:t>423</w:t>
            </w:r>
          </w:p>
        </w:tc>
      </w:tr>
      <w:tr w:rsidR="001C2DD4" w:rsidRPr="00684BBE" w:rsidTr="00411709">
        <w:trPr>
          <w:trHeight w:val="227"/>
        </w:trPr>
        <w:tc>
          <w:tcPr>
            <w:tcW w:w="1323" w:type="pct"/>
            <w:tcBorders>
              <w:top w:val="nil"/>
              <w:left w:val="nil"/>
              <w:right w:val="nil"/>
            </w:tcBorders>
            <w:vAlign w:val="bottom"/>
          </w:tcPr>
          <w:p w:rsidR="00347105" w:rsidRPr="00684BBE" w:rsidRDefault="00347105"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Доход/(убыток) от курсовой разницы, нетто</w:t>
            </w:r>
          </w:p>
        </w:tc>
        <w:tc>
          <w:tcPr>
            <w:tcW w:w="409"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520.421</w:t>
            </w:r>
          </w:p>
        </w:tc>
        <w:tc>
          <w:tcPr>
            <w:tcW w:w="409"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(61.093)</w:t>
            </w:r>
          </w:p>
        </w:tc>
        <w:tc>
          <w:tcPr>
            <w:tcW w:w="409"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(436.120)</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4.207</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(121.434)</w:t>
            </w:r>
          </w:p>
        </w:tc>
        <w:tc>
          <w:tcPr>
            <w:tcW w:w="408" w:type="pct"/>
            <w:tcBorders>
              <w:top w:val="nil"/>
              <w:left w:val="nil"/>
              <w:right w:val="nil"/>
            </w:tcBorders>
            <w:vAlign w:val="bottom"/>
          </w:tcPr>
          <w:p w:rsidR="00347105" w:rsidRPr="00684BBE" w:rsidRDefault="00220389"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(4.665)</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782.043</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683</w:t>
            </w:r>
            <w:r w:rsidRPr="00684BBE">
              <w:rPr>
                <w:rFonts w:ascii="Arial" w:hAnsi="Arial" w:cs="Arial"/>
                <w:b/>
                <w:bCs/>
                <w:iCs/>
                <w:sz w:val="16"/>
                <w:szCs w:val="16"/>
              </w:rPr>
              <w:t>.</w:t>
            </w:r>
            <w:r w:rsidRPr="00684BBE">
              <w:rPr>
                <w:rFonts w:ascii="Arial" w:hAnsi="Arial" w:cs="Arial"/>
                <w:b/>
                <w:bCs/>
                <w:iCs/>
                <w:sz w:val="16"/>
                <w:szCs w:val="16"/>
                <w:lang w:val="ru-RU"/>
              </w:rPr>
              <w:t>35</w:t>
            </w:r>
            <w:r w:rsidRPr="00684BBE">
              <w:rPr>
                <w:rFonts w:ascii="Arial" w:hAnsi="Arial" w:cs="Arial"/>
                <w:b/>
                <w:bCs/>
                <w:iCs/>
                <w:sz w:val="16"/>
                <w:szCs w:val="16"/>
              </w:rPr>
              <w:t>9</w:t>
            </w:r>
          </w:p>
        </w:tc>
      </w:tr>
      <w:tr w:rsidR="001C2DD4" w:rsidRPr="00684BBE" w:rsidTr="00411709">
        <w:trPr>
          <w:trHeight w:val="227"/>
        </w:trPr>
        <w:tc>
          <w:tcPr>
            <w:tcW w:w="1323" w:type="pct"/>
            <w:tcBorders>
              <w:top w:val="nil"/>
              <w:left w:val="nil"/>
              <w:right w:val="nil"/>
            </w:tcBorders>
            <w:vAlign w:val="bottom"/>
          </w:tcPr>
          <w:p w:rsidR="00DE34F1" w:rsidRPr="00684BBE" w:rsidRDefault="00DE34F1" w:rsidP="00710751">
            <w:pPr>
              <w:spacing w:line="240" w:lineRule="auto"/>
              <w:ind w:left="62" w:right="-108" w:hanging="170"/>
              <w:jc w:val="left"/>
              <w:rPr>
                <w:rFonts w:ascii="Arial" w:hAnsi="Arial" w:cs="Arial"/>
                <w:b/>
                <w:bCs/>
                <w:i/>
                <w:snapToGrid w:val="0"/>
                <w:sz w:val="16"/>
                <w:szCs w:val="16"/>
                <w:lang w:val="ru-RU"/>
              </w:rPr>
            </w:pPr>
            <w:r w:rsidRPr="00684BBE">
              <w:rPr>
                <w:rFonts w:ascii="Arial" w:hAnsi="Arial" w:cs="Arial"/>
                <w:snapToGrid w:val="0"/>
                <w:sz w:val="16"/>
                <w:szCs w:val="16"/>
                <w:lang w:val="ru-RU"/>
              </w:rPr>
              <w:t>Износ, истощение и амортизация</w:t>
            </w:r>
          </w:p>
        </w:tc>
        <w:tc>
          <w:tcPr>
            <w:tcW w:w="409"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(141.966)</w:t>
            </w:r>
          </w:p>
        </w:tc>
        <w:tc>
          <w:tcPr>
            <w:tcW w:w="409"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(20.166)</w:t>
            </w:r>
          </w:p>
        </w:tc>
        <w:tc>
          <w:tcPr>
            <w:tcW w:w="409"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(118.218)</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(32.505)</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(50.015)</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w:t>
            </w:r>
            <w:r w:rsidRPr="00684BBE">
              <w:rPr>
                <w:rFonts w:ascii="Arial" w:hAnsi="Arial" w:cs="Arial"/>
                <w:b/>
                <w:bCs/>
                <w:iCs/>
                <w:sz w:val="16"/>
                <w:szCs w:val="16"/>
              </w:rPr>
              <w:t>175</w:t>
            </w:r>
            <w:r w:rsidRPr="00684BBE">
              <w:rPr>
                <w:rFonts w:ascii="Arial" w:hAnsi="Arial" w:cs="Arial"/>
                <w:b/>
                <w:bCs/>
                <w:iCs/>
                <w:sz w:val="16"/>
                <w:szCs w:val="16"/>
                <w:lang w:val="ru-RU"/>
              </w:rPr>
              <w:t>)</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w:t>
            </w:r>
            <w:r w:rsidRPr="00684BBE">
              <w:rPr>
                <w:rFonts w:ascii="Arial" w:hAnsi="Arial" w:cs="Arial"/>
                <w:b/>
                <w:bCs/>
                <w:iCs/>
                <w:sz w:val="16"/>
                <w:szCs w:val="16"/>
              </w:rPr>
              <w:t>578</w:t>
            </w:r>
            <w:r w:rsidRPr="00684BBE">
              <w:rPr>
                <w:rFonts w:ascii="Arial" w:hAnsi="Arial" w:cs="Arial"/>
                <w:b/>
                <w:bCs/>
                <w:iCs/>
                <w:sz w:val="16"/>
                <w:szCs w:val="16"/>
                <w:lang w:val="ru-RU"/>
              </w:rPr>
              <w:t>)</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(363</w:t>
            </w:r>
            <w:r w:rsidRPr="00684BBE">
              <w:rPr>
                <w:rFonts w:ascii="Arial" w:hAnsi="Arial" w:cs="Arial"/>
                <w:b/>
                <w:bCs/>
                <w:iCs/>
                <w:sz w:val="16"/>
                <w:szCs w:val="16"/>
              </w:rPr>
              <w:t>.</w:t>
            </w:r>
            <w:r w:rsidRPr="00684BBE">
              <w:rPr>
                <w:rFonts w:ascii="Arial" w:hAnsi="Arial" w:cs="Arial"/>
                <w:b/>
                <w:bCs/>
                <w:iCs/>
                <w:sz w:val="16"/>
                <w:szCs w:val="16"/>
                <w:lang w:val="ru-RU"/>
              </w:rPr>
              <w:t>623)</w:t>
            </w:r>
          </w:p>
        </w:tc>
      </w:tr>
      <w:tr w:rsidR="001C2DD4" w:rsidRPr="00684BBE" w:rsidTr="00411709">
        <w:trPr>
          <w:trHeight w:val="227"/>
        </w:trPr>
        <w:tc>
          <w:tcPr>
            <w:tcW w:w="1323" w:type="pct"/>
            <w:tcBorders>
              <w:top w:val="nil"/>
              <w:left w:val="nil"/>
              <w:bottom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Обесценение основных средств</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(99.300)</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(22.813)</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(1.990)</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(35)</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(3.572)</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(127</w:t>
            </w:r>
            <w:r w:rsidRPr="00684BBE">
              <w:rPr>
                <w:rFonts w:ascii="Arial" w:hAnsi="Arial" w:cs="Arial"/>
                <w:b/>
                <w:bCs/>
                <w:iCs/>
                <w:sz w:val="16"/>
                <w:szCs w:val="16"/>
              </w:rPr>
              <w:t>.</w:t>
            </w:r>
            <w:r w:rsidRPr="00684BBE">
              <w:rPr>
                <w:rFonts w:ascii="Arial" w:hAnsi="Arial" w:cs="Arial"/>
                <w:b/>
                <w:bCs/>
                <w:iCs/>
                <w:sz w:val="16"/>
                <w:szCs w:val="16"/>
                <w:lang w:val="ru-RU"/>
              </w:rPr>
              <w:t>710)</w:t>
            </w:r>
          </w:p>
        </w:tc>
      </w:tr>
      <w:tr w:rsidR="001C2DD4" w:rsidRPr="00684BBE" w:rsidTr="00411709">
        <w:trPr>
          <w:trHeight w:val="227"/>
        </w:trPr>
        <w:tc>
          <w:tcPr>
            <w:tcW w:w="1323" w:type="pct"/>
            <w:tcBorders>
              <w:top w:val="nil"/>
              <w:left w:val="nil"/>
              <w:bottom w:val="nil"/>
              <w:right w:val="nil"/>
            </w:tcBorders>
            <w:vAlign w:val="bottom"/>
          </w:tcPr>
          <w:p w:rsidR="00DE34F1" w:rsidRPr="00684BBE" w:rsidRDefault="00DE34F1" w:rsidP="00710751">
            <w:pPr>
              <w:spacing w:line="240" w:lineRule="auto"/>
              <w:ind w:left="62" w:right="-108" w:hanging="170"/>
              <w:jc w:val="left"/>
              <w:rPr>
                <w:rFonts w:ascii="Arial" w:hAnsi="Arial" w:cs="Arial"/>
                <w:b/>
                <w:bCs/>
                <w:sz w:val="16"/>
                <w:szCs w:val="16"/>
                <w:lang w:val="ru-RU"/>
              </w:rPr>
            </w:pPr>
            <w:r w:rsidRPr="00684BBE">
              <w:rPr>
                <w:rFonts w:ascii="Arial" w:hAnsi="Arial" w:cs="Arial"/>
                <w:snapToGrid w:val="0"/>
                <w:sz w:val="16"/>
                <w:szCs w:val="16"/>
                <w:lang w:val="ru-RU"/>
              </w:rPr>
              <w:t>Обесценение гудвилла</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(11.922)</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(11</w:t>
            </w:r>
            <w:r w:rsidRPr="00684BBE">
              <w:rPr>
                <w:rFonts w:ascii="Arial" w:hAnsi="Arial" w:cs="Arial"/>
                <w:b/>
                <w:bCs/>
                <w:iCs/>
                <w:sz w:val="16"/>
                <w:szCs w:val="16"/>
              </w:rPr>
              <w:t>.</w:t>
            </w:r>
            <w:r w:rsidRPr="00684BBE">
              <w:rPr>
                <w:rFonts w:ascii="Arial" w:hAnsi="Arial" w:cs="Arial"/>
                <w:b/>
                <w:bCs/>
                <w:iCs/>
                <w:sz w:val="16"/>
                <w:szCs w:val="16"/>
                <w:lang w:val="ru-RU"/>
              </w:rPr>
              <w:t>922)</w:t>
            </w:r>
          </w:p>
        </w:tc>
      </w:tr>
      <w:tr w:rsidR="001C2DD4" w:rsidRPr="00684BBE" w:rsidTr="00411709">
        <w:trPr>
          <w:trHeight w:val="227"/>
        </w:trPr>
        <w:tc>
          <w:tcPr>
            <w:tcW w:w="1323" w:type="pct"/>
            <w:tcBorders>
              <w:top w:val="nil"/>
              <w:left w:val="nil"/>
              <w:bottom w:val="nil"/>
              <w:right w:val="nil"/>
            </w:tcBorders>
            <w:vAlign w:val="bottom"/>
          </w:tcPr>
          <w:p w:rsidR="00DE34F1" w:rsidRPr="00684BBE" w:rsidRDefault="00DE34F1" w:rsidP="00710751">
            <w:pPr>
              <w:spacing w:line="240" w:lineRule="auto"/>
              <w:ind w:left="62" w:right="-108" w:hanging="170"/>
              <w:jc w:val="left"/>
              <w:rPr>
                <w:rFonts w:ascii="Arial" w:hAnsi="Arial" w:cs="Arial"/>
                <w:sz w:val="16"/>
                <w:szCs w:val="16"/>
                <w:lang w:val="ru-RU"/>
              </w:rPr>
            </w:pPr>
            <w:r w:rsidRPr="00684BBE">
              <w:rPr>
                <w:rFonts w:ascii="Arial" w:hAnsi="Arial" w:cs="Arial"/>
                <w:sz w:val="16"/>
                <w:szCs w:val="16"/>
                <w:lang w:val="ru-RU"/>
              </w:rPr>
              <w:t>Обесценение прочих активов</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(112.371)</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(9.680)</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(2.792)</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(1.043)</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(129)</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(26</w:t>
            </w:r>
            <w:r w:rsidRPr="00684BBE">
              <w:rPr>
                <w:rFonts w:ascii="Arial" w:hAnsi="Arial" w:cs="Arial"/>
                <w:b/>
                <w:bCs/>
                <w:iCs/>
                <w:sz w:val="16"/>
                <w:szCs w:val="16"/>
              </w:rPr>
              <w:t>.</w:t>
            </w:r>
            <w:r w:rsidRPr="00684BBE">
              <w:rPr>
                <w:rFonts w:ascii="Arial" w:hAnsi="Arial" w:cs="Arial"/>
                <w:b/>
                <w:bCs/>
                <w:iCs/>
                <w:sz w:val="16"/>
                <w:szCs w:val="16"/>
                <w:lang w:val="ru-RU"/>
              </w:rPr>
              <w:t>630)</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(152</w:t>
            </w:r>
            <w:r w:rsidRPr="00684BBE">
              <w:rPr>
                <w:rFonts w:ascii="Arial" w:hAnsi="Arial" w:cs="Arial"/>
                <w:b/>
                <w:bCs/>
                <w:iCs/>
                <w:sz w:val="16"/>
                <w:szCs w:val="16"/>
              </w:rPr>
              <w:t>.</w:t>
            </w:r>
            <w:r w:rsidRPr="00684BBE">
              <w:rPr>
                <w:rFonts w:ascii="Arial" w:hAnsi="Arial" w:cs="Arial"/>
                <w:b/>
                <w:bCs/>
                <w:iCs/>
                <w:sz w:val="16"/>
                <w:szCs w:val="16"/>
                <w:lang w:val="ru-RU"/>
              </w:rPr>
              <w:t>638)</w:t>
            </w:r>
          </w:p>
        </w:tc>
      </w:tr>
      <w:tr w:rsidR="001C2DD4" w:rsidRPr="00684BBE" w:rsidTr="00411709">
        <w:trPr>
          <w:trHeight w:val="227"/>
        </w:trPr>
        <w:tc>
          <w:tcPr>
            <w:tcW w:w="1323" w:type="pct"/>
            <w:tcBorders>
              <w:top w:val="nil"/>
              <w:left w:val="nil"/>
              <w:bottom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Расходы по подоходному налогу</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(233.165)</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(13.091)</w:t>
            </w:r>
          </w:p>
        </w:tc>
        <w:tc>
          <w:tcPr>
            <w:tcW w:w="409"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4.031</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(9.271)</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(5.998)</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w:t>
            </w:r>
            <w:r w:rsidRPr="00684BBE">
              <w:rPr>
                <w:rFonts w:ascii="Arial" w:hAnsi="Arial" w:cs="Arial"/>
                <w:b/>
                <w:bCs/>
                <w:iCs/>
                <w:sz w:val="16"/>
                <w:szCs w:val="16"/>
              </w:rPr>
              <w:t>768</w:t>
            </w:r>
            <w:r w:rsidRPr="00684BBE">
              <w:rPr>
                <w:rFonts w:ascii="Arial" w:hAnsi="Arial" w:cs="Arial"/>
                <w:b/>
                <w:bCs/>
                <w:iCs/>
                <w:sz w:val="16"/>
                <w:szCs w:val="16"/>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(14</w:t>
            </w:r>
            <w:r w:rsidRPr="00684BBE">
              <w:rPr>
                <w:rFonts w:ascii="Arial" w:hAnsi="Arial" w:cs="Arial"/>
                <w:b/>
                <w:bCs/>
                <w:iCs/>
                <w:sz w:val="16"/>
                <w:szCs w:val="16"/>
              </w:rPr>
              <w:t>.404</w:t>
            </w:r>
            <w:r w:rsidRPr="00684BBE">
              <w:rPr>
                <w:rFonts w:ascii="Arial" w:hAnsi="Arial" w:cs="Arial"/>
                <w:b/>
                <w:bCs/>
                <w:iCs/>
                <w:sz w:val="16"/>
                <w:szCs w:val="16"/>
                <w:lang w:val="ru-RU"/>
              </w:rPr>
              <w:t>)</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353)</w:t>
            </w:r>
          </w:p>
        </w:tc>
        <w:tc>
          <w:tcPr>
            <w:tcW w:w="408" w:type="pct"/>
            <w:tcBorders>
              <w:top w:val="nil"/>
              <w:left w:val="nil"/>
              <w:bottom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(274</w:t>
            </w:r>
            <w:r w:rsidRPr="00684BBE">
              <w:rPr>
                <w:rFonts w:ascii="Arial" w:hAnsi="Arial" w:cs="Arial"/>
                <w:b/>
                <w:bCs/>
                <w:iCs/>
                <w:sz w:val="16"/>
                <w:szCs w:val="16"/>
              </w:rPr>
              <w:t>.</w:t>
            </w:r>
            <w:r w:rsidRPr="00684BBE">
              <w:rPr>
                <w:rFonts w:ascii="Arial" w:hAnsi="Arial" w:cs="Arial"/>
                <w:b/>
                <w:bCs/>
                <w:iCs/>
                <w:sz w:val="16"/>
                <w:szCs w:val="16"/>
                <w:lang w:val="ru-RU"/>
              </w:rPr>
              <w:t>019)</w:t>
            </w:r>
          </w:p>
        </w:tc>
      </w:tr>
      <w:tr w:rsidR="001C2DD4" w:rsidRPr="00684BBE" w:rsidTr="00411709">
        <w:trPr>
          <w:trHeight w:val="227"/>
        </w:trPr>
        <w:tc>
          <w:tcPr>
            <w:tcW w:w="1323" w:type="pct"/>
            <w:tcBorders>
              <w:top w:val="nil"/>
              <w:left w:val="nil"/>
              <w:right w:val="nil"/>
            </w:tcBorders>
            <w:vAlign w:val="bottom"/>
          </w:tcPr>
          <w:p w:rsidR="00347105" w:rsidRPr="00684BBE" w:rsidRDefault="00347105"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Чист</w:t>
            </w:r>
            <w:r w:rsidR="000C79CE" w:rsidRPr="00684BBE">
              <w:rPr>
                <w:rFonts w:ascii="Arial" w:hAnsi="Arial" w:cs="Arial"/>
                <w:sz w:val="16"/>
                <w:szCs w:val="16"/>
                <w:lang w:val="ru-RU"/>
              </w:rPr>
              <w:t>ый (убыток)/</w:t>
            </w:r>
            <w:r w:rsidRPr="00684BBE">
              <w:rPr>
                <w:rFonts w:ascii="Arial" w:hAnsi="Arial" w:cs="Arial"/>
                <w:sz w:val="16"/>
                <w:szCs w:val="16"/>
                <w:lang w:val="ru-RU"/>
              </w:rPr>
              <w:t>прибыль за год от продолжающейся деятельности</w:t>
            </w:r>
          </w:p>
        </w:tc>
        <w:tc>
          <w:tcPr>
            <w:tcW w:w="409"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(217.415)</w:t>
            </w:r>
          </w:p>
        </w:tc>
        <w:tc>
          <w:tcPr>
            <w:tcW w:w="409"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22.833</w:t>
            </w:r>
          </w:p>
        </w:tc>
        <w:tc>
          <w:tcPr>
            <w:tcW w:w="409"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(450.536)</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26.805</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(75.997)</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2</w:t>
            </w:r>
            <w:r w:rsidRPr="00684BBE">
              <w:rPr>
                <w:rFonts w:ascii="Arial" w:hAnsi="Arial" w:cs="Arial"/>
                <w:b/>
                <w:bCs/>
                <w:iCs/>
                <w:sz w:val="16"/>
                <w:szCs w:val="16"/>
                <w:lang w:val="ru-RU"/>
              </w:rPr>
              <w:t>.</w:t>
            </w:r>
            <w:r w:rsidRPr="00684BBE">
              <w:rPr>
                <w:rFonts w:ascii="Arial" w:hAnsi="Arial" w:cs="Arial"/>
                <w:b/>
                <w:bCs/>
                <w:iCs/>
                <w:sz w:val="16"/>
                <w:szCs w:val="16"/>
              </w:rPr>
              <w:t>404</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8</w:t>
            </w:r>
            <w:r w:rsidRPr="00684BBE">
              <w:rPr>
                <w:rFonts w:ascii="Arial" w:hAnsi="Arial" w:cs="Arial"/>
                <w:b/>
                <w:bCs/>
                <w:iCs/>
                <w:sz w:val="16"/>
                <w:szCs w:val="16"/>
                <w:lang w:val="ru-RU"/>
              </w:rPr>
              <w:t>.709</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726.368</w:t>
            </w:r>
          </w:p>
        </w:tc>
        <w:tc>
          <w:tcPr>
            <w:tcW w:w="408" w:type="pct"/>
            <w:tcBorders>
              <w:top w:val="nil"/>
              <w:left w:val="nil"/>
              <w:right w:val="nil"/>
            </w:tcBorders>
            <w:vAlign w:val="bottom"/>
          </w:tcPr>
          <w:p w:rsidR="00347105" w:rsidRPr="00684BBE" w:rsidRDefault="00347105"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w:t>
            </w:r>
            <w:r w:rsidRPr="00684BBE">
              <w:rPr>
                <w:rFonts w:ascii="Arial" w:hAnsi="Arial" w:cs="Arial"/>
                <w:b/>
                <w:bCs/>
                <w:iCs/>
                <w:sz w:val="16"/>
                <w:szCs w:val="16"/>
              </w:rPr>
              <w:t>3</w:t>
            </w:r>
            <w:r w:rsidRPr="00684BBE">
              <w:rPr>
                <w:rFonts w:ascii="Arial" w:hAnsi="Arial" w:cs="Arial"/>
                <w:b/>
                <w:bCs/>
                <w:iCs/>
                <w:sz w:val="16"/>
                <w:szCs w:val="16"/>
                <w:lang w:val="ru-RU"/>
              </w:rPr>
              <w:t>.</w:t>
            </w:r>
            <w:r w:rsidRPr="00684BBE">
              <w:rPr>
                <w:rFonts w:ascii="Arial" w:hAnsi="Arial" w:cs="Arial"/>
                <w:b/>
                <w:bCs/>
                <w:iCs/>
                <w:sz w:val="16"/>
                <w:szCs w:val="16"/>
              </w:rPr>
              <w:t>171</w:t>
            </w:r>
          </w:p>
        </w:tc>
      </w:tr>
      <w:tr w:rsidR="001C2DD4" w:rsidRPr="00684BBE" w:rsidTr="00411709">
        <w:trPr>
          <w:trHeight w:val="227"/>
        </w:trPr>
        <w:tc>
          <w:tcPr>
            <w:tcW w:w="1323" w:type="pct"/>
            <w:tcBorders>
              <w:top w:val="nil"/>
              <w:left w:val="nil"/>
              <w:bottom w:val="single" w:sz="4" w:space="0" w:color="auto"/>
              <w:right w:val="nil"/>
            </w:tcBorders>
            <w:vAlign w:val="bottom"/>
          </w:tcPr>
          <w:p w:rsidR="00DE34F1" w:rsidRPr="00684BBE" w:rsidRDefault="00411709" w:rsidP="00710751">
            <w:pPr>
              <w:spacing w:line="240" w:lineRule="auto"/>
              <w:ind w:left="62" w:right="-108" w:hanging="170"/>
              <w:jc w:val="left"/>
              <w:rPr>
                <w:rFonts w:ascii="Arial" w:hAnsi="Arial" w:cs="Arial"/>
                <w:b/>
                <w:bCs/>
                <w:sz w:val="16"/>
                <w:szCs w:val="16"/>
                <w:lang w:val="ru-RU"/>
              </w:rPr>
            </w:pPr>
            <w:r w:rsidRPr="00684BBE">
              <w:rPr>
                <w:rFonts w:ascii="Arial" w:hAnsi="Arial" w:cs="Arial"/>
                <w:sz w:val="16"/>
                <w:szCs w:val="16"/>
                <w:lang w:val="ru-RU"/>
              </w:rPr>
              <w:t>Чистая прибыль</w:t>
            </w:r>
            <w:r w:rsidR="000C79CE" w:rsidRPr="00684BBE">
              <w:rPr>
                <w:rFonts w:ascii="Arial" w:hAnsi="Arial" w:cs="Arial"/>
                <w:sz w:val="16"/>
                <w:szCs w:val="16"/>
                <w:lang w:val="ru-RU"/>
              </w:rPr>
              <w:t>/(убыток)</w:t>
            </w:r>
            <w:r w:rsidR="00DE34F1" w:rsidRPr="00684BBE">
              <w:rPr>
                <w:rFonts w:ascii="Arial" w:hAnsi="Arial" w:cs="Arial"/>
                <w:sz w:val="16"/>
                <w:szCs w:val="16"/>
                <w:lang w:val="ru-RU"/>
              </w:rPr>
              <w:t xml:space="preserve">за год от </w:t>
            </w:r>
            <w:r w:rsidR="00F1194A" w:rsidRPr="00684BBE">
              <w:rPr>
                <w:rFonts w:ascii="Arial" w:hAnsi="Arial" w:cs="Arial"/>
                <w:sz w:val="16"/>
                <w:szCs w:val="16"/>
                <w:lang w:val="ru-RU"/>
              </w:rPr>
              <w:t>прекращён</w:t>
            </w:r>
            <w:r w:rsidR="00DE34F1" w:rsidRPr="00684BBE">
              <w:rPr>
                <w:rFonts w:ascii="Arial" w:hAnsi="Arial" w:cs="Arial"/>
                <w:sz w:val="16"/>
                <w:szCs w:val="16"/>
                <w:lang w:val="ru-RU"/>
              </w:rPr>
              <w:t>ной деятельности</w:t>
            </w:r>
          </w:p>
        </w:tc>
        <w:tc>
          <w:tcPr>
            <w:tcW w:w="409"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262</w:t>
            </w:r>
            <w:r w:rsidRPr="00684BBE">
              <w:rPr>
                <w:rFonts w:ascii="Arial" w:hAnsi="Arial" w:cs="Arial"/>
                <w:b/>
                <w:bCs/>
                <w:iCs/>
                <w:sz w:val="16"/>
                <w:szCs w:val="16"/>
              </w:rPr>
              <w:t>.</w:t>
            </w:r>
            <w:r w:rsidRPr="00684BBE">
              <w:rPr>
                <w:rFonts w:ascii="Arial" w:hAnsi="Arial" w:cs="Arial"/>
                <w:b/>
                <w:bCs/>
                <w:iCs/>
                <w:sz w:val="16"/>
                <w:szCs w:val="16"/>
                <w:lang w:val="ru-RU"/>
              </w:rPr>
              <w:t>601</w:t>
            </w:r>
          </w:p>
        </w:tc>
        <w:tc>
          <w:tcPr>
            <w:tcW w:w="409"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w:t>
            </w:r>
          </w:p>
        </w:tc>
        <w:tc>
          <w:tcPr>
            <w:tcW w:w="409"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(465)</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(502)</w:t>
            </w:r>
          </w:p>
        </w:tc>
        <w:tc>
          <w:tcPr>
            <w:tcW w:w="408" w:type="pct"/>
            <w:tcBorders>
              <w:top w:val="nil"/>
              <w:left w:val="nil"/>
              <w:bottom w:val="single" w:sz="4"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261</w:t>
            </w:r>
            <w:r w:rsidRPr="00684BBE">
              <w:rPr>
                <w:rFonts w:ascii="Arial" w:hAnsi="Arial" w:cs="Arial"/>
                <w:b/>
                <w:bCs/>
                <w:iCs/>
                <w:sz w:val="16"/>
                <w:szCs w:val="16"/>
              </w:rPr>
              <w:t>.</w:t>
            </w:r>
            <w:r w:rsidRPr="00684BBE">
              <w:rPr>
                <w:rFonts w:ascii="Arial" w:hAnsi="Arial" w:cs="Arial"/>
                <w:b/>
                <w:bCs/>
                <w:iCs/>
                <w:sz w:val="16"/>
                <w:szCs w:val="16"/>
                <w:lang w:val="ru-RU"/>
              </w:rPr>
              <w:t>631</w:t>
            </w:r>
          </w:p>
        </w:tc>
      </w:tr>
      <w:tr w:rsidR="001C2DD4" w:rsidRPr="00684BBE" w:rsidTr="00411709">
        <w:trPr>
          <w:trHeight w:val="227"/>
        </w:trPr>
        <w:tc>
          <w:tcPr>
            <w:tcW w:w="1323" w:type="pct"/>
            <w:tcBorders>
              <w:top w:val="single" w:sz="4" w:space="0" w:color="auto"/>
              <w:left w:val="nil"/>
              <w:bottom w:val="single" w:sz="12" w:space="0" w:color="auto"/>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b/>
                <w:sz w:val="16"/>
                <w:szCs w:val="16"/>
                <w:lang w:val="ru-RU"/>
              </w:rPr>
              <w:t>Итого чистая прибыль</w:t>
            </w:r>
            <w:r w:rsidR="00BB3F9A" w:rsidRPr="00684BBE">
              <w:rPr>
                <w:rFonts w:ascii="Arial" w:hAnsi="Arial" w:cs="Arial"/>
                <w:b/>
                <w:sz w:val="16"/>
                <w:szCs w:val="16"/>
              </w:rPr>
              <w:t>/</w:t>
            </w:r>
            <w:r w:rsidR="00BB3F9A" w:rsidRPr="00684BBE">
              <w:rPr>
                <w:rFonts w:ascii="Arial" w:hAnsi="Arial" w:cs="Arial"/>
                <w:b/>
                <w:sz w:val="16"/>
                <w:szCs w:val="16"/>
                <w:lang w:val="ru-RU"/>
              </w:rPr>
              <w:t>(убыток)</w:t>
            </w:r>
          </w:p>
        </w:tc>
        <w:tc>
          <w:tcPr>
            <w:tcW w:w="409" w:type="pct"/>
            <w:tcBorders>
              <w:top w:val="single" w:sz="4" w:space="0" w:color="auto"/>
              <w:left w:val="nil"/>
              <w:bottom w:val="single" w:sz="12" w:space="0" w:color="auto"/>
              <w:right w:val="nil"/>
            </w:tcBorders>
            <w:vAlign w:val="bottom"/>
          </w:tcPr>
          <w:p w:rsidR="00DE34F1" w:rsidRPr="00684BBE" w:rsidRDefault="00ED5F29"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45</w:t>
            </w:r>
            <w:r w:rsidR="00DE34F1" w:rsidRPr="00684BBE">
              <w:rPr>
                <w:rFonts w:ascii="Arial" w:hAnsi="Arial" w:cs="Arial"/>
                <w:b/>
                <w:bCs/>
                <w:iCs/>
                <w:sz w:val="16"/>
                <w:szCs w:val="16"/>
              </w:rPr>
              <w:t>.</w:t>
            </w:r>
            <w:r w:rsidRPr="00684BBE">
              <w:rPr>
                <w:rFonts w:ascii="Arial" w:hAnsi="Arial" w:cs="Arial"/>
                <w:b/>
                <w:bCs/>
                <w:iCs/>
                <w:sz w:val="16"/>
                <w:szCs w:val="16"/>
              </w:rPr>
              <w:t>186</w:t>
            </w:r>
          </w:p>
        </w:tc>
        <w:tc>
          <w:tcPr>
            <w:tcW w:w="409" w:type="pct"/>
            <w:tcBorders>
              <w:top w:val="single" w:sz="4" w:space="0" w:color="auto"/>
              <w:left w:val="nil"/>
              <w:bottom w:val="single" w:sz="12" w:space="0" w:color="auto"/>
              <w:right w:val="nil"/>
            </w:tcBorders>
            <w:vAlign w:val="bottom"/>
          </w:tcPr>
          <w:p w:rsidR="00DE34F1" w:rsidRPr="00684BBE" w:rsidRDefault="00ED5F29" w:rsidP="00411709">
            <w:pPr>
              <w:tabs>
                <w:tab w:val="decimal" w:pos="907"/>
              </w:tabs>
              <w:spacing w:line="240" w:lineRule="auto"/>
              <w:ind w:left="-108" w:right="-108"/>
              <w:jc w:val="left"/>
              <w:rPr>
                <w:rFonts w:ascii="Arial" w:hAnsi="Arial" w:cs="Arial"/>
                <w:b/>
                <w:bCs/>
                <w:iCs/>
                <w:sz w:val="16"/>
                <w:szCs w:val="16"/>
              </w:rPr>
            </w:pPr>
            <w:r w:rsidRPr="00684BBE">
              <w:rPr>
                <w:rFonts w:ascii="Arial" w:hAnsi="Arial" w:cs="Arial"/>
                <w:b/>
                <w:bCs/>
                <w:iCs/>
                <w:sz w:val="16"/>
                <w:szCs w:val="16"/>
              </w:rPr>
              <w:t>22</w:t>
            </w:r>
            <w:r w:rsidR="00DE34F1" w:rsidRPr="00684BBE">
              <w:rPr>
                <w:rFonts w:ascii="Arial" w:hAnsi="Arial" w:cs="Arial"/>
                <w:b/>
                <w:bCs/>
                <w:iCs/>
                <w:sz w:val="16"/>
                <w:szCs w:val="16"/>
              </w:rPr>
              <w:t>.</w:t>
            </w:r>
            <w:r w:rsidRPr="00684BBE">
              <w:rPr>
                <w:rFonts w:ascii="Arial" w:hAnsi="Arial" w:cs="Arial"/>
                <w:b/>
                <w:bCs/>
                <w:iCs/>
                <w:sz w:val="16"/>
                <w:szCs w:val="16"/>
              </w:rPr>
              <w:t>832</w:t>
            </w:r>
          </w:p>
        </w:tc>
        <w:tc>
          <w:tcPr>
            <w:tcW w:w="409" w:type="pct"/>
            <w:tcBorders>
              <w:top w:val="single" w:sz="4" w:space="0" w:color="auto"/>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w:t>
            </w:r>
            <w:r w:rsidR="00ED5F29" w:rsidRPr="00684BBE">
              <w:rPr>
                <w:rFonts w:ascii="Arial" w:hAnsi="Arial" w:cs="Arial"/>
                <w:b/>
                <w:bCs/>
                <w:iCs/>
                <w:sz w:val="16"/>
                <w:szCs w:val="16"/>
              </w:rPr>
              <w:t>4</w:t>
            </w:r>
            <w:r w:rsidRPr="00684BBE">
              <w:rPr>
                <w:rFonts w:ascii="Arial" w:hAnsi="Arial" w:cs="Arial"/>
                <w:b/>
                <w:bCs/>
                <w:iCs/>
                <w:sz w:val="16"/>
                <w:szCs w:val="16"/>
                <w:lang w:val="ru-RU"/>
              </w:rPr>
              <w:t>5</w:t>
            </w:r>
            <w:r w:rsidR="00ED5F29" w:rsidRPr="00684BBE">
              <w:rPr>
                <w:rFonts w:ascii="Arial" w:hAnsi="Arial" w:cs="Arial"/>
                <w:b/>
                <w:bCs/>
                <w:iCs/>
                <w:sz w:val="16"/>
                <w:szCs w:val="16"/>
              </w:rPr>
              <w:t>1</w:t>
            </w:r>
            <w:r w:rsidRPr="00684BBE">
              <w:rPr>
                <w:rFonts w:ascii="Arial" w:hAnsi="Arial" w:cs="Arial"/>
                <w:b/>
                <w:bCs/>
                <w:iCs/>
                <w:sz w:val="16"/>
                <w:szCs w:val="16"/>
              </w:rPr>
              <w:t>.</w:t>
            </w:r>
            <w:r w:rsidRPr="00684BBE">
              <w:rPr>
                <w:rFonts w:ascii="Arial" w:hAnsi="Arial" w:cs="Arial"/>
                <w:b/>
                <w:bCs/>
                <w:iCs/>
                <w:sz w:val="16"/>
                <w:szCs w:val="16"/>
                <w:lang w:val="ru-RU"/>
              </w:rPr>
              <w:t>00</w:t>
            </w:r>
            <w:r w:rsidR="00ED5F29" w:rsidRPr="00684BBE">
              <w:rPr>
                <w:rFonts w:ascii="Arial" w:hAnsi="Arial" w:cs="Arial"/>
                <w:b/>
                <w:bCs/>
                <w:iCs/>
                <w:sz w:val="16"/>
                <w:szCs w:val="16"/>
              </w:rPr>
              <w:t>1</w:t>
            </w:r>
            <w:r w:rsidRPr="00684BBE">
              <w:rPr>
                <w:rFonts w:ascii="Arial" w:hAnsi="Arial" w:cs="Arial"/>
                <w:b/>
                <w:bCs/>
                <w:iCs/>
                <w:sz w:val="16"/>
                <w:szCs w:val="16"/>
                <w:lang w:val="ru-RU"/>
              </w:rPr>
              <w:t>)</w:t>
            </w:r>
          </w:p>
        </w:tc>
        <w:tc>
          <w:tcPr>
            <w:tcW w:w="408" w:type="pct"/>
            <w:tcBorders>
              <w:top w:val="single" w:sz="4" w:space="0" w:color="auto"/>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26</w:t>
            </w:r>
            <w:r w:rsidRPr="00684BBE">
              <w:rPr>
                <w:rFonts w:ascii="Arial" w:hAnsi="Arial" w:cs="Arial"/>
                <w:b/>
                <w:bCs/>
                <w:iCs/>
                <w:sz w:val="16"/>
                <w:szCs w:val="16"/>
              </w:rPr>
              <w:t>.</w:t>
            </w:r>
            <w:r w:rsidRPr="00684BBE">
              <w:rPr>
                <w:rFonts w:ascii="Arial" w:hAnsi="Arial" w:cs="Arial"/>
                <w:b/>
                <w:bCs/>
                <w:iCs/>
                <w:sz w:val="16"/>
                <w:szCs w:val="16"/>
                <w:lang w:val="ru-RU"/>
              </w:rPr>
              <w:t>805</w:t>
            </w:r>
          </w:p>
        </w:tc>
        <w:tc>
          <w:tcPr>
            <w:tcW w:w="408" w:type="pct"/>
            <w:tcBorders>
              <w:top w:val="single" w:sz="4" w:space="0" w:color="auto"/>
              <w:left w:val="nil"/>
              <w:bottom w:val="single" w:sz="12" w:space="0" w:color="auto"/>
              <w:right w:val="nil"/>
            </w:tcBorders>
            <w:vAlign w:val="bottom"/>
          </w:tcPr>
          <w:p w:rsidR="00DE34F1" w:rsidRPr="00684BBE" w:rsidRDefault="00ED5F29" w:rsidP="00411709">
            <w:pPr>
              <w:tabs>
                <w:tab w:val="decimal" w:pos="907"/>
              </w:tabs>
              <w:spacing w:line="240" w:lineRule="auto"/>
              <w:ind w:left="-108" w:right="-108"/>
              <w:jc w:val="left"/>
              <w:rPr>
                <w:rFonts w:ascii="Arial" w:hAnsi="Arial" w:cs="Arial"/>
                <w:b/>
                <w:bCs/>
                <w:iCs/>
                <w:sz w:val="16"/>
                <w:szCs w:val="16"/>
              </w:rPr>
            </w:pPr>
            <w:r w:rsidRPr="00684BBE">
              <w:rPr>
                <w:rFonts w:ascii="Arial" w:hAnsi="Arial" w:cs="Arial"/>
                <w:b/>
                <w:bCs/>
                <w:iCs/>
                <w:sz w:val="16"/>
                <w:szCs w:val="16"/>
              </w:rPr>
              <w:t>(7</w:t>
            </w:r>
            <w:r w:rsidR="00DE34F1" w:rsidRPr="00684BBE">
              <w:rPr>
                <w:rFonts w:ascii="Arial" w:hAnsi="Arial" w:cs="Arial"/>
                <w:b/>
                <w:bCs/>
                <w:iCs/>
                <w:sz w:val="16"/>
                <w:szCs w:val="16"/>
                <w:lang w:val="ru-RU"/>
              </w:rPr>
              <w:t>5</w:t>
            </w:r>
            <w:r w:rsidR="00DE34F1" w:rsidRPr="00684BBE">
              <w:rPr>
                <w:rFonts w:ascii="Arial" w:hAnsi="Arial" w:cs="Arial"/>
                <w:b/>
                <w:bCs/>
                <w:iCs/>
                <w:sz w:val="16"/>
                <w:szCs w:val="16"/>
              </w:rPr>
              <w:t>.</w:t>
            </w:r>
            <w:r w:rsidRPr="00684BBE">
              <w:rPr>
                <w:rFonts w:ascii="Arial" w:hAnsi="Arial" w:cs="Arial"/>
                <w:b/>
                <w:bCs/>
                <w:iCs/>
                <w:sz w:val="16"/>
                <w:szCs w:val="16"/>
              </w:rPr>
              <w:t>997)</w:t>
            </w:r>
          </w:p>
        </w:tc>
        <w:tc>
          <w:tcPr>
            <w:tcW w:w="408" w:type="pct"/>
            <w:tcBorders>
              <w:top w:val="single" w:sz="4" w:space="0" w:color="auto"/>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2.404</w:t>
            </w:r>
          </w:p>
        </w:tc>
        <w:tc>
          <w:tcPr>
            <w:tcW w:w="408" w:type="pct"/>
            <w:tcBorders>
              <w:top w:val="single" w:sz="4" w:space="0" w:color="auto"/>
              <w:left w:val="nil"/>
              <w:bottom w:val="single" w:sz="12" w:space="0" w:color="auto"/>
              <w:right w:val="nil"/>
            </w:tcBorders>
            <w:vAlign w:val="bottom"/>
          </w:tcPr>
          <w:p w:rsidR="00DE34F1" w:rsidRPr="00684BBE" w:rsidRDefault="00ED5F29"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8</w:t>
            </w:r>
            <w:r w:rsidR="00DE34F1" w:rsidRPr="00684BBE">
              <w:rPr>
                <w:rFonts w:ascii="Arial" w:hAnsi="Arial" w:cs="Arial"/>
                <w:b/>
                <w:bCs/>
                <w:iCs/>
                <w:sz w:val="16"/>
                <w:szCs w:val="16"/>
              </w:rPr>
              <w:t>.</w:t>
            </w:r>
            <w:r w:rsidRPr="00684BBE">
              <w:rPr>
                <w:rFonts w:ascii="Arial" w:hAnsi="Arial" w:cs="Arial"/>
                <w:b/>
                <w:bCs/>
                <w:iCs/>
                <w:sz w:val="16"/>
                <w:szCs w:val="16"/>
              </w:rPr>
              <w:t>707</w:t>
            </w:r>
          </w:p>
        </w:tc>
        <w:tc>
          <w:tcPr>
            <w:tcW w:w="408" w:type="pct"/>
            <w:tcBorders>
              <w:top w:val="single" w:sz="4" w:space="0" w:color="auto"/>
              <w:left w:val="nil"/>
              <w:bottom w:val="single" w:sz="12" w:space="0" w:color="auto"/>
              <w:right w:val="nil"/>
            </w:tcBorders>
            <w:vAlign w:val="bottom"/>
          </w:tcPr>
          <w:p w:rsidR="00DE34F1" w:rsidRPr="00684BBE" w:rsidRDefault="00ED5F29"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72</w:t>
            </w:r>
            <w:r w:rsidR="00DE34F1" w:rsidRPr="00684BBE">
              <w:rPr>
                <w:rFonts w:ascii="Arial" w:hAnsi="Arial" w:cs="Arial"/>
                <w:b/>
                <w:bCs/>
                <w:iCs/>
                <w:sz w:val="16"/>
                <w:szCs w:val="16"/>
                <w:lang w:val="ru-RU"/>
              </w:rPr>
              <w:t>5</w:t>
            </w:r>
            <w:r w:rsidR="00DE34F1" w:rsidRPr="00684BBE">
              <w:rPr>
                <w:rFonts w:ascii="Arial" w:hAnsi="Arial" w:cs="Arial"/>
                <w:b/>
                <w:bCs/>
                <w:iCs/>
                <w:sz w:val="16"/>
                <w:szCs w:val="16"/>
              </w:rPr>
              <w:t>.</w:t>
            </w:r>
            <w:r w:rsidR="00DE34F1" w:rsidRPr="00684BBE">
              <w:rPr>
                <w:rFonts w:ascii="Arial" w:hAnsi="Arial" w:cs="Arial"/>
                <w:b/>
                <w:bCs/>
                <w:iCs/>
                <w:sz w:val="16"/>
                <w:szCs w:val="16"/>
                <w:lang w:val="ru-RU"/>
              </w:rPr>
              <w:t>8</w:t>
            </w:r>
            <w:r w:rsidRPr="00684BBE">
              <w:rPr>
                <w:rFonts w:ascii="Arial" w:hAnsi="Arial" w:cs="Arial"/>
                <w:b/>
                <w:bCs/>
                <w:iCs/>
                <w:sz w:val="16"/>
                <w:szCs w:val="16"/>
              </w:rPr>
              <w:t>66</w:t>
            </w:r>
          </w:p>
        </w:tc>
        <w:tc>
          <w:tcPr>
            <w:tcW w:w="408" w:type="pct"/>
            <w:tcBorders>
              <w:top w:val="single" w:sz="4" w:space="0" w:color="auto"/>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30</w:t>
            </w:r>
            <w:r w:rsidR="00692C4B" w:rsidRPr="00684BBE">
              <w:rPr>
                <w:rFonts w:ascii="Arial" w:hAnsi="Arial" w:cs="Arial"/>
                <w:b/>
                <w:bCs/>
                <w:iCs/>
                <w:sz w:val="16"/>
                <w:szCs w:val="16"/>
              </w:rPr>
              <w:t>4</w:t>
            </w:r>
            <w:r w:rsidRPr="00684BBE">
              <w:rPr>
                <w:rFonts w:ascii="Arial" w:hAnsi="Arial" w:cs="Arial"/>
                <w:b/>
                <w:bCs/>
                <w:iCs/>
                <w:sz w:val="16"/>
                <w:szCs w:val="16"/>
              </w:rPr>
              <w:t>.</w:t>
            </w:r>
            <w:r w:rsidR="00692C4B" w:rsidRPr="00684BBE">
              <w:rPr>
                <w:rFonts w:ascii="Arial" w:hAnsi="Arial" w:cs="Arial"/>
                <w:b/>
                <w:bCs/>
                <w:iCs/>
                <w:sz w:val="16"/>
                <w:szCs w:val="16"/>
              </w:rPr>
              <w:t>802</w:t>
            </w:r>
          </w:p>
        </w:tc>
      </w:tr>
      <w:tr w:rsidR="001C2DD4" w:rsidRPr="00684BBE" w:rsidTr="00411709">
        <w:trPr>
          <w:trHeight w:val="227"/>
        </w:trPr>
        <w:tc>
          <w:tcPr>
            <w:tcW w:w="1323" w:type="pct"/>
            <w:tcBorders>
              <w:top w:val="single" w:sz="12" w:space="0" w:color="auto"/>
              <w:left w:val="nil"/>
              <w:right w:val="nil"/>
            </w:tcBorders>
            <w:vAlign w:val="bottom"/>
          </w:tcPr>
          <w:p w:rsidR="0090196A" w:rsidRPr="00684BBE" w:rsidRDefault="002D2DFD" w:rsidP="00710751">
            <w:pPr>
              <w:spacing w:line="240" w:lineRule="auto"/>
              <w:ind w:left="62" w:right="-108" w:hanging="170"/>
              <w:jc w:val="left"/>
              <w:rPr>
                <w:rFonts w:ascii="Arial" w:hAnsi="Arial" w:cs="Arial"/>
                <w:i/>
                <w:snapToGrid w:val="0"/>
                <w:sz w:val="16"/>
                <w:szCs w:val="16"/>
                <w:lang w:val="ru-RU"/>
              </w:rPr>
            </w:pPr>
            <w:r w:rsidRPr="00684BBE">
              <w:rPr>
                <w:rFonts w:ascii="Arial" w:hAnsi="Arial" w:cs="Arial"/>
                <w:i/>
                <w:snapToGrid w:val="0"/>
                <w:sz w:val="16"/>
                <w:szCs w:val="16"/>
                <w:lang w:val="ru-RU"/>
              </w:rPr>
              <w:t xml:space="preserve"> </w:t>
            </w:r>
          </w:p>
        </w:tc>
        <w:tc>
          <w:tcPr>
            <w:tcW w:w="409" w:type="pct"/>
            <w:tcBorders>
              <w:top w:val="single" w:sz="12" w:space="0" w:color="auto"/>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9" w:type="pct"/>
            <w:tcBorders>
              <w:top w:val="single" w:sz="12" w:space="0" w:color="auto"/>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9" w:type="pct"/>
            <w:tcBorders>
              <w:top w:val="single" w:sz="12" w:space="0" w:color="auto"/>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single" w:sz="12" w:space="0" w:color="auto"/>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single" w:sz="12" w:space="0" w:color="auto"/>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single" w:sz="12" w:space="0" w:color="auto"/>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single" w:sz="12" w:space="0" w:color="auto"/>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single" w:sz="12" w:space="0" w:color="auto"/>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iCs/>
                <w:sz w:val="16"/>
                <w:szCs w:val="16"/>
                <w:lang w:val="ru-RU"/>
              </w:rPr>
            </w:pPr>
          </w:p>
        </w:tc>
        <w:tc>
          <w:tcPr>
            <w:tcW w:w="408" w:type="pct"/>
            <w:tcBorders>
              <w:top w:val="single" w:sz="12" w:space="0" w:color="auto"/>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r>
      <w:tr w:rsidR="001C2DD4" w:rsidRPr="00684BBE" w:rsidTr="00411709">
        <w:trPr>
          <w:trHeight w:val="227"/>
        </w:trPr>
        <w:tc>
          <w:tcPr>
            <w:tcW w:w="1323" w:type="pct"/>
            <w:tcBorders>
              <w:left w:val="nil"/>
              <w:right w:val="nil"/>
            </w:tcBorders>
            <w:vAlign w:val="bottom"/>
          </w:tcPr>
          <w:p w:rsidR="0090196A" w:rsidRPr="00684BBE" w:rsidRDefault="0090196A"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b/>
                <w:snapToGrid w:val="0"/>
                <w:sz w:val="16"/>
                <w:szCs w:val="16"/>
                <w:lang w:val="ru-RU"/>
              </w:rPr>
              <w:t>Прочая информация по сегментам</w:t>
            </w:r>
          </w:p>
        </w:tc>
        <w:tc>
          <w:tcPr>
            <w:tcW w:w="409" w:type="pct"/>
            <w:tcBorders>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c>
          <w:tcPr>
            <w:tcW w:w="409" w:type="pct"/>
            <w:tcBorders>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c>
          <w:tcPr>
            <w:tcW w:w="409" w:type="pct"/>
            <w:tcBorders>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c>
          <w:tcPr>
            <w:tcW w:w="408" w:type="pct"/>
            <w:tcBorders>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c>
          <w:tcPr>
            <w:tcW w:w="408" w:type="pct"/>
            <w:tcBorders>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c>
          <w:tcPr>
            <w:tcW w:w="408" w:type="pct"/>
            <w:tcBorders>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c>
          <w:tcPr>
            <w:tcW w:w="408" w:type="pct"/>
            <w:tcBorders>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c>
          <w:tcPr>
            <w:tcW w:w="408" w:type="pct"/>
            <w:tcBorders>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c>
          <w:tcPr>
            <w:tcW w:w="408" w:type="pct"/>
            <w:tcBorders>
              <w:left w:val="nil"/>
              <w:right w:val="nil"/>
            </w:tcBorders>
            <w:vAlign w:val="bottom"/>
          </w:tcPr>
          <w:p w:rsidR="0090196A" w:rsidRPr="00684BBE" w:rsidRDefault="0090196A" w:rsidP="00411709">
            <w:pPr>
              <w:tabs>
                <w:tab w:val="decimal" w:pos="907"/>
              </w:tabs>
              <w:spacing w:line="240" w:lineRule="auto"/>
              <w:ind w:left="-108" w:right="-108"/>
              <w:jc w:val="left"/>
              <w:rPr>
                <w:rFonts w:ascii="Arial" w:hAnsi="Arial" w:cs="Arial"/>
                <w:b/>
                <w:bCs/>
                <w:sz w:val="16"/>
                <w:szCs w:val="16"/>
                <w:lang w:val="ru-RU"/>
              </w:rPr>
            </w:pPr>
          </w:p>
        </w:tc>
      </w:tr>
      <w:tr w:rsidR="001C2DD4" w:rsidRPr="00684BBE" w:rsidTr="00411709">
        <w:trPr>
          <w:trHeight w:val="227"/>
        </w:trPr>
        <w:tc>
          <w:tcPr>
            <w:tcW w:w="1323" w:type="pct"/>
            <w:tcBorders>
              <w:left w:val="nil"/>
              <w:right w:val="nil"/>
            </w:tcBorders>
            <w:vAlign w:val="bottom"/>
          </w:tcPr>
          <w:p w:rsidR="00DE34F1" w:rsidRPr="00684BBE" w:rsidRDefault="00DE34F1" w:rsidP="00710751">
            <w:pPr>
              <w:spacing w:line="240" w:lineRule="auto"/>
              <w:ind w:left="62" w:right="-108" w:hanging="170"/>
              <w:jc w:val="left"/>
              <w:rPr>
                <w:rFonts w:ascii="Arial" w:hAnsi="Arial" w:cs="Arial"/>
                <w:bCs/>
                <w:snapToGrid w:val="0"/>
                <w:sz w:val="16"/>
                <w:szCs w:val="16"/>
                <w:lang w:val="ru-RU"/>
              </w:rPr>
            </w:pPr>
            <w:r w:rsidRPr="00684BBE">
              <w:rPr>
                <w:rFonts w:ascii="Arial" w:hAnsi="Arial" w:cs="Arial"/>
                <w:snapToGrid w:val="0"/>
                <w:sz w:val="16"/>
                <w:szCs w:val="16"/>
                <w:lang w:val="ru-RU"/>
              </w:rPr>
              <w:t>Итого активы сегмента</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12.932.833</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1.641.342</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3.109.511</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497.259</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rPr>
            </w:pPr>
            <w:r w:rsidRPr="00684BBE">
              <w:rPr>
                <w:rFonts w:ascii="Arial" w:hAnsi="Arial" w:cs="Arial"/>
                <w:b/>
                <w:bCs/>
                <w:iCs/>
                <w:sz w:val="16"/>
                <w:szCs w:val="16"/>
              </w:rPr>
              <w:t>1.411.125</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161.52</w:t>
            </w:r>
            <w:r w:rsidR="00692C4B" w:rsidRPr="00684BBE">
              <w:rPr>
                <w:rFonts w:ascii="Arial" w:hAnsi="Arial" w:cs="Arial"/>
                <w:b/>
                <w:bCs/>
                <w:iCs/>
                <w:sz w:val="16"/>
                <w:szCs w:val="16"/>
              </w:rPr>
              <w:t>7</w:t>
            </w:r>
          </w:p>
        </w:tc>
        <w:tc>
          <w:tcPr>
            <w:tcW w:w="408" w:type="pct"/>
            <w:tcBorders>
              <w:left w:val="nil"/>
              <w:right w:val="nil"/>
            </w:tcBorders>
            <w:vAlign w:val="bottom"/>
          </w:tcPr>
          <w:p w:rsidR="00DE34F1" w:rsidRPr="00684BBE" w:rsidRDefault="00692C4B"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6</w:t>
            </w:r>
            <w:r w:rsidR="00DE34F1" w:rsidRPr="00684BBE">
              <w:rPr>
                <w:rFonts w:ascii="Arial" w:hAnsi="Arial" w:cs="Arial"/>
                <w:b/>
                <w:bCs/>
                <w:iCs/>
                <w:sz w:val="16"/>
                <w:szCs w:val="16"/>
              </w:rPr>
              <w:t>.</w:t>
            </w:r>
            <w:r w:rsidRPr="00684BBE">
              <w:rPr>
                <w:rFonts w:ascii="Arial" w:hAnsi="Arial" w:cs="Arial"/>
                <w:b/>
                <w:bCs/>
                <w:iCs/>
                <w:sz w:val="16"/>
                <w:szCs w:val="16"/>
              </w:rPr>
              <w:t>972</w:t>
            </w:r>
            <w:r w:rsidR="00DE34F1" w:rsidRPr="00684BBE">
              <w:rPr>
                <w:rFonts w:ascii="Arial" w:hAnsi="Arial" w:cs="Arial"/>
                <w:b/>
                <w:bCs/>
                <w:iCs/>
                <w:sz w:val="16"/>
                <w:szCs w:val="16"/>
              </w:rPr>
              <w:t>.</w:t>
            </w:r>
            <w:r w:rsidRPr="00684BBE">
              <w:rPr>
                <w:rFonts w:ascii="Arial" w:hAnsi="Arial" w:cs="Arial"/>
                <w:b/>
                <w:bCs/>
                <w:iCs/>
                <w:sz w:val="16"/>
                <w:szCs w:val="16"/>
              </w:rPr>
              <w:t>233</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w:t>
            </w:r>
            <w:r w:rsidR="00692C4B" w:rsidRPr="00684BBE">
              <w:rPr>
                <w:rFonts w:ascii="Arial" w:hAnsi="Arial" w:cs="Arial"/>
                <w:b/>
                <w:bCs/>
                <w:iCs/>
                <w:sz w:val="16"/>
                <w:szCs w:val="16"/>
              </w:rPr>
              <w:t>5</w:t>
            </w:r>
            <w:r w:rsidRPr="00684BBE">
              <w:rPr>
                <w:rFonts w:ascii="Arial" w:hAnsi="Arial" w:cs="Arial"/>
                <w:b/>
                <w:bCs/>
                <w:iCs/>
                <w:sz w:val="16"/>
                <w:szCs w:val="16"/>
              </w:rPr>
              <w:t>.</w:t>
            </w:r>
            <w:r w:rsidR="00692C4B" w:rsidRPr="00684BBE">
              <w:rPr>
                <w:rFonts w:ascii="Arial" w:hAnsi="Arial" w:cs="Arial"/>
                <w:b/>
                <w:bCs/>
                <w:iCs/>
                <w:sz w:val="16"/>
                <w:szCs w:val="16"/>
              </w:rPr>
              <w:t>836</w:t>
            </w:r>
            <w:r w:rsidRPr="00684BBE">
              <w:rPr>
                <w:rFonts w:ascii="Arial" w:hAnsi="Arial" w:cs="Arial"/>
                <w:b/>
                <w:bCs/>
                <w:iCs/>
                <w:sz w:val="16"/>
                <w:szCs w:val="16"/>
              </w:rPr>
              <w:t>.</w:t>
            </w:r>
            <w:r w:rsidR="00692C4B" w:rsidRPr="00684BBE">
              <w:rPr>
                <w:rFonts w:ascii="Arial" w:hAnsi="Arial" w:cs="Arial"/>
                <w:b/>
                <w:bCs/>
                <w:iCs/>
                <w:sz w:val="16"/>
                <w:szCs w:val="16"/>
              </w:rPr>
              <w:t>146</w:t>
            </w:r>
            <w:r w:rsidRPr="00684BBE">
              <w:rPr>
                <w:rFonts w:ascii="Arial" w:hAnsi="Arial" w:cs="Arial"/>
                <w:b/>
                <w:bCs/>
                <w:iCs/>
                <w:sz w:val="16"/>
                <w:szCs w:val="16"/>
              </w:rPr>
              <w:t>)</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rPr>
            </w:pPr>
            <w:r w:rsidRPr="00684BBE">
              <w:rPr>
                <w:rFonts w:ascii="Arial" w:hAnsi="Arial" w:cs="Arial"/>
                <w:b/>
                <w:bCs/>
                <w:iCs/>
                <w:sz w:val="16"/>
                <w:szCs w:val="16"/>
              </w:rPr>
              <w:t>20.8</w:t>
            </w:r>
            <w:r w:rsidR="00692C4B" w:rsidRPr="00684BBE">
              <w:rPr>
                <w:rFonts w:ascii="Arial" w:hAnsi="Arial" w:cs="Arial"/>
                <w:b/>
                <w:bCs/>
                <w:iCs/>
                <w:sz w:val="16"/>
                <w:szCs w:val="16"/>
              </w:rPr>
              <w:t>89</w:t>
            </w:r>
            <w:r w:rsidRPr="00684BBE">
              <w:rPr>
                <w:rFonts w:ascii="Arial" w:hAnsi="Arial" w:cs="Arial"/>
                <w:b/>
                <w:bCs/>
                <w:iCs/>
                <w:sz w:val="16"/>
                <w:szCs w:val="16"/>
              </w:rPr>
              <w:t>.</w:t>
            </w:r>
            <w:r w:rsidR="00692C4B" w:rsidRPr="00684BBE">
              <w:rPr>
                <w:rFonts w:ascii="Arial" w:hAnsi="Arial" w:cs="Arial"/>
                <w:b/>
                <w:bCs/>
                <w:iCs/>
                <w:sz w:val="16"/>
                <w:szCs w:val="16"/>
              </w:rPr>
              <w:t>684</w:t>
            </w:r>
          </w:p>
        </w:tc>
      </w:tr>
      <w:tr w:rsidR="001C2DD4" w:rsidRPr="00684BBE" w:rsidTr="00411709">
        <w:trPr>
          <w:trHeight w:val="227"/>
        </w:trPr>
        <w:tc>
          <w:tcPr>
            <w:tcW w:w="1323" w:type="pct"/>
            <w:tcBorders>
              <w:left w:val="nil"/>
              <w:right w:val="nil"/>
            </w:tcBorders>
            <w:vAlign w:val="bottom"/>
          </w:tcPr>
          <w:p w:rsidR="00DE34F1" w:rsidRPr="00684BBE" w:rsidRDefault="00DE34F1" w:rsidP="00710751">
            <w:pPr>
              <w:spacing w:line="240" w:lineRule="auto"/>
              <w:ind w:left="62" w:right="-108" w:hanging="170"/>
              <w:jc w:val="left"/>
              <w:rPr>
                <w:rFonts w:ascii="Arial" w:hAnsi="Arial" w:cs="Arial"/>
                <w:bCs/>
                <w:sz w:val="16"/>
                <w:szCs w:val="16"/>
                <w:lang w:val="ru-RU"/>
              </w:rPr>
            </w:pPr>
            <w:r w:rsidRPr="00684BBE">
              <w:rPr>
                <w:rFonts w:ascii="Arial" w:hAnsi="Arial" w:cs="Arial"/>
                <w:snapToGrid w:val="0"/>
                <w:sz w:val="16"/>
                <w:szCs w:val="16"/>
                <w:lang w:val="ru-RU"/>
              </w:rPr>
              <w:t>Итого обязательства сегмента</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5.672.71</w:t>
            </w:r>
            <w:r w:rsidR="00692C4B" w:rsidRPr="00684BBE">
              <w:rPr>
                <w:rFonts w:ascii="Arial" w:hAnsi="Arial" w:cs="Arial"/>
                <w:b/>
                <w:bCs/>
                <w:iCs/>
                <w:sz w:val="16"/>
                <w:szCs w:val="16"/>
              </w:rPr>
              <w:t>4</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466.381</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2.100.302</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184.982</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749.528</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10</w:t>
            </w:r>
            <w:r w:rsidRPr="00684BBE">
              <w:rPr>
                <w:rFonts w:ascii="Arial" w:hAnsi="Arial" w:cs="Arial"/>
                <w:b/>
                <w:bCs/>
                <w:iCs/>
                <w:sz w:val="16"/>
                <w:szCs w:val="16"/>
              </w:rPr>
              <w:t>6.757</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843</w:t>
            </w:r>
            <w:r w:rsidRPr="00684BBE">
              <w:rPr>
                <w:rFonts w:ascii="Arial" w:hAnsi="Arial" w:cs="Arial"/>
                <w:b/>
                <w:bCs/>
                <w:iCs/>
                <w:sz w:val="16"/>
                <w:szCs w:val="16"/>
              </w:rPr>
              <w:t>.865</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(636</w:t>
            </w:r>
            <w:r w:rsidRPr="00684BBE">
              <w:rPr>
                <w:rFonts w:ascii="Arial" w:hAnsi="Arial" w:cs="Arial"/>
                <w:b/>
                <w:bCs/>
                <w:iCs/>
                <w:sz w:val="16"/>
                <w:szCs w:val="16"/>
              </w:rPr>
              <w:t>.</w:t>
            </w:r>
            <w:r w:rsidRPr="00684BBE">
              <w:rPr>
                <w:rFonts w:ascii="Arial" w:hAnsi="Arial" w:cs="Arial"/>
                <w:b/>
                <w:bCs/>
                <w:iCs/>
                <w:sz w:val="16"/>
                <w:szCs w:val="16"/>
                <w:lang w:val="ru-RU"/>
              </w:rPr>
              <w:t>217)</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10</w:t>
            </w:r>
            <w:r w:rsidRPr="00684BBE">
              <w:rPr>
                <w:rFonts w:ascii="Arial" w:hAnsi="Arial" w:cs="Arial"/>
                <w:b/>
                <w:bCs/>
                <w:iCs/>
                <w:sz w:val="16"/>
                <w:szCs w:val="16"/>
              </w:rPr>
              <w:t>.</w:t>
            </w:r>
            <w:r w:rsidRPr="00684BBE">
              <w:rPr>
                <w:rFonts w:ascii="Arial" w:hAnsi="Arial" w:cs="Arial"/>
                <w:b/>
                <w:bCs/>
                <w:iCs/>
                <w:sz w:val="16"/>
                <w:szCs w:val="16"/>
                <w:lang w:val="ru-RU"/>
              </w:rPr>
              <w:t>488</w:t>
            </w:r>
            <w:r w:rsidRPr="00684BBE">
              <w:rPr>
                <w:rFonts w:ascii="Arial" w:hAnsi="Arial" w:cs="Arial"/>
                <w:b/>
                <w:bCs/>
                <w:iCs/>
                <w:sz w:val="16"/>
                <w:szCs w:val="16"/>
              </w:rPr>
              <w:t>.</w:t>
            </w:r>
            <w:r w:rsidRPr="00684BBE">
              <w:rPr>
                <w:rFonts w:ascii="Arial" w:hAnsi="Arial" w:cs="Arial"/>
                <w:b/>
                <w:bCs/>
                <w:iCs/>
                <w:sz w:val="16"/>
                <w:szCs w:val="16"/>
                <w:lang w:val="ru-RU"/>
              </w:rPr>
              <w:t>31</w:t>
            </w:r>
            <w:r w:rsidR="00692C4B" w:rsidRPr="00684BBE">
              <w:rPr>
                <w:rFonts w:ascii="Arial" w:hAnsi="Arial" w:cs="Arial"/>
                <w:b/>
                <w:bCs/>
                <w:iCs/>
                <w:sz w:val="16"/>
                <w:szCs w:val="16"/>
              </w:rPr>
              <w:t>2</w:t>
            </w:r>
          </w:p>
        </w:tc>
      </w:tr>
      <w:tr w:rsidR="001C2DD4" w:rsidRPr="00684BBE" w:rsidTr="00411709">
        <w:trPr>
          <w:trHeight w:val="227"/>
        </w:trPr>
        <w:tc>
          <w:tcPr>
            <w:tcW w:w="1323" w:type="pct"/>
            <w:tcBorders>
              <w:left w:val="nil"/>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Резервы по сомнительной задолженности</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3.74</w:t>
            </w:r>
            <w:r w:rsidR="00692C4B" w:rsidRPr="00684BBE">
              <w:rPr>
                <w:rFonts w:ascii="Arial" w:hAnsi="Arial" w:cs="Arial"/>
                <w:b/>
                <w:bCs/>
                <w:iCs/>
                <w:sz w:val="16"/>
                <w:szCs w:val="16"/>
              </w:rPr>
              <w:t>4</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1.166</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9.947</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881</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(2.250)</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(517)</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12</w:t>
            </w:r>
            <w:r w:rsidRPr="00684BBE">
              <w:rPr>
                <w:rFonts w:ascii="Arial" w:hAnsi="Arial" w:cs="Arial"/>
                <w:b/>
                <w:bCs/>
                <w:iCs/>
                <w:sz w:val="16"/>
                <w:szCs w:val="16"/>
              </w:rPr>
              <w:t>.</w:t>
            </w:r>
            <w:r w:rsidRPr="00684BBE">
              <w:rPr>
                <w:rFonts w:ascii="Arial" w:hAnsi="Arial" w:cs="Arial"/>
                <w:b/>
                <w:bCs/>
                <w:iCs/>
                <w:sz w:val="16"/>
                <w:szCs w:val="16"/>
                <w:lang w:val="ru-RU"/>
              </w:rPr>
              <w:t>97</w:t>
            </w:r>
            <w:r w:rsidR="00692C4B" w:rsidRPr="00684BBE">
              <w:rPr>
                <w:rFonts w:ascii="Arial" w:hAnsi="Arial" w:cs="Arial"/>
                <w:b/>
                <w:bCs/>
                <w:iCs/>
                <w:sz w:val="16"/>
                <w:szCs w:val="16"/>
              </w:rPr>
              <w:t>2</w:t>
            </w:r>
          </w:p>
        </w:tc>
      </w:tr>
      <w:tr w:rsidR="001C2DD4" w:rsidRPr="00684BBE" w:rsidTr="00411709">
        <w:trPr>
          <w:trHeight w:val="227"/>
        </w:trPr>
        <w:tc>
          <w:tcPr>
            <w:tcW w:w="1323" w:type="pct"/>
            <w:tcBorders>
              <w:left w:val="nil"/>
              <w:right w:val="nil"/>
            </w:tcBorders>
            <w:vAlign w:val="bottom"/>
          </w:tcPr>
          <w:p w:rsidR="00DE34F1" w:rsidRPr="00684BBE" w:rsidRDefault="00DE34F1" w:rsidP="00710751">
            <w:pPr>
              <w:spacing w:line="240" w:lineRule="auto"/>
              <w:ind w:left="62" w:right="-108" w:hanging="170"/>
              <w:jc w:val="left"/>
              <w:rPr>
                <w:rFonts w:ascii="Arial" w:hAnsi="Arial" w:cs="Arial"/>
                <w:b/>
                <w:bCs/>
                <w:sz w:val="16"/>
                <w:szCs w:val="16"/>
                <w:lang w:val="ru-RU"/>
              </w:rPr>
            </w:pPr>
            <w:r w:rsidRPr="00684BBE">
              <w:rPr>
                <w:rFonts w:ascii="Arial" w:hAnsi="Arial" w:cs="Arial"/>
                <w:snapToGrid w:val="0"/>
                <w:sz w:val="16"/>
                <w:szCs w:val="16"/>
                <w:lang w:val="ru-RU"/>
              </w:rPr>
              <w:t>Инвестиции в совместные предприятия</w:t>
            </w:r>
            <w:r w:rsidRPr="00684BBE">
              <w:rPr>
                <w:rFonts w:ascii="Arial" w:hAnsi="Arial" w:cs="Arial"/>
                <w:sz w:val="16"/>
                <w:szCs w:val="16"/>
                <w:lang w:val="ru-RU"/>
              </w:rPr>
              <w:t xml:space="preserve"> и в </w:t>
            </w:r>
            <w:r w:rsidRPr="00684BBE">
              <w:rPr>
                <w:rFonts w:ascii="Arial" w:hAnsi="Arial" w:cs="Arial"/>
                <w:snapToGrid w:val="0"/>
                <w:sz w:val="16"/>
                <w:szCs w:val="16"/>
                <w:lang w:val="ru-RU"/>
              </w:rPr>
              <w:t>ассоциированные компании</w:t>
            </w:r>
            <w:r w:rsidRPr="00684BBE">
              <w:rPr>
                <w:rFonts w:ascii="Arial" w:hAnsi="Arial" w:cs="Arial"/>
                <w:sz w:val="16"/>
                <w:szCs w:val="16"/>
                <w:lang w:val="ru-RU"/>
              </w:rPr>
              <w:t xml:space="preserve"> </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1.798.243</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647.563</w:t>
            </w:r>
          </w:p>
        </w:tc>
        <w:tc>
          <w:tcPr>
            <w:tcW w:w="409"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33.003</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104</w:t>
            </w:r>
            <w:r w:rsidRPr="00684BBE">
              <w:rPr>
                <w:rFonts w:ascii="Arial" w:hAnsi="Arial" w:cs="Arial"/>
                <w:b/>
                <w:bCs/>
                <w:iCs/>
                <w:sz w:val="16"/>
                <w:szCs w:val="16"/>
                <w:lang w:val="ru-RU"/>
              </w:rPr>
              <w:t>.</w:t>
            </w:r>
            <w:r w:rsidRPr="00684BBE">
              <w:rPr>
                <w:rFonts w:ascii="Arial" w:hAnsi="Arial" w:cs="Arial"/>
                <w:b/>
                <w:bCs/>
                <w:iCs/>
                <w:sz w:val="16"/>
                <w:szCs w:val="16"/>
              </w:rPr>
              <w:t>788</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21.767</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(21</w:t>
            </w:r>
            <w:r w:rsidRPr="00684BBE">
              <w:rPr>
                <w:rFonts w:ascii="Arial" w:hAnsi="Arial" w:cs="Arial"/>
                <w:b/>
                <w:bCs/>
                <w:iCs/>
                <w:sz w:val="16"/>
                <w:szCs w:val="16"/>
              </w:rPr>
              <w:t>.</w:t>
            </w:r>
            <w:r w:rsidRPr="00684BBE">
              <w:rPr>
                <w:rFonts w:ascii="Arial" w:hAnsi="Arial" w:cs="Arial"/>
                <w:b/>
                <w:bCs/>
                <w:iCs/>
                <w:sz w:val="16"/>
                <w:szCs w:val="16"/>
                <w:lang w:val="ru-RU"/>
              </w:rPr>
              <w:t>757)</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(36</w:t>
            </w:r>
            <w:r w:rsidRPr="00684BBE">
              <w:rPr>
                <w:rFonts w:ascii="Arial" w:hAnsi="Arial" w:cs="Arial"/>
                <w:b/>
                <w:bCs/>
                <w:iCs/>
                <w:sz w:val="16"/>
                <w:szCs w:val="16"/>
              </w:rPr>
              <w:t>.</w:t>
            </w:r>
            <w:r w:rsidRPr="00684BBE">
              <w:rPr>
                <w:rFonts w:ascii="Arial" w:hAnsi="Arial" w:cs="Arial"/>
                <w:b/>
                <w:bCs/>
                <w:iCs/>
                <w:sz w:val="16"/>
                <w:szCs w:val="16"/>
                <w:lang w:val="ru-RU"/>
              </w:rPr>
              <w:t>504)</w:t>
            </w:r>
          </w:p>
        </w:tc>
        <w:tc>
          <w:tcPr>
            <w:tcW w:w="408" w:type="pct"/>
            <w:tcBorders>
              <w:left w:val="nil"/>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w:t>
            </w:r>
            <w:r w:rsidRPr="00684BBE">
              <w:rPr>
                <w:rFonts w:ascii="Arial" w:hAnsi="Arial" w:cs="Arial"/>
                <w:b/>
                <w:bCs/>
                <w:iCs/>
                <w:sz w:val="16"/>
                <w:szCs w:val="16"/>
              </w:rPr>
              <w:t>.</w:t>
            </w:r>
            <w:r w:rsidRPr="00684BBE">
              <w:rPr>
                <w:rFonts w:ascii="Arial" w:hAnsi="Arial" w:cs="Arial"/>
                <w:b/>
                <w:bCs/>
                <w:iCs/>
                <w:sz w:val="16"/>
                <w:szCs w:val="16"/>
                <w:lang w:val="ru-RU"/>
              </w:rPr>
              <w:t>547</w:t>
            </w:r>
            <w:r w:rsidRPr="00684BBE">
              <w:rPr>
                <w:rFonts w:ascii="Arial" w:hAnsi="Arial" w:cs="Arial"/>
                <w:b/>
                <w:bCs/>
                <w:iCs/>
                <w:sz w:val="16"/>
                <w:szCs w:val="16"/>
              </w:rPr>
              <w:t>.</w:t>
            </w:r>
            <w:r w:rsidRPr="00684BBE">
              <w:rPr>
                <w:rFonts w:ascii="Arial" w:hAnsi="Arial" w:cs="Arial"/>
                <w:b/>
                <w:bCs/>
                <w:iCs/>
                <w:sz w:val="16"/>
                <w:szCs w:val="16"/>
                <w:lang w:val="ru-RU"/>
              </w:rPr>
              <w:t>103</w:t>
            </w:r>
          </w:p>
        </w:tc>
      </w:tr>
      <w:tr w:rsidR="001C2DD4" w:rsidRPr="00684BBE" w:rsidTr="00411709">
        <w:trPr>
          <w:trHeight w:val="227"/>
        </w:trPr>
        <w:tc>
          <w:tcPr>
            <w:tcW w:w="1323" w:type="pct"/>
            <w:tcBorders>
              <w:left w:val="nil"/>
              <w:bottom w:val="single" w:sz="12" w:space="0" w:color="auto"/>
              <w:right w:val="nil"/>
            </w:tcBorders>
            <w:vAlign w:val="bottom"/>
          </w:tcPr>
          <w:p w:rsidR="00DE34F1" w:rsidRPr="00684BBE" w:rsidRDefault="00DE34F1"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Капитальные затраты</w:t>
            </w:r>
          </w:p>
        </w:tc>
        <w:tc>
          <w:tcPr>
            <w:tcW w:w="409" w:type="pct"/>
            <w:tcBorders>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701.923</w:t>
            </w:r>
          </w:p>
        </w:tc>
        <w:tc>
          <w:tcPr>
            <w:tcW w:w="409" w:type="pct"/>
            <w:tcBorders>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67.573</w:t>
            </w:r>
          </w:p>
        </w:tc>
        <w:tc>
          <w:tcPr>
            <w:tcW w:w="409" w:type="pct"/>
            <w:tcBorders>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291.059</w:t>
            </w:r>
          </w:p>
        </w:tc>
        <w:tc>
          <w:tcPr>
            <w:tcW w:w="408" w:type="pct"/>
            <w:tcBorders>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41.975</w:t>
            </w:r>
          </w:p>
        </w:tc>
        <w:tc>
          <w:tcPr>
            <w:tcW w:w="408" w:type="pct"/>
            <w:tcBorders>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127.751</w:t>
            </w:r>
          </w:p>
        </w:tc>
        <w:tc>
          <w:tcPr>
            <w:tcW w:w="408" w:type="pct"/>
            <w:tcBorders>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88</w:t>
            </w:r>
          </w:p>
        </w:tc>
        <w:tc>
          <w:tcPr>
            <w:tcW w:w="408" w:type="pct"/>
            <w:tcBorders>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rPr>
              <w:t>591</w:t>
            </w:r>
          </w:p>
        </w:tc>
        <w:tc>
          <w:tcPr>
            <w:tcW w:w="408" w:type="pct"/>
            <w:tcBorders>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w:t>
            </w:r>
          </w:p>
        </w:tc>
        <w:tc>
          <w:tcPr>
            <w:tcW w:w="408" w:type="pct"/>
            <w:tcBorders>
              <w:left w:val="nil"/>
              <w:bottom w:val="single" w:sz="12" w:space="0" w:color="auto"/>
              <w:right w:val="nil"/>
            </w:tcBorders>
            <w:vAlign w:val="bottom"/>
          </w:tcPr>
          <w:p w:rsidR="00DE34F1" w:rsidRPr="00684BBE" w:rsidRDefault="00DE34F1" w:rsidP="00411709">
            <w:pPr>
              <w:tabs>
                <w:tab w:val="decimal" w:pos="907"/>
              </w:tabs>
              <w:spacing w:line="240" w:lineRule="auto"/>
              <w:ind w:left="-108" w:right="-108"/>
              <w:jc w:val="lef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230</w:t>
            </w:r>
            <w:r w:rsidRPr="00684BBE">
              <w:rPr>
                <w:rFonts w:ascii="Arial" w:hAnsi="Arial" w:cs="Arial"/>
                <w:b/>
                <w:bCs/>
                <w:iCs/>
                <w:sz w:val="16"/>
                <w:szCs w:val="16"/>
              </w:rPr>
              <w:t>.</w:t>
            </w:r>
            <w:r w:rsidRPr="00684BBE">
              <w:rPr>
                <w:rFonts w:ascii="Arial" w:hAnsi="Arial" w:cs="Arial"/>
                <w:b/>
                <w:bCs/>
                <w:iCs/>
                <w:sz w:val="16"/>
                <w:szCs w:val="16"/>
                <w:lang w:val="ru-RU"/>
              </w:rPr>
              <w:t>961</w:t>
            </w:r>
          </w:p>
        </w:tc>
      </w:tr>
    </w:tbl>
    <w:p w:rsidR="00536F21" w:rsidRPr="00684BBE" w:rsidRDefault="00536F21" w:rsidP="00710751">
      <w:pPr>
        <w:pStyle w:val="Head1cont"/>
      </w:pPr>
    </w:p>
    <w:p w:rsidR="00536F21" w:rsidRPr="00684BBE" w:rsidRDefault="00536F21" w:rsidP="00710751">
      <w:pPr>
        <w:adjustRightInd/>
        <w:spacing w:line="240" w:lineRule="auto"/>
        <w:jc w:val="left"/>
        <w:textAlignment w:val="auto"/>
        <w:rPr>
          <w:b/>
          <w:bCs/>
          <w:caps/>
          <w:sz w:val="20"/>
          <w:szCs w:val="20"/>
          <w:lang w:val="ru-RU"/>
        </w:rPr>
      </w:pPr>
      <w:r w:rsidRPr="00684BBE">
        <w:br w:type="page"/>
      </w:r>
    </w:p>
    <w:p w:rsidR="00A724FF" w:rsidRPr="00684BBE" w:rsidRDefault="00A724FF" w:rsidP="00710751">
      <w:pPr>
        <w:pStyle w:val="Head1cont"/>
      </w:pPr>
      <w:r w:rsidRPr="00684BBE">
        <w:lastRenderedPageBreak/>
        <w:t>4</w:t>
      </w:r>
      <w:r w:rsidR="00761FD2" w:rsidRPr="00684BBE">
        <w:rPr>
          <w:lang w:val="en-US"/>
        </w:rPr>
        <w:t>0</w:t>
      </w:r>
      <w:r w:rsidRPr="00684BBE">
        <w:t>.</w:t>
      </w:r>
      <w:r w:rsidRPr="00684BBE">
        <w:tab/>
        <w:t>СЕГМЕНТНАЯ ОТЧЁТНОСТЬ (</w:t>
      </w:r>
      <w:r w:rsidRPr="00684BBE">
        <w:rPr>
          <w:caps w:val="0"/>
        </w:rPr>
        <w:t>продолжение</w:t>
      </w:r>
      <w:r w:rsidRPr="00684BBE">
        <w:t>)</w:t>
      </w:r>
    </w:p>
    <w:p w:rsidR="00675C68" w:rsidRPr="00684BBE" w:rsidRDefault="00675C68" w:rsidP="00710751">
      <w:pPr>
        <w:pStyle w:val="6"/>
        <w:widowControl w:val="0"/>
        <w:spacing w:after="120"/>
      </w:pPr>
      <w:r w:rsidRPr="00684BBE">
        <w:t>Ниже представлена информация о прибылях и убытках, активах и обязательствах операционных сегментов Группы за 2014 год:</w:t>
      </w:r>
    </w:p>
    <w:tbl>
      <w:tblPr>
        <w:tblW w:w="14573" w:type="dxa"/>
        <w:tblInd w:w="108" w:type="dxa"/>
        <w:tblLayout w:type="fixed"/>
        <w:tblLook w:val="0000" w:firstRow="0" w:lastRow="0" w:firstColumn="0" w:lastColumn="0" w:noHBand="0" w:noVBand="0"/>
      </w:tblPr>
      <w:tblGrid>
        <w:gridCol w:w="3860"/>
        <w:gridCol w:w="1196"/>
        <w:gridCol w:w="1193"/>
        <w:gridCol w:w="1192"/>
        <w:gridCol w:w="1192"/>
        <w:gridCol w:w="1192"/>
        <w:gridCol w:w="1192"/>
        <w:gridCol w:w="1192"/>
        <w:gridCol w:w="1192"/>
        <w:gridCol w:w="1172"/>
      </w:tblGrid>
      <w:tr w:rsidR="00DE738F" w:rsidRPr="00684BBE" w:rsidTr="00411709">
        <w:trPr>
          <w:trHeight w:val="227"/>
        </w:trPr>
        <w:tc>
          <w:tcPr>
            <w:tcW w:w="1323"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4"/>
                <w:szCs w:val="14"/>
              </w:rPr>
            </w:pPr>
            <w:r w:rsidRPr="00684BBE">
              <w:rPr>
                <w:rFonts w:ascii="Arial" w:hAnsi="Arial" w:cs="Arial"/>
                <w:i/>
                <w:snapToGrid w:val="0"/>
                <w:sz w:val="14"/>
                <w:szCs w:val="14"/>
                <w:lang w:val="ru-RU"/>
              </w:rPr>
              <w:t>В миллионах тенге</w:t>
            </w:r>
          </w:p>
        </w:tc>
        <w:tc>
          <w:tcPr>
            <w:tcW w:w="410"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108"/>
              <w:jc w:val="right"/>
              <w:rPr>
                <w:rFonts w:ascii="Arial" w:hAnsi="Arial" w:cs="Arial"/>
                <w:snapToGrid w:val="0"/>
                <w:sz w:val="16"/>
                <w:szCs w:val="16"/>
                <w:lang w:val="ru-RU"/>
              </w:rPr>
            </w:pPr>
            <w:r w:rsidRPr="00684BBE">
              <w:rPr>
                <w:rFonts w:ascii="Arial" w:hAnsi="Arial" w:cs="Arial"/>
                <w:snapToGrid w:val="0"/>
                <w:sz w:val="16"/>
                <w:szCs w:val="16"/>
                <w:lang w:val="ru-RU"/>
              </w:rPr>
              <w:t>Нефте-газовый</w:t>
            </w:r>
          </w:p>
        </w:tc>
        <w:tc>
          <w:tcPr>
            <w:tcW w:w="409"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108"/>
              <w:jc w:val="right"/>
              <w:rPr>
                <w:rFonts w:ascii="Arial" w:hAnsi="Arial" w:cs="Arial"/>
                <w:snapToGrid w:val="0"/>
                <w:sz w:val="16"/>
                <w:szCs w:val="16"/>
                <w:lang w:val="ru-RU"/>
              </w:rPr>
            </w:pPr>
            <w:r w:rsidRPr="00684BBE">
              <w:rPr>
                <w:rFonts w:ascii="Arial" w:hAnsi="Arial" w:cs="Arial"/>
                <w:snapToGrid w:val="0"/>
                <w:sz w:val="16"/>
                <w:szCs w:val="16"/>
                <w:lang w:val="ru-RU"/>
              </w:rPr>
              <w:t>Горнопро-мышленный</w:t>
            </w:r>
          </w:p>
        </w:tc>
        <w:tc>
          <w:tcPr>
            <w:tcW w:w="409"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108"/>
              <w:jc w:val="right"/>
              <w:rPr>
                <w:rFonts w:ascii="Arial" w:hAnsi="Arial" w:cs="Arial"/>
                <w:snapToGrid w:val="0"/>
                <w:sz w:val="16"/>
                <w:szCs w:val="16"/>
                <w:lang w:val="ru-RU"/>
              </w:rPr>
            </w:pPr>
            <w:r w:rsidRPr="00684BBE">
              <w:rPr>
                <w:rFonts w:ascii="Arial" w:hAnsi="Arial" w:cs="Arial"/>
                <w:snapToGrid w:val="0"/>
                <w:sz w:val="16"/>
                <w:szCs w:val="16"/>
                <w:lang w:val="ru-RU"/>
              </w:rPr>
              <w:t>Транспорти</w:t>
            </w:r>
            <w:r w:rsidR="00B22CC4" w:rsidRPr="00684BBE">
              <w:rPr>
                <w:rFonts w:ascii="Arial" w:hAnsi="Arial" w:cs="Arial"/>
                <w:snapToGrid w:val="0"/>
                <w:sz w:val="16"/>
                <w:szCs w:val="16"/>
                <w:lang w:val="ru-RU"/>
              </w:rPr>
              <w:t>-</w:t>
            </w:r>
            <w:r w:rsidRPr="00684BBE">
              <w:rPr>
                <w:rFonts w:ascii="Arial" w:hAnsi="Arial" w:cs="Arial"/>
                <w:snapToGrid w:val="0"/>
                <w:sz w:val="16"/>
                <w:szCs w:val="16"/>
                <w:lang w:val="ru-RU"/>
              </w:rPr>
              <w:t>ровка</w:t>
            </w:r>
          </w:p>
        </w:tc>
        <w:tc>
          <w:tcPr>
            <w:tcW w:w="409"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108"/>
              <w:jc w:val="right"/>
              <w:rPr>
                <w:rFonts w:ascii="Arial" w:hAnsi="Arial" w:cs="Arial"/>
                <w:snapToGrid w:val="0"/>
                <w:sz w:val="16"/>
                <w:szCs w:val="16"/>
                <w:lang w:val="ru-RU"/>
              </w:rPr>
            </w:pPr>
            <w:r w:rsidRPr="00684BBE">
              <w:rPr>
                <w:rFonts w:ascii="Arial" w:hAnsi="Arial" w:cs="Arial"/>
                <w:snapToGrid w:val="0"/>
                <w:sz w:val="16"/>
                <w:szCs w:val="16"/>
                <w:lang w:val="ru-RU"/>
              </w:rPr>
              <w:t>Телеком-муникации</w:t>
            </w:r>
          </w:p>
        </w:tc>
        <w:tc>
          <w:tcPr>
            <w:tcW w:w="409"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108"/>
              <w:jc w:val="right"/>
              <w:rPr>
                <w:rFonts w:ascii="Arial" w:hAnsi="Arial" w:cs="Arial"/>
                <w:snapToGrid w:val="0"/>
                <w:sz w:val="16"/>
                <w:szCs w:val="16"/>
                <w:lang w:val="ru-RU"/>
              </w:rPr>
            </w:pPr>
            <w:r w:rsidRPr="00684BBE">
              <w:rPr>
                <w:rFonts w:ascii="Arial" w:hAnsi="Arial" w:cs="Arial"/>
                <w:snapToGrid w:val="0"/>
                <w:sz w:val="16"/>
                <w:szCs w:val="16"/>
                <w:lang w:val="ru-RU"/>
              </w:rPr>
              <w:t>Энергетика</w:t>
            </w:r>
          </w:p>
        </w:tc>
        <w:tc>
          <w:tcPr>
            <w:tcW w:w="409"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108"/>
              <w:jc w:val="right"/>
              <w:rPr>
                <w:rFonts w:ascii="Arial" w:hAnsi="Arial" w:cs="Arial"/>
                <w:snapToGrid w:val="0"/>
                <w:sz w:val="16"/>
                <w:szCs w:val="16"/>
                <w:lang w:val="ru-RU"/>
              </w:rPr>
            </w:pPr>
            <w:r w:rsidRPr="00684BBE">
              <w:rPr>
                <w:rFonts w:ascii="Arial" w:hAnsi="Arial" w:cs="Arial"/>
                <w:snapToGrid w:val="0"/>
                <w:sz w:val="16"/>
                <w:szCs w:val="16"/>
                <w:lang w:val="ru-RU"/>
              </w:rPr>
              <w:t>Финансовые институты и институты развития</w:t>
            </w:r>
          </w:p>
        </w:tc>
        <w:tc>
          <w:tcPr>
            <w:tcW w:w="409"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108"/>
              <w:jc w:val="right"/>
              <w:rPr>
                <w:rFonts w:ascii="Arial" w:hAnsi="Arial" w:cs="Arial"/>
                <w:snapToGrid w:val="0"/>
                <w:sz w:val="16"/>
                <w:szCs w:val="16"/>
                <w:lang w:val="ru-RU"/>
              </w:rPr>
            </w:pPr>
            <w:r w:rsidRPr="00684BBE">
              <w:rPr>
                <w:rFonts w:ascii="Arial" w:hAnsi="Arial" w:cs="Arial"/>
                <w:snapToGrid w:val="0"/>
                <w:sz w:val="16"/>
                <w:szCs w:val="16"/>
                <w:lang w:val="ru-RU"/>
              </w:rPr>
              <w:t xml:space="preserve">Корпора-тивный </w:t>
            </w:r>
            <w:r w:rsidR="00B22CC4" w:rsidRPr="00684BBE">
              <w:rPr>
                <w:rFonts w:ascii="Arial" w:hAnsi="Arial" w:cs="Arial"/>
                <w:snapToGrid w:val="0"/>
                <w:sz w:val="16"/>
                <w:szCs w:val="16"/>
                <w:lang w:val="ru-RU"/>
              </w:rPr>
              <w:br/>
            </w:r>
            <w:r w:rsidRPr="00684BBE">
              <w:rPr>
                <w:rFonts w:ascii="Arial" w:hAnsi="Arial" w:cs="Arial"/>
                <w:snapToGrid w:val="0"/>
                <w:sz w:val="16"/>
                <w:szCs w:val="16"/>
                <w:lang w:val="ru-RU"/>
              </w:rPr>
              <w:t>центр и проекты</w:t>
            </w:r>
          </w:p>
        </w:tc>
        <w:tc>
          <w:tcPr>
            <w:tcW w:w="409"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108"/>
              <w:jc w:val="right"/>
              <w:rPr>
                <w:rFonts w:ascii="Arial" w:hAnsi="Arial" w:cs="Arial"/>
                <w:snapToGrid w:val="0"/>
                <w:sz w:val="16"/>
                <w:szCs w:val="16"/>
                <w:lang w:val="ru-RU"/>
              </w:rPr>
            </w:pPr>
            <w:r w:rsidRPr="00684BBE">
              <w:rPr>
                <w:rFonts w:ascii="Arial" w:hAnsi="Arial" w:cs="Arial"/>
                <w:snapToGrid w:val="0"/>
                <w:sz w:val="16"/>
                <w:szCs w:val="16"/>
                <w:lang w:val="ru-RU"/>
              </w:rPr>
              <w:t>Элиминации</w:t>
            </w:r>
          </w:p>
        </w:tc>
        <w:tc>
          <w:tcPr>
            <w:tcW w:w="402" w:type="pct"/>
            <w:tcBorders>
              <w:left w:val="nil"/>
              <w:bottom w:val="single" w:sz="4" w:space="0" w:color="auto"/>
              <w:right w:val="nil"/>
            </w:tcBorders>
            <w:shd w:val="clear" w:color="auto" w:fill="auto"/>
            <w:vAlign w:val="bottom"/>
          </w:tcPr>
          <w:p w:rsidR="00675C68" w:rsidRPr="00684BBE" w:rsidRDefault="00675C68" w:rsidP="00710751">
            <w:pPr>
              <w:spacing w:line="240" w:lineRule="auto"/>
              <w:ind w:left="-108"/>
              <w:jc w:val="right"/>
              <w:rPr>
                <w:rFonts w:ascii="Arial" w:hAnsi="Arial" w:cs="Arial"/>
                <w:snapToGrid w:val="0"/>
                <w:sz w:val="16"/>
                <w:szCs w:val="16"/>
                <w:lang w:val="ru-RU"/>
              </w:rPr>
            </w:pPr>
            <w:r w:rsidRPr="00684BBE">
              <w:rPr>
                <w:rFonts w:ascii="Arial" w:hAnsi="Arial" w:cs="Arial"/>
                <w:snapToGrid w:val="0"/>
                <w:sz w:val="16"/>
                <w:szCs w:val="16"/>
                <w:lang w:val="ru-RU"/>
              </w:rPr>
              <w:t>Всего</w:t>
            </w:r>
          </w:p>
        </w:tc>
      </w:tr>
      <w:tr w:rsidR="00DE738F" w:rsidRPr="00684BBE" w:rsidTr="00411709">
        <w:trPr>
          <w:trHeight w:val="227"/>
        </w:trPr>
        <w:tc>
          <w:tcPr>
            <w:tcW w:w="1323" w:type="pct"/>
            <w:tcBorders>
              <w:top w:val="nil"/>
              <w:left w:val="nil"/>
              <w:right w:val="nil"/>
            </w:tcBorders>
            <w:shd w:val="clear" w:color="auto" w:fill="auto"/>
            <w:vAlign w:val="bottom"/>
          </w:tcPr>
          <w:p w:rsidR="00675C68" w:rsidRPr="00684BBE" w:rsidRDefault="002D2DFD" w:rsidP="00710751">
            <w:pPr>
              <w:spacing w:line="240" w:lineRule="auto"/>
              <w:ind w:left="62" w:right="-108" w:hanging="170"/>
              <w:jc w:val="left"/>
              <w:rPr>
                <w:rFonts w:ascii="Arial" w:hAnsi="Arial" w:cs="Arial"/>
                <w:snapToGrid w:val="0"/>
                <w:sz w:val="16"/>
                <w:szCs w:val="16"/>
                <w:lang w:val="ru-RU"/>
              </w:rPr>
            </w:pPr>
            <w:r w:rsidRPr="00684BBE">
              <w:rPr>
                <w:rFonts w:ascii="Arial" w:hAnsi="Arial" w:cs="Arial"/>
                <w:snapToGrid w:val="0"/>
                <w:sz w:val="16"/>
                <w:szCs w:val="16"/>
                <w:lang w:val="ru-RU"/>
              </w:rPr>
              <w:t xml:space="preserve"> </w:t>
            </w:r>
          </w:p>
        </w:tc>
        <w:tc>
          <w:tcPr>
            <w:tcW w:w="410"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sz w:val="16"/>
                <w:szCs w:val="16"/>
                <w:lang w:val="ru-RU"/>
              </w:rPr>
            </w:pPr>
          </w:p>
        </w:tc>
        <w:tc>
          <w:tcPr>
            <w:tcW w:w="402"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sz w:val="16"/>
                <w:szCs w:val="16"/>
                <w:lang w:val="ru-RU"/>
              </w:rPr>
            </w:pPr>
          </w:p>
        </w:tc>
      </w:tr>
      <w:tr w:rsidR="00DE738F" w:rsidRPr="00684BBE" w:rsidTr="00411709">
        <w:trPr>
          <w:trHeight w:val="227"/>
        </w:trPr>
        <w:tc>
          <w:tcPr>
            <w:tcW w:w="1323" w:type="pct"/>
            <w:tcBorders>
              <w:top w:val="nil"/>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Выручка от реализации внешним покупателям</w:t>
            </w:r>
          </w:p>
        </w:tc>
        <w:tc>
          <w:tcPr>
            <w:tcW w:w="410" w:type="pct"/>
            <w:tcBorders>
              <w:top w:val="nil"/>
              <w:left w:val="nil"/>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w:t>
            </w:r>
            <w:r w:rsidR="00675C68" w:rsidRPr="00684BBE">
              <w:rPr>
                <w:rFonts w:ascii="Arial" w:hAnsi="Arial" w:cs="Arial"/>
                <w:bCs/>
                <w:iCs/>
                <w:sz w:val="16"/>
                <w:szCs w:val="16"/>
                <w:lang w:val="ru-RU"/>
              </w:rPr>
              <w:t>.</w:t>
            </w:r>
            <w:r w:rsidRPr="00684BBE">
              <w:rPr>
                <w:rFonts w:ascii="Arial" w:hAnsi="Arial" w:cs="Arial"/>
                <w:bCs/>
                <w:iCs/>
                <w:sz w:val="16"/>
                <w:szCs w:val="16"/>
                <w:lang w:val="ru-RU"/>
              </w:rPr>
              <w:t>0</w:t>
            </w:r>
            <w:r w:rsidR="003C3884" w:rsidRPr="00684BBE">
              <w:rPr>
                <w:rFonts w:ascii="Arial" w:hAnsi="Arial" w:cs="Arial"/>
                <w:bCs/>
                <w:iCs/>
                <w:sz w:val="16"/>
                <w:szCs w:val="16"/>
                <w:lang w:val="ru-RU"/>
              </w:rPr>
              <w:t>12</w:t>
            </w:r>
            <w:r w:rsidR="00675C68" w:rsidRPr="00684BBE">
              <w:rPr>
                <w:rFonts w:ascii="Arial" w:hAnsi="Arial" w:cs="Arial"/>
                <w:bCs/>
                <w:iCs/>
                <w:sz w:val="16"/>
                <w:szCs w:val="16"/>
                <w:lang w:val="ru-RU"/>
              </w:rPr>
              <w:t>.</w:t>
            </w:r>
            <w:r w:rsidR="003C3884" w:rsidRPr="00684BBE">
              <w:rPr>
                <w:rFonts w:ascii="Arial" w:hAnsi="Arial" w:cs="Arial"/>
                <w:bCs/>
                <w:iCs/>
                <w:sz w:val="16"/>
                <w:szCs w:val="16"/>
                <w:lang w:val="ru-RU"/>
              </w:rPr>
              <w:t>128</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381.568</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1.012.353</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226.373</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283.841</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2.795</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51.703</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sz w:val="16"/>
                <w:szCs w:val="16"/>
                <w:lang w:val="ru-RU"/>
              </w:rPr>
              <w:t>−</w:t>
            </w:r>
          </w:p>
        </w:tc>
        <w:tc>
          <w:tcPr>
            <w:tcW w:w="402" w:type="pct"/>
            <w:tcBorders>
              <w:top w:val="nil"/>
              <w:left w:val="nil"/>
              <w:right w:val="nil"/>
            </w:tcBorders>
            <w:shd w:val="clear" w:color="auto" w:fill="auto"/>
            <w:vAlign w:val="bottom"/>
          </w:tcPr>
          <w:p w:rsidR="00675C68" w:rsidRPr="00684BBE" w:rsidRDefault="003C3884"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rPr>
              <w:t>2</w:t>
            </w:r>
            <w:r w:rsidR="00675C68" w:rsidRPr="00684BBE">
              <w:rPr>
                <w:rFonts w:ascii="Arial" w:hAnsi="Arial" w:cs="Arial"/>
                <w:bCs/>
                <w:sz w:val="16"/>
                <w:szCs w:val="16"/>
                <w:lang w:val="ru-RU"/>
              </w:rPr>
              <w:t>.</w:t>
            </w:r>
            <w:r w:rsidRPr="00684BBE">
              <w:rPr>
                <w:rFonts w:ascii="Arial" w:hAnsi="Arial" w:cs="Arial"/>
                <w:bCs/>
                <w:sz w:val="16"/>
                <w:szCs w:val="16"/>
              </w:rPr>
              <w:t>970</w:t>
            </w:r>
            <w:r w:rsidR="00675C68" w:rsidRPr="00684BBE">
              <w:rPr>
                <w:rFonts w:ascii="Arial" w:hAnsi="Arial" w:cs="Arial"/>
                <w:bCs/>
                <w:sz w:val="16"/>
                <w:szCs w:val="16"/>
                <w:lang w:val="ru-RU"/>
              </w:rPr>
              <w:t>.</w:t>
            </w:r>
            <w:r w:rsidRPr="00684BBE">
              <w:rPr>
                <w:rFonts w:ascii="Arial" w:hAnsi="Arial" w:cs="Arial"/>
                <w:bCs/>
                <w:sz w:val="16"/>
                <w:szCs w:val="16"/>
              </w:rPr>
              <w:t>761</w:t>
            </w:r>
          </w:p>
        </w:tc>
      </w:tr>
      <w:tr w:rsidR="00DE738F" w:rsidRPr="00684BBE" w:rsidTr="00411709">
        <w:trPr>
          <w:trHeight w:val="227"/>
        </w:trPr>
        <w:tc>
          <w:tcPr>
            <w:tcW w:w="1323" w:type="pct"/>
            <w:tcBorders>
              <w:top w:val="nil"/>
              <w:left w:val="nil"/>
              <w:bottom w:val="single" w:sz="4" w:space="0" w:color="auto"/>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Выручка от реализации другим сегментам</w:t>
            </w:r>
          </w:p>
        </w:tc>
        <w:tc>
          <w:tcPr>
            <w:tcW w:w="410" w:type="pct"/>
            <w:tcBorders>
              <w:top w:val="nil"/>
              <w:left w:val="nil"/>
              <w:bottom w:val="single" w:sz="4" w:space="0" w:color="auto"/>
              <w:right w:val="nil"/>
            </w:tcBorders>
            <w:shd w:val="clear" w:color="auto" w:fill="auto"/>
            <w:vAlign w:val="bottom"/>
          </w:tcPr>
          <w:p w:rsidR="00675C68" w:rsidRPr="00684BBE" w:rsidRDefault="003C3884" w:rsidP="00411709">
            <w:pPr>
              <w:tabs>
                <w:tab w:val="decimal" w:pos="907"/>
              </w:tabs>
              <w:spacing w:line="240" w:lineRule="auto"/>
              <w:ind w:left="-108" w:right="-108"/>
              <w:jc w:val="left"/>
              <w:rPr>
                <w:rFonts w:ascii="Arial" w:hAnsi="Arial" w:cs="Arial"/>
                <w:bCs/>
                <w:iCs/>
                <w:sz w:val="16"/>
                <w:szCs w:val="16"/>
              </w:rPr>
            </w:pPr>
            <w:r w:rsidRPr="00684BBE">
              <w:rPr>
                <w:rFonts w:ascii="Arial" w:hAnsi="Arial" w:cs="Arial"/>
                <w:bCs/>
                <w:iCs/>
                <w:sz w:val="16"/>
                <w:szCs w:val="16"/>
              </w:rPr>
              <w:t>48</w:t>
            </w:r>
            <w:r w:rsidR="00675C68" w:rsidRPr="00684BBE">
              <w:rPr>
                <w:rFonts w:ascii="Arial" w:hAnsi="Arial" w:cs="Arial"/>
                <w:bCs/>
                <w:iCs/>
                <w:sz w:val="16"/>
                <w:szCs w:val="16"/>
                <w:lang w:val="ru-RU"/>
              </w:rPr>
              <w:t>.</w:t>
            </w:r>
            <w:r w:rsidRPr="00684BBE">
              <w:rPr>
                <w:rFonts w:ascii="Arial" w:hAnsi="Arial" w:cs="Arial"/>
                <w:bCs/>
                <w:iCs/>
                <w:sz w:val="16"/>
                <w:szCs w:val="16"/>
              </w:rPr>
              <w:t>463</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23.433</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16.431</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5.531</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35.802</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26.225</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164.543</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w:t>
            </w:r>
            <w:r w:rsidR="003C3884" w:rsidRPr="00684BBE">
              <w:rPr>
                <w:rFonts w:ascii="Arial" w:hAnsi="Arial" w:cs="Arial"/>
                <w:bCs/>
                <w:iCs/>
                <w:sz w:val="16"/>
                <w:szCs w:val="16"/>
              </w:rPr>
              <w:t>320</w:t>
            </w:r>
            <w:r w:rsidRPr="00684BBE">
              <w:rPr>
                <w:rFonts w:ascii="Arial" w:hAnsi="Arial" w:cs="Arial"/>
                <w:bCs/>
                <w:iCs/>
                <w:sz w:val="16"/>
                <w:szCs w:val="16"/>
                <w:lang w:val="ru-RU"/>
              </w:rPr>
              <w:t>.</w:t>
            </w:r>
            <w:r w:rsidR="003C3884" w:rsidRPr="00684BBE">
              <w:rPr>
                <w:rFonts w:ascii="Arial" w:hAnsi="Arial" w:cs="Arial"/>
                <w:bCs/>
                <w:iCs/>
                <w:sz w:val="16"/>
                <w:szCs w:val="16"/>
              </w:rPr>
              <w:t>428</w:t>
            </w:r>
            <w:r w:rsidRPr="00684BBE">
              <w:rPr>
                <w:rFonts w:ascii="Arial" w:hAnsi="Arial" w:cs="Arial"/>
                <w:bCs/>
                <w:iCs/>
                <w:sz w:val="16"/>
                <w:szCs w:val="16"/>
                <w:lang w:val="ru-RU"/>
              </w:rPr>
              <w:t>)</w:t>
            </w:r>
          </w:p>
        </w:tc>
        <w:tc>
          <w:tcPr>
            <w:tcW w:w="402"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sz w:val="16"/>
                <w:szCs w:val="16"/>
                <w:lang w:val="ru-RU"/>
              </w:rPr>
              <w:t>−</w:t>
            </w:r>
          </w:p>
        </w:tc>
      </w:tr>
      <w:tr w:rsidR="00DE738F" w:rsidRPr="00684BBE" w:rsidTr="00411709">
        <w:trPr>
          <w:trHeight w:val="227"/>
        </w:trPr>
        <w:tc>
          <w:tcPr>
            <w:tcW w:w="1323" w:type="pct"/>
            <w:tcBorders>
              <w:top w:val="single" w:sz="4" w:space="0" w:color="auto"/>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b/>
                <w:snapToGrid w:val="0"/>
                <w:sz w:val="16"/>
                <w:szCs w:val="16"/>
                <w:lang w:val="ru-RU"/>
              </w:rPr>
              <w:t>Итого выручка</w:t>
            </w:r>
          </w:p>
        </w:tc>
        <w:tc>
          <w:tcPr>
            <w:tcW w:w="410" w:type="pct"/>
            <w:tcBorders>
              <w:top w:val="single" w:sz="4" w:space="0" w:color="auto"/>
              <w:left w:val="nil"/>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iCs/>
                <w:sz w:val="16"/>
                <w:szCs w:val="16"/>
              </w:rPr>
            </w:pPr>
            <w:r w:rsidRPr="00684BBE">
              <w:rPr>
                <w:rFonts w:ascii="Arial" w:hAnsi="Arial" w:cs="Arial"/>
                <w:bCs/>
                <w:iCs/>
                <w:sz w:val="16"/>
                <w:szCs w:val="16"/>
              </w:rPr>
              <w:t>1</w:t>
            </w:r>
            <w:r w:rsidR="00675C68" w:rsidRPr="00684BBE">
              <w:rPr>
                <w:rFonts w:ascii="Arial" w:hAnsi="Arial" w:cs="Arial"/>
                <w:bCs/>
                <w:iCs/>
                <w:sz w:val="16"/>
                <w:szCs w:val="16"/>
                <w:lang w:val="ru-RU"/>
              </w:rPr>
              <w:t>.</w:t>
            </w:r>
            <w:r w:rsidRPr="00684BBE">
              <w:rPr>
                <w:rFonts w:ascii="Arial" w:hAnsi="Arial" w:cs="Arial"/>
                <w:bCs/>
                <w:iCs/>
                <w:sz w:val="16"/>
                <w:szCs w:val="16"/>
              </w:rPr>
              <w:t>060</w:t>
            </w:r>
            <w:r w:rsidR="00675C68" w:rsidRPr="00684BBE">
              <w:rPr>
                <w:rFonts w:ascii="Arial" w:hAnsi="Arial" w:cs="Arial"/>
                <w:bCs/>
                <w:iCs/>
                <w:sz w:val="16"/>
                <w:szCs w:val="16"/>
                <w:lang w:val="ru-RU"/>
              </w:rPr>
              <w:t>.</w:t>
            </w:r>
            <w:r w:rsidRPr="00684BBE">
              <w:rPr>
                <w:rFonts w:ascii="Arial" w:hAnsi="Arial" w:cs="Arial"/>
                <w:bCs/>
                <w:iCs/>
                <w:sz w:val="16"/>
                <w:szCs w:val="16"/>
              </w:rPr>
              <w:t>591</w:t>
            </w:r>
          </w:p>
        </w:tc>
        <w:tc>
          <w:tcPr>
            <w:tcW w:w="409" w:type="pct"/>
            <w:tcBorders>
              <w:top w:val="single" w:sz="4"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405.001</w:t>
            </w:r>
          </w:p>
        </w:tc>
        <w:tc>
          <w:tcPr>
            <w:tcW w:w="409" w:type="pct"/>
            <w:tcBorders>
              <w:top w:val="single" w:sz="4"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1.028.784</w:t>
            </w:r>
          </w:p>
        </w:tc>
        <w:tc>
          <w:tcPr>
            <w:tcW w:w="409" w:type="pct"/>
            <w:tcBorders>
              <w:top w:val="single" w:sz="4"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231.904</w:t>
            </w:r>
          </w:p>
        </w:tc>
        <w:tc>
          <w:tcPr>
            <w:tcW w:w="409" w:type="pct"/>
            <w:tcBorders>
              <w:top w:val="single" w:sz="4"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319.643</w:t>
            </w:r>
          </w:p>
        </w:tc>
        <w:tc>
          <w:tcPr>
            <w:tcW w:w="409" w:type="pct"/>
            <w:tcBorders>
              <w:top w:val="single" w:sz="4"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29.020</w:t>
            </w:r>
          </w:p>
        </w:tc>
        <w:tc>
          <w:tcPr>
            <w:tcW w:w="409" w:type="pct"/>
            <w:tcBorders>
              <w:top w:val="single" w:sz="4"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216.246</w:t>
            </w:r>
          </w:p>
        </w:tc>
        <w:tc>
          <w:tcPr>
            <w:tcW w:w="409" w:type="pct"/>
            <w:tcBorders>
              <w:top w:val="single" w:sz="4"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w:t>
            </w:r>
            <w:r w:rsidR="003C3884" w:rsidRPr="00684BBE">
              <w:rPr>
                <w:rFonts w:ascii="Arial" w:hAnsi="Arial" w:cs="Arial"/>
                <w:bCs/>
                <w:iCs/>
                <w:sz w:val="16"/>
                <w:szCs w:val="16"/>
              </w:rPr>
              <w:t>320</w:t>
            </w:r>
            <w:r w:rsidRPr="00684BBE">
              <w:rPr>
                <w:rFonts w:ascii="Arial" w:hAnsi="Arial" w:cs="Arial"/>
                <w:bCs/>
                <w:iCs/>
                <w:sz w:val="16"/>
                <w:szCs w:val="16"/>
                <w:lang w:val="ru-RU"/>
              </w:rPr>
              <w:t>.</w:t>
            </w:r>
            <w:r w:rsidR="003C3884" w:rsidRPr="00684BBE">
              <w:rPr>
                <w:rFonts w:ascii="Arial" w:hAnsi="Arial" w:cs="Arial"/>
                <w:bCs/>
                <w:iCs/>
                <w:sz w:val="16"/>
                <w:szCs w:val="16"/>
              </w:rPr>
              <w:t>428</w:t>
            </w:r>
            <w:r w:rsidRPr="00684BBE">
              <w:rPr>
                <w:rFonts w:ascii="Arial" w:hAnsi="Arial" w:cs="Arial"/>
                <w:bCs/>
                <w:iCs/>
                <w:sz w:val="16"/>
                <w:szCs w:val="16"/>
                <w:lang w:val="ru-RU"/>
              </w:rPr>
              <w:t>)</w:t>
            </w:r>
          </w:p>
        </w:tc>
        <w:tc>
          <w:tcPr>
            <w:tcW w:w="402" w:type="pct"/>
            <w:tcBorders>
              <w:top w:val="single" w:sz="4" w:space="0" w:color="auto"/>
              <w:left w:val="nil"/>
              <w:right w:val="nil"/>
            </w:tcBorders>
            <w:shd w:val="clear" w:color="auto" w:fill="auto"/>
            <w:vAlign w:val="bottom"/>
          </w:tcPr>
          <w:p w:rsidR="00675C68" w:rsidRPr="00684BBE" w:rsidRDefault="003C3884"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rPr>
              <w:t>2</w:t>
            </w:r>
            <w:r w:rsidR="00675C68" w:rsidRPr="00684BBE">
              <w:rPr>
                <w:rFonts w:ascii="Arial" w:hAnsi="Arial" w:cs="Arial"/>
                <w:bCs/>
                <w:sz w:val="16"/>
                <w:szCs w:val="16"/>
                <w:lang w:val="ru-RU"/>
              </w:rPr>
              <w:t>.</w:t>
            </w:r>
            <w:r w:rsidRPr="00684BBE">
              <w:rPr>
                <w:rFonts w:ascii="Arial" w:hAnsi="Arial" w:cs="Arial"/>
                <w:bCs/>
                <w:sz w:val="16"/>
                <w:szCs w:val="16"/>
              </w:rPr>
              <w:t>970</w:t>
            </w:r>
            <w:r w:rsidR="00675C68" w:rsidRPr="00684BBE">
              <w:rPr>
                <w:rFonts w:ascii="Arial" w:hAnsi="Arial" w:cs="Arial"/>
                <w:bCs/>
                <w:sz w:val="16"/>
                <w:szCs w:val="16"/>
                <w:lang w:val="ru-RU"/>
              </w:rPr>
              <w:t>.</w:t>
            </w:r>
            <w:r w:rsidRPr="00684BBE">
              <w:rPr>
                <w:rFonts w:ascii="Arial" w:hAnsi="Arial" w:cs="Arial"/>
                <w:bCs/>
                <w:sz w:val="16"/>
                <w:szCs w:val="16"/>
              </w:rPr>
              <w:t>761</w:t>
            </w:r>
          </w:p>
        </w:tc>
      </w:tr>
      <w:tr w:rsidR="00DE738F" w:rsidRPr="00684BBE" w:rsidTr="00411709">
        <w:trPr>
          <w:trHeight w:val="227"/>
        </w:trPr>
        <w:tc>
          <w:tcPr>
            <w:tcW w:w="1323" w:type="pct"/>
            <w:tcBorders>
              <w:left w:val="nil"/>
              <w:right w:val="nil"/>
            </w:tcBorders>
            <w:shd w:val="clear" w:color="auto" w:fill="auto"/>
            <w:vAlign w:val="bottom"/>
          </w:tcPr>
          <w:p w:rsidR="00675C68" w:rsidRPr="00684BBE" w:rsidRDefault="002D2DFD" w:rsidP="00710751">
            <w:pPr>
              <w:spacing w:line="240" w:lineRule="auto"/>
              <w:ind w:left="62" w:right="-108" w:hanging="170"/>
              <w:jc w:val="left"/>
              <w:rPr>
                <w:rFonts w:ascii="Arial" w:hAnsi="Arial" w:cs="Arial"/>
                <w:b/>
                <w:snapToGrid w:val="0"/>
                <w:sz w:val="16"/>
                <w:szCs w:val="16"/>
                <w:lang w:val="ru-RU"/>
              </w:rPr>
            </w:pPr>
            <w:r w:rsidRPr="00684BBE">
              <w:rPr>
                <w:rFonts w:ascii="Arial" w:hAnsi="Arial" w:cs="Arial"/>
                <w:b/>
                <w:snapToGrid w:val="0"/>
                <w:sz w:val="16"/>
                <w:szCs w:val="16"/>
                <w:lang w:val="ru-RU"/>
              </w:rPr>
              <w:t xml:space="preserve"> </w:t>
            </w:r>
          </w:p>
        </w:tc>
        <w:tc>
          <w:tcPr>
            <w:tcW w:w="410"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2"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r>
      <w:tr w:rsidR="00DE738F" w:rsidRPr="00684BBE" w:rsidTr="00411709">
        <w:trPr>
          <w:trHeight w:val="227"/>
        </w:trPr>
        <w:tc>
          <w:tcPr>
            <w:tcW w:w="1323" w:type="pct"/>
            <w:tcBorders>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b/>
                <w:snapToGrid w:val="0"/>
                <w:sz w:val="16"/>
                <w:szCs w:val="16"/>
                <w:lang w:val="ru-RU"/>
              </w:rPr>
              <w:t xml:space="preserve">Валовая прибыль </w:t>
            </w:r>
          </w:p>
        </w:tc>
        <w:tc>
          <w:tcPr>
            <w:tcW w:w="410" w:type="pct"/>
            <w:tcBorders>
              <w:left w:val="nil"/>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iCs/>
                <w:sz w:val="16"/>
                <w:szCs w:val="16"/>
              </w:rPr>
            </w:pPr>
            <w:r w:rsidRPr="00684BBE">
              <w:rPr>
                <w:rFonts w:ascii="Arial" w:hAnsi="Arial" w:cs="Arial"/>
                <w:bCs/>
                <w:iCs/>
                <w:sz w:val="16"/>
                <w:szCs w:val="16"/>
              </w:rPr>
              <w:t>(60.920)</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74.357</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276.664</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59.028</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97.769</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4.428</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112.041</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(145.11</w:t>
            </w:r>
            <w:r w:rsidR="00A84C34" w:rsidRPr="00684BBE">
              <w:rPr>
                <w:rFonts w:ascii="Arial" w:hAnsi="Arial" w:cs="Arial"/>
                <w:bCs/>
                <w:sz w:val="16"/>
                <w:szCs w:val="16"/>
              </w:rPr>
              <w:t>7</w:t>
            </w:r>
            <w:r w:rsidRPr="00684BBE">
              <w:rPr>
                <w:rFonts w:ascii="Arial" w:hAnsi="Arial" w:cs="Arial"/>
                <w:bCs/>
                <w:sz w:val="16"/>
                <w:szCs w:val="16"/>
                <w:lang w:val="ru-RU"/>
              </w:rPr>
              <w:t>)</w:t>
            </w:r>
          </w:p>
        </w:tc>
        <w:tc>
          <w:tcPr>
            <w:tcW w:w="402" w:type="pct"/>
            <w:tcBorders>
              <w:left w:val="nil"/>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rPr>
              <w:t>418</w:t>
            </w:r>
            <w:r w:rsidR="00675C68" w:rsidRPr="00684BBE">
              <w:rPr>
                <w:rFonts w:ascii="Arial" w:hAnsi="Arial" w:cs="Arial"/>
                <w:bCs/>
                <w:sz w:val="16"/>
                <w:szCs w:val="16"/>
                <w:lang w:val="ru-RU"/>
              </w:rPr>
              <w:t>.</w:t>
            </w:r>
            <w:r w:rsidRPr="00684BBE">
              <w:rPr>
                <w:rFonts w:ascii="Arial" w:hAnsi="Arial" w:cs="Arial"/>
                <w:bCs/>
                <w:sz w:val="16"/>
                <w:szCs w:val="16"/>
              </w:rPr>
              <w:t>25</w:t>
            </w:r>
            <w:r w:rsidR="00A84C34" w:rsidRPr="00684BBE">
              <w:rPr>
                <w:rFonts w:ascii="Arial" w:hAnsi="Arial" w:cs="Arial"/>
                <w:bCs/>
                <w:sz w:val="16"/>
                <w:szCs w:val="16"/>
              </w:rPr>
              <w:t>0</w:t>
            </w:r>
          </w:p>
        </w:tc>
      </w:tr>
      <w:tr w:rsidR="00DE738F" w:rsidRPr="00684BBE" w:rsidTr="00411709">
        <w:trPr>
          <w:trHeight w:val="227"/>
        </w:trPr>
        <w:tc>
          <w:tcPr>
            <w:tcW w:w="1323" w:type="pct"/>
            <w:tcBorders>
              <w:top w:val="nil"/>
              <w:left w:val="nil"/>
              <w:bottom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Общие и административные расходы</w:t>
            </w:r>
          </w:p>
        </w:tc>
        <w:tc>
          <w:tcPr>
            <w:tcW w:w="410"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w:t>
            </w:r>
            <w:r w:rsidR="006703F0" w:rsidRPr="00684BBE">
              <w:rPr>
                <w:rFonts w:ascii="Arial" w:hAnsi="Arial" w:cs="Arial"/>
                <w:bCs/>
                <w:iCs/>
                <w:sz w:val="16"/>
                <w:szCs w:val="16"/>
              </w:rPr>
              <w:t>5</w:t>
            </w:r>
            <w:r w:rsidRPr="00684BBE">
              <w:rPr>
                <w:rFonts w:ascii="Arial" w:hAnsi="Arial" w:cs="Arial"/>
                <w:bCs/>
                <w:iCs/>
                <w:sz w:val="16"/>
                <w:szCs w:val="16"/>
                <w:lang w:val="ru-RU"/>
              </w:rPr>
              <w:t>6.</w:t>
            </w:r>
            <w:r w:rsidR="006703F0" w:rsidRPr="00684BBE">
              <w:rPr>
                <w:rFonts w:ascii="Arial" w:hAnsi="Arial" w:cs="Arial"/>
                <w:bCs/>
                <w:iCs/>
                <w:sz w:val="16"/>
                <w:szCs w:val="16"/>
              </w:rPr>
              <w:t>91</w:t>
            </w:r>
            <w:r w:rsidRPr="00684BBE">
              <w:rPr>
                <w:rFonts w:ascii="Arial" w:hAnsi="Arial" w:cs="Arial"/>
                <w:bCs/>
                <w:iCs/>
                <w:sz w:val="16"/>
                <w:szCs w:val="16"/>
                <w:lang w:val="ru-RU"/>
              </w:rPr>
              <w:t>9)</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(28.898)</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(92.454)</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(27.336)</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(27.222)</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(2.703)</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(29.537)</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8.175</w:t>
            </w:r>
          </w:p>
        </w:tc>
        <w:tc>
          <w:tcPr>
            <w:tcW w:w="402"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w:t>
            </w:r>
            <w:r w:rsidR="006703F0" w:rsidRPr="00684BBE">
              <w:rPr>
                <w:rFonts w:ascii="Arial" w:hAnsi="Arial" w:cs="Arial"/>
                <w:bCs/>
                <w:sz w:val="16"/>
                <w:szCs w:val="16"/>
              </w:rPr>
              <w:t>5</w:t>
            </w:r>
            <w:r w:rsidRPr="00684BBE">
              <w:rPr>
                <w:rFonts w:ascii="Arial" w:hAnsi="Arial" w:cs="Arial"/>
                <w:bCs/>
                <w:sz w:val="16"/>
                <w:szCs w:val="16"/>
                <w:lang w:val="ru-RU"/>
              </w:rPr>
              <w:t>6.</w:t>
            </w:r>
            <w:r w:rsidR="006703F0" w:rsidRPr="00684BBE">
              <w:rPr>
                <w:rFonts w:ascii="Arial" w:hAnsi="Arial" w:cs="Arial"/>
                <w:bCs/>
                <w:sz w:val="16"/>
                <w:szCs w:val="16"/>
              </w:rPr>
              <w:t>894</w:t>
            </w:r>
            <w:r w:rsidRPr="00684BBE">
              <w:rPr>
                <w:rFonts w:ascii="Arial" w:hAnsi="Arial" w:cs="Arial"/>
                <w:bCs/>
                <w:sz w:val="16"/>
                <w:szCs w:val="16"/>
                <w:lang w:val="ru-RU"/>
              </w:rPr>
              <w:t>)</w:t>
            </w:r>
          </w:p>
        </w:tc>
      </w:tr>
      <w:tr w:rsidR="00DE738F" w:rsidRPr="00684BBE" w:rsidTr="00411709">
        <w:trPr>
          <w:trHeight w:val="227"/>
        </w:trPr>
        <w:tc>
          <w:tcPr>
            <w:tcW w:w="1323" w:type="pct"/>
            <w:tcBorders>
              <w:top w:val="nil"/>
              <w:left w:val="nil"/>
              <w:bottom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Расходы по транспортировке и реализации</w:t>
            </w:r>
          </w:p>
        </w:tc>
        <w:tc>
          <w:tcPr>
            <w:tcW w:w="410"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w:t>
            </w:r>
            <w:r w:rsidR="006703F0" w:rsidRPr="00684BBE">
              <w:rPr>
                <w:rFonts w:ascii="Arial" w:hAnsi="Arial" w:cs="Arial"/>
                <w:bCs/>
                <w:iCs/>
                <w:sz w:val="16"/>
                <w:szCs w:val="16"/>
              </w:rPr>
              <w:t>0</w:t>
            </w:r>
            <w:r w:rsidRPr="00684BBE">
              <w:rPr>
                <w:rFonts w:ascii="Arial" w:hAnsi="Arial" w:cs="Arial"/>
                <w:bCs/>
                <w:iCs/>
                <w:sz w:val="16"/>
                <w:szCs w:val="16"/>
                <w:lang w:val="ru-RU"/>
              </w:rPr>
              <w:t>8.</w:t>
            </w:r>
            <w:r w:rsidR="006703F0" w:rsidRPr="00684BBE">
              <w:rPr>
                <w:rFonts w:ascii="Arial" w:hAnsi="Arial" w:cs="Arial"/>
                <w:bCs/>
                <w:iCs/>
                <w:sz w:val="16"/>
                <w:szCs w:val="16"/>
              </w:rPr>
              <w:t>538</w:t>
            </w: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(5.526)</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(5.946)</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(6.522)</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(2.682)</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4.575</w:t>
            </w:r>
          </w:p>
        </w:tc>
        <w:tc>
          <w:tcPr>
            <w:tcW w:w="402"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w:t>
            </w:r>
            <w:r w:rsidR="006703F0" w:rsidRPr="00684BBE">
              <w:rPr>
                <w:rFonts w:ascii="Arial" w:hAnsi="Arial" w:cs="Arial"/>
                <w:bCs/>
                <w:sz w:val="16"/>
                <w:szCs w:val="16"/>
              </w:rPr>
              <w:t>2</w:t>
            </w:r>
            <w:r w:rsidRPr="00684BBE">
              <w:rPr>
                <w:rFonts w:ascii="Arial" w:hAnsi="Arial" w:cs="Arial"/>
                <w:bCs/>
                <w:sz w:val="16"/>
                <w:szCs w:val="16"/>
                <w:lang w:val="ru-RU"/>
              </w:rPr>
              <w:t>4.</w:t>
            </w:r>
            <w:r w:rsidR="006703F0" w:rsidRPr="00684BBE">
              <w:rPr>
                <w:rFonts w:ascii="Arial" w:hAnsi="Arial" w:cs="Arial"/>
                <w:bCs/>
                <w:sz w:val="16"/>
                <w:szCs w:val="16"/>
              </w:rPr>
              <w:t>639</w:t>
            </w:r>
            <w:r w:rsidRPr="00684BBE">
              <w:rPr>
                <w:rFonts w:ascii="Arial" w:hAnsi="Arial" w:cs="Arial"/>
                <w:bCs/>
                <w:sz w:val="16"/>
                <w:szCs w:val="16"/>
                <w:lang w:val="ru-RU"/>
              </w:rPr>
              <w:t>)</w:t>
            </w:r>
          </w:p>
        </w:tc>
      </w:tr>
      <w:tr w:rsidR="00DE738F" w:rsidRPr="00684BBE" w:rsidTr="00411709">
        <w:trPr>
          <w:trHeight w:val="227"/>
        </w:trPr>
        <w:tc>
          <w:tcPr>
            <w:tcW w:w="1323" w:type="pct"/>
            <w:tcBorders>
              <w:top w:val="nil"/>
              <w:left w:val="nil"/>
              <w:bottom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Финансовый доход</w:t>
            </w:r>
          </w:p>
        </w:tc>
        <w:tc>
          <w:tcPr>
            <w:tcW w:w="410"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5</w:t>
            </w:r>
            <w:r w:rsidR="006703F0" w:rsidRPr="00684BBE">
              <w:rPr>
                <w:rFonts w:ascii="Arial" w:hAnsi="Arial" w:cs="Arial"/>
                <w:bCs/>
                <w:iCs/>
                <w:sz w:val="16"/>
                <w:szCs w:val="16"/>
              </w:rPr>
              <w:t>4</w:t>
            </w:r>
            <w:r w:rsidRPr="00684BBE">
              <w:rPr>
                <w:rFonts w:ascii="Arial" w:hAnsi="Arial" w:cs="Arial"/>
                <w:bCs/>
                <w:iCs/>
                <w:sz w:val="16"/>
                <w:szCs w:val="16"/>
                <w:lang w:val="ru-RU"/>
              </w:rPr>
              <w:t>.</w:t>
            </w:r>
            <w:r w:rsidR="006703F0" w:rsidRPr="00684BBE">
              <w:rPr>
                <w:rFonts w:ascii="Arial" w:hAnsi="Arial" w:cs="Arial"/>
                <w:bCs/>
                <w:iCs/>
                <w:sz w:val="16"/>
                <w:szCs w:val="16"/>
              </w:rPr>
              <w:t>86</w:t>
            </w:r>
            <w:r w:rsidRPr="00684BBE">
              <w:rPr>
                <w:rFonts w:ascii="Arial" w:hAnsi="Arial" w:cs="Arial"/>
                <w:bCs/>
                <w:iCs/>
                <w:sz w:val="16"/>
                <w:szCs w:val="16"/>
                <w:lang w:val="ru-RU"/>
              </w:rPr>
              <w:t>5</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8.446</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11.103</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4.264</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5.905</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4.011</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61.218</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(21.083)</w:t>
            </w:r>
          </w:p>
        </w:tc>
        <w:tc>
          <w:tcPr>
            <w:tcW w:w="402"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12</w:t>
            </w:r>
            <w:r w:rsidR="006703F0" w:rsidRPr="00684BBE">
              <w:rPr>
                <w:rFonts w:ascii="Arial" w:hAnsi="Arial" w:cs="Arial"/>
                <w:bCs/>
                <w:sz w:val="16"/>
                <w:szCs w:val="16"/>
              </w:rPr>
              <w:t>8</w:t>
            </w:r>
            <w:r w:rsidRPr="00684BBE">
              <w:rPr>
                <w:rFonts w:ascii="Arial" w:hAnsi="Arial" w:cs="Arial"/>
                <w:bCs/>
                <w:sz w:val="16"/>
                <w:szCs w:val="16"/>
                <w:lang w:val="ru-RU"/>
              </w:rPr>
              <w:t>.</w:t>
            </w:r>
            <w:r w:rsidR="006703F0" w:rsidRPr="00684BBE">
              <w:rPr>
                <w:rFonts w:ascii="Arial" w:hAnsi="Arial" w:cs="Arial"/>
                <w:bCs/>
                <w:sz w:val="16"/>
                <w:szCs w:val="16"/>
              </w:rPr>
              <w:t>72</w:t>
            </w:r>
            <w:r w:rsidRPr="00684BBE">
              <w:rPr>
                <w:rFonts w:ascii="Arial" w:hAnsi="Arial" w:cs="Arial"/>
                <w:bCs/>
                <w:sz w:val="16"/>
                <w:szCs w:val="16"/>
                <w:lang w:val="ru-RU"/>
              </w:rPr>
              <w:t>9</w:t>
            </w:r>
          </w:p>
        </w:tc>
      </w:tr>
      <w:tr w:rsidR="00DE738F" w:rsidRPr="00684BBE" w:rsidTr="00411709">
        <w:trPr>
          <w:trHeight w:val="227"/>
        </w:trPr>
        <w:tc>
          <w:tcPr>
            <w:tcW w:w="1323" w:type="pct"/>
            <w:tcBorders>
              <w:top w:val="nil"/>
              <w:left w:val="nil"/>
              <w:bottom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Финансовые затраты</w:t>
            </w:r>
          </w:p>
        </w:tc>
        <w:tc>
          <w:tcPr>
            <w:tcW w:w="410"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w:t>
            </w:r>
            <w:r w:rsidR="006703F0" w:rsidRPr="00684BBE">
              <w:rPr>
                <w:rFonts w:ascii="Arial" w:hAnsi="Arial" w:cs="Arial"/>
                <w:bCs/>
                <w:iCs/>
                <w:sz w:val="16"/>
                <w:szCs w:val="16"/>
              </w:rPr>
              <w:t>187</w:t>
            </w:r>
            <w:r w:rsidRPr="00684BBE">
              <w:rPr>
                <w:rFonts w:ascii="Arial" w:hAnsi="Arial" w:cs="Arial"/>
                <w:bCs/>
                <w:iCs/>
                <w:sz w:val="16"/>
                <w:szCs w:val="16"/>
                <w:lang w:val="ru-RU"/>
              </w:rPr>
              <w:t>.</w:t>
            </w:r>
            <w:r w:rsidR="006703F0" w:rsidRPr="00684BBE">
              <w:rPr>
                <w:rFonts w:ascii="Arial" w:hAnsi="Arial" w:cs="Arial"/>
                <w:bCs/>
                <w:iCs/>
                <w:sz w:val="16"/>
                <w:szCs w:val="16"/>
              </w:rPr>
              <w:t>263</w:t>
            </w: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(12.324)</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(51.852)</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(7.696)</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(28.149)</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(1.602)</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(9.549)</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25.697</w:t>
            </w:r>
          </w:p>
        </w:tc>
        <w:tc>
          <w:tcPr>
            <w:tcW w:w="402"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w:t>
            </w:r>
            <w:r w:rsidR="006703F0" w:rsidRPr="00684BBE">
              <w:rPr>
                <w:rFonts w:ascii="Arial" w:hAnsi="Arial" w:cs="Arial"/>
                <w:bCs/>
                <w:sz w:val="16"/>
                <w:szCs w:val="16"/>
              </w:rPr>
              <w:t>72</w:t>
            </w:r>
            <w:r w:rsidRPr="00684BBE">
              <w:rPr>
                <w:rFonts w:ascii="Arial" w:hAnsi="Arial" w:cs="Arial"/>
                <w:bCs/>
                <w:sz w:val="16"/>
                <w:szCs w:val="16"/>
                <w:lang w:val="ru-RU"/>
              </w:rPr>
              <w:t>.</w:t>
            </w:r>
            <w:r w:rsidR="006703F0" w:rsidRPr="00684BBE">
              <w:rPr>
                <w:rFonts w:ascii="Arial" w:hAnsi="Arial" w:cs="Arial"/>
                <w:bCs/>
                <w:sz w:val="16"/>
                <w:szCs w:val="16"/>
              </w:rPr>
              <w:t>738</w:t>
            </w:r>
            <w:r w:rsidRPr="00684BBE">
              <w:rPr>
                <w:rFonts w:ascii="Arial" w:hAnsi="Arial" w:cs="Arial"/>
                <w:bCs/>
                <w:sz w:val="16"/>
                <w:szCs w:val="16"/>
                <w:lang w:val="ru-RU"/>
              </w:rPr>
              <w:t>)</w:t>
            </w:r>
          </w:p>
        </w:tc>
      </w:tr>
      <w:tr w:rsidR="00DE738F" w:rsidRPr="00684BBE" w:rsidTr="00411709">
        <w:trPr>
          <w:trHeight w:val="227"/>
        </w:trPr>
        <w:tc>
          <w:tcPr>
            <w:tcW w:w="1323" w:type="pct"/>
            <w:tcBorders>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Доля в прибыли совместных предприятий и ассоциированных компаний</w:t>
            </w:r>
          </w:p>
        </w:tc>
        <w:tc>
          <w:tcPr>
            <w:tcW w:w="410"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rPr>
            </w:pPr>
            <w:r w:rsidRPr="00684BBE">
              <w:rPr>
                <w:rFonts w:ascii="Arial" w:hAnsi="Arial" w:cs="Arial"/>
                <w:bCs/>
                <w:iCs/>
                <w:sz w:val="16"/>
                <w:szCs w:val="16"/>
                <w:lang w:val="ru-RU"/>
              </w:rPr>
              <w:t>427.</w:t>
            </w:r>
            <w:r w:rsidR="006703F0" w:rsidRPr="00684BBE">
              <w:rPr>
                <w:rFonts w:ascii="Arial" w:hAnsi="Arial" w:cs="Arial"/>
                <w:bCs/>
                <w:iCs/>
                <w:sz w:val="16"/>
                <w:szCs w:val="16"/>
              </w:rPr>
              <w:t>703</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11.163</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45</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13.064</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4.966</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2"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rPr>
            </w:pPr>
            <w:r w:rsidRPr="00684BBE">
              <w:rPr>
                <w:rFonts w:ascii="Arial" w:hAnsi="Arial" w:cs="Arial"/>
                <w:bCs/>
                <w:iCs/>
                <w:sz w:val="16"/>
                <w:szCs w:val="16"/>
                <w:lang w:val="ru-RU"/>
              </w:rPr>
              <w:t>45</w:t>
            </w:r>
            <w:r w:rsidR="006703F0" w:rsidRPr="00684BBE">
              <w:rPr>
                <w:rFonts w:ascii="Arial" w:hAnsi="Arial" w:cs="Arial"/>
                <w:bCs/>
                <w:iCs/>
                <w:sz w:val="16"/>
                <w:szCs w:val="16"/>
              </w:rPr>
              <w:t>6</w:t>
            </w:r>
            <w:r w:rsidRPr="00684BBE">
              <w:rPr>
                <w:rFonts w:ascii="Arial" w:hAnsi="Arial" w:cs="Arial"/>
                <w:bCs/>
                <w:iCs/>
                <w:sz w:val="16"/>
                <w:szCs w:val="16"/>
                <w:lang w:val="ru-RU"/>
              </w:rPr>
              <w:t>.</w:t>
            </w:r>
            <w:r w:rsidR="006703F0" w:rsidRPr="00684BBE">
              <w:rPr>
                <w:rFonts w:ascii="Arial" w:hAnsi="Arial" w:cs="Arial"/>
                <w:bCs/>
                <w:iCs/>
                <w:sz w:val="16"/>
                <w:szCs w:val="16"/>
              </w:rPr>
              <w:t>941</w:t>
            </w:r>
          </w:p>
        </w:tc>
      </w:tr>
      <w:tr w:rsidR="00DE738F" w:rsidRPr="00684BBE" w:rsidTr="00411709">
        <w:trPr>
          <w:trHeight w:val="227"/>
        </w:trPr>
        <w:tc>
          <w:tcPr>
            <w:tcW w:w="1323" w:type="pct"/>
            <w:tcBorders>
              <w:top w:val="nil"/>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Доход/(убыток) от курсовой разницы, нетто</w:t>
            </w:r>
          </w:p>
        </w:tc>
        <w:tc>
          <w:tcPr>
            <w:tcW w:w="410" w:type="pct"/>
            <w:tcBorders>
              <w:top w:val="nil"/>
              <w:left w:val="nil"/>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iCs/>
                <w:sz w:val="16"/>
                <w:szCs w:val="16"/>
              </w:rPr>
            </w:pPr>
            <w:r w:rsidRPr="00684BBE">
              <w:rPr>
                <w:rFonts w:ascii="Arial" w:hAnsi="Arial" w:cs="Arial"/>
                <w:bCs/>
                <w:iCs/>
                <w:sz w:val="16"/>
                <w:szCs w:val="16"/>
              </w:rPr>
              <w:t>71</w:t>
            </w:r>
            <w:r w:rsidR="00675C68" w:rsidRPr="00684BBE">
              <w:rPr>
                <w:rFonts w:ascii="Arial" w:hAnsi="Arial" w:cs="Arial"/>
                <w:bCs/>
                <w:iCs/>
                <w:sz w:val="16"/>
                <w:szCs w:val="16"/>
                <w:lang w:val="ru-RU"/>
              </w:rPr>
              <w:t>.</w:t>
            </w:r>
            <w:r w:rsidRPr="00684BBE">
              <w:rPr>
                <w:rFonts w:ascii="Arial" w:hAnsi="Arial" w:cs="Arial"/>
                <w:bCs/>
                <w:iCs/>
                <w:sz w:val="16"/>
                <w:szCs w:val="16"/>
              </w:rPr>
              <w:t>497</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(19.773)</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(80.917)</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(7.300)</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(2.469)</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(2.214)</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11.009</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477</w:t>
            </w:r>
          </w:p>
        </w:tc>
        <w:tc>
          <w:tcPr>
            <w:tcW w:w="402"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w:t>
            </w:r>
            <w:r w:rsidR="006703F0" w:rsidRPr="00684BBE">
              <w:rPr>
                <w:rFonts w:ascii="Arial" w:hAnsi="Arial" w:cs="Arial"/>
                <w:bCs/>
                <w:sz w:val="16"/>
                <w:szCs w:val="16"/>
              </w:rPr>
              <w:t>29</w:t>
            </w:r>
            <w:r w:rsidRPr="00684BBE">
              <w:rPr>
                <w:rFonts w:ascii="Arial" w:hAnsi="Arial" w:cs="Arial"/>
                <w:bCs/>
                <w:sz w:val="16"/>
                <w:szCs w:val="16"/>
                <w:lang w:val="ru-RU"/>
              </w:rPr>
              <w:t>.</w:t>
            </w:r>
            <w:r w:rsidR="006703F0" w:rsidRPr="00684BBE">
              <w:rPr>
                <w:rFonts w:ascii="Arial" w:hAnsi="Arial" w:cs="Arial"/>
                <w:bCs/>
                <w:sz w:val="16"/>
                <w:szCs w:val="16"/>
              </w:rPr>
              <w:t>690</w:t>
            </w:r>
            <w:r w:rsidRPr="00684BBE">
              <w:rPr>
                <w:rFonts w:ascii="Arial" w:hAnsi="Arial" w:cs="Arial"/>
                <w:bCs/>
                <w:sz w:val="16"/>
                <w:szCs w:val="16"/>
                <w:lang w:val="ru-RU"/>
              </w:rPr>
              <w:t>)</w:t>
            </w:r>
          </w:p>
        </w:tc>
      </w:tr>
      <w:tr w:rsidR="00DE738F" w:rsidRPr="00684BBE" w:rsidTr="00411709">
        <w:trPr>
          <w:trHeight w:val="227"/>
        </w:trPr>
        <w:tc>
          <w:tcPr>
            <w:tcW w:w="1323" w:type="pct"/>
            <w:tcBorders>
              <w:top w:val="nil"/>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i/>
                <w:snapToGrid w:val="0"/>
                <w:sz w:val="16"/>
                <w:szCs w:val="16"/>
                <w:lang w:val="ru-RU"/>
              </w:rPr>
            </w:pPr>
            <w:r w:rsidRPr="00684BBE">
              <w:rPr>
                <w:rFonts w:ascii="Arial" w:hAnsi="Arial" w:cs="Arial"/>
                <w:snapToGrid w:val="0"/>
                <w:sz w:val="16"/>
                <w:szCs w:val="16"/>
                <w:lang w:val="ru-RU"/>
              </w:rPr>
              <w:t>Износ, истощение и амортизация</w:t>
            </w:r>
          </w:p>
        </w:tc>
        <w:tc>
          <w:tcPr>
            <w:tcW w:w="410"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w:t>
            </w:r>
            <w:r w:rsidR="00C4552E" w:rsidRPr="00684BBE">
              <w:rPr>
                <w:rFonts w:ascii="Arial" w:hAnsi="Arial" w:cs="Arial"/>
                <w:bCs/>
                <w:sz w:val="16"/>
                <w:szCs w:val="16"/>
                <w:lang w:val="ru-RU"/>
              </w:rPr>
              <w:t>170</w:t>
            </w:r>
            <w:r w:rsidRPr="00684BBE">
              <w:rPr>
                <w:rFonts w:ascii="Arial" w:hAnsi="Arial" w:cs="Arial"/>
                <w:bCs/>
                <w:sz w:val="16"/>
                <w:szCs w:val="16"/>
                <w:lang w:val="ru-RU"/>
              </w:rPr>
              <w:t>.</w:t>
            </w:r>
            <w:r w:rsidR="00C4552E" w:rsidRPr="00684BBE">
              <w:rPr>
                <w:rFonts w:ascii="Arial" w:hAnsi="Arial" w:cs="Arial"/>
                <w:bCs/>
                <w:sz w:val="16"/>
                <w:szCs w:val="16"/>
                <w:lang w:val="ru-RU"/>
              </w:rPr>
              <w:t>488</w:t>
            </w:r>
            <w:r w:rsidRPr="00684BBE">
              <w:rPr>
                <w:rFonts w:ascii="Arial" w:hAnsi="Arial" w:cs="Arial"/>
                <w:bCs/>
                <w:sz w:val="16"/>
                <w:szCs w:val="16"/>
                <w:lang w:val="ru-RU"/>
              </w:rPr>
              <w:t>)</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(20.553)</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(110.046)</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(40.262)</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(37.326)</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(181)</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(467)</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339</w:t>
            </w:r>
          </w:p>
        </w:tc>
        <w:tc>
          <w:tcPr>
            <w:tcW w:w="402"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w:t>
            </w:r>
            <w:r w:rsidR="00C4552E" w:rsidRPr="00684BBE">
              <w:rPr>
                <w:rFonts w:ascii="Arial" w:hAnsi="Arial" w:cs="Arial"/>
                <w:bCs/>
                <w:sz w:val="16"/>
                <w:szCs w:val="16"/>
                <w:lang w:val="ru-RU"/>
              </w:rPr>
              <w:t>378</w:t>
            </w:r>
            <w:r w:rsidRPr="00684BBE">
              <w:rPr>
                <w:rFonts w:ascii="Arial" w:hAnsi="Arial" w:cs="Arial"/>
                <w:bCs/>
                <w:sz w:val="16"/>
                <w:szCs w:val="16"/>
                <w:lang w:val="ru-RU"/>
              </w:rPr>
              <w:t>.</w:t>
            </w:r>
            <w:r w:rsidR="00C4552E" w:rsidRPr="00684BBE">
              <w:rPr>
                <w:rFonts w:ascii="Arial" w:hAnsi="Arial" w:cs="Arial"/>
                <w:bCs/>
                <w:sz w:val="16"/>
                <w:szCs w:val="16"/>
                <w:lang w:val="ru-RU"/>
              </w:rPr>
              <w:t>984</w:t>
            </w:r>
            <w:r w:rsidRPr="00684BBE">
              <w:rPr>
                <w:rFonts w:ascii="Arial" w:hAnsi="Arial" w:cs="Arial"/>
                <w:bCs/>
                <w:sz w:val="16"/>
                <w:szCs w:val="16"/>
                <w:lang w:val="ru-RU"/>
              </w:rPr>
              <w:t>)</w:t>
            </w:r>
          </w:p>
        </w:tc>
      </w:tr>
      <w:tr w:rsidR="00DE738F" w:rsidRPr="00684BBE" w:rsidTr="00411709">
        <w:trPr>
          <w:trHeight w:val="227"/>
        </w:trPr>
        <w:tc>
          <w:tcPr>
            <w:tcW w:w="1323" w:type="pct"/>
            <w:tcBorders>
              <w:top w:val="nil"/>
              <w:left w:val="nil"/>
              <w:bottom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Обесценение основных средств</w:t>
            </w:r>
          </w:p>
        </w:tc>
        <w:tc>
          <w:tcPr>
            <w:tcW w:w="410"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w:t>
            </w:r>
            <w:r w:rsidR="006703F0" w:rsidRPr="00684BBE">
              <w:rPr>
                <w:rFonts w:ascii="Arial" w:hAnsi="Arial" w:cs="Arial"/>
                <w:bCs/>
                <w:iCs/>
                <w:sz w:val="16"/>
                <w:szCs w:val="16"/>
              </w:rPr>
              <w:t>274</w:t>
            </w:r>
            <w:r w:rsidRPr="00684BBE">
              <w:rPr>
                <w:rFonts w:ascii="Arial" w:hAnsi="Arial" w:cs="Arial"/>
                <w:bCs/>
                <w:iCs/>
                <w:sz w:val="16"/>
                <w:szCs w:val="16"/>
                <w:lang w:val="ru-RU"/>
              </w:rPr>
              <w:t>.</w:t>
            </w:r>
            <w:r w:rsidR="006703F0" w:rsidRPr="00684BBE">
              <w:rPr>
                <w:rFonts w:ascii="Arial" w:hAnsi="Arial" w:cs="Arial"/>
                <w:bCs/>
                <w:iCs/>
                <w:sz w:val="16"/>
                <w:szCs w:val="16"/>
              </w:rPr>
              <w:t>923</w:t>
            </w: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(2.70</w:t>
            </w:r>
            <w:r w:rsidRPr="00684BBE">
              <w:rPr>
                <w:rFonts w:ascii="Arial" w:hAnsi="Arial" w:cs="Arial"/>
                <w:bCs/>
                <w:sz w:val="16"/>
                <w:szCs w:val="16"/>
              </w:rPr>
              <w:t>2</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w:t>
            </w:r>
            <w:r w:rsidRPr="00684BBE">
              <w:rPr>
                <w:rFonts w:ascii="Arial" w:hAnsi="Arial" w:cs="Arial"/>
                <w:bCs/>
                <w:sz w:val="16"/>
                <w:szCs w:val="16"/>
              </w:rPr>
              <w:t>165</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(2.192)</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(2.9</w:t>
            </w:r>
            <w:r w:rsidRPr="00684BBE">
              <w:rPr>
                <w:rFonts w:ascii="Arial" w:hAnsi="Arial" w:cs="Arial"/>
                <w:bCs/>
                <w:sz w:val="16"/>
                <w:szCs w:val="16"/>
              </w:rPr>
              <w:t>0</w:t>
            </w:r>
            <w:r w:rsidRPr="00684BBE">
              <w:rPr>
                <w:rFonts w:ascii="Arial" w:hAnsi="Arial" w:cs="Arial"/>
                <w:bCs/>
                <w:sz w:val="16"/>
                <w:szCs w:val="16"/>
                <w:lang w:val="ru-RU"/>
              </w:rPr>
              <w:t>8)</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sz w:val="16"/>
                <w:szCs w:val="16"/>
                <w:lang w:val="ru-RU"/>
              </w:rPr>
              <w:t>−</w:t>
            </w:r>
          </w:p>
        </w:tc>
        <w:tc>
          <w:tcPr>
            <w:tcW w:w="402"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w:t>
            </w:r>
            <w:r w:rsidR="006703F0" w:rsidRPr="00684BBE">
              <w:rPr>
                <w:rFonts w:ascii="Arial" w:hAnsi="Arial" w:cs="Arial"/>
                <w:bCs/>
                <w:sz w:val="16"/>
                <w:szCs w:val="16"/>
              </w:rPr>
              <w:t>283</w:t>
            </w:r>
            <w:r w:rsidRPr="00684BBE">
              <w:rPr>
                <w:rFonts w:ascii="Arial" w:hAnsi="Arial" w:cs="Arial"/>
                <w:bCs/>
                <w:sz w:val="16"/>
                <w:szCs w:val="16"/>
                <w:lang w:val="ru-RU"/>
              </w:rPr>
              <w:t>.</w:t>
            </w:r>
            <w:r w:rsidR="006703F0" w:rsidRPr="00684BBE">
              <w:rPr>
                <w:rFonts w:ascii="Arial" w:hAnsi="Arial" w:cs="Arial"/>
                <w:bCs/>
                <w:sz w:val="16"/>
                <w:szCs w:val="16"/>
              </w:rPr>
              <w:t>890</w:t>
            </w:r>
            <w:r w:rsidRPr="00684BBE">
              <w:rPr>
                <w:rFonts w:ascii="Arial" w:hAnsi="Arial" w:cs="Arial"/>
                <w:bCs/>
                <w:sz w:val="16"/>
                <w:szCs w:val="16"/>
                <w:lang w:val="ru-RU"/>
              </w:rPr>
              <w:t>)</w:t>
            </w:r>
          </w:p>
        </w:tc>
      </w:tr>
      <w:tr w:rsidR="00DE738F" w:rsidRPr="00684BBE" w:rsidTr="00411709">
        <w:trPr>
          <w:trHeight w:val="227"/>
        </w:trPr>
        <w:tc>
          <w:tcPr>
            <w:tcW w:w="1323" w:type="pct"/>
            <w:tcBorders>
              <w:top w:val="nil"/>
              <w:left w:val="nil"/>
              <w:bottom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z w:val="16"/>
                <w:szCs w:val="16"/>
                <w:lang w:val="ru-RU"/>
              </w:rPr>
            </w:pPr>
            <w:r w:rsidRPr="00684BBE">
              <w:rPr>
                <w:rFonts w:ascii="Arial" w:hAnsi="Arial" w:cs="Arial"/>
                <w:snapToGrid w:val="0"/>
                <w:sz w:val="16"/>
                <w:szCs w:val="16"/>
                <w:lang w:val="ru-RU"/>
              </w:rPr>
              <w:t>Обесценение гудвилла</w:t>
            </w:r>
          </w:p>
        </w:tc>
        <w:tc>
          <w:tcPr>
            <w:tcW w:w="410"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w:t>
            </w:r>
            <w:r w:rsidR="006703F0" w:rsidRPr="00684BBE">
              <w:rPr>
                <w:rFonts w:ascii="Arial" w:hAnsi="Arial" w:cs="Arial"/>
                <w:bCs/>
                <w:iCs/>
                <w:sz w:val="16"/>
                <w:szCs w:val="16"/>
              </w:rPr>
              <w:t>1</w:t>
            </w:r>
            <w:r w:rsidRPr="00684BBE">
              <w:rPr>
                <w:rFonts w:ascii="Arial" w:hAnsi="Arial" w:cs="Arial"/>
                <w:bCs/>
                <w:iCs/>
                <w:sz w:val="16"/>
                <w:szCs w:val="16"/>
                <w:lang w:val="ru-RU"/>
              </w:rPr>
              <w:t>.</w:t>
            </w:r>
            <w:r w:rsidR="006703F0" w:rsidRPr="00684BBE">
              <w:rPr>
                <w:rFonts w:ascii="Arial" w:hAnsi="Arial" w:cs="Arial"/>
                <w:bCs/>
                <w:iCs/>
                <w:sz w:val="16"/>
                <w:szCs w:val="16"/>
              </w:rPr>
              <w:t>622</w:t>
            </w: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(75.875)</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sz w:val="16"/>
                <w:szCs w:val="16"/>
                <w:lang w:val="ru-RU"/>
              </w:rPr>
              <w:t>−</w:t>
            </w:r>
          </w:p>
        </w:tc>
        <w:tc>
          <w:tcPr>
            <w:tcW w:w="402"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w:t>
            </w:r>
            <w:r w:rsidR="006703F0" w:rsidRPr="00684BBE">
              <w:rPr>
                <w:rFonts w:ascii="Arial" w:hAnsi="Arial" w:cs="Arial"/>
                <w:bCs/>
                <w:sz w:val="16"/>
                <w:szCs w:val="16"/>
              </w:rPr>
              <w:t>77</w:t>
            </w:r>
            <w:r w:rsidRPr="00684BBE">
              <w:rPr>
                <w:rFonts w:ascii="Arial" w:hAnsi="Arial" w:cs="Arial"/>
                <w:bCs/>
                <w:sz w:val="16"/>
                <w:szCs w:val="16"/>
                <w:lang w:val="ru-RU"/>
              </w:rPr>
              <w:t>.</w:t>
            </w:r>
            <w:r w:rsidR="006703F0" w:rsidRPr="00684BBE">
              <w:rPr>
                <w:rFonts w:ascii="Arial" w:hAnsi="Arial" w:cs="Arial"/>
                <w:bCs/>
                <w:sz w:val="16"/>
                <w:szCs w:val="16"/>
              </w:rPr>
              <w:t>497</w:t>
            </w:r>
            <w:r w:rsidRPr="00684BBE">
              <w:rPr>
                <w:rFonts w:ascii="Arial" w:hAnsi="Arial" w:cs="Arial"/>
                <w:bCs/>
                <w:sz w:val="16"/>
                <w:szCs w:val="16"/>
                <w:lang w:val="ru-RU"/>
              </w:rPr>
              <w:t>)</w:t>
            </w:r>
          </w:p>
        </w:tc>
      </w:tr>
      <w:tr w:rsidR="00DE738F" w:rsidRPr="00684BBE" w:rsidTr="00411709">
        <w:trPr>
          <w:trHeight w:val="227"/>
        </w:trPr>
        <w:tc>
          <w:tcPr>
            <w:tcW w:w="1323" w:type="pct"/>
            <w:tcBorders>
              <w:top w:val="nil"/>
              <w:left w:val="nil"/>
              <w:bottom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sz w:val="16"/>
                <w:szCs w:val="16"/>
                <w:lang w:val="ru-RU"/>
              </w:rPr>
            </w:pPr>
            <w:r w:rsidRPr="00684BBE">
              <w:rPr>
                <w:rFonts w:ascii="Arial" w:hAnsi="Arial" w:cs="Arial"/>
                <w:sz w:val="16"/>
                <w:szCs w:val="16"/>
                <w:lang w:val="ru-RU"/>
              </w:rPr>
              <w:t>Обесценение прочих активов</w:t>
            </w:r>
          </w:p>
        </w:tc>
        <w:tc>
          <w:tcPr>
            <w:tcW w:w="410"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rPr>
              <w:t>(2.20</w:t>
            </w:r>
            <w:r w:rsidR="00A84C34" w:rsidRPr="00684BBE">
              <w:rPr>
                <w:rFonts w:ascii="Arial" w:hAnsi="Arial" w:cs="Arial"/>
                <w:bCs/>
                <w:sz w:val="16"/>
                <w:szCs w:val="16"/>
              </w:rPr>
              <w:t>7</w:t>
            </w:r>
            <w:r w:rsidRPr="00684BBE">
              <w:rPr>
                <w:rFonts w:ascii="Arial" w:hAnsi="Arial" w:cs="Arial"/>
                <w:bCs/>
                <w:sz w:val="16"/>
                <w:szCs w:val="16"/>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(3.81</w:t>
            </w:r>
            <w:r w:rsidRPr="00684BBE">
              <w:rPr>
                <w:rFonts w:ascii="Arial" w:hAnsi="Arial" w:cs="Arial"/>
                <w:bCs/>
                <w:sz w:val="16"/>
                <w:szCs w:val="16"/>
              </w:rPr>
              <w:t>7</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(1.84</w:t>
            </w:r>
            <w:r w:rsidRPr="00684BBE">
              <w:rPr>
                <w:rFonts w:ascii="Arial" w:hAnsi="Arial" w:cs="Arial"/>
                <w:bCs/>
                <w:sz w:val="16"/>
                <w:szCs w:val="16"/>
              </w:rPr>
              <w:t>3</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(1.8</w:t>
            </w:r>
            <w:r w:rsidRPr="00684BBE">
              <w:rPr>
                <w:rFonts w:ascii="Arial" w:hAnsi="Arial" w:cs="Arial"/>
                <w:bCs/>
                <w:sz w:val="16"/>
                <w:szCs w:val="16"/>
              </w:rPr>
              <w:t>47</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w:t>
            </w:r>
            <w:r w:rsidRPr="00684BBE">
              <w:rPr>
                <w:rFonts w:ascii="Arial" w:hAnsi="Arial" w:cs="Arial"/>
                <w:bCs/>
                <w:sz w:val="16"/>
                <w:szCs w:val="16"/>
              </w:rPr>
              <w:t>23</w:t>
            </w:r>
            <w:r w:rsidRPr="00684BBE">
              <w:rPr>
                <w:rFonts w:ascii="Arial" w:hAnsi="Arial" w:cs="Arial"/>
                <w:bCs/>
                <w:sz w:val="16"/>
                <w:szCs w:val="16"/>
                <w:lang w:val="ru-RU"/>
              </w:rPr>
              <w:t>6)</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(10.</w:t>
            </w:r>
            <w:r w:rsidRPr="00684BBE">
              <w:rPr>
                <w:rFonts w:ascii="Arial" w:hAnsi="Arial" w:cs="Arial"/>
                <w:bCs/>
                <w:sz w:val="16"/>
                <w:szCs w:val="16"/>
              </w:rPr>
              <w:t>011</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rPr>
              <w:t>972</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sz w:val="16"/>
                <w:szCs w:val="16"/>
                <w:lang w:val="ru-RU"/>
              </w:rPr>
              <w:t>−</w:t>
            </w:r>
          </w:p>
        </w:tc>
        <w:tc>
          <w:tcPr>
            <w:tcW w:w="402"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w:t>
            </w:r>
            <w:r w:rsidRPr="00684BBE">
              <w:rPr>
                <w:rFonts w:ascii="Arial" w:hAnsi="Arial" w:cs="Arial"/>
                <w:bCs/>
                <w:sz w:val="16"/>
                <w:szCs w:val="16"/>
              </w:rPr>
              <w:t>9</w:t>
            </w:r>
            <w:r w:rsidRPr="00684BBE">
              <w:rPr>
                <w:rFonts w:ascii="Arial" w:hAnsi="Arial" w:cs="Arial"/>
                <w:bCs/>
                <w:sz w:val="16"/>
                <w:szCs w:val="16"/>
                <w:lang w:val="ru-RU"/>
              </w:rPr>
              <w:t>.</w:t>
            </w:r>
            <w:r w:rsidRPr="00684BBE">
              <w:rPr>
                <w:rFonts w:ascii="Arial" w:hAnsi="Arial" w:cs="Arial"/>
                <w:bCs/>
                <w:sz w:val="16"/>
                <w:szCs w:val="16"/>
              </w:rPr>
              <w:t>98</w:t>
            </w:r>
            <w:r w:rsidR="00A84C34" w:rsidRPr="00684BBE">
              <w:rPr>
                <w:rFonts w:ascii="Arial" w:hAnsi="Arial" w:cs="Arial"/>
                <w:bCs/>
                <w:sz w:val="16"/>
                <w:szCs w:val="16"/>
              </w:rPr>
              <w:t>9</w:t>
            </w:r>
            <w:r w:rsidRPr="00684BBE">
              <w:rPr>
                <w:rFonts w:ascii="Arial" w:hAnsi="Arial" w:cs="Arial"/>
                <w:bCs/>
                <w:sz w:val="16"/>
                <w:szCs w:val="16"/>
                <w:lang w:val="ru-RU"/>
              </w:rPr>
              <w:t>)</w:t>
            </w:r>
          </w:p>
        </w:tc>
      </w:tr>
      <w:tr w:rsidR="00DE738F" w:rsidRPr="00684BBE" w:rsidTr="00411709">
        <w:trPr>
          <w:trHeight w:val="227"/>
        </w:trPr>
        <w:tc>
          <w:tcPr>
            <w:tcW w:w="1323" w:type="pct"/>
            <w:tcBorders>
              <w:top w:val="nil"/>
              <w:left w:val="nil"/>
              <w:bottom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Расходы по подоходному налогу</w:t>
            </w:r>
          </w:p>
        </w:tc>
        <w:tc>
          <w:tcPr>
            <w:tcW w:w="410"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w:t>
            </w:r>
            <w:r w:rsidR="006703F0" w:rsidRPr="00684BBE">
              <w:rPr>
                <w:rFonts w:ascii="Arial" w:hAnsi="Arial" w:cs="Arial"/>
                <w:bCs/>
                <w:sz w:val="16"/>
                <w:szCs w:val="16"/>
              </w:rPr>
              <w:t>33</w:t>
            </w:r>
            <w:r w:rsidRPr="00684BBE">
              <w:rPr>
                <w:rFonts w:ascii="Arial" w:hAnsi="Arial" w:cs="Arial"/>
                <w:bCs/>
                <w:sz w:val="16"/>
                <w:szCs w:val="16"/>
                <w:lang w:val="ru-RU"/>
              </w:rPr>
              <w:t>.</w:t>
            </w:r>
            <w:r w:rsidR="006703F0" w:rsidRPr="00684BBE">
              <w:rPr>
                <w:rFonts w:ascii="Arial" w:hAnsi="Arial" w:cs="Arial"/>
                <w:bCs/>
                <w:sz w:val="16"/>
                <w:szCs w:val="16"/>
              </w:rPr>
              <w:t>379</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(5.446)</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(24.232)</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(6.666)</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(13.127)</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(420)</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(17.143)</w:t>
            </w:r>
          </w:p>
        </w:tc>
        <w:tc>
          <w:tcPr>
            <w:tcW w:w="409"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(1.808)</w:t>
            </w:r>
          </w:p>
        </w:tc>
        <w:tc>
          <w:tcPr>
            <w:tcW w:w="402" w:type="pct"/>
            <w:tcBorders>
              <w:top w:val="nil"/>
              <w:left w:val="nil"/>
              <w:bottom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w:t>
            </w:r>
            <w:r w:rsidR="006703F0" w:rsidRPr="00684BBE">
              <w:rPr>
                <w:rFonts w:ascii="Arial" w:hAnsi="Arial" w:cs="Arial"/>
                <w:bCs/>
                <w:sz w:val="16"/>
                <w:szCs w:val="16"/>
              </w:rPr>
              <w:t>202</w:t>
            </w:r>
            <w:r w:rsidRPr="00684BBE">
              <w:rPr>
                <w:rFonts w:ascii="Arial" w:hAnsi="Arial" w:cs="Arial"/>
                <w:bCs/>
                <w:sz w:val="16"/>
                <w:szCs w:val="16"/>
                <w:lang w:val="ru-RU"/>
              </w:rPr>
              <w:t>.</w:t>
            </w:r>
            <w:r w:rsidR="006703F0" w:rsidRPr="00684BBE">
              <w:rPr>
                <w:rFonts w:ascii="Arial" w:hAnsi="Arial" w:cs="Arial"/>
                <w:bCs/>
                <w:sz w:val="16"/>
                <w:szCs w:val="16"/>
              </w:rPr>
              <w:t>221</w:t>
            </w:r>
            <w:r w:rsidRPr="00684BBE">
              <w:rPr>
                <w:rFonts w:ascii="Arial" w:hAnsi="Arial" w:cs="Arial"/>
                <w:bCs/>
                <w:sz w:val="16"/>
                <w:szCs w:val="16"/>
                <w:lang w:val="ru-RU"/>
              </w:rPr>
              <w:t>)</w:t>
            </w:r>
          </w:p>
        </w:tc>
      </w:tr>
      <w:tr w:rsidR="00DE738F" w:rsidRPr="00684BBE" w:rsidTr="00411709">
        <w:trPr>
          <w:trHeight w:val="227"/>
        </w:trPr>
        <w:tc>
          <w:tcPr>
            <w:tcW w:w="1323" w:type="pct"/>
            <w:tcBorders>
              <w:top w:val="nil"/>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z w:val="16"/>
                <w:szCs w:val="16"/>
                <w:lang w:val="ru-RU"/>
              </w:rPr>
              <w:t>Чист</w:t>
            </w:r>
            <w:r w:rsidR="000C79CE" w:rsidRPr="00684BBE">
              <w:rPr>
                <w:rFonts w:ascii="Arial" w:hAnsi="Arial" w:cs="Arial"/>
                <w:sz w:val="16"/>
                <w:szCs w:val="16"/>
                <w:lang w:val="ru-RU"/>
              </w:rPr>
              <w:t xml:space="preserve">ый </w:t>
            </w:r>
            <w:r w:rsidRPr="00684BBE">
              <w:rPr>
                <w:rFonts w:ascii="Arial" w:hAnsi="Arial" w:cs="Arial"/>
                <w:sz w:val="16"/>
                <w:szCs w:val="16"/>
                <w:lang w:val="ru-RU"/>
              </w:rPr>
              <w:t>убыток за год от продолжающейся деятельности</w:t>
            </w:r>
          </w:p>
        </w:tc>
        <w:tc>
          <w:tcPr>
            <w:tcW w:w="410" w:type="pct"/>
            <w:tcBorders>
              <w:top w:val="nil"/>
              <w:left w:val="nil"/>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iCs/>
                <w:sz w:val="16"/>
                <w:szCs w:val="16"/>
              </w:rPr>
            </w:pPr>
            <w:r w:rsidRPr="00684BBE">
              <w:rPr>
                <w:rFonts w:ascii="Arial" w:hAnsi="Arial" w:cs="Arial"/>
                <w:bCs/>
                <w:iCs/>
                <w:sz w:val="16"/>
                <w:szCs w:val="16"/>
              </w:rPr>
              <w:t>(573</w:t>
            </w:r>
            <w:r w:rsidR="00675C68" w:rsidRPr="00684BBE">
              <w:rPr>
                <w:rFonts w:ascii="Arial" w:hAnsi="Arial" w:cs="Arial"/>
                <w:bCs/>
                <w:iCs/>
                <w:sz w:val="16"/>
                <w:szCs w:val="16"/>
                <w:lang w:val="ru-RU"/>
              </w:rPr>
              <w:t>.</w:t>
            </w:r>
            <w:r w:rsidRPr="00684BBE">
              <w:rPr>
                <w:rFonts w:ascii="Arial" w:hAnsi="Arial" w:cs="Arial"/>
                <w:bCs/>
                <w:iCs/>
                <w:sz w:val="16"/>
                <w:szCs w:val="16"/>
              </w:rPr>
              <w:t>614)</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14.991</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37.464</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6.869</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40.942</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6.509</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98.763</w:t>
            </w:r>
          </w:p>
        </w:tc>
        <w:tc>
          <w:tcPr>
            <w:tcW w:w="409" w:type="pct"/>
            <w:tcBorders>
              <w:top w:val="nil"/>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(131.649)</w:t>
            </w:r>
          </w:p>
        </w:tc>
        <w:tc>
          <w:tcPr>
            <w:tcW w:w="402" w:type="pct"/>
            <w:tcBorders>
              <w:top w:val="nil"/>
              <w:left w:val="nil"/>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rPr>
              <w:t>(499</w:t>
            </w:r>
            <w:r w:rsidR="00675C68" w:rsidRPr="00684BBE">
              <w:rPr>
                <w:rFonts w:ascii="Arial" w:hAnsi="Arial" w:cs="Arial"/>
                <w:bCs/>
                <w:sz w:val="16"/>
                <w:szCs w:val="16"/>
                <w:lang w:val="ru-RU"/>
              </w:rPr>
              <w:t>.</w:t>
            </w:r>
            <w:r w:rsidRPr="00684BBE">
              <w:rPr>
                <w:rFonts w:ascii="Arial" w:hAnsi="Arial" w:cs="Arial"/>
                <w:bCs/>
                <w:sz w:val="16"/>
                <w:szCs w:val="16"/>
              </w:rPr>
              <w:t>725)</w:t>
            </w:r>
          </w:p>
        </w:tc>
      </w:tr>
      <w:tr w:rsidR="00DE738F" w:rsidRPr="00684BBE" w:rsidTr="00411709">
        <w:trPr>
          <w:trHeight w:val="227"/>
        </w:trPr>
        <w:tc>
          <w:tcPr>
            <w:tcW w:w="1323" w:type="pct"/>
            <w:tcBorders>
              <w:top w:val="nil"/>
              <w:left w:val="nil"/>
              <w:bottom w:val="single" w:sz="4" w:space="0" w:color="auto"/>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z w:val="16"/>
                <w:szCs w:val="16"/>
                <w:lang w:val="ru-RU"/>
              </w:rPr>
            </w:pPr>
            <w:r w:rsidRPr="00684BBE">
              <w:rPr>
                <w:rFonts w:ascii="Arial" w:hAnsi="Arial" w:cs="Arial"/>
                <w:sz w:val="16"/>
                <w:szCs w:val="16"/>
                <w:lang w:val="ru-RU"/>
              </w:rPr>
              <w:t xml:space="preserve">Чистая прибыль/(убыток) за год от </w:t>
            </w:r>
            <w:r w:rsidR="00F1194A" w:rsidRPr="00684BBE">
              <w:rPr>
                <w:rFonts w:ascii="Arial" w:hAnsi="Arial" w:cs="Arial"/>
                <w:sz w:val="16"/>
                <w:szCs w:val="16"/>
                <w:lang w:val="ru-RU"/>
              </w:rPr>
              <w:t>прекращён</w:t>
            </w:r>
            <w:r w:rsidRPr="00684BBE">
              <w:rPr>
                <w:rFonts w:ascii="Arial" w:hAnsi="Arial" w:cs="Arial"/>
                <w:sz w:val="16"/>
                <w:szCs w:val="16"/>
                <w:lang w:val="ru-RU"/>
              </w:rPr>
              <w:t>ной деятельности</w:t>
            </w:r>
          </w:p>
        </w:tc>
        <w:tc>
          <w:tcPr>
            <w:tcW w:w="410" w:type="pct"/>
            <w:tcBorders>
              <w:top w:val="nil"/>
              <w:left w:val="nil"/>
              <w:bottom w:val="single" w:sz="4" w:space="0" w:color="auto"/>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rPr>
              <w:t>772.8</w:t>
            </w:r>
            <w:r w:rsidR="001E189A" w:rsidRPr="00684BBE">
              <w:rPr>
                <w:rFonts w:ascii="Arial" w:hAnsi="Arial" w:cs="Arial"/>
                <w:bCs/>
                <w:sz w:val="16"/>
                <w:szCs w:val="16"/>
              </w:rPr>
              <w:t>29</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sz w:val="16"/>
                <w:szCs w:val="16"/>
                <w:lang w:val="ru-RU"/>
              </w:rPr>
              <w:t>−</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(687)</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(4.061)</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(38.317)</w:t>
            </w:r>
          </w:p>
        </w:tc>
        <w:tc>
          <w:tcPr>
            <w:tcW w:w="409" w:type="pct"/>
            <w:tcBorders>
              <w:top w:val="nil"/>
              <w:left w:val="nil"/>
              <w:bottom w:val="single" w:sz="4"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4.453</w:t>
            </w:r>
          </w:p>
        </w:tc>
        <w:tc>
          <w:tcPr>
            <w:tcW w:w="402" w:type="pct"/>
            <w:tcBorders>
              <w:top w:val="nil"/>
              <w:left w:val="nil"/>
              <w:bottom w:val="single" w:sz="4" w:space="0" w:color="auto"/>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rPr>
              <w:t>734.2</w:t>
            </w:r>
            <w:r w:rsidR="001E189A" w:rsidRPr="00684BBE">
              <w:rPr>
                <w:rFonts w:ascii="Arial" w:hAnsi="Arial" w:cs="Arial"/>
                <w:bCs/>
                <w:sz w:val="16"/>
                <w:szCs w:val="16"/>
              </w:rPr>
              <w:t>17</w:t>
            </w:r>
          </w:p>
        </w:tc>
      </w:tr>
      <w:tr w:rsidR="00DE738F" w:rsidRPr="00684BBE" w:rsidTr="00411709">
        <w:trPr>
          <w:trHeight w:val="227"/>
        </w:trPr>
        <w:tc>
          <w:tcPr>
            <w:tcW w:w="1323" w:type="pct"/>
            <w:tcBorders>
              <w:top w:val="single" w:sz="4" w:space="0" w:color="auto"/>
              <w:left w:val="nil"/>
              <w:bottom w:val="single" w:sz="12" w:space="0" w:color="auto"/>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b/>
                <w:sz w:val="16"/>
                <w:szCs w:val="16"/>
                <w:lang w:val="ru-RU"/>
              </w:rPr>
              <w:t>Итого чистая прибыль</w:t>
            </w:r>
          </w:p>
        </w:tc>
        <w:tc>
          <w:tcPr>
            <w:tcW w:w="410" w:type="pct"/>
            <w:tcBorders>
              <w:top w:val="single" w:sz="4" w:space="0" w:color="auto"/>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199.215</w:t>
            </w:r>
          </w:p>
        </w:tc>
        <w:tc>
          <w:tcPr>
            <w:tcW w:w="409" w:type="pct"/>
            <w:tcBorders>
              <w:top w:val="single" w:sz="4" w:space="0" w:color="auto"/>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14.991</w:t>
            </w:r>
          </w:p>
        </w:tc>
        <w:tc>
          <w:tcPr>
            <w:tcW w:w="409" w:type="pct"/>
            <w:tcBorders>
              <w:top w:val="single" w:sz="4" w:space="0" w:color="auto"/>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36.777</w:t>
            </w:r>
          </w:p>
        </w:tc>
        <w:tc>
          <w:tcPr>
            <w:tcW w:w="409" w:type="pct"/>
            <w:tcBorders>
              <w:top w:val="single" w:sz="4" w:space="0" w:color="auto"/>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6.869</w:t>
            </w:r>
          </w:p>
        </w:tc>
        <w:tc>
          <w:tcPr>
            <w:tcW w:w="409" w:type="pct"/>
            <w:tcBorders>
              <w:top w:val="single" w:sz="4" w:space="0" w:color="auto"/>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36.881</w:t>
            </w:r>
          </w:p>
        </w:tc>
        <w:tc>
          <w:tcPr>
            <w:tcW w:w="409" w:type="pct"/>
            <w:tcBorders>
              <w:top w:val="single" w:sz="4" w:space="0" w:color="auto"/>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6.509</w:t>
            </w:r>
          </w:p>
        </w:tc>
        <w:tc>
          <w:tcPr>
            <w:tcW w:w="409" w:type="pct"/>
            <w:tcBorders>
              <w:top w:val="single" w:sz="4" w:space="0" w:color="auto"/>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rPr>
            </w:pPr>
            <w:r w:rsidRPr="00684BBE">
              <w:rPr>
                <w:rFonts w:ascii="Arial" w:hAnsi="Arial" w:cs="Arial"/>
                <w:bCs/>
                <w:iCs/>
                <w:sz w:val="16"/>
                <w:szCs w:val="16"/>
                <w:lang w:val="ru-RU"/>
              </w:rPr>
              <w:t>60.446</w:t>
            </w:r>
          </w:p>
        </w:tc>
        <w:tc>
          <w:tcPr>
            <w:tcW w:w="409" w:type="pct"/>
            <w:tcBorders>
              <w:top w:val="single" w:sz="4" w:space="0" w:color="auto"/>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(127.196)</w:t>
            </w:r>
          </w:p>
        </w:tc>
        <w:tc>
          <w:tcPr>
            <w:tcW w:w="402" w:type="pct"/>
            <w:tcBorders>
              <w:top w:val="single" w:sz="4" w:space="0" w:color="auto"/>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lang w:val="ru-RU"/>
              </w:rPr>
              <w:t>2</w:t>
            </w:r>
            <w:r w:rsidRPr="00684BBE">
              <w:rPr>
                <w:rFonts w:ascii="Arial" w:hAnsi="Arial" w:cs="Arial"/>
                <w:bCs/>
                <w:sz w:val="16"/>
                <w:szCs w:val="16"/>
              </w:rPr>
              <w:t>3</w:t>
            </w:r>
            <w:r w:rsidRPr="00684BBE">
              <w:rPr>
                <w:rFonts w:ascii="Arial" w:hAnsi="Arial" w:cs="Arial"/>
                <w:bCs/>
                <w:sz w:val="16"/>
                <w:szCs w:val="16"/>
                <w:lang w:val="ru-RU"/>
              </w:rPr>
              <w:t>4.492</w:t>
            </w:r>
          </w:p>
        </w:tc>
      </w:tr>
      <w:tr w:rsidR="00DE738F" w:rsidRPr="00684BBE" w:rsidTr="00411709">
        <w:trPr>
          <w:trHeight w:val="227"/>
        </w:trPr>
        <w:tc>
          <w:tcPr>
            <w:tcW w:w="1323" w:type="pct"/>
            <w:tcBorders>
              <w:top w:val="single" w:sz="12" w:space="0" w:color="auto"/>
              <w:left w:val="nil"/>
              <w:right w:val="nil"/>
            </w:tcBorders>
            <w:shd w:val="clear" w:color="auto" w:fill="auto"/>
            <w:vAlign w:val="bottom"/>
          </w:tcPr>
          <w:p w:rsidR="00675C68" w:rsidRPr="00684BBE" w:rsidRDefault="002D2DFD" w:rsidP="00710751">
            <w:pPr>
              <w:spacing w:line="240" w:lineRule="auto"/>
              <w:ind w:left="62" w:right="-108" w:hanging="170"/>
              <w:jc w:val="left"/>
              <w:rPr>
                <w:rFonts w:ascii="Arial" w:hAnsi="Arial" w:cs="Arial"/>
                <w:i/>
                <w:snapToGrid w:val="0"/>
                <w:sz w:val="16"/>
                <w:szCs w:val="16"/>
                <w:lang w:val="ru-RU"/>
              </w:rPr>
            </w:pPr>
            <w:r w:rsidRPr="00684BBE">
              <w:rPr>
                <w:rFonts w:ascii="Arial" w:hAnsi="Arial" w:cs="Arial"/>
                <w:i/>
                <w:snapToGrid w:val="0"/>
                <w:sz w:val="16"/>
                <w:szCs w:val="16"/>
                <w:lang w:val="ru-RU"/>
              </w:rPr>
              <w:t xml:space="preserve"> </w:t>
            </w:r>
          </w:p>
        </w:tc>
        <w:tc>
          <w:tcPr>
            <w:tcW w:w="410" w:type="pct"/>
            <w:tcBorders>
              <w:top w:val="single" w:sz="12"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2" w:type="pct"/>
            <w:tcBorders>
              <w:top w:val="single" w:sz="12" w:space="0" w:color="auto"/>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r>
      <w:tr w:rsidR="00DE738F" w:rsidRPr="00684BBE" w:rsidTr="00411709">
        <w:trPr>
          <w:trHeight w:val="227"/>
        </w:trPr>
        <w:tc>
          <w:tcPr>
            <w:tcW w:w="1323" w:type="pct"/>
            <w:tcBorders>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b/>
                <w:snapToGrid w:val="0"/>
                <w:sz w:val="16"/>
                <w:szCs w:val="16"/>
                <w:lang w:val="ru-RU"/>
              </w:rPr>
              <w:t>Прочая информация по сегментам</w:t>
            </w:r>
          </w:p>
        </w:tc>
        <w:tc>
          <w:tcPr>
            <w:tcW w:w="410"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c>
          <w:tcPr>
            <w:tcW w:w="402"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p>
        </w:tc>
      </w:tr>
      <w:tr w:rsidR="00DE738F" w:rsidRPr="00684BBE" w:rsidTr="00411709">
        <w:trPr>
          <w:trHeight w:val="227"/>
        </w:trPr>
        <w:tc>
          <w:tcPr>
            <w:tcW w:w="1323" w:type="pct"/>
            <w:tcBorders>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Cs/>
                <w:snapToGrid w:val="0"/>
                <w:sz w:val="16"/>
                <w:szCs w:val="16"/>
                <w:lang w:val="ru-RU"/>
              </w:rPr>
            </w:pPr>
            <w:r w:rsidRPr="00684BBE">
              <w:rPr>
                <w:rFonts w:ascii="Arial" w:hAnsi="Arial" w:cs="Arial"/>
                <w:snapToGrid w:val="0"/>
                <w:sz w:val="16"/>
                <w:szCs w:val="16"/>
                <w:lang w:val="ru-RU"/>
              </w:rPr>
              <w:t>Итого активы сегмента</w:t>
            </w:r>
          </w:p>
        </w:tc>
        <w:tc>
          <w:tcPr>
            <w:tcW w:w="410"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8.892.801</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1.189.779</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3.007.926</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468.891</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1.282.988</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156.022</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rPr>
              <w:t>5</w:t>
            </w:r>
            <w:r w:rsidRPr="00684BBE">
              <w:rPr>
                <w:rFonts w:ascii="Arial" w:hAnsi="Arial" w:cs="Arial"/>
                <w:bCs/>
                <w:sz w:val="16"/>
                <w:szCs w:val="16"/>
                <w:lang w:val="ru-RU"/>
              </w:rPr>
              <w:t>.</w:t>
            </w:r>
            <w:r w:rsidRPr="00684BBE">
              <w:rPr>
                <w:rFonts w:ascii="Arial" w:hAnsi="Arial" w:cs="Arial"/>
                <w:bCs/>
                <w:sz w:val="16"/>
                <w:szCs w:val="16"/>
              </w:rPr>
              <w:t>48</w:t>
            </w:r>
            <w:r w:rsidRPr="00684BBE">
              <w:rPr>
                <w:rFonts w:ascii="Arial" w:hAnsi="Arial" w:cs="Arial"/>
                <w:bCs/>
                <w:sz w:val="16"/>
                <w:szCs w:val="16"/>
                <w:lang w:val="ru-RU"/>
              </w:rPr>
              <w:t>7.572</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3</w:t>
            </w:r>
            <w:r w:rsidRPr="00684BBE">
              <w:rPr>
                <w:rFonts w:ascii="Arial" w:hAnsi="Arial" w:cs="Arial"/>
                <w:bCs/>
                <w:sz w:val="16"/>
                <w:szCs w:val="16"/>
                <w:lang w:val="ru-RU"/>
              </w:rPr>
              <w:t>.</w:t>
            </w:r>
            <w:r w:rsidRPr="00684BBE">
              <w:rPr>
                <w:rFonts w:ascii="Arial" w:hAnsi="Arial" w:cs="Arial"/>
                <w:bCs/>
                <w:sz w:val="16"/>
                <w:szCs w:val="16"/>
              </w:rPr>
              <w:t>848</w:t>
            </w:r>
            <w:r w:rsidRPr="00684BBE">
              <w:rPr>
                <w:rFonts w:ascii="Arial" w:hAnsi="Arial" w:cs="Arial"/>
                <w:bCs/>
                <w:sz w:val="16"/>
                <w:szCs w:val="16"/>
                <w:lang w:val="ru-RU"/>
              </w:rPr>
              <w:t>.</w:t>
            </w:r>
            <w:r w:rsidRPr="00684BBE">
              <w:rPr>
                <w:rFonts w:ascii="Arial" w:hAnsi="Arial" w:cs="Arial"/>
                <w:bCs/>
                <w:sz w:val="16"/>
                <w:szCs w:val="16"/>
              </w:rPr>
              <w:t>305</w:t>
            </w:r>
            <w:r w:rsidRPr="00684BBE">
              <w:rPr>
                <w:rFonts w:ascii="Arial" w:hAnsi="Arial" w:cs="Arial"/>
                <w:bCs/>
                <w:sz w:val="16"/>
                <w:szCs w:val="16"/>
                <w:lang w:val="ru-RU"/>
              </w:rPr>
              <w:t>)</w:t>
            </w:r>
          </w:p>
        </w:tc>
        <w:tc>
          <w:tcPr>
            <w:tcW w:w="402"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16.637.674</w:t>
            </w:r>
          </w:p>
        </w:tc>
      </w:tr>
      <w:tr w:rsidR="00DE738F" w:rsidRPr="00684BBE" w:rsidTr="00411709">
        <w:trPr>
          <w:trHeight w:val="227"/>
        </w:trPr>
        <w:tc>
          <w:tcPr>
            <w:tcW w:w="1323" w:type="pct"/>
            <w:tcBorders>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Cs/>
                <w:sz w:val="16"/>
                <w:szCs w:val="16"/>
                <w:lang w:val="ru-RU"/>
              </w:rPr>
            </w:pPr>
            <w:r w:rsidRPr="00684BBE">
              <w:rPr>
                <w:rFonts w:ascii="Arial" w:hAnsi="Arial" w:cs="Arial"/>
                <w:snapToGrid w:val="0"/>
                <w:sz w:val="16"/>
                <w:szCs w:val="16"/>
                <w:lang w:val="ru-RU"/>
              </w:rPr>
              <w:t>Итого обязательства сегмента</w:t>
            </w:r>
          </w:p>
        </w:tc>
        <w:tc>
          <w:tcPr>
            <w:tcW w:w="410"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4.475.689</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340.441</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1.541.120</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185.400</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600.813</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102.377</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1.810.681</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(550.925)</w:t>
            </w:r>
          </w:p>
        </w:tc>
        <w:tc>
          <w:tcPr>
            <w:tcW w:w="402"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8.505.596</w:t>
            </w:r>
          </w:p>
        </w:tc>
      </w:tr>
      <w:tr w:rsidR="00DE738F" w:rsidRPr="00684BBE" w:rsidTr="00411709">
        <w:trPr>
          <w:trHeight w:val="227"/>
        </w:trPr>
        <w:tc>
          <w:tcPr>
            <w:tcW w:w="1323" w:type="pct"/>
            <w:tcBorders>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sz w:val="16"/>
                <w:szCs w:val="16"/>
                <w:lang w:val="ru-RU"/>
              </w:rPr>
            </w:pPr>
            <w:r w:rsidRPr="00684BBE">
              <w:rPr>
                <w:rFonts w:ascii="Arial" w:hAnsi="Arial" w:cs="Arial"/>
                <w:sz w:val="16"/>
                <w:szCs w:val="16"/>
                <w:lang w:val="ru-RU"/>
              </w:rPr>
              <w:t>Резервы по сомнительной задолженности</w:t>
            </w:r>
          </w:p>
        </w:tc>
        <w:tc>
          <w:tcPr>
            <w:tcW w:w="410" w:type="pct"/>
            <w:tcBorders>
              <w:left w:val="nil"/>
              <w:right w:val="nil"/>
            </w:tcBorders>
            <w:shd w:val="clear" w:color="auto" w:fill="auto"/>
            <w:vAlign w:val="bottom"/>
          </w:tcPr>
          <w:p w:rsidR="00675C68" w:rsidRPr="00684BBE" w:rsidRDefault="006703F0" w:rsidP="00411709">
            <w:pPr>
              <w:tabs>
                <w:tab w:val="decimal" w:pos="907"/>
              </w:tabs>
              <w:spacing w:line="240" w:lineRule="auto"/>
              <w:ind w:left="-108" w:right="-108"/>
              <w:jc w:val="left"/>
              <w:rPr>
                <w:rFonts w:ascii="Arial" w:hAnsi="Arial" w:cs="Arial"/>
                <w:bCs/>
                <w:iCs/>
                <w:sz w:val="16"/>
                <w:szCs w:val="16"/>
              </w:rPr>
            </w:pPr>
            <w:r w:rsidRPr="00684BBE">
              <w:rPr>
                <w:rFonts w:ascii="Arial" w:hAnsi="Arial" w:cs="Arial"/>
                <w:bCs/>
                <w:iCs/>
                <w:sz w:val="16"/>
                <w:szCs w:val="16"/>
              </w:rPr>
              <w:t>5</w:t>
            </w:r>
            <w:r w:rsidR="00675C68" w:rsidRPr="00684BBE">
              <w:rPr>
                <w:rFonts w:ascii="Arial" w:hAnsi="Arial" w:cs="Arial"/>
                <w:bCs/>
                <w:iCs/>
                <w:sz w:val="16"/>
                <w:szCs w:val="16"/>
                <w:lang w:val="ru-RU"/>
              </w:rPr>
              <w:t>.</w:t>
            </w:r>
            <w:r w:rsidRPr="00684BBE">
              <w:rPr>
                <w:rFonts w:ascii="Arial" w:hAnsi="Arial" w:cs="Arial"/>
                <w:bCs/>
                <w:iCs/>
                <w:sz w:val="16"/>
                <w:szCs w:val="16"/>
              </w:rPr>
              <w:t>787</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260</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3.652</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683</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2.695</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589</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10</w:t>
            </w:r>
          </w:p>
        </w:tc>
        <w:tc>
          <w:tcPr>
            <w:tcW w:w="402"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rPr>
            </w:pPr>
            <w:r w:rsidRPr="00684BBE">
              <w:rPr>
                <w:rFonts w:ascii="Arial" w:hAnsi="Arial" w:cs="Arial"/>
                <w:bCs/>
                <w:sz w:val="16"/>
                <w:szCs w:val="16"/>
                <w:lang w:val="ru-RU"/>
              </w:rPr>
              <w:t>1</w:t>
            </w:r>
            <w:r w:rsidR="006703F0" w:rsidRPr="00684BBE">
              <w:rPr>
                <w:rFonts w:ascii="Arial" w:hAnsi="Arial" w:cs="Arial"/>
                <w:bCs/>
                <w:sz w:val="16"/>
                <w:szCs w:val="16"/>
              </w:rPr>
              <w:t>3</w:t>
            </w:r>
            <w:r w:rsidRPr="00684BBE">
              <w:rPr>
                <w:rFonts w:ascii="Arial" w:hAnsi="Arial" w:cs="Arial"/>
                <w:bCs/>
                <w:sz w:val="16"/>
                <w:szCs w:val="16"/>
                <w:lang w:val="ru-RU"/>
              </w:rPr>
              <w:t>.</w:t>
            </w:r>
            <w:r w:rsidR="006703F0" w:rsidRPr="00684BBE">
              <w:rPr>
                <w:rFonts w:ascii="Arial" w:hAnsi="Arial" w:cs="Arial"/>
                <w:bCs/>
                <w:sz w:val="16"/>
                <w:szCs w:val="16"/>
              </w:rPr>
              <w:t>676</w:t>
            </w:r>
          </w:p>
        </w:tc>
      </w:tr>
      <w:tr w:rsidR="00DE738F" w:rsidRPr="00684BBE" w:rsidTr="00411709">
        <w:trPr>
          <w:trHeight w:val="227"/>
        </w:trPr>
        <w:tc>
          <w:tcPr>
            <w:tcW w:w="1323" w:type="pct"/>
            <w:tcBorders>
              <w:left w:val="nil"/>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sz w:val="16"/>
                <w:szCs w:val="16"/>
                <w:lang w:val="ru-RU"/>
              </w:rPr>
            </w:pPr>
            <w:r w:rsidRPr="00684BBE">
              <w:rPr>
                <w:rFonts w:ascii="Arial" w:hAnsi="Arial" w:cs="Arial"/>
                <w:sz w:val="16"/>
                <w:szCs w:val="16"/>
                <w:lang w:val="ru-RU"/>
              </w:rPr>
              <w:t xml:space="preserve">Инвестиции в совместные предприятия и в ассоциированные компании </w:t>
            </w:r>
          </w:p>
        </w:tc>
        <w:tc>
          <w:tcPr>
            <w:tcW w:w="410"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1.217.661</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431.348</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37.386</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111.520</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52.424</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(36.505)</w:t>
            </w:r>
          </w:p>
        </w:tc>
        <w:tc>
          <w:tcPr>
            <w:tcW w:w="402" w:type="pct"/>
            <w:tcBorders>
              <w:left w:val="nil"/>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1.813.834</w:t>
            </w:r>
          </w:p>
        </w:tc>
      </w:tr>
      <w:tr w:rsidR="00DE738F" w:rsidRPr="00684BBE" w:rsidTr="00411709">
        <w:trPr>
          <w:trHeight w:val="227"/>
        </w:trPr>
        <w:tc>
          <w:tcPr>
            <w:tcW w:w="1323" w:type="pct"/>
            <w:tcBorders>
              <w:left w:val="nil"/>
              <w:bottom w:val="single" w:sz="12" w:space="0" w:color="auto"/>
              <w:right w:val="nil"/>
            </w:tcBorders>
            <w:shd w:val="clear" w:color="auto" w:fill="auto"/>
            <w:vAlign w:val="bottom"/>
          </w:tcPr>
          <w:p w:rsidR="00675C68" w:rsidRPr="00684BBE" w:rsidRDefault="00675C68" w:rsidP="00710751">
            <w:pPr>
              <w:spacing w:line="240" w:lineRule="auto"/>
              <w:ind w:left="62" w:right="-108" w:hanging="170"/>
              <w:jc w:val="left"/>
              <w:rPr>
                <w:rFonts w:ascii="Arial" w:hAnsi="Arial" w:cs="Arial"/>
                <w:b/>
                <w:bCs/>
                <w:snapToGrid w:val="0"/>
                <w:sz w:val="16"/>
                <w:szCs w:val="16"/>
                <w:lang w:val="ru-RU"/>
              </w:rPr>
            </w:pPr>
            <w:r w:rsidRPr="00684BBE">
              <w:rPr>
                <w:rFonts w:ascii="Arial" w:hAnsi="Arial" w:cs="Arial"/>
                <w:snapToGrid w:val="0"/>
                <w:sz w:val="16"/>
                <w:szCs w:val="16"/>
                <w:lang w:val="ru-RU"/>
              </w:rPr>
              <w:t>Капитальные затраты</w:t>
            </w:r>
          </w:p>
        </w:tc>
        <w:tc>
          <w:tcPr>
            <w:tcW w:w="410" w:type="pct"/>
            <w:tcBorders>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765.200</w:t>
            </w:r>
          </w:p>
        </w:tc>
        <w:tc>
          <w:tcPr>
            <w:tcW w:w="409" w:type="pct"/>
            <w:tcBorders>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89.312</w:t>
            </w:r>
          </w:p>
        </w:tc>
        <w:tc>
          <w:tcPr>
            <w:tcW w:w="409" w:type="pct"/>
            <w:tcBorders>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404.743</w:t>
            </w:r>
          </w:p>
        </w:tc>
        <w:tc>
          <w:tcPr>
            <w:tcW w:w="409" w:type="pct"/>
            <w:tcBorders>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60.554</w:t>
            </w:r>
          </w:p>
        </w:tc>
        <w:tc>
          <w:tcPr>
            <w:tcW w:w="409" w:type="pct"/>
            <w:tcBorders>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120.114</w:t>
            </w:r>
          </w:p>
        </w:tc>
        <w:tc>
          <w:tcPr>
            <w:tcW w:w="409" w:type="pct"/>
            <w:tcBorders>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3.408</w:t>
            </w:r>
          </w:p>
        </w:tc>
        <w:tc>
          <w:tcPr>
            <w:tcW w:w="409" w:type="pct"/>
            <w:tcBorders>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iCs/>
                <w:sz w:val="16"/>
                <w:szCs w:val="16"/>
                <w:lang w:val="ru-RU"/>
              </w:rPr>
            </w:pPr>
            <w:r w:rsidRPr="00684BBE">
              <w:rPr>
                <w:rFonts w:ascii="Arial" w:hAnsi="Arial" w:cs="Arial"/>
                <w:bCs/>
                <w:iCs/>
                <w:sz w:val="16"/>
                <w:szCs w:val="16"/>
                <w:lang w:val="ru-RU"/>
              </w:rPr>
              <w:t>306</w:t>
            </w:r>
          </w:p>
        </w:tc>
        <w:tc>
          <w:tcPr>
            <w:tcW w:w="409" w:type="pct"/>
            <w:tcBorders>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sz w:val="16"/>
                <w:szCs w:val="16"/>
                <w:lang w:val="ru-RU"/>
              </w:rPr>
              <w:t>−</w:t>
            </w:r>
          </w:p>
        </w:tc>
        <w:tc>
          <w:tcPr>
            <w:tcW w:w="402" w:type="pct"/>
            <w:tcBorders>
              <w:left w:val="nil"/>
              <w:bottom w:val="single" w:sz="12" w:space="0" w:color="auto"/>
              <w:right w:val="nil"/>
            </w:tcBorders>
            <w:shd w:val="clear" w:color="auto" w:fill="auto"/>
            <w:vAlign w:val="bottom"/>
          </w:tcPr>
          <w:p w:rsidR="00675C68" w:rsidRPr="00684BBE" w:rsidRDefault="00675C68" w:rsidP="00411709">
            <w:pPr>
              <w:tabs>
                <w:tab w:val="decimal" w:pos="907"/>
              </w:tabs>
              <w:spacing w:line="240" w:lineRule="auto"/>
              <w:ind w:left="-108" w:right="-108"/>
              <w:jc w:val="left"/>
              <w:rPr>
                <w:rFonts w:ascii="Arial" w:hAnsi="Arial" w:cs="Arial"/>
                <w:bCs/>
                <w:sz w:val="16"/>
                <w:szCs w:val="16"/>
                <w:lang w:val="ru-RU"/>
              </w:rPr>
            </w:pPr>
            <w:r w:rsidRPr="00684BBE">
              <w:rPr>
                <w:rFonts w:ascii="Arial" w:hAnsi="Arial" w:cs="Arial"/>
                <w:bCs/>
                <w:sz w:val="16"/>
                <w:szCs w:val="16"/>
                <w:lang w:val="ru-RU"/>
              </w:rPr>
              <w:t>1.443.637</w:t>
            </w:r>
          </w:p>
        </w:tc>
      </w:tr>
    </w:tbl>
    <w:p w:rsidR="0001568E" w:rsidRPr="00684BBE" w:rsidRDefault="00675C68" w:rsidP="00710751">
      <w:pPr>
        <w:spacing w:line="240" w:lineRule="auto"/>
        <w:rPr>
          <w:lang w:val="ru-RU"/>
        </w:rPr>
        <w:sectPr w:rsidR="0001568E" w:rsidRPr="00684BBE" w:rsidSect="00C96369">
          <w:headerReference w:type="default" r:id="rId48"/>
          <w:pgSz w:w="16840" w:h="11907" w:orient="landscape" w:code="9"/>
          <w:pgMar w:top="1418" w:right="851" w:bottom="851" w:left="1418" w:header="709" w:footer="709" w:gutter="0"/>
          <w:cols w:space="720"/>
          <w:docGrid w:linePitch="360"/>
        </w:sectPr>
      </w:pPr>
      <w:r w:rsidRPr="00684BBE">
        <w:br w:type="page"/>
      </w:r>
    </w:p>
    <w:p w:rsidR="00905CB4" w:rsidRPr="00E27678" w:rsidRDefault="00791F05" w:rsidP="004D69CA">
      <w:pPr>
        <w:pStyle w:val="16"/>
        <w:spacing w:before="0"/>
        <w:rPr>
          <w:lang w:val="ru-RU"/>
        </w:rPr>
      </w:pPr>
      <w:bookmarkStart w:id="295" w:name="_Toc326076398"/>
      <w:bookmarkStart w:id="296" w:name="_Toc448750959"/>
      <w:r w:rsidRPr="00E27678">
        <w:rPr>
          <w:lang w:val="ru-RU"/>
        </w:rPr>
        <w:lastRenderedPageBreak/>
        <w:t>4</w:t>
      </w:r>
      <w:r w:rsidR="00761FD2" w:rsidRPr="00E27678">
        <w:rPr>
          <w:lang w:val="ru-RU"/>
        </w:rPr>
        <w:t>1</w:t>
      </w:r>
      <w:r w:rsidR="00B53E1E" w:rsidRPr="00E27678">
        <w:rPr>
          <w:lang w:val="ru-RU"/>
        </w:rPr>
        <w:t>.</w:t>
      </w:r>
      <w:r w:rsidR="00B53E1E" w:rsidRPr="00E27678">
        <w:rPr>
          <w:lang w:val="ru-RU"/>
        </w:rPr>
        <w:tab/>
      </w:r>
      <w:r w:rsidR="00131EEC" w:rsidRPr="00E27678">
        <w:rPr>
          <w:lang w:val="ru-RU"/>
        </w:rPr>
        <w:t>События после отчётной даты</w:t>
      </w:r>
      <w:bookmarkEnd w:id="295"/>
      <w:bookmarkEnd w:id="296"/>
    </w:p>
    <w:p w:rsidR="00D36186" w:rsidRPr="00684BBE" w:rsidRDefault="00D36186" w:rsidP="00710751">
      <w:pPr>
        <w:pStyle w:val="a5"/>
        <w:spacing w:before="240" w:line="240" w:lineRule="auto"/>
        <w:rPr>
          <w:b/>
          <w:lang w:val="ru-RU"/>
        </w:rPr>
      </w:pPr>
      <w:r w:rsidRPr="00684BBE">
        <w:rPr>
          <w:b/>
          <w:lang w:val="ru-RU"/>
        </w:rPr>
        <w:t xml:space="preserve">Займы полученные </w:t>
      </w:r>
    </w:p>
    <w:p w:rsidR="00407FF7" w:rsidRPr="00684BBE" w:rsidRDefault="00DE2672" w:rsidP="00710751">
      <w:pPr>
        <w:pStyle w:val="a5"/>
        <w:spacing w:line="240" w:lineRule="auto"/>
        <w:rPr>
          <w:lang w:val="ru-RU"/>
        </w:rPr>
      </w:pPr>
      <w:r w:rsidRPr="00684BBE">
        <w:rPr>
          <w:lang w:val="ru-RU"/>
        </w:rPr>
        <w:t xml:space="preserve">В январе </w:t>
      </w:r>
      <w:r w:rsidR="002D2DFD" w:rsidRPr="00684BBE">
        <w:rPr>
          <w:lang w:val="ru-RU"/>
        </w:rPr>
        <w:t>2016 года</w:t>
      </w:r>
      <w:r w:rsidR="00407FF7" w:rsidRPr="00684BBE">
        <w:rPr>
          <w:lang w:val="ru-RU"/>
        </w:rPr>
        <w:t xml:space="preserve"> </w:t>
      </w:r>
      <w:r w:rsidR="00D36186" w:rsidRPr="00684BBE">
        <w:rPr>
          <w:lang w:val="ru-RU"/>
        </w:rPr>
        <w:t>НК КМГ</w:t>
      </w:r>
      <w:r w:rsidR="00407FF7" w:rsidRPr="00684BBE">
        <w:rPr>
          <w:lang w:val="ru-RU"/>
        </w:rPr>
        <w:t xml:space="preserve"> осуществила частичное погашение</w:t>
      </w:r>
      <w:r w:rsidR="002D2DFD" w:rsidRPr="00684BBE">
        <w:rPr>
          <w:lang w:val="ru-RU"/>
        </w:rPr>
        <w:t xml:space="preserve"> </w:t>
      </w:r>
      <w:r w:rsidR="00407FF7" w:rsidRPr="00684BBE">
        <w:rPr>
          <w:lang w:val="ru-RU"/>
        </w:rPr>
        <w:t xml:space="preserve">по выпущенным облигациям, держателем которых является АО «Банк Развития Казахстана». Сумма погашения составила </w:t>
      </w:r>
      <w:r w:rsidRPr="00684BBE">
        <w:rPr>
          <w:lang w:val="ru-RU"/>
        </w:rPr>
        <w:t>46</w:t>
      </w:r>
      <w:r w:rsidR="00407FF7" w:rsidRPr="00684BBE">
        <w:rPr>
          <w:lang w:val="ru-RU"/>
        </w:rPr>
        <w:t>.</w:t>
      </w:r>
      <w:r w:rsidRPr="00684BBE">
        <w:rPr>
          <w:lang w:val="ru-RU"/>
        </w:rPr>
        <w:t>14</w:t>
      </w:r>
      <w:r w:rsidR="00D36186" w:rsidRPr="00684BBE">
        <w:rPr>
          <w:lang w:val="ru-RU"/>
        </w:rPr>
        <w:t>6 миллионов</w:t>
      </w:r>
      <w:r w:rsidR="00407FF7" w:rsidRPr="00684BBE">
        <w:rPr>
          <w:lang w:val="ru-RU"/>
        </w:rPr>
        <w:t xml:space="preserve"> тенге, включая вознаграждение в размере </w:t>
      </w:r>
      <w:r w:rsidRPr="00684BBE">
        <w:rPr>
          <w:lang w:val="ru-RU"/>
        </w:rPr>
        <w:t>18</w:t>
      </w:r>
      <w:r w:rsidR="00407FF7" w:rsidRPr="00684BBE">
        <w:rPr>
          <w:lang w:val="ru-RU"/>
        </w:rPr>
        <w:t>.2</w:t>
      </w:r>
      <w:r w:rsidRPr="00684BBE">
        <w:rPr>
          <w:lang w:val="ru-RU"/>
        </w:rPr>
        <w:t>41</w:t>
      </w:r>
      <w:r w:rsidR="00407FF7" w:rsidRPr="00684BBE">
        <w:rPr>
          <w:lang w:val="ru-RU"/>
        </w:rPr>
        <w:t xml:space="preserve"> </w:t>
      </w:r>
      <w:r w:rsidR="00D36186" w:rsidRPr="00684BBE">
        <w:rPr>
          <w:lang w:val="ru-RU"/>
        </w:rPr>
        <w:t>миллион</w:t>
      </w:r>
      <w:r w:rsidR="00407FF7" w:rsidRPr="00684BBE">
        <w:rPr>
          <w:lang w:val="ru-RU"/>
        </w:rPr>
        <w:t xml:space="preserve"> тенге.</w:t>
      </w:r>
    </w:p>
    <w:p w:rsidR="00401D5D" w:rsidRPr="00684BBE" w:rsidRDefault="00401D5D" w:rsidP="00710751">
      <w:pPr>
        <w:pStyle w:val="a5"/>
        <w:spacing w:line="240" w:lineRule="auto"/>
        <w:rPr>
          <w:lang w:val="ru-RU" w:eastAsia="x-none"/>
        </w:rPr>
      </w:pPr>
      <w:r w:rsidRPr="00684BBE">
        <w:rPr>
          <w:lang w:val="ru-RU"/>
        </w:rPr>
        <w:t xml:space="preserve">18 марта </w:t>
      </w:r>
      <w:r w:rsidR="002D2DFD" w:rsidRPr="00684BBE">
        <w:rPr>
          <w:lang w:val="ru-RU"/>
        </w:rPr>
        <w:t>2016 года</w:t>
      </w:r>
      <w:r w:rsidRPr="00684BBE">
        <w:rPr>
          <w:lang w:val="ru-RU"/>
        </w:rPr>
        <w:t xml:space="preserve"> НК КТЖ, в лице дочерней организации </w:t>
      </w:r>
      <w:r w:rsidRPr="00684BBE">
        <w:rPr>
          <w:lang w:val="ru-RU" w:eastAsia="x-none"/>
        </w:rPr>
        <w:t xml:space="preserve">АО «Локомотив», в рамках заключенного дополнительного соглашения </w:t>
      </w:r>
      <w:r w:rsidR="00161F50" w:rsidRPr="00684BBE">
        <w:rPr>
          <w:lang w:val="ru-RU" w:eastAsia="x-none"/>
        </w:rPr>
        <w:t>№ </w:t>
      </w:r>
      <w:r w:rsidRPr="00684BBE">
        <w:rPr>
          <w:lang w:val="ru-RU" w:eastAsia="x-none"/>
        </w:rPr>
        <w:t xml:space="preserve">2 от </w:t>
      </w:r>
      <w:r w:rsidR="00536F21" w:rsidRPr="00684BBE">
        <w:rPr>
          <w:lang w:val="ru-RU" w:eastAsia="x-none"/>
        </w:rPr>
        <w:t>27 </w:t>
      </w:r>
      <w:r w:rsidRPr="00684BBE">
        <w:rPr>
          <w:lang w:val="ru-RU" w:eastAsia="x-none"/>
        </w:rPr>
        <w:t xml:space="preserve">мая </w:t>
      </w:r>
      <w:r w:rsidR="002D2DFD" w:rsidRPr="00684BBE">
        <w:rPr>
          <w:lang w:val="ru-RU" w:eastAsia="x-none"/>
        </w:rPr>
        <w:t>2013 года</w:t>
      </w:r>
      <w:r w:rsidRPr="00684BBE">
        <w:rPr>
          <w:lang w:val="ru-RU" w:eastAsia="x-none"/>
        </w:rPr>
        <w:t xml:space="preserve"> к ГРС от </w:t>
      </w:r>
      <w:r w:rsidR="00536F21" w:rsidRPr="00684BBE">
        <w:rPr>
          <w:lang w:val="ru-RU" w:eastAsia="x-none"/>
        </w:rPr>
        <w:t>31 </w:t>
      </w:r>
      <w:r w:rsidRPr="00684BBE">
        <w:rPr>
          <w:lang w:val="ru-RU" w:eastAsia="x-none"/>
        </w:rPr>
        <w:t xml:space="preserve">мая </w:t>
      </w:r>
      <w:r w:rsidR="002D2DFD" w:rsidRPr="00684BBE">
        <w:rPr>
          <w:lang w:val="ru-RU" w:eastAsia="x-none"/>
        </w:rPr>
        <w:t>2012 года</w:t>
      </w:r>
      <w:r w:rsidRPr="00684BBE">
        <w:rPr>
          <w:lang w:val="ru-RU" w:eastAsia="x-none"/>
        </w:rPr>
        <w:t xml:space="preserve"> на общую сумму 15</w:t>
      </w:r>
      <w:r w:rsidR="004506E2">
        <w:rPr>
          <w:lang w:val="ru-RU" w:eastAsia="x-none"/>
        </w:rPr>
        <w:t>8</w:t>
      </w:r>
      <w:r w:rsidR="00536F21" w:rsidRPr="00684BBE">
        <w:rPr>
          <w:lang w:val="ru-RU" w:eastAsia="x-none"/>
        </w:rPr>
        <w:t> </w:t>
      </w:r>
      <w:r w:rsidRPr="00684BBE">
        <w:rPr>
          <w:lang w:val="ru-RU" w:eastAsia="x-none"/>
        </w:rPr>
        <w:t xml:space="preserve">миллионов евро, </w:t>
      </w:r>
      <w:r w:rsidR="008719D6" w:rsidRPr="00684BBE">
        <w:rPr>
          <w:lang w:val="ru-RU" w:eastAsia="x-none"/>
        </w:rPr>
        <w:t xml:space="preserve">получило </w:t>
      </w:r>
      <w:r w:rsidR="00F1194A" w:rsidRPr="00684BBE">
        <w:rPr>
          <w:lang w:val="ru-RU" w:eastAsia="x-none"/>
        </w:rPr>
        <w:t>заём</w:t>
      </w:r>
      <w:r w:rsidRPr="00684BBE">
        <w:rPr>
          <w:lang w:val="ru-RU" w:eastAsia="x-none"/>
        </w:rPr>
        <w:t xml:space="preserve">ные средства на общую сумму 38 миллионов евро (эквивалент 14.953 миллиона тенге) с </w:t>
      </w:r>
      <w:r w:rsidR="002D2DFD" w:rsidRPr="00684BBE">
        <w:rPr>
          <w:lang w:val="ru-RU" w:eastAsia="x-none"/>
        </w:rPr>
        <w:t>учёт</w:t>
      </w:r>
      <w:r w:rsidRPr="00684BBE">
        <w:rPr>
          <w:lang w:val="ru-RU" w:eastAsia="x-none"/>
        </w:rPr>
        <w:t xml:space="preserve">ом выплаченной премии </w:t>
      </w:r>
      <w:r w:rsidRPr="00684BBE">
        <w:rPr>
          <w:lang w:eastAsia="x-none"/>
        </w:rPr>
        <w:t>COFACE</w:t>
      </w:r>
      <w:r w:rsidRPr="00684BBE">
        <w:rPr>
          <w:lang w:val="ru-RU" w:eastAsia="x-none"/>
        </w:rPr>
        <w:t xml:space="preserve">). </w:t>
      </w:r>
      <w:r w:rsidR="00F1194A" w:rsidRPr="00684BBE">
        <w:rPr>
          <w:lang w:val="ru-RU" w:eastAsia="x-none"/>
        </w:rPr>
        <w:t>Заём</w:t>
      </w:r>
      <w:r w:rsidRPr="00684BBE">
        <w:rPr>
          <w:lang w:val="ru-RU" w:eastAsia="x-none"/>
        </w:rPr>
        <w:t xml:space="preserve"> предоставлен по ставке вознаграждения 3,04%. Полное погашение основного долга ожидается в 2026 году. </w:t>
      </w:r>
    </w:p>
    <w:p w:rsidR="00DE2672" w:rsidRPr="00684BBE" w:rsidRDefault="00DE2672" w:rsidP="00710751">
      <w:pPr>
        <w:pStyle w:val="a5"/>
        <w:spacing w:line="240" w:lineRule="auto"/>
        <w:rPr>
          <w:lang w:val="ru-RU"/>
        </w:rPr>
      </w:pPr>
      <w:r w:rsidRPr="00684BBE">
        <w:rPr>
          <w:lang w:val="ru-RU"/>
        </w:rPr>
        <w:t>25</w:t>
      </w:r>
      <w:r w:rsidR="00536F21" w:rsidRPr="00684BBE">
        <w:rPr>
          <w:lang w:val="ru-RU"/>
        </w:rPr>
        <w:t> </w:t>
      </w:r>
      <w:r w:rsidRPr="00684BBE">
        <w:rPr>
          <w:lang w:val="ru-RU"/>
        </w:rPr>
        <w:t xml:space="preserve">марта </w:t>
      </w:r>
      <w:r w:rsidR="002D2DFD" w:rsidRPr="00684BBE">
        <w:rPr>
          <w:lang w:val="ru-RU"/>
        </w:rPr>
        <w:t>2016 года</w:t>
      </w:r>
      <w:r w:rsidRPr="00684BBE">
        <w:rPr>
          <w:lang w:val="ru-RU"/>
        </w:rPr>
        <w:t xml:space="preserve"> НАК Казатомпром перечислило </w:t>
      </w:r>
      <w:r w:rsidR="008719D6" w:rsidRPr="00684BBE">
        <w:rPr>
          <w:lang w:val="ru-RU"/>
        </w:rPr>
        <w:t xml:space="preserve">сумму в </w:t>
      </w:r>
      <w:r w:rsidRPr="00684BBE">
        <w:rPr>
          <w:lang w:val="ru-RU"/>
        </w:rPr>
        <w:t>31</w:t>
      </w:r>
      <w:r w:rsidR="00536F21" w:rsidRPr="00684BBE">
        <w:rPr>
          <w:lang w:val="ru-RU"/>
        </w:rPr>
        <w:t> </w:t>
      </w:r>
      <w:r w:rsidRPr="00684BBE">
        <w:rPr>
          <w:lang w:val="ru-RU"/>
        </w:rPr>
        <w:t>миллион</w:t>
      </w:r>
      <w:r w:rsidR="00536F21" w:rsidRPr="00684BBE">
        <w:rPr>
          <w:lang w:val="ru-RU"/>
        </w:rPr>
        <w:t> </w:t>
      </w:r>
      <w:r w:rsidRPr="00684BBE">
        <w:rPr>
          <w:lang w:val="ru-RU"/>
        </w:rPr>
        <w:t>долларов</w:t>
      </w:r>
      <w:r w:rsidR="00536F21" w:rsidRPr="00684BBE">
        <w:rPr>
          <w:lang w:val="ru-RU"/>
        </w:rPr>
        <w:t> </w:t>
      </w:r>
      <w:r w:rsidRPr="00684BBE">
        <w:rPr>
          <w:lang w:val="ru-RU"/>
        </w:rPr>
        <w:t>США (эквивалент 10.659</w:t>
      </w:r>
      <w:r w:rsidR="00536F21" w:rsidRPr="00684BBE">
        <w:rPr>
          <w:lang w:val="ru-RU"/>
        </w:rPr>
        <w:t> </w:t>
      </w:r>
      <w:r w:rsidRPr="00684BBE">
        <w:rPr>
          <w:lang w:val="ru-RU"/>
        </w:rPr>
        <w:t>миллионов</w:t>
      </w:r>
      <w:r w:rsidR="00536F21" w:rsidRPr="00684BBE">
        <w:rPr>
          <w:lang w:val="ru-RU"/>
        </w:rPr>
        <w:t> </w:t>
      </w:r>
      <w:r w:rsidRPr="00684BBE">
        <w:rPr>
          <w:lang w:val="ru-RU"/>
        </w:rPr>
        <w:t xml:space="preserve">тенге на дату погашения) банку The Bank of Tokyo-Mitsubishi UFJ, Ltd. на очередное погашение основного долга в размере 28 миллионов долларов США (9.627 миллионов тенге на дату погашения), и процентов в размере 3 миллиона долларов США (1.031 миллион долларов США) по синдицированному </w:t>
      </w:r>
      <w:r w:rsidR="008719D6" w:rsidRPr="00684BBE">
        <w:rPr>
          <w:lang w:val="ru-RU"/>
        </w:rPr>
        <w:t>займу</w:t>
      </w:r>
      <w:r w:rsidRPr="00684BBE">
        <w:rPr>
          <w:lang w:val="ru-RU"/>
        </w:rPr>
        <w:t>.</w:t>
      </w:r>
    </w:p>
    <w:p w:rsidR="00DE2672" w:rsidRPr="00684BBE" w:rsidRDefault="00DE2672" w:rsidP="00710751">
      <w:pPr>
        <w:pStyle w:val="a5"/>
        <w:spacing w:line="240" w:lineRule="auto"/>
        <w:rPr>
          <w:lang w:val="ru-RU"/>
        </w:rPr>
      </w:pPr>
      <w:r w:rsidRPr="00684BBE">
        <w:rPr>
          <w:lang w:val="ru-RU"/>
        </w:rPr>
        <w:t xml:space="preserve">28 марта </w:t>
      </w:r>
      <w:r w:rsidR="002D2DFD" w:rsidRPr="00684BBE">
        <w:rPr>
          <w:lang w:val="ru-RU"/>
        </w:rPr>
        <w:t>2016 года</w:t>
      </w:r>
      <w:r w:rsidRPr="00684BBE">
        <w:rPr>
          <w:lang w:val="ru-RU"/>
        </w:rPr>
        <w:t xml:space="preserve"> НК КМГ, в лице дочерней организации АО «Интергаз Центральная Азия»</w:t>
      </w:r>
      <w:r w:rsidR="008719D6" w:rsidRPr="00684BBE">
        <w:rPr>
          <w:lang w:val="ru-RU"/>
        </w:rPr>
        <w:t>,</w:t>
      </w:r>
      <w:r w:rsidRPr="00684BBE">
        <w:rPr>
          <w:lang w:val="ru-RU"/>
        </w:rPr>
        <w:t xml:space="preserve"> в рамках кредитной линии от 24 декабря </w:t>
      </w:r>
      <w:r w:rsidR="002D2DFD" w:rsidRPr="00684BBE">
        <w:rPr>
          <w:lang w:val="ru-RU"/>
        </w:rPr>
        <w:t>2013 года</w:t>
      </w:r>
      <w:r w:rsidRPr="00684BBE">
        <w:rPr>
          <w:lang w:val="ru-RU"/>
        </w:rPr>
        <w:t xml:space="preserve"> </w:t>
      </w:r>
      <w:r w:rsidR="008719D6" w:rsidRPr="00684BBE">
        <w:rPr>
          <w:lang w:val="ru-RU"/>
        </w:rPr>
        <w:t>получила</w:t>
      </w:r>
      <w:r w:rsidRPr="00684BBE">
        <w:rPr>
          <w:lang w:val="ru-RU"/>
        </w:rPr>
        <w:t xml:space="preserve"> займ от </w:t>
      </w:r>
      <w:r w:rsidR="00AC6883" w:rsidRPr="00684BBE">
        <w:rPr>
          <w:lang w:val="ru-RU"/>
        </w:rPr>
        <w:t>Cit</w:t>
      </w:r>
      <w:r w:rsidR="00AC6883" w:rsidRPr="00684BBE">
        <w:t>i</w:t>
      </w:r>
      <w:r w:rsidR="004058F3" w:rsidRPr="00684BBE">
        <w:rPr>
          <w:lang w:val="ru-RU"/>
        </w:rPr>
        <w:t>bank Nassau Bahamas Branch</w:t>
      </w:r>
      <w:r w:rsidRPr="00684BBE">
        <w:rPr>
          <w:lang w:val="ru-RU"/>
        </w:rPr>
        <w:t xml:space="preserve"> в размере 140</w:t>
      </w:r>
      <w:r w:rsidR="00536F21" w:rsidRPr="00684BBE">
        <w:rPr>
          <w:lang w:val="ru-RU"/>
        </w:rPr>
        <w:t> </w:t>
      </w:r>
      <w:r w:rsidRPr="00684BBE">
        <w:rPr>
          <w:lang w:val="ru-RU"/>
        </w:rPr>
        <w:t>миллионов долларов США (эквивалент 48.136 миллионов тенге) с процентной ставкой вознаграждения- Libor 1 месяц +</w:t>
      </w:r>
      <w:r w:rsidR="00EA7CD2" w:rsidRPr="00684BBE">
        <w:rPr>
          <w:lang w:val="ru-RU"/>
        </w:rPr>
        <w:t xml:space="preserve"> </w:t>
      </w:r>
      <w:r w:rsidRPr="00684BBE">
        <w:rPr>
          <w:lang w:val="ru-RU"/>
        </w:rPr>
        <w:t>2% годовых.</w:t>
      </w:r>
    </w:p>
    <w:p w:rsidR="00DE2672" w:rsidRPr="00684BBE" w:rsidRDefault="00DE2672" w:rsidP="00710751">
      <w:pPr>
        <w:pStyle w:val="a5"/>
        <w:spacing w:line="240" w:lineRule="auto"/>
        <w:rPr>
          <w:lang w:val="ru-RU"/>
        </w:rPr>
      </w:pPr>
      <w:r w:rsidRPr="00684BBE">
        <w:rPr>
          <w:lang w:val="ru-RU"/>
        </w:rPr>
        <w:t xml:space="preserve">29 марта </w:t>
      </w:r>
      <w:r w:rsidR="002D2DFD" w:rsidRPr="00684BBE">
        <w:rPr>
          <w:lang w:val="ru-RU"/>
        </w:rPr>
        <w:t>2016 года</w:t>
      </w:r>
      <w:r w:rsidRPr="00684BBE">
        <w:rPr>
          <w:lang w:val="ru-RU"/>
        </w:rPr>
        <w:t xml:space="preserve"> НК КМГ, в лице дочерней организации АО «Интергаз Центральная Азия»</w:t>
      </w:r>
      <w:r w:rsidR="008719D6" w:rsidRPr="00684BBE">
        <w:rPr>
          <w:lang w:val="ru-RU"/>
        </w:rPr>
        <w:t>,</w:t>
      </w:r>
      <w:r w:rsidRPr="00684BBE">
        <w:rPr>
          <w:lang w:val="ru-RU"/>
        </w:rPr>
        <w:t xml:space="preserve"> произвел</w:t>
      </w:r>
      <w:r w:rsidR="008719D6" w:rsidRPr="00684BBE">
        <w:rPr>
          <w:lang w:val="ru-RU"/>
        </w:rPr>
        <w:t>а</w:t>
      </w:r>
      <w:r w:rsidRPr="00684BBE">
        <w:rPr>
          <w:lang w:val="ru-RU"/>
        </w:rPr>
        <w:t xml:space="preserve"> частичное погашение еврооблигаций в размере 149 миллионов долларов США (эквивалент 50.743 миллиона тенге на дату погашения), включая начисленные проценты в сумме 4 миллиона долларов США (эквивалент 1.165 миллионов тенге) и премии в сумме 3 миллиона долларов США (эквивалент 1.209 миллионов тенге).</w:t>
      </w:r>
    </w:p>
    <w:p w:rsidR="00731AA4" w:rsidRPr="00684BBE" w:rsidRDefault="00731AA4" w:rsidP="00710751">
      <w:pPr>
        <w:spacing w:before="240" w:line="240" w:lineRule="auto"/>
        <w:rPr>
          <w:b/>
          <w:sz w:val="20"/>
          <w:szCs w:val="20"/>
          <w:lang w:val="ru-RU"/>
        </w:rPr>
      </w:pPr>
      <w:r w:rsidRPr="00684BBE">
        <w:rPr>
          <w:b/>
          <w:sz w:val="20"/>
          <w:szCs w:val="20"/>
          <w:lang w:val="ru-RU"/>
        </w:rPr>
        <w:t>Изменения в структуре Группы</w:t>
      </w:r>
    </w:p>
    <w:p w:rsidR="00E92624" w:rsidRPr="00684BBE" w:rsidRDefault="00E92624" w:rsidP="00710751">
      <w:pPr>
        <w:pStyle w:val="BodytextDina"/>
        <w:rPr>
          <w:color w:val="auto"/>
          <w:lang w:val="ru-RU" w:eastAsia="x-none"/>
        </w:rPr>
      </w:pPr>
      <w:r w:rsidRPr="00684BBE">
        <w:rPr>
          <w:color w:val="auto"/>
          <w:lang w:val="ru-RU" w:eastAsia="x-none"/>
        </w:rPr>
        <w:t xml:space="preserve">В феврале </w:t>
      </w:r>
      <w:r w:rsidR="002D2DFD" w:rsidRPr="00684BBE">
        <w:rPr>
          <w:color w:val="auto"/>
          <w:lang w:val="ru-RU" w:eastAsia="x-none"/>
        </w:rPr>
        <w:t>2016 года</w:t>
      </w:r>
      <w:r w:rsidRPr="00684BBE">
        <w:rPr>
          <w:color w:val="auto"/>
          <w:lang w:val="ru-RU" w:eastAsia="x-none"/>
        </w:rPr>
        <w:t xml:space="preserve"> </w:t>
      </w:r>
      <w:r w:rsidR="008719D6" w:rsidRPr="00684BBE">
        <w:rPr>
          <w:color w:val="auto"/>
          <w:lang w:val="ru-RU" w:eastAsia="x-none"/>
        </w:rPr>
        <w:t xml:space="preserve">АО «Ремлокомотив», </w:t>
      </w:r>
      <w:r w:rsidR="00F269D3" w:rsidRPr="00684BBE">
        <w:rPr>
          <w:color w:val="auto"/>
          <w:lang w:val="ru-RU" w:eastAsia="x-none"/>
        </w:rPr>
        <w:t>дочерняя организация НК КТЖ,</w:t>
      </w:r>
      <w:r w:rsidRPr="00684BBE">
        <w:rPr>
          <w:color w:val="auto"/>
          <w:lang w:val="ru-RU" w:eastAsia="x-none"/>
        </w:rPr>
        <w:t xml:space="preserve"> продала свою 25% долю участия в совместном предприятии ТОО «</w:t>
      </w:r>
      <w:r w:rsidRPr="00684BBE">
        <w:rPr>
          <w:color w:val="auto"/>
          <w:lang w:val="kk-KZ" w:eastAsia="x-none"/>
        </w:rPr>
        <w:t>Электровоз құрастыру зауыты</w:t>
      </w:r>
      <w:r w:rsidRPr="00684BBE">
        <w:rPr>
          <w:color w:val="auto"/>
          <w:lang w:val="ru-RU" w:eastAsia="x-none"/>
        </w:rPr>
        <w:t>». В результате продажи Группа потеряла совместный контроль над ТОО «Электровоз құрастыру зауыты», но сохранила 25% долю участия и</w:t>
      </w:r>
      <w:r w:rsidR="006A61C5" w:rsidRPr="00684BBE">
        <w:rPr>
          <w:color w:val="auto"/>
          <w:lang w:val="ru-RU" w:eastAsia="x-none"/>
        </w:rPr>
        <w:t xml:space="preserve"> </w:t>
      </w:r>
      <w:r w:rsidR="000C79CE" w:rsidRPr="00684BBE">
        <w:rPr>
          <w:color w:val="auto"/>
          <w:lang w:val="ru-RU" w:eastAsia="x-none"/>
        </w:rPr>
        <w:t xml:space="preserve">соответствующее </w:t>
      </w:r>
      <w:r w:rsidRPr="00684BBE">
        <w:rPr>
          <w:color w:val="auto"/>
          <w:lang w:val="ru-RU" w:eastAsia="x-none"/>
        </w:rPr>
        <w:t xml:space="preserve">значительное влияние. </w:t>
      </w:r>
      <w:r w:rsidR="008719D6" w:rsidRPr="00684BBE">
        <w:rPr>
          <w:color w:val="auto"/>
          <w:lang w:val="ru-RU" w:eastAsia="x-none"/>
        </w:rPr>
        <w:t xml:space="preserve">В результате </w:t>
      </w:r>
      <w:r w:rsidRPr="00684BBE">
        <w:rPr>
          <w:color w:val="auto"/>
          <w:lang w:val="ru-RU" w:eastAsia="x-none"/>
        </w:rPr>
        <w:t xml:space="preserve">Группа классифицировала </w:t>
      </w:r>
      <w:r w:rsidR="008719D6" w:rsidRPr="00684BBE">
        <w:rPr>
          <w:color w:val="auto"/>
          <w:lang w:val="ru-RU" w:eastAsia="x-none"/>
        </w:rPr>
        <w:t xml:space="preserve">ТОО </w:t>
      </w:r>
      <w:r w:rsidRPr="00684BBE">
        <w:rPr>
          <w:color w:val="auto"/>
          <w:lang w:val="ru-RU" w:eastAsia="x-none"/>
        </w:rPr>
        <w:t>«Электровоз құрастыру зауыты» как ассоциированн</w:t>
      </w:r>
      <w:r w:rsidR="008719D6" w:rsidRPr="00684BBE">
        <w:rPr>
          <w:color w:val="auto"/>
          <w:lang w:val="ru-RU" w:eastAsia="x-none"/>
        </w:rPr>
        <w:t>ую</w:t>
      </w:r>
      <w:r w:rsidRPr="00684BBE">
        <w:rPr>
          <w:color w:val="auto"/>
          <w:lang w:val="ru-RU" w:eastAsia="x-none"/>
        </w:rPr>
        <w:t xml:space="preserve"> </w:t>
      </w:r>
      <w:r w:rsidR="008719D6" w:rsidRPr="00684BBE">
        <w:rPr>
          <w:color w:val="auto"/>
          <w:lang w:val="ru-RU" w:eastAsia="x-none"/>
        </w:rPr>
        <w:t>компанию</w:t>
      </w:r>
      <w:r w:rsidRPr="00684BBE">
        <w:rPr>
          <w:color w:val="auto"/>
          <w:lang w:val="ru-RU" w:eastAsia="x-none"/>
        </w:rPr>
        <w:t>.</w:t>
      </w:r>
    </w:p>
    <w:p w:rsidR="00850729" w:rsidRPr="00684BBE" w:rsidRDefault="00E92624" w:rsidP="00710751">
      <w:pPr>
        <w:autoSpaceDE w:val="0"/>
        <w:autoSpaceDN w:val="0"/>
        <w:spacing w:before="120" w:line="240" w:lineRule="auto"/>
        <w:rPr>
          <w:sz w:val="20"/>
          <w:szCs w:val="20"/>
          <w:lang w:val="ru-RU" w:eastAsia="x-none"/>
        </w:rPr>
      </w:pPr>
      <w:r w:rsidRPr="00684BBE">
        <w:rPr>
          <w:sz w:val="20"/>
          <w:szCs w:val="20"/>
          <w:lang w:val="ru-RU" w:eastAsia="x-none"/>
        </w:rPr>
        <w:t xml:space="preserve">В январе </w:t>
      </w:r>
      <w:r w:rsidR="002D2DFD" w:rsidRPr="00684BBE">
        <w:rPr>
          <w:sz w:val="20"/>
          <w:szCs w:val="20"/>
          <w:lang w:val="ru-RU" w:eastAsia="x-none"/>
        </w:rPr>
        <w:t>2016 года</w:t>
      </w:r>
      <w:r w:rsidRPr="00684BBE">
        <w:rPr>
          <w:sz w:val="20"/>
          <w:szCs w:val="20"/>
          <w:lang w:val="ru-RU" w:eastAsia="x-none"/>
        </w:rPr>
        <w:t xml:space="preserve"> </w:t>
      </w:r>
      <w:r w:rsidR="00F269D3" w:rsidRPr="00684BBE">
        <w:rPr>
          <w:sz w:val="20"/>
          <w:szCs w:val="20"/>
          <w:lang w:val="ru-RU" w:eastAsia="x-none"/>
        </w:rPr>
        <w:t>НК КТЖ</w:t>
      </w:r>
      <w:r w:rsidRPr="00684BBE">
        <w:rPr>
          <w:sz w:val="20"/>
          <w:szCs w:val="20"/>
          <w:lang w:val="ru-RU" w:eastAsia="x-none"/>
        </w:rPr>
        <w:t xml:space="preserve"> реализовала третьей стороне административное здание «Изумрудный квартал» на общую сумму 24.300 миллиона тенге с </w:t>
      </w:r>
      <w:r w:rsidR="002D2DFD" w:rsidRPr="00684BBE">
        <w:rPr>
          <w:sz w:val="20"/>
          <w:szCs w:val="20"/>
          <w:lang w:val="ru-RU" w:eastAsia="x-none"/>
        </w:rPr>
        <w:t>учёт</w:t>
      </w:r>
      <w:r w:rsidRPr="00684BBE">
        <w:rPr>
          <w:sz w:val="20"/>
          <w:szCs w:val="20"/>
          <w:lang w:val="ru-RU" w:eastAsia="x-none"/>
        </w:rPr>
        <w:t xml:space="preserve">ом НДС. </w:t>
      </w:r>
    </w:p>
    <w:p w:rsidR="00EE7A91" w:rsidRPr="00684BBE" w:rsidRDefault="00EE7A91" w:rsidP="00710751">
      <w:pPr>
        <w:pStyle w:val="normal"/>
        <w:widowControl w:val="0"/>
        <w:spacing w:after="0"/>
        <w:rPr>
          <w:lang w:eastAsia="x-none"/>
        </w:rPr>
      </w:pPr>
      <w:r w:rsidRPr="00684BBE">
        <w:rPr>
          <w:lang w:eastAsia="x-none"/>
        </w:rPr>
        <w:t>В течение января</w:t>
      </w:r>
      <w:r w:rsidR="00536F21" w:rsidRPr="00684BBE">
        <w:rPr>
          <w:lang w:eastAsia="x-none"/>
        </w:rPr>
        <w:t>-</w:t>
      </w:r>
      <w:r w:rsidR="004058F3" w:rsidRPr="00684BBE">
        <w:rPr>
          <w:lang w:eastAsia="x-none"/>
        </w:rPr>
        <w:t>апреля</w:t>
      </w:r>
      <w:r w:rsidRPr="00684BBE">
        <w:rPr>
          <w:lang w:eastAsia="x-none"/>
        </w:rPr>
        <w:t xml:space="preserve"> </w:t>
      </w:r>
      <w:r w:rsidR="002D2DFD" w:rsidRPr="00684BBE">
        <w:rPr>
          <w:lang w:eastAsia="x-none"/>
        </w:rPr>
        <w:t>2016 года</w:t>
      </w:r>
      <w:r w:rsidRPr="00684BBE">
        <w:rPr>
          <w:lang w:eastAsia="x-none"/>
        </w:rPr>
        <w:t xml:space="preserve"> АО Самрук-Энерго увеличила долю</w:t>
      </w:r>
      <w:r w:rsidR="008719D6" w:rsidRPr="00684BBE">
        <w:rPr>
          <w:lang w:eastAsia="x-none"/>
        </w:rPr>
        <w:t xml:space="preserve"> участия</w:t>
      </w:r>
      <w:r w:rsidRPr="00684BBE">
        <w:rPr>
          <w:lang w:eastAsia="x-none"/>
        </w:rPr>
        <w:t xml:space="preserve"> в АО </w:t>
      </w:r>
      <w:r w:rsidR="008719D6" w:rsidRPr="00684BBE">
        <w:rPr>
          <w:lang w:eastAsia="x-none"/>
        </w:rPr>
        <w:t>«</w:t>
      </w:r>
      <w:r w:rsidRPr="00684BBE">
        <w:rPr>
          <w:lang w:eastAsia="x-none"/>
        </w:rPr>
        <w:t>Балхашская ТЭС</w:t>
      </w:r>
      <w:r w:rsidR="008719D6" w:rsidRPr="00684BBE">
        <w:rPr>
          <w:lang w:eastAsia="x-none"/>
        </w:rPr>
        <w:t>»</w:t>
      </w:r>
      <w:r w:rsidRPr="00684BBE">
        <w:rPr>
          <w:lang w:eastAsia="x-none"/>
        </w:rPr>
        <w:t xml:space="preserve"> </w:t>
      </w:r>
      <w:r w:rsidR="00DE2672" w:rsidRPr="00684BBE">
        <w:rPr>
          <w:lang w:eastAsia="x-none"/>
        </w:rPr>
        <w:t>на 12.123</w:t>
      </w:r>
      <w:r w:rsidR="00536F21" w:rsidRPr="00684BBE">
        <w:rPr>
          <w:lang w:eastAsia="x-none"/>
        </w:rPr>
        <w:t> </w:t>
      </w:r>
      <w:r w:rsidR="00DE2672" w:rsidRPr="00684BBE">
        <w:rPr>
          <w:lang w:eastAsia="x-none"/>
        </w:rPr>
        <w:t>миллиона тенге</w:t>
      </w:r>
      <w:r w:rsidRPr="00684BBE">
        <w:rPr>
          <w:lang w:eastAsia="x-none"/>
        </w:rPr>
        <w:t>.</w:t>
      </w:r>
    </w:p>
    <w:p w:rsidR="00DE2672" w:rsidRPr="00684BBE" w:rsidRDefault="00DE2672" w:rsidP="00710751">
      <w:pPr>
        <w:pStyle w:val="BodytextDina"/>
        <w:rPr>
          <w:color w:val="auto"/>
          <w:lang w:val="ru-RU" w:eastAsia="x-none"/>
        </w:rPr>
      </w:pPr>
      <w:r w:rsidRPr="00684BBE">
        <w:rPr>
          <w:color w:val="auto"/>
          <w:lang w:val="ru-RU" w:eastAsia="x-none"/>
        </w:rPr>
        <w:t xml:space="preserve">29 февраля </w:t>
      </w:r>
      <w:r w:rsidR="002D2DFD" w:rsidRPr="00684BBE">
        <w:rPr>
          <w:color w:val="auto"/>
          <w:lang w:val="ru-RU" w:eastAsia="x-none"/>
        </w:rPr>
        <w:t>2016 года</w:t>
      </w:r>
      <w:r w:rsidRPr="00684BBE">
        <w:rPr>
          <w:color w:val="auto"/>
          <w:lang w:val="ru-RU" w:eastAsia="x-none"/>
        </w:rPr>
        <w:t xml:space="preserve"> </w:t>
      </w:r>
      <w:r w:rsidR="008719D6" w:rsidRPr="00684BBE">
        <w:rPr>
          <w:color w:val="auto"/>
          <w:lang w:val="ru-RU" w:eastAsia="x-none"/>
        </w:rPr>
        <w:t xml:space="preserve">была завершена </w:t>
      </w:r>
      <w:r w:rsidRPr="00684BBE">
        <w:rPr>
          <w:color w:val="auto"/>
          <w:lang w:val="ru-RU" w:eastAsia="x-none"/>
        </w:rPr>
        <w:t xml:space="preserve">сделка по формированию совместного предприятия в мобильном сегменте на базе бизнесов АО </w:t>
      </w:r>
      <w:r w:rsidR="002D2DFD" w:rsidRPr="00684BBE">
        <w:rPr>
          <w:color w:val="auto"/>
          <w:lang w:val="ru-RU" w:eastAsia="x-none"/>
        </w:rPr>
        <w:t>«</w:t>
      </w:r>
      <w:r w:rsidRPr="00684BBE">
        <w:rPr>
          <w:color w:val="auto"/>
          <w:lang w:val="ru-RU" w:eastAsia="x-none"/>
        </w:rPr>
        <w:t>АЛТЕЛ</w:t>
      </w:r>
      <w:r w:rsidR="002D2DFD" w:rsidRPr="00684BBE">
        <w:rPr>
          <w:color w:val="auto"/>
          <w:lang w:val="ru-RU" w:eastAsia="x-none"/>
        </w:rPr>
        <w:t>»</w:t>
      </w:r>
      <w:r w:rsidRPr="00684BBE">
        <w:rPr>
          <w:color w:val="auto"/>
          <w:lang w:val="ru-RU" w:eastAsia="x-none"/>
        </w:rPr>
        <w:t xml:space="preserve"> и ТОО </w:t>
      </w:r>
      <w:r w:rsidR="002D2DFD" w:rsidRPr="00684BBE">
        <w:rPr>
          <w:color w:val="auto"/>
          <w:lang w:val="ru-RU" w:eastAsia="x-none"/>
        </w:rPr>
        <w:t>«</w:t>
      </w:r>
      <w:r w:rsidRPr="00684BBE">
        <w:rPr>
          <w:color w:val="auto"/>
          <w:lang w:val="ru-RU" w:eastAsia="x-none"/>
        </w:rPr>
        <w:t>Мобайл Телеком-Сервис</w:t>
      </w:r>
      <w:r w:rsidR="002D2DFD" w:rsidRPr="00684BBE">
        <w:rPr>
          <w:color w:val="auto"/>
          <w:lang w:val="ru-RU" w:eastAsia="x-none"/>
        </w:rPr>
        <w:t>»</w:t>
      </w:r>
      <w:r w:rsidRPr="00684BBE">
        <w:rPr>
          <w:color w:val="auto"/>
          <w:lang w:val="ru-RU" w:eastAsia="x-none"/>
        </w:rPr>
        <w:t xml:space="preserve"> (далее </w:t>
      </w:r>
      <w:r w:rsidR="00D15929" w:rsidRPr="00684BBE">
        <w:rPr>
          <w:color w:val="auto"/>
          <w:lang w:val="ru-RU" w:eastAsia="x-none"/>
        </w:rPr>
        <w:t>−</w:t>
      </w:r>
      <w:r w:rsidR="002D2DFD" w:rsidRPr="00684BBE">
        <w:rPr>
          <w:color w:val="auto"/>
          <w:lang w:val="ru-RU" w:eastAsia="x-none"/>
        </w:rPr>
        <w:t xml:space="preserve"> «</w:t>
      </w:r>
      <w:r w:rsidRPr="00684BBE">
        <w:rPr>
          <w:color w:val="auto"/>
          <w:lang w:val="ru-RU" w:eastAsia="x-none"/>
        </w:rPr>
        <w:t>Операторы</w:t>
      </w:r>
      <w:r w:rsidR="002D2DFD" w:rsidRPr="00684BBE">
        <w:rPr>
          <w:color w:val="auto"/>
          <w:lang w:val="ru-RU" w:eastAsia="x-none"/>
        </w:rPr>
        <w:t>»</w:t>
      </w:r>
      <w:r w:rsidRPr="00684BBE">
        <w:rPr>
          <w:color w:val="auto"/>
          <w:lang w:val="ru-RU" w:eastAsia="x-none"/>
        </w:rPr>
        <w:t xml:space="preserve">) на основании Договора подписки дочерней компанией Группы АО </w:t>
      </w:r>
      <w:r w:rsidR="008719D6" w:rsidRPr="00684BBE">
        <w:rPr>
          <w:color w:val="auto"/>
          <w:lang w:val="ru-RU" w:eastAsia="x-none"/>
        </w:rPr>
        <w:t>«</w:t>
      </w:r>
      <w:r w:rsidRPr="00684BBE">
        <w:rPr>
          <w:color w:val="auto"/>
          <w:lang w:val="ru-RU" w:eastAsia="x-none"/>
        </w:rPr>
        <w:t>Казахтелеком</w:t>
      </w:r>
      <w:r w:rsidR="008719D6" w:rsidRPr="00684BBE">
        <w:rPr>
          <w:color w:val="auto"/>
          <w:lang w:val="ru-RU" w:eastAsia="x-none"/>
        </w:rPr>
        <w:t>»</w:t>
      </w:r>
      <w:r w:rsidRPr="00684BBE">
        <w:rPr>
          <w:color w:val="auto"/>
          <w:lang w:val="ru-RU" w:eastAsia="x-none"/>
        </w:rPr>
        <w:t xml:space="preserve"> на акции </w:t>
      </w:r>
      <w:r w:rsidR="002D2DFD" w:rsidRPr="00684BBE">
        <w:rPr>
          <w:color w:val="auto"/>
          <w:lang w:val="ru-RU" w:eastAsia="x-none"/>
        </w:rPr>
        <w:t>«</w:t>
      </w:r>
      <w:r w:rsidRPr="00684BBE">
        <w:rPr>
          <w:color w:val="auto"/>
          <w:lang w:val="ru-RU" w:eastAsia="x-none"/>
        </w:rPr>
        <w:t>Хан Тенгри Холдинг Б.В.</w:t>
      </w:r>
      <w:r w:rsidR="002D2DFD" w:rsidRPr="00684BBE">
        <w:rPr>
          <w:color w:val="auto"/>
          <w:lang w:val="ru-RU" w:eastAsia="x-none"/>
        </w:rPr>
        <w:t>»</w:t>
      </w:r>
      <w:r w:rsidRPr="00684BBE">
        <w:rPr>
          <w:color w:val="auto"/>
          <w:lang w:val="ru-RU" w:eastAsia="x-none"/>
        </w:rPr>
        <w:t xml:space="preserve"> в обмен на акции АО </w:t>
      </w:r>
      <w:r w:rsidR="002D2DFD" w:rsidRPr="00684BBE">
        <w:rPr>
          <w:color w:val="auto"/>
          <w:lang w:val="ru-RU" w:eastAsia="x-none"/>
        </w:rPr>
        <w:t>«</w:t>
      </w:r>
      <w:r w:rsidRPr="00684BBE">
        <w:rPr>
          <w:color w:val="auto"/>
          <w:lang w:val="ru-RU" w:eastAsia="x-none"/>
        </w:rPr>
        <w:t>АЛТЕЛ</w:t>
      </w:r>
      <w:r w:rsidR="002D2DFD" w:rsidRPr="00684BBE">
        <w:rPr>
          <w:color w:val="auto"/>
          <w:lang w:val="ru-RU" w:eastAsia="x-none"/>
        </w:rPr>
        <w:t>»</w:t>
      </w:r>
      <w:r w:rsidRPr="00684BBE">
        <w:rPr>
          <w:color w:val="auto"/>
          <w:lang w:val="ru-RU" w:eastAsia="x-none"/>
        </w:rPr>
        <w:t xml:space="preserve"> от 3 ноября </w:t>
      </w:r>
      <w:r w:rsidR="002D2DFD" w:rsidRPr="00684BBE">
        <w:rPr>
          <w:color w:val="auto"/>
          <w:lang w:val="ru-RU" w:eastAsia="x-none"/>
        </w:rPr>
        <w:t>2015 года</w:t>
      </w:r>
      <w:r w:rsidRPr="00684BBE">
        <w:rPr>
          <w:color w:val="auto"/>
          <w:lang w:val="ru-RU" w:eastAsia="x-none"/>
        </w:rPr>
        <w:t xml:space="preserve">. В течение </w:t>
      </w:r>
      <w:r w:rsidR="002D2DFD" w:rsidRPr="00684BBE">
        <w:rPr>
          <w:color w:val="auto"/>
          <w:lang w:val="ru-RU" w:eastAsia="x-none"/>
        </w:rPr>
        <w:t>2016 года</w:t>
      </w:r>
      <w:r w:rsidRPr="00684BBE">
        <w:rPr>
          <w:color w:val="auto"/>
          <w:lang w:val="ru-RU" w:eastAsia="x-none"/>
        </w:rPr>
        <w:t xml:space="preserve"> предполагается объединение Операторов в одно юридическое лицо. </w:t>
      </w:r>
    </w:p>
    <w:p w:rsidR="00AD75EA" w:rsidRPr="00684BBE" w:rsidRDefault="00AD75EA" w:rsidP="00710751">
      <w:pPr>
        <w:spacing w:before="240" w:line="240" w:lineRule="auto"/>
        <w:rPr>
          <w:b/>
          <w:bCs/>
          <w:sz w:val="20"/>
          <w:szCs w:val="20"/>
          <w:lang w:val="ru-RU"/>
        </w:rPr>
      </w:pPr>
      <w:r w:rsidRPr="00684BBE">
        <w:rPr>
          <w:b/>
          <w:bCs/>
          <w:sz w:val="20"/>
          <w:szCs w:val="20"/>
          <w:lang w:val="ru-RU"/>
        </w:rPr>
        <w:t>Облигации</w:t>
      </w:r>
    </w:p>
    <w:p w:rsidR="00AD75EA" w:rsidRPr="00684BBE" w:rsidRDefault="00AD75EA" w:rsidP="00710751">
      <w:pPr>
        <w:spacing w:before="120" w:line="240" w:lineRule="auto"/>
        <w:rPr>
          <w:bCs/>
          <w:sz w:val="20"/>
          <w:szCs w:val="20"/>
          <w:lang w:val="ru-RU"/>
        </w:rPr>
      </w:pPr>
      <w:r w:rsidRPr="00684BBE">
        <w:rPr>
          <w:bCs/>
          <w:sz w:val="20"/>
          <w:szCs w:val="20"/>
          <w:lang w:val="ru-RU"/>
        </w:rPr>
        <w:t xml:space="preserve">30 марта 2016 года НК КТЖ </w:t>
      </w:r>
      <w:r w:rsidR="008719D6" w:rsidRPr="00684BBE">
        <w:rPr>
          <w:bCs/>
          <w:sz w:val="20"/>
          <w:szCs w:val="20"/>
          <w:lang w:val="ru-RU"/>
        </w:rPr>
        <w:t xml:space="preserve">осуществила выплату </w:t>
      </w:r>
      <w:r w:rsidRPr="00684BBE">
        <w:rPr>
          <w:bCs/>
          <w:sz w:val="20"/>
          <w:szCs w:val="20"/>
          <w:lang w:val="ru-RU"/>
        </w:rPr>
        <w:t xml:space="preserve">вознаграждения по 10-летним еврооблигациям </w:t>
      </w:r>
      <w:r w:rsidR="008719D6" w:rsidRPr="00684BBE">
        <w:rPr>
          <w:bCs/>
          <w:sz w:val="20"/>
          <w:szCs w:val="20"/>
          <w:lang w:val="ru-RU"/>
        </w:rPr>
        <w:t xml:space="preserve">от </w:t>
      </w:r>
      <w:r w:rsidRPr="00684BBE">
        <w:rPr>
          <w:bCs/>
          <w:sz w:val="20"/>
          <w:szCs w:val="20"/>
          <w:lang w:val="ru-RU"/>
        </w:rPr>
        <w:t>2010 года (700</w:t>
      </w:r>
      <w:r w:rsidR="006B7899" w:rsidRPr="00684BBE">
        <w:rPr>
          <w:bCs/>
          <w:sz w:val="20"/>
          <w:szCs w:val="20"/>
          <w:lang w:val="ru-RU"/>
        </w:rPr>
        <w:t> </w:t>
      </w:r>
      <w:r w:rsidRPr="00684BBE">
        <w:rPr>
          <w:bCs/>
          <w:sz w:val="20"/>
          <w:szCs w:val="20"/>
          <w:lang w:val="ru-RU"/>
        </w:rPr>
        <w:t>миллионов долларов США) на сумму 22,3 миллиона долларов США (эквивалент 7.630 миллионов тенге на дату оплаты).</w:t>
      </w:r>
    </w:p>
    <w:p w:rsidR="00AD75EA" w:rsidRPr="00684BBE" w:rsidRDefault="00AD75EA" w:rsidP="00710751">
      <w:pPr>
        <w:spacing w:before="240" w:line="240" w:lineRule="auto"/>
        <w:rPr>
          <w:b/>
          <w:bCs/>
          <w:sz w:val="20"/>
          <w:szCs w:val="20"/>
          <w:lang w:val="ru-RU"/>
        </w:rPr>
      </w:pPr>
      <w:r w:rsidRPr="00684BBE">
        <w:rPr>
          <w:b/>
          <w:bCs/>
          <w:sz w:val="20"/>
          <w:szCs w:val="20"/>
          <w:lang w:val="ru-RU"/>
        </w:rPr>
        <w:t>НДС</w:t>
      </w:r>
      <w:r w:rsidR="008719D6" w:rsidRPr="00684BBE">
        <w:rPr>
          <w:b/>
          <w:bCs/>
          <w:sz w:val="20"/>
          <w:szCs w:val="20"/>
          <w:lang w:val="ru-RU"/>
        </w:rPr>
        <w:t xml:space="preserve"> к возмещению</w:t>
      </w:r>
    </w:p>
    <w:p w:rsidR="008B18AE" w:rsidRPr="00684BBE" w:rsidRDefault="00AD75EA" w:rsidP="00710751">
      <w:pPr>
        <w:spacing w:before="120" w:line="240" w:lineRule="auto"/>
        <w:rPr>
          <w:bCs/>
          <w:sz w:val="20"/>
          <w:szCs w:val="20"/>
          <w:lang w:val="ru-RU"/>
        </w:rPr>
      </w:pPr>
      <w:r w:rsidRPr="00684BBE">
        <w:rPr>
          <w:bCs/>
          <w:sz w:val="20"/>
          <w:szCs w:val="20"/>
          <w:lang w:val="ru-RU"/>
        </w:rPr>
        <w:t xml:space="preserve">30 марта 2016 года </w:t>
      </w:r>
      <w:r w:rsidR="00E3183D" w:rsidRPr="00684BBE">
        <w:rPr>
          <w:bCs/>
          <w:sz w:val="20"/>
          <w:szCs w:val="20"/>
          <w:lang w:val="ru-RU"/>
        </w:rPr>
        <w:t>НК КТЖ произвел</w:t>
      </w:r>
      <w:r w:rsidR="008719D6" w:rsidRPr="00684BBE">
        <w:rPr>
          <w:bCs/>
          <w:sz w:val="20"/>
          <w:szCs w:val="20"/>
          <w:lang w:val="ru-RU"/>
        </w:rPr>
        <w:t>а</w:t>
      </w:r>
      <w:r w:rsidRPr="00684BBE">
        <w:rPr>
          <w:bCs/>
          <w:sz w:val="20"/>
          <w:szCs w:val="20"/>
          <w:lang w:val="ru-RU"/>
        </w:rPr>
        <w:t xml:space="preserve"> возврат НДС из бюджета в размере 7.408 миллионов тенге</w:t>
      </w:r>
      <w:r w:rsidR="00C74E41" w:rsidRPr="00684BBE">
        <w:rPr>
          <w:bCs/>
          <w:sz w:val="20"/>
          <w:szCs w:val="20"/>
          <w:lang w:val="ru-RU"/>
        </w:rPr>
        <w:t>.</w:t>
      </w:r>
    </w:p>
    <w:p w:rsidR="008B18AE" w:rsidRPr="00684BBE" w:rsidRDefault="008B18AE" w:rsidP="00710751">
      <w:pPr>
        <w:adjustRightInd/>
        <w:spacing w:line="240" w:lineRule="auto"/>
        <w:jc w:val="left"/>
        <w:textAlignment w:val="auto"/>
        <w:rPr>
          <w:bCs/>
          <w:sz w:val="20"/>
          <w:szCs w:val="20"/>
          <w:lang w:val="ru-RU"/>
        </w:rPr>
      </w:pPr>
      <w:r w:rsidRPr="00684BBE">
        <w:rPr>
          <w:bCs/>
          <w:sz w:val="20"/>
          <w:szCs w:val="20"/>
          <w:lang w:val="ru-RU"/>
        </w:rPr>
        <w:br w:type="page"/>
      </w:r>
    </w:p>
    <w:p w:rsidR="00007ADC" w:rsidRPr="00684BBE" w:rsidRDefault="00007ADC" w:rsidP="00710751">
      <w:pPr>
        <w:pStyle w:val="7"/>
        <w:spacing w:before="0"/>
      </w:pPr>
      <w:r w:rsidRPr="00684BBE">
        <w:lastRenderedPageBreak/>
        <w:t>41.</w:t>
      </w:r>
      <w:r w:rsidRPr="00684BBE">
        <w:tab/>
        <w:t>События после отчётной даты</w:t>
      </w:r>
      <w:r w:rsidR="001B7D2D" w:rsidRPr="00684BBE">
        <w:t xml:space="preserve"> (</w:t>
      </w:r>
      <w:r w:rsidR="001B7D2D" w:rsidRPr="00684BBE">
        <w:rPr>
          <w:caps w:val="0"/>
        </w:rPr>
        <w:t>продолжение</w:t>
      </w:r>
      <w:r w:rsidR="001B7D2D" w:rsidRPr="00684BBE">
        <w:t>)</w:t>
      </w:r>
    </w:p>
    <w:p w:rsidR="00DE2672" w:rsidRPr="00684BBE" w:rsidRDefault="00DE2672" w:rsidP="00710751">
      <w:pPr>
        <w:spacing w:before="240" w:line="240" w:lineRule="auto"/>
        <w:rPr>
          <w:b/>
          <w:bCs/>
          <w:sz w:val="20"/>
          <w:szCs w:val="20"/>
          <w:lang w:val="ru-RU"/>
        </w:rPr>
      </w:pPr>
      <w:r w:rsidRPr="00684BBE">
        <w:rPr>
          <w:b/>
          <w:bCs/>
          <w:sz w:val="20"/>
          <w:szCs w:val="20"/>
          <w:lang w:val="ru-RU"/>
        </w:rPr>
        <w:t>Прочие события</w:t>
      </w:r>
    </w:p>
    <w:p w:rsidR="00DE2672" w:rsidRPr="00684BBE" w:rsidRDefault="00DE2672" w:rsidP="00710751">
      <w:pPr>
        <w:spacing w:before="120" w:after="120" w:line="240" w:lineRule="auto"/>
        <w:rPr>
          <w:sz w:val="20"/>
          <w:szCs w:val="20"/>
          <w:lang w:val="ru-RU" w:eastAsia="x-none"/>
        </w:rPr>
      </w:pPr>
      <w:r w:rsidRPr="00684BBE">
        <w:rPr>
          <w:sz w:val="20"/>
          <w:szCs w:val="20"/>
          <w:lang w:val="ru-RU" w:eastAsia="x-none"/>
        </w:rPr>
        <w:t xml:space="preserve">В первом квартале </w:t>
      </w:r>
      <w:r w:rsidR="002D2DFD" w:rsidRPr="00684BBE">
        <w:rPr>
          <w:sz w:val="20"/>
          <w:szCs w:val="20"/>
          <w:lang w:val="ru-RU" w:eastAsia="x-none"/>
        </w:rPr>
        <w:t>2016 года</w:t>
      </w:r>
      <w:r w:rsidRPr="00684BBE">
        <w:rPr>
          <w:sz w:val="20"/>
          <w:szCs w:val="20"/>
          <w:lang w:val="ru-RU" w:eastAsia="x-none"/>
        </w:rPr>
        <w:t xml:space="preserve"> Акционер осуществил денежный взнос в уставный капитал Фонда в размере 36.400 миллионов тенге в целях финансирования проектов, осуществляемых </w:t>
      </w:r>
      <w:r w:rsidR="00A3329B" w:rsidRPr="00684BBE">
        <w:rPr>
          <w:sz w:val="20"/>
          <w:szCs w:val="20"/>
          <w:lang w:val="ru-RU" w:eastAsia="x-none"/>
        </w:rPr>
        <w:t xml:space="preserve">НК </w:t>
      </w:r>
      <w:r w:rsidRPr="00684BBE">
        <w:rPr>
          <w:sz w:val="20"/>
          <w:szCs w:val="20"/>
          <w:lang w:val="ru-RU" w:eastAsia="x-none"/>
        </w:rPr>
        <w:t>КТЖ.</w:t>
      </w:r>
    </w:p>
    <w:p w:rsidR="00CC52B0" w:rsidRPr="00684BBE" w:rsidRDefault="00DE2672" w:rsidP="00710751">
      <w:pPr>
        <w:autoSpaceDE w:val="0"/>
        <w:autoSpaceDN w:val="0"/>
        <w:spacing w:before="120" w:after="120" w:line="240" w:lineRule="auto"/>
        <w:rPr>
          <w:sz w:val="20"/>
          <w:szCs w:val="20"/>
          <w:lang w:val="ru-RU" w:eastAsia="x-none"/>
        </w:rPr>
      </w:pPr>
      <w:r w:rsidRPr="00684BBE">
        <w:rPr>
          <w:sz w:val="20"/>
          <w:szCs w:val="20"/>
          <w:lang w:val="ru-RU" w:eastAsia="x-none"/>
        </w:rPr>
        <w:t xml:space="preserve">25 марта </w:t>
      </w:r>
      <w:r w:rsidR="002D2DFD" w:rsidRPr="00684BBE">
        <w:rPr>
          <w:sz w:val="20"/>
          <w:szCs w:val="20"/>
          <w:lang w:val="ru-RU" w:eastAsia="x-none"/>
        </w:rPr>
        <w:t>2016 года</w:t>
      </w:r>
      <w:r w:rsidRPr="00684BBE">
        <w:rPr>
          <w:sz w:val="20"/>
          <w:szCs w:val="20"/>
          <w:lang w:val="ru-RU" w:eastAsia="x-none"/>
        </w:rPr>
        <w:t xml:space="preserve"> Группа заключила с АО «Финансово-инвестиционная корпорация «Алел» договор на поставку золота и серебра на общую ориентировочную стоимость 37.643 миллиона тенге, со сроком действия договора по </w:t>
      </w:r>
      <w:r w:rsidR="002D2DFD" w:rsidRPr="00684BBE">
        <w:rPr>
          <w:sz w:val="20"/>
          <w:szCs w:val="20"/>
          <w:lang w:val="ru-RU" w:eastAsia="x-none"/>
        </w:rPr>
        <w:t>31 декабря</w:t>
      </w:r>
      <w:r w:rsidRPr="00684BBE">
        <w:rPr>
          <w:sz w:val="20"/>
          <w:szCs w:val="20"/>
          <w:lang w:val="ru-RU" w:eastAsia="x-none"/>
        </w:rPr>
        <w:t xml:space="preserve"> </w:t>
      </w:r>
      <w:r w:rsidR="002D2DFD" w:rsidRPr="00684BBE">
        <w:rPr>
          <w:sz w:val="20"/>
          <w:szCs w:val="20"/>
          <w:lang w:val="ru-RU" w:eastAsia="x-none"/>
        </w:rPr>
        <w:t>2016 года</w:t>
      </w:r>
      <w:r w:rsidRPr="00684BBE">
        <w:rPr>
          <w:sz w:val="20"/>
          <w:szCs w:val="20"/>
          <w:lang w:val="ru-RU" w:eastAsia="x-none"/>
        </w:rPr>
        <w:t xml:space="preserve">. </w:t>
      </w:r>
    </w:p>
    <w:p w:rsidR="00FA5056" w:rsidRPr="00684BBE" w:rsidRDefault="00FA5056"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sectPr w:rsidR="00B05130" w:rsidRPr="00684BBE" w:rsidSect="009A2676">
          <w:headerReference w:type="default" r:id="rId49"/>
          <w:footerReference w:type="default" r:id="rId50"/>
          <w:headerReference w:type="first" r:id="rId51"/>
          <w:pgSz w:w="11907" w:h="16840" w:code="9"/>
          <w:pgMar w:top="1134" w:right="851" w:bottom="851" w:left="1418" w:header="709" w:footer="709" w:gutter="0"/>
          <w:pgNumType w:start="96"/>
          <w:cols w:space="720"/>
        </w:sect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710751">
      <w:pPr>
        <w:autoSpaceDE w:val="0"/>
        <w:autoSpaceDN w:val="0"/>
        <w:spacing w:before="120" w:after="120" w:line="240" w:lineRule="auto"/>
        <w:rPr>
          <w:lang w:val="ru-RU"/>
        </w:rPr>
      </w:pPr>
    </w:p>
    <w:p w:rsidR="00B05130" w:rsidRPr="00684BBE" w:rsidRDefault="00B05130" w:rsidP="00B05130">
      <w:pPr>
        <w:framePr w:h="2371" w:hRule="exact" w:hSpace="180" w:wrap="auto" w:vAnchor="page" w:hAnchor="page" w:x="1444" w:y="3182"/>
        <w:spacing w:before="120" w:after="120"/>
        <w:ind w:left="2880" w:firstLine="2790"/>
        <w:jc w:val="center"/>
        <w:rPr>
          <w:lang w:val="kk-KZ"/>
        </w:rPr>
      </w:pPr>
      <w:r w:rsidRPr="00684BBE">
        <w:rPr>
          <w:lang w:val="kk-KZ"/>
        </w:rPr>
        <w:t>Қазақстан Республикасы</w:t>
      </w:r>
    </w:p>
    <w:p w:rsidR="00B05130" w:rsidRPr="00684BBE" w:rsidRDefault="00B05130" w:rsidP="00B05130">
      <w:pPr>
        <w:framePr w:h="2371" w:hRule="exact" w:hSpace="180" w:wrap="auto" w:vAnchor="page" w:hAnchor="page" w:x="1444" w:y="3182"/>
        <w:spacing w:before="120" w:after="120"/>
        <w:ind w:left="2880" w:firstLine="2790"/>
        <w:jc w:val="center"/>
        <w:rPr>
          <w:lang w:val="kk-KZ"/>
        </w:rPr>
      </w:pPr>
      <w:r w:rsidRPr="00684BBE">
        <w:rPr>
          <w:lang w:val="kk-KZ"/>
        </w:rPr>
        <w:t>Үкіметінің</w:t>
      </w:r>
    </w:p>
    <w:p w:rsidR="00B05130" w:rsidRPr="00684BBE" w:rsidRDefault="00B05130" w:rsidP="00B05130">
      <w:pPr>
        <w:framePr w:h="2371" w:hRule="exact" w:hSpace="180" w:wrap="auto" w:vAnchor="page" w:hAnchor="page" w:x="1444" w:y="3182"/>
        <w:spacing w:before="120" w:after="120"/>
        <w:ind w:left="5954"/>
        <w:jc w:val="left"/>
        <w:rPr>
          <w:lang w:val="kk-KZ"/>
        </w:rPr>
      </w:pPr>
      <w:r w:rsidRPr="00684BBE">
        <w:rPr>
          <w:lang w:val="kk-KZ"/>
        </w:rPr>
        <w:t>2016 жылғы «      »</w:t>
      </w:r>
    </w:p>
    <w:p w:rsidR="00B05130" w:rsidRPr="00684BBE" w:rsidRDefault="00B05130" w:rsidP="00B05130">
      <w:pPr>
        <w:framePr w:h="2371" w:hRule="exact" w:hSpace="180" w:wrap="auto" w:vAnchor="page" w:hAnchor="page" w:x="1444" w:y="3182"/>
        <w:spacing w:before="120" w:after="120"/>
        <w:ind w:left="3589" w:firstLine="2081"/>
        <w:jc w:val="center"/>
        <w:rPr>
          <w:lang w:val="kk-KZ"/>
        </w:rPr>
      </w:pPr>
      <w:r w:rsidRPr="00684BBE">
        <w:rPr>
          <w:lang w:val="kk-KZ"/>
        </w:rPr>
        <w:t>№       қаулысымен</w:t>
      </w:r>
    </w:p>
    <w:p w:rsidR="00B05130" w:rsidRPr="00684BBE" w:rsidRDefault="00B05130" w:rsidP="00B05130">
      <w:pPr>
        <w:framePr w:h="2371" w:hRule="exact" w:hSpace="180" w:wrap="auto" w:vAnchor="page" w:hAnchor="page" w:x="1444" w:y="3182"/>
        <w:spacing w:before="120" w:after="120"/>
        <w:ind w:left="3589" w:firstLine="2081"/>
        <w:jc w:val="center"/>
        <w:rPr>
          <w:lang w:val="kk-KZ"/>
        </w:rPr>
      </w:pPr>
      <w:r w:rsidRPr="00684BBE">
        <w:rPr>
          <w:lang w:val="kk-KZ"/>
        </w:rPr>
        <w:t>бекітілген</w:t>
      </w:r>
    </w:p>
    <w:p w:rsidR="00B05130" w:rsidRPr="00684BBE" w:rsidRDefault="00B05130" w:rsidP="00B05130">
      <w:pPr>
        <w:ind w:firstLine="12"/>
        <w:jc w:val="right"/>
        <w:rPr>
          <w:b/>
          <w:bCs/>
          <w:lang w:val="kk-KZ"/>
        </w:rPr>
      </w:pPr>
    </w:p>
    <w:p w:rsidR="00B05130" w:rsidRPr="00684BBE" w:rsidRDefault="00B05130" w:rsidP="00B05130">
      <w:pPr>
        <w:ind w:firstLine="12"/>
        <w:jc w:val="right"/>
        <w:rPr>
          <w:b/>
          <w:bCs/>
          <w:lang w:val="kk-KZ"/>
        </w:rPr>
      </w:pPr>
    </w:p>
    <w:p w:rsidR="00B05130" w:rsidRPr="00684BBE" w:rsidRDefault="00B05130" w:rsidP="00B05130">
      <w:pPr>
        <w:ind w:firstLine="12"/>
        <w:jc w:val="right"/>
        <w:rPr>
          <w:b/>
          <w:bCs/>
          <w:lang w:val="kk-KZ"/>
        </w:rPr>
      </w:pPr>
    </w:p>
    <w:p w:rsidR="00B05130" w:rsidRPr="00684BBE" w:rsidRDefault="00B05130" w:rsidP="00B05130">
      <w:pPr>
        <w:ind w:firstLine="12"/>
        <w:jc w:val="right"/>
        <w:rPr>
          <w:b/>
          <w:bCs/>
          <w:lang w:val="kk-KZ"/>
        </w:rPr>
      </w:pPr>
    </w:p>
    <w:p w:rsidR="00B05130" w:rsidRPr="00684BBE" w:rsidRDefault="00B05130" w:rsidP="00B05130">
      <w:pPr>
        <w:ind w:firstLine="12"/>
        <w:jc w:val="right"/>
        <w:rPr>
          <w:b/>
          <w:bCs/>
          <w:lang w:val="kk-KZ"/>
        </w:rPr>
      </w:pPr>
    </w:p>
    <w:p w:rsidR="00B05130" w:rsidRPr="00684BBE" w:rsidRDefault="00B05130" w:rsidP="00B05130">
      <w:pPr>
        <w:ind w:firstLine="12"/>
        <w:jc w:val="right"/>
        <w:rPr>
          <w:b/>
          <w:bCs/>
          <w:lang w:val="kk-KZ"/>
        </w:rPr>
      </w:pPr>
    </w:p>
    <w:p w:rsidR="00B05130" w:rsidRPr="00684BBE" w:rsidRDefault="00B05130" w:rsidP="00B05130">
      <w:pPr>
        <w:ind w:firstLine="12"/>
        <w:jc w:val="right"/>
        <w:rPr>
          <w:b/>
          <w:bCs/>
          <w:lang w:val="kk-KZ"/>
        </w:rPr>
      </w:pPr>
    </w:p>
    <w:p w:rsidR="00B05130" w:rsidRPr="00684BBE" w:rsidRDefault="00B05130" w:rsidP="00B05130">
      <w:pPr>
        <w:ind w:firstLine="12"/>
        <w:jc w:val="right"/>
        <w:rPr>
          <w:b/>
          <w:bCs/>
          <w:lang w:val="kk-KZ"/>
        </w:rPr>
      </w:pPr>
    </w:p>
    <w:p w:rsidR="00B05130" w:rsidRPr="00684BBE" w:rsidRDefault="00B05130" w:rsidP="00B05130">
      <w:pPr>
        <w:ind w:firstLine="12"/>
        <w:jc w:val="right"/>
        <w:rPr>
          <w:lang w:val="kk-KZ"/>
        </w:rPr>
      </w:pPr>
    </w:p>
    <w:p w:rsidR="00B05130" w:rsidRPr="00684BBE" w:rsidRDefault="00B05130" w:rsidP="00B05130">
      <w:pPr>
        <w:ind w:firstLine="12"/>
        <w:jc w:val="right"/>
        <w:rPr>
          <w:b/>
          <w:bCs/>
          <w:lang w:val="kk-KZ"/>
        </w:rPr>
      </w:pPr>
    </w:p>
    <w:p w:rsidR="00B05130" w:rsidRPr="00684BBE" w:rsidRDefault="00B05130" w:rsidP="00B05130">
      <w:pPr>
        <w:ind w:firstLine="12"/>
        <w:jc w:val="right"/>
        <w:rPr>
          <w:b/>
          <w:bCs/>
          <w:lang w:val="kk-KZ"/>
        </w:rPr>
      </w:pPr>
      <w:r w:rsidRPr="00684BBE">
        <w:rPr>
          <w:b/>
          <w:bCs/>
          <w:lang w:val="kk-KZ"/>
        </w:rPr>
        <w:t xml:space="preserve">«Самұрық-Қазына» ұлттық әл-ауқат қоры» АҚ </w:t>
      </w:r>
    </w:p>
    <w:p w:rsidR="00B05130" w:rsidRPr="00684BBE" w:rsidRDefault="00B05130" w:rsidP="00B05130">
      <w:pPr>
        <w:ind w:firstLine="12"/>
        <w:jc w:val="right"/>
        <w:rPr>
          <w:b/>
          <w:bCs/>
          <w:lang w:val="kk-KZ"/>
        </w:rPr>
      </w:pPr>
    </w:p>
    <w:p w:rsidR="00B05130" w:rsidRPr="00684BBE" w:rsidRDefault="00B05130" w:rsidP="00B05130">
      <w:pPr>
        <w:jc w:val="right"/>
        <w:rPr>
          <w:lang w:val="kk-KZ"/>
        </w:rPr>
      </w:pPr>
      <w:r w:rsidRPr="00684BBE">
        <w:rPr>
          <w:lang w:val="kk-KZ"/>
        </w:rPr>
        <w:t>Шоғырландырылған  қаржылық есептілік</w:t>
      </w:r>
    </w:p>
    <w:p w:rsidR="00B05130" w:rsidRPr="00684BBE" w:rsidRDefault="00B05130" w:rsidP="00B05130">
      <w:pPr>
        <w:jc w:val="right"/>
        <w:rPr>
          <w:i/>
          <w:iCs/>
          <w:lang w:val="kk-KZ"/>
        </w:rPr>
      </w:pPr>
    </w:p>
    <w:p w:rsidR="00B05130" w:rsidRPr="00684BBE" w:rsidRDefault="00B05130" w:rsidP="00B05130">
      <w:pPr>
        <w:jc w:val="right"/>
        <w:rPr>
          <w:i/>
          <w:iCs/>
          <w:sz w:val="20"/>
          <w:szCs w:val="20"/>
          <w:lang w:val="kk-KZ"/>
        </w:rPr>
      </w:pPr>
      <w:r w:rsidRPr="00684BBE">
        <w:rPr>
          <w:i/>
          <w:iCs/>
          <w:sz w:val="20"/>
          <w:szCs w:val="20"/>
          <w:lang w:val="kk-KZ"/>
        </w:rPr>
        <w:t>2015 жылғы 31 желтоқсанда</w:t>
      </w:r>
    </w:p>
    <w:p w:rsidR="00B05130" w:rsidRPr="00684BBE" w:rsidRDefault="00B05130" w:rsidP="00B05130">
      <w:pPr>
        <w:spacing w:line="240" w:lineRule="auto"/>
        <w:jc w:val="right"/>
        <w:rPr>
          <w:b/>
          <w:bCs/>
          <w:lang w:val="kk-KZ"/>
        </w:rPr>
      </w:pPr>
      <w:r w:rsidRPr="00684BBE">
        <w:rPr>
          <w:i/>
          <w:iCs/>
          <w:sz w:val="20"/>
          <w:szCs w:val="20"/>
          <w:lang w:val="kk-KZ"/>
        </w:rPr>
        <w:t>аяқталатын жыл үшін, тәуелсіз аудиторлардың есебімен</w:t>
      </w: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B05130" w:rsidRPr="00684BBE" w:rsidRDefault="00B05130" w:rsidP="00B05130">
      <w:pPr>
        <w:spacing w:line="240" w:lineRule="auto"/>
        <w:rPr>
          <w:sz w:val="20"/>
          <w:szCs w:val="20"/>
          <w:lang w:val="kk-KZ"/>
        </w:rPr>
      </w:pPr>
    </w:p>
    <w:p w:rsidR="009A2676" w:rsidRPr="00684BBE" w:rsidRDefault="009A2676" w:rsidP="009A2676">
      <w:pPr>
        <w:spacing w:line="240" w:lineRule="auto"/>
        <w:rPr>
          <w:sz w:val="20"/>
          <w:szCs w:val="20"/>
          <w:lang w:val="kk-KZ"/>
        </w:rPr>
      </w:pPr>
      <w:r w:rsidRPr="00684BBE">
        <w:rPr>
          <w:sz w:val="20"/>
          <w:szCs w:val="20"/>
          <w:lang w:val="kk-KZ"/>
        </w:rPr>
        <w:lastRenderedPageBreak/>
        <w:t xml:space="preserve">Тәуелсіз аудиторлардың есебі </w:t>
      </w:r>
    </w:p>
    <w:p w:rsidR="009A2676" w:rsidRPr="00684BBE" w:rsidRDefault="009A2676" w:rsidP="009A2676">
      <w:pPr>
        <w:spacing w:before="240" w:after="240" w:line="240" w:lineRule="auto"/>
        <w:rPr>
          <w:b/>
          <w:sz w:val="20"/>
          <w:szCs w:val="20"/>
          <w:lang w:val="kk-KZ"/>
        </w:rPr>
      </w:pPr>
      <w:r w:rsidRPr="00684BBE">
        <w:rPr>
          <w:b/>
          <w:bCs/>
          <w:sz w:val="20"/>
          <w:szCs w:val="20"/>
          <w:lang w:val="kk-KZ"/>
        </w:rPr>
        <w:t xml:space="preserve">Шоғырландырылған қаржылық есептілік </w:t>
      </w:r>
    </w:p>
    <w:p w:rsidR="009A2676" w:rsidRPr="00432C3D" w:rsidRDefault="000461F7" w:rsidP="009A2676">
      <w:pPr>
        <w:tabs>
          <w:tab w:val="left" w:leader="dot" w:pos="9639"/>
        </w:tabs>
        <w:spacing w:line="240" w:lineRule="auto"/>
        <w:rPr>
          <w:sz w:val="20"/>
          <w:szCs w:val="20"/>
          <w:lang w:val="kk-KZ"/>
        </w:rPr>
      </w:pPr>
      <w:r>
        <w:rPr>
          <w:sz w:val="20"/>
          <w:szCs w:val="20"/>
          <w:lang w:val="kk-KZ"/>
        </w:rPr>
        <w:t>Шоғырландырылған бухгалтерлік баланс</w:t>
      </w:r>
      <w:r w:rsidR="009A2676" w:rsidRPr="00432C3D">
        <w:rPr>
          <w:sz w:val="20"/>
          <w:szCs w:val="20"/>
          <w:lang w:val="kk-KZ"/>
        </w:rPr>
        <w:t>.................................................................................................................1-2</w:t>
      </w:r>
    </w:p>
    <w:p w:rsidR="009A2676" w:rsidRPr="00432C3D" w:rsidRDefault="009A2676" w:rsidP="009A2676">
      <w:pPr>
        <w:tabs>
          <w:tab w:val="left" w:leader="dot" w:pos="9204"/>
          <w:tab w:val="left" w:leader="dot" w:pos="9639"/>
        </w:tabs>
        <w:spacing w:line="240" w:lineRule="auto"/>
        <w:rPr>
          <w:sz w:val="20"/>
          <w:szCs w:val="20"/>
          <w:lang w:val="kk-KZ"/>
        </w:rPr>
      </w:pPr>
      <w:r w:rsidRPr="00432C3D">
        <w:rPr>
          <w:sz w:val="20"/>
          <w:szCs w:val="20"/>
          <w:lang w:val="kk-KZ"/>
        </w:rPr>
        <w:t>Жиынтық кіріс туралы шоғырландырылған есеп........................................................................................................3-4</w:t>
      </w:r>
    </w:p>
    <w:p w:rsidR="009A2676" w:rsidRPr="00432C3D" w:rsidRDefault="009A2676" w:rsidP="009A2676">
      <w:pPr>
        <w:tabs>
          <w:tab w:val="left" w:leader="dot" w:pos="9204"/>
          <w:tab w:val="left" w:leader="dot" w:pos="9639"/>
        </w:tabs>
        <w:spacing w:line="240" w:lineRule="auto"/>
        <w:rPr>
          <w:sz w:val="20"/>
          <w:szCs w:val="20"/>
          <w:lang w:val="kk-KZ"/>
        </w:rPr>
      </w:pPr>
      <w:r w:rsidRPr="00432C3D">
        <w:rPr>
          <w:sz w:val="20"/>
          <w:szCs w:val="20"/>
          <w:lang w:val="kk-KZ"/>
        </w:rPr>
        <w:t>Капиталдағы өзгерістер туралы шоғырландырылған есеп.........................................................................................5-6</w:t>
      </w:r>
    </w:p>
    <w:p w:rsidR="009A2676" w:rsidRPr="00432C3D" w:rsidRDefault="009A2676" w:rsidP="009A2676">
      <w:pPr>
        <w:tabs>
          <w:tab w:val="right" w:leader="dot" w:pos="9639"/>
        </w:tabs>
        <w:spacing w:line="240" w:lineRule="auto"/>
        <w:rPr>
          <w:sz w:val="20"/>
          <w:szCs w:val="20"/>
          <w:lang w:val="kk-KZ"/>
        </w:rPr>
      </w:pPr>
      <w:r w:rsidRPr="00432C3D">
        <w:rPr>
          <w:sz w:val="20"/>
          <w:szCs w:val="20"/>
          <w:lang w:val="kk-KZ"/>
        </w:rPr>
        <w:t>Ақша қаражатының қозғалысы туралы шоғырландырылған есеп.............................................................................7-8</w:t>
      </w:r>
    </w:p>
    <w:p w:rsidR="009A2676" w:rsidRPr="00432C3D" w:rsidRDefault="009A2676" w:rsidP="009A2676">
      <w:pPr>
        <w:tabs>
          <w:tab w:val="right" w:leader="dot" w:pos="9639"/>
        </w:tabs>
        <w:spacing w:line="240" w:lineRule="auto"/>
        <w:ind w:left="567" w:right="567" w:hanging="567"/>
        <w:jc w:val="left"/>
        <w:rPr>
          <w:bCs/>
          <w:sz w:val="20"/>
          <w:lang w:val="kk-KZ"/>
        </w:rPr>
      </w:pPr>
    </w:p>
    <w:p w:rsidR="009A2676" w:rsidRPr="00432C3D" w:rsidRDefault="009A2676" w:rsidP="009A2676">
      <w:pPr>
        <w:tabs>
          <w:tab w:val="right" w:leader="dot" w:pos="9639"/>
        </w:tabs>
        <w:spacing w:line="240" w:lineRule="auto"/>
        <w:ind w:left="567" w:right="567" w:hanging="567"/>
        <w:jc w:val="left"/>
        <w:rPr>
          <w:bCs/>
          <w:sz w:val="20"/>
          <w:szCs w:val="20"/>
          <w:lang w:val="kk-KZ"/>
        </w:rPr>
      </w:pPr>
      <w:r w:rsidRPr="00432C3D">
        <w:rPr>
          <w:bCs/>
          <w:sz w:val="20"/>
          <w:lang w:val="kk-KZ"/>
        </w:rPr>
        <w:t>Шоғырландырылған қаржылық есептілікке ескертпелер</w:t>
      </w:r>
      <w:r w:rsidRPr="00432C3D">
        <w:rPr>
          <w:bCs/>
          <w:sz w:val="20"/>
          <w:szCs w:val="20"/>
          <w:lang w:val="kk-KZ"/>
        </w:rPr>
        <w:tab/>
        <w:t>9-9</w:t>
      </w:r>
      <w:r>
        <w:rPr>
          <w:bCs/>
          <w:sz w:val="20"/>
          <w:szCs w:val="20"/>
          <w:lang w:val="kk-KZ"/>
        </w:rPr>
        <w:t>7</w:t>
      </w:r>
      <w:r w:rsidRPr="00432C3D">
        <w:rPr>
          <w:bCs/>
          <w:sz w:val="20"/>
          <w:szCs w:val="20"/>
          <w:lang w:val="kk-KZ"/>
        </w:rPr>
        <w:t xml:space="preserve"> </w:t>
      </w:r>
    </w:p>
    <w:p w:rsidR="009A2676" w:rsidRPr="00432C3D" w:rsidRDefault="009A2676" w:rsidP="009A2676">
      <w:pPr>
        <w:spacing w:line="240" w:lineRule="auto"/>
        <w:rPr>
          <w:sz w:val="16"/>
          <w:lang w:val="kk-KZ"/>
        </w:rPr>
      </w:pPr>
    </w:p>
    <w:p w:rsidR="009A2676" w:rsidRDefault="009A2676" w:rsidP="009A2676">
      <w:pPr>
        <w:pStyle w:val="13"/>
        <w:rPr>
          <w:rFonts w:asciiTheme="minorHAnsi" w:eastAsiaTheme="minorEastAsia" w:hAnsiTheme="minorHAnsi" w:cstheme="minorBidi"/>
          <w:bCs w:val="0"/>
          <w:noProof/>
          <w:sz w:val="22"/>
          <w:szCs w:val="22"/>
          <w:lang w:val="ru-RU" w:eastAsia="ru-RU"/>
        </w:rPr>
      </w:pPr>
      <w:r w:rsidRPr="00432C3D">
        <w:rPr>
          <w:bCs w:val="0"/>
          <w:sz w:val="16"/>
          <w:lang w:val="kk-KZ"/>
        </w:rPr>
        <w:fldChar w:fldCharType="begin"/>
      </w:r>
      <w:r w:rsidRPr="00432C3D">
        <w:rPr>
          <w:bCs w:val="0"/>
          <w:sz w:val="16"/>
          <w:lang w:val="kk-KZ"/>
        </w:rPr>
        <w:instrText xml:space="preserve"> TOC \h \z \t "_1;1" </w:instrText>
      </w:r>
      <w:r w:rsidRPr="00432C3D">
        <w:rPr>
          <w:bCs w:val="0"/>
          <w:sz w:val="16"/>
          <w:lang w:val="kk-KZ"/>
        </w:rPr>
        <w:fldChar w:fldCharType="separate"/>
      </w:r>
      <w:hyperlink w:anchor="_Toc453087276" w:history="1">
        <w:r w:rsidRPr="00FC1DAD">
          <w:rPr>
            <w:rStyle w:val="aff1"/>
            <w:noProof/>
            <w:lang w:val="kk-KZ"/>
          </w:rPr>
          <w:t xml:space="preserve">1. </w:t>
        </w:r>
        <w:r>
          <w:rPr>
            <w:rStyle w:val="aff1"/>
            <w:noProof/>
            <w:lang w:val="kk-KZ"/>
          </w:rPr>
          <w:t>Ж</w:t>
        </w:r>
        <w:r w:rsidRPr="00FC1DAD">
          <w:rPr>
            <w:rStyle w:val="aff1"/>
            <w:noProof/>
            <w:lang w:val="kk-KZ"/>
          </w:rPr>
          <w:t>алпы ақпарат</w:t>
        </w:r>
        <w:r>
          <w:rPr>
            <w:noProof/>
            <w:webHidden/>
          </w:rPr>
          <w:tab/>
        </w:r>
        <w:r>
          <w:rPr>
            <w:noProof/>
            <w:webHidden/>
          </w:rPr>
          <w:fldChar w:fldCharType="begin"/>
        </w:r>
        <w:r>
          <w:rPr>
            <w:noProof/>
            <w:webHidden/>
          </w:rPr>
          <w:instrText xml:space="preserve"> PAGEREF _Toc453087276 \h </w:instrText>
        </w:r>
        <w:r>
          <w:rPr>
            <w:noProof/>
            <w:webHidden/>
          </w:rPr>
        </w:r>
        <w:r>
          <w:rPr>
            <w:noProof/>
            <w:webHidden/>
          </w:rPr>
          <w:fldChar w:fldCharType="separate"/>
        </w:r>
        <w:r w:rsidR="00F64A9D">
          <w:rPr>
            <w:b/>
            <w:bCs w:val="0"/>
            <w:noProof/>
            <w:webHidden/>
            <w:lang w:val="ru-RU"/>
          </w:rPr>
          <w:t>Ошибка! Закладка не определена.</w:t>
        </w:r>
        <w:r>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77" w:history="1">
        <w:r w:rsidR="009A2676" w:rsidRPr="00FC1DAD">
          <w:rPr>
            <w:rStyle w:val="aff1"/>
            <w:noProof/>
            <w:lang w:val="kk-KZ"/>
          </w:rPr>
          <w:t>2. Қаржылық есептілікті дайындау негізі</w:t>
        </w:r>
        <w:r w:rsidR="009A2676">
          <w:rPr>
            <w:noProof/>
            <w:webHidden/>
          </w:rPr>
          <w:tab/>
        </w:r>
        <w:r w:rsidR="009A2676">
          <w:rPr>
            <w:noProof/>
            <w:webHidden/>
          </w:rPr>
          <w:fldChar w:fldCharType="begin"/>
        </w:r>
        <w:r w:rsidR="009A2676">
          <w:rPr>
            <w:noProof/>
            <w:webHidden/>
          </w:rPr>
          <w:instrText xml:space="preserve"> PAGEREF _Toc453087277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78" w:history="1">
        <w:r w:rsidR="009A2676" w:rsidRPr="00FC1DAD">
          <w:rPr>
            <w:rStyle w:val="aff1"/>
            <w:noProof/>
            <w:lang w:val="kk-KZ"/>
          </w:rPr>
          <w:t>3. Есеп саясатының елеулі аспектілеріне шолу</w:t>
        </w:r>
        <w:r w:rsidR="009A2676">
          <w:rPr>
            <w:noProof/>
            <w:webHidden/>
          </w:rPr>
          <w:tab/>
        </w:r>
        <w:r w:rsidR="009A2676">
          <w:rPr>
            <w:noProof/>
            <w:webHidden/>
          </w:rPr>
          <w:fldChar w:fldCharType="begin"/>
        </w:r>
        <w:r w:rsidR="009A2676">
          <w:rPr>
            <w:noProof/>
            <w:webHidden/>
          </w:rPr>
          <w:instrText xml:space="preserve"> PAGEREF _Toc453087278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79" w:history="1">
        <w:r w:rsidR="009A2676" w:rsidRPr="00FC1DAD">
          <w:rPr>
            <w:rStyle w:val="aff1"/>
            <w:noProof/>
            <w:lang w:val="kk-KZ"/>
          </w:rPr>
          <w:t>4. Маңызды бухгалтерлік бағалау және пайымдау</w:t>
        </w:r>
        <w:r w:rsidR="009A2676">
          <w:rPr>
            <w:noProof/>
            <w:webHidden/>
          </w:rPr>
          <w:tab/>
        </w:r>
        <w:r w:rsidR="009A2676">
          <w:rPr>
            <w:noProof/>
            <w:webHidden/>
          </w:rPr>
          <w:fldChar w:fldCharType="begin"/>
        </w:r>
        <w:r w:rsidR="009A2676">
          <w:rPr>
            <w:noProof/>
            <w:webHidden/>
          </w:rPr>
          <w:instrText xml:space="preserve"> PAGEREF _Toc453087279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0" w:history="1">
        <w:r w:rsidR="009A2676" w:rsidRPr="00FC1DAD">
          <w:rPr>
            <w:rStyle w:val="aff1"/>
            <w:noProof/>
            <w:lang w:val="kk-KZ"/>
          </w:rPr>
          <w:t>5. Тоқтатылған қызмет және сатуға арналған ретінде жіктелетін активтер</w:t>
        </w:r>
        <w:r w:rsidR="009A2676">
          <w:rPr>
            <w:noProof/>
            <w:webHidden/>
          </w:rPr>
          <w:tab/>
        </w:r>
        <w:r w:rsidR="009A2676">
          <w:rPr>
            <w:noProof/>
            <w:webHidden/>
          </w:rPr>
          <w:fldChar w:fldCharType="begin"/>
        </w:r>
        <w:r w:rsidR="009A2676">
          <w:rPr>
            <w:noProof/>
            <w:webHidden/>
          </w:rPr>
          <w:instrText xml:space="preserve"> PAGEREF _Toc453087280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1" w:history="1">
        <w:r w:rsidR="009A2676" w:rsidRPr="00FC1DAD">
          <w:rPr>
            <w:rStyle w:val="aff1"/>
            <w:noProof/>
            <w:lang w:val="kk-KZ"/>
          </w:rPr>
          <w:t>6. Негізгі құралдар</w:t>
        </w:r>
        <w:r w:rsidR="009A2676">
          <w:rPr>
            <w:noProof/>
            <w:webHidden/>
          </w:rPr>
          <w:tab/>
        </w:r>
        <w:r w:rsidR="009A2676">
          <w:rPr>
            <w:noProof/>
            <w:webHidden/>
          </w:rPr>
          <w:fldChar w:fldCharType="begin"/>
        </w:r>
        <w:r w:rsidR="009A2676">
          <w:rPr>
            <w:noProof/>
            <w:webHidden/>
          </w:rPr>
          <w:instrText xml:space="preserve"> PAGEREF _Toc453087281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2" w:history="1">
        <w:r w:rsidR="009A2676" w:rsidRPr="00FC1DAD">
          <w:rPr>
            <w:rStyle w:val="aff1"/>
            <w:noProof/>
            <w:lang w:val="kk-KZ"/>
          </w:rPr>
          <w:t>7. Материалдық емес активтер</w:t>
        </w:r>
        <w:r w:rsidR="009A2676">
          <w:rPr>
            <w:noProof/>
            <w:webHidden/>
          </w:rPr>
          <w:tab/>
        </w:r>
        <w:r w:rsidR="009A2676">
          <w:rPr>
            <w:noProof/>
            <w:webHidden/>
          </w:rPr>
          <w:fldChar w:fldCharType="begin"/>
        </w:r>
        <w:r w:rsidR="009A2676">
          <w:rPr>
            <w:noProof/>
            <w:webHidden/>
          </w:rPr>
          <w:instrText xml:space="preserve"> PAGEREF _Toc453087282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3" w:history="1">
        <w:r w:rsidR="009A2676" w:rsidRPr="00FC1DAD">
          <w:rPr>
            <w:rStyle w:val="aff1"/>
            <w:noProof/>
            <w:lang w:val="kk-KZ"/>
          </w:rPr>
          <w:t>8. Бірлескен кәсіпорындар мен қауымдасқан компаниялардағы инвестициялар</w:t>
        </w:r>
        <w:r w:rsidR="009A2676">
          <w:rPr>
            <w:noProof/>
            <w:webHidden/>
          </w:rPr>
          <w:tab/>
        </w:r>
        <w:r w:rsidR="009A2676">
          <w:rPr>
            <w:noProof/>
            <w:webHidden/>
          </w:rPr>
          <w:fldChar w:fldCharType="begin"/>
        </w:r>
        <w:r w:rsidR="009A2676">
          <w:rPr>
            <w:noProof/>
            <w:webHidden/>
          </w:rPr>
          <w:instrText xml:space="preserve"> PAGEREF _Toc453087283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4" w:history="1">
        <w:r w:rsidR="009A2676" w:rsidRPr="00FC1DAD">
          <w:rPr>
            <w:rStyle w:val="aff1"/>
            <w:noProof/>
            <w:lang w:val="kk-KZ"/>
          </w:rPr>
          <w:t>9. Клиенттерге қарыздар</w:t>
        </w:r>
        <w:r w:rsidR="009A2676">
          <w:rPr>
            <w:noProof/>
            <w:webHidden/>
          </w:rPr>
          <w:tab/>
        </w:r>
        <w:r w:rsidR="009A2676">
          <w:rPr>
            <w:noProof/>
            <w:webHidden/>
          </w:rPr>
          <w:fldChar w:fldCharType="begin"/>
        </w:r>
        <w:r w:rsidR="009A2676">
          <w:rPr>
            <w:noProof/>
            <w:webHidden/>
          </w:rPr>
          <w:instrText xml:space="preserve"> PAGEREF _Toc453087284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5" w:history="1">
        <w:r w:rsidR="009A2676" w:rsidRPr="00FC1DAD">
          <w:rPr>
            <w:rStyle w:val="aff1"/>
            <w:noProof/>
            <w:lang w:val="kk-KZ"/>
          </w:rPr>
          <w:t>10. Кредиттік мекемелердегі қаражат</w:t>
        </w:r>
        <w:r w:rsidR="009A2676">
          <w:rPr>
            <w:noProof/>
            <w:webHidden/>
          </w:rPr>
          <w:tab/>
        </w:r>
        <w:r w:rsidR="009A2676">
          <w:rPr>
            <w:noProof/>
            <w:webHidden/>
          </w:rPr>
          <w:fldChar w:fldCharType="begin"/>
        </w:r>
        <w:r w:rsidR="009A2676">
          <w:rPr>
            <w:noProof/>
            <w:webHidden/>
          </w:rPr>
          <w:instrText xml:space="preserve"> PAGEREF _Toc453087285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6" w:history="1">
        <w:r w:rsidR="009A2676" w:rsidRPr="00FC1DAD">
          <w:rPr>
            <w:rStyle w:val="aff1"/>
            <w:noProof/>
            <w:lang w:val="kk-KZ"/>
          </w:rPr>
          <w:t>11. Өзге де қаржы активтері</w:t>
        </w:r>
        <w:r w:rsidR="009A2676">
          <w:rPr>
            <w:noProof/>
            <w:webHidden/>
          </w:rPr>
          <w:tab/>
        </w:r>
        <w:r w:rsidR="009A2676">
          <w:rPr>
            <w:noProof/>
            <w:webHidden/>
          </w:rPr>
          <w:fldChar w:fldCharType="begin"/>
        </w:r>
        <w:r w:rsidR="009A2676">
          <w:rPr>
            <w:noProof/>
            <w:webHidden/>
          </w:rPr>
          <w:instrText xml:space="preserve"> PAGEREF _Toc453087286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7" w:history="1">
        <w:r w:rsidR="009A2676" w:rsidRPr="00FC1DAD">
          <w:rPr>
            <w:rStyle w:val="aff1"/>
            <w:noProof/>
            <w:lang w:val="kk-KZ"/>
          </w:rPr>
          <w:t>12. Өзге де ұзақ мерзімді активтер</w:t>
        </w:r>
        <w:r w:rsidR="009A2676">
          <w:rPr>
            <w:noProof/>
            <w:webHidden/>
          </w:rPr>
          <w:tab/>
        </w:r>
        <w:r w:rsidR="009A2676">
          <w:rPr>
            <w:noProof/>
            <w:webHidden/>
          </w:rPr>
          <w:fldChar w:fldCharType="begin"/>
        </w:r>
        <w:r w:rsidR="009A2676">
          <w:rPr>
            <w:noProof/>
            <w:webHidden/>
          </w:rPr>
          <w:instrText xml:space="preserve"> PAGEREF _Toc453087287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8" w:history="1">
        <w:r w:rsidR="009A2676" w:rsidRPr="00FC1DAD">
          <w:rPr>
            <w:rStyle w:val="aff1"/>
            <w:noProof/>
            <w:lang w:val="kk-KZ"/>
          </w:rPr>
          <w:t>13. Қорлар</w:t>
        </w:r>
        <w:r w:rsidR="009A2676">
          <w:rPr>
            <w:noProof/>
            <w:webHidden/>
          </w:rPr>
          <w:tab/>
        </w:r>
        <w:r w:rsidR="009A2676">
          <w:rPr>
            <w:noProof/>
            <w:webHidden/>
          </w:rPr>
          <w:fldChar w:fldCharType="begin"/>
        </w:r>
        <w:r w:rsidR="009A2676">
          <w:rPr>
            <w:noProof/>
            <w:webHidden/>
          </w:rPr>
          <w:instrText xml:space="preserve"> PAGEREF _Toc453087288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89" w:history="1">
        <w:r w:rsidR="009A2676" w:rsidRPr="00FC1DAD">
          <w:rPr>
            <w:rStyle w:val="aff1"/>
            <w:noProof/>
            <w:lang w:val="kk-KZ"/>
          </w:rPr>
          <w:t>14. Сауда дебиторлық берешек және өзге де ағымдағы активтер</w:t>
        </w:r>
        <w:r w:rsidR="009A2676">
          <w:rPr>
            <w:noProof/>
            <w:webHidden/>
          </w:rPr>
          <w:tab/>
        </w:r>
        <w:r w:rsidR="009A2676">
          <w:rPr>
            <w:noProof/>
            <w:webHidden/>
          </w:rPr>
          <w:fldChar w:fldCharType="begin"/>
        </w:r>
        <w:r w:rsidR="009A2676">
          <w:rPr>
            <w:noProof/>
            <w:webHidden/>
          </w:rPr>
          <w:instrText xml:space="preserve"> PAGEREF _Toc453087289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90" w:history="1">
        <w:r w:rsidR="009A2676" w:rsidRPr="00FC1DAD">
          <w:rPr>
            <w:rStyle w:val="aff1"/>
            <w:noProof/>
            <w:lang w:val="kk-KZ"/>
          </w:rPr>
          <w:t>15. Ақша қаражаты және олардың баламалары</w:t>
        </w:r>
        <w:r w:rsidR="009A2676">
          <w:rPr>
            <w:noProof/>
            <w:webHidden/>
          </w:rPr>
          <w:tab/>
        </w:r>
        <w:r w:rsidR="009A2676">
          <w:rPr>
            <w:noProof/>
            <w:webHidden/>
          </w:rPr>
          <w:fldChar w:fldCharType="begin"/>
        </w:r>
        <w:r w:rsidR="009A2676">
          <w:rPr>
            <w:noProof/>
            <w:webHidden/>
          </w:rPr>
          <w:instrText xml:space="preserve"> PAGEREF _Toc453087290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91" w:history="1">
        <w:r w:rsidR="009A2676" w:rsidRPr="00FC1DAD">
          <w:rPr>
            <w:rStyle w:val="aff1"/>
            <w:noProof/>
            <w:lang w:val="kk-KZ"/>
          </w:rPr>
          <w:t>16. Капитал</w:t>
        </w:r>
        <w:r w:rsidR="009A2676">
          <w:rPr>
            <w:noProof/>
            <w:webHidden/>
          </w:rPr>
          <w:tab/>
        </w:r>
        <w:r w:rsidR="009A2676">
          <w:rPr>
            <w:noProof/>
            <w:webHidden/>
          </w:rPr>
          <w:fldChar w:fldCharType="begin"/>
        </w:r>
        <w:r w:rsidR="009A2676">
          <w:rPr>
            <w:noProof/>
            <w:webHidden/>
          </w:rPr>
          <w:instrText xml:space="preserve"> PAGEREF _Toc453087291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92" w:history="1">
        <w:r w:rsidR="009A2676" w:rsidRPr="00FC1DAD">
          <w:rPr>
            <w:rStyle w:val="aff1"/>
            <w:noProof/>
          </w:rPr>
          <w:t xml:space="preserve">17. </w:t>
        </w:r>
        <w:r w:rsidR="009A2676" w:rsidRPr="00FC1DAD">
          <w:rPr>
            <w:rStyle w:val="aff1"/>
            <w:noProof/>
            <w:lang w:val="kk-KZ"/>
          </w:rPr>
          <w:t>Қарыздар</w:t>
        </w:r>
        <w:r w:rsidR="009A2676">
          <w:rPr>
            <w:noProof/>
            <w:webHidden/>
          </w:rPr>
          <w:tab/>
        </w:r>
        <w:r w:rsidR="009A2676">
          <w:rPr>
            <w:noProof/>
            <w:webHidden/>
          </w:rPr>
          <w:fldChar w:fldCharType="begin"/>
        </w:r>
        <w:r w:rsidR="009A2676">
          <w:rPr>
            <w:noProof/>
            <w:webHidden/>
          </w:rPr>
          <w:instrText xml:space="preserve"> PAGEREF _Toc453087292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Pr="002234D3" w:rsidRDefault="004A114D" w:rsidP="002234D3">
      <w:pPr>
        <w:pStyle w:val="13"/>
        <w:rPr>
          <w:noProof/>
          <w:szCs w:val="20"/>
        </w:rPr>
      </w:pPr>
      <w:hyperlink w:anchor="_Toc453087293" w:history="1">
        <w:r w:rsidR="009A2676" w:rsidRPr="002234D3">
          <w:rPr>
            <w:rStyle w:val="aff1"/>
            <w:noProof/>
            <w:szCs w:val="20"/>
            <w:lang w:val="kk-KZ"/>
          </w:rPr>
          <w:t xml:space="preserve">18. Қазақстан </w:t>
        </w:r>
        <w:r w:rsidR="000461F7" w:rsidRPr="002234D3">
          <w:rPr>
            <w:rStyle w:val="aff1"/>
            <w:noProof/>
            <w:szCs w:val="20"/>
            <w:lang w:val="kk-KZ"/>
          </w:rPr>
          <w:t>Республикасы Ү</w:t>
        </w:r>
        <w:r w:rsidR="009A2676" w:rsidRPr="002234D3">
          <w:rPr>
            <w:rStyle w:val="aff1"/>
            <w:noProof/>
            <w:szCs w:val="20"/>
            <w:lang w:val="kk-KZ"/>
          </w:rPr>
          <w:t>кіметінің қарыздары</w:t>
        </w:r>
        <w:r w:rsidR="009A2676" w:rsidRPr="002234D3">
          <w:rPr>
            <w:noProof/>
            <w:webHidden/>
            <w:szCs w:val="20"/>
          </w:rPr>
          <w:tab/>
        </w:r>
        <w:r w:rsidR="009A2676" w:rsidRPr="002234D3">
          <w:rPr>
            <w:noProof/>
            <w:webHidden/>
            <w:szCs w:val="20"/>
          </w:rPr>
          <w:fldChar w:fldCharType="begin"/>
        </w:r>
        <w:r w:rsidR="009A2676" w:rsidRPr="002234D3">
          <w:rPr>
            <w:noProof/>
            <w:webHidden/>
            <w:szCs w:val="20"/>
          </w:rPr>
          <w:instrText xml:space="preserve"> PAGEREF _Toc453087293 \h </w:instrText>
        </w:r>
        <w:r w:rsidR="009A2676" w:rsidRPr="002234D3">
          <w:rPr>
            <w:noProof/>
            <w:webHidden/>
            <w:szCs w:val="20"/>
          </w:rPr>
        </w:r>
        <w:r w:rsidR="009A2676" w:rsidRPr="002234D3">
          <w:rPr>
            <w:noProof/>
            <w:webHidden/>
            <w:szCs w:val="20"/>
          </w:rPr>
          <w:fldChar w:fldCharType="separate"/>
        </w:r>
        <w:r w:rsidR="00F64A9D">
          <w:rPr>
            <w:b/>
            <w:bCs w:val="0"/>
            <w:noProof/>
            <w:webHidden/>
            <w:szCs w:val="20"/>
            <w:lang w:val="ru-RU"/>
          </w:rPr>
          <w:t>Ошибка! Закладка не определена.</w:t>
        </w:r>
        <w:r w:rsidR="009A2676" w:rsidRPr="002234D3">
          <w:rPr>
            <w:noProof/>
            <w:webHidden/>
            <w:szCs w:val="20"/>
          </w:rPr>
          <w:fldChar w:fldCharType="end"/>
        </w:r>
      </w:hyperlink>
    </w:p>
    <w:p w:rsidR="000461F7" w:rsidRPr="002234D3" w:rsidRDefault="000461F7" w:rsidP="002234D3">
      <w:pPr>
        <w:spacing w:line="240" w:lineRule="auto"/>
        <w:rPr>
          <w:rFonts w:eastAsiaTheme="minorEastAsia"/>
          <w:sz w:val="20"/>
          <w:szCs w:val="20"/>
          <w:lang w:val="kk-KZ"/>
        </w:rPr>
      </w:pPr>
      <w:r w:rsidRPr="002234D3">
        <w:rPr>
          <w:rFonts w:eastAsiaTheme="minorEastAsia"/>
          <w:sz w:val="20"/>
          <w:szCs w:val="20"/>
          <w:lang w:val="kk-KZ"/>
        </w:rPr>
        <w:t>19. Өзге де ұзақ мерзімді қарыздар .....................................................................................................................68</w:t>
      </w:r>
    </w:p>
    <w:p w:rsidR="009A2676" w:rsidRPr="002234D3" w:rsidRDefault="004A114D" w:rsidP="002234D3">
      <w:pPr>
        <w:pStyle w:val="13"/>
        <w:rPr>
          <w:rFonts w:asciiTheme="minorHAnsi" w:eastAsiaTheme="minorEastAsia" w:hAnsiTheme="minorHAnsi" w:cstheme="minorBidi"/>
          <w:bCs w:val="0"/>
          <w:noProof/>
          <w:szCs w:val="20"/>
          <w:lang w:val="ru-RU" w:eastAsia="ru-RU"/>
        </w:rPr>
      </w:pPr>
      <w:hyperlink w:anchor="_Toc453087294" w:history="1">
        <w:r w:rsidR="009A2676" w:rsidRPr="002234D3">
          <w:rPr>
            <w:rStyle w:val="aff1"/>
            <w:noProof/>
            <w:szCs w:val="20"/>
            <w:lang w:val="kk-KZ"/>
          </w:rPr>
          <w:t>20. Қаржылық жалдау бойынша міндеттемелер</w:t>
        </w:r>
        <w:r w:rsidR="009A2676" w:rsidRPr="002234D3">
          <w:rPr>
            <w:noProof/>
            <w:webHidden/>
            <w:szCs w:val="20"/>
          </w:rPr>
          <w:tab/>
        </w:r>
        <w:r w:rsidR="009A2676" w:rsidRPr="002234D3">
          <w:rPr>
            <w:noProof/>
            <w:webHidden/>
            <w:szCs w:val="20"/>
          </w:rPr>
          <w:fldChar w:fldCharType="begin"/>
        </w:r>
        <w:r w:rsidR="009A2676" w:rsidRPr="002234D3">
          <w:rPr>
            <w:noProof/>
            <w:webHidden/>
            <w:szCs w:val="20"/>
          </w:rPr>
          <w:instrText xml:space="preserve"> PAGEREF _Toc453087294 \h </w:instrText>
        </w:r>
        <w:r w:rsidR="009A2676" w:rsidRPr="002234D3">
          <w:rPr>
            <w:noProof/>
            <w:webHidden/>
            <w:szCs w:val="20"/>
          </w:rPr>
        </w:r>
        <w:r w:rsidR="009A2676" w:rsidRPr="002234D3">
          <w:rPr>
            <w:noProof/>
            <w:webHidden/>
            <w:szCs w:val="20"/>
          </w:rPr>
          <w:fldChar w:fldCharType="separate"/>
        </w:r>
        <w:r w:rsidR="00F64A9D">
          <w:rPr>
            <w:b/>
            <w:bCs w:val="0"/>
            <w:noProof/>
            <w:webHidden/>
            <w:szCs w:val="20"/>
            <w:lang w:val="ru-RU"/>
          </w:rPr>
          <w:t>Ошибка! Закладка не определена.</w:t>
        </w:r>
        <w:r w:rsidR="009A2676" w:rsidRPr="002234D3">
          <w:rPr>
            <w:noProof/>
            <w:webHidden/>
            <w:szCs w:val="20"/>
          </w:rPr>
          <w:fldChar w:fldCharType="end"/>
        </w:r>
      </w:hyperlink>
    </w:p>
    <w:p w:rsidR="009A2676" w:rsidRPr="002234D3" w:rsidRDefault="004A114D" w:rsidP="002234D3">
      <w:pPr>
        <w:pStyle w:val="13"/>
        <w:rPr>
          <w:rFonts w:asciiTheme="minorHAnsi" w:eastAsiaTheme="minorEastAsia" w:hAnsiTheme="minorHAnsi" w:cstheme="minorBidi"/>
          <w:bCs w:val="0"/>
          <w:noProof/>
          <w:szCs w:val="20"/>
          <w:lang w:val="ru-RU" w:eastAsia="ru-RU"/>
        </w:rPr>
      </w:pPr>
      <w:hyperlink w:anchor="_Toc453087295" w:history="1">
        <w:r w:rsidR="009A2676" w:rsidRPr="002234D3">
          <w:rPr>
            <w:rStyle w:val="aff1"/>
            <w:noProof/>
            <w:szCs w:val="20"/>
            <w:lang w:val="kk-KZ"/>
          </w:rPr>
          <w:t>21. Резервтер</w:t>
        </w:r>
        <w:r w:rsidR="009A2676" w:rsidRPr="002234D3">
          <w:rPr>
            <w:noProof/>
            <w:webHidden/>
            <w:szCs w:val="20"/>
          </w:rPr>
          <w:tab/>
        </w:r>
        <w:r w:rsidR="009A2676" w:rsidRPr="002234D3">
          <w:rPr>
            <w:noProof/>
            <w:webHidden/>
            <w:szCs w:val="20"/>
          </w:rPr>
          <w:fldChar w:fldCharType="begin"/>
        </w:r>
        <w:r w:rsidR="009A2676" w:rsidRPr="002234D3">
          <w:rPr>
            <w:noProof/>
            <w:webHidden/>
            <w:szCs w:val="20"/>
          </w:rPr>
          <w:instrText xml:space="preserve"> PAGEREF _Toc453087295 \h </w:instrText>
        </w:r>
        <w:r w:rsidR="009A2676" w:rsidRPr="002234D3">
          <w:rPr>
            <w:noProof/>
            <w:webHidden/>
            <w:szCs w:val="20"/>
          </w:rPr>
        </w:r>
        <w:r w:rsidR="009A2676" w:rsidRPr="002234D3">
          <w:rPr>
            <w:noProof/>
            <w:webHidden/>
            <w:szCs w:val="20"/>
          </w:rPr>
          <w:fldChar w:fldCharType="separate"/>
        </w:r>
        <w:r w:rsidR="00F64A9D">
          <w:rPr>
            <w:b/>
            <w:bCs w:val="0"/>
            <w:noProof/>
            <w:webHidden/>
            <w:szCs w:val="20"/>
            <w:lang w:val="ru-RU"/>
          </w:rPr>
          <w:t>Ошибка! Закладка не определена.</w:t>
        </w:r>
        <w:r w:rsidR="009A2676" w:rsidRPr="002234D3">
          <w:rPr>
            <w:noProof/>
            <w:webHidden/>
            <w:szCs w:val="20"/>
          </w:rPr>
          <w:fldChar w:fldCharType="end"/>
        </w:r>
      </w:hyperlink>
    </w:p>
    <w:p w:rsidR="009A2676" w:rsidRPr="000461F7" w:rsidRDefault="004A114D" w:rsidP="009A2676">
      <w:pPr>
        <w:pStyle w:val="13"/>
        <w:rPr>
          <w:rFonts w:asciiTheme="minorHAnsi" w:eastAsiaTheme="minorEastAsia" w:hAnsiTheme="minorHAnsi" w:cstheme="minorBidi"/>
          <w:bCs w:val="0"/>
          <w:noProof/>
          <w:szCs w:val="20"/>
          <w:lang w:val="ru-RU" w:eastAsia="ru-RU"/>
        </w:rPr>
      </w:pPr>
      <w:hyperlink w:anchor="_Toc453087296" w:history="1">
        <w:r w:rsidR="009A2676" w:rsidRPr="000461F7">
          <w:rPr>
            <w:rStyle w:val="aff1"/>
            <w:noProof/>
            <w:szCs w:val="20"/>
            <w:lang w:val="kk-KZ"/>
          </w:rPr>
          <w:t>22. Жұмыскерлерге</w:t>
        </w:r>
        <w:r w:rsidR="00CD0339">
          <w:rPr>
            <w:rStyle w:val="aff1"/>
            <w:noProof/>
            <w:szCs w:val="20"/>
            <w:lang w:val="kk-KZ"/>
          </w:rPr>
          <w:t xml:space="preserve"> берілетін</w:t>
        </w:r>
        <w:r w:rsidR="009A2676" w:rsidRPr="000461F7">
          <w:rPr>
            <w:rStyle w:val="aff1"/>
            <w:noProof/>
            <w:szCs w:val="20"/>
            <w:lang w:val="kk-KZ"/>
          </w:rPr>
          <w:t xml:space="preserve"> сыйақы</w:t>
        </w:r>
        <w:r w:rsidR="00CD0339">
          <w:rPr>
            <w:rStyle w:val="aff1"/>
            <w:noProof/>
            <w:szCs w:val="20"/>
            <w:lang w:val="kk-KZ"/>
          </w:rPr>
          <w:t>лар</w:t>
        </w:r>
        <w:r w:rsidR="009A2676" w:rsidRPr="000461F7">
          <w:rPr>
            <w:rStyle w:val="aff1"/>
            <w:noProof/>
            <w:szCs w:val="20"/>
            <w:lang w:val="kk-KZ"/>
          </w:rPr>
          <w:t xml:space="preserve"> бойынша міндеттемелер</w:t>
        </w:r>
        <w:r w:rsidR="009A2676" w:rsidRPr="000461F7">
          <w:rPr>
            <w:noProof/>
            <w:webHidden/>
            <w:szCs w:val="20"/>
          </w:rPr>
          <w:tab/>
        </w:r>
        <w:r w:rsidR="009A2676" w:rsidRPr="000461F7">
          <w:rPr>
            <w:noProof/>
            <w:webHidden/>
            <w:szCs w:val="20"/>
          </w:rPr>
          <w:fldChar w:fldCharType="begin"/>
        </w:r>
        <w:r w:rsidR="009A2676" w:rsidRPr="000461F7">
          <w:rPr>
            <w:noProof/>
            <w:webHidden/>
            <w:szCs w:val="20"/>
          </w:rPr>
          <w:instrText xml:space="preserve"> PAGEREF _Toc453087296 \h </w:instrText>
        </w:r>
        <w:r w:rsidR="009A2676" w:rsidRPr="000461F7">
          <w:rPr>
            <w:noProof/>
            <w:webHidden/>
            <w:szCs w:val="20"/>
          </w:rPr>
        </w:r>
        <w:r w:rsidR="009A2676" w:rsidRPr="000461F7">
          <w:rPr>
            <w:noProof/>
            <w:webHidden/>
            <w:szCs w:val="20"/>
          </w:rPr>
          <w:fldChar w:fldCharType="separate"/>
        </w:r>
        <w:r w:rsidR="00F64A9D">
          <w:rPr>
            <w:b/>
            <w:bCs w:val="0"/>
            <w:noProof/>
            <w:webHidden/>
            <w:szCs w:val="20"/>
            <w:lang w:val="ru-RU"/>
          </w:rPr>
          <w:t>Ошибка! Закладка не определена.</w:t>
        </w:r>
        <w:r w:rsidR="009A2676" w:rsidRPr="000461F7">
          <w:rPr>
            <w:noProof/>
            <w:webHidden/>
            <w:szCs w:val="20"/>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97" w:history="1">
        <w:r w:rsidR="009A2676" w:rsidRPr="00FC1DAD">
          <w:rPr>
            <w:rStyle w:val="aff1"/>
            <w:noProof/>
            <w:lang w:val="kk-KZ"/>
          </w:rPr>
          <w:t>23. Өзге де ағымдағы міндеттемелер</w:t>
        </w:r>
        <w:r w:rsidR="009A2676">
          <w:rPr>
            <w:noProof/>
            <w:webHidden/>
          </w:rPr>
          <w:tab/>
        </w:r>
        <w:r w:rsidR="009A2676">
          <w:rPr>
            <w:noProof/>
            <w:webHidden/>
          </w:rPr>
          <w:fldChar w:fldCharType="begin"/>
        </w:r>
        <w:r w:rsidR="009A2676">
          <w:rPr>
            <w:noProof/>
            <w:webHidden/>
          </w:rPr>
          <w:instrText xml:space="preserve"> PAGEREF _Toc453087297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98" w:history="1">
        <w:r w:rsidR="009A2676" w:rsidRPr="00FC1DAD">
          <w:rPr>
            <w:rStyle w:val="aff1"/>
            <w:noProof/>
            <w:lang w:val="kk-KZ"/>
          </w:rPr>
          <w:t>24. Түсім</w:t>
        </w:r>
        <w:r w:rsidR="009A2676">
          <w:rPr>
            <w:noProof/>
            <w:webHidden/>
          </w:rPr>
          <w:tab/>
        </w:r>
        <w:r w:rsidR="009A2676">
          <w:rPr>
            <w:noProof/>
            <w:webHidden/>
          </w:rPr>
          <w:fldChar w:fldCharType="begin"/>
        </w:r>
        <w:r w:rsidR="009A2676">
          <w:rPr>
            <w:noProof/>
            <w:webHidden/>
          </w:rPr>
          <w:instrText xml:space="preserve"> PAGEREF _Toc453087298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299" w:history="1">
        <w:r w:rsidR="009A2676" w:rsidRPr="00FC1DAD">
          <w:rPr>
            <w:rStyle w:val="aff1"/>
            <w:noProof/>
            <w:lang w:val="kk-KZ"/>
          </w:rPr>
          <w:t>25. Мемлекеттік субсидиялар</w:t>
        </w:r>
        <w:r w:rsidR="009A2676">
          <w:rPr>
            <w:noProof/>
            <w:webHidden/>
          </w:rPr>
          <w:tab/>
        </w:r>
        <w:r w:rsidR="009A2676">
          <w:rPr>
            <w:noProof/>
            <w:webHidden/>
          </w:rPr>
          <w:fldChar w:fldCharType="begin"/>
        </w:r>
        <w:r w:rsidR="009A2676">
          <w:rPr>
            <w:noProof/>
            <w:webHidden/>
          </w:rPr>
          <w:instrText xml:space="preserve"> PAGEREF _Toc453087299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0" w:history="1">
        <w:r w:rsidR="009A2676" w:rsidRPr="00FC1DAD">
          <w:rPr>
            <w:rStyle w:val="aff1"/>
            <w:noProof/>
            <w:lang w:val="kk-KZ"/>
          </w:rPr>
          <w:t xml:space="preserve">26. Сатылған </w:t>
        </w:r>
        <w:r w:rsidR="00CD0339">
          <w:rPr>
            <w:rStyle w:val="aff1"/>
            <w:noProof/>
            <w:lang w:val="kk-KZ"/>
          </w:rPr>
          <w:t>тауарлар</w:t>
        </w:r>
        <w:r w:rsidR="009A2676" w:rsidRPr="00FC1DAD">
          <w:rPr>
            <w:rStyle w:val="aff1"/>
            <w:noProof/>
            <w:lang w:val="kk-KZ"/>
          </w:rPr>
          <w:t xml:space="preserve"> мен көрсетілген қызметтердің өзіндік құны</w:t>
        </w:r>
        <w:r w:rsidR="009A2676">
          <w:rPr>
            <w:noProof/>
            <w:webHidden/>
          </w:rPr>
          <w:tab/>
        </w:r>
        <w:r w:rsidR="009A2676">
          <w:rPr>
            <w:noProof/>
            <w:webHidden/>
          </w:rPr>
          <w:fldChar w:fldCharType="begin"/>
        </w:r>
        <w:r w:rsidR="009A2676">
          <w:rPr>
            <w:noProof/>
            <w:webHidden/>
          </w:rPr>
          <w:instrText xml:space="preserve"> PAGEREF _Toc453087300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1" w:history="1">
        <w:r w:rsidR="009A2676" w:rsidRPr="00FC1DAD">
          <w:rPr>
            <w:rStyle w:val="aff1"/>
            <w:noProof/>
            <w:lang w:val="kk-KZ"/>
          </w:rPr>
          <w:t>27. Жалпы және әкімшілік шығыстар</w:t>
        </w:r>
        <w:r w:rsidR="009A2676">
          <w:rPr>
            <w:noProof/>
            <w:webHidden/>
          </w:rPr>
          <w:tab/>
        </w:r>
        <w:r w:rsidR="009A2676">
          <w:rPr>
            <w:noProof/>
            <w:webHidden/>
          </w:rPr>
          <w:fldChar w:fldCharType="begin"/>
        </w:r>
        <w:r w:rsidR="009A2676">
          <w:rPr>
            <w:noProof/>
            <w:webHidden/>
          </w:rPr>
          <w:instrText xml:space="preserve"> PAGEREF _Toc453087301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2" w:history="1">
        <w:r w:rsidR="009A2676" w:rsidRPr="00FC1DAD">
          <w:rPr>
            <w:rStyle w:val="aff1"/>
            <w:noProof/>
            <w:lang w:val="kk-KZ"/>
          </w:rPr>
          <w:t>28. Тасымалдау және сату бойынша шығыстар</w:t>
        </w:r>
        <w:r w:rsidR="009A2676">
          <w:rPr>
            <w:noProof/>
            <w:webHidden/>
          </w:rPr>
          <w:tab/>
        </w:r>
        <w:r w:rsidR="009A2676">
          <w:rPr>
            <w:noProof/>
            <w:webHidden/>
          </w:rPr>
          <w:fldChar w:fldCharType="begin"/>
        </w:r>
        <w:r w:rsidR="009A2676">
          <w:rPr>
            <w:noProof/>
            <w:webHidden/>
          </w:rPr>
          <w:instrText xml:space="preserve"> PAGEREF _Toc453087302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3" w:history="1">
        <w:r w:rsidR="009A2676" w:rsidRPr="00FC1DAD">
          <w:rPr>
            <w:rStyle w:val="aff1"/>
            <w:noProof/>
            <w:lang w:val="kk-KZ"/>
          </w:rPr>
          <w:t>29. Құнсызданудан болатын шығын</w:t>
        </w:r>
        <w:r w:rsidR="009A2676">
          <w:rPr>
            <w:noProof/>
            <w:webHidden/>
          </w:rPr>
          <w:tab/>
        </w:r>
        <w:r w:rsidR="009A2676">
          <w:rPr>
            <w:noProof/>
            <w:webHidden/>
          </w:rPr>
          <w:fldChar w:fldCharType="begin"/>
        </w:r>
        <w:r w:rsidR="009A2676">
          <w:rPr>
            <w:noProof/>
            <w:webHidden/>
          </w:rPr>
          <w:instrText xml:space="preserve"> PAGEREF _Toc453087303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4" w:history="1">
        <w:r w:rsidR="009A2676" w:rsidRPr="00FC1DAD">
          <w:rPr>
            <w:rStyle w:val="aff1"/>
            <w:noProof/>
            <w:lang w:val="kk-KZ"/>
          </w:rPr>
          <w:t>30. Қаржы шығындары</w:t>
        </w:r>
        <w:r w:rsidR="009A2676">
          <w:rPr>
            <w:noProof/>
            <w:webHidden/>
          </w:rPr>
          <w:tab/>
        </w:r>
        <w:r w:rsidR="009A2676">
          <w:rPr>
            <w:noProof/>
            <w:webHidden/>
          </w:rPr>
          <w:fldChar w:fldCharType="begin"/>
        </w:r>
        <w:r w:rsidR="009A2676">
          <w:rPr>
            <w:noProof/>
            <w:webHidden/>
          </w:rPr>
          <w:instrText xml:space="preserve"> PAGEREF _Toc453087304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5" w:history="1">
        <w:r w:rsidR="009A2676" w:rsidRPr="00FC1DAD">
          <w:rPr>
            <w:rStyle w:val="aff1"/>
            <w:noProof/>
            <w:lang w:val="kk-KZ"/>
          </w:rPr>
          <w:t>31. Қаржылық кіріс</w:t>
        </w:r>
        <w:r w:rsidR="009A2676">
          <w:rPr>
            <w:noProof/>
            <w:webHidden/>
          </w:rPr>
          <w:tab/>
        </w:r>
        <w:r w:rsidR="009A2676">
          <w:rPr>
            <w:noProof/>
            <w:webHidden/>
          </w:rPr>
          <w:fldChar w:fldCharType="begin"/>
        </w:r>
        <w:r w:rsidR="009A2676">
          <w:rPr>
            <w:noProof/>
            <w:webHidden/>
          </w:rPr>
          <w:instrText xml:space="preserve"> PAGEREF _Toc453087305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6" w:history="1">
        <w:r w:rsidR="009A2676" w:rsidRPr="00FC1DAD">
          <w:rPr>
            <w:rStyle w:val="aff1"/>
            <w:noProof/>
            <w:lang w:val="kk-KZ"/>
          </w:rPr>
          <w:t>32. Бірлескен кәсіпорындар мен қауымдасқан компаниялар кірісіндегі үлес, нетто</w:t>
        </w:r>
        <w:r w:rsidR="009A2676">
          <w:rPr>
            <w:noProof/>
            <w:webHidden/>
          </w:rPr>
          <w:tab/>
        </w:r>
        <w:r w:rsidR="009A2676">
          <w:rPr>
            <w:noProof/>
            <w:webHidden/>
          </w:rPr>
          <w:fldChar w:fldCharType="begin"/>
        </w:r>
        <w:r w:rsidR="009A2676">
          <w:rPr>
            <w:noProof/>
            <w:webHidden/>
          </w:rPr>
          <w:instrText xml:space="preserve"> PAGEREF _Toc453087306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7" w:history="1">
        <w:r w:rsidR="009A2676" w:rsidRPr="00FC1DAD">
          <w:rPr>
            <w:rStyle w:val="aff1"/>
            <w:noProof/>
            <w:lang w:val="kk-KZ"/>
          </w:rPr>
          <w:t>33. Теріс бағамдық айырма, нетто</w:t>
        </w:r>
        <w:r w:rsidR="009A2676">
          <w:rPr>
            <w:noProof/>
            <w:webHidden/>
          </w:rPr>
          <w:tab/>
        </w:r>
        <w:r w:rsidR="009A2676">
          <w:rPr>
            <w:noProof/>
            <w:webHidden/>
          </w:rPr>
          <w:fldChar w:fldCharType="begin"/>
        </w:r>
        <w:r w:rsidR="009A2676">
          <w:rPr>
            <w:noProof/>
            <w:webHidden/>
          </w:rPr>
          <w:instrText xml:space="preserve"> PAGEREF _Toc453087307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8" w:history="1">
        <w:r w:rsidR="009A2676" w:rsidRPr="00FC1DAD">
          <w:rPr>
            <w:rStyle w:val="aff1"/>
            <w:noProof/>
            <w:lang w:val="kk-KZ"/>
          </w:rPr>
          <w:t>34. Табыс салығы бойынша шығыстар</w:t>
        </w:r>
        <w:r w:rsidR="009A2676">
          <w:rPr>
            <w:noProof/>
            <w:webHidden/>
          </w:rPr>
          <w:tab/>
        </w:r>
        <w:r w:rsidR="009A2676">
          <w:rPr>
            <w:noProof/>
            <w:webHidden/>
          </w:rPr>
          <w:fldChar w:fldCharType="begin"/>
        </w:r>
        <w:r w:rsidR="009A2676">
          <w:rPr>
            <w:noProof/>
            <w:webHidden/>
          </w:rPr>
          <w:instrText xml:space="preserve"> PAGEREF _Toc453087308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09" w:history="1">
        <w:r w:rsidR="009A2676" w:rsidRPr="00FC1DAD">
          <w:rPr>
            <w:rStyle w:val="aff1"/>
            <w:noProof/>
            <w:lang w:val="kk-KZ"/>
          </w:rPr>
          <w:t>35. Шоғырландыру</w:t>
        </w:r>
        <w:r w:rsidR="009A2676">
          <w:rPr>
            <w:noProof/>
            <w:webHidden/>
          </w:rPr>
          <w:tab/>
        </w:r>
        <w:r w:rsidR="009A2676">
          <w:rPr>
            <w:noProof/>
            <w:webHidden/>
          </w:rPr>
          <w:fldChar w:fldCharType="begin"/>
        </w:r>
        <w:r w:rsidR="009A2676">
          <w:rPr>
            <w:noProof/>
            <w:webHidden/>
          </w:rPr>
          <w:instrText xml:space="preserve"> PAGEREF _Toc453087309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10" w:history="1">
        <w:r w:rsidR="009A2676" w:rsidRPr="00FC1DAD">
          <w:rPr>
            <w:rStyle w:val="aff1"/>
            <w:noProof/>
            <w:lang w:val="kk-KZ"/>
          </w:rPr>
          <w:t>36. Елеулі ақшалай емес мәмілелер</w:t>
        </w:r>
        <w:r w:rsidR="009A2676">
          <w:rPr>
            <w:noProof/>
            <w:webHidden/>
          </w:rPr>
          <w:tab/>
        </w:r>
        <w:r w:rsidR="009A2676">
          <w:rPr>
            <w:noProof/>
            <w:webHidden/>
          </w:rPr>
          <w:fldChar w:fldCharType="begin"/>
        </w:r>
        <w:r w:rsidR="009A2676">
          <w:rPr>
            <w:noProof/>
            <w:webHidden/>
          </w:rPr>
          <w:instrText xml:space="preserve"> PAGEREF _Toc453087310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11" w:history="1">
        <w:r w:rsidR="009A2676" w:rsidRPr="00FC1DAD">
          <w:rPr>
            <w:rStyle w:val="aff1"/>
            <w:noProof/>
            <w:lang w:val="kk-KZ"/>
          </w:rPr>
          <w:t>37. Байланысты тараптар туралы ақпаратты ашу</w:t>
        </w:r>
        <w:r w:rsidR="009A2676">
          <w:rPr>
            <w:noProof/>
            <w:webHidden/>
          </w:rPr>
          <w:tab/>
        </w:r>
        <w:r w:rsidR="009A2676">
          <w:rPr>
            <w:noProof/>
            <w:webHidden/>
          </w:rPr>
          <w:fldChar w:fldCharType="begin"/>
        </w:r>
        <w:r w:rsidR="009A2676">
          <w:rPr>
            <w:noProof/>
            <w:webHidden/>
          </w:rPr>
          <w:instrText xml:space="preserve"> PAGEREF _Toc453087311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12" w:history="1">
        <w:r w:rsidR="009A2676" w:rsidRPr="00FC1DAD">
          <w:rPr>
            <w:rStyle w:val="aff1"/>
            <w:noProof/>
            <w:lang w:val="kk-KZ"/>
          </w:rPr>
          <w:t>38. Қаржы құралдары, қаржы тәуекелдерін басқару мақсаттары және саясаты</w:t>
        </w:r>
        <w:r w:rsidR="009A2676">
          <w:rPr>
            <w:noProof/>
            <w:webHidden/>
          </w:rPr>
          <w:tab/>
        </w:r>
        <w:r w:rsidR="009A2676">
          <w:rPr>
            <w:noProof/>
            <w:webHidden/>
          </w:rPr>
          <w:fldChar w:fldCharType="begin"/>
        </w:r>
        <w:r w:rsidR="009A2676">
          <w:rPr>
            <w:noProof/>
            <w:webHidden/>
          </w:rPr>
          <w:instrText xml:space="preserve"> PAGEREF _Toc453087312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13" w:history="1">
        <w:r w:rsidR="009A2676" w:rsidRPr="00FC1DAD">
          <w:rPr>
            <w:rStyle w:val="aff1"/>
            <w:noProof/>
            <w:lang w:val="kk-KZ"/>
          </w:rPr>
          <w:t>39. Шартты және шарттық міндеттемелер</w:t>
        </w:r>
        <w:r w:rsidR="009A2676">
          <w:rPr>
            <w:noProof/>
            <w:webHidden/>
          </w:rPr>
          <w:tab/>
        </w:r>
        <w:r w:rsidR="009A2676">
          <w:rPr>
            <w:noProof/>
            <w:webHidden/>
          </w:rPr>
          <w:fldChar w:fldCharType="begin"/>
        </w:r>
        <w:r w:rsidR="009A2676">
          <w:rPr>
            <w:noProof/>
            <w:webHidden/>
          </w:rPr>
          <w:instrText xml:space="preserve"> PAGEREF _Toc453087313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14" w:history="1">
        <w:r w:rsidR="009A2676" w:rsidRPr="00FC1DAD">
          <w:rPr>
            <w:rStyle w:val="aff1"/>
            <w:noProof/>
            <w:lang w:val="kk-KZ"/>
          </w:rPr>
          <w:t>40. Сегменттік есептілік</w:t>
        </w:r>
        <w:r w:rsidR="009A2676">
          <w:rPr>
            <w:noProof/>
            <w:webHidden/>
          </w:rPr>
          <w:tab/>
        </w:r>
        <w:r w:rsidR="009A2676">
          <w:rPr>
            <w:noProof/>
            <w:webHidden/>
          </w:rPr>
          <w:fldChar w:fldCharType="begin"/>
        </w:r>
        <w:r w:rsidR="009A2676">
          <w:rPr>
            <w:noProof/>
            <w:webHidden/>
          </w:rPr>
          <w:instrText xml:space="preserve"> PAGEREF _Toc453087314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Default="004A114D" w:rsidP="009A2676">
      <w:pPr>
        <w:pStyle w:val="13"/>
        <w:rPr>
          <w:rFonts w:asciiTheme="minorHAnsi" w:eastAsiaTheme="minorEastAsia" w:hAnsiTheme="minorHAnsi" w:cstheme="minorBidi"/>
          <w:bCs w:val="0"/>
          <w:noProof/>
          <w:sz w:val="22"/>
          <w:szCs w:val="22"/>
          <w:lang w:val="ru-RU" w:eastAsia="ru-RU"/>
        </w:rPr>
      </w:pPr>
      <w:hyperlink w:anchor="_Toc453087315" w:history="1">
        <w:r w:rsidR="009A2676" w:rsidRPr="00FC1DAD">
          <w:rPr>
            <w:rStyle w:val="aff1"/>
            <w:noProof/>
            <w:lang w:val="kk-KZ"/>
          </w:rPr>
          <w:t>41. Есепті күннен кейінгі оқиғалар</w:t>
        </w:r>
        <w:r w:rsidR="009A2676">
          <w:rPr>
            <w:noProof/>
            <w:webHidden/>
          </w:rPr>
          <w:tab/>
        </w:r>
        <w:r w:rsidR="009A2676">
          <w:rPr>
            <w:noProof/>
            <w:webHidden/>
          </w:rPr>
          <w:fldChar w:fldCharType="begin"/>
        </w:r>
        <w:r w:rsidR="009A2676">
          <w:rPr>
            <w:noProof/>
            <w:webHidden/>
          </w:rPr>
          <w:instrText xml:space="preserve"> PAGEREF _Toc453087315 \h </w:instrText>
        </w:r>
        <w:r w:rsidR="009A2676">
          <w:rPr>
            <w:noProof/>
            <w:webHidden/>
          </w:rPr>
        </w:r>
        <w:r w:rsidR="009A2676">
          <w:rPr>
            <w:noProof/>
            <w:webHidden/>
          </w:rPr>
          <w:fldChar w:fldCharType="separate"/>
        </w:r>
        <w:r w:rsidR="00F64A9D">
          <w:rPr>
            <w:b/>
            <w:bCs w:val="0"/>
            <w:noProof/>
            <w:webHidden/>
            <w:lang w:val="ru-RU"/>
          </w:rPr>
          <w:t>Ошибка! Закладка не определена.</w:t>
        </w:r>
        <w:r w:rsidR="009A2676">
          <w:rPr>
            <w:noProof/>
            <w:webHidden/>
          </w:rPr>
          <w:fldChar w:fldCharType="end"/>
        </w:r>
      </w:hyperlink>
    </w:p>
    <w:p w:rsidR="009A2676" w:rsidRPr="00684BBE" w:rsidRDefault="009A2676" w:rsidP="009A2676">
      <w:pPr>
        <w:spacing w:line="240" w:lineRule="auto"/>
        <w:rPr>
          <w:sz w:val="16"/>
          <w:lang w:val="kk-KZ"/>
        </w:rPr>
      </w:pPr>
      <w:r w:rsidRPr="00432C3D">
        <w:rPr>
          <w:sz w:val="16"/>
          <w:lang w:val="kk-KZ"/>
        </w:rPr>
        <w:fldChar w:fldCharType="end"/>
      </w:r>
    </w:p>
    <w:p w:rsidR="009A2676" w:rsidRPr="00684BBE" w:rsidRDefault="009A2676" w:rsidP="009A2676">
      <w:pPr>
        <w:spacing w:line="240" w:lineRule="auto"/>
        <w:rPr>
          <w:sz w:val="16"/>
          <w:lang w:val="kk-KZ"/>
        </w:rPr>
        <w:sectPr w:rsidR="009A2676" w:rsidRPr="00684BBE" w:rsidSect="00B05130">
          <w:headerReference w:type="default" r:id="rId52"/>
          <w:footerReference w:type="default" r:id="rId53"/>
          <w:pgSz w:w="11907" w:h="16840" w:code="9"/>
          <w:pgMar w:top="1134" w:right="851" w:bottom="851" w:left="1418" w:header="709" w:footer="709" w:gutter="0"/>
          <w:pgNumType w:start="1"/>
          <w:cols w:space="720"/>
          <w:titlePg/>
          <w:docGrid w:linePitch="326"/>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lastRenderedPageBreak/>
              <w:t>Миллион теңгемен</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
                <w:bCs/>
                <w:sz w:val="18"/>
                <w:szCs w:val="18"/>
                <w:lang w:val="kk-KZ"/>
              </w:rPr>
            </w:pPr>
            <w:r w:rsidRPr="00684BBE">
              <w:rPr>
                <w:rFonts w:ascii="Arial" w:hAnsi="Arial" w:cs="Arial"/>
                <w:b/>
                <w:bCs/>
                <w:sz w:val="18"/>
                <w:szCs w:val="18"/>
                <w:lang w:val="kk-KZ"/>
              </w:rPr>
              <w:t>Ескер.</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bCs/>
                <w:cap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5386"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850"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
                <w:bCs/>
                <w:sz w:val="18"/>
                <w:szCs w:val="18"/>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rPr>
                <w:rFonts w:ascii="Arial" w:hAnsi="Arial" w:cs="Arial"/>
                <w:caps/>
                <w:sz w:val="18"/>
                <w:szCs w:val="18"/>
                <w:lang w:val="kk-KZ"/>
              </w:rPr>
            </w:pPr>
            <w:r w:rsidRPr="00684BBE">
              <w:rPr>
                <w:rFonts w:ascii="Arial" w:hAnsi="Arial" w:cs="Arial"/>
                <w:b/>
                <w:bCs/>
                <w:caps/>
                <w:sz w:val="18"/>
                <w:szCs w:val="18"/>
                <w:lang w:val="kk-KZ"/>
              </w:rPr>
              <w:t>АктивТЕР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b/>
                <w:bCs/>
                <w:sz w:val="18"/>
                <w:szCs w:val="18"/>
                <w:lang w:val="kk-KZ"/>
              </w:rPr>
              <w:t>Ұзақ мерзімді активтер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sz w:val="18"/>
                <w:szCs w:val="18"/>
                <w:lang w:val="kk-KZ"/>
              </w:rPr>
              <w:t>Негізгі құралдар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6</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10.711.508</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8.405.084</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textAlignment w:val="top"/>
              <w:rPr>
                <w:rFonts w:ascii="Arial" w:hAnsi="Arial" w:cs="Arial"/>
                <w:sz w:val="18"/>
                <w:szCs w:val="18"/>
                <w:lang w:val="kk-KZ"/>
              </w:rPr>
            </w:pPr>
            <w:r w:rsidRPr="00684BBE">
              <w:rPr>
                <w:rFonts w:ascii="Arial" w:hAnsi="Arial" w:cs="Arial"/>
                <w:sz w:val="18"/>
                <w:szCs w:val="18"/>
                <w:lang w:val="kk-KZ"/>
              </w:rPr>
              <w:t>Материалдық емес активтер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7</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269.694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334.289</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hanging="33"/>
              <w:jc w:val="left"/>
              <w:outlineLvl w:val="1"/>
              <w:rPr>
                <w:rFonts w:ascii="Arial" w:hAnsi="Arial" w:cs="Arial"/>
                <w:sz w:val="18"/>
                <w:szCs w:val="18"/>
                <w:lang w:val="kk-KZ"/>
              </w:rPr>
            </w:pPr>
            <w:r w:rsidRPr="00684BBE">
              <w:rPr>
                <w:rFonts w:ascii="Arial" w:hAnsi="Arial" w:cs="Arial"/>
                <w:sz w:val="18"/>
                <w:szCs w:val="18"/>
                <w:lang w:val="kk-KZ"/>
              </w:rPr>
              <w:t>Бірлескен кәсіпорындар мен қауымдасқан компанияларға инвестициялар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8</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2.547.103</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1.813.834</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textAlignment w:val="top"/>
              <w:rPr>
                <w:rFonts w:ascii="Arial" w:hAnsi="Arial" w:cs="Arial"/>
                <w:sz w:val="18"/>
                <w:szCs w:val="18"/>
                <w:lang w:val="kk-KZ"/>
              </w:rPr>
            </w:pPr>
            <w:r w:rsidRPr="00684BBE">
              <w:rPr>
                <w:rFonts w:ascii="Arial" w:hAnsi="Arial" w:cs="Arial"/>
                <w:sz w:val="18"/>
                <w:szCs w:val="18"/>
                <w:lang w:val="kk-KZ"/>
              </w:rPr>
              <w:t>Клиенттерге қарыздар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9</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601.673</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271.989</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textAlignment w:val="top"/>
              <w:rPr>
                <w:rFonts w:ascii="Arial" w:hAnsi="Arial" w:cs="Arial"/>
                <w:sz w:val="18"/>
                <w:szCs w:val="18"/>
                <w:lang w:val="kk-KZ"/>
              </w:rPr>
            </w:pPr>
            <w:r w:rsidRPr="00684BBE">
              <w:rPr>
                <w:rFonts w:ascii="Arial" w:hAnsi="Arial" w:cs="Arial"/>
                <w:sz w:val="18"/>
                <w:szCs w:val="18"/>
                <w:lang w:val="kk-KZ"/>
              </w:rPr>
              <w:t>Кредиттік мекемелердегі қаражат</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10</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666.231</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692.377</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hanging="33"/>
              <w:outlineLvl w:val="1"/>
              <w:rPr>
                <w:rFonts w:ascii="Arial" w:hAnsi="Arial" w:cs="Arial"/>
                <w:sz w:val="18"/>
                <w:szCs w:val="18"/>
                <w:lang w:val="kk-KZ"/>
              </w:rPr>
            </w:pPr>
            <w:r w:rsidRPr="00684BBE">
              <w:rPr>
                <w:rFonts w:ascii="Arial" w:hAnsi="Arial" w:cs="Arial"/>
                <w:sz w:val="18"/>
                <w:szCs w:val="18"/>
                <w:lang w:val="kk-KZ"/>
              </w:rPr>
              <w:t>Кейінге қалдырылған салық бойынша актив</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34</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116.443</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102.436</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hanging="33"/>
              <w:outlineLvl w:val="1"/>
              <w:rPr>
                <w:rFonts w:ascii="Arial" w:hAnsi="Arial" w:cs="Arial"/>
                <w:sz w:val="18"/>
                <w:szCs w:val="18"/>
                <w:lang w:val="kk-KZ"/>
              </w:rPr>
            </w:pPr>
            <w:r w:rsidRPr="00684BBE">
              <w:rPr>
                <w:rFonts w:ascii="Arial" w:hAnsi="Arial" w:cs="Arial"/>
                <w:sz w:val="18"/>
                <w:szCs w:val="18"/>
                <w:lang w:val="kk-KZ"/>
              </w:rPr>
              <w:t>Өзге де ұзақ мерзімді қаржы активтері</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11</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178.941</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180.317</w:t>
            </w:r>
          </w:p>
        </w:tc>
      </w:tr>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keepNext/>
              <w:tabs>
                <w:tab w:val="left" w:pos="540"/>
              </w:tabs>
              <w:spacing w:line="240" w:lineRule="auto"/>
              <w:ind w:hanging="33"/>
              <w:outlineLvl w:val="1"/>
              <w:rPr>
                <w:rFonts w:ascii="Arial" w:hAnsi="Arial" w:cs="Arial"/>
                <w:sz w:val="18"/>
                <w:szCs w:val="18"/>
                <w:lang w:val="kk-KZ"/>
              </w:rPr>
            </w:pPr>
            <w:r w:rsidRPr="00684BBE">
              <w:rPr>
                <w:rFonts w:ascii="Arial" w:hAnsi="Arial" w:cs="Arial"/>
                <w:sz w:val="18"/>
                <w:szCs w:val="18"/>
                <w:lang w:val="kk-KZ"/>
              </w:rPr>
              <w:t>Өзге де ұзақ мерзімді активтер</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12</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607.916</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605.071</w:t>
            </w:r>
          </w:p>
        </w:tc>
      </w:tr>
      <w:tr w:rsidR="009A2676" w:rsidRPr="00684BBE" w:rsidTr="008E4BBF">
        <w:trPr>
          <w:trHeight w:val="227"/>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w:t>
            </w:r>
          </w:p>
        </w:tc>
        <w:tc>
          <w:tcPr>
            <w:tcW w:w="850"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15.699.509</w:t>
            </w:r>
          </w:p>
        </w:tc>
        <w:tc>
          <w:tcPr>
            <w:tcW w:w="1701" w:type="dxa"/>
            <w:tcBorders>
              <w:top w:val="single" w:sz="4" w:space="0" w:color="auto"/>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12.405.397</w:t>
            </w:r>
          </w:p>
        </w:tc>
      </w:tr>
      <w:tr w:rsidR="009A2676" w:rsidRPr="00684BBE" w:rsidTr="008E4BBF">
        <w:trPr>
          <w:trHeight w:val="227"/>
        </w:trPr>
        <w:tc>
          <w:tcPr>
            <w:tcW w:w="5386"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 </w:t>
            </w:r>
          </w:p>
        </w:tc>
        <w:tc>
          <w:tcPr>
            <w:tcW w:w="850"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left w:val="nil"/>
              <w:bottom w:val="nil"/>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b/>
                <w:bCs/>
                <w:sz w:val="18"/>
                <w:szCs w:val="18"/>
                <w:lang w:val="kk-KZ"/>
              </w:rPr>
              <w:t>Ағымдағы активтер</w:t>
            </w:r>
          </w:p>
        </w:tc>
        <w:tc>
          <w:tcPr>
            <w:tcW w:w="850" w:type="dxa"/>
            <w:tcBorders>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sz w:val="18"/>
                <w:szCs w:val="18"/>
                <w:lang w:val="kk-KZ"/>
              </w:rPr>
              <w:t>Қорлар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13</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318.344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355.515</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sz w:val="18"/>
                <w:szCs w:val="18"/>
                <w:lang w:val="kk-KZ"/>
              </w:rPr>
              <w:t>Өтеуге ҚҚС</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196.805</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228.842</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hanging="33"/>
              <w:outlineLvl w:val="1"/>
              <w:rPr>
                <w:rFonts w:ascii="Arial" w:hAnsi="Arial" w:cs="Arial"/>
                <w:sz w:val="18"/>
                <w:szCs w:val="18"/>
                <w:lang w:val="kk-KZ"/>
              </w:rPr>
            </w:pPr>
            <w:r w:rsidRPr="00684BBE">
              <w:rPr>
                <w:rFonts w:ascii="Arial" w:hAnsi="Arial" w:cs="Arial"/>
                <w:sz w:val="18"/>
                <w:szCs w:val="18"/>
                <w:lang w:val="kk-KZ"/>
              </w:rPr>
              <w:t>Табыс салығы бойынша алдын ала төлем</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79.947</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74.560</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sz w:val="18"/>
                <w:szCs w:val="18"/>
                <w:lang w:val="kk-KZ"/>
              </w:rPr>
              <w:t>Сауда дебиторлық берешек</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14</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283.248</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314.749</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sz w:val="18"/>
                <w:szCs w:val="18"/>
                <w:lang w:val="kk-KZ"/>
              </w:rPr>
              <w:t>Клиенттерге қарыздар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9</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121.241</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458.473</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sz w:val="18"/>
                <w:szCs w:val="18"/>
                <w:lang w:val="kk-KZ"/>
              </w:rPr>
              <w:t>Кредиттік мекемелердегі қаражат</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10</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1.492.619</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1.146.227</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hanging="33"/>
              <w:outlineLvl w:val="1"/>
              <w:rPr>
                <w:rFonts w:ascii="Arial" w:hAnsi="Arial" w:cs="Arial"/>
                <w:sz w:val="18"/>
                <w:szCs w:val="18"/>
                <w:lang w:val="kk-KZ"/>
              </w:rPr>
            </w:pPr>
            <w:r w:rsidRPr="00684BBE">
              <w:rPr>
                <w:rFonts w:ascii="Arial" w:hAnsi="Arial" w:cs="Arial"/>
                <w:sz w:val="18"/>
                <w:szCs w:val="18"/>
                <w:lang w:val="kk-KZ"/>
              </w:rPr>
              <w:t>Өзге де қысқа мерзімді қаржы активтері</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11</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15.000</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26.358</w:t>
            </w: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sz w:val="18"/>
                <w:szCs w:val="18"/>
                <w:lang w:val="kk-KZ"/>
              </w:rPr>
              <w:t>Өзге де ағымдағы активтер</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14</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287.050</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244.762</w:t>
            </w:r>
          </w:p>
        </w:tc>
      </w:tr>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sz w:val="18"/>
                <w:szCs w:val="18"/>
                <w:lang w:val="kk-KZ"/>
              </w:rPr>
              <w:t>Ақша қаражаты және оның баламалары</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15</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1.206.557</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1.234.305</w:t>
            </w:r>
          </w:p>
        </w:tc>
      </w:tr>
      <w:tr w:rsidR="009A2676" w:rsidRPr="00684BBE" w:rsidTr="008E4BBF">
        <w:trPr>
          <w:trHeight w:val="227"/>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p>
        </w:tc>
        <w:tc>
          <w:tcPr>
            <w:tcW w:w="850"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4.000.811</w:t>
            </w:r>
          </w:p>
        </w:tc>
        <w:tc>
          <w:tcPr>
            <w:tcW w:w="1701" w:type="dxa"/>
            <w:tcBorders>
              <w:top w:val="single" w:sz="4" w:space="0" w:color="auto"/>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4.083.791</w:t>
            </w:r>
          </w:p>
        </w:tc>
      </w:tr>
      <w:tr w:rsidR="009A2676" w:rsidRPr="00684BBE" w:rsidTr="008E4BBF">
        <w:trPr>
          <w:trHeight w:val="227"/>
        </w:trPr>
        <w:tc>
          <w:tcPr>
            <w:tcW w:w="5386" w:type="dxa"/>
            <w:tcBorders>
              <w:left w:val="nil"/>
              <w:bottom w:val="single" w:sz="4" w:space="0" w:color="auto"/>
              <w:right w:val="nil"/>
            </w:tcBorders>
            <w:shd w:val="clear" w:color="auto" w:fill="auto"/>
            <w:vAlign w:val="bottom"/>
          </w:tcPr>
          <w:p w:rsidR="009A2676" w:rsidRPr="00684BBE" w:rsidRDefault="009A2676" w:rsidP="008E4BBF">
            <w:pPr>
              <w:spacing w:line="240" w:lineRule="auto"/>
              <w:rPr>
                <w:rFonts w:ascii="Arial" w:hAnsi="Arial" w:cs="Arial"/>
                <w:caps/>
                <w:sz w:val="18"/>
                <w:szCs w:val="18"/>
                <w:lang w:val="kk-KZ"/>
              </w:rPr>
            </w:pPr>
            <w:r w:rsidRPr="00684BBE">
              <w:rPr>
                <w:rFonts w:ascii="Arial" w:hAnsi="Arial" w:cs="Arial"/>
                <w:sz w:val="18"/>
                <w:szCs w:val="18"/>
                <w:lang w:val="kk-KZ"/>
              </w:rPr>
              <w:t>Сатуға арналған ретінде жіктелген активтер</w:t>
            </w:r>
          </w:p>
        </w:tc>
        <w:tc>
          <w:tcPr>
            <w:tcW w:w="85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r w:rsidRPr="00684BBE">
              <w:rPr>
                <w:rFonts w:ascii="Arial" w:hAnsi="Arial" w:cs="Arial"/>
                <w:bCs/>
                <w:sz w:val="18"/>
                <w:szCs w:val="18"/>
                <w:lang w:val="kk-KZ"/>
              </w:rPr>
              <w:t>5</w:t>
            </w: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1.189.364</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148.486</w:t>
            </w:r>
          </w:p>
        </w:tc>
      </w:tr>
      <w:tr w:rsidR="009A2676" w:rsidRPr="00684BBE" w:rsidTr="008E4BBF">
        <w:trPr>
          <w:trHeight w:val="227"/>
        </w:trPr>
        <w:tc>
          <w:tcPr>
            <w:tcW w:w="5386"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hanging="33"/>
              <w:rPr>
                <w:rFonts w:ascii="Arial" w:hAnsi="Arial" w:cs="Arial"/>
                <w:sz w:val="18"/>
                <w:szCs w:val="18"/>
                <w:lang w:val="kk-KZ"/>
              </w:rPr>
            </w:pPr>
            <w:r w:rsidRPr="00684BBE">
              <w:rPr>
                <w:rFonts w:ascii="Arial" w:hAnsi="Arial" w:cs="Arial"/>
                <w:b/>
                <w:bCs/>
                <w:sz w:val="18"/>
                <w:szCs w:val="18"/>
                <w:lang w:val="kk-KZ"/>
              </w:rPr>
              <w:t>Активтердің жиыны</w:t>
            </w:r>
          </w:p>
        </w:tc>
        <w:tc>
          <w:tcPr>
            <w:tcW w:w="850"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20.889.684</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16.637.674</w:t>
            </w:r>
          </w:p>
        </w:tc>
      </w:tr>
    </w:tbl>
    <w:p w:rsidR="009A2676" w:rsidRPr="00684BBE" w:rsidRDefault="009A2676" w:rsidP="009A2676">
      <w:pPr>
        <w:spacing w:line="240" w:lineRule="auto"/>
        <w:rPr>
          <w:i/>
          <w:sz w:val="18"/>
          <w:szCs w:val="18"/>
          <w:lang w:val="kk-KZ"/>
        </w:rPr>
      </w:pPr>
    </w:p>
    <w:p w:rsidR="009A2676" w:rsidRPr="00684BBE" w:rsidRDefault="009A2676" w:rsidP="009A2676">
      <w:pPr>
        <w:spacing w:line="240" w:lineRule="auto"/>
        <w:jc w:val="center"/>
        <w:rPr>
          <w:i/>
          <w:sz w:val="18"/>
          <w:szCs w:val="18"/>
          <w:lang w:val="kk-KZ"/>
        </w:rPr>
        <w:sectPr w:rsidR="009A2676" w:rsidRPr="00684BBE" w:rsidSect="00C96369">
          <w:headerReference w:type="default" r:id="rId54"/>
          <w:footerReference w:type="default" r:id="rId55"/>
          <w:headerReference w:type="first" r:id="rId56"/>
          <w:footerReference w:type="first" r:id="rId57"/>
          <w:pgSz w:w="11907" w:h="16840" w:code="9"/>
          <w:pgMar w:top="1134" w:right="851" w:bottom="851" w:left="1418" w:header="709" w:footer="709" w:gutter="0"/>
          <w:pgNumType w:start="1"/>
          <w:cols w:space="720"/>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lastRenderedPageBreak/>
              <w:t>Миллион теңгемен</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
                <w:bCs/>
                <w:sz w:val="18"/>
                <w:szCs w:val="18"/>
                <w:lang w:val="kk-KZ"/>
              </w:rPr>
            </w:pPr>
            <w:r w:rsidRPr="00684BBE">
              <w:rPr>
                <w:rFonts w:ascii="Arial" w:hAnsi="Arial" w:cs="Arial"/>
                <w:b/>
                <w:bCs/>
                <w:sz w:val="18"/>
                <w:szCs w:val="18"/>
                <w:lang w:val="kk-KZ"/>
              </w:rPr>
              <w:t>Ескер.</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5386"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850"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
                <w:bCs/>
                <w:sz w:val="18"/>
                <w:szCs w:val="18"/>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b/>
                <w:bCs/>
                <w:sz w:val="18"/>
                <w:szCs w:val="18"/>
                <w:lang w:val="kk-KZ"/>
              </w:rPr>
            </w:pPr>
            <w:r w:rsidRPr="00684BBE">
              <w:rPr>
                <w:rFonts w:ascii="Arial" w:hAnsi="Arial" w:cs="Arial"/>
                <w:b/>
                <w:bCs/>
                <w:caps/>
                <w:sz w:val="18"/>
                <w:szCs w:val="18"/>
                <w:lang w:val="kk-KZ"/>
              </w:rPr>
              <w:t>капитал және міндеттемелер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4506E2"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b/>
                <w:bCs/>
                <w:sz w:val="18"/>
                <w:szCs w:val="18"/>
                <w:lang w:val="kk-KZ"/>
              </w:rPr>
            </w:pPr>
            <w:r w:rsidRPr="00684BBE">
              <w:rPr>
                <w:rFonts w:ascii="Arial" w:hAnsi="Arial" w:cs="Arial"/>
                <w:b/>
                <w:bCs/>
                <w:sz w:val="18"/>
                <w:szCs w:val="18"/>
                <w:lang w:val="kk-KZ"/>
              </w:rPr>
              <w:t>Негізгі компанияның акционеріне жататын капитал</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sz w:val="18"/>
                <w:szCs w:val="18"/>
                <w:lang w:val="kk-KZ"/>
              </w:rPr>
              <w:t>Жарғылық капитал</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16</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4.916.269</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4.620.562</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left="-74"/>
              <w:jc w:val="left"/>
              <w:outlineLvl w:val="1"/>
              <w:rPr>
                <w:rFonts w:ascii="Arial" w:hAnsi="Arial" w:cs="Arial"/>
                <w:sz w:val="18"/>
                <w:szCs w:val="18"/>
                <w:lang w:val="kk-KZ"/>
              </w:rPr>
            </w:pPr>
            <w:r w:rsidRPr="00684BBE">
              <w:rPr>
                <w:rFonts w:ascii="Arial" w:hAnsi="Arial" w:cs="Arial"/>
                <w:sz w:val="18"/>
                <w:szCs w:val="18"/>
                <w:lang w:val="kk-KZ"/>
              </w:rPr>
              <w:t>Сату үшін қолда бар инвестицияларды қайта бағалау жөніндегі резерв</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32.817</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51.290</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left="-74"/>
              <w:outlineLvl w:val="1"/>
              <w:rPr>
                <w:rFonts w:ascii="Arial" w:hAnsi="Arial" w:cs="Arial"/>
                <w:sz w:val="18"/>
                <w:szCs w:val="18"/>
                <w:lang w:val="kk-KZ"/>
              </w:rPr>
            </w:pPr>
            <w:r w:rsidRPr="00684BBE">
              <w:rPr>
                <w:rFonts w:ascii="Arial" w:hAnsi="Arial" w:cs="Arial"/>
                <w:sz w:val="18"/>
                <w:szCs w:val="18"/>
                <w:lang w:val="kk-KZ"/>
              </w:rPr>
              <w:t>Шетел валюталарын қайта есептеу жөніндегі резерв</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r w:rsidRPr="00684BBE">
              <w:rPr>
                <w:rFonts w:ascii="Arial" w:hAnsi="Arial" w:cs="Arial"/>
                <w:bCs/>
                <w:sz w:val="18"/>
                <w:szCs w:val="18"/>
                <w:lang w:val="kk-KZ"/>
              </w:rPr>
              <w:t>16</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1.025.930</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486.162</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sz w:val="18"/>
                <w:szCs w:val="18"/>
                <w:lang w:val="kk-KZ"/>
              </w:rPr>
              <w:t>Өзге де капитал резервтері</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r w:rsidRPr="00684BBE">
              <w:rPr>
                <w:rFonts w:ascii="Arial" w:hAnsi="Arial" w:cs="Arial"/>
                <w:bCs/>
                <w:sz w:val="18"/>
                <w:szCs w:val="18"/>
                <w:lang w:val="kk-KZ"/>
              </w:rPr>
              <w:t>16</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(13.922)</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(14.689)</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ight="-108"/>
              <w:jc w:val="left"/>
              <w:rPr>
                <w:rFonts w:ascii="Arial" w:hAnsi="Arial" w:cs="Arial"/>
                <w:sz w:val="18"/>
                <w:szCs w:val="18"/>
                <w:lang w:val="kk-KZ"/>
              </w:rPr>
            </w:pPr>
            <w:r w:rsidRPr="00684BBE">
              <w:rPr>
                <w:rFonts w:ascii="Arial" w:hAnsi="Arial" w:cs="Arial"/>
                <w:sz w:val="18"/>
                <w:szCs w:val="18"/>
                <w:lang w:val="kk-KZ"/>
              </w:rPr>
              <w:t>Хеджирлеу резерві</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r w:rsidRPr="00684BBE">
              <w:rPr>
                <w:rFonts w:ascii="Arial" w:hAnsi="Arial" w:cs="Arial"/>
                <w:bCs/>
                <w:sz w:val="18"/>
                <w:szCs w:val="18"/>
                <w:lang w:val="kk-KZ"/>
              </w:rPr>
              <w:t>16</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(59.171)</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sz w:val="18"/>
                <w:szCs w:val="18"/>
                <w:lang w:val="kk-KZ"/>
              </w:rPr>
              <w:t>−</w:t>
            </w:r>
          </w:p>
        </w:tc>
      </w:tr>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74" w:right="-108"/>
              <w:jc w:val="left"/>
              <w:rPr>
                <w:rFonts w:ascii="Arial" w:hAnsi="Arial" w:cs="Arial"/>
                <w:sz w:val="18"/>
                <w:szCs w:val="18"/>
                <w:lang w:val="kk-KZ"/>
              </w:rPr>
            </w:pPr>
            <w:r w:rsidRPr="00684BBE">
              <w:rPr>
                <w:rFonts w:ascii="Arial" w:hAnsi="Arial" w:cs="Arial"/>
                <w:sz w:val="18"/>
                <w:szCs w:val="18"/>
                <w:lang w:val="kk-KZ"/>
              </w:rPr>
              <w:t xml:space="preserve">Бөлінбеген пайда </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2.971.941</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2.224.315</w:t>
            </w:r>
          </w:p>
        </w:tc>
      </w:tr>
      <w:tr w:rsidR="009A2676" w:rsidRPr="00684BBE" w:rsidTr="008E4BBF">
        <w:trPr>
          <w:trHeight w:val="227"/>
        </w:trPr>
        <w:tc>
          <w:tcPr>
            <w:tcW w:w="5386"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74" w:right="-108"/>
              <w:jc w:val="left"/>
              <w:rPr>
                <w:rFonts w:ascii="Arial" w:hAnsi="Arial" w:cs="Arial"/>
                <w:b/>
                <w:bCs/>
                <w:sz w:val="18"/>
                <w:szCs w:val="18"/>
                <w:lang w:val="kk-KZ"/>
              </w:rPr>
            </w:pPr>
            <w:r w:rsidRPr="00684BBE">
              <w:rPr>
                <w:rFonts w:ascii="Arial" w:hAnsi="Arial" w:cs="Arial"/>
                <w:b/>
                <w:bCs/>
                <w:sz w:val="18"/>
                <w:szCs w:val="18"/>
                <w:lang w:val="kk-KZ"/>
              </w:rPr>
              <w:t> </w:t>
            </w:r>
          </w:p>
        </w:tc>
        <w:tc>
          <w:tcPr>
            <w:tcW w:w="850"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8.873.864</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7.367.640</w:t>
            </w: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74" w:right="-108"/>
              <w:jc w:val="left"/>
              <w:rPr>
                <w:rFonts w:ascii="Arial" w:hAnsi="Arial" w:cs="Arial"/>
                <w:b/>
                <w:sz w:val="18"/>
                <w:szCs w:val="18"/>
                <w:lang w:val="kk-KZ"/>
              </w:rPr>
            </w:pPr>
            <w:r w:rsidRPr="00684BBE">
              <w:rPr>
                <w:rFonts w:ascii="Arial" w:hAnsi="Arial" w:cs="Arial"/>
                <w:b/>
                <w:sz w:val="18"/>
                <w:szCs w:val="18"/>
                <w:lang w:val="kk-KZ"/>
              </w:rPr>
              <w:t xml:space="preserve"> </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74"/>
              <w:rPr>
                <w:rFonts w:ascii="Arial" w:hAnsi="Arial" w:cs="Arial"/>
                <w:bCs/>
                <w:sz w:val="18"/>
                <w:szCs w:val="18"/>
                <w:lang w:val="kk-KZ"/>
              </w:rPr>
            </w:pPr>
            <w:r w:rsidRPr="00684BBE">
              <w:rPr>
                <w:rFonts w:ascii="Arial" w:hAnsi="Arial" w:cs="Arial"/>
                <w:bCs/>
                <w:sz w:val="18"/>
                <w:szCs w:val="18"/>
                <w:lang w:val="kk-KZ"/>
              </w:rPr>
              <w:t>Бақыланбаған қатысу үлесі</w:t>
            </w:r>
          </w:p>
        </w:tc>
        <w:tc>
          <w:tcPr>
            <w:tcW w:w="85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r w:rsidRPr="00684BBE">
              <w:rPr>
                <w:rFonts w:ascii="Arial" w:hAnsi="Arial" w:cs="Arial"/>
                <w:bCs/>
                <w:sz w:val="18"/>
                <w:szCs w:val="18"/>
                <w:lang w:val="kk-KZ"/>
              </w:rPr>
              <w:t>16</w:t>
            </w: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1.527.508</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764.438</w:t>
            </w:r>
          </w:p>
        </w:tc>
      </w:tr>
      <w:tr w:rsidR="009A2676" w:rsidRPr="00684BBE" w:rsidTr="008E4BBF">
        <w:trPr>
          <w:trHeight w:val="227"/>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74"/>
              <w:rPr>
                <w:rFonts w:ascii="Arial" w:hAnsi="Arial" w:cs="Arial"/>
                <w:b/>
                <w:bCs/>
                <w:sz w:val="18"/>
                <w:szCs w:val="18"/>
                <w:lang w:val="kk-KZ"/>
              </w:rPr>
            </w:pPr>
            <w:r w:rsidRPr="00684BBE">
              <w:rPr>
                <w:rFonts w:ascii="Arial" w:hAnsi="Arial" w:cs="Arial"/>
                <w:b/>
                <w:bCs/>
                <w:sz w:val="18"/>
                <w:szCs w:val="18"/>
                <w:lang w:val="kk-KZ"/>
              </w:rPr>
              <w:t>Капитал жиыны</w:t>
            </w:r>
          </w:p>
        </w:tc>
        <w:tc>
          <w:tcPr>
            <w:tcW w:w="850"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10.401.372</w:t>
            </w:r>
          </w:p>
        </w:tc>
        <w:tc>
          <w:tcPr>
            <w:tcW w:w="1701" w:type="dxa"/>
            <w:tcBorders>
              <w:top w:val="single" w:sz="4" w:space="0" w:color="auto"/>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8.132.078</w:t>
            </w:r>
          </w:p>
        </w:tc>
      </w:tr>
      <w:tr w:rsidR="009A2676" w:rsidRPr="00684BBE" w:rsidTr="008E4BBF">
        <w:trPr>
          <w:trHeight w:val="227"/>
        </w:trPr>
        <w:tc>
          <w:tcPr>
            <w:tcW w:w="5386"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850"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b/>
                <w:bCs/>
                <w:sz w:val="18"/>
                <w:szCs w:val="18"/>
                <w:lang w:val="kk-KZ"/>
              </w:rPr>
              <w:t>Ұзақ мерзімді міндеттемелер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sz w:val="18"/>
                <w:szCs w:val="18"/>
                <w:lang w:val="kk-KZ"/>
              </w:rPr>
              <w:t>Қарыздар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17</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5.375.804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4.329.026</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left="-74"/>
              <w:outlineLvl w:val="1"/>
              <w:rPr>
                <w:rFonts w:ascii="Arial" w:hAnsi="Arial" w:cs="Arial"/>
                <w:sz w:val="18"/>
                <w:szCs w:val="18"/>
                <w:lang w:val="kk-KZ"/>
              </w:rPr>
            </w:pPr>
            <w:r w:rsidRPr="00684BBE">
              <w:rPr>
                <w:rFonts w:ascii="Arial" w:hAnsi="Arial" w:cs="Arial"/>
                <w:sz w:val="18"/>
                <w:szCs w:val="18"/>
                <w:lang w:val="kk-KZ"/>
              </w:rPr>
              <w:t>Қазақстан Республикасы Үкіметінің қарыздары</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18</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859.715</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412.633</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2234D3">
            <w:pPr>
              <w:spacing w:line="240" w:lineRule="auto"/>
              <w:ind w:left="-74"/>
              <w:rPr>
                <w:rFonts w:ascii="Arial" w:hAnsi="Arial" w:cs="Arial"/>
                <w:sz w:val="18"/>
                <w:szCs w:val="18"/>
                <w:lang w:val="kk-KZ"/>
              </w:rPr>
            </w:pPr>
            <w:r w:rsidRPr="00684BBE">
              <w:rPr>
                <w:rFonts w:ascii="Arial" w:hAnsi="Arial" w:cs="Arial"/>
                <w:sz w:val="18"/>
                <w:szCs w:val="18"/>
                <w:lang w:val="kk-KZ"/>
              </w:rPr>
              <w:t xml:space="preserve">Қаржылық </w:t>
            </w:r>
            <w:r w:rsidR="002234D3">
              <w:rPr>
                <w:rFonts w:ascii="Arial" w:hAnsi="Arial" w:cs="Arial"/>
                <w:sz w:val="18"/>
                <w:szCs w:val="18"/>
                <w:lang w:val="kk-KZ"/>
              </w:rPr>
              <w:t>жалдау бойынша</w:t>
            </w:r>
            <w:r w:rsidRPr="00684BBE">
              <w:rPr>
                <w:rFonts w:ascii="Arial" w:hAnsi="Arial" w:cs="Arial"/>
                <w:sz w:val="18"/>
                <w:szCs w:val="18"/>
                <w:lang w:val="kk-KZ"/>
              </w:rPr>
              <w:t xml:space="preserve"> міндеттемелер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
                <w:bCs/>
                <w:sz w:val="18"/>
                <w:szCs w:val="18"/>
                <w:lang w:val="kk-KZ"/>
              </w:rPr>
            </w:pPr>
            <w:r w:rsidRPr="00684BBE">
              <w:rPr>
                <w:rFonts w:ascii="Arial" w:hAnsi="Arial" w:cs="Arial"/>
                <w:sz w:val="18"/>
                <w:szCs w:val="18"/>
                <w:lang w:val="kk-KZ"/>
              </w:rPr>
              <w:t>20</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134.833</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90.396</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left="-74"/>
              <w:outlineLvl w:val="1"/>
              <w:rPr>
                <w:rFonts w:ascii="Arial" w:hAnsi="Arial" w:cs="Arial"/>
                <w:sz w:val="18"/>
                <w:szCs w:val="18"/>
                <w:lang w:val="kk-KZ"/>
              </w:rPr>
            </w:pPr>
            <w:r w:rsidRPr="00684BBE">
              <w:rPr>
                <w:rFonts w:ascii="Arial" w:hAnsi="Arial" w:cs="Arial"/>
                <w:sz w:val="18"/>
                <w:szCs w:val="18"/>
                <w:lang w:val="kk-KZ"/>
              </w:rPr>
              <w:t>Резервтер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21</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271.553</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229.447</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sz w:val="18"/>
                <w:szCs w:val="18"/>
                <w:lang w:val="kk-KZ"/>
              </w:rPr>
              <w:t>Кейінге қалдырылған салық жөніндегі міндеттемелер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34</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527.014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512.253</w:t>
            </w: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sz w:val="18"/>
                <w:szCs w:val="18"/>
                <w:lang w:val="kk-KZ"/>
              </w:rPr>
              <w:t>Жұмыскерлерге сыйақы жөніндегі міндеттемелер</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22</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72.439</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61.125</w:t>
            </w:r>
          </w:p>
        </w:tc>
      </w:tr>
      <w:tr w:rsidR="009A2676" w:rsidRPr="00684BBE" w:rsidTr="008E4BBF">
        <w:trPr>
          <w:trHeight w:val="227"/>
        </w:trPr>
        <w:tc>
          <w:tcPr>
            <w:tcW w:w="5386"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Өзге де ұзақ мерзімді міндеттемелер</w:t>
            </w:r>
          </w:p>
        </w:tc>
        <w:tc>
          <w:tcPr>
            <w:tcW w:w="85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19</w:t>
            </w: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839.819</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463.571</w:t>
            </w:r>
          </w:p>
        </w:tc>
      </w:tr>
      <w:tr w:rsidR="009A2676" w:rsidRPr="00684BBE" w:rsidTr="008E4BBF">
        <w:trPr>
          <w:trHeight w:val="227"/>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p>
        </w:tc>
        <w:tc>
          <w:tcPr>
            <w:tcW w:w="850"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8.081.177</w:t>
            </w:r>
          </w:p>
        </w:tc>
        <w:tc>
          <w:tcPr>
            <w:tcW w:w="1701" w:type="dxa"/>
            <w:tcBorders>
              <w:top w:val="single" w:sz="4" w:space="0" w:color="auto"/>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6.098.451</w:t>
            </w:r>
          </w:p>
        </w:tc>
      </w:tr>
      <w:tr w:rsidR="009A2676" w:rsidRPr="00684BBE" w:rsidTr="008E4BBF">
        <w:trPr>
          <w:trHeight w:val="227"/>
        </w:trPr>
        <w:tc>
          <w:tcPr>
            <w:tcW w:w="5386"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b/>
                <w:bCs/>
                <w:sz w:val="18"/>
                <w:szCs w:val="18"/>
                <w:lang w:val="kk-KZ"/>
              </w:rPr>
              <w:t>Ағымдағы міндеттемелер</w:t>
            </w:r>
          </w:p>
        </w:tc>
        <w:tc>
          <w:tcPr>
            <w:tcW w:w="850"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sz w:val="18"/>
                <w:szCs w:val="18"/>
                <w:lang w:val="kk-KZ"/>
              </w:rPr>
              <w:t>Қарыздар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17</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716.907</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1.313.236</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left="-74"/>
              <w:outlineLvl w:val="1"/>
              <w:rPr>
                <w:rFonts w:ascii="Arial" w:hAnsi="Arial" w:cs="Arial"/>
                <w:sz w:val="18"/>
                <w:szCs w:val="18"/>
                <w:lang w:val="kk-KZ"/>
              </w:rPr>
            </w:pPr>
            <w:r w:rsidRPr="00684BBE">
              <w:rPr>
                <w:rFonts w:ascii="Arial" w:hAnsi="Arial" w:cs="Arial"/>
                <w:sz w:val="18"/>
                <w:szCs w:val="18"/>
                <w:lang w:val="kk-KZ"/>
              </w:rPr>
              <w:t>Қазақстан Республикасы Үкіметінің қарыздары</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18</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6.722</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1.111</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2234D3">
            <w:pPr>
              <w:spacing w:line="240" w:lineRule="auto"/>
              <w:ind w:left="-74"/>
              <w:rPr>
                <w:rFonts w:ascii="Arial" w:hAnsi="Arial" w:cs="Arial"/>
                <w:sz w:val="18"/>
                <w:szCs w:val="18"/>
                <w:lang w:val="kk-KZ"/>
              </w:rPr>
            </w:pPr>
            <w:r w:rsidRPr="00684BBE">
              <w:rPr>
                <w:rFonts w:ascii="Arial" w:hAnsi="Arial" w:cs="Arial"/>
                <w:sz w:val="18"/>
                <w:szCs w:val="18"/>
                <w:lang w:val="kk-KZ"/>
              </w:rPr>
              <w:t>Қаржылық жал</w:t>
            </w:r>
            <w:r w:rsidR="002234D3">
              <w:rPr>
                <w:rFonts w:ascii="Arial" w:hAnsi="Arial" w:cs="Arial"/>
                <w:sz w:val="18"/>
                <w:szCs w:val="18"/>
                <w:lang w:val="kk-KZ"/>
              </w:rPr>
              <w:t>дау</w:t>
            </w:r>
            <w:r w:rsidRPr="00684BBE">
              <w:rPr>
                <w:rFonts w:ascii="Arial" w:hAnsi="Arial" w:cs="Arial"/>
                <w:sz w:val="18"/>
                <w:szCs w:val="18"/>
                <w:lang w:val="kk-KZ"/>
              </w:rPr>
              <w:t xml:space="preserve"> </w:t>
            </w:r>
            <w:r w:rsidR="002234D3">
              <w:rPr>
                <w:rFonts w:ascii="Arial" w:hAnsi="Arial" w:cs="Arial"/>
                <w:sz w:val="18"/>
                <w:szCs w:val="18"/>
                <w:lang w:val="kk-KZ"/>
              </w:rPr>
              <w:t>бойынша</w:t>
            </w:r>
            <w:r w:rsidRPr="00684BBE">
              <w:rPr>
                <w:rFonts w:ascii="Arial" w:hAnsi="Arial" w:cs="Arial"/>
                <w:sz w:val="18"/>
                <w:szCs w:val="18"/>
                <w:lang w:val="kk-KZ"/>
              </w:rPr>
              <w:t xml:space="preserve"> міндеттемелер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20</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19.364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15.802</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sz w:val="18"/>
                <w:szCs w:val="18"/>
                <w:lang w:val="kk-KZ"/>
              </w:rPr>
              <w:t>Резервтер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21</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220.920</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153.429</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b/>
                <w:bCs/>
                <w:sz w:val="18"/>
                <w:szCs w:val="18"/>
                <w:lang w:val="kk-KZ"/>
              </w:rPr>
            </w:pPr>
            <w:r w:rsidRPr="00684BBE">
              <w:rPr>
                <w:rFonts w:ascii="Arial" w:hAnsi="Arial" w:cs="Arial"/>
                <w:sz w:val="18"/>
                <w:szCs w:val="18"/>
                <w:lang w:val="kk-KZ"/>
              </w:rPr>
              <w:t>Жұмыскерлерге сыйақы жөніндегі міндеттемелер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22</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6.384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5.726</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b/>
                <w:bCs/>
                <w:sz w:val="18"/>
                <w:szCs w:val="18"/>
                <w:lang w:val="kk-KZ"/>
              </w:rPr>
            </w:pPr>
            <w:r w:rsidRPr="00684BBE">
              <w:rPr>
                <w:rFonts w:ascii="Arial" w:hAnsi="Arial" w:cs="Arial"/>
                <w:sz w:val="18"/>
                <w:szCs w:val="18"/>
                <w:lang w:val="kk-KZ"/>
              </w:rPr>
              <w:t>Төлеуге табыс салығы</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9.490</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4.020</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74"/>
              <w:rPr>
                <w:rFonts w:ascii="Arial" w:hAnsi="Arial" w:cs="Arial"/>
                <w:sz w:val="18"/>
                <w:szCs w:val="18"/>
                <w:lang w:val="kk-KZ"/>
              </w:rPr>
            </w:pPr>
            <w:r w:rsidRPr="00684BBE">
              <w:rPr>
                <w:rFonts w:ascii="Arial" w:hAnsi="Arial" w:cs="Arial"/>
                <w:sz w:val="18"/>
                <w:szCs w:val="18"/>
                <w:lang w:val="kk-KZ"/>
              </w:rPr>
              <w:t>Сауда және өзге де кредиторлық берешек</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506.213</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456.475</w:t>
            </w:r>
          </w:p>
        </w:tc>
      </w:tr>
      <w:tr w:rsidR="009A2676" w:rsidRPr="00684BBE" w:rsidTr="008E4BBF">
        <w:trPr>
          <w:trHeight w:val="227"/>
        </w:trPr>
        <w:tc>
          <w:tcPr>
            <w:tcW w:w="5386"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sz w:val="18"/>
                <w:szCs w:val="18"/>
                <w:lang w:val="kk-KZ"/>
              </w:rPr>
              <w:t>Өзге де ағымдағы міндеттемелер</w:t>
            </w:r>
          </w:p>
        </w:tc>
        <w:tc>
          <w:tcPr>
            <w:tcW w:w="85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
                <w:bCs/>
                <w:sz w:val="18"/>
                <w:szCs w:val="18"/>
                <w:lang w:val="kk-KZ"/>
              </w:rPr>
            </w:pPr>
            <w:r w:rsidRPr="00684BBE">
              <w:rPr>
                <w:rFonts w:ascii="Arial" w:hAnsi="Arial" w:cs="Arial"/>
                <w:sz w:val="18"/>
                <w:szCs w:val="18"/>
                <w:lang w:val="kk-KZ"/>
              </w:rPr>
              <w:t>23</w:t>
            </w: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355.968</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396.431</w:t>
            </w:r>
          </w:p>
        </w:tc>
      </w:tr>
      <w:tr w:rsidR="009A2676" w:rsidRPr="00684BBE" w:rsidTr="008E4BBF">
        <w:trPr>
          <w:trHeight w:val="227"/>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p>
        </w:tc>
        <w:tc>
          <w:tcPr>
            <w:tcW w:w="850"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1.841.968</w:t>
            </w:r>
          </w:p>
        </w:tc>
        <w:tc>
          <w:tcPr>
            <w:tcW w:w="1701" w:type="dxa"/>
            <w:tcBorders>
              <w:top w:val="single" w:sz="4" w:space="0" w:color="auto"/>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2.346.230</w:t>
            </w:r>
          </w:p>
        </w:tc>
      </w:tr>
      <w:tr w:rsidR="009A2676" w:rsidRPr="00684BBE" w:rsidTr="008E4BBF">
        <w:trPr>
          <w:trHeight w:val="227"/>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142" w:hanging="142"/>
              <w:rPr>
                <w:rFonts w:ascii="Arial" w:hAnsi="Arial" w:cs="Arial"/>
                <w:sz w:val="18"/>
                <w:szCs w:val="18"/>
                <w:lang w:val="kk-KZ"/>
              </w:rPr>
            </w:pPr>
            <w:r w:rsidRPr="00684BBE">
              <w:rPr>
                <w:rFonts w:ascii="Arial" w:hAnsi="Arial" w:cs="Arial"/>
                <w:sz w:val="18"/>
                <w:szCs w:val="18"/>
                <w:lang w:val="kk-KZ"/>
              </w:rPr>
              <w:t>Сатуға арналған ретінде жіктелген активтермен байланысты міндеттемелер</w:t>
            </w:r>
          </w:p>
        </w:tc>
        <w:tc>
          <w:tcPr>
            <w:tcW w:w="850"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5</w:t>
            </w: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565.167</w:t>
            </w:r>
          </w:p>
        </w:tc>
        <w:tc>
          <w:tcPr>
            <w:tcW w:w="1701" w:type="dxa"/>
            <w:tcBorders>
              <w:top w:val="single" w:sz="4" w:space="0" w:color="auto"/>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60.915</w:t>
            </w:r>
          </w:p>
        </w:tc>
      </w:tr>
      <w:tr w:rsidR="009A2676" w:rsidRPr="00684BBE" w:rsidTr="008E4BBF">
        <w:trPr>
          <w:trHeight w:val="227"/>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142" w:hanging="142"/>
              <w:rPr>
                <w:rFonts w:ascii="Arial" w:hAnsi="Arial" w:cs="Arial"/>
                <w:b/>
                <w:bCs/>
                <w:i/>
                <w:iCs/>
                <w:sz w:val="18"/>
                <w:szCs w:val="18"/>
                <w:lang w:val="kk-KZ"/>
              </w:rPr>
            </w:pPr>
            <w:r w:rsidRPr="00684BBE">
              <w:rPr>
                <w:rFonts w:ascii="Arial" w:hAnsi="Arial" w:cs="Arial"/>
                <w:b/>
                <w:bCs/>
                <w:sz w:val="18"/>
                <w:szCs w:val="18"/>
                <w:lang w:val="kk-KZ"/>
              </w:rPr>
              <w:t>Міндеттемелердің жиыны</w:t>
            </w:r>
          </w:p>
        </w:tc>
        <w:tc>
          <w:tcPr>
            <w:tcW w:w="850"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iCs/>
                <w:sz w:val="18"/>
                <w:szCs w:val="18"/>
                <w:lang w:val="kk-KZ"/>
              </w:rPr>
            </w:pPr>
            <w:r w:rsidRPr="00684BBE">
              <w:rPr>
                <w:rFonts w:ascii="Arial" w:hAnsi="Arial" w:cs="Arial"/>
                <w:b/>
                <w:bCs/>
                <w:iCs/>
                <w:sz w:val="18"/>
                <w:szCs w:val="18"/>
                <w:lang w:val="kk-KZ"/>
              </w:rPr>
              <w:t>10.488.312</w:t>
            </w:r>
          </w:p>
        </w:tc>
        <w:tc>
          <w:tcPr>
            <w:tcW w:w="1701" w:type="dxa"/>
            <w:tcBorders>
              <w:top w:val="single" w:sz="4" w:space="0" w:color="auto"/>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iCs/>
                <w:sz w:val="18"/>
                <w:szCs w:val="18"/>
                <w:lang w:val="kk-KZ"/>
              </w:rPr>
            </w:pPr>
            <w:r w:rsidRPr="00684BBE">
              <w:rPr>
                <w:rFonts w:ascii="Arial" w:hAnsi="Arial" w:cs="Arial"/>
                <w:bCs/>
                <w:iCs/>
                <w:sz w:val="18"/>
                <w:szCs w:val="18"/>
                <w:lang w:val="kk-KZ"/>
              </w:rPr>
              <w:t>8.505.596</w:t>
            </w:r>
          </w:p>
        </w:tc>
      </w:tr>
      <w:tr w:rsidR="009A2676" w:rsidRPr="00684BBE" w:rsidTr="008E4BBF">
        <w:trPr>
          <w:trHeight w:val="227"/>
        </w:trPr>
        <w:tc>
          <w:tcPr>
            <w:tcW w:w="5386"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142" w:hanging="142"/>
              <w:rPr>
                <w:rFonts w:ascii="Arial" w:hAnsi="Arial" w:cs="Arial"/>
                <w:b/>
                <w:bCs/>
                <w:sz w:val="18"/>
                <w:szCs w:val="18"/>
                <w:lang w:val="kk-KZ"/>
              </w:rPr>
            </w:pPr>
            <w:r w:rsidRPr="00684BBE">
              <w:rPr>
                <w:rFonts w:ascii="Arial" w:hAnsi="Arial" w:cs="Arial"/>
                <w:b/>
                <w:bCs/>
                <w:sz w:val="18"/>
                <w:szCs w:val="18"/>
                <w:lang w:val="kk-KZ"/>
              </w:rPr>
              <w:t>Капитал мен міндеттемелердің жиыны</w:t>
            </w:r>
          </w:p>
        </w:tc>
        <w:tc>
          <w:tcPr>
            <w:tcW w:w="850"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20.889.684</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16.637.674</w:t>
            </w:r>
          </w:p>
        </w:tc>
      </w:tr>
    </w:tbl>
    <w:p w:rsidR="009A2676" w:rsidRPr="00684BBE" w:rsidRDefault="009A2676" w:rsidP="009A2676">
      <w:pPr>
        <w:spacing w:line="240" w:lineRule="auto"/>
        <w:ind w:left="284" w:hanging="284"/>
        <w:rPr>
          <w:sz w:val="20"/>
          <w:szCs w:val="20"/>
          <w:lang w:val="kk-KZ"/>
        </w:rPr>
      </w:pPr>
    </w:p>
    <w:p w:rsidR="009A2676" w:rsidRPr="00684BBE" w:rsidRDefault="009A2676" w:rsidP="009A2676">
      <w:pPr>
        <w:spacing w:line="240" w:lineRule="auto"/>
        <w:rPr>
          <w:sz w:val="18"/>
          <w:lang w:val="kk-KZ"/>
        </w:rPr>
      </w:pPr>
    </w:p>
    <w:tbl>
      <w:tblPr>
        <w:tblW w:w="9639" w:type="dxa"/>
        <w:tblInd w:w="108" w:type="dxa"/>
        <w:tblLayout w:type="fixed"/>
        <w:tblLook w:val="0000" w:firstRow="0" w:lastRow="0" w:firstColumn="0" w:lastColumn="0" w:noHBand="0" w:noVBand="0"/>
      </w:tblPr>
      <w:tblGrid>
        <w:gridCol w:w="6521"/>
        <w:gridCol w:w="3118"/>
      </w:tblGrid>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overflowPunct w:val="0"/>
              <w:autoSpaceDE w:val="0"/>
              <w:autoSpaceDN w:val="0"/>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overflowPunct w:val="0"/>
              <w:autoSpaceDE w:val="0"/>
              <w:autoSpaceDN w:val="0"/>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overflowPunct w:val="0"/>
              <w:autoSpaceDE w:val="0"/>
              <w:autoSpaceDN w:val="0"/>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 xml:space="preserve">Қаржы және операциялар жөніндегі </w:t>
            </w:r>
          </w:p>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басқарушы директор - Басқарма мүшесі</w:t>
            </w:r>
          </w:p>
        </w:tc>
        <w:tc>
          <w:tcPr>
            <w:tcW w:w="3118" w:type="dxa"/>
            <w:tcBorders>
              <w:top w:val="nil"/>
              <w:left w:val="nil"/>
              <w:bottom w:val="single" w:sz="4" w:space="0" w:color="auto"/>
              <w:right w:val="nil"/>
            </w:tcBorders>
            <w:tcMar>
              <w:left w:w="108" w:type="dxa"/>
              <w:right w:w="108" w:type="dxa"/>
            </w:tcMar>
            <w:vAlign w:val="bottom"/>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spacing w:line="240" w:lineRule="auto"/>
              <w:ind w:left="-108"/>
              <w:jc w:val="left"/>
              <w:rPr>
                <w:sz w:val="20"/>
                <w:szCs w:val="20"/>
                <w:lang w:val="kk-KZ"/>
              </w:rPr>
            </w:pPr>
          </w:p>
        </w:tc>
        <w:tc>
          <w:tcPr>
            <w:tcW w:w="3118" w:type="dxa"/>
            <w:tcBorders>
              <w:top w:val="single" w:sz="4" w:space="0" w:color="auto"/>
              <w:left w:val="nil"/>
              <w:bottom w:val="nil"/>
              <w:right w:val="nil"/>
            </w:tcBorders>
            <w:tcMar>
              <w:left w:w="108" w:type="dxa"/>
              <w:right w:w="108" w:type="dxa"/>
            </w:tcMar>
            <w:vAlign w:val="bottom"/>
          </w:tcPr>
          <w:p w:rsidR="009A2676" w:rsidRPr="00684BBE" w:rsidRDefault="009A2676" w:rsidP="008E4BBF">
            <w:pPr>
              <w:spacing w:line="240" w:lineRule="auto"/>
              <w:ind w:left="-28" w:right="-28"/>
              <w:jc w:val="center"/>
              <w:rPr>
                <w:rFonts w:ascii="TimesDL" w:hAnsi="TimesDL"/>
                <w:i/>
                <w:sz w:val="20"/>
                <w:szCs w:val="20"/>
                <w:lang w:val="kk-KZ"/>
              </w:rPr>
            </w:pPr>
            <w:r w:rsidRPr="00684BBE">
              <w:rPr>
                <w:i/>
                <w:sz w:val="20"/>
                <w:szCs w:val="20"/>
                <w:lang w:val="kk-KZ"/>
              </w:rPr>
              <w:t>Елена Бахмутова</w:t>
            </w: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Del="007F69AB"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Del="007F69AB"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Del="007F69AB"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Del="007F69AB"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Del="007F69AB"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Del="007F69AB"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Бас бухгалтер</w:t>
            </w:r>
          </w:p>
        </w:tc>
        <w:tc>
          <w:tcPr>
            <w:tcW w:w="3118" w:type="dxa"/>
            <w:tcBorders>
              <w:top w:val="nil"/>
              <w:left w:val="nil"/>
              <w:bottom w:val="single" w:sz="4" w:space="0" w:color="auto"/>
              <w:right w:val="nil"/>
            </w:tcBorders>
            <w:tcMar>
              <w:left w:w="108" w:type="dxa"/>
              <w:right w:w="108" w:type="dxa"/>
            </w:tcMar>
            <w:vAlign w:val="bottom"/>
          </w:tcPr>
          <w:p w:rsidR="009A2676" w:rsidRPr="00684BBE"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p>
        </w:tc>
        <w:tc>
          <w:tcPr>
            <w:tcW w:w="3118" w:type="dxa"/>
            <w:tcBorders>
              <w:top w:val="single" w:sz="4" w:space="0" w:color="auto"/>
              <w:left w:val="nil"/>
              <w:bottom w:val="nil"/>
              <w:right w:val="nil"/>
            </w:tcBorders>
            <w:tcMar>
              <w:left w:w="108" w:type="dxa"/>
              <w:right w:w="108" w:type="dxa"/>
            </w:tcMar>
            <w:vAlign w:val="bottom"/>
          </w:tcPr>
          <w:p w:rsidR="009A2676" w:rsidRPr="00684BBE" w:rsidRDefault="009A2676" w:rsidP="008E4BBF">
            <w:pPr>
              <w:spacing w:line="240" w:lineRule="auto"/>
              <w:ind w:left="-28" w:right="-28"/>
              <w:jc w:val="center"/>
              <w:rPr>
                <w:i/>
                <w:sz w:val="20"/>
                <w:szCs w:val="20"/>
                <w:lang w:val="kk-KZ"/>
              </w:rPr>
            </w:pPr>
            <w:r w:rsidRPr="00684BBE">
              <w:rPr>
                <w:i/>
                <w:sz w:val="20"/>
                <w:szCs w:val="20"/>
                <w:lang w:val="kk-KZ"/>
              </w:rPr>
              <w:t>Алмаз Әбдірахманова</w:t>
            </w:r>
          </w:p>
        </w:tc>
      </w:tr>
    </w:tbl>
    <w:p w:rsidR="009A2676" w:rsidRPr="00684BBE" w:rsidRDefault="009A2676" w:rsidP="009A2676">
      <w:pPr>
        <w:spacing w:line="240" w:lineRule="auto"/>
        <w:rPr>
          <w:sz w:val="18"/>
          <w:szCs w:val="18"/>
          <w:lang w:val="kk-KZ"/>
        </w:rPr>
        <w:sectPr w:rsidR="009A2676" w:rsidRPr="00684BBE" w:rsidSect="00C96369">
          <w:headerReference w:type="default" r:id="rId58"/>
          <w:headerReference w:type="first" r:id="rId59"/>
          <w:pgSz w:w="11907" w:h="16840" w:code="9"/>
          <w:pgMar w:top="1134" w:right="851" w:bottom="851" w:left="1418" w:header="709" w:footer="709" w:gutter="0"/>
          <w:pgNumType w:start="2"/>
          <w:cols w:space="720"/>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i/>
                <w:iCs/>
                <w:sz w:val="16"/>
                <w:szCs w:val="16"/>
                <w:lang w:val="kk-KZ"/>
              </w:rPr>
            </w:pPr>
            <w:r w:rsidRPr="00684BBE">
              <w:rPr>
                <w:rFonts w:ascii="Arial" w:hAnsi="Arial" w:cs="Arial"/>
                <w:i/>
                <w:sz w:val="16"/>
                <w:lang w:val="kk-KZ"/>
              </w:rPr>
              <w:lastRenderedPageBreak/>
              <w:t>Миллион теңгемен</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
                <w:bCs/>
                <w:sz w:val="18"/>
                <w:szCs w:val="18"/>
                <w:lang w:val="kk-KZ"/>
              </w:rPr>
            </w:pPr>
            <w:r w:rsidRPr="00684BBE">
              <w:rPr>
                <w:rFonts w:ascii="Arial" w:hAnsi="Arial" w:cs="Arial"/>
                <w:b/>
                <w:bCs/>
                <w:sz w:val="18"/>
                <w:szCs w:val="18"/>
                <w:lang w:val="kk-KZ"/>
              </w:rPr>
              <w:t>Ескер.</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5386"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850"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Жалғасатын қызмет</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74"/>
              <w:jc w:val="left"/>
              <w:rPr>
                <w:rFonts w:ascii="Arial" w:hAnsi="Arial" w:cs="Arial"/>
                <w:sz w:val="18"/>
                <w:szCs w:val="18"/>
                <w:lang w:val="kk-KZ"/>
              </w:rPr>
            </w:pPr>
            <w:r w:rsidRPr="00684BBE">
              <w:rPr>
                <w:rFonts w:ascii="Arial" w:hAnsi="Arial" w:cs="Arial"/>
                <w:sz w:val="18"/>
                <w:szCs w:val="18"/>
                <w:lang w:val="kk-KZ"/>
              </w:rPr>
              <w:t>Түсім</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
                <w:bCs/>
                <w:sz w:val="18"/>
                <w:szCs w:val="18"/>
                <w:lang w:val="kk-KZ"/>
              </w:rPr>
            </w:pPr>
            <w:r w:rsidRPr="00684BBE">
              <w:rPr>
                <w:rFonts w:ascii="Arial" w:hAnsi="Arial" w:cs="Arial"/>
                <w:sz w:val="18"/>
                <w:szCs w:val="18"/>
                <w:lang w:val="kk-KZ"/>
              </w:rPr>
              <w:t>24</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3.090.988</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2.970.761</w:t>
            </w:r>
          </w:p>
        </w:tc>
      </w:tr>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74"/>
              <w:jc w:val="left"/>
              <w:rPr>
                <w:rFonts w:ascii="Arial" w:hAnsi="Arial" w:cs="Arial"/>
                <w:sz w:val="18"/>
                <w:szCs w:val="18"/>
                <w:lang w:val="kk-KZ"/>
              </w:rPr>
            </w:pPr>
            <w:r w:rsidRPr="00684BBE">
              <w:rPr>
                <w:rFonts w:ascii="Arial" w:hAnsi="Arial" w:cs="Arial"/>
                <w:sz w:val="18"/>
                <w:szCs w:val="18"/>
                <w:lang w:val="kk-KZ"/>
              </w:rPr>
              <w:t>Мемлекеттік субсидиялар</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25</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28.732</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31.192</w:t>
            </w:r>
          </w:p>
        </w:tc>
      </w:tr>
      <w:tr w:rsidR="009A2676" w:rsidRPr="00684BBE" w:rsidTr="008E4BBF">
        <w:trPr>
          <w:trHeight w:val="227"/>
        </w:trPr>
        <w:tc>
          <w:tcPr>
            <w:tcW w:w="5386"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p>
        </w:tc>
        <w:tc>
          <w:tcPr>
            <w:tcW w:w="850"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3.119.720</w:t>
            </w: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3.001.953</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8"/>
                <w:szCs w:val="18"/>
                <w:lang w:val="kk-KZ"/>
              </w:rPr>
            </w:pPr>
            <w:r w:rsidRPr="00684BBE">
              <w:rPr>
                <w:rFonts w:ascii="Arial" w:hAnsi="Arial" w:cs="Arial"/>
                <w:bCs/>
                <w:sz w:val="18"/>
                <w:szCs w:val="18"/>
                <w:lang w:val="kk-KZ"/>
              </w:rPr>
              <w:t xml:space="preserve"> </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7" w:right="-96" w:hanging="113"/>
              <w:jc w:val="left"/>
              <w:rPr>
                <w:rFonts w:ascii="Arial" w:hAnsi="Arial" w:cs="Arial"/>
                <w:b/>
                <w:bCs/>
                <w:sz w:val="18"/>
                <w:szCs w:val="18"/>
                <w:lang w:val="kk-KZ"/>
              </w:rPr>
            </w:pPr>
            <w:r w:rsidRPr="00684BBE">
              <w:rPr>
                <w:rFonts w:ascii="Arial" w:hAnsi="Arial" w:cs="Arial"/>
                <w:sz w:val="18"/>
                <w:szCs w:val="18"/>
                <w:lang w:val="kk-KZ"/>
              </w:rPr>
              <w:t>Сатылған өнім мен көрсетілген қызметтердің өзіндік құны</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26</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(2.715.032)</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(2.583.703)</w:t>
            </w:r>
          </w:p>
        </w:tc>
      </w:tr>
      <w:tr w:rsidR="009A2676" w:rsidRPr="00684BBE" w:rsidTr="008E4BBF">
        <w:trPr>
          <w:trHeight w:val="227"/>
        </w:trPr>
        <w:tc>
          <w:tcPr>
            <w:tcW w:w="5386" w:type="dxa"/>
            <w:tcBorders>
              <w:top w:val="single" w:sz="4" w:space="0" w:color="auto"/>
              <w:left w:val="nil"/>
              <w:right w:val="nil"/>
            </w:tcBorders>
            <w:shd w:val="clear" w:color="auto" w:fill="auto"/>
            <w:vAlign w:val="bottom"/>
          </w:tcPr>
          <w:p w:rsidR="009A2676" w:rsidRPr="00684BBE" w:rsidRDefault="009A2676" w:rsidP="008E4BBF">
            <w:pPr>
              <w:spacing w:line="240" w:lineRule="auto"/>
              <w:ind w:hanging="93"/>
              <w:jc w:val="left"/>
              <w:rPr>
                <w:rFonts w:ascii="Arial" w:hAnsi="Arial" w:cs="Arial"/>
                <w:b/>
                <w:bCs/>
                <w:sz w:val="18"/>
                <w:szCs w:val="18"/>
                <w:lang w:val="kk-KZ"/>
              </w:rPr>
            </w:pPr>
            <w:r w:rsidRPr="00684BBE">
              <w:rPr>
                <w:rFonts w:ascii="Arial" w:hAnsi="Arial" w:cs="Arial"/>
                <w:b/>
                <w:bCs/>
                <w:sz w:val="18"/>
                <w:szCs w:val="18"/>
                <w:lang w:val="kk-KZ"/>
              </w:rPr>
              <w:t>Жалпы пайда</w:t>
            </w:r>
          </w:p>
        </w:tc>
        <w:tc>
          <w:tcPr>
            <w:tcW w:w="850"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404.688</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418.250</w:t>
            </w:r>
          </w:p>
        </w:tc>
      </w:tr>
      <w:tr w:rsidR="009A2676" w:rsidRPr="00684BBE" w:rsidTr="008E4BBF">
        <w:trPr>
          <w:trHeight w:val="227"/>
        </w:trPr>
        <w:tc>
          <w:tcPr>
            <w:tcW w:w="5386" w:type="dxa"/>
            <w:tcBorders>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850" w:type="dxa"/>
            <w:tcBorders>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hanging="93"/>
              <w:jc w:val="left"/>
              <w:rPr>
                <w:rFonts w:ascii="Arial" w:hAnsi="Arial" w:cs="Arial"/>
                <w:sz w:val="18"/>
                <w:szCs w:val="18"/>
                <w:lang w:val="kk-KZ"/>
              </w:rPr>
            </w:pPr>
            <w:r w:rsidRPr="00684BBE">
              <w:rPr>
                <w:rFonts w:ascii="Arial" w:hAnsi="Arial" w:cs="Arial"/>
                <w:sz w:val="18"/>
                <w:szCs w:val="18"/>
                <w:lang w:val="kk-KZ"/>
              </w:rPr>
              <w:t>Жалпы және әкімшілік шығыстар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27</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(380.578)</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(356.894)</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keepNext/>
              <w:tabs>
                <w:tab w:val="left" w:pos="540"/>
              </w:tabs>
              <w:spacing w:line="240" w:lineRule="auto"/>
              <w:ind w:hanging="93"/>
              <w:jc w:val="left"/>
              <w:outlineLvl w:val="1"/>
              <w:rPr>
                <w:rFonts w:ascii="Arial" w:hAnsi="Arial" w:cs="Arial"/>
                <w:sz w:val="18"/>
                <w:szCs w:val="18"/>
                <w:lang w:val="kk-KZ"/>
              </w:rPr>
            </w:pPr>
            <w:r w:rsidRPr="00684BBE">
              <w:rPr>
                <w:rFonts w:ascii="Arial" w:hAnsi="Arial" w:cs="Arial"/>
                <w:sz w:val="18"/>
                <w:szCs w:val="18"/>
                <w:lang w:val="kk-KZ"/>
              </w:rPr>
              <w:t>Тасымалдау мен сату жөніндегі шығыстар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28</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(211.268)</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(324.639)</w:t>
            </w: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E437BD">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Құнсызданудан болатын </w:t>
            </w:r>
            <w:r w:rsidR="00E437BD">
              <w:rPr>
                <w:rFonts w:ascii="Arial" w:hAnsi="Arial" w:cs="Arial"/>
                <w:sz w:val="18"/>
                <w:szCs w:val="18"/>
                <w:lang w:val="kk-KZ"/>
              </w:rPr>
              <w:t>шығын</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29</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(292.270)</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(381.376)</w:t>
            </w: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E437BD">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Еншілес ұйымдардың шығуынан (</w:t>
            </w:r>
            <w:r w:rsidR="00E437BD">
              <w:rPr>
                <w:rFonts w:ascii="Arial" w:hAnsi="Arial" w:cs="Arial"/>
                <w:sz w:val="18"/>
                <w:szCs w:val="18"/>
                <w:lang w:val="kk-KZ"/>
              </w:rPr>
              <w:t>шығын</w:t>
            </w:r>
            <w:r w:rsidRPr="00684BBE">
              <w:rPr>
                <w:rFonts w:ascii="Arial" w:hAnsi="Arial" w:cs="Arial"/>
                <w:sz w:val="18"/>
                <w:szCs w:val="18"/>
                <w:lang w:val="kk-KZ"/>
              </w:rPr>
              <w:t>)/пайда</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(1.657)</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1.029</w:t>
            </w:r>
          </w:p>
        </w:tc>
      </w:tr>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ЕМАЭС-1 қатысу үлесінің 50% қайта бағалаудан кіріс</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74.798</w:t>
            </w:r>
          </w:p>
        </w:tc>
      </w:tr>
      <w:tr w:rsidR="009A2676" w:rsidRPr="00684BBE" w:rsidTr="008E4BBF">
        <w:trPr>
          <w:trHeight w:val="227"/>
        </w:trPr>
        <w:tc>
          <w:tcPr>
            <w:tcW w:w="5386" w:type="dxa"/>
            <w:tcBorders>
              <w:top w:val="single" w:sz="4" w:space="0" w:color="auto"/>
              <w:left w:val="nil"/>
              <w:right w:val="nil"/>
            </w:tcBorders>
            <w:shd w:val="clear" w:color="auto" w:fill="auto"/>
            <w:vAlign w:val="bottom"/>
          </w:tcPr>
          <w:p w:rsidR="009A2676" w:rsidRPr="00684BBE" w:rsidRDefault="009A2676" w:rsidP="00E437BD">
            <w:pPr>
              <w:spacing w:line="240" w:lineRule="auto"/>
              <w:ind w:left="62" w:right="-108" w:hanging="170"/>
              <w:jc w:val="left"/>
              <w:rPr>
                <w:rFonts w:ascii="Arial" w:hAnsi="Arial" w:cs="Arial"/>
                <w:b/>
                <w:sz w:val="18"/>
                <w:szCs w:val="18"/>
                <w:lang w:val="kk-KZ"/>
              </w:rPr>
            </w:pPr>
            <w:r w:rsidRPr="00684BBE">
              <w:rPr>
                <w:rFonts w:ascii="Arial" w:hAnsi="Arial" w:cs="Arial"/>
                <w:b/>
                <w:bCs/>
                <w:sz w:val="18"/>
                <w:szCs w:val="18"/>
                <w:lang w:val="kk-KZ"/>
              </w:rPr>
              <w:t xml:space="preserve">Операциялық қызметтен </w:t>
            </w:r>
            <w:r w:rsidR="00E437BD">
              <w:rPr>
                <w:rFonts w:ascii="Arial" w:hAnsi="Arial" w:cs="Arial"/>
                <w:b/>
                <w:bCs/>
                <w:sz w:val="18"/>
                <w:szCs w:val="18"/>
                <w:lang w:val="kk-KZ"/>
              </w:rPr>
              <w:t>шығын</w:t>
            </w:r>
          </w:p>
        </w:tc>
        <w:tc>
          <w:tcPr>
            <w:tcW w:w="850"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(481.085)</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(568.832)</w:t>
            </w: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Қаржылық шығындар</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30</w:t>
            </w: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(321.489)</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(272.738)</w:t>
            </w:r>
          </w:p>
        </w:tc>
      </w:tr>
      <w:tr w:rsidR="009A2676" w:rsidRPr="00684BBE" w:rsidTr="008E4BBF">
        <w:trPr>
          <w:trHeight w:val="227"/>
        </w:trPr>
        <w:tc>
          <w:tcPr>
            <w:tcW w:w="5386" w:type="dxa"/>
            <w:tcBorders>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Қаржылық кіріс</w:t>
            </w:r>
          </w:p>
        </w:tc>
        <w:tc>
          <w:tcPr>
            <w:tcW w:w="850" w:type="dxa"/>
            <w:tcBorders>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31</w:t>
            </w:r>
          </w:p>
        </w:tc>
        <w:tc>
          <w:tcPr>
            <w:tcW w:w="1701" w:type="dxa"/>
            <w:tcBorders>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282.122</w:t>
            </w:r>
          </w:p>
        </w:tc>
        <w:tc>
          <w:tcPr>
            <w:tcW w:w="1701" w:type="dxa"/>
            <w:tcBorders>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128.729</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E437BD">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Өзге де операциялық емес </w:t>
            </w:r>
            <w:r w:rsidR="00E437BD">
              <w:rPr>
                <w:rFonts w:ascii="Arial" w:hAnsi="Arial" w:cs="Arial"/>
                <w:sz w:val="18"/>
                <w:szCs w:val="18"/>
                <w:lang w:val="kk-KZ"/>
              </w:rPr>
              <w:t>шығын</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(36.520)</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(74.970)</w:t>
            </w:r>
          </w:p>
        </w:tc>
      </w:tr>
      <w:tr w:rsidR="009A2676" w:rsidRPr="00684BBE" w:rsidTr="008E4BBF">
        <w:trPr>
          <w:trHeight w:val="227"/>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 де операциялық емес кіріс</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41.380</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63.056</w:t>
            </w: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Қауымдасқан компаниялар мен бірлескен кәсіпорындардың пайдасындағы үлес, нетто </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32</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149.423</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456.941</w:t>
            </w:r>
          </w:p>
        </w:tc>
      </w:tr>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Оң / (теріс) бағамдық айырма, нетто</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33</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683.359</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(29.690)</w:t>
            </w:r>
          </w:p>
        </w:tc>
      </w:tr>
      <w:tr w:rsidR="009A2676" w:rsidRPr="00684BBE" w:rsidTr="008E4BBF">
        <w:trPr>
          <w:trHeight w:val="227"/>
        </w:trPr>
        <w:tc>
          <w:tcPr>
            <w:tcW w:w="5386" w:type="dxa"/>
            <w:tcBorders>
              <w:top w:val="single" w:sz="4" w:space="0" w:color="auto"/>
              <w:left w:val="nil"/>
              <w:bottom w:val="nil"/>
              <w:right w:val="nil"/>
            </w:tcBorders>
            <w:shd w:val="clear" w:color="auto" w:fill="auto"/>
            <w:vAlign w:val="bottom"/>
          </w:tcPr>
          <w:p w:rsidR="009A2676" w:rsidRPr="00684BBE" w:rsidRDefault="009A2676" w:rsidP="00E437BD">
            <w:pPr>
              <w:spacing w:line="240" w:lineRule="auto"/>
              <w:ind w:left="62" w:right="-108" w:hanging="170"/>
              <w:jc w:val="left"/>
              <w:rPr>
                <w:rFonts w:ascii="Arial" w:hAnsi="Arial" w:cs="Arial"/>
                <w:sz w:val="18"/>
                <w:szCs w:val="18"/>
                <w:lang w:val="kk-KZ"/>
              </w:rPr>
            </w:pPr>
            <w:r w:rsidRPr="00684BBE">
              <w:rPr>
                <w:rFonts w:ascii="Arial" w:hAnsi="Arial" w:cs="Arial"/>
                <w:b/>
                <w:sz w:val="18"/>
                <w:szCs w:val="18"/>
                <w:lang w:val="kk-KZ"/>
              </w:rPr>
              <w:t>Табыс салығы есептелгенге дейінгі пайда/ (</w:t>
            </w:r>
            <w:r w:rsidR="00E437BD">
              <w:rPr>
                <w:rFonts w:ascii="Arial" w:hAnsi="Arial" w:cs="Arial"/>
                <w:b/>
                <w:sz w:val="18"/>
                <w:szCs w:val="18"/>
                <w:lang w:val="kk-KZ"/>
              </w:rPr>
              <w:t>шығын</w:t>
            </w:r>
            <w:r w:rsidRPr="00684BBE">
              <w:rPr>
                <w:rFonts w:ascii="Arial" w:hAnsi="Arial" w:cs="Arial"/>
                <w:b/>
                <w:sz w:val="18"/>
                <w:szCs w:val="18"/>
                <w:lang w:val="kk-KZ"/>
              </w:rPr>
              <w:t xml:space="preserve">) </w:t>
            </w:r>
          </w:p>
        </w:tc>
        <w:tc>
          <w:tcPr>
            <w:tcW w:w="850"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317.190</w:t>
            </w: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(297.504)</w:t>
            </w:r>
          </w:p>
        </w:tc>
      </w:tr>
      <w:tr w:rsidR="009A2676" w:rsidRPr="00684BBE" w:rsidTr="008E4BBF">
        <w:trPr>
          <w:trHeight w:val="227"/>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Табыс салығы бойынша шығыстар</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34</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(274.019)</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(202.221)</w:t>
            </w:r>
          </w:p>
        </w:tc>
      </w:tr>
      <w:tr w:rsidR="009A2676" w:rsidRPr="00684BBE" w:rsidTr="008E4BBF">
        <w:trPr>
          <w:trHeight w:val="227"/>
        </w:trPr>
        <w:tc>
          <w:tcPr>
            <w:tcW w:w="5386" w:type="dxa"/>
            <w:tcBorders>
              <w:top w:val="single" w:sz="4" w:space="0" w:color="auto"/>
              <w:left w:val="nil"/>
              <w:right w:val="nil"/>
            </w:tcBorders>
            <w:shd w:val="clear" w:color="auto" w:fill="auto"/>
            <w:vAlign w:val="bottom"/>
          </w:tcPr>
          <w:p w:rsidR="009A2676" w:rsidRPr="00684BBE" w:rsidRDefault="00E437BD" w:rsidP="00E437BD">
            <w:pPr>
              <w:spacing w:line="240" w:lineRule="auto"/>
              <w:ind w:left="62" w:right="-108" w:hanging="170"/>
              <w:jc w:val="left"/>
              <w:rPr>
                <w:rFonts w:ascii="Arial" w:hAnsi="Arial" w:cs="Arial"/>
                <w:b/>
                <w:sz w:val="18"/>
                <w:szCs w:val="18"/>
                <w:lang w:val="kk-KZ"/>
              </w:rPr>
            </w:pPr>
            <w:r>
              <w:rPr>
                <w:rFonts w:ascii="Arial" w:hAnsi="Arial" w:cs="Arial"/>
                <w:b/>
                <w:bCs/>
                <w:sz w:val="18"/>
                <w:szCs w:val="18"/>
                <w:lang w:val="kk-KZ"/>
              </w:rPr>
              <w:t>Бір жылдағы</w:t>
            </w:r>
            <w:r w:rsidR="009A2676" w:rsidRPr="00684BBE">
              <w:rPr>
                <w:rFonts w:ascii="Arial" w:hAnsi="Arial" w:cs="Arial"/>
                <w:b/>
                <w:bCs/>
                <w:sz w:val="18"/>
                <w:szCs w:val="18"/>
                <w:lang w:val="kk-KZ"/>
              </w:rPr>
              <w:t xml:space="preserve"> жалғасатын қызметтен </w:t>
            </w:r>
            <w:r>
              <w:rPr>
                <w:rFonts w:ascii="Arial" w:hAnsi="Arial" w:cs="Arial"/>
                <w:b/>
                <w:bCs/>
                <w:sz w:val="18"/>
                <w:szCs w:val="18"/>
                <w:lang w:val="kk-KZ"/>
              </w:rPr>
              <w:t>түскен таза пайда/ (шығын</w:t>
            </w:r>
            <w:r w:rsidR="009A2676" w:rsidRPr="00684BBE">
              <w:rPr>
                <w:rFonts w:ascii="Arial" w:hAnsi="Arial" w:cs="Arial"/>
                <w:b/>
                <w:bCs/>
                <w:sz w:val="18"/>
                <w:szCs w:val="18"/>
                <w:lang w:val="kk-KZ"/>
              </w:rPr>
              <w:t>)</w:t>
            </w:r>
          </w:p>
        </w:tc>
        <w:tc>
          <w:tcPr>
            <w:tcW w:w="850"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43.171</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(499.725)</w:t>
            </w:r>
          </w:p>
        </w:tc>
      </w:tr>
      <w:tr w:rsidR="009A2676" w:rsidRPr="00684BBE" w:rsidTr="008E4BBF">
        <w:trPr>
          <w:trHeight w:val="227"/>
        </w:trPr>
        <w:tc>
          <w:tcPr>
            <w:tcW w:w="5386"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 </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Тоқтатылған қызмет</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Тоқтатылған қызметтен</w:t>
            </w:r>
            <w:r w:rsidR="00E437BD">
              <w:rPr>
                <w:rFonts w:ascii="Arial" w:hAnsi="Arial" w:cs="Arial"/>
                <w:sz w:val="18"/>
                <w:szCs w:val="18"/>
                <w:lang w:val="kk-KZ"/>
              </w:rPr>
              <w:t xml:space="preserve"> түскен</w:t>
            </w:r>
            <w:r w:rsidRPr="00684BBE">
              <w:rPr>
                <w:rFonts w:ascii="Arial" w:hAnsi="Arial" w:cs="Arial"/>
                <w:sz w:val="18"/>
                <w:szCs w:val="18"/>
                <w:lang w:val="kk-KZ"/>
              </w:rPr>
              <w:t xml:space="preserve"> пайда, табыс салығы шегерілгенде</w:t>
            </w:r>
          </w:p>
        </w:tc>
        <w:tc>
          <w:tcPr>
            <w:tcW w:w="85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sz w:val="18"/>
                <w:szCs w:val="18"/>
                <w:lang w:val="kk-KZ"/>
              </w:rPr>
            </w:pPr>
            <w:r w:rsidRPr="00684BBE">
              <w:rPr>
                <w:rFonts w:ascii="Arial" w:hAnsi="Arial" w:cs="Arial"/>
                <w:sz w:val="18"/>
                <w:szCs w:val="18"/>
                <w:lang w:val="kk-KZ"/>
              </w:rPr>
              <w:t>5</w:t>
            </w: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261.631</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734.217</w:t>
            </w:r>
          </w:p>
        </w:tc>
      </w:tr>
      <w:tr w:rsidR="009A2676" w:rsidRPr="00684BBE" w:rsidTr="008E4BBF">
        <w:trPr>
          <w:trHeight w:val="227"/>
        </w:trPr>
        <w:tc>
          <w:tcPr>
            <w:tcW w:w="5386"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sz w:val="18"/>
                <w:szCs w:val="18"/>
                <w:lang w:val="kk-KZ"/>
              </w:rPr>
              <w:t>Бір жыл ішіндегі таза пайда</w:t>
            </w:r>
          </w:p>
        </w:tc>
        <w:tc>
          <w:tcPr>
            <w:tcW w:w="850"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304.802</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234.492</w:t>
            </w:r>
          </w:p>
        </w:tc>
      </w:tr>
      <w:tr w:rsidR="009A2676" w:rsidRPr="00684BBE" w:rsidTr="008E4BBF">
        <w:trPr>
          <w:trHeight w:val="227"/>
        </w:trPr>
        <w:tc>
          <w:tcPr>
            <w:tcW w:w="5386" w:type="dxa"/>
            <w:tcBorders>
              <w:top w:val="single" w:sz="12" w:space="0" w:color="auto"/>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 </w:t>
            </w:r>
          </w:p>
        </w:tc>
        <w:tc>
          <w:tcPr>
            <w:tcW w:w="850" w:type="dxa"/>
            <w:tcBorders>
              <w:top w:val="single" w:sz="12" w:space="0" w:color="auto"/>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12" w:space="0" w:color="auto"/>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12"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Бір жыл ішіндегі, мыналарға тиесілі таза пайда:</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Негізгі компанияның акционеріне</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161.995</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271.548</w:t>
            </w:r>
          </w:p>
        </w:tc>
      </w:tr>
      <w:tr w:rsidR="009A2676" w:rsidRPr="00684BBE" w:rsidTr="008E4BBF">
        <w:trPr>
          <w:trHeight w:val="227"/>
        </w:trPr>
        <w:tc>
          <w:tcPr>
            <w:tcW w:w="5386"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Бақыланбайтын қатысу үлесіне</w:t>
            </w:r>
          </w:p>
        </w:tc>
        <w:tc>
          <w:tcPr>
            <w:tcW w:w="85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142.807</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(37.056)</w:t>
            </w:r>
          </w:p>
        </w:tc>
      </w:tr>
      <w:tr w:rsidR="009A2676" w:rsidRPr="00684BBE" w:rsidTr="008E4BBF">
        <w:trPr>
          <w:trHeight w:val="227"/>
        </w:trPr>
        <w:tc>
          <w:tcPr>
            <w:tcW w:w="5386"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sz w:val="18"/>
                <w:szCs w:val="18"/>
                <w:lang w:val="kk-KZ"/>
              </w:rPr>
            </w:pPr>
            <w:r w:rsidRPr="00684BBE">
              <w:rPr>
                <w:rFonts w:ascii="Arial" w:hAnsi="Arial" w:cs="Arial"/>
                <w:sz w:val="18"/>
                <w:szCs w:val="18"/>
                <w:lang w:val="kk-KZ"/>
              </w:rPr>
              <w:t> </w:t>
            </w:r>
          </w:p>
        </w:tc>
        <w:tc>
          <w:tcPr>
            <w:tcW w:w="850"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304.802</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234.492</w:t>
            </w:r>
          </w:p>
        </w:tc>
      </w:tr>
      <w:tr w:rsidR="009A2676" w:rsidRPr="00684BBE" w:rsidTr="008E4BBF">
        <w:trPr>
          <w:trHeight w:val="227"/>
        </w:trPr>
        <w:tc>
          <w:tcPr>
            <w:tcW w:w="5386" w:type="dxa"/>
            <w:tcBorders>
              <w:top w:val="single" w:sz="12" w:space="0" w:color="auto"/>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p>
        </w:tc>
        <w:tc>
          <w:tcPr>
            <w:tcW w:w="850" w:type="dxa"/>
            <w:tcBorders>
              <w:top w:val="single" w:sz="12" w:space="0" w:color="auto"/>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12" w:space="0" w:color="auto"/>
              <w:left w:val="nil"/>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bCs/>
                <w:sz w:val="18"/>
                <w:szCs w:val="18"/>
                <w:lang w:val="kk-KZ"/>
              </w:rPr>
            </w:pPr>
          </w:p>
        </w:tc>
        <w:tc>
          <w:tcPr>
            <w:tcW w:w="1701" w:type="dxa"/>
            <w:tcBorders>
              <w:top w:val="single" w:sz="12" w:space="0" w:color="auto"/>
              <w:left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r>
    </w:tbl>
    <w:p w:rsidR="009A2676" w:rsidRPr="00684BBE" w:rsidRDefault="009A2676" w:rsidP="009A2676">
      <w:pPr>
        <w:spacing w:line="240" w:lineRule="auto"/>
        <w:rPr>
          <w:sz w:val="20"/>
          <w:lang w:val="kk-KZ"/>
        </w:rPr>
        <w:sectPr w:rsidR="009A2676" w:rsidRPr="00684BBE" w:rsidSect="00C96369">
          <w:headerReference w:type="default" r:id="rId60"/>
          <w:headerReference w:type="first" r:id="rId61"/>
          <w:pgSz w:w="11907" w:h="16840" w:code="9"/>
          <w:pgMar w:top="1134" w:right="851" w:bottom="851" w:left="1418" w:header="709" w:footer="709" w:gutter="0"/>
          <w:cols w:space="720"/>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9A2676" w:rsidRPr="00684BBE" w:rsidTr="008E4BBF">
        <w:trPr>
          <w:trHeight w:val="227"/>
        </w:trPr>
        <w:tc>
          <w:tcPr>
            <w:tcW w:w="5386" w:type="dxa"/>
            <w:tcBorders>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lang w:val="kk-KZ"/>
              </w:rPr>
            </w:pPr>
            <w:r w:rsidRPr="00684BBE">
              <w:rPr>
                <w:rFonts w:ascii="Arial" w:hAnsi="Arial" w:cs="Arial"/>
                <w:i/>
                <w:iCs/>
                <w:sz w:val="16"/>
                <w:szCs w:val="16"/>
                <w:lang w:val="kk-KZ"/>
              </w:rPr>
              <w:lastRenderedPageBreak/>
              <w:t>Миллион теңгемен</w:t>
            </w:r>
          </w:p>
        </w:tc>
        <w:tc>
          <w:tcPr>
            <w:tcW w:w="850" w:type="dxa"/>
            <w:tcBorders>
              <w:left w:val="nil"/>
              <w:bottom w:val="single" w:sz="4" w:space="0" w:color="auto"/>
              <w:right w:val="nil"/>
            </w:tcBorders>
            <w:vAlign w:val="bottom"/>
          </w:tcPr>
          <w:p w:rsidR="009A2676" w:rsidRPr="00684BBE" w:rsidRDefault="009A2676" w:rsidP="008E4BBF">
            <w:pPr>
              <w:spacing w:line="240" w:lineRule="auto"/>
              <w:ind w:left="-96" w:right="-96"/>
              <w:jc w:val="center"/>
              <w:rPr>
                <w:rFonts w:ascii="Arial" w:hAnsi="Arial" w:cs="Arial"/>
                <w:b/>
                <w:bCs/>
                <w:sz w:val="18"/>
                <w:szCs w:val="18"/>
                <w:lang w:val="kk-KZ"/>
              </w:rPr>
            </w:pPr>
            <w:r w:rsidRPr="00684BBE">
              <w:rPr>
                <w:rFonts w:ascii="Arial" w:hAnsi="Arial" w:cs="Arial"/>
                <w:b/>
                <w:bCs/>
                <w:sz w:val="18"/>
                <w:szCs w:val="18"/>
                <w:lang w:val="kk-KZ"/>
              </w:rPr>
              <w:t>Ескер.</w:t>
            </w:r>
          </w:p>
        </w:tc>
        <w:tc>
          <w:tcPr>
            <w:tcW w:w="1701"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5386" w:type="dxa"/>
            <w:tcBorders>
              <w:top w:val="single" w:sz="4" w:space="0" w:color="auto"/>
              <w:left w:val="nil"/>
              <w:right w:val="nil"/>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850" w:type="dxa"/>
            <w:tcBorders>
              <w:top w:val="single" w:sz="4" w:space="0" w:color="auto"/>
              <w:left w:val="nil"/>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5386" w:type="dxa"/>
            <w:tcBorders>
              <w:left w:val="nil"/>
              <w:right w:val="nil"/>
            </w:tcBorders>
            <w:vAlign w:val="bottom"/>
          </w:tcPr>
          <w:p w:rsidR="009A2676" w:rsidRPr="00684BBE" w:rsidRDefault="009A2676" w:rsidP="008E4BBF">
            <w:pPr>
              <w:spacing w:line="240" w:lineRule="auto"/>
              <w:ind w:left="17" w:right="-96" w:hanging="113"/>
              <w:jc w:val="left"/>
              <w:rPr>
                <w:rFonts w:ascii="Arial" w:hAnsi="Arial" w:cs="Arial"/>
                <w:b/>
                <w:bCs/>
                <w:sz w:val="18"/>
                <w:szCs w:val="18"/>
                <w:lang w:val="kk-KZ"/>
              </w:rPr>
            </w:pPr>
            <w:r w:rsidRPr="00684BBE">
              <w:rPr>
                <w:rFonts w:ascii="Arial" w:hAnsi="Arial" w:cs="Arial"/>
                <w:b/>
                <w:bCs/>
                <w:sz w:val="18"/>
                <w:szCs w:val="18"/>
                <w:lang w:val="kk-KZ"/>
              </w:rPr>
              <w:t>Салық шегерілгеннен кейінгі өзге де жиынтық кіріс</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5386" w:type="dxa"/>
            <w:tcBorders>
              <w:left w:val="nil"/>
              <w:right w:val="nil"/>
            </w:tcBorders>
            <w:vAlign w:val="bottom"/>
          </w:tcPr>
          <w:p w:rsidR="009A2676" w:rsidRPr="00684BBE" w:rsidRDefault="009A2676" w:rsidP="00E437BD">
            <w:pPr>
              <w:spacing w:line="240" w:lineRule="auto"/>
              <w:ind w:left="17" w:right="-96" w:hanging="113"/>
              <w:jc w:val="left"/>
              <w:rPr>
                <w:rFonts w:ascii="Arial" w:hAnsi="Arial" w:cs="Arial"/>
                <w:i/>
                <w:iCs/>
                <w:sz w:val="18"/>
                <w:szCs w:val="18"/>
                <w:lang w:val="kk-KZ"/>
              </w:rPr>
            </w:pPr>
            <w:r w:rsidRPr="00684BBE">
              <w:rPr>
                <w:rFonts w:ascii="Arial" w:hAnsi="Arial" w:cs="Arial"/>
                <w:i/>
                <w:iCs/>
                <w:sz w:val="18"/>
                <w:szCs w:val="18"/>
                <w:lang w:val="kk-KZ"/>
              </w:rPr>
              <w:t xml:space="preserve">Келесі кезеңдерде пайданың немесе </w:t>
            </w:r>
            <w:r w:rsidR="00E437BD">
              <w:rPr>
                <w:rFonts w:ascii="Arial" w:hAnsi="Arial" w:cs="Arial"/>
                <w:i/>
                <w:iCs/>
                <w:sz w:val="18"/>
                <w:szCs w:val="18"/>
                <w:lang w:val="kk-KZ"/>
              </w:rPr>
              <w:t>шығынн</w:t>
            </w:r>
            <w:r w:rsidRPr="00684BBE">
              <w:rPr>
                <w:rFonts w:ascii="Arial" w:hAnsi="Arial" w:cs="Arial"/>
                <w:i/>
                <w:iCs/>
                <w:sz w:val="18"/>
                <w:szCs w:val="18"/>
                <w:lang w:val="kk-KZ"/>
              </w:rPr>
              <w:t>ың құрамына қайта сыныптауға жататын өзге де жиынтық кіріс, салықтарды шегергенде:</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5386"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 xml:space="preserve">Есептілік валюталарын қайта есептеу </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r w:rsidRPr="00684BBE">
              <w:rPr>
                <w:rFonts w:ascii="Arial" w:hAnsi="Arial" w:cs="Arial"/>
                <w:bCs/>
                <w:sz w:val="18"/>
                <w:szCs w:val="18"/>
                <w:lang w:val="kk-KZ"/>
              </w:rPr>
              <w:t>16.9</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797.728</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244.368</w:t>
            </w:r>
          </w:p>
        </w:tc>
      </w:tr>
      <w:tr w:rsidR="009A2676" w:rsidRPr="00684BBE" w:rsidTr="008E4BBF">
        <w:trPr>
          <w:trHeight w:val="227"/>
        </w:trPr>
        <w:tc>
          <w:tcPr>
            <w:tcW w:w="5386" w:type="dxa"/>
            <w:tcBorders>
              <w:left w:val="nil"/>
              <w:right w:val="nil"/>
            </w:tcBorders>
            <w:vAlign w:val="bottom"/>
          </w:tcPr>
          <w:p w:rsidR="009A2676" w:rsidRPr="00684BBE" w:rsidRDefault="009A2676" w:rsidP="00397E59">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Сату үшін қолда бар инвестицияларды қайта бағалаудан іске асырылмаған </w:t>
            </w:r>
            <w:r w:rsidR="00397E59">
              <w:rPr>
                <w:rFonts w:ascii="Arial" w:hAnsi="Arial" w:cs="Arial"/>
                <w:sz w:val="18"/>
                <w:szCs w:val="18"/>
                <w:lang w:val="kk-KZ"/>
              </w:rPr>
              <w:t>шығын</w:t>
            </w:r>
            <w:r w:rsidRPr="00684BBE">
              <w:rPr>
                <w:rFonts w:ascii="Arial" w:hAnsi="Arial" w:cs="Arial"/>
                <w:sz w:val="18"/>
                <w:szCs w:val="18"/>
                <w:lang w:val="kk-KZ"/>
              </w:rPr>
              <w:t xml:space="preserve"> </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(17.094)</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(4.180)</w:t>
            </w:r>
          </w:p>
        </w:tc>
      </w:tr>
      <w:tr w:rsidR="009A2676" w:rsidRPr="00684BBE" w:rsidTr="008E4BBF">
        <w:trPr>
          <w:trHeight w:val="227"/>
        </w:trPr>
        <w:tc>
          <w:tcPr>
            <w:tcW w:w="5386" w:type="dxa"/>
            <w:tcBorders>
              <w:left w:val="nil"/>
              <w:right w:val="nil"/>
            </w:tcBorders>
            <w:vAlign w:val="bottom"/>
          </w:tcPr>
          <w:p w:rsidR="009A2676" w:rsidRPr="00684BBE" w:rsidRDefault="009A2676" w:rsidP="00397E59">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Кейінгі кезеңдерде пайда немесе </w:t>
            </w:r>
            <w:r w:rsidR="00397E59">
              <w:rPr>
                <w:rFonts w:ascii="Arial" w:hAnsi="Arial" w:cs="Arial"/>
                <w:sz w:val="18"/>
                <w:szCs w:val="18"/>
                <w:lang w:val="kk-KZ"/>
              </w:rPr>
              <w:t>шығын</w:t>
            </w:r>
            <w:r w:rsidRPr="00684BBE">
              <w:rPr>
                <w:rFonts w:ascii="Arial" w:hAnsi="Arial" w:cs="Arial"/>
                <w:sz w:val="18"/>
                <w:szCs w:val="18"/>
                <w:lang w:val="kk-KZ"/>
              </w:rPr>
              <w:t xml:space="preserve"> құрамына қайта жіктеуге жататын қауымдасқан және бірлескен компаниялардың өзге де жиынтық кірісіндегі үлес</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(960)</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(70)</w:t>
            </w:r>
          </w:p>
        </w:tc>
      </w:tr>
      <w:tr w:rsidR="009A2676" w:rsidRPr="00684BBE" w:rsidTr="008E4BBF">
        <w:trPr>
          <w:trHeight w:val="227"/>
        </w:trPr>
        <w:tc>
          <w:tcPr>
            <w:tcW w:w="5386" w:type="dxa"/>
            <w:tcBorders>
              <w:left w:val="nil"/>
              <w:right w:val="nil"/>
            </w:tcBorders>
            <w:vAlign w:val="bottom"/>
          </w:tcPr>
          <w:p w:rsidR="009A2676" w:rsidRPr="00684BBE" w:rsidRDefault="009A2676" w:rsidP="00E437BD">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Ақша ағындарын хеджирлеу құралдары бойынша </w:t>
            </w:r>
            <w:r w:rsidR="00E437BD">
              <w:rPr>
                <w:rFonts w:ascii="Arial" w:hAnsi="Arial" w:cs="Arial"/>
                <w:sz w:val="18"/>
                <w:szCs w:val="18"/>
                <w:lang w:val="kk-KZ"/>
              </w:rPr>
              <w:t>шығын</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r w:rsidRPr="00684BBE">
              <w:rPr>
                <w:rFonts w:ascii="Arial" w:hAnsi="Arial" w:cs="Arial"/>
                <w:bCs/>
                <w:sz w:val="18"/>
                <w:szCs w:val="18"/>
                <w:lang w:val="kk-KZ"/>
              </w:rPr>
              <w:t>16.10</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(81.922)</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sz w:val="18"/>
                <w:szCs w:val="18"/>
                <w:lang w:val="kk-KZ"/>
              </w:rPr>
              <w:t>−</w:t>
            </w:r>
          </w:p>
        </w:tc>
      </w:tr>
      <w:tr w:rsidR="009A2676" w:rsidRPr="00684BBE" w:rsidTr="008E4BBF">
        <w:trPr>
          <w:trHeight w:val="227"/>
        </w:trPr>
        <w:tc>
          <w:tcPr>
            <w:tcW w:w="5386" w:type="dxa"/>
            <w:tcBorders>
              <w:left w:val="nil"/>
              <w:right w:val="nil"/>
            </w:tcBorders>
            <w:vAlign w:val="bottom"/>
          </w:tcPr>
          <w:p w:rsidR="009A2676" w:rsidRPr="00684BBE" w:rsidRDefault="009A2676" w:rsidP="00E437BD">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Ақша ағындарын хеджирлеудің салықтық </w:t>
            </w:r>
            <w:r w:rsidR="00E437BD">
              <w:rPr>
                <w:rFonts w:ascii="Arial" w:hAnsi="Arial" w:cs="Arial"/>
                <w:sz w:val="18"/>
                <w:szCs w:val="18"/>
                <w:lang w:val="kk-KZ"/>
              </w:rPr>
              <w:t>тиімділігі</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r w:rsidRPr="00684BBE">
              <w:rPr>
                <w:rFonts w:ascii="Arial" w:hAnsi="Arial" w:cs="Arial"/>
                <w:bCs/>
                <w:sz w:val="18"/>
                <w:szCs w:val="18"/>
                <w:lang w:val="kk-KZ"/>
              </w:rPr>
              <w:t>16.10</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7.686</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sz w:val="18"/>
                <w:szCs w:val="18"/>
                <w:lang w:val="kk-KZ"/>
              </w:rPr>
            </w:pPr>
            <w:r w:rsidRPr="00684BBE">
              <w:rPr>
                <w:rFonts w:ascii="Arial" w:hAnsi="Arial"/>
                <w:sz w:val="18"/>
                <w:szCs w:val="18"/>
                <w:lang w:val="kk-KZ"/>
              </w:rPr>
              <w:t>−</w:t>
            </w:r>
          </w:p>
        </w:tc>
      </w:tr>
      <w:tr w:rsidR="009A2676" w:rsidRPr="00684BBE" w:rsidTr="008E4BBF">
        <w:trPr>
          <w:trHeight w:val="227"/>
        </w:trPr>
        <w:tc>
          <w:tcPr>
            <w:tcW w:w="5386" w:type="dxa"/>
            <w:tcBorders>
              <w:left w:val="nil"/>
              <w:bottom w:val="single" w:sz="4" w:space="0" w:color="auto"/>
              <w:right w:val="nil"/>
            </w:tcBorders>
            <w:vAlign w:val="bottom"/>
          </w:tcPr>
          <w:p w:rsidR="009A2676" w:rsidRPr="00684BBE" w:rsidRDefault="009A2676" w:rsidP="00E437BD">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Сату үшін қолда бар қаржы активтері бойынша іске асырылған таза (</w:t>
            </w:r>
            <w:r w:rsidR="00E437BD">
              <w:rPr>
                <w:rFonts w:ascii="Arial" w:hAnsi="Arial" w:cs="Arial"/>
                <w:sz w:val="18"/>
                <w:szCs w:val="18"/>
                <w:lang w:val="kk-KZ"/>
              </w:rPr>
              <w:t>шығын</w:t>
            </w:r>
            <w:r w:rsidRPr="00684BBE">
              <w:rPr>
                <w:rFonts w:ascii="Arial" w:hAnsi="Arial" w:cs="Arial"/>
                <w:sz w:val="18"/>
                <w:szCs w:val="18"/>
                <w:lang w:val="kk-KZ"/>
              </w:rPr>
              <w:t>) пайда</w:t>
            </w:r>
          </w:p>
        </w:tc>
        <w:tc>
          <w:tcPr>
            <w:tcW w:w="850" w:type="dxa"/>
            <w:tcBorders>
              <w:left w:val="nil"/>
              <w:bottom w:val="single" w:sz="4" w:space="0" w:color="auto"/>
              <w:right w:val="nil"/>
            </w:tcBorders>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(419)</w:t>
            </w:r>
          </w:p>
        </w:tc>
        <w:tc>
          <w:tcPr>
            <w:tcW w:w="1701" w:type="dxa"/>
            <w:tcBorders>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sz w:val="18"/>
                <w:szCs w:val="18"/>
                <w:lang w:val="kk-KZ"/>
              </w:rPr>
              <w:t>28.812</w:t>
            </w:r>
          </w:p>
        </w:tc>
      </w:tr>
      <w:tr w:rsidR="009A2676" w:rsidRPr="00684BBE" w:rsidTr="008E4BBF">
        <w:trPr>
          <w:trHeight w:val="227"/>
        </w:trPr>
        <w:tc>
          <w:tcPr>
            <w:tcW w:w="5386" w:type="dxa"/>
            <w:tcBorders>
              <w:top w:val="single" w:sz="4" w:space="0" w:color="auto"/>
              <w:left w:val="nil"/>
              <w:bottom w:val="single" w:sz="4" w:space="0" w:color="auto"/>
              <w:right w:val="nil"/>
            </w:tcBorders>
            <w:vAlign w:val="bottom"/>
          </w:tcPr>
          <w:p w:rsidR="009A2676" w:rsidRPr="00684BBE" w:rsidRDefault="009A2676" w:rsidP="00E437BD">
            <w:pPr>
              <w:spacing w:line="240" w:lineRule="auto"/>
              <w:ind w:left="62" w:right="-108" w:hanging="170"/>
              <w:jc w:val="left"/>
              <w:rPr>
                <w:rFonts w:ascii="Arial" w:hAnsi="Arial" w:cs="Arial"/>
                <w:b/>
                <w:sz w:val="18"/>
                <w:szCs w:val="18"/>
                <w:lang w:val="kk-KZ"/>
              </w:rPr>
            </w:pPr>
            <w:r w:rsidRPr="00684BBE">
              <w:rPr>
                <w:rFonts w:ascii="Arial" w:hAnsi="Arial" w:cs="Arial"/>
                <w:b/>
                <w:iCs/>
                <w:sz w:val="18"/>
                <w:szCs w:val="18"/>
                <w:lang w:val="kk-KZ"/>
              </w:rPr>
              <w:t xml:space="preserve">Келесі кезеңдерде пайданың немесе </w:t>
            </w:r>
            <w:r w:rsidR="00E437BD">
              <w:rPr>
                <w:rFonts w:ascii="Arial" w:hAnsi="Arial" w:cs="Arial"/>
                <w:b/>
                <w:iCs/>
                <w:sz w:val="18"/>
                <w:szCs w:val="18"/>
                <w:lang w:val="kk-KZ"/>
              </w:rPr>
              <w:t>шығынн</w:t>
            </w:r>
            <w:r w:rsidRPr="00684BBE">
              <w:rPr>
                <w:rFonts w:ascii="Arial" w:hAnsi="Arial" w:cs="Arial"/>
                <w:b/>
                <w:iCs/>
                <w:sz w:val="18"/>
                <w:szCs w:val="18"/>
                <w:lang w:val="kk-KZ"/>
              </w:rPr>
              <w:t>ың құрамына қайта сыныптауға жататын өзге де жиынтық кіріс</w:t>
            </w:r>
          </w:p>
        </w:tc>
        <w:tc>
          <w:tcPr>
            <w:tcW w:w="850"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705.019</w:t>
            </w:r>
          </w:p>
        </w:tc>
        <w:tc>
          <w:tcPr>
            <w:tcW w:w="1701" w:type="dxa"/>
            <w:tcBorders>
              <w:top w:val="single" w:sz="4" w:space="0" w:color="auto"/>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268.930</w:t>
            </w:r>
          </w:p>
        </w:tc>
      </w:tr>
      <w:tr w:rsidR="009A2676" w:rsidRPr="00684BBE" w:rsidTr="008E4BBF">
        <w:trPr>
          <w:trHeight w:val="227"/>
        </w:trPr>
        <w:tc>
          <w:tcPr>
            <w:tcW w:w="5386" w:type="dxa"/>
            <w:tcBorders>
              <w:top w:val="single" w:sz="4" w:space="0" w:color="auto"/>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850" w:type="dxa"/>
            <w:tcBorders>
              <w:top w:val="single" w:sz="4" w:space="0" w:color="auto"/>
              <w:left w:val="nil"/>
              <w:right w:val="nil"/>
            </w:tcBorders>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top w:val="single" w:sz="4" w:space="0" w:color="auto"/>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p>
        </w:tc>
        <w:tc>
          <w:tcPr>
            <w:tcW w:w="1701" w:type="dxa"/>
            <w:tcBorders>
              <w:top w:val="single" w:sz="4" w:space="0" w:color="auto"/>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trHeight w:val="227"/>
        </w:trPr>
        <w:tc>
          <w:tcPr>
            <w:tcW w:w="5386" w:type="dxa"/>
            <w:tcBorders>
              <w:left w:val="nil"/>
              <w:right w:val="nil"/>
            </w:tcBorders>
            <w:vAlign w:val="bottom"/>
          </w:tcPr>
          <w:p w:rsidR="009A2676" w:rsidRPr="00684BBE" w:rsidRDefault="009A2676" w:rsidP="00E437BD">
            <w:pPr>
              <w:spacing w:line="240" w:lineRule="auto"/>
              <w:ind w:left="62" w:right="-108" w:hanging="170"/>
              <w:jc w:val="left"/>
              <w:rPr>
                <w:rFonts w:ascii="Arial" w:hAnsi="Arial" w:cs="Arial"/>
                <w:sz w:val="18"/>
                <w:szCs w:val="18"/>
                <w:lang w:val="kk-KZ"/>
              </w:rPr>
            </w:pPr>
            <w:r w:rsidRPr="00684BBE">
              <w:rPr>
                <w:rFonts w:ascii="Arial" w:hAnsi="Arial" w:cs="Arial"/>
                <w:i/>
                <w:iCs/>
                <w:sz w:val="18"/>
                <w:szCs w:val="18"/>
                <w:lang w:val="kk-KZ"/>
              </w:rPr>
              <w:t xml:space="preserve">Келесі кезеңдерде пайданың немесе </w:t>
            </w:r>
            <w:r w:rsidR="00E437BD">
              <w:rPr>
                <w:rFonts w:ascii="Arial" w:hAnsi="Arial" w:cs="Arial"/>
                <w:i/>
                <w:iCs/>
                <w:sz w:val="18"/>
                <w:szCs w:val="18"/>
                <w:lang w:val="kk-KZ"/>
              </w:rPr>
              <w:t>шығынн</w:t>
            </w:r>
            <w:r w:rsidRPr="00684BBE">
              <w:rPr>
                <w:rFonts w:ascii="Arial" w:hAnsi="Arial" w:cs="Arial"/>
                <w:i/>
                <w:iCs/>
                <w:sz w:val="18"/>
                <w:szCs w:val="18"/>
                <w:lang w:val="kk-KZ"/>
              </w:rPr>
              <w:t>ың құрамына қайта сыныптауға жатпайтын өзге де жиынтық кіріс</w:t>
            </w:r>
            <w:r w:rsidRPr="00684BBE">
              <w:rPr>
                <w:rFonts w:ascii="Arial" w:hAnsi="Arial" w:cs="Arial"/>
                <w:i/>
                <w:sz w:val="18"/>
                <w:szCs w:val="18"/>
                <w:lang w:val="kk-KZ"/>
              </w:rPr>
              <w:t>:</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trHeight w:val="227"/>
        </w:trPr>
        <w:tc>
          <w:tcPr>
            <w:tcW w:w="5386" w:type="dxa"/>
            <w:tcBorders>
              <w:left w:val="nil"/>
              <w:right w:val="nil"/>
            </w:tcBorders>
            <w:vAlign w:val="bottom"/>
          </w:tcPr>
          <w:p w:rsidR="009A2676" w:rsidRPr="00684BBE" w:rsidRDefault="009A2676" w:rsidP="00E437BD">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Кейінгі кезеңдерде пайда немесе </w:t>
            </w:r>
            <w:r w:rsidR="00E437BD">
              <w:rPr>
                <w:rFonts w:ascii="Arial" w:hAnsi="Arial" w:cs="Arial"/>
                <w:sz w:val="18"/>
                <w:szCs w:val="18"/>
                <w:lang w:val="kk-KZ"/>
              </w:rPr>
              <w:t>шығын</w:t>
            </w:r>
            <w:r w:rsidRPr="00684BBE">
              <w:rPr>
                <w:rFonts w:ascii="Arial" w:hAnsi="Arial" w:cs="Arial"/>
                <w:sz w:val="18"/>
                <w:szCs w:val="18"/>
                <w:lang w:val="kk-KZ"/>
              </w:rPr>
              <w:t xml:space="preserve"> құрамына қайта жіктеуге жатпайтын қауымдасқан және бірлескен компаниялардың өзге де жиынтық кірісіндегі үлес</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169</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sz w:val="18"/>
                <w:szCs w:val="18"/>
                <w:lang w:val="kk-KZ"/>
              </w:rPr>
              <w:t>−</w:t>
            </w:r>
          </w:p>
        </w:tc>
      </w:tr>
      <w:tr w:rsidR="009A2676" w:rsidRPr="00684BBE" w:rsidTr="008E4BBF">
        <w:trPr>
          <w:trHeight w:val="227"/>
        </w:trPr>
        <w:tc>
          <w:tcPr>
            <w:tcW w:w="5386" w:type="dxa"/>
            <w:tcBorders>
              <w:left w:val="nil"/>
              <w:right w:val="nil"/>
            </w:tcBorders>
            <w:vAlign w:val="bottom"/>
          </w:tcPr>
          <w:p w:rsidR="009A2676" w:rsidRPr="00684BBE" w:rsidRDefault="009A2676" w:rsidP="00E437BD">
            <w:pPr>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 xml:space="preserve">Белгіленген төлемдермен жоспарлар бойынша актуарлық </w:t>
            </w:r>
            <w:r w:rsidR="00E437BD">
              <w:rPr>
                <w:rFonts w:ascii="Arial" w:hAnsi="Arial" w:cs="Arial"/>
                <w:sz w:val="18"/>
                <w:szCs w:val="18"/>
                <w:lang w:val="kk-KZ"/>
              </w:rPr>
              <w:t>шығын</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(4.387)</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Cs/>
                <w:sz w:val="18"/>
                <w:szCs w:val="18"/>
                <w:lang w:val="kk-KZ"/>
              </w:rPr>
              <w:t>(2.679)</w:t>
            </w:r>
          </w:p>
        </w:tc>
      </w:tr>
      <w:tr w:rsidR="009A2676" w:rsidRPr="00684BBE" w:rsidTr="008E4BBF">
        <w:trPr>
          <w:trHeight w:val="227"/>
        </w:trPr>
        <w:tc>
          <w:tcPr>
            <w:tcW w:w="5386" w:type="dxa"/>
            <w:tcBorders>
              <w:left w:val="nil"/>
              <w:right w:val="nil"/>
            </w:tcBorders>
            <w:vAlign w:val="bottom"/>
          </w:tcPr>
          <w:p w:rsidR="009A2676" w:rsidRPr="00684BBE" w:rsidRDefault="009A2676" w:rsidP="00E437BD">
            <w:pPr>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Жиынтық кіріс құрамда</w:t>
            </w:r>
            <w:r w:rsidR="00E437BD">
              <w:rPr>
                <w:rFonts w:ascii="Arial" w:hAnsi="Arial" w:cs="Arial"/>
                <w:sz w:val="18"/>
                <w:szCs w:val="18"/>
                <w:lang w:val="kk-KZ"/>
              </w:rPr>
              <w:t>уышт</w:t>
            </w:r>
            <w:r w:rsidRPr="00684BBE">
              <w:rPr>
                <w:rFonts w:ascii="Arial" w:hAnsi="Arial" w:cs="Arial"/>
                <w:sz w:val="18"/>
                <w:szCs w:val="18"/>
                <w:lang w:val="kk-KZ"/>
              </w:rPr>
              <w:t xml:space="preserve">арының салықтық </w:t>
            </w:r>
            <w:r w:rsidR="00E437BD">
              <w:rPr>
                <w:rFonts w:ascii="Arial" w:hAnsi="Arial" w:cs="Arial"/>
                <w:sz w:val="18"/>
                <w:szCs w:val="18"/>
                <w:lang w:val="kk-KZ"/>
              </w:rPr>
              <w:t>тиімділігі</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885</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105</w:t>
            </w:r>
          </w:p>
        </w:tc>
      </w:tr>
      <w:tr w:rsidR="009A2676" w:rsidRPr="00684BBE" w:rsidTr="008E4BBF">
        <w:trPr>
          <w:trHeight w:val="227"/>
        </w:trPr>
        <w:tc>
          <w:tcPr>
            <w:tcW w:w="5386" w:type="dxa"/>
            <w:tcBorders>
              <w:top w:val="single" w:sz="4" w:space="0" w:color="auto"/>
              <w:left w:val="nil"/>
              <w:bottom w:val="single" w:sz="4" w:space="0" w:color="auto"/>
              <w:right w:val="nil"/>
            </w:tcBorders>
            <w:vAlign w:val="bottom"/>
          </w:tcPr>
          <w:p w:rsidR="009A2676" w:rsidRPr="00684BBE" w:rsidRDefault="009A2676" w:rsidP="002F0366">
            <w:pPr>
              <w:spacing w:line="240" w:lineRule="auto"/>
              <w:ind w:left="62" w:right="-108" w:hanging="170"/>
              <w:jc w:val="left"/>
              <w:rPr>
                <w:rFonts w:ascii="Arial" w:hAnsi="Arial" w:cs="Arial"/>
                <w:b/>
                <w:sz w:val="18"/>
                <w:szCs w:val="18"/>
                <w:lang w:val="kk-KZ"/>
              </w:rPr>
            </w:pPr>
            <w:r w:rsidRPr="00684BBE">
              <w:rPr>
                <w:rFonts w:ascii="Arial" w:hAnsi="Arial" w:cs="Arial"/>
                <w:b/>
                <w:iCs/>
                <w:sz w:val="18"/>
                <w:szCs w:val="18"/>
                <w:lang w:val="kk-KZ"/>
              </w:rPr>
              <w:t xml:space="preserve">Келесі кезеңдерде пайданың немесе </w:t>
            </w:r>
            <w:r w:rsidR="00E437BD">
              <w:rPr>
                <w:rFonts w:ascii="Arial" w:hAnsi="Arial" w:cs="Arial"/>
                <w:b/>
                <w:iCs/>
                <w:sz w:val="18"/>
                <w:szCs w:val="18"/>
                <w:lang w:val="kk-KZ"/>
              </w:rPr>
              <w:t>шығынн</w:t>
            </w:r>
            <w:r w:rsidRPr="00684BBE">
              <w:rPr>
                <w:rFonts w:ascii="Arial" w:hAnsi="Arial" w:cs="Arial"/>
                <w:b/>
                <w:iCs/>
                <w:sz w:val="18"/>
                <w:szCs w:val="18"/>
                <w:lang w:val="kk-KZ"/>
              </w:rPr>
              <w:t xml:space="preserve">ың құрамына қайта сыныптауға жатпайтын өзге де жиынтық </w:t>
            </w:r>
            <w:r w:rsidR="002F0366">
              <w:rPr>
                <w:rFonts w:ascii="Arial" w:hAnsi="Arial" w:cs="Arial"/>
                <w:b/>
                <w:iCs/>
                <w:sz w:val="18"/>
                <w:szCs w:val="18"/>
                <w:lang w:val="kk-KZ"/>
              </w:rPr>
              <w:t>шығын</w:t>
            </w:r>
          </w:p>
        </w:tc>
        <w:tc>
          <w:tcPr>
            <w:tcW w:w="850"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(3.333)</w:t>
            </w:r>
          </w:p>
        </w:tc>
        <w:tc>
          <w:tcPr>
            <w:tcW w:w="1701" w:type="dxa"/>
            <w:tcBorders>
              <w:top w:val="single" w:sz="4" w:space="0" w:color="auto"/>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(2.574)</w:t>
            </w:r>
          </w:p>
        </w:tc>
      </w:tr>
      <w:tr w:rsidR="009A2676" w:rsidRPr="00684BBE" w:rsidTr="008E4BBF">
        <w:trPr>
          <w:trHeight w:val="227"/>
        </w:trPr>
        <w:tc>
          <w:tcPr>
            <w:tcW w:w="5386" w:type="dxa"/>
            <w:tcBorders>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Бір жыл ішіндегі өзге де жиынтық кіріс, салықтарды шегергенде</w:t>
            </w:r>
          </w:p>
        </w:tc>
        <w:tc>
          <w:tcPr>
            <w:tcW w:w="850" w:type="dxa"/>
            <w:tcBorders>
              <w:left w:val="nil"/>
              <w:bottom w:val="single" w:sz="4" w:space="0" w:color="auto"/>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701.686</w:t>
            </w:r>
          </w:p>
        </w:tc>
        <w:tc>
          <w:tcPr>
            <w:tcW w:w="1701" w:type="dxa"/>
            <w:tcBorders>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Cs/>
                <w:sz w:val="18"/>
                <w:szCs w:val="18"/>
                <w:lang w:val="kk-KZ"/>
              </w:rPr>
              <w:t>266.356</w:t>
            </w:r>
          </w:p>
        </w:tc>
      </w:tr>
      <w:tr w:rsidR="009A2676" w:rsidRPr="00684BBE" w:rsidTr="008E4BBF">
        <w:trPr>
          <w:trHeight w:val="227"/>
        </w:trPr>
        <w:tc>
          <w:tcPr>
            <w:tcW w:w="5386"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Бір жыл ішіндегі жиынтық кірістің жалпы сомасы, табыс салығын шегергенде</w:t>
            </w:r>
          </w:p>
        </w:tc>
        <w:tc>
          <w:tcPr>
            <w:tcW w:w="850"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bottom w:val="single" w:sz="12"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1.006.488</w:t>
            </w:r>
          </w:p>
        </w:tc>
        <w:tc>
          <w:tcPr>
            <w:tcW w:w="1701" w:type="dxa"/>
            <w:tcBorders>
              <w:top w:val="single" w:sz="4" w:space="0" w:color="auto"/>
              <w:left w:val="nil"/>
              <w:bottom w:val="single" w:sz="12"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500.848</w:t>
            </w:r>
          </w:p>
        </w:tc>
      </w:tr>
      <w:tr w:rsidR="009A2676" w:rsidRPr="00684BBE" w:rsidTr="008E4BBF">
        <w:trPr>
          <w:trHeight w:val="227"/>
        </w:trPr>
        <w:tc>
          <w:tcPr>
            <w:tcW w:w="5386" w:type="dxa"/>
            <w:tcBorders>
              <w:top w:val="single" w:sz="4" w:space="0" w:color="auto"/>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850" w:type="dxa"/>
            <w:tcBorders>
              <w:top w:val="single" w:sz="4" w:space="0" w:color="auto"/>
              <w:left w:val="nil"/>
              <w:right w:val="nil"/>
            </w:tcBorders>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top w:val="single" w:sz="4" w:space="0" w:color="auto"/>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p>
        </w:tc>
        <w:tc>
          <w:tcPr>
            <w:tcW w:w="1701" w:type="dxa"/>
            <w:tcBorders>
              <w:top w:val="single" w:sz="4" w:space="0" w:color="auto"/>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trHeight w:val="227"/>
        </w:trPr>
        <w:tc>
          <w:tcPr>
            <w:tcW w:w="5386" w:type="dxa"/>
            <w:tcBorders>
              <w:left w:val="nil"/>
              <w:right w:val="nil"/>
            </w:tcBorders>
            <w:vAlign w:val="bottom"/>
          </w:tcPr>
          <w:p w:rsidR="009A2676" w:rsidRPr="00684BBE" w:rsidRDefault="009A2676" w:rsidP="008E4BBF">
            <w:pPr>
              <w:spacing w:line="240" w:lineRule="auto"/>
              <w:ind w:left="289" w:hanging="240"/>
              <w:jc w:val="left"/>
              <w:rPr>
                <w:rFonts w:ascii="Arial" w:hAnsi="Arial" w:cs="Arial"/>
                <w:b/>
                <w:bCs/>
                <w:sz w:val="18"/>
                <w:szCs w:val="18"/>
                <w:lang w:val="kk-KZ"/>
              </w:rPr>
            </w:pPr>
            <w:r w:rsidRPr="00684BBE">
              <w:rPr>
                <w:rFonts w:ascii="Arial" w:hAnsi="Arial" w:cs="Arial"/>
                <w:b/>
                <w:bCs/>
                <w:sz w:val="18"/>
                <w:szCs w:val="18"/>
                <w:lang w:val="kk-KZ"/>
              </w:rPr>
              <w:t>Табыс салығын шегергенде мыналарға тиесілі бір жылдағы жиынтық кірістің жалпы сомасы:</w:t>
            </w:r>
          </w:p>
        </w:tc>
        <w:tc>
          <w:tcPr>
            <w:tcW w:w="850" w:type="dxa"/>
            <w:tcBorders>
              <w:left w:val="nil"/>
              <w:right w:val="nil"/>
            </w:tcBorders>
            <w:vAlign w:val="bottom"/>
          </w:tcPr>
          <w:p w:rsidR="009A2676" w:rsidRPr="00684BBE" w:rsidRDefault="009A2676" w:rsidP="008E4BBF">
            <w:pPr>
              <w:spacing w:line="240" w:lineRule="auto"/>
              <w:ind w:left="-96" w:right="-96"/>
              <w:jc w:val="center"/>
              <w:outlineLvl w:val="1"/>
              <w:rPr>
                <w:rFonts w:ascii="Arial" w:hAnsi="Arial" w:cs="Arial"/>
                <w:bCs/>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trHeight w:val="227"/>
        </w:trPr>
        <w:tc>
          <w:tcPr>
            <w:tcW w:w="5386" w:type="dxa"/>
            <w:tcBorders>
              <w:left w:val="nil"/>
              <w:right w:val="nil"/>
            </w:tcBorders>
            <w:vAlign w:val="bottom"/>
          </w:tcPr>
          <w:p w:rsidR="009A2676" w:rsidRPr="00684BBE" w:rsidRDefault="009A2676" w:rsidP="008E4BBF">
            <w:pPr>
              <w:spacing w:line="240" w:lineRule="auto"/>
              <w:ind w:left="289" w:hanging="46"/>
              <w:jc w:val="left"/>
              <w:rPr>
                <w:rFonts w:ascii="Arial" w:hAnsi="Arial" w:cs="Arial"/>
                <w:sz w:val="18"/>
                <w:szCs w:val="18"/>
                <w:lang w:val="kk-KZ"/>
              </w:rPr>
            </w:pPr>
            <w:r w:rsidRPr="00684BBE">
              <w:rPr>
                <w:rFonts w:ascii="Arial" w:hAnsi="Arial" w:cs="Arial"/>
                <w:sz w:val="18"/>
                <w:szCs w:val="18"/>
                <w:lang w:val="kk-KZ"/>
              </w:rPr>
              <w:t>Негізгі компанияның акционеріне</w:t>
            </w:r>
          </w:p>
        </w:tc>
        <w:tc>
          <w:tcPr>
            <w:tcW w:w="850" w:type="dxa"/>
            <w:tcBorders>
              <w:left w:val="nil"/>
              <w:right w:val="nil"/>
            </w:tcBorders>
            <w:vAlign w:val="bottom"/>
          </w:tcPr>
          <w:p w:rsidR="009A2676" w:rsidRPr="00684BBE" w:rsidRDefault="009A2676" w:rsidP="008E4BBF">
            <w:pPr>
              <w:spacing w:line="240" w:lineRule="auto"/>
              <w:ind w:left="-96" w:right="-96"/>
              <w:jc w:val="center"/>
              <w:outlineLvl w:val="1"/>
              <w:rPr>
                <w:rFonts w:ascii="Arial" w:hAnsi="Arial" w:cs="Arial"/>
                <w:bCs/>
                <w:sz w:val="18"/>
                <w:szCs w:val="18"/>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666.861</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507.978</w:t>
            </w:r>
          </w:p>
        </w:tc>
      </w:tr>
      <w:tr w:rsidR="009A2676" w:rsidRPr="00684BBE" w:rsidTr="008E4BBF">
        <w:trPr>
          <w:trHeight w:val="227"/>
        </w:trPr>
        <w:tc>
          <w:tcPr>
            <w:tcW w:w="5386" w:type="dxa"/>
            <w:tcBorders>
              <w:left w:val="nil"/>
              <w:bottom w:val="single" w:sz="4" w:space="0" w:color="auto"/>
              <w:right w:val="nil"/>
            </w:tcBorders>
            <w:vAlign w:val="bottom"/>
          </w:tcPr>
          <w:p w:rsidR="009A2676" w:rsidRPr="00684BBE" w:rsidRDefault="009A2676" w:rsidP="008E4BBF">
            <w:pPr>
              <w:spacing w:line="240" w:lineRule="auto"/>
              <w:ind w:left="289" w:hanging="46"/>
              <w:jc w:val="left"/>
              <w:rPr>
                <w:rFonts w:ascii="Arial" w:hAnsi="Arial" w:cs="Arial"/>
                <w:sz w:val="18"/>
                <w:szCs w:val="18"/>
                <w:lang w:val="kk-KZ"/>
              </w:rPr>
            </w:pPr>
            <w:r w:rsidRPr="00684BBE">
              <w:rPr>
                <w:rFonts w:ascii="Arial" w:hAnsi="Arial" w:cs="Arial"/>
                <w:sz w:val="18"/>
                <w:szCs w:val="18"/>
                <w:lang w:val="kk-KZ"/>
              </w:rPr>
              <w:t>Бақыланбайтын қатысу үлесіне</w:t>
            </w:r>
          </w:p>
        </w:tc>
        <w:tc>
          <w:tcPr>
            <w:tcW w:w="850" w:type="dxa"/>
            <w:tcBorders>
              <w:left w:val="nil"/>
              <w:bottom w:val="single" w:sz="4" w:space="0" w:color="auto"/>
              <w:right w:val="nil"/>
            </w:tcBorders>
            <w:vAlign w:val="bottom"/>
          </w:tcPr>
          <w:p w:rsidR="009A2676" w:rsidRPr="00684BBE" w:rsidRDefault="009A2676" w:rsidP="008E4BBF">
            <w:pPr>
              <w:spacing w:line="240" w:lineRule="auto"/>
              <w:ind w:left="-96" w:right="-96"/>
              <w:jc w:val="center"/>
              <w:outlineLvl w:val="1"/>
              <w:rPr>
                <w:rFonts w:ascii="Arial" w:hAnsi="Arial" w:cs="Arial"/>
                <w:bCs/>
                <w:sz w:val="18"/>
                <w:szCs w:val="18"/>
                <w:lang w:val="kk-KZ"/>
              </w:rPr>
            </w:pPr>
          </w:p>
        </w:tc>
        <w:tc>
          <w:tcPr>
            <w:tcW w:w="1701" w:type="dxa"/>
            <w:tcBorders>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339.627</w:t>
            </w:r>
          </w:p>
        </w:tc>
        <w:tc>
          <w:tcPr>
            <w:tcW w:w="1701" w:type="dxa"/>
            <w:tcBorders>
              <w:left w:val="nil"/>
              <w:bottom w:val="single" w:sz="4"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sz w:val="18"/>
                <w:szCs w:val="18"/>
                <w:lang w:val="kk-KZ"/>
              </w:rPr>
              <w:t>(7.130)</w:t>
            </w:r>
          </w:p>
        </w:tc>
      </w:tr>
      <w:tr w:rsidR="009A2676" w:rsidRPr="00684BBE" w:rsidTr="008E4BBF">
        <w:trPr>
          <w:trHeight w:val="227"/>
        </w:trPr>
        <w:tc>
          <w:tcPr>
            <w:tcW w:w="5386"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p>
        </w:tc>
        <w:tc>
          <w:tcPr>
            <w:tcW w:w="850"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96" w:right="-96"/>
              <w:jc w:val="center"/>
              <w:outlineLvl w:val="1"/>
              <w:rPr>
                <w:rFonts w:ascii="Arial" w:hAnsi="Arial" w:cs="Arial"/>
                <w:bCs/>
                <w:sz w:val="18"/>
                <w:szCs w:val="18"/>
                <w:lang w:val="kk-KZ"/>
              </w:rPr>
            </w:pPr>
          </w:p>
        </w:tc>
        <w:tc>
          <w:tcPr>
            <w:tcW w:w="1701" w:type="dxa"/>
            <w:tcBorders>
              <w:top w:val="single" w:sz="4" w:space="0" w:color="auto"/>
              <w:left w:val="nil"/>
              <w:bottom w:val="single" w:sz="12"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1.006.488</w:t>
            </w:r>
          </w:p>
        </w:tc>
        <w:tc>
          <w:tcPr>
            <w:tcW w:w="1701" w:type="dxa"/>
            <w:tcBorders>
              <w:top w:val="single" w:sz="4" w:space="0" w:color="auto"/>
              <w:left w:val="nil"/>
              <w:bottom w:val="single" w:sz="12" w:space="0" w:color="auto"/>
              <w:right w:val="nil"/>
            </w:tcBorders>
            <w:vAlign w:val="bottom"/>
          </w:tcPr>
          <w:p w:rsidR="009A2676" w:rsidRPr="00684BBE" w:rsidRDefault="009A2676" w:rsidP="001F6AA3">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500.848</w:t>
            </w:r>
          </w:p>
        </w:tc>
      </w:tr>
    </w:tbl>
    <w:p w:rsidR="009A2676" w:rsidRPr="00684BBE" w:rsidRDefault="009A2676" w:rsidP="009A2676">
      <w:pPr>
        <w:spacing w:before="120" w:line="240" w:lineRule="auto"/>
        <w:ind w:left="284" w:hanging="284"/>
        <w:rPr>
          <w:i/>
          <w:sz w:val="18"/>
          <w:szCs w:val="18"/>
          <w:lang w:val="kk-KZ"/>
        </w:rPr>
      </w:pPr>
      <w:r w:rsidRPr="00684BBE">
        <w:rPr>
          <w:i/>
          <w:sz w:val="18"/>
          <w:szCs w:val="18"/>
          <w:lang w:val="kk-KZ"/>
        </w:rPr>
        <w:t>*</w:t>
      </w:r>
      <w:r w:rsidRPr="00684BBE">
        <w:rPr>
          <w:i/>
          <w:sz w:val="18"/>
          <w:szCs w:val="18"/>
          <w:lang w:val="kk-KZ"/>
        </w:rPr>
        <w:tab/>
      </w:r>
      <w:r w:rsidRPr="00684BBE">
        <w:rPr>
          <w:i/>
          <w:iCs/>
          <w:sz w:val="18"/>
          <w:szCs w:val="18"/>
          <w:lang w:val="kk-KZ"/>
        </w:rPr>
        <w:t>Осында келтірілген кейбір сомалар 2014 жыл ішіндегі шоғырландырылған қаржылық есептілікке сәйкес келмейді, өйткені жүргізілген қайта есептеулерді көрсетеді, олар туралы нақты ақпарат 5-ескертпеде келтіріледі</w:t>
      </w:r>
      <w:r w:rsidRPr="00684BBE">
        <w:rPr>
          <w:i/>
          <w:sz w:val="18"/>
          <w:szCs w:val="18"/>
          <w:lang w:val="kk-KZ"/>
        </w:rPr>
        <w:t>.</w:t>
      </w:r>
    </w:p>
    <w:p w:rsidR="009A2676" w:rsidRPr="00684BBE" w:rsidRDefault="009A2676" w:rsidP="009A2676">
      <w:pPr>
        <w:spacing w:line="240" w:lineRule="auto"/>
        <w:ind w:left="284" w:hanging="284"/>
        <w:rPr>
          <w:sz w:val="20"/>
          <w:szCs w:val="20"/>
          <w:lang w:val="kk-KZ"/>
        </w:rPr>
      </w:pPr>
    </w:p>
    <w:p w:rsidR="009A2676" w:rsidRPr="00684BBE" w:rsidRDefault="009A2676" w:rsidP="009A2676">
      <w:pPr>
        <w:spacing w:line="240" w:lineRule="auto"/>
        <w:rPr>
          <w:sz w:val="18"/>
          <w:lang w:val="kk-KZ"/>
        </w:rPr>
      </w:pPr>
    </w:p>
    <w:tbl>
      <w:tblPr>
        <w:tblW w:w="9463" w:type="dxa"/>
        <w:tblInd w:w="284" w:type="dxa"/>
        <w:tblLayout w:type="fixed"/>
        <w:tblLook w:val="0000" w:firstRow="0" w:lastRow="0" w:firstColumn="0" w:lastColumn="0" w:noHBand="0" w:noVBand="0"/>
      </w:tblPr>
      <w:tblGrid>
        <w:gridCol w:w="6345"/>
        <w:gridCol w:w="3118"/>
      </w:tblGrid>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overflowPunct w:val="0"/>
              <w:autoSpaceDE w:val="0"/>
              <w:autoSpaceDN w:val="0"/>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overflowPunct w:val="0"/>
              <w:autoSpaceDE w:val="0"/>
              <w:autoSpaceDN w:val="0"/>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overflowPunct w:val="0"/>
              <w:autoSpaceDE w:val="0"/>
              <w:autoSpaceDN w:val="0"/>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 xml:space="preserve">Қаржы және операциялар жөніндегі </w:t>
            </w:r>
          </w:p>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басқарушы директор - Басқарма мүшесі</w:t>
            </w:r>
          </w:p>
        </w:tc>
        <w:tc>
          <w:tcPr>
            <w:tcW w:w="3118" w:type="dxa"/>
            <w:tcBorders>
              <w:top w:val="nil"/>
              <w:left w:val="nil"/>
              <w:bottom w:val="single" w:sz="4" w:space="0" w:color="auto"/>
              <w:right w:val="nil"/>
            </w:tcBorders>
            <w:tcMar>
              <w:left w:w="108" w:type="dxa"/>
              <w:right w:w="108" w:type="dxa"/>
            </w:tcMar>
            <w:vAlign w:val="bottom"/>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spacing w:line="240" w:lineRule="auto"/>
              <w:ind w:left="-108"/>
              <w:jc w:val="left"/>
              <w:rPr>
                <w:sz w:val="20"/>
                <w:szCs w:val="20"/>
                <w:lang w:val="kk-KZ"/>
              </w:rPr>
            </w:pPr>
          </w:p>
        </w:tc>
        <w:tc>
          <w:tcPr>
            <w:tcW w:w="3118" w:type="dxa"/>
            <w:tcBorders>
              <w:top w:val="single" w:sz="4" w:space="0" w:color="auto"/>
              <w:left w:val="nil"/>
              <w:bottom w:val="nil"/>
              <w:right w:val="nil"/>
            </w:tcBorders>
            <w:tcMar>
              <w:left w:w="108" w:type="dxa"/>
              <w:right w:w="108" w:type="dxa"/>
            </w:tcMar>
            <w:vAlign w:val="bottom"/>
          </w:tcPr>
          <w:p w:rsidR="009A2676" w:rsidRPr="00684BBE" w:rsidRDefault="009A2676" w:rsidP="008E4BBF">
            <w:pPr>
              <w:spacing w:line="240" w:lineRule="auto"/>
              <w:ind w:left="-28" w:right="-28"/>
              <w:jc w:val="center"/>
              <w:rPr>
                <w:rFonts w:ascii="TimesDL" w:hAnsi="TimesDL"/>
                <w:i/>
                <w:sz w:val="20"/>
                <w:szCs w:val="20"/>
                <w:lang w:val="kk-KZ"/>
              </w:rPr>
            </w:pPr>
            <w:r w:rsidRPr="00684BBE">
              <w:rPr>
                <w:i/>
                <w:sz w:val="20"/>
                <w:szCs w:val="20"/>
                <w:lang w:val="kk-KZ"/>
              </w:rPr>
              <w:t>Елена Бахмутова</w:t>
            </w: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Del="007F69AB"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Del="007F69AB"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Del="007F69AB"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Del="007F69AB"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Del="007F69AB"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Del="007F69AB"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vAlign w:val="bottom"/>
          </w:tcPr>
          <w:p w:rsidR="009A2676" w:rsidRPr="00684BBE"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Бас бухгалтер</w:t>
            </w:r>
          </w:p>
        </w:tc>
        <w:tc>
          <w:tcPr>
            <w:tcW w:w="3118" w:type="dxa"/>
            <w:tcBorders>
              <w:top w:val="nil"/>
              <w:left w:val="nil"/>
              <w:bottom w:val="single" w:sz="4" w:space="0" w:color="auto"/>
              <w:right w:val="nil"/>
            </w:tcBorders>
            <w:tcMar>
              <w:left w:w="108" w:type="dxa"/>
              <w:right w:w="108" w:type="dxa"/>
            </w:tcMar>
            <w:vAlign w:val="bottom"/>
          </w:tcPr>
          <w:p w:rsidR="009A2676" w:rsidRPr="00684BBE"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p>
        </w:tc>
        <w:tc>
          <w:tcPr>
            <w:tcW w:w="3118" w:type="dxa"/>
            <w:tcBorders>
              <w:top w:val="single" w:sz="4" w:space="0" w:color="auto"/>
              <w:left w:val="nil"/>
              <w:bottom w:val="nil"/>
              <w:right w:val="nil"/>
            </w:tcBorders>
            <w:tcMar>
              <w:left w:w="108" w:type="dxa"/>
              <w:right w:w="108" w:type="dxa"/>
            </w:tcMar>
            <w:vAlign w:val="bottom"/>
          </w:tcPr>
          <w:p w:rsidR="009A2676" w:rsidRPr="00684BBE" w:rsidRDefault="009A2676" w:rsidP="008E4BBF">
            <w:pPr>
              <w:spacing w:line="240" w:lineRule="auto"/>
              <w:ind w:left="-28" w:right="-28"/>
              <w:jc w:val="center"/>
              <w:rPr>
                <w:i/>
                <w:sz w:val="20"/>
                <w:szCs w:val="20"/>
                <w:lang w:val="kk-KZ"/>
              </w:rPr>
            </w:pPr>
            <w:r w:rsidRPr="00684BBE">
              <w:rPr>
                <w:i/>
                <w:sz w:val="20"/>
                <w:szCs w:val="20"/>
                <w:lang w:val="kk-KZ"/>
              </w:rPr>
              <w:t>Алмаз Әбдірахманова</w:t>
            </w:r>
          </w:p>
        </w:tc>
      </w:tr>
    </w:tbl>
    <w:p w:rsidR="009A2676" w:rsidRPr="00684BBE" w:rsidRDefault="009A2676" w:rsidP="009A2676">
      <w:pPr>
        <w:spacing w:before="120" w:line="240" w:lineRule="auto"/>
        <w:ind w:left="284" w:hanging="284"/>
        <w:rPr>
          <w:i/>
          <w:sz w:val="18"/>
          <w:szCs w:val="18"/>
          <w:lang w:val="kk-KZ"/>
        </w:rPr>
      </w:pPr>
    </w:p>
    <w:p w:rsidR="009A2676" w:rsidRPr="00684BBE" w:rsidRDefault="009A2676" w:rsidP="009A2676">
      <w:pPr>
        <w:spacing w:line="240" w:lineRule="auto"/>
        <w:rPr>
          <w:rFonts w:ascii="Arial" w:hAnsi="Arial" w:cs="Arial"/>
          <w:sz w:val="16"/>
          <w:szCs w:val="16"/>
          <w:lang w:val="kk-KZ"/>
        </w:rPr>
        <w:sectPr w:rsidR="009A2676" w:rsidRPr="00684BBE" w:rsidSect="00C96369">
          <w:headerReference w:type="default" r:id="rId62"/>
          <w:headerReference w:type="first" r:id="rId63"/>
          <w:pgSz w:w="11907" w:h="16840" w:code="9"/>
          <w:pgMar w:top="1134" w:right="851" w:bottom="851" w:left="1418" w:header="709" w:footer="709" w:gutter="0"/>
          <w:cols w:space="720"/>
        </w:sectPr>
      </w:pPr>
    </w:p>
    <w:tbl>
      <w:tblPr>
        <w:tblW w:w="14562" w:type="dxa"/>
        <w:tblInd w:w="108" w:type="dxa"/>
        <w:tblLayout w:type="fixed"/>
        <w:tblLook w:val="0000" w:firstRow="0" w:lastRow="0" w:firstColumn="0" w:lastColumn="0" w:noHBand="0" w:noVBand="0"/>
      </w:tblPr>
      <w:tblGrid>
        <w:gridCol w:w="3742"/>
        <w:gridCol w:w="850"/>
        <w:gridCol w:w="1246"/>
        <w:gridCol w:w="1246"/>
        <w:gridCol w:w="1246"/>
        <w:gridCol w:w="1246"/>
        <w:gridCol w:w="1246"/>
        <w:gridCol w:w="1247"/>
        <w:gridCol w:w="6"/>
        <w:gridCol w:w="1240"/>
        <w:gridCol w:w="1247"/>
      </w:tblGrid>
      <w:tr w:rsidR="009A2676" w:rsidRPr="00684BBE" w:rsidTr="008E4BBF">
        <w:trPr>
          <w:gridAfter w:val="2"/>
          <w:wAfter w:w="2487" w:type="dxa"/>
          <w:trHeight w:val="227"/>
        </w:trPr>
        <w:tc>
          <w:tcPr>
            <w:tcW w:w="3742" w:type="dxa"/>
            <w:shd w:val="clear" w:color="auto" w:fill="auto"/>
            <w:vAlign w:val="bottom"/>
          </w:tcPr>
          <w:p w:rsidR="009A2676" w:rsidRPr="00684BBE" w:rsidRDefault="009A2676" w:rsidP="008E4BBF">
            <w:pPr>
              <w:spacing w:line="240" w:lineRule="auto"/>
              <w:ind w:left="34" w:right="-108" w:hanging="142"/>
              <w:jc w:val="left"/>
              <w:rPr>
                <w:rFonts w:ascii="Arial" w:hAnsi="Arial" w:cs="Arial"/>
                <w:sz w:val="18"/>
                <w:szCs w:val="18"/>
                <w:lang w:val="kk-KZ"/>
              </w:rPr>
            </w:pPr>
          </w:p>
        </w:tc>
        <w:tc>
          <w:tcPr>
            <w:tcW w:w="850" w:type="dxa"/>
            <w:shd w:val="clear" w:color="auto" w:fill="auto"/>
            <w:vAlign w:val="bottom"/>
          </w:tcPr>
          <w:p w:rsidR="009A2676" w:rsidRPr="00684BBE" w:rsidRDefault="009A2676" w:rsidP="008E4BBF">
            <w:pPr>
              <w:spacing w:line="240" w:lineRule="auto"/>
              <w:ind w:left="-57" w:right="-57"/>
              <w:jc w:val="center"/>
              <w:rPr>
                <w:rFonts w:ascii="Arial" w:hAnsi="Arial" w:cs="Arial"/>
                <w:bCs/>
                <w:i/>
                <w:iCs/>
                <w:sz w:val="18"/>
                <w:szCs w:val="18"/>
                <w:lang w:val="kk-KZ"/>
              </w:rPr>
            </w:pPr>
          </w:p>
        </w:tc>
        <w:tc>
          <w:tcPr>
            <w:tcW w:w="7483" w:type="dxa"/>
            <w:gridSpan w:val="7"/>
            <w:tcBorders>
              <w:bottom w:val="single" w:sz="4" w:space="0" w:color="auto"/>
            </w:tcBorders>
            <w:shd w:val="clear" w:color="auto" w:fill="auto"/>
            <w:vAlign w:val="bottom"/>
          </w:tcPr>
          <w:p w:rsidR="009A2676" w:rsidRPr="00684BBE" w:rsidRDefault="009A2676" w:rsidP="008E4BBF">
            <w:pPr>
              <w:spacing w:line="240" w:lineRule="auto"/>
              <w:ind w:left="-57" w:right="-57"/>
              <w:jc w:val="center"/>
              <w:rPr>
                <w:rFonts w:ascii="Arial" w:hAnsi="Arial" w:cs="Arial"/>
                <w:b/>
                <w:bCs/>
                <w:sz w:val="18"/>
                <w:szCs w:val="18"/>
                <w:lang w:val="kk-KZ"/>
              </w:rPr>
            </w:pPr>
            <w:r w:rsidRPr="00684BBE">
              <w:rPr>
                <w:rFonts w:ascii="Arial" w:hAnsi="Arial" w:cs="Arial"/>
                <w:b/>
                <w:bCs/>
                <w:sz w:val="18"/>
                <w:szCs w:val="18"/>
                <w:lang w:val="kk-KZ"/>
              </w:rPr>
              <w:t>Негізгі компания акционеріне тиесілі</w:t>
            </w:r>
          </w:p>
        </w:tc>
      </w:tr>
      <w:tr w:rsidR="009A2676" w:rsidRPr="00684BBE" w:rsidTr="008E4BBF">
        <w:trPr>
          <w:trHeight w:val="227"/>
        </w:trPr>
        <w:tc>
          <w:tcPr>
            <w:tcW w:w="3742" w:type="dxa"/>
            <w:tcBorders>
              <w:left w:val="nil"/>
              <w:bottom w:val="single" w:sz="4" w:space="0" w:color="000000"/>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i/>
                <w:iCs/>
                <w:sz w:val="18"/>
                <w:szCs w:val="18"/>
                <w:lang w:val="kk-KZ"/>
              </w:rPr>
            </w:pPr>
            <w:r w:rsidRPr="00684BBE">
              <w:rPr>
                <w:rFonts w:ascii="Arial" w:hAnsi="Arial" w:cs="Arial"/>
                <w:i/>
                <w:iCs/>
                <w:sz w:val="16"/>
                <w:szCs w:val="18"/>
                <w:lang w:val="kk-KZ"/>
              </w:rPr>
              <w:t>Миллион теңгемен</w:t>
            </w:r>
          </w:p>
        </w:tc>
        <w:tc>
          <w:tcPr>
            <w:tcW w:w="850" w:type="dxa"/>
            <w:tcBorders>
              <w:left w:val="nil"/>
              <w:bottom w:val="single" w:sz="4" w:space="0" w:color="000000"/>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
                <w:bCs/>
                <w:sz w:val="18"/>
                <w:szCs w:val="18"/>
                <w:lang w:val="kk-KZ"/>
              </w:rPr>
            </w:pPr>
            <w:r w:rsidRPr="00684BBE">
              <w:rPr>
                <w:rFonts w:ascii="Arial" w:hAnsi="Arial" w:cs="Arial"/>
                <w:b/>
                <w:bCs/>
                <w:sz w:val="18"/>
                <w:szCs w:val="18"/>
                <w:lang w:val="kk-KZ"/>
              </w:rPr>
              <w:t>Ескер.</w:t>
            </w:r>
          </w:p>
        </w:tc>
        <w:tc>
          <w:tcPr>
            <w:tcW w:w="1246" w:type="dxa"/>
            <w:tcBorders>
              <w:top w:val="single" w:sz="4" w:space="0" w:color="000000"/>
              <w:left w:val="nil"/>
              <w:bottom w:val="single" w:sz="4" w:space="0" w:color="000000"/>
              <w:right w:val="nil"/>
            </w:tcBorders>
            <w:shd w:val="clear" w:color="auto" w:fill="auto"/>
            <w:vAlign w:val="bottom"/>
          </w:tcPr>
          <w:p w:rsidR="009A2676" w:rsidRPr="00684BBE" w:rsidRDefault="009A2676" w:rsidP="008E4BBF">
            <w:pPr>
              <w:spacing w:line="240" w:lineRule="auto"/>
              <w:ind w:left="-15"/>
              <w:jc w:val="right"/>
              <w:rPr>
                <w:rFonts w:ascii="Arial" w:hAnsi="Arial" w:cs="Arial"/>
                <w:sz w:val="18"/>
                <w:szCs w:val="18"/>
                <w:lang w:val="kk-KZ"/>
              </w:rPr>
            </w:pPr>
            <w:r w:rsidRPr="00684BBE">
              <w:rPr>
                <w:rFonts w:ascii="Arial" w:hAnsi="Arial" w:cs="Arial"/>
                <w:b/>
                <w:bCs/>
                <w:sz w:val="18"/>
                <w:szCs w:val="18"/>
                <w:lang w:val="kk-KZ"/>
              </w:rPr>
              <w:t>Жарғылық капитал</w:t>
            </w:r>
          </w:p>
        </w:tc>
        <w:tc>
          <w:tcPr>
            <w:tcW w:w="1246" w:type="dxa"/>
            <w:tcBorders>
              <w:top w:val="single" w:sz="4" w:space="0" w:color="000000"/>
              <w:left w:val="nil"/>
              <w:right w:val="nil"/>
            </w:tcBorders>
            <w:vAlign w:val="bottom"/>
          </w:tcPr>
          <w:p w:rsidR="009A2676" w:rsidRPr="00684BBE" w:rsidRDefault="009A2676" w:rsidP="008E4BBF">
            <w:pPr>
              <w:spacing w:line="240" w:lineRule="auto"/>
              <w:ind w:left="-99" w:firstLine="14"/>
              <w:jc w:val="right"/>
              <w:rPr>
                <w:rFonts w:ascii="Arial" w:hAnsi="Arial" w:cs="Arial"/>
                <w:b/>
                <w:bCs/>
                <w:sz w:val="18"/>
                <w:szCs w:val="18"/>
                <w:lang w:val="kk-KZ"/>
              </w:rPr>
            </w:pPr>
            <w:r w:rsidRPr="00684BBE">
              <w:rPr>
                <w:rFonts w:ascii="Arial" w:hAnsi="Arial" w:cs="Arial"/>
                <w:b/>
                <w:bCs/>
                <w:sz w:val="18"/>
                <w:szCs w:val="18"/>
                <w:lang w:val="kk-KZ"/>
              </w:rPr>
              <w:t>Сату үшін қолда бар инвестицияларды қайта бағалау резерві</w:t>
            </w:r>
          </w:p>
        </w:tc>
        <w:tc>
          <w:tcPr>
            <w:tcW w:w="1246" w:type="dxa"/>
            <w:tcBorders>
              <w:top w:val="single" w:sz="4" w:space="0" w:color="000000"/>
              <w:left w:val="nil"/>
              <w:bottom w:val="single" w:sz="4" w:space="0" w:color="000000"/>
              <w:right w:val="nil"/>
            </w:tcBorders>
            <w:shd w:val="clear" w:color="auto" w:fill="auto"/>
            <w:vAlign w:val="bottom"/>
          </w:tcPr>
          <w:p w:rsidR="009A2676" w:rsidRPr="00684BBE" w:rsidRDefault="009A2676" w:rsidP="008E4BBF">
            <w:pPr>
              <w:spacing w:line="240" w:lineRule="auto"/>
              <w:ind w:left="-99" w:right="4" w:firstLine="14"/>
              <w:jc w:val="right"/>
              <w:rPr>
                <w:rFonts w:ascii="Arial" w:hAnsi="Arial" w:cs="Arial"/>
                <w:b/>
                <w:bCs/>
                <w:sz w:val="18"/>
                <w:szCs w:val="18"/>
                <w:lang w:val="kk-KZ"/>
              </w:rPr>
            </w:pPr>
            <w:r w:rsidRPr="00684BBE">
              <w:rPr>
                <w:rFonts w:ascii="Arial" w:hAnsi="Arial" w:cs="Arial"/>
                <w:b/>
                <w:bCs/>
                <w:sz w:val="18"/>
                <w:szCs w:val="18"/>
                <w:lang w:val="kk-KZ"/>
              </w:rPr>
              <w:t>Валютаны қайта есептеу резерві</w:t>
            </w:r>
          </w:p>
        </w:tc>
        <w:tc>
          <w:tcPr>
            <w:tcW w:w="1246" w:type="dxa"/>
            <w:tcBorders>
              <w:top w:val="single" w:sz="4" w:space="0" w:color="000000"/>
              <w:left w:val="nil"/>
              <w:bottom w:val="single" w:sz="4" w:space="0" w:color="000000"/>
              <w:right w:val="nil"/>
            </w:tcBorders>
            <w:shd w:val="clear" w:color="auto" w:fill="auto"/>
            <w:vAlign w:val="bottom"/>
          </w:tcPr>
          <w:p w:rsidR="009A2676" w:rsidRPr="00684BBE" w:rsidRDefault="009A2676" w:rsidP="008E4BBF">
            <w:pPr>
              <w:tabs>
                <w:tab w:val="decimal" w:pos="317"/>
              </w:tabs>
              <w:spacing w:line="240" w:lineRule="auto"/>
              <w:ind w:right="34"/>
              <w:jc w:val="right"/>
              <w:rPr>
                <w:rFonts w:ascii="Arial" w:hAnsi="Arial" w:cs="Arial"/>
                <w:b/>
                <w:bCs/>
                <w:sz w:val="18"/>
                <w:szCs w:val="18"/>
                <w:lang w:val="kk-KZ"/>
              </w:rPr>
            </w:pPr>
            <w:r w:rsidRPr="00684BBE">
              <w:rPr>
                <w:rFonts w:ascii="Arial" w:hAnsi="Arial" w:cs="Arial"/>
                <w:b/>
                <w:bCs/>
                <w:sz w:val="18"/>
                <w:szCs w:val="18"/>
                <w:lang w:val="kk-KZ"/>
              </w:rPr>
              <w:t>Өзге де күрделі резервтер</w:t>
            </w:r>
          </w:p>
        </w:tc>
        <w:tc>
          <w:tcPr>
            <w:tcW w:w="1246" w:type="dxa"/>
            <w:tcBorders>
              <w:top w:val="single" w:sz="4" w:space="0" w:color="000000"/>
              <w:left w:val="nil"/>
              <w:bottom w:val="single" w:sz="4" w:space="0" w:color="000000"/>
              <w:right w:val="nil"/>
            </w:tcBorders>
            <w:shd w:val="clear" w:color="auto" w:fill="auto"/>
            <w:vAlign w:val="bottom"/>
          </w:tcPr>
          <w:p w:rsidR="009A2676" w:rsidRPr="00684BBE" w:rsidRDefault="009A2676" w:rsidP="008E4BBF">
            <w:pPr>
              <w:spacing w:line="240" w:lineRule="auto"/>
              <w:ind w:left="-99" w:firstLine="14"/>
              <w:jc w:val="right"/>
              <w:rPr>
                <w:rFonts w:ascii="Arial" w:hAnsi="Arial" w:cs="Arial"/>
                <w:b/>
                <w:bCs/>
                <w:sz w:val="18"/>
                <w:szCs w:val="18"/>
                <w:lang w:val="kk-KZ"/>
              </w:rPr>
            </w:pPr>
            <w:r w:rsidRPr="00684BBE">
              <w:rPr>
                <w:rFonts w:ascii="Arial" w:hAnsi="Arial" w:cs="Arial"/>
                <w:b/>
                <w:bCs/>
                <w:sz w:val="18"/>
                <w:szCs w:val="18"/>
                <w:lang w:val="kk-KZ"/>
              </w:rPr>
              <w:t>Бөлінбеген пайда</w:t>
            </w:r>
          </w:p>
        </w:tc>
        <w:tc>
          <w:tcPr>
            <w:tcW w:w="1247" w:type="dxa"/>
            <w:tcBorders>
              <w:top w:val="single" w:sz="4" w:space="0" w:color="000000"/>
              <w:left w:val="nil"/>
              <w:bottom w:val="single" w:sz="4" w:space="0" w:color="000000"/>
              <w:right w:val="nil"/>
            </w:tcBorders>
            <w:shd w:val="clear" w:color="auto" w:fill="auto"/>
            <w:vAlign w:val="bottom"/>
          </w:tcPr>
          <w:p w:rsidR="009A2676" w:rsidRPr="00684BBE" w:rsidRDefault="009A2676" w:rsidP="008E4BBF">
            <w:pPr>
              <w:spacing w:line="240" w:lineRule="auto"/>
              <w:ind w:left="-15" w:right="34"/>
              <w:jc w:val="right"/>
              <w:rPr>
                <w:rFonts w:ascii="Arial" w:hAnsi="Arial" w:cs="Arial"/>
                <w:b/>
                <w:bCs/>
                <w:sz w:val="18"/>
                <w:szCs w:val="18"/>
                <w:lang w:val="kk-KZ"/>
              </w:rPr>
            </w:pPr>
            <w:r w:rsidRPr="00684BBE">
              <w:rPr>
                <w:rFonts w:ascii="Arial" w:hAnsi="Arial" w:cs="Arial"/>
                <w:b/>
                <w:bCs/>
                <w:sz w:val="18"/>
                <w:szCs w:val="18"/>
                <w:lang w:val="kk-KZ"/>
              </w:rPr>
              <w:t>Жиыны</w:t>
            </w:r>
          </w:p>
        </w:tc>
        <w:tc>
          <w:tcPr>
            <w:tcW w:w="1246" w:type="dxa"/>
            <w:gridSpan w:val="2"/>
            <w:tcBorders>
              <w:left w:val="nil"/>
              <w:bottom w:val="single" w:sz="4" w:space="0" w:color="000000"/>
              <w:right w:val="nil"/>
            </w:tcBorders>
            <w:shd w:val="clear" w:color="auto" w:fill="auto"/>
            <w:vAlign w:val="bottom"/>
          </w:tcPr>
          <w:p w:rsidR="009A2676" w:rsidRPr="00684BBE" w:rsidRDefault="009A2676" w:rsidP="008E4BBF">
            <w:pPr>
              <w:spacing w:line="240" w:lineRule="auto"/>
              <w:ind w:left="-249" w:right="34"/>
              <w:jc w:val="right"/>
              <w:rPr>
                <w:rFonts w:ascii="Arial" w:hAnsi="Arial" w:cs="Arial"/>
                <w:b/>
                <w:bCs/>
                <w:sz w:val="18"/>
                <w:szCs w:val="18"/>
                <w:lang w:val="kk-KZ"/>
              </w:rPr>
            </w:pPr>
            <w:r w:rsidRPr="00684BBE">
              <w:rPr>
                <w:rFonts w:ascii="Arial" w:hAnsi="Arial" w:cs="Arial"/>
                <w:b/>
                <w:bCs/>
                <w:sz w:val="18"/>
                <w:szCs w:val="18"/>
                <w:lang w:val="kk-KZ"/>
              </w:rPr>
              <w:t xml:space="preserve">        Бақыланбай-тын қатысу үлесі</w:t>
            </w:r>
          </w:p>
        </w:tc>
        <w:tc>
          <w:tcPr>
            <w:tcW w:w="1247" w:type="dxa"/>
            <w:tcBorders>
              <w:left w:val="nil"/>
              <w:bottom w:val="single" w:sz="4" w:space="0" w:color="000000"/>
              <w:right w:val="nil"/>
            </w:tcBorders>
            <w:shd w:val="clear" w:color="auto" w:fill="auto"/>
            <w:vAlign w:val="bottom"/>
          </w:tcPr>
          <w:p w:rsidR="009A2676" w:rsidRPr="00684BBE" w:rsidRDefault="009A2676" w:rsidP="008E4BBF">
            <w:pPr>
              <w:tabs>
                <w:tab w:val="decimal" w:pos="884"/>
              </w:tabs>
              <w:spacing w:line="240" w:lineRule="auto"/>
              <w:ind w:left="-250" w:right="-108"/>
              <w:jc w:val="left"/>
              <w:rPr>
                <w:rFonts w:ascii="Arial" w:hAnsi="Arial" w:cs="Arial"/>
                <w:b/>
                <w:bCs/>
                <w:sz w:val="18"/>
                <w:szCs w:val="18"/>
                <w:lang w:val="kk-KZ"/>
              </w:rPr>
            </w:pPr>
            <w:r w:rsidRPr="00684BBE">
              <w:rPr>
                <w:rFonts w:ascii="Arial" w:hAnsi="Arial" w:cs="Arial"/>
                <w:b/>
                <w:bCs/>
                <w:sz w:val="18"/>
                <w:szCs w:val="18"/>
                <w:lang w:val="kk-KZ"/>
              </w:rPr>
              <w:t>Жиыны</w:t>
            </w:r>
          </w:p>
        </w:tc>
      </w:tr>
      <w:tr w:rsidR="009A2676" w:rsidRPr="00684BBE" w:rsidTr="008E4BBF">
        <w:trPr>
          <w:trHeight w:val="227"/>
        </w:trPr>
        <w:tc>
          <w:tcPr>
            <w:tcW w:w="3742" w:type="dxa"/>
            <w:tcBorders>
              <w:top w:val="single" w:sz="4" w:space="0" w:color="auto"/>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b/>
                <w:sz w:val="18"/>
                <w:szCs w:val="18"/>
                <w:lang w:val="kk-KZ"/>
              </w:rPr>
            </w:pPr>
          </w:p>
          <w:p w:rsidR="009A2676" w:rsidRPr="00684BBE" w:rsidRDefault="009A2676" w:rsidP="008E4BBF">
            <w:pPr>
              <w:spacing w:line="240" w:lineRule="auto"/>
              <w:ind w:left="34" w:right="-108" w:hanging="142"/>
              <w:jc w:val="left"/>
              <w:rPr>
                <w:rFonts w:ascii="Arial" w:hAnsi="Arial" w:cs="Arial"/>
                <w:b/>
                <w:sz w:val="18"/>
                <w:szCs w:val="18"/>
                <w:lang w:val="kk-KZ"/>
              </w:rPr>
            </w:pPr>
            <w:r w:rsidRPr="00684BBE">
              <w:rPr>
                <w:rFonts w:ascii="Arial" w:hAnsi="Arial" w:cs="Arial"/>
                <w:b/>
                <w:bCs/>
                <w:sz w:val="18"/>
                <w:szCs w:val="18"/>
                <w:lang w:val="kk-KZ"/>
              </w:rPr>
              <w:t>2013 жылғы 31 желтоқсандағы сальдо</w:t>
            </w:r>
          </w:p>
        </w:tc>
        <w:tc>
          <w:tcPr>
            <w:tcW w:w="850" w:type="dxa"/>
            <w:tcBorders>
              <w:top w:val="single" w:sz="4" w:space="0" w:color="auto"/>
              <w:left w:val="nil"/>
              <w:right w:val="nil"/>
            </w:tcBorders>
            <w:shd w:val="clear" w:color="auto" w:fill="auto"/>
            <w:noWrap/>
            <w:vAlign w:val="bottom"/>
          </w:tcPr>
          <w:p w:rsidR="009A2676" w:rsidRPr="00684BBE" w:rsidRDefault="009A2676" w:rsidP="008E4BBF">
            <w:pPr>
              <w:spacing w:line="240" w:lineRule="auto"/>
              <w:ind w:left="-57" w:right="-57"/>
              <w:jc w:val="center"/>
              <w:rPr>
                <w:rFonts w:ascii="Arial" w:hAnsi="Arial" w:cs="Arial"/>
                <w:sz w:val="18"/>
                <w:szCs w:val="18"/>
                <w:lang w:val="kk-KZ"/>
              </w:rPr>
            </w:pPr>
          </w:p>
        </w:tc>
        <w:tc>
          <w:tcPr>
            <w:tcW w:w="1246" w:type="dxa"/>
            <w:tcBorders>
              <w:top w:val="single" w:sz="4" w:space="0" w:color="auto"/>
              <w:left w:val="nil"/>
              <w:right w:val="nil"/>
            </w:tcBorders>
            <w:shd w:val="clear" w:color="auto" w:fill="auto"/>
            <w:noWrap/>
            <w:vAlign w:val="bottom"/>
          </w:tcPr>
          <w:p w:rsidR="009A2676" w:rsidRPr="00684BBE" w:rsidRDefault="009A2676" w:rsidP="00A71AAE">
            <w:pPr>
              <w:tabs>
                <w:tab w:val="decimal" w:pos="970"/>
              </w:tabs>
              <w:spacing w:line="240" w:lineRule="auto"/>
              <w:ind w:left="-108" w:right="60"/>
              <w:jc w:val="left"/>
              <w:rPr>
                <w:rFonts w:ascii="Arial" w:hAnsi="Arial" w:cs="Arial"/>
                <w:sz w:val="18"/>
                <w:szCs w:val="18"/>
                <w:lang w:val="kk-KZ"/>
              </w:rPr>
            </w:pPr>
            <w:r w:rsidRPr="00684BBE">
              <w:rPr>
                <w:rFonts w:ascii="Arial" w:hAnsi="Arial" w:cs="Arial"/>
                <w:sz w:val="18"/>
                <w:szCs w:val="18"/>
                <w:lang w:val="kk-KZ"/>
              </w:rPr>
              <w:t>4.484.676</w:t>
            </w:r>
          </w:p>
        </w:tc>
        <w:tc>
          <w:tcPr>
            <w:tcW w:w="1246" w:type="dxa"/>
            <w:tcBorders>
              <w:top w:val="single" w:sz="4" w:space="0" w:color="auto"/>
              <w:left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sz w:val="18"/>
                <w:szCs w:val="18"/>
                <w:lang w:val="kk-KZ"/>
              </w:rPr>
            </w:pPr>
            <w:r w:rsidRPr="00684BBE">
              <w:rPr>
                <w:rFonts w:ascii="Arial" w:hAnsi="Arial" w:cs="Arial"/>
                <w:sz w:val="18"/>
                <w:szCs w:val="18"/>
                <w:lang w:val="kk-KZ"/>
              </w:rPr>
              <w:t>25.302</w:t>
            </w:r>
          </w:p>
        </w:tc>
        <w:tc>
          <w:tcPr>
            <w:tcW w:w="1246" w:type="dxa"/>
            <w:tcBorders>
              <w:top w:val="single" w:sz="4" w:space="0" w:color="auto"/>
              <w:left w:val="nil"/>
              <w:right w:val="nil"/>
            </w:tcBorders>
            <w:shd w:val="clear" w:color="auto" w:fill="auto"/>
            <w:noWrap/>
            <w:vAlign w:val="bottom"/>
          </w:tcPr>
          <w:p w:rsidR="009A2676" w:rsidRPr="00684BBE" w:rsidRDefault="009A2676" w:rsidP="00A71AAE">
            <w:pPr>
              <w:tabs>
                <w:tab w:val="decimal" w:pos="888"/>
              </w:tabs>
              <w:spacing w:line="240" w:lineRule="auto"/>
              <w:ind w:left="-108" w:right="142"/>
              <w:jc w:val="left"/>
              <w:rPr>
                <w:rFonts w:ascii="Arial" w:hAnsi="Arial" w:cs="Arial"/>
                <w:sz w:val="18"/>
                <w:szCs w:val="18"/>
                <w:lang w:val="kk-KZ"/>
              </w:rPr>
            </w:pPr>
            <w:r w:rsidRPr="00684BBE">
              <w:rPr>
                <w:rFonts w:ascii="Arial" w:hAnsi="Arial" w:cs="Arial"/>
                <w:sz w:val="18"/>
                <w:szCs w:val="18"/>
                <w:lang w:val="kk-KZ"/>
              </w:rPr>
              <w:t>272.655</w:t>
            </w:r>
          </w:p>
        </w:tc>
        <w:tc>
          <w:tcPr>
            <w:tcW w:w="1246" w:type="dxa"/>
            <w:tcBorders>
              <w:top w:val="single" w:sz="4" w:space="0" w:color="auto"/>
              <w:left w:val="nil"/>
              <w:right w:val="nil"/>
            </w:tcBorders>
            <w:shd w:val="clear" w:color="auto" w:fill="auto"/>
            <w:noWrap/>
            <w:vAlign w:val="bottom"/>
          </w:tcPr>
          <w:p w:rsidR="009A2676" w:rsidRPr="00684BBE" w:rsidRDefault="009A2676" w:rsidP="00A71AAE">
            <w:pPr>
              <w:tabs>
                <w:tab w:val="decimal" w:pos="918"/>
              </w:tabs>
              <w:spacing w:line="240" w:lineRule="auto"/>
              <w:ind w:left="-108" w:right="112"/>
              <w:jc w:val="left"/>
              <w:rPr>
                <w:rFonts w:ascii="Arial" w:hAnsi="Arial" w:cs="Arial"/>
                <w:sz w:val="18"/>
                <w:szCs w:val="18"/>
                <w:lang w:val="kk-KZ"/>
              </w:rPr>
            </w:pPr>
            <w:r w:rsidRPr="00684BBE">
              <w:rPr>
                <w:rFonts w:ascii="Arial" w:hAnsi="Arial" w:cs="Arial"/>
                <w:sz w:val="18"/>
                <w:szCs w:val="18"/>
                <w:lang w:val="kk-KZ"/>
              </w:rPr>
              <w:t>(2.711)</w:t>
            </w:r>
          </w:p>
        </w:tc>
        <w:tc>
          <w:tcPr>
            <w:tcW w:w="1246" w:type="dxa"/>
            <w:tcBorders>
              <w:top w:val="single" w:sz="4" w:space="0" w:color="auto"/>
              <w:left w:val="nil"/>
              <w:right w:val="nil"/>
            </w:tcBorders>
            <w:shd w:val="clear" w:color="auto" w:fill="auto"/>
            <w:noWrap/>
            <w:vAlign w:val="bottom"/>
          </w:tcPr>
          <w:p w:rsidR="009A2676" w:rsidRPr="00684BBE" w:rsidRDefault="009A2676" w:rsidP="00A71AAE">
            <w:pPr>
              <w:tabs>
                <w:tab w:val="decimal" w:pos="948"/>
              </w:tabs>
              <w:spacing w:line="240" w:lineRule="auto"/>
              <w:ind w:left="-108"/>
              <w:jc w:val="left"/>
              <w:rPr>
                <w:rFonts w:ascii="Arial" w:hAnsi="Arial" w:cs="Arial"/>
                <w:sz w:val="18"/>
                <w:szCs w:val="18"/>
                <w:lang w:val="kk-KZ"/>
              </w:rPr>
            </w:pPr>
            <w:r w:rsidRPr="00684BBE">
              <w:rPr>
                <w:rFonts w:ascii="Arial" w:hAnsi="Arial" w:cs="Arial"/>
                <w:sz w:val="18"/>
                <w:szCs w:val="18"/>
                <w:lang w:val="kk-KZ"/>
              </w:rPr>
              <w:t>1.947.379</w:t>
            </w:r>
          </w:p>
        </w:tc>
        <w:tc>
          <w:tcPr>
            <w:tcW w:w="1247" w:type="dxa"/>
            <w:tcBorders>
              <w:top w:val="single" w:sz="4" w:space="0" w:color="auto"/>
              <w:left w:val="nil"/>
              <w:right w:val="nil"/>
            </w:tcBorders>
            <w:shd w:val="clear" w:color="auto" w:fill="auto"/>
            <w:noWrap/>
            <w:vAlign w:val="bottom"/>
          </w:tcPr>
          <w:p w:rsidR="009A2676" w:rsidRPr="00684BBE" w:rsidRDefault="009A2676" w:rsidP="00A71AAE">
            <w:pPr>
              <w:tabs>
                <w:tab w:val="decimal" w:pos="977"/>
              </w:tabs>
              <w:spacing w:line="240" w:lineRule="auto"/>
              <w:ind w:left="-108"/>
              <w:jc w:val="left"/>
              <w:rPr>
                <w:rFonts w:ascii="Arial" w:hAnsi="Arial" w:cs="Arial"/>
                <w:sz w:val="18"/>
                <w:szCs w:val="18"/>
                <w:lang w:val="kk-KZ"/>
              </w:rPr>
            </w:pPr>
            <w:r w:rsidRPr="00684BBE">
              <w:rPr>
                <w:rFonts w:ascii="Arial" w:hAnsi="Arial" w:cs="Arial"/>
                <w:sz w:val="18"/>
                <w:szCs w:val="18"/>
                <w:lang w:val="kk-KZ"/>
              </w:rPr>
              <w:t>6.727.301</w:t>
            </w:r>
          </w:p>
        </w:tc>
        <w:tc>
          <w:tcPr>
            <w:tcW w:w="1246" w:type="dxa"/>
            <w:gridSpan w:val="2"/>
            <w:tcBorders>
              <w:top w:val="single" w:sz="4" w:space="0" w:color="auto"/>
              <w:left w:val="nil"/>
              <w:right w:val="nil"/>
            </w:tcBorders>
            <w:shd w:val="clear" w:color="auto" w:fill="auto"/>
            <w:noWrap/>
            <w:vAlign w:val="bottom"/>
          </w:tcPr>
          <w:p w:rsidR="009A2676" w:rsidRPr="00684BBE" w:rsidRDefault="009A2676" w:rsidP="00A71AAE">
            <w:pPr>
              <w:tabs>
                <w:tab w:val="decimal" w:pos="864"/>
              </w:tabs>
              <w:spacing w:line="240" w:lineRule="auto"/>
              <w:ind w:left="-108" w:right="24"/>
              <w:jc w:val="left"/>
              <w:rPr>
                <w:rFonts w:ascii="Arial" w:hAnsi="Arial" w:cs="Arial"/>
                <w:sz w:val="18"/>
                <w:szCs w:val="18"/>
                <w:lang w:val="kk-KZ"/>
              </w:rPr>
            </w:pPr>
            <w:r w:rsidRPr="00684BBE">
              <w:rPr>
                <w:rFonts w:ascii="Arial" w:hAnsi="Arial" w:cs="Arial"/>
                <w:sz w:val="18"/>
                <w:szCs w:val="18"/>
                <w:lang w:val="kk-KZ"/>
              </w:rPr>
              <w:t>779.291</w:t>
            </w:r>
          </w:p>
        </w:tc>
        <w:tc>
          <w:tcPr>
            <w:tcW w:w="1247" w:type="dxa"/>
            <w:tcBorders>
              <w:top w:val="single" w:sz="4" w:space="0" w:color="auto"/>
              <w:left w:val="nil"/>
              <w:right w:val="nil"/>
            </w:tcBorders>
            <w:shd w:val="clear" w:color="auto" w:fill="auto"/>
            <w:noWrap/>
            <w:vAlign w:val="bottom"/>
          </w:tcPr>
          <w:p w:rsidR="009A2676" w:rsidRPr="00684BBE" w:rsidRDefault="009A2676" w:rsidP="008E4BBF">
            <w:pPr>
              <w:tabs>
                <w:tab w:val="decimal" w:pos="1032"/>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7.506.592</w:t>
            </w:r>
          </w:p>
        </w:tc>
      </w:tr>
      <w:tr w:rsidR="009A2676" w:rsidRPr="00684BBE" w:rsidTr="008E4BBF">
        <w:trPr>
          <w:trHeight w:val="227"/>
        </w:trPr>
        <w:tc>
          <w:tcPr>
            <w:tcW w:w="3742" w:type="dxa"/>
            <w:tcBorders>
              <w:left w:val="nil"/>
              <w:bottom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Жыл ішіндегі жиынтық кіріс</w:t>
            </w:r>
          </w:p>
        </w:tc>
        <w:tc>
          <w:tcPr>
            <w:tcW w:w="850" w:type="dxa"/>
            <w:tcBorders>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left w:val="nil"/>
              <w:bottom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24.513</w:t>
            </w:r>
          </w:p>
        </w:tc>
        <w:tc>
          <w:tcPr>
            <w:tcW w:w="1246" w:type="dxa"/>
            <w:tcBorders>
              <w:left w:val="nil"/>
              <w:bottom w:val="nil"/>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213.777</w:t>
            </w:r>
          </w:p>
        </w:tc>
        <w:tc>
          <w:tcPr>
            <w:tcW w:w="1246" w:type="dxa"/>
            <w:tcBorders>
              <w:left w:val="nil"/>
              <w:bottom w:val="nil"/>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269.688</w:t>
            </w:r>
          </w:p>
        </w:tc>
        <w:tc>
          <w:tcPr>
            <w:tcW w:w="1247" w:type="dxa"/>
            <w:tcBorders>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507.978</w:t>
            </w:r>
          </w:p>
        </w:tc>
        <w:tc>
          <w:tcPr>
            <w:tcW w:w="1246" w:type="dxa"/>
            <w:gridSpan w:val="2"/>
            <w:tcBorders>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(7.130)</w:t>
            </w:r>
          </w:p>
        </w:tc>
        <w:tc>
          <w:tcPr>
            <w:tcW w:w="1247" w:type="dxa"/>
            <w:tcBorders>
              <w:left w:val="nil"/>
              <w:bottom w:val="nil"/>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500.848</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keepNext/>
              <w:spacing w:line="240" w:lineRule="auto"/>
              <w:ind w:hanging="108"/>
              <w:jc w:val="left"/>
              <w:outlineLvl w:val="2"/>
              <w:rPr>
                <w:rFonts w:ascii="Arial" w:hAnsi="Arial" w:cs="Arial"/>
                <w:sz w:val="18"/>
                <w:szCs w:val="18"/>
                <w:lang w:val="kk-KZ"/>
              </w:rPr>
            </w:pPr>
            <w:r w:rsidRPr="00684BBE">
              <w:rPr>
                <w:rFonts w:ascii="Arial" w:hAnsi="Arial" w:cs="Arial"/>
                <w:sz w:val="18"/>
                <w:szCs w:val="18"/>
                <w:lang w:val="kk-KZ"/>
              </w:rPr>
              <w:t>Акциялар шығару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135.886</w:t>
            </w:r>
          </w:p>
        </w:tc>
        <w:tc>
          <w:tcPr>
            <w:tcW w:w="1246" w:type="dxa"/>
            <w:tcBorders>
              <w:top w:val="nil"/>
              <w:left w:val="nil"/>
              <w:bottom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(4.740)</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131.146</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overflowPunct w:val="0"/>
              <w:autoSpaceDE w:val="0"/>
              <w:autoSpaceDN w:val="0"/>
              <w:spacing w:line="240" w:lineRule="auto"/>
              <w:ind w:left="-108" w:right="-108"/>
              <w:jc w:val="left"/>
              <w:rPr>
                <w:rFonts w:ascii="Arial" w:hAnsi="Arial" w:cs="Arial"/>
                <w:sz w:val="18"/>
                <w:szCs w:val="18"/>
                <w:lang w:val="kk-KZ"/>
              </w:rPr>
            </w:pPr>
            <w:r w:rsidRPr="00684BBE">
              <w:rPr>
                <w:rFonts w:ascii="Arial" w:hAnsi="Arial" w:cs="Arial"/>
                <w:bCs/>
                <w:sz w:val="18"/>
                <w:szCs w:val="18"/>
                <w:lang w:val="kk-KZ"/>
              </w:rPr>
              <w:t>131.146</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keepNext/>
              <w:spacing w:line="240" w:lineRule="auto"/>
              <w:ind w:hanging="108"/>
              <w:jc w:val="left"/>
              <w:outlineLvl w:val="2"/>
              <w:rPr>
                <w:rFonts w:ascii="Arial" w:hAnsi="Arial" w:cs="Arial"/>
                <w:b/>
                <w:bCs/>
                <w:sz w:val="18"/>
                <w:szCs w:val="18"/>
                <w:lang w:val="kk-KZ"/>
              </w:rPr>
            </w:pPr>
            <w:r w:rsidRPr="00684BBE">
              <w:rPr>
                <w:rFonts w:ascii="Arial" w:hAnsi="Arial" w:cs="Arial"/>
                <w:sz w:val="18"/>
                <w:szCs w:val="18"/>
                <w:lang w:val="kk-KZ"/>
              </w:rPr>
              <w:t>Үкіметтен алынған қарыз бойынша дисконт</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12.363</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12.363</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overflowPunct w:val="0"/>
              <w:autoSpaceDE w:val="0"/>
              <w:autoSpaceDN w:val="0"/>
              <w:spacing w:line="240" w:lineRule="auto"/>
              <w:ind w:left="-108" w:right="-108"/>
              <w:jc w:val="left"/>
              <w:rPr>
                <w:rFonts w:ascii="Arial" w:hAnsi="Arial" w:cs="Arial"/>
                <w:sz w:val="18"/>
                <w:szCs w:val="18"/>
                <w:lang w:val="kk-KZ"/>
              </w:rPr>
            </w:pPr>
            <w:r w:rsidRPr="00684BBE">
              <w:rPr>
                <w:rFonts w:ascii="Arial" w:hAnsi="Arial" w:cs="Arial"/>
                <w:sz w:val="18"/>
                <w:szCs w:val="18"/>
                <w:lang w:val="kk-KZ"/>
              </w:rPr>
              <w:t>12.363</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Дивидендтер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(9.077)</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(9.077)</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(58.396)</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(67.473)</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Акционермен өзге де операциялар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105.940</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105.940</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105.940</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Еншілес ұйымдарды сатып алу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2.226</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2.226</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Акционерге өзге де бөлу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(94.029)</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(94.029)</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(94.029)</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Еншілес ұйымдардың шығуы</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44.785</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44.785</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Еншілес ұйымдардағы қатысу үлестерінің өзгеруі – бақыланбайтын акционерлердің үлестерді сатып алуы</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1.740</w:t>
            </w:r>
          </w:p>
        </w:tc>
        <w:tc>
          <w:tcPr>
            <w:tcW w:w="1246" w:type="dxa"/>
            <w:tcBorders>
              <w:top w:val="nil"/>
              <w:left w:val="nil"/>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(11.843)</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14.742</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4.639</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18.665</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sz w:val="18"/>
                <w:szCs w:val="18"/>
                <w:lang w:val="kk-KZ"/>
              </w:rPr>
            </w:pPr>
            <w:r w:rsidRPr="00684BBE">
              <w:rPr>
                <w:rFonts w:ascii="Arial" w:hAnsi="Arial" w:cs="Arial"/>
                <w:bCs/>
                <w:sz w:val="18"/>
                <w:szCs w:val="18"/>
                <w:lang w:val="kk-KZ"/>
              </w:rPr>
              <w:t>23.304</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8"/>
                <w:szCs w:val="18"/>
                <w:lang w:val="kk-KZ"/>
              </w:rPr>
            </w:pPr>
            <w:r w:rsidRPr="00684BBE">
              <w:rPr>
                <w:rFonts w:ascii="Arial" w:hAnsi="Arial" w:cs="Arial"/>
                <w:sz w:val="18"/>
                <w:szCs w:val="18"/>
                <w:lang w:val="kk-KZ"/>
              </w:rPr>
              <w:t>Еншілес ұйымдардағы қатысу үлестерінің өзгеруі – бақыланбайтын үлесті сатып алу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outlineLvl w:val="1"/>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(265)</w:t>
            </w:r>
          </w:p>
        </w:tc>
        <w:tc>
          <w:tcPr>
            <w:tcW w:w="1246" w:type="dxa"/>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w:t>
            </w:r>
          </w:p>
        </w:tc>
        <w:tc>
          <w:tcPr>
            <w:tcW w:w="1246" w:type="dxa"/>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(13.799)</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(14.064)</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bCs/>
                <w:sz w:val="18"/>
                <w:szCs w:val="18"/>
                <w:lang w:val="kk-KZ"/>
              </w:rPr>
              <w:t>(15.290)</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bCs/>
                <w:sz w:val="18"/>
                <w:szCs w:val="18"/>
                <w:lang w:val="kk-KZ"/>
              </w:rPr>
            </w:pPr>
            <w:r w:rsidRPr="00684BBE">
              <w:rPr>
                <w:rFonts w:ascii="Arial" w:hAnsi="Arial" w:cs="Arial"/>
                <w:sz w:val="18"/>
                <w:szCs w:val="18"/>
                <w:lang w:val="kk-KZ"/>
              </w:rPr>
              <w:t>(29.354)</w:t>
            </w:r>
          </w:p>
        </w:tc>
      </w:tr>
      <w:tr w:rsidR="009A2676" w:rsidRPr="00684BBE" w:rsidTr="008E4BBF">
        <w:trPr>
          <w:trHeight w:val="227"/>
        </w:trPr>
        <w:tc>
          <w:tcPr>
            <w:tcW w:w="3742"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Капиталдағы өзге де өзгерістер </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top w:val="nil"/>
              <w:left w:val="nil"/>
              <w:bottom w:val="nil"/>
            </w:tcBorders>
            <w:vAlign w:val="bottom"/>
          </w:tcPr>
          <w:p w:rsidR="009A2676" w:rsidRPr="00684BBE" w:rsidRDefault="009A2676" w:rsidP="00A71AAE">
            <w:pPr>
              <w:tabs>
                <w:tab w:val="decimal" w:pos="858"/>
              </w:tabs>
              <w:spacing w:line="240" w:lineRule="auto"/>
              <w:ind w:left="-108" w:right="172"/>
              <w:jc w:val="left"/>
              <w:rPr>
                <w:rFonts w:ascii="Arial" w:hAnsi="Arial" w:cs="Arial"/>
                <w:bCs/>
                <w:sz w:val="18"/>
                <w:szCs w:val="18"/>
                <w:lang w:val="kk-KZ"/>
              </w:rPr>
            </w:pPr>
            <w:r w:rsidRPr="00684BBE">
              <w:rPr>
                <w:rFonts w:ascii="Arial" w:hAnsi="Arial" w:cs="Arial"/>
                <w:bCs/>
                <w:sz w:val="18"/>
                <w:szCs w:val="18"/>
                <w:lang w:val="kk-KZ"/>
              </w:rPr>
              <w:t>−</w:t>
            </w:r>
          </w:p>
        </w:tc>
        <w:tc>
          <w:tcPr>
            <w:tcW w:w="1246" w:type="dxa"/>
            <w:tcBorders>
              <w:bottom w:val="single" w:sz="4" w:space="0" w:color="auto"/>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bCs/>
                <w:sz w:val="18"/>
                <w:szCs w:val="18"/>
                <w:lang w:val="kk-KZ"/>
              </w:rPr>
            </w:pPr>
            <w:r w:rsidRPr="00684BBE">
              <w:rPr>
                <w:rFonts w:ascii="Arial" w:hAnsi="Arial" w:cs="Arial"/>
                <w:bCs/>
                <w:sz w:val="18"/>
                <w:szCs w:val="18"/>
                <w:lang w:val="kk-KZ"/>
              </w:rPr>
              <w:t>(270)</w:t>
            </w:r>
          </w:p>
        </w:tc>
        <w:tc>
          <w:tcPr>
            <w:tcW w:w="1246" w:type="dxa"/>
            <w:tcBorders>
              <w:bottom w:val="single" w:sz="4" w:space="0" w:color="auto"/>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bCs/>
                <w:sz w:val="18"/>
                <w:szCs w:val="18"/>
                <w:lang w:val="kk-KZ"/>
              </w:rPr>
            </w:pPr>
            <w:r w:rsidRPr="00684BBE">
              <w:rPr>
                <w:rFonts w:ascii="Arial" w:hAnsi="Arial" w:cs="Arial"/>
                <w:bCs/>
                <w:sz w:val="18"/>
                <w:szCs w:val="18"/>
                <w:lang w:val="kk-KZ"/>
              </w:rPr>
              <w:t>(135)</w:t>
            </w:r>
          </w:p>
        </w:tc>
        <w:tc>
          <w:tcPr>
            <w:tcW w:w="1246" w:type="dxa"/>
            <w:tcBorders>
              <w:top w:val="nil"/>
              <w:left w:val="nil"/>
              <w:bottom w:val="nil"/>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(4.152)</w:t>
            </w:r>
          </w:p>
        </w:tc>
        <w:tc>
          <w:tcPr>
            <w:tcW w:w="1247" w:type="dxa"/>
            <w:tcBorders>
              <w:top w:val="nil"/>
              <w:left w:val="nil"/>
              <w:bottom w:val="nil"/>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(4.557)</w:t>
            </w:r>
          </w:p>
        </w:tc>
        <w:tc>
          <w:tcPr>
            <w:tcW w:w="1246" w:type="dxa"/>
            <w:gridSpan w:val="2"/>
            <w:tcBorders>
              <w:top w:val="nil"/>
              <w:left w:val="nil"/>
              <w:bottom w:val="nil"/>
              <w:right w:val="nil"/>
            </w:tcBorders>
            <w:shd w:val="clear" w:color="auto" w:fill="auto"/>
            <w:vAlign w:val="bottom"/>
          </w:tcPr>
          <w:p w:rsidR="009A2676" w:rsidRPr="00684BBE" w:rsidRDefault="009A2676" w:rsidP="00A71AAE">
            <w:pPr>
              <w:tabs>
                <w:tab w:val="decimal" w:pos="864"/>
              </w:tabs>
              <w:spacing w:line="240" w:lineRule="auto"/>
              <w:ind w:left="-108" w:right="24"/>
              <w:jc w:val="right"/>
              <w:rPr>
                <w:rFonts w:ascii="Arial" w:hAnsi="Arial" w:cs="Arial"/>
                <w:bCs/>
                <w:sz w:val="18"/>
                <w:szCs w:val="18"/>
                <w:lang w:val="kk-KZ"/>
              </w:rPr>
            </w:pPr>
            <w:r w:rsidRPr="00684BBE">
              <w:rPr>
                <w:rFonts w:ascii="Arial" w:hAnsi="Arial" w:cs="Arial"/>
                <w:bCs/>
                <w:sz w:val="18"/>
                <w:szCs w:val="18"/>
                <w:lang w:val="kk-KZ"/>
              </w:rPr>
              <w:t>287</w:t>
            </w:r>
          </w:p>
        </w:tc>
        <w:tc>
          <w:tcPr>
            <w:tcW w:w="1247" w:type="dxa"/>
            <w:tcBorders>
              <w:top w:val="nil"/>
              <w:left w:val="nil"/>
              <w:bottom w:val="nil"/>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(4.270)</w:t>
            </w:r>
          </w:p>
        </w:tc>
      </w:tr>
      <w:tr w:rsidR="009A2676" w:rsidRPr="00684BBE" w:rsidTr="008E4BBF">
        <w:trPr>
          <w:trHeight w:val="227"/>
        </w:trPr>
        <w:tc>
          <w:tcPr>
            <w:tcW w:w="3742"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8"/>
                <w:szCs w:val="18"/>
                <w:lang w:val="kk-KZ"/>
              </w:rPr>
            </w:pPr>
            <w:r w:rsidRPr="00684BBE">
              <w:rPr>
                <w:rFonts w:ascii="Arial" w:hAnsi="Arial" w:cs="Arial"/>
                <w:b/>
                <w:bCs/>
                <w:sz w:val="18"/>
                <w:szCs w:val="18"/>
                <w:lang w:val="kk-KZ"/>
              </w:rPr>
              <w:t>2014 жылғы 31 желтоқсандағы сальдо</w:t>
            </w:r>
          </w:p>
        </w:tc>
        <w:tc>
          <w:tcPr>
            <w:tcW w:w="850"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246" w:type="dxa"/>
            <w:tcBorders>
              <w:top w:val="single" w:sz="4" w:space="0" w:color="auto"/>
              <w:left w:val="nil"/>
              <w:bottom w:val="single" w:sz="12" w:space="0" w:color="auto"/>
              <w:right w:val="nil"/>
            </w:tcBorders>
            <w:shd w:val="clear" w:color="auto" w:fill="auto"/>
            <w:vAlign w:val="bottom"/>
          </w:tcPr>
          <w:p w:rsidR="009A2676" w:rsidRPr="00684BBE" w:rsidRDefault="009A2676" w:rsidP="00A71AAE">
            <w:pPr>
              <w:tabs>
                <w:tab w:val="decimal" w:pos="970"/>
              </w:tabs>
              <w:spacing w:line="240" w:lineRule="auto"/>
              <w:ind w:left="-108" w:right="60"/>
              <w:jc w:val="left"/>
              <w:rPr>
                <w:rFonts w:ascii="Arial" w:hAnsi="Arial" w:cs="Arial"/>
                <w:sz w:val="18"/>
                <w:szCs w:val="18"/>
                <w:lang w:val="kk-KZ"/>
              </w:rPr>
            </w:pPr>
            <w:r w:rsidRPr="00684BBE">
              <w:rPr>
                <w:rFonts w:ascii="Arial" w:hAnsi="Arial" w:cs="Arial"/>
                <w:sz w:val="18"/>
                <w:szCs w:val="18"/>
                <w:lang w:val="kk-KZ"/>
              </w:rPr>
              <w:t>4.620.562</w:t>
            </w:r>
          </w:p>
        </w:tc>
        <w:tc>
          <w:tcPr>
            <w:tcW w:w="1246" w:type="dxa"/>
            <w:tcBorders>
              <w:top w:val="single" w:sz="4" w:space="0" w:color="auto"/>
              <w:left w:val="nil"/>
              <w:bottom w:val="single" w:sz="12" w:space="0" w:color="auto"/>
              <w:right w:val="nil"/>
            </w:tcBorders>
            <w:vAlign w:val="bottom"/>
          </w:tcPr>
          <w:p w:rsidR="009A2676" w:rsidRPr="00684BBE" w:rsidRDefault="009A2676" w:rsidP="00A71AAE">
            <w:pPr>
              <w:tabs>
                <w:tab w:val="decimal" w:pos="858"/>
              </w:tabs>
              <w:spacing w:line="240" w:lineRule="auto"/>
              <w:ind w:left="-108" w:right="172"/>
              <w:jc w:val="left"/>
              <w:rPr>
                <w:rFonts w:ascii="Arial" w:hAnsi="Arial" w:cs="Arial"/>
                <w:sz w:val="18"/>
                <w:szCs w:val="18"/>
                <w:lang w:val="kk-KZ"/>
              </w:rPr>
            </w:pPr>
            <w:r w:rsidRPr="00684BBE">
              <w:rPr>
                <w:rFonts w:ascii="Arial" w:hAnsi="Arial" w:cs="Arial"/>
                <w:sz w:val="18"/>
                <w:szCs w:val="18"/>
                <w:lang w:val="kk-KZ"/>
              </w:rPr>
              <w:t>51.290</w:t>
            </w:r>
          </w:p>
        </w:tc>
        <w:tc>
          <w:tcPr>
            <w:tcW w:w="1246" w:type="dxa"/>
            <w:tcBorders>
              <w:top w:val="single" w:sz="4" w:space="0" w:color="auto"/>
              <w:left w:val="nil"/>
              <w:bottom w:val="single" w:sz="12" w:space="0" w:color="auto"/>
              <w:right w:val="nil"/>
            </w:tcBorders>
            <w:shd w:val="clear" w:color="auto" w:fill="auto"/>
            <w:vAlign w:val="bottom"/>
          </w:tcPr>
          <w:p w:rsidR="009A2676" w:rsidRPr="00684BBE" w:rsidRDefault="009A2676" w:rsidP="00A71AAE">
            <w:pPr>
              <w:tabs>
                <w:tab w:val="decimal" w:pos="888"/>
              </w:tabs>
              <w:spacing w:line="240" w:lineRule="auto"/>
              <w:ind w:left="-108" w:right="142"/>
              <w:jc w:val="left"/>
              <w:rPr>
                <w:rFonts w:ascii="Arial" w:hAnsi="Arial" w:cs="Arial"/>
                <w:sz w:val="18"/>
                <w:szCs w:val="18"/>
                <w:lang w:val="kk-KZ"/>
              </w:rPr>
            </w:pPr>
            <w:r w:rsidRPr="00684BBE">
              <w:rPr>
                <w:rFonts w:ascii="Arial" w:hAnsi="Arial" w:cs="Arial"/>
                <w:sz w:val="18"/>
                <w:szCs w:val="18"/>
                <w:lang w:val="kk-KZ"/>
              </w:rPr>
              <w:t>486.162</w:t>
            </w:r>
          </w:p>
        </w:tc>
        <w:tc>
          <w:tcPr>
            <w:tcW w:w="1246" w:type="dxa"/>
            <w:tcBorders>
              <w:top w:val="single" w:sz="4" w:space="0" w:color="auto"/>
              <w:left w:val="nil"/>
              <w:bottom w:val="single" w:sz="12" w:space="0" w:color="auto"/>
              <w:right w:val="nil"/>
            </w:tcBorders>
            <w:shd w:val="clear" w:color="auto" w:fill="auto"/>
            <w:vAlign w:val="bottom"/>
          </w:tcPr>
          <w:p w:rsidR="009A2676" w:rsidRPr="00684BBE" w:rsidRDefault="009A2676" w:rsidP="00A71AAE">
            <w:pPr>
              <w:tabs>
                <w:tab w:val="decimal" w:pos="918"/>
              </w:tabs>
              <w:spacing w:line="240" w:lineRule="auto"/>
              <w:ind w:left="-108" w:right="112"/>
              <w:jc w:val="left"/>
              <w:rPr>
                <w:rFonts w:ascii="Arial" w:hAnsi="Arial" w:cs="Arial"/>
                <w:sz w:val="18"/>
                <w:szCs w:val="18"/>
                <w:lang w:val="kk-KZ"/>
              </w:rPr>
            </w:pPr>
            <w:r w:rsidRPr="00684BBE">
              <w:rPr>
                <w:rFonts w:ascii="Arial" w:hAnsi="Arial" w:cs="Arial"/>
                <w:sz w:val="18"/>
                <w:szCs w:val="18"/>
                <w:lang w:val="kk-KZ"/>
              </w:rPr>
              <w:t>(14.689)</w:t>
            </w:r>
          </w:p>
        </w:tc>
        <w:tc>
          <w:tcPr>
            <w:tcW w:w="1246" w:type="dxa"/>
            <w:tcBorders>
              <w:top w:val="single" w:sz="4" w:space="0" w:color="auto"/>
              <w:left w:val="nil"/>
              <w:bottom w:val="single" w:sz="12" w:space="0" w:color="auto"/>
              <w:right w:val="nil"/>
            </w:tcBorders>
            <w:shd w:val="clear" w:color="auto" w:fill="auto"/>
            <w:vAlign w:val="bottom"/>
          </w:tcPr>
          <w:p w:rsidR="009A2676" w:rsidRPr="00684BBE" w:rsidRDefault="009A2676" w:rsidP="00A71AAE">
            <w:pPr>
              <w:tabs>
                <w:tab w:val="decimal" w:pos="948"/>
              </w:tabs>
              <w:spacing w:line="240" w:lineRule="auto"/>
              <w:ind w:left="-108"/>
              <w:jc w:val="left"/>
              <w:rPr>
                <w:rFonts w:ascii="Arial" w:hAnsi="Arial" w:cs="Arial"/>
                <w:bCs/>
                <w:sz w:val="18"/>
                <w:szCs w:val="18"/>
                <w:lang w:val="kk-KZ"/>
              </w:rPr>
            </w:pPr>
            <w:r w:rsidRPr="00684BBE">
              <w:rPr>
                <w:rFonts w:ascii="Arial" w:hAnsi="Arial" w:cs="Arial"/>
                <w:sz w:val="18"/>
                <w:szCs w:val="18"/>
                <w:lang w:val="kk-KZ"/>
              </w:rPr>
              <w:t>2.224.315</w:t>
            </w:r>
          </w:p>
        </w:tc>
        <w:tc>
          <w:tcPr>
            <w:tcW w:w="1247" w:type="dxa"/>
            <w:tcBorders>
              <w:top w:val="single" w:sz="4" w:space="0" w:color="auto"/>
              <w:left w:val="nil"/>
              <w:bottom w:val="single" w:sz="12" w:space="0" w:color="auto"/>
              <w:right w:val="nil"/>
            </w:tcBorders>
            <w:shd w:val="clear" w:color="auto" w:fill="auto"/>
            <w:vAlign w:val="bottom"/>
          </w:tcPr>
          <w:p w:rsidR="009A2676" w:rsidRPr="00684BBE" w:rsidRDefault="009A2676" w:rsidP="00A71AAE">
            <w:pPr>
              <w:tabs>
                <w:tab w:val="decimal" w:pos="977"/>
              </w:tabs>
              <w:spacing w:line="240" w:lineRule="auto"/>
              <w:ind w:left="-108"/>
              <w:jc w:val="left"/>
              <w:rPr>
                <w:rFonts w:ascii="Arial" w:hAnsi="Arial" w:cs="Arial"/>
                <w:bCs/>
                <w:sz w:val="18"/>
                <w:szCs w:val="18"/>
                <w:lang w:val="kk-KZ"/>
              </w:rPr>
            </w:pPr>
            <w:r w:rsidRPr="00684BBE">
              <w:rPr>
                <w:rFonts w:ascii="Arial" w:hAnsi="Arial" w:cs="Arial"/>
                <w:sz w:val="18"/>
                <w:szCs w:val="18"/>
                <w:lang w:val="kk-KZ"/>
              </w:rPr>
              <w:t>7.367.640</w:t>
            </w:r>
          </w:p>
        </w:tc>
        <w:tc>
          <w:tcPr>
            <w:tcW w:w="1246" w:type="dxa"/>
            <w:gridSpan w:val="2"/>
            <w:tcBorders>
              <w:top w:val="single" w:sz="4" w:space="0" w:color="auto"/>
              <w:left w:val="nil"/>
              <w:bottom w:val="single" w:sz="12" w:space="0" w:color="auto"/>
              <w:right w:val="nil"/>
            </w:tcBorders>
            <w:shd w:val="clear" w:color="auto" w:fill="auto"/>
            <w:vAlign w:val="bottom"/>
          </w:tcPr>
          <w:p w:rsidR="009A2676" w:rsidRPr="00684BBE" w:rsidRDefault="009A2676" w:rsidP="00A71AAE">
            <w:pPr>
              <w:tabs>
                <w:tab w:val="decimal" w:pos="864"/>
              </w:tabs>
              <w:spacing w:line="240" w:lineRule="auto"/>
              <w:ind w:left="-108" w:right="24"/>
              <w:jc w:val="left"/>
              <w:rPr>
                <w:rFonts w:ascii="Arial" w:hAnsi="Arial" w:cs="Arial"/>
                <w:bCs/>
                <w:sz w:val="18"/>
                <w:szCs w:val="18"/>
                <w:lang w:val="kk-KZ"/>
              </w:rPr>
            </w:pPr>
            <w:r w:rsidRPr="00684BBE">
              <w:rPr>
                <w:rFonts w:ascii="Arial" w:hAnsi="Arial" w:cs="Arial"/>
                <w:sz w:val="18"/>
                <w:szCs w:val="18"/>
                <w:lang w:val="kk-KZ"/>
              </w:rPr>
              <w:t>764.438</w:t>
            </w:r>
          </w:p>
        </w:tc>
        <w:tc>
          <w:tcPr>
            <w:tcW w:w="1247"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032"/>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8.132.078</w:t>
            </w:r>
          </w:p>
        </w:tc>
      </w:tr>
    </w:tbl>
    <w:p w:rsidR="009A2676" w:rsidRPr="00684BBE" w:rsidRDefault="009A2676" w:rsidP="009A2676">
      <w:pPr>
        <w:spacing w:line="240" w:lineRule="auto"/>
        <w:rPr>
          <w:i/>
          <w:sz w:val="18"/>
          <w:szCs w:val="18"/>
          <w:lang w:val="kk-KZ"/>
        </w:rPr>
      </w:pPr>
    </w:p>
    <w:p w:rsidR="009A2676" w:rsidRPr="00684BBE" w:rsidRDefault="009A2676" w:rsidP="009A2676">
      <w:pPr>
        <w:spacing w:line="240" w:lineRule="auto"/>
        <w:rPr>
          <w:sz w:val="20"/>
          <w:szCs w:val="2"/>
          <w:lang w:val="kk-KZ"/>
        </w:rPr>
      </w:pPr>
    </w:p>
    <w:p w:rsidR="009A2676" w:rsidRPr="00684BBE" w:rsidRDefault="009A2676" w:rsidP="009A2676">
      <w:pPr>
        <w:spacing w:line="240" w:lineRule="auto"/>
        <w:rPr>
          <w:sz w:val="72"/>
          <w:lang w:val="kk-KZ"/>
        </w:rPr>
        <w:sectPr w:rsidR="009A2676" w:rsidRPr="00684BBE" w:rsidSect="00170FEB">
          <w:headerReference w:type="default" r:id="rId64"/>
          <w:headerReference w:type="first" r:id="rId65"/>
          <w:footerReference w:type="first" r:id="rId66"/>
          <w:pgSz w:w="16840" w:h="11907" w:orient="landscape" w:code="9"/>
          <w:pgMar w:top="1418" w:right="851" w:bottom="851" w:left="1418" w:header="709" w:footer="709" w:gutter="0"/>
          <w:pgNumType w:start="5"/>
          <w:cols w:space="720"/>
          <w:docGrid w:linePitch="326"/>
        </w:sectPr>
      </w:pPr>
    </w:p>
    <w:tbl>
      <w:tblPr>
        <w:tblW w:w="14575" w:type="dxa"/>
        <w:tblInd w:w="108" w:type="dxa"/>
        <w:tblLayout w:type="fixed"/>
        <w:tblLook w:val="0000" w:firstRow="0" w:lastRow="0" w:firstColumn="0" w:lastColumn="0" w:noHBand="0" w:noVBand="0"/>
      </w:tblPr>
      <w:tblGrid>
        <w:gridCol w:w="3118"/>
        <w:gridCol w:w="735"/>
        <w:gridCol w:w="1191"/>
        <w:gridCol w:w="1191"/>
        <w:gridCol w:w="1191"/>
        <w:gridCol w:w="1191"/>
        <w:gridCol w:w="1191"/>
        <w:gridCol w:w="1191"/>
        <w:gridCol w:w="1191"/>
        <w:gridCol w:w="1191"/>
        <w:gridCol w:w="1194"/>
      </w:tblGrid>
      <w:tr w:rsidR="009A2676" w:rsidRPr="00684BBE" w:rsidTr="008E4BBF">
        <w:trPr>
          <w:gridAfter w:val="2"/>
          <w:wAfter w:w="2385" w:type="dxa"/>
          <w:trHeight w:val="227"/>
        </w:trPr>
        <w:tc>
          <w:tcPr>
            <w:tcW w:w="3118" w:type="dxa"/>
            <w:shd w:val="clear" w:color="auto" w:fill="auto"/>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lastRenderedPageBreak/>
              <w:t xml:space="preserve"> </w:t>
            </w:r>
          </w:p>
        </w:tc>
        <w:tc>
          <w:tcPr>
            <w:tcW w:w="735" w:type="dxa"/>
            <w:shd w:val="clear" w:color="auto" w:fill="auto"/>
            <w:vAlign w:val="bottom"/>
          </w:tcPr>
          <w:p w:rsidR="009A2676" w:rsidRPr="00684BBE" w:rsidRDefault="009A2676" w:rsidP="008E4BBF">
            <w:pPr>
              <w:spacing w:line="240" w:lineRule="auto"/>
              <w:ind w:left="-57" w:right="-57"/>
              <w:jc w:val="center"/>
              <w:rPr>
                <w:rFonts w:ascii="Arial" w:hAnsi="Arial" w:cs="Arial"/>
                <w:b/>
                <w:bCs/>
                <w:i/>
                <w:iCs/>
                <w:sz w:val="18"/>
                <w:szCs w:val="18"/>
                <w:lang w:val="kk-KZ"/>
              </w:rPr>
            </w:pPr>
          </w:p>
        </w:tc>
        <w:tc>
          <w:tcPr>
            <w:tcW w:w="8337" w:type="dxa"/>
            <w:gridSpan w:val="7"/>
            <w:tcBorders>
              <w:bottom w:val="single" w:sz="4" w:space="0" w:color="auto"/>
            </w:tcBorders>
            <w:vAlign w:val="bottom"/>
          </w:tcPr>
          <w:p w:rsidR="009A2676" w:rsidRPr="00684BBE" w:rsidRDefault="009A2676" w:rsidP="008E4BBF">
            <w:pPr>
              <w:spacing w:line="240" w:lineRule="auto"/>
              <w:ind w:left="-57" w:right="-57"/>
              <w:jc w:val="center"/>
              <w:rPr>
                <w:rFonts w:ascii="Arial" w:hAnsi="Arial" w:cs="Arial"/>
                <w:b/>
                <w:bCs/>
                <w:sz w:val="18"/>
                <w:szCs w:val="18"/>
                <w:lang w:val="kk-KZ"/>
              </w:rPr>
            </w:pPr>
            <w:r w:rsidRPr="00684BBE">
              <w:rPr>
                <w:rFonts w:ascii="Arial" w:hAnsi="Arial" w:cs="Arial"/>
                <w:b/>
                <w:bCs/>
                <w:sz w:val="18"/>
                <w:szCs w:val="18"/>
                <w:lang w:val="kk-KZ"/>
              </w:rPr>
              <w:t>Негізгі компания акционеріне тиесілі</w:t>
            </w:r>
          </w:p>
        </w:tc>
      </w:tr>
      <w:tr w:rsidR="009A2676" w:rsidRPr="00684BBE" w:rsidTr="008E4BBF">
        <w:trPr>
          <w:trHeight w:val="227"/>
        </w:trPr>
        <w:tc>
          <w:tcPr>
            <w:tcW w:w="3118" w:type="dxa"/>
            <w:tcBorders>
              <w:bottom w:val="single" w:sz="4" w:space="0" w:color="auto"/>
            </w:tcBorders>
            <w:shd w:val="clear" w:color="auto" w:fill="auto"/>
            <w:vAlign w:val="bottom"/>
          </w:tcPr>
          <w:p w:rsidR="009A2676" w:rsidRPr="00684BBE" w:rsidRDefault="009A2676" w:rsidP="008E4BBF">
            <w:pPr>
              <w:spacing w:line="240" w:lineRule="auto"/>
              <w:ind w:left="34" w:right="-108" w:hanging="142"/>
              <w:jc w:val="left"/>
              <w:rPr>
                <w:rFonts w:ascii="Arial" w:hAnsi="Arial" w:cs="Arial"/>
                <w:i/>
                <w:iCs/>
                <w:sz w:val="18"/>
                <w:szCs w:val="18"/>
                <w:lang w:val="kk-KZ"/>
              </w:rPr>
            </w:pPr>
            <w:r w:rsidRPr="00684BBE">
              <w:rPr>
                <w:rFonts w:ascii="Arial" w:hAnsi="Arial" w:cs="Arial"/>
                <w:i/>
                <w:iCs/>
                <w:sz w:val="16"/>
                <w:szCs w:val="18"/>
                <w:lang w:val="kk-KZ"/>
              </w:rPr>
              <w:t>Миллион теңгемен</w:t>
            </w:r>
          </w:p>
        </w:tc>
        <w:tc>
          <w:tcPr>
            <w:tcW w:w="735" w:type="dxa"/>
            <w:tcBorders>
              <w:bottom w:val="single" w:sz="4" w:space="0" w:color="auto"/>
            </w:tcBorders>
            <w:shd w:val="clear" w:color="auto" w:fill="auto"/>
            <w:vAlign w:val="bottom"/>
          </w:tcPr>
          <w:p w:rsidR="009A2676" w:rsidRPr="00684BBE" w:rsidRDefault="009A2676" w:rsidP="008E4BBF">
            <w:pPr>
              <w:spacing w:line="240" w:lineRule="auto"/>
              <w:ind w:left="-57" w:right="-57"/>
              <w:jc w:val="center"/>
              <w:rPr>
                <w:rFonts w:ascii="Arial" w:hAnsi="Arial" w:cs="Arial"/>
                <w:b/>
                <w:bCs/>
                <w:sz w:val="18"/>
                <w:szCs w:val="18"/>
                <w:lang w:val="kk-KZ"/>
              </w:rPr>
            </w:pPr>
            <w:r w:rsidRPr="00684BBE">
              <w:rPr>
                <w:rFonts w:ascii="Arial" w:hAnsi="Arial" w:cs="Arial"/>
                <w:b/>
                <w:bCs/>
                <w:sz w:val="18"/>
                <w:szCs w:val="18"/>
                <w:lang w:val="kk-KZ"/>
              </w:rPr>
              <w:t>Ескер.</w:t>
            </w:r>
          </w:p>
        </w:tc>
        <w:tc>
          <w:tcPr>
            <w:tcW w:w="1191" w:type="dxa"/>
            <w:tcBorders>
              <w:bottom w:val="single" w:sz="4" w:space="0" w:color="auto"/>
            </w:tcBorders>
            <w:shd w:val="clear" w:color="auto" w:fill="auto"/>
            <w:vAlign w:val="bottom"/>
          </w:tcPr>
          <w:p w:rsidR="009A2676" w:rsidRPr="00684BBE" w:rsidRDefault="009A2676" w:rsidP="008E4BBF">
            <w:pPr>
              <w:spacing w:line="240" w:lineRule="auto"/>
              <w:ind w:left="-15"/>
              <w:jc w:val="right"/>
              <w:rPr>
                <w:rFonts w:ascii="Arial" w:hAnsi="Arial" w:cs="Arial"/>
                <w:sz w:val="18"/>
                <w:szCs w:val="18"/>
                <w:lang w:val="kk-KZ"/>
              </w:rPr>
            </w:pPr>
            <w:r w:rsidRPr="00684BBE">
              <w:rPr>
                <w:rFonts w:ascii="Arial" w:hAnsi="Arial" w:cs="Arial"/>
                <w:b/>
                <w:bCs/>
                <w:sz w:val="18"/>
                <w:szCs w:val="18"/>
                <w:lang w:val="kk-KZ"/>
              </w:rPr>
              <w:t>Жарғылық капитал</w:t>
            </w:r>
          </w:p>
        </w:tc>
        <w:tc>
          <w:tcPr>
            <w:tcW w:w="1191" w:type="dxa"/>
            <w:tcBorders>
              <w:bottom w:val="single" w:sz="4" w:space="0" w:color="auto"/>
            </w:tcBorders>
            <w:vAlign w:val="bottom"/>
          </w:tcPr>
          <w:p w:rsidR="009A2676" w:rsidRPr="00684BBE" w:rsidRDefault="009A2676" w:rsidP="008E4BBF">
            <w:pPr>
              <w:spacing w:line="240" w:lineRule="auto"/>
              <w:ind w:left="-99" w:firstLine="14"/>
              <w:jc w:val="right"/>
              <w:rPr>
                <w:rFonts w:ascii="Arial" w:hAnsi="Arial" w:cs="Arial"/>
                <w:b/>
                <w:bCs/>
                <w:sz w:val="18"/>
                <w:szCs w:val="18"/>
                <w:lang w:val="kk-KZ"/>
              </w:rPr>
            </w:pPr>
            <w:r w:rsidRPr="00684BBE">
              <w:rPr>
                <w:rFonts w:ascii="Arial" w:hAnsi="Arial" w:cs="Arial"/>
                <w:b/>
                <w:bCs/>
                <w:sz w:val="18"/>
                <w:szCs w:val="18"/>
                <w:lang w:val="kk-KZ"/>
              </w:rPr>
              <w:t>Сату үшін қолда бар инвестицияларды қайта бағалау резерві</w:t>
            </w:r>
          </w:p>
        </w:tc>
        <w:tc>
          <w:tcPr>
            <w:tcW w:w="1191" w:type="dxa"/>
            <w:tcBorders>
              <w:bottom w:val="single" w:sz="4" w:space="0" w:color="auto"/>
            </w:tcBorders>
            <w:shd w:val="clear" w:color="auto" w:fill="auto"/>
            <w:vAlign w:val="bottom"/>
          </w:tcPr>
          <w:p w:rsidR="009A2676" w:rsidRPr="00684BBE" w:rsidRDefault="009A2676" w:rsidP="008E4BBF">
            <w:pPr>
              <w:spacing w:line="240" w:lineRule="auto"/>
              <w:ind w:left="-99" w:right="4" w:firstLine="14"/>
              <w:jc w:val="right"/>
              <w:rPr>
                <w:rFonts w:ascii="Arial" w:hAnsi="Arial" w:cs="Arial"/>
                <w:b/>
                <w:bCs/>
                <w:sz w:val="18"/>
                <w:szCs w:val="18"/>
                <w:lang w:val="kk-KZ"/>
              </w:rPr>
            </w:pPr>
            <w:r w:rsidRPr="00684BBE">
              <w:rPr>
                <w:rFonts w:ascii="Arial" w:hAnsi="Arial" w:cs="Arial"/>
                <w:b/>
                <w:bCs/>
                <w:sz w:val="18"/>
                <w:szCs w:val="18"/>
                <w:lang w:val="kk-KZ"/>
              </w:rPr>
              <w:t>Валютаны қайта есептеу резерві</w:t>
            </w:r>
          </w:p>
        </w:tc>
        <w:tc>
          <w:tcPr>
            <w:tcW w:w="1191" w:type="dxa"/>
            <w:tcBorders>
              <w:bottom w:val="single" w:sz="4" w:space="0" w:color="auto"/>
            </w:tcBorders>
            <w:vAlign w:val="bottom"/>
          </w:tcPr>
          <w:p w:rsidR="009A2676" w:rsidRPr="00684BBE" w:rsidRDefault="009A2676" w:rsidP="008E4BBF">
            <w:pPr>
              <w:tabs>
                <w:tab w:val="decimal" w:pos="317"/>
              </w:tabs>
              <w:spacing w:line="240" w:lineRule="auto"/>
              <w:ind w:right="34"/>
              <w:jc w:val="right"/>
              <w:rPr>
                <w:rFonts w:ascii="Arial" w:hAnsi="Arial" w:cs="Arial"/>
                <w:b/>
                <w:bCs/>
                <w:sz w:val="18"/>
                <w:szCs w:val="18"/>
                <w:lang w:val="kk-KZ"/>
              </w:rPr>
            </w:pPr>
            <w:r w:rsidRPr="00684BBE">
              <w:rPr>
                <w:rFonts w:ascii="Arial" w:hAnsi="Arial" w:cs="Arial"/>
                <w:b/>
                <w:bCs/>
                <w:sz w:val="18"/>
                <w:szCs w:val="18"/>
                <w:lang w:val="kk-KZ"/>
              </w:rPr>
              <w:t>Өзге де күрделі резервтер</w:t>
            </w:r>
          </w:p>
        </w:tc>
        <w:tc>
          <w:tcPr>
            <w:tcW w:w="1191" w:type="dxa"/>
            <w:tcBorders>
              <w:bottom w:val="single" w:sz="4" w:space="0" w:color="auto"/>
            </w:tcBorders>
            <w:shd w:val="clear" w:color="auto" w:fill="auto"/>
            <w:vAlign w:val="bottom"/>
          </w:tcPr>
          <w:p w:rsidR="009A2676" w:rsidRPr="00684BBE" w:rsidRDefault="009A2676" w:rsidP="008E4BBF">
            <w:pPr>
              <w:spacing w:line="240" w:lineRule="auto"/>
              <w:ind w:left="-99" w:firstLine="14"/>
              <w:jc w:val="right"/>
              <w:rPr>
                <w:rFonts w:ascii="Arial" w:hAnsi="Arial" w:cs="Arial"/>
                <w:b/>
                <w:bCs/>
                <w:sz w:val="18"/>
                <w:szCs w:val="18"/>
                <w:lang w:val="kk-KZ"/>
              </w:rPr>
            </w:pPr>
            <w:r w:rsidRPr="00684BBE">
              <w:rPr>
                <w:rFonts w:ascii="Arial" w:hAnsi="Arial" w:cs="Arial"/>
                <w:b/>
                <w:bCs/>
                <w:sz w:val="18"/>
                <w:szCs w:val="18"/>
                <w:lang w:val="kk-KZ"/>
              </w:rPr>
              <w:t>Бөлінбеген пайда</w:t>
            </w:r>
          </w:p>
        </w:tc>
        <w:tc>
          <w:tcPr>
            <w:tcW w:w="1191" w:type="dxa"/>
            <w:tcBorders>
              <w:bottom w:val="single" w:sz="4" w:space="0" w:color="auto"/>
            </w:tcBorders>
            <w:shd w:val="clear" w:color="auto" w:fill="auto"/>
            <w:vAlign w:val="bottom"/>
          </w:tcPr>
          <w:p w:rsidR="009A2676" w:rsidRPr="00684BBE" w:rsidRDefault="009A2676" w:rsidP="008E4BBF">
            <w:pPr>
              <w:spacing w:line="240" w:lineRule="auto"/>
              <w:ind w:left="-15" w:right="34"/>
              <w:jc w:val="right"/>
              <w:rPr>
                <w:rFonts w:ascii="Arial" w:hAnsi="Arial" w:cs="Arial"/>
                <w:b/>
                <w:bCs/>
                <w:sz w:val="18"/>
                <w:szCs w:val="18"/>
                <w:lang w:val="kk-KZ"/>
              </w:rPr>
            </w:pPr>
            <w:r w:rsidRPr="00684BBE">
              <w:rPr>
                <w:rFonts w:ascii="Arial" w:hAnsi="Arial" w:cs="Arial"/>
                <w:b/>
                <w:bCs/>
                <w:sz w:val="18"/>
                <w:szCs w:val="18"/>
                <w:lang w:val="kk-KZ"/>
              </w:rPr>
              <w:t>Жиыны</w:t>
            </w:r>
          </w:p>
        </w:tc>
        <w:tc>
          <w:tcPr>
            <w:tcW w:w="1191" w:type="dxa"/>
            <w:tcBorders>
              <w:bottom w:val="single" w:sz="4" w:space="0" w:color="auto"/>
            </w:tcBorders>
            <w:shd w:val="clear" w:color="auto" w:fill="auto"/>
            <w:vAlign w:val="bottom"/>
          </w:tcPr>
          <w:p w:rsidR="009A2676" w:rsidRPr="00684BBE" w:rsidRDefault="009A2676" w:rsidP="008E4BBF">
            <w:pPr>
              <w:spacing w:line="240" w:lineRule="auto"/>
              <w:ind w:left="-249" w:right="34"/>
              <w:jc w:val="right"/>
              <w:rPr>
                <w:rFonts w:ascii="Arial" w:hAnsi="Arial" w:cs="Arial"/>
                <w:b/>
                <w:bCs/>
                <w:sz w:val="18"/>
                <w:szCs w:val="18"/>
                <w:lang w:val="kk-KZ"/>
              </w:rPr>
            </w:pPr>
            <w:r w:rsidRPr="00684BBE">
              <w:rPr>
                <w:rFonts w:ascii="Arial" w:hAnsi="Arial" w:cs="Arial"/>
                <w:b/>
                <w:bCs/>
                <w:sz w:val="18"/>
                <w:szCs w:val="18"/>
                <w:lang w:val="kk-KZ"/>
              </w:rPr>
              <w:t xml:space="preserve">        Бақыланбай-тын қатысу үлесі</w:t>
            </w:r>
          </w:p>
        </w:tc>
        <w:tc>
          <w:tcPr>
            <w:tcW w:w="1191" w:type="dxa"/>
            <w:tcBorders>
              <w:bottom w:val="single" w:sz="4" w:space="0" w:color="auto"/>
            </w:tcBorders>
            <w:shd w:val="clear" w:color="auto" w:fill="auto"/>
            <w:vAlign w:val="bottom"/>
          </w:tcPr>
          <w:p w:rsidR="009A2676" w:rsidRPr="00684BBE" w:rsidRDefault="009A2676" w:rsidP="008E4BBF">
            <w:pPr>
              <w:tabs>
                <w:tab w:val="decimal" w:pos="884"/>
              </w:tabs>
              <w:spacing w:line="240" w:lineRule="auto"/>
              <w:ind w:left="-250" w:right="-108"/>
              <w:jc w:val="left"/>
              <w:rPr>
                <w:rFonts w:ascii="Arial" w:hAnsi="Arial" w:cs="Arial"/>
                <w:b/>
                <w:bCs/>
                <w:sz w:val="18"/>
                <w:szCs w:val="18"/>
                <w:lang w:val="kk-KZ"/>
              </w:rPr>
            </w:pPr>
            <w:r w:rsidRPr="00684BBE">
              <w:rPr>
                <w:rFonts w:ascii="Arial" w:hAnsi="Arial" w:cs="Arial"/>
                <w:b/>
                <w:bCs/>
                <w:sz w:val="18"/>
                <w:szCs w:val="18"/>
                <w:lang w:val="kk-KZ"/>
              </w:rPr>
              <w:t>Жиыны</w:t>
            </w:r>
          </w:p>
        </w:tc>
        <w:tc>
          <w:tcPr>
            <w:tcW w:w="1194" w:type="dxa"/>
            <w:tcBorders>
              <w:bottom w:val="single" w:sz="4" w:space="0" w:color="auto"/>
            </w:tcBorders>
            <w:shd w:val="clear" w:color="auto" w:fill="auto"/>
            <w:vAlign w:val="bottom"/>
          </w:tcPr>
          <w:p w:rsidR="009A2676" w:rsidRPr="00684BBE" w:rsidRDefault="009A2676" w:rsidP="008E4BBF">
            <w:pPr>
              <w:spacing w:line="240" w:lineRule="auto"/>
              <w:ind w:left="-15"/>
              <w:jc w:val="right"/>
              <w:rPr>
                <w:rFonts w:ascii="Arial" w:hAnsi="Arial" w:cs="Arial"/>
                <w:sz w:val="18"/>
                <w:szCs w:val="18"/>
                <w:lang w:val="kk-KZ"/>
              </w:rPr>
            </w:pPr>
            <w:r w:rsidRPr="00684BBE">
              <w:rPr>
                <w:rFonts w:ascii="Arial" w:hAnsi="Arial" w:cs="Arial"/>
                <w:b/>
                <w:bCs/>
                <w:sz w:val="18"/>
                <w:szCs w:val="18"/>
                <w:lang w:val="kk-KZ"/>
              </w:rPr>
              <w:t>Жарғылық капитал</w:t>
            </w:r>
          </w:p>
        </w:tc>
      </w:tr>
      <w:tr w:rsidR="009A2676" w:rsidRPr="00684BBE" w:rsidTr="008E4BBF">
        <w:trPr>
          <w:trHeight w:val="227"/>
        </w:trPr>
        <w:tc>
          <w:tcPr>
            <w:tcW w:w="3118" w:type="dxa"/>
            <w:tcBorders>
              <w:top w:val="single" w:sz="4" w:space="0" w:color="auto"/>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b/>
                <w:sz w:val="18"/>
                <w:szCs w:val="18"/>
                <w:lang w:val="kk-KZ"/>
              </w:rPr>
            </w:pPr>
          </w:p>
          <w:p w:rsidR="009A2676" w:rsidRPr="00684BBE" w:rsidRDefault="009A2676" w:rsidP="008E4BBF">
            <w:pPr>
              <w:spacing w:line="240" w:lineRule="auto"/>
              <w:ind w:left="34" w:right="-108" w:hanging="142"/>
              <w:jc w:val="left"/>
              <w:rPr>
                <w:rFonts w:ascii="Arial" w:hAnsi="Arial" w:cs="Arial"/>
                <w:b/>
                <w:sz w:val="18"/>
                <w:szCs w:val="18"/>
                <w:lang w:val="kk-KZ"/>
              </w:rPr>
            </w:pPr>
            <w:r w:rsidRPr="00684BBE">
              <w:rPr>
                <w:rFonts w:ascii="Arial" w:hAnsi="Arial" w:cs="Arial"/>
                <w:b/>
                <w:bCs/>
                <w:sz w:val="18"/>
                <w:szCs w:val="18"/>
                <w:lang w:val="kk-KZ"/>
              </w:rPr>
              <w:t>2014 жылғы 31 желтоқсандағы сальдо</w:t>
            </w:r>
          </w:p>
        </w:tc>
        <w:tc>
          <w:tcPr>
            <w:tcW w:w="735" w:type="dxa"/>
            <w:tcBorders>
              <w:top w:val="single" w:sz="4" w:space="0" w:color="auto"/>
            </w:tcBorders>
            <w:shd w:val="clear" w:color="auto" w:fill="auto"/>
            <w:noWrap/>
            <w:vAlign w:val="bottom"/>
          </w:tcPr>
          <w:p w:rsidR="009A2676" w:rsidRPr="00684BBE" w:rsidRDefault="009A2676" w:rsidP="008E4BBF">
            <w:pPr>
              <w:spacing w:line="240" w:lineRule="auto"/>
              <w:ind w:left="-57" w:right="-57"/>
              <w:jc w:val="center"/>
              <w:rPr>
                <w:rFonts w:ascii="Arial" w:hAnsi="Arial" w:cs="Arial"/>
                <w:sz w:val="18"/>
                <w:szCs w:val="18"/>
                <w:lang w:val="kk-KZ"/>
              </w:rPr>
            </w:pPr>
          </w:p>
        </w:tc>
        <w:tc>
          <w:tcPr>
            <w:tcW w:w="1191" w:type="dxa"/>
            <w:tcBorders>
              <w:top w:val="single" w:sz="4" w:space="0" w:color="auto"/>
            </w:tcBorders>
            <w:shd w:val="clear" w:color="auto" w:fill="auto"/>
            <w:noWrap/>
            <w:vAlign w:val="bottom"/>
          </w:tcPr>
          <w:p w:rsidR="009A2676" w:rsidRPr="00684BBE" w:rsidRDefault="009A2676" w:rsidP="001F6AA3">
            <w:pPr>
              <w:tabs>
                <w:tab w:val="decimal" w:pos="907"/>
              </w:tabs>
              <w:spacing w:line="240" w:lineRule="auto"/>
              <w:ind w:left="-108"/>
              <w:jc w:val="left"/>
              <w:rPr>
                <w:rFonts w:ascii="Arial" w:hAnsi="Arial" w:cs="Arial"/>
                <w:bCs/>
                <w:sz w:val="18"/>
                <w:szCs w:val="18"/>
                <w:lang w:val="kk-KZ"/>
              </w:rPr>
            </w:pPr>
            <w:r w:rsidRPr="00684BBE">
              <w:rPr>
                <w:rFonts w:ascii="Arial" w:hAnsi="Arial" w:cs="Arial"/>
                <w:sz w:val="18"/>
                <w:szCs w:val="18"/>
                <w:lang w:val="kk-KZ"/>
              </w:rPr>
              <w:t>4.620.562</w:t>
            </w:r>
          </w:p>
        </w:tc>
        <w:tc>
          <w:tcPr>
            <w:tcW w:w="1191" w:type="dxa"/>
            <w:tcBorders>
              <w:top w:val="single" w:sz="4" w:space="0" w:color="auto"/>
            </w:tcBorders>
            <w:vAlign w:val="bottom"/>
          </w:tcPr>
          <w:p w:rsidR="009A2676" w:rsidRPr="00684BBE" w:rsidRDefault="009A2676" w:rsidP="001F6AA3">
            <w:pPr>
              <w:tabs>
                <w:tab w:val="decimal" w:pos="907"/>
              </w:tabs>
              <w:spacing w:line="240" w:lineRule="auto"/>
              <w:ind w:left="-108"/>
              <w:jc w:val="left"/>
              <w:rPr>
                <w:rFonts w:ascii="Arial" w:hAnsi="Arial" w:cs="Arial"/>
                <w:bCs/>
                <w:sz w:val="18"/>
                <w:szCs w:val="18"/>
                <w:lang w:val="kk-KZ"/>
              </w:rPr>
            </w:pPr>
            <w:r w:rsidRPr="00684BBE">
              <w:rPr>
                <w:rFonts w:ascii="Arial" w:hAnsi="Arial" w:cs="Arial"/>
                <w:sz w:val="18"/>
                <w:szCs w:val="18"/>
                <w:lang w:val="kk-KZ"/>
              </w:rPr>
              <w:t>51.290</w:t>
            </w:r>
          </w:p>
        </w:tc>
        <w:tc>
          <w:tcPr>
            <w:tcW w:w="1191" w:type="dxa"/>
            <w:tcBorders>
              <w:top w:val="single" w:sz="4" w:space="0" w:color="auto"/>
            </w:tcBorders>
            <w:shd w:val="clear" w:color="auto" w:fill="auto"/>
            <w:noWrap/>
            <w:vAlign w:val="bottom"/>
          </w:tcPr>
          <w:p w:rsidR="009A2676" w:rsidRPr="00684BBE" w:rsidRDefault="009A2676" w:rsidP="001F6AA3">
            <w:pPr>
              <w:tabs>
                <w:tab w:val="decimal" w:pos="907"/>
              </w:tabs>
              <w:spacing w:line="240" w:lineRule="auto"/>
              <w:ind w:left="-108"/>
              <w:jc w:val="left"/>
              <w:rPr>
                <w:rFonts w:ascii="Arial" w:hAnsi="Arial" w:cs="Arial"/>
                <w:bCs/>
                <w:sz w:val="18"/>
                <w:szCs w:val="18"/>
                <w:lang w:val="kk-KZ"/>
              </w:rPr>
            </w:pPr>
            <w:r w:rsidRPr="00684BBE">
              <w:rPr>
                <w:rFonts w:ascii="Arial" w:hAnsi="Arial" w:cs="Arial"/>
                <w:sz w:val="18"/>
                <w:szCs w:val="18"/>
                <w:lang w:val="kk-KZ"/>
              </w:rPr>
              <w:t>486.162</w:t>
            </w:r>
          </w:p>
        </w:tc>
        <w:tc>
          <w:tcPr>
            <w:tcW w:w="1191" w:type="dxa"/>
            <w:tcBorders>
              <w:top w:val="single" w:sz="4" w:space="0" w:color="auto"/>
            </w:tcBorders>
            <w:vAlign w:val="bottom"/>
          </w:tcPr>
          <w:p w:rsidR="009A2676" w:rsidRPr="00684BBE" w:rsidRDefault="009A2676" w:rsidP="001F6AA3">
            <w:pPr>
              <w:tabs>
                <w:tab w:val="decimal" w:pos="907"/>
              </w:tabs>
              <w:spacing w:line="240" w:lineRule="auto"/>
              <w:ind w:left="-108" w:right="4"/>
              <w:jc w:val="left"/>
              <w:rPr>
                <w:rFonts w:ascii="Arial" w:hAnsi="Arial" w:cs="Arial"/>
                <w:sz w:val="18"/>
                <w:szCs w:val="18"/>
                <w:lang w:val="kk-KZ"/>
              </w:rPr>
            </w:pPr>
            <w:r w:rsidRPr="00684BBE">
              <w:rPr>
                <w:rFonts w:ascii="Arial" w:hAnsi="Arial" w:cs="Arial"/>
                <w:sz w:val="18"/>
                <w:szCs w:val="18"/>
                <w:lang w:val="kk-KZ"/>
              </w:rPr>
              <w:t>−</w:t>
            </w:r>
          </w:p>
        </w:tc>
        <w:tc>
          <w:tcPr>
            <w:tcW w:w="1191" w:type="dxa"/>
            <w:tcBorders>
              <w:top w:val="single" w:sz="4" w:space="0" w:color="auto"/>
            </w:tcBorders>
            <w:shd w:val="clear" w:color="auto" w:fill="auto"/>
            <w:noWrap/>
            <w:vAlign w:val="bottom"/>
          </w:tcPr>
          <w:p w:rsidR="009A2676" w:rsidRPr="00684BBE" w:rsidRDefault="009A2676" w:rsidP="001F6AA3">
            <w:pPr>
              <w:tabs>
                <w:tab w:val="decimal" w:pos="907"/>
              </w:tabs>
              <w:spacing w:line="240" w:lineRule="auto"/>
              <w:ind w:left="-108"/>
              <w:jc w:val="left"/>
              <w:rPr>
                <w:rFonts w:ascii="Arial" w:hAnsi="Arial" w:cs="Arial"/>
                <w:bCs/>
                <w:sz w:val="18"/>
                <w:szCs w:val="18"/>
                <w:lang w:val="kk-KZ"/>
              </w:rPr>
            </w:pPr>
            <w:r w:rsidRPr="00684BBE">
              <w:rPr>
                <w:rFonts w:ascii="Arial" w:hAnsi="Arial" w:cs="Arial"/>
                <w:sz w:val="18"/>
                <w:szCs w:val="18"/>
                <w:lang w:val="kk-KZ"/>
              </w:rPr>
              <w:t>(14.689)</w:t>
            </w:r>
          </w:p>
        </w:tc>
        <w:tc>
          <w:tcPr>
            <w:tcW w:w="1191" w:type="dxa"/>
            <w:tcBorders>
              <w:top w:val="single" w:sz="4" w:space="0" w:color="auto"/>
            </w:tcBorders>
            <w:shd w:val="clear" w:color="auto" w:fill="auto"/>
            <w:noWrap/>
            <w:vAlign w:val="bottom"/>
          </w:tcPr>
          <w:p w:rsidR="009A2676" w:rsidRPr="00684BBE" w:rsidRDefault="009A2676" w:rsidP="001F6AA3">
            <w:pPr>
              <w:tabs>
                <w:tab w:val="decimal" w:pos="857"/>
              </w:tabs>
              <w:spacing w:line="240" w:lineRule="auto"/>
              <w:ind w:left="-108" w:right="118"/>
              <w:jc w:val="left"/>
              <w:rPr>
                <w:rFonts w:ascii="Arial" w:hAnsi="Arial" w:cs="Arial"/>
                <w:bCs/>
                <w:sz w:val="18"/>
                <w:szCs w:val="18"/>
                <w:lang w:val="kk-KZ"/>
              </w:rPr>
            </w:pPr>
            <w:r w:rsidRPr="00684BBE">
              <w:rPr>
                <w:rFonts w:ascii="Arial" w:hAnsi="Arial" w:cs="Arial"/>
                <w:sz w:val="18"/>
                <w:szCs w:val="18"/>
                <w:lang w:val="kk-KZ"/>
              </w:rPr>
              <w:t>2.224.315</w:t>
            </w:r>
          </w:p>
        </w:tc>
        <w:tc>
          <w:tcPr>
            <w:tcW w:w="1191" w:type="dxa"/>
            <w:tcBorders>
              <w:top w:val="single" w:sz="4" w:space="0" w:color="auto"/>
            </w:tcBorders>
            <w:shd w:val="clear" w:color="auto" w:fill="auto"/>
            <w:noWrap/>
            <w:vAlign w:val="bottom"/>
          </w:tcPr>
          <w:p w:rsidR="009A2676" w:rsidRPr="00684BBE" w:rsidRDefault="009A2676" w:rsidP="001F6AA3">
            <w:pPr>
              <w:tabs>
                <w:tab w:val="decimal" w:pos="907"/>
              </w:tabs>
              <w:spacing w:line="240" w:lineRule="auto"/>
              <w:ind w:left="-108" w:right="33"/>
              <w:jc w:val="left"/>
              <w:rPr>
                <w:rFonts w:ascii="Arial" w:hAnsi="Arial" w:cs="Arial"/>
                <w:bCs/>
                <w:sz w:val="18"/>
                <w:szCs w:val="18"/>
                <w:lang w:val="kk-KZ"/>
              </w:rPr>
            </w:pPr>
            <w:r w:rsidRPr="00684BBE">
              <w:rPr>
                <w:rFonts w:ascii="Arial" w:hAnsi="Arial" w:cs="Arial"/>
                <w:sz w:val="18"/>
                <w:szCs w:val="18"/>
                <w:lang w:val="kk-KZ"/>
              </w:rPr>
              <w:t>7.367.640</w:t>
            </w:r>
          </w:p>
        </w:tc>
        <w:tc>
          <w:tcPr>
            <w:tcW w:w="1191" w:type="dxa"/>
            <w:tcBorders>
              <w:top w:val="single" w:sz="4" w:space="0" w:color="auto"/>
            </w:tcBorders>
            <w:shd w:val="clear" w:color="auto" w:fill="auto"/>
            <w:noWrap/>
            <w:vAlign w:val="bottom"/>
          </w:tcPr>
          <w:p w:rsidR="009A2676" w:rsidRPr="00684BBE" w:rsidRDefault="009A2676" w:rsidP="001F6AA3">
            <w:pPr>
              <w:tabs>
                <w:tab w:val="decimal" w:pos="907"/>
              </w:tabs>
              <w:spacing w:line="240" w:lineRule="auto"/>
              <w:ind w:left="-108"/>
              <w:jc w:val="left"/>
              <w:rPr>
                <w:rFonts w:ascii="Arial" w:hAnsi="Arial" w:cs="Arial"/>
                <w:bCs/>
                <w:sz w:val="18"/>
                <w:szCs w:val="18"/>
                <w:lang w:val="kk-KZ"/>
              </w:rPr>
            </w:pPr>
            <w:r w:rsidRPr="00684BBE">
              <w:rPr>
                <w:rFonts w:ascii="Arial" w:hAnsi="Arial" w:cs="Arial"/>
                <w:sz w:val="18"/>
                <w:szCs w:val="18"/>
                <w:lang w:val="kk-KZ"/>
              </w:rPr>
              <w:t>764.438</w:t>
            </w:r>
          </w:p>
        </w:tc>
        <w:tc>
          <w:tcPr>
            <w:tcW w:w="1194" w:type="dxa"/>
            <w:tcBorders>
              <w:top w:val="single" w:sz="4" w:space="0" w:color="auto"/>
            </w:tcBorders>
            <w:shd w:val="clear" w:color="auto" w:fill="auto"/>
            <w:noWrap/>
            <w:vAlign w:val="bottom"/>
          </w:tcPr>
          <w:p w:rsidR="009A2676" w:rsidRPr="00684BBE" w:rsidRDefault="009A2676" w:rsidP="001F6AA3">
            <w:pPr>
              <w:tabs>
                <w:tab w:val="decimal" w:pos="907"/>
              </w:tabs>
              <w:spacing w:line="240" w:lineRule="auto"/>
              <w:ind w:left="-108" w:right="8"/>
              <w:jc w:val="left"/>
              <w:rPr>
                <w:rFonts w:ascii="Arial" w:hAnsi="Arial" w:cs="Arial"/>
                <w:bCs/>
                <w:sz w:val="18"/>
                <w:szCs w:val="18"/>
                <w:lang w:val="kk-KZ"/>
              </w:rPr>
            </w:pPr>
            <w:r w:rsidRPr="00684BBE">
              <w:rPr>
                <w:rFonts w:ascii="Arial" w:hAnsi="Arial" w:cs="Arial"/>
                <w:sz w:val="18"/>
                <w:szCs w:val="18"/>
                <w:lang w:val="kk-KZ"/>
              </w:rPr>
              <w:t>8.132.078</w:t>
            </w:r>
          </w:p>
        </w:tc>
      </w:tr>
      <w:tr w:rsidR="009A2676" w:rsidRPr="00684BBE" w:rsidTr="008E4BBF">
        <w:trPr>
          <w:trHeight w:val="227"/>
        </w:trPr>
        <w:tc>
          <w:tcPr>
            <w:tcW w:w="3118" w:type="dxa"/>
            <w:shd w:val="clear" w:color="auto" w:fill="auto"/>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Жыл ішіндегі жиынтық кіріс</w:t>
            </w:r>
          </w:p>
        </w:tc>
        <w:tc>
          <w:tcPr>
            <w:tcW w:w="735" w:type="dxa"/>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(18.473)</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584.461</w:t>
            </w:r>
          </w:p>
        </w:tc>
        <w:tc>
          <w:tcPr>
            <w:tcW w:w="1191" w:type="dxa"/>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bCs/>
                <w:sz w:val="18"/>
                <w:szCs w:val="18"/>
                <w:lang w:val="kk-KZ"/>
              </w:rPr>
              <w:t>(59.171)</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bCs/>
                <w:sz w:val="18"/>
                <w:szCs w:val="18"/>
                <w:lang w:val="kk-KZ"/>
              </w:rPr>
              <w:t>160.044</w:t>
            </w:r>
          </w:p>
        </w:tc>
        <w:tc>
          <w:tcPr>
            <w:tcW w:w="1191" w:type="dxa"/>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666.861</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339.627</w:t>
            </w:r>
          </w:p>
        </w:tc>
        <w:tc>
          <w:tcPr>
            <w:tcW w:w="1194" w:type="dxa"/>
            <w:shd w:val="clear" w:color="auto" w:fill="auto"/>
            <w:vAlign w:val="bottom"/>
          </w:tcPr>
          <w:p w:rsidR="009A2676" w:rsidRPr="00684BBE" w:rsidRDefault="009A2676" w:rsidP="001F6AA3">
            <w:pPr>
              <w:tabs>
                <w:tab w:val="decimal" w:pos="907"/>
              </w:tabs>
              <w:spacing w:line="240" w:lineRule="auto"/>
              <w:ind w:left="-108" w:right="8"/>
              <w:jc w:val="left"/>
              <w:rPr>
                <w:rFonts w:ascii="Arial" w:hAnsi="Arial" w:cs="Arial"/>
                <w:b/>
                <w:sz w:val="18"/>
                <w:szCs w:val="18"/>
                <w:lang w:val="kk-KZ"/>
              </w:rPr>
            </w:pPr>
            <w:r w:rsidRPr="00684BBE">
              <w:rPr>
                <w:rFonts w:ascii="Arial" w:hAnsi="Arial" w:cs="Arial"/>
                <w:b/>
                <w:sz w:val="18"/>
                <w:szCs w:val="18"/>
                <w:lang w:val="kk-KZ"/>
              </w:rPr>
              <w:t>1.006.488</w:t>
            </w:r>
          </w:p>
        </w:tc>
      </w:tr>
      <w:tr w:rsidR="009A2676" w:rsidRPr="00684BBE" w:rsidTr="008E4BBF">
        <w:trPr>
          <w:trHeight w:val="227"/>
        </w:trPr>
        <w:tc>
          <w:tcPr>
            <w:tcW w:w="3118" w:type="dxa"/>
            <w:shd w:val="clear" w:color="auto" w:fill="auto"/>
            <w:vAlign w:val="bottom"/>
          </w:tcPr>
          <w:p w:rsidR="009A2676" w:rsidRPr="00684BBE" w:rsidRDefault="009A2676" w:rsidP="008E4BBF">
            <w:pPr>
              <w:keepNext/>
              <w:spacing w:line="240" w:lineRule="auto"/>
              <w:ind w:hanging="108"/>
              <w:jc w:val="left"/>
              <w:outlineLvl w:val="2"/>
              <w:rPr>
                <w:rFonts w:ascii="Arial" w:hAnsi="Arial" w:cs="Arial"/>
                <w:sz w:val="18"/>
                <w:szCs w:val="18"/>
                <w:lang w:val="kk-KZ"/>
              </w:rPr>
            </w:pPr>
            <w:r w:rsidRPr="00684BBE">
              <w:rPr>
                <w:rFonts w:ascii="Arial" w:hAnsi="Arial" w:cs="Arial"/>
                <w:sz w:val="18"/>
                <w:szCs w:val="18"/>
                <w:lang w:val="kk-KZ"/>
              </w:rPr>
              <w:t>Акциялар шығару</w:t>
            </w:r>
          </w:p>
        </w:tc>
        <w:tc>
          <w:tcPr>
            <w:tcW w:w="735" w:type="dxa"/>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r w:rsidRPr="00684BBE">
              <w:rPr>
                <w:rFonts w:ascii="Arial" w:hAnsi="Arial" w:cs="Arial"/>
                <w:bCs/>
                <w:sz w:val="18"/>
                <w:szCs w:val="18"/>
                <w:lang w:val="kk-KZ"/>
              </w:rPr>
              <w:t>16.1</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295.707</w:t>
            </w:r>
          </w:p>
        </w:tc>
        <w:tc>
          <w:tcPr>
            <w:tcW w:w="1191" w:type="dxa"/>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295.707</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4" w:type="dxa"/>
            <w:shd w:val="clear" w:color="auto" w:fill="auto"/>
            <w:vAlign w:val="bottom"/>
          </w:tcPr>
          <w:p w:rsidR="009A2676" w:rsidRPr="00684BBE" w:rsidRDefault="009A2676" w:rsidP="001F6AA3">
            <w:pPr>
              <w:tabs>
                <w:tab w:val="decimal" w:pos="907"/>
              </w:tabs>
              <w:overflowPunct w:val="0"/>
              <w:autoSpaceDE w:val="0"/>
              <w:autoSpaceDN w:val="0"/>
              <w:spacing w:line="240" w:lineRule="auto"/>
              <w:ind w:left="-108" w:right="8"/>
              <w:jc w:val="left"/>
              <w:rPr>
                <w:rFonts w:ascii="Arial" w:hAnsi="Arial" w:cs="Arial"/>
                <w:b/>
                <w:bCs/>
                <w:sz w:val="18"/>
                <w:szCs w:val="18"/>
                <w:lang w:val="kk-KZ"/>
              </w:rPr>
            </w:pPr>
            <w:r w:rsidRPr="00684BBE">
              <w:rPr>
                <w:rFonts w:ascii="Arial" w:hAnsi="Arial" w:cs="Arial"/>
                <w:b/>
                <w:sz w:val="18"/>
                <w:szCs w:val="18"/>
                <w:lang w:val="kk-KZ"/>
              </w:rPr>
              <w:t>295.707</w:t>
            </w:r>
          </w:p>
        </w:tc>
      </w:tr>
      <w:tr w:rsidR="009A2676" w:rsidRPr="00684BBE" w:rsidTr="008E4BBF">
        <w:trPr>
          <w:trHeight w:val="227"/>
        </w:trPr>
        <w:tc>
          <w:tcPr>
            <w:tcW w:w="3118" w:type="dxa"/>
            <w:shd w:val="clear" w:color="auto" w:fill="auto"/>
            <w:vAlign w:val="bottom"/>
          </w:tcPr>
          <w:p w:rsidR="009A2676" w:rsidRPr="00684BBE" w:rsidRDefault="009A2676" w:rsidP="008E4BBF">
            <w:pPr>
              <w:keepNext/>
              <w:spacing w:line="240" w:lineRule="auto"/>
              <w:ind w:hanging="108"/>
              <w:jc w:val="left"/>
              <w:outlineLvl w:val="2"/>
              <w:rPr>
                <w:rFonts w:ascii="Arial" w:hAnsi="Arial" w:cs="Arial"/>
                <w:b/>
                <w:bCs/>
                <w:sz w:val="18"/>
                <w:szCs w:val="18"/>
                <w:lang w:val="kk-KZ"/>
              </w:rPr>
            </w:pPr>
            <w:r w:rsidRPr="00684BBE">
              <w:rPr>
                <w:rFonts w:ascii="Arial" w:hAnsi="Arial" w:cs="Arial"/>
                <w:sz w:val="18"/>
                <w:szCs w:val="18"/>
                <w:lang w:val="kk-KZ"/>
              </w:rPr>
              <w:t>Үкіметтен алынған қарыз бойынша дисконт</w:t>
            </w:r>
          </w:p>
        </w:tc>
        <w:tc>
          <w:tcPr>
            <w:tcW w:w="735" w:type="dxa"/>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r w:rsidRPr="00684BBE">
              <w:rPr>
                <w:rFonts w:ascii="Arial" w:hAnsi="Arial" w:cs="Arial"/>
                <w:bCs/>
                <w:sz w:val="18"/>
                <w:szCs w:val="18"/>
                <w:lang w:val="kk-KZ"/>
              </w:rPr>
              <w:t>16.2</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bCs/>
                <w:sz w:val="18"/>
                <w:szCs w:val="18"/>
                <w:lang w:val="kk-KZ"/>
              </w:rPr>
              <w:t>325.118</w:t>
            </w:r>
          </w:p>
        </w:tc>
        <w:tc>
          <w:tcPr>
            <w:tcW w:w="1191" w:type="dxa"/>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325.118</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4" w:type="dxa"/>
            <w:shd w:val="clear" w:color="auto" w:fill="auto"/>
            <w:vAlign w:val="bottom"/>
          </w:tcPr>
          <w:p w:rsidR="009A2676" w:rsidRPr="00684BBE" w:rsidRDefault="009A2676" w:rsidP="001F6AA3">
            <w:pPr>
              <w:tabs>
                <w:tab w:val="decimal" w:pos="907"/>
              </w:tabs>
              <w:overflowPunct w:val="0"/>
              <w:autoSpaceDE w:val="0"/>
              <w:autoSpaceDN w:val="0"/>
              <w:spacing w:line="240" w:lineRule="auto"/>
              <w:ind w:left="-108" w:right="8"/>
              <w:jc w:val="left"/>
              <w:rPr>
                <w:rFonts w:ascii="Arial" w:hAnsi="Arial" w:cs="Arial"/>
                <w:b/>
                <w:bCs/>
                <w:sz w:val="18"/>
                <w:szCs w:val="18"/>
                <w:lang w:val="kk-KZ"/>
              </w:rPr>
            </w:pPr>
            <w:r w:rsidRPr="00684BBE">
              <w:rPr>
                <w:rFonts w:ascii="Arial" w:hAnsi="Arial" w:cs="Arial"/>
                <w:b/>
                <w:sz w:val="18"/>
                <w:szCs w:val="18"/>
                <w:lang w:val="kk-KZ"/>
              </w:rPr>
              <w:t>325.118</w:t>
            </w:r>
          </w:p>
        </w:tc>
      </w:tr>
      <w:tr w:rsidR="009A2676" w:rsidRPr="00684BBE" w:rsidTr="008E4BBF">
        <w:trPr>
          <w:trHeight w:val="227"/>
        </w:trPr>
        <w:tc>
          <w:tcPr>
            <w:tcW w:w="3118" w:type="dxa"/>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Дивидендтер</w:t>
            </w:r>
          </w:p>
        </w:tc>
        <w:tc>
          <w:tcPr>
            <w:tcW w:w="735" w:type="dxa"/>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r w:rsidRPr="00684BBE">
              <w:rPr>
                <w:rFonts w:ascii="Arial" w:hAnsi="Arial" w:cs="Arial"/>
                <w:bCs/>
                <w:sz w:val="18"/>
                <w:szCs w:val="18"/>
                <w:lang w:val="kk-KZ"/>
              </w:rPr>
              <w:t>16.3</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bCs/>
                <w:sz w:val="18"/>
                <w:szCs w:val="18"/>
                <w:lang w:val="kk-KZ"/>
              </w:rPr>
              <w:t>(34.713)</w:t>
            </w:r>
          </w:p>
        </w:tc>
        <w:tc>
          <w:tcPr>
            <w:tcW w:w="1191" w:type="dxa"/>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(34.713)</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(21.559)</w:t>
            </w:r>
          </w:p>
        </w:tc>
        <w:tc>
          <w:tcPr>
            <w:tcW w:w="1194" w:type="dxa"/>
            <w:shd w:val="clear" w:color="auto" w:fill="auto"/>
            <w:vAlign w:val="bottom"/>
          </w:tcPr>
          <w:p w:rsidR="009A2676" w:rsidRPr="00684BBE" w:rsidRDefault="009A2676" w:rsidP="001F6AA3">
            <w:pPr>
              <w:tabs>
                <w:tab w:val="decimal" w:pos="907"/>
              </w:tabs>
              <w:spacing w:line="240" w:lineRule="auto"/>
              <w:ind w:left="-108" w:right="8"/>
              <w:jc w:val="left"/>
              <w:rPr>
                <w:rFonts w:ascii="Arial" w:hAnsi="Arial" w:cs="Arial"/>
                <w:b/>
                <w:bCs/>
                <w:sz w:val="18"/>
                <w:szCs w:val="18"/>
                <w:lang w:val="kk-KZ"/>
              </w:rPr>
            </w:pPr>
            <w:r w:rsidRPr="00684BBE">
              <w:rPr>
                <w:rFonts w:ascii="Arial" w:hAnsi="Arial" w:cs="Arial"/>
                <w:b/>
                <w:sz w:val="18"/>
                <w:szCs w:val="18"/>
                <w:lang w:val="kk-KZ"/>
              </w:rPr>
              <w:t>(56.272)</w:t>
            </w:r>
          </w:p>
        </w:tc>
      </w:tr>
      <w:tr w:rsidR="009A2676" w:rsidRPr="00684BBE" w:rsidTr="008E4BBF">
        <w:trPr>
          <w:trHeight w:val="227"/>
        </w:trPr>
        <w:tc>
          <w:tcPr>
            <w:tcW w:w="3118" w:type="dxa"/>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Акционермен өзге де операциялар</w:t>
            </w:r>
          </w:p>
        </w:tc>
        <w:tc>
          <w:tcPr>
            <w:tcW w:w="735" w:type="dxa"/>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r w:rsidRPr="00684BBE">
              <w:rPr>
                <w:rFonts w:ascii="Arial" w:hAnsi="Arial" w:cs="Arial"/>
                <w:bCs/>
                <w:sz w:val="18"/>
                <w:szCs w:val="18"/>
                <w:lang w:val="kk-KZ"/>
              </w:rPr>
              <w:t>16.4</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jc w:val="left"/>
              <w:rPr>
                <w:rFonts w:ascii="Arial" w:hAnsi="Arial" w:cs="Arial"/>
                <w:b/>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right="4"/>
              <w:jc w:val="left"/>
              <w:rPr>
                <w:rFonts w:ascii="Arial" w:hAnsi="Arial" w:cs="Arial"/>
                <w:b/>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bCs/>
                <w:sz w:val="18"/>
                <w:szCs w:val="18"/>
                <w:lang w:val="kk-KZ"/>
              </w:rPr>
              <w:t>(5.612)</w:t>
            </w:r>
          </w:p>
        </w:tc>
        <w:tc>
          <w:tcPr>
            <w:tcW w:w="1191" w:type="dxa"/>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(5.612)</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4" w:type="dxa"/>
            <w:shd w:val="clear" w:color="auto" w:fill="auto"/>
            <w:vAlign w:val="bottom"/>
          </w:tcPr>
          <w:p w:rsidR="009A2676" w:rsidRPr="00684BBE" w:rsidRDefault="009A2676" w:rsidP="001F6AA3">
            <w:pPr>
              <w:tabs>
                <w:tab w:val="decimal" w:pos="907"/>
              </w:tabs>
              <w:spacing w:line="240" w:lineRule="auto"/>
              <w:ind w:left="-108" w:right="8"/>
              <w:jc w:val="left"/>
              <w:rPr>
                <w:rFonts w:ascii="Arial" w:hAnsi="Arial" w:cs="Arial"/>
                <w:b/>
                <w:sz w:val="18"/>
                <w:szCs w:val="18"/>
                <w:lang w:val="kk-KZ"/>
              </w:rPr>
            </w:pPr>
            <w:r w:rsidRPr="00684BBE">
              <w:rPr>
                <w:rFonts w:ascii="Arial" w:hAnsi="Arial" w:cs="Arial"/>
                <w:b/>
                <w:bCs/>
                <w:sz w:val="18"/>
                <w:szCs w:val="18"/>
                <w:lang w:val="kk-KZ"/>
              </w:rPr>
              <w:t>(5.612)</w:t>
            </w:r>
          </w:p>
        </w:tc>
      </w:tr>
      <w:tr w:rsidR="009A2676" w:rsidRPr="00684BBE" w:rsidTr="008E4BBF">
        <w:trPr>
          <w:trHeight w:val="227"/>
        </w:trPr>
        <w:tc>
          <w:tcPr>
            <w:tcW w:w="3118" w:type="dxa"/>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Акционерге өзге де бөлу</w:t>
            </w:r>
          </w:p>
        </w:tc>
        <w:tc>
          <w:tcPr>
            <w:tcW w:w="735" w:type="dxa"/>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r w:rsidRPr="00684BBE">
              <w:rPr>
                <w:rFonts w:ascii="Arial" w:hAnsi="Arial" w:cs="Arial"/>
                <w:bCs/>
                <w:sz w:val="18"/>
                <w:szCs w:val="18"/>
                <w:lang w:val="kk-KZ"/>
              </w:rPr>
              <w:t>16.5</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bCs/>
                <w:sz w:val="18"/>
                <w:szCs w:val="18"/>
                <w:lang w:val="kk-KZ"/>
              </w:rPr>
              <w:t>(32.201)</w:t>
            </w:r>
          </w:p>
        </w:tc>
        <w:tc>
          <w:tcPr>
            <w:tcW w:w="1191" w:type="dxa"/>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(32.201)</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4" w:type="dxa"/>
            <w:shd w:val="clear" w:color="auto" w:fill="auto"/>
            <w:vAlign w:val="bottom"/>
          </w:tcPr>
          <w:p w:rsidR="009A2676" w:rsidRPr="00684BBE" w:rsidRDefault="009A2676" w:rsidP="001F6AA3">
            <w:pPr>
              <w:tabs>
                <w:tab w:val="decimal" w:pos="907"/>
              </w:tabs>
              <w:spacing w:line="240" w:lineRule="auto"/>
              <w:ind w:left="-108" w:right="8"/>
              <w:jc w:val="left"/>
              <w:rPr>
                <w:rFonts w:ascii="Arial" w:hAnsi="Arial" w:cs="Arial"/>
                <w:b/>
                <w:bCs/>
                <w:sz w:val="18"/>
                <w:szCs w:val="18"/>
                <w:lang w:val="kk-KZ"/>
              </w:rPr>
            </w:pPr>
            <w:r w:rsidRPr="00684BBE">
              <w:rPr>
                <w:rFonts w:ascii="Arial" w:hAnsi="Arial" w:cs="Arial"/>
                <w:b/>
                <w:bCs/>
                <w:sz w:val="18"/>
                <w:szCs w:val="18"/>
                <w:lang w:val="kk-KZ"/>
              </w:rPr>
              <w:t>(32.201)</w:t>
            </w:r>
          </w:p>
        </w:tc>
      </w:tr>
      <w:tr w:rsidR="009A2676" w:rsidRPr="00684BBE" w:rsidTr="008E4BBF">
        <w:trPr>
          <w:trHeight w:val="227"/>
        </w:trPr>
        <w:tc>
          <w:tcPr>
            <w:tcW w:w="3118" w:type="dxa"/>
            <w:shd w:val="clear" w:color="auto" w:fill="auto"/>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Еншілес ұйымдардың шығуы</w:t>
            </w:r>
          </w:p>
        </w:tc>
        <w:tc>
          <w:tcPr>
            <w:tcW w:w="735" w:type="dxa"/>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r w:rsidRPr="00684BBE">
              <w:rPr>
                <w:rFonts w:ascii="Arial" w:hAnsi="Arial" w:cs="Arial"/>
                <w:bCs/>
                <w:sz w:val="18"/>
                <w:szCs w:val="18"/>
                <w:lang w:val="kk-KZ"/>
              </w:rPr>
              <w:t>5</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(13.676)</w:t>
            </w:r>
          </w:p>
        </w:tc>
        <w:tc>
          <w:tcPr>
            <w:tcW w:w="1194" w:type="dxa"/>
            <w:shd w:val="clear" w:color="auto" w:fill="auto"/>
            <w:vAlign w:val="bottom"/>
          </w:tcPr>
          <w:p w:rsidR="009A2676" w:rsidRPr="00684BBE" w:rsidRDefault="009A2676" w:rsidP="001F6AA3">
            <w:pPr>
              <w:tabs>
                <w:tab w:val="decimal" w:pos="907"/>
              </w:tabs>
              <w:spacing w:line="240" w:lineRule="auto"/>
              <w:ind w:left="-108" w:right="8"/>
              <w:jc w:val="left"/>
              <w:rPr>
                <w:rFonts w:ascii="Arial" w:hAnsi="Arial" w:cs="Arial"/>
                <w:b/>
                <w:bCs/>
                <w:sz w:val="18"/>
                <w:szCs w:val="18"/>
                <w:lang w:val="kk-KZ"/>
              </w:rPr>
            </w:pPr>
            <w:r w:rsidRPr="00684BBE">
              <w:rPr>
                <w:rFonts w:ascii="Arial" w:hAnsi="Arial" w:cs="Arial"/>
                <w:b/>
                <w:bCs/>
                <w:sz w:val="18"/>
                <w:szCs w:val="18"/>
                <w:lang w:val="kk-KZ"/>
              </w:rPr>
              <w:t>(13.676)</w:t>
            </w:r>
          </w:p>
        </w:tc>
      </w:tr>
      <w:tr w:rsidR="009A2676" w:rsidRPr="00684BBE" w:rsidTr="008E4BBF">
        <w:trPr>
          <w:trHeight w:val="227"/>
        </w:trPr>
        <w:tc>
          <w:tcPr>
            <w:tcW w:w="3118" w:type="dxa"/>
            <w:shd w:val="clear" w:color="auto" w:fill="auto"/>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Еншілес ұйымдардағы қатысу үлестерінің өзгеруі – бақыланбайтын қатысу үлестерін сату</w:t>
            </w:r>
          </w:p>
        </w:tc>
        <w:tc>
          <w:tcPr>
            <w:tcW w:w="735" w:type="dxa"/>
            <w:shd w:val="clear" w:color="auto" w:fill="auto"/>
            <w:vAlign w:val="bottom"/>
          </w:tcPr>
          <w:p w:rsidR="009A2676" w:rsidRPr="00684BBE" w:rsidRDefault="009A2676" w:rsidP="008E4BBF">
            <w:pPr>
              <w:spacing w:line="240" w:lineRule="auto"/>
              <w:ind w:left="-57" w:right="-57"/>
              <w:jc w:val="center"/>
              <w:rPr>
                <w:rFonts w:ascii="Arial" w:hAnsi="Arial" w:cs="Arial"/>
                <w:bCs/>
                <w:sz w:val="18"/>
                <w:szCs w:val="18"/>
                <w:lang w:val="kk-KZ"/>
              </w:rPr>
            </w:pPr>
            <w:r w:rsidRPr="00684BBE">
              <w:rPr>
                <w:rFonts w:ascii="Arial" w:hAnsi="Arial" w:cs="Arial"/>
                <w:bCs/>
                <w:sz w:val="18"/>
                <w:szCs w:val="18"/>
                <w:lang w:val="kk-KZ"/>
              </w:rPr>
              <w:t>16.6</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(44.693)</w:t>
            </w:r>
          </w:p>
        </w:tc>
        <w:tc>
          <w:tcPr>
            <w:tcW w:w="1191" w:type="dxa"/>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(210)</w:t>
            </w:r>
          </w:p>
        </w:tc>
        <w:tc>
          <w:tcPr>
            <w:tcW w:w="1191" w:type="dxa"/>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bCs/>
                <w:sz w:val="18"/>
                <w:szCs w:val="18"/>
                <w:lang w:val="kk-KZ"/>
              </w:rPr>
              <w:t>332.753</w:t>
            </w:r>
          </w:p>
        </w:tc>
        <w:tc>
          <w:tcPr>
            <w:tcW w:w="1191" w:type="dxa"/>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287.850</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462.150</w:t>
            </w:r>
          </w:p>
        </w:tc>
        <w:tc>
          <w:tcPr>
            <w:tcW w:w="1194" w:type="dxa"/>
            <w:shd w:val="clear" w:color="auto" w:fill="auto"/>
            <w:vAlign w:val="bottom"/>
          </w:tcPr>
          <w:p w:rsidR="009A2676" w:rsidRPr="00684BBE" w:rsidRDefault="009A2676" w:rsidP="001F6AA3">
            <w:pPr>
              <w:tabs>
                <w:tab w:val="decimal" w:pos="907"/>
              </w:tabs>
              <w:spacing w:line="240" w:lineRule="auto"/>
              <w:ind w:left="-108" w:right="8"/>
              <w:jc w:val="left"/>
              <w:rPr>
                <w:rFonts w:ascii="Arial" w:hAnsi="Arial" w:cs="Arial"/>
                <w:b/>
                <w:bCs/>
                <w:sz w:val="18"/>
                <w:szCs w:val="18"/>
                <w:lang w:val="kk-KZ"/>
              </w:rPr>
            </w:pPr>
            <w:r w:rsidRPr="00684BBE">
              <w:rPr>
                <w:rFonts w:ascii="Arial" w:hAnsi="Arial" w:cs="Arial"/>
                <w:b/>
                <w:bCs/>
                <w:sz w:val="18"/>
                <w:szCs w:val="18"/>
                <w:lang w:val="kk-KZ"/>
              </w:rPr>
              <w:t>750.000</w:t>
            </w:r>
          </w:p>
        </w:tc>
      </w:tr>
      <w:tr w:rsidR="009A2676" w:rsidRPr="00684BBE" w:rsidTr="008E4BBF">
        <w:trPr>
          <w:trHeight w:val="227"/>
        </w:trPr>
        <w:tc>
          <w:tcPr>
            <w:tcW w:w="3118" w:type="dxa"/>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8"/>
                <w:szCs w:val="18"/>
                <w:lang w:val="kk-KZ"/>
              </w:rPr>
            </w:pPr>
            <w:r w:rsidRPr="00684BBE">
              <w:rPr>
                <w:rFonts w:ascii="Arial" w:hAnsi="Arial" w:cs="Arial"/>
                <w:sz w:val="18"/>
                <w:szCs w:val="18"/>
                <w:lang w:val="kk-KZ"/>
              </w:rPr>
              <w:t>Еншілес ұйымдардағы қатысу үлестерінің өзгеруі – бақыланбайтын үлесті сатып алу</w:t>
            </w:r>
          </w:p>
        </w:tc>
        <w:tc>
          <w:tcPr>
            <w:tcW w:w="735" w:type="dxa"/>
            <w:shd w:val="clear" w:color="auto" w:fill="auto"/>
            <w:vAlign w:val="bottom"/>
          </w:tcPr>
          <w:p w:rsidR="009A2676" w:rsidRPr="00684BBE" w:rsidRDefault="009A2676" w:rsidP="008E4BBF">
            <w:pPr>
              <w:spacing w:line="240" w:lineRule="auto"/>
              <w:ind w:left="-57" w:right="-57"/>
              <w:jc w:val="center"/>
              <w:outlineLvl w:val="1"/>
              <w:rPr>
                <w:rFonts w:ascii="Arial" w:hAnsi="Arial" w:cs="Arial"/>
                <w:bCs/>
                <w:sz w:val="18"/>
                <w:szCs w:val="18"/>
                <w:lang w:val="kk-KZ"/>
              </w:rPr>
            </w:pPr>
            <w:r w:rsidRPr="00684BBE">
              <w:rPr>
                <w:rFonts w:ascii="Arial" w:hAnsi="Arial" w:cs="Arial"/>
                <w:bCs/>
                <w:sz w:val="18"/>
                <w:szCs w:val="18"/>
                <w:lang w:val="kk-KZ"/>
              </w:rPr>
              <w:t>16.7</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bCs/>
                <w:sz w:val="18"/>
                <w:szCs w:val="18"/>
                <w:lang w:val="kk-KZ"/>
              </w:rPr>
              <w:t>916</w:t>
            </w:r>
          </w:p>
        </w:tc>
        <w:tc>
          <w:tcPr>
            <w:tcW w:w="1191" w:type="dxa"/>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916</w:t>
            </w:r>
          </w:p>
        </w:tc>
        <w:tc>
          <w:tcPr>
            <w:tcW w:w="1191" w:type="dxa"/>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(4.641)</w:t>
            </w:r>
          </w:p>
        </w:tc>
        <w:tc>
          <w:tcPr>
            <w:tcW w:w="1194" w:type="dxa"/>
            <w:shd w:val="clear" w:color="auto" w:fill="auto"/>
            <w:vAlign w:val="bottom"/>
          </w:tcPr>
          <w:p w:rsidR="009A2676" w:rsidRPr="00684BBE" w:rsidRDefault="009A2676" w:rsidP="001F6AA3">
            <w:pPr>
              <w:tabs>
                <w:tab w:val="decimal" w:pos="907"/>
              </w:tabs>
              <w:spacing w:line="240" w:lineRule="auto"/>
              <w:ind w:left="-108" w:right="8"/>
              <w:jc w:val="left"/>
              <w:rPr>
                <w:rFonts w:ascii="Arial" w:hAnsi="Arial" w:cs="Arial"/>
                <w:b/>
                <w:bCs/>
                <w:sz w:val="18"/>
                <w:szCs w:val="18"/>
                <w:lang w:val="kk-KZ"/>
              </w:rPr>
            </w:pPr>
            <w:r w:rsidRPr="00684BBE">
              <w:rPr>
                <w:rFonts w:ascii="Arial" w:hAnsi="Arial" w:cs="Arial"/>
                <w:b/>
                <w:bCs/>
                <w:sz w:val="18"/>
                <w:szCs w:val="18"/>
                <w:lang w:val="kk-KZ"/>
              </w:rPr>
              <w:t>(3.725)</w:t>
            </w:r>
          </w:p>
        </w:tc>
      </w:tr>
      <w:tr w:rsidR="009A2676" w:rsidRPr="00684BBE" w:rsidTr="008E4BBF">
        <w:trPr>
          <w:trHeight w:val="227"/>
        </w:trPr>
        <w:tc>
          <w:tcPr>
            <w:tcW w:w="3118"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Капиталдағы өзге де өзгерістер </w:t>
            </w:r>
          </w:p>
        </w:tc>
        <w:tc>
          <w:tcPr>
            <w:tcW w:w="735"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57" w:right="-57"/>
              <w:jc w:val="right"/>
              <w:rPr>
                <w:rFonts w:ascii="Arial" w:hAnsi="Arial" w:cs="Arial"/>
                <w:bCs/>
                <w:sz w:val="18"/>
                <w:szCs w:val="18"/>
                <w:lang w:val="kk-KZ"/>
              </w:rPr>
            </w:pPr>
          </w:p>
        </w:tc>
        <w:tc>
          <w:tcPr>
            <w:tcW w:w="1191" w:type="dxa"/>
            <w:tcBorders>
              <w:left w:val="nil"/>
              <w:bottom w:val="single" w:sz="4" w:space="0" w:color="auto"/>
              <w:right w:val="nil"/>
            </w:tcBorders>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tcBorders>
              <w:left w:val="nil"/>
              <w:bottom w:val="single" w:sz="4" w:space="0" w:color="auto"/>
            </w:tcBorders>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tcBorders>
              <w:bottom w:val="single" w:sz="4" w:space="0" w:color="auto"/>
            </w:tcBorders>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w:t>
            </w:r>
          </w:p>
        </w:tc>
        <w:tc>
          <w:tcPr>
            <w:tcW w:w="1191" w:type="dxa"/>
            <w:tcBorders>
              <w:bottom w:val="single" w:sz="4" w:space="0" w:color="auto"/>
            </w:tcBorders>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sz w:val="18"/>
                <w:szCs w:val="18"/>
                <w:lang w:val="kk-KZ"/>
              </w:rPr>
              <w:t>−</w:t>
            </w:r>
          </w:p>
        </w:tc>
        <w:tc>
          <w:tcPr>
            <w:tcW w:w="1191" w:type="dxa"/>
            <w:tcBorders>
              <w:bottom w:val="single" w:sz="4" w:space="0" w:color="auto"/>
            </w:tcBorders>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977</w:t>
            </w:r>
          </w:p>
        </w:tc>
        <w:tc>
          <w:tcPr>
            <w:tcW w:w="1191" w:type="dxa"/>
            <w:tcBorders>
              <w:bottom w:val="single" w:sz="4" w:space="0" w:color="auto"/>
            </w:tcBorders>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bCs/>
                <w:sz w:val="18"/>
                <w:szCs w:val="18"/>
                <w:lang w:val="kk-KZ"/>
              </w:rPr>
              <w:t>1.321</w:t>
            </w:r>
          </w:p>
        </w:tc>
        <w:tc>
          <w:tcPr>
            <w:tcW w:w="1191" w:type="dxa"/>
            <w:tcBorders>
              <w:bottom w:val="single" w:sz="4" w:space="0" w:color="auto"/>
            </w:tcBorders>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2.298</w:t>
            </w:r>
          </w:p>
        </w:tc>
        <w:tc>
          <w:tcPr>
            <w:tcW w:w="1191" w:type="dxa"/>
            <w:tcBorders>
              <w:bottom w:val="single" w:sz="4" w:space="0" w:color="auto"/>
            </w:tcBorders>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1.169</w:t>
            </w:r>
          </w:p>
        </w:tc>
        <w:tc>
          <w:tcPr>
            <w:tcW w:w="1194" w:type="dxa"/>
            <w:tcBorders>
              <w:bottom w:val="single" w:sz="4" w:space="0" w:color="auto"/>
            </w:tcBorders>
            <w:shd w:val="clear" w:color="auto" w:fill="auto"/>
            <w:vAlign w:val="bottom"/>
          </w:tcPr>
          <w:p w:rsidR="009A2676" w:rsidRPr="00684BBE" w:rsidRDefault="009A2676" w:rsidP="001F6AA3">
            <w:pPr>
              <w:tabs>
                <w:tab w:val="decimal" w:pos="907"/>
              </w:tabs>
              <w:spacing w:line="240" w:lineRule="auto"/>
              <w:ind w:left="-108" w:right="8"/>
              <w:jc w:val="left"/>
              <w:rPr>
                <w:rFonts w:ascii="Arial" w:hAnsi="Arial" w:cs="Arial"/>
                <w:b/>
                <w:bCs/>
                <w:sz w:val="18"/>
                <w:szCs w:val="18"/>
                <w:lang w:val="kk-KZ"/>
              </w:rPr>
            </w:pPr>
            <w:r w:rsidRPr="00684BBE">
              <w:rPr>
                <w:rFonts w:ascii="Arial" w:hAnsi="Arial" w:cs="Arial"/>
                <w:b/>
                <w:bCs/>
                <w:sz w:val="18"/>
                <w:szCs w:val="18"/>
                <w:lang w:val="kk-KZ"/>
              </w:rPr>
              <w:t>3.467</w:t>
            </w:r>
          </w:p>
        </w:tc>
      </w:tr>
      <w:tr w:rsidR="009A2676" w:rsidRPr="00684BBE" w:rsidTr="008E4BBF">
        <w:trPr>
          <w:trHeight w:val="227"/>
        </w:trPr>
        <w:tc>
          <w:tcPr>
            <w:tcW w:w="3118"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sz w:val="18"/>
                <w:szCs w:val="18"/>
                <w:lang w:val="kk-KZ"/>
              </w:rPr>
            </w:pPr>
            <w:r w:rsidRPr="00684BBE">
              <w:rPr>
                <w:rFonts w:ascii="Arial" w:hAnsi="Arial" w:cs="Arial"/>
                <w:b/>
                <w:bCs/>
                <w:sz w:val="18"/>
                <w:szCs w:val="18"/>
                <w:lang w:val="kk-KZ"/>
              </w:rPr>
              <w:t>2015 жылғы 31 желтоқсандағы сальдо</w:t>
            </w:r>
            <w:r w:rsidRPr="00684BBE">
              <w:rPr>
                <w:rFonts w:ascii="Arial" w:hAnsi="Arial" w:cs="Arial"/>
                <w:b/>
                <w:sz w:val="18"/>
                <w:szCs w:val="18"/>
                <w:lang w:val="kk-KZ"/>
              </w:rPr>
              <w:t xml:space="preserve"> </w:t>
            </w:r>
          </w:p>
        </w:tc>
        <w:tc>
          <w:tcPr>
            <w:tcW w:w="735"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57" w:right="-57"/>
              <w:jc w:val="right"/>
              <w:rPr>
                <w:rFonts w:ascii="Arial" w:hAnsi="Arial" w:cs="Arial"/>
                <w:b/>
                <w:sz w:val="18"/>
                <w:szCs w:val="18"/>
                <w:lang w:val="kk-KZ"/>
              </w:rPr>
            </w:pPr>
          </w:p>
        </w:tc>
        <w:tc>
          <w:tcPr>
            <w:tcW w:w="1191" w:type="dxa"/>
            <w:tcBorders>
              <w:top w:val="single" w:sz="4" w:space="0" w:color="auto"/>
              <w:left w:val="nil"/>
              <w:bottom w:val="single" w:sz="12" w:space="0" w:color="auto"/>
              <w:right w:val="nil"/>
            </w:tcBorders>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4.916.269</w:t>
            </w:r>
          </w:p>
        </w:tc>
        <w:tc>
          <w:tcPr>
            <w:tcW w:w="1191" w:type="dxa"/>
            <w:tcBorders>
              <w:top w:val="single" w:sz="4" w:space="0" w:color="auto"/>
              <w:left w:val="nil"/>
              <w:bottom w:val="single" w:sz="12" w:space="0" w:color="auto"/>
              <w:right w:val="nil"/>
            </w:tcBorders>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32.817</w:t>
            </w:r>
          </w:p>
        </w:tc>
        <w:tc>
          <w:tcPr>
            <w:tcW w:w="1191" w:type="dxa"/>
            <w:tcBorders>
              <w:top w:val="single" w:sz="4" w:space="0" w:color="auto"/>
              <w:left w:val="nil"/>
              <w:bottom w:val="single" w:sz="12" w:space="0" w:color="auto"/>
              <w:right w:val="nil"/>
            </w:tcBorders>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1.025.930</w:t>
            </w:r>
          </w:p>
        </w:tc>
        <w:tc>
          <w:tcPr>
            <w:tcW w:w="1191" w:type="dxa"/>
            <w:tcBorders>
              <w:top w:val="single" w:sz="4" w:space="0" w:color="auto"/>
              <w:left w:val="nil"/>
              <w:bottom w:val="single" w:sz="12" w:space="0" w:color="auto"/>
            </w:tcBorders>
            <w:vAlign w:val="bottom"/>
          </w:tcPr>
          <w:p w:rsidR="009A2676" w:rsidRPr="00684BBE" w:rsidRDefault="009A2676" w:rsidP="001F6AA3">
            <w:pPr>
              <w:tabs>
                <w:tab w:val="decimal" w:pos="907"/>
              </w:tabs>
              <w:spacing w:line="240" w:lineRule="auto"/>
              <w:ind w:left="-108" w:right="4"/>
              <w:jc w:val="left"/>
              <w:rPr>
                <w:rFonts w:ascii="Arial" w:hAnsi="Arial" w:cs="Arial"/>
                <w:b/>
                <w:bCs/>
                <w:sz w:val="18"/>
                <w:szCs w:val="18"/>
                <w:lang w:val="kk-KZ"/>
              </w:rPr>
            </w:pPr>
            <w:r w:rsidRPr="00684BBE">
              <w:rPr>
                <w:rFonts w:ascii="Arial" w:hAnsi="Arial" w:cs="Arial"/>
                <w:b/>
                <w:sz w:val="18"/>
                <w:szCs w:val="18"/>
                <w:lang w:val="kk-KZ"/>
              </w:rPr>
              <w:t>(59.171)</w:t>
            </w:r>
          </w:p>
        </w:tc>
        <w:tc>
          <w:tcPr>
            <w:tcW w:w="1191" w:type="dxa"/>
            <w:tcBorders>
              <w:top w:val="single" w:sz="4" w:space="0" w:color="auto"/>
              <w:bottom w:val="single" w:sz="12" w:space="0" w:color="auto"/>
            </w:tcBorders>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sz w:val="18"/>
                <w:szCs w:val="18"/>
                <w:lang w:val="kk-KZ"/>
              </w:rPr>
              <w:t>(13.922)</w:t>
            </w:r>
          </w:p>
        </w:tc>
        <w:tc>
          <w:tcPr>
            <w:tcW w:w="1191" w:type="dxa"/>
            <w:tcBorders>
              <w:top w:val="single" w:sz="4" w:space="0" w:color="auto"/>
              <w:bottom w:val="single" w:sz="12" w:space="0" w:color="auto"/>
            </w:tcBorders>
            <w:shd w:val="clear" w:color="auto" w:fill="auto"/>
            <w:vAlign w:val="bottom"/>
          </w:tcPr>
          <w:p w:rsidR="009A2676" w:rsidRPr="00684BBE" w:rsidRDefault="009A2676" w:rsidP="001F6AA3">
            <w:pPr>
              <w:tabs>
                <w:tab w:val="decimal" w:pos="857"/>
              </w:tabs>
              <w:spacing w:line="240" w:lineRule="auto"/>
              <w:ind w:left="-108" w:right="118"/>
              <w:jc w:val="left"/>
              <w:rPr>
                <w:rFonts w:ascii="Arial" w:hAnsi="Arial" w:cs="Arial"/>
                <w:b/>
                <w:bCs/>
                <w:sz w:val="18"/>
                <w:szCs w:val="18"/>
                <w:lang w:val="kk-KZ"/>
              </w:rPr>
            </w:pPr>
            <w:r w:rsidRPr="00684BBE">
              <w:rPr>
                <w:rFonts w:ascii="Arial" w:hAnsi="Arial" w:cs="Arial"/>
                <w:b/>
                <w:bCs/>
                <w:sz w:val="18"/>
                <w:szCs w:val="18"/>
                <w:lang w:val="kk-KZ"/>
              </w:rPr>
              <w:t>2.971.941</w:t>
            </w:r>
          </w:p>
        </w:tc>
        <w:tc>
          <w:tcPr>
            <w:tcW w:w="1191" w:type="dxa"/>
            <w:tcBorders>
              <w:top w:val="single" w:sz="4" w:space="0" w:color="auto"/>
              <w:bottom w:val="single" w:sz="12" w:space="0" w:color="auto"/>
            </w:tcBorders>
            <w:shd w:val="clear" w:color="auto" w:fill="auto"/>
            <w:vAlign w:val="bottom"/>
          </w:tcPr>
          <w:p w:rsidR="009A2676" w:rsidRPr="00684BBE" w:rsidRDefault="009A2676" w:rsidP="001F6AA3">
            <w:pPr>
              <w:tabs>
                <w:tab w:val="decimal" w:pos="907"/>
              </w:tabs>
              <w:spacing w:line="240" w:lineRule="auto"/>
              <w:ind w:left="-108" w:right="33"/>
              <w:jc w:val="left"/>
              <w:rPr>
                <w:rFonts w:ascii="Arial" w:hAnsi="Arial" w:cs="Arial"/>
                <w:b/>
                <w:bCs/>
                <w:sz w:val="18"/>
                <w:szCs w:val="18"/>
                <w:lang w:val="kk-KZ"/>
              </w:rPr>
            </w:pPr>
            <w:r w:rsidRPr="00684BBE">
              <w:rPr>
                <w:rFonts w:ascii="Arial" w:hAnsi="Arial" w:cs="Arial"/>
                <w:b/>
                <w:bCs/>
                <w:sz w:val="18"/>
                <w:szCs w:val="18"/>
                <w:lang w:val="kk-KZ"/>
              </w:rPr>
              <w:t>8.873.864</w:t>
            </w:r>
          </w:p>
        </w:tc>
        <w:tc>
          <w:tcPr>
            <w:tcW w:w="1191" w:type="dxa"/>
            <w:tcBorders>
              <w:top w:val="single" w:sz="4" w:space="0" w:color="auto"/>
              <w:bottom w:val="single" w:sz="12" w:space="0" w:color="auto"/>
            </w:tcBorders>
            <w:shd w:val="clear" w:color="auto" w:fill="auto"/>
            <w:vAlign w:val="bottom"/>
          </w:tcPr>
          <w:p w:rsidR="009A2676" w:rsidRPr="00684BBE" w:rsidRDefault="009A2676" w:rsidP="001F6AA3">
            <w:pPr>
              <w:tabs>
                <w:tab w:val="decimal" w:pos="907"/>
              </w:tabs>
              <w:spacing w:line="240" w:lineRule="auto"/>
              <w:ind w:left="-108"/>
              <w:jc w:val="left"/>
              <w:rPr>
                <w:rFonts w:ascii="Arial" w:hAnsi="Arial" w:cs="Arial"/>
                <w:b/>
                <w:bCs/>
                <w:sz w:val="18"/>
                <w:szCs w:val="18"/>
                <w:lang w:val="kk-KZ"/>
              </w:rPr>
            </w:pPr>
            <w:r w:rsidRPr="00684BBE">
              <w:rPr>
                <w:rFonts w:ascii="Arial" w:hAnsi="Arial" w:cs="Arial"/>
                <w:b/>
                <w:bCs/>
                <w:sz w:val="18"/>
                <w:szCs w:val="18"/>
                <w:lang w:val="kk-KZ"/>
              </w:rPr>
              <w:t>1.527.508</w:t>
            </w:r>
          </w:p>
        </w:tc>
        <w:tc>
          <w:tcPr>
            <w:tcW w:w="1194" w:type="dxa"/>
            <w:tcBorders>
              <w:top w:val="single" w:sz="4" w:space="0" w:color="auto"/>
              <w:bottom w:val="single" w:sz="12" w:space="0" w:color="auto"/>
            </w:tcBorders>
            <w:shd w:val="clear" w:color="auto" w:fill="auto"/>
            <w:vAlign w:val="bottom"/>
          </w:tcPr>
          <w:p w:rsidR="009A2676" w:rsidRPr="00684BBE" w:rsidRDefault="009A2676" w:rsidP="001F6AA3">
            <w:pPr>
              <w:tabs>
                <w:tab w:val="decimal" w:pos="907"/>
              </w:tabs>
              <w:spacing w:line="240" w:lineRule="auto"/>
              <w:ind w:left="-108" w:right="8"/>
              <w:jc w:val="left"/>
              <w:rPr>
                <w:rFonts w:ascii="Arial" w:hAnsi="Arial" w:cs="Arial"/>
                <w:b/>
                <w:bCs/>
                <w:sz w:val="18"/>
                <w:szCs w:val="18"/>
                <w:lang w:val="kk-KZ"/>
              </w:rPr>
            </w:pPr>
            <w:r w:rsidRPr="00684BBE">
              <w:rPr>
                <w:rFonts w:ascii="Arial" w:hAnsi="Arial" w:cs="Arial"/>
                <w:b/>
                <w:sz w:val="18"/>
                <w:szCs w:val="18"/>
                <w:lang w:val="kk-KZ"/>
              </w:rPr>
              <w:t>10.401.372</w:t>
            </w:r>
          </w:p>
        </w:tc>
      </w:tr>
    </w:tbl>
    <w:p w:rsidR="009A2676" w:rsidRPr="00684BBE" w:rsidRDefault="009A2676" w:rsidP="009A2676">
      <w:pPr>
        <w:spacing w:line="240" w:lineRule="auto"/>
        <w:ind w:left="284" w:hanging="284"/>
        <w:rPr>
          <w:sz w:val="20"/>
          <w:szCs w:val="20"/>
          <w:lang w:val="kk-KZ"/>
        </w:rPr>
      </w:pPr>
    </w:p>
    <w:p w:rsidR="009A2676" w:rsidRPr="00684BBE" w:rsidRDefault="009A2676" w:rsidP="009A2676">
      <w:pPr>
        <w:spacing w:line="240" w:lineRule="auto"/>
        <w:rPr>
          <w:sz w:val="18"/>
          <w:lang w:val="kk-KZ"/>
        </w:rPr>
      </w:pPr>
    </w:p>
    <w:p w:rsidR="009A2676" w:rsidRPr="00684BBE" w:rsidRDefault="009A2676" w:rsidP="009A2676">
      <w:pPr>
        <w:spacing w:line="240" w:lineRule="auto"/>
        <w:rPr>
          <w:sz w:val="18"/>
          <w:lang w:val="kk-KZ"/>
        </w:rPr>
      </w:pPr>
    </w:p>
    <w:tbl>
      <w:tblPr>
        <w:tblW w:w="9639" w:type="dxa"/>
        <w:tblInd w:w="108" w:type="dxa"/>
        <w:tblLayout w:type="fixed"/>
        <w:tblLook w:val="0000" w:firstRow="0" w:lastRow="0" w:firstColumn="0" w:lastColumn="0" w:noHBand="0" w:noVBand="0"/>
      </w:tblPr>
      <w:tblGrid>
        <w:gridCol w:w="6521"/>
        <w:gridCol w:w="3118"/>
      </w:tblGrid>
      <w:tr w:rsidR="009A2676" w:rsidRPr="004506E2"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 xml:space="preserve">Қаржы және операциялар жөніндегі </w:t>
            </w:r>
          </w:p>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 xml:space="preserve">басқарушы директор - Басқарма мүшесі </w:t>
            </w:r>
          </w:p>
        </w:tc>
        <w:tc>
          <w:tcPr>
            <w:tcW w:w="3118" w:type="dxa"/>
            <w:tcBorders>
              <w:top w:val="nil"/>
              <w:left w:val="nil"/>
              <w:bottom w:val="single" w:sz="4" w:space="0" w:color="auto"/>
              <w:right w:val="nil"/>
            </w:tcBorders>
            <w:tcMar>
              <w:left w:w="108" w:type="dxa"/>
              <w:right w:w="108" w:type="dxa"/>
            </w:tcMar>
            <w:vAlign w:val="bottom"/>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spacing w:line="240" w:lineRule="auto"/>
              <w:ind w:left="-108"/>
              <w:jc w:val="left"/>
              <w:rPr>
                <w:sz w:val="20"/>
                <w:szCs w:val="20"/>
                <w:lang w:val="kk-KZ"/>
              </w:rPr>
            </w:pPr>
          </w:p>
        </w:tc>
        <w:tc>
          <w:tcPr>
            <w:tcW w:w="3118" w:type="dxa"/>
            <w:tcBorders>
              <w:top w:val="single" w:sz="4" w:space="0" w:color="auto"/>
              <w:left w:val="nil"/>
              <w:bottom w:val="nil"/>
              <w:right w:val="nil"/>
            </w:tcBorders>
            <w:tcMar>
              <w:left w:w="108" w:type="dxa"/>
              <w:right w:w="108" w:type="dxa"/>
            </w:tcMar>
            <w:vAlign w:val="bottom"/>
          </w:tcPr>
          <w:p w:rsidR="009A2676" w:rsidRPr="00684BBE" w:rsidRDefault="009A2676" w:rsidP="008E4BBF">
            <w:pPr>
              <w:spacing w:line="240" w:lineRule="auto"/>
              <w:ind w:left="-28" w:right="-28"/>
              <w:jc w:val="center"/>
              <w:rPr>
                <w:rFonts w:ascii="TimesDL" w:hAnsi="TimesDL"/>
                <w:i/>
                <w:sz w:val="20"/>
                <w:szCs w:val="20"/>
                <w:lang w:val="kk-KZ"/>
              </w:rPr>
            </w:pPr>
            <w:r w:rsidRPr="00684BBE">
              <w:rPr>
                <w:i/>
                <w:sz w:val="20"/>
                <w:szCs w:val="20"/>
                <w:lang w:val="kk-KZ"/>
              </w:rPr>
              <w:t>Елена Бахмутова</w:t>
            </w: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p>
          <w:p w:rsidR="009A2676" w:rsidRPr="00684BBE" w:rsidRDefault="009A2676" w:rsidP="008E4BBF">
            <w:pPr>
              <w:tabs>
                <w:tab w:val="left" w:pos="284"/>
              </w:tabs>
              <w:spacing w:line="240" w:lineRule="auto"/>
              <w:jc w:val="left"/>
              <w:rPr>
                <w:sz w:val="20"/>
                <w:szCs w:val="20"/>
                <w:lang w:val="kk-KZ"/>
              </w:rPr>
            </w:pPr>
          </w:p>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Бас бухгалтер</w:t>
            </w:r>
          </w:p>
        </w:tc>
        <w:tc>
          <w:tcPr>
            <w:tcW w:w="3118" w:type="dxa"/>
            <w:tcBorders>
              <w:top w:val="nil"/>
              <w:left w:val="nil"/>
              <w:bottom w:val="single" w:sz="4" w:space="0" w:color="auto"/>
              <w:right w:val="nil"/>
            </w:tcBorders>
            <w:tcMar>
              <w:left w:w="108" w:type="dxa"/>
              <w:right w:w="108" w:type="dxa"/>
            </w:tcMar>
            <w:vAlign w:val="bottom"/>
          </w:tcPr>
          <w:p w:rsidR="009A2676" w:rsidRPr="00684BBE"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521"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p>
        </w:tc>
        <w:tc>
          <w:tcPr>
            <w:tcW w:w="3118" w:type="dxa"/>
            <w:tcBorders>
              <w:top w:val="single" w:sz="4" w:space="0" w:color="auto"/>
              <w:left w:val="nil"/>
              <w:bottom w:val="nil"/>
              <w:right w:val="nil"/>
            </w:tcBorders>
            <w:tcMar>
              <w:left w:w="108" w:type="dxa"/>
              <w:right w:w="108" w:type="dxa"/>
            </w:tcMar>
            <w:vAlign w:val="bottom"/>
          </w:tcPr>
          <w:p w:rsidR="009A2676" w:rsidRPr="00684BBE" w:rsidRDefault="009A2676" w:rsidP="008E4BBF">
            <w:pPr>
              <w:spacing w:line="240" w:lineRule="auto"/>
              <w:ind w:left="-28" w:right="-28"/>
              <w:jc w:val="center"/>
              <w:rPr>
                <w:i/>
                <w:sz w:val="20"/>
                <w:szCs w:val="20"/>
                <w:lang w:val="kk-KZ"/>
              </w:rPr>
            </w:pPr>
            <w:r w:rsidRPr="00684BBE">
              <w:rPr>
                <w:i/>
                <w:sz w:val="20"/>
                <w:szCs w:val="20"/>
                <w:lang w:val="kk-KZ"/>
              </w:rPr>
              <w:t>Алмаз Әбдірахманова</w:t>
            </w:r>
          </w:p>
        </w:tc>
      </w:tr>
    </w:tbl>
    <w:p w:rsidR="009A2676" w:rsidRPr="00684BBE" w:rsidRDefault="009A2676" w:rsidP="009A2676">
      <w:pPr>
        <w:tabs>
          <w:tab w:val="left" w:pos="284"/>
        </w:tabs>
        <w:spacing w:line="240" w:lineRule="auto"/>
        <w:ind w:left="-108"/>
        <w:jc w:val="left"/>
        <w:rPr>
          <w:sz w:val="20"/>
          <w:szCs w:val="20"/>
          <w:lang w:val="kk-KZ"/>
        </w:rPr>
        <w:sectPr w:rsidR="009A2676" w:rsidRPr="00684BBE" w:rsidSect="00170FEB">
          <w:headerReference w:type="default" r:id="rId67"/>
          <w:pgSz w:w="16840" w:h="11907" w:orient="landscape" w:code="9"/>
          <w:pgMar w:top="1418" w:right="851" w:bottom="851" w:left="1418" w:header="709" w:footer="709" w:gutter="0"/>
          <w:pgNumType w:start="6"/>
          <w:cols w:space="720"/>
          <w:docGrid w:linePitch="326"/>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9A2676" w:rsidRPr="00684BBE" w:rsidTr="008E4BBF">
        <w:trPr>
          <w:trHeight w:val="227"/>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i/>
                <w:iCs/>
                <w:sz w:val="18"/>
                <w:szCs w:val="18"/>
                <w:lang w:val="kk-KZ"/>
              </w:rPr>
            </w:pPr>
            <w:r w:rsidRPr="00684BBE">
              <w:rPr>
                <w:rFonts w:ascii="Arial" w:hAnsi="Arial" w:cs="Arial"/>
                <w:i/>
                <w:sz w:val="16"/>
                <w:szCs w:val="18"/>
                <w:lang w:val="kk-KZ"/>
              </w:rPr>
              <w:lastRenderedPageBreak/>
              <w:t>Миллион теңгемен</w:t>
            </w:r>
          </w:p>
        </w:tc>
        <w:tc>
          <w:tcPr>
            <w:tcW w:w="850" w:type="dxa"/>
            <w:tcBorders>
              <w:top w:val="nil"/>
              <w:left w:val="nil"/>
              <w:bottom w:val="single" w:sz="4" w:space="0" w:color="auto"/>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r w:rsidRPr="00684BBE">
              <w:rPr>
                <w:rFonts w:ascii="Arial" w:hAnsi="Arial" w:cs="Arial"/>
                <w:b/>
                <w:bCs/>
                <w:sz w:val="16"/>
                <w:szCs w:val="16"/>
                <w:lang w:val="kk-KZ"/>
              </w:rPr>
              <w:t>Ескер.</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bCs/>
                <w:sz w:val="16"/>
                <w:szCs w:val="16"/>
                <w:lang w:val="kk-KZ"/>
              </w:rPr>
            </w:pPr>
            <w:r w:rsidRPr="00684BBE">
              <w:rPr>
                <w:rFonts w:ascii="Arial" w:hAnsi="Arial" w:cs="Arial"/>
                <w:b/>
                <w:bCs/>
                <w:sz w:val="16"/>
                <w:szCs w:val="16"/>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6"/>
                <w:szCs w:val="16"/>
                <w:lang w:val="kk-KZ"/>
              </w:rPr>
            </w:pPr>
            <w:r w:rsidRPr="00684BBE">
              <w:rPr>
                <w:rFonts w:ascii="Arial" w:hAnsi="Arial" w:cs="Arial"/>
                <w:bCs/>
                <w:sz w:val="16"/>
                <w:szCs w:val="16"/>
                <w:lang w:val="kk-KZ"/>
              </w:rPr>
              <w:t>2014*</w:t>
            </w:r>
          </w:p>
        </w:tc>
      </w:tr>
      <w:tr w:rsidR="009A2676" w:rsidRPr="00684BBE" w:rsidTr="008E4BBF">
        <w:trPr>
          <w:trHeight w:val="221"/>
        </w:trPr>
        <w:tc>
          <w:tcPr>
            <w:tcW w:w="5386"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 xml:space="preserve"> </w:t>
            </w:r>
          </w:p>
        </w:tc>
        <w:tc>
          <w:tcPr>
            <w:tcW w:w="850" w:type="dxa"/>
            <w:tcBorders>
              <w:top w:val="single" w:sz="4" w:space="0" w:color="auto"/>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b/>
                <w:bCs/>
                <w:sz w:val="16"/>
                <w:szCs w:val="16"/>
                <w:lang w:val="kk-KZ"/>
              </w:rPr>
              <w:t xml:space="preserve">Операциялық қызметтен түсетін ақша ағындары </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Табыс салығын есепке алғанға дейін жалғасқан қызметтен пайда/(</w:t>
            </w:r>
            <w:r w:rsidR="00E437BD">
              <w:rPr>
                <w:rFonts w:ascii="Arial" w:hAnsi="Arial" w:cs="Arial"/>
                <w:sz w:val="16"/>
                <w:szCs w:val="16"/>
                <w:lang w:val="kk-KZ"/>
              </w:rPr>
              <w:t>шығын</w:t>
            </w:r>
            <w:r w:rsidRPr="00684BBE">
              <w:rPr>
                <w:rFonts w:ascii="Arial" w:hAnsi="Arial" w:cs="Arial"/>
                <w:sz w:val="16"/>
                <w:szCs w:val="16"/>
                <w:lang w:val="kk-KZ"/>
              </w:rPr>
              <w:t xml:space="preserve">) </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317.190</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
                <w:bCs/>
                <w:sz w:val="16"/>
                <w:szCs w:val="16"/>
                <w:lang w:val="kk-KZ"/>
              </w:rPr>
            </w:pPr>
            <w:r w:rsidRPr="00684BBE">
              <w:rPr>
                <w:rFonts w:ascii="Arial" w:hAnsi="Arial" w:cs="Arial"/>
                <w:bCs/>
                <w:sz w:val="16"/>
                <w:szCs w:val="16"/>
                <w:lang w:val="kk-KZ"/>
              </w:rPr>
              <w:t>(297.504)</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0B1E56">
            <w:pPr>
              <w:spacing w:line="240" w:lineRule="auto"/>
              <w:ind w:left="-108"/>
              <w:jc w:val="left"/>
              <w:rPr>
                <w:rFonts w:ascii="Arial" w:hAnsi="Arial" w:cs="Arial"/>
                <w:sz w:val="16"/>
                <w:szCs w:val="16"/>
                <w:lang w:val="kk-KZ"/>
              </w:rPr>
            </w:pPr>
            <w:r w:rsidRPr="00684BBE">
              <w:rPr>
                <w:rFonts w:ascii="Arial" w:hAnsi="Arial" w:cs="Arial"/>
                <w:sz w:val="16"/>
                <w:szCs w:val="16"/>
                <w:lang w:val="kk-KZ"/>
              </w:rPr>
              <w:t xml:space="preserve">Табыс салығын есепке алғанға дейін тоқтатылған қызметтен </w:t>
            </w:r>
            <w:r w:rsidR="000B1E56">
              <w:rPr>
                <w:rFonts w:ascii="Arial" w:hAnsi="Arial" w:cs="Arial"/>
                <w:sz w:val="16"/>
                <w:szCs w:val="16"/>
                <w:lang w:val="kk-KZ"/>
              </w:rPr>
              <w:t>түскен пайда</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5</w:t>
            </w: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240.594</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726.964</w:t>
            </w:r>
          </w:p>
        </w:tc>
      </w:tr>
      <w:tr w:rsidR="009A2676" w:rsidRPr="006E19B8"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sz w:val="16"/>
                <w:szCs w:val="16"/>
                <w:lang w:val="kk-KZ"/>
              </w:rPr>
            </w:pPr>
          </w:p>
          <w:p w:rsidR="009A2676" w:rsidRPr="00684BBE" w:rsidRDefault="009A2676" w:rsidP="008E4BBF">
            <w:pPr>
              <w:spacing w:line="240" w:lineRule="auto"/>
              <w:ind w:left="34" w:right="-108" w:hanging="142"/>
              <w:jc w:val="left"/>
              <w:rPr>
                <w:rFonts w:ascii="Arial" w:hAnsi="Arial" w:cs="Arial"/>
                <w:b/>
                <w:sz w:val="16"/>
                <w:szCs w:val="16"/>
                <w:lang w:val="kk-KZ"/>
              </w:rPr>
            </w:pPr>
            <w:r w:rsidRPr="00684BBE">
              <w:rPr>
                <w:rFonts w:ascii="Arial" w:hAnsi="Arial" w:cs="Arial"/>
                <w:b/>
                <w:sz w:val="16"/>
                <w:szCs w:val="16"/>
                <w:lang w:val="kk-KZ"/>
              </w:rPr>
              <w:t>Жалғасқан қызмет бойынша операцияларға түзетулер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sz w:val="16"/>
                <w:szCs w:val="16"/>
                <w:lang w:val="kk-KZ"/>
              </w:rPr>
            </w:pP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sz w:val="16"/>
                <w:szCs w:val="16"/>
                <w:lang w:val="kk-KZ"/>
              </w:rPr>
            </w:pP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0B1E56">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Тозу, т</w:t>
            </w:r>
            <w:r w:rsidR="000B1E56">
              <w:rPr>
                <w:rFonts w:ascii="Arial" w:hAnsi="Arial" w:cs="Arial"/>
                <w:sz w:val="16"/>
                <w:szCs w:val="16"/>
                <w:lang w:val="kk-KZ"/>
              </w:rPr>
              <w:t>аусы</w:t>
            </w:r>
            <w:r w:rsidRPr="00684BBE">
              <w:rPr>
                <w:rFonts w:ascii="Arial" w:hAnsi="Arial" w:cs="Arial"/>
                <w:sz w:val="16"/>
                <w:szCs w:val="16"/>
                <w:lang w:val="kk-KZ"/>
              </w:rPr>
              <w:t>лу және амортизация</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26, 27, 28</w:t>
            </w: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363.623</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378.984</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sz w:val="16"/>
                <w:szCs w:val="16"/>
                <w:lang w:val="kk-KZ"/>
              </w:rPr>
              <w:t xml:space="preserve">Қауымдасқан компаниялар мен бірлескен кәсіпорындар пайдасындағы үлес, нетто  </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r w:rsidRPr="00684BBE">
              <w:rPr>
                <w:rFonts w:ascii="Arial" w:hAnsi="Arial" w:cs="Arial"/>
                <w:bCs/>
                <w:sz w:val="16"/>
                <w:szCs w:val="16"/>
                <w:lang w:val="kk-KZ"/>
              </w:rPr>
              <w:t>32</w:t>
            </w: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(149.423)</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(456.941)</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Қаржы шығындары</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r w:rsidRPr="00684BBE">
              <w:rPr>
                <w:rFonts w:ascii="Arial" w:hAnsi="Arial" w:cs="Arial"/>
                <w:bCs/>
                <w:sz w:val="16"/>
                <w:szCs w:val="16"/>
                <w:lang w:val="kk-KZ"/>
              </w:rPr>
              <w:t>30</w:t>
            </w: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321.489</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272.738</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Қаржы кірісі</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31</w:t>
            </w: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(282.122)</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(128.729)</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 xml:space="preserve">Құнсыздану </w:t>
            </w:r>
            <w:r w:rsidR="00E437BD">
              <w:rPr>
                <w:rFonts w:ascii="Arial" w:hAnsi="Arial" w:cs="Arial"/>
                <w:sz w:val="16"/>
                <w:szCs w:val="16"/>
                <w:lang w:val="kk-KZ"/>
              </w:rPr>
              <w:t>шығын</w:t>
            </w:r>
            <w:r w:rsidRPr="00684BBE">
              <w:rPr>
                <w:rFonts w:ascii="Arial" w:hAnsi="Arial" w:cs="Arial"/>
                <w:sz w:val="16"/>
                <w:szCs w:val="16"/>
                <w:lang w:val="kk-KZ"/>
              </w:rPr>
              <w:t>ы</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29</w:t>
            </w: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292.270</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381.376</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30" w:lineRule="auto"/>
              <w:ind w:left="62" w:right="-108" w:hanging="170"/>
              <w:jc w:val="left"/>
              <w:rPr>
                <w:rFonts w:ascii="Arial" w:hAnsi="Arial" w:cs="Arial"/>
                <w:sz w:val="16"/>
                <w:szCs w:val="16"/>
                <w:lang w:val="kk-KZ"/>
              </w:rPr>
            </w:pPr>
            <w:r w:rsidRPr="00684BBE">
              <w:rPr>
                <w:rFonts w:ascii="Arial" w:hAnsi="Arial" w:cs="Arial"/>
                <w:sz w:val="16"/>
                <w:szCs w:val="16"/>
                <w:lang w:val="kk-KZ"/>
              </w:rPr>
              <w:t>Жұмыскерлерге сыйақы жөніндегі ұзақ мерзімді міндеттемелер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r w:rsidRPr="00684BBE">
              <w:rPr>
                <w:rFonts w:ascii="Arial" w:hAnsi="Arial" w:cs="Arial"/>
                <w:bCs/>
                <w:sz w:val="16"/>
                <w:szCs w:val="16"/>
                <w:lang w:val="kk-KZ"/>
              </w:rPr>
              <w:t>22</w:t>
            </w: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16.684</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11.272</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right="-96"/>
              <w:jc w:val="left"/>
              <w:rPr>
                <w:rFonts w:ascii="Arial" w:hAnsi="Arial" w:cs="Arial"/>
                <w:sz w:val="16"/>
                <w:szCs w:val="16"/>
                <w:lang w:val="kk-KZ"/>
              </w:rPr>
            </w:pPr>
            <w:r w:rsidRPr="00684BBE">
              <w:rPr>
                <w:rFonts w:ascii="Arial" w:hAnsi="Arial" w:cs="Arial"/>
                <w:sz w:val="16"/>
                <w:szCs w:val="16"/>
                <w:lang w:val="kk-KZ"/>
              </w:rPr>
              <w:t>Резервтерге аударымдар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102.242</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45.765</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Туынды қаржы құралдары</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overflowPunct w:val="0"/>
              <w:autoSpaceDE w:val="0"/>
              <w:autoSpaceDN w:val="0"/>
              <w:spacing w:line="240" w:lineRule="auto"/>
              <w:ind w:left="-108"/>
              <w:jc w:val="left"/>
              <w:rPr>
                <w:rFonts w:ascii="Arial" w:hAnsi="Arial" w:cs="Arial"/>
                <w:b/>
                <w:sz w:val="16"/>
                <w:szCs w:val="16"/>
                <w:lang w:val="kk-KZ"/>
              </w:rPr>
            </w:pPr>
            <w:r w:rsidRPr="00684BBE">
              <w:rPr>
                <w:rFonts w:ascii="Arial" w:hAnsi="Arial" w:cs="Arial"/>
                <w:b/>
                <w:sz w:val="16"/>
                <w:szCs w:val="16"/>
                <w:lang w:val="kk-KZ"/>
              </w:rPr>
              <w:t>6.454</w:t>
            </w:r>
          </w:p>
        </w:tc>
        <w:tc>
          <w:tcPr>
            <w:tcW w:w="1701" w:type="dxa"/>
            <w:tcBorders>
              <w:top w:val="nil"/>
              <w:left w:val="nil"/>
              <w:bottom w:val="nil"/>
              <w:right w:val="nil"/>
            </w:tcBorders>
            <w:vAlign w:val="bottom"/>
          </w:tcPr>
          <w:p w:rsidR="009A2676" w:rsidRPr="00684BBE" w:rsidRDefault="009A2676" w:rsidP="001F6AA3">
            <w:pPr>
              <w:tabs>
                <w:tab w:val="decimal" w:pos="1418"/>
              </w:tabs>
              <w:overflowPunct w:val="0"/>
              <w:autoSpaceDE w:val="0"/>
              <w:autoSpaceDN w:val="0"/>
              <w:spacing w:line="240" w:lineRule="auto"/>
              <w:ind w:left="-108" w:right="32"/>
              <w:jc w:val="right"/>
              <w:rPr>
                <w:rFonts w:ascii="Arial" w:hAnsi="Arial" w:cs="Arial"/>
                <w:sz w:val="16"/>
                <w:szCs w:val="16"/>
                <w:lang w:val="kk-KZ"/>
              </w:rPr>
            </w:pPr>
            <w:r w:rsidRPr="00684BBE">
              <w:rPr>
                <w:rFonts w:ascii="Arial" w:hAnsi="Arial" w:cs="Arial"/>
                <w:sz w:val="16"/>
                <w:szCs w:val="16"/>
                <w:lang w:val="kk-KZ"/>
              </w:rPr>
              <w:t>45.998</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Қаржы активтерінің шығуынан пайда</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overflowPunct w:val="0"/>
              <w:autoSpaceDE w:val="0"/>
              <w:autoSpaceDN w:val="0"/>
              <w:spacing w:line="240" w:lineRule="auto"/>
              <w:ind w:left="-108"/>
              <w:jc w:val="left"/>
              <w:rPr>
                <w:rFonts w:ascii="Arial" w:hAnsi="Arial" w:cs="Arial"/>
                <w:b/>
                <w:sz w:val="16"/>
                <w:szCs w:val="16"/>
                <w:lang w:val="kk-KZ"/>
              </w:rPr>
            </w:pPr>
            <w:r w:rsidRPr="00684BBE">
              <w:rPr>
                <w:rFonts w:ascii="Arial" w:hAnsi="Arial" w:cs="Arial"/>
                <w:b/>
                <w:bCs/>
                <w:sz w:val="16"/>
                <w:szCs w:val="16"/>
                <w:lang w:val="kk-KZ"/>
              </w:rPr>
              <w:t>−</w:t>
            </w:r>
          </w:p>
        </w:tc>
        <w:tc>
          <w:tcPr>
            <w:tcW w:w="1701" w:type="dxa"/>
            <w:tcBorders>
              <w:top w:val="nil"/>
              <w:left w:val="nil"/>
              <w:bottom w:val="nil"/>
              <w:right w:val="nil"/>
            </w:tcBorders>
            <w:vAlign w:val="bottom"/>
          </w:tcPr>
          <w:p w:rsidR="009A2676" w:rsidRPr="00684BBE" w:rsidRDefault="009A2676" w:rsidP="001F6AA3">
            <w:pPr>
              <w:tabs>
                <w:tab w:val="decimal" w:pos="1418"/>
              </w:tabs>
              <w:overflowPunct w:val="0"/>
              <w:autoSpaceDE w:val="0"/>
              <w:autoSpaceDN w:val="0"/>
              <w:spacing w:line="240" w:lineRule="auto"/>
              <w:ind w:left="-108" w:right="32"/>
              <w:jc w:val="right"/>
              <w:rPr>
                <w:rFonts w:ascii="Arial" w:hAnsi="Arial" w:cs="Arial"/>
                <w:sz w:val="16"/>
                <w:szCs w:val="16"/>
                <w:lang w:val="kk-KZ"/>
              </w:rPr>
            </w:pPr>
            <w:r w:rsidRPr="00684BBE">
              <w:rPr>
                <w:rFonts w:ascii="Arial" w:hAnsi="Arial" w:cs="Arial"/>
                <w:sz w:val="16"/>
                <w:szCs w:val="16"/>
                <w:lang w:val="kk-KZ"/>
              </w:rPr>
              <w:t>(27.164)</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 xml:space="preserve">Негізгі құралдар мен өзге де ұзақ мерзімді активтердің шығуынан </w:t>
            </w:r>
            <w:r w:rsidR="00E437BD">
              <w:rPr>
                <w:rFonts w:ascii="Arial" w:hAnsi="Arial" w:cs="Arial"/>
                <w:sz w:val="16"/>
                <w:szCs w:val="16"/>
                <w:lang w:val="kk-KZ"/>
              </w:rPr>
              <w:t>шығын</w:t>
            </w:r>
            <w:r w:rsidRPr="00684BBE">
              <w:rPr>
                <w:rFonts w:ascii="Arial" w:hAnsi="Arial" w:cs="Arial"/>
                <w:sz w:val="16"/>
                <w:szCs w:val="16"/>
                <w:lang w:val="kk-KZ"/>
              </w:rPr>
              <w:t>, нетто</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8.683</w:t>
            </w:r>
          </w:p>
        </w:tc>
        <w:tc>
          <w:tcPr>
            <w:tcW w:w="1701" w:type="dxa"/>
            <w:tcBorders>
              <w:top w:val="nil"/>
              <w:left w:val="nil"/>
              <w:bottom w:val="nil"/>
              <w:right w:val="nil"/>
            </w:tcBorders>
            <w:vAlign w:val="bottom"/>
          </w:tcPr>
          <w:p w:rsidR="009A2676" w:rsidRPr="00684BBE" w:rsidRDefault="009A2676" w:rsidP="001F6AA3">
            <w:pPr>
              <w:tabs>
                <w:tab w:val="decimal" w:pos="1418"/>
                <w:tab w:val="decimal" w:pos="1594"/>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686</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 xml:space="preserve">Еншілес ұйымдардың шығуынан </w:t>
            </w:r>
            <w:r w:rsidR="00E437BD">
              <w:rPr>
                <w:rFonts w:ascii="Arial" w:hAnsi="Arial" w:cs="Arial"/>
                <w:sz w:val="16"/>
                <w:szCs w:val="16"/>
                <w:lang w:val="kk-KZ"/>
              </w:rPr>
              <w:t>шығын</w:t>
            </w:r>
            <w:r w:rsidRPr="00684BBE">
              <w:rPr>
                <w:rFonts w:ascii="Arial" w:hAnsi="Arial" w:cs="Arial"/>
                <w:sz w:val="16"/>
                <w:szCs w:val="16"/>
                <w:lang w:val="kk-KZ"/>
              </w:rPr>
              <w:t>/(пайда)</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1.657</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(1.029)</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sz w:val="16"/>
                <w:szCs w:val="16"/>
                <w:lang w:val="kk-KZ"/>
              </w:rPr>
              <w:t>Күмәнді борыштар бойынша резервтер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27</w:t>
            </w: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12.972</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13.676</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ЕМАЭС-1 қатысу үлесінің 50% қайта бағалаудан кіріс</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(74.798)</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0B1E56">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Бағам</w:t>
            </w:r>
            <w:r w:rsidR="000B1E56">
              <w:rPr>
                <w:rFonts w:ascii="Arial" w:hAnsi="Arial" w:cs="Arial"/>
                <w:sz w:val="16"/>
                <w:szCs w:val="16"/>
                <w:lang w:val="kk-KZ"/>
              </w:rPr>
              <w:t>дық</w:t>
            </w:r>
            <w:r w:rsidRPr="00684BBE">
              <w:rPr>
                <w:rFonts w:ascii="Arial" w:hAnsi="Arial" w:cs="Arial"/>
                <w:sz w:val="16"/>
                <w:szCs w:val="16"/>
                <w:lang w:val="kk-KZ"/>
              </w:rPr>
              <w:t xml:space="preserve"> айырма</w:t>
            </w:r>
            <w:r w:rsidR="000B1E56">
              <w:rPr>
                <w:rFonts w:ascii="Arial" w:hAnsi="Arial" w:cs="Arial"/>
                <w:sz w:val="16"/>
                <w:szCs w:val="16"/>
                <w:lang w:val="kk-KZ"/>
              </w:rPr>
              <w:t>д</w:t>
            </w:r>
            <w:r w:rsidRPr="00684BBE">
              <w:rPr>
                <w:rFonts w:ascii="Arial" w:hAnsi="Arial" w:cs="Arial"/>
                <w:sz w:val="16"/>
                <w:szCs w:val="16"/>
                <w:lang w:val="kk-KZ"/>
              </w:rPr>
              <w:t>ан іске асырылмаған (кіріс)/</w:t>
            </w:r>
            <w:r w:rsidR="00E437BD">
              <w:rPr>
                <w:rFonts w:ascii="Arial" w:hAnsi="Arial" w:cs="Arial"/>
                <w:sz w:val="16"/>
                <w:szCs w:val="16"/>
                <w:lang w:val="kk-KZ"/>
              </w:rPr>
              <w:t>шығын</w:t>
            </w:r>
            <w:r w:rsidRPr="00684BBE">
              <w:rPr>
                <w:rFonts w:ascii="Arial" w:hAnsi="Arial" w:cs="Arial"/>
                <w:sz w:val="16"/>
                <w:szCs w:val="16"/>
                <w:lang w:val="kk-KZ"/>
              </w:rPr>
              <w:t>, нетто</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(601.194)</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29.428</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Өзге де операциялар</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(553)</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(1.083)</w:t>
            </w:r>
          </w:p>
        </w:tc>
      </w:tr>
      <w:tr w:rsidR="009A2676" w:rsidRPr="00FB0F48"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sz w:val="16"/>
                <w:szCs w:val="16"/>
                <w:lang w:val="kk-KZ"/>
              </w:rPr>
            </w:pPr>
          </w:p>
          <w:p w:rsidR="009A2676" w:rsidRPr="00684BBE" w:rsidRDefault="009A2676" w:rsidP="008E4BBF">
            <w:pPr>
              <w:spacing w:line="240" w:lineRule="auto"/>
              <w:ind w:left="34" w:right="-108" w:hanging="142"/>
              <w:jc w:val="left"/>
              <w:rPr>
                <w:rFonts w:ascii="Arial" w:hAnsi="Arial" w:cs="Arial"/>
                <w:b/>
                <w:iCs/>
                <w:sz w:val="16"/>
                <w:szCs w:val="16"/>
                <w:lang w:val="kk-KZ"/>
              </w:rPr>
            </w:pPr>
            <w:r w:rsidRPr="00684BBE">
              <w:rPr>
                <w:rFonts w:ascii="Arial" w:hAnsi="Arial" w:cs="Arial"/>
                <w:b/>
                <w:iCs/>
                <w:sz w:val="16"/>
                <w:szCs w:val="16"/>
                <w:lang w:val="kk-KZ"/>
              </w:rPr>
              <w:t>Тоқтатылған қызметте көрсетілген, сату</w:t>
            </w:r>
            <w:r w:rsidR="000B1E56">
              <w:rPr>
                <w:rFonts w:ascii="Arial" w:hAnsi="Arial" w:cs="Arial"/>
                <w:b/>
                <w:iCs/>
                <w:sz w:val="16"/>
                <w:szCs w:val="16"/>
                <w:lang w:val="kk-KZ"/>
              </w:rPr>
              <w:t>ға</w:t>
            </w:r>
            <w:r w:rsidRPr="00684BBE">
              <w:rPr>
                <w:rFonts w:ascii="Arial" w:hAnsi="Arial" w:cs="Arial"/>
                <w:b/>
                <w:iCs/>
                <w:sz w:val="16"/>
                <w:szCs w:val="16"/>
                <w:lang w:val="kk-KZ"/>
              </w:rPr>
              <w:t xml:space="preserve"> </w:t>
            </w:r>
          </w:p>
          <w:p w:rsidR="009A2676" w:rsidRPr="00684BBE" w:rsidRDefault="009A2676" w:rsidP="008E4BBF">
            <w:pPr>
              <w:spacing w:line="240" w:lineRule="auto"/>
              <w:ind w:left="34" w:right="-108" w:hanging="142"/>
              <w:jc w:val="left"/>
              <w:rPr>
                <w:rFonts w:ascii="Arial" w:hAnsi="Arial" w:cs="Arial"/>
                <w:b/>
                <w:sz w:val="16"/>
                <w:szCs w:val="16"/>
                <w:lang w:val="kk-KZ"/>
              </w:rPr>
            </w:pPr>
            <w:r w:rsidRPr="00684BBE">
              <w:rPr>
                <w:rFonts w:ascii="Arial" w:hAnsi="Arial" w:cs="Arial"/>
                <w:b/>
                <w:iCs/>
                <w:sz w:val="16"/>
                <w:szCs w:val="16"/>
                <w:lang w:val="kk-KZ"/>
              </w:rPr>
              <w:t>арналған ретінде жіктелген шығу топтары бойынша елеулі операциялар</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0B1E56">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Тозу, т</w:t>
            </w:r>
            <w:r w:rsidR="000B1E56">
              <w:rPr>
                <w:rFonts w:ascii="Arial" w:hAnsi="Arial" w:cs="Arial"/>
                <w:sz w:val="16"/>
                <w:szCs w:val="16"/>
                <w:lang w:val="kk-KZ"/>
              </w:rPr>
              <w:t>аусыл</w:t>
            </w:r>
            <w:r w:rsidRPr="00684BBE">
              <w:rPr>
                <w:rFonts w:ascii="Arial" w:hAnsi="Arial" w:cs="Arial"/>
                <w:sz w:val="16"/>
                <w:szCs w:val="16"/>
                <w:lang w:val="kk-KZ"/>
              </w:rPr>
              <w:t>у және амортизация</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40.841</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39.252</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 xml:space="preserve">Құнсыздану </w:t>
            </w:r>
            <w:r w:rsidR="00E437BD">
              <w:rPr>
                <w:rFonts w:ascii="Arial" w:hAnsi="Arial" w:cs="Arial"/>
                <w:sz w:val="16"/>
                <w:szCs w:val="16"/>
                <w:lang w:val="kk-KZ"/>
              </w:rPr>
              <w:t>шығын</w:t>
            </w:r>
            <w:r w:rsidRPr="00684BBE">
              <w:rPr>
                <w:rFonts w:ascii="Arial" w:hAnsi="Arial" w:cs="Arial"/>
                <w:sz w:val="16"/>
                <w:szCs w:val="16"/>
                <w:lang w:val="kk-KZ"/>
              </w:rPr>
              <w:t xml:space="preserve">ы </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166.525</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96.322</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Қаржы шығындары</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7.912</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15.369</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Қаржы кірісі</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(1.308)</w:t>
            </w:r>
          </w:p>
        </w:tc>
        <w:tc>
          <w:tcPr>
            <w:tcW w:w="1701" w:type="dxa"/>
            <w:tcBorders>
              <w:left w:val="nil"/>
              <w:right w:val="nil"/>
            </w:tcBorders>
            <w:vAlign w:val="bottom"/>
          </w:tcPr>
          <w:p w:rsidR="009A2676" w:rsidRPr="00684BBE" w:rsidRDefault="009A2676" w:rsidP="001F6AA3">
            <w:pPr>
              <w:tabs>
                <w:tab w:val="decimal" w:pos="1418"/>
                <w:tab w:val="decimal" w:pos="1485"/>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(640)</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C23A0">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Бағам</w:t>
            </w:r>
            <w:r w:rsidR="000B1E56">
              <w:rPr>
                <w:rFonts w:ascii="Arial" w:hAnsi="Arial" w:cs="Arial"/>
                <w:sz w:val="16"/>
                <w:szCs w:val="16"/>
                <w:lang w:val="kk-KZ"/>
              </w:rPr>
              <w:t>дық</w:t>
            </w:r>
            <w:r w:rsidR="008C23A0">
              <w:rPr>
                <w:rFonts w:ascii="Arial" w:hAnsi="Arial" w:cs="Arial"/>
                <w:sz w:val="16"/>
                <w:szCs w:val="16"/>
                <w:lang w:val="kk-KZ"/>
              </w:rPr>
              <w:t xml:space="preserve"> айырмад</w:t>
            </w:r>
            <w:r w:rsidRPr="00684BBE">
              <w:rPr>
                <w:rFonts w:ascii="Arial" w:hAnsi="Arial" w:cs="Arial"/>
                <w:sz w:val="16"/>
                <w:szCs w:val="16"/>
                <w:lang w:val="kk-KZ"/>
              </w:rPr>
              <w:t xml:space="preserve">ан іске асырылмаған </w:t>
            </w:r>
            <w:r w:rsidR="00E437BD">
              <w:rPr>
                <w:rFonts w:ascii="Arial" w:hAnsi="Arial" w:cs="Arial"/>
                <w:sz w:val="16"/>
                <w:szCs w:val="16"/>
                <w:lang w:val="kk-KZ"/>
              </w:rPr>
              <w:t>шығын</w:t>
            </w:r>
            <w:r w:rsidRPr="00684BBE">
              <w:rPr>
                <w:rFonts w:ascii="Arial" w:hAnsi="Arial" w:cs="Arial"/>
                <w:sz w:val="16"/>
                <w:szCs w:val="16"/>
                <w:lang w:val="kk-KZ"/>
              </w:rPr>
              <w:t>, нетто</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1.677</w:t>
            </w: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4.641</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 xml:space="preserve">Негізгі құралдар мен өзге де ұзақ мерзімді активтердің шығуынан </w:t>
            </w:r>
            <w:r w:rsidR="00E437BD">
              <w:rPr>
                <w:rFonts w:ascii="Arial" w:hAnsi="Arial" w:cs="Arial"/>
                <w:sz w:val="16"/>
                <w:szCs w:val="16"/>
                <w:lang w:val="kk-KZ"/>
              </w:rPr>
              <w:t>шығын</w:t>
            </w:r>
            <w:r w:rsidRPr="00684BBE">
              <w:rPr>
                <w:rFonts w:ascii="Arial" w:hAnsi="Arial" w:cs="Arial"/>
                <w:sz w:val="16"/>
                <w:szCs w:val="16"/>
                <w:lang w:val="kk-KZ"/>
              </w:rPr>
              <w:t>, нетто</w:t>
            </w:r>
          </w:p>
        </w:tc>
        <w:tc>
          <w:tcPr>
            <w:tcW w:w="850" w:type="dxa"/>
            <w:tcBorders>
              <w:left w:val="nil"/>
              <w:right w:val="nil"/>
            </w:tcBorders>
            <w:vAlign w:val="bottom"/>
          </w:tcPr>
          <w:p w:rsidR="009A2676" w:rsidRPr="00684BBE" w:rsidDel="00754F10" w:rsidRDefault="009A2676" w:rsidP="008E4BBF">
            <w:pPr>
              <w:spacing w:line="240" w:lineRule="auto"/>
              <w:ind w:left="-96" w:right="-96"/>
              <w:jc w:val="center"/>
              <w:rPr>
                <w:rFonts w:ascii="Arial" w:hAnsi="Arial" w:cs="Arial"/>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w:t>
            </w:r>
          </w:p>
        </w:tc>
        <w:tc>
          <w:tcPr>
            <w:tcW w:w="1701" w:type="dxa"/>
            <w:tcBorders>
              <w:left w:val="nil"/>
              <w:right w:val="nil"/>
            </w:tcBorders>
            <w:vAlign w:val="bottom"/>
          </w:tcPr>
          <w:p w:rsidR="009A2676" w:rsidRPr="00684BBE" w:rsidDel="008D74E3"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4.041</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Бірлескен кәсіпорындар мен қауымдасқан компаниялар пайдасындағы үлес, нетто</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(160)</w:t>
            </w:r>
          </w:p>
        </w:tc>
        <w:tc>
          <w:tcPr>
            <w:tcW w:w="1701" w:type="dxa"/>
            <w:tcBorders>
              <w:left w:val="nil"/>
              <w:right w:val="nil"/>
            </w:tcBorders>
            <w:vAlign w:val="bottom"/>
          </w:tcPr>
          <w:p w:rsidR="009A2676" w:rsidRPr="00684BBE" w:rsidRDefault="009A2676" w:rsidP="001F6AA3">
            <w:pPr>
              <w:tabs>
                <w:tab w:val="decimal" w:pos="1418"/>
                <w:tab w:val="decimal" w:pos="1485"/>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(154)</w:t>
            </w:r>
          </w:p>
        </w:tc>
      </w:tr>
      <w:tr w:rsidR="009A2676" w:rsidRPr="00684BBE" w:rsidTr="008E4BBF">
        <w:trPr>
          <w:trHeight w:val="221"/>
        </w:trPr>
        <w:tc>
          <w:tcPr>
            <w:tcW w:w="5386"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b/>
                <w:bCs/>
                <w:sz w:val="16"/>
                <w:szCs w:val="16"/>
                <w:lang w:val="kk-KZ"/>
              </w:rPr>
              <w:t xml:space="preserve">Активтер мен міндеттемелердегі өзгерістерге дейінгі операциялық қызметтен ақша ағындары </w:t>
            </w:r>
          </w:p>
        </w:tc>
        <w:tc>
          <w:tcPr>
            <w:tcW w:w="850" w:type="dxa"/>
            <w:tcBorders>
              <w:top w:val="single" w:sz="4" w:space="0" w:color="auto"/>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single" w:sz="4" w:space="0" w:color="auto"/>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866.053</w:t>
            </w:r>
          </w:p>
        </w:tc>
        <w:tc>
          <w:tcPr>
            <w:tcW w:w="1701" w:type="dxa"/>
            <w:tcBorders>
              <w:top w:val="single" w:sz="4" w:space="0" w:color="auto"/>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1.078.470</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 xml:space="preserve"> </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Клиенттерге қарыздардағы өзгерістер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407.644</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219.462</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Кредиттік мекемелердегі қаражаттағы өзгерістер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38.827</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(91.330)</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Өзге де қаржы активтеріндегі өзгерістер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(9.535)</w:t>
            </w:r>
          </w:p>
        </w:tc>
        <w:tc>
          <w:tcPr>
            <w:tcW w:w="1701" w:type="dxa"/>
            <w:tcBorders>
              <w:top w:val="nil"/>
              <w:left w:val="nil"/>
              <w:bottom w:val="nil"/>
              <w:right w:val="nil"/>
            </w:tcBorders>
            <w:vAlign w:val="bottom"/>
          </w:tcPr>
          <w:p w:rsidR="009A2676" w:rsidRPr="00684BBE" w:rsidRDefault="009A2676" w:rsidP="001F6AA3">
            <w:pPr>
              <w:tabs>
                <w:tab w:val="decimal" w:pos="1418"/>
                <w:tab w:val="decimal" w:pos="1594"/>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969</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tabs>
                <w:tab w:val="decimal" w:pos="1196"/>
                <w:tab w:val="decimal" w:pos="1226"/>
              </w:tabs>
              <w:spacing w:line="240" w:lineRule="auto"/>
              <w:ind w:left="-108" w:right="-112"/>
              <w:jc w:val="left"/>
              <w:rPr>
                <w:rFonts w:ascii="Arial" w:hAnsi="Arial" w:cs="Arial"/>
                <w:sz w:val="16"/>
                <w:szCs w:val="16"/>
                <w:lang w:val="kk-KZ"/>
              </w:rPr>
            </w:pPr>
            <w:r w:rsidRPr="00684BBE">
              <w:rPr>
                <w:rFonts w:ascii="Arial" w:hAnsi="Arial" w:cs="Arial"/>
                <w:sz w:val="16"/>
                <w:szCs w:val="16"/>
                <w:lang w:val="kk-KZ"/>
              </w:rPr>
              <w:t>Қорлардағы өзгерістер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3.299</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(34.251)</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8C23A0" w:rsidP="008E4BBF">
            <w:pPr>
              <w:spacing w:line="240" w:lineRule="auto"/>
              <w:ind w:left="-108"/>
              <w:jc w:val="left"/>
              <w:rPr>
                <w:rFonts w:ascii="Arial" w:hAnsi="Arial" w:cs="Arial"/>
                <w:sz w:val="16"/>
                <w:szCs w:val="16"/>
                <w:lang w:val="kk-KZ"/>
              </w:rPr>
            </w:pPr>
            <w:r>
              <w:rPr>
                <w:rFonts w:ascii="Arial" w:hAnsi="Arial" w:cs="Arial"/>
                <w:sz w:val="16"/>
                <w:szCs w:val="16"/>
                <w:lang w:val="kk-KZ"/>
              </w:rPr>
              <w:t>Өтеуге ҚҚС-т</w:t>
            </w:r>
            <w:r w:rsidR="009A2676" w:rsidRPr="00684BBE">
              <w:rPr>
                <w:rFonts w:ascii="Arial" w:hAnsi="Arial" w:cs="Arial"/>
                <w:sz w:val="16"/>
                <w:szCs w:val="16"/>
                <w:lang w:val="kk-KZ"/>
              </w:rPr>
              <w:t>ағы өзгерістер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36.188</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(43.159)</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Сауда-дебиторлық берешектегі өзгерістер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26.760</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84.232</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Өзге де активтердегі өзгерістер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iCs/>
                <w:sz w:val="16"/>
                <w:szCs w:val="16"/>
                <w:lang w:val="kk-KZ"/>
              </w:rPr>
            </w:pPr>
            <w:r w:rsidRPr="00684BBE">
              <w:rPr>
                <w:rFonts w:ascii="Arial" w:hAnsi="Arial" w:cs="Arial"/>
                <w:b/>
                <w:iCs/>
                <w:sz w:val="16"/>
                <w:szCs w:val="16"/>
                <w:lang w:val="kk-KZ"/>
              </w:rPr>
              <w:t>3.320</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iCs/>
                <w:sz w:val="16"/>
                <w:szCs w:val="16"/>
                <w:lang w:val="kk-KZ"/>
              </w:rPr>
            </w:pPr>
            <w:r w:rsidRPr="00684BBE">
              <w:rPr>
                <w:rFonts w:ascii="Arial" w:hAnsi="Arial" w:cs="Arial"/>
                <w:iCs/>
                <w:sz w:val="16"/>
                <w:szCs w:val="16"/>
                <w:lang w:val="kk-KZ"/>
              </w:rPr>
              <w:t>(6.230)</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30" w:lineRule="auto"/>
              <w:ind w:left="62" w:right="-108" w:hanging="170"/>
              <w:jc w:val="left"/>
              <w:rPr>
                <w:rFonts w:ascii="Arial" w:hAnsi="Arial" w:cs="Arial"/>
                <w:b/>
                <w:bCs/>
                <w:sz w:val="16"/>
                <w:szCs w:val="16"/>
                <w:lang w:val="kk-KZ"/>
              </w:rPr>
            </w:pPr>
            <w:r w:rsidRPr="00684BBE">
              <w:rPr>
                <w:rFonts w:ascii="Arial" w:hAnsi="Arial" w:cs="Arial"/>
                <w:sz w:val="16"/>
                <w:szCs w:val="16"/>
                <w:lang w:val="kk-KZ"/>
              </w:rPr>
              <w:t>Қарыздағы және Қазақстан Республикасы Үкіметінің қарыздарындағы өзгерістер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(303.940)</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24.307</w:t>
            </w:r>
          </w:p>
        </w:tc>
      </w:tr>
      <w:tr w:rsidR="009A2676" w:rsidRPr="00684BBE" w:rsidTr="008E4BBF">
        <w:trPr>
          <w:trHeight w:val="221"/>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Сауда және өзге де кредиторлық берешектегі өзгерістер</w:t>
            </w:r>
          </w:p>
        </w:tc>
        <w:tc>
          <w:tcPr>
            <w:tcW w:w="850" w:type="dxa"/>
            <w:tcBorders>
              <w:top w:val="nil"/>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38.274</w:t>
            </w:r>
          </w:p>
        </w:tc>
        <w:tc>
          <w:tcPr>
            <w:tcW w:w="1701" w:type="dxa"/>
            <w:tcBorders>
              <w:top w:val="nil"/>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(101.362)</w:t>
            </w:r>
          </w:p>
        </w:tc>
      </w:tr>
      <w:tr w:rsidR="009A2676" w:rsidRPr="00684BBE" w:rsidTr="008E4BBF">
        <w:trPr>
          <w:trHeight w:val="221"/>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Клиенттердің қаражатындағы өзгерістер</w:t>
            </w:r>
          </w:p>
        </w:tc>
        <w:tc>
          <w:tcPr>
            <w:tcW w:w="850" w:type="dxa"/>
            <w:tcBorders>
              <w:top w:val="nil"/>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219</w:t>
            </w:r>
          </w:p>
        </w:tc>
        <w:tc>
          <w:tcPr>
            <w:tcW w:w="1701" w:type="dxa"/>
            <w:tcBorders>
              <w:top w:val="nil"/>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(1.532)</w:t>
            </w:r>
          </w:p>
        </w:tc>
      </w:tr>
      <w:tr w:rsidR="009A2676" w:rsidRPr="00684BBE" w:rsidTr="008E4BBF">
        <w:trPr>
          <w:trHeight w:val="221"/>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Өзге де міндеттемелердегі өзгерістер</w:t>
            </w:r>
          </w:p>
        </w:tc>
        <w:tc>
          <w:tcPr>
            <w:tcW w:w="850" w:type="dxa"/>
            <w:tcBorders>
              <w:top w:val="nil"/>
              <w:left w:val="nil"/>
              <w:right w:val="nil"/>
            </w:tcBorders>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right w:val="nil"/>
            </w:tcBorders>
            <w:shd w:val="clear" w:color="auto" w:fill="auto"/>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(61.309)</w:t>
            </w:r>
          </w:p>
        </w:tc>
        <w:tc>
          <w:tcPr>
            <w:tcW w:w="1701" w:type="dxa"/>
            <w:tcBorders>
              <w:top w:val="nil"/>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(66.324)</w:t>
            </w:r>
          </w:p>
        </w:tc>
      </w:tr>
      <w:tr w:rsidR="009A2676" w:rsidRPr="00684BBE" w:rsidTr="008E4BBF">
        <w:trPr>
          <w:trHeight w:val="221"/>
        </w:trPr>
        <w:tc>
          <w:tcPr>
            <w:tcW w:w="5386"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176" w:hanging="176"/>
              <w:jc w:val="left"/>
              <w:rPr>
                <w:rFonts w:ascii="Arial" w:hAnsi="Arial" w:cs="Arial"/>
                <w:b/>
                <w:bCs/>
                <w:sz w:val="16"/>
                <w:szCs w:val="16"/>
                <w:lang w:val="kk-KZ"/>
              </w:rPr>
            </w:pPr>
            <w:r w:rsidRPr="00684BBE">
              <w:rPr>
                <w:rFonts w:ascii="Arial" w:hAnsi="Arial" w:cs="Arial"/>
                <w:b/>
                <w:bCs/>
                <w:sz w:val="16"/>
                <w:szCs w:val="16"/>
                <w:lang w:val="kk-KZ"/>
              </w:rPr>
              <w:t>Операциялық қызметтен ақша қаражатының түсуі</w:t>
            </w:r>
          </w:p>
        </w:tc>
        <w:tc>
          <w:tcPr>
            <w:tcW w:w="850" w:type="dxa"/>
            <w:tcBorders>
              <w:top w:val="single" w:sz="4" w:space="0" w:color="auto"/>
              <w:left w:val="nil"/>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p>
        </w:tc>
        <w:tc>
          <w:tcPr>
            <w:tcW w:w="1701" w:type="dxa"/>
            <w:tcBorders>
              <w:top w:val="single" w:sz="4" w:space="0" w:color="auto"/>
              <w:left w:val="nil"/>
              <w:right w:val="nil"/>
            </w:tcBorders>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1.045.800</w:t>
            </w:r>
          </w:p>
        </w:tc>
        <w:tc>
          <w:tcPr>
            <w:tcW w:w="1701" w:type="dxa"/>
            <w:tcBorders>
              <w:top w:val="single" w:sz="4" w:space="0" w:color="auto"/>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1.063.252</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 xml:space="preserve"> </w:t>
            </w:r>
          </w:p>
        </w:tc>
        <w:tc>
          <w:tcPr>
            <w:tcW w:w="850" w:type="dxa"/>
            <w:tcBorders>
              <w:left w:val="nil"/>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p>
        </w:tc>
        <w:tc>
          <w:tcPr>
            <w:tcW w:w="1701" w:type="dxa"/>
            <w:tcBorders>
              <w:left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p>
        </w:tc>
      </w:tr>
      <w:tr w:rsidR="009A2676" w:rsidRPr="00684BBE" w:rsidTr="008E4BBF">
        <w:trPr>
          <w:trHeight w:val="221"/>
        </w:trPr>
        <w:tc>
          <w:tcPr>
            <w:tcW w:w="5386" w:type="dxa"/>
            <w:tcBorders>
              <w:left w:val="nil"/>
              <w:bottom w:val="nil"/>
              <w:right w:val="nil"/>
            </w:tcBorders>
            <w:shd w:val="clear" w:color="auto" w:fill="auto"/>
            <w:vAlign w:val="bottom"/>
          </w:tcPr>
          <w:p w:rsidR="009A2676" w:rsidRPr="00684BBE" w:rsidRDefault="009A2676" w:rsidP="008E4BBF">
            <w:pPr>
              <w:spacing w:line="240" w:lineRule="auto"/>
              <w:jc w:val="left"/>
              <w:rPr>
                <w:rFonts w:ascii="Arial" w:hAnsi="Arial" w:cs="Arial"/>
                <w:sz w:val="16"/>
                <w:szCs w:val="16"/>
                <w:lang w:val="kk-KZ"/>
              </w:rPr>
            </w:pPr>
            <w:r w:rsidRPr="00684BBE">
              <w:rPr>
                <w:rFonts w:ascii="Arial" w:hAnsi="Arial" w:cs="Arial"/>
                <w:sz w:val="16"/>
                <w:szCs w:val="16"/>
                <w:lang w:val="kk-KZ"/>
              </w:rPr>
              <w:t>Төленген табыс салығы</w:t>
            </w:r>
          </w:p>
        </w:tc>
        <w:tc>
          <w:tcPr>
            <w:tcW w:w="850" w:type="dxa"/>
            <w:tcBorders>
              <w:left w:val="nil"/>
              <w:bottom w:val="nil"/>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p>
        </w:tc>
        <w:tc>
          <w:tcPr>
            <w:tcW w:w="1701" w:type="dxa"/>
            <w:tcBorders>
              <w:left w:val="nil"/>
              <w:bottom w:val="nil"/>
              <w:right w:val="nil"/>
            </w:tcBorders>
            <w:vAlign w:val="bottom"/>
          </w:tcPr>
          <w:p w:rsidR="009A2676" w:rsidRPr="00684BBE" w:rsidRDefault="009A2676" w:rsidP="001F6AA3">
            <w:pPr>
              <w:tabs>
                <w:tab w:val="decimal" w:pos="1418"/>
              </w:tabs>
              <w:spacing w:line="240" w:lineRule="auto"/>
              <w:ind w:left="-108"/>
              <w:jc w:val="left"/>
              <w:rPr>
                <w:rFonts w:ascii="Arial" w:hAnsi="Arial" w:cs="Arial"/>
                <w:b/>
                <w:iCs/>
                <w:sz w:val="16"/>
                <w:szCs w:val="16"/>
                <w:lang w:val="kk-KZ"/>
              </w:rPr>
            </w:pPr>
            <w:r w:rsidRPr="00684BBE">
              <w:rPr>
                <w:rFonts w:ascii="Arial" w:hAnsi="Arial" w:cs="Arial"/>
                <w:b/>
                <w:iCs/>
                <w:sz w:val="16"/>
                <w:szCs w:val="16"/>
                <w:lang w:val="kk-KZ"/>
              </w:rPr>
              <w:t>(220.554)</w:t>
            </w:r>
          </w:p>
        </w:tc>
        <w:tc>
          <w:tcPr>
            <w:tcW w:w="1701" w:type="dxa"/>
            <w:tcBorders>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iCs/>
                <w:sz w:val="16"/>
                <w:szCs w:val="16"/>
                <w:lang w:val="kk-KZ"/>
              </w:rPr>
            </w:pPr>
            <w:r w:rsidRPr="00684BBE">
              <w:rPr>
                <w:rFonts w:ascii="Arial" w:hAnsi="Arial" w:cs="Arial"/>
                <w:iCs/>
                <w:sz w:val="16"/>
                <w:szCs w:val="16"/>
                <w:lang w:val="kk-KZ"/>
              </w:rPr>
              <w:t>(252.935)</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jc w:val="left"/>
              <w:rPr>
                <w:rFonts w:ascii="Arial" w:hAnsi="Arial" w:cs="Arial"/>
                <w:sz w:val="16"/>
                <w:szCs w:val="16"/>
                <w:lang w:val="kk-KZ"/>
              </w:rPr>
            </w:pPr>
            <w:r w:rsidRPr="00684BBE">
              <w:rPr>
                <w:rFonts w:ascii="Arial" w:hAnsi="Arial" w:cs="Arial"/>
                <w:sz w:val="16"/>
                <w:szCs w:val="16"/>
                <w:lang w:val="kk-KZ"/>
              </w:rPr>
              <w:t>Төленген пайыздар</w:t>
            </w:r>
          </w:p>
        </w:tc>
        <w:tc>
          <w:tcPr>
            <w:tcW w:w="850" w:type="dxa"/>
            <w:tcBorders>
              <w:top w:val="nil"/>
              <w:left w:val="nil"/>
              <w:bottom w:val="nil"/>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(377.124)</w:t>
            </w:r>
          </w:p>
        </w:tc>
        <w:tc>
          <w:tcPr>
            <w:tcW w:w="1701" w:type="dxa"/>
            <w:tcBorders>
              <w:top w:val="nil"/>
              <w:left w:val="nil"/>
              <w:bottom w:val="nil"/>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(222.993)</w:t>
            </w:r>
          </w:p>
        </w:tc>
      </w:tr>
      <w:tr w:rsidR="009A2676" w:rsidRPr="00684BBE" w:rsidTr="008E4BBF">
        <w:trPr>
          <w:trHeight w:val="221"/>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42" w:hanging="142"/>
              <w:jc w:val="left"/>
              <w:rPr>
                <w:rFonts w:ascii="Arial" w:hAnsi="Arial" w:cs="Arial"/>
                <w:b/>
                <w:bCs/>
                <w:sz w:val="16"/>
                <w:szCs w:val="16"/>
                <w:lang w:val="kk-KZ"/>
              </w:rPr>
            </w:pPr>
            <w:r w:rsidRPr="00684BBE">
              <w:rPr>
                <w:rFonts w:ascii="Arial" w:hAnsi="Arial" w:cs="Arial"/>
                <w:sz w:val="16"/>
                <w:szCs w:val="16"/>
                <w:lang w:val="kk-KZ"/>
              </w:rPr>
              <w:t>Алынған пайыздар</w:t>
            </w:r>
          </w:p>
        </w:tc>
        <w:tc>
          <w:tcPr>
            <w:tcW w:w="850" w:type="dxa"/>
            <w:tcBorders>
              <w:top w:val="nil"/>
              <w:left w:val="nil"/>
              <w:bottom w:val="single" w:sz="4" w:space="0" w:color="auto"/>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p>
        </w:tc>
        <w:tc>
          <w:tcPr>
            <w:tcW w:w="1701" w:type="dxa"/>
            <w:tcBorders>
              <w:top w:val="nil"/>
              <w:left w:val="nil"/>
              <w:bottom w:val="single" w:sz="4" w:space="0" w:color="auto"/>
              <w:right w:val="nil"/>
            </w:tcBorders>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169.981</w:t>
            </w:r>
          </w:p>
        </w:tc>
        <w:tc>
          <w:tcPr>
            <w:tcW w:w="1701" w:type="dxa"/>
            <w:tcBorders>
              <w:top w:val="nil"/>
              <w:left w:val="nil"/>
              <w:bottom w:val="single" w:sz="4" w:space="0" w:color="auto"/>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71.157</w:t>
            </w:r>
          </w:p>
        </w:tc>
      </w:tr>
      <w:tr w:rsidR="009A2676" w:rsidRPr="00684BBE" w:rsidTr="008E4BBF">
        <w:trPr>
          <w:trHeight w:val="221"/>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142" w:hanging="142"/>
              <w:jc w:val="left"/>
              <w:rPr>
                <w:rFonts w:ascii="Arial" w:hAnsi="Arial" w:cs="Arial"/>
                <w:b/>
                <w:bCs/>
                <w:sz w:val="16"/>
                <w:szCs w:val="16"/>
                <w:lang w:val="kk-KZ"/>
              </w:rPr>
            </w:pPr>
            <w:r w:rsidRPr="00684BBE">
              <w:rPr>
                <w:rFonts w:ascii="Arial" w:hAnsi="Arial" w:cs="Arial"/>
                <w:b/>
                <w:bCs/>
                <w:sz w:val="16"/>
                <w:szCs w:val="16"/>
                <w:lang w:val="kk-KZ"/>
              </w:rPr>
              <w:t>Операциялық қызметтен ақша қаражатының таза</w:t>
            </w:r>
          </w:p>
          <w:p w:rsidR="009A2676" w:rsidRPr="00684BBE" w:rsidRDefault="009A2676" w:rsidP="008E4BBF">
            <w:pPr>
              <w:spacing w:line="240" w:lineRule="auto"/>
              <w:ind w:left="176" w:hanging="176"/>
              <w:jc w:val="left"/>
              <w:rPr>
                <w:rFonts w:ascii="Arial" w:hAnsi="Arial" w:cs="Arial"/>
                <w:b/>
                <w:bCs/>
                <w:sz w:val="16"/>
                <w:szCs w:val="16"/>
                <w:lang w:val="kk-KZ"/>
              </w:rPr>
            </w:pPr>
            <w:r w:rsidRPr="00684BBE">
              <w:rPr>
                <w:rFonts w:ascii="Arial" w:hAnsi="Arial" w:cs="Arial"/>
                <w:b/>
                <w:bCs/>
                <w:sz w:val="16"/>
                <w:szCs w:val="16"/>
                <w:lang w:val="kk-KZ"/>
              </w:rPr>
              <w:t>түсімі</w:t>
            </w:r>
          </w:p>
          <w:p w:rsidR="009A2676" w:rsidRPr="00684BBE" w:rsidRDefault="009A2676" w:rsidP="008E4BBF">
            <w:pPr>
              <w:spacing w:line="240" w:lineRule="auto"/>
              <w:ind w:left="176" w:hanging="176"/>
              <w:jc w:val="left"/>
              <w:rPr>
                <w:rFonts w:ascii="Arial" w:hAnsi="Arial" w:cs="Arial"/>
                <w:b/>
                <w:bCs/>
                <w:sz w:val="16"/>
                <w:szCs w:val="16"/>
                <w:lang w:val="kk-KZ"/>
              </w:rPr>
            </w:pPr>
          </w:p>
        </w:tc>
        <w:tc>
          <w:tcPr>
            <w:tcW w:w="850"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96" w:right="-96"/>
              <w:jc w:val="center"/>
              <w:rPr>
                <w:rFonts w:ascii="Arial" w:hAnsi="Arial" w:cs="Arial"/>
                <w:b/>
                <w:bCs/>
                <w:sz w:val="16"/>
                <w:szCs w:val="16"/>
                <w:lang w:val="kk-KZ"/>
              </w:rPr>
            </w:pPr>
          </w:p>
        </w:tc>
        <w:tc>
          <w:tcPr>
            <w:tcW w:w="1701" w:type="dxa"/>
            <w:tcBorders>
              <w:top w:val="single" w:sz="4" w:space="0" w:color="auto"/>
              <w:left w:val="nil"/>
              <w:bottom w:val="single" w:sz="4" w:space="0" w:color="auto"/>
              <w:right w:val="nil"/>
            </w:tcBorders>
            <w:vAlign w:val="bottom"/>
          </w:tcPr>
          <w:p w:rsidR="009A2676" w:rsidRPr="00684BBE" w:rsidRDefault="009A2676" w:rsidP="001F6AA3">
            <w:pPr>
              <w:tabs>
                <w:tab w:val="decimal" w:pos="1418"/>
              </w:tabs>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618.103</w:t>
            </w:r>
          </w:p>
        </w:tc>
        <w:tc>
          <w:tcPr>
            <w:tcW w:w="1701" w:type="dxa"/>
            <w:tcBorders>
              <w:top w:val="single" w:sz="4" w:space="0" w:color="auto"/>
              <w:left w:val="nil"/>
              <w:bottom w:val="single" w:sz="4" w:space="0" w:color="auto"/>
              <w:right w:val="nil"/>
            </w:tcBorders>
            <w:vAlign w:val="bottom"/>
          </w:tcPr>
          <w:p w:rsidR="009A2676" w:rsidRPr="00684BBE" w:rsidRDefault="009A2676" w:rsidP="001F6AA3">
            <w:pPr>
              <w:tabs>
                <w:tab w:val="decimal" w:pos="1418"/>
              </w:tabs>
              <w:spacing w:line="240" w:lineRule="auto"/>
              <w:ind w:left="-108" w:right="32"/>
              <w:jc w:val="right"/>
              <w:rPr>
                <w:rFonts w:ascii="Arial" w:hAnsi="Arial" w:cs="Arial"/>
                <w:bCs/>
                <w:sz w:val="16"/>
                <w:szCs w:val="16"/>
                <w:lang w:val="kk-KZ"/>
              </w:rPr>
            </w:pPr>
            <w:r w:rsidRPr="00684BBE">
              <w:rPr>
                <w:rFonts w:ascii="Arial" w:hAnsi="Arial" w:cs="Arial"/>
                <w:bCs/>
                <w:sz w:val="16"/>
                <w:szCs w:val="16"/>
                <w:lang w:val="kk-KZ"/>
              </w:rPr>
              <w:t>658.481</w:t>
            </w:r>
          </w:p>
        </w:tc>
      </w:tr>
    </w:tbl>
    <w:p w:rsidR="009A2676" w:rsidRPr="00684BBE" w:rsidRDefault="009A2676" w:rsidP="009A2676">
      <w:pPr>
        <w:spacing w:line="240" w:lineRule="auto"/>
        <w:rPr>
          <w:lang w:val="kk-KZ"/>
        </w:rPr>
        <w:sectPr w:rsidR="009A2676" w:rsidRPr="00684BBE" w:rsidSect="009A4752">
          <w:headerReference w:type="default" r:id="rId68"/>
          <w:headerReference w:type="first" r:id="rId69"/>
          <w:pgSz w:w="11907" w:h="16840" w:code="9"/>
          <w:pgMar w:top="1134" w:right="851" w:bottom="851" w:left="1418" w:header="709" w:footer="709" w:gutter="0"/>
          <w:cols w:space="720"/>
        </w:sectPr>
      </w:pPr>
    </w:p>
    <w:tbl>
      <w:tblPr>
        <w:tblW w:w="9638" w:type="dxa"/>
        <w:tblInd w:w="108" w:type="dxa"/>
        <w:tblLayout w:type="fixed"/>
        <w:tblLook w:val="0000" w:firstRow="0" w:lastRow="0" w:firstColumn="0" w:lastColumn="0" w:noHBand="0" w:noVBand="0"/>
      </w:tblPr>
      <w:tblGrid>
        <w:gridCol w:w="5386"/>
        <w:gridCol w:w="850"/>
        <w:gridCol w:w="1701"/>
        <w:gridCol w:w="1701"/>
      </w:tblGrid>
      <w:tr w:rsidR="009A2676" w:rsidRPr="00684BBE" w:rsidTr="008E4BBF">
        <w:trPr>
          <w:trHeight w:val="221"/>
        </w:trPr>
        <w:tc>
          <w:tcPr>
            <w:tcW w:w="538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i/>
                <w:iCs/>
                <w:sz w:val="16"/>
                <w:szCs w:val="16"/>
                <w:vertAlign w:val="superscript"/>
                <w:lang w:val="kk-KZ"/>
              </w:rPr>
            </w:pPr>
            <w:r w:rsidRPr="00684BBE">
              <w:rPr>
                <w:rFonts w:ascii="Arial" w:hAnsi="Arial" w:cs="Arial"/>
                <w:i/>
                <w:sz w:val="16"/>
                <w:szCs w:val="16"/>
                <w:lang w:val="kk-KZ"/>
              </w:rPr>
              <w:lastRenderedPageBreak/>
              <w:t>Миллион теңгемен</w:t>
            </w:r>
          </w:p>
        </w:tc>
        <w:tc>
          <w:tcPr>
            <w:tcW w:w="850"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
                <w:bCs/>
                <w:sz w:val="16"/>
                <w:szCs w:val="16"/>
                <w:lang w:val="kk-KZ"/>
              </w:rPr>
            </w:pPr>
            <w:r w:rsidRPr="00684BBE">
              <w:rPr>
                <w:rFonts w:ascii="Arial" w:hAnsi="Arial" w:cs="Arial"/>
                <w:b/>
                <w:bCs/>
                <w:sz w:val="16"/>
                <w:szCs w:val="16"/>
                <w:lang w:val="kk-KZ"/>
              </w:rPr>
              <w:t>Ескер.</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sz w:val="16"/>
                <w:szCs w:val="16"/>
                <w:lang w:val="kk-KZ"/>
              </w:rPr>
            </w:pPr>
            <w:r w:rsidRPr="00684BBE">
              <w:rPr>
                <w:rFonts w:ascii="Arial" w:hAnsi="Arial" w:cs="Arial"/>
                <w:b/>
                <w:sz w:val="16"/>
                <w:szCs w:val="16"/>
                <w:lang w:val="kk-KZ"/>
              </w:rPr>
              <w:t>2015</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Cs/>
                <w:sz w:val="16"/>
                <w:szCs w:val="16"/>
                <w:vertAlign w:val="superscript"/>
                <w:lang w:val="kk-KZ"/>
              </w:rPr>
            </w:pPr>
            <w:r w:rsidRPr="00684BBE">
              <w:rPr>
                <w:rFonts w:ascii="Arial" w:hAnsi="Arial" w:cs="Arial"/>
                <w:bCs/>
                <w:sz w:val="16"/>
                <w:szCs w:val="16"/>
                <w:lang w:val="kk-KZ"/>
              </w:rPr>
              <w:t>2014*</w:t>
            </w:r>
          </w:p>
        </w:tc>
      </w:tr>
      <w:tr w:rsidR="009A2676" w:rsidRPr="00684BBE" w:rsidTr="008E4BBF">
        <w:trPr>
          <w:trHeight w:val="221"/>
        </w:trPr>
        <w:tc>
          <w:tcPr>
            <w:tcW w:w="5386"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b/>
                <w:bCs/>
                <w:sz w:val="16"/>
                <w:szCs w:val="16"/>
                <w:lang w:val="kk-KZ"/>
              </w:rPr>
              <w:t xml:space="preserve"> </w:t>
            </w:r>
          </w:p>
        </w:tc>
        <w:tc>
          <w:tcPr>
            <w:tcW w:w="850"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r>
      <w:tr w:rsidR="009A2676" w:rsidRPr="00684BBE" w:rsidTr="008E4BBF">
        <w:trPr>
          <w:trHeight w:val="221"/>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
                <w:bCs/>
                <w:sz w:val="16"/>
                <w:szCs w:val="16"/>
                <w:lang w:val="kk-KZ"/>
              </w:rPr>
              <w:t>Инвестициялық қызметтен ақша ағындары</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6"/>
                <w:szCs w:val="16"/>
                <w:lang w:val="kk-KZ"/>
              </w:rPr>
            </w:pPr>
            <w:r w:rsidRPr="00684BBE">
              <w:rPr>
                <w:rFonts w:ascii="Arial" w:hAnsi="Arial" w:cs="Arial"/>
                <w:sz w:val="16"/>
                <w:szCs w:val="16"/>
                <w:lang w:val="kk-KZ"/>
              </w:rPr>
              <w:t>Банк депозиттерін алу, нетто</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312.293</w:t>
            </w:r>
          </w:p>
        </w:tc>
        <w:tc>
          <w:tcPr>
            <w:tcW w:w="1701" w:type="dxa"/>
            <w:tcBorders>
              <w:top w:val="nil"/>
              <w:left w:val="nil"/>
              <w:bottom w:val="nil"/>
              <w:right w:val="nil"/>
            </w:tcBorders>
            <w:shd w:val="clear" w:color="auto" w:fill="auto"/>
            <w:vAlign w:val="bottom"/>
          </w:tcPr>
          <w:p w:rsidR="009A2676" w:rsidRPr="00684BBE" w:rsidDel="00DF5466"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227.845</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Қауымдасқан компаниялар мен бірлесіп бақыланатын кәсіпорындарды сатып алу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(18.191)</w:t>
            </w:r>
          </w:p>
        </w:tc>
        <w:tc>
          <w:tcPr>
            <w:tcW w:w="1701" w:type="dxa"/>
            <w:tcBorders>
              <w:top w:val="nil"/>
              <w:left w:val="nil"/>
              <w:bottom w:val="nil"/>
              <w:right w:val="nil"/>
            </w:tcBorders>
            <w:shd w:val="clear" w:color="auto" w:fill="auto"/>
            <w:vAlign w:val="bottom"/>
          </w:tcPr>
          <w:p w:rsidR="009A2676" w:rsidRPr="00684BBE" w:rsidDel="00DF5466"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(47.772)</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Сатып алынған ақша қаражатын шегергенде, еншілес ұйымдарды сатып алу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(7.734)</w:t>
            </w:r>
          </w:p>
        </w:tc>
        <w:tc>
          <w:tcPr>
            <w:tcW w:w="1701" w:type="dxa"/>
            <w:tcBorders>
              <w:top w:val="nil"/>
              <w:left w:val="nil"/>
              <w:bottom w:val="nil"/>
              <w:right w:val="nil"/>
            </w:tcBorders>
            <w:shd w:val="clear" w:color="auto" w:fill="auto"/>
            <w:vAlign w:val="bottom"/>
          </w:tcPr>
          <w:p w:rsidR="009A2676" w:rsidRPr="00684BBE" w:rsidDel="00DF5466"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(256.420)</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Еншілес ұйымдарды сатудан түскен түсім, шыққан еншілес ұйымдардың ақша қаражатын шегергенде</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17.774</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(9.739)</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Негізгі құралдарды сатып алу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(1.149.685)</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(970.163)</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Материалдық емес активтерді сатып алу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(11.565)</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(11.842)</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Пайдалануы шектелген ақша қаражатының ұлғаюы</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(35.460)</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sz w:val="16"/>
                <w:szCs w:val="16"/>
                <w:lang w:val="kk-KZ"/>
              </w:rPr>
              <w:t>Өзге де қаржы активтерін сату/(сатып алу), нетто</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8.353</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(12.666)</w:t>
            </w:r>
          </w:p>
        </w:tc>
      </w:tr>
      <w:tr w:rsidR="009A2676" w:rsidRPr="00684BBE" w:rsidTr="008E4BBF">
        <w:trPr>
          <w:trHeight w:val="221"/>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Негізгі құралдарды сатудан түсетін түсімдер</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23.149</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9.041</w:t>
            </w:r>
          </w:p>
        </w:tc>
      </w:tr>
      <w:tr w:rsidR="009A2676" w:rsidRPr="00684BBE" w:rsidTr="008E4BBF">
        <w:trPr>
          <w:trHeight w:val="221"/>
        </w:trPr>
        <w:tc>
          <w:tcPr>
            <w:tcW w:w="5386" w:type="dxa"/>
            <w:tcBorders>
              <w:top w:val="nil"/>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Бірлескен кәсіпорындар мен қауымдасқан компаниялардан алынған дивидендтер</w:t>
            </w:r>
          </w:p>
        </w:tc>
        <w:tc>
          <w:tcPr>
            <w:tcW w:w="850" w:type="dxa"/>
            <w:tcBorders>
              <w:top w:val="nil"/>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8</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before="240"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230.980</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361.001</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Қарыздар беру</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(65.585)</w:t>
            </w: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(108.896)</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Берілген қарыздарды өтеу</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32.533</w:t>
            </w: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w:t>
            </w:r>
          </w:p>
        </w:tc>
      </w:tr>
      <w:tr w:rsidR="009A2676" w:rsidRPr="00684BBE" w:rsidTr="008E4BBF">
        <w:trPr>
          <w:trHeight w:val="221"/>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b/>
                <w:bCs/>
                <w:sz w:val="16"/>
                <w:szCs w:val="16"/>
                <w:lang w:val="kk-KZ"/>
              </w:rPr>
              <w:t>Инвестициялық қызметтегі ақша қаражатының таза жұмсалуы</w:t>
            </w:r>
          </w:p>
        </w:tc>
        <w:tc>
          <w:tcPr>
            <w:tcW w:w="850"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(663.138)</w:t>
            </w: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(819.611)</w:t>
            </w:r>
          </w:p>
        </w:tc>
      </w:tr>
      <w:tr w:rsidR="009A2676" w:rsidRPr="00684BBE" w:rsidTr="008E4BBF">
        <w:trPr>
          <w:trHeight w:val="221"/>
        </w:trPr>
        <w:tc>
          <w:tcPr>
            <w:tcW w:w="5386"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b/>
                <w:bCs/>
                <w:sz w:val="16"/>
                <w:szCs w:val="16"/>
                <w:lang w:val="kk-KZ"/>
              </w:rPr>
              <w:t xml:space="preserve"> </w:t>
            </w:r>
          </w:p>
        </w:tc>
        <w:tc>
          <w:tcPr>
            <w:tcW w:w="850" w:type="dxa"/>
            <w:tcBorders>
              <w:top w:val="single" w:sz="4" w:space="0" w:color="auto"/>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b/>
                <w:bCs/>
                <w:sz w:val="16"/>
                <w:szCs w:val="16"/>
                <w:lang w:val="kk-KZ"/>
              </w:rPr>
            </w:pPr>
            <w:r w:rsidRPr="00684BBE">
              <w:rPr>
                <w:rFonts w:ascii="Arial" w:hAnsi="Arial" w:cs="Arial"/>
                <w:b/>
                <w:bCs/>
                <w:sz w:val="16"/>
                <w:szCs w:val="16"/>
                <w:lang w:val="kk-KZ"/>
              </w:rPr>
              <w:t xml:space="preserve">Қаржылық қызметтен ақша ағындары: </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Қарыздар бойынша түсімдер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2.089.138</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1.173.592</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Қарыздарды өтеу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(3.106.085)</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(524.078)</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108"/>
              <w:jc w:val="left"/>
              <w:rPr>
                <w:rFonts w:ascii="Arial" w:hAnsi="Arial" w:cs="Arial"/>
                <w:sz w:val="16"/>
                <w:szCs w:val="16"/>
                <w:lang w:val="kk-KZ"/>
              </w:rPr>
            </w:pPr>
            <w:r w:rsidRPr="00684BBE">
              <w:rPr>
                <w:rFonts w:ascii="Arial" w:hAnsi="Arial" w:cs="Arial"/>
                <w:sz w:val="16"/>
                <w:szCs w:val="16"/>
                <w:lang w:val="kk-KZ"/>
              </w:rPr>
              <w:t>Қаржылық жалдау бойынша міндеттемелерді өтеу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(17.646)</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(14.489)</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Жарғылық капиталға жарналар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16.1</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149.539</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103.918</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sz w:val="16"/>
                <w:szCs w:val="16"/>
                <w:lang w:val="kk-KZ"/>
              </w:rPr>
              <w:t>Акционерге бөлу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(59.139)</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(68.351)</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sz w:val="16"/>
                <w:szCs w:val="16"/>
                <w:lang w:val="kk-KZ"/>
              </w:rPr>
              <w:t xml:space="preserve">Еншілес ұйымдардың бақыланбайтын үлестеріне төленген дивидендтер </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(18.734)</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(64.305)</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r w:rsidRPr="00684BBE">
              <w:rPr>
                <w:rFonts w:ascii="Arial" w:hAnsi="Arial" w:cs="Arial"/>
                <w:sz w:val="16"/>
                <w:szCs w:val="16"/>
                <w:lang w:val="kk-KZ"/>
              </w:rPr>
              <w:t>Бақыланбайтын акционерлердің жарғылық капиталға жарналары</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23.304</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sz w:val="16"/>
                <w:szCs w:val="16"/>
                <w:lang w:val="kk-KZ"/>
              </w:rPr>
              <w:t>Бақыланбайтын қатысу үлесін сату/(сатып алу)</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16.6</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750.000</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(18.570)</w:t>
            </w:r>
          </w:p>
        </w:tc>
      </w:tr>
      <w:tr w:rsidR="009A2676" w:rsidRPr="00684BBE" w:rsidTr="008E4BBF">
        <w:trPr>
          <w:trHeight w:val="221"/>
        </w:trPr>
        <w:tc>
          <w:tcPr>
            <w:tcW w:w="5386" w:type="dxa"/>
            <w:tcBorders>
              <w:top w:val="nil"/>
              <w:left w:val="nil"/>
              <w:bottom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sz w:val="16"/>
                <w:szCs w:val="16"/>
                <w:lang w:val="kk-KZ"/>
              </w:rPr>
              <w:t>Акционерге төленген дивидендтер</w:t>
            </w:r>
          </w:p>
        </w:tc>
        <w:tc>
          <w:tcPr>
            <w:tcW w:w="850" w:type="dxa"/>
            <w:tcBorders>
              <w:top w:val="nil"/>
              <w:left w:val="nil"/>
              <w:bottom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16.3</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(34.713)</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(9.077)</w:t>
            </w:r>
          </w:p>
        </w:tc>
      </w:tr>
      <w:tr w:rsidR="009A2676" w:rsidRPr="00684BBE" w:rsidTr="008E4BBF">
        <w:trPr>
          <w:trHeight w:val="221"/>
        </w:trPr>
        <w:tc>
          <w:tcPr>
            <w:tcW w:w="5386"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b/>
                <w:bCs/>
                <w:sz w:val="16"/>
                <w:szCs w:val="16"/>
                <w:lang w:val="kk-KZ"/>
              </w:rPr>
              <w:t xml:space="preserve">Қаржылық қызметтен ақша қаражатының таза түсімі/(жұмсалуы) </w:t>
            </w:r>
          </w:p>
        </w:tc>
        <w:tc>
          <w:tcPr>
            <w:tcW w:w="850"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(247.640)</w:t>
            </w: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601.944</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b/>
                <w:bCs/>
                <w:sz w:val="16"/>
                <w:szCs w:val="16"/>
                <w:lang w:val="kk-KZ"/>
              </w:rPr>
              <w:t>Ақша қаражаты мен оның баламасының таза (азаюы)/ ұлғаюы</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(292.675)</w:t>
            </w: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440.814</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sz w:val="16"/>
                <w:szCs w:val="16"/>
                <w:lang w:val="kk-KZ"/>
              </w:rPr>
            </w:pPr>
          </w:p>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sz w:val="16"/>
                <w:szCs w:val="16"/>
                <w:lang w:val="kk-KZ"/>
              </w:rPr>
              <w:t>Сатуға арналған активтерге  қайта топталған еншілес ұйымдардың ақша қаражаты</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(43.180)</w:t>
            </w: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(7.330)</w:t>
            </w:r>
          </w:p>
        </w:tc>
      </w:tr>
      <w:tr w:rsidR="009A2676" w:rsidRPr="00684BBE" w:rsidTr="008E4BBF">
        <w:trPr>
          <w:trHeight w:val="221"/>
        </w:trPr>
        <w:tc>
          <w:tcPr>
            <w:tcW w:w="5386" w:type="dxa"/>
            <w:tcBorders>
              <w:left w:val="nil"/>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Cs/>
                <w:sz w:val="16"/>
                <w:szCs w:val="16"/>
                <w:lang w:val="kk-KZ"/>
              </w:rPr>
            </w:pPr>
            <w:r w:rsidRPr="00684BBE">
              <w:rPr>
                <w:rFonts w:ascii="Arial" w:hAnsi="Arial" w:cs="Arial"/>
                <w:sz w:val="16"/>
                <w:szCs w:val="16"/>
                <w:lang w:val="kk-KZ"/>
              </w:rPr>
              <w:t>Ақша қаражаты мен оның баламасына айырбас бағамдары өзгерісінің әсері</w:t>
            </w:r>
          </w:p>
        </w:tc>
        <w:tc>
          <w:tcPr>
            <w:tcW w:w="850" w:type="dxa"/>
            <w:tcBorders>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308.107</w:t>
            </w: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59.827</w:t>
            </w:r>
          </w:p>
        </w:tc>
      </w:tr>
      <w:tr w:rsidR="009A2676" w:rsidRPr="00684BBE" w:rsidTr="008E4BBF">
        <w:trPr>
          <w:trHeight w:val="221"/>
        </w:trPr>
        <w:tc>
          <w:tcPr>
            <w:tcW w:w="5386"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Cs/>
                <w:sz w:val="16"/>
                <w:szCs w:val="16"/>
                <w:lang w:val="kk-KZ"/>
              </w:rPr>
            </w:pPr>
            <w:r w:rsidRPr="00684BBE">
              <w:rPr>
                <w:rFonts w:ascii="Arial" w:hAnsi="Arial" w:cs="Arial"/>
                <w:bCs/>
                <w:sz w:val="16"/>
                <w:szCs w:val="16"/>
                <w:lang w:val="kk-KZ"/>
              </w:rPr>
              <w:t>Ақша қаражаты және оның баламалары, жыл басында</w:t>
            </w:r>
          </w:p>
        </w:tc>
        <w:tc>
          <w:tcPr>
            <w:tcW w:w="85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1.234.305</w:t>
            </w: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740.994</w:t>
            </w:r>
          </w:p>
        </w:tc>
      </w:tr>
      <w:tr w:rsidR="009A2676" w:rsidRPr="00684BBE" w:rsidTr="008E4BBF">
        <w:trPr>
          <w:trHeight w:val="221"/>
        </w:trPr>
        <w:tc>
          <w:tcPr>
            <w:tcW w:w="5386"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34" w:right="-108" w:hanging="142"/>
              <w:jc w:val="left"/>
              <w:rPr>
                <w:rFonts w:ascii="Arial" w:hAnsi="Arial" w:cs="Arial"/>
                <w:b/>
                <w:bCs/>
                <w:sz w:val="16"/>
                <w:szCs w:val="16"/>
                <w:lang w:val="kk-KZ"/>
              </w:rPr>
            </w:pPr>
            <w:r w:rsidRPr="00684BBE">
              <w:rPr>
                <w:rFonts w:ascii="Arial" w:hAnsi="Arial" w:cs="Arial"/>
                <w:b/>
                <w:bCs/>
                <w:sz w:val="16"/>
                <w:szCs w:val="16"/>
                <w:lang w:val="kk-KZ"/>
              </w:rPr>
              <w:t>Ақша қаражаты және оның баламалары, жыл соңында</w:t>
            </w:r>
          </w:p>
        </w:tc>
        <w:tc>
          <w:tcPr>
            <w:tcW w:w="850"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6"/>
                <w:szCs w:val="16"/>
                <w:lang w:val="kk-KZ"/>
              </w:rPr>
            </w:pPr>
            <w:r w:rsidRPr="00684BBE">
              <w:rPr>
                <w:rFonts w:ascii="Arial" w:hAnsi="Arial" w:cs="Arial"/>
                <w:bCs/>
                <w:sz w:val="16"/>
                <w:szCs w:val="16"/>
                <w:lang w:val="kk-KZ"/>
              </w:rPr>
              <w:t>15</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6"/>
                <w:szCs w:val="16"/>
                <w:lang w:val="kk-KZ"/>
              </w:rPr>
            </w:pPr>
            <w:r w:rsidRPr="00684BBE">
              <w:rPr>
                <w:rFonts w:ascii="Arial" w:hAnsi="Arial" w:cs="Arial"/>
                <w:b/>
                <w:bCs/>
                <w:sz w:val="16"/>
                <w:szCs w:val="16"/>
                <w:lang w:val="kk-KZ"/>
              </w:rPr>
              <w:t>1.206.557</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6"/>
                <w:szCs w:val="16"/>
                <w:lang w:val="kk-KZ"/>
              </w:rPr>
            </w:pPr>
            <w:r w:rsidRPr="00684BBE">
              <w:rPr>
                <w:rFonts w:ascii="Arial" w:hAnsi="Arial" w:cs="Arial"/>
                <w:bCs/>
                <w:sz w:val="16"/>
                <w:szCs w:val="16"/>
                <w:lang w:val="kk-KZ"/>
              </w:rPr>
              <w:t>1.234.305</w:t>
            </w:r>
          </w:p>
        </w:tc>
      </w:tr>
    </w:tbl>
    <w:p w:rsidR="009A2676" w:rsidRPr="00684BBE" w:rsidRDefault="009A2676" w:rsidP="009A2676">
      <w:pPr>
        <w:spacing w:before="120" w:line="240" w:lineRule="auto"/>
        <w:ind w:left="284" w:hanging="284"/>
        <w:rPr>
          <w:i/>
          <w:sz w:val="18"/>
          <w:szCs w:val="18"/>
          <w:lang w:val="kk-KZ"/>
        </w:rPr>
      </w:pPr>
      <w:r w:rsidRPr="00684BBE">
        <w:rPr>
          <w:i/>
          <w:sz w:val="18"/>
          <w:szCs w:val="18"/>
          <w:lang w:val="kk-KZ"/>
        </w:rPr>
        <w:t>*</w:t>
      </w:r>
      <w:r w:rsidRPr="00684BBE">
        <w:rPr>
          <w:i/>
          <w:sz w:val="18"/>
          <w:szCs w:val="18"/>
          <w:lang w:val="kk-KZ"/>
        </w:rPr>
        <w:tab/>
      </w:r>
      <w:r w:rsidRPr="00684BBE">
        <w:rPr>
          <w:i/>
          <w:iCs/>
          <w:sz w:val="18"/>
          <w:szCs w:val="18"/>
          <w:lang w:val="kk-KZ"/>
        </w:rPr>
        <w:t>Осында келтірілген кейбір сомалар 2014 жыл ішіндегі шоғырландырылған қаржылық есептілікке сәйкес келмейді, өйткені жүргізілген қайта есептеулерді көрсетеді, олар туралы нақты ақпарат 5-ескертпеде келтіріледі</w:t>
      </w:r>
      <w:r w:rsidRPr="00684BBE">
        <w:rPr>
          <w:i/>
          <w:sz w:val="18"/>
          <w:szCs w:val="18"/>
          <w:lang w:val="kk-KZ"/>
        </w:rPr>
        <w:t>.</w:t>
      </w:r>
    </w:p>
    <w:tbl>
      <w:tblPr>
        <w:tblW w:w="9463" w:type="dxa"/>
        <w:tblInd w:w="284" w:type="dxa"/>
        <w:tblLayout w:type="fixed"/>
        <w:tblLook w:val="0000" w:firstRow="0" w:lastRow="0" w:firstColumn="0" w:lastColumn="0" w:noHBand="0" w:noVBand="0"/>
      </w:tblPr>
      <w:tblGrid>
        <w:gridCol w:w="6345"/>
        <w:gridCol w:w="3118"/>
      </w:tblGrid>
      <w:tr w:rsidR="009A2676" w:rsidRPr="00684BBE" w:rsidTr="008E4BBF">
        <w:trPr>
          <w:cantSplit/>
          <w:trHeight w:hRule="exac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overflowPunct w:val="0"/>
              <w:autoSpaceDE w:val="0"/>
              <w:autoSpaceDN w:val="0"/>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hRule="exac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overflowPunct w:val="0"/>
              <w:autoSpaceDE w:val="0"/>
              <w:autoSpaceDN w:val="0"/>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tcPr>
          <w:p w:rsidR="009A2676" w:rsidRPr="00684BBE" w:rsidRDefault="009A2676" w:rsidP="008E4BBF">
            <w:pPr>
              <w:spacing w:line="240" w:lineRule="auto"/>
              <w:ind w:right="141"/>
              <w:jc w:val="center"/>
              <w:rPr>
                <w:sz w:val="20"/>
                <w:szCs w:val="20"/>
                <w:lang w:val="kk-KZ"/>
              </w:rPr>
            </w:pPr>
          </w:p>
        </w:tc>
      </w:tr>
      <w:tr w:rsidR="009A2676" w:rsidRPr="004506E2"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p>
          <w:p w:rsidR="009A2676" w:rsidRPr="00684BBE" w:rsidRDefault="009A2676" w:rsidP="008E4BBF">
            <w:pPr>
              <w:tabs>
                <w:tab w:val="left" w:pos="284"/>
              </w:tabs>
              <w:spacing w:line="240" w:lineRule="auto"/>
              <w:ind w:left="-108"/>
              <w:jc w:val="left"/>
              <w:rPr>
                <w:sz w:val="20"/>
                <w:szCs w:val="20"/>
                <w:lang w:val="kk-KZ"/>
              </w:rPr>
            </w:pPr>
          </w:p>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 xml:space="preserve">Қаржы және операциялар жөніндегі </w:t>
            </w:r>
          </w:p>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басқарушы директор - Басқарма мүшесі</w:t>
            </w:r>
          </w:p>
        </w:tc>
        <w:tc>
          <w:tcPr>
            <w:tcW w:w="3118" w:type="dxa"/>
            <w:tcBorders>
              <w:top w:val="nil"/>
              <w:left w:val="nil"/>
              <w:bottom w:val="single" w:sz="4" w:space="0" w:color="auto"/>
              <w:right w:val="nil"/>
            </w:tcBorders>
            <w:tcMar>
              <w:left w:w="108" w:type="dxa"/>
              <w:right w:w="108" w:type="dxa"/>
            </w:tcMar>
          </w:tcPr>
          <w:p w:rsidR="009A2676" w:rsidRPr="00684BBE" w:rsidRDefault="009A2676" w:rsidP="008E4BBF">
            <w:pPr>
              <w:spacing w:line="240" w:lineRule="auto"/>
              <w:ind w:right="141"/>
              <w:jc w:val="center"/>
              <w:rPr>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spacing w:line="240" w:lineRule="auto"/>
              <w:ind w:left="-108"/>
              <w:jc w:val="left"/>
              <w:rPr>
                <w:sz w:val="20"/>
                <w:szCs w:val="20"/>
                <w:lang w:val="kk-KZ"/>
              </w:rPr>
            </w:pPr>
          </w:p>
        </w:tc>
        <w:tc>
          <w:tcPr>
            <w:tcW w:w="3118" w:type="dxa"/>
            <w:tcBorders>
              <w:top w:val="single" w:sz="4" w:space="0" w:color="auto"/>
              <w:left w:val="nil"/>
              <w:bottom w:val="nil"/>
              <w:right w:val="nil"/>
            </w:tcBorders>
            <w:tcMar>
              <w:left w:w="108" w:type="dxa"/>
              <w:right w:w="108" w:type="dxa"/>
            </w:tcMar>
          </w:tcPr>
          <w:p w:rsidR="009A2676" w:rsidRPr="00684BBE" w:rsidRDefault="009A2676" w:rsidP="008E4BBF">
            <w:pPr>
              <w:spacing w:line="240" w:lineRule="auto"/>
              <w:ind w:left="-28" w:right="-28"/>
              <w:jc w:val="center"/>
              <w:rPr>
                <w:rFonts w:ascii="TimesDL" w:hAnsi="TimesDL"/>
                <w:i/>
                <w:sz w:val="20"/>
                <w:szCs w:val="20"/>
                <w:lang w:val="kk-KZ"/>
              </w:rPr>
            </w:pPr>
            <w:r w:rsidRPr="00684BBE">
              <w:rPr>
                <w:i/>
                <w:sz w:val="20"/>
                <w:szCs w:val="20"/>
                <w:lang w:val="kk-KZ"/>
              </w:rPr>
              <w:t>Елена Бахмутова</w:t>
            </w:r>
          </w:p>
        </w:tc>
      </w:tr>
      <w:tr w:rsidR="009A2676" w:rsidRPr="00684BBE" w:rsidDel="007F69AB" w:rsidTr="008E4BBF">
        <w:trPr>
          <w:cantSplit/>
          <w:trHeight w:hRule="exact" w:val="227"/>
        </w:trPr>
        <w:tc>
          <w:tcPr>
            <w:tcW w:w="6345" w:type="dxa"/>
            <w:tcBorders>
              <w:top w:val="nil"/>
              <w:left w:val="nil"/>
              <w:bottom w:val="nil"/>
              <w:right w:val="nil"/>
            </w:tcBorders>
            <w:noWrap/>
            <w:tcMar>
              <w:left w:w="108" w:type="dxa"/>
              <w:right w:w="108" w:type="dxa"/>
            </w:tcMar>
            <w:vAlign w:val="bottom"/>
          </w:tcPr>
          <w:p w:rsidR="009A2676" w:rsidRPr="00684BBE" w:rsidDel="007F69AB"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tcPr>
          <w:p w:rsidR="009A2676" w:rsidRPr="00684BBE" w:rsidDel="007F69AB" w:rsidRDefault="009A2676" w:rsidP="008E4BBF">
            <w:pPr>
              <w:spacing w:line="240" w:lineRule="auto"/>
              <w:ind w:left="-28" w:right="-28"/>
              <w:jc w:val="center"/>
              <w:rPr>
                <w:i/>
                <w:sz w:val="20"/>
                <w:szCs w:val="20"/>
                <w:lang w:val="kk-KZ"/>
              </w:rPr>
            </w:pPr>
          </w:p>
        </w:tc>
      </w:tr>
      <w:tr w:rsidR="009A2676" w:rsidRPr="00684BBE" w:rsidTr="008E4BBF">
        <w:trPr>
          <w:cantSplit/>
          <w:trHeight w:hRule="exac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 xml:space="preserve"> </w:t>
            </w:r>
          </w:p>
        </w:tc>
        <w:tc>
          <w:tcPr>
            <w:tcW w:w="3118" w:type="dxa"/>
            <w:tcBorders>
              <w:top w:val="nil"/>
              <w:left w:val="nil"/>
              <w:bottom w:val="nil"/>
              <w:right w:val="nil"/>
            </w:tcBorders>
            <w:tcMar>
              <w:left w:w="108" w:type="dxa"/>
              <w:right w:w="108" w:type="dxa"/>
            </w:tcMar>
          </w:tcPr>
          <w:p w:rsidR="009A2676" w:rsidRPr="00684BBE"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p>
          <w:p w:rsidR="009A2676" w:rsidRPr="00684BBE" w:rsidRDefault="009A2676" w:rsidP="008E4BBF">
            <w:pPr>
              <w:tabs>
                <w:tab w:val="left" w:pos="284"/>
              </w:tabs>
              <w:spacing w:line="240" w:lineRule="auto"/>
              <w:ind w:left="-108"/>
              <w:jc w:val="left"/>
              <w:rPr>
                <w:sz w:val="20"/>
                <w:szCs w:val="20"/>
                <w:lang w:val="kk-KZ"/>
              </w:rPr>
            </w:pPr>
          </w:p>
          <w:p w:rsidR="009A2676" w:rsidRPr="00684BBE" w:rsidRDefault="009A2676" w:rsidP="008E4BBF">
            <w:pPr>
              <w:tabs>
                <w:tab w:val="left" w:pos="284"/>
              </w:tabs>
              <w:spacing w:line="240" w:lineRule="auto"/>
              <w:ind w:left="-108"/>
              <w:jc w:val="left"/>
              <w:rPr>
                <w:sz w:val="20"/>
                <w:szCs w:val="20"/>
                <w:lang w:val="kk-KZ"/>
              </w:rPr>
            </w:pPr>
            <w:r w:rsidRPr="00684BBE">
              <w:rPr>
                <w:sz w:val="20"/>
                <w:szCs w:val="20"/>
                <w:lang w:val="kk-KZ"/>
              </w:rPr>
              <w:t>Бас бухгалтер</w:t>
            </w:r>
          </w:p>
        </w:tc>
        <w:tc>
          <w:tcPr>
            <w:tcW w:w="3118" w:type="dxa"/>
            <w:tcBorders>
              <w:top w:val="nil"/>
              <w:left w:val="nil"/>
              <w:bottom w:val="single" w:sz="4" w:space="0" w:color="auto"/>
              <w:right w:val="nil"/>
            </w:tcBorders>
            <w:tcMar>
              <w:left w:w="108" w:type="dxa"/>
              <w:right w:w="108" w:type="dxa"/>
            </w:tcMar>
          </w:tcPr>
          <w:p w:rsidR="009A2676" w:rsidRPr="00684BBE" w:rsidRDefault="009A2676" w:rsidP="008E4BBF">
            <w:pPr>
              <w:spacing w:line="240" w:lineRule="auto"/>
              <w:ind w:left="-28" w:right="-28"/>
              <w:jc w:val="center"/>
              <w:rPr>
                <w:i/>
                <w:sz w:val="20"/>
                <w:szCs w:val="20"/>
                <w:lang w:val="kk-KZ"/>
              </w:rPr>
            </w:pPr>
          </w:p>
        </w:tc>
      </w:tr>
      <w:tr w:rsidR="009A2676" w:rsidRPr="00684BBE" w:rsidTr="008E4BBF">
        <w:trPr>
          <w:cantSplit/>
          <w:trHeight w:val="227"/>
        </w:trPr>
        <w:tc>
          <w:tcPr>
            <w:tcW w:w="6345" w:type="dxa"/>
            <w:tcBorders>
              <w:top w:val="nil"/>
              <w:left w:val="nil"/>
              <w:bottom w:val="nil"/>
              <w:right w:val="nil"/>
            </w:tcBorders>
            <w:noWrap/>
            <w:tcMar>
              <w:left w:w="108" w:type="dxa"/>
              <w:right w:w="108" w:type="dxa"/>
            </w:tcMar>
            <w:vAlign w:val="bottom"/>
          </w:tcPr>
          <w:p w:rsidR="009A2676" w:rsidRPr="00684BBE" w:rsidRDefault="009A2676" w:rsidP="008E4BBF">
            <w:pPr>
              <w:tabs>
                <w:tab w:val="left" w:pos="284"/>
              </w:tabs>
              <w:spacing w:line="240" w:lineRule="auto"/>
              <w:ind w:left="-108"/>
              <w:jc w:val="left"/>
              <w:rPr>
                <w:sz w:val="20"/>
                <w:szCs w:val="20"/>
                <w:lang w:val="kk-KZ"/>
              </w:rPr>
            </w:pPr>
          </w:p>
        </w:tc>
        <w:tc>
          <w:tcPr>
            <w:tcW w:w="3118" w:type="dxa"/>
            <w:tcBorders>
              <w:top w:val="single" w:sz="4" w:space="0" w:color="auto"/>
              <w:left w:val="nil"/>
              <w:bottom w:val="nil"/>
              <w:right w:val="nil"/>
            </w:tcBorders>
            <w:tcMar>
              <w:left w:w="108" w:type="dxa"/>
              <w:right w:w="108" w:type="dxa"/>
            </w:tcMar>
          </w:tcPr>
          <w:p w:rsidR="009A2676" w:rsidRPr="00684BBE" w:rsidRDefault="009A2676" w:rsidP="008E4BBF">
            <w:pPr>
              <w:spacing w:line="240" w:lineRule="auto"/>
              <w:ind w:left="-28" w:right="-28"/>
              <w:jc w:val="center"/>
              <w:rPr>
                <w:i/>
                <w:sz w:val="20"/>
                <w:szCs w:val="20"/>
                <w:lang w:val="kk-KZ"/>
              </w:rPr>
            </w:pPr>
            <w:r w:rsidRPr="00684BBE">
              <w:rPr>
                <w:i/>
                <w:sz w:val="20"/>
                <w:szCs w:val="20"/>
                <w:lang w:val="kk-KZ"/>
              </w:rPr>
              <w:t>Алмаз Әбдірахманова</w:t>
            </w:r>
          </w:p>
        </w:tc>
      </w:tr>
    </w:tbl>
    <w:p w:rsidR="009A2676" w:rsidRPr="00684BBE" w:rsidRDefault="009A2676" w:rsidP="009A2676">
      <w:pPr>
        <w:tabs>
          <w:tab w:val="left" w:pos="5886"/>
        </w:tabs>
        <w:spacing w:line="240" w:lineRule="auto"/>
        <w:rPr>
          <w:sz w:val="20"/>
          <w:szCs w:val="2"/>
          <w:lang w:val="kk-KZ"/>
        </w:rPr>
      </w:pPr>
    </w:p>
    <w:p w:rsidR="009A2676" w:rsidRPr="00684BBE" w:rsidRDefault="009A2676" w:rsidP="009A2676">
      <w:pPr>
        <w:framePr w:w="9207" w:wrap="auto" w:hAnchor="text"/>
        <w:spacing w:line="240" w:lineRule="auto"/>
        <w:rPr>
          <w:rFonts w:ascii="Arial" w:hAnsi="Arial" w:cs="Arial"/>
          <w:sz w:val="48"/>
          <w:szCs w:val="2"/>
          <w:lang w:val="kk-KZ"/>
        </w:rPr>
        <w:sectPr w:rsidR="009A2676" w:rsidRPr="00684BBE" w:rsidSect="004A1245">
          <w:headerReference w:type="default" r:id="rId70"/>
          <w:headerReference w:type="first" r:id="rId71"/>
          <w:pgSz w:w="11907" w:h="16840" w:code="9"/>
          <w:pgMar w:top="1134" w:right="851" w:bottom="851" w:left="1418" w:header="709" w:footer="709" w:gutter="0"/>
          <w:cols w:space="720"/>
        </w:sectPr>
      </w:pPr>
    </w:p>
    <w:p w:rsidR="009A2676" w:rsidRPr="00684BBE" w:rsidRDefault="009A2676" w:rsidP="006070B4">
      <w:pPr>
        <w:pStyle w:val="16"/>
        <w:spacing w:before="0" w:after="0"/>
        <w:rPr>
          <w:lang w:val="kk-KZ"/>
        </w:rPr>
      </w:pPr>
      <w:r w:rsidRPr="00684BBE">
        <w:rPr>
          <w:lang w:val="kk-KZ"/>
        </w:rPr>
        <w:lastRenderedPageBreak/>
        <w:t>1. ЖАЛПЫ АҚПАРАТ</w:t>
      </w:r>
    </w:p>
    <w:p w:rsidR="006070B4" w:rsidRDefault="006070B4" w:rsidP="009A2676">
      <w:pPr>
        <w:keepNext/>
        <w:tabs>
          <w:tab w:val="left" w:pos="540"/>
          <w:tab w:val="left" w:pos="7275"/>
        </w:tabs>
        <w:spacing w:line="240" w:lineRule="auto"/>
        <w:outlineLvl w:val="1"/>
        <w:rPr>
          <w:b/>
          <w:bCs/>
          <w:sz w:val="20"/>
          <w:szCs w:val="20"/>
          <w:lang w:val="kk-KZ"/>
        </w:rPr>
      </w:pPr>
    </w:p>
    <w:p w:rsidR="009A2676" w:rsidRPr="00684BBE" w:rsidRDefault="009A2676" w:rsidP="009A2676">
      <w:pPr>
        <w:keepNext/>
        <w:tabs>
          <w:tab w:val="left" w:pos="540"/>
          <w:tab w:val="left" w:pos="7275"/>
        </w:tabs>
        <w:spacing w:line="240" w:lineRule="auto"/>
        <w:outlineLvl w:val="1"/>
        <w:rPr>
          <w:b/>
          <w:bCs/>
          <w:sz w:val="20"/>
          <w:szCs w:val="20"/>
          <w:lang w:val="kk-KZ"/>
        </w:rPr>
      </w:pPr>
      <w:r w:rsidRPr="00684BBE">
        <w:rPr>
          <w:b/>
          <w:bCs/>
          <w:sz w:val="20"/>
          <w:szCs w:val="20"/>
          <w:lang w:val="kk-KZ"/>
        </w:rPr>
        <w:t>Корпоративтік ақпарат</w:t>
      </w:r>
    </w:p>
    <w:p w:rsidR="009A2676" w:rsidRPr="00684BBE" w:rsidRDefault="009A2676" w:rsidP="009A2676">
      <w:pPr>
        <w:keepNext/>
        <w:tabs>
          <w:tab w:val="left" w:pos="540"/>
          <w:tab w:val="left" w:pos="7275"/>
        </w:tabs>
        <w:spacing w:line="240" w:lineRule="auto"/>
        <w:outlineLvl w:val="1"/>
        <w:rPr>
          <w:b/>
          <w:bCs/>
          <w:sz w:val="20"/>
          <w:szCs w:val="20"/>
          <w:lang w:val="kk-KZ"/>
        </w:rPr>
      </w:pPr>
    </w:p>
    <w:p w:rsidR="009A2676" w:rsidRPr="00684BBE" w:rsidRDefault="009A2676" w:rsidP="009A2676">
      <w:pPr>
        <w:spacing w:line="240" w:lineRule="auto"/>
        <w:rPr>
          <w:sz w:val="20"/>
          <w:szCs w:val="20"/>
          <w:lang w:val="kk-KZ"/>
        </w:rPr>
      </w:pPr>
      <w:r w:rsidRPr="00684BBE">
        <w:rPr>
          <w:sz w:val="20"/>
          <w:szCs w:val="20"/>
          <w:lang w:val="kk-KZ"/>
        </w:rPr>
        <w:t xml:space="preserve">«Самұрық-Қазына» ұлттық әл ауқат қоры» АҚ (бұдан әрі - «Қор» немесе «Самұрық-Қазына») Қазақстан Республикасы Президентінің 2008 жылғы 13 қазандағы Жарлығына және Қазақстан Республикасы Үкіметінің 2008 жылғы 17 қазандағы қаулысына сәйкес 2008 жылғы 3 қарашада құрылды. Құрылу «Қазына» орнықты даму қоры» акционерлік қоғамы (бұдан әрі - «Қазына») мен «Самұрық» мемлекеттік активтерді басқару жөніндегі қазақстандық холдингі» акционерлік қоғамын (бұдан әрі - «Самұрық») біріктіру және Мемлекеттің Қорға Қазақстан Республикасы Үкіметіне (бұдан әрі - «Мемлекет» немесе «Үкімет») тиесілі кейбір кәсіпорындардағы өз </w:t>
      </w:r>
      <w:r w:rsidR="0005411A">
        <w:rPr>
          <w:sz w:val="20"/>
          <w:szCs w:val="20"/>
          <w:lang w:val="kk-KZ"/>
        </w:rPr>
        <w:t>қатысу үлесін</w:t>
      </w:r>
      <w:r w:rsidRPr="00684BBE">
        <w:rPr>
          <w:sz w:val="20"/>
          <w:szCs w:val="20"/>
          <w:lang w:val="kk-KZ"/>
        </w:rPr>
        <w:t xml:space="preserve"> қосымша беру жолымен жүзеге асырылды. Қазақстан Республикасы Қаржы министрлігінің Мемлекеттік мүлік және жекешелендіру комитеті </w:t>
      </w:r>
      <w:r w:rsidR="0005411A">
        <w:rPr>
          <w:sz w:val="20"/>
          <w:szCs w:val="20"/>
          <w:lang w:val="kk-KZ"/>
        </w:rPr>
        <w:t>ұсынға</w:t>
      </w:r>
      <w:r w:rsidRPr="00684BBE">
        <w:rPr>
          <w:sz w:val="20"/>
          <w:szCs w:val="20"/>
          <w:lang w:val="kk-KZ"/>
        </w:rPr>
        <w:t>н Үкімет Қордың жалғыз акционері (бұдан әрі  - «Акционер») болып табылады.</w:t>
      </w:r>
    </w:p>
    <w:p w:rsidR="009A2676" w:rsidRPr="00684BBE" w:rsidRDefault="009A2676" w:rsidP="009A2676">
      <w:pPr>
        <w:spacing w:line="240" w:lineRule="auto"/>
        <w:rPr>
          <w:sz w:val="20"/>
          <w:szCs w:val="20"/>
          <w:lang w:val="kk-KZ"/>
        </w:rPr>
      </w:pPr>
    </w:p>
    <w:p w:rsidR="009A2676" w:rsidRPr="00684BBE" w:rsidRDefault="0005411A" w:rsidP="009A2676">
      <w:pPr>
        <w:spacing w:line="240" w:lineRule="auto"/>
        <w:rPr>
          <w:sz w:val="20"/>
          <w:szCs w:val="20"/>
          <w:lang w:val="kk-KZ"/>
        </w:rPr>
      </w:pPr>
      <w:r>
        <w:rPr>
          <w:sz w:val="20"/>
          <w:szCs w:val="20"/>
          <w:lang w:val="kk-KZ"/>
        </w:rPr>
        <w:t>Осы қ</w:t>
      </w:r>
      <w:r w:rsidR="009A2676" w:rsidRPr="00684BBE">
        <w:rPr>
          <w:sz w:val="20"/>
          <w:szCs w:val="20"/>
          <w:lang w:val="kk-KZ"/>
        </w:rPr>
        <w:t>айта ұйымдастыру</w:t>
      </w:r>
      <w:r>
        <w:rPr>
          <w:sz w:val="20"/>
          <w:szCs w:val="20"/>
          <w:lang w:val="kk-KZ"/>
        </w:rPr>
        <w:t xml:space="preserve"> кезіндегі </w:t>
      </w:r>
      <w:r w:rsidR="006070B4" w:rsidRPr="00684BBE">
        <w:rPr>
          <w:sz w:val="20"/>
          <w:szCs w:val="20"/>
          <w:lang w:val="kk-KZ"/>
        </w:rPr>
        <w:t>Үкіметтің</w:t>
      </w:r>
      <w:r w:rsidR="006070B4">
        <w:rPr>
          <w:sz w:val="20"/>
          <w:szCs w:val="20"/>
          <w:lang w:val="kk-KZ"/>
        </w:rPr>
        <w:t xml:space="preserve"> </w:t>
      </w:r>
      <w:r w:rsidR="009A2676" w:rsidRPr="00684BBE">
        <w:rPr>
          <w:sz w:val="20"/>
          <w:szCs w:val="20"/>
          <w:lang w:val="kk-KZ"/>
        </w:rPr>
        <w:t>негізгі мақсат</w:t>
      </w:r>
      <w:r w:rsidR="006070B4">
        <w:rPr>
          <w:sz w:val="20"/>
          <w:szCs w:val="20"/>
          <w:lang w:val="kk-KZ"/>
        </w:rPr>
        <w:t>ы</w:t>
      </w:r>
      <w:r w:rsidR="009A2676" w:rsidRPr="00684BBE">
        <w:rPr>
          <w:sz w:val="20"/>
          <w:szCs w:val="20"/>
          <w:lang w:val="kk-KZ"/>
        </w:rPr>
        <w:t xml:space="preserve"> </w:t>
      </w:r>
      <w:r w:rsidR="00DC05F3">
        <w:rPr>
          <w:sz w:val="20"/>
          <w:szCs w:val="20"/>
          <w:lang w:val="kk-KZ"/>
        </w:rPr>
        <w:t>менеджменттің тиімділігін арттыру және Үкіметтің</w:t>
      </w:r>
      <w:r w:rsidR="009A2676" w:rsidRPr="00684BBE">
        <w:rPr>
          <w:sz w:val="20"/>
          <w:szCs w:val="20"/>
          <w:lang w:val="kk-KZ"/>
        </w:rPr>
        <w:t xml:space="preserve"> тиісті бағдарламаларында  белгіленген стратегия</w:t>
      </w:r>
      <w:r w:rsidR="00DC05F3">
        <w:rPr>
          <w:sz w:val="20"/>
          <w:szCs w:val="20"/>
          <w:lang w:val="kk-KZ"/>
        </w:rPr>
        <w:t>лық міндеттерін табысты орындау</w:t>
      </w:r>
      <w:r w:rsidR="009A2676" w:rsidRPr="00684BBE">
        <w:rPr>
          <w:sz w:val="20"/>
          <w:szCs w:val="20"/>
          <w:lang w:val="kk-KZ"/>
        </w:rPr>
        <w:t xml:space="preserve"> мақсатында </w:t>
      </w:r>
      <w:r w:rsidR="00DC05F3">
        <w:rPr>
          <w:sz w:val="20"/>
          <w:szCs w:val="20"/>
          <w:lang w:val="kk-KZ"/>
        </w:rPr>
        <w:t>Қор</w:t>
      </w:r>
      <w:r w:rsidR="006070B4">
        <w:rPr>
          <w:sz w:val="20"/>
          <w:szCs w:val="20"/>
          <w:lang w:val="kk-KZ"/>
        </w:rPr>
        <w:t>дың</w:t>
      </w:r>
      <w:r w:rsidR="00DC05F3">
        <w:rPr>
          <w:sz w:val="20"/>
          <w:szCs w:val="20"/>
          <w:lang w:val="kk-KZ"/>
        </w:rPr>
        <w:t xml:space="preserve"> еншілес ұйымдарындағы</w:t>
      </w:r>
      <w:r w:rsidR="009A2676" w:rsidRPr="00684BBE">
        <w:rPr>
          <w:sz w:val="20"/>
          <w:szCs w:val="20"/>
          <w:lang w:val="kk-KZ"/>
        </w:rPr>
        <w:t xml:space="preserve"> ұйымдық құрылымдар</w:t>
      </w:r>
      <w:r w:rsidR="00194FE2">
        <w:rPr>
          <w:sz w:val="20"/>
          <w:szCs w:val="20"/>
          <w:lang w:val="kk-KZ"/>
        </w:rPr>
        <w:t>ды</w:t>
      </w:r>
      <w:r w:rsidR="009A2676" w:rsidRPr="00684BBE">
        <w:rPr>
          <w:sz w:val="20"/>
          <w:szCs w:val="20"/>
          <w:lang w:val="kk-KZ"/>
        </w:rPr>
        <w:t xml:space="preserve"> оңтайландыру болып табылады.</w:t>
      </w:r>
    </w:p>
    <w:p w:rsidR="009A2676" w:rsidRPr="00684BBE" w:rsidRDefault="009A2676" w:rsidP="009A2676">
      <w:pPr>
        <w:spacing w:line="240" w:lineRule="auto"/>
        <w:rPr>
          <w:sz w:val="20"/>
          <w:szCs w:val="20"/>
          <w:lang w:val="kk-KZ"/>
        </w:rPr>
      </w:pPr>
    </w:p>
    <w:p w:rsidR="009A2676" w:rsidRPr="00684BBE" w:rsidRDefault="009A2676" w:rsidP="009A2676">
      <w:pPr>
        <w:spacing w:line="240" w:lineRule="auto"/>
        <w:rPr>
          <w:sz w:val="20"/>
          <w:szCs w:val="20"/>
          <w:lang w:val="kk-KZ"/>
        </w:rPr>
      </w:pPr>
      <w:r w:rsidRPr="00684BBE">
        <w:rPr>
          <w:sz w:val="20"/>
          <w:szCs w:val="20"/>
          <w:lang w:val="kk-KZ"/>
        </w:rPr>
        <w:t xml:space="preserve">Қор </w:t>
      </w:r>
      <w:r w:rsidRPr="00684BBE">
        <w:rPr>
          <w:i/>
          <w:iCs/>
          <w:sz w:val="20"/>
          <w:szCs w:val="20"/>
          <w:lang w:val="kk-KZ"/>
        </w:rPr>
        <w:t>35-ескертпеде</w:t>
      </w:r>
      <w:r w:rsidRPr="00684BBE">
        <w:rPr>
          <w:sz w:val="20"/>
          <w:szCs w:val="20"/>
          <w:lang w:val="kk-KZ"/>
        </w:rPr>
        <w:t xml:space="preserve"> санамаланған бірқатар мемлекеттік кәсіпорындарды  біріктіретін холдинг (бұдан әрі  - «Топ») болып табылады. Қордың қызметі 2012 жылғы 22 ақпанға дейін «Ұлттық әл-ауқат қоры туралы» Қазақстан Республикасының 2009 жылғы 13 ақпандағы №134-4 Заңымен реттел</w:t>
      </w:r>
      <w:r w:rsidR="00DC05F3">
        <w:rPr>
          <w:sz w:val="20"/>
          <w:szCs w:val="20"/>
          <w:lang w:val="kk-KZ"/>
        </w:rPr>
        <w:t>ген</w:t>
      </w:r>
      <w:r w:rsidRPr="00684BBE">
        <w:rPr>
          <w:sz w:val="20"/>
          <w:szCs w:val="20"/>
          <w:lang w:val="kk-KZ"/>
        </w:rPr>
        <w:t xml:space="preserve"> және ел экономикасының тұрақты дамуын қамтамасыз етуге жәрдемдесуге; экономиканы жаңғыртуға және әртараптандыруға; Топ компаниялары қызметінің тиімділігін арттыруға бағыттал</w:t>
      </w:r>
      <w:r w:rsidR="00DC05F3">
        <w:rPr>
          <w:sz w:val="20"/>
          <w:szCs w:val="20"/>
          <w:lang w:val="kk-KZ"/>
        </w:rPr>
        <w:t>ған болатын</w:t>
      </w:r>
      <w:r w:rsidRPr="00684BBE">
        <w:rPr>
          <w:sz w:val="20"/>
          <w:szCs w:val="20"/>
          <w:lang w:val="kk-KZ"/>
        </w:rPr>
        <w:t xml:space="preserve">. 2012 жылғы 1 ақпанда «Ұлттық әл-ауқат қоры туралы» Қазақстан Республикасының 2012 жылғы 1 ақпандағы № 550-4 Заңы қабылданды, оған сәйкес Қордың қызметі </w:t>
      </w:r>
      <w:r w:rsidR="00DC05F3">
        <w:rPr>
          <w:sz w:val="20"/>
          <w:szCs w:val="20"/>
          <w:lang w:val="kk-KZ"/>
        </w:rPr>
        <w:t>Топқа</w:t>
      </w:r>
      <w:r w:rsidRPr="00684BBE">
        <w:rPr>
          <w:sz w:val="20"/>
          <w:szCs w:val="20"/>
          <w:lang w:val="kk-KZ"/>
        </w:rPr>
        <w:t xml:space="preserve"> кіретін ұйымдардың ұзақ мерзімді құнын (құндылығын) ұлғайту және </w:t>
      </w:r>
      <w:r w:rsidR="0005411A">
        <w:rPr>
          <w:sz w:val="20"/>
          <w:szCs w:val="20"/>
          <w:lang w:val="kk-KZ"/>
        </w:rPr>
        <w:t>Топ</w:t>
      </w:r>
      <w:r w:rsidRPr="00684BBE">
        <w:rPr>
          <w:sz w:val="20"/>
          <w:szCs w:val="20"/>
          <w:lang w:val="kk-KZ"/>
        </w:rPr>
        <w:t xml:space="preserve"> активтері</w:t>
      </w:r>
      <w:r w:rsidR="0005411A">
        <w:rPr>
          <w:sz w:val="20"/>
          <w:szCs w:val="20"/>
          <w:lang w:val="kk-KZ"/>
        </w:rPr>
        <w:t>н</w:t>
      </w:r>
      <w:r w:rsidRPr="00684BBE">
        <w:rPr>
          <w:sz w:val="20"/>
          <w:szCs w:val="20"/>
          <w:lang w:val="kk-KZ"/>
        </w:rPr>
        <w:t xml:space="preserve"> тиімді басқару арқылы Қазақстан Республикасының  ұлттық әл-ауқатын арттыруға </w:t>
      </w:r>
      <w:r w:rsidR="0005411A">
        <w:rPr>
          <w:sz w:val="20"/>
          <w:szCs w:val="20"/>
          <w:lang w:val="kk-KZ"/>
        </w:rPr>
        <w:t>шоғырлануы тиіс</w:t>
      </w:r>
      <w:r w:rsidRPr="00684BBE">
        <w:rPr>
          <w:sz w:val="20"/>
          <w:szCs w:val="20"/>
          <w:lang w:val="kk-KZ"/>
        </w:rPr>
        <w:t xml:space="preserve">.  </w:t>
      </w:r>
    </w:p>
    <w:p w:rsidR="009A2676" w:rsidRPr="00684BBE" w:rsidRDefault="009A2676" w:rsidP="009A2676">
      <w:pPr>
        <w:spacing w:line="240" w:lineRule="auto"/>
        <w:rPr>
          <w:sz w:val="20"/>
          <w:szCs w:val="20"/>
          <w:lang w:val="kk-KZ"/>
        </w:rPr>
      </w:pPr>
    </w:p>
    <w:p w:rsidR="009A2676" w:rsidRPr="00684BBE" w:rsidRDefault="009A2676" w:rsidP="009A2676">
      <w:pPr>
        <w:spacing w:line="240" w:lineRule="auto"/>
        <w:rPr>
          <w:sz w:val="20"/>
          <w:szCs w:val="20"/>
          <w:lang w:val="kk-KZ"/>
        </w:rPr>
      </w:pPr>
      <w:r w:rsidRPr="00684BBE">
        <w:rPr>
          <w:sz w:val="20"/>
          <w:szCs w:val="20"/>
          <w:lang w:val="kk-KZ"/>
        </w:rPr>
        <w:t>Басқарушылық мақсаттар үшін Топтың қызметі өндірілетін өнімнің түріне және көрсетілетін қызметтің түріне сәйкес жеті операциялық сегментке бөлінеді (</w:t>
      </w:r>
      <w:r w:rsidRPr="00684BBE">
        <w:rPr>
          <w:i/>
          <w:iCs/>
          <w:sz w:val="20"/>
          <w:szCs w:val="20"/>
          <w:lang w:val="kk-KZ"/>
        </w:rPr>
        <w:t>40-ескертпе</w:t>
      </w:r>
      <w:r w:rsidRPr="00684BBE">
        <w:rPr>
          <w:sz w:val="20"/>
          <w:szCs w:val="20"/>
          <w:lang w:val="kk-KZ"/>
        </w:rPr>
        <w:t xml:space="preserve">): </w:t>
      </w:r>
    </w:p>
    <w:p w:rsidR="009A2676" w:rsidRPr="00684BBE" w:rsidRDefault="009A2676" w:rsidP="009A2676">
      <w:pPr>
        <w:numPr>
          <w:ilvl w:val="0"/>
          <w:numId w:val="11"/>
        </w:numPr>
        <w:spacing w:line="240" w:lineRule="auto"/>
        <w:rPr>
          <w:sz w:val="20"/>
          <w:szCs w:val="20"/>
          <w:lang w:val="kk-KZ"/>
        </w:rPr>
      </w:pPr>
      <w:r w:rsidRPr="00684BBE">
        <w:rPr>
          <w:sz w:val="20"/>
          <w:szCs w:val="20"/>
          <w:lang w:val="kk-KZ"/>
        </w:rPr>
        <w:t>Мұнай-газ сегменті мұнай мен газды барлау және өндіру, мұнай мен газды тасымалдау</w:t>
      </w:r>
      <w:r w:rsidR="0005411A">
        <w:rPr>
          <w:sz w:val="20"/>
          <w:szCs w:val="20"/>
          <w:lang w:val="kk-KZ"/>
        </w:rPr>
        <w:t xml:space="preserve"> және </w:t>
      </w:r>
      <w:r w:rsidRPr="00684BBE">
        <w:rPr>
          <w:sz w:val="20"/>
          <w:szCs w:val="20"/>
          <w:lang w:val="kk-KZ"/>
        </w:rPr>
        <w:t xml:space="preserve">шикі мұнайды, газды және өңдеу өнімдерін қайта өңдеу және сату жөніндегі операцияларды қамтиды. </w:t>
      </w:r>
    </w:p>
    <w:p w:rsidR="009A2676" w:rsidRPr="00684BBE" w:rsidRDefault="009A2676" w:rsidP="009A2676">
      <w:pPr>
        <w:numPr>
          <w:ilvl w:val="0"/>
          <w:numId w:val="11"/>
        </w:numPr>
        <w:spacing w:line="240" w:lineRule="auto"/>
        <w:rPr>
          <w:sz w:val="20"/>
          <w:szCs w:val="20"/>
          <w:lang w:val="kk-KZ"/>
        </w:rPr>
      </w:pPr>
      <w:r w:rsidRPr="00684BBE">
        <w:rPr>
          <w:sz w:val="20"/>
          <w:szCs w:val="20"/>
          <w:lang w:val="kk-KZ"/>
        </w:rPr>
        <w:t xml:space="preserve">Тасымалдау сегменті жүктер мен жолаушыларды темір жолмен және әуемен тасымалдау </w:t>
      </w:r>
      <w:r w:rsidR="00DC05F3">
        <w:rPr>
          <w:sz w:val="20"/>
          <w:szCs w:val="20"/>
          <w:lang w:val="kk-KZ"/>
        </w:rPr>
        <w:t>бойынша</w:t>
      </w:r>
      <w:r w:rsidRPr="00684BBE">
        <w:rPr>
          <w:sz w:val="20"/>
          <w:szCs w:val="20"/>
          <w:lang w:val="kk-KZ"/>
        </w:rPr>
        <w:t xml:space="preserve"> операцияларды қамтиды. </w:t>
      </w:r>
    </w:p>
    <w:p w:rsidR="009A2676" w:rsidRPr="00684BBE" w:rsidRDefault="009A2676" w:rsidP="009A2676">
      <w:pPr>
        <w:numPr>
          <w:ilvl w:val="0"/>
          <w:numId w:val="11"/>
        </w:numPr>
        <w:spacing w:line="240" w:lineRule="auto"/>
        <w:rPr>
          <w:sz w:val="20"/>
          <w:szCs w:val="20"/>
          <w:lang w:val="kk-KZ"/>
        </w:rPr>
      </w:pPr>
      <w:r w:rsidRPr="00684BBE">
        <w:rPr>
          <w:sz w:val="20"/>
          <w:szCs w:val="20"/>
          <w:lang w:val="kk-KZ"/>
        </w:rPr>
        <w:t xml:space="preserve">Телекоммуникациялар сегменті жергілікті, қалааралық және халықаралық (ТМД-ға кіретін және кірмейтін елдерді қоса алғанда) байланысты қоса алғанда, тіркелген байланыс қызметтері </w:t>
      </w:r>
      <w:r w:rsidR="00194FE2">
        <w:rPr>
          <w:sz w:val="20"/>
          <w:szCs w:val="20"/>
          <w:lang w:val="kk-KZ"/>
        </w:rPr>
        <w:t>бойынша</w:t>
      </w:r>
      <w:r w:rsidRPr="00684BBE">
        <w:rPr>
          <w:sz w:val="20"/>
          <w:szCs w:val="20"/>
          <w:lang w:val="kk-KZ"/>
        </w:rPr>
        <w:t xml:space="preserve"> операцияларды, сондай-ақ байланыс арналарын жалға беру</w:t>
      </w:r>
      <w:r w:rsidR="00194FE2">
        <w:rPr>
          <w:sz w:val="20"/>
          <w:szCs w:val="20"/>
          <w:lang w:val="kk-KZ"/>
        </w:rPr>
        <w:t xml:space="preserve"> қызмет</w:t>
      </w:r>
      <w:r w:rsidRPr="00684BBE">
        <w:rPr>
          <w:sz w:val="20"/>
          <w:szCs w:val="20"/>
          <w:lang w:val="kk-KZ"/>
        </w:rPr>
        <w:t>і</w:t>
      </w:r>
      <w:r w:rsidR="00194FE2">
        <w:rPr>
          <w:sz w:val="20"/>
          <w:szCs w:val="20"/>
          <w:lang w:val="kk-KZ"/>
        </w:rPr>
        <w:t>н</w:t>
      </w:r>
      <w:r w:rsidR="0005411A">
        <w:rPr>
          <w:sz w:val="20"/>
          <w:szCs w:val="20"/>
          <w:lang w:val="kk-KZ"/>
        </w:rPr>
        <w:t>,</w:t>
      </w:r>
      <w:r w:rsidRPr="00684BBE">
        <w:rPr>
          <w:sz w:val="20"/>
          <w:szCs w:val="20"/>
          <w:lang w:val="kk-KZ"/>
        </w:rPr>
        <w:t xml:space="preserve"> деректер беруді және сымсыз байланысты қамтиды. </w:t>
      </w:r>
    </w:p>
    <w:p w:rsidR="009A2676" w:rsidRPr="00684BBE" w:rsidRDefault="009A2676" w:rsidP="009A2676">
      <w:pPr>
        <w:numPr>
          <w:ilvl w:val="0"/>
          <w:numId w:val="11"/>
        </w:numPr>
        <w:spacing w:line="240" w:lineRule="auto"/>
        <w:rPr>
          <w:sz w:val="20"/>
          <w:szCs w:val="20"/>
          <w:lang w:val="kk-KZ"/>
        </w:rPr>
      </w:pPr>
      <w:r w:rsidRPr="00684BBE">
        <w:rPr>
          <w:sz w:val="20"/>
          <w:szCs w:val="20"/>
          <w:lang w:val="kk-KZ"/>
        </w:rPr>
        <w:t>Энергетикалық сегмент электр энергиясын өндіру жә</w:t>
      </w:r>
      <w:r w:rsidR="00194FE2">
        <w:rPr>
          <w:sz w:val="20"/>
          <w:szCs w:val="20"/>
          <w:lang w:val="kk-KZ"/>
        </w:rPr>
        <w:t>не беру жөніндегі, электр энергетикалық жүйеге электр энергиясын жіберуді</w:t>
      </w:r>
      <w:r w:rsidRPr="00684BBE">
        <w:rPr>
          <w:sz w:val="20"/>
          <w:szCs w:val="20"/>
          <w:lang w:val="kk-KZ"/>
        </w:rPr>
        <w:t xml:space="preserve"> техникалық диспетчерлеу және импортталатын электр энергиясын тұтыну жөніндегі операцияларды, Қазақстан Республикасы</w:t>
      </w:r>
      <w:r w:rsidR="0005411A">
        <w:rPr>
          <w:sz w:val="20"/>
          <w:szCs w:val="20"/>
          <w:lang w:val="kk-KZ"/>
        </w:rPr>
        <w:t>ның</w:t>
      </w:r>
      <w:r w:rsidRPr="00684BBE">
        <w:rPr>
          <w:sz w:val="20"/>
          <w:szCs w:val="20"/>
          <w:lang w:val="kk-KZ"/>
        </w:rPr>
        <w:t xml:space="preserve"> біры</w:t>
      </w:r>
      <w:r w:rsidR="00194FE2">
        <w:rPr>
          <w:sz w:val="20"/>
          <w:szCs w:val="20"/>
          <w:lang w:val="kk-KZ"/>
        </w:rPr>
        <w:t>ңғай электр энергетикасы жүйесі объектілерін</w:t>
      </w:r>
      <w:r w:rsidRPr="00684BBE">
        <w:rPr>
          <w:sz w:val="20"/>
          <w:szCs w:val="20"/>
          <w:lang w:val="kk-KZ"/>
        </w:rPr>
        <w:t xml:space="preserve"> орталықтандырылған жедел-диспетчерлік басқару функцияларын қамтиды. </w:t>
      </w:r>
    </w:p>
    <w:p w:rsidR="009A2676" w:rsidRPr="00684BBE" w:rsidRDefault="009A2676" w:rsidP="009A2676">
      <w:pPr>
        <w:numPr>
          <w:ilvl w:val="0"/>
          <w:numId w:val="11"/>
        </w:numPr>
        <w:spacing w:line="240" w:lineRule="auto"/>
        <w:rPr>
          <w:sz w:val="20"/>
          <w:szCs w:val="20"/>
          <w:lang w:val="kk-KZ"/>
        </w:rPr>
      </w:pPr>
      <w:r w:rsidRPr="00684BBE">
        <w:rPr>
          <w:sz w:val="20"/>
          <w:szCs w:val="20"/>
          <w:lang w:val="kk-KZ"/>
        </w:rPr>
        <w:t>Тау-кен</w:t>
      </w:r>
      <w:r w:rsidR="00A356E9">
        <w:rPr>
          <w:sz w:val="20"/>
          <w:szCs w:val="20"/>
          <w:lang w:val="kk-KZ"/>
        </w:rPr>
        <w:t xml:space="preserve">-өнеркәсіптік </w:t>
      </w:r>
      <w:r w:rsidRPr="00684BBE">
        <w:rPr>
          <w:sz w:val="20"/>
          <w:szCs w:val="20"/>
          <w:lang w:val="kk-KZ"/>
        </w:rPr>
        <w:t xml:space="preserve">сегменті минералдық ресурстарды барлау, өндіру, өңдеу және сату жөніндегі, </w:t>
      </w:r>
      <w:r w:rsidR="00194FE2" w:rsidRPr="00684BBE">
        <w:rPr>
          <w:sz w:val="20"/>
          <w:szCs w:val="20"/>
          <w:lang w:val="kk-KZ"/>
        </w:rPr>
        <w:t>химия саласы мен геологиялық барлауды дамыту жөніндегі операциялар</w:t>
      </w:r>
      <w:r w:rsidR="00194FE2">
        <w:rPr>
          <w:sz w:val="20"/>
          <w:szCs w:val="20"/>
          <w:lang w:val="kk-KZ"/>
        </w:rPr>
        <w:t xml:space="preserve"> </w:t>
      </w:r>
      <w:r w:rsidRPr="00684BBE">
        <w:rPr>
          <w:sz w:val="20"/>
          <w:szCs w:val="20"/>
          <w:lang w:val="kk-KZ"/>
        </w:rPr>
        <w:t>қорғаныс кешені мен азаматтық машина жасау кәсіпорындарын</w:t>
      </w:r>
      <w:r w:rsidR="00194FE2">
        <w:rPr>
          <w:sz w:val="20"/>
          <w:szCs w:val="20"/>
          <w:lang w:val="kk-KZ"/>
        </w:rPr>
        <w:t xml:space="preserve"> </w:t>
      </w:r>
      <w:r w:rsidRPr="00684BBE">
        <w:rPr>
          <w:sz w:val="20"/>
          <w:szCs w:val="20"/>
          <w:lang w:val="kk-KZ"/>
        </w:rPr>
        <w:t xml:space="preserve">қамтиды.  </w:t>
      </w:r>
    </w:p>
    <w:p w:rsidR="009A2676" w:rsidRPr="00684BBE" w:rsidRDefault="009A2676" w:rsidP="009A2676">
      <w:pPr>
        <w:numPr>
          <w:ilvl w:val="0"/>
          <w:numId w:val="11"/>
        </w:numPr>
        <w:spacing w:line="240" w:lineRule="auto"/>
        <w:rPr>
          <w:sz w:val="20"/>
          <w:szCs w:val="20"/>
          <w:lang w:val="kk-KZ"/>
        </w:rPr>
      </w:pPr>
      <w:r w:rsidRPr="00684BBE">
        <w:rPr>
          <w:sz w:val="20"/>
          <w:szCs w:val="20"/>
          <w:lang w:val="kk-KZ"/>
        </w:rPr>
        <w:t>Қаржы институттары мен даму институттары сегменті тұрғын үй құрылысына инвестициял</w:t>
      </w:r>
      <w:r w:rsidR="00A356E9">
        <w:rPr>
          <w:sz w:val="20"/>
          <w:szCs w:val="20"/>
          <w:lang w:val="kk-KZ"/>
        </w:rPr>
        <w:t>а</w:t>
      </w:r>
      <w:r w:rsidRPr="00684BBE">
        <w:rPr>
          <w:sz w:val="20"/>
          <w:szCs w:val="20"/>
          <w:lang w:val="kk-KZ"/>
        </w:rPr>
        <w:t xml:space="preserve">у арқылы </w:t>
      </w:r>
      <w:r w:rsidR="00194FE2" w:rsidRPr="00684BBE">
        <w:rPr>
          <w:sz w:val="20"/>
          <w:szCs w:val="20"/>
          <w:lang w:val="kk-KZ"/>
        </w:rPr>
        <w:t xml:space="preserve">мемлекетке </w:t>
      </w:r>
      <w:r w:rsidRPr="00684BBE">
        <w:rPr>
          <w:sz w:val="20"/>
          <w:szCs w:val="20"/>
          <w:lang w:val="kk-KZ"/>
        </w:rPr>
        <w:t>халық үшін тұрғын үйдің қолжетімділігін арттыру</w:t>
      </w:r>
      <w:r w:rsidR="00194FE2">
        <w:rPr>
          <w:sz w:val="20"/>
          <w:szCs w:val="20"/>
          <w:lang w:val="kk-KZ"/>
        </w:rPr>
        <w:t>ғ</w:t>
      </w:r>
      <w:r w:rsidRPr="00684BBE">
        <w:rPr>
          <w:sz w:val="20"/>
          <w:szCs w:val="20"/>
          <w:lang w:val="kk-KZ"/>
        </w:rPr>
        <w:t xml:space="preserve">а жәрдемдесу жөніндегі операцияларды қамтиды. </w:t>
      </w:r>
    </w:p>
    <w:p w:rsidR="009A2676" w:rsidRPr="00684BBE" w:rsidRDefault="009A2676" w:rsidP="009A2676">
      <w:pPr>
        <w:numPr>
          <w:ilvl w:val="0"/>
          <w:numId w:val="11"/>
        </w:numPr>
        <w:spacing w:before="120" w:line="240" w:lineRule="auto"/>
        <w:rPr>
          <w:sz w:val="20"/>
          <w:szCs w:val="20"/>
          <w:lang w:val="kk-KZ"/>
        </w:rPr>
      </w:pPr>
      <w:r w:rsidRPr="00684BBE">
        <w:rPr>
          <w:sz w:val="20"/>
          <w:szCs w:val="20"/>
          <w:lang w:val="kk-KZ"/>
        </w:rPr>
        <w:t xml:space="preserve">Корпоративтік орталық және жобалар </w:t>
      </w:r>
      <w:r w:rsidR="00194FE2" w:rsidRPr="00684BBE">
        <w:rPr>
          <w:sz w:val="20"/>
          <w:szCs w:val="20"/>
          <w:lang w:val="kk-KZ"/>
        </w:rPr>
        <w:t xml:space="preserve">сегменті </w:t>
      </w:r>
      <w:r w:rsidRPr="00684BBE">
        <w:rPr>
          <w:sz w:val="20"/>
          <w:szCs w:val="20"/>
          <w:lang w:val="kk-KZ"/>
        </w:rPr>
        <w:t xml:space="preserve">Қордың инвестициялық және қаржы операцияларын, оның ішінде байланысты және </w:t>
      </w:r>
      <w:r w:rsidR="00194FE2">
        <w:rPr>
          <w:sz w:val="20"/>
          <w:szCs w:val="20"/>
          <w:lang w:val="kk-KZ"/>
        </w:rPr>
        <w:t>бөгде</w:t>
      </w:r>
      <w:r w:rsidRPr="00684BBE">
        <w:rPr>
          <w:sz w:val="20"/>
          <w:szCs w:val="20"/>
          <w:lang w:val="kk-KZ"/>
        </w:rPr>
        <w:t xml:space="preserve"> ұйымдарға қарыздар беруді қамтиды.</w:t>
      </w:r>
    </w:p>
    <w:p w:rsidR="009A2676" w:rsidRPr="00684BBE" w:rsidRDefault="009A2676" w:rsidP="009A2676">
      <w:pPr>
        <w:spacing w:line="240" w:lineRule="auto"/>
        <w:rPr>
          <w:sz w:val="20"/>
          <w:szCs w:val="20"/>
          <w:lang w:val="kk-KZ"/>
        </w:rPr>
      </w:pPr>
    </w:p>
    <w:p w:rsidR="009A2676" w:rsidRPr="00684BBE" w:rsidRDefault="009A2676" w:rsidP="009A2676">
      <w:pPr>
        <w:spacing w:line="240" w:lineRule="auto"/>
        <w:rPr>
          <w:sz w:val="20"/>
          <w:szCs w:val="20"/>
          <w:lang w:val="kk-KZ"/>
        </w:rPr>
      </w:pPr>
      <w:r w:rsidRPr="00684BBE">
        <w:rPr>
          <w:sz w:val="20"/>
          <w:szCs w:val="20"/>
          <w:lang w:val="kk-KZ"/>
        </w:rPr>
        <w:t>Қордың тіркелген офисі Қазақстан Республикасы, Астана қаласы, Есіл ауданы, Қонаев көшесі, 8, Б блогы  мекенжайында орналасқан.</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Осы</w:t>
      </w:r>
      <w:r w:rsidR="00A356E9">
        <w:rPr>
          <w:sz w:val="20"/>
          <w:szCs w:val="20"/>
          <w:lang w:val="kk-KZ"/>
        </w:rPr>
        <w:t xml:space="preserve"> шоғырландырылған</w:t>
      </w:r>
      <w:r w:rsidRPr="00684BBE">
        <w:rPr>
          <w:sz w:val="20"/>
          <w:szCs w:val="20"/>
          <w:lang w:val="kk-KZ"/>
        </w:rPr>
        <w:t xml:space="preserve"> қаржылық есептілікті шығаруға 2016 жылғы 11 сәуірде Қордың Қаржы және операциялар жөніндегі басқарушы директоры – Басқарма мүшесі мен Бас бухгалтері бекітті, нақ осы күні Қор</w:t>
      </w:r>
      <w:r w:rsidR="00A356E9">
        <w:rPr>
          <w:sz w:val="20"/>
          <w:szCs w:val="20"/>
          <w:lang w:val="kk-KZ"/>
        </w:rPr>
        <w:t>дың</w:t>
      </w:r>
      <w:r w:rsidRPr="00684BBE">
        <w:rPr>
          <w:sz w:val="20"/>
          <w:szCs w:val="20"/>
          <w:lang w:val="kk-KZ"/>
        </w:rPr>
        <w:t xml:space="preserve"> Директорлар кеңесінің Аудит комитеті алдын ала бекітті. Бұл шоғырландырылған қаржылық есептілік</w:t>
      </w:r>
      <w:r w:rsidR="006070B4">
        <w:rPr>
          <w:sz w:val="20"/>
          <w:szCs w:val="20"/>
          <w:lang w:val="kk-KZ"/>
        </w:rPr>
        <w:t>ті</w:t>
      </w:r>
      <w:r w:rsidRPr="00684BBE">
        <w:rPr>
          <w:sz w:val="20"/>
          <w:szCs w:val="20"/>
          <w:lang w:val="kk-KZ"/>
        </w:rPr>
        <w:t xml:space="preserve"> </w:t>
      </w:r>
      <w:r w:rsidR="00A356E9">
        <w:rPr>
          <w:sz w:val="20"/>
          <w:szCs w:val="20"/>
          <w:lang w:val="kk-KZ"/>
        </w:rPr>
        <w:t xml:space="preserve">кейіннен </w:t>
      </w:r>
      <w:r w:rsidRPr="00684BBE">
        <w:rPr>
          <w:sz w:val="20"/>
          <w:szCs w:val="20"/>
          <w:lang w:val="kk-KZ"/>
        </w:rPr>
        <w:t xml:space="preserve">Директорлар кеңесі мен Жалғыз акционер бекітуі </w:t>
      </w:r>
      <w:r w:rsidR="00194FE2">
        <w:rPr>
          <w:sz w:val="20"/>
          <w:szCs w:val="20"/>
          <w:lang w:val="kk-KZ"/>
        </w:rPr>
        <w:t>тиіс</w:t>
      </w:r>
      <w:r w:rsidRPr="00684BBE">
        <w:rPr>
          <w:sz w:val="20"/>
          <w:szCs w:val="20"/>
          <w:lang w:val="kk-KZ"/>
        </w:rPr>
        <w:t>.</w:t>
      </w:r>
    </w:p>
    <w:p w:rsidR="009A2676" w:rsidRPr="00684BBE" w:rsidRDefault="009A2676" w:rsidP="009A2676">
      <w:pPr>
        <w:spacing w:line="240" w:lineRule="auto"/>
        <w:ind w:left="567" w:hanging="567"/>
        <w:outlineLvl w:val="6"/>
        <w:rPr>
          <w:b/>
          <w:bCs/>
          <w:caps/>
          <w:sz w:val="20"/>
          <w:szCs w:val="20"/>
          <w:lang w:val="kk-KZ"/>
        </w:rPr>
      </w:pPr>
    </w:p>
    <w:p w:rsidR="009A2676" w:rsidRPr="00684BBE" w:rsidRDefault="009A2676" w:rsidP="009A2676">
      <w:pPr>
        <w:rPr>
          <w:lang w:val="kk-KZ"/>
        </w:rPr>
        <w:sectPr w:rsidR="009A2676" w:rsidRPr="00684BBE" w:rsidSect="008E4BBF">
          <w:headerReference w:type="default" r:id="rId72"/>
          <w:footerReference w:type="default" r:id="rId73"/>
          <w:pgSz w:w="11907" w:h="16840" w:code="9"/>
          <w:pgMar w:top="1134" w:right="851" w:bottom="851" w:left="1418" w:header="709" w:footer="709" w:gutter="0"/>
          <w:pgNumType w:start="9"/>
          <w:cols w:space="720"/>
        </w:sectPr>
      </w:pPr>
    </w:p>
    <w:p w:rsidR="009A2676" w:rsidRPr="00684BBE" w:rsidRDefault="009A2676" w:rsidP="009A2676">
      <w:pPr>
        <w:spacing w:line="240" w:lineRule="auto"/>
        <w:ind w:left="567" w:hanging="567"/>
        <w:outlineLvl w:val="6"/>
        <w:rPr>
          <w:b/>
          <w:bCs/>
          <w:caps/>
          <w:sz w:val="20"/>
          <w:szCs w:val="20"/>
          <w:lang w:val="kk-KZ"/>
        </w:rPr>
      </w:pPr>
    </w:p>
    <w:p w:rsidR="009A2676" w:rsidRPr="00684BBE" w:rsidRDefault="009A2676" w:rsidP="009A2676">
      <w:pPr>
        <w:spacing w:line="240" w:lineRule="auto"/>
        <w:ind w:left="567" w:hanging="567"/>
        <w:outlineLvl w:val="6"/>
        <w:rPr>
          <w:b/>
          <w:bCs/>
          <w:caps/>
          <w:sz w:val="20"/>
          <w:szCs w:val="20"/>
          <w:lang w:val="kk-KZ"/>
        </w:rPr>
      </w:pPr>
      <w:r w:rsidRPr="00684BBE">
        <w:rPr>
          <w:b/>
          <w:bCs/>
          <w:caps/>
          <w:sz w:val="20"/>
          <w:szCs w:val="20"/>
          <w:lang w:val="kk-KZ"/>
        </w:rPr>
        <w:t>1.</w:t>
      </w:r>
      <w:r>
        <w:rPr>
          <w:b/>
          <w:bCs/>
          <w:caps/>
          <w:sz w:val="20"/>
          <w:szCs w:val="20"/>
          <w:lang w:val="kk-KZ"/>
        </w:rPr>
        <w:t xml:space="preserve"> </w:t>
      </w:r>
      <w:r w:rsidRPr="00684BBE">
        <w:rPr>
          <w:b/>
          <w:bCs/>
          <w:caps/>
          <w:sz w:val="20"/>
          <w:szCs w:val="20"/>
          <w:lang w:val="kk-KZ"/>
        </w:rPr>
        <w:t>ЖАЛПЫ АҚПАРАТ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ind w:left="567" w:hanging="567"/>
        <w:outlineLvl w:val="6"/>
        <w:rPr>
          <w:b/>
          <w:sz w:val="20"/>
          <w:szCs w:val="20"/>
          <w:lang w:val="kk-KZ"/>
        </w:rPr>
      </w:pPr>
      <w:r w:rsidRPr="00684BBE">
        <w:rPr>
          <w:b/>
          <w:sz w:val="20"/>
          <w:szCs w:val="20"/>
          <w:lang w:val="kk-KZ"/>
        </w:rPr>
        <w:t>Жекешелендіру жоспары</w:t>
      </w:r>
    </w:p>
    <w:p w:rsidR="009A2676" w:rsidRPr="00684BBE" w:rsidRDefault="009A2676" w:rsidP="009A2676">
      <w:pPr>
        <w:spacing w:before="120" w:line="240" w:lineRule="auto"/>
        <w:rPr>
          <w:sz w:val="20"/>
          <w:szCs w:val="20"/>
          <w:lang w:val="kk-KZ"/>
        </w:rPr>
      </w:pPr>
      <w:r w:rsidRPr="00684BBE">
        <w:rPr>
          <w:sz w:val="20"/>
          <w:szCs w:val="20"/>
          <w:lang w:val="kk-KZ"/>
        </w:rPr>
        <w:t xml:space="preserve">2014 жылғы 30 сәуірде Үкімет 2014-2016 жылдарға арналған бастапқы Жекешелендіру жоспарын бекітті. </w:t>
      </w:r>
      <w:r w:rsidRPr="00684BBE">
        <w:rPr>
          <w:sz w:val="20"/>
          <w:szCs w:val="20"/>
          <w:lang w:val="kk-KZ"/>
        </w:rPr>
        <w:br/>
        <w:t>2015 жылғы 30 желтоқсанда Үкімет</w:t>
      </w:r>
      <w:r w:rsidR="008E3386">
        <w:rPr>
          <w:sz w:val="20"/>
          <w:szCs w:val="20"/>
          <w:lang w:val="kk-KZ"/>
        </w:rPr>
        <w:t>,</w:t>
      </w:r>
      <w:r w:rsidRPr="00684BBE">
        <w:rPr>
          <w:sz w:val="20"/>
          <w:szCs w:val="20"/>
          <w:lang w:val="kk-KZ"/>
        </w:rPr>
        <w:t xml:space="preserve"> алдындағы 2014-2016 жылдарға арналған Жекешелендіру жоспарын ауыстырып, 2016-2020 жылдарға арналған </w:t>
      </w:r>
      <w:r w:rsidR="00194FE2" w:rsidRPr="00684BBE">
        <w:rPr>
          <w:sz w:val="20"/>
          <w:szCs w:val="20"/>
          <w:lang w:val="kk-KZ"/>
        </w:rPr>
        <w:t xml:space="preserve">жаңа кешенді </w:t>
      </w:r>
      <w:r w:rsidR="00194FE2">
        <w:rPr>
          <w:sz w:val="20"/>
          <w:szCs w:val="20"/>
          <w:lang w:val="kk-KZ"/>
        </w:rPr>
        <w:t>Жекешелендіру</w:t>
      </w:r>
      <w:r w:rsidRPr="00684BBE">
        <w:rPr>
          <w:sz w:val="20"/>
          <w:szCs w:val="20"/>
          <w:lang w:val="kk-KZ"/>
        </w:rPr>
        <w:t xml:space="preserve"> жоспарын, сондай-ақ Қордың кейбір еншілес ұйымдарын қоса алғанда, жекешелендіруге жататын </w:t>
      </w:r>
      <w:r w:rsidR="00AE7D60">
        <w:rPr>
          <w:sz w:val="20"/>
          <w:szCs w:val="20"/>
          <w:lang w:val="kk-KZ"/>
        </w:rPr>
        <w:t>мемлекетке тиесілі</w:t>
      </w:r>
      <w:r w:rsidR="00194FE2" w:rsidRPr="00684BBE">
        <w:rPr>
          <w:sz w:val="20"/>
          <w:szCs w:val="20"/>
          <w:lang w:val="kk-KZ"/>
        </w:rPr>
        <w:t xml:space="preserve"> </w:t>
      </w:r>
      <w:r w:rsidR="00AE7D60">
        <w:rPr>
          <w:sz w:val="20"/>
          <w:szCs w:val="20"/>
          <w:lang w:val="kk-KZ"/>
        </w:rPr>
        <w:t>активтер</w:t>
      </w:r>
      <w:r w:rsidRPr="00684BBE">
        <w:rPr>
          <w:sz w:val="20"/>
          <w:szCs w:val="20"/>
          <w:lang w:val="kk-KZ"/>
        </w:rPr>
        <w:t xml:space="preserve"> тізбесін бекітті.</w:t>
      </w:r>
    </w:p>
    <w:p w:rsidR="009A2676" w:rsidRPr="00684BBE" w:rsidRDefault="009A2676" w:rsidP="009A2676">
      <w:pPr>
        <w:pStyle w:val="16"/>
        <w:rPr>
          <w:lang w:val="kk-KZ"/>
        </w:rPr>
      </w:pPr>
      <w:r w:rsidRPr="00684BBE">
        <w:rPr>
          <w:lang w:val="kk-KZ"/>
        </w:rPr>
        <w:t>2.</w:t>
      </w:r>
      <w:r>
        <w:rPr>
          <w:lang w:val="kk-KZ"/>
        </w:rPr>
        <w:t xml:space="preserve"> </w:t>
      </w:r>
      <w:r w:rsidRPr="00684BBE">
        <w:rPr>
          <w:lang w:val="kk-KZ"/>
        </w:rPr>
        <w:t>ҚАРЖЫЛЫҚ ЕСЕПТІЛІКТІ ДАЙЫНДАУ НЕГІЗІ</w:t>
      </w:r>
    </w:p>
    <w:p w:rsidR="009A2676" w:rsidRPr="00684BBE" w:rsidRDefault="008E3386" w:rsidP="009A2676">
      <w:pPr>
        <w:spacing w:before="120" w:line="240" w:lineRule="auto"/>
        <w:rPr>
          <w:spacing w:val="2"/>
          <w:sz w:val="20"/>
          <w:szCs w:val="20"/>
          <w:lang w:val="kk-KZ"/>
        </w:rPr>
      </w:pPr>
      <w:r>
        <w:rPr>
          <w:sz w:val="20"/>
          <w:szCs w:val="20"/>
          <w:lang w:val="kk-KZ"/>
        </w:rPr>
        <w:t>Топ о</w:t>
      </w:r>
      <w:r w:rsidR="009A2676" w:rsidRPr="00684BBE">
        <w:rPr>
          <w:sz w:val="20"/>
          <w:szCs w:val="20"/>
          <w:lang w:val="kk-KZ"/>
        </w:rPr>
        <w:t>сы шоғырландырылған қаржылық есептілік есеп саясатында және осы шоғырландырылған қаржылық есептілікке ескертпелерде сипатталған жағдайларды қоспағанда, бастапқы құн қағидаты негізінде дайындалды.</w:t>
      </w:r>
    </w:p>
    <w:p w:rsidR="009A2676" w:rsidRPr="00684BBE" w:rsidRDefault="009A2676" w:rsidP="009A2676">
      <w:pPr>
        <w:spacing w:before="120" w:line="240" w:lineRule="auto"/>
        <w:rPr>
          <w:sz w:val="20"/>
          <w:szCs w:val="20"/>
          <w:lang w:val="kk-KZ"/>
        </w:rPr>
      </w:pPr>
      <w:r w:rsidRPr="00684BBE">
        <w:rPr>
          <w:sz w:val="20"/>
          <w:szCs w:val="20"/>
          <w:lang w:val="kk-KZ"/>
        </w:rPr>
        <w:t xml:space="preserve">Осы шоғырландырылған қаржылық есептілік теңгемен </w:t>
      </w:r>
      <w:r w:rsidR="00AE7D60">
        <w:rPr>
          <w:sz w:val="20"/>
          <w:szCs w:val="20"/>
          <w:lang w:val="kk-KZ"/>
        </w:rPr>
        <w:t>берілге</w:t>
      </w:r>
      <w:r w:rsidRPr="00684BBE">
        <w:rPr>
          <w:sz w:val="20"/>
          <w:szCs w:val="20"/>
          <w:lang w:val="kk-KZ"/>
        </w:rPr>
        <w:t>н және арнайы шарттасқан жағдайларды қоспағанда, ақша сомалар</w:t>
      </w:r>
      <w:r w:rsidR="008E3386">
        <w:rPr>
          <w:sz w:val="20"/>
          <w:szCs w:val="20"/>
          <w:lang w:val="kk-KZ"/>
        </w:rPr>
        <w:t>ы миллион теңгеге дейін дөңгелекте</w:t>
      </w:r>
      <w:r w:rsidR="00AE7D60">
        <w:rPr>
          <w:sz w:val="20"/>
          <w:szCs w:val="20"/>
          <w:lang w:val="kk-KZ"/>
        </w:rPr>
        <w:t>лген</w:t>
      </w:r>
      <w:r w:rsidRPr="00684BBE">
        <w:rPr>
          <w:sz w:val="20"/>
          <w:szCs w:val="20"/>
          <w:lang w:val="kk-KZ"/>
        </w:rPr>
        <w:t>.</w:t>
      </w:r>
    </w:p>
    <w:p w:rsidR="009A2676" w:rsidRPr="00684BBE" w:rsidRDefault="009A2676" w:rsidP="009A2676">
      <w:pPr>
        <w:keepNext/>
        <w:widowControl/>
        <w:tabs>
          <w:tab w:val="left" w:pos="540"/>
        </w:tabs>
        <w:adjustRightInd/>
        <w:spacing w:before="240" w:line="240" w:lineRule="auto"/>
        <w:textAlignment w:val="auto"/>
        <w:outlineLvl w:val="1"/>
        <w:rPr>
          <w:b/>
          <w:bCs/>
          <w:sz w:val="20"/>
          <w:szCs w:val="20"/>
          <w:lang w:val="kk-KZ"/>
        </w:rPr>
      </w:pPr>
      <w:r w:rsidRPr="00684BBE">
        <w:rPr>
          <w:b/>
          <w:bCs/>
          <w:sz w:val="20"/>
          <w:szCs w:val="20"/>
          <w:lang w:val="kk-KZ"/>
        </w:rPr>
        <w:t>Сәйкестігі туралы мәлімдеме</w:t>
      </w:r>
    </w:p>
    <w:p w:rsidR="009A2676" w:rsidRPr="00684BBE" w:rsidRDefault="009A2676" w:rsidP="009A2676">
      <w:pPr>
        <w:spacing w:before="120" w:line="240" w:lineRule="auto"/>
        <w:rPr>
          <w:sz w:val="20"/>
          <w:szCs w:val="20"/>
          <w:lang w:val="kk-KZ"/>
        </w:rPr>
      </w:pPr>
      <w:r w:rsidRPr="00684BBE">
        <w:rPr>
          <w:sz w:val="20"/>
          <w:szCs w:val="20"/>
          <w:lang w:val="kk-KZ"/>
        </w:rPr>
        <w:t xml:space="preserve">Қоса беріліп отырған шоғырландырылған қаржылық есептілік </w:t>
      </w:r>
      <w:r w:rsidR="00AE7D60">
        <w:rPr>
          <w:sz w:val="20"/>
          <w:szCs w:val="20"/>
          <w:lang w:val="kk-KZ"/>
        </w:rPr>
        <w:t>Х</w:t>
      </w:r>
      <w:r w:rsidR="00AE7D60" w:rsidRPr="00684BBE">
        <w:rPr>
          <w:sz w:val="20"/>
          <w:szCs w:val="20"/>
          <w:lang w:val="kk-KZ"/>
        </w:rPr>
        <w:t xml:space="preserve">алықаралық </w:t>
      </w:r>
      <w:r w:rsidR="00AE7D60">
        <w:rPr>
          <w:sz w:val="20"/>
          <w:szCs w:val="20"/>
          <w:lang w:val="kk-KZ"/>
        </w:rPr>
        <w:t>қ</w:t>
      </w:r>
      <w:r w:rsidRPr="00684BBE">
        <w:rPr>
          <w:sz w:val="20"/>
          <w:szCs w:val="20"/>
          <w:lang w:val="kk-KZ"/>
        </w:rPr>
        <w:t>аржылық есептіліктің стандарттары жөніндегі кеңес (</w:t>
      </w:r>
      <w:r w:rsidRPr="00684BBE">
        <w:rPr>
          <w:sz w:val="20"/>
          <w:szCs w:val="20"/>
          <w:lang w:val="kk-KZ" w:eastAsia="ru-RU"/>
        </w:rPr>
        <w:t xml:space="preserve">бұдан әрі  - </w:t>
      </w:r>
      <w:r w:rsidRPr="00684BBE">
        <w:rPr>
          <w:sz w:val="20"/>
          <w:szCs w:val="20"/>
          <w:lang w:val="kk-KZ"/>
        </w:rPr>
        <w:t>«</w:t>
      </w:r>
      <w:r w:rsidR="00AE7D60">
        <w:rPr>
          <w:sz w:val="20"/>
          <w:szCs w:val="20"/>
          <w:lang w:val="kk-KZ"/>
        </w:rPr>
        <w:t>Х</w:t>
      </w:r>
      <w:r w:rsidRPr="00684BBE">
        <w:rPr>
          <w:sz w:val="20"/>
          <w:szCs w:val="20"/>
          <w:lang w:val="kk-KZ"/>
        </w:rPr>
        <w:t>ҚЕ</w:t>
      </w:r>
      <w:r w:rsidR="00AE7D60">
        <w:rPr>
          <w:sz w:val="20"/>
          <w:szCs w:val="20"/>
          <w:lang w:val="kk-KZ"/>
        </w:rPr>
        <w:t>С» кеңесі) бекіткен редакциядағы Халықаралық қ</w:t>
      </w:r>
      <w:r w:rsidRPr="00684BBE">
        <w:rPr>
          <w:sz w:val="20"/>
          <w:szCs w:val="20"/>
          <w:lang w:val="kk-KZ"/>
        </w:rPr>
        <w:t>аржылық есептіліктің  стандарттарына (бұдан әрі - «</w:t>
      </w:r>
      <w:r w:rsidR="008E3386">
        <w:rPr>
          <w:sz w:val="20"/>
          <w:szCs w:val="20"/>
          <w:lang w:val="kk-KZ"/>
        </w:rPr>
        <w:t>ХҚЕС</w:t>
      </w:r>
      <w:r w:rsidRPr="00684BBE">
        <w:rPr>
          <w:sz w:val="20"/>
          <w:szCs w:val="20"/>
          <w:lang w:val="kk-KZ"/>
        </w:rPr>
        <w:t>») сәйкес дайындалды.</w:t>
      </w:r>
    </w:p>
    <w:p w:rsidR="009A2676" w:rsidRPr="00684BBE" w:rsidRDefault="009A2676" w:rsidP="009A2676">
      <w:pPr>
        <w:widowControl/>
        <w:adjustRightInd/>
        <w:spacing w:before="120" w:line="240" w:lineRule="auto"/>
        <w:textAlignment w:val="auto"/>
        <w:outlineLvl w:val="5"/>
        <w:rPr>
          <w:i/>
          <w:iCs/>
          <w:sz w:val="20"/>
          <w:szCs w:val="20"/>
          <w:lang w:val="kk-KZ"/>
        </w:rPr>
      </w:pPr>
      <w:r w:rsidRPr="00684BBE">
        <w:rPr>
          <w:sz w:val="20"/>
          <w:szCs w:val="20"/>
          <w:lang w:val="kk-KZ"/>
        </w:rPr>
        <w:t xml:space="preserve">Шоғырландырылған қаржылық есептілікті </w:t>
      </w:r>
      <w:r w:rsidR="008E3386">
        <w:rPr>
          <w:sz w:val="20"/>
          <w:szCs w:val="20"/>
          <w:lang w:val="kk-KZ"/>
        </w:rPr>
        <w:t>ХҚЕС</w:t>
      </w:r>
      <w:r w:rsidRPr="00684BBE">
        <w:rPr>
          <w:sz w:val="20"/>
          <w:szCs w:val="20"/>
          <w:lang w:val="kk-KZ"/>
        </w:rPr>
        <w:t xml:space="preserve">-қа сәйкес дайындау белгілі бір </w:t>
      </w:r>
      <w:r w:rsidR="00AE7D60">
        <w:rPr>
          <w:sz w:val="20"/>
          <w:szCs w:val="20"/>
          <w:lang w:val="kk-KZ"/>
        </w:rPr>
        <w:t>шекті</w:t>
      </w:r>
      <w:r w:rsidRPr="00684BBE">
        <w:rPr>
          <w:sz w:val="20"/>
          <w:szCs w:val="20"/>
          <w:lang w:val="kk-KZ"/>
        </w:rPr>
        <w:t xml:space="preserve"> есептік бағалауды талап етеді, сондай-ақ басшылықтан есеп саясатын қолдану барысында жол берулер бойынша пікірлер</w:t>
      </w:r>
      <w:r w:rsidR="00AE7D60">
        <w:rPr>
          <w:sz w:val="20"/>
          <w:szCs w:val="20"/>
          <w:lang w:val="kk-KZ"/>
        </w:rPr>
        <w:t>ді</w:t>
      </w:r>
      <w:r w:rsidRPr="00684BBE">
        <w:rPr>
          <w:sz w:val="20"/>
          <w:szCs w:val="20"/>
          <w:lang w:val="kk-KZ"/>
        </w:rPr>
        <w:t xml:space="preserve"> қолдануды талап етеді. Жоғары күрделілік деңгейі мен жол берулерді қолдануды қамтитын қолданылу саласы, сондай-ақ бағалау мен жол берулерді қолдану шоғырландырылған қаржылық есептілік үшін елеулі болып табылатын салалар </w:t>
      </w:r>
      <w:r w:rsidRPr="00684BBE">
        <w:rPr>
          <w:i/>
          <w:iCs/>
          <w:sz w:val="20"/>
          <w:szCs w:val="20"/>
          <w:lang w:val="kk-KZ"/>
        </w:rPr>
        <w:t>4-ескертпеде</w:t>
      </w:r>
      <w:r w:rsidR="008E3386">
        <w:rPr>
          <w:sz w:val="20"/>
          <w:szCs w:val="20"/>
          <w:lang w:val="kk-KZ"/>
        </w:rPr>
        <w:t xml:space="preserve"> ашып көрсетілге</w:t>
      </w:r>
      <w:r w:rsidRPr="00684BBE">
        <w:rPr>
          <w:sz w:val="20"/>
          <w:szCs w:val="20"/>
          <w:lang w:val="kk-KZ"/>
        </w:rPr>
        <w:t>н</w:t>
      </w:r>
      <w:r w:rsidRPr="00684BBE">
        <w:rPr>
          <w:i/>
          <w:iCs/>
          <w:sz w:val="20"/>
          <w:szCs w:val="20"/>
          <w:lang w:val="kk-KZ"/>
        </w:rPr>
        <w:t>.</w:t>
      </w:r>
    </w:p>
    <w:p w:rsidR="009A2676" w:rsidRPr="00684BBE" w:rsidRDefault="009A2676" w:rsidP="009A2676">
      <w:pPr>
        <w:rPr>
          <w:b/>
          <w:bCs/>
          <w:sz w:val="20"/>
          <w:szCs w:val="20"/>
          <w:lang w:val="kk-KZ"/>
        </w:rPr>
      </w:pPr>
      <w:r w:rsidRPr="00684BBE">
        <w:rPr>
          <w:b/>
          <w:bCs/>
          <w:sz w:val="20"/>
          <w:szCs w:val="20"/>
          <w:lang w:val="kk-KZ"/>
        </w:rPr>
        <w:t>Шетелдік валютаны қайта есептеу</w:t>
      </w:r>
    </w:p>
    <w:p w:rsidR="009A2676" w:rsidRPr="00684BBE" w:rsidRDefault="009A2676" w:rsidP="009A2676">
      <w:pPr>
        <w:spacing w:after="120"/>
        <w:rPr>
          <w:i/>
          <w:iCs/>
          <w:sz w:val="20"/>
          <w:szCs w:val="20"/>
          <w:lang w:val="kk-KZ"/>
        </w:rPr>
      </w:pPr>
      <w:r w:rsidRPr="00684BBE">
        <w:rPr>
          <w:i/>
          <w:iCs/>
          <w:sz w:val="20"/>
          <w:szCs w:val="20"/>
          <w:lang w:val="kk-KZ"/>
        </w:rPr>
        <w:t>Функционалдық валюта және ұсыну валютасы</w:t>
      </w:r>
    </w:p>
    <w:p w:rsidR="009A2676" w:rsidRPr="00684BBE" w:rsidRDefault="009A2676" w:rsidP="009A2676">
      <w:pPr>
        <w:spacing w:after="120" w:line="240" w:lineRule="auto"/>
        <w:rPr>
          <w:sz w:val="20"/>
          <w:szCs w:val="20"/>
          <w:lang w:val="kk-KZ"/>
        </w:rPr>
      </w:pPr>
      <w:r w:rsidRPr="00684BBE">
        <w:rPr>
          <w:sz w:val="20"/>
          <w:szCs w:val="20"/>
          <w:lang w:val="kk-KZ"/>
        </w:rPr>
        <w:t>Осы шоғырландырылған қаржылық есептілікке  енгізілген Топ кәсіпорындары</w:t>
      </w:r>
      <w:r w:rsidR="00AE7D60">
        <w:rPr>
          <w:sz w:val="20"/>
          <w:szCs w:val="20"/>
          <w:lang w:val="kk-KZ"/>
        </w:rPr>
        <w:t>ның</w:t>
      </w:r>
      <w:r w:rsidRPr="00684BBE">
        <w:rPr>
          <w:sz w:val="20"/>
          <w:szCs w:val="20"/>
          <w:lang w:val="kk-KZ"/>
        </w:rPr>
        <w:t xml:space="preserve"> әрқайсысының қаржылық есептілі</w:t>
      </w:r>
      <w:r w:rsidR="00AE7D60">
        <w:rPr>
          <w:sz w:val="20"/>
          <w:szCs w:val="20"/>
          <w:lang w:val="kk-KZ"/>
        </w:rPr>
        <w:t>к</w:t>
      </w:r>
      <w:r w:rsidRPr="00684BBE">
        <w:rPr>
          <w:sz w:val="20"/>
          <w:szCs w:val="20"/>
          <w:lang w:val="kk-KZ"/>
        </w:rPr>
        <w:t xml:space="preserve"> элементтері кәсіпорын өз қызметін жүзеге асыратын негізгі экономикалық ортаның валютасы пайдаланыла отырып, бағаланады (бұдан әрі - «функционалдық валюта»). Шоғырландырылған қаржылық есептілік функционалдық валюта және Топ есептілігін ұсыну валютасы болып табылатын</w:t>
      </w:r>
      <w:r w:rsidR="00AE7D60">
        <w:rPr>
          <w:sz w:val="20"/>
          <w:szCs w:val="20"/>
          <w:lang w:val="kk-KZ"/>
        </w:rPr>
        <w:t>,</w:t>
      </w:r>
      <w:r w:rsidRPr="00684BBE">
        <w:rPr>
          <w:sz w:val="20"/>
          <w:szCs w:val="20"/>
          <w:lang w:val="kk-KZ"/>
        </w:rPr>
        <w:t xml:space="preserve"> теңгемен ұсынылды.</w:t>
      </w:r>
    </w:p>
    <w:p w:rsidR="009A2676" w:rsidRPr="00684BBE" w:rsidRDefault="009A2676" w:rsidP="009A2676">
      <w:pPr>
        <w:spacing w:after="120"/>
        <w:rPr>
          <w:i/>
          <w:iCs/>
          <w:sz w:val="20"/>
          <w:szCs w:val="20"/>
          <w:lang w:val="kk-KZ"/>
        </w:rPr>
      </w:pPr>
      <w:r w:rsidRPr="00684BBE">
        <w:rPr>
          <w:i/>
          <w:iCs/>
          <w:sz w:val="20"/>
          <w:szCs w:val="20"/>
          <w:lang w:val="kk-KZ"/>
        </w:rPr>
        <w:t>Операциялар және шоттар сальдосы</w:t>
      </w:r>
    </w:p>
    <w:p w:rsidR="009A2676" w:rsidRPr="00684BBE" w:rsidRDefault="009A2676" w:rsidP="009A2676">
      <w:pPr>
        <w:widowControl/>
        <w:adjustRightInd/>
        <w:spacing w:before="120" w:line="240" w:lineRule="auto"/>
        <w:textAlignment w:val="auto"/>
        <w:outlineLvl w:val="5"/>
        <w:rPr>
          <w:i/>
          <w:iCs/>
          <w:sz w:val="20"/>
          <w:szCs w:val="20"/>
          <w:lang w:val="kk-KZ"/>
        </w:rPr>
      </w:pPr>
      <w:r w:rsidRPr="00684BBE">
        <w:rPr>
          <w:sz w:val="20"/>
          <w:szCs w:val="20"/>
          <w:lang w:val="kk-KZ"/>
        </w:rPr>
        <w:t>Шетелдік валютадағы операциялар жүзеге асырылған күнгі валюта бағамы пайдаланыла отырып, функционалдық валютаға қайта есептеледі. Осындай операциялар бойынша есептеулер нәтижесінде және жыл аяғындағы бағамдар бойынша шетелдік валютада берілген монетарлық активтер мен міндеттемелерді қайта есептеуден туындаған бағамдық айырмадан</w:t>
      </w:r>
      <w:r w:rsidR="008E3386">
        <w:rPr>
          <w:sz w:val="20"/>
          <w:szCs w:val="20"/>
          <w:lang w:val="kk-KZ"/>
        </w:rPr>
        <w:t xml:space="preserve"> пайда</w:t>
      </w:r>
      <w:r w:rsidRPr="00684BBE">
        <w:rPr>
          <w:sz w:val="20"/>
          <w:szCs w:val="20"/>
          <w:lang w:val="kk-KZ"/>
        </w:rPr>
        <w:t xml:space="preserve"> болатын кірістер мен </w:t>
      </w:r>
      <w:r w:rsidR="00E437BD">
        <w:rPr>
          <w:sz w:val="20"/>
          <w:szCs w:val="20"/>
          <w:lang w:val="kk-KZ"/>
        </w:rPr>
        <w:t>шығын</w:t>
      </w:r>
      <w:r w:rsidR="008E3386">
        <w:rPr>
          <w:sz w:val="20"/>
          <w:szCs w:val="20"/>
          <w:lang w:val="kk-KZ"/>
        </w:rPr>
        <w:t>дар</w:t>
      </w:r>
      <w:r w:rsidRPr="00684BBE">
        <w:rPr>
          <w:sz w:val="20"/>
          <w:szCs w:val="20"/>
          <w:lang w:val="kk-KZ"/>
        </w:rPr>
        <w:t xml:space="preserve"> пайда</w:t>
      </w:r>
      <w:r w:rsidR="00AE7D60">
        <w:rPr>
          <w:sz w:val="20"/>
          <w:szCs w:val="20"/>
          <w:lang w:val="kk-KZ"/>
        </w:rPr>
        <w:t>лар</w:t>
      </w:r>
      <w:r w:rsidRPr="00684BBE">
        <w:rPr>
          <w:sz w:val="20"/>
          <w:szCs w:val="20"/>
          <w:lang w:val="kk-KZ"/>
        </w:rPr>
        <w:t xml:space="preserve"> мен </w:t>
      </w:r>
      <w:r w:rsidR="00E437BD">
        <w:rPr>
          <w:sz w:val="20"/>
          <w:szCs w:val="20"/>
          <w:lang w:val="kk-KZ"/>
        </w:rPr>
        <w:t>шығын</w:t>
      </w:r>
      <w:r w:rsidRPr="00684BBE">
        <w:rPr>
          <w:sz w:val="20"/>
          <w:szCs w:val="20"/>
          <w:lang w:val="kk-KZ"/>
        </w:rPr>
        <w:t>да</w:t>
      </w:r>
      <w:r w:rsidR="008E3386">
        <w:rPr>
          <w:sz w:val="20"/>
          <w:szCs w:val="20"/>
          <w:lang w:val="kk-KZ"/>
        </w:rPr>
        <w:t>р болып мойындалады.</w:t>
      </w:r>
      <w:r w:rsidRPr="00684BBE">
        <w:rPr>
          <w:sz w:val="20"/>
          <w:szCs w:val="20"/>
          <w:lang w:val="kk-KZ"/>
        </w:rPr>
        <w:t xml:space="preserve"> </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 xml:space="preserve">Тарихи құнның негізінде шетелдік валютада бағаланатын монетарлық емес баптар бастапқы мәмілелер жасалған күні қолданыста болған бағамдар бойынша қайта есептеледі. Әділ құн бойынша шетелдік валютада бағаланатын монетарлық емес баптар әділ құн </w:t>
      </w:r>
      <w:r w:rsidR="008E3386">
        <w:rPr>
          <w:sz w:val="20"/>
          <w:szCs w:val="20"/>
          <w:lang w:val="kk-KZ"/>
        </w:rPr>
        <w:t>айқындалған</w:t>
      </w:r>
      <w:r w:rsidRPr="00684BBE">
        <w:rPr>
          <w:sz w:val="20"/>
          <w:szCs w:val="20"/>
          <w:lang w:val="kk-KZ"/>
        </w:rPr>
        <w:t xml:space="preserve"> күні қолданыста болған бағамдар бойынша қайта есептеледі. </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before="240" w:line="240" w:lineRule="auto"/>
        <w:ind w:left="567" w:hanging="567"/>
        <w:outlineLvl w:val="6"/>
        <w:rPr>
          <w:b/>
          <w:bCs/>
          <w:caps/>
          <w:sz w:val="20"/>
          <w:szCs w:val="20"/>
          <w:lang w:val="kk-KZ"/>
        </w:rPr>
      </w:pPr>
      <w:r w:rsidRPr="00684BBE">
        <w:rPr>
          <w:b/>
          <w:bCs/>
          <w:caps/>
          <w:sz w:val="20"/>
          <w:szCs w:val="20"/>
          <w:lang w:val="kk-KZ"/>
        </w:rPr>
        <w:lastRenderedPageBreak/>
        <w:t xml:space="preserve">2. ҚАРЖЫЛЫҚ ЕСЕПТІЛІКТІ ДАЙЫНДАУ НЕГІЗІ </w:t>
      </w:r>
      <w:r w:rsidRPr="00684BBE">
        <w:rPr>
          <w:b/>
          <w:bCs/>
          <w:sz w:val="20"/>
          <w:szCs w:val="20"/>
          <w:lang w:val="kk-KZ"/>
        </w:rPr>
        <w:t>(жалғасы)</w:t>
      </w:r>
    </w:p>
    <w:p w:rsidR="009A2676" w:rsidRPr="00684BBE" w:rsidRDefault="009A2676" w:rsidP="009A2676">
      <w:pPr>
        <w:spacing w:before="240" w:line="240" w:lineRule="auto"/>
        <w:outlineLvl w:val="3"/>
        <w:rPr>
          <w:b/>
          <w:bCs/>
          <w:sz w:val="20"/>
          <w:szCs w:val="20"/>
          <w:lang w:val="kk-KZ"/>
        </w:rPr>
      </w:pPr>
      <w:r w:rsidRPr="00684BBE">
        <w:rPr>
          <w:b/>
          <w:sz w:val="20"/>
          <w:szCs w:val="20"/>
          <w:lang w:val="kk-KZ"/>
        </w:rPr>
        <w:t>Шетелдік валютаны қайта есептеу</w:t>
      </w:r>
      <w:r w:rsidRPr="00684BBE">
        <w:rPr>
          <w:b/>
          <w:bCs/>
          <w:sz w:val="20"/>
          <w:szCs w:val="20"/>
          <w:lang w:val="kk-KZ"/>
        </w:rPr>
        <w:t xml:space="preserve"> (жалғасы)</w:t>
      </w:r>
    </w:p>
    <w:p w:rsidR="009A2676" w:rsidRPr="00684BBE" w:rsidRDefault="009A2676" w:rsidP="009A2676">
      <w:pPr>
        <w:spacing w:before="240" w:line="240" w:lineRule="auto"/>
        <w:rPr>
          <w:i/>
          <w:iCs/>
          <w:sz w:val="20"/>
          <w:szCs w:val="20"/>
          <w:lang w:val="kk-KZ"/>
        </w:rPr>
      </w:pPr>
      <w:r w:rsidRPr="00684BBE">
        <w:rPr>
          <w:i/>
          <w:iCs/>
          <w:sz w:val="20"/>
          <w:szCs w:val="20"/>
          <w:lang w:val="kk-KZ"/>
        </w:rPr>
        <w:t>Топтың кәсіпорындары</w:t>
      </w:r>
    </w:p>
    <w:p w:rsidR="009A2676" w:rsidRPr="00684BBE" w:rsidRDefault="009A2676" w:rsidP="009A2676">
      <w:pPr>
        <w:spacing w:line="240" w:lineRule="auto"/>
        <w:rPr>
          <w:sz w:val="10"/>
          <w:szCs w:val="10"/>
          <w:lang w:val="kk-KZ"/>
        </w:rPr>
      </w:pPr>
    </w:p>
    <w:p w:rsidR="009A2676" w:rsidRPr="00684BBE" w:rsidRDefault="009A2676" w:rsidP="009A2676">
      <w:pPr>
        <w:spacing w:line="240" w:lineRule="auto"/>
        <w:rPr>
          <w:sz w:val="20"/>
          <w:szCs w:val="20"/>
          <w:lang w:val="kk-KZ"/>
        </w:rPr>
      </w:pPr>
      <w:r w:rsidRPr="00684BBE">
        <w:rPr>
          <w:sz w:val="20"/>
          <w:szCs w:val="20"/>
          <w:lang w:val="kk-KZ"/>
        </w:rPr>
        <w:t>Функционалдық валютасы ұсыну валютасынан ерекшеленетін Топтың барлық еншілес ұйымдарының, бірлескен кәсіпорындары мен қауымдасқан ком</w:t>
      </w:r>
      <w:r w:rsidR="008E3386">
        <w:rPr>
          <w:sz w:val="20"/>
          <w:szCs w:val="20"/>
          <w:lang w:val="kk-KZ"/>
        </w:rPr>
        <w:t>панияларының (олардың бір</w:t>
      </w:r>
      <w:r w:rsidRPr="00684BBE">
        <w:rPr>
          <w:sz w:val="20"/>
          <w:szCs w:val="20"/>
          <w:lang w:val="kk-KZ"/>
        </w:rPr>
        <w:t>де бірі гиперинфляциялы</w:t>
      </w:r>
      <w:r w:rsidR="00AE7D60">
        <w:rPr>
          <w:sz w:val="20"/>
          <w:szCs w:val="20"/>
          <w:lang w:val="kk-KZ"/>
        </w:rPr>
        <w:t>қ</w:t>
      </w:r>
      <w:r w:rsidRPr="00684BBE">
        <w:rPr>
          <w:sz w:val="20"/>
          <w:szCs w:val="20"/>
          <w:lang w:val="kk-KZ"/>
        </w:rPr>
        <w:t xml:space="preserve"> экономикалардың валютасында операция жасамайды) кірістері, шығыстары және қар</w:t>
      </w:r>
      <w:r w:rsidR="00AE7D60">
        <w:rPr>
          <w:sz w:val="20"/>
          <w:szCs w:val="20"/>
          <w:lang w:val="kk-KZ"/>
        </w:rPr>
        <w:t>жылық жағдайы  ұсыну валютасына</w:t>
      </w:r>
      <w:r w:rsidRPr="00684BBE">
        <w:rPr>
          <w:sz w:val="20"/>
          <w:szCs w:val="20"/>
          <w:lang w:val="kk-KZ"/>
        </w:rPr>
        <w:t>:</w:t>
      </w:r>
    </w:p>
    <w:p w:rsidR="009A2676" w:rsidRPr="00684BBE" w:rsidRDefault="009A2676" w:rsidP="009A2676">
      <w:pPr>
        <w:widowControl/>
        <w:numPr>
          <w:ilvl w:val="0"/>
          <w:numId w:val="8"/>
        </w:numPr>
        <w:adjustRightInd/>
        <w:spacing w:before="120" w:line="240" w:lineRule="auto"/>
        <w:ind w:left="567" w:hanging="283"/>
        <w:textAlignment w:val="auto"/>
        <w:rPr>
          <w:sz w:val="20"/>
          <w:szCs w:val="20"/>
          <w:lang w:val="kk-KZ"/>
        </w:rPr>
      </w:pPr>
      <w:r w:rsidRPr="00684BBE">
        <w:rPr>
          <w:sz w:val="20"/>
          <w:szCs w:val="20"/>
          <w:lang w:val="kk-KZ"/>
        </w:rPr>
        <w:t xml:space="preserve">ұсынылған бухгалтерлік </w:t>
      </w:r>
      <w:r w:rsidR="002234D3">
        <w:rPr>
          <w:sz w:val="20"/>
          <w:szCs w:val="20"/>
          <w:lang w:val="kk-KZ"/>
        </w:rPr>
        <w:t>баланстардың</w:t>
      </w:r>
      <w:r w:rsidRPr="00684BBE">
        <w:rPr>
          <w:sz w:val="20"/>
          <w:szCs w:val="20"/>
          <w:lang w:val="kk-KZ"/>
        </w:rPr>
        <w:t xml:space="preserve"> әрқайсысы бойынша активтер мен міндеттемелер есептік күнгі бағамдар бойынша қайта есептеледі;</w:t>
      </w:r>
    </w:p>
    <w:p w:rsidR="009A2676" w:rsidRPr="00684BBE" w:rsidRDefault="009A2676" w:rsidP="009A2676">
      <w:pPr>
        <w:widowControl/>
        <w:numPr>
          <w:ilvl w:val="0"/>
          <w:numId w:val="8"/>
        </w:numPr>
        <w:adjustRightInd/>
        <w:spacing w:before="120" w:line="240" w:lineRule="auto"/>
        <w:ind w:left="567" w:hanging="283"/>
        <w:textAlignment w:val="auto"/>
        <w:rPr>
          <w:sz w:val="20"/>
          <w:szCs w:val="20"/>
          <w:lang w:val="kk-KZ"/>
        </w:rPr>
      </w:pPr>
      <w:r w:rsidRPr="00684BBE">
        <w:rPr>
          <w:sz w:val="20"/>
          <w:szCs w:val="20"/>
          <w:lang w:val="kk-KZ"/>
        </w:rPr>
        <w:t>жиынтық кіріс туралы есептердің әрқайсысы бойынша кірістер мен шығыстар орташа бағамдар бойынша қайта есептеледі (орташа бағам бағамдардың жиынтық әсерінің операция жүзеге асырылған күнгі бағамға ақылға қонымды жақындауы болып табылмайтын жағдайлардан басқа; бұл жағдайда кірістер мен шығыстар операциялар жүзеге асырылған күнгі бағам бойынша қайта есептеледі); және</w:t>
      </w:r>
    </w:p>
    <w:p w:rsidR="009A2676" w:rsidRPr="00684BBE" w:rsidRDefault="009A2676" w:rsidP="009A2676">
      <w:pPr>
        <w:numPr>
          <w:ilvl w:val="0"/>
          <w:numId w:val="8"/>
        </w:numPr>
        <w:spacing w:before="200" w:line="240" w:lineRule="auto"/>
        <w:ind w:left="567" w:hanging="283"/>
        <w:rPr>
          <w:i/>
          <w:sz w:val="20"/>
          <w:szCs w:val="20"/>
          <w:lang w:val="kk-KZ"/>
        </w:rPr>
      </w:pPr>
      <w:r w:rsidRPr="00684BBE">
        <w:rPr>
          <w:sz w:val="20"/>
          <w:szCs w:val="20"/>
          <w:lang w:val="kk-KZ"/>
        </w:rPr>
        <w:t>барлық бағамдық айырмалар өзге жиынтық кірісте жеке құра</w:t>
      </w:r>
      <w:r w:rsidR="008E3386">
        <w:rPr>
          <w:sz w:val="20"/>
          <w:szCs w:val="20"/>
          <w:lang w:val="kk-KZ"/>
        </w:rPr>
        <w:t>мда</w:t>
      </w:r>
      <w:r w:rsidRPr="00684BBE">
        <w:rPr>
          <w:sz w:val="20"/>
          <w:szCs w:val="20"/>
          <w:lang w:val="kk-KZ"/>
        </w:rPr>
        <w:t xml:space="preserve">уыш ретінде </w:t>
      </w:r>
      <w:r w:rsidR="00397E59">
        <w:rPr>
          <w:sz w:val="20"/>
          <w:szCs w:val="20"/>
          <w:lang w:val="kk-KZ"/>
        </w:rPr>
        <w:t>мойында</w:t>
      </w:r>
      <w:r w:rsidRPr="00684BBE">
        <w:rPr>
          <w:sz w:val="20"/>
          <w:szCs w:val="20"/>
          <w:lang w:val="kk-KZ"/>
        </w:rPr>
        <w:t>лады.</w:t>
      </w:r>
    </w:p>
    <w:p w:rsidR="009A2676" w:rsidRPr="00684BBE" w:rsidRDefault="009A2676" w:rsidP="009A2676">
      <w:pPr>
        <w:spacing w:before="120" w:line="240" w:lineRule="auto"/>
        <w:rPr>
          <w:i/>
          <w:iCs/>
          <w:sz w:val="20"/>
          <w:szCs w:val="20"/>
          <w:lang w:val="kk-KZ"/>
        </w:rPr>
      </w:pPr>
      <w:r w:rsidRPr="00684BBE">
        <w:rPr>
          <w:i/>
          <w:iCs/>
          <w:sz w:val="20"/>
          <w:szCs w:val="20"/>
          <w:lang w:val="kk-KZ"/>
        </w:rPr>
        <w:t>Валюта айырбастау бағамдары</w:t>
      </w:r>
    </w:p>
    <w:p w:rsidR="009A2676" w:rsidRPr="00684BBE" w:rsidRDefault="009A2676" w:rsidP="009A2676">
      <w:pPr>
        <w:spacing w:before="120" w:line="240" w:lineRule="auto"/>
        <w:rPr>
          <w:sz w:val="20"/>
          <w:szCs w:val="20"/>
          <w:lang w:val="kk-KZ"/>
        </w:rPr>
      </w:pPr>
      <w:r w:rsidRPr="00684BBE">
        <w:rPr>
          <w:sz w:val="20"/>
          <w:szCs w:val="20"/>
          <w:lang w:val="kk-KZ"/>
        </w:rPr>
        <w:t>Қазақстандық қор биржасы</w:t>
      </w:r>
      <w:r w:rsidR="00AE7D60">
        <w:rPr>
          <w:sz w:val="20"/>
          <w:szCs w:val="20"/>
          <w:lang w:val="kk-KZ"/>
        </w:rPr>
        <w:t>нда</w:t>
      </w:r>
      <w:r w:rsidRPr="00684BBE">
        <w:rPr>
          <w:sz w:val="20"/>
          <w:szCs w:val="20"/>
          <w:lang w:val="kk-KZ"/>
        </w:rPr>
        <w:t xml:space="preserve"> (</w:t>
      </w:r>
      <w:r w:rsidRPr="00684BBE">
        <w:rPr>
          <w:sz w:val="20"/>
          <w:szCs w:val="20"/>
          <w:lang w:val="kk-KZ" w:eastAsia="ru-RU"/>
        </w:rPr>
        <w:t xml:space="preserve">бұдан әрі - </w:t>
      </w:r>
      <w:r w:rsidRPr="00684BBE">
        <w:rPr>
          <w:sz w:val="20"/>
          <w:szCs w:val="20"/>
          <w:lang w:val="kk-KZ"/>
        </w:rPr>
        <w:t>«ҚҚБ») белгіле</w:t>
      </w:r>
      <w:r w:rsidR="00AE7D60">
        <w:rPr>
          <w:sz w:val="20"/>
          <w:szCs w:val="20"/>
          <w:lang w:val="kk-KZ"/>
        </w:rPr>
        <w:t>н</w:t>
      </w:r>
      <w:r w:rsidRPr="00684BBE">
        <w:rPr>
          <w:sz w:val="20"/>
          <w:szCs w:val="20"/>
          <w:lang w:val="kk-KZ"/>
        </w:rPr>
        <w:t xml:space="preserve">ген валюта айырбастаудың орташа </w:t>
      </w:r>
      <w:r w:rsidR="00AE7D60">
        <w:rPr>
          <w:sz w:val="20"/>
          <w:szCs w:val="20"/>
          <w:lang w:val="kk-KZ"/>
        </w:rPr>
        <w:t>өлшенге</w:t>
      </w:r>
      <w:r w:rsidRPr="00684BBE">
        <w:rPr>
          <w:sz w:val="20"/>
          <w:szCs w:val="20"/>
          <w:lang w:val="kk-KZ"/>
        </w:rPr>
        <w:t>н бағамдары Қазақстан Республикасында</w:t>
      </w:r>
      <w:r w:rsidR="00AE7D60">
        <w:rPr>
          <w:sz w:val="20"/>
          <w:szCs w:val="20"/>
          <w:lang w:val="kk-KZ"/>
        </w:rPr>
        <w:t>ғы</w:t>
      </w:r>
      <w:r w:rsidRPr="00684BBE">
        <w:rPr>
          <w:sz w:val="20"/>
          <w:szCs w:val="20"/>
          <w:lang w:val="kk-KZ"/>
        </w:rPr>
        <w:t xml:space="preserve"> валютаны ресми айырбастау бағамдары ретінде пайдаланылады.</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Мына кестеде 31 желтоқсандағы шетелдік валютаның теңгеге айырбастау бағамы ұсынылған:</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08"/>
              <w:rPr>
                <w:rFonts w:ascii="Arial" w:hAnsi="Arial" w:cs="Arial"/>
                <w:sz w:val="18"/>
                <w:szCs w:val="18"/>
                <w:lang w:val="kk-KZ"/>
              </w:rPr>
            </w:pPr>
            <w:r w:rsidRPr="00684BBE">
              <w:rPr>
                <w:rFonts w:ascii="Arial" w:hAnsi="Arial" w:cs="Arial"/>
                <w:sz w:val="18"/>
                <w:szCs w:val="18"/>
                <w:lang w:val="kk-KZ"/>
              </w:rPr>
              <w:t> </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right="68"/>
              <w:jc w:val="right"/>
              <w:rPr>
                <w:rFonts w:ascii="Arial" w:hAnsi="Arial" w:cs="Arial"/>
                <w:b/>
                <w:sz w:val="18"/>
                <w:szCs w:val="18"/>
                <w:lang w:val="kk-KZ"/>
              </w:rPr>
            </w:pPr>
            <w:r w:rsidRPr="00684BBE">
              <w:rPr>
                <w:rFonts w:ascii="Arial" w:hAnsi="Arial" w:cs="Arial"/>
                <w:b/>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right="68"/>
              <w:jc w:val="right"/>
              <w:rPr>
                <w:rFonts w:ascii="Arial" w:hAnsi="Arial" w:cs="Arial"/>
                <w:sz w:val="18"/>
                <w:szCs w:val="18"/>
                <w:lang w:val="kk-KZ"/>
              </w:rPr>
            </w:pPr>
            <w:r w:rsidRPr="00684BBE">
              <w:rPr>
                <w:rFonts w:ascii="Arial" w:hAnsi="Arial" w:cs="Arial"/>
                <w:sz w:val="18"/>
                <w:szCs w:val="18"/>
                <w:lang w:val="kk-KZ"/>
              </w:rPr>
              <w:t>2014</w:t>
            </w:r>
          </w:p>
        </w:tc>
      </w:tr>
      <w:tr w:rsidR="009A2676" w:rsidRPr="00684BBE" w:rsidTr="008E4BBF">
        <w:trPr>
          <w:trHeight w:val="227"/>
        </w:trPr>
        <w:tc>
          <w:tcPr>
            <w:tcW w:w="6236"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108"/>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left w:val="nil"/>
              <w:right w:val="nil"/>
            </w:tcBorders>
            <w:shd w:val="clear" w:color="auto" w:fill="auto"/>
            <w:vAlign w:val="bottom"/>
          </w:tcPr>
          <w:p w:rsidR="009A2676" w:rsidRPr="00684BBE" w:rsidDel="00B50FD9" w:rsidRDefault="009A2676" w:rsidP="008E4BBF">
            <w:pPr>
              <w:spacing w:line="240" w:lineRule="auto"/>
              <w:ind w:right="68"/>
              <w:jc w:val="right"/>
              <w:rPr>
                <w:rFonts w:ascii="Arial" w:hAnsi="Arial" w:cs="Arial"/>
                <w:b/>
                <w:sz w:val="18"/>
                <w:szCs w:val="18"/>
                <w:lang w:val="kk-KZ"/>
              </w:rPr>
            </w:pPr>
          </w:p>
        </w:tc>
        <w:tc>
          <w:tcPr>
            <w:tcW w:w="1701" w:type="dxa"/>
            <w:tcBorders>
              <w:top w:val="single" w:sz="4" w:space="0" w:color="auto"/>
              <w:left w:val="nil"/>
              <w:right w:val="nil"/>
            </w:tcBorders>
            <w:vAlign w:val="bottom"/>
          </w:tcPr>
          <w:p w:rsidR="009A2676" w:rsidRPr="00684BBE" w:rsidDel="00B50FD9" w:rsidRDefault="009A2676" w:rsidP="008E4BBF">
            <w:pPr>
              <w:spacing w:line="240" w:lineRule="auto"/>
              <w:ind w:right="68"/>
              <w:jc w:val="right"/>
              <w:rPr>
                <w:rFonts w:ascii="Arial" w:hAnsi="Arial" w:cs="Arial"/>
                <w:sz w:val="18"/>
                <w:szCs w:val="18"/>
                <w:lang w:val="kk-KZ"/>
              </w:rPr>
            </w:pPr>
          </w:p>
        </w:tc>
      </w:tr>
      <w:tr w:rsidR="009A2676" w:rsidRPr="00684BBE" w:rsidTr="008E4BBF">
        <w:trPr>
          <w:trHeight w:val="227"/>
        </w:trPr>
        <w:tc>
          <w:tcPr>
            <w:tcW w:w="6236" w:type="dxa"/>
            <w:tcBorders>
              <w:left w:val="nil"/>
              <w:bottom w:val="nil"/>
              <w:right w:val="nil"/>
            </w:tcBorders>
            <w:shd w:val="clear" w:color="auto" w:fill="auto"/>
            <w:vAlign w:val="bottom"/>
          </w:tcPr>
          <w:p w:rsidR="009A2676" w:rsidRPr="00684BBE" w:rsidRDefault="009A2676" w:rsidP="008E4BBF">
            <w:pPr>
              <w:spacing w:line="240" w:lineRule="auto"/>
              <w:ind w:left="-108"/>
              <w:rPr>
                <w:rFonts w:ascii="Arial" w:hAnsi="Arial" w:cs="Arial"/>
                <w:sz w:val="18"/>
                <w:szCs w:val="18"/>
                <w:lang w:val="kk-KZ"/>
              </w:rPr>
            </w:pPr>
            <w:r w:rsidRPr="00684BBE">
              <w:rPr>
                <w:rFonts w:ascii="Arial" w:hAnsi="Arial" w:cs="Arial"/>
                <w:sz w:val="18"/>
                <w:szCs w:val="18"/>
                <w:lang w:val="kk-KZ"/>
              </w:rPr>
              <w:t>АҚШ доллары</w:t>
            </w:r>
          </w:p>
        </w:tc>
        <w:tc>
          <w:tcPr>
            <w:tcW w:w="1701" w:type="dxa"/>
            <w:tcBorders>
              <w:left w:val="nil"/>
              <w:bottom w:val="nil"/>
              <w:right w:val="nil"/>
            </w:tcBorders>
            <w:shd w:val="clear" w:color="auto" w:fill="auto"/>
            <w:vAlign w:val="bottom"/>
          </w:tcPr>
          <w:p w:rsidR="009A2676" w:rsidRPr="00684BBE" w:rsidRDefault="009A2676" w:rsidP="008E4BBF">
            <w:pPr>
              <w:spacing w:line="240" w:lineRule="auto"/>
              <w:ind w:right="68"/>
              <w:jc w:val="right"/>
              <w:rPr>
                <w:rFonts w:ascii="Arial" w:hAnsi="Arial" w:cs="Arial"/>
                <w:b/>
                <w:sz w:val="18"/>
                <w:szCs w:val="18"/>
                <w:lang w:val="kk-KZ"/>
              </w:rPr>
            </w:pPr>
            <w:r w:rsidRPr="00684BBE">
              <w:rPr>
                <w:rFonts w:ascii="Arial" w:hAnsi="Arial" w:cs="Arial"/>
                <w:b/>
                <w:sz w:val="18"/>
                <w:szCs w:val="18"/>
                <w:lang w:val="kk-KZ"/>
              </w:rPr>
              <w:t>340,01</w:t>
            </w:r>
          </w:p>
        </w:tc>
        <w:tc>
          <w:tcPr>
            <w:tcW w:w="1701" w:type="dxa"/>
            <w:tcBorders>
              <w:left w:val="nil"/>
              <w:bottom w:val="nil"/>
              <w:right w:val="nil"/>
            </w:tcBorders>
            <w:vAlign w:val="bottom"/>
          </w:tcPr>
          <w:p w:rsidR="009A2676" w:rsidRPr="00684BBE" w:rsidRDefault="009A2676" w:rsidP="008E4BBF">
            <w:pPr>
              <w:spacing w:line="240" w:lineRule="auto"/>
              <w:ind w:right="68"/>
              <w:jc w:val="right"/>
              <w:rPr>
                <w:rFonts w:ascii="Arial" w:hAnsi="Arial" w:cs="Arial"/>
                <w:sz w:val="18"/>
                <w:szCs w:val="18"/>
                <w:lang w:val="kk-KZ"/>
              </w:rPr>
            </w:pPr>
            <w:r w:rsidRPr="00684BBE">
              <w:rPr>
                <w:rFonts w:ascii="Arial" w:hAnsi="Arial" w:cs="Arial"/>
                <w:sz w:val="18"/>
                <w:szCs w:val="18"/>
                <w:lang w:val="kk-KZ"/>
              </w:rPr>
              <w:t>182,35</w:t>
            </w:r>
          </w:p>
        </w:tc>
      </w:tr>
      <w:tr w:rsidR="009A2676" w:rsidRPr="00684BBE" w:rsidTr="008E4BBF">
        <w:trPr>
          <w:trHeight w:val="227"/>
        </w:trPr>
        <w:tc>
          <w:tcPr>
            <w:tcW w:w="6236" w:type="dxa"/>
            <w:tcBorders>
              <w:top w:val="nil"/>
              <w:left w:val="nil"/>
              <w:bottom w:val="nil"/>
              <w:right w:val="nil"/>
            </w:tcBorders>
            <w:shd w:val="clear" w:color="auto" w:fill="auto"/>
            <w:vAlign w:val="bottom"/>
          </w:tcPr>
          <w:p w:rsidR="009A2676" w:rsidRPr="00684BBE" w:rsidRDefault="009A2676" w:rsidP="008E4BBF">
            <w:pPr>
              <w:spacing w:line="240" w:lineRule="auto"/>
              <w:ind w:left="-108"/>
              <w:rPr>
                <w:rFonts w:ascii="Arial" w:hAnsi="Arial" w:cs="Arial"/>
                <w:sz w:val="18"/>
                <w:szCs w:val="18"/>
                <w:lang w:val="kk-KZ"/>
              </w:rPr>
            </w:pPr>
            <w:r w:rsidRPr="00684BBE">
              <w:rPr>
                <w:rFonts w:ascii="Arial" w:hAnsi="Arial" w:cs="Arial"/>
                <w:sz w:val="18"/>
                <w:szCs w:val="18"/>
                <w:lang w:val="kk-KZ"/>
              </w:rPr>
              <w:t>Евро</w:t>
            </w:r>
          </w:p>
        </w:tc>
        <w:tc>
          <w:tcPr>
            <w:tcW w:w="1701" w:type="dxa"/>
            <w:tcBorders>
              <w:top w:val="nil"/>
              <w:left w:val="nil"/>
              <w:bottom w:val="nil"/>
              <w:right w:val="nil"/>
            </w:tcBorders>
            <w:shd w:val="clear" w:color="auto" w:fill="auto"/>
            <w:vAlign w:val="bottom"/>
          </w:tcPr>
          <w:p w:rsidR="009A2676" w:rsidRPr="00684BBE" w:rsidRDefault="009A2676" w:rsidP="008E4BBF">
            <w:pPr>
              <w:spacing w:line="240" w:lineRule="auto"/>
              <w:ind w:right="68"/>
              <w:jc w:val="right"/>
              <w:rPr>
                <w:rFonts w:ascii="Arial" w:hAnsi="Arial" w:cs="Arial"/>
                <w:b/>
                <w:sz w:val="18"/>
                <w:szCs w:val="18"/>
                <w:lang w:val="kk-KZ"/>
              </w:rPr>
            </w:pPr>
            <w:r w:rsidRPr="00684BBE">
              <w:rPr>
                <w:rFonts w:ascii="Arial" w:hAnsi="Arial" w:cs="Arial"/>
                <w:b/>
                <w:sz w:val="18"/>
                <w:szCs w:val="18"/>
                <w:lang w:val="kk-KZ"/>
              </w:rPr>
              <w:t>371,46</w:t>
            </w:r>
          </w:p>
        </w:tc>
        <w:tc>
          <w:tcPr>
            <w:tcW w:w="1701" w:type="dxa"/>
            <w:tcBorders>
              <w:top w:val="nil"/>
              <w:left w:val="nil"/>
              <w:bottom w:val="nil"/>
              <w:right w:val="nil"/>
            </w:tcBorders>
            <w:vAlign w:val="bottom"/>
          </w:tcPr>
          <w:p w:rsidR="009A2676" w:rsidRPr="00684BBE" w:rsidRDefault="009A2676" w:rsidP="008E4BBF">
            <w:pPr>
              <w:spacing w:line="240" w:lineRule="auto"/>
              <w:ind w:right="68"/>
              <w:jc w:val="right"/>
              <w:rPr>
                <w:rFonts w:ascii="Arial" w:hAnsi="Arial" w:cs="Arial"/>
                <w:sz w:val="18"/>
                <w:szCs w:val="18"/>
                <w:lang w:val="kk-KZ"/>
              </w:rPr>
            </w:pPr>
            <w:r w:rsidRPr="00684BBE">
              <w:rPr>
                <w:rFonts w:ascii="Arial" w:hAnsi="Arial" w:cs="Arial"/>
                <w:sz w:val="18"/>
                <w:szCs w:val="18"/>
                <w:lang w:val="kk-KZ"/>
              </w:rPr>
              <w:t>221,97</w:t>
            </w:r>
          </w:p>
        </w:tc>
      </w:tr>
      <w:tr w:rsidR="009A2676" w:rsidRPr="00684BBE" w:rsidTr="008E4BBF">
        <w:trPr>
          <w:trHeight w:val="227"/>
        </w:trPr>
        <w:tc>
          <w:tcPr>
            <w:tcW w:w="6236" w:type="dxa"/>
            <w:tcBorders>
              <w:top w:val="nil"/>
              <w:left w:val="nil"/>
              <w:right w:val="nil"/>
            </w:tcBorders>
            <w:shd w:val="clear" w:color="auto" w:fill="auto"/>
            <w:vAlign w:val="bottom"/>
          </w:tcPr>
          <w:p w:rsidR="009A2676" w:rsidRPr="00684BBE" w:rsidRDefault="009A2676" w:rsidP="008E4BBF">
            <w:pPr>
              <w:spacing w:line="240" w:lineRule="auto"/>
              <w:ind w:left="-108"/>
              <w:rPr>
                <w:rFonts w:ascii="Arial" w:hAnsi="Arial" w:cs="Arial"/>
                <w:sz w:val="18"/>
                <w:szCs w:val="18"/>
                <w:lang w:val="kk-KZ"/>
              </w:rPr>
            </w:pPr>
            <w:r w:rsidRPr="00684BBE">
              <w:rPr>
                <w:rFonts w:ascii="Arial" w:hAnsi="Arial" w:cs="Arial"/>
                <w:sz w:val="18"/>
                <w:szCs w:val="18"/>
                <w:lang w:val="kk-KZ"/>
              </w:rPr>
              <w:t>Ресей рублі</w:t>
            </w:r>
          </w:p>
        </w:tc>
        <w:tc>
          <w:tcPr>
            <w:tcW w:w="1701" w:type="dxa"/>
            <w:tcBorders>
              <w:top w:val="nil"/>
              <w:left w:val="nil"/>
              <w:right w:val="nil"/>
            </w:tcBorders>
            <w:shd w:val="clear" w:color="auto" w:fill="auto"/>
            <w:vAlign w:val="bottom"/>
          </w:tcPr>
          <w:p w:rsidR="009A2676" w:rsidRPr="00684BBE" w:rsidRDefault="009A2676" w:rsidP="008E4BBF">
            <w:pPr>
              <w:spacing w:line="240" w:lineRule="auto"/>
              <w:ind w:right="68"/>
              <w:jc w:val="right"/>
              <w:rPr>
                <w:rFonts w:ascii="Arial" w:hAnsi="Arial" w:cs="Arial"/>
                <w:b/>
                <w:sz w:val="18"/>
                <w:szCs w:val="18"/>
                <w:lang w:val="kk-KZ"/>
              </w:rPr>
            </w:pPr>
            <w:r w:rsidRPr="00684BBE">
              <w:rPr>
                <w:rFonts w:ascii="Arial" w:hAnsi="Arial" w:cs="Arial"/>
                <w:b/>
                <w:sz w:val="18"/>
                <w:szCs w:val="18"/>
                <w:lang w:val="kk-KZ"/>
              </w:rPr>
              <w:t>4,61</w:t>
            </w:r>
          </w:p>
        </w:tc>
        <w:tc>
          <w:tcPr>
            <w:tcW w:w="1701" w:type="dxa"/>
            <w:tcBorders>
              <w:top w:val="nil"/>
              <w:left w:val="nil"/>
              <w:right w:val="nil"/>
            </w:tcBorders>
            <w:vAlign w:val="bottom"/>
          </w:tcPr>
          <w:p w:rsidR="009A2676" w:rsidRPr="00684BBE" w:rsidRDefault="009A2676" w:rsidP="008E4BBF">
            <w:pPr>
              <w:spacing w:line="240" w:lineRule="auto"/>
              <w:ind w:right="68"/>
              <w:jc w:val="right"/>
              <w:rPr>
                <w:rFonts w:ascii="Arial" w:hAnsi="Arial" w:cs="Arial"/>
                <w:sz w:val="18"/>
                <w:szCs w:val="18"/>
                <w:lang w:val="kk-KZ"/>
              </w:rPr>
            </w:pPr>
            <w:r w:rsidRPr="00684BBE">
              <w:rPr>
                <w:rFonts w:ascii="Arial" w:hAnsi="Arial" w:cs="Arial"/>
                <w:sz w:val="18"/>
                <w:szCs w:val="18"/>
                <w:lang w:val="kk-KZ"/>
              </w:rPr>
              <w:t>3,17</w:t>
            </w:r>
          </w:p>
        </w:tc>
      </w:tr>
      <w:tr w:rsidR="009A2676" w:rsidRPr="00684BBE" w:rsidTr="008E4BBF">
        <w:trPr>
          <w:trHeight w:val="227"/>
        </w:trPr>
        <w:tc>
          <w:tcPr>
            <w:tcW w:w="6236" w:type="dxa"/>
            <w:tcBorders>
              <w:top w:val="nil"/>
              <w:left w:val="nil"/>
              <w:bottom w:val="single" w:sz="12" w:space="0" w:color="auto"/>
              <w:right w:val="nil"/>
            </w:tcBorders>
            <w:shd w:val="clear" w:color="auto" w:fill="auto"/>
            <w:vAlign w:val="bottom"/>
          </w:tcPr>
          <w:p w:rsidR="009A2676" w:rsidRPr="00684BBE" w:rsidRDefault="009A2676" w:rsidP="008E4BBF">
            <w:pPr>
              <w:spacing w:line="240" w:lineRule="auto"/>
              <w:ind w:left="-108"/>
              <w:rPr>
                <w:rFonts w:ascii="Arial" w:hAnsi="Arial" w:cs="Arial"/>
                <w:sz w:val="18"/>
                <w:szCs w:val="18"/>
                <w:lang w:val="kk-KZ"/>
              </w:rPr>
            </w:pPr>
            <w:r w:rsidRPr="00684BBE">
              <w:rPr>
                <w:rFonts w:ascii="Arial" w:hAnsi="Arial" w:cs="Arial"/>
                <w:sz w:val="18"/>
                <w:szCs w:val="18"/>
                <w:lang w:val="kk-KZ"/>
              </w:rPr>
              <w:t>Швейцария франкі</w:t>
            </w:r>
          </w:p>
        </w:tc>
        <w:tc>
          <w:tcPr>
            <w:tcW w:w="1701" w:type="dxa"/>
            <w:tcBorders>
              <w:top w:val="nil"/>
              <w:left w:val="nil"/>
              <w:bottom w:val="single" w:sz="12" w:space="0" w:color="auto"/>
              <w:right w:val="nil"/>
            </w:tcBorders>
            <w:shd w:val="clear" w:color="auto" w:fill="auto"/>
            <w:vAlign w:val="bottom"/>
          </w:tcPr>
          <w:p w:rsidR="009A2676" w:rsidRPr="00684BBE" w:rsidRDefault="009A2676" w:rsidP="008E4BBF">
            <w:pPr>
              <w:spacing w:line="240" w:lineRule="auto"/>
              <w:ind w:right="68"/>
              <w:jc w:val="right"/>
              <w:outlineLvl w:val="1"/>
              <w:rPr>
                <w:rFonts w:ascii="Arial" w:hAnsi="Arial" w:cs="Arial"/>
                <w:b/>
                <w:sz w:val="18"/>
                <w:szCs w:val="18"/>
                <w:lang w:val="kk-KZ"/>
              </w:rPr>
            </w:pPr>
            <w:r w:rsidRPr="00684BBE">
              <w:rPr>
                <w:rFonts w:ascii="Arial" w:hAnsi="Arial" w:cs="Arial"/>
                <w:b/>
                <w:sz w:val="18"/>
                <w:szCs w:val="18"/>
                <w:lang w:val="kk-KZ"/>
              </w:rPr>
              <w:t>343,48</w:t>
            </w:r>
          </w:p>
        </w:tc>
        <w:tc>
          <w:tcPr>
            <w:tcW w:w="1701" w:type="dxa"/>
            <w:tcBorders>
              <w:top w:val="nil"/>
              <w:left w:val="nil"/>
              <w:bottom w:val="single" w:sz="12" w:space="0" w:color="auto"/>
              <w:right w:val="nil"/>
            </w:tcBorders>
            <w:vAlign w:val="bottom"/>
          </w:tcPr>
          <w:p w:rsidR="009A2676" w:rsidRPr="00684BBE" w:rsidRDefault="009A2676" w:rsidP="008E4BBF">
            <w:pPr>
              <w:spacing w:line="240" w:lineRule="auto"/>
              <w:ind w:right="68"/>
              <w:jc w:val="right"/>
              <w:outlineLvl w:val="1"/>
              <w:rPr>
                <w:rFonts w:ascii="Arial" w:hAnsi="Arial" w:cs="Arial"/>
                <w:sz w:val="18"/>
                <w:szCs w:val="18"/>
                <w:lang w:val="kk-KZ"/>
              </w:rPr>
            </w:pPr>
            <w:r w:rsidRPr="00684BBE">
              <w:rPr>
                <w:rFonts w:ascii="Arial" w:hAnsi="Arial" w:cs="Arial"/>
                <w:sz w:val="18"/>
                <w:szCs w:val="18"/>
                <w:lang w:val="kk-KZ"/>
              </w:rPr>
              <w:t>184,64</w:t>
            </w:r>
          </w:p>
        </w:tc>
      </w:tr>
    </w:tbl>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ҚҚБ айырбастау бағамы 2016 жылғы 11 сәуірде 1 АҚШ доллары үшін 336,87 теңге</w:t>
      </w:r>
      <w:r w:rsidR="008E3386">
        <w:rPr>
          <w:sz w:val="20"/>
          <w:szCs w:val="20"/>
          <w:lang w:val="kk-KZ"/>
        </w:rPr>
        <w:t>ні құрад</w:t>
      </w:r>
      <w:r w:rsidRPr="00684BBE">
        <w:rPr>
          <w:sz w:val="20"/>
          <w:szCs w:val="20"/>
          <w:lang w:val="kk-KZ"/>
        </w:rPr>
        <w:t>ы.</w:t>
      </w:r>
    </w:p>
    <w:p w:rsidR="009A2676" w:rsidRPr="00684BBE" w:rsidRDefault="009A2676" w:rsidP="009A2676">
      <w:pPr>
        <w:adjustRightInd/>
        <w:spacing w:line="240" w:lineRule="auto"/>
        <w:jc w:val="left"/>
        <w:textAlignment w:val="auto"/>
        <w:rPr>
          <w:sz w:val="20"/>
          <w:szCs w:val="20"/>
          <w:lang w:val="kk-KZ"/>
        </w:rPr>
      </w:pPr>
      <w:r w:rsidRPr="00684BBE">
        <w:rPr>
          <w:lang w:val="kk-KZ"/>
        </w:rPr>
        <w:br w:type="page"/>
      </w:r>
    </w:p>
    <w:p w:rsidR="009A2676" w:rsidRPr="00684BBE" w:rsidRDefault="009A2676" w:rsidP="009A2676">
      <w:pPr>
        <w:pStyle w:val="16"/>
        <w:rPr>
          <w:lang w:val="kk-KZ"/>
        </w:rPr>
      </w:pPr>
      <w:r w:rsidRPr="00684BBE">
        <w:rPr>
          <w:lang w:val="kk-KZ"/>
        </w:rPr>
        <w:lastRenderedPageBreak/>
        <w:t>3.</w:t>
      </w:r>
      <w:r>
        <w:rPr>
          <w:lang w:val="kk-KZ"/>
        </w:rPr>
        <w:t xml:space="preserve"> </w:t>
      </w:r>
      <w:r w:rsidRPr="00684BBE">
        <w:rPr>
          <w:lang w:val="kk-KZ"/>
        </w:rPr>
        <w:t xml:space="preserve">ЕСЕП САЯСАТЫНЫҢ ЕЛЕУЛІ АСПЕКТІЛЕРІНЕ ШОЛУ </w:t>
      </w:r>
    </w:p>
    <w:p w:rsidR="009A2676" w:rsidRPr="00684BBE" w:rsidRDefault="009A2676" w:rsidP="009A2676">
      <w:pPr>
        <w:overflowPunct w:val="0"/>
        <w:autoSpaceDE w:val="0"/>
        <w:autoSpaceDN w:val="0"/>
        <w:spacing w:before="240" w:after="120" w:line="240" w:lineRule="auto"/>
        <w:rPr>
          <w:b/>
          <w:sz w:val="20"/>
          <w:szCs w:val="20"/>
          <w:lang w:val="kk-KZ"/>
        </w:rPr>
      </w:pPr>
      <w:r w:rsidRPr="00684BBE">
        <w:rPr>
          <w:b/>
          <w:sz w:val="20"/>
          <w:szCs w:val="20"/>
          <w:lang w:val="kk-KZ"/>
        </w:rPr>
        <w:t xml:space="preserve">Жаңа және қайта қаралған стандарттарды қабылдау </w:t>
      </w:r>
    </w:p>
    <w:p w:rsidR="009A2676" w:rsidRPr="00684BBE" w:rsidRDefault="00F262DB" w:rsidP="009A2676">
      <w:pPr>
        <w:overflowPunct w:val="0"/>
        <w:autoSpaceDE w:val="0"/>
        <w:autoSpaceDN w:val="0"/>
        <w:spacing w:before="120" w:after="120" w:line="240" w:lineRule="auto"/>
        <w:rPr>
          <w:sz w:val="20"/>
          <w:szCs w:val="20"/>
          <w:lang w:val="kk-KZ"/>
        </w:rPr>
      </w:pPr>
      <w:r w:rsidRPr="00F262DB">
        <w:rPr>
          <w:sz w:val="20"/>
          <w:szCs w:val="20"/>
          <w:lang w:val="kk-KZ"/>
        </w:rPr>
        <w:t>Топ 2015 жылға шоғырландырылған қаржылық есептілікте алғаш рет қолданған мынадай жаңа стандарттар, түсіндірмелер және  қолданыстағы стандарттарға және түсіндірмелерге түзетулер Топтың шоғырландырылған қаржылық есептілік нысандарына елеулі ықпал еткен жоқ</w:t>
      </w:r>
      <w:r w:rsidR="009A2676" w:rsidRPr="00684BBE">
        <w:rPr>
          <w:sz w:val="20"/>
          <w:szCs w:val="20"/>
          <w:lang w:val="kk-KZ"/>
        </w:rPr>
        <w:t>:</w:t>
      </w:r>
    </w:p>
    <w:p w:rsidR="009A2676" w:rsidRPr="00684BBE" w:rsidRDefault="009A2676" w:rsidP="009A2676">
      <w:pPr>
        <w:numPr>
          <w:ilvl w:val="0"/>
          <w:numId w:val="104"/>
        </w:numPr>
        <w:overflowPunct w:val="0"/>
        <w:autoSpaceDE w:val="0"/>
        <w:autoSpaceDN w:val="0"/>
        <w:spacing w:before="120" w:after="120" w:line="240" w:lineRule="auto"/>
        <w:rPr>
          <w:i/>
          <w:sz w:val="20"/>
          <w:szCs w:val="20"/>
          <w:lang w:val="kk-KZ"/>
        </w:rPr>
      </w:pPr>
      <w:r w:rsidRPr="00684BBE">
        <w:rPr>
          <w:i/>
          <w:sz w:val="20"/>
          <w:szCs w:val="20"/>
          <w:lang w:val="kk-KZ"/>
        </w:rPr>
        <w:t xml:space="preserve">19 «Белгіленген төлемдері бар бағдарламалар: жұмыскерлердің жарналары» </w:t>
      </w:r>
      <w:r w:rsidR="008E3386" w:rsidRPr="00684BBE">
        <w:rPr>
          <w:sz w:val="20"/>
          <w:szCs w:val="20"/>
          <w:lang w:val="kk-KZ"/>
        </w:rPr>
        <w:t>Х</w:t>
      </w:r>
      <w:r w:rsidRPr="00684BBE">
        <w:rPr>
          <w:sz w:val="20"/>
          <w:szCs w:val="20"/>
          <w:lang w:val="kk-KZ"/>
        </w:rPr>
        <w:t>БЕС түзетулер.</w:t>
      </w:r>
    </w:p>
    <w:p w:rsidR="009A2676" w:rsidRPr="00684BBE" w:rsidRDefault="008E3386" w:rsidP="009A2676">
      <w:pPr>
        <w:numPr>
          <w:ilvl w:val="0"/>
          <w:numId w:val="104"/>
        </w:numPr>
        <w:overflowPunct w:val="0"/>
        <w:autoSpaceDE w:val="0"/>
        <w:autoSpaceDN w:val="0"/>
        <w:spacing w:before="120" w:after="120" w:line="240" w:lineRule="auto"/>
        <w:rPr>
          <w:sz w:val="20"/>
          <w:szCs w:val="20"/>
          <w:lang w:val="kk-KZ"/>
        </w:rPr>
      </w:pPr>
      <w:r w:rsidRPr="00684BBE">
        <w:rPr>
          <w:sz w:val="20"/>
          <w:szCs w:val="20"/>
          <w:lang w:val="kk-KZ"/>
        </w:rPr>
        <w:t>Х</w:t>
      </w:r>
      <w:r w:rsidR="009A2676" w:rsidRPr="00684BBE">
        <w:rPr>
          <w:sz w:val="20"/>
          <w:szCs w:val="20"/>
          <w:lang w:val="kk-KZ"/>
        </w:rPr>
        <w:t>ҚЕС жыл сайын жетілдіру, 2010-2012 жылдар кезеңі:</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2 </w:t>
      </w:r>
      <w:r w:rsidRPr="00684BBE">
        <w:rPr>
          <w:i/>
          <w:sz w:val="20"/>
          <w:szCs w:val="20"/>
          <w:lang w:val="kk-KZ"/>
        </w:rPr>
        <w:t xml:space="preserve">«Акцияларға негізделген төлем» </w:t>
      </w:r>
      <w:r w:rsidR="008E3386" w:rsidRPr="00684BBE">
        <w:rPr>
          <w:sz w:val="20"/>
          <w:szCs w:val="20"/>
          <w:lang w:val="kk-KZ"/>
        </w:rPr>
        <w:t>Х</w:t>
      </w:r>
      <w:r w:rsidRPr="00684BBE">
        <w:rPr>
          <w:sz w:val="20"/>
          <w:szCs w:val="20"/>
          <w:lang w:val="kk-KZ"/>
        </w:rPr>
        <w:t>ҚЕС түзету;</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3 </w:t>
      </w:r>
      <w:r w:rsidRPr="00684BBE">
        <w:rPr>
          <w:i/>
          <w:sz w:val="20"/>
          <w:szCs w:val="20"/>
          <w:lang w:val="kk-KZ"/>
        </w:rPr>
        <w:t xml:space="preserve">«Бизнесті біріктіру» </w:t>
      </w:r>
      <w:r w:rsidR="008E3386" w:rsidRPr="00684BBE">
        <w:rPr>
          <w:sz w:val="20"/>
          <w:szCs w:val="20"/>
          <w:lang w:val="kk-KZ"/>
        </w:rPr>
        <w:t>Х</w:t>
      </w:r>
      <w:r w:rsidRPr="00684BBE">
        <w:rPr>
          <w:sz w:val="20"/>
          <w:szCs w:val="20"/>
          <w:lang w:val="kk-KZ"/>
        </w:rPr>
        <w:t>ҚЕС түзету;</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8 </w:t>
      </w:r>
      <w:r w:rsidRPr="00684BBE">
        <w:rPr>
          <w:i/>
          <w:sz w:val="20"/>
          <w:szCs w:val="20"/>
          <w:lang w:val="kk-KZ"/>
        </w:rPr>
        <w:t xml:space="preserve">«Операциялық сегменттер» </w:t>
      </w:r>
      <w:r w:rsidR="008E3386" w:rsidRPr="00684BBE">
        <w:rPr>
          <w:sz w:val="20"/>
          <w:szCs w:val="20"/>
          <w:lang w:val="kk-KZ"/>
        </w:rPr>
        <w:t>Х</w:t>
      </w:r>
      <w:r w:rsidRPr="00684BBE">
        <w:rPr>
          <w:sz w:val="20"/>
          <w:szCs w:val="20"/>
          <w:lang w:val="kk-KZ"/>
        </w:rPr>
        <w:t>ҚЕС түзету;</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16 </w:t>
      </w:r>
      <w:r w:rsidRPr="00684BBE">
        <w:rPr>
          <w:i/>
          <w:sz w:val="20"/>
          <w:szCs w:val="20"/>
          <w:lang w:val="kk-KZ"/>
        </w:rPr>
        <w:t>«Негізгі құралдар»</w:t>
      </w:r>
      <w:r w:rsidRPr="00684BBE">
        <w:rPr>
          <w:sz w:val="20"/>
          <w:szCs w:val="20"/>
          <w:lang w:val="kk-KZ"/>
        </w:rPr>
        <w:t xml:space="preserve"> </w:t>
      </w:r>
      <w:r w:rsidR="008E3386" w:rsidRPr="00684BBE">
        <w:rPr>
          <w:sz w:val="20"/>
          <w:szCs w:val="20"/>
          <w:lang w:val="kk-KZ"/>
        </w:rPr>
        <w:t>Х</w:t>
      </w:r>
      <w:r w:rsidRPr="00684BBE">
        <w:rPr>
          <w:sz w:val="20"/>
          <w:szCs w:val="20"/>
          <w:lang w:val="kk-KZ"/>
        </w:rPr>
        <w:t xml:space="preserve">БЕС және 38 </w:t>
      </w:r>
      <w:r w:rsidRPr="00684BBE">
        <w:rPr>
          <w:i/>
          <w:sz w:val="20"/>
          <w:szCs w:val="20"/>
          <w:lang w:val="kk-KZ"/>
        </w:rPr>
        <w:t xml:space="preserve">«Материалдық емес активтер» </w:t>
      </w:r>
      <w:r w:rsidR="008E3386" w:rsidRPr="00684BBE">
        <w:rPr>
          <w:sz w:val="20"/>
          <w:szCs w:val="20"/>
          <w:lang w:val="kk-KZ"/>
        </w:rPr>
        <w:t>Х</w:t>
      </w:r>
      <w:r w:rsidRPr="00684BBE">
        <w:rPr>
          <w:sz w:val="20"/>
          <w:szCs w:val="20"/>
          <w:lang w:val="kk-KZ"/>
        </w:rPr>
        <w:t>БЕС түзетулер;</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24 </w:t>
      </w:r>
      <w:r w:rsidRPr="00684BBE">
        <w:rPr>
          <w:i/>
          <w:sz w:val="20"/>
          <w:szCs w:val="20"/>
          <w:lang w:val="kk-KZ"/>
        </w:rPr>
        <w:t>«Байланысты тараптар туралы ақпаратты аш</w:t>
      </w:r>
      <w:r w:rsidR="008E3386">
        <w:rPr>
          <w:i/>
          <w:sz w:val="20"/>
          <w:szCs w:val="20"/>
          <w:lang w:val="kk-KZ"/>
        </w:rPr>
        <w:t>ып көрсет</w:t>
      </w:r>
      <w:r w:rsidRPr="00684BBE">
        <w:rPr>
          <w:i/>
          <w:sz w:val="20"/>
          <w:szCs w:val="20"/>
          <w:lang w:val="kk-KZ"/>
        </w:rPr>
        <w:t xml:space="preserve">у» </w:t>
      </w:r>
      <w:r w:rsidR="008E3386" w:rsidRPr="00684BBE">
        <w:rPr>
          <w:sz w:val="20"/>
          <w:szCs w:val="20"/>
          <w:lang w:val="kk-KZ"/>
        </w:rPr>
        <w:t>Х</w:t>
      </w:r>
      <w:r w:rsidRPr="00684BBE">
        <w:rPr>
          <w:sz w:val="20"/>
          <w:szCs w:val="20"/>
          <w:lang w:val="kk-KZ"/>
        </w:rPr>
        <w:t>БЕС түзету.</w:t>
      </w:r>
    </w:p>
    <w:p w:rsidR="009A2676" w:rsidRPr="00684BBE" w:rsidRDefault="008E3386" w:rsidP="009A2676">
      <w:pPr>
        <w:numPr>
          <w:ilvl w:val="0"/>
          <w:numId w:val="104"/>
        </w:numPr>
        <w:overflowPunct w:val="0"/>
        <w:autoSpaceDE w:val="0"/>
        <w:autoSpaceDN w:val="0"/>
        <w:spacing w:before="120" w:after="120" w:line="240" w:lineRule="auto"/>
        <w:rPr>
          <w:sz w:val="20"/>
          <w:szCs w:val="20"/>
          <w:lang w:val="kk-KZ"/>
        </w:rPr>
      </w:pPr>
      <w:r w:rsidRPr="00684BBE">
        <w:rPr>
          <w:sz w:val="20"/>
          <w:szCs w:val="20"/>
          <w:lang w:val="kk-KZ"/>
        </w:rPr>
        <w:t>Х</w:t>
      </w:r>
      <w:r w:rsidR="009A2676" w:rsidRPr="00684BBE">
        <w:rPr>
          <w:sz w:val="20"/>
          <w:szCs w:val="20"/>
          <w:lang w:val="kk-KZ"/>
        </w:rPr>
        <w:t>ҚЕС жыл сайын жетілдіру, 2011-2013 жылдар кезеңі:</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3 </w:t>
      </w:r>
      <w:r w:rsidRPr="00684BBE">
        <w:rPr>
          <w:i/>
          <w:sz w:val="20"/>
          <w:szCs w:val="20"/>
          <w:lang w:val="kk-KZ"/>
        </w:rPr>
        <w:t xml:space="preserve">«Бизнесті біріктіру» </w:t>
      </w:r>
      <w:r w:rsidR="008E3386" w:rsidRPr="00684BBE">
        <w:rPr>
          <w:sz w:val="20"/>
          <w:szCs w:val="20"/>
          <w:lang w:val="kk-KZ"/>
        </w:rPr>
        <w:t>Х</w:t>
      </w:r>
      <w:r w:rsidRPr="00684BBE">
        <w:rPr>
          <w:sz w:val="20"/>
          <w:szCs w:val="20"/>
          <w:lang w:val="kk-KZ"/>
        </w:rPr>
        <w:t xml:space="preserve">ҚЕС түзету; </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13 </w:t>
      </w:r>
      <w:r w:rsidRPr="00684BBE">
        <w:rPr>
          <w:i/>
          <w:sz w:val="20"/>
          <w:szCs w:val="20"/>
          <w:lang w:val="kk-KZ"/>
        </w:rPr>
        <w:t>«Әділ құнды бағалау»</w:t>
      </w:r>
      <w:r w:rsidRPr="00684BBE">
        <w:rPr>
          <w:sz w:val="20"/>
          <w:szCs w:val="20"/>
          <w:lang w:val="kk-KZ"/>
        </w:rPr>
        <w:t xml:space="preserve"> </w:t>
      </w:r>
      <w:r w:rsidR="008E3386" w:rsidRPr="00684BBE">
        <w:rPr>
          <w:sz w:val="20"/>
          <w:szCs w:val="20"/>
          <w:lang w:val="kk-KZ"/>
        </w:rPr>
        <w:t>Х</w:t>
      </w:r>
      <w:r w:rsidRPr="00684BBE">
        <w:rPr>
          <w:sz w:val="20"/>
          <w:szCs w:val="20"/>
          <w:lang w:val="kk-KZ"/>
        </w:rPr>
        <w:t>ҚЕС түзету;</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40 </w:t>
      </w:r>
      <w:r w:rsidRPr="00684BBE">
        <w:rPr>
          <w:i/>
          <w:sz w:val="20"/>
          <w:szCs w:val="20"/>
          <w:lang w:val="kk-KZ"/>
        </w:rPr>
        <w:t xml:space="preserve">«Инвестициялық мүлік» </w:t>
      </w:r>
      <w:r w:rsidR="008E3386" w:rsidRPr="00684BBE">
        <w:rPr>
          <w:sz w:val="20"/>
          <w:szCs w:val="20"/>
          <w:lang w:val="kk-KZ"/>
        </w:rPr>
        <w:t>Х</w:t>
      </w:r>
      <w:r w:rsidRPr="00684BBE">
        <w:rPr>
          <w:sz w:val="20"/>
          <w:szCs w:val="20"/>
          <w:lang w:val="kk-KZ"/>
        </w:rPr>
        <w:t>БЕС түзету.</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 xml:space="preserve">Шығарылған, бірақ әлі күшіне енбеген стандарттар  </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t xml:space="preserve">Топ басшылығы 9 </w:t>
      </w:r>
      <w:r w:rsidRPr="00684BBE">
        <w:rPr>
          <w:i/>
          <w:sz w:val="20"/>
          <w:szCs w:val="20"/>
          <w:lang w:val="kk-KZ"/>
        </w:rPr>
        <w:t>«Қаржы құралдары»</w:t>
      </w:r>
      <w:r w:rsidRPr="00684BBE">
        <w:rPr>
          <w:sz w:val="20"/>
          <w:szCs w:val="20"/>
          <w:lang w:val="kk-KZ"/>
        </w:rPr>
        <w:t xml:space="preserve"> </w:t>
      </w:r>
      <w:r w:rsidR="008E3386">
        <w:rPr>
          <w:sz w:val="20"/>
          <w:szCs w:val="20"/>
          <w:lang w:val="kk-KZ"/>
        </w:rPr>
        <w:t>ХҚЕС</w:t>
      </w:r>
      <w:r w:rsidRPr="00684BBE">
        <w:rPr>
          <w:sz w:val="20"/>
          <w:szCs w:val="20"/>
          <w:lang w:val="kk-KZ"/>
        </w:rPr>
        <w:t xml:space="preserve"> қолдану болашақта қаржылық активтер мен қаржылық міндеттемелерде көрсетілген сомаға </w:t>
      </w:r>
      <w:r w:rsidR="000363D1">
        <w:rPr>
          <w:sz w:val="20"/>
          <w:szCs w:val="20"/>
          <w:lang w:val="kk-KZ"/>
        </w:rPr>
        <w:t>ықпал</w:t>
      </w:r>
      <w:r w:rsidRPr="00684BBE">
        <w:rPr>
          <w:sz w:val="20"/>
          <w:szCs w:val="20"/>
          <w:lang w:val="kk-KZ"/>
        </w:rPr>
        <w:t xml:space="preserve"> етуі мүмкін деп күтеді. Алайда 9 </w:t>
      </w:r>
      <w:r w:rsidR="008E3386">
        <w:rPr>
          <w:sz w:val="20"/>
          <w:szCs w:val="20"/>
          <w:lang w:val="kk-KZ"/>
        </w:rPr>
        <w:t>ХҚЕС</w:t>
      </w:r>
      <w:r w:rsidRPr="00684BBE">
        <w:rPr>
          <w:sz w:val="20"/>
          <w:szCs w:val="20"/>
          <w:lang w:val="kk-KZ"/>
        </w:rPr>
        <w:t xml:space="preserve"> қолданудың әсерін егжей-тегжейлі талдау жүргізілгенге дейін бағалау мүмкін </w:t>
      </w:r>
      <w:r w:rsidR="000363D1">
        <w:rPr>
          <w:sz w:val="20"/>
          <w:szCs w:val="20"/>
          <w:lang w:val="kk-KZ"/>
        </w:rPr>
        <w:t>емес</w:t>
      </w:r>
      <w:r w:rsidRPr="00684BBE">
        <w:rPr>
          <w:sz w:val="20"/>
          <w:szCs w:val="20"/>
          <w:lang w:val="kk-KZ"/>
        </w:rPr>
        <w:t>.</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t>Топ басшылығы</w:t>
      </w:r>
      <w:r w:rsidR="008E3386">
        <w:rPr>
          <w:sz w:val="20"/>
          <w:szCs w:val="20"/>
          <w:lang w:val="kk-KZ"/>
        </w:rPr>
        <w:t xml:space="preserve">, сондай-ақ </w:t>
      </w:r>
      <w:r w:rsidRPr="00684BBE">
        <w:rPr>
          <w:sz w:val="20"/>
          <w:szCs w:val="20"/>
          <w:lang w:val="kk-KZ"/>
        </w:rPr>
        <w:t xml:space="preserve"> 15 </w:t>
      </w:r>
      <w:r w:rsidRPr="00684BBE">
        <w:rPr>
          <w:i/>
          <w:sz w:val="20"/>
          <w:szCs w:val="20"/>
          <w:lang w:val="kk-KZ"/>
        </w:rPr>
        <w:t>«Клиенттермен жасалған шарттар бойынша түсім»</w:t>
      </w:r>
      <w:r w:rsidRPr="00684BBE">
        <w:rPr>
          <w:sz w:val="20"/>
          <w:szCs w:val="20"/>
          <w:lang w:val="kk-KZ"/>
        </w:rPr>
        <w:t xml:space="preserve"> </w:t>
      </w:r>
      <w:r w:rsidR="008E3386">
        <w:rPr>
          <w:sz w:val="20"/>
          <w:szCs w:val="20"/>
          <w:lang w:val="kk-KZ"/>
        </w:rPr>
        <w:t>ХҚЕС</w:t>
      </w:r>
      <w:r w:rsidRPr="00684BBE">
        <w:rPr>
          <w:sz w:val="20"/>
          <w:szCs w:val="20"/>
          <w:lang w:val="kk-KZ"/>
        </w:rPr>
        <w:t xml:space="preserve"> қолдану болашақта түсімнің сомасына және оны </w:t>
      </w:r>
      <w:r w:rsidR="00397E59">
        <w:rPr>
          <w:sz w:val="20"/>
          <w:szCs w:val="20"/>
          <w:lang w:val="kk-KZ"/>
        </w:rPr>
        <w:t>мойында</w:t>
      </w:r>
      <w:r w:rsidRPr="00684BBE">
        <w:rPr>
          <w:sz w:val="20"/>
          <w:szCs w:val="20"/>
          <w:lang w:val="kk-KZ"/>
        </w:rPr>
        <w:t>у</w:t>
      </w:r>
      <w:r w:rsidR="008E3386">
        <w:rPr>
          <w:sz w:val="20"/>
          <w:szCs w:val="20"/>
          <w:lang w:val="kk-KZ"/>
        </w:rPr>
        <w:t xml:space="preserve"> мерзімдеріне</w:t>
      </w:r>
      <w:r w:rsidRPr="00684BBE">
        <w:rPr>
          <w:sz w:val="20"/>
          <w:szCs w:val="20"/>
          <w:lang w:val="kk-KZ"/>
        </w:rPr>
        <w:t xml:space="preserve"> айтарлықтай </w:t>
      </w:r>
      <w:r w:rsidR="000363D1">
        <w:rPr>
          <w:sz w:val="20"/>
          <w:szCs w:val="20"/>
          <w:lang w:val="kk-KZ"/>
        </w:rPr>
        <w:t>ықпал</w:t>
      </w:r>
      <w:r w:rsidRPr="00684BBE">
        <w:rPr>
          <w:sz w:val="20"/>
          <w:szCs w:val="20"/>
          <w:lang w:val="kk-KZ"/>
        </w:rPr>
        <w:t xml:space="preserve"> етуі мүмкін деп күтеді. Алайда 15 </w:t>
      </w:r>
      <w:r w:rsidR="008E3386">
        <w:rPr>
          <w:sz w:val="20"/>
          <w:szCs w:val="20"/>
          <w:lang w:val="kk-KZ"/>
        </w:rPr>
        <w:t>ХҚЕС</w:t>
      </w:r>
      <w:r w:rsidRPr="00684BBE">
        <w:rPr>
          <w:sz w:val="20"/>
          <w:szCs w:val="20"/>
          <w:lang w:val="kk-KZ"/>
        </w:rPr>
        <w:t xml:space="preserve"> қолданудың әсерін егжей-тегжейлі талдау жүргізілгенге дейін бағалау мүмкін болмайды.</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t xml:space="preserve">Топ басшылығы 16 </w:t>
      </w:r>
      <w:r w:rsidRPr="00684BBE">
        <w:rPr>
          <w:i/>
          <w:sz w:val="20"/>
          <w:szCs w:val="20"/>
          <w:lang w:val="kk-KZ"/>
        </w:rPr>
        <w:t>«Жалдау»</w:t>
      </w:r>
      <w:r w:rsidRPr="00684BBE">
        <w:rPr>
          <w:sz w:val="20"/>
          <w:szCs w:val="20"/>
          <w:lang w:val="kk-KZ"/>
        </w:rPr>
        <w:t xml:space="preserve"> </w:t>
      </w:r>
      <w:r w:rsidR="008E3386">
        <w:rPr>
          <w:sz w:val="20"/>
          <w:szCs w:val="20"/>
          <w:lang w:val="kk-KZ"/>
        </w:rPr>
        <w:t>ХҚЕС</w:t>
      </w:r>
      <w:r w:rsidRPr="00684BBE">
        <w:rPr>
          <w:sz w:val="20"/>
          <w:szCs w:val="20"/>
          <w:lang w:val="kk-KZ"/>
        </w:rPr>
        <w:t xml:space="preserve"> қолдану болашақта Топ жалға алушы болып табылатын барлық жалдау шарттары есептілікте танылатынына байланысты, активтер мен міндеттемелердің сомасына </w:t>
      </w:r>
      <w:r w:rsidR="000363D1">
        <w:rPr>
          <w:sz w:val="20"/>
          <w:szCs w:val="20"/>
          <w:lang w:val="kk-KZ"/>
        </w:rPr>
        <w:t>елеулі ықпал</w:t>
      </w:r>
      <w:r w:rsidRPr="00684BBE">
        <w:rPr>
          <w:sz w:val="20"/>
          <w:szCs w:val="20"/>
          <w:lang w:val="kk-KZ"/>
        </w:rPr>
        <w:t xml:space="preserve"> етуі мүмкін деп күтеді. Алайда 16 </w:t>
      </w:r>
      <w:r w:rsidR="008E3386">
        <w:rPr>
          <w:sz w:val="20"/>
          <w:szCs w:val="20"/>
          <w:lang w:val="kk-KZ"/>
        </w:rPr>
        <w:t>ХҚЕС</w:t>
      </w:r>
      <w:r w:rsidRPr="00684BBE">
        <w:rPr>
          <w:sz w:val="20"/>
          <w:szCs w:val="20"/>
          <w:lang w:val="kk-KZ"/>
        </w:rPr>
        <w:t xml:space="preserve"> қолданудың әсерін егжей-тегжейлі талдау жүрг</w:t>
      </w:r>
      <w:r w:rsidR="000363D1">
        <w:rPr>
          <w:sz w:val="20"/>
          <w:szCs w:val="20"/>
          <w:lang w:val="kk-KZ"/>
        </w:rPr>
        <w:t>ізілгенге дейін бағалау мүмкін емес</w:t>
      </w:r>
      <w:r w:rsidRPr="00684BBE">
        <w:rPr>
          <w:sz w:val="20"/>
          <w:szCs w:val="20"/>
          <w:lang w:val="kk-KZ"/>
        </w:rPr>
        <w:t>.</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t>Топ басшылығы 2016 жылғы 1 қаңтардан бастап және одан кешірек  күшіне енетін мынадай стандарттарды, түзетулер мен интерпретацияларды қолдану оларды қолдану кезеңінде шоғырландырылған қаржылы</w:t>
      </w:r>
      <w:r w:rsidR="000363D1">
        <w:rPr>
          <w:sz w:val="20"/>
          <w:szCs w:val="20"/>
          <w:lang w:val="kk-KZ"/>
        </w:rPr>
        <w:t>қ есептілікке елеулі ықпал</w:t>
      </w:r>
      <w:r w:rsidRPr="00684BBE">
        <w:rPr>
          <w:sz w:val="20"/>
          <w:szCs w:val="20"/>
          <w:lang w:val="kk-KZ"/>
        </w:rPr>
        <w:t xml:space="preserve"> етпейді деп күтеді:</w:t>
      </w:r>
    </w:p>
    <w:p w:rsidR="009A2676" w:rsidRPr="00684BBE" w:rsidRDefault="009A2676" w:rsidP="009A2676">
      <w:pPr>
        <w:numPr>
          <w:ilvl w:val="0"/>
          <w:numId w:val="104"/>
        </w:numPr>
        <w:overflowPunct w:val="0"/>
        <w:autoSpaceDE w:val="0"/>
        <w:autoSpaceDN w:val="0"/>
        <w:spacing w:before="120" w:after="120" w:line="240" w:lineRule="auto"/>
        <w:rPr>
          <w:sz w:val="20"/>
          <w:szCs w:val="20"/>
          <w:lang w:val="kk-KZ"/>
        </w:rPr>
      </w:pPr>
      <w:r w:rsidRPr="00684BBE">
        <w:rPr>
          <w:sz w:val="20"/>
          <w:szCs w:val="20"/>
          <w:lang w:val="kk-KZ"/>
        </w:rPr>
        <w:t xml:space="preserve">14 </w:t>
      </w:r>
      <w:r w:rsidRPr="00684BBE">
        <w:rPr>
          <w:i/>
          <w:sz w:val="20"/>
          <w:szCs w:val="20"/>
          <w:lang w:val="kk-KZ"/>
        </w:rPr>
        <w:t xml:space="preserve">«Кейінгі қалдырылған тарифтік айырмалардың шоттары» </w:t>
      </w:r>
      <w:r w:rsidR="008E3386">
        <w:rPr>
          <w:sz w:val="20"/>
          <w:szCs w:val="20"/>
          <w:lang w:val="kk-KZ"/>
        </w:rPr>
        <w:t>ХҚЕС</w:t>
      </w:r>
      <w:r w:rsidRPr="00684BBE">
        <w:rPr>
          <w:sz w:val="20"/>
          <w:szCs w:val="20"/>
          <w:lang w:val="kk-KZ"/>
        </w:rPr>
        <w:t>.</w:t>
      </w:r>
    </w:p>
    <w:p w:rsidR="009A2676" w:rsidRPr="00684BBE" w:rsidRDefault="009A2676" w:rsidP="009A2676">
      <w:pPr>
        <w:numPr>
          <w:ilvl w:val="0"/>
          <w:numId w:val="104"/>
        </w:numPr>
        <w:overflowPunct w:val="0"/>
        <w:autoSpaceDE w:val="0"/>
        <w:autoSpaceDN w:val="0"/>
        <w:spacing w:before="120" w:after="120" w:line="240" w:lineRule="auto"/>
        <w:rPr>
          <w:i/>
          <w:sz w:val="20"/>
          <w:szCs w:val="20"/>
          <w:lang w:val="kk-KZ"/>
        </w:rPr>
      </w:pPr>
      <w:r w:rsidRPr="00684BBE">
        <w:rPr>
          <w:sz w:val="20"/>
          <w:szCs w:val="20"/>
          <w:lang w:val="kk-KZ"/>
        </w:rPr>
        <w:t xml:space="preserve">11 </w:t>
      </w:r>
      <w:r w:rsidRPr="00684BBE">
        <w:rPr>
          <w:i/>
          <w:sz w:val="20"/>
          <w:szCs w:val="20"/>
          <w:lang w:val="kk-KZ"/>
        </w:rPr>
        <w:t xml:space="preserve">«Бірлескен қызмет» − «Бірлескен операциялардағы қатысу үлестерін сатып алу есебі» </w:t>
      </w:r>
      <w:r w:rsidR="008E3386">
        <w:rPr>
          <w:sz w:val="20"/>
          <w:szCs w:val="20"/>
          <w:lang w:val="kk-KZ"/>
        </w:rPr>
        <w:t>ХҚЕС</w:t>
      </w:r>
      <w:r w:rsidR="000363D1">
        <w:rPr>
          <w:sz w:val="20"/>
          <w:szCs w:val="20"/>
          <w:lang w:val="kk-KZ"/>
        </w:rPr>
        <w:t>-ға</w:t>
      </w:r>
      <w:r w:rsidRPr="00684BBE">
        <w:rPr>
          <w:sz w:val="20"/>
          <w:szCs w:val="20"/>
          <w:lang w:val="kk-KZ"/>
        </w:rPr>
        <w:t xml:space="preserve"> түзету.</w:t>
      </w:r>
    </w:p>
    <w:p w:rsidR="009A2676" w:rsidRPr="00684BBE" w:rsidRDefault="009A2676" w:rsidP="009A2676">
      <w:pPr>
        <w:numPr>
          <w:ilvl w:val="0"/>
          <w:numId w:val="104"/>
        </w:numPr>
        <w:overflowPunct w:val="0"/>
        <w:autoSpaceDE w:val="0"/>
        <w:autoSpaceDN w:val="0"/>
        <w:spacing w:before="120" w:after="120" w:line="240" w:lineRule="auto"/>
        <w:rPr>
          <w:sz w:val="20"/>
          <w:szCs w:val="20"/>
          <w:lang w:val="kk-KZ"/>
        </w:rPr>
      </w:pPr>
      <w:r w:rsidRPr="00684BBE">
        <w:rPr>
          <w:i/>
          <w:sz w:val="20"/>
          <w:szCs w:val="20"/>
          <w:lang w:val="kk-KZ"/>
        </w:rPr>
        <w:t xml:space="preserve">«Амортизацияның жол берілетін әдістерін түсіндіру» </w:t>
      </w:r>
      <w:r w:rsidRPr="00684BBE">
        <w:rPr>
          <w:sz w:val="20"/>
          <w:szCs w:val="20"/>
          <w:lang w:val="kk-KZ"/>
        </w:rPr>
        <w:t xml:space="preserve">16 </w:t>
      </w:r>
      <w:r w:rsidR="00EC0D32">
        <w:rPr>
          <w:sz w:val="20"/>
          <w:szCs w:val="20"/>
          <w:lang w:val="kk-KZ"/>
        </w:rPr>
        <w:t>ХБЕС</w:t>
      </w:r>
      <w:r w:rsidRPr="00684BBE">
        <w:rPr>
          <w:sz w:val="20"/>
          <w:szCs w:val="20"/>
          <w:lang w:val="kk-KZ"/>
        </w:rPr>
        <w:t xml:space="preserve"> және 38 </w:t>
      </w:r>
      <w:r w:rsidR="00EC0D32">
        <w:rPr>
          <w:sz w:val="20"/>
          <w:szCs w:val="20"/>
          <w:lang w:val="kk-KZ"/>
        </w:rPr>
        <w:t>ХБЕС</w:t>
      </w:r>
      <w:r w:rsidR="000363D1">
        <w:rPr>
          <w:sz w:val="20"/>
          <w:szCs w:val="20"/>
          <w:lang w:val="kk-KZ"/>
        </w:rPr>
        <w:t>-ға</w:t>
      </w:r>
      <w:r w:rsidRPr="00684BBE">
        <w:rPr>
          <w:sz w:val="20"/>
          <w:szCs w:val="20"/>
          <w:lang w:val="kk-KZ"/>
        </w:rPr>
        <w:t xml:space="preserve"> түзетулер.</w:t>
      </w:r>
    </w:p>
    <w:p w:rsidR="009A2676" w:rsidRPr="00684BBE" w:rsidRDefault="009A2676" w:rsidP="009A2676">
      <w:pPr>
        <w:numPr>
          <w:ilvl w:val="0"/>
          <w:numId w:val="104"/>
        </w:numPr>
        <w:overflowPunct w:val="0"/>
        <w:autoSpaceDE w:val="0"/>
        <w:autoSpaceDN w:val="0"/>
        <w:spacing w:before="120" w:after="120" w:line="240" w:lineRule="auto"/>
        <w:rPr>
          <w:i/>
          <w:sz w:val="20"/>
          <w:szCs w:val="20"/>
          <w:lang w:val="kk-KZ"/>
        </w:rPr>
      </w:pPr>
      <w:r w:rsidRPr="00684BBE">
        <w:rPr>
          <w:i/>
          <w:sz w:val="20"/>
          <w:szCs w:val="20"/>
          <w:lang w:val="kk-KZ"/>
        </w:rPr>
        <w:t xml:space="preserve">«Ауыл шаруашылығы: жеміс беретін өсімдіктер» </w:t>
      </w:r>
      <w:r w:rsidRPr="00684BBE">
        <w:rPr>
          <w:sz w:val="20"/>
          <w:szCs w:val="20"/>
          <w:lang w:val="kk-KZ"/>
        </w:rPr>
        <w:t xml:space="preserve">16 </w:t>
      </w:r>
      <w:r w:rsidR="00EC0D32">
        <w:rPr>
          <w:sz w:val="20"/>
          <w:szCs w:val="20"/>
          <w:lang w:val="kk-KZ"/>
        </w:rPr>
        <w:t>ХБЕС</w:t>
      </w:r>
      <w:r w:rsidRPr="00684BBE">
        <w:rPr>
          <w:sz w:val="20"/>
          <w:szCs w:val="20"/>
          <w:lang w:val="kk-KZ"/>
        </w:rPr>
        <w:t xml:space="preserve"> және 41 </w:t>
      </w:r>
      <w:r w:rsidR="00EC0D32">
        <w:rPr>
          <w:sz w:val="20"/>
          <w:szCs w:val="20"/>
          <w:lang w:val="kk-KZ"/>
        </w:rPr>
        <w:t>ХБЕС</w:t>
      </w:r>
      <w:r w:rsidR="000363D1">
        <w:rPr>
          <w:sz w:val="20"/>
          <w:szCs w:val="20"/>
          <w:lang w:val="kk-KZ"/>
        </w:rPr>
        <w:t>-ға</w:t>
      </w:r>
      <w:r w:rsidRPr="00684BBE">
        <w:rPr>
          <w:sz w:val="20"/>
          <w:szCs w:val="20"/>
          <w:lang w:val="kk-KZ"/>
        </w:rPr>
        <w:t xml:space="preserve"> түзетулер.</w:t>
      </w:r>
    </w:p>
    <w:p w:rsidR="009A2676" w:rsidRPr="00684BBE" w:rsidRDefault="009A2676" w:rsidP="009A2676">
      <w:pPr>
        <w:numPr>
          <w:ilvl w:val="0"/>
          <w:numId w:val="104"/>
        </w:numPr>
        <w:overflowPunct w:val="0"/>
        <w:autoSpaceDE w:val="0"/>
        <w:autoSpaceDN w:val="0"/>
        <w:spacing w:before="120" w:after="120" w:line="240" w:lineRule="auto"/>
        <w:rPr>
          <w:sz w:val="20"/>
          <w:szCs w:val="20"/>
          <w:lang w:val="kk-KZ"/>
        </w:rPr>
      </w:pPr>
      <w:r w:rsidRPr="00684BBE">
        <w:rPr>
          <w:sz w:val="20"/>
          <w:szCs w:val="20"/>
          <w:lang w:val="kk-KZ"/>
        </w:rPr>
        <w:t xml:space="preserve">27 </w:t>
      </w:r>
      <w:r w:rsidRPr="00684BBE">
        <w:rPr>
          <w:i/>
          <w:sz w:val="20"/>
          <w:szCs w:val="20"/>
          <w:lang w:val="kk-KZ"/>
        </w:rPr>
        <w:t xml:space="preserve">«Жеке қаржылық есептілікке үлестік қатысу әдісі» </w:t>
      </w:r>
      <w:r w:rsidR="00EC0D32">
        <w:rPr>
          <w:sz w:val="20"/>
          <w:szCs w:val="20"/>
          <w:lang w:val="kk-KZ"/>
        </w:rPr>
        <w:t>ХБЕС</w:t>
      </w:r>
      <w:r w:rsidR="000363D1">
        <w:rPr>
          <w:sz w:val="20"/>
          <w:szCs w:val="20"/>
          <w:lang w:val="kk-KZ"/>
        </w:rPr>
        <w:t>-ға</w:t>
      </w:r>
      <w:r w:rsidRPr="00684BBE">
        <w:rPr>
          <w:sz w:val="20"/>
          <w:szCs w:val="20"/>
          <w:lang w:val="kk-KZ"/>
        </w:rPr>
        <w:t xml:space="preserve"> түзетулер.</w:t>
      </w:r>
    </w:p>
    <w:p w:rsidR="009A2676" w:rsidRPr="00684BBE" w:rsidRDefault="009A2676" w:rsidP="009A2676">
      <w:pPr>
        <w:numPr>
          <w:ilvl w:val="0"/>
          <w:numId w:val="104"/>
        </w:numPr>
        <w:overflowPunct w:val="0"/>
        <w:autoSpaceDE w:val="0"/>
        <w:autoSpaceDN w:val="0"/>
        <w:spacing w:before="120" w:after="120" w:line="240" w:lineRule="auto"/>
        <w:rPr>
          <w:sz w:val="20"/>
          <w:szCs w:val="20"/>
          <w:lang w:val="kk-KZ"/>
        </w:rPr>
      </w:pPr>
      <w:r w:rsidRPr="00684BBE">
        <w:rPr>
          <w:i/>
          <w:sz w:val="20"/>
          <w:szCs w:val="20"/>
          <w:lang w:val="kk-KZ"/>
        </w:rPr>
        <w:t xml:space="preserve">«Инвестор мен оның тәуелді ұйымының немесе бірлескен кәсіпорынның арасындағы мәмілелердегі активтерді сату немесе енгізу» </w:t>
      </w:r>
      <w:r w:rsidRPr="00684BBE">
        <w:rPr>
          <w:sz w:val="20"/>
          <w:szCs w:val="20"/>
          <w:lang w:val="kk-KZ"/>
        </w:rPr>
        <w:t xml:space="preserve">10 </w:t>
      </w:r>
      <w:r w:rsidR="008E3386">
        <w:rPr>
          <w:sz w:val="20"/>
          <w:szCs w:val="20"/>
          <w:lang w:val="kk-KZ"/>
        </w:rPr>
        <w:t>ХҚЕС</w:t>
      </w:r>
      <w:r w:rsidRPr="00684BBE">
        <w:rPr>
          <w:sz w:val="20"/>
          <w:szCs w:val="20"/>
          <w:lang w:val="kk-KZ"/>
        </w:rPr>
        <w:t xml:space="preserve"> және 28 </w:t>
      </w:r>
      <w:r w:rsidR="00EC0D32">
        <w:rPr>
          <w:sz w:val="20"/>
          <w:szCs w:val="20"/>
          <w:lang w:val="kk-KZ"/>
        </w:rPr>
        <w:t>ХБЕС</w:t>
      </w:r>
      <w:r w:rsidR="000363D1">
        <w:rPr>
          <w:sz w:val="20"/>
          <w:szCs w:val="20"/>
          <w:lang w:val="kk-KZ"/>
        </w:rPr>
        <w:t>-ға</w:t>
      </w:r>
      <w:r w:rsidRPr="00684BBE">
        <w:rPr>
          <w:sz w:val="20"/>
          <w:szCs w:val="20"/>
          <w:lang w:val="kk-KZ"/>
        </w:rPr>
        <w:t xml:space="preserve"> түзетулер.</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after="120"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after="120" w:line="240" w:lineRule="auto"/>
        <w:rPr>
          <w:b/>
          <w:bCs/>
          <w:caps/>
          <w:sz w:val="20"/>
          <w:szCs w:val="20"/>
          <w:lang w:val="kk-KZ"/>
        </w:rPr>
      </w:pPr>
      <w:r w:rsidRPr="00684BBE">
        <w:rPr>
          <w:b/>
          <w:bCs/>
          <w:sz w:val="20"/>
          <w:szCs w:val="20"/>
          <w:lang w:val="kk-KZ"/>
        </w:rPr>
        <w:t xml:space="preserve">Шығарылған, бірақ әлі күшіне енбеген стандарттар (жалғасы) </w:t>
      </w:r>
    </w:p>
    <w:p w:rsidR="009A2676" w:rsidRPr="00684BBE" w:rsidRDefault="008E3386" w:rsidP="009A2676">
      <w:pPr>
        <w:numPr>
          <w:ilvl w:val="0"/>
          <w:numId w:val="104"/>
        </w:numPr>
        <w:overflowPunct w:val="0"/>
        <w:autoSpaceDE w:val="0"/>
        <w:autoSpaceDN w:val="0"/>
        <w:spacing w:before="120" w:after="120" w:line="240" w:lineRule="auto"/>
        <w:rPr>
          <w:sz w:val="20"/>
          <w:szCs w:val="20"/>
          <w:lang w:val="kk-KZ"/>
        </w:rPr>
      </w:pPr>
      <w:r>
        <w:rPr>
          <w:sz w:val="20"/>
          <w:szCs w:val="20"/>
          <w:lang w:val="kk-KZ"/>
        </w:rPr>
        <w:t>ХҚЕС</w:t>
      </w:r>
      <w:r w:rsidR="009A2676" w:rsidRPr="00684BBE">
        <w:rPr>
          <w:sz w:val="20"/>
          <w:szCs w:val="20"/>
          <w:lang w:val="kk-KZ"/>
        </w:rPr>
        <w:t xml:space="preserve"> жыл сайын жетілдіру, 2012-2014 жылдар кезеңі:</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5 </w:t>
      </w:r>
      <w:r w:rsidRPr="00684BBE">
        <w:rPr>
          <w:i/>
          <w:sz w:val="20"/>
          <w:szCs w:val="20"/>
          <w:lang w:val="kk-KZ"/>
        </w:rPr>
        <w:t xml:space="preserve">«Сатуға арналған ұзақ мерзімді активтер және тоқтатылған қызмет» </w:t>
      </w:r>
      <w:r w:rsidR="008E3386">
        <w:rPr>
          <w:sz w:val="20"/>
          <w:szCs w:val="20"/>
          <w:lang w:val="kk-KZ"/>
        </w:rPr>
        <w:t>ХҚЕС</w:t>
      </w:r>
      <w:r w:rsidRPr="00684BBE">
        <w:rPr>
          <w:sz w:val="20"/>
          <w:szCs w:val="20"/>
          <w:lang w:val="kk-KZ"/>
        </w:rPr>
        <w:t>;</w:t>
      </w:r>
    </w:p>
    <w:p w:rsidR="009A2676" w:rsidRPr="00684BBE" w:rsidRDefault="009A2676" w:rsidP="009A2676">
      <w:pPr>
        <w:numPr>
          <w:ilvl w:val="0"/>
          <w:numId w:val="104"/>
        </w:numPr>
        <w:overflowPunct w:val="0"/>
        <w:autoSpaceDE w:val="0"/>
        <w:autoSpaceDN w:val="0"/>
        <w:spacing w:before="120" w:after="120" w:line="240" w:lineRule="auto"/>
        <w:ind w:left="1134"/>
        <w:rPr>
          <w:i/>
          <w:sz w:val="20"/>
          <w:szCs w:val="20"/>
          <w:lang w:val="kk-KZ"/>
        </w:rPr>
      </w:pPr>
      <w:r w:rsidRPr="00684BBE">
        <w:rPr>
          <w:sz w:val="20"/>
          <w:szCs w:val="20"/>
          <w:lang w:val="kk-KZ"/>
        </w:rPr>
        <w:t xml:space="preserve">7 </w:t>
      </w:r>
      <w:r w:rsidRPr="00684BBE">
        <w:rPr>
          <w:i/>
          <w:sz w:val="20"/>
          <w:szCs w:val="20"/>
          <w:lang w:val="kk-KZ"/>
        </w:rPr>
        <w:t>«Қаржы құралдары: ақпаратты аш</w:t>
      </w:r>
      <w:r w:rsidR="000363D1">
        <w:rPr>
          <w:i/>
          <w:sz w:val="20"/>
          <w:szCs w:val="20"/>
          <w:lang w:val="kk-KZ"/>
        </w:rPr>
        <w:t>ып көрсету</w:t>
      </w:r>
      <w:r w:rsidRPr="00684BBE">
        <w:rPr>
          <w:i/>
          <w:sz w:val="20"/>
          <w:szCs w:val="20"/>
          <w:lang w:val="kk-KZ"/>
        </w:rPr>
        <w:t xml:space="preserve">» </w:t>
      </w:r>
      <w:r w:rsidR="008E3386">
        <w:rPr>
          <w:sz w:val="20"/>
          <w:szCs w:val="20"/>
          <w:lang w:val="kk-KZ"/>
        </w:rPr>
        <w:t>ХҚЕС</w:t>
      </w:r>
      <w:r w:rsidRPr="00684BBE">
        <w:rPr>
          <w:sz w:val="20"/>
          <w:szCs w:val="20"/>
          <w:lang w:val="kk-KZ"/>
        </w:rPr>
        <w:t>;</w:t>
      </w:r>
    </w:p>
    <w:p w:rsidR="009A2676" w:rsidRPr="00684BBE" w:rsidRDefault="009A2676" w:rsidP="009A2676">
      <w:pPr>
        <w:numPr>
          <w:ilvl w:val="0"/>
          <w:numId w:val="104"/>
        </w:numPr>
        <w:overflowPunct w:val="0"/>
        <w:autoSpaceDE w:val="0"/>
        <w:autoSpaceDN w:val="0"/>
        <w:spacing w:before="120" w:after="120" w:line="240" w:lineRule="auto"/>
        <w:ind w:left="1134"/>
        <w:rPr>
          <w:sz w:val="20"/>
          <w:szCs w:val="20"/>
          <w:lang w:val="kk-KZ"/>
        </w:rPr>
      </w:pPr>
      <w:r w:rsidRPr="00684BBE">
        <w:rPr>
          <w:sz w:val="20"/>
          <w:szCs w:val="20"/>
          <w:lang w:val="kk-KZ"/>
        </w:rPr>
        <w:t xml:space="preserve">19 </w:t>
      </w:r>
      <w:r w:rsidRPr="00684BBE">
        <w:rPr>
          <w:i/>
          <w:sz w:val="20"/>
          <w:szCs w:val="20"/>
          <w:lang w:val="kk-KZ"/>
        </w:rPr>
        <w:t xml:space="preserve">«Жұмыскерлерге </w:t>
      </w:r>
      <w:r w:rsidR="000363D1">
        <w:rPr>
          <w:i/>
          <w:sz w:val="20"/>
          <w:szCs w:val="20"/>
          <w:lang w:val="kk-KZ"/>
        </w:rPr>
        <w:t xml:space="preserve">берілетін </w:t>
      </w:r>
      <w:r w:rsidRPr="00684BBE">
        <w:rPr>
          <w:i/>
          <w:sz w:val="20"/>
          <w:szCs w:val="20"/>
          <w:lang w:val="kk-KZ"/>
        </w:rPr>
        <w:t xml:space="preserve">сыйақы» </w:t>
      </w:r>
      <w:r w:rsidR="00EC0D32">
        <w:rPr>
          <w:sz w:val="20"/>
          <w:szCs w:val="20"/>
          <w:lang w:val="kk-KZ"/>
        </w:rPr>
        <w:t>ХБЕС</w:t>
      </w:r>
      <w:r w:rsidRPr="00684BBE">
        <w:rPr>
          <w:sz w:val="20"/>
          <w:szCs w:val="20"/>
          <w:lang w:val="kk-KZ"/>
        </w:rPr>
        <w:t>;</w:t>
      </w:r>
    </w:p>
    <w:p w:rsidR="009A2676" w:rsidRPr="00684BBE" w:rsidRDefault="009A2676" w:rsidP="009A2676">
      <w:pPr>
        <w:numPr>
          <w:ilvl w:val="0"/>
          <w:numId w:val="104"/>
        </w:numPr>
        <w:overflowPunct w:val="0"/>
        <w:autoSpaceDE w:val="0"/>
        <w:autoSpaceDN w:val="0"/>
        <w:spacing w:before="120" w:after="120" w:line="240" w:lineRule="auto"/>
        <w:ind w:left="1134"/>
        <w:rPr>
          <w:sz w:val="20"/>
          <w:szCs w:val="20"/>
          <w:lang w:val="kk-KZ"/>
        </w:rPr>
      </w:pPr>
      <w:r w:rsidRPr="00684BBE">
        <w:rPr>
          <w:sz w:val="20"/>
          <w:szCs w:val="20"/>
          <w:lang w:val="kk-KZ"/>
        </w:rPr>
        <w:t xml:space="preserve">34 </w:t>
      </w:r>
      <w:r w:rsidRPr="00684BBE">
        <w:rPr>
          <w:i/>
          <w:sz w:val="20"/>
          <w:szCs w:val="20"/>
          <w:lang w:val="kk-KZ"/>
        </w:rPr>
        <w:t xml:space="preserve">«Аралық қаржылық есептілік» </w:t>
      </w:r>
      <w:r w:rsidR="00EC0D32">
        <w:rPr>
          <w:sz w:val="20"/>
          <w:szCs w:val="20"/>
          <w:lang w:val="kk-KZ"/>
        </w:rPr>
        <w:t>ХБЕС</w:t>
      </w:r>
      <w:r w:rsidRPr="00684BBE">
        <w:rPr>
          <w:sz w:val="20"/>
          <w:szCs w:val="20"/>
          <w:lang w:val="kk-KZ"/>
        </w:rPr>
        <w:t>.</w:t>
      </w:r>
    </w:p>
    <w:p w:rsidR="009A2676" w:rsidRPr="00684BBE" w:rsidRDefault="009A2676" w:rsidP="009A2676">
      <w:pPr>
        <w:numPr>
          <w:ilvl w:val="0"/>
          <w:numId w:val="104"/>
        </w:numPr>
        <w:overflowPunct w:val="0"/>
        <w:autoSpaceDE w:val="0"/>
        <w:autoSpaceDN w:val="0"/>
        <w:spacing w:before="120" w:after="120" w:line="240" w:lineRule="auto"/>
        <w:ind w:left="540" w:hanging="540"/>
        <w:rPr>
          <w:sz w:val="20"/>
          <w:szCs w:val="20"/>
          <w:lang w:val="kk-KZ"/>
        </w:rPr>
      </w:pPr>
      <w:r w:rsidRPr="00684BBE">
        <w:rPr>
          <w:sz w:val="20"/>
          <w:szCs w:val="20"/>
          <w:lang w:val="kk-KZ"/>
        </w:rPr>
        <w:t xml:space="preserve">1 </w:t>
      </w:r>
      <w:r w:rsidRPr="00684BBE">
        <w:rPr>
          <w:i/>
          <w:sz w:val="20"/>
          <w:szCs w:val="20"/>
          <w:lang w:val="kk-KZ"/>
        </w:rPr>
        <w:t>«Ақпаратты аш</w:t>
      </w:r>
      <w:r w:rsidR="00EC0D32">
        <w:rPr>
          <w:i/>
          <w:sz w:val="20"/>
          <w:szCs w:val="20"/>
          <w:lang w:val="kk-KZ"/>
        </w:rPr>
        <w:t>ып көрсет</w:t>
      </w:r>
      <w:r w:rsidRPr="00684BBE">
        <w:rPr>
          <w:i/>
          <w:sz w:val="20"/>
          <w:szCs w:val="20"/>
          <w:lang w:val="kk-KZ"/>
        </w:rPr>
        <w:t xml:space="preserve">у саласындағы бастама» </w:t>
      </w:r>
      <w:r w:rsidR="00EC0D32">
        <w:rPr>
          <w:sz w:val="20"/>
          <w:szCs w:val="20"/>
          <w:lang w:val="kk-KZ"/>
        </w:rPr>
        <w:t>ХБЕС</w:t>
      </w:r>
      <w:r w:rsidR="000363D1">
        <w:rPr>
          <w:sz w:val="20"/>
          <w:szCs w:val="20"/>
          <w:lang w:val="kk-KZ"/>
        </w:rPr>
        <w:t>-ға</w:t>
      </w:r>
      <w:r w:rsidRPr="00684BBE">
        <w:rPr>
          <w:sz w:val="20"/>
          <w:szCs w:val="20"/>
          <w:lang w:val="kk-KZ"/>
        </w:rPr>
        <w:t xml:space="preserve"> түзетулер;</w:t>
      </w:r>
    </w:p>
    <w:p w:rsidR="009A2676" w:rsidRPr="00684BBE" w:rsidRDefault="009A2676" w:rsidP="009A2676">
      <w:pPr>
        <w:numPr>
          <w:ilvl w:val="0"/>
          <w:numId w:val="104"/>
        </w:numPr>
        <w:overflowPunct w:val="0"/>
        <w:autoSpaceDE w:val="0"/>
        <w:autoSpaceDN w:val="0"/>
        <w:spacing w:before="120" w:after="120" w:line="240" w:lineRule="auto"/>
        <w:ind w:left="540" w:hanging="540"/>
        <w:rPr>
          <w:sz w:val="20"/>
          <w:szCs w:val="20"/>
          <w:lang w:val="kk-KZ"/>
        </w:rPr>
      </w:pPr>
      <w:r w:rsidRPr="00684BBE">
        <w:rPr>
          <w:sz w:val="20"/>
          <w:szCs w:val="20"/>
          <w:lang w:val="kk-KZ"/>
        </w:rPr>
        <w:t xml:space="preserve"> 10 </w:t>
      </w:r>
      <w:r w:rsidRPr="00684BBE">
        <w:rPr>
          <w:i/>
          <w:sz w:val="20"/>
          <w:szCs w:val="20"/>
          <w:lang w:val="kk-KZ"/>
        </w:rPr>
        <w:t xml:space="preserve">«Инвестициялық ұйымдар: шоғырландыру туралы талаптардан алынатын ерекшелікті қолдану» </w:t>
      </w:r>
      <w:r w:rsidR="008E3386">
        <w:rPr>
          <w:sz w:val="20"/>
          <w:szCs w:val="20"/>
          <w:lang w:val="kk-KZ"/>
        </w:rPr>
        <w:t>ХҚЕС</w:t>
      </w:r>
      <w:r w:rsidRPr="00684BBE">
        <w:rPr>
          <w:sz w:val="20"/>
          <w:szCs w:val="20"/>
          <w:lang w:val="kk-KZ"/>
        </w:rPr>
        <w:t xml:space="preserve">, 12 </w:t>
      </w:r>
      <w:r w:rsidR="008E3386">
        <w:rPr>
          <w:sz w:val="20"/>
          <w:szCs w:val="20"/>
          <w:lang w:val="kk-KZ"/>
        </w:rPr>
        <w:t>ХҚЕС</w:t>
      </w:r>
      <w:r w:rsidRPr="00684BBE">
        <w:rPr>
          <w:sz w:val="20"/>
          <w:szCs w:val="20"/>
          <w:lang w:val="kk-KZ"/>
        </w:rPr>
        <w:t xml:space="preserve"> және 28 </w:t>
      </w:r>
      <w:r w:rsidR="00EC0D32">
        <w:rPr>
          <w:sz w:val="20"/>
          <w:szCs w:val="20"/>
          <w:lang w:val="kk-KZ"/>
        </w:rPr>
        <w:t>ХБЕС</w:t>
      </w:r>
      <w:r w:rsidR="000363D1">
        <w:rPr>
          <w:sz w:val="20"/>
          <w:szCs w:val="20"/>
          <w:lang w:val="kk-KZ"/>
        </w:rPr>
        <w:t>-ға</w:t>
      </w:r>
      <w:r w:rsidRPr="00684BBE">
        <w:rPr>
          <w:sz w:val="20"/>
          <w:szCs w:val="20"/>
          <w:lang w:val="kk-KZ"/>
        </w:rPr>
        <w:t xml:space="preserve"> түзетулер.</w:t>
      </w:r>
    </w:p>
    <w:p w:rsidR="009A2676" w:rsidRPr="00684BBE" w:rsidRDefault="009A2676" w:rsidP="009A2676">
      <w:pPr>
        <w:overflowPunct w:val="0"/>
        <w:autoSpaceDE w:val="0"/>
        <w:autoSpaceDN w:val="0"/>
        <w:spacing w:before="240" w:line="240" w:lineRule="auto"/>
        <w:rPr>
          <w:bCs/>
          <w:sz w:val="20"/>
          <w:szCs w:val="20"/>
          <w:lang w:val="kk-KZ"/>
        </w:rPr>
      </w:pPr>
      <w:r>
        <w:rPr>
          <w:b/>
          <w:sz w:val="20"/>
          <w:szCs w:val="20"/>
          <w:lang w:val="kk-KZ"/>
        </w:rPr>
        <w:t>Шоғырландыру қағидатт</w:t>
      </w:r>
      <w:r w:rsidRPr="00684BBE">
        <w:rPr>
          <w:b/>
          <w:sz w:val="20"/>
          <w:szCs w:val="20"/>
          <w:lang w:val="kk-KZ"/>
        </w:rPr>
        <w:t>ары</w:t>
      </w:r>
    </w:p>
    <w:p w:rsidR="009A2676" w:rsidRPr="00684BBE" w:rsidRDefault="009A2676" w:rsidP="009A2676">
      <w:pPr>
        <w:spacing w:before="120" w:line="240" w:lineRule="auto"/>
        <w:outlineLvl w:val="2"/>
        <w:rPr>
          <w:sz w:val="20"/>
          <w:szCs w:val="20"/>
          <w:lang w:val="kk-KZ"/>
        </w:rPr>
      </w:pPr>
      <w:r w:rsidRPr="00684BBE">
        <w:rPr>
          <w:sz w:val="20"/>
          <w:szCs w:val="20"/>
          <w:lang w:val="kk-KZ"/>
        </w:rPr>
        <w:t>Шоғырландырылған қаржылық есептілік Қордың және ол бақылайтын еншілес ұйымдардың қаржылық есептілігін қамтиды</w:t>
      </w:r>
      <w:r w:rsidRPr="00684BBE">
        <w:rPr>
          <w:i/>
          <w:sz w:val="20"/>
          <w:szCs w:val="20"/>
          <w:lang w:val="kk-KZ"/>
        </w:rPr>
        <w:t xml:space="preserve"> (</w:t>
      </w:r>
      <w:r w:rsidRPr="00684BBE">
        <w:rPr>
          <w:i/>
          <w:iCs/>
          <w:sz w:val="20"/>
          <w:szCs w:val="20"/>
          <w:lang w:val="kk-KZ"/>
        </w:rPr>
        <w:t>35-ескертпе</w:t>
      </w:r>
      <w:r w:rsidRPr="00684BBE">
        <w:rPr>
          <w:i/>
          <w:sz w:val="20"/>
          <w:szCs w:val="20"/>
          <w:lang w:val="kk-KZ"/>
        </w:rPr>
        <w:t>).</w:t>
      </w:r>
    </w:p>
    <w:p w:rsidR="009A2676" w:rsidRPr="00684BBE" w:rsidRDefault="009A2676" w:rsidP="009A2676">
      <w:pPr>
        <w:spacing w:before="240" w:line="240" w:lineRule="auto"/>
        <w:rPr>
          <w:i/>
          <w:iCs/>
          <w:sz w:val="20"/>
          <w:szCs w:val="20"/>
          <w:lang w:val="kk-KZ"/>
        </w:rPr>
      </w:pPr>
      <w:r w:rsidRPr="00684BBE">
        <w:rPr>
          <w:i/>
          <w:iCs/>
          <w:sz w:val="20"/>
          <w:szCs w:val="20"/>
          <w:lang w:val="kk-KZ"/>
        </w:rPr>
        <w:t>Еншілес ұйымдар</w:t>
      </w:r>
    </w:p>
    <w:p w:rsidR="009A2676" w:rsidRPr="00684BBE" w:rsidRDefault="009A2676" w:rsidP="009A2676">
      <w:pPr>
        <w:spacing w:before="240" w:line="240" w:lineRule="auto"/>
        <w:outlineLvl w:val="2"/>
        <w:rPr>
          <w:sz w:val="20"/>
          <w:szCs w:val="20"/>
          <w:lang w:val="kk-KZ"/>
        </w:rPr>
      </w:pPr>
      <w:r w:rsidRPr="00684BBE">
        <w:rPr>
          <w:sz w:val="20"/>
          <w:szCs w:val="20"/>
          <w:lang w:val="kk-KZ"/>
        </w:rPr>
        <w:t>Еншілес ұйымдар – бұл Топ бақылайтын кәсіпорындар. Бақылау, егер Топтың инвестициялардан ауыс</w:t>
      </w:r>
      <w:r w:rsidR="000363D1">
        <w:rPr>
          <w:sz w:val="20"/>
          <w:szCs w:val="20"/>
          <w:lang w:val="kk-KZ"/>
        </w:rPr>
        <w:t>палы қайтарымдылыққа құқығы бол</w:t>
      </w:r>
      <w:r w:rsidRPr="00684BBE">
        <w:rPr>
          <w:sz w:val="20"/>
          <w:szCs w:val="20"/>
          <w:lang w:val="kk-KZ"/>
        </w:rPr>
        <w:t xml:space="preserve">а немесе оның өзгеруіне байланысты тәуекелге </w:t>
      </w:r>
      <w:r w:rsidR="000363D1">
        <w:rPr>
          <w:sz w:val="20"/>
          <w:szCs w:val="20"/>
          <w:lang w:val="kk-KZ"/>
        </w:rPr>
        <w:t>ұшыраса</w:t>
      </w:r>
      <w:r w:rsidRPr="00684BBE">
        <w:rPr>
          <w:sz w:val="20"/>
          <w:szCs w:val="20"/>
          <w:lang w:val="kk-KZ"/>
        </w:rPr>
        <w:t xml:space="preserve"> және инвестициялар объектісіне қатысты өз өкілеттіктер</w:t>
      </w:r>
      <w:r w:rsidR="000363D1">
        <w:rPr>
          <w:sz w:val="20"/>
          <w:szCs w:val="20"/>
          <w:lang w:val="kk-KZ"/>
        </w:rPr>
        <w:t>і салдарынан осы қайтарымға ықпал</w:t>
      </w:r>
      <w:r w:rsidRPr="00684BBE">
        <w:rPr>
          <w:sz w:val="20"/>
          <w:szCs w:val="20"/>
          <w:lang w:val="kk-KZ"/>
        </w:rPr>
        <w:t xml:space="preserve"> ете алған жағдайда жүзеге асырылады. Атап айтқанда, егер төмендегі шарттар орындалған: </w:t>
      </w:r>
    </w:p>
    <w:p w:rsidR="009A2676" w:rsidRPr="00684BBE" w:rsidRDefault="009A2676" w:rsidP="009A2676">
      <w:pPr>
        <w:widowControl/>
        <w:numPr>
          <w:ilvl w:val="0"/>
          <w:numId w:val="45"/>
        </w:numPr>
        <w:overflowPunct w:val="0"/>
        <w:autoSpaceDE w:val="0"/>
        <w:autoSpaceDN w:val="0"/>
        <w:spacing w:before="120" w:line="240" w:lineRule="auto"/>
        <w:ind w:left="567" w:hanging="567"/>
        <w:textAlignment w:val="auto"/>
        <w:rPr>
          <w:sz w:val="20"/>
          <w:szCs w:val="20"/>
          <w:lang w:val="kk-KZ"/>
        </w:rPr>
      </w:pPr>
      <w:r w:rsidRPr="00684BBE">
        <w:rPr>
          <w:sz w:val="20"/>
          <w:szCs w:val="20"/>
          <w:lang w:val="kk-KZ"/>
        </w:rPr>
        <w:t>Топт</w:t>
      </w:r>
      <w:r w:rsidR="000363D1">
        <w:rPr>
          <w:sz w:val="20"/>
          <w:szCs w:val="20"/>
          <w:lang w:val="kk-KZ"/>
        </w:rPr>
        <w:t>ың</w:t>
      </w:r>
      <w:r w:rsidRPr="00684BBE">
        <w:rPr>
          <w:sz w:val="20"/>
          <w:szCs w:val="20"/>
          <w:lang w:val="kk-KZ"/>
        </w:rPr>
        <w:t xml:space="preserve"> инвестициялар объектісіне қатысты өкілеттіктер</w:t>
      </w:r>
      <w:r w:rsidR="000363D1">
        <w:rPr>
          <w:sz w:val="20"/>
          <w:szCs w:val="20"/>
          <w:lang w:val="kk-KZ"/>
        </w:rPr>
        <w:t>і</w:t>
      </w:r>
      <w:r w:rsidRPr="00684BBE">
        <w:rPr>
          <w:sz w:val="20"/>
          <w:szCs w:val="20"/>
          <w:lang w:val="kk-KZ"/>
        </w:rPr>
        <w:t xml:space="preserve"> (яғни инвестициялар объектісінің тиісті қызметін басқарудың ағымдағы мүмкіндігін қамтамасыз ететін құқықтар</w:t>
      </w:r>
      <w:r w:rsidR="000363D1">
        <w:rPr>
          <w:sz w:val="20"/>
          <w:szCs w:val="20"/>
          <w:lang w:val="kk-KZ"/>
        </w:rPr>
        <w:t>ы</w:t>
      </w:r>
      <w:r w:rsidRPr="00684BBE">
        <w:rPr>
          <w:sz w:val="20"/>
          <w:szCs w:val="20"/>
          <w:lang w:val="kk-KZ"/>
        </w:rPr>
        <w:t>)</w:t>
      </w:r>
      <w:r w:rsidR="000363D1" w:rsidRPr="000363D1">
        <w:rPr>
          <w:sz w:val="20"/>
          <w:szCs w:val="20"/>
          <w:lang w:val="kk-KZ"/>
        </w:rPr>
        <w:t xml:space="preserve"> </w:t>
      </w:r>
      <w:r w:rsidR="000363D1" w:rsidRPr="00684BBE">
        <w:rPr>
          <w:sz w:val="20"/>
          <w:szCs w:val="20"/>
          <w:lang w:val="kk-KZ"/>
        </w:rPr>
        <w:t>болған;</w:t>
      </w:r>
    </w:p>
    <w:p w:rsidR="009A2676" w:rsidRPr="00684BBE" w:rsidRDefault="000363D1" w:rsidP="009A2676">
      <w:pPr>
        <w:widowControl/>
        <w:numPr>
          <w:ilvl w:val="0"/>
          <w:numId w:val="45"/>
        </w:numPr>
        <w:overflowPunct w:val="0"/>
        <w:autoSpaceDE w:val="0"/>
        <w:autoSpaceDN w:val="0"/>
        <w:spacing w:before="120" w:line="240" w:lineRule="auto"/>
        <w:ind w:left="567" w:hanging="567"/>
        <w:textAlignment w:val="auto"/>
        <w:rPr>
          <w:sz w:val="20"/>
          <w:szCs w:val="20"/>
          <w:lang w:val="kk-KZ"/>
        </w:rPr>
      </w:pPr>
      <w:r>
        <w:rPr>
          <w:sz w:val="20"/>
          <w:szCs w:val="20"/>
          <w:lang w:val="kk-KZ"/>
        </w:rPr>
        <w:t>Топтың</w:t>
      </w:r>
      <w:r w:rsidR="009A2676" w:rsidRPr="00684BBE">
        <w:rPr>
          <w:sz w:val="20"/>
          <w:szCs w:val="20"/>
          <w:lang w:val="kk-KZ"/>
        </w:rPr>
        <w:t xml:space="preserve"> инвестициялардан ауыспалы қайтарымдылыққа </w:t>
      </w:r>
      <w:r w:rsidRPr="00684BBE">
        <w:rPr>
          <w:sz w:val="20"/>
          <w:szCs w:val="20"/>
          <w:lang w:val="kk-KZ"/>
        </w:rPr>
        <w:t xml:space="preserve">құқығы </w:t>
      </w:r>
      <w:r w:rsidR="00EF10D0" w:rsidRPr="00684BBE">
        <w:rPr>
          <w:sz w:val="20"/>
          <w:szCs w:val="20"/>
          <w:lang w:val="kk-KZ"/>
        </w:rPr>
        <w:t>болған</w:t>
      </w:r>
      <w:r w:rsidR="00EF10D0">
        <w:rPr>
          <w:sz w:val="20"/>
          <w:szCs w:val="20"/>
          <w:lang w:val="kk-KZ"/>
        </w:rPr>
        <w:t xml:space="preserve"> </w:t>
      </w:r>
      <w:r>
        <w:rPr>
          <w:sz w:val="20"/>
          <w:szCs w:val="20"/>
          <w:lang w:val="kk-KZ"/>
        </w:rPr>
        <w:t xml:space="preserve">немесе </w:t>
      </w:r>
      <w:r w:rsidR="009A2676" w:rsidRPr="00684BBE">
        <w:rPr>
          <w:sz w:val="20"/>
          <w:szCs w:val="20"/>
          <w:lang w:val="kk-KZ"/>
        </w:rPr>
        <w:t xml:space="preserve">оның өзгеруіне байланысты тәуекелге </w:t>
      </w:r>
      <w:r w:rsidR="00EF10D0">
        <w:rPr>
          <w:sz w:val="20"/>
          <w:szCs w:val="20"/>
          <w:lang w:val="kk-KZ"/>
        </w:rPr>
        <w:t>ұшыраған</w:t>
      </w:r>
      <w:r w:rsidR="009A2676" w:rsidRPr="00684BBE">
        <w:rPr>
          <w:sz w:val="20"/>
          <w:szCs w:val="20"/>
          <w:lang w:val="kk-KZ"/>
        </w:rPr>
        <w:t>;</w:t>
      </w:r>
    </w:p>
    <w:p w:rsidR="009A2676" w:rsidRPr="00684BBE" w:rsidRDefault="009A2676" w:rsidP="009A2676">
      <w:pPr>
        <w:widowControl/>
        <w:numPr>
          <w:ilvl w:val="0"/>
          <w:numId w:val="45"/>
        </w:numPr>
        <w:overflowPunct w:val="0"/>
        <w:autoSpaceDE w:val="0"/>
        <w:autoSpaceDN w:val="0"/>
        <w:spacing w:before="120" w:line="240" w:lineRule="auto"/>
        <w:ind w:left="567" w:hanging="567"/>
        <w:textAlignment w:val="auto"/>
        <w:rPr>
          <w:sz w:val="20"/>
          <w:szCs w:val="20"/>
          <w:lang w:val="kk-KZ"/>
        </w:rPr>
      </w:pPr>
      <w:r w:rsidRPr="00684BBE">
        <w:rPr>
          <w:sz w:val="20"/>
          <w:szCs w:val="20"/>
          <w:lang w:val="kk-KZ"/>
        </w:rPr>
        <w:t>Топт</w:t>
      </w:r>
      <w:r w:rsidR="000363D1">
        <w:rPr>
          <w:sz w:val="20"/>
          <w:szCs w:val="20"/>
          <w:lang w:val="kk-KZ"/>
        </w:rPr>
        <w:t>ың</w:t>
      </w:r>
      <w:r w:rsidRPr="00684BBE">
        <w:rPr>
          <w:sz w:val="20"/>
          <w:szCs w:val="20"/>
          <w:lang w:val="kk-KZ"/>
        </w:rPr>
        <w:t xml:space="preserve"> инвестицияла</w:t>
      </w:r>
      <w:r w:rsidR="000363D1">
        <w:rPr>
          <w:sz w:val="20"/>
          <w:szCs w:val="20"/>
          <w:lang w:val="kk-KZ"/>
        </w:rPr>
        <w:t>рдан ауыспалы қайтарымдылыққа ықпал</w:t>
      </w:r>
      <w:r w:rsidRPr="00684BBE">
        <w:rPr>
          <w:sz w:val="20"/>
          <w:szCs w:val="20"/>
          <w:lang w:val="kk-KZ"/>
        </w:rPr>
        <w:t xml:space="preserve"> ету мақсатында инвестициялар объектісіне қатысты өз өкілеттіктерін пайдалану мүмкіндігі болған</w:t>
      </w:r>
      <w:r w:rsidR="000363D1">
        <w:rPr>
          <w:sz w:val="20"/>
          <w:szCs w:val="20"/>
          <w:lang w:val="kk-KZ"/>
        </w:rPr>
        <w:t xml:space="preserve"> </w:t>
      </w:r>
      <w:r w:rsidR="000363D1" w:rsidRPr="00684BBE">
        <w:rPr>
          <w:sz w:val="20"/>
          <w:szCs w:val="20"/>
          <w:lang w:val="kk-KZ"/>
        </w:rPr>
        <w:t xml:space="preserve">жағдайда Топ инвестициялар объектісін </w:t>
      </w:r>
      <w:r w:rsidRPr="00684BBE">
        <w:rPr>
          <w:sz w:val="20"/>
          <w:szCs w:val="20"/>
          <w:lang w:val="kk-KZ"/>
        </w:rPr>
        <w:t>ғана бақылайды.</w:t>
      </w:r>
    </w:p>
    <w:p w:rsidR="009A2676" w:rsidRPr="00684BBE" w:rsidRDefault="00626641" w:rsidP="009A2676">
      <w:pPr>
        <w:overflowPunct w:val="0"/>
        <w:autoSpaceDE w:val="0"/>
        <w:autoSpaceDN w:val="0"/>
        <w:spacing w:before="120" w:line="240" w:lineRule="auto"/>
        <w:rPr>
          <w:sz w:val="20"/>
          <w:szCs w:val="20"/>
          <w:lang w:val="kk-KZ"/>
        </w:rPr>
      </w:pPr>
      <w:r>
        <w:rPr>
          <w:sz w:val="20"/>
          <w:szCs w:val="20"/>
          <w:lang w:val="kk-KZ"/>
        </w:rPr>
        <w:t>Топтың</w:t>
      </w:r>
      <w:r w:rsidR="009A2676" w:rsidRPr="00684BBE">
        <w:rPr>
          <w:sz w:val="20"/>
          <w:szCs w:val="20"/>
          <w:lang w:val="kk-KZ"/>
        </w:rPr>
        <w:t xml:space="preserve"> инвестициялар</w:t>
      </w:r>
      <w:r w:rsidR="00EC0D32">
        <w:rPr>
          <w:sz w:val="20"/>
          <w:szCs w:val="20"/>
          <w:lang w:val="kk-KZ"/>
        </w:rPr>
        <w:t xml:space="preserve"> объектілеріне</w:t>
      </w:r>
      <w:r w:rsidR="009A2676" w:rsidRPr="00684BBE">
        <w:rPr>
          <w:sz w:val="20"/>
          <w:szCs w:val="20"/>
          <w:lang w:val="kk-KZ"/>
        </w:rPr>
        <w:t xml:space="preserve"> қатысты дауыст</w:t>
      </w:r>
      <w:r>
        <w:rPr>
          <w:sz w:val="20"/>
          <w:szCs w:val="20"/>
          <w:lang w:val="kk-KZ"/>
        </w:rPr>
        <w:t>ың көпшілігіне қарағанда аз дау</w:t>
      </w:r>
      <w:r w:rsidR="009A2676" w:rsidRPr="00684BBE">
        <w:rPr>
          <w:sz w:val="20"/>
          <w:szCs w:val="20"/>
          <w:lang w:val="kk-KZ"/>
        </w:rPr>
        <w:t>ы</w:t>
      </w:r>
      <w:r>
        <w:rPr>
          <w:sz w:val="20"/>
          <w:szCs w:val="20"/>
          <w:lang w:val="kk-KZ"/>
        </w:rPr>
        <w:t>с беру құқығы</w:t>
      </w:r>
      <w:r w:rsidR="009A2676" w:rsidRPr="00684BBE">
        <w:rPr>
          <w:sz w:val="20"/>
          <w:szCs w:val="20"/>
          <w:lang w:val="kk-KZ"/>
        </w:rPr>
        <w:t xml:space="preserve"> немесе ұқсас құқықтар болған кезде, Топ </w:t>
      </w:r>
      <w:r w:rsidRPr="00684BBE">
        <w:rPr>
          <w:sz w:val="20"/>
          <w:szCs w:val="20"/>
          <w:lang w:val="kk-KZ"/>
        </w:rPr>
        <w:t xml:space="preserve">осы </w:t>
      </w:r>
      <w:r w:rsidR="009A2676" w:rsidRPr="00684BBE">
        <w:rPr>
          <w:sz w:val="20"/>
          <w:szCs w:val="20"/>
          <w:lang w:val="kk-KZ"/>
        </w:rPr>
        <w:t xml:space="preserve">инвестициялар объектісіне қатысты өкілеттіктердің болуын бағалау кезінде барлық </w:t>
      </w:r>
      <w:r w:rsidR="00EC0D32">
        <w:rPr>
          <w:sz w:val="20"/>
          <w:szCs w:val="20"/>
          <w:lang w:val="kk-KZ"/>
        </w:rPr>
        <w:t>орынды</w:t>
      </w:r>
      <w:r w:rsidR="009A2676" w:rsidRPr="00684BBE">
        <w:rPr>
          <w:sz w:val="20"/>
          <w:szCs w:val="20"/>
          <w:lang w:val="kk-KZ"/>
        </w:rPr>
        <w:t xml:space="preserve"> фактілер мен мән-жайларды ескереді:</w:t>
      </w:r>
    </w:p>
    <w:p w:rsidR="009A2676" w:rsidRPr="00684BBE" w:rsidRDefault="009A2676" w:rsidP="009A2676">
      <w:pPr>
        <w:widowControl/>
        <w:numPr>
          <w:ilvl w:val="0"/>
          <w:numId w:val="45"/>
        </w:numPr>
        <w:overflowPunct w:val="0"/>
        <w:autoSpaceDE w:val="0"/>
        <w:autoSpaceDN w:val="0"/>
        <w:spacing w:before="120" w:line="240" w:lineRule="auto"/>
        <w:ind w:left="567" w:hanging="567"/>
        <w:textAlignment w:val="auto"/>
        <w:rPr>
          <w:sz w:val="20"/>
          <w:szCs w:val="20"/>
          <w:lang w:val="kk-KZ"/>
        </w:rPr>
      </w:pPr>
      <w:r w:rsidRPr="00684BBE">
        <w:rPr>
          <w:sz w:val="20"/>
          <w:szCs w:val="20"/>
          <w:lang w:val="kk-KZ"/>
        </w:rPr>
        <w:t>инвестициялар объектісінде дауыс беру құқықтарын иеленетін басқа тұлғалармен келісім;</w:t>
      </w:r>
    </w:p>
    <w:p w:rsidR="009A2676" w:rsidRPr="00684BBE" w:rsidRDefault="009A2676" w:rsidP="009A2676">
      <w:pPr>
        <w:widowControl/>
        <w:numPr>
          <w:ilvl w:val="0"/>
          <w:numId w:val="45"/>
        </w:numPr>
        <w:overflowPunct w:val="0"/>
        <w:autoSpaceDE w:val="0"/>
        <w:autoSpaceDN w:val="0"/>
        <w:spacing w:before="120" w:line="240" w:lineRule="auto"/>
        <w:ind w:left="567" w:hanging="567"/>
        <w:textAlignment w:val="auto"/>
        <w:rPr>
          <w:sz w:val="20"/>
          <w:szCs w:val="20"/>
          <w:lang w:val="kk-KZ"/>
        </w:rPr>
      </w:pPr>
      <w:r w:rsidRPr="00684BBE">
        <w:rPr>
          <w:sz w:val="20"/>
          <w:szCs w:val="20"/>
          <w:lang w:val="kk-KZ"/>
        </w:rPr>
        <w:t>басқа келісімдермен шарттасатын құқықтар;</w:t>
      </w:r>
    </w:p>
    <w:p w:rsidR="009A2676" w:rsidRPr="00684BBE" w:rsidRDefault="009A2676" w:rsidP="009A2676">
      <w:pPr>
        <w:widowControl/>
        <w:numPr>
          <w:ilvl w:val="0"/>
          <w:numId w:val="45"/>
        </w:numPr>
        <w:overflowPunct w:val="0"/>
        <w:autoSpaceDE w:val="0"/>
        <w:autoSpaceDN w:val="0"/>
        <w:spacing w:before="120" w:line="240" w:lineRule="auto"/>
        <w:ind w:left="567" w:hanging="567"/>
        <w:textAlignment w:val="auto"/>
        <w:rPr>
          <w:sz w:val="20"/>
          <w:szCs w:val="20"/>
          <w:lang w:val="kk-KZ"/>
        </w:rPr>
      </w:pPr>
      <w:r w:rsidRPr="00684BBE">
        <w:rPr>
          <w:sz w:val="20"/>
          <w:szCs w:val="20"/>
          <w:lang w:val="kk-KZ"/>
        </w:rPr>
        <w:t xml:space="preserve">Топқа тиесілі дауыс беру құқығы және </w:t>
      </w:r>
      <w:r w:rsidR="00EC0D32">
        <w:rPr>
          <w:sz w:val="20"/>
          <w:szCs w:val="20"/>
          <w:lang w:val="kk-KZ"/>
        </w:rPr>
        <w:t xml:space="preserve">әлеуетті </w:t>
      </w:r>
      <w:r w:rsidRPr="00684BBE">
        <w:rPr>
          <w:sz w:val="20"/>
          <w:szCs w:val="20"/>
          <w:lang w:val="kk-KZ"/>
        </w:rPr>
        <w:t>дауыс беру құқығы.</w:t>
      </w:r>
    </w:p>
    <w:p w:rsidR="009A2676" w:rsidRPr="007E690A" w:rsidRDefault="007E690A" w:rsidP="009A2676">
      <w:pPr>
        <w:overflowPunct w:val="0"/>
        <w:autoSpaceDE w:val="0"/>
        <w:autoSpaceDN w:val="0"/>
        <w:spacing w:before="120" w:line="240" w:lineRule="auto"/>
        <w:rPr>
          <w:sz w:val="20"/>
          <w:szCs w:val="20"/>
          <w:lang w:val="kk-KZ"/>
        </w:rPr>
      </w:pPr>
      <w:r w:rsidRPr="007E690A">
        <w:rPr>
          <w:sz w:val="20"/>
          <w:szCs w:val="20"/>
          <w:lang w:val="kk-KZ"/>
        </w:rPr>
        <w:t>Егер фактілер мен мән-жайлар үш бақылау құрамдауышының біреуі немесе бірнешеуінің өзгергенін білдірсе, инвестициялар объектісіне қатысты бақылаудың болуын қайтадан талдайды. Еншілес ұйымның шоғырлануы Топ еншілес ұйымды бақылауды алғанда басталады және Топ еншілес ұйымды бақылауынан айырылғанда тоқтатылады. Сатып алу немесе шығару бір жылдың ішінде болған еншілес ұйымның активтері, міндеттемелері, кірістері және шығыстары Топ бақылауды алған күннен бастап жиынтық кірістер мен шығындар туралы шоғырландырылған есепке және шоғырландырылған бухгалтерлік балансқа енгізіледі және Топ еншілес ұйымды бақылаудан айырылған күнге дейін көрсетіледі</w:t>
      </w:r>
      <w:r w:rsidR="009A2676" w:rsidRPr="007E690A">
        <w:rPr>
          <w:sz w:val="20"/>
          <w:szCs w:val="20"/>
          <w:lang w:val="kk-KZ"/>
        </w:rPr>
        <w:t>.</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 xml:space="preserve">Жалпы бақылаудағы кәсіпорындар арасындағы мәміледе сатып алуды қоспағанда, </w:t>
      </w:r>
      <w:r w:rsidR="005B4AAD">
        <w:rPr>
          <w:sz w:val="20"/>
          <w:szCs w:val="20"/>
          <w:lang w:val="kk-KZ"/>
        </w:rPr>
        <w:t xml:space="preserve">еншілес ұйымдар оларды </w:t>
      </w:r>
      <w:r w:rsidR="001B324F">
        <w:rPr>
          <w:sz w:val="20"/>
          <w:szCs w:val="20"/>
          <w:lang w:val="kk-KZ"/>
        </w:rPr>
        <w:t>сатып алған сәт</w:t>
      </w:r>
      <w:r w:rsidR="005B4AAD">
        <w:rPr>
          <w:sz w:val="20"/>
          <w:szCs w:val="20"/>
          <w:lang w:val="kk-KZ"/>
        </w:rPr>
        <w:t>тен бастап,</w:t>
      </w:r>
      <w:r w:rsidRPr="00684BBE">
        <w:rPr>
          <w:sz w:val="20"/>
          <w:szCs w:val="20"/>
          <w:lang w:val="kk-KZ"/>
        </w:rPr>
        <w:t xml:space="preserve"> </w:t>
      </w:r>
      <w:r w:rsidR="001B324F" w:rsidRPr="00684BBE">
        <w:rPr>
          <w:sz w:val="20"/>
          <w:szCs w:val="20"/>
          <w:lang w:val="kk-KZ"/>
        </w:rPr>
        <w:t>То</w:t>
      </w:r>
      <w:r w:rsidR="005B4AAD">
        <w:rPr>
          <w:sz w:val="20"/>
          <w:szCs w:val="20"/>
          <w:lang w:val="kk-KZ"/>
        </w:rPr>
        <w:t>птың оларды</w:t>
      </w:r>
      <w:r w:rsidR="001B324F" w:rsidRPr="00684BBE">
        <w:rPr>
          <w:sz w:val="20"/>
          <w:szCs w:val="20"/>
          <w:lang w:val="kk-KZ"/>
        </w:rPr>
        <w:t xml:space="preserve"> бақылауды алған күні болып табыла</w:t>
      </w:r>
      <w:r w:rsidR="005B4AAD">
        <w:rPr>
          <w:sz w:val="20"/>
          <w:szCs w:val="20"/>
          <w:lang w:val="kk-KZ"/>
        </w:rPr>
        <w:t>д</w:t>
      </w:r>
      <w:r w:rsidR="001B324F">
        <w:rPr>
          <w:sz w:val="20"/>
          <w:szCs w:val="20"/>
          <w:lang w:val="kk-KZ"/>
        </w:rPr>
        <w:t>ы</w:t>
      </w:r>
      <w:r w:rsidR="005B4AAD">
        <w:rPr>
          <w:sz w:val="20"/>
          <w:szCs w:val="20"/>
          <w:lang w:val="kk-KZ"/>
        </w:rPr>
        <w:t>,</w:t>
      </w:r>
      <w:r w:rsidR="001B324F">
        <w:rPr>
          <w:sz w:val="20"/>
          <w:szCs w:val="20"/>
          <w:lang w:val="kk-KZ"/>
        </w:rPr>
        <w:t xml:space="preserve"> </w:t>
      </w:r>
      <w:r w:rsidRPr="00684BBE">
        <w:rPr>
          <w:sz w:val="20"/>
          <w:szCs w:val="20"/>
          <w:lang w:val="kk-KZ"/>
        </w:rPr>
        <w:t>осындай бақылау аяқталған күнге дейін шоғырландырыл</w:t>
      </w:r>
      <w:r w:rsidR="001B324F">
        <w:rPr>
          <w:sz w:val="20"/>
          <w:szCs w:val="20"/>
          <w:lang w:val="kk-KZ"/>
        </w:rPr>
        <w:t>ады. Еншілес ұйымдарды сатып ал</w:t>
      </w:r>
      <w:r w:rsidR="005B4AAD">
        <w:rPr>
          <w:sz w:val="20"/>
          <w:szCs w:val="20"/>
          <w:lang w:val="kk-KZ"/>
        </w:rPr>
        <w:t>ған</w:t>
      </w:r>
      <w:r w:rsidR="001B324F">
        <w:rPr>
          <w:sz w:val="20"/>
          <w:szCs w:val="20"/>
          <w:lang w:val="kk-KZ"/>
        </w:rPr>
        <w:t xml:space="preserve"> </w:t>
      </w:r>
      <w:r w:rsidRPr="00684BBE">
        <w:rPr>
          <w:sz w:val="20"/>
          <w:szCs w:val="20"/>
          <w:lang w:val="kk-KZ"/>
        </w:rPr>
        <w:t>кезде сатып алу құны олардың сат</w:t>
      </w:r>
      <w:r w:rsidR="001B324F">
        <w:rPr>
          <w:sz w:val="20"/>
          <w:szCs w:val="20"/>
          <w:lang w:val="kk-KZ"/>
        </w:rPr>
        <w:t>ып ал</w:t>
      </w:r>
      <w:r w:rsidR="005B4AAD">
        <w:rPr>
          <w:sz w:val="20"/>
          <w:szCs w:val="20"/>
          <w:lang w:val="kk-KZ"/>
        </w:rPr>
        <w:t>у күнін</w:t>
      </w:r>
      <w:r w:rsidRPr="00684BBE">
        <w:rPr>
          <w:sz w:val="20"/>
          <w:szCs w:val="20"/>
          <w:lang w:val="kk-KZ"/>
        </w:rPr>
        <w:t xml:space="preserve">е әділ құны негізінде активтер мен міндеттемелерге бөлінеді. Еншілес ұйымдардың қаржылық есептілігі келісілген есеп саясаты пайдаланыла отырып, Қордың қаржылық </w:t>
      </w:r>
      <w:r w:rsidR="001B324F">
        <w:rPr>
          <w:sz w:val="20"/>
          <w:szCs w:val="20"/>
          <w:lang w:val="kk-KZ"/>
        </w:rPr>
        <w:t xml:space="preserve">есептілігі </w:t>
      </w:r>
      <w:r w:rsidR="005B4AAD">
        <w:rPr>
          <w:sz w:val="20"/>
          <w:szCs w:val="20"/>
          <w:lang w:val="kk-KZ"/>
        </w:rPr>
        <w:t xml:space="preserve">дайындалатын </w:t>
      </w:r>
      <w:r w:rsidR="001B324F">
        <w:rPr>
          <w:sz w:val="20"/>
          <w:szCs w:val="20"/>
          <w:lang w:val="kk-KZ"/>
        </w:rPr>
        <w:t>есепті кезеңг</w:t>
      </w:r>
      <w:r w:rsidRPr="00684BBE">
        <w:rPr>
          <w:sz w:val="20"/>
          <w:szCs w:val="20"/>
          <w:lang w:val="kk-KZ"/>
        </w:rPr>
        <w:t>е дайындалады.</w:t>
      </w:r>
      <w:r w:rsidRPr="00684BBE">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 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Шоғырландыру қағидаттары (жалғасы)</w:t>
      </w:r>
    </w:p>
    <w:p w:rsidR="009A2676" w:rsidRPr="00684BBE" w:rsidRDefault="009A2676" w:rsidP="009A2676">
      <w:pPr>
        <w:spacing w:before="240" w:line="240" w:lineRule="auto"/>
        <w:outlineLvl w:val="2"/>
        <w:rPr>
          <w:i/>
          <w:sz w:val="20"/>
          <w:szCs w:val="20"/>
          <w:lang w:val="kk-KZ"/>
        </w:rPr>
      </w:pPr>
      <w:r w:rsidRPr="00684BBE">
        <w:rPr>
          <w:i/>
          <w:sz w:val="20"/>
          <w:szCs w:val="20"/>
          <w:lang w:val="kk-KZ"/>
        </w:rPr>
        <w:t xml:space="preserve">Еншілес ұйымдар (жалғасы) </w:t>
      </w:r>
    </w:p>
    <w:p w:rsidR="009A2676" w:rsidRPr="00684BBE" w:rsidRDefault="009A2676" w:rsidP="009A2676">
      <w:pPr>
        <w:overflowPunct w:val="0"/>
        <w:autoSpaceDE w:val="0"/>
        <w:autoSpaceDN w:val="0"/>
        <w:spacing w:before="120" w:line="240" w:lineRule="auto"/>
        <w:rPr>
          <w:sz w:val="20"/>
          <w:szCs w:val="20"/>
          <w:lang w:val="kk-KZ"/>
        </w:rPr>
      </w:pPr>
      <w:r w:rsidRPr="00684BBE">
        <w:rPr>
          <w:sz w:val="20"/>
          <w:szCs w:val="20"/>
          <w:lang w:val="kk-KZ"/>
        </w:rPr>
        <w:t xml:space="preserve">Мәмілелер бойынша </w:t>
      </w:r>
      <w:r w:rsidR="005B4AAD">
        <w:rPr>
          <w:sz w:val="20"/>
          <w:szCs w:val="20"/>
          <w:lang w:val="kk-KZ"/>
        </w:rPr>
        <w:t>барлық топішілік сальдо мен топ</w:t>
      </w:r>
      <w:r w:rsidRPr="00684BBE">
        <w:rPr>
          <w:sz w:val="20"/>
          <w:szCs w:val="20"/>
          <w:lang w:val="kk-KZ"/>
        </w:rPr>
        <w:t>ішілік мәмілелер бойынша туындайтын іске асырылмаған кірісті қоса алғандағы мәмілелер</w:t>
      </w:r>
      <w:r w:rsidR="005B4AAD">
        <w:rPr>
          <w:sz w:val="20"/>
          <w:szCs w:val="20"/>
          <w:lang w:val="kk-KZ"/>
        </w:rPr>
        <w:t xml:space="preserve"> есептіліктен толығымен шығарылған болат</w:t>
      </w:r>
      <w:r w:rsidRPr="00684BBE">
        <w:rPr>
          <w:sz w:val="20"/>
          <w:szCs w:val="20"/>
          <w:lang w:val="kk-KZ"/>
        </w:rPr>
        <w:t>ы</w:t>
      </w:r>
      <w:r w:rsidR="005B4AAD">
        <w:rPr>
          <w:sz w:val="20"/>
          <w:szCs w:val="20"/>
          <w:lang w:val="kk-KZ"/>
        </w:rPr>
        <w:t>н</w:t>
      </w:r>
      <w:r w:rsidRPr="00684BBE">
        <w:rPr>
          <w:sz w:val="20"/>
          <w:szCs w:val="20"/>
          <w:lang w:val="kk-KZ"/>
        </w:rPr>
        <w:t xml:space="preserve">. Іске асырылмаған </w:t>
      </w:r>
      <w:r w:rsidR="00E437BD">
        <w:rPr>
          <w:sz w:val="20"/>
          <w:szCs w:val="20"/>
          <w:lang w:val="kk-KZ"/>
        </w:rPr>
        <w:t>шығын</w:t>
      </w:r>
      <w:r w:rsidR="0040317D">
        <w:rPr>
          <w:sz w:val="20"/>
          <w:szCs w:val="20"/>
          <w:lang w:val="kk-KZ"/>
        </w:rPr>
        <w:t>дар</w:t>
      </w:r>
      <w:r w:rsidRPr="00684BBE">
        <w:rPr>
          <w:sz w:val="20"/>
          <w:szCs w:val="20"/>
          <w:lang w:val="kk-KZ"/>
        </w:rPr>
        <w:t xml:space="preserve">, олар құнсыздану туралы куәлік болмағандай дәрежеде ғана </w:t>
      </w:r>
      <w:r w:rsidR="0040317D">
        <w:rPr>
          <w:sz w:val="20"/>
          <w:szCs w:val="20"/>
          <w:lang w:val="kk-KZ"/>
        </w:rPr>
        <w:t>алып тасталаты</w:t>
      </w:r>
      <w:r w:rsidRPr="00684BBE">
        <w:rPr>
          <w:sz w:val="20"/>
          <w:szCs w:val="20"/>
          <w:lang w:val="kk-KZ"/>
        </w:rPr>
        <w:t xml:space="preserve">нын қоспағанда, іске асырылмаған </w:t>
      </w:r>
      <w:r w:rsidR="0040317D">
        <w:rPr>
          <w:sz w:val="20"/>
          <w:szCs w:val="20"/>
          <w:lang w:val="kk-KZ"/>
        </w:rPr>
        <w:t>пайда</w:t>
      </w:r>
      <w:r w:rsidRPr="00684BBE">
        <w:rPr>
          <w:sz w:val="20"/>
          <w:szCs w:val="20"/>
          <w:lang w:val="kk-KZ"/>
        </w:rPr>
        <w:t xml:space="preserve"> сияқты </w:t>
      </w:r>
      <w:r w:rsidR="0040317D">
        <w:rPr>
          <w:sz w:val="20"/>
          <w:szCs w:val="20"/>
          <w:lang w:val="kk-KZ"/>
        </w:rPr>
        <w:t>алып таста</w:t>
      </w:r>
      <w:r w:rsidRPr="00684BBE">
        <w:rPr>
          <w:sz w:val="20"/>
          <w:szCs w:val="20"/>
          <w:lang w:val="kk-KZ"/>
        </w:rPr>
        <w:t>лды.</w:t>
      </w:r>
    </w:p>
    <w:p w:rsidR="009A2676" w:rsidRPr="00684BBE" w:rsidRDefault="009A2676" w:rsidP="009A2676">
      <w:pPr>
        <w:overflowPunct w:val="0"/>
        <w:autoSpaceDE w:val="0"/>
        <w:autoSpaceDN w:val="0"/>
        <w:spacing w:before="120" w:line="240" w:lineRule="auto"/>
        <w:rPr>
          <w:sz w:val="20"/>
          <w:szCs w:val="20"/>
          <w:lang w:val="kk-KZ"/>
        </w:rPr>
      </w:pPr>
      <w:r w:rsidRPr="00684BBE">
        <w:rPr>
          <w:sz w:val="20"/>
          <w:szCs w:val="20"/>
          <w:lang w:val="kk-KZ"/>
        </w:rPr>
        <w:t>Бақыланбайтын</w:t>
      </w:r>
      <w:r w:rsidR="0040317D">
        <w:rPr>
          <w:sz w:val="20"/>
          <w:szCs w:val="20"/>
          <w:lang w:val="kk-KZ"/>
        </w:rPr>
        <w:t xml:space="preserve"> қатысу</w:t>
      </w:r>
      <w:r w:rsidRPr="00684BBE">
        <w:rPr>
          <w:sz w:val="20"/>
          <w:szCs w:val="20"/>
          <w:lang w:val="kk-KZ"/>
        </w:rPr>
        <w:t xml:space="preserve"> үлес</w:t>
      </w:r>
      <w:r w:rsidR="0040317D">
        <w:rPr>
          <w:sz w:val="20"/>
          <w:szCs w:val="20"/>
          <w:lang w:val="kk-KZ"/>
        </w:rPr>
        <w:t>і</w:t>
      </w:r>
      <w:r w:rsidRPr="00684BBE">
        <w:rPr>
          <w:sz w:val="20"/>
          <w:szCs w:val="20"/>
          <w:lang w:val="kk-KZ"/>
        </w:rPr>
        <w:t xml:space="preserve"> Топқа тиесілі емес еншілес ұйымдар капиталының бір бөлігін білдіреді және негізгі компанияның Акционерге жататын капиталдан бөлек, шоғырландырылған бухгалтерлік </w:t>
      </w:r>
      <w:r w:rsidR="002234D3">
        <w:rPr>
          <w:sz w:val="20"/>
          <w:szCs w:val="20"/>
          <w:lang w:val="kk-KZ"/>
        </w:rPr>
        <w:t>баланстағы</w:t>
      </w:r>
      <w:r w:rsidRPr="00684BBE">
        <w:rPr>
          <w:sz w:val="20"/>
          <w:szCs w:val="20"/>
          <w:lang w:val="kk-KZ"/>
        </w:rPr>
        <w:t xml:space="preserve"> капиталдың құрамында жеке көрсетіледі. Еншілес ұйымның </w:t>
      </w:r>
      <w:r w:rsidR="00E437BD">
        <w:rPr>
          <w:sz w:val="20"/>
          <w:szCs w:val="20"/>
          <w:lang w:val="kk-KZ"/>
        </w:rPr>
        <w:t>шығын</w:t>
      </w:r>
      <w:r w:rsidRPr="00684BBE">
        <w:rPr>
          <w:sz w:val="20"/>
          <w:szCs w:val="20"/>
          <w:lang w:val="kk-KZ"/>
        </w:rPr>
        <w:t>дары</w:t>
      </w:r>
      <w:r w:rsidR="0040317D">
        <w:rPr>
          <w:sz w:val="20"/>
          <w:szCs w:val="20"/>
          <w:lang w:val="kk-KZ"/>
        </w:rPr>
        <w:t>,</w:t>
      </w:r>
      <w:r w:rsidRPr="00684BBE">
        <w:rPr>
          <w:sz w:val="20"/>
          <w:szCs w:val="20"/>
          <w:lang w:val="kk-KZ"/>
        </w:rPr>
        <w:t xml:space="preserve"> тіпті егер бұл теріс сальдоға әкеп соқтырған жағдайда да бақыланбайтын қатысу үлесіне жатады.</w:t>
      </w:r>
    </w:p>
    <w:p w:rsidR="009A2676" w:rsidRPr="00684BBE" w:rsidRDefault="009A2676" w:rsidP="009A2676">
      <w:pPr>
        <w:spacing w:before="120" w:line="240" w:lineRule="auto"/>
        <w:rPr>
          <w:sz w:val="20"/>
          <w:szCs w:val="20"/>
          <w:lang w:val="kk-KZ"/>
        </w:rPr>
      </w:pPr>
      <w:r w:rsidRPr="00684BBE">
        <w:rPr>
          <w:sz w:val="20"/>
          <w:szCs w:val="20"/>
          <w:lang w:val="kk-KZ"/>
        </w:rPr>
        <w:t>Бақылауд</w:t>
      </w:r>
      <w:r w:rsidR="0040317D">
        <w:rPr>
          <w:sz w:val="20"/>
          <w:szCs w:val="20"/>
          <w:lang w:val="kk-KZ"/>
        </w:rPr>
        <w:t>а айырылмас</w:t>
      </w:r>
      <w:r w:rsidRPr="00684BBE">
        <w:rPr>
          <w:sz w:val="20"/>
          <w:szCs w:val="20"/>
          <w:lang w:val="kk-KZ"/>
        </w:rPr>
        <w:t>тан еншілес ұйымдағы қатысу үлес</w:t>
      </w:r>
      <w:r w:rsidR="0040317D">
        <w:rPr>
          <w:sz w:val="20"/>
          <w:szCs w:val="20"/>
          <w:lang w:val="kk-KZ"/>
        </w:rPr>
        <w:t>ін өзгерту капиталмен операция ретінде</w:t>
      </w:r>
      <w:r w:rsidRPr="00684BBE">
        <w:rPr>
          <w:sz w:val="20"/>
          <w:szCs w:val="20"/>
          <w:lang w:val="kk-KZ"/>
        </w:rPr>
        <w:t xml:space="preserve"> ескеріледі. Егер Топ еншілес ұйымды бақылауд</w:t>
      </w:r>
      <w:r w:rsidR="0040317D">
        <w:rPr>
          <w:sz w:val="20"/>
          <w:szCs w:val="20"/>
          <w:lang w:val="kk-KZ"/>
        </w:rPr>
        <w:t>ан айырылс</w:t>
      </w:r>
      <w:r w:rsidRPr="00684BBE">
        <w:rPr>
          <w:sz w:val="20"/>
          <w:szCs w:val="20"/>
          <w:lang w:val="kk-KZ"/>
        </w:rPr>
        <w:t>а, ол:</w:t>
      </w:r>
    </w:p>
    <w:p w:rsidR="009A2676" w:rsidRPr="00684BBE" w:rsidRDefault="009A2676" w:rsidP="009A2676">
      <w:pPr>
        <w:widowControl/>
        <w:numPr>
          <w:ilvl w:val="0"/>
          <w:numId w:val="46"/>
        </w:numPr>
        <w:adjustRightInd/>
        <w:spacing w:before="80" w:line="240" w:lineRule="auto"/>
        <w:ind w:left="567" w:hanging="567"/>
        <w:textAlignment w:val="auto"/>
        <w:rPr>
          <w:sz w:val="20"/>
          <w:szCs w:val="20"/>
          <w:lang w:val="kk-KZ"/>
        </w:rPr>
      </w:pPr>
      <w:r w:rsidRPr="00684BBE">
        <w:rPr>
          <w:sz w:val="20"/>
          <w:szCs w:val="20"/>
          <w:lang w:val="kk-KZ"/>
        </w:rPr>
        <w:t xml:space="preserve">еншілес ұйымның активтері мен міндеттемелерін </w:t>
      </w:r>
      <w:r w:rsidR="0040317D">
        <w:rPr>
          <w:sz w:val="20"/>
          <w:szCs w:val="20"/>
          <w:lang w:val="kk-KZ"/>
        </w:rPr>
        <w:t>мойында</w:t>
      </w:r>
      <w:r w:rsidRPr="00684BBE">
        <w:rPr>
          <w:sz w:val="20"/>
          <w:szCs w:val="20"/>
          <w:lang w:val="kk-KZ"/>
        </w:rPr>
        <w:t>уды тоқтатады (оның ішінде оған жататын гудвилді);</w:t>
      </w:r>
    </w:p>
    <w:p w:rsidR="009A2676" w:rsidRPr="00684BBE" w:rsidRDefault="009A2676" w:rsidP="009A2676">
      <w:pPr>
        <w:widowControl/>
        <w:numPr>
          <w:ilvl w:val="0"/>
          <w:numId w:val="46"/>
        </w:numPr>
        <w:adjustRightInd/>
        <w:spacing w:before="80" w:line="240" w:lineRule="auto"/>
        <w:ind w:left="567" w:hanging="567"/>
        <w:textAlignment w:val="auto"/>
        <w:rPr>
          <w:sz w:val="20"/>
          <w:szCs w:val="20"/>
          <w:lang w:val="kk-KZ"/>
        </w:rPr>
      </w:pPr>
      <w:r w:rsidRPr="00684BBE">
        <w:rPr>
          <w:sz w:val="20"/>
          <w:szCs w:val="20"/>
          <w:lang w:val="kk-KZ"/>
        </w:rPr>
        <w:t xml:space="preserve">бақыланбайтын қатысу үлесінің </w:t>
      </w:r>
      <w:r w:rsidR="002234D3">
        <w:rPr>
          <w:sz w:val="20"/>
          <w:szCs w:val="20"/>
          <w:lang w:val="kk-KZ"/>
        </w:rPr>
        <w:t>баланстық</w:t>
      </w:r>
      <w:r w:rsidRPr="00684BBE">
        <w:rPr>
          <w:sz w:val="20"/>
          <w:szCs w:val="20"/>
          <w:lang w:val="kk-KZ"/>
        </w:rPr>
        <w:t xml:space="preserve"> құнын </w:t>
      </w:r>
      <w:r w:rsidR="0040317D">
        <w:rPr>
          <w:sz w:val="20"/>
          <w:szCs w:val="20"/>
          <w:lang w:val="kk-KZ"/>
        </w:rPr>
        <w:t>мойында</w:t>
      </w:r>
      <w:r w:rsidRPr="00684BBE">
        <w:rPr>
          <w:sz w:val="20"/>
          <w:szCs w:val="20"/>
          <w:lang w:val="kk-KZ"/>
        </w:rPr>
        <w:t>уды тоқтатады;</w:t>
      </w:r>
    </w:p>
    <w:p w:rsidR="009A2676" w:rsidRPr="00684BBE" w:rsidRDefault="009A2676" w:rsidP="009A2676">
      <w:pPr>
        <w:widowControl/>
        <w:numPr>
          <w:ilvl w:val="0"/>
          <w:numId w:val="46"/>
        </w:numPr>
        <w:adjustRightInd/>
        <w:spacing w:before="80" w:line="240" w:lineRule="auto"/>
        <w:ind w:left="567" w:hanging="567"/>
        <w:textAlignment w:val="auto"/>
        <w:rPr>
          <w:sz w:val="20"/>
          <w:szCs w:val="20"/>
          <w:lang w:val="kk-KZ"/>
        </w:rPr>
      </w:pPr>
      <w:r w:rsidRPr="00684BBE">
        <w:rPr>
          <w:sz w:val="20"/>
          <w:szCs w:val="20"/>
          <w:lang w:val="kk-KZ"/>
        </w:rPr>
        <w:t xml:space="preserve">капиталда көрсетілген жинақталған бағам айырмаларын </w:t>
      </w:r>
      <w:r w:rsidR="0040317D">
        <w:rPr>
          <w:sz w:val="20"/>
          <w:szCs w:val="20"/>
          <w:lang w:val="kk-KZ"/>
        </w:rPr>
        <w:t>мойында</w:t>
      </w:r>
      <w:r w:rsidRPr="00684BBE">
        <w:rPr>
          <w:sz w:val="20"/>
          <w:szCs w:val="20"/>
          <w:lang w:val="kk-KZ"/>
        </w:rPr>
        <w:t>уды тоқтатады;</w:t>
      </w:r>
    </w:p>
    <w:p w:rsidR="009A2676" w:rsidRPr="00684BBE" w:rsidRDefault="0040317D" w:rsidP="009A2676">
      <w:pPr>
        <w:widowControl/>
        <w:numPr>
          <w:ilvl w:val="0"/>
          <w:numId w:val="46"/>
        </w:numPr>
        <w:adjustRightInd/>
        <w:spacing w:before="80" w:line="240" w:lineRule="auto"/>
        <w:ind w:left="567" w:hanging="567"/>
        <w:textAlignment w:val="auto"/>
        <w:rPr>
          <w:sz w:val="20"/>
          <w:szCs w:val="20"/>
          <w:lang w:val="kk-KZ"/>
        </w:rPr>
      </w:pPr>
      <w:r>
        <w:rPr>
          <w:sz w:val="20"/>
          <w:szCs w:val="20"/>
          <w:lang w:val="kk-KZ"/>
        </w:rPr>
        <w:t>алынған сыйақының әділ құнын мойындай</w:t>
      </w:r>
      <w:r w:rsidR="009A2676" w:rsidRPr="00684BBE">
        <w:rPr>
          <w:sz w:val="20"/>
          <w:szCs w:val="20"/>
          <w:lang w:val="kk-KZ"/>
        </w:rPr>
        <w:t>ды;</w:t>
      </w:r>
    </w:p>
    <w:p w:rsidR="009A2676" w:rsidRPr="00684BBE" w:rsidRDefault="009A2676" w:rsidP="009A2676">
      <w:pPr>
        <w:widowControl/>
        <w:numPr>
          <w:ilvl w:val="0"/>
          <w:numId w:val="46"/>
        </w:numPr>
        <w:adjustRightInd/>
        <w:spacing w:before="80" w:line="240" w:lineRule="auto"/>
        <w:ind w:left="567" w:hanging="567"/>
        <w:textAlignment w:val="auto"/>
        <w:rPr>
          <w:sz w:val="20"/>
          <w:szCs w:val="20"/>
          <w:lang w:val="kk-KZ"/>
        </w:rPr>
      </w:pPr>
      <w:r w:rsidRPr="00684BBE">
        <w:rPr>
          <w:sz w:val="20"/>
          <w:szCs w:val="20"/>
          <w:lang w:val="kk-KZ"/>
        </w:rPr>
        <w:t>қал</w:t>
      </w:r>
      <w:r w:rsidR="0040317D">
        <w:rPr>
          <w:sz w:val="20"/>
          <w:szCs w:val="20"/>
          <w:lang w:val="kk-KZ"/>
        </w:rPr>
        <w:t>ған инвестицияның әділ құнын мойындай</w:t>
      </w:r>
      <w:r w:rsidRPr="00684BBE">
        <w:rPr>
          <w:sz w:val="20"/>
          <w:szCs w:val="20"/>
          <w:lang w:val="kk-KZ"/>
        </w:rPr>
        <w:t>ды;</w:t>
      </w:r>
    </w:p>
    <w:p w:rsidR="009A2676" w:rsidRPr="00684BBE" w:rsidRDefault="009A2676" w:rsidP="009A2676">
      <w:pPr>
        <w:widowControl/>
        <w:numPr>
          <w:ilvl w:val="0"/>
          <w:numId w:val="46"/>
        </w:numPr>
        <w:adjustRightInd/>
        <w:spacing w:before="80" w:line="240" w:lineRule="auto"/>
        <w:ind w:left="567" w:hanging="567"/>
        <w:textAlignment w:val="auto"/>
        <w:rPr>
          <w:sz w:val="20"/>
          <w:szCs w:val="20"/>
          <w:lang w:val="kk-KZ"/>
        </w:rPr>
      </w:pPr>
      <w:r w:rsidRPr="00684BBE">
        <w:rPr>
          <w:sz w:val="20"/>
          <w:szCs w:val="20"/>
          <w:lang w:val="kk-KZ"/>
        </w:rPr>
        <w:t xml:space="preserve">операцияның нәтижесінде пайда болған артықшылықты немесе тапшылықты пайда немесе </w:t>
      </w:r>
      <w:r w:rsidR="00E437BD">
        <w:rPr>
          <w:sz w:val="20"/>
          <w:szCs w:val="20"/>
          <w:lang w:val="kk-KZ"/>
        </w:rPr>
        <w:t>шығын</w:t>
      </w:r>
      <w:r w:rsidRPr="00684BBE">
        <w:rPr>
          <w:sz w:val="20"/>
          <w:szCs w:val="20"/>
          <w:lang w:val="kk-KZ"/>
        </w:rPr>
        <w:t xml:space="preserve"> ретінде </w:t>
      </w:r>
      <w:r w:rsidR="0040317D">
        <w:rPr>
          <w:sz w:val="20"/>
          <w:szCs w:val="20"/>
          <w:lang w:val="kk-KZ"/>
        </w:rPr>
        <w:t>мойындайд</w:t>
      </w:r>
      <w:r w:rsidRPr="00684BBE">
        <w:rPr>
          <w:sz w:val="20"/>
          <w:szCs w:val="20"/>
          <w:lang w:val="kk-KZ"/>
        </w:rPr>
        <w:t>ы;</w:t>
      </w:r>
    </w:p>
    <w:p w:rsidR="009A2676" w:rsidRPr="00684BBE" w:rsidRDefault="009A2676" w:rsidP="009A2676">
      <w:pPr>
        <w:widowControl/>
        <w:numPr>
          <w:ilvl w:val="0"/>
          <w:numId w:val="46"/>
        </w:numPr>
        <w:adjustRightInd/>
        <w:spacing w:before="80" w:line="240" w:lineRule="auto"/>
        <w:ind w:left="567" w:hanging="567"/>
        <w:textAlignment w:val="auto"/>
        <w:rPr>
          <w:sz w:val="20"/>
          <w:szCs w:val="20"/>
          <w:lang w:val="kk-KZ"/>
        </w:rPr>
      </w:pPr>
      <w:r w:rsidRPr="00684BBE">
        <w:rPr>
          <w:sz w:val="20"/>
          <w:szCs w:val="20"/>
          <w:lang w:val="kk-KZ"/>
        </w:rPr>
        <w:t>бұ</w:t>
      </w:r>
      <w:r w:rsidR="0040317D">
        <w:rPr>
          <w:sz w:val="20"/>
          <w:szCs w:val="20"/>
          <w:lang w:val="kk-KZ"/>
        </w:rPr>
        <w:t>рын</w:t>
      </w:r>
      <w:r w:rsidRPr="00684BBE">
        <w:rPr>
          <w:sz w:val="20"/>
          <w:szCs w:val="20"/>
          <w:lang w:val="kk-KZ"/>
        </w:rPr>
        <w:t xml:space="preserve"> өзге де</w:t>
      </w:r>
      <w:r w:rsidR="0040317D">
        <w:rPr>
          <w:sz w:val="20"/>
          <w:szCs w:val="20"/>
          <w:lang w:val="kk-KZ"/>
        </w:rPr>
        <w:t xml:space="preserve"> жиынтық кірістің құрамында мойында</w:t>
      </w:r>
      <w:r w:rsidRPr="00684BBE">
        <w:rPr>
          <w:sz w:val="20"/>
          <w:szCs w:val="20"/>
          <w:lang w:val="kk-KZ"/>
        </w:rPr>
        <w:t>лған құра</w:t>
      </w:r>
      <w:r w:rsidR="0040317D">
        <w:rPr>
          <w:sz w:val="20"/>
          <w:szCs w:val="20"/>
          <w:lang w:val="kk-KZ"/>
        </w:rPr>
        <w:t>мда</w:t>
      </w:r>
      <w:r w:rsidRPr="00684BBE">
        <w:rPr>
          <w:sz w:val="20"/>
          <w:szCs w:val="20"/>
          <w:lang w:val="kk-KZ"/>
        </w:rPr>
        <w:t xml:space="preserve">уыштардағы негізгі компанияның үлесін, егер Топтың тиісті активтерді немесе міндеттемелерді  тікелей шығаруды жүзеге асырғаны сияқты, пайданың немесе </w:t>
      </w:r>
      <w:r w:rsidR="00E437BD">
        <w:rPr>
          <w:sz w:val="20"/>
          <w:szCs w:val="20"/>
          <w:lang w:val="kk-KZ"/>
        </w:rPr>
        <w:t>шығын</w:t>
      </w:r>
      <w:r w:rsidRPr="00684BBE">
        <w:rPr>
          <w:sz w:val="20"/>
          <w:szCs w:val="20"/>
          <w:lang w:val="kk-KZ"/>
        </w:rPr>
        <w:t>дың немесе  бөлінбеген пайданың  құрамына қайта жіктейді.</w:t>
      </w:r>
    </w:p>
    <w:p w:rsidR="009A2676" w:rsidRPr="00684BBE" w:rsidRDefault="009A2676" w:rsidP="009A2676">
      <w:pPr>
        <w:spacing w:before="240" w:line="240" w:lineRule="auto"/>
        <w:outlineLvl w:val="2"/>
        <w:rPr>
          <w:i/>
          <w:sz w:val="20"/>
          <w:szCs w:val="20"/>
          <w:lang w:val="kk-KZ"/>
        </w:rPr>
      </w:pPr>
      <w:r w:rsidRPr="00684BBE">
        <w:rPr>
          <w:i/>
          <w:iCs/>
          <w:sz w:val="20"/>
          <w:szCs w:val="20"/>
          <w:lang w:val="kk-KZ"/>
        </w:rPr>
        <w:t>Бірлескен кәсіпорындар мен қауымдасқан компанияларға инвестициялар</w:t>
      </w:r>
    </w:p>
    <w:p w:rsidR="00820113" w:rsidRDefault="00820113" w:rsidP="00820113">
      <w:pPr>
        <w:autoSpaceDE w:val="0"/>
        <w:autoSpaceDN w:val="0"/>
        <w:spacing w:line="240" w:lineRule="auto"/>
        <w:rPr>
          <w:sz w:val="20"/>
          <w:szCs w:val="20"/>
          <w:lang w:val="kk-KZ"/>
        </w:rPr>
      </w:pPr>
    </w:p>
    <w:p w:rsidR="00820113" w:rsidRDefault="00820113" w:rsidP="00820113">
      <w:pPr>
        <w:autoSpaceDE w:val="0"/>
        <w:autoSpaceDN w:val="0"/>
        <w:spacing w:line="240" w:lineRule="auto"/>
        <w:rPr>
          <w:sz w:val="20"/>
          <w:szCs w:val="20"/>
          <w:lang w:val="kk-KZ"/>
        </w:rPr>
      </w:pPr>
      <w:r w:rsidRPr="00820113">
        <w:rPr>
          <w:sz w:val="20"/>
          <w:szCs w:val="20"/>
          <w:lang w:val="kk-KZ"/>
        </w:rPr>
        <w:t>Топтың бірлескен қызметке қатысушылар олардың экономикалық қызметіне бірлескен бақылауды белгілейтін шарттық келісімге кірген</w:t>
      </w:r>
      <w:r w:rsidR="00EF10D0">
        <w:rPr>
          <w:sz w:val="20"/>
          <w:szCs w:val="20"/>
          <w:lang w:val="kk-KZ"/>
        </w:rPr>
        <w:t>,</w:t>
      </w:r>
      <w:r w:rsidRPr="00820113">
        <w:rPr>
          <w:sz w:val="20"/>
          <w:szCs w:val="20"/>
          <w:lang w:val="kk-KZ"/>
        </w:rPr>
        <w:t xml:space="preserve"> бірлесіп бақыланатын компаниялар нысанындағы бірлескен кәсіпорындарда қатысу үлестері бар. Сондай-ақ Топтың олардың экономикалық қызметіне елеулі ықпал ете алатын қауымдасқан компанияларда да үлесі бар. Топтың бірлескен кәсіпорындар мен қауымдасқан компанияларға инвестициялары үлестік қатысу әдісі бойынша ескеріледі. </w:t>
      </w:r>
    </w:p>
    <w:p w:rsidR="00820113" w:rsidRPr="00820113" w:rsidRDefault="00820113" w:rsidP="00820113">
      <w:pPr>
        <w:autoSpaceDE w:val="0"/>
        <w:autoSpaceDN w:val="0"/>
        <w:spacing w:line="240" w:lineRule="auto"/>
        <w:rPr>
          <w:sz w:val="20"/>
          <w:szCs w:val="20"/>
          <w:lang w:val="kk-KZ"/>
        </w:rPr>
      </w:pPr>
    </w:p>
    <w:p w:rsidR="009A2676" w:rsidRPr="00820113" w:rsidRDefault="00820113" w:rsidP="00820113">
      <w:pPr>
        <w:widowControl/>
        <w:adjustRightInd/>
        <w:spacing w:line="240" w:lineRule="auto"/>
        <w:textAlignment w:val="auto"/>
        <w:outlineLvl w:val="5"/>
        <w:rPr>
          <w:sz w:val="20"/>
          <w:szCs w:val="20"/>
          <w:lang w:val="kk-KZ"/>
        </w:rPr>
      </w:pPr>
      <w:r w:rsidRPr="00820113">
        <w:rPr>
          <w:bCs/>
          <w:sz w:val="20"/>
          <w:szCs w:val="20"/>
          <w:lang w:val="kk-KZ"/>
        </w:rPr>
        <w:t>Қатысу үлесі әдісіне сәйкес бірлескен кәсіпорындарға/қауымдасқан компанияларға инвестициялар шоғырландырылған бухгалтерлік  баланста бастапқы құны бойынша ескеріледі плюс Топқа тиесілі бірлескен кәсіпорынның/қауымдасқан компанияның таза активтері үлесінде сатып алғаннан кейін туындаған  өзгерістер. Бірлескен кәсіпорынға/қауымдасқан компанияға тиесілі гудвилл инвестицияның баланстық құнына енгізіледі және амортизацияланбайды, сондай-ақ құнсыздану тұрғысынан жеке тексеруге ұшырамайды</w:t>
      </w:r>
      <w:r w:rsidR="009A2676" w:rsidRPr="00820113">
        <w:rPr>
          <w:sz w:val="20"/>
          <w:szCs w:val="20"/>
          <w:lang w:val="kk-KZ"/>
        </w:rPr>
        <w:t>.</w:t>
      </w:r>
    </w:p>
    <w:p w:rsidR="00820113" w:rsidRDefault="00820113" w:rsidP="00820113">
      <w:pPr>
        <w:autoSpaceDE w:val="0"/>
        <w:autoSpaceDN w:val="0"/>
        <w:spacing w:line="240" w:lineRule="auto"/>
        <w:rPr>
          <w:sz w:val="20"/>
          <w:szCs w:val="20"/>
          <w:lang w:val="kk-KZ"/>
        </w:rPr>
      </w:pPr>
    </w:p>
    <w:p w:rsidR="00820113" w:rsidRDefault="00820113" w:rsidP="00820113">
      <w:pPr>
        <w:autoSpaceDE w:val="0"/>
        <w:autoSpaceDN w:val="0"/>
        <w:spacing w:line="240" w:lineRule="auto"/>
        <w:rPr>
          <w:sz w:val="20"/>
          <w:szCs w:val="20"/>
          <w:lang w:val="kk-KZ"/>
        </w:rPr>
      </w:pPr>
      <w:r w:rsidRPr="00820113">
        <w:rPr>
          <w:sz w:val="20"/>
          <w:szCs w:val="20"/>
          <w:lang w:val="kk-KZ"/>
        </w:rPr>
        <w:t>Кірістер мен шығындар туралы шоғырландырылған есеп бірлескен кәсіпорын/қауымдасқан компания қызметінің қаржылық нәтижелерінің үлесін көрсетеді. Егер бірлескен кәсіпорынның/қауымдасқан компанияның капиталында тікелей мойындалған өзгерістер болса, Топ осындай өзгерістегі өз үлесін мойындайды және оны капиталдағы өзгерістер туралы шоғырландырылған есепте қолдануға болатын болса, бұл фактіні ашады. Топтың бірлескен кәсіпорынмен/қауымдасқан компаниямен операциялары бойынша туындаған, іске асырылмаған пайдалары мен шығындары бірлескен кәсіпорында/қауымдасқан компанияда Топтың үлесі бар дәрежеде шығарылады.</w:t>
      </w:r>
    </w:p>
    <w:p w:rsidR="00820113" w:rsidRPr="00820113" w:rsidRDefault="00820113" w:rsidP="00820113">
      <w:pPr>
        <w:autoSpaceDE w:val="0"/>
        <w:autoSpaceDN w:val="0"/>
        <w:spacing w:line="240" w:lineRule="auto"/>
        <w:rPr>
          <w:sz w:val="20"/>
          <w:szCs w:val="20"/>
          <w:lang w:val="kk-KZ"/>
        </w:rPr>
      </w:pPr>
    </w:p>
    <w:p w:rsidR="009A2676" w:rsidRPr="00820113" w:rsidRDefault="00820113" w:rsidP="00820113">
      <w:pPr>
        <w:adjustRightInd/>
        <w:spacing w:line="240" w:lineRule="auto"/>
        <w:textAlignment w:val="auto"/>
        <w:outlineLvl w:val="5"/>
        <w:rPr>
          <w:sz w:val="20"/>
          <w:szCs w:val="20"/>
          <w:lang w:val="kk-KZ"/>
        </w:rPr>
      </w:pPr>
      <w:r w:rsidRPr="00820113">
        <w:rPr>
          <w:bCs/>
          <w:sz w:val="20"/>
          <w:szCs w:val="20"/>
          <w:lang w:val="kk-KZ"/>
        </w:rPr>
        <w:t>Бірлескен кәсіпорындағы/қауымдасқан компаниядағы пайдадағы үлесі тікелей кірістер мен шығындар туралы шоғырландырылған есепте берілген. Ол бірлескен кәсіпорынның/қауымдасқан компанияның акционерлеріне келетін пайданы білдіреді және сондықтан бірлескен кәсіпорындардың/қауымдасқан компаниялардың еншілес компанияларындағы салық салу мен бақыланбайтын қатысу үлесі есептелгеннен кейін пайда ретінде айқындалады</w:t>
      </w:r>
      <w:r w:rsidR="009A2676" w:rsidRPr="00820113">
        <w:rPr>
          <w:sz w:val="20"/>
          <w:szCs w:val="20"/>
          <w:lang w:val="kk-KZ"/>
        </w:rPr>
        <w:t>.</w:t>
      </w:r>
      <w:r w:rsidR="009A2676" w:rsidRPr="00820113">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Шоғырландыру қағидаттары (жалғасы)</w:t>
      </w:r>
    </w:p>
    <w:p w:rsidR="009A2676" w:rsidRPr="00684BBE" w:rsidRDefault="009A2676" w:rsidP="009A2676">
      <w:pPr>
        <w:spacing w:before="240" w:line="240" w:lineRule="auto"/>
        <w:outlineLvl w:val="2"/>
        <w:rPr>
          <w:i/>
          <w:sz w:val="20"/>
          <w:szCs w:val="20"/>
          <w:lang w:val="kk-KZ"/>
        </w:rPr>
      </w:pPr>
      <w:r w:rsidRPr="00684BBE">
        <w:rPr>
          <w:i/>
          <w:iCs/>
          <w:sz w:val="20"/>
          <w:szCs w:val="20"/>
          <w:lang w:val="kk-KZ"/>
        </w:rPr>
        <w:t>Бірлескен кәсіпорындар мен қауымдасқан компанияларға инвестициялар</w:t>
      </w:r>
      <w:r w:rsidRPr="00684BBE">
        <w:rPr>
          <w:i/>
          <w:sz w:val="20"/>
          <w:szCs w:val="20"/>
          <w:lang w:val="kk-KZ"/>
        </w:rPr>
        <w:t xml:space="preserve"> (жалғасы)</w:t>
      </w:r>
    </w:p>
    <w:p w:rsidR="00820113" w:rsidRDefault="00820113" w:rsidP="00820113">
      <w:pPr>
        <w:widowControl/>
        <w:adjustRightInd/>
        <w:spacing w:line="240" w:lineRule="auto"/>
        <w:textAlignment w:val="auto"/>
        <w:outlineLvl w:val="5"/>
        <w:rPr>
          <w:bCs/>
          <w:sz w:val="20"/>
          <w:szCs w:val="20"/>
          <w:lang w:val="kk-KZ"/>
        </w:rPr>
      </w:pPr>
    </w:p>
    <w:p w:rsidR="00820113" w:rsidRPr="00820113" w:rsidRDefault="00820113" w:rsidP="00820113">
      <w:pPr>
        <w:widowControl/>
        <w:adjustRightInd/>
        <w:spacing w:line="240" w:lineRule="auto"/>
        <w:textAlignment w:val="auto"/>
        <w:outlineLvl w:val="5"/>
        <w:rPr>
          <w:sz w:val="20"/>
          <w:szCs w:val="20"/>
          <w:lang w:val="kk-KZ"/>
        </w:rPr>
      </w:pPr>
      <w:r w:rsidRPr="00820113">
        <w:rPr>
          <w:bCs/>
          <w:sz w:val="20"/>
          <w:szCs w:val="20"/>
          <w:lang w:val="kk-KZ"/>
        </w:rPr>
        <w:t>Бірлескен кәсіпорынның/қауымдасқан компанияның қаржылық есептілігі негізгі компанияның қаржылық есептілігі кезеңіндегі есепті кезеңге жасалады. Қажет болған жағдайда, есеп саясатын Топтың есеп саясатына сәйкес келтіру мақсатында түзетулер енгізіледі</w:t>
      </w:r>
      <w:r w:rsidRPr="00820113">
        <w:rPr>
          <w:sz w:val="20"/>
          <w:szCs w:val="20"/>
          <w:lang w:val="kk-KZ"/>
        </w:rPr>
        <w:t xml:space="preserve">. </w:t>
      </w:r>
    </w:p>
    <w:p w:rsidR="00820113" w:rsidRDefault="00820113" w:rsidP="00820113">
      <w:pPr>
        <w:autoSpaceDE w:val="0"/>
        <w:autoSpaceDN w:val="0"/>
        <w:spacing w:line="240" w:lineRule="auto"/>
        <w:rPr>
          <w:sz w:val="20"/>
          <w:szCs w:val="20"/>
          <w:lang w:val="kk-KZ"/>
        </w:rPr>
      </w:pPr>
    </w:p>
    <w:p w:rsidR="009A2676" w:rsidRPr="00820113" w:rsidRDefault="00820113" w:rsidP="00820113">
      <w:pPr>
        <w:autoSpaceDE w:val="0"/>
        <w:autoSpaceDN w:val="0"/>
        <w:spacing w:line="240" w:lineRule="auto"/>
        <w:rPr>
          <w:sz w:val="20"/>
          <w:szCs w:val="20"/>
          <w:lang w:val="kk-KZ"/>
        </w:rPr>
      </w:pPr>
      <w:r w:rsidRPr="00820113">
        <w:rPr>
          <w:sz w:val="20"/>
          <w:szCs w:val="20"/>
          <w:lang w:val="kk-KZ"/>
        </w:rPr>
        <w:t>Үлестік қатысу әдісі қолданылғаннан кейін Топ Топтың бірлескен кәсіпорындарға/қауымдасқан компанияларға инвестициялары бойынша құнсызданудан болған қосымша шығынын мойындау қажеттігін айқындайды. Әрбір есепті күнге Топ бірлескен кәсіпорындарға/қауымдасқан компанияларға инвестициялардың құнсыздануының объективті куәсі болуын анықтайды. Осындай куәлар болған жағдайда, Топ құнсыздану сомасын бірлескен кәсіпорынның/қауымдасқан компанияның өтелетін құны мен оның баланстық құны арасындағы айырма ретінде есептейді және бұл соманы кірістер мен шығындар туралы шоғырландырылған есепте құнсызданудан болған шығынды мойындайды</w:t>
      </w:r>
      <w:r w:rsidR="009A2676" w:rsidRPr="00820113">
        <w:rPr>
          <w:sz w:val="20"/>
          <w:szCs w:val="20"/>
          <w:lang w:val="kk-KZ"/>
        </w:rPr>
        <w:t>.</w:t>
      </w:r>
    </w:p>
    <w:p w:rsidR="009A2676" w:rsidRPr="00684BBE" w:rsidRDefault="00820113" w:rsidP="009A2676">
      <w:pPr>
        <w:autoSpaceDE w:val="0"/>
        <w:autoSpaceDN w:val="0"/>
        <w:spacing w:before="120" w:line="240" w:lineRule="auto"/>
        <w:rPr>
          <w:sz w:val="20"/>
          <w:szCs w:val="20"/>
          <w:lang w:val="kk-KZ"/>
        </w:rPr>
      </w:pPr>
      <w:r w:rsidRPr="00820113">
        <w:rPr>
          <w:sz w:val="20"/>
          <w:szCs w:val="20"/>
          <w:lang w:val="kk-KZ"/>
        </w:rPr>
        <w:t>Бірлескен кәсіпорынды бірлескен бақылаудан/қауымдасқан компанияға елеулі ықпалынан айырылған жағдайда, Топ қалған инвестицияларды  әділ  құн  бойынша  бағалайды және мойындайды. Бірлескен бақылаудан елеулі ықпалынан айырылған сәттегі бірлескен кәсіпорынға/қауымдасқан компанияға инвестицияның баланстық құны және қалған инвестициялардың әділ құны мен шығудан түскен түсімдердің арасындағы айырма пайдаларда немесе шығындарда мойындалады</w:t>
      </w:r>
      <w:r w:rsidR="009A2676" w:rsidRPr="00684BBE">
        <w:rPr>
          <w:sz w:val="20"/>
          <w:szCs w:val="20"/>
          <w:lang w:val="kk-KZ"/>
        </w:rPr>
        <w:t>.</w:t>
      </w:r>
    </w:p>
    <w:p w:rsidR="009A2676" w:rsidRPr="00684BBE" w:rsidRDefault="009A2676" w:rsidP="009A2676">
      <w:pPr>
        <w:keepNext/>
        <w:widowControl/>
        <w:tabs>
          <w:tab w:val="left" w:pos="540"/>
        </w:tabs>
        <w:adjustRightInd/>
        <w:spacing w:before="240" w:line="240" w:lineRule="auto"/>
        <w:textAlignment w:val="auto"/>
        <w:outlineLvl w:val="1"/>
        <w:rPr>
          <w:i/>
          <w:iCs/>
          <w:sz w:val="20"/>
          <w:szCs w:val="20"/>
          <w:lang w:val="kk-KZ"/>
        </w:rPr>
      </w:pPr>
      <w:r w:rsidRPr="00684BBE">
        <w:rPr>
          <w:i/>
          <w:iCs/>
          <w:sz w:val="20"/>
          <w:szCs w:val="20"/>
          <w:lang w:val="kk-KZ"/>
        </w:rPr>
        <w:t>Кәсіпорындарды біріктіру</w:t>
      </w:r>
    </w:p>
    <w:p w:rsidR="00820113" w:rsidRPr="00820113" w:rsidRDefault="00820113" w:rsidP="00820113">
      <w:pPr>
        <w:autoSpaceDE w:val="0"/>
        <w:autoSpaceDN w:val="0"/>
        <w:spacing w:line="240" w:lineRule="auto"/>
        <w:rPr>
          <w:sz w:val="16"/>
          <w:szCs w:val="16"/>
          <w:lang w:val="kk-KZ"/>
        </w:rPr>
      </w:pPr>
    </w:p>
    <w:p w:rsidR="00820113" w:rsidRPr="00820113" w:rsidRDefault="00820113" w:rsidP="00820113">
      <w:pPr>
        <w:autoSpaceDE w:val="0"/>
        <w:autoSpaceDN w:val="0"/>
        <w:spacing w:line="240" w:lineRule="auto"/>
        <w:rPr>
          <w:sz w:val="20"/>
          <w:szCs w:val="20"/>
          <w:lang w:val="kk-KZ"/>
        </w:rPr>
      </w:pPr>
      <w:r w:rsidRPr="00820113">
        <w:rPr>
          <w:sz w:val="20"/>
          <w:szCs w:val="20"/>
          <w:lang w:val="kk-KZ"/>
        </w:rPr>
        <w:t>Кәсіпорындарды (бизнесті) біріктіру сатып алу әдісі пайдаланыла отырып ескеріледі. Сатып  алу  құны сатып алу күніндегі әділ құн бойынша бағаланған берілген сыйақы мен сатып алынатын компаниядағы бақыланбайтын  қатысу  үлесінің қосындысы  ретінде бағаланады. Бизнесті біріктіру жөніндегі әрбір мәміле  үшін  сатып алушы  тарап  сатып  алынатын  компаниядағы   бақыланбайтын  қатысу  үлесін  әділ құны бойынша, не сатып алынатын компанияның сәйкестендірілетін таза активтеріндегі теңбе-тең үлесі бойынша бағалайды. Сатып алуға байланысты болған шығындар жалпы және әкімшілік шығыстардың құрамына енгізіледі.</w:t>
      </w:r>
    </w:p>
    <w:p w:rsidR="00820113" w:rsidRDefault="00820113" w:rsidP="00820113">
      <w:pPr>
        <w:autoSpaceDE w:val="0"/>
        <w:autoSpaceDN w:val="0"/>
        <w:spacing w:line="240" w:lineRule="auto"/>
        <w:rPr>
          <w:sz w:val="20"/>
          <w:szCs w:val="20"/>
          <w:lang w:val="kk-KZ"/>
        </w:rPr>
      </w:pPr>
    </w:p>
    <w:p w:rsidR="00820113" w:rsidRDefault="00820113" w:rsidP="00820113">
      <w:pPr>
        <w:autoSpaceDE w:val="0"/>
        <w:autoSpaceDN w:val="0"/>
        <w:spacing w:line="240" w:lineRule="auto"/>
        <w:rPr>
          <w:sz w:val="20"/>
          <w:szCs w:val="20"/>
          <w:lang w:val="kk-KZ"/>
        </w:rPr>
      </w:pPr>
      <w:r w:rsidRPr="00820113">
        <w:rPr>
          <w:sz w:val="20"/>
          <w:szCs w:val="20"/>
          <w:lang w:val="kk-KZ"/>
        </w:rPr>
        <w:t>Егер Топ бизнесті сатып алса, ол сатып алынған қаржы активтері мен қабылданған міндеттемелерді тиісті түрде шарттың талаптарына, экономикалық жағдайға және сатып алу күніндегі тиісті жағдайларға  байланысты жіктейді. Бұған компания сатып алатын негізгі шарттарға қосылған туынды құралдарды бөлу қажеттігі тұрғысынан талдау жасау жатады.</w:t>
      </w:r>
    </w:p>
    <w:p w:rsidR="00820113" w:rsidRPr="00820113" w:rsidRDefault="00820113" w:rsidP="00820113">
      <w:pPr>
        <w:autoSpaceDE w:val="0"/>
        <w:autoSpaceDN w:val="0"/>
        <w:spacing w:line="240" w:lineRule="auto"/>
        <w:rPr>
          <w:b/>
          <w:bCs/>
          <w:sz w:val="20"/>
          <w:szCs w:val="20"/>
          <w:lang w:val="kk-KZ"/>
        </w:rPr>
      </w:pPr>
      <w:r w:rsidRPr="00820113">
        <w:rPr>
          <w:sz w:val="20"/>
          <w:szCs w:val="20"/>
          <w:lang w:val="kk-KZ"/>
        </w:rPr>
        <w:t xml:space="preserve"> </w:t>
      </w:r>
    </w:p>
    <w:p w:rsidR="00820113" w:rsidRPr="00820113" w:rsidRDefault="00EF10D0" w:rsidP="00820113">
      <w:pPr>
        <w:autoSpaceDE w:val="0"/>
        <w:autoSpaceDN w:val="0"/>
        <w:spacing w:line="240" w:lineRule="auto"/>
        <w:rPr>
          <w:sz w:val="20"/>
          <w:szCs w:val="20"/>
          <w:lang w:val="kk-KZ"/>
        </w:rPr>
      </w:pPr>
      <w:r>
        <w:rPr>
          <w:sz w:val="20"/>
          <w:szCs w:val="20"/>
          <w:lang w:val="kk-KZ"/>
        </w:rPr>
        <w:t>Бизнес кезең-кезең</w:t>
      </w:r>
      <w:r w:rsidR="00820113" w:rsidRPr="00820113">
        <w:rPr>
          <w:sz w:val="20"/>
          <w:szCs w:val="20"/>
          <w:lang w:val="kk-KZ"/>
        </w:rPr>
        <w:t>мен біріктірілген жағдайда, бұрын Топқа тиесілі сатып алынатын компаниядағы қатысу үлесі пайда немесе шығын арқылы бақылауды сатып алу күніндегі әділ құны бойынша қайта бағаланады.</w:t>
      </w:r>
    </w:p>
    <w:p w:rsidR="00820113" w:rsidRDefault="00820113" w:rsidP="00820113">
      <w:pPr>
        <w:widowControl/>
        <w:adjustRightInd/>
        <w:spacing w:line="240" w:lineRule="auto"/>
        <w:textAlignment w:val="auto"/>
        <w:outlineLvl w:val="5"/>
        <w:rPr>
          <w:bCs/>
          <w:sz w:val="20"/>
          <w:szCs w:val="20"/>
          <w:lang w:val="kk-KZ"/>
        </w:rPr>
      </w:pPr>
    </w:p>
    <w:p w:rsidR="00820113" w:rsidRPr="00820113" w:rsidRDefault="00820113" w:rsidP="00820113">
      <w:pPr>
        <w:widowControl/>
        <w:adjustRightInd/>
        <w:spacing w:line="240" w:lineRule="auto"/>
        <w:textAlignment w:val="auto"/>
        <w:outlineLvl w:val="5"/>
        <w:rPr>
          <w:bCs/>
          <w:sz w:val="20"/>
          <w:szCs w:val="20"/>
          <w:lang w:val="kk-KZ"/>
        </w:rPr>
      </w:pPr>
      <w:r w:rsidRPr="00820113">
        <w:rPr>
          <w:bCs/>
          <w:sz w:val="20"/>
          <w:szCs w:val="20"/>
          <w:lang w:val="kk-KZ"/>
        </w:rPr>
        <w:t>Сатып алатын тарап беруге тиіс шартты сыйақы сатып алу күніндегі әділ құн бойынша мойындалуы тиіс. Актив немесе міндеттеме болуы мүмкін шартты сыйақының әділ құнының кейінгі өзгерістері 39 ХБЕС сәйкес, не пайданың немесе шығынның құрамында, не өзге де жиынтық кірістің  өзгерісі ретінде мойындалуы тиіс. Егер шартты сыйақы капитал ретінде жіктелсе, ол капиталдың құрамында толық өтелгенге дейін қайта бағаланбауы тиіс.</w:t>
      </w:r>
    </w:p>
    <w:p w:rsidR="00820113" w:rsidRDefault="00820113" w:rsidP="00820113">
      <w:pPr>
        <w:autoSpaceDE w:val="0"/>
        <w:autoSpaceDN w:val="0"/>
        <w:spacing w:line="240" w:lineRule="auto"/>
        <w:rPr>
          <w:sz w:val="20"/>
          <w:szCs w:val="20"/>
          <w:lang w:val="kk-KZ"/>
        </w:rPr>
      </w:pPr>
    </w:p>
    <w:p w:rsidR="00820113" w:rsidRPr="00820113" w:rsidRDefault="00820113" w:rsidP="00820113">
      <w:pPr>
        <w:autoSpaceDE w:val="0"/>
        <w:autoSpaceDN w:val="0"/>
        <w:spacing w:line="240" w:lineRule="auto"/>
        <w:rPr>
          <w:sz w:val="20"/>
          <w:szCs w:val="20"/>
          <w:lang w:val="kk-KZ"/>
        </w:rPr>
      </w:pPr>
      <w:r w:rsidRPr="00820113">
        <w:rPr>
          <w:sz w:val="20"/>
          <w:szCs w:val="20"/>
          <w:lang w:val="kk-KZ"/>
        </w:rPr>
        <w:t>Гудвилл бастапқыда Топ сатып алған таза пайда сәйкестендірілетін активтер мен ол қабылдаған міндеттемелер берілген сыйақы мен мойындалған бақыланбайтын қатысу үлесі сомасының артығы ретінде айқындалған бастапқы құны бойынша бағаланады. Егер осы сыйақы еншілес ұйым сатып алған таза активтердің әділ құнынан  кем болса, айырма пайданың немесе шығынның құрамында мойындалады.</w:t>
      </w:r>
    </w:p>
    <w:p w:rsidR="00820113" w:rsidRDefault="00820113" w:rsidP="00820113">
      <w:pPr>
        <w:widowControl/>
        <w:adjustRightInd/>
        <w:spacing w:line="240" w:lineRule="auto"/>
        <w:textAlignment w:val="auto"/>
        <w:outlineLvl w:val="5"/>
        <w:rPr>
          <w:bCs/>
          <w:sz w:val="20"/>
          <w:szCs w:val="20"/>
          <w:lang w:val="kk-KZ"/>
        </w:rPr>
      </w:pPr>
    </w:p>
    <w:p w:rsidR="00820113" w:rsidRPr="00820113" w:rsidRDefault="00820113" w:rsidP="00820113">
      <w:pPr>
        <w:widowControl/>
        <w:adjustRightInd/>
        <w:spacing w:line="240" w:lineRule="auto"/>
        <w:textAlignment w:val="auto"/>
        <w:outlineLvl w:val="5"/>
        <w:rPr>
          <w:sz w:val="20"/>
          <w:szCs w:val="20"/>
          <w:lang w:val="kk-KZ"/>
        </w:rPr>
      </w:pPr>
      <w:r w:rsidRPr="00820113">
        <w:rPr>
          <w:bCs/>
          <w:sz w:val="20"/>
          <w:szCs w:val="20"/>
          <w:lang w:val="kk-KZ"/>
        </w:rPr>
        <w:t xml:space="preserve">Кейін гудвилл құнсызданудан болған жинақталған шығындар шегеріліп, бастапқы құн бойынша бағаланады. Бизнесті біріктіру кезінде сатып алынған  гудвилді құнсыздану тұрғысынан тексеру мақсаттары үшін, гудвилл компаниялар Тобы сатып алған күннен бастап Топтың сатып алынатын компанияның басқа активтері немесе міндеттемелері көрсетілген бөлімшелерге жататын-жатпайтындығына қарамастан, бизнестің бірігуінен пайда алады деп </w:t>
      </w:r>
      <w:r w:rsidR="00EF10D0">
        <w:rPr>
          <w:bCs/>
          <w:sz w:val="20"/>
          <w:szCs w:val="20"/>
          <w:lang w:val="kk-KZ"/>
        </w:rPr>
        <w:t xml:space="preserve">болжанатын </w:t>
      </w:r>
      <w:r w:rsidRPr="00820113">
        <w:rPr>
          <w:bCs/>
          <w:sz w:val="20"/>
          <w:szCs w:val="20"/>
          <w:lang w:val="kk-KZ"/>
        </w:rPr>
        <w:t>ақша ағындарын біріктіретін әрбір бөлімшесіне бөлінеді</w:t>
      </w:r>
      <w:r w:rsidRPr="00820113">
        <w:rPr>
          <w:sz w:val="20"/>
          <w:szCs w:val="20"/>
          <w:lang w:val="kk-KZ"/>
        </w:rPr>
        <w:t>.</w:t>
      </w:r>
    </w:p>
    <w:p w:rsidR="00820113" w:rsidRDefault="00820113" w:rsidP="00820113">
      <w:pPr>
        <w:autoSpaceDE w:val="0"/>
        <w:autoSpaceDN w:val="0"/>
        <w:spacing w:line="240" w:lineRule="auto"/>
        <w:rPr>
          <w:bCs/>
          <w:sz w:val="20"/>
          <w:szCs w:val="20"/>
          <w:lang w:val="kk-KZ"/>
        </w:rPr>
      </w:pPr>
    </w:p>
    <w:p w:rsidR="009A2676" w:rsidRPr="00684BBE" w:rsidRDefault="009A2676" w:rsidP="00820113">
      <w:pPr>
        <w:autoSpaceDE w:val="0"/>
        <w:autoSpaceDN w:val="0"/>
        <w:spacing w:line="240" w:lineRule="auto"/>
        <w:rPr>
          <w:sz w:val="20"/>
          <w:szCs w:val="20"/>
          <w:lang w:val="kk-KZ"/>
        </w:rPr>
      </w:pPr>
      <w:r w:rsidRPr="00684BBE">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Шоғырландыру қағидаттары (жалғасы)</w:t>
      </w:r>
    </w:p>
    <w:p w:rsidR="009A2676" w:rsidRPr="00684BBE" w:rsidRDefault="009A2676" w:rsidP="009A2676">
      <w:pPr>
        <w:spacing w:before="240" w:line="240" w:lineRule="auto"/>
        <w:outlineLvl w:val="2"/>
        <w:rPr>
          <w:i/>
          <w:sz w:val="20"/>
          <w:szCs w:val="20"/>
          <w:lang w:val="kk-KZ"/>
        </w:rPr>
      </w:pPr>
      <w:r w:rsidRPr="00684BBE">
        <w:rPr>
          <w:bCs/>
          <w:i/>
          <w:iCs/>
          <w:sz w:val="20"/>
          <w:szCs w:val="20"/>
          <w:lang w:val="kk-KZ"/>
        </w:rPr>
        <w:t>Кәсіпорындарды біріктіру</w:t>
      </w:r>
      <w:r w:rsidRPr="00684BBE">
        <w:rPr>
          <w:i/>
          <w:sz w:val="20"/>
          <w:szCs w:val="20"/>
          <w:lang w:val="kk-KZ"/>
        </w:rPr>
        <w:t xml:space="preserve"> (жалғасы)</w:t>
      </w:r>
    </w:p>
    <w:p w:rsidR="009A2676" w:rsidRPr="00684BBE" w:rsidRDefault="009A2676" w:rsidP="009A2676">
      <w:pPr>
        <w:autoSpaceDE w:val="0"/>
        <w:autoSpaceDN w:val="0"/>
        <w:spacing w:before="80" w:line="235" w:lineRule="auto"/>
        <w:rPr>
          <w:sz w:val="20"/>
          <w:szCs w:val="20"/>
          <w:lang w:val="kk-KZ"/>
        </w:rPr>
      </w:pPr>
      <w:r w:rsidRPr="00684BBE">
        <w:rPr>
          <w:sz w:val="20"/>
          <w:szCs w:val="20"/>
          <w:lang w:val="kk-KZ"/>
        </w:rPr>
        <w:t xml:space="preserve">Егер гудвилл ақша ағындарын </w:t>
      </w:r>
      <w:r w:rsidR="003A657F">
        <w:rPr>
          <w:sz w:val="20"/>
          <w:szCs w:val="20"/>
          <w:lang w:val="kk-KZ"/>
        </w:rPr>
        <w:t>біріктіреті</w:t>
      </w:r>
      <w:r w:rsidRPr="00684BBE">
        <w:rPr>
          <w:sz w:val="20"/>
          <w:szCs w:val="20"/>
          <w:lang w:val="kk-KZ"/>
        </w:rPr>
        <w:t>н бөлімшенің бір бөлігін құраса</w:t>
      </w:r>
      <w:r w:rsidR="003A657F">
        <w:rPr>
          <w:sz w:val="20"/>
          <w:szCs w:val="20"/>
          <w:lang w:val="kk-KZ"/>
        </w:rPr>
        <w:t xml:space="preserve"> </w:t>
      </w:r>
      <w:r w:rsidRPr="00684BBE">
        <w:rPr>
          <w:sz w:val="20"/>
          <w:szCs w:val="20"/>
          <w:lang w:val="kk-KZ"/>
        </w:rPr>
        <w:t xml:space="preserve">және осы бөлімшенің бір бөлігі шығып қалса, тоқтатылған қызметке жататын гудвилл оның шығарылуынан келетін пайданы немесе </w:t>
      </w:r>
      <w:r w:rsidR="00E437BD">
        <w:rPr>
          <w:sz w:val="20"/>
          <w:szCs w:val="20"/>
          <w:lang w:val="kk-KZ"/>
        </w:rPr>
        <w:t>шығын</w:t>
      </w:r>
      <w:r w:rsidRPr="00684BBE">
        <w:rPr>
          <w:sz w:val="20"/>
          <w:szCs w:val="20"/>
          <w:lang w:val="kk-KZ"/>
        </w:rPr>
        <w:t xml:space="preserve">ды анықтау кезінде осы қызметтің </w:t>
      </w:r>
      <w:r w:rsidR="002234D3">
        <w:rPr>
          <w:sz w:val="20"/>
          <w:szCs w:val="20"/>
          <w:lang w:val="kk-KZ"/>
        </w:rPr>
        <w:t>баланстық</w:t>
      </w:r>
      <w:r w:rsidRPr="00684BBE">
        <w:rPr>
          <w:sz w:val="20"/>
          <w:szCs w:val="20"/>
          <w:lang w:val="kk-KZ"/>
        </w:rPr>
        <w:t xml:space="preserve"> (ағымдағы) құнына қосылады. Осындай жағдайларда шығып қалған гудвилл  тоқтатылған қызметтің құны мен ақша ағындарын қалыптастыратын бөлімшенің қалған бөлігі құнының қатынасы негізінде бағаланады.</w:t>
      </w:r>
    </w:p>
    <w:p w:rsidR="009A2676" w:rsidRPr="00684BBE" w:rsidRDefault="009A2676" w:rsidP="009A2676">
      <w:pPr>
        <w:keepNext/>
        <w:widowControl/>
        <w:tabs>
          <w:tab w:val="left" w:pos="540"/>
        </w:tabs>
        <w:adjustRightInd/>
        <w:spacing w:before="120" w:line="240" w:lineRule="auto"/>
        <w:textAlignment w:val="auto"/>
        <w:outlineLvl w:val="1"/>
        <w:rPr>
          <w:i/>
          <w:iCs/>
          <w:sz w:val="20"/>
          <w:szCs w:val="20"/>
          <w:lang w:val="kk-KZ"/>
        </w:rPr>
      </w:pPr>
      <w:r w:rsidRPr="00684BBE">
        <w:rPr>
          <w:i/>
          <w:iCs/>
          <w:sz w:val="20"/>
          <w:szCs w:val="20"/>
          <w:lang w:val="kk-KZ"/>
        </w:rPr>
        <w:t>Жалпы бақылаудағы тараптардан еншілес ұйымдарды сатып алу</w:t>
      </w:r>
    </w:p>
    <w:p w:rsidR="009A2676" w:rsidRPr="006D04EE" w:rsidRDefault="006D04EE" w:rsidP="009A2676">
      <w:pPr>
        <w:keepNext/>
        <w:widowControl/>
        <w:tabs>
          <w:tab w:val="left" w:pos="540"/>
        </w:tabs>
        <w:adjustRightInd/>
        <w:spacing w:before="120" w:line="240" w:lineRule="auto"/>
        <w:textAlignment w:val="auto"/>
        <w:outlineLvl w:val="1"/>
        <w:rPr>
          <w:sz w:val="20"/>
          <w:szCs w:val="20"/>
          <w:lang w:val="kk-KZ"/>
        </w:rPr>
      </w:pPr>
      <w:r w:rsidRPr="006D04EE">
        <w:rPr>
          <w:sz w:val="20"/>
          <w:szCs w:val="20"/>
          <w:lang w:val="kk-KZ"/>
        </w:rPr>
        <w:t>Жалпы бақылаудағы тараптардан еншілес ұйымдарды (Мемлекет бақылайтын кәсіпорындар) сатып алуды есепке алу үлестерді біріктіру әдісі бойынша жүргізіледі</w:t>
      </w:r>
      <w:r w:rsidR="009A2676" w:rsidRPr="006D04EE">
        <w:rPr>
          <w:sz w:val="20"/>
          <w:szCs w:val="20"/>
          <w:lang w:val="kk-KZ"/>
        </w:rPr>
        <w:t xml:space="preserve">. </w:t>
      </w:r>
    </w:p>
    <w:p w:rsidR="006D04EE" w:rsidRPr="006D04EE" w:rsidRDefault="00EF10D0" w:rsidP="006D04EE">
      <w:pPr>
        <w:autoSpaceDE w:val="0"/>
        <w:autoSpaceDN w:val="0"/>
        <w:spacing w:before="80" w:line="235" w:lineRule="auto"/>
        <w:rPr>
          <w:sz w:val="20"/>
          <w:szCs w:val="20"/>
          <w:lang w:val="kk-KZ"/>
        </w:rPr>
      </w:pPr>
      <w:r w:rsidRPr="006D04EE">
        <w:rPr>
          <w:sz w:val="20"/>
          <w:szCs w:val="20"/>
          <w:lang w:val="kk-KZ"/>
        </w:rPr>
        <w:t>Берілген</w:t>
      </w:r>
      <w:r>
        <w:rPr>
          <w:sz w:val="20"/>
          <w:szCs w:val="20"/>
          <w:lang w:val="kk-KZ"/>
        </w:rPr>
        <w:t xml:space="preserve"> е</w:t>
      </w:r>
      <w:r w:rsidR="006D04EE" w:rsidRPr="006D04EE">
        <w:rPr>
          <w:sz w:val="20"/>
          <w:szCs w:val="20"/>
          <w:lang w:val="kk-KZ"/>
        </w:rPr>
        <w:t>ншілес ұйымның жалпы бақылаудағы активтері мен міндеттемелері берілген күнгі беруші компанияның (алдыңғы иесі) есептілігінде олардың баланстық құны бойынша осы шоғырландырылған қаржылық есептілік нысандарында көрсетіледі. Алдыңғы иесі ұйымды бастапқы сатып алған кезде пайда бол</w:t>
      </w:r>
      <w:r>
        <w:rPr>
          <w:sz w:val="20"/>
          <w:szCs w:val="20"/>
          <w:lang w:val="kk-KZ"/>
        </w:rPr>
        <w:t>ға</w:t>
      </w:r>
      <w:r w:rsidR="006D04EE" w:rsidRPr="006D04EE">
        <w:rPr>
          <w:sz w:val="20"/>
          <w:szCs w:val="20"/>
          <w:lang w:val="kk-KZ"/>
        </w:rPr>
        <w:t>н гудвилл</w:t>
      </w:r>
      <w:r>
        <w:rPr>
          <w:sz w:val="20"/>
          <w:szCs w:val="20"/>
          <w:lang w:val="kk-KZ"/>
        </w:rPr>
        <w:t>, сондай-ақ</w:t>
      </w:r>
      <w:r w:rsidR="006D04EE" w:rsidRPr="006D04EE">
        <w:rPr>
          <w:sz w:val="20"/>
          <w:szCs w:val="20"/>
          <w:lang w:val="kk-KZ"/>
        </w:rPr>
        <w:t xml:space="preserve"> осы шоғырландырылған қаржылық есептілікте көрсетіледі. Алдыңғы иесінің гудвилін қоса алғанда, таза активтердің жалпы баланстық құны мен төленген қаражат сомасы арасындағы айырма осы шоғырландырылған қаржылық есептілік нысандарында  капиталды түзету ретінде ескерілді.</w:t>
      </w:r>
    </w:p>
    <w:p w:rsidR="009A2676" w:rsidRPr="00684BBE" w:rsidRDefault="006D04EE" w:rsidP="006D04EE">
      <w:pPr>
        <w:autoSpaceDE w:val="0"/>
        <w:autoSpaceDN w:val="0"/>
        <w:spacing w:before="80" w:line="235" w:lineRule="auto"/>
        <w:rPr>
          <w:sz w:val="20"/>
          <w:szCs w:val="20"/>
          <w:lang w:val="kk-KZ"/>
        </w:rPr>
      </w:pPr>
      <w:r w:rsidRPr="006D04EE">
        <w:rPr>
          <w:sz w:val="20"/>
          <w:szCs w:val="20"/>
          <w:lang w:val="kk-KZ"/>
        </w:rPr>
        <w:t>Осы шоғырландырылған қаржылық есептілік нысандары, егер осындай еншілес ұйымды Топ оны бастапқыда алдыңғы иесі сатып алған күні сатып алған күндегідей дайындайды</w:t>
      </w:r>
      <w:r w:rsidR="009A2676" w:rsidRPr="00684BBE">
        <w:rPr>
          <w:sz w:val="20"/>
          <w:szCs w:val="20"/>
          <w:lang w:val="kk-KZ"/>
        </w:rPr>
        <w:t>.</w:t>
      </w:r>
    </w:p>
    <w:p w:rsidR="009A2676" w:rsidRPr="00684BBE" w:rsidRDefault="009A2676" w:rsidP="009A2676">
      <w:pPr>
        <w:keepNext/>
        <w:widowControl/>
        <w:tabs>
          <w:tab w:val="left" w:pos="540"/>
        </w:tabs>
        <w:adjustRightInd/>
        <w:spacing w:before="120" w:line="240" w:lineRule="auto"/>
        <w:textAlignment w:val="auto"/>
        <w:outlineLvl w:val="1"/>
        <w:rPr>
          <w:i/>
          <w:iCs/>
          <w:sz w:val="20"/>
          <w:szCs w:val="20"/>
          <w:lang w:val="kk-KZ"/>
        </w:rPr>
      </w:pPr>
      <w:r w:rsidRPr="00684BBE">
        <w:rPr>
          <w:i/>
          <w:iCs/>
          <w:sz w:val="20"/>
          <w:szCs w:val="20"/>
          <w:lang w:val="kk-KZ"/>
        </w:rPr>
        <w:t>Бар еншілес ұйымдардағы қатысу үлесінің өзгеруі</w:t>
      </w:r>
    </w:p>
    <w:p w:rsidR="009A2676" w:rsidRPr="006D04EE" w:rsidRDefault="006D04EE" w:rsidP="009A2676">
      <w:pPr>
        <w:spacing w:before="120" w:line="240" w:lineRule="auto"/>
        <w:rPr>
          <w:sz w:val="20"/>
          <w:szCs w:val="20"/>
          <w:lang w:val="kk-KZ"/>
        </w:rPr>
      </w:pPr>
      <w:r w:rsidRPr="006D04EE">
        <w:rPr>
          <w:sz w:val="20"/>
          <w:szCs w:val="20"/>
          <w:lang w:val="kk-KZ"/>
        </w:rPr>
        <w:t>Бақылауды сақтай отырып</w:t>
      </w:r>
      <w:r w:rsidR="00EF10D0">
        <w:rPr>
          <w:sz w:val="20"/>
          <w:szCs w:val="20"/>
          <w:lang w:val="kk-KZ"/>
        </w:rPr>
        <w:t>,</w:t>
      </w:r>
      <w:r w:rsidRPr="006D04EE">
        <w:rPr>
          <w:sz w:val="20"/>
          <w:szCs w:val="20"/>
          <w:lang w:val="kk-KZ"/>
        </w:rPr>
        <w:t xml:space="preserve"> бар еншілес ұйымдағы қатысу үлесінің бір бөлігі сатылатын </w:t>
      </w:r>
      <w:r w:rsidR="00EF10D0">
        <w:rPr>
          <w:sz w:val="20"/>
          <w:szCs w:val="20"/>
          <w:lang w:val="kk-KZ"/>
        </w:rPr>
        <w:t xml:space="preserve">немесе сатып алынатын </w:t>
      </w:r>
      <w:r w:rsidRPr="006D04EE">
        <w:rPr>
          <w:sz w:val="20"/>
          <w:szCs w:val="20"/>
          <w:lang w:val="kk-KZ"/>
        </w:rPr>
        <w:t>мәмілелерде еншілес ұйымның таза активтеріндегі иеліктен шығарылатын немесе сатып алынатын үлестің баланстық құны мен осы үлесті сатып алу құнының арасындағы айырма бөлінбеген пайданың ұлғаюы немесе азаюы ретінде көрсетіледі</w:t>
      </w:r>
      <w:r w:rsidR="009A2676" w:rsidRPr="006D04EE">
        <w:rPr>
          <w:sz w:val="20"/>
          <w:szCs w:val="20"/>
          <w:lang w:val="kk-KZ"/>
        </w:rPr>
        <w:t>.</w:t>
      </w:r>
    </w:p>
    <w:p w:rsidR="009A2676" w:rsidRPr="00684BBE" w:rsidRDefault="009A2676" w:rsidP="009A2676">
      <w:pPr>
        <w:overflowPunct w:val="0"/>
        <w:autoSpaceDE w:val="0"/>
        <w:autoSpaceDN w:val="0"/>
        <w:spacing w:before="240" w:line="240" w:lineRule="auto"/>
        <w:ind w:left="567" w:hanging="567"/>
        <w:rPr>
          <w:b/>
          <w:bCs/>
          <w:sz w:val="20"/>
          <w:szCs w:val="20"/>
          <w:lang w:val="kk-KZ"/>
        </w:rPr>
      </w:pPr>
      <w:r w:rsidRPr="00684BBE">
        <w:rPr>
          <w:b/>
          <w:bCs/>
          <w:sz w:val="20"/>
          <w:szCs w:val="20"/>
          <w:lang w:val="kk-KZ"/>
        </w:rPr>
        <w:t>Сатуға арналған ретінде жіктелген активтер және тоқтатылған қызмет</w:t>
      </w:r>
    </w:p>
    <w:p w:rsidR="006D04EE" w:rsidRDefault="006D04EE" w:rsidP="006D04EE">
      <w:pPr>
        <w:autoSpaceDE w:val="0"/>
        <w:autoSpaceDN w:val="0"/>
        <w:spacing w:line="240" w:lineRule="auto"/>
        <w:rPr>
          <w:sz w:val="20"/>
          <w:szCs w:val="20"/>
          <w:lang w:val="kk-KZ"/>
        </w:rPr>
      </w:pPr>
    </w:p>
    <w:p w:rsidR="006D04EE" w:rsidRPr="006D04EE" w:rsidRDefault="006D04EE" w:rsidP="006D04EE">
      <w:pPr>
        <w:autoSpaceDE w:val="0"/>
        <w:autoSpaceDN w:val="0"/>
        <w:spacing w:line="240" w:lineRule="auto"/>
        <w:rPr>
          <w:sz w:val="20"/>
          <w:szCs w:val="20"/>
          <w:lang w:val="kk-KZ"/>
        </w:rPr>
      </w:pPr>
      <w:r w:rsidRPr="006D04EE">
        <w:rPr>
          <w:sz w:val="20"/>
          <w:szCs w:val="20"/>
          <w:lang w:val="kk-KZ"/>
        </w:rPr>
        <w:t xml:space="preserve">Сатуға арналған ретінде жіктелген активтер мен шығу топтары сатуға арналған шығындар шегеріліп тасталғанда, екі мәннің – баланстық құны мен әділ құнының азы бойынша бағаланады. Егер баланстық құны жалғасқан пайдаланылуы нәтижесінде емес, сату бойынша сату жөніндегі мәміле арқылы өтелуге жатса, </w:t>
      </w:r>
      <w:r w:rsidR="00EF10D0">
        <w:rPr>
          <w:sz w:val="20"/>
          <w:szCs w:val="20"/>
          <w:lang w:val="kk-KZ"/>
        </w:rPr>
        <w:t>А</w:t>
      </w:r>
      <w:r w:rsidRPr="006D04EE">
        <w:rPr>
          <w:sz w:val="20"/>
          <w:szCs w:val="20"/>
          <w:lang w:val="kk-KZ"/>
        </w:rPr>
        <w:t>ктивтер мен шығу топтары сату үшін арналған болып жіктеледі. Бұл шарт егер сату мүмкіндігі жоғары, ал актив немесе шығу тобы өзінің ағымдағы жағдайында жедел сатылуы мүмкін болса, сақталған болып саналады. Басшылықтың, оған қатысты жіктелген күннен бастап 1 (бір) жыл ішінде аяқталған сату мәмілесі ретінде мойындау өлшемшарттарына сәйкестігі күтілуге тиіс, сауда-саттық жасауға бекем ниеті болуы тиіс.</w:t>
      </w:r>
    </w:p>
    <w:p w:rsidR="006D04EE" w:rsidRDefault="006D04EE" w:rsidP="006D04EE">
      <w:pPr>
        <w:keepNext/>
        <w:widowControl/>
        <w:tabs>
          <w:tab w:val="left" w:pos="540"/>
        </w:tabs>
        <w:adjustRightInd/>
        <w:spacing w:line="240" w:lineRule="auto"/>
        <w:textAlignment w:val="auto"/>
        <w:outlineLvl w:val="1"/>
        <w:rPr>
          <w:sz w:val="20"/>
          <w:szCs w:val="20"/>
          <w:lang w:val="kk-KZ"/>
        </w:rPr>
      </w:pPr>
    </w:p>
    <w:p w:rsidR="009A2676" w:rsidRPr="006D04EE" w:rsidRDefault="006D04EE" w:rsidP="006D04EE">
      <w:pPr>
        <w:keepNext/>
        <w:widowControl/>
        <w:tabs>
          <w:tab w:val="left" w:pos="540"/>
        </w:tabs>
        <w:adjustRightInd/>
        <w:spacing w:line="240" w:lineRule="auto"/>
        <w:textAlignment w:val="auto"/>
        <w:outlineLvl w:val="1"/>
        <w:rPr>
          <w:sz w:val="20"/>
          <w:szCs w:val="20"/>
          <w:lang w:val="kk-KZ"/>
        </w:rPr>
      </w:pPr>
      <w:r w:rsidRPr="006D04EE">
        <w:rPr>
          <w:sz w:val="20"/>
          <w:szCs w:val="20"/>
          <w:lang w:val="kk-KZ"/>
        </w:rPr>
        <w:t>Есепті кезеңдегі, сондай-ақ өткен жылдың салыстырмалы кезеңіндегі пайдалар және шығындар туралы шоғырландырылған есепте тоқтатылған қызметтен түскен кірістер мен шығыстар, егер тіпті сатқаннан кейін</w:t>
      </w:r>
      <w:r w:rsidR="00EF10D0">
        <w:rPr>
          <w:sz w:val="20"/>
          <w:szCs w:val="20"/>
          <w:lang w:val="kk-KZ"/>
        </w:rPr>
        <w:t xml:space="preserve"> </w:t>
      </w:r>
      <w:r w:rsidRPr="006D04EE">
        <w:rPr>
          <w:sz w:val="20"/>
          <w:szCs w:val="20"/>
          <w:lang w:val="kk-KZ"/>
        </w:rPr>
        <w:t>де Топ еншілес ұйымдағы бақыланбайтын қатысу үлесін сақтап қалса да, әдеттегі кірістер мен шығыстардан жеке ескеріледі. Табыс салығы есептелгеннен кейін пайда немесе шығын пайдалар мен шығындар туралы шоғырландырылған есепте жеке ұсынылады</w:t>
      </w:r>
      <w:r w:rsidR="009A2676" w:rsidRPr="006D04EE">
        <w:rPr>
          <w:sz w:val="20"/>
          <w:szCs w:val="20"/>
          <w:lang w:val="kk-KZ"/>
        </w:rPr>
        <w:t>.</w:t>
      </w:r>
    </w:p>
    <w:p w:rsidR="006D04EE" w:rsidRDefault="006D04EE" w:rsidP="006D04EE">
      <w:pPr>
        <w:adjustRightInd/>
        <w:spacing w:line="240" w:lineRule="auto"/>
        <w:textAlignment w:val="auto"/>
        <w:outlineLvl w:val="5"/>
        <w:rPr>
          <w:sz w:val="20"/>
          <w:szCs w:val="20"/>
          <w:lang w:val="kk-KZ"/>
        </w:rPr>
      </w:pPr>
    </w:p>
    <w:p w:rsidR="009A2676" w:rsidRPr="006D04EE" w:rsidRDefault="006D04EE" w:rsidP="006D04EE">
      <w:pPr>
        <w:adjustRightInd/>
        <w:spacing w:line="240" w:lineRule="auto"/>
        <w:textAlignment w:val="auto"/>
        <w:outlineLvl w:val="5"/>
        <w:rPr>
          <w:sz w:val="20"/>
          <w:szCs w:val="20"/>
          <w:lang w:val="kk-KZ"/>
        </w:rPr>
      </w:pPr>
      <w:r w:rsidRPr="006D04EE">
        <w:rPr>
          <w:bCs/>
          <w:sz w:val="20"/>
          <w:szCs w:val="20"/>
          <w:lang w:val="kk-KZ"/>
        </w:rPr>
        <w:t>Сатуға арналған ретінде жіктелгеннен кейін негізгі құралдар мен материалдық емес активтер амортизациялауға жатпайды</w:t>
      </w:r>
      <w:r w:rsidR="009A2676" w:rsidRPr="006D04EE">
        <w:rPr>
          <w:sz w:val="20"/>
          <w:szCs w:val="20"/>
          <w:lang w:val="kk-KZ"/>
        </w:rPr>
        <w:t>.</w:t>
      </w:r>
      <w:r w:rsidR="009A2676" w:rsidRPr="006D04EE">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 xml:space="preserve">) </w:t>
      </w:r>
    </w:p>
    <w:p w:rsidR="009A2676" w:rsidRPr="006D04EE" w:rsidRDefault="006D04EE" w:rsidP="009A2676">
      <w:pPr>
        <w:spacing w:before="240" w:line="240" w:lineRule="auto"/>
        <w:outlineLvl w:val="3"/>
        <w:rPr>
          <w:b/>
          <w:bCs/>
          <w:sz w:val="20"/>
          <w:szCs w:val="20"/>
          <w:lang w:val="kk-KZ"/>
        </w:rPr>
      </w:pPr>
      <w:r w:rsidRPr="006D04EE">
        <w:rPr>
          <w:b/>
          <w:bCs/>
          <w:sz w:val="20"/>
          <w:szCs w:val="20"/>
          <w:lang w:val="kk-KZ"/>
        </w:rPr>
        <w:t>Минералдық ресурстар мен көмірсутегілерін барлау және өндіру жөніндегі активтер (мұнай-газ және тау-кен активтері</w:t>
      </w:r>
      <w:r w:rsidR="009A2676" w:rsidRPr="006D04EE">
        <w:rPr>
          <w:b/>
          <w:sz w:val="20"/>
          <w:szCs w:val="20"/>
          <w:lang w:val="kk-KZ"/>
        </w:rPr>
        <w:t>)</w:t>
      </w:r>
    </w:p>
    <w:p w:rsidR="009A2676" w:rsidRPr="006D04EE" w:rsidRDefault="006D04EE" w:rsidP="006D04EE">
      <w:pPr>
        <w:spacing w:before="120"/>
        <w:outlineLvl w:val="1"/>
        <w:rPr>
          <w:i/>
          <w:iCs/>
          <w:sz w:val="20"/>
          <w:szCs w:val="20"/>
          <w:lang w:val="kk-KZ"/>
        </w:rPr>
      </w:pPr>
      <w:r w:rsidRPr="006D04EE">
        <w:rPr>
          <w:i/>
          <w:iCs/>
          <w:sz w:val="20"/>
          <w:szCs w:val="20"/>
          <w:lang w:val="kk-KZ"/>
        </w:rPr>
        <w:t xml:space="preserve">Жер қойнауын пайдалану құқығын сатып алу жөніндегі шығындар </w:t>
      </w:r>
    </w:p>
    <w:p w:rsidR="006D04EE" w:rsidRDefault="006D04EE" w:rsidP="006D04EE">
      <w:pPr>
        <w:spacing w:line="240" w:lineRule="auto"/>
        <w:outlineLvl w:val="1"/>
        <w:rPr>
          <w:szCs w:val="20"/>
          <w:lang w:val="kk-KZ"/>
        </w:rPr>
      </w:pPr>
    </w:p>
    <w:p w:rsidR="006D04EE" w:rsidRPr="006D04EE" w:rsidRDefault="006D04EE" w:rsidP="006D04EE">
      <w:pPr>
        <w:spacing w:line="240" w:lineRule="auto"/>
        <w:outlineLvl w:val="1"/>
        <w:rPr>
          <w:sz w:val="20"/>
          <w:szCs w:val="20"/>
          <w:lang w:val="kk-KZ"/>
        </w:rPr>
      </w:pPr>
      <w:r w:rsidRPr="006D04EE">
        <w:rPr>
          <w:sz w:val="20"/>
          <w:szCs w:val="20"/>
          <w:lang w:val="kk-KZ"/>
        </w:rPr>
        <w:t>Жер қойнауын пайдалану (барлау және өндіру) құқығын сатып алу жөніндегі шығындар қол қою бонустарын, тарихи шығындарды, экологиялық және әлеуметтік бағдарламаларға жұмсалатын міндетті шығыстарды қамтиды және материал</w:t>
      </w:r>
      <w:r w:rsidR="00EF10D0">
        <w:rPr>
          <w:sz w:val="20"/>
          <w:szCs w:val="20"/>
          <w:lang w:val="kk-KZ"/>
        </w:rPr>
        <w:t>дық</w:t>
      </w:r>
      <w:r w:rsidRPr="006D04EE">
        <w:rPr>
          <w:sz w:val="20"/>
          <w:szCs w:val="20"/>
          <w:lang w:val="kk-KZ"/>
        </w:rPr>
        <w:t xml:space="preserve"> емес активтердің құрамында кен орны бойынша барлау және бағалау сатысында жер қойнауын пайдалану құқығы ретінде капиталдан</w:t>
      </w:r>
      <w:r w:rsidR="00EF10D0">
        <w:rPr>
          <w:sz w:val="20"/>
          <w:szCs w:val="20"/>
          <w:lang w:val="kk-KZ"/>
        </w:rPr>
        <w:t>дырыл</w:t>
      </w:r>
      <w:r w:rsidRPr="006D04EE">
        <w:rPr>
          <w:sz w:val="20"/>
          <w:szCs w:val="20"/>
          <w:lang w:val="kk-KZ"/>
        </w:rPr>
        <w:t>ады.</w:t>
      </w:r>
    </w:p>
    <w:p w:rsidR="006D04EE" w:rsidRPr="006D04EE" w:rsidRDefault="006D04EE" w:rsidP="006D04EE">
      <w:pPr>
        <w:spacing w:line="240" w:lineRule="auto"/>
        <w:rPr>
          <w:sz w:val="20"/>
          <w:szCs w:val="20"/>
          <w:lang w:val="kk-KZ"/>
        </w:rPr>
      </w:pPr>
    </w:p>
    <w:p w:rsidR="009A2676" w:rsidRPr="006D04EE" w:rsidRDefault="006D04EE" w:rsidP="006D04EE">
      <w:pPr>
        <w:spacing w:line="240" w:lineRule="auto"/>
        <w:rPr>
          <w:sz w:val="20"/>
          <w:szCs w:val="20"/>
          <w:lang w:val="kk-KZ"/>
        </w:rPr>
      </w:pPr>
      <w:r w:rsidRPr="006D04EE">
        <w:rPr>
          <w:sz w:val="20"/>
          <w:szCs w:val="20"/>
          <w:lang w:val="kk-KZ"/>
        </w:rPr>
        <w:t>Жер қойнауын пайдалану құқықтарын сатып алу шығындарын есепке алу кен орындары бөлінісінде жүргізіледі. Әрбір кен орны жыл сайын құнсыздану тұрғысынан қаралады. Егер объекті бойынша болашақта жұмыстар жоспарланбаған жағдайда, жер қойнауын пайдалану құқығын сатып алу шығындарының қалған сальдосы есептен шығарылады. Кен орындарында коммерциялық өндіру басталғаннан бастап жер қойнауын пайдалану құқығы (қалған шығындар) негізгі құралдар құрамына көшіріледі және дәлелденген қорлардың жалпы сомасына сүйене отырып, іс жүзіндегі өндіру бойынша өндірістік әдіс бойынша амортизацияланады</w:t>
      </w:r>
      <w:r w:rsidR="009A2676" w:rsidRPr="006D04EE">
        <w:rPr>
          <w:sz w:val="20"/>
          <w:szCs w:val="20"/>
          <w:lang w:val="kk-KZ"/>
        </w:rPr>
        <w:t>.</w:t>
      </w:r>
    </w:p>
    <w:p w:rsidR="009A2676" w:rsidRPr="00684BBE" w:rsidRDefault="009A2676" w:rsidP="009A2676">
      <w:pPr>
        <w:spacing w:before="120" w:line="240" w:lineRule="auto"/>
        <w:rPr>
          <w:i/>
          <w:iCs/>
          <w:sz w:val="20"/>
          <w:szCs w:val="20"/>
          <w:lang w:val="kk-KZ"/>
        </w:rPr>
      </w:pPr>
      <w:r w:rsidRPr="00684BBE">
        <w:rPr>
          <w:i/>
          <w:iCs/>
          <w:sz w:val="20"/>
          <w:szCs w:val="20"/>
          <w:lang w:val="kk-KZ"/>
        </w:rPr>
        <w:t>Барлау және бағалау жөніндегі шығындар (аяқталмаған құрылыс)</w:t>
      </w:r>
    </w:p>
    <w:p w:rsidR="009A2676" w:rsidRPr="00684BBE" w:rsidRDefault="006D04EE" w:rsidP="009A2676">
      <w:pPr>
        <w:spacing w:before="120" w:line="240" w:lineRule="auto"/>
        <w:rPr>
          <w:sz w:val="20"/>
          <w:szCs w:val="20"/>
          <w:lang w:val="kk-KZ"/>
        </w:rPr>
      </w:pPr>
      <w:r w:rsidRPr="006821C8">
        <w:rPr>
          <w:sz w:val="20"/>
          <w:szCs w:val="20"/>
          <w:lang w:val="kk-KZ"/>
        </w:rPr>
        <w:t>Барлау және бағалау жөніндегі шығындар геологиялық және геофизикалық шығыстарды; барлау ұңғымаларына тікелей қатысы бар шығындарды; аршу жұмыстарын; әкімшілік нақты кен орнына жатқызуға болатын бағалау жөніндегі өзге де шығыстарды қамтиды. Мұндай шығындар жалақыны, материалдар мен жанармайды, бұрғылау станоктарының құны мен мердігерлерге төлемдерді қамтиды. Геологиялық және геофизикалық шығыстарды қоспағанда, барлау және бағалау бойынша шығындар аяқталмаған құрылыс ретінде негізгі құралдардың құрамында капиталдандырылады және жер қойнауын пайдалануға арналған келісімшарттар бөлінісінде ескеріледі және амортизацияланбайды. Егер минералдық ресурстар немесе көмірсутегілер табылмаса, бұл құнсызданудың дәлелі болуы мүмкін. Барлық капиталдандырылған шығындар табылған затты коммерциялық өндіру немесе одан пайда алудың қандай да бір басқа тәсілі туралы ниетті растау үшін, кемінде жылына бір рет техникалық, коммерциялық және басқарушылық тексеруге жатады. Керісінше жағдайда шығындар шығысқа есептен шығарылады. Минералдық ресурстардың қорлары дәлелденгенде және өндіруді жалғастыруға шешім қабылданғанда, тиісті шығындар мұнай-газ немесе тау-кен активтерінің кіші сыныптарына көшіріледі</w:t>
      </w:r>
      <w:r w:rsidR="009A2676" w:rsidRPr="00684BBE">
        <w:rPr>
          <w:sz w:val="20"/>
          <w:szCs w:val="20"/>
          <w:lang w:val="kk-KZ"/>
        </w:rPr>
        <w:t xml:space="preserve">. </w:t>
      </w:r>
    </w:p>
    <w:p w:rsidR="009A2676" w:rsidRPr="00684BBE" w:rsidRDefault="009A2676" w:rsidP="009A2676">
      <w:pPr>
        <w:spacing w:before="120" w:line="235" w:lineRule="auto"/>
        <w:rPr>
          <w:sz w:val="20"/>
          <w:szCs w:val="20"/>
          <w:lang w:val="kk-KZ"/>
        </w:rPr>
      </w:pPr>
    </w:p>
    <w:p w:rsidR="009A2676" w:rsidRPr="00684BBE" w:rsidRDefault="009A2676" w:rsidP="009A2676">
      <w:pPr>
        <w:spacing w:line="240" w:lineRule="auto"/>
        <w:rPr>
          <w:i/>
          <w:iCs/>
          <w:sz w:val="20"/>
          <w:szCs w:val="20"/>
          <w:lang w:val="kk-KZ"/>
        </w:rPr>
      </w:pPr>
      <w:r w:rsidRPr="00684BBE">
        <w:rPr>
          <w:i/>
          <w:iCs/>
          <w:sz w:val="20"/>
          <w:szCs w:val="20"/>
          <w:lang w:val="kk-KZ"/>
        </w:rPr>
        <w:t>Барлау және өндіру шығындары (мұнай-газ және тау-кен активтері)</w:t>
      </w:r>
    </w:p>
    <w:p w:rsidR="009A2676" w:rsidRPr="006821C8" w:rsidRDefault="009A2676" w:rsidP="009A2676">
      <w:pPr>
        <w:spacing w:line="240" w:lineRule="auto"/>
        <w:rPr>
          <w:i/>
          <w:iCs/>
          <w:sz w:val="20"/>
          <w:szCs w:val="20"/>
          <w:lang w:val="kk-KZ"/>
        </w:rPr>
      </w:pPr>
    </w:p>
    <w:p w:rsidR="009A2676" w:rsidRPr="006821C8" w:rsidRDefault="006821C8" w:rsidP="009A2676">
      <w:pPr>
        <w:spacing w:line="240" w:lineRule="auto"/>
        <w:rPr>
          <w:sz w:val="20"/>
          <w:szCs w:val="20"/>
          <w:lang w:val="kk-KZ"/>
        </w:rPr>
      </w:pPr>
      <w:r w:rsidRPr="006821C8">
        <w:rPr>
          <w:sz w:val="20"/>
          <w:szCs w:val="20"/>
          <w:lang w:val="kk-KZ"/>
        </w:rPr>
        <w:t>Барлауға және өндіруге жұмсалатын шығындар бұрын капиталдандырылған (және игерудің басында қайта жіктелген) жер қойнауын пайдалану құқығын сатып алу шығындарын және барлау және бағалау шығындарын; бұрғылау нәтижелеріне қарамастан пайдалану ұңғымаларын бұрғылауға; полигондар салуға; кен орындарындағы көміртегілер мен минералдық ресурстарды өндіру, жинау және дайындау үшін қажетті жерүсті технологиялық құрылыстар салуға арналған шығыстарды; кен орындарында коммерциялық өндіруді ұйымдастыру барысында жұмсалған өзге де шығындарды; ұңғымаларды консервациялауға және учаскелерді қалпына келтіруге арналған капиталдандырылған дисконтталған шығындарды қамтиды. Әзірлеуге және өндіруге жұмсалған шығындар  негізгі құралдардың (мұнай-газ және тау-кен активтері) құрамында капиталдандырылады, есеп кен орындары бөлінісінде жүргізіледі</w:t>
      </w:r>
      <w:r w:rsidR="009A2676" w:rsidRPr="006821C8">
        <w:rPr>
          <w:sz w:val="20"/>
          <w:szCs w:val="20"/>
          <w:lang w:val="kk-KZ"/>
        </w:rPr>
        <w:t xml:space="preserve">. </w:t>
      </w:r>
    </w:p>
    <w:p w:rsidR="009A2676" w:rsidRPr="00684BBE" w:rsidRDefault="009A2676" w:rsidP="009A2676">
      <w:pPr>
        <w:spacing w:before="120" w:after="240" w:line="240" w:lineRule="auto"/>
        <w:ind w:left="567" w:hanging="567"/>
        <w:rPr>
          <w:i/>
          <w:iCs/>
          <w:sz w:val="20"/>
          <w:szCs w:val="20"/>
          <w:lang w:val="kk-KZ"/>
        </w:rPr>
      </w:pPr>
      <w:r w:rsidRPr="00684BBE">
        <w:rPr>
          <w:i/>
          <w:iCs/>
          <w:sz w:val="20"/>
          <w:szCs w:val="20"/>
          <w:lang w:val="kk-KZ"/>
        </w:rPr>
        <w:t>Мұнай-газ және тау-кен активтерінің тозуы (негізгі құралдар мен материалдық емес активтер құрамында)</w:t>
      </w:r>
    </w:p>
    <w:p w:rsidR="009A2676" w:rsidRPr="006821C8" w:rsidRDefault="006821C8" w:rsidP="009A2676">
      <w:pPr>
        <w:adjustRightInd/>
        <w:spacing w:before="120" w:line="240" w:lineRule="auto"/>
        <w:textAlignment w:val="auto"/>
        <w:outlineLvl w:val="5"/>
        <w:rPr>
          <w:sz w:val="20"/>
          <w:szCs w:val="20"/>
          <w:lang w:val="kk-KZ"/>
        </w:rPr>
      </w:pPr>
      <w:r w:rsidRPr="006821C8">
        <w:rPr>
          <w:bCs/>
          <w:sz w:val="20"/>
          <w:szCs w:val="20"/>
          <w:lang w:val="kk-KZ"/>
        </w:rPr>
        <w:t>Мұнай-газ және тау-кен активтері кен орындарында коммерциялық өндіру басталғаннан бастап іс жүзіндегі өндіру бойынша тозуды есептеудің өндірістік әдісі пайдаланыла отырып амортизацияланады. Мұнай-газ және тау-кен активтерінің кен орындарының пайдалы қызмет мерзімінен айтарлықтай ерекшеленетін пайдалы қызмет мерзімі бар  кейбір объектілері (жерүсті технологиялық құрылыстар мен жабдықтар) түзу сызықты әдіс пайдаланыла отырып, пайдалы қызмет мерзімі ішінде амортизацияланады. Кен орындарын пайдаланудан шығаруға жұмсалған дисконтталған шығындарды қамтитын жер қойнауын пайдалану құқығын алуға жұмсалатын шығындар, дәлелденген қорлардың жалпы сомасы бойынша амортизацияланады. Кен орындарын игеруге жұмсалған қалған шығындар дәлелденген әзірленген қорларға есептеле отырып, амортизацияланады</w:t>
      </w:r>
      <w:r w:rsidR="009A2676" w:rsidRPr="006821C8">
        <w:rPr>
          <w:sz w:val="20"/>
          <w:szCs w:val="20"/>
          <w:lang w:val="kk-KZ"/>
        </w:rPr>
        <w:t>.</w:t>
      </w:r>
      <w:r w:rsidR="009A2676" w:rsidRPr="006821C8">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keepNext/>
        <w:widowControl/>
        <w:tabs>
          <w:tab w:val="left" w:pos="540"/>
        </w:tabs>
        <w:adjustRightInd/>
        <w:spacing w:before="240" w:line="240" w:lineRule="auto"/>
        <w:textAlignment w:val="auto"/>
        <w:outlineLvl w:val="1"/>
        <w:rPr>
          <w:b/>
          <w:bCs/>
          <w:sz w:val="20"/>
          <w:szCs w:val="20"/>
          <w:lang w:val="kk-KZ"/>
        </w:rPr>
      </w:pPr>
      <w:r w:rsidRPr="00684BBE">
        <w:rPr>
          <w:b/>
          <w:bCs/>
          <w:sz w:val="20"/>
          <w:szCs w:val="20"/>
          <w:lang w:val="kk-KZ"/>
        </w:rPr>
        <w:t>Негізгі құралдар (мұнай-газ және тау-кен активтерінен басқа)</w:t>
      </w:r>
    </w:p>
    <w:p w:rsidR="009A2676" w:rsidRPr="00684BBE" w:rsidRDefault="006821C8" w:rsidP="009A2676">
      <w:pPr>
        <w:widowControl/>
        <w:adjustRightInd/>
        <w:spacing w:before="120" w:line="240" w:lineRule="auto"/>
        <w:textAlignment w:val="auto"/>
        <w:outlineLvl w:val="5"/>
        <w:rPr>
          <w:sz w:val="20"/>
          <w:szCs w:val="20"/>
          <w:lang w:val="kk-KZ"/>
        </w:rPr>
      </w:pPr>
      <w:r w:rsidRPr="006821C8">
        <w:rPr>
          <w:bCs/>
          <w:sz w:val="20"/>
          <w:szCs w:val="20"/>
          <w:lang w:val="kk-KZ"/>
        </w:rPr>
        <w:t>Бастапқы мойындау кезінде негізгі құралдар бастапқы құн бойынша бағаланады. Кейін негізгі құралдар  жинақталған тозуды, түгесілуді және құнсыздануды шегергенде ескеріледі. Шаруашылық тәсілмен құрылған активтердің құны материалдардың құнын, тікелей еңбек шығындарын және өндірістік жүктеме шығыстарының тиісті үлесін қамтиды</w:t>
      </w:r>
      <w:r w:rsidR="009A2676" w:rsidRPr="00684BBE">
        <w:rPr>
          <w:sz w:val="20"/>
          <w:szCs w:val="20"/>
          <w:lang w:val="kk-KZ"/>
        </w:rPr>
        <w:t xml:space="preserve">. </w:t>
      </w:r>
    </w:p>
    <w:p w:rsidR="009A2676" w:rsidRPr="006821C8" w:rsidRDefault="006821C8" w:rsidP="009A2676">
      <w:pPr>
        <w:widowControl/>
        <w:adjustRightInd/>
        <w:spacing w:before="120" w:after="120" w:line="240" w:lineRule="auto"/>
        <w:textAlignment w:val="auto"/>
        <w:outlineLvl w:val="5"/>
        <w:rPr>
          <w:sz w:val="20"/>
          <w:szCs w:val="20"/>
          <w:lang w:val="kk-KZ"/>
        </w:rPr>
      </w:pPr>
      <w:r w:rsidRPr="006821C8">
        <w:rPr>
          <w:bCs/>
          <w:sz w:val="20"/>
          <w:szCs w:val="20"/>
          <w:lang w:val="kk-KZ"/>
        </w:rPr>
        <w:t>Мұнай-газ активтерінен басқа негізгі құралдар негізінен мынадай негізгі құралдардың кластарын қамтиды, олар мына пайдалы қызмет мерзімі ішінде түзу сызық әдісімен амортизацияланады</w:t>
      </w:r>
      <w:r w:rsidR="009A2676" w:rsidRPr="006821C8">
        <w:rPr>
          <w:sz w:val="20"/>
          <w:szCs w:val="20"/>
          <w:lang w:val="kk-KZ"/>
        </w:rPr>
        <w:t>:</w:t>
      </w:r>
    </w:p>
    <w:tbl>
      <w:tblPr>
        <w:tblW w:w="9638" w:type="dxa"/>
        <w:tblInd w:w="-106" w:type="dxa"/>
        <w:tblLayout w:type="fixed"/>
        <w:tblLook w:val="01E0" w:firstRow="1" w:lastRow="1" w:firstColumn="1" w:lastColumn="1" w:noHBand="0" w:noVBand="0"/>
      </w:tblPr>
      <w:tblGrid>
        <w:gridCol w:w="7937"/>
        <w:gridCol w:w="1701"/>
      </w:tblGrid>
      <w:tr w:rsidR="009A2676" w:rsidRPr="004506E2" w:rsidTr="008E4BBF">
        <w:trPr>
          <w:trHeight w:hRule="exact" w:val="113"/>
        </w:trPr>
        <w:tc>
          <w:tcPr>
            <w:tcW w:w="7937" w:type="dxa"/>
            <w:tcBorders>
              <w:top w:val="single" w:sz="4" w:space="0" w:color="auto"/>
            </w:tcBorders>
            <w:vAlign w:val="bottom"/>
          </w:tcPr>
          <w:p w:rsidR="009A2676" w:rsidRPr="00684BBE" w:rsidRDefault="009A2676" w:rsidP="008E4BBF">
            <w:pPr>
              <w:tabs>
                <w:tab w:val="right" w:leader="dot" w:pos="9360"/>
              </w:tabs>
              <w:overflowPunct w:val="0"/>
              <w:autoSpaceDE w:val="0"/>
              <w:autoSpaceDN w:val="0"/>
              <w:spacing w:line="240" w:lineRule="auto"/>
              <w:ind w:left="62" w:right="-108" w:firstLine="220"/>
              <w:jc w:val="left"/>
              <w:rPr>
                <w:rFonts w:ascii="Arial" w:hAnsi="Arial" w:cs="Arial"/>
                <w:sz w:val="18"/>
                <w:szCs w:val="18"/>
                <w:lang w:val="kk-KZ"/>
              </w:rPr>
            </w:pPr>
          </w:p>
        </w:tc>
        <w:tc>
          <w:tcPr>
            <w:tcW w:w="1701" w:type="dxa"/>
            <w:tcBorders>
              <w:top w:val="single" w:sz="4" w:space="0" w:color="auto"/>
            </w:tcBorders>
            <w:vAlign w:val="bottom"/>
          </w:tcPr>
          <w:p w:rsidR="009A2676" w:rsidRPr="00684BBE" w:rsidRDefault="009A2676" w:rsidP="008E4BBF">
            <w:pPr>
              <w:overflowPunct w:val="0"/>
              <w:autoSpaceDE w:val="0"/>
              <w:autoSpaceDN w:val="0"/>
              <w:spacing w:line="240" w:lineRule="auto"/>
              <w:ind w:right="68"/>
              <w:jc w:val="right"/>
              <w:rPr>
                <w:rFonts w:ascii="Arial" w:hAnsi="Arial" w:cs="Arial"/>
                <w:sz w:val="18"/>
                <w:szCs w:val="18"/>
                <w:lang w:val="kk-KZ"/>
              </w:rPr>
            </w:pPr>
          </w:p>
        </w:tc>
      </w:tr>
      <w:tr w:rsidR="009A2676" w:rsidRPr="00684BBE" w:rsidTr="008E4BBF">
        <w:trPr>
          <w:trHeight w:val="227"/>
        </w:trPr>
        <w:tc>
          <w:tcPr>
            <w:tcW w:w="7937" w:type="dxa"/>
            <w:vAlign w:val="bottom"/>
          </w:tcPr>
          <w:p w:rsidR="009A2676" w:rsidRPr="00684BBE" w:rsidRDefault="009A2676" w:rsidP="008E4BBF">
            <w:pPr>
              <w:tabs>
                <w:tab w:val="center" w:pos="4320"/>
                <w:tab w:val="right" w:pos="8640"/>
                <w:tab w:val="right" w:leader="dot" w:pos="9360"/>
              </w:tabs>
              <w:overflowPunct w:val="0"/>
              <w:autoSpaceDE w:val="0"/>
              <w:autoSpaceDN w:val="0"/>
              <w:spacing w:line="240" w:lineRule="auto"/>
              <w:ind w:left="-90" w:firstLine="220"/>
              <w:rPr>
                <w:rFonts w:ascii="Arial" w:hAnsi="Arial" w:cs="Arial"/>
                <w:sz w:val="18"/>
                <w:szCs w:val="18"/>
                <w:lang w:val="kk-KZ"/>
              </w:rPr>
            </w:pPr>
            <w:r w:rsidRPr="00684BBE">
              <w:rPr>
                <w:rFonts w:ascii="Arial" w:hAnsi="Arial" w:cs="Arial"/>
                <w:sz w:val="18"/>
                <w:szCs w:val="18"/>
                <w:lang w:val="kk-KZ"/>
              </w:rPr>
              <w:t>Құбыржолдар мен МӨЗ активтері</w:t>
            </w:r>
          </w:p>
        </w:tc>
        <w:tc>
          <w:tcPr>
            <w:tcW w:w="1701" w:type="dxa"/>
            <w:vAlign w:val="bottom"/>
          </w:tcPr>
          <w:p w:rsidR="009A2676" w:rsidRPr="00684BBE" w:rsidRDefault="009A2676" w:rsidP="008E4BBF">
            <w:pPr>
              <w:overflowPunct w:val="0"/>
              <w:autoSpaceDE w:val="0"/>
              <w:autoSpaceDN w:val="0"/>
              <w:spacing w:line="240" w:lineRule="auto"/>
              <w:ind w:right="68"/>
              <w:jc w:val="right"/>
              <w:rPr>
                <w:rFonts w:ascii="Arial" w:hAnsi="Arial" w:cs="Arial"/>
                <w:sz w:val="18"/>
                <w:szCs w:val="18"/>
                <w:lang w:val="kk-KZ"/>
              </w:rPr>
            </w:pPr>
            <w:r w:rsidRPr="00684BBE">
              <w:rPr>
                <w:rFonts w:ascii="Arial" w:hAnsi="Arial" w:cs="Arial"/>
                <w:sz w:val="18"/>
                <w:szCs w:val="18"/>
                <w:lang w:val="kk-KZ"/>
              </w:rPr>
              <w:t>4-100 жыл</w:t>
            </w:r>
          </w:p>
        </w:tc>
      </w:tr>
      <w:tr w:rsidR="009A2676" w:rsidRPr="00684BBE" w:rsidTr="008E4BBF">
        <w:trPr>
          <w:trHeight w:val="227"/>
        </w:trPr>
        <w:tc>
          <w:tcPr>
            <w:tcW w:w="7937" w:type="dxa"/>
            <w:vAlign w:val="bottom"/>
          </w:tcPr>
          <w:p w:rsidR="009A2676" w:rsidRPr="00684BBE" w:rsidRDefault="009A2676" w:rsidP="008E4BBF">
            <w:pPr>
              <w:tabs>
                <w:tab w:val="center" w:pos="4320"/>
                <w:tab w:val="right" w:pos="8640"/>
                <w:tab w:val="right" w:leader="dot" w:pos="9360"/>
              </w:tabs>
              <w:overflowPunct w:val="0"/>
              <w:autoSpaceDE w:val="0"/>
              <w:autoSpaceDN w:val="0"/>
              <w:spacing w:line="240" w:lineRule="auto"/>
              <w:ind w:left="-90" w:firstLine="220"/>
              <w:rPr>
                <w:rFonts w:ascii="Arial" w:hAnsi="Arial" w:cs="Arial"/>
                <w:sz w:val="18"/>
                <w:szCs w:val="18"/>
                <w:lang w:val="kk-KZ"/>
              </w:rPr>
            </w:pPr>
            <w:r w:rsidRPr="00684BBE">
              <w:rPr>
                <w:rFonts w:ascii="Arial" w:hAnsi="Arial" w:cs="Arial"/>
                <w:sz w:val="18"/>
                <w:szCs w:val="18"/>
                <w:lang w:val="kk-KZ"/>
              </w:rPr>
              <w:t>Ғимараттар мен құрылыстар</w:t>
            </w:r>
          </w:p>
        </w:tc>
        <w:tc>
          <w:tcPr>
            <w:tcW w:w="1701" w:type="dxa"/>
            <w:vAlign w:val="bottom"/>
          </w:tcPr>
          <w:p w:rsidR="009A2676" w:rsidRPr="00684BBE" w:rsidRDefault="009A2676" w:rsidP="008E4BBF">
            <w:pPr>
              <w:overflowPunct w:val="0"/>
              <w:autoSpaceDE w:val="0"/>
              <w:autoSpaceDN w:val="0"/>
              <w:spacing w:line="240" w:lineRule="auto"/>
              <w:ind w:right="68"/>
              <w:jc w:val="right"/>
              <w:rPr>
                <w:rFonts w:ascii="Arial" w:hAnsi="Arial" w:cs="Arial"/>
                <w:sz w:val="18"/>
                <w:szCs w:val="18"/>
                <w:lang w:val="kk-KZ"/>
              </w:rPr>
            </w:pPr>
            <w:r w:rsidRPr="00684BBE">
              <w:rPr>
                <w:rFonts w:ascii="Arial" w:hAnsi="Arial" w:cs="Arial"/>
                <w:sz w:val="18"/>
                <w:szCs w:val="18"/>
                <w:lang w:val="kk-KZ"/>
              </w:rPr>
              <w:t>5-100 жыл</w:t>
            </w:r>
          </w:p>
        </w:tc>
      </w:tr>
      <w:tr w:rsidR="009A2676" w:rsidRPr="00684BBE" w:rsidTr="008E4BBF">
        <w:trPr>
          <w:trHeight w:val="227"/>
        </w:trPr>
        <w:tc>
          <w:tcPr>
            <w:tcW w:w="7937" w:type="dxa"/>
            <w:vAlign w:val="bottom"/>
          </w:tcPr>
          <w:p w:rsidR="009A2676" w:rsidRPr="00684BBE" w:rsidRDefault="009A2676" w:rsidP="008E4BBF">
            <w:pPr>
              <w:tabs>
                <w:tab w:val="center" w:pos="4320"/>
                <w:tab w:val="right" w:pos="8640"/>
                <w:tab w:val="right" w:leader="dot" w:pos="9360"/>
              </w:tabs>
              <w:overflowPunct w:val="0"/>
              <w:autoSpaceDE w:val="0"/>
              <w:autoSpaceDN w:val="0"/>
              <w:spacing w:line="240" w:lineRule="auto"/>
              <w:ind w:left="-90" w:firstLine="220"/>
              <w:rPr>
                <w:rFonts w:ascii="Arial" w:hAnsi="Arial" w:cs="Arial"/>
                <w:sz w:val="18"/>
                <w:szCs w:val="18"/>
                <w:lang w:val="kk-KZ"/>
              </w:rPr>
            </w:pPr>
            <w:r w:rsidRPr="00684BBE">
              <w:rPr>
                <w:rFonts w:ascii="Arial" w:hAnsi="Arial" w:cs="Arial"/>
                <w:sz w:val="18"/>
                <w:szCs w:val="18"/>
                <w:lang w:val="kk-KZ"/>
              </w:rPr>
              <w:t>Темір жолдар мен инфрақұрылым</w:t>
            </w:r>
          </w:p>
        </w:tc>
        <w:tc>
          <w:tcPr>
            <w:tcW w:w="1701" w:type="dxa"/>
            <w:vAlign w:val="bottom"/>
          </w:tcPr>
          <w:p w:rsidR="009A2676" w:rsidRPr="00684BBE" w:rsidRDefault="009A2676" w:rsidP="008E4BBF">
            <w:pPr>
              <w:overflowPunct w:val="0"/>
              <w:autoSpaceDE w:val="0"/>
              <w:autoSpaceDN w:val="0"/>
              <w:spacing w:line="240" w:lineRule="auto"/>
              <w:ind w:right="68"/>
              <w:jc w:val="right"/>
              <w:rPr>
                <w:rFonts w:ascii="Arial" w:hAnsi="Arial" w:cs="Arial"/>
                <w:sz w:val="18"/>
                <w:szCs w:val="18"/>
                <w:lang w:val="kk-KZ"/>
              </w:rPr>
            </w:pPr>
            <w:r w:rsidRPr="00684BBE">
              <w:rPr>
                <w:rFonts w:ascii="Arial" w:hAnsi="Arial" w:cs="Arial"/>
                <w:sz w:val="18"/>
                <w:szCs w:val="18"/>
                <w:lang w:val="kk-KZ"/>
              </w:rPr>
              <w:t>10-80 жыл</w:t>
            </w:r>
          </w:p>
        </w:tc>
      </w:tr>
      <w:tr w:rsidR="009A2676" w:rsidRPr="00684BBE" w:rsidTr="008E4BBF">
        <w:trPr>
          <w:trHeight w:val="227"/>
        </w:trPr>
        <w:tc>
          <w:tcPr>
            <w:tcW w:w="7937" w:type="dxa"/>
            <w:vAlign w:val="bottom"/>
          </w:tcPr>
          <w:p w:rsidR="009A2676" w:rsidRPr="00684BBE" w:rsidRDefault="009A2676" w:rsidP="008E4BBF">
            <w:pPr>
              <w:tabs>
                <w:tab w:val="center" w:pos="4320"/>
                <w:tab w:val="right" w:pos="8640"/>
                <w:tab w:val="right" w:leader="dot" w:pos="9360"/>
              </w:tabs>
              <w:overflowPunct w:val="0"/>
              <w:autoSpaceDE w:val="0"/>
              <w:autoSpaceDN w:val="0"/>
              <w:spacing w:line="240" w:lineRule="auto"/>
              <w:ind w:left="-78" w:firstLine="220"/>
              <w:rPr>
                <w:rFonts w:ascii="Arial" w:hAnsi="Arial" w:cs="Arial"/>
                <w:sz w:val="18"/>
                <w:szCs w:val="18"/>
                <w:lang w:val="kk-KZ"/>
              </w:rPr>
            </w:pPr>
            <w:r w:rsidRPr="00684BBE">
              <w:rPr>
                <w:rFonts w:ascii="Arial" w:hAnsi="Arial" w:cs="Arial"/>
                <w:sz w:val="18"/>
                <w:szCs w:val="18"/>
                <w:lang w:val="kk-KZ"/>
              </w:rPr>
              <w:t>Машиналар мен жабдықтар және көлік құралдары</w:t>
            </w:r>
          </w:p>
        </w:tc>
        <w:tc>
          <w:tcPr>
            <w:tcW w:w="1701" w:type="dxa"/>
            <w:vAlign w:val="bottom"/>
          </w:tcPr>
          <w:p w:rsidR="009A2676" w:rsidRPr="00684BBE" w:rsidRDefault="009A2676" w:rsidP="008E4BBF">
            <w:pPr>
              <w:overflowPunct w:val="0"/>
              <w:autoSpaceDE w:val="0"/>
              <w:autoSpaceDN w:val="0"/>
              <w:spacing w:line="240" w:lineRule="auto"/>
              <w:ind w:right="68"/>
              <w:jc w:val="right"/>
              <w:rPr>
                <w:rFonts w:ascii="Arial" w:hAnsi="Arial" w:cs="Arial"/>
                <w:sz w:val="18"/>
                <w:szCs w:val="18"/>
                <w:lang w:val="kk-KZ"/>
              </w:rPr>
            </w:pPr>
            <w:r w:rsidRPr="00684BBE">
              <w:rPr>
                <w:rFonts w:ascii="Arial" w:hAnsi="Arial" w:cs="Arial"/>
                <w:sz w:val="18"/>
                <w:szCs w:val="18"/>
                <w:lang w:val="kk-KZ"/>
              </w:rPr>
              <w:t>3-50 жыл</w:t>
            </w:r>
          </w:p>
        </w:tc>
      </w:tr>
      <w:tr w:rsidR="009A2676" w:rsidRPr="00684BBE" w:rsidTr="008E4BBF">
        <w:trPr>
          <w:trHeight w:val="227"/>
        </w:trPr>
        <w:tc>
          <w:tcPr>
            <w:tcW w:w="7937" w:type="dxa"/>
            <w:tcBorders>
              <w:bottom w:val="single" w:sz="12" w:space="0" w:color="auto"/>
            </w:tcBorders>
            <w:vAlign w:val="bottom"/>
          </w:tcPr>
          <w:p w:rsidR="009A2676" w:rsidRPr="00684BBE" w:rsidRDefault="009A2676" w:rsidP="008E4BBF">
            <w:pPr>
              <w:tabs>
                <w:tab w:val="center" w:pos="4320"/>
                <w:tab w:val="right" w:pos="8640"/>
                <w:tab w:val="right" w:leader="dot" w:pos="9360"/>
              </w:tabs>
              <w:overflowPunct w:val="0"/>
              <w:autoSpaceDE w:val="0"/>
              <w:autoSpaceDN w:val="0"/>
              <w:spacing w:line="240" w:lineRule="auto"/>
              <w:ind w:left="-90" w:firstLine="220"/>
              <w:rPr>
                <w:rFonts w:ascii="Arial" w:hAnsi="Arial" w:cs="Arial"/>
                <w:sz w:val="18"/>
                <w:szCs w:val="18"/>
                <w:lang w:val="kk-KZ"/>
              </w:rPr>
            </w:pPr>
            <w:r w:rsidRPr="00684BBE">
              <w:rPr>
                <w:rFonts w:ascii="Arial" w:hAnsi="Arial" w:cs="Arial"/>
                <w:sz w:val="18"/>
                <w:szCs w:val="18"/>
                <w:lang w:val="kk-KZ"/>
              </w:rPr>
              <w:t>Өзгелері</w:t>
            </w:r>
          </w:p>
        </w:tc>
        <w:tc>
          <w:tcPr>
            <w:tcW w:w="1701" w:type="dxa"/>
            <w:tcBorders>
              <w:bottom w:val="single" w:sz="12" w:space="0" w:color="auto"/>
            </w:tcBorders>
            <w:vAlign w:val="bottom"/>
          </w:tcPr>
          <w:p w:rsidR="009A2676" w:rsidRPr="00684BBE" w:rsidRDefault="009A2676" w:rsidP="008E4BBF">
            <w:pPr>
              <w:overflowPunct w:val="0"/>
              <w:autoSpaceDE w:val="0"/>
              <w:autoSpaceDN w:val="0"/>
              <w:spacing w:line="240" w:lineRule="auto"/>
              <w:ind w:right="68"/>
              <w:jc w:val="right"/>
              <w:rPr>
                <w:rFonts w:ascii="Arial" w:hAnsi="Arial" w:cs="Arial"/>
                <w:sz w:val="18"/>
                <w:szCs w:val="18"/>
                <w:lang w:val="kk-KZ"/>
              </w:rPr>
            </w:pPr>
            <w:r w:rsidRPr="00684BBE">
              <w:rPr>
                <w:rFonts w:ascii="Arial" w:hAnsi="Arial" w:cs="Arial"/>
                <w:sz w:val="18"/>
                <w:szCs w:val="18"/>
                <w:lang w:val="kk-KZ"/>
              </w:rPr>
              <w:t>3-20 жыл</w:t>
            </w:r>
          </w:p>
        </w:tc>
      </w:tr>
    </w:tbl>
    <w:p w:rsidR="006821C8" w:rsidRDefault="006821C8" w:rsidP="006821C8">
      <w:pPr>
        <w:spacing w:line="240" w:lineRule="auto"/>
        <w:rPr>
          <w:sz w:val="20"/>
          <w:szCs w:val="20"/>
          <w:lang w:val="kk-KZ"/>
        </w:rPr>
      </w:pPr>
    </w:p>
    <w:p w:rsidR="006821C8" w:rsidRPr="006821C8" w:rsidRDefault="006821C8" w:rsidP="006821C8">
      <w:pPr>
        <w:spacing w:line="240" w:lineRule="auto"/>
        <w:rPr>
          <w:sz w:val="20"/>
          <w:szCs w:val="20"/>
          <w:lang w:val="kk-KZ"/>
        </w:rPr>
      </w:pPr>
      <w:r w:rsidRPr="006821C8">
        <w:rPr>
          <w:sz w:val="20"/>
          <w:szCs w:val="20"/>
          <w:lang w:val="kk-KZ"/>
        </w:rPr>
        <w:t>Негізгі құралдардың объектілері ірі ауқымды техникалық тексеру нысаны болып табылғанда, тиісті шығындар</w:t>
      </w:r>
      <w:r w:rsidRPr="006821C8">
        <w:rPr>
          <w:sz w:val="20"/>
          <w:szCs w:val="20"/>
          <w:lang w:val="kk-KZ"/>
        </w:rPr>
        <w:br/>
        <w:t>16 ХБЕС-да белгіленген мойындау өлшемшарттары сақталған жағдайда құрамдас бөлігін ауыстыру ретінде негізгі құралдардың баланстық құнында мойындалады.</w:t>
      </w:r>
    </w:p>
    <w:p w:rsidR="006821C8" w:rsidRDefault="006821C8" w:rsidP="006821C8">
      <w:pPr>
        <w:spacing w:line="240" w:lineRule="auto"/>
        <w:rPr>
          <w:sz w:val="20"/>
          <w:szCs w:val="20"/>
          <w:lang w:val="kk-KZ"/>
        </w:rPr>
      </w:pPr>
    </w:p>
    <w:p w:rsidR="006821C8" w:rsidRPr="006821C8" w:rsidRDefault="006821C8" w:rsidP="006821C8">
      <w:pPr>
        <w:spacing w:line="240" w:lineRule="auto"/>
        <w:rPr>
          <w:sz w:val="20"/>
          <w:szCs w:val="20"/>
          <w:lang w:val="kk-KZ"/>
        </w:rPr>
      </w:pPr>
      <w:r w:rsidRPr="006821C8">
        <w:rPr>
          <w:sz w:val="20"/>
          <w:szCs w:val="20"/>
          <w:lang w:val="kk-KZ"/>
        </w:rPr>
        <w:t>Негізгі құралдар объектісін мойындау ол істен шыққаннан кейін немесе оны пайдаланудан не шығуынан болашақ экономикалық пайда алу күтілмейтін болса, тоқтатылады. Активті мойындау тоқтатылған кезде пайда болған кез келген пайда немесе шығын (шығу мен активтің қалдық құнынан түскен таза түсімдер арасындағы айырма ретінде есептелген) активті мойындау тоқтатылған есепті кезеңдегі пайдалар мен шығындарға қосылады.</w:t>
      </w:r>
    </w:p>
    <w:p w:rsidR="006821C8" w:rsidRDefault="006821C8" w:rsidP="006821C8">
      <w:pPr>
        <w:keepNext/>
        <w:tabs>
          <w:tab w:val="left" w:pos="540"/>
        </w:tabs>
        <w:spacing w:line="240" w:lineRule="auto"/>
        <w:outlineLvl w:val="1"/>
        <w:rPr>
          <w:sz w:val="20"/>
          <w:szCs w:val="20"/>
          <w:lang w:val="kk-KZ"/>
        </w:rPr>
      </w:pPr>
    </w:p>
    <w:p w:rsidR="009A2676" w:rsidRPr="006821C8" w:rsidRDefault="006821C8" w:rsidP="006821C8">
      <w:pPr>
        <w:keepNext/>
        <w:tabs>
          <w:tab w:val="left" w:pos="540"/>
        </w:tabs>
        <w:spacing w:line="240" w:lineRule="auto"/>
        <w:outlineLvl w:val="1"/>
        <w:rPr>
          <w:sz w:val="20"/>
          <w:szCs w:val="20"/>
          <w:lang w:val="kk-KZ"/>
        </w:rPr>
      </w:pPr>
      <w:r w:rsidRPr="006821C8">
        <w:rPr>
          <w:sz w:val="20"/>
          <w:szCs w:val="20"/>
          <w:lang w:val="kk-KZ"/>
        </w:rPr>
        <w:t>Активтің қалдық құны, қажеттілік болғанда пайдалы қызмет мерзімі және амортизациялау әдістері әрбір қаржы жылының аяғында қайта қаралады және түзетіледі</w:t>
      </w:r>
      <w:r w:rsidR="009A2676" w:rsidRPr="006821C8">
        <w:rPr>
          <w:sz w:val="20"/>
          <w:szCs w:val="20"/>
          <w:lang w:val="kk-KZ"/>
        </w:rPr>
        <w:t>.</w:t>
      </w:r>
    </w:p>
    <w:p w:rsidR="009A2676" w:rsidRPr="00684BBE" w:rsidRDefault="009A2676" w:rsidP="009A2676">
      <w:pPr>
        <w:keepNext/>
        <w:tabs>
          <w:tab w:val="left" w:pos="567"/>
        </w:tabs>
        <w:spacing w:before="120" w:line="240" w:lineRule="auto"/>
        <w:outlineLvl w:val="0"/>
        <w:rPr>
          <w:b/>
          <w:bCs/>
          <w:caps/>
          <w:sz w:val="20"/>
          <w:szCs w:val="20"/>
          <w:lang w:val="kk-KZ"/>
        </w:rPr>
      </w:pPr>
      <w:r w:rsidRPr="00684BBE">
        <w:rPr>
          <w:b/>
          <w:bCs/>
          <w:sz w:val="20"/>
          <w:szCs w:val="20"/>
          <w:lang w:val="kk-KZ"/>
        </w:rPr>
        <w:t>Материалдық емес активтер</w:t>
      </w:r>
    </w:p>
    <w:p w:rsidR="009A2676" w:rsidRPr="00684BBE" w:rsidRDefault="006821C8" w:rsidP="009A2676">
      <w:pPr>
        <w:adjustRightInd/>
        <w:spacing w:before="120" w:after="120" w:line="240" w:lineRule="auto"/>
        <w:textAlignment w:val="auto"/>
        <w:outlineLvl w:val="5"/>
        <w:rPr>
          <w:sz w:val="20"/>
          <w:szCs w:val="20"/>
          <w:lang w:val="kk-KZ"/>
        </w:rPr>
      </w:pPr>
      <w:r w:rsidRPr="006821C8">
        <w:rPr>
          <w:bCs/>
          <w:sz w:val="20"/>
          <w:szCs w:val="20"/>
          <w:lang w:val="kk-KZ"/>
        </w:rPr>
        <w:t>Бөлек сатып алынған материалдық емес активтер бастапқы мойындау кезінде сатып алу құны бойынша ескеріледі. Ұйымдарды біріктіру бойынша операциялар шеңберінде сатып алынған материалдық емес активтердің құны сатып алу күніндегі әділ құнды білдіреді. Материалдық емес активтер бастапқы мойындалғаннан кейін кез келген жинақталған амортизацияны және құнсызданудан болатын кез келген жинақталған шығын шегеріле отырып, сатып алу құны бойынша ескеріледі. Әзірлеуге жұмсалған капиталдандырылған шығындарды қоспағанда, өз күштерімен құрылған материалдық емес активтер капиталдандырылмайды және тиісті шығыстар, шығыстар туындаған кезеңдегі пайдалар мен шығындарда мойындалады. Материалдық емес активтердің пайдалы қызмет мерзімі шектеулі немесе шектеусіз ретінде айқындалады. Пайдалы қызмет мерзімі шектелген материалдық емес активтер қызметтің осы мерзімі ішінде амортизацияланады және материалдық емес актив құнсыздануы мүмкін көрсеткіш болған кезде құнсыздану тұрғысынан бағаланады. Амортизациялау кезеңі және пайдалы қызмет мерзімі шектелген материалдық емес активтер үшін амортизация әдісі кем дегенде әрбір есепті жылдың аяғында қайта қаралады. Пайдалы қызметтің күтілетін мерзіміне немесе материалдық емес активтен түсетін болашақ экономикалық пайданың күтілетін көлеміне өзгерістер амортизация кезеңіне өзгерістер немесе мән-жайлар бойынша амортизация әдісі арқылы ескеріледі және бухгалтерлік бағалаудағы өзгерістер ретінде қаралады. Қызмет мерзімі шектелген материалдық емес активтерді амортизациялау бойынша шығыстар материалдық емес активтің мақсатына сәйкес шығыстар құрамында кірістер мен шығындар туралы шоғырландырылған есепте мойындалады</w:t>
      </w:r>
      <w:r w:rsidR="009A2676" w:rsidRPr="00684BBE">
        <w:rPr>
          <w:sz w:val="20"/>
          <w:szCs w:val="20"/>
          <w:lang w:val="kk-KZ"/>
        </w:rPr>
        <w:t xml:space="preserve">. </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 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Материалдық емес активтер (жалғасы)</w:t>
      </w:r>
    </w:p>
    <w:p w:rsidR="009A2676" w:rsidRPr="00684BBE" w:rsidRDefault="006821C8" w:rsidP="009A2676">
      <w:pPr>
        <w:adjustRightInd/>
        <w:spacing w:before="120" w:after="120" w:line="240" w:lineRule="auto"/>
        <w:textAlignment w:val="auto"/>
        <w:outlineLvl w:val="5"/>
        <w:rPr>
          <w:sz w:val="20"/>
          <w:szCs w:val="20"/>
          <w:lang w:val="kk-KZ"/>
        </w:rPr>
      </w:pPr>
      <w:r w:rsidRPr="003206E7">
        <w:rPr>
          <w:bCs/>
          <w:sz w:val="22"/>
          <w:szCs w:val="22"/>
          <w:lang w:val="kk-KZ"/>
        </w:rPr>
        <w:t>Пайдалы қызмет мерзімі шектелген материалдық емес активтер негізінен мынадай пайдалы қызмет</w:t>
      </w:r>
      <w:r>
        <w:rPr>
          <w:bCs/>
          <w:sz w:val="22"/>
          <w:szCs w:val="22"/>
          <w:lang w:val="kk-KZ"/>
        </w:rPr>
        <w:t xml:space="preserve"> м</w:t>
      </w:r>
      <w:r w:rsidRPr="003206E7">
        <w:rPr>
          <w:bCs/>
          <w:sz w:val="22"/>
          <w:szCs w:val="22"/>
          <w:lang w:val="kk-KZ"/>
        </w:rPr>
        <w:t>ерзімі ішінде т</w:t>
      </w:r>
      <w:r>
        <w:rPr>
          <w:bCs/>
          <w:sz w:val="22"/>
          <w:szCs w:val="22"/>
          <w:lang w:val="kk-KZ"/>
        </w:rPr>
        <w:t>үзу сызық әдісім</w:t>
      </w:r>
      <w:r w:rsidRPr="003206E7">
        <w:rPr>
          <w:bCs/>
          <w:sz w:val="22"/>
          <w:szCs w:val="22"/>
          <w:lang w:val="kk-KZ"/>
        </w:rPr>
        <w:t xml:space="preserve">ен амортизацияланатын активтердің </w:t>
      </w:r>
      <w:r>
        <w:rPr>
          <w:bCs/>
          <w:sz w:val="22"/>
          <w:szCs w:val="22"/>
          <w:lang w:val="kk-KZ"/>
        </w:rPr>
        <w:t xml:space="preserve">мынадай </w:t>
      </w:r>
      <w:r w:rsidRPr="003206E7">
        <w:rPr>
          <w:bCs/>
          <w:sz w:val="22"/>
          <w:szCs w:val="22"/>
          <w:lang w:val="kk-KZ"/>
        </w:rPr>
        <w:t>сыныптарын қамтиды</w:t>
      </w:r>
      <w:r w:rsidR="009A2676" w:rsidRPr="00684BBE">
        <w:rPr>
          <w:sz w:val="20"/>
          <w:szCs w:val="20"/>
          <w:lang w:val="kk-KZ"/>
        </w:rPr>
        <w:t>:</w:t>
      </w:r>
    </w:p>
    <w:tbl>
      <w:tblPr>
        <w:tblW w:w="9639" w:type="dxa"/>
        <w:tblInd w:w="108" w:type="dxa"/>
        <w:tblLayout w:type="fixed"/>
        <w:tblLook w:val="01E0" w:firstRow="1" w:lastRow="1" w:firstColumn="1" w:lastColumn="1" w:noHBand="0" w:noVBand="0"/>
      </w:tblPr>
      <w:tblGrid>
        <w:gridCol w:w="7928"/>
        <w:gridCol w:w="1711"/>
      </w:tblGrid>
      <w:tr w:rsidR="009A2676" w:rsidRPr="004506E2" w:rsidTr="008E4BBF">
        <w:trPr>
          <w:trHeight w:val="227"/>
        </w:trPr>
        <w:tc>
          <w:tcPr>
            <w:tcW w:w="7928"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outlineLvl w:val="1"/>
              <w:rPr>
                <w:rFonts w:ascii="Arial" w:hAnsi="Arial" w:cs="Arial"/>
                <w:sz w:val="18"/>
                <w:szCs w:val="18"/>
                <w:lang w:val="kk-KZ"/>
              </w:rPr>
            </w:pPr>
            <w:r w:rsidRPr="00684BBE">
              <w:rPr>
                <w:rFonts w:ascii="Arial" w:hAnsi="Arial" w:cs="Arial"/>
                <w:sz w:val="18"/>
                <w:szCs w:val="18"/>
                <w:lang w:val="kk-KZ"/>
              </w:rPr>
              <w:t xml:space="preserve"> </w:t>
            </w:r>
          </w:p>
        </w:tc>
        <w:tc>
          <w:tcPr>
            <w:tcW w:w="1711" w:type="dxa"/>
            <w:tcBorders>
              <w:top w:val="single" w:sz="4" w:space="0" w:color="auto"/>
            </w:tcBorders>
            <w:vAlign w:val="bottom"/>
          </w:tcPr>
          <w:p w:rsidR="009A2676" w:rsidRPr="00684BBE" w:rsidRDefault="009A2676" w:rsidP="008E4BBF">
            <w:pPr>
              <w:overflowPunct w:val="0"/>
              <w:autoSpaceDE w:val="0"/>
              <w:autoSpaceDN w:val="0"/>
              <w:spacing w:line="240" w:lineRule="auto"/>
              <w:ind w:right="68"/>
              <w:jc w:val="right"/>
              <w:rPr>
                <w:rFonts w:ascii="Arial" w:hAnsi="Arial" w:cs="Arial"/>
                <w:sz w:val="18"/>
                <w:szCs w:val="18"/>
                <w:lang w:val="kk-KZ"/>
              </w:rPr>
            </w:pPr>
          </w:p>
        </w:tc>
      </w:tr>
      <w:tr w:rsidR="009A2676" w:rsidRPr="00684BBE" w:rsidTr="008E4BBF">
        <w:trPr>
          <w:trHeight w:val="227"/>
        </w:trPr>
        <w:tc>
          <w:tcPr>
            <w:tcW w:w="7928" w:type="dxa"/>
            <w:vAlign w:val="bottom"/>
          </w:tcPr>
          <w:p w:rsidR="009A2676" w:rsidRPr="00684BBE" w:rsidRDefault="009A2676" w:rsidP="008E4BBF">
            <w:pPr>
              <w:keepNext/>
              <w:tabs>
                <w:tab w:val="left" w:pos="540"/>
                <w:tab w:val="right" w:leader="dot" w:pos="9360"/>
              </w:tabs>
              <w:overflowPunct w:val="0"/>
              <w:autoSpaceDE w:val="0"/>
              <w:autoSpaceDN w:val="0"/>
              <w:spacing w:line="240" w:lineRule="auto"/>
              <w:outlineLvl w:val="1"/>
              <w:rPr>
                <w:rFonts w:ascii="Arial" w:hAnsi="Arial" w:cs="Arial"/>
                <w:sz w:val="18"/>
                <w:szCs w:val="18"/>
                <w:lang w:val="kk-KZ"/>
              </w:rPr>
            </w:pPr>
            <w:r w:rsidRPr="00684BBE">
              <w:rPr>
                <w:rFonts w:ascii="Arial" w:hAnsi="Arial" w:cs="Arial"/>
                <w:sz w:val="18"/>
                <w:szCs w:val="18"/>
                <w:lang w:val="kk-KZ"/>
              </w:rPr>
              <w:t>Лицензиялар</w:t>
            </w:r>
          </w:p>
        </w:tc>
        <w:tc>
          <w:tcPr>
            <w:tcW w:w="1711" w:type="dxa"/>
            <w:vAlign w:val="bottom"/>
          </w:tcPr>
          <w:p w:rsidR="009A2676" w:rsidRPr="00684BBE" w:rsidRDefault="009A2676" w:rsidP="008E4BBF">
            <w:pPr>
              <w:overflowPunct w:val="0"/>
              <w:autoSpaceDE w:val="0"/>
              <w:autoSpaceDN w:val="0"/>
              <w:spacing w:line="240" w:lineRule="auto"/>
              <w:ind w:right="68"/>
              <w:jc w:val="right"/>
              <w:rPr>
                <w:rFonts w:ascii="Arial" w:hAnsi="Arial" w:cs="Arial"/>
                <w:sz w:val="18"/>
                <w:szCs w:val="18"/>
                <w:lang w:val="kk-KZ"/>
              </w:rPr>
            </w:pPr>
            <w:r w:rsidRPr="00684BBE">
              <w:rPr>
                <w:rFonts w:ascii="Arial" w:hAnsi="Arial" w:cs="Arial"/>
                <w:sz w:val="18"/>
                <w:szCs w:val="18"/>
                <w:lang w:val="kk-KZ"/>
              </w:rPr>
              <w:t>3-20 жыл</w:t>
            </w:r>
          </w:p>
        </w:tc>
      </w:tr>
      <w:tr w:rsidR="009A2676" w:rsidRPr="00684BBE" w:rsidTr="008E4BBF">
        <w:trPr>
          <w:trHeight w:val="227"/>
        </w:trPr>
        <w:tc>
          <w:tcPr>
            <w:tcW w:w="7928" w:type="dxa"/>
            <w:vAlign w:val="bottom"/>
          </w:tcPr>
          <w:p w:rsidR="009A2676" w:rsidRPr="00684BBE" w:rsidRDefault="009A2676" w:rsidP="008E4BBF">
            <w:pPr>
              <w:tabs>
                <w:tab w:val="right" w:leader="dot" w:pos="9360"/>
              </w:tabs>
              <w:overflowPunct w:val="0"/>
              <w:autoSpaceDE w:val="0"/>
              <w:autoSpaceDN w:val="0"/>
              <w:spacing w:line="240" w:lineRule="auto"/>
              <w:rPr>
                <w:rFonts w:ascii="Arial" w:hAnsi="Arial" w:cs="Arial"/>
                <w:sz w:val="18"/>
                <w:szCs w:val="18"/>
                <w:lang w:val="kk-KZ"/>
              </w:rPr>
            </w:pPr>
            <w:r w:rsidRPr="00684BBE">
              <w:rPr>
                <w:rFonts w:ascii="Arial" w:hAnsi="Arial" w:cs="Arial"/>
                <w:sz w:val="18"/>
                <w:szCs w:val="18"/>
                <w:lang w:val="kk-KZ"/>
              </w:rPr>
              <w:t>Бағдарламалық қамтамасыз ету</w:t>
            </w:r>
          </w:p>
        </w:tc>
        <w:tc>
          <w:tcPr>
            <w:tcW w:w="1711" w:type="dxa"/>
            <w:vAlign w:val="bottom"/>
          </w:tcPr>
          <w:p w:rsidR="009A2676" w:rsidRPr="00684BBE" w:rsidRDefault="009A2676" w:rsidP="008E4BBF">
            <w:pPr>
              <w:overflowPunct w:val="0"/>
              <w:autoSpaceDE w:val="0"/>
              <w:autoSpaceDN w:val="0"/>
              <w:spacing w:line="240" w:lineRule="auto"/>
              <w:ind w:right="68"/>
              <w:jc w:val="right"/>
              <w:outlineLvl w:val="1"/>
              <w:rPr>
                <w:rFonts w:ascii="Arial" w:hAnsi="Arial" w:cs="Arial"/>
                <w:sz w:val="18"/>
                <w:szCs w:val="18"/>
                <w:lang w:val="kk-KZ"/>
              </w:rPr>
            </w:pPr>
            <w:r w:rsidRPr="00684BBE">
              <w:rPr>
                <w:rFonts w:ascii="Arial" w:hAnsi="Arial" w:cs="Arial"/>
                <w:sz w:val="18"/>
                <w:szCs w:val="18"/>
                <w:lang w:val="kk-KZ"/>
              </w:rPr>
              <w:t>1-14 жыл</w:t>
            </w:r>
          </w:p>
        </w:tc>
      </w:tr>
      <w:tr w:rsidR="009A2676" w:rsidRPr="00684BBE" w:rsidTr="008E4BBF">
        <w:trPr>
          <w:trHeight w:val="227"/>
        </w:trPr>
        <w:tc>
          <w:tcPr>
            <w:tcW w:w="7928" w:type="dxa"/>
            <w:tcBorders>
              <w:bottom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right="-108"/>
              <w:jc w:val="left"/>
              <w:rPr>
                <w:rFonts w:ascii="Arial" w:hAnsi="Arial" w:cs="Arial"/>
                <w:sz w:val="18"/>
                <w:szCs w:val="18"/>
                <w:lang w:val="kk-KZ"/>
              </w:rPr>
            </w:pPr>
            <w:r w:rsidRPr="00684BBE">
              <w:rPr>
                <w:rFonts w:ascii="Arial" w:hAnsi="Arial" w:cs="Arial"/>
                <w:sz w:val="18"/>
                <w:szCs w:val="18"/>
                <w:lang w:val="kk-KZ"/>
              </w:rPr>
              <w:t>Өзгелері</w:t>
            </w:r>
          </w:p>
        </w:tc>
        <w:tc>
          <w:tcPr>
            <w:tcW w:w="1711" w:type="dxa"/>
            <w:tcBorders>
              <w:bottom w:val="single" w:sz="12" w:space="0" w:color="auto"/>
            </w:tcBorders>
            <w:vAlign w:val="bottom"/>
          </w:tcPr>
          <w:p w:rsidR="009A2676" w:rsidRPr="00684BBE" w:rsidRDefault="009A2676" w:rsidP="008E4BBF">
            <w:pPr>
              <w:overflowPunct w:val="0"/>
              <w:autoSpaceDE w:val="0"/>
              <w:autoSpaceDN w:val="0"/>
              <w:spacing w:line="240" w:lineRule="auto"/>
              <w:ind w:right="68"/>
              <w:jc w:val="right"/>
              <w:rPr>
                <w:rFonts w:ascii="Arial" w:hAnsi="Arial" w:cs="Arial"/>
                <w:sz w:val="18"/>
                <w:szCs w:val="18"/>
                <w:lang w:val="kk-KZ"/>
              </w:rPr>
            </w:pPr>
            <w:r w:rsidRPr="00684BBE">
              <w:rPr>
                <w:rFonts w:ascii="Arial" w:hAnsi="Arial" w:cs="Arial"/>
                <w:sz w:val="18"/>
                <w:szCs w:val="18"/>
                <w:lang w:val="kk-KZ"/>
              </w:rPr>
              <w:t>2-15 жыл</w:t>
            </w:r>
          </w:p>
        </w:tc>
      </w:tr>
    </w:tbl>
    <w:p w:rsidR="009A2676" w:rsidRPr="006821C8" w:rsidRDefault="006821C8" w:rsidP="009A2676">
      <w:pPr>
        <w:adjustRightInd/>
        <w:spacing w:before="120" w:line="240" w:lineRule="auto"/>
        <w:textAlignment w:val="auto"/>
        <w:outlineLvl w:val="5"/>
        <w:rPr>
          <w:sz w:val="20"/>
          <w:szCs w:val="20"/>
          <w:lang w:val="kk-KZ"/>
        </w:rPr>
      </w:pPr>
      <w:r w:rsidRPr="006821C8">
        <w:rPr>
          <w:bCs/>
          <w:sz w:val="20"/>
          <w:szCs w:val="20"/>
          <w:lang w:val="kk-KZ"/>
        </w:rPr>
        <w:t>Қызмет мерзімі шектеусіз материалдық емес активтер амортизацияланбайды, бірақ жыл сайын немесе құнсыздану көрсеткіштері болған кезде құнсыздану тұрғысынан тексеріледі және қажет болған кезде өтелетін шамаға дейін есептен шығарылады</w:t>
      </w:r>
      <w:r w:rsidR="009A2676" w:rsidRPr="006821C8">
        <w:rPr>
          <w:sz w:val="20"/>
          <w:szCs w:val="20"/>
          <w:lang w:val="kk-KZ"/>
        </w:rPr>
        <w:t xml:space="preserve">. </w:t>
      </w:r>
    </w:p>
    <w:p w:rsidR="009A2676" w:rsidRPr="006821C8" w:rsidRDefault="009A2676" w:rsidP="009A2676">
      <w:pPr>
        <w:tabs>
          <w:tab w:val="left" w:pos="540"/>
        </w:tabs>
        <w:spacing w:before="240" w:line="240" w:lineRule="auto"/>
        <w:outlineLvl w:val="1"/>
        <w:rPr>
          <w:b/>
          <w:bCs/>
          <w:sz w:val="20"/>
          <w:szCs w:val="20"/>
          <w:lang w:val="kk-KZ"/>
        </w:rPr>
      </w:pPr>
      <w:r w:rsidRPr="006821C8">
        <w:rPr>
          <w:b/>
          <w:bCs/>
          <w:sz w:val="20"/>
          <w:szCs w:val="20"/>
          <w:lang w:val="kk-KZ"/>
        </w:rPr>
        <w:t>Инвестициялық жылжымайтын мүлік</w:t>
      </w:r>
    </w:p>
    <w:p w:rsidR="006821C8" w:rsidRPr="006821C8" w:rsidRDefault="006821C8" w:rsidP="006821C8">
      <w:pPr>
        <w:overflowPunct w:val="0"/>
        <w:autoSpaceDE w:val="0"/>
        <w:autoSpaceDN w:val="0"/>
        <w:spacing w:line="240" w:lineRule="auto"/>
        <w:rPr>
          <w:sz w:val="20"/>
          <w:szCs w:val="20"/>
          <w:lang w:val="kk-KZ"/>
        </w:rPr>
      </w:pPr>
    </w:p>
    <w:p w:rsidR="009A2676" w:rsidRPr="006821C8" w:rsidRDefault="006821C8" w:rsidP="006821C8">
      <w:pPr>
        <w:overflowPunct w:val="0"/>
        <w:autoSpaceDE w:val="0"/>
        <w:autoSpaceDN w:val="0"/>
        <w:spacing w:line="240" w:lineRule="auto"/>
        <w:rPr>
          <w:sz w:val="20"/>
          <w:szCs w:val="20"/>
          <w:lang w:val="kk-KZ"/>
        </w:rPr>
      </w:pPr>
      <w:r w:rsidRPr="006821C8">
        <w:rPr>
          <w:sz w:val="20"/>
          <w:szCs w:val="20"/>
          <w:lang w:val="kk-KZ"/>
        </w:rPr>
        <w:t>Инвестициялық жылжымайтын мүлік бастапқыда мәміле жөніндегі шығындарды қоса алғанда, бастапқы құны бойынша бағаланады</w:t>
      </w:r>
      <w:r w:rsidR="009A2676" w:rsidRPr="006821C8">
        <w:rPr>
          <w:sz w:val="20"/>
          <w:szCs w:val="20"/>
          <w:lang w:val="kk-KZ"/>
        </w:rPr>
        <w:t>.</w:t>
      </w:r>
    </w:p>
    <w:p w:rsidR="006821C8" w:rsidRPr="006821C8" w:rsidRDefault="006821C8" w:rsidP="006821C8">
      <w:pPr>
        <w:overflowPunct w:val="0"/>
        <w:autoSpaceDE w:val="0"/>
        <w:autoSpaceDN w:val="0"/>
        <w:spacing w:line="240" w:lineRule="auto"/>
        <w:rPr>
          <w:sz w:val="20"/>
          <w:szCs w:val="20"/>
          <w:lang w:val="kk-KZ"/>
        </w:rPr>
      </w:pPr>
    </w:p>
    <w:p w:rsidR="006821C8" w:rsidRPr="006821C8" w:rsidRDefault="006821C8" w:rsidP="006821C8">
      <w:pPr>
        <w:overflowPunct w:val="0"/>
        <w:autoSpaceDE w:val="0"/>
        <w:autoSpaceDN w:val="0"/>
        <w:spacing w:line="240" w:lineRule="auto"/>
        <w:rPr>
          <w:sz w:val="20"/>
          <w:szCs w:val="20"/>
          <w:lang w:val="kk-KZ"/>
        </w:rPr>
      </w:pPr>
      <w:r w:rsidRPr="006821C8">
        <w:rPr>
          <w:sz w:val="20"/>
          <w:szCs w:val="20"/>
          <w:lang w:val="kk-KZ"/>
        </w:rPr>
        <w:t xml:space="preserve">Топ есептеу әдісін бастапқы құн бойынша қолданатындықтан, бастапқы мойындалғаннан кейін инвестициялық жылжымайтын мүлік 16 «Негізгі құралдар» ХҚЕС сәйкес қабылданған әдіс бойынша, яғни жинақталған құнсыздану және жинақталған амортизация ескеріле отырып, </w:t>
      </w:r>
      <w:r w:rsidRPr="006821C8">
        <w:rPr>
          <w:sz w:val="20"/>
          <w:szCs w:val="20"/>
          <w:highlight w:val="yellow"/>
          <w:lang w:val="kk-KZ"/>
        </w:rPr>
        <w:t>ескеріледі.</w:t>
      </w:r>
      <w:r w:rsidRPr="006821C8">
        <w:rPr>
          <w:sz w:val="20"/>
          <w:szCs w:val="20"/>
          <w:lang w:val="kk-KZ"/>
        </w:rPr>
        <w:t xml:space="preserve"> </w:t>
      </w:r>
    </w:p>
    <w:p w:rsidR="006821C8" w:rsidRPr="006821C8" w:rsidRDefault="006821C8" w:rsidP="006821C8">
      <w:pPr>
        <w:overflowPunct w:val="0"/>
        <w:autoSpaceDE w:val="0"/>
        <w:autoSpaceDN w:val="0"/>
        <w:spacing w:line="240" w:lineRule="auto"/>
        <w:rPr>
          <w:sz w:val="20"/>
          <w:szCs w:val="20"/>
          <w:lang w:val="kk-KZ"/>
        </w:rPr>
      </w:pPr>
    </w:p>
    <w:p w:rsidR="006821C8" w:rsidRPr="006821C8" w:rsidRDefault="006821C8" w:rsidP="006821C8">
      <w:pPr>
        <w:overflowPunct w:val="0"/>
        <w:autoSpaceDE w:val="0"/>
        <w:autoSpaceDN w:val="0"/>
        <w:spacing w:line="240" w:lineRule="auto"/>
        <w:rPr>
          <w:sz w:val="20"/>
          <w:szCs w:val="20"/>
          <w:lang w:val="kk-KZ"/>
        </w:rPr>
      </w:pPr>
      <w:r w:rsidRPr="006821C8">
        <w:rPr>
          <w:sz w:val="20"/>
          <w:szCs w:val="20"/>
          <w:lang w:val="kk-KZ"/>
        </w:rPr>
        <w:t>Инвестициялық жылжымайтын мүлік 2 жылдан 100 жылға дейінгі пайдалы қызмет мерзімі ішінде түзу сызық әдісімен амортизацияланады.</w:t>
      </w:r>
    </w:p>
    <w:p w:rsidR="006821C8" w:rsidRPr="006821C8" w:rsidRDefault="006821C8" w:rsidP="006821C8">
      <w:pPr>
        <w:overflowPunct w:val="0"/>
        <w:autoSpaceDE w:val="0"/>
        <w:autoSpaceDN w:val="0"/>
        <w:spacing w:line="240" w:lineRule="auto"/>
        <w:rPr>
          <w:sz w:val="20"/>
          <w:szCs w:val="20"/>
          <w:lang w:val="kk-KZ"/>
        </w:rPr>
      </w:pPr>
    </w:p>
    <w:p w:rsidR="009A2676" w:rsidRPr="006821C8" w:rsidRDefault="006821C8" w:rsidP="006821C8">
      <w:pPr>
        <w:overflowPunct w:val="0"/>
        <w:autoSpaceDE w:val="0"/>
        <w:autoSpaceDN w:val="0"/>
        <w:spacing w:line="240" w:lineRule="auto"/>
        <w:rPr>
          <w:sz w:val="20"/>
          <w:szCs w:val="20"/>
          <w:lang w:val="kk-KZ"/>
        </w:rPr>
      </w:pPr>
      <w:r w:rsidRPr="006821C8">
        <w:rPr>
          <w:sz w:val="20"/>
          <w:szCs w:val="20"/>
          <w:lang w:val="kk-KZ"/>
        </w:rPr>
        <w:t>Инвестициялық жылжымайтын мүлікті шоғырландырылған бухгалтерлік  баланста мойындау ол шыққан кезде, не ол пайдаланудан шығарылған және оның шығуынан болашақта экономикалық пайда күтілмейтін жағдайда тоқтатылады. Шығудан туындайтын  таза түсімдер мен активтің баланстық құны арасындағы айырма оны мойындау тоқтатылған кезең ішіндегі  жиынтық кіріс туралы  шоғырландырылған есепте мойындалады</w:t>
      </w:r>
      <w:r w:rsidR="009A2676" w:rsidRPr="006821C8">
        <w:rPr>
          <w:sz w:val="20"/>
          <w:szCs w:val="20"/>
          <w:lang w:val="kk-KZ"/>
        </w:rPr>
        <w:t>.</w:t>
      </w:r>
    </w:p>
    <w:p w:rsidR="009A2676" w:rsidRPr="00684BBE" w:rsidRDefault="009A2676" w:rsidP="009A2676">
      <w:pPr>
        <w:keepNext/>
        <w:tabs>
          <w:tab w:val="left" w:pos="540"/>
        </w:tabs>
        <w:spacing w:before="200" w:line="235" w:lineRule="auto"/>
        <w:outlineLvl w:val="1"/>
        <w:rPr>
          <w:b/>
          <w:bCs/>
          <w:sz w:val="20"/>
          <w:szCs w:val="20"/>
          <w:lang w:val="kk-KZ"/>
        </w:rPr>
      </w:pPr>
      <w:r w:rsidRPr="00684BBE">
        <w:rPr>
          <w:b/>
          <w:bCs/>
          <w:sz w:val="20"/>
          <w:szCs w:val="20"/>
          <w:lang w:val="kk-KZ"/>
        </w:rPr>
        <w:t>Қаржылық емес активтердің құнсыздануы</w:t>
      </w:r>
    </w:p>
    <w:p w:rsidR="006821C8" w:rsidRDefault="006821C8" w:rsidP="006821C8">
      <w:pPr>
        <w:spacing w:line="240" w:lineRule="auto"/>
        <w:rPr>
          <w:sz w:val="20"/>
          <w:szCs w:val="20"/>
          <w:lang w:val="kk-KZ"/>
        </w:rPr>
      </w:pPr>
    </w:p>
    <w:p w:rsidR="006821C8" w:rsidRPr="006821C8" w:rsidRDefault="006821C8" w:rsidP="006821C8">
      <w:pPr>
        <w:spacing w:line="240" w:lineRule="auto"/>
        <w:rPr>
          <w:sz w:val="20"/>
          <w:szCs w:val="20"/>
          <w:lang w:val="kk-KZ"/>
        </w:rPr>
      </w:pPr>
      <w:r w:rsidRPr="006821C8">
        <w:rPr>
          <w:sz w:val="20"/>
          <w:szCs w:val="20"/>
          <w:lang w:val="kk-KZ"/>
        </w:rPr>
        <w:t>Топ қаржылық емес активтерді немесе активтер тобын оқиға</w:t>
      </w:r>
      <w:r w:rsidR="000646EA">
        <w:rPr>
          <w:sz w:val="20"/>
          <w:szCs w:val="20"/>
          <w:lang w:val="kk-KZ"/>
        </w:rPr>
        <w:t>лар</w:t>
      </w:r>
      <w:r w:rsidRPr="006821C8">
        <w:rPr>
          <w:sz w:val="20"/>
          <w:szCs w:val="20"/>
          <w:lang w:val="kk-KZ"/>
        </w:rPr>
        <w:t xml:space="preserve"> немесе жағдаяттардағы өзгерістер активтің баланстық құны өтелмейтіндігін көрсеткен жағдайларда</w:t>
      </w:r>
      <w:r w:rsidR="000646EA">
        <w:rPr>
          <w:sz w:val="20"/>
          <w:szCs w:val="20"/>
          <w:lang w:val="kk-KZ"/>
        </w:rPr>
        <w:t>,</w:t>
      </w:r>
      <w:r w:rsidRPr="006821C8">
        <w:rPr>
          <w:sz w:val="20"/>
          <w:szCs w:val="20"/>
          <w:lang w:val="kk-KZ"/>
        </w:rPr>
        <w:t xml:space="preserve"> құнсыздану тұрғысынан бағалайды. Жекелеген активтер  негізінен басқа активтер топтары өндіретін ақша ағындарынан тәуелсіз сәйкестендірілетін ақша ағындары бар ең төменгі деңгейде құнсыздануға бағалау мақсаттары үшін топтастырылады. Егер құнсызданудың осындай көрсеткіштері болған жағдайда немесе активтер топтарын құнсыздану тұрғысынан жыл сайын тестілеу талап етілген кезде, Топ активтің өтелетін құнын бағалауды жүзеге асырады.</w:t>
      </w:r>
    </w:p>
    <w:p w:rsidR="006821C8" w:rsidRDefault="006821C8" w:rsidP="006821C8">
      <w:pPr>
        <w:overflowPunct w:val="0"/>
        <w:autoSpaceDE w:val="0"/>
        <w:autoSpaceDN w:val="0"/>
        <w:spacing w:line="240" w:lineRule="auto"/>
        <w:rPr>
          <w:sz w:val="20"/>
          <w:szCs w:val="20"/>
          <w:lang w:val="kk-KZ"/>
        </w:rPr>
      </w:pPr>
    </w:p>
    <w:p w:rsidR="006821C8" w:rsidRPr="006821C8" w:rsidRDefault="006821C8" w:rsidP="006821C8">
      <w:pPr>
        <w:overflowPunct w:val="0"/>
        <w:autoSpaceDE w:val="0"/>
        <w:autoSpaceDN w:val="0"/>
        <w:spacing w:line="240" w:lineRule="auto"/>
        <w:rPr>
          <w:sz w:val="20"/>
          <w:szCs w:val="20"/>
          <w:lang w:val="kk-KZ"/>
        </w:rPr>
      </w:pPr>
      <w:r w:rsidRPr="006821C8">
        <w:rPr>
          <w:sz w:val="20"/>
          <w:szCs w:val="20"/>
          <w:lang w:val="kk-KZ"/>
        </w:rPr>
        <w:t xml:space="preserve">Активтер тобының өтелетін құны оны сатуға кеткен шығыстарды шегергенде әділ құнның және оның пайдалану құнының ең көбі болып табылады. Активтер тобының баланстық құны оның өтелетін құнынан артық болған жағдайда, активтер тобы құнсыздануға жатады және активті өтеу құнына дейін төмендетуге арналған резерв құрылады. Пайдалану құнын бағалау кезінде  күтілетін ақша ағындары  активтер топтарына тән тәуекелдерге түзетіледі және ақшаның уақытша құнының ағымдағы нарықтық бағасын көрсететін салық салуға дейінгі дисконттау мөлшерлемесі пайдаланыла отырып, ағымдағы құнға дисконтталады. Бағалау бұрын мойындалған құнсыздану жөніндегі резервтер енді жоқ немесе азайды деген қандай да бір көрсеткіштің бар-жоқтығына қатысты әрбір есепті күні жүргізіледі. Егер ондай көрсеткіштер бар болса, онда өтелетін құн бағаланады. </w:t>
      </w:r>
    </w:p>
    <w:p w:rsidR="006821C8" w:rsidRDefault="006821C8" w:rsidP="006821C8">
      <w:pPr>
        <w:adjustRightInd/>
        <w:spacing w:line="240" w:lineRule="auto"/>
        <w:textAlignment w:val="auto"/>
        <w:outlineLvl w:val="5"/>
        <w:rPr>
          <w:bCs/>
          <w:sz w:val="20"/>
          <w:szCs w:val="20"/>
          <w:lang w:val="kk-KZ"/>
        </w:rPr>
      </w:pPr>
    </w:p>
    <w:p w:rsidR="006821C8" w:rsidRDefault="006821C8" w:rsidP="006821C8">
      <w:pPr>
        <w:adjustRightInd/>
        <w:spacing w:line="240" w:lineRule="auto"/>
        <w:textAlignment w:val="auto"/>
        <w:outlineLvl w:val="5"/>
        <w:rPr>
          <w:sz w:val="20"/>
          <w:szCs w:val="20"/>
          <w:lang w:val="kk-KZ"/>
        </w:rPr>
      </w:pPr>
      <w:r w:rsidRPr="006821C8">
        <w:rPr>
          <w:bCs/>
          <w:sz w:val="20"/>
          <w:szCs w:val="20"/>
          <w:lang w:val="kk-KZ"/>
        </w:rPr>
        <w:t>Бұрын мойындалған резерв құнсыздандыру жөніндегі соңғы құнсыздандыру жөніндегі резерв мойындалған сәттен бастап активтің өтелетін құнын айқындау үшін пайдаланылған бағалауларда өзгерістер болса ғана түзетіледі. Мұндай жағдайда, активтің қалдық құны өтелетін құнға дейін ұлғаяды</w:t>
      </w:r>
      <w:r w:rsidR="009A2676" w:rsidRPr="006821C8">
        <w:rPr>
          <w:sz w:val="20"/>
          <w:szCs w:val="20"/>
          <w:lang w:val="kk-KZ"/>
        </w:rPr>
        <w:t>.</w:t>
      </w:r>
    </w:p>
    <w:p w:rsidR="006821C8" w:rsidRDefault="006821C8" w:rsidP="006821C8">
      <w:pPr>
        <w:adjustRightInd/>
        <w:spacing w:line="240" w:lineRule="auto"/>
        <w:textAlignment w:val="auto"/>
        <w:outlineLvl w:val="5"/>
        <w:rPr>
          <w:sz w:val="20"/>
          <w:szCs w:val="20"/>
          <w:lang w:val="kk-KZ"/>
        </w:rPr>
      </w:pPr>
    </w:p>
    <w:p w:rsidR="006821C8" w:rsidRPr="006821C8" w:rsidRDefault="006821C8" w:rsidP="006821C8">
      <w:pPr>
        <w:adjustRightInd/>
        <w:spacing w:line="240" w:lineRule="auto"/>
        <w:textAlignment w:val="auto"/>
        <w:outlineLvl w:val="5"/>
        <w:rPr>
          <w:sz w:val="20"/>
          <w:szCs w:val="20"/>
          <w:lang w:val="kk-KZ"/>
        </w:rPr>
      </w:pPr>
      <w:r w:rsidRPr="006821C8">
        <w:rPr>
          <w:bCs/>
          <w:sz w:val="20"/>
          <w:szCs w:val="20"/>
          <w:lang w:val="kk-KZ"/>
        </w:rPr>
        <w:t>Активтің ұлғайтылған құны, егер алдыңғы кезеңдерде құнсыздандыру жөніндегі резерв мойындалмаған болса, тозуды немесе амортизацияны шегергенде анықталуы мүмкін баланстық құннан аспайды. Мұндай түзету пайдалар мен шығындарда мойындалады</w:t>
      </w:r>
      <w:r>
        <w:rPr>
          <w:bCs/>
          <w:sz w:val="20"/>
          <w:szCs w:val="20"/>
          <w:lang w:val="kk-KZ"/>
        </w:rPr>
        <w:t>.</w:t>
      </w:r>
    </w:p>
    <w:p w:rsidR="009A2676" w:rsidRPr="006821C8" w:rsidRDefault="009A2676" w:rsidP="009A2676">
      <w:pPr>
        <w:adjustRightInd/>
        <w:spacing w:line="240" w:lineRule="auto"/>
        <w:jc w:val="left"/>
        <w:textAlignment w:val="auto"/>
        <w:rPr>
          <w:b/>
          <w:bCs/>
          <w:caps/>
          <w:sz w:val="20"/>
          <w:szCs w:val="20"/>
          <w:lang w:val="kk-KZ"/>
        </w:rPr>
      </w:pPr>
      <w:r w:rsidRPr="006821C8">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 xml:space="preserve">Қаржылық емес активтердің құнсыздануы (жалғасы) </w:t>
      </w:r>
    </w:p>
    <w:p w:rsidR="009A2676" w:rsidRPr="000646EA" w:rsidRDefault="006821C8" w:rsidP="009A2676">
      <w:pPr>
        <w:overflowPunct w:val="0"/>
        <w:autoSpaceDE w:val="0"/>
        <w:autoSpaceDN w:val="0"/>
        <w:spacing w:before="120" w:line="235" w:lineRule="auto"/>
        <w:rPr>
          <w:sz w:val="20"/>
          <w:szCs w:val="20"/>
          <w:lang w:val="kk-KZ"/>
        </w:rPr>
      </w:pPr>
      <w:r w:rsidRPr="000646EA">
        <w:rPr>
          <w:sz w:val="20"/>
          <w:szCs w:val="20"/>
          <w:lang w:val="kk-KZ"/>
        </w:rPr>
        <w:t>Түзету жазбасы жүргізілгеннен кейін келесі кезеңдерде қалдық құны шегеріле отырып, активтің қайта қаралған баланстық құнын бөлу үшін амортизация жөніндегі шығыстар жүйелі негізде қалған пайдалы қызметі мерзімі ішінде түзетіледі</w:t>
      </w:r>
      <w:r w:rsidR="009A2676" w:rsidRPr="000646EA">
        <w:rPr>
          <w:sz w:val="20"/>
          <w:szCs w:val="20"/>
          <w:lang w:val="kk-KZ"/>
        </w:rPr>
        <w:t>.</w:t>
      </w:r>
    </w:p>
    <w:p w:rsidR="006821C8" w:rsidRDefault="006821C8" w:rsidP="006821C8">
      <w:pPr>
        <w:autoSpaceDE w:val="0"/>
        <w:autoSpaceDN w:val="0"/>
        <w:spacing w:line="240" w:lineRule="auto"/>
        <w:rPr>
          <w:sz w:val="20"/>
          <w:szCs w:val="20"/>
          <w:lang w:val="kk-KZ"/>
        </w:rPr>
      </w:pPr>
    </w:p>
    <w:p w:rsidR="006821C8" w:rsidRPr="006821C8" w:rsidRDefault="006821C8" w:rsidP="006821C8">
      <w:pPr>
        <w:autoSpaceDE w:val="0"/>
        <w:autoSpaceDN w:val="0"/>
        <w:spacing w:line="240" w:lineRule="auto"/>
        <w:rPr>
          <w:sz w:val="20"/>
          <w:szCs w:val="20"/>
          <w:lang w:val="kk-KZ"/>
        </w:rPr>
      </w:pPr>
      <w:r w:rsidRPr="006821C8">
        <w:rPr>
          <w:sz w:val="20"/>
          <w:szCs w:val="20"/>
          <w:lang w:val="kk-KZ"/>
        </w:rPr>
        <w:t>Гудвилдің құнсыздануын бағалау кезінде мынадай процесс қолданылады:</w:t>
      </w:r>
    </w:p>
    <w:p w:rsidR="006821C8" w:rsidRDefault="006821C8" w:rsidP="006821C8">
      <w:pPr>
        <w:autoSpaceDE w:val="0"/>
        <w:autoSpaceDN w:val="0"/>
        <w:spacing w:line="240" w:lineRule="auto"/>
        <w:rPr>
          <w:sz w:val="20"/>
          <w:szCs w:val="20"/>
          <w:lang w:val="kk-KZ"/>
        </w:rPr>
      </w:pPr>
    </w:p>
    <w:p w:rsidR="006821C8" w:rsidRPr="006821C8" w:rsidRDefault="006821C8" w:rsidP="006821C8">
      <w:pPr>
        <w:autoSpaceDE w:val="0"/>
        <w:autoSpaceDN w:val="0"/>
        <w:spacing w:line="240" w:lineRule="auto"/>
        <w:rPr>
          <w:sz w:val="20"/>
          <w:szCs w:val="20"/>
          <w:lang w:val="kk-KZ"/>
        </w:rPr>
      </w:pPr>
      <w:r w:rsidRPr="006821C8">
        <w:rPr>
          <w:sz w:val="20"/>
          <w:szCs w:val="20"/>
          <w:lang w:val="kk-KZ"/>
        </w:rPr>
        <w:t>Әрбір есепті күнге Топ гудвилдің құнсыздану белгілерінің болуын бағалайды. Гудвилл жыл сайын және жағдаяттар баланстық құнның құнсыздануы мүмкіндігін көрсеткен кезде  құнсыздану белгілерінің болуына тестіленеді.</w:t>
      </w:r>
    </w:p>
    <w:p w:rsidR="006821C8" w:rsidRDefault="006821C8" w:rsidP="006821C8">
      <w:pPr>
        <w:spacing w:line="240" w:lineRule="auto"/>
        <w:rPr>
          <w:sz w:val="20"/>
          <w:szCs w:val="20"/>
          <w:lang w:val="kk-KZ"/>
        </w:rPr>
      </w:pPr>
    </w:p>
    <w:p w:rsidR="009A2676" w:rsidRPr="006821C8" w:rsidRDefault="006821C8" w:rsidP="006821C8">
      <w:pPr>
        <w:spacing w:line="240" w:lineRule="auto"/>
        <w:rPr>
          <w:sz w:val="20"/>
          <w:szCs w:val="20"/>
          <w:lang w:val="kk-KZ"/>
        </w:rPr>
      </w:pPr>
      <w:r w:rsidRPr="006821C8">
        <w:rPr>
          <w:sz w:val="20"/>
          <w:szCs w:val="20"/>
          <w:lang w:val="kk-KZ"/>
        </w:rPr>
        <w:t>Гудвилдің құнсыздануы, гудвилл жататын ақша ағындарын қалыптастыратын өтелетін бірліктер сомасын бағалау арқылы айқындалады. Егер оған гудвилл жататын ақша ағындарын қалыптастыратын өтелетін бірліктер сомасы оның баланстық құнынан аз болса, онда құнсызданудан болған шығын мойындалады. Құнсызданудан болған шығынды бол</w:t>
      </w:r>
      <w:r w:rsidR="000646EA">
        <w:rPr>
          <w:sz w:val="20"/>
          <w:szCs w:val="20"/>
          <w:lang w:val="kk-KZ"/>
        </w:rPr>
        <w:t>ашақ кезеңдерде қалпына келтіру</w:t>
      </w:r>
      <w:r w:rsidRPr="006821C8">
        <w:rPr>
          <w:sz w:val="20"/>
          <w:szCs w:val="20"/>
          <w:lang w:val="kk-KZ"/>
        </w:rPr>
        <w:t xml:space="preserve"> мүмкін емес</w:t>
      </w:r>
      <w:r w:rsidR="009A2676" w:rsidRPr="006821C8">
        <w:rPr>
          <w:sz w:val="20"/>
          <w:szCs w:val="20"/>
          <w:lang w:val="kk-KZ"/>
        </w:rPr>
        <w:t xml:space="preserve">. </w:t>
      </w:r>
    </w:p>
    <w:p w:rsidR="009A2676" w:rsidRPr="00684BBE" w:rsidRDefault="009A2676" w:rsidP="009A2676">
      <w:pPr>
        <w:keepNext/>
        <w:widowControl/>
        <w:tabs>
          <w:tab w:val="left" w:pos="540"/>
        </w:tabs>
        <w:adjustRightInd/>
        <w:spacing w:before="240" w:line="240" w:lineRule="auto"/>
        <w:textAlignment w:val="auto"/>
        <w:outlineLvl w:val="1"/>
        <w:rPr>
          <w:b/>
          <w:bCs/>
          <w:sz w:val="20"/>
          <w:szCs w:val="20"/>
          <w:lang w:val="kk-KZ"/>
        </w:rPr>
      </w:pPr>
      <w:r w:rsidRPr="00684BBE">
        <w:rPr>
          <w:b/>
          <w:bCs/>
          <w:sz w:val="20"/>
          <w:szCs w:val="20"/>
          <w:lang w:val="kk-KZ"/>
        </w:rPr>
        <w:t xml:space="preserve">Қаржы активтері </w:t>
      </w:r>
    </w:p>
    <w:p w:rsidR="009A2676" w:rsidRDefault="006821C8" w:rsidP="009A2676">
      <w:pPr>
        <w:spacing w:before="120" w:line="240" w:lineRule="auto"/>
        <w:rPr>
          <w:sz w:val="20"/>
          <w:szCs w:val="20"/>
          <w:lang w:val="kk-KZ"/>
        </w:rPr>
      </w:pPr>
      <w:r w:rsidRPr="006821C8">
        <w:rPr>
          <w:sz w:val="20"/>
          <w:szCs w:val="20"/>
          <w:lang w:val="kk-KZ"/>
        </w:rPr>
        <w:t>Топтың инвестициялары өтеуге дейін ұсталатын инвестициялар немесе  сату үшін қолда бар инвестициялар, пайда немесе шығын, қаржы және дебиторлық берешек арқылы әділ құны бойынша бағаланатын қаржы активтері ретінде жіктеледі. Бастапқыда инвестициялар әділ құн бойынша бағаланады, егер инвестициялар пайда немесе шығын арқылы әділ құны бойынша қаржы активтері ретінде жіктелмесе, онда есептілікте көрсеткен кезде олардың әділ құнына онымен тікелей байланысты мәміле бойынша шығындар қосылады. Топ өзінің қаржылық инвестицияларының жіктемесін бастапқы мойындалған кезде айқындайды. Барлық инвестицияларды сатып алулар мен сатулар есеп айырысу күнінде, яғни инвестициялар Топқа берілген немесе Топ берген күні мойындалады</w:t>
      </w:r>
      <w:r w:rsidR="009A2676" w:rsidRPr="006821C8">
        <w:rPr>
          <w:sz w:val="20"/>
          <w:szCs w:val="20"/>
          <w:lang w:val="kk-KZ"/>
        </w:rPr>
        <w:t>.</w:t>
      </w:r>
    </w:p>
    <w:p w:rsidR="006821C8" w:rsidRDefault="006821C8" w:rsidP="006821C8">
      <w:pPr>
        <w:overflowPunct w:val="0"/>
        <w:autoSpaceDE w:val="0"/>
        <w:autoSpaceDN w:val="0"/>
        <w:spacing w:line="240" w:lineRule="auto"/>
        <w:rPr>
          <w:sz w:val="20"/>
          <w:szCs w:val="20"/>
          <w:lang w:val="kk-KZ"/>
        </w:rPr>
      </w:pPr>
      <w:r w:rsidRPr="006821C8">
        <w:rPr>
          <w:sz w:val="20"/>
          <w:szCs w:val="20"/>
          <w:lang w:val="kk-KZ"/>
        </w:rPr>
        <w:t xml:space="preserve">Төлем мөлшері тіркелген немесе анықтауға икемді және өтеу мерзімі тіркелген туынды емес қаржы активтері, егер Топ оларды өтеу мерзіміне дейін ұстауға ниетті және қабілетті болған жағдайда, өтегенге дейін ұсталатын ретінде жіктеледі. </w:t>
      </w:r>
    </w:p>
    <w:p w:rsidR="006821C8" w:rsidRPr="006821C8" w:rsidRDefault="006821C8" w:rsidP="006821C8">
      <w:pPr>
        <w:overflowPunct w:val="0"/>
        <w:autoSpaceDE w:val="0"/>
        <w:autoSpaceDN w:val="0"/>
        <w:spacing w:line="240" w:lineRule="auto"/>
        <w:rPr>
          <w:sz w:val="16"/>
          <w:szCs w:val="16"/>
          <w:lang w:val="kk-KZ"/>
        </w:rPr>
      </w:pPr>
    </w:p>
    <w:p w:rsidR="006821C8" w:rsidRDefault="006821C8" w:rsidP="006821C8">
      <w:pPr>
        <w:adjustRightInd/>
        <w:spacing w:line="240" w:lineRule="auto"/>
        <w:textAlignment w:val="auto"/>
        <w:outlineLvl w:val="5"/>
        <w:rPr>
          <w:bCs/>
          <w:sz w:val="20"/>
          <w:szCs w:val="20"/>
          <w:lang w:val="kk-KZ"/>
        </w:rPr>
      </w:pPr>
      <w:r w:rsidRPr="006821C8">
        <w:rPr>
          <w:bCs/>
          <w:sz w:val="20"/>
          <w:szCs w:val="20"/>
          <w:lang w:val="kk-KZ"/>
        </w:rPr>
        <w:t>Қарыздар мен дебиторлық берешек төлем мөлшері тіркелген немесе анықтауға икемді, белсенді нарықта баға белгіленбейтін туынды емес қаржы активтері болып табылады. Мұндай активтер пайыздың тиімді мөлшерлемесі әдісі пайдаланыла отырып, амортизацияланған құны бойынша көрсетіледі. Мұндай активтер бойынша пайдалар мен шығындар мойындау тоқтатылған сәтте немесе мұндай активтер құнсызданған жағдайда, сондай-ақ амортизация арқылы пайдалар мен шығындар туралы есепте көрсетіледі.</w:t>
      </w:r>
    </w:p>
    <w:p w:rsidR="006821C8" w:rsidRPr="006821C8" w:rsidRDefault="006821C8" w:rsidP="006821C8">
      <w:pPr>
        <w:adjustRightInd/>
        <w:spacing w:line="240" w:lineRule="auto"/>
        <w:textAlignment w:val="auto"/>
        <w:outlineLvl w:val="5"/>
        <w:rPr>
          <w:bCs/>
          <w:sz w:val="20"/>
          <w:szCs w:val="20"/>
          <w:lang w:val="kk-KZ"/>
        </w:rPr>
      </w:pPr>
    </w:p>
    <w:p w:rsidR="006821C8" w:rsidRDefault="006821C8" w:rsidP="006821C8">
      <w:pPr>
        <w:widowControl/>
        <w:overflowPunct w:val="0"/>
        <w:autoSpaceDE w:val="0"/>
        <w:autoSpaceDN w:val="0"/>
        <w:spacing w:line="240" w:lineRule="auto"/>
        <w:rPr>
          <w:sz w:val="20"/>
          <w:szCs w:val="20"/>
          <w:lang w:val="kk-KZ"/>
        </w:rPr>
      </w:pPr>
      <w:r w:rsidRPr="006821C8">
        <w:rPr>
          <w:sz w:val="20"/>
          <w:szCs w:val="20"/>
          <w:lang w:val="kk-KZ"/>
        </w:rPr>
        <w:t>Бағалы қағаздар, егер олар жақын болашақта сату мақсаттары үшін сатып алынса, пайда немесе шығын арқылы әділ құны бойынша бағаланатын қаржы активтері ретінде жіктеледі. Туынды құралдар да</w:t>
      </w:r>
      <w:r w:rsidR="000646EA">
        <w:rPr>
          <w:sz w:val="20"/>
          <w:szCs w:val="20"/>
          <w:lang w:val="kk-KZ"/>
        </w:rPr>
        <w:t>,</w:t>
      </w:r>
      <w:r w:rsidRPr="006821C8">
        <w:rPr>
          <w:sz w:val="20"/>
          <w:szCs w:val="20"/>
          <w:lang w:val="kk-KZ"/>
        </w:rPr>
        <w:t xml:space="preserve"> олар хеджирлеудің тиімді құралдарын білдіретін кездегі жағдайларды қоспағанда, пайда немесе шығын арқылы әділ құн бойынша бағаланатын қаржы активтері ретінде жіктеледі. Пайда немесе шығын арқылы әділ құн бойынша бағаланатын қаржы активтері бойынша пайдалар мен шығындар туралы шоғырландырылған есепте көрсетіледі.</w:t>
      </w:r>
    </w:p>
    <w:p w:rsidR="006821C8" w:rsidRPr="006821C8" w:rsidRDefault="006821C8" w:rsidP="006821C8">
      <w:pPr>
        <w:widowControl/>
        <w:overflowPunct w:val="0"/>
        <w:autoSpaceDE w:val="0"/>
        <w:autoSpaceDN w:val="0"/>
        <w:spacing w:line="240" w:lineRule="auto"/>
        <w:rPr>
          <w:sz w:val="16"/>
          <w:szCs w:val="16"/>
          <w:lang w:val="kk-KZ"/>
        </w:rPr>
      </w:pPr>
    </w:p>
    <w:p w:rsidR="009A2676" w:rsidRPr="006821C8" w:rsidRDefault="006821C8" w:rsidP="006821C8">
      <w:pPr>
        <w:widowControl/>
        <w:overflowPunct w:val="0"/>
        <w:autoSpaceDE w:val="0"/>
        <w:autoSpaceDN w:val="0"/>
        <w:spacing w:line="240" w:lineRule="auto"/>
        <w:rPr>
          <w:sz w:val="20"/>
          <w:szCs w:val="20"/>
          <w:lang w:val="kk-KZ"/>
        </w:rPr>
      </w:pPr>
      <w:r w:rsidRPr="006821C8">
        <w:rPr>
          <w:bCs/>
          <w:sz w:val="20"/>
          <w:szCs w:val="20"/>
          <w:lang w:val="kk-KZ"/>
        </w:rPr>
        <w:t>Қаржы активтері, егер бұл берілетін ақпараттың маңыздылығын арттырса, бастапқы мойындау кезінде пайда немесе шығын арқылы әділ құны бойынша бағаланатын ретінде жіктелуі мүмкін, өйткені осындай жіктелу, керісінше жағдайда активтерді немесе міндеттемелерді бағалау кезінде не ол бойынша пайданы немесе шығындарды әртүрлі негізде мойындау кезінде туындауы мүмкін бағалаудың немесе мойындаудың сәйкессіздігін жоққа шығарады немесе айтарлықтай азайтады</w:t>
      </w:r>
      <w:r w:rsidR="009A2676" w:rsidRPr="006821C8">
        <w:rPr>
          <w:sz w:val="20"/>
          <w:szCs w:val="20"/>
          <w:lang w:val="kk-KZ"/>
        </w:rPr>
        <w:t>.</w:t>
      </w:r>
    </w:p>
    <w:p w:rsidR="009A2676" w:rsidRPr="006821C8" w:rsidRDefault="006821C8" w:rsidP="009A2676">
      <w:pPr>
        <w:adjustRightInd/>
        <w:spacing w:before="120" w:line="240" w:lineRule="auto"/>
        <w:textAlignment w:val="auto"/>
        <w:outlineLvl w:val="5"/>
        <w:rPr>
          <w:b/>
          <w:bCs/>
          <w:caps/>
          <w:sz w:val="20"/>
          <w:szCs w:val="20"/>
          <w:lang w:val="kk-KZ"/>
        </w:rPr>
      </w:pPr>
      <w:r w:rsidRPr="006821C8">
        <w:rPr>
          <w:bCs/>
          <w:sz w:val="20"/>
          <w:szCs w:val="20"/>
          <w:lang w:val="kk-KZ"/>
        </w:rPr>
        <w:t>Сату үшін қолда бар инвестициялар сату үшін қолда бар ретінде жіктелетін және жоғарыда аталған кез келген үш санатқа енгізілмеген туынды емес қаржы активтерін білдіреді. Есепте бастапқы көрсетуден кейін, сату үшін қолда бар инвестициялар әділ құны бойынша бағаланады, бұл ретте, пайдалар мен шығындар инвестицияларды мойындау немесе құнсыздану тоқтатылған сәтке дейін капитал құрамында бөлек құрамдауыш ретінде көрсетіледі. Бұл жағдайда бұрын капиталдың құрамында көрсетілген жиынтық пайда немесе шығын пайдалар мен шығындарға қосылады. Үлестік құралдарға байланысты құнсызданудан болатын шығынды қалпына келтіру пайдалар мен шығындарда көрсетілмейді. Егер құралдың әділ құнынан артуы  құнсызданудан болатын шығынды мойындағаннан кейін болған оқиғаға объективті түрде жатқызылуы мүмкін болса, борыштық құралдарға байланысты құнсызданудан болатын шығын пайданың немесе шығынның құрамында түзетіледі</w:t>
      </w:r>
      <w:r w:rsidR="009A2676" w:rsidRPr="006821C8">
        <w:rPr>
          <w:sz w:val="20"/>
          <w:szCs w:val="20"/>
          <w:lang w:val="kk-KZ"/>
        </w:rPr>
        <w:t xml:space="preserve">. </w:t>
      </w:r>
      <w:r w:rsidR="009A2676" w:rsidRPr="006821C8">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 xml:space="preserve">Қаржы активтері (жалғасы) </w:t>
      </w:r>
    </w:p>
    <w:p w:rsidR="009A2676" w:rsidRPr="006821C8" w:rsidRDefault="006821C8" w:rsidP="009A2676">
      <w:pPr>
        <w:adjustRightInd/>
        <w:spacing w:before="120" w:line="240" w:lineRule="auto"/>
        <w:textAlignment w:val="auto"/>
        <w:outlineLvl w:val="5"/>
        <w:rPr>
          <w:sz w:val="20"/>
          <w:szCs w:val="20"/>
          <w:lang w:val="kk-KZ"/>
        </w:rPr>
      </w:pPr>
      <w:r w:rsidRPr="006821C8">
        <w:rPr>
          <w:bCs/>
          <w:sz w:val="20"/>
          <w:szCs w:val="20"/>
          <w:lang w:val="kk-KZ"/>
        </w:rPr>
        <w:t>Ұйымдасқан қаржы нарықтарында белсенді айналымдағы инвестициялардың әділ құны есеп күнгі сауда-саттық аяқталған сәттегі сатып алуға нарықтық баға белгілеу бойынша анықталады. Нарықта белсенді айналымы жоқ инвестициялардың әділ құны бағалау әдісі пайдаланыла отырып, оның ішінде нарықтық жағдайларда жасалған уақыты бойынша соңғы  мәмілелерге ұқсас, сондай-ақ іс жүзінде қарастырылып отырған құралға ұқсас немесе дисконтталған ақша ағындарын талдауға сүйене отырып, қаржы құралының ағымдағы нарықтық құны негізінде айқындалады</w:t>
      </w:r>
      <w:r w:rsidR="009A2676" w:rsidRPr="006821C8">
        <w:rPr>
          <w:sz w:val="20"/>
          <w:szCs w:val="20"/>
          <w:lang w:val="kk-KZ"/>
        </w:rPr>
        <w:t xml:space="preserve">. </w:t>
      </w:r>
    </w:p>
    <w:p w:rsidR="009A2676" w:rsidRPr="00684BBE" w:rsidRDefault="009A2676" w:rsidP="009A2676">
      <w:pPr>
        <w:autoSpaceDE w:val="0"/>
        <w:autoSpaceDN w:val="0"/>
        <w:spacing w:before="240" w:line="240" w:lineRule="auto"/>
        <w:rPr>
          <w:b/>
          <w:bCs/>
          <w:sz w:val="20"/>
          <w:szCs w:val="20"/>
          <w:lang w:val="kk-KZ"/>
        </w:rPr>
      </w:pPr>
      <w:r w:rsidRPr="00684BBE">
        <w:rPr>
          <w:b/>
          <w:bCs/>
          <w:sz w:val="20"/>
          <w:szCs w:val="20"/>
          <w:lang w:val="kk-KZ"/>
        </w:rPr>
        <w:t>Қаржы активтерінің құнсыздануы</w:t>
      </w:r>
    </w:p>
    <w:p w:rsidR="009A2676" w:rsidRPr="006821C8" w:rsidRDefault="006821C8" w:rsidP="009A2676">
      <w:pPr>
        <w:autoSpaceDE w:val="0"/>
        <w:autoSpaceDN w:val="0"/>
        <w:spacing w:before="120" w:line="240" w:lineRule="auto"/>
        <w:rPr>
          <w:sz w:val="20"/>
          <w:szCs w:val="20"/>
          <w:lang w:val="kk-KZ"/>
        </w:rPr>
      </w:pPr>
      <w:r w:rsidRPr="006821C8">
        <w:rPr>
          <w:sz w:val="20"/>
          <w:szCs w:val="20"/>
          <w:lang w:val="kk-KZ"/>
        </w:rPr>
        <w:t>Әрбір есепті күні Топ қаржы активінің немесе қаржы активтері тобының құнсыздануының болған-болмағанын айқындайды</w:t>
      </w:r>
      <w:r w:rsidR="009A2676" w:rsidRPr="006821C8">
        <w:rPr>
          <w:sz w:val="20"/>
          <w:szCs w:val="20"/>
          <w:lang w:val="kk-KZ"/>
        </w:rPr>
        <w:t>.</w:t>
      </w:r>
    </w:p>
    <w:p w:rsidR="002839C0" w:rsidRDefault="002839C0" w:rsidP="002839C0">
      <w:pPr>
        <w:spacing w:line="240" w:lineRule="auto"/>
        <w:outlineLvl w:val="1"/>
        <w:rPr>
          <w:i/>
          <w:iCs/>
          <w:sz w:val="20"/>
          <w:szCs w:val="20"/>
          <w:lang w:val="kk-KZ"/>
        </w:rPr>
      </w:pPr>
    </w:p>
    <w:p w:rsidR="002839C0" w:rsidRPr="002839C0" w:rsidRDefault="002839C0" w:rsidP="002839C0">
      <w:pPr>
        <w:spacing w:line="240" w:lineRule="auto"/>
        <w:outlineLvl w:val="1"/>
        <w:rPr>
          <w:i/>
          <w:iCs/>
          <w:sz w:val="20"/>
          <w:szCs w:val="20"/>
          <w:lang w:val="kk-KZ"/>
        </w:rPr>
      </w:pPr>
      <w:r w:rsidRPr="002839C0">
        <w:rPr>
          <w:i/>
          <w:iCs/>
          <w:sz w:val="20"/>
          <w:szCs w:val="20"/>
          <w:lang w:val="kk-KZ"/>
        </w:rPr>
        <w:t>Амортизацияланған құны бойынша есепке алынатын активтер</w:t>
      </w:r>
    </w:p>
    <w:p w:rsidR="002839C0" w:rsidRDefault="002839C0" w:rsidP="002839C0">
      <w:pPr>
        <w:keepNext/>
        <w:widowControl/>
        <w:tabs>
          <w:tab w:val="left" w:pos="540"/>
        </w:tabs>
        <w:adjustRightInd/>
        <w:spacing w:line="240" w:lineRule="auto"/>
        <w:textAlignment w:val="auto"/>
        <w:outlineLvl w:val="1"/>
        <w:rPr>
          <w:sz w:val="20"/>
          <w:szCs w:val="20"/>
          <w:lang w:val="kk-KZ"/>
        </w:rPr>
      </w:pPr>
    </w:p>
    <w:p w:rsidR="009A2676" w:rsidRPr="002839C0" w:rsidRDefault="002839C0" w:rsidP="002839C0">
      <w:pPr>
        <w:keepNext/>
        <w:widowControl/>
        <w:tabs>
          <w:tab w:val="left" w:pos="540"/>
        </w:tabs>
        <w:adjustRightInd/>
        <w:spacing w:line="240" w:lineRule="auto"/>
        <w:textAlignment w:val="auto"/>
        <w:outlineLvl w:val="1"/>
        <w:rPr>
          <w:sz w:val="20"/>
          <w:szCs w:val="20"/>
          <w:lang w:val="kk-KZ"/>
        </w:rPr>
      </w:pPr>
      <w:r w:rsidRPr="002839C0">
        <w:rPr>
          <w:sz w:val="20"/>
          <w:szCs w:val="20"/>
          <w:lang w:val="kk-KZ"/>
        </w:rPr>
        <w:t>Егер амортизациялық құны бойынша есепке алынатын активтер бойынша құнсызданудан шығынның пайда болуының объективті куәсі бар болса, шығынның сомасы активтің баланстық құны мен қаржы активі бойынша пайыздың  бастапқы тиімді сыйақы мөлшерлемесі (яғни бастапқы мойындалған кезде есептелген тиімді пайыздық мөлшерлеме бойынша) бойынша дисконтталған, күтілетін болашақ ақша ағындарының (әлі туындамаған болашақтағы кредиттік шығындарды қоспағанда) арасындағы айырма ретінде  бағаланады. Активтің баланстық құны, резерв пайдаланыла отырып төмендетілуі тиіс. Шығынның сомасы пайдалар немесе шығындарда мойындалады</w:t>
      </w:r>
      <w:r w:rsidR="009A2676" w:rsidRPr="002839C0">
        <w:rPr>
          <w:sz w:val="20"/>
          <w:szCs w:val="20"/>
          <w:lang w:val="kk-KZ"/>
        </w:rPr>
        <w:t>.</w:t>
      </w:r>
    </w:p>
    <w:p w:rsidR="002839C0" w:rsidRDefault="002839C0" w:rsidP="002839C0">
      <w:pPr>
        <w:adjustRightInd/>
        <w:spacing w:line="240" w:lineRule="auto"/>
        <w:textAlignment w:val="auto"/>
        <w:outlineLvl w:val="5"/>
        <w:rPr>
          <w:bCs/>
          <w:sz w:val="20"/>
          <w:szCs w:val="20"/>
          <w:lang w:val="kk-KZ"/>
        </w:rPr>
      </w:pPr>
    </w:p>
    <w:p w:rsidR="002839C0" w:rsidRPr="002839C0" w:rsidRDefault="002839C0" w:rsidP="002839C0">
      <w:pPr>
        <w:adjustRightInd/>
        <w:spacing w:line="240" w:lineRule="auto"/>
        <w:textAlignment w:val="auto"/>
        <w:outlineLvl w:val="5"/>
        <w:rPr>
          <w:bCs/>
          <w:sz w:val="20"/>
          <w:szCs w:val="20"/>
          <w:lang w:val="kk-KZ"/>
        </w:rPr>
      </w:pPr>
      <w:r w:rsidRPr="002839C0">
        <w:rPr>
          <w:bCs/>
          <w:sz w:val="20"/>
          <w:szCs w:val="20"/>
          <w:lang w:val="kk-KZ"/>
        </w:rPr>
        <w:t xml:space="preserve">Егер кейінгі кезеңде құнсызданудан болған шығынның сомасы азайса және мұндай азаю құнсыздану мойындалғаннан кейін жүргізілген оқиғаға объективті түрде  байланысты болса, құнсызданудан болған бұрын мойындалған шығын қалпына келтіріледі. Құнсызданудан болған шығынды кез келген келесі қалпына келтіру активтің баланстық құны осы активтің қалпына келтірілу күніндегі амортизацияланған құнынан аспайтындай көлемде пайдалар мен шығындарда мойындалады. </w:t>
      </w:r>
    </w:p>
    <w:p w:rsidR="002839C0" w:rsidRDefault="002839C0" w:rsidP="002839C0">
      <w:pPr>
        <w:widowControl/>
        <w:adjustRightInd/>
        <w:spacing w:line="240" w:lineRule="auto"/>
        <w:textAlignment w:val="auto"/>
        <w:outlineLvl w:val="5"/>
        <w:rPr>
          <w:bCs/>
          <w:sz w:val="20"/>
          <w:szCs w:val="20"/>
          <w:lang w:val="kk-KZ"/>
        </w:rPr>
      </w:pPr>
    </w:p>
    <w:p w:rsidR="009A2676" w:rsidRPr="002839C0" w:rsidRDefault="002839C0" w:rsidP="002839C0">
      <w:pPr>
        <w:widowControl/>
        <w:adjustRightInd/>
        <w:spacing w:line="240" w:lineRule="auto"/>
        <w:textAlignment w:val="auto"/>
        <w:outlineLvl w:val="5"/>
        <w:rPr>
          <w:sz w:val="20"/>
          <w:szCs w:val="20"/>
          <w:lang w:val="kk-KZ"/>
        </w:rPr>
      </w:pPr>
      <w:r w:rsidRPr="002839C0">
        <w:rPr>
          <w:bCs/>
          <w:sz w:val="20"/>
          <w:szCs w:val="20"/>
          <w:lang w:val="kk-KZ"/>
        </w:rPr>
        <w:t>Егер Топ шот-фактураның бастапқы шарттарына сәйкес өзіне тиесілі бүкіл соманы алмайтынының объективті куәсі болса (мысалы, дебитордың төлем қабілетсіздігі немесе басқа да елеулі қаржылық қиындықтары ықтималдығы), сауда-дебиторлық берешек бойынша күмәнді берешек резерві жасалады. Дебиторлық берешектің баланстық құны резерв шотын пайдалану арқылы азайтылады. Егер құнсызданған берешек үмітсіз болып саналса, оларды мойындау тоқтатылады</w:t>
      </w:r>
      <w:r w:rsidR="009A2676" w:rsidRPr="002839C0">
        <w:rPr>
          <w:sz w:val="20"/>
          <w:szCs w:val="20"/>
          <w:lang w:val="kk-KZ"/>
        </w:rPr>
        <w:t>.</w:t>
      </w:r>
    </w:p>
    <w:p w:rsidR="002839C0" w:rsidRPr="003206E7" w:rsidRDefault="002839C0" w:rsidP="002839C0">
      <w:pPr>
        <w:spacing w:before="220"/>
        <w:outlineLvl w:val="1"/>
        <w:rPr>
          <w:i/>
          <w:iCs/>
          <w:szCs w:val="20"/>
          <w:lang w:val="kk-KZ"/>
        </w:rPr>
      </w:pPr>
      <w:r w:rsidRPr="003206E7">
        <w:rPr>
          <w:i/>
          <w:iCs/>
          <w:szCs w:val="20"/>
          <w:lang w:val="kk-KZ"/>
        </w:rPr>
        <w:t>Сату</w:t>
      </w:r>
      <w:r>
        <w:rPr>
          <w:i/>
          <w:iCs/>
          <w:szCs w:val="20"/>
          <w:lang w:val="kk-KZ"/>
        </w:rPr>
        <w:t>ға арналған</w:t>
      </w:r>
      <w:r w:rsidRPr="003206E7">
        <w:rPr>
          <w:i/>
          <w:iCs/>
          <w:szCs w:val="20"/>
          <w:lang w:val="kk-KZ"/>
        </w:rPr>
        <w:t xml:space="preserve"> қолда бар қаржылық инвестициялар</w:t>
      </w:r>
    </w:p>
    <w:p w:rsidR="002839C0" w:rsidRDefault="002839C0" w:rsidP="002839C0">
      <w:pPr>
        <w:widowControl/>
        <w:adjustRightInd/>
        <w:spacing w:line="240" w:lineRule="auto"/>
        <w:textAlignment w:val="auto"/>
        <w:outlineLvl w:val="5"/>
        <w:rPr>
          <w:bCs/>
          <w:iCs/>
          <w:szCs w:val="20"/>
          <w:lang w:val="kk-KZ"/>
        </w:rPr>
      </w:pPr>
    </w:p>
    <w:p w:rsidR="002839C0" w:rsidRPr="002839C0" w:rsidRDefault="002839C0" w:rsidP="002839C0">
      <w:pPr>
        <w:widowControl/>
        <w:adjustRightInd/>
        <w:spacing w:line="240" w:lineRule="auto"/>
        <w:textAlignment w:val="auto"/>
        <w:outlineLvl w:val="5"/>
        <w:rPr>
          <w:sz w:val="20"/>
          <w:szCs w:val="20"/>
          <w:lang w:val="kk-KZ"/>
        </w:rPr>
      </w:pPr>
      <w:r w:rsidRPr="002839C0">
        <w:rPr>
          <w:bCs/>
          <w:iCs/>
          <w:sz w:val="20"/>
          <w:szCs w:val="20"/>
          <w:lang w:val="kk-KZ"/>
        </w:rPr>
        <w:t>Бастапқы құнның өтелмеуі мүмкін екендігінің объективті куәсі болса, сатуға арналған қолда бар үлестік бағалы қағаз құнсызданған болып саналады. Бастапқы құнның өтелмеуі мүмкін екендігінің объективті куәлары құнсызданудың сапалық өлшемшарттарына қосымша ретінде әділ құнның бастапқы құнның шамасынан айтарлықтай немесе жалғаспалы төмендеуін қамтиды</w:t>
      </w:r>
      <w:r w:rsidRPr="002839C0">
        <w:rPr>
          <w:sz w:val="20"/>
          <w:szCs w:val="20"/>
          <w:lang w:val="kk-KZ"/>
        </w:rPr>
        <w:t>.</w:t>
      </w:r>
    </w:p>
    <w:p w:rsidR="009A2676" w:rsidRPr="002839C0" w:rsidRDefault="002839C0" w:rsidP="002839C0">
      <w:pPr>
        <w:adjustRightInd/>
        <w:spacing w:before="120" w:line="240" w:lineRule="auto"/>
        <w:textAlignment w:val="auto"/>
        <w:outlineLvl w:val="5"/>
        <w:rPr>
          <w:sz w:val="20"/>
          <w:szCs w:val="20"/>
          <w:lang w:val="kk-KZ"/>
        </w:rPr>
      </w:pPr>
      <w:r w:rsidRPr="002839C0">
        <w:rPr>
          <w:bCs/>
          <w:sz w:val="20"/>
          <w:szCs w:val="20"/>
          <w:lang w:val="kk-KZ"/>
        </w:rPr>
        <w:t xml:space="preserve">Егер сатуға арналған қолда бар үлестік бағалы қағаз Қор белгілеген  құнсызданудың сапалық немесе сандық </w:t>
      </w:r>
      <w:r w:rsidRPr="002839C0">
        <w:rPr>
          <w:bCs/>
          <w:iCs/>
          <w:sz w:val="20"/>
          <w:szCs w:val="20"/>
          <w:lang w:val="kk-KZ"/>
        </w:rPr>
        <w:t>өлшемшарттарына</w:t>
      </w:r>
      <w:r w:rsidRPr="002839C0">
        <w:rPr>
          <w:bCs/>
          <w:sz w:val="20"/>
          <w:szCs w:val="20"/>
          <w:lang w:val="kk-KZ"/>
        </w:rPr>
        <w:t xml:space="preserve"> сәйкес құнсызданған жағдайда, әділ құнның кейінгі есепті күндерге одан әрі төмендеуі құнсыздану ретінде мойындалады. Осылайша, әрбір есепті кезеңде Қордың құнсыздану </w:t>
      </w:r>
      <w:r w:rsidRPr="002839C0">
        <w:rPr>
          <w:bCs/>
          <w:iCs/>
          <w:sz w:val="20"/>
          <w:szCs w:val="20"/>
          <w:lang w:val="kk-KZ"/>
        </w:rPr>
        <w:t>өлшемшарттарына</w:t>
      </w:r>
      <w:r w:rsidRPr="002839C0">
        <w:rPr>
          <w:bCs/>
          <w:sz w:val="20"/>
          <w:szCs w:val="20"/>
          <w:lang w:val="kk-KZ"/>
        </w:rPr>
        <w:t xml:space="preserve"> сәйкес құнсыздануға ұшыраған ретінде айқындалған үлестік бағалы қағазға қатысты құнсыздану бұрын мойындалған құнсыздануды шегергенде әділ құнның және бастапқы құнның арасындағы айырма мөлшерінде мойындалады</w:t>
      </w:r>
      <w:r w:rsidR="009A2676" w:rsidRPr="002839C0">
        <w:rPr>
          <w:sz w:val="20"/>
          <w:szCs w:val="20"/>
          <w:lang w:val="kk-KZ"/>
        </w:rPr>
        <w:t xml:space="preserve">. </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widowControl/>
        <w:adjustRightInd/>
        <w:spacing w:before="240" w:after="120" w:line="240" w:lineRule="auto"/>
        <w:textAlignment w:val="auto"/>
        <w:outlineLvl w:val="3"/>
        <w:rPr>
          <w:b/>
          <w:bCs/>
          <w:sz w:val="20"/>
          <w:szCs w:val="20"/>
          <w:lang w:val="kk-KZ"/>
        </w:rPr>
      </w:pPr>
      <w:r w:rsidRPr="00684BBE">
        <w:rPr>
          <w:b/>
          <w:bCs/>
          <w:sz w:val="20"/>
          <w:szCs w:val="20"/>
          <w:lang w:val="kk-KZ"/>
        </w:rPr>
        <w:t>Хеджирлеуді есепке алу</w:t>
      </w:r>
    </w:p>
    <w:p w:rsidR="009A2676" w:rsidRPr="00684BBE" w:rsidRDefault="002839C0" w:rsidP="009A2676">
      <w:pPr>
        <w:spacing w:before="120" w:line="240" w:lineRule="auto"/>
        <w:outlineLvl w:val="3"/>
        <w:rPr>
          <w:bCs/>
          <w:sz w:val="20"/>
          <w:szCs w:val="20"/>
          <w:lang w:val="kk-KZ"/>
        </w:rPr>
      </w:pPr>
      <w:r w:rsidRPr="002839C0">
        <w:rPr>
          <w:bCs/>
          <w:sz w:val="20"/>
          <w:szCs w:val="20"/>
          <w:lang w:val="kk-KZ"/>
        </w:rPr>
        <w:t>Топ валюталық тәуекелдер бойынша хеджирлеудің жекелеген құралдарын ақша ағындарын хеджирлеу немесе таза инвестицияларды шетелдік бөлімшеге хеджирлеу ретінде айқындайды</w:t>
      </w:r>
      <w:r w:rsidR="009A2676" w:rsidRPr="00684BBE">
        <w:rPr>
          <w:bCs/>
          <w:sz w:val="20"/>
          <w:szCs w:val="20"/>
          <w:lang w:val="kk-KZ"/>
        </w:rPr>
        <w:t>.</w:t>
      </w:r>
    </w:p>
    <w:p w:rsidR="009A2676" w:rsidRPr="00684BBE" w:rsidRDefault="002839C0" w:rsidP="009A2676">
      <w:pPr>
        <w:spacing w:before="120" w:line="240" w:lineRule="auto"/>
        <w:rPr>
          <w:sz w:val="20"/>
          <w:szCs w:val="20"/>
          <w:lang w:val="kk-KZ"/>
        </w:rPr>
      </w:pPr>
      <w:r w:rsidRPr="002839C0">
        <w:rPr>
          <w:sz w:val="20"/>
          <w:szCs w:val="20"/>
          <w:lang w:val="kk-KZ"/>
        </w:rPr>
        <w:t>Топ тәуекелдерді басқару және хеджирлеу стратегиясына сәйкес хеджирлеу құралдары мен хеджирленетін баптардың арасындағы қатынастарды олар белгіленген сәттен бастап құжаттамалы түрде ресімдейді. Бұдан басқа, хеджирлеу қатынастары белгіленген сәтте және одан әрі Топ әділ құнның немесе хеджирленетін тәуекелге жататын хеджирленетін баппен байланысты ақша ағындарының өзгерістерін өтеу тұрғысынан хеджирлеу құралының тиімділігін тұрақты түрде құжаттайды</w:t>
      </w:r>
      <w:r w:rsidR="009A2676" w:rsidRPr="00684BBE">
        <w:rPr>
          <w:sz w:val="20"/>
          <w:szCs w:val="20"/>
          <w:lang w:val="kk-KZ"/>
        </w:rPr>
        <w:t>.</w:t>
      </w:r>
    </w:p>
    <w:p w:rsidR="009A2676" w:rsidRPr="002839C0" w:rsidRDefault="002839C0" w:rsidP="009A2676">
      <w:pPr>
        <w:spacing w:before="120" w:line="240" w:lineRule="auto"/>
        <w:rPr>
          <w:sz w:val="20"/>
          <w:szCs w:val="20"/>
          <w:lang w:val="kk-KZ"/>
        </w:rPr>
      </w:pPr>
      <w:r w:rsidRPr="002839C0">
        <w:rPr>
          <w:sz w:val="20"/>
          <w:szCs w:val="20"/>
          <w:lang w:val="kk-KZ"/>
        </w:rPr>
        <w:t>Бұрын жиынтық кірісте мойындалған сомалар хеджирленетін позиция пайдалар мен шығындарға әсер ететін кезеңдердегі пайдаға және шығынға, хеджирленетін позицияны есептен шығару  көрсетілетін бапқа қайта жіктеледі</w:t>
      </w:r>
      <w:r w:rsidR="009A2676" w:rsidRPr="002839C0">
        <w:rPr>
          <w:sz w:val="20"/>
          <w:szCs w:val="20"/>
          <w:lang w:val="kk-KZ"/>
        </w:rPr>
        <w:t>.</w:t>
      </w:r>
    </w:p>
    <w:p w:rsidR="009A2676" w:rsidRPr="00684BBE" w:rsidRDefault="009A2676" w:rsidP="009A2676">
      <w:pPr>
        <w:spacing w:before="120" w:line="240" w:lineRule="auto"/>
        <w:rPr>
          <w:sz w:val="20"/>
          <w:szCs w:val="20"/>
          <w:lang w:val="kk-KZ"/>
        </w:rPr>
      </w:pPr>
      <w:r w:rsidRPr="00684BBE">
        <w:rPr>
          <w:sz w:val="20"/>
          <w:szCs w:val="20"/>
          <w:lang w:val="kk-KZ"/>
        </w:rPr>
        <w:t xml:space="preserve">Хеджирлеуді есепке алу: </w:t>
      </w:r>
    </w:p>
    <w:p w:rsidR="009A2676" w:rsidRPr="002839C0" w:rsidRDefault="009A2676" w:rsidP="009A2676">
      <w:pPr>
        <w:spacing w:before="120" w:line="240" w:lineRule="auto"/>
        <w:ind w:left="567" w:hanging="567"/>
        <w:outlineLvl w:val="3"/>
        <w:rPr>
          <w:bCs/>
          <w:sz w:val="20"/>
          <w:szCs w:val="20"/>
          <w:lang w:val="kk-KZ"/>
        </w:rPr>
      </w:pPr>
      <w:r w:rsidRPr="002839C0">
        <w:rPr>
          <w:bCs/>
          <w:sz w:val="20"/>
          <w:szCs w:val="20"/>
          <w:lang w:val="kk-KZ"/>
        </w:rPr>
        <w:t xml:space="preserve"> (а) </w:t>
      </w:r>
      <w:r w:rsidRPr="002839C0">
        <w:rPr>
          <w:bCs/>
          <w:sz w:val="20"/>
          <w:szCs w:val="20"/>
          <w:lang w:val="kk-KZ"/>
        </w:rPr>
        <w:tab/>
      </w:r>
      <w:r w:rsidR="002839C0" w:rsidRPr="002839C0">
        <w:rPr>
          <w:bCs/>
          <w:sz w:val="20"/>
          <w:szCs w:val="20"/>
          <w:lang w:val="kk-KZ"/>
        </w:rPr>
        <w:t>Топ хеджирлеу қатынастарын тоқтатқан</w:t>
      </w:r>
      <w:r w:rsidRPr="002839C0">
        <w:rPr>
          <w:bCs/>
          <w:sz w:val="20"/>
          <w:szCs w:val="20"/>
          <w:lang w:val="kk-KZ"/>
        </w:rPr>
        <w:t>;</w:t>
      </w:r>
    </w:p>
    <w:p w:rsidR="002839C0" w:rsidRPr="002839C0" w:rsidRDefault="009A2676" w:rsidP="002839C0">
      <w:pPr>
        <w:pStyle w:val="4"/>
        <w:spacing w:before="120"/>
        <w:ind w:left="567" w:hanging="567"/>
        <w:rPr>
          <w:b w:val="0"/>
          <w:bCs w:val="0"/>
          <w:lang w:val="kk-KZ"/>
        </w:rPr>
      </w:pPr>
      <w:r w:rsidRPr="002839C0">
        <w:rPr>
          <w:b w:val="0"/>
          <w:bCs w:val="0"/>
          <w:lang w:val="kk-KZ"/>
        </w:rPr>
        <w:t xml:space="preserve">(б) </w:t>
      </w:r>
      <w:r w:rsidRPr="002839C0">
        <w:rPr>
          <w:b w:val="0"/>
          <w:bCs w:val="0"/>
          <w:lang w:val="kk-KZ"/>
        </w:rPr>
        <w:tab/>
      </w:r>
      <w:r w:rsidR="002839C0" w:rsidRPr="002839C0">
        <w:rPr>
          <w:b w:val="0"/>
          <w:bCs w:val="0"/>
          <w:lang w:val="kk-KZ"/>
        </w:rPr>
        <w:t>хеджирлеу құралын қолдану, сату, бұзу немесе оны орындау мерзімі өткен; немесе</w:t>
      </w:r>
    </w:p>
    <w:p w:rsidR="009A2676" w:rsidRPr="00684BBE" w:rsidRDefault="002839C0" w:rsidP="002839C0">
      <w:pPr>
        <w:spacing w:before="120" w:line="240" w:lineRule="auto"/>
        <w:ind w:left="567" w:hanging="567"/>
        <w:outlineLvl w:val="3"/>
        <w:rPr>
          <w:bCs/>
          <w:sz w:val="20"/>
          <w:szCs w:val="20"/>
          <w:lang w:val="kk-KZ"/>
        </w:rPr>
      </w:pPr>
      <w:r w:rsidRPr="002839C0">
        <w:rPr>
          <w:bCs/>
          <w:sz w:val="20"/>
          <w:szCs w:val="20"/>
          <w:lang w:val="kk-KZ"/>
        </w:rPr>
        <w:t>(в)</w:t>
      </w:r>
      <w:r w:rsidRPr="002766C9">
        <w:rPr>
          <w:b/>
          <w:bCs/>
          <w:sz w:val="20"/>
          <w:szCs w:val="20"/>
          <w:lang w:val="kk-KZ"/>
        </w:rPr>
        <w:t xml:space="preserve"> </w:t>
      </w:r>
      <w:r w:rsidRPr="002766C9">
        <w:rPr>
          <w:b/>
          <w:bCs/>
          <w:sz w:val="20"/>
          <w:szCs w:val="20"/>
          <w:lang w:val="kk-KZ"/>
        </w:rPr>
        <w:tab/>
      </w:r>
      <w:r w:rsidRPr="002839C0">
        <w:rPr>
          <w:bCs/>
          <w:sz w:val="20"/>
          <w:szCs w:val="20"/>
          <w:lang w:val="kk-KZ"/>
        </w:rPr>
        <w:t>қаржы құралы  хеджирлеу құралы ретінде есепке алу талаптарын қанағаттандыруды тоқтатқан күні тоқтатылады</w:t>
      </w:r>
      <w:r w:rsidR="009A2676" w:rsidRPr="00684BBE">
        <w:rPr>
          <w:bCs/>
          <w:sz w:val="20"/>
          <w:szCs w:val="20"/>
          <w:lang w:val="kk-KZ"/>
        </w:rPr>
        <w:t xml:space="preserve">. </w:t>
      </w:r>
    </w:p>
    <w:p w:rsidR="009A2676" w:rsidRPr="002839C0" w:rsidRDefault="002839C0" w:rsidP="009A2676">
      <w:pPr>
        <w:spacing w:before="120" w:line="240" w:lineRule="auto"/>
        <w:outlineLvl w:val="3"/>
        <w:rPr>
          <w:bCs/>
          <w:sz w:val="20"/>
          <w:szCs w:val="20"/>
          <w:lang w:val="kk-KZ"/>
        </w:rPr>
      </w:pPr>
      <w:r w:rsidRPr="002839C0">
        <w:rPr>
          <w:sz w:val="20"/>
          <w:szCs w:val="20"/>
          <w:lang w:val="kk-KZ"/>
        </w:rPr>
        <w:t>Өзге де жиынтық кірістің құрамында және капиталда  көрсетілген пайда немесе шығын болжанатын мәміле мойындалғаннан кейін пайдалар мен шығындар туралы есепте көрсетіледі. Егер болжанатын мәмілені жасау енді күтілмесе, капиталда жинақталған  пайда немесе шығын дереу пайдалар мен шығындарға жатқызылады. Тиімді емес бөлікке жататын  пайда немесе шығын да дереу пайдалар мен шығындарға жатқызылады</w:t>
      </w:r>
      <w:r w:rsidR="009A2676" w:rsidRPr="002839C0">
        <w:rPr>
          <w:bCs/>
          <w:sz w:val="20"/>
          <w:szCs w:val="20"/>
          <w:lang w:val="kk-KZ"/>
        </w:rPr>
        <w:t>.</w:t>
      </w:r>
    </w:p>
    <w:p w:rsidR="009A2676" w:rsidRPr="00684BBE" w:rsidRDefault="009A2676" w:rsidP="009A2676">
      <w:pPr>
        <w:spacing w:before="240" w:line="240" w:lineRule="auto"/>
        <w:outlineLvl w:val="3"/>
        <w:rPr>
          <w:bCs/>
          <w:i/>
          <w:sz w:val="20"/>
          <w:szCs w:val="20"/>
          <w:lang w:val="kk-KZ"/>
        </w:rPr>
      </w:pPr>
      <w:r w:rsidRPr="00684BBE">
        <w:rPr>
          <w:bCs/>
          <w:i/>
          <w:sz w:val="20"/>
          <w:szCs w:val="20"/>
          <w:lang w:val="kk-KZ"/>
        </w:rPr>
        <w:t>Таза инвестицияларды шетелдік бөлімшеге хеджирлеу</w:t>
      </w:r>
    </w:p>
    <w:p w:rsidR="009A2676" w:rsidRPr="00684BBE" w:rsidRDefault="002839C0" w:rsidP="009A2676">
      <w:pPr>
        <w:spacing w:before="120" w:line="240" w:lineRule="auto"/>
        <w:outlineLvl w:val="3"/>
        <w:rPr>
          <w:bCs/>
          <w:sz w:val="20"/>
          <w:szCs w:val="20"/>
          <w:lang w:val="kk-KZ"/>
        </w:rPr>
      </w:pPr>
      <w:r w:rsidRPr="002839C0">
        <w:rPr>
          <w:sz w:val="20"/>
          <w:szCs w:val="20"/>
          <w:lang w:val="kk-KZ"/>
        </w:rPr>
        <w:t>Валюталық тәуекелдерді хеджирлеу құралдары бойынша есеп айырысулардың нәтижесінде туындайтын бағамдық айырмадан туындайтын кірістер мен шығындар есепті күнгі бағам бойынша шетелдік валютада көрсетілген  активтер мен міндеттемелерді қайта есептеу кезінде пайдалар мен шығындар туралы  шоғырландырылған есепте есептілік валютасын қайта есептеу жөніндегі резерв бабы бойынша мойындалады</w:t>
      </w:r>
      <w:r w:rsidR="009A2676" w:rsidRPr="002839C0">
        <w:rPr>
          <w:bCs/>
          <w:sz w:val="20"/>
          <w:szCs w:val="20"/>
          <w:lang w:val="kk-KZ"/>
        </w:rPr>
        <w:t>.</w:t>
      </w:r>
    </w:p>
    <w:p w:rsidR="009A2676" w:rsidRPr="00684BBE" w:rsidRDefault="009A2676" w:rsidP="009A2676">
      <w:pPr>
        <w:spacing w:before="240" w:line="240" w:lineRule="auto"/>
        <w:outlineLvl w:val="3"/>
        <w:rPr>
          <w:bCs/>
          <w:i/>
          <w:sz w:val="20"/>
          <w:szCs w:val="20"/>
          <w:lang w:val="kk-KZ"/>
        </w:rPr>
      </w:pPr>
      <w:r w:rsidRPr="00684BBE">
        <w:rPr>
          <w:bCs/>
          <w:i/>
          <w:sz w:val="20"/>
          <w:szCs w:val="20"/>
          <w:lang w:val="kk-KZ"/>
        </w:rPr>
        <w:t>Ақша ағындарын хеджирлеу</w:t>
      </w:r>
    </w:p>
    <w:p w:rsidR="009A2676" w:rsidRPr="002839C0" w:rsidRDefault="002839C0" w:rsidP="009A2676">
      <w:pPr>
        <w:spacing w:before="120" w:line="240" w:lineRule="auto"/>
        <w:outlineLvl w:val="3"/>
        <w:rPr>
          <w:bCs/>
          <w:sz w:val="20"/>
          <w:szCs w:val="20"/>
          <w:lang w:val="kk-KZ"/>
        </w:rPr>
      </w:pPr>
      <w:r w:rsidRPr="002839C0">
        <w:rPr>
          <w:sz w:val="20"/>
          <w:szCs w:val="20"/>
          <w:lang w:val="kk-KZ"/>
        </w:rPr>
        <w:t>Қаржы құралдарын қайта есептеу кезінде туындайтын және ақша ағындарын хеджирлеу құралдары болып табылатын бағамдық айырмадан болған пайдалар мен шығындар  пайдалар мен шығындар туралы  шоғырландырылған есепте хеджирлеу резерві бабы бойынша мойындалады</w:t>
      </w:r>
      <w:r w:rsidR="009A2676" w:rsidRPr="002839C0">
        <w:rPr>
          <w:bCs/>
          <w:sz w:val="20"/>
          <w:szCs w:val="20"/>
          <w:lang w:val="kk-KZ"/>
        </w:rPr>
        <w:t>.</w:t>
      </w:r>
    </w:p>
    <w:p w:rsidR="009A2676" w:rsidRPr="00684BBE" w:rsidRDefault="009A2676" w:rsidP="009A2676">
      <w:pPr>
        <w:keepNext/>
        <w:widowControl/>
        <w:tabs>
          <w:tab w:val="left" w:pos="540"/>
        </w:tabs>
        <w:adjustRightInd/>
        <w:spacing w:before="120" w:line="240" w:lineRule="auto"/>
        <w:textAlignment w:val="auto"/>
        <w:outlineLvl w:val="1"/>
        <w:rPr>
          <w:b/>
          <w:bCs/>
          <w:sz w:val="20"/>
          <w:szCs w:val="20"/>
          <w:lang w:val="kk-KZ"/>
        </w:rPr>
      </w:pPr>
      <w:r w:rsidRPr="00684BBE">
        <w:rPr>
          <w:b/>
          <w:bCs/>
          <w:sz w:val="20"/>
          <w:szCs w:val="20"/>
          <w:lang w:val="kk-KZ"/>
        </w:rPr>
        <w:t>Қорлар</w:t>
      </w:r>
    </w:p>
    <w:p w:rsidR="009A2676" w:rsidRPr="00684BBE" w:rsidRDefault="002839C0" w:rsidP="009A2676">
      <w:pPr>
        <w:spacing w:before="120" w:line="240" w:lineRule="auto"/>
        <w:rPr>
          <w:sz w:val="20"/>
          <w:szCs w:val="20"/>
          <w:lang w:val="kk-KZ"/>
        </w:rPr>
      </w:pPr>
      <w:r w:rsidRPr="002839C0">
        <w:rPr>
          <w:sz w:val="20"/>
          <w:szCs w:val="20"/>
          <w:lang w:val="kk-KZ"/>
        </w:rPr>
        <w:t>Қорлар өзіндік құнының ең аз мәні немесе таза өткізу құны бойынша бағаланған. Өзіндік құн қорларды жеткізуге және ағымдағы жағдайға келтіруге байланысты шығындарды қамтиды. Таза өткізу құны аяқтауға жұмсалған шығындарды және өткізуге жұмсалған есеп айырысу шығындарын шегере отырып, әдеттегі қызмет барысында қорларды өткізу бағасын бағалауды білдіреді. Шығындарды есептеп шығарудың ұқсас формуласы сипаттамасы мен мақсаты ұқсас барлық қорлар үшін пайдаланылады. Операциялық мұнай-газ және энергетикалық сегменттердің қорлары ФИФО әдісі негізінде бағаланады. Барлық қалған қорлар орташа өлшенген құн негізінде бағаланады</w:t>
      </w:r>
      <w:r w:rsidR="009A2676" w:rsidRPr="00684BBE">
        <w:rPr>
          <w:sz w:val="20"/>
          <w:szCs w:val="20"/>
          <w:lang w:val="kk-KZ"/>
        </w:rPr>
        <w:t xml:space="preserve">. </w:t>
      </w:r>
    </w:p>
    <w:p w:rsidR="009A2676" w:rsidRPr="00684BBE" w:rsidRDefault="009A2676" w:rsidP="009A2676">
      <w:pPr>
        <w:keepNext/>
        <w:widowControl/>
        <w:tabs>
          <w:tab w:val="left" w:pos="540"/>
        </w:tabs>
        <w:adjustRightInd/>
        <w:spacing w:before="120" w:line="240" w:lineRule="auto"/>
        <w:textAlignment w:val="auto"/>
        <w:outlineLvl w:val="1"/>
        <w:rPr>
          <w:b/>
          <w:bCs/>
          <w:sz w:val="20"/>
          <w:szCs w:val="20"/>
          <w:lang w:val="kk-KZ"/>
        </w:rPr>
      </w:pPr>
      <w:r w:rsidRPr="00684BBE">
        <w:rPr>
          <w:b/>
          <w:bCs/>
          <w:sz w:val="20"/>
          <w:szCs w:val="20"/>
          <w:lang w:val="kk-KZ"/>
        </w:rPr>
        <w:t xml:space="preserve">Ақша қаражаты және оның баламалары </w:t>
      </w:r>
    </w:p>
    <w:p w:rsidR="009A2676" w:rsidRPr="002839C0" w:rsidRDefault="002839C0" w:rsidP="009A2676">
      <w:pPr>
        <w:adjustRightInd/>
        <w:spacing w:before="120" w:line="240" w:lineRule="auto"/>
        <w:textAlignment w:val="auto"/>
        <w:outlineLvl w:val="5"/>
        <w:rPr>
          <w:sz w:val="20"/>
          <w:szCs w:val="20"/>
          <w:lang w:val="kk-KZ"/>
        </w:rPr>
      </w:pPr>
      <w:r w:rsidRPr="002839C0">
        <w:rPr>
          <w:sz w:val="20"/>
          <w:szCs w:val="20"/>
          <w:lang w:val="kk-KZ"/>
        </w:rPr>
        <w:t>Ақша және оның баламалары кассадағы қолма-қол ақшаны, мерзімді депозиттерді, алдын ала келісілген ақша</w:t>
      </w:r>
      <w:r w:rsidRPr="002839C0">
        <w:rPr>
          <w:bCs/>
          <w:sz w:val="20"/>
          <w:szCs w:val="20"/>
          <w:lang w:val="kk-KZ"/>
        </w:rPr>
        <w:t xml:space="preserve"> қаражаты сомасына еркін айырбасталатын және олардың құнының өзгеруіне байланысты елеусіз тәуекел деңгейіне ұшырайтын өтеу мерзімі 3 (үш) айдан аспайтын қысқа мерзімді және өтімділігі жоғары инвестицияларды қамтиды</w:t>
      </w:r>
      <w:r w:rsidR="009A2676" w:rsidRPr="002839C0">
        <w:rPr>
          <w:sz w:val="20"/>
          <w:szCs w:val="20"/>
          <w:lang w:val="kk-KZ"/>
        </w:rPr>
        <w:t>.</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after="120" w:line="240" w:lineRule="auto"/>
        <w:outlineLvl w:val="3"/>
        <w:rPr>
          <w:b/>
          <w:bCs/>
          <w:sz w:val="20"/>
          <w:szCs w:val="20"/>
          <w:lang w:val="kk-KZ"/>
        </w:rPr>
      </w:pPr>
      <w:r w:rsidRPr="00684BBE">
        <w:rPr>
          <w:b/>
          <w:bCs/>
          <w:sz w:val="20"/>
          <w:szCs w:val="20"/>
          <w:lang w:val="kk-KZ"/>
        </w:rPr>
        <w:t>Қаржылық міндеттемелер</w:t>
      </w:r>
    </w:p>
    <w:p w:rsidR="009A2676" w:rsidRPr="00684BBE" w:rsidRDefault="009A2676" w:rsidP="009A2676">
      <w:pPr>
        <w:spacing w:before="240" w:after="120" w:line="240" w:lineRule="auto"/>
        <w:outlineLvl w:val="2"/>
        <w:rPr>
          <w:i/>
          <w:sz w:val="20"/>
          <w:szCs w:val="20"/>
          <w:lang w:val="kk-KZ"/>
        </w:rPr>
      </w:pPr>
      <w:r w:rsidRPr="00684BBE">
        <w:rPr>
          <w:i/>
          <w:iCs/>
          <w:sz w:val="20"/>
          <w:szCs w:val="20"/>
          <w:lang w:val="kk-KZ"/>
        </w:rPr>
        <w:t xml:space="preserve">Қарыздар және тартылған қаражат </w:t>
      </w:r>
    </w:p>
    <w:p w:rsidR="009A2676" w:rsidRPr="002839C0" w:rsidRDefault="002839C0" w:rsidP="009A2676">
      <w:pPr>
        <w:widowControl/>
        <w:adjustRightInd/>
        <w:spacing w:before="120" w:line="240" w:lineRule="auto"/>
        <w:textAlignment w:val="auto"/>
        <w:outlineLvl w:val="5"/>
        <w:rPr>
          <w:sz w:val="20"/>
          <w:szCs w:val="20"/>
          <w:lang w:val="kk-KZ"/>
        </w:rPr>
      </w:pPr>
      <w:r w:rsidRPr="002839C0">
        <w:rPr>
          <w:bCs/>
          <w:sz w:val="20"/>
          <w:szCs w:val="20"/>
          <w:lang w:val="kk-KZ"/>
        </w:rPr>
        <w:t xml:space="preserve">Қарыздар бастапқыда мәміле бойынша келтірілген шығыстар шегеріле отырып, әділ құны бойынша мойындалады. Келесі кезеңдерде қарыздар амортизацияланған құн бойынша бағаланады: алынған қаражаттың (мәміле жөніндегі шығыстарды шегергенде) әділ құны мен өтеу сомасы арасындағы айырма  пайдалар мен шығындар туралы шоғырландырылған есепте пайыздың тиімді мөлшерлемесі пайдаланыла отырып, қарыз берген мерзім ішінде  көрсетіледі. Егер топ </w:t>
      </w:r>
      <w:r w:rsidR="000646EA">
        <w:rPr>
          <w:bCs/>
          <w:sz w:val="20"/>
          <w:szCs w:val="20"/>
          <w:lang w:val="kk-KZ"/>
        </w:rPr>
        <w:t>төлемді есепті күннен кейін кемі</w:t>
      </w:r>
      <w:r w:rsidRPr="002839C0">
        <w:rPr>
          <w:bCs/>
          <w:sz w:val="20"/>
          <w:szCs w:val="20"/>
          <w:lang w:val="kk-KZ"/>
        </w:rPr>
        <w:t>нде 12 (он екі) айға кейінге қалдыруға құқылы болмаса</w:t>
      </w:r>
      <w:r w:rsidR="000646EA">
        <w:rPr>
          <w:bCs/>
          <w:sz w:val="20"/>
          <w:szCs w:val="20"/>
          <w:lang w:val="kk-KZ"/>
        </w:rPr>
        <w:t xml:space="preserve"> ғана</w:t>
      </w:r>
      <w:r w:rsidRPr="002839C0">
        <w:rPr>
          <w:bCs/>
          <w:sz w:val="20"/>
          <w:szCs w:val="20"/>
          <w:lang w:val="kk-KZ"/>
        </w:rPr>
        <w:t>, қарыздар ағымдағы міндеттемелер ретінде жіктеледі</w:t>
      </w:r>
      <w:r w:rsidR="009A2676" w:rsidRPr="002839C0">
        <w:rPr>
          <w:sz w:val="20"/>
          <w:szCs w:val="20"/>
          <w:lang w:val="kk-KZ" w:eastAsia="ru-RU"/>
        </w:rPr>
        <w:t xml:space="preserve">. </w:t>
      </w:r>
    </w:p>
    <w:p w:rsidR="009A2676" w:rsidRPr="002839C0" w:rsidRDefault="002839C0" w:rsidP="009A2676">
      <w:pPr>
        <w:overflowPunct w:val="0"/>
        <w:autoSpaceDE w:val="0"/>
        <w:autoSpaceDN w:val="0"/>
        <w:spacing w:before="120" w:line="240" w:lineRule="auto"/>
        <w:rPr>
          <w:sz w:val="20"/>
          <w:szCs w:val="20"/>
          <w:lang w:val="kk-KZ"/>
        </w:rPr>
      </w:pPr>
      <w:r w:rsidRPr="002839C0">
        <w:rPr>
          <w:sz w:val="20"/>
          <w:szCs w:val="20"/>
          <w:lang w:val="kk-KZ"/>
        </w:rPr>
        <w:t>Егер шарттық келісімнің нәтижесінде Топтың не ақша қаражатын немесе өзге де қаржы активтерін қою, не міндеттемені ақша қаражатының  немесе басқа да қаржы активтерінің тіркелген сомасын меншікті үлестік құралдардың тіркелген санына айырбастау арқылы өзге түрде орындау міндеттемесі болса, шығарылған қаржы құралдары немесе олардың құрамдауыштары қарыздар ретінде жіктеледі. Мұндай құралдар Үкіметтің қарыздары және тікелей мәмілемен  байланысты шығындарды шегере отырып алынған бастапқыда қаражаттың әділ құны бойынша есепке алынатын кредиттік мекемелерден алынған қарыздарды қамтиды. Кейіннен, алынған қаражат амортизацияланған құны бойынша көрсетіледі</w:t>
      </w:r>
      <w:r w:rsidR="009A2676" w:rsidRPr="002839C0">
        <w:rPr>
          <w:sz w:val="20"/>
          <w:szCs w:val="20"/>
          <w:lang w:val="kk-KZ"/>
        </w:rPr>
        <w:t>.</w:t>
      </w:r>
    </w:p>
    <w:p w:rsidR="009A2676" w:rsidRPr="002839C0" w:rsidRDefault="002839C0" w:rsidP="009A2676">
      <w:pPr>
        <w:adjustRightInd/>
        <w:spacing w:before="120" w:line="240" w:lineRule="auto"/>
        <w:textAlignment w:val="auto"/>
        <w:outlineLvl w:val="5"/>
        <w:rPr>
          <w:sz w:val="20"/>
          <w:szCs w:val="20"/>
          <w:lang w:val="kk-KZ"/>
        </w:rPr>
      </w:pPr>
      <w:r w:rsidRPr="002839C0">
        <w:rPr>
          <w:sz w:val="20"/>
          <w:szCs w:val="20"/>
          <w:lang w:val="kk-KZ"/>
        </w:rPr>
        <w:t>Жіктелетін активті сатып алуға, салуға немесе өндіруге тікелей қатысы бар қарыздар бойынша</w:t>
      </w:r>
      <w:r w:rsidRPr="002839C0">
        <w:rPr>
          <w:bCs/>
          <w:sz w:val="20"/>
          <w:szCs w:val="20"/>
          <w:lang w:val="kk-KZ"/>
        </w:rPr>
        <w:t xml:space="preserve"> шығындар осындай актив</w:t>
      </w:r>
      <w:r w:rsidR="000646EA">
        <w:rPr>
          <w:bCs/>
          <w:sz w:val="20"/>
          <w:szCs w:val="20"/>
          <w:lang w:val="kk-KZ"/>
        </w:rPr>
        <w:t>тің</w:t>
      </w:r>
      <w:r w:rsidRPr="002839C0">
        <w:rPr>
          <w:bCs/>
          <w:sz w:val="20"/>
          <w:szCs w:val="20"/>
          <w:lang w:val="kk-KZ"/>
        </w:rPr>
        <w:t xml:space="preserve"> баланстық құнының бір бөлігі ретінде капиталдандырылады. Қарыздар бойынша өзге де шығындар туындаған сәттегі шығыстар ретінде мойындалады</w:t>
      </w:r>
      <w:r w:rsidR="009A2676" w:rsidRPr="002839C0">
        <w:rPr>
          <w:sz w:val="20"/>
          <w:szCs w:val="20"/>
          <w:lang w:val="kk-KZ"/>
        </w:rPr>
        <w:t xml:space="preserve">. </w:t>
      </w:r>
    </w:p>
    <w:p w:rsidR="009A2676" w:rsidRPr="00684BBE" w:rsidRDefault="009A2676" w:rsidP="009A2676">
      <w:pPr>
        <w:keepNext/>
        <w:tabs>
          <w:tab w:val="left" w:pos="540"/>
        </w:tabs>
        <w:spacing w:before="120" w:line="240" w:lineRule="auto"/>
        <w:outlineLvl w:val="1"/>
        <w:rPr>
          <w:i/>
          <w:iCs/>
          <w:sz w:val="20"/>
          <w:szCs w:val="20"/>
          <w:lang w:val="kk-KZ"/>
        </w:rPr>
      </w:pPr>
      <w:r w:rsidRPr="00684BBE">
        <w:rPr>
          <w:i/>
          <w:iCs/>
          <w:sz w:val="20"/>
          <w:szCs w:val="20"/>
          <w:lang w:val="kk-KZ"/>
        </w:rPr>
        <w:t>Сауда және өзге де кредиторлық берешек</w:t>
      </w:r>
    </w:p>
    <w:p w:rsidR="009A2676" w:rsidRPr="002839C0" w:rsidRDefault="002839C0" w:rsidP="009A2676">
      <w:pPr>
        <w:adjustRightInd/>
        <w:spacing w:before="120" w:line="240" w:lineRule="auto"/>
        <w:textAlignment w:val="auto"/>
        <w:outlineLvl w:val="5"/>
        <w:rPr>
          <w:sz w:val="20"/>
          <w:szCs w:val="20"/>
          <w:lang w:val="kk-KZ"/>
        </w:rPr>
      </w:pPr>
      <w:r w:rsidRPr="002839C0">
        <w:rPr>
          <w:bCs/>
          <w:sz w:val="20"/>
          <w:szCs w:val="20"/>
          <w:lang w:val="kk-KZ"/>
        </w:rPr>
        <w:t>Сауда және өзге де кредиторлық берешек жөніндегі міндеттемелер Топқа шоттардың берілген-берілмегендігіне қарамастан алынған тауарлар мен қызметтер үшін болашақта төленуі тиіс соманың әділ құны болып табылатын бастапқы құны бойынша есепке алынады</w:t>
      </w:r>
      <w:r w:rsidR="009A2676" w:rsidRPr="002839C0">
        <w:rPr>
          <w:sz w:val="20"/>
          <w:szCs w:val="20"/>
          <w:lang w:val="kk-KZ"/>
        </w:rPr>
        <w:t xml:space="preserve">. </w:t>
      </w:r>
    </w:p>
    <w:p w:rsidR="009A2676" w:rsidRPr="002839C0" w:rsidRDefault="002839C0" w:rsidP="002839C0">
      <w:pPr>
        <w:overflowPunct w:val="0"/>
        <w:autoSpaceDE w:val="0"/>
        <w:autoSpaceDN w:val="0"/>
        <w:spacing w:before="120"/>
        <w:rPr>
          <w:b/>
          <w:bCs/>
          <w:sz w:val="20"/>
          <w:szCs w:val="20"/>
          <w:lang w:val="kk-KZ"/>
        </w:rPr>
      </w:pPr>
      <w:r w:rsidRPr="002839C0">
        <w:rPr>
          <w:b/>
          <w:bCs/>
          <w:sz w:val="20"/>
          <w:szCs w:val="20"/>
          <w:lang w:val="kk-KZ"/>
        </w:rPr>
        <w:t>Қаржы активтері мен міндеттемелерді мойындауды тоқтат</w:t>
      </w:r>
      <w:r w:rsidR="009A2676" w:rsidRPr="002839C0">
        <w:rPr>
          <w:b/>
          <w:bCs/>
          <w:sz w:val="20"/>
          <w:szCs w:val="20"/>
          <w:lang w:val="kk-KZ"/>
        </w:rPr>
        <w:t>у</w:t>
      </w:r>
    </w:p>
    <w:p w:rsidR="009A2676" w:rsidRPr="00684BBE" w:rsidRDefault="009A2676" w:rsidP="009A2676">
      <w:pPr>
        <w:keepNext/>
        <w:widowControl/>
        <w:tabs>
          <w:tab w:val="left" w:pos="540"/>
        </w:tabs>
        <w:adjustRightInd/>
        <w:spacing w:before="120" w:line="240" w:lineRule="auto"/>
        <w:textAlignment w:val="auto"/>
        <w:outlineLvl w:val="1"/>
        <w:rPr>
          <w:i/>
          <w:iCs/>
          <w:sz w:val="20"/>
          <w:szCs w:val="20"/>
          <w:lang w:val="kk-KZ"/>
        </w:rPr>
      </w:pPr>
      <w:r w:rsidRPr="00684BBE">
        <w:rPr>
          <w:i/>
          <w:iCs/>
          <w:sz w:val="20"/>
          <w:szCs w:val="20"/>
          <w:lang w:val="kk-KZ"/>
        </w:rPr>
        <w:t>Қаржы активтері</w:t>
      </w:r>
    </w:p>
    <w:p w:rsidR="009A2676" w:rsidRDefault="002839C0" w:rsidP="009A2676">
      <w:pPr>
        <w:autoSpaceDE w:val="0"/>
        <w:autoSpaceDN w:val="0"/>
        <w:spacing w:before="120" w:line="240" w:lineRule="auto"/>
        <w:rPr>
          <w:sz w:val="20"/>
          <w:szCs w:val="20"/>
          <w:lang w:val="kk-KZ"/>
        </w:rPr>
      </w:pPr>
      <w:r w:rsidRPr="002839C0">
        <w:rPr>
          <w:color w:val="000000"/>
          <w:sz w:val="20"/>
          <w:szCs w:val="20"/>
          <w:lang w:val="kk-KZ"/>
        </w:rPr>
        <w:t>Қаржы активтері (немесе, қолданылуына қарай – қаржы активтерінің бір бөлігі немесе ұқсас қаржы активтері тобының бір бөлігі), егер</w:t>
      </w:r>
      <w:r w:rsidR="009A2676" w:rsidRPr="002839C0">
        <w:rPr>
          <w:sz w:val="20"/>
          <w:szCs w:val="20"/>
          <w:lang w:val="kk-KZ"/>
        </w:rPr>
        <w:t>:</w:t>
      </w:r>
    </w:p>
    <w:p w:rsidR="00575068" w:rsidRDefault="00575068" w:rsidP="00575068">
      <w:pPr>
        <w:widowControl/>
        <w:numPr>
          <w:ilvl w:val="0"/>
          <w:numId w:val="108"/>
        </w:numPr>
        <w:autoSpaceDE w:val="0"/>
        <w:autoSpaceDN w:val="0"/>
        <w:spacing w:line="240" w:lineRule="auto"/>
        <w:ind w:left="284" w:hanging="284"/>
        <w:textAlignment w:val="auto"/>
        <w:rPr>
          <w:sz w:val="18"/>
          <w:szCs w:val="18"/>
          <w:lang w:val="kk-KZ"/>
        </w:rPr>
      </w:pPr>
      <w:r w:rsidRPr="00575068">
        <w:rPr>
          <w:color w:val="000000"/>
          <w:sz w:val="18"/>
          <w:szCs w:val="18"/>
          <w:lang w:val="kk-KZ"/>
        </w:rPr>
        <w:t>активтен ақша ағындарын алу құқығының қолданылу мерзімі өтіп кетсе</w:t>
      </w:r>
      <w:r w:rsidRPr="00575068">
        <w:rPr>
          <w:sz w:val="18"/>
          <w:szCs w:val="18"/>
          <w:lang w:val="kk-KZ"/>
        </w:rPr>
        <w:t>;</w:t>
      </w:r>
    </w:p>
    <w:p w:rsidR="00575068" w:rsidRPr="00575068" w:rsidRDefault="00575068" w:rsidP="00575068">
      <w:pPr>
        <w:widowControl/>
        <w:autoSpaceDE w:val="0"/>
        <w:autoSpaceDN w:val="0"/>
        <w:spacing w:line="240" w:lineRule="auto"/>
        <w:ind w:left="284"/>
        <w:textAlignment w:val="auto"/>
        <w:rPr>
          <w:sz w:val="18"/>
          <w:szCs w:val="18"/>
          <w:lang w:val="kk-KZ"/>
        </w:rPr>
      </w:pPr>
    </w:p>
    <w:p w:rsidR="00575068" w:rsidRPr="00575068" w:rsidRDefault="00575068" w:rsidP="00575068">
      <w:pPr>
        <w:widowControl/>
        <w:numPr>
          <w:ilvl w:val="0"/>
          <w:numId w:val="108"/>
        </w:numPr>
        <w:autoSpaceDE w:val="0"/>
        <w:autoSpaceDN w:val="0"/>
        <w:spacing w:line="240" w:lineRule="auto"/>
        <w:ind w:left="284" w:hanging="284"/>
        <w:textAlignment w:val="auto"/>
        <w:rPr>
          <w:sz w:val="18"/>
          <w:szCs w:val="18"/>
          <w:lang w:val="kk-KZ"/>
        </w:rPr>
      </w:pPr>
      <w:r w:rsidRPr="00575068">
        <w:rPr>
          <w:color w:val="000000"/>
          <w:sz w:val="18"/>
          <w:szCs w:val="18"/>
          <w:lang w:val="kk-KZ"/>
        </w:rPr>
        <w:t>Топ активтен ақша ағындарын алу құқығын сақтаса, бірақ қайта бөлу туралы келісімге сәйкес үшінші тарапқа елеулі кешігусіз оларды толығымен беру міндеттемесін қабылдаса; немес</w:t>
      </w:r>
      <w:r>
        <w:rPr>
          <w:color w:val="000000"/>
          <w:sz w:val="18"/>
          <w:szCs w:val="18"/>
          <w:lang w:val="kk-KZ"/>
        </w:rPr>
        <w:t>е</w:t>
      </w:r>
    </w:p>
    <w:p w:rsidR="00575068" w:rsidRPr="00575068" w:rsidRDefault="00575068" w:rsidP="00575068">
      <w:pPr>
        <w:widowControl/>
        <w:autoSpaceDE w:val="0"/>
        <w:autoSpaceDN w:val="0"/>
        <w:spacing w:line="240" w:lineRule="auto"/>
        <w:textAlignment w:val="auto"/>
        <w:rPr>
          <w:sz w:val="18"/>
          <w:szCs w:val="18"/>
          <w:lang w:val="kk-KZ"/>
        </w:rPr>
      </w:pPr>
    </w:p>
    <w:p w:rsidR="00575068" w:rsidRPr="00575068" w:rsidRDefault="00575068" w:rsidP="00575068">
      <w:pPr>
        <w:widowControl/>
        <w:numPr>
          <w:ilvl w:val="0"/>
          <w:numId w:val="108"/>
        </w:numPr>
        <w:autoSpaceDE w:val="0"/>
        <w:autoSpaceDN w:val="0"/>
        <w:spacing w:line="240" w:lineRule="auto"/>
        <w:ind w:left="284" w:hanging="284"/>
        <w:textAlignment w:val="auto"/>
        <w:rPr>
          <w:sz w:val="18"/>
          <w:szCs w:val="18"/>
          <w:lang w:val="kk-KZ"/>
        </w:rPr>
      </w:pPr>
      <w:r w:rsidRPr="00575068">
        <w:rPr>
          <w:sz w:val="18"/>
          <w:szCs w:val="18"/>
          <w:lang w:val="kk-KZ"/>
        </w:rPr>
        <w:t>Топ өзінің активтен ақша ағындарын алуға арналған құқықтарын берсе және не (а) активтен барлық елеулі тәуекелдер мен сыйақы берсе, не (б) бермесе, бірақ активтен барлық елеулі тәуекелдер мен сыйақыларды өзінде сақтаса, алайда активтерге бақылауды берсе бухгалтерлік  баланста  ескерілуін тоқтатады.</w:t>
      </w:r>
    </w:p>
    <w:p w:rsidR="009A2676" w:rsidRPr="00684BBE" w:rsidRDefault="009A2676" w:rsidP="009A2676">
      <w:pPr>
        <w:keepNext/>
        <w:widowControl/>
        <w:tabs>
          <w:tab w:val="left" w:pos="540"/>
        </w:tabs>
        <w:adjustRightInd/>
        <w:spacing w:before="240" w:line="240" w:lineRule="auto"/>
        <w:textAlignment w:val="auto"/>
        <w:outlineLvl w:val="1"/>
        <w:rPr>
          <w:i/>
          <w:iCs/>
          <w:sz w:val="20"/>
          <w:szCs w:val="20"/>
          <w:lang w:val="kk-KZ"/>
        </w:rPr>
      </w:pPr>
      <w:r w:rsidRPr="00684BBE">
        <w:rPr>
          <w:i/>
          <w:iCs/>
          <w:sz w:val="20"/>
          <w:szCs w:val="20"/>
          <w:lang w:val="kk-KZ"/>
        </w:rPr>
        <w:t>Қаржылық міндеттемелер</w:t>
      </w:r>
    </w:p>
    <w:p w:rsidR="009A2676" w:rsidRPr="00575068" w:rsidRDefault="00575068" w:rsidP="009A2676">
      <w:pPr>
        <w:spacing w:before="120" w:line="240" w:lineRule="auto"/>
        <w:rPr>
          <w:sz w:val="20"/>
          <w:szCs w:val="20"/>
          <w:lang w:val="kk-KZ"/>
        </w:rPr>
      </w:pPr>
      <w:r w:rsidRPr="00575068">
        <w:rPr>
          <w:sz w:val="20"/>
          <w:szCs w:val="20"/>
          <w:lang w:val="kk-KZ"/>
        </w:rPr>
        <w:t>Егер міндеттеме өтелсе, күші жойылса немесе  оның қолданылу мерзімі өтіп кетсе, қаржылық міндеттеме шоғырландырылған бухгалтерлік  баланста мойындалуын тоқтатады</w:t>
      </w:r>
      <w:r w:rsidR="009A2676" w:rsidRPr="00575068">
        <w:rPr>
          <w:sz w:val="20"/>
          <w:szCs w:val="20"/>
          <w:lang w:val="kk-KZ"/>
        </w:rPr>
        <w:t>.</w:t>
      </w:r>
    </w:p>
    <w:p w:rsidR="009A2676" w:rsidRPr="00684BBE" w:rsidRDefault="009A2676" w:rsidP="009A2676">
      <w:pPr>
        <w:spacing w:before="240" w:line="240" w:lineRule="auto"/>
        <w:ind w:left="567" w:hanging="567"/>
        <w:rPr>
          <w:b/>
          <w:bCs/>
          <w:sz w:val="20"/>
          <w:szCs w:val="20"/>
          <w:lang w:val="kk-KZ"/>
        </w:rPr>
      </w:pPr>
      <w:r w:rsidRPr="00684BBE">
        <w:rPr>
          <w:b/>
          <w:bCs/>
          <w:sz w:val="20"/>
          <w:szCs w:val="20"/>
          <w:lang w:val="kk-KZ"/>
        </w:rPr>
        <w:t>Қаржы құралдарын өзара есепке алу</w:t>
      </w:r>
    </w:p>
    <w:p w:rsidR="00575068" w:rsidRPr="00575068" w:rsidRDefault="00575068" w:rsidP="00575068">
      <w:pPr>
        <w:spacing w:before="120"/>
        <w:rPr>
          <w:sz w:val="20"/>
          <w:szCs w:val="20"/>
          <w:lang w:val="kk-KZ"/>
        </w:rPr>
      </w:pPr>
      <w:r w:rsidRPr="00575068">
        <w:rPr>
          <w:sz w:val="20"/>
          <w:szCs w:val="20"/>
          <w:lang w:val="kk-KZ"/>
        </w:rPr>
        <w:t>Қаржы активтері мен қаржылық міндеттемелер өзара есепке алуға, ал нетто-сома:</w:t>
      </w:r>
    </w:p>
    <w:p w:rsidR="00575068" w:rsidRPr="00575068" w:rsidRDefault="00575068" w:rsidP="00575068">
      <w:pPr>
        <w:widowControl/>
        <w:numPr>
          <w:ilvl w:val="0"/>
          <w:numId w:val="15"/>
        </w:numPr>
        <w:tabs>
          <w:tab w:val="left" w:pos="426"/>
        </w:tabs>
        <w:autoSpaceDE w:val="0"/>
        <w:autoSpaceDN w:val="0"/>
        <w:spacing w:before="120" w:line="240" w:lineRule="auto"/>
        <w:ind w:left="0" w:firstLine="284"/>
        <w:textAlignment w:val="auto"/>
        <w:rPr>
          <w:sz w:val="20"/>
          <w:szCs w:val="20"/>
          <w:lang w:val="kk-KZ"/>
        </w:rPr>
      </w:pPr>
      <w:r>
        <w:rPr>
          <w:color w:val="000000"/>
          <w:sz w:val="20"/>
          <w:szCs w:val="20"/>
          <w:lang w:val="kk-KZ"/>
        </w:rPr>
        <w:t xml:space="preserve"> </w:t>
      </w:r>
      <w:r w:rsidRPr="00575068">
        <w:rPr>
          <w:color w:val="000000"/>
          <w:sz w:val="20"/>
          <w:szCs w:val="20"/>
          <w:lang w:val="kk-KZ"/>
        </w:rPr>
        <w:t xml:space="preserve">қазіргі сәтте жүзеге асырылатын мойындалған сомаларды өзара есепке алуға арналған заңды құқық болған кезде; </w:t>
      </w:r>
    </w:p>
    <w:p w:rsidR="009A2676" w:rsidRPr="00684BBE" w:rsidRDefault="00575068" w:rsidP="00575068">
      <w:pPr>
        <w:numPr>
          <w:ilvl w:val="0"/>
          <w:numId w:val="15"/>
        </w:numPr>
        <w:tabs>
          <w:tab w:val="left" w:pos="426"/>
        </w:tabs>
        <w:autoSpaceDE w:val="0"/>
        <w:autoSpaceDN w:val="0"/>
        <w:spacing w:before="80" w:line="240" w:lineRule="auto"/>
        <w:ind w:hanging="436"/>
        <w:textAlignment w:val="auto"/>
        <w:rPr>
          <w:b/>
          <w:bCs/>
          <w:caps/>
          <w:sz w:val="20"/>
          <w:szCs w:val="20"/>
          <w:lang w:val="kk-KZ"/>
        </w:rPr>
      </w:pPr>
      <w:r>
        <w:rPr>
          <w:color w:val="000000"/>
          <w:sz w:val="20"/>
          <w:szCs w:val="20"/>
          <w:lang w:val="kk-KZ"/>
        </w:rPr>
        <w:t xml:space="preserve"> </w:t>
      </w:r>
      <w:r w:rsidRPr="00575068">
        <w:rPr>
          <w:color w:val="000000"/>
          <w:sz w:val="20"/>
          <w:szCs w:val="20"/>
          <w:lang w:val="kk-KZ"/>
        </w:rPr>
        <w:t>нетто-негізде есеп жүргізу, не активтерді сату және осымен бір мезгілде міндеттемелерді өтеу ниеті болған кезде ғана шоғырландырылған бухгалтерлік  баланста көрсетілуге жатады</w:t>
      </w:r>
      <w:r w:rsidR="009A2676" w:rsidRPr="00575068">
        <w:rPr>
          <w:sz w:val="20"/>
          <w:szCs w:val="20"/>
          <w:lang w:val="kk-KZ"/>
        </w:rPr>
        <w:t>.</w:t>
      </w:r>
      <w:r w:rsidR="009A2676" w:rsidRPr="00684BBE">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rPr>
          <w:b/>
          <w:bCs/>
          <w:sz w:val="20"/>
          <w:szCs w:val="20"/>
          <w:lang w:val="kk-KZ"/>
        </w:rPr>
      </w:pPr>
      <w:r w:rsidRPr="00684BBE">
        <w:rPr>
          <w:b/>
          <w:bCs/>
          <w:sz w:val="20"/>
          <w:szCs w:val="20"/>
          <w:lang w:val="kk-KZ"/>
        </w:rPr>
        <w:t>Қаржы құралдарының әділ құны</w:t>
      </w:r>
    </w:p>
    <w:p w:rsidR="00575068" w:rsidRDefault="00575068" w:rsidP="00575068">
      <w:pPr>
        <w:autoSpaceDE w:val="0"/>
        <w:autoSpaceDN w:val="0"/>
        <w:spacing w:line="240" w:lineRule="auto"/>
        <w:rPr>
          <w:color w:val="000000"/>
          <w:sz w:val="20"/>
          <w:szCs w:val="20"/>
          <w:lang w:val="kk-KZ"/>
        </w:rPr>
      </w:pPr>
    </w:p>
    <w:p w:rsidR="00575068" w:rsidRPr="00575068" w:rsidRDefault="00575068" w:rsidP="00575068">
      <w:pPr>
        <w:autoSpaceDE w:val="0"/>
        <w:autoSpaceDN w:val="0"/>
        <w:spacing w:line="240" w:lineRule="auto"/>
        <w:rPr>
          <w:color w:val="000000"/>
          <w:sz w:val="20"/>
          <w:szCs w:val="20"/>
          <w:lang w:val="kk-KZ"/>
        </w:rPr>
      </w:pPr>
      <w:r w:rsidRPr="00575068">
        <w:rPr>
          <w:color w:val="000000"/>
          <w:sz w:val="20"/>
          <w:szCs w:val="20"/>
          <w:lang w:val="kk-KZ"/>
        </w:rPr>
        <w:t>Оларды сату әрбір есепті күні белсенді нарықтарда жүзеге асырылатын қаржы құралдарының әділ құны мәміле бойынша шығындар шегерілместен, нарықтық баға белгілеулер немесе дилерлердің баға белгілеулері (ұзын позициялар үшін сатып алуға арналған баға белгілеулер және қысқа позицияларды сатуға арналған баға белгілеулер) негізге алынып анықталады.</w:t>
      </w:r>
    </w:p>
    <w:p w:rsidR="00575068" w:rsidRDefault="00575068" w:rsidP="00575068">
      <w:pPr>
        <w:autoSpaceDE w:val="0"/>
        <w:autoSpaceDN w:val="0"/>
        <w:spacing w:line="240" w:lineRule="auto"/>
        <w:rPr>
          <w:color w:val="000000"/>
          <w:sz w:val="20"/>
          <w:szCs w:val="20"/>
          <w:lang w:val="kk-KZ"/>
        </w:rPr>
      </w:pPr>
    </w:p>
    <w:p w:rsidR="00575068" w:rsidRPr="00575068" w:rsidRDefault="00575068" w:rsidP="00575068">
      <w:pPr>
        <w:autoSpaceDE w:val="0"/>
        <w:autoSpaceDN w:val="0"/>
        <w:spacing w:line="240" w:lineRule="auto"/>
        <w:rPr>
          <w:color w:val="000000"/>
          <w:sz w:val="20"/>
          <w:szCs w:val="20"/>
          <w:lang w:val="kk-KZ"/>
        </w:rPr>
      </w:pPr>
      <w:r w:rsidRPr="00575068">
        <w:rPr>
          <w:color w:val="000000"/>
          <w:sz w:val="20"/>
          <w:szCs w:val="20"/>
          <w:lang w:val="kk-KZ"/>
        </w:rPr>
        <w:t>Оларды сату белсенді нарықта жүзеге асырылмайтын қаржы құралдары үшін әділ құн тиісті бағалау әдістемелерін қолдану жолымен айқындалады. Мұндай әдістемелер:</w:t>
      </w:r>
    </w:p>
    <w:p w:rsidR="00575068" w:rsidRPr="00575068" w:rsidRDefault="00575068" w:rsidP="00575068">
      <w:pPr>
        <w:widowControl/>
        <w:numPr>
          <w:ilvl w:val="0"/>
          <w:numId w:val="16"/>
        </w:numPr>
        <w:tabs>
          <w:tab w:val="left" w:pos="993"/>
        </w:tabs>
        <w:autoSpaceDE w:val="0"/>
        <w:autoSpaceDN w:val="0"/>
        <w:spacing w:line="240" w:lineRule="auto"/>
        <w:ind w:left="0" w:firstLine="709"/>
        <w:textAlignment w:val="auto"/>
        <w:rPr>
          <w:color w:val="000000"/>
          <w:sz w:val="20"/>
          <w:szCs w:val="20"/>
          <w:lang w:val="kk-KZ"/>
        </w:rPr>
      </w:pPr>
      <w:r w:rsidRPr="00575068">
        <w:rPr>
          <w:color w:val="000000"/>
          <w:sz w:val="20"/>
          <w:szCs w:val="20"/>
          <w:lang w:val="kk-KZ"/>
        </w:rPr>
        <w:t>жақында коммерциялық негізде жүргізілген мәмілелердің бағаларын пайдалануды;</w:t>
      </w:r>
    </w:p>
    <w:p w:rsidR="00575068" w:rsidRPr="00575068" w:rsidRDefault="00575068" w:rsidP="00575068">
      <w:pPr>
        <w:widowControl/>
        <w:numPr>
          <w:ilvl w:val="0"/>
          <w:numId w:val="16"/>
        </w:numPr>
        <w:tabs>
          <w:tab w:val="left" w:pos="993"/>
        </w:tabs>
        <w:autoSpaceDE w:val="0"/>
        <w:autoSpaceDN w:val="0"/>
        <w:spacing w:line="240" w:lineRule="auto"/>
        <w:ind w:left="0" w:firstLine="709"/>
        <w:textAlignment w:val="auto"/>
        <w:rPr>
          <w:color w:val="000000"/>
          <w:sz w:val="20"/>
          <w:szCs w:val="20"/>
          <w:lang w:val="kk-KZ"/>
        </w:rPr>
      </w:pPr>
      <w:r w:rsidRPr="00575068">
        <w:rPr>
          <w:color w:val="000000"/>
          <w:sz w:val="20"/>
          <w:szCs w:val="20"/>
          <w:lang w:val="kk-KZ"/>
        </w:rPr>
        <w:t>ұқсас құралдардың ағымдағы әділ құнын пайдалануды;</w:t>
      </w:r>
    </w:p>
    <w:p w:rsidR="00575068" w:rsidRPr="00575068" w:rsidRDefault="00575068" w:rsidP="00575068">
      <w:pPr>
        <w:numPr>
          <w:ilvl w:val="0"/>
          <w:numId w:val="16"/>
        </w:numPr>
        <w:tabs>
          <w:tab w:val="left" w:pos="993"/>
        </w:tabs>
        <w:autoSpaceDE w:val="0"/>
        <w:autoSpaceDN w:val="0"/>
        <w:adjustRightInd/>
        <w:spacing w:line="240" w:lineRule="auto"/>
        <w:ind w:left="0" w:firstLine="709"/>
        <w:jc w:val="left"/>
        <w:textAlignment w:val="auto"/>
        <w:rPr>
          <w:sz w:val="20"/>
          <w:szCs w:val="20"/>
          <w:lang w:val="kk-KZ"/>
        </w:rPr>
      </w:pPr>
      <w:r w:rsidRPr="00575068">
        <w:rPr>
          <w:color w:val="000000"/>
          <w:sz w:val="20"/>
          <w:szCs w:val="20"/>
          <w:lang w:val="kk-KZ"/>
        </w:rPr>
        <w:t>дисконтталған ақша ағындарын талдауды, не бағалаудың басқа да үлгілерін қамтуы мүмкін</w:t>
      </w:r>
      <w:r w:rsidRPr="00575068">
        <w:rPr>
          <w:sz w:val="20"/>
          <w:szCs w:val="20"/>
          <w:lang w:val="kk-KZ"/>
        </w:rPr>
        <w:t>.</w:t>
      </w:r>
    </w:p>
    <w:p w:rsidR="00575068" w:rsidRDefault="00575068" w:rsidP="00575068">
      <w:pPr>
        <w:tabs>
          <w:tab w:val="left" w:pos="993"/>
        </w:tabs>
        <w:autoSpaceDE w:val="0"/>
        <w:autoSpaceDN w:val="0"/>
        <w:adjustRightInd/>
        <w:spacing w:line="240" w:lineRule="auto"/>
        <w:jc w:val="left"/>
        <w:textAlignment w:val="auto"/>
        <w:outlineLvl w:val="5"/>
        <w:rPr>
          <w:color w:val="000000"/>
          <w:sz w:val="20"/>
          <w:szCs w:val="20"/>
          <w:lang w:val="kk-KZ"/>
        </w:rPr>
      </w:pPr>
    </w:p>
    <w:p w:rsidR="009A2676" w:rsidRPr="00575068" w:rsidRDefault="00575068" w:rsidP="00575068">
      <w:pPr>
        <w:tabs>
          <w:tab w:val="left" w:pos="993"/>
        </w:tabs>
        <w:autoSpaceDE w:val="0"/>
        <w:autoSpaceDN w:val="0"/>
        <w:adjustRightInd/>
        <w:spacing w:line="240" w:lineRule="auto"/>
        <w:textAlignment w:val="auto"/>
        <w:outlineLvl w:val="5"/>
        <w:rPr>
          <w:sz w:val="20"/>
          <w:szCs w:val="20"/>
          <w:lang w:val="kk-KZ"/>
        </w:rPr>
      </w:pPr>
      <w:r w:rsidRPr="00575068">
        <w:rPr>
          <w:color w:val="000000"/>
          <w:sz w:val="20"/>
          <w:szCs w:val="20"/>
          <w:lang w:val="kk-KZ"/>
        </w:rPr>
        <w:t xml:space="preserve">Қаржы құралдарының әділ құнын талдау және оны анықтаудың әдістері туралы қосымша ақпарат </w:t>
      </w:r>
      <w:r w:rsidRPr="00575068">
        <w:rPr>
          <w:i/>
          <w:color w:val="000000"/>
          <w:sz w:val="20"/>
          <w:szCs w:val="20"/>
          <w:lang w:val="kk-KZ"/>
        </w:rPr>
        <w:t>38-ескертпеде</w:t>
      </w:r>
      <w:r w:rsidRPr="00575068">
        <w:rPr>
          <w:color w:val="000000"/>
          <w:sz w:val="20"/>
          <w:szCs w:val="20"/>
          <w:lang w:val="kk-KZ"/>
        </w:rPr>
        <w:t xml:space="preserve"> келтірілген.</w:t>
      </w:r>
    </w:p>
    <w:p w:rsidR="009A2676" w:rsidRPr="00684BBE" w:rsidRDefault="009A2676" w:rsidP="009A2676">
      <w:pPr>
        <w:keepNext/>
        <w:tabs>
          <w:tab w:val="left" w:pos="567"/>
        </w:tabs>
        <w:spacing w:before="120" w:line="240" w:lineRule="auto"/>
        <w:outlineLvl w:val="0"/>
        <w:rPr>
          <w:b/>
          <w:bCs/>
          <w:caps/>
          <w:sz w:val="20"/>
          <w:szCs w:val="20"/>
          <w:lang w:val="kk-KZ"/>
        </w:rPr>
      </w:pPr>
      <w:r w:rsidRPr="00684BBE">
        <w:rPr>
          <w:b/>
          <w:bCs/>
          <w:sz w:val="20"/>
          <w:szCs w:val="20"/>
          <w:lang w:val="kk-KZ"/>
        </w:rPr>
        <w:t>Жалдау</w:t>
      </w:r>
    </w:p>
    <w:p w:rsidR="009A2676" w:rsidRPr="00684BBE" w:rsidRDefault="009A2676" w:rsidP="009A2676">
      <w:pPr>
        <w:widowControl/>
        <w:adjustRightInd/>
        <w:spacing w:before="120" w:line="240" w:lineRule="auto"/>
        <w:textAlignment w:val="auto"/>
        <w:rPr>
          <w:i/>
          <w:iCs/>
          <w:sz w:val="20"/>
          <w:szCs w:val="20"/>
          <w:lang w:val="kk-KZ"/>
        </w:rPr>
      </w:pPr>
      <w:r w:rsidRPr="00684BBE">
        <w:rPr>
          <w:i/>
          <w:iCs/>
          <w:sz w:val="20"/>
          <w:szCs w:val="20"/>
          <w:lang w:val="kk-KZ"/>
        </w:rPr>
        <w:t>Операциялық жалдау</w:t>
      </w:r>
    </w:p>
    <w:p w:rsidR="009A2676" w:rsidRPr="00684BBE" w:rsidRDefault="00575068" w:rsidP="009A2676">
      <w:pPr>
        <w:widowControl/>
        <w:adjustRightInd/>
        <w:spacing w:before="100" w:line="235" w:lineRule="auto"/>
        <w:textAlignment w:val="auto"/>
        <w:outlineLvl w:val="5"/>
        <w:rPr>
          <w:sz w:val="20"/>
          <w:szCs w:val="20"/>
          <w:lang w:val="kk-KZ"/>
        </w:rPr>
      </w:pPr>
      <w:r w:rsidRPr="00575068">
        <w:rPr>
          <w:bCs/>
          <w:sz w:val="20"/>
          <w:szCs w:val="20"/>
          <w:lang w:val="kk-KZ"/>
        </w:rPr>
        <w:t>Жалдау объектісіне меншік құқығына байланысты тәуекелдер мен пайданы жалға беруші іс жүзінде өзіне қалдырған кезде мүлікті жалдау операциялық жалдау ретінде жіктеледі. Операциялық жалдау шарты бойынша төлемдер жалдау мерзімі ішінде пайдалар мен шығындар туралы шоғырландырылған есепте теңбе-тең шығыстарға есептен шығарылады</w:t>
      </w:r>
      <w:r w:rsidR="009A2676" w:rsidRPr="00684BBE">
        <w:rPr>
          <w:sz w:val="20"/>
          <w:szCs w:val="20"/>
          <w:lang w:val="kk-KZ"/>
        </w:rPr>
        <w:t>.</w:t>
      </w:r>
    </w:p>
    <w:p w:rsidR="009A2676" w:rsidRPr="00684BBE" w:rsidRDefault="009A2676" w:rsidP="009A2676">
      <w:pPr>
        <w:widowControl/>
        <w:adjustRightInd/>
        <w:spacing w:before="120" w:line="240" w:lineRule="auto"/>
        <w:textAlignment w:val="auto"/>
        <w:rPr>
          <w:i/>
          <w:iCs/>
          <w:sz w:val="20"/>
          <w:szCs w:val="20"/>
          <w:lang w:val="kk-KZ"/>
        </w:rPr>
      </w:pPr>
      <w:r w:rsidRPr="00684BBE">
        <w:rPr>
          <w:i/>
          <w:iCs/>
          <w:sz w:val="20"/>
          <w:szCs w:val="20"/>
          <w:lang w:val="kk-KZ"/>
        </w:rPr>
        <w:t>Қаржылық жалдау</w:t>
      </w:r>
    </w:p>
    <w:p w:rsidR="009A2676" w:rsidRPr="00684BBE" w:rsidRDefault="00575068" w:rsidP="009A2676">
      <w:pPr>
        <w:spacing w:before="120" w:line="240" w:lineRule="auto"/>
        <w:rPr>
          <w:sz w:val="20"/>
          <w:szCs w:val="20"/>
          <w:lang w:val="kk-KZ"/>
        </w:rPr>
      </w:pPr>
      <w:r w:rsidRPr="00575068">
        <w:rPr>
          <w:sz w:val="20"/>
          <w:szCs w:val="20"/>
          <w:lang w:val="kk-KZ"/>
        </w:rPr>
        <w:t>Топ жалданған мүліктің әділ құнына тең сомада немесе егер бұл сома әділ құннан төмен болса, ең төменгі жалдау төлемдерінің ағымдағы құны бойынша жалдау мерзімі басталған күнгі шоғырландырылған бухгалтерлік  баланста активтер мен міндеттемелердің құрамында қаржылық жалдау шарттарын мойындайды. Ең төменгі жалдау төлемдерінің ағымдағы құнын есептеу кезінде, егер мұндай мөлшерлемені айқындау мүмкін болып табылса, дисконттау коэффициенті ретінде жалдау шарты бойынша пайыздың ішкі мөлшерлемесі пайдаланылады. Өзге де жағдайларда, Топтың қарыз қаражаты бойынша өспелі мөлшерлеме пайдаланылады. Бастапқы тікелей шығындар активтің құрамында ескеріледі</w:t>
      </w:r>
      <w:r w:rsidR="009A2676" w:rsidRPr="00684BBE">
        <w:rPr>
          <w:sz w:val="20"/>
          <w:szCs w:val="20"/>
          <w:lang w:val="kk-KZ"/>
        </w:rPr>
        <w:t xml:space="preserve">. </w:t>
      </w:r>
    </w:p>
    <w:p w:rsidR="009A2676" w:rsidRPr="00575068" w:rsidRDefault="00575068" w:rsidP="009A2676">
      <w:pPr>
        <w:spacing w:before="120" w:line="240" w:lineRule="auto"/>
        <w:rPr>
          <w:sz w:val="20"/>
          <w:szCs w:val="20"/>
          <w:lang w:val="kk-KZ"/>
        </w:rPr>
      </w:pPr>
      <w:r w:rsidRPr="00575068">
        <w:rPr>
          <w:sz w:val="20"/>
          <w:szCs w:val="20"/>
          <w:lang w:val="kk-KZ"/>
        </w:rPr>
        <w:t>Жалдау төлемдері қаржыландыру шығындары мен міндеттемелерді өтеулер арасында бөлінеді. Қаржылық  шығындар жалдау мерзімі ішінде әрбір есепті кезеңдегі міндеттемелердің қалдығына есептелетін тұрақты мерзімді пайыздық мөлшерлеме бойынша шығыстарды көрсетуді қамтамасыз ететіндей болып есепті кезеңдерге жатқызылады</w:t>
      </w:r>
      <w:r w:rsidR="009A2676" w:rsidRPr="00575068">
        <w:rPr>
          <w:sz w:val="20"/>
          <w:szCs w:val="20"/>
          <w:lang w:val="kk-KZ"/>
        </w:rPr>
        <w:t xml:space="preserve">. </w:t>
      </w:r>
    </w:p>
    <w:p w:rsidR="009A2676" w:rsidRPr="00575068" w:rsidRDefault="00575068" w:rsidP="009A2676">
      <w:pPr>
        <w:autoSpaceDE w:val="0"/>
        <w:autoSpaceDN w:val="0"/>
        <w:adjustRightInd/>
        <w:spacing w:before="120" w:line="240" w:lineRule="auto"/>
        <w:textAlignment w:val="auto"/>
        <w:rPr>
          <w:sz w:val="20"/>
          <w:szCs w:val="20"/>
          <w:lang w:val="kk-KZ"/>
        </w:rPr>
      </w:pPr>
      <w:r w:rsidRPr="00575068">
        <w:rPr>
          <w:sz w:val="20"/>
          <w:szCs w:val="20"/>
          <w:lang w:val="kk-KZ"/>
        </w:rPr>
        <w:t>Қаржылық жалдау активке қатысты амортизация бойынша шығыстың ұлғаюына, сондай-ақ әрбір есепті кезеңдегі қаржылық шығындарға әкеледі. Жалға алынатын активке қатысты амортизацияны есептеу саясаты меншікті активтерді амортизациялау жөніндегі саясатқа сәйкес келеді</w:t>
      </w:r>
      <w:r w:rsidR="009A2676" w:rsidRPr="00575068">
        <w:rPr>
          <w:sz w:val="20"/>
          <w:szCs w:val="20"/>
          <w:lang w:val="kk-KZ"/>
        </w:rPr>
        <w:t xml:space="preserve">. </w:t>
      </w:r>
    </w:p>
    <w:p w:rsidR="009A2676" w:rsidRPr="00684BBE" w:rsidRDefault="009A2676" w:rsidP="009A2676">
      <w:pPr>
        <w:keepNext/>
        <w:tabs>
          <w:tab w:val="left" w:pos="540"/>
        </w:tabs>
        <w:spacing w:before="240" w:line="240" w:lineRule="auto"/>
        <w:ind w:left="567" w:hanging="567"/>
        <w:outlineLvl w:val="1"/>
        <w:rPr>
          <w:b/>
          <w:bCs/>
          <w:sz w:val="20"/>
          <w:szCs w:val="20"/>
          <w:lang w:val="kk-KZ"/>
        </w:rPr>
      </w:pPr>
      <w:r w:rsidRPr="00684BBE">
        <w:rPr>
          <w:b/>
          <w:bCs/>
          <w:sz w:val="20"/>
          <w:szCs w:val="20"/>
          <w:lang w:val="kk-KZ"/>
        </w:rPr>
        <w:t>Резервтер</w:t>
      </w:r>
    </w:p>
    <w:p w:rsidR="009A2676" w:rsidRPr="00684BBE" w:rsidRDefault="009A2676" w:rsidP="009A2676">
      <w:pPr>
        <w:widowControl/>
        <w:adjustRightInd/>
        <w:spacing w:before="120" w:line="240" w:lineRule="auto"/>
        <w:textAlignment w:val="auto"/>
        <w:rPr>
          <w:i/>
          <w:iCs/>
          <w:sz w:val="20"/>
          <w:szCs w:val="20"/>
          <w:lang w:val="kk-KZ"/>
        </w:rPr>
      </w:pPr>
      <w:r w:rsidRPr="00684BBE">
        <w:rPr>
          <w:i/>
          <w:iCs/>
          <w:sz w:val="20"/>
          <w:szCs w:val="20"/>
          <w:lang w:val="kk-KZ"/>
        </w:rPr>
        <w:t xml:space="preserve">Активтің шығуы (пайдаланудан шығару) бойынша міндеттеме </w:t>
      </w:r>
    </w:p>
    <w:p w:rsidR="009A2676" w:rsidRPr="00575068" w:rsidRDefault="00575068" w:rsidP="009A2676">
      <w:pPr>
        <w:spacing w:before="120" w:line="240" w:lineRule="auto"/>
        <w:rPr>
          <w:sz w:val="20"/>
          <w:szCs w:val="20"/>
          <w:lang w:val="kk-KZ"/>
        </w:rPr>
      </w:pPr>
      <w:r w:rsidRPr="00575068">
        <w:rPr>
          <w:sz w:val="20"/>
          <w:szCs w:val="20"/>
          <w:lang w:val="kk-KZ"/>
        </w:rPr>
        <w:t>Пайдаланудан шығаруға арналған резервтер Топтың объектіні немесе негізгі құралды демонтаждау мен көшіру бойынша және объекті тұрған учаскені қалпына келтіру бойынша міндеттемесі болған кезде, сондай-ақ мұндай резервті пайымды бағалауды жүзеге асыру мүмкін болған кезде, дисконттау негізінде толық көлемде мойындалады</w:t>
      </w:r>
      <w:r w:rsidR="009A2676" w:rsidRPr="00575068">
        <w:rPr>
          <w:sz w:val="20"/>
          <w:szCs w:val="20"/>
          <w:lang w:val="kk-KZ"/>
        </w:rPr>
        <w:t xml:space="preserve">. </w:t>
      </w:r>
    </w:p>
    <w:p w:rsidR="009A2676" w:rsidRPr="00575068" w:rsidRDefault="00575068" w:rsidP="009A2676">
      <w:pPr>
        <w:adjustRightInd/>
        <w:spacing w:before="120" w:line="240" w:lineRule="auto"/>
        <w:textAlignment w:val="auto"/>
        <w:outlineLvl w:val="5"/>
        <w:rPr>
          <w:sz w:val="20"/>
          <w:szCs w:val="20"/>
          <w:lang w:val="kk-KZ"/>
        </w:rPr>
      </w:pPr>
      <w:r w:rsidRPr="00575068">
        <w:rPr>
          <w:bCs/>
          <w:sz w:val="20"/>
          <w:szCs w:val="20"/>
          <w:lang w:val="kk-KZ"/>
        </w:rPr>
        <w:t>Мойындалатын сома жергілікті шарттар мен талаптарға сәйкес анықталған бағаланған болашақ шығындардың ағымдағы құнын білдіреді. Сондай-ақ сомасы резервтің мөлшеріне балама, тиісті негізгі құрал мойындалады. Соның салдарынан, осы актив тиісті амортизациялау әдісі негізінде өндірістік құралдар мен тасымалдау құралдары бойынша күрделі шығындар шеңберінде амортизацияланады</w:t>
      </w:r>
      <w:r w:rsidR="009A2676" w:rsidRPr="00575068">
        <w:rPr>
          <w:sz w:val="20"/>
          <w:szCs w:val="20"/>
          <w:lang w:val="kk-KZ"/>
        </w:rPr>
        <w:t>.</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after="120" w:line="240" w:lineRule="auto"/>
        <w:outlineLvl w:val="3"/>
        <w:rPr>
          <w:b/>
          <w:bCs/>
          <w:sz w:val="20"/>
          <w:szCs w:val="20"/>
          <w:lang w:val="kk-KZ"/>
        </w:rPr>
      </w:pPr>
      <w:r w:rsidRPr="00684BBE">
        <w:rPr>
          <w:b/>
          <w:bCs/>
          <w:sz w:val="20"/>
          <w:szCs w:val="20"/>
          <w:lang w:val="kk-KZ"/>
        </w:rPr>
        <w:t>Резервтер (жалғасы)</w:t>
      </w:r>
    </w:p>
    <w:p w:rsidR="009A2676" w:rsidRPr="00684BBE" w:rsidRDefault="001B324F" w:rsidP="009A2676">
      <w:pPr>
        <w:spacing w:before="240" w:after="120" w:line="240" w:lineRule="auto"/>
        <w:outlineLvl w:val="2"/>
        <w:rPr>
          <w:i/>
          <w:sz w:val="20"/>
          <w:szCs w:val="20"/>
          <w:lang w:val="kk-KZ"/>
        </w:rPr>
      </w:pPr>
      <w:r>
        <w:rPr>
          <w:i/>
          <w:sz w:val="20"/>
          <w:szCs w:val="20"/>
          <w:lang w:val="kk-KZ"/>
        </w:rPr>
        <w:t xml:space="preserve">Активтің </w:t>
      </w:r>
      <w:r w:rsidR="009A2676" w:rsidRPr="00684BBE">
        <w:rPr>
          <w:i/>
          <w:sz w:val="20"/>
          <w:szCs w:val="20"/>
          <w:lang w:val="kk-KZ"/>
        </w:rPr>
        <w:t xml:space="preserve"> шығуы (пайдаланудан шығару) бойынша міндеттеме (жалғасы) </w:t>
      </w:r>
    </w:p>
    <w:p w:rsidR="009A2676" w:rsidRPr="00575068" w:rsidRDefault="00575068" w:rsidP="009A2676">
      <w:pPr>
        <w:spacing w:before="120" w:line="240" w:lineRule="auto"/>
        <w:rPr>
          <w:sz w:val="20"/>
          <w:szCs w:val="20"/>
          <w:lang w:val="kk-KZ"/>
        </w:rPr>
      </w:pPr>
      <w:r w:rsidRPr="00575068">
        <w:rPr>
          <w:sz w:val="20"/>
          <w:szCs w:val="20"/>
          <w:lang w:val="kk-KZ"/>
        </w:rPr>
        <w:t>Міндеттемелерді өтеу үшін қажетті, экономикалық пайдалардың негізінде жатқан есепті мерзімдегі немесе ресурстар ағыны сомасындағы өзгерістердің нәтижесі болып табылған пайдаланудан шығару жөніндегі қазіргі резервті бағалаудағы өзгерістер немесе дисконттау мөлшерлемесіндегі өзгеріс мынадай түрде ескеріледі, соның салдарынан</w:t>
      </w:r>
      <w:r w:rsidR="009A2676" w:rsidRPr="00575068">
        <w:rPr>
          <w:sz w:val="20"/>
          <w:szCs w:val="20"/>
          <w:lang w:val="kk-KZ"/>
        </w:rPr>
        <w:t>:</w:t>
      </w:r>
    </w:p>
    <w:p w:rsidR="009A2676" w:rsidRPr="00684BBE" w:rsidRDefault="009A2676" w:rsidP="009A2676">
      <w:pPr>
        <w:spacing w:before="120" w:line="240" w:lineRule="auto"/>
        <w:ind w:left="567" w:hanging="283"/>
        <w:rPr>
          <w:sz w:val="20"/>
          <w:szCs w:val="20"/>
          <w:lang w:val="kk-KZ"/>
        </w:rPr>
      </w:pPr>
      <w:r w:rsidRPr="00684BBE">
        <w:rPr>
          <w:sz w:val="20"/>
          <w:szCs w:val="20"/>
          <w:lang w:val="kk-KZ"/>
        </w:rPr>
        <w:t xml:space="preserve">(a) </w:t>
      </w:r>
      <w:r w:rsidRPr="00575068">
        <w:rPr>
          <w:sz w:val="20"/>
          <w:szCs w:val="20"/>
          <w:lang w:val="kk-KZ"/>
        </w:rPr>
        <w:tab/>
      </w:r>
      <w:r w:rsidR="00575068" w:rsidRPr="00575068">
        <w:rPr>
          <w:sz w:val="20"/>
          <w:szCs w:val="20"/>
          <w:lang w:val="kk-KZ"/>
        </w:rPr>
        <w:t>резервтегі өзгерістер ағымдағы кезеңде тиісті активтің баланстық құнына қосылады немесе шегерілетіндей</w:t>
      </w:r>
      <w:r w:rsidRPr="00575068">
        <w:rPr>
          <w:sz w:val="20"/>
          <w:szCs w:val="20"/>
          <w:lang w:val="kk-KZ"/>
        </w:rPr>
        <w:t>;</w:t>
      </w:r>
    </w:p>
    <w:p w:rsidR="009A2676" w:rsidRPr="00684BBE" w:rsidRDefault="009A2676" w:rsidP="009A2676">
      <w:pPr>
        <w:spacing w:before="120" w:line="240" w:lineRule="auto"/>
        <w:ind w:left="567" w:hanging="283"/>
        <w:rPr>
          <w:sz w:val="20"/>
          <w:szCs w:val="20"/>
          <w:lang w:val="kk-KZ"/>
        </w:rPr>
      </w:pPr>
      <w:bookmarkStart w:id="297" w:name="BM35"/>
      <w:bookmarkEnd w:id="297"/>
      <w:r w:rsidRPr="00684BBE">
        <w:rPr>
          <w:sz w:val="20"/>
          <w:szCs w:val="20"/>
          <w:lang w:val="kk-KZ"/>
        </w:rPr>
        <w:t>(б)</w:t>
      </w:r>
      <w:r w:rsidRPr="00684BBE">
        <w:rPr>
          <w:sz w:val="20"/>
          <w:szCs w:val="20"/>
          <w:lang w:val="kk-KZ"/>
        </w:rPr>
        <w:tab/>
      </w:r>
      <w:r w:rsidR="00575068" w:rsidRPr="00575068">
        <w:rPr>
          <w:sz w:val="20"/>
          <w:szCs w:val="20"/>
          <w:lang w:val="kk-KZ"/>
        </w:rPr>
        <w:t>актив құнынан шегерілген сома оның баланстық құнынан аспауы тиіс. Егер резервтегі кему активтің баланстық құнынан асып кетсе, онда асып кету пайдалар мен шығындар туралы шоғырландырылған есепте дереу мойындалады; және</w:t>
      </w:r>
    </w:p>
    <w:p w:rsidR="009A2676" w:rsidRPr="00684BBE" w:rsidRDefault="009A2676" w:rsidP="009A2676">
      <w:pPr>
        <w:overflowPunct w:val="0"/>
        <w:autoSpaceDE w:val="0"/>
        <w:autoSpaceDN w:val="0"/>
        <w:spacing w:before="120" w:line="240" w:lineRule="auto"/>
        <w:ind w:left="567" w:hanging="283"/>
        <w:rPr>
          <w:b/>
          <w:bCs/>
          <w:caps/>
          <w:sz w:val="20"/>
          <w:szCs w:val="20"/>
          <w:lang w:val="kk-KZ"/>
        </w:rPr>
      </w:pPr>
      <w:bookmarkStart w:id="298" w:name="BM36"/>
      <w:bookmarkEnd w:id="298"/>
      <w:r w:rsidRPr="00684BBE">
        <w:rPr>
          <w:sz w:val="20"/>
          <w:szCs w:val="20"/>
          <w:lang w:val="kk-KZ"/>
        </w:rPr>
        <w:t>(в)</w:t>
      </w:r>
      <w:r w:rsidRPr="00684BBE">
        <w:rPr>
          <w:sz w:val="20"/>
          <w:szCs w:val="20"/>
          <w:lang w:val="kk-KZ"/>
        </w:rPr>
        <w:tab/>
      </w:r>
      <w:r w:rsidR="00575068" w:rsidRPr="00575068">
        <w:rPr>
          <w:sz w:val="20"/>
          <w:szCs w:val="20"/>
          <w:lang w:val="kk-KZ"/>
        </w:rPr>
        <w:t>егер түзету активтің құнын ұлғайтуға әкелсе, Топ активтің жаңа баланстық құны толығымен өтелмейтінінің көрсеткіші болып табылатындығын/табылмайтындығын қарастырады. Егер бұл осындай көрсеткіш болып табылса, Топ оның өтелетін құнын бағалау арқылы құнсыздану тұрғысынан активті тестілеуді жүзеге асырады және 36 ХБЕС сәйкес құнсыздану бойынша кез келген шығынды ескереді</w:t>
      </w:r>
      <w:r w:rsidRPr="00575068">
        <w:rPr>
          <w:sz w:val="20"/>
          <w:szCs w:val="20"/>
          <w:lang w:val="kk-KZ"/>
        </w:rPr>
        <w:t>.</w:t>
      </w:r>
      <w:r w:rsidRPr="00684BBE">
        <w:rPr>
          <w:sz w:val="20"/>
          <w:szCs w:val="20"/>
          <w:lang w:val="kk-KZ"/>
        </w:rPr>
        <w:t xml:space="preserve">   </w:t>
      </w:r>
    </w:p>
    <w:p w:rsidR="00575068" w:rsidRPr="003206E7" w:rsidRDefault="00575068" w:rsidP="00575068">
      <w:pPr>
        <w:spacing w:before="120"/>
        <w:rPr>
          <w:i/>
          <w:iCs/>
          <w:szCs w:val="20"/>
          <w:lang w:val="kk-KZ"/>
        </w:rPr>
      </w:pPr>
      <w:r w:rsidRPr="003206E7">
        <w:rPr>
          <w:i/>
          <w:iCs/>
          <w:szCs w:val="20"/>
          <w:lang w:val="kk-KZ"/>
        </w:rPr>
        <w:t xml:space="preserve">Банк аккредивтері мен кепілдіктеріне </w:t>
      </w:r>
      <w:r>
        <w:rPr>
          <w:i/>
          <w:iCs/>
          <w:szCs w:val="20"/>
          <w:lang w:val="kk-KZ"/>
        </w:rPr>
        <w:t xml:space="preserve">берілетін </w:t>
      </w:r>
      <w:r w:rsidRPr="003206E7">
        <w:rPr>
          <w:i/>
          <w:iCs/>
          <w:szCs w:val="20"/>
          <w:lang w:val="kk-KZ"/>
        </w:rPr>
        <w:t>резерв</w:t>
      </w:r>
    </w:p>
    <w:p w:rsidR="009A2676" w:rsidRPr="00684BBE" w:rsidRDefault="00575068" w:rsidP="009A2676">
      <w:pPr>
        <w:widowControl/>
        <w:adjustRightInd/>
        <w:spacing w:before="120" w:line="240" w:lineRule="auto"/>
        <w:textAlignment w:val="auto"/>
        <w:outlineLvl w:val="5"/>
        <w:rPr>
          <w:sz w:val="20"/>
          <w:szCs w:val="20"/>
          <w:lang w:val="kk-KZ"/>
        </w:rPr>
      </w:pPr>
      <w:r w:rsidRPr="00575068">
        <w:rPr>
          <w:bCs/>
          <w:sz w:val="20"/>
          <w:szCs w:val="20"/>
          <w:lang w:val="kk-KZ"/>
        </w:rPr>
        <w:t>Әдеттегі қызметін жүзеге асыру кезінде Топ аккредиттер, кепілдіктер және акцепттер нысанында қаржылық кепілдіктер береді. Қаржылық кепілдіктер шарттары тиісті комиссия мөлшерінде, «Өзге де міндеттемелер» бабы бойынша әділ құн бойынша бастапқыда шоғырландырылған қаржылық есептілікте мойындалады. Бастапқы мойындалғаннан кейін Топтың әрбір кепілдік шарты бойынша міндеттемесі екі шаманың ең көбі: амортизацияланған комиссия сомасы немесе кепілдік бойынша туындайтын қаржылық міндеттемені реттеу үшін қажетті шығындардың ең жақсы бағасы бойынша бағаланады</w:t>
      </w:r>
      <w:r w:rsidR="009A2676" w:rsidRPr="00684BBE">
        <w:rPr>
          <w:sz w:val="20"/>
          <w:szCs w:val="20"/>
          <w:lang w:val="kk-KZ"/>
        </w:rPr>
        <w:t>.</w:t>
      </w:r>
    </w:p>
    <w:p w:rsidR="009A2676" w:rsidRPr="00684BBE" w:rsidRDefault="00575068" w:rsidP="009A2676">
      <w:pPr>
        <w:overflowPunct w:val="0"/>
        <w:autoSpaceDE w:val="0"/>
        <w:autoSpaceDN w:val="0"/>
        <w:spacing w:before="120" w:after="120" w:line="240" w:lineRule="auto"/>
        <w:rPr>
          <w:sz w:val="20"/>
          <w:szCs w:val="20"/>
          <w:lang w:val="kk-KZ"/>
        </w:rPr>
      </w:pPr>
      <w:r w:rsidRPr="003206E7">
        <w:rPr>
          <w:szCs w:val="20"/>
          <w:lang w:val="kk-KZ"/>
        </w:rPr>
        <w:t>Қаржы</w:t>
      </w:r>
      <w:r>
        <w:rPr>
          <w:szCs w:val="20"/>
          <w:lang w:val="kk-KZ"/>
        </w:rPr>
        <w:t>лық кепілдік</w:t>
      </w:r>
      <w:r w:rsidRPr="003206E7">
        <w:rPr>
          <w:szCs w:val="20"/>
          <w:lang w:val="kk-KZ"/>
        </w:rPr>
        <w:t xml:space="preserve"> шарттарына байланысты міндеттеменің ұлғаюы </w:t>
      </w:r>
      <w:r>
        <w:rPr>
          <w:szCs w:val="20"/>
          <w:lang w:val="kk-KZ"/>
        </w:rPr>
        <w:t>пайдалар мен шығындар</w:t>
      </w:r>
      <w:r w:rsidRPr="003206E7">
        <w:rPr>
          <w:szCs w:val="20"/>
          <w:lang w:val="kk-KZ"/>
        </w:rPr>
        <w:t xml:space="preserve"> туралы шоғырландырылған есепте ескеріледі. Алынған комиссия кепілдік шарты әрекетінің мерзімі ішінде желілік негізде пайда</w:t>
      </w:r>
      <w:r>
        <w:rPr>
          <w:szCs w:val="20"/>
          <w:lang w:val="kk-KZ"/>
        </w:rPr>
        <w:t>лар</w:t>
      </w:r>
      <w:r w:rsidRPr="003206E7">
        <w:rPr>
          <w:szCs w:val="20"/>
          <w:lang w:val="kk-KZ"/>
        </w:rPr>
        <w:t xml:space="preserve"> мен </w:t>
      </w:r>
      <w:r>
        <w:rPr>
          <w:szCs w:val="20"/>
          <w:lang w:val="kk-KZ"/>
        </w:rPr>
        <w:t>шығынд</w:t>
      </w:r>
      <w:r w:rsidRPr="003206E7">
        <w:rPr>
          <w:szCs w:val="20"/>
          <w:lang w:val="kk-KZ"/>
        </w:rPr>
        <w:t>а</w:t>
      </w:r>
      <w:r>
        <w:rPr>
          <w:szCs w:val="20"/>
          <w:lang w:val="kk-KZ"/>
        </w:rPr>
        <w:t>рда</w:t>
      </w:r>
      <w:r w:rsidRPr="003206E7">
        <w:rPr>
          <w:szCs w:val="20"/>
          <w:lang w:val="kk-KZ"/>
        </w:rPr>
        <w:t xml:space="preserve"> </w:t>
      </w:r>
      <w:r>
        <w:rPr>
          <w:szCs w:val="20"/>
          <w:lang w:val="kk-KZ"/>
        </w:rPr>
        <w:t>мойында</w:t>
      </w:r>
      <w:r w:rsidRPr="003206E7">
        <w:rPr>
          <w:szCs w:val="20"/>
          <w:lang w:val="kk-KZ"/>
        </w:rPr>
        <w:t>лады</w:t>
      </w:r>
      <w:r w:rsidR="009A2676" w:rsidRPr="00684BBE">
        <w:rPr>
          <w:sz w:val="20"/>
          <w:szCs w:val="20"/>
          <w:lang w:val="kk-KZ"/>
        </w:rPr>
        <w:t>.</w:t>
      </w:r>
    </w:p>
    <w:p w:rsidR="009A2676" w:rsidRPr="00684BBE" w:rsidRDefault="009A2676" w:rsidP="009A2676">
      <w:pPr>
        <w:widowControl/>
        <w:adjustRightInd/>
        <w:spacing w:before="120" w:line="240" w:lineRule="auto"/>
        <w:textAlignment w:val="auto"/>
        <w:rPr>
          <w:i/>
          <w:iCs/>
          <w:sz w:val="20"/>
          <w:szCs w:val="20"/>
          <w:lang w:val="kk-KZ"/>
        </w:rPr>
      </w:pPr>
      <w:r w:rsidRPr="00684BBE">
        <w:rPr>
          <w:i/>
          <w:iCs/>
          <w:sz w:val="20"/>
          <w:szCs w:val="20"/>
          <w:lang w:val="kk-KZ"/>
        </w:rPr>
        <w:t>Өзге де резервтер</w:t>
      </w:r>
    </w:p>
    <w:p w:rsidR="00575068" w:rsidRDefault="00575068" w:rsidP="00575068">
      <w:pPr>
        <w:spacing w:line="240" w:lineRule="auto"/>
        <w:rPr>
          <w:sz w:val="20"/>
          <w:szCs w:val="20"/>
          <w:lang w:val="kk-KZ"/>
        </w:rPr>
      </w:pPr>
    </w:p>
    <w:p w:rsidR="00575068" w:rsidRPr="00575068" w:rsidRDefault="00575068" w:rsidP="00575068">
      <w:pPr>
        <w:spacing w:line="240" w:lineRule="auto"/>
        <w:rPr>
          <w:sz w:val="20"/>
          <w:szCs w:val="20"/>
          <w:lang w:val="kk-KZ"/>
        </w:rPr>
      </w:pPr>
      <w:r w:rsidRPr="00575068">
        <w:rPr>
          <w:sz w:val="20"/>
          <w:szCs w:val="20"/>
          <w:lang w:val="kk-KZ"/>
        </w:rPr>
        <w:t xml:space="preserve">Резервтер Топтың өткен шақта болған оқиғалардың нәтижесінде ағымдағы (құқықтық немесе тәжірибеден туындайтын) міндеттемесі болса, сондай-ақ міндеттемелерді өтеу үшін экономикалық пайдаларға байланысты қаражаттың шамадан тыс </w:t>
      </w:r>
      <w:r w:rsidR="000646EA">
        <w:rPr>
          <w:sz w:val="20"/>
          <w:szCs w:val="20"/>
          <w:lang w:val="kk-KZ"/>
        </w:rPr>
        <w:t xml:space="preserve">кету </w:t>
      </w:r>
      <w:r w:rsidRPr="00575068">
        <w:rPr>
          <w:sz w:val="20"/>
          <w:szCs w:val="20"/>
          <w:lang w:val="kk-KZ"/>
        </w:rPr>
        <w:t xml:space="preserve">ықтималдығы болғанда және осы міндеттеменің тиісті дұрыс бағалау жүргізілгенде шоғырландырылған қаржылық есептілікте көрсетіледі. Егер Топ резерв өтеледі деп күтсе, мысалы, сақтандыру шарты бойынша, өтеу жеке актив ретінде көрсетіледі, бірақ өтеу іс жүзінде кепілді болып табылғанда ғана. </w:t>
      </w:r>
    </w:p>
    <w:p w:rsidR="009A2676" w:rsidRPr="00684BBE" w:rsidRDefault="00575068" w:rsidP="00575068">
      <w:pPr>
        <w:overflowPunct w:val="0"/>
        <w:autoSpaceDE w:val="0"/>
        <w:autoSpaceDN w:val="0"/>
        <w:spacing w:before="120" w:line="240" w:lineRule="auto"/>
        <w:rPr>
          <w:sz w:val="20"/>
          <w:szCs w:val="20"/>
          <w:lang w:val="kk-KZ"/>
        </w:rPr>
      </w:pPr>
      <w:r w:rsidRPr="00575068">
        <w:rPr>
          <w:sz w:val="20"/>
          <w:szCs w:val="20"/>
          <w:lang w:val="kk-KZ"/>
        </w:rPr>
        <w:t>Егер ақша қаражатының уақытша құнының әсері елеулі болып табылса, резервтер ақша қаражатының уақытша құнының ағымдағы нарықтық бағасын көрсететін және онда міндеттемеге тән тәуекелдер орынды болған жерде салықтарды төлегенге дейінгі мөлшерлеме бойынша ақша қаражатының күтілетін болашақ қозғалысын дисконттау арқылы есептеледі. Дисконттауды пайдалану кезінде резервтің ұлғаюы уақыттың өтуі салдарынан қаржылық шығындар ретінде мойындалады</w:t>
      </w:r>
      <w:r w:rsidR="009A2676" w:rsidRPr="00684BBE">
        <w:rPr>
          <w:sz w:val="20"/>
          <w:szCs w:val="20"/>
          <w:lang w:val="kk-KZ"/>
        </w:rPr>
        <w:t xml:space="preserve">. </w:t>
      </w:r>
    </w:p>
    <w:p w:rsidR="009A2676" w:rsidRPr="00684BBE" w:rsidRDefault="009A2676" w:rsidP="009A2676">
      <w:pPr>
        <w:keepNext/>
        <w:widowControl/>
        <w:tabs>
          <w:tab w:val="left" w:pos="540"/>
        </w:tabs>
        <w:adjustRightInd/>
        <w:spacing w:before="240" w:line="240" w:lineRule="auto"/>
        <w:textAlignment w:val="auto"/>
        <w:outlineLvl w:val="1"/>
        <w:rPr>
          <w:b/>
          <w:bCs/>
          <w:sz w:val="20"/>
          <w:szCs w:val="20"/>
          <w:lang w:val="kk-KZ"/>
        </w:rPr>
      </w:pPr>
      <w:r w:rsidRPr="00684BBE">
        <w:rPr>
          <w:b/>
          <w:bCs/>
          <w:sz w:val="20"/>
          <w:szCs w:val="20"/>
          <w:lang w:val="kk-KZ"/>
        </w:rPr>
        <w:t xml:space="preserve">Жұмыскерлерге </w:t>
      </w:r>
      <w:r w:rsidR="00575068">
        <w:rPr>
          <w:b/>
          <w:bCs/>
          <w:sz w:val="20"/>
          <w:szCs w:val="20"/>
          <w:lang w:val="kk-KZ"/>
        </w:rPr>
        <w:t xml:space="preserve">берілетін </w:t>
      </w:r>
      <w:r w:rsidRPr="00684BBE">
        <w:rPr>
          <w:b/>
          <w:bCs/>
          <w:sz w:val="20"/>
          <w:szCs w:val="20"/>
          <w:lang w:val="kk-KZ"/>
        </w:rPr>
        <w:t>сыйақы</w:t>
      </w:r>
    </w:p>
    <w:p w:rsidR="00575068" w:rsidRPr="003206E7" w:rsidRDefault="00575068" w:rsidP="00575068">
      <w:pPr>
        <w:widowControl/>
        <w:adjustRightInd/>
        <w:spacing w:before="120"/>
        <w:textAlignment w:val="auto"/>
        <w:rPr>
          <w:i/>
          <w:iCs/>
          <w:szCs w:val="20"/>
          <w:lang w:val="kk-KZ"/>
        </w:rPr>
      </w:pPr>
      <w:r>
        <w:rPr>
          <w:i/>
          <w:iCs/>
          <w:szCs w:val="20"/>
          <w:lang w:val="kk-KZ"/>
        </w:rPr>
        <w:t>Белгіленген жарналары бар</w:t>
      </w:r>
      <w:r w:rsidRPr="003206E7">
        <w:rPr>
          <w:i/>
          <w:iCs/>
          <w:szCs w:val="20"/>
          <w:lang w:val="kk-KZ"/>
        </w:rPr>
        <w:t xml:space="preserve"> зейнетақы жоспары</w:t>
      </w:r>
    </w:p>
    <w:p w:rsidR="009A2676" w:rsidRPr="00575068" w:rsidRDefault="00575068" w:rsidP="00575068">
      <w:pPr>
        <w:adjustRightInd/>
        <w:spacing w:before="120" w:line="240" w:lineRule="auto"/>
        <w:textAlignment w:val="auto"/>
        <w:outlineLvl w:val="5"/>
        <w:rPr>
          <w:sz w:val="20"/>
          <w:szCs w:val="20"/>
          <w:lang w:val="kk-KZ"/>
        </w:rPr>
      </w:pPr>
      <w:r w:rsidRPr="00575068">
        <w:rPr>
          <w:bCs/>
          <w:sz w:val="20"/>
          <w:szCs w:val="20"/>
          <w:lang w:val="kk-KZ"/>
        </w:rPr>
        <w:t>Топ аударымдар ретінде өзінің жұмыскерлерінің жалақысынан олардың зейнетақы қорларына аударымдар ретінде 10% ұстайды. Заңнамаға сәйкес жұмыскерлер өздерінің зейнетақы төлемдеріне өздері жауапты болады және Топтың жұмыскерлерге олар зейнеткерлікке шыққаннан кейін төлемдер бойынша ағымдағы және болашақтағы міндеттемелері жоқ.</w:t>
      </w:r>
    </w:p>
    <w:p w:rsidR="009A2676" w:rsidRPr="00575068" w:rsidRDefault="009A2676" w:rsidP="009A2676">
      <w:pPr>
        <w:adjustRightInd/>
        <w:spacing w:line="240" w:lineRule="auto"/>
        <w:jc w:val="left"/>
        <w:textAlignment w:val="auto"/>
        <w:rPr>
          <w:i/>
          <w:sz w:val="20"/>
          <w:szCs w:val="20"/>
          <w:lang w:val="kk-KZ"/>
        </w:rPr>
      </w:pPr>
      <w:r w:rsidRPr="00575068">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Жұмыскерлерге</w:t>
      </w:r>
      <w:r w:rsidR="00575068">
        <w:rPr>
          <w:b/>
          <w:bCs/>
          <w:sz w:val="20"/>
          <w:szCs w:val="20"/>
          <w:lang w:val="kk-KZ"/>
        </w:rPr>
        <w:t xml:space="preserve"> берілетін</w:t>
      </w:r>
      <w:r w:rsidRPr="00684BBE">
        <w:rPr>
          <w:b/>
          <w:bCs/>
          <w:sz w:val="20"/>
          <w:szCs w:val="20"/>
          <w:lang w:val="kk-KZ"/>
        </w:rPr>
        <w:t xml:space="preserve"> сыйақы (жалғасы) </w:t>
      </w:r>
    </w:p>
    <w:p w:rsidR="009A2676" w:rsidRPr="00684BBE" w:rsidRDefault="009A2676" w:rsidP="009A2676">
      <w:pPr>
        <w:widowControl/>
        <w:adjustRightInd/>
        <w:spacing w:before="120" w:line="240" w:lineRule="auto"/>
        <w:textAlignment w:val="auto"/>
        <w:rPr>
          <w:i/>
          <w:iCs/>
          <w:sz w:val="20"/>
          <w:szCs w:val="20"/>
          <w:lang w:val="kk-KZ"/>
        </w:rPr>
      </w:pPr>
      <w:r w:rsidRPr="00684BBE">
        <w:rPr>
          <w:i/>
          <w:iCs/>
          <w:sz w:val="20"/>
          <w:szCs w:val="20"/>
          <w:lang w:val="kk-KZ"/>
        </w:rPr>
        <w:t>Әлеуметтік салық</w:t>
      </w:r>
    </w:p>
    <w:p w:rsidR="009A2676" w:rsidRPr="00575068" w:rsidRDefault="00575068" w:rsidP="009A2676">
      <w:pPr>
        <w:spacing w:before="120" w:line="240" w:lineRule="auto"/>
        <w:rPr>
          <w:sz w:val="20"/>
          <w:szCs w:val="20"/>
          <w:lang w:val="kk-KZ"/>
        </w:rPr>
      </w:pPr>
      <w:r w:rsidRPr="00575068">
        <w:rPr>
          <w:sz w:val="20"/>
          <w:szCs w:val="20"/>
          <w:lang w:val="kk-KZ"/>
        </w:rPr>
        <w:t>Топ Қазақстан Республикасының қолданыстағы заңнамасына сәйкес әлеуметтік салық төлейді. Әлеуметтік салық есептелуіне қарай шығыстарға жатқызылады</w:t>
      </w:r>
      <w:r w:rsidR="009A2676" w:rsidRPr="00575068">
        <w:rPr>
          <w:sz w:val="20"/>
          <w:szCs w:val="20"/>
          <w:lang w:val="kk-KZ"/>
        </w:rPr>
        <w:t>.</w:t>
      </w:r>
    </w:p>
    <w:p w:rsidR="00575068" w:rsidRDefault="00575068" w:rsidP="00575068">
      <w:pPr>
        <w:widowControl/>
        <w:adjustRightInd/>
        <w:textAlignment w:val="auto"/>
        <w:rPr>
          <w:i/>
          <w:iCs/>
          <w:sz w:val="20"/>
          <w:szCs w:val="20"/>
          <w:lang w:val="kk-KZ"/>
        </w:rPr>
      </w:pPr>
      <w:r w:rsidRPr="00575068">
        <w:rPr>
          <w:i/>
          <w:iCs/>
          <w:sz w:val="20"/>
          <w:szCs w:val="20"/>
          <w:lang w:val="kk-KZ"/>
        </w:rPr>
        <w:t>Төлемдер мөлшері белгіленген зейнетақы жоспары</w:t>
      </w:r>
    </w:p>
    <w:p w:rsidR="00575068" w:rsidRPr="00575068" w:rsidRDefault="00575068" w:rsidP="00575068">
      <w:pPr>
        <w:widowControl/>
        <w:adjustRightInd/>
        <w:textAlignment w:val="auto"/>
        <w:rPr>
          <w:i/>
          <w:iCs/>
          <w:sz w:val="20"/>
          <w:szCs w:val="20"/>
          <w:lang w:val="kk-KZ"/>
        </w:rPr>
      </w:pPr>
    </w:p>
    <w:p w:rsidR="00575068" w:rsidRPr="00575068" w:rsidRDefault="00575068" w:rsidP="00575068">
      <w:pPr>
        <w:spacing w:line="240" w:lineRule="auto"/>
        <w:rPr>
          <w:sz w:val="20"/>
          <w:szCs w:val="20"/>
          <w:lang w:val="kk-KZ"/>
        </w:rPr>
      </w:pPr>
      <w:r w:rsidRPr="00575068">
        <w:rPr>
          <w:sz w:val="20"/>
          <w:szCs w:val="20"/>
          <w:lang w:val="kk-KZ"/>
        </w:rPr>
        <w:t xml:space="preserve">Кәсіптік одақтармен жасалған ұжымдық шарттарға және өзге де сыйақылар туралы ережелерге сәйкес Топтың кейбір еншілес ұйымдары  өздерінің жұмыскерлеріне еңбек қызметін аяқтағанда («Төлемдердің белгіленген мөлшерімен зейнетақы жоспары») белгілі бір сыйақылар төлейді. </w:t>
      </w:r>
    </w:p>
    <w:p w:rsidR="009A2676" w:rsidRPr="00575068" w:rsidRDefault="00575068" w:rsidP="00575068">
      <w:pPr>
        <w:adjustRightInd/>
        <w:spacing w:before="120" w:line="240" w:lineRule="auto"/>
        <w:textAlignment w:val="auto"/>
        <w:outlineLvl w:val="5"/>
        <w:rPr>
          <w:sz w:val="20"/>
          <w:szCs w:val="20"/>
          <w:lang w:val="kk-KZ"/>
        </w:rPr>
      </w:pPr>
      <w:r w:rsidRPr="00575068">
        <w:rPr>
          <w:bCs/>
          <w:sz w:val="20"/>
          <w:szCs w:val="20"/>
          <w:lang w:val="kk-KZ"/>
        </w:rPr>
        <w:t xml:space="preserve">Топ олар пайда мен шығындардың құрамында анықталған кезеңде жұмыскерлерге сыйақы төлеу бойынша міндеттемелерді қайта бағалаудан туындаған актуарлық пайдалар мен шығындарды мойындайды және </w:t>
      </w:r>
      <w:r w:rsidRPr="00575068">
        <w:rPr>
          <w:bCs/>
          <w:sz w:val="20"/>
          <w:szCs w:val="20"/>
          <w:lang w:val="kk-KZ"/>
        </w:rPr>
        <w:br/>
        <w:t xml:space="preserve">19 </w:t>
      </w:r>
      <w:r w:rsidRPr="00575068">
        <w:rPr>
          <w:bCs/>
          <w:iCs/>
          <w:sz w:val="20"/>
          <w:szCs w:val="20"/>
          <w:lang w:val="kk-KZ"/>
        </w:rPr>
        <w:t>«Жұмыскерлерге берілетін сыйақы»</w:t>
      </w:r>
      <w:r w:rsidRPr="00575068">
        <w:rPr>
          <w:bCs/>
          <w:sz w:val="20"/>
          <w:szCs w:val="20"/>
          <w:lang w:val="kk-KZ"/>
        </w:rPr>
        <w:t xml:space="preserve"> ХБЕС-да айқындалған бағаға сәйкес сыйақы бойынша шығыстарды және міндеттемені мойындайды</w:t>
      </w:r>
      <w:r w:rsidR="009A2676" w:rsidRPr="00575068">
        <w:rPr>
          <w:sz w:val="20"/>
          <w:szCs w:val="20"/>
          <w:lang w:val="kk-KZ"/>
        </w:rPr>
        <w:t xml:space="preserve">.  </w:t>
      </w:r>
    </w:p>
    <w:p w:rsidR="009A2676" w:rsidRPr="00575068" w:rsidRDefault="00575068" w:rsidP="009A2676">
      <w:pPr>
        <w:spacing w:before="120" w:line="240" w:lineRule="auto"/>
        <w:rPr>
          <w:sz w:val="20"/>
          <w:szCs w:val="20"/>
          <w:lang w:val="kk-KZ"/>
        </w:rPr>
      </w:pPr>
      <w:r w:rsidRPr="00575068">
        <w:rPr>
          <w:sz w:val="20"/>
          <w:szCs w:val="20"/>
          <w:lang w:val="kk-KZ"/>
        </w:rPr>
        <w:t>Төлемдер  мөлшері белгіленген зейнетақы жоспарына сәйкес міндеттемелер мен сыйақы бойынша шығыстар болжамдалған шартты бірлік әдісінің көмегімен анықталады. Бұл әдіс әрбір жұмыс істелген жылды сыйақы алу құқығына қосымша бірлігіне өсу ретінде қарастырады және жиынтық міндеттемені көрсету үшін әрбір бірлікті жеке өлшейді. Сыйақылар беру бойынша шығыстар, белгіленген төлемдер мөлшерімен зейнетақы жоспары бойынша сыйақы формуласына сәйкес жұмыскерлердің жұмыс өтілі ішінде  жиынтық сыйақыны бөлу үшін пайдалар мен шығындар туралы шоғырландырылған есепте көрсетіледі. Бұл міндеттеме валютасы мен шарттары төлемдер мөлшері белгіленген зейнетақы жоспары бойынша міндеттемелер валютасымен және бағаланған шарттарымен салыстыруға болатын мемлекеттік облигациялар бойынша сыйақы мөлшерлемесіне ұқсас дисконт мөлшерлемесін қолдана отырып, болашақтағы есеп айырысу ақша қозғалысының ағымдағы құны бойынша өлшенеді</w:t>
      </w:r>
      <w:r w:rsidR="009A2676" w:rsidRPr="00575068">
        <w:rPr>
          <w:sz w:val="20"/>
          <w:szCs w:val="20"/>
          <w:lang w:val="kk-KZ"/>
        </w:rPr>
        <w:t xml:space="preserve">. </w:t>
      </w:r>
    </w:p>
    <w:p w:rsidR="009A2676" w:rsidRPr="00684BBE" w:rsidRDefault="00575068" w:rsidP="009A2676">
      <w:pPr>
        <w:widowControl/>
        <w:adjustRightInd/>
        <w:spacing w:before="120" w:line="240" w:lineRule="auto"/>
        <w:textAlignment w:val="auto"/>
        <w:outlineLvl w:val="5"/>
        <w:rPr>
          <w:sz w:val="20"/>
          <w:szCs w:val="20"/>
          <w:lang w:val="kk-KZ"/>
        </w:rPr>
      </w:pPr>
      <w:r w:rsidRPr="00575068">
        <w:rPr>
          <w:bCs/>
          <w:sz w:val="20"/>
          <w:szCs w:val="20"/>
          <w:lang w:val="kk-KZ"/>
        </w:rPr>
        <w:t>Топтың еншілес ұйымдарының төлемдер мөлшері белгіленген зейнетақы жоспарлары қаржыландырылмайтын болып табылады</w:t>
      </w:r>
      <w:r w:rsidR="009A2676" w:rsidRPr="00684BBE">
        <w:rPr>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Капитал</w:t>
      </w:r>
    </w:p>
    <w:p w:rsidR="009A2676" w:rsidRPr="00684BBE" w:rsidRDefault="009A2676" w:rsidP="009A2676">
      <w:pPr>
        <w:widowControl/>
        <w:adjustRightInd/>
        <w:spacing w:before="120" w:line="240" w:lineRule="auto"/>
        <w:textAlignment w:val="auto"/>
        <w:rPr>
          <w:i/>
          <w:iCs/>
          <w:sz w:val="20"/>
          <w:szCs w:val="20"/>
          <w:lang w:val="kk-KZ"/>
        </w:rPr>
      </w:pPr>
      <w:r w:rsidRPr="00684BBE">
        <w:rPr>
          <w:i/>
          <w:iCs/>
          <w:sz w:val="20"/>
          <w:szCs w:val="20"/>
          <w:lang w:val="kk-KZ"/>
        </w:rPr>
        <w:t>Жарғылық капитал</w:t>
      </w:r>
    </w:p>
    <w:p w:rsidR="009A2676" w:rsidRPr="00575068" w:rsidRDefault="00575068" w:rsidP="009A2676">
      <w:pPr>
        <w:spacing w:before="120" w:line="240" w:lineRule="auto"/>
        <w:rPr>
          <w:sz w:val="20"/>
          <w:szCs w:val="20"/>
          <w:lang w:val="kk-KZ"/>
        </w:rPr>
      </w:pPr>
      <w:r w:rsidRPr="00575068">
        <w:rPr>
          <w:sz w:val="20"/>
          <w:szCs w:val="20"/>
          <w:lang w:val="kk-KZ"/>
        </w:rPr>
        <w:t xml:space="preserve">Жай акциялар капитал ретінде жіктеледі. Ұйымдарды біріктіру жағдайларынан басқа, жаңа акциялар шығаруға </w:t>
      </w:r>
      <w:r w:rsidR="000646EA" w:rsidRPr="00575068">
        <w:rPr>
          <w:sz w:val="20"/>
          <w:szCs w:val="20"/>
          <w:lang w:val="kk-KZ"/>
        </w:rPr>
        <w:t xml:space="preserve">тікелей </w:t>
      </w:r>
      <w:r w:rsidRPr="00575068">
        <w:rPr>
          <w:sz w:val="20"/>
          <w:szCs w:val="20"/>
          <w:lang w:val="kk-KZ"/>
        </w:rPr>
        <w:t>қатысы бар сыртқы шығындар капиталға түсімдер сомасынан шегерім ретінде көрсетіледі. Шығарылған акциялардың номиналды құнынан алынған қаражаттың әділ құнының кез келген асып түсуі бөлінбеген пайданың ұлғаюы ретінде мойындалады</w:t>
      </w:r>
      <w:r w:rsidR="009A2676" w:rsidRPr="00575068">
        <w:rPr>
          <w:sz w:val="20"/>
          <w:szCs w:val="20"/>
          <w:lang w:val="kk-KZ"/>
        </w:rPr>
        <w:t>.</w:t>
      </w:r>
    </w:p>
    <w:p w:rsidR="009A2676" w:rsidRPr="00684BBE" w:rsidRDefault="009A2676" w:rsidP="009A2676">
      <w:pPr>
        <w:overflowPunct w:val="0"/>
        <w:autoSpaceDE w:val="0"/>
        <w:autoSpaceDN w:val="0"/>
        <w:spacing w:before="240" w:line="240" w:lineRule="auto"/>
        <w:rPr>
          <w:i/>
          <w:iCs/>
          <w:sz w:val="20"/>
          <w:szCs w:val="20"/>
          <w:lang w:val="kk-KZ"/>
        </w:rPr>
      </w:pPr>
      <w:r w:rsidRPr="00684BBE">
        <w:rPr>
          <w:i/>
          <w:iCs/>
          <w:sz w:val="20"/>
          <w:szCs w:val="20"/>
          <w:lang w:val="kk-KZ"/>
        </w:rPr>
        <w:t>Бақыланбайтын қатысу үлесі</w:t>
      </w:r>
    </w:p>
    <w:p w:rsidR="009A2676" w:rsidRPr="00684BBE" w:rsidRDefault="00575068" w:rsidP="009A2676">
      <w:pPr>
        <w:autoSpaceDE w:val="0"/>
        <w:autoSpaceDN w:val="0"/>
        <w:spacing w:before="120" w:line="240" w:lineRule="auto"/>
        <w:rPr>
          <w:sz w:val="20"/>
          <w:szCs w:val="20"/>
          <w:lang w:val="kk-KZ" w:eastAsia="ru-RU"/>
        </w:rPr>
      </w:pPr>
      <w:r w:rsidRPr="00575068">
        <w:rPr>
          <w:sz w:val="20"/>
          <w:szCs w:val="20"/>
          <w:lang w:val="kk-KZ"/>
        </w:rPr>
        <w:t>Бақыланбайтын қатысу үлесі шоғырландырылған бухгалтерлік  баланста Акционерге қатысты капиталдан бөлек меншікті капиталдың құрамында ұсынылған. Еншілес ұйымның шығындары</w:t>
      </w:r>
      <w:r w:rsidR="000646EA">
        <w:rPr>
          <w:sz w:val="20"/>
          <w:szCs w:val="20"/>
          <w:lang w:val="kk-KZ"/>
        </w:rPr>
        <w:t>,</w:t>
      </w:r>
      <w:r w:rsidRPr="00575068">
        <w:rPr>
          <w:sz w:val="20"/>
          <w:szCs w:val="20"/>
          <w:lang w:val="kk-KZ"/>
        </w:rPr>
        <w:t xml:space="preserve"> егер тіпті бұл теріс сальдоға әкеліп соқтырған жағдайда да бақыланбайтын қатысу үлесіне жатады</w:t>
      </w:r>
      <w:r w:rsidR="009A2676" w:rsidRPr="00684BBE">
        <w:rPr>
          <w:sz w:val="20"/>
          <w:szCs w:val="20"/>
          <w:lang w:val="kk-KZ"/>
        </w:rPr>
        <w:t>.</w:t>
      </w:r>
    </w:p>
    <w:p w:rsidR="009A2676" w:rsidRPr="00684BBE" w:rsidRDefault="009A2676" w:rsidP="009A2676">
      <w:pPr>
        <w:widowControl/>
        <w:adjustRightInd/>
        <w:spacing w:before="120" w:line="240" w:lineRule="auto"/>
        <w:textAlignment w:val="auto"/>
        <w:rPr>
          <w:i/>
          <w:iCs/>
          <w:sz w:val="20"/>
          <w:szCs w:val="20"/>
          <w:lang w:val="kk-KZ"/>
        </w:rPr>
      </w:pPr>
      <w:r w:rsidRPr="00684BBE">
        <w:rPr>
          <w:i/>
          <w:iCs/>
          <w:sz w:val="20"/>
          <w:szCs w:val="20"/>
          <w:lang w:val="kk-KZ"/>
        </w:rPr>
        <w:t>Дивидендтер</w:t>
      </w:r>
    </w:p>
    <w:p w:rsidR="009A2676" w:rsidRPr="00684BBE" w:rsidRDefault="00575068" w:rsidP="009A2676">
      <w:pPr>
        <w:adjustRightInd/>
        <w:spacing w:before="120" w:line="240" w:lineRule="auto"/>
        <w:textAlignment w:val="auto"/>
        <w:outlineLvl w:val="5"/>
        <w:rPr>
          <w:sz w:val="20"/>
          <w:szCs w:val="20"/>
          <w:lang w:val="kk-KZ"/>
        </w:rPr>
      </w:pPr>
      <w:r w:rsidRPr="00575068">
        <w:rPr>
          <w:bCs/>
          <w:sz w:val="20"/>
          <w:szCs w:val="20"/>
          <w:lang w:val="kk-KZ"/>
        </w:rPr>
        <w:t>Дивидендтер міндеттемелер ретінде мойындалады және есепті күнді қоса алғанға дейін жарияланған жағдайда ғана есепті күнгі капитал сомасынан шегеріледі. Дивидендтер туралы ақпарат, егер олар есепті күнге дейін ұсынылса, сондай-ақ есепті күннен кейін, бірақ шығаруға шоғырландырылған қаржылық есептілік нысандары бекітілген күнге дейін ұсынылса немесе жарияланса, шоғырландырылған қаржылық есептілік нысандарында ашып көрсетіледі</w:t>
      </w:r>
      <w:r w:rsidR="009A2676" w:rsidRPr="00684BBE">
        <w:rPr>
          <w:sz w:val="20"/>
          <w:szCs w:val="20"/>
          <w:lang w:val="kk-KZ"/>
        </w:rPr>
        <w:t>.</w:t>
      </w:r>
    </w:p>
    <w:p w:rsidR="009A2676" w:rsidRPr="00684BBE" w:rsidRDefault="009A2676" w:rsidP="009A2676">
      <w:pPr>
        <w:adjustRightInd/>
        <w:spacing w:line="240" w:lineRule="auto"/>
        <w:jc w:val="left"/>
        <w:textAlignment w:val="auto"/>
        <w:rPr>
          <w:i/>
          <w:sz w:val="20"/>
          <w:szCs w:val="20"/>
          <w:lang w:val="kk-KZ"/>
        </w:rPr>
      </w:pPr>
      <w:r w:rsidRPr="00684BBE">
        <w:rPr>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Капитал (жалғасы)</w:t>
      </w:r>
    </w:p>
    <w:p w:rsidR="009A2676" w:rsidRPr="00684BBE" w:rsidRDefault="009A2676" w:rsidP="009A2676">
      <w:pPr>
        <w:spacing w:before="240" w:line="240" w:lineRule="auto"/>
        <w:rPr>
          <w:i/>
          <w:iCs/>
          <w:sz w:val="20"/>
          <w:szCs w:val="20"/>
          <w:lang w:val="kk-KZ"/>
        </w:rPr>
      </w:pPr>
      <w:r w:rsidRPr="00684BBE">
        <w:rPr>
          <w:i/>
          <w:iCs/>
          <w:sz w:val="20"/>
          <w:szCs w:val="20"/>
          <w:lang w:val="kk-KZ"/>
        </w:rPr>
        <w:t>Акцияларға негізделген төлемдер</w:t>
      </w:r>
    </w:p>
    <w:p w:rsidR="009A2676" w:rsidRPr="00575068" w:rsidRDefault="00575068" w:rsidP="009A2676">
      <w:pPr>
        <w:spacing w:before="120" w:line="240" w:lineRule="auto"/>
        <w:rPr>
          <w:sz w:val="20"/>
          <w:szCs w:val="20"/>
          <w:lang w:val="kk-KZ" w:eastAsia="ru-RU"/>
        </w:rPr>
      </w:pPr>
      <w:r w:rsidRPr="00575068">
        <w:rPr>
          <w:sz w:val="20"/>
          <w:szCs w:val="20"/>
          <w:lang w:val="kk-KZ"/>
        </w:rPr>
        <w:t>Топтың кейбір жұмыскерлері үлестік құралдар жөніндегі операцияларға негізделген төлемдер нысанында сыйақы алады. Жұмыскерлер өздері жұмыс істейтін еншілес ұйымның үлестік құралдарымен сыйақы алатын қызметтерді ұсынады («олар бойынша есеп айырысулар үлестік құралдармен жүзеге асырылатын мәмілелер»)</w:t>
      </w:r>
      <w:r w:rsidR="009A2676" w:rsidRPr="00575068">
        <w:rPr>
          <w:sz w:val="20"/>
          <w:szCs w:val="20"/>
          <w:lang w:val="kk-KZ" w:eastAsia="ru-RU"/>
        </w:rPr>
        <w:t>.</w:t>
      </w:r>
    </w:p>
    <w:p w:rsidR="009A2676" w:rsidRPr="00575068" w:rsidRDefault="00575068" w:rsidP="009A2676">
      <w:pPr>
        <w:overflowPunct w:val="0"/>
        <w:autoSpaceDE w:val="0"/>
        <w:autoSpaceDN w:val="0"/>
        <w:spacing w:before="120" w:line="240" w:lineRule="auto"/>
        <w:rPr>
          <w:sz w:val="20"/>
          <w:szCs w:val="20"/>
          <w:lang w:val="kk-KZ"/>
        </w:rPr>
      </w:pPr>
      <w:r w:rsidRPr="00575068">
        <w:rPr>
          <w:bCs/>
          <w:sz w:val="20"/>
          <w:szCs w:val="20"/>
          <w:lang w:val="kk-KZ"/>
        </w:rPr>
        <w:t>Олар бойынша есеп айырысулар үлестік құралдармен жүзеге асырылатын жұмыскерлермен жасалған мәмілелердің құны, сыйақы берілген күнгі осындай құралдардың әділ құны негізге алына отырып, бағаланады. Әділ құн тиісті бағалау моделінің көмегімен айқындалады</w:t>
      </w:r>
      <w:r w:rsidR="009A2676" w:rsidRPr="00575068">
        <w:rPr>
          <w:sz w:val="20"/>
          <w:szCs w:val="20"/>
          <w:lang w:val="kk-KZ"/>
        </w:rPr>
        <w:t>.</w:t>
      </w:r>
    </w:p>
    <w:p w:rsidR="009A2676" w:rsidRPr="00575068" w:rsidRDefault="00575068" w:rsidP="009A2676">
      <w:pPr>
        <w:adjustRightInd/>
        <w:spacing w:before="120" w:line="240" w:lineRule="auto"/>
        <w:textAlignment w:val="auto"/>
        <w:outlineLvl w:val="5"/>
        <w:rPr>
          <w:sz w:val="20"/>
          <w:szCs w:val="20"/>
          <w:lang w:val="kk-KZ"/>
        </w:rPr>
      </w:pPr>
      <w:r w:rsidRPr="00575068">
        <w:rPr>
          <w:bCs/>
          <w:sz w:val="20"/>
          <w:szCs w:val="20"/>
          <w:lang w:val="kk-KZ"/>
        </w:rPr>
        <w:t>Үлестік құралдар негізіндегі төлемдер бойынша операциялар бойынша шығыстар, қызмет нәтижелеріне қол жеткізу шарттары және/немесе белгілі бір мерзімнің еңбек сіңіру шарттары орындалатын және жұмыскерлер сыйақы алуға толық құқықтарды алған кездегі күнгі аяқталатын (сыйақы алу құқығы ауысқан күні) кезең ішінде өзге күрделі резервтерде тиісті ұлғаюымен бір мезгілде мойындалады. Осы мәмілелер бойынша жиынтық шығыстар сыйақы ретінде берілетін үлестік құралдар санына қатысты Топтың оңтайлы бағалауы негізінде аяқталған мерзімге міндеттемелер теңбе-тең өтелгенге дейінгі әрбір есепті күнге мойындалады. Кезең ішіндегі пайдалар мен шығындар туралы шоғырландырылған есепте шығыс немесе кіріс кезеңнің басында немесе аяғында мойындалған жиынтық шығыстың өзгерісін білдіреді</w:t>
      </w:r>
      <w:r w:rsidR="009A2676" w:rsidRPr="00575068">
        <w:rPr>
          <w:sz w:val="20"/>
          <w:szCs w:val="20"/>
          <w:lang w:val="kk-KZ" w:eastAsia="ru-RU"/>
        </w:rPr>
        <w:t xml:space="preserve">. </w:t>
      </w:r>
    </w:p>
    <w:p w:rsidR="00575068" w:rsidRDefault="00575068" w:rsidP="00575068">
      <w:pPr>
        <w:overflowPunct w:val="0"/>
        <w:autoSpaceDE w:val="0"/>
        <w:autoSpaceDN w:val="0"/>
        <w:spacing w:line="240" w:lineRule="auto"/>
        <w:rPr>
          <w:szCs w:val="20"/>
          <w:lang w:val="kk-KZ"/>
        </w:rPr>
      </w:pPr>
    </w:p>
    <w:p w:rsidR="00575068" w:rsidRPr="00575068" w:rsidRDefault="00575068" w:rsidP="00575068">
      <w:pPr>
        <w:overflowPunct w:val="0"/>
        <w:autoSpaceDE w:val="0"/>
        <w:autoSpaceDN w:val="0"/>
        <w:spacing w:line="240" w:lineRule="auto"/>
        <w:rPr>
          <w:sz w:val="20"/>
          <w:szCs w:val="20"/>
          <w:lang w:val="kk-KZ"/>
        </w:rPr>
      </w:pPr>
      <w:r w:rsidRPr="00575068">
        <w:rPr>
          <w:sz w:val="20"/>
          <w:szCs w:val="20"/>
          <w:lang w:val="kk-KZ"/>
        </w:rPr>
        <w:t xml:space="preserve">Егер үлестік құралдармен төленетін сыйақының шарттары өзгерсе, шығыс ең азы ретінде шарттар өзгермеген кездегі мөлшерде мойындалады. Бұдан басқа, сыйақының жалпы әділ құнын үлестік құралдармен </w:t>
      </w:r>
      <w:r w:rsidR="004475A3" w:rsidRPr="00575068">
        <w:rPr>
          <w:sz w:val="20"/>
          <w:szCs w:val="20"/>
          <w:lang w:val="kk-KZ"/>
        </w:rPr>
        <w:t xml:space="preserve">ұлғайтатын </w:t>
      </w:r>
      <w:r w:rsidRPr="00575068">
        <w:rPr>
          <w:sz w:val="20"/>
          <w:szCs w:val="20"/>
          <w:lang w:val="kk-KZ"/>
        </w:rPr>
        <w:t>немесе осындай өзгеріс күнінде жүргізілген баға</w:t>
      </w:r>
      <w:r w:rsidR="004475A3">
        <w:rPr>
          <w:sz w:val="20"/>
          <w:szCs w:val="20"/>
          <w:lang w:val="kk-KZ"/>
        </w:rPr>
        <w:t>лау</w:t>
      </w:r>
      <w:r w:rsidRPr="00575068">
        <w:rPr>
          <w:sz w:val="20"/>
          <w:szCs w:val="20"/>
          <w:lang w:val="kk-KZ"/>
        </w:rPr>
        <w:t>ға сәйкес өзгеше түрде жұмыскер үшін тиімді өзгеріс бойынша қосымша шығыс мойындалады.</w:t>
      </w:r>
    </w:p>
    <w:p w:rsidR="009A2676" w:rsidRPr="00575068" w:rsidRDefault="00575068" w:rsidP="00575068">
      <w:pPr>
        <w:adjustRightInd/>
        <w:spacing w:before="120" w:line="240" w:lineRule="auto"/>
        <w:textAlignment w:val="auto"/>
        <w:outlineLvl w:val="5"/>
        <w:rPr>
          <w:sz w:val="20"/>
          <w:szCs w:val="20"/>
          <w:lang w:val="kk-KZ" w:eastAsia="ru-RU"/>
        </w:rPr>
      </w:pPr>
      <w:r w:rsidRPr="00575068">
        <w:rPr>
          <w:bCs/>
          <w:sz w:val="20"/>
          <w:szCs w:val="20"/>
          <w:lang w:val="kk-KZ"/>
        </w:rPr>
        <w:t>Егер үлестік құралдармен төленетін сыйақының күші жойылса, ол, оған берілген құқық күші жойылған күні өткендегідей болып ескеріледі. Бұл ретте әлі мойындалмаған шығыстар жедел түрде мойындалады. Алайда, егер күші жойылған сыйақы жаңа сыйақыме</w:t>
      </w:r>
      <w:r w:rsidR="004475A3">
        <w:rPr>
          <w:bCs/>
          <w:sz w:val="20"/>
          <w:szCs w:val="20"/>
          <w:lang w:val="kk-KZ"/>
        </w:rPr>
        <w:t xml:space="preserve">н ауыстырылса және жаңа сыйақы </w:t>
      </w:r>
      <w:r w:rsidRPr="00575068">
        <w:rPr>
          <w:bCs/>
          <w:sz w:val="20"/>
          <w:szCs w:val="20"/>
          <w:lang w:val="kk-KZ"/>
        </w:rPr>
        <w:t>ол ұсынылған күнгі  күші жойылған сыйақыны ауыстыратын ретінде қарастырылса, күші жойылған және жаңа сыйақы, алдыңғы абзацта сипатталғандай, бастапқы сыйақының өзгерісі жүргізілген сияқты ескеріледі</w:t>
      </w:r>
      <w:r w:rsidR="009A2676" w:rsidRPr="00575068">
        <w:rPr>
          <w:sz w:val="20"/>
          <w:szCs w:val="20"/>
          <w:lang w:val="kk-KZ" w:eastAsia="ru-RU"/>
        </w:rPr>
        <w:t>.</w:t>
      </w:r>
    </w:p>
    <w:p w:rsidR="00575068" w:rsidRPr="008933B0" w:rsidRDefault="00575068" w:rsidP="00575068">
      <w:pPr>
        <w:widowControl/>
        <w:adjustRightInd/>
        <w:spacing w:before="240" w:after="60" w:line="237" w:lineRule="auto"/>
        <w:textAlignment w:val="auto"/>
        <w:outlineLvl w:val="5"/>
        <w:rPr>
          <w:b/>
          <w:sz w:val="20"/>
          <w:szCs w:val="20"/>
          <w:lang w:val="kk-KZ"/>
        </w:rPr>
      </w:pPr>
      <w:r w:rsidRPr="008933B0">
        <w:rPr>
          <w:b/>
          <w:sz w:val="20"/>
          <w:szCs w:val="20"/>
          <w:lang w:val="kk-KZ"/>
        </w:rPr>
        <w:t>Пайданы мойындау</w:t>
      </w:r>
    </w:p>
    <w:p w:rsidR="009A2676" w:rsidRPr="00684BBE" w:rsidRDefault="00575068" w:rsidP="00575068">
      <w:pPr>
        <w:overflowPunct w:val="0"/>
        <w:autoSpaceDE w:val="0"/>
        <w:autoSpaceDN w:val="0"/>
        <w:spacing w:before="120" w:line="240" w:lineRule="auto"/>
        <w:rPr>
          <w:sz w:val="20"/>
          <w:szCs w:val="20"/>
          <w:lang w:val="kk-KZ"/>
        </w:rPr>
      </w:pPr>
      <w:r w:rsidRPr="008933B0">
        <w:rPr>
          <w:sz w:val="20"/>
          <w:szCs w:val="20"/>
          <w:lang w:val="kk-KZ"/>
        </w:rPr>
        <w:t>Егер Топ экономикалық п</w:t>
      </w:r>
      <w:r w:rsidR="004475A3">
        <w:rPr>
          <w:sz w:val="20"/>
          <w:szCs w:val="20"/>
          <w:lang w:val="kk-KZ"/>
        </w:rPr>
        <w:t xml:space="preserve">айда алады деген ықтималдық </w:t>
      </w:r>
      <w:r w:rsidRPr="008933B0">
        <w:rPr>
          <w:sz w:val="20"/>
          <w:szCs w:val="20"/>
          <w:lang w:val="kk-KZ"/>
        </w:rPr>
        <w:t>болса және</w:t>
      </w:r>
      <w:r w:rsidR="004475A3">
        <w:rPr>
          <w:sz w:val="20"/>
          <w:szCs w:val="20"/>
          <w:lang w:val="kk-KZ"/>
        </w:rPr>
        <w:t>,</w:t>
      </w:r>
      <w:r w:rsidRPr="008933B0">
        <w:rPr>
          <w:sz w:val="20"/>
          <w:szCs w:val="20"/>
          <w:lang w:val="kk-KZ"/>
        </w:rPr>
        <w:t xml:space="preserve"> егер пайда</w:t>
      </w:r>
      <w:r w:rsidR="004475A3">
        <w:rPr>
          <w:sz w:val="20"/>
          <w:szCs w:val="20"/>
          <w:lang w:val="kk-KZ"/>
        </w:rPr>
        <w:t>ның</w:t>
      </w:r>
      <w:r w:rsidRPr="008933B0">
        <w:rPr>
          <w:sz w:val="20"/>
          <w:szCs w:val="20"/>
          <w:lang w:val="kk-KZ"/>
        </w:rPr>
        <w:t xml:space="preserve"> сенімді бағалануы мүмкін болса, түсім мойындалады</w:t>
      </w:r>
      <w:r w:rsidR="009A2676" w:rsidRPr="00684BBE">
        <w:rPr>
          <w:sz w:val="20"/>
          <w:szCs w:val="20"/>
          <w:lang w:val="kk-KZ"/>
        </w:rPr>
        <w:t xml:space="preserve">. </w:t>
      </w:r>
    </w:p>
    <w:p w:rsidR="009A2676" w:rsidRPr="00684BBE" w:rsidRDefault="009A2676" w:rsidP="009A2676">
      <w:pPr>
        <w:keepNext/>
        <w:widowControl/>
        <w:tabs>
          <w:tab w:val="left" w:pos="540"/>
        </w:tabs>
        <w:adjustRightInd/>
        <w:spacing w:before="240" w:line="240" w:lineRule="auto"/>
        <w:textAlignment w:val="auto"/>
        <w:outlineLvl w:val="1"/>
        <w:rPr>
          <w:i/>
          <w:iCs/>
          <w:sz w:val="20"/>
          <w:szCs w:val="20"/>
          <w:lang w:val="kk-KZ"/>
        </w:rPr>
      </w:pPr>
      <w:r w:rsidRPr="00684BBE">
        <w:rPr>
          <w:i/>
          <w:iCs/>
          <w:sz w:val="20"/>
          <w:szCs w:val="20"/>
          <w:lang w:val="kk-KZ"/>
        </w:rPr>
        <w:t>Тауарларды сату</w:t>
      </w:r>
    </w:p>
    <w:p w:rsidR="009A2676" w:rsidRPr="008933B0" w:rsidRDefault="00575068" w:rsidP="009A2676">
      <w:pPr>
        <w:overflowPunct w:val="0"/>
        <w:autoSpaceDE w:val="0"/>
        <w:autoSpaceDN w:val="0"/>
        <w:spacing w:before="120" w:line="240" w:lineRule="auto"/>
        <w:rPr>
          <w:sz w:val="20"/>
          <w:szCs w:val="20"/>
          <w:lang w:val="kk-KZ"/>
        </w:rPr>
      </w:pPr>
      <w:r w:rsidRPr="008933B0">
        <w:rPr>
          <w:sz w:val="20"/>
          <w:szCs w:val="20"/>
          <w:lang w:val="kk-KZ"/>
        </w:rPr>
        <w:t>Шикі мұнайды, мұнай өнімдерін, газды, уран  өнімдерін, тазартылған алтынды және басқа да тауарларды сатудан түскен кірістер тауарды жеткізу жүргізілгенде және тәуекел мен меншік құқығы сатып алушыға берілгенде мойындалады</w:t>
      </w:r>
      <w:r w:rsidR="009A2676" w:rsidRPr="008933B0">
        <w:rPr>
          <w:sz w:val="20"/>
          <w:szCs w:val="20"/>
          <w:lang w:val="kk-KZ"/>
        </w:rPr>
        <w:t xml:space="preserve">. </w:t>
      </w:r>
    </w:p>
    <w:p w:rsidR="009A2676" w:rsidRPr="008933B0" w:rsidRDefault="009A2676" w:rsidP="009A2676">
      <w:pPr>
        <w:keepNext/>
        <w:widowControl/>
        <w:tabs>
          <w:tab w:val="left" w:pos="540"/>
        </w:tabs>
        <w:adjustRightInd/>
        <w:spacing w:before="240" w:line="240" w:lineRule="auto"/>
        <w:textAlignment w:val="auto"/>
        <w:outlineLvl w:val="1"/>
        <w:rPr>
          <w:i/>
          <w:iCs/>
          <w:sz w:val="20"/>
          <w:szCs w:val="20"/>
          <w:lang w:val="kk-KZ"/>
        </w:rPr>
      </w:pPr>
      <w:r w:rsidRPr="008933B0">
        <w:rPr>
          <w:i/>
          <w:iCs/>
          <w:sz w:val="20"/>
          <w:szCs w:val="20"/>
          <w:lang w:val="kk-KZ"/>
        </w:rPr>
        <w:t>Қызметтер көрсету</w:t>
      </w:r>
    </w:p>
    <w:p w:rsidR="008933B0" w:rsidRDefault="008933B0" w:rsidP="008933B0">
      <w:pPr>
        <w:overflowPunct w:val="0"/>
        <w:autoSpaceDE w:val="0"/>
        <w:autoSpaceDN w:val="0"/>
        <w:spacing w:line="240" w:lineRule="auto"/>
        <w:rPr>
          <w:szCs w:val="20"/>
          <w:lang w:val="kk-KZ"/>
        </w:rPr>
      </w:pPr>
    </w:p>
    <w:p w:rsidR="008933B0" w:rsidRPr="008933B0" w:rsidRDefault="008933B0" w:rsidP="008933B0">
      <w:pPr>
        <w:overflowPunct w:val="0"/>
        <w:autoSpaceDE w:val="0"/>
        <w:autoSpaceDN w:val="0"/>
        <w:spacing w:line="240" w:lineRule="auto"/>
        <w:rPr>
          <w:sz w:val="20"/>
          <w:szCs w:val="20"/>
          <w:lang w:val="kk-KZ"/>
        </w:rPr>
      </w:pPr>
      <w:r w:rsidRPr="008933B0">
        <w:rPr>
          <w:sz w:val="20"/>
          <w:szCs w:val="20"/>
          <w:lang w:val="kk-KZ"/>
        </w:rPr>
        <w:t>Қызметтер көрсетуден түсетін кірістер қызметтер көрсетілген сәтте мойындалады.</w:t>
      </w:r>
    </w:p>
    <w:p w:rsidR="008933B0" w:rsidRDefault="008933B0" w:rsidP="008933B0">
      <w:pPr>
        <w:widowControl/>
        <w:adjustRightInd/>
        <w:spacing w:line="240" w:lineRule="auto"/>
        <w:textAlignment w:val="auto"/>
        <w:outlineLvl w:val="5"/>
        <w:rPr>
          <w:bCs/>
          <w:sz w:val="20"/>
          <w:szCs w:val="20"/>
          <w:lang w:val="kk-KZ"/>
        </w:rPr>
      </w:pPr>
    </w:p>
    <w:p w:rsidR="009A2676" w:rsidRDefault="008933B0" w:rsidP="008933B0">
      <w:pPr>
        <w:widowControl/>
        <w:adjustRightInd/>
        <w:spacing w:line="240" w:lineRule="auto"/>
        <w:textAlignment w:val="auto"/>
        <w:outlineLvl w:val="5"/>
        <w:rPr>
          <w:sz w:val="20"/>
          <w:szCs w:val="20"/>
          <w:lang w:val="kk-KZ"/>
        </w:rPr>
      </w:pPr>
      <w:r w:rsidRPr="008933B0">
        <w:rPr>
          <w:bCs/>
          <w:sz w:val="20"/>
          <w:szCs w:val="20"/>
          <w:lang w:val="kk-KZ"/>
        </w:rPr>
        <w:t xml:space="preserve">Тасымалдауға жататын қызметтерге қатысты, аяқталу дәрежесі мен кіріс сомасының жеткілікті түрде дәл анықталған жағдайда  есепті күнгі </w:t>
      </w:r>
      <w:r w:rsidR="004475A3" w:rsidRPr="008933B0">
        <w:rPr>
          <w:bCs/>
          <w:sz w:val="20"/>
          <w:szCs w:val="20"/>
          <w:lang w:val="kk-KZ"/>
        </w:rPr>
        <w:t>тасымалдау</w:t>
      </w:r>
      <w:r w:rsidR="004475A3">
        <w:rPr>
          <w:bCs/>
          <w:sz w:val="20"/>
          <w:szCs w:val="20"/>
          <w:lang w:val="kk-KZ"/>
        </w:rPr>
        <w:t>дың</w:t>
      </w:r>
      <w:r w:rsidR="004475A3" w:rsidRPr="008933B0">
        <w:rPr>
          <w:bCs/>
          <w:sz w:val="20"/>
          <w:szCs w:val="20"/>
          <w:lang w:val="kk-KZ"/>
        </w:rPr>
        <w:t xml:space="preserve"> </w:t>
      </w:r>
      <w:r w:rsidRPr="008933B0">
        <w:rPr>
          <w:bCs/>
          <w:sz w:val="20"/>
          <w:szCs w:val="20"/>
          <w:lang w:val="kk-KZ"/>
        </w:rPr>
        <w:t>аяқталу дәрежесі бойынша мойындалады. Әлі көрсетілмеген көлік қызметтері үшін тапсырыс берушілерден алынған алдын ала төлем сомалары  алу сәтінде тапсырыс берушілерден алынған аванстар құрамында көрсетіледі. Көрсетіліп қойған қызметтерден түсетін  күтілетін есепті кіріске шамамен тең болатын тапсырыс берушілерден алынған аванстар шоғырландырылған бухгалтерлік  баланстағы өзге де ағымдағы міндеттемелердің құрамындағы болашақ кезеңнің кірістеріне көшіріледі. Болашақ кезеңдердің кірістері қызмет көрсетілуіне қарай ағымдағы кірістерге жатады</w:t>
      </w:r>
      <w:r w:rsidRPr="008933B0">
        <w:rPr>
          <w:sz w:val="20"/>
          <w:szCs w:val="20"/>
          <w:lang w:val="kk-KZ"/>
        </w:rPr>
        <w:t>.</w:t>
      </w:r>
    </w:p>
    <w:p w:rsidR="008933B0" w:rsidRPr="008933B0" w:rsidRDefault="008933B0" w:rsidP="008933B0">
      <w:pPr>
        <w:widowControl/>
        <w:adjustRightInd/>
        <w:spacing w:line="240" w:lineRule="auto"/>
        <w:textAlignment w:val="auto"/>
        <w:outlineLvl w:val="5"/>
        <w:rPr>
          <w:sz w:val="20"/>
          <w:szCs w:val="20"/>
          <w:lang w:val="kk-KZ"/>
        </w:rPr>
      </w:pPr>
    </w:p>
    <w:p w:rsidR="009A2676" w:rsidRDefault="009A2676" w:rsidP="009A2676">
      <w:pPr>
        <w:adjustRightInd/>
        <w:spacing w:line="240" w:lineRule="auto"/>
        <w:jc w:val="left"/>
        <w:textAlignment w:val="auto"/>
        <w:rPr>
          <w:sz w:val="20"/>
          <w:szCs w:val="20"/>
          <w:lang w:val="kk-KZ"/>
        </w:rPr>
      </w:pPr>
    </w:p>
    <w:p w:rsidR="008933B0" w:rsidRDefault="008933B0" w:rsidP="009A2676">
      <w:pPr>
        <w:adjustRightInd/>
        <w:spacing w:line="240" w:lineRule="auto"/>
        <w:jc w:val="left"/>
        <w:textAlignment w:val="auto"/>
        <w:rPr>
          <w:sz w:val="20"/>
          <w:szCs w:val="20"/>
          <w:lang w:val="kk-KZ"/>
        </w:rPr>
      </w:pPr>
    </w:p>
    <w:p w:rsidR="008933B0" w:rsidRDefault="008933B0" w:rsidP="009A2676">
      <w:pPr>
        <w:adjustRightInd/>
        <w:spacing w:line="240" w:lineRule="auto"/>
        <w:jc w:val="left"/>
        <w:textAlignment w:val="auto"/>
        <w:rPr>
          <w:sz w:val="20"/>
          <w:szCs w:val="20"/>
          <w:lang w:val="kk-KZ"/>
        </w:rPr>
      </w:pPr>
    </w:p>
    <w:p w:rsidR="008933B0" w:rsidRDefault="008933B0" w:rsidP="009A2676">
      <w:pPr>
        <w:adjustRightInd/>
        <w:spacing w:line="240" w:lineRule="auto"/>
        <w:jc w:val="left"/>
        <w:textAlignment w:val="auto"/>
        <w:rPr>
          <w:sz w:val="20"/>
          <w:szCs w:val="20"/>
          <w:lang w:val="kk-KZ"/>
        </w:rPr>
      </w:pPr>
    </w:p>
    <w:p w:rsidR="008933B0" w:rsidRPr="008933B0" w:rsidRDefault="008933B0" w:rsidP="009A2676">
      <w:pPr>
        <w:adjustRightInd/>
        <w:spacing w:line="240" w:lineRule="auto"/>
        <w:jc w:val="left"/>
        <w:textAlignment w:val="auto"/>
        <w:rPr>
          <w:sz w:val="20"/>
          <w:szCs w:val="20"/>
          <w:lang w:val="kk-KZ"/>
        </w:rPr>
      </w:pP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8933B0" w:rsidP="009A2676">
      <w:pPr>
        <w:spacing w:before="240" w:line="240" w:lineRule="auto"/>
        <w:outlineLvl w:val="3"/>
        <w:rPr>
          <w:b/>
          <w:bCs/>
          <w:sz w:val="20"/>
          <w:szCs w:val="20"/>
          <w:lang w:val="kk-KZ"/>
        </w:rPr>
      </w:pPr>
      <w:r>
        <w:rPr>
          <w:b/>
          <w:bCs/>
          <w:sz w:val="20"/>
          <w:szCs w:val="20"/>
          <w:lang w:val="kk-KZ"/>
        </w:rPr>
        <w:t>Пайданы мойындау</w:t>
      </w:r>
      <w:r w:rsidR="009A2676" w:rsidRPr="00684BBE">
        <w:rPr>
          <w:b/>
          <w:bCs/>
          <w:sz w:val="20"/>
          <w:szCs w:val="20"/>
          <w:lang w:val="kk-KZ"/>
        </w:rPr>
        <w:t xml:space="preserve"> (жалғасы)</w:t>
      </w:r>
    </w:p>
    <w:p w:rsidR="009A2676" w:rsidRPr="00684BBE" w:rsidRDefault="009A2676" w:rsidP="009A2676">
      <w:pPr>
        <w:spacing w:before="240" w:line="240" w:lineRule="auto"/>
        <w:outlineLvl w:val="2"/>
        <w:rPr>
          <w:i/>
          <w:sz w:val="20"/>
          <w:szCs w:val="20"/>
          <w:lang w:val="kk-KZ"/>
        </w:rPr>
      </w:pPr>
      <w:r w:rsidRPr="00684BBE">
        <w:rPr>
          <w:bCs/>
          <w:i/>
          <w:iCs/>
          <w:sz w:val="20"/>
          <w:szCs w:val="20"/>
          <w:lang w:val="kk-KZ"/>
        </w:rPr>
        <w:t>Қызметтер көрсету</w:t>
      </w:r>
      <w:r w:rsidRPr="00684BBE">
        <w:rPr>
          <w:i/>
          <w:sz w:val="20"/>
          <w:szCs w:val="20"/>
          <w:lang w:val="kk-KZ"/>
        </w:rPr>
        <w:t xml:space="preserve"> (жалғасы) </w:t>
      </w:r>
    </w:p>
    <w:p w:rsidR="009A2676" w:rsidRPr="00684BBE" w:rsidRDefault="008933B0" w:rsidP="009A2676">
      <w:pPr>
        <w:overflowPunct w:val="0"/>
        <w:autoSpaceDE w:val="0"/>
        <w:autoSpaceDN w:val="0"/>
        <w:spacing w:before="120" w:line="240" w:lineRule="auto"/>
        <w:rPr>
          <w:sz w:val="20"/>
          <w:szCs w:val="20"/>
          <w:lang w:val="kk-KZ"/>
        </w:rPr>
      </w:pPr>
      <w:r w:rsidRPr="008933B0">
        <w:rPr>
          <w:bCs/>
          <w:sz w:val="20"/>
          <w:szCs w:val="20"/>
          <w:lang w:val="kk-KZ"/>
        </w:rPr>
        <w:t>Клиенттердің әділдігі бағдарламасы бойынша  сатып алушылар қосымша балл алатын авиабилеттерді сату көрсетілген қызметтер мен  болжанатын награда арасындағы шамаға жатқызылған олардың әділ құны бойынша кіріс операцияларының көп элементі ретінде ескеріледі. Болжанатын награда әділ құн – осы награданы бөлек сату құны бойынша бағаланады. Бұл бағалау тауарды сату/қызметтер көрсету сәтіндегі кіріс болып мойындалмайды, болашақ кезеңнің кірісі ретінде көрсетіледі және  аталған награда пайдаланылғанда және Топтың міндеттемелері толығымен орындалғанда  кіріс болып мойынд</w:t>
      </w:r>
      <w:r>
        <w:rPr>
          <w:bCs/>
          <w:sz w:val="20"/>
          <w:szCs w:val="20"/>
          <w:lang w:val="kk-KZ"/>
        </w:rPr>
        <w:t>алады</w:t>
      </w:r>
      <w:r w:rsidR="009A2676" w:rsidRPr="00684BBE">
        <w:rPr>
          <w:sz w:val="20"/>
          <w:szCs w:val="20"/>
          <w:lang w:val="kk-KZ"/>
        </w:rPr>
        <w:t>.</w:t>
      </w:r>
    </w:p>
    <w:p w:rsidR="009A2676" w:rsidRPr="00684BBE" w:rsidRDefault="009A2676" w:rsidP="009A2676">
      <w:pPr>
        <w:keepNext/>
        <w:tabs>
          <w:tab w:val="left" w:pos="540"/>
        </w:tabs>
        <w:spacing w:before="240" w:line="240" w:lineRule="auto"/>
        <w:outlineLvl w:val="1"/>
        <w:rPr>
          <w:i/>
          <w:iCs/>
          <w:sz w:val="20"/>
          <w:szCs w:val="20"/>
          <w:lang w:val="kk-KZ"/>
        </w:rPr>
      </w:pPr>
      <w:r w:rsidRPr="00684BBE">
        <w:rPr>
          <w:i/>
          <w:iCs/>
          <w:sz w:val="20"/>
          <w:szCs w:val="20"/>
          <w:lang w:val="kk-KZ"/>
        </w:rPr>
        <w:t>Тарифтер белгілеу</w:t>
      </w:r>
    </w:p>
    <w:p w:rsidR="009A2676" w:rsidRPr="008933B0" w:rsidRDefault="008933B0" w:rsidP="009A2676">
      <w:pPr>
        <w:adjustRightInd/>
        <w:spacing w:before="120" w:line="240" w:lineRule="auto"/>
        <w:textAlignment w:val="auto"/>
        <w:outlineLvl w:val="5"/>
        <w:rPr>
          <w:sz w:val="20"/>
          <w:szCs w:val="20"/>
          <w:lang w:val="kk-KZ"/>
        </w:rPr>
      </w:pPr>
      <w:r w:rsidRPr="008933B0">
        <w:rPr>
          <w:bCs/>
          <w:sz w:val="20"/>
          <w:szCs w:val="20"/>
          <w:lang w:val="kk-KZ"/>
        </w:rPr>
        <w:t>Топтың бірқатар еншілес ұйымдары Қазақстан Республикасы Табиғи монополияларды реттеу комитеті (бұдан әрі - «ТМРК») тарапынан реттеу объектілері болып табылады. ТМРК  негізінде еншілес ұйымдар өз кірістерінің айтарлықтай бөлігін алатын тарифтерді және тариф мөлшерлемелерін есептеу әдістемелерін бекітуге жауапты</w:t>
      </w:r>
      <w:r w:rsidR="009A2676" w:rsidRPr="008933B0">
        <w:rPr>
          <w:sz w:val="20"/>
          <w:szCs w:val="20"/>
          <w:lang w:val="kk-KZ"/>
        </w:rPr>
        <w:t xml:space="preserve">. </w:t>
      </w:r>
    </w:p>
    <w:p w:rsidR="009A2676" w:rsidRPr="00684BBE" w:rsidRDefault="009A2676" w:rsidP="009A2676">
      <w:pPr>
        <w:overflowPunct w:val="0"/>
        <w:autoSpaceDE w:val="0"/>
        <w:autoSpaceDN w:val="0"/>
        <w:spacing w:before="120" w:line="240" w:lineRule="auto"/>
        <w:rPr>
          <w:sz w:val="20"/>
          <w:szCs w:val="20"/>
          <w:lang w:val="kk-KZ"/>
        </w:rPr>
      </w:pPr>
      <w:r w:rsidRPr="00684BBE">
        <w:rPr>
          <w:b/>
          <w:bCs/>
          <w:sz w:val="20"/>
          <w:szCs w:val="20"/>
          <w:lang w:val="kk-KZ"/>
        </w:rPr>
        <w:t>Мемлекеттік субсидиялар</w:t>
      </w:r>
    </w:p>
    <w:p w:rsidR="009A2676" w:rsidRPr="00684BBE" w:rsidRDefault="008933B0" w:rsidP="009A2676">
      <w:pPr>
        <w:overflowPunct w:val="0"/>
        <w:autoSpaceDE w:val="0"/>
        <w:autoSpaceDN w:val="0"/>
        <w:spacing w:before="120" w:line="240" w:lineRule="auto"/>
        <w:rPr>
          <w:sz w:val="20"/>
          <w:szCs w:val="20"/>
          <w:lang w:val="kk-KZ"/>
        </w:rPr>
      </w:pPr>
      <w:r w:rsidRPr="008933B0">
        <w:rPr>
          <w:sz w:val="20"/>
          <w:szCs w:val="20"/>
          <w:lang w:val="kk-KZ"/>
        </w:rPr>
        <w:t>Қазақстан Республикасының Үкіметі Қордың жалғыз акционері болып табылатындығына байланысты Топ Үкімет қандай жағдайларда ең алдымен Акционер ретінде, ал қандай жағдайларда реттеуші ретінде  әрекет ететіндігін бағалай отырып, Үкіметпен жасасқан барлық мәмілелерді талдайды. Егер нақты операция кезінде Үкіметтің акционер ретінде әрекет ететіндігі анықталса, Топтың мұндай операцияның нәтижесінде алған кез келген пайдасы немесе шеккен шығыны тікелей капиталда жарна немесе Акционердің капиталын алып қою ретінде мойындалады</w:t>
      </w:r>
      <w:r w:rsidR="009A2676" w:rsidRPr="00684BBE">
        <w:rPr>
          <w:sz w:val="20"/>
          <w:szCs w:val="20"/>
          <w:lang w:val="kk-KZ"/>
        </w:rPr>
        <w:t>.</w:t>
      </w:r>
    </w:p>
    <w:p w:rsidR="009A2676" w:rsidRPr="008933B0" w:rsidRDefault="008933B0" w:rsidP="009A2676">
      <w:pPr>
        <w:autoSpaceDE w:val="0"/>
        <w:autoSpaceDN w:val="0"/>
        <w:adjustRightInd/>
        <w:spacing w:before="120" w:line="240" w:lineRule="auto"/>
        <w:textAlignment w:val="auto"/>
        <w:rPr>
          <w:sz w:val="20"/>
          <w:szCs w:val="20"/>
          <w:lang w:val="kk-KZ"/>
        </w:rPr>
      </w:pPr>
      <w:r w:rsidRPr="008933B0">
        <w:rPr>
          <w:sz w:val="20"/>
          <w:szCs w:val="20"/>
          <w:lang w:val="kk-KZ"/>
        </w:rPr>
        <w:t>Егер Үкіметтің ерекше операциясы Акционер ретіндегі әрекет ретінде анықталмаса, мұндай операциялар</w:t>
      </w:r>
      <w:r w:rsidRPr="008933B0">
        <w:rPr>
          <w:sz w:val="20"/>
          <w:szCs w:val="20"/>
          <w:lang w:val="kk-KZ"/>
        </w:rPr>
        <w:br/>
        <w:t xml:space="preserve">20 </w:t>
      </w:r>
      <w:r w:rsidRPr="008933B0">
        <w:rPr>
          <w:i/>
          <w:iCs/>
          <w:sz w:val="20"/>
          <w:szCs w:val="20"/>
          <w:lang w:val="kk-KZ"/>
        </w:rPr>
        <w:t xml:space="preserve">«Мемлекеттік субсидияларды есепке алу және мемлекеттік көмек туралы ақпаратты ашу» </w:t>
      </w:r>
      <w:r w:rsidRPr="008933B0">
        <w:rPr>
          <w:sz w:val="20"/>
          <w:szCs w:val="20"/>
          <w:lang w:val="kk-KZ"/>
        </w:rPr>
        <w:t>ХБЕС ережелеріне сәйкес ескеріледі. Мұндай жағдайларда мемлекеттік субсидиялар субсидиялардың алынатындығы және онымен байланысты  барлық қажетті жағдайлардың орындалатындығына ақылға қонымды сенімділік болған кезде олардың әділ құны бойынша мойындалады. Егер субсидия шығыс бабына қатысты болған жағдайда, ол жүйелі негізде өтеуі тиіс тиісті шығыстармен салыстыру үшін қажетті кезең ішіндегі кіріс ретінде мойындалады. Субсидия активке қатысты болған кезде оның әділ құны болашақ кезеңдердің кірісіне жатқызылады және тиісті активтің пайдалы қызмет етуінің күтілетін кезеңі ішінде пайдалар мен шығындар туралы шоғырландырылған есепте тең бөліктермен жыл сайын көрсетіледі. Кіріске жататын субсидиялар пайдалар мен шығындар туралы шоғырландырылған есепте операциялық қызметтен түсетін кірістердің құрамында жеке ұсынылған</w:t>
      </w:r>
      <w:r w:rsidR="009A2676" w:rsidRPr="008933B0">
        <w:rPr>
          <w:sz w:val="20"/>
          <w:szCs w:val="20"/>
          <w:lang w:val="kk-KZ"/>
        </w:rPr>
        <w:t>.</w:t>
      </w:r>
    </w:p>
    <w:p w:rsidR="009A2676" w:rsidRPr="008933B0" w:rsidRDefault="009A2676" w:rsidP="009A2676">
      <w:pPr>
        <w:keepNext/>
        <w:tabs>
          <w:tab w:val="left" w:pos="567"/>
        </w:tabs>
        <w:spacing w:before="240" w:line="240" w:lineRule="auto"/>
        <w:outlineLvl w:val="0"/>
        <w:rPr>
          <w:rFonts w:asciiTheme="minorHAnsi" w:hAnsiTheme="minorHAnsi"/>
          <w:b/>
          <w:bCs/>
          <w:caps/>
          <w:sz w:val="20"/>
          <w:szCs w:val="20"/>
          <w:lang w:val="kk-KZ"/>
        </w:rPr>
      </w:pPr>
      <w:r w:rsidRPr="00684BBE">
        <w:rPr>
          <w:rFonts w:ascii="Times New Roman Bold" w:hAnsi="Times New Roman Bold"/>
          <w:b/>
          <w:bCs/>
          <w:sz w:val="20"/>
          <w:szCs w:val="20"/>
          <w:lang w:val="kk-KZ"/>
        </w:rPr>
        <w:t xml:space="preserve">Шығыстарды </w:t>
      </w:r>
      <w:r w:rsidR="008933B0">
        <w:rPr>
          <w:rFonts w:ascii="Times New Roman Bold" w:hAnsi="Times New Roman Bold"/>
          <w:b/>
          <w:bCs/>
          <w:sz w:val="20"/>
          <w:szCs w:val="20"/>
          <w:lang w:val="kk-KZ"/>
        </w:rPr>
        <w:t>мойындау</w:t>
      </w:r>
    </w:p>
    <w:p w:rsidR="009A2676" w:rsidRPr="008933B0" w:rsidRDefault="008933B0" w:rsidP="009A2676">
      <w:pPr>
        <w:widowControl/>
        <w:adjustRightInd/>
        <w:spacing w:before="120" w:line="240" w:lineRule="auto"/>
        <w:textAlignment w:val="auto"/>
        <w:outlineLvl w:val="5"/>
        <w:rPr>
          <w:sz w:val="20"/>
          <w:szCs w:val="20"/>
          <w:lang w:val="kk-KZ"/>
        </w:rPr>
      </w:pPr>
      <w:r w:rsidRPr="008933B0">
        <w:rPr>
          <w:bCs/>
          <w:sz w:val="20"/>
          <w:szCs w:val="20"/>
          <w:lang w:val="kk-KZ"/>
        </w:rPr>
        <w:t>Шығыстар пайда болуына қарай мойындалады және олар есептеу әдісінің негізінде, жатқызылған  кезеңдегі шоғырландырылған қаржылық есептілікте көрсетіледі</w:t>
      </w:r>
      <w:r w:rsidR="009A2676" w:rsidRPr="008933B0">
        <w:rPr>
          <w:sz w:val="20"/>
          <w:szCs w:val="20"/>
          <w:lang w:val="kk-KZ"/>
        </w:rPr>
        <w:t>.</w:t>
      </w:r>
    </w:p>
    <w:p w:rsidR="009A2676" w:rsidRPr="00684BBE" w:rsidRDefault="009A2676" w:rsidP="009A2676">
      <w:pPr>
        <w:keepNext/>
        <w:widowControl/>
        <w:tabs>
          <w:tab w:val="left" w:pos="540"/>
        </w:tabs>
        <w:adjustRightInd/>
        <w:spacing w:before="120" w:line="240" w:lineRule="auto"/>
        <w:textAlignment w:val="auto"/>
        <w:outlineLvl w:val="1"/>
        <w:rPr>
          <w:b/>
          <w:bCs/>
          <w:sz w:val="20"/>
          <w:szCs w:val="20"/>
          <w:lang w:val="kk-KZ"/>
        </w:rPr>
      </w:pPr>
      <w:r w:rsidRPr="00684BBE">
        <w:rPr>
          <w:b/>
          <w:bCs/>
          <w:sz w:val="20"/>
          <w:szCs w:val="20"/>
          <w:lang w:val="kk-KZ"/>
        </w:rPr>
        <w:t>Табыс салығы</w:t>
      </w:r>
    </w:p>
    <w:p w:rsidR="009A2676" w:rsidRPr="008933B0" w:rsidRDefault="008933B0" w:rsidP="009A2676">
      <w:pPr>
        <w:spacing w:before="100" w:line="240" w:lineRule="auto"/>
        <w:rPr>
          <w:sz w:val="20"/>
          <w:szCs w:val="20"/>
          <w:lang w:val="kk-KZ"/>
        </w:rPr>
      </w:pPr>
      <w:r w:rsidRPr="008933B0">
        <w:rPr>
          <w:sz w:val="20"/>
          <w:szCs w:val="20"/>
          <w:lang w:val="kk-KZ"/>
        </w:rPr>
        <w:t>Бір жылғы табыс салығы ағымдағы және кейінге қалдырылған салықты қамтиды. Табыс салығы өзге жиынтық кірісте немесе капиталда көрсетілетін  баптарға жататын сомаларды қоспағанда, пайдалар мен шығындарда көрсетіледі, бұл жағдайда, ол тиісінше өзге жиынтық кірісте немесе капиталда мойындалады. Салық бойынша ағымдағы шығыстар – бұл бір жылғы салық салынатын кіріс бойынша төлеуге күтілетін салық және алдыңғы жылдарға қатысты төленетін салыққа қатысты кез келген түзетулер</w:t>
      </w:r>
      <w:r w:rsidR="009A2676" w:rsidRPr="008933B0">
        <w:rPr>
          <w:sz w:val="20"/>
          <w:szCs w:val="20"/>
          <w:lang w:val="kk-KZ"/>
        </w:rPr>
        <w:t xml:space="preserve">. </w:t>
      </w:r>
    </w:p>
    <w:p w:rsidR="009A2676" w:rsidRPr="008933B0" w:rsidRDefault="008933B0" w:rsidP="009A2676">
      <w:pPr>
        <w:adjustRightInd/>
        <w:spacing w:before="120" w:line="240" w:lineRule="auto"/>
        <w:textAlignment w:val="auto"/>
        <w:outlineLvl w:val="5"/>
        <w:rPr>
          <w:sz w:val="20"/>
          <w:szCs w:val="20"/>
          <w:lang w:val="kk-KZ"/>
        </w:rPr>
      </w:pPr>
      <w:r w:rsidRPr="008933B0">
        <w:rPr>
          <w:bCs/>
          <w:sz w:val="20"/>
          <w:szCs w:val="20"/>
          <w:lang w:val="kk-KZ"/>
        </w:rPr>
        <w:t>Үстеме пайдаға салынатын салық табыс салығы ретінде қаралады және табыс салығы бойынша шығыстардың бір бөлігін құрайды. Жер қойнауын пайдалануға  арналған келісімшарттарға сәйкес Топ белгілі бір мәндерден асатын пайданың ішкі нормасы кезінде қолданылатын жер қойнауын пайдалануға арналған келісімшартқа сәйкес белгілі бір шегерімдер сомасына түзетуге жататын салық салудан кейін пайда сомасынан көрсетілген мөлшерлеме бойынша үстеме пайдаға салық есептейді және төлейді</w:t>
      </w:r>
      <w:r w:rsidR="009A2676" w:rsidRPr="008933B0">
        <w:rPr>
          <w:sz w:val="20"/>
          <w:szCs w:val="20"/>
          <w:lang w:val="kk-KZ"/>
        </w:rPr>
        <w:t>.</w:t>
      </w:r>
    </w:p>
    <w:p w:rsidR="009A2676" w:rsidRPr="00684BBE" w:rsidRDefault="009A2676" w:rsidP="009A2676">
      <w:pPr>
        <w:adjustRightInd/>
        <w:spacing w:line="240" w:lineRule="auto"/>
        <w:jc w:val="left"/>
        <w:textAlignment w:val="auto"/>
        <w:rPr>
          <w:sz w:val="20"/>
          <w:szCs w:val="20"/>
          <w:lang w:val="kk-KZ"/>
        </w:rPr>
      </w:pPr>
      <w:r w:rsidRPr="00684BBE">
        <w:rPr>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w:t>
      </w:r>
      <w:r>
        <w:rPr>
          <w:b/>
          <w:bCs/>
          <w:caps/>
          <w:sz w:val="20"/>
          <w:szCs w:val="20"/>
          <w:lang w:val="kk-KZ"/>
        </w:rPr>
        <w:t xml:space="preserve"> </w:t>
      </w:r>
      <w:r w:rsidRPr="00684BBE">
        <w:rPr>
          <w:b/>
          <w:bCs/>
          <w:caps/>
          <w:sz w:val="20"/>
          <w:szCs w:val="20"/>
          <w:lang w:val="kk-KZ"/>
        </w:rPr>
        <w:t>ЕСЕП САЯСАТЫНЫҢ ЕЛЕУЛІ АСПЕКТІЛЕРІНЕ ШОЛУ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adjustRightInd/>
        <w:spacing w:before="240" w:line="240" w:lineRule="auto"/>
        <w:textAlignment w:val="auto"/>
        <w:outlineLvl w:val="5"/>
        <w:rPr>
          <w:b/>
          <w:sz w:val="20"/>
          <w:szCs w:val="20"/>
          <w:lang w:val="kk-KZ"/>
        </w:rPr>
      </w:pPr>
      <w:r w:rsidRPr="00684BBE">
        <w:rPr>
          <w:b/>
          <w:sz w:val="20"/>
          <w:szCs w:val="20"/>
          <w:lang w:val="kk-KZ"/>
        </w:rPr>
        <w:t xml:space="preserve">Табыс салығы (жалғасы)  </w:t>
      </w:r>
    </w:p>
    <w:p w:rsidR="009A2676" w:rsidRPr="008933B0" w:rsidRDefault="008933B0" w:rsidP="009A2676">
      <w:pPr>
        <w:spacing w:before="120" w:line="240" w:lineRule="auto"/>
        <w:rPr>
          <w:sz w:val="20"/>
          <w:szCs w:val="20"/>
          <w:lang w:val="kk-KZ"/>
        </w:rPr>
      </w:pPr>
      <w:r w:rsidRPr="008933B0">
        <w:rPr>
          <w:bCs/>
          <w:sz w:val="20"/>
          <w:szCs w:val="20"/>
          <w:lang w:val="kk-KZ"/>
        </w:rPr>
        <w:t>Пайданың ішкі нормасы әрбір жер қойнауын пайдалануға арналған келісімшарт бойынша ақша ағындарының негізінде есептеледі және инфляцияның ұлттық деңгейіне түзетіледі. Кейінге қалдырылған салық корпоративтік табыс салығына да, сол сияқты үстеме пайдаға салық үшін де есептеледі. Үстеме пайдаға салынатын кейінге қалдырылған салық келісімшарт бойынша төлеуге жататын үстеме пайдаға салықтың күтілетін мөлшерлемесі бойынша жер қойнауын пайдалануға арналған келісімшарттарға жатқызылған активтер үшін уақытша айырмалар бойынша есептеледі</w:t>
      </w:r>
      <w:r w:rsidR="009A2676" w:rsidRPr="008933B0">
        <w:rPr>
          <w:sz w:val="20"/>
          <w:szCs w:val="20"/>
          <w:lang w:val="kk-KZ"/>
        </w:rPr>
        <w:t xml:space="preserve">.  </w:t>
      </w:r>
    </w:p>
    <w:p w:rsidR="009A2676" w:rsidRPr="008933B0" w:rsidRDefault="008933B0" w:rsidP="009A2676">
      <w:pPr>
        <w:spacing w:before="120" w:line="240" w:lineRule="auto"/>
        <w:rPr>
          <w:sz w:val="20"/>
          <w:szCs w:val="20"/>
          <w:lang w:val="kk-KZ"/>
        </w:rPr>
      </w:pPr>
      <w:r w:rsidRPr="008933B0">
        <w:rPr>
          <w:sz w:val="20"/>
          <w:szCs w:val="20"/>
          <w:lang w:val="kk-KZ"/>
        </w:rPr>
        <w:t>Кейінге қалдырылған салық қаржылық есептілік мақсаты үшін активтер мен міндеттемелердің баланстық құны мен салық салу мақсаты үшін пайдаланылған сома арасындағы уақытша айырмалар жөніндегі баланс бойынша міндеттемелер әдісі бойынша ескеріледі. Мыналардың нәтижесінде туындаған</w:t>
      </w:r>
      <w:r w:rsidR="009A2676" w:rsidRPr="008933B0">
        <w:rPr>
          <w:sz w:val="20"/>
          <w:szCs w:val="20"/>
          <w:lang w:val="kk-KZ"/>
        </w:rPr>
        <w:t xml:space="preserve">: </w:t>
      </w:r>
    </w:p>
    <w:p w:rsidR="009A2676" w:rsidRPr="008933B0" w:rsidRDefault="008933B0" w:rsidP="008933B0">
      <w:pPr>
        <w:numPr>
          <w:ilvl w:val="0"/>
          <w:numId w:val="1"/>
        </w:numPr>
        <w:tabs>
          <w:tab w:val="clear" w:pos="720"/>
        </w:tabs>
        <w:overflowPunct w:val="0"/>
        <w:autoSpaceDE w:val="0"/>
        <w:autoSpaceDN w:val="0"/>
        <w:spacing w:before="80" w:line="240" w:lineRule="auto"/>
        <w:ind w:left="567" w:hanging="567"/>
        <w:rPr>
          <w:szCs w:val="20"/>
          <w:lang w:val="kk-KZ"/>
        </w:rPr>
      </w:pPr>
      <w:r w:rsidRPr="008933B0">
        <w:rPr>
          <w:sz w:val="20"/>
          <w:szCs w:val="20"/>
          <w:lang w:val="kk-KZ"/>
        </w:rPr>
        <w:t>компанияларды біріктіру болып табылмайтын мәміледе активті немесе міндеттемені бастапқы мойындау және мәміле жасасу сәтінде де, бухгалтерлік пайдаға да, салық салынатын пайдаға немесе шығынға да әсер етпейді; және</w:t>
      </w:r>
    </w:p>
    <w:p w:rsidR="009A2676" w:rsidRPr="008933B0" w:rsidRDefault="008933B0" w:rsidP="009A2676">
      <w:pPr>
        <w:numPr>
          <w:ilvl w:val="0"/>
          <w:numId w:val="1"/>
        </w:numPr>
        <w:tabs>
          <w:tab w:val="clear" w:pos="720"/>
        </w:tabs>
        <w:overflowPunct w:val="0"/>
        <w:autoSpaceDE w:val="0"/>
        <w:autoSpaceDN w:val="0"/>
        <w:spacing w:before="80" w:line="240" w:lineRule="auto"/>
        <w:ind w:left="567" w:hanging="567"/>
        <w:rPr>
          <w:sz w:val="20"/>
          <w:szCs w:val="20"/>
          <w:lang w:val="kk-KZ"/>
        </w:rPr>
      </w:pPr>
      <w:r w:rsidRPr="008933B0">
        <w:rPr>
          <w:sz w:val="20"/>
          <w:szCs w:val="20"/>
          <w:lang w:val="kk-KZ"/>
        </w:rPr>
        <w:t>еншілес ұйымдарға, қауымдасқан компанияларға инвестициялармен, сондай-ақ бірлескен қызметке қатысу үлестерімен байланысты салық салынатын уақытша айырмаларға қатысты егер уақыт айырмасын азайту уақытындағы бөлуді бақылау мүмкін болса уақытша айырмасы жақын болашақта азаймайды деген айтарлықтай ықтималдылық болса, уақытша айырмалар мойындалмайды</w:t>
      </w:r>
      <w:r w:rsidR="009A2676" w:rsidRPr="008933B0">
        <w:rPr>
          <w:sz w:val="20"/>
          <w:szCs w:val="20"/>
          <w:lang w:val="kk-KZ"/>
        </w:rPr>
        <w:t>.</w:t>
      </w:r>
    </w:p>
    <w:p w:rsidR="009A2676" w:rsidRPr="008933B0" w:rsidRDefault="008933B0" w:rsidP="009A2676">
      <w:pPr>
        <w:adjustRightInd/>
        <w:spacing w:before="120" w:line="240" w:lineRule="auto"/>
        <w:textAlignment w:val="auto"/>
        <w:outlineLvl w:val="5"/>
        <w:rPr>
          <w:sz w:val="20"/>
          <w:szCs w:val="20"/>
          <w:lang w:val="kk-KZ"/>
        </w:rPr>
      </w:pPr>
      <w:r w:rsidRPr="008933B0">
        <w:rPr>
          <w:bCs/>
          <w:sz w:val="20"/>
          <w:szCs w:val="20"/>
          <w:lang w:val="kk-KZ"/>
        </w:rPr>
        <w:t>Табыс салығы бойынша кейінге қалдырылған активтер мен міндеттемелер қолданылған немесе есепті күні іс жүзінде қолданысқа енгізілген салық мөлшерлемелері (және салық заңнамасы) негізге алына отырып, актив алынған немесе міндеттеме төленген кезеңге қолданылатын салық мөлшерлемелері бойынша есептеледі</w:t>
      </w:r>
      <w:r w:rsidR="009A2676" w:rsidRPr="008933B0">
        <w:rPr>
          <w:sz w:val="20"/>
          <w:szCs w:val="20"/>
          <w:lang w:val="kk-KZ"/>
        </w:rPr>
        <w:t xml:space="preserve">. </w:t>
      </w:r>
    </w:p>
    <w:p w:rsidR="009A2676" w:rsidRPr="008933B0" w:rsidRDefault="008933B0" w:rsidP="009A2676">
      <w:pPr>
        <w:spacing w:before="120" w:line="240" w:lineRule="auto"/>
        <w:rPr>
          <w:sz w:val="20"/>
          <w:szCs w:val="20"/>
          <w:lang w:val="kk-KZ"/>
        </w:rPr>
      </w:pPr>
      <w:r w:rsidRPr="008933B0">
        <w:rPr>
          <w:sz w:val="20"/>
          <w:szCs w:val="20"/>
          <w:lang w:val="kk-KZ"/>
        </w:rPr>
        <w:t>Кейінге қалдырылған салық бойынша актив оның есебін актив өткізілуі мүмкін салық салынатын пайданы алу ықтималдығы бар көлемде ғана мойындалады. Кейінге қалдырылған табыс салығы бойынша активтер тиісті салық жеңілдігін іске асыру  ықтималдығы бұдан әрі болмайтын көлемде азаяды</w:t>
      </w:r>
      <w:r w:rsidR="009A2676" w:rsidRPr="008933B0">
        <w:rPr>
          <w:sz w:val="20"/>
          <w:szCs w:val="20"/>
          <w:lang w:val="kk-KZ"/>
        </w:rPr>
        <w:t xml:space="preserve">.   </w:t>
      </w:r>
    </w:p>
    <w:p w:rsidR="009A2676" w:rsidRPr="00684BBE" w:rsidRDefault="009A2676" w:rsidP="009A2676">
      <w:pPr>
        <w:keepNext/>
        <w:widowControl/>
        <w:tabs>
          <w:tab w:val="left" w:pos="540"/>
        </w:tabs>
        <w:adjustRightInd/>
        <w:spacing w:before="120" w:line="240" w:lineRule="auto"/>
        <w:textAlignment w:val="auto"/>
        <w:outlineLvl w:val="1"/>
        <w:rPr>
          <w:b/>
          <w:bCs/>
          <w:sz w:val="20"/>
          <w:szCs w:val="20"/>
          <w:lang w:val="kk-KZ"/>
        </w:rPr>
      </w:pPr>
      <w:r w:rsidRPr="00684BBE">
        <w:rPr>
          <w:b/>
          <w:bCs/>
          <w:sz w:val="20"/>
          <w:szCs w:val="20"/>
          <w:lang w:val="kk-KZ"/>
        </w:rPr>
        <w:t xml:space="preserve">Қосылған құн салығы (ҚҚС) </w:t>
      </w:r>
    </w:p>
    <w:p w:rsidR="009A2676" w:rsidRPr="008933B0" w:rsidRDefault="008933B0" w:rsidP="009A2676">
      <w:pPr>
        <w:spacing w:before="120" w:line="240" w:lineRule="auto"/>
        <w:rPr>
          <w:b/>
          <w:bCs/>
          <w:sz w:val="20"/>
          <w:szCs w:val="20"/>
          <w:lang w:val="kk-KZ"/>
        </w:rPr>
      </w:pPr>
      <w:r w:rsidRPr="008933B0">
        <w:rPr>
          <w:sz w:val="20"/>
          <w:szCs w:val="20"/>
          <w:lang w:val="kk-KZ"/>
        </w:rPr>
        <w:t>Салық органдары сату мен сатып алу бойынша ҚҚС өтеуді нетто негізде жүргізуге мүмкіндік береді. Өтелетін ҚҚС ішкі нарықтағы сатулар бойынша ҚҚС шегеріле отырып, ішкі нарықтағы сатып алулар бойынша ҚҚС-</w:t>
      </w:r>
      <w:r w:rsidR="004475A3">
        <w:rPr>
          <w:sz w:val="20"/>
          <w:szCs w:val="20"/>
          <w:lang w:val="kk-KZ"/>
        </w:rPr>
        <w:t>т</w:t>
      </w:r>
      <w:r w:rsidRPr="008933B0">
        <w:rPr>
          <w:sz w:val="20"/>
          <w:szCs w:val="20"/>
          <w:lang w:val="kk-KZ"/>
        </w:rPr>
        <w:t>ы білдіреді. Экспортқа сатуларға нөлдік мөлшерлеме бойынша салық салынады</w:t>
      </w:r>
      <w:r w:rsidR="009A2676" w:rsidRPr="008933B0">
        <w:rPr>
          <w:sz w:val="20"/>
          <w:szCs w:val="20"/>
          <w:lang w:val="kk-KZ"/>
        </w:rPr>
        <w:t>.</w:t>
      </w:r>
    </w:p>
    <w:p w:rsidR="009A2676" w:rsidRPr="00684BBE" w:rsidRDefault="009A2676" w:rsidP="009A2676">
      <w:pPr>
        <w:keepNext/>
        <w:widowControl/>
        <w:tabs>
          <w:tab w:val="left" w:pos="540"/>
        </w:tabs>
        <w:adjustRightInd/>
        <w:spacing w:before="120" w:line="240" w:lineRule="auto"/>
        <w:textAlignment w:val="auto"/>
        <w:outlineLvl w:val="1"/>
        <w:rPr>
          <w:b/>
          <w:bCs/>
          <w:sz w:val="20"/>
          <w:szCs w:val="20"/>
          <w:lang w:val="kk-KZ"/>
        </w:rPr>
      </w:pPr>
      <w:r w:rsidRPr="00684BBE">
        <w:rPr>
          <w:b/>
          <w:bCs/>
          <w:sz w:val="20"/>
          <w:szCs w:val="20"/>
          <w:lang w:val="kk-KZ"/>
        </w:rPr>
        <w:t>Байланысты тараптар</w:t>
      </w:r>
    </w:p>
    <w:p w:rsidR="009A2676" w:rsidRPr="008933B0" w:rsidRDefault="008933B0" w:rsidP="009A2676">
      <w:pPr>
        <w:spacing w:before="100" w:line="240" w:lineRule="auto"/>
        <w:rPr>
          <w:sz w:val="20"/>
          <w:szCs w:val="20"/>
          <w:lang w:val="kk-KZ"/>
        </w:rPr>
      </w:pPr>
      <w:r w:rsidRPr="008933B0">
        <w:rPr>
          <w:sz w:val="20"/>
          <w:szCs w:val="20"/>
          <w:lang w:val="kk-KZ"/>
        </w:rPr>
        <w:t>Байланысты тараптар Топтың акционерін, негізгі басқарушы персоналды, қауымдасқан ұйымдарды және дауыс беретін акцияларының елеулі үлесі тікелей немесе жанама түрде Топтың акционерлеріне немесе негізгі басқарушы персоналына тиесілі ұйымды қамтиды</w:t>
      </w:r>
      <w:r w:rsidR="009A2676" w:rsidRPr="008933B0">
        <w:rPr>
          <w:sz w:val="20"/>
          <w:szCs w:val="20"/>
          <w:lang w:val="kk-KZ"/>
        </w:rPr>
        <w:t>.</w:t>
      </w:r>
    </w:p>
    <w:p w:rsidR="008933B0" w:rsidRPr="008933B0" w:rsidRDefault="008933B0" w:rsidP="008933B0">
      <w:pPr>
        <w:spacing w:before="120"/>
        <w:outlineLvl w:val="1"/>
        <w:rPr>
          <w:b/>
          <w:bCs/>
          <w:sz w:val="20"/>
          <w:szCs w:val="20"/>
          <w:lang w:val="kk-KZ"/>
        </w:rPr>
      </w:pPr>
      <w:r w:rsidRPr="008933B0">
        <w:rPr>
          <w:b/>
          <w:bCs/>
          <w:sz w:val="20"/>
          <w:szCs w:val="20"/>
          <w:lang w:val="kk-KZ"/>
        </w:rPr>
        <w:t>Шартты түрдегі міндеттемелер мен шартты түрдегі активтер</w:t>
      </w:r>
    </w:p>
    <w:p w:rsidR="009A2676" w:rsidRPr="008933B0" w:rsidRDefault="008933B0" w:rsidP="008933B0">
      <w:pPr>
        <w:spacing w:before="120" w:line="240" w:lineRule="auto"/>
        <w:rPr>
          <w:sz w:val="20"/>
          <w:szCs w:val="20"/>
          <w:lang w:val="kk-KZ"/>
        </w:rPr>
      </w:pPr>
      <w:r w:rsidRPr="008933B0">
        <w:rPr>
          <w:sz w:val="20"/>
          <w:szCs w:val="20"/>
          <w:lang w:val="kk-KZ"/>
        </w:rPr>
        <w:t xml:space="preserve">Шартты түрдегі міндеттемелер шоғырландырылған қаржылық есептілікте мойындалмайды. Мұндай міндеттемелер туралы деректер, экономикалық пайдаларды құрайтын ресурстардың шамадан тыс кету ықтималдығы аз болып табылатын жағдайларды қоспағанда, шоғырландырылған қаржылық есептілік нысандарына ескертпелерде </w:t>
      </w:r>
      <w:r w:rsidRPr="008933B0">
        <w:rPr>
          <w:i/>
          <w:iCs/>
          <w:sz w:val="20"/>
          <w:szCs w:val="20"/>
          <w:lang w:val="kk-KZ"/>
        </w:rPr>
        <w:t>(40-ескертпе)</w:t>
      </w:r>
      <w:r w:rsidRPr="008933B0">
        <w:rPr>
          <w:sz w:val="20"/>
          <w:szCs w:val="20"/>
          <w:lang w:val="kk-KZ"/>
        </w:rPr>
        <w:t xml:space="preserve"> ашылып көрсетіледі</w:t>
      </w:r>
      <w:r w:rsidR="009A2676" w:rsidRPr="008933B0">
        <w:rPr>
          <w:sz w:val="20"/>
          <w:szCs w:val="20"/>
          <w:lang w:val="kk-KZ"/>
        </w:rPr>
        <w:t xml:space="preserve">. </w:t>
      </w:r>
    </w:p>
    <w:p w:rsidR="009A2676" w:rsidRPr="008933B0" w:rsidRDefault="008933B0" w:rsidP="009A2676">
      <w:pPr>
        <w:widowControl/>
        <w:adjustRightInd/>
        <w:spacing w:before="120" w:line="240" w:lineRule="auto"/>
        <w:textAlignment w:val="auto"/>
        <w:outlineLvl w:val="5"/>
        <w:rPr>
          <w:sz w:val="20"/>
          <w:szCs w:val="20"/>
          <w:lang w:val="kk-KZ"/>
        </w:rPr>
      </w:pPr>
      <w:r w:rsidRPr="008933B0">
        <w:rPr>
          <w:bCs/>
          <w:sz w:val="20"/>
          <w:szCs w:val="20"/>
          <w:lang w:val="kk-KZ"/>
        </w:rPr>
        <w:t>Шартты түрдегі активтер шоғырландырылған қаржылық есептілікте көрсетілмейді. Егер мұндай активтерге б</w:t>
      </w:r>
      <w:r w:rsidR="004475A3">
        <w:rPr>
          <w:bCs/>
          <w:sz w:val="20"/>
          <w:szCs w:val="20"/>
          <w:lang w:val="kk-KZ"/>
        </w:rPr>
        <w:t>айланысты экономикалық пайдалар</w:t>
      </w:r>
      <w:r w:rsidRPr="008933B0">
        <w:rPr>
          <w:bCs/>
          <w:sz w:val="20"/>
          <w:szCs w:val="20"/>
          <w:lang w:val="kk-KZ"/>
        </w:rPr>
        <w:t xml:space="preserve"> алудың жеткілікті ықтималдығы болған жағдайда, көрсетілген активтер туралы деректер ескертпелерде ашылып көрсетіледі</w:t>
      </w:r>
      <w:r w:rsidR="009A2676" w:rsidRPr="008933B0">
        <w:rPr>
          <w:sz w:val="20"/>
          <w:szCs w:val="20"/>
          <w:lang w:val="kk-KZ"/>
        </w:rPr>
        <w:t>.</w:t>
      </w:r>
    </w:p>
    <w:p w:rsidR="009A2676" w:rsidRPr="00684BBE" w:rsidRDefault="009A2676" w:rsidP="009A2676">
      <w:pPr>
        <w:keepNext/>
        <w:widowControl/>
        <w:tabs>
          <w:tab w:val="left" w:pos="540"/>
        </w:tabs>
        <w:adjustRightInd/>
        <w:spacing w:before="120" w:line="240" w:lineRule="auto"/>
        <w:textAlignment w:val="auto"/>
        <w:outlineLvl w:val="1"/>
        <w:rPr>
          <w:b/>
          <w:bCs/>
          <w:sz w:val="20"/>
          <w:szCs w:val="20"/>
          <w:lang w:val="kk-KZ"/>
        </w:rPr>
      </w:pPr>
      <w:r w:rsidRPr="00684BBE">
        <w:rPr>
          <w:b/>
          <w:bCs/>
          <w:sz w:val="20"/>
          <w:szCs w:val="20"/>
          <w:lang w:val="kk-KZ"/>
        </w:rPr>
        <w:t>Есепті күннен кейінгі оқиғалар</w:t>
      </w:r>
    </w:p>
    <w:p w:rsidR="009A2676" w:rsidRPr="008933B0" w:rsidRDefault="008933B0" w:rsidP="009A2676">
      <w:pPr>
        <w:adjustRightInd/>
        <w:spacing w:before="120" w:line="240" w:lineRule="auto"/>
        <w:textAlignment w:val="auto"/>
        <w:outlineLvl w:val="5"/>
        <w:rPr>
          <w:sz w:val="20"/>
          <w:szCs w:val="20"/>
          <w:lang w:val="kk-KZ"/>
        </w:rPr>
      </w:pPr>
      <w:r w:rsidRPr="008933B0">
        <w:rPr>
          <w:bCs/>
          <w:sz w:val="20"/>
          <w:szCs w:val="20"/>
          <w:lang w:val="kk-KZ"/>
        </w:rPr>
        <w:t>Есепті жыл аяқталғанда болған және есепті күнгі Топтың қаржылық жағдайы туралы қосымша ақпаратты қамтитын оқиғалар (түзетуші оқиғалар) шоғырландырылған қаржылық есептілік нысандарында көрсетіледі. Есепті жыл аяқталғанда болған және түзетуші оқиғалар болып табылмайтын оқиғалар, егер олар елеулі болып табылса, шоғырландырылған қаржылық есептілік нысандарына ескертпелерде ашылып көрсетіледі</w:t>
      </w:r>
      <w:r w:rsidR="009A2676" w:rsidRPr="008933B0">
        <w:rPr>
          <w:sz w:val="20"/>
          <w:szCs w:val="20"/>
          <w:lang w:val="kk-KZ"/>
        </w:rPr>
        <w:t>.</w:t>
      </w:r>
    </w:p>
    <w:p w:rsidR="009A2676" w:rsidRPr="00684BBE" w:rsidRDefault="009A2676" w:rsidP="009A2676">
      <w:pPr>
        <w:adjustRightInd/>
        <w:spacing w:line="240" w:lineRule="auto"/>
        <w:jc w:val="left"/>
        <w:textAlignment w:val="auto"/>
        <w:rPr>
          <w:rFonts w:ascii="Times New Roman Bold" w:hAnsi="Times New Roman Bold"/>
          <w:b/>
          <w:bCs/>
          <w:caps/>
          <w:sz w:val="20"/>
          <w:szCs w:val="20"/>
          <w:lang w:val="kk-KZ"/>
        </w:rPr>
      </w:pPr>
      <w:r w:rsidRPr="00684BBE">
        <w:rPr>
          <w:lang w:val="kk-KZ"/>
        </w:rPr>
        <w:br w:type="page"/>
      </w:r>
    </w:p>
    <w:p w:rsidR="009A2676" w:rsidRPr="00684BBE" w:rsidRDefault="009A2676" w:rsidP="009A2676">
      <w:pPr>
        <w:pStyle w:val="16"/>
        <w:rPr>
          <w:lang w:val="kk-KZ"/>
        </w:rPr>
      </w:pPr>
      <w:r w:rsidRPr="00684BBE">
        <w:rPr>
          <w:lang w:val="kk-KZ"/>
        </w:rPr>
        <w:lastRenderedPageBreak/>
        <w:t>4.</w:t>
      </w:r>
      <w:r>
        <w:rPr>
          <w:lang w:val="kk-KZ"/>
        </w:rPr>
        <w:t xml:space="preserve"> </w:t>
      </w:r>
      <w:r w:rsidRPr="00684BBE">
        <w:rPr>
          <w:lang w:val="kk-KZ"/>
        </w:rPr>
        <w:t>МАҢЫЗДЫ</w:t>
      </w:r>
      <w:r w:rsidRPr="00684BBE">
        <w:rPr>
          <w:rFonts w:asciiTheme="minorHAnsi" w:hAnsiTheme="minorHAnsi"/>
          <w:lang w:val="kk-KZ"/>
        </w:rPr>
        <w:t xml:space="preserve"> </w:t>
      </w:r>
      <w:r w:rsidRPr="00684BBE">
        <w:rPr>
          <w:lang w:val="kk-KZ"/>
        </w:rPr>
        <w:t>БУХГАЛТЕРЛІК</w:t>
      </w:r>
      <w:r w:rsidRPr="00684BBE">
        <w:rPr>
          <w:rFonts w:asciiTheme="minorHAnsi" w:hAnsiTheme="minorHAnsi"/>
          <w:lang w:val="kk-KZ"/>
        </w:rPr>
        <w:t xml:space="preserve"> </w:t>
      </w:r>
      <w:r w:rsidRPr="00684BBE">
        <w:rPr>
          <w:lang w:val="kk-KZ"/>
        </w:rPr>
        <w:t>БАҒАЛАУ</w:t>
      </w:r>
      <w:r w:rsidRPr="00684BBE">
        <w:rPr>
          <w:rFonts w:asciiTheme="minorHAnsi" w:hAnsiTheme="minorHAnsi"/>
          <w:lang w:val="kk-KZ"/>
        </w:rPr>
        <w:t xml:space="preserve"> </w:t>
      </w:r>
      <w:r w:rsidRPr="00684BBE">
        <w:rPr>
          <w:lang w:val="kk-KZ"/>
        </w:rPr>
        <w:t>ЖӘНЕ</w:t>
      </w:r>
      <w:r w:rsidRPr="00684BBE">
        <w:rPr>
          <w:rFonts w:asciiTheme="minorHAnsi" w:hAnsiTheme="minorHAnsi"/>
          <w:lang w:val="kk-KZ"/>
        </w:rPr>
        <w:t xml:space="preserve"> </w:t>
      </w:r>
      <w:r w:rsidRPr="00684BBE">
        <w:rPr>
          <w:lang w:val="kk-KZ"/>
        </w:rPr>
        <w:t>П</w:t>
      </w:r>
      <w:r w:rsidR="008933B0">
        <w:rPr>
          <w:lang w:val="kk-KZ"/>
        </w:rPr>
        <w:t>ікірлер</w:t>
      </w:r>
    </w:p>
    <w:p w:rsidR="009A2676" w:rsidRPr="00684BBE" w:rsidRDefault="008933B0" w:rsidP="009A2676">
      <w:pPr>
        <w:spacing w:before="120" w:line="240" w:lineRule="auto"/>
        <w:rPr>
          <w:sz w:val="20"/>
          <w:szCs w:val="20"/>
          <w:lang w:val="kk-KZ"/>
        </w:rPr>
      </w:pPr>
      <w:r w:rsidRPr="008933B0">
        <w:rPr>
          <w:bCs/>
          <w:sz w:val="20"/>
          <w:szCs w:val="20"/>
          <w:lang w:val="kk-KZ"/>
        </w:rPr>
        <w:t>ХҚЕС-ға сәйкес шоғырландырылған қаржылық есептілік нысандарын дайындау басшылықтан есептілікте көрсетілген активтерге, міндеттемелерінің  және есепті күнгі шартты түрдегі активтер мен міндеттемелерге ықпал ететін бағалар мен жол берулерді, сондай-ақ есептілікте көрсетілген активтерді, міндеттемелерді, кірістерді, шығыстарды және есепті кезеңдегі шартты түрдегі активтер мен міндеттемелерді пайдалануды талап етеді. Іс жүзіндегі нәтижелер осы  бағалаулардан ерекшеленуі мүмкін</w:t>
      </w:r>
      <w:r w:rsidR="009A2676" w:rsidRPr="00684BBE">
        <w:rPr>
          <w:sz w:val="20"/>
          <w:szCs w:val="20"/>
          <w:lang w:val="kk-KZ"/>
        </w:rPr>
        <w:t>.</w:t>
      </w:r>
    </w:p>
    <w:p w:rsidR="009A2676" w:rsidRPr="008933B0" w:rsidRDefault="008933B0" w:rsidP="009A2676">
      <w:pPr>
        <w:spacing w:before="120" w:line="240" w:lineRule="auto"/>
        <w:rPr>
          <w:sz w:val="20"/>
          <w:szCs w:val="20"/>
          <w:lang w:val="kk-KZ"/>
        </w:rPr>
      </w:pPr>
      <w:r w:rsidRPr="008933B0">
        <w:rPr>
          <w:sz w:val="20"/>
          <w:szCs w:val="20"/>
          <w:lang w:val="kk-KZ"/>
        </w:rPr>
        <w:t>Келесі қаржы жылы ішінде активтер мен міндеттемелердің баланстық құнына жасалатын елеулі түзетулердің себебі болуы мүмкін болашақ туралы</w:t>
      </w:r>
      <w:r w:rsidR="00E41FC3">
        <w:rPr>
          <w:sz w:val="20"/>
          <w:szCs w:val="20"/>
          <w:lang w:val="kk-KZ"/>
        </w:rPr>
        <w:t xml:space="preserve"> негізгі</w:t>
      </w:r>
      <w:r w:rsidRPr="008933B0">
        <w:rPr>
          <w:sz w:val="20"/>
          <w:szCs w:val="20"/>
          <w:lang w:val="kk-KZ"/>
        </w:rPr>
        <w:t xml:space="preserve"> жол берулер мен өзге де есепті күнгі бағалаулардағы негізгі белгісіздік көздері төменде қарастырылады</w:t>
      </w:r>
      <w:r w:rsidR="009A2676" w:rsidRPr="008933B0">
        <w:rPr>
          <w:sz w:val="20"/>
          <w:szCs w:val="20"/>
          <w:lang w:val="kk-KZ"/>
        </w:rPr>
        <w:t>:</w:t>
      </w:r>
    </w:p>
    <w:p w:rsidR="009A2676" w:rsidRPr="00684BBE" w:rsidRDefault="009A2676" w:rsidP="009A2676">
      <w:pPr>
        <w:keepNext/>
        <w:widowControl/>
        <w:tabs>
          <w:tab w:val="left" w:pos="540"/>
        </w:tabs>
        <w:adjustRightInd/>
        <w:spacing w:before="120" w:line="240" w:lineRule="auto"/>
        <w:textAlignment w:val="auto"/>
        <w:outlineLvl w:val="1"/>
        <w:rPr>
          <w:b/>
          <w:bCs/>
          <w:sz w:val="20"/>
          <w:szCs w:val="20"/>
          <w:lang w:val="kk-KZ"/>
        </w:rPr>
      </w:pPr>
      <w:r w:rsidRPr="00684BBE">
        <w:rPr>
          <w:b/>
          <w:bCs/>
          <w:sz w:val="20"/>
          <w:szCs w:val="20"/>
          <w:lang w:val="kk-KZ"/>
        </w:rPr>
        <w:t>Мұна</w:t>
      </w:r>
      <w:r w:rsidR="008933B0">
        <w:rPr>
          <w:b/>
          <w:bCs/>
          <w:sz w:val="20"/>
          <w:szCs w:val="20"/>
          <w:lang w:val="kk-KZ"/>
        </w:rPr>
        <w:t>й мен газ</w:t>
      </w:r>
      <w:r w:rsidRPr="00684BBE">
        <w:rPr>
          <w:b/>
          <w:bCs/>
          <w:sz w:val="20"/>
          <w:szCs w:val="20"/>
          <w:lang w:val="kk-KZ"/>
        </w:rPr>
        <w:t xml:space="preserve"> қорлары</w:t>
      </w:r>
    </w:p>
    <w:p w:rsidR="009A2676" w:rsidRPr="008933B0" w:rsidRDefault="008933B0" w:rsidP="009A2676">
      <w:pPr>
        <w:shd w:val="clear" w:color="auto" w:fill="FFFFFF"/>
        <w:spacing w:before="120" w:after="120" w:line="240" w:lineRule="auto"/>
        <w:rPr>
          <w:sz w:val="20"/>
          <w:szCs w:val="20"/>
          <w:lang w:val="kk-KZ"/>
        </w:rPr>
      </w:pPr>
      <w:r w:rsidRPr="008933B0">
        <w:rPr>
          <w:sz w:val="20"/>
          <w:szCs w:val="20"/>
          <w:lang w:val="kk-KZ"/>
        </w:rPr>
        <w:t>Мұнай мен газ қорлары  Топтың тозу, сарқылу және амортизация жөніндегі есептемелеріндегі елеулі фактор болып табылады. Топ өзінің мұнай мен газ қорларын Мұнай-газ инженерлері қоғамының әдістемесіне сәйкес бағалайды. Мұнай-газ инженерлері қоғамының әдістемесі бойынша қорларды бағалау кезінде Топ ұзақ мерзімді жоспарлық бағаны пайдаланады. Дәлелденген қорларды бағалау үшін жоспарлық бағаларды пайдалану жыл соңындағы споттық бағаны пайдалануға тән тұрақсыздықтың ықпалын жояды. Басшылық ұзақ мерзімді жоспарлы бағалар бойынша жол берулер өндіру жөніндегі қызметтің ұзақ мерзімді сипатына көбірек сәйкес келеді және мұнай мен газ қорларын бағалау үшін неғұрлым қолайлы негізді береді деп санайды</w:t>
      </w:r>
      <w:r w:rsidR="009A2676" w:rsidRPr="008933B0">
        <w:rPr>
          <w:sz w:val="20"/>
          <w:szCs w:val="20"/>
          <w:lang w:val="kk-KZ"/>
        </w:rPr>
        <w:t>.</w:t>
      </w:r>
    </w:p>
    <w:p w:rsidR="008933B0" w:rsidRPr="008933B0" w:rsidRDefault="008933B0" w:rsidP="008933B0">
      <w:pPr>
        <w:overflowPunct w:val="0"/>
        <w:autoSpaceDE w:val="0"/>
        <w:autoSpaceDN w:val="0"/>
        <w:spacing w:line="240" w:lineRule="auto"/>
        <w:rPr>
          <w:sz w:val="20"/>
          <w:szCs w:val="20"/>
          <w:lang w:val="kk-KZ"/>
        </w:rPr>
      </w:pPr>
      <w:r w:rsidRPr="008933B0">
        <w:rPr>
          <w:sz w:val="20"/>
          <w:szCs w:val="20"/>
          <w:lang w:val="kk-KZ"/>
        </w:rPr>
        <w:t>Барлық мұнай мен газ қорларын бағалаулар кейбір белгісіздік дәрежесін білдіреді. Белгісіздік негізінен осындай деректерді бағалау және түсіндіру сәтінде қолжетімді, сенімді геологиялық және инженерлік деректердің көлеміне байланысты болады.</w:t>
      </w:r>
    </w:p>
    <w:p w:rsidR="009A2676" w:rsidRPr="008933B0" w:rsidRDefault="008933B0" w:rsidP="008933B0">
      <w:pPr>
        <w:spacing w:before="120" w:after="120" w:line="240" w:lineRule="auto"/>
        <w:outlineLvl w:val="3"/>
        <w:rPr>
          <w:bCs/>
          <w:sz w:val="20"/>
          <w:szCs w:val="20"/>
          <w:lang w:val="kk-KZ"/>
        </w:rPr>
      </w:pPr>
      <w:r w:rsidRPr="008933B0">
        <w:rPr>
          <w:sz w:val="20"/>
          <w:szCs w:val="20"/>
          <w:lang w:val="kk-KZ"/>
        </w:rPr>
        <w:t>Салыстырмалы түрдегі белгісіздік деңгейі қорларды екі негізгі санаттың біріне: дәлелденген немесе дәлелденбеген қорларға жатқызу арқылы көрсетілуі мүмкін. Дәлелденбеген қорлармен салыстырғанда дәлелденген қорларды шығарып алу айқындылығы үлкен және дәлелденген қорлар оларды шығарып алу мүмкіндігіне қатысты прогрессивті түрде өсіп келе жатқан айқындылықтың болмауын көрсету үшін бұдан әрі өңделген және өңделмеген қорларға бөлінуі мүмкін. Баға жыл сайын талданады және түзетіледі. Түзетулер  қазірдің өзінде қолда бар геологиялық деректерді, кәсіпшілік өлшемдерін немесе өндіру туралы деректерді; жаңа деректердің болуын; немесе бағалар бойынша жол берулердегі өзгерістерді бағалау немесе қайта бағалау салдарынан туындайды. Қорларды бағалау қайтарымды арттыруға арналған жобалардың қолданылуы, қабаттардың өнімділігіндегі өзгерістер немесе өңдеу стратегиясындағы өзгерістер салдарынан қайта қаралауы мүмкін. Дәлелденген қорлар тозуды, сарқылуды және амортизацияны есептеу үшін орындалған жұмыстың көлеміне тепе-тең амортизация мөлшерлемесін есептеуге пайдаланылады. Топ бастапқы дәлелденген қорларға жер қойнауын пайдалануға арналған келісімшарттың қолданылу кезеңі ішінде өндірілетін болады деп күтілетін көлемді ғана қосты. Бұл ұзарту бойынша рәсім нәтижесіне қатысты белгісіздікке байланысты, өйткені жер қойнауын пайдалануға арналған келісімшарттарды ұзарту ең соңында Үкіметтің қалауы бойынша жүзеге асырылады. Топтың лицензиялық кезеңдеріндегі ұлғайту және қорлардың көрсетілген мөлшеріндегі тиісті ұлғайту, әдетте, тозу бойынша неғұрлым төменгі шығыстарға әкеледі және кірістерге елеулі ықпал етуі мүмкін. Дәлелденген өндірілген қорлардағы төмендеу тозуға, сарқылуға және амортизацияға (өндіру деңгейі тұрақты болған кезде) аударымдардың ұлғаюына, кірістің төмендеуіне әкеледі және сонымен қатар мұнай-газ активтерінің ағымдағы құнының тікелей төмендеуіне де әкелуі мүмкін. Пайдаланылатын кен орындарының саны салыстырмалы түрде аз болған кезде өткен жылмен салыстырғанда қорларды бағалаудағы кез келген өзгерістер тозуға, сарқылуға және амортизацияға аударымдарға біршама әсер ету ықтималдығы бар</w:t>
      </w:r>
      <w:r w:rsidR="009A2676" w:rsidRPr="008933B0">
        <w:rPr>
          <w:bCs/>
          <w:sz w:val="20"/>
          <w:szCs w:val="20"/>
          <w:lang w:val="kk-KZ"/>
        </w:rPr>
        <w:t>.</w:t>
      </w:r>
    </w:p>
    <w:p w:rsidR="009A2676" w:rsidRPr="00684BBE" w:rsidRDefault="009A2676" w:rsidP="009A2676">
      <w:pPr>
        <w:keepNext/>
        <w:tabs>
          <w:tab w:val="left" w:pos="540"/>
        </w:tabs>
        <w:spacing w:before="240" w:line="240" w:lineRule="auto"/>
        <w:outlineLvl w:val="1"/>
        <w:rPr>
          <w:b/>
          <w:bCs/>
          <w:sz w:val="20"/>
          <w:szCs w:val="20"/>
          <w:lang w:val="kk-KZ"/>
        </w:rPr>
      </w:pPr>
      <w:r w:rsidRPr="00684BBE">
        <w:rPr>
          <w:b/>
          <w:bCs/>
          <w:sz w:val="20"/>
          <w:szCs w:val="20"/>
          <w:lang w:val="kk-KZ"/>
        </w:rPr>
        <w:t xml:space="preserve">Уран қорлары </w:t>
      </w:r>
    </w:p>
    <w:p w:rsidR="009A2676" w:rsidRPr="00684BBE" w:rsidRDefault="001C74F6" w:rsidP="009A2676">
      <w:pPr>
        <w:overflowPunct w:val="0"/>
        <w:autoSpaceDE w:val="0"/>
        <w:autoSpaceDN w:val="0"/>
        <w:spacing w:before="240" w:after="120" w:line="240" w:lineRule="auto"/>
        <w:rPr>
          <w:sz w:val="20"/>
          <w:szCs w:val="20"/>
          <w:lang w:val="kk-KZ"/>
        </w:rPr>
      </w:pPr>
      <w:r w:rsidRPr="001C74F6">
        <w:rPr>
          <w:sz w:val="20"/>
          <w:szCs w:val="20"/>
          <w:lang w:val="kk-KZ"/>
        </w:rPr>
        <w:t xml:space="preserve">Уран қорлары активтердің өтелетін құнын бағалау үшін және тозу және амортизация бойынша аударымдарды анықтау үшін пайдаланылатын Қордың ақшалай қаражатының болжанатын қозғалысын бағалаудың негізгі құрамдауышы болып табылады. Қорларды бағалау кен орнын егжей-тегжейлі барлау нәтижелері бойынша жүргізіледі, қарастырылады және Қазақстан Республикасы Геология комитетінің Қорлар жөніндегі мемлекеттік комиссиясы (бұдан әрі – «ҚМК») бекітеді. Әдетте, </w:t>
      </w:r>
      <w:r w:rsidRPr="001C74F6">
        <w:rPr>
          <w:b/>
          <w:sz w:val="20"/>
          <w:szCs w:val="20"/>
          <w:lang w:val="kk-KZ"/>
        </w:rPr>
        <w:t xml:space="preserve"> </w:t>
      </w:r>
      <w:r w:rsidRPr="001C74F6">
        <w:rPr>
          <w:sz w:val="20"/>
          <w:szCs w:val="20"/>
          <w:lang w:val="kk-KZ"/>
        </w:rPr>
        <w:t>әрбір тыңайтылған жер бойынша  өндіру сатысында олар ҚМК бекіткен геологиялық қорлардан көп немесе аз жағына қарай ерекшеленеді</w:t>
      </w:r>
      <w:r w:rsidR="009A2676" w:rsidRPr="00684BBE">
        <w:rPr>
          <w:sz w:val="20"/>
          <w:szCs w:val="20"/>
          <w:lang w:val="kk-KZ"/>
        </w:rPr>
        <w:t>.</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4.</w:t>
      </w:r>
      <w:r>
        <w:rPr>
          <w:b/>
          <w:bCs/>
          <w:caps/>
          <w:sz w:val="20"/>
          <w:szCs w:val="20"/>
          <w:lang w:val="kk-KZ"/>
        </w:rPr>
        <w:t xml:space="preserve"> </w:t>
      </w:r>
      <w:r w:rsidRPr="00684BBE">
        <w:rPr>
          <w:rFonts w:ascii="Times New Roman Bold" w:hAnsi="Times New Roman Bold"/>
          <w:b/>
          <w:bCs/>
          <w:sz w:val="20"/>
          <w:szCs w:val="20"/>
          <w:lang w:val="kk-KZ"/>
        </w:rPr>
        <w:t>МАҢЫЗДЫ</w:t>
      </w:r>
      <w:r w:rsidRPr="00684BBE">
        <w:rPr>
          <w:rFonts w:asciiTheme="minorHAnsi" w:hAnsiTheme="minorHAnsi"/>
          <w:b/>
          <w:bCs/>
          <w:sz w:val="20"/>
          <w:szCs w:val="20"/>
          <w:lang w:val="kk-KZ"/>
        </w:rPr>
        <w:t xml:space="preserve"> </w:t>
      </w:r>
      <w:r w:rsidRPr="00684BBE">
        <w:rPr>
          <w:rFonts w:ascii="Times New Roman Bold" w:hAnsi="Times New Roman Bold"/>
          <w:b/>
          <w:bCs/>
          <w:sz w:val="20"/>
          <w:szCs w:val="20"/>
          <w:lang w:val="kk-KZ"/>
        </w:rPr>
        <w:t>БУХГАЛТЕРЛІК</w:t>
      </w:r>
      <w:r w:rsidRPr="00684BBE">
        <w:rPr>
          <w:rFonts w:asciiTheme="minorHAnsi" w:hAnsiTheme="minorHAnsi"/>
          <w:b/>
          <w:bCs/>
          <w:sz w:val="20"/>
          <w:szCs w:val="20"/>
          <w:lang w:val="kk-KZ"/>
        </w:rPr>
        <w:t xml:space="preserve"> </w:t>
      </w:r>
      <w:r w:rsidRPr="00684BBE">
        <w:rPr>
          <w:rFonts w:ascii="Times New Roman Bold" w:hAnsi="Times New Roman Bold"/>
          <w:b/>
          <w:bCs/>
          <w:sz w:val="20"/>
          <w:szCs w:val="20"/>
          <w:lang w:val="kk-KZ"/>
        </w:rPr>
        <w:t>БАҒАЛАУ</w:t>
      </w:r>
      <w:r w:rsidRPr="00684BBE">
        <w:rPr>
          <w:rFonts w:asciiTheme="minorHAnsi" w:hAnsiTheme="minorHAnsi"/>
          <w:b/>
          <w:bCs/>
          <w:sz w:val="20"/>
          <w:szCs w:val="20"/>
          <w:lang w:val="kk-KZ"/>
        </w:rPr>
        <w:t xml:space="preserve"> </w:t>
      </w:r>
      <w:r w:rsidRPr="00684BBE">
        <w:rPr>
          <w:rFonts w:ascii="Times New Roman Bold" w:hAnsi="Times New Roman Bold"/>
          <w:b/>
          <w:bCs/>
          <w:sz w:val="20"/>
          <w:szCs w:val="20"/>
          <w:lang w:val="kk-KZ"/>
        </w:rPr>
        <w:t>ЖӘНЕ</w:t>
      </w:r>
      <w:r w:rsidRPr="00684BBE">
        <w:rPr>
          <w:rFonts w:asciiTheme="minorHAnsi" w:hAnsiTheme="minorHAnsi"/>
          <w:b/>
          <w:bCs/>
          <w:sz w:val="20"/>
          <w:szCs w:val="20"/>
          <w:lang w:val="kk-KZ"/>
        </w:rPr>
        <w:t xml:space="preserve"> </w:t>
      </w:r>
      <w:r w:rsidR="001C74F6">
        <w:rPr>
          <w:rFonts w:ascii="Times New Roman Bold" w:hAnsi="Times New Roman Bold"/>
          <w:b/>
          <w:bCs/>
          <w:sz w:val="20"/>
          <w:szCs w:val="20"/>
          <w:lang w:val="kk-KZ"/>
        </w:rPr>
        <w:t>ПІКІРЛЕР</w:t>
      </w:r>
      <w:r w:rsidRPr="00684BBE">
        <w:rPr>
          <w:b/>
          <w:bCs/>
          <w:caps/>
          <w:sz w:val="20"/>
          <w:szCs w:val="20"/>
          <w:lang w:val="kk-KZ"/>
        </w:rPr>
        <w:t xml:space="preserve"> (</w:t>
      </w:r>
      <w:r w:rsidRPr="00684BBE">
        <w:rPr>
          <w:b/>
          <w:bCs/>
          <w:sz w:val="20"/>
          <w:szCs w:val="20"/>
          <w:lang w:val="kk-KZ"/>
        </w:rPr>
        <w:t>жалғасы</w:t>
      </w:r>
      <w:r w:rsidRPr="00684BBE">
        <w:rPr>
          <w:b/>
          <w:bCs/>
          <w:caps/>
          <w:sz w:val="20"/>
          <w:szCs w:val="20"/>
          <w:lang w:val="kk-KZ"/>
        </w:rPr>
        <w:t xml:space="preserve">) </w:t>
      </w:r>
    </w:p>
    <w:p w:rsidR="009A2676" w:rsidRPr="00684BBE" w:rsidRDefault="001C74F6" w:rsidP="009A2676">
      <w:pPr>
        <w:spacing w:before="240" w:after="120" w:line="240" w:lineRule="auto"/>
        <w:rPr>
          <w:b/>
          <w:bCs/>
          <w:sz w:val="20"/>
          <w:szCs w:val="20"/>
          <w:lang w:val="kk-KZ"/>
        </w:rPr>
      </w:pPr>
      <w:r>
        <w:rPr>
          <w:b/>
          <w:bCs/>
          <w:sz w:val="20"/>
          <w:szCs w:val="20"/>
          <w:lang w:val="kk-KZ"/>
        </w:rPr>
        <w:t>Негізгі құралдар мен гудвил</w:t>
      </w:r>
      <w:r w:rsidR="009A2676" w:rsidRPr="00684BBE">
        <w:rPr>
          <w:b/>
          <w:bCs/>
          <w:sz w:val="20"/>
          <w:szCs w:val="20"/>
          <w:lang w:val="kk-KZ"/>
        </w:rPr>
        <w:t>д</w:t>
      </w:r>
      <w:r>
        <w:rPr>
          <w:b/>
          <w:bCs/>
          <w:sz w:val="20"/>
          <w:szCs w:val="20"/>
          <w:lang w:val="kk-KZ"/>
        </w:rPr>
        <w:t>ің өтелу</w:t>
      </w:r>
      <w:r w:rsidR="009A2676" w:rsidRPr="00684BBE">
        <w:rPr>
          <w:b/>
          <w:bCs/>
          <w:sz w:val="20"/>
          <w:szCs w:val="20"/>
          <w:lang w:val="kk-KZ"/>
        </w:rPr>
        <w:t xml:space="preserve">і </w:t>
      </w:r>
    </w:p>
    <w:p w:rsidR="009A2676" w:rsidRPr="00684BBE" w:rsidRDefault="001C74F6" w:rsidP="009A2676">
      <w:pPr>
        <w:spacing w:after="120" w:line="240" w:lineRule="auto"/>
        <w:rPr>
          <w:sz w:val="20"/>
          <w:szCs w:val="20"/>
          <w:lang w:val="kk-KZ"/>
        </w:rPr>
      </w:pPr>
      <w:r w:rsidRPr="001C74F6">
        <w:rPr>
          <w:sz w:val="20"/>
          <w:szCs w:val="20"/>
          <w:lang w:val="kk-KZ"/>
        </w:rPr>
        <w:t>Белгілі бір оқиғалар немесе жағдайдың өзгеруі осы активтердің баланстық құнын өтеу  мүмкін еместігін көрсеткен кезде Топ құнсыздану индикаторларының болуын анықтау үшін ақша қаражатын генерациялайтын («генерациялайтын бірлік») активтерді немесе активтер тобын  бағалайды. Егер осындай индикатор бар болса, сату шығыстарын және пайдалану құнын шегергендегі әділ құнның неғұрлым жоғары мәні ретінде қарастырылатын,  өтелетін құнды тиісті бағалау жүргізіледі. Бұл есептемелер шикізат тауарларының ұзақ мерзімді бағасы, дисконт мөлшерлемелері, болашақтағы капитал қажеттілігі, операциялық қызмет (бұл өндіру және сату көлемдерін қамтиды) сияқты бағалаулар мен жол берулерді пайдалануды қамтиды. Осы бағалаулар мен жол берулер тәуекелдер мен белгісіздіктерге ұшыраған. Егер активтің немесе ақша қаражатын генерациялайтын бірліктердің баланстық құны оның өтелетін сомасынан асып кетсе, актив құнсызданған болып есептеледі және өтелетін сомаға дейін есептен шығарылады. Өтелетін құнды бағалау кезінде күтілетін ақша ағындары активтер тобына тән тәуекелдерге түзетіледі және  активтер тобына тән ақша мен тәуекелдің уақыт бойынша құнының ағымдағы нарықтық бағасын көрсететін дисконттау мөлшерлемесі қолданыла отырып, ағымдағы құнға дисконтталады. Сатуға жұмсалатын шығындар шегерілгендегі әділ құн нарыққа қатысушылардың арасындағы мәміле шеңберінде активті сатудан  алынуы мүмкін сома  ретінде айқындалады және ұйымдар үшін ерекшелік болуы мүмкін және жалпы ұйымдарға қолдануға болмайтын факторлардың ықпалын көрсетпейді</w:t>
      </w:r>
      <w:r w:rsidR="009A2676" w:rsidRPr="00684BBE">
        <w:rPr>
          <w:sz w:val="20"/>
          <w:szCs w:val="20"/>
          <w:lang w:val="kk-KZ"/>
        </w:rPr>
        <w:t>.</w:t>
      </w:r>
    </w:p>
    <w:p w:rsidR="009A2676" w:rsidRPr="00AE0C29" w:rsidRDefault="00AE0C29" w:rsidP="009A2676">
      <w:pPr>
        <w:spacing w:after="120" w:line="240" w:lineRule="auto"/>
        <w:rPr>
          <w:bCs/>
          <w:sz w:val="20"/>
          <w:szCs w:val="20"/>
          <w:lang w:val="kk-KZ"/>
        </w:rPr>
      </w:pPr>
      <w:r w:rsidRPr="00AE0C29">
        <w:rPr>
          <w:sz w:val="20"/>
          <w:szCs w:val="20"/>
          <w:lang w:val="kk-KZ"/>
        </w:rPr>
        <w:t>2015 жылғы 31 желтоқсандағы шикізат тауарларына бағаның төмендеуі, теңгенің құнсыздануы және инфляция деңгейі мен капитал құнының ұлғаюы Топтың белгілі бір мұнай-газ активтерінің құнсыздануы мүмкіндігін көрсетті. Соның салдарынан 2015 жылғы 31 желтоқсанда аяқталған бір жылда Топ басшылығы құнсыздану индикаторы болған кезде жекелеген мұнай-газ активтерінің  өтелетін құнына (ақша ағындарын дисконттау әдісі пайдаланыла отырып) бағалау жүргізді</w:t>
      </w:r>
      <w:r w:rsidR="009A2676" w:rsidRPr="00AE0C29">
        <w:rPr>
          <w:sz w:val="20"/>
          <w:szCs w:val="20"/>
          <w:lang w:val="kk-KZ"/>
        </w:rPr>
        <w:t xml:space="preserve">. </w:t>
      </w:r>
    </w:p>
    <w:p w:rsidR="009A2676" w:rsidRPr="00684BBE" w:rsidRDefault="009A2676" w:rsidP="009A2676">
      <w:pPr>
        <w:spacing w:before="240" w:after="120" w:line="240" w:lineRule="auto"/>
        <w:rPr>
          <w:bCs/>
          <w:i/>
          <w:sz w:val="20"/>
          <w:szCs w:val="20"/>
          <w:lang w:val="kk-KZ"/>
        </w:rPr>
      </w:pPr>
      <w:r w:rsidRPr="00684BBE">
        <w:rPr>
          <w:bCs/>
          <w:i/>
          <w:sz w:val="20"/>
          <w:szCs w:val="20"/>
          <w:lang w:val="kk-KZ"/>
        </w:rPr>
        <w:t>Мұнай-газ активтері</w:t>
      </w:r>
    </w:p>
    <w:p w:rsidR="009A2676" w:rsidRPr="002E0918" w:rsidRDefault="00AE0C29" w:rsidP="009A2676">
      <w:pPr>
        <w:spacing w:after="120" w:line="240" w:lineRule="auto"/>
        <w:rPr>
          <w:bCs/>
          <w:sz w:val="20"/>
          <w:szCs w:val="20"/>
          <w:lang w:val="kk-KZ"/>
        </w:rPr>
      </w:pPr>
      <w:r w:rsidRPr="00AE0C29">
        <w:rPr>
          <w:bCs/>
          <w:sz w:val="20"/>
          <w:szCs w:val="20"/>
          <w:lang w:val="kk-KZ"/>
        </w:rPr>
        <w:t>Топ Қашаған ӨБК бойынша активтердегі Топтың үлесіне бағалау жүргізу үшін тәуелсіз бағалаушыны тартты. Бағалау нәтижелері активтердің бағаланған өтелетін құны олардың баланстық құнынан артық екенін көрсетті. Басшылық пайдаланған негізгі жол берілімдердің бірі 2041 жылы ӨБК мерзімі өткеннен кейін Қашаған кен</w:t>
      </w:r>
      <w:r w:rsidR="00E41FC3">
        <w:rPr>
          <w:bCs/>
          <w:sz w:val="20"/>
          <w:szCs w:val="20"/>
          <w:lang w:val="kk-KZ"/>
        </w:rPr>
        <w:t xml:space="preserve"> </w:t>
      </w:r>
      <w:r w:rsidRPr="00AE0C29">
        <w:rPr>
          <w:bCs/>
          <w:sz w:val="20"/>
          <w:szCs w:val="20"/>
          <w:lang w:val="kk-KZ"/>
        </w:rPr>
        <w:t>орнын 100% бақылауды сатып алуы және кейіннен кен орнын пайдалану мерзімі өткенге дейін өндіру болып табылады. Өтелетін құн 2016 – 2041 жылдардағы кезеңде 8,67% мөлшерлеме бойынша және 2042-2062 жылдары 8,99% мөлшерлеме бойынша  капиталдың орташа құны пайдаланыла отырып, дисконтталған ақша ағындарының таза ағымдағы құны ретінде айқындалды</w:t>
      </w:r>
      <w:r w:rsidR="009A2676" w:rsidRPr="002E0918">
        <w:rPr>
          <w:bCs/>
          <w:sz w:val="20"/>
          <w:szCs w:val="20"/>
          <w:lang w:val="kk-KZ"/>
        </w:rPr>
        <w:t>.</w:t>
      </w:r>
    </w:p>
    <w:p w:rsidR="009A2676" w:rsidRPr="00684BBE" w:rsidRDefault="00AE0C29" w:rsidP="009A2676">
      <w:pPr>
        <w:spacing w:after="120" w:line="240" w:lineRule="auto"/>
        <w:rPr>
          <w:bCs/>
          <w:sz w:val="20"/>
          <w:szCs w:val="20"/>
          <w:lang w:val="kk-KZ"/>
        </w:rPr>
      </w:pPr>
      <w:r w:rsidRPr="00AE0C29">
        <w:rPr>
          <w:bCs/>
          <w:sz w:val="20"/>
          <w:szCs w:val="20"/>
          <w:lang w:val="kk-KZ"/>
        </w:rPr>
        <w:t>Есепті күнге ҚМГ Қашаған Б.В. құрлық бөліктегі құбырларды бұзуды жүргізді. Осының негізінде 2015 жылғы 31 желтоқсанда Компания басшылығы осы құбырларды өзге де ұзақ мерзімді активтердің  құрамына (өзге де қорлар) қайта жіктеу және 2015 жылы толық</w:t>
      </w:r>
      <w:r w:rsidRPr="003206E7">
        <w:rPr>
          <w:bCs/>
          <w:szCs w:val="20"/>
          <w:lang w:val="kk-KZ"/>
        </w:rPr>
        <w:t xml:space="preserve"> </w:t>
      </w:r>
      <w:r w:rsidR="009A2676" w:rsidRPr="00684BBE">
        <w:rPr>
          <w:bCs/>
          <w:sz w:val="20"/>
          <w:szCs w:val="20"/>
          <w:lang w:val="kk-KZ"/>
        </w:rPr>
        <w:t>36.047 миллион теңге сомасына есептен шығаруға резерв құру туралы шешім қабылдады. Сондай-ақ Компания басшылығы 16.114 миллион теңге мөлшерінде теңіз бөлігіндегі  құбырларды (</w:t>
      </w:r>
      <w:r w:rsidR="002E0918">
        <w:rPr>
          <w:bCs/>
          <w:sz w:val="20"/>
          <w:szCs w:val="20"/>
          <w:lang w:val="kk-KZ"/>
        </w:rPr>
        <w:t>бұзылмаға</w:t>
      </w:r>
      <w:r w:rsidR="009A2676" w:rsidRPr="00684BBE">
        <w:rPr>
          <w:bCs/>
          <w:sz w:val="20"/>
          <w:szCs w:val="20"/>
          <w:lang w:val="kk-KZ"/>
        </w:rPr>
        <w:t>н) есептен шығаруға резерв құру туралы шешім қабылдады.</w:t>
      </w:r>
    </w:p>
    <w:p w:rsidR="009A2676" w:rsidRPr="00684BBE" w:rsidRDefault="002E0918" w:rsidP="009A2676">
      <w:pPr>
        <w:spacing w:after="120" w:line="240" w:lineRule="auto"/>
        <w:rPr>
          <w:bCs/>
          <w:sz w:val="20"/>
          <w:szCs w:val="20"/>
          <w:lang w:val="kk-KZ"/>
        </w:rPr>
      </w:pPr>
      <w:r w:rsidRPr="002E0918">
        <w:rPr>
          <w:bCs/>
          <w:sz w:val="20"/>
          <w:szCs w:val="20"/>
          <w:lang w:val="kk-KZ"/>
        </w:rPr>
        <w:t>2015 жылғы 31 желтоқсанда өтелетін ҚҚС сомасын теңгеге қайта есептеу кезінде туындаған бағамдық айырма 2009-2014 жылдардағы кезеңде 11 тоқсан ішінде қайтарымсыз және өтелмейтін болып мойындалды. Осыған байланысты, ҚМГ Қашаған Б.В. өтелетін ҚҚС бөлінбейтін үлесінің</w:t>
      </w:r>
      <w:r>
        <w:rPr>
          <w:bCs/>
          <w:sz w:val="20"/>
          <w:szCs w:val="20"/>
          <w:lang w:val="kk-KZ"/>
        </w:rPr>
        <w:t xml:space="preserve"> </w:t>
      </w:r>
      <w:r w:rsidR="009A2676" w:rsidRPr="00684BBE">
        <w:rPr>
          <w:bCs/>
          <w:sz w:val="20"/>
          <w:szCs w:val="20"/>
          <w:lang w:val="kk-KZ"/>
        </w:rPr>
        <w:t xml:space="preserve">16.748 миллион теңге </w:t>
      </w:r>
      <w:r>
        <w:rPr>
          <w:bCs/>
          <w:sz w:val="20"/>
          <w:szCs w:val="20"/>
          <w:lang w:val="kk-KZ"/>
        </w:rPr>
        <w:t>мөлшерінде  құнсыздану шығынын мойындады</w:t>
      </w:r>
      <w:r w:rsidR="009A2676" w:rsidRPr="00684BBE">
        <w:rPr>
          <w:bCs/>
          <w:sz w:val="20"/>
          <w:szCs w:val="20"/>
          <w:lang w:val="kk-KZ"/>
        </w:rPr>
        <w:t>.</w:t>
      </w:r>
    </w:p>
    <w:p w:rsidR="009A2676" w:rsidRPr="00684BBE" w:rsidRDefault="00AE0C29" w:rsidP="009A2676">
      <w:pPr>
        <w:spacing w:after="120" w:line="240" w:lineRule="auto"/>
        <w:rPr>
          <w:bCs/>
          <w:sz w:val="20"/>
          <w:szCs w:val="20"/>
          <w:lang w:val="kk-KZ"/>
        </w:rPr>
      </w:pPr>
      <w:r w:rsidRPr="00AE0C29">
        <w:rPr>
          <w:bCs/>
          <w:sz w:val="20"/>
          <w:szCs w:val="20"/>
          <w:lang w:val="kk-KZ"/>
        </w:rPr>
        <w:t xml:space="preserve">«Ақтаумұнайсервис» ЖШС (бұдан әрі – «АМС») 12,77% - 16,01%-ға дейін құбылатын ақша қаражатын генерациялайтын активтерге арналған капиталдың салықтан кейінгі орташа құнын дисконттау мөлшерлемесін пайдаланды. Жыл сайынғы негізде бекітілетін бизнес-жоспарлар негізгі ақпарат көзі болып табылады, өйткені олар қызметтердің, кірістердің, шығыстардың және күрделі шығындардың  көлемі бойынша  болжамдарды қамтиды.  Қызметтер көрсетуге арналған тарифтер бойынша  болжамдар және инфляция қарқыны сияқты түрлі жол берулер қолданыстағы бағаны, шетелдік валюталардың айырбастау бағамдарын, басқа да макроэкономикалық факторларды және тарихи үрдістер мен құбылуларды ескереді. Ақша ағындарының көптеген бөлігі  осы кезеңнен кейін  болжанатын инфляция мөлшерлемесін қолдану жолымен 5 (бес) жылға арналып болжанған болатын. Нәтижесінде Топ АМС гудвилі мен негізгі құралдарының  құнсыздануын </w:t>
      </w:r>
      <w:r>
        <w:rPr>
          <w:bCs/>
          <w:sz w:val="20"/>
          <w:szCs w:val="20"/>
          <w:lang w:val="kk-KZ"/>
        </w:rPr>
        <w:br/>
      </w:r>
      <w:r w:rsidR="009A2676" w:rsidRPr="00684BBE">
        <w:rPr>
          <w:bCs/>
          <w:sz w:val="20"/>
          <w:szCs w:val="20"/>
          <w:lang w:val="kk-KZ"/>
        </w:rPr>
        <w:t xml:space="preserve">11.922 миллион теңге және 21.547 миллион теңге сомасында </w:t>
      </w:r>
      <w:r w:rsidR="002E0918">
        <w:rPr>
          <w:bCs/>
          <w:sz w:val="20"/>
          <w:szCs w:val="20"/>
          <w:lang w:val="kk-KZ"/>
        </w:rPr>
        <w:t>мойындады</w:t>
      </w:r>
      <w:r w:rsidR="009A2676" w:rsidRPr="00684BBE">
        <w:rPr>
          <w:bCs/>
          <w:sz w:val="20"/>
          <w:szCs w:val="20"/>
          <w:lang w:val="kk-KZ"/>
        </w:rPr>
        <w:t>.</w:t>
      </w:r>
    </w:p>
    <w:p w:rsidR="009A2676" w:rsidRPr="00684BBE" w:rsidRDefault="009A2676" w:rsidP="009A2676">
      <w:pPr>
        <w:adjustRightInd/>
        <w:spacing w:line="240" w:lineRule="auto"/>
        <w:jc w:val="left"/>
        <w:textAlignment w:val="auto"/>
        <w:rPr>
          <w:bCs/>
          <w:sz w:val="20"/>
          <w:szCs w:val="20"/>
          <w:lang w:val="kk-KZ"/>
        </w:rPr>
      </w:pPr>
      <w:r w:rsidRPr="00684BBE">
        <w:rPr>
          <w:bCs/>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4.</w:t>
      </w:r>
      <w:r>
        <w:rPr>
          <w:b/>
          <w:bCs/>
          <w:caps/>
          <w:sz w:val="20"/>
          <w:szCs w:val="20"/>
          <w:lang w:val="kk-KZ"/>
        </w:rPr>
        <w:t xml:space="preserve"> </w:t>
      </w:r>
      <w:r w:rsidRPr="00684BBE">
        <w:rPr>
          <w:rFonts w:ascii="Times New Roman Bold" w:hAnsi="Times New Roman Bold"/>
          <w:b/>
          <w:bCs/>
          <w:sz w:val="20"/>
          <w:szCs w:val="20"/>
          <w:lang w:val="kk-KZ"/>
        </w:rPr>
        <w:t>МАҢЫЗДЫ</w:t>
      </w:r>
      <w:r w:rsidRPr="00684BBE">
        <w:rPr>
          <w:rFonts w:asciiTheme="minorHAnsi" w:hAnsiTheme="minorHAnsi"/>
          <w:b/>
          <w:bCs/>
          <w:sz w:val="20"/>
          <w:szCs w:val="20"/>
          <w:lang w:val="kk-KZ"/>
        </w:rPr>
        <w:t xml:space="preserve"> </w:t>
      </w:r>
      <w:r w:rsidRPr="00684BBE">
        <w:rPr>
          <w:rFonts w:ascii="Times New Roman Bold" w:hAnsi="Times New Roman Bold"/>
          <w:b/>
          <w:bCs/>
          <w:sz w:val="20"/>
          <w:szCs w:val="20"/>
          <w:lang w:val="kk-KZ"/>
        </w:rPr>
        <w:t>БУХГАЛТЕРЛІК</w:t>
      </w:r>
      <w:r w:rsidRPr="00684BBE">
        <w:rPr>
          <w:rFonts w:asciiTheme="minorHAnsi" w:hAnsiTheme="minorHAnsi"/>
          <w:b/>
          <w:bCs/>
          <w:sz w:val="20"/>
          <w:szCs w:val="20"/>
          <w:lang w:val="kk-KZ"/>
        </w:rPr>
        <w:t xml:space="preserve"> </w:t>
      </w:r>
      <w:r w:rsidRPr="00684BBE">
        <w:rPr>
          <w:rFonts w:ascii="Times New Roman Bold" w:hAnsi="Times New Roman Bold"/>
          <w:b/>
          <w:bCs/>
          <w:sz w:val="20"/>
          <w:szCs w:val="20"/>
          <w:lang w:val="kk-KZ"/>
        </w:rPr>
        <w:t>БАҒАЛАУ</w:t>
      </w:r>
      <w:r w:rsidRPr="00684BBE">
        <w:rPr>
          <w:rFonts w:asciiTheme="minorHAnsi" w:hAnsiTheme="minorHAnsi"/>
          <w:b/>
          <w:bCs/>
          <w:sz w:val="20"/>
          <w:szCs w:val="20"/>
          <w:lang w:val="kk-KZ"/>
        </w:rPr>
        <w:t xml:space="preserve"> </w:t>
      </w:r>
      <w:r w:rsidRPr="00684BBE">
        <w:rPr>
          <w:rFonts w:ascii="Times New Roman Bold" w:hAnsi="Times New Roman Bold"/>
          <w:b/>
          <w:bCs/>
          <w:sz w:val="20"/>
          <w:szCs w:val="20"/>
          <w:lang w:val="kk-KZ"/>
        </w:rPr>
        <w:t>ЖӘНЕ</w:t>
      </w:r>
      <w:r w:rsidRPr="00684BBE">
        <w:rPr>
          <w:rFonts w:asciiTheme="minorHAnsi" w:hAnsiTheme="minorHAnsi"/>
          <w:b/>
          <w:bCs/>
          <w:sz w:val="20"/>
          <w:szCs w:val="20"/>
          <w:lang w:val="kk-KZ"/>
        </w:rPr>
        <w:t xml:space="preserve"> </w:t>
      </w:r>
      <w:r w:rsidRPr="00684BBE">
        <w:rPr>
          <w:rFonts w:ascii="Times New Roman Bold" w:hAnsi="Times New Roman Bold"/>
          <w:b/>
          <w:bCs/>
          <w:sz w:val="20"/>
          <w:szCs w:val="20"/>
          <w:lang w:val="kk-KZ"/>
        </w:rPr>
        <w:t>П</w:t>
      </w:r>
      <w:r w:rsidR="00AE0C29">
        <w:rPr>
          <w:rFonts w:ascii="Times New Roman Bold" w:hAnsi="Times New Roman Bold"/>
          <w:b/>
          <w:bCs/>
          <w:sz w:val="20"/>
          <w:szCs w:val="20"/>
          <w:lang w:val="kk-KZ"/>
        </w:rPr>
        <w:t>ІКІРЛЕР</w:t>
      </w:r>
      <w:r w:rsidRPr="00684BBE">
        <w:rPr>
          <w:b/>
          <w:bCs/>
          <w:caps/>
          <w:sz w:val="20"/>
          <w:szCs w:val="20"/>
          <w:lang w:val="kk-KZ"/>
        </w:rPr>
        <w:t xml:space="preserve"> (</w:t>
      </w:r>
      <w:r w:rsidRPr="00684BBE">
        <w:rPr>
          <w:b/>
          <w:bCs/>
          <w:sz w:val="20"/>
          <w:szCs w:val="20"/>
          <w:lang w:val="kk-KZ"/>
        </w:rPr>
        <w:t>жалғасы</w:t>
      </w:r>
      <w:r w:rsidRPr="00684BBE">
        <w:rPr>
          <w:b/>
          <w:bCs/>
          <w:caps/>
          <w:sz w:val="20"/>
          <w:szCs w:val="20"/>
          <w:lang w:val="kk-KZ"/>
        </w:rPr>
        <w:t>)</w:t>
      </w:r>
    </w:p>
    <w:p w:rsidR="009A2676" w:rsidRPr="00684BBE" w:rsidRDefault="00AE0C29" w:rsidP="009A2676">
      <w:pPr>
        <w:spacing w:before="240" w:after="120" w:line="240" w:lineRule="auto"/>
        <w:rPr>
          <w:b/>
          <w:bCs/>
          <w:sz w:val="20"/>
          <w:szCs w:val="20"/>
          <w:lang w:val="kk-KZ"/>
        </w:rPr>
      </w:pPr>
      <w:r>
        <w:rPr>
          <w:b/>
          <w:bCs/>
          <w:sz w:val="20"/>
          <w:szCs w:val="20"/>
          <w:lang w:val="kk-KZ"/>
        </w:rPr>
        <w:t>Негізгі құралдар мен гудви</w:t>
      </w:r>
      <w:r w:rsidR="009A2676" w:rsidRPr="00684BBE">
        <w:rPr>
          <w:b/>
          <w:bCs/>
          <w:sz w:val="20"/>
          <w:szCs w:val="20"/>
          <w:lang w:val="kk-KZ"/>
        </w:rPr>
        <w:t>лдің өтел</w:t>
      </w:r>
      <w:r>
        <w:rPr>
          <w:b/>
          <w:bCs/>
          <w:sz w:val="20"/>
          <w:szCs w:val="20"/>
          <w:lang w:val="kk-KZ"/>
        </w:rPr>
        <w:t>у</w:t>
      </w:r>
      <w:r w:rsidR="009A2676" w:rsidRPr="00684BBE">
        <w:rPr>
          <w:b/>
          <w:bCs/>
          <w:sz w:val="20"/>
          <w:szCs w:val="20"/>
          <w:lang w:val="kk-KZ"/>
        </w:rPr>
        <w:t>і (жалғасы)</w:t>
      </w:r>
    </w:p>
    <w:p w:rsidR="009A2676" w:rsidRPr="00684BBE" w:rsidRDefault="009A2676" w:rsidP="009A2676">
      <w:pPr>
        <w:spacing w:before="240" w:after="120" w:line="240" w:lineRule="auto"/>
        <w:rPr>
          <w:bCs/>
          <w:i/>
          <w:sz w:val="20"/>
          <w:szCs w:val="20"/>
          <w:lang w:val="kk-KZ"/>
        </w:rPr>
      </w:pPr>
      <w:r w:rsidRPr="00684BBE">
        <w:rPr>
          <w:bCs/>
          <w:i/>
          <w:sz w:val="20"/>
          <w:szCs w:val="20"/>
          <w:lang w:val="kk-KZ"/>
        </w:rPr>
        <w:t xml:space="preserve">Мұнай-газ активтері (жалғасы) </w:t>
      </w:r>
    </w:p>
    <w:p w:rsidR="009A2676" w:rsidRPr="00210349" w:rsidRDefault="00210349" w:rsidP="009A2676">
      <w:pPr>
        <w:spacing w:after="120" w:line="240" w:lineRule="auto"/>
        <w:rPr>
          <w:bCs/>
          <w:sz w:val="20"/>
          <w:szCs w:val="20"/>
          <w:lang w:val="kk-KZ"/>
        </w:rPr>
      </w:pPr>
      <w:r w:rsidRPr="00210349">
        <w:rPr>
          <w:bCs/>
          <w:sz w:val="20"/>
          <w:szCs w:val="20"/>
          <w:lang w:val="kk-KZ"/>
        </w:rPr>
        <w:t>«Қазақтүрікмұнай» ЖШС (бұдан әрі – «ҚТМ») ақша қаражатын генерациялайтын активтерге арналған капиталдың салықтан кейінгі орташа өлшенген құнынан алынған 13,87% тең дисконттау мөлшерлемесін пайдаланды. Жыл сайынғы негізде бекітілетін бизнес-жоспарлар негізгі ақпарат көзі болып табылады, өйткені олар қызметтердің, кірістердің, шығыстардың және күрделі шығындардың  көлемі бойынша  болжамдарды қамтиды. Қызметтер көрсетуге арналған тарифтер бойынша  болжамдар және инфляция қарқыны сияқты түрлі жол берулер қолданыстағы бағаны, шетелдік валюталардың айырбастау бағамдарын, басқа да макроэкономикалық факторларды және тарихи үрдістер мен құбылуларды есепке алады. Болжанатын ақша ағындары 2034 жылы жер қойнауын пайдалануға арналған  келісімшарт мерзімінің өту  күнімен шектелген болатын. 2019 жылға дейін шығындар бюджеттің және бизнес-жоспардың, сондай-ақ Топ басшылығының операциялық және күрделі шығындардағы ықтимал өзгерістер туралы ағымдағы бағаларының негізінде болжанған болатын. Осы кезеңнен кейін ақша ағындарының көп бөлігі бағалау жүргізу күніндегі басшылықтың ең озық бағасына негізделген күрделі шығындарды қоспағанда, болжамды инфляция мөлшерлемесін  қолдану жолымен болжанған болатын</w:t>
      </w:r>
      <w:r w:rsidR="009A2676" w:rsidRPr="00210349">
        <w:rPr>
          <w:bCs/>
          <w:sz w:val="20"/>
          <w:szCs w:val="20"/>
          <w:lang w:val="kk-KZ"/>
        </w:rPr>
        <w:t>.</w:t>
      </w:r>
    </w:p>
    <w:p w:rsidR="009A2676" w:rsidRPr="00684BBE" w:rsidRDefault="009A2676" w:rsidP="009A2676">
      <w:pPr>
        <w:spacing w:before="240" w:after="120" w:line="240" w:lineRule="auto"/>
        <w:rPr>
          <w:bCs/>
          <w:i/>
          <w:sz w:val="20"/>
          <w:szCs w:val="20"/>
          <w:lang w:val="kk-KZ"/>
        </w:rPr>
      </w:pPr>
      <w:r w:rsidRPr="00684BBE">
        <w:rPr>
          <w:bCs/>
          <w:i/>
          <w:sz w:val="20"/>
          <w:szCs w:val="20"/>
          <w:lang w:val="kk-KZ"/>
        </w:rPr>
        <w:t>Мұнай өңдеу жөніндегі активтер</w:t>
      </w:r>
    </w:p>
    <w:p w:rsidR="009A2676" w:rsidRPr="00210349" w:rsidRDefault="00210349" w:rsidP="009A2676">
      <w:pPr>
        <w:spacing w:after="120" w:line="240" w:lineRule="auto"/>
        <w:rPr>
          <w:bCs/>
          <w:sz w:val="20"/>
          <w:szCs w:val="20"/>
          <w:lang w:val="kk-KZ"/>
        </w:rPr>
      </w:pPr>
      <w:r w:rsidRPr="00210349">
        <w:rPr>
          <w:bCs/>
          <w:sz w:val="20"/>
          <w:szCs w:val="20"/>
          <w:lang w:val="kk-KZ"/>
        </w:rPr>
        <w:t>Нарықтық болжамдардың төмендеуі ПМХЗ  мұнай өңдеу бойынша гудвилл мен активтердің құнсыздану ықтималдығының болуын көрсетті</w:t>
      </w:r>
      <w:r w:rsidR="009A2676" w:rsidRPr="00210349">
        <w:rPr>
          <w:bCs/>
          <w:sz w:val="20"/>
          <w:szCs w:val="20"/>
          <w:lang w:val="kk-KZ"/>
        </w:rPr>
        <w:t>.</w:t>
      </w:r>
    </w:p>
    <w:p w:rsidR="009A2676" w:rsidRPr="00684BBE" w:rsidRDefault="00210349" w:rsidP="009A2676">
      <w:pPr>
        <w:spacing w:before="120" w:line="240" w:lineRule="auto"/>
        <w:rPr>
          <w:sz w:val="20"/>
          <w:szCs w:val="20"/>
          <w:lang w:val="kk-KZ"/>
        </w:rPr>
      </w:pPr>
      <w:r w:rsidRPr="00210349">
        <w:rPr>
          <w:sz w:val="20"/>
          <w:szCs w:val="20"/>
          <w:lang w:val="kk-KZ"/>
        </w:rPr>
        <w:t>Ынтымақтастық туралы мемлекетаралық келісімге (бұдан әрі – «Ынтымақтастық туралы келісім») сәйкес Қазақстанға 2014 жылдан бастап қазақстандық құбырлармен мұнай өңдеу зауыттарына жеткізу үшін Қытайға мұнай тасымалдау кезінде Ресей мұнайын қазақстандық мұнайға ауыстыруға рұқсат етіледі</w:t>
      </w:r>
      <w:r w:rsidR="009A2676" w:rsidRPr="00684BBE">
        <w:rPr>
          <w:sz w:val="20"/>
          <w:szCs w:val="20"/>
          <w:lang w:val="kk-KZ"/>
        </w:rPr>
        <w:t xml:space="preserve">. </w:t>
      </w:r>
    </w:p>
    <w:p w:rsidR="009A2676" w:rsidRPr="00684BBE" w:rsidRDefault="00210349" w:rsidP="009A2676">
      <w:pPr>
        <w:widowControl/>
        <w:adjustRightInd/>
        <w:spacing w:before="120" w:line="240" w:lineRule="auto"/>
        <w:textAlignment w:val="auto"/>
        <w:outlineLvl w:val="5"/>
        <w:rPr>
          <w:sz w:val="20"/>
          <w:szCs w:val="20"/>
          <w:lang w:val="kk-KZ"/>
        </w:rPr>
      </w:pPr>
      <w:r w:rsidRPr="00210349">
        <w:rPr>
          <w:bCs/>
          <w:sz w:val="20"/>
          <w:szCs w:val="20"/>
          <w:lang w:val="kk-KZ"/>
        </w:rPr>
        <w:t>Ынтымақтастық туралы келісім 5 (бес) жылға автоматты түрде ұзартыла отырып, 2019 жылғы 1 қаңтарға дейін қолданылады. ПМХЗ мұнай өнімдерін өндіру үшін қазақстандық мұнайды ресейлік мұнайға ауыстыру ықтималдығы негізінде Топ Қазақстандағы ішкі мұнай бағасын ПМХЗ үшін сатып алынатын мұнайдың өзіндік құнын анықтау үшін пайдалану мүмкіндігі туралы жол беруді қолданады</w:t>
      </w:r>
      <w:r w:rsidR="009A2676" w:rsidRPr="00684BBE">
        <w:rPr>
          <w:sz w:val="20"/>
          <w:szCs w:val="20"/>
          <w:lang w:val="kk-KZ"/>
        </w:rPr>
        <w:t>.</w:t>
      </w:r>
    </w:p>
    <w:p w:rsidR="009A2676" w:rsidRPr="00210349" w:rsidRDefault="00210349" w:rsidP="009A2676">
      <w:pPr>
        <w:spacing w:before="120" w:line="240" w:lineRule="auto"/>
        <w:rPr>
          <w:bCs/>
          <w:sz w:val="20"/>
          <w:szCs w:val="20"/>
          <w:lang w:val="kk-KZ"/>
        </w:rPr>
      </w:pPr>
      <w:r w:rsidRPr="00210349">
        <w:rPr>
          <w:sz w:val="20"/>
          <w:szCs w:val="20"/>
          <w:lang w:val="kk-KZ"/>
        </w:rPr>
        <w:t xml:space="preserve">2015 жылғы 31 желтоқсандағы жағдай бойынша ПМХЗ қайта өңдеу жөніндегі активтердің өтелетін құны (шығындарды шегергендегі әділ құн) </w:t>
      </w:r>
      <w:r w:rsidR="009A2676" w:rsidRPr="00210349">
        <w:rPr>
          <w:bCs/>
          <w:sz w:val="20"/>
          <w:szCs w:val="20"/>
          <w:lang w:val="kk-KZ"/>
        </w:rPr>
        <w:t xml:space="preserve">210.053 миллион теңгені құрады (2014 жылы: 211.821 миллион теңге). </w:t>
      </w:r>
      <w:r w:rsidRPr="00210349">
        <w:rPr>
          <w:bCs/>
          <w:sz w:val="20"/>
          <w:szCs w:val="20"/>
          <w:lang w:val="kk-KZ"/>
        </w:rPr>
        <w:t>Шығындар шегерілгендегі әділ құн бос ақша ағындарын дисконттау пайдаланыла отырып есептелген болатын. Бос ақша ағындары бес жылдық кезеңге арнап бекітілген даму жоспарларының негізінде есептелген. Болжанатын ақша ағындарына  қолданылатын дисконттау мөлшерлемесі 13% (2014 жылы: 9,1%) құрады, ал бес жыл мерзімнің шегінен тыс ақша ағындары 4,99% (2014 жылы: 3,87%) тең өсім қарқыны ескеріле отырып экспрополяцияланды. Жүргізілген талдау нәтижесінде құнсыздану анықталған жоқ</w:t>
      </w:r>
      <w:r w:rsidR="009A2676" w:rsidRPr="00210349">
        <w:rPr>
          <w:bCs/>
          <w:sz w:val="20"/>
          <w:szCs w:val="20"/>
          <w:lang w:val="kk-KZ"/>
        </w:rPr>
        <w:t>.</w:t>
      </w:r>
    </w:p>
    <w:p w:rsidR="009A2676" w:rsidRPr="00684BBE" w:rsidRDefault="00210349" w:rsidP="009A2676">
      <w:pPr>
        <w:spacing w:before="120" w:line="240" w:lineRule="auto"/>
        <w:rPr>
          <w:bCs/>
          <w:sz w:val="20"/>
          <w:szCs w:val="20"/>
          <w:lang w:val="kk-KZ"/>
        </w:rPr>
      </w:pPr>
      <w:r w:rsidRPr="00210349">
        <w:rPr>
          <w:sz w:val="20"/>
          <w:szCs w:val="20"/>
          <w:lang w:val="kk-KZ"/>
        </w:rPr>
        <w:t xml:space="preserve">ПМХЗ өңдеу жөніндегі активтердің өтелетін құнын бағалаудың нәтижелері негізгі жол берулердің, атап айтқанда, теңгенің айырбас бағамының, WACC дисконттау мөлшерлемесінің, сондай-ақ терминалдық кезеңдегі жоспарланған ақша ағындарының  өзгеруіне байланысты жол берілімдердің өзгерісіне барынша сезімтал болып табылады. Дисконттау мөлшерлемесінің </w:t>
      </w:r>
      <w:r w:rsidRPr="00210349">
        <w:rPr>
          <w:bCs/>
          <w:sz w:val="20"/>
          <w:szCs w:val="20"/>
          <w:lang w:val="kk-KZ"/>
        </w:rPr>
        <w:t xml:space="preserve">13%-дан 15%-ға дейін 2%-ға артуы гудвилдің өтелетін құнының  </w:t>
      </w:r>
      <w:r w:rsidR="009A2676" w:rsidRPr="00210349">
        <w:rPr>
          <w:bCs/>
          <w:sz w:val="20"/>
          <w:szCs w:val="20"/>
          <w:lang w:val="kk-KZ"/>
        </w:rPr>
        <w:t xml:space="preserve">  45.272 миллион теңгеге </w:t>
      </w:r>
      <w:r w:rsidRPr="00210349">
        <w:rPr>
          <w:bCs/>
          <w:sz w:val="20"/>
          <w:szCs w:val="20"/>
          <w:lang w:val="kk-KZ"/>
        </w:rPr>
        <w:t>азаюына әкеп соқтырады. Жоспарланған ақша ағындарының терминалдық кезеңде 10,3%-дан 7,3%-ға дейін 3%-ға артуы гудвилдің</w:t>
      </w:r>
      <w:r w:rsidR="009A2676" w:rsidRPr="00210349">
        <w:rPr>
          <w:bCs/>
          <w:sz w:val="20"/>
          <w:szCs w:val="20"/>
          <w:lang w:val="kk-KZ"/>
        </w:rPr>
        <w:t xml:space="preserve"> 87.059 миллион теңгеге құнсыздануына әкеп</w:t>
      </w:r>
      <w:r w:rsidR="009A2676" w:rsidRPr="00684BBE">
        <w:rPr>
          <w:bCs/>
          <w:sz w:val="20"/>
          <w:szCs w:val="20"/>
          <w:lang w:val="kk-KZ"/>
        </w:rPr>
        <w:t xml:space="preserve"> соқтырады.</w:t>
      </w:r>
    </w:p>
    <w:p w:rsidR="009A2676" w:rsidRPr="00684BBE" w:rsidRDefault="009A2676" w:rsidP="009A2676">
      <w:pPr>
        <w:spacing w:before="120" w:line="240" w:lineRule="auto"/>
        <w:rPr>
          <w:bCs/>
          <w:i/>
          <w:sz w:val="20"/>
          <w:szCs w:val="20"/>
          <w:lang w:val="kk-KZ"/>
        </w:rPr>
      </w:pPr>
      <w:r w:rsidRPr="00684BBE">
        <w:rPr>
          <w:bCs/>
          <w:i/>
          <w:sz w:val="20"/>
          <w:szCs w:val="20"/>
          <w:lang w:val="kk-KZ"/>
        </w:rPr>
        <w:t>Энергия жасаушы активтер</w:t>
      </w:r>
    </w:p>
    <w:p w:rsidR="009A2676" w:rsidRPr="00684BBE" w:rsidRDefault="00210349" w:rsidP="009A2676">
      <w:pPr>
        <w:spacing w:before="120" w:line="240" w:lineRule="auto"/>
        <w:rPr>
          <w:bCs/>
          <w:sz w:val="20"/>
          <w:szCs w:val="20"/>
          <w:lang w:val="kk-KZ"/>
        </w:rPr>
      </w:pPr>
      <w:r w:rsidRPr="00210349">
        <w:rPr>
          <w:sz w:val="20"/>
          <w:szCs w:val="20"/>
          <w:lang w:val="kk-KZ"/>
        </w:rPr>
        <w:t>2015 жылғы 31 желтоқсандағы жағдай бойынша АЖК негізгі құралдарының</w:t>
      </w:r>
      <w:r w:rsidR="009A2676" w:rsidRPr="00210349">
        <w:rPr>
          <w:sz w:val="20"/>
          <w:szCs w:val="20"/>
          <w:lang w:val="kk-KZ"/>
        </w:rPr>
        <w:t xml:space="preserve"> </w:t>
      </w:r>
      <w:r w:rsidR="009A2676" w:rsidRPr="00210349">
        <w:rPr>
          <w:bCs/>
          <w:sz w:val="20"/>
          <w:szCs w:val="20"/>
          <w:lang w:val="kk-KZ"/>
        </w:rPr>
        <w:t xml:space="preserve">4.001 миллион теңге мөлшерінде құнсызданғанын және ЕМАЭС-1 </w:t>
      </w:r>
      <w:r w:rsidRPr="00210349">
        <w:rPr>
          <w:bCs/>
          <w:sz w:val="20"/>
          <w:szCs w:val="20"/>
          <w:lang w:val="kk-KZ"/>
        </w:rPr>
        <w:t>активтері құнсыздануы бұрынғы сомасының 1.500 миллион теңге мөлшерінде қалпына келтірілгенін мойындады. Сату көлемінің болжамдары бұрынғы нәтижелерге және басшылықтың болжамдарына негізделді. КВт/с арналған тарифтер болжамдары Қазақстан Республикасы Табиғи монополияларды реттеу  комитеті бекіткен тарифтерге негізделеді</w:t>
      </w:r>
      <w:r w:rsidR="009A2676" w:rsidRPr="00684BBE">
        <w:rPr>
          <w:bCs/>
          <w:sz w:val="20"/>
          <w:szCs w:val="20"/>
          <w:lang w:val="kk-KZ"/>
        </w:rPr>
        <w:t>.</w:t>
      </w:r>
    </w:p>
    <w:p w:rsidR="009A2676" w:rsidRPr="00210349" w:rsidRDefault="00210349" w:rsidP="009A2676">
      <w:pPr>
        <w:spacing w:before="120" w:line="240" w:lineRule="auto"/>
        <w:rPr>
          <w:bCs/>
          <w:sz w:val="20"/>
          <w:szCs w:val="20"/>
          <w:lang w:val="kk-KZ"/>
        </w:rPr>
      </w:pPr>
      <w:r w:rsidRPr="00210349">
        <w:rPr>
          <w:bCs/>
          <w:sz w:val="20"/>
          <w:szCs w:val="20"/>
          <w:lang w:val="kk-KZ"/>
        </w:rPr>
        <w:t>Ақша ағындары жылдық 12,05% мөлшеріндегі салықтан кейінгі пайыздық мөлшерлеме қолданыла отырып дисконтталды. Терминалдық құнды есептеу үшін пайдаланылған ұзақ мерзімді инфляция мөлшерлемесі жылдық 2,3% құрайды</w:t>
      </w:r>
      <w:r w:rsidR="009A2676" w:rsidRPr="00210349">
        <w:rPr>
          <w:bCs/>
          <w:sz w:val="20"/>
          <w:szCs w:val="20"/>
          <w:lang w:val="kk-KZ"/>
        </w:rPr>
        <w:t>.</w:t>
      </w:r>
    </w:p>
    <w:p w:rsidR="009A2676" w:rsidRPr="00210349" w:rsidRDefault="009A2676" w:rsidP="009A2676">
      <w:pPr>
        <w:spacing w:line="240" w:lineRule="auto"/>
        <w:ind w:left="567" w:hanging="567"/>
        <w:rPr>
          <w:b/>
          <w:bCs/>
          <w:caps/>
          <w:sz w:val="20"/>
          <w:szCs w:val="20"/>
          <w:highlight w:val="cyan"/>
          <w:lang w:val="kk-KZ"/>
        </w:rPr>
      </w:pPr>
    </w:p>
    <w:p w:rsidR="009A2676" w:rsidRPr="00684BBE" w:rsidRDefault="009A2676" w:rsidP="009A2676">
      <w:pPr>
        <w:spacing w:line="240" w:lineRule="auto"/>
        <w:ind w:left="567" w:hanging="567"/>
        <w:rPr>
          <w:b/>
          <w:bCs/>
          <w:caps/>
          <w:sz w:val="20"/>
          <w:szCs w:val="20"/>
          <w:lang w:val="kk-KZ"/>
        </w:rPr>
      </w:pPr>
    </w:p>
    <w:p w:rsidR="009A2676" w:rsidRPr="00684BBE" w:rsidRDefault="009A2676" w:rsidP="009A2676">
      <w:pPr>
        <w:spacing w:line="240" w:lineRule="auto"/>
        <w:ind w:left="567" w:hanging="567"/>
        <w:rPr>
          <w:b/>
          <w:bCs/>
          <w:caps/>
          <w:sz w:val="20"/>
          <w:szCs w:val="20"/>
          <w:lang w:val="kk-KZ"/>
        </w:rPr>
      </w:pPr>
    </w:p>
    <w:p w:rsidR="009A2676" w:rsidRPr="00684BBE" w:rsidRDefault="009A2676" w:rsidP="009A2676">
      <w:pPr>
        <w:spacing w:line="240" w:lineRule="auto"/>
        <w:ind w:left="567" w:hanging="567"/>
        <w:rPr>
          <w:b/>
          <w:bCs/>
          <w:caps/>
          <w:sz w:val="20"/>
          <w:szCs w:val="20"/>
          <w:lang w:val="kk-KZ"/>
        </w:rPr>
      </w:pPr>
    </w:p>
    <w:p w:rsidR="009A2676" w:rsidRPr="00684BBE" w:rsidRDefault="009A2676" w:rsidP="009A2676">
      <w:pPr>
        <w:spacing w:line="240" w:lineRule="auto"/>
        <w:ind w:left="567" w:hanging="567"/>
        <w:rPr>
          <w:b/>
          <w:bCs/>
          <w:caps/>
          <w:sz w:val="20"/>
          <w:szCs w:val="20"/>
          <w:lang w:val="kk-KZ"/>
        </w:rPr>
      </w:pP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t xml:space="preserve">4. Маңызды бухгалтерлік бағалаулар және </w:t>
      </w:r>
      <w:r w:rsidR="00210349">
        <w:rPr>
          <w:b/>
          <w:bCs/>
          <w:caps/>
          <w:sz w:val="20"/>
          <w:szCs w:val="20"/>
          <w:lang w:val="kk-KZ"/>
        </w:rPr>
        <w:t>ПІКІРЛЕР</w:t>
      </w:r>
      <w:r w:rsidRPr="00684BBE">
        <w:rPr>
          <w:b/>
          <w:bCs/>
          <w:caps/>
          <w:sz w:val="20"/>
          <w:szCs w:val="20"/>
          <w:lang w:val="kk-KZ"/>
        </w:rPr>
        <w:t xml:space="preserve">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after="120" w:line="240" w:lineRule="auto"/>
        <w:rPr>
          <w:b/>
          <w:bCs/>
          <w:sz w:val="20"/>
          <w:szCs w:val="20"/>
          <w:lang w:val="kk-KZ"/>
        </w:rPr>
      </w:pPr>
      <w:r w:rsidRPr="00684BBE">
        <w:rPr>
          <w:b/>
          <w:bCs/>
          <w:sz w:val="20"/>
          <w:szCs w:val="20"/>
          <w:lang w:val="kk-KZ"/>
        </w:rPr>
        <w:t xml:space="preserve">Негізгі </w:t>
      </w:r>
      <w:r w:rsidR="00210349">
        <w:rPr>
          <w:b/>
          <w:bCs/>
          <w:sz w:val="20"/>
          <w:szCs w:val="20"/>
          <w:lang w:val="kk-KZ"/>
        </w:rPr>
        <w:t>құралдар мен гудвилдің  өтелу</w:t>
      </w:r>
      <w:r w:rsidRPr="00684BBE">
        <w:rPr>
          <w:b/>
          <w:bCs/>
          <w:sz w:val="20"/>
          <w:szCs w:val="20"/>
          <w:lang w:val="kk-KZ"/>
        </w:rPr>
        <w:t>і (жалғасы)</w:t>
      </w:r>
    </w:p>
    <w:p w:rsidR="009A2676" w:rsidRPr="00684BBE" w:rsidRDefault="009A2676" w:rsidP="009A2676">
      <w:pPr>
        <w:spacing w:before="240" w:after="120" w:line="240" w:lineRule="auto"/>
        <w:rPr>
          <w:bCs/>
          <w:i/>
          <w:sz w:val="20"/>
          <w:szCs w:val="20"/>
          <w:lang w:val="kk-KZ"/>
        </w:rPr>
      </w:pPr>
      <w:r w:rsidRPr="00684BBE">
        <w:rPr>
          <w:bCs/>
          <w:i/>
          <w:sz w:val="20"/>
          <w:szCs w:val="20"/>
          <w:lang w:val="kk-KZ"/>
        </w:rPr>
        <w:t>Теміржол активтері</w:t>
      </w:r>
    </w:p>
    <w:p w:rsidR="009A2676" w:rsidRPr="00684BBE" w:rsidRDefault="00210349" w:rsidP="009A2676">
      <w:pPr>
        <w:spacing w:after="120" w:line="240" w:lineRule="auto"/>
        <w:rPr>
          <w:bCs/>
          <w:sz w:val="20"/>
          <w:szCs w:val="20"/>
          <w:lang w:val="kk-KZ"/>
        </w:rPr>
      </w:pPr>
      <w:r w:rsidRPr="00210349">
        <w:rPr>
          <w:bCs/>
          <w:sz w:val="20"/>
          <w:szCs w:val="20"/>
          <w:lang w:val="kk-KZ"/>
        </w:rPr>
        <w:t>2015 жылғы 31 желтоқсандағы жағдай бойынша Топ оларды ақша қаражатын генерациялайтын бірыңғай бөлімше ретінде ескере отырып, теміржол активтерінің құнсыздануына талдау жүргізді. «Қазақстан темір жолы» ұлттық компаниясы» АҚ (бұдан әрі − «ҚТЖ ҰК») ағымдағы операциялық моделінде әр сегменттің ақша ағындары жеткілікті тәуелсіз болып табылмайды. ҚТЖ ҰК қайта ұйымдастырылумен және оның жекешелендіру жоспарына байланысты туындаған кейінгі өзгерістер ақша қаражатын генерациялайтын бірліктерді анықтауға және теміржол активтерінің өтелетін құнына әсерін тигізуі мүмкін</w:t>
      </w:r>
      <w:r w:rsidR="009A2676" w:rsidRPr="00684BBE">
        <w:rPr>
          <w:bCs/>
          <w:sz w:val="20"/>
          <w:szCs w:val="20"/>
          <w:lang w:val="kk-KZ"/>
        </w:rPr>
        <w:t>.</w:t>
      </w:r>
    </w:p>
    <w:p w:rsidR="009A2676" w:rsidRPr="00210349" w:rsidRDefault="00210349" w:rsidP="009A2676">
      <w:pPr>
        <w:spacing w:after="120" w:line="240" w:lineRule="auto"/>
        <w:rPr>
          <w:bCs/>
          <w:sz w:val="20"/>
          <w:szCs w:val="20"/>
          <w:lang w:val="kk-KZ"/>
        </w:rPr>
      </w:pPr>
      <w:r w:rsidRPr="00210349">
        <w:rPr>
          <w:bCs/>
          <w:sz w:val="20"/>
          <w:szCs w:val="20"/>
          <w:lang w:val="kk-KZ"/>
        </w:rPr>
        <w:t>Бекітілген 2016-2020 жылдарға арналған Даму жоспары құнсыздануға тестілеудің негізгі ақпарат көзі болды. Топ WACC 12,52% пайдалана отырып, дисконтталған ақша ағындарының моделін және тарифтердің 4%-ға өсуінің орташа қарқынын жасады. Құнсыздануға тестілеудің нәтижесінде теміржол активтерінің өтелетін құны олардың баланстық құнынан асып түсті</w:t>
      </w:r>
      <w:r w:rsidR="009A2676" w:rsidRPr="00210349">
        <w:rPr>
          <w:bCs/>
          <w:sz w:val="20"/>
          <w:szCs w:val="20"/>
          <w:lang w:val="kk-KZ"/>
        </w:rPr>
        <w:t>.</w:t>
      </w:r>
    </w:p>
    <w:p w:rsidR="009A2676" w:rsidRPr="00684BBE" w:rsidRDefault="009A2676" w:rsidP="009A2676">
      <w:pPr>
        <w:spacing w:before="240" w:after="120" w:line="240" w:lineRule="auto"/>
        <w:rPr>
          <w:bCs/>
          <w:i/>
          <w:sz w:val="20"/>
          <w:szCs w:val="20"/>
          <w:lang w:val="kk-KZ"/>
        </w:rPr>
      </w:pPr>
      <w:r w:rsidRPr="00684BBE">
        <w:rPr>
          <w:bCs/>
          <w:i/>
          <w:sz w:val="20"/>
          <w:szCs w:val="20"/>
          <w:lang w:val="kk-KZ"/>
        </w:rPr>
        <w:t>Кремний және фотоэлектрлі пластиналарды өндіру және сату</w:t>
      </w:r>
    </w:p>
    <w:p w:rsidR="009A2676" w:rsidRPr="00210349" w:rsidRDefault="00210349" w:rsidP="009A2676">
      <w:pPr>
        <w:spacing w:after="120" w:line="240" w:lineRule="auto"/>
        <w:rPr>
          <w:bCs/>
          <w:sz w:val="20"/>
          <w:szCs w:val="20"/>
          <w:lang w:val="kk-KZ"/>
        </w:rPr>
      </w:pPr>
      <w:r w:rsidRPr="00210349">
        <w:rPr>
          <w:bCs/>
          <w:sz w:val="20"/>
          <w:szCs w:val="20"/>
          <w:lang w:val="kk-KZ"/>
        </w:rPr>
        <w:t>2015 жылғы 31 желтоқсандағы жағдай бойынша Топ: «Металлургиялық және поликристалды кремний өндіру және өткізу, кремний өндірісінің қалдықтарын қайта өңдеу» және «Күндік қасиеті бар кремнийді, кремнийлік және фотоэлектрлі пластиналарды өндіру» деген екі генерациялаушы бірліктің құнсыздануына тест жүргізді. Жүргізілген бағалаудың нәтижесінде</w:t>
      </w:r>
      <w:r w:rsidR="009A2676" w:rsidRPr="00210349">
        <w:rPr>
          <w:bCs/>
          <w:sz w:val="20"/>
          <w:szCs w:val="20"/>
          <w:lang w:val="kk-KZ"/>
        </w:rPr>
        <w:t xml:space="preserve"> </w:t>
      </w:r>
      <w:r w:rsidR="008E03F7" w:rsidRPr="00210349">
        <w:rPr>
          <w:bCs/>
          <w:sz w:val="20"/>
          <w:szCs w:val="20"/>
          <w:lang w:val="kk-KZ"/>
        </w:rPr>
        <w:t xml:space="preserve">тиісінше </w:t>
      </w:r>
      <w:r w:rsidR="009A2676" w:rsidRPr="00210349">
        <w:rPr>
          <w:bCs/>
          <w:sz w:val="20"/>
          <w:szCs w:val="20"/>
          <w:lang w:val="kk-KZ"/>
        </w:rPr>
        <w:t xml:space="preserve">3.476 миллион теңге және 15.748 миллион теңге </w:t>
      </w:r>
      <w:r w:rsidRPr="00210349">
        <w:rPr>
          <w:bCs/>
          <w:sz w:val="20"/>
          <w:szCs w:val="20"/>
          <w:lang w:val="kk-KZ"/>
        </w:rPr>
        <w:t>сомаға құнсыздану мойындалды</w:t>
      </w:r>
      <w:r w:rsidR="009A2676" w:rsidRPr="00210349">
        <w:rPr>
          <w:bCs/>
          <w:sz w:val="20"/>
          <w:szCs w:val="20"/>
          <w:lang w:val="kk-KZ"/>
        </w:rPr>
        <w:t>.</w:t>
      </w:r>
    </w:p>
    <w:p w:rsidR="009A2676" w:rsidRPr="00684BBE" w:rsidRDefault="00210349" w:rsidP="009A2676">
      <w:pPr>
        <w:spacing w:after="120" w:line="240" w:lineRule="auto"/>
        <w:rPr>
          <w:bCs/>
          <w:sz w:val="20"/>
          <w:szCs w:val="20"/>
          <w:lang w:val="kk-KZ"/>
        </w:rPr>
      </w:pPr>
      <w:r w:rsidRPr="00210349">
        <w:rPr>
          <w:bCs/>
          <w:sz w:val="20"/>
          <w:szCs w:val="20"/>
          <w:lang w:val="kk-KZ"/>
        </w:rPr>
        <w:t xml:space="preserve">Ақша ағындарын генерациялайтын бірліктің өтелетін құны пайдаланудан түсетін құн ретінде айқындалған. Топ </w:t>
      </w:r>
      <w:r w:rsidRPr="00210349">
        <w:rPr>
          <w:bCs/>
          <w:sz w:val="20"/>
          <w:szCs w:val="20"/>
          <w:lang w:val="kk-KZ"/>
        </w:rPr>
        <w:br/>
        <w:t>тиісінше 11,11%-ға және 15,45%-ға тең дисконттау мөлшерлемелерін қолданды, өтелетін құнды есептеу кезінде пайдаланылған маңызды есептемелік бағалаулар мен пайымдаулар сатудың болашақ көлемдері мен бағаларының болжамын қамтиды. Болжамдар кезеңі негізгі құралдардың пайдалы қызметінің қалған мерзіміне тең</w:t>
      </w:r>
      <w:r w:rsidR="009A2676" w:rsidRPr="00684BBE">
        <w:rPr>
          <w:bCs/>
          <w:sz w:val="20"/>
          <w:szCs w:val="20"/>
          <w:lang w:val="kk-KZ"/>
        </w:rPr>
        <w:t xml:space="preserve">. </w:t>
      </w:r>
    </w:p>
    <w:p w:rsidR="009A2676" w:rsidRPr="00684BBE" w:rsidRDefault="00210349" w:rsidP="009A2676">
      <w:pPr>
        <w:spacing w:after="120" w:line="240" w:lineRule="auto"/>
        <w:rPr>
          <w:bCs/>
          <w:sz w:val="20"/>
          <w:szCs w:val="20"/>
          <w:lang w:val="kk-KZ"/>
        </w:rPr>
      </w:pPr>
      <w:r w:rsidRPr="00210349">
        <w:rPr>
          <w:bCs/>
          <w:sz w:val="20"/>
          <w:szCs w:val="20"/>
          <w:lang w:val="kk-KZ"/>
        </w:rPr>
        <w:t>2015 жылғы 31 желтоқсандағы жағдай бойынша Топтың негізгі құралдары, материалдық емес активтері, гудвилі және өзге де ұзақ мерзімді активтерінің құнсыздануынан болған шығын мынадай түрде берілген</w:t>
      </w:r>
      <w:r w:rsidR="009A2676" w:rsidRPr="00684BBE">
        <w:rPr>
          <w:bCs/>
          <w:sz w:val="20"/>
          <w:szCs w:val="20"/>
          <w:lang w:val="kk-KZ"/>
        </w:rPr>
        <w:t xml:space="preserve">: </w:t>
      </w:r>
    </w:p>
    <w:tbl>
      <w:tblPr>
        <w:tblW w:w="9638" w:type="dxa"/>
        <w:tblInd w:w="108" w:type="dxa"/>
        <w:tblLayout w:type="fixed"/>
        <w:tblLook w:val="04A0" w:firstRow="1" w:lastRow="0" w:firstColumn="1" w:lastColumn="0" w:noHBand="0" w:noVBand="1"/>
      </w:tblPr>
      <w:tblGrid>
        <w:gridCol w:w="4535"/>
        <w:gridCol w:w="1701"/>
        <w:gridCol w:w="1701"/>
        <w:gridCol w:w="1701"/>
      </w:tblGrid>
      <w:tr w:rsidR="009A2676" w:rsidRPr="004506E2" w:rsidTr="008E4BBF">
        <w:trPr>
          <w:trHeight w:val="227"/>
        </w:trPr>
        <w:tc>
          <w:tcPr>
            <w:tcW w:w="4535" w:type="dxa"/>
            <w:tcBorders>
              <w:bottom w:val="single" w:sz="4" w:space="0" w:color="auto"/>
            </w:tcBorders>
            <w:vAlign w:val="bottom"/>
          </w:tcPr>
          <w:p w:rsidR="009A2676" w:rsidRPr="00684BBE" w:rsidRDefault="009A2676" w:rsidP="008E4BBF">
            <w:pPr>
              <w:adjustRightInd/>
              <w:spacing w:line="240" w:lineRule="auto"/>
              <w:ind w:left="5" w:hanging="113"/>
              <w:jc w:val="left"/>
              <w:textAlignment w:val="auto"/>
              <w:rPr>
                <w:rFonts w:ascii="Arial" w:hAnsi="Arial" w:cs="Arial"/>
                <w:i/>
                <w:sz w:val="18"/>
                <w:szCs w:val="18"/>
                <w:lang w:val="kk-KZ"/>
              </w:rPr>
            </w:pPr>
            <w:r w:rsidRPr="00684BBE">
              <w:rPr>
                <w:rFonts w:ascii="Arial" w:hAnsi="Arial" w:cs="Arial"/>
                <w:i/>
                <w:sz w:val="16"/>
                <w:szCs w:val="18"/>
                <w:lang w:val="kk-KZ"/>
              </w:rPr>
              <w:t>Миллион теңгемен</w:t>
            </w:r>
          </w:p>
        </w:tc>
        <w:tc>
          <w:tcPr>
            <w:tcW w:w="1701" w:type="dxa"/>
            <w:tcBorders>
              <w:bottom w:val="single" w:sz="4" w:space="0" w:color="auto"/>
            </w:tcBorders>
            <w:vAlign w:val="bottom"/>
          </w:tcPr>
          <w:p w:rsidR="009A2676" w:rsidRPr="00684BBE" w:rsidRDefault="009A2676" w:rsidP="008E4BBF">
            <w:pPr>
              <w:tabs>
                <w:tab w:val="decimal" w:pos="1418"/>
              </w:tabs>
              <w:adjustRightInd/>
              <w:spacing w:line="240" w:lineRule="auto"/>
              <w:ind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Негізгі құралдар мен материалдық емес активтер</w:t>
            </w:r>
          </w:p>
        </w:tc>
        <w:tc>
          <w:tcPr>
            <w:tcW w:w="1701" w:type="dxa"/>
            <w:tcBorders>
              <w:bottom w:val="single" w:sz="4" w:space="0" w:color="auto"/>
            </w:tcBorders>
            <w:vAlign w:val="bottom"/>
          </w:tcPr>
          <w:p w:rsidR="009A2676" w:rsidRPr="00684BBE" w:rsidRDefault="009A2676" w:rsidP="008E4BBF">
            <w:pPr>
              <w:tabs>
                <w:tab w:val="decimal" w:pos="1418"/>
              </w:tabs>
              <w:adjustRightInd/>
              <w:spacing w:line="240" w:lineRule="auto"/>
              <w:ind w:right="57"/>
              <w:jc w:val="righ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Гудвилл</w:t>
            </w:r>
          </w:p>
        </w:tc>
        <w:tc>
          <w:tcPr>
            <w:tcW w:w="1701" w:type="dxa"/>
            <w:tcBorders>
              <w:bottom w:val="single" w:sz="4" w:space="0" w:color="auto"/>
            </w:tcBorders>
            <w:vAlign w:val="bottom"/>
          </w:tcPr>
          <w:p w:rsidR="009A2676" w:rsidRPr="00684BBE" w:rsidRDefault="009A2676" w:rsidP="008E4BBF">
            <w:pPr>
              <w:tabs>
                <w:tab w:val="decimal" w:pos="1181"/>
              </w:tabs>
              <w:adjustRightInd/>
              <w:spacing w:line="240" w:lineRule="auto"/>
              <w:ind w:right="57"/>
              <w:jc w:val="righ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Өзге де ұзақ мерзімді активтер</w:t>
            </w:r>
          </w:p>
        </w:tc>
      </w:tr>
      <w:tr w:rsidR="009A2676" w:rsidRPr="00684BBE" w:rsidTr="008E4BBF">
        <w:trPr>
          <w:trHeight w:val="227"/>
        </w:trPr>
        <w:tc>
          <w:tcPr>
            <w:tcW w:w="4535" w:type="dxa"/>
            <w:tcBorders>
              <w:top w:val="single" w:sz="4" w:space="0" w:color="auto"/>
            </w:tcBorders>
            <w:vAlign w:val="bottom"/>
          </w:tcPr>
          <w:p w:rsidR="009A2676" w:rsidRPr="00684BBE" w:rsidRDefault="009A2676" w:rsidP="008E4BBF">
            <w:pPr>
              <w:spacing w:line="240" w:lineRule="auto"/>
              <w:ind w:left="5" w:hanging="113"/>
              <w:jc w:val="left"/>
              <w:rPr>
                <w:rFonts w:ascii="Arial" w:hAnsi="Arial" w:cs="Arial"/>
                <w:sz w:val="18"/>
                <w:szCs w:val="18"/>
                <w:lang w:val="kk-KZ"/>
              </w:rPr>
            </w:pPr>
          </w:p>
          <w:p w:rsidR="009A2676" w:rsidRPr="00684BBE" w:rsidRDefault="009A2676" w:rsidP="008E4BBF">
            <w:pPr>
              <w:spacing w:line="240" w:lineRule="auto"/>
              <w:ind w:left="5" w:hanging="113"/>
              <w:jc w:val="left"/>
              <w:rPr>
                <w:rFonts w:ascii="Arial" w:hAnsi="Arial" w:cs="Arial"/>
                <w:b/>
                <w:sz w:val="18"/>
                <w:szCs w:val="18"/>
                <w:lang w:val="kk-KZ"/>
              </w:rPr>
            </w:pPr>
            <w:r w:rsidRPr="00684BBE">
              <w:rPr>
                <w:rFonts w:ascii="Arial" w:hAnsi="Arial" w:cs="Arial"/>
                <w:b/>
                <w:sz w:val="18"/>
                <w:szCs w:val="18"/>
                <w:lang w:val="kk-KZ"/>
              </w:rPr>
              <w:t>Мұнай-газ активтері</w:t>
            </w:r>
          </w:p>
        </w:tc>
        <w:tc>
          <w:tcPr>
            <w:tcW w:w="1701" w:type="dxa"/>
            <w:tcBorders>
              <w:top w:val="single" w:sz="4" w:space="0" w:color="auto"/>
            </w:tcBorders>
            <w:vAlign w:val="bottom"/>
          </w:tcPr>
          <w:p w:rsidR="009A2676" w:rsidRPr="00684BBE" w:rsidRDefault="009A2676" w:rsidP="008E4BBF">
            <w:pPr>
              <w:tabs>
                <w:tab w:val="decimal" w:pos="1418"/>
              </w:tabs>
              <w:autoSpaceDE w:val="0"/>
              <w:autoSpaceDN w:val="0"/>
              <w:adjustRightInd/>
              <w:spacing w:line="240" w:lineRule="auto"/>
              <w:jc w:val="left"/>
              <w:textAlignment w:val="auto"/>
              <w:rPr>
                <w:rFonts w:ascii="Arial" w:hAnsi="Arial" w:cs="Arial"/>
                <w:b/>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autoSpaceDE w:val="0"/>
              <w:autoSpaceDN w:val="0"/>
              <w:adjustRightInd/>
              <w:spacing w:line="240" w:lineRule="auto"/>
              <w:jc w:val="left"/>
              <w:textAlignment w:val="auto"/>
              <w:rPr>
                <w:rFonts w:ascii="Arial" w:hAnsi="Arial" w:cs="Arial"/>
                <w:b/>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autoSpaceDE w:val="0"/>
              <w:autoSpaceDN w:val="0"/>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Қашаған Б.В - құбырлар</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16.114</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Қашаған Б.В. - ӨБК-дегі инвестициялар</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16.748</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Қашаған Б.В - қорлар</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36.047</w:t>
            </w: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ҚТМ</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44.891</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АНС</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21.547</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11.922</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b/>
                <w:sz w:val="18"/>
                <w:szCs w:val="18"/>
                <w:lang w:val="kk-KZ"/>
              </w:rPr>
            </w:pPr>
            <w:r w:rsidRPr="00684BBE">
              <w:rPr>
                <w:rFonts w:ascii="Arial" w:hAnsi="Arial" w:cs="Arial"/>
                <w:b/>
                <w:sz w:val="18"/>
                <w:szCs w:val="18"/>
                <w:lang w:val="kk-KZ"/>
              </w:rPr>
              <w:t>Тау-кен активтері</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210349" w:rsidRPr="00684BBE" w:rsidTr="008E4BBF">
        <w:trPr>
          <w:trHeight w:val="227"/>
        </w:trPr>
        <w:tc>
          <w:tcPr>
            <w:tcW w:w="4535" w:type="dxa"/>
            <w:vAlign w:val="bottom"/>
          </w:tcPr>
          <w:p w:rsidR="00210349" w:rsidRPr="003206E7" w:rsidRDefault="00210349" w:rsidP="00210349">
            <w:pPr>
              <w:spacing w:line="240" w:lineRule="auto"/>
              <w:ind w:left="142" w:hanging="142"/>
              <w:jc w:val="left"/>
              <w:rPr>
                <w:rFonts w:ascii="Arial" w:hAnsi="Arial" w:cs="Arial"/>
                <w:sz w:val="18"/>
                <w:szCs w:val="18"/>
                <w:lang w:val="kk-KZ"/>
              </w:rPr>
            </w:pPr>
            <w:r w:rsidRPr="003206E7">
              <w:rPr>
                <w:rFonts w:ascii="Arial" w:hAnsi="Arial" w:cs="Arial"/>
                <w:sz w:val="18"/>
                <w:szCs w:val="18"/>
                <w:lang w:val="kk-KZ"/>
              </w:rPr>
              <w:t>Металлургиялық және поликристалды кремний өндіру және өткізу, кремний өндірісінің қалдықтарын қайта өңдеу</w:t>
            </w:r>
          </w:p>
        </w:tc>
        <w:tc>
          <w:tcPr>
            <w:tcW w:w="1701" w:type="dxa"/>
            <w:vAlign w:val="bottom"/>
          </w:tcPr>
          <w:p w:rsidR="00210349" w:rsidRPr="00684BBE" w:rsidRDefault="00210349" w:rsidP="00210349">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3.476</w:t>
            </w:r>
          </w:p>
        </w:tc>
        <w:tc>
          <w:tcPr>
            <w:tcW w:w="1701" w:type="dxa"/>
            <w:vAlign w:val="bottom"/>
          </w:tcPr>
          <w:p w:rsidR="00210349" w:rsidRPr="00684BBE" w:rsidRDefault="00210349" w:rsidP="00210349">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210349" w:rsidRPr="00684BBE" w:rsidRDefault="00210349" w:rsidP="00210349">
            <w:pPr>
              <w:tabs>
                <w:tab w:val="decimal" w:pos="1418"/>
              </w:tabs>
              <w:adjustRightInd/>
              <w:spacing w:line="240" w:lineRule="auto"/>
              <w:jc w:val="left"/>
              <w:textAlignment w:val="auto"/>
              <w:rPr>
                <w:rFonts w:ascii="Arial" w:hAnsi="Arial" w:cs="Arial"/>
                <w:b/>
                <w:sz w:val="18"/>
                <w:szCs w:val="18"/>
                <w:lang w:val="kk-KZ"/>
              </w:rPr>
            </w:pPr>
          </w:p>
        </w:tc>
      </w:tr>
      <w:tr w:rsidR="00210349" w:rsidRPr="00684BBE" w:rsidTr="008E4BBF">
        <w:trPr>
          <w:trHeight w:val="227"/>
        </w:trPr>
        <w:tc>
          <w:tcPr>
            <w:tcW w:w="4535" w:type="dxa"/>
            <w:vAlign w:val="bottom"/>
          </w:tcPr>
          <w:p w:rsidR="00210349" w:rsidRPr="003206E7" w:rsidRDefault="00210349" w:rsidP="00210349">
            <w:pPr>
              <w:spacing w:line="240" w:lineRule="auto"/>
              <w:ind w:left="142" w:hanging="142"/>
              <w:jc w:val="left"/>
              <w:rPr>
                <w:rFonts w:ascii="Arial" w:hAnsi="Arial" w:cs="Arial"/>
                <w:sz w:val="18"/>
                <w:szCs w:val="18"/>
                <w:lang w:val="kk-KZ"/>
              </w:rPr>
            </w:pPr>
            <w:r w:rsidRPr="003206E7">
              <w:rPr>
                <w:rFonts w:ascii="Arial" w:hAnsi="Arial" w:cs="Arial"/>
                <w:sz w:val="18"/>
                <w:szCs w:val="18"/>
                <w:lang w:val="kk-KZ"/>
              </w:rPr>
              <w:t>Күн</w:t>
            </w:r>
            <w:r>
              <w:rPr>
                <w:rFonts w:ascii="Arial" w:hAnsi="Arial" w:cs="Arial"/>
                <w:sz w:val="18"/>
                <w:szCs w:val="18"/>
                <w:lang w:val="kk-KZ"/>
              </w:rPr>
              <w:t xml:space="preserve"> сапалы</w:t>
            </w:r>
            <w:r w:rsidRPr="003206E7">
              <w:rPr>
                <w:rFonts w:ascii="Arial" w:hAnsi="Arial" w:cs="Arial"/>
                <w:sz w:val="18"/>
                <w:szCs w:val="18"/>
                <w:lang w:val="kk-KZ"/>
              </w:rPr>
              <w:t xml:space="preserve"> кремний, кремний және фотоэлектрлі</w:t>
            </w:r>
            <w:r>
              <w:rPr>
                <w:rFonts w:ascii="Arial" w:hAnsi="Arial" w:cs="Arial"/>
                <w:sz w:val="18"/>
                <w:szCs w:val="18"/>
                <w:lang w:val="kk-KZ"/>
              </w:rPr>
              <w:t>к</w:t>
            </w:r>
            <w:r w:rsidRPr="003206E7">
              <w:rPr>
                <w:rFonts w:ascii="Arial" w:hAnsi="Arial" w:cs="Arial"/>
                <w:sz w:val="18"/>
                <w:szCs w:val="18"/>
                <w:lang w:val="kk-KZ"/>
              </w:rPr>
              <w:t xml:space="preserve"> пластиналарды өндіру</w:t>
            </w:r>
          </w:p>
        </w:tc>
        <w:tc>
          <w:tcPr>
            <w:tcW w:w="1701" w:type="dxa"/>
            <w:vAlign w:val="bottom"/>
          </w:tcPr>
          <w:p w:rsidR="00210349" w:rsidRPr="00684BBE" w:rsidRDefault="00210349" w:rsidP="00210349">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15.748</w:t>
            </w:r>
          </w:p>
        </w:tc>
        <w:tc>
          <w:tcPr>
            <w:tcW w:w="1701" w:type="dxa"/>
            <w:vAlign w:val="bottom"/>
          </w:tcPr>
          <w:p w:rsidR="00210349" w:rsidRPr="00684BBE" w:rsidRDefault="00210349" w:rsidP="00210349">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210349" w:rsidRPr="00684BBE" w:rsidRDefault="00210349" w:rsidP="00210349">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b/>
                <w:sz w:val="18"/>
                <w:szCs w:val="18"/>
                <w:lang w:val="kk-KZ"/>
              </w:rPr>
            </w:pPr>
            <w:r w:rsidRPr="00684BBE">
              <w:rPr>
                <w:rFonts w:ascii="Arial" w:hAnsi="Arial" w:cs="Arial"/>
                <w:b/>
                <w:sz w:val="18"/>
                <w:szCs w:val="18"/>
                <w:lang w:val="kk-KZ"/>
              </w:rPr>
              <w:t>Энергия тудыратын активтер</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ЕМАЭС-1</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(1.500)</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АЖК</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4.001</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vAlign w:val="bottom"/>
          </w:tcPr>
          <w:p w:rsidR="009A2676" w:rsidRPr="00684BBE" w:rsidRDefault="009A2676" w:rsidP="008E4BBF">
            <w:pPr>
              <w:spacing w:line="240" w:lineRule="auto"/>
              <w:ind w:left="5" w:hanging="113"/>
              <w:jc w:val="left"/>
              <w:rPr>
                <w:rFonts w:ascii="Arial" w:hAnsi="Arial" w:cs="Arial"/>
                <w:b/>
                <w:sz w:val="18"/>
                <w:szCs w:val="18"/>
                <w:lang w:val="kk-KZ"/>
              </w:rPr>
            </w:pPr>
            <w:r w:rsidRPr="00684BBE">
              <w:rPr>
                <w:rFonts w:ascii="Arial" w:hAnsi="Arial" w:cs="Arial"/>
                <w:b/>
                <w:sz w:val="18"/>
                <w:szCs w:val="18"/>
                <w:lang w:val="kk-KZ"/>
              </w:rPr>
              <w:t>Өзгелері</w:t>
            </w: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tcBorders>
              <w:bottom w:val="single" w:sz="4" w:space="0" w:color="auto"/>
            </w:tcBorders>
            <w:vAlign w:val="bottom"/>
          </w:tcPr>
          <w:p w:rsidR="009A2676" w:rsidRPr="00684BBE" w:rsidRDefault="009A2676" w:rsidP="008E4BBF">
            <w:pPr>
              <w:spacing w:line="240" w:lineRule="auto"/>
              <w:ind w:left="5" w:hanging="113"/>
              <w:jc w:val="left"/>
              <w:rPr>
                <w:rFonts w:ascii="Arial" w:hAnsi="Arial" w:cs="Arial"/>
                <w:sz w:val="18"/>
                <w:szCs w:val="18"/>
                <w:lang w:val="kk-KZ"/>
              </w:rPr>
            </w:pPr>
            <w:r w:rsidRPr="00684BBE">
              <w:rPr>
                <w:rFonts w:ascii="Arial" w:hAnsi="Arial" w:cs="Arial"/>
                <w:sz w:val="18"/>
                <w:szCs w:val="18"/>
                <w:lang w:val="kk-KZ"/>
              </w:rPr>
              <w:t>Негізгі құралдар мен материалдық емес активтер</w:t>
            </w:r>
          </w:p>
        </w:tc>
        <w:tc>
          <w:tcPr>
            <w:tcW w:w="1701" w:type="dxa"/>
            <w:tcBorders>
              <w:bottom w:val="single" w:sz="4" w:space="0" w:color="auto"/>
            </w:tcBorders>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11.237</w:t>
            </w:r>
          </w:p>
        </w:tc>
        <w:tc>
          <w:tcPr>
            <w:tcW w:w="1701" w:type="dxa"/>
            <w:tcBorders>
              <w:bottom w:val="single" w:sz="4" w:space="0" w:color="auto"/>
            </w:tcBorders>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c>
          <w:tcPr>
            <w:tcW w:w="1701" w:type="dxa"/>
            <w:tcBorders>
              <w:bottom w:val="single" w:sz="4" w:space="0" w:color="auto"/>
            </w:tcBorders>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p>
        </w:tc>
      </w:tr>
      <w:tr w:rsidR="009A2676" w:rsidRPr="00684BBE" w:rsidTr="008E4BBF">
        <w:trPr>
          <w:trHeight w:val="227"/>
        </w:trPr>
        <w:tc>
          <w:tcPr>
            <w:tcW w:w="4535" w:type="dxa"/>
            <w:tcBorders>
              <w:top w:val="single" w:sz="4" w:space="0" w:color="auto"/>
              <w:bottom w:val="single" w:sz="12" w:space="0" w:color="auto"/>
            </w:tcBorders>
            <w:vAlign w:val="bottom"/>
          </w:tcPr>
          <w:p w:rsidR="009A2676" w:rsidRPr="00684BBE" w:rsidRDefault="009A2676" w:rsidP="008E4BBF">
            <w:pPr>
              <w:spacing w:line="240" w:lineRule="auto"/>
              <w:ind w:left="5" w:hanging="113"/>
              <w:jc w:val="left"/>
              <w:rPr>
                <w:rFonts w:ascii="Arial" w:hAnsi="Arial" w:cs="Arial"/>
                <w:b/>
                <w:sz w:val="18"/>
                <w:szCs w:val="18"/>
                <w:lang w:val="kk-KZ"/>
              </w:rPr>
            </w:pPr>
            <w:r w:rsidRPr="00684BBE">
              <w:rPr>
                <w:rFonts w:ascii="Arial" w:hAnsi="Arial" w:cs="Arial"/>
                <w:b/>
                <w:sz w:val="18"/>
                <w:szCs w:val="18"/>
                <w:lang w:val="kk-KZ"/>
              </w:rPr>
              <w:t>Жиыны</w:t>
            </w: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132.262</w:t>
            </w: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11.922</w:t>
            </w: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adjustRightInd/>
              <w:spacing w:line="240" w:lineRule="auto"/>
              <w:jc w:val="left"/>
              <w:textAlignment w:val="auto"/>
              <w:rPr>
                <w:rFonts w:ascii="Arial" w:hAnsi="Arial" w:cs="Arial"/>
                <w:b/>
                <w:sz w:val="18"/>
                <w:szCs w:val="18"/>
                <w:lang w:val="kk-KZ"/>
              </w:rPr>
            </w:pPr>
            <w:r w:rsidRPr="00684BBE">
              <w:rPr>
                <w:rFonts w:ascii="Arial" w:hAnsi="Arial" w:cs="Arial"/>
                <w:b/>
                <w:sz w:val="18"/>
                <w:szCs w:val="18"/>
                <w:lang w:val="kk-KZ"/>
              </w:rPr>
              <w:t>36.047</w:t>
            </w:r>
          </w:p>
        </w:tc>
      </w:tr>
    </w:tbl>
    <w:p w:rsidR="009A2676" w:rsidRPr="00684BBE" w:rsidRDefault="009A2676" w:rsidP="009A2676">
      <w:pPr>
        <w:adjustRightInd/>
        <w:spacing w:line="240" w:lineRule="auto"/>
        <w:jc w:val="left"/>
        <w:textAlignment w:val="auto"/>
        <w:rPr>
          <w:b/>
          <w:bCs/>
          <w:sz w:val="20"/>
          <w:szCs w:val="20"/>
          <w:lang w:val="kk-KZ"/>
        </w:rPr>
      </w:pPr>
      <w:r w:rsidRPr="00684BBE">
        <w:rPr>
          <w:b/>
          <w:bCs/>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4. Маңызды бухгалтерлік бағалаулар және п</w:t>
      </w:r>
      <w:r w:rsidR="00210349">
        <w:rPr>
          <w:b/>
          <w:bCs/>
          <w:caps/>
          <w:sz w:val="20"/>
          <w:szCs w:val="20"/>
          <w:lang w:val="kk-KZ"/>
        </w:rPr>
        <w:t>ІКІРЛЕР</w:t>
      </w:r>
      <w:r w:rsidRPr="00684BBE">
        <w:rPr>
          <w:b/>
          <w:bCs/>
          <w:caps/>
          <w:sz w:val="20"/>
          <w:szCs w:val="20"/>
          <w:lang w:val="kk-KZ"/>
        </w:rPr>
        <w:t xml:space="preserve"> (</w:t>
      </w:r>
      <w:r w:rsidRPr="00684BBE">
        <w:rPr>
          <w:b/>
          <w:bCs/>
          <w:sz w:val="20"/>
          <w:szCs w:val="20"/>
          <w:lang w:val="kk-KZ"/>
        </w:rPr>
        <w:t>жалғасы</w:t>
      </w:r>
      <w:r w:rsidRPr="00684BBE">
        <w:rPr>
          <w:b/>
          <w:bCs/>
          <w:caps/>
          <w:sz w:val="20"/>
          <w:szCs w:val="20"/>
          <w:lang w:val="kk-KZ"/>
        </w:rPr>
        <w:t>)</w:t>
      </w:r>
    </w:p>
    <w:p w:rsidR="009A2676" w:rsidRPr="00684BBE" w:rsidRDefault="001B324F" w:rsidP="009A2676">
      <w:pPr>
        <w:spacing w:before="240" w:line="240" w:lineRule="auto"/>
        <w:rPr>
          <w:b/>
          <w:bCs/>
          <w:sz w:val="20"/>
          <w:szCs w:val="20"/>
          <w:lang w:val="kk-KZ"/>
        </w:rPr>
      </w:pPr>
      <w:r>
        <w:rPr>
          <w:b/>
          <w:bCs/>
          <w:sz w:val="20"/>
          <w:szCs w:val="20"/>
          <w:lang w:val="kk-KZ"/>
        </w:rPr>
        <w:t xml:space="preserve">Мұнай-газ активтерінің </w:t>
      </w:r>
      <w:r w:rsidR="009A2676" w:rsidRPr="00684BBE">
        <w:rPr>
          <w:b/>
          <w:bCs/>
          <w:sz w:val="20"/>
          <w:szCs w:val="20"/>
          <w:lang w:val="kk-KZ"/>
        </w:rPr>
        <w:t>шығуы бойынша міндеттемелер</w:t>
      </w:r>
    </w:p>
    <w:p w:rsidR="009A2676" w:rsidRPr="00684BBE" w:rsidRDefault="00210349" w:rsidP="009A2676">
      <w:pPr>
        <w:overflowPunct w:val="0"/>
        <w:autoSpaceDE w:val="0"/>
        <w:autoSpaceDN w:val="0"/>
        <w:spacing w:before="120" w:line="240" w:lineRule="auto"/>
        <w:rPr>
          <w:sz w:val="20"/>
          <w:szCs w:val="20"/>
          <w:lang w:val="kk-KZ"/>
        </w:rPr>
      </w:pPr>
      <w:r w:rsidRPr="00210349">
        <w:rPr>
          <w:sz w:val="20"/>
          <w:szCs w:val="20"/>
          <w:lang w:val="kk-KZ"/>
        </w:rPr>
        <w:t>Жер қойнауын пайдалануға арналған белгілі бір келісімшарттардың талаптары бойынша, заңнамаға және нормативтік-құқықтық актілерге сәйкес Топтың негізгі құралдарды бұзу мен жою және кен орындарының әрқайсысында жер учаскелерін қалпына келтіру бойынша заң міндеттемелері болады. Атап айтқанда, Топтың міндеттемелері барлық өнімді ұңғымаларды біртіндеп жабуға және құбыр арналарын, ғимараттарды бұзу және келісімшарт аумағын қалпына келтіру, сондай-ақ пайдаланудан шыққан қорытынды және қоршаған ортаның ластануы және өндірістік учаске бойынша міндеттемелер сияқты түпкілікті жабу бойынша қызметке жатады. Жер қойнауын пайдалану келісімшартының қолданылу мерзімі Топтың қалауы бойынша ұзартылмайтындықтан, түпкілікті жабу бойынша кен орнында міндеттемелерді өтеудің есептік мерзімі әрбір жер қойнауын пайдалану келісімшартының кезеңі аяқталған күн болып табылады. Егер активтерді жою бойынша міндеттемелер кен орындарын экономикалық тұрғыдан негізделген пайдалануды аяқтау өткенде өтелуі тиіс болса, онда көрсетілген міндеттеме ұңғымаларды жою бойынша барлық шығыстар мен жабу бойынша түпкілікті шығындарды енгізу салдарынан елеулі өскен болар еді. Топтың ұңғымаларды жоюды қаржыландыру бойынша міндеттемелерінің және түпкілікті жабу бойынша шығыстардың көлемі тиісті келісімшарттар мен қолданыстағы заңнаманың талаптарына байланысты</w:t>
      </w:r>
      <w:r w:rsidR="009A2676" w:rsidRPr="00684BBE">
        <w:rPr>
          <w:sz w:val="20"/>
          <w:szCs w:val="20"/>
          <w:lang w:val="kk-KZ"/>
        </w:rPr>
        <w:t xml:space="preserve">. </w:t>
      </w:r>
    </w:p>
    <w:p w:rsidR="009A2676" w:rsidRPr="00684BBE" w:rsidRDefault="00210349" w:rsidP="009A2676">
      <w:pPr>
        <w:overflowPunct w:val="0"/>
        <w:autoSpaceDE w:val="0"/>
        <w:autoSpaceDN w:val="0"/>
        <w:spacing w:before="120" w:line="240" w:lineRule="auto"/>
        <w:rPr>
          <w:sz w:val="20"/>
          <w:szCs w:val="20"/>
          <w:lang w:val="kk-KZ"/>
        </w:rPr>
      </w:pPr>
      <w:r w:rsidRPr="00210349">
        <w:rPr>
          <w:sz w:val="20"/>
          <w:szCs w:val="20"/>
          <w:lang w:val="kk-KZ"/>
        </w:rPr>
        <w:t>Жер қойнауын пайдалануға арналған келісімшарттың қолданылу кезеңі соңында түпкілікті жою және түпкілікті жабу жөніндегі мұндай шығыстарды қаржыландыру бойынша келісімшарт та, заңнама да белгілі бір міндеттемені білдірмеген жағдайларда міндеттемелер мойындалмайды. Мұндай шешім қабылдау кейбір белгісіздіктермен және елеулі пайымдаулармен ілесе жүреді. Басшылықтың мұндай міндеттемелердің болуына немесе болмауына қатысты бағасы Үкіметтің саясаты мен тәжірибесіндегі немесе жергілікті салалық тәжірибедегі өзгерістермен бірге өзгеруі мүмкін</w:t>
      </w:r>
      <w:r w:rsidR="009A2676" w:rsidRPr="00684BBE">
        <w:rPr>
          <w:sz w:val="20"/>
          <w:szCs w:val="20"/>
          <w:lang w:val="kk-KZ"/>
        </w:rPr>
        <w:t xml:space="preserve">. </w:t>
      </w:r>
    </w:p>
    <w:p w:rsidR="009A2676" w:rsidRPr="00210349" w:rsidRDefault="00210349" w:rsidP="009A2676">
      <w:pPr>
        <w:overflowPunct w:val="0"/>
        <w:autoSpaceDE w:val="0"/>
        <w:autoSpaceDN w:val="0"/>
        <w:spacing w:before="120" w:line="240" w:lineRule="auto"/>
        <w:rPr>
          <w:sz w:val="20"/>
          <w:szCs w:val="20"/>
          <w:lang w:val="kk-KZ"/>
        </w:rPr>
      </w:pPr>
      <w:r w:rsidRPr="00210349">
        <w:rPr>
          <w:sz w:val="20"/>
          <w:szCs w:val="20"/>
          <w:lang w:val="kk-KZ"/>
        </w:rPr>
        <w:t>Топ активтердің шығуы бойынша міндеттемелерді әрбір келісімшарт бойынша жеке есептейді. Міндеттемелердің сомасы күтіліп отырғандай, инфляцияның күтілетін деңгейіне түзетілген және қазақстандық нарыққа тән тәуекелдерге түзетілген, экономикасы өтпелі елдердің мемлекеттік борышы бойынша орташа тәуекелсіз пайыздық мөлшерлемелерді пайдалана отырып, дисконтталған міндеттемелерді өтеу үшін талап етілетін, бағаланған шығындардың ағымдағы құны болып табылады</w:t>
      </w:r>
      <w:r w:rsidR="009A2676" w:rsidRPr="00210349">
        <w:rPr>
          <w:sz w:val="20"/>
          <w:szCs w:val="20"/>
          <w:lang w:val="kk-KZ"/>
        </w:rPr>
        <w:t xml:space="preserve">. </w:t>
      </w:r>
    </w:p>
    <w:p w:rsidR="009A2676" w:rsidRPr="00210349" w:rsidRDefault="00210349" w:rsidP="009A2676">
      <w:pPr>
        <w:overflowPunct w:val="0"/>
        <w:autoSpaceDE w:val="0"/>
        <w:autoSpaceDN w:val="0"/>
        <w:spacing w:before="120" w:line="240" w:lineRule="auto"/>
        <w:rPr>
          <w:sz w:val="20"/>
          <w:szCs w:val="20"/>
          <w:lang w:val="kk-KZ"/>
        </w:rPr>
      </w:pPr>
      <w:r w:rsidRPr="00210349">
        <w:rPr>
          <w:sz w:val="20"/>
          <w:szCs w:val="20"/>
          <w:lang w:val="kk-KZ"/>
        </w:rPr>
        <w:t>Активтердің шығуы жөніндегі міндеттеме әрбір есепті күнге қайта қаралады және 1</w:t>
      </w:r>
      <w:r w:rsidRPr="00210349">
        <w:rPr>
          <w:i/>
          <w:sz w:val="20"/>
          <w:szCs w:val="20"/>
          <w:lang w:val="kk-KZ"/>
        </w:rPr>
        <w:t xml:space="preserve"> «Негізгі құралдардың объектісін пайдаланудан шығару, олар орналасқан учаскедегі табиғи ресурстарды қалпына келтіру бойынша міндеттемелерге және өзге де осыған ұқсас міндеттемелерге өзгерістер» деген КИХБЕС сәйкес ең үздік бағаны көрсету үшін түзетіледі</w:t>
      </w:r>
      <w:r w:rsidR="009A2676" w:rsidRPr="00210349">
        <w:rPr>
          <w:sz w:val="20"/>
          <w:szCs w:val="20"/>
          <w:lang w:val="kk-KZ"/>
        </w:rPr>
        <w:t>.</w:t>
      </w:r>
    </w:p>
    <w:p w:rsidR="009A2676" w:rsidRPr="000C23FF" w:rsidRDefault="00210349" w:rsidP="009A2676">
      <w:pPr>
        <w:overflowPunct w:val="0"/>
        <w:autoSpaceDE w:val="0"/>
        <w:autoSpaceDN w:val="0"/>
        <w:spacing w:before="120" w:line="240" w:lineRule="auto"/>
        <w:rPr>
          <w:sz w:val="20"/>
          <w:szCs w:val="20"/>
          <w:lang w:val="kk-KZ"/>
        </w:rPr>
      </w:pPr>
      <w:r w:rsidRPr="00210349">
        <w:rPr>
          <w:sz w:val="20"/>
          <w:szCs w:val="20"/>
          <w:lang w:val="kk-KZ"/>
        </w:rPr>
        <w:t xml:space="preserve">Активтерді жабуға және шығаруға арналған болашақ шығындарды бағалау кезінде елеулі бағалаулар мен басшылық жасаған пайымдаулар пайдаланылды. Бұл міндеттемелердің көпшілігі алыс болашаққа жатқызылады </w:t>
      </w:r>
      <w:r w:rsidRPr="000C23FF">
        <w:rPr>
          <w:sz w:val="20"/>
          <w:szCs w:val="20"/>
          <w:lang w:val="kk-KZ"/>
        </w:rPr>
        <w:t>және заңнама талаптарындағы түсініксіздіктен басқа, Топтың бағасына активтерді бұзу технологиясындағы, шығындардағы және салалық тәжірибедегі өзгерістер ықпал етуі мүмкін</w:t>
      </w:r>
      <w:r w:rsidR="009A2676" w:rsidRPr="000C23FF">
        <w:rPr>
          <w:sz w:val="20"/>
          <w:szCs w:val="20"/>
          <w:lang w:val="kk-KZ"/>
        </w:rPr>
        <w:t xml:space="preserve">. </w:t>
      </w:r>
    </w:p>
    <w:p w:rsidR="000C23FF" w:rsidRPr="000C23FF" w:rsidRDefault="000C23FF" w:rsidP="000C23FF">
      <w:pPr>
        <w:overflowPunct w:val="0"/>
        <w:autoSpaceDE w:val="0"/>
        <w:autoSpaceDN w:val="0"/>
        <w:spacing w:line="240" w:lineRule="auto"/>
        <w:rPr>
          <w:sz w:val="20"/>
          <w:szCs w:val="20"/>
          <w:lang w:val="kk-KZ"/>
        </w:rPr>
      </w:pPr>
    </w:p>
    <w:p w:rsidR="000C23FF" w:rsidRPr="000C23FF" w:rsidRDefault="000C23FF" w:rsidP="000C23FF">
      <w:pPr>
        <w:overflowPunct w:val="0"/>
        <w:autoSpaceDE w:val="0"/>
        <w:autoSpaceDN w:val="0"/>
        <w:spacing w:line="240" w:lineRule="auto"/>
        <w:rPr>
          <w:sz w:val="20"/>
          <w:szCs w:val="20"/>
          <w:lang w:val="kk-KZ"/>
        </w:rPr>
      </w:pPr>
      <w:r w:rsidRPr="000C23FF">
        <w:rPr>
          <w:sz w:val="20"/>
          <w:szCs w:val="20"/>
          <w:lang w:val="kk-KZ"/>
        </w:rPr>
        <w:t>Активтерді түпкілікті жабуға және шығаруға арналған шығындарға жататын белгісіздіктер күтілетін ақша ағындарын дисконттаудың ықпал етуі есебінен азаяды. Топ ағымдағы жылдың бағасын және ұзақ мерзімді инфляция деңгейінің орташа мәнін пайдалана отырып, ұңғымалардың болашақтағы жою құнын бағалайды.</w:t>
      </w:r>
    </w:p>
    <w:p w:rsidR="000C23FF" w:rsidRPr="000C23FF" w:rsidRDefault="000C23FF" w:rsidP="000C23FF">
      <w:pPr>
        <w:overflowPunct w:val="0"/>
        <w:autoSpaceDE w:val="0"/>
        <w:autoSpaceDN w:val="0"/>
        <w:spacing w:line="240" w:lineRule="auto"/>
        <w:rPr>
          <w:sz w:val="20"/>
          <w:szCs w:val="20"/>
          <w:lang w:val="kk-KZ"/>
        </w:rPr>
      </w:pPr>
    </w:p>
    <w:p w:rsidR="009A2676" w:rsidRPr="000C23FF" w:rsidRDefault="000C23FF" w:rsidP="000C23FF">
      <w:pPr>
        <w:overflowPunct w:val="0"/>
        <w:autoSpaceDE w:val="0"/>
        <w:autoSpaceDN w:val="0"/>
        <w:spacing w:line="240" w:lineRule="auto"/>
        <w:rPr>
          <w:sz w:val="20"/>
          <w:szCs w:val="20"/>
          <w:lang w:val="kk-KZ"/>
        </w:rPr>
      </w:pPr>
      <w:r w:rsidRPr="000C23FF">
        <w:rPr>
          <w:sz w:val="20"/>
          <w:szCs w:val="20"/>
          <w:lang w:val="kk-KZ"/>
        </w:rPr>
        <w:t xml:space="preserve">Ұзақ мерзімді инфляция және Топ кәсіпорындары бойынша шоғырландырылған бухгалтерлік  баланстағы міндеттемелерді айқындау үшін пайдаланылған дисконттау мөлшерлемелері 2015 жылғы 31 желтоқсанда </w:t>
      </w:r>
      <w:r w:rsidRPr="000C23FF">
        <w:rPr>
          <w:sz w:val="20"/>
          <w:szCs w:val="20"/>
          <w:lang w:val="kk-KZ"/>
        </w:rPr>
        <w:br/>
        <w:t>2,10%-дан 6%-ға дейін және тиісінше 5,88%-дан 10,09%-ға дейінгі аралықта болды (2014 жылы: 3%-дан 6%-ға дейін және тиісінше 6%-дан 10%-ға дейін). Активтердің шығару міндеттемелері бойынша резервтегі өзгерістер 21</w:t>
      </w:r>
      <w:r w:rsidRPr="000C23FF">
        <w:rPr>
          <w:i/>
          <w:sz w:val="20"/>
          <w:szCs w:val="20"/>
          <w:lang w:val="kk-KZ"/>
        </w:rPr>
        <w:t>-ескертпеде</w:t>
      </w:r>
      <w:r w:rsidRPr="000C23FF">
        <w:rPr>
          <w:sz w:val="20"/>
          <w:szCs w:val="20"/>
          <w:lang w:val="kk-KZ"/>
        </w:rPr>
        <w:t xml:space="preserve"> ашып көрсетілген</w:t>
      </w:r>
      <w:r w:rsidR="009A2676" w:rsidRPr="000C23FF">
        <w:rPr>
          <w:sz w:val="20"/>
          <w:szCs w:val="20"/>
          <w:lang w:val="kk-KZ"/>
        </w:rPr>
        <w:t>.</w:t>
      </w:r>
    </w:p>
    <w:p w:rsidR="009A2676" w:rsidRPr="000C23FF" w:rsidRDefault="009A2676" w:rsidP="009A2676">
      <w:pPr>
        <w:overflowPunct w:val="0"/>
        <w:autoSpaceDE w:val="0"/>
        <w:autoSpaceDN w:val="0"/>
        <w:spacing w:before="240" w:line="240" w:lineRule="auto"/>
        <w:rPr>
          <w:bCs/>
          <w:sz w:val="20"/>
          <w:szCs w:val="20"/>
          <w:lang w:val="kk-KZ"/>
        </w:rPr>
      </w:pPr>
      <w:r w:rsidRPr="000C23FF">
        <w:rPr>
          <w:b/>
          <w:bCs/>
          <w:sz w:val="20"/>
          <w:szCs w:val="20"/>
          <w:lang w:val="kk-KZ"/>
        </w:rPr>
        <w:t>Экологиялық оңалту</w:t>
      </w:r>
    </w:p>
    <w:p w:rsidR="009A2676" w:rsidRPr="000C23FF" w:rsidRDefault="000C23FF" w:rsidP="009A2676">
      <w:pPr>
        <w:overflowPunct w:val="0"/>
        <w:autoSpaceDE w:val="0"/>
        <w:autoSpaceDN w:val="0"/>
        <w:spacing w:before="120" w:line="240" w:lineRule="auto"/>
        <w:rPr>
          <w:sz w:val="20"/>
          <w:szCs w:val="20"/>
          <w:lang w:val="kk-KZ"/>
        </w:rPr>
      </w:pPr>
      <w:r w:rsidRPr="000C23FF">
        <w:rPr>
          <w:sz w:val="20"/>
          <w:szCs w:val="20"/>
          <w:lang w:val="kk-KZ"/>
        </w:rPr>
        <w:t>Топ басшылығы бағалауды да жасайды және экологиялық тазарту жұмыстары мен оңалтуға арналған міндеттемелер бойынша резервтер қалыптастыру жөнінде пайымдаулар шығарады. Қоршаған ортаны қорғауға арналған шығындар капиталдандырылады немесе олардың болашақ экономикалық пайдасына қарай шығыстарға жатқызылады. Өткен қызметте пайда болған қазіргі жағдайға жатқызылатын және болашақ экономикалық пайдасы жоқ шығындар шығыстарға жатқызылады</w:t>
      </w:r>
      <w:r w:rsidR="009A2676" w:rsidRPr="000C23FF">
        <w:rPr>
          <w:sz w:val="20"/>
          <w:szCs w:val="20"/>
          <w:lang w:val="kk-KZ"/>
        </w:rPr>
        <w:t>.</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4. Маңызды бухгалтерлік бағалаулар және п</w:t>
      </w:r>
      <w:r w:rsidR="000C23FF">
        <w:rPr>
          <w:b/>
          <w:bCs/>
          <w:caps/>
          <w:sz w:val="20"/>
          <w:szCs w:val="20"/>
          <w:lang w:val="kk-KZ"/>
        </w:rPr>
        <w:t>ІКІРЛЕ</w:t>
      </w:r>
      <w:r w:rsidRPr="00684BBE">
        <w:rPr>
          <w:b/>
          <w:bCs/>
          <w:caps/>
          <w:sz w:val="20"/>
          <w:szCs w:val="20"/>
          <w:lang w:val="kk-KZ"/>
        </w:rPr>
        <w:t>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rPr>
          <w:b/>
          <w:bCs/>
          <w:lang w:val="kk-KZ"/>
        </w:rPr>
      </w:pPr>
      <w:r w:rsidRPr="00684BBE">
        <w:rPr>
          <w:b/>
          <w:bCs/>
          <w:sz w:val="20"/>
          <w:szCs w:val="20"/>
          <w:lang w:val="kk-KZ"/>
        </w:rPr>
        <w:t>Экологиялық оңалту (жалғасы)</w:t>
      </w:r>
    </w:p>
    <w:p w:rsidR="009A2676" w:rsidRPr="000C23FF" w:rsidRDefault="000C23FF" w:rsidP="009A2676">
      <w:pPr>
        <w:overflowPunct w:val="0"/>
        <w:autoSpaceDE w:val="0"/>
        <w:autoSpaceDN w:val="0"/>
        <w:spacing w:before="120" w:line="240" w:lineRule="auto"/>
        <w:rPr>
          <w:bCs/>
          <w:sz w:val="20"/>
          <w:szCs w:val="20"/>
          <w:lang w:val="kk-KZ"/>
        </w:rPr>
      </w:pPr>
      <w:r w:rsidRPr="000C23FF">
        <w:rPr>
          <w:sz w:val="20"/>
          <w:szCs w:val="20"/>
          <w:lang w:val="kk-KZ"/>
        </w:rPr>
        <w:t xml:space="preserve">Міндеттемелер шығындар және қалпына келтіру жөніндегі күтілетін жоспарлар туралы ағымдағы ақпараттың негізінде айқындалады, егер рәсімдер мерзімі тиісті органдармен келісілмесе, дисконтталмаған негізде ескеріледі. Топтың экологиялық оңалту резерві Топ қолданыстағы қазақстандық және еуропалық нормативтік базаның талаптарын сақтауға қажетті күтілетін шығындарды тәуелсіз бағалауға негізделген басшылықтың үздік бағасын білдіреді. Топ осы міндеттемені 2016 жылдың жылдық бюджетіне енгізілген шығындардың бір бөлігін қоспағанда, ұзақ мерзімді ретінде жіктеді. Экологиялық оңалту жөніндегі резервтерге қатысты іс жүзіндегі шығындар заңнамадағы және нормативтік-құқықтық актілердегі өзгерістер салдарынан болған бағалардан, қоғамдық күтулерден, тазарту технологияларындағы аумақтық жағдайлар мен өзгерістерді анықтау мен талдаудан ерекшеленуі мүмкін. Экологиялық оңалтуға жататын қосымша белгісіздіктер </w:t>
      </w:r>
      <w:r w:rsidRPr="000C23FF">
        <w:rPr>
          <w:i/>
          <w:sz w:val="20"/>
          <w:szCs w:val="20"/>
          <w:lang w:val="kk-KZ"/>
        </w:rPr>
        <w:t>39-ескертпеде</w:t>
      </w:r>
      <w:r w:rsidRPr="000C23FF">
        <w:rPr>
          <w:bCs/>
          <w:i/>
          <w:sz w:val="20"/>
          <w:szCs w:val="20"/>
          <w:lang w:val="kk-KZ"/>
        </w:rPr>
        <w:t xml:space="preserve"> </w:t>
      </w:r>
      <w:r w:rsidRPr="000C23FF">
        <w:rPr>
          <w:bCs/>
          <w:sz w:val="20"/>
          <w:szCs w:val="20"/>
          <w:lang w:val="kk-KZ"/>
        </w:rPr>
        <w:t>ашылып көрсетілген</w:t>
      </w:r>
      <w:r w:rsidRPr="000C23FF">
        <w:rPr>
          <w:sz w:val="20"/>
          <w:szCs w:val="20"/>
          <w:lang w:val="kk-KZ"/>
        </w:rPr>
        <w:t xml:space="preserve">. Экологиялық оңалтудағы міндеттемелер бойынша резервтегі өзгерістер </w:t>
      </w:r>
      <w:r w:rsidRPr="000C23FF">
        <w:rPr>
          <w:i/>
          <w:sz w:val="20"/>
          <w:szCs w:val="20"/>
          <w:lang w:val="kk-KZ"/>
        </w:rPr>
        <w:t>21-ескертпеде</w:t>
      </w:r>
      <w:r w:rsidRPr="000C23FF">
        <w:rPr>
          <w:bCs/>
          <w:i/>
          <w:sz w:val="20"/>
          <w:szCs w:val="20"/>
          <w:lang w:val="kk-KZ"/>
        </w:rPr>
        <w:t xml:space="preserve"> </w:t>
      </w:r>
      <w:r w:rsidRPr="000C23FF">
        <w:rPr>
          <w:bCs/>
          <w:sz w:val="20"/>
          <w:szCs w:val="20"/>
          <w:lang w:val="kk-KZ"/>
        </w:rPr>
        <w:t>ашылып көрсетілген</w:t>
      </w:r>
      <w:r w:rsidR="009A2676" w:rsidRPr="000C23FF">
        <w:rPr>
          <w:bCs/>
          <w:i/>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Әлеуметтік активтерді салуға арналған резервтер</w:t>
      </w:r>
    </w:p>
    <w:p w:rsidR="009A2676" w:rsidRPr="00684BBE" w:rsidRDefault="000C23FF" w:rsidP="009A2676">
      <w:pPr>
        <w:adjustRightInd/>
        <w:spacing w:before="120" w:line="240" w:lineRule="auto"/>
        <w:textAlignment w:val="auto"/>
        <w:outlineLvl w:val="5"/>
        <w:rPr>
          <w:sz w:val="20"/>
          <w:szCs w:val="20"/>
          <w:lang w:val="kk-KZ"/>
        </w:rPr>
      </w:pPr>
      <w:r w:rsidRPr="000C23FF">
        <w:rPr>
          <w:sz w:val="20"/>
          <w:szCs w:val="20"/>
          <w:lang w:val="kk-KZ"/>
        </w:rPr>
        <w:t>2015 жылғы 31 желтоқсандағы жағдай бойынша, өзге резервтер негізінен, мынадай объектілерді салу жөніндегі міндеттемелерге</w:t>
      </w:r>
      <w:r w:rsidR="008E03F7">
        <w:rPr>
          <w:sz w:val="20"/>
          <w:szCs w:val="20"/>
          <w:lang w:val="kk-KZ"/>
        </w:rPr>
        <w:t xml:space="preserve"> алынған</w:t>
      </w:r>
      <w:r w:rsidRPr="000C23FF">
        <w:rPr>
          <w:sz w:val="20"/>
          <w:szCs w:val="20"/>
          <w:lang w:val="kk-KZ"/>
        </w:rPr>
        <w:t xml:space="preserve"> резервтерді қамтиды: «Қазақстан тарихы мұражайы» (ҚМГ ҰК), «Астана қаласындағы көп функционалды мұз сарайы» (ҚТЖ ҰК), «Телерадиокешен»  (ҚТЖ ҰК), «Щучье-Бурабай гольф-клубы» (ҚМГ ҰК) және Мәскеу қаласындағы «Дүниежүзілік көрме орталығы» объектісін қайта реконструкциялау (ҚМГ ҰК). Құрылысқа арналған резерв бойынша шығыстар капиталда Акционерге өзге бөлулер ретінде мойындалды</w:t>
      </w:r>
      <w:r w:rsidRPr="003206E7">
        <w:rPr>
          <w:szCs w:val="20"/>
          <w:lang w:val="kk-KZ"/>
        </w:rPr>
        <w:t xml:space="preserve"> </w:t>
      </w:r>
      <w:r w:rsidR="009A2676" w:rsidRPr="00684BBE">
        <w:rPr>
          <w:i/>
          <w:sz w:val="20"/>
          <w:szCs w:val="20"/>
          <w:lang w:val="kk-KZ"/>
        </w:rPr>
        <w:t>(16.5-ескертпе)</w:t>
      </w:r>
      <w:r w:rsidR="009A2676" w:rsidRPr="00684BBE">
        <w:rPr>
          <w:sz w:val="20"/>
          <w:szCs w:val="20"/>
          <w:lang w:val="kk-KZ"/>
        </w:rPr>
        <w:t xml:space="preserve">. </w:t>
      </w:r>
      <w:r w:rsidRPr="000C23FF">
        <w:rPr>
          <w:sz w:val="20"/>
          <w:szCs w:val="20"/>
          <w:lang w:val="kk-KZ"/>
        </w:rPr>
        <w:t>2015 жылғы 31 желтоқсандағы жағдай бойынша әлеуметтік объектілерді салу бойынша резервтің баланстық құны</w:t>
      </w:r>
      <w:r w:rsidR="009A2676" w:rsidRPr="00684BBE">
        <w:rPr>
          <w:sz w:val="20"/>
          <w:szCs w:val="20"/>
          <w:lang w:val="kk-KZ"/>
        </w:rPr>
        <w:t xml:space="preserve"> 156.265 миллион теңгені құрады (2014 жылғы 31 желтоқсанға: 160.931 миллион теңге) </w:t>
      </w:r>
      <w:r w:rsidR="009A2676" w:rsidRPr="00684BBE">
        <w:rPr>
          <w:i/>
          <w:sz w:val="20"/>
          <w:szCs w:val="20"/>
          <w:lang w:val="kk-KZ"/>
        </w:rPr>
        <w:t>(21-ескертпе).</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Негізгі құралдар объектілерінің пайдалы қызмет мерзімі</w:t>
      </w:r>
    </w:p>
    <w:p w:rsidR="009A2676" w:rsidRPr="000C23FF" w:rsidRDefault="000C23FF" w:rsidP="009A2676">
      <w:pPr>
        <w:adjustRightInd/>
        <w:spacing w:before="120" w:line="240" w:lineRule="auto"/>
        <w:textAlignment w:val="auto"/>
        <w:outlineLvl w:val="5"/>
        <w:rPr>
          <w:sz w:val="20"/>
          <w:szCs w:val="20"/>
          <w:lang w:val="kk-KZ"/>
        </w:rPr>
      </w:pPr>
      <w:r w:rsidRPr="000C23FF">
        <w:rPr>
          <w:sz w:val="20"/>
          <w:szCs w:val="20"/>
          <w:lang w:val="kk-KZ"/>
        </w:rPr>
        <w:t>Топ әрбір есепті күнгі негізгі құралдардың пайдалы қызметінің қалған мерзімін қайта қарайды, егер күту өткен бағалаудан ерекшеленген жағдайда, өзгерістер 8 «Есеп саясаты, есеп бағаларындағы өзгерістер және қателер» ХБЕС-ке сәйкес есеп бағалауларындағы өзгерістер ретінде ескеріледі</w:t>
      </w:r>
      <w:r w:rsidR="009A2676" w:rsidRPr="000C23FF">
        <w:rPr>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Кейінге қалдырылған салық жөніндегі активтер</w:t>
      </w:r>
    </w:p>
    <w:p w:rsidR="009A2676" w:rsidRPr="00684BBE" w:rsidRDefault="000C23FF" w:rsidP="009A2676">
      <w:pPr>
        <w:adjustRightInd/>
        <w:spacing w:before="120" w:line="240" w:lineRule="auto"/>
        <w:textAlignment w:val="auto"/>
        <w:outlineLvl w:val="5"/>
        <w:rPr>
          <w:bCs/>
          <w:sz w:val="20"/>
          <w:szCs w:val="20"/>
          <w:lang w:val="kk-KZ"/>
        </w:rPr>
      </w:pPr>
      <w:r w:rsidRPr="000C23FF">
        <w:rPr>
          <w:sz w:val="20"/>
          <w:szCs w:val="20"/>
          <w:lang w:val="kk-KZ"/>
        </w:rPr>
        <w:t xml:space="preserve">Кейінге қалдырылған салық жөніндегі активтер салық салынатын уақыт бойынша айырмалар мен осындай шығыстардың коммерциялық сипатының негізделетіндігі мүмкіндігі бар дәрежеде барлық резервтер мен ауыстырылған салық шығындары бойынша мойындалады. Басшылықтың елеулі пайымдаулары жоспарланатын деңгей мен кірістілік уақытының негізінде мойындалуы мүмкін кейінге қалдырылған салық жөніндегі активтерді бағалау үшін талап етіледі. Кейінге қалдырылған салық жөніндегі мойындалған активтер сомасы 2015 жылғы </w:t>
      </w:r>
      <w:r w:rsidRPr="000C23FF">
        <w:rPr>
          <w:sz w:val="20"/>
          <w:szCs w:val="20"/>
          <w:lang w:val="kk-KZ"/>
        </w:rPr>
        <w:br/>
        <w:t>31 желтоқсанда</w:t>
      </w:r>
      <w:r w:rsidR="009A2676" w:rsidRPr="00684BBE">
        <w:rPr>
          <w:sz w:val="20"/>
          <w:szCs w:val="20"/>
          <w:lang w:val="kk-KZ"/>
        </w:rPr>
        <w:t xml:space="preserve"> 116.443 миллион теңгені құрады (2014 жылы: 102.436 миллион теңге). Неғұрлым толық ақпарат </w:t>
      </w:r>
      <w:r w:rsidR="009A2676" w:rsidRPr="00684BBE">
        <w:rPr>
          <w:i/>
          <w:sz w:val="20"/>
          <w:szCs w:val="20"/>
          <w:lang w:val="kk-KZ"/>
        </w:rPr>
        <w:t>34-ескертпеде</w:t>
      </w:r>
      <w:r w:rsidR="009A2676" w:rsidRPr="00684BBE">
        <w:rPr>
          <w:sz w:val="20"/>
          <w:szCs w:val="20"/>
          <w:lang w:val="kk-KZ"/>
        </w:rPr>
        <w:t xml:space="preserve"> </w:t>
      </w:r>
      <w:r w:rsidR="009A2676" w:rsidRPr="00684BBE">
        <w:rPr>
          <w:i/>
          <w:sz w:val="20"/>
          <w:szCs w:val="20"/>
          <w:lang w:val="kk-KZ"/>
        </w:rPr>
        <w:t>қамтылған.</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Салық салу</w:t>
      </w:r>
    </w:p>
    <w:p w:rsidR="009A2676" w:rsidRPr="00684BBE" w:rsidRDefault="000C23FF" w:rsidP="009A2676">
      <w:pPr>
        <w:adjustRightInd/>
        <w:spacing w:before="120" w:line="240" w:lineRule="auto"/>
        <w:textAlignment w:val="auto"/>
        <w:outlineLvl w:val="5"/>
        <w:rPr>
          <w:sz w:val="20"/>
          <w:szCs w:val="20"/>
          <w:lang w:val="kk-KZ"/>
        </w:rPr>
      </w:pPr>
      <w:r w:rsidRPr="000C23FF">
        <w:rPr>
          <w:sz w:val="20"/>
          <w:szCs w:val="20"/>
          <w:lang w:val="kk-KZ"/>
        </w:rPr>
        <w:t>Күрделі салық заңнамасын интерпретациялауға, салық заңнамасындағы өзгерістерге, сондай-ақ болашақтағы салық салынатын пайда алу сомалары мен мерзімдеріне қатысты белгісіздік бар. Топ халықаралық операцияларының елеулі әр алуандығын, сондай-ақ ұзақ мерзімді сипатын және қолда бар шарттық қатынастардың күрделілігін ескере отырып, іс жүзіндегі нәтижелер мен қабылданған жол берілімдердің арасындағы айырма, немесе осындай жол берілімдердің болашақтағы өзгерістері табыс салығы бойынша шығыстардың немесе кірістердің көрсетілген есептілігіне болашақта түзетулерге әкелуі мүмкін. Негізді жол берілімдерді негізге ала отырып, Топ өз қызметін жүзеге асыратын елдің салық органдары жүргізетін салық аудитінің ықтимал салдарларына резервтер жаса</w:t>
      </w:r>
      <w:r>
        <w:rPr>
          <w:sz w:val="20"/>
          <w:szCs w:val="20"/>
          <w:lang w:val="kk-KZ"/>
        </w:rPr>
        <w:t>йды</w:t>
      </w:r>
      <w:r w:rsidR="009A2676" w:rsidRPr="00684BBE">
        <w:rPr>
          <w:sz w:val="20"/>
          <w:szCs w:val="20"/>
          <w:lang w:val="kk-KZ"/>
        </w:rPr>
        <w:t xml:space="preserve">. </w:t>
      </w:r>
    </w:p>
    <w:p w:rsidR="009A2676" w:rsidRPr="000C23FF" w:rsidRDefault="000C23FF" w:rsidP="009A2676">
      <w:pPr>
        <w:adjustRightInd/>
        <w:spacing w:before="120" w:line="240" w:lineRule="auto"/>
        <w:textAlignment w:val="auto"/>
        <w:outlineLvl w:val="5"/>
        <w:rPr>
          <w:sz w:val="20"/>
          <w:szCs w:val="20"/>
          <w:lang w:val="kk-KZ"/>
        </w:rPr>
      </w:pPr>
      <w:r w:rsidRPr="000C23FF">
        <w:rPr>
          <w:sz w:val="20"/>
          <w:szCs w:val="20"/>
          <w:lang w:val="kk-KZ"/>
        </w:rPr>
        <w:t>Осындай резервтердің мәні түрлі факторларға, мысалы, бұрынғы аудиттердің нәтижелеріне және салық төлеуші компанияның және тиісті салық органының салық заңнамасының әртүрлі интерпретацияларына байланысты. Интерпретациядағы осындай айырмашылықтар Топтың тиісті компаниясы тіркелген елде басым болатын жағдайларға байланысты мәселелердің көп саны бойынша туындауы мүмкін</w:t>
      </w:r>
      <w:r w:rsidR="009A2676" w:rsidRPr="000C23FF">
        <w:rPr>
          <w:sz w:val="20"/>
          <w:szCs w:val="20"/>
          <w:lang w:val="kk-KZ"/>
        </w:rPr>
        <w:t xml:space="preserve">. </w:t>
      </w:r>
    </w:p>
    <w:p w:rsidR="009A2676" w:rsidRPr="000C23FF" w:rsidRDefault="009A2676" w:rsidP="009A2676">
      <w:pPr>
        <w:adjustRightInd/>
        <w:spacing w:line="240" w:lineRule="auto"/>
        <w:jc w:val="left"/>
        <w:textAlignment w:val="auto"/>
        <w:rPr>
          <w:b/>
          <w:bCs/>
          <w:caps/>
          <w:sz w:val="20"/>
          <w:szCs w:val="20"/>
          <w:lang w:val="kk-KZ"/>
        </w:rPr>
      </w:pPr>
      <w:r w:rsidRPr="000C23FF">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4. Маңызды бухгалтерлік бағалаулар және п</w:t>
      </w:r>
      <w:r w:rsidR="000C23FF">
        <w:rPr>
          <w:b/>
          <w:bCs/>
          <w:caps/>
          <w:sz w:val="20"/>
          <w:szCs w:val="20"/>
          <w:lang w:val="kk-KZ"/>
        </w:rPr>
        <w:t>ІКІРЛЕ</w:t>
      </w:r>
      <w:r w:rsidRPr="00684BBE">
        <w:rPr>
          <w:b/>
          <w:bCs/>
          <w:caps/>
          <w:sz w:val="20"/>
          <w:szCs w:val="20"/>
          <w:lang w:val="kk-KZ"/>
        </w:rPr>
        <w:t>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Салық салу (жалғасы)</w:t>
      </w:r>
    </w:p>
    <w:p w:rsidR="009A2676" w:rsidRPr="00684BBE" w:rsidRDefault="000C23FF" w:rsidP="009A2676">
      <w:pPr>
        <w:adjustRightInd/>
        <w:spacing w:before="120" w:line="240" w:lineRule="auto"/>
        <w:textAlignment w:val="auto"/>
        <w:outlineLvl w:val="5"/>
        <w:rPr>
          <w:i/>
          <w:sz w:val="20"/>
          <w:szCs w:val="20"/>
          <w:lang w:val="kk-KZ"/>
        </w:rPr>
      </w:pPr>
      <w:r w:rsidRPr="000C23FF">
        <w:rPr>
          <w:sz w:val="20"/>
          <w:szCs w:val="20"/>
          <w:lang w:val="kk-KZ"/>
        </w:rPr>
        <w:t>Салық тәуекелдерін бағалау кезінде Топ басшылығы, егер қосымша салықтарды салық органдары есептейтін болса, ол сәтті шағымдана алады деп Топ дауласпайтын немесе санамайтын салық заңнамасын сақтамаудың белгілі салаларының ықтимал міндеттемелері ретінде қарайды. Мұндай анықтау елеулі пайымдауларды шығаруды талап етеді және салық заңнамасы мен нормативтік құқықтық актілердегі өзгерістер, Топтың жер қойнауын пайдалануға арналған келісімшарттарында салық салу талабына түзетулер, өзі шешімін күтіп отырған салық талқылаулары бойынша күтілетін нәтижелерді және сәйкестікті тексеруге салық органдары жүзеге асыратын нәтижені анықтау нәтижесінде өзгеруі мүмкін</w:t>
      </w:r>
      <w:r w:rsidR="009A2676" w:rsidRPr="000C23FF">
        <w:rPr>
          <w:sz w:val="20"/>
          <w:szCs w:val="20"/>
          <w:lang w:val="kk-KZ"/>
        </w:rPr>
        <w:t xml:space="preserve">. </w:t>
      </w:r>
      <w:r w:rsidR="009A2676" w:rsidRPr="000C23FF">
        <w:rPr>
          <w:i/>
          <w:sz w:val="20"/>
          <w:szCs w:val="20"/>
          <w:lang w:val="kk-KZ"/>
        </w:rPr>
        <w:t>21-ескертпеде ашыл</w:t>
      </w:r>
      <w:r w:rsidRPr="000C23FF">
        <w:rPr>
          <w:i/>
          <w:sz w:val="20"/>
          <w:szCs w:val="20"/>
          <w:lang w:val="kk-KZ"/>
        </w:rPr>
        <w:t>ып көрсетілген</w:t>
      </w:r>
      <w:r w:rsidRPr="000C23FF">
        <w:rPr>
          <w:sz w:val="20"/>
          <w:szCs w:val="20"/>
          <w:lang w:val="kk-KZ"/>
        </w:rPr>
        <w:t xml:space="preserve"> салықтар бойынша резерв, негізінен, Топтың трансферттік баға белгілеу туралы қазақстандық заңнаманы қолдануына қатысты. Салық салуға қатысты қалған белгісіздіктер</w:t>
      </w:r>
      <w:r w:rsidRPr="000C23FF">
        <w:rPr>
          <w:i/>
          <w:sz w:val="20"/>
          <w:szCs w:val="20"/>
          <w:lang w:val="kk-KZ"/>
        </w:rPr>
        <w:t xml:space="preserve"> </w:t>
      </w:r>
      <w:r w:rsidR="009A2676" w:rsidRPr="000C23FF">
        <w:rPr>
          <w:i/>
          <w:sz w:val="20"/>
          <w:szCs w:val="20"/>
          <w:lang w:val="kk-KZ"/>
        </w:rPr>
        <w:t>39</w:t>
      </w:r>
      <w:r w:rsidR="009A2676" w:rsidRPr="000C23FF">
        <w:rPr>
          <w:sz w:val="20"/>
          <w:szCs w:val="20"/>
          <w:lang w:val="kk-KZ"/>
        </w:rPr>
        <w:t>-</w:t>
      </w:r>
      <w:r w:rsidR="009A2676" w:rsidRPr="000C23FF">
        <w:rPr>
          <w:i/>
          <w:sz w:val="20"/>
          <w:szCs w:val="20"/>
          <w:lang w:val="kk-KZ"/>
        </w:rPr>
        <w:t>ескертпеде ашыл</w:t>
      </w:r>
      <w:r>
        <w:rPr>
          <w:i/>
          <w:sz w:val="20"/>
          <w:szCs w:val="20"/>
          <w:lang w:val="kk-KZ"/>
        </w:rPr>
        <w:t>ып көрсетілге</w:t>
      </w:r>
      <w:r w:rsidR="009A2676" w:rsidRPr="000C23FF">
        <w:rPr>
          <w:i/>
          <w:sz w:val="20"/>
          <w:szCs w:val="20"/>
          <w:lang w:val="kk-KZ"/>
        </w:rPr>
        <w:t>н.</w:t>
      </w:r>
    </w:p>
    <w:p w:rsidR="009A2676" w:rsidRPr="00684BBE" w:rsidRDefault="009A2676" w:rsidP="009A2676">
      <w:pPr>
        <w:adjustRightInd/>
        <w:spacing w:before="240" w:line="240" w:lineRule="auto"/>
        <w:textAlignment w:val="auto"/>
        <w:outlineLvl w:val="5"/>
        <w:rPr>
          <w:sz w:val="20"/>
          <w:szCs w:val="20"/>
          <w:lang w:val="kk-KZ"/>
        </w:rPr>
      </w:pPr>
      <w:r w:rsidRPr="00684BBE">
        <w:rPr>
          <w:b/>
          <w:sz w:val="20"/>
          <w:szCs w:val="20"/>
          <w:lang w:val="kk-KZ"/>
        </w:rPr>
        <w:t>Қаржылық құралдардың әділ құны</w:t>
      </w:r>
    </w:p>
    <w:p w:rsidR="009A2676" w:rsidRPr="000C23FF" w:rsidRDefault="000C23FF" w:rsidP="009A2676">
      <w:pPr>
        <w:adjustRightInd/>
        <w:spacing w:before="120" w:line="240" w:lineRule="auto"/>
        <w:textAlignment w:val="auto"/>
        <w:outlineLvl w:val="5"/>
        <w:rPr>
          <w:sz w:val="20"/>
          <w:szCs w:val="20"/>
          <w:lang w:val="kk-KZ"/>
        </w:rPr>
      </w:pPr>
      <w:r w:rsidRPr="000C23FF">
        <w:rPr>
          <w:sz w:val="20"/>
          <w:szCs w:val="20"/>
          <w:lang w:val="kk-KZ"/>
        </w:rPr>
        <w:t>Шоғырландырылған бухгалтерлік баланста мойындалған қаржы құралдары мен қаржы міндеттемелерінің әділ құны осы актив нарықтары деректері</w:t>
      </w:r>
      <w:r w:rsidR="008E03F7">
        <w:rPr>
          <w:sz w:val="20"/>
          <w:szCs w:val="20"/>
          <w:lang w:val="kk-KZ"/>
        </w:rPr>
        <w:t>нің</w:t>
      </w:r>
      <w:r w:rsidRPr="000C23FF">
        <w:rPr>
          <w:sz w:val="20"/>
          <w:szCs w:val="20"/>
          <w:lang w:val="kk-KZ"/>
        </w:rPr>
        <w:t xml:space="preserve"> негізінде анықталмайтын жағдайларда, ол дисконтталған ақша ағындарының моделін қоса алғанда, бағалау әдістерін пайдалана отырып, анықталады.  Осы модельдердің бастапқы деректері ретінде мүмкіндігінше бақыланатын нарықтардан алынатын ақпарат пайдаланылады, алайда бұл іс жүзінде жүзеге асыруға болмайтын болған жағдайларда, әділ құнды белгілеу үшін пайымдаудың белгілі бір үлесі талап етіледі. Пайымдау өтімділік тәуекелі, кредит тәуекелі және құбылмалылық сияқты бастапқы деректерді есепке алуды қамтиды. Осы факторларға қатысты болжамдарға өзгерістер шоғырландырылған қаржылық есептілік нысандарында көрсетілген қаржы құралдарының әділ құнына ықпал етуі мүмкін. Неғұрлым толық ақпарат</w:t>
      </w:r>
      <w:r>
        <w:rPr>
          <w:sz w:val="20"/>
          <w:szCs w:val="20"/>
          <w:lang w:val="kk-KZ"/>
        </w:rPr>
        <w:t xml:space="preserve"> </w:t>
      </w:r>
      <w:r w:rsidR="009A2676" w:rsidRPr="000C23FF">
        <w:rPr>
          <w:i/>
          <w:sz w:val="20"/>
          <w:szCs w:val="20"/>
          <w:lang w:val="kk-KZ"/>
        </w:rPr>
        <w:t>38-ескертпеде ашыл</w:t>
      </w:r>
      <w:r>
        <w:rPr>
          <w:i/>
          <w:sz w:val="20"/>
          <w:szCs w:val="20"/>
          <w:lang w:val="kk-KZ"/>
        </w:rPr>
        <w:t>ып көрсетілген</w:t>
      </w:r>
      <w:r w:rsidR="009A2676" w:rsidRPr="000C23FF">
        <w:rPr>
          <w:sz w:val="20"/>
          <w:szCs w:val="20"/>
          <w:lang w:val="kk-KZ"/>
        </w:rPr>
        <w:t>.</w:t>
      </w:r>
    </w:p>
    <w:p w:rsidR="000C23FF" w:rsidRPr="000C23FF" w:rsidRDefault="000C23FF" w:rsidP="000C23FF">
      <w:pPr>
        <w:widowControl/>
        <w:adjustRightInd/>
        <w:spacing w:before="240" w:after="60"/>
        <w:jc w:val="left"/>
        <w:textAlignment w:val="auto"/>
        <w:outlineLvl w:val="5"/>
        <w:rPr>
          <w:b/>
          <w:bCs/>
          <w:sz w:val="20"/>
          <w:szCs w:val="20"/>
          <w:lang w:val="kk-KZ"/>
        </w:rPr>
      </w:pPr>
      <w:r w:rsidRPr="000C23FF">
        <w:rPr>
          <w:b/>
          <w:bCs/>
          <w:sz w:val="20"/>
          <w:szCs w:val="20"/>
          <w:lang w:val="kk-KZ"/>
        </w:rPr>
        <w:t>Қызметкерлерге берілетін сыйақылар бойынша міндеттеме</w:t>
      </w:r>
    </w:p>
    <w:p w:rsidR="009A2676" w:rsidRPr="000C23FF" w:rsidRDefault="000C23FF" w:rsidP="009A2676">
      <w:pPr>
        <w:adjustRightInd/>
        <w:spacing w:before="120" w:line="240" w:lineRule="auto"/>
        <w:textAlignment w:val="auto"/>
        <w:outlineLvl w:val="5"/>
        <w:rPr>
          <w:sz w:val="20"/>
          <w:szCs w:val="20"/>
          <w:lang w:val="kk-KZ"/>
        </w:rPr>
      </w:pPr>
      <w:r w:rsidRPr="000C23FF">
        <w:rPr>
          <w:sz w:val="20"/>
          <w:szCs w:val="20"/>
          <w:lang w:val="kk-KZ"/>
        </w:rPr>
        <w:t>Топ зейнеткерлікке шыққаннан кейінгі белгіленген төлемдер бойынша міндеттемелердің ағымдағы құнын және осыған байланысты көрсетілетін ағымдағы қызметтердің құнын анықтау үшін бағалаудың актуарлық әдісін пайдаланад</w:t>
      </w:r>
      <w:r w:rsidR="009A2676" w:rsidRPr="000C23FF">
        <w:rPr>
          <w:sz w:val="20"/>
          <w:szCs w:val="20"/>
          <w:lang w:val="kk-KZ"/>
        </w:rPr>
        <w:t>ы</w:t>
      </w:r>
      <w:r>
        <w:rPr>
          <w:sz w:val="20"/>
          <w:szCs w:val="20"/>
          <w:lang w:val="kk-KZ"/>
        </w:rPr>
        <w:t xml:space="preserve"> </w:t>
      </w:r>
      <w:r w:rsidR="009A2676" w:rsidRPr="000C23FF">
        <w:rPr>
          <w:i/>
          <w:sz w:val="20"/>
          <w:szCs w:val="20"/>
          <w:lang w:val="kk-KZ"/>
        </w:rPr>
        <w:t>(22-ескертпе)</w:t>
      </w:r>
      <w:r w:rsidR="009A2676" w:rsidRPr="000C23FF">
        <w:rPr>
          <w:sz w:val="20"/>
          <w:szCs w:val="20"/>
          <w:lang w:val="kk-KZ"/>
        </w:rPr>
        <w:t xml:space="preserve">. </w:t>
      </w:r>
      <w:r w:rsidRPr="000C23FF">
        <w:rPr>
          <w:sz w:val="20"/>
          <w:szCs w:val="20"/>
          <w:lang w:val="kk-KZ"/>
        </w:rPr>
        <w:t xml:space="preserve">Бұл сыйақы төленуі тиіс жұмыс істеп жатқан және жұмыстан кеткен қызметкерлердің болашақтағы мінездемелеріне қатысты демографиялық жорамалдарды (жұмыста немесе одан кейін қайтыс болуы, персонал санының өзгеруі бойынша статистика және басқалар), сондай-ақ қаржылық жорамалдарды (дисконттау мөлшерлемесі, болашақтағы жылдық материалдық көмек, болашақтағы жылдық ең төменгі жалақы, темір жол билетінің болашақтағы орташа құны) пайдалануды талап етеді. Пайдаланылған жол берулер туралы толық ақпарат </w:t>
      </w:r>
      <w:r w:rsidR="009A2676" w:rsidRPr="000C23FF">
        <w:rPr>
          <w:i/>
          <w:sz w:val="20"/>
          <w:szCs w:val="20"/>
          <w:lang w:val="kk-KZ"/>
        </w:rPr>
        <w:t>22-ескертпеде ашып көрсетілген</w:t>
      </w:r>
      <w:r w:rsidR="009A2676" w:rsidRPr="000C23FF">
        <w:rPr>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Күмәнді дебиторлық берешек және өзге де активтер бойынша резервтер</w:t>
      </w:r>
    </w:p>
    <w:p w:rsidR="009A2676" w:rsidRPr="00684BBE" w:rsidRDefault="000C23FF" w:rsidP="009A2676">
      <w:pPr>
        <w:adjustRightInd/>
        <w:spacing w:before="120" w:line="240" w:lineRule="auto"/>
        <w:textAlignment w:val="auto"/>
        <w:outlineLvl w:val="5"/>
        <w:rPr>
          <w:sz w:val="20"/>
          <w:szCs w:val="20"/>
          <w:lang w:val="kk-KZ"/>
        </w:rPr>
      </w:pPr>
      <w:r w:rsidRPr="000C23FF">
        <w:rPr>
          <w:sz w:val="20"/>
          <w:szCs w:val="20"/>
          <w:lang w:val="kk-KZ"/>
        </w:rPr>
        <w:t>Топ күмәнді дебиторлық берешек пен өзге де активтер бойынша резервтер қалыптастырады. Күмәнді берешекті анықтау кезінде елеулі пайымдаулар пайдаланылады. Күмәнді берешектерді анықтау кезінде сатып алушылардың тарихи әрі күтілетін мінез-құлқы қарастырылады. Экономикадағы, индустриядағы өзгерістер немесе сатып алушының жеке шарттары осы шоғырландырылған қаржылық есептілікте күмәнді берешек бойынша резервті түзетуді талап етуі мүмкін. 2015 жылғы 31 желтоқсандағы жағдай бойынша күмәнді берешек бойынша резервтер</w:t>
      </w:r>
      <w:r w:rsidR="009A2676" w:rsidRPr="00684BBE">
        <w:rPr>
          <w:spacing w:val="-1"/>
          <w:sz w:val="20"/>
          <w:szCs w:val="20"/>
          <w:lang w:val="kk-KZ"/>
        </w:rPr>
        <w:t xml:space="preserve"> 177.625 миллион теңге мөлшерінде көрсетілген (2014 жылы: 101.837 миллион теңге) </w:t>
      </w:r>
      <w:r w:rsidR="009A2676" w:rsidRPr="00684BBE">
        <w:rPr>
          <w:i/>
          <w:sz w:val="20"/>
          <w:szCs w:val="20"/>
          <w:lang w:val="kk-KZ"/>
        </w:rPr>
        <w:t>(12 және 14-ескертпелер)</w:t>
      </w:r>
      <w:r w:rsidR="009A2676" w:rsidRPr="00684BBE">
        <w:rPr>
          <w:spacing w:val="-1"/>
          <w:sz w:val="20"/>
          <w:szCs w:val="20"/>
          <w:lang w:val="kk-KZ"/>
        </w:rPr>
        <w:t>.</w:t>
      </w:r>
    </w:p>
    <w:p w:rsidR="009A2676" w:rsidRPr="00684BBE" w:rsidRDefault="009A2676" w:rsidP="009A2676">
      <w:pPr>
        <w:adjustRightInd/>
        <w:spacing w:line="240" w:lineRule="auto"/>
        <w:jc w:val="left"/>
        <w:textAlignment w:val="auto"/>
        <w:rPr>
          <w:rFonts w:ascii="Times New Roman Bold" w:hAnsi="Times New Roman Bold"/>
          <w:b/>
          <w:bCs/>
          <w:caps/>
          <w:sz w:val="20"/>
          <w:szCs w:val="20"/>
          <w:lang w:val="kk-KZ"/>
        </w:rPr>
      </w:pPr>
      <w:r w:rsidRPr="00684BBE">
        <w:rPr>
          <w:lang w:val="kk-KZ"/>
        </w:rPr>
        <w:br w:type="page"/>
      </w:r>
    </w:p>
    <w:p w:rsidR="009A2676" w:rsidRPr="00684BBE" w:rsidRDefault="009A2676" w:rsidP="009A2676">
      <w:pPr>
        <w:pStyle w:val="16"/>
        <w:rPr>
          <w:lang w:val="kk-KZ"/>
        </w:rPr>
      </w:pPr>
      <w:r w:rsidRPr="00684BBE">
        <w:rPr>
          <w:lang w:val="kk-KZ"/>
        </w:rPr>
        <w:lastRenderedPageBreak/>
        <w:t>5. ТОҚТАТЫЛҒАН ҚЫЗМЕТ ЖӘНЕ САТУҒА АРНАЛҒАН РЕТІНДЕ ЖІКТЕЛЕТІН АКТИВТЕР</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2015 жылы тоқтатылған қызмет</w:t>
      </w:r>
    </w:p>
    <w:p w:rsidR="009A2676" w:rsidRPr="00684BBE" w:rsidRDefault="009A2676" w:rsidP="009A2676">
      <w:pPr>
        <w:tabs>
          <w:tab w:val="left" w:pos="267"/>
        </w:tabs>
        <w:autoSpaceDE w:val="0"/>
        <w:autoSpaceDN w:val="0"/>
        <w:spacing w:before="240" w:line="240" w:lineRule="auto"/>
        <w:textAlignment w:val="auto"/>
        <w:rPr>
          <w:bCs/>
          <w:i/>
          <w:sz w:val="20"/>
          <w:szCs w:val="20"/>
          <w:lang w:val="kk-KZ"/>
        </w:rPr>
      </w:pPr>
      <w:r w:rsidRPr="00684BBE">
        <w:rPr>
          <w:bCs/>
          <w:i/>
          <w:sz w:val="20"/>
          <w:szCs w:val="20"/>
          <w:lang w:val="kk-KZ"/>
        </w:rPr>
        <w:t xml:space="preserve">KMG International N.V. </w:t>
      </w:r>
    </w:p>
    <w:p w:rsidR="009A2676" w:rsidRPr="00CB1FDC" w:rsidRDefault="00CB1FDC" w:rsidP="009A2676">
      <w:pPr>
        <w:adjustRightInd/>
        <w:spacing w:before="120" w:line="240" w:lineRule="auto"/>
        <w:textAlignment w:val="auto"/>
        <w:outlineLvl w:val="5"/>
        <w:rPr>
          <w:sz w:val="20"/>
          <w:szCs w:val="20"/>
          <w:lang w:val="kk-KZ"/>
        </w:rPr>
      </w:pPr>
      <w:r w:rsidRPr="00CB1FDC">
        <w:rPr>
          <w:sz w:val="20"/>
          <w:szCs w:val="20"/>
          <w:lang w:val="kk-KZ"/>
        </w:rPr>
        <w:t>Топ 2015 жылғы желтоқсанда Жекешелендірудің 2016-2020 жылдарға арналған кешенді жоспары шеңберінде KMG International N.V. (бұдан әрі − «KMGI») үлесінің 51%-ын сату туралы шешім қабылдады. Есепті күні Топ әлеуетті сатып алушымен KMGI сату бойынша келіссөздер процесінде болды. Бұл компания Топ үшін операциялар жүргізудің жеке географиялық ауданы болып табылады және тоқтатылған қызмет ретінде жіктеледі</w:t>
      </w:r>
      <w:r w:rsidR="009A2676" w:rsidRPr="00CB1FDC">
        <w:rPr>
          <w:sz w:val="20"/>
          <w:szCs w:val="20"/>
          <w:lang w:val="kk-KZ"/>
        </w:rPr>
        <w:t>.</w:t>
      </w:r>
    </w:p>
    <w:p w:rsidR="009A2676" w:rsidRPr="00CB1FDC" w:rsidRDefault="00CB1FDC" w:rsidP="009A2676">
      <w:pPr>
        <w:autoSpaceDE w:val="0"/>
        <w:autoSpaceDN w:val="0"/>
        <w:spacing w:before="120" w:after="120" w:line="240" w:lineRule="auto"/>
        <w:textAlignment w:val="auto"/>
        <w:rPr>
          <w:sz w:val="20"/>
          <w:szCs w:val="20"/>
          <w:lang w:val="kk-KZ"/>
        </w:rPr>
      </w:pPr>
      <w:r w:rsidRPr="00CB1FDC">
        <w:rPr>
          <w:sz w:val="20"/>
          <w:szCs w:val="20"/>
          <w:lang w:val="kk-KZ"/>
        </w:rPr>
        <w:t>2014  және 2015 жылғы 31 желтоқсанда аяқталған жылдардағы KMGI қызметінің нәтижелері төменде берілген</w:t>
      </w:r>
      <w:r w:rsidR="009A2676" w:rsidRPr="00CB1FDC">
        <w:rPr>
          <w:sz w:val="20"/>
          <w:szCs w:val="20"/>
          <w:lang w:val="kk-KZ"/>
        </w:rPr>
        <w:t>:</w:t>
      </w:r>
    </w:p>
    <w:tbl>
      <w:tblPr>
        <w:tblW w:w="9638" w:type="dxa"/>
        <w:tblInd w:w="108" w:type="dxa"/>
        <w:tblLayout w:type="fixed"/>
        <w:tblLook w:val="04A0" w:firstRow="1" w:lastRow="0" w:firstColumn="1" w:lastColumn="0" w:noHBand="0" w:noVBand="1"/>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noWrap/>
            <w:vAlign w:val="bottom"/>
            <w:hideMark/>
          </w:tcPr>
          <w:p w:rsidR="009A2676" w:rsidRPr="00684BBE" w:rsidRDefault="009A2676" w:rsidP="008E4BBF">
            <w:pPr>
              <w:adjustRightInd/>
              <w:spacing w:line="240" w:lineRule="auto"/>
              <w:ind w:left="34" w:right="-108" w:hanging="142"/>
              <w:jc w:val="left"/>
              <w:textAlignment w:val="auto"/>
              <w:rPr>
                <w:rFonts w:ascii="Arial" w:hAnsi="Arial" w:cs="Arial"/>
                <w:i/>
                <w:iCs/>
                <w:sz w:val="16"/>
                <w:szCs w:val="16"/>
                <w:lang w:val="kk-KZ" w:eastAsia="ru-RU" w:bidi="ru-RU"/>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adjustRightInd/>
              <w:spacing w:line="240" w:lineRule="auto"/>
              <w:ind w:left="-108" w:right="68"/>
              <w:jc w:val="righ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2015</w:t>
            </w:r>
          </w:p>
        </w:tc>
        <w:tc>
          <w:tcPr>
            <w:tcW w:w="1701" w:type="dxa"/>
            <w:tcBorders>
              <w:top w:val="nil"/>
              <w:left w:val="nil"/>
              <w:bottom w:val="single" w:sz="4" w:space="0" w:color="auto"/>
              <w:right w:val="nil"/>
            </w:tcBorders>
            <w:vAlign w:val="bottom"/>
          </w:tcPr>
          <w:p w:rsidR="009A2676" w:rsidRPr="00684BBE" w:rsidRDefault="009A2676" w:rsidP="008E4BBF">
            <w:pPr>
              <w:adjustRightInd/>
              <w:spacing w:line="240" w:lineRule="auto"/>
              <w:ind w:left="-108" w:right="68"/>
              <w:jc w:val="right"/>
              <w:textAlignment w:val="auto"/>
              <w:rPr>
                <w:rFonts w:ascii="Arial" w:hAnsi="Arial" w:cs="Arial"/>
                <w:sz w:val="18"/>
                <w:szCs w:val="18"/>
                <w:lang w:val="kk-KZ" w:eastAsia="ru-RU" w:bidi="ru-RU"/>
              </w:rPr>
            </w:pPr>
            <w:r w:rsidRPr="00684BBE">
              <w:rPr>
                <w:rFonts w:ascii="Arial" w:hAnsi="Arial" w:cs="Arial"/>
                <w:sz w:val="18"/>
                <w:szCs w:val="18"/>
                <w:lang w:val="kk-KZ" w:eastAsia="ru-RU" w:bidi="ru-RU"/>
              </w:rPr>
              <w:t>2014</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p>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Түсім</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1.579.288</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2.135.737</w:t>
            </w:r>
          </w:p>
        </w:tc>
      </w:tr>
      <w:tr w:rsidR="009A2676" w:rsidRPr="00684BBE" w:rsidTr="008E4BBF">
        <w:trPr>
          <w:trHeight w:val="227"/>
        </w:trPr>
        <w:tc>
          <w:tcPr>
            <w:tcW w:w="6236" w:type="dxa"/>
            <w:tcBorders>
              <w:top w:val="nil"/>
              <w:left w:val="nil"/>
              <w:bottom w:val="single" w:sz="4" w:space="0" w:color="auto"/>
              <w:right w:val="nil"/>
            </w:tcBorders>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Өткізілген өнімнің және көрсетілген қызметтердің өзіндік құны</w:t>
            </w:r>
          </w:p>
        </w:tc>
        <w:tc>
          <w:tcPr>
            <w:tcW w:w="1701" w:type="dxa"/>
            <w:tcBorders>
              <w:top w:val="nil"/>
              <w:left w:val="nil"/>
              <w:bottom w:val="single" w:sz="4" w:space="0" w:color="auto"/>
              <w:right w:val="nil"/>
            </w:tcBorders>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(1.056.572)</w:t>
            </w:r>
          </w:p>
        </w:tc>
        <w:tc>
          <w:tcPr>
            <w:tcW w:w="1701" w:type="dxa"/>
            <w:tcBorders>
              <w:top w:val="nil"/>
              <w:left w:val="nil"/>
              <w:bottom w:val="single" w:sz="4" w:space="0" w:color="auto"/>
              <w:right w:val="nil"/>
            </w:tcBorders>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(1.212.058)</w:t>
            </w:r>
          </w:p>
        </w:tc>
      </w:tr>
      <w:tr w:rsidR="009A2676" w:rsidRPr="00684BBE" w:rsidTr="008E4BBF">
        <w:trPr>
          <w:trHeight w:val="227"/>
        </w:trPr>
        <w:tc>
          <w:tcPr>
            <w:tcW w:w="6236" w:type="dxa"/>
            <w:tcBorders>
              <w:top w:val="single" w:sz="4" w:space="0" w:color="auto"/>
              <w:left w:val="nil"/>
              <w:bottom w:val="nil"/>
              <w:right w:val="nil"/>
            </w:tcBorders>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b/>
                <w:bCs/>
                <w:sz w:val="18"/>
                <w:szCs w:val="18"/>
                <w:lang w:val="kk-KZ" w:eastAsia="ru-RU" w:bidi="ru-RU"/>
              </w:rPr>
              <w:t>Жалпы пайда</w:t>
            </w:r>
          </w:p>
        </w:tc>
        <w:tc>
          <w:tcPr>
            <w:tcW w:w="1701" w:type="dxa"/>
            <w:tcBorders>
              <w:top w:val="single" w:sz="4" w:space="0" w:color="auto"/>
              <w:left w:val="nil"/>
              <w:bottom w:val="nil"/>
              <w:right w:val="nil"/>
            </w:tcBorders>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522.716</w:t>
            </w:r>
          </w:p>
        </w:tc>
        <w:tc>
          <w:tcPr>
            <w:tcW w:w="1701" w:type="dxa"/>
            <w:tcBorders>
              <w:top w:val="single" w:sz="4" w:space="0" w:color="auto"/>
              <w:left w:val="nil"/>
              <w:bottom w:val="nil"/>
              <w:right w:val="nil"/>
            </w:tcBorders>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923.679</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p>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Жалпы және әкімшілік шығыстар</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(28.106)</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(19.979)</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Тасымалдау және сату бойынша шығыстар</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(49.875)</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(50.338)</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Гудвилден басқа, негізгі құралдар мен материалдық емес активтердің құнсыздануы</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(166.525)</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sz w:val="18"/>
                <w:szCs w:val="18"/>
                <w:lang w:val="kk-KZ"/>
              </w:rPr>
            </w:pPr>
            <w:r w:rsidRPr="00684BBE">
              <w:rPr>
                <w:rFonts w:ascii="Arial" w:hAnsi="Arial" w:cs="Arial"/>
                <w:sz w:val="18"/>
                <w:szCs w:val="18"/>
                <w:lang w:val="kk-KZ"/>
              </w:rPr>
              <w:t>(45.287)</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Гудвилдің құнсыздануы</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sz w:val="18"/>
                <w:szCs w:val="18"/>
                <w:lang w:val="kk-KZ"/>
              </w:rPr>
            </w:pPr>
            <w:r w:rsidRPr="00684BBE">
              <w:rPr>
                <w:rFonts w:ascii="Arial" w:hAnsi="Arial" w:cs="Arial"/>
                <w:sz w:val="18"/>
                <w:szCs w:val="18"/>
                <w:lang w:val="kk-KZ"/>
              </w:rPr>
              <w:t>(29.123)</w:t>
            </w:r>
          </w:p>
        </w:tc>
      </w:tr>
      <w:tr w:rsidR="009A2676" w:rsidRPr="00684BBE" w:rsidTr="008E4BBF">
        <w:trPr>
          <w:trHeight w:val="227"/>
        </w:trPr>
        <w:tc>
          <w:tcPr>
            <w:tcW w:w="6236" w:type="dxa"/>
            <w:noWrap/>
            <w:vAlign w:val="bottom"/>
          </w:tcPr>
          <w:p w:rsidR="009A2676" w:rsidRPr="00684BBE" w:rsidRDefault="009A2676" w:rsidP="00397E59">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Негізгі құралдардың, материалдық емес активтер мен инвестициялық жылжымайтын мү</w:t>
            </w:r>
            <w:r w:rsidR="00CB1FDC">
              <w:rPr>
                <w:rFonts w:ascii="Arial" w:hAnsi="Arial" w:cs="Arial"/>
                <w:sz w:val="18"/>
                <w:szCs w:val="18"/>
                <w:lang w:val="kk-KZ"/>
              </w:rPr>
              <w:t>ліктің</w:t>
            </w:r>
            <w:r w:rsidRPr="00684BBE">
              <w:rPr>
                <w:rFonts w:ascii="Arial" w:hAnsi="Arial" w:cs="Arial"/>
                <w:sz w:val="18"/>
                <w:szCs w:val="18"/>
                <w:lang w:val="kk-KZ"/>
              </w:rPr>
              <w:t xml:space="preserve"> шығуы бойынша </w:t>
            </w:r>
            <w:r w:rsidR="00397E59">
              <w:rPr>
                <w:rFonts w:ascii="Arial" w:hAnsi="Arial" w:cs="Arial"/>
                <w:sz w:val="18"/>
                <w:szCs w:val="18"/>
                <w:lang w:val="kk-KZ"/>
              </w:rPr>
              <w:t>шығын</w:t>
            </w:r>
            <w:r w:rsidRPr="00684BBE">
              <w:rPr>
                <w:rFonts w:ascii="Arial" w:hAnsi="Arial" w:cs="Arial"/>
                <w:sz w:val="18"/>
                <w:szCs w:val="18"/>
                <w:lang w:val="kk-KZ"/>
              </w:rPr>
              <w:t>, нетто</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sz w:val="18"/>
                <w:szCs w:val="18"/>
                <w:lang w:val="kk-KZ"/>
              </w:rPr>
            </w:pPr>
            <w:r w:rsidRPr="00684BBE">
              <w:rPr>
                <w:rFonts w:ascii="Arial" w:hAnsi="Arial" w:cs="Arial"/>
                <w:sz w:val="18"/>
                <w:szCs w:val="18"/>
                <w:lang w:val="kk-KZ"/>
              </w:rPr>
              <w:t>(4.041)</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Өзге операциялық кіріс</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126</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654</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Өзге де операциялық шығыстар</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(29.621)</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w:t>
            </w:r>
          </w:p>
        </w:tc>
      </w:tr>
      <w:tr w:rsidR="009A2676" w:rsidRPr="00684BBE" w:rsidTr="008E4BBF">
        <w:trPr>
          <w:trHeight w:val="227"/>
        </w:trPr>
        <w:tc>
          <w:tcPr>
            <w:tcW w:w="6236" w:type="dxa"/>
            <w:tcBorders>
              <w:top w:val="single" w:sz="4" w:space="0" w:color="auto"/>
              <w:left w:val="nil"/>
              <w:bottom w:val="nil"/>
              <w:right w:val="nil"/>
            </w:tcBorders>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b/>
                <w:bCs/>
                <w:sz w:val="18"/>
                <w:szCs w:val="18"/>
                <w:lang w:val="kk-KZ" w:eastAsia="ru-RU" w:bidi="ru-RU"/>
              </w:rPr>
            </w:pPr>
            <w:r w:rsidRPr="00684BBE">
              <w:rPr>
                <w:rFonts w:ascii="Arial" w:hAnsi="Arial" w:cs="Arial"/>
                <w:b/>
                <w:bCs/>
                <w:sz w:val="18"/>
                <w:szCs w:val="18"/>
                <w:lang w:val="kk-KZ"/>
              </w:rPr>
              <w:t>Операциялық қызметтен түсетін пайда</w:t>
            </w:r>
          </w:p>
        </w:tc>
        <w:tc>
          <w:tcPr>
            <w:tcW w:w="1701" w:type="dxa"/>
            <w:tcBorders>
              <w:top w:val="single" w:sz="4" w:space="0" w:color="auto"/>
              <w:left w:val="nil"/>
              <w:bottom w:val="nil"/>
              <w:right w:val="nil"/>
            </w:tcBorders>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248.715</w:t>
            </w:r>
          </w:p>
        </w:tc>
        <w:tc>
          <w:tcPr>
            <w:tcW w:w="1701" w:type="dxa"/>
            <w:tcBorders>
              <w:top w:val="single" w:sz="4" w:space="0" w:color="auto"/>
              <w:left w:val="nil"/>
              <w:bottom w:val="nil"/>
              <w:right w:val="nil"/>
            </w:tcBorders>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775.565</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p>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eastAsia="ru-RU" w:bidi="ru-RU"/>
              </w:rPr>
            </w:pPr>
            <w:r w:rsidRPr="00684BBE">
              <w:rPr>
                <w:rFonts w:ascii="Arial" w:hAnsi="Arial" w:cs="Arial"/>
                <w:sz w:val="18"/>
                <w:szCs w:val="18"/>
                <w:lang w:val="kk-KZ"/>
              </w:rPr>
              <w:t>Теріс бағамдық айырма, нетто</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(1.677)</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(4.641)</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Қаржылық кіріс</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1.308</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640</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Қаржылық шығындар</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(7.912)</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(15.369)</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Бірлескен кәсіпорындар мен қауымдасқан компаниялардың пайдасындағы үлес, нетто</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160</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sz w:val="18"/>
                <w:szCs w:val="18"/>
                <w:lang w:val="kk-KZ"/>
              </w:rPr>
            </w:pPr>
            <w:r w:rsidRPr="00684BBE">
              <w:rPr>
                <w:rFonts w:ascii="Arial" w:hAnsi="Arial" w:cs="Arial"/>
                <w:sz w:val="18"/>
                <w:szCs w:val="18"/>
                <w:lang w:val="kk-KZ"/>
              </w:rPr>
              <w:t>154</w:t>
            </w:r>
          </w:p>
        </w:tc>
      </w:tr>
      <w:tr w:rsidR="009A2676" w:rsidRPr="00684BBE" w:rsidTr="008E4BBF">
        <w:trPr>
          <w:trHeight w:val="227"/>
        </w:trPr>
        <w:tc>
          <w:tcPr>
            <w:tcW w:w="6236" w:type="dxa"/>
            <w:tcBorders>
              <w:top w:val="single" w:sz="4" w:space="0" w:color="auto"/>
              <w:left w:val="nil"/>
              <w:bottom w:val="nil"/>
              <w:right w:val="nil"/>
            </w:tcBorders>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b/>
                <w:sz w:val="18"/>
                <w:szCs w:val="18"/>
                <w:lang w:val="kk-KZ" w:eastAsia="ru-RU" w:bidi="ru-RU"/>
              </w:rPr>
            </w:pPr>
            <w:r w:rsidRPr="00684BBE">
              <w:rPr>
                <w:rFonts w:ascii="Arial" w:hAnsi="Arial" w:cs="Arial"/>
                <w:b/>
                <w:bCs/>
                <w:sz w:val="18"/>
                <w:szCs w:val="18"/>
                <w:lang w:val="kk-KZ"/>
              </w:rPr>
              <w:t>Тоқтатылған қызметтен</w:t>
            </w:r>
            <w:r w:rsidR="00CB1FDC">
              <w:rPr>
                <w:rFonts w:ascii="Arial" w:hAnsi="Arial" w:cs="Arial"/>
                <w:b/>
                <w:bCs/>
                <w:sz w:val="18"/>
                <w:szCs w:val="18"/>
                <w:lang w:val="kk-KZ"/>
              </w:rPr>
              <w:t xml:space="preserve"> түскен </w:t>
            </w:r>
            <w:r w:rsidRPr="00684BBE">
              <w:rPr>
                <w:rFonts w:ascii="Arial" w:hAnsi="Arial" w:cs="Arial"/>
                <w:b/>
                <w:bCs/>
                <w:sz w:val="18"/>
                <w:szCs w:val="18"/>
                <w:lang w:val="kk-KZ"/>
              </w:rPr>
              <w:br/>
              <w:t xml:space="preserve"> салық салғанға дейінгі есепті жыл ішіндегі пайда</w:t>
            </w:r>
          </w:p>
        </w:tc>
        <w:tc>
          <w:tcPr>
            <w:tcW w:w="1701" w:type="dxa"/>
            <w:tcBorders>
              <w:top w:val="single" w:sz="4" w:space="0" w:color="auto"/>
              <w:left w:val="nil"/>
              <w:bottom w:val="nil"/>
              <w:right w:val="nil"/>
            </w:tcBorders>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240.594</w:t>
            </w:r>
          </w:p>
        </w:tc>
        <w:tc>
          <w:tcPr>
            <w:tcW w:w="1701" w:type="dxa"/>
            <w:tcBorders>
              <w:top w:val="single" w:sz="4" w:space="0" w:color="auto"/>
              <w:left w:val="nil"/>
              <w:bottom w:val="nil"/>
              <w:right w:val="nil"/>
            </w:tcBorders>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756.349</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p>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eastAsia="ru-RU" w:bidi="ru-RU"/>
              </w:rPr>
            </w:pPr>
            <w:r w:rsidRPr="00684BBE">
              <w:rPr>
                <w:rFonts w:ascii="Arial" w:hAnsi="Arial" w:cs="Arial"/>
                <w:sz w:val="18"/>
                <w:szCs w:val="18"/>
                <w:lang w:val="kk-KZ"/>
              </w:rPr>
              <w:t>Табыс салығы бойынша үнемдеу</w:t>
            </w:r>
          </w:p>
        </w:tc>
        <w:tc>
          <w:tcPr>
            <w:tcW w:w="1701" w:type="dxa"/>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21.037</w:t>
            </w:r>
          </w:p>
        </w:tc>
        <w:tc>
          <w:tcPr>
            <w:tcW w:w="1701" w:type="dxa"/>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16.198</w:t>
            </w:r>
          </w:p>
        </w:tc>
      </w:tr>
      <w:tr w:rsidR="009A2676" w:rsidRPr="00684BBE" w:rsidTr="008E4BBF">
        <w:trPr>
          <w:trHeight w:val="227"/>
        </w:trPr>
        <w:tc>
          <w:tcPr>
            <w:tcW w:w="6236" w:type="dxa"/>
            <w:tcBorders>
              <w:top w:val="single" w:sz="4" w:space="0" w:color="auto"/>
              <w:left w:val="nil"/>
              <w:bottom w:val="single" w:sz="12" w:space="0" w:color="auto"/>
              <w:right w:val="nil"/>
            </w:tcBorders>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b/>
                <w:sz w:val="18"/>
                <w:szCs w:val="18"/>
                <w:lang w:val="kk-KZ" w:eastAsia="ru-RU" w:bidi="ru-RU"/>
              </w:rPr>
            </w:pPr>
            <w:r w:rsidRPr="00684BBE">
              <w:rPr>
                <w:rFonts w:ascii="Arial" w:hAnsi="Arial" w:cs="Arial"/>
                <w:b/>
                <w:bCs/>
                <w:sz w:val="18"/>
                <w:szCs w:val="18"/>
                <w:lang w:val="kk-KZ"/>
              </w:rPr>
              <w:t>Тоқтатылған қызметтен</w:t>
            </w:r>
            <w:r w:rsidR="00CB1FDC">
              <w:rPr>
                <w:rFonts w:ascii="Arial" w:hAnsi="Arial" w:cs="Arial"/>
                <w:b/>
                <w:bCs/>
                <w:sz w:val="18"/>
                <w:szCs w:val="18"/>
                <w:lang w:val="kk-KZ"/>
              </w:rPr>
              <w:t xml:space="preserve"> түскен </w:t>
            </w:r>
            <w:r w:rsidRPr="00684BBE">
              <w:rPr>
                <w:rFonts w:ascii="Arial" w:hAnsi="Arial" w:cs="Arial"/>
                <w:b/>
                <w:bCs/>
                <w:sz w:val="18"/>
                <w:szCs w:val="18"/>
                <w:lang w:val="kk-KZ"/>
              </w:rPr>
              <w:t xml:space="preserve"> есепті жыл ішінде салық салғаннан кейінгі таза пайда</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C038AE">
            <w:pPr>
              <w:tabs>
                <w:tab w:val="decimal" w:pos="1418"/>
              </w:tabs>
              <w:adjustRightInd/>
              <w:spacing w:line="240" w:lineRule="auto"/>
              <w:ind w:left="-57" w:right="32"/>
              <w:jc w:val="left"/>
              <w:textAlignment w:val="auto"/>
              <w:rPr>
                <w:rFonts w:ascii="Arial" w:hAnsi="Arial" w:cs="Arial"/>
                <w:b/>
                <w:sz w:val="18"/>
                <w:szCs w:val="18"/>
                <w:lang w:val="kk-KZ"/>
              </w:rPr>
            </w:pPr>
            <w:r w:rsidRPr="00684BBE">
              <w:rPr>
                <w:rFonts w:ascii="Arial" w:hAnsi="Arial" w:cs="Arial"/>
                <w:b/>
                <w:sz w:val="18"/>
                <w:szCs w:val="18"/>
                <w:lang w:val="kk-KZ"/>
              </w:rPr>
              <w:t>261.631</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C038AE">
            <w:pPr>
              <w:tabs>
                <w:tab w:val="decimal" w:pos="1453"/>
              </w:tabs>
              <w:adjustRightInd/>
              <w:spacing w:line="240" w:lineRule="auto"/>
              <w:ind w:left="-57" w:right="174"/>
              <w:jc w:val="left"/>
              <w:textAlignment w:val="auto"/>
              <w:rPr>
                <w:rFonts w:ascii="Arial" w:hAnsi="Arial" w:cs="Arial"/>
                <w:bCs/>
                <w:sz w:val="18"/>
                <w:szCs w:val="18"/>
                <w:lang w:val="kk-KZ"/>
              </w:rPr>
            </w:pPr>
            <w:r w:rsidRPr="00684BBE">
              <w:rPr>
                <w:rFonts w:ascii="Arial" w:hAnsi="Arial" w:cs="Arial"/>
                <w:sz w:val="18"/>
                <w:szCs w:val="18"/>
                <w:lang w:val="kk-KZ"/>
              </w:rPr>
              <w:t>772.547</w:t>
            </w:r>
          </w:p>
        </w:tc>
      </w:tr>
    </w:tbl>
    <w:p w:rsidR="009A2676" w:rsidRPr="00CB1FDC" w:rsidRDefault="00CB1FDC" w:rsidP="009A2676">
      <w:pPr>
        <w:autoSpaceDE w:val="0"/>
        <w:autoSpaceDN w:val="0"/>
        <w:spacing w:before="120" w:after="120" w:line="240" w:lineRule="auto"/>
        <w:textAlignment w:val="auto"/>
        <w:rPr>
          <w:sz w:val="20"/>
          <w:szCs w:val="20"/>
          <w:lang w:val="kk-KZ" w:eastAsia="ru-RU" w:bidi="ru-RU"/>
        </w:rPr>
      </w:pPr>
      <w:r w:rsidRPr="00CB1FDC">
        <w:rPr>
          <w:sz w:val="20"/>
          <w:szCs w:val="20"/>
          <w:lang w:val="kk-KZ" w:eastAsia="ru-RU" w:bidi="ru-RU"/>
        </w:rPr>
        <w:t>ХҚЕС-ға сәйкес, Топ тоқтатылған қызмет ретінде жіктелген компанияларға сатудан туындайтын, жалғастырылатын қызметтен түскен пайданың құрамында көрсетілген, Компаниялар тобы шоғырландыратын кірісті элиминациялауы тиіс. Тиісінше, Топтың пайдалары мен шығындары, егер олар Топтың шикі мұнайды KMGI пайдасына сатуының елеулі көлемдері себебі бойынша жекелеген компаниялардың нәтижелері ретінде көрсетілген болса, жалғастырылатын және тоқтатылған қызметтен болған нәтижелерді көрсетпейді. 2014 және  2015 жылдардың 31 желтоқсанында аяқталған жыл ішіндегі топішілік элиминациялауды есепке алғанға дейінгі KMGI таза шығыны тиісінше</w:t>
      </w:r>
      <w:r w:rsidR="009A2676" w:rsidRPr="00CB1FDC">
        <w:rPr>
          <w:sz w:val="20"/>
          <w:szCs w:val="20"/>
          <w:lang w:val="kk-KZ" w:eastAsia="ru-RU" w:bidi="ru-RU"/>
        </w:rPr>
        <w:t xml:space="preserve"> 34.162 миллион теңгені және 90.880 миллион теңгені құрайды.</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before="240" w:line="240" w:lineRule="auto"/>
        <w:ind w:left="567" w:hanging="567"/>
        <w:outlineLvl w:val="6"/>
        <w:rPr>
          <w:b/>
          <w:bCs/>
          <w:caps/>
          <w:sz w:val="20"/>
          <w:szCs w:val="20"/>
          <w:lang w:val="kk-KZ"/>
        </w:rPr>
      </w:pPr>
      <w:r w:rsidRPr="00684BBE">
        <w:rPr>
          <w:b/>
          <w:bCs/>
          <w:caps/>
          <w:sz w:val="20"/>
          <w:szCs w:val="20"/>
          <w:lang w:val="kk-KZ"/>
        </w:rPr>
        <w:lastRenderedPageBreak/>
        <w:t>5.</w:t>
      </w:r>
      <w:r>
        <w:rPr>
          <w:b/>
          <w:bCs/>
          <w:caps/>
          <w:sz w:val="20"/>
          <w:szCs w:val="20"/>
          <w:lang w:val="kk-KZ"/>
        </w:rPr>
        <w:t xml:space="preserve"> </w:t>
      </w:r>
      <w:r w:rsidRPr="00684BBE">
        <w:rPr>
          <w:b/>
          <w:bCs/>
          <w:caps/>
          <w:sz w:val="20"/>
          <w:szCs w:val="20"/>
          <w:lang w:val="kk-KZ"/>
        </w:rPr>
        <w:t xml:space="preserve">Тоқтатылған қызмет және сатуға арналған ретінде жіктелетін активтер </w:t>
      </w:r>
      <w:r w:rsidRPr="00684BBE">
        <w:rPr>
          <w:b/>
          <w:bCs/>
          <w:sz w:val="20"/>
          <w:szCs w:val="20"/>
          <w:lang w:val="kk-KZ"/>
        </w:rPr>
        <w:t>(жалғасы)</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2015 жылы тоқтатылған қызмет (жалғасы)</w:t>
      </w:r>
    </w:p>
    <w:p w:rsidR="009A2676" w:rsidRPr="00684BBE" w:rsidRDefault="009A2676" w:rsidP="009A2676">
      <w:pPr>
        <w:tabs>
          <w:tab w:val="left" w:pos="267"/>
        </w:tabs>
        <w:autoSpaceDE w:val="0"/>
        <w:autoSpaceDN w:val="0"/>
        <w:spacing w:before="240" w:line="240" w:lineRule="auto"/>
        <w:textAlignment w:val="auto"/>
        <w:rPr>
          <w:bCs/>
          <w:i/>
          <w:sz w:val="20"/>
          <w:szCs w:val="20"/>
          <w:lang w:val="kk-KZ"/>
        </w:rPr>
      </w:pPr>
      <w:r w:rsidRPr="00684BBE">
        <w:rPr>
          <w:bCs/>
          <w:i/>
          <w:sz w:val="20"/>
          <w:szCs w:val="20"/>
          <w:lang w:val="kk-KZ"/>
        </w:rPr>
        <w:t>KMG International N.V. (жалғасы)</w:t>
      </w:r>
    </w:p>
    <w:p w:rsidR="009A2676" w:rsidRPr="00CB1FDC" w:rsidRDefault="00CB1FDC" w:rsidP="009A2676">
      <w:pPr>
        <w:autoSpaceDE w:val="0"/>
        <w:autoSpaceDN w:val="0"/>
        <w:spacing w:before="120" w:after="120" w:line="240" w:lineRule="auto"/>
        <w:textAlignment w:val="auto"/>
        <w:rPr>
          <w:sz w:val="20"/>
          <w:szCs w:val="20"/>
          <w:lang w:val="kk-KZ" w:eastAsia="ru-RU" w:bidi="ru-RU"/>
        </w:rPr>
      </w:pPr>
      <w:r w:rsidRPr="00CB1FDC">
        <w:rPr>
          <w:sz w:val="20"/>
          <w:szCs w:val="20"/>
          <w:lang w:val="kk-KZ" w:eastAsia="ru-RU" w:bidi="ru-RU"/>
        </w:rPr>
        <w:t>2014 және 2015жылдардағы 31 желтоқсанға сатуға арналған ретінде жіктелген KMGI активтері мен міндеттемелерінің негізгі кластары мынадай түрде берілген</w:t>
      </w:r>
      <w:r w:rsidR="009A2676" w:rsidRPr="00CB1FDC">
        <w:rPr>
          <w:sz w:val="20"/>
          <w:szCs w:val="20"/>
          <w:lang w:val="kk-KZ" w:eastAsia="ru-RU" w:bidi="ru-RU"/>
        </w:rPr>
        <w:t>:</w:t>
      </w:r>
    </w:p>
    <w:tbl>
      <w:tblPr>
        <w:tblW w:w="9638" w:type="dxa"/>
        <w:tblInd w:w="108" w:type="dxa"/>
        <w:tblLayout w:type="fixed"/>
        <w:tblLook w:val="04A0" w:firstRow="1" w:lastRow="0" w:firstColumn="1" w:lastColumn="0" w:noHBand="0" w:noVBand="1"/>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noWrap/>
            <w:vAlign w:val="bottom"/>
          </w:tcPr>
          <w:p w:rsidR="009A2676" w:rsidRPr="00684BBE" w:rsidRDefault="009A2676" w:rsidP="008E4BBF">
            <w:pPr>
              <w:adjustRightInd/>
              <w:spacing w:line="240" w:lineRule="auto"/>
              <w:ind w:left="34" w:right="-108" w:hanging="142"/>
              <w:jc w:val="left"/>
              <w:textAlignment w:val="auto"/>
              <w:rPr>
                <w:rFonts w:ascii="Arial" w:hAnsi="Arial" w:cs="Arial"/>
                <w:i/>
                <w:iCs/>
                <w:sz w:val="16"/>
                <w:szCs w:val="16"/>
                <w:lang w:val="kk-KZ" w:eastAsia="ru-RU" w:bidi="ru-RU"/>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noWrap/>
            <w:vAlign w:val="bottom"/>
          </w:tcPr>
          <w:p w:rsidR="009A2676" w:rsidRPr="00684BBE" w:rsidRDefault="009A2676" w:rsidP="008E4BBF">
            <w:pPr>
              <w:overflowPunct w:val="0"/>
              <w:autoSpaceDE w:val="0"/>
              <w:autoSpaceDN w:val="0"/>
              <w:spacing w:line="240" w:lineRule="auto"/>
              <w:ind w:left="-108" w:right="68"/>
              <w:jc w:val="right"/>
              <w:rPr>
                <w:rFonts w:ascii="Arial" w:hAnsi="Arial" w:cs="Arial"/>
                <w:b/>
                <w:sz w:val="18"/>
                <w:szCs w:val="18"/>
                <w:lang w:val="kk-KZ" w:eastAsia="ru-RU" w:bidi="ru-RU"/>
              </w:rPr>
            </w:pPr>
            <w:r w:rsidRPr="00684BBE">
              <w:rPr>
                <w:rFonts w:ascii="Arial" w:hAnsi="Arial" w:cs="Arial"/>
                <w:b/>
                <w:sz w:val="18"/>
                <w:szCs w:val="18"/>
                <w:lang w:val="kk-KZ" w:eastAsia="ru-RU" w:bidi="ru-RU"/>
              </w:rPr>
              <w:t>2015</w:t>
            </w:r>
          </w:p>
        </w:tc>
        <w:tc>
          <w:tcPr>
            <w:tcW w:w="1701"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108" w:right="68"/>
              <w:jc w:val="right"/>
              <w:rPr>
                <w:rFonts w:ascii="Arial" w:hAnsi="Arial" w:cs="Arial"/>
                <w:sz w:val="18"/>
                <w:szCs w:val="18"/>
                <w:lang w:val="kk-KZ" w:eastAsia="ru-RU" w:bidi="ru-RU"/>
              </w:rPr>
            </w:pPr>
            <w:r w:rsidRPr="00684BBE">
              <w:rPr>
                <w:rFonts w:ascii="Arial" w:hAnsi="Arial" w:cs="Arial"/>
                <w:sz w:val="18"/>
                <w:szCs w:val="18"/>
                <w:lang w:val="kk-KZ" w:eastAsia="ru-RU" w:bidi="ru-RU"/>
              </w:rPr>
              <w:t>2014</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b/>
                <w:sz w:val="18"/>
                <w:szCs w:val="18"/>
                <w:lang w:val="kk-KZ" w:eastAsia="ru-RU" w:bidi="ru-RU"/>
              </w:rPr>
            </w:pPr>
          </w:p>
          <w:p w:rsidR="009A2676" w:rsidRPr="00684BBE" w:rsidRDefault="009A2676" w:rsidP="008E4BBF">
            <w:pPr>
              <w:autoSpaceDE w:val="0"/>
              <w:autoSpaceDN w:val="0"/>
              <w:spacing w:line="240" w:lineRule="auto"/>
              <w:ind w:left="34" w:right="-108" w:hanging="142"/>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Активтер</w:t>
            </w:r>
          </w:p>
        </w:tc>
        <w:tc>
          <w:tcPr>
            <w:tcW w:w="1701" w:type="dxa"/>
            <w:noWrap/>
            <w:vAlign w:val="bottom"/>
          </w:tcPr>
          <w:p w:rsidR="009A2676" w:rsidRPr="00684BBE" w:rsidRDefault="009A2676" w:rsidP="008E4BBF">
            <w:pPr>
              <w:tabs>
                <w:tab w:val="decimal" w:pos="1418"/>
              </w:tabs>
              <w:autoSpaceDE w:val="0"/>
              <w:autoSpaceDN w:val="0"/>
              <w:spacing w:line="240" w:lineRule="auto"/>
              <w:ind w:left="-57" w:right="-57"/>
              <w:jc w:val="left"/>
              <w:textAlignment w:val="auto"/>
              <w:rPr>
                <w:rFonts w:ascii="Arial" w:hAnsi="Arial" w:cs="Arial"/>
                <w:b/>
                <w:sz w:val="18"/>
                <w:szCs w:val="18"/>
                <w:lang w:val="kk-KZ" w:eastAsia="ru-RU" w:bidi="ru-RU"/>
              </w:rPr>
            </w:pPr>
          </w:p>
        </w:tc>
        <w:tc>
          <w:tcPr>
            <w:tcW w:w="1701" w:type="dxa"/>
            <w:vAlign w:val="bottom"/>
          </w:tcPr>
          <w:p w:rsidR="009A2676" w:rsidRPr="00684BBE" w:rsidRDefault="009A2676" w:rsidP="008E4BBF">
            <w:pPr>
              <w:tabs>
                <w:tab w:val="decimal" w:pos="1418"/>
              </w:tabs>
              <w:autoSpaceDE w:val="0"/>
              <w:autoSpaceDN w:val="0"/>
              <w:spacing w:line="240" w:lineRule="auto"/>
              <w:ind w:left="-57" w:right="-57"/>
              <w:jc w:val="left"/>
              <w:textAlignment w:val="auto"/>
              <w:rPr>
                <w:rFonts w:ascii="Arial" w:hAnsi="Arial" w:cs="Arial"/>
                <w:b/>
                <w:sz w:val="18"/>
                <w:szCs w:val="18"/>
                <w:lang w:val="kk-KZ" w:eastAsia="ru-RU" w:bidi="ru-RU"/>
              </w:rPr>
            </w:pP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eastAsia="ru-RU" w:bidi="ru-RU"/>
              </w:rPr>
            </w:pPr>
            <w:r w:rsidRPr="00684BBE">
              <w:rPr>
                <w:rFonts w:ascii="Arial" w:hAnsi="Arial" w:cs="Arial"/>
                <w:sz w:val="18"/>
                <w:szCs w:val="18"/>
                <w:lang w:val="kk-KZ" w:eastAsia="ru-RU" w:bidi="ru-RU"/>
              </w:rPr>
              <w:t>Негізгі құралдар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632.565</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434.210</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eastAsia="ru-RU" w:bidi="ru-RU"/>
              </w:rPr>
            </w:pPr>
            <w:r w:rsidRPr="00684BBE">
              <w:rPr>
                <w:rFonts w:ascii="Arial" w:hAnsi="Arial" w:cs="Arial"/>
                <w:sz w:val="18"/>
                <w:szCs w:val="18"/>
                <w:lang w:val="kk-KZ" w:eastAsia="ru-RU" w:bidi="ru-RU"/>
              </w:rPr>
              <w:t>Материалдық емес активтер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78.832</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23.500</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eastAsia="ru-RU" w:bidi="ru-RU"/>
              </w:rPr>
            </w:pPr>
            <w:r w:rsidRPr="00684BBE">
              <w:rPr>
                <w:rFonts w:ascii="Arial" w:hAnsi="Arial" w:cs="Arial"/>
                <w:sz w:val="18"/>
                <w:szCs w:val="18"/>
                <w:lang w:val="kk-KZ" w:eastAsia="ru-RU" w:bidi="ru-RU"/>
              </w:rPr>
              <w:t>Қауымдасқан компаниялардағы инвестициялар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11.497</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9.211</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eastAsia="ru-RU" w:bidi="ru-RU"/>
              </w:rPr>
            </w:pPr>
            <w:r w:rsidRPr="00684BBE">
              <w:rPr>
                <w:rFonts w:ascii="Arial" w:hAnsi="Arial" w:cs="Arial"/>
                <w:sz w:val="18"/>
                <w:szCs w:val="18"/>
                <w:lang w:val="kk-KZ" w:eastAsia="ru-RU" w:bidi="ru-RU"/>
              </w:rPr>
              <w:t>Кейінге қалдырылған салық бойынша актив</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39.489</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12.811</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Өзге де ұзақ мерзімді активтер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3.932</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5.706</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eastAsia="ru-RU" w:bidi="ru-RU"/>
              </w:rPr>
            </w:pPr>
            <w:r w:rsidRPr="00684BBE">
              <w:rPr>
                <w:rFonts w:ascii="Arial" w:hAnsi="Arial" w:cs="Arial"/>
                <w:sz w:val="18"/>
                <w:szCs w:val="18"/>
                <w:lang w:val="kk-KZ"/>
              </w:rPr>
              <w:t>Қорлар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86.795</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85.275</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Сауда дебиторлық берешек</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90.336</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92.744</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Өзге де ағымдағы активтер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62.551</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eastAsia="ru-RU" w:bidi="ru-RU"/>
              </w:rPr>
              <w:t>31.807</w:t>
            </w:r>
          </w:p>
        </w:tc>
      </w:tr>
      <w:tr w:rsidR="009A2676" w:rsidRPr="00684BBE" w:rsidTr="008E4BBF">
        <w:trPr>
          <w:trHeight w:val="227"/>
        </w:trPr>
        <w:tc>
          <w:tcPr>
            <w:tcW w:w="6236" w:type="dxa"/>
            <w:tcBorders>
              <w:top w:val="nil"/>
              <w:left w:val="nil"/>
              <w:bottom w:val="single" w:sz="4" w:space="0" w:color="auto"/>
              <w:right w:val="nil"/>
            </w:tcBorders>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Ақша қаражаты және олардың баламалары</w:t>
            </w:r>
          </w:p>
        </w:tc>
        <w:tc>
          <w:tcPr>
            <w:tcW w:w="1701" w:type="dxa"/>
            <w:tcBorders>
              <w:top w:val="nil"/>
              <w:left w:val="nil"/>
              <w:bottom w:val="single" w:sz="4" w:space="0" w:color="auto"/>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34.492</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27.103</w:t>
            </w:r>
          </w:p>
        </w:tc>
      </w:tr>
      <w:tr w:rsidR="009A2676" w:rsidRPr="00684BBE" w:rsidTr="008E4BBF">
        <w:trPr>
          <w:trHeight w:val="227"/>
        </w:trPr>
        <w:tc>
          <w:tcPr>
            <w:tcW w:w="6236" w:type="dxa"/>
            <w:tcBorders>
              <w:top w:val="single" w:sz="4" w:space="0" w:color="auto"/>
              <w:left w:val="nil"/>
              <w:bottom w:val="single" w:sz="4" w:space="0" w:color="auto"/>
              <w:right w:val="nil"/>
            </w:tcBorders>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b/>
                <w:sz w:val="18"/>
                <w:szCs w:val="18"/>
                <w:lang w:val="kk-KZ" w:eastAsia="ru-RU"/>
              </w:rPr>
            </w:pPr>
            <w:r w:rsidRPr="00684BBE">
              <w:rPr>
                <w:rFonts w:ascii="Arial" w:hAnsi="Arial" w:cs="Arial"/>
                <w:b/>
                <w:sz w:val="18"/>
                <w:szCs w:val="18"/>
                <w:lang w:val="kk-KZ"/>
              </w:rPr>
              <w:t>Сатуға арналған ретінде жіктелген активтер</w:t>
            </w:r>
          </w:p>
        </w:tc>
        <w:tc>
          <w:tcPr>
            <w:tcW w:w="1701" w:type="dxa"/>
            <w:tcBorders>
              <w:top w:val="single" w:sz="4" w:space="0" w:color="auto"/>
              <w:left w:val="nil"/>
              <w:bottom w:val="single" w:sz="4" w:space="0" w:color="auto"/>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1.040.489</w:t>
            </w:r>
          </w:p>
        </w:tc>
        <w:tc>
          <w:tcPr>
            <w:tcW w:w="1701"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722.367</w:t>
            </w:r>
          </w:p>
        </w:tc>
      </w:tr>
      <w:tr w:rsidR="009A2676" w:rsidRPr="00684BBE" w:rsidTr="008E4BBF">
        <w:trPr>
          <w:trHeight w:val="227"/>
        </w:trPr>
        <w:tc>
          <w:tcPr>
            <w:tcW w:w="6236" w:type="dxa"/>
            <w:tcBorders>
              <w:top w:val="single" w:sz="4" w:space="0" w:color="auto"/>
            </w:tcBorders>
            <w:noWrap/>
            <w:vAlign w:val="bottom"/>
            <w:hideMark/>
          </w:tcPr>
          <w:p w:rsidR="009A2676" w:rsidRPr="00684BBE" w:rsidRDefault="009A2676" w:rsidP="008E4BBF">
            <w:pPr>
              <w:adjustRightInd/>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single" w:sz="4" w:space="0" w:color="auto"/>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b/>
                <w:sz w:val="18"/>
                <w:szCs w:val="18"/>
                <w:lang w:val="kk-KZ"/>
              </w:rPr>
            </w:pPr>
            <w:r w:rsidRPr="00684BBE">
              <w:rPr>
                <w:rFonts w:ascii="Arial" w:hAnsi="Arial" w:cs="Arial"/>
                <w:b/>
                <w:sz w:val="18"/>
                <w:szCs w:val="18"/>
                <w:lang w:val="kk-KZ" w:eastAsia="ru-RU" w:bidi="ru-RU"/>
              </w:rPr>
              <w:t>Міндеттемелер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Қарыздар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230.088</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138.192</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Кейінге қалдырылған салық бойынша міндеттемелер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rPr>
            </w:pPr>
            <w:r w:rsidRPr="00684BBE">
              <w:rPr>
                <w:rFonts w:ascii="Arial" w:hAnsi="Arial" w:cs="Arial"/>
                <w:b/>
                <w:sz w:val="18"/>
                <w:szCs w:val="18"/>
                <w:lang w:val="kk-KZ" w:eastAsia="ru-RU"/>
              </w:rPr>
              <w:t>78.194</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49.103</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Резервтер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rPr>
              <w:t>53.394</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21.503</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Өзге де ұзақ мерзімді міндеттемелер</w:t>
            </w:r>
          </w:p>
        </w:tc>
        <w:tc>
          <w:tcPr>
            <w:tcW w:w="1701" w:type="dxa"/>
            <w:shd w:val="clear" w:color="auto" w:fill="auto"/>
            <w:noWrap/>
            <w:vAlign w:val="bottom"/>
          </w:tcPr>
          <w:p w:rsidR="009A2676" w:rsidRPr="00684BBE" w:rsidRDefault="009A2676" w:rsidP="00BB27AF">
            <w:pPr>
              <w:tabs>
                <w:tab w:val="decimal" w:pos="1418"/>
              </w:tabs>
              <w:adjustRightInd/>
              <w:spacing w:line="240" w:lineRule="auto"/>
              <w:ind w:left="-57" w:right="-57"/>
              <w:jc w:val="right"/>
              <w:textAlignment w:val="auto"/>
              <w:rPr>
                <w:rFonts w:ascii="Arial" w:hAnsi="Arial" w:cs="Arial"/>
                <w:b/>
                <w:sz w:val="18"/>
                <w:szCs w:val="18"/>
                <w:lang w:val="kk-KZ" w:eastAsia="ru-RU" w:bidi="ru-RU"/>
              </w:rPr>
            </w:pPr>
            <w:r w:rsidRPr="00684BBE">
              <w:rPr>
                <w:rFonts w:ascii="Arial" w:hAnsi="Arial" w:cs="Arial"/>
                <w:b/>
                <w:sz w:val="18"/>
                <w:szCs w:val="18"/>
                <w:lang w:val="kk-KZ"/>
              </w:rPr>
              <w:t>556</w:t>
            </w:r>
          </w:p>
        </w:tc>
        <w:tc>
          <w:tcPr>
            <w:tcW w:w="1701" w:type="dxa"/>
            <w:shd w:val="clear" w:color="auto" w:fill="auto"/>
            <w:vAlign w:val="bottom"/>
          </w:tcPr>
          <w:p w:rsidR="009A2676" w:rsidRPr="00684BBE" w:rsidRDefault="009A2676" w:rsidP="00BB27A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719</w:t>
            </w:r>
          </w:p>
        </w:tc>
      </w:tr>
      <w:tr w:rsidR="009A2676" w:rsidRPr="00684BBE" w:rsidTr="008E4BBF">
        <w:trPr>
          <w:trHeight w:val="227"/>
        </w:trPr>
        <w:tc>
          <w:tcPr>
            <w:tcW w:w="6236" w:type="dxa"/>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eastAsia="ru-RU" w:bidi="ru-RU"/>
              </w:rPr>
            </w:pPr>
            <w:r w:rsidRPr="00684BBE">
              <w:rPr>
                <w:rFonts w:ascii="Arial" w:hAnsi="Arial" w:cs="Arial"/>
                <w:sz w:val="18"/>
                <w:szCs w:val="18"/>
                <w:lang w:val="kk-KZ"/>
              </w:rPr>
              <w:t>Сауда кредиторлық берешек</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40.767</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72.568</w:t>
            </w:r>
          </w:p>
        </w:tc>
      </w:tr>
      <w:tr w:rsidR="009A2676" w:rsidRPr="00684BBE" w:rsidTr="008E4BBF">
        <w:trPr>
          <w:trHeight w:val="227"/>
        </w:trPr>
        <w:tc>
          <w:tcPr>
            <w:tcW w:w="6236" w:type="dxa"/>
            <w:noWrap/>
            <w:vAlign w:val="bottom"/>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Өзге де салықтар</w:t>
            </w:r>
          </w:p>
        </w:tc>
        <w:tc>
          <w:tcPr>
            <w:tcW w:w="1701" w:type="dxa"/>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rPr>
              <w:t>18.352</w:t>
            </w:r>
          </w:p>
        </w:tc>
        <w:tc>
          <w:tcPr>
            <w:tcW w:w="1701" w:type="dxa"/>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23.238</w:t>
            </w:r>
          </w:p>
        </w:tc>
      </w:tr>
      <w:tr w:rsidR="009A2676" w:rsidRPr="00684BBE" w:rsidTr="008E4BBF">
        <w:trPr>
          <w:trHeight w:val="227"/>
        </w:trPr>
        <w:tc>
          <w:tcPr>
            <w:tcW w:w="6236" w:type="dxa"/>
            <w:tcBorders>
              <w:top w:val="nil"/>
              <w:left w:val="nil"/>
              <w:bottom w:val="single" w:sz="4" w:space="0" w:color="auto"/>
              <w:right w:val="nil"/>
            </w:tcBorders>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eastAsia="ru-RU" w:bidi="ru-RU"/>
              </w:rPr>
            </w:pPr>
            <w:r w:rsidRPr="00684BBE">
              <w:rPr>
                <w:rFonts w:ascii="Arial" w:hAnsi="Arial" w:cs="Arial"/>
                <w:sz w:val="18"/>
                <w:szCs w:val="18"/>
                <w:lang w:val="kk-KZ"/>
              </w:rPr>
              <w:t>Өзге де қысқа мерзімді міндеттемелер</w:t>
            </w:r>
          </w:p>
        </w:tc>
        <w:tc>
          <w:tcPr>
            <w:tcW w:w="1701" w:type="dxa"/>
            <w:tcBorders>
              <w:top w:val="nil"/>
              <w:left w:val="nil"/>
              <w:bottom w:val="single" w:sz="4" w:space="0" w:color="auto"/>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75.994</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eastAsia="ru-RU" w:bidi="ru-RU"/>
              </w:rPr>
              <w:t>15.601</w:t>
            </w:r>
          </w:p>
        </w:tc>
      </w:tr>
      <w:tr w:rsidR="009A2676" w:rsidRPr="00684BBE" w:rsidTr="008E4BBF">
        <w:trPr>
          <w:trHeight w:val="227"/>
        </w:trPr>
        <w:tc>
          <w:tcPr>
            <w:tcW w:w="6236" w:type="dxa"/>
            <w:tcBorders>
              <w:top w:val="single" w:sz="4" w:space="0" w:color="auto"/>
              <w:left w:val="nil"/>
              <w:bottom w:val="nil"/>
              <w:right w:val="nil"/>
            </w:tcBorders>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b/>
                <w:sz w:val="18"/>
                <w:szCs w:val="18"/>
                <w:lang w:val="kk-KZ" w:eastAsia="ru-RU"/>
              </w:rPr>
            </w:pPr>
            <w:r w:rsidRPr="00684BBE">
              <w:rPr>
                <w:rFonts w:ascii="Arial" w:hAnsi="Arial" w:cs="Arial"/>
                <w:b/>
                <w:sz w:val="18"/>
                <w:szCs w:val="18"/>
                <w:lang w:val="kk-KZ"/>
              </w:rPr>
              <w:t>Сатуға арналған ретінде жіктелген активтерге тікелей байланысты міндеттемелер</w:t>
            </w:r>
          </w:p>
        </w:tc>
        <w:tc>
          <w:tcPr>
            <w:tcW w:w="1701" w:type="dxa"/>
            <w:tcBorders>
              <w:top w:val="single" w:sz="4" w:space="0" w:color="auto"/>
              <w:left w:val="nil"/>
              <w:bottom w:val="nil"/>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497.345</w:t>
            </w: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r w:rsidRPr="00684BBE">
              <w:rPr>
                <w:rFonts w:ascii="Arial" w:hAnsi="Arial" w:cs="Arial"/>
                <w:sz w:val="18"/>
                <w:szCs w:val="18"/>
                <w:lang w:val="kk-KZ"/>
              </w:rPr>
              <w:t>320.924</w:t>
            </w:r>
          </w:p>
        </w:tc>
      </w:tr>
      <w:tr w:rsidR="009A2676" w:rsidRPr="00684BBE" w:rsidTr="008E4BBF">
        <w:trPr>
          <w:trHeight w:val="227"/>
        </w:trPr>
        <w:tc>
          <w:tcPr>
            <w:tcW w:w="6236" w:type="dxa"/>
            <w:tcBorders>
              <w:top w:val="single" w:sz="4" w:space="0" w:color="auto"/>
              <w:left w:val="nil"/>
              <w:bottom w:val="single" w:sz="12" w:space="0" w:color="auto"/>
              <w:right w:val="nil"/>
            </w:tcBorders>
            <w:noWrap/>
            <w:vAlign w:val="bottom"/>
            <w:hideMark/>
          </w:tcPr>
          <w:p w:rsidR="009A2676" w:rsidRPr="00684BBE" w:rsidRDefault="00CB1FDC" w:rsidP="00CB1FDC">
            <w:pPr>
              <w:adjustRightInd/>
              <w:spacing w:line="240" w:lineRule="auto"/>
              <w:ind w:left="34" w:right="-108" w:hanging="142"/>
              <w:jc w:val="left"/>
              <w:textAlignment w:val="auto"/>
              <w:rPr>
                <w:rFonts w:ascii="Arial" w:hAnsi="Arial" w:cs="Arial"/>
                <w:sz w:val="18"/>
                <w:szCs w:val="18"/>
                <w:lang w:val="kk-KZ" w:eastAsia="ru-RU" w:bidi="ru-RU"/>
              </w:rPr>
            </w:pPr>
            <w:r>
              <w:rPr>
                <w:rFonts w:ascii="Arial" w:hAnsi="Arial" w:cs="Arial"/>
                <w:b/>
                <w:bCs/>
                <w:sz w:val="18"/>
                <w:szCs w:val="18"/>
                <w:lang w:val="kk-KZ"/>
              </w:rPr>
              <w:t>Ш</w:t>
            </w:r>
            <w:r w:rsidR="009A2676" w:rsidRPr="00684BBE">
              <w:rPr>
                <w:rFonts w:ascii="Arial" w:hAnsi="Arial" w:cs="Arial"/>
                <w:b/>
                <w:bCs/>
                <w:sz w:val="18"/>
                <w:szCs w:val="18"/>
                <w:lang w:val="kk-KZ"/>
              </w:rPr>
              <w:t>ығу тобын</w:t>
            </w:r>
            <w:r>
              <w:rPr>
                <w:rFonts w:ascii="Arial" w:hAnsi="Arial" w:cs="Arial"/>
                <w:b/>
                <w:bCs/>
                <w:sz w:val="18"/>
                <w:szCs w:val="18"/>
                <w:lang w:val="kk-KZ"/>
              </w:rPr>
              <w:t>а</w:t>
            </w:r>
            <w:r w:rsidR="009A2676" w:rsidRPr="00684BBE">
              <w:rPr>
                <w:rFonts w:ascii="Arial" w:hAnsi="Arial" w:cs="Arial"/>
                <w:b/>
                <w:bCs/>
                <w:sz w:val="18"/>
                <w:szCs w:val="18"/>
                <w:lang w:val="kk-KZ"/>
              </w:rPr>
              <w:t xml:space="preserve"> тікелей байланысты таза активтер</w:t>
            </w: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eastAsia="ru-RU" w:bidi="ru-RU"/>
              </w:rPr>
            </w:pPr>
            <w:r w:rsidRPr="00684BBE">
              <w:rPr>
                <w:rFonts w:ascii="Arial" w:hAnsi="Arial" w:cs="Arial"/>
                <w:b/>
                <w:sz w:val="18"/>
                <w:szCs w:val="18"/>
                <w:lang w:val="kk-KZ" w:eastAsia="ru-RU" w:bidi="ru-RU"/>
              </w:rPr>
              <w:t>543.144</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401.443</w:t>
            </w:r>
          </w:p>
        </w:tc>
      </w:tr>
    </w:tbl>
    <w:p w:rsidR="009A2676" w:rsidRPr="00CB1FDC" w:rsidRDefault="00CB1FDC" w:rsidP="009A2676">
      <w:pPr>
        <w:shd w:val="clear" w:color="auto" w:fill="FFFFFF"/>
        <w:autoSpaceDE w:val="0"/>
        <w:autoSpaceDN w:val="0"/>
        <w:spacing w:before="120" w:after="120" w:line="240" w:lineRule="auto"/>
        <w:textAlignment w:val="auto"/>
        <w:rPr>
          <w:sz w:val="20"/>
          <w:szCs w:val="20"/>
          <w:lang w:val="kk-KZ" w:eastAsia="ru-RU" w:bidi="ru-RU"/>
        </w:rPr>
      </w:pPr>
      <w:r w:rsidRPr="00CB1FDC">
        <w:rPr>
          <w:sz w:val="20"/>
          <w:szCs w:val="20"/>
          <w:lang w:val="kk-KZ" w:eastAsia="ru-RU" w:bidi="ru-RU"/>
        </w:rPr>
        <w:t>2014  және  2015 жылдардың 31 желтоқсанындағы жағдай бойынша KMGI таза ақша ағындары мынадай түрде берілген</w:t>
      </w:r>
      <w:r w:rsidR="009A2676" w:rsidRPr="00CB1FDC">
        <w:rPr>
          <w:sz w:val="20"/>
          <w:szCs w:val="20"/>
          <w:lang w:val="kk-KZ" w:eastAsia="ru-RU" w:bidi="ru-RU"/>
        </w:rPr>
        <w:t>:</w:t>
      </w:r>
    </w:p>
    <w:tbl>
      <w:tblPr>
        <w:tblW w:w="9638" w:type="dxa"/>
        <w:tblInd w:w="108" w:type="dxa"/>
        <w:tblLayout w:type="fixed"/>
        <w:tblLook w:val="04A0" w:firstRow="1" w:lastRow="0" w:firstColumn="1" w:lastColumn="0" w:noHBand="0" w:noVBand="1"/>
      </w:tblPr>
      <w:tblGrid>
        <w:gridCol w:w="6236"/>
        <w:gridCol w:w="1701"/>
        <w:gridCol w:w="1701"/>
      </w:tblGrid>
      <w:tr w:rsidR="009A2676" w:rsidRPr="00684BBE" w:rsidTr="008E4BBF">
        <w:trPr>
          <w:trHeight w:val="227"/>
        </w:trPr>
        <w:tc>
          <w:tcPr>
            <w:tcW w:w="6236" w:type="dxa"/>
            <w:tcBorders>
              <w:left w:val="nil"/>
              <w:bottom w:val="single" w:sz="4" w:space="0" w:color="auto"/>
              <w:right w:val="nil"/>
            </w:tcBorders>
            <w:shd w:val="clear" w:color="auto" w:fill="auto"/>
            <w:noWrap/>
            <w:vAlign w:val="bottom"/>
            <w:hideMark/>
          </w:tcPr>
          <w:p w:rsidR="009A2676" w:rsidRPr="00684BBE" w:rsidRDefault="009A2676" w:rsidP="008E4BBF">
            <w:pPr>
              <w:adjustRightInd/>
              <w:spacing w:line="240" w:lineRule="auto"/>
              <w:ind w:left="34" w:right="-108" w:hanging="142"/>
              <w:jc w:val="left"/>
              <w:textAlignment w:val="auto"/>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left w:val="nil"/>
              <w:bottom w:val="single" w:sz="4" w:space="0" w:color="auto"/>
              <w:right w:val="nil"/>
            </w:tcBorders>
            <w:shd w:val="clear" w:color="auto" w:fill="auto"/>
            <w:noWrap/>
            <w:vAlign w:val="bottom"/>
            <w:hideMark/>
          </w:tcPr>
          <w:p w:rsidR="009A2676" w:rsidRPr="00684BBE" w:rsidRDefault="009A2676" w:rsidP="008E4BBF">
            <w:pPr>
              <w:adjustRightInd/>
              <w:spacing w:line="240" w:lineRule="auto"/>
              <w:ind w:left="-108" w:right="68"/>
              <w:jc w:val="right"/>
              <w:textAlignment w:val="auto"/>
              <w:rPr>
                <w:rFonts w:ascii="Arial" w:hAnsi="Arial" w:cs="Arial"/>
                <w:b/>
                <w:sz w:val="18"/>
                <w:szCs w:val="18"/>
                <w:lang w:val="kk-KZ"/>
              </w:rPr>
            </w:pPr>
            <w:r w:rsidRPr="00684BBE">
              <w:rPr>
                <w:rFonts w:ascii="Arial" w:hAnsi="Arial" w:cs="Arial"/>
                <w:b/>
                <w:sz w:val="18"/>
                <w:szCs w:val="18"/>
                <w:lang w:val="kk-KZ"/>
              </w:rPr>
              <w:t>2015</w:t>
            </w:r>
          </w:p>
        </w:tc>
        <w:tc>
          <w:tcPr>
            <w:tcW w:w="1701" w:type="dxa"/>
            <w:tcBorders>
              <w:left w:val="nil"/>
              <w:bottom w:val="single" w:sz="4" w:space="0" w:color="auto"/>
              <w:right w:val="nil"/>
            </w:tcBorders>
            <w:shd w:val="clear" w:color="auto" w:fill="auto"/>
            <w:noWrap/>
            <w:vAlign w:val="bottom"/>
            <w:hideMark/>
          </w:tcPr>
          <w:p w:rsidR="009A2676" w:rsidRPr="00684BBE" w:rsidRDefault="009A2676" w:rsidP="008E4BBF">
            <w:pPr>
              <w:adjustRightInd/>
              <w:spacing w:line="240" w:lineRule="auto"/>
              <w:ind w:left="-108" w:right="68"/>
              <w:jc w:val="right"/>
              <w:textAlignment w:val="auto"/>
              <w:rPr>
                <w:rFonts w:ascii="Arial" w:hAnsi="Arial" w:cs="Arial"/>
                <w:sz w:val="18"/>
                <w:szCs w:val="18"/>
                <w:lang w:val="kk-KZ"/>
              </w:rPr>
            </w:pPr>
            <w:r w:rsidRPr="00684BBE">
              <w:rPr>
                <w:rFonts w:ascii="Arial" w:hAnsi="Arial" w:cs="Arial"/>
                <w:sz w:val="18"/>
                <w:szCs w:val="18"/>
                <w:lang w:val="kk-KZ"/>
              </w:rPr>
              <w:t>2014</w:t>
            </w:r>
          </w:p>
        </w:tc>
      </w:tr>
      <w:tr w:rsidR="009A2676" w:rsidRPr="00684BBE" w:rsidTr="008E4BBF">
        <w:trPr>
          <w:trHeight w:val="227"/>
        </w:trPr>
        <w:tc>
          <w:tcPr>
            <w:tcW w:w="6236" w:type="dxa"/>
            <w:tcBorders>
              <w:top w:val="nil"/>
              <w:left w:val="nil"/>
              <w:right w:val="nil"/>
            </w:tcBorders>
            <w:shd w:val="clear" w:color="auto" w:fill="auto"/>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p>
          <w:p w:rsidR="009A2676" w:rsidRPr="00684BBE" w:rsidRDefault="009A2676" w:rsidP="008E4BBF">
            <w:pPr>
              <w:autoSpaceDE w:val="0"/>
              <w:autoSpaceDN w:val="0"/>
              <w:spacing w:line="240" w:lineRule="auto"/>
              <w:ind w:left="34" w:right="-108" w:hanging="142"/>
              <w:jc w:val="left"/>
              <w:textAlignment w:val="auto"/>
              <w:rPr>
                <w:rFonts w:ascii="Arial" w:hAnsi="Arial" w:cs="Arial"/>
                <w:bCs/>
                <w:sz w:val="18"/>
                <w:szCs w:val="18"/>
                <w:lang w:val="kk-KZ"/>
              </w:rPr>
            </w:pPr>
            <w:r w:rsidRPr="00684BBE">
              <w:rPr>
                <w:rFonts w:ascii="Arial" w:hAnsi="Arial" w:cs="Arial"/>
                <w:sz w:val="18"/>
                <w:szCs w:val="18"/>
                <w:lang w:val="kk-KZ"/>
              </w:rPr>
              <w:t>Операциялық</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4.299</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34.478</w:t>
            </w:r>
          </w:p>
        </w:tc>
      </w:tr>
      <w:tr w:rsidR="009A2676" w:rsidRPr="00684BBE" w:rsidTr="008E4BBF">
        <w:trPr>
          <w:trHeight w:val="227"/>
        </w:trPr>
        <w:tc>
          <w:tcPr>
            <w:tcW w:w="6236" w:type="dxa"/>
            <w:tcBorders>
              <w:top w:val="nil"/>
              <w:left w:val="nil"/>
              <w:right w:val="nil"/>
            </w:tcBorders>
            <w:shd w:val="clear" w:color="auto" w:fill="auto"/>
            <w:noWrap/>
            <w:vAlign w:val="bottom"/>
            <w:hideMark/>
          </w:tcPr>
          <w:p w:rsidR="009A2676" w:rsidRPr="00684BBE" w:rsidRDefault="009A2676" w:rsidP="008E4BBF">
            <w:pPr>
              <w:autoSpaceDE w:val="0"/>
              <w:autoSpaceDN w:val="0"/>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Инвестициялық</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(17.623)</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(10.804)</w:t>
            </w:r>
          </w:p>
        </w:tc>
      </w:tr>
      <w:tr w:rsidR="009A2676" w:rsidRPr="00684BBE" w:rsidTr="008E4BBF">
        <w:trPr>
          <w:trHeight w:val="227"/>
        </w:trPr>
        <w:tc>
          <w:tcPr>
            <w:tcW w:w="6236" w:type="dxa"/>
            <w:tcBorders>
              <w:left w:val="nil"/>
              <w:bottom w:val="single" w:sz="4" w:space="0" w:color="auto"/>
              <w:right w:val="nil"/>
            </w:tcBorders>
            <w:shd w:val="clear" w:color="auto" w:fill="auto"/>
            <w:noWrap/>
            <w:vAlign w:val="bottom"/>
            <w:hideMark/>
          </w:tcPr>
          <w:p w:rsidR="009A2676" w:rsidRPr="00684BBE" w:rsidRDefault="009A2676" w:rsidP="008E4BBF">
            <w:pPr>
              <w:adjustRightInd/>
              <w:spacing w:line="240" w:lineRule="auto"/>
              <w:ind w:left="34" w:right="-108" w:hanging="142"/>
              <w:jc w:val="left"/>
              <w:textAlignment w:val="auto"/>
              <w:rPr>
                <w:rFonts w:ascii="Arial" w:hAnsi="Arial" w:cs="Arial"/>
                <w:sz w:val="18"/>
                <w:szCs w:val="18"/>
                <w:lang w:val="kk-KZ"/>
              </w:rPr>
            </w:pPr>
            <w:r w:rsidRPr="00684BBE">
              <w:rPr>
                <w:rFonts w:ascii="Arial" w:hAnsi="Arial" w:cs="Arial"/>
                <w:sz w:val="18"/>
                <w:szCs w:val="18"/>
                <w:lang w:val="kk-KZ"/>
              </w:rPr>
              <w:t>Қаржылық</w:t>
            </w:r>
          </w:p>
        </w:tc>
        <w:tc>
          <w:tcPr>
            <w:tcW w:w="1701" w:type="dxa"/>
            <w:tcBorders>
              <w:left w:val="nil"/>
              <w:bottom w:val="single" w:sz="4" w:space="0" w:color="auto"/>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2.829</w:t>
            </w:r>
          </w:p>
        </w:tc>
        <w:tc>
          <w:tcPr>
            <w:tcW w:w="1701" w:type="dxa"/>
            <w:tcBorders>
              <w:left w:val="nil"/>
              <w:bottom w:val="single" w:sz="4" w:space="0" w:color="auto"/>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(31.335)</w:t>
            </w:r>
          </w:p>
        </w:tc>
      </w:tr>
      <w:tr w:rsidR="009A2676" w:rsidRPr="00684BBE" w:rsidTr="008E4BBF">
        <w:trPr>
          <w:trHeight w:val="227"/>
        </w:trPr>
        <w:tc>
          <w:tcPr>
            <w:tcW w:w="6236" w:type="dxa"/>
            <w:tcBorders>
              <w:top w:val="single" w:sz="4" w:space="0" w:color="auto"/>
              <w:left w:val="nil"/>
              <w:bottom w:val="single" w:sz="12" w:space="0" w:color="auto"/>
              <w:right w:val="nil"/>
            </w:tcBorders>
            <w:shd w:val="clear" w:color="auto" w:fill="auto"/>
            <w:noWrap/>
            <w:vAlign w:val="bottom"/>
            <w:hideMark/>
          </w:tcPr>
          <w:p w:rsidR="009A2676" w:rsidRPr="00684BBE" w:rsidRDefault="009A2676" w:rsidP="008E4BBF">
            <w:pPr>
              <w:adjustRightInd/>
              <w:spacing w:line="240" w:lineRule="auto"/>
              <w:ind w:left="34" w:right="-108" w:hanging="142"/>
              <w:jc w:val="left"/>
              <w:textAlignment w:val="auto"/>
              <w:rPr>
                <w:rFonts w:ascii="Arial" w:hAnsi="Arial" w:cs="Arial"/>
                <w:b/>
                <w:bCs/>
                <w:sz w:val="18"/>
                <w:szCs w:val="18"/>
                <w:lang w:val="kk-KZ"/>
              </w:rPr>
            </w:pPr>
            <w:r w:rsidRPr="00684BBE">
              <w:rPr>
                <w:rFonts w:ascii="Arial" w:hAnsi="Arial" w:cs="Arial"/>
                <w:b/>
                <w:bCs/>
                <w:sz w:val="18"/>
                <w:szCs w:val="18"/>
                <w:lang w:val="kk-KZ"/>
              </w:rPr>
              <w:t>Ақша қаражатының таза жылыстауы</w:t>
            </w: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r w:rsidRPr="00684BBE">
              <w:rPr>
                <w:rFonts w:ascii="Arial" w:hAnsi="Arial" w:cs="Arial"/>
                <w:b/>
                <w:sz w:val="18"/>
                <w:szCs w:val="18"/>
                <w:lang w:val="kk-KZ"/>
              </w:rPr>
              <w:t>(10.495)</w:t>
            </w: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eastAsia="ru-RU" w:bidi="ru-RU"/>
              </w:rPr>
            </w:pPr>
            <w:r w:rsidRPr="00684BBE">
              <w:rPr>
                <w:rFonts w:ascii="Arial" w:hAnsi="Arial" w:cs="Arial"/>
                <w:sz w:val="18"/>
                <w:szCs w:val="18"/>
                <w:lang w:val="kk-KZ"/>
              </w:rPr>
              <w:t>(7.661)</w:t>
            </w:r>
          </w:p>
        </w:tc>
      </w:tr>
    </w:tbl>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line="240" w:lineRule="auto"/>
        <w:ind w:left="567" w:hanging="567"/>
        <w:outlineLvl w:val="6"/>
        <w:rPr>
          <w:b/>
          <w:bCs/>
          <w:caps/>
          <w:sz w:val="20"/>
          <w:szCs w:val="20"/>
          <w:lang w:val="kk-KZ"/>
        </w:rPr>
      </w:pPr>
      <w:r w:rsidRPr="00684BBE">
        <w:rPr>
          <w:b/>
          <w:bCs/>
          <w:caps/>
          <w:sz w:val="20"/>
          <w:szCs w:val="20"/>
          <w:lang w:val="kk-KZ"/>
        </w:rPr>
        <w:lastRenderedPageBreak/>
        <w:t>5.</w:t>
      </w:r>
      <w:r>
        <w:rPr>
          <w:b/>
          <w:bCs/>
          <w:caps/>
          <w:sz w:val="20"/>
          <w:szCs w:val="20"/>
          <w:lang w:val="kk-KZ"/>
        </w:rPr>
        <w:t xml:space="preserve"> </w:t>
      </w:r>
      <w:r w:rsidRPr="00684BBE">
        <w:rPr>
          <w:b/>
          <w:bCs/>
          <w:caps/>
          <w:sz w:val="20"/>
          <w:szCs w:val="20"/>
          <w:lang w:val="kk-KZ"/>
        </w:rPr>
        <w:t xml:space="preserve">Тоқтатылған қызмет және сатуға арналған ретінде жіктелетін активтер </w:t>
      </w:r>
      <w:r w:rsidRPr="00684BBE">
        <w:rPr>
          <w:b/>
          <w:bCs/>
          <w:sz w:val="20"/>
          <w:szCs w:val="20"/>
          <w:lang w:val="kk-KZ"/>
        </w:rPr>
        <w:t>(жалғасы)</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2014 жылы тоқтатылған қызмет</w:t>
      </w:r>
    </w:p>
    <w:p w:rsidR="009A2676" w:rsidRPr="00684BBE" w:rsidRDefault="00CB1FDC" w:rsidP="009A2676">
      <w:pPr>
        <w:spacing w:before="240" w:line="240" w:lineRule="auto"/>
        <w:outlineLvl w:val="3"/>
        <w:rPr>
          <w:bCs/>
          <w:sz w:val="20"/>
          <w:szCs w:val="20"/>
          <w:lang w:val="kk-KZ"/>
        </w:rPr>
      </w:pPr>
      <w:r w:rsidRPr="00CB1FDC">
        <w:rPr>
          <w:bCs/>
          <w:sz w:val="20"/>
          <w:szCs w:val="20"/>
          <w:lang w:val="kk-KZ"/>
        </w:rPr>
        <w:t>2014 жылы тоқтатылған қызмет 2014 жылы істен шыққан БТА, Темір және Альянс Банктің нәтижелерінен тұрған. 2014 жылы табыс салығын шегергенге дейін және кейін осы компаниялардың шығыны тиісінше</w:t>
      </w:r>
      <w:r w:rsidRPr="003206E7">
        <w:rPr>
          <w:bCs/>
          <w:szCs w:val="20"/>
          <w:lang w:val="kk-KZ"/>
        </w:rPr>
        <w:t xml:space="preserve"> </w:t>
      </w:r>
      <w:r w:rsidR="009A2676" w:rsidRPr="00684BBE">
        <w:rPr>
          <w:bCs/>
          <w:sz w:val="20"/>
          <w:szCs w:val="20"/>
          <w:lang w:val="kk-KZ"/>
        </w:rPr>
        <w:t xml:space="preserve">29.385 миллион теңге және тиісінше 38.330 миллион теңгені құрады. </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Істен шығу</w:t>
      </w:r>
      <w:r w:rsidR="00CB1FDC">
        <w:rPr>
          <w:b/>
          <w:bCs/>
          <w:sz w:val="20"/>
          <w:szCs w:val="20"/>
          <w:lang w:val="kk-KZ"/>
        </w:rPr>
        <w:t>лар</w:t>
      </w:r>
    </w:p>
    <w:p w:rsidR="009A2676" w:rsidRPr="00684BBE" w:rsidRDefault="009A2676" w:rsidP="009A2676">
      <w:pPr>
        <w:spacing w:before="240" w:line="240" w:lineRule="auto"/>
        <w:outlineLvl w:val="2"/>
        <w:rPr>
          <w:i/>
          <w:sz w:val="20"/>
          <w:szCs w:val="20"/>
          <w:lang w:val="kk-KZ"/>
        </w:rPr>
      </w:pPr>
      <w:r w:rsidRPr="00684BBE">
        <w:rPr>
          <w:i/>
          <w:sz w:val="20"/>
          <w:szCs w:val="20"/>
          <w:lang w:val="kk-KZ"/>
        </w:rPr>
        <w:t xml:space="preserve">«Қамқор» жөндеу корпорациясы» ЖШС тобының компаниялары </w:t>
      </w:r>
    </w:p>
    <w:p w:rsidR="009A2676" w:rsidRPr="00CB1FDC" w:rsidRDefault="00CB1FDC" w:rsidP="009A2676">
      <w:pPr>
        <w:adjustRightInd/>
        <w:spacing w:before="120" w:after="120" w:line="240" w:lineRule="auto"/>
        <w:textAlignment w:val="auto"/>
        <w:outlineLvl w:val="5"/>
        <w:rPr>
          <w:sz w:val="20"/>
          <w:szCs w:val="20"/>
          <w:lang w:val="kk-KZ"/>
        </w:rPr>
      </w:pPr>
      <w:r w:rsidRPr="00CB1FDC">
        <w:rPr>
          <w:sz w:val="20"/>
          <w:szCs w:val="20"/>
          <w:lang w:val="kk-KZ"/>
        </w:rPr>
        <w:t>Жекешелендіру жоспарына сәйкес 2015 жылғы 4 мамырда Топ бұрын тасымалдау сегментіне кірген «Қамқор» жөндеу корпорациясы» ЖШС (бұдан әрі - «Қамқор») еншілес ұйымдарының жарғылық капиталына қатысу үлесін үшінші тарапқа сатты</w:t>
      </w:r>
      <w:r w:rsidR="009A2676" w:rsidRPr="00CB1FDC">
        <w:rPr>
          <w:sz w:val="20"/>
          <w:szCs w:val="20"/>
          <w:lang w:val="kk-KZ"/>
        </w:rPr>
        <w:t xml:space="preserve">. </w:t>
      </w:r>
    </w:p>
    <w:p w:rsidR="009A2676" w:rsidRPr="00CB1FDC" w:rsidRDefault="00CB1FDC" w:rsidP="009A2676">
      <w:pPr>
        <w:adjustRightInd/>
        <w:spacing w:before="120" w:after="120" w:line="240" w:lineRule="auto"/>
        <w:textAlignment w:val="auto"/>
        <w:outlineLvl w:val="5"/>
        <w:rPr>
          <w:b/>
          <w:bCs/>
          <w:caps/>
          <w:sz w:val="20"/>
          <w:szCs w:val="20"/>
          <w:lang w:val="kk-KZ"/>
        </w:rPr>
      </w:pPr>
      <w:r w:rsidRPr="00CB1FDC">
        <w:rPr>
          <w:sz w:val="20"/>
          <w:szCs w:val="20"/>
          <w:lang w:val="kk-KZ"/>
        </w:rPr>
        <w:t>Бақылаудан айырылған күнгі Қамқордың еншілес ұйымдарының таза активтері былай берілген</w:t>
      </w:r>
      <w:r w:rsidR="009A2676" w:rsidRPr="00CB1FDC">
        <w:rPr>
          <w:sz w:val="20"/>
          <w:szCs w:val="20"/>
          <w:lang w:val="kk-KZ"/>
        </w:rPr>
        <w:t>:</w:t>
      </w:r>
    </w:p>
    <w:tbl>
      <w:tblPr>
        <w:tblW w:w="9639" w:type="dxa"/>
        <w:tblInd w:w="108" w:type="dxa"/>
        <w:tblLayout w:type="fixed"/>
        <w:tblLook w:val="04A0" w:firstRow="1" w:lastRow="0" w:firstColumn="1" w:lastColumn="0" w:noHBand="0" w:noVBand="1"/>
      </w:tblPr>
      <w:tblGrid>
        <w:gridCol w:w="7938"/>
        <w:gridCol w:w="1701"/>
      </w:tblGrid>
      <w:tr w:rsidR="009A2676" w:rsidRPr="00684BBE" w:rsidTr="008E4BBF">
        <w:trPr>
          <w:trHeight w:val="227"/>
        </w:trPr>
        <w:tc>
          <w:tcPr>
            <w:tcW w:w="7938" w:type="dxa"/>
            <w:tcBorders>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i/>
                <w:iCs/>
                <w:sz w:val="18"/>
                <w:szCs w:val="18"/>
                <w:lang w:val="kk-KZ" w:eastAsia="ru-RU" w:bidi="ru-RU"/>
              </w:rPr>
            </w:pPr>
            <w:r w:rsidRPr="00684BBE">
              <w:rPr>
                <w:rFonts w:ascii="Arial" w:hAnsi="Arial" w:cs="Arial"/>
                <w:i/>
                <w:sz w:val="16"/>
                <w:szCs w:val="18"/>
                <w:lang w:val="kk-KZ"/>
              </w:rPr>
              <w:t>Миллион теңгемен</w:t>
            </w:r>
          </w:p>
        </w:tc>
        <w:tc>
          <w:tcPr>
            <w:tcW w:w="1701" w:type="dxa"/>
            <w:tcBorders>
              <w:left w:val="nil"/>
              <w:bottom w:val="single" w:sz="4" w:space="0" w:color="auto"/>
              <w:right w:val="nil"/>
            </w:tcBorders>
            <w:shd w:val="clear" w:color="auto" w:fill="auto"/>
            <w:noWrap/>
            <w:vAlign w:val="bottom"/>
            <w:hideMark/>
          </w:tcPr>
          <w:p w:rsidR="009A2676" w:rsidRPr="00684BBE" w:rsidRDefault="00CB1FDC" w:rsidP="008E4BBF">
            <w:pPr>
              <w:spacing w:line="240" w:lineRule="auto"/>
              <w:ind w:left="-108" w:right="68"/>
              <w:jc w:val="right"/>
              <w:rPr>
                <w:rFonts w:ascii="Arial" w:hAnsi="Arial" w:cs="Arial"/>
                <w:b/>
                <w:sz w:val="18"/>
                <w:szCs w:val="18"/>
                <w:lang w:val="kk-KZ" w:eastAsia="ru-RU" w:bidi="ru-RU"/>
              </w:rPr>
            </w:pPr>
            <w:r>
              <w:rPr>
                <w:rFonts w:ascii="Arial" w:hAnsi="Arial" w:cs="Arial"/>
                <w:b/>
                <w:sz w:val="18"/>
                <w:szCs w:val="18"/>
                <w:lang w:val="kk-KZ" w:eastAsia="ru-RU" w:bidi="ru-RU"/>
              </w:rPr>
              <w:t xml:space="preserve"> </w:t>
            </w:r>
            <w:r w:rsidR="009A2676" w:rsidRPr="00684BBE">
              <w:rPr>
                <w:rFonts w:ascii="Arial" w:hAnsi="Arial" w:cs="Arial"/>
                <w:b/>
                <w:sz w:val="18"/>
                <w:szCs w:val="18"/>
                <w:lang w:val="kk-KZ" w:eastAsia="ru-RU" w:bidi="ru-RU"/>
              </w:rPr>
              <w:t xml:space="preserve"> </w:t>
            </w:r>
            <w:r w:rsidRPr="00684BBE">
              <w:rPr>
                <w:rFonts w:ascii="Arial" w:hAnsi="Arial" w:cs="Arial"/>
                <w:b/>
                <w:sz w:val="18"/>
                <w:szCs w:val="18"/>
                <w:lang w:val="kk-KZ" w:eastAsia="ru-RU" w:bidi="ru-RU"/>
              </w:rPr>
              <w:t>Ш</w:t>
            </w:r>
            <w:r w:rsidR="009A2676" w:rsidRPr="00684BBE">
              <w:rPr>
                <w:rFonts w:ascii="Arial" w:hAnsi="Arial" w:cs="Arial"/>
                <w:b/>
                <w:sz w:val="18"/>
                <w:szCs w:val="18"/>
                <w:lang w:val="kk-KZ" w:eastAsia="ru-RU" w:bidi="ru-RU"/>
              </w:rPr>
              <w:t>ығу</w:t>
            </w:r>
            <w:r>
              <w:rPr>
                <w:rFonts w:ascii="Arial" w:hAnsi="Arial" w:cs="Arial"/>
                <w:b/>
                <w:sz w:val="18"/>
                <w:szCs w:val="18"/>
                <w:lang w:val="kk-KZ" w:eastAsia="ru-RU" w:bidi="ru-RU"/>
              </w:rPr>
              <w:t xml:space="preserve"> </w:t>
            </w:r>
            <w:r w:rsidR="009A2676" w:rsidRPr="00684BBE">
              <w:rPr>
                <w:rFonts w:ascii="Arial" w:hAnsi="Arial" w:cs="Arial"/>
                <w:b/>
                <w:sz w:val="18"/>
                <w:szCs w:val="18"/>
                <w:lang w:val="kk-KZ" w:eastAsia="ru-RU" w:bidi="ru-RU"/>
              </w:rPr>
              <w:t xml:space="preserve"> күні</w:t>
            </w:r>
            <w:r>
              <w:rPr>
                <w:rFonts w:ascii="Arial" w:hAnsi="Arial" w:cs="Arial"/>
                <w:b/>
                <w:sz w:val="18"/>
                <w:szCs w:val="18"/>
                <w:lang w:val="kk-KZ" w:eastAsia="ru-RU" w:bidi="ru-RU"/>
              </w:rPr>
              <w:t>не</w:t>
            </w:r>
          </w:p>
        </w:tc>
      </w:tr>
      <w:tr w:rsidR="009A2676" w:rsidRPr="00684BBE" w:rsidTr="008E4BBF">
        <w:trPr>
          <w:trHeight w:val="227"/>
        </w:trPr>
        <w:tc>
          <w:tcPr>
            <w:tcW w:w="7938" w:type="dxa"/>
            <w:tcBorders>
              <w:top w:val="single" w:sz="4" w:space="0" w:color="auto"/>
              <w:left w:val="nil"/>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i/>
                <w:iCs/>
                <w:sz w:val="18"/>
                <w:szCs w:val="18"/>
                <w:lang w:val="kk-KZ" w:eastAsia="ru-RU" w:bidi="ru-RU"/>
              </w:rPr>
            </w:pPr>
            <w:r w:rsidRPr="00684BBE">
              <w:rPr>
                <w:rFonts w:ascii="Arial" w:hAnsi="Arial" w:cs="Arial"/>
                <w:i/>
                <w:iCs/>
                <w:sz w:val="18"/>
                <w:szCs w:val="18"/>
                <w:lang w:val="kk-KZ" w:eastAsia="ru-RU" w:bidi="ru-RU"/>
              </w:rPr>
              <w:t xml:space="preserve"> </w:t>
            </w:r>
          </w:p>
        </w:tc>
        <w:tc>
          <w:tcPr>
            <w:tcW w:w="1701" w:type="dxa"/>
            <w:tcBorders>
              <w:top w:val="single" w:sz="4" w:space="0" w:color="auto"/>
              <w:left w:val="nil"/>
              <w:right w:val="nil"/>
            </w:tcBorders>
            <w:shd w:val="clear" w:color="auto" w:fill="auto"/>
            <w:noWrap/>
            <w:vAlign w:val="bottom"/>
            <w:hideMark/>
          </w:tcPr>
          <w:p w:rsidR="009A2676" w:rsidRPr="00684BBE" w:rsidRDefault="009A2676" w:rsidP="008E4BBF">
            <w:pPr>
              <w:tabs>
                <w:tab w:val="decimal" w:pos="1418"/>
              </w:tabs>
              <w:spacing w:line="240" w:lineRule="auto"/>
              <w:ind w:left="-57" w:right="-57"/>
              <w:jc w:val="left"/>
              <w:rPr>
                <w:rFonts w:ascii="Arial" w:hAnsi="Arial" w:cs="Arial"/>
                <w:b/>
                <w:sz w:val="18"/>
                <w:szCs w:val="18"/>
                <w:lang w:val="kk-KZ" w:eastAsia="ru-RU" w:bidi="ru-RU"/>
              </w:rPr>
            </w:pPr>
          </w:p>
        </w:tc>
      </w:tr>
      <w:tr w:rsidR="009A2676" w:rsidRPr="00684BBE" w:rsidTr="008E4BBF">
        <w:trPr>
          <w:trHeight w:val="227"/>
        </w:trPr>
        <w:tc>
          <w:tcPr>
            <w:tcW w:w="7938" w:type="dxa"/>
            <w:tcBorders>
              <w:left w:val="nil"/>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b/>
                <w:iCs/>
                <w:sz w:val="18"/>
                <w:szCs w:val="18"/>
                <w:lang w:val="kk-KZ" w:eastAsia="ru-RU" w:bidi="ru-RU"/>
              </w:rPr>
            </w:pPr>
            <w:r w:rsidRPr="00684BBE">
              <w:rPr>
                <w:rFonts w:ascii="Arial" w:hAnsi="Arial" w:cs="Arial"/>
                <w:b/>
                <w:sz w:val="18"/>
                <w:szCs w:val="18"/>
                <w:lang w:val="kk-KZ"/>
              </w:rPr>
              <w:t>Активтер</w:t>
            </w:r>
          </w:p>
        </w:tc>
        <w:tc>
          <w:tcPr>
            <w:tcW w:w="1701" w:type="dxa"/>
            <w:tcBorders>
              <w:left w:val="nil"/>
              <w:right w:val="nil"/>
            </w:tcBorders>
            <w:shd w:val="clear" w:color="auto" w:fill="auto"/>
            <w:noWrap/>
            <w:vAlign w:val="bottom"/>
            <w:hideMark/>
          </w:tcPr>
          <w:p w:rsidR="009A2676" w:rsidRPr="00684BBE" w:rsidRDefault="009A2676" w:rsidP="008E4BBF">
            <w:pPr>
              <w:tabs>
                <w:tab w:val="decimal" w:pos="1418"/>
              </w:tabs>
              <w:spacing w:line="240" w:lineRule="auto"/>
              <w:ind w:left="-57" w:right="-57"/>
              <w:jc w:val="left"/>
              <w:rPr>
                <w:rFonts w:ascii="Arial" w:hAnsi="Arial" w:cs="Arial"/>
                <w:b/>
                <w:sz w:val="18"/>
                <w:szCs w:val="18"/>
                <w:lang w:val="kk-KZ" w:eastAsia="ru-RU" w:bidi="ru-RU"/>
              </w:rPr>
            </w:pPr>
          </w:p>
        </w:tc>
      </w:tr>
      <w:tr w:rsidR="009A2676" w:rsidRPr="00684BBE" w:rsidTr="008E4BBF">
        <w:trPr>
          <w:trHeight w:val="227"/>
        </w:trPr>
        <w:tc>
          <w:tcPr>
            <w:tcW w:w="7938" w:type="dxa"/>
            <w:tcBorders>
              <w:top w:val="nil"/>
              <w:left w:val="nil"/>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sz w:val="18"/>
                <w:szCs w:val="18"/>
                <w:lang w:val="kk-KZ" w:eastAsia="ru-RU" w:bidi="ru-RU"/>
              </w:rPr>
            </w:pPr>
            <w:r w:rsidRPr="00684BBE">
              <w:rPr>
                <w:rFonts w:ascii="Arial" w:hAnsi="Arial" w:cs="Arial"/>
                <w:sz w:val="18"/>
                <w:szCs w:val="18"/>
                <w:lang w:val="kk-KZ"/>
              </w:rPr>
              <w:t>Негізгі құралдар</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30.096</w:t>
            </w:r>
          </w:p>
        </w:tc>
      </w:tr>
      <w:tr w:rsidR="009A2676" w:rsidRPr="00684BBE" w:rsidTr="008E4BBF">
        <w:trPr>
          <w:trHeight w:val="227"/>
        </w:trPr>
        <w:tc>
          <w:tcPr>
            <w:tcW w:w="7938" w:type="dxa"/>
            <w:tcBorders>
              <w:top w:val="nil"/>
              <w:left w:val="nil"/>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sz w:val="18"/>
                <w:szCs w:val="18"/>
                <w:lang w:val="kk-KZ" w:eastAsia="ru-RU" w:bidi="ru-RU"/>
              </w:rPr>
            </w:pPr>
            <w:r w:rsidRPr="00684BBE">
              <w:rPr>
                <w:rFonts w:ascii="Arial" w:hAnsi="Arial" w:cs="Arial"/>
                <w:sz w:val="18"/>
                <w:szCs w:val="18"/>
                <w:lang w:val="kk-KZ"/>
              </w:rPr>
              <w:t>Қорлар</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13.318</w:t>
            </w:r>
          </w:p>
        </w:tc>
      </w:tr>
      <w:tr w:rsidR="009A2676" w:rsidRPr="00684BBE" w:rsidTr="008E4BBF">
        <w:trPr>
          <w:trHeight w:val="227"/>
        </w:trPr>
        <w:tc>
          <w:tcPr>
            <w:tcW w:w="7938" w:type="dxa"/>
            <w:tcBorders>
              <w:top w:val="nil"/>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Сауда дебиторлық берешек</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22.075</w:t>
            </w:r>
          </w:p>
        </w:tc>
      </w:tr>
      <w:tr w:rsidR="009A2676" w:rsidRPr="00684BBE" w:rsidTr="008E4BBF">
        <w:trPr>
          <w:trHeight w:val="227"/>
        </w:trPr>
        <w:tc>
          <w:tcPr>
            <w:tcW w:w="7938" w:type="dxa"/>
            <w:tcBorders>
              <w:top w:val="nil"/>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 де активтер</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11.132</w:t>
            </w:r>
          </w:p>
        </w:tc>
      </w:tr>
      <w:tr w:rsidR="009A2676" w:rsidRPr="00684BBE" w:rsidTr="008E4BBF">
        <w:trPr>
          <w:trHeight w:val="227"/>
        </w:trPr>
        <w:tc>
          <w:tcPr>
            <w:tcW w:w="7938" w:type="dxa"/>
            <w:tcBorders>
              <w:left w:val="nil"/>
              <w:bottom w:val="single" w:sz="4" w:space="0" w:color="auto"/>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Ақша қаражаты және олардың баламалары</w:t>
            </w:r>
          </w:p>
        </w:tc>
        <w:tc>
          <w:tcPr>
            <w:tcW w:w="1701" w:type="dxa"/>
            <w:tcBorders>
              <w:left w:val="nil"/>
              <w:bottom w:val="single" w:sz="4"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4.218</w:t>
            </w:r>
          </w:p>
        </w:tc>
      </w:tr>
      <w:tr w:rsidR="009A2676" w:rsidRPr="00684BBE" w:rsidTr="008E4BBF">
        <w:trPr>
          <w:trHeight w:val="227"/>
        </w:trPr>
        <w:tc>
          <w:tcPr>
            <w:tcW w:w="7938" w:type="dxa"/>
            <w:tcBorders>
              <w:top w:val="single" w:sz="4" w:space="0" w:color="auto"/>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b/>
                <w:sz w:val="18"/>
                <w:szCs w:val="18"/>
                <w:lang w:val="kk-KZ" w:eastAsia="ru-RU" w:bidi="ru-RU"/>
              </w:rPr>
            </w:pPr>
            <w:r w:rsidRPr="00684BBE">
              <w:rPr>
                <w:rFonts w:ascii="Arial" w:hAnsi="Arial" w:cs="Arial"/>
                <w:b/>
                <w:sz w:val="18"/>
                <w:szCs w:val="18"/>
                <w:lang w:val="kk-KZ" w:eastAsia="ru-RU" w:bidi="ru-RU"/>
              </w:rPr>
              <w:t>Активтердің жиыны</w:t>
            </w:r>
          </w:p>
        </w:tc>
        <w:tc>
          <w:tcPr>
            <w:tcW w:w="1701" w:type="dxa"/>
            <w:tcBorders>
              <w:top w:val="single" w:sz="4" w:space="0" w:color="auto"/>
              <w:left w:val="nil"/>
              <w:bottom w:val="single" w:sz="4"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eastAsia="ru-RU" w:bidi="ru-RU"/>
              </w:rPr>
            </w:pPr>
            <w:r w:rsidRPr="00684BBE">
              <w:rPr>
                <w:rFonts w:ascii="Arial" w:hAnsi="Arial" w:cs="Arial"/>
                <w:b/>
                <w:sz w:val="18"/>
                <w:szCs w:val="18"/>
                <w:lang w:val="kk-KZ" w:eastAsia="ru-RU" w:bidi="ru-RU"/>
              </w:rPr>
              <w:t>80.839</w:t>
            </w:r>
          </w:p>
        </w:tc>
      </w:tr>
      <w:tr w:rsidR="009A2676" w:rsidRPr="00684BBE" w:rsidTr="008E4BBF">
        <w:trPr>
          <w:trHeight w:val="227"/>
        </w:trPr>
        <w:tc>
          <w:tcPr>
            <w:tcW w:w="7938" w:type="dxa"/>
            <w:tcBorders>
              <w:top w:val="single" w:sz="4" w:space="0" w:color="auto"/>
              <w:left w:val="nil"/>
              <w:bottom w:val="nil"/>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single" w:sz="4" w:space="0" w:color="auto"/>
              <w:left w:val="nil"/>
              <w:bottom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sz w:val="18"/>
                <w:szCs w:val="18"/>
                <w:lang w:val="kk-KZ" w:eastAsia="ru-RU" w:bidi="ru-RU"/>
              </w:rPr>
            </w:pPr>
          </w:p>
        </w:tc>
      </w:tr>
      <w:tr w:rsidR="009A2676" w:rsidRPr="00684BBE" w:rsidTr="008E4BBF">
        <w:trPr>
          <w:trHeight w:val="227"/>
        </w:trPr>
        <w:tc>
          <w:tcPr>
            <w:tcW w:w="7938" w:type="dxa"/>
            <w:tcBorders>
              <w:left w:val="nil"/>
              <w:bottom w:val="nil"/>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b/>
                <w:sz w:val="18"/>
                <w:szCs w:val="18"/>
                <w:lang w:val="kk-KZ" w:eastAsia="ru-RU" w:bidi="ru-RU"/>
              </w:rPr>
            </w:pPr>
            <w:r w:rsidRPr="00684BBE">
              <w:rPr>
                <w:rFonts w:ascii="Arial" w:hAnsi="Arial" w:cs="Arial"/>
                <w:b/>
                <w:sz w:val="18"/>
                <w:szCs w:val="18"/>
                <w:lang w:val="kk-KZ"/>
              </w:rPr>
              <w:t>Міндеттемелер</w:t>
            </w:r>
          </w:p>
        </w:tc>
        <w:tc>
          <w:tcPr>
            <w:tcW w:w="1701" w:type="dxa"/>
            <w:tcBorders>
              <w:left w:val="nil"/>
              <w:bottom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sz w:val="18"/>
                <w:szCs w:val="18"/>
                <w:lang w:val="kk-KZ" w:eastAsia="ru-RU" w:bidi="ru-RU"/>
              </w:rPr>
            </w:pPr>
          </w:p>
        </w:tc>
      </w:tr>
      <w:tr w:rsidR="009A2676" w:rsidRPr="00684BBE" w:rsidTr="008E4BBF">
        <w:trPr>
          <w:trHeight w:val="227"/>
        </w:trPr>
        <w:tc>
          <w:tcPr>
            <w:tcW w:w="7938" w:type="dxa"/>
            <w:tcBorders>
              <w:left w:val="nil"/>
              <w:bottom w:val="nil"/>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Сауда кредиторлық берешек</w:t>
            </w:r>
          </w:p>
        </w:tc>
        <w:tc>
          <w:tcPr>
            <w:tcW w:w="1701" w:type="dxa"/>
            <w:tcBorders>
              <w:left w:val="nil"/>
              <w:bottom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eastAsia="ru-RU" w:bidi="ru-RU"/>
              </w:rPr>
            </w:pPr>
            <w:r w:rsidRPr="00684BBE">
              <w:rPr>
                <w:rFonts w:ascii="Arial" w:hAnsi="Arial" w:cs="Arial"/>
                <w:sz w:val="18"/>
                <w:szCs w:val="18"/>
                <w:lang w:val="kk-KZ" w:eastAsia="ru-RU" w:bidi="ru-RU"/>
              </w:rPr>
              <w:t>18.332</w:t>
            </w:r>
          </w:p>
        </w:tc>
      </w:tr>
      <w:tr w:rsidR="009A2676" w:rsidRPr="00684BBE" w:rsidTr="008E4BBF">
        <w:trPr>
          <w:trHeight w:val="227"/>
        </w:trPr>
        <w:tc>
          <w:tcPr>
            <w:tcW w:w="7938" w:type="dxa"/>
            <w:tcBorders>
              <w:left w:val="nil"/>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Қарыздар</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eastAsia="ru-RU" w:bidi="ru-RU"/>
              </w:rPr>
            </w:pPr>
            <w:r w:rsidRPr="00684BBE">
              <w:rPr>
                <w:rFonts w:ascii="Arial" w:hAnsi="Arial" w:cs="Arial"/>
                <w:sz w:val="18"/>
                <w:szCs w:val="18"/>
                <w:lang w:val="kk-KZ" w:eastAsia="ru-RU" w:bidi="ru-RU"/>
              </w:rPr>
              <w:t>4.084</w:t>
            </w:r>
          </w:p>
        </w:tc>
      </w:tr>
      <w:tr w:rsidR="009A2676" w:rsidRPr="00684BBE" w:rsidTr="008E4BBF">
        <w:trPr>
          <w:trHeight w:val="227"/>
        </w:trPr>
        <w:tc>
          <w:tcPr>
            <w:tcW w:w="7938" w:type="dxa"/>
            <w:tcBorders>
              <w:top w:val="nil"/>
              <w:left w:val="nil"/>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Кейінге қалдырылған салық бойынша міндеттемелер</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eastAsia="ru-RU" w:bidi="ru-RU"/>
              </w:rPr>
            </w:pPr>
            <w:r w:rsidRPr="00684BBE">
              <w:rPr>
                <w:rFonts w:ascii="Arial" w:hAnsi="Arial" w:cs="Arial"/>
                <w:sz w:val="18"/>
                <w:szCs w:val="18"/>
                <w:lang w:val="kk-KZ" w:eastAsia="ru-RU" w:bidi="ru-RU"/>
              </w:rPr>
              <w:t>2.365</w:t>
            </w:r>
          </w:p>
        </w:tc>
      </w:tr>
      <w:tr w:rsidR="009A2676" w:rsidRPr="00684BBE" w:rsidTr="008E4BBF">
        <w:trPr>
          <w:trHeight w:val="227"/>
        </w:trPr>
        <w:tc>
          <w:tcPr>
            <w:tcW w:w="7938" w:type="dxa"/>
            <w:tcBorders>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sz w:val="18"/>
                <w:szCs w:val="18"/>
                <w:lang w:val="kk-KZ" w:eastAsia="ru-RU" w:bidi="ru-RU"/>
              </w:rPr>
            </w:pPr>
            <w:r w:rsidRPr="00684BBE">
              <w:rPr>
                <w:rFonts w:ascii="Arial" w:hAnsi="Arial" w:cs="Arial"/>
                <w:sz w:val="18"/>
                <w:szCs w:val="18"/>
                <w:lang w:val="kk-KZ"/>
              </w:rPr>
              <w:t>Өзге де міндеттемелер</w:t>
            </w:r>
          </w:p>
        </w:tc>
        <w:tc>
          <w:tcPr>
            <w:tcW w:w="1701" w:type="dxa"/>
            <w:tcBorders>
              <w:left w:val="nil"/>
              <w:bottom w:val="single" w:sz="4"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27.736</w:t>
            </w:r>
          </w:p>
        </w:tc>
      </w:tr>
      <w:tr w:rsidR="009A2676" w:rsidRPr="00684BBE" w:rsidTr="008E4BBF">
        <w:trPr>
          <w:trHeight w:val="227"/>
        </w:trPr>
        <w:tc>
          <w:tcPr>
            <w:tcW w:w="7938" w:type="dxa"/>
            <w:tcBorders>
              <w:top w:val="single" w:sz="4" w:space="0" w:color="auto"/>
              <w:left w:val="nil"/>
              <w:bottom w:val="single" w:sz="4" w:space="0" w:color="auto"/>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b/>
                <w:sz w:val="18"/>
                <w:szCs w:val="18"/>
                <w:lang w:val="kk-KZ" w:eastAsia="ru-RU" w:bidi="ru-RU"/>
              </w:rPr>
            </w:pPr>
            <w:r w:rsidRPr="00684BBE">
              <w:rPr>
                <w:rFonts w:ascii="Arial" w:hAnsi="Arial" w:cs="Arial"/>
                <w:b/>
                <w:sz w:val="18"/>
                <w:szCs w:val="18"/>
                <w:lang w:val="kk-KZ" w:eastAsia="ru-RU" w:bidi="ru-RU"/>
              </w:rPr>
              <w:t>Міндеттемелердің жиыны</w:t>
            </w:r>
          </w:p>
        </w:tc>
        <w:tc>
          <w:tcPr>
            <w:tcW w:w="1701" w:type="dxa"/>
            <w:tcBorders>
              <w:top w:val="single" w:sz="4" w:space="0" w:color="auto"/>
              <w:left w:val="nil"/>
              <w:bottom w:val="single" w:sz="4"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eastAsia="ru-RU" w:bidi="ru-RU"/>
              </w:rPr>
            </w:pPr>
            <w:r w:rsidRPr="00684BBE">
              <w:rPr>
                <w:rFonts w:ascii="Arial" w:hAnsi="Arial" w:cs="Arial"/>
                <w:b/>
                <w:sz w:val="18"/>
                <w:szCs w:val="18"/>
                <w:lang w:val="kk-KZ" w:eastAsia="ru-RU" w:bidi="ru-RU"/>
              </w:rPr>
              <w:t>52.517</w:t>
            </w:r>
          </w:p>
        </w:tc>
      </w:tr>
      <w:tr w:rsidR="009A2676" w:rsidRPr="00684BBE" w:rsidTr="008E4BBF">
        <w:trPr>
          <w:trHeight w:val="227"/>
        </w:trPr>
        <w:tc>
          <w:tcPr>
            <w:tcW w:w="7938" w:type="dxa"/>
            <w:tcBorders>
              <w:top w:val="single" w:sz="4" w:space="0" w:color="auto"/>
              <w:left w:val="nil"/>
              <w:bottom w:val="single" w:sz="12" w:space="0" w:color="auto"/>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b/>
                <w:sz w:val="18"/>
                <w:szCs w:val="18"/>
                <w:lang w:val="kk-KZ" w:eastAsia="ru-RU" w:bidi="ru-RU"/>
              </w:rPr>
            </w:pPr>
            <w:r w:rsidRPr="00684BBE">
              <w:rPr>
                <w:rFonts w:ascii="Arial" w:hAnsi="Arial" w:cs="Arial"/>
                <w:b/>
                <w:sz w:val="18"/>
                <w:szCs w:val="18"/>
                <w:lang w:val="kk-KZ"/>
              </w:rPr>
              <w:t>Таза активтер</w:t>
            </w: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eastAsia="ru-RU" w:bidi="ru-RU"/>
              </w:rPr>
            </w:pPr>
            <w:r w:rsidRPr="00684BBE">
              <w:rPr>
                <w:rFonts w:ascii="Arial" w:hAnsi="Arial" w:cs="Arial"/>
                <w:b/>
                <w:sz w:val="18"/>
                <w:szCs w:val="18"/>
                <w:lang w:val="kk-KZ" w:eastAsia="ru-RU" w:bidi="ru-RU"/>
              </w:rPr>
              <w:t>28.322</w:t>
            </w:r>
          </w:p>
        </w:tc>
      </w:tr>
    </w:tbl>
    <w:p w:rsidR="009A2676" w:rsidRPr="00CB1FDC" w:rsidRDefault="00CB1FDC" w:rsidP="009A2676">
      <w:pPr>
        <w:autoSpaceDE w:val="0"/>
        <w:autoSpaceDN w:val="0"/>
        <w:adjustRightInd/>
        <w:spacing w:before="120" w:after="120" w:line="240" w:lineRule="auto"/>
        <w:textAlignment w:val="auto"/>
        <w:rPr>
          <w:sz w:val="20"/>
          <w:szCs w:val="20"/>
          <w:lang w:val="kk-KZ"/>
        </w:rPr>
      </w:pPr>
      <w:r w:rsidRPr="00CB1FDC">
        <w:rPr>
          <w:sz w:val="20"/>
          <w:szCs w:val="20"/>
          <w:lang w:val="kk-KZ"/>
        </w:rPr>
        <w:t>Қамқордың еншілес ұйымдарының шығуынан болған пайда былай берілген</w:t>
      </w:r>
      <w:r w:rsidR="009A2676" w:rsidRPr="00CB1FDC">
        <w:rPr>
          <w:sz w:val="20"/>
          <w:szCs w:val="20"/>
          <w:lang w:val="kk-KZ"/>
        </w:rPr>
        <w:t xml:space="preserve">: </w:t>
      </w:r>
    </w:p>
    <w:tbl>
      <w:tblPr>
        <w:tblW w:w="9639" w:type="dxa"/>
        <w:tblInd w:w="108" w:type="dxa"/>
        <w:tblLayout w:type="fixed"/>
        <w:tblLook w:val="04A0" w:firstRow="1" w:lastRow="0" w:firstColumn="1" w:lastColumn="0" w:noHBand="0" w:noVBand="1"/>
      </w:tblPr>
      <w:tblGrid>
        <w:gridCol w:w="7938"/>
        <w:gridCol w:w="1701"/>
      </w:tblGrid>
      <w:tr w:rsidR="009A2676" w:rsidRPr="00684BBE" w:rsidTr="008E4BBF">
        <w:trPr>
          <w:trHeight w:val="227"/>
        </w:trPr>
        <w:tc>
          <w:tcPr>
            <w:tcW w:w="7938" w:type="dxa"/>
            <w:tcBorders>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i/>
                <w:iCs/>
                <w:sz w:val="18"/>
                <w:szCs w:val="18"/>
                <w:lang w:val="kk-KZ" w:eastAsia="ru-RU" w:bidi="ru-RU"/>
              </w:rPr>
            </w:pPr>
            <w:r w:rsidRPr="00684BBE">
              <w:rPr>
                <w:rFonts w:ascii="Arial" w:hAnsi="Arial" w:cs="Arial"/>
                <w:i/>
                <w:sz w:val="16"/>
                <w:szCs w:val="18"/>
                <w:lang w:val="kk-KZ"/>
              </w:rPr>
              <w:t>Миллион теңгемен</w:t>
            </w:r>
          </w:p>
        </w:tc>
        <w:tc>
          <w:tcPr>
            <w:tcW w:w="1701" w:type="dxa"/>
            <w:tcBorders>
              <w:left w:val="nil"/>
              <w:bottom w:val="single" w:sz="4" w:space="0" w:color="auto"/>
              <w:right w:val="nil"/>
            </w:tcBorders>
            <w:shd w:val="clear" w:color="auto" w:fill="auto"/>
            <w:noWrap/>
            <w:vAlign w:val="bottom"/>
            <w:hideMark/>
          </w:tcPr>
          <w:p w:rsidR="009A2676" w:rsidRPr="00684BBE" w:rsidRDefault="00CB1FDC" w:rsidP="008E4BBF">
            <w:pPr>
              <w:spacing w:line="240" w:lineRule="auto"/>
              <w:ind w:left="-108" w:right="68"/>
              <w:jc w:val="right"/>
              <w:rPr>
                <w:rFonts w:ascii="Arial" w:hAnsi="Arial" w:cs="Arial"/>
                <w:b/>
                <w:bCs/>
                <w:sz w:val="18"/>
                <w:szCs w:val="18"/>
                <w:lang w:val="kk-KZ"/>
              </w:rPr>
            </w:pPr>
            <w:r>
              <w:rPr>
                <w:rFonts w:ascii="Arial" w:hAnsi="Arial" w:cs="Arial"/>
                <w:b/>
                <w:bCs/>
                <w:sz w:val="18"/>
                <w:szCs w:val="18"/>
                <w:lang w:val="kk-KZ"/>
              </w:rPr>
              <w:t xml:space="preserve"> </w:t>
            </w:r>
            <w:r w:rsidRPr="00684BBE">
              <w:rPr>
                <w:rFonts w:ascii="Arial" w:hAnsi="Arial" w:cs="Arial"/>
                <w:b/>
                <w:bCs/>
                <w:sz w:val="18"/>
                <w:szCs w:val="18"/>
                <w:lang w:val="kk-KZ"/>
              </w:rPr>
              <w:t>Ш</w:t>
            </w:r>
            <w:r w:rsidR="009A2676" w:rsidRPr="00684BBE">
              <w:rPr>
                <w:rFonts w:ascii="Arial" w:hAnsi="Arial" w:cs="Arial"/>
                <w:b/>
                <w:bCs/>
                <w:sz w:val="18"/>
                <w:szCs w:val="18"/>
                <w:lang w:val="kk-KZ"/>
              </w:rPr>
              <w:t>ығу</w:t>
            </w:r>
            <w:r>
              <w:rPr>
                <w:rFonts w:ascii="Arial" w:hAnsi="Arial" w:cs="Arial"/>
                <w:b/>
                <w:bCs/>
                <w:sz w:val="18"/>
                <w:szCs w:val="18"/>
                <w:lang w:val="kk-KZ"/>
              </w:rPr>
              <w:t xml:space="preserve"> </w:t>
            </w:r>
            <w:r w:rsidR="009A2676" w:rsidRPr="00684BBE">
              <w:rPr>
                <w:rFonts w:ascii="Arial" w:hAnsi="Arial" w:cs="Arial"/>
                <w:b/>
                <w:bCs/>
                <w:sz w:val="18"/>
                <w:szCs w:val="18"/>
                <w:lang w:val="kk-KZ"/>
              </w:rPr>
              <w:t xml:space="preserve"> күні</w:t>
            </w:r>
            <w:r>
              <w:rPr>
                <w:rFonts w:ascii="Arial" w:hAnsi="Arial" w:cs="Arial"/>
                <w:b/>
                <w:bCs/>
                <w:sz w:val="18"/>
                <w:szCs w:val="18"/>
                <w:lang w:val="kk-KZ"/>
              </w:rPr>
              <w:t>не</w:t>
            </w:r>
          </w:p>
        </w:tc>
      </w:tr>
      <w:tr w:rsidR="009A2676" w:rsidRPr="00684BBE" w:rsidTr="008E4BBF">
        <w:trPr>
          <w:trHeight w:val="227"/>
        </w:trPr>
        <w:tc>
          <w:tcPr>
            <w:tcW w:w="7938" w:type="dxa"/>
            <w:tcBorders>
              <w:top w:val="single" w:sz="4" w:space="0" w:color="auto"/>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i/>
                <w:sz w:val="16"/>
                <w:szCs w:val="18"/>
                <w:lang w:val="kk-KZ"/>
              </w:rPr>
            </w:pPr>
            <w:r w:rsidRPr="00684BBE">
              <w:rPr>
                <w:rFonts w:ascii="Arial" w:hAnsi="Arial" w:cs="Arial"/>
                <w:i/>
                <w:sz w:val="16"/>
                <w:szCs w:val="18"/>
                <w:lang w:val="kk-KZ"/>
              </w:rPr>
              <w:t xml:space="preserve"> </w:t>
            </w:r>
          </w:p>
        </w:tc>
        <w:tc>
          <w:tcPr>
            <w:tcW w:w="1701" w:type="dxa"/>
            <w:tcBorders>
              <w:top w:val="single" w:sz="4" w:space="0" w:color="auto"/>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p>
        </w:tc>
      </w:tr>
      <w:tr w:rsidR="009A2676" w:rsidRPr="00684BBE" w:rsidTr="008E4BBF">
        <w:trPr>
          <w:trHeight w:val="227"/>
        </w:trPr>
        <w:tc>
          <w:tcPr>
            <w:tcW w:w="7938"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Алынған өтеу</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Cs/>
                <w:sz w:val="18"/>
                <w:szCs w:val="18"/>
                <w:lang w:val="kk-KZ"/>
              </w:rPr>
              <w:t>16.029</w:t>
            </w:r>
          </w:p>
        </w:tc>
      </w:tr>
      <w:tr w:rsidR="009A2676" w:rsidRPr="00684BBE" w:rsidTr="008E4BBF">
        <w:trPr>
          <w:trHeight w:val="227"/>
        </w:trPr>
        <w:tc>
          <w:tcPr>
            <w:tcW w:w="7938" w:type="dxa"/>
            <w:tcBorders>
              <w:left w:val="nil"/>
              <w:right w:val="nil"/>
            </w:tcBorders>
            <w:shd w:val="clear" w:color="auto" w:fill="auto"/>
            <w:noWrap/>
            <w:vAlign w:val="bottom"/>
          </w:tcPr>
          <w:p w:rsidR="009A2676" w:rsidRPr="00684BBE" w:rsidRDefault="00CB1FDC" w:rsidP="008E4BBF">
            <w:pPr>
              <w:spacing w:line="240" w:lineRule="auto"/>
              <w:ind w:left="34" w:right="-108" w:hanging="142"/>
              <w:jc w:val="left"/>
              <w:rPr>
                <w:rFonts w:ascii="Arial" w:hAnsi="Arial" w:cs="Arial"/>
                <w:sz w:val="18"/>
                <w:szCs w:val="18"/>
                <w:lang w:val="kk-KZ"/>
              </w:rPr>
            </w:pPr>
            <w:r>
              <w:rPr>
                <w:rFonts w:ascii="Arial" w:hAnsi="Arial" w:cs="Arial"/>
                <w:sz w:val="18"/>
                <w:szCs w:val="18"/>
                <w:lang w:val="kk-KZ"/>
              </w:rPr>
              <w:t>Ш</w:t>
            </w:r>
            <w:r w:rsidR="009A2676" w:rsidRPr="00684BBE">
              <w:rPr>
                <w:rFonts w:ascii="Arial" w:hAnsi="Arial" w:cs="Arial"/>
                <w:sz w:val="18"/>
                <w:szCs w:val="18"/>
                <w:lang w:val="kk-KZ"/>
              </w:rPr>
              <w:t>ыққан таза активтер</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Cs/>
                <w:sz w:val="18"/>
                <w:szCs w:val="18"/>
                <w:lang w:val="kk-KZ"/>
              </w:rPr>
              <w:t>(28.322)</w:t>
            </w:r>
          </w:p>
        </w:tc>
      </w:tr>
      <w:tr w:rsidR="009A2676" w:rsidRPr="00684BBE" w:rsidTr="008E4BBF">
        <w:trPr>
          <w:trHeight w:val="227"/>
        </w:trPr>
        <w:tc>
          <w:tcPr>
            <w:tcW w:w="7938" w:type="dxa"/>
            <w:tcBorders>
              <w:left w:val="nil"/>
              <w:right w:val="nil"/>
            </w:tcBorders>
            <w:shd w:val="clear" w:color="auto" w:fill="auto"/>
            <w:noWrap/>
            <w:vAlign w:val="bottom"/>
          </w:tcPr>
          <w:p w:rsidR="009A2676" w:rsidRPr="00684BBE" w:rsidRDefault="00CB1FDC" w:rsidP="008E4BBF">
            <w:pPr>
              <w:spacing w:line="240" w:lineRule="auto"/>
              <w:ind w:left="34" w:right="-108" w:hanging="142"/>
              <w:jc w:val="left"/>
              <w:rPr>
                <w:rFonts w:ascii="Arial" w:hAnsi="Arial" w:cs="Arial"/>
                <w:sz w:val="18"/>
                <w:szCs w:val="18"/>
                <w:lang w:val="kk-KZ"/>
              </w:rPr>
            </w:pPr>
            <w:r>
              <w:rPr>
                <w:rFonts w:ascii="Arial" w:hAnsi="Arial" w:cs="Arial"/>
                <w:sz w:val="18"/>
                <w:szCs w:val="18"/>
                <w:lang w:val="kk-KZ"/>
              </w:rPr>
              <w:t>Ш</w:t>
            </w:r>
            <w:r w:rsidR="009A2676" w:rsidRPr="00684BBE">
              <w:rPr>
                <w:rFonts w:ascii="Arial" w:hAnsi="Arial" w:cs="Arial"/>
                <w:sz w:val="18"/>
                <w:szCs w:val="18"/>
                <w:lang w:val="kk-KZ"/>
              </w:rPr>
              <w:t>ыққан бақыланбайтын қатысу үлесі</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Cs/>
                <w:sz w:val="18"/>
                <w:szCs w:val="18"/>
                <w:lang w:val="kk-KZ"/>
              </w:rPr>
              <w:t>13.390</w:t>
            </w:r>
          </w:p>
        </w:tc>
      </w:tr>
      <w:tr w:rsidR="009A2676" w:rsidRPr="00CB1FDC" w:rsidTr="008E4BBF">
        <w:trPr>
          <w:trHeight w:val="227"/>
        </w:trPr>
        <w:tc>
          <w:tcPr>
            <w:tcW w:w="7938" w:type="dxa"/>
            <w:tcBorders>
              <w:top w:val="single" w:sz="4" w:space="0" w:color="auto"/>
              <w:left w:val="nil"/>
              <w:bottom w:val="single" w:sz="12" w:space="0" w:color="auto"/>
              <w:right w:val="nil"/>
            </w:tcBorders>
            <w:shd w:val="clear" w:color="auto" w:fill="auto"/>
            <w:noWrap/>
            <w:vAlign w:val="bottom"/>
          </w:tcPr>
          <w:p w:rsidR="009A2676" w:rsidRPr="00CB1FDC" w:rsidRDefault="00CB1FDC" w:rsidP="008E4BBF">
            <w:pPr>
              <w:spacing w:line="240" w:lineRule="auto"/>
              <w:ind w:left="34" w:right="-108" w:hanging="142"/>
              <w:jc w:val="left"/>
              <w:rPr>
                <w:rFonts w:ascii="Arial" w:hAnsi="Arial" w:cs="Arial"/>
                <w:b/>
                <w:sz w:val="20"/>
                <w:szCs w:val="20"/>
                <w:lang w:val="kk-KZ"/>
              </w:rPr>
            </w:pPr>
            <w:r w:rsidRPr="00CB1FDC">
              <w:rPr>
                <w:rFonts w:ascii="Arial" w:hAnsi="Arial" w:cs="Arial"/>
                <w:b/>
                <w:sz w:val="20"/>
                <w:szCs w:val="20"/>
                <w:lang w:val="kk-KZ"/>
              </w:rPr>
              <w:t>Шығудан түскен</w:t>
            </w:r>
            <w:r w:rsidR="009A2676" w:rsidRPr="00CB1FDC">
              <w:rPr>
                <w:rFonts w:ascii="Arial" w:hAnsi="Arial" w:cs="Arial"/>
                <w:b/>
                <w:sz w:val="20"/>
                <w:szCs w:val="20"/>
                <w:lang w:val="kk-KZ"/>
              </w:rPr>
              <w:t xml:space="preserve"> пайда</w:t>
            </w:r>
          </w:p>
        </w:tc>
        <w:tc>
          <w:tcPr>
            <w:tcW w:w="1701" w:type="dxa"/>
            <w:tcBorders>
              <w:top w:val="single" w:sz="4" w:space="0" w:color="auto"/>
              <w:left w:val="nil"/>
              <w:bottom w:val="single" w:sz="12" w:space="0" w:color="auto"/>
              <w:right w:val="nil"/>
            </w:tcBorders>
            <w:shd w:val="clear" w:color="auto" w:fill="auto"/>
            <w:noWrap/>
            <w:vAlign w:val="bottom"/>
          </w:tcPr>
          <w:p w:rsidR="009A2676" w:rsidRPr="00CB1FDC" w:rsidRDefault="009A2676" w:rsidP="008E4BBF">
            <w:pPr>
              <w:tabs>
                <w:tab w:val="decimal" w:pos="1418"/>
              </w:tabs>
              <w:spacing w:line="240" w:lineRule="auto"/>
              <w:ind w:left="-57" w:right="-57"/>
              <w:jc w:val="left"/>
              <w:rPr>
                <w:rFonts w:ascii="Arial" w:hAnsi="Arial" w:cs="Arial"/>
                <w:b/>
                <w:bCs/>
                <w:sz w:val="20"/>
                <w:szCs w:val="20"/>
                <w:lang w:val="kk-KZ"/>
              </w:rPr>
            </w:pPr>
            <w:r w:rsidRPr="00CB1FDC">
              <w:rPr>
                <w:rFonts w:ascii="Arial" w:hAnsi="Arial" w:cs="Arial"/>
                <w:b/>
                <w:bCs/>
                <w:sz w:val="20"/>
                <w:szCs w:val="20"/>
                <w:lang w:val="kk-KZ"/>
              </w:rPr>
              <w:t>1.097</w:t>
            </w:r>
          </w:p>
        </w:tc>
      </w:tr>
    </w:tbl>
    <w:p w:rsidR="009A2676" w:rsidRPr="00CB1FDC" w:rsidRDefault="00CB1FDC" w:rsidP="009A2676">
      <w:pPr>
        <w:autoSpaceDE w:val="0"/>
        <w:autoSpaceDN w:val="0"/>
        <w:adjustRightInd/>
        <w:spacing w:before="120" w:after="120" w:line="240" w:lineRule="auto"/>
        <w:textAlignment w:val="auto"/>
        <w:rPr>
          <w:sz w:val="20"/>
          <w:szCs w:val="20"/>
          <w:lang w:val="kk-KZ"/>
        </w:rPr>
      </w:pPr>
      <w:r w:rsidRPr="00CB1FDC">
        <w:rPr>
          <w:sz w:val="20"/>
          <w:szCs w:val="20"/>
          <w:lang w:val="kk-KZ"/>
        </w:rPr>
        <w:t>Қамқордың еншілес ұйымдарының сатуынан түскен ақша қаражатының таза түсімі мынадай түрде берілген</w:t>
      </w:r>
      <w:r w:rsidR="009A2676" w:rsidRPr="00CB1FDC">
        <w:rPr>
          <w:sz w:val="20"/>
          <w:szCs w:val="20"/>
          <w:lang w:val="kk-KZ"/>
        </w:rPr>
        <w:t xml:space="preserve">: </w:t>
      </w:r>
    </w:p>
    <w:tbl>
      <w:tblPr>
        <w:tblW w:w="9639" w:type="dxa"/>
        <w:tblInd w:w="108" w:type="dxa"/>
        <w:tblLayout w:type="fixed"/>
        <w:tblLook w:val="04A0" w:firstRow="1" w:lastRow="0" w:firstColumn="1" w:lastColumn="0" w:noHBand="0" w:noVBand="1"/>
      </w:tblPr>
      <w:tblGrid>
        <w:gridCol w:w="7938"/>
        <w:gridCol w:w="1701"/>
      </w:tblGrid>
      <w:tr w:rsidR="009A2676" w:rsidRPr="00684BBE" w:rsidTr="008E4BBF">
        <w:trPr>
          <w:trHeight w:val="227"/>
        </w:trPr>
        <w:tc>
          <w:tcPr>
            <w:tcW w:w="7938" w:type="dxa"/>
            <w:tcBorders>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i/>
                <w:iCs/>
                <w:sz w:val="18"/>
                <w:szCs w:val="18"/>
                <w:lang w:val="kk-KZ" w:eastAsia="ru-RU" w:bidi="ru-RU"/>
              </w:rPr>
            </w:pPr>
            <w:r w:rsidRPr="00684BBE">
              <w:rPr>
                <w:rFonts w:ascii="Arial" w:hAnsi="Arial" w:cs="Arial"/>
                <w:i/>
                <w:sz w:val="16"/>
                <w:szCs w:val="18"/>
                <w:lang w:val="kk-KZ"/>
              </w:rPr>
              <w:t>Миллион теңгемен</w:t>
            </w:r>
          </w:p>
        </w:tc>
        <w:tc>
          <w:tcPr>
            <w:tcW w:w="1701" w:type="dxa"/>
            <w:tcBorders>
              <w:left w:val="nil"/>
              <w:bottom w:val="single" w:sz="4" w:space="0" w:color="auto"/>
              <w:right w:val="nil"/>
            </w:tcBorders>
            <w:shd w:val="clear" w:color="auto" w:fill="auto"/>
            <w:noWrap/>
            <w:vAlign w:val="bottom"/>
            <w:hideMark/>
          </w:tcPr>
          <w:p w:rsidR="009A2676" w:rsidRPr="00684BBE" w:rsidRDefault="00CB1FDC" w:rsidP="008E4BBF">
            <w:pPr>
              <w:spacing w:line="240" w:lineRule="auto"/>
              <w:ind w:left="-108" w:right="68"/>
              <w:jc w:val="right"/>
              <w:rPr>
                <w:rFonts w:ascii="Arial" w:hAnsi="Arial" w:cs="Arial"/>
                <w:b/>
                <w:bCs/>
                <w:sz w:val="18"/>
                <w:szCs w:val="18"/>
                <w:lang w:val="kk-KZ"/>
              </w:rPr>
            </w:pPr>
            <w:r>
              <w:rPr>
                <w:rFonts w:ascii="Arial" w:hAnsi="Arial" w:cs="Arial"/>
                <w:b/>
                <w:bCs/>
                <w:sz w:val="18"/>
                <w:szCs w:val="18"/>
                <w:lang w:val="kk-KZ"/>
              </w:rPr>
              <w:t xml:space="preserve"> </w:t>
            </w:r>
            <w:r w:rsidR="009A2676" w:rsidRPr="00684BBE">
              <w:rPr>
                <w:rFonts w:ascii="Arial" w:hAnsi="Arial" w:cs="Arial"/>
                <w:b/>
                <w:bCs/>
                <w:sz w:val="18"/>
                <w:szCs w:val="18"/>
                <w:lang w:val="kk-KZ"/>
              </w:rPr>
              <w:t xml:space="preserve"> </w:t>
            </w:r>
            <w:r w:rsidRPr="00684BBE">
              <w:rPr>
                <w:rFonts w:ascii="Arial" w:hAnsi="Arial" w:cs="Arial"/>
                <w:b/>
                <w:bCs/>
                <w:sz w:val="18"/>
                <w:szCs w:val="18"/>
                <w:lang w:val="kk-KZ"/>
              </w:rPr>
              <w:t>Ш</w:t>
            </w:r>
            <w:r w:rsidR="009A2676" w:rsidRPr="00684BBE">
              <w:rPr>
                <w:rFonts w:ascii="Arial" w:hAnsi="Arial" w:cs="Arial"/>
                <w:b/>
                <w:bCs/>
                <w:sz w:val="18"/>
                <w:szCs w:val="18"/>
                <w:lang w:val="kk-KZ"/>
              </w:rPr>
              <w:t>ығу</w:t>
            </w:r>
            <w:r>
              <w:rPr>
                <w:rFonts w:ascii="Arial" w:hAnsi="Arial" w:cs="Arial"/>
                <w:b/>
                <w:bCs/>
                <w:sz w:val="18"/>
                <w:szCs w:val="18"/>
                <w:lang w:val="kk-KZ"/>
              </w:rPr>
              <w:t xml:space="preserve"> </w:t>
            </w:r>
            <w:r w:rsidR="009A2676" w:rsidRPr="00684BBE">
              <w:rPr>
                <w:rFonts w:ascii="Arial" w:hAnsi="Arial" w:cs="Arial"/>
                <w:b/>
                <w:bCs/>
                <w:sz w:val="18"/>
                <w:szCs w:val="18"/>
                <w:lang w:val="kk-KZ"/>
              </w:rPr>
              <w:t xml:space="preserve"> күні</w:t>
            </w:r>
            <w:r>
              <w:rPr>
                <w:rFonts w:ascii="Arial" w:hAnsi="Arial" w:cs="Arial"/>
                <w:b/>
                <w:bCs/>
                <w:sz w:val="18"/>
                <w:szCs w:val="18"/>
                <w:lang w:val="kk-KZ"/>
              </w:rPr>
              <w:t>не</w:t>
            </w:r>
          </w:p>
        </w:tc>
      </w:tr>
      <w:tr w:rsidR="009A2676" w:rsidRPr="00684BBE" w:rsidTr="008E4BBF">
        <w:trPr>
          <w:trHeight w:val="227"/>
        </w:trPr>
        <w:tc>
          <w:tcPr>
            <w:tcW w:w="7938" w:type="dxa"/>
            <w:tcBorders>
              <w:top w:val="single" w:sz="4" w:space="0" w:color="auto"/>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i/>
                <w:sz w:val="16"/>
                <w:szCs w:val="18"/>
                <w:lang w:val="kk-KZ"/>
              </w:rPr>
            </w:pPr>
            <w:r w:rsidRPr="00684BBE">
              <w:rPr>
                <w:rFonts w:ascii="Arial" w:hAnsi="Arial" w:cs="Arial"/>
                <w:i/>
                <w:sz w:val="16"/>
                <w:szCs w:val="18"/>
                <w:lang w:val="kk-KZ"/>
              </w:rPr>
              <w:t xml:space="preserve"> </w:t>
            </w:r>
          </w:p>
        </w:tc>
        <w:tc>
          <w:tcPr>
            <w:tcW w:w="1701" w:type="dxa"/>
            <w:tcBorders>
              <w:top w:val="single" w:sz="4" w:space="0" w:color="auto"/>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p>
        </w:tc>
      </w:tr>
      <w:tr w:rsidR="009A2676" w:rsidRPr="00684BBE" w:rsidTr="008E4BBF">
        <w:trPr>
          <w:trHeight w:val="227"/>
        </w:trPr>
        <w:tc>
          <w:tcPr>
            <w:tcW w:w="7938"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Алынған ақша қаражаты</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Cs/>
                <w:sz w:val="18"/>
                <w:szCs w:val="18"/>
                <w:lang w:val="kk-KZ"/>
              </w:rPr>
              <w:t>16.029</w:t>
            </w:r>
          </w:p>
        </w:tc>
      </w:tr>
      <w:tr w:rsidR="009A2676" w:rsidRPr="00684BBE" w:rsidTr="008E4BBF">
        <w:trPr>
          <w:trHeight w:val="227"/>
        </w:trPr>
        <w:tc>
          <w:tcPr>
            <w:tcW w:w="7938" w:type="dxa"/>
            <w:tcBorders>
              <w:left w:val="nil"/>
              <w:right w:val="nil"/>
            </w:tcBorders>
            <w:shd w:val="clear" w:color="auto" w:fill="auto"/>
            <w:noWrap/>
            <w:vAlign w:val="bottom"/>
          </w:tcPr>
          <w:p w:rsidR="009A2676" w:rsidRPr="00684BBE" w:rsidRDefault="00CB1FDC" w:rsidP="00CB1FDC">
            <w:pPr>
              <w:spacing w:line="240" w:lineRule="auto"/>
              <w:ind w:left="34" w:right="-108" w:hanging="142"/>
              <w:jc w:val="left"/>
              <w:rPr>
                <w:rFonts w:ascii="Arial" w:hAnsi="Arial" w:cs="Arial"/>
                <w:b/>
                <w:bCs/>
                <w:sz w:val="18"/>
                <w:szCs w:val="18"/>
                <w:lang w:val="kk-KZ"/>
              </w:rPr>
            </w:pPr>
            <w:r>
              <w:rPr>
                <w:rFonts w:ascii="Arial" w:hAnsi="Arial" w:cs="Arial"/>
                <w:sz w:val="18"/>
                <w:szCs w:val="18"/>
                <w:lang w:val="kk-KZ"/>
              </w:rPr>
              <w:t>Минус: еншілес ұйымның</w:t>
            </w:r>
            <w:r w:rsidR="009A2676" w:rsidRPr="00684BBE">
              <w:rPr>
                <w:rFonts w:ascii="Arial" w:hAnsi="Arial" w:cs="Arial"/>
                <w:sz w:val="18"/>
                <w:szCs w:val="18"/>
                <w:lang w:val="kk-KZ"/>
              </w:rPr>
              <w:t xml:space="preserve"> шыққан ақша қаражаты</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Cs/>
                <w:sz w:val="18"/>
                <w:szCs w:val="18"/>
                <w:lang w:val="kk-KZ"/>
              </w:rPr>
              <w:t>(4.218)</w:t>
            </w:r>
          </w:p>
        </w:tc>
      </w:tr>
      <w:tr w:rsidR="009A2676" w:rsidRPr="00684BBE" w:rsidTr="008E4BBF">
        <w:trPr>
          <w:trHeight w:val="227"/>
        </w:trPr>
        <w:tc>
          <w:tcPr>
            <w:tcW w:w="7938"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b/>
                <w:sz w:val="18"/>
                <w:szCs w:val="18"/>
                <w:lang w:val="kk-KZ"/>
              </w:rPr>
            </w:pP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11.811</w:t>
            </w:r>
          </w:p>
        </w:tc>
      </w:tr>
    </w:tbl>
    <w:p w:rsidR="009A2676" w:rsidRPr="00684BBE" w:rsidRDefault="009A2676" w:rsidP="009A2676">
      <w:pPr>
        <w:spacing w:before="240" w:line="240" w:lineRule="auto"/>
        <w:outlineLvl w:val="3"/>
        <w:rPr>
          <w:b/>
          <w:bCs/>
          <w:sz w:val="20"/>
          <w:szCs w:val="20"/>
          <w:lang w:val="kk-KZ"/>
        </w:rPr>
      </w:pPr>
      <w:r w:rsidRPr="00684BBE">
        <w:rPr>
          <w:b/>
          <w:bCs/>
          <w:sz w:val="20"/>
          <w:szCs w:val="20"/>
          <w:lang w:val="kk-KZ"/>
        </w:rPr>
        <w:br w:type="page"/>
      </w:r>
    </w:p>
    <w:p w:rsidR="009A2676" w:rsidRPr="00684BBE" w:rsidRDefault="009A2676" w:rsidP="009A2676">
      <w:pPr>
        <w:spacing w:line="240" w:lineRule="auto"/>
        <w:ind w:left="567" w:hanging="567"/>
        <w:outlineLvl w:val="6"/>
        <w:rPr>
          <w:b/>
          <w:bCs/>
          <w:caps/>
          <w:sz w:val="20"/>
          <w:szCs w:val="20"/>
          <w:lang w:val="kk-KZ"/>
        </w:rPr>
      </w:pPr>
      <w:r w:rsidRPr="00684BBE">
        <w:rPr>
          <w:b/>
          <w:bCs/>
          <w:caps/>
          <w:sz w:val="20"/>
          <w:szCs w:val="20"/>
          <w:lang w:val="kk-KZ"/>
        </w:rPr>
        <w:lastRenderedPageBreak/>
        <w:t xml:space="preserve">5. Тоқтатылған қызмет және сатуға арналған ретінде жіктелетін активтер </w:t>
      </w:r>
      <w:r w:rsidRPr="00684BBE">
        <w:rPr>
          <w:b/>
          <w:bCs/>
          <w:sz w:val="20"/>
          <w:szCs w:val="20"/>
          <w:lang w:val="kk-KZ"/>
        </w:rPr>
        <w:t>(жалғасы)</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Жиынтық ақпарат</w:t>
      </w:r>
    </w:p>
    <w:p w:rsidR="009A2676" w:rsidRPr="00CB1FDC" w:rsidRDefault="00CB1FDC" w:rsidP="009A2676">
      <w:pPr>
        <w:adjustRightInd/>
        <w:spacing w:before="120" w:after="120" w:line="240" w:lineRule="auto"/>
        <w:textAlignment w:val="auto"/>
        <w:outlineLvl w:val="5"/>
        <w:rPr>
          <w:sz w:val="20"/>
          <w:szCs w:val="20"/>
          <w:lang w:val="kk-KZ"/>
        </w:rPr>
      </w:pPr>
      <w:r w:rsidRPr="00CB1FDC">
        <w:rPr>
          <w:sz w:val="20"/>
          <w:szCs w:val="20"/>
          <w:lang w:val="kk-KZ"/>
        </w:rPr>
        <w:t>Сатуға арналған ретінде жіктелген активтер мынадай түрде берілген</w:t>
      </w:r>
      <w:r w:rsidR="009A2676" w:rsidRPr="00CB1FDC">
        <w:rPr>
          <w:sz w:val="20"/>
          <w:szCs w:val="20"/>
          <w:lang w:val="kk-KZ"/>
        </w:rPr>
        <w:t>:</w:t>
      </w:r>
    </w:p>
    <w:tbl>
      <w:tblPr>
        <w:tblW w:w="9638" w:type="dxa"/>
        <w:tblInd w:w="108" w:type="dxa"/>
        <w:tblLayout w:type="fixed"/>
        <w:tblLook w:val="04A0" w:firstRow="1" w:lastRow="0" w:firstColumn="1" w:lastColumn="0" w:noHBand="0" w:noVBand="1"/>
      </w:tblPr>
      <w:tblGrid>
        <w:gridCol w:w="4479"/>
        <w:gridCol w:w="1757"/>
        <w:gridCol w:w="1701"/>
        <w:gridCol w:w="1701"/>
      </w:tblGrid>
      <w:tr w:rsidR="009A2676" w:rsidRPr="00684BBE" w:rsidTr="008E4BBF">
        <w:trPr>
          <w:trHeight w:val="227"/>
        </w:trPr>
        <w:tc>
          <w:tcPr>
            <w:tcW w:w="4479" w:type="dxa"/>
            <w:tcBorders>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i/>
                <w:iCs/>
                <w:sz w:val="18"/>
                <w:szCs w:val="18"/>
                <w:lang w:val="kk-KZ" w:eastAsia="ru-RU" w:bidi="ru-RU"/>
              </w:rPr>
            </w:pPr>
            <w:r w:rsidRPr="00684BBE">
              <w:rPr>
                <w:rFonts w:ascii="Arial" w:hAnsi="Arial" w:cs="Arial"/>
                <w:i/>
                <w:sz w:val="16"/>
                <w:szCs w:val="18"/>
                <w:lang w:val="kk-KZ"/>
              </w:rPr>
              <w:t>Миллион теңгемен</w:t>
            </w:r>
          </w:p>
        </w:tc>
        <w:tc>
          <w:tcPr>
            <w:tcW w:w="1757"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
                <w:bCs/>
                <w:sz w:val="18"/>
                <w:szCs w:val="18"/>
                <w:lang w:val="kk-KZ"/>
              </w:rPr>
            </w:pPr>
            <w:r w:rsidRPr="00684BBE">
              <w:rPr>
                <w:rFonts w:ascii="Arial" w:hAnsi="Arial" w:cs="Arial"/>
                <w:b/>
                <w:bCs/>
                <w:sz w:val="18"/>
                <w:szCs w:val="18"/>
                <w:lang w:val="kk-KZ"/>
              </w:rPr>
              <w:t>Сегмент</w:t>
            </w:r>
          </w:p>
        </w:tc>
        <w:tc>
          <w:tcPr>
            <w:tcW w:w="1701" w:type="dxa"/>
            <w:tcBorders>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 жылғы</w:t>
            </w:r>
          </w:p>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31 желтоқсан</w:t>
            </w:r>
          </w:p>
        </w:tc>
        <w:tc>
          <w:tcPr>
            <w:tcW w:w="1701" w:type="dxa"/>
            <w:tcBorders>
              <w:left w:val="nil"/>
              <w:bottom w:val="single" w:sz="4" w:space="0" w:color="auto"/>
              <w:right w:val="nil"/>
            </w:tcBorders>
            <w:noWrap/>
            <w:vAlign w:val="bottom"/>
            <w:hideMark/>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 xml:space="preserve">2014 жылғы </w:t>
            </w:r>
          </w:p>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31 желтоқсан</w:t>
            </w:r>
          </w:p>
        </w:tc>
      </w:tr>
      <w:tr w:rsidR="009A2676" w:rsidRPr="00684BBE" w:rsidTr="008E4BBF">
        <w:trPr>
          <w:trHeight w:val="227"/>
        </w:trPr>
        <w:tc>
          <w:tcPr>
            <w:tcW w:w="4479" w:type="dxa"/>
            <w:tcBorders>
              <w:top w:val="single" w:sz="4" w:space="0" w:color="auto"/>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i/>
                <w:sz w:val="16"/>
                <w:szCs w:val="18"/>
                <w:lang w:val="kk-KZ"/>
              </w:rPr>
            </w:pPr>
            <w:r w:rsidRPr="00684BBE">
              <w:rPr>
                <w:rFonts w:ascii="Arial" w:hAnsi="Arial" w:cs="Arial"/>
                <w:i/>
                <w:sz w:val="16"/>
                <w:szCs w:val="18"/>
                <w:lang w:val="kk-KZ"/>
              </w:rPr>
              <w:t xml:space="preserve"> </w:t>
            </w:r>
          </w:p>
        </w:tc>
        <w:tc>
          <w:tcPr>
            <w:tcW w:w="1757"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
                <w:bCs/>
                <w:sz w:val="18"/>
                <w:szCs w:val="18"/>
                <w:lang w:val="kk-KZ"/>
              </w:rPr>
            </w:pPr>
          </w:p>
        </w:tc>
        <w:tc>
          <w:tcPr>
            <w:tcW w:w="1701" w:type="dxa"/>
            <w:tcBorders>
              <w:top w:val="single" w:sz="4" w:space="0" w:color="auto"/>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p>
        </w:tc>
        <w:tc>
          <w:tcPr>
            <w:tcW w:w="1701" w:type="dxa"/>
            <w:tcBorders>
              <w:top w:val="single" w:sz="4" w:space="0" w:color="auto"/>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KMGI</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1.040.489</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«Алтел» АҚ</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 xml:space="preserve">Телекоммуникация </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48.477</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«Еуро-Азия Эйр» әуе компаниясы» АҚ</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25.421</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23.624</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«Тұлпар-Тальго» ЖШС</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18.075</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11.174</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Aysir Turizm Ve Insaat A.S. </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14.389</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9.974</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«Қамқор» ЖШС</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45.659</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«Ақтөбе ЖЭО» АҚ</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9.640</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«Шығыс Қазақстан өңірлік энергетика компаниясы» АҚ</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13.026</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«Маңғыстау электр тораптық бөлу компаниясы» АҚ</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18.533</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«Қазақстан вагон жасау компаниясы» ЖШС</w:t>
            </w:r>
          </w:p>
        </w:tc>
        <w:tc>
          <w:tcPr>
            <w:tcW w:w="1757" w:type="dxa"/>
            <w:tcBorders>
              <w:left w:val="nil"/>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7.991</w:t>
            </w:r>
          </w:p>
        </w:tc>
      </w:tr>
      <w:tr w:rsidR="009A2676" w:rsidRPr="00684BBE" w:rsidTr="008E4BBF">
        <w:trPr>
          <w:trHeight w:val="227"/>
        </w:trPr>
        <w:tc>
          <w:tcPr>
            <w:tcW w:w="4479" w:type="dxa"/>
            <w:tcBorders>
              <w:left w:val="nil"/>
              <w:bottom w:val="single" w:sz="4" w:space="0" w:color="auto"/>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Өзгелері</w:t>
            </w:r>
          </w:p>
        </w:tc>
        <w:tc>
          <w:tcPr>
            <w:tcW w:w="1757"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108" w:right="-108"/>
              <w:jc w:val="center"/>
              <w:rPr>
                <w:rFonts w:ascii="Arial" w:hAnsi="Arial" w:cs="Arial"/>
                <w:b/>
                <w:bCs/>
                <w:sz w:val="18"/>
                <w:szCs w:val="18"/>
                <w:lang w:val="kk-KZ"/>
              </w:rPr>
            </w:pPr>
          </w:p>
        </w:tc>
        <w:tc>
          <w:tcPr>
            <w:tcW w:w="1701" w:type="dxa"/>
            <w:tcBorders>
              <w:left w:val="nil"/>
              <w:bottom w:val="single" w:sz="4"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42.513</w:t>
            </w:r>
          </w:p>
        </w:tc>
        <w:tc>
          <w:tcPr>
            <w:tcW w:w="1701" w:type="dxa"/>
            <w:tcBorders>
              <w:left w:val="nil"/>
              <w:bottom w:val="single" w:sz="4" w:space="0" w:color="auto"/>
              <w:right w:val="nil"/>
            </w:tcBorders>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8.865</w:t>
            </w:r>
          </w:p>
        </w:tc>
      </w:tr>
      <w:tr w:rsidR="009A2676" w:rsidRPr="00684BBE" w:rsidTr="008E4BBF">
        <w:trPr>
          <w:trHeight w:val="227"/>
        </w:trPr>
        <w:tc>
          <w:tcPr>
            <w:tcW w:w="4479"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b/>
                <w:sz w:val="18"/>
                <w:szCs w:val="18"/>
                <w:lang w:val="kk-KZ"/>
              </w:rPr>
            </w:pPr>
          </w:p>
        </w:tc>
        <w:tc>
          <w:tcPr>
            <w:tcW w:w="1757"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108" w:right="-108"/>
              <w:jc w:val="center"/>
              <w:rPr>
                <w:rFonts w:ascii="Arial" w:hAnsi="Arial" w:cs="Arial"/>
                <w:b/>
                <w:bCs/>
                <w:sz w:val="18"/>
                <w:szCs w:val="18"/>
                <w:lang w:val="kk-KZ"/>
              </w:rPr>
            </w:pP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1.189.364</w:t>
            </w: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148.486</w:t>
            </w:r>
          </w:p>
        </w:tc>
      </w:tr>
    </w:tbl>
    <w:p w:rsidR="009A2676" w:rsidRPr="00CB1FDC" w:rsidRDefault="00CB1FDC" w:rsidP="009A2676">
      <w:pPr>
        <w:adjustRightInd/>
        <w:spacing w:before="240" w:after="120" w:line="240" w:lineRule="auto"/>
        <w:textAlignment w:val="auto"/>
        <w:rPr>
          <w:sz w:val="20"/>
          <w:szCs w:val="20"/>
          <w:lang w:val="kk-KZ"/>
        </w:rPr>
      </w:pPr>
      <w:r w:rsidRPr="00CB1FDC">
        <w:rPr>
          <w:sz w:val="20"/>
          <w:szCs w:val="20"/>
          <w:lang w:val="kk-KZ"/>
        </w:rPr>
        <w:t>Сатуға арналған ретінде жіктелген активтерге байланысты міндеттемелер мынадай түрде берілген</w:t>
      </w:r>
      <w:r w:rsidR="009A2676" w:rsidRPr="00CB1FDC">
        <w:rPr>
          <w:sz w:val="20"/>
          <w:szCs w:val="20"/>
          <w:lang w:val="kk-KZ"/>
        </w:rPr>
        <w:t>:</w:t>
      </w:r>
    </w:p>
    <w:tbl>
      <w:tblPr>
        <w:tblW w:w="9638" w:type="dxa"/>
        <w:tblInd w:w="108" w:type="dxa"/>
        <w:tblLayout w:type="fixed"/>
        <w:tblLook w:val="04A0" w:firstRow="1" w:lastRow="0" w:firstColumn="1" w:lastColumn="0" w:noHBand="0" w:noVBand="1"/>
      </w:tblPr>
      <w:tblGrid>
        <w:gridCol w:w="4479"/>
        <w:gridCol w:w="1757"/>
        <w:gridCol w:w="1701"/>
        <w:gridCol w:w="1701"/>
      </w:tblGrid>
      <w:tr w:rsidR="009A2676" w:rsidRPr="00684BBE" w:rsidTr="008E4BBF">
        <w:trPr>
          <w:trHeight w:val="227"/>
        </w:trPr>
        <w:tc>
          <w:tcPr>
            <w:tcW w:w="4479" w:type="dxa"/>
            <w:tcBorders>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34" w:right="-108" w:hanging="142"/>
              <w:jc w:val="left"/>
              <w:rPr>
                <w:rFonts w:ascii="Arial" w:hAnsi="Arial" w:cs="Arial"/>
                <w:i/>
                <w:iCs/>
                <w:sz w:val="18"/>
                <w:szCs w:val="18"/>
                <w:lang w:val="kk-KZ" w:eastAsia="ru-RU" w:bidi="ru-RU"/>
              </w:rPr>
            </w:pPr>
            <w:r w:rsidRPr="00684BBE">
              <w:rPr>
                <w:rFonts w:ascii="Arial" w:hAnsi="Arial" w:cs="Arial"/>
                <w:i/>
                <w:sz w:val="16"/>
                <w:szCs w:val="18"/>
                <w:lang w:val="kk-KZ"/>
              </w:rPr>
              <w:t>Миллион теңгемен</w:t>
            </w:r>
          </w:p>
        </w:tc>
        <w:tc>
          <w:tcPr>
            <w:tcW w:w="1757" w:type="dxa"/>
            <w:tcBorders>
              <w:left w:val="nil"/>
              <w:bottom w:val="single" w:sz="4" w:space="0" w:color="auto"/>
              <w:right w:val="nil"/>
            </w:tcBorders>
            <w:vAlign w:val="bottom"/>
          </w:tcPr>
          <w:p w:rsidR="009A2676" w:rsidRPr="00684BBE" w:rsidRDefault="009A2676" w:rsidP="008E4BBF">
            <w:pPr>
              <w:spacing w:line="240" w:lineRule="auto"/>
              <w:ind w:left="-108" w:right="-108"/>
              <w:jc w:val="center"/>
              <w:rPr>
                <w:rFonts w:ascii="Arial" w:hAnsi="Arial" w:cs="Arial"/>
                <w:b/>
                <w:bCs/>
                <w:sz w:val="18"/>
                <w:szCs w:val="18"/>
                <w:lang w:val="kk-KZ"/>
              </w:rPr>
            </w:pPr>
            <w:r w:rsidRPr="00684BBE">
              <w:rPr>
                <w:rFonts w:ascii="Arial" w:hAnsi="Arial" w:cs="Arial"/>
                <w:b/>
                <w:bCs/>
                <w:sz w:val="18"/>
                <w:szCs w:val="18"/>
                <w:lang w:val="kk-KZ"/>
              </w:rPr>
              <w:t>Сегмент</w:t>
            </w:r>
          </w:p>
        </w:tc>
        <w:tc>
          <w:tcPr>
            <w:tcW w:w="1701" w:type="dxa"/>
            <w:tcBorders>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 жылғы</w:t>
            </w:r>
          </w:p>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31 желтоқсан</w:t>
            </w:r>
          </w:p>
        </w:tc>
        <w:tc>
          <w:tcPr>
            <w:tcW w:w="1701" w:type="dxa"/>
            <w:tcBorders>
              <w:left w:val="nil"/>
              <w:bottom w:val="single" w:sz="4" w:space="0" w:color="auto"/>
              <w:right w:val="nil"/>
            </w:tcBorders>
            <w:shd w:val="clear" w:color="auto" w:fill="auto"/>
            <w:noWrap/>
            <w:vAlign w:val="bottom"/>
            <w:hideMark/>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 xml:space="preserve">2014 жылғы </w:t>
            </w:r>
          </w:p>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31 желтоқсан</w:t>
            </w:r>
          </w:p>
        </w:tc>
      </w:tr>
      <w:tr w:rsidR="009A2676" w:rsidRPr="00684BBE" w:rsidTr="008E4BBF">
        <w:trPr>
          <w:trHeight w:val="227"/>
        </w:trPr>
        <w:tc>
          <w:tcPr>
            <w:tcW w:w="4479" w:type="dxa"/>
            <w:tcBorders>
              <w:top w:val="single" w:sz="4" w:space="0" w:color="auto"/>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i/>
                <w:sz w:val="16"/>
                <w:szCs w:val="18"/>
                <w:lang w:val="kk-KZ"/>
              </w:rPr>
            </w:pPr>
            <w:r w:rsidRPr="00684BBE">
              <w:rPr>
                <w:rFonts w:ascii="Arial" w:hAnsi="Arial" w:cs="Arial"/>
                <w:i/>
                <w:sz w:val="16"/>
                <w:szCs w:val="18"/>
                <w:lang w:val="kk-KZ"/>
              </w:rPr>
              <w:t xml:space="preserve"> </w:t>
            </w:r>
          </w:p>
        </w:tc>
        <w:tc>
          <w:tcPr>
            <w:tcW w:w="1757" w:type="dxa"/>
            <w:tcBorders>
              <w:top w:val="single" w:sz="4" w:space="0" w:color="auto"/>
              <w:left w:val="nil"/>
              <w:right w:val="nil"/>
            </w:tcBorders>
            <w:vAlign w:val="bottom"/>
          </w:tcPr>
          <w:p w:rsidR="009A2676" w:rsidRPr="00684BBE" w:rsidRDefault="009A2676" w:rsidP="008E4BBF">
            <w:pPr>
              <w:spacing w:line="240" w:lineRule="auto"/>
              <w:ind w:left="-108" w:right="-108"/>
              <w:jc w:val="center"/>
              <w:rPr>
                <w:rFonts w:ascii="Arial" w:hAnsi="Arial" w:cs="Arial"/>
                <w:b/>
                <w:bCs/>
                <w:sz w:val="18"/>
                <w:szCs w:val="18"/>
                <w:lang w:val="kk-KZ"/>
              </w:rPr>
            </w:pPr>
          </w:p>
        </w:tc>
        <w:tc>
          <w:tcPr>
            <w:tcW w:w="1701" w:type="dxa"/>
            <w:tcBorders>
              <w:top w:val="single" w:sz="4" w:space="0" w:color="auto"/>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p>
        </w:tc>
        <w:tc>
          <w:tcPr>
            <w:tcW w:w="1701" w:type="dxa"/>
            <w:tcBorders>
              <w:top w:val="single" w:sz="4" w:space="0" w:color="auto"/>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KMGI</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sz w:val="18"/>
                <w:szCs w:val="18"/>
                <w:lang w:val="kk-KZ"/>
              </w:rPr>
            </w:pPr>
            <w:r w:rsidRPr="00684BBE">
              <w:rPr>
                <w:rFonts w:ascii="Arial" w:hAnsi="Arial" w:cs="Arial"/>
                <w:b/>
                <w:sz w:val="18"/>
                <w:szCs w:val="18"/>
                <w:lang w:val="kk-KZ"/>
              </w:rPr>
              <w:t>497.345</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r w:rsidRPr="00684BBE">
              <w:rPr>
                <w:rFonts w:ascii="Arial" w:hAnsi="Arial" w:cs="Arial"/>
                <w:bCs/>
                <w:sz w:val="18"/>
                <w:szCs w:val="18"/>
                <w:lang w:val="kk-KZ"/>
              </w:rPr>
              <w:t>−</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«Алтел» АҚ</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 xml:space="preserve">Телекоммуникация </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sz w:val="18"/>
                <w:szCs w:val="18"/>
                <w:lang w:val="kk-KZ"/>
              </w:rPr>
            </w:pPr>
            <w:r w:rsidRPr="00684BBE">
              <w:rPr>
                <w:rFonts w:ascii="Arial" w:hAnsi="Arial" w:cs="Arial"/>
                <w:b/>
                <w:sz w:val="18"/>
                <w:szCs w:val="18"/>
                <w:lang w:val="kk-KZ"/>
              </w:rPr>
              <w:t>48.487</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r w:rsidRPr="00684BBE">
              <w:rPr>
                <w:rFonts w:ascii="Arial" w:hAnsi="Arial" w:cs="Arial"/>
                <w:bCs/>
                <w:sz w:val="18"/>
                <w:szCs w:val="18"/>
                <w:lang w:val="kk-KZ"/>
              </w:rPr>
              <w:t>−</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«Еуро-Азия Эйр» әуе компаниясы» АҚ</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
                <w:bCs/>
                <w:sz w:val="18"/>
                <w:szCs w:val="18"/>
                <w:lang w:val="kk-KZ"/>
              </w:rPr>
            </w:pPr>
            <w:r w:rsidRPr="00684BBE">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11.462</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sz w:val="18"/>
                <w:szCs w:val="18"/>
                <w:lang w:val="kk-KZ"/>
              </w:rPr>
              <w:t>9.061</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«Тұлпар-Тальго» ЖШС</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
                <w:bCs/>
                <w:sz w:val="18"/>
                <w:szCs w:val="18"/>
                <w:lang w:val="kk-KZ"/>
              </w:rPr>
            </w:pPr>
            <w:r w:rsidRPr="00684BBE">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4.344</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sz w:val="18"/>
                <w:szCs w:val="18"/>
                <w:lang w:val="kk-KZ"/>
              </w:rPr>
              <w:t>2.066</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Aysir Turizm Ve Insaat A.S. </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Мұнай-газ</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3.414</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2.502</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«Қамқор» ЖШС</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
                <w:bCs/>
                <w:sz w:val="18"/>
                <w:szCs w:val="18"/>
                <w:lang w:val="kk-KZ"/>
              </w:rPr>
            </w:pPr>
            <w:r w:rsidRPr="00684BBE">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sz w:val="18"/>
                <w:szCs w:val="18"/>
                <w:lang w:val="kk-KZ"/>
              </w:rPr>
              <w:t>25.264</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«Ақтөбе ЖЭО» АҚ</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1.837</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«Шығыс Қазақстан өңірлік энергетика компаниясы» АҚ</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
                <w:bCs/>
                <w:sz w:val="18"/>
                <w:szCs w:val="18"/>
                <w:lang w:val="kk-KZ"/>
              </w:rPr>
            </w:pPr>
            <w:r w:rsidRPr="00684BBE">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sz w:val="18"/>
                <w:szCs w:val="18"/>
                <w:lang w:val="kk-KZ"/>
              </w:rPr>
              <w:t>3.860</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«Маңғыстау электр тораптық бөлу компаниясы» АҚ</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
                <w:bCs/>
                <w:sz w:val="18"/>
                <w:szCs w:val="18"/>
                <w:lang w:val="kk-KZ"/>
              </w:rPr>
            </w:pPr>
            <w:r w:rsidRPr="00684BBE">
              <w:rPr>
                <w:rFonts w:ascii="Arial" w:hAnsi="Arial" w:cs="Arial"/>
                <w:bCs/>
                <w:sz w:val="18"/>
                <w:szCs w:val="18"/>
                <w:lang w:val="kk-KZ"/>
              </w:rPr>
              <w:t>Энергетика</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sz w:val="18"/>
                <w:szCs w:val="18"/>
                <w:lang w:val="kk-KZ"/>
              </w:rPr>
              <w:t>9.377</w:t>
            </w:r>
          </w:p>
        </w:tc>
      </w:tr>
      <w:tr w:rsidR="009A2676" w:rsidRPr="00684BBE" w:rsidTr="008E4BBF">
        <w:trPr>
          <w:trHeight w:val="227"/>
        </w:trPr>
        <w:tc>
          <w:tcPr>
            <w:tcW w:w="4479" w:type="dxa"/>
            <w:tcBorders>
              <w:left w:val="nil"/>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«Қазақстан вагон жасау компаниясы» ЖШС</w:t>
            </w:r>
          </w:p>
        </w:tc>
        <w:tc>
          <w:tcPr>
            <w:tcW w:w="1757" w:type="dxa"/>
            <w:tcBorders>
              <w:left w:val="nil"/>
              <w:right w:val="nil"/>
            </w:tcBorders>
            <w:vAlign w:val="bottom"/>
          </w:tcPr>
          <w:p w:rsidR="009A2676" w:rsidRPr="00684BBE" w:rsidRDefault="009A2676" w:rsidP="008E4BBF">
            <w:pPr>
              <w:spacing w:line="240" w:lineRule="auto"/>
              <w:ind w:left="-108" w:right="-108"/>
              <w:jc w:val="center"/>
              <w:rPr>
                <w:rFonts w:ascii="Arial" w:hAnsi="Arial" w:cs="Arial"/>
                <w:bCs/>
                <w:sz w:val="18"/>
                <w:szCs w:val="18"/>
                <w:lang w:val="kk-KZ"/>
              </w:rPr>
            </w:pPr>
            <w:r w:rsidRPr="00684BBE">
              <w:rPr>
                <w:rFonts w:ascii="Arial" w:hAnsi="Arial" w:cs="Arial"/>
                <w:bCs/>
                <w:sz w:val="18"/>
                <w:szCs w:val="18"/>
                <w:lang w:val="kk-KZ"/>
              </w:rPr>
              <w:t>Тасымалдау</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5.939</w:t>
            </w:r>
          </w:p>
        </w:tc>
      </w:tr>
      <w:tr w:rsidR="009A2676" w:rsidRPr="00684BBE" w:rsidTr="008E4BBF">
        <w:trPr>
          <w:trHeight w:val="227"/>
        </w:trPr>
        <w:tc>
          <w:tcPr>
            <w:tcW w:w="4479" w:type="dxa"/>
            <w:tcBorders>
              <w:left w:val="nil"/>
              <w:bottom w:val="single" w:sz="4" w:space="0" w:color="auto"/>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Өзгелері</w:t>
            </w:r>
          </w:p>
        </w:tc>
        <w:tc>
          <w:tcPr>
            <w:tcW w:w="1757" w:type="dxa"/>
            <w:tcBorders>
              <w:left w:val="nil"/>
              <w:bottom w:val="single" w:sz="4" w:space="0" w:color="auto"/>
              <w:right w:val="nil"/>
            </w:tcBorders>
            <w:vAlign w:val="bottom"/>
          </w:tcPr>
          <w:p w:rsidR="009A2676" w:rsidRPr="00684BBE" w:rsidRDefault="009A2676" w:rsidP="008E4BBF">
            <w:pPr>
              <w:spacing w:line="240" w:lineRule="auto"/>
              <w:ind w:left="-108" w:right="-108"/>
              <w:jc w:val="center"/>
              <w:rPr>
                <w:rFonts w:ascii="Arial" w:hAnsi="Arial" w:cs="Arial"/>
                <w:b/>
                <w:sz w:val="18"/>
                <w:szCs w:val="18"/>
                <w:lang w:val="kk-KZ"/>
              </w:rPr>
            </w:pPr>
          </w:p>
        </w:tc>
        <w:tc>
          <w:tcPr>
            <w:tcW w:w="1701" w:type="dxa"/>
            <w:tcBorders>
              <w:left w:val="nil"/>
              <w:bottom w:val="single" w:sz="4" w:space="0" w:color="auto"/>
              <w:right w:val="nil"/>
            </w:tcBorders>
            <w:shd w:val="clear" w:color="auto" w:fill="auto"/>
            <w:noWrap/>
            <w:vAlign w:val="bottom"/>
          </w:tcPr>
          <w:p w:rsidR="009A2676" w:rsidRPr="00684BBE" w:rsidRDefault="009A2676" w:rsidP="00BB27AF">
            <w:pPr>
              <w:tabs>
                <w:tab w:val="decimal" w:pos="1418"/>
              </w:tabs>
              <w:spacing w:line="240" w:lineRule="auto"/>
              <w:ind w:left="-57" w:right="-57"/>
              <w:jc w:val="right"/>
              <w:rPr>
                <w:rFonts w:ascii="Arial" w:hAnsi="Arial" w:cs="Arial"/>
                <w:b/>
                <w:sz w:val="18"/>
                <w:szCs w:val="18"/>
                <w:lang w:val="kk-KZ"/>
              </w:rPr>
            </w:pPr>
            <w:r w:rsidRPr="00684BBE">
              <w:rPr>
                <w:rFonts w:ascii="Arial" w:hAnsi="Arial" w:cs="Arial"/>
                <w:b/>
                <w:sz w:val="18"/>
                <w:szCs w:val="18"/>
                <w:lang w:val="kk-KZ"/>
              </w:rPr>
              <w:t>115</w:t>
            </w:r>
          </w:p>
        </w:tc>
        <w:tc>
          <w:tcPr>
            <w:tcW w:w="1701" w:type="dxa"/>
            <w:tcBorders>
              <w:left w:val="nil"/>
              <w:bottom w:val="single" w:sz="4"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1.009</w:t>
            </w:r>
          </w:p>
        </w:tc>
      </w:tr>
      <w:tr w:rsidR="009A2676" w:rsidRPr="00684BBE" w:rsidTr="008E4BBF">
        <w:trPr>
          <w:trHeight w:val="227"/>
        </w:trPr>
        <w:tc>
          <w:tcPr>
            <w:tcW w:w="4479"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spacing w:line="240" w:lineRule="auto"/>
              <w:ind w:left="34" w:right="-108" w:hanging="142"/>
              <w:jc w:val="left"/>
              <w:rPr>
                <w:rFonts w:ascii="Arial" w:hAnsi="Arial" w:cs="Arial"/>
                <w:b/>
                <w:sz w:val="18"/>
                <w:szCs w:val="18"/>
                <w:lang w:val="kk-KZ"/>
              </w:rPr>
            </w:pPr>
          </w:p>
        </w:tc>
        <w:tc>
          <w:tcPr>
            <w:tcW w:w="1757"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108" w:right="-108"/>
              <w:jc w:val="center"/>
              <w:rPr>
                <w:rFonts w:ascii="Arial" w:hAnsi="Arial" w:cs="Arial"/>
                <w:b/>
                <w:bCs/>
                <w:sz w:val="18"/>
                <w:szCs w:val="18"/>
                <w:lang w:val="kk-KZ"/>
              </w:rPr>
            </w:pP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565.167</w:t>
            </w: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60.915</w:t>
            </w:r>
          </w:p>
        </w:tc>
      </w:tr>
    </w:tbl>
    <w:p w:rsidR="009A2676" w:rsidRPr="00CB1FDC" w:rsidRDefault="00CB1FDC" w:rsidP="009A2676">
      <w:pPr>
        <w:spacing w:before="120" w:line="240" w:lineRule="auto"/>
        <w:rPr>
          <w:sz w:val="20"/>
          <w:szCs w:val="20"/>
          <w:lang w:val="kk-KZ"/>
        </w:rPr>
      </w:pPr>
      <w:r w:rsidRPr="00CB1FDC">
        <w:rPr>
          <w:spacing w:val="-2"/>
          <w:sz w:val="20"/>
          <w:szCs w:val="20"/>
          <w:lang w:val="kk-KZ"/>
        </w:rPr>
        <w:t xml:space="preserve">2015 жылғы желтоқсанда Жекешелендірудің кешенді жоспарын бекіту </w:t>
      </w:r>
      <w:r w:rsidRPr="00CB1FDC">
        <w:rPr>
          <w:i/>
          <w:spacing w:val="-2"/>
          <w:sz w:val="20"/>
          <w:szCs w:val="20"/>
          <w:lang w:val="kk-KZ"/>
        </w:rPr>
        <w:t>(1-ескертпе)</w:t>
      </w:r>
      <w:r w:rsidRPr="00CB1FDC">
        <w:rPr>
          <w:spacing w:val="-2"/>
          <w:sz w:val="20"/>
          <w:szCs w:val="20"/>
          <w:lang w:val="kk-KZ"/>
        </w:rPr>
        <w:t xml:space="preserve"> Топтың кейбір еншілес ұйымдарының шығу мерзімдеріне қатысты басшылықтың белгісіздігін тудырды. Тиісінше, 2015 жылғы </w:t>
      </w:r>
      <w:r w:rsidRPr="00CB1FDC">
        <w:rPr>
          <w:spacing w:val="-2"/>
          <w:sz w:val="20"/>
          <w:szCs w:val="20"/>
          <w:lang w:val="kk-KZ"/>
        </w:rPr>
        <w:br/>
        <w:t>31 желтоқсанда басшылық «Маңғыстау электр тораптық бөлу компаниясы» АҚ (МЭБК), «Ақтөбе ЖЭО» АҚ, «Шығыс Қазақстан электр тораптық бөлу компаниясы» АҚ (ШҚЭБК) және «Қазақстан вагон жасау компаниясы» ЖШС сатуға арналған активтер ретінде жіктеуді тоқтатты</w:t>
      </w:r>
      <w:r w:rsidR="009A2676" w:rsidRPr="00CB1FDC">
        <w:rPr>
          <w:spacing w:val="-2"/>
          <w:sz w:val="20"/>
          <w:szCs w:val="20"/>
          <w:lang w:val="kk-KZ"/>
        </w:rPr>
        <w:t>.</w:t>
      </w:r>
    </w:p>
    <w:p w:rsidR="009A2676" w:rsidRPr="00CB1FDC" w:rsidRDefault="009A2676" w:rsidP="009A2676">
      <w:pPr>
        <w:spacing w:before="120" w:line="240" w:lineRule="auto"/>
        <w:rPr>
          <w:sz w:val="20"/>
          <w:szCs w:val="20"/>
          <w:lang w:val="kk-KZ"/>
        </w:rPr>
      </w:pPr>
    </w:p>
    <w:p w:rsidR="009A2676" w:rsidRPr="00CB1FDC" w:rsidRDefault="009A2676" w:rsidP="009A2676">
      <w:pPr>
        <w:spacing w:before="120" w:line="240" w:lineRule="auto"/>
        <w:rPr>
          <w:sz w:val="20"/>
          <w:szCs w:val="20"/>
          <w:lang w:val="kk-KZ"/>
        </w:rPr>
        <w:sectPr w:rsidR="009A2676" w:rsidRPr="00CB1FDC" w:rsidSect="008E4BBF">
          <w:headerReference w:type="default" r:id="rId74"/>
          <w:type w:val="continuous"/>
          <w:pgSz w:w="11907" w:h="16840" w:code="9"/>
          <w:pgMar w:top="1134" w:right="851" w:bottom="851" w:left="1418" w:header="709" w:footer="709" w:gutter="0"/>
          <w:cols w:space="720"/>
        </w:sectPr>
      </w:pPr>
    </w:p>
    <w:p w:rsidR="009A2676" w:rsidRPr="00684BBE" w:rsidRDefault="009A2676" w:rsidP="009A2676">
      <w:pPr>
        <w:pStyle w:val="16"/>
        <w:spacing w:before="0" w:after="0"/>
        <w:rPr>
          <w:lang w:val="kk-KZ"/>
        </w:rPr>
      </w:pPr>
      <w:r w:rsidRPr="00684BBE">
        <w:rPr>
          <w:lang w:val="kk-KZ"/>
        </w:rPr>
        <w:lastRenderedPageBreak/>
        <w:t>6. Негізгі құралдар</w:t>
      </w:r>
    </w:p>
    <w:tbl>
      <w:tblPr>
        <w:tblW w:w="14799" w:type="dxa"/>
        <w:tblLayout w:type="fixed"/>
        <w:tblLook w:val="0000" w:firstRow="0" w:lastRow="0" w:firstColumn="0" w:lastColumn="0" w:noHBand="0" w:noVBand="0"/>
      </w:tblPr>
      <w:tblGrid>
        <w:gridCol w:w="2943"/>
        <w:gridCol w:w="1021"/>
        <w:gridCol w:w="1191"/>
        <w:gridCol w:w="1191"/>
        <w:gridCol w:w="1191"/>
        <w:gridCol w:w="1191"/>
        <w:gridCol w:w="1191"/>
        <w:gridCol w:w="1191"/>
        <w:gridCol w:w="1191"/>
        <w:gridCol w:w="1307"/>
        <w:gridCol w:w="1191"/>
      </w:tblGrid>
      <w:tr w:rsidR="009A2676" w:rsidRPr="00684BBE" w:rsidTr="00B101EA">
        <w:trPr>
          <w:trHeight w:val="227"/>
        </w:trPr>
        <w:tc>
          <w:tcPr>
            <w:tcW w:w="2943" w:type="dxa"/>
            <w:tcBorders>
              <w:top w:val="nil"/>
              <w:left w:val="nil"/>
              <w:bottom w:val="single" w:sz="4" w:space="0" w:color="000000"/>
              <w:right w:val="nil"/>
            </w:tcBorders>
            <w:vAlign w:val="bottom"/>
          </w:tcPr>
          <w:p w:rsidR="009A2676" w:rsidRPr="00684BBE" w:rsidRDefault="009A2676" w:rsidP="008E4BBF">
            <w:pPr>
              <w:spacing w:line="240" w:lineRule="auto"/>
              <w:ind w:left="62" w:right="-108" w:hanging="170"/>
              <w:jc w:val="left"/>
              <w:rPr>
                <w:rFonts w:ascii="Arial" w:hAnsi="Arial" w:cs="Arial"/>
                <w:i/>
                <w:iCs/>
                <w:sz w:val="18"/>
                <w:szCs w:val="18"/>
                <w:lang w:val="kk-KZ"/>
              </w:rPr>
            </w:pPr>
            <w:r w:rsidRPr="00684BBE">
              <w:rPr>
                <w:rFonts w:ascii="Arial" w:hAnsi="Arial" w:cs="Arial"/>
                <w:i/>
                <w:iCs/>
                <w:sz w:val="16"/>
                <w:szCs w:val="18"/>
                <w:lang w:val="kk-KZ"/>
              </w:rPr>
              <w:t>Миллион теңгемен</w:t>
            </w:r>
          </w:p>
        </w:tc>
        <w:tc>
          <w:tcPr>
            <w:tcW w:w="1021" w:type="dxa"/>
            <w:tcBorders>
              <w:top w:val="nil"/>
              <w:left w:val="nil"/>
              <w:bottom w:val="single" w:sz="4" w:space="0" w:color="000000"/>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Мұнай-газ активтері</w:t>
            </w: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Барлау және бағалау бойынша активтер</w:t>
            </w: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Құбыржолдар және МӨЗ активтері</w:t>
            </w:r>
          </w:p>
        </w:tc>
        <w:tc>
          <w:tcPr>
            <w:tcW w:w="1191" w:type="dxa"/>
            <w:tcBorders>
              <w:top w:val="nil"/>
              <w:left w:val="nil"/>
              <w:bottom w:val="single" w:sz="4" w:space="0" w:color="000000"/>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 xml:space="preserve">Ғимараттар және </w:t>
            </w:r>
            <w:r w:rsidRPr="00684BBE">
              <w:rPr>
                <w:rFonts w:ascii="Arial" w:hAnsi="Arial" w:cs="Arial"/>
                <w:b/>
                <w:bCs/>
                <w:sz w:val="18"/>
                <w:szCs w:val="18"/>
                <w:lang w:val="kk-KZ"/>
              </w:rPr>
              <w:br/>
              <w:t>құрылыс-тар</w:t>
            </w:r>
          </w:p>
        </w:tc>
        <w:tc>
          <w:tcPr>
            <w:tcW w:w="1191" w:type="dxa"/>
            <w:tcBorders>
              <w:top w:val="nil"/>
              <w:left w:val="nil"/>
              <w:bottom w:val="single" w:sz="4" w:space="0" w:color="000000"/>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Теміржол жолдары және инфрақұрылым</w:t>
            </w:r>
          </w:p>
        </w:tc>
        <w:tc>
          <w:tcPr>
            <w:tcW w:w="1191" w:type="dxa"/>
            <w:tcBorders>
              <w:top w:val="nil"/>
              <w:left w:val="nil"/>
              <w:bottom w:val="single" w:sz="4" w:space="0" w:color="000000"/>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Машиналар, жабдық және көлік құралдары</w:t>
            </w:r>
          </w:p>
        </w:tc>
        <w:tc>
          <w:tcPr>
            <w:tcW w:w="1191" w:type="dxa"/>
            <w:tcBorders>
              <w:top w:val="nil"/>
              <w:left w:val="nil"/>
              <w:bottom w:val="single" w:sz="4" w:space="0" w:color="000000"/>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Тау-кен активтері</w:t>
            </w:r>
          </w:p>
        </w:tc>
        <w:tc>
          <w:tcPr>
            <w:tcW w:w="1191" w:type="dxa"/>
            <w:tcBorders>
              <w:top w:val="nil"/>
              <w:left w:val="nil"/>
              <w:bottom w:val="single" w:sz="4" w:space="0" w:color="000000"/>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Өзгелері</w:t>
            </w:r>
          </w:p>
        </w:tc>
        <w:tc>
          <w:tcPr>
            <w:tcW w:w="1307" w:type="dxa"/>
            <w:tcBorders>
              <w:top w:val="nil"/>
              <w:left w:val="nil"/>
              <w:bottom w:val="single" w:sz="4" w:space="0" w:color="auto"/>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Аяқталмаған құрылыс</w:t>
            </w: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ind w:left="-108"/>
              <w:jc w:val="right"/>
              <w:rPr>
                <w:rFonts w:ascii="Arial" w:hAnsi="Arial" w:cs="Arial"/>
                <w:b/>
                <w:bCs/>
                <w:sz w:val="18"/>
                <w:szCs w:val="18"/>
                <w:lang w:val="kk-KZ"/>
              </w:rPr>
            </w:pPr>
            <w:r w:rsidRPr="00684BBE">
              <w:rPr>
                <w:rFonts w:ascii="Arial" w:hAnsi="Arial" w:cs="Arial"/>
                <w:b/>
                <w:bCs/>
                <w:sz w:val="18"/>
                <w:szCs w:val="18"/>
                <w:lang w:val="kk-KZ"/>
              </w:rPr>
              <w:t>Жиыны</w:t>
            </w:r>
          </w:p>
        </w:tc>
      </w:tr>
      <w:tr w:rsidR="009A2676" w:rsidRPr="00684BBE" w:rsidTr="00B101EA">
        <w:trPr>
          <w:trHeight w:val="227"/>
        </w:trPr>
        <w:tc>
          <w:tcPr>
            <w:tcW w:w="2943" w:type="dxa"/>
            <w:tcBorders>
              <w:top w:val="nil"/>
              <w:left w:val="nil"/>
              <w:right w:val="nil"/>
            </w:tcBorders>
            <w:vAlign w:val="bottom"/>
          </w:tcPr>
          <w:p w:rsidR="009A2676" w:rsidRPr="00684BBE" w:rsidRDefault="009A2676" w:rsidP="008E4BBF">
            <w:pPr>
              <w:spacing w:line="240" w:lineRule="auto"/>
              <w:ind w:left="62" w:right="-108" w:hanging="170"/>
              <w:jc w:val="left"/>
              <w:rPr>
                <w:rFonts w:ascii="Arial" w:hAnsi="Arial" w:cs="Arial"/>
                <w:i/>
                <w:iCs/>
                <w:sz w:val="18"/>
                <w:szCs w:val="18"/>
                <w:lang w:val="kk-KZ"/>
              </w:rPr>
            </w:pPr>
            <w:r w:rsidRPr="00684BBE">
              <w:rPr>
                <w:rFonts w:ascii="Arial" w:hAnsi="Arial" w:cs="Arial"/>
                <w:i/>
                <w:iCs/>
                <w:sz w:val="18"/>
                <w:szCs w:val="18"/>
                <w:lang w:val="kk-KZ"/>
              </w:rPr>
              <w:t xml:space="preserve"> </w:t>
            </w:r>
          </w:p>
        </w:tc>
        <w:tc>
          <w:tcPr>
            <w:tcW w:w="1021"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307"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sz w:val="18"/>
                <w:szCs w:val="18"/>
                <w:lang w:val="kk-KZ"/>
              </w:rPr>
              <w:t xml:space="preserve">2014 жылғы 1 қаңтарға қалдық құны </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sz w:val="18"/>
                <w:szCs w:val="18"/>
                <w:lang w:val="kk-KZ"/>
              </w:rPr>
              <w:t>2.067.708</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205.152</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768.002</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601.499</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599.537</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1.928.114</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33.719</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62.205</w:t>
            </w:r>
          </w:p>
        </w:tc>
        <w:tc>
          <w:tcPr>
            <w:tcW w:w="1307" w:type="dxa"/>
            <w:noWrap/>
            <w:vAlign w:val="bottom"/>
          </w:tcPr>
          <w:p w:rsidR="009A2676" w:rsidRPr="00684BBE" w:rsidRDefault="009A2676" w:rsidP="00C038AE">
            <w:pPr>
              <w:tabs>
                <w:tab w:val="decimal" w:pos="1091"/>
              </w:tabs>
              <w:overflowPunct w:val="0"/>
              <w:autoSpaceDE w:val="0"/>
              <w:autoSpaceDN w:val="0"/>
              <w:spacing w:line="240" w:lineRule="auto"/>
              <w:ind w:left="-108"/>
              <w:jc w:val="right"/>
              <w:rPr>
                <w:rFonts w:ascii="Arial" w:hAnsi="Arial" w:cs="Arial"/>
                <w:bCs/>
                <w:sz w:val="18"/>
                <w:szCs w:val="18"/>
                <w:lang w:val="kk-KZ"/>
              </w:rPr>
            </w:pPr>
            <w:r w:rsidRPr="00684BBE">
              <w:rPr>
                <w:rFonts w:ascii="Arial" w:hAnsi="Arial" w:cs="Arial"/>
                <w:sz w:val="18"/>
                <w:szCs w:val="18"/>
                <w:lang w:val="kk-KZ"/>
              </w:rPr>
              <w:t>752.298</w:t>
            </w:r>
          </w:p>
        </w:tc>
        <w:tc>
          <w:tcPr>
            <w:tcW w:w="1191" w:type="dxa"/>
            <w:vAlign w:val="bottom"/>
          </w:tcPr>
          <w:p w:rsidR="009A2676" w:rsidRPr="00684BBE" w:rsidRDefault="009A2676" w:rsidP="00C038AE">
            <w:pPr>
              <w:tabs>
                <w:tab w:val="decimal" w:pos="907"/>
              </w:tabs>
              <w:overflowPunct w:val="0"/>
              <w:autoSpaceDE w:val="0"/>
              <w:autoSpaceDN w:val="0"/>
              <w:spacing w:line="240" w:lineRule="auto"/>
              <w:ind w:left="-108"/>
              <w:jc w:val="right"/>
              <w:rPr>
                <w:rFonts w:ascii="Arial" w:hAnsi="Arial" w:cs="Arial"/>
                <w:bCs/>
                <w:sz w:val="18"/>
                <w:szCs w:val="18"/>
                <w:lang w:val="kk-KZ"/>
              </w:rPr>
            </w:pPr>
            <w:r w:rsidRPr="00684BBE">
              <w:rPr>
                <w:rFonts w:ascii="Arial" w:hAnsi="Arial" w:cs="Arial"/>
                <w:sz w:val="18"/>
                <w:szCs w:val="18"/>
                <w:lang w:val="kk-KZ"/>
              </w:rPr>
              <w:t>7.018.234</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Есептілік валютасын қайта есептеу</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327.858</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21.063</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60.167</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9.961</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(256)</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9.344</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702</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2.011</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430.850</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Түсімдер</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113.656</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26.316</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186.499</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32.965</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75</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189.937</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36.809</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8.062</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819.520</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1.413.839</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Кәсіпорындарды біріктіру арқылы сатып алу</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22.213</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15.460</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75.493</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sz w:val="18"/>
                <w:szCs w:val="18"/>
                <w:lang w:val="kk-KZ"/>
              </w:rPr>
              <w:t>−</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297.229</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134</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4.722</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91.430</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506.681</w:t>
            </w:r>
          </w:p>
        </w:tc>
      </w:tr>
      <w:tr w:rsidR="009A2676" w:rsidRPr="00684BBE" w:rsidTr="00B101EA">
        <w:trPr>
          <w:trHeight w:val="227"/>
        </w:trPr>
        <w:tc>
          <w:tcPr>
            <w:tcW w:w="2943" w:type="dxa"/>
            <w:noWrap/>
            <w:vAlign w:val="bottom"/>
          </w:tcPr>
          <w:p w:rsidR="009A2676" w:rsidRPr="00684BBE" w:rsidRDefault="00B101EA" w:rsidP="008E4BBF">
            <w:pPr>
              <w:spacing w:line="240" w:lineRule="auto"/>
              <w:ind w:left="62" w:right="-108" w:hanging="170"/>
              <w:jc w:val="left"/>
              <w:rPr>
                <w:rFonts w:ascii="Arial" w:hAnsi="Arial" w:cs="Arial"/>
                <w:sz w:val="18"/>
                <w:szCs w:val="18"/>
                <w:lang w:val="kk-KZ"/>
              </w:rPr>
            </w:pPr>
            <w:r>
              <w:rPr>
                <w:rFonts w:ascii="Arial" w:hAnsi="Arial" w:cs="Arial"/>
                <w:sz w:val="18"/>
                <w:szCs w:val="18"/>
                <w:lang w:val="kk-KZ"/>
              </w:rPr>
              <w:t>Ш</w:t>
            </w:r>
            <w:r w:rsidR="009A2676" w:rsidRPr="00684BBE">
              <w:rPr>
                <w:rFonts w:ascii="Arial" w:hAnsi="Arial" w:cs="Arial"/>
                <w:sz w:val="18"/>
                <w:szCs w:val="18"/>
                <w:lang w:val="kk-KZ"/>
              </w:rPr>
              <w:t>ығу</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(12.979)</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sz w:val="18"/>
                <w:szCs w:val="18"/>
                <w:lang w:val="kk-KZ"/>
              </w:rPr>
            </w:pPr>
            <w:r w:rsidRPr="00684BBE">
              <w:rPr>
                <w:rFonts w:ascii="Arial" w:hAnsi="Arial" w:cs="Arial"/>
                <w:sz w:val="18"/>
                <w:szCs w:val="18"/>
                <w:lang w:val="kk-KZ"/>
              </w:rPr>
              <w:t>(2.412)</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(61.489)</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(21.961)</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(19)</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(92.793)</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(28.350)</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(7.101)</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(2.913)</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(230.017)</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Тозу бойынша шығыстар</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(72.929)</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(64.658)</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(36.068)</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(22.987)</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(189.201)</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(11.829)</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(13.773)</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(411.445)</w:t>
            </w:r>
          </w:p>
        </w:tc>
      </w:tr>
      <w:tr w:rsidR="009A2676" w:rsidRPr="00684BBE" w:rsidTr="00B101EA">
        <w:trPr>
          <w:trHeight w:val="227"/>
        </w:trPr>
        <w:tc>
          <w:tcPr>
            <w:tcW w:w="2943" w:type="dxa"/>
            <w:noWrap/>
            <w:vAlign w:val="bottom"/>
          </w:tcPr>
          <w:p w:rsidR="009A2676" w:rsidRPr="00684BBE" w:rsidRDefault="00B101EA" w:rsidP="00B101EA">
            <w:pPr>
              <w:spacing w:line="240" w:lineRule="auto"/>
              <w:ind w:left="62" w:right="-108" w:hanging="170"/>
              <w:jc w:val="left"/>
              <w:rPr>
                <w:rFonts w:ascii="Arial" w:hAnsi="Arial" w:cs="Arial"/>
                <w:sz w:val="18"/>
                <w:szCs w:val="18"/>
                <w:lang w:val="kk-KZ"/>
              </w:rPr>
            </w:pPr>
            <w:r>
              <w:rPr>
                <w:rFonts w:ascii="Arial" w:hAnsi="Arial" w:cs="Arial"/>
                <w:sz w:val="18"/>
                <w:szCs w:val="18"/>
                <w:lang w:val="kk-KZ"/>
              </w:rPr>
              <w:t xml:space="preserve">Тозу және </w:t>
            </w:r>
            <w:r w:rsidR="009A2676" w:rsidRPr="00684BBE">
              <w:rPr>
                <w:rFonts w:ascii="Arial" w:hAnsi="Arial" w:cs="Arial"/>
                <w:sz w:val="18"/>
                <w:szCs w:val="18"/>
                <w:lang w:val="kk-KZ"/>
              </w:rPr>
              <w:t xml:space="preserve">шығулар бойынша құнсыздану </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9.867</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21.395</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9.534</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18</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53.711</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2.269</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6.726</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974</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104.494</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Түзету жасауды шегергендегі құнсыздануға арналған резерв</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(232.232)</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(44.259)</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(11.371)</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(12)</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(17.043)</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(2.645)</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(27.746)</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(335.308)</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Еншілес ұйымның үстінен бақылауды жоғалту</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sz w:val="18"/>
                <w:szCs w:val="18"/>
                <w:lang w:val="kk-KZ"/>
              </w:rPr>
              <w:t>−</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(938)</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sz w:val="18"/>
                <w:szCs w:val="18"/>
                <w:lang w:val="kk-KZ"/>
              </w:rPr>
              <w:t>−</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(457)</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(78)</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(208)</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(1.681)</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Тоқтатылған қызмет/сатуға арналған активтерге аударымдар</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(460)</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(26.676)</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sz w:val="18"/>
                <w:szCs w:val="18"/>
                <w:lang w:val="kk-KZ"/>
              </w:rPr>
              <w:t>−</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(63.592)</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(5.294)</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(11.185)</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(107.212)</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Материалдық емес активтерден/(ге) аударымдар</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(790)</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(9.311)</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sz w:val="18"/>
                <w:szCs w:val="18"/>
                <w:lang w:val="kk-KZ"/>
              </w:rPr>
              <w:t>−</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sz w:val="18"/>
                <w:szCs w:val="18"/>
                <w:lang w:val="kk-KZ"/>
              </w:rPr>
              <w:t>−</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451</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8</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(8.071)</w:t>
            </w:r>
          </w:p>
        </w:tc>
        <w:tc>
          <w:tcPr>
            <w:tcW w:w="1191" w:type="dxa"/>
            <w:vAlign w:val="bottom"/>
          </w:tcPr>
          <w:p w:rsidR="009A2676" w:rsidRPr="00684BBE" w:rsidRDefault="009A2676" w:rsidP="00C038AE">
            <w:pPr>
              <w:tabs>
                <w:tab w:val="decimal" w:pos="907"/>
              </w:tabs>
              <w:overflowPunct w:val="0"/>
              <w:autoSpaceDE w:val="0"/>
              <w:autoSpaceDN w:val="0"/>
              <w:spacing w:line="240" w:lineRule="auto"/>
              <w:ind w:left="-108"/>
              <w:jc w:val="right"/>
              <w:rPr>
                <w:rFonts w:ascii="Arial" w:hAnsi="Arial" w:cs="Arial"/>
                <w:bCs/>
                <w:sz w:val="18"/>
                <w:szCs w:val="18"/>
                <w:lang w:val="kk-KZ"/>
              </w:rPr>
            </w:pPr>
            <w:r w:rsidRPr="00684BBE">
              <w:rPr>
                <w:rFonts w:ascii="Arial" w:hAnsi="Arial" w:cs="Arial"/>
                <w:bCs/>
                <w:sz w:val="18"/>
                <w:szCs w:val="18"/>
                <w:lang w:val="kk-KZ"/>
              </w:rPr>
              <w:t>(17.713)</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Қорлардан/(ға) аударымдар, нетто</w:t>
            </w:r>
          </w:p>
        </w:tc>
        <w:tc>
          <w:tcPr>
            <w:tcW w:w="1021" w:type="dxa"/>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40</w:t>
            </w:r>
          </w:p>
        </w:tc>
        <w:tc>
          <w:tcPr>
            <w:tcW w:w="1191" w:type="dxa"/>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8.892</w:t>
            </w:r>
          </w:p>
        </w:tc>
        <w:tc>
          <w:tcPr>
            <w:tcW w:w="1191" w:type="dxa"/>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(67)</w:t>
            </w:r>
          </w:p>
        </w:tc>
        <w:tc>
          <w:tcPr>
            <w:tcW w:w="1191" w:type="dxa"/>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(2.907)</w:t>
            </w:r>
          </w:p>
        </w:tc>
        <w:tc>
          <w:tcPr>
            <w:tcW w:w="1191" w:type="dxa"/>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11.682</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78</w:t>
            </w:r>
          </w:p>
        </w:tc>
        <w:tc>
          <w:tcPr>
            <w:tcW w:w="1191" w:type="dxa"/>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3.441</w:t>
            </w:r>
          </w:p>
        </w:tc>
        <w:tc>
          <w:tcPr>
            <w:tcW w:w="1307" w:type="dxa"/>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13.204</w:t>
            </w:r>
          </w:p>
        </w:tc>
        <w:tc>
          <w:tcPr>
            <w:tcW w:w="1191" w:type="dxa"/>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34.362</w:t>
            </w:r>
          </w:p>
        </w:tc>
      </w:tr>
      <w:tr w:rsidR="009A2676" w:rsidRPr="00684BBE" w:rsidTr="00B101EA">
        <w:trPr>
          <w:trHeight w:val="227"/>
        </w:trPr>
        <w:tc>
          <w:tcPr>
            <w:tcW w:w="2943" w:type="dxa"/>
            <w:tcBorders>
              <w:bottom w:val="single" w:sz="4" w:space="0" w:color="auto"/>
            </w:tcBorders>
            <w:noWrap/>
            <w:vAlign w:val="bottom"/>
          </w:tcPr>
          <w:p w:rsidR="009A2676" w:rsidRPr="00684BBE" w:rsidRDefault="009A2676" w:rsidP="008E4BBF">
            <w:pPr>
              <w:spacing w:line="240" w:lineRule="auto"/>
              <w:ind w:left="62" w:right="-108" w:hanging="170"/>
              <w:jc w:val="left"/>
              <w:outlineLvl w:val="2"/>
              <w:rPr>
                <w:rFonts w:ascii="Arial" w:hAnsi="Arial" w:cs="Arial"/>
                <w:sz w:val="18"/>
                <w:szCs w:val="18"/>
                <w:lang w:val="kk-KZ"/>
              </w:rPr>
            </w:pPr>
            <w:r w:rsidRPr="00684BBE">
              <w:rPr>
                <w:rFonts w:ascii="Arial" w:hAnsi="Arial" w:cs="Arial"/>
                <w:sz w:val="18"/>
                <w:szCs w:val="18"/>
                <w:lang w:val="kk-KZ"/>
              </w:rPr>
              <w:t>Өзге де аударымдар және қайта топтасулар</w:t>
            </w:r>
          </w:p>
        </w:tc>
        <w:tc>
          <w:tcPr>
            <w:tcW w:w="1021" w:type="dxa"/>
            <w:tcBorders>
              <w:bottom w:val="single" w:sz="4" w:space="0" w:color="auto"/>
            </w:tcBorders>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108.612</w:t>
            </w:r>
          </w:p>
        </w:tc>
        <w:tc>
          <w:tcPr>
            <w:tcW w:w="1191" w:type="dxa"/>
            <w:tcBorders>
              <w:bottom w:val="single" w:sz="4" w:space="0" w:color="auto"/>
            </w:tcBorders>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359</w:t>
            </w:r>
          </w:p>
        </w:tc>
        <w:tc>
          <w:tcPr>
            <w:tcW w:w="1191" w:type="dxa"/>
            <w:tcBorders>
              <w:bottom w:val="single" w:sz="4" w:space="0" w:color="auto"/>
            </w:tcBorders>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113.563</w:t>
            </w:r>
          </w:p>
        </w:tc>
        <w:tc>
          <w:tcPr>
            <w:tcW w:w="1191" w:type="dxa"/>
            <w:tcBorders>
              <w:bottom w:val="single" w:sz="4" w:space="0" w:color="auto"/>
            </w:tcBorders>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77.763</w:t>
            </w:r>
          </w:p>
        </w:tc>
        <w:tc>
          <w:tcPr>
            <w:tcW w:w="1191" w:type="dxa"/>
            <w:tcBorders>
              <w:bottom w:val="single" w:sz="4" w:space="0" w:color="auto"/>
            </w:tcBorders>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57.523</w:t>
            </w:r>
          </w:p>
        </w:tc>
        <w:tc>
          <w:tcPr>
            <w:tcW w:w="1191" w:type="dxa"/>
            <w:tcBorders>
              <w:bottom w:val="single" w:sz="4" w:space="0" w:color="auto"/>
            </w:tcBorders>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284.768</w:t>
            </w:r>
          </w:p>
        </w:tc>
        <w:tc>
          <w:tcPr>
            <w:tcW w:w="1191" w:type="dxa"/>
            <w:tcBorders>
              <w:bottom w:val="single" w:sz="4" w:space="0" w:color="auto"/>
            </w:tcBorders>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15</w:t>
            </w:r>
          </w:p>
        </w:tc>
        <w:tc>
          <w:tcPr>
            <w:tcW w:w="1191" w:type="dxa"/>
            <w:tcBorders>
              <w:bottom w:val="single" w:sz="4" w:space="0" w:color="auto"/>
            </w:tcBorders>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8.167</w:t>
            </w:r>
          </w:p>
        </w:tc>
        <w:tc>
          <w:tcPr>
            <w:tcW w:w="1307" w:type="dxa"/>
            <w:tcBorders>
              <w:bottom w:val="single" w:sz="4" w:space="0" w:color="auto"/>
            </w:tcBorders>
            <w:noWrap/>
            <w:vAlign w:val="bottom"/>
          </w:tcPr>
          <w:p w:rsidR="009A2676" w:rsidRPr="00684BBE" w:rsidRDefault="009A2676" w:rsidP="00C038AE">
            <w:pPr>
              <w:tabs>
                <w:tab w:val="decimal" w:pos="1091"/>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(650.770)</w:t>
            </w:r>
          </w:p>
        </w:tc>
        <w:tc>
          <w:tcPr>
            <w:tcW w:w="1191" w:type="dxa"/>
            <w:tcBorders>
              <w:bottom w:val="single" w:sz="4" w:space="0" w:color="auto"/>
            </w:tcBorders>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sz w:val="18"/>
                <w:szCs w:val="18"/>
                <w:lang w:val="kk-KZ"/>
              </w:rPr>
              <w:t>−</w:t>
            </w:r>
          </w:p>
        </w:tc>
      </w:tr>
      <w:tr w:rsidR="009A2676" w:rsidRPr="00684BBE" w:rsidTr="00B101EA">
        <w:trPr>
          <w:trHeight w:val="227"/>
        </w:trPr>
        <w:tc>
          <w:tcPr>
            <w:tcW w:w="2943" w:type="dxa"/>
            <w:tcBorders>
              <w:top w:val="single" w:sz="4" w:space="0" w:color="auto"/>
              <w:bottom w:val="single" w:sz="12" w:space="0" w:color="auto"/>
            </w:tcBorders>
            <w:noWrap/>
            <w:vAlign w:val="bottom"/>
          </w:tcPr>
          <w:p w:rsidR="009A2676" w:rsidRPr="00684BBE" w:rsidRDefault="009A2676" w:rsidP="008E4BBF">
            <w:pPr>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2014 жылғы 31 желтоқсанға қалдық құны </w:t>
            </w:r>
          </w:p>
        </w:tc>
        <w:tc>
          <w:tcPr>
            <w:tcW w:w="1021" w:type="dxa"/>
            <w:tcBorders>
              <w:top w:val="single" w:sz="4" w:space="0" w:color="auto"/>
              <w:bottom w:val="single" w:sz="12" w:space="0" w:color="auto"/>
            </w:tcBorders>
            <w:vAlign w:val="bottom"/>
          </w:tcPr>
          <w:p w:rsidR="009A2676" w:rsidRPr="00684BBE" w:rsidRDefault="009A2676" w:rsidP="00C038AE">
            <w:pPr>
              <w:tabs>
                <w:tab w:val="decimal" w:pos="885"/>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2.330.978</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241.207</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40" w:lineRule="auto"/>
              <w:ind w:left="-108" w:right="34"/>
              <w:jc w:val="right"/>
              <w:rPr>
                <w:rFonts w:ascii="Arial" w:hAnsi="Arial" w:cs="Arial"/>
                <w:bCs/>
                <w:sz w:val="18"/>
                <w:szCs w:val="18"/>
                <w:lang w:val="kk-KZ"/>
              </w:rPr>
            </w:pPr>
            <w:r w:rsidRPr="00684BBE">
              <w:rPr>
                <w:rFonts w:ascii="Arial" w:hAnsi="Arial" w:cs="Arial"/>
                <w:bCs/>
                <w:sz w:val="18"/>
                <w:szCs w:val="18"/>
                <w:lang w:val="kk-KZ"/>
              </w:rPr>
              <w:t>1.003.112</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40" w:lineRule="auto"/>
              <w:ind w:left="-108" w:right="91"/>
              <w:jc w:val="right"/>
              <w:rPr>
                <w:rFonts w:ascii="Arial" w:hAnsi="Arial" w:cs="Arial"/>
                <w:bCs/>
                <w:sz w:val="18"/>
                <w:szCs w:val="18"/>
                <w:lang w:val="kk-KZ"/>
              </w:rPr>
            </w:pPr>
            <w:r w:rsidRPr="00684BBE">
              <w:rPr>
                <w:rFonts w:ascii="Arial" w:hAnsi="Arial" w:cs="Arial"/>
                <w:bCs/>
                <w:sz w:val="18"/>
                <w:szCs w:val="18"/>
                <w:lang w:val="kk-KZ"/>
              </w:rPr>
              <w:t>710.134</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spacing w:line="240" w:lineRule="auto"/>
              <w:ind w:left="-108" w:right="7"/>
              <w:jc w:val="right"/>
              <w:rPr>
                <w:rFonts w:ascii="Arial" w:hAnsi="Arial" w:cs="Arial"/>
                <w:bCs/>
                <w:sz w:val="18"/>
                <w:szCs w:val="18"/>
                <w:lang w:val="kk-KZ"/>
              </w:rPr>
            </w:pPr>
            <w:r w:rsidRPr="00684BBE">
              <w:rPr>
                <w:rFonts w:ascii="Arial" w:hAnsi="Arial" w:cs="Arial"/>
                <w:bCs/>
                <w:sz w:val="18"/>
                <w:szCs w:val="18"/>
                <w:lang w:val="kk-KZ"/>
              </w:rPr>
              <w:t>630.972</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spacing w:line="240" w:lineRule="auto"/>
              <w:ind w:left="-108" w:right="64"/>
              <w:jc w:val="right"/>
              <w:rPr>
                <w:rFonts w:ascii="Arial" w:hAnsi="Arial" w:cs="Arial"/>
                <w:bCs/>
                <w:sz w:val="18"/>
                <w:szCs w:val="18"/>
                <w:lang w:val="kk-KZ"/>
              </w:rPr>
            </w:pPr>
            <w:r w:rsidRPr="00684BBE">
              <w:rPr>
                <w:rFonts w:ascii="Arial" w:hAnsi="Arial" w:cs="Arial"/>
                <w:bCs/>
                <w:sz w:val="18"/>
                <w:szCs w:val="18"/>
                <w:lang w:val="kk-KZ"/>
              </w:rPr>
              <w:t>2.412.150</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32.845</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40" w:lineRule="auto"/>
              <w:ind w:left="-108"/>
              <w:jc w:val="right"/>
              <w:rPr>
                <w:rFonts w:ascii="Arial" w:hAnsi="Arial" w:cs="Arial"/>
                <w:bCs/>
                <w:sz w:val="18"/>
                <w:szCs w:val="18"/>
                <w:lang w:val="kk-KZ"/>
              </w:rPr>
            </w:pPr>
            <w:r w:rsidRPr="00684BBE">
              <w:rPr>
                <w:rFonts w:ascii="Arial" w:hAnsi="Arial" w:cs="Arial"/>
                <w:bCs/>
                <w:sz w:val="18"/>
                <w:szCs w:val="18"/>
                <w:lang w:val="kk-KZ"/>
              </w:rPr>
              <w:t>65.142</w:t>
            </w:r>
          </w:p>
        </w:tc>
        <w:tc>
          <w:tcPr>
            <w:tcW w:w="1307" w:type="dxa"/>
            <w:tcBorders>
              <w:top w:val="single" w:sz="4" w:space="0" w:color="auto"/>
              <w:bottom w:val="single" w:sz="12" w:space="0" w:color="auto"/>
            </w:tcBorders>
            <w:noWrap/>
            <w:vAlign w:val="bottom"/>
          </w:tcPr>
          <w:p w:rsidR="009A2676" w:rsidRPr="00684BBE" w:rsidRDefault="009A2676" w:rsidP="00C038AE">
            <w:pPr>
              <w:tabs>
                <w:tab w:val="decimal" w:pos="1091"/>
              </w:tabs>
              <w:overflowPunct w:val="0"/>
              <w:autoSpaceDE w:val="0"/>
              <w:autoSpaceDN w:val="0"/>
              <w:spacing w:line="240" w:lineRule="auto"/>
              <w:ind w:left="-108"/>
              <w:jc w:val="right"/>
              <w:rPr>
                <w:rFonts w:ascii="Arial" w:hAnsi="Arial" w:cs="Arial"/>
                <w:bCs/>
                <w:sz w:val="18"/>
                <w:szCs w:val="18"/>
                <w:lang w:val="kk-KZ"/>
              </w:rPr>
            </w:pPr>
            <w:r w:rsidRPr="00684BBE">
              <w:rPr>
                <w:rFonts w:ascii="Arial" w:hAnsi="Arial" w:cs="Arial"/>
                <w:bCs/>
                <w:sz w:val="18"/>
                <w:szCs w:val="18"/>
                <w:lang w:val="kk-KZ"/>
              </w:rPr>
              <w:t>978.544</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overflowPunct w:val="0"/>
              <w:autoSpaceDE w:val="0"/>
              <w:autoSpaceDN w:val="0"/>
              <w:spacing w:line="240" w:lineRule="auto"/>
              <w:ind w:left="-108"/>
              <w:jc w:val="right"/>
              <w:rPr>
                <w:rFonts w:ascii="Arial" w:hAnsi="Arial" w:cs="Arial"/>
                <w:bCs/>
                <w:sz w:val="18"/>
                <w:szCs w:val="18"/>
                <w:lang w:val="kk-KZ"/>
              </w:rPr>
            </w:pPr>
            <w:r w:rsidRPr="00684BBE">
              <w:rPr>
                <w:rFonts w:ascii="Arial" w:hAnsi="Arial" w:cs="Arial"/>
                <w:bCs/>
                <w:sz w:val="18"/>
                <w:szCs w:val="18"/>
                <w:lang w:val="kk-KZ"/>
              </w:rPr>
              <w:t>8.405.084</w:t>
            </w:r>
          </w:p>
        </w:tc>
      </w:tr>
      <w:tr w:rsidR="009A2676" w:rsidRPr="00684BBE" w:rsidTr="00B101EA">
        <w:trPr>
          <w:trHeight w:val="227"/>
        </w:trPr>
        <w:tc>
          <w:tcPr>
            <w:tcW w:w="2943"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021" w:type="dxa"/>
            <w:vAlign w:val="bottom"/>
          </w:tcPr>
          <w:p w:rsidR="009A2676" w:rsidRPr="00684BBE" w:rsidRDefault="009A2676" w:rsidP="008E4BBF">
            <w:pPr>
              <w:tabs>
                <w:tab w:val="decimal" w:pos="907"/>
              </w:tabs>
              <w:spacing w:line="240" w:lineRule="auto"/>
              <w:ind w:left="-108" w:right="-108"/>
              <w:jc w:val="left"/>
              <w:rPr>
                <w:rFonts w:ascii="Arial" w:hAnsi="Arial" w:cs="Arial"/>
                <w:b/>
                <w:sz w:val="18"/>
                <w:szCs w:val="18"/>
                <w:lang w:val="kk-KZ"/>
              </w:rPr>
            </w:pPr>
          </w:p>
        </w:tc>
        <w:tc>
          <w:tcPr>
            <w:tcW w:w="1191" w:type="dxa"/>
            <w:vAlign w:val="bottom"/>
          </w:tcPr>
          <w:p w:rsidR="009A2676" w:rsidRPr="00684BBE" w:rsidRDefault="009A2676" w:rsidP="008E4BBF">
            <w:pPr>
              <w:tabs>
                <w:tab w:val="decimal" w:pos="907"/>
              </w:tabs>
              <w:spacing w:line="240" w:lineRule="auto"/>
              <w:ind w:left="-108" w:right="-108"/>
              <w:jc w:val="left"/>
              <w:rPr>
                <w:rFonts w:ascii="Arial" w:hAnsi="Arial" w:cs="Arial"/>
                <w:b/>
                <w:sz w:val="18"/>
                <w:szCs w:val="18"/>
                <w:lang w:val="kk-KZ"/>
              </w:rPr>
            </w:pPr>
          </w:p>
        </w:tc>
        <w:tc>
          <w:tcPr>
            <w:tcW w:w="1191" w:type="dxa"/>
            <w:noWrap/>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noWrap/>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vAlign w:val="bottom"/>
          </w:tcPr>
          <w:p w:rsidR="009A2676" w:rsidRPr="00684BBE" w:rsidRDefault="009A2676" w:rsidP="008E4BBF">
            <w:pPr>
              <w:tabs>
                <w:tab w:val="decimal" w:pos="907"/>
              </w:tabs>
              <w:spacing w:line="240" w:lineRule="auto"/>
              <w:ind w:left="-108" w:right="-108"/>
              <w:jc w:val="left"/>
              <w:rPr>
                <w:rFonts w:ascii="Arial" w:hAnsi="Arial" w:cs="Arial"/>
                <w:b/>
                <w:bCs/>
                <w:sz w:val="18"/>
                <w:szCs w:val="18"/>
                <w:lang w:val="kk-KZ"/>
              </w:rPr>
            </w:pPr>
          </w:p>
        </w:tc>
        <w:tc>
          <w:tcPr>
            <w:tcW w:w="1191" w:type="dxa"/>
            <w:noWrap/>
            <w:vAlign w:val="bottom"/>
          </w:tcPr>
          <w:p w:rsidR="009A2676" w:rsidRPr="00684BBE" w:rsidRDefault="009A2676" w:rsidP="008E4BBF">
            <w:pPr>
              <w:tabs>
                <w:tab w:val="decimal" w:pos="907"/>
              </w:tabs>
              <w:spacing w:line="240" w:lineRule="auto"/>
              <w:ind w:left="-108" w:right="-108"/>
              <w:jc w:val="left"/>
              <w:rPr>
                <w:rFonts w:ascii="Arial" w:hAnsi="Arial" w:cs="Arial"/>
                <w:b/>
                <w:sz w:val="18"/>
                <w:szCs w:val="18"/>
                <w:lang w:val="kk-KZ"/>
              </w:rPr>
            </w:pPr>
          </w:p>
        </w:tc>
        <w:tc>
          <w:tcPr>
            <w:tcW w:w="1191" w:type="dxa"/>
            <w:noWrap/>
            <w:vAlign w:val="bottom"/>
          </w:tcPr>
          <w:p w:rsidR="009A2676" w:rsidRPr="00684BBE" w:rsidRDefault="009A2676" w:rsidP="008E4BBF">
            <w:pPr>
              <w:tabs>
                <w:tab w:val="decimal" w:pos="907"/>
              </w:tabs>
              <w:spacing w:line="240" w:lineRule="auto"/>
              <w:ind w:left="-108" w:right="-108"/>
              <w:jc w:val="left"/>
              <w:rPr>
                <w:rFonts w:ascii="Arial" w:hAnsi="Arial" w:cs="Arial"/>
                <w:b/>
                <w:sz w:val="18"/>
                <w:szCs w:val="18"/>
                <w:lang w:val="kk-KZ"/>
              </w:rPr>
            </w:pPr>
          </w:p>
        </w:tc>
        <w:tc>
          <w:tcPr>
            <w:tcW w:w="1307" w:type="dxa"/>
            <w:noWrap/>
            <w:vAlign w:val="bottom"/>
          </w:tcPr>
          <w:p w:rsidR="009A2676" w:rsidRPr="00684BBE" w:rsidRDefault="009A2676" w:rsidP="008E4BBF">
            <w:pPr>
              <w:tabs>
                <w:tab w:val="decimal" w:pos="907"/>
              </w:tabs>
              <w:spacing w:line="240" w:lineRule="auto"/>
              <w:ind w:left="-108" w:right="-108"/>
              <w:jc w:val="left"/>
              <w:rPr>
                <w:rFonts w:ascii="Arial" w:hAnsi="Arial" w:cs="Arial"/>
                <w:b/>
                <w:sz w:val="18"/>
                <w:szCs w:val="18"/>
                <w:lang w:val="kk-KZ"/>
              </w:rPr>
            </w:pPr>
          </w:p>
        </w:tc>
        <w:tc>
          <w:tcPr>
            <w:tcW w:w="1191" w:type="dxa"/>
            <w:vAlign w:val="bottom"/>
          </w:tcPr>
          <w:p w:rsidR="009A2676" w:rsidRPr="00684BBE" w:rsidRDefault="009A2676" w:rsidP="008E4BBF">
            <w:pPr>
              <w:tabs>
                <w:tab w:val="decimal" w:pos="907"/>
              </w:tabs>
              <w:spacing w:line="240" w:lineRule="auto"/>
              <w:ind w:left="-108" w:right="-108"/>
              <w:jc w:val="left"/>
              <w:rPr>
                <w:rFonts w:ascii="Arial" w:hAnsi="Arial" w:cs="Arial"/>
                <w:b/>
                <w:sz w:val="18"/>
                <w:szCs w:val="18"/>
                <w:lang w:val="kk-KZ"/>
              </w:rPr>
            </w:pPr>
          </w:p>
        </w:tc>
      </w:tr>
    </w:tbl>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6. Негізгі құралдар (</w:t>
      </w:r>
      <w:r w:rsidRPr="00684BBE">
        <w:rPr>
          <w:b/>
          <w:bCs/>
          <w:sz w:val="20"/>
          <w:szCs w:val="20"/>
          <w:lang w:val="kk-KZ"/>
        </w:rPr>
        <w:t>жалғасы</w:t>
      </w:r>
      <w:r w:rsidRPr="00684BBE">
        <w:rPr>
          <w:b/>
          <w:bCs/>
          <w:caps/>
          <w:sz w:val="20"/>
          <w:szCs w:val="20"/>
          <w:lang w:val="kk-KZ"/>
        </w:rPr>
        <w:t>)</w:t>
      </w:r>
    </w:p>
    <w:tbl>
      <w:tblPr>
        <w:tblW w:w="14717" w:type="dxa"/>
        <w:tblInd w:w="108" w:type="dxa"/>
        <w:tblLayout w:type="fixed"/>
        <w:tblLook w:val="0000" w:firstRow="0" w:lastRow="0" w:firstColumn="0" w:lastColumn="0" w:noHBand="0" w:noVBand="0"/>
      </w:tblPr>
      <w:tblGrid>
        <w:gridCol w:w="2977"/>
        <w:gridCol w:w="1021"/>
        <w:gridCol w:w="1191"/>
        <w:gridCol w:w="1191"/>
        <w:gridCol w:w="1191"/>
        <w:gridCol w:w="1191"/>
        <w:gridCol w:w="1191"/>
        <w:gridCol w:w="1191"/>
        <w:gridCol w:w="1191"/>
        <w:gridCol w:w="1191"/>
        <w:gridCol w:w="1191"/>
      </w:tblGrid>
      <w:tr w:rsidR="009A2676" w:rsidRPr="00684BBE" w:rsidTr="008E4BBF">
        <w:trPr>
          <w:trHeight w:val="227"/>
        </w:trPr>
        <w:tc>
          <w:tcPr>
            <w:tcW w:w="2977" w:type="dxa"/>
            <w:tcBorders>
              <w:top w:val="nil"/>
              <w:left w:val="nil"/>
              <w:bottom w:val="single" w:sz="4" w:space="0" w:color="000000"/>
              <w:right w:val="nil"/>
            </w:tcBorders>
            <w:vAlign w:val="bottom"/>
          </w:tcPr>
          <w:p w:rsidR="009A2676" w:rsidRPr="00684BBE" w:rsidRDefault="009A2676" w:rsidP="008E4BBF">
            <w:pPr>
              <w:spacing w:line="230" w:lineRule="auto"/>
              <w:ind w:left="62" w:right="-108" w:hanging="170"/>
              <w:jc w:val="left"/>
              <w:rPr>
                <w:rFonts w:ascii="Arial" w:hAnsi="Arial" w:cs="Arial"/>
                <w:i/>
                <w:iCs/>
                <w:sz w:val="18"/>
                <w:szCs w:val="18"/>
                <w:lang w:val="kk-KZ"/>
              </w:rPr>
            </w:pPr>
            <w:r w:rsidRPr="00684BBE">
              <w:rPr>
                <w:rFonts w:ascii="Arial" w:hAnsi="Arial" w:cs="Arial"/>
                <w:i/>
                <w:iCs/>
                <w:sz w:val="16"/>
                <w:szCs w:val="18"/>
                <w:lang w:val="kk-KZ"/>
              </w:rPr>
              <w:t>Миллион теңгемен</w:t>
            </w:r>
          </w:p>
        </w:tc>
        <w:tc>
          <w:tcPr>
            <w:tcW w:w="1021" w:type="dxa"/>
            <w:tcBorders>
              <w:top w:val="nil"/>
              <w:left w:val="nil"/>
              <w:bottom w:val="single" w:sz="4" w:space="0" w:color="000000"/>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Мұнай-газ активтері</w:t>
            </w:r>
          </w:p>
        </w:tc>
        <w:tc>
          <w:tcPr>
            <w:tcW w:w="1191" w:type="dxa"/>
            <w:tcBorders>
              <w:top w:val="nil"/>
              <w:left w:val="nil"/>
              <w:bottom w:val="single" w:sz="4" w:space="0" w:color="auto"/>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Барлау және бағалау бойынша активтер</w:t>
            </w:r>
          </w:p>
        </w:tc>
        <w:tc>
          <w:tcPr>
            <w:tcW w:w="1191" w:type="dxa"/>
            <w:tcBorders>
              <w:top w:val="nil"/>
              <w:left w:val="nil"/>
              <w:bottom w:val="single" w:sz="4" w:space="0" w:color="auto"/>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Құбыржолдар және МӨЗ активтері</w:t>
            </w:r>
          </w:p>
        </w:tc>
        <w:tc>
          <w:tcPr>
            <w:tcW w:w="1191" w:type="dxa"/>
            <w:tcBorders>
              <w:top w:val="nil"/>
              <w:left w:val="nil"/>
              <w:bottom w:val="single" w:sz="4" w:space="0" w:color="000000"/>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Ғимараттар мен құрылыс-тар</w:t>
            </w:r>
          </w:p>
        </w:tc>
        <w:tc>
          <w:tcPr>
            <w:tcW w:w="1191" w:type="dxa"/>
            <w:tcBorders>
              <w:top w:val="nil"/>
              <w:left w:val="nil"/>
              <w:bottom w:val="single" w:sz="4" w:space="0" w:color="000000"/>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Теміржол жолдары және инфрақұрылым</w:t>
            </w:r>
          </w:p>
        </w:tc>
        <w:tc>
          <w:tcPr>
            <w:tcW w:w="1191" w:type="dxa"/>
            <w:tcBorders>
              <w:top w:val="nil"/>
              <w:left w:val="nil"/>
              <w:bottom w:val="single" w:sz="4" w:space="0" w:color="000000"/>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Машиналар, жабдық және көлік құралдары</w:t>
            </w:r>
          </w:p>
        </w:tc>
        <w:tc>
          <w:tcPr>
            <w:tcW w:w="1191" w:type="dxa"/>
            <w:tcBorders>
              <w:top w:val="nil"/>
              <w:left w:val="nil"/>
              <w:bottom w:val="single" w:sz="4" w:space="0" w:color="000000"/>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Тау-кен активтері</w:t>
            </w:r>
          </w:p>
        </w:tc>
        <w:tc>
          <w:tcPr>
            <w:tcW w:w="1191" w:type="dxa"/>
            <w:tcBorders>
              <w:top w:val="nil"/>
              <w:left w:val="nil"/>
              <w:bottom w:val="single" w:sz="4" w:space="0" w:color="000000"/>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Өзгелері</w:t>
            </w:r>
          </w:p>
        </w:tc>
        <w:tc>
          <w:tcPr>
            <w:tcW w:w="1191" w:type="dxa"/>
            <w:tcBorders>
              <w:top w:val="nil"/>
              <w:left w:val="nil"/>
              <w:bottom w:val="single" w:sz="4" w:space="0" w:color="auto"/>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Аяқталмаған құрылыс</w:t>
            </w:r>
          </w:p>
        </w:tc>
        <w:tc>
          <w:tcPr>
            <w:tcW w:w="1191" w:type="dxa"/>
            <w:tcBorders>
              <w:top w:val="nil"/>
              <w:left w:val="nil"/>
              <w:bottom w:val="single" w:sz="4" w:space="0" w:color="auto"/>
              <w:right w:val="nil"/>
            </w:tcBorders>
            <w:vAlign w:val="bottom"/>
          </w:tcPr>
          <w:p w:rsidR="009A2676" w:rsidRPr="00684BBE" w:rsidRDefault="009A2676" w:rsidP="008E4BBF">
            <w:pPr>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Жиыны</w:t>
            </w:r>
          </w:p>
        </w:tc>
      </w:tr>
      <w:tr w:rsidR="009A2676" w:rsidRPr="00684BBE" w:rsidTr="008E4BBF">
        <w:trPr>
          <w:trHeight w:hRule="exact" w:val="99"/>
        </w:trPr>
        <w:tc>
          <w:tcPr>
            <w:tcW w:w="2977" w:type="dxa"/>
            <w:tcBorders>
              <w:top w:val="nil"/>
              <w:left w:val="nil"/>
              <w:right w:val="nil"/>
            </w:tcBorders>
            <w:vAlign w:val="bottom"/>
          </w:tcPr>
          <w:p w:rsidR="009A2676" w:rsidRPr="00684BBE" w:rsidRDefault="009A2676" w:rsidP="008E4BBF">
            <w:pPr>
              <w:spacing w:line="230" w:lineRule="auto"/>
              <w:ind w:left="62" w:right="-108" w:hanging="170"/>
              <w:jc w:val="left"/>
              <w:rPr>
                <w:rFonts w:ascii="Arial" w:hAnsi="Arial" w:cs="Arial"/>
                <w:i/>
                <w:iCs/>
                <w:sz w:val="18"/>
                <w:szCs w:val="18"/>
                <w:lang w:val="kk-KZ"/>
              </w:rPr>
            </w:pPr>
          </w:p>
        </w:tc>
        <w:tc>
          <w:tcPr>
            <w:tcW w:w="102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c>
          <w:tcPr>
            <w:tcW w:w="1191" w:type="dxa"/>
            <w:tcBorders>
              <w:top w:val="nil"/>
              <w:left w:val="nil"/>
              <w:right w:val="nil"/>
            </w:tcBorders>
            <w:vAlign w:val="bottom"/>
          </w:tcPr>
          <w:p w:rsidR="009A2676" w:rsidRPr="00684BBE" w:rsidRDefault="009A2676" w:rsidP="008E4BBF">
            <w:pPr>
              <w:tabs>
                <w:tab w:val="decimal" w:pos="907"/>
              </w:tabs>
              <w:spacing w:line="230" w:lineRule="auto"/>
              <w:ind w:left="-108" w:right="-108"/>
              <w:jc w:val="left"/>
              <w:rPr>
                <w:rFonts w:ascii="Arial" w:hAnsi="Arial" w:cs="Arial"/>
                <w:b/>
                <w:bCs/>
                <w:sz w:val="18"/>
                <w:szCs w:val="18"/>
                <w:lang w:val="kk-KZ"/>
              </w:rPr>
            </w:pP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b/>
                <w:bCs/>
                <w:sz w:val="18"/>
                <w:szCs w:val="18"/>
                <w:lang w:val="kk-KZ"/>
              </w:rPr>
            </w:pPr>
            <w:r w:rsidRPr="00684BBE">
              <w:rPr>
                <w:rFonts w:ascii="Arial" w:hAnsi="Arial" w:cs="Arial"/>
                <w:b/>
                <w:sz w:val="18"/>
                <w:szCs w:val="18"/>
                <w:lang w:val="kk-KZ"/>
              </w:rPr>
              <w:t xml:space="preserve">2015 жылғы 1 қаңтарға қалдық құны </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2.330.978</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241.207</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1.003.112</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710.134</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630.972</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2.412.150</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32.845</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65.142</w:t>
            </w:r>
          </w:p>
        </w:tc>
        <w:tc>
          <w:tcPr>
            <w:tcW w:w="1191" w:type="dxa"/>
            <w:noWrap/>
            <w:vAlign w:val="bottom"/>
          </w:tcPr>
          <w:p w:rsidR="009A2676" w:rsidRPr="00684BBE" w:rsidRDefault="009A2676" w:rsidP="00C038AE">
            <w:pPr>
              <w:tabs>
                <w:tab w:val="decimal" w:pos="1024"/>
              </w:tabs>
              <w:overflowPunct w:val="0"/>
              <w:autoSpaceDE w:val="0"/>
              <w:autoSpaceDN w:val="0"/>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978.544</w:t>
            </w:r>
          </w:p>
        </w:tc>
        <w:tc>
          <w:tcPr>
            <w:tcW w:w="1191" w:type="dxa"/>
            <w:vAlign w:val="bottom"/>
          </w:tcPr>
          <w:p w:rsidR="009A2676" w:rsidRPr="00684BBE" w:rsidRDefault="009A2676" w:rsidP="00C038AE">
            <w:pPr>
              <w:tabs>
                <w:tab w:val="decimal" w:pos="907"/>
              </w:tabs>
              <w:overflowPunct w:val="0"/>
              <w:autoSpaceDE w:val="0"/>
              <w:autoSpaceDN w:val="0"/>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8.405.084</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Есептілік валютасын қайта есептеу</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1.940.724</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103.702</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277.638</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44.738</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246</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42.034</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295</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4.819</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20.124</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2.434.320</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Түсімдер</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203.103</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35.844</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14.438</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14.765</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30</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110.203</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10.493</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7.825</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822.240</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1.218.941</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Кәсіпорындарды біріктіру арқылы сатып алу</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2.242</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sz w:val="18"/>
                <w:szCs w:val="18"/>
                <w:lang w:val="kk-KZ"/>
              </w:rPr>
            </w:pPr>
            <w:r w:rsidRPr="00684BBE">
              <w:rPr>
                <w:rFonts w:ascii="Arial" w:hAnsi="Arial" w:cs="Arial"/>
                <w:b/>
                <w:sz w:val="18"/>
                <w:szCs w:val="18"/>
                <w:lang w:val="kk-KZ"/>
              </w:rPr>
              <w:t>5.274</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617</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20</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8.153</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Істен шығу</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(17.034)</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(437)</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(8.354)</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(22.125)</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(98)</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(40.063)</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(12)</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(6.494)</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(5.474)</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(100.091)</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Тозу бойынша шығыстар</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(43.195)</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(68.912)</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(43.323)</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(23.301)</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(196.430)</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(9.219)</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(13.047)</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(397.427)</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Тозу және істен шығулар бойынша құнсыздану </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12.676</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6.566</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13.339</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78</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36.532</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5.270</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3.038</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77.499</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Түзету жасауды шегергендегі құнсыздануға арналған резерв</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(48.217)</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(2.701)</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(8.000)</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(19.202)</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511</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(22.883)</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(375)</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(793)</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(39.036)</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(140.696)</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Еншілес ұйымның үстінен бақылауды жоғалту</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(81)</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(17)</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(4)</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(102)</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Тоқтатылған қызмет/сатуға арналған активтерге аударымдар</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(36.667)</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(574.615)</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(94.625)</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(40.639)</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(8.834)</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(39.672)</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(795.052)</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Материалдық емес активтерден/(ге) аударымдар</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(225)</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15.762</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sz w:val="18"/>
                <w:szCs w:val="18"/>
                <w:lang w:val="kk-KZ"/>
              </w:rPr>
            </w:pPr>
            <w:r w:rsidRPr="00684BBE">
              <w:rPr>
                <w:rFonts w:ascii="Arial" w:hAnsi="Arial" w:cs="Arial"/>
                <w:b/>
                <w:sz w:val="18"/>
                <w:szCs w:val="18"/>
                <w:lang w:val="kk-KZ"/>
              </w:rPr>
              <w:t>−</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(19)</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sz w:val="18"/>
                <w:szCs w:val="18"/>
                <w:lang w:val="kk-KZ"/>
              </w:rPr>
            </w:pPr>
            <w:r w:rsidRPr="00684BBE">
              <w:rPr>
                <w:rFonts w:ascii="Arial" w:hAnsi="Arial" w:cs="Arial"/>
                <w:b/>
                <w:sz w:val="18"/>
                <w:szCs w:val="18"/>
                <w:lang w:val="kk-KZ"/>
              </w:rPr>
              <w:t>−</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1</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(6.094)</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9.425</w:t>
            </w:r>
          </w:p>
        </w:tc>
      </w:tr>
      <w:tr w:rsidR="009A2676" w:rsidRPr="00684BBE" w:rsidTr="008E4BBF">
        <w:trPr>
          <w:trHeight w:val="215"/>
        </w:trPr>
        <w:tc>
          <w:tcPr>
            <w:tcW w:w="2977" w:type="dxa"/>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Қорлардан/(ға) аударымдар, нетто</w:t>
            </w:r>
          </w:p>
        </w:tc>
        <w:tc>
          <w:tcPr>
            <w:tcW w:w="1021" w:type="dxa"/>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(19.991)</w:t>
            </w:r>
          </w:p>
        </w:tc>
        <w:tc>
          <w:tcPr>
            <w:tcW w:w="1191" w:type="dxa"/>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(2.114)</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2.058</w:t>
            </w:r>
          </w:p>
        </w:tc>
        <w:tc>
          <w:tcPr>
            <w:tcW w:w="1191" w:type="dxa"/>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(118)</w:t>
            </w:r>
          </w:p>
        </w:tc>
        <w:tc>
          <w:tcPr>
            <w:tcW w:w="1191" w:type="dxa"/>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(1.986)</w:t>
            </w:r>
          </w:p>
        </w:tc>
        <w:tc>
          <w:tcPr>
            <w:tcW w:w="1191" w:type="dxa"/>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4.252</w:t>
            </w:r>
          </w:p>
        </w:tc>
        <w:tc>
          <w:tcPr>
            <w:tcW w:w="1191" w:type="dxa"/>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1.116</w:t>
            </w:r>
          </w:p>
        </w:tc>
        <w:tc>
          <w:tcPr>
            <w:tcW w:w="1191" w:type="dxa"/>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1.894</w:t>
            </w:r>
          </w:p>
        </w:tc>
        <w:tc>
          <w:tcPr>
            <w:tcW w:w="1191" w:type="dxa"/>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6.343</w:t>
            </w:r>
          </w:p>
        </w:tc>
        <w:tc>
          <w:tcPr>
            <w:tcW w:w="1191" w:type="dxa"/>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(8.546)</w:t>
            </w:r>
          </w:p>
        </w:tc>
      </w:tr>
      <w:tr w:rsidR="009A2676" w:rsidRPr="00684BBE" w:rsidTr="008E4BBF">
        <w:trPr>
          <w:trHeight w:val="215"/>
        </w:trPr>
        <w:tc>
          <w:tcPr>
            <w:tcW w:w="2977" w:type="dxa"/>
            <w:tcBorders>
              <w:bottom w:val="single" w:sz="4" w:space="0" w:color="auto"/>
            </w:tcBorders>
            <w:noWrap/>
            <w:vAlign w:val="bottom"/>
          </w:tcPr>
          <w:p w:rsidR="009A2676" w:rsidRPr="00684BBE" w:rsidRDefault="009A2676" w:rsidP="008E4BBF">
            <w:pPr>
              <w:spacing w:line="230" w:lineRule="auto"/>
              <w:ind w:left="62" w:right="-108" w:hanging="170"/>
              <w:jc w:val="left"/>
              <w:outlineLvl w:val="2"/>
              <w:rPr>
                <w:rFonts w:ascii="Arial" w:hAnsi="Arial" w:cs="Arial"/>
                <w:sz w:val="18"/>
                <w:szCs w:val="18"/>
                <w:lang w:val="kk-KZ"/>
              </w:rPr>
            </w:pPr>
            <w:r w:rsidRPr="00684BBE">
              <w:rPr>
                <w:rFonts w:ascii="Arial" w:hAnsi="Arial" w:cs="Arial"/>
                <w:sz w:val="18"/>
                <w:szCs w:val="18"/>
                <w:lang w:val="kk-KZ"/>
              </w:rPr>
              <w:t>Өзге де аударымдар және қайта топтасулар</w:t>
            </w:r>
          </w:p>
        </w:tc>
        <w:tc>
          <w:tcPr>
            <w:tcW w:w="1021" w:type="dxa"/>
            <w:tcBorders>
              <w:bottom w:val="single" w:sz="4" w:space="0" w:color="auto"/>
            </w:tcBorders>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114.974</w:t>
            </w:r>
          </w:p>
        </w:tc>
        <w:tc>
          <w:tcPr>
            <w:tcW w:w="1191" w:type="dxa"/>
            <w:tcBorders>
              <w:bottom w:val="single" w:sz="4" w:space="0" w:color="auto"/>
            </w:tcBorders>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(19.968)</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209.885</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92.055</w:t>
            </w:r>
          </w:p>
        </w:tc>
        <w:tc>
          <w:tcPr>
            <w:tcW w:w="1191" w:type="dxa"/>
            <w:tcBorders>
              <w:bottom w:val="single" w:sz="4" w:space="0" w:color="auto"/>
            </w:tcBorders>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297.624</w:t>
            </w:r>
          </w:p>
        </w:tc>
        <w:tc>
          <w:tcPr>
            <w:tcW w:w="1191" w:type="dxa"/>
            <w:tcBorders>
              <w:bottom w:val="single" w:sz="4" w:space="0" w:color="auto"/>
            </w:tcBorders>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149.259</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5.705</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4.929</w:t>
            </w:r>
          </w:p>
        </w:tc>
        <w:tc>
          <w:tcPr>
            <w:tcW w:w="1191" w:type="dxa"/>
            <w:tcBorders>
              <w:bottom w:val="single" w:sz="4" w:space="0" w:color="auto"/>
            </w:tcBorders>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(854.463)</w:t>
            </w:r>
          </w:p>
        </w:tc>
        <w:tc>
          <w:tcPr>
            <w:tcW w:w="1191" w:type="dxa"/>
            <w:tcBorders>
              <w:bottom w:val="single" w:sz="4" w:space="0" w:color="auto"/>
            </w:tcBorders>
            <w:vAlign w:val="bottom"/>
          </w:tcPr>
          <w:p w:rsidR="009A2676" w:rsidRPr="00684BBE" w:rsidRDefault="009A2676" w:rsidP="00C038AE">
            <w:pPr>
              <w:tabs>
                <w:tab w:val="decimal" w:pos="907"/>
              </w:tabs>
              <w:spacing w:line="230" w:lineRule="auto"/>
              <w:ind w:left="-108" w:right="8"/>
              <w:jc w:val="right"/>
              <w:rPr>
                <w:rFonts w:ascii="Arial" w:hAnsi="Arial" w:cs="Arial"/>
                <w:sz w:val="18"/>
                <w:szCs w:val="18"/>
                <w:lang w:val="kk-KZ"/>
              </w:rPr>
            </w:pPr>
            <w:r w:rsidRPr="00684BBE">
              <w:rPr>
                <w:rFonts w:ascii="Arial" w:hAnsi="Arial" w:cs="Arial"/>
                <w:b/>
                <w:sz w:val="18"/>
                <w:szCs w:val="18"/>
                <w:lang w:val="kk-KZ"/>
              </w:rPr>
              <w:t>−</w:t>
            </w:r>
          </w:p>
        </w:tc>
      </w:tr>
      <w:tr w:rsidR="009A2676" w:rsidRPr="00684BBE" w:rsidTr="008E4BBF">
        <w:trPr>
          <w:trHeight w:val="215"/>
        </w:trPr>
        <w:tc>
          <w:tcPr>
            <w:tcW w:w="2977" w:type="dxa"/>
            <w:tcBorders>
              <w:top w:val="single" w:sz="4" w:space="0" w:color="auto"/>
              <w:bottom w:val="single" w:sz="12" w:space="0" w:color="auto"/>
            </w:tcBorders>
            <w:noWrap/>
            <w:vAlign w:val="bottom"/>
          </w:tcPr>
          <w:p w:rsidR="009A2676" w:rsidRPr="00684BBE" w:rsidRDefault="009A2676" w:rsidP="008E4BBF">
            <w:pPr>
              <w:spacing w:line="23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2015 жылғы 31 желтоқсанға қалдық құны </w:t>
            </w:r>
          </w:p>
        </w:tc>
        <w:tc>
          <w:tcPr>
            <w:tcW w:w="1021" w:type="dxa"/>
            <w:tcBorders>
              <w:top w:val="single" w:sz="4" w:space="0" w:color="auto"/>
              <w:bottom w:val="single" w:sz="12" w:space="0" w:color="auto"/>
            </w:tcBorders>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4.437.126</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371.295</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853.816</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697.799</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904.076</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2.459.653</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40.848</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61.325</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885.570</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10.711.508</w:t>
            </w:r>
          </w:p>
        </w:tc>
      </w:tr>
      <w:tr w:rsidR="009A2676" w:rsidRPr="00684BBE" w:rsidTr="008E4BBF">
        <w:trPr>
          <w:trHeight w:val="209"/>
        </w:trPr>
        <w:tc>
          <w:tcPr>
            <w:tcW w:w="2977" w:type="dxa"/>
            <w:tcBorders>
              <w:top w:val="single" w:sz="4" w:space="0" w:color="auto"/>
            </w:tcBorders>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Бастапқы құн</w:t>
            </w:r>
          </w:p>
        </w:tc>
        <w:tc>
          <w:tcPr>
            <w:tcW w:w="1021" w:type="dxa"/>
            <w:tcBorders>
              <w:top w:val="single" w:sz="4" w:space="0" w:color="auto"/>
            </w:tcBorders>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5.300.281</w:t>
            </w:r>
          </w:p>
        </w:tc>
        <w:tc>
          <w:tcPr>
            <w:tcW w:w="1191" w:type="dxa"/>
            <w:tcBorders>
              <w:top w:val="single" w:sz="4" w:space="0" w:color="auto"/>
            </w:tcBorders>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382.991</w:t>
            </w:r>
          </w:p>
        </w:tc>
        <w:tc>
          <w:tcPr>
            <w:tcW w:w="1191" w:type="dxa"/>
            <w:tcBorders>
              <w:top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1.098.396</w:t>
            </w:r>
          </w:p>
        </w:tc>
        <w:tc>
          <w:tcPr>
            <w:tcW w:w="1191" w:type="dxa"/>
            <w:tcBorders>
              <w:top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946.753</w:t>
            </w:r>
          </w:p>
        </w:tc>
        <w:tc>
          <w:tcPr>
            <w:tcW w:w="1191" w:type="dxa"/>
            <w:tcBorders>
              <w:top w:val="single" w:sz="4" w:space="0" w:color="auto"/>
            </w:tcBorders>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1.048.884</w:t>
            </w:r>
          </w:p>
        </w:tc>
        <w:tc>
          <w:tcPr>
            <w:tcW w:w="1191" w:type="dxa"/>
            <w:tcBorders>
              <w:top w:val="single" w:sz="4" w:space="0" w:color="auto"/>
            </w:tcBorders>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3.668.092</w:t>
            </w:r>
          </w:p>
        </w:tc>
        <w:tc>
          <w:tcPr>
            <w:tcW w:w="1191" w:type="dxa"/>
            <w:tcBorders>
              <w:top w:val="single" w:sz="4" w:space="0" w:color="auto"/>
            </w:tcBorders>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65.420</w:t>
            </w:r>
          </w:p>
        </w:tc>
        <w:tc>
          <w:tcPr>
            <w:tcW w:w="1191" w:type="dxa"/>
            <w:tcBorders>
              <w:top w:val="single" w:sz="4" w:space="0" w:color="auto"/>
            </w:tcBorders>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127.285</w:t>
            </w:r>
          </w:p>
        </w:tc>
        <w:tc>
          <w:tcPr>
            <w:tcW w:w="1191" w:type="dxa"/>
            <w:tcBorders>
              <w:top w:val="single" w:sz="4" w:space="0" w:color="auto"/>
            </w:tcBorders>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956.128</w:t>
            </w:r>
          </w:p>
        </w:tc>
        <w:tc>
          <w:tcPr>
            <w:tcW w:w="1191" w:type="dxa"/>
            <w:tcBorders>
              <w:top w:val="single" w:sz="4" w:space="0" w:color="auto"/>
            </w:tcBorders>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13.594.230</w:t>
            </w:r>
          </w:p>
        </w:tc>
      </w:tr>
      <w:tr w:rsidR="009A2676" w:rsidRPr="00684BBE" w:rsidTr="008E4BBF">
        <w:trPr>
          <w:trHeight w:val="215"/>
        </w:trPr>
        <w:tc>
          <w:tcPr>
            <w:tcW w:w="2977" w:type="dxa"/>
            <w:tcBorders>
              <w:bottom w:val="single" w:sz="4" w:space="0" w:color="auto"/>
            </w:tcBorders>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Жинақталған тозу және құнсыздану</w:t>
            </w:r>
          </w:p>
        </w:tc>
        <w:tc>
          <w:tcPr>
            <w:tcW w:w="1021" w:type="dxa"/>
            <w:tcBorders>
              <w:bottom w:val="single" w:sz="4" w:space="0" w:color="auto"/>
            </w:tcBorders>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(863.155)</w:t>
            </w:r>
          </w:p>
        </w:tc>
        <w:tc>
          <w:tcPr>
            <w:tcW w:w="1191" w:type="dxa"/>
            <w:tcBorders>
              <w:bottom w:val="single" w:sz="4" w:space="0" w:color="auto"/>
            </w:tcBorders>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(11.696)</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(244.580)</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(248.954)</w:t>
            </w:r>
          </w:p>
        </w:tc>
        <w:tc>
          <w:tcPr>
            <w:tcW w:w="1191" w:type="dxa"/>
            <w:tcBorders>
              <w:bottom w:val="single" w:sz="4" w:space="0" w:color="auto"/>
            </w:tcBorders>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(144.808)</w:t>
            </w:r>
          </w:p>
        </w:tc>
        <w:tc>
          <w:tcPr>
            <w:tcW w:w="1191" w:type="dxa"/>
            <w:tcBorders>
              <w:bottom w:val="single" w:sz="4" w:space="0" w:color="auto"/>
            </w:tcBorders>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(1.208.439)</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(24.572)</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(65.960)</w:t>
            </w:r>
          </w:p>
        </w:tc>
        <w:tc>
          <w:tcPr>
            <w:tcW w:w="1191" w:type="dxa"/>
            <w:tcBorders>
              <w:bottom w:val="single" w:sz="4" w:space="0" w:color="auto"/>
            </w:tcBorders>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(70.558)</w:t>
            </w:r>
          </w:p>
        </w:tc>
        <w:tc>
          <w:tcPr>
            <w:tcW w:w="1191" w:type="dxa"/>
            <w:tcBorders>
              <w:bottom w:val="single" w:sz="4" w:space="0" w:color="auto"/>
            </w:tcBorders>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(2.882.722)</w:t>
            </w:r>
          </w:p>
        </w:tc>
      </w:tr>
      <w:tr w:rsidR="009A2676" w:rsidRPr="00684BBE" w:rsidTr="008E4BBF">
        <w:trPr>
          <w:trHeight w:val="215"/>
        </w:trPr>
        <w:tc>
          <w:tcPr>
            <w:tcW w:w="2977" w:type="dxa"/>
            <w:tcBorders>
              <w:top w:val="single" w:sz="4" w:space="0" w:color="auto"/>
              <w:bottom w:val="single" w:sz="12" w:space="0" w:color="auto"/>
            </w:tcBorders>
            <w:noWrap/>
            <w:vAlign w:val="bottom"/>
          </w:tcPr>
          <w:p w:rsidR="009A2676" w:rsidRPr="00684BBE" w:rsidRDefault="009A2676" w:rsidP="008E4BBF">
            <w:pPr>
              <w:spacing w:line="230" w:lineRule="auto"/>
              <w:ind w:left="62" w:right="-108" w:hanging="170"/>
              <w:jc w:val="left"/>
              <w:rPr>
                <w:rFonts w:ascii="Arial" w:hAnsi="Arial" w:cs="Arial"/>
                <w:b/>
                <w:sz w:val="18"/>
                <w:szCs w:val="18"/>
                <w:lang w:val="kk-KZ"/>
              </w:rPr>
            </w:pPr>
            <w:r w:rsidRPr="00684BBE">
              <w:rPr>
                <w:rFonts w:ascii="Arial" w:hAnsi="Arial" w:cs="Arial"/>
                <w:b/>
                <w:sz w:val="18"/>
                <w:szCs w:val="18"/>
                <w:lang w:val="kk-KZ"/>
              </w:rPr>
              <w:t>2015 жылғы 31 желтоқсанға қалдық құны</w:t>
            </w:r>
          </w:p>
        </w:tc>
        <w:tc>
          <w:tcPr>
            <w:tcW w:w="1021" w:type="dxa"/>
            <w:tcBorders>
              <w:top w:val="single" w:sz="4" w:space="0" w:color="auto"/>
              <w:bottom w:val="single" w:sz="12" w:space="0" w:color="auto"/>
            </w:tcBorders>
            <w:vAlign w:val="bottom"/>
          </w:tcPr>
          <w:p w:rsidR="009A2676" w:rsidRPr="00684BBE" w:rsidRDefault="009A2676" w:rsidP="00C038AE">
            <w:pPr>
              <w:tabs>
                <w:tab w:val="decimal" w:pos="743"/>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4.437.126</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371.295</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853.816</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697.799</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68"/>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904.076</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11"/>
              </w:tabs>
              <w:spacing w:line="230" w:lineRule="auto"/>
              <w:ind w:left="-108"/>
              <w:jc w:val="right"/>
              <w:rPr>
                <w:rFonts w:ascii="Arial" w:hAnsi="Arial" w:cs="Arial"/>
                <w:b/>
                <w:bCs/>
                <w:sz w:val="18"/>
                <w:szCs w:val="18"/>
                <w:lang w:val="kk-KZ"/>
              </w:rPr>
            </w:pPr>
            <w:r w:rsidRPr="00684BBE">
              <w:rPr>
                <w:rFonts w:ascii="Arial" w:hAnsi="Arial" w:cs="Arial"/>
                <w:b/>
                <w:bCs/>
                <w:sz w:val="18"/>
                <w:szCs w:val="18"/>
                <w:lang w:val="kk-KZ"/>
              </w:rPr>
              <w:t>2.459.653</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right="-21"/>
              <w:jc w:val="right"/>
              <w:rPr>
                <w:rFonts w:ascii="Arial" w:hAnsi="Arial" w:cs="Arial"/>
                <w:b/>
                <w:bCs/>
                <w:sz w:val="18"/>
                <w:szCs w:val="18"/>
                <w:lang w:val="kk-KZ"/>
              </w:rPr>
            </w:pPr>
            <w:r w:rsidRPr="00684BBE">
              <w:rPr>
                <w:rFonts w:ascii="Arial" w:hAnsi="Arial" w:cs="Arial"/>
                <w:b/>
                <w:bCs/>
                <w:sz w:val="18"/>
                <w:szCs w:val="18"/>
                <w:lang w:val="kk-KZ"/>
              </w:rPr>
              <w:t>40.848</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right="36"/>
              <w:jc w:val="right"/>
              <w:rPr>
                <w:rFonts w:ascii="Arial" w:hAnsi="Arial" w:cs="Arial"/>
                <w:b/>
                <w:bCs/>
                <w:sz w:val="18"/>
                <w:szCs w:val="18"/>
                <w:lang w:val="kk-KZ"/>
              </w:rPr>
            </w:pPr>
            <w:r w:rsidRPr="00684BBE">
              <w:rPr>
                <w:rFonts w:ascii="Arial" w:hAnsi="Arial" w:cs="Arial"/>
                <w:b/>
                <w:bCs/>
                <w:sz w:val="18"/>
                <w:szCs w:val="18"/>
                <w:lang w:val="kk-KZ"/>
              </w:rPr>
              <w:t>61.325</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1024"/>
              </w:tabs>
              <w:spacing w:line="230" w:lineRule="auto"/>
              <w:ind w:left="-108" w:right="93"/>
              <w:jc w:val="right"/>
              <w:rPr>
                <w:rFonts w:ascii="Arial" w:hAnsi="Arial" w:cs="Arial"/>
                <w:b/>
                <w:bCs/>
                <w:sz w:val="18"/>
                <w:szCs w:val="18"/>
                <w:lang w:val="kk-KZ"/>
              </w:rPr>
            </w:pPr>
            <w:r w:rsidRPr="00684BBE">
              <w:rPr>
                <w:rFonts w:ascii="Arial" w:hAnsi="Arial" w:cs="Arial"/>
                <w:b/>
                <w:bCs/>
                <w:sz w:val="18"/>
                <w:szCs w:val="18"/>
                <w:lang w:val="kk-KZ"/>
              </w:rPr>
              <w:t>885.570</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spacing w:line="230" w:lineRule="auto"/>
              <w:ind w:left="-108" w:right="8"/>
              <w:jc w:val="right"/>
              <w:rPr>
                <w:rFonts w:ascii="Arial" w:hAnsi="Arial" w:cs="Arial"/>
                <w:b/>
                <w:bCs/>
                <w:sz w:val="18"/>
                <w:szCs w:val="18"/>
                <w:lang w:val="kk-KZ"/>
              </w:rPr>
            </w:pPr>
            <w:r w:rsidRPr="00684BBE">
              <w:rPr>
                <w:rFonts w:ascii="Arial" w:hAnsi="Arial" w:cs="Arial"/>
                <w:b/>
                <w:bCs/>
                <w:sz w:val="18"/>
                <w:szCs w:val="18"/>
                <w:lang w:val="kk-KZ"/>
              </w:rPr>
              <w:t>10.711.508</w:t>
            </w:r>
          </w:p>
        </w:tc>
      </w:tr>
      <w:tr w:rsidR="009A2676" w:rsidRPr="00684BBE" w:rsidTr="008E4BBF">
        <w:trPr>
          <w:trHeight w:val="215"/>
        </w:trPr>
        <w:tc>
          <w:tcPr>
            <w:tcW w:w="2977" w:type="dxa"/>
            <w:tcBorders>
              <w:top w:val="single" w:sz="4" w:space="0" w:color="auto"/>
            </w:tcBorders>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Бастапқы құн</w:t>
            </w:r>
          </w:p>
        </w:tc>
        <w:tc>
          <w:tcPr>
            <w:tcW w:w="1021" w:type="dxa"/>
            <w:tcBorders>
              <w:top w:val="single" w:sz="4" w:space="0" w:color="auto"/>
            </w:tcBorders>
            <w:vAlign w:val="bottom"/>
          </w:tcPr>
          <w:p w:rsidR="009A2676" w:rsidRPr="00684BBE" w:rsidRDefault="009A2676" w:rsidP="00C038AE">
            <w:pPr>
              <w:tabs>
                <w:tab w:val="decimal" w:pos="743"/>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3.066.391</w:t>
            </w:r>
          </w:p>
        </w:tc>
        <w:tc>
          <w:tcPr>
            <w:tcW w:w="1191" w:type="dxa"/>
            <w:tcBorders>
              <w:top w:val="single" w:sz="4" w:space="0" w:color="auto"/>
            </w:tcBorders>
            <w:vAlign w:val="bottom"/>
          </w:tcPr>
          <w:p w:rsidR="009A2676" w:rsidRPr="00684BBE" w:rsidRDefault="009A2676" w:rsidP="00C038AE">
            <w:pPr>
              <w:tabs>
                <w:tab w:val="decimal" w:pos="907"/>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247.393</w:t>
            </w:r>
          </w:p>
        </w:tc>
        <w:tc>
          <w:tcPr>
            <w:tcW w:w="1191" w:type="dxa"/>
            <w:tcBorders>
              <w:top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1.396.499</w:t>
            </w:r>
          </w:p>
        </w:tc>
        <w:tc>
          <w:tcPr>
            <w:tcW w:w="1191" w:type="dxa"/>
            <w:tcBorders>
              <w:top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934.080</w:t>
            </w:r>
          </w:p>
        </w:tc>
        <w:tc>
          <w:tcPr>
            <w:tcW w:w="1191" w:type="dxa"/>
            <w:tcBorders>
              <w:top w:val="single" w:sz="4" w:space="0" w:color="auto"/>
            </w:tcBorders>
            <w:vAlign w:val="bottom"/>
          </w:tcPr>
          <w:p w:rsidR="009A2676" w:rsidRPr="00684BBE" w:rsidRDefault="009A2676" w:rsidP="00C038AE">
            <w:pPr>
              <w:tabs>
                <w:tab w:val="decimal" w:pos="968"/>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754.561</w:t>
            </w:r>
          </w:p>
        </w:tc>
        <w:tc>
          <w:tcPr>
            <w:tcW w:w="1191" w:type="dxa"/>
            <w:tcBorders>
              <w:top w:val="single" w:sz="4" w:space="0" w:color="auto"/>
            </w:tcBorders>
            <w:vAlign w:val="bottom"/>
          </w:tcPr>
          <w:p w:rsidR="009A2676" w:rsidRPr="00684BBE" w:rsidRDefault="009A2676" w:rsidP="00C038AE">
            <w:pPr>
              <w:tabs>
                <w:tab w:val="decimal" w:pos="911"/>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3.472.585</w:t>
            </w:r>
          </w:p>
        </w:tc>
        <w:tc>
          <w:tcPr>
            <w:tcW w:w="1191" w:type="dxa"/>
            <w:tcBorders>
              <w:top w:val="single" w:sz="4" w:space="0" w:color="auto"/>
            </w:tcBorders>
            <w:noWrap/>
            <w:vAlign w:val="bottom"/>
          </w:tcPr>
          <w:p w:rsidR="009A2676" w:rsidRPr="00684BBE" w:rsidRDefault="009A2676" w:rsidP="00C038AE">
            <w:pPr>
              <w:tabs>
                <w:tab w:val="decimal" w:pos="907"/>
              </w:tabs>
              <w:spacing w:line="230" w:lineRule="auto"/>
              <w:ind w:left="-108" w:right="-21"/>
              <w:jc w:val="right"/>
              <w:rPr>
                <w:rFonts w:ascii="Arial" w:hAnsi="Arial" w:cs="Arial"/>
                <w:bCs/>
                <w:sz w:val="18"/>
                <w:szCs w:val="18"/>
                <w:lang w:val="kk-KZ"/>
              </w:rPr>
            </w:pPr>
            <w:r w:rsidRPr="00684BBE">
              <w:rPr>
                <w:rFonts w:ascii="Arial" w:hAnsi="Arial" w:cs="Arial"/>
                <w:bCs/>
                <w:sz w:val="18"/>
                <w:szCs w:val="18"/>
                <w:lang w:val="kk-KZ"/>
              </w:rPr>
              <w:t>47.823</w:t>
            </w:r>
          </w:p>
        </w:tc>
        <w:tc>
          <w:tcPr>
            <w:tcW w:w="1191" w:type="dxa"/>
            <w:tcBorders>
              <w:top w:val="single" w:sz="4" w:space="0" w:color="auto"/>
            </w:tcBorders>
            <w:noWrap/>
            <w:vAlign w:val="bottom"/>
          </w:tcPr>
          <w:p w:rsidR="009A2676" w:rsidRPr="00684BBE" w:rsidRDefault="009A2676" w:rsidP="00C038AE">
            <w:pPr>
              <w:tabs>
                <w:tab w:val="decimal" w:pos="907"/>
              </w:tabs>
              <w:spacing w:line="230" w:lineRule="auto"/>
              <w:ind w:left="-108" w:right="36"/>
              <w:jc w:val="right"/>
              <w:rPr>
                <w:rFonts w:ascii="Arial" w:hAnsi="Arial" w:cs="Arial"/>
                <w:bCs/>
                <w:sz w:val="18"/>
                <w:szCs w:val="18"/>
                <w:lang w:val="kk-KZ"/>
              </w:rPr>
            </w:pPr>
            <w:r w:rsidRPr="00684BBE">
              <w:rPr>
                <w:rFonts w:ascii="Arial" w:hAnsi="Arial" w:cs="Arial"/>
                <w:bCs/>
                <w:sz w:val="18"/>
                <w:szCs w:val="18"/>
                <w:lang w:val="kk-KZ"/>
              </w:rPr>
              <w:t>124.469</w:t>
            </w:r>
          </w:p>
        </w:tc>
        <w:tc>
          <w:tcPr>
            <w:tcW w:w="1191" w:type="dxa"/>
            <w:tcBorders>
              <w:top w:val="single" w:sz="4" w:space="0" w:color="auto"/>
            </w:tcBorders>
            <w:noWrap/>
            <w:vAlign w:val="bottom"/>
          </w:tcPr>
          <w:p w:rsidR="009A2676" w:rsidRPr="00684BBE" w:rsidRDefault="009A2676" w:rsidP="00C038AE">
            <w:pPr>
              <w:tabs>
                <w:tab w:val="decimal" w:pos="1024"/>
              </w:tabs>
              <w:overflowPunct w:val="0"/>
              <w:autoSpaceDE w:val="0"/>
              <w:autoSpaceDN w:val="0"/>
              <w:spacing w:line="230" w:lineRule="auto"/>
              <w:ind w:left="-108" w:right="93"/>
              <w:jc w:val="right"/>
              <w:rPr>
                <w:rFonts w:ascii="Arial" w:hAnsi="Arial" w:cs="Arial"/>
                <w:bCs/>
                <w:sz w:val="18"/>
                <w:szCs w:val="18"/>
                <w:lang w:val="kk-KZ"/>
              </w:rPr>
            </w:pPr>
            <w:r w:rsidRPr="00684BBE">
              <w:rPr>
                <w:rFonts w:ascii="Arial" w:hAnsi="Arial" w:cs="Arial"/>
                <w:bCs/>
                <w:sz w:val="18"/>
                <w:szCs w:val="18"/>
                <w:lang w:val="kk-KZ"/>
              </w:rPr>
              <w:t>1.020.439</w:t>
            </w:r>
          </w:p>
        </w:tc>
        <w:tc>
          <w:tcPr>
            <w:tcW w:w="1191" w:type="dxa"/>
            <w:tcBorders>
              <w:top w:val="single" w:sz="4" w:space="0" w:color="auto"/>
            </w:tcBorders>
            <w:vAlign w:val="bottom"/>
          </w:tcPr>
          <w:p w:rsidR="009A2676" w:rsidRPr="00684BBE" w:rsidRDefault="009A2676" w:rsidP="00C038AE">
            <w:pPr>
              <w:tabs>
                <w:tab w:val="decimal" w:pos="907"/>
              </w:tabs>
              <w:overflowPunct w:val="0"/>
              <w:autoSpaceDE w:val="0"/>
              <w:autoSpaceDN w:val="0"/>
              <w:spacing w:line="230" w:lineRule="auto"/>
              <w:ind w:left="-108" w:right="8"/>
              <w:jc w:val="right"/>
              <w:rPr>
                <w:rFonts w:ascii="Arial" w:hAnsi="Arial" w:cs="Arial"/>
                <w:bCs/>
                <w:sz w:val="18"/>
                <w:szCs w:val="18"/>
                <w:lang w:val="kk-KZ"/>
              </w:rPr>
            </w:pPr>
            <w:r w:rsidRPr="00684BBE">
              <w:rPr>
                <w:rFonts w:ascii="Arial" w:hAnsi="Arial" w:cs="Arial"/>
                <w:bCs/>
                <w:sz w:val="18"/>
                <w:szCs w:val="18"/>
                <w:lang w:val="kk-KZ"/>
              </w:rPr>
              <w:t>11.064.240</w:t>
            </w:r>
          </w:p>
        </w:tc>
      </w:tr>
      <w:tr w:rsidR="009A2676" w:rsidRPr="00684BBE" w:rsidTr="008E4BBF">
        <w:trPr>
          <w:trHeight w:val="259"/>
        </w:trPr>
        <w:tc>
          <w:tcPr>
            <w:tcW w:w="2977" w:type="dxa"/>
            <w:tcBorders>
              <w:bottom w:val="single" w:sz="4" w:space="0" w:color="auto"/>
            </w:tcBorders>
            <w:noWrap/>
            <w:vAlign w:val="bottom"/>
          </w:tcPr>
          <w:p w:rsidR="009A2676" w:rsidRPr="00684BBE" w:rsidRDefault="009A2676" w:rsidP="008E4BBF">
            <w:pPr>
              <w:spacing w:line="230" w:lineRule="auto"/>
              <w:ind w:left="62" w:right="-108" w:hanging="170"/>
              <w:jc w:val="left"/>
              <w:rPr>
                <w:rFonts w:ascii="Arial" w:hAnsi="Arial" w:cs="Arial"/>
                <w:sz w:val="18"/>
                <w:szCs w:val="18"/>
                <w:lang w:val="kk-KZ"/>
              </w:rPr>
            </w:pPr>
            <w:r w:rsidRPr="00684BBE">
              <w:rPr>
                <w:rFonts w:ascii="Arial" w:hAnsi="Arial" w:cs="Arial"/>
                <w:sz w:val="18"/>
                <w:szCs w:val="18"/>
                <w:lang w:val="kk-KZ"/>
              </w:rPr>
              <w:t>Жинақталған тозу және құнсыздану</w:t>
            </w:r>
          </w:p>
        </w:tc>
        <w:tc>
          <w:tcPr>
            <w:tcW w:w="1021" w:type="dxa"/>
            <w:tcBorders>
              <w:bottom w:val="single" w:sz="4" w:space="0" w:color="auto"/>
            </w:tcBorders>
            <w:vAlign w:val="bottom"/>
          </w:tcPr>
          <w:p w:rsidR="009A2676" w:rsidRPr="00684BBE" w:rsidRDefault="009A2676" w:rsidP="00C038AE">
            <w:pPr>
              <w:tabs>
                <w:tab w:val="decimal" w:pos="743"/>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(735.413)</w:t>
            </w:r>
          </w:p>
        </w:tc>
        <w:tc>
          <w:tcPr>
            <w:tcW w:w="1191" w:type="dxa"/>
            <w:tcBorders>
              <w:bottom w:val="single" w:sz="4" w:space="0" w:color="auto"/>
            </w:tcBorders>
            <w:vAlign w:val="bottom"/>
          </w:tcPr>
          <w:p w:rsidR="009A2676" w:rsidRPr="00684BBE" w:rsidRDefault="009A2676" w:rsidP="00C038AE">
            <w:pPr>
              <w:tabs>
                <w:tab w:val="decimal" w:pos="907"/>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(6.186)</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(393.387)</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(223.946)</w:t>
            </w:r>
          </w:p>
        </w:tc>
        <w:tc>
          <w:tcPr>
            <w:tcW w:w="1191" w:type="dxa"/>
            <w:tcBorders>
              <w:bottom w:val="single" w:sz="4" w:space="0" w:color="auto"/>
            </w:tcBorders>
            <w:vAlign w:val="bottom"/>
          </w:tcPr>
          <w:p w:rsidR="009A2676" w:rsidRPr="00684BBE" w:rsidRDefault="009A2676" w:rsidP="00C038AE">
            <w:pPr>
              <w:tabs>
                <w:tab w:val="decimal" w:pos="968"/>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(123.589)</w:t>
            </w:r>
          </w:p>
        </w:tc>
        <w:tc>
          <w:tcPr>
            <w:tcW w:w="1191" w:type="dxa"/>
            <w:tcBorders>
              <w:bottom w:val="single" w:sz="4" w:space="0" w:color="auto"/>
            </w:tcBorders>
            <w:vAlign w:val="bottom"/>
          </w:tcPr>
          <w:p w:rsidR="009A2676" w:rsidRPr="00684BBE" w:rsidRDefault="009A2676" w:rsidP="00C038AE">
            <w:pPr>
              <w:tabs>
                <w:tab w:val="decimal" w:pos="911"/>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(1.060.435)</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right="-21"/>
              <w:jc w:val="right"/>
              <w:rPr>
                <w:rFonts w:ascii="Arial" w:hAnsi="Arial" w:cs="Arial"/>
                <w:bCs/>
                <w:sz w:val="18"/>
                <w:szCs w:val="18"/>
                <w:lang w:val="kk-KZ"/>
              </w:rPr>
            </w:pPr>
            <w:r w:rsidRPr="00684BBE">
              <w:rPr>
                <w:rFonts w:ascii="Arial" w:hAnsi="Arial" w:cs="Arial"/>
                <w:bCs/>
                <w:sz w:val="18"/>
                <w:szCs w:val="18"/>
                <w:lang w:val="kk-KZ"/>
              </w:rPr>
              <w:t>(14.978)</w:t>
            </w:r>
          </w:p>
        </w:tc>
        <w:tc>
          <w:tcPr>
            <w:tcW w:w="1191" w:type="dxa"/>
            <w:tcBorders>
              <w:bottom w:val="single" w:sz="4" w:space="0" w:color="auto"/>
            </w:tcBorders>
            <w:noWrap/>
            <w:vAlign w:val="bottom"/>
          </w:tcPr>
          <w:p w:rsidR="009A2676" w:rsidRPr="00684BBE" w:rsidRDefault="009A2676" w:rsidP="00C038AE">
            <w:pPr>
              <w:tabs>
                <w:tab w:val="decimal" w:pos="907"/>
              </w:tabs>
              <w:spacing w:line="230" w:lineRule="auto"/>
              <w:ind w:left="-108" w:right="36"/>
              <w:jc w:val="right"/>
              <w:rPr>
                <w:rFonts w:ascii="Arial" w:hAnsi="Arial" w:cs="Arial"/>
                <w:bCs/>
                <w:sz w:val="18"/>
                <w:szCs w:val="18"/>
                <w:lang w:val="kk-KZ"/>
              </w:rPr>
            </w:pPr>
            <w:r w:rsidRPr="00684BBE">
              <w:rPr>
                <w:rFonts w:ascii="Arial" w:hAnsi="Arial" w:cs="Arial"/>
                <w:bCs/>
                <w:sz w:val="18"/>
                <w:szCs w:val="18"/>
                <w:lang w:val="kk-KZ"/>
              </w:rPr>
              <w:t>(59.327)</w:t>
            </w:r>
          </w:p>
        </w:tc>
        <w:tc>
          <w:tcPr>
            <w:tcW w:w="1191" w:type="dxa"/>
            <w:tcBorders>
              <w:bottom w:val="single" w:sz="4" w:space="0" w:color="auto"/>
            </w:tcBorders>
            <w:noWrap/>
            <w:vAlign w:val="bottom"/>
          </w:tcPr>
          <w:p w:rsidR="009A2676" w:rsidRPr="00684BBE" w:rsidRDefault="009A2676" w:rsidP="00C038AE">
            <w:pPr>
              <w:tabs>
                <w:tab w:val="decimal" w:pos="1024"/>
              </w:tabs>
              <w:overflowPunct w:val="0"/>
              <w:autoSpaceDE w:val="0"/>
              <w:autoSpaceDN w:val="0"/>
              <w:spacing w:line="230" w:lineRule="auto"/>
              <w:ind w:left="-108" w:right="93"/>
              <w:jc w:val="right"/>
              <w:rPr>
                <w:rFonts w:ascii="Arial" w:hAnsi="Arial" w:cs="Arial"/>
                <w:bCs/>
                <w:sz w:val="18"/>
                <w:szCs w:val="18"/>
                <w:lang w:val="kk-KZ"/>
              </w:rPr>
            </w:pPr>
            <w:r w:rsidRPr="00684BBE">
              <w:rPr>
                <w:rFonts w:ascii="Arial" w:hAnsi="Arial" w:cs="Arial"/>
                <w:bCs/>
                <w:sz w:val="18"/>
                <w:szCs w:val="18"/>
                <w:lang w:val="kk-KZ"/>
              </w:rPr>
              <w:t>(41.895)</w:t>
            </w:r>
          </w:p>
        </w:tc>
        <w:tc>
          <w:tcPr>
            <w:tcW w:w="1191" w:type="dxa"/>
            <w:tcBorders>
              <w:bottom w:val="single" w:sz="4" w:space="0" w:color="auto"/>
            </w:tcBorders>
            <w:vAlign w:val="bottom"/>
          </w:tcPr>
          <w:p w:rsidR="009A2676" w:rsidRPr="00684BBE" w:rsidRDefault="009A2676" w:rsidP="00C038AE">
            <w:pPr>
              <w:tabs>
                <w:tab w:val="decimal" w:pos="907"/>
              </w:tabs>
              <w:overflowPunct w:val="0"/>
              <w:autoSpaceDE w:val="0"/>
              <w:autoSpaceDN w:val="0"/>
              <w:spacing w:line="230" w:lineRule="auto"/>
              <w:ind w:left="-108" w:right="8"/>
              <w:jc w:val="right"/>
              <w:rPr>
                <w:rFonts w:ascii="Arial" w:hAnsi="Arial" w:cs="Arial"/>
                <w:bCs/>
                <w:sz w:val="18"/>
                <w:szCs w:val="18"/>
                <w:lang w:val="kk-KZ"/>
              </w:rPr>
            </w:pPr>
            <w:r w:rsidRPr="00684BBE">
              <w:rPr>
                <w:rFonts w:ascii="Arial" w:hAnsi="Arial" w:cs="Arial"/>
                <w:bCs/>
                <w:sz w:val="18"/>
                <w:szCs w:val="18"/>
                <w:lang w:val="kk-KZ"/>
              </w:rPr>
              <w:t>(2.659.156)</w:t>
            </w:r>
          </w:p>
        </w:tc>
      </w:tr>
      <w:tr w:rsidR="009A2676" w:rsidRPr="00684BBE" w:rsidTr="008E4BBF">
        <w:trPr>
          <w:trHeight w:val="263"/>
        </w:trPr>
        <w:tc>
          <w:tcPr>
            <w:tcW w:w="2977" w:type="dxa"/>
            <w:tcBorders>
              <w:top w:val="single" w:sz="4" w:space="0" w:color="auto"/>
              <w:bottom w:val="single" w:sz="12" w:space="0" w:color="auto"/>
            </w:tcBorders>
            <w:noWrap/>
            <w:vAlign w:val="bottom"/>
          </w:tcPr>
          <w:p w:rsidR="009A2676" w:rsidRPr="00684BBE" w:rsidRDefault="009A2676" w:rsidP="008E4BBF">
            <w:pPr>
              <w:spacing w:line="230" w:lineRule="auto"/>
              <w:ind w:left="62" w:right="-108" w:hanging="170"/>
              <w:jc w:val="left"/>
              <w:rPr>
                <w:rFonts w:ascii="Arial" w:hAnsi="Arial" w:cs="Arial"/>
                <w:b/>
                <w:sz w:val="18"/>
                <w:szCs w:val="18"/>
                <w:lang w:val="kk-KZ"/>
              </w:rPr>
            </w:pPr>
            <w:r w:rsidRPr="00684BBE">
              <w:rPr>
                <w:rFonts w:ascii="Arial" w:hAnsi="Arial" w:cs="Arial"/>
                <w:b/>
                <w:sz w:val="18"/>
                <w:szCs w:val="18"/>
                <w:lang w:val="kk-KZ"/>
              </w:rPr>
              <w:t>2014 жылғы 31 желтоқсанға қалдық құны</w:t>
            </w:r>
          </w:p>
        </w:tc>
        <w:tc>
          <w:tcPr>
            <w:tcW w:w="1021" w:type="dxa"/>
            <w:tcBorders>
              <w:top w:val="single" w:sz="4" w:space="0" w:color="auto"/>
              <w:bottom w:val="single" w:sz="12" w:space="0" w:color="auto"/>
            </w:tcBorders>
            <w:vAlign w:val="bottom"/>
          </w:tcPr>
          <w:p w:rsidR="009A2676" w:rsidRPr="00684BBE" w:rsidRDefault="009A2676" w:rsidP="00C038AE">
            <w:pPr>
              <w:tabs>
                <w:tab w:val="decimal" w:pos="743"/>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2.330.978</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241.207</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1.003.112</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710.134</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68"/>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630.972</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11"/>
              </w:tabs>
              <w:spacing w:line="230" w:lineRule="auto"/>
              <w:ind w:left="-108"/>
              <w:jc w:val="right"/>
              <w:rPr>
                <w:rFonts w:ascii="Arial" w:hAnsi="Arial" w:cs="Arial"/>
                <w:bCs/>
                <w:sz w:val="18"/>
                <w:szCs w:val="18"/>
                <w:lang w:val="kk-KZ"/>
              </w:rPr>
            </w:pPr>
            <w:r w:rsidRPr="00684BBE">
              <w:rPr>
                <w:rFonts w:ascii="Arial" w:hAnsi="Arial" w:cs="Arial"/>
                <w:bCs/>
                <w:sz w:val="18"/>
                <w:szCs w:val="18"/>
                <w:lang w:val="kk-KZ"/>
              </w:rPr>
              <w:t>2.412.150</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right="-21"/>
              <w:jc w:val="right"/>
              <w:rPr>
                <w:rFonts w:ascii="Arial" w:hAnsi="Arial" w:cs="Arial"/>
                <w:bCs/>
                <w:sz w:val="18"/>
                <w:szCs w:val="18"/>
                <w:lang w:val="kk-KZ"/>
              </w:rPr>
            </w:pPr>
            <w:r w:rsidRPr="00684BBE">
              <w:rPr>
                <w:rFonts w:ascii="Arial" w:hAnsi="Arial" w:cs="Arial"/>
                <w:bCs/>
                <w:sz w:val="18"/>
                <w:szCs w:val="18"/>
                <w:lang w:val="kk-KZ"/>
              </w:rPr>
              <w:t>32.845</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907"/>
              </w:tabs>
              <w:spacing w:line="230" w:lineRule="auto"/>
              <w:ind w:left="-108" w:right="36"/>
              <w:jc w:val="right"/>
              <w:rPr>
                <w:rFonts w:ascii="Arial" w:hAnsi="Arial" w:cs="Arial"/>
                <w:bCs/>
                <w:sz w:val="18"/>
                <w:szCs w:val="18"/>
                <w:lang w:val="kk-KZ"/>
              </w:rPr>
            </w:pPr>
            <w:r w:rsidRPr="00684BBE">
              <w:rPr>
                <w:rFonts w:ascii="Arial" w:hAnsi="Arial" w:cs="Arial"/>
                <w:bCs/>
                <w:sz w:val="18"/>
                <w:szCs w:val="18"/>
                <w:lang w:val="kk-KZ"/>
              </w:rPr>
              <w:t>65.142</w:t>
            </w:r>
          </w:p>
        </w:tc>
        <w:tc>
          <w:tcPr>
            <w:tcW w:w="1191" w:type="dxa"/>
            <w:tcBorders>
              <w:top w:val="single" w:sz="4" w:space="0" w:color="auto"/>
              <w:bottom w:val="single" w:sz="12" w:space="0" w:color="auto"/>
            </w:tcBorders>
            <w:noWrap/>
            <w:vAlign w:val="bottom"/>
          </w:tcPr>
          <w:p w:rsidR="009A2676" w:rsidRPr="00684BBE" w:rsidRDefault="009A2676" w:rsidP="00C038AE">
            <w:pPr>
              <w:tabs>
                <w:tab w:val="decimal" w:pos="1024"/>
              </w:tabs>
              <w:overflowPunct w:val="0"/>
              <w:autoSpaceDE w:val="0"/>
              <w:autoSpaceDN w:val="0"/>
              <w:spacing w:line="230" w:lineRule="auto"/>
              <w:ind w:left="-108" w:right="93"/>
              <w:jc w:val="right"/>
              <w:rPr>
                <w:rFonts w:ascii="Arial" w:hAnsi="Arial" w:cs="Arial"/>
                <w:bCs/>
                <w:sz w:val="18"/>
                <w:szCs w:val="18"/>
                <w:lang w:val="kk-KZ"/>
              </w:rPr>
            </w:pPr>
            <w:r w:rsidRPr="00684BBE">
              <w:rPr>
                <w:rFonts w:ascii="Arial" w:hAnsi="Arial" w:cs="Arial"/>
                <w:bCs/>
                <w:sz w:val="18"/>
                <w:szCs w:val="18"/>
                <w:lang w:val="kk-KZ"/>
              </w:rPr>
              <w:t>978.544</w:t>
            </w:r>
          </w:p>
        </w:tc>
        <w:tc>
          <w:tcPr>
            <w:tcW w:w="1191" w:type="dxa"/>
            <w:tcBorders>
              <w:top w:val="single" w:sz="4" w:space="0" w:color="auto"/>
              <w:bottom w:val="single" w:sz="12" w:space="0" w:color="auto"/>
            </w:tcBorders>
            <w:vAlign w:val="bottom"/>
          </w:tcPr>
          <w:p w:rsidR="009A2676" w:rsidRPr="00684BBE" w:rsidRDefault="009A2676" w:rsidP="00C038AE">
            <w:pPr>
              <w:tabs>
                <w:tab w:val="decimal" w:pos="907"/>
              </w:tabs>
              <w:overflowPunct w:val="0"/>
              <w:autoSpaceDE w:val="0"/>
              <w:autoSpaceDN w:val="0"/>
              <w:spacing w:line="230" w:lineRule="auto"/>
              <w:ind w:left="-108" w:right="8"/>
              <w:jc w:val="right"/>
              <w:rPr>
                <w:rFonts w:ascii="Arial" w:hAnsi="Arial" w:cs="Arial"/>
                <w:bCs/>
                <w:sz w:val="18"/>
                <w:szCs w:val="18"/>
                <w:lang w:val="kk-KZ"/>
              </w:rPr>
            </w:pPr>
            <w:r w:rsidRPr="00684BBE">
              <w:rPr>
                <w:rFonts w:ascii="Arial" w:hAnsi="Arial" w:cs="Arial"/>
                <w:bCs/>
                <w:sz w:val="18"/>
                <w:szCs w:val="18"/>
                <w:lang w:val="kk-KZ"/>
              </w:rPr>
              <w:t>8.405.084</w:t>
            </w:r>
          </w:p>
        </w:tc>
      </w:tr>
    </w:tbl>
    <w:p w:rsidR="009A2676" w:rsidRPr="00684BBE" w:rsidRDefault="009A2676" w:rsidP="009A2676">
      <w:pPr>
        <w:spacing w:line="230" w:lineRule="auto"/>
        <w:outlineLvl w:val="0"/>
        <w:rPr>
          <w:b/>
          <w:bCs/>
          <w:caps/>
          <w:sz w:val="20"/>
          <w:szCs w:val="20"/>
          <w:lang w:val="kk-KZ"/>
        </w:rPr>
        <w:sectPr w:rsidR="009A2676" w:rsidRPr="00684BBE" w:rsidSect="00CF329B">
          <w:headerReference w:type="default" r:id="rId75"/>
          <w:pgSz w:w="16840" w:h="11907" w:orient="landscape" w:code="9"/>
          <w:pgMar w:top="1985" w:right="851" w:bottom="851" w:left="1418" w:header="709" w:footer="709" w:gutter="0"/>
          <w:cols w:space="720"/>
          <w:docGrid w:linePitch="326"/>
        </w:sectPr>
      </w:pP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6. Негізгі құралдар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Барлау және бағалау бойынша активтердегі қозғалыс мынадай түрде берілген:</w:t>
      </w:r>
    </w:p>
    <w:tbl>
      <w:tblPr>
        <w:tblW w:w="9638" w:type="dxa"/>
        <w:tblInd w:w="108" w:type="dxa"/>
        <w:tblLayout w:type="fixed"/>
        <w:tblLook w:val="0000" w:firstRow="0" w:lastRow="0" w:firstColumn="0" w:lastColumn="0" w:noHBand="0" w:noVBand="0"/>
      </w:tblPr>
      <w:tblGrid>
        <w:gridCol w:w="4535"/>
        <w:gridCol w:w="1701"/>
        <w:gridCol w:w="1701"/>
        <w:gridCol w:w="1701"/>
      </w:tblGrid>
      <w:tr w:rsidR="009A2676" w:rsidRPr="00684BBE" w:rsidTr="008E4BBF">
        <w:trPr>
          <w:trHeight w:val="227"/>
        </w:trPr>
        <w:tc>
          <w:tcPr>
            <w:tcW w:w="4535" w:type="dxa"/>
            <w:tcBorders>
              <w:top w:val="nil"/>
              <w:left w:val="nil"/>
              <w:bottom w:val="single" w:sz="4" w:space="0" w:color="000000"/>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lang w:val="kk-KZ"/>
              </w:rPr>
            </w:pPr>
            <w:r w:rsidRPr="00684BBE">
              <w:rPr>
                <w:rFonts w:ascii="Arial" w:hAnsi="Arial" w:cs="Arial"/>
                <w:i/>
                <w:iCs/>
                <w:sz w:val="16"/>
                <w:szCs w:val="16"/>
                <w:lang w:val="kk-KZ"/>
              </w:rPr>
              <w:t>Миллион теңгемен</w:t>
            </w:r>
          </w:p>
        </w:tc>
        <w:tc>
          <w:tcPr>
            <w:tcW w:w="1701" w:type="dxa"/>
            <w:tcBorders>
              <w:top w:val="nil"/>
              <w:left w:val="nil"/>
              <w:bottom w:val="single" w:sz="4" w:space="0" w:color="000000"/>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Мұнай-газ активтері</w:t>
            </w:r>
          </w:p>
        </w:tc>
        <w:tc>
          <w:tcPr>
            <w:tcW w:w="1701"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Тау-кен активтері</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Жиыны</w:t>
            </w:r>
          </w:p>
        </w:tc>
      </w:tr>
      <w:tr w:rsidR="009A2676" w:rsidRPr="00684BBE" w:rsidTr="008E4BBF">
        <w:trPr>
          <w:trHeight w:val="227"/>
        </w:trPr>
        <w:tc>
          <w:tcPr>
            <w:tcW w:w="4535" w:type="dxa"/>
            <w:tcBorders>
              <w:top w:val="nil"/>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57" w:right="-57"/>
              <w:jc w:val="left"/>
              <w:rPr>
                <w:rFonts w:ascii="Arial" w:hAnsi="Arial" w:cs="Arial"/>
                <w:bCs/>
                <w:sz w:val="18"/>
                <w:szCs w:val="18"/>
                <w:lang w:val="kk-KZ"/>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kk-KZ"/>
              </w:rPr>
            </w:pPr>
          </w:p>
        </w:tc>
      </w:tr>
      <w:tr w:rsidR="009A2676" w:rsidRPr="00684BBE" w:rsidTr="008E4BBF">
        <w:trPr>
          <w:trHeight w:val="227"/>
        </w:trPr>
        <w:tc>
          <w:tcPr>
            <w:tcW w:w="4535" w:type="dxa"/>
            <w:tcBorders>
              <w:left w:val="nil"/>
              <w:right w:val="nil"/>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2014 жылғы 1 қаңтарға қалдық құны </w:t>
            </w:r>
          </w:p>
        </w:tc>
        <w:tc>
          <w:tcPr>
            <w:tcW w:w="1701" w:type="dxa"/>
            <w:tcBorders>
              <w:left w:val="nil"/>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200.344</w:t>
            </w:r>
          </w:p>
        </w:tc>
        <w:tc>
          <w:tcPr>
            <w:tcW w:w="1701" w:type="dxa"/>
            <w:tcBorders>
              <w:left w:val="nil"/>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Cs/>
                <w:sz w:val="18"/>
                <w:szCs w:val="18"/>
                <w:lang w:val="kk-KZ"/>
              </w:rPr>
            </w:pPr>
            <w:r w:rsidRPr="00684BBE">
              <w:rPr>
                <w:rFonts w:ascii="Arial" w:hAnsi="Arial" w:cs="Arial"/>
                <w:bCs/>
                <w:sz w:val="18"/>
                <w:szCs w:val="18"/>
                <w:lang w:val="kk-KZ"/>
              </w:rPr>
              <w:t>4.808</w:t>
            </w:r>
          </w:p>
        </w:tc>
        <w:tc>
          <w:tcPr>
            <w:tcW w:w="1701" w:type="dxa"/>
            <w:tcBorders>
              <w:left w:val="nil"/>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Cs/>
                <w:sz w:val="18"/>
                <w:szCs w:val="18"/>
                <w:lang w:val="kk-KZ"/>
              </w:rPr>
            </w:pPr>
            <w:r w:rsidRPr="00684BBE">
              <w:rPr>
                <w:rFonts w:ascii="Arial" w:hAnsi="Arial" w:cs="Arial"/>
                <w:bCs/>
                <w:sz w:val="18"/>
                <w:szCs w:val="18"/>
                <w:lang w:val="kk-KZ"/>
              </w:rPr>
              <w:t>205.152</w:t>
            </w:r>
          </w:p>
        </w:tc>
      </w:tr>
      <w:tr w:rsidR="009A2676" w:rsidRPr="00684BBE" w:rsidTr="008E4BBF">
        <w:trPr>
          <w:trHeight w:val="227"/>
        </w:trPr>
        <w:tc>
          <w:tcPr>
            <w:tcW w:w="4535"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Есептілік валютасын қайта есептеу</w:t>
            </w:r>
          </w:p>
        </w:tc>
        <w:tc>
          <w:tcPr>
            <w:tcW w:w="1701" w:type="dxa"/>
            <w:vAlign w:val="bottom"/>
          </w:tcPr>
          <w:p w:rsidR="009A2676" w:rsidRPr="00684BBE" w:rsidRDefault="009A2676" w:rsidP="00C038AE">
            <w:pPr>
              <w:tabs>
                <w:tab w:val="decimal" w:pos="1485"/>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21.063</w:t>
            </w:r>
          </w:p>
        </w:tc>
        <w:tc>
          <w:tcPr>
            <w:tcW w:w="1701" w:type="dxa"/>
            <w:vAlign w:val="bottom"/>
          </w:tcPr>
          <w:p w:rsidR="009A2676" w:rsidRPr="00684BBE" w:rsidRDefault="009A2676" w:rsidP="00C038AE">
            <w:pPr>
              <w:tabs>
                <w:tab w:val="decimal" w:pos="1418"/>
              </w:tabs>
              <w:spacing w:line="240" w:lineRule="auto"/>
              <w:ind w:left="-57" w:right="32"/>
              <w:jc w:val="left"/>
              <w:rPr>
                <w:rFonts w:ascii="Arial" w:hAnsi="Arial" w:cs="Arial"/>
                <w:sz w:val="18"/>
                <w:szCs w:val="18"/>
                <w:lang w:val="kk-KZ"/>
              </w:rPr>
            </w:pPr>
            <w:r w:rsidRPr="00684BBE">
              <w:rPr>
                <w:rFonts w:ascii="Arial" w:hAnsi="Arial" w:cs="Arial"/>
                <w:sz w:val="18"/>
                <w:szCs w:val="17"/>
                <w:lang w:val="kk-KZ"/>
              </w:rPr>
              <w:t>−</w:t>
            </w:r>
          </w:p>
        </w:tc>
        <w:tc>
          <w:tcPr>
            <w:tcW w:w="1701" w:type="dxa"/>
            <w:vAlign w:val="bottom"/>
          </w:tcPr>
          <w:p w:rsidR="009A2676" w:rsidRPr="00684BBE" w:rsidRDefault="009A2676" w:rsidP="00C038AE">
            <w:pPr>
              <w:tabs>
                <w:tab w:val="decimal" w:pos="1453"/>
              </w:tabs>
              <w:spacing w:line="240" w:lineRule="auto"/>
              <w:ind w:left="-57" w:right="32"/>
              <w:jc w:val="left"/>
              <w:rPr>
                <w:rFonts w:ascii="Arial" w:hAnsi="Arial" w:cs="Arial"/>
                <w:sz w:val="18"/>
                <w:szCs w:val="18"/>
                <w:lang w:val="kk-KZ"/>
              </w:rPr>
            </w:pPr>
            <w:r w:rsidRPr="00684BBE">
              <w:rPr>
                <w:rFonts w:ascii="Arial" w:hAnsi="Arial" w:cs="Arial"/>
                <w:sz w:val="18"/>
                <w:szCs w:val="18"/>
                <w:lang w:val="kk-KZ"/>
              </w:rPr>
              <w:t>21.063</w:t>
            </w:r>
          </w:p>
        </w:tc>
      </w:tr>
      <w:tr w:rsidR="009A2676" w:rsidRPr="00684BBE" w:rsidTr="008E4BBF">
        <w:trPr>
          <w:trHeight w:val="227"/>
        </w:trPr>
        <w:tc>
          <w:tcPr>
            <w:tcW w:w="4535"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Түсімдер</w:t>
            </w:r>
          </w:p>
        </w:tc>
        <w:tc>
          <w:tcPr>
            <w:tcW w:w="1701" w:type="dxa"/>
            <w:vAlign w:val="bottom"/>
          </w:tcPr>
          <w:p w:rsidR="009A2676" w:rsidRPr="00684BBE" w:rsidRDefault="009A2676" w:rsidP="00C038AE">
            <w:pPr>
              <w:tabs>
                <w:tab w:val="decimal" w:pos="1485"/>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21.649</w:t>
            </w:r>
          </w:p>
        </w:tc>
        <w:tc>
          <w:tcPr>
            <w:tcW w:w="1701" w:type="dxa"/>
            <w:vAlign w:val="bottom"/>
          </w:tcPr>
          <w:p w:rsidR="009A2676" w:rsidRPr="00684BBE" w:rsidRDefault="009A2676" w:rsidP="00C038AE">
            <w:pPr>
              <w:tabs>
                <w:tab w:val="decimal" w:pos="1418"/>
              </w:tabs>
              <w:spacing w:line="240" w:lineRule="auto"/>
              <w:ind w:left="-57" w:right="32"/>
              <w:jc w:val="left"/>
              <w:rPr>
                <w:rFonts w:ascii="Arial" w:hAnsi="Arial" w:cs="Arial"/>
                <w:sz w:val="18"/>
                <w:szCs w:val="18"/>
                <w:lang w:val="kk-KZ"/>
              </w:rPr>
            </w:pPr>
            <w:r w:rsidRPr="00684BBE">
              <w:rPr>
                <w:rFonts w:ascii="Arial" w:hAnsi="Arial" w:cs="Arial"/>
                <w:sz w:val="18"/>
                <w:szCs w:val="18"/>
                <w:lang w:val="kk-KZ"/>
              </w:rPr>
              <w:t>4.667</w:t>
            </w:r>
          </w:p>
        </w:tc>
        <w:tc>
          <w:tcPr>
            <w:tcW w:w="1701" w:type="dxa"/>
            <w:vAlign w:val="bottom"/>
          </w:tcPr>
          <w:p w:rsidR="009A2676" w:rsidRPr="00684BBE" w:rsidRDefault="009A2676" w:rsidP="00C038AE">
            <w:pPr>
              <w:tabs>
                <w:tab w:val="decimal" w:pos="1453"/>
              </w:tabs>
              <w:spacing w:line="240" w:lineRule="auto"/>
              <w:ind w:left="-57" w:right="32"/>
              <w:jc w:val="left"/>
              <w:rPr>
                <w:rFonts w:ascii="Arial" w:hAnsi="Arial" w:cs="Arial"/>
                <w:sz w:val="18"/>
                <w:szCs w:val="18"/>
                <w:lang w:val="kk-KZ"/>
              </w:rPr>
            </w:pPr>
            <w:r w:rsidRPr="00684BBE">
              <w:rPr>
                <w:rFonts w:ascii="Arial" w:hAnsi="Arial" w:cs="Arial"/>
                <w:sz w:val="18"/>
                <w:szCs w:val="18"/>
                <w:lang w:val="kk-KZ"/>
              </w:rPr>
              <w:t>26.316</w:t>
            </w:r>
          </w:p>
        </w:tc>
      </w:tr>
      <w:tr w:rsidR="009A2676" w:rsidRPr="00684BBE" w:rsidTr="008E4BBF">
        <w:trPr>
          <w:trHeight w:val="227"/>
        </w:trPr>
        <w:tc>
          <w:tcPr>
            <w:tcW w:w="4535"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Істен шығу</w:t>
            </w:r>
          </w:p>
        </w:tc>
        <w:tc>
          <w:tcPr>
            <w:tcW w:w="1701" w:type="dxa"/>
            <w:vAlign w:val="bottom"/>
          </w:tcPr>
          <w:p w:rsidR="009A2676" w:rsidRPr="00684BBE" w:rsidRDefault="009A2676" w:rsidP="00C038AE">
            <w:pPr>
              <w:tabs>
                <w:tab w:val="decimal" w:pos="1485"/>
              </w:tabs>
              <w:spacing w:line="240" w:lineRule="auto"/>
              <w:ind w:left="-57" w:right="-57"/>
              <w:jc w:val="left"/>
              <w:rPr>
                <w:rFonts w:ascii="Arial" w:hAnsi="Arial" w:cs="Arial"/>
                <w:sz w:val="18"/>
                <w:szCs w:val="18"/>
                <w:lang w:val="kk-KZ"/>
              </w:rPr>
            </w:pPr>
            <w:r w:rsidRPr="00684BBE">
              <w:rPr>
                <w:rFonts w:ascii="Arial" w:hAnsi="Arial" w:cs="Arial"/>
                <w:sz w:val="18"/>
                <w:szCs w:val="17"/>
                <w:lang w:val="kk-KZ"/>
              </w:rPr>
              <w:t>−</w:t>
            </w:r>
          </w:p>
        </w:tc>
        <w:tc>
          <w:tcPr>
            <w:tcW w:w="1701" w:type="dxa"/>
            <w:vAlign w:val="bottom"/>
          </w:tcPr>
          <w:p w:rsidR="009A2676" w:rsidRPr="00684BBE" w:rsidRDefault="009A2676" w:rsidP="00C038AE">
            <w:pPr>
              <w:tabs>
                <w:tab w:val="decimal" w:pos="1418"/>
              </w:tabs>
              <w:spacing w:line="240" w:lineRule="auto"/>
              <w:ind w:left="-57" w:right="32"/>
              <w:jc w:val="left"/>
              <w:rPr>
                <w:rFonts w:ascii="Arial" w:hAnsi="Arial" w:cs="Arial"/>
                <w:sz w:val="18"/>
                <w:szCs w:val="18"/>
                <w:lang w:val="kk-KZ"/>
              </w:rPr>
            </w:pPr>
            <w:r w:rsidRPr="00684BBE">
              <w:rPr>
                <w:rFonts w:ascii="Arial" w:hAnsi="Arial" w:cs="Arial"/>
                <w:sz w:val="18"/>
                <w:szCs w:val="18"/>
                <w:lang w:val="kk-KZ"/>
              </w:rPr>
              <w:t>(2.412)</w:t>
            </w:r>
          </w:p>
        </w:tc>
        <w:tc>
          <w:tcPr>
            <w:tcW w:w="1701" w:type="dxa"/>
            <w:vAlign w:val="bottom"/>
          </w:tcPr>
          <w:p w:rsidR="009A2676" w:rsidRPr="00684BBE" w:rsidRDefault="009A2676" w:rsidP="00C038AE">
            <w:pPr>
              <w:tabs>
                <w:tab w:val="decimal" w:pos="1453"/>
              </w:tabs>
              <w:spacing w:line="240" w:lineRule="auto"/>
              <w:ind w:left="-57" w:right="32"/>
              <w:jc w:val="left"/>
              <w:rPr>
                <w:rFonts w:ascii="Arial" w:hAnsi="Arial" w:cs="Arial"/>
                <w:sz w:val="18"/>
                <w:szCs w:val="18"/>
                <w:lang w:val="kk-KZ"/>
              </w:rPr>
            </w:pPr>
            <w:r w:rsidRPr="00684BBE">
              <w:rPr>
                <w:rFonts w:ascii="Arial" w:hAnsi="Arial" w:cs="Arial"/>
                <w:sz w:val="18"/>
                <w:szCs w:val="18"/>
                <w:lang w:val="kk-KZ"/>
              </w:rPr>
              <w:t>(2.412)</w:t>
            </w:r>
          </w:p>
        </w:tc>
      </w:tr>
      <w:tr w:rsidR="009A2676" w:rsidRPr="00684BBE" w:rsidTr="008E4BBF">
        <w:trPr>
          <w:trHeight w:val="227"/>
        </w:trPr>
        <w:tc>
          <w:tcPr>
            <w:tcW w:w="4535"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 де аударымдар және қайта топтасулар</w:t>
            </w:r>
          </w:p>
        </w:tc>
        <w:tc>
          <w:tcPr>
            <w:tcW w:w="1701" w:type="dxa"/>
            <w:vAlign w:val="bottom"/>
          </w:tcPr>
          <w:p w:rsidR="009A2676" w:rsidRPr="00684BBE" w:rsidRDefault="009A2676" w:rsidP="00C038AE">
            <w:pPr>
              <w:tabs>
                <w:tab w:val="decimal" w:pos="1485"/>
              </w:tabs>
              <w:spacing w:line="240" w:lineRule="auto"/>
              <w:ind w:left="-57" w:right="-57"/>
              <w:jc w:val="left"/>
              <w:rPr>
                <w:rFonts w:ascii="Arial" w:hAnsi="Arial" w:cs="Arial"/>
                <w:sz w:val="18"/>
                <w:szCs w:val="18"/>
                <w:lang w:val="kk-KZ"/>
              </w:rPr>
            </w:pPr>
            <w:r w:rsidRPr="00684BBE">
              <w:rPr>
                <w:rFonts w:ascii="Arial" w:hAnsi="Arial" w:cs="Arial"/>
                <w:sz w:val="18"/>
                <w:szCs w:val="18"/>
                <w:lang w:val="kk-KZ"/>
              </w:rPr>
              <w:t>(9.311)</w:t>
            </w:r>
          </w:p>
        </w:tc>
        <w:tc>
          <w:tcPr>
            <w:tcW w:w="1701" w:type="dxa"/>
            <w:vAlign w:val="bottom"/>
          </w:tcPr>
          <w:p w:rsidR="009A2676" w:rsidRPr="00684BBE" w:rsidRDefault="009A2676" w:rsidP="00C038AE">
            <w:pPr>
              <w:tabs>
                <w:tab w:val="decimal" w:pos="1418"/>
              </w:tabs>
              <w:spacing w:line="240" w:lineRule="auto"/>
              <w:ind w:left="-57" w:right="32"/>
              <w:jc w:val="right"/>
              <w:rPr>
                <w:rFonts w:ascii="Arial" w:hAnsi="Arial" w:cs="Arial"/>
                <w:sz w:val="18"/>
                <w:szCs w:val="18"/>
                <w:lang w:val="kk-KZ"/>
              </w:rPr>
            </w:pPr>
            <w:r w:rsidRPr="00684BBE">
              <w:rPr>
                <w:rFonts w:ascii="Arial" w:hAnsi="Arial" w:cs="Arial"/>
                <w:sz w:val="18"/>
                <w:szCs w:val="18"/>
                <w:lang w:val="kk-KZ"/>
              </w:rPr>
              <w:t>399</w:t>
            </w:r>
          </w:p>
        </w:tc>
        <w:tc>
          <w:tcPr>
            <w:tcW w:w="1701" w:type="dxa"/>
            <w:vAlign w:val="bottom"/>
          </w:tcPr>
          <w:p w:rsidR="009A2676" w:rsidRPr="00684BBE" w:rsidRDefault="009A2676" w:rsidP="00C038AE">
            <w:pPr>
              <w:tabs>
                <w:tab w:val="decimal" w:pos="1453"/>
              </w:tabs>
              <w:spacing w:line="240" w:lineRule="auto"/>
              <w:ind w:left="-57" w:right="32"/>
              <w:jc w:val="left"/>
              <w:rPr>
                <w:rFonts w:ascii="Arial" w:hAnsi="Arial" w:cs="Arial"/>
                <w:sz w:val="18"/>
                <w:szCs w:val="18"/>
                <w:lang w:val="kk-KZ"/>
              </w:rPr>
            </w:pPr>
            <w:r w:rsidRPr="00684BBE">
              <w:rPr>
                <w:rFonts w:ascii="Arial" w:hAnsi="Arial" w:cs="Arial"/>
                <w:sz w:val="18"/>
                <w:szCs w:val="18"/>
                <w:lang w:val="kk-KZ"/>
              </w:rPr>
              <w:t>(8.912)</w:t>
            </w:r>
          </w:p>
        </w:tc>
      </w:tr>
      <w:tr w:rsidR="009A2676" w:rsidRPr="00684BBE" w:rsidTr="008E4BBF">
        <w:trPr>
          <w:trHeight w:val="227"/>
        </w:trPr>
        <w:tc>
          <w:tcPr>
            <w:tcW w:w="4535" w:type="dxa"/>
            <w:tcBorders>
              <w:top w:val="single" w:sz="4" w:space="0" w:color="auto"/>
              <w:left w:val="nil"/>
              <w:right w:val="nil"/>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2014 жылғы 31 желтоқсанға қалдық құны </w:t>
            </w:r>
          </w:p>
        </w:tc>
        <w:tc>
          <w:tcPr>
            <w:tcW w:w="1701" w:type="dxa"/>
            <w:tcBorders>
              <w:top w:val="single" w:sz="4" w:space="0" w:color="auto"/>
              <w:left w:val="nil"/>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233.745</w:t>
            </w:r>
          </w:p>
        </w:tc>
        <w:tc>
          <w:tcPr>
            <w:tcW w:w="1701" w:type="dxa"/>
            <w:tcBorders>
              <w:top w:val="single" w:sz="4" w:space="0" w:color="auto"/>
              <w:left w:val="nil"/>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Cs/>
                <w:sz w:val="18"/>
                <w:szCs w:val="18"/>
                <w:lang w:val="kk-KZ"/>
              </w:rPr>
            </w:pPr>
            <w:r w:rsidRPr="00684BBE">
              <w:rPr>
                <w:rFonts w:ascii="Arial" w:hAnsi="Arial" w:cs="Arial"/>
                <w:bCs/>
                <w:sz w:val="18"/>
                <w:szCs w:val="18"/>
                <w:lang w:val="kk-KZ"/>
              </w:rPr>
              <w:t>7.462</w:t>
            </w:r>
          </w:p>
        </w:tc>
        <w:tc>
          <w:tcPr>
            <w:tcW w:w="1701" w:type="dxa"/>
            <w:tcBorders>
              <w:top w:val="single" w:sz="4" w:space="0" w:color="auto"/>
              <w:left w:val="nil"/>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Cs/>
                <w:sz w:val="18"/>
                <w:szCs w:val="18"/>
                <w:lang w:val="kk-KZ"/>
              </w:rPr>
            </w:pPr>
            <w:r w:rsidRPr="00684BBE">
              <w:rPr>
                <w:rFonts w:ascii="Arial" w:hAnsi="Arial" w:cs="Arial"/>
                <w:bCs/>
                <w:sz w:val="18"/>
                <w:szCs w:val="18"/>
                <w:lang w:val="kk-KZ"/>
              </w:rPr>
              <w:t>241.207</w:t>
            </w:r>
          </w:p>
        </w:tc>
      </w:tr>
      <w:tr w:rsidR="009A2676" w:rsidRPr="00684BBE" w:rsidTr="008E4BBF">
        <w:trPr>
          <w:trHeight w:val="227"/>
        </w:trPr>
        <w:tc>
          <w:tcPr>
            <w:tcW w:w="4535"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C038AE">
            <w:pPr>
              <w:tabs>
                <w:tab w:val="decimal" w:pos="1485"/>
              </w:tabs>
              <w:spacing w:line="240" w:lineRule="auto"/>
              <w:ind w:left="-57" w:right="-57"/>
              <w:jc w:val="left"/>
              <w:rPr>
                <w:rFonts w:ascii="Arial" w:hAnsi="Arial" w:cs="Arial"/>
                <w:b/>
                <w:sz w:val="18"/>
                <w:szCs w:val="18"/>
                <w:lang w:val="kk-KZ"/>
              </w:rPr>
            </w:pPr>
          </w:p>
        </w:tc>
        <w:tc>
          <w:tcPr>
            <w:tcW w:w="1701" w:type="dxa"/>
            <w:vAlign w:val="bottom"/>
          </w:tcPr>
          <w:p w:rsidR="009A2676" w:rsidRPr="00684BBE" w:rsidRDefault="009A2676" w:rsidP="00C038AE">
            <w:pPr>
              <w:tabs>
                <w:tab w:val="decimal" w:pos="1418"/>
              </w:tabs>
              <w:spacing w:line="240" w:lineRule="auto"/>
              <w:ind w:left="-57" w:right="32"/>
              <w:jc w:val="left"/>
              <w:rPr>
                <w:rFonts w:ascii="Arial" w:hAnsi="Arial" w:cs="Arial"/>
                <w:b/>
                <w:sz w:val="18"/>
                <w:szCs w:val="18"/>
                <w:lang w:val="kk-KZ"/>
              </w:rPr>
            </w:pPr>
          </w:p>
        </w:tc>
        <w:tc>
          <w:tcPr>
            <w:tcW w:w="1701" w:type="dxa"/>
            <w:vAlign w:val="bottom"/>
          </w:tcPr>
          <w:p w:rsidR="009A2676" w:rsidRPr="00684BBE" w:rsidRDefault="009A2676" w:rsidP="00C038AE">
            <w:pPr>
              <w:tabs>
                <w:tab w:val="decimal" w:pos="1453"/>
              </w:tabs>
              <w:spacing w:line="240" w:lineRule="auto"/>
              <w:ind w:left="-57" w:right="32"/>
              <w:jc w:val="left"/>
              <w:rPr>
                <w:rFonts w:ascii="Arial" w:hAnsi="Arial" w:cs="Arial"/>
                <w:b/>
                <w:sz w:val="18"/>
                <w:szCs w:val="18"/>
                <w:lang w:val="kk-KZ"/>
              </w:rPr>
            </w:pPr>
          </w:p>
        </w:tc>
      </w:tr>
      <w:tr w:rsidR="009A2676" w:rsidRPr="00684BBE" w:rsidTr="008E4BBF">
        <w:trPr>
          <w:trHeight w:val="227"/>
        </w:trPr>
        <w:tc>
          <w:tcPr>
            <w:tcW w:w="4535"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Есептілік валютасын қайта есептеу</w:t>
            </w:r>
          </w:p>
        </w:tc>
        <w:tc>
          <w:tcPr>
            <w:tcW w:w="1701" w:type="dxa"/>
            <w:vAlign w:val="bottom"/>
          </w:tcPr>
          <w:p w:rsidR="009A2676" w:rsidRPr="00684BBE" w:rsidRDefault="009A2676" w:rsidP="00C038AE">
            <w:pPr>
              <w:tabs>
                <w:tab w:val="decimal" w:pos="1485"/>
              </w:tabs>
              <w:spacing w:line="240" w:lineRule="auto"/>
              <w:ind w:left="-57" w:right="-57"/>
              <w:jc w:val="left"/>
              <w:rPr>
                <w:rFonts w:ascii="Arial" w:hAnsi="Arial" w:cs="Arial"/>
                <w:b/>
                <w:sz w:val="18"/>
                <w:szCs w:val="18"/>
                <w:lang w:val="kk-KZ"/>
              </w:rPr>
            </w:pPr>
            <w:r w:rsidRPr="00684BBE">
              <w:rPr>
                <w:rFonts w:ascii="Arial" w:hAnsi="Arial" w:cs="Arial"/>
                <w:b/>
                <w:sz w:val="18"/>
                <w:szCs w:val="18"/>
                <w:lang w:val="kk-KZ"/>
              </w:rPr>
              <w:t>103.702</w:t>
            </w:r>
          </w:p>
        </w:tc>
        <w:tc>
          <w:tcPr>
            <w:tcW w:w="1701" w:type="dxa"/>
            <w:vAlign w:val="bottom"/>
          </w:tcPr>
          <w:p w:rsidR="009A2676" w:rsidRPr="00684BBE" w:rsidRDefault="009A2676" w:rsidP="00C038AE">
            <w:pPr>
              <w:tabs>
                <w:tab w:val="decimal" w:pos="1418"/>
              </w:tabs>
              <w:spacing w:line="240" w:lineRule="auto"/>
              <w:ind w:left="-57" w:right="32"/>
              <w:jc w:val="left"/>
              <w:rPr>
                <w:rFonts w:ascii="Arial" w:hAnsi="Arial" w:cs="Arial"/>
                <w:b/>
                <w:sz w:val="18"/>
                <w:szCs w:val="18"/>
                <w:lang w:val="kk-KZ"/>
              </w:rPr>
            </w:pPr>
            <w:r w:rsidRPr="00684BBE">
              <w:rPr>
                <w:rFonts w:ascii="Arial" w:hAnsi="Arial" w:cs="Arial"/>
                <w:b/>
                <w:sz w:val="18"/>
                <w:szCs w:val="17"/>
                <w:lang w:val="kk-KZ"/>
              </w:rPr>
              <w:t>−</w:t>
            </w:r>
          </w:p>
        </w:tc>
        <w:tc>
          <w:tcPr>
            <w:tcW w:w="1701" w:type="dxa"/>
            <w:vAlign w:val="bottom"/>
          </w:tcPr>
          <w:p w:rsidR="009A2676" w:rsidRPr="00684BBE" w:rsidRDefault="009A2676" w:rsidP="00C038AE">
            <w:pPr>
              <w:tabs>
                <w:tab w:val="decimal" w:pos="1453"/>
              </w:tabs>
              <w:spacing w:line="240" w:lineRule="auto"/>
              <w:ind w:left="-57" w:right="32"/>
              <w:jc w:val="left"/>
              <w:rPr>
                <w:rFonts w:ascii="Arial" w:hAnsi="Arial" w:cs="Arial"/>
                <w:b/>
                <w:sz w:val="18"/>
                <w:szCs w:val="18"/>
                <w:lang w:val="kk-KZ"/>
              </w:rPr>
            </w:pPr>
            <w:r w:rsidRPr="00684BBE">
              <w:rPr>
                <w:rFonts w:ascii="Arial" w:hAnsi="Arial" w:cs="Arial"/>
                <w:b/>
                <w:sz w:val="18"/>
                <w:szCs w:val="18"/>
                <w:lang w:val="kk-KZ"/>
              </w:rPr>
              <w:t>103.702</w:t>
            </w:r>
          </w:p>
        </w:tc>
      </w:tr>
      <w:tr w:rsidR="009A2676" w:rsidRPr="00684BBE" w:rsidTr="008E4BBF">
        <w:trPr>
          <w:trHeight w:val="227"/>
        </w:trPr>
        <w:tc>
          <w:tcPr>
            <w:tcW w:w="4535"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Түсімдер</w:t>
            </w:r>
          </w:p>
        </w:tc>
        <w:tc>
          <w:tcPr>
            <w:tcW w:w="1701" w:type="dxa"/>
            <w:vAlign w:val="bottom"/>
          </w:tcPr>
          <w:p w:rsidR="009A2676" w:rsidRPr="00684BBE" w:rsidRDefault="009A2676" w:rsidP="00C038AE">
            <w:pPr>
              <w:tabs>
                <w:tab w:val="decimal" w:pos="1485"/>
              </w:tabs>
              <w:spacing w:line="240" w:lineRule="auto"/>
              <w:ind w:left="-57" w:right="-57"/>
              <w:jc w:val="left"/>
              <w:rPr>
                <w:rFonts w:ascii="Arial" w:hAnsi="Arial" w:cs="Arial"/>
                <w:b/>
                <w:sz w:val="18"/>
                <w:szCs w:val="18"/>
                <w:lang w:val="kk-KZ"/>
              </w:rPr>
            </w:pPr>
            <w:r w:rsidRPr="00684BBE">
              <w:rPr>
                <w:rFonts w:ascii="Arial" w:hAnsi="Arial" w:cs="Arial"/>
                <w:b/>
                <w:sz w:val="18"/>
                <w:szCs w:val="18"/>
                <w:lang w:val="kk-KZ"/>
              </w:rPr>
              <w:t>33.785</w:t>
            </w:r>
          </w:p>
        </w:tc>
        <w:tc>
          <w:tcPr>
            <w:tcW w:w="1701" w:type="dxa"/>
            <w:vAlign w:val="bottom"/>
          </w:tcPr>
          <w:p w:rsidR="009A2676" w:rsidRPr="00684BBE" w:rsidRDefault="009A2676" w:rsidP="00C038AE">
            <w:pPr>
              <w:tabs>
                <w:tab w:val="decimal" w:pos="1418"/>
              </w:tabs>
              <w:spacing w:line="240" w:lineRule="auto"/>
              <w:ind w:left="-57" w:right="32"/>
              <w:jc w:val="left"/>
              <w:rPr>
                <w:rFonts w:ascii="Arial" w:hAnsi="Arial" w:cs="Arial"/>
                <w:b/>
                <w:sz w:val="18"/>
                <w:szCs w:val="18"/>
                <w:lang w:val="kk-KZ"/>
              </w:rPr>
            </w:pPr>
            <w:r w:rsidRPr="00684BBE">
              <w:rPr>
                <w:rFonts w:ascii="Arial" w:hAnsi="Arial" w:cs="Arial"/>
                <w:b/>
                <w:sz w:val="18"/>
                <w:szCs w:val="18"/>
                <w:lang w:val="kk-KZ"/>
              </w:rPr>
              <w:t>2.059</w:t>
            </w:r>
          </w:p>
        </w:tc>
        <w:tc>
          <w:tcPr>
            <w:tcW w:w="1701" w:type="dxa"/>
            <w:vAlign w:val="bottom"/>
          </w:tcPr>
          <w:p w:rsidR="009A2676" w:rsidRPr="00684BBE" w:rsidRDefault="009A2676" w:rsidP="00C038AE">
            <w:pPr>
              <w:tabs>
                <w:tab w:val="decimal" w:pos="1453"/>
              </w:tabs>
              <w:spacing w:line="240" w:lineRule="auto"/>
              <w:ind w:left="-57" w:right="32"/>
              <w:jc w:val="left"/>
              <w:rPr>
                <w:rFonts w:ascii="Arial" w:hAnsi="Arial" w:cs="Arial"/>
                <w:b/>
                <w:sz w:val="18"/>
                <w:szCs w:val="18"/>
                <w:lang w:val="kk-KZ"/>
              </w:rPr>
            </w:pPr>
            <w:r w:rsidRPr="00684BBE">
              <w:rPr>
                <w:rFonts w:ascii="Arial" w:hAnsi="Arial" w:cs="Arial"/>
                <w:b/>
                <w:sz w:val="18"/>
                <w:szCs w:val="18"/>
                <w:lang w:val="kk-KZ"/>
              </w:rPr>
              <w:t>35.844</w:t>
            </w:r>
          </w:p>
        </w:tc>
      </w:tr>
      <w:tr w:rsidR="009A2676" w:rsidRPr="00684BBE" w:rsidTr="008E4BBF">
        <w:trPr>
          <w:trHeight w:val="227"/>
        </w:trPr>
        <w:tc>
          <w:tcPr>
            <w:tcW w:w="4535" w:type="dxa"/>
            <w:tcBorders>
              <w:top w:val="nil"/>
              <w:left w:val="nil"/>
              <w:right w:val="nil"/>
            </w:tcBorders>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Істен шығу</w:t>
            </w:r>
          </w:p>
        </w:tc>
        <w:tc>
          <w:tcPr>
            <w:tcW w:w="1701" w:type="dxa"/>
            <w:tcBorders>
              <w:top w:val="nil"/>
              <w:left w:val="nil"/>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
                <w:sz w:val="18"/>
                <w:szCs w:val="18"/>
                <w:lang w:val="kk-KZ"/>
              </w:rPr>
            </w:pPr>
            <w:r w:rsidRPr="00684BBE">
              <w:rPr>
                <w:rFonts w:ascii="Arial" w:hAnsi="Arial" w:cs="Arial"/>
                <w:b/>
                <w:sz w:val="18"/>
                <w:szCs w:val="18"/>
                <w:lang w:val="kk-KZ"/>
              </w:rPr>
              <w:t>(437)</w:t>
            </w:r>
          </w:p>
        </w:tc>
        <w:tc>
          <w:tcPr>
            <w:tcW w:w="1701" w:type="dxa"/>
            <w:tcBorders>
              <w:top w:val="nil"/>
              <w:left w:val="nil"/>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
                <w:sz w:val="18"/>
                <w:szCs w:val="18"/>
                <w:lang w:val="kk-KZ"/>
              </w:rPr>
            </w:pPr>
            <w:r w:rsidRPr="00684BBE">
              <w:rPr>
                <w:rFonts w:ascii="Arial" w:hAnsi="Arial" w:cs="Arial"/>
                <w:b/>
                <w:sz w:val="18"/>
                <w:szCs w:val="17"/>
                <w:lang w:val="kk-KZ"/>
              </w:rPr>
              <w:t>−</w:t>
            </w:r>
          </w:p>
        </w:tc>
        <w:tc>
          <w:tcPr>
            <w:tcW w:w="1701" w:type="dxa"/>
            <w:tcBorders>
              <w:top w:val="nil"/>
              <w:left w:val="nil"/>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
                <w:sz w:val="18"/>
                <w:szCs w:val="18"/>
                <w:lang w:val="kk-KZ"/>
              </w:rPr>
            </w:pPr>
            <w:r w:rsidRPr="00684BBE">
              <w:rPr>
                <w:rFonts w:ascii="Arial" w:hAnsi="Arial" w:cs="Arial"/>
                <w:b/>
                <w:sz w:val="18"/>
                <w:szCs w:val="18"/>
                <w:lang w:val="kk-KZ"/>
              </w:rPr>
              <w:t>(437)</w:t>
            </w:r>
          </w:p>
        </w:tc>
      </w:tr>
      <w:tr w:rsidR="009A2676" w:rsidRPr="00684BBE" w:rsidTr="008E4BBF">
        <w:trPr>
          <w:trHeight w:val="227"/>
        </w:trPr>
        <w:tc>
          <w:tcPr>
            <w:tcW w:w="4535" w:type="dxa"/>
            <w:tcBorders>
              <w:top w:val="nil"/>
              <w:left w:val="nil"/>
              <w:right w:val="nil"/>
            </w:tcBorders>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Құнсыздану </w:t>
            </w:r>
          </w:p>
        </w:tc>
        <w:tc>
          <w:tcPr>
            <w:tcW w:w="1701" w:type="dxa"/>
            <w:tcBorders>
              <w:top w:val="nil"/>
              <w:left w:val="nil"/>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
                <w:sz w:val="18"/>
                <w:szCs w:val="18"/>
                <w:lang w:val="kk-KZ"/>
              </w:rPr>
            </w:pPr>
            <w:r w:rsidRPr="00684BBE">
              <w:rPr>
                <w:rFonts w:ascii="Arial" w:hAnsi="Arial" w:cs="Arial"/>
                <w:b/>
                <w:sz w:val="18"/>
                <w:szCs w:val="18"/>
                <w:lang w:val="kk-KZ"/>
              </w:rPr>
              <w:t>(2.701)</w:t>
            </w:r>
          </w:p>
        </w:tc>
        <w:tc>
          <w:tcPr>
            <w:tcW w:w="1701" w:type="dxa"/>
            <w:tcBorders>
              <w:top w:val="nil"/>
              <w:left w:val="nil"/>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
                <w:sz w:val="18"/>
                <w:szCs w:val="18"/>
                <w:lang w:val="kk-KZ"/>
              </w:rPr>
            </w:pPr>
            <w:r w:rsidRPr="00684BBE">
              <w:rPr>
                <w:rFonts w:ascii="Arial" w:hAnsi="Arial" w:cs="Arial"/>
                <w:b/>
                <w:sz w:val="18"/>
                <w:szCs w:val="17"/>
                <w:lang w:val="kk-KZ"/>
              </w:rPr>
              <w:t>−</w:t>
            </w:r>
          </w:p>
        </w:tc>
        <w:tc>
          <w:tcPr>
            <w:tcW w:w="1701" w:type="dxa"/>
            <w:tcBorders>
              <w:top w:val="nil"/>
              <w:left w:val="nil"/>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
                <w:sz w:val="18"/>
                <w:szCs w:val="18"/>
                <w:lang w:val="kk-KZ"/>
              </w:rPr>
            </w:pPr>
            <w:r w:rsidRPr="00684BBE">
              <w:rPr>
                <w:rFonts w:ascii="Arial" w:hAnsi="Arial" w:cs="Arial"/>
                <w:b/>
                <w:sz w:val="18"/>
                <w:szCs w:val="18"/>
                <w:lang w:val="kk-KZ"/>
              </w:rPr>
              <w:t>(2.701)</w:t>
            </w:r>
          </w:p>
        </w:tc>
      </w:tr>
      <w:tr w:rsidR="009A2676" w:rsidRPr="00684BBE" w:rsidTr="008E4BBF">
        <w:trPr>
          <w:trHeight w:val="227"/>
        </w:trPr>
        <w:tc>
          <w:tcPr>
            <w:tcW w:w="4535" w:type="dxa"/>
            <w:tcBorders>
              <w:top w:val="nil"/>
              <w:left w:val="nil"/>
              <w:right w:val="nil"/>
            </w:tcBorders>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 де аударымдар және қайта топтасулар</w:t>
            </w:r>
          </w:p>
        </w:tc>
        <w:tc>
          <w:tcPr>
            <w:tcW w:w="1701" w:type="dxa"/>
            <w:tcBorders>
              <w:top w:val="nil"/>
              <w:left w:val="nil"/>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
                <w:sz w:val="18"/>
                <w:szCs w:val="18"/>
                <w:lang w:val="kk-KZ"/>
              </w:rPr>
            </w:pPr>
            <w:r w:rsidRPr="00684BBE">
              <w:rPr>
                <w:rFonts w:ascii="Arial" w:hAnsi="Arial" w:cs="Arial"/>
                <w:b/>
                <w:sz w:val="18"/>
                <w:szCs w:val="18"/>
                <w:lang w:val="kk-KZ"/>
              </w:rPr>
              <w:t>(4.077)</w:t>
            </w:r>
          </w:p>
        </w:tc>
        <w:tc>
          <w:tcPr>
            <w:tcW w:w="1701" w:type="dxa"/>
            <w:tcBorders>
              <w:top w:val="nil"/>
              <w:left w:val="nil"/>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
                <w:sz w:val="18"/>
                <w:szCs w:val="18"/>
                <w:lang w:val="kk-KZ"/>
              </w:rPr>
            </w:pPr>
            <w:r w:rsidRPr="00684BBE">
              <w:rPr>
                <w:rFonts w:ascii="Arial" w:hAnsi="Arial" w:cs="Arial"/>
                <w:b/>
                <w:sz w:val="18"/>
                <w:szCs w:val="18"/>
                <w:lang w:val="kk-KZ"/>
              </w:rPr>
              <w:t>(2.243)</w:t>
            </w:r>
          </w:p>
        </w:tc>
        <w:tc>
          <w:tcPr>
            <w:tcW w:w="1701" w:type="dxa"/>
            <w:tcBorders>
              <w:top w:val="nil"/>
              <w:left w:val="nil"/>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
                <w:sz w:val="18"/>
                <w:szCs w:val="18"/>
                <w:lang w:val="kk-KZ"/>
              </w:rPr>
            </w:pPr>
            <w:r w:rsidRPr="00684BBE">
              <w:rPr>
                <w:rFonts w:ascii="Arial" w:hAnsi="Arial" w:cs="Arial"/>
                <w:b/>
                <w:sz w:val="18"/>
                <w:szCs w:val="18"/>
                <w:lang w:val="kk-KZ"/>
              </w:rPr>
              <w:t>(6.320)</w:t>
            </w:r>
          </w:p>
        </w:tc>
      </w:tr>
      <w:tr w:rsidR="009A2676" w:rsidRPr="00684BBE" w:rsidTr="008E4BBF">
        <w:trPr>
          <w:trHeight w:val="227"/>
        </w:trPr>
        <w:tc>
          <w:tcPr>
            <w:tcW w:w="4535" w:type="dxa"/>
            <w:tcBorders>
              <w:top w:val="single" w:sz="4" w:space="0" w:color="000000"/>
              <w:left w:val="nil"/>
              <w:bottom w:val="single" w:sz="12" w:space="0" w:color="auto"/>
              <w:right w:val="nil"/>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2015 жылғы 31 желтоқсанға қалдық құны</w:t>
            </w:r>
          </w:p>
        </w:tc>
        <w:tc>
          <w:tcPr>
            <w:tcW w:w="1701" w:type="dxa"/>
            <w:tcBorders>
              <w:top w:val="single" w:sz="4" w:space="0" w:color="000000"/>
              <w:left w:val="nil"/>
              <w:bottom w:val="single" w:sz="12" w:space="0" w:color="auto"/>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364.017</w:t>
            </w:r>
          </w:p>
        </w:tc>
        <w:tc>
          <w:tcPr>
            <w:tcW w:w="1701" w:type="dxa"/>
            <w:tcBorders>
              <w:top w:val="single" w:sz="4" w:space="0" w:color="000000"/>
              <w:left w:val="nil"/>
              <w:bottom w:val="single" w:sz="12" w:space="0" w:color="auto"/>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
                <w:bCs/>
                <w:sz w:val="18"/>
                <w:szCs w:val="18"/>
                <w:lang w:val="kk-KZ"/>
              </w:rPr>
            </w:pPr>
            <w:r w:rsidRPr="00684BBE">
              <w:rPr>
                <w:rFonts w:ascii="Arial" w:hAnsi="Arial" w:cs="Arial"/>
                <w:b/>
                <w:bCs/>
                <w:sz w:val="18"/>
                <w:szCs w:val="18"/>
                <w:lang w:val="kk-KZ"/>
              </w:rPr>
              <w:t>7.278</w:t>
            </w:r>
          </w:p>
        </w:tc>
        <w:tc>
          <w:tcPr>
            <w:tcW w:w="1701" w:type="dxa"/>
            <w:tcBorders>
              <w:top w:val="single" w:sz="4" w:space="0" w:color="auto"/>
              <w:left w:val="nil"/>
              <w:bottom w:val="single" w:sz="12" w:space="0" w:color="auto"/>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
                <w:bCs/>
                <w:sz w:val="18"/>
                <w:szCs w:val="18"/>
                <w:lang w:val="kk-KZ"/>
              </w:rPr>
            </w:pPr>
            <w:r w:rsidRPr="00684BBE">
              <w:rPr>
                <w:rFonts w:ascii="Arial" w:hAnsi="Arial" w:cs="Arial"/>
                <w:b/>
                <w:bCs/>
                <w:sz w:val="18"/>
                <w:szCs w:val="18"/>
                <w:lang w:val="kk-KZ"/>
              </w:rPr>
              <w:t>371.295</w:t>
            </w:r>
          </w:p>
        </w:tc>
      </w:tr>
      <w:tr w:rsidR="009A2676" w:rsidRPr="00684BBE" w:rsidTr="008E4BBF">
        <w:trPr>
          <w:trHeight w:val="227"/>
        </w:trPr>
        <w:tc>
          <w:tcPr>
            <w:tcW w:w="4535" w:type="dxa"/>
            <w:tcBorders>
              <w:top w:val="single" w:sz="12" w:space="0" w:color="auto"/>
              <w:left w:val="nil"/>
              <w:right w:val="nil"/>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1701" w:type="dxa"/>
            <w:tcBorders>
              <w:top w:val="single" w:sz="12" w:space="0" w:color="auto"/>
              <w:left w:val="nil"/>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
                <w:bCs/>
                <w:sz w:val="18"/>
                <w:szCs w:val="18"/>
                <w:lang w:val="kk-KZ"/>
              </w:rPr>
            </w:pPr>
          </w:p>
        </w:tc>
        <w:tc>
          <w:tcPr>
            <w:tcW w:w="1701" w:type="dxa"/>
            <w:tcBorders>
              <w:top w:val="single" w:sz="12" w:space="0" w:color="auto"/>
              <w:left w:val="nil"/>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
                <w:bCs/>
                <w:sz w:val="18"/>
                <w:szCs w:val="18"/>
                <w:lang w:val="kk-KZ"/>
              </w:rPr>
            </w:pPr>
          </w:p>
        </w:tc>
        <w:tc>
          <w:tcPr>
            <w:tcW w:w="1701" w:type="dxa"/>
            <w:tcBorders>
              <w:top w:val="single" w:sz="12" w:space="0" w:color="auto"/>
              <w:left w:val="nil"/>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
                <w:bCs/>
                <w:sz w:val="18"/>
                <w:szCs w:val="18"/>
                <w:lang w:val="kk-KZ"/>
              </w:rPr>
            </w:pPr>
          </w:p>
        </w:tc>
      </w:tr>
      <w:tr w:rsidR="009A2676" w:rsidRPr="00684BBE" w:rsidTr="008E4BBF">
        <w:trPr>
          <w:trHeight w:val="227"/>
        </w:trPr>
        <w:tc>
          <w:tcPr>
            <w:tcW w:w="4535" w:type="dxa"/>
            <w:tcBorders>
              <w:left w:val="nil"/>
              <w:right w:val="nil"/>
            </w:tcBorders>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bCs/>
                <w:sz w:val="18"/>
                <w:szCs w:val="18"/>
                <w:lang w:val="kk-KZ"/>
              </w:rPr>
              <w:t>Бастапқы құн</w:t>
            </w:r>
          </w:p>
        </w:tc>
        <w:tc>
          <w:tcPr>
            <w:tcW w:w="1701" w:type="dxa"/>
            <w:tcBorders>
              <w:left w:val="nil"/>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239.931</w:t>
            </w:r>
          </w:p>
        </w:tc>
        <w:tc>
          <w:tcPr>
            <w:tcW w:w="1701" w:type="dxa"/>
            <w:tcBorders>
              <w:left w:val="nil"/>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Cs/>
                <w:sz w:val="18"/>
                <w:szCs w:val="18"/>
                <w:lang w:val="kk-KZ"/>
              </w:rPr>
            </w:pPr>
            <w:r w:rsidRPr="00684BBE">
              <w:rPr>
                <w:rFonts w:ascii="Arial" w:hAnsi="Arial" w:cs="Arial"/>
                <w:bCs/>
                <w:sz w:val="18"/>
                <w:szCs w:val="18"/>
                <w:lang w:val="kk-KZ"/>
              </w:rPr>
              <w:t>7.462</w:t>
            </w:r>
          </w:p>
        </w:tc>
        <w:tc>
          <w:tcPr>
            <w:tcW w:w="1701" w:type="dxa"/>
            <w:tcBorders>
              <w:left w:val="nil"/>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Cs/>
                <w:sz w:val="18"/>
                <w:szCs w:val="18"/>
                <w:lang w:val="kk-KZ"/>
              </w:rPr>
            </w:pPr>
            <w:r w:rsidRPr="00684BBE">
              <w:rPr>
                <w:rFonts w:ascii="Arial" w:hAnsi="Arial" w:cs="Arial"/>
                <w:bCs/>
                <w:sz w:val="18"/>
                <w:szCs w:val="18"/>
                <w:lang w:val="kk-KZ"/>
              </w:rPr>
              <w:t>247.393</w:t>
            </w:r>
          </w:p>
        </w:tc>
      </w:tr>
      <w:tr w:rsidR="009A2676" w:rsidRPr="00684BBE" w:rsidTr="008E4BBF">
        <w:trPr>
          <w:trHeight w:val="227"/>
        </w:trPr>
        <w:tc>
          <w:tcPr>
            <w:tcW w:w="4535" w:type="dxa"/>
            <w:tcBorders>
              <w:left w:val="nil"/>
              <w:bottom w:val="single" w:sz="4" w:space="0" w:color="auto"/>
              <w:right w:val="nil"/>
            </w:tcBorders>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bCs/>
                <w:sz w:val="18"/>
                <w:szCs w:val="18"/>
                <w:lang w:val="kk-KZ"/>
              </w:rPr>
              <w:t>Жинақталған құнсыздану</w:t>
            </w:r>
          </w:p>
        </w:tc>
        <w:tc>
          <w:tcPr>
            <w:tcW w:w="1701" w:type="dxa"/>
            <w:tcBorders>
              <w:left w:val="nil"/>
              <w:bottom w:val="single" w:sz="4" w:space="0" w:color="auto"/>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(6.186)</w:t>
            </w:r>
          </w:p>
        </w:tc>
        <w:tc>
          <w:tcPr>
            <w:tcW w:w="1701" w:type="dxa"/>
            <w:tcBorders>
              <w:left w:val="nil"/>
              <w:bottom w:val="single" w:sz="4" w:space="0" w:color="auto"/>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Cs/>
                <w:sz w:val="18"/>
                <w:szCs w:val="18"/>
                <w:lang w:val="kk-KZ"/>
              </w:rPr>
            </w:pPr>
            <w:r w:rsidRPr="00684BBE">
              <w:rPr>
                <w:rFonts w:ascii="Arial" w:hAnsi="Arial" w:cs="Arial"/>
                <w:sz w:val="18"/>
                <w:szCs w:val="17"/>
                <w:lang w:val="kk-KZ"/>
              </w:rPr>
              <w:t>−</w:t>
            </w:r>
          </w:p>
        </w:tc>
        <w:tc>
          <w:tcPr>
            <w:tcW w:w="1701" w:type="dxa"/>
            <w:tcBorders>
              <w:left w:val="nil"/>
              <w:bottom w:val="single" w:sz="4" w:space="0" w:color="auto"/>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Cs/>
                <w:sz w:val="18"/>
                <w:szCs w:val="18"/>
                <w:lang w:val="kk-KZ"/>
              </w:rPr>
            </w:pPr>
            <w:r w:rsidRPr="00684BBE">
              <w:rPr>
                <w:rFonts w:ascii="Arial" w:hAnsi="Arial" w:cs="Arial"/>
                <w:bCs/>
                <w:sz w:val="18"/>
                <w:szCs w:val="18"/>
                <w:lang w:val="kk-KZ"/>
              </w:rPr>
              <w:t>(6.186)</w:t>
            </w:r>
          </w:p>
        </w:tc>
      </w:tr>
      <w:tr w:rsidR="009A2676" w:rsidRPr="00684BBE" w:rsidTr="008E4BBF">
        <w:trPr>
          <w:trHeight w:val="227"/>
        </w:trPr>
        <w:tc>
          <w:tcPr>
            <w:tcW w:w="4535" w:type="dxa"/>
            <w:tcBorders>
              <w:top w:val="single" w:sz="4" w:space="0" w:color="auto"/>
              <w:left w:val="nil"/>
              <w:bottom w:val="single" w:sz="12" w:space="0" w:color="auto"/>
              <w:right w:val="nil"/>
            </w:tcBorders>
            <w:noWrap/>
            <w:vAlign w:val="bottom"/>
          </w:tcPr>
          <w:p w:rsidR="009A2676" w:rsidRPr="00684BBE" w:rsidRDefault="009A2676" w:rsidP="008E4BBF">
            <w:pPr>
              <w:spacing w:line="240" w:lineRule="auto"/>
              <w:ind w:left="62" w:right="-108" w:hanging="170"/>
              <w:jc w:val="left"/>
              <w:rPr>
                <w:rFonts w:ascii="Arial" w:hAnsi="Arial" w:cs="Arial"/>
                <w:bCs/>
                <w:sz w:val="18"/>
                <w:szCs w:val="18"/>
                <w:lang w:val="kk-KZ"/>
              </w:rPr>
            </w:pPr>
            <w:r w:rsidRPr="00684BBE">
              <w:rPr>
                <w:rFonts w:ascii="Arial" w:hAnsi="Arial" w:cs="Arial"/>
                <w:b/>
                <w:bCs/>
                <w:sz w:val="18"/>
                <w:szCs w:val="18"/>
                <w:lang w:val="kk-KZ"/>
              </w:rPr>
              <w:t>2014 жылғы 31 желтоқсанға қалдық құны</w:t>
            </w:r>
          </w:p>
        </w:tc>
        <w:tc>
          <w:tcPr>
            <w:tcW w:w="1701" w:type="dxa"/>
            <w:tcBorders>
              <w:top w:val="single" w:sz="4" w:space="0" w:color="auto"/>
              <w:left w:val="nil"/>
              <w:bottom w:val="single" w:sz="12" w:space="0" w:color="auto"/>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Cs/>
                <w:sz w:val="18"/>
                <w:szCs w:val="18"/>
                <w:lang w:val="kk-KZ"/>
              </w:rPr>
            </w:pPr>
            <w:r w:rsidRPr="00684BBE">
              <w:rPr>
                <w:rFonts w:ascii="Arial" w:hAnsi="Arial" w:cs="Arial"/>
                <w:bCs/>
                <w:sz w:val="18"/>
                <w:szCs w:val="18"/>
                <w:lang w:val="kk-KZ"/>
              </w:rPr>
              <w:t>233.745</w:t>
            </w:r>
          </w:p>
        </w:tc>
        <w:tc>
          <w:tcPr>
            <w:tcW w:w="1701" w:type="dxa"/>
            <w:tcBorders>
              <w:top w:val="single" w:sz="4" w:space="0" w:color="auto"/>
              <w:left w:val="nil"/>
              <w:bottom w:val="single" w:sz="12" w:space="0" w:color="auto"/>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Cs/>
                <w:sz w:val="18"/>
                <w:szCs w:val="18"/>
                <w:lang w:val="kk-KZ"/>
              </w:rPr>
            </w:pPr>
            <w:r w:rsidRPr="00684BBE">
              <w:rPr>
                <w:rFonts w:ascii="Arial" w:hAnsi="Arial" w:cs="Arial"/>
                <w:bCs/>
                <w:sz w:val="18"/>
                <w:szCs w:val="18"/>
                <w:lang w:val="kk-KZ"/>
              </w:rPr>
              <w:t>7.462</w:t>
            </w:r>
          </w:p>
        </w:tc>
        <w:tc>
          <w:tcPr>
            <w:tcW w:w="1701" w:type="dxa"/>
            <w:tcBorders>
              <w:top w:val="single" w:sz="4" w:space="0" w:color="auto"/>
              <w:left w:val="nil"/>
              <w:bottom w:val="single" w:sz="12" w:space="0" w:color="auto"/>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Cs/>
                <w:sz w:val="18"/>
                <w:szCs w:val="18"/>
                <w:lang w:val="kk-KZ"/>
              </w:rPr>
            </w:pPr>
            <w:r w:rsidRPr="00684BBE">
              <w:rPr>
                <w:rFonts w:ascii="Arial" w:hAnsi="Arial" w:cs="Arial"/>
                <w:bCs/>
                <w:sz w:val="18"/>
                <w:szCs w:val="18"/>
                <w:lang w:val="kk-KZ"/>
              </w:rPr>
              <w:t>241.207</w:t>
            </w:r>
          </w:p>
        </w:tc>
      </w:tr>
      <w:tr w:rsidR="009A2676" w:rsidRPr="00684BBE" w:rsidTr="008E4BBF">
        <w:trPr>
          <w:trHeight w:val="227"/>
        </w:trPr>
        <w:tc>
          <w:tcPr>
            <w:tcW w:w="4535" w:type="dxa"/>
            <w:tcBorders>
              <w:top w:val="single" w:sz="12" w:space="0" w:color="auto"/>
              <w:left w:val="nil"/>
              <w:right w:val="nil"/>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1701" w:type="dxa"/>
            <w:tcBorders>
              <w:top w:val="single" w:sz="12" w:space="0" w:color="auto"/>
              <w:left w:val="nil"/>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Cs/>
                <w:sz w:val="18"/>
                <w:szCs w:val="18"/>
                <w:lang w:val="kk-KZ"/>
              </w:rPr>
            </w:pPr>
          </w:p>
        </w:tc>
        <w:tc>
          <w:tcPr>
            <w:tcW w:w="1701" w:type="dxa"/>
            <w:tcBorders>
              <w:top w:val="single" w:sz="12" w:space="0" w:color="auto"/>
              <w:left w:val="nil"/>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Cs/>
                <w:sz w:val="18"/>
                <w:szCs w:val="18"/>
                <w:lang w:val="kk-KZ"/>
              </w:rPr>
            </w:pPr>
          </w:p>
        </w:tc>
        <w:tc>
          <w:tcPr>
            <w:tcW w:w="1701" w:type="dxa"/>
            <w:tcBorders>
              <w:top w:val="single" w:sz="12" w:space="0" w:color="auto"/>
              <w:left w:val="nil"/>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Cs/>
                <w:sz w:val="18"/>
                <w:szCs w:val="18"/>
                <w:lang w:val="kk-KZ"/>
              </w:rPr>
            </w:pPr>
          </w:p>
        </w:tc>
      </w:tr>
      <w:tr w:rsidR="009A2676" w:rsidRPr="00684BBE" w:rsidTr="008E4BBF">
        <w:trPr>
          <w:trHeight w:val="227"/>
        </w:trPr>
        <w:tc>
          <w:tcPr>
            <w:tcW w:w="4535" w:type="dxa"/>
            <w:tcBorders>
              <w:left w:val="nil"/>
              <w:right w:val="nil"/>
            </w:tcBorders>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bCs/>
                <w:sz w:val="18"/>
                <w:szCs w:val="18"/>
                <w:lang w:val="kk-KZ"/>
              </w:rPr>
              <w:t>Бастапқы құн</w:t>
            </w:r>
          </w:p>
        </w:tc>
        <w:tc>
          <w:tcPr>
            <w:tcW w:w="1701" w:type="dxa"/>
            <w:tcBorders>
              <w:left w:val="nil"/>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375.713</w:t>
            </w:r>
          </w:p>
        </w:tc>
        <w:tc>
          <w:tcPr>
            <w:tcW w:w="1701" w:type="dxa"/>
            <w:tcBorders>
              <w:left w:val="nil"/>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
                <w:bCs/>
                <w:sz w:val="18"/>
                <w:szCs w:val="18"/>
                <w:lang w:val="kk-KZ"/>
              </w:rPr>
            </w:pPr>
            <w:r w:rsidRPr="00684BBE">
              <w:rPr>
                <w:rFonts w:ascii="Arial" w:hAnsi="Arial" w:cs="Arial"/>
                <w:b/>
                <w:bCs/>
                <w:sz w:val="18"/>
                <w:szCs w:val="18"/>
                <w:lang w:val="kk-KZ"/>
              </w:rPr>
              <w:t>7.278</w:t>
            </w:r>
          </w:p>
        </w:tc>
        <w:tc>
          <w:tcPr>
            <w:tcW w:w="1701" w:type="dxa"/>
            <w:tcBorders>
              <w:left w:val="nil"/>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
                <w:bCs/>
                <w:sz w:val="18"/>
                <w:szCs w:val="18"/>
                <w:lang w:val="kk-KZ"/>
              </w:rPr>
            </w:pPr>
            <w:r w:rsidRPr="00684BBE">
              <w:rPr>
                <w:rFonts w:ascii="Arial" w:hAnsi="Arial" w:cs="Arial"/>
                <w:b/>
                <w:bCs/>
                <w:sz w:val="18"/>
                <w:szCs w:val="18"/>
                <w:lang w:val="kk-KZ"/>
              </w:rPr>
              <w:t>382.991</w:t>
            </w:r>
          </w:p>
        </w:tc>
      </w:tr>
      <w:tr w:rsidR="009A2676" w:rsidRPr="00684BBE" w:rsidTr="008E4BBF">
        <w:trPr>
          <w:trHeight w:val="227"/>
        </w:trPr>
        <w:tc>
          <w:tcPr>
            <w:tcW w:w="4535" w:type="dxa"/>
            <w:tcBorders>
              <w:left w:val="nil"/>
              <w:bottom w:val="single" w:sz="4" w:space="0" w:color="auto"/>
              <w:right w:val="nil"/>
            </w:tcBorders>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bCs/>
                <w:sz w:val="18"/>
                <w:szCs w:val="18"/>
                <w:lang w:val="kk-KZ"/>
              </w:rPr>
              <w:t>Жинақталған құнсыздану</w:t>
            </w:r>
          </w:p>
        </w:tc>
        <w:tc>
          <w:tcPr>
            <w:tcW w:w="1701" w:type="dxa"/>
            <w:tcBorders>
              <w:left w:val="nil"/>
              <w:bottom w:val="single" w:sz="4" w:space="0" w:color="auto"/>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(11.696)</w:t>
            </w:r>
          </w:p>
        </w:tc>
        <w:tc>
          <w:tcPr>
            <w:tcW w:w="1701" w:type="dxa"/>
            <w:tcBorders>
              <w:left w:val="nil"/>
              <w:bottom w:val="single" w:sz="4" w:space="0" w:color="auto"/>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
                <w:bCs/>
                <w:sz w:val="18"/>
                <w:szCs w:val="18"/>
                <w:lang w:val="kk-KZ"/>
              </w:rPr>
            </w:pPr>
            <w:r w:rsidRPr="00684BBE">
              <w:rPr>
                <w:rFonts w:ascii="Arial" w:hAnsi="Arial" w:cs="Arial"/>
                <w:b/>
                <w:sz w:val="18"/>
                <w:szCs w:val="17"/>
                <w:lang w:val="kk-KZ"/>
              </w:rPr>
              <w:t>−</w:t>
            </w:r>
          </w:p>
        </w:tc>
        <w:tc>
          <w:tcPr>
            <w:tcW w:w="1701" w:type="dxa"/>
            <w:tcBorders>
              <w:left w:val="nil"/>
              <w:bottom w:val="single" w:sz="4" w:space="0" w:color="auto"/>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
                <w:bCs/>
                <w:sz w:val="18"/>
                <w:szCs w:val="18"/>
                <w:lang w:val="kk-KZ"/>
              </w:rPr>
            </w:pPr>
            <w:r w:rsidRPr="00684BBE">
              <w:rPr>
                <w:rFonts w:ascii="Arial" w:hAnsi="Arial" w:cs="Arial"/>
                <w:b/>
                <w:bCs/>
                <w:sz w:val="18"/>
                <w:szCs w:val="18"/>
                <w:lang w:val="kk-KZ"/>
              </w:rPr>
              <w:t>(11.696)</w:t>
            </w:r>
          </w:p>
        </w:tc>
      </w:tr>
      <w:tr w:rsidR="009A2676" w:rsidRPr="00684BBE" w:rsidTr="008E4BBF">
        <w:trPr>
          <w:trHeight w:val="227"/>
        </w:trPr>
        <w:tc>
          <w:tcPr>
            <w:tcW w:w="4535" w:type="dxa"/>
            <w:tcBorders>
              <w:top w:val="single" w:sz="4" w:space="0" w:color="auto"/>
              <w:left w:val="nil"/>
              <w:bottom w:val="single" w:sz="12" w:space="0" w:color="auto"/>
              <w:right w:val="nil"/>
            </w:tcBorders>
            <w:noWrap/>
            <w:vAlign w:val="bottom"/>
          </w:tcPr>
          <w:p w:rsidR="009A2676" w:rsidRPr="00684BBE" w:rsidRDefault="009A2676" w:rsidP="008E4BBF">
            <w:pPr>
              <w:spacing w:line="240" w:lineRule="auto"/>
              <w:ind w:left="62" w:right="-108" w:hanging="170"/>
              <w:jc w:val="left"/>
              <w:rPr>
                <w:rFonts w:ascii="Arial" w:hAnsi="Arial" w:cs="Arial"/>
                <w:bCs/>
                <w:sz w:val="18"/>
                <w:szCs w:val="18"/>
                <w:lang w:val="kk-KZ"/>
              </w:rPr>
            </w:pPr>
            <w:r w:rsidRPr="00684BBE">
              <w:rPr>
                <w:rFonts w:ascii="Arial" w:hAnsi="Arial" w:cs="Arial"/>
                <w:b/>
                <w:bCs/>
                <w:sz w:val="18"/>
                <w:szCs w:val="18"/>
                <w:lang w:val="kk-KZ"/>
              </w:rPr>
              <w:t xml:space="preserve">2015 жылғы 31 желтоқсанға қалдық құны </w:t>
            </w:r>
          </w:p>
        </w:tc>
        <w:tc>
          <w:tcPr>
            <w:tcW w:w="1701" w:type="dxa"/>
            <w:tcBorders>
              <w:top w:val="single" w:sz="4" w:space="0" w:color="auto"/>
              <w:left w:val="nil"/>
              <w:bottom w:val="single" w:sz="12" w:space="0" w:color="auto"/>
              <w:right w:val="nil"/>
            </w:tcBorders>
            <w:vAlign w:val="bottom"/>
          </w:tcPr>
          <w:p w:rsidR="009A2676" w:rsidRPr="00684BBE" w:rsidRDefault="009A2676" w:rsidP="00C038AE">
            <w:pPr>
              <w:tabs>
                <w:tab w:val="decimal" w:pos="1485"/>
              </w:tabs>
              <w:spacing w:line="240" w:lineRule="auto"/>
              <w:ind w:left="-57" w:right="-57"/>
              <w:jc w:val="left"/>
              <w:rPr>
                <w:rFonts w:ascii="Arial" w:hAnsi="Arial" w:cs="Arial"/>
                <w:b/>
                <w:bCs/>
                <w:sz w:val="18"/>
                <w:szCs w:val="18"/>
                <w:lang w:val="kk-KZ"/>
              </w:rPr>
            </w:pPr>
            <w:r w:rsidRPr="00684BBE">
              <w:rPr>
                <w:rFonts w:ascii="Arial" w:hAnsi="Arial" w:cs="Arial"/>
                <w:b/>
                <w:bCs/>
                <w:sz w:val="18"/>
                <w:szCs w:val="18"/>
                <w:lang w:val="kk-KZ"/>
              </w:rPr>
              <w:t>364.017</w:t>
            </w:r>
          </w:p>
        </w:tc>
        <w:tc>
          <w:tcPr>
            <w:tcW w:w="1701" w:type="dxa"/>
            <w:tcBorders>
              <w:top w:val="single" w:sz="4" w:space="0" w:color="auto"/>
              <w:left w:val="nil"/>
              <w:bottom w:val="single" w:sz="12" w:space="0" w:color="auto"/>
              <w:right w:val="nil"/>
            </w:tcBorders>
            <w:vAlign w:val="bottom"/>
          </w:tcPr>
          <w:p w:rsidR="009A2676" w:rsidRPr="00684BBE" w:rsidRDefault="009A2676" w:rsidP="00C038AE">
            <w:pPr>
              <w:tabs>
                <w:tab w:val="decimal" w:pos="1418"/>
              </w:tabs>
              <w:spacing w:line="240" w:lineRule="auto"/>
              <w:ind w:left="-57" w:right="32"/>
              <w:jc w:val="left"/>
              <w:rPr>
                <w:rFonts w:ascii="Arial" w:hAnsi="Arial" w:cs="Arial"/>
                <w:b/>
                <w:bCs/>
                <w:sz w:val="18"/>
                <w:szCs w:val="18"/>
                <w:lang w:val="kk-KZ"/>
              </w:rPr>
            </w:pPr>
            <w:r w:rsidRPr="00684BBE">
              <w:rPr>
                <w:rFonts w:ascii="Arial" w:hAnsi="Arial" w:cs="Arial"/>
                <w:b/>
                <w:bCs/>
                <w:sz w:val="18"/>
                <w:szCs w:val="18"/>
                <w:lang w:val="kk-KZ"/>
              </w:rPr>
              <w:t>7.278</w:t>
            </w:r>
          </w:p>
        </w:tc>
        <w:tc>
          <w:tcPr>
            <w:tcW w:w="1701" w:type="dxa"/>
            <w:tcBorders>
              <w:top w:val="single" w:sz="4" w:space="0" w:color="auto"/>
              <w:left w:val="nil"/>
              <w:bottom w:val="single" w:sz="12" w:space="0" w:color="auto"/>
              <w:right w:val="nil"/>
            </w:tcBorders>
            <w:vAlign w:val="bottom"/>
          </w:tcPr>
          <w:p w:rsidR="009A2676" w:rsidRPr="00684BBE" w:rsidRDefault="009A2676" w:rsidP="00C038AE">
            <w:pPr>
              <w:tabs>
                <w:tab w:val="decimal" w:pos="1453"/>
              </w:tabs>
              <w:spacing w:line="240" w:lineRule="auto"/>
              <w:ind w:left="-57" w:right="32"/>
              <w:jc w:val="left"/>
              <w:rPr>
                <w:rFonts w:ascii="Arial" w:hAnsi="Arial" w:cs="Arial"/>
                <w:b/>
                <w:bCs/>
                <w:sz w:val="18"/>
                <w:szCs w:val="18"/>
                <w:lang w:val="kk-KZ"/>
              </w:rPr>
            </w:pPr>
            <w:r w:rsidRPr="00684BBE">
              <w:rPr>
                <w:rFonts w:ascii="Arial" w:hAnsi="Arial" w:cs="Arial"/>
                <w:b/>
                <w:bCs/>
                <w:sz w:val="18"/>
                <w:szCs w:val="18"/>
                <w:lang w:val="kk-KZ"/>
              </w:rPr>
              <w:t>371.295</w:t>
            </w:r>
          </w:p>
        </w:tc>
      </w:tr>
    </w:tbl>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 xml:space="preserve">2015 жылғы 31 желтоқсандағы жағдай бойынша 2.387.644 миллион теңге сомасындағы таза </w:t>
      </w:r>
      <w:r w:rsidR="002234D3">
        <w:rPr>
          <w:sz w:val="20"/>
          <w:szCs w:val="20"/>
          <w:lang w:val="kk-KZ"/>
        </w:rPr>
        <w:t>баланстық</w:t>
      </w:r>
      <w:r w:rsidRPr="00684BBE">
        <w:rPr>
          <w:sz w:val="20"/>
          <w:szCs w:val="20"/>
          <w:lang w:val="kk-KZ"/>
        </w:rPr>
        <w:t xml:space="preserve"> құны бар негізгі құралдар Топтың кейбір қарыздары бойынша қамтамасыз ету ретінде салынды (2014 жылы: </w:t>
      </w:r>
      <w:r w:rsidRPr="00684BBE">
        <w:rPr>
          <w:sz w:val="20"/>
          <w:szCs w:val="20"/>
          <w:lang w:val="kk-KZ"/>
        </w:rPr>
        <w:br/>
        <w:t xml:space="preserve">1.740.038 миллион теңге). </w:t>
      </w:r>
    </w:p>
    <w:p w:rsidR="009A2676" w:rsidRPr="00684BBE" w:rsidRDefault="009A2676" w:rsidP="009A2676">
      <w:pPr>
        <w:spacing w:before="120" w:line="240" w:lineRule="auto"/>
        <w:rPr>
          <w:sz w:val="20"/>
          <w:szCs w:val="20"/>
          <w:lang w:val="kk-KZ"/>
        </w:rPr>
      </w:pPr>
      <w:r w:rsidRPr="00684BBE">
        <w:rPr>
          <w:sz w:val="20"/>
          <w:szCs w:val="20"/>
          <w:lang w:val="kk-KZ"/>
        </w:rPr>
        <w:t xml:space="preserve">2015 жылғы 31 желтоқсанда қаржылық жалдау туралы келісімдер бойынша алынған негізгі құралдардың </w:t>
      </w:r>
      <w:r w:rsidR="002234D3">
        <w:rPr>
          <w:sz w:val="20"/>
          <w:szCs w:val="20"/>
          <w:lang w:val="kk-KZ"/>
        </w:rPr>
        <w:t>баланстық</w:t>
      </w:r>
      <w:r w:rsidRPr="00684BBE">
        <w:rPr>
          <w:sz w:val="20"/>
          <w:szCs w:val="20"/>
          <w:lang w:val="kk-KZ"/>
        </w:rPr>
        <w:t xml:space="preserve"> құны 119.652 миллион теңгені (2014 жылы: 130.575 миллион теңге) құрады.</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2015 жылғы 31 желтоқсанда Топтың толығымен есептелген тозуы бар негізгі құралдарының бастапқы құны 470.727 миллион теңгені (2014 жылы: 543.765 миллион теңге) құрады.</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2015 жылы То</w:t>
      </w:r>
      <w:r>
        <w:rPr>
          <w:sz w:val="20"/>
          <w:szCs w:val="20"/>
          <w:lang w:val="kk-KZ"/>
        </w:rPr>
        <w:t>п  31.209 миллион теңге сомаға 5,4</w:t>
      </w:r>
      <w:r w:rsidRPr="00684BBE">
        <w:rPr>
          <w:sz w:val="20"/>
          <w:szCs w:val="20"/>
          <w:lang w:val="kk-KZ"/>
        </w:rPr>
        <w:t xml:space="preserve"> % мөлшерінде орташа өлшенген пайыздық мөлшерлемесі бойынша қарыздар бойынша шығындарды (2014 жылы: 24.027 миллион теңге сомаға 9% мөлшерлемесі бойынша) капиталдандырды. </w:t>
      </w:r>
    </w:p>
    <w:p w:rsidR="009A2676" w:rsidRPr="00684BBE" w:rsidRDefault="009A2676" w:rsidP="009A2676">
      <w:pPr>
        <w:spacing w:before="240" w:line="240" w:lineRule="auto"/>
        <w:outlineLvl w:val="2"/>
        <w:rPr>
          <w:b/>
          <w:sz w:val="20"/>
          <w:szCs w:val="20"/>
          <w:lang w:val="kk-KZ"/>
        </w:rPr>
      </w:pPr>
      <w:r w:rsidRPr="00684BBE">
        <w:rPr>
          <w:b/>
          <w:sz w:val="20"/>
          <w:szCs w:val="20"/>
          <w:lang w:val="kk-KZ"/>
        </w:rPr>
        <w:t>Негізгі құралдардың құнсыздануы</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2015 жылы Топ 140.696 миллион теңге мөлшері</w:t>
      </w:r>
      <w:r w:rsidR="00397E59">
        <w:rPr>
          <w:sz w:val="20"/>
          <w:szCs w:val="20"/>
          <w:lang w:val="kk-KZ"/>
        </w:rPr>
        <w:t>нде құнсыздану бойынша таза шығын</w:t>
      </w:r>
      <w:r w:rsidRPr="00684BBE">
        <w:rPr>
          <w:sz w:val="20"/>
          <w:szCs w:val="20"/>
          <w:lang w:val="kk-KZ"/>
        </w:rPr>
        <w:t xml:space="preserve">ды </w:t>
      </w:r>
      <w:r w:rsidR="00397E59">
        <w:rPr>
          <w:sz w:val="20"/>
          <w:szCs w:val="20"/>
          <w:lang w:val="kk-KZ"/>
        </w:rPr>
        <w:t>мойында</w:t>
      </w:r>
      <w:r w:rsidRPr="00684BBE">
        <w:rPr>
          <w:sz w:val="20"/>
          <w:szCs w:val="20"/>
          <w:lang w:val="kk-KZ"/>
        </w:rPr>
        <w:t xml:space="preserve">ды, ол ҚМГ ҰК, ҚМГ Қашаған, ҚАӨ ҰАК, «Біріккен химиялық компания» ЖШС (бұдан әрі − «БХК») және өзге кәсіпорындардың негізгі құралдарының құнсыздануына 66.438 миллион теңге, 35.624 миллион теңге, 20.738 миллион </w:t>
      </w:r>
      <w:r>
        <w:rPr>
          <w:sz w:val="20"/>
          <w:szCs w:val="20"/>
          <w:lang w:val="kk-KZ"/>
        </w:rPr>
        <w:t xml:space="preserve">теңге, </w:t>
      </w:r>
      <w:r w:rsidRPr="00684BBE">
        <w:rPr>
          <w:sz w:val="20"/>
          <w:szCs w:val="20"/>
          <w:lang w:val="kk-KZ"/>
        </w:rPr>
        <w:t xml:space="preserve">11.942 миллион теңге және тиісінше 5.954 миллион теңге мөлшерінде келіп отыр </w:t>
      </w:r>
      <w:r w:rsidRPr="00684BBE">
        <w:rPr>
          <w:i/>
          <w:sz w:val="20"/>
          <w:szCs w:val="20"/>
          <w:lang w:val="kk-KZ"/>
        </w:rPr>
        <w:t>(4- ескертпе)</w:t>
      </w:r>
      <w:r w:rsidRPr="00684BBE">
        <w:rPr>
          <w:sz w:val="20"/>
          <w:szCs w:val="20"/>
          <w:lang w:val="kk-KZ"/>
        </w:rPr>
        <w:t>.</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2014 жылы Топ 335.308 миллион теңге мөлшерінде құн</w:t>
      </w:r>
      <w:r w:rsidR="00397E59">
        <w:rPr>
          <w:sz w:val="20"/>
          <w:szCs w:val="20"/>
          <w:lang w:val="kk-KZ"/>
        </w:rPr>
        <w:t>сыздану бойынша таза шығынды мойындад</w:t>
      </w:r>
      <w:r w:rsidRPr="00684BBE">
        <w:rPr>
          <w:sz w:val="20"/>
          <w:szCs w:val="20"/>
          <w:lang w:val="kk-KZ"/>
        </w:rPr>
        <w:t xml:space="preserve">ы, ол негізінен, ҚМГ ҰК негізгі құралдарының құнсыздануына 323.885 миллион теңге мөлшерінде келеді </w:t>
      </w:r>
      <w:r w:rsidRPr="00684BBE">
        <w:rPr>
          <w:i/>
          <w:sz w:val="20"/>
          <w:szCs w:val="20"/>
          <w:lang w:val="kk-KZ"/>
        </w:rPr>
        <w:t>(4-ескертпе)</w:t>
      </w:r>
      <w:r w:rsidRPr="00684BBE">
        <w:rPr>
          <w:sz w:val="20"/>
          <w:szCs w:val="20"/>
          <w:lang w:val="kk-KZ"/>
        </w:rPr>
        <w:t>.</w:t>
      </w:r>
    </w:p>
    <w:p w:rsidR="009A2676" w:rsidRPr="00684BBE" w:rsidRDefault="009A2676" w:rsidP="009A2676">
      <w:pPr>
        <w:pStyle w:val="16"/>
        <w:spacing w:before="0" w:after="0"/>
        <w:rPr>
          <w:lang w:val="kk-KZ"/>
        </w:rPr>
      </w:pPr>
      <w:r w:rsidRPr="00684BBE">
        <w:rPr>
          <w:lang w:val="kk-KZ"/>
        </w:rPr>
        <w:br w:type="page"/>
      </w:r>
      <w:r w:rsidRPr="00684BBE">
        <w:rPr>
          <w:lang w:val="kk-KZ"/>
        </w:rPr>
        <w:lastRenderedPageBreak/>
        <w:t>7. Материалдық емес активтер</w:t>
      </w:r>
    </w:p>
    <w:tbl>
      <w:tblPr>
        <w:tblW w:w="9634" w:type="dxa"/>
        <w:tblInd w:w="108" w:type="dxa"/>
        <w:tblLayout w:type="fixed"/>
        <w:tblLook w:val="0000" w:firstRow="0" w:lastRow="0" w:firstColumn="0" w:lastColumn="0" w:noHBand="0" w:noVBand="0"/>
      </w:tblPr>
      <w:tblGrid>
        <w:gridCol w:w="2494"/>
        <w:gridCol w:w="1020"/>
        <w:gridCol w:w="1020"/>
        <w:gridCol w:w="1020"/>
        <w:gridCol w:w="1020"/>
        <w:gridCol w:w="1081"/>
        <w:gridCol w:w="959"/>
        <w:gridCol w:w="1020"/>
      </w:tblGrid>
      <w:tr w:rsidR="009A2676" w:rsidRPr="00684BBE" w:rsidTr="008E4BBF">
        <w:trPr>
          <w:trHeight w:val="227"/>
        </w:trPr>
        <w:tc>
          <w:tcPr>
            <w:tcW w:w="2494"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i/>
                <w:iCs/>
                <w:sz w:val="16"/>
                <w:szCs w:val="16"/>
                <w:lang w:val="kk-KZ"/>
              </w:rPr>
            </w:pPr>
            <w:r w:rsidRPr="00684BBE">
              <w:rPr>
                <w:rFonts w:ascii="Arial" w:hAnsi="Arial" w:cs="Arial"/>
                <w:bCs/>
                <w:i/>
                <w:sz w:val="14"/>
                <w:szCs w:val="16"/>
                <w:lang w:val="kk-KZ"/>
              </w:rPr>
              <w:t>Миллион теңгемен</w:t>
            </w:r>
          </w:p>
        </w:tc>
        <w:tc>
          <w:tcPr>
            <w:tcW w:w="102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sz w:val="16"/>
                <w:szCs w:val="16"/>
                <w:lang w:val="kk-KZ"/>
              </w:rPr>
            </w:pPr>
            <w:r w:rsidRPr="00684BBE">
              <w:rPr>
                <w:rFonts w:ascii="Arial" w:hAnsi="Arial" w:cs="Arial"/>
                <w:b/>
                <w:sz w:val="16"/>
                <w:szCs w:val="16"/>
                <w:lang w:val="kk-KZ"/>
              </w:rPr>
              <w:t>Лицензиялар</w:t>
            </w:r>
          </w:p>
        </w:tc>
        <w:tc>
          <w:tcPr>
            <w:tcW w:w="102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sz w:val="16"/>
                <w:szCs w:val="16"/>
                <w:lang w:val="kk-KZ"/>
              </w:rPr>
            </w:pPr>
            <w:r w:rsidRPr="00684BBE">
              <w:rPr>
                <w:rFonts w:ascii="Arial" w:hAnsi="Arial" w:cs="Arial"/>
                <w:b/>
                <w:sz w:val="16"/>
                <w:szCs w:val="16"/>
                <w:lang w:val="kk-KZ"/>
              </w:rPr>
              <w:t>Бағдарламалық жасақтама</w:t>
            </w:r>
          </w:p>
        </w:tc>
        <w:tc>
          <w:tcPr>
            <w:tcW w:w="1020"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6"/>
                <w:szCs w:val="16"/>
                <w:lang w:val="kk-KZ"/>
              </w:rPr>
            </w:pPr>
            <w:r w:rsidRPr="00684BBE">
              <w:rPr>
                <w:rFonts w:ascii="Arial" w:hAnsi="Arial" w:cs="Arial"/>
                <w:b/>
                <w:sz w:val="16"/>
                <w:szCs w:val="16"/>
                <w:lang w:val="kk-KZ"/>
              </w:rPr>
              <w:t>Гудвилл</w:t>
            </w:r>
          </w:p>
        </w:tc>
        <w:tc>
          <w:tcPr>
            <w:tcW w:w="1020"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6"/>
                <w:szCs w:val="16"/>
                <w:lang w:val="kk-KZ"/>
              </w:rPr>
            </w:pPr>
            <w:r w:rsidRPr="00684BBE">
              <w:rPr>
                <w:rFonts w:ascii="Arial" w:hAnsi="Arial" w:cs="Arial"/>
                <w:b/>
                <w:sz w:val="16"/>
                <w:szCs w:val="16"/>
                <w:lang w:val="kk-KZ"/>
              </w:rPr>
              <w:t>Маркетинг бойынша материалдық емес активтер</w:t>
            </w:r>
          </w:p>
        </w:tc>
        <w:tc>
          <w:tcPr>
            <w:tcW w:w="1081"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6"/>
                <w:szCs w:val="16"/>
                <w:lang w:val="kk-KZ"/>
              </w:rPr>
            </w:pPr>
            <w:r w:rsidRPr="00684BBE">
              <w:rPr>
                <w:rFonts w:ascii="Arial" w:hAnsi="Arial" w:cs="Arial"/>
                <w:b/>
                <w:sz w:val="16"/>
                <w:szCs w:val="16"/>
                <w:lang w:val="kk-KZ"/>
              </w:rPr>
              <w:t>Жер қойнауын пайдалану құқығы</w:t>
            </w:r>
          </w:p>
        </w:tc>
        <w:tc>
          <w:tcPr>
            <w:tcW w:w="959"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6"/>
                <w:szCs w:val="16"/>
                <w:lang w:val="kk-KZ"/>
              </w:rPr>
            </w:pPr>
            <w:r w:rsidRPr="00684BBE">
              <w:rPr>
                <w:rFonts w:ascii="Arial" w:hAnsi="Arial" w:cs="Arial"/>
                <w:b/>
                <w:sz w:val="16"/>
                <w:szCs w:val="16"/>
                <w:lang w:val="kk-KZ"/>
              </w:rPr>
              <w:t>Өзгелері</w:t>
            </w:r>
          </w:p>
        </w:tc>
        <w:tc>
          <w:tcPr>
            <w:tcW w:w="102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sz w:val="16"/>
                <w:szCs w:val="16"/>
                <w:lang w:val="kk-KZ"/>
              </w:rPr>
            </w:pPr>
            <w:r w:rsidRPr="00684BBE">
              <w:rPr>
                <w:rFonts w:ascii="Arial" w:hAnsi="Arial" w:cs="Arial"/>
                <w:b/>
                <w:sz w:val="16"/>
                <w:szCs w:val="16"/>
                <w:lang w:val="kk-KZ"/>
              </w:rPr>
              <w:t>Жиыны</w:t>
            </w:r>
          </w:p>
        </w:tc>
      </w:tr>
      <w:tr w:rsidR="009A2676" w:rsidRPr="00684BBE" w:rsidTr="008E4BBF">
        <w:trPr>
          <w:trHeight w:val="227"/>
        </w:trPr>
        <w:tc>
          <w:tcPr>
            <w:tcW w:w="2494"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
                <w:bCs/>
                <w:sz w:val="16"/>
                <w:szCs w:val="16"/>
                <w:lang w:val="kk-KZ"/>
              </w:rPr>
              <w:t xml:space="preserve"> </w:t>
            </w:r>
          </w:p>
        </w:tc>
        <w:tc>
          <w:tcPr>
            <w:tcW w:w="1020" w:type="dxa"/>
            <w:tcBorders>
              <w:top w:val="single" w:sz="4" w:space="0" w:color="auto"/>
              <w:left w:val="nil"/>
              <w:right w:val="nil"/>
            </w:tcBorders>
            <w:shd w:val="clear" w:color="auto" w:fill="auto"/>
            <w:vAlign w:val="bottom"/>
          </w:tcPr>
          <w:p w:rsidR="009A2676" w:rsidRPr="00684BBE" w:rsidRDefault="009A2676" w:rsidP="008E4BBF">
            <w:pPr>
              <w:tabs>
                <w:tab w:val="decimal" w:pos="741"/>
              </w:tabs>
              <w:spacing w:line="240" w:lineRule="auto"/>
              <w:jc w:val="left"/>
              <w:rPr>
                <w:rFonts w:ascii="Arial" w:hAnsi="Arial" w:cs="Arial"/>
                <w:b/>
                <w:bCs/>
                <w:sz w:val="16"/>
                <w:szCs w:val="16"/>
                <w:lang w:val="kk-KZ"/>
              </w:rPr>
            </w:pPr>
          </w:p>
        </w:tc>
        <w:tc>
          <w:tcPr>
            <w:tcW w:w="1020" w:type="dxa"/>
            <w:tcBorders>
              <w:top w:val="single" w:sz="4" w:space="0" w:color="auto"/>
              <w:left w:val="nil"/>
              <w:right w:val="nil"/>
            </w:tcBorders>
            <w:shd w:val="clear" w:color="auto" w:fill="auto"/>
            <w:vAlign w:val="bottom"/>
          </w:tcPr>
          <w:p w:rsidR="009A2676" w:rsidRPr="00684BBE" w:rsidRDefault="009A2676" w:rsidP="008E4BBF">
            <w:pPr>
              <w:tabs>
                <w:tab w:val="decimal" w:pos="741"/>
              </w:tabs>
              <w:spacing w:line="240" w:lineRule="auto"/>
              <w:jc w:val="left"/>
              <w:rPr>
                <w:rFonts w:ascii="Arial" w:hAnsi="Arial" w:cs="Arial"/>
                <w:b/>
                <w:bCs/>
                <w:sz w:val="16"/>
                <w:szCs w:val="16"/>
                <w:lang w:val="kk-KZ"/>
              </w:rPr>
            </w:pPr>
          </w:p>
        </w:tc>
        <w:tc>
          <w:tcPr>
            <w:tcW w:w="1020" w:type="dxa"/>
            <w:tcBorders>
              <w:top w:val="single" w:sz="4" w:space="0" w:color="auto"/>
              <w:left w:val="nil"/>
              <w:right w:val="nil"/>
            </w:tcBorders>
            <w:vAlign w:val="bottom"/>
          </w:tcPr>
          <w:p w:rsidR="009A2676" w:rsidRPr="00684BBE" w:rsidRDefault="009A2676" w:rsidP="008E4BBF">
            <w:pPr>
              <w:tabs>
                <w:tab w:val="decimal" w:pos="741"/>
              </w:tabs>
              <w:spacing w:line="240" w:lineRule="auto"/>
              <w:jc w:val="left"/>
              <w:rPr>
                <w:rFonts w:ascii="Arial" w:hAnsi="Arial" w:cs="Arial"/>
                <w:b/>
                <w:bCs/>
                <w:sz w:val="16"/>
                <w:szCs w:val="16"/>
                <w:lang w:val="kk-KZ"/>
              </w:rPr>
            </w:pPr>
          </w:p>
        </w:tc>
        <w:tc>
          <w:tcPr>
            <w:tcW w:w="1020" w:type="dxa"/>
            <w:tcBorders>
              <w:top w:val="single" w:sz="4" w:space="0" w:color="auto"/>
              <w:left w:val="nil"/>
              <w:right w:val="nil"/>
            </w:tcBorders>
            <w:vAlign w:val="bottom"/>
          </w:tcPr>
          <w:p w:rsidR="009A2676" w:rsidRPr="00684BBE" w:rsidRDefault="009A2676" w:rsidP="008E4BBF">
            <w:pPr>
              <w:tabs>
                <w:tab w:val="decimal" w:pos="741"/>
              </w:tabs>
              <w:spacing w:line="240" w:lineRule="auto"/>
              <w:jc w:val="left"/>
              <w:rPr>
                <w:rFonts w:ascii="Arial" w:hAnsi="Arial" w:cs="Arial"/>
                <w:b/>
                <w:bCs/>
                <w:sz w:val="16"/>
                <w:szCs w:val="16"/>
                <w:lang w:val="kk-KZ"/>
              </w:rPr>
            </w:pPr>
          </w:p>
        </w:tc>
        <w:tc>
          <w:tcPr>
            <w:tcW w:w="1081" w:type="dxa"/>
            <w:tcBorders>
              <w:top w:val="single" w:sz="4" w:space="0" w:color="auto"/>
              <w:left w:val="nil"/>
              <w:right w:val="nil"/>
            </w:tcBorders>
            <w:vAlign w:val="bottom"/>
          </w:tcPr>
          <w:p w:rsidR="009A2676" w:rsidRPr="00684BBE" w:rsidRDefault="009A2676" w:rsidP="008E4BBF">
            <w:pPr>
              <w:tabs>
                <w:tab w:val="decimal" w:pos="741"/>
              </w:tabs>
              <w:spacing w:line="240" w:lineRule="auto"/>
              <w:jc w:val="left"/>
              <w:rPr>
                <w:rFonts w:ascii="Arial" w:hAnsi="Arial" w:cs="Arial"/>
                <w:b/>
                <w:bCs/>
                <w:sz w:val="16"/>
                <w:szCs w:val="16"/>
                <w:lang w:val="kk-KZ"/>
              </w:rPr>
            </w:pPr>
          </w:p>
        </w:tc>
        <w:tc>
          <w:tcPr>
            <w:tcW w:w="959" w:type="dxa"/>
            <w:tcBorders>
              <w:top w:val="single" w:sz="4" w:space="0" w:color="auto"/>
              <w:left w:val="nil"/>
              <w:right w:val="nil"/>
            </w:tcBorders>
            <w:vAlign w:val="bottom"/>
          </w:tcPr>
          <w:p w:rsidR="009A2676" w:rsidRPr="00684BBE" w:rsidRDefault="009A2676" w:rsidP="008E4BBF">
            <w:pPr>
              <w:tabs>
                <w:tab w:val="decimal" w:pos="741"/>
              </w:tabs>
              <w:spacing w:line="240" w:lineRule="auto"/>
              <w:jc w:val="left"/>
              <w:rPr>
                <w:rFonts w:ascii="Arial" w:hAnsi="Arial" w:cs="Arial"/>
                <w:b/>
                <w:bCs/>
                <w:sz w:val="16"/>
                <w:szCs w:val="16"/>
                <w:lang w:val="kk-KZ"/>
              </w:rPr>
            </w:pPr>
          </w:p>
        </w:tc>
        <w:tc>
          <w:tcPr>
            <w:tcW w:w="1020" w:type="dxa"/>
            <w:tcBorders>
              <w:top w:val="single" w:sz="4" w:space="0" w:color="auto"/>
              <w:left w:val="nil"/>
              <w:right w:val="nil"/>
            </w:tcBorders>
            <w:shd w:val="clear" w:color="auto" w:fill="auto"/>
            <w:vAlign w:val="bottom"/>
          </w:tcPr>
          <w:p w:rsidR="009A2676" w:rsidRPr="00684BBE" w:rsidRDefault="009A2676" w:rsidP="008E4BBF">
            <w:pPr>
              <w:tabs>
                <w:tab w:val="decimal" w:pos="741"/>
              </w:tabs>
              <w:spacing w:line="240" w:lineRule="auto"/>
              <w:jc w:val="left"/>
              <w:rPr>
                <w:rFonts w:ascii="Arial" w:hAnsi="Arial" w:cs="Arial"/>
                <w:b/>
                <w:bCs/>
                <w:sz w:val="16"/>
                <w:szCs w:val="16"/>
                <w:lang w:val="kk-KZ"/>
              </w:rPr>
            </w:pP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
                <w:bCs/>
                <w:sz w:val="16"/>
                <w:szCs w:val="16"/>
                <w:lang w:val="kk-KZ"/>
              </w:rPr>
              <w:t xml:space="preserve">2014 жылғы 1 қаңтарға қалдық құны </w:t>
            </w:r>
          </w:p>
        </w:tc>
        <w:tc>
          <w:tcPr>
            <w:tcW w:w="1020" w:type="dxa"/>
            <w:tcBorders>
              <w:left w:val="nil"/>
              <w:right w:val="nil"/>
            </w:tcBorders>
            <w:shd w:val="clear" w:color="auto" w:fill="auto"/>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16.202</w:t>
            </w:r>
          </w:p>
        </w:tc>
        <w:tc>
          <w:tcPr>
            <w:tcW w:w="1020" w:type="dxa"/>
            <w:tcBorders>
              <w:left w:val="nil"/>
              <w:right w:val="nil"/>
            </w:tcBorders>
            <w:shd w:val="clear" w:color="auto" w:fill="auto"/>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39.642</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143.275</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27.957</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35.215</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22.034</w:t>
            </w:r>
          </w:p>
        </w:tc>
        <w:tc>
          <w:tcPr>
            <w:tcW w:w="1020" w:type="dxa"/>
            <w:tcBorders>
              <w:left w:val="nil"/>
              <w:right w:val="nil"/>
            </w:tcBorders>
            <w:shd w:val="clear" w:color="auto" w:fill="auto"/>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284.325</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Есептілік валютасын қайта есептеу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330</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1.904</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7.191</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5.221</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1.365</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1.744</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17.755</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Түсімдер</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1.800</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7.478</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13.538</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2.709</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25.526</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Кәсіпорындарды біріктіру арқылы сатып алу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84</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75.875</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41.848</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15</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117.823</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Істен шығу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(128)</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(2.545)</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(303)</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(3.147)</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(6.126)</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 xml:space="preserve">Тоқтатылған қызмет </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(1.018)</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(736)</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(322)</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(210)</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(2.286)</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Амортизациялау бойынша шығыстар</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(2.479)</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(12.526)</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(142)</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(2.032)</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(17.180)</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Сатуға арналған ретінде жіктелген активтерден/(ге) аударымдар</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(7)</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(297)</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(102)</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(405)</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Істен шығулар бойынша тозу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127</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2.527</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2.289</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4.946</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Құнсыздану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(238)</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(80)</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(106.620)</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(955)</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(4)</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(98)</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(107.995)</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Қорлардан/(ға) аударымдар, нетто</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103</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130</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(40)</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193</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Негізгі құралдардан/(ға) аударымдар, нетто</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1.219</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4.689</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9.940</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1.865</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17.713</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Өзге де аударымдар</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166</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807</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(973)</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w:t>
            </w:r>
          </w:p>
        </w:tc>
      </w:tr>
      <w:tr w:rsidR="009A2676" w:rsidRPr="00684BBE" w:rsidTr="008E4BBF">
        <w:trPr>
          <w:trHeight w:val="227"/>
        </w:trPr>
        <w:tc>
          <w:tcPr>
            <w:tcW w:w="2494"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
                <w:bCs/>
                <w:sz w:val="16"/>
                <w:szCs w:val="16"/>
                <w:lang w:val="kk-KZ"/>
              </w:rPr>
              <w:t>2014 жылғы 31 желтоқсанға қалдық құны</w:t>
            </w:r>
          </w:p>
        </w:tc>
        <w:tc>
          <w:tcPr>
            <w:tcW w:w="1020" w:type="dxa"/>
            <w:tcBorders>
              <w:top w:val="single" w:sz="4" w:space="0" w:color="auto"/>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16.078</w:t>
            </w:r>
          </w:p>
        </w:tc>
        <w:tc>
          <w:tcPr>
            <w:tcW w:w="1020" w:type="dxa"/>
            <w:tcBorders>
              <w:top w:val="single" w:sz="4" w:space="0" w:color="auto"/>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41.077</w:t>
            </w:r>
          </w:p>
        </w:tc>
        <w:tc>
          <w:tcPr>
            <w:tcW w:w="1020" w:type="dxa"/>
            <w:tcBorders>
              <w:top w:val="single" w:sz="4" w:space="0" w:color="auto"/>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119.399</w:t>
            </w:r>
          </w:p>
        </w:tc>
        <w:tc>
          <w:tcPr>
            <w:tcW w:w="1020" w:type="dxa"/>
            <w:tcBorders>
              <w:top w:val="single" w:sz="4" w:space="0" w:color="auto"/>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32.223</w:t>
            </w:r>
          </w:p>
        </w:tc>
        <w:tc>
          <w:tcPr>
            <w:tcW w:w="1081" w:type="dxa"/>
            <w:tcBorders>
              <w:top w:val="single" w:sz="4" w:space="0" w:color="auto"/>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101.458</w:t>
            </w:r>
          </w:p>
        </w:tc>
        <w:tc>
          <w:tcPr>
            <w:tcW w:w="959" w:type="dxa"/>
            <w:tcBorders>
              <w:top w:val="single" w:sz="4" w:space="0" w:color="auto"/>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24.054</w:t>
            </w:r>
          </w:p>
        </w:tc>
        <w:tc>
          <w:tcPr>
            <w:tcW w:w="1020" w:type="dxa"/>
            <w:tcBorders>
              <w:top w:val="single" w:sz="4" w:space="0" w:color="auto"/>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334.289</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 xml:space="preserve"> </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Cs/>
                <w:sz w:val="16"/>
                <w:szCs w:val="16"/>
                <w:lang w:val="kk-KZ"/>
              </w:rPr>
            </w:pP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Cs/>
                <w:sz w:val="16"/>
                <w:szCs w:val="16"/>
                <w:lang w:val="kk-KZ"/>
              </w:rPr>
            </w:pP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Cs/>
                <w:sz w:val="16"/>
                <w:szCs w:val="16"/>
                <w:lang w:val="kk-KZ"/>
              </w:rPr>
            </w:pP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Есептілік валютасын қайта есептеу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1.417</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2.995</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8.272</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23.777</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8.329</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7.573</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52.363</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Түсімдер</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1.773</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4.624</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3.952</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2.116</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12.465</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Кәсіпорындарды біріктіру арқылы сатып алу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10.994</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10.995</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Істен шығу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(1.725)</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(3.859)</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(9.386)</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(562)</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(2.138)</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(17.670)</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 xml:space="preserve">Тоқтатылған қызмет </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(6.315)</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(6.379)</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(17.820)</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(48.345)</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(158)</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(3.876)</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(82.893)</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Амортизациялау бойынша шығыстар</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(2.875)</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(11.890)</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(139)</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(2.767)</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(17.671)</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Сатуға арналған ретінде жіктелген активтерден/(ге) аударымдар</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269</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(53)</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(144)</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12</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284</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367</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Істен шығулар бойынша тозу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1.505</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3.565</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714</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177</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5.961</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397E59">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 xml:space="preserve">Құнсыздану, құнсызданудан болған </w:t>
            </w:r>
            <w:r w:rsidR="00397E59">
              <w:rPr>
                <w:rFonts w:ascii="Arial" w:hAnsi="Arial" w:cs="Arial"/>
                <w:bCs/>
                <w:sz w:val="16"/>
                <w:szCs w:val="16"/>
                <w:lang w:val="kk-KZ"/>
              </w:rPr>
              <w:t>шығын</w:t>
            </w:r>
            <w:r w:rsidRPr="00684BBE">
              <w:rPr>
                <w:rFonts w:ascii="Arial" w:hAnsi="Arial" w:cs="Arial"/>
                <w:bCs/>
                <w:sz w:val="16"/>
                <w:szCs w:val="16"/>
                <w:lang w:val="kk-KZ"/>
              </w:rPr>
              <w:t>ды қалпына келтіру</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(370)</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(73)</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(11.922)</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1.161</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(1.402)</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(6.497)</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(19.103)</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Қорлардан/(ға) аударымдар, нетто</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21</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(5)</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16</w:t>
            </w: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Негізгі құралдардан/(ға) аударымдар, нетто</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422</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2.940</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(15.762)</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2.975</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(9.425)</w:t>
            </w:r>
          </w:p>
        </w:tc>
      </w:tr>
      <w:tr w:rsidR="009A2676" w:rsidRPr="00684BBE" w:rsidTr="008E4BBF">
        <w:trPr>
          <w:trHeight w:val="227"/>
        </w:trPr>
        <w:tc>
          <w:tcPr>
            <w:tcW w:w="2494"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Өзге де аударымдар</w:t>
            </w:r>
          </w:p>
        </w:tc>
        <w:tc>
          <w:tcPr>
            <w:tcW w:w="1020" w:type="dxa"/>
            <w:tcBorders>
              <w:left w:val="nil"/>
              <w:bottom w:val="single" w:sz="4" w:space="0" w:color="auto"/>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1.993</w:t>
            </w:r>
          </w:p>
        </w:tc>
        <w:tc>
          <w:tcPr>
            <w:tcW w:w="1020" w:type="dxa"/>
            <w:tcBorders>
              <w:left w:val="nil"/>
              <w:bottom w:val="single" w:sz="4" w:space="0" w:color="auto"/>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(1.923)</w:t>
            </w:r>
          </w:p>
        </w:tc>
        <w:tc>
          <w:tcPr>
            <w:tcW w:w="1020" w:type="dxa"/>
            <w:tcBorders>
              <w:left w:val="nil"/>
              <w:bottom w:val="single" w:sz="4"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20" w:type="dxa"/>
            <w:tcBorders>
              <w:left w:val="nil"/>
              <w:bottom w:val="single" w:sz="4" w:space="0" w:color="auto"/>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left w:val="nil"/>
              <w:bottom w:val="single" w:sz="4" w:space="0" w:color="auto"/>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959" w:type="dxa"/>
            <w:tcBorders>
              <w:left w:val="nil"/>
              <w:bottom w:val="single" w:sz="4"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(70)</w:t>
            </w:r>
          </w:p>
        </w:tc>
        <w:tc>
          <w:tcPr>
            <w:tcW w:w="1020" w:type="dxa"/>
            <w:tcBorders>
              <w:left w:val="nil"/>
              <w:bottom w:val="single" w:sz="4" w:space="0" w:color="auto"/>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r>
      <w:tr w:rsidR="009A2676" w:rsidRPr="00684BBE" w:rsidTr="008E4BBF">
        <w:trPr>
          <w:trHeight w:val="227"/>
        </w:trPr>
        <w:tc>
          <w:tcPr>
            <w:tcW w:w="2494"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
                <w:bCs/>
                <w:sz w:val="16"/>
                <w:szCs w:val="16"/>
                <w:lang w:val="kk-KZ"/>
              </w:rPr>
              <w:t>2015 жылғы 31 желтоқсанға қалдық құны</w:t>
            </w:r>
          </w:p>
        </w:tc>
        <w:tc>
          <w:tcPr>
            <w:tcW w:w="102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11.902</w:t>
            </w:r>
          </w:p>
        </w:tc>
        <w:tc>
          <w:tcPr>
            <w:tcW w:w="102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31.367</w:t>
            </w:r>
          </w:p>
        </w:tc>
        <w:tc>
          <w:tcPr>
            <w:tcW w:w="1020" w:type="dxa"/>
            <w:tcBorders>
              <w:top w:val="single" w:sz="4" w:space="0" w:color="auto"/>
              <w:left w:val="nil"/>
              <w:bottom w:val="single" w:sz="12"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97.876</w:t>
            </w:r>
          </w:p>
        </w:tc>
        <w:tc>
          <w:tcPr>
            <w:tcW w:w="1020" w:type="dxa"/>
            <w:tcBorders>
              <w:top w:val="single" w:sz="4" w:space="0" w:color="auto"/>
              <w:left w:val="nil"/>
              <w:bottom w:val="single" w:sz="12" w:space="0" w:color="auto"/>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top w:val="single" w:sz="4" w:space="0" w:color="auto"/>
              <w:left w:val="nil"/>
              <w:bottom w:val="single" w:sz="12" w:space="0" w:color="auto"/>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106.717</w:t>
            </w:r>
          </w:p>
        </w:tc>
        <w:tc>
          <w:tcPr>
            <w:tcW w:w="959" w:type="dxa"/>
            <w:tcBorders>
              <w:top w:val="single" w:sz="4" w:space="0" w:color="auto"/>
              <w:left w:val="nil"/>
              <w:bottom w:val="single" w:sz="12"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21.832</w:t>
            </w:r>
          </w:p>
        </w:tc>
        <w:tc>
          <w:tcPr>
            <w:tcW w:w="102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269.694</w:t>
            </w:r>
          </w:p>
        </w:tc>
      </w:tr>
      <w:tr w:rsidR="009A2676" w:rsidRPr="00684BBE" w:rsidTr="008E4BBF">
        <w:trPr>
          <w:trHeight w:val="227"/>
        </w:trPr>
        <w:tc>
          <w:tcPr>
            <w:tcW w:w="2494" w:type="dxa"/>
            <w:tcBorders>
              <w:left w:val="nil"/>
              <w:right w:val="nil"/>
            </w:tcBorders>
            <w:shd w:val="clear" w:color="auto" w:fill="auto"/>
            <w:vAlign w:val="bottom"/>
          </w:tcPr>
          <w:p w:rsidR="009A2676" w:rsidRDefault="009A2676" w:rsidP="008E4BBF">
            <w:pPr>
              <w:spacing w:line="240" w:lineRule="auto"/>
              <w:ind w:left="62" w:right="-108" w:hanging="170"/>
              <w:jc w:val="left"/>
              <w:rPr>
                <w:rFonts w:ascii="Arial" w:hAnsi="Arial" w:cs="Arial"/>
                <w:bCs/>
                <w:sz w:val="16"/>
                <w:szCs w:val="16"/>
                <w:lang w:val="kk-KZ"/>
              </w:rPr>
            </w:pPr>
          </w:p>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 xml:space="preserve">Бастапқы құн </w:t>
            </w:r>
          </w:p>
        </w:tc>
        <w:tc>
          <w:tcPr>
            <w:tcW w:w="1020" w:type="dxa"/>
            <w:tcBorders>
              <w:left w:val="nil"/>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23.491</w:t>
            </w:r>
          </w:p>
        </w:tc>
        <w:tc>
          <w:tcPr>
            <w:tcW w:w="1020" w:type="dxa"/>
            <w:tcBorders>
              <w:left w:val="nil"/>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89.119</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139.764</w:t>
            </w:r>
          </w:p>
        </w:tc>
        <w:tc>
          <w:tcPr>
            <w:tcW w:w="1020" w:type="dxa"/>
            <w:tcBorders>
              <w:left w:val="nil"/>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127.592</w:t>
            </w:r>
          </w:p>
        </w:tc>
        <w:tc>
          <w:tcPr>
            <w:tcW w:w="959"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29.278</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409.244</w:t>
            </w:r>
          </w:p>
        </w:tc>
      </w:tr>
      <w:tr w:rsidR="009A2676" w:rsidRPr="00684BBE" w:rsidTr="008E4BBF">
        <w:trPr>
          <w:trHeight w:val="227"/>
        </w:trPr>
        <w:tc>
          <w:tcPr>
            <w:tcW w:w="2494"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 xml:space="preserve">Жинақталған амортизациялау және құнсыздану </w:t>
            </w:r>
          </w:p>
        </w:tc>
        <w:tc>
          <w:tcPr>
            <w:tcW w:w="1020" w:type="dxa"/>
            <w:tcBorders>
              <w:left w:val="nil"/>
              <w:bottom w:val="single" w:sz="4" w:space="0" w:color="auto"/>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(11.589)</w:t>
            </w:r>
          </w:p>
        </w:tc>
        <w:tc>
          <w:tcPr>
            <w:tcW w:w="1020" w:type="dxa"/>
            <w:tcBorders>
              <w:left w:val="nil"/>
              <w:bottom w:val="single" w:sz="4" w:space="0" w:color="auto"/>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(57.752)</w:t>
            </w:r>
          </w:p>
        </w:tc>
        <w:tc>
          <w:tcPr>
            <w:tcW w:w="1020" w:type="dxa"/>
            <w:tcBorders>
              <w:left w:val="nil"/>
              <w:bottom w:val="single" w:sz="4"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(41.888)</w:t>
            </w:r>
          </w:p>
        </w:tc>
        <w:tc>
          <w:tcPr>
            <w:tcW w:w="1020" w:type="dxa"/>
            <w:tcBorders>
              <w:left w:val="nil"/>
              <w:bottom w:val="single" w:sz="4" w:space="0" w:color="auto"/>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left w:val="nil"/>
              <w:bottom w:val="single" w:sz="4" w:space="0" w:color="auto"/>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(20.875)</w:t>
            </w:r>
          </w:p>
        </w:tc>
        <w:tc>
          <w:tcPr>
            <w:tcW w:w="959" w:type="dxa"/>
            <w:tcBorders>
              <w:left w:val="nil"/>
              <w:bottom w:val="single" w:sz="4"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(7.446)</w:t>
            </w:r>
          </w:p>
        </w:tc>
        <w:tc>
          <w:tcPr>
            <w:tcW w:w="1020" w:type="dxa"/>
            <w:tcBorders>
              <w:left w:val="nil"/>
              <w:bottom w:val="single" w:sz="4" w:space="0" w:color="auto"/>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(139.550)</w:t>
            </w:r>
          </w:p>
        </w:tc>
      </w:tr>
      <w:tr w:rsidR="009A2676" w:rsidRPr="00684BBE" w:rsidTr="008E4BBF">
        <w:trPr>
          <w:trHeight w:val="227"/>
        </w:trPr>
        <w:tc>
          <w:tcPr>
            <w:tcW w:w="2494"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
                <w:bCs/>
                <w:sz w:val="16"/>
                <w:szCs w:val="16"/>
                <w:lang w:val="kk-KZ"/>
              </w:rPr>
              <w:t>2015 жылғы 31 желтоқсанға қалдық құны</w:t>
            </w:r>
          </w:p>
        </w:tc>
        <w:tc>
          <w:tcPr>
            <w:tcW w:w="102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BB27AF">
            <w:pPr>
              <w:tabs>
                <w:tab w:val="decimal" w:pos="800"/>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11.902</w:t>
            </w:r>
          </w:p>
        </w:tc>
        <w:tc>
          <w:tcPr>
            <w:tcW w:w="102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BB27AF">
            <w:pPr>
              <w:tabs>
                <w:tab w:val="decimal" w:pos="773"/>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31.367</w:t>
            </w:r>
          </w:p>
        </w:tc>
        <w:tc>
          <w:tcPr>
            <w:tcW w:w="1020" w:type="dxa"/>
            <w:tcBorders>
              <w:top w:val="single" w:sz="4" w:space="0" w:color="auto"/>
              <w:left w:val="nil"/>
              <w:bottom w:val="single" w:sz="12"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97.876</w:t>
            </w:r>
          </w:p>
        </w:tc>
        <w:tc>
          <w:tcPr>
            <w:tcW w:w="1020" w:type="dxa"/>
            <w:tcBorders>
              <w:top w:val="single" w:sz="4" w:space="0" w:color="auto"/>
              <w:left w:val="nil"/>
              <w:bottom w:val="single" w:sz="12" w:space="0" w:color="auto"/>
              <w:right w:val="nil"/>
            </w:tcBorders>
            <w:vAlign w:val="bottom"/>
          </w:tcPr>
          <w:p w:rsidR="009A2676" w:rsidRPr="00684BBE" w:rsidRDefault="009A2676" w:rsidP="00BB27AF">
            <w:pPr>
              <w:tabs>
                <w:tab w:val="decimal" w:pos="859"/>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w:t>
            </w:r>
          </w:p>
        </w:tc>
        <w:tc>
          <w:tcPr>
            <w:tcW w:w="1081" w:type="dxa"/>
            <w:tcBorders>
              <w:top w:val="single" w:sz="4" w:space="0" w:color="auto"/>
              <w:left w:val="nil"/>
              <w:bottom w:val="single" w:sz="12" w:space="0" w:color="auto"/>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106.717</w:t>
            </w:r>
          </w:p>
        </w:tc>
        <w:tc>
          <w:tcPr>
            <w:tcW w:w="959" w:type="dxa"/>
            <w:tcBorders>
              <w:top w:val="single" w:sz="4" w:space="0" w:color="auto"/>
              <w:left w:val="nil"/>
              <w:bottom w:val="single" w:sz="12"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21.832</w:t>
            </w:r>
          </w:p>
        </w:tc>
        <w:tc>
          <w:tcPr>
            <w:tcW w:w="102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
                <w:bCs/>
                <w:sz w:val="16"/>
                <w:szCs w:val="16"/>
                <w:lang w:val="kk-KZ"/>
              </w:rPr>
            </w:pPr>
            <w:r w:rsidRPr="00684BBE">
              <w:rPr>
                <w:rFonts w:ascii="Arial" w:hAnsi="Arial" w:cs="Arial"/>
                <w:b/>
                <w:bCs/>
                <w:sz w:val="16"/>
                <w:szCs w:val="16"/>
                <w:lang w:val="kk-KZ"/>
              </w:rPr>
              <w:t>269.694</w:t>
            </w:r>
          </w:p>
        </w:tc>
      </w:tr>
      <w:tr w:rsidR="009A2676" w:rsidRPr="00684BBE" w:rsidTr="008E4BBF">
        <w:trPr>
          <w:trHeight w:val="227"/>
        </w:trPr>
        <w:tc>
          <w:tcPr>
            <w:tcW w:w="2494" w:type="dxa"/>
            <w:tcBorders>
              <w:top w:val="single" w:sz="12" w:space="0" w:color="auto"/>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Cs/>
                <w:sz w:val="16"/>
                <w:szCs w:val="16"/>
                <w:lang w:val="kk-KZ"/>
              </w:rPr>
            </w:pPr>
            <w:r w:rsidRPr="00684BBE">
              <w:rPr>
                <w:rFonts w:ascii="Arial" w:hAnsi="Arial" w:cs="Arial"/>
                <w:bCs/>
                <w:sz w:val="16"/>
                <w:szCs w:val="16"/>
                <w:lang w:val="kk-KZ"/>
              </w:rPr>
              <w:t xml:space="preserve"> </w:t>
            </w:r>
          </w:p>
        </w:tc>
        <w:tc>
          <w:tcPr>
            <w:tcW w:w="1020" w:type="dxa"/>
            <w:tcBorders>
              <w:top w:val="single" w:sz="12" w:space="0" w:color="auto"/>
              <w:left w:val="nil"/>
              <w:right w:val="nil"/>
            </w:tcBorders>
            <w:shd w:val="clear" w:color="auto" w:fill="auto"/>
            <w:noWrap/>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p>
        </w:tc>
        <w:tc>
          <w:tcPr>
            <w:tcW w:w="1020" w:type="dxa"/>
            <w:tcBorders>
              <w:top w:val="single" w:sz="12" w:space="0" w:color="auto"/>
              <w:left w:val="nil"/>
              <w:right w:val="nil"/>
            </w:tcBorders>
            <w:shd w:val="clear" w:color="auto" w:fill="auto"/>
            <w:noWrap/>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p>
        </w:tc>
        <w:tc>
          <w:tcPr>
            <w:tcW w:w="1020" w:type="dxa"/>
            <w:tcBorders>
              <w:top w:val="single" w:sz="12" w:space="0" w:color="auto"/>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p>
        </w:tc>
        <w:tc>
          <w:tcPr>
            <w:tcW w:w="1020" w:type="dxa"/>
            <w:tcBorders>
              <w:top w:val="single" w:sz="12" w:space="0" w:color="auto"/>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p>
        </w:tc>
        <w:tc>
          <w:tcPr>
            <w:tcW w:w="1081" w:type="dxa"/>
            <w:tcBorders>
              <w:top w:val="single" w:sz="12" w:space="0" w:color="auto"/>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p>
        </w:tc>
        <w:tc>
          <w:tcPr>
            <w:tcW w:w="959" w:type="dxa"/>
            <w:tcBorders>
              <w:top w:val="single" w:sz="12" w:space="0" w:color="auto"/>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p>
        </w:tc>
        <w:tc>
          <w:tcPr>
            <w:tcW w:w="1020" w:type="dxa"/>
            <w:tcBorders>
              <w:top w:val="single" w:sz="12" w:space="0" w:color="auto"/>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p>
        </w:tc>
      </w:tr>
      <w:tr w:rsidR="009A2676" w:rsidRPr="00684BBE" w:rsidTr="008E4BBF">
        <w:trPr>
          <w:trHeight w:val="227"/>
        </w:trPr>
        <w:tc>
          <w:tcPr>
            <w:tcW w:w="2494" w:type="dxa"/>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 xml:space="preserve">Бастапқы құн </w:t>
            </w:r>
          </w:p>
        </w:tc>
        <w:tc>
          <w:tcPr>
            <w:tcW w:w="1020" w:type="dxa"/>
            <w:tcBorders>
              <w:left w:val="nil"/>
              <w:right w:val="nil"/>
            </w:tcBorders>
            <w:shd w:val="clear" w:color="auto" w:fill="auto"/>
            <w:noWrap/>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39.194</w:t>
            </w:r>
          </w:p>
        </w:tc>
        <w:tc>
          <w:tcPr>
            <w:tcW w:w="1020" w:type="dxa"/>
            <w:tcBorders>
              <w:left w:val="nil"/>
              <w:right w:val="nil"/>
            </w:tcBorders>
            <w:shd w:val="clear" w:color="auto" w:fill="auto"/>
            <w:noWrap/>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98.291</w:t>
            </w:r>
          </w:p>
        </w:tc>
        <w:tc>
          <w:tcPr>
            <w:tcW w:w="1020" w:type="dxa"/>
            <w:tcBorders>
              <w:left w:val="nil"/>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185.810</w:t>
            </w:r>
          </w:p>
        </w:tc>
        <w:tc>
          <w:tcPr>
            <w:tcW w:w="1020"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33.802</w:t>
            </w:r>
          </w:p>
        </w:tc>
        <w:tc>
          <w:tcPr>
            <w:tcW w:w="1081" w:type="dxa"/>
            <w:tcBorders>
              <w:left w:val="nil"/>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120.478</w:t>
            </w:r>
          </w:p>
        </w:tc>
        <w:tc>
          <w:tcPr>
            <w:tcW w:w="959" w:type="dxa"/>
            <w:tcBorders>
              <w:left w:val="nil"/>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39.794</w:t>
            </w:r>
          </w:p>
        </w:tc>
        <w:tc>
          <w:tcPr>
            <w:tcW w:w="1020" w:type="dxa"/>
            <w:tcBorders>
              <w:left w:val="nil"/>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517.369</w:t>
            </w:r>
          </w:p>
        </w:tc>
      </w:tr>
      <w:tr w:rsidR="009A2676" w:rsidRPr="00684BBE" w:rsidTr="008E4BBF">
        <w:trPr>
          <w:trHeight w:val="227"/>
        </w:trPr>
        <w:tc>
          <w:tcPr>
            <w:tcW w:w="2494"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Cs/>
                <w:sz w:val="16"/>
                <w:szCs w:val="16"/>
                <w:lang w:val="kk-KZ"/>
              </w:rPr>
              <w:t xml:space="preserve">Жинақталған амортизациялау және құнсыздану </w:t>
            </w:r>
          </w:p>
        </w:tc>
        <w:tc>
          <w:tcPr>
            <w:tcW w:w="1020" w:type="dxa"/>
            <w:tcBorders>
              <w:left w:val="nil"/>
              <w:bottom w:val="single" w:sz="4" w:space="0" w:color="auto"/>
              <w:right w:val="nil"/>
            </w:tcBorders>
            <w:shd w:val="clear" w:color="auto" w:fill="auto"/>
            <w:noWrap/>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(23.116)</w:t>
            </w:r>
          </w:p>
        </w:tc>
        <w:tc>
          <w:tcPr>
            <w:tcW w:w="1020" w:type="dxa"/>
            <w:tcBorders>
              <w:left w:val="nil"/>
              <w:bottom w:val="single" w:sz="4" w:space="0" w:color="auto"/>
              <w:right w:val="nil"/>
            </w:tcBorders>
            <w:shd w:val="clear" w:color="auto" w:fill="auto"/>
            <w:noWrap/>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(57.214)</w:t>
            </w:r>
          </w:p>
        </w:tc>
        <w:tc>
          <w:tcPr>
            <w:tcW w:w="1020" w:type="dxa"/>
            <w:tcBorders>
              <w:left w:val="nil"/>
              <w:bottom w:val="single" w:sz="4"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(66.411)</w:t>
            </w:r>
          </w:p>
        </w:tc>
        <w:tc>
          <w:tcPr>
            <w:tcW w:w="1020" w:type="dxa"/>
            <w:tcBorders>
              <w:left w:val="nil"/>
              <w:bottom w:val="single" w:sz="4" w:space="0" w:color="auto"/>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(1.579)</w:t>
            </w:r>
          </w:p>
        </w:tc>
        <w:tc>
          <w:tcPr>
            <w:tcW w:w="1081" w:type="dxa"/>
            <w:tcBorders>
              <w:left w:val="nil"/>
              <w:bottom w:val="single" w:sz="4" w:space="0" w:color="auto"/>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(19.020)</w:t>
            </w:r>
          </w:p>
        </w:tc>
        <w:tc>
          <w:tcPr>
            <w:tcW w:w="959" w:type="dxa"/>
            <w:tcBorders>
              <w:left w:val="nil"/>
              <w:bottom w:val="single" w:sz="4" w:space="0" w:color="auto"/>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(15.740)</w:t>
            </w:r>
          </w:p>
        </w:tc>
        <w:tc>
          <w:tcPr>
            <w:tcW w:w="1020" w:type="dxa"/>
            <w:tcBorders>
              <w:left w:val="nil"/>
              <w:bottom w:val="single" w:sz="4" w:space="0" w:color="auto"/>
              <w:right w:val="nil"/>
            </w:tcBorders>
            <w:shd w:val="clear" w:color="auto" w:fill="auto"/>
            <w:noWrap/>
            <w:vAlign w:val="bottom"/>
          </w:tcPr>
          <w:p w:rsidR="009A2676" w:rsidRPr="00684BBE" w:rsidRDefault="009A2676" w:rsidP="00BB27AF">
            <w:pPr>
              <w:tabs>
                <w:tab w:val="decimal" w:pos="804"/>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(183.080)</w:t>
            </w:r>
          </w:p>
        </w:tc>
      </w:tr>
      <w:tr w:rsidR="009A2676" w:rsidRPr="00684BBE" w:rsidTr="008E4BBF">
        <w:trPr>
          <w:trHeight w:val="227"/>
        </w:trPr>
        <w:tc>
          <w:tcPr>
            <w:tcW w:w="2494"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b/>
                <w:bCs/>
                <w:sz w:val="16"/>
                <w:szCs w:val="16"/>
                <w:lang w:val="kk-KZ"/>
              </w:rPr>
              <w:t xml:space="preserve">2014 жылғы 31 желтоқсанға қалдық құны </w:t>
            </w:r>
          </w:p>
        </w:tc>
        <w:tc>
          <w:tcPr>
            <w:tcW w:w="102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16.078</w:t>
            </w:r>
          </w:p>
        </w:tc>
        <w:tc>
          <w:tcPr>
            <w:tcW w:w="102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41.077</w:t>
            </w:r>
          </w:p>
        </w:tc>
        <w:tc>
          <w:tcPr>
            <w:tcW w:w="1020" w:type="dxa"/>
            <w:tcBorders>
              <w:top w:val="single" w:sz="4" w:space="0" w:color="auto"/>
              <w:left w:val="nil"/>
              <w:bottom w:val="single" w:sz="12" w:space="0" w:color="auto"/>
              <w:right w:val="nil"/>
            </w:tcBorders>
            <w:vAlign w:val="bottom"/>
          </w:tcPr>
          <w:p w:rsidR="009A2676" w:rsidRPr="00684BBE" w:rsidRDefault="009A2676" w:rsidP="00BB27AF">
            <w:pPr>
              <w:tabs>
                <w:tab w:val="decimal" w:pos="74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119.399</w:t>
            </w:r>
          </w:p>
        </w:tc>
        <w:tc>
          <w:tcPr>
            <w:tcW w:w="1020" w:type="dxa"/>
            <w:tcBorders>
              <w:top w:val="single" w:sz="4" w:space="0" w:color="auto"/>
              <w:left w:val="nil"/>
              <w:bottom w:val="single" w:sz="12" w:space="0" w:color="auto"/>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32.223</w:t>
            </w:r>
          </w:p>
        </w:tc>
        <w:tc>
          <w:tcPr>
            <w:tcW w:w="1081" w:type="dxa"/>
            <w:tcBorders>
              <w:top w:val="single" w:sz="4" w:space="0" w:color="auto"/>
              <w:left w:val="nil"/>
              <w:bottom w:val="single" w:sz="12" w:space="0" w:color="auto"/>
              <w:right w:val="nil"/>
            </w:tcBorders>
            <w:vAlign w:val="bottom"/>
          </w:tcPr>
          <w:p w:rsidR="009A2676" w:rsidRPr="00684BBE" w:rsidRDefault="009A2676" w:rsidP="00BB27AF">
            <w:pPr>
              <w:tabs>
                <w:tab w:val="decimal" w:pos="8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101.458</w:t>
            </w:r>
          </w:p>
        </w:tc>
        <w:tc>
          <w:tcPr>
            <w:tcW w:w="959" w:type="dxa"/>
            <w:tcBorders>
              <w:top w:val="single" w:sz="4" w:space="0" w:color="auto"/>
              <w:left w:val="nil"/>
              <w:bottom w:val="single" w:sz="12" w:space="0" w:color="auto"/>
              <w:right w:val="nil"/>
            </w:tcBorders>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24.054</w:t>
            </w:r>
          </w:p>
        </w:tc>
        <w:tc>
          <w:tcPr>
            <w:tcW w:w="102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BB27AF">
            <w:pPr>
              <w:tabs>
                <w:tab w:val="decimal" w:pos="731"/>
              </w:tabs>
              <w:spacing w:line="240" w:lineRule="auto"/>
              <w:ind w:left="-57" w:right="-57"/>
              <w:jc w:val="right"/>
              <w:outlineLvl w:val="0"/>
              <w:rPr>
                <w:rFonts w:ascii="Arial" w:hAnsi="Arial" w:cs="Arial"/>
                <w:bCs/>
                <w:sz w:val="16"/>
                <w:szCs w:val="16"/>
                <w:lang w:val="kk-KZ"/>
              </w:rPr>
            </w:pPr>
            <w:r w:rsidRPr="00684BBE">
              <w:rPr>
                <w:rFonts w:ascii="Arial" w:hAnsi="Arial" w:cs="Arial"/>
                <w:bCs/>
                <w:sz w:val="16"/>
                <w:szCs w:val="16"/>
                <w:lang w:val="kk-KZ"/>
              </w:rPr>
              <w:t>334.289</w:t>
            </w:r>
          </w:p>
        </w:tc>
      </w:tr>
    </w:tbl>
    <w:p w:rsidR="009A2676" w:rsidRPr="00684BBE" w:rsidRDefault="009A2676" w:rsidP="009A2676">
      <w:pPr>
        <w:adjustRightInd/>
        <w:spacing w:before="120" w:line="240" w:lineRule="auto"/>
        <w:textAlignment w:val="auto"/>
        <w:outlineLvl w:val="5"/>
        <w:rPr>
          <w:b/>
          <w:bCs/>
          <w:caps/>
          <w:spacing w:val="-2"/>
          <w:sz w:val="20"/>
          <w:szCs w:val="20"/>
          <w:lang w:val="kk-KZ"/>
        </w:rPr>
      </w:pPr>
      <w:r w:rsidRPr="00684BBE">
        <w:rPr>
          <w:spacing w:val="-2"/>
          <w:sz w:val="20"/>
          <w:szCs w:val="20"/>
          <w:lang w:val="kk-KZ"/>
        </w:rPr>
        <w:t>2015 жылғы 31 желтоқсандағы жағдай бойынша жер қойнауын пайдалану құқығы 53.503 миллион теңге және тиісінше 53.214 миллион теңге сомаға (2014 жылы: 54.767 миллион теңге және тиісінше 46.691 миллион теңге) барлау және бағалау бойынша мұнай-газ және тау-кен активтерінің  қалдық құнын қамтыды.</w:t>
      </w:r>
      <w:r w:rsidRPr="00684BBE">
        <w:rPr>
          <w:spacing w:val="-2"/>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7. МАТЕРИАЛДЫҚ ЕМЕС АКТИВТЕР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Гудвилдің құнсыздануына тест</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31 желтоқсандағы сегменттер бойынша ақша ағындарын тудыратын бірліктердің әрқайсысына жатқызылған жағдай бойынша гудвилдің </w:t>
      </w:r>
      <w:r w:rsidR="002234D3">
        <w:rPr>
          <w:sz w:val="20"/>
          <w:szCs w:val="20"/>
          <w:lang w:val="kk-KZ"/>
        </w:rPr>
        <w:t>баланстық</w:t>
      </w:r>
      <w:r w:rsidRPr="00684BBE">
        <w:rPr>
          <w:sz w:val="20"/>
          <w:szCs w:val="20"/>
          <w:lang w:val="kk-KZ"/>
        </w:rPr>
        <w:t xml:space="preserve"> құны мынаны құрады:</w:t>
      </w:r>
    </w:p>
    <w:tbl>
      <w:tblPr>
        <w:tblW w:w="9638" w:type="dxa"/>
        <w:tblInd w:w="108" w:type="dxa"/>
        <w:tblLayout w:type="fixed"/>
        <w:tblLook w:val="01E0" w:firstRow="1" w:lastRow="1" w:firstColumn="1" w:lastColumn="1" w:noHBand="0" w:noVBand="0"/>
      </w:tblPr>
      <w:tblGrid>
        <w:gridCol w:w="6238"/>
        <w:gridCol w:w="1700"/>
        <w:gridCol w:w="1700"/>
      </w:tblGrid>
      <w:tr w:rsidR="009A2676" w:rsidRPr="00684BBE" w:rsidTr="008E4BBF">
        <w:trPr>
          <w:trHeight w:val="227"/>
        </w:trPr>
        <w:tc>
          <w:tcPr>
            <w:tcW w:w="3236" w:type="pct"/>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Ақша ағындарын тудыратын бірліктер</w:t>
            </w:r>
          </w:p>
        </w:tc>
        <w:tc>
          <w:tcPr>
            <w:tcW w:w="882" w:type="pct"/>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2015</w:t>
            </w:r>
          </w:p>
        </w:tc>
        <w:tc>
          <w:tcPr>
            <w:tcW w:w="882" w:type="pct"/>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2014</w:t>
            </w:r>
          </w:p>
        </w:tc>
      </w:tr>
      <w:tr w:rsidR="009A2676" w:rsidRPr="00684BBE" w:rsidTr="008E4BBF">
        <w:trPr>
          <w:trHeight w:val="227"/>
        </w:trPr>
        <w:tc>
          <w:tcPr>
            <w:tcW w:w="3236" w:type="pct"/>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p>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KMG International N.V. ақша ағындарын тудыратын бірліктер</w:t>
            </w:r>
          </w:p>
        </w:tc>
        <w:tc>
          <w:tcPr>
            <w:tcW w:w="882" w:type="pct"/>
            <w:tcBorders>
              <w:top w:val="single" w:sz="4" w:space="0" w:color="auto"/>
            </w:tcBorders>
            <w:vAlign w:val="bottom"/>
          </w:tcPr>
          <w:p w:rsidR="009A2676" w:rsidRPr="00684BBE" w:rsidRDefault="009A2676" w:rsidP="008E4BBF">
            <w:pPr>
              <w:tabs>
                <w:tab w:val="decimal" w:pos="1418"/>
              </w:tabs>
              <w:overflowPunct w:val="0"/>
              <w:autoSpaceDE w:val="0"/>
              <w:autoSpaceDN w:val="0"/>
              <w:spacing w:line="240" w:lineRule="auto"/>
              <w:ind w:left="-102" w:right="-1"/>
              <w:jc w:val="left"/>
              <w:rPr>
                <w:rFonts w:ascii="Arial" w:hAnsi="Arial" w:cs="Arial"/>
                <w:b/>
                <w:sz w:val="18"/>
                <w:szCs w:val="18"/>
                <w:lang w:val="kk-KZ"/>
              </w:rPr>
            </w:pPr>
          </w:p>
        </w:tc>
        <w:tc>
          <w:tcPr>
            <w:tcW w:w="882" w:type="pct"/>
            <w:tcBorders>
              <w:top w:val="single" w:sz="4" w:space="0" w:color="auto"/>
            </w:tcBorders>
            <w:vAlign w:val="bottom"/>
          </w:tcPr>
          <w:p w:rsidR="009A2676" w:rsidRPr="00684BBE" w:rsidRDefault="009A2676" w:rsidP="008E4BBF">
            <w:pPr>
              <w:tabs>
                <w:tab w:val="decimal" w:pos="1418"/>
              </w:tabs>
              <w:overflowPunct w:val="0"/>
              <w:autoSpaceDE w:val="0"/>
              <w:autoSpaceDN w:val="0"/>
              <w:spacing w:line="240" w:lineRule="auto"/>
              <w:ind w:left="-102" w:right="-1"/>
              <w:jc w:val="left"/>
              <w:rPr>
                <w:rFonts w:ascii="Arial" w:hAnsi="Arial" w:cs="Arial"/>
                <w:sz w:val="18"/>
                <w:szCs w:val="18"/>
                <w:lang w:val="kk-KZ"/>
              </w:rPr>
            </w:pPr>
          </w:p>
        </w:tc>
      </w:tr>
      <w:tr w:rsidR="009A2676" w:rsidRPr="00684BBE" w:rsidTr="008E4BBF">
        <w:trPr>
          <w:trHeight w:val="227"/>
        </w:trPr>
        <w:tc>
          <w:tcPr>
            <w:tcW w:w="3236" w:type="pct"/>
            <w:shd w:val="clear" w:color="auto" w:fill="auto"/>
            <w:vAlign w:val="bottom"/>
          </w:tcPr>
          <w:p w:rsidR="009A2676" w:rsidRPr="00684BBE" w:rsidRDefault="009A2676" w:rsidP="008E4BBF">
            <w:pPr>
              <w:overflowPunct w:val="0"/>
              <w:autoSpaceDE w:val="0"/>
              <w:autoSpaceDN w:val="0"/>
              <w:spacing w:line="240" w:lineRule="auto"/>
              <w:ind w:left="-108" w:right="-108"/>
              <w:rPr>
                <w:rFonts w:ascii="Arial" w:hAnsi="Arial" w:cs="Arial"/>
                <w:sz w:val="18"/>
                <w:szCs w:val="18"/>
                <w:lang w:val="kk-KZ"/>
              </w:rPr>
            </w:pPr>
            <w:r w:rsidRPr="00684BBE">
              <w:rPr>
                <w:rFonts w:ascii="Arial" w:hAnsi="Arial" w:cs="Arial"/>
                <w:sz w:val="18"/>
                <w:szCs w:val="18"/>
                <w:lang w:val="kk-KZ"/>
              </w:rPr>
              <w:t>Downstream Romania</w:t>
            </w:r>
          </w:p>
        </w:tc>
        <w:tc>
          <w:tcPr>
            <w:tcW w:w="882" w:type="pct"/>
            <w:shd w:val="clear" w:color="auto" w:fill="auto"/>
            <w:vAlign w:val="bottom"/>
          </w:tcPr>
          <w:p w:rsidR="009A2676" w:rsidRPr="00684BBE" w:rsidRDefault="009A2676" w:rsidP="008E4BBF">
            <w:pPr>
              <w:tabs>
                <w:tab w:val="decimal" w:pos="1418"/>
              </w:tabs>
              <w:spacing w:line="240" w:lineRule="auto"/>
              <w:ind w:left="-102" w:right="-1"/>
              <w:jc w:val="left"/>
              <w:rPr>
                <w:rFonts w:ascii="Arial" w:hAnsi="Arial" w:cs="Arial"/>
                <w:b/>
                <w:bCs/>
                <w:sz w:val="18"/>
                <w:szCs w:val="18"/>
                <w:lang w:val="kk-KZ"/>
              </w:rPr>
            </w:pPr>
            <w:r w:rsidRPr="00684BBE">
              <w:rPr>
                <w:rFonts w:ascii="Arial" w:hAnsi="Arial" w:cs="Arial"/>
                <w:b/>
                <w:bCs/>
                <w:sz w:val="18"/>
                <w:szCs w:val="18"/>
                <w:lang w:val="kk-KZ"/>
              </w:rPr>
              <w:t>−</w:t>
            </w:r>
          </w:p>
        </w:tc>
        <w:tc>
          <w:tcPr>
            <w:tcW w:w="882" w:type="pct"/>
            <w:shd w:val="clear" w:color="auto" w:fill="auto"/>
            <w:vAlign w:val="bottom"/>
          </w:tcPr>
          <w:p w:rsidR="009A2676" w:rsidRPr="00684BBE" w:rsidRDefault="009A2676" w:rsidP="008E4BBF">
            <w:pPr>
              <w:tabs>
                <w:tab w:val="decimal" w:pos="1418"/>
              </w:tabs>
              <w:spacing w:line="240" w:lineRule="auto"/>
              <w:jc w:val="left"/>
              <w:rPr>
                <w:rFonts w:ascii="Arial" w:hAnsi="Arial" w:cs="Arial"/>
                <w:sz w:val="18"/>
                <w:szCs w:val="18"/>
                <w:lang w:val="kk-KZ"/>
              </w:rPr>
            </w:pPr>
            <w:r w:rsidRPr="00684BBE">
              <w:rPr>
                <w:rFonts w:ascii="Arial" w:hAnsi="Arial" w:cs="Arial"/>
                <w:sz w:val="18"/>
                <w:szCs w:val="18"/>
                <w:lang w:val="kk-KZ"/>
              </w:rPr>
              <w:t>6.774</w:t>
            </w:r>
          </w:p>
        </w:tc>
      </w:tr>
      <w:tr w:rsidR="009A2676" w:rsidRPr="00684BBE" w:rsidTr="008E4BBF">
        <w:trPr>
          <w:trHeight w:val="227"/>
        </w:trPr>
        <w:tc>
          <w:tcPr>
            <w:tcW w:w="3236" w:type="pct"/>
            <w:tcBorders>
              <w:bottom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108" w:right="-108"/>
              <w:rPr>
                <w:rFonts w:ascii="Arial" w:hAnsi="Arial" w:cs="Arial"/>
                <w:sz w:val="18"/>
                <w:szCs w:val="18"/>
                <w:lang w:val="kk-KZ"/>
              </w:rPr>
            </w:pPr>
            <w:r w:rsidRPr="00684BBE">
              <w:rPr>
                <w:rFonts w:ascii="Arial" w:hAnsi="Arial" w:cs="Arial"/>
                <w:sz w:val="18"/>
                <w:szCs w:val="18"/>
                <w:lang w:val="kk-KZ"/>
              </w:rPr>
              <w:t>Өзгелері</w:t>
            </w:r>
          </w:p>
        </w:tc>
        <w:tc>
          <w:tcPr>
            <w:tcW w:w="882" w:type="pct"/>
            <w:tcBorders>
              <w:bottom w:val="single" w:sz="4" w:space="0" w:color="auto"/>
            </w:tcBorders>
            <w:shd w:val="clear" w:color="auto" w:fill="auto"/>
            <w:vAlign w:val="bottom"/>
          </w:tcPr>
          <w:p w:rsidR="009A2676" w:rsidRPr="00684BBE" w:rsidRDefault="009A2676" w:rsidP="008E4BBF">
            <w:pPr>
              <w:tabs>
                <w:tab w:val="decimal" w:pos="1418"/>
              </w:tabs>
              <w:spacing w:line="240" w:lineRule="auto"/>
              <w:ind w:left="-102" w:right="-1"/>
              <w:jc w:val="left"/>
              <w:rPr>
                <w:rFonts w:ascii="Arial" w:hAnsi="Arial" w:cs="Arial"/>
                <w:b/>
                <w:bCs/>
                <w:sz w:val="18"/>
                <w:szCs w:val="18"/>
                <w:lang w:val="kk-KZ"/>
              </w:rPr>
            </w:pPr>
            <w:r w:rsidRPr="00684BBE">
              <w:rPr>
                <w:rFonts w:ascii="Arial" w:hAnsi="Arial" w:cs="Arial"/>
                <w:b/>
                <w:bCs/>
                <w:sz w:val="18"/>
                <w:szCs w:val="18"/>
                <w:lang w:val="kk-KZ"/>
              </w:rPr>
              <w:t>−</w:t>
            </w:r>
          </w:p>
        </w:tc>
        <w:tc>
          <w:tcPr>
            <w:tcW w:w="882" w:type="pct"/>
            <w:tcBorders>
              <w:bottom w:val="single" w:sz="4" w:space="0" w:color="auto"/>
            </w:tcBorders>
            <w:shd w:val="clear" w:color="auto" w:fill="auto"/>
            <w:vAlign w:val="bottom"/>
          </w:tcPr>
          <w:p w:rsidR="009A2676" w:rsidRPr="00684BBE" w:rsidRDefault="009A2676" w:rsidP="008E4BBF">
            <w:pPr>
              <w:tabs>
                <w:tab w:val="decimal" w:pos="1418"/>
              </w:tabs>
              <w:spacing w:line="240" w:lineRule="auto"/>
              <w:jc w:val="left"/>
              <w:rPr>
                <w:rFonts w:ascii="Arial" w:hAnsi="Arial" w:cs="Arial"/>
                <w:sz w:val="18"/>
                <w:szCs w:val="18"/>
                <w:lang w:val="kk-KZ"/>
              </w:rPr>
            </w:pPr>
            <w:r w:rsidRPr="00684BBE">
              <w:rPr>
                <w:rFonts w:ascii="Arial" w:hAnsi="Arial" w:cs="Arial"/>
                <w:sz w:val="18"/>
                <w:szCs w:val="18"/>
                <w:lang w:val="kk-KZ"/>
              </w:rPr>
              <w:t>2.826</w:t>
            </w:r>
          </w:p>
        </w:tc>
      </w:tr>
      <w:tr w:rsidR="009A2676" w:rsidRPr="00684BBE" w:rsidTr="008E4BBF">
        <w:trPr>
          <w:trHeight w:val="227"/>
        </w:trPr>
        <w:tc>
          <w:tcPr>
            <w:tcW w:w="3236" w:type="pct"/>
            <w:tcBorders>
              <w:top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p>
        </w:tc>
        <w:tc>
          <w:tcPr>
            <w:tcW w:w="882" w:type="pct"/>
            <w:tcBorders>
              <w:top w:val="single" w:sz="4" w:space="0" w:color="auto"/>
            </w:tcBorders>
            <w:shd w:val="clear" w:color="auto" w:fill="auto"/>
            <w:vAlign w:val="bottom"/>
          </w:tcPr>
          <w:p w:rsidR="009A2676" w:rsidRPr="00684BBE" w:rsidRDefault="009A2676" w:rsidP="008E4BBF">
            <w:pPr>
              <w:tabs>
                <w:tab w:val="decimal" w:pos="1418"/>
              </w:tabs>
              <w:spacing w:line="240" w:lineRule="auto"/>
              <w:ind w:left="-102" w:right="-1"/>
              <w:jc w:val="left"/>
              <w:rPr>
                <w:rFonts w:ascii="Arial" w:hAnsi="Arial" w:cs="Arial"/>
                <w:b/>
                <w:bCs/>
                <w:sz w:val="18"/>
                <w:szCs w:val="18"/>
                <w:lang w:val="kk-KZ"/>
              </w:rPr>
            </w:pPr>
            <w:r w:rsidRPr="00684BBE">
              <w:rPr>
                <w:rFonts w:ascii="Arial" w:hAnsi="Arial" w:cs="Arial"/>
                <w:b/>
                <w:bCs/>
                <w:sz w:val="18"/>
                <w:szCs w:val="18"/>
                <w:lang w:val="kk-KZ"/>
              </w:rPr>
              <w:t>−</w:t>
            </w:r>
          </w:p>
        </w:tc>
        <w:tc>
          <w:tcPr>
            <w:tcW w:w="882" w:type="pct"/>
            <w:tcBorders>
              <w:top w:val="single" w:sz="4" w:space="0" w:color="auto"/>
            </w:tcBorders>
            <w:shd w:val="clear" w:color="auto" w:fill="auto"/>
            <w:vAlign w:val="bottom"/>
          </w:tcPr>
          <w:p w:rsidR="009A2676" w:rsidRPr="00684BBE" w:rsidRDefault="009A2676" w:rsidP="008E4BBF">
            <w:pPr>
              <w:tabs>
                <w:tab w:val="decimal" w:pos="1418"/>
              </w:tabs>
              <w:spacing w:line="240" w:lineRule="auto"/>
              <w:jc w:val="left"/>
              <w:rPr>
                <w:rFonts w:ascii="Arial" w:hAnsi="Arial" w:cs="Arial"/>
                <w:sz w:val="18"/>
                <w:szCs w:val="18"/>
                <w:lang w:val="kk-KZ"/>
              </w:rPr>
            </w:pPr>
            <w:r w:rsidRPr="00684BBE">
              <w:rPr>
                <w:rFonts w:ascii="Arial" w:hAnsi="Arial" w:cs="Arial"/>
                <w:sz w:val="18"/>
                <w:szCs w:val="18"/>
                <w:lang w:val="kk-KZ"/>
              </w:rPr>
              <w:t>9.600</w:t>
            </w:r>
          </w:p>
        </w:tc>
      </w:tr>
      <w:tr w:rsidR="009A2676" w:rsidRPr="00684BBE" w:rsidTr="008E4BBF">
        <w:trPr>
          <w:trHeight w:val="227"/>
        </w:trPr>
        <w:tc>
          <w:tcPr>
            <w:tcW w:w="3236" w:type="pct"/>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882" w:type="pct"/>
            <w:vAlign w:val="bottom"/>
          </w:tcPr>
          <w:p w:rsidR="009A2676" w:rsidRPr="00684BBE" w:rsidRDefault="009A2676" w:rsidP="008E4BBF">
            <w:pPr>
              <w:tabs>
                <w:tab w:val="decimal" w:pos="1418"/>
              </w:tabs>
              <w:spacing w:line="240" w:lineRule="auto"/>
              <w:jc w:val="left"/>
              <w:rPr>
                <w:rFonts w:ascii="Arial" w:hAnsi="Arial" w:cs="Arial"/>
                <w:b/>
                <w:sz w:val="18"/>
                <w:szCs w:val="18"/>
                <w:lang w:val="kk-KZ"/>
              </w:rPr>
            </w:pPr>
          </w:p>
        </w:tc>
        <w:tc>
          <w:tcPr>
            <w:tcW w:w="882" w:type="pct"/>
            <w:vAlign w:val="bottom"/>
          </w:tcPr>
          <w:p w:rsidR="009A2676" w:rsidRPr="00684BBE" w:rsidRDefault="009A2676" w:rsidP="008E4BBF">
            <w:pPr>
              <w:tabs>
                <w:tab w:val="decimal" w:pos="1418"/>
              </w:tabs>
              <w:spacing w:line="240" w:lineRule="auto"/>
              <w:jc w:val="left"/>
              <w:rPr>
                <w:rFonts w:ascii="Arial" w:hAnsi="Arial" w:cs="Arial"/>
                <w:sz w:val="18"/>
                <w:szCs w:val="18"/>
                <w:lang w:val="kk-KZ"/>
              </w:rPr>
            </w:pPr>
          </w:p>
        </w:tc>
      </w:tr>
      <w:tr w:rsidR="009A2676" w:rsidRPr="00684BBE" w:rsidTr="008E4BBF">
        <w:trPr>
          <w:trHeight w:val="227"/>
        </w:trPr>
        <w:tc>
          <w:tcPr>
            <w:tcW w:w="3236" w:type="pct"/>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ПМХЗ ақша ағындарын тудыратын бірліктердің тобы</w:t>
            </w:r>
          </w:p>
        </w:tc>
        <w:tc>
          <w:tcPr>
            <w:tcW w:w="882" w:type="pct"/>
            <w:vAlign w:val="bottom"/>
          </w:tcPr>
          <w:p w:rsidR="009A2676" w:rsidRPr="00684BBE" w:rsidRDefault="009A2676" w:rsidP="008E4BBF">
            <w:pPr>
              <w:tabs>
                <w:tab w:val="decimal" w:pos="1418"/>
              </w:tabs>
              <w:spacing w:line="240" w:lineRule="auto"/>
              <w:jc w:val="left"/>
              <w:rPr>
                <w:rFonts w:ascii="Arial" w:hAnsi="Arial" w:cs="Arial"/>
                <w:b/>
                <w:sz w:val="18"/>
                <w:szCs w:val="18"/>
                <w:lang w:val="kk-KZ"/>
              </w:rPr>
            </w:pPr>
            <w:r w:rsidRPr="00684BBE">
              <w:rPr>
                <w:rFonts w:ascii="Arial" w:hAnsi="Arial" w:cs="Arial"/>
                <w:b/>
                <w:sz w:val="18"/>
                <w:szCs w:val="18"/>
                <w:lang w:val="kk-KZ"/>
              </w:rPr>
              <w:t>88.554</w:t>
            </w:r>
          </w:p>
        </w:tc>
        <w:tc>
          <w:tcPr>
            <w:tcW w:w="882" w:type="pct"/>
            <w:vAlign w:val="bottom"/>
          </w:tcPr>
          <w:p w:rsidR="009A2676" w:rsidRPr="00684BBE" w:rsidRDefault="009A2676" w:rsidP="008E4BBF">
            <w:pPr>
              <w:tabs>
                <w:tab w:val="decimal" w:pos="1418"/>
              </w:tabs>
              <w:spacing w:line="240" w:lineRule="auto"/>
              <w:jc w:val="left"/>
              <w:rPr>
                <w:rFonts w:ascii="Arial" w:hAnsi="Arial" w:cs="Arial"/>
                <w:sz w:val="18"/>
                <w:szCs w:val="18"/>
                <w:lang w:val="kk-KZ"/>
              </w:rPr>
            </w:pPr>
            <w:r w:rsidRPr="00684BBE">
              <w:rPr>
                <w:rFonts w:ascii="Arial" w:hAnsi="Arial" w:cs="Arial"/>
                <w:sz w:val="18"/>
                <w:szCs w:val="18"/>
                <w:lang w:val="kk-KZ"/>
              </w:rPr>
              <w:t>88.554</w:t>
            </w:r>
          </w:p>
        </w:tc>
      </w:tr>
      <w:tr w:rsidR="009A2676" w:rsidRPr="00684BBE" w:rsidTr="008E4BBF">
        <w:trPr>
          <w:trHeight w:val="227"/>
        </w:trPr>
        <w:tc>
          <w:tcPr>
            <w:tcW w:w="3236" w:type="pct"/>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Өзгелері</w:t>
            </w:r>
          </w:p>
        </w:tc>
        <w:tc>
          <w:tcPr>
            <w:tcW w:w="882" w:type="pct"/>
            <w:tcBorders>
              <w:bottom w:val="single" w:sz="4" w:space="0" w:color="auto"/>
            </w:tcBorders>
            <w:vAlign w:val="bottom"/>
          </w:tcPr>
          <w:p w:rsidR="009A2676" w:rsidRPr="00684BBE" w:rsidRDefault="009A2676" w:rsidP="008E4BBF">
            <w:pPr>
              <w:tabs>
                <w:tab w:val="decimal" w:pos="1418"/>
              </w:tabs>
              <w:spacing w:line="240" w:lineRule="auto"/>
              <w:jc w:val="left"/>
              <w:rPr>
                <w:rFonts w:ascii="Arial" w:hAnsi="Arial" w:cs="Arial"/>
                <w:b/>
                <w:sz w:val="18"/>
                <w:szCs w:val="18"/>
                <w:lang w:val="kk-KZ"/>
              </w:rPr>
            </w:pPr>
            <w:r w:rsidRPr="00684BBE">
              <w:rPr>
                <w:rFonts w:ascii="Arial" w:hAnsi="Arial" w:cs="Arial"/>
                <w:b/>
                <w:sz w:val="18"/>
                <w:szCs w:val="18"/>
                <w:lang w:val="kk-KZ"/>
              </w:rPr>
              <w:t>1.450</w:t>
            </w:r>
          </w:p>
        </w:tc>
        <w:tc>
          <w:tcPr>
            <w:tcW w:w="882" w:type="pct"/>
            <w:tcBorders>
              <w:bottom w:val="single" w:sz="4" w:space="0" w:color="auto"/>
            </w:tcBorders>
            <w:vAlign w:val="bottom"/>
          </w:tcPr>
          <w:p w:rsidR="009A2676" w:rsidRPr="00684BBE" w:rsidRDefault="009A2676" w:rsidP="008E4BBF">
            <w:pPr>
              <w:tabs>
                <w:tab w:val="decimal" w:pos="1418"/>
              </w:tabs>
              <w:spacing w:line="240" w:lineRule="auto"/>
              <w:jc w:val="left"/>
              <w:rPr>
                <w:rFonts w:ascii="Arial" w:hAnsi="Arial" w:cs="Arial"/>
                <w:sz w:val="18"/>
                <w:szCs w:val="18"/>
                <w:lang w:val="kk-KZ"/>
              </w:rPr>
            </w:pPr>
            <w:r w:rsidRPr="00684BBE">
              <w:rPr>
                <w:rFonts w:ascii="Arial" w:hAnsi="Arial" w:cs="Arial"/>
                <w:sz w:val="18"/>
                <w:szCs w:val="18"/>
                <w:lang w:val="kk-KZ"/>
              </w:rPr>
              <w:t>13.373</w:t>
            </w:r>
          </w:p>
        </w:tc>
      </w:tr>
      <w:tr w:rsidR="009A2676" w:rsidRPr="00684BBE" w:rsidTr="008E4BBF">
        <w:trPr>
          <w:trHeight w:val="227"/>
        </w:trPr>
        <w:tc>
          <w:tcPr>
            <w:tcW w:w="3236" w:type="pct"/>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Мұнай-газ сегментінің жиыны</w:t>
            </w:r>
          </w:p>
        </w:tc>
        <w:tc>
          <w:tcPr>
            <w:tcW w:w="882" w:type="pct"/>
            <w:tcBorders>
              <w:top w:val="single" w:sz="4" w:space="0" w:color="auto"/>
            </w:tcBorders>
            <w:vAlign w:val="bottom"/>
          </w:tcPr>
          <w:p w:rsidR="009A2676" w:rsidRPr="00684BBE" w:rsidRDefault="009A2676" w:rsidP="008E4BBF">
            <w:pPr>
              <w:tabs>
                <w:tab w:val="decimal" w:pos="1418"/>
              </w:tabs>
              <w:spacing w:line="240" w:lineRule="auto"/>
              <w:jc w:val="left"/>
              <w:rPr>
                <w:rFonts w:ascii="Arial" w:hAnsi="Arial" w:cs="Arial"/>
                <w:b/>
                <w:sz w:val="18"/>
                <w:szCs w:val="18"/>
                <w:lang w:val="kk-KZ"/>
              </w:rPr>
            </w:pPr>
            <w:r w:rsidRPr="00684BBE">
              <w:rPr>
                <w:rFonts w:ascii="Arial" w:hAnsi="Arial" w:cs="Arial"/>
                <w:b/>
                <w:sz w:val="18"/>
                <w:szCs w:val="18"/>
                <w:lang w:val="kk-KZ"/>
              </w:rPr>
              <w:t>90.004</w:t>
            </w:r>
          </w:p>
        </w:tc>
        <w:tc>
          <w:tcPr>
            <w:tcW w:w="882" w:type="pct"/>
            <w:tcBorders>
              <w:top w:val="single" w:sz="4" w:space="0" w:color="auto"/>
            </w:tcBorders>
            <w:vAlign w:val="bottom"/>
          </w:tcPr>
          <w:p w:rsidR="009A2676" w:rsidRPr="00684BBE" w:rsidRDefault="009A2676" w:rsidP="008E4BBF">
            <w:pPr>
              <w:tabs>
                <w:tab w:val="decimal" w:pos="1418"/>
              </w:tabs>
              <w:spacing w:line="240" w:lineRule="auto"/>
              <w:jc w:val="left"/>
              <w:rPr>
                <w:rFonts w:ascii="Arial" w:hAnsi="Arial" w:cs="Arial"/>
                <w:sz w:val="18"/>
                <w:szCs w:val="18"/>
                <w:lang w:val="kk-KZ"/>
              </w:rPr>
            </w:pPr>
            <w:r w:rsidRPr="00684BBE">
              <w:rPr>
                <w:rFonts w:ascii="Arial" w:hAnsi="Arial" w:cs="Arial"/>
                <w:sz w:val="18"/>
                <w:szCs w:val="18"/>
                <w:lang w:val="kk-KZ"/>
              </w:rPr>
              <w:t>111.527</w:t>
            </w:r>
          </w:p>
        </w:tc>
      </w:tr>
      <w:tr w:rsidR="009A2676" w:rsidRPr="00684BBE" w:rsidTr="008E4BBF">
        <w:trPr>
          <w:trHeight w:val="227"/>
        </w:trPr>
        <w:tc>
          <w:tcPr>
            <w:tcW w:w="3236" w:type="pct"/>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p>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Тау-кен сегментінің жиыны (уран өндіру)</w:t>
            </w:r>
          </w:p>
        </w:tc>
        <w:tc>
          <w:tcPr>
            <w:tcW w:w="882" w:type="pct"/>
            <w:vAlign w:val="bottom"/>
          </w:tcPr>
          <w:p w:rsidR="009A2676" w:rsidRPr="00684BBE" w:rsidRDefault="009A2676" w:rsidP="008E4BBF">
            <w:pPr>
              <w:tabs>
                <w:tab w:val="decimal" w:pos="1418"/>
              </w:tabs>
              <w:spacing w:line="240" w:lineRule="auto"/>
              <w:ind w:left="-102" w:right="-1"/>
              <w:jc w:val="left"/>
              <w:rPr>
                <w:rFonts w:ascii="Arial" w:hAnsi="Arial" w:cs="Arial"/>
                <w:b/>
                <w:sz w:val="18"/>
                <w:szCs w:val="18"/>
                <w:lang w:val="kk-KZ"/>
              </w:rPr>
            </w:pPr>
            <w:r w:rsidRPr="00684BBE">
              <w:rPr>
                <w:rFonts w:ascii="Arial" w:hAnsi="Arial" w:cs="Arial"/>
                <w:b/>
                <w:sz w:val="18"/>
                <w:szCs w:val="18"/>
                <w:lang w:val="kk-KZ"/>
              </w:rPr>
              <w:t>5.166</w:t>
            </w:r>
          </w:p>
        </w:tc>
        <w:tc>
          <w:tcPr>
            <w:tcW w:w="882" w:type="pct"/>
            <w:vAlign w:val="bottom"/>
          </w:tcPr>
          <w:p w:rsidR="009A2676" w:rsidRPr="00684BBE" w:rsidRDefault="009A2676" w:rsidP="008E4BBF">
            <w:pPr>
              <w:tabs>
                <w:tab w:val="decimal" w:pos="1418"/>
              </w:tabs>
              <w:spacing w:line="240" w:lineRule="auto"/>
              <w:ind w:left="-102" w:right="-1"/>
              <w:jc w:val="left"/>
              <w:rPr>
                <w:rFonts w:ascii="Arial" w:hAnsi="Arial" w:cs="Arial"/>
                <w:sz w:val="18"/>
                <w:szCs w:val="18"/>
                <w:lang w:val="kk-KZ"/>
              </w:rPr>
            </w:pPr>
            <w:r w:rsidRPr="00684BBE">
              <w:rPr>
                <w:rFonts w:ascii="Arial" w:hAnsi="Arial" w:cs="Arial"/>
                <w:sz w:val="18"/>
                <w:szCs w:val="18"/>
                <w:lang w:val="kk-KZ"/>
              </w:rPr>
              <w:t>5.166</w:t>
            </w:r>
          </w:p>
        </w:tc>
      </w:tr>
      <w:tr w:rsidR="009A2676" w:rsidRPr="00684BBE" w:rsidTr="008E4BBF">
        <w:trPr>
          <w:trHeight w:val="227"/>
        </w:trPr>
        <w:tc>
          <w:tcPr>
            <w:tcW w:w="3236" w:type="pct"/>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Телекоммуникация сегментінің жиыны (ІР-теледидар)</w:t>
            </w:r>
          </w:p>
        </w:tc>
        <w:tc>
          <w:tcPr>
            <w:tcW w:w="882" w:type="pct"/>
            <w:vAlign w:val="bottom"/>
          </w:tcPr>
          <w:p w:rsidR="009A2676" w:rsidRPr="00684BBE" w:rsidRDefault="009A2676" w:rsidP="008E4BBF">
            <w:pPr>
              <w:tabs>
                <w:tab w:val="decimal" w:pos="1418"/>
              </w:tabs>
              <w:spacing w:line="240" w:lineRule="auto"/>
              <w:jc w:val="left"/>
              <w:rPr>
                <w:rFonts w:ascii="Arial" w:hAnsi="Arial" w:cs="Arial"/>
                <w:b/>
                <w:sz w:val="18"/>
                <w:szCs w:val="18"/>
                <w:lang w:val="kk-KZ"/>
              </w:rPr>
            </w:pPr>
            <w:r w:rsidRPr="00684BBE">
              <w:rPr>
                <w:rFonts w:ascii="Arial" w:hAnsi="Arial" w:cs="Arial"/>
                <w:b/>
                <w:sz w:val="18"/>
                <w:szCs w:val="18"/>
                <w:lang w:val="kk-KZ"/>
              </w:rPr>
              <w:t>2.706</w:t>
            </w:r>
          </w:p>
        </w:tc>
        <w:tc>
          <w:tcPr>
            <w:tcW w:w="882" w:type="pct"/>
            <w:vAlign w:val="bottom"/>
          </w:tcPr>
          <w:p w:rsidR="009A2676" w:rsidRPr="00684BBE" w:rsidRDefault="009A2676" w:rsidP="008E4BBF">
            <w:pPr>
              <w:tabs>
                <w:tab w:val="decimal" w:pos="1418"/>
              </w:tabs>
              <w:spacing w:line="240" w:lineRule="auto"/>
              <w:jc w:val="left"/>
              <w:rPr>
                <w:rFonts w:ascii="Arial" w:hAnsi="Arial" w:cs="Arial"/>
                <w:sz w:val="18"/>
                <w:szCs w:val="18"/>
                <w:lang w:val="kk-KZ"/>
              </w:rPr>
            </w:pPr>
            <w:r w:rsidRPr="00684BBE">
              <w:rPr>
                <w:rFonts w:ascii="Arial" w:hAnsi="Arial" w:cs="Arial"/>
                <w:sz w:val="18"/>
                <w:szCs w:val="18"/>
                <w:lang w:val="kk-KZ"/>
              </w:rPr>
              <w:t>2.706</w:t>
            </w:r>
          </w:p>
        </w:tc>
      </w:tr>
      <w:tr w:rsidR="009A2676" w:rsidRPr="00684BBE" w:rsidTr="008E4BBF">
        <w:trPr>
          <w:trHeight w:val="227"/>
        </w:trPr>
        <w:tc>
          <w:tcPr>
            <w:tcW w:w="3236" w:type="pct"/>
            <w:tcBorders>
              <w:top w:val="single" w:sz="4" w:space="0" w:color="auto"/>
              <w:bottom w:val="single" w:sz="12"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Гудвилдің жиыны</w:t>
            </w:r>
          </w:p>
        </w:tc>
        <w:tc>
          <w:tcPr>
            <w:tcW w:w="882" w:type="pct"/>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2" w:right="-1"/>
              <w:jc w:val="left"/>
              <w:rPr>
                <w:rFonts w:ascii="Arial" w:hAnsi="Arial" w:cs="Arial"/>
                <w:b/>
                <w:bCs/>
                <w:sz w:val="18"/>
                <w:szCs w:val="18"/>
                <w:lang w:val="kk-KZ"/>
              </w:rPr>
            </w:pPr>
            <w:r w:rsidRPr="00684BBE">
              <w:rPr>
                <w:rFonts w:ascii="Arial" w:hAnsi="Arial" w:cs="Arial"/>
                <w:b/>
                <w:bCs/>
                <w:sz w:val="18"/>
                <w:szCs w:val="18"/>
                <w:lang w:val="kk-KZ"/>
              </w:rPr>
              <w:t>97.876</w:t>
            </w:r>
          </w:p>
        </w:tc>
        <w:tc>
          <w:tcPr>
            <w:tcW w:w="882" w:type="pct"/>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2" w:right="-1"/>
              <w:jc w:val="left"/>
              <w:rPr>
                <w:rFonts w:ascii="Arial" w:hAnsi="Arial" w:cs="Arial"/>
                <w:bCs/>
                <w:sz w:val="18"/>
                <w:szCs w:val="18"/>
                <w:lang w:val="kk-KZ"/>
              </w:rPr>
            </w:pPr>
            <w:r w:rsidRPr="00684BBE">
              <w:rPr>
                <w:rFonts w:ascii="Arial" w:hAnsi="Arial" w:cs="Arial"/>
                <w:bCs/>
                <w:sz w:val="18"/>
                <w:szCs w:val="18"/>
                <w:lang w:val="kk-KZ"/>
              </w:rPr>
              <w:t>119.399</w:t>
            </w:r>
          </w:p>
        </w:tc>
      </w:tr>
    </w:tbl>
    <w:p w:rsidR="009A2676" w:rsidRPr="00684BBE" w:rsidRDefault="009A2676" w:rsidP="009A2676">
      <w:pPr>
        <w:tabs>
          <w:tab w:val="left" w:pos="0"/>
          <w:tab w:val="left" w:pos="1440"/>
          <w:tab w:val="left" w:pos="2160"/>
          <w:tab w:val="left" w:pos="2880"/>
          <w:tab w:val="left" w:pos="3600"/>
          <w:tab w:val="left" w:pos="4320"/>
        </w:tabs>
        <w:autoSpaceDE w:val="0"/>
        <w:autoSpaceDN w:val="0"/>
        <w:spacing w:before="240" w:line="240" w:lineRule="auto"/>
        <w:rPr>
          <w:i/>
          <w:sz w:val="20"/>
          <w:szCs w:val="20"/>
          <w:lang w:val="kk-KZ"/>
        </w:rPr>
      </w:pPr>
      <w:r w:rsidRPr="00684BBE">
        <w:rPr>
          <w:i/>
          <w:sz w:val="20"/>
          <w:szCs w:val="20"/>
          <w:lang w:val="kk-KZ"/>
        </w:rPr>
        <w:t xml:space="preserve">«Ақтаумұнайсервис» ЖШС </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2015 жылғы 31 желтоқсандағы жағдай бойынша құнсыздануға жүргізілген тестке сәйкес «Ақтаумұнайсервис» ЖШС гу</w:t>
      </w:r>
      <w:r w:rsidR="00397E59">
        <w:rPr>
          <w:sz w:val="20"/>
          <w:szCs w:val="20"/>
          <w:lang w:val="kk-KZ"/>
        </w:rPr>
        <w:t>двилінің құнсыздануы бойынша шығын</w:t>
      </w:r>
      <w:r w:rsidRPr="00684BBE">
        <w:rPr>
          <w:sz w:val="20"/>
          <w:szCs w:val="20"/>
          <w:lang w:val="kk-KZ"/>
        </w:rPr>
        <w:t>ы 11.922 миллион теңгені құрады.</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Жиынтық кіріс туралы шоғырландырылған есепте 2014 жылы танылған</w:t>
      </w:r>
      <w:r w:rsidR="00397E59">
        <w:rPr>
          <w:sz w:val="20"/>
          <w:szCs w:val="20"/>
          <w:lang w:val="kk-KZ"/>
        </w:rPr>
        <w:t xml:space="preserve"> гудвилдің құнсыздануы бойынша шығын</w:t>
      </w:r>
      <w:r w:rsidRPr="00684BBE">
        <w:rPr>
          <w:sz w:val="20"/>
          <w:szCs w:val="20"/>
          <w:lang w:val="kk-KZ"/>
        </w:rPr>
        <w:t xml:space="preserve"> 106.620 миллион теңге сомаға мұнай-газ және энергетика сегменттеріндегі құнсыздануды қамтыды, ол, негізінен, 30.745 миллион теңге және тиісінше 75.875 миллион теңге мөлшерінде ҚМГ ҰК және ЕМАЭС-1 гудвилінің құнсыздануына тура келді.</w:t>
      </w:r>
    </w:p>
    <w:p w:rsidR="009A2676" w:rsidRPr="00684BBE" w:rsidRDefault="009A2676" w:rsidP="009A2676">
      <w:pPr>
        <w:adjustRightInd/>
        <w:spacing w:before="120" w:line="240" w:lineRule="auto"/>
        <w:textAlignment w:val="auto"/>
        <w:outlineLvl w:val="5"/>
        <w:rPr>
          <w:sz w:val="20"/>
          <w:szCs w:val="20"/>
          <w:lang w:val="kk-KZ"/>
        </w:rPr>
      </w:pPr>
    </w:p>
    <w:p w:rsidR="009A2676" w:rsidRPr="00684BBE" w:rsidRDefault="009A2676" w:rsidP="009A2676">
      <w:pPr>
        <w:spacing w:before="120" w:line="240" w:lineRule="auto"/>
        <w:outlineLvl w:val="0"/>
        <w:rPr>
          <w:b/>
          <w:bCs/>
          <w:caps/>
          <w:sz w:val="20"/>
          <w:szCs w:val="20"/>
          <w:lang w:val="kk-KZ"/>
        </w:rPr>
        <w:sectPr w:rsidR="009A2676" w:rsidRPr="00684BBE" w:rsidSect="00CE7167">
          <w:headerReference w:type="default" r:id="rId76"/>
          <w:pgSz w:w="11907" w:h="16840" w:code="9"/>
          <w:pgMar w:top="1134" w:right="851" w:bottom="851" w:left="1418" w:header="709" w:footer="709" w:gutter="0"/>
          <w:cols w:space="720"/>
          <w:docGrid w:linePitch="360"/>
        </w:sectPr>
      </w:pPr>
    </w:p>
    <w:p w:rsidR="009A2676" w:rsidRPr="00684BBE" w:rsidRDefault="009A2676" w:rsidP="009A2676">
      <w:pPr>
        <w:pStyle w:val="16"/>
        <w:spacing w:before="0" w:after="0"/>
        <w:rPr>
          <w:lang w:val="kk-KZ"/>
        </w:rPr>
      </w:pPr>
      <w:r w:rsidRPr="00684BBE">
        <w:rPr>
          <w:lang w:val="kk-KZ"/>
        </w:rPr>
        <w:lastRenderedPageBreak/>
        <w:t>8. БІРЛЕСКЕН КӘСІПОРЫНДАР МЕН ҚАУЫМДАСҚАН КОМПАНИЯЛАРДАҒЫ ИНВЕСТИЦИЯЛАР</w:t>
      </w:r>
    </w:p>
    <w:p w:rsidR="009A2676" w:rsidRPr="00684BBE" w:rsidRDefault="009A2676" w:rsidP="009A2676">
      <w:pPr>
        <w:adjustRightInd/>
        <w:spacing w:before="80" w:after="80" w:line="240" w:lineRule="auto"/>
        <w:textAlignment w:val="auto"/>
        <w:outlineLvl w:val="5"/>
        <w:rPr>
          <w:sz w:val="20"/>
          <w:szCs w:val="20"/>
          <w:lang w:val="kk-KZ"/>
        </w:rPr>
      </w:pPr>
      <w:r w:rsidRPr="00684BBE">
        <w:rPr>
          <w:sz w:val="20"/>
          <w:szCs w:val="20"/>
          <w:lang w:val="kk-KZ"/>
        </w:rPr>
        <w:t>31 желтоқсанға бірлескен кәсіпорындар мен қауымдасқан компаниялардағы инвестициялар мынадай түрде берілген:</w:t>
      </w:r>
    </w:p>
    <w:tbl>
      <w:tblPr>
        <w:tblW w:w="14575"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572"/>
        <w:gridCol w:w="3628"/>
        <w:gridCol w:w="1701"/>
        <w:gridCol w:w="1417"/>
        <w:gridCol w:w="1422"/>
        <w:gridCol w:w="1417"/>
        <w:gridCol w:w="1418"/>
      </w:tblGrid>
      <w:tr w:rsidR="009A2676" w:rsidRPr="00684BBE" w:rsidTr="008E4BBF">
        <w:trPr>
          <w:cantSplit/>
          <w:trHeight w:val="227"/>
        </w:trPr>
        <w:tc>
          <w:tcPr>
            <w:tcW w:w="3572"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Cs/>
                <w:i/>
                <w:sz w:val="18"/>
                <w:szCs w:val="18"/>
                <w:lang w:val="kk-KZ"/>
              </w:rPr>
            </w:pP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
                <w:sz w:val="18"/>
                <w:szCs w:val="18"/>
                <w:lang w:val="kk-KZ"/>
              </w:rPr>
            </w:pPr>
          </w:p>
        </w:tc>
        <w:tc>
          <w:tcPr>
            <w:tcW w:w="1701" w:type="dxa"/>
            <w:vMerge w:val="restart"/>
            <w:tcBorders>
              <w:top w:val="nil"/>
              <w:left w:val="nil"/>
              <w:right w:val="nil"/>
            </w:tcBorders>
            <w:vAlign w:val="bottom"/>
          </w:tcPr>
          <w:p w:rsidR="009A2676" w:rsidRPr="00684BBE" w:rsidRDefault="009A2676" w:rsidP="008E4BBF">
            <w:pPr>
              <w:spacing w:line="240" w:lineRule="auto"/>
              <w:ind w:left="-102" w:right="-102"/>
              <w:jc w:val="center"/>
              <w:rPr>
                <w:rFonts w:ascii="Arial" w:hAnsi="Arial" w:cs="Arial"/>
                <w:b/>
                <w:sz w:val="18"/>
                <w:szCs w:val="18"/>
                <w:lang w:val="kk-KZ"/>
              </w:rPr>
            </w:pPr>
            <w:r w:rsidRPr="00684BBE">
              <w:rPr>
                <w:rFonts w:ascii="Arial" w:hAnsi="Arial" w:cs="Arial"/>
                <w:b/>
                <w:sz w:val="18"/>
                <w:szCs w:val="18"/>
                <w:lang w:val="kk-KZ"/>
              </w:rPr>
              <w:t>Қызметті жүзеге асыру орны</w:t>
            </w:r>
          </w:p>
        </w:tc>
        <w:tc>
          <w:tcPr>
            <w:tcW w:w="2839" w:type="dxa"/>
            <w:gridSpan w:val="2"/>
            <w:tcBorders>
              <w:top w:val="nil"/>
              <w:left w:val="nil"/>
              <w:bottom w:val="single" w:sz="4" w:space="0" w:color="auto"/>
              <w:right w:val="nil"/>
            </w:tcBorders>
            <w:vAlign w:val="bottom"/>
          </w:tcPr>
          <w:p w:rsidR="009A2676" w:rsidRPr="00684BBE" w:rsidRDefault="009A2676" w:rsidP="008E4BBF">
            <w:pPr>
              <w:spacing w:line="240" w:lineRule="auto"/>
              <w:ind w:left="-57" w:right="-57"/>
              <w:jc w:val="center"/>
              <w:rPr>
                <w:rFonts w:ascii="Arial" w:hAnsi="Arial" w:cs="Arial"/>
                <w:sz w:val="18"/>
                <w:szCs w:val="18"/>
                <w:lang w:val="kk-KZ"/>
              </w:rPr>
            </w:pPr>
            <w:r w:rsidRPr="00684BBE">
              <w:rPr>
                <w:rFonts w:ascii="Arial" w:hAnsi="Arial" w:cs="Arial"/>
                <w:b/>
                <w:sz w:val="18"/>
                <w:szCs w:val="18"/>
                <w:lang w:val="kk-KZ"/>
              </w:rPr>
              <w:t>2015</w:t>
            </w:r>
          </w:p>
        </w:tc>
        <w:tc>
          <w:tcPr>
            <w:tcW w:w="2835" w:type="dxa"/>
            <w:gridSpan w:val="2"/>
            <w:tcBorders>
              <w:top w:val="nil"/>
              <w:left w:val="nil"/>
              <w:bottom w:val="single" w:sz="4" w:space="0" w:color="auto"/>
              <w:right w:val="nil"/>
            </w:tcBorders>
            <w:vAlign w:val="bottom"/>
          </w:tcPr>
          <w:p w:rsidR="009A2676" w:rsidRPr="00684BBE" w:rsidRDefault="009A2676" w:rsidP="008E4BBF">
            <w:pPr>
              <w:spacing w:line="240" w:lineRule="auto"/>
              <w:ind w:left="-57" w:right="-57"/>
              <w:jc w:val="center"/>
              <w:rPr>
                <w:rFonts w:ascii="Arial" w:hAnsi="Arial" w:cs="Arial"/>
                <w:sz w:val="18"/>
                <w:szCs w:val="18"/>
                <w:lang w:val="kk-KZ"/>
              </w:rPr>
            </w:pPr>
            <w:r w:rsidRPr="00684BBE">
              <w:rPr>
                <w:rFonts w:ascii="Arial" w:hAnsi="Arial" w:cs="Arial"/>
                <w:sz w:val="18"/>
                <w:szCs w:val="18"/>
                <w:lang w:val="kk-KZ"/>
              </w:rPr>
              <w:t>2014</w:t>
            </w:r>
          </w:p>
        </w:tc>
      </w:tr>
      <w:tr w:rsidR="009A2676" w:rsidRPr="00684BBE" w:rsidTr="008E4BBF">
        <w:trPr>
          <w:cantSplit/>
          <w:trHeight w:val="227"/>
        </w:trPr>
        <w:tc>
          <w:tcPr>
            <w:tcW w:w="3572" w:type="dxa"/>
            <w:tcBorders>
              <w:top w:val="nil"/>
              <w:left w:val="nil"/>
              <w:bottom w:val="single" w:sz="4" w:space="0" w:color="auto"/>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i/>
                <w:sz w:val="18"/>
                <w:szCs w:val="18"/>
                <w:lang w:val="kk-KZ"/>
              </w:rPr>
            </w:pPr>
            <w:r w:rsidRPr="00684BBE">
              <w:rPr>
                <w:rFonts w:ascii="Arial" w:hAnsi="Arial" w:cs="Arial"/>
                <w:i/>
                <w:sz w:val="16"/>
                <w:szCs w:val="18"/>
                <w:lang w:val="kk-KZ"/>
              </w:rPr>
              <w:t>Миллион теңгемен</w:t>
            </w:r>
          </w:p>
        </w:tc>
        <w:tc>
          <w:tcPr>
            <w:tcW w:w="3628" w:type="dxa"/>
            <w:tcBorders>
              <w:top w:val="nil"/>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
                <w:sz w:val="18"/>
                <w:szCs w:val="18"/>
                <w:lang w:val="kk-KZ"/>
              </w:rPr>
            </w:pPr>
            <w:r w:rsidRPr="00684BBE">
              <w:rPr>
                <w:rFonts w:ascii="Arial" w:hAnsi="Arial" w:cs="Arial"/>
                <w:b/>
                <w:sz w:val="18"/>
                <w:szCs w:val="18"/>
                <w:lang w:val="kk-KZ"/>
              </w:rPr>
              <w:t>Негізгі қызмет</w:t>
            </w:r>
          </w:p>
        </w:tc>
        <w:tc>
          <w:tcPr>
            <w:tcW w:w="1701" w:type="dxa"/>
            <w:vMerge/>
            <w:tcBorders>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
                <w:sz w:val="18"/>
                <w:szCs w:val="18"/>
                <w:lang w:val="kk-KZ"/>
              </w:rPr>
            </w:pPr>
          </w:p>
        </w:tc>
        <w:tc>
          <w:tcPr>
            <w:tcW w:w="1417" w:type="dxa"/>
            <w:tcBorders>
              <w:top w:val="single" w:sz="4" w:space="0" w:color="auto"/>
              <w:left w:val="nil"/>
              <w:bottom w:val="single" w:sz="4" w:space="0" w:color="auto"/>
              <w:right w:val="nil"/>
            </w:tcBorders>
            <w:vAlign w:val="bottom"/>
          </w:tcPr>
          <w:p w:rsidR="009A2676" w:rsidRPr="00684BBE" w:rsidRDefault="002234D3" w:rsidP="008E4BBF">
            <w:pPr>
              <w:spacing w:line="240" w:lineRule="auto"/>
              <w:ind w:left="-108" w:right="68"/>
              <w:jc w:val="right"/>
              <w:rPr>
                <w:rFonts w:ascii="Arial" w:hAnsi="Arial" w:cs="Arial"/>
                <w:b/>
                <w:sz w:val="18"/>
                <w:szCs w:val="18"/>
                <w:lang w:val="kk-KZ"/>
              </w:rPr>
            </w:pPr>
            <w:r>
              <w:rPr>
                <w:rFonts w:ascii="Arial" w:hAnsi="Arial" w:cs="Arial"/>
                <w:b/>
                <w:sz w:val="18"/>
                <w:szCs w:val="18"/>
                <w:lang w:val="kk-KZ"/>
              </w:rPr>
              <w:t>Баланстық</w:t>
            </w:r>
            <w:r w:rsidR="009A2676" w:rsidRPr="00684BBE">
              <w:rPr>
                <w:rFonts w:ascii="Arial" w:hAnsi="Arial" w:cs="Arial"/>
                <w:b/>
                <w:sz w:val="18"/>
                <w:szCs w:val="18"/>
                <w:lang w:val="kk-KZ"/>
              </w:rPr>
              <w:t xml:space="preserve"> құн</w:t>
            </w:r>
          </w:p>
        </w:tc>
        <w:tc>
          <w:tcPr>
            <w:tcW w:w="1422"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Иелену үлесі</w:t>
            </w:r>
          </w:p>
        </w:tc>
        <w:tc>
          <w:tcPr>
            <w:tcW w:w="1417" w:type="dxa"/>
            <w:tcBorders>
              <w:top w:val="single" w:sz="4" w:space="0" w:color="auto"/>
              <w:left w:val="nil"/>
              <w:bottom w:val="single" w:sz="4" w:space="0" w:color="auto"/>
              <w:right w:val="nil"/>
            </w:tcBorders>
            <w:vAlign w:val="bottom"/>
          </w:tcPr>
          <w:p w:rsidR="009A2676" w:rsidRPr="00684BBE" w:rsidRDefault="002234D3" w:rsidP="008E4BBF">
            <w:pPr>
              <w:spacing w:line="240" w:lineRule="auto"/>
              <w:ind w:left="-108" w:right="68"/>
              <w:jc w:val="right"/>
              <w:rPr>
                <w:rFonts w:ascii="Arial" w:hAnsi="Arial" w:cs="Arial"/>
                <w:sz w:val="18"/>
                <w:szCs w:val="18"/>
                <w:lang w:val="kk-KZ"/>
              </w:rPr>
            </w:pPr>
            <w:r>
              <w:rPr>
                <w:rFonts w:ascii="Arial" w:hAnsi="Arial" w:cs="Arial"/>
                <w:sz w:val="18"/>
                <w:szCs w:val="18"/>
                <w:lang w:val="kk-KZ"/>
              </w:rPr>
              <w:t>Баланстық</w:t>
            </w:r>
            <w:r w:rsidR="009A2676" w:rsidRPr="00684BBE">
              <w:rPr>
                <w:rFonts w:ascii="Arial" w:hAnsi="Arial" w:cs="Arial"/>
                <w:sz w:val="18"/>
                <w:szCs w:val="18"/>
                <w:lang w:val="kk-KZ"/>
              </w:rPr>
              <w:t xml:space="preserve"> құн</w:t>
            </w:r>
          </w:p>
        </w:tc>
        <w:tc>
          <w:tcPr>
            <w:tcW w:w="1418"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Иелену үлесі</w:t>
            </w:r>
          </w:p>
        </w:tc>
      </w:tr>
      <w:tr w:rsidR="009A2676" w:rsidRPr="00684BBE" w:rsidTr="008E4BBF">
        <w:trPr>
          <w:cantSplit/>
          <w:trHeight w:hRule="exact" w:val="113"/>
        </w:trPr>
        <w:tc>
          <w:tcPr>
            <w:tcW w:w="3572" w:type="dxa"/>
            <w:tcBorders>
              <w:top w:val="single" w:sz="4" w:space="0" w:color="auto"/>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3628" w:type="dxa"/>
            <w:tcBorders>
              <w:top w:val="single" w:sz="4" w:space="0" w:color="auto"/>
              <w:left w:val="nil"/>
              <w:bottom w:val="nil"/>
              <w:right w:val="nil"/>
            </w:tcBorders>
            <w:vAlign w:val="bottom"/>
          </w:tcPr>
          <w:p w:rsidR="009A2676" w:rsidRPr="00684BBE" w:rsidRDefault="009A2676" w:rsidP="008E4BBF">
            <w:pPr>
              <w:spacing w:line="240" w:lineRule="auto"/>
              <w:ind w:left="-102" w:right="-102"/>
              <w:jc w:val="center"/>
              <w:rPr>
                <w:rFonts w:ascii="Arial" w:hAnsi="Arial" w:cs="Arial"/>
                <w:b/>
                <w:bCs/>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spacing w:line="240" w:lineRule="auto"/>
              <w:ind w:left="-102" w:right="-102"/>
              <w:jc w:val="center"/>
              <w:rPr>
                <w:rFonts w:ascii="Arial" w:hAnsi="Arial" w:cs="Arial"/>
                <w:b/>
                <w:bCs/>
                <w:sz w:val="18"/>
                <w:szCs w:val="18"/>
                <w:lang w:val="kk-KZ"/>
              </w:rPr>
            </w:pPr>
          </w:p>
        </w:tc>
        <w:tc>
          <w:tcPr>
            <w:tcW w:w="1417" w:type="dxa"/>
            <w:tcBorders>
              <w:top w:val="single" w:sz="4" w:space="0" w:color="auto"/>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p>
        </w:tc>
        <w:tc>
          <w:tcPr>
            <w:tcW w:w="1422" w:type="dxa"/>
            <w:tcBorders>
              <w:top w:val="single" w:sz="4" w:space="0" w:color="auto"/>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c>
          <w:tcPr>
            <w:tcW w:w="1417" w:type="dxa"/>
            <w:tcBorders>
              <w:top w:val="single" w:sz="4" w:space="0" w:color="auto"/>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p>
        </w:tc>
        <w:tc>
          <w:tcPr>
            <w:tcW w:w="1418" w:type="dxa"/>
            <w:tcBorders>
              <w:top w:val="single" w:sz="4" w:space="0" w:color="auto"/>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r>
      <w:tr w:rsidR="009A2676" w:rsidRPr="00684BBE" w:rsidTr="008E4BBF">
        <w:trPr>
          <w:cantSplit/>
          <w:trHeight w:val="227"/>
        </w:trPr>
        <w:tc>
          <w:tcPr>
            <w:tcW w:w="3572"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Бірлескен кәсіпорындар</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
                <w:bCs/>
                <w:sz w:val="18"/>
                <w:szCs w:val="18"/>
                <w:lang w:val="kk-KZ"/>
              </w:rPr>
            </w:pP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r>
      <w:tr w:rsidR="009A2676" w:rsidRPr="00684BBE" w:rsidTr="008E4BBF">
        <w:trPr>
          <w:cantSplit/>
          <w:trHeight w:val="227"/>
        </w:trPr>
        <w:tc>
          <w:tcPr>
            <w:tcW w:w="3572"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«Теңізшевройл»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Мұнай мен газды өңдеу және өндіру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1.028.085</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501.119</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20,00%</w:t>
            </w:r>
          </w:p>
        </w:tc>
      </w:tr>
      <w:tr w:rsidR="009A2676" w:rsidRPr="00684BBE" w:rsidTr="008E4BBF">
        <w:trPr>
          <w:cantSplit/>
          <w:trHeight w:val="227"/>
        </w:trPr>
        <w:tc>
          <w:tcPr>
            <w:tcW w:w="3572"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Маңғыстау Инвестментс Б.В.</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Мұнай мен газды өңдеу және өндіру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206.542</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50,00%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196.194</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50,00%</w:t>
            </w:r>
          </w:p>
        </w:tc>
      </w:tr>
      <w:tr w:rsidR="009A2676" w:rsidRPr="00684BBE" w:rsidTr="008E4BBF">
        <w:trPr>
          <w:cantSplit/>
          <w:trHeight w:val="227"/>
        </w:trPr>
        <w:tc>
          <w:tcPr>
            <w:tcW w:w="3572" w:type="dxa"/>
            <w:tcBorders>
              <w:top w:val="nil"/>
              <w:left w:val="nil"/>
              <w:bottom w:val="nil"/>
              <w:right w:val="nil"/>
            </w:tcBorders>
            <w:shd w:val="clear" w:color="auto" w:fill="auto"/>
          </w:tcPr>
          <w:p w:rsidR="009A2676" w:rsidRPr="00684BBE" w:rsidRDefault="009A2676" w:rsidP="008E4BBF">
            <w:pPr>
              <w:overflowPunct w:val="0"/>
              <w:autoSpaceDE w:val="0"/>
              <w:autoSpaceDN w:val="0"/>
              <w:spacing w:line="240" w:lineRule="auto"/>
              <w:ind w:left="34" w:right="-108" w:hanging="142"/>
              <w:jc w:val="left"/>
              <w:rPr>
                <w:rFonts w:ascii="Arial" w:hAnsi="Arial" w:cs="Arial"/>
                <w:b/>
                <w:bCs/>
                <w:sz w:val="18"/>
                <w:szCs w:val="18"/>
                <w:lang w:val="kk-KZ"/>
              </w:rPr>
            </w:pPr>
            <w:r w:rsidRPr="00684BBE">
              <w:rPr>
                <w:rFonts w:ascii="Arial" w:hAnsi="Arial" w:cs="Arial"/>
                <w:sz w:val="18"/>
                <w:szCs w:val="18"/>
                <w:lang w:val="kk-KZ"/>
              </w:rPr>
              <w:t>«ҚазРесГаз»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Табиғи газды</w:t>
            </w:r>
            <w:r w:rsidRPr="00684BBE">
              <w:rPr>
                <w:rFonts w:ascii="Arial" w:hAnsi="Arial" w:cs="Arial"/>
                <w:bCs/>
                <w:sz w:val="18"/>
                <w:szCs w:val="18"/>
                <w:lang w:val="kk-KZ"/>
              </w:rPr>
              <w:br/>
              <w:t xml:space="preserve"> және мұнайды қайта өңдеу өнімдерін қайта өңдеу және сату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97.407</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50,00%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62.334</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50,00%</w:t>
            </w:r>
          </w:p>
        </w:tc>
      </w:tr>
      <w:tr w:rsidR="009A2676" w:rsidRPr="00684BBE" w:rsidTr="008E4BBF">
        <w:trPr>
          <w:cantSplit/>
          <w:trHeight w:val="227"/>
        </w:trPr>
        <w:tc>
          <w:tcPr>
            <w:tcW w:w="3572"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«ҚазГерМұнай БК»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Мұнай мен газды өңдеу және өндіру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82.410</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50,00%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67.662</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50,00%</w:t>
            </w:r>
          </w:p>
        </w:tc>
      </w:tr>
      <w:tr w:rsidR="009A2676" w:rsidRPr="00684BBE" w:rsidTr="008E4BBF">
        <w:trPr>
          <w:cantSplit/>
          <w:trHeight w:val="227"/>
        </w:trPr>
        <w:tc>
          <w:tcPr>
            <w:tcW w:w="3572"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Ural Group Limited BVI</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Мұнай мен газды өңдеу және өндіру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70.701</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50,00%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26.125</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50,00%</w:t>
            </w:r>
          </w:p>
        </w:tc>
      </w:tr>
      <w:tr w:rsidR="009A2676" w:rsidRPr="00684BBE" w:rsidTr="008E4BBF">
        <w:trPr>
          <w:cantSplit/>
          <w:trHeight w:val="227"/>
        </w:trPr>
        <w:tc>
          <w:tcPr>
            <w:tcW w:w="3572"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«Қазақойл-Ақтөбе»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Мұнай мен газды өңдеу және өндіру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57.774</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50,00%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85.878</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50,00%</w:t>
            </w:r>
          </w:p>
        </w:tc>
      </w:tr>
      <w:tr w:rsidR="009A2676" w:rsidRPr="00684BBE" w:rsidTr="008E4BBF">
        <w:trPr>
          <w:cantSplit/>
          <w:trHeight w:val="227"/>
        </w:trPr>
        <w:tc>
          <w:tcPr>
            <w:tcW w:w="3572" w:type="dxa"/>
            <w:tcBorders>
              <w:top w:val="nil"/>
              <w:left w:val="nil"/>
              <w:bottom w:val="nil"/>
              <w:right w:val="nil"/>
            </w:tcBorders>
            <w:shd w:val="clear" w:color="auto" w:fill="auto"/>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«Kazakhstan Petrochemical </w:t>
            </w:r>
            <w:r w:rsidRPr="00684BBE">
              <w:rPr>
                <w:rFonts w:ascii="Arial" w:hAnsi="Arial" w:cs="Arial"/>
                <w:sz w:val="18"/>
                <w:szCs w:val="18"/>
                <w:lang w:val="kk-KZ"/>
              </w:rPr>
              <w:br/>
              <w:t>Industries Inc.» ЖШС («KPI»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Бірінші біріктірілген газ-химия кешенін салу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outlineLvl w:val="1"/>
              <w:rPr>
                <w:rFonts w:ascii="Arial" w:hAnsi="Arial" w:cs="Arial"/>
                <w:b/>
                <w:bCs/>
                <w:sz w:val="18"/>
                <w:szCs w:val="18"/>
                <w:lang w:val="kk-KZ"/>
              </w:rPr>
            </w:pPr>
            <w:r w:rsidRPr="00684BBE">
              <w:rPr>
                <w:rFonts w:ascii="Arial" w:hAnsi="Arial" w:cs="Arial"/>
                <w:b/>
                <w:bCs/>
                <w:sz w:val="18"/>
                <w:szCs w:val="18"/>
                <w:lang w:val="kk-KZ"/>
              </w:rPr>
              <w:t>35.840</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51,00%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27.868</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51,00%</w:t>
            </w:r>
          </w:p>
        </w:tc>
      </w:tr>
      <w:tr w:rsidR="009A2676" w:rsidRPr="00684BBE" w:rsidTr="008E4BBF">
        <w:trPr>
          <w:cantSplit/>
          <w:trHeight w:val="227"/>
        </w:trPr>
        <w:tc>
          <w:tcPr>
            <w:tcW w:w="3572"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«Екібастұз МАЭС-2» («ЕМАЭС-2») АҚ</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Электр энергиясын өндіру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29.523</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50,00%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42.291</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50,00%</w:t>
            </w:r>
          </w:p>
        </w:tc>
      </w:tr>
      <w:tr w:rsidR="009A2676" w:rsidRPr="00684BBE" w:rsidTr="008E4BBF">
        <w:trPr>
          <w:cantSplit/>
          <w:trHeight w:val="227"/>
        </w:trPr>
        <w:tc>
          <w:tcPr>
            <w:tcW w:w="3572" w:type="dxa"/>
            <w:tcBorders>
              <w:top w:val="nil"/>
              <w:left w:val="nil"/>
              <w:bottom w:val="nil"/>
              <w:right w:val="nil"/>
            </w:tcBorders>
            <w:shd w:val="clear" w:color="auto" w:fill="auto"/>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«KLPE»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Бірінші біріктірілген газ-химия кешенін салу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29.516</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50,00%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3572" w:type="dxa"/>
            <w:tcBorders>
              <w:top w:val="nil"/>
              <w:left w:val="nil"/>
              <w:bottom w:val="nil"/>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Forum Muider B. V.</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Электр энергиясын өндіру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25.525</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50,00%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26.050</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50,00%</w:t>
            </w:r>
          </w:p>
        </w:tc>
      </w:tr>
      <w:tr w:rsidR="009A2676" w:rsidRPr="00684BBE" w:rsidTr="008E4BBF">
        <w:trPr>
          <w:cantSplit/>
          <w:trHeight w:val="227"/>
        </w:trPr>
        <w:tc>
          <w:tcPr>
            <w:tcW w:w="3572" w:type="dxa"/>
            <w:tcBorders>
              <w:top w:val="nil"/>
              <w:left w:val="nil"/>
              <w:bottom w:val="single" w:sz="4" w:space="0" w:color="auto"/>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Өзгелері</w:t>
            </w:r>
          </w:p>
        </w:tc>
        <w:tc>
          <w:tcPr>
            <w:tcW w:w="3628" w:type="dxa"/>
            <w:tcBorders>
              <w:top w:val="nil"/>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p>
        </w:tc>
        <w:tc>
          <w:tcPr>
            <w:tcW w:w="1417" w:type="dxa"/>
            <w:tcBorders>
              <w:top w:val="nil"/>
              <w:left w:val="nil"/>
              <w:bottom w:val="single" w:sz="4" w:space="0" w:color="auto"/>
              <w:right w:val="nil"/>
            </w:tcBorders>
            <w:vAlign w:val="bottom"/>
          </w:tcPr>
          <w:p w:rsidR="009A2676" w:rsidRPr="00684BBE" w:rsidRDefault="009A2676" w:rsidP="008E4BBF">
            <w:pPr>
              <w:tabs>
                <w:tab w:val="decimal" w:pos="1134"/>
              </w:tabs>
              <w:spacing w:line="240" w:lineRule="auto"/>
              <w:jc w:val="left"/>
              <w:outlineLvl w:val="1"/>
              <w:rPr>
                <w:rFonts w:ascii="Arial" w:hAnsi="Arial" w:cs="Arial"/>
                <w:b/>
                <w:bCs/>
                <w:sz w:val="18"/>
                <w:szCs w:val="18"/>
                <w:lang w:val="kk-KZ"/>
              </w:rPr>
            </w:pPr>
            <w:r w:rsidRPr="00684BBE">
              <w:rPr>
                <w:rFonts w:ascii="Arial" w:hAnsi="Arial" w:cs="Arial"/>
                <w:b/>
                <w:bCs/>
                <w:sz w:val="18"/>
                <w:szCs w:val="18"/>
                <w:lang w:val="kk-KZ"/>
              </w:rPr>
              <w:t>111.179</w:t>
            </w:r>
          </w:p>
        </w:tc>
        <w:tc>
          <w:tcPr>
            <w:tcW w:w="1422"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p>
        </w:tc>
        <w:tc>
          <w:tcPr>
            <w:tcW w:w="1417" w:type="dxa"/>
            <w:tcBorders>
              <w:top w:val="nil"/>
              <w:left w:val="nil"/>
              <w:bottom w:val="single" w:sz="4" w:space="0" w:color="auto"/>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194.558</w:t>
            </w:r>
          </w:p>
        </w:tc>
        <w:tc>
          <w:tcPr>
            <w:tcW w:w="1418"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r>
      <w:tr w:rsidR="009A2676" w:rsidRPr="00684BBE" w:rsidTr="008E4BBF">
        <w:trPr>
          <w:cantSplit/>
          <w:trHeight w:val="227"/>
        </w:trPr>
        <w:tc>
          <w:tcPr>
            <w:tcW w:w="3572" w:type="dxa"/>
            <w:tcBorders>
              <w:top w:val="single" w:sz="4" w:space="0" w:color="auto"/>
              <w:left w:val="nil"/>
              <w:bottom w:val="single" w:sz="4" w:space="0" w:color="auto"/>
              <w:right w:val="nil"/>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Бірлескен кәсіпорындардың жиыны</w:t>
            </w:r>
          </w:p>
        </w:tc>
        <w:tc>
          <w:tcPr>
            <w:tcW w:w="3628"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p>
        </w:tc>
        <w:tc>
          <w:tcPr>
            <w:tcW w:w="1701"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p>
        </w:tc>
        <w:tc>
          <w:tcPr>
            <w:tcW w:w="1417" w:type="dxa"/>
            <w:tcBorders>
              <w:top w:val="single" w:sz="4" w:space="0" w:color="auto"/>
              <w:left w:val="nil"/>
              <w:bottom w:val="single" w:sz="4" w:space="0" w:color="auto"/>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1.774.502</w:t>
            </w:r>
          </w:p>
        </w:tc>
        <w:tc>
          <w:tcPr>
            <w:tcW w:w="1422"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p>
        </w:tc>
        <w:tc>
          <w:tcPr>
            <w:tcW w:w="1417" w:type="dxa"/>
            <w:tcBorders>
              <w:top w:val="single" w:sz="4" w:space="0" w:color="auto"/>
              <w:left w:val="nil"/>
              <w:bottom w:val="single" w:sz="4" w:space="0" w:color="auto"/>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1.230.079</w:t>
            </w:r>
          </w:p>
        </w:tc>
        <w:tc>
          <w:tcPr>
            <w:tcW w:w="1418"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r>
      <w:tr w:rsidR="009A2676" w:rsidRPr="00684BBE" w:rsidTr="008E4BBF">
        <w:trPr>
          <w:cantSplit/>
          <w:trHeight w:hRule="exact" w:val="113"/>
        </w:trPr>
        <w:tc>
          <w:tcPr>
            <w:tcW w:w="3572" w:type="dxa"/>
            <w:tcBorders>
              <w:top w:val="single" w:sz="4"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3628" w:type="dxa"/>
            <w:tcBorders>
              <w:top w:val="single" w:sz="4" w:space="0" w:color="auto"/>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p>
        </w:tc>
        <w:tc>
          <w:tcPr>
            <w:tcW w:w="1417" w:type="dxa"/>
            <w:tcBorders>
              <w:top w:val="single" w:sz="4" w:space="0" w:color="auto"/>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sz w:val="18"/>
                <w:szCs w:val="18"/>
                <w:lang w:val="kk-KZ"/>
              </w:rPr>
            </w:pPr>
          </w:p>
        </w:tc>
        <w:tc>
          <w:tcPr>
            <w:tcW w:w="1422" w:type="dxa"/>
            <w:tcBorders>
              <w:top w:val="single" w:sz="4" w:space="0" w:color="auto"/>
              <w:left w:val="nil"/>
              <w:bottom w:val="nil"/>
              <w:right w:val="nil"/>
            </w:tcBorders>
            <w:vAlign w:val="bottom"/>
          </w:tcPr>
          <w:p w:rsidR="009A2676" w:rsidRPr="00684BBE" w:rsidRDefault="009A2676" w:rsidP="008E4BBF">
            <w:pPr>
              <w:spacing w:line="240" w:lineRule="auto"/>
              <w:ind w:left="-108" w:right="68"/>
              <w:jc w:val="right"/>
              <w:rPr>
                <w:rFonts w:ascii="Arial" w:hAnsi="Arial" w:cs="Arial"/>
                <w:sz w:val="18"/>
                <w:szCs w:val="18"/>
                <w:lang w:val="kk-KZ"/>
              </w:rPr>
            </w:pPr>
          </w:p>
        </w:tc>
        <w:tc>
          <w:tcPr>
            <w:tcW w:w="1417" w:type="dxa"/>
            <w:tcBorders>
              <w:top w:val="single" w:sz="4" w:space="0" w:color="auto"/>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sz w:val="18"/>
                <w:szCs w:val="18"/>
                <w:lang w:val="kk-KZ"/>
              </w:rPr>
            </w:pPr>
          </w:p>
        </w:tc>
        <w:tc>
          <w:tcPr>
            <w:tcW w:w="1418" w:type="dxa"/>
            <w:tcBorders>
              <w:top w:val="single" w:sz="4" w:space="0" w:color="auto"/>
              <w:left w:val="nil"/>
              <w:bottom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p>
        </w:tc>
      </w:tr>
      <w:tr w:rsidR="009A2676" w:rsidRPr="00684BBE" w:rsidTr="008E4BBF">
        <w:trPr>
          <w:cantSplit/>
          <w:trHeight w:val="227"/>
        </w:trPr>
        <w:tc>
          <w:tcPr>
            <w:tcW w:w="3572"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Қауымдасқан компаниялар</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sz w:val="18"/>
                <w:szCs w:val="18"/>
                <w:lang w:val="kk-KZ"/>
              </w:rPr>
            </w:pP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sz w:val="18"/>
                <w:szCs w:val="18"/>
                <w:lang w:val="kk-KZ"/>
              </w:rPr>
            </w:pP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sz w:val="18"/>
                <w:szCs w:val="18"/>
                <w:lang w:val="kk-KZ"/>
              </w:rPr>
            </w:pP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p>
        </w:tc>
      </w:tr>
      <w:tr w:rsidR="009A2676" w:rsidRPr="00684BBE" w:rsidTr="008E4BBF">
        <w:trPr>
          <w:cantSplit/>
          <w:trHeight w:val="227"/>
        </w:trPr>
        <w:tc>
          <w:tcPr>
            <w:tcW w:w="3572" w:type="dxa"/>
            <w:tcBorders>
              <w:top w:val="nil"/>
              <w:left w:val="nil"/>
              <w:bottom w:val="nil"/>
              <w:right w:val="nil"/>
            </w:tcBorders>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«Қазмырыш»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Кендерді өндіру және байыту, аффинирленген металдарды алу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410.904</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29,82%</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234.166</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29,82%</w:t>
            </w:r>
          </w:p>
        </w:tc>
      </w:tr>
      <w:tr w:rsidR="009A2676" w:rsidRPr="00684BBE" w:rsidTr="008E4BBF">
        <w:trPr>
          <w:cantSplit/>
          <w:trHeight w:val="227"/>
        </w:trPr>
        <w:tc>
          <w:tcPr>
            <w:tcW w:w="3572" w:type="dxa"/>
            <w:tcBorders>
              <w:top w:val="nil"/>
              <w:left w:val="nil"/>
              <w:bottom w:val="nil"/>
              <w:right w:val="nil"/>
            </w:tcBorders>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«ПетроҚазақстан Инк.» («ПҚИ»)</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Мұнай мен газды</w:t>
            </w:r>
            <w:r w:rsidRPr="00684BBE">
              <w:rPr>
                <w:rFonts w:ascii="Arial" w:hAnsi="Arial" w:cs="Arial"/>
                <w:bCs/>
                <w:sz w:val="18"/>
                <w:szCs w:val="18"/>
                <w:lang w:val="kk-KZ"/>
              </w:rPr>
              <w:br/>
              <w:t xml:space="preserve"> барлау, өндіру және қайта өңдеу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163.617</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33,00%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117.103</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33,00%</w:t>
            </w:r>
          </w:p>
        </w:tc>
      </w:tr>
      <w:tr w:rsidR="009A2676" w:rsidRPr="00684BBE" w:rsidTr="008E4BBF">
        <w:trPr>
          <w:cantSplit/>
          <w:trHeight w:val="227"/>
        </w:trPr>
        <w:tc>
          <w:tcPr>
            <w:tcW w:w="3572" w:type="dxa"/>
            <w:tcBorders>
              <w:top w:val="nil"/>
              <w:left w:val="nil"/>
              <w:bottom w:val="nil"/>
              <w:right w:val="nil"/>
            </w:tcBorders>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«КАТКО» БК»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Уранды барлау, дайындау, өндіру және қайта өңдеу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48.781</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49,00%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43.737</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49,00%</w:t>
            </w:r>
          </w:p>
        </w:tc>
      </w:tr>
      <w:tr w:rsidR="009A2676" w:rsidRPr="00684BBE" w:rsidTr="008E4BBF">
        <w:trPr>
          <w:cantSplit/>
          <w:trHeight w:val="227"/>
        </w:trPr>
        <w:tc>
          <w:tcPr>
            <w:tcW w:w="3572"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«Каспий құбыр консорциумы» АҚ</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sz w:val="18"/>
                <w:szCs w:val="18"/>
                <w:lang w:val="kk-KZ"/>
              </w:rPr>
              <w:t>Шикі мұнайды тасымалдау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Қазақстан/Ресей</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45.624</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20,75%</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22.654</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20,75%</w:t>
            </w:r>
          </w:p>
        </w:tc>
      </w:tr>
      <w:tr w:rsidR="009A2676" w:rsidRPr="00684BBE" w:rsidTr="008E4BBF">
        <w:trPr>
          <w:cantSplit/>
          <w:trHeight w:val="227"/>
        </w:trPr>
        <w:tc>
          <w:tcPr>
            <w:tcW w:w="3572" w:type="dxa"/>
            <w:tcBorders>
              <w:top w:val="nil"/>
              <w:left w:val="nil"/>
              <w:bottom w:val="nil"/>
              <w:right w:val="nil"/>
            </w:tcBorders>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«Инкай» БК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Уран өнімдерін өндіру, қайта өңдеу және экспорттау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40.511</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40,00%</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18.884</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40,00%</w:t>
            </w:r>
          </w:p>
        </w:tc>
      </w:tr>
      <w:tr w:rsidR="009A2676" w:rsidRPr="00684BBE" w:rsidTr="008E4BBF">
        <w:trPr>
          <w:cantSplit/>
          <w:trHeight w:val="227"/>
        </w:trPr>
        <w:tc>
          <w:tcPr>
            <w:tcW w:w="3572" w:type="dxa"/>
            <w:tcBorders>
              <w:top w:val="nil"/>
              <w:left w:val="nil"/>
              <w:bottom w:val="nil"/>
              <w:right w:val="nil"/>
            </w:tcBorders>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«KLPE» ЖШС</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sz w:val="18"/>
                <w:szCs w:val="18"/>
                <w:lang w:val="kk-KZ"/>
              </w:rPr>
              <w:t>Бірінші біріктірілген газ-химия кешенін салу</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Қазақстан</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24.687</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sz w:val="18"/>
                <w:szCs w:val="18"/>
                <w:lang w:val="kk-KZ"/>
              </w:rPr>
              <w:t>50,00%</w:t>
            </w:r>
          </w:p>
        </w:tc>
      </w:tr>
      <w:tr w:rsidR="009A2676" w:rsidRPr="00684BBE" w:rsidTr="008E4BBF">
        <w:trPr>
          <w:cantSplit/>
          <w:trHeight w:val="227"/>
        </w:trPr>
        <w:tc>
          <w:tcPr>
            <w:tcW w:w="3572"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«Sekerbank T.A.S.»</w:t>
            </w:r>
          </w:p>
        </w:tc>
        <w:tc>
          <w:tcPr>
            <w:tcW w:w="3628"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sz w:val="18"/>
                <w:szCs w:val="18"/>
                <w:lang w:val="kk-KZ"/>
              </w:rPr>
            </w:pPr>
            <w:r w:rsidRPr="00684BBE">
              <w:rPr>
                <w:rFonts w:ascii="Arial" w:hAnsi="Arial" w:cs="Arial"/>
                <w:bCs/>
                <w:sz w:val="18"/>
                <w:szCs w:val="18"/>
                <w:lang w:val="kk-KZ"/>
              </w:rPr>
              <w:t>Банк қызметі</w:t>
            </w:r>
          </w:p>
        </w:tc>
        <w:tc>
          <w:tcPr>
            <w:tcW w:w="1701" w:type="dxa"/>
            <w:tcBorders>
              <w:top w:val="nil"/>
              <w:left w:val="nil"/>
              <w:bottom w:val="nil"/>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r w:rsidRPr="00684BBE">
              <w:rPr>
                <w:rFonts w:ascii="Arial" w:hAnsi="Arial" w:cs="Arial"/>
                <w:bCs/>
                <w:sz w:val="18"/>
                <w:szCs w:val="18"/>
                <w:lang w:val="kk-KZ"/>
              </w:rPr>
              <w:t>Түркия</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w:t>
            </w:r>
          </w:p>
        </w:tc>
        <w:tc>
          <w:tcPr>
            <w:tcW w:w="1422"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w:t>
            </w:r>
          </w:p>
        </w:tc>
        <w:tc>
          <w:tcPr>
            <w:tcW w:w="1417" w:type="dxa"/>
            <w:tcBorders>
              <w:top w:val="nil"/>
              <w:left w:val="nil"/>
              <w:bottom w:val="nil"/>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52.414</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20,17%</w:t>
            </w:r>
          </w:p>
        </w:tc>
      </w:tr>
      <w:tr w:rsidR="009A2676" w:rsidRPr="00684BBE" w:rsidTr="008E4BBF">
        <w:trPr>
          <w:cantSplit/>
          <w:trHeight w:val="227"/>
        </w:trPr>
        <w:tc>
          <w:tcPr>
            <w:tcW w:w="3572"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Өзгелері</w:t>
            </w:r>
          </w:p>
        </w:tc>
        <w:tc>
          <w:tcPr>
            <w:tcW w:w="3628" w:type="dxa"/>
            <w:tcBorders>
              <w:top w:val="nil"/>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
                <w:sz w:val="18"/>
                <w:szCs w:val="18"/>
                <w:lang w:val="kk-KZ"/>
              </w:rPr>
            </w:pP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Cs/>
                <w:sz w:val="18"/>
                <w:szCs w:val="18"/>
                <w:lang w:val="kk-KZ"/>
              </w:rPr>
            </w:pPr>
          </w:p>
        </w:tc>
        <w:tc>
          <w:tcPr>
            <w:tcW w:w="1417" w:type="dxa"/>
            <w:tcBorders>
              <w:top w:val="nil"/>
              <w:left w:val="nil"/>
              <w:bottom w:val="single" w:sz="4" w:space="0" w:color="auto"/>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63.164</w:t>
            </w:r>
          </w:p>
        </w:tc>
        <w:tc>
          <w:tcPr>
            <w:tcW w:w="1422"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p>
        </w:tc>
        <w:tc>
          <w:tcPr>
            <w:tcW w:w="1417" w:type="dxa"/>
            <w:tcBorders>
              <w:top w:val="nil"/>
              <w:left w:val="nil"/>
              <w:bottom w:val="single" w:sz="4" w:space="0" w:color="auto"/>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70.110</w:t>
            </w:r>
          </w:p>
        </w:tc>
        <w:tc>
          <w:tcPr>
            <w:tcW w:w="1418"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lang w:val="kk-KZ"/>
              </w:rPr>
            </w:pPr>
          </w:p>
        </w:tc>
      </w:tr>
      <w:tr w:rsidR="009A2676" w:rsidRPr="00684BBE" w:rsidTr="008E4BBF">
        <w:trPr>
          <w:cantSplit/>
          <w:trHeight w:val="227"/>
        </w:trPr>
        <w:tc>
          <w:tcPr>
            <w:tcW w:w="3572" w:type="dxa"/>
            <w:tcBorders>
              <w:top w:val="single" w:sz="4" w:space="0" w:color="auto"/>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Қауымдасқан компаниялардың жиыны</w:t>
            </w:r>
          </w:p>
        </w:tc>
        <w:tc>
          <w:tcPr>
            <w:tcW w:w="3628"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
                <w:sz w:val="18"/>
                <w:szCs w:val="18"/>
                <w:lang w:val="kk-KZ"/>
              </w:rPr>
            </w:pPr>
          </w:p>
        </w:tc>
        <w:tc>
          <w:tcPr>
            <w:tcW w:w="1701"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2" w:right="-102"/>
              <w:jc w:val="center"/>
              <w:rPr>
                <w:rFonts w:ascii="Arial" w:hAnsi="Arial" w:cs="Arial"/>
                <w:b/>
                <w:sz w:val="18"/>
                <w:szCs w:val="18"/>
                <w:lang w:val="kk-KZ"/>
              </w:rPr>
            </w:pPr>
          </w:p>
        </w:tc>
        <w:tc>
          <w:tcPr>
            <w:tcW w:w="1417" w:type="dxa"/>
            <w:tcBorders>
              <w:top w:val="single" w:sz="4" w:space="0" w:color="auto"/>
              <w:left w:val="nil"/>
              <w:bottom w:val="single" w:sz="4" w:space="0" w:color="auto"/>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772.601</w:t>
            </w:r>
          </w:p>
        </w:tc>
        <w:tc>
          <w:tcPr>
            <w:tcW w:w="1422"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p>
        </w:tc>
        <w:tc>
          <w:tcPr>
            <w:tcW w:w="1417" w:type="dxa"/>
            <w:tcBorders>
              <w:top w:val="single" w:sz="4" w:space="0" w:color="auto"/>
              <w:left w:val="nil"/>
              <w:bottom w:val="single" w:sz="4" w:space="0" w:color="auto"/>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583.755</w:t>
            </w:r>
          </w:p>
        </w:tc>
        <w:tc>
          <w:tcPr>
            <w:tcW w:w="1418"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lang w:val="kk-KZ"/>
              </w:rPr>
            </w:pPr>
          </w:p>
        </w:tc>
      </w:tr>
      <w:tr w:rsidR="009A2676" w:rsidRPr="00684BBE" w:rsidTr="008E4BBF">
        <w:trPr>
          <w:cantSplit/>
          <w:trHeight w:val="227"/>
        </w:trPr>
        <w:tc>
          <w:tcPr>
            <w:tcW w:w="3572"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p>
        </w:tc>
        <w:tc>
          <w:tcPr>
            <w:tcW w:w="3628"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102" w:right="-102"/>
              <w:jc w:val="center"/>
              <w:rPr>
                <w:rFonts w:ascii="Arial" w:hAnsi="Arial" w:cs="Arial"/>
                <w:b/>
                <w:sz w:val="18"/>
                <w:szCs w:val="18"/>
                <w:lang w:val="kk-KZ"/>
              </w:rPr>
            </w:pPr>
          </w:p>
        </w:tc>
        <w:tc>
          <w:tcPr>
            <w:tcW w:w="1701"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102" w:right="-102"/>
              <w:jc w:val="center"/>
              <w:rPr>
                <w:rFonts w:ascii="Arial" w:hAnsi="Arial" w:cs="Arial"/>
                <w:b/>
                <w:sz w:val="18"/>
                <w:szCs w:val="18"/>
                <w:lang w:val="kk-KZ"/>
              </w:rPr>
            </w:pPr>
          </w:p>
        </w:tc>
        <w:tc>
          <w:tcPr>
            <w:tcW w:w="1417" w:type="dxa"/>
            <w:tcBorders>
              <w:top w:val="single" w:sz="4" w:space="0" w:color="auto"/>
              <w:left w:val="nil"/>
              <w:bottom w:val="single" w:sz="12" w:space="0" w:color="auto"/>
              <w:right w:val="nil"/>
            </w:tcBorders>
            <w:vAlign w:val="bottom"/>
          </w:tcPr>
          <w:p w:rsidR="009A2676" w:rsidRPr="00684BBE" w:rsidRDefault="009A2676" w:rsidP="008E4BBF">
            <w:pPr>
              <w:tabs>
                <w:tab w:val="decimal" w:pos="1134"/>
              </w:tabs>
              <w:spacing w:line="240" w:lineRule="auto"/>
              <w:jc w:val="left"/>
              <w:rPr>
                <w:rFonts w:ascii="Arial" w:hAnsi="Arial" w:cs="Arial"/>
                <w:b/>
                <w:bCs/>
                <w:sz w:val="18"/>
                <w:szCs w:val="18"/>
                <w:lang w:val="kk-KZ"/>
              </w:rPr>
            </w:pPr>
            <w:r w:rsidRPr="00684BBE">
              <w:rPr>
                <w:rFonts w:ascii="Arial" w:hAnsi="Arial" w:cs="Arial"/>
                <w:b/>
                <w:bCs/>
                <w:sz w:val="18"/>
                <w:szCs w:val="18"/>
                <w:lang w:val="kk-KZ"/>
              </w:rPr>
              <w:t>2.547.103</w:t>
            </w:r>
          </w:p>
        </w:tc>
        <w:tc>
          <w:tcPr>
            <w:tcW w:w="1422"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p>
        </w:tc>
        <w:tc>
          <w:tcPr>
            <w:tcW w:w="1417" w:type="dxa"/>
            <w:tcBorders>
              <w:top w:val="single" w:sz="4" w:space="0" w:color="auto"/>
              <w:left w:val="nil"/>
              <w:bottom w:val="single" w:sz="12" w:space="0" w:color="auto"/>
              <w:right w:val="nil"/>
            </w:tcBorders>
            <w:vAlign w:val="bottom"/>
          </w:tcPr>
          <w:p w:rsidR="009A2676" w:rsidRPr="00684BBE" w:rsidRDefault="009A2676" w:rsidP="008E4BBF">
            <w:pPr>
              <w:tabs>
                <w:tab w:val="decimal" w:pos="1134"/>
              </w:tabs>
              <w:spacing w:line="240" w:lineRule="auto"/>
              <w:jc w:val="left"/>
              <w:rPr>
                <w:rFonts w:ascii="Arial" w:hAnsi="Arial" w:cs="Arial"/>
                <w:bCs/>
                <w:sz w:val="18"/>
                <w:szCs w:val="18"/>
                <w:lang w:val="kk-KZ"/>
              </w:rPr>
            </w:pPr>
            <w:r w:rsidRPr="00684BBE">
              <w:rPr>
                <w:rFonts w:ascii="Arial" w:hAnsi="Arial" w:cs="Arial"/>
                <w:bCs/>
                <w:sz w:val="18"/>
                <w:szCs w:val="18"/>
                <w:lang w:val="kk-KZ"/>
              </w:rPr>
              <w:t>1.813.834</w:t>
            </w:r>
          </w:p>
        </w:tc>
        <w:tc>
          <w:tcPr>
            <w:tcW w:w="1418"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lang w:val="kk-KZ"/>
              </w:rPr>
            </w:pPr>
          </w:p>
        </w:tc>
      </w:tr>
    </w:tbl>
    <w:p w:rsidR="009A2676" w:rsidRPr="00684BBE" w:rsidRDefault="009A2676" w:rsidP="009A2676">
      <w:pPr>
        <w:widowControl/>
        <w:adjustRightInd/>
        <w:spacing w:line="240" w:lineRule="auto"/>
        <w:jc w:val="left"/>
        <w:textAlignment w:val="auto"/>
        <w:rPr>
          <w:b/>
          <w:bCs/>
          <w:caps/>
          <w:sz w:val="6"/>
          <w:szCs w:val="20"/>
          <w:lang w:val="kk-KZ"/>
        </w:rPr>
      </w:pPr>
      <w:r w:rsidRPr="00684BBE">
        <w:rPr>
          <w:sz w:val="1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8. БІРЛЕСКЕН КӘСІПОРЫНДАР МЕН ҚАУЫМДАСҚАН КОМПАНИЯЛАРДАҒЫ ИНВЕСТИЦИЯЛАР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Төменде үлестік есепке алу әдісі бойынша түзетулерді ескере отырып, </w:t>
      </w:r>
      <w:r w:rsidR="008E3386">
        <w:rPr>
          <w:sz w:val="20"/>
          <w:szCs w:val="20"/>
          <w:lang w:val="kk-KZ"/>
        </w:rPr>
        <w:t>ХҚЕС</w:t>
      </w:r>
      <w:r w:rsidRPr="00684BBE">
        <w:rPr>
          <w:sz w:val="20"/>
          <w:szCs w:val="20"/>
          <w:lang w:val="kk-KZ"/>
        </w:rPr>
        <w:t>-ға сәйкес шығарылған 2015 жыл</w:t>
      </w:r>
      <w:r w:rsidR="00DF7EF5">
        <w:rPr>
          <w:sz w:val="20"/>
          <w:szCs w:val="20"/>
          <w:lang w:val="kk-KZ"/>
        </w:rPr>
        <w:t xml:space="preserve">ғы </w:t>
      </w:r>
      <w:r w:rsidRPr="00684BBE">
        <w:rPr>
          <w:sz w:val="20"/>
          <w:szCs w:val="20"/>
          <w:lang w:val="kk-KZ"/>
        </w:rPr>
        <w:t>осы кәсіпорындардың қаржылық есептілігіне негізделген маңызды бірлескен кәсіпорындар туралы қорытынды қаржылық ақпарат берілген:</w:t>
      </w:r>
    </w:p>
    <w:tbl>
      <w:tblPr>
        <w:tblW w:w="14571" w:type="dxa"/>
        <w:tblInd w:w="108" w:type="dxa"/>
        <w:tblLayout w:type="fixed"/>
        <w:tblLook w:val="0000" w:firstRow="0" w:lastRow="0" w:firstColumn="0" w:lastColumn="0" w:noHBand="0" w:noVBand="0"/>
      </w:tblPr>
      <w:tblGrid>
        <w:gridCol w:w="4365"/>
        <w:gridCol w:w="1701"/>
        <w:gridCol w:w="1701"/>
        <w:gridCol w:w="1701"/>
        <w:gridCol w:w="1701"/>
        <w:gridCol w:w="1701"/>
        <w:gridCol w:w="1701"/>
      </w:tblGrid>
      <w:tr w:rsidR="009A2676" w:rsidRPr="00684BBE" w:rsidTr="008E4BBF">
        <w:trPr>
          <w:cantSplit/>
          <w:trHeight w:val="227"/>
        </w:trPr>
        <w:tc>
          <w:tcPr>
            <w:tcW w:w="4365" w:type="dxa"/>
            <w:tcBorders>
              <w:bottom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i/>
                <w:sz w:val="18"/>
                <w:szCs w:val="18"/>
                <w:lang w:val="kk-KZ"/>
              </w:rPr>
            </w:pPr>
            <w:r w:rsidRPr="00684BBE">
              <w:rPr>
                <w:rFonts w:ascii="Arial" w:hAnsi="Arial" w:cs="Arial"/>
                <w:i/>
                <w:sz w:val="16"/>
                <w:szCs w:val="18"/>
                <w:lang w:val="kk-KZ"/>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«Теңіз шевройл»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Маңғыстау Инвестментс Б.В.</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«ҚазРесГаз»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«ҚазГерМұнай БК»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b/>
                <w:sz w:val="18"/>
                <w:szCs w:val="18"/>
                <w:lang w:val="kk-KZ"/>
              </w:rPr>
              <w:t>Ural Group Limited BVI</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«Қазақойл-Ақтөбе» ЖШС</w:t>
            </w:r>
          </w:p>
        </w:tc>
      </w:tr>
      <w:tr w:rsidR="009A2676" w:rsidRPr="00684BBE" w:rsidTr="008E4BBF">
        <w:trPr>
          <w:cantSplit/>
          <w:trHeight w:val="227"/>
        </w:trPr>
        <w:tc>
          <w:tcPr>
            <w:tcW w:w="4365" w:type="dxa"/>
            <w:tcBorders>
              <w:top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Бірлескен кәсіпорындар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5.924.302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411.943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51.063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196.074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207.323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102.551</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ағымдағы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717.423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80.562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176.400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50.368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975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61.428</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Ақша қаражаты және олардың баламалары</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160.542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4.660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77.193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32.656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921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48.138</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ұзақ мерзімді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1.150.137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49.495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1.916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44.473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63.777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8.813</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қаржылық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53.901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ағымдағы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351.163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29.926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30.733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37.150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3.118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39.619</w:t>
            </w:r>
          </w:p>
        </w:tc>
      </w:tr>
      <w:tr w:rsidR="009A2676" w:rsidRPr="00684BBE" w:rsidTr="008E4BBF">
        <w:trPr>
          <w:cantSplit/>
          <w:trHeight w:val="227"/>
        </w:trPr>
        <w:tc>
          <w:tcPr>
            <w:tcW w:w="4365" w:type="dxa"/>
            <w:tcBorders>
              <w:bottom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қаржылық міндеттемелер</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4365" w:type="dxa"/>
            <w:tcBorders>
              <w:top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Капитал</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5.140.425</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413.084</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194.814</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164.819</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141.403</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115.547</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Қатысу үлесі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50,00%</w:t>
            </w:r>
          </w:p>
        </w:tc>
      </w:tr>
      <w:tr w:rsidR="009A2676" w:rsidRPr="00684BBE" w:rsidTr="008E4BBF">
        <w:trPr>
          <w:cantSplit/>
          <w:trHeight w:val="227"/>
        </w:trPr>
        <w:tc>
          <w:tcPr>
            <w:tcW w:w="4365" w:type="dxa"/>
            <w:tcBorders>
              <w:top w:val="single" w:sz="4" w:space="0" w:color="auto"/>
              <w:bottom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2015 жылғы 31 желтоқсанға</w:t>
            </w:r>
            <w:r w:rsidRPr="00684BBE">
              <w:rPr>
                <w:rFonts w:ascii="Arial" w:hAnsi="Arial" w:cs="Arial"/>
                <w:b/>
                <w:sz w:val="18"/>
                <w:szCs w:val="18"/>
                <w:lang w:val="kk-KZ"/>
              </w:rPr>
              <w:br/>
              <w:t xml:space="preserve"> инвестициялардың </w:t>
            </w:r>
            <w:r w:rsidR="002234D3">
              <w:rPr>
                <w:rFonts w:ascii="Arial" w:hAnsi="Arial" w:cs="Arial"/>
                <w:b/>
                <w:sz w:val="18"/>
                <w:szCs w:val="18"/>
                <w:lang w:val="kk-KZ"/>
              </w:rPr>
              <w:t>баланстық</w:t>
            </w:r>
            <w:r w:rsidRPr="00684BBE">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1.028.085</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206.542</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97.407</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82.410</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before="240"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70.701</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57.774</w:t>
            </w:r>
          </w:p>
        </w:tc>
      </w:tr>
      <w:tr w:rsidR="009A2676" w:rsidRPr="00684BBE" w:rsidTr="008E4BBF">
        <w:trPr>
          <w:cantSplit/>
          <w:trHeight w:val="227"/>
        </w:trPr>
        <w:tc>
          <w:tcPr>
            <w:tcW w:w="4365" w:type="dxa"/>
            <w:tcBorders>
              <w:top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Түсім</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2.764.321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400.903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205.531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139.704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49.839</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Тозу және амортизация</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(250.414)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(33.903)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(959)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(18.690)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(21.927)</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2.756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769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4.043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632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509</w:t>
            </w:r>
          </w:p>
        </w:tc>
      </w:tr>
      <w:tr w:rsidR="009A2676" w:rsidRPr="00684BBE" w:rsidTr="008E4BBF">
        <w:trPr>
          <w:cantSplit/>
          <w:trHeight w:val="227"/>
        </w:trPr>
        <w:tc>
          <w:tcPr>
            <w:tcW w:w="436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шығындар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(21.001)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(3.175)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(807)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(1.079)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(925)</w:t>
            </w:r>
          </w:p>
        </w:tc>
      </w:tr>
      <w:tr w:rsidR="009A2676" w:rsidRPr="00684BBE" w:rsidTr="008E4BBF">
        <w:trPr>
          <w:cantSplit/>
          <w:trHeight w:val="227"/>
        </w:trPr>
        <w:tc>
          <w:tcPr>
            <w:tcW w:w="436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Табыс салығы бойынша шығыстар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(347.422)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(12.775)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(37.478)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(48.569)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(17.518)</w:t>
            </w:r>
          </w:p>
        </w:tc>
      </w:tr>
      <w:tr w:rsidR="009A2676" w:rsidRPr="00684BBE" w:rsidTr="008E4BBF">
        <w:trPr>
          <w:cantSplit/>
          <w:trHeight w:val="227"/>
        </w:trPr>
        <w:tc>
          <w:tcPr>
            <w:tcW w:w="4365" w:type="dxa"/>
            <w:vAlign w:val="bottom"/>
          </w:tcPr>
          <w:p w:rsidR="009A2676" w:rsidRPr="00684BBE" w:rsidRDefault="009A2676" w:rsidP="00DF7EF5">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Жалғастырылатын қызметт</w:t>
            </w:r>
            <w:r w:rsidR="00DF7EF5">
              <w:rPr>
                <w:rFonts w:ascii="Arial" w:hAnsi="Arial" w:cs="Arial"/>
                <w:sz w:val="18"/>
                <w:szCs w:val="18"/>
                <w:lang w:val="kk-KZ"/>
              </w:rPr>
              <w:t>ен түскен бір жылдағы пайда/(шығын</w:t>
            </w:r>
            <w:r w:rsidRPr="00684BBE">
              <w:rPr>
                <w:rFonts w:ascii="Arial" w:hAnsi="Arial" w:cs="Arial"/>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810.802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39.406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72.506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5.349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(9.831)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(898)</w:t>
            </w:r>
          </w:p>
        </w:tc>
      </w:tr>
      <w:tr w:rsidR="009A2676" w:rsidRPr="00684BBE" w:rsidTr="008E4BBF">
        <w:trPr>
          <w:cantSplit/>
          <w:trHeight w:val="227"/>
        </w:trPr>
        <w:tc>
          <w:tcPr>
            <w:tcW w:w="436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Табыс салығын шегергенде тоқтатылған қызметтен түскен пайда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436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 де жиынтық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2.269.801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79.462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77.251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4365" w:type="dxa"/>
            <w:vAlign w:val="bottom"/>
          </w:tcPr>
          <w:p w:rsidR="009A2676" w:rsidRPr="00684BBE" w:rsidRDefault="009A2676" w:rsidP="00DF7EF5">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Жалпы жиынтық кіріс/(</w:t>
            </w:r>
            <w:r w:rsidR="00DF7EF5">
              <w:rPr>
                <w:rFonts w:ascii="Arial" w:hAnsi="Arial" w:cs="Arial"/>
                <w:sz w:val="18"/>
                <w:szCs w:val="18"/>
                <w:lang w:val="kk-KZ"/>
              </w:rPr>
              <w:t>шығын</w:t>
            </w:r>
            <w:r w:rsidRPr="00684BBE">
              <w:rPr>
                <w:rFonts w:ascii="Arial" w:hAnsi="Arial" w:cs="Arial"/>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3.080.603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39.406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151.968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82.600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(9.831)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(898)</w:t>
            </w:r>
          </w:p>
        </w:tc>
      </w:tr>
      <w:tr w:rsidR="009A2676" w:rsidRPr="00684BBE" w:rsidTr="008E4BBF">
        <w:trPr>
          <w:cantSplit/>
          <w:trHeight w:val="227"/>
        </w:trPr>
        <w:tc>
          <w:tcPr>
            <w:tcW w:w="4365" w:type="dxa"/>
            <w:vAlign w:val="bottom"/>
          </w:tcPr>
          <w:p w:rsidR="009A2676" w:rsidRPr="00684BBE" w:rsidRDefault="00DF7EF5" w:rsidP="00DF7EF5">
            <w:pPr>
              <w:overflowPunct w:val="0"/>
              <w:autoSpaceDE w:val="0"/>
              <w:autoSpaceDN w:val="0"/>
              <w:spacing w:line="240" w:lineRule="auto"/>
              <w:ind w:left="34" w:right="-108" w:hanging="142"/>
              <w:jc w:val="left"/>
              <w:rPr>
                <w:rFonts w:ascii="Arial" w:hAnsi="Arial" w:cs="Arial"/>
                <w:sz w:val="18"/>
                <w:szCs w:val="18"/>
                <w:lang w:val="kk-KZ"/>
              </w:rPr>
            </w:pPr>
            <w:r>
              <w:rPr>
                <w:rFonts w:ascii="Arial" w:hAnsi="Arial" w:cs="Arial"/>
                <w:sz w:val="18"/>
                <w:szCs w:val="18"/>
                <w:lang w:val="kk-KZ"/>
              </w:rPr>
              <w:t>Шығын</w:t>
            </w:r>
            <w:r w:rsidR="009A2676" w:rsidRPr="00684BBE">
              <w:rPr>
                <w:rFonts w:ascii="Arial" w:hAnsi="Arial" w:cs="Arial"/>
                <w:sz w:val="18"/>
                <w:szCs w:val="18"/>
                <w:lang w:val="kk-KZ"/>
              </w:rPr>
              <w:t xml:space="preserve">дардағы </w:t>
            </w:r>
            <w:r>
              <w:rPr>
                <w:rFonts w:ascii="Arial" w:hAnsi="Arial" w:cs="Arial"/>
                <w:sz w:val="18"/>
                <w:szCs w:val="18"/>
                <w:lang w:val="kk-KZ"/>
              </w:rPr>
              <w:t>мойында</w:t>
            </w:r>
            <w:r w:rsidR="009A2676" w:rsidRPr="00684BBE">
              <w:rPr>
                <w:rFonts w:ascii="Arial" w:hAnsi="Arial" w:cs="Arial"/>
                <w:sz w:val="18"/>
                <w:szCs w:val="18"/>
                <w:lang w:val="kk-KZ"/>
              </w:rPr>
              <w:t>лмаған үлес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4365" w:type="dxa"/>
            <w:tcBorders>
              <w:bottom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Алынған дивидендтер</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89.155</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9.356</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40.911</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13.822</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27.655</w:t>
            </w:r>
          </w:p>
        </w:tc>
      </w:tr>
    </w:tbl>
    <w:p w:rsidR="009A2676" w:rsidRPr="00684BBE" w:rsidRDefault="009A2676" w:rsidP="009A2676">
      <w:pPr>
        <w:adjustRightInd/>
        <w:spacing w:line="240" w:lineRule="auto"/>
        <w:textAlignment w:val="auto"/>
        <w:outlineLvl w:val="5"/>
        <w:rPr>
          <w:sz w:val="20"/>
          <w:szCs w:val="20"/>
          <w:lang w:val="kk-KZ"/>
        </w:rPr>
      </w:pPr>
      <w:r w:rsidRPr="00684BBE">
        <w:rPr>
          <w:sz w:val="20"/>
          <w:szCs w:val="20"/>
          <w:lang w:val="kk-KZ"/>
        </w:rPr>
        <w:br w:type="page"/>
      </w:r>
    </w:p>
    <w:p w:rsidR="009A2676" w:rsidRPr="00684BBE" w:rsidRDefault="009A2676" w:rsidP="009A2676">
      <w:pPr>
        <w:spacing w:after="120" w:line="240" w:lineRule="auto"/>
        <w:ind w:left="567" w:hanging="567"/>
        <w:rPr>
          <w:b/>
          <w:bCs/>
          <w:caps/>
          <w:sz w:val="20"/>
          <w:szCs w:val="20"/>
          <w:lang w:val="kk-KZ"/>
        </w:rPr>
      </w:pPr>
      <w:r w:rsidRPr="00684BBE">
        <w:rPr>
          <w:b/>
          <w:bCs/>
          <w:caps/>
          <w:sz w:val="20"/>
          <w:szCs w:val="20"/>
          <w:lang w:val="kk-KZ"/>
        </w:rPr>
        <w:lastRenderedPageBreak/>
        <w:t>8. БІРЛЕСКЕН КӘСІПОРЫНДАР МЕН ҚАУЫМДАСҚАН КОМПАНИЯЛАРДАҒЫ ИНВЕСТИЦИЯЛАР (</w:t>
      </w:r>
      <w:r w:rsidRPr="00684BBE">
        <w:rPr>
          <w:b/>
          <w:bCs/>
          <w:sz w:val="20"/>
          <w:szCs w:val="20"/>
          <w:lang w:val="kk-KZ"/>
        </w:rPr>
        <w:t>жалғасы</w:t>
      </w:r>
      <w:r w:rsidRPr="00684BBE">
        <w:rPr>
          <w:b/>
          <w:bCs/>
          <w:caps/>
          <w:sz w:val="20"/>
          <w:szCs w:val="20"/>
          <w:lang w:val="kk-KZ"/>
        </w:rPr>
        <w:t>)</w:t>
      </w:r>
    </w:p>
    <w:tbl>
      <w:tblPr>
        <w:tblW w:w="14571" w:type="dxa"/>
        <w:tblInd w:w="108" w:type="dxa"/>
        <w:tblLayout w:type="fixed"/>
        <w:tblLook w:val="0000" w:firstRow="0" w:lastRow="0" w:firstColumn="0" w:lastColumn="0" w:noHBand="0" w:noVBand="0"/>
      </w:tblPr>
      <w:tblGrid>
        <w:gridCol w:w="7767"/>
        <w:gridCol w:w="1701"/>
        <w:gridCol w:w="1701"/>
        <w:gridCol w:w="1701"/>
        <w:gridCol w:w="1701"/>
      </w:tblGrid>
      <w:tr w:rsidR="009A2676" w:rsidRPr="00684BBE" w:rsidTr="008E4BBF">
        <w:trPr>
          <w:cantSplit/>
          <w:trHeight w:val="227"/>
        </w:trPr>
        <w:tc>
          <w:tcPr>
            <w:tcW w:w="7767" w:type="dxa"/>
            <w:tcBorders>
              <w:bottom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i/>
                <w:sz w:val="16"/>
                <w:szCs w:val="18"/>
                <w:lang w:val="kk-KZ"/>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«KPI»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«ЕМАЭС-2» АҚ</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b/>
                <w:sz w:val="18"/>
                <w:szCs w:val="18"/>
                <w:lang w:val="kk-KZ"/>
              </w:rPr>
              <w:t>«KLPE»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br/>
              <w:t xml:space="preserve">Forum </w:t>
            </w:r>
            <w:r w:rsidRPr="00684BBE">
              <w:rPr>
                <w:rFonts w:ascii="Arial" w:hAnsi="Arial" w:cs="Arial"/>
                <w:b/>
                <w:sz w:val="18"/>
                <w:szCs w:val="18"/>
                <w:lang w:val="kk-KZ"/>
              </w:rPr>
              <w:br/>
              <w:t>Muider B. V</w:t>
            </w:r>
          </w:p>
        </w:tc>
      </w:tr>
      <w:tr w:rsidR="009A2676" w:rsidRPr="00684BBE" w:rsidTr="008E4BBF">
        <w:trPr>
          <w:cantSplit/>
          <w:trHeight w:val="227"/>
        </w:trPr>
        <w:tc>
          <w:tcPr>
            <w:tcW w:w="7767" w:type="dxa"/>
            <w:tcBorders>
              <w:top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34.783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150.417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27.477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62.640</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ағымдағы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40.919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10.212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34.538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19.453</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Ақша қаражаты және олардың баламалары</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27.019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1.533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26.522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4.933</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ұзақ мерзімді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564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90.473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10.527</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қаржылық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89.979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5.287</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ағымдағы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4.863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11.110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2.984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20.517</w:t>
            </w:r>
          </w:p>
        </w:tc>
      </w:tr>
      <w:tr w:rsidR="009A2676" w:rsidRPr="00684BBE" w:rsidTr="008E4BBF">
        <w:trPr>
          <w:cantSplit/>
          <w:trHeight w:val="227"/>
        </w:trPr>
        <w:tc>
          <w:tcPr>
            <w:tcW w:w="7767" w:type="dxa"/>
            <w:tcBorders>
              <w:bottom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қаржылық міндеттемелер</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4.633</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9.788</w:t>
            </w:r>
          </w:p>
        </w:tc>
      </w:tr>
      <w:tr w:rsidR="009A2676" w:rsidRPr="00684BBE" w:rsidTr="008E4BBF">
        <w:trPr>
          <w:cantSplit/>
          <w:trHeight w:val="227"/>
        </w:trPr>
        <w:tc>
          <w:tcPr>
            <w:tcW w:w="7767" w:type="dxa"/>
            <w:tcBorders>
              <w:top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Капитал</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70.275</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59.046</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59.031</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51.049</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Қатысу үлесі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51,00%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50,00%</w:t>
            </w:r>
          </w:p>
        </w:tc>
      </w:tr>
      <w:tr w:rsidR="009A2676" w:rsidRPr="00684BBE" w:rsidTr="008E4BBF">
        <w:trPr>
          <w:cantSplit/>
          <w:trHeight w:val="227"/>
        </w:trPr>
        <w:tc>
          <w:tcPr>
            <w:tcW w:w="7767" w:type="dxa"/>
            <w:tcBorders>
              <w:top w:val="single" w:sz="4" w:space="0" w:color="auto"/>
              <w:bottom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2015 жылғы 31 желтоқсанға инвестициялардың </w:t>
            </w:r>
            <w:r w:rsidR="002234D3">
              <w:rPr>
                <w:rFonts w:ascii="Arial" w:hAnsi="Arial" w:cs="Arial"/>
                <w:b/>
                <w:sz w:val="18"/>
                <w:szCs w:val="18"/>
                <w:lang w:val="kk-KZ"/>
              </w:rPr>
              <w:t>баланстық</w:t>
            </w:r>
            <w:r w:rsidRPr="00684BBE">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35.840</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29.523</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29.516</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25.525</w:t>
            </w:r>
          </w:p>
        </w:tc>
      </w:tr>
      <w:tr w:rsidR="009A2676" w:rsidRPr="00684BBE" w:rsidTr="008E4BBF">
        <w:trPr>
          <w:cantSplit/>
          <w:trHeight w:val="227"/>
        </w:trPr>
        <w:tc>
          <w:tcPr>
            <w:tcW w:w="7767" w:type="dxa"/>
            <w:tcBorders>
              <w:top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Түсім</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25.863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78.657</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Тозу және амортизация</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(4.098)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(5.439)</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384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435</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шығындар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(370)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(607)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(1.815)</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Табыс салығы бойынша шығыстар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(1.684)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(6.163)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(2.435)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(2.906)</w:t>
            </w:r>
          </w:p>
        </w:tc>
      </w:tr>
      <w:tr w:rsidR="009A2676" w:rsidRPr="00684BBE" w:rsidTr="008E4BBF">
        <w:trPr>
          <w:cantSplit/>
          <w:trHeight w:val="227"/>
        </w:trPr>
        <w:tc>
          <w:tcPr>
            <w:tcW w:w="7767" w:type="dxa"/>
            <w:vAlign w:val="bottom"/>
          </w:tcPr>
          <w:p w:rsidR="009A2676" w:rsidRPr="00684BBE" w:rsidRDefault="009A2676" w:rsidP="00DF7EF5">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Жалғастырылатын қызметтен түскен</w:t>
            </w:r>
            <w:r w:rsidR="00DF7EF5">
              <w:rPr>
                <w:rFonts w:ascii="Arial" w:hAnsi="Arial" w:cs="Arial"/>
                <w:sz w:val="18"/>
                <w:szCs w:val="18"/>
                <w:lang w:val="kk-KZ"/>
              </w:rPr>
              <w:t xml:space="preserve"> бір жылдағы</w:t>
            </w:r>
            <w:r w:rsidRPr="00684BBE">
              <w:rPr>
                <w:rFonts w:ascii="Arial" w:hAnsi="Arial" w:cs="Arial"/>
                <w:sz w:val="18"/>
                <w:szCs w:val="18"/>
                <w:lang w:val="kk-KZ"/>
              </w:rPr>
              <w:t xml:space="preserve"> пайда/(</w:t>
            </w:r>
            <w:r w:rsidR="00DF7EF5">
              <w:rPr>
                <w:rFonts w:ascii="Arial" w:hAnsi="Arial" w:cs="Arial"/>
                <w:sz w:val="18"/>
                <w:szCs w:val="18"/>
                <w:lang w:val="kk-KZ"/>
              </w:rPr>
              <w:t>шығын</w:t>
            </w:r>
            <w:r w:rsidRPr="00684BBE">
              <w:rPr>
                <w:rFonts w:ascii="Arial" w:hAnsi="Arial" w:cs="Arial"/>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7.467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(25.535)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9.657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12.242</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lang w:val="kk-KZ"/>
              </w:rPr>
            </w:pPr>
            <w:r w:rsidRPr="00684BBE">
              <w:rPr>
                <w:rFonts w:ascii="Arial" w:hAnsi="Arial" w:cs="Arial"/>
                <w:sz w:val="18"/>
                <w:szCs w:val="18"/>
                <w:lang w:val="kk-KZ"/>
              </w:rPr>
              <w:t>Табыс салығын шегергендегі тоқтатылған қызметтен түскен пайда</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7767"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 жиынтық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7767" w:type="dxa"/>
            <w:vAlign w:val="bottom"/>
          </w:tcPr>
          <w:p w:rsidR="009A2676" w:rsidRPr="00684BBE" w:rsidRDefault="00DF7EF5" w:rsidP="00DF7EF5">
            <w:pPr>
              <w:overflowPunct w:val="0"/>
              <w:autoSpaceDE w:val="0"/>
              <w:autoSpaceDN w:val="0"/>
              <w:spacing w:line="240" w:lineRule="auto"/>
              <w:ind w:left="34" w:right="-108" w:hanging="142"/>
              <w:jc w:val="left"/>
              <w:rPr>
                <w:rFonts w:ascii="Arial" w:hAnsi="Arial" w:cs="Arial"/>
                <w:sz w:val="18"/>
                <w:szCs w:val="18"/>
                <w:lang w:val="kk-KZ"/>
              </w:rPr>
            </w:pPr>
            <w:r>
              <w:rPr>
                <w:rFonts w:ascii="Arial" w:hAnsi="Arial" w:cs="Arial"/>
                <w:sz w:val="18"/>
                <w:szCs w:val="18"/>
                <w:lang w:val="kk-KZ"/>
              </w:rPr>
              <w:t>Жалпы жиынтық кіріс/(шығын</w:t>
            </w:r>
            <w:r w:rsidR="009A2676" w:rsidRPr="00684BBE">
              <w:rPr>
                <w:rFonts w:ascii="Arial" w:hAnsi="Arial" w:cs="Arial"/>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7.467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(25.535)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9.657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12.242</w:t>
            </w:r>
          </w:p>
        </w:tc>
      </w:tr>
      <w:tr w:rsidR="009A2676" w:rsidRPr="00684BBE" w:rsidTr="008E4BBF">
        <w:trPr>
          <w:cantSplit/>
          <w:trHeight w:val="227"/>
        </w:trPr>
        <w:tc>
          <w:tcPr>
            <w:tcW w:w="7767" w:type="dxa"/>
            <w:vAlign w:val="bottom"/>
          </w:tcPr>
          <w:p w:rsidR="009A2676" w:rsidRPr="00684BBE" w:rsidRDefault="00DF7EF5" w:rsidP="00DF7EF5">
            <w:pPr>
              <w:overflowPunct w:val="0"/>
              <w:autoSpaceDE w:val="0"/>
              <w:autoSpaceDN w:val="0"/>
              <w:spacing w:line="240" w:lineRule="auto"/>
              <w:ind w:left="34" w:right="-108" w:hanging="142"/>
              <w:jc w:val="left"/>
              <w:rPr>
                <w:rFonts w:ascii="Arial" w:hAnsi="Arial" w:cs="Arial"/>
                <w:sz w:val="18"/>
                <w:szCs w:val="18"/>
                <w:lang w:val="kk-KZ"/>
              </w:rPr>
            </w:pPr>
            <w:r>
              <w:rPr>
                <w:rFonts w:ascii="Arial" w:hAnsi="Arial" w:cs="Arial"/>
                <w:sz w:val="18"/>
                <w:szCs w:val="18"/>
                <w:lang w:val="kk-KZ"/>
              </w:rPr>
              <w:t>Шығын</w:t>
            </w:r>
            <w:r w:rsidR="009A2676" w:rsidRPr="00684BBE">
              <w:rPr>
                <w:rFonts w:ascii="Arial" w:hAnsi="Arial" w:cs="Arial"/>
                <w:sz w:val="18"/>
                <w:szCs w:val="18"/>
                <w:lang w:val="kk-KZ"/>
              </w:rPr>
              <w:t xml:space="preserve">дардағы </w:t>
            </w:r>
            <w:r>
              <w:rPr>
                <w:rFonts w:ascii="Arial" w:hAnsi="Arial" w:cs="Arial"/>
                <w:sz w:val="18"/>
                <w:szCs w:val="18"/>
                <w:lang w:val="kk-KZ"/>
              </w:rPr>
              <w:t>мойында</w:t>
            </w:r>
            <w:r w:rsidR="009A2676" w:rsidRPr="00684BBE">
              <w:rPr>
                <w:rFonts w:ascii="Arial" w:hAnsi="Arial" w:cs="Arial"/>
                <w:sz w:val="18"/>
                <w:szCs w:val="18"/>
                <w:lang w:val="kk-KZ"/>
              </w:rPr>
              <w:t>лмаған үлес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7767" w:type="dxa"/>
            <w:tcBorders>
              <w:bottom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Алынған дивидендтер</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5.039</w:t>
            </w:r>
          </w:p>
        </w:tc>
      </w:tr>
    </w:tbl>
    <w:p w:rsidR="009A2676" w:rsidRPr="00684BBE" w:rsidRDefault="00DF7EF5" w:rsidP="009A2676">
      <w:pPr>
        <w:overflowPunct w:val="0"/>
        <w:autoSpaceDE w:val="0"/>
        <w:autoSpaceDN w:val="0"/>
        <w:spacing w:before="120" w:after="120" w:line="240" w:lineRule="auto"/>
        <w:rPr>
          <w:sz w:val="20"/>
          <w:szCs w:val="20"/>
          <w:lang w:val="kk-KZ"/>
        </w:rPr>
      </w:pPr>
      <w:r w:rsidRPr="00DF7EF5">
        <w:rPr>
          <w:sz w:val="20"/>
          <w:szCs w:val="20"/>
          <w:lang w:val="kk-KZ"/>
        </w:rPr>
        <w:t>Топ 2014 жылы 30 желтоқсанда осылайша өз үлесін 50%-ға дейін ұлғайта отырып, «KLPE» ЖШС-дан қосымша 25%-дық қатысу үлесін сатып алды. «KLPE» ЖШС-ні бірлесіп бақылау 2015 жылғы ақпанда белгіленді. Осылайша, 2015 жыл ішінде осы компания қауымдасқан компаниядағы инвестициялардан бірлесіп бақыланатын кәсіпорындағы инвестицияларға қайта жіктелді</w:t>
      </w:r>
      <w:r w:rsidR="009A2676" w:rsidRPr="00684BBE">
        <w:rPr>
          <w:sz w:val="20"/>
          <w:szCs w:val="20"/>
          <w:lang w:val="kk-KZ"/>
        </w:rPr>
        <w:t>.</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8. БІРЛЕСКЕН КӘСІПОРЫНДАР МЕН ҚАУЫМДАСҚАН КОМПАНИЯЛАРДАҒЫ ИНВЕСТИЦИЯЛАР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Төменде үлестік есепке алу әдісі бойынша түзетулерді ескере отырып, </w:t>
      </w:r>
      <w:r w:rsidR="008E3386">
        <w:rPr>
          <w:sz w:val="20"/>
          <w:szCs w:val="20"/>
          <w:lang w:val="kk-KZ"/>
        </w:rPr>
        <w:t>ХҚЕС</w:t>
      </w:r>
      <w:r w:rsidRPr="00684BBE">
        <w:rPr>
          <w:sz w:val="20"/>
          <w:szCs w:val="20"/>
          <w:lang w:val="kk-KZ"/>
        </w:rPr>
        <w:t>-ға сәйкес шығарылған 2014 жыл</w:t>
      </w:r>
      <w:r w:rsidR="00DF7EF5">
        <w:rPr>
          <w:sz w:val="20"/>
          <w:szCs w:val="20"/>
          <w:lang w:val="kk-KZ"/>
        </w:rPr>
        <w:t>ғы</w:t>
      </w:r>
      <w:r w:rsidRPr="00684BBE">
        <w:rPr>
          <w:sz w:val="20"/>
          <w:szCs w:val="20"/>
          <w:lang w:val="kk-KZ"/>
        </w:rPr>
        <w:t xml:space="preserve"> осы кәсіпорындардың қаржылық есептілігіне негізделген маңызды бірлескен кәсіпорындар туралы қорытынды қаржылық ақпарат берілген:</w:t>
      </w:r>
    </w:p>
    <w:tbl>
      <w:tblPr>
        <w:tblW w:w="14571" w:type="dxa"/>
        <w:tblInd w:w="108" w:type="dxa"/>
        <w:tblLayout w:type="fixed"/>
        <w:tblLook w:val="0000" w:firstRow="0" w:lastRow="0" w:firstColumn="0" w:lastColumn="0" w:noHBand="0" w:noVBand="0"/>
      </w:tblPr>
      <w:tblGrid>
        <w:gridCol w:w="4365"/>
        <w:gridCol w:w="1701"/>
        <w:gridCol w:w="1701"/>
        <w:gridCol w:w="1701"/>
        <w:gridCol w:w="1701"/>
        <w:gridCol w:w="1701"/>
        <w:gridCol w:w="1701"/>
      </w:tblGrid>
      <w:tr w:rsidR="009A2676" w:rsidRPr="00684BBE" w:rsidTr="008E4BBF">
        <w:trPr>
          <w:cantSplit/>
          <w:trHeight w:val="227"/>
        </w:trPr>
        <w:tc>
          <w:tcPr>
            <w:tcW w:w="4365" w:type="dxa"/>
            <w:tcBorders>
              <w:bottom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i/>
                <w:sz w:val="18"/>
                <w:szCs w:val="18"/>
                <w:lang w:val="kk-KZ"/>
              </w:rPr>
            </w:pPr>
            <w:r w:rsidRPr="00684BBE">
              <w:rPr>
                <w:rFonts w:ascii="Arial" w:hAnsi="Arial" w:cs="Arial"/>
                <w:i/>
                <w:sz w:val="16"/>
                <w:szCs w:val="18"/>
                <w:lang w:val="kk-KZ"/>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57"/>
              <w:jc w:val="right"/>
              <w:rPr>
                <w:rFonts w:ascii="Arial" w:hAnsi="Arial" w:cs="Arial"/>
                <w:sz w:val="18"/>
                <w:szCs w:val="18"/>
                <w:lang w:val="kk-KZ"/>
              </w:rPr>
            </w:pPr>
            <w:r w:rsidRPr="00684BBE">
              <w:rPr>
                <w:rFonts w:ascii="Arial" w:hAnsi="Arial" w:cs="Arial"/>
                <w:sz w:val="18"/>
                <w:szCs w:val="18"/>
                <w:lang w:val="kk-KZ"/>
              </w:rPr>
              <w:t>«Теңізшевройл» ЖШС</w:t>
            </w:r>
          </w:p>
        </w:tc>
        <w:tc>
          <w:tcPr>
            <w:tcW w:w="1701" w:type="dxa"/>
            <w:tcBorders>
              <w:bottom w:val="single" w:sz="4" w:space="0" w:color="auto"/>
            </w:tcBorders>
            <w:vAlign w:val="bottom"/>
          </w:tcPr>
          <w:p w:rsidR="009A2676" w:rsidRPr="00684BBE" w:rsidRDefault="009A2676" w:rsidP="008E4BBF">
            <w:pPr>
              <w:spacing w:line="240" w:lineRule="auto"/>
              <w:ind w:left="-108" w:right="57"/>
              <w:jc w:val="right"/>
              <w:rPr>
                <w:rFonts w:ascii="Arial" w:hAnsi="Arial" w:cs="Arial"/>
                <w:sz w:val="18"/>
                <w:szCs w:val="18"/>
                <w:lang w:val="kk-KZ"/>
              </w:rPr>
            </w:pPr>
            <w:r w:rsidRPr="00684BBE">
              <w:rPr>
                <w:rFonts w:ascii="Arial" w:hAnsi="Arial" w:cs="Arial"/>
                <w:sz w:val="18"/>
                <w:szCs w:val="18"/>
                <w:lang w:val="kk-KZ"/>
              </w:rPr>
              <w:t xml:space="preserve">Маңғыстау Инвестментс </w:t>
            </w:r>
            <w:r w:rsidRPr="00684BBE">
              <w:rPr>
                <w:rFonts w:ascii="Arial" w:hAnsi="Arial" w:cs="Arial"/>
                <w:sz w:val="18"/>
                <w:szCs w:val="18"/>
                <w:lang w:val="kk-KZ"/>
              </w:rPr>
              <w:br/>
              <w:t>Б.В.</w:t>
            </w:r>
          </w:p>
        </w:tc>
        <w:tc>
          <w:tcPr>
            <w:tcW w:w="1701" w:type="dxa"/>
            <w:tcBorders>
              <w:bottom w:val="single" w:sz="4" w:space="0" w:color="auto"/>
            </w:tcBorders>
            <w:vAlign w:val="bottom"/>
          </w:tcPr>
          <w:p w:rsidR="009A2676" w:rsidRPr="00684BBE" w:rsidRDefault="009A2676" w:rsidP="008E4BBF">
            <w:pPr>
              <w:spacing w:line="240" w:lineRule="auto"/>
              <w:ind w:left="-108" w:right="57"/>
              <w:jc w:val="right"/>
              <w:rPr>
                <w:rFonts w:ascii="Arial" w:hAnsi="Arial" w:cs="Arial"/>
                <w:sz w:val="18"/>
                <w:szCs w:val="18"/>
                <w:lang w:val="kk-KZ"/>
              </w:rPr>
            </w:pPr>
            <w:r w:rsidRPr="00684BBE">
              <w:rPr>
                <w:rFonts w:ascii="Arial" w:hAnsi="Arial" w:cs="Arial"/>
                <w:sz w:val="18"/>
                <w:szCs w:val="18"/>
                <w:lang w:val="kk-KZ"/>
              </w:rPr>
              <w:t>«ҚазРесГаз»</w:t>
            </w:r>
            <w:r w:rsidRPr="00684BBE">
              <w:rPr>
                <w:rFonts w:ascii="Arial" w:hAnsi="Arial" w:cs="Arial"/>
                <w:sz w:val="18"/>
                <w:szCs w:val="18"/>
                <w:lang w:val="kk-KZ"/>
              </w:rPr>
              <w:br/>
              <w:t xml:space="preserve"> ЖШС</w:t>
            </w:r>
          </w:p>
        </w:tc>
        <w:tc>
          <w:tcPr>
            <w:tcW w:w="1701" w:type="dxa"/>
            <w:tcBorders>
              <w:bottom w:val="single" w:sz="4" w:space="0" w:color="auto"/>
            </w:tcBorders>
            <w:vAlign w:val="bottom"/>
          </w:tcPr>
          <w:p w:rsidR="009A2676" w:rsidRPr="00684BBE" w:rsidRDefault="009A2676" w:rsidP="008E4BBF">
            <w:pPr>
              <w:spacing w:line="240" w:lineRule="auto"/>
              <w:ind w:left="-108" w:right="57"/>
              <w:jc w:val="right"/>
              <w:rPr>
                <w:rFonts w:ascii="Arial" w:hAnsi="Arial" w:cs="Arial"/>
                <w:sz w:val="18"/>
                <w:szCs w:val="18"/>
                <w:lang w:val="kk-KZ"/>
              </w:rPr>
            </w:pPr>
            <w:r w:rsidRPr="00684BBE">
              <w:rPr>
                <w:rFonts w:ascii="Arial" w:hAnsi="Arial" w:cs="Arial"/>
                <w:sz w:val="18"/>
                <w:szCs w:val="18"/>
                <w:lang w:val="kk-KZ"/>
              </w:rPr>
              <w:t>«ҚазГерМұнай БК»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 xml:space="preserve">Ural Group </w:t>
            </w:r>
            <w:r w:rsidRPr="00684BBE">
              <w:rPr>
                <w:rFonts w:ascii="Arial" w:hAnsi="Arial" w:cs="Arial"/>
                <w:sz w:val="18"/>
                <w:szCs w:val="18"/>
                <w:lang w:val="kk-KZ"/>
              </w:rPr>
              <w:br/>
              <w:t>Limited BVI</w:t>
            </w:r>
          </w:p>
        </w:tc>
        <w:tc>
          <w:tcPr>
            <w:tcW w:w="1701" w:type="dxa"/>
            <w:tcBorders>
              <w:bottom w:val="single" w:sz="4" w:space="0" w:color="auto"/>
            </w:tcBorders>
            <w:vAlign w:val="bottom"/>
          </w:tcPr>
          <w:p w:rsidR="009A2676" w:rsidRPr="00684BBE" w:rsidRDefault="009A2676" w:rsidP="008E4BBF">
            <w:pPr>
              <w:spacing w:line="240" w:lineRule="auto"/>
              <w:ind w:left="-108" w:right="57"/>
              <w:jc w:val="right"/>
              <w:rPr>
                <w:rFonts w:ascii="Arial" w:hAnsi="Arial" w:cs="Arial"/>
                <w:sz w:val="18"/>
                <w:szCs w:val="18"/>
                <w:lang w:val="kk-KZ"/>
              </w:rPr>
            </w:pPr>
            <w:r w:rsidRPr="00684BBE">
              <w:rPr>
                <w:rFonts w:ascii="Arial" w:hAnsi="Arial" w:cs="Arial"/>
                <w:sz w:val="18"/>
                <w:szCs w:val="18"/>
                <w:lang w:val="kk-KZ"/>
              </w:rPr>
              <w:t>«Қазақойл-Ақтөбе» ЖШС</w:t>
            </w:r>
          </w:p>
        </w:tc>
      </w:tr>
      <w:tr w:rsidR="009A2676" w:rsidRPr="00684BBE" w:rsidTr="008E4BBF">
        <w:trPr>
          <w:cantSplit/>
          <w:trHeight w:val="227"/>
        </w:trPr>
        <w:tc>
          <w:tcPr>
            <w:tcW w:w="4365" w:type="dxa"/>
            <w:tcBorders>
              <w:top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Бірлескен кәсіпорындар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2.800.072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424.102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26.399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160.689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105.156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134.267</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ағымдағы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643.151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86.745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107.475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53.055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231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51.669</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Ақша қаражаты және олардың баламалары</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222.715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6.582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83.764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37.630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214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35.088</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ұзақ мерзімді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652.276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43.108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291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50.724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52.621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6.674</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қаржылық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49.942</w:t>
            </w:r>
          </w:p>
        </w:tc>
        <w:tc>
          <w:tcPr>
            <w:tcW w:w="1701" w:type="dxa"/>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ағымдағы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285.351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75.350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8.915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27.695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515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7.506</w:t>
            </w:r>
          </w:p>
        </w:tc>
      </w:tr>
      <w:tr w:rsidR="009A2676" w:rsidRPr="00684BBE" w:rsidTr="008E4BBF">
        <w:trPr>
          <w:cantSplit/>
          <w:trHeight w:val="227"/>
        </w:trPr>
        <w:tc>
          <w:tcPr>
            <w:tcW w:w="4365" w:type="dxa"/>
            <w:tcBorders>
              <w:bottom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қаржылық міндеттемелер</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w:t>
            </w:r>
          </w:p>
        </w:tc>
      </w:tr>
      <w:tr w:rsidR="009A2676" w:rsidRPr="00684BBE" w:rsidTr="008E4BBF">
        <w:trPr>
          <w:cantSplit/>
          <w:trHeight w:val="227"/>
        </w:trPr>
        <w:tc>
          <w:tcPr>
            <w:tcW w:w="4365" w:type="dxa"/>
            <w:tcBorders>
              <w:top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Капитал</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2.505.596</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392.389</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124.668</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135.325</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52.251</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171.756</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Қатысу үлесі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50,00%</w:t>
            </w:r>
          </w:p>
        </w:tc>
      </w:tr>
      <w:tr w:rsidR="009A2676" w:rsidRPr="00684BBE" w:rsidTr="008E4BBF">
        <w:trPr>
          <w:cantSplit/>
          <w:trHeight w:val="227"/>
        </w:trPr>
        <w:tc>
          <w:tcPr>
            <w:tcW w:w="4365" w:type="dxa"/>
            <w:tcBorders>
              <w:top w:val="single" w:sz="4" w:space="0" w:color="auto"/>
              <w:bottom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2014 жылғы 31 желтоқсанға</w:t>
            </w:r>
            <w:r w:rsidRPr="00684BBE">
              <w:rPr>
                <w:rFonts w:ascii="Arial" w:hAnsi="Arial" w:cs="Arial"/>
                <w:b/>
                <w:sz w:val="18"/>
                <w:szCs w:val="18"/>
                <w:lang w:val="kk-KZ"/>
              </w:rPr>
              <w:br/>
              <w:t xml:space="preserve"> инвестициялардың </w:t>
            </w:r>
            <w:r w:rsidR="002234D3">
              <w:rPr>
                <w:rFonts w:ascii="Arial" w:hAnsi="Arial" w:cs="Arial"/>
                <w:b/>
                <w:sz w:val="18"/>
                <w:szCs w:val="18"/>
                <w:lang w:val="kk-KZ"/>
              </w:rPr>
              <w:t>баланстық</w:t>
            </w:r>
            <w:r w:rsidRPr="00684BBE">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501.119</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196.194</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62.334</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67.662</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26.125</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85.878</w:t>
            </w:r>
          </w:p>
        </w:tc>
      </w:tr>
      <w:tr w:rsidR="009A2676" w:rsidRPr="00684BBE" w:rsidTr="008E4BBF">
        <w:trPr>
          <w:cantSplit/>
          <w:trHeight w:val="227"/>
        </w:trPr>
        <w:tc>
          <w:tcPr>
            <w:tcW w:w="4365" w:type="dxa"/>
            <w:tcBorders>
              <w:top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Түсім</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4.085.568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658.832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174.448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238.222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78.216</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Тозу және амортизация</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(180.588)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(27.097)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(447)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(13.713)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(27.324)</w:t>
            </w:r>
          </w:p>
        </w:tc>
      </w:tr>
      <w:tr w:rsidR="009A2676" w:rsidRPr="00684BBE" w:rsidTr="008E4BBF">
        <w:trPr>
          <w:cantSplit/>
          <w:trHeight w:val="227"/>
        </w:trPr>
        <w:tc>
          <w:tcPr>
            <w:tcW w:w="43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1.839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2.202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1.053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144</w:t>
            </w:r>
          </w:p>
        </w:tc>
      </w:tr>
      <w:tr w:rsidR="009A2676" w:rsidRPr="00684BBE" w:rsidTr="008E4BBF">
        <w:trPr>
          <w:cantSplit/>
          <w:trHeight w:val="227"/>
        </w:trPr>
        <w:tc>
          <w:tcPr>
            <w:tcW w:w="436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шығындар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(22.661)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(2.548)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(663)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(613)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(847)</w:t>
            </w:r>
          </w:p>
        </w:tc>
      </w:tr>
      <w:tr w:rsidR="009A2676" w:rsidRPr="00684BBE" w:rsidTr="008E4BBF">
        <w:trPr>
          <w:cantSplit/>
          <w:trHeight w:val="227"/>
        </w:trPr>
        <w:tc>
          <w:tcPr>
            <w:tcW w:w="436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Табыс салығы бойынша шығыстар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(676.776)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(35.113)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(20.396)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(51.840)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(7.311)</w:t>
            </w:r>
          </w:p>
        </w:tc>
      </w:tr>
      <w:tr w:rsidR="009A2676" w:rsidRPr="00684BBE" w:rsidTr="008E4BBF">
        <w:trPr>
          <w:cantSplit/>
          <w:trHeight w:val="227"/>
        </w:trPr>
        <w:tc>
          <w:tcPr>
            <w:tcW w:w="4365" w:type="dxa"/>
            <w:vAlign w:val="bottom"/>
          </w:tcPr>
          <w:p w:rsidR="009A2676" w:rsidRPr="00684BBE" w:rsidRDefault="009A2676" w:rsidP="00DF7EF5">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Жалғастырылатын қызметтен</w:t>
            </w:r>
            <w:r w:rsidR="00DF7EF5">
              <w:rPr>
                <w:rFonts w:ascii="Arial" w:hAnsi="Arial" w:cs="Arial"/>
                <w:sz w:val="18"/>
                <w:szCs w:val="18"/>
                <w:lang w:val="kk-KZ"/>
              </w:rPr>
              <w:t xml:space="preserve"> түскен бір жылдағы</w:t>
            </w:r>
            <w:r w:rsidRPr="00684BBE">
              <w:rPr>
                <w:rFonts w:ascii="Arial" w:hAnsi="Arial" w:cs="Arial"/>
                <w:sz w:val="18"/>
                <w:szCs w:val="18"/>
                <w:lang w:val="kk-KZ"/>
              </w:rPr>
              <w:t xml:space="preserve"> пайда/(</w:t>
            </w:r>
            <w:r w:rsidR="00DF7EF5">
              <w:rPr>
                <w:rFonts w:ascii="Arial" w:hAnsi="Arial" w:cs="Arial"/>
                <w:sz w:val="18"/>
                <w:szCs w:val="18"/>
                <w:lang w:val="kk-KZ"/>
              </w:rPr>
              <w:t>шығын</w:t>
            </w:r>
            <w:r w:rsidRPr="00684BBE">
              <w:rPr>
                <w:rFonts w:ascii="Arial" w:hAnsi="Arial" w:cs="Arial"/>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1.579.142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113.878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58.967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70.873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(2.454)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4.156</w:t>
            </w:r>
          </w:p>
        </w:tc>
      </w:tr>
      <w:tr w:rsidR="009A2676" w:rsidRPr="00684BBE" w:rsidTr="008E4BBF">
        <w:trPr>
          <w:cantSplit/>
          <w:trHeight w:val="227"/>
        </w:trPr>
        <w:tc>
          <w:tcPr>
            <w:tcW w:w="436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Табыс салығын шегергендегі тоқтатылған қызметтен түскен пайда</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436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 де жиынтық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303.460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18.209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17.285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4365" w:type="dxa"/>
            <w:vAlign w:val="bottom"/>
          </w:tcPr>
          <w:p w:rsidR="009A2676" w:rsidRPr="00684BBE" w:rsidRDefault="00DF7EF5" w:rsidP="00DF7EF5">
            <w:pPr>
              <w:overflowPunct w:val="0"/>
              <w:autoSpaceDE w:val="0"/>
              <w:autoSpaceDN w:val="0"/>
              <w:spacing w:line="240" w:lineRule="auto"/>
              <w:ind w:left="34" w:right="-108" w:hanging="142"/>
              <w:jc w:val="left"/>
              <w:rPr>
                <w:rFonts w:ascii="Arial" w:hAnsi="Arial" w:cs="Arial"/>
                <w:sz w:val="18"/>
                <w:szCs w:val="18"/>
                <w:lang w:val="kk-KZ"/>
              </w:rPr>
            </w:pPr>
            <w:r>
              <w:rPr>
                <w:rFonts w:ascii="Arial" w:hAnsi="Arial" w:cs="Arial"/>
                <w:sz w:val="18"/>
                <w:szCs w:val="18"/>
                <w:lang w:val="kk-KZ"/>
              </w:rPr>
              <w:t>Жалпы жиынтық кіріс/(шығын</w:t>
            </w:r>
            <w:r w:rsidR="009A2676" w:rsidRPr="00684BBE">
              <w:rPr>
                <w:rFonts w:ascii="Arial" w:hAnsi="Arial" w:cs="Arial"/>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1.882.602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113.878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77.176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88.158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(2.454)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4.156</w:t>
            </w:r>
          </w:p>
        </w:tc>
      </w:tr>
      <w:tr w:rsidR="009A2676" w:rsidRPr="00684BBE" w:rsidTr="008E4BBF">
        <w:trPr>
          <w:cantSplit/>
          <w:trHeight w:val="227"/>
        </w:trPr>
        <w:tc>
          <w:tcPr>
            <w:tcW w:w="4365" w:type="dxa"/>
            <w:vAlign w:val="bottom"/>
          </w:tcPr>
          <w:p w:rsidR="009A2676" w:rsidRPr="00684BBE" w:rsidRDefault="00DF7EF5" w:rsidP="00DF7EF5">
            <w:pPr>
              <w:overflowPunct w:val="0"/>
              <w:autoSpaceDE w:val="0"/>
              <w:autoSpaceDN w:val="0"/>
              <w:spacing w:line="240" w:lineRule="auto"/>
              <w:ind w:left="34" w:right="-108" w:hanging="142"/>
              <w:jc w:val="left"/>
              <w:rPr>
                <w:rFonts w:ascii="Arial" w:hAnsi="Arial" w:cs="Arial"/>
                <w:sz w:val="18"/>
                <w:szCs w:val="18"/>
                <w:lang w:val="kk-KZ"/>
              </w:rPr>
            </w:pPr>
            <w:r>
              <w:rPr>
                <w:rFonts w:ascii="Arial" w:hAnsi="Arial" w:cs="Arial"/>
                <w:sz w:val="18"/>
                <w:szCs w:val="18"/>
                <w:lang w:val="kk-KZ"/>
              </w:rPr>
              <w:t>Шығын</w:t>
            </w:r>
            <w:r w:rsidR="009A2676" w:rsidRPr="00684BBE">
              <w:rPr>
                <w:rFonts w:ascii="Arial" w:hAnsi="Arial" w:cs="Arial"/>
                <w:sz w:val="18"/>
                <w:szCs w:val="18"/>
                <w:lang w:val="kk-KZ"/>
              </w:rPr>
              <w:t xml:space="preserve">дардағы </w:t>
            </w:r>
            <w:r>
              <w:rPr>
                <w:rFonts w:ascii="Arial" w:hAnsi="Arial" w:cs="Arial"/>
                <w:sz w:val="18"/>
                <w:szCs w:val="18"/>
                <w:lang w:val="kk-KZ"/>
              </w:rPr>
              <w:t>мойында</w:t>
            </w:r>
            <w:r w:rsidR="009A2676" w:rsidRPr="00684BBE">
              <w:rPr>
                <w:rFonts w:ascii="Arial" w:hAnsi="Arial" w:cs="Arial"/>
                <w:sz w:val="18"/>
                <w:szCs w:val="18"/>
                <w:lang w:val="kk-KZ"/>
              </w:rPr>
              <w:t>лмаған үлес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4365" w:type="dxa"/>
            <w:tcBorders>
              <w:bottom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Алынған дивидендтер</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187.282</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45.748</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22.335</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45.464</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lang w:val="kk-KZ"/>
              </w:rPr>
            </w:pPr>
            <w:r w:rsidRPr="00684BBE">
              <w:rPr>
                <w:rFonts w:ascii="Arial" w:hAnsi="Arial" w:cs="Arial"/>
                <w:bCs/>
                <w:sz w:val="18"/>
                <w:szCs w:val="18"/>
                <w:lang w:val="kk-KZ"/>
              </w:rPr>
              <w:t>−</w:t>
            </w:r>
          </w:p>
        </w:tc>
      </w:tr>
    </w:tbl>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br w:type="page"/>
      </w:r>
    </w:p>
    <w:p w:rsidR="009A2676" w:rsidRPr="00684BBE" w:rsidRDefault="009A2676" w:rsidP="009A2676">
      <w:pPr>
        <w:spacing w:after="240" w:line="240" w:lineRule="auto"/>
        <w:ind w:left="567" w:hanging="567"/>
        <w:rPr>
          <w:b/>
          <w:bCs/>
          <w:caps/>
          <w:sz w:val="20"/>
          <w:szCs w:val="20"/>
          <w:lang w:val="kk-KZ"/>
        </w:rPr>
      </w:pPr>
      <w:r w:rsidRPr="00684BBE">
        <w:rPr>
          <w:b/>
          <w:bCs/>
          <w:caps/>
          <w:sz w:val="20"/>
          <w:szCs w:val="20"/>
          <w:lang w:val="kk-KZ"/>
        </w:rPr>
        <w:lastRenderedPageBreak/>
        <w:t>8. БІРЛЕСКЕН КӘСІПОРЫНДАР МЕН ҚАУЫМДАСҚАН КОМПАНИЯЛАРДАҒЫ ИНВЕСТИЦИЯЛАР (</w:t>
      </w:r>
      <w:r w:rsidRPr="00684BBE">
        <w:rPr>
          <w:b/>
          <w:bCs/>
          <w:sz w:val="20"/>
          <w:szCs w:val="20"/>
          <w:lang w:val="kk-KZ"/>
        </w:rPr>
        <w:t>жалғасы</w:t>
      </w:r>
      <w:r w:rsidRPr="00684BBE">
        <w:rPr>
          <w:b/>
          <w:bCs/>
          <w:caps/>
          <w:sz w:val="20"/>
          <w:szCs w:val="20"/>
          <w:lang w:val="kk-KZ"/>
        </w:rPr>
        <w:t>)</w:t>
      </w:r>
    </w:p>
    <w:tbl>
      <w:tblPr>
        <w:tblW w:w="14571" w:type="dxa"/>
        <w:tblInd w:w="108" w:type="dxa"/>
        <w:tblLayout w:type="fixed"/>
        <w:tblLook w:val="0000" w:firstRow="0" w:lastRow="0" w:firstColumn="0" w:lastColumn="0" w:noHBand="0" w:noVBand="0"/>
      </w:tblPr>
      <w:tblGrid>
        <w:gridCol w:w="9468"/>
        <w:gridCol w:w="1701"/>
        <w:gridCol w:w="1701"/>
        <w:gridCol w:w="1701"/>
      </w:tblGrid>
      <w:tr w:rsidR="009A2676" w:rsidRPr="00684BBE" w:rsidTr="008E4BBF">
        <w:trPr>
          <w:cantSplit/>
          <w:trHeight w:val="227"/>
        </w:trPr>
        <w:tc>
          <w:tcPr>
            <w:tcW w:w="9468" w:type="dxa"/>
            <w:tcBorders>
              <w:bottom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i/>
                <w:sz w:val="16"/>
                <w:szCs w:val="18"/>
                <w:lang w:val="kk-KZ"/>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«KPI»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«ЕМАЭС-2» АҚ</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br/>
              <w:t xml:space="preserve">Forum </w:t>
            </w:r>
            <w:r w:rsidRPr="00684BBE">
              <w:rPr>
                <w:rFonts w:ascii="Arial" w:hAnsi="Arial" w:cs="Arial"/>
                <w:sz w:val="18"/>
                <w:szCs w:val="18"/>
                <w:lang w:val="kk-KZ"/>
              </w:rPr>
              <w:br/>
              <w:t>Muider B. V</w:t>
            </w:r>
          </w:p>
        </w:tc>
      </w:tr>
      <w:tr w:rsidR="009A2676" w:rsidRPr="00684BBE" w:rsidTr="008E4BBF">
        <w:trPr>
          <w:cantSplit/>
          <w:trHeight w:val="227"/>
        </w:trPr>
        <w:tc>
          <w:tcPr>
            <w:tcW w:w="9468" w:type="dxa"/>
            <w:tcBorders>
              <w:top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47.478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145.571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66.536</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ағымдағы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22.022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10.633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16.328</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Ақша қаражаты және олардың баламалары</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20.049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671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2.517</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ұзақ мерзімді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13.426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60.856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10.809</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қаржылық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2.738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54.910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5.551</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Мынаны қоса алғанда, ағымдағы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1.431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10.767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19.956</w:t>
            </w:r>
          </w:p>
        </w:tc>
      </w:tr>
      <w:tr w:rsidR="009A2676" w:rsidRPr="00684BBE" w:rsidTr="008E4BBF">
        <w:trPr>
          <w:cantSplit/>
          <w:trHeight w:val="227"/>
        </w:trPr>
        <w:tc>
          <w:tcPr>
            <w:tcW w:w="9468" w:type="dxa"/>
            <w:tcBorders>
              <w:bottom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қаржылық міндеттемелер</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111</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8.747</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5.551</w:t>
            </w:r>
          </w:p>
        </w:tc>
      </w:tr>
      <w:tr w:rsidR="009A2676" w:rsidRPr="00684BBE" w:rsidTr="008E4BBF">
        <w:trPr>
          <w:cantSplit/>
          <w:trHeight w:val="227"/>
        </w:trPr>
        <w:tc>
          <w:tcPr>
            <w:tcW w:w="9468" w:type="dxa"/>
            <w:tcBorders>
              <w:top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Капитал</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54.643</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84.581</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52.099</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Қатысу үлесі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51,00%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50,00%</w:t>
            </w:r>
          </w:p>
        </w:tc>
      </w:tr>
      <w:tr w:rsidR="009A2676" w:rsidRPr="00684BBE" w:rsidTr="008E4BBF">
        <w:trPr>
          <w:cantSplit/>
          <w:trHeight w:val="227"/>
        </w:trPr>
        <w:tc>
          <w:tcPr>
            <w:tcW w:w="9468" w:type="dxa"/>
            <w:tcBorders>
              <w:top w:val="single" w:sz="4" w:space="0" w:color="auto"/>
              <w:bottom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2014 жылғы 31 желтоқсанға инвестициялардың </w:t>
            </w:r>
            <w:r w:rsidR="002234D3">
              <w:rPr>
                <w:rFonts w:ascii="Arial" w:hAnsi="Arial" w:cs="Arial"/>
                <w:b/>
                <w:sz w:val="18"/>
                <w:szCs w:val="18"/>
                <w:lang w:val="kk-KZ"/>
              </w:rPr>
              <w:t>баланстық</w:t>
            </w:r>
            <w:r w:rsidRPr="00684BBE">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27.868</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42.291</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26.050</w:t>
            </w:r>
          </w:p>
        </w:tc>
      </w:tr>
      <w:tr w:rsidR="009A2676" w:rsidRPr="00684BBE" w:rsidTr="008E4BBF">
        <w:trPr>
          <w:cantSplit/>
          <w:trHeight w:val="227"/>
        </w:trPr>
        <w:tc>
          <w:tcPr>
            <w:tcW w:w="9468" w:type="dxa"/>
            <w:tcBorders>
              <w:top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Түсім</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35.733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91.960</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Тозу және амортизация</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(2.851)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(2.340)</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415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128</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шығындар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(251)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(540)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(1.405)</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Табыс салығы бойынша шығыстар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(3.709)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(3.879)</w:t>
            </w:r>
          </w:p>
        </w:tc>
      </w:tr>
      <w:tr w:rsidR="009A2676" w:rsidRPr="00684BBE" w:rsidTr="008E4BBF">
        <w:trPr>
          <w:cantSplit/>
          <w:trHeight w:val="227"/>
        </w:trPr>
        <w:tc>
          <w:tcPr>
            <w:tcW w:w="9468" w:type="dxa"/>
            <w:vAlign w:val="bottom"/>
          </w:tcPr>
          <w:p w:rsidR="009A2676" w:rsidRPr="00684BBE" w:rsidRDefault="009A2676" w:rsidP="00DF7EF5">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Жалғастырылатын қызметтен </w:t>
            </w:r>
            <w:r w:rsidR="00DF7EF5">
              <w:rPr>
                <w:rFonts w:ascii="Arial" w:hAnsi="Arial" w:cs="Arial"/>
                <w:sz w:val="18"/>
                <w:szCs w:val="18"/>
                <w:lang w:val="kk-KZ"/>
              </w:rPr>
              <w:t>түскен бір жылдағы</w:t>
            </w:r>
            <w:r w:rsidRPr="00684BBE">
              <w:rPr>
                <w:rFonts w:ascii="Arial" w:hAnsi="Arial" w:cs="Arial"/>
                <w:sz w:val="18"/>
                <w:szCs w:val="18"/>
                <w:lang w:val="kk-KZ"/>
              </w:rPr>
              <w:t xml:space="preserve"> пайда/(</w:t>
            </w:r>
            <w:r w:rsidR="00DF7EF5">
              <w:rPr>
                <w:rFonts w:ascii="Arial" w:hAnsi="Arial" w:cs="Arial"/>
                <w:sz w:val="18"/>
                <w:szCs w:val="18"/>
                <w:lang w:val="kk-KZ"/>
              </w:rPr>
              <w:t>шығын</w:t>
            </w:r>
            <w:r w:rsidRPr="00684BBE">
              <w:rPr>
                <w:rFonts w:ascii="Arial" w:hAnsi="Arial" w:cs="Arial"/>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(371)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10.258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7.878</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Табыс салығын шегергендегі тоқтатылған қызметтен түскен пайда</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9468"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 жиынтық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9468" w:type="dxa"/>
            <w:vAlign w:val="bottom"/>
          </w:tcPr>
          <w:p w:rsidR="009A2676" w:rsidRPr="00684BBE" w:rsidRDefault="009A2676" w:rsidP="00DF7EF5">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Жалпы жиынтық кіріс/(</w:t>
            </w:r>
            <w:r w:rsidR="00DF7EF5">
              <w:rPr>
                <w:rFonts w:ascii="Arial" w:hAnsi="Arial" w:cs="Arial"/>
                <w:sz w:val="18"/>
                <w:szCs w:val="18"/>
                <w:lang w:val="kk-KZ"/>
              </w:rPr>
              <w:t>шығын</w:t>
            </w:r>
            <w:r w:rsidRPr="00684BBE">
              <w:rPr>
                <w:rFonts w:ascii="Arial" w:hAnsi="Arial" w:cs="Arial"/>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(371)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10.258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7.878</w:t>
            </w:r>
          </w:p>
        </w:tc>
      </w:tr>
      <w:tr w:rsidR="009A2676" w:rsidRPr="00684BBE" w:rsidTr="008E4BBF">
        <w:trPr>
          <w:cantSplit/>
          <w:trHeight w:val="227"/>
        </w:trPr>
        <w:tc>
          <w:tcPr>
            <w:tcW w:w="9468" w:type="dxa"/>
            <w:vAlign w:val="bottom"/>
          </w:tcPr>
          <w:p w:rsidR="009A2676" w:rsidRPr="00684BBE" w:rsidRDefault="00DF7EF5" w:rsidP="00DF7EF5">
            <w:pPr>
              <w:overflowPunct w:val="0"/>
              <w:autoSpaceDE w:val="0"/>
              <w:autoSpaceDN w:val="0"/>
              <w:spacing w:line="240" w:lineRule="auto"/>
              <w:ind w:right="-108"/>
              <w:jc w:val="left"/>
              <w:rPr>
                <w:rFonts w:ascii="Arial" w:hAnsi="Arial" w:cs="Arial"/>
                <w:sz w:val="18"/>
                <w:szCs w:val="18"/>
                <w:lang w:val="kk-KZ"/>
              </w:rPr>
            </w:pPr>
            <w:r>
              <w:rPr>
                <w:rFonts w:ascii="Arial" w:hAnsi="Arial" w:cs="Arial"/>
                <w:sz w:val="18"/>
                <w:szCs w:val="18"/>
                <w:lang w:val="kk-KZ"/>
              </w:rPr>
              <w:t>Шығын</w:t>
            </w:r>
            <w:r w:rsidR="009A2676" w:rsidRPr="00684BBE">
              <w:rPr>
                <w:rFonts w:ascii="Arial" w:hAnsi="Arial" w:cs="Arial"/>
                <w:sz w:val="18"/>
                <w:szCs w:val="18"/>
                <w:lang w:val="kk-KZ"/>
              </w:rPr>
              <w:t xml:space="preserve">дардағы </w:t>
            </w:r>
            <w:r>
              <w:rPr>
                <w:rFonts w:ascii="Arial" w:hAnsi="Arial" w:cs="Arial"/>
                <w:sz w:val="18"/>
                <w:szCs w:val="18"/>
                <w:lang w:val="kk-KZ"/>
              </w:rPr>
              <w:t>мойындал</w:t>
            </w:r>
            <w:r w:rsidR="009A2676" w:rsidRPr="00684BBE">
              <w:rPr>
                <w:rFonts w:ascii="Arial" w:hAnsi="Arial" w:cs="Arial"/>
                <w:sz w:val="18"/>
                <w:szCs w:val="18"/>
                <w:lang w:val="kk-KZ"/>
              </w:rPr>
              <w:t>маған үлес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9468" w:type="dxa"/>
            <w:tcBorders>
              <w:bottom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Алынған дивидендтер</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5.762</w:t>
            </w:r>
          </w:p>
        </w:tc>
      </w:tr>
    </w:tbl>
    <w:p w:rsidR="009A2676" w:rsidRPr="00684BBE" w:rsidRDefault="009A2676" w:rsidP="009A2676">
      <w:pPr>
        <w:tabs>
          <w:tab w:val="left" w:pos="6273"/>
        </w:tabs>
        <w:adjustRightInd/>
        <w:spacing w:before="120" w:line="240" w:lineRule="auto"/>
        <w:textAlignment w:val="auto"/>
        <w:outlineLvl w:val="5"/>
        <w:rPr>
          <w:sz w:val="20"/>
          <w:szCs w:val="20"/>
          <w:lang w:val="kk-KZ"/>
        </w:rPr>
      </w:pPr>
      <w:r w:rsidRPr="00684BBE">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8. БІРЛЕСКЕН КӘСІПОРЫНДАР МЕН ҚАУЫМДАСҚАН КОМПАНИЯЛАРДАҒЫ ИНВЕСТИЦИЯЛАР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Төменде үлестік есепке алу әдісі бойынша түзетулерді ескере отырып, </w:t>
      </w:r>
      <w:r w:rsidR="008E3386">
        <w:rPr>
          <w:sz w:val="20"/>
          <w:szCs w:val="20"/>
          <w:lang w:val="kk-KZ"/>
        </w:rPr>
        <w:t>ХҚЕС</w:t>
      </w:r>
      <w:r w:rsidRPr="00684BBE">
        <w:rPr>
          <w:sz w:val="20"/>
          <w:szCs w:val="20"/>
          <w:lang w:val="kk-KZ"/>
        </w:rPr>
        <w:t>-ға сәйкес шығ</w:t>
      </w:r>
      <w:r w:rsidR="00DF7EF5">
        <w:rPr>
          <w:sz w:val="20"/>
          <w:szCs w:val="20"/>
          <w:lang w:val="kk-KZ"/>
        </w:rPr>
        <w:t>арылған 2015 жылғы</w:t>
      </w:r>
      <w:r w:rsidRPr="00684BBE">
        <w:rPr>
          <w:sz w:val="20"/>
          <w:szCs w:val="20"/>
          <w:lang w:val="kk-KZ"/>
        </w:rPr>
        <w:t xml:space="preserve"> осы кәсіпорындардың қаржылық есептілігіне негізделген маңызды қауымдасқан компаниялар туралы қорытынды қаржылық ақпарат берілген:</w:t>
      </w:r>
    </w:p>
    <w:tbl>
      <w:tblPr>
        <w:tblW w:w="14571" w:type="dxa"/>
        <w:tblInd w:w="108" w:type="dxa"/>
        <w:tblLayout w:type="fixed"/>
        <w:tblLook w:val="0000" w:firstRow="0" w:lastRow="0" w:firstColumn="0" w:lastColumn="0" w:noHBand="0" w:noVBand="0"/>
      </w:tblPr>
      <w:tblGrid>
        <w:gridCol w:w="6066"/>
        <w:gridCol w:w="1701"/>
        <w:gridCol w:w="1701"/>
        <w:gridCol w:w="1701"/>
        <w:gridCol w:w="1701"/>
        <w:gridCol w:w="1701"/>
      </w:tblGrid>
      <w:tr w:rsidR="009A2676" w:rsidRPr="00684BBE" w:rsidTr="008E4BBF">
        <w:trPr>
          <w:cantSplit/>
          <w:trHeight w:val="227"/>
        </w:trPr>
        <w:tc>
          <w:tcPr>
            <w:tcW w:w="6066" w:type="dxa"/>
            <w:tcBorders>
              <w:bottom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i/>
                <w:sz w:val="18"/>
                <w:szCs w:val="18"/>
                <w:lang w:val="kk-KZ"/>
              </w:rPr>
            </w:pPr>
            <w:r w:rsidRPr="00684BBE">
              <w:rPr>
                <w:rFonts w:ascii="Arial" w:hAnsi="Arial" w:cs="Arial"/>
                <w:i/>
                <w:sz w:val="16"/>
                <w:szCs w:val="18"/>
                <w:lang w:val="kk-KZ"/>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«Қазмырыш»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ПетроҚазақстан Инк. («ПҚИ»)</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«КАТКО БК»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«Каспий құбыр консорциумы» АҚ</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«Инкай» БК ЖШС</w:t>
            </w:r>
          </w:p>
        </w:tc>
      </w:tr>
      <w:tr w:rsidR="009A2676" w:rsidRPr="00684BBE" w:rsidTr="008E4BBF">
        <w:trPr>
          <w:cantSplit/>
          <w:trHeight w:val="227"/>
        </w:trPr>
        <w:tc>
          <w:tcPr>
            <w:tcW w:w="6066" w:type="dxa"/>
            <w:tcBorders>
              <w:top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Қауымдасқан компаниялар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1.547.502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584.794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66.893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1.979.004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141.048</w:t>
            </w: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294.221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126.836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54.690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166.134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37.432</w:t>
            </w: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251.209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83.297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9.015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1.968.693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13.560</w:t>
            </w: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168.415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132.525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13.156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143.506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58.448</w:t>
            </w:r>
          </w:p>
        </w:tc>
      </w:tr>
      <w:tr w:rsidR="009A2676" w:rsidRPr="00684BBE" w:rsidTr="008E4BBF">
        <w:trPr>
          <w:cantSplit/>
          <w:trHeight w:val="227"/>
        </w:trPr>
        <w:tc>
          <w:tcPr>
            <w:tcW w:w="6066" w:type="dxa"/>
            <w:tcBorders>
              <w:top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Капитал</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1.422.099</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495.808</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99.412</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32.939</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106.472</w:t>
            </w: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Қатысу үлесі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29,82%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33,00%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49,00%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20,75%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40,00%</w:t>
            </w:r>
          </w:p>
        </w:tc>
      </w:tr>
      <w:tr w:rsidR="009A2676" w:rsidRPr="00684BBE" w:rsidTr="008E4BBF">
        <w:trPr>
          <w:cantSplit/>
          <w:trHeight w:val="227"/>
        </w:trPr>
        <w:tc>
          <w:tcPr>
            <w:tcW w:w="6066" w:type="dxa"/>
            <w:shd w:val="clear" w:color="auto" w:fill="auto"/>
            <w:vAlign w:val="bottom"/>
          </w:tcPr>
          <w:p w:rsidR="009A2676" w:rsidRPr="00684BBE" w:rsidRDefault="009A2676" w:rsidP="00DF7EF5">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Қауымдасқан компаниялармен операциялардан </w:t>
            </w:r>
            <w:r w:rsidR="00DF7EF5">
              <w:rPr>
                <w:rFonts w:ascii="Arial" w:hAnsi="Arial" w:cs="Arial"/>
                <w:sz w:val="18"/>
                <w:szCs w:val="18"/>
                <w:lang w:val="kk-KZ"/>
              </w:rPr>
              <w:t>мойында</w:t>
            </w:r>
            <w:r w:rsidRPr="00684BBE">
              <w:rPr>
                <w:rFonts w:ascii="Arial" w:hAnsi="Arial" w:cs="Arial"/>
                <w:sz w:val="18"/>
                <w:szCs w:val="18"/>
                <w:lang w:val="kk-KZ"/>
              </w:rPr>
              <w:t xml:space="preserve">лмаған кіріс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bCs/>
                <w:sz w:val="18"/>
                <w:szCs w:val="18"/>
                <w:lang w:val="kk-KZ"/>
              </w:rPr>
              <w:t>(2.078)</w:t>
            </w: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Гудвилл</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58.498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69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32.590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Құнсыздану</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(71.664)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6066" w:type="dxa"/>
            <w:tcBorders>
              <w:bottom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 де айырмашылықтар</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6.199</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6066" w:type="dxa"/>
            <w:tcBorders>
              <w:top w:val="single" w:sz="4" w:space="0" w:color="auto"/>
              <w:bottom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2015 жылғы 31 желтоқсанға инвестициялардың </w:t>
            </w:r>
            <w:r w:rsidR="002234D3">
              <w:rPr>
                <w:rFonts w:ascii="Arial" w:hAnsi="Arial" w:cs="Arial"/>
                <w:b/>
                <w:sz w:val="18"/>
                <w:szCs w:val="18"/>
                <w:lang w:val="kk-KZ"/>
              </w:rPr>
              <w:t>баланстық</w:t>
            </w:r>
            <w:r w:rsidRPr="00684BBE">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410.904</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163.617</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48.781</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45.624</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40.511</w:t>
            </w:r>
          </w:p>
        </w:tc>
      </w:tr>
      <w:tr w:rsidR="009A2676" w:rsidRPr="00684BBE" w:rsidTr="008E4BBF">
        <w:trPr>
          <w:cantSplit/>
          <w:trHeight w:val="227"/>
        </w:trPr>
        <w:tc>
          <w:tcPr>
            <w:tcW w:w="6066" w:type="dxa"/>
            <w:tcBorders>
              <w:top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p>
        </w:tc>
      </w:tr>
      <w:tr w:rsidR="009A2676" w:rsidRPr="00684BBE" w:rsidTr="008E4BBF">
        <w:trPr>
          <w:cantSplit/>
          <w:trHeight w:val="227"/>
        </w:trPr>
        <w:tc>
          <w:tcPr>
            <w:tcW w:w="6066"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Түсім</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495.309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127.768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90.329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332.604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46.392</w:t>
            </w:r>
          </w:p>
        </w:tc>
      </w:tr>
      <w:tr w:rsidR="009A2676" w:rsidRPr="00684BBE" w:rsidTr="008E4BBF">
        <w:trPr>
          <w:cantSplit/>
          <w:trHeight w:val="227"/>
        </w:trPr>
        <w:tc>
          <w:tcPr>
            <w:tcW w:w="6066" w:type="dxa"/>
            <w:vAlign w:val="bottom"/>
          </w:tcPr>
          <w:p w:rsidR="009A2676" w:rsidRPr="00684BBE" w:rsidRDefault="009A2676" w:rsidP="00DF7EF5">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Жалғастырылатын қызметтен жыл ішінде түскен (</w:t>
            </w:r>
            <w:r w:rsidR="00DF7EF5">
              <w:rPr>
                <w:rFonts w:ascii="Arial" w:hAnsi="Arial" w:cs="Arial"/>
                <w:sz w:val="18"/>
                <w:szCs w:val="18"/>
                <w:lang w:val="kk-KZ"/>
              </w:rPr>
              <w:t>шығын</w:t>
            </w:r>
            <w:r w:rsidRPr="00684BBE">
              <w:rPr>
                <w:rFonts w:ascii="Arial" w:hAnsi="Arial" w:cs="Arial"/>
                <w:sz w:val="18"/>
                <w:szCs w:val="18"/>
                <w:lang w:val="kk-KZ"/>
              </w:rPr>
              <w:t>)/пайда</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(54.793)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(49.898)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50.517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40.785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12.663</w:t>
            </w:r>
          </w:p>
        </w:tc>
      </w:tr>
      <w:tr w:rsidR="009A2676" w:rsidRPr="00684BBE" w:rsidTr="008E4BBF">
        <w:trPr>
          <w:cantSplit/>
          <w:trHeight w:val="227"/>
        </w:trPr>
        <w:tc>
          <w:tcPr>
            <w:tcW w:w="6066"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Табыс салығын шегергендегі тоқтатылған қызметтен түскен пайда</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6066"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 де жиынтық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653.789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190.848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108.928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45.466</w:t>
            </w:r>
          </w:p>
        </w:tc>
      </w:tr>
      <w:tr w:rsidR="009A2676" w:rsidRPr="00684BBE" w:rsidTr="008E4BBF">
        <w:trPr>
          <w:cantSplit/>
          <w:trHeight w:val="227"/>
        </w:trPr>
        <w:tc>
          <w:tcPr>
            <w:tcW w:w="6066"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Жалпы жиынтық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598.996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140.950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50.517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149.713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58.129</w:t>
            </w:r>
          </w:p>
        </w:tc>
      </w:tr>
      <w:tr w:rsidR="009A2676" w:rsidRPr="00684BBE" w:rsidTr="008E4BBF">
        <w:trPr>
          <w:cantSplit/>
          <w:trHeight w:val="227"/>
        </w:trPr>
        <w:tc>
          <w:tcPr>
            <w:tcW w:w="6066" w:type="dxa"/>
            <w:vAlign w:val="bottom"/>
          </w:tcPr>
          <w:p w:rsidR="009A2676" w:rsidRPr="00684BBE" w:rsidRDefault="00DF7EF5" w:rsidP="00DF7EF5">
            <w:pPr>
              <w:overflowPunct w:val="0"/>
              <w:autoSpaceDE w:val="0"/>
              <w:autoSpaceDN w:val="0"/>
              <w:spacing w:line="240" w:lineRule="auto"/>
              <w:ind w:left="34" w:right="-108" w:hanging="142"/>
              <w:jc w:val="left"/>
              <w:rPr>
                <w:rFonts w:ascii="Arial" w:hAnsi="Arial" w:cs="Arial"/>
                <w:sz w:val="18"/>
                <w:szCs w:val="18"/>
                <w:lang w:val="kk-KZ"/>
              </w:rPr>
            </w:pPr>
            <w:r>
              <w:rPr>
                <w:rFonts w:ascii="Arial" w:hAnsi="Arial" w:cs="Arial"/>
                <w:sz w:val="18"/>
                <w:szCs w:val="18"/>
                <w:lang w:val="kk-KZ"/>
              </w:rPr>
              <w:t>Шығынд</w:t>
            </w:r>
            <w:r w:rsidR="009A2676" w:rsidRPr="00684BBE">
              <w:rPr>
                <w:rFonts w:ascii="Arial" w:hAnsi="Arial" w:cs="Arial"/>
                <w:sz w:val="18"/>
                <w:szCs w:val="18"/>
                <w:lang w:val="kk-KZ"/>
              </w:rPr>
              <w:t xml:space="preserve">ардағы </w:t>
            </w:r>
            <w:r>
              <w:rPr>
                <w:rFonts w:ascii="Arial" w:hAnsi="Arial" w:cs="Arial"/>
                <w:sz w:val="18"/>
                <w:szCs w:val="18"/>
                <w:lang w:val="kk-KZ"/>
              </w:rPr>
              <w:t>мойында</w:t>
            </w:r>
            <w:r w:rsidR="009A2676" w:rsidRPr="00684BBE">
              <w:rPr>
                <w:rFonts w:ascii="Arial" w:hAnsi="Arial" w:cs="Arial"/>
                <w:sz w:val="18"/>
                <w:szCs w:val="18"/>
                <w:lang w:val="kk-KZ"/>
              </w:rPr>
              <w:t>лмаған үлес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8.096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r>
      <w:tr w:rsidR="009A2676" w:rsidRPr="00684BBE" w:rsidTr="008E4BBF">
        <w:trPr>
          <w:cantSplit/>
          <w:trHeight w:val="227"/>
        </w:trPr>
        <w:tc>
          <w:tcPr>
            <w:tcW w:w="6066" w:type="dxa"/>
            <w:tcBorders>
              <w:bottom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Алынған дивидендтер</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1.882</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20.812</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400</w:t>
            </w:r>
          </w:p>
        </w:tc>
      </w:tr>
    </w:tbl>
    <w:p w:rsidR="009A2676" w:rsidRPr="00DF7EF5" w:rsidRDefault="00DF7EF5" w:rsidP="009A2676">
      <w:pPr>
        <w:adjustRightInd/>
        <w:spacing w:before="120" w:line="240" w:lineRule="auto"/>
        <w:textAlignment w:val="auto"/>
        <w:outlineLvl w:val="5"/>
        <w:rPr>
          <w:sz w:val="20"/>
          <w:szCs w:val="20"/>
          <w:lang w:val="kk-KZ"/>
        </w:rPr>
      </w:pPr>
      <w:r w:rsidRPr="00DF7EF5">
        <w:rPr>
          <w:sz w:val="20"/>
          <w:szCs w:val="20"/>
          <w:lang w:val="kk-KZ"/>
        </w:rPr>
        <w:t>Жоғарыда санамаланған бірлескен кәсіпорындар мен қауымдасқан компаниялар Топ бизнесі үшін стратегиялық болып табылады</w:t>
      </w:r>
      <w:r w:rsidR="009A2676" w:rsidRPr="00DF7EF5">
        <w:rPr>
          <w:sz w:val="20"/>
          <w:szCs w:val="20"/>
          <w:lang w:val="kk-KZ"/>
        </w:rPr>
        <w:t>.</w:t>
      </w:r>
      <w:r w:rsidR="009A2676" w:rsidRPr="00DF7EF5">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8. БІРЛЕСКЕН КӘСІПОРЫНДАР МЕН ҚАУЫМДАСҚАН КОМПАНИЯЛАРДАҒЫ ИНВЕСТИЦИЯЛАР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Төменде үлестік есепке алу әдісі бойынша түзетулерді ескере отырып, </w:t>
      </w:r>
      <w:r w:rsidR="008E3386">
        <w:rPr>
          <w:sz w:val="20"/>
          <w:szCs w:val="20"/>
          <w:lang w:val="kk-KZ"/>
        </w:rPr>
        <w:t>ХҚЕС</w:t>
      </w:r>
      <w:r w:rsidRPr="00684BBE">
        <w:rPr>
          <w:sz w:val="20"/>
          <w:szCs w:val="20"/>
          <w:lang w:val="kk-KZ"/>
        </w:rPr>
        <w:t>-ға сәйкес шығарылған 2014 жыл</w:t>
      </w:r>
      <w:r w:rsidR="00DF7EF5">
        <w:rPr>
          <w:sz w:val="20"/>
          <w:szCs w:val="20"/>
          <w:lang w:val="kk-KZ"/>
        </w:rPr>
        <w:t>ғы</w:t>
      </w:r>
      <w:r w:rsidRPr="00684BBE">
        <w:rPr>
          <w:sz w:val="20"/>
          <w:szCs w:val="20"/>
          <w:lang w:val="kk-KZ"/>
        </w:rPr>
        <w:t xml:space="preserve"> осы кәсіпорындардың қаржылық есептілігіне негізделген маңызды қауымдасқан компаниялар туралы қорытынды қаржылық ақпарат берілген:</w:t>
      </w:r>
    </w:p>
    <w:tbl>
      <w:tblPr>
        <w:tblW w:w="14572" w:type="dxa"/>
        <w:tblInd w:w="108" w:type="dxa"/>
        <w:tblLayout w:type="fixed"/>
        <w:tblLook w:val="0000" w:firstRow="0" w:lastRow="0" w:firstColumn="0" w:lastColumn="0" w:noHBand="0" w:noVBand="0"/>
      </w:tblPr>
      <w:tblGrid>
        <w:gridCol w:w="2665"/>
        <w:gridCol w:w="1701"/>
        <w:gridCol w:w="1701"/>
        <w:gridCol w:w="1701"/>
        <w:gridCol w:w="1701"/>
        <w:gridCol w:w="1701"/>
        <w:gridCol w:w="1701"/>
        <w:gridCol w:w="1701"/>
      </w:tblGrid>
      <w:tr w:rsidR="009A2676" w:rsidRPr="00684BBE" w:rsidTr="008E4BBF">
        <w:trPr>
          <w:cantSplit/>
          <w:trHeight w:val="227"/>
        </w:trPr>
        <w:tc>
          <w:tcPr>
            <w:tcW w:w="2665" w:type="dxa"/>
            <w:tcBorders>
              <w:bottom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i/>
                <w:sz w:val="18"/>
                <w:szCs w:val="18"/>
                <w:lang w:val="kk-KZ"/>
              </w:rPr>
            </w:pPr>
            <w:r w:rsidRPr="00684BBE">
              <w:rPr>
                <w:rFonts w:ascii="Arial" w:hAnsi="Arial" w:cs="Arial"/>
                <w:i/>
                <w:sz w:val="16"/>
                <w:szCs w:val="18"/>
                <w:lang w:val="kk-KZ"/>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«Қазмырыш»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ПҚИ</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«КАТКО БК»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«Каспий құбыр консорциумы» АҚ</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«Инкай» БК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«KLPE» ЖШС</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Sekerbank T.A.S.</w:t>
            </w:r>
          </w:p>
        </w:tc>
      </w:tr>
      <w:tr w:rsidR="009A2676" w:rsidRPr="00684BBE" w:rsidTr="008E4BBF">
        <w:trPr>
          <w:cantSplit/>
          <w:trHeight w:val="227"/>
        </w:trPr>
        <w:tc>
          <w:tcPr>
            <w:tcW w:w="2665" w:type="dxa"/>
            <w:tcBorders>
              <w:top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Қауымдасқан компаниялар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901.800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450.552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67.927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1.014.519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75.974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24.979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1.073.529</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активтер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202.033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97.201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44.832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243.835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18.521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26.710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812.607</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128.281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106.144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8.118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1.252.953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6.200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331.732</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міндеттемелер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146.140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86.752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13.271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95.820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38.951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2.314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1.209.595</w:t>
            </w:r>
          </w:p>
        </w:tc>
      </w:tr>
      <w:tr w:rsidR="009A2676" w:rsidRPr="00684BBE" w:rsidTr="008E4BBF">
        <w:trPr>
          <w:cantSplit/>
          <w:trHeight w:val="227"/>
        </w:trPr>
        <w:tc>
          <w:tcPr>
            <w:tcW w:w="2665" w:type="dxa"/>
            <w:tcBorders>
              <w:top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Капитал</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829.412</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354.857</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91.370</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(90.419)</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49.344</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49.375</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344.809</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Қатысу үлесі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29,82%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33,00%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49,00%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20,75%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50,00%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20,17%</w:t>
            </w:r>
          </w:p>
        </w:tc>
      </w:tr>
      <w:tr w:rsidR="009A2676" w:rsidRPr="00684BBE" w:rsidTr="008E4BBF">
        <w:trPr>
          <w:cantSplit/>
          <w:trHeight w:val="227"/>
        </w:trPr>
        <w:tc>
          <w:tcPr>
            <w:tcW w:w="2665" w:type="dxa"/>
            <w:shd w:val="clear" w:color="auto" w:fill="auto"/>
            <w:vAlign w:val="bottom"/>
          </w:tcPr>
          <w:p w:rsidR="009A2676" w:rsidRPr="00684BBE" w:rsidRDefault="009A2676" w:rsidP="00DF7EF5">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Қауымдасқан компаниялармен операциялардан </w:t>
            </w:r>
            <w:r w:rsidR="00DF7EF5">
              <w:rPr>
                <w:rFonts w:ascii="Arial" w:hAnsi="Arial" w:cs="Arial"/>
                <w:sz w:val="18"/>
                <w:szCs w:val="18"/>
                <w:lang w:val="kk-KZ"/>
              </w:rPr>
              <w:t>мойында</w:t>
            </w:r>
            <w:r w:rsidRPr="00684BBE">
              <w:rPr>
                <w:rFonts w:ascii="Arial" w:hAnsi="Arial" w:cs="Arial"/>
                <w:sz w:val="18"/>
                <w:szCs w:val="18"/>
                <w:lang w:val="kk-KZ"/>
              </w:rPr>
              <w:t xml:space="preserve">лмаған кіріс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(1.102)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(854)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Гудвилл</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58.498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17.506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Құнсыздану</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(71.664)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(17.134)</w:t>
            </w:r>
          </w:p>
        </w:tc>
      </w:tr>
      <w:tr w:rsidR="009A2676" w:rsidRPr="00684BBE" w:rsidTr="008E4BBF">
        <w:trPr>
          <w:cantSplit/>
          <w:trHeight w:val="227"/>
        </w:trPr>
        <w:tc>
          <w:tcPr>
            <w:tcW w:w="2665" w:type="dxa"/>
            <w:tcBorders>
              <w:bottom w:val="single" w:sz="4"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 де айырмашылықтар</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23.910</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2665" w:type="dxa"/>
            <w:tcBorders>
              <w:top w:val="single" w:sz="4" w:space="0" w:color="auto"/>
              <w:bottom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2014 жылғы 31 желтоқсанға инвестициялардың </w:t>
            </w:r>
            <w:r w:rsidR="002234D3">
              <w:rPr>
                <w:rFonts w:ascii="Arial" w:hAnsi="Arial" w:cs="Arial"/>
                <w:b/>
                <w:sz w:val="18"/>
                <w:szCs w:val="18"/>
                <w:lang w:val="kk-KZ"/>
              </w:rPr>
              <w:t>баланстық</w:t>
            </w:r>
            <w:r w:rsidRPr="00684BBE">
              <w:rPr>
                <w:rFonts w:ascii="Arial" w:hAnsi="Arial" w:cs="Arial"/>
                <w:b/>
                <w:sz w:val="18"/>
                <w:szCs w:val="18"/>
                <w:lang w:val="kk-KZ"/>
              </w:rPr>
              <w:t xml:space="preserve"> (ағымдағы) құны</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234.166</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117.103</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43.737</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22.654</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before="240"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18.884</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24.687</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52.414</w:t>
            </w:r>
          </w:p>
        </w:tc>
      </w:tr>
      <w:tr w:rsidR="009A2676" w:rsidRPr="00684BBE" w:rsidTr="008E4BBF">
        <w:trPr>
          <w:cantSplit/>
          <w:trHeight w:val="227"/>
        </w:trPr>
        <w:tc>
          <w:tcPr>
            <w:tcW w:w="2665" w:type="dxa"/>
            <w:tcBorders>
              <w:top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c>
          <w:tcPr>
            <w:tcW w:w="1701" w:type="dxa"/>
            <w:tcBorders>
              <w:top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Түсім</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448.255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306.365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62.634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250.014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32.827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210.829</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Жалғастырылатын қызметтен жыл ішінде түскен пайда</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6.662</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69.721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16.057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35.348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8.087</w:t>
            </w:r>
          </w:p>
        </w:tc>
        <w:tc>
          <w:tcPr>
            <w:tcW w:w="1701" w:type="dxa"/>
            <w:vAlign w:val="bottom"/>
          </w:tcPr>
          <w:p w:rsidR="009A2676" w:rsidRPr="00684BBE" w:rsidRDefault="009A2676" w:rsidP="00BB27AF">
            <w:pPr>
              <w:tabs>
                <w:tab w:val="decimal" w:pos="1418"/>
              </w:tabs>
              <w:spacing w:before="240"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1.324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24.612</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Табыс салығын шегергендегі тоқтатылған қызметтен түскен пайда</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 де жиынтық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124.505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55.823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19.925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7.090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911</w:t>
            </w:r>
          </w:p>
        </w:tc>
      </w:tr>
      <w:tr w:rsidR="009A2676" w:rsidRPr="00684BBE" w:rsidTr="008E4BBF">
        <w:trPr>
          <w:cantSplit/>
          <w:trHeight w:val="227"/>
        </w:trPr>
        <w:tc>
          <w:tcPr>
            <w:tcW w:w="2665" w:type="dxa"/>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Жалпы жиынтық кіріс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131.167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125.544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16.057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55.273</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15.177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1.324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25.523</w:t>
            </w:r>
          </w:p>
        </w:tc>
      </w:tr>
      <w:tr w:rsidR="009A2676" w:rsidRPr="00684BBE" w:rsidTr="008E4BBF">
        <w:trPr>
          <w:cantSplit/>
          <w:trHeight w:val="227"/>
        </w:trPr>
        <w:tc>
          <w:tcPr>
            <w:tcW w:w="2665" w:type="dxa"/>
            <w:shd w:val="clear" w:color="auto" w:fill="auto"/>
            <w:vAlign w:val="bottom"/>
          </w:tcPr>
          <w:p w:rsidR="009A2676" w:rsidRPr="00684BBE" w:rsidRDefault="00DF7EF5" w:rsidP="00DF7EF5">
            <w:pPr>
              <w:overflowPunct w:val="0"/>
              <w:autoSpaceDE w:val="0"/>
              <w:autoSpaceDN w:val="0"/>
              <w:spacing w:line="240" w:lineRule="auto"/>
              <w:ind w:left="34" w:right="-108" w:hanging="142"/>
              <w:jc w:val="left"/>
              <w:rPr>
                <w:rFonts w:ascii="Arial" w:hAnsi="Arial" w:cs="Arial"/>
                <w:sz w:val="18"/>
                <w:szCs w:val="18"/>
                <w:lang w:val="kk-KZ"/>
              </w:rPr>
            </w:pPr>
            <w:r>
              <w:rPr>
                <w:rFonts w:ascii="Arial" w:hAnsi="Arial" w:cs="Arial"/>
                <w:sz w:val="18"/>
                <w:szCs w:val="18"/>
                <w:lang w:val="kk-KZ"/>
              </w:rPr>
              <w:t>Шығынд</w:t>
            </w:r>
            <w:r w:rsidR="009A2676" w:rsidRPr="00684BBE">
              <w:rPr>
                <w:rFonts w:ascii="Arial" w:hAnsi="Arial" w:cs="Arial"/>
                <w:sz w:val="18"/>
                <w:szCs w:val="18"/>
                <w:lang w:val="kk-KZ"/>
              </w:rPr>
              <w:t xml:space="preserve">ардағы </w:t>
            </w:r>
            <w:r>
              <w:rPr>
                <w:rFonts w:ascii="Arial" w:hAnsi="Arial" w:cs="Arial"/>
                <w:sz w:val="18"/>
                <w:szCs w:val="18"/>
                <w:lang w:val="kk-KZ"/>
              </w:rPr>
              <w:t>мойында</w:t>
            </w:r>
            <w:r w:rsidR="009A2676" w:rsidRPr="00684BBE">
              <w:rPr>
                <w:rFonts w:ascii="Arial" w:hAnsi="Arial" w:cs="Arial"/>
                <w:sz w:val="18"/>
                <w:szCs w:val="18"/>
                <w:lang w:val="kk-KZ"/>
              </w:rPr>
              <w:t>лмаған үлес</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6.987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r>
      <w:tr w:rsidR="009A2676" w:rsidRPr="00684BBE" w:rsidTr="008E4BBF">
        <w:trPr>
          <w:cantSplit/>
          <w:trHeight w:val="227"/>
        </w:trPr>
        <w:tc>
          <w:tcPr>
            <w:tcW w:w="2665" w:type="dxa"/>
            <w:tcBorders>
              <w:bottom w:val="single" w:sz="12" w:space="0" w:color="auto"/>
            </w:tcBorders>
            <w:shd w:val="clear" w:color="auto" w:fill="auto"/>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Алынған дивидендтер</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1.861</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29.981</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5.786</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1.137</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c>
          <w:tcPr>
            <w:tcW w:w="1701" w:type="dxa"/>
            <w:tcBorders>
              <w:bottom w:val="single" w:sz="12"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w:t>
            </w:r>
          </w:p>
        </w:tc>
      </w:tr>
    </w:tbl>
    <w:p w:rsidR="009A2676" w:rsidRPr="00684BBE" w:rsidRDefault="009A2676" w:rsidP="009A2676">
      <w:pPr>
        <w:spacing w:line="240" w:lineRule="auto"/>
        <w:rPr>
          <w:lang w:val="kk-KZ"/>
        </w:rPr>
        <w:sectPr w:rsidR="009A2676" w:rsidRPr="00684BBE" w:rsidSect="00CE7167">
          <w:headerReference w:type="default" r:id="rId77"/>
          <w:pgSz w:w="16840" w:h="11907" w:orient="landscape" w:code="9"/>
          <w:pgMar w:top="1418" w:right="851" w:bottom="851" w:left="1418" w:header="709" w:footer="709" w:gutter="0"/>
          <w:cols w:space="720"/>
          <w:docGrid w:linePitch="360"/>
        </w:sectPr>
      </w:pP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8.</w:t>
      </w:r>
      <w:r>
        <w:rPr>
          <w:b/>
          <w:bCs/>
          <w:caps/>
          <w:sz w:val="20"/>
          <w:szCs w:val="20"/>
          <w:lang w:val="kk-KZ"/>
        </w:rPr>
        <w:t xml:space="preserve"> </w:t>
      </w:r>
      <w:r w:rsidRPr="00684BBE">
        <w:rPr>
          <w:b/>
          <w:bCs/>
          <w:caps/>
          <w:sz w:val="20"/>
          <w:szCs w:val="20"/>
          <w:lang w:val="kk-KZ"/>
        </w:rPr>
        <w:t>БІРЛЕСКЕН КӘСІПОРЫНДАР МЕН ҚАУЫМДАСҚАН КОМПАНИЯЛАРДАҒЫ ИНВЕСТИЦИЯЛАР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Төменде жеке </w:t>
      </w:r>
      <w:r w:rsidR="00DF7EF5">
        <w:rPr>
          <w:sz w:val="20"/>
          <w:szCs w:val="20"/>
          <w:lang w:val="kk-KZ"/>
        </w:rPr>
        <w:t>елеусіз</w:t>
      </w:r>
      <w:r w:rsidRPr="00684BBE">
        <w:rPr>
          <w:sz w:val="20"/>
          <w:szCs w:val="20"/>
          <w:lang w:val="kk-KZ"/>
        </w:rPr>
        <w:t xml:space="preserve"> бірлескен кәсіпорындар туралы қорытынды қаржылық ақпарат (Топтың қатысу үлесіне пропорционал) берілген:</w:t>
      </w:r>
    </w:p>
    <w:tbl>
      <w:tblPr>
        <w:tblW w:w="9638" w:type="dxa"/>
        <w:tblInd w:w="108" w:type="dxa"/>
        <w:tblBorders>
          <w:bottom w:val="single" w:sz="12" w:space="0" w:color="auto"/>
        </w:tblBorders>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sz w:val="16"/>
                <w:szCs w:val="16"/>
                <w:lang w:val="kk-KZ"/>
              </w:rPr>
            </w:pPr>
            <w:r w:rsidRPr="00684BBE">
              <w:rPr>
                <w:rFonts w:ascii="Arial" w:hAnsi="Arial" w:cs="Arial"/>
                <w:i/>
                <w:sz w:val="16"/>
                <w:szCs w:val="16"/>
                <w:lang w:val="kk-KZ"/>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2015</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2014</w:t>
            </w:r>
          </w:p>
        </w:tc>
      </w:tr>
      <w:tr w:rsidR="009A2676" w:rsidRPr="00684BBE" w:rsidTr="008E4BBF">
        <w:trPr>
          <w:trHeight w:val="227"/>
        </w:trPr>
        <w:tc>
          <w:tcPr>
            <w:tcW w:w="6236" w:type="dxa"/>
            <w:tcBorders>
              <w:bottom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left w:val="nil"/>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6" w:type="dxa"/>
            <w:tcBorders>
              <w:bottom w:val="single" w:sz="12"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31 желтоқсанға инвестициялардың </w:t>
            </w:r>
            <w:r w:rsidR="002234D3">
              <w:rPr>
                <w:rFonts w:ascii="Arial" w:hAnsi="Arial" w:cs="Arial"/>
                <w:b/>
                <w:sz w:val="18"/>
                <w:szCs w:val="18"/>
                <w:lang w:val="kk-KZ"/>
              </w:rPr>
              <w:t>баланстық</w:t>
            </w:r>
            <w:r w:rsidRPr="00684BBE">
              <w:rPr>
                <w:rFonts w:ascii="Arial" w:hAnsi="Arial" w:cs="Arial"/>
                <w:b/>
                <w:sz w:val="18"/>
                <w:szCs w:val="18"/>
                <w:lang w:val="kk-KZ"/>
              </w:rPr>
              <w:t xml:space="preserve"> (ағымдағы) құны </w:t>
            </w:r>
          </w:p>
        </w:tc>
        <w:tc>
          <w:tcPr>
            <w:tcW w:w="1701" w:type="dxa"/>
            <w:tcBorders>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111.179</w:t>
            </w:r>
          </w:p>
        </w:tc>
        <w:tc>
          <w:tcPr>
            <w:tcW w:w="1701" w:type="dxa"/>
            <w:tcBorders>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194.558</w:t>
            </w:r>
          </w:p>
        </w:tc>
      </w:tr>
      <w:tr w:rsidR="009A2676" w:rsidRPr="00684BBE" w:rsidTr="008E4BBF">
        <w:trPr>
          <w:trHeight w:val="227"/>
        </w:trPr>
        <w:tc>
          <w:tcPr>
            <w:tcW w:w="6236" w:type="dxa"/>
            <w:tcBorders>
              <w:top w:val="single" w:sz="12" w:space="0" w:color="auto"/>
              <w:bottom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12" w:space="0" w:color="auto"/>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6" w:type="dxa"/>
            <w:tcBorders>
              <w:bottom w:val="nil"/>
            </w:tcBorders>
            <w:vAlign w:val="bottom"/>
          </w:tcPr>
          <w:p w:rsidR="009A2676" w:rsidRPr="00684BBE" w:rsidRDefault="009A2676" w:rsidP="00DF7EF5">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Жалғастырылатын қызметтен жыл ішінде түскен таза </w:t>
            </w:r>
            <w:r w:rsidR="00DF7EF5">
              <w:rPr>
                <w:rFonts w:ascii="Arial" w:hAnsi="Arial" w:cs="Arial"/>
                <w:sz w:val="18"/>
                <w:szCs w:val="18"/>
                <w:lang w:val="kk-KZ"/>
              </w:rPr>
              <w:t>шығын</w:t>
            </w:r>
          </w:p>
        </w:tc>
        <w:tc>
          <w:tcPr>
            <w:tcW w:w="1701" w:type="dxa"/>
            <w:tcBorders>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(59.718)</w:t>
            </w:r>
          </w:p>
        </w:tc>
        <w:tc>
          <w:tcPr>
            <w:tcW w:w="1701" w:type="dxa"/>
            <w:tcBorders>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Cs/>
                <w:sz w:val="18"/>
                <w:szCs w:val="18"/>
                <w:lang w:val="kk-KZ"/>
              </w:rPr>
              <w:t>(32.847)</w:t>
            </w:r>
          </w:p>
        </w:tc>
      </w:tr>
      <w:tr w:rsidR="009A2676" w:rsidRPr="00684BBE" w:rsidTr="008E4BBF">
        <w:trPr>
          <w:trHeight w:val="227"/>
        </w:trPr>
        <w:tc>
          <w:tcPr>
            <w:tcW w:w="6236" w:type="dxa"/>
            <w:tcBorders>
              <w:bottom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Табыс салығын шегергендегі тоқтатылған қызметтен түскен пайда</w:t>
            </w:r>
          </w:p>
        </w:tc>
        <w:tc>
          <w:tcPr>
            <w:tcW w:w="1701" w:type="dxa"/>
            <w:tcBorders>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sz w:val="18"/>
                <w:szCs w:val="18"/>
                <w:lang w:val="kk-KZ"/>
              </w:rPr>
              <w:t>−</w:t>
            </w:r>
          </w:p>
        </w:tc>
        <w:tc>
          <w:tcPr>
            <w:tcW w:w="1701" w:type="dxa"/>
            <w:tcBorders>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sz w:val="18"/>
                <w:szCs w:val="18"/>
                <w:lang w:val="kk-KZ"/>
              </w:rPr>
              <w:t>−</w:t>
            </w:r>
          </w:p>
        </w:tc>
      </w:tr>
      <w:tr w:rsidR="009A2676" w:rsidRPr="00684BBE" w:rsidTr="008E4BBF">
        <w:trPr>
          <w:trHeight w:val="227"/>
        </w:trPr>
        <w:tc>
          <w:tcPr>
            <w:tcW w:w="6236" w:type="dxa"/>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Өзге жиынтық кіріс </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502</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2.855</w:t>
            </w:r>
          </w:p>
        </w:tc>
      </w:tr>
      <w:tr w:rsidR="009A2676" w:rsidRPr="00684BBE" w:rsidTr="008E4BBF">
        <w:trPr>
          <w:trHeight w:val="227"/>
        </w:trPr>
        <w:tc>
          <w:tcPr>
            <w:tcW w:w="6236" w:type="dxa"/>
            <w:tcBorders>
              <w:top w:val="single" w:sz="4" w:space="0" w:color="auto"/>
              <w:bottom w:val="single" w:sz="12" w:space="0" w:color="auto"/>
              <w:right w:val="nil"/>
            </w:tcBorders>
            <w:vAlign w:val="bottom"/>
          </w:tcPr>
          <w:p w:rsidR="009A2676" w:rsidRPr="00684BBE" w:rsidRDefault="00397E59" w:rsidP="008E4BBF">
            <w:pPr>
              <w:overflowPunct w:val="0"/>
              <w:autoSpaceDE w:val="0"/>
              <w:autoSpaceDN w:val="0"/>
              <w:spacing w:line="240" w:lineRule="auto"/>
              <w:ind w:left="62" w:right="-108" w:hanging="170"/>
              <w:jc w:val="left"/>
              <w:rPr>
                <w:rFonts w:ascii="Arial" w:hAnsi="Arial" w:cs="Arial"/>
                <w:b/>
                <w:sz w:val="18"/>
                <w:szCs w:val="18"/>
                <w:lang w:val="kk-KZ"/>
              </w:rPr>
            </w:pPr>
            <w:r>
              <w:rPr>
                <w:rFonts w:ascii="Arial" w:hAnsi="Arial" w:cs="Arial"/>
                <w:b/>
                <w:sz w:val="18"/>
                <w:szCs w:val="18"/>
                <w:lang w:val="kk-KZ"/>
              </w:rPr>
              <w:t>Жалпы жиынтық шығын</w:t>
            </w:r>
          </w:p>
        </w:tc>
        <w:tc>
          <w:tcPr>
            <w:tcW w:w="1701" w:type="dxa"/>
            <w:tcBorders>
              <w:top w:val="single" w:sz="4" w:space="0" w:color="auto"/>
              <w:left w:val="nil"/>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(59.216)</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Cs/>
                <w:sz w:val="18"/>
                <w:szCs w:val="18"/>
                <w:lang w:val="kk-KZ"/>
              </w:rPr>
              <w:t>(29.992)</w:t>
            </w:r>
          </w:p>
        </w:tc>
      </w:tr>
    </w:tbl>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Төменде жеке </w:t>
      </w:r>
      <w:r w:rsidR="00DF7EF5">
        <w:rPr>
          <w:sz w:val="20"/>
          <w:szCs w:val="20"/>
          <w:lang w:val="kk-KZ"/>
        </w:rPr>
        <w:t>елеусіз</w:t>
      </w:r>
      <w:r w:rsidRPr="00684BBE">
        <w:rPr>
          <w:sz w:val="20"/>
          <w:szCs w:val="20"/>
          <w:lang w:val="kk-KZ"/>
        </w:rPr>
        <w:t xml:space="preserve"> қауымдасқан компаниялар туралы қорытынды қаржылық ақпарат (Топтың қатысу үлесіне пропорционал) берілген:</w:t>
      </w:r>
    </w:p>
    <w:tbl>
      <w:tblPr>
        <w:tblW w:w="9638" w:type="dxa"/>
        <w:tblInd w:w="108" w:type="dxa"/>
        <w:tblBorders>
          <w:bottom w:val="single" w:sz="12" w:space="0" w:color="auto"/>
        </w:tblBorders>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sz w:val="18"/>
                <w:szCs w:val="18"/>
                <w:lang w:val="kk-KZ"/>
              </w:rPr>
            </w:pPr>
            <w:r w:rsidRPr="00684BBE">
              <w:rPr>
                <w:rFonts w:ascii="Arial" w:hAnsi="Arial" w:cs="Arial"/>
                <w:i/>
                <w:sz w:val="16"/>
                <w:szCs w:val="16"/>
                <w:lang w:val="kk-KZ"/>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2015</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2014</w:t>
            </w:r>
          </w:p>
        </w:tc>
      </w:tr>
      <w:tr w:rsidR="009A2676" w:rsidRPr="00684BBE" w:rsidTr="008E4BBF">
        <w:trPr>
          <w:trHeight w:val="227"/>
        </w:trPr>
        <w:tc>
          <w:tcPr>
            <w:tcW w:w="6236" w:type="dxa"/>
            <w:tcBorders>
              <w:bottom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left w:val="nil"/>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6" w:type="dxa"/>
            <w:tcBorders>
              <w:bottom w:val="single" w:sz="12"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31 желтоқсанға инвестициялардың </w:t>
            </w:r>
            <w:r w:rsidR="002234D3">
              <w:rPr>
                <w:rFonts w:ascii="Arial" w:hAnsi="Arial" w:cs="Arial"/>
                <w:b/>
                <w:sz w:val="18"/>
                <w:szCs w:val="18"/>
                <w:lang w:val="kk-KZ"/>
              </w:rPr>
              <w:t>баланстық</w:t>
            </w:r>
            <w:r w:rsidRPr="00684BBE">
              <w:rPr>
                <w:rFonts w:ascii="Arial" w:hAnsi="Arial" w:cs="Arial"/>
                <w:b/>
                <w:sz w:val="18"/>
                <w:szCs w:val="18"/>
                <w:lang w:val="kk-KZ"/>
              </w:rPr>
              <w:t xml:space="preserve"> (ағымдағы) құны</w:t>
            </w:r>
          </w:p>
        </w:tc>
        <w:tc>
          <w:tcPr>
            <w:tcW w:w="1701" w:type="dxa"/>
            <w:tcBorders>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63.164</w:t>
            </w:r>
          </w:p>
        </w:tc>
        <w:tc>
          <w:tcPr>
            <w:tcW w:w="1701" w:type="dxa"/>
            <w:tcBorders>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70.110</w:t>
            </w:r>
          </w:p>
        </w:tc>
      </w:tr>
      <w:tr w:rsidR="009A2676" w:rsidRPr="00684BBE" w:rsidTr="008E4BBF">
        <w:trPr>
          <w:trHeight w:val="227"/>
        </w:trPr>
        <w:tc>
          <w:tcPr>
            <w:tcW w:w="6236" w:type="dxa"/>
            <w:tcBorders>
              <w:top w:val="single" w:sz="12" w:space="0" w:color="auto"/>
              <w:bottom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12" w:space="0" w:color="auto"/>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6" w:type="dxa"/>
            <w:tcBorders>
              <w:bottom w:val="nil"/>
            </w:tcBorders>
            <w:vAlign w:val="bottom"/>
          </w:tcPr>
          <w:p w:rsidR="009A2676" w:rsidRPr="00684BBE" w:rsidRDefault="009A2676" w:rsidP="00DF7EF5">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Жалғастырылатын қызметтен жыл ішінде түскен таза </w:t>
            </w:r>
            <w:r w:rsidR="00DF7EF5">
              <w:rPr>
                <w:rFonts w:ascii="Arial" w:hAnsi="Arial" w:cs="Arial"/>
                <w:sz w:val="18"/>
                <w:szCs w:val="18"/>
                <w:lang w:val="kk-KZ"/>
              </w:rPr>
              <w:t>шығын</w:t>
            </w:r>
          </w:p>
        </w:tc>
        <w:tc>
          <w:tcPr>
            <w:tcW w:w="1701" w:type="dxa"/>
            <w:tcBorders>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(5.653)</w:t>
            </w:r>
          </w:p>
        </w:tc>
        <w:tc>
          <w:tcPr>
            <w:tcW w:w="1701" w:type="dxa"/>
            <w:tcBorders>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(6.291)</w:t>
            </w:r>
          </w:p>
        </w:tc>
      </w:tr>
      <w:tr w:rsidR="009A2676" w:rsidRPr="00684BBE" w:rsidTr="008E4BBF">
        <w:trPr>
          <w:trHeight w:val="227"/>
        </w:trPr>
        <w:tc>
          <w:tcPr>
            <w:tcW w:w="6236" w:type="dxa"/>
            <w:tcBorders>
              <w:bottom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Табыс салығын шегергендегі тоқтатылған қызметтен түскен пайда</w:t>
            </w:r>
          </w:p>
        </w:tc>
        <w:tc>
          <w:tcPr>
            <w:tcW w:w="1701" w:type="dxa"/>
            <w:tcBorders>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sz w:val="18"/>
                <w:szCs w:val="18"/>
                <w:lang w:val="kk-KZ"/>
              </w:rPr>
              <w:t>−</w:t>
            </w:r>
          </w:p>
        </w:tc>
        <w:tc>
          <w:tcPr>
            <w:tcW w:w="1701" w:type="dxa"/>
            <w:tcBorders>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sz w:val="18"/>
                <w:szCs w:val="18"/>
                <w:lang w:val="kk-KZ"/>
              </w:rPr>
              <w:t>−</w:t>
            </w:r>
          </w:p>
        </w:tc>
      </w:tr>
      <w:tr w:rsidR="009A2676" w:rsidRPr="00684BBE" w:rsidTr="008E4BBF">
        <w:trPr>
          <w:trHeight w:val="227"/>
        </w:trPr>
        <w:tc>
          <w:tcPr>
            <w:tcW w:w="6236" w:type="dxa"/>
            <w:tcBorders>
              <w:bottom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Өзге де жиынтық кіріс </w:t>
            </w:r>
          </w:p>
        </w:tc>
        <w:tc>
          <w:tcPr>
            <w:tcW w:w="1701" w:type="dxa"/>
            <w:tcBorders>
              <w:bottom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9.287</w:t>
            </w:r>
          </w:p>
        </w:tc>
        <w:tc>
          <w:tcPr>
            <w:tcW w:w="1701" w:type="dxa"/>
            <w:tcBorders>
              <w:bottom w:val="nil"/>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(227)</w:t>
            </w:r>
          </w:p>
        </w:tc>
      </w:tr>
      <w:tr w:rsidR="009A2676" w:rsidRPr="00684BBE" w:rsidTr="008E4BBF">
        <w:trPr>
          <w:trHeight w:val="227"/>
        </w:trPr>
        <w:tc>
          <w:tcPr>
            <w:tcW w:w="6236" w:type="dxa"/>
            <w:tcBorders>
              <w:top w:val="single" w:sz="4" w:space="0" w:color="auto"/>
              <w:bottom w:val="single" w:sz="12" w:space="0" w:color="auto"/>
              <w:right w:val="nil"/>
            </w:tcBorders>
            <w:vAlign w:val="bottom"/>
          </w:tcPr>
          <w:p w:rsidR="009A2676" w:rsidRPr="00684BBE" w:rsidRDefault="00DF7EF5" w:rsidP="00DF7EF5">
            <w:pPr>
              <w:overflowPunct w:val="0"/>
              <w:autoSpaceDE w:val="0"/>
              <w:autoSpaceDN w:val="0"/>
              <w:spacing w:line="240" w:lineRule="auto"/>
              <w:ind w:left="62" w:right="-108" w:hanging="170"/>
              <w:jc w:val="left"/>
              <w:rPr>
                <w:rFonts w:ascii="Arial" w:hAnsi="Arial" w:cs="Arial"/>
                <w:b/>
                <w:sz w:val="18"/>
                <w:szCs w:val="18"/>
                <w:lang w:val="kk-KZ"/>
              </w:rPr>
            </w:pPr>
            <w:r>
              <w:rPr>
                <w:rFonts w:ascii="Arial" w:hAnsi="Arial" w:cs="Arial"/>
                <w:b/>
                <w:sz w:val="18"/>
                <w:szCs w:val="18"/>
                <w:lang w:val="kk-KZ"/>
              </w:rPr>
              <w:t>Жалпы жиынтық кіріс/(шығын</w:t>
            </w:r>
            <w:r w:rsidR="009A2676" w:rsidRPr="00684BBE">
              <w:rPr>
                <w:rFonts w:ascii="Arial" w:hAnsi="Arial" w:cs="Arial"/>
                <w:b/>
                <w:sz w:val="18"/>
                <w:szCs w:val="18"/>
                <w:lang w:val="kk-KZ"/>
              </w:rPr>
              <w:t>)</w:t>
            </w:r>
          </w:p>
        </w:tc>
        <w:tc>
          <w:tcPr>
            <w:tcW w:w="1701" w:type="dxa"/>
            <w:tcBorders>
              <w:top w:val="single" w:sz="4" w:space="0" w:color="auto"/>
              <w:left w:val="nil"/>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3.634</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(6.518)</w:t>
            </w:r>
          </w:p>
        </w:tc>
      </w:tr>
    </w:tbl>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 xml:space="preserve">2015 жылы жеке </w:t>
      </w:r>
      <w:r w:rsidR="00DF7EF5">
        <w:rPr>
          <w:sz w:val="20"/>
          <w:szCs w:val="20"/>
          <w:lang w:val="kk-KZ"/>
        </w:rPr>
        <w:t>елеусіз</w:t>
      </w:r>
      <w:r w:rsidRPr="00684BBE">
        <w:rPr>
          <w:sz w:val="20"/>
          <w:szCs w:val="20"/>
          <w:lang w:val="kk-KZ"/>
        </w:rPr>
        <w:t xml:space="preserve"> бірлескен кәсіпорындар мен қауымдасқан компаниялардан алынған дивидендтер 21.948 миллион теңгені (2014 жылы: 17.919 миллион теңге) құрады.</w:t>
      </w:r>
    </w:p>
    <w:p w:rsidR="009A2676" w:rsidRPr="00684BBE" w:rsidRDefault="009A2676" w:rsidP="009A2676">
      <w:pPr>
        <w:adjustRightInd/>
        <w:spacing w:before="120" w:after="120" w:line="240" w:lineRule="auto"/>
        <w:textAlignment w:val="auto"/>
        <w:outlineLvl w:val="5"/>
        <w:rPr>
          <w:b/>
          <w:caps/>
          <w:sz w:val="20"/>
          <w:szCs w:val="20"/>
          <w:lang w:val="kk-KZ"/>
        </w:rPr>
      </w:pPr>
      <w:r w:rsidRPr="00684BBE">
        <w:rPr>
          <w:sz w:val="20"/>
          <w:szCs w:val="20"/>
          <w:lang w:val="kk-KZ"/>
        </w:rPr>
        <w:t>2015 пен 2014 жылдардағы бірлескен кәсіпорындар мен қауымдасқан компаниялардың инвестицияларындағы өзгерістер мынадай түрде берілген:</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sz w:val="18"/>
                <w:szCs w:val="18"/>
                <w:lang w:val="kk-KZ"/>
              </w:rPr>
              <w:t xml:space="preserve">1 қаңтарға сальдо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1.813.834</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1.717.249</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Бірлескен кәсіпорындар мен қауымдасқан компаниялардың пайдасындағы үлес, нетто </w:t>
            </w:r>
            <w:r w:rsidRPr="00684BBE">
              <w:rPr>
                <w:rFonts w:ascii="Arial" w:hAnsi="Arial" w:cs="Arial"/>
                <w:i/>
                <w:sz w:val="18"/>
                <w:szCs w:val="18"/>
                <w:lang w:val="kk-KZ"/>
              </w:rPr>
              <w:t>(5,32 ескертпе)</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149.583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457.095</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Алынған дивидендтер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(230.980)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(361.001)</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Алынатын дивидендтердегі өзгеріс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(18.186)</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19.990</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Сатып алу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19.543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59.113</w:t>
            </w:r>
          </w:p>
        </w:tc>
      </w:tr>
      <w:tr w:rsidR="009A2676" w:rsidRPr="00684BBE" w:rsidTr="008E4BBF">
        <w:trPr>
          <w:trHeight w:val="227"/>
        </w:trPr>
        <w:tc>
          <w:tcPr>
            <w:tcW w:w="6236" w:type="dxa"/>
            <w:vAlign w:val="bottom"/>
          </w:tcPr>
          <w:p w:rsidR="009A2676" w:rsidRPr="00684BBE" w:rsidRDefault="00DF7EF5" w:rsidP="00DF7EF5">
            <w:pPr>
              <w:overflowPunct w:val="0"/>
              <w:autoSpaceDE w:val="0"/>
              <w:autoSpaceDN w:val="0"/>
              <w:spacing w:line="240" w:lineRule="auto"/>
              <w:ind w:left="62" w:right="-108" w:hanging="170"/>
              <w:jc w:val="left"/>
              <w:rPr>
                <w:rFonts w:ascii="Arial" w:hAnsi="Arial" w:cs="Arial"/>
                <w:sz w:val="18"/>
                <w:szCs w:val="18"/>
                <w:lang w:val="kk-KZ"/>
              </w:rPr>
            </w:pPr>
            <w:r>
              <w:rPr>
                <w:rFonts w:ascii="Arial" w:hAnsi="Arial" w:cs="Arial"/>
                <w:sz w:val="18"/>
                <w:szCs w:val="18"/>
                <w:lang w:val="kk-KZ"/>
              </w:rPr>
              <w:t>Ш</w:t>
            </w:r>
            <w:r w:rsidR="009A2676" w:rsidRPr="00684BBE">
              <w:rPr>
                <w:rFonts w:ascii="Arial" w:hAnsi="Arial" w:cs="Arial"/>
                <w:sz w:val="18"/>
                <w:szCs w:val="18"/>
                <w:lang w:val="kk-KZ"/>
              </w:rPr>
              <w:t xml:space="preserve">ығу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(6.152)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(209.945)</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Сатуға арналған ретінде жіктелген активтерге аударымдар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(35.223)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(6.029)</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Есептілік валютасын қайта есептеу</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857.853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116.241</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Есептілік валютасын қайта есептеуден басқа, өзге де жиынтық кіріс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16.228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32.636</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Қаржы активтерінен аударымдар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122</w:t>
            </w:r>
          </w:p>
        </w:tc>
      </w:tr>
      <w:tr w:rsidR="009A2676" w:rsidRPr="00684BBE" w:rsidTr="008E4BBF">
        <w:trPr>
          <w:trHeight w:val="227"/>
        </w:trPr>
        <w:tc>
          <w:tcPr>
            <w:tcW w:w="6236" w:type="dxa"/>
            <w:shd w:val="clear" w:color="auto" w:fill="auto"/>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Құнсыздану</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(38.370)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(11.760)</w:t>
            </w:r>
          </w:p>
        </w:tc>
      </w:tr>
      <w:tr w:rsidR="009A2676" w:rsidRPr="00684BBE" w:rsidTr="008E4BBF">
        <w:trPr>
          <w:trHeight w:val="227"/>
        </w:trPr>
        <w:tc>
          <w:tcPr>
            <w:tcW w:w="6236" w:type="dxa"/>
            <w:shd w:val="clear" w:color="auto" w:fill="auto"/>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Берілген қарыздар бойынша дисконт</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16.245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sz w:val="18"/>
                <w:szCs w:val="18"/>
                <w:lang w:val="kk-KZ"/>
              </w:rPr>
              <w:t>−</w:t>
            </w:r>
          </w:p>
        </w:tc>
      </w:tr>
      <w:tr w:rsidR="009A2676" w:rsidRPr="00684BBE" w:rsidTr="008E4BBF">
        <w:trPr>
          <w:trHeight w:val="227"/>
        </w:trPr>
        <w:tc>
          <w:tcPr>
            <w:tcW w:w="6236" w:type="dxa"/>
            <w:tcBorders>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Бірлескен кәсіпорындар мен қауымдасқан компаниялардың капиталындағы басқа да өзгерістер</w:t>
            </w:r>
          </w:p>
        </w:tc>
        <w:tc>
          <w:tcPr>
            <w:tcW w:w="1701" w:type="dxa"/>
            <w:tcBorders>
              <w:left w:val="nil"/>
              <w:bottom w:val="single" w:sz="4" w:space="0" w:color="auto"/>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2.728</w:t>
            </w:r>
          </w:p>
        </w:tc>
        <w:tc>
          <w:tcPr>
            <w:tcW w:w="1701" w:type="dxa"/>
            <w:tcBorders>
              <w:left w:val="nil"/>
              <w:bottom w:val="single" w:sz="4" w:space="0" w:color="auto"/>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123</w:t>
            </w:r>
          </w:p>
        </w:tc>
      </w:tr>
      <w:tr w:rsidR="009A2676" w:rsidRPr="00684BBE" w:rsidTr="008E4BBF">
        <w:trPr>
          <w:trHeight w:val="227"/>
        </w:trPr>
        <w:tc>
          <w:tcPr>
            <w:tcW w:w="6236"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sz w:val="18"/>
                <w:szCs w:val="18"/>
                <w:lang w:val="kk-KZ"/>
              </w:rPr>
              <w:t xml:space="preserve">31 желтоқсанға сальдо </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2.547.103</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1.813.834</w:t>
            </w:r>
          </w:p>
        </w:tc>
      </w:tr>
    </w:tbl>
    <w:p w:rsidR="009A2676" w:rsidRPr="00DF7EF5" w:rsidRDefault="009A2676" w:rsidP="009A2676">
      <w:pPr>
        <w:adjustRightInd/>
        <w:spacing w:before="120" w:line="240" w:lineRule="auto"/>
        <w:textAlignment w:val="auto"/>
        <w:outlineLvl w:val="5"/>
        <w:rPr>
          <w:sz w:val="20"/>
          <w:szCs w:val="20"/>
          <w:lang w:val="kk-KZ"/>
        </w:rPr>
      </w:pPr>
      <w:r w:rsidRPr="00684BBE">
        <w:rPr>
          <w:sz w:val="20"/>
          <w:szCs w:val="20"/>
          <w:lang w:val="kk-KZ"/>
        </w:rPr>
        <w:t xml:space="preserve">Топ 2015 жылдың ішінде қауымдасқан компанияның Sekerbank T.A.S. инвестициясының құнсыздануынан болған </w:t>
      </w:r>
      <w:r w:rsidRPr="00DF7EF5">
        <w:rPr>
          <w:sz w:val="20"/>
          <w:szCs w:val="20"/>
          <w:lang w:val="kk-KZ"/>
        </w:rPr>
        <w:t>28.</w:t>
      </w:r>
      <w:r w:rsidR="00DF7EF5" w:rsidRPr="00DF7EF5">
        <w:rPr>
          <w:sz w:val="20"/>
          <w:szCs w:val="20"/>
          <w:lang w:val="kk-KZ"/>
        </w:rPr>
        <w:t>974 миллион теңге мөлшеріндегі шығынды мойындады. Осы инвестицияның өтелетін құны сату мәмілесі бойынша жоспарланған баға негізінде айқындалған болатын</w:t>
      </w:r>
      <w:r w:rsidRPr="00DF7EF5">
        <w:rPr>
          <w:sz w:val="20"/>
          <w:szCs w:val="20"/>
          <w:lang w:val="kk-KZ"/>
        </w:rPr>
        <w:t>.</w:t>
      </w:r>
      <w:r w:rsidRPr="00DF7EF5">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8</w:t>
      </w:r>
      <w:r>
        <w:rPr>
          <w:b/>
          <w:bCs/>
          <w:caps/>
          <w:sz w:val="20"/>
          <w:szCs w:val="20"/>
          <w:lang w:val="kk-KZ"/>
        </w:rPr>
        <w:t xml:space="preserve">. </w:t>
      </w:r>
      <w:r w:rsidRPr="00684BBE">
        <w:rPr>
          <w:b/>
          <w:bCs/>
          <w:caps/>
          <w:sz w:val="20"/>
          <w:szCs w:val="20"/>
          <w:lang w:val="kk-KZ"/>
        </w:rPr>
        <w:t>БІРЛЕСКЕН КӘСІПОРЫНДАР МЕН ҚАУЫМДАСҚАН КОМПАНИЯЛАРДАҒЫ ИНВЕСТИЦИЯЛАР (</w:t>
      </w:r>
      <w:r w:rsidRPr="00684BBE">
        <w:rPr>
          <w:b/>
          <w:bCs/>
          <w:sz w:val="20"/>
          <w:szCs w:val="20"/>
          <w:lang w:val="kk-KZ"/>
        </w:rPr>
        <w:t>жалғасы</w:t>
      </w:r>
      <w:r w:rsidRPr="00684BBE">
        <w:rPr>
          <w:b/>
          <w:bCs/>
          <w:caps/>
          <w:sz w:val="20"/>
          <w:szCs w:val="20"/>
          <w:lang w:val="kk-KZ"/>
        </w:rPr>
        <w:t>)</w:t>
      </w:r>
    </w:p>
    <w:p w:rsidR="009A2676" w:rsidRPr="00684BBE" w:rsidRDefault="00544D43" w:rsidP="009A2676">
      <w:pPr>
        <w:adjustRightInd/>
        <w:spacing w:before="120" w:line="240" w:lineRule="auto"/>
        <w:textAlignment w:val="auto"/>
        <w:outlineLvl w:val="5"/>
        <w:rPr>
          <w:sz w:val="20"/>
          <w:szCs w:val="20"/>
          <w:lang w:val="kk-KZ"/>
        </w:rPr>
      </w:pPr>
      <w:r w:rsidRPr="00544D43">
        <w:rPr>
          <w:sz w:val="20"/>
          <w:szCs w:val="20"/>
          <w:lang w:val="kk-KZ"/>
        </w:rPr>
        <w:t>2015 жылғы 30 желтоқсанда Қор мен «Қазкоммерцбанк» («ҚКБ») арасында Sekerbank T.A.S. жарғылық капиталының 19,37%-ын құрайтын Sekerbank T.A.S.-тегі 224.353.416,49 акцияны ҚКБ сатып алуына қатысты («ДКПА») Акциялар сатып алу туралы келісімге қол қойылды</w:t>
      </w:r>
      <w:r w:rsidR="009A2676" w:rsidRPr="00544D43">
        <w:rPr>
          <w:sz w:val="20"/>
          <w:szCs w:val="20"/>
          <w:lang w:val="kk-KZ"/>
        </w:rPr>
        <w:t xml:space="preserve">. </w:t>
      </w:r>
      <w:r w:rsidRPr="00544D43">
        <w:rPr>
          <w:sz w:val="20"/>
          <w:szCs w:val="20"/>
          <w:lang w:val="kk-KZ"/>
        </w:rPr>
        <w:t>ДКПА-ға сәйкес, сату процесі (акциялар құнын беру және төлеу) қажетті алдын ала шарттарды орындауға, оның ішінде Şekerbank T.A.Ş. банкінің басқа мажоритарлық акционері Personeli Munzam Sosyal Güvenlik ve Yardımlaşma Sandığı Vakfı (SEMVAK/Şekerbank T.A.Ş.  Ерікті зейнетақы аударымдары қоры) қол қойған ағымдағы Акционерлік келісімнің талаптарын сақтай отырып, директорлар кеңесінің қажетті шешімдеріне және тиісті мемлекеттік органдар алатын рұқсаттарға сәйкес жүзеге асырылатын болады. Қор осы талаптар 12 айдың ішінде орындалатын болады деп санайды. Сату бағасы акциялар берілетін күні анықталатын болады. 2015 жылғы 31 желтоқсандағы жағдай бойынша</w:t>
      </w:r>
      <w:r w:rsidRPr="003206E7">
        <w:rPr>
          <w:szCs w:val="20"/>
          <w:lang w:val="kk-KZ"/>
        </w:rPr>
        <w:t xml:space="preserve"> </w:t>
      </w:r>
      <w:r w:rsidR="009A2676" w:rsidRPr="00684BBE">
        <w:rPr>
          <w:sz w:val="20"/>
          <w:szCs w:val="20"/>
          <w:lang w:val="kk-KZ"/>
        </w:rPr>
        <w:t>23.477 миллион теңге мөлшеріндегі Şekerbank T.A.Ş. инвестиция сатуға арналған актив ретінде жіктелді.</w:t>
      </w:r>
    </w:p>
    <w:p w:rsidR="009A2676" w:rsidRPr="00684BBE" w:rsidRDefault="00544D43" w:rsidP="009A2676">
      <w:pPr>
        <w:adjustRightInd/>
        <w:spacing w:before="120" w:line="240" w:lineRule="auto"/>
        <w:textAlignment w:val="auto"/>
        <w:outlineLvl w:val="5"/>
        <w:rPr>
          <w:sz w:val="20"/>
          <w:szCs w:val="20"/>
          <w:lang w:val="kk-KZ"/>
        </w:rPr>
      </w:pPr>
      <w:r w:rsidRPr="00544D43">
        <w:rPr>
          <w:sz w:val="20"/>
          <w:szCs w:val="20"/>
          <w:lang w:val="kk-KZ"/>
        </w:rPr>
        <w:t xml:space="preserve">2015 жылғы 31 желтоқсандағы жағдай бойынша бірлескен кәсіпорындар мен қауымдасқан компаниялардың мойындалмаған жинақталған шығындардағы Топтың үлесі </w:t>
      </w:r>
      <w:r w:rsidR="009A2676" w:rsidRPr="00544D43">
        <w:rPr>
          <w:sz w:val="20"/>
          <w:szCs w:val="20"/>
          <w:lang w:val="kk-KZ"/>
        </w:rPr>
        <w:t>509.665 миллион</w:t>
      </w:r>
      <w:r w:rsidR="009A2676" w:rsidRPr="00684BBE">
        <w:rPr>
          <w:sz w:val="20"/>
          <w:szCs w:val="20"/>
          <w:lang w:val="kk-KZ"/>
        </w:rPr>
        <w:t xml:space="preserve"> теңгені (2014 жылы: 39.062 миллион теңге) құрады.</w:t>
      </w:r>
    </w:p>
    <w:p w:rsidR="009A2676" w:rsidRPr="00684BBE" w:rsidRDefault="009A2676" w:rsidP="009A2676">
      <w:pPr>
        <w:pStyle w:val="16"/>
        <w:rPr>
          <w:lang w:val="kk-KZ"/>
        </w:rPr>
      </w:pPr>
      <w:r w:rsidRPr="00684BBE">
        <w:rPr>
          <w:lang w:val="kk-KZ"/>
        </w:rPr>
        <w:t>9. Клиенттерге қарыздар</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желтоқсандағы жағдай бойынша клиенттерге қарыздар мыналарды қамтыды:</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 xml:space="preserve">2014 </w:t>
            </w:r>
          </w:p>
        </w:tc>
      </w:tr>
      <w:tr w:rsidR="009A2676" w:rsidRPr="00684BBE" w:rsidTr="008E4BBF">
        <w:trPr>
          <w:trHeight w:hRule="exact" w:val="113"/>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Ірі кәсіпорындарға берілетін қарыздар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705.342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725.598</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Қаржылық жалдауға таза инвестициялар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35.547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16.103</w:t>
            </w:r>
          </w:p>
        </w:tc>
      </w:tr>
      <w:tr w:rsidR="009A2676" w:rsidRPr="00684BBE" w:rsidTr="008E4BBF">
        <w:trPr>
          <w:trHeight w:val="227"/>
        </w:trPr>
        <w:tc>
          <w:tcPr>
            <w:tcW w:w="6236" w:type="dxa"/>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 де қарыздар</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2.971</w:t>
            </w:r>
          </w:p>
        </w:tc>
        <w:tc>
          <w:tcPr>
            <w:tcW w:w="1701" w:type="dxa"/>
            <w:tcBorders>
              <w:bottom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483</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Қарыздардың жалпы сомасы</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743.860</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742.184</w:t>
            </w:r>
          </w:p>
        </w:tc>
      </w:tr>
      <w:tr w:rsidR="009A2676" w:rsidRPr="00684BBE" w:rsidTr="008E4BBF">
        <w:trPr>
          <w:trHeight w:hRule="exact" w:val="113"/>
        </w:trPr>
        <w:tc>
          <w:tcPr>
            <w:tcW w:w="6236" w:type="dxa"/>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6" w:type="dxa"/>
            <w:tcBorders>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Минус: құнсыздануға резерв</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(20.946)</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(11.722)</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b/>
                <w:sz w:val="18"/>
                <w:szCs w:val="18"/>
                <w:lang w:val="kk-KZ"/>
              </w:rPr>
              <w:t>Клиенттерге қарыздар, нетто</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722.914</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730.462</w:t>
            </w:r>
          </w:p>
        </w:tc>
      </w:tr>
      <w:tr w:rsidR="009A2676" w:rsidRPr="00684BBE" w:rsidTr="008E4BBF">
        <w:trPr>
          <w:trHeight w:hRule="exact" w:val="113"/>
        </w:trPr>
        <w:tc>
          <w:tcPr>
            <w:tcW w:w="6236" w:type="dxa"/>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6" w:type="dxa"/>
            <w:tcBorders>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Минус: ағымдағы бөлігі</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(121.241)</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(458.473)</w:t>
            </w:r>
          </w:p>
        </w:tc>
      </w:tr>
      <w:tr w:rsidR="009A2676" w:rsidRPr="00684BBE" w:rsidTr="008E4BBF">
        <w:trPr>
          <w:trHeight w:val="227"/>
        </w:trPr>
        <w:tc>
          <w:tcPr>
            <w:tcW w:w="6236"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Ұзақ мерзімді бөлігі</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601.673</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271.989</w:t>
            </w:r>
          </w:p>
        </w:tc>
      </w:tr>
    </w:tbl>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желтоқсанда аяқталған жыл ішіндегі қарыздар бойынша құнсыздануға арналған резервтегі қозғалыс мынадай түрде берілген:</w:t>
      </w:r>
    </w:p>
    <w:tbl>
      <w:tblPr>
        <w:tblW w:w="9639" w:type="dxa"/>
        <w:tblInd w:w="108" w:type="dxa"/>
        <w:tblBorders>
          <w:bottom w:val="single" w:sz="4" w:space="0" w:color="auto"/>
        </w:tblBorders>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i/>
                <w:sz w:val="16"/>
                <w:szCs w:val="16"/>
                <w:lang w:val="kk-KZ"/>
              </w:rPr>
              <w:t>Миллион теңгемен</w:t>
            </w:r>
          </w:p>
        </w:tc>
        <w:tc>
          <w:tcPr>
            <w:tcW w:w="1701" w:type="dxa"/>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 xml:space="preserve">2014 </w:t>
            </w:r>
          </w:p>
        </w:tc>
      </w:tr>
      <w:tr w:rsidR="009A2676" w:rsidRPr="00684BBE" w:rsidTr="008E4BBF">
        <w:tblPrEx>
          <w:tblBorders>
            <w:bottom w:val="nil"/>
          </w:tblBorders>
        </w:tblPrEx>
        <w:trPr>
          <w:trHeight w:hRule="exact" w:val="113"/>
        </w:trPr>
        <w:tc>
          <w:tcPr>
            <w:tcW w:w="6237" w:type="dxa"/>
            <w:tcBorders>
              <w:top w:val="single" w:sz="4" w:space="0" w:color="auto"/>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 xml:space="preserve"> </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kk-KZ"/>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kk-KZ"/>
              </w:rPr>
            </w:pPr>
          </w:p>
        </w:tc>
      </w:tr>
      <w:tr w:rsidR="009A2676" w:rsidRPr="00684BBE" w:rsidTr="008E4BBF">
        <w:tblPrEx>
          <w:tblBorders>
            <w:bottom w:val="nil"/>
          </w:tblBorders>
        </w:tblPrEx>
        <w:trPr>
          <w:trHeight w:val="227"/>
        </w:trPr>
        <w:tc>
          <w:tcPr>
            <w:tcW w:w="6237" w:type="dxa"/>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1 қаңтарға резерв</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11.722</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207.560</w:t>
            </w:r>
          </w:p>
        </w:tc>
      </w:tr>
      <w:tr w:rsidR="009A2676" w:rsidRPr="00684BBE" w:rsidTr="008E4BBF">
        <w:tblPrEx>
          <w:tblBorders>
            <w:bottom w:val="nil"/>
          </w:tblBorders>
        </w:tblPrEx>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Есептелгені, нетто</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9.167</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21.007</w:t>
            </w:r>
          </w:p>
        </w:tc>
      </w:tr>
      <w:tr w:rsidR="009A2676" w:rsidRPr="00684BBE" w:rsidTr="008E4BBF">
        <w:tblPrEx>
          <w:tblBorders>
            <w:bottom w:val="nil"/>
          </w:tblBorders>
        </w:tblPrEx>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Резерв есебінен шығарылғаны</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(210.037)</w:t>
            </w:r>
          </w:p>
        </w:tc>
      </w:tr>
      <w:tr w:rsidR="009A2676" w:rsidRPr="00684BBE" w:rsidTr="008E4BBF">
        <w:tblPrEx>
          <w:tblBorders>
            <w:bottom w:val="nil"/>
          </w:tblBorders>
        </w:tblPrEx>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Сатуға арналған ретінде жіктелген активтерге аударымдар </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sz w:val="18"/>
                <w:szCs w:val="18"/>
                <w:lang w:val="kk-KZ"/>
              </w:rPr>
              <w:t>−</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(5.794)</w:t>
            </w:r>
          </w:p>
        </w:tc>
      </w:tr>
      <w:tr w:rsidR="009A2676" w:rsidRPr="00684BBE" w:rsidTr="008E4BBF">
        <w:tblPrEx>
          <w:tblBorders>
            <w:bottom w:val="nil"/>
          </w:tblBorders>
        </w:tblPrEx>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Бағамдық айырма</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57</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39.436</w:t>
            </w:r>
          </w:p>
        </w:tc>
      </w:tr>
      <w:tr w:rsidR="009A2676" w:rsidRPr="00684BBE" w:rsidTr="008E4BBF">
        <w:tblPrEx>
          <w:tblBorders>
            <w:bottom w:val="nil"/>
          </w:tblBorders>
        </w:tblPrEx>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Тоқтатылған қызмет</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(40.450)</w:t>
            </w:r>
          </w:p>
        </w:tc>
      </w:tr>
      <w:tr w:rsidR="009A2676" w:rsidRPr="00684BBE" w:rsidTr="008E4BBF">
        <w:tblPrEx>
          <w:tblBorders>
            <w:bottom w:val="nil"/>
          </w:tblBorders>
        </w:tblPrEx>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31 желтоқсанға резерв</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20.946</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11.722</w:t>
            </w:r>
          </w:p>
        </w:tc>
      </w:tr>
    </w:tbl>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желтоқсанға қаржылық жалдау бойынша таза инвестициялардың құрамдауыштары мынадай түрде берілген:</w:t>
      </w:r>
    </w:p>
    <w:tbl>
      <w:tblPr>
        <w:tblW w:w="9638" w:type="dxa"/>
        <w:tblInd w:w="108" w:type="dxa"/>
        <w:tblBorders>
          <w:bottom w:val="single" w:sz="4" w:space="0" w:color="auto"/>
        </w:tblBorders>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i/>
                <w:sz w:val="16"/>
                <w:szCs w:val="16"/>
                <w:lang w:val="kk-KZ"/>
              </w:rPr>
              <w:t>Миллион теңгемен</w:t>
            </w:r>
          </w:p>
        </w:tc>
        <w:tc>
          <w:tcPr>
            <w:tcW w:w="1701" w:type="dxa"/>
            <w:vAlign w:val="bottom"/>
          </w:tcPr>
          <w:p w:rsidR="009A2676" w:rsidRPr="00684BBE" w:rsidRDefault="009A2676" w:rsidP="008E4BBF">
            <w:pPr>
              <w:spacing w:line="240" w:lineRule="auto"/>
              <w:ind w:left="-108" w:right="68"/>
              <w:jc w:val="right"/>
              <w:rPr>
                <w:rFonts w:ascii="Arial" w:hAnsi="Arial" w:cs="Arial"/>
                <w:b/>
                <w:sz w:val="18"/>
                <w:lang w:val="kk-KZ"/>
              </w:rPr>
            </w:pPr>
            <w:r w:rsidRPr="00684BBE">
              <w:rPr>
                <w:rFonts w:ascii="Arial" w:hAnsi="Arial" w:cs="Arial"/>
                <w:b/>
                <w:sz w:val="18"/>
                <w:lang w:val="kk-KZ"/>
              </w:rPr>
              <w:t>2015</w:t>
            </w:r>
          </w:p>
        </w:tc>
        <w:tc>
          <w:tcPr>
            <w:tcW w:w="1701" w:type="dxa"/>
            <w:vAlign w:val="bottom"/>
          </w:tcPr>
          <w:p w:rsidR="009A2676" w:rsidRPr="00684BBE" w:rsidRDefault="009A2676" w:rsidP="008E4BBF">
            <w:pPr>
              <w:spacing w:line="240" w:lineRule="auto"/>
              <w:ind w:left="-108" w:right="68"/>
              <w:jc w:val="right"/>
              <w:rPr>
                <w:rFonts w:ascii="Arial" w:hAnsi="Arial" w:cs="Arial"/>
                <w:sz w:val="18"/>
                <w:lang w:val="kk-KZ"/>
              </w:rPr>
            </w:pPr>
            <w:r w:rsidRPr="00684BBE">
              <w:rPr>
                <w:rFonts w:ascii="Arial" w:hAnsi="Arial" w:cs="Arial"/>
                <w:sz w:val="18"/>
                <w:lang w:val="kk-KZ"/>
              </w:rPr>
              <w:t xml:space="preserve">2014 </w:t>
            </w:r>
          </w:p>
        </w:tc>
      </w:tr>
      <w:tr w:rsidR="009A2676" w:rsidRPr="00684BBE" w:rsidTr="008E4BBF">
        <w:trPr>
          <w:trHeight w:hRule="exact" w:val="113"/>
        </w:trPr>
        <w:tc>
          <w:tcPr>
            <w:tcW w:w="6236" w:type="dxa"/>
            <w:tcBorders>
              <w:top w:val="single" w:sz="4" w:space="0" w:color="auto"/>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 xml:space="preserve"> </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kk-KZ"/>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kk-KZ"/>
              </w:rPr>
            </w:pPr>
          </w:p>
        </w:tc>
      </w:tr>
      <w:tr w:rsidR="009A2676" w:rsidRPr="00684BBE" w:rsidTr="008E4BBF">
        <w:trPr>
          <w:trHeight w:val="227"/>
        </w:trPr>
        <w:tc>
          <w:tcPr>
            <w:tcW w:w="6236" w:type="dxa"/>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Бір жыл бойы</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5.064</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2.658</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Бір жылдан артық, бірақ бес жылдан аспайтын</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20.180</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10.590</w:t>
            </w:r>
          </w:p>
        </w:tc>
      </w:tr>
      <w:tr w:rsidR="009A2676" w:rsidRPr="00684BBE" w:rsidTr="008E4BBF">
        <w:trPr>
          <w:trHeight w:val="227"/>
        </w:trPr>
        <w:tc>
          <w:tcPr>
            <w:tcW w:w="6236" w:type="dxa"/>
            <w:tcBorders>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74" w:right="-108"/>
              <w:jc w:val="left"/>
              <w:rPr>
                <w:rFonts w:ascii="Arial" w:hAnsi="Arial" w:cs="Arial"/>
                <w:sz w:val="18"/>
                <w:szCs w:val="18"/>
                <w:lang w:val="kk-KZ"/>
              </w:rPr>
            </w:pPr>
            <w:r w:rsidRPr="00684BBE">
              <w:rPr>
                <w:rFonts w:ascii="Arial" w:hAnsi="Arial" w:cs="Arial"/>
                <w:sz w:val="18"/>
                <w:szCs w:val="18"/>
                <w:lang w:val="kk-KZ"/>
              </w:rPr>
              <w:t>Бес жылдан жоғары</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40.206</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22.844</w:t>
            </w:r>
          </w:p>
        </w:tc>
      </w:tr>
      <w:tr w:rsidR="009A2676" w:rsidRPr="00684BBE" w:rsidTr="008E4BBF">
        <w:trPr>
          <w:trHeight w:val="227"/>
        </w:trPr>
        <w:tc>
          <w:tcPr>
            <w:tcW w:w="6236" w:type="dxa"/>
            <w:tcBorders>
              <w:top w:val="single" w:sz="4" w:space="0" w:color="auto"/>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Ең төменгі жалдау төлемдері</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65.450</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36.092</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Минус: табыс таппаған қаржылық кіріс</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(29.903)</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(19.989)</w:t>
            </w:r>
          </w:p>
        </w:tc>
      </w:tr>
      <w:tr w:rsidR="009A2676" w:rsidRPr="00684BBE" w:rsidTr="008E4BBF">
        <w:trPr>
          <w:trHeight w:val="227"/>
        </w:trPr>
        <w:tc>
          <w:tcPr>
            <w:tcW w:w="6236"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Қаржылық жалдауға таза инвестициялар</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35.547</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16.103</w:t>
            </w:r>
          </w:p>
        </w:tc>
      </w:tr>
    </w:tbl>
    <w:p w:rsidR="009A2676" w:rsidRPr="00684BBE" w:rsidRDefault="009A2676" w:rsidP="009A2676">
      <w:pPr>
        <w:adjustRightInd/>
        <w:spacing w:line="240" w:lineRule="auto"/>
        <w:jc w:val="left"/>
        <w:textAlignment w:val="auto"/>
        <w:rPr>
          <w:rFonts w:ascii="Times New Roman Bold" w:hAnsi="Times New Roman Bold"/>
          <w:b/>
          <w:bCs/>
          <w:caps/>
          <w:sz w:val="6"/>
          <w:szCs w:val="6"/>
          <w:lang w:val="kk-KZ"/>
        </w:rPr>
      </w:pPr>
      <w:r w:rsidRPr="00684BBE">
        <w:rPr>
          <w:sz w:val="6"/>
          <w:szCs w:val="6"/>
          <w:lang w:val="kk-KZ"/>
        </w:rPr>
        <w:br w:type="page"/>
      </w:r>
    </w:p>
    <w:p w:rsidR="009A2676" w:rsidRPr="00684BBE" w:rsidRDefault="009A2676" w:rsidP="009A2676">
      <w:pPr>
        <w:pStyle w:val="16"/>
        <w:rPr>
          <w:lang w:val="kk-KZ"/>
        </w:rPr>
      </w:pPr>
      <w:r w:rsidRPr="00684BBE">
        <w:rPr>
          <w:lang w:val="kk-KZ"/>
        </w:rPr>
        <w:lastRenderedPageBreak/>
        <w:t>10. Кредиттік мекемелердегі қаражат</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желтоқсанға кредиттік мекемелердегі қаражат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sz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sz w:val="18"/>
                <w:lang w:val="kk-KZ"/>
              </w:rPr>
              <w:t xml:space="preserve">2014 </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 xml:space="preserve">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lang w:val="kk-KZ"/>
              </w:rPr>
              <w:t xml:space="preserve">Банктік депозиттер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1.811.401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1.478.695</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lang w:val="kk-KZ"/>
              </w:rPr>
              <w:t>Кредиттік мекемелерге қарыздар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347.449</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359.909</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Кредиттік мекемелердегі қаражат, нетто</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2.158.850</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1.838.604</w:t>
            </w:r>
          </w:p>
        </w:tc>
      </w:tr>
      <w:tr w:rsidR="009A2676" w:rsidRPr="00684BBE" w:rsidTr="008E4BBF">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7" w:type="dxa"/>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Cs/>
                <w:sz w:val="18"/>
                <w:szCs w:val="18"/>
                <w:lang w:val="kk-KZ"/>
              </w:rPr>
            </w:pPr>
            <w:r w:rsidRPr="00684BBE">
              <w:rPr>
                <w:rFonts w:ascii="Arial" w:hAnsi="Arial" w:cs="Arial"/>
                <w:bCs/>
                <w:sz w:val="18"/>
                <w:szCs w:val="18"/>
                <w:lang w:val="kk-KZ"/>
              </w:rPr>
              <w:t>Минус: ағымдағы бөлігі</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(1.492.619)</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(1.146.227)</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lang w:val="kk-KZ"/>
              </w:rPr>
            </w:pPr>
            <w:r w:rsidRPr="00684BBE">
              <w:rPr>
                <w:rFonts w:ascii="Arial" w:hAnsi="Arial" w:cs="Arial"/>
                <w:b/>
                <w:bCs/>
                <w:sz w:val="18"/>
                <w:szCs w:val="18"/>
                <w:lang w:val="kk-KZ"/>
              </w:rPr>
              <w:t>Ұзақ мерзімді бөлігі</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666.231</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692.377</w:t>
            </w:r>
          </w:p>
        </w:tc>
      </w:tr>
    </w:tbl>
    <w:p w:rsidR="009A2676" w:rsidRPr="00684BBE" w:rsidRDefault="009A2676" w:rsidP="009A2676">
      <w:pPr>
        <w:spacing w:line="240" w:lineRule="auto"/>
        <w:jc w:val="left"/>
        <w:rPr>
          <w:lang w:val="kk-KZ"/>
        </w:rPr>
      </w:pP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kk-KZ"/>
              </w:rPr>
            </w:pPr>
            <w:r w:rsidRPr="00684BBE">
              <w:rPr>
                <w:rFonts w:ascii="Arial" w:hAnsi="Arial" w:cs="Arial"/>
                <w:b/>
                <w:sz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kk-KZ"/>
              </w:rPr>
            </w:pPr>
            <w:r w:rsidRPr="00684BBE">
              <w:rPr>
                <w:rFonts w:ascii="Arial" w:hAnsi="Arial" w:cs="Arial"/>
                <w:sz w:val="18"/>
                <w:lang w:val="kk-KZ"/>
              </w:rPr>
              <w:t xml:space="preserve">2014 </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10 ірі жергілікті кредит мекемесі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1.247.512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1.259.737</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 де жергілікті кредит мекемелері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271.103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269.881</w:t>
            </w:r>
          </w:p>
        </w:tc>
      </w:tr>
      <w:tr w:rsidR="009A2676" w:rsidRPr="00684BBE" w:rsidTr="008E4BBF">
        <w:trPr>
          <w:trHeight w:val="227"/>
        </w:trPr>
        <w:tc>
          <w:tcPr>
            <w:tcW w:w="6237" w:type="dxa"/>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Халықаралық кредит мекемелері</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640.235</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308.986</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overflowPunct w:val="0"/>
              <w:autoSpaceDE w:val="0"/>
              <w:autoSpaceDN w:val="0"/>
              <w:spacing w:line="240" w:lineRule="auto"/>
              <w:ind w:left="62" w:right="-108" w:hanging="170"/>
              <w:jc w:val="left"/>
              <w:rPr>
                <w:rFonts w:ascii="Arial" w:hAnsi="Arial" w:cs="Arial"/>
                <w:b/>
                <w:sz w:val="18"/>
                <w:szCs w:val="18"/>
                <w:lang w:val="kk-KZ"/>
              </w:rPr>
            </w:pP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2.158.850</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1.838.604</w:t>
            </w:r>
          </w:p>
        </w:tc>
      </w:tr>
    </w:tbl>
    <w:p w:rsidR="009A2676" w:rsidRPr="00684BBE" w:rsidRDefault="009A2676" w:rsidP="009A2676">
      <w:pPr>
        <w:spacing w:line="240" w:lineRule="auto"/>
        <w:rPr>
          <w:lang w:val="kk-KZ"/>
        </w:rPr>
      </w:pP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iCs/>
                <w:sz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kk-KZ"/>
              </w:rPr>
            </w:pPr>
            <w:r w:rsidRPr="00684BBE">
              <w:rPr>
                <w:rFonts w:ascii="Arial" w:hAnsi="Arial" w:cs="Arial"/>
                <w:b/>
                <w:sz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kk-KZ"/>
              </w:rPr>
            </w:pPr>
            <w:r w:rsidRPr="00684BBE">
              <w:rPr>
                <w:rFonts w:ascii="Arial" w:hAnsi="Arial" w:cs="Arial"/>
                <w:sz w:val="18"/>
                <w:lang w:val="kk-KZ"/>
              </w:rPr>
              <w:t xml:space="preserve">2014 </w:t>
            </w:r>
          </w:p>
        </w:tc>
      </w:tr>
      <w:tr w:rsidR="009A2676" w:rsidRPr="00684BBE" w:rsidTr="008E4BBF">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c>
          <w:tcPr>
            <w:tcW w:w="1701"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r>
      <w:tr w:rsidR="009A2676" w:rsidRPr="00684BBE" w:rsidTr="008E4BBF">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lang w:val="kk-KZ"/>
              </w:rPr>
            </w:pPr>
            <w:r w:rsidRPr="00684BBE">
              <w:rPr>
                <w:rFonts w:ascii="Arial" w:hAnsi="Arial" w:cs="Arial"/>
                <w:sz w:val="18"/>
                <w:szCs w:val="18"/>
                <w:lang w:val="kk-KZ"/>
              </w:rPr>
              <w:t>ААА (Ааа)-дан АА-(Аа3)-ға дейін рейтингтер</w:t>
            </w: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61.984</w:t>
            </w:r>
          </w:p>
        </w:tc>
        <w:tc>
          <w:tcPr>
            <w:tcW w:w="1701" w:type="dxa"/>
            <w:tcBorders>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75.188</w:t>
            </w:r>
          </w:p>
        </w:tc>
      </w:tr>
      <w:tr w:rsidR="009A2676" w:rsidRPr="00684BBE" w:rsidTr="008E4BBF">
        <w:trPr>
          <w:trHeight w:val="227"/>
        </w:trPr>
        <w:tc>
          <w:tcPr>
            <w:tcW w:w="6237" w:type="dxa"/>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lang w:val="kk-KZ"/>
              </w:rPr>
            </w:pPr>
            <w:r w:rsidRPr="00684BBE">
              <w:rPr>
                <w:rFonts w:ascii="Arial" w:hAnsi="Arial" w:cs="Arial"/>
                <w:sz w:val="18"/>
                <w:szCs w:val="18"/>
                <w:lang w:val="kk-KZ"/>
              </w:rPr>
              <w:t>А+(А1)-дан А-(А3)-ға дейін рейтингтер</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433.680</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153.810</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ВВВ+(Ваа1)-дан ВВВ(Ваа2)-ға дейін рейтингтер</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sz w:val="18"/>
                <w:szCs w:val="18"/>
                <w:lang w:val="kk-KZ"/>
              </w:rPr>
              <w:t>47.596</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53.293</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ВВВ-(Ваа3)-дан ВВ-(Ва3)-ға дейін рейтингтер</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132.225</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162.733</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В+(В1)-дан В-(В3)-ға дейін рейтингтер</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1.324.295</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1.364.084</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Рейтинг жоқ</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159.070</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29.496</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sz w:val="18"/>
                <w:szCs w:val="18"/>
                <w:lang w:val="kk-KZ"/>
              </w:rPr>
            </w:pP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2.158.850</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1.838.604</w:t>
            </w:r>
          </w:p>
        </w:tc>
      </w:tr>
    </w:tbl>
    <w:p w:rsidR="009A2676" w:rsidRPr="00684BBE" w:rsidRDefault="009A2676" w:rsidP="009A2676">
      <w:pPr>
        <w:spacing w:before="120" w:after="120" w:line="240" w:lineRule="auto"/>
        <w:rPr>
          <w:sz w:val="20"/>
          <w:szCs w:val="20"/>
          <w:lang w:val="kk-KZ"/>
        </w:rPr>
      </w:pPr>
      <w:r w:rsidRPr="00684BBE">
        <w:rPr>
          <w:sz w:val="20"/>
          <w:szCs w:val="20"/>
          <w:lang w:val="kk-KZ"/>
        </w:rPr>
        <w:t>2015 жылғы 31 желтоқсандағы жағдай бойынша «Рейтинг жоқ» жолы бойынша кредиттік мекемелердегі қаражат «БТА Банк»  АҚ және «Қазақстанның Тұрғынүйқұрылысжинақбанкі» АҚ ұсынған қарыздар берілген (2014 жылы: «Қазақстанның Тұрғынүйқұрылысжинақбанкі» АҚ).</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kk-KZ"/>
              </w:rPr>
            </w:pPr>
            <w:r w:rsidRPr="00684BBE">
              <w:rPr>
                <w:rFonts w:ascii="Arial" w:hAnsi="Arial" w:cs="Arial"/>
                <w:b/>
                <w:sz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kk-KZ"/>
              </w:rPr>
            </w:pPr>
            <w:r w:rsidRPr="00684BBE">
              <w:rPr>
                <w:rFonts w:ascii="Arial" w:hAnsi="Arial" w:cs="Arial"/>
                <w:sz w:val="18"/>
                <w:lang w:val="kk-KZ"/>
              </w:rPr>
              <w:t xml:space="preserve">2014 </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lang w:val="kk-KZ"/>
              </w:rPr>
              <w:t>АҚШ долларымен берілген кредиттік мекемелердегі қаражат</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1.227.138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862.119</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Теңгемен берілген кредиттік мекемелердегі қаражат</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924.781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973.040</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lang w:val="kk-KZ"/>
              </w:rPr>
              <w:t>Өзге де валюталарда берілген кредиттік мекемелердегі қаражат</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6.931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3.445</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2.158.850</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1.838.604</w:t>
            </w:r>
          </w:p>
        </w:tc>
      </w:tr>
    </w:tbl>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2015 жылғы 31 желтоқсандағы жағдай бойынша кредиттік мекемелердегі қаражат бойынша орташа өлшенген пайыздық мөлшерлеме 5,55% (2014 жылы: 5,15%) құрайды.</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 xml:space="preserve">2015 жылғы 31 желтоқсандағы жағдай бойынша кредиттік мекемелердегі қаражат 111.819 миллион теңге сомасындағы ақша қаражатын қамтыды, олар Топтың кейбір қарыздары бойынша қамтамасыз ету ретінде салынды (2014 жылы: 47.082 миллион теңге). </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pStyle w:val="16"/>
        <w:rPr>
          <w:lang w:val="kk-KZ"/>
        </w:rPr>
      </w:pPr>
      <w:r w:rsidRPr="00684BBE">
        <w:rPr>
          <w:lang w:val="kk-KZ"/>
        </w:rPr>
        <w:lastRenderedPageBreak/>
        <w:t>11. Өзге де қаржы активтері</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желтоқсандағы жағдай бойынша өзге де қаржы активтері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6237" w:type="dxa"/>
            <w:tcBorders>
              <w:top w:val="single" w:sz="4" w:space="0" w:color="auto"/>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sz w:val="16"/>
                <w:szCs w:val="16"/>
                <w:lang w:val="kk-KZ"/>
              </w:rPr>
            </w:pPr>
            <w:r w:rsidRPr="00684BBE">
              <w:rPr>
                <w:rFonts w:ascii="Arial" w:hAnsi="Arial" w:cs="Arial"/>
                <w:i/>
                <w:sz w:val="16"/>
                <w:szCs w:val="16"/>
                <w:lang w:val="kk-KZ"/>
              </w:rPr>
              <w:t xml:space="preserve"> </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Бірлескен кәсіпорын қатысушысынан алынатын вексель</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30.424</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18.466</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Қауымдасқан компания қатысушысынан алынатын вексель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42.320</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28.238</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Мыналарды қоса алғанда, сатуға арналған қолда бар қаржы активтері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108.449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138.078</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Үлестік бағалы қағаздар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87.297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111.297</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Қазақстанның қаржы мекемелерінің облигациялары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10.935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15.265</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Қазақстан Республикасы Қаржы министрлігінің Қазынашылық міндеттемелері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9.297</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10.519</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Корпоративтік облигациялар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1.031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1.009</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Минус: құнсыздануға арналған резерв</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(111)</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Мыналарды қоса алғанда, өтеуге дейін ұсталатын қаржы активтері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sz w:val="18"/>
                <w:szCs w:val="18"/>
                <w:lang w:val="kk-KZ"/>
              </w:rPr>
              <w:t>2.089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1.966</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Қазақстанның қаржы мекемелерінің облигациялары</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sz w:val="18"/>
                <w:szCs w:val="18"/>
                <w:lang w:val="kk-KZ"/>
              </w:rPr>
            </w:pPr>
            <w:r w:rsidRPr="00684BBE">
              <w:rPr>
                <w:rFonts w:ascii="Arial" w:hAnsi="Arial" w:cs="Arial"/>
                <w:b/>
                <w:sz w:val="18"/>
                <w:szCs w:val="18"/>
                <w:lang w:val="kk-KZ"/>
              </w:rPr>
              <w:t>2.089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sz w:val="18"/>
                <w:szCs w:val="18"/>
                <w:lang w:val="kk-KZ"/>
              </w:rPr>
            </w:pPr>
            <w:r w:rsidRPr="00684BBE">
              <w:rPr>
                <w:rFonts w:ascii="Arial" w:hAnsi="Arial" w:cs="Arial"/>
                <w:bCs/>
                <w:sz w:val="18"/>
                <w:szCs w:val="18"/>
                <w:lang w:val="kk-KZ"/>
              </w:rPr>
              <w:t>1.966</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Мыналар</w:t>
            </w:r>
            <w:r w:rsidR="00397E59">
              <w:rPr>
                <w:rFonts w:ascii="Arial" w:hAnsi="Arial" w:cs="Arial"/>
                <w:b/>
                <w:bCs/>
                <w:sz w:val="18"/>
                <w:szCs w:val="18"/>
                <w:lang w:val="kk-KZ"/>
              </w:rPr>
              <w:t>ды қоса алғанда, пайда мен шығын</w:t>
            </w:r>
            <w:r w:rsidRPr="00684BBE">
              <w:rPr>
                <w:rFonts w:ascii="Arial" w:hAnsi="Arial" w:cs="Arial"/>
                <w:b/>
                <w:bCs/>
                <w:sz w:val="18"/>
                <w:szCs w:val="18"/>
                <w:lang w:val="kk-KZ"/>
              </w:rPr>
              <w:t xml:space="preserve"> арқылы әділ құн бойынша ескерілетін қаржы активтері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10.276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7.447</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Өзге де үлестік бағалы қағаздар</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10.276</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7.447</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Мыналарды қоса алғанда, туынды қаржы құралдары</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383</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12.480</w:t>
            </w:r>
          </w:p>
        </w:tc>
      </w:tr>
      <w:tr w:rsidR="009A2676" w:rsidRPr="00684BBE" w:rsidTr="008E4BBF">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Опциондар</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383</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1.375</w:t>
            </w:r>
          </w:p>
        </w:tc>
      </w:tr>
      <w:tr w:rsidR="009A2676" w:rsidRPr="00684BBE" w:rsidTr="008E4BBF">
        <w:trPr>
          <w:trHeight w:val="227"/>
        </w:trPr>
        <w:tc>
          <w:tcPr>
            <w:tcW w:w="6237"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Валюталық своптар</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sz w:val="18"/>
                <w:szCs w:val="18"/>
                <w:lang w:val="kk-KZ"/>
              </w:rPr>
              <w:t>−</w:t>
            </w:r>
          </w:p>
        </w:tc>
        <w:tc>
          <w:tcPr>
            <w:tcW w:w="1701" w:type="dxa"/>
            <w:tcBorders>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sz w:val="18"/>
                <w:szCs w:val="18"/>
                <w:lang w:val="kk-KZ"/>
              </w:rPr>
              <w:t>4.678</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Өзгелері</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sz w:val="18"/>
                <w:szCs w:val="18"/>
                <w:lang w:val="kk-KZ"/>
              </w:rPr>
              <w:t>−</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sz w:val="18"/>
                <w:szCs w:val="18"/>
                <w:lang w:val="kk-KZ"/>
              </w:rPr>
              <w:t>6.427</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Қаржы активтерінің жиыны</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193.941</w:t>
            </w:r>
          </w:p>
        </w:tc>
        <w:tc>
          <w:tcPr>
            <w:tcW w:w="1701" w:type="dxa"/>
            <w:tcBorders>
              <w:top w:val="single" w:sz="4" w:space="0" w:color="auto"/>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206.675</w:t>
            </w:r>
          </w:p>
        </w:tc>
      </w:tr>
      <w:tr w:rsidR="009A2676" w:rsidRPr="00684BBE" w:rsidTr="008E4BBF">
        <w:trPr>
          <w:trHeight w:val="227"/>
        </w:trPr>
        <w:tc>
          <w:tcPr>
            <w:tcW w:w="6237" w:type="dxa"/>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nil"/>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p>
        </w:tc>
        <w:tc>
          <w:tcPr>
            <w:tcW w:w="1701" w:type="dxa"/>
            <w:tcBorders>
              <w:top w:val="nil"/>
              <w:left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p>
        </w:tc>
      </w:tr>
      <w:tr w:rsidR="009A2676" w:rsidRPr="00684BBE" w:rsidTr="008E4BBF">
        <w:trPr>
          <w:trHeight w:val="227"/>
        </w:trPr>
        <w:tc>
          <w:tcPr>
            <w:tcW w:w="6237" w:type="dxa"/>
            <w:tcBorders>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Минус: ағымдағы бөлігі</w:t>
            </w:r>
          </w:p>
        </w:tc>
        <w:tc>
          <w:tcPr>
            <w:tcW w:w="1701" w:type="dxa"/>
            <w:tcBorders>
              <w:left w:val="nil"/>
              <w:bottom w:val="single" w:sz="4" w:space="0" w:color="auto"/>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(15.000)</w:t>
            </w:r>
          </w:p>
        </w:tc>
        <w:tc>
          <w:tcPr>
            <w:tcW w:w="1701" w:type="dxa"/>
            <w:tcBorders>
              <w:left w:val="nil"/>
              <w:bottom w:val="single" w:sz="4" w:space="0" w:color="auto"/>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(26.358)</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Ұзақ мерзімді бөлігі</w:t>
            </w:r>
          </w:p>
        </w:tc>
        <w:tc>
          <w:tcPr>
            <w:tcW w:w="1701" w:type="dxa"/>
            <w:tcBorders>
              <w:top w:val="single" w:sz="4" w:space="0" w:color="auto"/>
              <w:left w:val="nil"/>
              <w:bottom w:val="single" w:sz="12" w:space="0" w:color="auto"/>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kk-KZ"/>
              </w:rPr>
            </w:pPr>
            <w:r w:rsidRPr="00684BBE">
              <w:rPr>
                <w:rFonts w:ascii="Arial" w:hAnsi="Arial" w:cs="Arial"/>
                <w:b/>
                <w:bCs/>
                <w:sz w:val="18"/>
                <w:szCs w:val="18"/>
                <w:lang w:val="kk-KZ"/>
              </w:rPr>
              <w:t>178.941</w:t>
            </w:r>
          </w:p>
        </w:tc>
        <w:tc>
          <w:tcPr>
            <w:tcW w:w="1701" w:type="dxa"/>
            <w:tcBorders>
              <w:top w:val="single" w:sz="4" w:space="0" w:color="auto"/>
              <w:left w:val="nil"/>
              <w:bottom w:val="single" w:sz="12" w:space="0" w:color="auto"/>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kk-KZ"/>
              </w:rPr>
            </w:pPr>
            <w:r w:rsidRPr="00684BBE">
              <w:rPr>
                <w:rFonts w:ascii="Arial" w:hAnsi="Arial" w:cs="Arial"/>
                <w:bCs/>
                <w:sz w:val="18"/>
                <w:szCs w:val="18"/>
                <w:lang w:val="kk-KZ"/>
              </w:rPr>
              <w:t>180.317</w:t>
            </w:r>
          </w:p>
        </w:tc>
      </w:tr>
    </w:tbl>
    <w:p w:rsidR="009A2676" w:rsidRPr="00684BBE" w:rsidRDefault="009A2676" w:rsidP="009A2676">
      <w:pPr>
        <w:adjustRightInd/>
        <w:spacing w:before="120" w:line="240" w:lineRule="auto"/>
        <w:textAlignment w:val="auto"/>
        <w:outlineLvl w:val="5"/>
        <w:rPr>
          <w:b/>
          <w:sz w:val="20"/>
          <w:szCs w:val="20"/>
          <w:lang w:val="kk-KZ"/>
        </w:rPr>
      </w:pPr>
      <w:r w:rsidRPr="00684BBE">
        <w:rPr>
          <w:sz w:val="20"/>
          <w:szCs w:val="20"/>
          <w:lang w:val="kk-KZ"/>
        </w:rPr>
        <w:t>2015 жылғы 31 желтоқсандағы жағдай бойынша сатуға арналған қолда бар қаржы активтері бойынша пайыздық мөлшерлемелер 4,5%-дан 13%-ға дейін аралықта болды (2014 жылғы 31 желтоқсан: 4%-дан 13%-ға дейін).</w:t>
      </w:r>
    </w:p>
    <w:p w:rsidR="009A2676" w:rsidRPr="00B101EA" w:rsidRDefault="00B101EA" w:rsidP="009A2676">
      <w:pPr>
        <w:adjustRightInd/>
        <w:spacing w:before="120" w:after="120" w:line="240" w:lineRule="auto"/>
        <w:textAlignment w:val="auto"/>
        <w:outlineLvl w:val="5"/>
        <w:rPr>
          <w:b/>
          <w:bCs/>
          <w:caps/>
          <w:sz w:val="20"/>
          <w:szCs w:val="20"/>
          <w:lang w:val="kk-KZ"/>
        </w:rPr>
      </w:pPr>
      <w:r w:rsidRPr="00B101EA">
        <w:rPr>
          <w:sz w:val="20"/>
          <w:szCs w:val="20"/>
          <w:lang w:val="kk-KZ"/>
        </w:rPr>
        <w:t>Туынды қаржы құралдарын қоспағанда, валюталар бөлінісіндегі өзге де қаржы активтері мынадай түрде берілген</w:t>
      </w:r>
      <w:r w:rsidR="009A2676" w:rsidRPr="00B101EA">
        <w:rPr>
          <w:sz w:val="20"/>
          <w:szCs w:val="20"/>
          <w:lang w:val="kk-KZ"/>
        </w:rPr>
        <w:t>:</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Теңгемен берілген қаржы активтері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119.070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146.410</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lang w:val="kk-KZ"/>
              </w:rPr>
              <w:t>АҚШ долларымен берілген қаржы активтері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74.488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47.785</w:t>
            </w:r>
          </w:p>
        </w:tc>
      </w:tr>
      <w:tr w:rsidR="009A2676" w:rsidRPr="00684BBE" w:rsidTr="008E4BBF">
        <w:trPr>
          <w:trHeight w:val="227"/>
        </w:trPr>
        <w:tc>
          <w:tcPr>
            <w:tcW w:w="6237" w:type="dxa"/>
            <w:tcBorders>
              <w:top w:val="single" w:sz="4" w:space="0" w:color="auto"/>
              <w:bottom w:val="single" w:sz="12"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193.558</w:t>
            </w: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194.195</w:t>
            </w:r>
          </w:p>
        </w:tc>
      </w:tr>
    </w:tbl>
    <w:p w:rsidR="009A2676" w:rsidRPr="00684BBE" w:rsidRDefault="009A2676" w:rsidP="009A2676">
      <w:pPr>
        <w:spacing w:before="240" w:after="120" w:line="240" w:lineRule="auto"/>
        <w:rPr>
          <w:b/>
          <w:sz w:val="20"/>
          <w:szCs w:val="20"/>
          <w:lang w:val="kk-KZ"/>
        </w:rPr>
      </w:pPr>
      <w:r w:rsidRPr="00684BBE">
        <w:rPr>
          <w:b/>
          <w:sz w:val="20"/>
          <w:szCs w:val="20"/>
          <w:lang w:val="kk-KZ"/>
        </w:rPr>
        <w:t xml:space="preserve">«Toshiba Nuclear Energy Holdings (US) Inc.» және «Toshiba Nuclear Energy Holdings (UK) Ltd.» инвестициялар </w:t>
      </w:r>
    </w:p>
    <w:p w:rsidR="00B101EA" w:rsidRPr="00B101EA" w:rsidRDefault="009A2676" w:rsidP="00B101EA">
      <w:pPr>
        <w:spacing w:line="240" w:lineRule="auto"/>
        <w:rPr>
          <w:sz w:val="20"/>
          <w:szCs w:val="20"/>
          <w:lang w:val="kk-KZ"/>
        </w:rPr>
      </w:pPr>
      <w:r w:rsidRPr="00684BBE">
        <w:rPr>
          <w:sz w:val="20"/>
          <w:szCs w:val="20"/>
          <w:lang w:val="kk-KZ"/>
        </w:rPr>
        <w:t xml:space="preserve"> </w:t>
      </w:r>
      <w:r w:rsidR="00B101EA" w:rsidRPr="00B101EA">
        <w:rPr>
          <w:sz w:val="20"/>
          <w:szCs w:val="20"/>
          <w:lang w:val="kk-KZ"/>
        </w:rPr>
        <w:t xml:space="preserve">2007 жылы ҚАӨ ҰАК 540.000 мың АҚШ долларына (сатып алу күніндегі 66.005.000 мың теңгеге  барабар) «Toshiba Nuclear Energy Holdings (US) Inc.» (бұдан әрі − «TNEH-US») және«Toshiba Nuclear Energy Holdings (UK) Ltd.» (бұдан әрі − «TNEH-UK») иелену үлесінің 10%-ын сатып алды. </w:t>
      </w:r>
    </w:p>
    <w:p w:rsidR="009A2676" w:rsidRPr="00684BBE" w:rsidRDefault="00B101EA" w:rsidP="00B101EA">
      <w:pPr>
        <w:spacing w:before="120" w:after="120" w:line="240" w:lineRule="auto"/>
        <w:rPr>
          <w:sz w:val="20"/>
          <w:szCs w:val="20"/>
          <w:lang w:val="kk-KZ"/>
        </w:rPr>
      </w:pPr>
      <w:r w:rsidRPr="00B101EA">
        <w:rPr>
          <w:sz w:val="20"/>
          <w:szCs w:val="20"/>
          <w:lang w:val="kk-KZ"/>
        </w:rPr>
        <w:t>TNEH-US және TNEH-UK-тегі қатысу үлесін сатып алуға байланысты және сонымен бір мезгілде ҚАӨ ҰАК «пут» опционына және «колл» опционына келісім жасасты. «Пут» опционы егер Westinghouse «Үлбі металлургиялық зауыты» АҚ (ҚАӨ ҰАК еншілес ұйымы) отын құрастыруды өндіруге қатысты сертификаттауды жүргізсе, 2018 жылғы 28 ақпанға дейін 522.180 мың АҚШ долларына «Toshiba» корпорациясының өз акцияларын сатуға ҚАӨ ҰАК опцион береді. «Колл» опционы егер   АҚШ-тың Шетелдік инвестициялар жөніндегі комитеті ҚАӨ ҰАК енді  стратегиялық әріптес болып табылмайды деп есептесе, «Toshiba» корпорациясына ҚАӨ ҰАК-ден оның TNEH-US және TNEH-UK-тегі акцияларын сатуды талап етуге құқық береді.  Бұл жағдайда опционды орындау бағасын тәуелсіз халықаралық бағалау компаниясы айқындайтын болады</w:t>
      </w:r>
      <w:r w:rsidR="009A2676" w:rsidRPr="00684BBE">
        <w:rPr>
          <w:sz w:val="20"/>
          <w:szCs w:val="20"/>
          <w:lang w:val="kk-KZ"/>
        </w:rPr>
        <w:t xml:space="preserve">. </w:t>
      </w:r>
    </w:p>
    <w:p w:rsidR="009A2676" w:rsidRPr="00684BBE" w:rsidRDefault="009A2676" w:rsidP="009A2676">
      <w:pPr>
        <w:spacing w:after="120" w:line="240" w:lineRule="auto"/>
        <w:rPr>
          <w:sz w:val="20"/>
          <w:szCs w:val="20"/>
          <w:lang w:val="kk-KZ"/>
        </w:rPr>
      </w:pPr>
    </w:p>
    <w:p w:rsidR="009A2676" w:rsidRPr="00684BBE" w:rsidRDefault="009A2676" w:rsidP="009A2676">
      <w:pPr>
        <w:spacing w:before="240" w:line="240" w:lineRule="auto"/>
        <w:ind w:left="567" w:hanging="567"/>
        <w:outlineLvl w:val="6"/>
        <w:rPr>
          <w:b/>
          <w:bCs/>
          <w:caps/>
          <w:sz w:val="20"/>
          <w:szCs w:val="20"/>
          <w:lang w:val="kk-KZ"/>
        </w:rPr>
      </w:pPr>
      <w:r w:rsidRPr="00684BBE">
        <w:rPr>
          <w:b/>
          <w:bCs/>
          <w:caps/>
          <w:sz w:val="20"/>
          <w:szCs w:val="20"/>
          <w:lang w:val="kk-KZ"/>
        </w:rPr>
        <w:lastRenderedPageBreak/>
        <w:t xml:space="preserve">11. Өзге де қаржы активтері </w:t>
      </w:r>
      <w:r w:rsidRPr="00684BBE">
        <w:rPr>
          <w:b/>
          <w:bCs/>
          <w:sz w:val="20"/>
          <w:szCs w:val="20"/>
          <w:lang w:val="kk-KZ"/>
        </w:rPr>
        <w:t>(жалғасы)</w:t>
      </w:r>
    </w:p>
    <w:p w:rsidR="009A2676" w:rsidRPr="00684BBE" w:rsidRDefault="009A2676" w:rsidP="009A2676">
      <w:pPr>
        <w:spacing w:before="240" w:after="120" w:line="240" w:lineRule="auto"/>
        <w:rPr>
          <w:b/>
          <w:sz w:val="20"/>
          <w:szCs w:val="20"/>
          <w:lang w:val="kk-KZ"/>
        </w:rPr>
      </w:pPr>
      <w:r w:rsidRPr="00684BBE">
        <w:rPr>
          <w:b/>
          <w:sz w:val="20"/>
          <w:szCs w:val="20"/>
          <w:lang w:val="kk-KZ"/>
        </w:rPr>
        <w:t>«Toshiba Nuclear Energy Holdings (US) Inc.» және «Toshiba Nuclear Energy Holdings (UK) Ltd.» инвестициялар (жалғасы)</w:t>
      </w:r>
    </w:p>
    <w:p w:rsidR="009A2676" w:rsidRPr="00684BBE" w:rsidRDefault="00B101EA" w:rsidP="009A2676">
      <w:pPr>
        <w:spacing w:before="120" w:line="240" w:lineRule="auto"/>
        <w:rPr>
          <w:sz w:val="20"/>
          <w:szCs w:val="20"/>
          <w:lang w:val="kk-KZ"/>
        </w:rPr>
      </w:pPr>
      <w:r w:rsidRPr="00B101EA">
        <w:rPr>
          <w:sz w:val="20"/>
          <w:szCs w:val="20"/>
          <w:lang w:val="kk-KZ"/>
        </w:rPr>
        <w:t>2015 жылғы 31 желтоқсандағы жағдай бойынша ҚАӨ ҰАК және «Toshiba» корпорациясы опциондарды пайдаланған жоқ. Топ сатуға арналған қолда бар осы инвестицияларды жіктеді, өйткені ұзақ мерзімді перспективада инвестицияларды ұстау Топтың ниеті мен қабілетін көрсетудің ең жақсы тәсілі. TNEH-US пен TNEH-UK-тегі инвестициялар өзіндік құн бойынша есепке алынады, өйткені олардың әділ құнының дұрыс айқындалуы мүмкін емес</w:t>
      </w:r>
      <w:r w:rsidR="009A2676" w:rsidRPr="00684BBE">
        <w:rPr>
          <w:sz w:val="20"/>
          <w:szCs w:val="20"/>
          <w:lang w:val="kk-KZ"/>
        </w:rPr>
        <w:t>.</w:t>
      </w:r>
    </w:p>
    <w:p w:rsidR="009A2676" w:rsidRPr="00B101EA" w:rsidRDefault="00B101EA" w:rsidP="009A2676">
      <w:pPr>
        <w:spacing w:before="120" w:line="240" w:lineRule="auto"/>
        <w:rPr>
          <w:sz w:val="20"/>
          <w:szCs w:val="20"/>
          <w:lang w:val="kk-KZ"/>
        </w:rPr>
      </w:pPr>
      <w:r w:rsidRPr="00B101EA">
        <w:rPr>
          <w:sz w:val="20"/>
          <w:szCs w:val="20"/>
          <w:lang w:val="kk-KZ"/>
        </w:rPr>
        <w:t xml:space="preserve">2015 жылғы 31 желтоқсандағы жағдай бойынша осы инвестициялардың баланстық құны </w:t>
      </w:r>
      <w:r w:rsidR="009A2676" w:rsidRPr="00B101EA">
        <w:rPr>
          <w:sz w:val="20"/>
          <w:szCs w:val="20"/>
          <w:lang w:val="kk-KZ"/>
        </w:rPr>
        <w:t>66.005 миллион теңгені құрады (2014 жылы: 66.005 миллион теңге).</w:t>
      </w:r>
    </w:p>
    <w:p w:rsidR="009A2676" w:rsidRPr="00B101EA" w:rsidRDefault="009A2676" w:rsidP="009A2676">
      <w:pPr>
        <w:adjustRightInd/>
        <w:spacing w:before="240" w:line="240" w:lineRule="auto"/>
        <w:textAlignment w:val="auto"/>
        <w:outlineLvl w:val="5"/>
        <w:rPr>
          <w:b/>
          <w:iCs/>
          <w:sz w:val="20"/>
          <w:szCs w:val="20"/>
          <w:lang w:val="kk-KZ"/>
        </w:rPr>
      </w:pPr>
      <w:r w:rsidRPr="00B101EA">
        <w:rPr>
          <w:b/>
          <w:iCs/>
          <w:sz w:val="20"/>
          <w:szCs w:val="20"/>
          <w:lang w:val="kk-KZ"/>
        </w:rPr>
        <w:t xml:space="preserve">Үлестік бағалы қағаздар (сатуға арналған қолда бар қаржы активтері) - ҚКБ </w:t>
      </w:r>
      <w:r w:rsidR="00B101EA">
        <w:rPr>
          <w:b/>
          <w:iCs/>
          <w:sz w:val="20"/>
          <w:szCs w:val="20"/>
          <w:lang w:val="kk-KZ"/>
        </w:rPr>
        <w:t xml:space="preserve">қарапайым </w:t>
      </w:r>
      <w:r w:rsidRPr="00B101EA">
        <w:rPr>
          <w:b/>
          <w:iCs/>
          <w:sz w:val="20"/>
          <w:szCs w:val="20"/>
          <w:lang w:val="kk-KZ"/>
        </w:rPr>
        <w:t>акциялары</w:t>
      </w:r>
    </w:p>
    <w:p w:rsidR="009A2676" w:rsidRPr="00684BBE" w:rsidRDefault="00B101EA" w:rsidP="009A2676">
      <w:pPr>
        <w:adjustRightInd/>
        <w:spacing w:before="120" w:line="240" w:lineRule="auto"/>
        <w:textAlignment w:val="auto"/>
        <w:outlineLvl w:val="5"/>
        <w:rPr>
          <w:sz w:val="20"/>
          <w:szCs w:val="20"/>
          <w:lang w:val="kk-KZ"/>
        </w:rPr>
      </w:pPr>
      <w:r w:rsidRPr="00B101EA">
        <w:rPr>
          <w:iCs/>
          <w:sz w:val="20"/>
          <w:szCs w:val="20"/>
          <w:lang w:val="kk-KZ"/>
        </w:rPr>
        <w:t xml:space="preserve">2015 жылғы 31 желтоқсандағы жағдай бойынша Қордың иелігіндегі ҚКБ қарапайым акцияларының қалдығы </w:t>
      </w:r>
      <w:r w:rsidRPr="00B101EA">
        <w:rPr>
          <w:iCs/>
          <w:sz w:val="20"/>
          <w:szCs w:val="20"/>
          <w:lang w:val="kk-KZ"/>
        </w:rPr>
        <w:br/>
        <w:t>85.517.241 дананы құрайды, осы бағалы қағаздардың әділ құны</w:t>
      </w:r>
      <w:r w:rsidR="009A2676" w:rsidRPr="00B101EA">
        <w:rPr>
          <w:spacing w:val="-3"/>
          <w:sz w:val="20"/>
          <w:szCs w:val="20"/>
          <w:lang w:val="kk-KZ"/>
        </w:rPr>
        <w:t xml:space="preserve"> 20.011 миллион теңгені құрайды (2014 жылы: </w:t>
      </w:r>
      <w:r w:rsidR="009A2676" w:rsidRPr="00B101EA">
        <w:rPr>
          <w:spacing w:val="-3"/>
          <w:sz w:val="20"/>
          <w:szCs w:val="20"/>
          <w:lang w:val="kk-KZ"/>
        </w:rPr>
        <w:br/>
      </w:r>
      <w:r w:rsidR="009A2676" w:rsidRPr="00684BBE">
        <w:rPr>
          <w:spacing w:val="-3"/>
          <w:sz w:val="20"/>
          <w:szCs w:val="20"/>
          <w:lang w:val="kk-KZ"/>
        </w:rPr>
        <w:t>35.062 миллион теңге).</w:t>
      </w:r>
    </w:p>
    <w:p w:rsidR="009A2676" w:rsidRPr="00684BBE" w:rsidRDefault="009A2676" w:rsidP="009A2676">
      <w:pPr>
        <w:pStyle w:val="16"/>
        <w:rPr>
          <w:lang w:val="kk-KZ"/>
        </w:rPr>
      </w:pPr>
      <w:r w:rsidRPr="00684BBE">
        <w:rPr>
          <w:lang w:val="kk-KZ"/>
        </w:rPr>
        <w:t>12. Өзге де ұзақ мерзімді активтер</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31 желтоқсандағы жағдай бойынша өзге де ұзақ мерзімді активтер мыналарды қамтыды: </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309"/>
              </w:tabs>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310"/>
              </w:tabs>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Ұзақ мерзімді активтер үшін төленген аванстар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268.915</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286.358</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Өтелуге ұзақ мерзімді ҚҚС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136.902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126.583</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 xml:space="preserve">Ұзақ мерзімді дебиторлық берешек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94.721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75.660</w:t>
            </w:r>
          </w:p>
        </w:tc>
      </w:tr>
      <w:tr w:rsidR="009A2676" w:rsidRPr="00684BBE" w:rsidTr="008E4BBF">
        <w:trPr>
          <w:trHeight w:val="227"/>
        </w:trPr>
        <w:tc>
          <w:tcPr>
            <w:tcW w:w="6236" w:type="dxa"/>
            <w:vAlign w:val="bottom"/>
          </w:tcPr>
          <w:p w:rsidR="009A2676" w:rsidRPr="00684BBE" w:rsidRDefault="009A2676" w:rsidP="00397E59">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Пайдалан</w:t>
            </w:r>
            <w:r w:rsidR="00397E59">
              <w:rPr>
                <w:rFonts w:ascii="Arial" w:hAnsi="Arial" w:cs="Arial"/>
                <w:sz w:val="18"/>
                <w:lang w:val="kk-KZ"/>
              </w:rPr>
              <w:t>ылуы</w:t>
            </w:r>
            <w:r w:rsidRPr="00684BBE">
              <w:rPr>
                <w:rFonts w:ascii="Arial" w:hAnsi="Arial" w:cs="Arial"/>
                <w:sz w:val="18"/>
                <w:lang w:val="kk-KZ"/>
              </w:rPr>
              <w:t xml:space="preserve"> шектелген ақша қаражаты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66.843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17.885</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Ұзақ мерзімді қорлар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45.258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8.717</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szCs w:val="18"/>
                <w:lang w:val="kk-KZ"/>
              </w:rPr>
              <w:t>Акционердің пайдасына беруге активтер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41.268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23.851</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Болашақ кезеңдердің шығыстары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18.258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20.856</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Акционерге өткізуге арналған активтер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12.977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12.906</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lang w:val="kk-KZ"/>
              </w:rPr>
              <w:t>Өзгелері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47.160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60.134</w:t>
            </w:r>
          </w:p>
        </w:tc>
      </w:tr>
      <w:tr w:rsidR="009A2676" w:rsidRPr="00684BBE" w:rsidTr="008E4BBF">
        <w:trPr>
          <w:trHeight w:val="227"/>
        </w:trPr>
        <w:tc>
          <w:tcPr>
            <w:tcW w:w="6236" w:type="dxa"/>
            <w:tcBorders>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lang w:val="kk-KZ"/>
              </w:rPr>
              <w:t>Минус: құнсыздануға резерв</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(124.386)</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(27.879)</w:t>
            </w:r>
          </w:p>
        </w:tc>
      </w:tr>
      <w:tr w:rsidR="009A2676" w:rsidRPr="00684BBE" w:rsidTr="008E4BBF">
        <w:trPr>
          <w:trHeight w:val="227"/>
        </w:trPr>
        <w:tc>
          <w:tcPr>
            <w:tcW w:w="6236"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607.916</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605.071</w:t>
            </w:r>
          </w:p>
        </w:tc>
      </w:tr>
    </w:tbl>
    <w:p w:rsidR="009A2676" w:rsidRPr="00684BBE" w:rsidRDefault="009A2676" w:rsidP="009A2676">
      <w:pPr>
        <w:overflowPunct w:val="0"/>
        <w:autoSpaceDE w:val="0"/>
        <w:autoSpaceDN w:val="0"/>
        <w:spacing w:before="120" w:line="240" w:lineRule="auto"/>
        <w:rPr>
          <w:sz w:val="20"/>
          <w:szCs w:val="20"/>
          <w:lang w:val="kk-KZ"/>
        </w:rPr>
      </w:pPr>
      <w:r w:rsidRPr="00684BBE">
        <w:rPr>
          <w:sz w:val="20"/>
          <w:szCs w:val="20"/>
          <w:lang w:val="kk-KZ"/>
        </w:rPr>
        <w:t>2015 жылғы 31 желтоқсандағы жағдай бойынша пайдалан</w:t>
      </w:r>
      <w:r w:rsidR="00397E59">
        <w:rPr>
          <w:sz w:val="20"/>
          <w:szCs w:val="20"/>
          <w:lang w:val="kk-KZ"/>
        </w:rPr>
        <w:t>ылуы</w:t>
      </w:r>
      <w:r w:rsidRPr="00684BBE">
        <w:rPr>
          <w:sz w:val="20"/>
          <w:szCs w:val="20"/>
          <w:lang w:val="kk-KZ"/>
        </w:rPr>
        <w:t xml:space="preserve"> шектелген Топтың ақша қаражаты негізінен </w:t>
      </w:r>
      <w:r w:rsidRPr="00684BBE">
        <w:rPr>
          <w:sz w:val="20"/>
          <w:szCs w:val="20"/>
          <w:lang w:val="kk-KZ"/>
        </w:rPr>
        <w:br/>
        <w:t>43.163 миллион теңге мөлшерінде аккредитивті қамтыды (2014 жылы: нөл теңге). Осы ақша қаражаты «Karabatan Utility Solutions» ЖШС және Оңтүстік Кореяның «Doosan Heavy Industries &amp; Construction Co. Ltd» компаниясы арасында жасалған келісімшарт бойынша  жабдық және газ турбиналық станциясын салу бойынша жұмыстар үшін ақы төлеуге арналған.</w:t>
      </w:r>
    </w:p>
    <w:p w:rsidR="009A2676" w:rsidRPr="00684BBE" w:rsidRDefault="009A2676" w:rsidP="009A2676">
      <w:pPr>
        <w:overflowPunct w:val="0"/>
        <w:autoSpaceDE w:val="0"/>
        <w:autoSpaceDN w:val="0"/>
        <w:spacing w:before="120" w:line="240" w:lineRule="auto"/>
        <w:rPr>
          <w:sz w:val="20"/>
          <w:szCs w:val="20"/>
          <w:lang w:val="kk-KZ"/>
        </w:rPr>
      </w:pPr>
      <w:r w:rsidRPr="00684BBE">
        <w:rPr>
          <w:sz w:val="20"/>
          <w:szCs w:val="20"/>
          <w:lang w:val="kk-KZ"/>
        </w:rPr>
        <w:t xml:space="preserve">ҚМГ Қашаған есепті күнде құрлықтағы бөлігінде құбырларды қайта бөлшектеуді жүргізді, алайда осы құбырларды одан әрі пайдалану немесе жою туралы шешім қабылдаған жоқ. Соның нәтижесінде, ҚМГ Қашаған басшылығы осы құбырларды 36.047 миллион теңге сомаға өзге де ұзақ мерзімді тауар-материалдық қорлар құрамында </w:t>
      </w:r>
      <w:r w:rsidR="00397E59">
        <w:rPr>
          <w:sz w:val="20"/>
          <w:szCs w:val="20"/>
          <w:lang w:val="kk-KZ"/>
        </w:rPr>
        <w:t>мойында</w:t>
      </w:r>
      <w:r w:rsidRPr="00684BBE">
        <w:rPr>
          <w:sz w:val="20"/>
          <w:szCs w:val="20"/>
          <w:lang w:val="kk-KZ"/>
        </w:rPr>
        <w:t xml:space="preserve">уға және толық сомаға құнсыздануға резерв құруға шешім қабылдады </w:t>
      </w:r>
      <w:r w:rsidRPr="00684BBE">
        <w:rPr>
          <w:i/>
          <w:sz w:val="20"/>
          <w:szCs w:val="20"/>
          <w:lang w:val="kk-KZ"/>
        </w:rPr>
        <w:t>(4-ескертпе)</w:t>
      </w:r>
      <w:r w:rsidRPr="00684BBE">
        <w:rPr>
          <w:sz w:val="20"/>
          <w:szCs w:val="20"/>
          <w:lang w:val="kk-KZ"/>
        </w:rPr>
        <w:t>.</w:t>
      </w:r>
    </w:p>
    <w:p w:rsidR="009A2676" w:rsidRPr="00684BBE" w:rsidRDefault="009A2676" w:rsidP="009A2676">
      <w:pPr>
        <w:adjustRightInd/>
        <w:spacing w:line="240" w:lineRule="auto"/>
        <w:jc w:val="left"/>
        <w:textAlignment w:val="auto"/>
        <w:rPr>
          <w:rFonts w:ascii="Times New Roman Bold" w:hAnsi="Times New Roman Bold"/>
          <w:b/>
          <w:bCs/>
          <w:caps/>
          <w:sz w:val="20"/>
          <w:szCs w:val="20"/>
          <w:lang w:val="kk-KZ"/>
        </w:rPr>
      </w:pPr>
      <w:r w:rsidRPr="00684BBE">
        <w:rPr>
          <w:lang w:val="kk-KZ"/>
        </w:rPr>
        <w:br w:type="page"/>
      </w:r>
    </w:p>
    <w:p w:rsidR="009A2676" w:rsidRPr="00684BBE" w:rsidRDefault="009A2676" w:rsidP="009A2676">
      <w:pPr>
        <w:pStyle w:val="16"/>
        <w:rPr>
          <w:lang w:val="kk-KZ"/>
        </w:rPr>
      </w:pPr>
      <w:r w:rsidRPr="00684BBE">
        <w:rPr>
          <w:lang w:val="kk-KZ"/>
        </w:rPr>
        <w:lastRenderedPageBreak/>
        <w:t>13. Қорлар</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желтоқсандағы жағдай бойынша қорлар мыналарды қамтыды:</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Уран өнімдері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65.882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37.314</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Өндірістік материалдар мен қорлар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33.890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33.014</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Газды қайта өңдеу өнімдері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33.353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13.853</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Мұнай-газ саласының материалдары мен қорлары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26.026</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23.176</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Сатуға арналған мұнайды қайта өңдеу өнімдері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25.867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75.458</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Қайта сатуға арналған тауарлар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25.177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25.039</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Аяқталмаған өндіріс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25.137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31.437</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Отын</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17.798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22.203</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Шикі мұнай</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11.606</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29.445</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Теміржол саласының материалдары мен қорлары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10.003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12.631</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Электр энергиясын беру бойынша жабдыққа арналған қосалқы бөлшектер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7.440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2.595</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Авиациялық қосалқы бөлшектер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5.687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5.687</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Уран саласының материалдары мен қорлары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2.733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3.649</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Телекоммуникациялық жабдық үшін қосалқы бөлшектер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2.685</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3.573</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 де материалдар мен қорлар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37.672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55.396</w:t>
            </w:r>
          </w:p>
        </w:tc>
      </w:tr>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 xml:space="preserve">Минус: өткізудің таза құны бойынша резерв </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(12.612)</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(18.955)</w:t>
            </w:r>
          </w:p>
        </w:tc>
      </w:tr>
      <w:tr w:rsidR="009A2676" w:rsidRPr="00684BBE" w:rsidTr="008E4BBF">
        <w:trPr>
          <w:trHeight w:val="227"/>
        </w:trPr>
        <w:tc>
          <w:tcPr>
            <w:tcW w:w="6236"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318.344</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355.515</w:t>
            </w:r>
          </w:p>
        </w:tc>
      </w:tr>
    </w:tbl>
    <w:p w:rsidR="009A2676" w:rsidRPr="00684BBE" w:rsidRDefault="009A2676" w:rsidP="009A2676">
      <w:pPr>
        <w:pStyle w:val="16"/>
        <w:rPr>
          <w:lang w:val="kk-KZ"/>
        </w:rPr>
      </w:pPr>
      <w:r w:rsidRPr="00684BBE">
        <w:rPr>
          <w:lang w:val="kk-KZ"/>
        </w:rPr>
        <w:t>14. Сауда дебиторлық берешек және өзге де ағымдағы активтер</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желтоқсандағы жағдай бойынша сауда дебиторлық берешек мынаны қамтыды:</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i/>
                <w:sz w:val="16"/>
                <w:szCs w:val="16"/>
                <w:lang w:val="kk-KZ"/>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 xml:space="preserve">2014 </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sz w:val="16"/>
                <w:szCs w:val="16"/>
                <w:lang w:val="kk-KZ"/>
              </w:rPr>
            </w:pPr>
            <w:r w:rsidRPr="00684BBE">
              <w:rPr>
                <w:rFonts w:ascii="Arial" w:hAnsi="Arial" w:cs="Arial"/>
                <w:i/>
                <w:sz w:val="16"/>
                <w:szCs w:val="16"/>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Сауда дебиторлық берешек</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310.367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354.948</w:t>
            </w:r>
          </w:p>
        </w:tc>
      </w:tr>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szCs w:val="18"/>
                <w:lang w:val="kk-KZ"/>
              </w:rPr>
              <w:t>Минус: күмәнді берешек бойынша резерв</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(27.119)</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(40.199)</w:t>
            </w:r>
          </w:p>
        </w:tc>
      </w:tr>
      <w:tr w:rsidR="009A2676" w:rsidRPr="00684BBE" w:rsidTr="008E4BBF">
        <w:trPr>
          <w:trHeight w:val="227"/>
        </w:trPr>
        <w:tc>
          <w:tcPr>
            <w:tcW w:w="6236" w:type="dxa"/>
            <w:tcBorders>
              <w:top w:val="single" w:sz="4" w:space="0" w:color="auto"/>
              <w:bottom w:val="single" w:sz="12"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283.248</w:t>
            </w: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314.749</w:t>
            </w:r>
          </w:p>
        </w:tc>
      </w:tr>
    </w:tbl>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желтоқсандағы жағдай бойынша өзге де ағымдағы активтер мыналарды қамтыды:</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 xml:space="preserve">2014 </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Акционерге бөлуге арналған актив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86.755</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82.958</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Төленген аванстар және болашақ кезеңдердің шығыстары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64.840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75.836</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 де дебиторлық берешек</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40.011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45.491</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Салықтар бойынша өзге де алдын ала төлем</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38.974</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37.401</w:t>
            </w:r>
          </w:p>
        </w:tc>
      </w:tr>
      <w:tr w:rsidR="009A2676" w:rsidRPr="00684BBE" w:rsidTr="008E4BBF">
        <w:trPr>
          <w:trHeight w:val="227"/>
        </w:trPr>
        <w:tc>
          <w:tcPr>
            <w:tcW w:w="6236" w:type="dxa"/>
            <w:vAlign w:val="bottom"/>
          </w:tcPr>
          <w:p w:rsidR="009A2676" w:rsidRPr="00684BBE" w:rsidRDefault="00397E59" w:rsidP="00397E59">
            <w:pPr>
              <w:overflowPunct w:val="0"/>
              <w:autoSpaceDE w:val="0"/>
              <w:autoSpaceDN w:val="0"/>
              <w:spacing w:line="240" w:lineRule="auto"/>
              <w:ind w:left="62" w:right="-108" w:hanging="170"/>
              <w:jc w:val="left"/>
              <w:rPr>
                <w:rFonts w:ascii="Arial" w:hAnsi="Arial" w:cs="Arial"/>
                <w:sz w:val="18"/>
                <w:szCs w:val="18"/>
                <w:lang w:val="kk-KZ"/>
              </w:rPr>
            </w:pPr>
            <w:r>
              <w:rPr>
                <w:rFonts w:ascii="Arial" w:hAnsi="Arial" w:cs="Arial"/>
                <w:sz w:val="18"/>
                <w:szCs w:val="18"/>
                <w:lang w:val="kk-KZ"/>
              </w:rPr>
              <w:t>Пайдаланылуы</w:t>
            </w:r>
            <w:r w:rsidR="009A2676" w:rsidRPr="00684BBE">
              <w:rPr>
                <w:rFonts w:ascii="Arial" w:hAnsi="Arial" w:cs="Arial"/>
                <w:sz w:val="18"/>
                <w:szCs w:val="18"/>
                <w:lang w:val="kk-KZ"/>
              </w:rPr>
              <w:t xml:space="preserve"> шектелген ақша қаражаты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31.259</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7.597</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Алынатын дивидендтер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22.911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3.702</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Жұмыскерлердің берешегі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5.063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4.875</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Өзгелері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23.357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20.661</w:t>
            </w:r>
          </w:p>
        </w:tc>
      </w:tr>
      <w:tr w:rsidR="009A2676" w:rsidRPr="00684BBE" w:rsidTr="008E4BBF">
        <w:trPr>
          <w:trHeight w:val="227"/>
        </w:trPr>
        <w:tc>
          <w:tcPr>
            <w:tcW w:w="6236" w:type="dxa"/>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Минус: құнсыздануға резерв </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szCs w:val="18"/>
                <w:lang w:val="kk-KZ"/>
              </w:rPr>
            </w:pPr>
            <w:r w:rsidRPr="00684BBE">
              <w:rPr>
                <w:rFonts w:ascii="Arial" w:hAnsi="Arial" w:cs="Arial"/>
                <w:b/>
                <w:sz w:val="18"/>
                <w:szCs w:val="18"/>
                <w:lang w:val="kk-KZ"/>
              </w:rPr>
              <w:t>(26.120)</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kk-KZ"/>
              </w:rPr>
            </w:pPr>
            <w:r w:rsidRPr="00684BBE">
              <w:rPr>
                <w:rFonts w:ascii="Arial" w:hAnsi="Arial" w:cs="Arial"/>
                <w:sz w:val="18"/>
                <w:szCs w:val="18"/>
                <w:lang w:val="kk-KZ"/>
              </w:rPr>
              <w:t>(33.759)</w:t>
            </w:r>
          </w:p>
        </w:tc>
      </w:tr>
      <w:tr w:rsidR="009A2676" w:rsidRPr="00684BBE" w:rsidTr="008E4BBF">
        <w:trPr>
          <w:trHeight w:val="227"/>
        </w:trPr>
        <w:tc>
          <w:tcPr>
            <w:tcW w:w="6236" w:type="dxa"/>
            <w:tcBorders>
              <w:top w:val="single" w:sz="4" w:space="0" w:color="auto"/>
              <w:bottom w:val="single" w:sz="12"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r w:rsidRPr="00684BBE">
              <w:rPr>
                <w:rFonts w:ascii="Arial" w:hAnsi="Arial" w:cs="Arial"/>
                <w:b/>
                <w:bCs/>
                <w:sz w:val="18"/>
                <w:szCs w:val="18"/>
                <w:lang w:val="kk-KZ"/>
              </w:rPr>
              <w:t>287.050</w:t>
            </w: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kk-KZ"/>
              </w:rPr>
            </w:pPr>
            <w:r w:rsidRPr="00684BBE">
              <w:rPr>
                <w:rFonts w:ascii="Arial" w:hAnsi="Arial" w:cs="Arial"/>
                <w:bCs/>
                <w:sz w:val="18"/>
                <w:szCs w:val="18"/>
                <w:lang w:val="kk-KZ"/>
              </w:rPr>
              <w:t>244.762</w:t>
            </w:r>
          </w:p>
        </w:tc>
      </w:tr>
    </w:tbl>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2015 жылғы 31 желтоқсандағы жағдай бойынша Топтың 29 миллион теңге мөлшеріндегі дебиторлық берешегі  Топтың кейбір қарыздары бойынша қамтамасыз ету ретінде салынды (2014 жылы: 32.333 миллион теңге).</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14. САУДА ДЕБИТОРЛЫҚ БЕРЕШЕК ЖӘНЕ ӨЗГЕ ДЕ АҒЫМДАҒЫ АКТИВТЕР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Күмәнді сауда дебиторлық берешек бойынша резервтегі және өзге де ағымдағы активтердің құнсыздануына арналған резервтегі өзгерістер мынадай түрде берілген:</w:t>
      </w:r>
    </w:p>
    <w:tbl>
      <w:tblPr>
        <w:tblW w:w="9638" w:type="dxa"/>
        <w:tblInd w:w="108" w:type="dxa"/>
        <w:tblBorders>
          <w:bottom w:val="single" w:sz="4" w:space="0" w:color="auto"/>
        </w:tblBorders>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i/>
                <w:sz w:val="16"/>
                <w:szCs w:val="16"/>
                <w:lang w:val="kk-KZ"/>
              </w:rPr>
              <w:t>Миллион теңгемен</w:t>
            </w:r>
          </w:p>
        </w:tc>
        <w:tc>
          <w:tcPr>
            <w:tcW w:w="1701" w:type="dxa"/>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 xml:space="preserve">2014 </w:t>
            </w:r>
          </w:p>
        </w:tc>
      </w:tr>
      <w:tr w:rsidR="009A2676" w:rsidRPr="00684BBE" w:rsidTr="008E4BBF">
        <w:trPr>
          <w:trHeight w:val="227"/>
        </w:trPr>
        <w:tc>
          <w:tcPr>
            <w:tcW w:w="6236" w:type="dxa"/>
            <w:tcBorders>
              <w:top w:val="single" w:sz="4" w:space="0" w:color="auto"/>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 xml:space="preserve"> </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kk-KZ"/>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kk-KZ"/>
              </w:rPr>
            </w:pPr>
          </w:p>
        </w:tc>
      </w:tr>
      <w:tr w:rsidR="009A2676" w:rsidRPr="00684BBE" w:rsidTr="008E4BBF">
        <w:trPr>
          <w:trHeight w:val="227"/>
        </w:trPr>
        <w:tc>
          <w:tcPr>
            <w:tcW w:w="6236" w:type="dxa"/>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lang w:val="kk-KZ"/>
              </w:rPr>
            </w:pPr>
            <w:r w:rsidRPr="00684BBE">
              <w:rPr>
                <w:rFonts w:ascii="Arial" w:hAnsi="Arial" w:cs="Arial"/>
                <w:b/>
                <w:sz w:val="18"/>
                <w:lang w:val="kk-KZ"/>
              </w:rPr>
              <w:t>1 қаңтарға резерв</w:t>
            </w:r>
          </w:p>
        </w:tc>
        <w:tc>
          <w:tcPr>
            <w:tcW w:w="1701" w:type="dxa"/>
            <w:tcBorders>
              <w:top w:val="nil"/>
              <w:left w:val="nil"/>
              <w:right w:val="nil"/>
            </w:tcBorders>
            <w:vAlign w:val="bottom"/>
          </w:tcPr>
          <w:p w:rsidR="009A2676" w:rsidRPr="00684BBE" w:rsidRDefault="009A2676" w:rsidP="00BB27AF">
            <w:pPr>
              <w:tabs>
                <w:tab w:val="decimal" w:pos="1453"/>
              </w:tabs>
              <w:spacing w:line="240" w:lineRule="auto"/>
              <w:ind w:left="-108"/>
              <w:jc w:val="left"/>
              <w:rPr>
                <w:rFonts w:ascii="Arial" w:hAnsi="Arial" w:cs="Arial"/>
                <w:b/>
                <w:bCs/>
                <w:sz w:val="18"/>
                <w:lang w:val="kk-KZ"/>
              </w:rPr>
            </w:pPr>
            <w:r w:rsidRPr="00684BBE">
              <w:rPr>
                <w:rFonts w:ascii="Arial" w:hAnsi="Arial" w:cs="Arial"/>
                <w:b/>
                <w:bCs/>
                <w:sz w:val="18"/>
                <w:lang w:val="kk-KZ"/>
              </w:rPr>
              <w:t>73.958</w:t>
            </w:r>
          </w:p>
        </w:tc>
        <w:tc>
          <w:tcPr>
            <w:tcW w:w="1701" w:type="dxa"/>
            <w:tcBorders>
              <w:top w:val="nil"/>
              <w:left w:val="nil"/>
              <w:right w:val="nil"/>
            </w:tcBorders>
            <w:vAlign w:val="bottom"/>
          </w:tcPr>
          <w:p w:rsidR="009A2676" w:rsidRPr="00684BBE" w:rsidRDefault="009A2676" w:rsidP="00C038AE">
            <w:pPr>
              <w:tabs>
                <w:tab w:val="decimal" w:pos="1485"/>
              </w:tabs>
              <w:spacing w:line="240" w:lineRule="auto"/>
              <w:ind w:left="-108" w:right="174"/>
              <w:jc w:val="left"/>
              <w:rPr>
                <w:rFonts w:ascii="Arial" w:hAnsi="Arial" w:cs="Arial"/>
                <w:bCs/>
                <w:sz w:val="18"/>
                <w:lang w:val="kk-KZ"/>
              </w:rPr>
            </w:pPr>
            <w:r w:rsidRPr="00684BBE">
              <w:rPr>
                <w:rFonts w:ascii="Arial" w:hAnsi="Arial" w:cs="Arial"/>
                <w:bCs/>
                <w:sz w:val="18"/>
                <w:lang w:val="kk-KZ"/>
              </w:rPr>
              <w:t>68.746</w:t>
            </w:r>
          </w:p>
        </w:tc>
      </w:tr>
      <w:tr w:rsidR="009A2676" w:rsidRPr="00684BBE" w:rsidTr="008E4BBF">
        <w:trPr>
          <w:trHeight w:val="227"/>
        </w:trPr>
        <w:tc>
          <w:tcPr>
            <w:tcW w:w="6236" w:type="dxa"/>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Бағалаудағы өзгеріс</w:t>
            </w:r>
          </w:p>
        </w:tc>
        <w:tc>
          <w:tcPr>
            <w:tcW w:w="1701" w:type="dxa"/>
            <w:tcBorders>
              <w:top w:val="nil"/>
              <w:left w:val="nil"/>
              <w:right w:val="nil"/>
            </w:tcBorders>
            <w:vAlign w:val="bottom"/>
          </w:tcPr>
          <w:p w:rsidR="009A2676" w:rsidRPr="00684BBE" w:rsidRDefault="009A2676" w:rsidP="00BB27AF">
            <w:pPr>
              <w:tabs>
                <w:tab w:val="decimal" w:pos="1453"/>
              </w:tabs>
              <w:spacing w:line="240" w:lineRule="auto"/>
              <w:ind w:left="-108"/>
              <w:jc w:val="left"/>
              <w:rPr>
                <w:rFonts w:ascii="Arial" w:hAnsi="Arial" w:cs="Arial"/>
                <w:b/>
                <w:bCs/>
                <w:sz w:val="18"/>
                <w:lang w:val="kk-KZ"/>
              </w:rPr>
            </w:pPr>
            <w:r w:rsidRPr="00684BBE">
              <w:rPr>
                <w:rFonts w:ascii="Arial" w:hAnsi="Arial" w:cs="Arial"/>
                <w:b/>
                <w:bCs/>
                <w:sz w:val="18"/>
                <w:lang w:val="kk-KZ"/>
              </w:rPr>
              <w:t>9</w:t>
            </w:r>
          </w:p>
        </w:tc>
        <w:tc>
          <w:tcPr>
            <w:tcW w:w="1701" w:type="dxa"/>
            <w:tcBorders>
              <w:top w:val="nil"/>
              <w:left w:val="nil"/>
              <w:right w:val="nil"/>
            </w:tcBorders>
            <w:vAlign w:val="bottom"/>
          </w:tcPr>
          <w:p w:rsidR="009A2676" w:rsidRPr="00684BBE" w:rsidRDefault="009A2676" w:rsidP="00C038AE">
            <w:pPr>
              <w:tabs>
                <w:tab w:val="decimal" w:pos="1485"/>
              </w:tabs>
              <w:spacing w:line="240" w:lineRule="auto"/>
              <w:ind w:left="-108" w:right="174"/>
              <w:jc w:val="left"/>
              <w:rPr>
                <w:rFonts w:ascii="Arial" w:hAnsi="Arial" w:cs="Arial"/>
                <w:bCs/>
                <w:sz w:val="18"/>
                <w:lang w:val="kk-KZ"/>
              </w:rPr>
            </w:pPr>
            <w:r w:rsidRPr="00684BBE">
              <w:rPr>
                <w:rFonts w:ascii="Arial" w:hAnsi="Arial" w:cs="Arial"/>
                <w:bCs/>
                <w:sz w:val="18"/>
                <w:lang w:val="kk-KZ"/>
              </w:rPr>
              <w:t>282</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Есептелгені, нетто</w:t>
            </w:r>
          </w:p>
        </w:tc>
        <w:tc>
          <w:tcPr>
            <w:tcW w:w="1701" w:type="dxa"/>
            <w:tcBorders>
              <w:left w:val="nil"/>
              <w:right w:val="nil"/>
            </w:tcBorders>
            <w:vAlign w:val="bottom"/>
          </w:tcPr>
          <w:p w:rsidR="009A2676" w:rsidRPr="00684BBE" w:rsidRDefault="009A2676" w:rsidP="00BB27AF">
            <w:pPr>
              <w:tabs>
                <w:tab w:val="decimal" w:pos="1453"/>
              </w:tabs>
              <w:spacing w:line="240" w:lineRule="auto"/>
              <w:ind w:left="-108"/>
              <w:jc w:val="left"/>
              <w:rPr>
                <w:rFonts w:ascii="Arial" w:hAnsi="Arial" w:cs="Arial"/>
                <w:b/>
                <w:sz w:val="18"/>
                <w:lang w:val="kk-KZ"/>
              </w:rPr>
            </w:pPr>
            <w:r w:rsidRPr="00684BBE">
              <w:rPr>
                <w:rFonts w:ascii="Arial" w:hAnsi="Arial" w:cs="Arial"/>
                <w:b/>
                <w:sz w:val="18"/>
                <w:lang w:val="kk-KZ"/>
              </w:rPr>
              <w:t>26.306</w:t>
            </w:r>
          </w:p>
        </w:tc>
        <w:tc>
          <w:tcPr>
            <w:tcW w:w="1701" w:type="dxa"/>
            <w:tcBorders>
              <w:left w:val="nil"/>
              <w:right w:val="nil"/>
            </w:tcBorders>
            <w:vAlign w:val="bottom"/>
          </w:tcPr>
          <w:p w:rsidR="009A2676" w:rsidRPr="00684BBE" w:rsidRDefault="009A2676" w:rsidP="00C038AE">
            <w:pPr>
              <w:tabs>
                <w:tab w:val="decimal" w:pos="1485"/>
              </w:tabs>
              <w:spacing w:line="240" w:lineRule="auto"/>
              <w:ind w:left="-108" w:right="174"/>
              <w:jc w:val="left"/>
              <w:rPr>
                <w:rFonts w:ascii="Arial" w:hAnsi="Arial" w:cs="Arial"/>
                <w:sz w:val="18"/>
                <w:lang w:val="kk-KZ"/>
              </w:rPr>
            </w:pPr>
            <w:r w:rsidRPr="00684BBE">
              <w:rPr>
                <w:rFonts w:ascii="Arial" w:hAnsi="Arial" w:cs="Arial"/>
                <w:sz w:val="18"/>
                <w:lang w:val="kk-KZ"/>
              </w:rPr>
              <w:t>9.047</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lang w:val="kk-KZ"/>
              </w:rPr>
            </w:pPr>
            <w:r w:rsidRPr="00684BBE">
              <w:rPr>
                <w:rFonts w:ascii="Arial" w:hAnsi="Arial" w:cs="Arial"/>
                <w:sz w:val="18"/>
                <w:lang w:val="kk-KZ"/>
              </w:rPr>
              <w:t>Есептілік валютасын қайта есептеу</w:t>
            </w:r>
          </w:p>
        </w:tc>
        <w:tc>
          <w:tcPr>
            <w:tcW w:w="1701" w:type="dxa"/>
            <w:tcBorders>
              <w:left w:val="nil"/>
              <w:right w:val="nil"/>
            </w:tcBorders>
            <w:vAlign w:val="bottom"/>
          </w:tcPr>
          <w:p w:rsidR="009A2676" w:rsidRPr="00684BBE" w:rsidRDefault="009A2676" w:rsidP="00BB27AF">
            <w:pPr>
              <w:tabs>
                <w:tab w:val="decimal" w:pos="1453"/>
              </w:tabs>
              <w:spacing w:line="240" w:lineRule="auto"/>
              <w:ind w:left="-108"/>
              <w:jc w:val="left"/>
              <w:rPr>
                <w:rFonts w:ascii="Arial" w:hAnsi="Arial" w:cs="Arial"/>
                <w:b/>
                <w:sz w:val="18"/>
                <w:lang w:val="kk-KZ"/>
              </w:rPr>
            </w:pPr>
            <w:r w:rsidRPr="00684BBE">
              <w:rPr>
                <w:rFonts w:ascii="Arial" w:hAnsi="Arial" w:cs="Arial"/>
                <w:b/>
                <w:sz w:val="18"/>
                <w:lang w:val="kk-KZ"/>
              </w:rPr>
              <w:t>5.083</w:t>
            </w:r>
          </w:p>
        </w:tc>
        <w:tc>
          <w:tcPr>
            <w:tcW w:w="1701" w:type="dxa"/>
            <w:tcBorders>
              <w:left w:val="nil"/>
              <w:right w:val="nil"/>
            </w:tcBorders>
            <w:vAlign w:val="bottom"/>
          </w:tcPr>
          <w:p w:rsidR="009A2676" w:rsidRPr="00684BBE" w:rsidRDefault="009A2676" w:rsidP="00C038AE">
            <w:pPr>
              <w:tabs>
                <w:tab w:val="decimal" w:pos="1485"/>
              </w:tabs>
              <w:spacing w:line="240" w:lineRule="auto"/>
              <w:ind w:left="-108" w:right="174"/>
              <w:jc w:val="left"/>
              <w:rPr>
                <w:rFonts w:ascii="Arial" w:hAnsi="Arial" w:cs="Arial"/>
                <w:sz w:val="18"/>
                <w:lang w:val="kk-KZ"/>
              </w:rPr>
            </w:pPr>
            <w:r w:rsidRPr="00684BBE">
              <w:rPr>
                <w:rFonts w:ascii="Arial" w:hAnsi="Arial" w:cs="Arial"/>
                <w:sz w:val="18"/>
                <w:lang w:val="kk-KZ"/>
              </w:rPr>
              <w:t>4.159</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Қалпына келтірілгені, нетто</w:t>
            </w:r>
          </w:p>
        </w:tc>
        <w:tc>
          <w:tcPr>
            <w:tcW w:w="1701" w:type="dxa"/>
            <w:tcBorders>
              <w:left w:val="nil"/>
              <w:right w:val="nil"/>
            </w:tcBorders>
            <w:vAlign w:val="bottom"/>
          </w:tcPr>
          <w:p w:rsidR="009A2676" w:rsidRPr="00684BBE" w:rsidRDefault="009A2676" w:rsidP="00BB27AF">
            <w:pPr>
              <w:tabs>
                <w:tab w:val="decimal" w:pos="1453"/>
              </w:tabs>
              <w:spacing w:line="240" w:lineRule="auto"/>
              <w:ind w:left="-108"/>
              <w:jc w:val="left"/>
              <w:rPr>
                <w:rFonts w:ascii="Arial" w:hAnsi="Arial" w:cs="Arial"/>
                <w:b/>
                <w:sz w:val="18"/>
                <w:lang w:val="kk-KZ"/>
              </w:rPr>
            </w:pPr>
            <w:r w:rsidRPr="00684BBE">
              <w:rPr>
                <w:rFonts w:ascii="Arial" w:hAnsi="Arial" w:cs="Arial"/>
                <w:b/>
                <w:sz w:val="18"/>
                <w:lang w:val="kk-KZ"/>
              </w:rPr>
              <w:t>(2.750)</w:t>
            </w:r>
          </w:p>
        </w:tc>
        <w:tc>
          <w:tcPr>
            <w:tcW w:w="1701" w:type="dxa"/>
            <w:tcBorders>
              <w:left w:val="nil"/>
              <w:right w:val="nil"/>
            </w:tcBorders>
            <w:vAlign w:val="bottom"/>
          </w:tcPr>
          <w:p w:rsidR="009A2676" w:rsidRPr="00684BBE" w:rsidRDefault="009A2676" w:rsidP="00C038AE">
            <w:pPr>
              <w:tabs>
                <w:tab w:val="decimal" w:pos="1485"/>
              </w:tabs>
              <w:spacing w:line="240" w:lineRule="auto"/>
              <w:ind w:left="-108" w:right="174"/>
              <w:jc w:val="left"/>
              <w:rPr>
                <w:rFonts w:ascii="Arial" w:hAnsi="Arial" w:cs="Arial"/>
                <w:sz w:val="18"/>
                <w:lang w:val="kk-KZ"/>
              </w:rPr>
            </w:pPr>
            <w:r w:rsidRPr="00684BBE">
              <w:rPr>
                <w:rFonts w:ascii="Arial" w:hAnsi="Arial" w:cs="Arial"/>
                <w:sz w:val="18"/>
                <w:lang w:val="kk-KZ"/>
              </w:rPr>
              <w:t>(28.921)</w:t>
            </w:r>
          </w:p>
        </w:tc>
      </w:tr>
      <w:tr w:rsidR="009A2676" w:rsidRPr="00684BBE" w:rsidTr="008E4BBF">
        <w:trPr>
          <w:trHeight w:val="227"/>
        </w:trPr>
        <w:tc>
          <w:tcPr>
            <w:tcW w:w="6236" w:type="dxa"/>
            <w:tcBorders>
              <w:left w:val="nil"/>
              <w:right w:val="nil"/>
            </w:tcBorders>
            <w:vAlign w:val="bottom"/>
          </w:tcPr>
          <w:p w:rsidR="009A2676" w:rsidRPr="00684BBE" w:rsidRDefault="009A2676" w:rsidP="00544D43">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Еншілес ұйым</w:t>
            </w:r>
            <w:r w:rsidR="00544D43">
              <w:rPr>
                <w:rFonts w:ascii="Arial" w:hAnsi="Arial" w:cs="Arial"/>
                <w:sz w:val="18"/>
                <w:lang w:val="kk-KZ"/>
              </w:rPr>
              <w:t>ды</w:t>
            </w:r>
            <w:r w:rsidRPr="00684BBE">
              <w:rPr>
                <w:rFonts w:ascii="Arial" w:hAnsi="Arial" w:cs="Arial"/>
                <w:sz w:val="18"/>
                <w:lang w:val="kk-KZ"/>
              </w:rPr>
              <w:t xml:space="preserve"> бақылауд</w:t>
            </w:r>
            <w:r w:rsidR="00544D43">
              <w:rPr>
                <w:rFonts w:ascii="Arial" w:hAnsi="Arial" w:cs="Arial"/>
                <w:sz w:val="18"/>
                <w:lang w:val="kk-KZ"/>
              </w:rPr>
              <w:t>ан айырыл</w:t>
            </w:r>
            <w:r w:rsidRPr="00684BBE">
              <w:rPr>
                <w:rFonts w:ascii="Arial" w:hAnsi="Arial" w:cs="Arial"/>
                <w:sz w:val="18"/>
                <w:lang w:val="kk-KZ"/>
              </w:rPr>
              <w:t xml:space="preserve">у </w:t>
            </w:r>
          </w:p>
        </w:tc>
        <w:tc>
          <w:tcPr>
            <w:tcW w:w="1701" w:type="dxa"/>
            <w:tcBorders>
              <w:left w:val="nil"/>
              <w:right w:val="nil"/>
            </w:tcBorders>
            <w:vAlign w:val="bottom"/>
          </w:tcPr>
          <w:p w:rsidR="009A2676" w:rsidRPr="00684BBE" w:rsidRDefault="009A2676" w:rsidP="00BB27AF">
            <w:pPr>
              <w:tabs>
                <w:tab w:val="decimal" w:pos="1453"/>
              </w:tabs>
              <w:spacing w:line="240" w:lineRule="auto"/>
              <w:ind w:left="-108"/>
              <w:jc w:val="left"/>
              <w:rPr>
                <w:rFonts w:ascii="Arial" w:hAnsi="Arial" w:cs="Arial"/>
                <w:b/>
                <w:sz w:val="18"/>
                <w:lang w:val="kk-KZ"/>
              </w:rPr>
            </w:pPr>
            <w:r w:rsidRPr="00684BBE">
              <w:rPr>
                <w:rFonts w:ascii="Arial" w:hAnsi="Arial" w:cs="Arial"/>
                <w:b/>
                <w:sz w:val="18"/>
                <w:szCs w:val="18"/>
                <w:lang w:val="kk-KZ"/>
              </w:rPr>
              <w:t>−</w:t>
            </w:r>
          </w:p>
        </w:tc>
        <w:tc>
          <w:tcPr>
            <w:tcW w:w="1701" w:type="dxa"/>
            <w:tcBorders>
              <w:left w:val="nil"/>
              <w:right w:val="nil"/>
            </w:tcBorders>
            <w:vAlign w:val="bottom"/>
          </w:tcPr>
          <w:p w:rsidR="009A2676" w:rsidRPr="00684BBE" w:rsidRDefault="009A2676" w:rsidP="00C038AE">
            <w:pPr>
              <w:tabs>
                <w:tab w:val="decimal" w:pos="1485"/>
              </w:tabs>
              <w:spacing w:line="240" w:lineRule="auto"/>
              <w:ind w:left="-108" w:right="174"/>
              <w:jc w:val="left"/>
              <w:rPr>
                <w:rFonts w:ascii="Arial" w:hAnsi="Arial" w:cs="Arial"/>
                <w:sz w:val="18"/>
                <w:lang w:val="kk-KZ"/>
              </w:rPr>
            </w:pPr>
            <w:r w:rsidRPr="00684BBE">
              <w:rPr>
                <w:rFonts w:ascii="Arial" w:hAnsi="Arial" w:cs="Arial"/>
                <w:sz w:val="18"/>
                <w:lang w:val="kk-KZ"/>
              </w:rPr>
              <w:t>17.188</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Кәсіпорындарды біріктіру кезіндегі түсімдер</w:t>
            </w:r>
          </w:p>
        </w:tc>
        <w:tc>
          <w:tcPr>
            <w:tcW w:w="1701" w:type="dxa"/>
            <w:tcBorders>
              <w:left w:val="nil"/>
              <w:right w:val="nil"/>
            </w:tcBorders>
            <w:vAlign w:val="bottom"/>
          </w:tcPr>
          <w:p w:rsidR="009A2676" w:rsidRPr="00684BBE" w:rsidRDefault="009A2676" w:rsidP="00BB27AF">
            <w:pPr>
              <w:tabs>
                <w:tab w:val="decimal" w:pos="1453"/>
              </w:tabs>
              <w:spacing w:line="240" w:lineRule="auto"/>
              <w:ind w:left="-108"/>
              <w:jc w:val="left"/>
              <w:rPr>
                <w:rFonts w:ascii="Arial" w:hAnsi="Arial" w:cs="Arial"/>
                <w:b/>
                <w:sz w:val="18"/>
                <w:lang w:val="kk-KZ"/>
              </w:rPr>
            </w:pPr>
            <w:r w:rsidRPr="00684BBE">
              <w:rPr>
                <w:rFonts w:ascii="Arial" w:hAnsi="Arial" w:cs="Arial"/>
                <w:b/>
                <w:sz w:val="18"/>
                <w:szCs w:val="18"/>
                <w:lang w:val="kk-KZ"/>
              </w:rPr>
              <w:t>−</w:t>
            </w:r>
          </w:p>
        </w:tc>
        <w:tc>
          <w:tcPr>
            <w:tcW w:w="1701" w:type="dxa"/>
            <w:tcBorders>
              <w:left w:val="nil"/>
              <w:right w:val="nil"/>
            </w:tcBorders>
            <w:vAlign w:val="bottom"/>
          </w:tcPr>
          <w:p w:rsidR="009A2676" w:rsidRPr="00684BBE" w:rsidRDefault="009A2676" w:rsidP="00C038AE">
            <w:pPr>
              <w:tabs>
                <w:tab w:val="decimal" w:pos="1485"/>
              </w:tabs>
              <w:spacing w:line="240" w:lineRule="auto"/>
              <w:ind w:left="-108" w:right="174"/>
              <w:jc w:val="left"/>
              <w:rPr>
                <w:rFonts w:ascii="Arial" w:hAnsi="Arial" w:cs="Arial"/>
                <w:sz w:val="18"/>
                <w:lang w:val="kk-KZ"/>
              </w:rPr>
            </w:pPr>
            <w:r w:rsidRPr="00684BBE">
              <w:rPr>
                <w:rFonts w:ascii="Arial" w:hAnsi="Arial" w:cs="Arial"/>
                <w:sz w:val="18"/>
                <w:lang w:val="kk-KZ"/>
              </w:rPr>
              <w:t>3.491</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Сатуға арналған ретінде жіктелген активтерге аударымдар</w:t>
            </w:r>
          </w:p>
        </w:tc>
        <w:tc>
          <w:tcPr>
            <w:tcW w:w="1701" w:type="dxa"/>
            <w:tcBorders>
              <w:left w:val="nil"/>
              <w:right w:val="nil"/>
            </w:tcBorders>
            <w:vAlign w:val="bottom"/>
          </w:tcPr>
          <w:p w:rsidR="009A2676" w:rsidRPr="00684BBE" w:rsidRDefault="009A2676" w:rsidP="00BB27AF">
            <w:pPr>
              <w:tabs>
                <w:tab w:val="decimal" w:pos="1453"/>
              </w:tabs>
              <w:spacing w:line="240" w:lineRule="auto"/>
              <w:ind w:left="-108"/>
              <w:jc w:val="left"/>
              <w:rPr>
                <w:rFonts w:ascii="Arial" w:hAnsi="Arial" w:cs="Arial"/>
                <w:b/>
                <w:sz w:val="18"/>
                <w:lang w:val="kk-KZ"/>
              </w:rPr>
            </w:pPr>
            <w:r w:rsidRPr="00684BBE">
              <w:rPr>
                <w:rFonts w:ascii="Arial" w:hAnsi="Arial" w:cs="Arial"/>
                <w:b/>
                <w:sz w:val="18"/>
                <w:lang w:val="kk-KZ"/>
              </w:rPr>
              <w:t>(49.367)</w:t>
            </w:r>
          </w:p>
        </w:tc>
        <w:tc>
          <w:tcPr>
            <w:tcW w:w="1701" w:type="dxa"/>
            <w:tcBorders>
              <w:left w:val="nil"/>
              <w:right w:val="nil"/>
            </w:tcBorders>
            <w:vAlign w:val="bottom"/>
          </w:tcPr>
          <w:p w:rsidR="009A2676" w:rsidRPr="00684BBE" w:rsidRDefault="009A2676" w:rsidP="00C038AE">
            <w:pPr>
              <w:tabs>
                <w:tab w:val="decimal" w:pos="1485"/>
              </w:tabs>
              <w:spacing w:line="240" w:lineRule="auto"/>
              <w:ind w:left="-108" w:right="174"/>
              <w:jc w:val="left"/>
              <w:rPr>
                <w:rFonts w:ascii="Arial" w:hAnsi="Arial" w:cs="Arial"/>
                <w:sz w:val="18"/>
                <w:lang w:val="kk-KZ"/>
              </w:rPr>
            </w:pPr>
            <w:r w:rsidRPr="00684BBE">
              <w:rPr>
                <w:rFonts w:ascii="Arial" w:hAnsi="Arial" w:cs="Arial"/>
                <w:sz w:val="18"/>
                <w:lang w:val="kk-KZ"/>
              </w:rPr>
              <w:t>(34)</w:t>
            </w:r>
          </w:p>
        </w:tc>
      </w:tr>
      <w:tr w:rsidR="009A2676" w:rsidRPr="00684BBE" w:rsidTr="008E4BBF">
        <w:trPr>
          <w:trHeight w:val="227"/>
        </w:trPr>
        <w:tc>
          <w:tcPr>
            <w:tcW w:w="6236"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20"/>
                <w:lang w:val="kk-KZ"/>
              </w:rPr>
            </w:pPr>
            <w:r w:rsidRPr="00684BBE">
              <w:rPr>
                <w:rFonts w:ascii="Arial" w:hAnsi="Arial" w:cs="Arial"/>
                <w:b/>
                <w:sz w:val="18"/>
                <w:szCs w:val="20"/>
                <w:lang w:val="kk-KZ"/>
              </w:rPr>
              <w:t>31 желтоқсанға резерв</w:t>
            </w:r>
          </w:p>
        </w:tc>
        <w:tc>
          <w:tcPr>
            <w:tcW w:w="1701" w:type="dxa"/>
            <w:tcBorders>
              <w:top w:val="single" w:sz="4" w:space="0" w:color="auto"/>
              <w:left w:val="nil"/>
              <w:bottom w:val="single" w:sz="12" w:space="0" w:color="auto"/>
              <w:right w:val="nil"/>
            </w:tcBorders>
            <w:vAlign w:val="bottom"/>
          </w:tcPr>
          <w:p w:rsidR="009A2676" w:rsidRPr="00684BBE" w:rsidRDefault="009A2676" w:rsidP="00BB27AF">
            <w:pPr>
              <w:tabs>
                <w:tab w:val="decimal" w:pos="1453"/>
              </w:tabs>
              <w:spacing w:line="240" w:lineRule="auto"/>
              <w:ind w:left="-108"/>
              <w:jc w:val="left"/>
              <w:rPr>
                <w:rFonts w:ascii="Arial" w:hAnsi="Arial" w:cs="Arial"/>
                <w:b/>
                <w:sz w:val="18"/>
                <w:lang w:val="kk-KZ"/>
              </w:rPr>
            </w:pPr>
            <w:r w:rsidRPr="00684BBE">
              <w:rPr>
                <w:rFonts w:ascii="Arial" w:hAnsi="Arial" w:cs="Arial"/>
                <w:b/>
                <w:sz w:val="18"/>
                <w:lang w:val="kk-KZ"/>
              </w:rPr>
              <w:t>53.239</w:t>
            </w:r>
          </w:p>
        </w:tc>
        <w:tc>
          <w:tcPr>
            <w:tcW w:w="1701" w:type="dxa"/>
            <w:tcBorders>
              <w:top w:val="single" w:sz="4" w:space="0" w:color="auto"/>
              <w:left w:val="nil"/>
              <w:bottom w:val="single" w:sz="12" w:space="0" w:color="auto"/>
              <w:right w:val="nil"/>
            </w:tcBorders>
            <w:vAlign w:val="bottom"/>
          </w:tcPr>
          <w:p w:rsidR="009A2676" w:rsidRPr="00684BBE" w:rsidRDefault="009A2676" w:rsidP="00C038AE">
            <w:pPr>
              <w:tabs>
                <w:tab w:val="decimal" w:pos="1485"/>
              </w:tabs>
              <w:spacing w:line="240" w:lineRule="auto"/>
              <w:ind w:left="-108" w:right="174"/>
              <w:jc w:val="left"/>
              <w:rPr>
                <w:rFonts w:ascii="Arial" w:hAnsi="Arial" w:cs="Arial"/>
                <w:sz w:val="18"/>
                <w:lang w:val="kk-KZ"/>
              </w:rPr>
            </w:pPr>
            <w:r w:rsidRPr="00684BBE">
              <w:rPr>
                <w:rFonts w:ascii="Arial" w:hAnsi="Arial" w:cs="Arial"/>
                <w:sz w:val="18"/>
                <w:lang w:val="kk-KZ"/>
              </w:rPr>
              <w:t>73.958</w:t>
            </w:r>
          </w:p>
        </w:tc>
      </w:tr>
    </w:tbl>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 xml:space="preserve">2015 жылғы 31 желтоқсандағы жағдай бойынша Топтың дебиторлық берешегі бойынша сыйақы есептелген жоқ (2014 жылы: 7.003 миллион теңге). </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желтоқсандағы жағдай бойынша мерзімдер бөлінісіндегі сауда дебиторлық берешекті талдау мынадай түрде берілген:</w:t>
      </w:r>
    </w:p>
    <w:tbl>
      <w:tblPr>
        <w:tblW w:w="9647" w:type="dxa"/>
        <w:tblInd w:w="108" w:type="dxa"/>
        <w:tblBorders>
          <w:bottom w:val="single" w:sz="4" w:space="0" w:color="auto"/>
        </w:tblBorders>
        <w:tblLayout w:type="fixed"/>
        <w:tblLook w:val="0000" w:firstRow="0" w:lastRow="0" w:firstColumn="0" w:lastColumn="0" w:noHBand="0" w:noVBand="0"/>
      </w:tblPr>
      <w:tblGrid>
        <w:gridCol w:w="1512"/>
        <w:gridCol w:w="1162"/>
        <w:gridCol w:w="1162"/>
        <w:gridCol w:w="1162"/>
        <w:gridCol w:w="1162"/>
        <w:gridCol w:w="1162"/>
        <w:gridCol w:w="1162"/>
        <w:gridCol w:w="1163"/>
      </w:tblGrid>
      <w:tr w:rsidR="009A2676" w:rsidRPr="00684BBE" w:rsidTr="008E4BBF">
        <w:trPr>
          <w:trHeight w:val="227"/>
        </w:trPr>
        <w:tc>
          <w:tcPr>
            <w:tcW w:w="1512" w:type="dxa"/>
            <w:vMerge w:val="restart"/>
            <w:tcBorders>
              <w:top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i/>
                <w:caps/>
                <w:sz w:val="16"/>
                <w:lang w:val="kk-KZ"/>
              </w:rPr>
            </w:pPr>
            <w:r w:rsidRPr="00684BBE">
              <w:rPr>
                <w:rFonts w:ascii="Arial" w:hAnsi="Arial" w:cs="Arial"/>
                <w:i/>
                <w:sz w:val="16"/>
                <w:szCs w:val="16"/>
                <w:lang w:val="kk-KZ"/>
              </w:rPr>
              <w:t>Миллион теңгемен</w:t>
            </w:r>
          </w:p>
        </w:tc>
        <w:tc>
          <w:tcPr>
            <w:tcW w:w="1162" w:type="dxa"/>
            <w:vMerge w:val="restart"/>
            <w:tcBorders>
              <w:top w:val="nil"/>
            </w:tcBorders>
            <w:vAlign w:val="bottom"/>
          </w:tcPr>
          <w:p w:rsidR="009A2676" w:rsidRPr="00684BBE" w:rsidRDefault="009A2676" w:rsidP="008E4BBF">
            <w:pPr>
              <w:spacing w:line="240" w:lineRule="auto"/>
              <w:ind w:left="-108" w:right="68"/>
              <w:jc w:val="right"/>
              <w:rPr>
                <w:rFonts w:ascii="Arial" w:hAnsi="Arial" w:cs="Arial"/>
                <w:b/>
                <w:bCs/>
                <w:caps/>
                <w:sz w:val="18"/>
                <w:lang w:val="kk-KZ"/>
              </w:rPr>
            </w:pPr>
            <w:r w:rsidRPr="00684BBE">
              <w:rPr>
                <w:rFonts w:ascii="Arial" w:hAnsi="Arial" w:cs="Arial"/>
                <w:b/>
                <w:sz w:val="18"/>
                <w:lang w:val="kk-KZ"/>
              </w:rPr>
              <w:t>Жиыны</w:t>
            </w:r>
          </w:p>
        </w:tc>
        <w:tc>
          <w:tcPr>
            <w:tcW w:w="1162" w:type="dxa"/>
            <w:vMerge w:val="restart"/>
            <w:tcBorders>
              <w:top w:val="nil"/>
            </w:tcBorders>
            <w:vAlign w:val="bottom"/>
          </w:tcPr>
          <w:p w:rsidR="009A2676" w:rsidRPr="00684BBE" w:rsidRDefault="009A2676" w:rsidP="008E4BBF">
            <w:pPr>
              <w:spacing w:line="240" w:lineRule="auto"/>
              <w:ind w:left="-108" w:right="68"/>
              <w:jc w:val="right"/>
              <w:rPr>
                <w:rFonts w:ascii="Arial" w:hAnsi="Arial" w:cs="Arial"/>
                <w:b/>
                <w:bCs/>
                <w:caps/>
                <w:sz w:val="18"/>
                <w:lang w:val="kk-KZ"/>
              </w:rPr>
            </w:pPr>
            <w:r w:rsidRPr="00684BBE">
              <w:rPr>
                <w:rFonts w:ascii="Arial" w:hAnsi="Arial" w:cs="Arial"/>
                <w:b/>
                <w:sz w:val="18"/>
                <w:lang w:val="kk-KZ"/>
              </w:rPr>
              <w:t>Мерзімі өтпеген және құнсызданбаған</w:t>
            </w:r>
          </w:p>
        </w:tc>
        <w:tc>
          <w:tcPr>
            <w:tcW w:w="5811" w:type="dxa"/>
            <w:gridSpan w:val="5"/>
            <w:tcBorders>
              <w:top w:val="nil"/>
              <w:bottom w:val="single" w:sz="4" w:space="0" w:color="auto"/>
            </w:tcBorders>
            <w:vAlign w:val="bottom"/>
          </w:tcPr>
          <w:p w:rsidR="009A2676" w:rsidRPr="00684BBE" w:rsidRDefault="009A2676" w:rsidP="008E4BBF">
            <w:pPr>
              <w:tabs>
                <w:tab w:val="decimal" w:pos="1293"/>
              </w:tabs>
              <w:spacing w:line="240" w:lineRule="auto"/>
              <w:ind w:left="-112" w:right="-112"/>
              <w:jc w:val="center"/>
              <w:rPr>
                <w:rFonts w:ascii="Arial" w:hAnsi="Arial" w:cs="Arial"/>
                <w:b/>
                <w:sz w:val="18"/>
                <w:lang w:val="kk-KZ"/>
              </w:rPr>
            </w:pPr>
          </w:p>
          <w:p w:rsidR="009A2676" w:rsidRPr="00684BBE" w:rsidRDefault="009A2676" w:rsidP="008E4BBF">
            <w:pPr>
              <w:tabs>
                <w:tab w:val="decimal" w:pos="1293"/>
              </w:tabs>
              <w:spacing w:line="240" w:lineRule="auto"/>
              <w:ind w:left="-112" w:right="-112"/>
              <w:jc w:val="center"/>
              <w:rPr>
                <w:rFonts w:ascii="Arial" w:hAnsi="Arial" w:cs="Arial"/>
                <w:b/>
                <w:sz w:val="18"/>
                <w:lang w:val="kk-KZ"/>
              </w:rPr>
            </w:pPr>
            <w:r w:rsidRPr="00684BBE">
              <w:rPr>
                <w:rFonts w:ascii="Arial" w:hAnsi="Arial" w:cs="Arial"/>
                <w:b/>
                <w:sz w:val="18"/>
                <w:lang w:val="kk-KZ"/>
              </w:rPr>
              <w:t>Мерзімі өткен, бірақ құнсызданбаған</w:t>
            </w:r>
          </w:p>
        </w:tc>
      </w:tr>
      <w:tr w:rsidR="009A2676" w:rsidRPr="00684BBE" w:rsidTr="008E4BBF">
        <w:trPr>
          <w:trHeight w:val="747"/>
        </w:trPr>
        <w:tc>
          <w:tcPr>
            <w:tcW w:w="1512" w:type="dxa"/>
            <w:vMerge/>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p>
        </w:tc>
        <w:tc>
          <w:tcPr>
            <w:tcW w:w="1162" w:type="dxa"/>
            <w:vMerge/>
            <w:tcBorders>
              <w:bottom w:val="single" w:sz="4" w:space="0" w:color="auto"/>
            </w:tcBorders>
            <w:vAlign w:val="bottom"/>
          </w:tcPr>
          <w:p w:rsidR="009A2676" w:rsidRPr="00684BBE" w:rsidRDefault="009A2676" w:rsidP="008E4BBF">
            <w:pPr>
              <w:tabs>
                <w:tab w:val="left" w:pos="-318"/>
              </w:tabs>
              <w:spacing w:line="240" w:lineRule="auto"/>
              <w:ind w:left="-112" w:right="-6"/>
              <w:jc w:val="right"/>
              <w:rPr>
                <w:rFonts w:ascii="Arial" w:hAnsi="Arial" w:cs="Arial"/>
                <w:sz w:val="18"/>
                <w:lang w:val="kk-KZ"/>
              </w:rPr>
            </w:pPr>
          </w:p>
        </w:tc>
        <w:tc>
          <w:tcPr>
            <w:tcW w:w="1162" w:type="dxa"/>
            <w:vMerge/>
            <w:tcBorders>
              <w:bottom w:val="single" w:sz="4" w:space="0" w:color="auto"/>
            </w:tcBorders>
            <w:vAlign w:val="bottom"/>
          </w:tcPr>
          <w:p w:rsidR="009A2676" w:rsidRPr="00684BBE" w:rsidRDefault="009A2676" w:rsidP="008E4BBF">
            <w:pPr>
              <w:spacing w:line="240" w:lineRule="auto"/>
              <w:ind w:left="-112" w:right="-38"/>
              <w:jc w:val="right"/>
              <w:rPr>
                <w:rFonts w:ascii="Arial" w:hAnsi="Arial" w:cs="Arial"/>
                <w:sz w:val="18"/>
                <w:lang w:val="kk-KZ"/>
              </w:rPr>
            </w:pPr>
          </w:p>
        </w:tc>
        <w:tc>
          <w:tcPr>
            <w:tcW w:w="1162" w:type="dxa"/>
            <w:tcBorders>
              <w:top w:val="single" w:sz="4" w:space="0" w:color="auto"/>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lang w:val="kk-KZ"/>
              </w:rPr>
            </w:pPr>
            <w:r w:rsidRPr="00684BBE">
              <w:rPr>
                <w:rFonts w:ascii="Arial" w:hAnsi="Arial" w:cs="Arial"/>
                <w:b/>
                <w:sz w:val="18"/>
                <w:lang w:val="kk-KZ"/>
              </w:rPr>
              <w:t xml:space="preserve">&lt;30 </w:t>
            </w:r>
            <w:r w:rsidRPr="00684BBE">
              <w:rPr>
                <w:rFonts w:ascii="Arial" w:hAnsi="Arial" w:cs="Arial"/>
                <w:b/>
                <w:sz w:val="18"/>
                <w:lang w:val="kk-KZ"/>
              </w:rPr>
              <w:br/>
              <w:t>күн</w:t>
            </w:r>
          </w:p>
        </w:tc>
        <w:tc>
          <w:tcPr>
            <w:tcW w:w="1162" w:type="dxa"/>
            <w:tcBorders>
              <w:top w:val="single" w:sz="4" w:space="0" w:color="auto"/>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lang w:val="kk-KZ"/>
              </w:rPr>
            </w:pPr>
            <w:r w:rsidRPr="00684BBE">
              <w:rPr>
                <w:rFonts w:ascii="Arial" w:hAnsi="Arial" w:cs="Arial"/>
                <w:b/>
                <w:sz w:val="18"/>
                <w:lang w:val="kk-KZ"/>
              </w:rPr>
              <w:t xml:space="preserve">30-60 </w:t>
            </w:r>
            <w:r w:rsidRPr="00684BBE">
              <w:rPr>
                <w:rFonts w:ascii="Arial" w:hAnsi="Arial" w:cs="Arial"/>
                <w:b/>
                <w:sz w:val="18"/>
                <w:lang w:val="kk-KZ"/>
              </w:rPr>
              <w:br/>
              <w:t>күн</w:t>
            </w:r>
          </w:p>
        </w:tc>
        <w:tc>
          <w:tcPr>
            <w:tcW w:w="1162" w:type="dxa"/>
            <w:tcBorders>
              <w:top w:val="single" w:sz="4" w:space="0" w:color="auto"/>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lang w:val="kk-KZ"/>
              </w:rPr>
            </w:pPr>
            <w:r w:rsidRPr="00684BBE">
              <w:rPr>
                <w:rFonts w:ascii="Arial" w:hAnsi="Arial" w:cs="Arial"/>
                <w:b/>
                <w:sz w:val="18"/>
                <w:lang w:val="kk-KZ"/>
              </w:rPr>
              <w:t xml:space="preserve">60-90 </w:t>
            </w:r>
            <w:r w:rsidRPr="00684BBE">
              <w:rPr>
                <w:rFonts w:ascii="Arial" w:hAnsi="Arial" w:cs="Arial"/>
                <w:b/>
                <w:sz w:val="18"/>
                <w:lang w:val="kk-KZ"/>
              </w:rPr>
              <w:br/>
              <w:t>күн</w:t>
            </w:r>
          </w:p>
        </w:tc>
        <w:tc>
          <w:tcPr>
            <w:tcW w:w="1162" w:type="dxa"/>
            <w:tcBorders>
              <w:top w:val="single" w:sz="4" w:space="0" w:color="auto"/>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lang w:val="kk-KZ"/>
              </w:rPr>
            </w:pPr>
            <w:r w:rsidRPr="00684BBE">
              <w:rPr>
                <w:rFonts w:ascii="Arial" w:hAnsi="Arial" w:cs="Arial"/>
                <w:b/>
                <w:sz w:val="18"/>
                <w:lang w:val="kk-KZ"/>
              </w:rPr>
              <w:t>90-120 күн</w:t>
            </w:r>
          </w:p>
        </w:tc>
        <w:tc>
          <w:tcPr>
            <w:tcW w:w="1163" w:type="dxa"/>
            <w:tcBorders>
              <w:top w:val="single" w:sz="4" w:space="0" w:color="auto"/>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lang w:val="kk-KZ"/>
              </w:rPr>
            </w:pPr>
            <w:r w:rsidRPr="00684BBE">
              <w:rPr>
                <w:rFonts w:ascii="Arial" w:hAnsi="Arial" w:cs="Arial"/>
                <w:b/>
                <w:sz w:val="18"/>
                <w:lang w:val="kk-KZ"/>
              </w:rPr>
              <w:t xml:space="preserve">&gt;120 </w:t>
            </w:r>
            <w:r w:rsidRPr="00684BBE">
              <w:rPr>
                <w:rFonts w:ascii="Arial" w:hAnsi="Arial" w:cs="Arial"/>
                <w:b/>
                <w:sz w:val="18"/>
                <w:lang w:val="kk-KZ"/>
              </w:rPr>
              <w:br/>
              <w:t>күн</w:t>
            </w:r>
          </w:p>
        </w:tc>
      </w:tr>
      <w:tr w:rsidR="009A2676" w:rsidRPr="00684BBE" w:rsidTr="008E4BBF">
        <w:trPr>
          <w:trHeight w:val="227"/>
        </w:trPr>
        <w:tc>
          <w:tcPr>
            <w:tcW w:w="1512" w:type="dxa"/>
            <w:tcBorders>
              <w:top w:val="single" w:sz="4" w:space="0" w:color="auto"/>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lang w:val="kk-KZ"/>
              </w:rPr>
            </w:pPr>
            <w:r w:rsidRPr="00684BBE">
              <w:rPr>
                <w:rFonts w:ascii="Arial" w:hAnsi="Arial" w:cs="Arial"/>
                <w:sz w:val="18"/>
                <w:lang w:val="kk-KZ"/>
              </w:rPr>
              <w:t xml:space="preserve"> </w:t>
            </w:r>
          </w:p>
        </w:tc>
        <w:tc>
          <w:tcPr>
            <w:tcW w:w="1162" w:type="dxa"/>
            <w:tcBorders>
              <w:top w:val="single" w:sz="4" w:space="0" w:color="auto"/>
              <w:left w:val="nil"/>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p>
        </w:tc>
        <w:tc>
          <w:tcPr>
            <w:tcW w:w="1162" w:type="dxa"/>
            <w:tcBorders>
              <w:top w:val="single" w:sz="4" w:space="0" w:color="auto"/>
              <w:left w:val="nil"/>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p>
        </w:tc>
        <w:tc>
          <w:tcPr>
            <w:tcW w:w="1162" w:type="dxa"/>
            <w:tcBorders>
              <w:top w:val="single" w:sz="4" w:space="0" w:color="auto"/>
              <w:left w:val="nil"/>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p>
        </w:tc>
        <w:tc>
          <w:tcPr>
            <w:tcW w:w="1162" w:type="dxa"/>
            <w:tcBorders>
              <w:top w:val="single" w:sz="4" w:space="0" w:color="auto"/>
              <w:left w:val="nil"/>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p>
        </w:tc>
        <w:tc>
          <w:tcPr>
            <w:tcW w:w="1162" w:type="dxa"/>
            <w:tcBorders>
              <w:top w:val="single" w:sz="4" w:space="0" w:color="auto"/>
              <w:left w:val="nil"/>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p>
        </w:tc>
        <w:tc>
          <w:tcPr>
            <w:tcW w:w="1162" w:type="dxa"/>
            <w:tcBorders>
              <w:top w:val="single" w:sz="4" w:space="0" w:color="auto"/>
              <w:left w:val="nil"/>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p>
        </w:tc>
        <w:tc>
          <w:tcPr>
            <w:tcW w:w="1163" w:type="dxa"/>
            <w:tcBorders>
              <w:top w:val="single" w:sz="4" w:space="0" w:color="auto"/>
              <w:left w:val="nil"/>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p>
        </w:tc>
      </w:tr>
      <w:tr w:rsidR="009A2676" w:rsidRPr="00684BBE" w:rsidTr="008E4BBF">
        <w:trPr>
          <w:trHeight w:val="227"/>
        </w:trPr>
        <w:tc>
          <w:tcPr>
            <w:tcW w:w="1512" w:type="dxa"/>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lang w:val="kk-KZ"/>
              </w:rPr>
            </w:pPr>
            <w:r w:rsidRPr="00684BBE">
              <w:rPr>
                <w:rFonts w:ascii="Arial" w:hAnsi="Arial" w:cs="Arial"/>
                <w:b/>
                <w:sz w:val="18"/>
                <w:lang w:val="kk-KZ"/>
              </w:rPr>
              <w:t>2015</w:t>
            </w:r>
          </w:p>
        </w:tc>
        <w:tc>
          <w:tcPr>
            <w:tcW w:w="1162" w:type="dxa"/>
            <w:tcBorders>
              <w:left w:val="nil"/>
              <w:right w:val="nil"/>
            </w:tcBorders>
            <w:vAlign w:val="bottom"/>
          </w:tcPr>
          <w:p w:rsidR="009A2676" w:rsidRPr="00684BBE" w:rsidRDefault="009A2676" w:rsidP="008E4BBF">
            <w:pPr>
              <w:tabs>
                <w:tab w:val="decimal" w:pos="879"/>
              </w:tabs>
              <w:spacing w:line="240" w:lineRule="auto"/>
              <w:jc w:val="left"/>
              <w:rPr>
                <w:rFonts w:ascii="Arial" w:hAnsi="Arial" w:cs="Arial"/>
                <w:b/>
                <w:sz w:val="18"/>
                <w:lang w:val="kk-KZ"/>
              </w:rPr>
            </w:pPr>
            <w:r w:rsidRPr="00684BBE">
              <w:rPr>
                <w:rFonts w:ascii="Arial" w:hAnsi="Arial" w:cs="Arial"/>
                <w:b/>
                <w:sz w:val="18"/>
                <w:lang w:val="kk-KZ"/>
              </w:rPr>
              <w:t>283.248</w:t>
            </w:r>
          </w:p>
        </w:tc>
        <w:tc>
          <w:tcPr>
            <w:tcW w:w="1162" w:type="dxa"/>
            <w:tcBorders>
              <w:left w:val="nil"/>
              <w:right w:val="nil"/>
            </w:tcBorders>
            <w:vAlign w:val="bottom"/>
          </w:tcPr>
          <w:p w:rsidR="009A2676" w:rsidRPr="00684BBE" w:rsidRDefault="009A2676" w:rsidP="008E4BBF">
            <w:pPr>
              <w:tabs>
                <w:tab w:val="decimal" w:pos="879"/>
              </w:tabs>
              <w:spacing w:line="240" w:lineRule="auto"/>
              <w:jc w:val="left"/>
              <w:rPr>
                <w:rFonts w:ascii="Arial" w:hAnsi="Arial" w:cs="Arial"/>
                <w:b/>
                <w:sz w:val="18"/>
                <w:lang w:val="kk-KZ"/>
              </w:rPr>
            </w:pPr>
            <w:r w:rsidRPr="00684BBE">
              <w:rPr>
                <w:rFonts w:ascii="Arial" w:hAnsi="Arial" w:cs="Arial"/>
                <w:b/>
                <w:sz w:val="18"/>
                <w:lang w:val="kk-KZ"/>
              </w:rPr>
              <w:t>234.859</w:t>
            </w:r>
          </w:p>
        </w:tc>
        <w:tc>
          <w:tcPr>
            <w:tcW w:w="1162" w:type="dxa"/>
            <w:tcBorders>
              <w:left w:val="nil"/>
              <w:right w:val="nil"/>
            </w:tcBorders>
            <w:vAlign w:val="bottom"/>
          </w:tcPr>
          <w:p w:rsidR="009A2676" w:rsidRPr="00684BBE" w:rsidRDefault="009A2676" w:rsidP="008E4BBF">
            <w:pPr>
              <w:tabs>
                <w:tab w:val="decimal" w:pos="879"/>
              </w:tabs>
              <w:spacing w:line="240" w:lineRule="auto"/>
              <w:jc w:val="left"/>
              <w:rPr>
                <w:rFonts w:ascii="Arial" w:hAnsi="Arial" w:cs="Arial"/>
                <w:b/>
                <w:sz w:val="18"/>
                <w:lang w:val="kk-KZ"/>
              </w:rPr>
            </w:pPr>
            <w:r w:rsidRPr="00684BBE">
              <w:rPr>
                <w:rFonts w:ascii="Arial" w:hAnsi="Arial" w:cs="Arial"/>
                <w:b/>
                <w:sz w:val="18"/>
                <w:lang w:val="kk-KZ"/>
              </w:rPr>
              <w:t>6.343</w:t>
            </w:r>
          </w:p>
        </w:tc>
        <w:tc>
          <w:tcPr>
            <w:tcW w:w="1162" w:type="dxa"/>
            <w:tcBorders>
              <w:left w:val="nil"/>
              <w:right w:val="nil"/>
            </w:tcBorders>
            <w:vAlign w:val="bottom"/>
          </w:tcPr>
          <w:p w:rsidR="009A2676" w:rsidRPr="00684BBE" w:rsidRDefault="009A2676" w:rsidP="008E4BBF">
            <w:pPr>
              <w:tabs>
                <w:tab w:val="decimal" w:pos="879"/>
              </w:tabs>
              <w:spacing w:line="240" w:lineRule="auto"/>
              <w:jc w:val="left"/>
              <w:rPr>
                <w:rFonts w:ascii="Arial" w:hAnsi="Arial" w:cs="Arial"/>
                <w:b/>
                <w:sz w:val="18"/>
                <w:lang w:val="kk-KZ"/>
              </w:rPr>
            </w:pPr>
            <w:r w:rsidRPr="00684BBE">
              <w:rPr>
                <w:rFonts w:ascii="Arial" w:hAnsi="Arial" w:cs="Arial"/>
                <w:b/>
                <w:sz w:val="18"/>
                <w:lang w:val="kk-KZ"/>
              </w:rPr>
              <w:t>10.174</w:t>
            </w:r>
          </w:p>
        </w:tc>
        <w:tc>
          <w:tcPr>
            <w:tcW w:w="1162" w:type="dxa"/>
            <w:tcBorders>
              <w:left w:val="nil"/>
              <w:right w:val="nil"/>
            </w:tcBorders>
            <w:vAlign w:val="bottom"/>
          </w:tcPr>
          <w:p w:rsidR="009A2676" w:rsidRPr="00684BBE" w:rsidRDefault="009A2676" w:rsidP="008E4BBF">
            <w:pPr>
              <w:tabs>
                <w:tab w:val="decimal" w:pos="879"/>
              </w:tabs>
              <w:spacing w:line="240" w:lineRule="auto"/>
              <w:jc w:val="left"/>
              <w:rPr>
                <w:rFonts w:ascii="Arial" w:hAnsi="Arial" w:cs="Arial"/>
                <w:b/>
                <w:sz w:val="18"/>
                <w:lang w:val="kk-KZ"/>
              </w:rPr>
            </w:pPr>
            <w:r w:rsidRPr="00684BBE">
              <w:rPr>
                <w:rFonts w:ascii="Arial" w:hAnsi="Arial" w:cs="Arial"/>
                <w:b/>
                <w:sz w:val="18"/>
                <w:lang w:val="kk-KZ"/>
              </w:rPr>
              <w:t>5.275</w:t>
            </w:r>
          </w:p>
        </w:tc>
        <w:tc>
          <w:tcPr>
            <w:tcW w:w="1162" w:type="dxa"/>
            <w:tcBorders>
              <w:left w:val="nil"/>
              <w:right w:val="nil"/>
            </w:tcBorders>
            <w:vAlign w:val="bottom"/>
          </w:tcPr>
          <w:p w:rsidR="009A2676" w:rsidRPr="00684BBE" w:rsidRDefault="009A2676" w:rsidP="008E4BBF">
            <w:pPr>
              <w:tabs>
                <w:tab w:val="decimal" w:pos="879"/>
              </w:tabs>
              <w:spacing w:line="240" w:lineRule="auto"/>
              <w:jc w:val="left"/>
              <w:rPr>
                <w:rFonts w:ascii="Arial" w:hAnsi="Arial" w:cs="Arial"/>
                <w:b/>
                <w:sz w:val="18"/>
                <w:lang w:val="kk-KZ"/>
              </w:rPr>
            </w:pPr>
            <w:r w:rsidRPr="00684BBE">
              <w:rPr>
                <w:rFonts w:ascii="Arial" w:hAnsi="Arial" w:cs="Arial"/>
                <w:b/>
                <w:sz w:val="18"/>
                <w:lang w:val="kk-KZ"/>
              </w:rPr>
              <w:t>1.344</w:t>
            </w:r>
          </w:p>
        </w:tc>
        <w:tc>
          <w:tcPr>
            <w:tcW w:w="1163" w:type="dxa"/>
            <w:tcBorders>
              <w:left w:val="nil"/>
              <w:right w:val="nil"/>
            </w:tcBorders>
            <w:vAlign w:val="bottom"/>
          </w:tcPr>
          <w:p w:rsidR="009A2676" w:rsidRPr="00684BBE" w:rsidRDefault="009A2676" w:rsidP="008E4BBF">
            <w:pPr>
              <w:tabs>
                <w:tab w:val="decimal" w:pos="879"/>
              </w:tabs>
              <w:spacing w:line="240" w:lineRule="auto"/>
              <w:jc w:val="left"/>
              <w:rPr>
                <w:rFonts w:ascii="Arial" w:hAnsi="Arial" w:cs="Arial"/>
                <w:b/>
                <w:sz w:val="18"/>
                <w:lang w:val="kk-KZ"/>
              </w:rPr>
            </w:pPr>
            <w:r w:rsidRPr="00684BBE">
              <w:rPr>
                <w:rFonts w:ascii="Arial" w:hAnsi="Arial" w:cs="Arial"/>
                <w:b/>
                <w:sz w:val="18"/>
                <w:lang w:val="kk-KZ"/>
              </w:rPr>
              <w:t>25.253</w:t>
            </w:r>
          </w:p>
        </w:tc>
      </w:tr>
      <w:tr w:rsidR="009A2676" w:rsidRPr="00684BBE" w:rsidTr="008E4BBF">
        <w:trPr>
          <w:trHeight w:val="227"/>
        </w:trPr>
        <w:tc>
          <w:tcPr>
            <w:tcW w:w="1512" w:type="dxa"/>
            <w:tcBorders>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Cs/>
                <w:sz w:val="18"/>
                <w:lang w:val="kk-KZ"/>
              </w:rPr>
            </w:pPr>
            <w:r w:rsidRPr="00684BBE">
              <w:rPr>
                <w:rFonts w:ascii="Arial" w:hAnsi="Arial" w:cs="Arial"/>
                <w:sz w:val="18"/>
                <w:lang w:val="kk-KZ"/>
              </w:rPr>
              <w:t>2014</w:t>
            </w:r>
          </w:p>
        </w:tc>
        <w:tc>
          <w:tcPr>
            <w:tcW w:w="1162" w:type="dxa"/>
            <w:tcBorders>
              <w:left w:val="nil"/>
              <w:bottom w:val="single" w:sz="12" w:space="0" w:color="auto"/>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r w:rsidRPr="00684BBE">
              <w:rPr>
                <w:rFonts w:ascii="Arial" w:hAnsi="Arial" w:cs="Arial"/>
                <w:sz w:val="18"/>
                <w:lang w:val="kk-KZ"/>
              </w:rPr>
              <w:t>314.749</w:t>
            </w:r>
          </w:p>
        </w:tc>
        <w:tc>
          <w:tcPr>
            <w:tcW w:w="1162" w:type="dxa"/>
            <w:tcBorders>
              <w:left w:val="nil"/>
              <w:bottom w:val="single" w:sz="12" w:space="0" w:color="auto"/>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r w:rsidRPr="00684BBE">
              <w:rPr>
                <w:rFonts w:ascii="Arial" w:hAnsi="Arial" w:cs="Arial"/>
                <w:sz w:val="18"/>
                <w:lang w:val="kk-KZ"/>
              </w:rPr>
              <w:t>239.790</w:t>
            </w:r>
          </w:p>
        </w:tc>
        <w:tc>
          <w:tcPr>
            <w:tcW w:w="1162" w:type="dxa"/>
            <w:tcBorders>
              <w:left w:val="nil"/>
              <w:bottom w:val="single" w:sz="12" w:space="0" w:color="auto"/>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r w:rsidRPr="00684BBE">
              <w:rPr>
                <w:rFonts w:ascii="Arial" w:hAnsi="Arial" w:cs="Arial"/>
                <w:sz w:val="18"/>
                <w:lang w:val="kk-KZ"/>
              </w:rPr>
              <w:t>17.152</w:t>
            </w:r>
          </w:p>
        </w:tc>
        <w:tc>
          <w:tcPr>
            <w:tcW w:w="1162" w:type="dxa"/>
            <w:tcBorders>
              <w:left w:val="nil"/>
              <w:bottom w:val="single" w:sz="12" w:space="0" w:color="auto"/>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r w:rsidRPr="00684BBE">
              <w:rPr>
                <w:rFonts w:ascii="Arial" w:hAnsi="Arial" w:cs="Arial"/>
                <w:sz w:val="18"/>
                <w:lang w:val="kk-KZ"/>
              </w:rPr>
              <w:t>15.425</w:t>
            </w:r>
          </w:p>
        </w:tc>
        <w:tc>
          <w:tcPr>
            <w:tcW w:w="1162" w:type="dxa"/>
            <w:tcBorders>
              <w:left w:val="nil"/>
              <w:bottom w:val="single" w:sz="12" w:space="0" w:color="auto"/>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r w:rsidRPr="00684BBE">
              <w:rPr>
                <w:rFonts w:ascii="Arial" w:hAnsi="Arial" w:cs="Arial"/>
                <w:sz w:val="18"/>
                <w:lang w:val="kk-KZ"/>
              </w:rPr>
              <w:t>8.293</w:t>
            </w:r>
          </w:p>
        </w:tc>
        <w:tc>
          <w:tcPr>
            <w:tcW w:w="1162" w:type="dxa"/>
            <w:tcBorders>
              <w:left w:val="nil"/>
              <w:bottom w:val="single" w:sz="12" w:space="0" w:color="auto"/>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r w:rsidRPr="00684BBE">
              <w:rPr>
                <w:rFonts w:ascii="Arial" w:hAnsi="Arial" w:cs="Arial"/>
                <w:sz w:val="18"/>
                <w:lang w:val="kk-KZ"/>
              </w:rPr>
              <w:t>7.170</w:t>
            </w:r>
          </w:p>
        </w:tc>
        <w:tc>
          <w:tcPr>
            <w:tcW w:w="1163" w:type="dxa"/>
            <w:tcBorders>
              <w:left w:val="nil"/>
              <w:bottom w:val="single" w:sz="12" w:space="0" w:color="auto"/>
              <w:right w:val="nil"/>
            </w:tcBorders>
            <w:vAlign w:val="bottom"/>
          </w:tcPr>
          <w:p w:rsidR="009A2676" w:rsidRPr="00684BBE" w:rsidRDefault="009A2676" w:rsidP="008E4BBF">
            <w:pPr>
              <w:tabs>
                <w:tab w:val="decimal" w:pos="879"/>
              </w:tabs>
              <w:spacing w:line="240" w:lineRule="auto"/>
              <w:jc w:val="left"/>
              <w:rPr>
                <w:rFonts w:ascii="Arial" w:hAnsi="Arial" w:cs="Arial"/>
                <w:sz w:val="18"/>
                <w:lang w:val="kk-KZ"/>
              </w:rPr>
            </w:pPr>
            <w:r w:rsidRPr="00684BBE">
              <w:rPr>
                <w:rFonts w:ascii="Arial" w:hAnsi="Arial" w:cs="Arial"/>
                <w:sz w:val="18"/>
                <w:lang w:val="kk-KZ"/>
              </w:rPr>
              <w:t>26.919</w:t>
            </w:r>
          </w:p>
        </w:tc>
      </w:tr>
    </w:tbl>
    <w:p w:rsidR="009A2676" w:rsidRPr="00684BBE" w:rsidRDefault="009A2676" w:rsidP="009A2676">
      <w:pPr>
        <w:pStyle w:val="16"/>
        <w:rPr>
          <w:lang w:val="kk-KZ"/>
        </w:rPr>
      </w:pPr>
      <w:r w:rsidRPr="00684BBE">
        <w:rPr>
          <w:lang w:val="kk-KZ"/>
        </w:rPr>
        <w:t>15. Ақша қаражаты және олардың баламалары</w:t>
      </w:r>
    </w:p>
    <w:p w:rsidR="009A2676" w:rsidRPr="00B101EA" w:rsidRDefault="00B101EA" w:rsidP="009A2676">
      <w:pPr>
        <w:adjustRightInd/>
        <w:spacing w:before="120" w:after="120" w:line="240" w:lineRule="auto"/>
        <w:textAlignment w:val="auto"/>
        <w:outlineLvl w:val="5"/>
        <w:rPr>
          <w:sz w:val="20"/>
          <w:szCs w:val="20"/>
          <w:lang w:val="kk-KZ"/>
        </w:rPr>
      </w:pPr>
      <w:r w:rsidRPr="00B101EA">
        <w:rPr>
          <w:sz w:val="20"/>
          <w:szCs w:val="20"/>
          <w:lang w:val="kk-KZ"/>
        </w:rPr>
        <w:t>31 желтоқсандағы жағдай бойынша ақша қаражаты және олардың баламалары мыналарды қамтыды</w:t>
      </w:r>
      <w:r w:rsidR="009A2676" w:rsidRPr="00B101EA">
        <w:rPr>
          <w:sz w:val="20"/>
          <w:szCs w:val="20"/>
          <w:lang w:val="kk-KZ"/>
        </w:rPr>
        <w:t>:</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r w:rsidRPr="00684BBE">
              <w:rPr>
                <w:rFonts w:ascii="Arial" w:hAnsi="Arial" w:cs="Arial"/>
                <w:i/>
                <w:sz w:val="16"/>
                <w:szCs w:val="16"/>
                <w:lang w:val="kk-KZ"/>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2014</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Банктік салымдар - АҚШ доллары</w:t>
            </w:r>
          </w:p>
        </w:tc>
        <w:tc>
          <w:tcPr>
            <w:tcW w:w="1701" w:type="dxa"/>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519.162</w:t>
            </w:r>
          </w:p>
        </w:tc>
        <w:tc>
          <w:tcPr>
            <w:tcW w:w="1701" w:type="dxa"/>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559.049</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Банктік салымдар - теңге</w:t>
            </w:r>
          </w:p>
        </w:tc>
        <w:tc>
          <w:tcPr>
            <w:tcW w:w="1701" w:type="dxa"/>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166.241</w:t>
            </w:r>
          </w:p>
        </w:tc>
        <w:tc>
          <w:tcPr>
            <w:tcW w:w="1701" w:type="dxa"/>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229.167</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Банктік салымдар - басқа валюталар</w:t>
            </w:r>
          </w:p>
        </w:tc>
        <w:tc>
          <w:tcPr>
            <w:tcW w:w="1701" w:type="dxa"/>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3.747</w:t>
            </w:r>
          </w:p>
        </w:tc>
        <w:tc>
          <w:tcPr>
            <w:tcW w:w="1701" w:type="dxa"/>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5.285</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Банктердегі ағымдағы шоттар - теңге</w:t>
            </w:r>
          </w:p>
        </w:tc>
        <w:tc>
          <w:tcPr>
            <w:tcW w:w="1701" w:type="dxa"/>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248.431</w:t>
            </w:r>
          </w:p>
        </w:tc>
        <w:tc>
          <w:tcPr>
            <w:tcW w:w="1701" w:type="dxa"/>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267.300</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Банктердегі ағымдағы шоттар - АҚШ доллары </w:t>
            </w:r>
          </w:p>
        </w:tc>
        <w:tc>
          <w:tcPr>
            <w:tcW w:w="1701" w:type="dxa"/>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231.677</w:t>
            </w:r>
          </w:p>
        </w:tc>
        <w:tc>
          <w:tcPr>
            <w:tcW w:w="1701" w:type="dxa"/>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148.609</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Банктердегі ағымдағы шоттар – басқа валюталар</w:t>
            </w:r>
          </w:p>
        </w:tc>
        <w:tc>
          <w:tcPr>
            <w:tcW w:w="1701" w:type="dxa"/>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29.750</w:t>
            </w:r>
          </w:p>
        </w:tc>
        <w:tc>
          <w:tcPr>
            <w:tcW w:w="1701" w:type="dxa"/>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16.031</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Кассадағы ақша қаражаты</w:t>
            </w:r>
          </w:p>
        </w:tc>
        <w:tc>
          <w:tcPr>
            <w:tcW w:w="1701" w:type="dxa"/>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3.464</w:t>
            </w:r>
          </w:p>
        </w:tc>
        <w:tc>
          <w:tcPr>
            <w:tcW w:w="1701" w:type="dxa"/>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3.308</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Жолдағы ақша қаражаты</w:t>
            </w:r>
          </w:p>
        </w:tc>
        <w:tc>
          <w:tcPr>
            <w:tcW w:w="1701" w:type="dxa"/>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3.985</w:t>
            </w:r>
          </w:p>
        </w:tc>
        <w:tc>
          <w:tcPr>
            <w:tcW w:w="1701" w:type="dxa"/>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3.000</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Кемінде үш ай өтеудің бастапқы мерзімі бар басқа да банктермен сатып алу және кері сату («кері репо») шарттары</w:t>
            </w:r>
          </w:p>
        </w:tc>
        <w:tc>
          <w:tcPr>
            <w:tcW w:w="1701" w:type="dxa"/>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100</w:t>
            </w:r>
          </w:p>
        </w:tc>
        <w:tc>
          <w:tcPr>
            <w:tcW w:w="1701" w:type="dxa"/>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2.556</w:t>
            </w:r>
          </w:p>
        </w:tc>
      </w:tr>
      <w:tr w:rsidR="009A2676" w:rsidRPr="00684BBE" w:rsidTr="008E4BBF">
        <w:trPr>
          <w:trHeight w:val="227"/>
        </w:trPr>
        <w:tc>
          <w:tcPr>
            <w:tcW w:w="6236" w:type="dxa"/>
            <w:tcBorders>
              <w:top w:val="single" w:sz="4" w:space="0" w:color="auto"/>
              <w:bottom w:val="single" w:sz="12"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right="32"/>
              <w:jc w:val="left"/>
              <w:rPr>
                <w:rFonts w:ascii="Arial" w:hAnsi="Arial" w:cs="Arial"/>
                <w:b/>
                <w:bCs/>
                <w:sz w:val="18"/>
                <w:szCs w:val="18"/>
                <w:lang w:val="kk-KZ"/>
              </w:rPr>
            </w:pPr>
            <w:r w:rsidRPr="00684BBE">
              <w:rPr>
                <w:rFonts w:ascii="Arial" w:hAnsi="Arial" w:cs="Arial"/>
                <w:b/>
                <w:bCs/>
                <w:sz w:val="18"/>
                <w:szCs w:val="18"/>
                <w:lang w:val="kk-KZ"/>
              </w:rPr>
              <w:t>1.206.557</w:t>
            </w:r>
          </w:p>
        </w:tc>
        <w:tc>
          <w:tcPr>
            <w:tcW w:w="1701" w:type="dxa"/>
            <w:tcBorders>
              <w:top w:val="single" w:sz="4" w:space="0" w:color="auto"/>
              <w:bottom w:val="single" w:sz="12" w:space="0" w:color="auto"/>
            </w:tcBorders>
            <w:vAlign w:val="bottom"/>
          </w:tcPr>
          <w:p w:rsidR="009A2676" w:rsidRPr="00684BBE" w:rsidRDefault="009A2676" w:rsidP="00BB27AF">
            <w:pPr>
              <w:tabs>
                <w:tab w:val="decimal" w:pos="1418"/>
              </w:tabs>
              <w:spacing w:line="240" w:lineRule="auto"/>
              <w:ind w:left="-108"/>
              <w:jc w:val="left"/>
              <w:rPr>
                <w:rFonts w:ascii="Arial" w:hAnsi="Arial" w:cs="Arial"/>
                <w:bCs/>
                <w:sz w:val="18"/>
                <w:szCs w:val="18"/>
                <w:lang w:val="kk-KZ"/>
              </w:rPr>
            </w:pPr>
            <w:r w:rsidRPr="00684BBE">
              <w:rPr>
                <w:rFonts w:ascii="Arial" w:hAnsi="Arial" w:cs="Arial"/>
                <w:bCs/>
                <w:sz w:val="18"/>
                <w:szCs w:val="18"/>
                <w:lang w:val="kk-KZ"/>
              </w:rPr>
              <w:t>1.234.305</w:t>
            </w:r>
          </w:p>
        </w:tc>
      </w:tr>
    </w:tbl>
    <w:p w:rsidR="009A2676" w:rsidRPr="00B101EA" w:rsidRDefault="00B101EA" w:rsidP="009A2676">
      <w:pPr>
        <w:adjustRightInd/>
        <w:spacing w:before="120" w:line="240" w:lineRule="auto"/>
        <w:textAlignment w:val="auto"/>
        <w:outlineLvl w:val="5"/>
        <w:rPr>
          <w:sz w:val="20"/>
          <w:szCs w:val="20"/>
          <w:lang w:val="kk-KZ"/>
        </w:rPr>
      </w:pPr>
      <w:r w:rsidRPr="00B101EA">
        <w:rPr>
          <w:sz w:val="20"/>
          <w:szCs w:val="20"/>
          <w:lang w:val="kk-KZ"/>
        </w:rPr>
        <w:t>Қысқа мерзімді банк салымдары әртүрлі мерзімдерге – 1 (бір) күннен 3 (үш) айға дейін, Топтың қолма-қол ақша қаражаты қажеттіліктеріне байланысты жедел түрде енгізіледі. 2015 жылғы 31 желтоқсандағы жағдай бойынша банктердегі мерзімді депозиттер бойынша және ағымдағы банктік шоттар бойынша орташа өлшенген пайыздық мөлшерлеме тиісінше 5,68%-ды және 1,28%-ды (2014 жылғы 31 желтоқсанға: тиісінше 3,42% және 0,66%) құрады</w:t>
      </w:r>
      <w:r w:rsidR="009A2676" w:rsidRPr="00B101EA">
        <w:rPr>
          <w:sz w:val="20"/>
          <w:szCs w:val="20"/>
          <w:lang w:val="kk-KZ"/>
        </w:rPr>
        <w:t>.</w:t>
      </w:r>
    </w:p>
    <w:p w:rsidR="009A2676" w:rsidRPr="00B101EA" w:rsidRDefault="009A2676" w:rsidP="009A2676">
      <w:pPr>
        <w:adjustRightInd/>
        <w:spacing w:line="240" w:lineRule="auto"/>
        <w:jc w:val="left"/>
        <w:textAlignment w:val="auto"/>
        <w:rPr>
          <w:rFonts w:ascii="Times New Roman Bold" w:hAnsi="Times New Roman Bold"/>
          <w:b/>
          <w:bCs/>
          <w:caps/>
          <w:sz w:val="20"/>
          <w:szCs w:val="20"/>
          <w:lang w:val="kk-KZ"/>
        </w:rPr>
      </w:pPr>
      <w:r w:rsidRPr="00B101EA">
        <w:rPr>
          <w:sz w:val="20"/>
          <w:szCs w:val="20"/>
          <w:lang w:val="kk-KZ"/>
        </w:rPr>
        <w:br w:type="page"/>
      </w:r>
    </w:p>
    <w:p w:rsidR="009A2676" w:rsidRPr="00684BBE" w:rsidRDefault="009A2676" w:rsidP="009A2676">
      <w:pPr>
        <w:pStyle w:val="16"/>
        <w:rPr>
          <w:lang w:val="kk-KZ"/>
        </w:rPr>
      </w:pPr>
      <w:r w:rsidRPr="00684BBE">
        <w:rPr>
          <w:lang w:val="kk-KZ"/>
        </w:rPr>
        <w:lastRenderedPageBreak/>
        <w:t>16. Капитал</w:t>
      </w:r>
    </w:p>
    <w:p w:rsidR="009A2676" w:rsidRPr="00684BBE" w:rsidRDefault="009A2676" w:rsidP="009A2676">
      <w:pPr>
        <w:spacing w:before="240" w:line="240" w:lineRule="auto"/>
        <w:ind w:left="567" w:hanging="567"/>
        <w:outlineLvl w:val="3"/>
        <w:rPr>
          <w:b/>
          <w:bCs/>
          <w:sz w:val="20"/>
          <w:szCs w:val="20"/>
          <w:lang w:val="kk-KZ"/>
        </w:rPr>
      </w:pPr>
      <w:r w:rsidRPr="00684BBE">
        <w:rPr>
          <w:b/>
          <w:bCs/>
          <w:sz w:val="20"/>
          <w:szCs w:val="20"/>
          <w:lang w:val="kk-KZ"/>
        </w:rPr>
        <w:t>16.1 Акцияларды шығару</w:t>
      </w:r>
    </w:p>
    <w:p w:rsidR="009A2676" w:rsidRPr="00684BBE" w:rsidRDefault="00544D43" w:rsidP="009A2676">
      <w:pPr>
        <w:adjustRightInd/>
        <w:spacing w:before="120" w:line="240" w:lineRule="auto"/>
        <w:textAlignment w:val="auto"/>
        <w:rPr>
          <w:sz w:val="20"/>
          <w:szCs w:val="20"/>
          <w:lang w:val="kk-KZ"/>
        </w:rPr>
      </w:pPr>
      <w:r>
        <w:rPr>
          <w:sz w:val="20"/>
          <w:szCs w:val="20"/>
          <w:lang w:val="kk-KZ"/>
        </w:rPr>
        <w:t>2014</w:t>
      </w:r>
      <w:r w:rsidR="009A2676" w:rsidRPr="00684BBE">
        <w:rPr>
          <w:sz w:val="20"/>
          <w:szCs w:val="20"/>
          <w:lang w:val="kk-KZ"/>
        </w:rPr>
        <w:t xml:space="preserve"> және 201</w:t>
      </w:r>
      <w:r>
        <w:rPr>
          <w:sz w:val="20"/>
          <w:szCs w:val="20"/>
          <w:lang w:val="kk-KZ"/>
        </w:rPr>
        <w:t>5</w:t>
      </w:r>
      <w:r w:rsidR="009A2676" w:rsidRPr="00684BBE">
        <w:rPr>
          <w:sz w:val="20"/>
          <w:szCs w:val="20"/>
          <w:lang w:val="kk-KZ"/>
        </w:rPr>
        <w:t xml:space="preserve"> жылдар</w:t>
      </w:r>
      <w:r>
        <w:rPr>
          <w:sz w:val="20"/>
          <w:szCs w:val="20"/>
          <w:lang w:val="kk-KZ"/>
        </w:rPr>
        <w:t xml:space="preserve"> ішінде Қор</w:t>
      </w:r>
      <w:r w:rsidR="009A2676" w:rsidRPr="00684BBE">
        <w:rPr>
          <w:sz w:val="20"/>
          <w:szCs w:val="20"/>
          <w:lang w:val="kk-KZ"/>
        </w:rPr>
        <w:t xml:space="preserve"> ақы төлеу мынадай түрде жүзеге асырылған жай акциялардың эмиссиясын жүргізді:</w:t>
      </w:r>
    </w:p>
    <w:tbl>
      <w:tblPr>
        <w:tblW w:w="9637" w:type="dxa"/>
        <w:tblInd w:w="108" w:type="dxa"/>
        <w:tblBorders>
          <w:top w:val="single" w:sz="4" w:space="0" w:color="auto"/>
          <w:bottom w:val="single" w:sz="4" w:space="0" w:color="auto"/>
        </w:tblBorders>
        <w:tblLayout w:type="fixed"/>
        <w:tblLook w:val="0000" w:firstRow="0" w:lastRow="0" w:firstColumn="0" w:lastColumn="0" w:noHBand="0" w:noVBand="0"/>
      </w:tblPr>
      <w:tblGrid>
        <w:gridCol w:w="3685"/>
        <w:gridCol w:w="1984"/>
        <w:gridCol w:w="1984"/>
        <w:gridCol w:w="1984"/>
      </w:tblGrid>
      <w:tr w:rsidR="009A2676" w:rsidRPr="00684BBE" w:rsidTr="008E4BBF">
        <w:trPr>
          <w:trHeight w:val="227"/>
        </w:trPr>
        <w:tc>
          <w:tcPr>
            <w:tcW w:w="3685" w:type="dxa"/>
            <w:tcBorders>
              <w:top w:val="nil"/>
              <w:left w:val="nil"/>
              <w:bottom w:val="single" w:sz="4" w:space="0" w:color="auto"/>
              <w:right w:val="nil"/>
            </w:tcBorders>
            <w:noWrap/>
            <w:vAlign w:val="bottom"/>
          </w:tcPr>
          <w:p w:rsidR="009A2676" w:rsidRPr="00684BBE" w:rsidRDefault="009A2676" w:rsidP="008E4BBF">
            <w:pPr>
              <w:spacing w:line="240" w:lineRule="auto"/>
              <w:ind w:left="5" w:right="-108" w:hanging="113"/>
              <w:rPr>
                <w:rFonts w:ascii="Arial" w:hAnsi="Arial" w:cs="Arial"/>
                <w:sz w:val="18"/>
                <w:szCs w:val="18"/>
                <w:lang w:val="kk-KZ"/>
              </w:rPr>
            </w:pPr>
            <w:r w:rsidRPr="00684BBE">
              <w:rPr>
                <w:rFonts w:ascii="Arial" w:hAnsi="Arial" w:cs="Arial"/>
                <w:b/>
                <w:sz w:val="18"/>
                <w:szCs w:val="18"/>
                <w:lang w:val="kk-KZ"/>
              </w:rPr>
              <w:t>Акцияларға ақы төлеу</w:t>
            </w:r>
          </w:p>
        </w:tc>
        <w:tc>
          <w:tcPr>
            <w:tcW w:w="1984" w:type="dxa"/>
            <w:tcBorders>
              <w:top w:val="nil"/>
              <w:left w:val="nil"/>
              <w:bottom w:val="single" w:sz="4" w:space="0" w:color="auto"/>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Саны</w:t>
            </w:r>
          </w:p>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шығаруға рұқсат етілген және шығарылған акциялардың</w:t>
            </w:r>
          </w:p>
        </w:tc>
        <w:tc>
          <w:tcPr>
            <w:tcW w:w="1984" w:type="dxa"/>
            <w:tcBorders>
              <w:top w:val="nil"/>
              <w:left w:val="nil"/>
              <w:bottom w:val="single" w:sz="4" w:space="0" w:color="auto"/>
              <w:right w:val="nil"/>
            </w:tcBorders>
            <w:noWrap/>
            <w:vAlign w:val="bottom"/>
          </w:tcPr>
          <w:p w:rsidR="009A2676" w:rsidRPr="00684BBE" w:rsidRDefault="009A2676" w:rsidP="008E4BBF">
            <w:pPr>
              <w:spacing w:line="240" w:lineRule="auto"/>
              <w:ind w:left="-108" w:right="-57"/>
              <w:jc w:val="right"/>
              <w:rPr>
                <w:rFonts w:ascii="Arial" w:hAnsi="Arial" w:cs="Arial"/>
                <w:b/>
                <w:sz w:val="18"/>
                <w:szCs w:val="18"/>
                <w:lang w:val="kk-KZ"/>
              </w:rPr>
            </w:pPr>
            <w:r w:rsidRPr="00684BBE">
              <w:rPr>
                <w:rFonts w:ascii="Arial" w:hAnsi="Arial" w:cs="Arial"/>
                <w:b/>
                <w:sz w:val="18"/>
                <w:szCs w:val="18"/>
                <w:lang w:val="kk-KZ"/>
              </w:rPr>
              <w:t>номиналды</w:t>
            </w:r>
          </w:p>
          <w:p w:rsidR="009A2676" w:rsidRPr="00684BBE" w:rsidRDefault="009A2676" w:rsidP="008E4BBF">
            <w:pPr>
              <w:spacing w:line="240" w:lineRule="auto"/>
              <w:ind w:left="-108" w:right="-57"/>
              <w:jc w:val="right"/>
              <w:rPr>
                <w:rFonts w:ascii="Arial" w:hAnsi="Arial" w:cs="Arial"/>
                <w:b/>
                <w:sz w:val="18"/>
                <w:szCs w:val="18"/>
                <w:lang w:val="kk-KZ"/>
              </w:rPr>
            </w:pPr>
            <w:r w:rsidRPr="00684BBE">
              <w:rPr>
                <w:rFonts w:ascii="Arial" w:hAnsi="Arial" w:cs="Arial"/>
                <w:b/>
                <w:sz w:val="18"/>
                <w:szCs w:val="18"/>
                <w:lang w:val="kk-KZ"/>
              </w:rPr>
              <w:t xml:space="preserve">бір акцияның құны, </w:t>
            </w:r>
            <w:r w:rsidRPr="00684BBE">
              <w:rPr>
                <w:rFonts w:ascii="Arial" w:hAnsi="Arial" w:cs="Arial"/>
                <w:b/>
                <w:sz w:val="18"/>
                <w:szCs w:val="18"/>
                <w:lang w:val="kk-KZ"/>
              </w:rPr>
              <w:br/>
              <w:t>теңгемен</w:t>
            </w:r>
          </w:p>
        </w:tc>
        <w:tc>
          <w:tcPr>
            <w:tcW w:w="1984" w:type="dxa"/>
            <w:tcBorders>
              <w:top w:val="nil"/>
              <w:left w:val="nil"/>
              <w:bottom w:val="single" w:sz="4" w:space="0" w:color="auto"/>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Жарғылық</w:t>
            </w:r>
          </w:p>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капитал,</w:t>
            </w:r>
          </w:p>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миллион теңгемен</w:t>
            </w:r>
          </w:p>
        </w:tc>
      </w:tr>
      <w:tr w:rsidR="009A2676" w:rsidRPr="00684BBE" w:rsidTr="008E4BBF">
        <w:trPr>
          <w:trHeight w:val="227"/>
        </w:trPr>
        <w:tc>
          <w:tcPr>
            <w:tcW w:w="3685" w:type="dxa"/>
            <w:tcBorders>
              <w:top w:val="single" w:sz="4" w:space="0" w:color="auto"/>
              <w:left w:val="nil"/>
              <w:bottom w:val="nil"/>
              <w:right w:val="nil"/>
            </w:tcBorders>
            <w:noWrap/>
            <w:vAlign w:val="bottom"/>
          </w:tcPr>
          <w:p w:rsidR="009A2676" w:rsidRPr="00684BBE" w:rsidRDefault="009A2676" w:rsidP="008E4BBF">
            <w:pPr>
              <w:spacing w:line="240" w:lineRule="auto"/>
              <w:ind w:left="5" w:right="-108" w:hanging="113"/>
              <w:rPr>
                <w:rFonts w:ascii="Arial" w:hAnsi="Arial" w:cs="Arial"/>
                <w:b/>
                <w:sz w:val="18"/>
                <w:szCs w:val="18"/>
                <w:lang w:val="kk-KZ"/>
              </w:rPr>
            </w:pPr>
            <w:r w:rsidRPr="00684BBE">
              <w:rPr>
                <w:rFonts w:ascii="Arial" w:hAnsi="Arial" w:cs="Arial"/>
                <w:b/>
                <w:sz w:val="18"/>
                <w:szCs w:val="18"/>
                <w:lang w:val="kk-KZ"/>
              </w:rPr>
              <w:t xml:space="preserve"> </w:t>
            </w:r>
          </w:p>
        </w:tc>
        <w:tc>
          <w:tcPr>
            <w:tcW w:w="1984" w:type="dxa"/>
            <w:tcBorders>
              <w:top w:val="single" w:sz="4" w:space="0" w:color="auto"/>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p>
        </w:tc>
        <w:tc>
          <w:tcPr>
            <w:tcW w:w="1984" w:type="dxa"/>
            <w:tcBorders>
              <w:top w:val="single" w:sz="4" w:space="0" w:color="auto"/>
              <w:left w:val="nil"/>
              <w:bottom w:val="nil"/>
              <w:right w:val="nil"/>
            </w:tcBorders>
            <w:noWrap/>
            <w:vAlign w:val="bottom"/>
          </w:tcPr>
          <w:p w:rsidR="009A2676" w:rsidRPr="00684BBE" w:rsidRDefault="009A2676" w:rsidP="008E4BBF">
            <w:pPr>
              <w:spacing w:line="240" w:lineRule="auto"/>
              <w:ind w:left="-108" w:right="-57"/>
              <w:jc w:val="right"/>
              <w:rPr>
                <w:rFonts w:ascii="Arial" w:hAnsi="Arial" w:cs="Arial"/>
                <w:b/>
                <w:sz w:val="18"/>
                <w:szCs w:val="18"/>
                <w:lang w:val="kk-KZ"/>
              </w:rPr>
            </w:pPr>
          </w:p>
        </w:tc>
        <w:tc>
          <w:tcPr>
            <w:tcW w:w="1984" w:type="dxa"/>
            <w:tcBorders>
              <w:top w:val="single" w:sz="4" w:space="0" w:color="auto"/>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p>
        </w:tc>
      </w:tr>
      <w:tr w:rsidR="009A2676" w:rsidRPr="00684BBE" w:rsidTr="008E4BBF">
        <w:trPr>
          <w:trHeight w:val="227"/>
        </w:trPr>
        <w:tc>
          <w:tcPr>
            <w:tcW w:w="3685" w:type="dxa"/>
            <w:tcBorders>
              <w:top w:val="nil"/>
              <w:left w:val="nil"/>
              <w:bottom w:val="nil"/>
              <w:right w:val="nil"/>
            </w:tcBorders>
            <w:noWrap/>
            <w:vAlign w:val="bottom"/>
          </w:tcPr>
          <w:p w:rsidR="009A2676" w:rsidRPr="00684BBE" w:rsidRDefault="009A2676" w:rsidP="008E4BBF">
            <w:pPr>
              <w:spacing w:line="240" w:lineRule="auto"/>
              <w:ind w:left="5" w:right="-108" w:hanging="113"/>
              <w:rPr>
                <w:rFonts w:ascii="Arial" w:hAnsi="Arial" w:cs="Arial"/>
                <w:b/>
                <w:sz w:val="18"/>
                <w:szCs w:val="18"/>
                <w:lang w:val="kk-KZ"/>
              </w:rPr>
            </w:pPr>
            <w:r w:rsidRPr="00684BBE">
              <w:rPr>
                <w:rFonts w:ascii="Arial" w:hAnsi="Arial" w:cs="Arial"/>
                <w:b/>
                <w:sz w:val="18"/>
                <w:szCs w:val="18"/>
                <w:lang w:val="kk-KZ"/>
              </w:rPr>
              <w:t>2013 жылғы 31 желтоқсанға</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sz w:val="18"/>
                <w:szCs w:val="18"/>
                <w:lang w:val="kk-KZ"/>
              </w:rPr>
            </w:pPr>
            <w:r w:rsidRPr="00684BBE">
              <w:rPr>
                <w:rFonts w:ascii="Arial" w:hAnsi="Arial" w:cs="Arial"/>
                <w:sz w:val="18"/>
                <w:szCs w:val="18"/>
                <w:lang w:val="kk-KZ"/>
              </w:rPr>
              <w:t>3.481.602.341</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right="-57"/>
              <w:jc w:val="right"/>
              <w:outlineLvl w:val="1"/>
              <w:rPr>
                <w:rFonts w:ascii="Arial" w:hAnsi="Arial" w:cs="Arial"/>
                <w:sz w:val="18"/>
                <w:szCs w:val="18"/>
                <w:lang w:val="kk-KZ"/>
              </w:rPr>
            </w:pP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sz w:val="18"/>
                <w:szCs w:val="18"/>
                <w:lang w:val="kk-KZ"/>
              </w:rPr>
            </w:pPr>
            <w:r w:rsidRPr="00684BBE">
              <w:rPr>
                <w:rFonts w:ascii="Arial" w:hAnsi="Arial" w:cs="Arial"/>
                <w:sz w:val="18"/>
                <w:szCs w:val="18"/>
                <w:lang w:val="kk-KZ"/>
              </w:rPr>
              <w:t>4.484.676</w:t>
            </w:r>
          </w:p>
        </w:tc>
      </w:tr>
      <w:tr w:rsidR="009A2676" w:rsidRPr="00684BBE" w:rsidTr="008E4BBF">
        <w:trPr>
          <w:trHeight w:val="227"/>
        </w:trPr>
        <w:tc>
          <w:tcPr>
            <w:tcW w:w="3685" w:type="dxa"/>
            <w:tcBorders>
              <w:top w:val="nil"/>
              <w:left w:val="nil"/>
              <w:bottom w:val="nil"/>
              <w:right w:val="nil"/>
            </w:tcBorders>
            <w:noWrap/>
            <w:vAlign w:val="bottom"/>
          </w:tcPr>
          <w:p w:rsidR="009A2676" w:rsidRPr="00684BBE" w:rsidRDefault="009A2676" w:rsidP="008E4BBF">
            <w:pPr>
              <w:spacing w:line="240" w:lineRule="auto"/>
              <w:ind w:left="5" w:right="-108" w:hanging="113"/>
              <w:rPr>
                <w:rFonts w:ascii="Arial" w:hAnsi="Arial" w:cs="Arial"/>
                <w:sz w:val="18"/>
                <w:szCs w:val="18"/>
                <w:lang w:val="kk-KZ"/>
              </w:rPr>
            </w:pPr>
            <w:r w:rsidRPr="00684BBE">
              <w:rPr>
                <w:rFonts w:ascii="Arial" w:hAnsi="Arial" w:cs="Arial"/>
                <w:sz w:val="18"/>
                <w:szCs w:val="18"/>
                <w:lang w:val="kk-KZ"/>
              </w:rPr>
              <w:t>Ақша қаражатының жарналары</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sz w:val="18"/>
                <w:szCs w:val="18"/>
                <w:lang w:val="kk-KZ"/>
              </w:rPr>
            </w:pPr>
            <w:r w:rsidRPr="00684BBE">
              <w:rPr>
                <w:rFonts w:ascii="Arial" w:hAnsi="Arial" w:cs="Arial"/>
                <w:sz w:val="18"/>
                <w:szCs w:val="18"/>
                <w:lang w:val="kk-KZ"/>
              </w:rPr>
              <w:t>10.000</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right="-57"/>
              <w:jc w:val="right"/>
              <w:rPr>
                <w:rFonts w:ascii="Arial" w:hAnsi="Arial" w:cs="Arial"/>
                <w:sz w:val="18"/>
                <w:szCs w:val="18"/>
                <w:lang w:val="kk-KZ"/>
              </w:rPr>
            </w:pPr>
            <w:r w:rsidRPr="00684BBE">
              <w:rPr>
                <w:rFonts w:ascii="Arial" w:hAnsi="Arial" w:cs="Arial"/>
                <w:sz w:val="18"/>
                <w:szCs w:val="18"/>
                <w:lang w:val="kk-KZ"/>
              </w:rPr>
              <w:t>18.306.039; 7.000.000</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sz w:val="18"/>
                <w:szCs w:val="18"/>
                <w:lang w:val="kk-KZ"/>
              </w:rPr>
            </w:pPr>
            <w:r w:rsidRPr="00684BBE">
              <w:rPr>
                <w:rFonts w:ascii="Arial" w:hAnsi="Arial" w:cs="Arial"/>
                <w:sz w:val="18"/>
                <w:szCs w:val="18"/>
                <w:lang w:val="kk-KZ"/>
              </w:rPr>
              <w:t>103.918</w:t>
            </w:r>
          </w:p>
        </w:tc>
      </w:tr>
      <w:tr w:rsidR="009A2676" w:rsidRPr="00684BBE" w:rsidTr="008E4BBF">
        <w:trPr>
          <w:trHeight w:val="227"/>
        </w:trPr>
        <w:tc>
          <w:tcPr>
            <w:tcW w:w="3685" w:type="dxa"/>
            <w:tcBorders>
              <w:top w:val="nil"/>
              <w:left w:val="nil"/>
              <w:bottom w:val="nil"/>
              <w:right w:val="nil"/>
            </w:tcBorders>
            <w:noWrap/>
          </w:tcPr>
          <w:p w:rsidR="009A2676" w:rsidRPr="00684BBE" w:rsidRDefault="009A2676" w:rsidP="008E4BBF">
            <w:pPr>
              <w:spacing w:line="240" w:lineRule="auto"/>
              <w:ind w:left="5" w:right="-108" w:hanging="113"/>
              <w:rPr>
                <w:rFonts w:ascii="Arial" w:hAnsi="Arial" w:cs="Arial"/>
                <w:sz w:val="18"/>
                <w:szCs w:val="18"/>
                <w:lang w:val="kk-KZ"/>
              </w:rPr>
            </w:pPr>
            <w:r w:rsidRPr="00684BBE">
              <w:rPr>
                <w:rFonts w:ascii="Arial" w:hAnsi="Arial" w:cs="Arial"/>
                <w:sz w:val="18"/>
                <w:szCs w:val="18"/>
                <w:lang w:val="kk-KZ"/>
              </w:rPr>
              <w:t xml:space="preserve">Мүлік жарналары </w:t>
            </w:r>
          </w:p>
        </w:tc>
        <w:tc>
          <w:tcPr>
            <w:tcW w:w="1984" w:type="dxa"/>
            <w:tcBorders>
              <w:top w:val="nil"/>
              <w:left w:val="nil"/>
              <w:bottom w:val="nil"/>
              <w:right w:val="nil"/>
            </w:tcBorders>
            <w:noWrap/>
          </w:tcPr>
          <w:p w:rsidR="009A2676" w:rsidRPr="00684BBE" w:rsidRDefault="009A2676" w:rsidP="008E4BBF">
            <w:pPr>
              <w:spacing w:line="240" w:lineRule="auto"/>
              <w:ind w:left="-108"/>
              <w:jc w:val="right"/>
              <w:rPr>
                <w:rFonts w:ascii="Arial" w:hAnsi="Arial" w:cs="Arial"/>
                <w:sz w:val="18"/>
                <w:szCs w:val="18"/>
                <w:lang w:val="kk-KZ"/>
              </w:rPr>
            </w:pPr>
            <w:r w:rsidRPr="00684BBE">
              <w:rPr>
                <w:rFonts w:ascii="Arial" w:hAnsi="Arial" w:cs="Arial"/>
                <w:sz w:val="18"/>
                <w:szCs w:val="18"/>
                <w:lang w:val="kk-KZ"/>
              </w:rPr>
              <w:t>9.993</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right="-57"/>
              <w:jc w:val="right"/>
              <w:rPr>
                <w:rFonts w:ascii="Arial" w:hAnsi="Arial" w:cs="Arial"/>
                <w:sz w:val="18"/>
                <w:szCs w:val="18"/>
                <w:lang w:val="kk-KZ"/>
              </w:rPr>
            </w:pPr>
            <w:r w:rsidRPr="00684BBE">
              <w:rPr>
                <w:rFonts w:ascii="Arial" w:hAnsi="Arial" w:cs="Arial"/>
                <w:sz w:val="18"/>
                <w:szCs w:val="18"/>
                <w:lang w:val="kk-KZ"/>
              </w:rPr>
              <w:t>1.200.359; 2.772.663;</w:t>
            </w:r>
          </w:p>
          <w:p w:rsidR="009A2676" w:rsidRPr="00684BBE" w:rsidRDefault="009A2676" w:rsidP="008E4BBF">
            <w:pPr>
              <w:spacing w:line="240" w:lineRule="auto"/>
              <w:ind w:left="-108" w:right="-57"/>
              <w:jc w:val="right"/>
              <w:rPr>
                <w:rFonts w:ascii="Arial" w:hAnsi="Arial" w:cs="Arial"/>
                <w:sz w:val="18"/>
                <w:szCs w:val="18"/>
                <w:lang w:val="kk-KZ"/>
              </w:rPr>
            </w:pPr>
            <w:r w:rsidRPr="00684BBE">
              <w:rPr>
                <w:rFonts w:ascii="Arial" w:hAnsi="Arial" w:cs="Arial"/>
                <w:sz w:val="18"/>
                <w:szCs w:val="18"/>
                <w:lang w:val="kk-KZ"/>
              </w:rPr>
              <w:t>2.522.901</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sz w:val="18"/>
                <w:szCs w:val="18"/>
                <w:lang w:val="kk-KZ"/>
              </w:rPr>
            </w:pPr>
            <w:r w:rsidRPr="00684BBE">
              <w:rPr>
                <w:rFonts w:ascii="Arial" w:hAnsi="Arial" w:cs="Arial"/>
                <w:sz w:val="18"/>
                <w:szCs w:val="18"/>
                <w:lang w:val="kk-KZ"/>
              </w:rPr>
              <w:t>18.073</w:t>
            </w:r>
          </w:p>
        </w:tc>
      </w:tr>
      <w:tr w:rsidR="009A2676" w:rsidRPr="00684BBE" w:rsidTr="008E4BBF">
        <w:trPr>
          <w:trHeight w:val="227"/>
        </w:trPr>
        <w:tc>
          <w:tcPr>
            <w:tcW w:w="3685" w:type="dxa"/>
            <w:tcBorders>
              <w:top w:val="nil"/>
              <w:left w:val="nil"/>
              <w:bottom w:val="single" w:sz="4" w:space="0" w:color="auto"/>
              <w:right w:val="nil"/>
            </w:tcBorders>
            <w:noWrap/>
            <w:vAlign w:val="bottom"/>
          </w:tcPr>
          <w:p w:rsidR="009A2676" w:rsidRPr="00684BBE" w:rsidRDefault="009A2676" w:rsidP="008E4BBF">
            <w:pPr>
              <w:spacing w:line="240" w:lineRule="auto"/>
              <w:ind w:left="5" w:right="-108" w:hanging="113"/>
              <w:rPr>
                <w:rFonts w:ascii="Arial" w:hAnsi="Arial" w:cs="Arial"/>
                <w:sz w:val="18"/>
                <w:szCs w:val="18"/>
                <w:lang w:val="kk-KZ"/>
              </w:rPr>
            </w:pPr>
            <w:r w:rsidRPr="00684BBE">
              <w:rPr>
                <w:rFonts w:ascii="Arial" w:hAnsi="Arial" w:cs="Arial"/>
                <w:sz w:val="18"/>
                <w:szCs w:val="18"/>
                <w:lang w:val="kk-KZ"/>
              </w:rPr>
              <w:t>Акциялардың мемлекеттік пакеттерімен берілетін жарналар</w:t>
            </w:r>
          </w:p>
        </w:tc>
        <w:tc>
          <w:tcPr>
            <w:tcW w:w="1984" w:type="dxa"/>
            <w:tcBorders>
              <w:top w:val="nil"/>
              <w:left w:val="nil"/>
              <w:bottom w:val="single" w:sz="4" w:space="0" w:color="auto"/>
              <w:right w:val="nil"/>
            </w:tcBorders>
            <w:noWrap/>
            <w:vAlign w:val="bottom"/>
          </w:tcPr>
          <w:p w:rsidR="009A2676" w:rsidRPr="00684BBE" w:rsidRDefault="009A2676" w:rsidP="008E4BBF">
            <w:pPr>
              <w:spacing w:line="240" w:lineRule="auto"/>
              <w:ind w:left="-108"/>
              <w:jc w:val="right"/>
              <w:rPr>
                <w:rFonts w:ascii="Arial" w:hAnsi="Arial" w:cs="Arial"/>
                <w:sz w:val="18"/>
                <w:szCs w:val="18"/>
                <w:lang w:val="kk-KZ"/>
              </w:rPr>
            </w:pPr>
            <w:r w:rsidRPr="00684BBE">
              <w:rPr>
                <w:rFonts w:ascii="Arial" w:hAnsi="Arial" w:cs="Arial"/>
                <w:sz w:val="18"/>
                <w:szCs w:val="18"/>
                <w:lang w:val="kk-KZ"/>
              </w:rPr>
              <w:t>1.400</w:t>
            </w:r>
          </w:p>
        </w:tc>
        <w:tc>
          <w:tcPr>
            <w:tcW w:w="1984" w:type="dxa"/>
            <w:tcBorders>
              <w:top w:val="nil"/>
              <w:left w:val="nil"/>
              <w:bottom w:val="single" w:sz="4" w:space="0" w:color="auto"/>
              <w:right w:val="nil"/>
            </w:tcBorders>
            <w:noWrap/>
            <w:vAlign w:val="bottom"/>
          </w:tcPr>
          <w:p w:rsidR="009A2676" w:rsidRPr="00684BBE" w:rsidRDefault="009A2676" w:rsidP="008E4BBF">
            <w:pPr>
              <w:spacing w:line="240" w:lineRule="auto"/>
              <w:ind w:left="-108" w:right="-57"/>
              <w:jc w:val="right"/>
              <w:rPr>
                <w:rFonts w:ascii="Arial" w:hAnsi="Arial" w:cs="Arial"/>
                <w:sz w:val="18"/>
                <w:szCs w:val="18"/>
                <w:lang w:val="kk-KZ"/>
              </w:rPr>
            </w:pPr>
            <w:r w:rsidRPr="00684BBE">
              <w:rPr>
                <w:rFonts w:ascii="Arial" w:hAnsi="Arial" w:cs="Arial"/>
                <w:sz w:val="18"/>
                <w:szCs w:val="18"/>
                <w:lang w:val="kk-KZ"/>
              </w:rPr>
              <w:t>1.506.930; 10.573.010</w:t>
            </w:r>
          </w:p>
        </w:tc>
        <w:tc>
          <w:tcPr>
            <w:tcW w:w="1984" w:type="dxa"/>
            <w:tcBorders>
              <w:top w:val="nil"/>
              <w:left w:val="nil"/>
              <w:bottom w:val="single" w:sz="4" w:space="0" w:color="auto"/>
              <w:right w:val="nil"/>
            </w:tcBorders>
            <w:noWrap/>
            <w:vAlign w:val="bottom"/>
          </w:tcPr>
          <w:p w:rsidR="009A2676" w:rsidRPr="00684BBE" w:rsidRDefault="009A2676" w:rsidP="008E4BBF">
            <w:pPr>
              <w:spacing w:line="240" w:lineRule="auto"/>
              <w:ind w:left="-108"/>
              <w:jc w:val="right"/>
              <w:rPr>
                <w:rFonts w:ascii="Arial" w:hAnsi="Arial" w:cs="Arial"/>
                <w:sz w:val="18"/>
                <w:szCs w:val="18"/>
                <w:lang w:val="kk-KZ"/>
              </w:rPr>
            </w:pPr>
            <w:r w:rsidRPr="00684BBE">
              <w:rPr>
                <w:rFonts w:ascii="Arial" w:hAnsi="Arial" w:cs="Arial"/>
                <w:sz w:val="18"/>
                <w:szCs w:val="18"/>
                <w:lang w:val="kk-KZ"/>
              </w:rPr>
              <w:t>13.895</w:t>
            </w:r>
          </w:p>
        </w:tc>
      </w:tr>
      <w:tr w:rsidR="009A2676" w:rsidRPr="00684BBE" w:rsidTr="008E4BBF">
        <w:trPr>
          <w:trHeight w:val="227"/>
        </w:trPr>
        <w:tc>
          <w:tcPr>
            <w:tcW w:w="3685" w:type="dxa"/>
            <w:tcBorders>
              <w:top w:val="nil"/>
              <w:left w:val="nil"/>
              <w:bottom w:val="nil"/>
              <w:right w:val="nil"/>
            </w:tcBorders>
            <w:noWrap/>
            <w:vAlign w:val="bottom"/>
          </w:tcPr>
          <w:p w:rsidR="009A2676" w:rsidRPr="00684BBE" w:rsidRDefault="009A2676" w:rsidP="008E4BBF">
            <w:pPr>
              <w:spacing w:line="240" w:lineRule="auto"/>
              <w:ind w:left="5" w:right="-108" w:hanging="113"/>
              <w:rPr>
                <w:rFonts w:ascii="Arial" w:hAnsi="Arial" w:cs="Arial"/>
                <w:sz w:val="18"/>
                <w:szCs w:val="18"/>
                <w:lang w:val="kk-KZ"/>
              </w:rPr>
            </w:pPr>
            <w:r w:rsidRPr="00684BBE">
              <w:rPr>
                <w:rFonts w:ascii="Arial" w:hAnsi="Arial" w:cs="Arial"/>
                <w:b/>
                <w:sz w:val="18"/>
                <w:szCs w:val="18"/>
                <w:lang w:val="kk-KZ"/>
              </w:rPr>
              <w:t>2014 жылғы 31 желтоқсанға</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3.481.623.734</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right="-57"/>
              <w:jc w:val="right"/>
              <w:outlineLvl w:val="1"/>
              <w:rPr>
                <w:rFonts w:ascii="Arial" w:hAnsi="Arial" w:cs="Arial"/>
                <w:b/>
                <w:sz w:val="18"/>
                <w:szCs w:val="18"/>
                <w:lang w:val="kk-KZ"/>
              </w:rPr>
            </w:pP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4.620.562</w:t>
            </w:r>
          </w:p>
        </w:tc>
      </w:tr>
      <w:tr w:rsidR="009A2676" w:rsidRPr="00684BBE" w:rsidTr="008E4BBF">
        <w:trPr>
          <w:trHeight w:val="227"/>
        </w:trPr>
        <w:tc>
          <w:tcPr>
            <w:tcW w:w="3685" w:type="dxa"/>
            <w:tcBorders>
              <w:top w:val="nil"/>
              <w:left w:val="nil"/>
              <w:bottom w:val="nil"/>
              <w:right w:val="nil"/>
            </w:tcBorders>
            <w:noWrap/>
            <w:vAlign w:val="bottom"/>
          </w:tcPr>
          <w:p w:rsidR="009A2676" w:rsidRPr="00684BBE" w:rsidRDefault="009A2676" w:rsidP="008E4BBF">
            <w:pPr>
              <w:spacing w:line="240" w:lineRule="auto"/>
              <w:ind w:left="5" w:right="-108" w:hanging="113"/>
              <w:rPr>
                <w:rFonts w:ascii="Arial" w:hAnsi="Arial" w:cs="Arial"/>
                <w:b/>
                <w:sz w:val="18"/>
                <w:szCs w:val="18"/>
                <w:lang w:val="kk-KZ"/>
              </w:rPr>
            </w:pPr>
            <w:r w:rsidRPr="00684BBE">
              <w:rPr>
                <w:rFonts w:ascii="Arial" w:hAnsi="Arial" w:cs="Arial"/>
                <w:b/>
                <w:sz w:val="18"/>
                <w:szCs w:val="18"/>
                <w:lang w:val="kk-KZ"/>
              </w:rPr>
              <w:t xml:space="preserve"> </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p>
        </w:tc>
        <w:tc>
          <w:tcPr>
            <w:tcW w:w="1984" w:type="dxa"/>
            <w:tcBorders>
              <w:top w:val="nil"/>
              <w:left w:val="nil"/>
              <w:bottom w:val="nil"/>
              <w:right w:val="nil"/>
            </w:tcBorders>
            <w:noWrap/>
            <w:vAlign w:val="bottom"/>
          </w:tcPr>
          <w:p w:rsidR="009A2676" w:rsidRPr="00684BBE" w:rsidRDefault="009A2676" w:rsidP="008E4BBF">
            <w:pPr>
              <w:spacing w:line="240" w:lineRule="auto"/>
              <w:ind w:left="-108" w:right="-57"/>
              <w:jc w:val="right"/>
              <w:rPr>
                <w:rFonts w:ascii="Arial" w:hAnsi="Arial" w:cs="Arial"/>
                <w:b/>
                <w:sz w:val="18"/>
                <w:szCs w:val="18"/>
                <w:lang w:val="kk-KZ"/>
              </w:rPr>
            </w:pP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p>
        </w:tc>
      </w:tr>
      <w:tr w:rsidR="009A2676" w:rsidRPr="00684BBE" w:rsidTr="008E4BBF">
        <w:trPr>
          <w:trHeight w:val="227"/>
        </w:trPr>
        <w:tc>
          <w:tcPr>
            <w:tcW w:w="3685" w:type="dxa"/>
            <w:tcBorders>
              <w:top w:val="nil"/>
              <w:left w:val="nil"/>
              <w:bottom w:val="nil"/>
              <w:right w:val="nil"/>
            </w:tcBorders>
            <w:noWrap/>
          </w:tcPr>
          <w:p w:rsidR="009A2676" w:rsidRPr="00684BBE" w:rsidRDefault="009A2676" w:rsidP="008E4BBF">
            <w:pPr>
              <w:spacing w:line="240" w:lineRule="auto"/>
              <w:ind w:left="5" w:right="-108" w:hanging="113"/>
              <w:rPr>
                <w:rFonts w:ascii="Arial" w:hAnsi="Arial" w:cs="Arial"/>
                <w:sz w:val="18"/>
                <w:szCs w:val="18"/>
                <w:lang w:val="kk-KZ"/>
              </w:rPr>
            </w:pPr>
            <w:r w:rsidRPr="00684BBE">
              <w:rPr>
                <w:rFonts w:ascii="Arial" w:hAnsi="Arial" w:cs="Arial"/>
                <w:sz w:val="18"/>
                <w:szCs w:val="18"/>
                <w:lang w:val="kk-KZ"/>
              </w:rPr>
              <w:t>Ақша қаражатының жарналары</w:t>
            </w:r>
          </w:p>
        </w:tc>
        <w:tc>
          <w:tcPr>
            <w:tcW w:w="1984" w:type="dxa"/>
            <w:tcBorders>
              <w:top w:val="nil"/>
              <w:left w:val="nil"/>
              <w:bottom w:val="nil"/>
              <w:right w:val="nil"/>
            </w:tcBorders>
            <w:noWrap/>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12.000</w:t>
            </w:r>
          </w:p>
        </w:tc>
        <w:tc>
          <w:tcPr>
            <w:tcW w:w="1984" w:type="dxa"/>
            <w:tcBorders>
              <w:top w:val="nil"/>
              <w:left w:val="nil"/>
              <w:bottom w:val="nil"/>
              <w:right w:val="nil"/>
            </w:tcBorders>
            <w:shd w:val="clear" w:color="auto" w:fill="auto"/>
            <w:noWrap/>
            <w:vAlign w:val="bottom"/>
          </w:tcPr>
          <w:p w:rsidR="009A2676" w:rsidRPr="00684BBE" w:rsidRDefault="009A2676" w:rsidP="008E4BBF">
            <w:pPr>
              <w:spacing w:line="240" w:lineRule="auto"/>
              <w:ind w:left="-108" w:right="-57"/>
              <w:jc w:val="right"/>
              <w:rPr>
                <w:rFonts w:ascii="Arial" w:hAnsi="Arial" w:cs="Arial"/>
                <w:b/>
                <w:sz w:val="18"/>
                <w:szCs w:val="18"/>
                <w:lang w:val="kk-KZ"/>
              </w:rPr>
            </w:pPr>
            <w:r w:rsidRPr="00684BBE">
              <w:rPr>
                <w:rFonts w:ascii="Arial" w:hAnsi="Arial" w:cs="Arial"/>
                <w:b/>
                <w:spacing w:val="-2"/>
                <w:sz w:val="18"/>
                <w:szCs w:val="18"/>
                <w:lang w:val="kk-KZ"/>
              </w:rPr>
              <w:t xml:space="preserve">11.619.075; 12.700.435; 20.648.187; </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149.539</w:t>
            </w:r>
          </w:p>
        </w:tc>
      </w:tr>
      <w:tr w:rsidR="009A2676" w:rsidRPr="00684BBE" w:rsidTr="008E4BBF">
        <w:trPr>
          <w:trHeight w:val="227"/>
        </w:trPr>
        <w:tc>
          <w:tcPr>
            <w:tcW w:w="3685" w:type="dxa"/>
            <w:tcBorders>
              <w:top w:val="nil"/>
              <w:left w:val="nil"/>
              <w:bottom w:val="nil"/>
              <w:right w:val="nil"/>
            </w:tcBorders>
            <w:noWrap/>
          </w:tcPr>
          <w:p w:rsidR="009A2676" w:rsidRPr="00684BBE" w:rsidRDefault="009A2676" w:rsidP="008E4BBF">
            <w:pPr>
              <w:spacing w:line="240" w:lineRule="auto"/>
              <w:ind w:left="5" w:right="-108" w:hanging="113"/>
              <w:rPr>
                <w:rFonts w:ascii="Arial" w:hAnsi="Arial" w:cs="Arial"/>
                <w:sz w:val="18"/>
                <w:szCs w:val="18"/>
                <w:lang w:val="kk-KZ"/>
              </w:rPr>
            </w:pPr>
            <w:r w:rsidRPr="00684BBE">
              <w:rPr>
                <w:rFonts w:ascii="Arial" w:hAnsi="Arial" w:cs="Arial"/>
                <w:sz w:val="18"/>
                <w:szCs w:val="18"/>
                <w:lang w:val="kk-KZ"/>
              </w:rPr>
              <w:t>Мүлік жарналары</w:t>
            </w:r>
          </w:p>
        </w:tc>
        <w:tc>
          <w:tcPr>
            <w:tcW w:w="1984" w:type="dxa"/>
            <w:tcBorders>
              <w:top w:val="nil"/>
              <w:left w:val="nil"/>
              <w:bottom w:val="nil"/>
              <w:right w:val="nil"/>
            </w:tcBorders>
            <w:noWrap/>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31.477</w:t>
            </w:r>
          </w:p>
        </w:tc>
        <w:tc>
          <w:tcPr>
            <w:tcW w:w="1984" w:type="dxa"/>
            <w:tcBorders>
              <w:top w:val="nil"/>
              <w:left w:val="nil"/>
              <w:bottom w:val="nil"/>
              <w:right w:val="nil"/>
            </w:tcBorders>
            <w:shd w:val="clear" w:color="auto" w:fill="auto"/>
            <w:noWrap/>
            <w:vAlign w:val="bottom"/>
          </w:tcPr>
          <w:p w:rsidR="009A2676" w:rsidRPr="00684BBE" w:rsidRDefault="009A2676" w:rsidP="008E4BBF">
            <w:pPr>
              <w:spacing w:line="240" w:lineRule="auto"/>
              <w:ind w:left="-108" w:right="-57"/>
              <w:jc w:val="right"/>
              <w:rPr>
                <w:rFonts w:ascii="Arial" w:hAnsi="Arial" w:cs="Arial"/>
                <w:b/>
                <w:sz w:val="18"/>
                <w:szCs w:val="18"/>
                <w:lang w:val="kk-KZ"/>
              </w:rPr>
            </w:pPr>
            <w:r w:rsidRPr="00684BBE">
              <w:rPr>
                <w:rFonts w:ascii="Arial" w:hAnsi="Arial" w:cs="Arial"/>
                <w:b/>
                <w:sz w:val="18"/>
                <w:szCs w:val="18"/>
                <w:lang w:val="kk-KZ"/>
              </w:rPr>
              <w:t>4.171.027; 10.466.896; 13.456.258; 19.354.725</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142.443</w:t>
            </w:r>
          </w:p>
        </w:tc>
      </w:tr>
      <w:tr w:rsidR="009A2676" w:rsidRPr="00684BBE" w:rsidTr="008E4BBF">
        <w:trPr>
          <w:trHeight w:val="227"/>
        </w:trPr>
        <w:tc>
          <w:tcPr>
            <w:tcW w:w="3685" w:type="dxa"/>
            <w:tcBorders>
              <w:top w:val="nil"/>
              <w:left w:val="nil"/>
              <w:bottom w:val="nil"/>
              <w:right w:val="nil"/>
            </w:tcBorders>
            <w:noWrap/>
            <w:vAlign w:val="bottom"/>
          </w:tcPr>
          <w:p w:rsidR="009A2676" w:rsidRPr="00684BBE" w:rsidRDefault="009A2676" w:rsidP="008E4BBF">
            <w:pPr>
              <w:spacing w:line="240" w:lineRule="auto"/>
              <w:ind w:left="5" w:right="-108" w:hanging="113"/>
              <w:rPr>
                <w:rFonts w:ascii="Arial" w:hAnsi="Arial" w:cs="Arial"/>
                <w:sz w:val="18"/>
                <w:szCs w:val="18"/>
                <w:lang w:val="kk-KZ"/>
              </w:rPr>
            </w:pPr>
            <w:r w:rsidRPr="00684BBE">
              <w:rPr>
                <w:rFonts w:ascii="Arial" w:hAnsi="Arial" w:cs="Arial"/>
                <w:sz w:val="18"/>
                <w:szCs w:val="18"/>
                <w:lang w:val="kk-KZ"/>
              </w:rPr>
              <w:t>Акциялардың мемлекеттік пакеттерімен берілетін жарналар</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297</w:t>
            </w:r>
          </w:p>
        </w:tc>
        <w:tc>
          <w:tcPr>
            <w:tcW w:w="1984" w:type="dxa"/>
            <w:tcBorders>
              <w:top w:val="nil"/>
              <w:left w:val="nil"/>
              <w:bottom w:val="nil"/>
              <w:right w:val="nil"/>
            </w:tcBorders>
            <w:shd w:val="clear" w:color="auto" w:fill="auto"/>
            <w:noWrap/>
            <w:vAlign w:val="bottom"/>
          </w:tcPr>
          <w:p w:rsidR="009A2676" w:rsidRPr="00684BBE" w:rsidRDefault="009A2676" w:rsidP="008E4BBF">
            <w:pPr>
              <w:spacing w:line="240" w:lineRule="auto"/>
              <w:ind w:left="-108" w:right="-57"/>
              <w:jc w:val="right"/>
              <w:rPr>
                <w:rFonts w:ascii="Arial" w:hAnsi="Arial" w:cs="Arial"/>
                <w:b/>
                <w:sz w:val="18"/>
                <w:szCs w:val="18"/>
                <w:lang w:val="kk-KZ"/>
              </w:rPr>
            </w:pPr>
            <w:r w:rsidRPr="00684BBE">
              <w:rPr>
                <w:rFonts w:ascii="Arial" w:hAnsi="Arial" w:cs="Arial"/>
                <w:b/>
                <w:sz w:val="18"/>
                <w:szCs w:val="18"/>
                <w:lang w:val="kk-KZ"/>
              </w:rPr>
              <w:t>12.542.000</w:t>
            </w:r>
          </w:p>
        </w:tc>
        <w:tc>
          <w:tcPr>
            <w:tcW w:w="1984" w:type="dxa"/>
            <w:tcBorders>
              <w:top w:val="nil"/>
              <w:left w:val="nil"/>
              <w:bottom w:val="nil"/>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3.725</w:t>
            </w:r>
          </w:p>
        </w:tc>
      </w:tr>
      <w:tr w:rsidR="009A2676" w:rsidRPr="00684BBE" w:rsidTr="008E4BBF">
        <w:trPr>
          <w:trHeight w:val="227"/>
        </w:trPr>
        <w:tc>
          <w:tcPr>
            <w:tcW w:w="3685" w:type="dxa"/>
            <w:tcBorders>
              <w:top w:val="single" w:sz="4" w:space="0" w:color="auto"/>
              <w:left w:val="nil"/>
              <w:bottom w:val="single" w:sz="12" w:space="0" w:color="auto"/>
              <w:right w:val="nil"/>
            </w:tcBorders>
            <w:noWrap/>
            <w:vAlign w:val="bottom"/>
          </w:tcPr>
          <w:p w:rsidR="009A2676" w:rsidRPr="00684BBE" w:rsidRDefault="009A2676" w:rsidP="008E4BBF">
            <w:pPr>
              <w:spacing w:line="240" w:lineRule="auto"/>
              <w:ind w:left="5" w:right="-108" w:hanging="113"/>
              <w:rPr>
                <w:rFonts w:ascii="Arial" w:hAnsi="Arial" w:cs="Arial"/>
                <w:b/>
                <w:sz w:val="18"/>
                <w:szCs w:val="18"/>
                <w:lang w:val="kk-KZ"/>
              </w:rPr>
            </w:pPr>
            <w:r w:rsidRPr="00684BBE">
              <w:rPr>
                <w:rFonts w:ascii="Arial" w:hAnsi="Arial" w:cs="Arial"/>
                <w:b/>
                <w:sz w:val="18"/>
                <w:szCs w:val="18"/>
                <w:lang w:val="kk-KZ"/>
              </w:rPr>
              <w:t>2015 жылғы 31 желтоқсанға</w:t>
            </w:r>
          </w:p>
        </w:tc>
        <w:tc>
          <w:tcPr>
            <w:tcW w:w="1984" w:type="dxa"/>
            <w:tcBorders>
              <w:top w:val="single" w:sz="4" w:space="0" w:color="auto"/>
              <w:left w:val="nil"/>
              <w:bottom w:val="single" w:sz="12" w:space="0" w:color="auto"/>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3.481.667.508</w:t>
            </w:r>
          </w:p>
        </w:tc>
        <w:tc>
          <w:tcPr>
            <w:tcW w:w="1984" w:type="dxa"/>
            <w:tcBorders>
              <w:top w:val="single" w:sz="4" w:space="0" w:color="auto"/>
              <w:left w:val="nil"/>
              <w:bottom w:val="single" w:sz="12" w:space="0" w:color="auto"/>
              <w:right w:val="nil"/>
            </w:tcBorders>
            <w:noWrap/>
            <w:vAlign w:val="bottom"/>
          </w:tcPr>
          <w:p w:rsidR="009A2676" w:rsidRPr="00684BBE" w:rsidRDefault="009A2676" w:rsidP="008E4BBF">
            <w:pPr>
              <w:spacing w:line="240" w:lineRule="auto"/>
              <w:ind w:left="-108" w:right="-57"/>
              <w:jc w:val="right"/>
              <w:outlineLvl w:val="1"/>
              <w:rPr>
                <w:rFonts w:ascii="Arial" w:hAnsi="Arial" w:cs="Arial"/>
                <w:b/>
                <w:sz w:val="18"/>
                <w:szCs w:val="18"/>
                <w:lang w:val="kk-KZ"/>
              </w:rPr>
            </w:pPr>
          </w:p>
        </w:tc>
        <w:tc>
          <w:tcPr>
            <w:tcW w:w="1984" w:type="dxa"/>
            <w:tcBorders>
              <w:top w:val="single" w:sz="4" w:space="0" w:color="auto"/>
              <w:left w:val="nil"/>
              <w:bottom w:val="single" w:sz="12" w:space="0" w:color="auto"/>
              <w:right w:val="nil"/>
            </w:tcBorders>
            <w:noWrap/>
            <w:vAlign w:val="bottom"/>
          </w:tcPr>
          <w:p w:rsidR="009A2676" w:rsidRPr="00684BBE" w:rsidRDefault="009A2676" w:rsidP="008E4BBF">
            <w:pPr>
              <w:spacing w:line="240" w:lineRule="auto"/>
              <w:ind w:left="-108"/>
              <w:jc w:val="right"/>
              <w:rPr>
                <w:rFonts w:ascii="Arial" w:hAnsi="Arial" w:cs="Arial"/>
                <w:b/>
                <w:sz w:val="18"/>
                <w:szCs w:val="18"/>
                <w:lang w:val="kk-KZ"/>
              </w:rPr>
            </w:pPr>
            <w:r w:rsidRPr="00684BBE">
              <w:rPr>
                <w:rFonts w:ascii="Arial" w:hAnsi="Arial" w:cs="Arial"/>
                <w:b/>
                <w:sz w:val="18"/>
                <w:szCs w:val="18"/>
                <w:lang w:val="kk-KZ"/>
              </w:rPr>
              <w:t>4.916.269</w:t>
            </w:r>
          </w:p>
        </w:tc>
      </w:tr>
    </w:tbl>
    <w:p w:rsidR="009A2676" w:rsidRPr="00684BBE" w:rsidRDefault="009A2676" w:rsidP="009A2676">
      <w:pPr>
        <w:spacing w:before="120" w:line="240" w:lineRule="auto"/>
        <w:rPr>
          <w:sz w:val="20"/>
          <w:szCs w:val="20"/>
          <w:lang w:val="kk-KZ"/>
        </w:rPr>
      </w:pPr>
      <w:r w:rsidRPr="00684BBE">
        <w:rPr>
          <w:sz w:val="20"/>
          <w:szCs w:val="20"/>
          <w:lang w:val="kk-KZ"/>
        </w:rPr>
        <w:t>2015 жылғы 31 желтоқсандағы жағдай бойынша Қордың 3.481.667.508 акциясы толығымен төленді (2014 жылғы 31 желтоқсанға: 3.481.623.734 акция).</w:t>
      </w:r>
    </w:p>
    <w:p w:rsidR="009A2676" w:rsidRPr="00684BBE" w:rsidRDefault="009A2676" w:rsidP="009A2676">
      <w:pPr>
        <w:adjustRightInd/>
        <w:spacing w:before="240" w:after="120" w:line="240" w:lineRule="auto"/>
        <w:textAlignment w:val="auto"/>
        <w:outlineLvl w:val="3"/>
        <w:rPr>
          <w:bCs/>
          <w:i/>
          <w:sz w:val="20"/>
          <w:szCs w:val="20"/>
          <w:lang w:val="kk-KZ"/>
        </w:rPr>
      </w:pPr>
      <w:r w:rsidRPr="00684BBE">
        <w:rPr>
          <w:bCs/>
          <w:i/>
          <w:sz w:val="20"/>
          <w:szCs w:val="20"/>
          <w:lang w:val="kk-KZ"/>
        </w:rPr>
        <w:t>Ақша қаражатының жарналары</w:t>
      </w:r>
    </w:p>
    <w:p w:rsidR="009A2676" w:rsidRPr="00684BBE" w:rsidRDefault="009A2676" w:rsidP="009A2676">
      <w:pPr>
        <w:spacing w:before="120" w:line="240" w:lineRule="auto"/>
        <w:rPr>
          <w:i/>
          <w:sz w:val="20"/>
          <w:szCs w:val="20"/>
          <w:lang w:val="kk-KZ"/>
        </w:rPr>
      </w:pPr>
      <w:r w:rsidRPr="00684BBE">
        <w:rPr>
          <w:sz w:val="20"/>
          <w:szCs w:val="20"/>
          <w:lang w:val="kk-KZ"/>
        </w:rPr>
        <w:t>Акционер 2015 жылы 149.539 миллион теңге мөлшеріндегі ақша қаражатымен Қордың жарғылық капиталына жарналарды жүзеге асырды (2014 жылы: 103.918 миллион теңге). Осы қаражат Қордың еншілес ұйымдары жүзеге асыратын жобаларды қаржыландыруға арналған</w:t>
      </w:r>
      <w:r w:rsidRPr="00684BBE">
        <w:rPr>
          <w:i/>
          <w:sz w:val="20"/>
          <w:szCs w:val="20"/>
          <w:lang w:val="kk-KZ"/>
        </w:rPr>
        <w:t>.</w:t>
      </w:r>
    </w:p>
    <w:p w:rsidR="009A2676" w:rsidRPr="00684BBE" w:rsidRDefault="009A2676" w:rsidP="009A2676">
      <w:pPr>
        <w:adjustRightInd/>
        <w:spacing w:before="240" w:line="240" w:lineRule="auto"/>
        <w:textAlignment w:val="auto"/>
        <w:rPr>
          <w:i/>
          <w:iCs/>
          <w:sz w:val="20"/>
          <w:szCs w:val="20"/>
          <w:lang w:val="kk-KZ"/>
        </w:rPr>
      </w:pPr>
      <w:r w:rsidRPr="00684BBE">
        <w:rPr>
          <w:i/>
          <w:iCs/>
          <w:sz w:val="20"/>
          <w:szCs w:val="20"/>
          <w:lang w:val="kk-KZ"/>
        </w:rPr>
        <w:t>Мүлік жарналары</w:t>
      </w:r>
    </w:p>
    <w:p w:rsidR="009A2676" w:rsidRPr="00544D43" w:rsidRDefault="009A2676" w:rsidP="009A2676">
      <w:pPr>
        <w:adjustRightInd/>
        <w:spacing w:before="120" w:line="240" w:lineRule="auto"/>
        <w:textAlignment w:val="auto"/>
        <w:rPr>
          <w:i/>
          <w:iCs/>
          <w:sz w:val="20"/>
          <w:szCs w:val="20"/>
          <w:lang w:val="kk-KZ"/>
        </w:rPr>
      </w:pPr>
      <w:r w:rsidRPr="00684BBE">
        <w:rPr>
          <w:iCs/>
          <w:sz w:val="20"/>
          <w:szCs w:val="20"/>
          <w:lang w:val="kk-KZ"/>
        </w:rPr>
        <w:t xml:space="preserve">2015 жылы Акционер Қазақстан Республикасы Үкіметінен «Қазақстандық вексель» бойынша «Каспий құбыр </w:t>
      </w:r>
      <w:r w:rsidRPr="00544D43">
        <w:rPr>
          <w:iCs/>
          <w:sz w:val="20"/>
          <w:szCs w:val="20"/>
          <w:lang w:val="kk-KZ"/>
        </w:rPr>
        <w:t xml:space="preserve">консорциум-К» АҚ-дан 126.591 миллион теңге </w:t>
      </w:r>
      <w:r w:rsidR="00544D43" w:rsidRPr="00544D43">
        <w:rPr>
          <w:iCs/>
          <w:sz w:val="20"/>
          <w:szCs w:val="20"/>
          <w:lang w:val="kk-KZ"/>
        </w:rPr>
        <w:t>мөлшерінде төлемді талап ету құқығын беру жолымен мүліктік салым нысанында Қордың жарғылық капиталына жарнаны жүзеге асырды</w:t>
      </w:r>
      <w:r w:rsidRPr="00544D43">
        <w:rPr>
          <w:i/>
          <w:iCs/>
          <w:sz w:val="20"/>
          <w:szCs w:val="20"/>
          <w:lang w:val="kk-KZ"/>
        </w:rPr>
        <w:t>.</w:t>
      </w:r>
    </w:p>
    <w:p w:rsidR="009A2676" w:rsidRPr="00544D43" w:rsidRDefault="009A2676" w:rsidP="009A2676">
      <w:pPr>
        <w:adjustRightInd/>
        <w:spacing w:before="120" w:line="240" w:lineRule="auto"/>
        <w:textAlignment w:val="auto"/>
        <w:rPr>
          <w:i/>
          <w:iCs/>
          <w:sz w:val="20"/>
          <w:szCs w:val="20"/>
          <w:lang w:val="kk-KZ"/>
        </w:rPr>
      </w:pPr>
      <w:r w:rsidRPr="00544D43">
        <w:rPr>
          <w:iCs/>
          <w:sz w:val="20"/>
          <w:szCs w:val="20"/>
          <w:lang w:val="kk-KZ"/>
        </w:rPr>
        <w:t xml:space="preserve">2015 жылы </w:t>
      </w:r>
      <w:r w:rsidR="00544D43" w:rsidRPr="00544D43">
        <w:rPr>
          <w:iCs/>
          <w:sz w:val="20"/>
          <w:szCs w:val="20"/>
          <w:lang w:val="kk-KZ"/>
        </w:rPr>
        <w:t xml:space="preserve">Акционер Қазақстан Республикасының 6 облысында газ құбырлары түріндегі мүлікпен жалпы сомасы </w:t>
      </w:r>
      <w:r w:rsidRPr="00544D43">
        <w:rPr>
          <w:iCs/>
          <w:sz w:val="20"/>
          <w:szCs w:val="20"/>
          <w:lang w:val="kk-KZ"/>
        </w:rPr>
        <w:t>13.456 миллион теңге жалпы сомаға, Қарабатан теміржол станциясы құны 2.323 миллион теңге және жалпы сомасы 73 миллион теңгеге өзге де мүлікпен Қордың жарғылық капиталына жарнаны жүзеге асырды</w:t>
      </w:r>
      <w:r w:rsidRPr="00544D43">
        <w:rPr>
          <w:i/>
          <w:iCs/>
          <w:sz w:val="20"/>
          <w:szCs w:val="20"/>
          <w:lang w:val="kk-KZ"/>
        </w:rPr>
        <w:t>.</w:t>
      </w:r>
    </w:p>
    <w:p w:rsidR="009A2676" w:rsidRPr="00684BBE" w:rsidRDefault="009A2676" w:rsidP="009A2676">
      <w:pPr>
        <w:spacing w:before="240" w:after="120" w:line="240" w:lineRule="auto"/>
        <w:rPr>
          <w:i/>
          <w:sz w:val="20"/>
          <w:szCs w:val="20"/>
          <w:lang w:val="kk-KZ"/>
        </w:rPr>
      </w:pPr>
      <w:r w:rsidRPr="00684BBE">
        <w:rPr>
          <w:i/>
          <w:sz w:val="20"/>
          <w:szCs w:val="20"/>
          <w:lang w:val="kk-KZ"/>
        </w:rPr>
        <w:t>Акциялардың мемлекеттік пакеттерімен берілетін жарналар</w:t>
      </w:r>
    </w:p>
    <w:p w:rsidR="009A2676" w:rsidRPr="003511DE" w:rsidRDefault="003511DE" w:rsidP="009A2676">
      <w:pPr>
        <w:spacing w:line="240" w:lineRule="auto"/>
        <w:rPr>
          <w:sz w:val="20"/>
          <w:szCs w:val="20"/>
          <w:lang w:val="kk-KZ"/>
        </w:rPr>
      </w:pPr>
      <w:r w:rsidRPr="003511DE">
        <w:rPr>
          <w:sz w:val="20"/>
          <w:szCs w:val="20"/>
          <w:lang w:val="kk-KZ"/>
        </w:rPr>
        <w:t xml:space="preserve">Акционер 2015 жылы Қорға «М. Тынышбаев атындағы Қазақ көлік және коммуникация академиясы» АҚ (бұдан әрі − «ҚазККА») акцияларының 35%-ын берді. Осы жарнаның әділ құны ҚТЖ ҰК-дағы ҚазККА акцияларын одан әрі беру үшін </w:t>
      </w:r>
      <w:r w:rsidR="009A2676" w:rsidRPr="003511DE">
        <w:rPr>
          <w:sz w:val="20"/>
          <w:szCs w:val="20"/>
          <w:lang w:val="kk-KZ"/>
        </w:rPr>
        <w:t>3.725 миллион теңгені құрады</w:t>
      </w:r>
      <w:r w:rsidR="009A2676" w:rsidRPr="003511DE">
        <w:rPr>
          <w:i/>
          <w:sz w:val="20"/>
          <w:szCs w:val="20"/>
          <w:lang w:val="kk-KZ"/>
        </w:rPr>
        <w:t>.</w:t>
      </w:r>
    </w:p>
    <w:p w:rsidR="009A2676" w:rsidRPr="003511DE" w:rsidRDefault="009A2676" w:rsidP="009A2676">
      <w:pPr>
        <w:spacing w:before="240" w:line="240" w:lineRule="auto"/>
        <w:ind w:left="567" w:hanging="567"/>
        <w:outlineLvl w:val="3"/>
        <w:rPr>
          <w:b/>
          <w:bCs/>
          <w:sz w:val="20"/>
          <w:szCs w:val="20"/>
          <w:lang w:val="kk-KZ"/>
        </w:rPr>
      </w:pPr>
      <w:r w:rsidRPr="003511DE">
        <w:rPr>
          <w:b/>
          <w:bCs/>
          <w:sz w:val="20"/>
          <w:szCs w:val="20"/>
          <w:lang w:val="kk-KZ"/>
        </w:rPr>
        <w:t xml:space="preserve">16.2 Үкіметтен қарыздар бойынша дисконт </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 xml:space="preserve">2015 жылдың қазанында Қор өзінің облигацияларын нарықтағыдан төмен мөлшерлеме бойынша </w:t>
      </w:r>
      <w:r w:rsidRPr="00684BBE">
        <w:rPr>
          <w:sz w:val="20"/>
          <w:szCs w:val="20"/>
          <w:lang w:val="kk-KZ"/>
        </w:rPr>
        <w:br/>
        <w:t xml:space="preserve">751.631 миллион теңге сомаға орналастыруды жүзеге асырды. Облигацияларды Қазақстан Республикасының Ұлттық банкі сатып алды </w:t>
      </w:r>
      <w:r w:rsidRPr="00684BBE">
        <w:rPr>
          <w:i/>
          <w:sz w:val="20"/>
          <w:szCs w:val="20"/>
          <w:lang w:val="kk-KZ"/>
        </w:rPr>
        <w:t>(18-ескертпе)</w:t>
      </w:r>
      <w:r w:rsidRPr="00684BBE">
        <w:rPr>
          <w:sz w:val="20"/>
          <w:szCs w:val="20"/>
          <w:lang w:val="kk-KZ"/>
        </w:rPr>
        <w:t>.</w:t>
      </w:r>
    </w:p>
    <w:p w:rsidR="009A2676" w:rsidRPr="003511DE" w:rsidRDefault="009A2676" w:rsidP="009A2676">
      <w:pPr>
        <w:adjustRightInd/>
        <w:spacing w:before="120" w:line="240" w:lineRule="auto"/>
        <w:textAlignment w:val="auto"/>
        <w:outlineLvl w:val="5"/>
        <w:rPr>
          <w:sz w:val="20"/>
          <w:szCs w:val="20"/>
          <w:lang w:val="kk-KZ"/>
        </w:rPr>
      </w:pPr>
      <w:r w:rsidRPr="003511DE">
        <w:rPr>
          <w:sz w:val="20"/>
          <w:szCs w:val="20"/>
          <w:lang w:val="kk-KZ"/>
        </w:rPr>
        <w:t xml:space="preserve">Алынған қаражаттың әділ құны 432.967 миллион теңгені құрады. </w:t>
      </w:r>
      <w:r w:rsidR="003511DE" w:rsidRPr="003511DE">
        <w:rPr>
          <w:bCs/>
          <w:sz w:val="20"/>
          <w:szCs w:val="20"/>
          <w:lang w:val="kk-KZ"/>
        </w:rPr>
        <w:t>Номиналдық құн мен әділ құн арасындағы</w:t>
      </w:r>
      <w:r w:rsidR="003511DE" w:rsidRPr="003206E7">
        <w:rPr>
          <w:bCs/>
          <w:szCs w:val="20"/>
          <w:lang w:val="kk-KZ"/>
        </w:rPr>
        <w:t xml:space="preserve"> </w:t>
      </w:r>
      <w:r w:rsidRPr="003511DE">
        <w:rPr>
          <w:sz w:val="20"/>
          <w:szCs w:val="20"/>
          <w:lang w:val="kk-KZ"/>
        </w:rPr>
        <w:t xml:space="preserve">318.664 миллион теңге мөлшеріндегі </w:t>
      </w:r>
      <w:r w:rsidR="003511DE" w:rsidRPr="003511DE">
        <w:rPr>
          <w:bCs/>
          <w:sz w:val="20"/>
          <w:szCs w:val="20"/>
          <w:lang w:val="kk-KZ"/>
        </w:rPr>
        <w:t>айырмашылық капиталдағы өзгерістер туралы шоғырландырылған есепте біржолғы кіріс ретінде мойындалды</w:t>
      </w:r>
      <w:r w:rsidRPr="003511DE">
        <w:rPr>
          <w:sz w:val="20"/>
          <w:szCs w:val="20"/>
          <w:lang w:val="kk-KZ"/>
        </w:rPr>
        <w:t>.</w:t>
      </w:r>
    </w:p>
    <w:p w:rsidR="009A2676" w:rsidRPr="00684BBE" w:rsidRDefault="009A2676" w:rsidP="009A2676">
      <w:pPr>
        <w:adjustRightInd/>
        <w:spacing w:before="120" w:line="240" w:lineRule="auto"/>
        <w:textAlignment w:val="auto"/>
        <w:outlineLvl w:val="5"/>
        <w:rPr>
          <w:i/>
          <w:sz w:val="20"/>
          <w:szCs w:val="20"/>
          <w:lang w:val="kk-KZ"/>
        </w:rPr>
      </w:pPr>
      <w:r w:rsidRPr="003511DE">
        <w:rPr>
          <w:sz w:val="20"/>
          <w:szCs w:val="20"/>
          <w:lang w:val="kk-KZ"/>
        </w:rPr>
        <w:t>Қор 2015 жылы шілдеде Қазақстан Республикасы Қаржы министрлігінен нарықтағыдан төмен мөлшерлеме</w:t>
      </w:r>
      <w:r w:rsidRPr="00684BBE">
        <w:rPr>
          <w:sz w:val="20"/>
          <w:szCs w:val="20"/>
          <w:lang w:val="kk-KZ"/>
        </w:rPr>
        <w:t xml:space="preserve"> бойынша қарыз алды. Осы қарыздың бастапқы </w:t>
      </w:r>
      <w:r w:rsidR="003511DE">
        <w:rPr>
          <w:sz w:val="20"/>
          <w:szCs w:val="20"/>
          <w:lang w:val="kk-KZ"/>
        </w:rPr>
        <w:t>мойындал</w:t>
      </w:r>
      <w:r w:rsidRPr="00684BBE">
        <w:rPr>
          <w:sz w:val="20"/>
          <w:szCs w:val="20"/>
          <w:lang w:val="kk-KZ"/>
        </w:rPr>
        <w:t xml:space="preserve">ған кезіндегі 6.454 миллион теңге сомасындағы </w:t>
      </w:r>
      <w:r w:rsidRPr="00684BBE">
        <w:rPr>
          <w:sz w:val="20"/>
          <w:szCs w:val="20"/>
          <w:lang w:val="kk-KZ"/>
        </w:rPr>
        <w:lastRenderedPageBreak/>
        <w:t>дисконт капиталдағы өзгерістер туралы шоғырландырылған</w:t>
      </w:r>
      <w:r w:rsidR="003511DE">
        <w:rPr>
          <w:sz w:val="20"/>
          <w:szCs w:val="20"/>
          <w:lang w:val="kk-KZ"/>
        </w:rPr>
        <w:t xml:space="preserve"> есепте біржолғы кіріс ретінде мойындалды</w:t>
      </w:r>
      <w:r w:rsidRPr="00684BBE">
        <w:rPr>
          <w:i/>
          <w:sz w:val="20"/>
          <w:szCs w:val="20"/>
          <w:lang w:val="kk-KZ"/>
        </w:rPr>
        <w:t>.</w:t>
      </w:r>
    </w:p>
    <w:p w:rsidR="009A2676" w:rsidRPr="00684BBE" w:rsidRDefault="009A2676" w:rsidP="009A2676">
      <w:pPr>
        <w:spacing w:line="240" w:lineRule="auto"/>
        <w:ind w:left="567" w:hanging="567"/>
        <w:rPr>
          <w:b/>
          <w:bCs/>
          <w:caps/>
          <w:sz w:val="20"/>
          <w:szCs w:val="20"/>
          <w:lang w:val="kk-KZ"/>
        </w:rPr>
      </w:pP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t>16. КАПИТАЛ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240" w:line="240" w:lineRule="auto"/>
        <w:ind w:left="567" w:hanging="567"/>
        <w:outlineLvl w:val="3"/>
        <w:rPr>
          <w:b/>
          <w:bCs/>
          <w:sz w:val="20"/>
          <w:szCs w:val="20"/>
          <w:lang w:val="kk-KZ"/>
        </w:rPr>
      </w:pPr>
      <w:r w:rsidRPr="00684BBE">
        <w:rPr>
          <w:b/>
          <w:bCs/>
          <w:sz w:val="20"/>
          <w:szCs w:val="20"/>
          <w:lang w:val="kk-KZ"/>
        </w:rPr>
        <w:t>16.3 Дивидендтер</w:t>
      </w:r>
    </w:p>
    <w:p w:rsidR="009A2676" w:rsidRPr="00684BBE" w:rsidRDefault="009A2676" w:rsidP="009A2676">
      <w:pPr>
        <w:spacing w:before="240" w:line="240" w:lineRule="auto"/>
        <w:outlineLvl w:val="2"/>
        <w:rPr>
          <w:i/>
          <w:sz w:val="20"/>
          <w:szCs w:val="20"/>
          <w:lang w:val="kk-KZ"/>
        </w:rPr>
      </w:pPr>
      <w:r w:rsidRPr="00684BBE">
        <w:rPr>
          <w:i/>
          <w:sz w:val="20"/>
          <w:szCs w:val="20"/>
          <w:lang w:val="kk-KZ"/>
        </w:rPr>
        <w:t>Негізгі компанияның Акционеріне келетін дивидендтер</w:t>
      </w:r>
    </w:p>
    <w:p w:rsidR="009A2676" w:rsidRPr="00684BBE" w:rsidRDefault="009A2676" w:rsidP="009A2676">
      <w:pPr>
        <w:adjustRightInd/>
        <w:spacing w:before="120" w:after="120" w:line="240" w:lineRule="auto"/>
        <w:textAlignment w:val="auto"/>
        <w:outlineLvl w:val="4"/>
        <w:rPr>
          <w:i/>
          <w:sz w:val="20"/>
          <w:szCs w:val="20"/>
          <w:lang w:val="kk-KZ"/>
        </w:rPr>
      </w:pPr>
      <w:r w:rsidRPr="00684BBE">
        <w:rPr>
          <w:sz w:val="20"/>
          <w:szCs w:val="20"/>
          <w:lang w:val="kk-KZ"/>
        </w:rPr>
        <w:t>Қор 2015 жылғы 29 қазанда Үкіметтің 2015 жылғы 21 қазандағы қаулысына сәйкес 2014 жылдың қорытындылары бойынша 34.713 миллион теңге мөлшерінде Акционерге дивидендтер төлеуді жүзеге асырды (2014 жылы: 9.077 миллион теңге).</w:t>
      </w:r>
    </w:p>
    <w:p w:rsidR="009A2676" w:rsidRPr="00684BBE" w:rsidRDefault="009A2676" w:rsidP="009A2676">
      <w:pPr>
        <w:spacing w:before="240" w:line="240" w:lineRule="auto"/>
        <w:outlineLvl w:val="2"/>
        <w:rPr>
          <w:sz w:val="20"/>
          <w:szCs w:val="20"/>
          <w:lang w:val="kk-KZ"/>
        </w:rPr>
      </w:pPr>
      <w:r w:rsidRPr="00684BBE">
        <w:rPr>
          <w:i/>
          <w:sz w:val="20"/>
          <w:szCs w:val="20"/>
          <w:lang w:val="kk-KZ"/>
        </w:rPr>
        <w:t>Бақыланбайтын қатысу үлесінің ұстаушыларына келетін дивидендтер</w:t>
      </w:r>
    </w:p>
    <w:p w:rsidR="009A2676" w:rsidRPr="00684BBE" w:rsidRDefault="009A2676" w:rsidP="009A2676">
      <w:pPr>
        <w:adjustRightInd/>
        <w:spacing w:before="120" w:line="240" w:lineRule="auto"/>
        <w:textAlignment w:val="auto"/>
        <w:outlineLvl w:val="5"/>
        <w:rPr>
          <w:sz w:val="20"/>
          <w:szCs w:val="20"/>
          <w:lang w:val="kk-KZ" w:eastAsia="ru-RU"/>
        </w:rPr>
      </w:pPr>
      <w:r w:rsidRPr="00684BBE">
        <w:rPr>
          <w:spacing w:val="-2"/>
          <w:sz w:val="20"/>
          <w:szCs w:val="20"/>
          <w:lang w:val="kk-KZ" w:eastAsia="ru-RU"/>
        </w:rPr>
        <w:t>2015 жылы Топ ҚМГ БӨ, «Қазтрансойл» АҚ (бұдан әрі − «ҚТО») және басқа компаниялардағы  бақыланбайтын қатысу үлестерін ұстаушыларға 18.499 миллион теңге сомаға дивидендтер жариялады (2014 жылы: ҚМГ БӨ, ҚТО және басқа компаниялардағы бақыланбайтын қатысу үлесінің ұстаушыларына 58.396 миллион теңге).</w:t>
      </w:r>
    </w:p>
    <w:p w:rsidR="009A2676" w:rsidRPr="00684BBE" w:rsidRDefault="009A2676" w:rsidP="009A2676">
      <w:pPr>
        <w:adjustRightInd/>
        <w:spacing w:before="120" w:line="240" w:lineRule="auto"/>
        <w:textAlignment w:val="auto"/>
        <w:outlineLvl w:val="5"/>
        <w:rPr>
          <w:sz w:val="20"/>
          <w:szCs w:val="20"/>
          <w:lang w:val="kk-KZ" w:eastAsia="ru-RU"/>
        </w:rPr>
      </w:pPr>
      <w:r w:rsidRPr="00684BBE">
        <w:rPr>
          <w:sz w:val="20"/>
          <w:szCs w:val="20"/>
          <w:lang w:val="kk-KZ" w:eastAsia="ru-RU"/>
        </w:rPr>
        <w:t>2015 жылы Топ ҚМГ ҰК-дағы бақыланбайтын қатысу үлесінің ұстаушысы ретінде Қазақстан Республикасының Ұлттық банкіне 3.110 миллион теңге сомаға дивидендтер жариялады (2014 жылы: нөл).</w:t>
      </w:r>
    </w:p>
    <w:p w:rsidR="009A2676" w:rsidRPr="00684BBE" w:rsidRDefault="009A2676" w:rsidP="009A2676">
      <w:pPr>
        <w:spacing w:before="240" w:line="240" w:lineRule="auto"/>
        <w:ind w:left="567" w:hanging="567"/>
        <w:outlineLvl w:val="3"/>
        <w:rPr>
          <w:b/>
          <w:bCs/>
          <w:sz w:val="20"/>
          <w:szCs w:val="20"/>
          <w:lang w:val="kk-KZ"/>
        </w:rPr>
      </w:pPr>
      <w:r w:rsidRPr="00684BBE">
        <w:rPr>
          <w:b/>
          <w:bCs/>
          <w:sz w:val="20"/>
          <w:szCs w:val="20"/>
          <w:lang w:val="kk-KZ"/>
        </w:rPr>
        <w:t xml:space="preserve">16.4 Акционермен өзге де операциялар </w:t>
      </w:r>
    </w:p>
    <w:p w:rsidR="009A2676" w:rsidRPr="00684BBE" w:rsidRDefault="009A2676" w:rsidP="009A2676">
      <w:pPr>
        <w:spacing w:before="120" w:line="240" w:lineRule="auto"/>
        <w:rPr>
          <w:lang w:val="kk-KZ"/>
        </w:rPr>
      </w:pPr>
      <w:r w:rsidRPr="00684BBE">
        <w:rPr>
          <w:sz w:val="20"/>
          <w:szCs w:val="20"/>
          <w:lang w:val="kk-KZ"/>
        </w:rPr>
        <w:t>2015 жылы Топ БХК іске асыратын газ-турбиналық станцияны салу жобасының шығындылығына байланысты 5.612 миллион теңге сомаға ауыртпалық</w:t>
      </w:r>
      <w:r w:rsidR="003511DE">
        <w:rPr>
          <w:sz w:val="20"/>
          <w:szCs w:val="20"/>
          <w:lang w:val="kk-KZ"/>
        </w:rPr>
        <w:t>ты міндеттеме бойынша резервті мойында</w:t>
      </w:r>
      <w:r w:rsidRPr="00684BBE">
        <w:rPr>
          <w:sz w:val="20"/>
          <w:szCs w:val="20"/>
          <w:lang w:val="kk-KZ"/>
        </w:rPr>
        <w:t xml:space="preserve">ды. </w:t>
      </w:r>
    </w:p>
    <w:p w:rsidR="009A2676" w:rsidRPr="00684BBE" w:rsidRDefault="009A2676" w:rsidP="009A2676">
      <w:pPr>
        <w:spacing w:before="240" w:line="240" w:lineRule="auto"/>
        <w:ind w:left="567" w:hanging="567"/>
        <w:outlineLvl w:val="3"/>
        <w:rPr>
          <w:b/>
          <w:bCs/>
          <w:sz w:val="20"/>
          <w:szCs w:val="20"/>
          <w:lang w:val="kk-KZ"/>
        </w:rPr>
      </w:pPr>
      <w:r w:rsidRPr="00684BBE">
        <w:rPr>
          <w:b/>
          <w:bCs/>
          <w:sz w:val="20"/>
          <w:szCs w:val="20"/>
          <w:lang w:val="kk-KZ"/>
        </w:rPr>
        <w:t>16.5 Акционерге өзге де бөлулер</w:t>
      </w:r>
    </w:p>
    <w:p w:rsidR="009A2676" w:rsidRPr="00684BBE" w:rsidRDefault="009A2676" w:rsidP="009A2676">
      <w:pPr>
        <w:spacing w:before="240" w:line="240" w:lineRule="auto"/>
        <w:outlineLvl w:val="2"/>
        <w:rPr>
          <w:i/>
          <w:sz w:val="20"/>
          <w:szCs w:val="20"/>
          <w:lang w:val="kk-KZ"/>
        </w:rPr>
      </w:pPr>
      <w:r w:rsidRPr="00684BBE">
        <w:rPr>
          <w:i/>
          <w:sz w:val="20"/>
          <w:szCs w:val="20"/>
          <w:lang w:val="kk-KZ"/>
        </w:rPr>
        <w:t>Құрылыс және негізгі құралдарды беру</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2015 жылдың ішінде </w:t>
      </w:r>
      <w:r w:rsidR="003511DE">
        <w:rPr>
          <w:sz w:val="20"/>
          <w:szCs w:val="20"/>
          <w:lang w:val="kk-KZ"/>
        </w:rPr>
        <w:t>Топ Астана қаласында Қазақстан</w:t>
      </w:r>
      <w:r w:rsidRPr="00684BBE">
        <w:rPr>
          <w:sz w:val="20"/>
          <w:szCs w:val="20"/>
          <w:lang w:val="kk-KZ"/>
        </w:rPr>
        <w:t xml:space="preserve"> тарих</w:t>
      </w:r>
      <w:r w:rsidR="003511DE">
        <w:rPr>
          <w:sz w:val="20"/>
          <w:szCs w:val="20"/>
          <w:lang w:val="kk-KZ"/>
        </w:rPr>
        <w:t>ы</w:t>
      </w:r>
      <w:r w:rsidRPr="00684BBE">
        <w:rPr>
          <w:sz w:val="20"/>
          <w:szCs w:val="20"/>
          <w:lang w:val="kk-KZ"/>
        </w:rPr>
        <w:t xml:space="preserve"> музейін салуға резервті 2.593 миллион теңге мөлшерінде ұлғайтты, сондай-ақ Астана қаласында балабақшалар салуға арналған резервті </w:t>
      </w:r>
      <w:r w:rsidR="003511DE">
        <w:rPr>
          <w:sz w:val="20"/>
          <w:szCs w:val="20"/>
          <w:lang w:val="kk-KZ"/>
        </w:rPr>
        <w:t>1.793 миллион теңге мөлшерінде мойында</w:t>
      </w:r>
      <w:r w:rsidRPr="00684BBE">
        <w:rPr>
          <w:sz w:val="20"/>
          <w:szCs w:val="20"/>
          <w:lang w:val="kk-KZ"/>
        </w:rPr>
        <w:t xml:space="preserve">ды. </w:t>
      </w:r>
    </w:p>
    <w:p w:rsidR="009A2676" w:rsidRPr="00684BBE" w:rsidRDefault="009A2676" w:rsidP="009A2676">
      <w:pPr>
        <w:spacing w:before="240" w:line="240" w:lineRule="auto"/>
        <w:outlineLvl w:val="2"/>
        <w:rPr>
          <w:i/>
          <w:sz w:val="20"/>
          <w:szCs w:val="20"/>
          <w:lang w:val="kk-KZ"/>
        </w:rPr>
      </w:pPr>
      <w:r w:rsidRPr="00684BBE">
        <w:rPr>
          <w:i/>
          <w:sz w:val="20"/>
          <w:szCs w:val="20"/>
          <w:lang w:val="kk-KZ"/>
        </w:rPr>
        <w:t>Акционердің тапсырмасы бойынша қайырымдылық көмек көрсету</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2015 жылдың ішінде Акционердің өкімдері негізінде Топ жалпы сомасы 23.361 миллион теңгеге әртүрлі жобаларды қаржыландыруды жүзеге асырды. </w:t>
      </w:r>
    </w:p>
    <w:p w:rsidR="009A2676" w:rsidRPr="00684BBE" w:rsidRDefault="009A2676" w:rsidP="009A2676">
      <w:pPr>
        <w:spacing w:before="240" w:line="240" w:lineRule="auto"/>
        <w:outlineLvl w:val="2"/>
        <w:rPr>
          <w:i/>
          <w:sz w:val="20"/>
          <w:szCs w:val="20"/>
          <w:lang w:val="kk-KZ"/>
        </w:rPr>
      </w:pPr>
      <w:r w:rsidRPr="00684BBE">
        <w:rPr>
          <w:i/>
          <w:sz w:val="20"/>
          <w:szCs w:val="20"/>
          <w:lang w:val="kk-KZ"/>
        </w:rPr>
        <w:t>Өзге бөлулер</w:t>
      </w:r>
    </w:p>
    <w:p w:rsidR="009A2676" w:rsidRPr="003511DE" w:rsidRDefault="003511DE" w:rsidP="009A2676">
      <w:pPr>
        <w:adjustRightInd/>
        <w:spacing w:before="120" w:line="240" w:lineRule="auto"/>
        <w:textAlignment w:val="auto"/>
        <w:outlineLvl w:val="5"/>
        <w:rPr>
          <w:sz w:val="20"/>
          <w:szCs w:val="20"/>
          <w:lang w:val="kk-KZ"/>
        </w:rPr>
      </w:pPr>
      <w:r w:rsidRPr="003511DE">
        <w:rPr>
          <w:bCs/>
          <w:sz w:val="20"/>
          <w:szCs w:val="20"/>
          <w:lang w:val="kk-KZ"/>
        </w:rPr>
        <w:t>2015 жылдың ішінде Топ Акционерге өзге бөлулер ретінде Қазақстан Республикасы мұнай-газ саласындағы өнімді бөлу туралы келісім шеңберінде өкілетті органның мемлекеттік функцияларын жүзеге асыратын «PSA» ЖШС қаржыландыру бойынша</w:t>
      </w:r>
      <w:r w:rsidRPr="003511DE">
        <w:rPr>
          <w:sz w:val="20"/>
          <w:szCs w:val="20"/>
          <w:lang w:val="kk-KZ"/>
        </w:rPr>
        <w:t xml:space="preserve"> </w:t>
      </w:r>
      <w:r w:rsidR="009A2676" w:rsidRPr="003511DE">
        <w:rPr>
          <w:sz w:val="20"/>
          <w:szCs w:val="20"/>
          <w:lang w:val="kk-KZ"/>
        </w:rPr>
        <w:t>4.454 м</w:t>
      </w:r>
      <w:r>
        <w:rPr>
          <w:sz w:val="20"/>
          <w:szCs w:val="20"/>
          <w:lang w:val="kk-KZ"/>
        </w:rPr>
        <w:t>иллион теңге сомаға шығындарды мойында</w:t>
      </w:r>
      <w:r w:rsidR="009A2676" w:rsidRPr="003511DE">
        <w:rPr>
          <w:sz w:val="20"/>
          <w:szCs w:val="20"/>
          <w:lang w:val="kk-KZ"/>
        </w:rPr>
        <w:t xml:space="preserve">ды. </w:t>
      </w:r>
    </w:p>
    <w:p w:rsidR="009A2676" w:rsidRPr="00684BBE" w:rsidRDefault="009A2676" w:rsidP="009A2676">
      <w:pPr>
        <w:overflowPunct w:val="0"/>
        <w:autoSpaceDE w:val="0"/>
        <w:autoSpaceDN w:val="0"/>
        <w:spacing w:before="240" w:line="240" w:lineRule="auto"/>
        <w:ind w:left="567" w:hanging="567"/>
        <w:rPr>
          <w:b/>
          <w:sz w:val="20"/>
          <w:szCs w:val="20"/>
          <w:lang w:val="kk-KZ"/>
        </w:rPr>
      </w:pPr>
      <w:r w:rsidRPr="00684BBE">
        <w:rPr>
          <w:b/>
          <w:sz w:val="20"/>
          <w:szCs w:val="20"/>
          <w:lang w:val="kk-KZ"/>
        </w:rPr>
        <w:t xml:space="preserve">16.6 Еншілес ұйымдардағы қатысу үлестерінің өзгеруі – бақыланбайтын қатысу үлестерін сату </w:t>
      </w:r>
    </w:p>
    <w:p w:rsidR="009A2676" w:rsidRPr="00684BBE" w:rsidRDefault="009A2676" w:rsidP="009A2676">
      <w:pPr>
        <w:spacing w:before="240" w:line="240" w:lineRule="auto"/>
        <w:outlineLvl w:val="2"/>
        <w:rPr>
          <w:i/>
          <w:sz w:val="20"/>
          <w:szCs w:val="20"/>
          <w:lang w:val="kk-KZ"/>
        </w:rPr>
      </w:pPr>
      <w:r w:rsidRPr="00684BBE">
        <w:rPr>
          <w:i/>
          <w:sz w:val="20"/>
          <w:szCs w:val="20"/>
          <w:lang w:val="kk-KZ"/>
        </w:rPr>
        <w:t xml:space="preserve"> «ҚазМұнайГаз» ҰК АҚ</w:t>
      </w:r>
    </w:p>
    <w:p w:rsidR="009A2676" w:rsidRPr="003511DE" w:rsidRDefault="003511DE" w:rsidP="009A2676">
      <w:pPr>
        <w:adjustRightInd/>
        <w:spacing w:before="120" w:after="120" w:line="240" w:lineRule="auto"/>
        <w:textAlignment w:val="auto"/>
        <w:outlineLvl w:val="5"/>
        <w:rPr>
          <w:sz w:val="20"/>
          <w:szCs w:val="20"/>
          <w:lang w:val="kk-KZ"/>
        </w:rPr>
      </w:pPr>
      <w:r w:rsidRPr="003511DE">
        <w:rPr>
          <w:bCs/>
          <w:sz w:val="20"/>
          <w:szCs w:val="20"/>
          <w:lang w:val="kk-KZ"/>
        </w:rPr>
        <w:t xml:space="preserve">2015 жылғы 6 тамызда Қор  Қазақстан Республикасының Ұлттық банкіне 10 (он) % плюс 1 (бір) жай акцияны құрайтын ҚМГ ҰК жай акцияларының 58.420.748 данасын сату бойынша мәміле жасады. Осы мәміленің нәтижесінде Топ </w:t>
      </w:r>
      <w:r w:rsidR="009A2676" w:rsidRPr="003511DE">
        <w:rPr>
          <w:sz w:val="20"/>
          <w:szCs w:val="20"/>
          <w:lang w:val="kk-KZ"/>
        </w:rPr>
        <w:t xml:space="preserve">750.000 миллион теңге мөлшерінде ақша қаражатын алды, бақыланбайтын қатысу үлесі </w:t>
      </w:r>
      <w:r w:rsidR="009A2676" w:rsidRPr="003511DE">
        <w:rPr>
          <w:sz w:val="20"/>
          <w:szCs w:val="20"/>
          <w:lang w:val="kk-KZ"/>
        </w:rPr>
        <w:br/>
      </w:r>
      <w:r w:rsidR="009A2676" w:rsidRPr="00684BBE">
        <w:rPr>
          <w:sz w:val="20"/>
          <w:szCs w:val="20"/>
          <w:lang w:val="kk-KZ"/>
        </w:rPr>
        <w:t xml:space="preserve">462.150 миллион теңгеге ұлғайды, ал 287.850 миллион теңге </w:t>
      </w:r>
      <w:r w:rsidRPr="003511DE">
        <w:rPr>
          <w:bCs/>
          <w:sz w:val="20"/>
          <w:szCs w:val="20"/>
          <w:lang w:val="kk-KZ"/>
        </w:rPr>
        <w:t>мөлшеріндегі айырмашылық Қордың негізгі компаниясының Акционеріне жатқызылатын капиталда мойындалған болатын</w:t>
      </w:r>
      <w:r w:rsidR="009A2676" w:rsidRPr="003511DE">
        <w:rPr>
          <w:sz w:val="20"/>
          <w:szCs w:val="20"/>
          <w:lang w:val="kk-KZ"/>
        </w:rPr>
        <w:t xml:space="preserve">. 44.693 миллион теңге және тиісінше 210 миллион теңге </w:t>
      </w:r>
      <w:r w:rsidRPr="003511DE">
        <w:rPr>
          <w:bCs/>
          <w:sz w:val="20"/>
          <w:szCs w:val="20"/>
          <w:lang w:val="kk-KZ"/>
        </w:rPr>
        <w:t>мөлшеріндегі есептілік валютасын қайта есептеу бойынша тиісті резерв және өзге де күрделі резервтер бақыланбайтын қатысу үлесіне жатқызылды</w:t>
      </w:r>
      <w:r w:rsidR="009A2676" w:rsidRPr="003511DE">
        <w:rPr>
          <w:sz w:val="20"/>
          <w:szCs w:val="20"/>
          <w:lang w:val="kk-KZ"/>
        </w:rPr>
        <w:t>.</w:t>
      </w:r>
    </w:p>
    <w:p w:rsidR="009A2676" w:rsidRPr="003511DE" w:rsidRDefault="009A2676" w:rsidP="009A2676">
      <w:pPr>
        <w:adjustRightInd/>
        <w:spacing w:line="240" w:lineRule="auto"/>
        <w:jc w:val="left"/>
        <w:textAlignment w:val="auto"/>
        <w:rPr>
          <w:b/>
          <w:bCs/>
          <w:caps/>
          <w:sz w:val="20"/>
          <w:szCs w:val="20"/>
          <w:lang w:val="kk-KZ"/>
        </w:rPr>
      </w:pPr>
      <w:r w:rsidRPr="003511DE">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16. КАПИТАЛ (</w:t>
      </w:r>
      <w:r w:rsidRPr="00684BBE">
        <w:rPr>
          <w:b/>
          <w:bCs/>
          <w:sz w:val="20"/>
          <w:szCs w:val="20"/>
          <w:lang w:val="kk-KZ"/>
        </w:rPr>
        <w:t>жалғасы</w:t>
      </w:r>
      <w:r w:rsidRPr="00684BBE">
        <w:rPr>
          <w:b/>
          <w:bCs/>
          <w:caps/>
          <w:sz w:val="20"/>
          <w:szCs w:val="20"/>
          <w:lang w:val="kk-KZ"/>
        </w:rPr>
        <w:t>)</w:t>
      </w:r>
    </w:p>
    <w:p w:rsidR="009A2676" w:rsidRPr="00684BBE" w:rsidRDefault="009A2676" w:rsidP="009A2676">
      <w:pPr>
        <w:overflowPunct w:val="0"/>
        <w:autoSpaceDE w:val="0"/>
        <w:autoSpaceDN w:val="0"/>
        <w:spacing w:before="240" w:line="240" w:lineRule="auto"/>
        <w:ind w:left="567" w:hanging="567"/>
        <w:rPr>
          <w:b/>
          <w:sz w:val="20"/>
          <w:szCs w:val="20"/>
          <w:lang w:val="kk-KZ"/>
        </w:rPr>
      </w:pPr>
      <w:r w:rsidRPr="00684BBE">
        <w:rPr>
          <w:b/>
          <w:sz w:val="20"/>
          <w:szCs w:val="20"/>
          <w:lang w:val="kk-KZ"/>
        </w:rPr>
        <w:t xml:space="preserve">16.7 Еншілес ұйымдардағы қатысу үлестерінің өзгеруі – бақыланбайтын акционерлердің үлестерді сатып алуы  </w:t>
      </w:r>
    </w:p>
    <w:p w:rsidR="009A2676" w:rsidRPr="00684BBE" w:rsidRDefault="009A2676" w:rsidP="009A2676">
      <w:pPr>
        <w:adjustRightInd/>
        <w:spacing w:before="240" w:line="240" w:lineRule="auto"/>
        <w:textAlignment w:val="auto"/>
        <w:outlineLvl w:val="5"/>
        <w:rPr>
          <w:i/>
          <w:sz w:val="20"/>
          <w:szCs w:val="20"/>
          <w:lang w:val="kk-KZ"/>
        </w:rPr>
      </w:pPr>
      <w:r w:rsidRPr="00684BBE">
        <w:rPr>
          <w:i/>
          <w:sz w:val="20"/>
          <w:szCs w:val="20"/>
          <w:lang w:val="kk-KZ"/>
        </w:rPr>
        <w:t>ҚазККА-дағы бақыланбайтын қатысу үлесін сатып алу</w:t>
      </w:r>
    </w:p>
    <w:p w:rsidR="009A2676" w:rsidRPr="003511DE" w:rsidRDefault="009A2676" w:rsidP="009A2676">
      <w:pPr>
        <w:adjustRightInd/>
        <w:spacing w:before="120" w:line="240" w:lineRule="auto"/>
        <w:textAlignment w:val="auto"/>
        <w:outlineLvl w:val="5"/>
        <w:rPr>
          <w:b/>
          <w:sz w:val="20"/>
          <w:szCs w:val="20"/>
          <w:lang w:val="kk-KZ"/>
        </w:rPr>
      </w:pPr>
      <w:r w:rsidRPr="00684BBE">
        <w:rPr>
          <w:sz w:val="20"/>
          <w:szCs w:val="20"/>
          <w:lang w:val="kk-KZ"/>
        </w:rPr>
        <w:t>2015 жылғы 20 қазанда Топ ҚазККА-дағы 35% мөлшеріндегі бақыланбайтын қатысу үлесін сатып алды. Осы мәміленің нәтижесінде Топ 3.725 миллион теңгені инвестициялады</w:t>
      </w:r>
      <w:r w:rsidR="003511DE">
        <w:rPr>
          <w:sz w:val="20"/>
          <w:szCs w:val="20"/>
          <w:lang w:val="kk-KZ"/>
        </w:rPr>
        <w:t xml:space="preserve"> </w:t>
      </w:r>
      <w:r w:rsidRPr="00684BBE">
        <w:rPr>
          <w:i/>
          <w:sz w:val="20"/>
          <w:szCs w:val="20"/>
          <w:lang w:val="kk-KZ"/>
        </w:rPr>
        <w:t>(16.1-ескертпе)</w:t>
      </w:r>
      <w:r w:rsidRPr="00684BBE">
        <w:rPr>
          <w:sz w:val="20"/>
          <w:szCs w:val="20"/>
          <w:lang w:val="kk-KZ"/>
        </w:rPr>
        <w:t xml:space="preserve">, бақыланбайтын қатысу үлесі 4.641 миллион теңгеге азайды, ал 916 миллион теңге </w:t>
      </w:r>
      <w:r w:rsidR="003511DE" w:rsidRPr="003511DE">
        <w:rPr>
          <w:bCs/>
          <w:sz w:val="20"/>
          <w:szCs w:val="20"/>
          <w:lang w:val="kk-KZ"/>
        </w:rPr>
        <w:t>мөлшеріндегі айырмашылық бөлінбеген пайданы ұлғайту ретінде мойындалған болатын</w:t>
      </w:r>
      <w:r w:rsidRPr="003511DE">
        <w:rPr>
          <w:sz w:val="20"/>
          <w:szCs w:val="20"/>
          <w:lang w:val="kk-KZ"/>
        </w:rPr>
        <w:t xml:space="preserve">. </w:t>
      </w:r>
    </w:p>
    <w:p w:rsidR="009A2676" w:rsidRPr="00684BBE" w:rsidRDefault="009A2676" w:rsidP="009A2676">
      <w:pPr>
        <w:overflowPunct w:val="0"/>
        <w:autoSpaceDE w:val="0"/>
        <w:autoSpaceDN w:val="0"/>
        <w:spacing w:before="240" w:line="240" w:lineRule="auto"/>
        <w:ind w:left="567" w:hanging="567"/>
        <w:rPr>
          <w:b/>
          <w:sz w:val="20"/>
          <w:szCs w:val="20"/>
          <w:lang w:val="kk-KZ"/>
        </w:rPr>
      </w:pPr>
      <w:r w:rsidRPr="00684BBE">
        <w:rPr>
          <w:b/>
          <w:sz w:val="20"/>
          <w:szCs w:val="20"/>
          <w:lang w:val="kk-KZ"/>
        </w:rPr>
        <w:t>16.8 Бақыланбайтын қатысу үлесі</w:t>
      </w:r>
    </w:p>
    <w:p w:rsidR="009A2676" w:rsidRPr="003511DE" w:rsidRDefault="003511DE" w:rsidP="009A2676">
      <w:pPr>
        <w:adjustRightInd/>
        <w:spacing w:before="120" w:after="120" w:line="240" w:lineRule="auto"/>
        <w:textAlignment w:val="auto"/>
        <w:outlineLvl w:val="5"/>
        <w:rPr>
          <w:sz w:val="20"/>
          <w:szCs w:val="20"/>
          <w:lang w:val="kk-KZ"/>
        </w:rPr>
      </w:pPr>
      <w:r w:rsidRPr="003511DE">
        <w:rPr>
          <w:bCs/>
          <w:sz w:val="20"/>
          <w:szCs w:val="20"/>
          <w:lang w:val="kk-KZ"/>
        </w:rPr>
        <w:t>Төменде елеулі бақыланбайтын қатысу үлестері бар еншілес ұйымдар туралы ақпарат берілген</w:t>
      </w:r>
      <w:r w:rsidR="009A2676" w:rsidRPr="003511DE">
        <w:rPr>
          <w:sz w:val="20"/>
          <w:szCs w:val="20"/>
          <w:lang w:val="kk-KZ"/>
        </w:rPr>
        <w:t xml:space="preserve">. </w:t>
      </w:r>
    </w:p>
    <w:tbl>
      <w:tblPr>
        <w:tblW w:w="9639" w:type="dxa"/>
        <w:tblInd w:w="108" w:type="dxa"/>
        <w:tblLayout w:type="fixed"/>
        <w:tblLook w:val="0000" w:firstRow="0" w:lastRow="0" w:firstColumn="0" w:lastColumn="0" w:noHBand="0" w:noVBand="0"/>
      </w:tblPr>
      <w:tblGrid>
        <w:gridCol w:w="2835"/>
        <w:gridCol w:w="1701"/>
        <w:gridCol w:w="1701"/>
        <w:gridCol w:w="1701"/>
        <w:gridCol w:w="1701"/>
      </w:tblGrid>
      <w:tr w:rsidR="009A2676" w:rsidRPr="00684BBE" w:rsidTr="003511DE">
        <w:trPr>
          <w:trHeight w:val="227"/>
        </w:trPr>
        <w:tc>
          <w:tcPr>
            <w:tcW w:w="2835" w:type="dxa"/>
            <w:vMerge w:val="restart"/>
            <w:tcBorders>
              <w:bottom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p>
        </w:tc>
        <w:tc>
          <w:tcPr>
            <w:tcW w:w="6804" w:type="dxa"/>
            <w:gridSpan w:val="4"/>
            <w:tcBorders>
              <w:bottom w:val="single" w:sz="4" w:space="0" w:color="auto"/>
            </w:tcBorders>
            <w:vAlign w:val="bottom"/>
          </w:tcPr>
          <w:p w:rsidR="009A2676" w:rsidRPr="00684BBE" w:rsidRDefault="009A2676" w:rsidP="008E4BBF">
            <w:pPr>
              <w:adjustRightInd/>
              <w:spacing w:line="240" w:lineRule="auto"/>
              <w:ind w:left="-102" w:right="-102"/>
              <w:jc w:val="center"/>
              <w:textAlignment w:val="auto"/>
              <w:rPr>
                <w:rFonts w:ascii="Arial" w:hAnsi="Arial" w:cs="Arial"/>
                <w:b/>
                <w:sz w:val="18"/>
                <w:szCs w:val="18"/>
                <w:lang w:val="kk-KZ"/>
              </w:rPr>
            </w:pPr>
            <w:r w:rsidRPr="00684BBE">
              <w:rPr>
                <w:rFonts w:ascii="Arial" w:hAnsi="Arial" w:cs="Arial"/>
                <w:b/>
                <w:sz w:val="18"/>
                <w:szCs w:val="18"/>
                <w:lang w:val="kk-KZ"/>
              </w:rPr>
              <w:t xml:space="preserve">Бақыланбайтын қатысу үлесі </w:t>
            </w:r>
          </w:p>
        </w:tc>
      </w:tr>
      <w:tr w:rsidR="009A2676" w:rsidRPr="00684BBE" w:rsidTr="008E4BBF">
        <w:trPr>
          <w:trHeight w:val="227"/>
        </w:trPr>
        <w:tc>
          <w:tcPr>
            <w:tcW w:w="2835" w:type="dxa"/>
            <w:vMerge/>
            <w:tcBorders>
              <w:bottom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p>
        </w:tc>
        <w:tc>
          <w:tcPr>
            <w:tcW w:w="3402" w:type="dxa"/>
            <w:gridSpan w:val="2"/>
            <w:tcBorders>
              <w:top w:val="single" w:sz="4" w:space="0" w:color="auto"/>
              <w:bottom w:val="single" w:sz="4" w:space="0" w:color="auto"/>
            </w:tcBorders>
            <w:vAlign w:val="bottom"/>
          </w:tcPr>
          <w:p w:rsidR="009A2676" w:rsidRPr="00684BBE" w:rsidRDefault="009A2676" w:rsidP="008E4BBF">
            <w:pPr>
              <w:adjustRightInd/>
              <w:spacing w:line="240" w:lineRule="auto"/>
              <w:ind w:left="-102" w:right="-102"/>
              <w:jc w:val="center"/>
              <w:textAlignment w:val="auto"/>
              <w:rPr>
                <w:rFonts w:ascii="Arial" w:hAnsi="Arial" w:cs="Arial"/>
                <w:b/>
                <w:sz w:val="18"/>
                <w:szCs w:val="18"/>
                <w:lang w:val="kk-KZ"/>
              </w:rPr>
            </w:pPr>
            <w:r w:rsidRPr="00684BBE">
              <w:rPr>
                <w:rFonts w:ascii="Arial" w:hAnsi="Arial" w:cs="Arial"/>
                <w:b/>
                <w:sz w:val="18"/>
                <w:szCs w:val="18"/>
                <w:lang w:val="kk-KZ"/>
              </w:rPr>
              <w:t>2015</w:t>
            </w:r>
          </w:p>
        </w:tc>
        <w:tc>
          <w:tcPr>
            <w:tcW w:w="3402" w:type="dxa"/>
            <w:gridSpan w:val="2"/>
            <w:tcBorders>
              <w:top w:val="single" w:sz="4" w:space="0" w:color="auto"/>
              <w:bottom w:val="single" w:sz="4" w:space="0" w:color="auto"/>
            </w:tcBorders>
            <w:vAlign w:val="bottom"/>
          </w:tcPr>
          <w:p w:rsidR="009A2676" w:rsidRPr="00684BBE" w:rsidRDefault="009A2676" w:rsidP="008E4BBF">
            <w:pPr>
              <w:adjustRightInd/>
              <w:spacing w:line="240" w:lineRule="auto"/>
              <w:ind w:left="-102" w:right="-102"/>
              <w:jc w:val="center"/>
              <w:textAlignment w:val="auto"/>
              <w:rPr>
                <w:rFonts w:ascii="Arial" w:hAnsi="Arial" w:cs="Arial"/>
                <w:sz w:val="18"/>
                <w:szCs w:val="18"/>
                <w:lang w:val="kk-KZ"/>
              </w:rPr>
            </w:pPr>
            <w:r w:rsidRPr="00684BBE">
              <w:rPr>
                <w:rFonts w:ascii="Arial" w:hAnsi="Arial" w:cs="Arial"/>
                <w:sz w:val="18"/>
                <w:szCs w:val="18"/>
                <w:lang w:val="kk-KZ"/>
              </w:rPr>
              <w:t>2014</w:t>
            </w:r>
          </w:p>
        </w:tc>
      </w:tr>
      <w:tr w:rsidR="009A2676" w:rsidRPr="00684BBE" w:rsidTr="008E4BBF">
        <w:trPr>
          <w:trHeight w:val="227"/>
        </w:trPr>
        <w:tc>
          <w:tcPr>
            <w:tcW w:w="2835" w:type="dxa"/>
            <w:vMerge/>
            <w:tcBorders>
              <w:bottom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p>
        </w:tc>
        <w:tc>
          <w:tcPr>
            <w:tcW w:w="1701" w:type="dxa"/>
            <w:tcBorders>
              <w:top w:val="single" w:sz="4" w:space="0" w:color="auto"/>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szCs w:val="18"/>
                <w:lang w:val="kk-KZ"/>
              </w:rPr>
            </w:pPr>
            <w:r w:rsidRPr="00684BBE">
              <w:rPr>
                <w:rFonts w:ascii="Arial" w:hAnsi="Arial" w:cs="Arial"/>
                <w:b/>
                <w:sz w:val="18"/>
                <w:szCs w:val="18"/>
                <w:lang w:val="kk-KZ"/>
              </w:rPr>
              <w:t>Үлес</w:t>
            </w:r>
          </w:p>
        </w:tc>
        <w:tc>
          <w:tcPr>
            <w:tcW w:w="1701" w:type="dxa"/>
            <w:tcBorders>
              <w:top w:val="single" w:sz="4" w:space="0" w:color="auto"/>
              <w:bottom w:val="single" w:sz="4" w:space="0" w:color="auto"/>
            </w:tcBorders>
            <w:vAlign w:val="bottom"/>
          </w:tcPr>
          <w:p w:rsidR="009A2676" w:rsidRPr="00684BBE" w:rsidRDefault="002234D3" w:rsidP="008E4BBF">
            <w:pPr>
              <w:spacing w:line="240" w:lineRule="auto"/>
              <w:ind w:left="-108" w:right="68"/>
              <w:jc w:val="right"/>
              <w:rPr>
                <w:rFonts w:ascii="Arial" w:hAnsi="Arial" w:cs="Arial"/>
                <w:b/>
                <w:sz w:val="18"/>
                <w:szCs w:val="18"/>
                <w:lang w:val="kk-KZ"/>
              </w:rPr>
            </w:pPr>
            <w:r>
              <w:rPr>
                <w:rFonts w:ascii="Arial" w:hAnsi="Arial" w:cs="Arial"/>
                <w:b/>
                <w:sz w:val="18"/>
                <w:szCs w:val="18"/>
                <w:lang w:val="kk-KZ"/>
              </w:rPr>
              <w:t>Баланстық</w:t>
            </w:r>
            <w:r w:rsidR="009A2676" w:rsidRPr="00684BBE">
              <w:rPr>
                <w:rFonts w:ascii="Arial" w:hAnsi="Arial" w:cs="Arial"/>
                <w:b/>
                <w:sz w:val="18"/>
                <w:szCs w:val="18"/>
                <w:lang w:val="kk-KZ"/>
              </w:rPr>
              <w:t xml:space="preserve"> құн </w:t>
            </w:r>
          </w:p>
        </w:tc>
        <w:tc>
          <w:tcPr>
            <w:tcW w:w="1701" w:type="dxa"/>
            <w:tcBorders>
              <w:top w:val="single" w:sz="4" w:space="0" w:color="auto"/>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Үлес</w:t>
            </w:r>
          </w:p>
        </w:tc>
        <w:tc>
          <w:tcPr>
            <w:tcW w:w="1701" w:type="dxa"/>
            <w:tcBorders>
              <w:top w:val="single" w:sz="4" w:space="0" w:color="auto"/>
              <w:bottom w:val="single" w:sz="4" w:space="0" w:color="auto"/>
            </w:tcBorders>
            <w:vAlign w:val="bottom"/>
          </w:tcPr>
          <w:p w:rsidR="009A2676" w:rsidRPr="00684BBE" w:rsidRDefault="002234D3" w:rsidP="008E4BBF">
            <w:pPr>
              <w:spacing w:line="240" w:lineRule="auto"/>
              <w:ind w:left="-108" w:right="68"/>
              <w:jc w:val="right"/>
              <w:rPr>
                <w:rFonts w:ascii="Arial" w:hAnsi="Arial" w:cs="Arial"/>
                <w:sz w:val="18"/>
                <w:szCs w:val="18"/>
                <w:lang w:val="kk-KZ"/>
              </w:rPr>
            </w:pPr>
            <w:r>
              <w:rPr>
                <w:rFonts w:ascii="Arial" w:hAnsi="Arial" w:cs="Arial"/>
                <w:sz w:val="18"/>
                <w:szCs w:val="18"/>
                <w:lang w:val="kk-KZ"/>
              </w:rPr>
              <w:t>Баланстық</w:t>
            </w:r>
            <w:r w:rsidR="009A2676" w:rsidRPr="00684BBE">
              <w:rPr>
                <w:rFonts w:ascii="Arial" w:hAnsi="Arial" w:cs="Arial"/>
                <w:sz w:val="18"/>
                <w:szCs w:val="18"/>
                <w:lang w:val="kk-KZ"/>
              </w:rPr>
              <w:t xml:space="preserve"> құн </w:t>
            </w:r>
          </w:p>
        </w:tc>
      </w:tr>
      <w:tr w:rsidR="009A2676" w:rsidRPr="00684BBE" w:rsidTr="008E4BBF">
        <w:trPr>
          <w:trHeight w:val="227"/>
        </w:trPr>
        <w:tc>
          <w:tcPr>
            <w:tcW w:w="2835" w:type="dxa"/>
            <w:tcBorders>
              <w:top w:val="single" w:sz="4"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
                <w:bCs/>
                <w:sz w:val="18"/>
                <w:szCs w:val="18"/>
                <w:lang w:val="kk-KZ"/>
              </w:rPr>
            </w:pPr>
          </w:p>
        </w:tc>
        <w:tc>
          <w:tcPr>
            <w:tcW w:w="1701" w:type="dxa"/>
            <w:tcBorders>
              <w:top w:val="single" w:sz="4" w:space="0" w:color="auto"/>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c>
          <w:tcPr>
            <w:tcW w:w="1701" w:type="dxa"/>
            <w:tcBorders>
              <w:top w:val="single" w:sz="4" w:space="0" w:color="auto"/>
            </w:tcBorders>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Cs/>
                <w:sz w:val="18"/>
                <w:szCs w:val="18"/>
                <w:lang w:val="kk-KZ"/>
              </w:rPr>
            </w:pPr>
          </w:p>
        </w:tc>
      </w:tr>
      <w:tr w:rsidR="009A2676" w:rsidRPr="00684BBE" w:rsidTr="008E4BBF">
        <w:trPr>
          <w:trHeight w:val="227"/>
        </w:trPr>
        <w:tc>
          <w:tcPr>
            <w:tcW w:w="283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«ҚазМұнайГаз» ҰК АҚ</w:t>
            </w:r>
          </w:p>
        </w:tc>
        <w:tc>
          <w:tcPr>
            <w:tcW w:w="1701" w:type="dxa"/>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sz w:val="18"/>
                <w:szCs w:val="18"/>
                <w:lang w:val="kk-KZ"/>
              </w:rPr>
              <w:t>10,00% + 1</w:t>
            </w: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
                <w:bCs/>
                <w:sz w:val="18"/>
                <w:szCs w:val="18"/>
                <w:lang w:val="kk-KZ"/>
              </w:rPr>
            </w:pPr>
            <w:r w:rsidRPr="00684BBE">
              <w:rPr>
                <w:rFonts w:ascii="Arial" w:hAnsi="Arial" w:cs="Arial"/>
                <w:b/>
                <w:bCs/>
                <w:sz w:val="18"/>
                <w:szCs w:val="18"/>
                <w:lang w:val="kk-KZ"/>
              </w:rPr>
              <w:t>1.337.359</w:t>
            </w:r>
          </w:p>
        </w:tc>
        <w:tc>
          <w:tcPr>
            <w:tcW w:w="1701" w:type="dxa"/>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sz w:val="18"/>
                <w:szCs w:val="18"/>
                <w:lang w:val="kk-KZ"/>
              </w:rPr>
              <w:t>−</w:t>
            </w: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Cs/>
                <w:sz w:val="18"/>
                <w:szCs w:val="18"/>
                <w:lang w:val="kk-KZ"/>
              </w:rPr>
            </w:pPr>
            <w:r w:rsidRPr="00684BBE">
              <w:rPr>
                <w:rFonts w:ascii="Arial" w:hAnsi="Arial" w:cs="Arial"/>
                <w:sz w:val="18"/>
                <w:szCs w:val="18"/>
                <w:lang w:val="kk-KZ"/>
              </w:rPr>
              <w:t>555.162</w:t>
            </w:r>
          </w:p>
        </w:tc>
      </w:tr>
      <w:tr w:rsidR="009A2676" w:rsidRPr="00684BBE" w:rsidTr="008E4BBF">
        <w:trPr>
          <w:trHeight w:val="227"/>
        </w:trPr>
        <w:tc>
          <w:tcPr>
            <w:tcW w:w="283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«Қазақтелеком» АҚ</w:t>
            </w:r>
          </w:p>
        </w:tc>
        <w:tc>
          <w:tcPr>
            <w:tcW w:w="1701" w:type="dxa"/>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49,00%</w:t>
            </w: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
                <w:bCs/>
                <w:sz w:val="18"/>
                <w:szCs w:val="18"/>
                <w:lang w:val="kk-KZ"/>
              </w:rPr>
            </w:pPr>
            <w:r w:rsidRPr="00684BBE">
              <w:rPr>
                <w:rFonts w:ascii="Arial" w:hAnsi="Arial" w:cs="Arial"/>
                <w:b/>
                <w:bCs/>
                <w:sz w:val="18"/>
                <w:szCs w:val="18"/>
                <w:lang w:val="kk-KZ"/>
              </w:rPr>
              <w:t>148.362</w:t>
            </w:r>
          </w:p>
        </w:tc>
        <w:tc>
          <w:tcPr>
            <w:tcW w:w="1701" w:type="dxa"/>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49,00%</w:t>
            </w: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Cs/>
                <w:sz w:val="18"/>
                <w:szCs w:val="18"/>
                <w:lang w:val="kk-KZ"/>
              </w:rPr>
            </w:pPr>
            <w:r w:rsidRPr="00684BBE">
              <w:rPr>
                <w:rFonts w:ascii="Arial" w:hAnsi="Arial" w:cs="Arial"/>
                <w:bCs/>
                <w:sz w:val="18"/>
                <w:szCs w:val="18"/>
                <w:lang w:val="kk-KZ"/>
              </w:rPr>
              <w:t>137.606</w:t>
            </w:r>
          </w:p>
        </w:tc>
      </w:tr>
      <w:tr w:rsidR="009A2676" w:rsidRPr="00684BBE" w:rsidTr="008E4BBF">
        <w:trPr>
          <w:trHeight w:val="227"/>
        </w:trPr>
        <w:tc>
          <w:tcPr>
            <w:tcW w:w="283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«Эйр Астана» АҚ</w:t>
            </w:r>
          </w:p>
        </w:tc>
        <w:tc>
          <w:tcPr>
            <w:tcW w:w="1701" w:type="dxa"/>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bCs/>
                <w:sz w:val="18"/>
                <w:szCs w:val="18"/>
                <w:lang w:val="kk-KZ"/>
              </w:rPr>
              <w:t>49,00%</w:t>
            </w: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
                <w:bCs/>
                <w:sz w:val="18"/>
                <w:szCs w:val="18"/>
                <w:lang w:val="kk-KZ"/>
              </w:rPr>
            </w:pPr>
            <w:r w:rsidRPr="00684BBE">
              <w:rPr>
                <w:rFonts w:ascii="Arial" w:hAnsi="Arial" w:cs="Arial"/>
                <w:b/>
                <w:bCs/>
                <w:sz w:val="18"/>
                <w:szCs w:val="18"/>
                <w:lang w:val="kk-KZ"/>
              </w:rPr>
              <w:t>13.224</w:t>
            </w:r>
          </w:p>
        </w:tc>
        <w:tc>
          <w:tcPr>
            <w:tcW w:w="1701" w:type="dxa"/>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bCs/>
                <w:sz w:val="18"/>
                <w:szCs w:val="18"/>
                <w:lang w:val="kk-KZ"/>
              </w:rPr>
              <w:t>49,00%</w:t>
            </w: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Cs/>
                <w:sz w:val="18"/>
                <w:szCs w:val="18"/>
                <w:lang w:val="kk-KZ"/>
              </w:rPr>
            </w:pPr>
            <w:r w:rsidRPr="00684BBE">
              <w:rPr>
                <w:rFonts w:ascii="Arial" w:hAnsi="Arial" w:cs="Arial"/>
                <w:bCs/>
                <w:sz w:val="18"/>
                <w:szCs w:val="18"/>
                <w:lang w:val="kk-KZ"/>
              </w:rPr>
              <w:t>24.065</w:t>
            </w:r>
          </w:p>
        </w:tc>
      </w:tr>
      <w:tr w:rsidR="009A2676" w:rsidRPr="00684BBE" w:rsidTr="008E4BBF">
        <w:trPr>
          <w:trHeight w:val="227"/>
        </w:trPr>
        <w:tc>
          <w:tcPr>
            <w:tcW w:w="283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«КЕГОК» АҚ</w:t>
            </w:r>
          </w:p>
        </w:tc>
        <w:tc>
          <w:tcPr>
            <w:tcW w:w="1701" w:type="dxa"/>
            <w:vAlign w:val="bottom"/>
          </w:tcPr>
          <w:p w:rsidR="009A2676" w:rsidRPr="00684BBE" w:rsidRDefault="009A2676" w:rsidP="008E4BBF">
            <w:pPr>
              <w:spacing w:line="240" w:lineRule="auto"/>
              <w:ind w:left="-108" w:right="68"/>
              <w:jc w:val="right"/>
              <w:rPr>
                <w:rFonts w:ascii="Arial" w:hAnsi="Arial" w:cs="Arial"/>
                <w:b/>
                <w:bCs/>
                <w:sz w:val="18"/>
                <w:szCs w:val="18"/>
                <w:lang w:val="kk-KZ"/>
              </w:rPr>
            </w:pPr>
            <w:r w:rsidRPr="00684BBE">
              <w:rPr>
                <w:rFonts w:ascii="Arial" w:hAnsi="Arial" w:cs="Arial"/>
                <w:b/>
                <w:sz w:val="18"/>
                <w:szCs w:val="18"/>
                <w:lang w:val="kk-KZ"/>
              </w:rPr>
              <w:t>10,00% - 1</w:t>
            </w: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
                <w:bCs/>
                <w:sz w:val="18"/>
                <w:szCs w:val="18"/>
                <w:lang w:val="kk-KZ"/>
              </w:rPr>
            </w:pPr>
            <w:r w:rsidRPr="00684BBE">
              <w:rPr>
                <w:rFonts w:ascii="Arial" w:hAnsi="Arial" w:cs="Arial"/>
                <w:b/>
                <w:bCs/>
                <w:sz w:val="18"/>
                <w:szCs w:val="18"/>
                <w:lang w:val="kk-KZ"/>
              </w:rPr>
              <w:t>14.646</w:t>
            </w:r>
          </w:p>
        </w:tc>
        <w:tc>
          <w:tcPr>
            <w:tcW w:w="1701" w:type="dxa"/>
            <w:vAlign w:val="bottom"/>
          </w:tcPr>
          <w:p w:rsidR="009A2676" w:rsidRPr="00684BBE" w:rsidRDefault="009A2676" w:rsidP="008E4BBF">
            <w:pPr>
              <w:spacing w:line="240" w:lineRule="auto"/>
              <w:ind w:left="-108" w:right="68"/>
              <w:jc w:val="right"/>
              <w:rPr>
                <w:rFonts w:ascii="Arial" w:hAnsi="Arial" w:cs="Arial"/>
                <w:bCs/>
                <w:sz w:val="18"/>
                <w:szCs w:val="18"/>
                <w:lang w:val="kk-KZ"/>
              </w:rPr>
            </w:pPr>
            <w:r w:rsidRPr="00684BBE">
              <w:rPr>
                <w:rFonts w:ascii="Arial" w:hAnsi="Arial" w:cs="Arial"/>
                <w:sz w:val="18"/>
                <w:szCs w:val="18"/>
                <w:lang w:val="kk-KZ"/>
              </w:rPr>
              <w:t>10,00% - 1</w:t>
            </w: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Cs/>
                <w:sz w:val="18"/>
                <w:szCs w:val="18"/>
                <w:lang w:val="kk-KZ"/>
              </w:rPr>
            </w:pPr>
            <w:r w:rsidRPr="00684BBE">
              <w:rPr>
                <w:rFonts w:ascii="Arial" w:hAnsi="Arial" w:cs="Arial"/>
                <w:bCs/>
                <w:sz w:val="18"/>
                <w:szCs w:val="18"/>
                <w:lang w:val="kk-KZ"/>
              </w:rPr>
              <w:t>15.610</w:t>
            </w:r>
          </w:p>
        </w:tc>
      </w:tr>
      <w:tr w:rsidR="009A2676" w:rsidRPr="00684BBE" w:rsidTr="008E4BBF">
        <w:trPr>
          <w:trHeight w:val="227"/>
        </w:trPr>
        <w:tc>
          <w:tcPr>
            <w:tcW w:w="2835" w:type="dxa"/>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Өзгелері</w:t>
            </w:r>
          </w:p>
        </w:tc>
        <w:tc>
          <w:tcPr>
            <w:tcW w:w="1701" w:type="dxa"/>
            <w:vAlign w:val="bottom"/>
          </w:tcPr>
          <w:p w:rsidR="009A2676" w:rsidRPr="00684BBE" w:rsidRDefault="009A2676" w:rsidP="008E4BBF">
            <w:pPr>
              <w:spacing w:line="240" w:lineRule="auto"/>
              <w:ind w:left="-108" w:right="68"/>
              <w:jc w:val="right"/>
              <w:rPr>
                <w:rFonts w:ascii="Arial" w:hAnsi="Arial" w:cs="Arial"/>
                <w:b/>
                <w:bCs/>
                <w:sz w:val="18"/>
                <w:szCs w:val="18"/>
                <w:lang w:val="kk-KZ"/>
              </w:rPr>
            </w:pP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
                <w:bCs/>
                <w:sz w:val="18"/>
                <w:szCs w:val="18"/>
                <w:lang w:val="kk-KZ"/>
              </w:rPr>
            </w:pPr>
            <w:r w:rsidRPr="00684BBE">
              <w:rPr>
                <w:rFonts w:ascii="Arial" w:hAnsi="Arial" w:cs="Arial"/>
                <w:b/>
                <w:bCs/>
                <w:sz w:val="18"/>
                <w:szCs w:val="18"/>
                <w:lang w:val="kk-KZ"/>
              </w:rPr>
              <w:t>13.917</w:t>
            </w:r>
          </w:p>
        </w:tc>
        <w:tc>
          <w:tcPr>
            <w:tcW w:w="1701" w:type="dxa"/>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c>
          <w:tcPr>
            <w:tcW w:w="1701" w:type="dxa"/>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Cs/>
                <w:sz w:val="18"/>
                <w:szCs w:val="18"/>
                <w:lang w:val="kk-KZ"/>
              </w:rPr>
            </w:pPr>
            <w:r w:rsidRPr="00684BBE">
              <w:rPr>
                <w:rFonts w:ascii="Arial" w:hAnsi="Arial" w:cs="Arial"/>
                <w:bCs/>
                <w:sz w:val="18"/>
                <w:szCs w:val="18"/>
                <w:lang w:val="kk-KZ"/>
              </w:rPr>
              <w:t>31.995</w:t>
            </w:r>
          </w:p>
        </w:tc>
      </w:tr>
      <w:tr w:rsidR="009A2676" w:rsidRPr="00684BBE" w:rsidTr="008E4BBF">
        <w:trPr>
          <w:trHeight w:val="227"/>
        </w:trPr>
        <w:tc>
          <w:tcPr>
            <w:tcW w:w="2835" w:type="dxa"/>
            <w:tcBorders>
              <w:top w:val="single" w:sz="4" w:space="0" w:color="auto"/>
              <w:bottom w:val="single" w:sz="12" w:space="0" w:color="auto"/>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p>
        </w:tc>
        <w:tc>
          <w:tcPr>
            <w:tcW w:w="1701" w:type="dxa"/>
            <w:tcBorders>
              <w:top w:val="single" w:sz="4" w:space="0" w:color="auto"/>
              <w:bottom w:val="single" w:sz="12" w:space="0" w:color="auto"/>
            </w:tcBorders>
            <w:vAlign w:val="bottom"/>
          </w:tcPr>
          <w:p w:rsidR="009A2676" w:rsidRPr="00684BBE" w:rsidRDefault="009A2676" w:rsidP="008E4BBF">
            <w:pPr>
              <w:spacing w:line="240" w:lineRule="auto"/>
              <w:ind w:left="-108" w:right="68"/>
              <w:jc w:val="right"/>
              <w:rPr>
                <w:rFonts w:ascii="Arial" w:hAnsi="Arial" w:cs="Arial"/>
                <w:b/>
                <w:bCs/>
                <w:sz w:val="18"/>
                <w:szCs w:val="18"/>
                <w:lang w:val="kk-KZ"/>
              </w:rPr>
            </w:pP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
                <w:bCs/>
                <w:sz w:val="18"/>
                <w:szCs w:val="18"/>
                <w:lang w:val="kk-KZ"/>
              </w:rPr>
            </w:pPr>
            <w:r w:rsidRPr="00684BBE">
              <w:rPr>
                <w:rFonts w:ascii="Arial" w:hAnsi="Arial" w:cs="Arial"/>
                <w:b/>
                <w:bCs/>
                <w:sz w:val="18"/>
                <w:szCs w:val="18"/>
                <w:lang w:val="kk-KZ"/>
              </w:rPr>
              <w:t>1.527.508</w:t>
            </w:r>
          </w:p>
        </w:tc>
        <w:tc>
          <w:tcPr>
            <w:tcW w:w="1701" w:type="dxa"/>
            <w:tcBorders>
              <w:top w:val="single" w:sz="4" w:space="0" w:color="auto"/>
              <w:bottom w:val="single" w:sz="12" w:space="0" w:color="auto"/>
            </w:tcBorders>
            <w:vAlign w:val="bottom"/>
          </w:tcPr>
          <w:p w:rsidR="009A2676" w:rsidRPr="00684BBE" w:rsidRDefault="009A2676" w:rsidP="008E4BBF">
            <w:pPr>
              <w:spacing w:line="240" w:lineRule="auto"/>
              <w:ind w:left="-108" w:right="68"/>
              <w:jc w:val="right"/>
              <w:rPr>
                <w:rFonts w:ascii="Arial" w:hAnsi="Arial" w:cs="Arial"/>
                <w:bCs/>
                <w:sz w:val="18"/>
                <w:szCs w:val="18"/>
                <w:lang w:val="kk-KZ"/>
              </w:rPr>
            </w:pP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adjustRightInd/>
              <w:spacing w:line="240" w:lineRule="auto"/>
              <w:ind w:left="-108" w:right="-108"/>
              <w:jc w:val="left"/>
              <w:textAlignment w:val="auto"/>
              <w:rPr>
                <w:rFonts w:ascii="Arial" w:hAnsi="Arial" w:cs="Arial"/>
                <w:bCs/>
                <w:sz w:val="18"/>
                <w:szCs w:val="18"/>
                <w:lang w:val="kk-KZ"/>
              </w:rPr>
            </w:pPr>
            <w:r w:rsidRPr="00684BBE">
              <w:rPr>
                <w:rFonts w:ascii="Arial" w:hAnsi="Arial" w:cs="Arial"/>
                <w:bCs/>
                <w:sz w:val="18"/>
                <w:szCs w:val="18"/>
                <w:lang w:val="kk-KZ"/>
              </w:rPr>
              <w:t>764.438</w:t>
            </w:r>
          </w:p>
        </w:tc>
      </w:tr>
    </w:tbl>
    <w:p w:rsidR="009A2676" w:rsidRPr="003511DE" w:rsidRDefault="003511DE" w:rsidP="009A2676">
      <w:pPr>
        <w:spacing w:before="120" w:line="240" w:lineRule="auto"/>
        <w:rPr>
          <w:sz w:val="20"/>
          <w:szCs w:val="20"/>
          <w:lang w:val="kk-KZ"/>
        </w:rPr>
      </w:pPr>
      <w:r w:rsidRPr="003511DE">
        <w:rPr>
          <w:sz w:val="20"/>
          <w:szCs w:val="20"/>
          <w:lang w:val="kk-KZ"/>
        </w:rPr>
        <w:t>Бақыланбайтын қатысу үлесіне ие барлық елеулі еншілес ұйымдар Қазақстанда тіркелген</w:t>
      </w:r>
      <w:r w:rsidR="009A2676" w:rsidRPr="003511DE">
        <w:rPr>
          <w:sz w:val="20"/>
          <w:szCs w:val="20"/>
          <w:lang w:val="kk-KZ"/>
        </w:rPr>
        <w:t>.</w:t>
      </w:r>
    </w:p>
    <w:p w:rsidR="009A2676" w:rsidRPr="00684BBE" w:rsidRDefault="009A2676" w:rsidP="009A2676">
      <w:pPr>
        <w:spacing w:line="240" w:lineRule="auto"/>
        <w:rPr>
          <w:lang w:val="kk-KZ"/>
        </w:rPr>
      </w:pPr>
    </w:p>
    <w:p w:rsidR="009A2676" w:rsidRPr="00684BBE" w:rsidRDefault="009A2676" w:rsidP="009A2676">
      <w:pPr>
        <w:spacing w:line="240" w:lineRule="auto"/>
        <w:rPr>
          <w:lang w:val="kk-KZ"/>
        </w:rPr>
        <w:sectPr w:rsidR="009A2676" w:rsidRPr="00684BBE" w:rsidSect="00CE7167">
          <w:headerReference w:type="default" r:id="rId78"/>
          <w:pgSz w:w="11907" w:h="16840" w:code="9"/>
          <w:pgMar w:top="1134" w:right="851" w:bottom="851" w:left="1418" w:header="709" w:footer="709" w:gutter="0"/>
          <w:cols w:space="720"/>
          <w:docGrid w:linePitch="360"/>
        </w:sectPr>
      </w:pP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16. Капитал (</w:t>
      </w:r>
      <w:r w:rsidRPr="00684BBE">
        <w:rPr>
          <w:b/>
          <w:bCs/>
          <w:sz w:val="20"/>
          <w:szCs w:val="20"/>
          <w:lang w:val="kk-KZ"/>
        </w:rPr>
        <w:t>жалғасы</w:t>
      </w:r>
      <w:r w:rsidRPr="00684BBE">
        <w:rPr>
          <w:b/>
          <w:bCs/>
          <w:caps/>
          <w:sz w:val="20"/>
          <w:szCs w:val="20"/>
          <w:lang w:val="kk-KZ"/>
        </w:rPr>
        <w:t>)</w:t>
      </w:r>
    </w:p>
    <w:p w:rsidR="009A2676" w:rsidRPr="00684BBE" w:rsidRDefault="009A2676" w:rsidP="009A2676">
      <w:pPr>
        <w:overflowPunct w:val="0"/>
        <w:autoSpaceDE w:val="0"/>
        <w:autoSpaceDN w:val="0"/>
        <w:spacing w:before="240" w:line="240" w:lineRule="auto"/>
        <w:ind w:left="567" w:hanging="567"/>
        <w:rPr>
          <w:b/>
          <w:sz w:val="20"/>
          <w:szCs w:val="20"/>
          <w:lang w:val="kk-KZ"/>
        </w:rPr>
      </w:pPr>
      <w:r w:rsidRPr="00684BBE">
        <w:rPr>
          <w:b/>
          <w:sz w:val="20"/>
          <w:szCs w:val="20"/>
          <w:lang w:val="kk-KZ"/>
        </w:rPr>
        <w:t>16.8 Бақыланбайтын қатысу үлесі (жалғасы)</w:t>
      </w:r>
    </w:p>
    <w:p w:rsidR="009A2676" w:rsidRPr="003511DE" w:rsidRDefault="003511DE" w:rsidP="009A2676">
      <w:pPr>
        <w:adjustRightInd/>
        <w:spacing w:before="120" w:after="120" w:line="240" w:lineRule="auto"/>
        <w:textAlignment w:val="auto"/>
        <w:outlineLvl w:val="5"/>
        <w:rPr>
          <w:sz w:val="20"/>
          <w:szCs w:val="20"/>
          <w:lang w:val="kk-KZ"/>
        </w:rPr>
      </w:pPr>
      <w:r w:rsidRPr="003511DE">
        <w:rPr>
          <w:bCs/>
          <w:sz w:val="20"/>
          <w:szCs w:val="20"/>
          <w:lang w:val="kk-KZ"/>
        </w:rPr>
        <w:t>Төменде 2015 жылғы 31 желтоқсандағы жағдай бойынша және осы күнде аяқталған жыл ішіндегі елеулі бақыланбайтын қатысу үлестері бар еншілес ұйымдар туралы қорытылған қаржылық ақпарат берілген</w:t>
      </w:r>
      <w:r w:rsidR="009A2676" w:rsidRPr="003511DE">
        <w:rPr>
          <w:sz w:val="20"/>
          <w:szCs w:val="20"/>
          <w:lang w:val="kk-KZ"/>
        </w:rPr>
        <w:t>:</w:t>
      </w:r>
    </w:p>
    <w:tbl>
      <w:tblPr>
        <w:tblW w:w="14571" w:type="dxa"/>
        <w:tblInd w:w="108" w:type="dxa"/>
        <w:tblBorders>
          <w:top w:val="single" w:sz="4" w:space="0" w:color="auto"/>
          <w:bottom w:val="single" w:sz="4" w:space="0" w:color="auto"/>
        </w:tblBorders>
        <w:tblLayout w:type="fixed"/>
        <w:tblLook w:val="0000" w:firstRow="0" w:lastRow="0" w:firstColumn="0" w:lastColumn="0" w:noHBand="0" w:noVBand="0"/>
      </w:tblPr>
      <w:tblGrid>
        <w:gridCol w:w="7767"/>
        <w:gridCol w:w="1701"/>
        <w:gridCol w:w="1701"/>
        <w:gridCol w:w="1701"/>
        <w:gridCol w:w="1701"/>
      </w:tblGrid>
      <w:tr w:rsidR="009A2676" w:rsidRPr="003511DE" w:rsidTr="008E4BBF">
        <w:trPr>
          <w:trHeight w:val="227"/>
        </w:trPr>
        <w:tc>
          <w:tcPr>
            <w:tcW w:w="7767" w:type="dxa"/>
            <w:tcBorders>
              <w:top w:val="nil"/>
              <w:left w:val="nil"/>
              <w:bottom w:val="single" w:sz="4" w:space="0" w:color="auto"/>
              <w:right w:val="nil"/>
            </w:tcBorders>
            <w:vAlign w:val="bottom"/>
          </w:tcPr>
          <w:p w:rsidR="009A2676" w:rsidRPr="003511DE" w:rsidRDefault="009A2676" w:rsidP="008E4BBF">
            <w:pPr>
              <w:overflowPunct w:val="0"/>
              <w:autoSpaceDE w:val="0"/>
              <w:autoSpaceDN w:val="0"/>
              <w:spacing w:line="240" w:lineRule="auto"/>
              <w:ind w:left="34" w:right="-108" w:hanging="142"/>
              <w:jc w:val="left"/>
              <w:rPr>
                <w:i/>
                <w:sz w:val="20"/>
                <w:szCs w:val="20"/>
                <w:lang w:val="kk-KZ"/>
              </w:rPr>
            </w:pPr>
            <w:r w:rsidRPr="003511DE">
              <w:rPr>
                <w:i/>
                <w:sz w:val="20"/>
                <w:szCs w:val="20"/>
                <w:lang w:val="kk-KZ"/>
              </w:rPr>
              <w:t>Миллион теңгемен</w:t>
            </w:r>
          </w:p>
        </w:tc>
        <w:tc>
          <w:tcPr>
            <w:tcW w:w="1701" w:type="dxa"/>
            <w:tcBorders>
              <w:top w:val="nil"/>
              <w:left w:val="nil"/>
              <w:bottom w:val="single" w:sz="4" w:space="0" w:color="auto"/>
              <w:right w:val="nil"/>
            </w:tcBorders>
            <w:shd w:val="clear" w:color="auto" w:fill="auto"/>
            <w:vAlign w:val="bottom"/>
          </w:tcPr>
          <w:p w:rsidR="009A2676" w:rsidRPr="003511DE" w:rsidRDefault="009A2676" w:rsidP="008E4BBF">
            <w:pPr>
              <w:spacing w:line="240" w:lineRule="auto"/>
              <w:ind w:left="-108" w:right="68"/>
              <w:jc w:val="right"/>
              <w:rPr>
                <w:b/>
                <w:sz w:val="20"/>
                <w:szCs w:val="20"/>
                <w:lang w:val="kk-KZ"/>
              </w:rPr>
            </w:pPr>
            <w:r w:rsidRPr="003511DE">
              <w:rPr>
                <w:b/>
                <w:sz w:val="20"/>
                <w:szCs w:val="20"/>
                <w:lang w:val="kk-KZ"/>
              </w:rPr>
              <w:t xml:space="preserve"> «ҚазМұнайГаз» ҰК АҚ</w:t>
            </w:r>
          </w:p>
        </w:tc>
        <w:tc>
          <w:tcPr>
            <w:tcW w:w="1701" w:type="dxa"/>
            <w:tcBorders>
              <w:top w:val="nil"/>
              <w:left w:val="nil"/>
              <w:bottom w:val="single" w:sz="4" w:space="0" w:color="auto"/>
              <w:right w:val="nil"/>
            </w:tcBorders>
            <w:vAlign w:val="bottom"/>
          </w:tcPr>
          <w:p w:rsidR="009A2676" w:rsidRPr="003511DE" w:rsidRDefault="009A2676" w:rsidP="008E4BBF">
            <w:pPr>
              <w:spacing w:line="240" w:lineRule="auto"/>
              <w:ind w:left="-108" w:right="68"/>
              <w:jc w:val="right"/>
              <w:rPr>
                <w:b/>
                <w:sz w:val="20"/>
                <w:szCs w:val="20"/>
                <w:lang w:val="kk-KZ"/>
              </w:rPr>
            </w:pPr>
            <w:r w:rsidRPr="003511DE">
              <w:rPr>
                <w:b/>
                <w:sz w:val="20"/>
                <w:szCs w:val="20"/>
                <w:lang w:val="kk-KZ"/>
              </w:rPr>
              <w:t xml:space="preserve"> «Қазақтелеком» АҚ</w:t>
            </w:r>
          </w:p>
        </w:tc>
        <w:tc>
          <w:tcPr>
            <w:tcW w:w="1701" w:type="dxa"/>
            <w:tcBorders>
              <w:top w:val="nil"/>
              <w:left w:val="nil"/>
              <w:bottom w:val="single" w:sz="4" w:space="0" w:color="auto"/>
              <w:right w:val="nil"/>
            </w:tcBorders>
            <w:vAlign w:val="bottom"/>
          </w:tcPr>
          <w:p w:rsidR="009A2676" w:rsidRPr="003511DE" w:rsidRDefault="009A2676" w:rsidP="008E4BBF">
            <w:pPr>
              <w:spacing w:line="240" w:lineRule="auto"/>
              <w:ind w:left="-108" w:right="68"/>
              <w:jc w:val="right"/>
              <w:rPr>
                <w:b/>
                <w:sz w:val="20"/>
                <w:szCs w:val="20"/>
                <w:lang w:val="kk-KZ"/>
              </w:rPr>
            </w:pPr>
            <w:r w:rsidRPr="003511DE">
              <w:rPr>
                <w:b/>
                <w:sz w:val="20"/>
                <w:szCs w:val="20"/>
                <w:lang w:val="kk-KZ"/>
              </w:rPr>
              <w:t xml:space="preserve"> </w:t>
            </w:r>
            <w:r w:rsidRPr="003511DE">
              <w:rPr>
                <w:b/>
                <w:sz w:val="20"/>
                <w:szCs w:val="20"/>
                <w:lang w:val="kk-KZ"/>
              </w:rPr>
              <w:br/>
              <w:t>«Эйр Астана» АҚ</w:t>
            </w:r>
          </w:p>
        </w:tc>
        <w:tc>
          <w:tcPr>
            <w:tcW w:w="1701" w:type="dxa"/>
            <w:tcBorders>
              <w:top w:val="nil"/>
              <w:left w:val="nil"/>
              <w:bottom w:val="single" w:sz="4" w:space="0" w:color="auto"/>
              <w:right w:val="nil"/>
            </w:tcBorders>
            <w:vAlign w:val="bottom"/>
          </w:tcPr>
          <w:p w:rsidR="009A2676" w:rsidRPr="003511DE" w:rsidRDefault="009A2676" w:rsidP="008E4BBF">
            <w:pPr>
              <w:spacing w:line="240" w:lineRule="auto"/>
              <w:ind w:left="-108" w:right="68"/>
              <w:jc w:val="right"/>
              <w:rPr>
                <w:b/>
                <w:sz w:val="20"/>
                <w:szCs w:val="20"/>
                <w:lang w:val="kk-KZ"/>
              </w:rPr>
            </w:pPr>
            <w:r w:rsidRPr="003511DE">
              <w:rPr>
                <w:b/>
                <w:sz w:val="20"/>
                <w:szCs w:val="20"/>
                <w:lang w:val="kk-KZ"/>
              </w:rPr>
              <w:br/>
              <w:t>«КЕГОК» АҚ</w:t>
            </w:r>
          </w:p>
        </w:tc>
      </w:tr>
      <w:tr w:rsidR="009A2676" w:rsidRPr="00684BBE" w:rsidTr="008E4BBF">
        <w:trPr>
          <w:trHeight w:val="227"/>
        </w:trPr>
        <w:tc>
          <w:tcPr>
            <w:tcW w:w="7767" w:type="dxa"/>
            <w:tcBorders>
              <w:top w:val="single" w:sz="4"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Қорытынды бухгалтерлік </w:t>
            </w:r>
            <w:r w:rsidR="002234D3">
              <w:rPr>
                <w:rFonts w:ascii="Arial" w:hAnsi="Arial" w:cs="Arial"/>
                <w:b/>
                <w:sz w:val="18"/>
                <w:szCs w:val="18"/>
                <w:lang w:val="kk-KZ"/>
              </w:rPr>
              <w:t>баланс</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активтер</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7.322.050</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318.470</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101.610</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246.121</w:t>
            </w: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активтер</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3.387.608</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118.024</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106.741</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106.078</w:t>
            </w: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міндеттемелер</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(3.330.345)</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(61.028)</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(138.221)</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(165.198)</w:t>
            </w:r>
          </w:p>
        </w:tc>
      </w:tr>
      <w:tr w:rsidR="009A2676" w:rsidRPr="00684BBE" w:rsidTr="008E4BBF">
        <w:trPr>
          <w:trHeight w:val="227"/>
        </w:trPr>
        <w:tc>
          <w:tcPr>
            <w:tcW w:w="776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міндеттемелер</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(1.289.135)</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(83.045)</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(43.094)</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(40.543)</w:t>
            </w:r>
          </w:p>
        </w:tc>
      </w:tr>
      <w:tr w:rsidR="009A2676" w:rsidRPr="00684BBE" w:rsidTr="008E4BBF">
        <w:trPr>
          <w:trHeight w:val="227"/>
        </w:trPr>
        <w:tc>
          <w:tcPr>
            <w:tcW w:w="776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Капиталдың жиыны</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6.090.178</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292.421</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27.036</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146.458</w:t>
            </w:r>
          </w:p>
        </w:tc>
      </w:tr>
      <w:tr w:rsidR="009A2676" w:rsidRPr="00684BBE" w:rsidTr="008E4BBF">
        <w:trPr>
          <w:trHeight w:val="227"/>
        </w:trPr>
        <w:tc>
          <w:tcPr>
            <w:tcW w:w="7767" w:type="dxa"/>
            <w:tcBorders>
              <w:top w:val="single" w:sz="12"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Мыналарға тиесілі:</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Негізгі компанияның акционеріне</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4.752.819</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144.059</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13.812</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131.812</w:t>
            </w:r>
          </w:p>
        </w:tc>
      </w:tr>
      <w:tr w:rsidR="009A2676" w:rsidRPr="00684BBE" w:rsidTr="008E4BBF">
        <w:trPr>
          <w:trHeight w:val="227"/>
        </w:trPr>
        <w:tc>
          <w:tcPr>
            <w:tcW w:w="7767" w:type="dxa"/>
            <w:tcBorders>
              <w:top w:val="nil"/>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Бақыланбайтын қатысу үлесіне</w:t>
            </w:r>
          </w:p>
        </w:tc>
        <w:tc>
          <w:tcPr>
            <w:tcW w:w="1701" w:type="dxa"/>
            <w:tcBorders>
              <w:top w:val="nil"/>
              <w:left w:val="nil"/>
              <w:bottom w:val="single" w:sz="12"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1.337.359</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148.362</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13.224</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14.646</w:t>
            </w:r>
          </w:p>
        </w:tc>
      </w:tr>
      <w:tr w:rsidR="009A2676" w:rsidRPr="00684BBE" w:rsidTr="008E4BBF">
        <w:trPr>
          <w:trHeight w:val="227"/>
        </w:trPr>
        <w:tc>
          <w:tcPr>
            <w:tcW w:w="7767" w:type="dxa"/>
            <w:tcBorders>
              <w:top w:val="single" w:sz="12"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single" w:sz="12" w:space="0" w:color="auto"/>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Жиынтық кіріс туралы қорытынды есеп</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Жалғастырылатын қызметтен жыл ішінде түск</w:t>
            </w:r>
            <w:r w:rsidR="003511DE">
              <w:rPr>
                <w:rFonts w:ascii="Arial" w:hAnsi="Arial" w:cs="Arial"/>
                <w:sz w:val="18"/>
                <w:szCs w:val="18"/>
                <w:lang w:val="kk-KZ"/>
              </w:rPr>
              <w:t>ен пайда/(шығын</w:t>
            </w:r>
            <w:r w:rsidRPr="00684BBE">
              <w:rPr>
                <w:rFonts w:ascii="Arial" w:hAnsi="Arial" w:cs="Arial"/>
                <w:sz w:val="18"/>
                <w:szCs w:val="18"/>
                <w:lang w:val="kk-KZ"/>
              </w:rPr>
              <w:t>)</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(176.119)</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26.357</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10.363</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1.381</w:t>
            </w:r>
          </w:p>
        </w:tc>
      </w:tr>
      <w:tr w:rsidR="009A2676" w:rsidRPr="00684BBE" w:rsidTr="008E4BBF">
        <w:trPr>
          <w:trHeight w:val="227"/>
        </w:trPr>
        <w:tc>
          <w:tcPr>
            <w:tcW w:w="776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Тоқтатылған қызметтен жыл ішіндегі пайда</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670.802</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w:t>
            </w:r>
          </w:p>
        </w:tc>
      </w:tr>
      <w:tr w:rsidR="009A2676" w:rsidRPr="00684BBE" w:rsidTr="008E4BBF">
        <w:trPr>
          <w:trHeight w:val="227"/>
        </w:trPr>
        <w:tc>
          <w:tcPr>
            <w:tcW w:w="7767" w:type="dxa"/>
            <w:tcBorders>
              <w:top w:val="single" w:sz="4" w:space="0" w:color="auto"/>
              <w:left w:val="nil"/>
              <w:bottom w:val="single" w:sz="12" w:space="0" w:color="auto"/>
              <w:right w:val="nil"/>
            </w:tcBorders>
            <w:vAlign w:val="bottom"/>
          </w:tcPr>
          <w:p w:rsidR="009A2676" w:rsidRPr="00684BBE" w:rsidRDefault="009A2676" w:rsidP="003511DE">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Табыс салығын шегергендегі </w:t>
            </w:r>
            <w:r w:rsidR="003511DE">
              <w:rPr>
                <w:rFonts w:ascii="Arial" w:hAnsi="Arial" w:cs="Arial"/>
                <w:b/>
                <w:sz w:val="18"/>
                <w:szCs w:val="18"/>
                <w:lang w:val="kk-KZ"/>
              </w:rPr>
              <w:t>жыл ішіндегі жиынтық кіріс/(шығын</w:t>
            </w:r>
            <w:r w:rsidRPr="00684BBE">
              <w:rPr>
                <w:rFonts w:ascii="Arial" w:hAnsi="Arial" w:cs="Arial"/>
                <w:b/>
                <w:sz w:val="18"/>
                <w:szCs w:val="18"/>
                <w:lang w:val="kk-KZ"/>
              </w:rPr>
              <w:t>) жиыны</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1.567.236</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22.301</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(20.382)</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1.381</w:t>
            </w:r>
          </w:p>
        </w:tc>
      </w:tr>
      <w:tr w:rsidR="009A2676" w:rsidRPr="00684BBE" w:rsidTr="008E4BBF">
        <w:trPr>
          <w:trHeight w:val="227"/>
        </w:trPr>
        <w:tc>
          <w:tcPr>
            <w:tcW w:w="7767" w:type="dxa"/>
            <w:tcBorders>
              <w:top w:val="single" w:sz="12"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Мыналарға тиесілі:</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Негізгі компанияның акционеріне</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1.228.056</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11.465</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(10.394)</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1.243</w:t>
            </w:r>
          </w:p>
        </w:tc>
      </w:tr>
      <w:tr w:rsidR="009A2676" w:rsidRPr="00684BBE" w:rsidTr="008E4BBF">
        <w:trPr>
          <w:trHeight w:val="227"/>
        </w:trPr>
        <w:tc>
          <w:tcPr>
            <w:tcW w:w="7767" w:type="dxa"/>
            <w:tcBorders>
              <w:top w:val="nil"/>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Бақыланбайтын қатысу үлесіне</w:t>
            </w:r>
          </w:p>
        </w:tc>
        <w:tc>
          <w:tcPr>
            <w:tcW w:w="1701" w:type="dxa"/>
            <w:tcBorders>
              <w:top w:val="nil"/>
              <w:left w:val="nil"/>
              <w:bottom w:val="single" w:sz="12"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339.180</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10.836</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(9.988)</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138</w:t>
            </w:r>
          </w:p>
        </w:tc>
      </w:tr>
      <w:tr w:rsidR="009A2676" w:rsidRPr="00684BBE" w:rsidTr="008E4BBF">
        <w:trPr>
          <w:trHeight w:val="227"/>
        </w:trPr>
        <w:tc>
          <w:tcPr>
            <w:tcW w:w="7767" w:type="dxa"/>
            <w:tcBorders>
              <w:top w:val="single" w:sz="12"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p>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Бақыланбайтын қатысу үлесінің пайдасына төленген дивидендтер</w:t>
            </w:r>
          </w:p>
        </w:tc>
        <w:tc>
          <w:tcPr>
            <w:tcW w:w="1701" w:type="dxa"/>
            <w:tcBorders>
              <w:top w:val="single" w:sz="12"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(15.851)</w:t>
            </w:r>
          </w:p>
        </w:tc>
        <w:tc>
          <w:tcPr>
            <w:tcW w:w="1701" w:type="dxa"/>
            <w:tcBorders>
              <w:top w:val="single" w:sz="12"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(534)</w:t>
            </w:r>
          </w:p>
        </w:tc>
        <w:tc>
          <w:tcPr>
            <w:tcW w:w="1701" w:type="dxa"/>
            <w:tcBorders>
              <w:top w:val="single" w:sz="12"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(854)</w:t>
            </w:r>
          </w:p>
        </w:tc>
        <w:tc>
          <w:tcPr>
            <w:tcW w:w="1701" w:type="dxa"/>
            <w:tcBorders>
              <w:top w:val="single" w:sz="12"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(886)</w:t>
            </w:r>
          </w:p>
        </w:tc>
      </w:tr>
      <w:tr w:rsidR="009A2676" w:rsidRPr="00684BBE" w:rsidTr="008E4BBF">
        <w:trPr>
          <w:trHeight w:val="227"/>
        </w:trPr>
        <w:tc>
          <w:tcPr>
            <w:tcW w:w="7767" w:type="dxa"/>
            <w:tcBorders>
              <w:top w:val="single" w:sz="12"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single" w:sz="12" w:space="0" w:color="auto"/>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r>
      <w:tr w:rsidR="009A2676" w:rsidRPr="004506E2"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Ақша ағындары туралы қорытынды ақпарат</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Операциялық қызмет</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146.447</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69.493</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25.883</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sz w:val="18"/>
                <w:szCs w:val="18"/>
                <w:lang w:val="kk-KZ"/>
              </w:rPr>
            </w:pPr>
            <w:r w:rsidRPr="00684BBE">
              <w:rPr>
                <w:rFonts w:ascii="Arial" w:hAnsi="Arial" w:cs="Arial"/>
                <w:b/>
                <w:sz w:val="18"/>
                <w:szCs w:val="18"/>
                <w:lang w:val="kk-KZ"/>
              </w:rPr>
              <w:t>49.976</w:t>
            </w: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Инвестициялық қызмет</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1.222.935</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(43.542)</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(25.928)</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(32.871)</w:t>
            </w:r>
          </w:p>
        </w:tc>
      </w:tr>
      <w:tr w:rsidR="009A2676" w:rsidRPr="00684BBE" w:rsidTr="008E4BBF">
        <w:trPr>
          <w:trHeight w:val="227"/>
        </w:trPr>
        <w:tc>
          <w:tcPr>
            <w:tcW w:w="776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қызмет</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(1.630.541)</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(23.949)</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(10.064)</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bCs/>
                <w:sz w:val="18"/>
                <w:szCs w:val="18"/>
                <w:lang w:val="kk-KZ"/>
              </w:rPr>
              <w:t>(23.053)</w:t>
            </w:r>
          </w:p>
        </w:tc>
      </w:tr>
      <w:tr w:rsidR="009A2676" w:rsidRPr="00684BBE" w:rsidTr="008E4BBF">
        <w:trPr>
          <w:trHeight w:val="227"/>
        </w:trPr>
        <w:tc>
          <w:tcPr>
            <w:tcW w:w="776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Ақша қаражатының және олардың баламаларының таза (азаюы)/ұлғаюы</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
                <w:bCs/>
                <w:sz w:val="18"/>
                <w:szCs w:val="18"/>
                <w:lang w:val="kk-KZ"/>
              </w:rPr>
            </w:pPr>
            <w:r w:rsidRPr="00684BBE">
              <w:rPr>
                <w:rFonts w:ascii="Arial" w:hAnsi="Arial" w:cs="Arial"/>
                <w:b/>
                <w:bCs/>
                <w:sz w:val="18"/>
                <w:szCs w:val="18"/>
                <w:lang w:val="kk-KZ"/>
              </w:rPr>
              <w:t>(261.159)</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sz w:val="18"/>
                <w:szCs w:val="18"/>
                <w:lang w:val="kk-KZ"/>
              </w:rPr>
              <w:t>2.002</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sz w:val="18"/>
                <w:szCs w:val="18"/>
                <w:lang w:val="kk-KZ"/>
              </w:rPr>
              <w:t>(10.109)</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
                <w:bCs/>
                <w:sz w:val="18"/>
                <w:szCs w:val="18"/>
                <w:lang w:val="kk-KZ"/>
              </w:rPr>
            </w:pPr>
            <w:r w:rsidRPr="00684BBE">
              <w:rPr>
                <w:rFonts w:ascii="Arial" w:hAnsi="Arial" w:cs="Arial"/>
                <w:b/>
                <w:sz w:val="18"/>
                <w:szCs w:val="18"/>
                <w:lang w:val="kk-KZ"/>
              </w:rPr>
              <w:t>(5.948)</w:t>
            </w:r>
          </w:p>
        </w:tc>
      </w:tr>
    </w:tbl>
    <w:p w:rsidR="009A2676" w:rsidRPr="00684BBE" w:rsidRDefault="009A2676" w:rsidP="009A2676">
      <w:pPr>
        <w:adjustRightInd/>
        <w:spacing w:line="240" w:lineRule="auto"/>
        <w:ind w:left="567" w:hanging="567"/>
        <w:textAlignment w:val="auto"/>
        <w:outlineLvl w:val="5"/>
        <w:rPr>
          <w:b/>
          <w:sz w:val="20"/>
          <w:szCs w:val="20"/>
          <w:lang w:val="kk-KZ"/>
        </w:rPr>
      </w:pPr>
      <w:r w:rsidRPr="00684BBE">
        <w:rPr>
          <w:b/>
          <w:sz w:val="20"/>
          <w:szCs w:val="20"/>
          <w:lang w:val="kk-KZ"/>
        </w:rPr>
        <w:lastRenderedPageBreak/>
        <w:br w:type="page"/>
      </w:r>
    </w:p>
    <w:p w:rsidR="009A2676" w:rsidRPr="00684BBE" w:rsidRDefault="009A2676" w:rsidP="009A2676">
      <w:pPr>
        <w:adjustRightInd/>
        <w:spacing w:line="240" w:lineRule="auto"/>
        <w:ind w:left="567" w:hanging="567"/>
        <w:textAlignment w:val="auto"/>
        <w:outlineLvl w:val="5"/>
        <w:rPr>
          <w:sz w:val="20"/>
          <w:szCs w:val="20"/>
          <w:lang w:val="kk-KZ"/>
        </w:rPr>
      </w:pPr>
      <w:r w:rsidRPr="00684BBE">
        <w:rPr>
          <w:b/>
          <w:sz w:val="20"/>
          <w:szCs w:val="20"/>
          <w:lang w:val="kk-KZ"/>
        </w:rPr>
        <w:lastRenderedPageBreak/>
        <w:t>16. КАПИТАЛ (жалғасы)</w:t>
      </w:r>
    </w:p>
    <w:p w:rsidR="009A2676" w:rsidRPr="00684BBE" w:rsidRDefault="009A2676" w:rsidP="009A2676">
      <w:pPr>
        <w:overflowPunct w:val="0"/>
        <w:autoSpaceDE w:val="0"/>
        <w:autoSpaceDN w:val="0"/>
        <w:spacing w:before="240" w:line="240" w:lineRule="auto"/>
        <w:ind w:left="567" w:hanging="567"/>
        <w:rPr>
          <w:b/>
          <w:sz w:val="20"/>
          <w:szCs w:val="20"/>
          <w:lang w:val="kk-KZ"/>
        </w:rPr>
      </w:pPr>
      <w:r w:rsidRPr="00684BBE">
        <w:rPr>
          <w:b/>
          <w:sz w:val="20"/>
          <w:szCs w:val="20"/>
          <w:lang w:val="kk-KZ"/>
        </w:rPr>
        <w:t>16.8 Бақыланбайтын қатысу үлесі (жалғасы)</w:t>
      </w:r>
    </w:p>
    <w:p w:rsidR="009A2676" w:rsidRPr="003511DE" w:rsidRDefault="003511DE" w:rsidP="009A2676">
      <w:pPr>
        <w:adjustRightInd/>
        <w:spacing w:before="120" w:after="120" w:line="240" w:lineRule="auto"/>
        <w:textAlignment w:val="auto"/>
        <w:outlineLvl w:val="5"/>
        <w:rPr>
          <w:sz w:val="20"/>
          <w:szCs w:val="20"/>
          <w:lang w:val="kk-KZ"/>
        </w:rPr>
      </w:pPr>
      <w:r w:rsidRPr="003511DE">
        <w:rPr>
          <w:bCs/>
          <w:sz w:val="20"/>
          <w:szCs w:val="20"/>
          <w:lang w:val="kk-KZ"/>
        </w:rPr>
        <w:t>Төменде 2014 жылғы 31 желтоқсандағы жағдай бойынша және осы күнде аяқталған жыл ішіндегі елеулі бақыланбайтын қатысу үлестері бар еншілес ұйымдар туралы қорытылған қаржылық ақпарат берілген</w:t>
      </w:r>
      <w:r w:rsidR="009A2676" w:rsidRPr="003511DE">
        <w:rPr>
          <w:sz w:val="20"/>
          <w:szCs w:val="20"/>
          <w:lang w:val="kk-KZ"/>
        </w:rPr>
        <w:t>:</w:t>
      </w:r>
    </w:p>
    <w:tbl>
      <w:tblPr>
        <w:tblW w:w="14571" w:type="dxa"/>
        <w:tblInd w:w="108" w:type="dxa"/>
        <w:tblBorders>
          <w:top w:val="single" w:sz="4" w:space="0" w:color="auto"/>
          <w:bottom w:val="single" w:sz="4" w:space="0" w:color="auto"/>
        </w:tblBorders>
        <w:tblLayout w:type="fixed"/>
        <w:tblLook w:val="0000" w:firstRow="0" w:lastRow="0" w:firstColumn="0" w:lastColumn="0" w:noHBand="0" w:noVBand="0"/>
      </w:tblPr>
      <w:tblGrid>
        <w:gridCol w:w="7767"/>
        <w:gridCol w:w="1701"/>
        <w:gridCol w:w="1701"/>
        <w:gridCol w:w="1701"/>
        <w:gridCol w:w="1701"/>
      </w:tblGrid>
      <w:tr w:rsidR="009A2676" w:rsidRPr="00684BBE" w:rsidTr="008E4BBF">
        <w:trPr>
          <w:trHeight w:val="227"/>
        </w:trPr>
        <w:tc>
          <w:tcPr>
            <w:tcW w:w="776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i/>
                <w:sz w:val="18"/>
                <w:szCs w:val="18"/>
                <w:lang w:val="kk-KZ"/>
              </w:rPr>
            </w:pPr>
            <w:r w:rsidRPr="00684BBE">
              <w:rPr>
                <w:rFonts w:ascii="Arial" w:hAnsi="Arial" w:cs="Arial"/>
                <w:i/>
                <w:sz w:val="16"/>
                <w:szCs w:val="18"/>
                <w:lang w:val="kk-KZ"/>
              </w:rPr>
              <w:t>Миллион теңгемен</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 xml:space="preserve"> «ҚазМұнайГаз» ҰК АҚ</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 xml:space="preserve"> «Қазақтелеком» АҚ</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t xml:space="preserve"> </w:t>
            </w:r>
            <w:r w:rsidRPr="00684BBE">
              <w:rPr>
                <w:rFonts w:ascii="Arial" w:hAnsi="Arial" w:cs="Arial"/>
                <w:sz w:val="18"/>
                <w:szCs w:val="18"/>
                <w:lang w:val="kk-KZ"/>
              </w:rPr>
              <w:br/>
              <w:t>«Эйр Астана» АҚ</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lang w:val="kk-KZ"/>
              </w:rPr>
            </w:pPr>
            <w:r w:rsidRPr="00684BBE">
              <w:rPr>
                <w:rFonts w:ascii="Arial" w:hAnsi="Arial" w:cs="Arial"/>
                <w:sz w:val="18"/>
                <w:szCs w:val="18"/>
                <w:lang w:val="kk-KZ"/>
              </w:rPr>
              <w:br/>
              <w:t>«КЕГОК» АҚ</w:t>
            </w:r>
          </w:p>
        </w:tc>
      </w:tr>
      <w:tr w:rsidR="009A2676" w:rsidRPr="00684BBE" w:rsidTr="008E4BBF">
        <w:trPr>
          <w:trHeight w:val="227"/>
        </w:trPr>
        <w:tc>
          <w:tcPr>
            <w:tcW w:w="7767" w:type="dxa"/>
            <w:tcBorders>
              <w:top w:val="single" w:sz="4"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4" w:space="0" w:color="auto"/>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Қорытынды бухгалтерлік </w:t>
            </w:r>
            <w:r w:rsidR="002234D3">
              <w:rPr>
                <w:rFonts w:ascii="Arial" w:hAnsi="Arial" w:cs="Arial"/>
                <w:b/>
                <w:sz w:val="18"/>
                <w:szCs w:val="18"/>
                <w:lang w:val="kk-KZ"/>
              </w:rPr>
              <w:t>баланс</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bCs/>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8E4BBF">
            <w:pPr>
              <w:tabs>
                <w:tab w:val="decimal" w:pos="1418"/>
              </w:tabs>
              <w:adjustRightInd/>
              <w:spacing w:line="240" w:lineRule="auto"/>
              <w:ind w:left="-57" w:right="-57"/>
              <w:jc w:val="left"/>
              <w:textAlignment w:val="auto"/>
              <w:rPr>
                <w:rFonts w:ascii="Arial" w:hAnsi="Arial" w:cs="Arial"/>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активтер</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6.587.199</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351.691</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102.783</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228.527</w:t>
            </w: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активтер</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2.251.642</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66.002</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59.421</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66.830</w:t>
            </w: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Ұзақ мерзімді міндеттемелер</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(3.223.877)</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(97.104)</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(83.050)</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(110.615)</w:t>
            </w:r>
          </w:p>
        </w:tc>
      </w:tr>
      <w:tr w:rsidR="009A2676" w:rsidRPr="00684BBE" w:rsidTr="008E4BBF">
        <w:trPr>
          <w:trHeight w:val="227"/>
        </w:trPr>
        <w:tc>
          <w:tcPr>
            <w:tcW w:w="776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Ағымдағы міндеттемелер</w:t>
            </w:r>
          </w:p>
        </w:tc>
        <w:tc>
          <w:tcPr>
            <w:tcW w:w="1701" w:type="dxa"/>
            <w:tcBorders>
              <w:top w:val="nil"/>
              <w:left w:val="nil"/>
              <w:bottom w:val="single" w:sz="4" w:space="0" w:color="auto"/>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(1.197.852)</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(50.280)</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(29.993)</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(28.644)</w:t>
            </w:r>
          </w:p>
        </w:tc>
      </w:tr>
      <w:tr w:rsidR="009A2676" w:rsidRPr="00684BBE" w:rsidTr="008E4BBF">
        <w:trPr>
          <w:trHeight w:val="227"/>
        </w:trPr>
        <w:tc>
          <w:tcPr>
            <w:tcW w:w="776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Капиталдың жиыны</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4.417.112</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270.309</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49.161</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156.098</w:t>
            </w:r>
          </w:p>
        </w:tc>
      </w:tr>
      <w:tr w:rsidR="009A2676" w:rsidRPr="00684BBE" w:rsidTr="008E4BBF">
        <w:trPr>
          <w:trHeight w:val="227"/>
        </w:trPr>
        <w:tc>
          <w:tcPr>
            <w:tcW w:w="7767" w:type="dxa"/>
            <w:tcBorders>
              <w:top w:val="single" w:sz="12"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Мыналарға тиесілі:</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Негізгі компанияның акционеріне</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3.861.950</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132.703</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25.096</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140.488</w:t>
            </w:r>
          </w:p>
        </w:tc>
      </w:tr>
      <w:tr w:rsidR="009A2676" w:rsidRPr="00684BBE" w:rsidTr="008E4BBF">
        <w:trPr>
          <w:trHeight w:val="227"/>
        </w:trPr>
        <w:tc>
          <w:tcPr>
            <w:tcW w:w="7767" w:type="dxa"/>
            <w:tcBorders>
              <w:top w:val="nil"/>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Бақыланбайтын қатысу үлесіне</w:t>
            </w:r>
          </w:p>
        </w:tc>
        <w:tc>
          <w:tcPr>
            <w:tcW w:w="1701" w:type="dxa"/>
            <w:tcBorders>
              <w:top w:val="nil"/>
              <w:left w:val="nil"/>
              <w:bottom w:val="single" w:sz="12" w:space="0" w:color="auto"/>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555.162</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137.606</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24.065</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15.610</w:t>
            </w:r>
          </w:p>
        </w:tc>
      </w:tr>
      <w:tr w:rsidR="009A2676" w:rsidRPr="00684BBE" w:rsidTr="008E4BBF">
        <w:trPr>
          <w:trHeight w:val="227"/>
        </w:trPr>
        <w:tc>
          <w:tcPr>
            <w:tcW w:w="7767" w:type="dxa"/>
            <w:tcBorders>
              <w:top w:val="single" w:sz="12"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single" w:sz="12" w:space="0" w:color="auto"/>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Жиынтық кіріс туралы қорытынды есеп</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3511DE">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Жалғастырылатын қызм</w:t>
            </w:r>
            <w:r w:rsidR="003511DE">
              <w:rPr>
                <w:rFonts w:ascii="Arial" w:hAnsi="Arial" w:cs="Arial"/>
                <w:sz w:val="18"/>
                <w:szCs w:val="18"/>
                <w:lang w:val="kk-KZ"/>
              </w:rPr>
              <w:t>еттен жыл ішінде түскен пайда/(шығын</w:t>
            </w:r>
            <w:r w:rsidRPr="00684BBE">
              <w:rPr>
                <w:rFonts w:ascii="Arial" w:hAnsi="Arial" w:cs="Arial"/>
                <w:sz w:val="18"/>
                <w:szCs w:val="18"/>
                <w:lang w:val="kk-KZ"/>
              </w:rPr>
              <w:t>)</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(548.846)</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13.534</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3.486</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4.962</w:t>
            </w:r>
          </w:p>
        </w:tc>
      </w:tr>
      <w:tr w:rsidR="009A2676" w:rsidRPr="00684BBE" w:rsidTr="008E4BBF">
        <w:trPr>
          <w:trHeight w:val="227"/>
        </w:trPr>
        <w:tc>
          <w:tcPr>
            <w:tcW w:w="776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Тоқтатылған қызметтен жыл ішіндегі пайда</w:t>
            </w:r>
          </w:p>
        </w:tc>
        <w:tc>
          <w:tcPr>
            <w:tcW w:w="1701" w:type="dxa"/>
            <w:tcBorders>
              <w:top w:val="nil"/>
              <w:left w:val="nil"/>
              <w:bottom w:val="single" w:sz="4" w:space="0" w:color="auto"/>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748.061</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w:t>
            </w:r>
          </w:p>
        </w:tc>
      </w:tr>
      <w:tr w:rsidR="009A2676" w:rsidRPr="00684BBE" w:rsidTr="008E4BBF">
        <w:trPr>
          <w:trHeight w:val="227"/>
        </w:trPr>
        <w:tc>
          <w:tcPr>
            <w:tcW w:w="776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Табыс салығын шегергендегі жыл ішіндегі жиынтық кірістің жиыны</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407.597</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5.631</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3.486</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4.962</w:t>
            </w:r>
          </w:p>
        </w:tc>
      </w:tr>
      <w:tr w:rsidR="009A2676" w:rsidRPr="00684BBE" w:rsidTr="008E4BBF">
        <w:trPr>
          <w:trHeight w:val="227"/>
        </w:trPr>
        <w:tc>
          <w:tcPr>
            <w:tcW w:w="7767" w:type="dxa"/>
            <w:tcBorders>
              <w:top w:val="single" w:sz="12"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 xml:space="preserve"> </w:t>
            </w:r>
          </w:p>
        </w:tc>
        <w:tc>
          <w:tcPr>
            <w:tcW w:w="1701" w:type="dxa"/>
            <w:tcBorders>
              <w:top w:val="single" w:sz="12" w:space="0" w:color="auto"/>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Мыналарға тиесілі:</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Негізгі компанияның акционеріне</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385.104</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3.386</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1.778</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4.466</w:t>
            </w:r>
          </w:p>
        </w:tc>
      </w:tr>
      <w:tr w:rsidR="009A2676" w:rsidRPr="00684BBE" w:rsidTr="008E4BBF">
        <w:trPr>
          <w:trHeight w:val="227"/>
        </w:trPr>
        <w:tc>
          <w:tcPr>
            <w:tcW w:w="7767" w:type="dxa"/>
            <w:tcBorders>
              <w:top w:val="nil"/>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Бақыланбайтын қатысу үлесіне</w:t>
            </w:r>
          </w:p>
        </w:tc>
        <w:tc>
          <w:tcPr>
            <w:tcW w:w="1701" w:type="dxa"/>
            <w:tcBorders>
              <w:top w:val="nil"/>
              <w:left w:val="nil"/>
              <w:bottom w:val="single" w:sz="12" w:space="0" w:color="auto"/>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22.493</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2.245</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1.708</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496</w:t>
            </w:r>
          </w:p>
        </w:tc>
      </w:tr>
      <w:tr w:rsidR="009A2676" w:rsidRPr="00684BBE" w:rsidTr="008E4BBF">
        <w:trPr>
          <w:trHeight w:val="227"/>
        </w:trPr>
        <w:tc>
          <w:tcPr>
            <w:tcW w:w="7767" w:type="dxa"/>
            <w:tcBorders>
              <w:top w:val="single" w:sz="12"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p>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Бақыланбайтын қатысу үлесінің пайдасына төленген дивидендтер</w:t>
            </w:r>
          </w:p>
        </w:tc>
        <w:tc>
          <w:tcPr>
            <w:tcW w:w="1701" w:type="dxa"/>
            <w:tcBorders>
              <w:top w:val="single" w:sz="12" w:space="0" w:color="auto"/>
              <w:left w:val="nil"/>
              <w:bottom w:val="single" w:sz="12" w:space="0" w:color="auto"/>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(48.204)</w:t>
            </w:r>
          </w:p>
        </w:tc>
        <w:tc>
          <w:tcPr>
            <w:tcW w:w="1701" w:type="dxa"/>
            <w:tcBorders>
              <w:top w:val="single" w:sz="12"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(13.724)</w:t>
            </w:r>
          </w:p>
        </w:tc>
        <w:tc>
          <w:tcPr>
            <w:tcW w:w="1701" w:type="dxa"/>
            <w:tcBorders>
              <w:top w:val="single" w:sz="12"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(766)</w:t>
            </w:r>
          </w:p>
        </w:tc>
        <w:tc>
          <w:tcPr>
            <w:tcW w:w="1701" w:type="dxa"/>
            <w:tcBorders>
              <w:top w:val="single" w:sz="12"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w:t>
            </w:r>
          </w:p>
        </w:tc>
      </w:tr>
      <w:tr w:rsidR="009A2676" w:rsidRPr="00684BBE" w:rsidTr="008E4BBF">
        <w:trPr>
          <w:trHeight w:val="227"/>
        </w:trPr>
        <w:tc>
          <w:tcPr>
            <w:tcW w:w="7767" w:type="dxa"/>
            <w:tcBorders>
              <w:top w:val="single" w:sz="12" w:space="0" w:color="auto"/>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b/>
                <w:sz w:val="18"/>
                <w:szCs w:val="18"/>
                <w:lang w:val="kk-KZ"/>
              </w:rPr>
            </w:pPr>
            <w:r w:rsidRPr="00684BBE">
              <w:rPr>
                <w:rFonts w:ascii="Arial" w:hAnsi="Arial" w:cs="Arial"/>
                <w:b/>
                <w:sz w:val="18"/>
                <w:szCs w:val="18"/>
                <w:lang w:val="kk-KZ"/>
              </w:rPr>
              <w:t xml:space="preserve"> </w:t>
            </w:r>
          </w:p>
        </w:tc>
        <w:tc>
          <w:tcPr>
            <w:tcW w:w="1701" w:type="dxa"/>
            <w:tcBorders>
              <w:top w:val="single" w:sz="12" w:space="0" w:color="auto"/>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single" w:sz="12" w:space="0" w:color="auto"/>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r>
      <w:tr w:rsidR="009A2676" w:rsidRPr="004506E2"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Ақша ағындары туралы қорытынды ақпарат</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Операциялық қызмет</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bCs/>
                <w:sz w:val="18"/>
                <w:szCs w:val="18"/>
                <w:lang w:val="kk-KZ"/>
              </w:rPr>
              <w:t>268.481</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28.702</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23.720</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18.431</w:t>
            </w:r>
          </w:p>
        </w:tc>
      </w:tr>
      <w:tr w:rsidR="009A2676" w:rsidRPr="00684BBE" w:rsidTr="008E4BBF">
        <w:trPr>
          <w:trHeight w:val="227"/>
        </w:trPr>
        <w:tc>
          <w:tcPr>
            <w:tcW w:w="7767" w:type="dxa"/>
            <w:tcBorders>
              <w:top w:val="nil"/>
              <w:left w:val="nil"/>
              <w:bottom w:val="nil"/>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Инвестициялық қызмет</w:t>
            </w:r>
          </w:p>
        </w:tc>
        <w:tc>
          <w:tcPr>
            <w:tcW w:w="1701" w:type="dxa"/>
            <w:tcBorders>
              <w:top w:val="nil"/>
              <w:left w:val="nil"/>
              <w:bottom w:val="nil"/>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(149.443)</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(63.168)</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(3.049)</w:t>
            </w:r>
          </w:p>
        </w:tc>
        <w:tc>
          <w:tcPr>
            <w:tcW w:w="1701" w:type="dxa"/>
            <w:tcBorders>
              <w:top w:val="nil"/>
              <w:left w:val="nil"/>
              <w:bottom w:val="nil"/>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(32.309)</w:t>
            </w:r>
          </w:p>
        </w:tc>
      </w:tr>
      <w:tr w:rsidR="009A2676" w:rsidRPr="00684BBE" w:rsidTr="008E4BBF">
        <w:trPr>
          <w:trHeight w:val="227"/>
        </w:trPr>
        <w:tc>
          <w:tcPr>
            <w:tcW w:w="776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Қаржылық қызмет</w:t>
            </w:r>
          </w:p>
        </w:tc>
        <w:tc>
          <w:tcPr>
            <w:tcW w:w="1701" w:type="dxa"/>
            <w:tcBorders>
              <w:top w:val="nil"/>
              <w:left w:val="nil"/>
              <w:bottom w:val="single" w:sz="4" w:space="0" w:color="auto"/>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237.952</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580</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(9.897)</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bCs/>
                <w:sz w:val="18"/>
                <w:szCs w:val="18"/>
                <w:lang w:val="kk-KZ"/>
              </w:rPr>
            </w:pPr>
            <w:r w:rsidRPr="00684BBE">
              <w:rPr>
                <w:rFonts w:ascii="Arial" w:hAnsi="Arial" w:cs="Arial"/>
                <w:bCs/>
                <w:sz w:val="18"/>
                <w:szCs w:val="18"/>
                <w:lang w:val="kk-KZ"/>
              </w:rPr>
              <w:t>15.680</w:t>
            </w:r>
          </w:p>
        </w:tc>
      </w:tr>
      <w:tr w:rsidR="009A2676" w:rsidRPr="00684BBE" w:rsidTr="008E4BBF">
        <w:trPr>
          <w:trHeight w:val="227"/>
        </w:trPr>
        <w:tc>
          <w:tcPr>
            <w:tcW w:w="776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b/>
                <w:sz w:val="18"/>
                <w:szCs w:val="18"/>
                <w:lang w:val="kk-KZ"/>
              </w:rPr>
              <w:t>Ақша қаражатының және олардың баламаларының таза (азаюы)/ұлғаюы</w:t>
            </w:r>
          </w:p>
        </w:tc>
        <w:tc>
          <w:tcPr>
            <w:tcW w:w="1701" w:type="dxa"/>
            <w:tcBorders>
              <w:top w:val="single" w:sz="4" w:space="0" w:color="auto"/>
              <w:left w:val="nil"/>
              <w:bottom w:val="single" w:sz="12" w:space="0" w:color="auto"/>
              <w:right w:val="nil"/>
            </w:tcBorders>
            <w:shd w:val="clear" w:color="auto" w:fill="auto"/>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356.990</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(33.886)</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10.774</w:t>
            </w:r>
          </w:p>
        </w:tc>
        <w:tc>
          <w:tcPr>
            <w:tcW w:w="1701" w:type="dxa"/>
            <w:tcBorders>
              <w:top w:val="single" w:sz="4" w:space="0" w:color="auto"/>
              <w:left w:val="nil"/>
              <w:bottom w:val="single" w:sz="12" w:space="0" w:color="auto"/>
              <w:right w:val="nil"/>
            </w:tcBorders>
            <w:vAlign w:val="bottom"/>
          </w:tcPr>
          <w:p w:rsidR="009A2676" w:rsidRPr="00684BBE" w:rsidRDefault="009A2676" w:rsidP="005D3A5F">
            <w:pPr>
              <w:tabs>
                <w:tab w:val="decimal" w:pos="1418"/>
              </w:tabs>
              <w:adjustRightInd/>
              <w:spacing w:line="240" w:lineRule="auto"/>
              <w:ind w:left="-57" w:right="-57"/>
              <w:jc w:val="right"/>
              <w:textAlignment w:val="auto"/>
              <w:rPr>
                <w:rFonts w:ascii="Arial" w:hAnsi="Arial" w:cs="Arial"/>
                <w:sz w:val="18"/>
                <w:szCs w:val="18"/>
                <w:lang w:val="kk-KZ"/>
              </w:rPr>
            </w:pPr>
            <w:r w:rsidRPr="00684BBE">
              <w:rPr>
                <w:rFonts w:ascii="Arial" w:hAnsi="Arial" w:cs="Arial"/>
                <w:sz w:val="18"/>
                <w:szCs w:val="18"/>
                <w:lang w:val="kk-KZ"/>
              </w:rPr>
              <w:t>1.802</w:t>
            </w:r>
          </w:p>
        </w:tc>
      </w:tr>
    </w:tbl>
    <w:p w:rsidR="009A2676" w:rsidRPr="00684BBE" w:rsidRDefault="009A2676" w:rsidP="009A2676">
      <w:pPr>
        <w:overflowPunct w:val="0"/>
        <w:autoSpaceDE w:val="0"/>
        <w:autoSpaceDN w:val="0"/>
        <w:spacing w:line="240" w:lineRule="auto"/>
        <w:rPr>
          <w:sz w:val="14"/>
          <w:szCs w:val="20"/>
          <w:lang w:val="kk-KZ"/>
        </w:rPr>
        <w:sectPr w:rsidR="009A2676" w:rsidRPr="00684BBE" w:rsidSect="00CE7167">
          <w:headerReference w:type="default" r:id="rId79"/>
          <w:pgSz w:w="16840" w:h="11907" w:orient="landscape" w:code="9"/>
          <w:pgMar w:top="1418" w:right="851" w:bottom="851" w:left="1418" w:header="709" w:footer="709" w:gutter="0"/>
          <w:cols w:space="720"/>
          <w:docGrid w:linePitch="326"/>
        </w:sectPr>
      </w:pPr>
    </w:p>
    <w:p w:rsidR="009A2676" w:rsidRPr="000461F7" w:rsidRDefault="009A2676" w:rsidP="009A2676">
      <w:pPr>
        <w:spacing w:line="240" w:lineRule="auto"/>
        <w:ind w:left="567" w:hanging="567"/>
        <w:rPr>
          <w:b/>
          <w:bCs/>
          <w:caps/>
          <w:sz w:val="20"/>
          <w:szCs w:val="20"/>
          <w:lang w:val="kk-KZ"/>
        </w:rPr>
      </w:pPr>
      <w:r w:rsidRPr="000461F7">
        <w:rPr>
          <w:b/>
          <w:bCs/>
          <w:caps/>
          <w:sz w:val="20"/>
          <w:szCs w:val="20"/>
          <w:lang w:val="kk-KZ"/>
        </w:rPr>
        <w:lastRenderedPageBreak/>
        <w:t>16.</w:t>
      </w:r>
      <w:r w:rsidRPr="000461F7">
        <w:rPr>
          <w:b/>
          <w:bCs/>
          <w:caps/>
          <w:sz w:val="20"/>
          <w:szCs w:val="20"/>
          <w:lang w:val="kk-KZ"/>
        </w:rPr>
        <w:tab/>
        <w:t>Капитал (</w:t>
      </w:r>
      <w:r w:rsidRPr="00684BBE">
        <w:rPr>
          <w:b/>
          <w:bCs/>
          <w:sz w:val="20"/>
          <w:szCs w:val="20"/>
          <w:lang w:val="kk-KZ"/>
        </w:rPr>
        <w:t>жалғасы</w:t>
      </w:r>
      <w:r w:rsidRPr="000461F7">
        <w:rPr>
          <w:b/>
          <w:bCs/>
          <w:caps/>
          <w:sz w:val="20"/>
          <w:szCs w:val="20"/>
          <w:lang w:val="kk-KZ"/>
        </w:rPr>
        <w:t>)</w:t>
      </w:r>
    </w:p>
    <w:p w:rsidR="009A2676" w:rsidRPr="000461F7" w:rsidRDefault="009A2676" w:rsidP="009A2676">
      <w:pPr>
        <w:keepNext/>
        <w:spacing w:before="240" w:line="240" w:lineRule="auto"/>
        <w:ind w:left="567" w:hanging="567"/>
        <w:outlineLvl w:val="1"/>
        <w:rPr>
          <w:b/>
          <w:bCs/>
          <w:sz w:val="20"/>
          <w:szCs w:val="20"/>
          <w:lang w:val="kk-KZ"/>
        </w:rPr>
      </w:pPr>
      <w:r w:rsidRPr="00684BBE">
        <w:rPr>
          <w:b/>
          <w:bCs/>
          <w:sz w:val="20"/>
          <w:szCs w:val="20"/>
          <w:lang w:val="kk-KZ"/>
        </w:rPr>
        <w:t>16.9</w:t>
      </w:r>
      <w:r w:rsidRPr="00684BBE">
        <w:rPr>
          <w:b/>
          <w:bCs/>
          <w:sz w:val="20"/>
          <w:szCs w:val="20"/>
          <w:lang w:val="kk-KZ"/>
        </w:rPr>
        <w:tab/>
        <w:t xml:space="preserve">Есептілік валютасын қайта есептеу бойынша резерв </w:t>
      </w:r>
    </w:p>
    <w:p w:rsidR="009A2676" w:rsidRPr="00261DD3" w:rsidRDefault="00261DD3" w:rsidP="009A2676">
      <w:pPr>
        <w:adjustRightInd/>
        <w:spacing w:before="80" w:line="240" w:lineRule="auto"/>
        <w:textAlignment w:val="auto"/>
        <w:outlineLvl w:val="5"/>
        <w:rPr>
          <w:sz w:val="20"/>
          <w:szCs w:val="20"/>
          <w:lang w:val="kk-KZ"/>
        </w:rPr>
      </w:pPr>
      <w:r w:rsidRPr="00261DD3">
        <w:rPr>
          <w:bCs/>
          <w:sz w:val="20"/>
          <w:szCs w:val="20"/>
          <w:lang w:val="kk-KZ"/>
        </w:rPr>
        <w:t xml:space="preserve">Есептілік валютасын қайта есептеу бойынша резерв еншілес ұйымдардың қаржылық есептілігін қайта есептеуден пайда болатын бағам айырмаларын есепке алу үшін пайдаланылады, оның функционалдық валютасы теңге болып табылмайды және оның қаржылық есептілігі шоғырландырылған қаржылық есептіліктің осы нысандарына енгізілген. 2015 жылы есептілік валютасын қайта есептеу бойынша резерв </w:t>
      </w:r>
      <w:r w:rsidR="009A2676" w:rsidRPr="00261DD3">
        <w:rPr>
          <w:sz w:val="20"/>
          <w:szCs w:val="20"/>
          <w:lang w:val="kk-KZ"/>
        </w:rPr>
        <w:t xml:space="preserve">3.214.455 миллион теңгені (2014 жылы: 556.163 миллион теңге) құрады. </w:t>
      </w:r>
    </w:p>
    <w:p w:rsidR="009A2676" w:rsidRPr="00261DD3" w:rsidRDefault="00261DD3" w:rsidP="009A2676">
      <w:pPr>
        <w:spacing w:before="80" w:line="240" w:lineRule="auto"/>
        <w:rPr>
          <w:sz w:val="20"/>
          <w:szCs w:val="20"/>
          <w:lang w:val="kk-KZ"/>
        </w:rPr>
      </w:pPr>
      <w:r w:rsidRPr="00261DD3">
        <w:rPr>
          <w:sz w:val="20"/>
          <w:szCs w:val="20"/>
          <w:lang w:val="kk-KZ"/>
        </w:rPr>
        <w:t>2015 жылғы 1 шілдеде АҚШ долларымен берілген Топтың кейбір қарыздары шетелдік операцияларды жүзеге асыратын еншілес ұйымдарға таза инвестицияларды хеджирлеу құралдары ретінде анықталды. 2015 жылғы 31 желтоқсандағы жағдай бойынша</w:t>
      </w:r>
      <w:r w:rsidR="009A2676" w:rsidRPr="00261DD3">
        <w:rPr>
          <w:sz w:val="20"/>
          <w:szCs w:val="20"/>
          <w:lang w:val="kk-KZ"/>
        </w:rPr>
        <w:t xml:space="preserve"> 2.416.727 миллион теңге </w:t>
      </w:r>
      <w:r w:rsidRPr="00261DD3">
        <w:rPr>
          <w:sz w:val="20"/>
          <w:szCs w:val="20"/>
          <w:lang w:val="kk-KZ"/>
        </w:rPr>
        <w:t>сомасында осы қарыздарды қайта есептеуден бағам айырмасы бойынша іске асырылмаған шығындар өзге жиынтық кірісте есептілік валютасын қайта есептеу бойынша кірістерге қарсы есепке алынды</w:t>
      </w:r>
      <w:r w:rsidR="009A2676" w:rsidRPr="00261DD3">
        <w:rPr>
          <w:sz w:val="20"/>
          <w:szCs w:val="20"/>
          <w:lang w:val="kk-KZ"/>
        </w:rPr>
        <w:t xml:space="preserve"> (2014 жылы: 311.795 миллион теңге).</w:t>
      </w:r>
    </w:p>
    <w:p w:rsidR="009A2676" w:rsidRPr="00261DD3" w:rsidRDefault="009A2676" w:rsidP="009A2676">
      <w:pPr>
        <w:spacing w:before="200" w:after="80" w:line="240" w:lineRule="auto"/>
        <w:ind w:left="567" w:hanging="567"/>
        <w:outlineLvl w:val="1"/>
        <w:rPr>
          <w:b/>
          <w:bCs/>
          <w:sz w:val="20"/>
          <w:szCs w:val="20"/>
          <w:lang w:val="kk-KZ"/>
        </w:rPr>
      </w:pPr>
      <w:r w:rsidRPr="00261DD3">
        <w:rPr>
          <w:b/>
          <w:bCs/>
          <w:sz w:val="20"/>
          <w:szCs w:val="20"/>
          <w:lang w:val="kk-KZ"/>
        </w:rPr>
        <w:t>16.10</w:t>
      </w:r>
      <w:r w:rsidRPr="00261DD3">
        <w:rPr>
          <w:b/>
          <w:bCs/>
          <w:sz w:val="20"/>
          <w:szCs w:val="20"/>
          <w:lang w:val="kk-KZ"/>
        </w:rPr>
        <w:tab/>
        <w:t>Хеджирлеу бойынша резерв</w:t>
      </w:r>
    </w:p>
    <w:p w:rsidR="009A2676" w:rsidRPr="00261DD3" w:rsidRDefault="00261DD3" w:rsidP="009A2676">
      <w:pPr>
        <w:spacing w:before="120" w:line="240" w:lineRule="auto"/>
        <w:rPr>
          <w:sz w:val="20"/>
          <w:szCs w:val="20"/>
          <w:lang w:val="kk-KZ"/>
        </w:rPr>
      </w:pPr>
      <w:r w:rsidRPr="00261DD3">
        <w:rPr>
          <w:sz w:val="20"/>
          <w:szCs w:val="20"/>
          <w:lang w:val="kk-KZ"/>
        </w:rPr>
        <w:t>Хеджирлеу жөніндегі резерв шетелдік валютада берілген хеджирлеу кірістерінің құралдарына қатысты әділ құн бойынша кез келген пайдалар немесе шығындарды есепке алу үшін ақша қаражаты ағындарын хеджирлеу есебінің ықпал етуін қамтиды. Осы пайдалар мен шығындардың салдарынан тікелей операцияларды жүргізу кезіндегі пайдалар мен шығындарда мойындалады</w:t>
      </w:r>
      <w:r w:rsidR="009A2676" w:rsidRPr="00261DD3">
        <w:rPr>
          <w:sz w:val="20"/>
          <w:szCs w:val="20"/>
          <w:lang w:val="kk-KZ"/>
        </w:rPr>
        <w:t xml:space="preserve">. </w:t>
      </w:r>
    </w:p>
    <w:p w:rsidR="009A2676" w:rsidRPr="00261DD3" w:rsidRDefault="00261DD3" w:rsidP="009A2676">
      <w:pPr>
        <w:spacing w:before="120" w:line="240" w:lineRule="auto"/>
        <w:rPr>
          <w:sz w:val="20"/>
          <w:szCs w:val="20"/>
          <w:lang w:val="kk-KZ"/>
        </w:rPr>
      </w:pPr>
      <w:r w:rsidRPr="00261DD3">
        <w:rPr>
          <w:sz w:val="20"/>
          <w:szCs w:val="20"/>
          <w:lang w:val="kk-KZ"/>
        </w:rPr>
        <w:t xml:space="preserve">2015 жылы ҚТЖ ҰК транзиттік тасымалдардан швейцар франкілерінен түскен түсімдерді өзгерту тәуекелін азайту мақсатында 2019 және 2022 жылдары өтеу мерзімімен швейцар франкілерінде берілген еврооблигациялар бойынша ақша ағынын хеджирлеуді бастады. 2015 жылғы 31 желтоқсандағы жағдай бойынша негізгі компанияның Акционеріне келетін хеджирлеуден шығын </w:t>
      </w:r>
      <w:r w:rsidR="009A2676" w:rsidRPr="00261DD3">
        <w:rPr>
          <w:sz w:val="20"/>
          <w:szCs w:val="20"/>
          <w:lang w:val="kk-KZ"/>
        </w:rPr>
        <w:t xml:space="preserve">43.492 миллион теңгені құрады </w:t>
      </w:r>
      <w:r w:rsidR="009A2676" w:rsidRPr="00261DD3">
        <w:rPr>
          <w:i/>
          <w:sz w:val="20"/>
          <w:szCs w:val="20"/>
          <w:lang w:val="kk-KZ"/>
        </w:rPr>
        <w:t>(17-ескертпе)</w:t>
      </w:r>
      <w:r w:rsidR="009A2676" w:rsidRPr="00261DD3">
        <w:rPr>
          <w:sz w:val="20"/>
          <w:szCs w:val="20"/>
          <w:lang w:val="kk-KZ"/>
        </w:rPr>
        <w:t>.</w:t>
      </w:r>
    </w:p>
    <w:p w:rsidR="009A2676" w:rsidRPr="00261DD3" w:rsidRDefault="00261DD3" w:rsidP="009A2676">
      <w:pPr>
        <w:spacing w:before="80" w:line="240" w:lineRule="auto"/>
        <w:rPr>
          <w:sz w:val="20"/>
          <w:szCs w:val="20"/>
          <w:lang w:val="kk-KZ"/>
        </w:rPr>
      </w:pPr>
      <w:r w:rsidRPr="00261DD3">
        <w:rPr>
          <w:sz w:val="20"/>
          <w:szCs w:val="20"/>
          <w:lang w:val="kk-KZ"/>
        </w:rPr>
        <w:t xml:space="preserve">2015 жылы Эйр Астана АҚШ долларымен берілген сатудан түсімдерді өзгерту тәуекелін азайту үшін АҚШ долларымен берілген қаржылық жалдау бойынша ақша ағындарын хеджирлеуді бастады. 2015 жылғы </w:t>
      </w:r>
      <w:r w:rsidRPr="00261DD3">
        <w:rPr>
          <w:sz w:val="20"/>
          <w:szCs w:val="20"/>
          <w:lang w:val="kk-KZ"/>
        </w:rPr>
        <w:br/>
        <w:t>31 желтоқсандағы жағдай бойынша негізгі компанияның Акционеріне келетін хеджирлеуден шығын</w:t>
      </w:r>
      <w:r w:rsidR="009A2676" w:rsidRPr="00261DD3">
        <w:rPr>
          <w:sz w:val="20"/>
          <w:szCs w:val="20"/>
          <w:lang w:val="kk-KZ"/>
        </w:rPr>
        <w:t xml:space="preserve"> </w:t>
      </w:r>
      <w:r w:rsidR="009A2676" w:rsidRPr="00261DD3">
        <w:rPr>
          <w:sz w:val="20"/>
          <w:szCs w:val="20"/>
          <w:lang w:val="kk-KZ"/>
        </w:rPr>
        <w:br/>
      </w:r>
      <w:r w:rsidR="009A2676" w:rsidRPr="00684BBE">
        <w:rPr>
          <w:sz w:val="20"/>
          <w:szCs w:val="20"/>
          <w:lang w:val="kk-KZ"/>
        </w:rPr>
        <w:t xml:space="preserve">7.686 миллион теңге мөлшеріндегі салықты шегергенге дейін 38.430 миллион теңгені құрады </w:t>
      </w:r>
      <w:r w:rsidR="009A2676" w:rsidRPr="00684BBE">
        <w:rPr>
          <w:i/>
          <w:sz w:val="20"/>
          <w:szCs w:val="20"/>
          <w:lang w:val="kk-KZ"/>
        </w:rPr>
        <w:t>(20-ескертпе)</w:t>
      </w:r>
      <w:r w:rsidR="009A2676" w:rsidRPr="00684BBE">
        <w:rPr>
          <w:sz w:val="20"/>
          <w:szCs w:val="20"/>
          <w:lang w:val="kk-KZ"/>
        </w:rPr>
        <w:t xml:space="preserve">. </w:t>
      </w:r>
      <w:r w:rsidRPr="00261DD3">
        <w:rPr>
          <w:sz w:val="20"/>
          <w:szCs w:val="20"/>
          <w:lang w:val="kk-KZ"/>
        </w:rPr>
        <w:t xml:space="preserve">Қатысудың бақыланбайтын үлесіне келетін хеджирлеуден шығын </w:t>
      </w:r>
      <w:r w:rsidR="009A2676" w:rsidRPr="00261DD3">
        <w:rPr>
          <w:sz w:val="20"/>
          <w:szCs w:val="20"/>
          <w:lang w:val="kk-KZ"/>
        </w:rPr>
        <w:t xml:space="preserve">15.065 миллион теңгені құрады. </w:t>
      </w:r>
    </w:p>
    <w:p w:rsidR="009A2676" w:rsidRPr="00684BBE" w:rsidRDefault="009A2676" w:rsidP="009A2676">
      <w:pPr>
        <w:tabs>
          <w:tab w:val="left" w:pos="567"/>
        </w:tabs>
        <w:spacing w:before="240" w:line="240" w:lineRule="auto"/>
        <w:rPr>
          <w:b/>
          <w:bCs/>
          <w:sz w:val="20"/>
          <w:szCs w:val="20"/>
          <w:lang w:val="kk-KZ"/>
        </w:rPr>
      </w:pPr>
      <w:r w:rsidRPr="00684BBE">
        <w:rPr>
          <w:b/>
          <w:bCs/>
          <w:sz w:val="20"/>
          <w:szCs w:val="20"/>
          <w:lang w:val="kk-KZ"/>
        </w:rPr>
        <w:t>16.11</w:t>
      </w:r>
      <w:r w:rsidRPr="00684BBE">
        <w:rPr>
          <w:b/>
          <w:bCs/>
          <w:sz w:val="20"/>
          <w:szCs w:val="20"/>
          <w:lang w:val="kk-KZ"/>
        </w:rPr>
        <w:tab/>
        <w:t xml:space="preserve">Өзге де күрделі резервтер </w:t>
      </w:r>
    </w:p>
    <w:p w:rsidR="009A2676" w:rsidRPr="00261DD3" w:rsidRDefault="00261DD3" w:rsidP="009A2676">
      <w:pPr>
        <w:spacing w:before="240" w:line="240" w:lineRule="auto"/>
        <w:rPr>
          <w:sz w:val="20"/>
          <w:szCs w:val="20"/>
          <w:lang w:val="kk-KZ"/>
        </w:rPr>
      </w:pPr>
      <w:r w:rsidRPr="00261DD3">
        <w:rPr>
          <w:sz w:val="20"/>
          <w:szCs w:val="20"/>
          <w:lang w:val="kk-KZ"/>
        </w:rPr>
        <w:t>Өзге де күрделі резервтер, негізінен, олар жұмыс істейтін еншілес ұйымдардың борыштық құралдарымен жұмыскерлерге төленетін көрсетілген қызметтері үшін сыйақылар сомасын қамтиды. Төлемдер бойынша шығыстар үлестік құралдар негізінде қызмет нәтижелеріне қол жеткізу талаптары және/немесе белгілі бір мерзімде қызмет атқарған талаптары орындалатын және жұмыскерлер сыйақыға толық құқық алған күні аяқталатын кезең ішінде өзге де күрделі резервтерде тиісті ұлғаюымен қатар мойындалады</w:t>
      </w:r>
      <w:r w:rsidR="009A2676" w:rsidRPr="00261DD3">
        <w:rPr>
          <w:sz w:val="20"/>
          <w:szCs w:val="20"/>
          <w:lang w:val="kk-KZ"/>
        </w:rPr>
        <w:t xml:space="preserve">. </w:t>
      </w:r>
    </w:p>
    <w:p w:rsidR="009A2676" w:rsidRPr="00684BBE" w:rsidRDefault="009A2676" w:rsidP="009A2676">
      <w:pPr>
        <w:widowControl/>
        <w:adjustRightInd/>
        <w:spacing w:before="240" w:line="240" w:lineRule="auto"/>
        <w:ind w:left="567" w:hanging="567"/>
        <w:textAlignment w:val="auto"/>
        <w:rPr>
          <w:rFonts w:eastAsia="Calibri"/>
          <w:b/>
          <w:bCs/>
          <w:sz w:val="20"/>
          <w:szCs w:val="20"/>
          <w:lang w:val="kk-KZ"/>
        </w:rPr>
      </w:pPr>
      <w:r w:rsidRPr="00684BBE">
        <w:rPr>
          <w:rFonts w:eastAsia="Calibri"/>
          <w:b/>
          <w:bCs/>
          <w:sz w:val="20"/>
          <w:szCs w:val="20"/>
          <w:lang w:val="kk-KZ"/>
        </w:rPr>
        <w:t>16.12</w:t>
      </w:r>
      <w:r w:rsidRPr="00684BBE">
        <w:rPr>
          <w:rFonts w:eastAsia="Calibri"/>
          <w:b/>
          <w:bCs/>
          <w:sz w:val="20"/>
          <w:szCs w:val="20"/>
          <w:lang w:val="kk-KZ"/>
        </w:rPr>
        <w:tab/>
        <w:t xml:space="preserve">Акциялардың </w:t>
      </w:r>
      <w:r w:rsidR="002234D3">
        <w:rPr>
          <w:rFonts w:eastAsia="Calibri"/>
          <w:b/>
          <w:bCs/>
          <w:sz w:val="20"/>
          <w:szCs w:val="20"/>
          <w:lang w:val="kk-KZ"/>
        </w:rPr>
        <w:t>баланстық</w:t>
      </w:r>
      <w:r w:rsidRPr="00684BBE">
        <w:rPr>
          <w:rFonts w:eastAsia="Calibri"/>
          <w:b/>
          <w:bCs/>
          <w:sz w:val="20"/>
          <w:szCs w:val="20"/>
          <w:lang w:val="kk-KZ"/>
        </w:rPr>
        <w:t xml:space="preserve"> құны</w:t>
      </w:r>
    </w:p>
    <w:p w:rsidR="009A2676" w:rsidRPr="00261DD3" w:rsidRDefault="00261DD3" w:rsidP="009A2676">
      <w:pPr>
        <w:widowControl/>
        <w:adjustRightInd/>
        <w:spacing w:before="120" w:after="120" w:line="240" w:lineRule="auto"/>
        <w:textAlignment w:val="auto"/>
        <w:rPr>
          <w:rFonts w:ascii="Courier New" w:eastAsia="Calibri" w:hAnsi="Courier New"/>
          <w:spacing w:val="-2"/>
          <w:sz w:val="20"/>
          <w:szCs w:val="20"/>
          <w:lang w:val="kk-KZ" w:eastAsia="ru-RU"/>
        </w:rPr>
      </w:pPr>
      <w:r w:rsidRPr="00261DD3">
        <w:rPr>
          <w:rFonts w:eastAsia="Calibri" w:cs="Courier New"/>
          <w:sz w:val="20"/>
          <w:szCs w:val="20"/>
          <w:lang w:val="kk-KZ"/>
        </w:rPr>
        <w:t>«Қазақстан қор биржасы» АҚ (бұдан әрі «ҚҚБ») Биржалық кеңесінің 2010 жылғы 4 қазандағы шешіміне сәйкес қаржылық есептілігі ҚҚБ бекіткен қағидаларға сәйкес есептелген есепті күні бір акцияның (жай және артықшылықты) баланстық құны туралы деректерді қамтуы тиіс</w:t>
      </w:r>
      <w:r w:rsidR="009A2676" w:rsidRPr="00261DD3">
        <w:rPr>
          <w:rFonts w:eastAsia="Calibri"/>
          <w:sz w:val="20"/>
          <w:szCs w:val="20"/>
          <w:lang w:val="kk-KZ"/>
        </w:rPr>
        <w:t>.</w:t>
      </w:r>
    </w:p>
    <w:tbl>
      <w:tblPr>
        <w:tblW w:w="9638" w:type="dxa"/>
        <w:tblInd w:w="108" w:type="dxa"/>
        <w:tblLayout w:type="fixed"/>
        <w:tblLook w:val="04A0" w:firstRow="1" w:lastRow="0" w:firstColumn="1" w:lastColumn="0" w:noHBand="0" w:noVBand="1"/>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shd w:val="clear" w:color="auto" w:fill="auto"/>
            <w:noWrap/>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6"/>
                <w:szCs w:val="16"/>
                <w:lang w:val="ru-RU"/>
              </w:rPr>
            </w:pPr>
            <w:r w:rsidRPr="00684BBE">
              <w:rPr>
                <w:rFonts w:ascii="Arial" w:hAnsi="Arial" w:cs="Arial"/>
                <w:i/>
                <w:sz w:val="16"/>
                <w:szCs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2014</w:t>
            </w:r>
          </w:p>
        </w:tc>
      </w:tr>
      <w:tr w:rsidR="009A2676" w:rsidRPr="00684BBE" w:rsidTr="008E4BBF">
        <w:trPr>
          <w:trHeight w:hRule="exact" w:val="113"/>
        </w:trPr>
        <w:tc>
          <w:tcPr>
            <w:tcW w:w="6236" w:type="dxa"/>
            <w:tcBorders>
              <w:top w:val="single" w:sz="4" w:space="0" w:color="auto"/>
              <w:left w:val="nil"/>
              <w:right w:val="nil"/>
            </w:tcBorders>
            <w:shd w:val="clear" w:color="auto" w:fill="auto"/>
            <w:noWrap/>
            <w:vAlign w:val="bottom"/>
          </w:tcPr>
          <w:p w:rsidR="009A2676" w:rsidRPr="00684BBE" w:rsidDel="001F6C52" w:rsidRDefault="009A2676" w:rsidP="008E4BBF">
            <w:pPr>
              <w:overflowPunct w:val="0"/>
              <w:autoSpaceDE w:val="0"/>
              <w:autoSpaceDN w:val="0"/>
              <w:spacing w:line="240" w:lineRule="auto"/>
              <w:ind w:left="62" w:right="-108" w:hanging="170"/>
              <w:jc w:val="left"/>
              <w:rPr>
                <w:rFonts w:ascii="Arial" w:hAnsi="Arial" w:cs="Arial"/>
                <w:i/>
                <w:sz w:val="18"/>
                <w:szCs w:val="18"/>
                <w:lang w:val="ru-RU"/>
              </w:rPr>
            </w:pPr>
            <w:r w:rsidRPr="00684BBE">
              <w:rPr>
                <w:rFonts w:ascii="Arial" w:hAnsi="Arial" w:cs="Arial"/>
                <w:i/>
                <w:sz w:val="18"/>
                <w:szCs w:val="18"/>
                <w:lang w:val="ru-RU"/>
              </w:rPr>
              <w:t xml:space="preserve"> </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jc w:val="left"/>
              <w:rPr>
                <w:rFonts w:ascii="Arial" w:hAnsi="Arial" w:cs="Arial"/>
                <w:b/>
                <w:bCs/>
                <w:sz w:val="18"/>
                <w:szCs w:val="18"/>
                <w:lang w:val="ru-RU"/>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jc w:val="left"/>
              <w:rPr>
                <w:rFonts w:ascii="Arial" w:hAnsi="Arial" w:cs="Arial"/>
                <w:bCs/>
                <w:sz w:val="18"/>
                <w:szCs w:val="18"/>
                <w:lang w:val="ru-RU"/>
              </w:rPr>
            </w:pPr>
          </w:p>
        </w:tc>
      </w:tr>
      <w:tr w:rsidR="009A2676" w:rsidRPr="00684BBE" w:rsidTr="008E4BBF">
        <w:trPr>
          <w:trHeight w:val="227"/>
        </w:trPr>
        <w:tc>
          <w:tcPr>
            <w:tcW w:w="6236" w:type="dxa"/>
            <w:tcBorders>
              <w:left w:val="nil"/>
              <w:right w:val="nil"/>
            </w:tcBorders>
            <w:shd w:val="clear" w:color="auto" w:fill="auto"/>
            <w:noWrap/>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Активтердің жиыны</w:t>
            </w:r>
          </w:p>
        </w:tc>
        <w:tc>
          <w:tcPr>
            <w:tcW w:w="1701" w:type="dxa"/>
            <w:tcBorders>
              <w:left w:val="nil"/>
              <w:right w:val="nil"/>
            </w:tcBorders>
            <w:vAlign w:val="bottom"/>
          </w:tcPr>
          <w:p w:rsidR="009A2676" w:rsidRPr="00684BBE" w:rsidRDefault="009A2676" w:rsidP="008E4BBF">
            <w:pPr>
              <w:tabs>
                <w:tab w:val="decimal" w:pos="1418"/>
              </w:tabs>
              <w:spacing w:line="240" w:lineRule="auto"/>
              <w:jc w:val="left"/>
              <w:rPr>
                <w:rFonts w:ascii="Arial" w:hAnsi="Arial" w:cs="Arial"/>
                <w:b/>
                <w:bCs/>
                <w:sz w:val="18"/>
                <w:szCs w:val="18"/>
                <w:highlight w:val="yellow"/>
              </w:rPr>
            </w:pPr>
            <w:r w:rsidRPr="00684BBE">
              <w:rPr>
                <w:rFonts w:ascii="Arial" w:hAnsi="Arial" w:cs="Arial"/>
                <w:b/>
                <w:bCs/>
                <w:sz w:val="18"/>
                <w:szCs w:val="18"/>
              </w:rPr>
              <w:t>20.889.684</w:t>
            </w:r>
          </w:p>
        </w:tc>
        <w:tc>
          <w:tcPr>
            <w:tcW w:w="1701" w:type="dxa"/>
            <w:tcBorders>
              <w:left w:val="nil"/>
              <w:right w:val="nil"/>
            </w:tcBorders>
            <w:vAlign w:val="bottom"/>
          </w:tcPr>
          <w:p w:rsidR="009A2676" w:rsidRPr="00684BBE" w:rsidRDefault="009A2676" w:rsidP="008E4BBF">
            <w:pPr>
              <w:tabs>
                <w:tab w:val="decimal" w:pos="1418"/>
              </w:tabs>
              <w:spacing w:line="240" w:lineRule="auto"/>
              <w:jc w:val="left"/>
              <w:rPr>
                <w:rFonts w:ascii="Arial" w:hAnsi="Arial" w:cs="Arial"/>
                <w:bCs/>
                <w:sz w:val="18"/>
                <w:szCs w:val="18"/>
              </w:rPr>
            </w:pPr>
            <w:r w:rsidRPr="00684BBE">
              <w:rPr>
                <w:rFonts w:ascii="Arial" w:hAnsi="Arial" w:cs="Arial"/>
                <w:bCs/>
                <w:sz w:val="18"/>
                <w:szCs w:val="18"/>
                <w:lang w:val="ru-RU"/>
              </w:rPr>
              <w:t>16.6</w:t>
            </w:r>
            <w:r w:rsidRPr="00684BBE">
              <w:rPr>
                <w:rFonts w:ascii="Arial" w:hAnsi="Arial" w:cs="Arial"/>
                <w:bCs/>
                <w:sz w:val="18"/>
                <w:szCs w:val="18"/>
              </w:rPr>
              <w:t>37</w:t>
            </w:r>
            <w:r w:rsidRPr="00684BBE">
              <w:rPr>
                <w:rFonts w:ascii="Arial" w:hAnsi="Arial" w:cs="Arial"/>
                <w:bCs/>
                <w:sz w:val="18"/>
                <w:szCs w:val="18"/>
                <w:lang w:val="ru-RU"/>
              </w:rPr>
              <w:t>.</w:t>
            </w:r>
            <w:r w:rsidRPr="00684BBE">
              <w:rPr>
                <w:rFonts w:ascii="Arial" w:hAnsi="Arial" w:cs="Arial"/>
                <w:bCs/>
                <w:sz w:val="18"/>
                <w:szCs w:val="18"/>
              </w:rPr>
              <w:t>674</w:t>
            </w:r>
          </w:p>
        </w:tc>
      </w:tr>
      <w:tr w:rsidR="009A2676" w:rsidRPr="00684BBE" w:rsidTr="008E4BBF">
        <w:trPr>
          <w:trHeight w:val="227"/>
        </w:trPr>
        <w:tc>
          <w:tcPr>
            <w:tcW w:w="6236" w:type="dxa"/>
            <w:tcBorders>
              <w:left w:val="nil"/>
              <w:bottom w:val="nil"/>
              <w:right w:val="nil"/>
            </w:tcBorders>
            <w:shd w:val="clear" w:color="auto" w:fill="auto"/>
            <w:noWrap/>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Минус: материалдық емес активтер</w:t>
            </w:r>
          </w:p>
        </w:tc>
        <w:tc>
          <w:tcPr>
            <w:tcW w:w="1701" w:type="dxa"/>
            <w:tcBorders>
              <w:left w:val="nil"/>
              <w:bottom w:val="nil"/>
              <w:right w:val="nil"/>
            </w:tcBorders>
            <w:vAlign w:val="bottom"/>
          </w:tcPr>
          <w:p w:rsidR="009A2676" w:rsidRPr="00684BBE" w:rsidRDefault="009A2676" w:rsidP="008E4BBF">
            <w:pPr>
              <w:tabs>
                <w:tab w:val="decimal" w:pos="1418"/>
              </w:tabs>
              <w:spacing w:line="240" w:lineRule="auto"/>
              <w:jc w:val="left"/>
              <w:rPr>
                <w:rFonts w:ascii="Arial" w:hAnsi="Arial" w:cs="Arial"/>
                <w:b/>
                <w:sz w:val="18"/>
                <w:szCs w:val="18"/>
                <w:highlight w:val="yellow"/>
                <w:lang w:val="ru-RU"/>
              </w:rPr>
            </w:pPr>
            <w:r w:rsidRPr="00684BBE">
              <w:rPr>
                <w:rFonts w:ascii="Arial" w:hAnsi="Arial" w:cs="Arial"/>
                <w:b/>
                <w:sz w:val="18"/>
                <w:szCs w:val="18"/>
                <w:lang w:val="ru-RU"/>
              </w:rPr>
              <w:t>(</w:t>
            </w:r>
            <w:r w:rsidRPr="00684BBE">
              <w:rPr>
                <w:rFonts w:ascii="Arial" w:hAnsi="Arial" w:cs="Arial"/>
                <w:b/>
                <w:sz w:val="18"/>
                <w:szCs w:val="18"/>
              </w:rPr>
              <w:t>269.694</w:t>
            </w:r>
            <w:r w:rsidRPr="00684BBE">
              <w:rPr>
                <w:rFonts w:ascii="Arial" w:hAnsi="Arial" w:cs="Arial"/>
                <w:b/>
                <w:sz w:val="18"/>
                <w:szCs w:val="18"/>
                <w:lang w:val="ru-RU"/>
              </w:rPr>
              <w:t>)</w:t>
            </w:r>
          </w:p>
        </w:tc>
        <w:tc>
          <w:tcPr>
            <w:tcW w:w="1701" w:type="dxa"/>
            <w:tcBorders>
              <w:left w:val="nil"/>
              <w:bottom w:val="nil"/>
              <w:right w:val="nil"/>
            </w:tcBorders>
            <w:vAlign w:val="bottom"/>
          </w:tcPr>
          <w:p w:rsidR="009A2676" w:rsidRPr="00684BBE" w:rsidRDefault="009A2676" w:rsidP="008E4BBF">
            <w:pPr>
              <w:tabs>
                <w:tab w:val="decimal" w:pos="1418"/>
              </w:tabs>
              <w:spacing w:line="240" w:lineRule="auto"/>
              <w:jc w:val="left"/>
              <w:rPr>
                <w:rFonts w:ascii="Arial" w:hAnsi="Arial" w:cs="Arial"/>
                <w:sz w:val="18"/>
                <w:szCs w:val="18"/>
                <w:lang w:val="ru-RU"/>
              </w:rPr>
            </w:pPr>
            <w:r w:rsidRPr="00684BBE">
              <w:rPr>
                <w:rFonts w:ascii="Arial" w:hAnsi="Arial" w:cs="Arial"/>
                <w:sz w:val="18"/>
                <w:szCs w:val="18"/>
                <w:lang w:val="ru-RU"/>
              </w:rPr>
              <w:t>(334.289)</w:t>
            </w:r>
          </w:p>
        </w:tc>
      </w:tr>
      <w:tr w:rsidR="009A2676" w:rsidRPr="00684BBE" w:rsidTr="008E4BBF">
        <w:trPr>
          <w:trHeight w:val="227"/>
        </w:trPr>
        <w:tc>
          <w:tcPr>
            <w:tcW w:w="6236" w:type="dxa"/>
            <w:tcBorders>
              <w:top w:val="nil"/>
              <w:left w:val="nil"/>
              <w:bottom w:val="single" w:sz="4" w:space="0" w:color="auto"/>
              <w:right w:val="nil"/>
            </w:tcBorders>
            <w:shd w:val="clear" w:color="auto" w:fill="auto"/>
            <w:noWrap/>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Минус: міндеттемелердің жиыны</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jc w:val="left"/>
              <w:rPr>
                <w:rFonts w:ascii="Arial" w:hAnsi="Arial" w:cs="Arial"/>
                <w:b/>
                <w:bCs/>
                <w:sz w:val="18"/>
                <w:szCs w:val="18"/>
                <w:highlight w:val="yellow"/>
                <w:lang w:val="ru-RU"/>
              </w:rPr>
            </w:pPr>
            <w:r w:rsidRPr="00684BBE">
              <w:rPr>
                <w:rFonts w:ascii="Arial" w:hAnsi="Arial" w:cs="Arial"/>
                <w:b/>
                <w:bCs/>
                <w:sz w:val="18"/>
                <w:szCs w:val="18"/>
                <w:lang w:val="ru-RU"/>
              </w:rPr>
              <w:t>(</w:t>
            </w:r>
            <w:r w:rsidRPr="00684BBE">
              <w:rPr>
                <w:rFonts w:ascii="Arial" w:hAnsi="Arial" w:cs="Arial"/>
                <w:b/>
                <w:bCs/>
                <w:sz w:val="18"/>
                <w:szCs w:val="18"/>
              </w:rPr>
              <w:t>10.488.312</w:t>
            </w:r>
            <w:r w:rsidRPr="00684BBE">
              <w:rPr>
                <w:rFonts w:ascii="Arial" w:hAnsi="Arial" w:cs="Arial"/>
                <w:b/>
                <w:bCs/>
                <w:sz w:val="18"/>
                <w:szCs w:val="18"/>
                <w:lang w:val="ru-RU"/>
              </w:rPr>
              <w:t>)</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jc w:val="left"/>
              <w:rPr>
                <w:rFonts w:ascii="Arial" w:hAnsi="Arial" w:cs="Arial"/>
                <w:bCs/>
                <w:sz w:val="18"/>
                <w:szCs w:val="18"/>
                <w:lang w:val="ru-RU"/>
              </w:rPr>
            </w:pPr>
            <w:r w:rsidRPr="00684BBE">
              <w:rPr>
                <w:rFonts w:ascii="Arial" w:hAnsi="Arial" w:cs="Arial"/>
                <w:bCs/>
                <w:sz w:val="18"/>
                <w:szCs w:val="18"/>
                <w:lang w:val="ru-RU"/>
              </w:rPr>
              <w:t>(8.505.59</w:t>
            </w:r>
            <w:r w:rsidRPr="00684BBE">
              <w:rPr>
                <w:rFonts w:ascii="Arial" w:hAnsi="Arial" w:cs="Arial"/>
                <w:bCs/>
                <w:sz w:val="18"/>
                <w:szCs w:val="18"/>
              </w:rPr>
              <w:t>6</w:t>
            </w:r>
            <w:r w:rsidRPr="00684BBE">
              <w:rPr>
                <w:rFonts w:ascii="Arial" w:hAnsi="Arial" w:cs="Arial"/>
                <w:bCs/>
                <w:sz w:val="18"/>
                <w:szCs w:val="18"/>
                <w:lang w:val="ru-RU"/>
              </w:rPr>
              <w:t>)</w:t>
            </w:r>
          </w:p>
        </w:tc>
      </w:tr>
      <w:tr w:rsidR="009A2676" w:rsidRPr="00684BBE" w:rsidTr="008E4BBF">
        <w:trPr>
          <w:trHeight w:val="227"/>
        </w:trPr>
        <w:tc>
          <w:tcPr>
            <w:tcW w:w="6236"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ru-RU"/>
              </w:rPr>
            </w:pPr>
            <w:r w:rsidRPr="00684BBE">
              <w:rPr>
                <w:rFonts w:ascii="Arial" w:hAnsi="Arial" w:cs="Arial"/>
                <w:b/>
                <w:bCs/>
                <w:sz w:val="18"/>
                <w:szCs w:val="18"/>
                <w:lang w:val="kk-KZ"/>
              </w:rPr>
              <w:t>Жай акциялар үшін таза активтер</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overflowPunct w:val="0"/>
              <w:autoSpaceDE w:val="0"/>
              <w:autoSpaceDN w:val="0"/>
              <w:spacing w:line="240" w:lineRule="auto"/>
              <w:jc w:val="left"/>
              <w:rPr>
                <w:rFonts w:ascii="Arial" w:hAnsi="Arial" w:cs="Arial"/>
                <w:b/>
                <w:bCs/>
                <w:sz w:val="18"/>
                <w:szCs w:val="18"/>
                <w:highlight w:val="yellow"/>
              </w:rPr>
            </w:pPr>
            <w:r w:rsidRPr="00684BBE">
              <w:rPr>
                <w:rFonts w:ascii="Arial" w:hAnsi="Arial" w:cs="Arial"/>
                <w:b/>
                <w:bCs/>
                <w:sz w:val="18"/>
                <w:szCs w:val="18"/>
              </w:rPr>
              <w:t>10.131.678</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overflowPunct w:val="0"/>
              <w:autoSpaceDE w:val="0"/>
              <w:autoSpaceDN w:val="0"/>
              <w:spacing w:line="240" w:lineRule="auto"/>
              <w:jc w:val="left"/>
              <w:rPr>
                <w:rFonts w:ascii="Arial" w:hAnsi="Arial" w:cs="Arial"/>
                <w:bCs/>
                <w:sz w:val="18"/>
                <w:szCs w:val="18"/>
              </w:rPr>
            </w:pPr>
            <w:r w:rsidRPr="00684BBE">
              <w:rPr>
                <w:rFonts w:ascii="Arial" w:hAnsi="Arial" w:cs="Arial"/>
                <w:bCs/>
                <w:sz w:val="18"/>
                <w:szCs w:val="18"/>
                <w:lang w:val="ru-RU"/>
              </w:rPr>
              <w:t>7.</w:t>
            </w:r>
            <w:r w:rsidRPr="00684BBE">
              <w:rPr>
                <w:rFonts w:ascii="Arial" w:hAnsi="Arial" w:cs="Arial"/>
                <w:bCs/>
                <w:sz w:val="18"/>
                <w:szCs w:val="18"/>
              </w:rPr>
              <w:t>797</w:t>
            </w:r>
            <w:r w:rsidRPr="00684BBE">
              <w:rPr>
                <w:rFonts w:ascii="Arial" w:hAnsi="Arial" w:cs="Arial"/>
                <w:bCs/>
                <w:sz w:val="18"/>
                <w:szCs w:val="18"/>
                <w:lang w:val="ru-RU"/>
              </w:rPr>
              <w:t>.</w:t>
            </w:r>
            <w:r w:rsidRPr="00684BBE">
              <w:rPr>
                <w:rFonts w:ascii="Arial" w:hAnsi="Arial" w:cs="Arial"/>
                <w:bCs/>
                <w:sz w:val="18"/>
                <w:szCs w:val="18"/>
              </w:rPr>
              <w:t>789</w:t>
            </w:r>
          </w:p>
        </w:tc>
      </w:tr>
      <w:tr w:rsidR="009A2676" w:rsidRPr="00684BBE" w:rsidTr="008E4BBF">
        <w:trPr>
          <w:trHeight w:hRule="exact" w:val="113"/>
        </w:trPr>
        <w:tc>
          <w:tcPr>
            <w:tcW w:w="6236" w:type="dxa"/>
            <w:tcBorders>
              <w:top w:val="single" w:sz="12" w:space="0" w:color="auto"/>
              <w:left w:val="nil"/>
              <w:right w:val="nil"/>
            </w:tcBorders>
            <w:shd w:val="clear" w:color="auto" w:fill="auto"/>
            <w:noWrap/>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top w:val="single" w:sz="12" w:space="0" w:color="auto"/>
              <w:left w:val="nil"/>
              <w:right w:val="nil"/>
            </w:tcBorders>
            <w:vAlign w:val="bottom"/>
          </w:tcPr>
          <w:p w:rsidR="009A2676" w:rsidRPr="00684BBE" w:rsidRDefault="009A2676" w:rsidP="008E4BBF">
            <w:pPr>
              <w:tabs>
                <w:tab w:val="decimal" w:pos="1418"/>
              </w:tabs>
              <w:spacing w:line="240" w:lineRule="auto"/>
              <w:jc w:val="left"/>
              <w:rPr>
                <w:rFonts w:ascii="Arial" w:hAnsi="Arial" w:cs="Arial"/>
                <w:b/>
                <w:sz w:val="18"/>
                <w:szCs w:val="18"/>
                <w:highlight w:val="yellow"/>
                <w:lang w:val="ru-RU"/>
              </w:rPr>
            </w:pPr>
          </w:p>
        </w:tc>
        <w:tc>
          <w:tcPr>
            <w:tcW w:w="1701" w:type="dxa"/>
            <w:tcBorders>
              <w:top w:val="single" w:sz="12" w:space="0" w:color="auto"/>
              <w:left w:val="nil"/>
              <w:right w:val="nil"/>
            </w:tcBorders>
            <w:vAlign w:val="bottom"/>
          </w:tcPr>
          <w:p w:rsidR="009A2676" w:rsidRPr="00684BBE" w:rsidRDefault="009A2676" w:rsidP="008E4BBF">
            <w:pPr>
              <w:tabs>
                <w:tab w:val="decimal" w:pos="1418"/>
              </w:tabs>
              <w:spacing w:line="240" w:lineRule="auto"/>
              <w:jc w:val="left"/>
              <w:rPr>
                <w:rFonts w:ascii="Arial" w:hAnsi="Arial" w:cs="Arial"/>
                <w:sz w:val="18"/>
                <w:szCs w:val="18"/>
                <w:lang w:val="ru-RU"/>
              </w:rPr>
            </w:pPr>
          </w:p>
        </w:tc>
      </w:tr>
      <w:tr w:rsidR="009A2676" w:rsidRPr="00684BBE" w:rsidTr="008E4BBF">
        <w:trPr>
          <w:trHeight w:val="227"/>
        </w:trPr>
        <w:tc>
          <w:tcPr>
            <w:tcW w:w="6236" w:type="dxa"/>
            <w:tcBorders>
              <w:left w:val="nil"/>
              <w:right w:val="nil"/>
            </w:tcBorders>
            <w:shd w:val="clear" w:color="auto" w:fill="auto"/>
            <w:noWrap/>
            <w:vAlign w:val="bottom"/>
          </w:tcPr>
          <w:p w:rsidR="009A2676" w:rsidRPr="00684BBE" w:rsidRDefault="009A2676" w:rsidP="008E4BBF">
            <w:pPr>
              <w:autoSpaceDE w:val="0"/>
              <w:autoSpaceDN w:val="0"/>
              <w:spacing w:line="240" w:lineRule="auto"/>
              <w:ind w:left="11" w:right="-102" w:hanging="113"/>
              <w:jc w:val="left"/>
              <w:rPr>
                <w:rFonts w:ascii="Arial" w:hAnsi="Arial" w:cs="Arial"/>
                <w:bCs/>
                <w:sz w:val="18"/>
                <w:szCs w:val="18"/>
                <w:lang w:val="kk-KZ"/>
              </w:rPr>
            </w:pPr>
            <w:r w:rsidRPr="00684BBE">
              <w:rPr>
                <w:rFonts w:ascii="Arial" w:hAnsi="Arial" w:cs="Arial"/>
                <w:bCs/>
                <w:sz w:val="18"/>
                <w:szCs w:val="18"/>
                <w:lang w:val="kk-KZ"/>
              </w:rPr>
              <w:t>31 желтоқсандағы жай акциялардың саны</w:t>
            </w:r>
          </w:p>
        </w:tc>
        <w:tc>
          <w:tcPr>
            <w:tcW w:w="1701" w:type="dxa"/>
            <w:tcBorders>
              <w:left w:val="nil"/>
              <w:right w:val="nil"/>
            </w:tcBorders>
            <w:vAlign w:val="bottom"/>
          </w:tcPr>
          <w:p w:rsidR="009A2676" w:rsidRPr="00684BBE" w:rsidRDefault="009A2676" w:rsidP="008E4BBF">
            <w:pPr>
              <w:tabs>
                <w:tab w:val="decimal" w:pos="1418"/>
              </w:tabs>
              <w:spacing w:line="240" w:lineRule="auto"/>
              <w:jc w:val="left"/>
              <w:rPr>
                <w:rFonts w:ascii="Arial" w:hAnsi="Arial" w:cs="Arial"/>
                <w:b/>
                <w:sz w:val="18"/>
                <w:szCs w:val="18"/>
                <w:highlight w:val="yellow"/>
                <w:lang w:val="ru-RU"/>
              </w:rPr>
            </w:pPr>
            <w:r w:rsidRPr="00684BBE">
              <w:rPr>
                <w:rFonts w:ascii="Arial" w:hAnsi="Arial" w:cs="Arial"/>
                <w:b/>
                <w:bCs/>
                <w:sz w:val="18"/>
                <w:szCs w:val="18"/>
                <w:lang w:val="ru-RU"/>
              </w:rPr>
              <w:t>3.481.</w:t>
            </w:r>
            <w:r w:rsidRPr="00684BBE">
              <w:rPr>
                <w:rFonts w:ascii="Arial" w:hAnsi="Arial" w:cs="Arial"/>
                <w:b/>
                <w:bCs/>
                <w:sz w:val="18"/>
                <w:szCs w:val="18"/>
              </w:rPr>
              <w:t>667.508</w:t>
            </w:r>
          </w:p>
        </w:tc>
        <w:tc>
          <w:tcPr>
            <w:tcW w:w="1701" w:type="dxa"/>
            <w:tcBorders>
              <w:left w:val="nil"/>
              <w:right w:val="nil"/>
            </w:tcBorders>
            <w:vAlign w:val="bottom"/>
          </w:tcPr>
          <w:p w:rsidR="009A2676" w:rsidRPr="00684BBE" w:rsidRDefault="009A2676" w:rsidP="008E4BBF">
            <w:pPr>
              <w:tabs>
                <w:tab w:val="decimal" w:pos="1418"/>
              </w:tabs>
              <w:spacing w:line="240" w:lineRule="auto"/>
              <w:jc w:val="left"/>
              <w:rPr>
                <w:rFonts w:ascii="Arial" w:hAnsi="Arial" w:cs="Arial"/>
                <w:sz w:val="18"/>
                <w:szCs w:val="18"/>
                <w:lang w:val="ru-RU"/>
              </w:rPr>
            </w:pPr>
            <w:r w:rsidRPr="00684BBE">
              <w:rPr>
                <w:rFonts w:ascii="Arial" w:hAnsi="Arial" w:cs="Arial"/>
                <w:bCs/>
                <w:sz w:val="18"/>
                <w:szCs w:val="18"/>
                <w:lang w:val="ru-RU"/>
              </w:rPr>
              <w:t>3.481.623.734</w:t>
            </w:r>
          </w:p>
        </w:tc>
      </w:tr>
      <w:tr w:rsidR="009A2676" w:rsidRPr="00684BBE" w:rsidTr="008E4BBF">
        <w:trPr>
          <w:trHeight w:val="227"/>
        </w:trPr>
        <w:tc>
          <w:tcPr>
            <w:tcW w:w="6236" w:type="dxa"/>
            <w:tcBorders>
              <w:left w:val="nil"/>
              <w:bottom w:val="single" w:sz="12" w:space="0" w:color="auto"/>
              <w:right w:val="nil"/>
            </w:tcBorders>
            <w:shd w:val="clear" w:color="auto" w:fill="auto"/>
            <w:noWrap/>
            <w:vAlign w:val="bottom"/>
          </w:tcPr>
          <w:p w:rsidR="009A2676" w:rsidRPr="00684BBE" w:rsidRDefault="009A2676" w:rsidP="008E4BBF">
            <w:pPr>
              <w:autoSpaceDE w:val="0"/>
              <w:autoSpaceDN w:val="0"/>
              <w:spacing w:line="240" w:lineRule="auto"/>
              <w:ind w:left="11" w:right="-102" w:hanging="113"/>
              <w:jc w:val="left"/>
              <w:rPr>
                <w:rFonts w:ascii="Arial" w:hAnsi="Arial" w:cs="Arial"/>
                <w:bCs/>
                <w:sz w:val="18"/>
                <w:szCs w:val="18"/>
                <w:lang w:val="kk-KZ"/>
              </w:rPr>
            </w:pPr>
            <w:r w:rsidRPr="00684BBE">
              <w:rPr>
                <w:rFonts w:ascii="Arial" w:hAnsi="Arial" w:cs="Arial"/>
                <w:bCs/>
                <w:sz w:val="18"/>
                <w:szCs w:val="18"/>
                <w:lang w:val="kk-KZ"/>
              </w:rPr>
              <w:t xml:space="preserve">Жай акцияның </w:t>
            </w:r>
            <w:r w:rsidR="002234D3">
              <w:rPr>
                <w:rFonts w:ascii="Arial" w:hAnsi="Arial" w:cs="Arial"/>
                <w:bCs/>
                <w:sz w:val="18"/>
                <w:szCs w:val="18"/>
                <w:lang w:val="kk-KZ"/>
              </w:rPr>
              <w:t>баланстық</w:t>
            </w:r>
            <w:r w:rsidRPr="00684BBE">
              <w:rPr>
                <w:rFonts w:ascii="Arial" w:hAnsi="Arial" w:cs="Arial"/>
                <w:bCs/>
                <w:sz w:val="18"/>
                <w:szCs w:val="18"/>
                <w:lang w:val="kk-KZ"/>
              </w:rPr>
              <w:t xml:space="preserve"> құны, теңге</w:t>
            </w:r>
          </w:p>
        </w:tc>
        <w:tc>
          <w:tcPr>
            <w:tcW w:w="1701" w:type="dxa"/>
            <w:tcBorders>
              <w:left w:val="nil"/>
              <w:bottom w:val="single" w:sz="12" w:space="0" w:color="auto"/>
              <w:right w:val="nil"/>
            </w:tcBorders>
            <w:vAlign w:val="bottom"/>
          </w:tcPr>
          <w:p w:rsidR="009A2676" w:rsidRPr="00684BBE" w:rsidRDefault="009A2676" w:rsidP="008E4BBF">
            <w:pPr>
              <w:tabs>
                <w:tab w:val="decimal" w:pos="1418"/>
              </w:tabs>
              <w:spacing w:line="240" w:lineRule="auto"/>
              <w:jc w:val="left"/>
              <w:rPr>
                <w:rFonts w:ascii="Arial" w:hAnsi="Arial" w:cs="Arial"/>
                <w:b/>
                <w:bCs/>
                <w:sz w:val="18"/>
                <w:szCs w:val="18"/>
                <w:highlight w:val="yellow"/>
              </w:rPr>
            </w:pPr>
            <w:r w:rsidRPr="00684BBE">
              <w:rPr>
                <w:rFonts w:ascii="Arial" w:hAnsi="Arial" w:cs="Arial"/>
                <w:b/>
                <w:bCs/>
                <w:sz w:val="18"/>
                <w:szCs w:val="18"/>
                <w:lang w:val="ru-RU"/>
              </w:rPr>
              <w:t>2.</w:t>
            </w:r>
            <w:r w:rsidRPr="00684BBE">
              <w:rPr>
                <w:rFonts w:ascii="Arial" w:hAnsi="Arial" w:cs="Arial"/>
                <w:b/>
                <w:bCs/>
                <w:sz w:val="18"/>
                <w:szCs w:val="18"/>
              </w:rPr>
              <w:t>910</w:t>
            </w:r>
          </w:p>
        </w:tc>
        <w:tc>
          <w:tcPr>
            <w:tcW w:w="1701" w:type="dxa"/>
            <w:tcBorders>
              <w:left w:val="nil"/>
              <w:bottom w:val="single" w:sz="12" w:space="0" w:color="auto"/>
              <w:right w:val="nil"/>
            </w:tcBorders>
            <w:vAlign w:val="bottom"/>
          </w:tcPr>
          <w:p w:rsidR="009A2676" w:rsidRPr="00684BBE" w:rsidRDefault="009A2676" w:rsidP="008E4BBF">
            <w:pPr>
              <w:tabs>
                <w:tab w:val="decimal" w:pos="1418"/>
              </w:tabs>
              <w:spacing w:line="240" w:lineRule="auto"/>
              <w:jc w:val="left"/>
              <w:rPr>
                <w:rFonts w:ascii="Arial" w:hAnsi="Arial" w:cs="Arial"/>
                <w:bCs/>
                <w:sz w:val="18"/>
                <w:szCs w:val="18"/>
              </w:rPr>
            </w:pPr>
            <w:r w:rsidRPr="00684BBE">
              <w:rPr>
                <w:rFonts w:ascii="Arial" w:hAnsi="Arial" w:cs="Arial"/>
                <w:bCs/>
                <w:sz w:val="18"/>
                <w:szCs w:val="18"/>
                <w:lang w:val="ru-RU"/>
              </w:rPr>
              <w:t>2.24</w:t>
            </w:r>
            <w:r w:rsidRPr="00684BBE">
              <w:rPr>
                <w:rFonts w:ascii="Arial" w:hAnsi="Arial" w:cs="Arial"/>
                <w:bCs/>
                <w:sz w:val="18"/>
                <w:szCs w:val="18"/>
              </w:rPr>
              <w:t>0</w:t>
            </w:r>
          </w:p>
        </w:tc>
      </w:tr>
    </w:tbl>
    <w:p w:rsidR="009A2676" w:rsidRPr="00684BBE" w:rsidRDefault="009A2676" w:rsidP="009A2676">
      <w:pPr>
        <w:adjustRightInd/>
        <w:spacing w:before="120" w:line="240" w:lineRule="auto"/>
        <w:textAlignment w:val="auto"/>
        <w:outlineLvl w:val="5"/>
        <w:rPr>
          <w:sz w:val="20"/>
          <w:szCs w:val="20"/>
          <w:lang w:val="kk-KZ"/>
        </w:rPr>
      </w:pPr>
      <w:r w:rsidRPr="00684BBE">
        <w:rPr>
          <w:rFonts w:ascii="Arial" w:hAnsi="Arial" w:cs="Arial"/>
          <w:b/>
          <w:sz w:val="18"/>
          <w:szCs w:val="18"/>
          <w:lang w:val="kk-KZ"/>
        </w:rPr>
        <w:t>А</w:t>
      </w:r>
      <w:r w:rsidRPr="00684BBE">
        <w:rPr>
          <w:rFonts w:ascii="Arial" w:hAnsi="Arial" w:cs="Arial"/>
          <w:b/>
          <w:sz w:val="18"/>
          <w:szCs w:val="18"/>
          <w:lang w:val="ru-RU"/>
        </w:rPr>
        <w:t>кцию</w:t>
      </w:r>
      <w:r w:rsidRPr="00684BBE">
        <w:rPr>
          <w:rFonts w:ascii="Arial" w:hAnsi="Arial" w:cs="Arial"/>
          <w:b/>
          <w:sz w:val="18"/>
          <w:szCs w:val="18"/>
          <w:lang w:val="kk-KZ"/>
        </w:rPr>
        <w:t>ға пайда</w:t>
      </w:r>
    </w:p>
    <w:tbl>
      <w:tblPr>
        <w:tblW w:w="9638" w:type="dxa"/>
        <w:tblInd w:w="108" w:type="dxa"/>
        <w:tblLayout w:type="fixed"/>
        <w:tblLook w:val="0000" w:firstRow="0" w:lastRow="0" w:firstColumn="0" w:lastColumn="0" w:noHBand="0" w:noVBand="0"/>
      </w:tblPr>
      <w:tblGrid>
        <w:gridCol w:w="5386"/>
        <w:gridCol w:w="850"/>
        <w:gridCol w:w="1701"/>
        <w:gridCol w:w="1701"/>
      </w:tblGrid>
      <w:tr w:rsidR="009A2676" w:rsidRPr="00684BBE" w:rsidTr="008E4BBF">
        <w:trPr>
          <w:trHeight w:val="227"/>
        </w:trPr>
        <w:tc>
          <w:tcPr>
            <w:tcW w:w="5386"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Акцияға базалық және көбейту пайдасына жай акциялардың орташа өлшенген саны</w:t>
            </w:r>
          </w:p>
        </w:tc>
        <w:tc>
          <w:tcPr>
            <w:tcW w:w="850"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lang w:val="kk-KZ"/>
              </w:rPr>
            </w:pPr>
          </w:p>
        </w:tc>
        <w:tc>
          <w:tcPr>
            <w:tcW w:w="1701" w:type="dxa"/>
            <w:tcBorders>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bCs/>
                <w:sz w:val="18"/>
                <w:szCs w:val="18"/>
              </w:rPr>
            </w:pPr>
            <w:r w:rsidRPr="00684BBE">
              <w:rPr>
                <w:rFonts w:ascii="Arial" w:hAnsi="Arial" w:cs="Arial"/>
                <w:b/>
                <w:bCs/>
                <w:sz w:val="18"/>
                <w:szCs w:val="18"/>
              </w:rPr>
              <w:t>3.481.652.133</w:t>
            </w:r>
          </w:p>
        </w:tc>
        <w:tc>
          <w:tcPr>
            <w:tcW w:w="1701"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rPr>
            </w:pPr>
            <w:r w:rsidRPr="00684BBE">
              <w:rPr>
                <w:rFonts w:ascii="Arial" w:hAnsi="Arial" w:cs="Arial"/>
                <w:bCs/>
                <w:sz w:val="18"/>
                <w:szCs w:val="18"/>
              </w:rPr>
              <w:t>3.481.610.658</w:t>
            </w:r>
          </w:p>
        </w:tc>
      </w:tr>
      <w:tr w:rsidR="009A2676" w:rsidRPr="00684BBE" w:rsidTr="008E4BBF">
        <w:trPr>
          <w:trHeight w:val="227"/>
        </w:trPr>
        <w:tc>
          <w:tcPr>
            <w:tcW w:w="5386"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rPr>
            </w:pPr>
            <w:r w:rsidRPr="00684BBE">
              <w:rPr>
                <w:rFonts w:ascii="Arial" w:hAnsi="Arial" w:cs="Arial"/>
                <w:sz w:val="18"/>
                <w:szCs w:val="18"/>
                <w:lang w:val="ru-RU"/>
              </w:rPr>
              <w:t>Кезеңге</w:t>
            </w:r>
            <w:r w:rsidRPr="00684BBE">
              <w:rPr>
                <w:rFonts w:ascii="Arial" w:hAnsi="Arial" w:cs="Arial"/>
                <w:sz w:val="18"/>
                <w:szCs w:val="18"/>
              </w:rPr>
              <w:t xml:space="preserve"> </w:t>
            </w:r>
            <w:r w:rsidRPr="00684BBE">
              <w:rPr>
                <w:rFonts w:ascii="Arial" w:hAnsi="Arial" w:cs="Arial"/>
                <w:sz w:val="18"/>
                <w:szCs w:val="18"/>
                <w:lang w:val="ru-RU"/>
              </w:rPr>
              <w:t>таза</w:t>
            </w:r>
            <w:r w:rsidRPr="00684BBE">
              <w:rPr>
                <w:rFonts w:ascii="Arial" w:hAnsi="Arial" w:cs="Arial"/>
                <w:sz w:val="18"/>
                <w:szCs w:val="18"/>
              </w:rPr>
              <w:t xml:space="preserve"> </w:t>
            </w:r>
            <w:r w:rsidRPr="00684BBE">
              <w:rPr>
                <w:rFonts w:ascii="Arial" w:hAnsi="Arial" w:cs="Arial"/>
                <w:sz w:val="18"/>
                <w:szCs w:val="18"/>
                <w:lang w:val="ru-RU"/>
              </w:rPr>
              <w:t>пайданың</w:t>
            </w:r>
            <w:r w:rsidRPr="00684BBE">
              <w:rPr>
                <w:rFonts w:ascii="Arial" w:hAnsi="Arial" w:cs="Arial"/>
                <w:sz w:val="18"/>
                <w:szCs w:val="18"/>
              </w:rPr>
              <w:t xml:space="preserve"> </w:t>
            </w:r>
            <w:r w:rsidRPr="00684BBE">
              <w:rPr>
                <w:rFonts w:ascii="Arial" w:hAnsi="Arial" w:cs="Arial"/>
                <w:sz w:val="18"/>
                <w:szCs w:val="18"/>
                <w:lang w:val="ru-RU"/>
              </w:rPr>
              <w:t>негізгі</w:t>
            </w:r>
            <w:r w:rsidRPr="00684BBE">
              <w:rPr>
                <w:rFonts w:ascii="Arial" w:hAnsi="Arial" w:cs="Arial"/>
                <w:sz w:val="18"/>
                <w:szCs w:val="18"/>
              </w:rPr>
              <w:t xml:space="preserve"> </w:t>
            </w:r>
            <w:r w:rsidRPr="00684BBE">
              <w:rPr>
                <w:rFonts w:ascii="Arial" w:hAnsi="Arial" w:cs="Arial"/>
                <w:sz w:val="18"/>
                <w:szCs w:val="18"/>
                <w:lang w:val="ru-RU"/>
              </w:rPr>
              <w:t>және</w:t>
            </w:r>
            <w:r w:rsidRPr="00684BBE">
              <w:rPr>
                <w:rFonts w:ascii="Arial" w:hAnsi="Arial" w:cs="Arial"/>
                <w:sz w:val="18"/>
                <w:szCs w:val="18"/>
              </w:rPr>
              <w:t xml:space="preserve"> </w:t>
            </w:r>
            <w:r w:rsidRPr="00684BBE">
              <w:rPr>
                <w:rFonts w:ascii="Arial" w:hAnsi="Arial" w:cs="Arial"/>
                <w:sz w:val="18"/>
                <w:szCs w:val="18"/>
                <w:lang w:val="ru-RU"/>
              </w:rPr>
              <w:t>көбейтілген</w:t>
            </w:r>
            <w:r w:rsidRPr="00684BBE">
              <w:rPr>
                <w:rFonts w:ascii="Arial" w:hAnsi="Arial" w:cs="Arial"/>
                <w:sz w:val="18"/>
                <w:szCs w:val="18"/>
              </w:rPr>
              <w:t xml:space="preserve"> </w:t>
            </w:r>
            <w:r w:rsidRPr="00684BBE">
              <w:rPr>
                <w:rFonts w:ascii="Arial" w:hAnsi="Arial" w:cs="Arial"/>
                <w:sz w:val="18"/>
                <w:szCs w:val="18"/>
                <w:lang w:val="ru-RU"/>
              </w:rPr>
              <w:t>үлесі</w:t>
            </w:r>
            <w:r w:rsidRPr="00684BBE">
              <w:rPr>
                <w:rFonts w:ascii="Arial" w:hAnsi="Arial" w:cs="Arial"/>
                <w:sz w:val="18"/>
                <w:szCs w:val="18"/>
              </w:rPr>
              <w:t xml:space="preserve"> </w:t>
            </w:r>
          </w:p>
        </w:tc>
        <w:tc>
          <w:tcPr>
            <w:tcW w:w="850"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rPr>
            </w:pPr>
          </w:p>
        </w:tc>
        <w:tc>
          <w:tcPr>
            <w:tcW w:w="1701" w:type="dxa"/>
            <w:tcBorders>
              <w:top w:val="single" w:sz="4" w:space="0" w:color="auto"/>
              <w:left w:val="nil"/>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bCs/>
                <w:sz w:val="18"/>
                <w:szCs w:val="18"/>
              </w:rPr>
            </w:pPr>
            <w:r w:rsidRPr="00684BBE">
              <w:rPr>
                <w:rFonts w:ascii="Arial" w:hAnsi="Arial" w:cs="Arial"/>
                <w:b/>
                <w:bCs/>
                <w:sz w:val="18"/>
                <w:szCs w:val="18"/>
              </w:rPr>
              <w:t>87,55</w:t>
            </w:r>
          </w:p>
        </w:tc>
        <w:tc>
          <w:tcPr>
            <w:tcW w:w="1701" w:type="dxa"/>
            <w:tcBorders>
              <w:top w:val="single" w:sz="4" w:space="0" w:color="auto"/>
              <w:left w:val="nil"/>
              <w:right w:val="nil"/>
            </w:tcBorders>
            <w:vAlign w:val="bottom"/>
          </w:tcPr>
          <w:p w:rsidR="009A2676" w:rsidRPr="00684BBE" w:rsidRDefault="009A2676" w:rsidP="008E4BBF">
            <w:pPr>
              <w:spacing w:line="240" w:lineRule="auto"/>
              <w:ind w:left="-108" w:right="68"/>
              <w:jc w:val="right"/>
              <w:rPr>
                <w:rFonts w:ascii="Arial" w:hAnsi="Arial" w:cs="Arial"/>
                <w:bCs/>
                <w:sz w:val="18"/>
                <w:szCs w:val="18"/>
              </w:rPr>
            </w:pPr>
            <w:r w:rsidRPr="00684BBE">
              <w:rPr>
                <w:rFonts w:ascii="Arial" w:hAnsi="Arial" w:cs="Arial"/>
                <w:bCs/>
                <w:sz w:val="18"/>
                <w:szCs w:val="18"/>
              </w:rPr>
              <w:t>67,35</w:t>
            </w:r>
          </w:p>
        </w:tc>
      </w:tr>
      <w:tr w:rsidR="009A2676" w:rsidRPr="00684BBE" w:rsidTr="008E4BBF">
        <w:trPr>
          <w:trHeight w:val="227"/>
        </w:trPr>
        <w:tc>
          <w:tcPr>
            <w:tcW w:w="5386" w:type="dxa"/>
            <w:tcBorders>
              <w:left w:val="nil"/>
              <w:bottom w:val="single" w:sz="12" w:space="0" w:color="auto"/>
              <w:right w:val="nil"/>
            </w:tcBorders>
            <w:shd w:val="clear" w:color="auto" w:fill="auto"/>
            <w:vAlign w:val="bottom"/>
          </w:tcPr>
          <w:p w:rsidR="009A2676" w:rsidRPr="00684BBE" w:rsidRDefault="009A2676" w:rsidP="00397E59">
            <w:pPr>
              <w:spacing w:line="240" w:lineRule="auto"/>
              <w:ind w:left="62" w:right="-108" w:hanging="170"/>
              <w:jc w:val="left"/>
              <w:rPr>
                <w:rFonts w:ascii="Arial" w:hAnsi="Arial" w:cs="Arial"/>
                <w:sz w:val="18"/>
                <w:szCs w:val="18"/>
              </w:rPr>
            </w:pPr>
            <w:r w:rsidRPr="00684BBE">
              <w:rPr>
                <w:rFonts w:ascii="Arial" w:hAnsi="Arial" w:cs="Arial"/>
                <w:sz w:val="18"/>
                <w:szCs w:val="18"/>
                <w:lang w:val="ru-RU"/>
              </w:rPr>
              <w:t>Жалғасатын</w:t>
            </w:r>
            <w:r w:rsidRPr="00684BBE">
              <w:rPr>
                <w:rFonts w:ascii="Arial" w:hAnsi="Arial" w:cs="Arial"/>
                <w:sz w:val="18"/>
                <w:szCs w:val="18"/>
              </w:rPr>
              <w:t xml:space="preserve"> </w:t>
            </w:r>
            <w:r w:rsidRPr="00684BBE">
              <w:rPr>
                <w:rFonts w:ascii="Arial" w:hAnsi="Arial" w:cs="Arial"/>
                <w:sz w:val="18"/>
                <w:szCs w:val="18"/>
                <w:lang w:val="ru-RU"/>
              </w:rPr>
              <w:t>қызметтен</w:t>
            </w:r>
            <w:r w:rsidRPr="00684BBE">
              <w:rPr>
                <w:rFonts w:ascii="Arial" w:hAnsi="Arial" w:cs="Arial"/>
                <w:sz w:val="18"/>
                <w:szCs w:val="18"/>
              </w:rPr>
              <w:t xml:space="preserve"> </w:t>
            </w:r>
            <w:r w:rsidRPr="00684BBE">
              <w:rPr>
                <w:rFonts w:ascii="Arial" w:hAnsi="Arial" w:cs="Arial"/>
                <w:sz w:val="18"/>
                <w:szCs w:val="18"/>
                <w:lang w:val="ru-RU"/>
              </w:rPr>
              <w:t>таза</w:t>
            </w:r>
            <w:r w:rsidRPr="00684BBE">
              <w:rPr>
                <w:rFonts w:ascii="Arial" w:hAnsi="Arial" w:cs="Arial"/>
                <w:sz w:val="18"/>
                <w:szCs w:val="18"/>
              </w:rPr>
              <w:t xml:space="preserve"> </w:t>
            </w:r>
            <w:r w:rsidRPr="00684BBE">
              <w:rPr>
                <w:rFonts w:ascii="Arial" w:hAnsi="Arial" w:cs="Arial"/>
                <w:sz w:val="18"/>
                <w:szCs w:val="18"/>
                <w:lang w:val="ru-RU"/>
              </w:rPr>
              <w:t>пайданың</w:t>
            </w:r>
            <w:r w:rsidRPr="00684BBE">
              <w:rPr>
                <w:rFonts w:ascii="Arial" w:hAnsi="Arial" w:cs="Arial"/>
                <w:sz w:val="18"/>
                <w:szCs w:val="18"/>
              </w:rPr>
              <w:t xml:space="preserve"> /(</w:t>
            </w:r>
            <w:r w:rsidR="00397E59">
              <w:rPr>
                <w:rFonts w:ascii="Arial" w:hAnsi="Arial" w:cs="Arial"/>
                <w:sz w:val="18"/>
                <w:szCs w:val="18"/>
                <w:lang w:val="ru-RU"/>
              </w:rPr>
              <w:t>шығынн</w:t>
            </w:r>
            <w:r w:rsidRPr="00684BBE">
              <w:rPr>
                <w:rFonts w:ascii="Arial" w:hAnsi="Arial" w:cs="Arial"/>
                <w:sz w:val="18"/>
                <w:szCs w:val="18"/>
                <w:lang w:val="ru-RU"/>
              </w:rPr>
              <w:t>ың</w:t>
            </w:r>
            <w:r w:rsidRPr="00684BBE">
              <w:rPr>
                <w:rFonts w:ascii="Arial" w:hAnsi="Arial" w:cs="Arial"/>
                <w:sz w:val="18"/>
                <w:szCs w:val="18"/>
              </w:rPr>
              <w:t xml:space="preserve">) </w:t>
            </w:r>
            <w:r w:rsidRPr="00684BBE">
              <w:rPr>
                <w:rFonts w:ascii="Arial" w:hAnsi="Arial" w:cs="Arial"/>
                <w:sz w:val="18"/>
                <w:szCs w:val="18"/>
                <w:lang w:val="ru-RU"/>
              </w:rPr>
              <w:t>негізгі</w:t>
            </w:r>
            <w:r w:rsidRPr="00684BBE">
              <w:rPr>
                <w:rFonts w:ascii="Arial" w:hAnsi="Arial" w:cs="Arial"/>
                <w:sz w:val="18"/>
                <w:szCs w:val="18"/>
              </w:rPr>
              <w:t xml:space="preserve"> </w:t>
            </w:r>
            <w:r w:rsidRPr="00684BBE">
              <w:rPr>
                <w:rFonts w:ascii="Arial" w:hAnsi="Arial" w:cs="Arial"/>
                <w:sz w:val="18"/>
                <w:szCs w:val="18"/>
                <w:lang w:val="ru-RU"/>
              </w:rPr>
              <w:t>және</w:t>
            </w:r>
            <w:r w:rsidRPr="00684BBE">
              <w:rPr>
                <w:rFonts w:ascii="Arial" w:hAnsi="Arial" w:cs="Arial"/>
                <w:sz w:val="18"/>
                <w:szCs w:val="18"/>
              </w:rPr>
              <w:t xml:space="preserve"> </w:t>
            </w:r>
            <w:r w:rsidRPr="00684BBE">
              <w:rPr>
                <w:rFonts w:ascii="Arial" w:hAnsi="Arial" w:cs="Arial"/>
                <w:sz w:val="18"/>
                <w:szCs w:val="18"/>
                <w:lang w:val="ru-RU"/>
              </w:rPr>
              <w:t>көбейтілген</w:t>
            </w:r>
            <w:r w:rsidRPr="00684BBE">
              <w:rPr>
                <w:rFonts w:ascii="Arial" w:hAnsi="Arial" w:cs="Arial"/>
                <w:sz w:val="18"/>
                <w:szCs w:val="18"/>
              </w:rPr>
              <w:t xml:space="preserve"> </w:t>
            </w:r>
            <w:r w:rsidRPr="00684BBE">
              <w:rPr>
                <w:rFonts w:ascii="Arial" w:hAnsi="Arial" w:cs="Arial"/>
                <w:sz w:val="18"/>
                <w:szCs w:val="18"/>
                <w:lang w:val="ru-RU"/>
              </w:rPr>
              <w:t>үлесі</w:t>
            </w:r>
          </w:p>
        </w:tc>
        <w:tc>
          <w:tcPr>
            <w:tcW w:w="850" w:type="dxa"/>
            <w:tcBorders>
              <w:left w:val="nil"/>
              <w:bottom w:val="single" w:sz="12" w:space="0" w:color="auto"/>
              <w:right w:val="nil"/>
            </w:tcBorders>
            <w:shd w:val="clear" w:color="auto" w:fill="auto"/>
            <w:vAlign w:val="bottom"/>
          </w:tcPr>
          <w:p w:rsidR="009A2676" w:rsidRPr="00684BBE" w:rsidRDefault="009A2676" w:rsidP="008E4BBF">
            <w:pPr>
              <w:spacing w:line="240" w:lineRule="auto"/>
              <w:ind w:left="-96" w:right="-96"/>
              <w:jc w:val="center"/>
              <w:rPr>
                <w:rFonts w:ascii="Arial" w:hAnsi="Arial" w:cs="Arial"/>
                <w:bCs/>
                <w:sz w:val="18"/>
                <w:szCs w:val="18"/>
              </w:rPr>
            </w:pPr>
          </w:p>
        </w:tc>
        <w:tc>
          <w:tcPr>
            <w:tcW w:w="1701" w:type="dxa"/>
            <w:tcBorders>
              <w:left w:val="nil"/>
              <w:bottom w:val="single" w:sz="12"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bCs/>
                <w:sz w:val="18"/>
                <w:szCs w:val="18"/>
              </w:rPr>
            </w:pPr>
            <w:r w:rsidRPr="00684BBE">
              <w:rPr>
                <w:rFonts w:ascii="Arial" w:hAnsi="Arial" w:cs="Arial"/>
                <w:b/>
                <w:bCs/>
                <w:sz w:val="18"/>
                <w:szCs w:val="18"/>
              </w:rPr>
              <w:t>12,40</w:t>
            </w:r>
          </w:p>
        </w:tc>
        <w:tc>
          <w:tcPr>
            <w:tcW w:w="1701" w:type="dxa"/>
            <w:tcBorders>
              <w:left w:val="nil"/>
              <w:bottom w:val="single" w:sz="12" w:space="0" w:color="auto"/>
              <w:right w:val="nil"/>
            </w:tcBorders>
            <w:vAlign w:val="bottom"/>
          </w:tcPr>
          <w:p w:rsidR="009A2676" w:rsidRPr="00684BBE" w:rsidRDefault="009A2676" w:rsidP="008E4BBF">
            <w:pPr>
              <w:spacing w:line="240" w:lineRule="auto"/>
              <w:ind w:left="-108"/>
              <w:jc w:val="right"/>
              <w:rPr>
                <w:rFonts w:ascii="Arial" w:hAnsi="Arial" w:cs="Arial"/>
                <w:bCs/>
                <w:sz w:val="18"/>
                <w:szCs w:val="18"/>
              </w:rPr>
            </w:pPr>
            <w:r w:rsidRPr="00684BBE">
              <w:rPr>
                <w:rFonts w:ascii="Arial" w:hAnsi="Arial" w:cs="Arial"/>
                <w:bCs/>
                <w:sz w:val="18"/>
                <w:szCs w:val="18"/>
              </w:rPr>
              <w:t>(143,54)</w:t>
            </w:r>
          </w:p>
        </w:tc>
      </w:tr>
    </w:tbl>
    <w:p w:rsidR="009A2676" w:rsidRPr="00684BBE" w:rsidRDefault="009A2676" w:rsidP="009A2676">
      <w:pPr>
        <w:widowControl/>
        <w:adjustRightInd/>
        <w:spacing w:line="240" w:lineRule="auto"/>
        <w:jc w:val="left"/>
        <w:textAlignment w:val="auto"/>
        <w:rPr>
          <w:rFonts w:ascii="Times New Roman Bold" w:hAnsi="Times New Roman Bold"/>
          <w:b/>
          <w:bCs/>
          <w:caps/>
          <w:sz w:val="12"/>
          <w:szCs w:val="20"/>
        </w:rPr>
      </w:pPr>
      <w:r w:rsidRPr="00684BBE">
        <w:rPr>
          <w:sz w:val="16"/>
        </w:rPr>
        <w:br w:type="page"/>
      </w:r>
    </w:p>
    <w:p w:rsidR="009A2676" w:rsidRPr="00684BBE" w:rsidRDefault="009A2676" w:rsidP="009A2676">
      <w:pPr>
        <w:pStyle w:val="16"/>
      </w:pPr>
      <w:r>
        <w:lastRenderedPageBreak/>
        <w:t>17.</w:t>
      </w:r>
      <w:r w:rsidRPr="001E4082">
        <w:t xml:space="preserve"> </w:t>
      </w:r>
      <w:r w:rsidRPr="00684BBE">
        <w:rPr>
          <w:lang w:val="kk-KZ"/>
        </w:rPr>
        <w:t>Қарыздар</w:t>
      </w:r>
    </w:p>
    <w:p w:rsidR="009A2676" w:rsidRPr="00684BBE" w:rsidRDefault="009A2676" w:rsidP="009A2676">
      <w:pPr>
        <w:autoSpaceDE w:val="0"/>
        <w:autoSpaceDN w:val="0"/>
        <w:adjustRightInd/>
        <w:spacing w:before="120" w:after="120" w:line="240" w:lineRule="auto"/>
        <w:textAlignment w:val="auto"/>
        <w:rPr>
          <w:sz w:val="20"/>
          <w:szCs w:val="20"/>
        </w:rPr>
      </w:pPr>
      <w:r w:rsidRPr="00684BBE">
        <w:rPr>
          <w:sz w:val="20"/>
          <w:szCs w:val="20"/>
          <w:lang w:val="kk-KZ"/>
        </w:rPr>
        <w:t>31 желтоқсандағы жағдай бойынша қарыздар, оның ішінде төленетін сыйақы мыналарды қамтыды:</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vAlign w:val="bottom"/>
          </w:tcPr>
          <w:p w:rsidR="009A2676" w:rsidRPr="001E4082" w:rsidRDefault="009A2676" w:rsidP="008E4BBF">
            <w:pPr>
              <w:overflowPunct w:val="0"/>
              <w:autoSpaceDE w:val="0"/>
              <w:autoSpaceDN w:val="0"/>
              <w:spacing w:line="240" w:lineRule="auto"/>
              <w:ind w:left="62" w:right="-108" w:hanging="170"/>
              <w:jc w:val="left"/>
              <w:rPr>
                <w:rFonts w:ascii="Arial" w:hAnsi="Arial" w:cs="Arial"/>
                <w:i/>
                <w:iCs/>
                <w:sz w:val="16"/>
                <w:szCs w:val="16"/>
              </w:rPr>
            </w:pPr>
            <w:r w:rsidRPr="00684BBE">
              <w:rPr>
                <w:rFonts w:ascii="Arial" w:hAnsi="Arial" w:cs="Arial"/>
                <w:i/>
                <w:iCs/>
                <w:sz w:val="16"/>
                <w:lang w:val="ru-RU"/>
              </w:rPr>
              <w:t>Миллион</w:t>
            </w:r>
            <w:r w:rsidRPr="001E4082">
              <w:rPr>
                <w:rFonts w:ascii="Arial" w:hAnsi="Arial" w:cs="Arial"/>
                <w:i/>
                <w:iCs/>
                <w:sz w:val="16"/>
              </w:rPr>
              <w:t xml:space="preserve"> </w:t>
            </w:r>
            <w:r w:rsidRPr="00684BBE">
              <w:rPr>
                <w:rFonts w:ascii="Arial" w:hAnsi="Arial" w:cs="Arial"/>
                <w:i/>
                <w:iCs/>
                <w:sz w:val="16"/>
                <w:lang w:val="ru-RU"/>
              </w:rPr>
              <w:t>теңгемен</w:t>
            </w:r>
          </w:p>
        </w:tc>
        <w:tc>
          <w:tcPr>
            <w:tcW w:w="1701" w:type="dxa"/>
            <w:tcBorders>
              <w:top w:val="nil"/>
              <w:left w:val="nil"/>
              <w:bottom w:val="single" w:sz="4" w:space="0" w:color="auto"/>
              <w:right w:val="nil"/>
            </w:tcBorders>
            <w:vAlign w:val="bottom"/>
          </w:tcPr>
          <w:p w:rsidR="009A2676" w:rsidRPr="001E4082" w:rsidRDefault="009A2676" w:rsidP="008E4BBF">
            <w:pPr>
              <w:spacing w:line="240" w:lineRule="auto"/>
              <w:ind w:left="-108" w:right="68"/>
              <w:jc w:val="right"/>
              <w:rPr>
                <w:rFonts w:ascii="Arial" w:hAnsi="Arial" w:cs="Arial"/>
                <w:b/>
                <w:sz w:val="18"/>
              </w:rPr>
            </w:pPr>
            <w:r w:rsidRPr="001E4082">
              <w:rPr>
                <w:rFonts w:ascii="Arial" w:hAnsi="Arial" w:cs="Arial"/>
                <w:b/>
                <w:sz w:val="18"/>
              </w:rPr>
              <w:t>2015</w:t>
            </w:r>
          </w:p>
        </w:tc>
        <w:tc>
          <w:tcPr>
            <w:tcW w:w="1701" w:type="dxa"/>
            <w:tcBorders>
              <w:top w:val="nil"/>
              <w:left w:val="nil"/>
              <w:bottom w:val="single" w:sz="4" w:space="0" w:color="auto"/>
              <w:right w:val="nil"/>
            </w:tcBorders>
            <w:vAlign w:val="bottom"/>
          </w:tcPr>
          <w:p w:rsidR="009A2676" w:rsidRPr="001E4082" w:rsidRDefault="009A2676" w:rsidP="008E4BBF">
            <w:pPr>
              <w:spacing w:line="240" w:lineRule="auto"/>
              <w:ind w:left="-108" w:right="68"/>
              <w:jc w:val="right"/>
              <w:rPr>
                <w:rFonts w:ascii="Arial" w:hAnsi="Arial" w:cs="Arial"/>
                <w:sz w:val="18"/>
              </w:rPr>
            </w:pPr>
            <w:r w:rsidRPr="001E4082">
              <w:rPr>
                <w:rFonts w:ascii="Arial" w:hAnsi="Arial" w:cs="Arial"/>
                <w:sz w:val="18"/>
              </w:rPr>
              <w:t>2014</w:t>
            </w:r>
          </w:p>
        </w:tc>
      </w:tr>
      <w:tr w:rsidR="009A2676" w:rsidRPr="00684BBE" w:rsidTr="008E4BBF">
        <w:trPr>
          <w:trHeight w:val="227"/>
        </w:trPr>
        <w:tc>
          <w:tcPr>
            <w:tcW w:w="6236" w:type="dxa"/>
            <w:tcBorders>
              <w:top w:val="single" w:sz="4" w:space="0" w:color="auto"/>
            </w:tcBorders>
            <w:vAlign w:val="bottom"/>
          </w:tcPr>
          <w:p w:rsidR="009A2676" w:rsidRPr="001E4082" w:rsidRDefault="009A2676" w:rsidP="008E4BBF">
            <w:pPr>
              <w:overflowPunct w:val="0"/>
              <w:autoSpaceDE w:val="0"/>
              <w:autoSpaceDN w:val="0"/>
              <w:spacing w:line="240" w:lineRule="auto"/>
              <w:ind w:left="62" w:right="-108" w:hanging="170"/>
              <w:jc w:val="left"/>
              <w:rPr>
                <w:rFonts w:ascii="Arial" w:hAnsi="Arial" w:cs="Arial"/>
                <w:sz w:val="18"/>
                <w:szCs w:val="18"/>
                <w:highlight w:val="yellow"/>
              </w:rPr>
            </w:pPr>
            <w:r w:rsidRPr="001E4082">
              <w:rPr>
                <w:rFonts w:ascii="Arial" w:hAnsi="Arial" w:cs="Arial"/>
                <w:sz w:val="18"/>
                <w:szCs w:val="18"/>
                <w:highlight w:val="yellow"/>
              </w:rPr>
              <w:t xml:space="preserve"> </w:t>
            </w:r>
          </w:p>
        </w:tc>
        <w:tc>
          <w:tcPr>
            <w:tcW w:w="1701" w:type="dxa"/>
            <w:tcBorders>
              <w:top w:val="single" w:sz="4" w:space="0" w:color="auto"/>
            </w:tcBorders>
            <w:vAlign w:val="bottom"/>
          </w:tcPr>
          <w:p w:rsidR="009A2676" w:rsidRPr="001E4082" w:rsidRDefault="009A2676" w:rsidP="008E4BBF">
            <w:pPr>
              <w:tabs>
                <w:tab w:val="decimal" w:pos="1418"/>
              </w:tabs>
              <w:spacing w:line="240" w:lineRule="auto"/>
              <w:ind w:left="-108" w:right="-108"/>
              <w:jc w:val="left"/>
              <w:rPr>
                <w:rFonts w:ascii="Arial" w:hAnsi="Arial" w:cs="Arial"/>
                <w:b/>
                <w:bCs/>
                <w:sz w:val="18"/>
                <w:szCs w:val="18"/>
                <w:highlight w:val="yellow"/>
              </w:rPr>
            </w:pPr>
          </w:p>
        </w:tc>
        <w:tc>
          <w:tcPr>
            <w:tcW w:w="1701" w:type="dxa"/>
            <w:tcBorders>
              <w:top w:val="single" w:sz="4" w:space="0" w:color="auto"/>
            </w:tcBorders>
            <w:vAlign w:val="bottom"/>
          </w:tcPr>
          <w:p w:rsidR="009A2676" w:rsidRPr="001E4082" w:rsidRDefault="009A2676" w:rsidP="008E4BBF">
            <w:pPr>
              <w:tabs>
                <w:tab w:val="decimal" w:pos="1418"/>
              </w:tabs>
              <w:spacing w:line="240" w:lineRule="auto"/>
              <w:ind w:left="-108" w:right="-108"/>
              <w:jc w:val="left"/>
              <w:rPr>
                <w:rFonts w:ascii="Arial" w:hAnsi="Arial" w:cs="Arial"/>
                <w:b/>
                <w:bCs/>
                <w:sz w:val="18"/>
                <w:szCs w:val="18"/>
                <w:highlight w:val="yellow"/>
              </w:rPr>
            </w:pPr>
          </w:p>
        </w:tc>
      </w:tr>
      <w:tr w:rsidR="009A2676" w:rsidRPr="00684BBE" w:rsidTr="008E4BBF">
        <w:trPr>
          <w:trHeight w:val="227"/>
        </w:trPr>
        <w:tc>
          <w:tcPr>
            <w:tcW w:w="6236" w:type="dxa"/>
            <w:vAlign w:val="bottom"/>
          </w:tcPr>
          <w:p w:rsidR="009A2676" w:rsidRPr="00684BBE" w:rsidRDefault="009A2676" w:rsidP="008E4BBF">
            <w:pPr>
              <w:tabs>
                <w:tab w:val="left" w:pos="540"/>
              </w:tabs>
              <w:spacing w:line="230" w:lineRule="auto"/>
              <w:ind w:left="5" w:right="-57" w:hanging="113"/>
              <w:rPr>
                <w:rFonts w:ascii="Arial" w:hAnsi="Arial" w:cs="Arial"/>
                <w:sz w:val="18"/>
                <w:szCs w:val="18"/>
                <w:lang w:val="kk-KZ"/>
              </w:rPr>
            </w:pPr>
            <w:r w:rsidRPr="00684BBE">
              <w:rPr>
                <w:rFonts w:ascii="Arial" w:hAnsi="Arial" w:cs="Arial"/>
                <w:sz w:val="18"/>
                <w:szCs w:val="18"/>
                <w:lang w:val="kk-KZ"/>
              </w:rPr>
              <w:t>Сыйақының тіркелген мөлшерлемесі бар қарыздар</w:t>
            </w:r>
          </w:p>
        </w:tc>
        <w:tc>
          <w:tcPr>
            <w:tcW w:w="1701" w:type="dxa"/>
            <w:vAlign w:val="bottom"/>
          </w:tcPr>
          <w:p w:rsidR="009A2676" w:rsidRPr="00684BBE" w:rsidRDefault="009A2676" w:rsidP="005D3A5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4.097.890</w:t>
            </w:r>
          </w:p>
        </w:tc>
        <w:tc>
          <w:tcPr>
            <w:tcW w:w="1701" w:type="dxa"/>
            <w:vAlign w:val="bottom"/>
          </w:tcPr>
          <w:p w:rsidR="009A2676" w:rsidRPr="00684BBE" w:rsidRDefault="009A2676" w:rsidP="005D3A5F">
            <w:pPr>
              <w:tabs>
                <w:tab w:val="decimal" w:pos="1418"/>
              </w:tabs>
              <w:spacing w:line="240" w:lineRule="auto"/>
              <w:ind w:left="-108"/>
              <w:jc w:val="right"/>
              <w:rPr>
                <w:rFonts w:ascii="Arial" w:hAnsi="Arial" w:cs="Arial"/>
                <w:bCs/>
                <w:sz w:val="18"/>
                <w:szCs w:val="18"/>
                <w:lang w:val="ru-RU"/>
              </w:rPr>
            </w:pPr>
            <w:r w:rsidRPr="00684BBE">
              <w:rPr>
                <w:rFonts w:ascii="Arial" w:hAnsi="Arial" w:cs="Arial"/>
                <w:bCs/>
                <w:sz w:val="18"/>
                <w:szCs w:val="18"/>
                <w:lang w:val="ru-RU"/>
              </w:rPr>
              <w:t>4.575.675</w:t>
            </w:r>
          </w:p>
        </w:tc>
      </w:tr>
      <w:tr w:rsidR="009A2676" w:rsidRPr="00684BBE" w:rsidTr="008E4BBF">
        <w:trPr>
          <w:trHeight w:val="227"/>
        </w:trPr>
        <w:tc>
          <w:tcPr>
            <w:tcW w:w="6236" w:type="dxa"/>
            <w:vAlign w:val="bottom"/>
          </w:tcPr>
          <w:p w:rsidR="009A2676" w:rsidRPr="00684BBE" w:rsidRDefault="009A2676" w:rsidP="008E4BBF">
            <w:pPr>
              <w:tabs>
                <w:tab w:val="left" w:pos="540"/>
              </w:tabs>
              <w:spacing w:line="230" w:lineRule="auto"/>
              <w:ind w:left="5" w:right="-57" w:hanging="113"/>
              <w:rPr>
                <w:rFonts w:ascii="Arial" w:hAnsi="Arial" w:cs="Arial"/>
                <w:sz w:val="18"/>
                <w:szCs w:val="18"/>
                <w:lang w:val="kk-KZ"/>
              </w:rPr>
            </w:pPr>
            <w:r w:rsidRPr="00684BBE">
              <w:rPr>
                <w:rFonts w:ascii="Arial" w:hAnsi="Arial" w:cs="Arial"/>
                <w:sz w:val="18"/>
                <w:szCs w:val="18"/>
                <w:lang w:val="kk-KZ"/>
              </w:rPr>
              <w:t>Сыйақының орташа өлшенген мөлшерлемесі</w:t>
            </w:r>
          </w:p>
        </w:tc>
        <w:tc>
          <w:tcPr>
            <w:tcW w:w="1701" w:type="dxa"/>
            <w:vAlign w:val="bottom"/>
          </w:tcPr>
          <w:p w:rsidR="009A2676" w:rsidRPr="00684BBE" w:rsidRDefault="009A2676" w:rsidP="005D3A5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7,08%</w:t>
            </w:r>
          </w:p>
        </w:tc>
        <w:tc>
          <w:tcPr>
            <w:tcW w:w="1701" w:type="dxa"/>
            <w:vAlign w:val="bottom"/>
          </w:tcPr>
          <w:p w:rsidR="009A2676" w:rsidRPr="00684BBE" w:rsidRDefault="009A2676" w:rsidP="005D3A5F">
            <w:pPr>
              <w:tabs>
                <w:tab w:val="decimal" w:pos="1418"/>
              </w:tabs>
              <w:spacing w:line="240" w:lineRule="auto"/>
              <w:ind w:left="-108"/>
              <w:jc w:val="right"/>
              <w:rPr>
                <w:rFonts w:ascii="Arial" w:hAnsi="Arial" w:cs="Arial"/>
                <w:bCs/>
                <w:sz w:val="18"/>
                <w:szCs w:val="18"/>
                <w:lang w:val="ru-RU"/>
              </w:rPr>
            </w:pPr>
            <w:r w:rsidRPr="00684BBE">
              <w:rPr>
                <w:rFonts w:ascii="Arial" w:hAnsi="Arial" w:cs="Arial"/>
                <w:bCs/>
                <w:sz w:val="18"/>
                <w:szCs w:val="18"/>
                <w:lang w:val="ru-RU"/>
              </w:rPr>
              <w:t>6,51%</w:t>
            </w:r>
          </w:p>
        </w:tc>
      </w:tr>
      <w:tr w:rsidR="009A2676" w:rsidRPr="00684BBE" w:rsidTr="008E4BBF">
        <w:trPr>
          <w:trHeight w:val="227"/>
        </w:trPr>
        <w:tc>
          <w:tcPr>
            <w:tcW w:w="6236" w:type="dxa"/>
            <w:vAlign w:val="bottom"/>
          </w:tcPr>
          <w:p w:rsidR="009A2676" w:rsidRPr="00684BBE" w:rsidRDefault="009A2676" w:rsidP="008E4BBF">
            <w:pPr>
              <w:tabs>
                <w:tab w:val="left" w:pos="540"/>
              </w:tabs>
              <w:spacing w:line="230" w:lineRule="auto"/>
              <w:ind w:left="5" w:right="-57" w:hanging="113"/>
              <w:rPr>
                <w:rFonts w:ascii="Arial" w:hAnsi="Arial" w:cs="Arial"/>
                <w:sz w:val="18"/>
                <w:szCs w:val="18"/>
                <w:lang w:val="kk-KZ"/>
              </w:rPr>
            </w:pPr>
            <w:r w:rsidRPr="00684BBE">
              <w:rPr>
                <w:rFonts w:ascii="Arial" w:hAnsi="Arial" w:cs="Arial"/>
                <w:sz w:val="18"/>
                <w:szCs w:val="18"/>
                <w:lang w:val="kk-KZ"/>
              </w:rPr>
              <w:t>Сыйақының өзгермелі мөлшерлемесі бар қарыздар</w:t>
            </w:r>
          </w:p>
        </w:tc>
        <w:tc>
          <w:tcPr>
            <w:tcW w:w="1701" w:type="dxa"/>
            <w:vAlign w:val="bottom"/>
          </w:tcPr>
          <w:p w:rsidR="009A2676" w:rsidRPr="00684BBE" w:rsidRDefault="009A2676" w:rsidP="005D3A5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1.994.821</w:t>
            </w:r>
          </w:p>
        </w:tc>
        <w:tc>
          <w:tcPr>
            <w:tcW w:w="1701" w:type="dxa"/>
            <w:vAlign w:val="bottom"/>
          </w:tcPr>
          <w:p w:rsidR="009A2676" w:rsidRPr="00684BBE" w:rsidRDefault="009A2676" w:rsidP="005D3A5F">
            <w:pPr>
              <w:tabs>
                <w:tab w:val="decimal" w:pos="1418"/>
              </w:tabs>
              <w:spacing w:line="240" w:lineRule="auto"/>
              <w:ind w:left="-108"/>
              <w:jc w:val="right"/>
              <w:rPr>
                <w:rFonts w:ascii="Arial" w:hAnsi="Arial" w:cs="Arial"/>
                <w:bCs/>
                <w:sz w:val="18"/>
                <w:szCs w:val="18"/>
                <w:lang w:val="ru-RU"/>
              </w:rPr>
            </w:pPr>
            <w:r w:rsidRPr="00684BBE">
              <w:rPr>
                <w:rFonts w:ascii="Arial" w:hAnsi="Arial" w:cs="Arial"/>
                <w:bCs/>
                <w:sz w:val="18"/>
                <w:szCs w:val="18"/>
                <w:lang w:val="ru-RU"/>
              </w:rPr>
              <w:t>1.066.587</w:t>
            </w:r>
          </w:p>
        </w:tc>
      </w:tr>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tabs>
                <w:tab w:val="left" w:pos="540"/>
              </w:tabs>
              <w:spacing w:line="230" w:lineRule="auto"/>
              <w:ind w:left="5" w:right="-57" w:hanging="113"/>
              <w:rPr>
                <w:rFonts w:ascii="Arial" w:hAnsi="Arial" w:cs="Arial"/>
                <w:sz w:val="18"/>
                <w:szCs w:val="18"/>
                <w:lang w:val="kk-KZ"/>
              </w:rPr>
            </w:pPr>
            <w:r w:rsidRPr="00684BBE">
              <w:rPr>
                <w:rFonts w:ascii="Arial" w:hAnsi="Arial" w:cs="Arial"/>
                <w:sz w:val="18"/>
                <w:szCs w:val="18"/>
                <w:lang w:val="kk-KZ"/>
              </w:rPr>
              <w:t>Сыйақының орташа өлшенген мөлшерлемесі</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3,</w:t>
            </w:r>
            <w:r w:rsidRPr="00684BBE">
              <w:rPr>
                <w:rFonts w:ascii="Arial" w:hAnsi="Arial" w:cs="Arial"/>
                <w:b/>
                <w:bCs/>
                <w:sz w:val="18"/>
                <w:szCs w:val="18"/>
              </w:rPr>
              <w:t>52</w:t>
            </w:r>
            <w:r w:rsidRPr="00684BBE">
              <w:rPr>
                <w:rFonts w:ascii="Arial" w:hAnsi="Arial" w:cs="Arial"/>
                <w:b/>
                <w:bCs/>
                <w:sz w:val="18"/>
                <w:szCs w:val="18"/>
                <w:lang w:val="ru-RU"/>
              </w:rPr>
              <w:t>%</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spacing w:line="240" w:lineRule="auto"/>
              <w:ind w:left="-108"/>
              <w:jc w:val="right"/>
              <w:rPr>
                <w:rFonts w:ascii="Arial" w:hAnsi="Arial" w:cs="Arial"/>
                <w:bCs/>
                <w:sz w:val="18"/>
                <w:szCs w:val="18"/>
                <w:lang w:val="ru-RU"/>
              </w:rPr>
            </w:pPr>
            <w:r w:rsidRPr="00684BBE">
              <w:rPr>
                <w:rFonts w:ascii="Arial" w:hAnsi="Arial" w:cs="Arial"/>
                <w:bCs/>
                <w:sz w:val="18"/>
                <w:szCs w:val="18"/>
                <w:lang w:val="ru-RU"/>
              </w:rPr>
              <w:t>3,56%</w:t>
            </w:r>
          </w:p>
        </w:tc>
      </w:tr>
      <w:tr w:rsidR="009A2676" w:rsidRPr="00684BBE" w:rsidTr="008E4BBF">
        <w:trPr>
          <w:trHeight w:val="227"/>
        </w:trPr>
        <w:tc>
          <w:tcPr>
            <w:tcW w:w="6236" w:type="dxa"/>
            <w:tcBorders>
              <w:top w:val="single" w:sz="4" w:space="0" w:color="auto"/>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left w:val="nil"/>
              <w:right w:val="nil"/>
            </w:tcBorders>
            <w:vAlign w:val="bottom"/>
          </w:tcPr>
          <w:p w:rsidR="009A2676" w:rsidRPr="00684BBE" w:rsidRDefault="009A2676" w:rsidP="005D3A5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6.092.711</w:t>
            </w:r>
          </w:p>
        </w:tc>
        <w:tc>
          <w:tcPr>
            <w:tcW w:w="1701" w:type="dxa"/>
            <w:tcBorders>
              <w:top w:val="single" w:sz="4" w:space="0" w:color="auto"/>
              <w:left w:val="nil"/>
              <w:right w:val="nil"/>
            </w:tcBorders>
            <w:vAlign w:val="bottom"/>
          </w:tcPr>
          <w:p w:rsidR="009A2676" w:rsidRPr="00684BBE" w:rsidRDefault="009A2676" w:rsidP="005D3A5F">
            <w:pPr>
              <w:tabs>
                <w:tab w:val="decimal" w:pos="1418"/>
              </w:tabs>
              <w:spacing w:line="240" w:lineRule="auto"/>
              <w:ind w:left="-108"/>
              <w:jc w:val="right"/>
              <w:rPr>
                <w:rFonts w:ascii="Arial" w:hAnsi="Arial" w:cs="Arial"/>
                <w:bCs/>
                <w:sz w:val="18"/>
                <w:szCs w:val="18"/>
                <w:lang w:val="ru-RU"/>
              </w:rPr>
            </w:pPr>
            <w:r w:rsidRPr="00684BBE">
              <w:rPr>
                <w:rFonts w:ascii="Arial" w:hAnsi="Arial" w:cs="Arial"/>
                <w:bCs/>
                <w:sz w:val="18"/>
                <w:szCs w:val="18"/>
                <w:lang w:val="ru-RU"/>
              </w:rPr>
              <w:t>5.642.262</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9A2676" w:rsidRPr="00684BBE" w:rsidRDefault="009A2676" w:rsidP="005D3A5F">
            <w:pPr>
              <w:tabs>
                <w:tab w:val="decimal" w:pos="1418"/>
              </w:tabs>
              <w:spacing w:line="240" w:lineRule="auto"/>
              <w:ind w:left="-108"/>
              <w:jc w:val="right"/>
              <w:rPr>
                <w:rFonts w:ascii="Arial" w:hAnsi="Arial" w:cs="Arial"/>
                <w:b/>
                <w:bCs/>
                <w:sz w:val="18"/>
                <w:szCs w:val="18"/>
                <w:lang w:val="ru-RU"/>
              </w:rPr>
            </w:pPr>
          </w:p>
        </w:tc>
        <w:tc>
          <w:tcPr>
            <w:tcW w:w="1701" w:type="dxa"/>
            <w:vAlign w:val="bottom"/>
          </w:tcPr>
          <w:p w:rsidR="009A2676" w:rsidRPr="00684BBE" w:rsidRDefault="009A2676" w:rsidP="005D3A5F">
            <w:pPr>
              <w:tabs>
                <w:tab w:val="decimal" w:pos="1418"/>
              </w:tabs>
              <w:spacing w:line="240" w:lineRule="auto"/>
              <w:ind w:left="-108"/>
              <w:jc w:val="right"/>
              <w:rPr>
                <w:rFonts w:ascii="Arial" w:hAnsi="Arial" w:cs="Arial"/>
                <w:bCs/>
                <w:sz w:val="18"/>
                <w:szCs w:val="18"/>
                <w:lang w:val="ru-RU"/>
              </w:rPr>
            </w:pPr>
          </w:p>
        </w:tc>
      </w:tr>
      <w:tr w:rsidR="009A2676" w:rsidRPr="00684BBE" w:rsidTr="008E4BBF">
        <w:trPr>
          <w:trHeight w:val="227"/>
        </w:trPr>
        <w:tc>
          <w:tcPr>
            <w:tcW w:w="6236" w:type="dxa"/>
            <w:tcBorders>
              <w:bottom w:val="single" w:sz="4" w:space="0" w:color="auto"/>
            </w:tcBorders>
            <w:vAlign w:val="bottom"/>
          </w:tcPr>
          <w:p w:rsidR="009A2676" w:rsidRPr="00684BBE" w:rsidRDefault="009A2676" w:rsidP="008E4BBF">
            <w:pPr>
              <w:spacing w:line="240" w:lineRule="auto"/>
              <w:ind w:left="224" w:hanging="224"/>
              <w:rPr>
                <w:rFonts w:ascii="Arial" w:hAnsi="Arial" w:cs="Arial"/>
                <w:sz w:val="18"/>
                <w:szCs w:val="18"/>
                <w:highlight w:val="yellow"/>
                <w:lang w:val="kk-KZ"/>
              </w:rPr>
            </w:pPr>
            <w:r w:rsidRPr="00684BBE">
              <w:rPr>
                <w:rFonts w:ascii="Arial" w:hAnsi="Arial" w:cs="Arial"/>
                <w:sz w:val="18"/>
                <w:szCs w:val="18"/>
                <w:lang w:val="kk-KZ"/>
              </w:rPr>
              <w:t xml:space="preserve">12 ай бойы өтеуге жататын соманы шегергенде  </w:t>
            </w:r>
          </w:p>
        </w:tc>
        <w:tc>
          <w:tcPr>
            <w:tcW w:w="1701" w:type="dxa"/>
            <w:tcBorders>
              <w:bottom w:val="single" w:sz="4" w:space="0" w:color="auto"/>
            </w:tcBorders>
            <w:vAlign w:val="bottom"/>
          </w:tcPr>
          <w:p w:rsidR="009A2676" w:rsidRPr="00684BBE" w:rsidRDefault="009A2676" w:rsidP="005D3A5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(716.907)</w:t>
            </w:r>
          </w:p>
        </w:tc>
        <w:tc>
          <w:tcPr>
            <w:tcW w:w="1701" w:type="dxa"/>
            <w:tcBorders>
              <w:bottom w:val="single" w:sz="4" w:space="0" w:color="auto"/>
            </w:tcBorders>
            <w:vAlign w:val="bottom"/>
          </w:tcPr>
          <w:p w:rsidR="009A2676" w:rsidRPr="00684BBE" w:rsidRDefault="009A2676" w:rsidP="005D3A5F">
            <w:pPr>
              <w:tabs>
                <w:tab w:val="decimal" w:pos="1418"/>
              </w:tabs>
              <w:spacing w:line="240" w:lineRule="auto"/>
              <w:ind w:left="-108"/>
              <w:jc w:val="right"/>
              <w:rPr>
                <w:rFonts w:ascii="Arial" w:hAnsi="Arial" w:cs="Arial"/>
                <w:bCs/>
                <w:sz w:val="18"/>
                <w:szCs w:val="18"/>
                <w:lang w:val="ru-RU"/>
              </w:rPr>
            </w:pPr>
            <w:r w:rsidRPr="00684BBE">
              <w:rPr>
                <w:rFonts w:ascii="Arial" w:hAnsi="Arial" w:cs="Arial"/>
                <w:bCs/>
                <w:sz w:val="18"/>
                <w:szCs w:val="18"/>
                <w:lang w:val="ru-RU"/>
              </w:rPr>
              <w:t>(1.313.236)</w:t>
            </w:r>
          </w:p>
        </w:tc>
      </w:tr>
      <w:tr w:rsidR="009A2676" w:rsidRPr="00684BBE" w:rsidTr="008E4BBF">
        <w:trPr>
          <w:trHeight w:val="227"/>
        </w:trPr>
        <w:tc>
          <w:tcPr>
            <w:tcW w:w="6236" w:type="dxa"/>
            <w:tcBorders>
              <w:top w:val="single" w:sz="4" w:space="0" w:color="auto"/>
              <w:bottom w:val="single" w:sz="12" w:space="0" w:color="auto"/>
            </w:tcBorders>
            <w:vAlign w:val="bottom"/>
          </w:tcPr>
          <w:p w:rsidR="009A2676" w:rsidRPr="00684BBE" w:rsidRDefault="009A2676" w:rsidP="008E4BBF">
            <w:pPr>
              <w:spacing w:line="240" w:lineRule="auto"/>
              <w:ind w:left="224" w:hanging="224"/>
              <w:rPr>
                <w:rFonts w:ascii="Arial" w:hAnsi="Arial" w:cs="Arial"/>
                <w:b/>
                <w:bCs/>
                <w:sz w:val="18"/>
                <w:szCs w:val="18"/>
                <w:highlight w:val="yellow"/>
                <w:lang w:val="kk-KZ"/>
              </w:rPr>
            </w:pPr>
            <w:r w:rsidRPr="00684BBE">
              <w:rPr>
                <w:rFonts w:ascii="Arial" w:hAnsi="Arial" w:cs="Arial"/>
                <w:b/>
                <w:bCs/>
                <w:sz w:val="18"/>
                <w:szCs w:val="18"/>
                <w:lang w:val="kk-KZ"/>
              </w:rPr>
              <w:t>12 айдан кейін өтеуге жататын сомалар</w:t>
            </w:r>
          </w:p>
        </w:tc>
        <w:tc>
          <w:tcPr>
            <w:tcW w:w="1701" w:type="dxa"/>
            <w:tcBorders>
              <w:top w:val="single" w:sz="4" w:space="0" w:color="auto"/>
              <w:bottom w:val="single" w:sz="12" w:space="0" w:color="auto"/>
            </w:tcBorders>
            <w:vAlign w:val="bottom"/>
          </w:tcPr>
          <w:p w:rsidR="009A2676" w:rsidRPr="00684BBE" w:rsidRDefault="009A2676" w:rsidP="005D3A5F">
            <w:pPr>
              <w:tabs>
                <w:tab w:val="decimal" w:pos="1418"/>
              </w:tabs>
              <w:spacing w:line="240" w:lineRule="auto"/>
              <w:ind w:left="-108"/>
              <w:jc w:val="right"/>
              <w:rPr>
                <w:rFonts w:ascii="Arial" w:hAnsi="Arial" w:cs="Arial"/>
                <w:b/>
                <w:bCs/>
                <w:sz w:val="18"/>
                <w:szCs w:val="18"/>
                <w:lang w:val="ru-RU"/>
              </w:rPr>
            </w:pPr>
            <w:r w:rsidRPr="00684BBE">
              <w:rPr>
                <w:rFonts w:ascii="Arial" w:hAnsi="Arial" w:cs="Arial"/>
                <w:b/>
                <w:bCs/>
                <w:sz w:val="18"/>
                <w:szCs w:val="18"/>
                <w:lang w:val="ru-RU"/>
              </w:rPr>
              <w:t>5.375.804</w:t>
            </w:r>
          </w:p>
        </w:tc>
        <w:tc>
          <w:tcPr>
            <w:tcW w:w="1701" w:type="dxa"/>
            <w:tcBorders>
              <w:top w:val="single" w:sz="4" w:space="0" w:color="auto"/>
              <w:bottom w:val="single" w:sz="12" w:space="0" w:color="auto"/>
            </w:tcBorders>
            <w:vAlign w:val="bottom"/>
          </w:tcPr>
          <w:p w:rsidR="009A2676" w:rsidRPr="00684BBE" w:rsidRDefault="009A2676" w:rsidP="005D3A5F">
            <w:pPr>
              <w:tabs>
                <w:tab w:val="decimal" w:pos="1418"/>
              </w:tabs>
              <w:spacing w:line="240" w:lineRule="auto"/>
              <w:ind w:left="-108"/>
              <w:jc w:val="right"/>
              <w:rPr>
                <w:rFonts w:ascii="Arial" w:hAnsi="Arial" w:cs="Arial"/>
                <w:bCs/>
                <w:sz w:val="18"/>
                <w:szCs w:val="18"/>
                <w:lang w:val="ru-RU"/>
              </w:rPr>
            </w:pPr>
            <w:r w:rsidRPr="00684BBE">
              <w:rPr>
                <w:rFonts w:ascii="Arial" w:hAnsi="Arial" w:cs="Arial"/>
                <w:bCs/>
                <w:sz w:val="18"/>
                <w:szCs w:val="18"/>
                <w:lang w:val="ru-RU"/>
              </w:rPr>
              <w:t>4.329.026</w:t>
            </w:r>
          </w:p>
        </w:tc>
      </w:tr>
    </w:tbl>
    <w:p w:rsidR="009A2676" w:rsidRPr="00684BBE" w:rsidRDefault="009A2676" w:rsidP="009A2676">
      <w:pPr>
        <w:adjustRightInd/>
        <w:spacing w:line="240" w:lineRule="auto"/>
        <w:textAlignment w:val="auto"/>
        <w:outlineLvl w:val="5"/>
        <w:rPr>
          <w:sz w:val="20"/>
          <w:szCs w:val="20"/>
          <w:highlight w:val="yellow"/>
          <w:lang w:val="ru-RU"/>
        </w:rPr>
      </w:pP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jc w:val="left"/>
              <w:rPr>
                <w:rFonts w:ascii="Arial" w:hAnsi="Arial" w:cs="Arial"/>
                <w:b/>
                <w:bCs/>
                <w:sz w:val="18"/>
                <w:szCs w:val="18"/>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jc w:val="left"/>
              <w:rPr>
                <w:rFonts w:ascii="Arial" w:hAnsi="Arial" w:cs="Arial"/>
                <w:bCs/>
                <w:sz w:val="18"/>
                <w:szCs w:val="18"/>
                <w:highlight w:val="yellow"/>
                <w:lang w:val="ru-RU"/>
              </w:rPr>
            </w:pPr>
          </w:p>
        </w:tc>
      </w:tr>
      <w:tr w:rsidR="009A2676" w:rsidRPr="00684BBE" w:rsidTr="008E4BBF">
        <w:trPr>
          <w:trHeight w:val="227"/>
        </w:trPr>
        <w:tc>
          <w:tcPr>
            <w:tcW w:w="6236" w:type="dxa"/>
            <w:vAlign w:val="bottom"/>
          </w:tcPr>
          <w:p w:rsidR="009A2676" w:rsidRPr="00684BBE" w:rsidRDefault="009A2676" w:rsidP="008E4BBF">
            <w:pPr>
              <w:autoSpaceDE w:val="0"/>
              <w:autoSpaceDN w:val="0"/>
              <w:spacing w:line="240" w:lineRule="auto"/>
              <w:ind w:left="34" w:right="-108" w:hanging="142"/>
              <w:jc w:val="left"/>
              <w:rPr>
                <w:rFonts w:ascii="Arial" w:hAnsi="Arial" w:cs="Arial"/>
                <w:sz w:val="18"/>
                <w:szCs w:val="18"/>
                <w:lang w:val="kk-KZ"/>
              </w:rPr>
            </w:pPr>
            <w:r w:rsidRPr="00684BBE">
              <w:rPr>
                <w:rFonts w:ascii="Arial" w:hAnsi="Arial" w:cs="Arial"/>
                <w:sz w:val="18"/>
                <w:szCs w:val="18"/>
                <w:lang w:val="kk-KZ"/>
              </w:rPr>
              <w:t>АҚШ долларында көрсетілген қарыздар</w:t>
            </w:r>
          </w:p>
        </w:tc>
        <w:tc>
          <w:tcPr>
            <w:tcW w:w="1701" w:type="dxa"/>
            <w:vAlign w:val="bottom"/>
          </w:tcPr>
          <w:p w:rsidR="009A2676" w:rsidRPr="00684BBE" w:rsidRDefault="009A2676" w:rsidP="005D3A5F">
            <w:pPr>
              <w:tabs>
                <w:tab w:val="decimal" w:pos="1418"/>
              </w:tabs>
              <w:spacing w:line="240" w:lineRule="auto"/>
              <w:jc w:val="right"/>
              <w:rPr>
                <w:rFonts w:ascii="Arial" w:hAnsi="Arial" w:cs="Arial"/>
                <w:b/>
                <w:bCs/>
                <w:sz w:val="18"/>
                <w:szCs w:val="18"/>
                <w:lang w:val="ru-RU"/>
              </w:rPr>
            </w:pPr>
            <w:r w:rsidRPr="00684BBE">
              <w:rPr>
                <w:rFonts w:ascii="Arial" w:hAnsi="Arial" w:cs="Arial"/>
                <w:b/>
                <w:bCs/>
                <w:sz w:val="18"/>
                <w:szCs w:val="18"/>
                <w:lang w:val="ru-RU"/>
              </w:rPr>
              <w:t>5.012.062</w:t>
            </w:r>
          </w:p>
        </w:tc>
        <w:tc>
          <w:tcPr>
            <w:tcW w:w="1701" w:type="dxa"/>
            <w:vAlign w:val="bottom"/>
          </w:tcPr>
          <w:p w:rsidR="009A2676" w:rsidRPr="00684BBE" w:rsidRDefault="009A2676" w:rsidP="005D3A5F">
            <w:pPr>
              <w:tabs>
                <w:tab w:val="decimal" w:pos="1418"/>
              </w:tabs>
              <w:spacing w:line="240" w:lineRule="auto"/>
              <w:jc w:val="right"/>
              <w:rPr>
                <w:rFonts w:ascii="Arial" w:hAnsi="Arial" w:cs="Arial"/>
                <w:bCs/>
                <w:sz w:val="18"/>
                <w:szCs w:val="18"/>
                <w:lang w:val="ru-RU"/>
              </w:rPr>
            </w:pPr>
            <w:r w:rsidRPr="00684BBE">
              <w:rPr>
                <w:rFonts w:ascii="Arial" w:hAnsi="Arial" w:cs="Arial"/>
                <w:bCs/>
                <w:sz w:val="18"/>
                <w:szCs w:val="18"/>
                <w:lang w:val="ru-RU"/>
              </w:rPr>
              <w:t>4.029.894</w:t>
            </w:r>
          </w:p>
        </w:tc>
      </w:tr>
      <w:tr w:rsidR="009A2676" w:rsidRPr="00684BBE" w:rsidTr="008E4BBF">
        <w:trPr>
          <w:trHeight w:val="227"/>
        </w:trPr>
        <w:tc>
          <w:tcPr>
            <w:tcW w:w="6236" w:type="dxa"/>
            <w:vAlign w:val="bottom"/>
          </w:tcPr>
          <w:p w:rsidR="009A2676" w:rsidRPr="00684BBE" w:rsidRDefault="009A2676" w:rsidP="008E4BBF">
            <w:pPr>
              <w:tabs>
                <w:tab w:val="left" w:pos="540"/>
              </w:tabs>
              <w:spacing w:line="230" w:lineRule="auto"/>
              <w:ind w:left="5" w:right="-57" w:hanging="113"/>
              <w:rPr>
                <w:rFonts w:ascii="Arial" w:hAnsi="Arial" w:cs="Arial"/>
                <w:sz w:val="18"/>
                <w:szCs w:val="18"/>
                <w:lang w:val="kk-KZ"/>
              </w:rPr>
            </w:pPr>
            <w:r w:rsidRPr="00684BBE">
              <w:rPr>
                <w:rFonts w:ascii="Arial" w:hAnsi="Arial" w:cs="Arial"/>
                <w:sz w:val="18"/>
                <w:szCs w:val="18"/>
                <w:lang w:val="kk-KZ"/>
              </w:rPr>
              <w:t>Теңгеде көрсетілген қарыздар</w:t>
            </w:r>
          </w:p>
        </w:tc>
        <w:tc>
          <w:tcPr>
            <w:tcW w:w="1701" w:type="dxa"/>
            <w:vAlign w:val="bottom"/>
          </w:tcPr>
          <w:p w:rsidR="009A2676" w:rsidRPr="00684BBE" w:rsidRDefault="009A2676" w:rsidP="005D3A5F">
            <w:pPr>
              <w:tabs>
                <w:tab w:val="decimal" w:pos="1418"/>
              </w:tabs>
              <w:spacing w:line="240" w:lineRule="auto"/>
              <w:jc w:val="right"/>
              <w:rPr>
                <w:rFonts w:ascii="Arial" w:hAnsi="Arial" w:cs="Arial"/>
                <w:b/>
                <w:bCs/>
                <w:sz w:val="18"/>
                <w:szCs w:val="18"/>
                <w:lang w:val="ru-RU"/>
              </w:rPr>
            </w:pPr>
            <w:r w:rsidRPr="00684BBE">
              <w:rPr>
                <w:rFonts w:ascii="Arial" w:hAnsi="Arial" w:cs="Arial"/>
                <w:b/>
                <w:bCs/>
                <w:sz w:val="18"/>
                <w:szCs w:val="18"/>
                <w:lang w:val="ru-RU"/>
              </w:rPr>
              <w:t>812.584</w:t>
            </w:r>
          </w:p>
        </w:tc>
        <w:tc>
          <w:tcPr>
            <w:tcW w:w="1701" w:type="dxa"/>
            <w:vAlign w:val="bottom"/>
          </w:tcPr>
          <w:p w:rsidR="009A2676" w:rsidRPr="00684BBE" w:rsidRDefault="009A2676" w:rsidP="005D3A5F">
            <w:pPr>
              <w:tabs>
                <w:tab w:val="decimal" w:pos="1418"/>
              </w:tabs>
              <w:spacing w:line="240" w:lineRule="auto"/>
              <w:jc w:val="right"/>
              <w:rPr>
                <w:rFonts w:ascii="Arial" w:hAnsi="Arial" w:cs="Arial"/>
                <w:bCs/>
                <w:sz w:val="18"/>
                <w:szCs w:val="18"/>
                <w:lang w:val="ru-RU"/>
              </w:rPr>
            </w:pPr>
            <w:r w:rsidRPr="00684BBE">
              <w:rPr>
                <w:rFonts w:ascii="Arial" w:hAnsi="Arial" w:cs="Arial"/>
                <w:bCs/>
                <w:sz w:val="18"/>
                <w:szCs w:val="18"/>
                <w:lang w:val="ru-RU"/>
              </w:rPr>
              <w:t>1.413.127</w:t>
            </w:r>
          </w:p>
        </w:tc>
      </w:tr>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tabs>
                <w:tab w:val="left" w:pos="540"/>
              </w:tabs>
              <w:spacing w:line="230" w:lineRule="auto"/>
              <w:ind w:left="5" w:right="-57" w:hanging="113"/>
              <w:rPr>
                <w:rFonts w:ascii="Arial" w:hAnsi="Arial" w:cs="Arial"/>
                <w:sz w:val="18"/>
                <w:szCs w:val="18"/>
                <w:lang w:val="kk-KZ"/>
              </w:rPr>
            </w:pPr>
            <w:r w:rsidRPr="00684BBE">
              <w:rPr>
                <w:rFonts w:ascii="Arial" w:hAnsi="Arial" w:cs="Arial"/>
                <w:sz w:val="18"/>
                <w:szCs w:val="18"/>
                <w:lang w:val="kk-KZ"/>
              </w:rPr>
              <w:t>Басқа валюталарда көрсетілген қарыздар</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spacing w:line="240" w:lineRule="auto"/>
              <w:jc w:val="right"/>
              <w:rPr>
                <w:rFonts w:ascii="Arial" w:hAnsi="Arial" w:cs="Arial"/>
                <w:b/>
                <w:bCs/>
                <w:sz w:val="18"/>
                <w:szCs w:val="18"/>
                <w:lang w:val="ru-RU"/>
              </w:rPr>
            </w:pPr>
            <w:r w:rsidRPr="00684BBE">
              <w:rPr>
                <w:rFonts w:ascii="Arial" w:hAnsi="Arial" w:cs="Arial"/>
                <w:b/>
                <w:bCs/>
                <w:sz w:val="18"/>
                <w:szCs w:val="18"/>
                <w:lang w:val="ru-RU"/>
              </w:rPr>
              <w:t>268.065</w:t>
            </w:r>
          </w:p>
        </w:tc>
        <w:tc>
          <w:tcPr>
            <w:tcW w:w="1701" w:type="dxa"/>
            <w:tcBorders>
              <w:top w:val="nil"/>
              <w:left w:val="nil"/>
              <w:bottom w:val="single" w:sz="4" w:space="0" w:color="auto"/>
              <w:right w:val="nil"/>
            </w:tcBorders>
            <w:vAlign w:val="bottom"/>
          </w:tcPr>
          <w:p w:rsidR="009A2676" w:rsidRPr="00684BBE" w:rsidRDefault="009A2676" w:rsidP="005D3A5F">
            <w:pPr>
              <w:tabs>
                <w:tab w:val="decimal" w:pos="1418"/>
              </w:tabs>
              <w:spacing w:line="240" w:lineRule="auto"/>
              <w:jc w:val="right"/>
              <w:rPr>
                <w:rFonts w:ascii="Arial" w:hAnsi="Arial" w:cs="Arial"/>
                <w:bCs/>
                <w:sz w:val="18"/>
                <w:szCs w:val="18"/>
                <w:lang w:val="ru-RU"/>
              </w:rPr>
            </w:pPr>
            <w:r w:rsidRPr="00684BBE">
              <w:rPr>
                <w:rFonts w:ascii="Arial" w:hAnsi="Arial" w:cs="Arial"/>
                <w:bCs/>
                <w:sz w:val="18"/>
                <w:szCs w:val="18"/>
                <w:lang w:val="ru-RU"/>
              </w:rPr>
              <w:t>199.241</w:t>
            </w:r>
          </w:p>
        </w:tc>
      </w:tr>
      <w:tr w:rsidR="009A2676" w:rsidRPr="00684BBE" w:rsidTr="008E4BBF">
        <w:trPr>
          <w:trHeight w:val="227"/>
        </w:trPr>
        <w:tc>
          <w:tcPr>
            <w:tcW w:w="6236" w:type="dxa"/>
            <w:tcBorders>
              <w:top w:val="nil"/>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lang w:val="ru-RU"/>
              </w:rPr>
              <w:t> </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spacing w:line="240" w:lineRule="auto"/>
              <w:jc w:val="right"/>
              <w:rPr>
                <w:rFonts w:ascii="Arial" w:hAnsi="Arial" w:cs="Arial"/>
                <w:b/>
                <w:bCs/>
                <w:sz w:val="18"/>
                <w:szCs w:val="18"/>
                <w:lang w:val="ru-RU"/>
              </w:rPr>
            </w:pPr>
            <w:r w:rsidRPr="00684BBE">
              <w:rPr>
                <w:rFonts w:ascii="Arial" w:hAnsi="Arial" w:cs="Arial"/>
                <w:b/>
                <w:bCs/>
                <w:sz w:val="18"/>
                <w:szCs w:val="18"/>
                <w:lang w:val="ru-RU"/>
              </w:rPr>
              <w:t>6.092.711</w:t>
            </w:r>
          </w:p>
        </w:tc>
        <w:tc>
          <w:tcPr>
            <w:tcW w:w="1701" w:type="dxa"/>
            <w:tcBorders>
              <w:top w:val="nil"/>
              <w:left w:val="nil"/>
              <w:bottom w:val="single" w:sz="12" w:space="0" w:color="auto"/>
              <w:right w:val="nil"/>
            </w:tcBorders>
            <w:vAlign w:val="bottom"/>
          </w:tcPr>
          <w:p w:rsidR="009A2676" w:rsidRPr="00684BBE" w:rsidRDefault="009A2676" w:rsidP="005D3A5F">
            <w:pPr>
              <w:tabs>
                <w:tab w:val="decimal" w:pos="1418"/>
              </w:tabs>
              <w:spacing w:line="240" w:lineRule="auto"/>
              <w:jc w:val="right"/>
              <w:rPr>
                <w:rFonts w:ascii="Arial" w:hAnsi="Arial" w:cs="Arial"/>
                <w:bCs/>
                <w:sz w:val="18"/>
                <w:szCs w:val="18"/>
                <w:lang w:val="ru-RU"/>
              </w:rPr>
            </w:pPr>
            <w:r w:rsidRPr="00684BBE">
              <w:rPr>
                <w:rFonts w:ascii="Arial" w:hAnsi="Arial" w:cs="Arial"/>
                <w:bCs/>
                <w:sz w:val="18"/>
                <w:szCs w:val="18"/>
                <w:lang w:val="ru-RU"/>
              </w:rPr>
              <w:t>5.642.262</w:t>
            </w:r>
          </w:p>
        </w:tc>
      </w:tr>
    </w:tbl>
    <w:p w:rsidR="009A2676" w:rsidRPr="00684BBE" w:rsidRDefault="009A2676" w:rsidP="009A2676">
      <w:pPr>
        <w:keepNext/>
        <w:spacing w:before="120" w:after="120" w:line="240" w:lineRule="auto"/>
        <w:outlineLvl w:val="0"/>
        <w:rPr>
          <w:b/>
          <w:bCs/>
          <w:caps/>
          <w:sz w:val="20"/>
          <w:szCs w:val="20"/>
          <w:lang w:val="kk-KZ"/>
        </w:rPr>
      </w:pPr>
      <w:r w:rsidRPr="00684BBE">
        <w:rPr>
          <w:sz w:val="20"/>
          <w:szCs w:val="20"/>
          <w:lang w:val="kk-KZ"/>
        </w:rPr>
        <w:t>Кейбір қарыз шарттарының талаптары бойынша Топтың тиісті еншілес ұйымдары белгілі бір ковенанттарды сақтауға міндетті. Топ компаниялары қолданыстағы ковенанттарды алдағы уақытта сақтамау жағдайында, Топ ковенанттардың талаптарын өзгерту туралы уағдаласты не 2015 жылдың аяғына дейін ковенанттарды сақтаудан босатылды. Топ басшылығы 2014 және 2015 жылдардағы 31 желтоқсандағы жағдай бойынша Топтың еншілес ұйымдары барлық қолданыстағы бастапқы және қайта қаралған ковенанттарды сақтайды деп есептейді.</w:t>
      </w:r>
    </w:p>
    <w:p w:rsidR="009A2676" w:rsidRPr="00684BBE" w:rsidRDefault="009A2676" w:rsidP="009A2676">
      <w:pPr>
        <w:tabs>
          <w:tab w:val="left" w:pos="567"/>
        </w:tabs>
        <w:spacing w:before="120" w:after="120" w:line="240" w:lineRule="auto"/>
        <w:rPr>
          <w:b/>
          <w:iCs/>
          <w:lang w:val="kk-KZ"/>
        </w:rPr>
      </w:pPr>
      <w:r w:rsidRPr="00684BBE">
        <w:rPr>
          <w:b/>
          <w:iCs/>
          <w:sz w:val="20"/>
          <w:szCs w:val="20"/>
          <w:lang w:val="kk-KZ"/>
        </w:rPr>
        <w:t xml:space="preserve">Қытайдың Мемлекеттік Даму Банкінің кредиттік желісі  </w:t>
      </w:r>
    </w:p>
    <w:p w:rsidR="009A2676" w:rsidRPr="00684BBE" w:rsidRDefault="009A2676" w:rsidP="009A2676">
      <w:pPr>
        <w:tabs>
          <w:tab w:val="left" w:pos="567"/>
        </w:tabs>
        <w:spacing w:before="120" w:after="120" w:line="240" w:lineRule="auto"/>
        <w:rPr>
          <w:i/>
          <w:lang w:val="kk-KZ"/>
        </w:rPr>
      </w:pPr>
      <w:r w:rsidRPr="00684BBE">
        <w:rPr>
          <w:sz w:val="20"/>
          <w:szCs w:val="20"/>
          <w:lang w:val="kk-KZ"/>
        </w:rPr>
        <w:t xml:space="preserve">2015 жыл ішінде Қор Бозшакөл, Абыз, Бозымшақ </w:t>
      </w:r>
      <w:r w:rsidRPr="00684BBE">
        <w:rPr>
          <w:iCs/>
          <w:sz w:val="20"/>
          <w:szCs w:val="20"/>
          <w:lang w:val="kk-KZ"/>
        </w:rPr>
        <w:t xml:space="preserve">және Нұрқазған мыс кен орындарын пайдалану жобалары бойынша </w:t>
      </w:r>
      <w:r w:rsidRPr="00684BBE">
        <w:rPr>
          <w:sz w:val="20"/>
          <w:szCs w:val="20"/>
          <w:lang w:val="kk-KZ"/>
        </w:rPr>
        <w:t xml:space="preserve"> 1.993 миллион АҚШ доллары (төлеу күнгі бағам бойынша 368.621 миллион теңгеге барабар) мөлшерінде Қытайдың Мемлекеттік Даму Банкінен алынған қарыздарды мерзімінен бұрын өтеуді жүзеге асырды</w:t>
      </w:r>
      <w:r w:rsidRPr="00684BBE">
        <w:rPr>
          <w:lang w:val="kk-KZ"/>
        </w:rPr>
        <w:t>.</w:t>
      </w:r>
      <w:r w:rsidRPr="00684BBE">
        <w:rPr>
          <w:i/>
          <w:lang w:val="kk-KZ"/>
        </w:rPr>
        <w:t xml:space="preserve"> </w:t>
      </w:r>
    </w:p>
    <w:p w:rsidR="009A2676" w:rsidRPr="00684BBE" w:rsidRDefault="009A2676" w:rsidP="009A2676">
      <w:pPr>
        <w:spacing w:before="120" w:after="120" w:line="240" w:lineRule="auto"/>
        <w:outlineLvl w:val="2"/>
        <w:rPr>
          <w:i/>
          <w:sz w:val="20"/>
          <w:szCs w:val="20"/>
          <w:lang w:val="kk-KZ"/>
        </w:rPr>
      </w:pPr>
      <w:r w:rsidRPr="00684BBE">
        <w:rPr>
          <w:i/>
          <w:sz w:val="20"/>
          <w:szCs w:val="20"/>
          <w:lang w:val="kk-KZ"/>
        </w:rPr>
        <w:t xml:space="preserve">Облигацияларды шығару және өтеу </w:t>
      </w:r>
    </w:p>
    <w:p w:rsidR="009A2676" w:rsidRPr="00684BBE" w:rsidRDefault="009A2676" w:rsidP="009A2676">
      <w:pPr>
        <w:spacing w:before="120" w:after="120" w:line="240" w:lineRule="auto"/>
        <w:rPr>
          <w:sz w:val="20"/>
          <w:szCs w:val="20"/>
          <w:lang w:val="kk-KZ"/>
        </w:rPr>
      </w:pPr>
      <w:r w:rsidRPr="00684BBE">
        <w:rPr>
          <w:sz w:val="20"/>
          <w:szCs w:val="20"/>
          <w:lang w:val="kk-KZ"/>
        </w:rPr>
        <w:t>2015 жыл ішінде ҚТЖ ҰК 5.843 миллион АҚШ доллары (төлеу күнгі бағам бойынша 1.563.702 миллион теңгеге барабар) мөлшерінде Лондон қор биржасына орналастырылған облигацияларды өтеуді жүзеге асырды.</w:t>
      </w:r>
    </w:p>
    <w:p w:rsidR="009A2676" w:rsidRPr="00684BBE" w:rsidRDefault="009A2676" w:rsidP="009A2676">
      <w:pPr>
        <w:spacing w:before="120" w:after="120" w:line="240" w:lineRule="auto"/>
        <w:rPr>
          <w:sz w:val="20"/>
          <w:szCs w:val="20"/>
          <w:lang w:val="kk-KZ"/>
        </w:rPr>
      </w:pPr>
      <w:r w:rsidRPr="00684BBE">
        <w:rPr>
          <w:sz w:val="20"/>
          <w:szCs w:val="20"/>
          <w:lang w:val="kk-KZ"/>
        </w:rPr>
        <w:t>2015 жылғы тамызда Қор 2009 жылы «БТА Банк» АҚ мен «Альянс Банк» АҚ сатып алынған және бірінші облигациялық бағдарлама шегінде шығарылған 750.000 миллион теңге мөлшерінде облигацияларды өтеуді жүзеге асырды.</w:t>
      </w:r>
    </w:p>
    <w:p w:rsidR="009A2676" w:rsidRPr="00684BBE" w:rsidRDefault="009A2676" w:rsidP="009A2676">
      <w:pPr>
        <w:adjustRightInd/>
        <w:spacing w:before="120" w:line="240" w:lineRule="auto"/>
        <w:textAlignment w:val="auto"/>
        <w:rPr>
          <w:sz w:val="20"/>
          <w:szCs w:val="20"/>
          <w:highlight w:val="yellow"/>
          <w:lang w:val="kk-KZ"/>
        </w:rPr>
      </w:pPr>
      <w:r w:rsidRPr="00684BBE">
        <w:rPr>
          <w:sz w:val="20"/>
          <w:szCs w:val="20"/>
          <w:lang w:val="kk-KZ"/>
        </w:rPr>
        <w:t>2015 жылы номинал құны 210.000 миллион теңге (бір данасы 1.000 теңге) болатын осы сатып алынған облигациялардың бір бөлігі жылдық 8% мөлшерінде өтеуге кірістілікпен «Қазақстан қор биржасы» АҚ-ға қайталама орналастырылды, бұл ретте нақты</w:t>
      </w:r>
      <w:r w:rsidRPr="00D23C55">
        <w:rPr>
          <w:sz w:val="20"/>
          <w:szCs w:val="20"/>
          <w:lang w:val="kk-KZ"/>
        </w:rPr>
        <w:t xml:space="preserve"> </w:t>
      </w:r>
      <w:r w:rsidRPr="00684BBE">
        <w:rPr>
          <w:sz w:val="20"/>
          <w:szCs w:val="20"/>
          <w:lang w:val="kk-KZ"/>
        </w:rPr>
        <w:t>197.000 миллион теңге тартылды. Жыл сайынғы купон жылдық 6% құрайды.</w:t>
      </w:r>
    </w:p>
    <w:p w:rsidR="009A2676" w:rsidRPr="00684BBE" w:rsidRDefault="009A2676" w:rsidP="009A2676">
      <w:pPr>
        <w:adjustRightInd/>
        <w:spacing w:before="120" w:line="240" w:lineRule="auto"/>
        <w:textAlignment w:val="auto"/>
        <w:rPr>
          <w:sz w:val="20"/>
          <w:szCs w:val="20"/>
          <w:lang w:val="kk-KZ"/>
        </w:rPr>
      </w:pPr>
      <w:r w:rsidRPr="00684BBE">
        <w:rPr>
          <w:sz w:val="20"/>
          <w:szCs w:val="20"/>
          <w:lang w:val="kk-KZ"/>
        </w:rPr>
        <w:t>2015 жыл ішінде ҚАӨ ҰАК 500 миллион АҚШ доллары (төлеу күнгі бағам бойынша 92.900 миллион теңгеге барабар) сомаға облигацияларды өтеуді жүзеге асырды. Өтеу жалпы сомасы 450 миллион АҚШ доллары (қол қойылған күнгі бағам бойынша 82.715 миллион теңгеге барабар) болатын банктердің синдикатынан қарыз алу есебінен жүзеге асырылды.</w:t>
      </w:r>
      <w:r w:rsidRPr="00684BBE">
        <w:rPr>
          <w:sz w:val="20"/>
          <w:szCs w:val="20"/>
          <w:lang w:val="kk-KZ"/>
        </w:rPr>
        <w:br w:type="page"/>
      </w:r>
    </w:p>
    <w:p w:rsidR="009A2676" w:rsidRPr="00684BBE" w:rsidRDefault="009A2676" w:rsidP="009A2676">
      <w:pPr>
        <w:spacing w:before="360" w:after="120" w:line="240" w:lineRule="auto"/>
        <w:ind w:left="567" w:hanging="567"/>
        <w:outlineLvl w:val="0"/>
        <w:rPr>
          <w:rFonts w:ascii="Times New Roman Bold" w:hAnsi="Times New Roman Bold"/>
          <w:b/>
          <w:bCs/>
          <w:caps/>
          <w:sz w:val="20"/>
          <w:szCs w:val="20"/>
          <w:lang w:val="kk-KZ"/>
        </w:rPr>
      </w:pPr>
      <w:r w:rsidRPr="00684BBE">
        <w:rPr>
          <w:rFonts w:ascii="Times New Roman Bold" w:hAnsi="Times New Roman Bold"/>
          <w:b/>
          <w:bCs/>
          <w:caps/>
          <w:sz w:val="20"/>
          <w:szCs w:val="20"/>
          <w:lang w:val="kk-KZ"/>
        </w:rPr>
        <w:lastRenderedPageBreak/>
        <w:t>17.</w:t>
      </w:r>
      <w:r w:rsidRPr="00684BBE">
        <w:rPr>
          <w:rFonts w:ascii="Times New Roman Bold" w:hAnsi="Times New Roman Bold"/>
          <w:b/>
          <w:bCs/>
          <w:caps/>
          <w:sz w:val="20"/>
          <w:szCs w:val="20"/>
          <w:lang w:val="kk-KZ"/>
        </w:rPr>
        <w:tab/>
        <w:t>Қарыздар (</w:t>
      </w:r>
      <w:r w:rsidRPr="00684BBE">
        <w:rPr>
          <w:rFonts w:ascii="Times New Roman Bold" w:hAnsi="Times New Roman Bold"/>
          <w:b/>
          <w:bCs/>
          <w:sz w:val="20"/>
          <w:szCs w:val="20"/>
          <w:lang w:val="kk-KZ"/>
        </w:rPr>
        <w:t>жалғасы</w:t>
      </w:r>
      <w:r w:rsidRPr="00684BBE">
        <w:rPr>
          <w:rFonts w:ascii="Times New Roman Bold" w:hAnsi="Times New Roman Bold"/>
          <w:b/>
          <w:bCs/>
          <w:caps/>
          <w:sz w:val="20"/>
          <w:szCs w:val="20"/>
          <w:lang w:val="kk-KZ"/>
        </w:rPr>
        <w:t>)</w:t>
      </w:r>
    </w:p>
    <w:p w:rsidR="009A2676" w:rsidRPr="00684BBE" w:rsidRDefault="009A2676" w:rsidP="009A2676">
      <w:pPr>
        <w:tabs>
          <w:tab w:val="left" w:pos="567"/>
        </w:tabs>
        <w:spacing w:before="120" w:after="120" w:line="240" w:lineRule="auto"/>
        <w:rPr>
          <w:b/>
          <w:i/>
          <w:lang w:val="kk-KZ"/>
        </w:rPr>
      </w:pPr>
      <w:r w:rsidRPr="00684BBE">
        <w:rPr>
          <w:b/>
          <w:iCs/>
          <w:sz w:val="20"/>
          <w:szCs w:val="20"/>
          <w:lang w:val="kk-KZ"/>
        </w:rPr>
        <w:t>Қытайдың Мемлекеттік Даму Банкінің кредиттік желісі</w:t>
      </w:r>
      <w:r w:rsidRPr="00684BBE">
        <w:rPr>
          <w:b/>
          <w:sz w:val="20"/>
          <w:szCs w:val="20"/>
          <w:lang w:val="kk-KZ"/>
        </w:rPr>
        <w:t xml:space="preserve"> (жалғасы)</w:t>
      </w:r>
    </w:p>
    <w:p w:rsidR="009A2676" w:rsidRPr="00684BBE" w:rsidRDefault="009A2676" w:rsidP="009A2676">
      <w:pPr>
        <w:spacing w:before="240" w:line="240" w:lineRule="auto"/>
        <w:outlineLvl w:val="2"/>
        <w:rPr>
          <w:i/>
          <w:sz w:val="20"/>
          <w:szCs w:val="20"/>
          <w:lang w:val="kk-KZ"/>
        </w:rPr>
      </w:pPr>
      <w:r w:rsidRPr="00684BBE">
        <w:rPr>
          <w:i/>
          <w:sz w:val="20"/>
          <w:szCs w:val="20"/>
          <w:lang w:val="kk-KZ"/>
        </w:rPr>
        <w:t>Өзге де қарыздар</w:t>
      </w:r>
    </w:p>
    <w:p w:rsidR="009A2676" w:rsidRPr="00684BBE" w:rsidRDefault="009A2676" w:rsidP="009A2676">
      <w:pPr>
        <w:widowControl/>
        <w:adjustRightInd/>
        <w:spacing w:before="120" w:line="240" w:lineRule="auto"/>
        <w:textAlignment w:val="auto"/>
        <w:outlineLvl w:val="5"/>
        <w:rPr>
          <w:iCs/>
          <w:sz w:val="20"/>
          <w:szCs w:val="20"/>
          <w:lang w:val="kk-KZ"/>
        </w:rPr>
      </w:pPr>
      <w:r w:rsidRPr="00684BBE">
        <w:rPr>
          <w:sz w:val="20"/>
          <w:szCs w:val="20"/>
          <w:lang w:val="kk-KZ"/>
        </w:rPr>
        <w:t xml:space="preserve">2015 жылғы 30 қазанда Қор 2020 жылғы 30 қазанға дейін 5 (бес) жыл мерзіммен және 3,5 жылға жеңілдікті кезеңмен  1.500 миллион АҚШ доллары (төлеу күнгі бағам бойынша 466.350 миллион теңгеге барабар) сомасына </w:t>
      </w:r>
      <w:r w:rsidRPr="00684BBE">
        <w:rPr>
          <w:iCs/>
          <w:sz w:val="20"/>
          <w:szCs w:val="20"/>
          <w:lang w:val="kk-KZ"/>
        </w:rPr>
        <w:t>«Tokyo</w:t>
      </w:r>
      <w:r w:rsidRPr="00684BBE">
        <w:rPr>
          <w:b/>
          <w:iCs/>
          <w:sz w:val="20"/>
          <w:szCs w:val="20"/>
          <w:lang w:val="kk-KZ"/>
        </w:rPr>
        <w:t>-</w:t>
      </w:r>
      <w:r w:rsidRPr="00684BBE">
        <w:rPr>
          <w:iCs/>
          <w:sz w:val="20"/>
          <w:szCs w:val="20"/>
          <w:lang w:val="kk-KZ"/>
        </w:rPr>
        <w:t xml:space="preserve">Mitshubishi UFJ, LTD» Банкімен қарыз шартын жасасты, жылдық сыйақы мөлшерлемесі 1,8% + 6 айлық Libor құрады. </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31 желтоқсандағы жағдай бойынша Топтың еншілес ұйымдарының бөлінісінде қарыздардың </w:t>
      </w:r>
      <w:r w:rsidR="002234D3">
        <w:rPr>
          <w:sz w:val="20"/>
          <w:szCs w:val="20"/>
          <w:lang w:val="kk-KZ"/>
        </w:rPr>
        <w:t>баланс</w:t>
      </w:r>
      <w:r w:rsidRPr="00684BBE">
        <w:rPr>
          <w:sz w:val="20"/>
          <w:szCs w:val="20"/>
          <w:lang w:val="kk-KZ"/>
        </w:rPr>
        <w:t xml:space="preserve"> сомасы төменде берілген: </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44"/>
        </w:trPr>
        <w:tc>
          <w:tcPr>
            <w:tcW w:w="6236"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szCs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lang w:val="ru-RU"/>
              </w:rPr>
            </w:pPr>
            <w:r w:rsidRPr="00684BBE">
              <w:rPr>
                <w:rFonts w:ascii="Arial" w:hAnsi="Arial" w:cs="Arial"/>
                <w:sz w:val="18"/>
                <w:szCs w:val="18"/>
                <w:lang w:val="ru-RU"/>
              </w:rPr>
              <w:t>2014</w:t>
            </w:r>
          </w:p>
        </w:tc>
      </w:tr>
      <w:tr w:rsidR="009A2676" w:rsidRPr="00684BBE" w:rsidTr="008E4BBF">
        <w:trPr>
          <w:trHeight w:val="227"/>
        </w:trPr>
        <w:tc>
          <w:tcPr>
            <w:tcW w:w="6236"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highlight w:val="yellow"/>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highlight w:val="yellow"/>
                <w:lang w:val="ru-RU"/>
              </w:rPr>
            </w:pP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ҚМГ ҰК және оның еншілес ұйымдары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3.221.341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3.090.528</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ҚТЖ ҰК және оның еншілес ұйымдары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1.203.388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689.327</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Қор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858.040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1.306.118</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Самұрық-Энерго және оның еншілес ұйымдары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353.466</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188.349</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ҚАӨ ҰАК және оның еншілес ұйымдары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172.621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137.072</w:t>
            </w:r>
          </w:p>
        </w:tc>
      </w:tr>
      <w:tr w:rsidR="009A2676" w:rsidRPr="00684BBE" w:rsidTr="008E4BBF">
        <w:trPr>
          <w:trHeight w:val="227"/>
        </w:trPr>
        <w:tc>
          <w:tcPr>
            <w:tcW w:w="6236"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rPr>
            </w:pPr>
            <w:r w:rsidRPr="00684BBE">
              <w:rPr>
                <w:rFonts w:ascii="Arial" w:hAnsi="Arial" w:cs="Arial"/>
                <w:sz w:val="18"/>
                <w:szCs w:val="18"/>
                <w:lang w:val="ru-RU"/>
              </w:rPr>
              <w:t>КЕГОК</w:t>
            </w:r>
            <w:r w:rsidRPr="00684BBE">
              <w:rPr>
                <w:rFonts w:ascii="Arial" w:hAnsi="Arial" w:cs="Arial"/>
                <w:sz w:val="18"/>
                <w:szCs w:val="18"/>
              </w:rPr>
              <w:t xml:space="preserve"> </w:t>
            </w:r>
            <w:r w:rsidRPr="00684BBE">
              <w:rPr>
                <w:rFonts w:ascii="Arial" w:hAnsi="Arial" w:cs="Arial"/>
                <w:sz w:val="18"/>
                <w:szCs w:val="18"/>
                <w:lang w:val="kk-KZ"/>
              </w:rPr>
              <w:t>және оның еншілес ұйымдары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171.231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107.596</w:t>
            </w:r>
          </w:p>
        </w:tc>
      </w:tr>
      <w:tr w:rsidR="009A2676" w:rsidRPr="00684BBE" w:rsidTr="008E4BBF">
        <w:trPr>
          <w:trHeight w:val="227"/>
        </w:trPr>
        <w:tc>
          <w:tcPr>
            <w:tcW w:w="6236" w:type="dxa"/>
            <w:tcBorders>
              <w:bottom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Қордың өзге де еншілес ұйымдары</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112.624</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123.272</w:t>
            </w:r>
          </w:p>
        </w:tc>
      </w:tr>
      <w:tr w:rsidR="009A2676" w:rsidRPr="00684BBE" w:rsidTr="008E4BBF">
        <w:trPr>
          <w:trHeight w:val="227"/>
        </w:trPr>
        <w:tc>
          <w:tcPr>
            <w:tcW w:w="6236" w:type="dxa"/>
            <w:tcBorders>
              <w:top w:val="single" w:sz="4" w:space="0" w:color="auto"/>
              <w:bottom w:val="single" w:sz="12"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lang w:val="kk-KZ"/>
              </w:rPr>
            </w:pPr>
            <w:r w:rsidRPr="00684BBE">
              <w:rPr>
                <w:rFonts w:ascii="Arial" w:hAnsi="Arial" w:cs="Arial"/>
                <w:b/>
                <w:sz w:val="18"/>
                <w:szCs w:val="18"/>
                <w:lang w:val="kk-KZ"/>
              </w:rPr>
              <w:t>Барлық берілген қарыздар</w:t>
            </w: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6.092.711</w:t>
            </w: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5.642.262</w:t>
            </w:r>
          </w:p>
        </w:tc>
      </w:tr>
    </w:tbl>
    <w:p w:rsidR="009A2676" w:rsidRPr="00684BBE" w:rsidRDefault="009A2676" w:rsidP="009A2676">
      <w:pPr>
        <w:adjustRightInd/>
        <w:spacing w:before="120" w:after="120" w:line="240" w:lineRule="auto"/>
        <w:textAlignment w:val="auto"/>
        <w:rPr>
          <w:iCs/>
          <w:sz w:val="20"/>
          <w:szCs w:val="20"/>
        </w:rPr>
      </w:pPr>
      <w:r w:rsidRPr="00684BBE">
        <w:rPr>
          <w:iCs/>
          <w:sz w:val="20"/>
          <w:szCs w:val="20"/>
          <w:lang w:val="kk-KZ"/>
        </w:rPr>
        <w:t xml:space="preserve">2015 жылғы 31 желтоқсандағы жағдай бойынша қарыздардың құрамына Лондон қор биржасында орналастырылған ҚМГ ҰК облигациялары берген </w:t>
      </w:r>
      <w:r w:rsidRPr="00684BBE">
        <w:rPr>
          <w:iCs/>
          <w:sz w:val="20"/>
          <w:szCs w:val="20"/>
        </w:rPr>
        <w:t xml:space="preserve">1.735.399 </w:t>
      </w:r>
      <w:r w:rsidRPr="00684BBE">
        <w:rPr>
          <w:iCs/>
          <w:sz w:val="20"/>
          <w:szCs w:val="20"/>
          <w:lang w:val="ru-RU"/>
        </w:rPr>
        <w:t>миллион</w:t>
      </w:r>
      <w:r w:rsidRPr="00684BBE">
        <w:rPr>
          <w:iCs/>
          <w:sz w:val="20"/>
          <w:szCs w:val="20"/>
        </w:rPr>
        <w:t xml:space="preserve"> </w:t>
      </w:r>
      <w:r w:rsidRPr="00684BBE">
        <w:rPr>
          <w:iCs/>
          <w:sz w:val="20"/>
          <w:szCs w:val="20"/>
          <w:lang w:val="ru-RU"/>
        </w:rPr>
        <w:t>те</w:t>
      </w:r>
      <w:r w:rsidRPr="00684BBE">
        <w:rPr>
          <w:iCs/>
          <w:sz w:val="20"/>
          <w:szCs w:val="20"/>
          <w:lang w:val="kk-KZ"/>
        </w:rPr>
        <w:t>ң</w:t>
      </w:r>
      <w:r w:rsidRPr="00684BBE">
        <w:rPr>
          <w:iCs/>
          <w:sz w:val="20"/>
          <w:szCs w:val="20"/>
          <w:lang w:val="ru-RU"/>
        </w:rPr>
        <w:t>ге</w:t>
      </w:r>
      <w:r w:rsidRPr="00684BBE">
        <w:rPr>
          <w:iCs/>
          <w:sz w:val="20"/>
          <w:szCs w:val="20"/>
        </w:rPr>
        <w:t xml:space="preserve"> (28%)</w:t>
      </w:r>
      <w:r w:rsidRPr="00684BBE">
        <w:rPr>
          <w:iCs/>
          <w:sz w:val="20"/>
          <w:szCs w:val="20"/>
          <w:lang w:val="kk-KZ"/>
        </w:rPr>
        <w:t xml:space="preserve">, әртүрлі қор биржаларында </w:t>
      </w:r>
      <w:r w:rsidRPr="00684BBE">
        <w:rPr>
          <w:iCs/>
          <w:spacing w:val="-2"/>
          <w:sz w:val="20"/>
          <w:szCs w:val="20"/>
        </w:rPr>
        <w:t>(</w:t>
      </w:r>
      <w:r w:rsidRPr="00684BBE">
        <w:rPr>
          <w:iCs/>
          <w:spacing w:val="-2"/>
          <w:sz w:val="20"/>
          <w:szCs w:val="20"/>
          <w:lang w:val="ru-RU"/>
        </w:rPr>
        <w:t>Лондон</w:t>
      </w:r>
      <w:r w:rsidRPr="00684BBE">
        <w:rPr>
          <w:iCs/>
          <w:spacing w:val="-2"/>
          <w:sz w:val="20"/>
          <w:szCs w:val="20"/>
        </w:rPr>
        <w:t xml:space="preserve">, </w:t>
      </w:r>
      <w:r w:rsidRPr="00684BBE">
        <w:rPr>
          <w:iCs/>
          <w:spacing w:val="-2"/>
          <w:sz w:val="20"/>
          <w:szCs w:val="20"/>
          <w:lang w:val="ru-RU"/>
        </w:rPr>
        <w:t>Швейцар</w:t>
      </w:r>
      <w:r w:rsidRPr="00684BBE">
        <w:rPr>
          <w:iCs/>
          <w:spacing w:val="-2"/>
          <w:sz w:val="20"/>
          <w:szCs w:val="20"/>
          <w:lang w:val="kk-KZ"/>
        </w:rPr>
        <w:t>и</w:t>
      </w:r>
      <w:r w:rsidRPr="00684BBE">
        <w:rPr>
          <w:iCs/>
          <w:spacing w:val="-2"/>
          <w:sz w:val="20"/>
          <w:szCs w:val="20"/>
          <w:lang w:val="ru-RU"/>
        </w:rPr>
        <w:t>я</w:t>
      </w:r>
      <w:r w:rsidRPr="00684BBE">
        <w:rPr>
          <w:iCs/>
          <w:spacing w:val="-2"/>
          <w:sz w:val="20"/>
          <w:szCs w:val="20"/>
        </w:rPr>
        <w:t xml:space="preserve">, </w:t>
      </w:r>
      <w:r w:rsidRPr="00684BBE">
        <w:rPr>
          <w:iCs/>
          <w:spacing w:val="-2"/>
          <w:sz w:val="20"/>
          <w:szCs w:val="20"/>
          <w:lang w:val="ru-RU"/>
        </w:rPr>
        <w:t>Сингапур</w:t>
      </w:r>
      <w:r w:rsidRPr="00684BBE">
        <w:rPr>
          <w:iCs/>
          <w:spacing w:val="-2"/>
          <w:sz w:val="20"/>
          <w:szCs w:val="20"/>
        </w:rPr>
        <w:t>)</w:t>
      </w:r>
      <w:r w:rsidRPr="00684BBE">
        <w:rPr>
          <w:iCs/>
          <w:spacing w:val="-2"/>
          <w:sz w:val="20"/>
          <w:szCs w:val="20"/>
          <w:lang w:val="kk-KZ"/>
        </w:rPr>
        <w:t xml:space="preserve"> </w:t>
      </w:r>
      <w:r w:rsidRPr="00684BBE">
        <w:rPr>
          <w:iCs/>
          <w:sz w:val="20"/>
          <w:szCs w:val="20"/>
          <w:lang w:val="kk-KZ"/>
        </w:rPr>
        <w:t xml:space="preserve">орналастырылған ҚТЖ облигациялары - </w:t>
      </w:r>
      <w:r w:rsidRPr="00684BBE">
        <w:rPr>
          <w:iCs/>
          <w:sz w:val="20"/>
          <w:szCs w:val="20"/>
        </w:rPr>
        <w:t>852.871 </w:t>
      </w:r>
      <w:r w:rsidRPr="00684BBE">
        <w:rPr>
          <w:iCs/>
          <w:sz w:val="20"/>
          <w:szCs w:val="20"/>
          <w:lang w:val="ru-RU"/>
        </w:rPr>
        <w:t>миллион</w:t>
      </w:r>
      <w:r w:rsidRPr="00684BBE">
        <w:rPr>
          <w:iCs/>
          <w:sz w:val="20"/>
          <w:szCs w:val="20"/>
        </w:rPr>
        <w:t xml:space="preserve"> </w:t>
      </w:r>
      <w:r w:rsidRPr="00684BBE">
        <w:rPr>
          <w:iCs/>
          <w:sz w:val="20"/>
          <w:szCs w:val="20"/>
          <w:lang w:val="ru-RU"/>
        </w:rPr>
        <w:t>тенге</w:t>
      </w:r>
      <w:r w:rsidRPr="00684BBE">
        <w:rPr>
          <w:iCs/>
          <w:sz w:val="20"/>
          <w:szCs w:val="20"/>
        </w:rPr>
        <w:t xml:space="preserve"> (14%)</w:t>
      </w:r>
      <w:r w:rsidRPr="00684BBE">
        <w:rPr>
          <w:iCs/>
          <w:sz w:val="20"/>
          <w:szCs w:val="20"/>
          <w:lang w:val="kk-KZ"/>
        </w:rPr>
        <w:t xml:space="preserve">, </w:t>
      </w:r>
      <w:r w:rsidRPr="00684BBE">
        <w:rPr>
          <w:iCs/>
          <w:sz w:val="20"/>
          <w:szCs w:val="20"/>
        </w:rPr>
        <w:t>Tokyo</w:t>
      </w:r>
      <w:r w:rsidRPr="00684BBE">
        <w:rPr>
          <w:b/>
          <w:iCs/>
          <w:sz w:val="20"/>
          <w:szCs w:val="20"/>
        </w:rPr>
        <w:t>-</w:t>
      </w:r>
      <w:r w:rsidRPr="00684BBE">
        <w:rPr>
          <w:iCs/>
          <w:sz w:val="20"/>
          <w:szCs w:val="20"/>
        </w:rPr>
        <w:t xml:space="preserve">Mitshubishi UFJ </w:t>
      </w:r>
      <w:r w:rsidRPr="00684BBE">
        <w:rPr>
          <w:iCs/>
          <w:sz w:val="20"/>
          <w:szCs w:val="20"/>
          <w:lang w:val="ru-RU"/>
        </w:rPr>
        <w:t>Банкінен</w:t>
      </w:r>
      <w:r w:rsidRPr="00684BBE">
        <w:rPr>
          <w:iCs/>
          <w:sz w:val="20"/>
          <w:szCs w:val="20"/>
        </w:rPr>
        <w:t xml:space="preserve"> </w:t>
      </w:r>
      <w:r w:rsidRPr="00684BBE">
        <w:rPr>
          <w:iCs/>
          <w:sz w:val="20"/>
          <w:szCs w:val="20"/>
          <w:lang w:val="kk-KZ"/>
        </w:rPr>
        <w:t xml:space="preserve">Қордың қарыздары - </w:t>
      </w:r>
      <w:r w:rsidRPr="00684BBE">
        <w:rPr>
          <w:iCs/>
          <w:spacing w:val="-2"/>
          <w:sz w:val="20"/>
          <w:szCs w:val="20"/>
        </w:rPr>
        <w:t xml:space="preserve">504.475 </w:t>
      </w:r>
      <w:r w:rsidRPr="00684BBE">
        <w:rPr>
          <w:iCs/>
          <w:spacing w:val="-2"/>
          <w:sz w:val="20"/>
          <w:szCs w:val="20"/>
          <w:lang w:val="ru-RU"/>
        </w:rPr>
        <w:t>миллион</w:t>
      </w:r>
      <w:r w:rsidRPr="00684BBE">
        <w:rPr>
          <w:iCs/>
          <w:spacing w:val="-2"/>
          <w:sz w:val="20"/>
          <w:szCs w:val="20"/>
        </w:rPr>
        <w:t xml:space="preserve"> </w:t>
      </w:r>
      <w:r w:rsidRPr="00684BBE">
        <w:rPr>
          <w:iCs/>
          <w:spacing w:val="-2"/>
          <w:sz w:val="20"/>
          <w:szCs w:val="20"/>
          <w:lang w:val="ru-RU"/>
        </w:rPr>
        <w:t>те</w:t>
      </w:r>
      <w:r w:rsidRPr="00684BBE">
        <w:rPr>
          <w:iCs/>
          <w:spacing w:val="-2"/>
          <w:sz w:val="20"/>
          <w:szCs w:val="20"/>
          <w:lang w:val="kk-KZ"/>
        </w:rPr>
        <w:t>ң</w:t>
      </w:r>
      <w:r w:rsidRPr="00684BBE">
        <w:rPr>
          <w:iCs/>
          <w:spacing w:val="-2"/>
          <w:sz w:val="20"/>
          <w:szCs w:val="20"/>
          <w:lang w:val="ru-RU"/>
        </w:rPr>
        <w:t>ге</w:t>
      </w:r>
      <w:r w:rsidRPr="00684BBE">
        <w:rPr>
          <w:iCs/>
          <w:spacing w:val="-2"/>
          <w:sz w:val="20"/>
          <w:szCs w:val="20"/>
        </w:rPr>
        <w:t xml:space="preserve"> (8%)</w:t>
      </w:r>
      <w:r w:rsidRPr="00684BBE">
        <w:rPr>
          <w:iCs/>
          <w:spacing w:val="-2"/>
          <w:sz w:val="20"/>
          <w:szCs w:val="20"/>
          <w:lang w:val="kk-KZ"/>
        </w:rPr>
        <w:t xml:space="preserve">, Қазақстанның Даму Банкінен ҚМГ ҰК қарыздары - </w:t>
      </w:r>
      <w:r w:rsidRPr="00684BBE">
        <w:rPr>
          <w:iCs/>
          <w:sz w:val="20"/>
          <w:szCs w:val="20"/>
        </w:rPr>
        <w:t xml:space="preserve"> 466.864 </w:t>
      </w:r>
      <w:r w:rsidRPr="00684BBE">
        <w:rPr>
          <w:iCs/>
          <w:sz w:val="20"/>
          <w:szCs w:val="20"/>
          <w:lang w:val="ru-RU"/>
        </w:rPr>
        <w:t>миллион</w:t>
      </w:r>
      <w:r w:rsidRPr="00684BBE">
        <w:rPr>
          <w:iCs/>
          <w:sz w:val="20"/>
          <w:szCs w:val="20"/>
        </w:rPr>
        <w:t xml:space="preserve"> </w:t>
      </w:r>
      <w:r w:rsidRPr="00684BBE">
        <w:rPr>
          <w:iCs/>
          <w:sz w:val="20"/>
          <w:szCs w:val="20"/>
          <w:lang w:val="ru-RU"/>
        </w:rPr>
        <w:t>те</w:t>
      </w:r>
      <w:r w:rsidRPr="00684BBE">
        <w:rPr>
          <w:iCs/>
          <w:sz w:val="20"/>
          <w:szCs w:val="20"/>
          <w:lang w:val="kk-KZ"/>
        </w:rPr>
        <w:t>ң</w:t>
      </w:r>
      <w:r w:rsidRPr="00684BBE">
        <w:rPr>
          <w:iCs/>
          <w:sz w:val="20"/>
          <w:szCs w:val="20"/>
          <w:lang w:val="ru-RU"/>
        </w:rPr>
        <w:t>ге</w:t>
      </w:r>
      <w:r w:rsidRPr="00684BBE">
        <w:rPr>
          <w:iCs/>
          <w:sz w:val="20"/>
          <w:szCs w:val="20"/>
        </w:rPr>
        <w:t xml:space="preserve"> (8%) </w:t>
      </w:r>
      <w:r w:rsidRPr="00684BBE">
        <w:rPr>
          <w:iCs/>
          <w:sz w:val="20"/>
          <w:szCs w:val="20"/>
          <w:lang w:val="kk-KZ"/>
        </w:rPr>
        <w:t>сомасы қамтылды</w:t>
      </w:r>
      <w:r w:rsidRPr="00684BBE">
        <w:rPr>
          <w:iCs/>
          <w:sz w:val="20"/>
          <w:szCs w:val="20"/>
        </w:rPr>
        <w:t>.</w:t>
      </w:r>
    </w:p>
    <w:p w:rsidR="009A2676" w:rsidRPr="00684BBE" w:rsidRDefault="009A2676" w:rsidP="009A2676">
      <w:pPr>
        <w:adjustRightInd/>
        <w:spacing w:before="120" w:after="120" w:line="240" w:lineRule="auto"/>
        <w:textAlignment w:val="auto"/>
        <w:rPr>
          <w:i/>
          <w:sz w:val="20"/>
          <w:szCs w:val="20"/>
        </w:rPr>
      </w:pPr>
      <w:r w:rsidRPr="00684BBE">
        <w:rPr>
          <w:iCs/>
          <w:sz w:val="20"/>
          <w:szCs w:val="20"/>
          <w:lang w:val="kk-KZ"/>
        </w:rPr>
        <w:t xml:space="preserve">2014 жылғы 31 желтоқсандағы жағдай бойынша қарыздардың құрамына Лондон қор биржасында орналастырылған ҚМГ ҰК облигациялары берген </w:t>
      </w:r>
      <w:r w:rsidRPr="00684BBE">
        <w:rPr>
          <w:iCs/>
          <w:sz w:val="20"/>
          <w:szCs w:val="20"/>
        </w:rPr>
        <w:t>1.</w:t>
      </w:r>
      <w:r w:rsidRPr="00684BBE">
        <w:rPr>
          <w:iCs/>
          <w:sz w:val="20"/>
          <w:szCs w:val="20"/>
          <w:lang w:val="kk-KZ"/>
        </w:rPr>
        <w:t>896</w:t>
      </w:r>
      <w:r w:rsidRPr="00684BBE">
        <w:rPr>
          <w:iCs/>
          <w:sz w:val="20"/>
          <w:szCs w:val="20"/>
        </w:rPr>
        <w:t>.</w:t>
      </w:r>
      <w:r w:rsidRPr="00684BBE">
        <w:rPr>
          <w:iCs/>
          <w:sz w:val="20"/>
          <w:szCs w:val="20"/>
          <w:lang w:val="kk-KZ"/>
        </w:rPr>
        <w:t>914</w:t>
      </w:r>
      <w:r w:rsidRPr="00684BBE">
        <w:rPr>
          <w:iCs/>
          <w:sz w:val="20"/>
          <w:szCs w:val="20"/>
        </w:rPr>
        <w:t xml:space="preserve"> </w:t>
      </w:r>
      <w:r w:rsidRPr="00684BBE">
        <w:rPr>
          <w:iCs/>
          <w:sz w:val="20"/>
          <w:szCs w:val="20"/>
          <w:lang w:val="ru-RU"/>
        </w:rPr>
        <w:t>миллион</w:t>
      </w:r>
      <w:r w:rsidRPr="00684BBE">
        <w:rPr>
          <w:iCs/>
          <w:sz w:val="20"/>
          <w:szCs w:val="20"/>
        </w:rPr>
        <w:t xml:space="preserve"> </w:t>
      </w:r>
      <w:r w:rsidRPr="00684BBE">
        <w:rPr>
          <w:iCs/>
          <w:sz w:val="20"/>
          <w:szCs w:val="20"/>
          <w:lang w:val="ru-RU"/>
        </w:rPr>
        <w:t>те</w:t>
      </w:r>
      <w:r w:rsidRPr="00684BBE">
        <w:rPr>
          <w:iCs/>
          <w:sz w:val="20"/>
          <w:szCs w:val="20"/>
          <w:lang w:val="kk-KZ"/>
        </w:rPr>
        <w:t>ң</w:t>
      </w:r>
      <w:r w:rsidRPr="00684BBE">
        <w:rPr>
          <w:iCs/>
          <w:sz w:val="20"/>
          <w:szCs w:val="20"/>
          <w:lang w:val="ru-RU"/>
        </w:rPr>
        <w:t>ге</w:t>
      </w:r>
      <w:r w:rsidRPr="00684BBE">
        <w:rPr>
          <w:iCs/>
          <w:sz w:val="20"/>
          <w:szCs w:val="20"/>
        </w:rPr>
        <w:t xml:space="preserve"> (</w:t>
      </w:r>
      <w:r w:rsidRPr="00684BBE">
        <w:rPr>
          <w:iCs/>
          <w:sz w:val="20"/>
          <w:szCs w:val="20"/>
          <w:lang w:val="kk-KZ"/>
        </w:rPr>
        <w:t>34</w:t>
      </w:r>
      <w:r w:rsidRPr="00684BBE">
        <w:rPr>
          <w:iCs/>
          <w:sz w:val="20"/>
          <w:szCs w:val="20"/>
        </w:rPr>
        <w:t>%)</w:t>
      </w:r>
      <w:r w:rsidRPr="00684BBE">
        <w:rPr>
          <w:iCs/>
          <w:sz w:val="20"/>
          <w:szCs w:val="20"/>
          <w:lang w:val="kk-KZ"/>
        </w:rPr>
        <w:t xml:space="preserve">, </w:t>
      </w:r>
      <w:r w:rsidRPr="00684BBE">
        <w:rPr>
          <w:sz w:val="20"/>
          <w:szCs w:val="20"/>
          <w:lang w:val="kk-KZ"/>
        </w:rPr>
        <w:t xml:space="preserve">«БТА Банк» АҚ (қазіргі сәтте ҚКБ) мен «Альянс Банк» АҚ (қазіргі сәтте </w:t>
      </w:r>
      <w:r w:rsidRPr="00684BBE">
        <w:rPr>
          <w:iCs/>
          <w:sz w:val="20"/>
          <w:szCs w:val="20"/>
        </w:rPr>
        <w:t>«Fortebank»</w:t>
      </w:r>
      <w:r w:rsidRPr="00684BBE">
        <w:rPr>
          <w:iCs/>
          <w:sz w:val="20"/>
          <w:szCs w:val="20"/>
          <w:lang w:val="kk-KZ"/>
        </w:rPr>
        <w:t xml:space="preserve"> АҚ</w:t>
      </w:r>
      <w:r w:rsidRPr="00684BBE">
        <w:rPr>
          <w:sz w:val="20"/>
          <w:szCs w:val="20"/>
          <w:lang w:val="kk-KZ"/>
        </w:rPr>
        <w:t>)</w:t>
      </w:r>
      <w:r w:rsidRPr="00684BBE">
        <w:rPr>
          <w:i/>
          <w:iCs/>
          <w:sz w:val="20"/>
          <w:szCs w:val="20"/>
        </w:rPr>
        <w:t xml:space="preserve"> </w:t>
      </w:r>
      <w:r w:rsidRPr="00684BBE">
        <w:rPr>
          <w:sz w:val="20"/>
          <w:szCs w:val="20"/>
          <w:lang w:val="kk-KZ"/>
        </w:rPr>
        <w:t xml:space="preserve">сатып алынған Қордың облигациялары - </w:t>
      </w:r>
      <w:r w:rsidRPr="00684BBE">
        <w:rPr>
          <w:iCs/>
          <w:sz w:val="20"/>
          <w:szCs w:val="20"/>
        </w:rPr>
        <w:t>763.143 </w:t>
      </w:r>
      <w:r w:rsidRPr="00684BBE">
        <w:rPr>
          <w:iCs/>
          <w:sz w:val="20"/>
          <w:szCs w:val="20"/>
          <w:lang w:val="ru-RU"/>
        </w:rPr>
        <w:t>миллион</w:t>
      </w:r>
      <w:r w:rsidRPr="00684BBE">
        <w:rPr>
          <w:iCs/>
          <w:sz w:val="20"/>
          <w:szCs w:val="20"/>
        </w:rPr>
        <w:t xml:space="preserve"> </w:t>
      </w:r>
      <w:r w:rsidRPr="00684BBE">
        <w:rPr>
          <w:iCs/>
          <w:sz w:val="20"/>
          <w:szCs w:val="20"/>
          <w:lang w:val="ru-RU"/>
        </w:rPr>
        <w:t>теңге</w:t>
      </w:r>
      <w:r w:rsidRPr="00684BBE">
        <w:rPr>
          <w:iCs/>
          <w:sz w:val="20"/>
          <w:szCs w:val="20"/>
        </w:rPr>
        <w:t xml:space="preserve"> (14%)</w:t>
      </w:r>
      <w:r w:rsidRPr="00684BBE">
        <w:rPr>
          <w:iCs/>
          <w:sz w:val="20"/>
          <w:szCs w:val="20"/>
          <w:lang w:val="kk-KZ"/>
        </w:rPr>
        <w:t xml:space="preserve">, әртүрлі қор биржаларында </w:t>
      </w:r>
      <w:r w:rsidRPr="00684BBE">
        <w:rPr>
          <w:iCs/>
          <w:spacing w:val="-2"/>
          <w:sz w:val="20"/>
          <w:szCs w:val="20"/>
          <w:lang w:val="kk-KZ"/>
        </w:rPr>
        <w:t xml:space="preserve">(Лондон, Швейцария, Сингапур) </w:t>
      </w:r>
      <w:r w:rsidRPr="00684BBE">
        <w:rPr>
          <w:iCs/>
          <w:sz w:val="20"/>
          <w:szCs w:val="20"/>
          <w:lang w:val="kk-KZ"/>
        </w:rPr>
        <w:t xml:space="preserve">орналастырылған ҚТЖ облигациялары - 457.018 миллион теңге (8%), </w:t>
      </w:r>
      <w:r w:rsidRPr="00684BBE">
        <w:rPr>
          <w:iCs/>
          <w:spacing w:val="-2"/>
          <w:sz w:val="20"/>
          <w:szCs w:val="20"/>
          <w:lang w:val="kk-KZ"/>
        </w:rPr>
        <w:t xml:space="preserve">Қазақстанның Даму Банкінен ҚМГ ҰК қарыздары - </w:t>
      </w:r>
      <w:r w:rsidRPr="00684BBE">
        <w:rPr>
          <w:iCs/>
          <w:spacing w:val="-2"/>
          <w:sz w:val="20"/>
          <w:szCs w:val="20"/>
          <w:lang w:val="kk-KZ"/>
        </w:rPr>
        <w:br/>
      </w:r>
      <w:r w:rsidRPr="00684BBE">
        <w:rPr>
          <w:iCs/>
          <w:sz w:val="20"/>
          <w:szCs w:val="20"/>
          <w:lang w:val="kk-KZ"/>
        </w:rPr>
        <w:t>271.411 миллион теңге (5%) сомасы қамтылды.</w:t>
      </w:r>
    </w:p>
    <w:p w:rsidR="009A2676" w:rsidRPr="00684BBE" w:rsidRDefault="009A2676" w:rsidP="009A2676">
      <w:pPr>
        <w:spacing w:before="240" w:line="240" w:lineRule="auto"/>
        <w:outlineLvl w:val="2"/>
        <w:rPr>
          <w:i/>
          <w:sz w:val="20"/>
          <w:szCs w:val="20"/>
        </w:rPr>
      </w:pPr>
      <w:r w:rsidRPr="00684BBE">
        <w:rPr>
          <w:i/>
          <w:sz w:val="20"/>
          <w:szCs w:val="20"/>
          <w:lang w:val="kk-KZ"/>
        </w:rPr>
        <w:t>Валюта бағамының өзгеру нәтижесі және хеджирлеу құралы</w:t>
      </w:r>
    </w:p>
    <w:p w:rsidR="009A2676" w:rsidRPr="00684BBE" w:rsidRDefault="009A2676" w:rsidP="009A2676">
      <w:pPr>
        <w:spacing w:before="120" w:line="240" w:lineRule="auto"/>
        <w:rPr>
          <w:sz w:val="20"/>
          <w:szCs w:val="20"/>
          <w:lang w:val="kk-KZ"/>
        </w:rPr>
      </w:pPr>
      <w:r w:rsidRPr="00684BBE">
        <w:rPr>
          <w:sz w:val="20"/>
          <w:szCs w:val="20"/>
          <w:lang w:val="kk-KZ"/>
        </w:rPr>
        <w:t xml:space="preserve">2015 жыл ішінде алынған қарыздардың </w:t>
      </w:r>
      <w:r w:rsidR="002234D3">
        <w:rPr>
          <w:sz w:val="20"/>
          <w:szCs w:val="20"/>
          <w:lang w:val="kk-KZ"/>
        </w:rPr>
        <w:t>баланстық</w:t>
      </w:r>
      <w:r w:rsidRPr="00684BBE">
        <w:rPr>
          <w:sz w:val="20"/>
          <w:szCs w:val="20"/>
          <w:lang w:val="kk-KZ"/>
        </w:rPr>
        <w:t xml:space="preserve"> құны АҚШ долларына қатысты теңге бағамының өзгерістеріне байланысты 2.707.212 миллион теңгеге ұлғайды. 2015 жылғы 1 шілдеде АҚШ долларымен берілген Топтың кейбір қарыздары шетелдік операцияларды жүзеге асыратын еншілес ұйымдарға таза инвестицияларды хеджирлеу құралы ретінде анықталды. 2015 жылғы 31 желтоқсандағы жағдай бойынша 2.416.727 миллион теңге сомаға осы қарыздарды қайта есептеуден болатын бағам айырмас</w:t>
      </w:r>
      <w:r w:rsidR="00397E59">
        <w:rPr>
          <w:sz w:val="20"/>
          <w:szCs w:val="20"/>
          <w:lang w:val="kk-KZ"/>
        </w:rPr>
        <w:t>ы бойынша іске асырылмаған шығынд</w:t>
      </w:r>
      <w:r w:rsidRPr="00684BBE">
        <w:rPr>
          <w:sz w:val="20"/>
          <w:szCs w:val="20"/>
          <w:lang w:val="kk-KZ"/>
        </w:rPr>
        <w:t xml:space="preserve">ар өзге де жиынтық кіріске жатқызылды және таза активтер бойынша кірістерге қарсы есепке алынды, ол есептілік валютасын қайта есептеу бойынша резервке жатқызылды </w:t>
      </w:r>
      <w:r w:rsidRPr="00684BBE">
        <w:rPr>
          <w:i/>
          <w:sz w:val="20"/>
          <w:szCs w:val="20"/>
          <w:lang w:val="kk-KZ"/>
        </w:rPr>
        <w:t>(16.9-ескертпе)</w:t>
      </w:r>
      <w:r w:rsidRPr="00684BBE">
        <w:rPr>
          <w:sz w:val="20"/>
          <w:szCs w:val="20"/>
          <w:lang w:val="kk-KZ"/>
        </w:rPr>
        <w:t>.</w:t>
      </w:r>
    </w:p>
    <w:p w:rsidR="009A2676" w:rsidRPr="00684BBE" w:rsidRDefault="009A2676" w:rsidP="009A2676">
      <w:pPr>
        <w:spacing w:before="120" w:line="240" w:lineRule="auto"/>
        <w:rPr>
          <w:sz w:val="20"/>
          <w:szCs w:val="20"/>
          <w:lang w:val="kk-KZ"/>
        </w:rPr>
      </w:pPr>
      <w:r w:rsidRPr="00684BBE">
        <w:rPr>
          <w:sz w:val="20"/>
          <w:szCs w:val="20"/>
          <w:lang w:val="kk-KZ"/>
        </w:rPr>
        <w:t xml:space="preserve">2015 жылғы 7 тамызда Топ швейцар франктерімен берілген сатудан болған теңгемен түсімге баламаның өзгеру тәуекелін азайту мақсатында ақша ағындарын хеджирлеуді бастады. </w:t>
      </w:r>
      <w:r w:rsidR="008E03F7" w:rsidRPr="00684BBE">
        <w:rPr>
          <w:sz w:val="20"/>
          <w:szCs w:val="20"/>
          <w:lang w:val="kk-KZ"/>
        </w:rPr>
        <w:t>Өтеу</w:t>
      </w:r>
      <w:r w:rsidR="008E03F7">
        <w:rPr>
          <w:sz w:val="20"/>
          <w:szCs w:val="20"/>
          <w:lang w:val="kk-KZ"/>
        </w:rPr>
        <w:t xml:space="preserve"> </w:t>
      </w:r>
      <w:r w:rsidR="008E03F7" w:rsidRPr="00684BBE">
        <w:rPr>
          <w:sz w:val="20"/>
          <w:szCs w:val="20"/>
          <w:lang w:val="kk-KZ"/>
        </w:rPr>
        <w:t>мерзім</w:t>
      </w:r>
      <w:r w:rsidR="008E03F7">
        <w:rPr>
          <w:sz w:val="20"/>
          <w:szCs w:val="20"/>
          <w:lang w:val="kk-KZ"/>
        </w:rPr>
        <w:t xml:space="preserve">і </w:t>
      </w:r>
      <w:r w:rsidRPr="00684BBE">
        <w:rPr>
          <w:sz w:val="20"/>
          <w:szCs w:val="20"/>
          <w:lang w:val="kk-KZ"/>
        </w:rPr>
        <w:t>2019 және 2022 жылдар</w:t>
      </w:r>
      <w:r w:rsidR="008E03F7">
        <w:rPr>
          <w:sz w:val="20"/>
          <w:szCs w:val="20"/>
          <w:lang w:val="kk-KZ"/>
        </w:rPr>
        <w:t>дағы</w:t>
      </w:r>
      <w:r w:rsidRPr="00684BBE">
        <w:rPr>
          <w:sz w:val="20"/>
          <w:szCs w:val="20"/>
          <w:lang w:val="kk-KZ"/>
        </w:rPr>
        <w:t xml:space="preserve"> Швейцар қор биржасындағы 2014 жылғы 20 маусымда шығарылған еврооблигациялар хеджирлеу құралы болып табылады, ол жеке сәйкестендіріледі және сенімді бағалауға беріледі. Осы хеджирлеу процесіндегі хеджирлеу объектісі швейцар франктерімен берілген транзиттік тасымалдаудан түскен жоғары ықтималды түсім болып табылады (атап айтқанда, 2019 және 2022 жылдары 1 қаңтардан</w:t>
      </w:r>
      <w:r w:rsidR="008E03F7">
        <w:rPr>
          <w:sz w:val="20"/>
          <w:szCs w:val="20"/>
          <w:lang w:val="kk-KZ"/>
        </w:rPr>
        <w:t xml:space="preserve"> бастап </w:t>
      </w:r>
      <w:r w:rsidRPr="00684BBE">
        <w:rPr>
          <w:sz w:val="20"/>
          <w:szCs w:val="20"/>
          <w:lang w:val="kk-KZ"/>
        </w:rPr>
        <w:t xml:space="preserve"> 20 маусымды қоса алғандағы кезеңге алынған бірінші сатылымдар). 2015 жылғы 31 желтоқсандағы жағдай бойынша хеджирлеудің тиімді бөлігін беретін қарыздар бойынша 43.492 миллион теңге мөлшеріндегі теріс бағам айырмасы хеджирлеу бойынша резерв ретінде өзге де жиынтық кіріске жатқызылды </w:t>
      </w:r>
      <w:r w:rsidRPr="00684BBE">
        <w:rPr>
          <w:i/>
          <w:sz w:val="20"/>
          <w:szCs w:val="20"/>
          <w:lang w:val="kk-KZ"/>
        </w:rPr>
        <w:t>(16.10-ескертпе)</w:t>
      </w:r>
      <w:r w:rsidRPr="00684BBE">
        <w:rPr>
          <w:sz w:val="20"/>
          <w:szCs w:val="20"/>
          <w:lang w:val="kk-KZ"/>
        </w:rPr>
        <w:t>.</w:t>
      </w:r>
    </w:p>
    <w:p w:rsidR="009A2676" w:rsidRPr="00684BBE" w:rsidRDefault="009A2676" w:rsidP="009A2676">
      <w:pPr>
        <w:spacing w:before="120" w:line="240" w:lineRule="auto"/>
        <w:ind w:left="567" w:hanging="567"/>
        <w:outlineLvl w:val="6"/>
        <w:rPr>
          <w:b/>
          <w:bCs/>
          <w:caps/>
          <w:sz w:val="20"/>
          <w:szCs w:val="20"/>
          <w:lang w:val="kk-KZ"/>
        </w:rPr>
      </w:pPr>
      <w:r w:rsidRPr="00684BBE">
        <w:rPr>
          <w:b/>
          <w:bCs/>
          <w:caps/>
          <w:sz w:val="20"/>
          <w:szCs w:val="20"/>
          <w:lang w:val="kk-KZ"/>
        </w:rPr>
        <w:br w:type="page"/>
      </w:r>
    </w:p>
    <w:p w:rsidR="009A2676" w:rsidRDefault="009A2676" w:rsidP="009A2676">
      <w:pPr>
        <w:pStyle w:val="16"/>
        <w:spacing w:before="0" w:after="0"/>
        <w:rPr>
          <w:lang w:val="kk-KZ"/>
        </w:rPr>
      </w:pPr>
    </w:p>
    <w:p w:rsidR="009A2676" w:rsidRPr="00684BBE" w:rsidRDefault="009A2676" w:rsidP="009A2676">
      <w:pPr>
        <w:pStyle w:val="16"/>
        <w:spacing w:before="0" w:after="0"/>
        <w:rPr>
          <w:lang w:val="kk-KZ"/>
        </w:rPr>
      </w:pPr>
      <w:r w:rsidRPr="00684BBE">
        <w:rPr>
          <w:lang w:val="kk-KZ"/>
        </w:rPr>
        <w:t xml:space="preserve">18. Қазақстан Республикасы Үкіметінің қарыздары  </w:t>
      </w:r>
    </w:p>
    <w:p w:rsidR="009A2676" w:rsidRPr="00684BBE" w:rsidRDefault="009A2676" w:rsidP="009A2676">
      <w:pPr>
        <w:autoSpaceDE w:val="0"/>
        <w:autoSpaceDN w:val="0"/>
        <w:adjustRightInd/>
        <w:spacing w:before="120" w:after="120" w:line="240" w:lineRule="auto"/>
        <w:textAlignment w:val="auto"/>
        <w:rPr>
          <w:iCs/>
          <w:sz w:val="20"/>
          <w:szCs w:val="20"/>
          <w:lang w:val="kk-KZ"/>
        </w:rPr>
      </w:pPr>
      <w:r w:rsidRPr="00684BBE">
        <w:rPr>
          <w:iCs/>
          <w:sz w:val="20"/>
          <w:szCs w:val="20"/>
          <w:lang w:val="kk-KZ"/>
        </w:rPr>
        <w:t>31 желтоқсандағы жағдай бойынша Қазақстан Республикасы Үкіметінің қарыздары мынаны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r>
      <w:tr w:rsidR="009A2676" w:rsidRPr="00684BBE" w:rsidTr="008E4BBF">
        <w:trPr>
          <w:trHeight w:val="227"/>
        </w:trPr>
        <w:tc>
          <w:tcPr>
            <w:tcW w:w="6237" w:type="dxa"/>
            <w:vAlign w:val="bottom"/>
          </w:tcPr>
          <w:p w:rsidR="009A2676" w:rsidRPr="00684BBE" w:rsidRDefault="009A2676" w:rsidP="008E4BBF">
            <w:pPr>
              <w:spacing w:line="240" w:lineRule="auto"/>
              <w:ind w:left="-108"/>
              <w:jc w:val="left"/>
              <w:rPr>
                <w:rFonts w:ascii="Arial" w:hAnsi="Arial" w:cs="Arial"/>
                <w:sz w:val="18"/>
                <w:szCs w:val="18"/>
                <w:lang w:val="kk-KZ"/>
              </w:rPr>
            </w:pPr>
            <w:r w:rsidRPr="00684BBE">
              <w:rPr>
                <w:rFonts w:ascii="Arial" w:hAnsi="Arial" w:cs="Arial"/>
                <w:sz w:val="18"/>
                <w:szCs w:val="18"/>
                <w:lang w:val="kk-KZ"/>
              </w:rPr>
              <w:t xml:space="preserve">Ұлттық қордың активтері есебінен Қазақстан Республикасының Ұлттық Банкі сатып алған облигациялар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727.882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rPr>
            </w:pPr>
            <w:r w:rsidRPr="00684BBE">
              <w:rPr>
                <w:rFonts w:ascii="Arial" w:hAnsi="Arial" w:cs="Arial"/>
                <w:sz w:val="18"/>
              </w:rPr>
              <w:t>279</w:t>
            </w:r>
            <w:r w:rsidRPr="00684BBE">
              <w:rPr>
                <w:rFonts w:ascii="Arial" w:hAnsi="Arial" w:cs="Arial"/>
                <w:sz w:val="18"/>
                <w:lang w:val="ru-RU"/>
              </w:rPr>
              <w:t>.</w:t>
            </w:r>
            <w:r w:rsidRPr="00684BBE">
              <w:rPr>
                <w:rFonts w:ascii="Arial" w:hAnsi="Arial" w:cs="Arial"/>
                <w:sz w:val="18"/>
              </w:rPr>
              <w:t>141</w:t>
            </w:r>
          </w:p>
        </w:tc>
      </w:tr>
      <w:tr w:rsidR="009A2676" w:rsidRPr="00684BBE" w:rsidTr="008E4BBF">
        <w:trPr>
          <w:trHeight w:val="227"/>
        </w:trPr>
        <w:tc>
          <w:tcPr>
            <w:tcW w:w="6237" w:type="dxa"/>
            <w:vAlign w:val="bottom"/>
          </w:tcPr>
          <w:p w:rsidR="009A2676" w:rsidRPr="00684BBE" w:rsidRDefault="009A2676" w:rsidP="008E4BBF">
            <w:pPr>
              <w:spacing w:line="240" w:lineRule="auto"/>
              <w:ind w:left="-108"/>
              <w:jc w:val="left"/>
              <w:rPr>
                <w:rFonts w:ascii="Arial" w:hAnsi="Arial" w:cs="Arial"/>
                <w:sz w:val="18"/>
                <w:szCs w:val="18"/>
                <w:lang w:val="kk-KZ"/>
              </w:rPr>
            </w:pPr>
            <w:r w:rsidRPr="00684BBE">
              <w:rPr>
                <w:rFonts w:ascii="Arial" w:hAnsi="Arial" w:cs="Arial"/>
                <w:sz w:val="18"/>
                <w:szCs w:val="18"/>
                <w:lang w:val="kk-KZ"/>
              </w:rPr>
              <w:t xml:space="preserve">Қазақстан Республикасының Үкіметінен қарыздар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77.249</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rPr>
            </w:pPr>
            <w:r w:rsidRPr="00684BBE">
              <w:rPr>
                <w:rFonts w:ascii="Arial" w:hAnsi="Arial" w:cs="Arial"/>
                <w:sz w:val="18"/>
              </w:rPr>
              <w:t>74</w:t>
            </w:r>
            <w:r w:rsidRPr="00684BBE">
              <w:rPr>
                <w:rFonts w:ascii="Arial" w:hAnsi="Arial" w:cs="Arial"/>
                <w:sz w:val="18"/>
                <w:lang w:val="ru-RU"/>
              </w:rPr>
              <w:t>.</w:t>
            </w:r>
            <w:r w:rsidRPr="00684BBE">
              <w:rPr>
                <w:rFonts w:ascii="Arial" w:hAnsi="Arial" w:cs="Arial"/>
                <w:sz w:val="18"/>
              </w:rPr>
              <w:t>037</w:t>
            </w:r>
          </w:p>
        </w:tc>
      </w:tr>
      <w:tr w:rsidR="009A2676" w:rsidRPr="00684BBE" w:rsidTr="008E4BBF">
        <w:trPr>
          <w:trHeight w:val="227"/>
        </w:trPr>
        <w:tc>
          <w:tcPr>
            <w:tcW w:w="6237" w:type="dxa"/>
            <w:vAlign w:val="bottom"/>
          </w:tcPr>
          <w:p w:rsidR="009A2676" w:rsidRPr="00684BBE" w:rsidRDefault="009A2676" w:rsidP="008E4BBF">
            <w:pPr>
              <w:spacing w:line="240" w:lineRule="auto"/>
              <w:ind w:left="-108"/>
              <w:jc w:val="left"/>
              <w:rPr>
                <w:rFonts w:ascii="Arial" w:hAnsi="Arial" w:cs="Arial"/>
                <w:sz w:val="18"/>
                <w:szCs w:val="18"/>
                <w:lang w:val="kk-KZ"/>
              </w:rPr>
            </w:pPr>
            <w:r w:rsidRPr="00684BBE">
              <w:rPr>
                <w:rFonts w:ascii="Arial" w:hAnsi="Arial" w:cs="Arial"/>
                <w:sz w:val="18"/>
                <w:szCs w:val="18"/>
                <w:lang w:val="kk-KZ"/>
              </w:rPr>
              <w:t>Қазақстан Республикасының Ұлттық Банкінен қарыздар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6</w:t>
            </w:r>
            <w:r w:rsidRPr="00684BBE">
              <w:rPr>
                <w:rFonts w:ascii="Arial" w:hAnsi="Arial" w:cs="Arial"/>
                <w:b/>
                <w:sz w:val="18"/>
                <w:lang w:val="ru-RU"/>
              </w:rPr>
              <w:t>1.306</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rPr>
            </w:pPr>
            <w:r w:rsidRPr="00684BBE">
              <w:rPr>
                <w:rFonts w:ascii="Arial" w:hAnsi="Arial" w:cs="Arial"/>
                <w:sz w:val="18"/>
              </w:rPr>
              <w:t>60</w:t>
            </w:r>
            <w:r w:rsidRPr="00684BBE">
              <w:rPr>
                <w:rFonts w:ascii="Arial" w:hAnsi="Arial" w:cs="Arial"/>
                <w:sz w:val="18"/>
                <w:lang w:val="ru-RU"/>
              </w:rPr>
              <w:t>.</w:t>
            </w:r>
            <w:r w:rsidRPr="00684BBE">
              <w:rPr>
                <w:rFonts w:ascii="Arial" w:hAnsi="Arial" w:cs="Arial"/>
                <w:sz w:val="18"/>
              </w:rPr>
              <w:t>566</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866.437</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rPr>
            </w:pPr>
            <w:r w:rsidRPr="00684BBE">
              <w:rPr>
                <w:rFonts w:ascii="Arial" w:hAnsi="Arial" w:cs="Arial"/>
                <w:sz w:val="18"/>
              </w:rPr>
              <w:t>413</w:t>
            </w:r>
            <w:r w:rsidRPr="00684BBE">
              <w:rPr>
                <w:rFonts w:ascii="Arial" w:hAnsi="Arial" w:cs="Arial"/>
                <w:sz w:val="18"/>
                <w:lang w:val="ru-RU"/>
              </w:rPr>
              <w:t>.</w:t>
            </w:r>
            <w:r w:rsidRPr="00684BBE">
              <w:rPr>
                <w:rFonts w:ascii="Arial" w:hAnsi="Arial" w:cs="Arial"/>
                <w:sz w:val="18"/>
              </w:rPr>
              <w:t>744</w:t>
            </w:r>
          </w:p>
        </w:tc>
      </w:tr>
      <w:tr w:rsidR="009A2676" w:rsidRPr="00684BBE" w:rsidTr="008E4BBF">
        <w:trPr>
          <w:trHeight w:val="227"/>
        </w:trPr>
        <w:tc>
          <w:tcPr>
            <w:tcW w:w="6237" w:type="dxa"/>
            <w:tcBorders>
              <w:bottom w:val="single" w:sz="4" w:space="0" w:color="auto"/>
            </w:tcBorders>
            <w:vAlign w:val="bottom"/>
          </w:tcPr>
          <w:p w:rsidR="009A2676" w:rsidRPr="00684BBE" w:rsidRDefault="009A2676" w:rsidP="008E4BBF">
            <w:pPr>
              <w:spacing w:line="240" w:lineRule="auto"/>
              <w:ind w:left="224" w:right="-1798" w:hanging="224"/>
              <w:jc w:val="left"/>
              <w:rPr>
                <w:rFonts w:ascii="Arial" w:hAnsi="Arial" w:cs="Arial"/>
                <w:sz w:val="18"/>
                <w:szCs w:val="18"/>
                <w:highlight w:val="yellow"/>
                <w:lang w:val="kk-KZ"/>
              </w:rPr>
            </w:pPr>
            <w:r w:rsidRPr="00684BBE">
              <w:rPr>
                <w:rFonts w:ascii="Arial" w:hAnsi="Arial" w:cs="Arial"/>
                <w:sz w:val="18"/>
                <w:szCs w:val="18"/>
                <w:lang w:val="kk-KZ"/>
              </w:rPr>
              <w:t xml:space="preserve">12 ай ішінде өтеуге жатқызылған сома шегерілген </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kk-KZ"/>
              </w:rPr>
            </w:pPr>
            <w:r w:rsidRPr="00684BBE">
              <w:rPr>
                <w:rFonts w:ascii="Arial" w:hAnsi="Arial" w:cs="Arial"/>
                <w:b/>
                <w:sz w:val="18"/>
                <w:lang w:val="kk-KZ"/>
              </w:rPr>
              <w:t>(6.722)</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kk-KZ"/>
              </w:rPr>
            </w:pPr>
            <w:r w:rsidRPr="00684BBE">
              <w:rPr>
                <w:rFonts w:ascii="Arial" w:hAnsi="Arial" w:cs="Arial"/>
                <w:sz w:val="18"/>
                <w:lang w:val="kk-KZ"/>
              </w:rPr>
              <w:t>(1.111)</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224" w:hanging="224"/>
              <w:jc w:val="left"/>
              <w:rPr>
                <w:rFonts w:ascii="Arial" w:hAnsi="Arial" w:cs="Arial"/>
                <w:b/>
                <w:bCs/>
                <w:sz w:val="18"/>
                <w:szCs w:val="18"/>
                <w:highlight w:val="yellow"/>
                <w:lang w:val="kk-KZ"/>
              </w:rPr>
            </w:pPr>
            <w:r w:rsidRPr="00684BBE">
              <w:rPr>
                <w:rFonts w:ascii="Arial" w:hAnsi="Arial" w:cs="Arial"/>
                <w:b/>
                <w:bCs/>
                <w:sz w:val="18"/>
                <w:szCs w:val="18"/>
                <w:lang w:val="kk-KZ"/>
              </w:rPr>
              <w:t>12 айдан кейін өтеуге жатқызылған сомалар</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kk-KZ"/>
              </w:rPr>
            </w:pPr>
            <w:r w:rsidRPr="00684BBE">
              <w:rPr>
                <w:rFonts w:ascii="Arial" w:hAnsi="Arial" w:cs="Arial"/>
                <w:b/>
                <w:sz w:val="18"/>
                <w:lang w:val="kk-KZ"/>
              </w:rPr>
              <w:t>859.715</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kk-KZ"/>
              </w:rPr>
            </w:pPr>
            <w:r w:rsidRPr="00684BBE">
              <w:rPr>
                <w:rFonts w:ascii="Arial" w:hAnsi="Arial" w:cs="Arial"/>
                <w:sz w:val="18"/>
                <w:lang w:val="kk-KZ"/>
              </w:rPr>
              <w:t>412.633</w:t>
            </w:r>
          </w:p>
        </w:tc>
      </w:tr>
    </w:tbl>
    <w:p w:rsidR="009A2676" w:rsidRPr="00684BBE" w:rsidRDefault="009A2676" w:rsidP="009A2676">
      <w:pPr>
        <w:adjustRightInd/>
        <w:spacing w:before="120" w:line="240" w:lineRule="auto"/>
        <w:textAlignment w:val="auto"/>
        <w:rPr>
          <w:i/>
          <w:sz w:val="20"/>
          <w:szCs w:val="20"/>
          <w:lang w:val="kk-KZ"/>
        </w:rPr>
      </w:pPr>
      <w:r w:rsidRPr="00684BBE">
        <w:rPr>
          <w:sz w:val="20"/>
          <w:szCs w:val="20"/>
          <w:lang w:val="kk-KZ"/>
        </w:rPr>
        <w:t xml:space="preserve">2015 жылғы 15 қазанда жылдық </w:t>
      </w:r>
      <w:r w:rsidR="008E03F7" w:rsidRPr="00684BBE">
        <w:rPr>
          <w:sz w:val="20"/>
          <w:szCs w:val="20"/>
          <w:lang w:val="kk-KZ"/>
        </w:rPr>
        <w:t>жыл сайынғы купон</w:t>
      </w:r>
      <w:r w:rsidR="008E03F7">
        <w:rPr>
          <w:sz w:val="20"/>
          <w:szCs w:val="20"/>
          <w:lang w:val="kk-KZ"/>
        </w:rPr>
        <w:t xml:space="preserve">ы </w:t>
      </w:r>
      <w:r w:rsidRPr="00684BBE">
        <w:rPr>
          <w:sz w:val="20"/>
          <w:szCs w:val="20"/>
          <w:lang w:val="kk-KZ"/>
        </w:rPr>
        <w:t>3% мөлшерінде</w:t>
      </w:r>
      <w:r w:rsidR="008E03F7">
        <w:rPr>
          <w:sz w:val="20"/>
          <w:szCs w:val="20"/>
          <w:lang w:val="kk-KZ"/>
        </w:rPr>
        <w:t>гі</w:t>
      </w:r>
      <w:r w:rsidRPr="00684BBE">
        <w:rPr>
          <w:sz w:val="20"/>
          <w:szCs w:val="20"/>
          <w:lang w:val="kk-KZ"/>
        </w:rPr>
        <w:t xml:space="preserve"> 769.500 миллион теңге сомаға Қор облигацияларының он бірінші шығарылымын тіркеуді жүзеге асырды. 2015 жылғы 20 – 29 қазан кезеңінде 751.631 миллион теңге сомаға Қордың облигацияларын орналастыру жүзеге асырылды. Облигацияларды Қазақстан Республикасының Ұлттық Банкі сатып алды. </w:t>
      </w:r>
    </w:p>
    <w:p w:rsidR="009A2676" w:rsidRPr="00684BBE" w:rsidRDefault="009A2676" w:rsidP="009A2676">
      <w:pPr>
        <w:tabs>
          <w:tab w:val="left" w:pos="567"/>
        </w:tabs>
        <w:adjustRightInd/>
        <w:spacing w:before="120" w:line="240" w:lineRule="auto"/>
        <w:textAlignment w:val="auto"/>
        <w:outlineLvl w:val="0"/>
        <w:rPr>
          <w:rFonts w:asciiTheme="minorHAnsi" w:hAnsiTheme="minorHAnsi"/>
          <w:bCs/>
          <w:sz w:val="20"/>
          <w:szCs w:val="20"/>
          <w:lang w:val="kk-KZ"/>
        </w:rPr>
      </w:pPr>
      <w:r w:rsidRPr="00684BBE">
        <w:rPr>
          <w:sz w:val="20"/>
          <w:szCs w:val="20"/>
          <w:lang w:val="kk-KZ"/>
        </w:rPr>
        <w:t xml:space="preserve">Алынған қаражаттың әділ құны 432.967 </w:t>
      </w:r>
      <w:r w:rsidRPr="00684BBE">
        <w:rPr>
          <w:rFonts w:hint="eastAsia"/>
          <w:sz w:val="20"/>
          <w:szCs w:val="20"/>
          <w:lang w:val="kk-KZ"/>
        </w:rPr>
        <w:t>миллион теңгені құрады</w:t>
      </w:r>
      <w:r w:rsidRPr="00684BBE">
        <w:rPr>
          <w:sz w:val="20"/>
          <w:szCs w:val="20"/>
          <w:lang w:val="kk-KZ"/>
        </w:rPr>
        <w:t xml:space="preserve">. </w:t>
      </w:r>
      <w:r w:rsidRPr="00684BBE">
        <w:rPr>
          <w:bCs/>
          <w:sz w:val="20"/>
          <w:szCs w:val="20"/>
          <w:lang w:val="kk-KZ"/>
        </w:rPr>
        <w:t xml:space="preserve">318.664 </w:t>
      </w:r>
      <w:r w:rsidRPr="00684BBE">
        <w:rPr>
          <w:rFonts w:hint="eastAsia"/>
          <w:bCs/>
          <w:sz w:val="20"/>
          <w:szCs w:val="20"/>
          <w:lang w:val="kk-KZ"/>
        </w:rPr>
        <w:t>миллион теңге</w:t>
      </w:r>
      <w:r w:rsidRPr="00684BBE">
        <w:rPr>
          <w:bCs/>
          <w:sz w:val="20"/>
          <w:szCs w:val="20"/>
          <w:lang w:val="kk-KZ"/>
        </w:rPr>
        <w:t xml:space="preserve"> мөлшеріндегі норминал құны мен әділ құны арасындағы айырма капиталдағы өзгерістер туралы шоғырландырылған есепте бөлінбеген пайда құрамында біржолғы кіріс ретінде көрсетілді</w:t>
      </w:r>
      <w:r w:rsidRPr="00684BBE">
        <w:rPr>
          <w:rFonts w:ascii="Times New Roman Bold" w:hAnsi="Times New Roman Bold"/>
          <w:bCs/>
          <w:sz w:val="20"/>
          <w:szCs w:val="20"/>
          <w:lang w:val="kk-KZ"/>
        </w:rPr>
        <w:t>.</w:t>
      </w:r>
    </w:p>
    <w:p w:rsidR="009A2676" w:rsidRPr="00684BBE" w:rsidRDefault="009A2676" w:rsidP="009A2676">
      <w:pPr>
        <w:keepNext/>
        <w:spacing w:before="120" w:after="120" w:line="240" w:lineRule="auto"/>
        <w:outlineLvl w:val="0"/>
        <w:rPr>
          <w:b/>
          <w:bCs/>
          <w:caps/>
          <w:sz w:val="20"/>
          <w:szCs w:val="20"/>
          <w:lang w:val="kk-KZ"/>
        </w:rPr>
      </w:pPr>
      <w:r w:rsidRPr="00684BBE">
        <w:rPr>
          <w:b/>
          <w:bCs/>
          <w:caps/>
          <w:sz w:val="20"/>
          <w:szCs w:val="20"/>
          <w:lang w:val="kk-KZ"/>
        </w:rPr>
        <w:t xml:space="preserve">19. ӨЗГЕ ДЕ ҰЗАҚ МЕРЗІМДІ МІНДЕТТЕМЕЛЕР </w:t>
      </w:r>
    </w:p>
    <w:p w:rsidR="009A2676" w:rsidRPr="00684BBE" w:rsidRDefault="009A2676" w:rsidP="009A2676">
      <w:pPr>
        <w:keepNext/>
        <w:spacing w:before="120" w:after="120" w:line="240" w:lineRule="auto"/>
        <w:ind w:left="567" w:hanging="567"/>
        <w:textAlignment w:val="auto"/>
        <w:outlineLvl w:val="0"/>
        <w:rPr>
          <w:b/>
          <w:bCs/>
          <w:caps/>
          <w:sz w:val="20"/>
          <w:szCs w:val="20"/>
          <w:lang w:val="kk-KZ"/>
        </w:rPr>
      </w:pPr>
      <w:r w:rsidRPr="00684BBE">
        <w:rPr>
          <w:sz w:val="20"/>
          <w:szCs w:val="20"/>
          <w:lang w:val="kk-KZ"/>
        </w:rPr>
        <w:t>31 желтоқсандағы жағдай бойынша өзге де ұзақ мерзімді міндеттемелер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rPr>
            </w:pPr>
            <w:r w:rsidRPr="00684BBE">
              <w:rPr>
                <w:rFonts w:ascii="Arial" w:hAnsi="Arial" w:cs="Arial"/>
                <w:sz w:val="18"/>
                <w:szCs w:val="18"/>
                <w:lang w:val="ru-RU"/>
              </w:rPr>
              <w:t>Солтүстік</w:t>
            </w:r>
            <w:r w:rsidRPr="00684BBE">
              <w:rPr>
                <w:rFonts w:ascii="Arial" w:hAnsi="Arial" w:cs="Arial"/>
                <w:sz w:val="18"/>
                <w:szCs w:val="18"/>
              </w:rPr>
              <w:t xml:space="preserve"> </w:t>
            </w:r>
            <w:r w:rsidRPr="00684BBE">
              <w:rPr>
                <w:rFonts w:ascii="Arial" w:hAnsi="Arial" w:cs="Arial"/>
                <w:sz w:val="18"/>
                <w:szCs w:val="18"/>
                <w:lang w:val="ru-RU"/>
              </w:rPr>
              <w:t>Каспий</w:t>
            </w:r>
            <w:r w:rsidRPr="00684BBE">
              <w:rPr>
                <w:rFonts w:ascii="Arial" w:hAnsi="Arial" w:cs="Arial"/>
                <w:sz w:val="18"/>
                <w:szCs w:val="18"/>
              </w:rPr>
              <w:t xml:space="preserve"> </w:t>
            </w:r>
            <w:r w:rsidRPr="00684BBE">
              <w:rPr>
                <w:rFonts w:ascii="Arial" w:hAnsi="Arial" w:cs="Arial"/>
                <w:sz w:val="18"/>
                <w:szCs w:val="18"/>
                <w:lang w:val="ru-RU"/>
              </w:rPr>
              <w:t>жобасына</w:t>
            </w:r>
            <w:r w:rsidRPr="00684BBE">
              <w:rPr>
                <w:rFonts w:ascii="Arial" w:hAnsi="Arial" w:cs="Arial"/>
                <w:sz w:val="18"/>
                <w:szCs w:val="18"/>
              </w:rPr>
              <w:t xml:space="preserve"> </w:t>
            </w:r>
            <w:r w:rsidRPr="00684BBE">
              <w:rPr>
                <w:rFonts w:ascii="Arial" w:hAnsi="Arial" w:cs="Arial"/>
                <w:sz w:val="18"/>
                <w:szCs w:val="18"/>
                <w:lang w:val="ru-RU"/>
              </w:rPr>
              <w:t>қатысудың</w:t>
            </w:r>
            <w:r w:rsidRPr="00684BBE">
              <w:rPr>
                <w:rFonts w:ascii="Arial" w:hAnsi="Arial" w:cs="Arial"/>
                <w:sz w:val="18"/>
                <w:szCs w:val="18"/>
              </w:rPr>
              <w:t xml:space="preserve"> </w:t>
            </w:r>
            <w:r w:rsidRPr="00684BBE">
              <w:rPr>
                <w:rFonts w:ascii="Arial" w:hAnsi="Arial" w:cs="Arial"/>
                <w:sz w:val="18"/>
                <w:szCs w:val="18"/>
                <w:lang w:val="ru-RU"/>
              </w:rPr>
              <w:t>бөлінбейтін</w:t>
            </w:r>
            <w:r w:rsidRPr="00684BBE">
              <w:rPr>
                <w:rFonts w:ascii="Arial" w:hAnsi="Arial" w:cs="Arial"/>
                <w:sz w:val="18"/>
                <w:szCs w:val="18"/>
              </w:rPr>
              <w:t xml:space="preserve"> </w:t>
            </w:r>
            <w:r w:rsidRPr="00684BBE">
              <w:rPr>
                <w:rFonts w:ascii="Arial" w:hAnsi="Arial" w:cs="Arial"/>
                <w:sz w:val="18"/>
                <w:szCs w:val="18"/>
                <w:lang w:val="ru-RU"/>
              </w:rPr>
              <w:t>үлесінде</w:t>
            </w:r>
            <w:r w:rsidRPr="00684BBE">
              <w:rPr>
                <w:rFonts w:ascii="Arial" w:hAnsi="Arial" w:cs="Arial"/>
                <w:sz w:val="18"/>
                <w:szCs w:val="18"/>
              </w:rPr>
              <w:t xml:space="preserve"> </w:t>
            </w:r>
            <w:r w:rsidRPr="00684BBE">
              <w:rPr>
                <w:rFonts w:ascii="Arial" w:hAnsi="Arial" w:cs="Arial"/>
                <w:sz w:val="18"/>
                <w:szCs w:val="18"/>
                <w:lang w:val="ru-RU"/>
              </w:rPr>
              <w:t>қосымша</w:t>
            </w:r>
            <w:r w:rsidRPr="00684BBE">
              <w:rPr>
                <w:rFonts w:ascii="Arial" w:hAnsi="Arial" w:cs="Arial"/>
                <w:sz w:val="18"/>
                <w:szCs w:val="18"/>
              </w:rPr>
              <w:t xml:space="preserve"> </w:t>
            </w:r>
            <w:r w:rsidRPr="00684BBE">
              <w:rPr>
                <w:rFonts w:ascii="Arial" w:hAnsi="Arial" w:cs="Arial"/>
                <w:sz w:val="18"/>
                <w:szCs w:val="18"/>
                <w:lang w:val="ru-RU"/>
              </w:rPr>
              <w:t>үлес</w:t>
            </w:r>
            <w:r w:rsidRPr="00684BBE">
              <w:rPr>
                <w:rFonts w:ascii="Arial" w:hAnsi="Arial" w:cs="Arial"/>
                <w:sz w:val="18"/>
                <w:szCs w:val="18"/>
              </w:rPr>
              <w:t xml:space="preserve"> </w:t>
            </w:r>
            <w:r w:rsidRPr="00684BBE">
              <w:rPr>
                <w:rFonts w:ascii="Arial" w:hAnsi="Arial" w:cs="Arial"/>
                <w:sz w:val="18"/>
                <w:szCs w:val="18"/>
                <w:lang w:val="ru-RU"/>
              </w:rPr>
              <w:t>сатып</w:t>
            </w:r>
            <w:r w:rsidRPr="00684BBE">
              <w:rPr>
                <w:rFonts w:ascii="Arial" w:hAnsi="Arial" w:cs="Arial"/>
                <w:sz w:val="18"/>
                <w:szCs w:val="18"/>
              </w:rPr>
              <w:t xml:space="preserve"> </w:t>
            </w:r>
            <w:r w:rsidRPr="00684BBE">
              <w:rPr>
                <w:rFonts w:ascii="Arial" w:hAnsi="Arial" w:cs="Arial"/>
                <w:sz w:val="18"/>
                <w:szCs w:val="18"/>
                <w:lang w:val="ru-RU"/>
              </w:rPr>
              <w:t>алу</w:t>
            </w:r>
            <w:r w:rsidRPr="00684BBE">
              <w:rPr>
                <w:rFonts w:ascii="Arial" w:hAnsi="Arial" w:cs="Arial"/>
                <w:sz w:val="18"/>
                <w:szCs w:val="18"/>
              </w:rPr>
              <w:t xml:space="preserve"> </w:t>
            </w:r>
            <w:r w:rsidRPr="00684BBE">
              <w:rPr>
                <w:rFonts w:ascii="Arial" w:hAnsi="Arial" w:cs="Arial"/>
                <w:sz w:val="18"/>
                <w:szCs w:val="18"/>
                <w:lang w:val="ru-RU"/>
              </w:rPr>
              <w:t>бойынша</w:t>
            </w:r>
            <w:r w:rsidRPr="00684BBE">
              <w:rPr>
                <w:rFonts w:ascii="Arial" w:hAnsi="Arial" w:cs="Arial"/>
                <w:sz w:val="18"/>
                <w:szCs w:val="18"/>
              </w:rPr>
              <w:t xml:space="preserve"> </w:t>
            </w:r>
            <w:r w:rsidRPr="00684BBE">
              <w:rPr>
                <w:rFonts w:ascii="Arial" w:hAnsi="Arial" w:cs="Arial"/>
                <w:sz w:val="18"/>
                <w:szCs w:val="18"/>
                <w:lang w:val="ru-RU"/>
              </w:rPr>
              <w:t>берешек</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766.014</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3</w:t>
            </w:r>
            <w:r w:rsidRPr="00684BBE">
              <w:rPr>
                <w:rFonts w:ascii="Arial" w:hAnsi="Arial" w:cs="Arial"/>
                <w:sz w:val="18"/>
              </w:rPr>
              <w:t>9</w:t>
            </w:r>
            <w:r w:rsidRPr="00684BBE">
              <w:rPr>
                <w:rFonts w:ascii="Arial" w:hAnsi="Arial" w:cs="Arial"/>
                <w:sz w:val="18"/>
                <w:lang w:val="ru-RU"/>
              </w:rPr>
              <w:t>6.3</w:t>
            </w:r>
            <w:r w:rsidRPr="00684BBE">
              <w:rPr>
                <w:rFonts w:ascii="Arial" w:hAnsi="Arial" w:cs="Arial"/>
                <w:sz w:val="18"/>
              </w:rPr>
              <w:t>4</w:t>
            </w:r>
            <w:r w:rsidRPr="00684BBE">
              <w:rPr>
                <w:rFonts w:ascii="Arial" w:hAnsi="Arial" w:cs="Arial"/>
                <w:sz w:val="18"/>
                <w:lang w:val="ru-RU"/>
              </w:rPr>
              <w:t>5</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lang w:val="ru-RU"/>
              </w:rPr>
              <w:t>Болашақтағы кезеңдердің кірістері</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21.821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16.933</w:t>
            </w:r>
          </w:p>
        </w:tc>
      </w:tr>
      <w:tr w:rsidR="009A2676" w:rsidRPr="00684BBE" w:rsidTr="008E4BBF">
        <w:trPr>
          <w:trHeight w:val="227"/>
        </w:trPr>
        <w:tc>
          <w:tcPr>
            <w:tcW w:w="6237" w:type="dxa"/>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sz w:val="18"/>
                <w:szCs w:val="18"/>
                <w:highlight w:val="yellow"/>
              </w:rPr>
            </w:pPr>
            <w:r w:rsidRPr="00684BBE">
              <w:rPr>
                <w:rFonts w:ascii="Arial" w:hAnsi="Arial" w:cs="Arial"/>
                <w:sz w:val="18"/>
                <w:szCs w:val="18"/>
                <w:lang w:val="ru-RU"/>
              </w:rPr>
              <w:t>Ұзақ</w:t>
            </w:r>
            <w:r w:rsidRPr="00684BBE">
              <w:rPr>
                <w:rFonts w:ascii="Arial" w:hAnsi="Arial" w:cs="Arial"/>
                <w:sz w:val="18"/>
                <w:szCs w:val="18"/>
              </w:rPr>
              <w:t xml:space="preserve"> </w:t>
            </w:r>
            <w:r w:rsidRPr="00684BBE">
              <w:rPr>
                <w:rFonts w:ascii="Arial" w:hAnsi="Arial" w:cs="Arial"/>
                <w:sz w:val="18"/>
                <w:szCs w:val="18"/>
                <w:lang w:val="ru-RU"/>
              </w:rPr>
              <w:t>мерзімді</w:t>
            </w:r>
            <w:r w:rsidRPr="00684BBE">
              <w:rPr>
                <w:rFonts w:ascii="Arial" w:hAnsi="Arial" w:cs="Arial"/>
                <w:sz w:val="18"/>
                <w:szCs w:val="18"/>
              </w:rPr>
              <w:t xml:space="preserve"> </w:t>
            </w:r>
            <w:r w:rsidRPr="00684BBE">
              <w:rPr>
                <w:rFonts w:ascii="Arial" w:hAnsi="Arial" w:cs="Arial"/>
                <w:sz w:val="18"/>
                <w:szCs w:val="18"/>
                <w:lang w:val="ru-RU"/>
              </w:rPr>
              <w:t>берешек</w:t>
            </w:r>
            <w:r w:rsidRPr="00684BBE">
              <w:rPr>
                <w:rFonts w:ascii="Arial" w:hAnsi="Arial" w:cs="Arial"/>
                <w:sz w:val="18"/>
                <w:szCs w:val="18"/>
              </w:rPr>
              <w:t xml:space="preserve"> </w:t>
            </w:r>
            <w:r w:rsidRPr="00684BBE">
              <w:rPr>
                <w:rFonts w:ascii="Arial" w:hAnsi="Arial" w:cs="Arial"/>
                <w:sz w:val="18"/>
                <w:szCs w:val="18"/>
                <w:lang w:val="ru-RU"/>
              </w:rPr>
              <w:t>және</w:t>
            </w:r>
            <w:r w:rsidRPr="00684BBE">
              <w:rPr>
                <w:rFonts w:ascii="Arial" w:hAnsi="Arial" w:cs="Arial"/>
                <w:sz w:val="18"/>
                <w:szCs w:val="18"/>
              </w:rPr>
              <w:t xml:space="preserve"> </w:t>
            </w:r>
            <w:r w:rsidRPr="00684BBE">
              <w:rPr>
                <w:rFonts w:ascii="Arial" w:hAnsi="Arial" w:cs="Arial"/>
                <w:sz w:val="18"/>
                <w:szCs w:val="18"/>
                <w:lang w:val="ru-RU"/>
              </w:rPr>
              <w:t>өзге</w:t>
            </w:r>
            <w:r w:rsidRPr="00684BBE">
              <w:rPr>
                <w:rFonts w:ascii="Arial" w:hAnsi="Arial" w:cs="Arial"/>
                <w:sz w:val="18"/>
                <w:szCs w:val="18"/>
              </w:rPr>
              <w:t xml:space="preserve"> </w:t>
            </w:r>
            <w:r w:rsidRPr="00684BBE">
              <w:rPr>
                <w:rFonts w:ascii="Arial" w:hAnsi="Arial" w:cs="Arial"/>
                <w:sz w:val="18"/>
                <w:szCs w:val="18"/>
                <w:lang w:val="ru-RU"/>
              </w:rPr>
              <w:t>де</w:t>
            </w:r>
            <w:r w:rsidRPr="00684BBE">
              <w:rPr>
                <w:rFonts w:ascii="Arial" w:hAnsi="Arial" w:cs="Arial"/>
                <w:sz w:val="18"/>
                <w:szCs w:val="18"/>
              </w:rPr>
              <w:t xml:space="preserve"> </w:t>
            </w:r>
            <w:r w:rsidRPr="00684BBE">
              <w:rPr>
                <w:rFonts w:ascii="Arial" w:hAnsi="Arial" w:cs="Arial"/>
                <w:sz w:val="18"/>
                <w:szCs w:val="18"/>
                <w:lang w:val="ru-RU"/>
              </w:rPr>
              <w:t>міндеттемелер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51.984</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50.293</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sz w:val="18"/>
                <w:szCs w:val="18"/>
                <w:highlight w:val="yellow"/>
                <w:lang w:val="ru-RU"/>
              </w:rPr>
            </w:pP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839.819</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rPr>
              <w:t>4</w:t>
            </w:r>
            <w:r w:rsidRPr="00684BBE">
              <w:rPr>
                <w:rFonts w:ascii="Arial" w:hAnsi="Arial" w:cs="Arial"/>
                <w:sz w:val="18"/>
                <w:lang w:val="ru-RU"/>
              </w:rPr>
              <w:t>63.571</w:t>
            </w:r>
          </w:p>
        </w:tc>
      </w:tr>
    </w:tbl>
    <w:p w:rsidR="009A2676" w:rsidRPr="00684BBE" w:rsidRDefault="009A2676" w:rsidP="009A2676">
      <w:pPr>
        <w:keepNext/>
        <w:spacing w:before="120" w:after="120" w:line="240" w:lineRule="auto"/>
        <w:ind w:left="567" w:hanging="567"/>
        <w:textAlignment w:val="auto"/>
        <w:outlineLvl w:val="0"/>
        <w:rPr>
          <w:b/>
          <w:iCs/>
          <w:sz w:val="20"/>
          <w:szCs w:val="20"/>
          <w:lang w:val="kk-KZ"/>
        </w:rPr>
      </w:pPr>
      <w:r w:rsidRPr="00684BBE">
        <w:rPr>
          <w:b/>
          <w:iCs/>
          <w:sz w:val="20"/>
          <w:szCs w:val="20"/>
          <w:lang w:val="kk-KZ"/>
        </w:rPr>
        <w:t xml:space="preserve">Солтүстік-Каспий жобасына қатысудың бөлінбейтін үлесінде қосымша үлес сатып алу бойынша берешек </w:t>
      </w:r>
    </w:p>
    <w:p w:rsidR="009A2676" w:rsidRPr="00684BBE" w:rsidRDefault="009A2676" w:rsidP="009A2676">
      <w:pPr>
        <w:keepNext/>
        <w:tabs>
          <w:tab w:val="left" w:pos="708"/>
        </w:tabs>
        <w:spacing w:before="120" w:after="120" w:line="240" w:lineRule="auto"/>
        <w:outlineLvl w:val="0"/>
        <w:rPr>
          <w:sz w:val="20"/>
          <w:szCs w:val="20"/>
          <w:lang w:val="kk-KZ"/>
        </w:rPr>
      </w:pPr>
      <w:r w:rsidRPr="00684BBE">
        <w:rPr>
          <w:sz w:val="20"/>
          <w:szCs w:val="20"/>
          <w:lang w:val="kk-KZ"/>
        </w:rPr>
        <w:t xml:space="preserve">2008 жылы 31 қазанда Солтүстік-Каспий жобасына (бұдан әрі – «СКЖ») барлық қатысушылар келісімге қол қойды, оған сәйкес ҚМГ Қашағаннан басқа, жобаға қатысушылардың барлығы ҚМГ Қашаған Б.В.-нің СКЖ-дегі үлесін 2008 жылғы 1 қаңтардан бастап 8,33%-дан 16,81%-ға дейін ретроспективалы ұлғайту үшін пропорционалды негізде жобадағы өз үлестерінің бір бөлігін ішінара беруге келісті. Сатып алу бағасы </w:t>
      </w:r>
      <w:r w:rsidRPr="00684BBE">
        <w:rPr>
          <w:sz w:val="20"/>
          <w:szCs w:val="20"/>
          <w:lang w:val="kk-KZ"/>
        </w:rPr>
        <w:br/>
        <w:t xml:space="preserve">1,78 миллиард АҚШ доллары мөлшеріндегі соманы және жыл сайын негізде негізгі борыштың сомасына капиталдандырылатын LIBOR плюс 3% мөлшеріндегі жылдық сыйақыны қамтиды. ӨБК-ге 8,48% қатысу үлесі мөлшерінде сатып алынған иелену үлесі осы міндеттемелерді қамтамасыз ету ретінде салынған. </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t>2015 жылғы 31 желтоқсандағы жағдай бойынша осы берешектің амортизацияланған құны 766.014 миллион теңгені (2014 жылғы 31 желтоқсанда: 396.345 миллион теңге) құрайды. Осы сома Қашаған кен орнында мұнайды коммерциялық өндіруді бастағаннан кейін үш тең жыл сайынғы төлемдермен төлеуге жатады. Топ 2016 жылы Қашаған кен орнында коммерциялық өндіруді бастауды күтпейді. Т</w:t>
      </w:r>
      <w:r>
        <w:rPr>
          <w:sz w:val="20"/>
          <w:szCs w:val="20"/>
          <w:lang w:val="kk-KZ"/>
        </w:rPr>
        <w:t xml:space="preserve">иісінше осы берешек 2015 жылғы </w:t>
      </w:r>
      <w:r w:rsidRPr="00684BBE">
        <w:rPr>
          <w:sz w:val="20"/>
          <w:szCs w:val="20"/>
          <w:lang w:val="kk-KZ"/>
        </w:rPr>
        <w:t xml:space="preserve">31 желтоқсанда ұзақ мерзімді міндеттемелер ретінде жіктелді. </w:t>
      </w:r>
    </w:p>
    <w:p w:rsidR="009A2676" w:rsidRPr="00684BBE" w:rsidRDefault="009A2676" w:rsidP="009A2676">
      <w:pPr>
        <w:overflowPunct w:val="0"/>
        <w:autoSpaceDE w:val="0"/>
        <w:autoSpaceDN w:val="0"/>
        <w:spacing w:before="120" w:after="240" w:line="240" w:lineRule="auto"/>
        <w:rPr>
          <w:sz w:val="20"/>
          <w:szCs w:val="20"/>
          <w:lang w:val="kk-KZ"/>
        </w:rPr>
      </w:pPr>
      <w:r w:rsidRPr="00684BBE">
        <w:rPr>
          <w:sz w:val="20"/>
          <w:szCs w:val="20"/>
          <w:lang w:val="kk-KZ"/>
        </w:rPr>
        <w:t xml:space="preserve">2015 және 2014 жылдардағы 31 желтоқсандағы жағдай бойынша осы қаржылық міндеттемелердің </w:t>
      </w:r>
      <w:r w:rsidR="002234D3">
        <w:rPr>
          <w:sz w:val="20"/>
          <w:szCs w:val="20"/>
          <w:lang w:val="kk-KZ"/>
        </w:rPr>
        <w:t>баланстық</w:t>
      </w:r>
      <w:r w:rsidRPr="00684BBE">
        <w:rPr>
          <w:sz w:val="20"/>
          <w:szCs w:val="20"/>
          <w:lang w:val="kk-KZ"/>
        </w:rPr>
        <w:t xml:space="preserve"> құны шамамен оның әділ құнына тең.</w:t>
      </w:r>
    </w:p>
    <w:p w:rsidR="009A2676" w:rsidRPr="00684BBE" w:rsidRDefault="009A2676" w:rsidP="009A2676">
      <w:pPr>
        <w:adjustRightInd/>
        <w:spacing w:line="240" w:lineRule="auto"/>
        <w:jc w:val="left"/>
        <w:textAlignment w:val="auto"/>
        <w:rPr>
          <w:sz w:val="20"/>
          <w:szCs w:val="20"/>
          <w:lang w:val="kk-KZ"/>
        </w:rPr>
      </w:pPr>
      <w:r w:rsidRPr="00684BBE">
        <w:rPr>
          <w:lang w:val="kk-KZ"/>
        </w:rPr>
        <w:br w:type="page"/>
      </w:r>
    </w:p>
    <w:p w:rsidR="009A2676" w:rsidRPr="00684BBE" w:rsidRDefault="009A2676" w:rsidP="009A2676">
      <w:pPr>
        <w:pStyle w:val="16"/>
        <w:rPr>
          <w:lang w:val="kk-KZ"/>
        </w:rPr>
      </w:pPr>
      <w:r w:rsidRPr="00684BBE">
        <w:rPr>
          <w:lang w:val="kk-KZ"/>
        </w:rPr>
        <w:lastRenderedPageBreak/>
        <w:t xml:space="preserve">20. қаржылық жалдау бойынша міндеттемелер </w:t>
      </w:r>
    </w:p>
    <w:p w:rsidR="009A2676" w:rsidRPr="00684BBE" w:rsidRDefault="009A2676" w:rsidP="009A2676">
      <w:pPr>
        <w:autoSpaceDE w:val="0"/>
        <w:autoSpaceDN w:val="0"/>
        <w:adjustRightInd/>
        <w:spacing w:before="120" w:after="120" w:line="240" w:lineRule="auto"/>
        <w:textAlignment w:val="auto"/>
        <w:rPr>
          <w:sz w:val="20"/>
          <w:szCs w:val="20"/>
          <w:lang w:val="kk-KZ"/>
        </w:rPr>
      </w:pPr>
      <w:r w:rsidRPr="00684BBE">
        <w:rPr>
          <w:sz w:val="20"/>
          <w:szCs w:val="20"/>
          <w:lang w:val="kk-KZ"/>
        </w:rPr>
        <w:t>Топ негізгі құралдардың бірқатар объектілері, оның ішінде басым әуе кемелері бойынша қаржылық жалдау шарттарын жасады.</w:t>
      </w:r>
    </w:p>
    <w:p w:rsidR="009A2676" w:rsidRPr="00684BBE" w:rsidRDefault="009A2676" w:rsidP="009A2676">
      <w:pPr>
        <w:autoSpaceDE w:val="0"/>
        <w:autoSpaceDN w:val="0"/>
        <w:adjustRightInd/>
        <w:spacing w:before="120" w:after="120" w:line="240" w:lineRule="auto"/>
        <w:textAlignment w:val="auto"/>
        <w:rPr>
          <w:sz w:val="20"/>
          <w:szCs w:val="20"/>
          <w:lang w:val="kk-KZ"/>
        </w:rPr>
      </w:pPr>
      <w:r w:rsidRPr="00684BBE">
        <w:rPr>
          <w:sz w:val="20"/>
          <w:szCs w:val="20"/>
          <w:lang w:val="kk-KZ"/>
        </w:rPr>
        <w:t xml:space="preserve">2012 және 2014 жылдары Топтың еншілес ұйымы «Эйр Астана» АҚ (бұдан әрі – «Эйр Астана») тіркелген пайыздық мөлшерлемемен қаржылық жалдау талаптары бойынша 11 (он бір) әуе кемесін сатып алды. Әрбір әуе кемесі бойынша жалдау мерзімі 12 (он екі) жылды құрайды. «Эйр Астана» АҚ-да жалдау мерзімінің соңында номинал баға бойынша әрбір әуе кемесін сатып алу мүмкіндігі бар. 6 (алты) жаңа Airbus қатысты лизинг берушіге қаржы институттары берген қарыздар Еуропалық Экспорттық-Кредит агенттіктерінің кепілдігімен қамтамасыз етілді; 3 (үш) Boeing – 767 US Export Import Bank кепілдігінде, ал 2 (екі) Embraer Бразилия Даму Банкінің кепілдігінде. Эйр Астана қаржылық жалдау бойынша міндеттемесін қамтамасыз ету ретінде 81.277 миллион теңге </w:t>
      </w:r>
      <w:r w:rsidR="002234D3">
        <w:rPr>
          <w:sz w:val="20"/>
          <w:szCs w:val="20"/>
          <w:lang w:val="kk-KZ"/>
        </w:rPr>
        <w:t>баланс</w:t>
      </w:r>
      <w:r w:rsidRPr="00684BBE">
        <w:rPr>
          <w:sz w:val="20"/>
          <w:szCs w:val="20"/>
          <w:lang w:val="kk-KZ"/>
        </w:rPr>
        <w:t xml:space="preserve"> құнымен жалданған активтерге кепіл берді (2014: 88.501 миллион теңге).</w:t>
      </w:r>
    </w:p>
    <w:p w:rsidR="009A2676" w:rsidRPr="00684BBE" w:rsidRDefault="009A2676" w:rsidP="009A2676">
      <w:pPr>
        <w:spacing w:before="120" w:after="120" w:line="240" w:lineRule="auto"/>
        <w:rPr>
          <w:lang w:val="kk-KZ"/>
        </w:rPr>
      </w:pPr>
      <w:r w:rsidRPr="00684BBE">
        <w:rPr>
          <w:sz w:val="20"/>
          <w:szCs w:val="20"/>
          <w:lang w:val="kk-KZ"/>
        </w:rPr>
        <w:t>Эйр Астананың қаржылық жалдауы белгілі бір ковенанттарды қамтиды. Бұл ковенанттар берешектің жалпы сомасын лимиттеуді қоса алғанда, бірақ оған шектелмей белгілі бір операцияларға қатысты тыйымдар салады. Қаржылық жалдаудың белгілі бір шарттары Компанияның иелену үлестерін өзгертуге қатысты ковенанттарды қамтиды. Осы талап 2015 жыл бойы сақталды.</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 xml:space="preserve">31 желтоқсандағы жағдай бойынша пайыз сомасының есебі 3,09%-дан 19,7%-ға дейінгі (2014 жыл: 3,09%-дан 19,7%-ға дейін) тиімді пайыз мөлшерлемелеріне негізделеді. </w:t>
      </w:r>
    </w:p>
    <w:p w:rsidR="009A2676" w:rsidRPr="00684BBE" w:rsidRDefault="009A2676" w:rsidP="009A2676">
      <w:pPr>
        <w:autoSpaceDE w:val="0"/>
        <w:autoSpaceDN w:val="0"/>
        <w:adjustRightInd/>
        <w:spacing w:before="120" w:line="240" w:lineRule="auto"/>
        <w:textAlignment w:val="auto"/>
        <w:rPr>
          <w:sz w:val="20"/>
          <w:szCs w:val="20"/>
          <w:lang w:val="kk-KZ"/>
        </w:rPr>
      </w:pPr>
      <w:r w:rsidRPr="00684BBE">
        <w:rPr>
          <w:sz w:val="20"/>
          <w:szCs w:val="20"/>
          <w:lang w:val="kk-KZ"/>
        </w:rPr>
        <w:t>31 желтоқсандағы жағдай бойынша таза ең төменгі жалдау төлемдерінің ағымдағы құнымен бірге қаржылық жалдау бойынша болашақ ең төменгі жалдау төлемдері былайша берілген:</w:t>
      </w:r>
    </w:p>
    <w:tbl>
      <w:tblPr>
        <w:tblW w:w="9639" w:type="dxa"/>
        <w:tblInd w:w="108" w:type="dxa"/>
        <w:tblLayout w:type="fixed"/>
        <w:tblLook w:val="0000" w:firstRow="0" w:lastRow="0" w:firstColumn="0" w:lastColumn="0" w:noHBand="0" w:noVBand="0"/>
      </w:tblPr>
      <w:tblGrid>
        <w:gridCol w:w="12"/>
        <w:gridCol w:w="6214"/>
        <w:gridCol w:w="8"/>
        <w:gridCol w:w="6"/>
        <w:gridCol w:w="1684"/>
        <w:gridCol w:w="14"/>
        <w:gridCol w:w="1684"/>
        <w:gridCol w:w="17"/>
      </w:tblGrid>
      <w:tr w:rsidR="009A2676" w:rsidRPr="00684BBE" w:rsidTr="008E4BBF">
        <w:trPr>
          <w:trHeight w:val="227"/>
        </w:trPr>
        <w:tc>
          <w:tcPr>
            <w:tcW w:w="6234" w:type="dxa"/>
            <w:gridSpan w:val="3"/>
            <w:tcBorders>
              <w:top w:val="nil"/>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iCs/>
                <w:sz w:val="16"/>
                <w:szCs w:val="16"/>
                <w:lang w:val="kk-KZ"/>
              </w:rPr>
            </w:pPr>
          </w:p>
        </w:tc>
        <w:tc>
          <w:tcPr>
            <w:tcW w:w="3405" w:type="dxa"/>
            <w:gridSpan w:val="5"/>
            <w:tcBorders>
              <w:top w:val="nil"/>
              <w:left w:val="nil"/>
              <w:bottom w:val="single" w:sz="4" w:space="0" w:color="auto"/>
              <w:right w:val="nil"/>
            </w:tcBorders>
            <w:vAlign w:val="bottom"/>
          </w:tcPr>
          <w:p w:rsidR="009A2676" w:rsidRPr="00684BBE" w:rsidRDefault="009A2676" w:rsidP="008E4BBF">
            <w:pPr>
              <w:spacing w:line="240" w:lineRule="auto"/>
              <w:jc w:val="center"/>
              <w:rPr>
                <w:rFonts w:ascii="Arial" w:hAnsi="Arial" w:cs="Arial"/>
                <w:sz w:val="18"/>
              </w:rPr>
            </w:pPr>
            <w:r w:rsidRPr="00684BBE">
              <w:rPr>
                <w:rFonts w:ascii="Arial" w:hAnsi="Arial" w:cs="Arial"/>
                <w:b/>
                <w:sz w:val="18"/>
                <w:lang w:val="ru-RU"/>
              </w:rPr>
              <w:t>2015</w:t>
            </w:r>
          </w:p>
        </w:tc>
      </w:tr>
      <w:tr w:rsidR="009A2676" w:rsidRPr="004506E2" w:rsidTr="008E4BBF">
        <w:trPr>
          <w:trHeight w:val="227"/>
        </w:trPr>
        <w:tc>
          <w:tcPr>
            <w:tcW w:w="6234" w:type="dxa"/>
            <w:gridSpan w:val="3"/>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Миллион теңгемен</w:t>
            </w:r>
          </w:p>
        </w:tc>
        <w:tc>
          <w:tcPr>
            <w:tcW w:w="1704" w:type="dxa"/>
            <w:gridSpan w:val="3"/>
            <w:tcBorders>
              <w:top w:val="single" w:sz="4" w:space="0" w:color="auto"/>
            </w:tcBorders>
            <w:vAlign w:val="bottom"/>
          </w:tcPr>
          <w:p w:rsidR="009A2676" w:rsidRPr="00684BBE" w:rsidRDefault="009A2676" w:rsidP="008E4BBF">
            <w:pPr>
              <w:spacing w:line="240" w:lineRule="auto"/>
              <w:ind w:left="-101" w:hanging="14"/>
              <w:jc w:val="right"/>
              <w:rPr>
                <w:rFonts w:ascii="Arial" w:hAnsi="Arial" w:cs="Arial"/>
                <w:b/>
                <w:bCs/>
                <w:sz w:val="18"/>
                <w:szCs w:val="18"/>
                <w:lang w:val="kk-KZ"/>
              </w:rPr>
            </w:pPr>
            <w:r w:rsidRPr="00684BBE">
              <w:rPr>
                <w:rFonts w:ascii="Arial" w:hAnsi="Arial" w:cs="Arial"/>
                <w:b/>
                <w:bCs/>
                <w:sz w:val="18"/>
                <w:szCs w:val="18"/>
                <w:lang w:val="kk-KZ"/>
              </w:rPr>
              <w:t>Ең төменгі жалдау төлемдері</w:t>
            </w:r>
          </w:p>
        </w:tc>
        <w:tc>
          <w:tcPr>
            <w:tcW w:w="1701" w:type="dxa"/>
            <w:gridSpan w:val="2"/>
            <w:tcBorders>
              <w:top w:val="single" w:sz="4" w:space="0" w:color="auto"/>
            </w:tcBorders>
          </w:tcPr>
          <w:p w:rsidR="009A2676" w:rsidRPr="00684BBE" w:rsidRDefault="009A2676" w:rsidP="008E4BBF">
            <w:pPr>
              <w:spacing w:line="240" w:lineRule="auto"/>
              <w:ind w:right="33" w:hanging="115"/>
              <w:jc w:val="right"/>
              <w:rPr>
                <w:rFonts w:ascii="Arial" w:hAnsi="Arial" w:cs="Arial"/>
                <w:b/>
                <w:bCs/>
                <w:sz w:val="18"/>
                <w:szCs w:val="18"/>
                <w:lang w:val="kk-KZ"/>
              </w:rPr>
            </w:pPr>
            <w:r w:rsidRPr="00684BBE">
              <w:rPr>
                <w:rFonts w:ascii="Arial" w:hAnsi="Arial" w:cs="Arial"/>
                <w:b/>
                <w:bCs/>
                <w:sz w:val="18"/>
                <w:szCs w:val="18"/>
                <w:lang w:val="kk-KZ"/>
              </w:rPr>
              <w:t>Ең төменгі жалдау төлемдерінің ағымдағы құны</w:t>
            </w:r>
          </w:p>
        </w:tc>
      </w:tr>
      <w:tr w:rsidR="009A2676" w:rsidRPr="004506E2" w:rsidTr="008E4BBF">
        <w:trPr>
          <w:trHeight w:val="227"/>
        </w:trPr>
        <w:tc>
          <w:tcPr>
            <w:tcW w:w="6234" w:type="dxa"/>
            <w:gridSpan w:val="3"/>
            <w:tcBorders>
              <w:top w:val="single" w:sz="4" w:space="0" w:color="auto"/>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i/>
                <w:sz w:val="16"/>
                <w:szCs w:val="16"/>
                <w:lang w:val="kk-KZ"/>
              </w:rPr>
            </w:pPr>
            <w:r w:rsidRPr="00684BBE">
              <w:rPr>
                <w:rFonts w:ascii="Arial" w:hAnsi="Arial" w:cs="Arial"/>
                <w:i/>
                <w:sz w:val="16"/>
                <w:szCs w:val="16"/>
                <w:lang w:val="kk-KZ"/>
              </w:rPr>
              <w:t xml:space="preserve"> </w:t>
            </w:r>
          </w:p>
        </w:tc>
        <w:tc>
          <w:tcPr>
            <w:tcW w:w="1704" w:type="dxa"/>
            <w:gridSpan w:val="3"/>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c>
          <w:tcPr>
            <w:tcW w:w="1701" w:type="dxa"/>
            <w:gridSpan w:val="2"/>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kk-KZ"/>
              </w:rPr>
            </w:pPr>
          </w:p>
        </w:tc>
      </w:tr>
      <w:tr w:rsidR="009A2676" w:rsidRPr="00684BBE" w:rsidTr="008E4BBF">
        <w:trPr>
          <w:trHeight w:val="227"/>
        </w:trPr>
        <w:tc>
          <w:tcPr>
            <w:tcW w:w="6234" w:type="dxa"/>
            <w:gridSpan w:val="3"/>
            <w:vAlign w:val="bottom"/>
          </w:tcPr>
          <w:p w:rsidR="009A2676" w:rsidRPr="00684BBE" w:rsidRDefault="009A2676" w:rsidP="008E4BBF">
            <w:pPr>
              <w:spacing w:line="240" w:lineRule="auto"/>
              <w:ind w:left="11" w:hanging="113"/>
              <w:rPr>
                <w:rFonts w:ascii="Arial" w:hAnsi="Arial" w:cs="Arial"/>
                <w:sz w:val="18"/>
                <w:szCs w:val="18"/>
                <w:lang w:val="kk-KZ"/>
              </w:rPr>
            </w:pPr>
            <w:r w:rsidRPr="00684BBE">
              <w:rPr>
                <w:rFonts w:ascii="Arial" w:hAnsi="Arial" w:cs="Arial"/>
                <w:sz w:val="18"/>
                <w:szCs w:val="18"/>
                <w:lang w:val="kk-KZ"/>
              </w:rPr>
              <w:t>Бір жыл ішінде</w:t>
            </w:r>
          </w:p>
        </w:tc>
        <w:tc>
          <w:tcPr>
            <w:tcW w:w="1704" w:type="dxa"/>
            <w:gridSpan w:val="3"/>
            <w:vAlign w:val="bottom"/>
          </w:tcPr>
          <w:p w:rsidR="009A2676" w:rsidRPr="00684BBE" w:rsidRDefault="009A2676" w:rsidP="005D3A5F">
            <w:pPr>
              <w:tabs>
                <w:tab w:val="decimal" w:pos="1418"/>
              </w:tabs>
              <w:spacing w:line="240" w:lineRule="auto"/>
              <w:ind w:left="-108" w:right="-108"/>
              <w:jc w:val="right"/>
              <w:rPr>
                <w:rFonts w:ascii="Arial" w:hAnsi="Arial" w:cs="Arial"/>
                <w:b/>
                <w:bCs/>
                <w:sz w:val="18"/>
                <w:szCs w:val="18"/>
                <w:lang w:val="ru-RU"/>
              </w:rPr>
            </w:pPr>
            <w:r w:rsidRPr="00684BBE">
              <w:rPr>
                <w:rFonts w:ascii="Arial" w:hAnsi="Arial" w:cs="Arial"/>
                <w:b/>
                <w:bCs/>
                <w:sz w:val="18"/>
                <w:szCs w:val="18"/>
              </w:rPr>
              <w:t>2</w:t>
            </w:r>
            <w:r w:rsidRPr="00684BBE">
              <w:rPr>
                <w:rFonts w:ascii="Arial" w:hAnsi="Arial" w:cs="Arial"/>
                <w:b/>
                <w:bCs/>
                <w:sz w:val="18"/>
                <w:szCs w:val="18"/>
                <w:lang w:val="ru-RU"/>
              </w:rPr>
              <w:t>4</w:t>
            </w:r>
            <w:r w:rsidRPr="00684BBE">
              <w:rPr>
                <w:rFonts w:ascii="Arial" w:hAnsi="Arial" w:cs="Arial"/>
                <w:b/>
                <w:bCs/>
                <w:sz w:val="18"/>
                <w:szCs w:val="18"/>
              </w:rPr>
              <w:t>.</w:t>
            </w:r>
            <w:r w:rsidRPr="00684BBE">
              <w:rPr>
                <w:rFonts w:ascii="Arial" w:hAnsi="Arial" w:cs="Arial"/>
                <w:b/>
                <w:bCs/>
                <w:sz w:val="18"/>
                <w:szCs w:val="18"/>
                <w:lang w:val="ru-RU"/>
              </w:rPr>
              <w:t>977</w:t>
            </w:r>
          </w:p>
        </w:tc>
        <w:tc>
          <w:tcPr>
            <w:tcW w:w="1701" w:type="dxa"/>
            <w:gridSpan w:val="2"/>
            <w:vAlign w:val="bottom"/>
          </w:tcPr>
          <w:p w:rsidR="009A2676" w:rsidRPr="00684BBE" w:rsidRDefault="009A2676" w:rsidP="005D3A5F">
            <w:pPr>
              <w:tabs>
                <w:tab w:val="decimal" w:pos="1418"/>
              </w:tabs>
              <w:spacing w:line="240" w:lineRule="auto"/>
              <w:ind w:left="-108" w:right="-108"/>
              <w:jc w:val="right"/>
              <w:rPr>
                <w:rFonts w:ascii="Arial" w:hAnsi="Arial" w:cs="Arial"/>
                <w:b/>
                <w:bCs/>
                <w:sz w:val="18"/>
                <w:szCs w:val="18"/>
                <w:lang w:val="ru-RU"/>
              </w:rPr>
            </w:pPr>
            <w:r w:rsidRPr="00684BBE">
              <w:rPr>
                <w:rFonts w:ascii="Arial" w:hAnsi="Arial" w:cs="Arial"/>
                <w:b/>
                <w:bCs/>
                <w:sz w:val="18"/>
                <w:szCs w:val="18"/>
              </w:rPr>
              <w:t>1</w:t>
            </w:r>
            <w:r w:rsidRPr="00684BBE">
              <w:rPr>
                <w:rFonts w:ascii="Arial" w:hAnsi="Arial" w:cs="Arial"/>
                <w:b/>
                <w:bCs/>
                <w:sz w:val="18"/>
                <w:szCs w:val="18"/>
                <w:lang w:val="ru-RU"/>
              </w:rPr>
              <w:t>9</w:t>
            </w:r>
            <w:r w:rsidRPr="00684BBE">
              <w:rPr>
                <w:rFonts w:ascii="Arial" w:hAnsi="Arial" w:cs="Arial"/>
                <w:b/>
                <w:bCs/>
                <w:sz w:val="18"/>
                <w:szCs w:val="18"/>
              </w:rPr>
              <w:t>.</w:t>
            </w:r>
            <w:r w:rsidRPr="00684BBE">
              <w:rPr>
                <w:rFonts w:ascii="Arial" w:hAnsi="Arial" w:cs="Arial"/>
                <w:b/>
                <w:bCs/>
                <w:sz w:val="18"/>
                <w:szCs w:val="18"/>
                <w:lang w:val="ru-RU"/>
              </w:rPr>
              <w:t>364</w:t>
            </w:r>
          </w:p>
        </w:tc>
      </w:tr>
      <w:tr w:rsidR="009A2676" w:rsidRPr="00684BBE" w:rsidTr="008E4BBF">
        <w:trPr>
          <w:trHeight w:val="227"/>
        </w:trPr>
        <w:tc>
          <w:tcPr>
            <w:tcW w:w="6234" w:type="dxa"/>
            <w:gridSpan w:val="3"/>
            <w:vAlign w:val="bottom"/>
          </w:tcPr>
          <w:p w:rsidR="009A2676" w:rsidRPr="00684BBE" w:rsidRDefault="009A2676" w:rsidP="008E4BBF">
            <w:pPr>
              <w:spacing w:line="240" w:lineRule="auto"/>
              <w:ind w:left="11" w:hanging="113"/>
              <w:rPr>
                <w:rFonts w:ascii="Arial" w:hAnsi="Arial" w:cs="Arial"/>
                <w:sz w:val="18"/>
                <w:szCs w:val="18"/>
                <w:lang w:val="kk-KZ"/>
              </w:rPr>
            </w:pPr>
            <w:r w:rsidRPr="00684BBE">
              <w:rPr>
                <w:rFonts w:ascii="Arial" w:hAnsi="Arial" w:cs="Arial"/>
                <w:sz w:val="18"/>
                <w:szCs w:val="18"/>
                <w:lang w:val="kk-KZ"/>
              </w:rPr>
              <w:t>2 жылдан 5 жылды қоса алғанда</w:t>
            </w:r>
          </w:p>
        </w:tc>
        <w:tc>
          <w:tcPr>
            <w:tcW w:w="1704" w:type="dxa"/>
            <w:gridSpan w:val="3"/>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
                <w:bCs/>
                <w:sz w:val="18"/>
                <w:szCs w:val="18"/>
                <w:lang w:val="ru-RU"/>
              </w:rPr>
            </w:pPr>
            <w:r w:rsidRPr="00684BBE">
              <w:rPr>
                <w:rFonts w:ascii="Arial" w:hAnsi="Arial" w:cs="Arial"/>
                <w:b/>
                <w:bCs/>
                <w:sz w:val="18"/>
                <w:szCs w:val="18"/>
                <w:lang w:val="ru-RU"/>
              </w:rPr>
              <w:t>77</w:t>
            </w:r>
            <w:r w:rsidRPr="00684BBE">
              <w:rPr>
                <w:rFonts w:ascii="Arial" w:hAnsi="Arial" w:cs="Arial"/>
                <w:b/>
                <w:bCs/>
                <w:sz w:val="18"/>
                <w:szCs w:val="18"/>
              </w:rPr>
              <w:t>.</w:t>
            </w:r>
            <w:r w:rsidRPr="00684BBE">
              <w:rPr>
                <w:rFonts w:ascii="Arial" w:hAnsi="Arial" w:cs="Arial"/>
                <w:b/>
                <w:bCs/>
                <w:sz w:val="18"/>
                <w:szCs w:val="18"/>
                <w:lang w:val="ru-RU"/>
              </w:rPr>
              <w:t>367</w:t>
            </w:r>
          </w:p>
        </w:tc>
        <w:tc>
          <w:tcPr>
            <w:tcW w:w="1701" w:type="dxa"/>
            <w:gridSpan w:val="2"/>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
                <w:bCs/>
                <w:sz w:val="18"/>
                <w:szCs w:val="18"/>
                <w:lang w:val="ru-RU"/>
              </w:rPr>
            </w:pPr>
            <w:r w:rsidRPr="00684BBE">
              <w:rPr>
                <w:rFonts w:ascii="Arial" w:hAnsi="Arial" w:cs="Arial"/>
                <w:b/>
                <w:bCs/>
                <w:sz w:val="18"/>
                <w:szCs w:val="18"/>
                <w:lang w:val="ru-RU"/>
              </w:rPr>
              <w:t>62</w:t>
            </w:r>
            <w:r w:rsidRPr="00684BBE">
              <w:rPr>
                <w:rFonts w:ascii="Arial" w:hAnsi="Arial" w:cs="Arial"/>
                <w:b/>
                <w:bCs/>
                <w:sz w:val="18"/>
                <w:szCs w:val="18"/>
              </w:rPr>
              <w:t>.</w:t>
            </w:r>
            <w:r w:rsidRPr="00684BBE">
              <w:rPr>
                <w:rFonts w:ascii="Arial" w:hAnsi="Arial" w:cs="Arial"/>
                <w:b/>
                <w:bCs/>
                <w:sz w:val="18"/>
                <w:szCs w:val="18"/>
                <w:lang w:val="ru-RU"/>
              </w:rPr>
              <w:t>969</w:t>
            </w:r>
          </w:p>
        </w:tc>
      </w:tr>
      <w:tr w:rsidR="009A2676" w:rsidRPr="00684BBE" w:rsidTr="008E4BBF">
        <w:trPr>
          <w:trHeight w:val="227"/>
        </w:trPr>
        <w:tc>
          <w:tcPr>
            <w:tcW w:w="6234" w:type="dxa"/>
            <w:gridSpan w:val="3"/>
            <w:vAlign w:val="bottom"/>
          </w:tcPr>
          <w:p w:rsidR="009A2676" w:rsidRPr="00684BBE" w:rsidRDefault="009A2676" w:rsidP="008E4BBF">
            <w:pPr>
              <w:overflowPunct w:val="0"/>
              <w:autoSpaceDE w:val="0"/>
              <w:autoSpaceDN w:val="0"/>
              <w:spacing w:line="240" w:lineRule="auto"/>
              <w:ind w:left="11" w:hanging="113"/>
              <w:rPr>
                <w:rFonts w:ascii="Arial" w:hAnsi="Arial" w:cs="Arial"/>
                <w:sz w:val="18"/>
                <w:szCs w:val="18"/>
                <w:lang w:val="kk-KZ"/>
              </w:rPr>
            </w:pPr>
            <w:r w:rsidRPr="00684BBE">
              <w:rPr>
                <w:rFonts w:ascii="Arial" w:hAnsi="Arial" w:cs="Arial"/>
                <w:sz w:val="18"/>
                <w:szCs w:val="18"/>
                <w:lang w:val="kk-KZ"/>
              </w:rPr>
              <w:t>Бес жылдан жоғары</w:t>
            </w:r>
          </w:p>
        </w:tc>
        <w:tc>
          <w:tcPr>
            <w:tcW w:w="1704" w:type="dxa"/>
            <w:gridSpan w:val="3"/>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
                <w:bCs/>
                <w:sz w:val="18"/>
                <w:szCs w:val="18"/>
                <w:lang w:val="ru-RU"/>
              </w:rPr>
            </w:pPr>
            <w:r w:rsidRPr="00684BBE">
              <w:rPr>
                <w:rFonts w:ascii="Arial" w:hAnsi="Arial" w:cs="Arial"/>
                <w:b/>
                <w:bCs/>
                <w:sz w:val="18"/>
                <w:szCs w:val="18"/>
                <w:lang w:val="ru-RU"/>
              </w:rPr>
              <w:t>76</w:t>
            </w:r>
            <w:r w:rsidRPr="00684BBE">
              <w:rPr>
                <w:rFonts w:ascii="Arial" w:hAnsi="Arial" w:cs="Arial"/>
                <w:b/>
                <w:bCs/>
                <w:sz w:val="18"/>
                <w:szCs w:val="18"/>
              </w:rPr>
              <w:t>.</w:t>
            </w:r>
            <w:r w:rsidRPr="00684BBE">
              <w:rPr>
                <w:rFonts w:ascii="Arial" w:hAnsi="Arial" w:cs="Arial"/>
                <w:b/>
                <w:bCs/>
                <w:sz w:val="18"/>
                <w:szCs w:val="18"/>
                <w:lang w:val="ru-RU"/>
              </w:rPr>
              <w:t>986</w:t>
            </w:r>
          </w:p>
        </w:tc>
        <w:tc>
          <w:tcPr>
            <w:tcW w:w="1701" w:type="dxa"/>
            <w:gridSpan w:val="2"/>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
                <w:bCs/>
                <w:sz w:val="18"/>
                <w:szCs w:val="18"/>
                <w:lang w:val="ru-RU"/>
              </w:rPr>
            </w:pPr>
            <w:r w:rsidRPr="00684BBE">
              <w:rPr>
                <w:rFonts w:ascii="Arial" w:hAnsi="Arial" w:cs="Arial"/>
                <w:b/>
                <w:bCs/>
                <w:sz w:val="18"/>
                <w:szCs w:val="18"/>
                <w:lang w:val="ru-RU"/>
              </w:rPr>
              <w:t>71</w:t>
            </w:r>
            <w:r w:rsidRPr="00684BBE">
              <w:rPr>
                <w:rFonts w:ascii="Arial" w:hAnsi="Arial" w:cs="Arial"/>
                <w:b/>
                <w:bCs/>
                <w:sz w:val="18"/>
                <w:szCs w:val="18"/>
              </w:rPr>
              <w:t>.</w:t>
            </w:r>
            <w:r w:rsidRPr="00684BBE">
              <w:rPr>
                <w:rFonts w:ascii="Arial" w:hAnsi="Arial" w:cs="Arial"/>
                <w:b/>
                <w:bCs/>
                <w:sz w:val="18"/>
                <w:szCs w:val="18"/>
                <w:lang w:val="ru-RU"/>
              </w:rPr>
              <w:t>864</w:t>
            </w:r>
          </w:p>
        </w:tc>
      </w:tr>
      <w:tr w:rsidR="009A2676" w:rsidRPr="00684BBE" w:rsidTr="008E4BBF">
        <w:trPr>
          <w:trHeight w:val="227"/>
        </w:trPr>
        <w:tc>
          <w:tcPr>
            <w:tcW w:w="6234" w:type="dxa"/>
            <w:gridSpan w:val="3"/>
            <w:tcBorders>
              <w:bottom w:val="single" w:sz="4" w:space="0" w:color="auto"/>
            </w:tcBorders>
            <w:vAlign w:val="bottom"/>
          </w:tcPr>
          <w:p w:rsidR="009A2676" w:rsidRPr="00684BBE" w:rsidRDefault="009A2676" w:rsidP="008E4BBF">
            <w:pPr>
              <w:overflowPunct w:val="0"/>
              <w:autoSpaceDE w:val="0"/>
              <w:autoSpaceDN w:val="0"/>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Минус: қаржы төлемдерін білдіретін сома</w:t>
            </w:r>
          </w:p>
        </w:tc>
        <w:tc>
          <w:tcPr>
            <w:tcW w:w="1704" w:type="dxa"/>
            <w:gridSpan w:val="3"/>
            <w:tcBorders>
              <w:bottom w:val="single" w:sz="4" w:space="0" w:color="auto"/>
            </w:tcBorders>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
                <w:bCs/>
                <w:sz w:val="18"/>
                <w:szCs w:val="18"/>
              </w:rPr>
            </w:pPr>
            <w:r w:rsidRPr="00684BBE">
              <w:rPr>
                <w:rFonts w:ascii="Arial" w:hAnsi="Arial" w:cs="Arial"/>
                <w:b/>
                <w:bCs/>
                <w:sz w:val="18"/>
                <w:szCs w:val="18"/>
              </w:rPr>
              <w:t>(</w:t>
            </w:r>
            <w:r w:rsidRPr="00684BBE">
              <w:rPr>
                <w:rFonts w:ascii="Arial" w:hAnsi="Arial" w:cs="Arial"/>
                <w:b/>
                <w:bCs/>
                <w:sz w:val="18"/>
                <w:szCs w:val="18"/>
                <w:lang w:val="ru-RU"/>
              </w:rPr>
              <w:t>25</w:t>
            </w:r>
            <w:r w:rsidRPr="00684BBE">
              <w:rPr>
                <w:rFonts w:ascii="Arial" w:hAnsi="Arial" w:cs="Arial"/>
                <w:b/>
                <w:bCs/>
                <w:sz w:val="18"/>
                <w:szCs w:val="18"/>
              </w:rPr>
              <w:t>.</w:t>
            </w:r>
            <w:r w:rsidRPr="00684BBE">
              <w:rPr>
                <w:rFonts w:ascii="Arial" w:hAnsi="Arial" w:cs="Arial"/>
                <w:b/>
                <w:bCs/>
                <w:sz w:val="18"/>
                <w:szCs w:val="18"/>
                <w:lang w:val="ru-RU"/>
              </w:rPr>
              <w:t>133</w:t>
            </w:r>
            <w:r w:rsidRPr="00684BBE">
              <w:rPr>
                <w:rFonts w:ascii="Arial" w:hAnsi="Arial" w:cs="Arial"/>
                <w:b/>
                <w:bCs/>
                <w:sz w:val="18"/>
                <w:szCs w:val="18"/>
              </w:rPr>
              <w:t>)</w:t>
            </w:r>
          </w:p>
        </w:tc>
        <w:tc>
          <w:tcPr>
            <w:tcW w:w="1701" w:type="dxa"/>
            <w:gridSpan w:val="2"/>
            <w:tcBorders>
              <w:bottom w:val="single" w:sz="4" w:space="0" w:color="auto"/>
            </w:tcBorders>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
                <w:bCs/>
                <w:sz w:val="18"/>
                <w:szCs w:val="18"/>
              </w:rPr>
            </w:pPr>
            <w:r w:rsidRPr="00684BBE">
              <w:rPr>
                <w:rFonts w:ascii="Arial" w:hAnsi="Arial"/>
                <w:b/>
                <w:sz w:val="18"/>
                <w:szCs w:val="18"/>
                <w:lang w:val="ru-RU"/>
              </w:rPr>
              <w:t>−</w:t>
            </w:r>
          </w:p>
        </w:tc>
      </w:tr>
      <w:tr w:rsidR="009A2676" w:rsidRPr="00684BBE" w:rsidTr="008E4BBF">
        <w:trPr>
          <w:trHeight w:val="227"/>
        </w:trPr>
        <w:tc>
          <w:tcPr>
            <w:tcW w:w="6234" w:type="dxa"/>
            <w:gridSpan w:val="3"/>
            <w:tcBorders>
              <w:top w:val="single" w:sz="4" w:space="0" w:color="auto"/>
              <w:left w:val="nil"/>
              <w:right w:val="nil"/>
            </w:tcBorders>
            <w:vAlign w:val="bottom"/>
          </w:tcPr>
          <w:p w:rsidR="009A2676" w:rsidRPr="00684BBE" w:rsidRDefault="009A2676" w:rsidP="008E4BBF">
            <w:pPr>
              <w:overflowPunct w:val="0"/>
              <w:autoSpaceDE w:val="0"/>
              <w:autoSpaceDN w:val="0"/>
              <w:spacing w:line="240" w:lineRule="auto"/>
              <w:ind w:left="11" w:right="-102" w:hanging="113"/>
              <w:jc w:val="left"/>
              <w:rPr>
                <w:rFonts w:ascii="Arial" w:hAnsi="Arial" w:cs="Arial"/>
                <w:b/>
                <w:bCs/>
                <w:sz w:val="18"/>
                <w:szCs w:val="18"/>
                <w:lang w:val="kk-KZ"/>
              </w:rPr>
            </w:pPr>
            <w:r w:rsidRPr="00684BBE">
              <w:rPr>
                <w:rFonts w:ascii="Arial" w:hAnsi="Arial" w:cs="Arial"/>
                <w:b/>
                <w:bCs/>
                <w:sz w:val="18"/>
                <w:szCs w:val="18"/>
                <w:lang w:val="kk-KZ"/>
              </w:rPr>
              <w:t>Ең төменгі жалдау төлемдерінің ағымдағы құны</w:t>
            </w:r>
          </w:p>
        </w:tc>
        <w:tc>
          <w:tcPr>
            <w:tcW w:w="1704" w:type="dxa"/>
            <w:gridSpan w:val="3"/>
            <w:tcBorders>
              <w:top w:val="single" w:sz="4" w:space="0" w:color="auto"/>
              <w:left w:val="nil"/>
              <w:right w:val="nil"/>
            </w:tcBorders>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
                <w:bCs/>
                <w:sz w:val="18"/>
                <w:szCs w:val="18"/>
                <w:lang w:val="ru-RU"/>
              </w:rPr>
            </w:pPr>
            <w:r w:rsidRPr="00684BBE">
              <w:rPr>
                <w:rFonts w:ascii="Arial" w:hAnsi="Arial" w:cs="Arial"/>
                <w:b/>
                <w:bCs/>
                <w:sz w:val="18"/>
                <w:szCs w:val="18"/>
              </w:rPr>
              <w:t>1</w:t>
            </w:r>
            <w:r w:rsidRPr="00684BBE">
              <w:rPr>
                <w:rFonts w:ascii="Arial" w:hAnsi="Arial" w:cs="Arial"/>
                <w:b/>
                <w:bCs/>
                <w:sz w:val="18"/>
                <w:szCs w:val="18"/>
                <w:lang w:val="ru-RU"/>
              </w:rPr>
              <w:t>54</w:t>
            </w:r>
            <w:r w:rsidRPr="00684BBE">
              <w:rPr>
                <w:rFonts w:ascii="Arial" w:hAnsi="Arial" w:cs="Arial"/>
                <w:b/>
                <w:bCs/>
                <w:sz w:val="18"/>
                <w:szCs w:val="18"/>
              </w:rPr>
              <w:t>.19</w:t>
            </w:r>
            <w:r w:rsidRPr="00684BBE">
              <w:rPr>
                <w:rFonts w:ascii="Arial" w:hAnsi="Arial" w:cs="Arial"/>
                <w:b/>
                <w:bCs/>
                <w:sz w:val="18"/>
                <w:szCs w:val="18"/>
                <w:lang w:val="ru-RU"/>
              </w:rPr>
              <w:t>7</w:t>
            </w:r>
          </w:p>
        </w:tc>
        <w:tc>
          <w:tcPr>
            <w:tcW w:w="1701" w:type="dxa"/>
            <w:gridSpan w:val="2"/>
            <w:tcBorders>
              <w:top w:val="single" w:sz="4" w:space="0" w:color="auto"/>
              <w:left w:val="nil"/>
              <w:right w:val="nil"/>
            </w:tcBorders>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
                <w:bCs/>
                <w:sz w:val="18"/>
                <w:szCs w:val="18"/>
                <w:lang w:val="ru-RU"/>
              </w:rPr>
            </w:pPr>
            <w:r w:rsidRPr="00684BBE">
              <w:rPr>
                <w:rFonts w:ascii="Arial" w:hAnsi="Arial" w:cs="Arial"/>
                <w:b/>
                <w:bCs/>
                <w:sz w:val="18"/>
                <w:szCs w:val="18"/>
              </w:rPr>
              <w:t>154.19</w:t>
            </w:r>
            <w:r w:rsidRPr="00684BBE">
              <w:rPr>
                <w:rFonts w:ascii="Arial" w:hAnsi="Arial" w:cs="Arial"/>
                <w:b/>
                <w:bCs/>
                <w:sz w:val="18"/>
                <w:szCs w:val="18"/>
                <w:lang w:val="ru-RU"/>
              </w:rPr>
              <w:t>7</w:t>
            </w:r>
          </w:p>
        </w:tc>
      </w:tr>
      <w:tr w:rsidR="009A2676" w:rsidRPr="00684BBE" w:rsidTr="008E4BBF">
        <w:trPr>
          <w:trHeight w:val="227"/>
        </w:trPr>
        <w:tc>
          <w:tcPr>
            <w:tcW w:w="6234" w:type="dxa"/>
            <w:gridSpan w:val="3"/>
            <w:tcBorders>
              <w:left w:val="nil"/>
              <w:right w:val="nil"/>
            </w:tcBorders>
            <w:vAlign w:val="bottom"/>
          </w:tcPr>
          <w:p w:rsidR="009A2676" w:rsidRPr="00684BBE" w:rsidRDefault="009A2676" w:rsidP="008E4BBF">
            <w:pPr>
              <w:overflowPunct w:val="0"/>
              <w:autoSpaceDE w:val="0"/>
              <w:autoSpaceDN w:val="0"/>
              <w:spacing w:line="240" w:lineRule="auto"/>
              <w:ind w:left="62" w:right="-108" w:hanging="170"/>
              <w:jc w:val="left"/>
              <w:rPr>
                <w:rFonts w:ascii="Arial" w:hAnsi="Arial" w:cs="Arial"/>
                <w:b/>
                <w:bCs/>
                <w:sz w:val="18"/>
                <w:szCs w:val="18"/>
                <w:lang w:val="kk-KZ"/>
              </w:rPr>
            </w:pPr>
          </w:p>
        </w:tc>
        <w:tc>
          <w:tcPr>
            <w:tcW w:w="1704" w:type="dxa"/>
            <w:gridSpan w:val="3"/>
            <w:tcBorders>
              <w:left w:val="nil"/>
              <w:right w:val="nil"/>
            </w:tcBorders>
            <w:vAlign w:val="bottom"/>
          </w:tcPr>
          <w:p w:rsidR="009A2676" w:rsidRPr="00684BBE" w:rsidRDefault="009A2676" w:rsidP="005D3A5F">
            <w:pPr>
              <w:tabs>
                <w:tab w:val="decimal" w:pos="1418"/>
              </w:tabs>
              <w:spacing w:line="240" w:lineRule="auto"/>
              <w:ind w:left="-108" w:right="-108"/>
              <w:jc w:val="right"/>
              <w:rPr>
                <w:rFonts w:ascii="Arial" w:hAnsi="Arial" w:cs="Arial"/>
                <w:b/>
                <w:bCs/>
                <w:sz w:val="18"/>
                <w:szCs w:val="18"/>
                <w:lang w:val="ru-RU"/>
              </w:rPr>
            </w:pPr>
          </w:p>
        </w:tc>
        <w:tc>
          <w:tcPr>
            <w:tcW w:w="1701" w:type="dxa"/>
            <w:gridSpan w:val="2"/>
            <w:tcBorders>
              <w:left w:val="nil"/>
              <w:right w:val="nil"/>
            </w:tcBorders>
            <w:vAlign w:val="bottom"/>
          </w:tcPr>
          <w:p w:rsidR="009A2676" w:rsidRPr="00684BBE" w:rsidRDefault="009A2676" w:rsidP="005D3A5F">
            <w:pPr>
              <w:tabs>
                <w:tab w:val="decimal" w:pos="1418"/>
              </w:tabs>
              <w:spacing w:line="240" w:lineRule="auto"/>
              <w:ind w:left="-108" w:right="-108"/>
              <w:jc w:val="right"/>
              <w:rPr>
                <w:rFonts w:ascii="Arial" w:hAnsi="Arial" w:cs="Arial"/>
                <w:b/>
                <w:bCs/>
                <w:sz w:val="18"/>
                <w:szCs w:val="18"/>
                <w:lang w:val="ru-RU"/>
              </w:rPr>
            </w:pPr>
          </w:p>
        </w:tc>
      </w:tr>
      <w:tr w:rsidR="009A2676" w:rsidRPr="00684BBE" w:rsidTr="008E4BBF">
        <w:trPr>
          <w:trHeight w:val="227"/>
        </w:trPr>
        <w:tc>
          <w:tcPr>
            <w:tcW w:w="6234" w:type="dxa"/>
            <w:gridSpan w:val="3"/>
            <w:tcBorders>
              <w:bottom w:val="single" w:sz="4" w:space="0" w:color="auto"/>
            </w:tcBorders>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12 ай ішінде өтеуге жататын сома шегерілген</w:t>
            </w:r>
          </w:p>
        </w:tc>
        <w:tc>
          <w:tcPr>
            <w:tcW w:w="1704" w:type="dxa"/>
            <w:gridSpan w:val="3"/>
            <w:tcBorders>
              <w:bottom w:val="single" w:sz="4" w:space="0" w:color="auto"/>
            </w:tcBorders>
            <w:vAlign w:val="bottom"/>
          </w:tcPr>
          <w:p w:rsidR="009A2676" w:rsidRPr="00684BBE" w:rsidRDefault="009A2676" w:rsidP="005D3A5F">
            <w:pPr>
              <w:tabs>
                <w:tab w:val="decimal" w:pos="1418"/>
              </w:tabs>
              <w:spacing w:line="240" w:lineRule="auto"/>
              <w:ind w:left="-108" w:right="-108"/>
              <w:jc w:val="right"/>
              <w:rPr>
                <w:rFonts w:ascii="Arial" w:hAnsi="Arial" w:cs="Arial"/>
                <w:b/>
                <w:bCs/>
                <w:sz w:val="18"/>
                <w:szCs w:val="18"/>
              </w:rPr>
            </w:pPr>
            <w:r w:rsidRPr="00684BBE">
              <w:rPr>
                <w:rFonts w:ascii="Arial" w:hAnsi="Arial" w:cs="Arial"/>
                <w:b/>
                <w:bCs/>
                <w:sz w:val="18"/>
                <w:szCs w:val="18"/>
              </w:rPr>
              <w:t>(2</w:t>
            </w:r>
            <w:r w:rsidRPr="00684BBE">
              <w:rPr>
                <w:rFonts w:ascii="Arial" w:hAnsi="Arial" w:cs="Arial"/>
                <w:b/>
                <w:bCs/>
                <w:sz w:val="18"/>
                <w:szCs w:val="18"/>
                <w:lang w:val="ru-RU"/>
              </w:rPr>
              <w:t>4</w:t>
            </w:r>
            <w:r w:rsidRPr="00684BBE">
              <w:rPr>
                <w:rFonts w:ascii="Arial" w:hAnsi="Arial" w:cs="Arial"/>
                <w:b/>
                <w:bCs/>
                <w:sz w:val="18"/>
                <w:szCs w:val="18"/>
              </w:rPr>
              <w:t>.</w:t>
            </w:r>
            <w:r w:rsidRPr="00684BBE">
              <w:rPr>
                <w:rFonts w:ascii="Arial" w:hAnsi="Arial" w:cs="Arial"/>
                <w:b/>
                <w:bCs/>
                <w:sz w:val="18"/>
                <w:szCs w:val="18"/>
                <w:lang w:val="ru-RU"/>
              </w:rPr>
              <w:t>977</w:t>
            </w:r>
            <w:r w:rsidRPr="00684BBE">
              <w:rPr>
                <w:rFonts w:ascii="Arial" w:hAnsi="Arial" w:cs="Arial"/>
                <w:b/>
                <w:bCs/>
                <w:sz w:val="18"/>
                <w:szCs w:val="18"/>
              </w:rPr>
              <w:t>)</w:t>
            </w:r>
          </w:p>
        </w:tc>
        <w:tc>
          <w:tcPr>
            <w:tcW w:w="1701" w:type="dxa"/>
            <w:gridSpan w:val="2"/>
            <w:tcBorders>
              <w:bottom w:val="single" w:sz="4" w:space="0" w:color="auto"/>
            </w:tcBorders>
            <w:vAlign w:val="bottom"/>
          </w:tcPr>
          <w:p w:rsidR="009A2676" w:rsidRPr="00684BBE" w:rsidRDefault="009A2676" w:rsidP="005D3A5F">
            <w:pPr>
              <w:tabs>
                <w:tab w:val="decimal" w:pos="1418"/>
              </w:tabs>
              <w:spacing w:line="240" w:lineRule="auto"/>
              <w:ind w:left="-108" w:right="-108"/>
              <w:jc w:val="right"/>
              <w:rPr>
                <w:rFonts w:ascii="Arial" w:hAnsi="Arial" w:cs="Arial"/>
                <w:b/>
                <w:bCs/>
                <w:sz w:val="18"/>
                <w:szCs w:val="18"/>
              </w:rPr>
            </w:pPr>
            <w:r w:rsidRPr="00684BBE">
              <w:rPr>
                <w:rFonts w:ascii="Arial" w:hAnsi="Arial" w:cs="Arial"/>
                <w:b/>
                <w:bCs/>
                <w:sz w:val="18"/>
                <w:szCs w:val="18"/>
              </w:rPr>
              <w:t>(1</w:t>
            </w:r>
            <w:r w:rsidRPr="00684BBE">
              <w:rPr>
                <w:rFonts w:ascii="Arial" w:hAnsi="Arial" w:cs="Arial"/>
                <w:b/>
                <w:bCs/>
                <w:sz w:val="18"/>
                <w:szCs w:val="18"/>
                <w:lang w:val="ru-RU"/>
              </w:rPr>
              <w:t>9</w:t>
            </w:r>
            <w:r w:rsidRPr="00684BBE">
              <w:rPr>
                <w:rFonts w:ascii="Arial" w:hAnsi="Arial" w:cs="Arial"/>
                <w:b/>
                <w:bCs/>
                <w:sz w:val="18"/>
                <w:szCs w:val="18"/>
              </w:rPr>
              <w:t>.</w:t>
            </w:r>
            <w:r w:rsidRPr="00684BBE">
              <w:rPr>
                <w:rFonts w:ascii="Arial" w:hAnsi="Arial" w:cs="Arial"/>
                <w:b/>
                <w:bCs/>
                <w:sz w:val="18"/>
                <w:szCs w:val="18"/>
                <w:lang w:val="ru-RU"/>
              </w:rPr>
              <w:t>364</w:t>
            </w:r>
            <w:r w:rsidRPr="00684BBE">
              <w:rPr>
                <w:rFonts w:ascii="Arial" w:hAnsi="Arial" w:cs="Arial"/>
                <w:b/>
                <w:bCs/>
                <w:sz w:val="18"/>
                <w:szCs w:val="18"/>
              </w:rPr>
              <w:t>)</w:t>
            </w:r>
          </w:p>
        </w:tc>
      </w:tr>
      <w:tr w:rsidR="009A2676" w:rsidRPr="00684BBE" w:rsidTr="008E4BBF">
        <w:trPr>
          <w:trHeight w:val="227"/>
        </w:trPr>
        <w:tc>
          <w:tcPr>
            <w:tcW w:w="6234" w:type="dxa"/>
            <w:gridSpan w:val="3"/>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b/>
                <w:bCs/>
                <w:sz w:val="18"/>
                <w:szCs w:val="18"/>
                <w:lang w:val="kk-KZ"/>
              </w:rPr>
              <w:t>12 айдан кейін өтеуге жататын сома</w:t>
            </w:r>
          </w:p>
        </w:tc>
        <w:tc>
          <w:tcPr>
            <w:tcW w:w="1704" w:type="dxa"/>
            <w:gridSpan w:val="3"/>
            <w:tcBorders>
              <w:top w:val="single" w:sz="4" w:space="0" w:color="auto"/>
              <w:left w:val="nil"/>
              <w:bottom w:val="single" w:sz="12" w:space="0" w:color="auto"/>
              <w:right w:val="nil"/>
            </w:tcBorders>
            <w:vAlign w:val="bottom"/>
          </w:tcPr>
          <w:p w:rsidR="009A2676" w:rsidRPr="00684BBE" w:rsidRDefault="009A2676" w:rsidP="005D3A5F">
            <w:pPr>
              <w:tabs>
                <w:tab w:val="decimal" w:pos="1418"/>
              </w:tabs>
              <w:spacing w:line="240" w:lineRule="auto"/>
              <w:ind w:left="-108" w:right="-108"/>
              <w:jc w:val="right"/>
              <w:rPr>
                <w:rFonts w:ascii="Arial" w:hAnsi="Arial" w:cs="Arial"/>
                <w:b/>
                <w:bCs/>
                <w:sz w:val="18"/>
                <w:szCs w:val="18"/>
              </w:rPr>
            </w:pPr>
            <w:r w:rsidRPr="00684BBE">
              <w:rPr>
                <w:rFonts w:ascii="Arial" w:hAnsi="Arial" w:cs="Arial"/>
                <w:b/>
                <w:bCs/>
                <w:sz w:val="18"/>
                <w:szCs w:val="18"/>
              </w:rPr>
              <w:t>129.220</w:t>
            </w:r>
          </w:p>
        </w:tc>
        <w:tc>
          <w:tcPr>
            <w:tcW w:w="1701" w:type="dxa"/>
            <w:gridSpan w:val="2"/>
            <w:tcBorders>
              <w:top w:val="single" w:sz="4" w:space="0" w:color="auto"/>
              <w:left w:val="nil"/>
              <w:bottom w:val="single" w:sz="12" w:space="0" w:color="auto"/>
              <w:right w:val="nil"/>
            </w:tcBorders>
            <w:vAlign w:val="bottom"/>
          </w:tcPr>
          <w:p w:rsidR="009A2676" w:rsidRPr="00684BBE" w:rsidRDefault="009A2676" w:rsidP="005D3A5F">
            <w:pPr>
              <w:tabs>
                <w:tab w:val="decimal" w:pos="1418"/>
              </w:tabs>
              <w:spacing w:line="240" w:lineRule="auto"/>
              <w:ind w:left="-108" w:right="-108"/>
              <w:jc w:val="right"/>
              <w:rPr>
                <w:rFonts w:ascii="Arial" w:hAnsi="Arial" w:cs="Arial"/>
                <w:b/>
                <w:bCs/>
                <w:sz w:val="18"/>
                <w:szCs w:val="18"/>
              </w:rPr>
            </w:pPr>
            <w:r w:rsidRPr="00684BBE">
              <w:rPr>
                <w:rFonts w:ascii="Arial" w:hAnsi="Arial" w:cs="Arial"/>
                <w:b/>
                <w:bCs/>
                <w:sz w:val="18"/>
                <w:szCs w:val="18"/>
                <w:lang w:val="ru-RU"/>
              </w:rPr>
              <w:t>134.833</w:t>
            </w:r>
          </w:p>
        </w:tc>
      </w:tr>
      <w:tr w:rsidR="009A2676" w:rsidRPr="00684BBE" w:rsidTr="008E4BBF">
        <w:trPr>
          <w:gridAfter w:val="1"/>
          <w:wAfter w:w="17" w:type="dxa"/>
          <w:trHeight w:val="227"/>
        </w:trPr>
        <w:tc>
          <w:tcPr>
            <w:tcW w:w="6226" w:type="dxa"/>
            <w:gridSpan w:val="2"/>
            <w:tcBorders>
              <w:top w:val="nil"/>
              <w:left w:val="nil"/>
              <w:right w:val="nil"/>
            </w:tcBorders>
            <w:vAlign w:val="bottom"/>
          </w:tcPr>
          <w:p w:rsidR="009A2676" w:rsidRPr="00684BBE" w:rsidRDefault="009A2676" w:rsidP="008E4BBF">
            <w:pPr>
              <w:spacing w:before="120" w:line="240" w:lineRule="auto"/>
              <w:ind w:left="11" w:right="-102" w:hanging="113"/>
              <w:jc w:val="left"/>
              <w:rPr>
                <w:rFonts w:ascii="Arial" w:hAnsi="Arial" w:cs="Arial"/>
                <w:i/>
                <w:iCs/>
                <w:sz w:val="16"/>
                <w:szCs w:val="16"/>
                <w:lang w:val="ru-RU"/>
              </w:rPr>
            </w:pPr>
          </w:p>
        </w:tc>
        <w:tc>
          <w:tcPr>
            <w:tcW w:w="3396" w:type="dxa"/>
            <w:gridSpan w:val="5"/>
            <w:tcBorders>
              <w:top w:val="nil"/>
              <w:left w:val="nil"/>
              <w:bottom w:val="single" w:sz="4" w:space="0" w:color="auto"/>
              <w:right w:val="nil"/>
            </w:tcBorders>
            <w:vAlign w:val="bottom"/>
          </w:tcPr>
          <w:p w:rsidR="009A2676" w:rsidRPr="00684BBE" w:rsidRDefault="009A2676" w:rsidP="008E4BBF">
            <w:pPr>
              <w:spacing w:line="240" w:lineRule="auto"/>
              <w:jc w:val="center"/>
              <w:rPr>
                <w:rFonts w:ascii="Arial" w:hAnsi="Arial" w:cs="Arial"/>
                <w:sz w:val="18"/>
                <w:lang w:val="ru-RU"/>
              </w:rPr>
            </w:pPr>
            <w:r w:rsidRPr="00684BBE">
              <w:rPr>
                <w:rFonts w:ascii="Arial" w:hAnsi="Arial" w:cs="Arial"/>
                <w:sz w:val="18"/>
                <w:lang w:val="ru-RU"/>
              </w:rPr>
              <w:t>2014</w:t>
            </w:r>
          </w:p>
        </w:tc>
      </w:tr>
      <w:tr w:rsidR="009A2676" w:rsidRPr="004506E2" w:rsidTr="008E4BBF">
        <w:trPr>
          <w:gridAfter w:val="1"/>
          <w:wAfter w:w="17" w:type="dxa"/>
          <w:trHeight w:val="227"/>
        </w:trPr>
        <w:tc>
          <w:tcPr>
            <w:tcW w:w="6226" w:type="dxa"/>
            <w:gridSpan w:val="2"/>
            <w:tcBorders>
              <w:bottom w:val="single" w:sz="4" w:space="0" w:color="auto"/>
            </w:tcBorders>
            <w:vAlign w:val="bottom"/>
          </w:tcPr>
          <w:p w:rsidR="009A2676" w:rsidRPr="00684BBE" w:rsidRDefault="009A2676" w:rsidP="008E4BBF">
            <w:pPr>
              <w:spacing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Миллион теңгемен</w:t>
            </w:r>
          </w:p>
        </w:tc>
        <w:tc>
          <w:tcPr>
            <w:tcW w:w="1698" w:type="dxa"/>
            <w:gridSpan w:val="3"/>
            <w:tcBorders>
              <w:top w:val="single" w:sz="4" w:space="0" w:color="auto"/>
              <w:bottom w:val="single" w:sz="4" w:space="0" w:color="auto"/>
            </w:tcBorders>
            <w:vAlign w:val="bottom"/>
          </w:tcPr>
          <w:p w:rsidR="009A2676" w:rsidRPr="00684BBE" w:rsidRDefault="009A2676" w:rsidP="008E4BBF">
            <w:pPr>
              <w:spacing w:line="240" w:lineRule="auto"/>
              <w:ind w:left="-101" w:hanging="14"/>
              <w:jc w:val="right"/>
              <w:rPr>
                <w:rFonts w:ascii="Arial" w:hAnsi="Arial" w:cs="Arial"/>
                <w:bCs/>
                <w:sz w:val="18"/>
                <w:szCs w:val="18"/>
                <w:lang w:val="kk-KZ"/>
              </w:rPr>
            </w:pPr>
            <w:r w:rsidRPr="00684BBE">
              <w:rPr>
                <w:rFonts w:ascii="Arial" w:hAnsi="Arial" w:cs="Arial"/>
                <w:bCs/>
                <w:sz w:val="18"/>
                <w:szCs w:val="18"/>
                <w:lang w:val="kk-KZ"/>
              </w:rPr>
              <w:t>Ең төменгі жалдау төлемдері</w:t>
            </w:r>
          </w:p>
        </w:tc>
        <w:tc>
          <w:tcPr>
            <w:tcW w:w="1698" w:type="dxa"/>
            <w:gridSpan w:val="2"/>
            <w:tcBorders>
              <w:top w:val="single" w:sz="4" w:space="0" w:color="auto"/>
              <w:bottom w:val="single" w:sz="4" w:space="0" w:color="auto"/>
            </w:tcBorders>
          </w:tcPr>
          <w:p w:rsidR="009A2676" w:rsidRPr="00684BBE" w:rsidRDefault="009A2676" w:rsidP="008E4BBF">
            <w:pPr>
              <w:spacing w:line="240" w:lineRule="auto"/>
              <w:ind w:right="33" w:hanging="115"/>
              <w:jc w:val="right"/>
              <w:rPr>
                <w:rFonts w:ascii="Arial" w:hAnsi="Arial" w:cs="Arial"/>
                <w:bCs/>
                <w:sz w:val="18"/>
                <w:szCs w:val="18"/>
                <w:lang w:val="kk-KZ"/>
              </w:rPr>
            </w:pPr>
            <w:r w:rsidRPr="00684BBE">
              <w:rPr>
                <w:rFonts w:ascii="Arial" w:hAnsi="Arial" w:cs="Arial"/>
                <w:bCs/>
                <w:sz w:val="18"/>
                <w:szCs w:val="18"/>
                <w:lang w:val="kk-KZ"/>
              </w:rPr>
              <w:t>Ең төменгі жалдау төлемдерінің ағымдағы құны</w:t>
            </w:r>
          </w:p>
        </w:tc>
      </w:tr>
      <w:tr w:rsidR="009A2676" w:rsidRPr="004506E2" w:rsidTr="008E4BBF">
        <w:trPr>
          <w:gridBefore w:val="1"/>
          <w:wBefore w:w="12" w:type="dxa"/>
          <w:trHeight w:val="227"/>
        </w:trPr>
        <w:tc>
          <w:tcPr>
            <w:tcW w:w="6228" w:type="dxa"/>
            <w:gridSpan w:val="3"/>
            <w:tcBorders>
              <w:top w:val="single" w:sz="4" w:space="0" w:color="auto"/>
            </w:tcBorders>
            <w:vAlign w:val="bottom"/>
          </w:tcPr>
          <w:p w:rsidR="009A2676" w:rsidRPr="00684BBE" w:rsidRDefault="009A2676" w:rsidP="008E4BBF">
            <w:pPr>
              <w:spacing w:line="240" w:lineRule="auto"/>
              <w:ind w:left="11" w:right="-102" w:hanging="113"/>
              <w:jc w:val="left"/>
              <w:rPr>
                <w:rFonts w:ascii="Arial" w:hAnsi="Arial" w:cs="Arial"/>
                <w:i/>
                <w:sz w:val="16"/>
                <w:szCs w:val="16"/>
                <w:lang w:val="kk-KZ"/>
              </w:rPr>
            </w:pPr>
            <w:r w:rsidRPr="00684BBE">
              <w:rPr>
                <w:rFonts w:ascii="Arial" w:hAnsi="Arial" w:cs="Arial"/>
                <w:i/>
                <w:sz w:val="16"/>
                <w:szCs w:val="16"/>
                <w:lang w:val="kk-KZ"/>
              </w:rPr>
              <w:t xml:space="preserve"> </w:t>
            </w:r>
          </w:p>
        </w:tc>
        <w:tc>
          <w:tcPr>
            <w:tcW w:w="1698" w:type="dxa"/>
            <w:gridSpan w:val="2"/>
            <w:tcBorders>
              <w:top w:val="single" w:sz="4" w:space="0" w:color="auto"/>
            </w:tcBorders>
            <w:vAlign w:val="bottom"/>
          </w:tcPr>
          <w:p w:rsidR="009A2676" w:rsidRPr="00684BBE" w:rsidRDefault="009A2676" w:rsidP="008E4BBF">
            <w:pPr>
              <w:tabs>
                <w:tab w:val="decimal" w:pos="1418"/>
              </w:tabs>
              <w:spacing w:line="240" w:lineRule="auto"/>
              <w:jc w:val="left"/>
              <w:rPr>
                <w:rFonts w:ascii="Arial" w:hAnsi="Arial" w:cs="Arial"/>
                <w:b/>
                <w:bCs/>
                <w:sz w:val="18"/>
                <w:szCs w:val="18"/>
                <w:lang w:val="kk-KZ"/>
              </w:rPr>
            </w:pPr>
          </w:p>
        </w:tc>
        <w:tc>
          <w:tcPr>
            <w:tcW w:w="1701" w:type="dxa"/>
            <w:gridSpan w:val="2"/>
            <w:tcBorders>
              <w:top w:val="single" w:sz="4" w:space="0" w:color="auto"/>
            </w:tcBorders>
            <w:vAlign w:val="bottom"/>
          </w:tcPr>
          <w:p w:rsidR="009A2676" w:rsidRPr="00684BBE" w:rsidRDefault="009A2676" w:rsidP="008E4BBF">
            <w:pPr>
              <w:tabs>
                <w:tab w:val="decimal" w:pos="1418"/>
              </w:tabs>
              <w:spacing w:line="240" w:lineRule="auto"/>
              <w:jc w:val="left"/>
              <w:rPr>
                <w:rFonts w:ascii="Arial" w:hAnsi="Arial" w:cs="Arial"/>
                <w:b/>
                <w:bCs/>
                <w:sz w:val="18"/>
                <w:szCs w:val="18"/>
                <w:lang w:val="kk-KZ"/>
              </w:rPr>
            </w:pPr>
          </w:p>
        </w:tc>
      </w:tr>
      <w:tr w:rsidR="009A2676" w:rsidRPr="00684BBE" w:rsidTr="008E4BBF">
        <w:trPr>
          <w:gridAfter w:val="1"/>
          <w:wAfter w:w="17" w:type="dxa"/>
          <w:trHeight w:val="227"/>
        </w:trPr>
        <w:tc>
          <w:tcPr>
            <w:tcW w:w="6226" w:type="dxa"/>
            <w:gridSpan w:val="2"/>
            <w:vAlign w:val="bottom"/>
          </w:tcPr>
          <w:p w:rsidR="009A2676" w:rsidRPr="00684BBE" w:rsidRDefault="009A2676" w:rsidP="008E4BBF">
            <w:pPr>
              <w:spacing w:line="240" w:lineRule="auto"/>
              <w:ind w:left="11" w:hanging="113"/>
              <w:rPr>
                <w:rFonts w:ascii="Arial" w:hAnsi="Arial" w:cs="Arial"/>
                <w:sz w:val="18"/>
                <w:szCs w:val="18"/>
                <w:lang w:val="kk-KZ"/>
              </w:rPr>
            </w:pPr>
            <w:r w:rsidRPr="00684BBE">
              <w:rPr>
                <w:rFonts w:ascii="Arial" w:hAnsi="Arial" w:cs="Arial"/>
                <w:sz w:val="18"/>
                <w:szCs w:val="18"/>
                <w:lang w:val="kk-KZ"/>
              </w:rPr>
              <w:t>Бір жыл ішінде</w:t>
            </w:r>
          </w:p>
        </w:tc>
        <w:tc>
          <w:tcPr>
            <w:tcW w:w="1698" w:type="dxa"/>
            <w:gridSpan w:val="3"/>
            <w:vAlign w:val="bottom"/>
          </w:tcPr>
          <w:p w:rsidR="009A2676" w:rsidRPr="00684BBE" w:rsidRDefault="009A2676" w:rsidP="005D3A5F">
            <w:pPr>
              <w:tabs>
                <w:tab w:val="decimal" w:pos="1418"/>
              </w:tabs>
              <w:spacing w:line="240" w:lineRule="auto"/>
              <w:ind w:left="-108" w:right="-108"/>
              <w:jc w:val="right"/>
              <w:rPr>
                <w:rFonts w:ascii="Arial" w:hAnsi="Arial" w:cs="Arial"/>
                <w:bCs/>
                <w:sz w:val="18"/>
                <w:szCs w:val="18"/>
              </w:rPr>
            </w:pPr>
            <w:r w:rsidRPr="00684BBE">
              <w:rPr>
                <w:rFonts w:ascii="Arial" w:hAnsi="Arial" w:cs="Arial"/>
                <w:bCs/>
                <w:sz w:val="18"/>
                <w:szCs w:val="18"/>
                <w:lang w:val="ru-RU"/>
              </w:rPr>
              <w:t>20.768</w:t>
            </w:r>
          </w:p>
        </w:tc>
        <w:tc>
          <w:tcPr>
            <w:tcW w:w="1698" w:type="dxa"/>
            <w:gridSpan w:val="2"/>
            <w:vAlign w:val="bottom"/>
          </w:tcPr>
          <w:p w:rsidR="009A2676" w:rsidRPr="00684BBE" w:rsidRDefault="009A2676" w:rsidP="005D3A5F">
            <w:pPr>
              <w:tabs>
                <w:tab w:val="decimal" w:pos="1418"/>
              </w:tabs>
              <w:spacing w:line="240" w:lineRule="auto"/>
              <w:ind w:left="-108" w:right="-108"/>
              <w:jc w:val="right"/>
              <w:rPr>
                <w:rFonts w:ascii="Arial" w:hAnsi="Arial" w:cs="Arial"/>
                <w:bCs/>
                <w:sz w:val="18"/>
                <w:szCs w:val="18"/>
              </w:rPr>
            </w:pPr>
            <w:r w:rsidRPr="00684BBE">
              <w:rPr>
                <w:rFonts w:ascii="Arial" w:hAnsi="Arial" w:cs="Arial"/>
                <w:bCs/>
                <w:sz w:val="18"/>
                <w:szCs w:val="18"/>
              </w:rPr>
              <w:t>1</w:t>
            </w:r>
            <w:r w:rsidRPr="00684BBE">
              <w:rPr>
                <w:rFonts w:ascii="Arial" w:hAnsi="Arial" w:cs="Arial"/>
                <w:bCs/>
                <w:sz w:val="18"/>
                <w:szCs w:val="18"/>
                <w:lang w:val="ru-RU"/>
              </w:rPr>
              <w:t>5.802</w:t>
            </w:r>
          </w:p>
        </w:tc>
      </w:tr>
      <w:tr w:rsidR="009A2676" w:rsidRPr="00684BBE" w:rsidTr="008E4BBF">
        <w:trPr>
          <w:gridAfter w:val="1"/>
          <w:wAfter w:w="17" w:type="dxa"/>
          <w:trHeight w:val="227"/>
        </w:trPr>
        <w:tc>
          <w:tcPr>
            <w:tcW w:w="6226" w:type="dxa"/>
            <w:gridSpan w:val="2"/>
            <w:vAlign w:val="bottom"/>
          </w:tcPr>
          <w:p w:rsidR="009A2676" w:rsidRPr="00684BBE" w:rsidRDefault="009A2676" w:rsidP="008E4BBF">
            <w:pPr>
              <w:spacing w:line="240" w:lineRule="auto"/>
              <w:ind w:left="11" w:hanging="113"/>
              <w:rPr>
                <w:rFonts w:ascii="Arial" w:hAnsi="Arial" w:cs="Arial"/>
                <w:sz w:val="18"/>
                <w:szCs w:val="18"/>
                <w:lang w:val="kk-KZ"/>
              </w:rPr>
            </w:pPr>
            <w:r w:rsidRPr="00684BBE">
              <w:rPr>
                <w:rFonts w:ascii="Arial" w:hAnsi="Arial" w:cs="Arial"/>
                <w:sz w:val="18"/>
                <w:szCs w:val="18"/>
                <w:lang w:val="kk-KZ"/>
              </w:rPr>
              <w:t>2 жылдан 5 жылды қоса алғанда</w:t>
            </w:r>
          </w:p>
        </w:tc>
        <w:tc>
          <w:tcPr>
            <w:tcW w:w="1698" w:type="dxa"/>
            <w:gridSpan w:val="3"/>
            <w:vAlign w:val="bottom"/>
          </w:tcPr>
          <w:p w:rsidR="009A2676" w:rsidRPr="00684BBE" w:rsidRDefault="009A2676" w:rsidP="005D3A5F">
            <w:pPr>
              <w:tabs>
                <w:tab w:val="decimal" w:pos="1418"/>
              </w:tabs>
              <w:spacing w:line="240" w:lineRule="auto"/>
              <w:ind w:left="-108" w:right="-108"/>
              <w:jc w:val="right"/>
              <w:rPr>
                <w:rFonts w:ascii="Arial" w:hAnsi="Arial" w:cs="Arial"/>
                <w:bCs/>
                <w:sz w:val="18"/>
                <w:szCs w:val="18"/>
              </w:rPr>
            </w:pPr>
            <w:r w:rsidRPr="00684BBE">
              <w:rPr>
                <w:rFonts w:ascii="Arial" w:hAnsi="Arial" w:cs="Arial"/>
                <w:bCs/>
                <w:sz w:val="18"/>
                <w:szCs w:val="18"/>
              </w:rPr>
              <w:t>5</w:t>
            </w:r>
            <w:r w:rsidRPr="00684BBE">
              <w:rPr>
                <w:rFonts w:ascii="Arial" w:hAnsi="Arial" w:cs="Arial"/>
                <w:bCs/>
                <w:sz w:val="18"/>
                <w:szCs w:val="18"/>
                <w:lang w:val="ru-RU"/>
              </w:rPr>
              <w:t>4.832</w:t>
            </w:r>
          </w:p>
        </w:tc>
        <w:tc>
          <w:tcPr>
            <w:tcW w:w="1698" w:type="dxa"/>
            <w:gridSpan w:val="2"/>
            <w:vAlign w:val="bottom"/>
          </w:tcPr>
          <w:p w:rsidR="009A2676" w:rsidRPr="00684BBE" w:rsidRDefault="009A2676" w:rsidP="005D3A5F">
            <w:pPr>
              <w:tabs>
                <w:tab w:val="decimal" w:pos="1418"/>
              </w:tabs>
              <w:spacing w:line="240" w:lineRule="auto"/>
              <w:ind w:left="-108" w:right="-108"/>
              <w:jc w:val="right"/>
              <w:rPr>
                <w:rFonts w:ascii="Arial" w:hAnsi="Arial" w:cs="Arial"/>
                <w:bCs/>
                <w:sz w:val="18"/>
                <w:szCs w:val="18"/>
              </w:rPr>
            </w:pPr>
            <w:r w:rsidRPr="00684BBE">
              <w:rPr>
                <w:rFonts w:ascii="Arial" w:hAnsi="Arial" w:cs="Arial"/>
                <w:bCs/>
                <w:sz w:val="18"/>
                <w:szCs w:val="18"/>
                <w:lang w:val="ru-RU"/>
              </w:rPr>
              <w:t>44.111</w:t>
            </w:r>
          </w:p>
        </w:tc>
      </w:tr>
      <w:tr w:rsidR="009A2676" w:rsidRPr="00684BBE" w:rsidTr="008E4BBF">
        <w:trPr>
          <w:gridAfter w:val="1"/>
          <w:wAfter w:w="17" w:type="dxa"/>
          <w:trHeight w:val="227"/>
        </w:trPr>
        <w:tc>
          <w:tcPr>
            <w:tcW w:w="6226" w:type="dxa"/>
            <w:gridSpan w:val="2"/>
            <w:vAlign w:val="bottom"/>
          </w:tcPr>
          <w:p w:rsidR="009A2676" w:rsidRPr="00684BBE" w:rsidRDefault="009A2676" w:rsidP="008E4BBF">
            <w:pPr>
              <w:overflowPunct w:val="0"/>
              <w:autoSpaceDE w:val="0"/>
              <w:autoSpaceDN w:val="0"/>
              <w:spacing w:line="240" w:lineRule="auto"/>
              <w:ind w:left="11" w:hanging="113"/>
              <w:rPr>
                <w:rFonts w:ascii="Arial" w:hAnsi="Arial" w:cs="Arial"/>
                <w:sz w:val="18"/>
                <w:szCs w:val="18"/>
                <w:lang w:val="kk-KZ"/>
              </w:rPr>
            </w:pPr>
            <w:r w:rsidRPr="00684BBE">
              <w:rPr>
                <w:rFonts w:ascii="Arial" w:hAnsi="Arial" w:cs="Arial"/>
                <w:sz w:val="18"/>
                <w:szCs w:val="18"/>
                <w:lang w:val="kk-KZ"/>
              </w:rPr>
              <w:t>Бес жылдан жоғары</w:t>
            </w:r>
          </w:p>
        </w:tc>
        <w:tc>
          <w:tcPr>
            <w:tcW w:w="1698" w:type="dxa"/>
            <w:gridSpan w:val="3"/>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Cs/>
                <w:sz w:val="18"/>
                <w:szCs w:val="18"/>
              </w:rPr>
            </w:pPr>
            <w:r w:rsidRPr="00684BBE">
              <w:rPr>
                <w:rFonts w:ascii="Arial" w:hAnsi="Arial" w:cs="Arial"/>
                <w:bCs/>
                <w:sz w:val="18"/>
                <w:szCs w:val="18"/>
                <w:lang w:val="ru-RU"/>
              </w:rPr>
              <w:t>50.597</w:t>
            </w:r>
          </w:p>
        </w:tc>
        <w:tc>
          <w:tcPr>
            <w:tcW w:w="1698" w:type="dxa"/>
            <w:gridSpan w:val="2"/>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Cs/>
                <w:sz w:val="18"/>
                <w:szCs w:val="18"/>
              </w:rPr>
            </w:pPr>
            <w:r w:rsidRPr="00684BBE">
              <w:rPr>
                <w:rFonts w:ascii="Arial" w:hAnsi="Arial" w:cs="Arial"/>
                <w:bCs/>
                <w:sz w:val="18"/>
                <w:szCs w:val="18"/>
                <w:lang w:val="ru-RU"/>
              </w:rPr>
              <w:t>46.285</w:t>
            </w:r>
          </w:p>
        </w:tc>
      </w:tr>
      <w:tr w:rsidR="009A2676" w:rsidRPr="00684BBE" w:rsidTr="008E4BBF">
        <w:trPr>
          <w:gridAfter w:val="1"/>
          <w:wAfter w:w="17" w:type="dxa"/>
          <w:trHeight w:val="227"/>
        </w:trPr>
        <w:tc>
          <w:tcPr>
            <w:tcW w:w="6226" w:type="dxa"/>
            <w:gridSpan w:val="2"/>
            <w:tcBorders>
              <w:bottom w:val="single" w:sz="4" w:space="0" w:color="auto"/>
            </w:tcBorders>
            <w:vAlign w:val="bottom"/>
          </w:tcPr>
          <w:p w:rsidR="009A2676" w:rsidRPr="00684BBE" w:rsidRDefault="009A2676" w:rsidP="008E4BBF">
            <w:pPr>
              <w:overflowPunct w:val="0"/>
              <w:autoSpaceDE w:val="0"/>
              <w:autoSpaceDN w:val="0"/>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Минус: қаржы төлемдерін білдіретін сома</w:t>
            </w:r>
          </w:p>
        </w:tc>
        <w:tc>
          <w:tcPr>
            <w:tcW w:w="1698" w:type="dxa"/>
            <w:gridSpan w:val="3"/>
            <w:tcBorders>
              <w:bottom w:val="single" w:sz="4" w:space="0" w:color="auto"/>
            </w:tcBorders>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(19.999)</w:t>
            </w:r>
          </w:p>
        </w:tc>
        <w:tc>
          <w:tcPr>
            <w:tcW w:w="1698" w:type="dxa"/>
            <w:gridSpan w:val="2"/>
            <w:tcBorders>
              <w:bottom w:val="single" w:sz="4" w:space="0" w:color="auto"/>
            </w:tcBorders>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Cs/>
                <w:sz w:val="18"/>
                <w:szCs w:val="18"/>
                <w:lang w:val="ru-RU"/>
              </w:rPr>
            </w:pPr>
            <w:r w:rsidRPr="00684BBE">
              <w:rPr>
                <w:rFonts w:ascii="Arial" w:hAnsi="Arial" w:cs="Arial"/>
                <w:sz w:val="18"/>
                <w:szCs w:val="18"/>
                <w:lang w:val="ru-RU"/>
              </w:rPr>
              <w:t>−</w:t>
            </w:r>
          </w:p>
        </w:tc>
      </w:tr>
      <w:tr w:rsidR="009A2676" w:rsidRPr="00684BBE" w:rsidTr="008E4BBF">
        <w:trPr>
          <w:gridAfter w:val="1"/>
          <w:wAfter w:w="17" w:type="dxa"/>
          <w:trHeight w:val="227"/>
        </w:trPr>
        <w:tc>
          <w:tcPr>
            <w:tcW w:w="6226" w:type="dxa"/>
            <w:gridSpan w:val="2"/>
            <w:tcBorders>
              <w:top w:val="single" w:sz="4" w:space="0" w:color="auto"/>
              <w:left w:val="nil"/>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rPr>
            </w:pPr>
            <w:r w:rsidRPr="00684BBE">
              <w:rPr>
                <w:rFonts w:ascii="Arial" w:hAnsi="Arial" w:cs="Arial"/>
                <w:b/>
                <w:bCs/>
                <w:sz w:val="18"/>
                <w:szCs w:val="18"/>
                <w:lang w:val="kk-KZ"/>
              </w:rPr>
              <w:t>Ең төменгі жалдау төлемдерінің ағымдағы құны</w:t>
            </w:r>
          </w:p>
        </w:tc>
        <w:tc>
          <w:tcPr>
            <w:tcW w:w="1698" w:type="dxa"/>
            <w:gridSpan w:val="3"/>
            <w:tcBorders>
              <w:top w:val="single" w:sz="4" w:space="0" w:color="auto"/>
              <w:left w:val="nil"/>
              <w:right w:val="nil"/>
            </w:tcBorders>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Cs/>
                <w:sz w:val="18"/>
                <w:szCs w:val="18"/>
              </w:rPr>
            </w:pPr>
            <w:r w:rsidRPr="00684BBE">
              <w:rPr>
                <w:rFonts w:ascii="Arial" w:hAnsi="Arial" w:cs="Arial"/>
                <w:bCs/>
                <w:sz w:val="18"/>
                <w:szCs w:val="18"/>
                <w:lang w:val="ru-RU"/>
              </w:rPr>
              <w:t>106.198</w:t>
            </w:r>
          </w:p>
        </w:tc>
        <w:tc>
          <w:tcPr>
            <w:tcW w:w="1698" w:type="dxa"/>
            <w:gridSpan w:val="2"/>
            <w:tcBorders>
              <w:top w:val="single" w:sz="4" w:space="0" w:color="auto"/>
              <w:left w:val="nil"/>
              <w:right w:val="nil"/>
            </w:tcBorders>
            <w:vAlign w:val="bottom"/>
          </w:tcPr>
          <w:p w:rsidR="009A2676" w:rsidRPr="00684BBE" w:rsidRDefault="009A2676" w:rsidP="005D3A5F">
            <w:pPr>
              <w:tabs>
                <w:tab w:val="decimal" w:pos="1418"/>
              </w:tabs>
              <w:overflowPunct w:val="0"/>
              <w:autoSpaceDE w:val="0"/>
              <w:autoSpaceDN w:val="0"/>
              <w:spacing w:line="240" w:lineRule="auto"/>
              <w:ind w:left="-108" w:right="-108"/>
              <w:jc w:val="right"/>
              <w:rPr>
                <w:rFonts w:ascii="Arial" w:hAnsi="Arial" w:cs="Arial"/>
                <w:bCs/>
                <w:sz w:val="18"/>
                <w:szCs w:val="18"/>
              </w:rPr>
            </w:pPr>
            <w:r w:rsidRPr="00684BBE">
              <w:rPr>
                <w:rFonts w:ascii="Arial" w:hAnsi="Arial" w:cs="Arial"/>
                <w:bCs/>
                <w:sz w:val="18"/>
                <w:szCs w:val="18"/>
                <w:lang w:val="ru-RU"/>
              </w:rPr>
              <w:t>106.198</w:t>
            </w:r>
          </w:p>
        </w:tc>
      </w:tr>
      <w:tr w:rsidR="009A2676" w:rsidRPr="00684BBE" w:rsidTr="008E4BBF">
        <w:trPr>
          <w:gridBefore w:val="1"/>
          <w:wBefore w:w="12" w:type="dxa"/>
          <w:trHeight w:val="227"/>
        </w:trPr>
        <w:tc>
          <w:tcPr>
            <w:tcW w:w="6228" w:type="dxa"/>
            <w:gridSpan w:val="3"/>
            <w:tcBorders>
              <w:left w:val="nil"/>
              <w:right w:val="nil"/>
            </w:tcBorders>
            <w:vAlign w:val="bottom"/>
          </w:tcPr>
          <w:p w:rsidR="009A2676" w:rsidRPr="00684BBE" w:rsidRDefault="009A2676" w:rsidP="005D3A5F">
            <w:pPr>
              <w:spacing w:line="240" w:lineRule="auto"/>
              <w:ind w:left="11" w:right="-102" w:hanging="113"/>
              <w:jc w:val="right"/>
              <w:rPr>
                <w:rFonts w:ascii="Arial" w:hAnsi="Arial" w:cs="Arial"/>
                <w:sz w:val="18"/>
                <w:szCs w:val="18"/>
                <w:lang w:val="ru-RU"/>
              </w:rPr>
            </w:pPr>
            <w:r w:rsidRPr="00684BBE">
              <w:rPr>
                <w:rFonts w:ascii="Arial" w:hAnsi="Arial" w:cs="Arial"/>
                <w:sz w:val="18"/>
                <w:szCs w:val="18"/>
                <w:lang w:val="ru-RU"/>
              </w:rPr>
              <w:t xml:space="preserve"> </w:t>
            </w:r>
          </w:p>
        </w:tc>
        <w:tc>
          <w:tcPr>
            <w:tcW w:w="1698" w:type="dxa"/>
            <w:gridSpan w:val="2"/>
            <w:tcBorders>
              <w:left w:val="nil"/>
              <w:right w:val="nil"/>
            </w:tcBorders>
            <w:vAlign w:val="bottom"/>
          </w:tcPr>
          <w:p w:rsidR="009A2676" w:rsidRPr="00684BBE" w:rsidRDefault="009A2676" w:rsidP="005D3A5F">
            <w:pPr>
              <w:tabs>
                <w:tab w:val="decimal" w:pos="1418"/>
              </w:tabs>
              <w:spacing w:line="240" w:lineRule="auto"/>
              <w:jc w:val="right"/>
              <w:rPr>
                <w:rFonts w:ascii="Arial" w:hAnsi="Arial" w:cs="Arial"/>
                <w:bCs/>
                <w:sz w:val="18"/>
                <w:szCs w:val="18"/>
                <w:lang w:val="ru-RU"/>
              </w:rPr>
            </w:pPr>
          </w:p>
        </w:tc>
        <w:tc>
          <w:tcPr>
            <w:tcW w:w="1701" w:type="dxa"/>
            <w:gridSpan w:val="2"/>
            <w:tcBorders>
              <w:left w:val="nil"/>
              <w:right w:val="nil"/>
            </w:tcBorders>
            <w:vAlign w:val="bottom"/>
          </w:tcPr>
          <w:p w:rsidR="009A2676" w:rsidRPr="00684BBE" w:rsidRDefault="009A2676" w:rsidP="005D3A5F">
            <w:pPr>
              <w:tabs>
                <w:tab w:val="decimal" w:pos="1418"/>
              </w:tabs>
              <w:spacing w:line="240" w:lineRule="auto"/>
              <w:jc w:val="right"/>
              <w:rPr>
                <w:rFonts w:ascii="Arial" w:hAnsi="Arial" w:cs="Arial"/>
                <w:bCs/>
                <w:sz w:val="18"/>
                <w:szCs w:val="18"/>
                <w:lang w:val="ru-RU"/>
              </w:rPr>
            </w:pPr>
          </w:p>
        </w:tc>
      </w:tr>
      <w:tr w:rsidR="009A2676" w:rsidRPr="00684BBE" w:rsidTr="008E4BBF">
        <w:trPr>
          <w:gridAfter w:val="1"/>
          <w:wAfter w:w="17" w:type="dxa"/>
          <w:trHeight w:val="227"/>
        </w:trPr>
        <w:tc>
          <w:tcPr>
            <w:tcW w:w="6226" w:type="dxa"/>
            <w:gridSpan w:val="2"/>
            <w:tcBorders>
              <w:bottom w:val="single" w:sz="4" w:space="0" w:color="auto"/>
            </w:tcBorders>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12 ай ішінде өтеуге жататын сома шегерілген</w:t>
            </w:r>
          </w:p>
        </w:tc>
        <w:tc>
          <w:tcPr>
            <w:tcW w:w="1698" w:type="dxa"/>
            <w:gridSpan w:val="3"/>
            <w:tcBorders>
              <w:bottom w:val="single" w:sz="4" w:space="0" w:color="auto"/>
            </w:tcBorders>
            <w:vAlign w:val="bottom"/>
          </w:tcPr>
          <w:p w:rsidR="009A2676" w:rsidRPr="00684BBE" w:rsidRDefault="009A2676" w:rsidP="005D3A5F">
            <w:pPr>
              <w:tabs>
                <w:tab w:val="decimal" w:pos="1418"/>
              </w:tabs>
              <w:spacing w:line="240" w:lineRule="auto"/>
              <w:ind w:left="-108" w:right="-108"/>
              <w:jc w:val="right"/>
              <w:rPr>
                <w:rFonts w:ascii="Arial" w:hAnsi="Arial" w:cs="Arial"/>
                <w:bCs/>
                <w:sz w:val="18"/>
                <w:szCs w:val="18"/>
              </w:rPr>
            </w:pPr>
            <w:r w:rsidRPr="00684BBE">
              <w:rPr>
                <w:rFonts w:ascii="Arial" w:hAnsi="Arial" w:cs="Arial"/>
                <w:bCs/>
                <w:sz w:val="18"/>
                <w:szCs w:val="18"/>
              </w:rPr>
              <w:t>(</w:t>
            </w:r>
            <w:r w:rsidRPr="00684BBE">
              <w:rPr>
                <w:rFonts w:ascii="Arial" w:hAnsi="Arial" w:cs="Arial"/>
                <w:bCs/>
                <w:sz w:val="18"/>
                <w:szCs w:val="18"/>
                <w:lang w:val="ru-RU"/>
              </w:rPr>
              <w:t>20.768</w:t>
            </w:r>
            <w:r w:rsidRPr="00684BBE">
              <w:rPr>
                <w:rFonts w:ascii="Arial" w:hAnsi="Arial" w:cs="Arial"/>
                <w:bCs/>
                <w:sz w:val="18"/>
                <w:szCs w:val="18"/>
              </w:rPr>
              <w:t>)</w:t>
            </w:r>
          </w:p>
        </w:tc>
        <w:tc>
          <w:tcPr>
            <w:tcW w:w="1698" w:type="dxa"/>
            <w:gridSpan w:val="2"/>
            <w:tcBorders>
              <w:bottom w:val="single" w:sz="4" w:space="0" w:color="auto"/>
            </w:tcBorders>
            <w:vAlign w:val="bottom"/>
          </w:tcPr>
          <w:p w:rsidR="009A2676" w:rsidRPr="00684BBE" w:rsidRDefault="009A2676" w:rsidP="005D3A5F">
            <w:pPr>
              <w:tabs>
                <w:tab w:val="decimal" w:pos="1418"/>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1</w:t>
            </w:r>
            <w:r w:rsidRPr="00684BBE">
              <w:rPr>
                <w:rFonts w:ascii="Arial" w:hAnsi="Arial" w:cs="Arial"/>
                <w:bCs/>
                <w:sz w:val="18"/>
                <w:szCs w:val="18"/>
                <w:lang w:val="ru-RU"/>
              </w:rPr>
              <w:t>5.802)</w:t>
            </w:r>
          </w:p>
        </w:tc>
      </w:tr>
      <w:tr w:rsidR="009A2676" w:rsidRPr="00684BBE" w:rsidTr="008E4BBF">
        <w:trPr>
          <w:gridAfter w:val="1"/>
          <w:wAfter w:w="17" w:type="dxa"/>
          <w:trHeight w:val="227"/>
        </w:trPr>
        <w:tc>
          <w:tcPr>
            <w:tcW w:w="6226" w:type="dxa"/>
            <w:gridSpan w:val="2"/>
            <w:tcBorders>
              <w:top w:val="single" w:sz="2" w:space="0" w:color="auto"/>
              <w:left w:val="nil"/>
              <w:bottom w:val="single" w:sz="12" w:space="0" w:color="auto"/>
              <w:right w:val="nil"/>
            </w:tcBorders>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b/>
                <w:bCs/>
                <w:sz w:val="18"/>
                <w:szCs w:val="18"/>
                <w:lang w:val="kk-KZ"/>
              </w:rPr>
              <w:t>12 айдан кейін өтеуге жататын сома</w:t>
            </w:r>
          </w:p>
        </w:tc>
        <w:tc>
          <w:tcPr>
            <w:tcW w:w="1698" w:type="dxa"/>
            <w:gridSpan w:val="3"/>
            <w:tcBorders>
              <w:top w:val="single" w:sz="2" w:space="0" w:color="auto"/>
              <w:left w:val="nil"/>
              <w:bottom w:val="single" w:sz="12" w:space="0" w:color="auto"/>
              <w:right w:val="nil"/>
            </w:tcBorders>
            <w:vAlign w:val="bottom"/>
          </w:tcPr>
          <w:p w:rsidR="009A2676" w:rsidRPr="00684BBE" w:rsidRDefault="009A2676" w:rsidP="005D3A5F">
            <w:pPr>
              <w:tabs>
                <w:tab w:val="decimal" w:pos="1418"/>
              </w:tabs>
              <w:spacing w:line="240" w:lineRule="auto"/>
              <w:ind w:left="-108" w:right="-108"/>
              <w:jc w:val="right"/>
              <w:rPr>
                <w:rFonts w:ascii="Arial" w:hAnsi="Arial" w:cs="Arial"/>
                <w:bCs/>
                <w:sz w:val="18"/>
                <w:szCs w:val="18"/>
              </w:rPr>
            </w:pPr>
            <w:r w:rsidRPr="00684BBE">
              <w:rPr>
                <w:rFonts w:ascii="Arial" w:hAnsi="Arial" w:cs="Arial"/>
                <w:bCs/>
                <w:sz w:val="18"/>
                <w:szCs w:val="18"/>
              </w:rPr>
              <w:t>85.430</w:t>
            </w:r>
          </w:p>
        </w:tc>
        <w:tc>
          <w:tcPr>
            <w:tcW w:w="1698" w:type="dxa"/>
            <w:gridSpan w:val="2"/>
            <w:tcBorders>
              <w:top w:val="single" w:sz="2" w:space="0" w:color="auto"/>
              <w:left w:val="nil"/>
              <w:bottom w:val="single" w:sz="12" w:space="0" w:color="auto"/>
              <w:right w:val="nil"/>
            </w:tcBorders>
            <w:vAlign w:val="bottom"/>
          </w:tcPr>
          <w:p w:rsidR="009A2676" w:rsidRPr="00684BBE" w:rsidRDefault="009A2676" w:rsidP="005D3A5F">
            <w:pPr>
              <w:tabs>
                <w:tab w:val="decimal" w:pos="1418"/>
              </w:tabs>
              <w:spacing w:line="240" w:lineRule="auto"/>
              <w:ind w:left="-108" w:right="-108"/>
              <w:jc w:val="right"/>
              <w:rPr>
                <w:rFonts w:ascii="Arial" w:hAnsi="Arial" w:cs="Arial"/>
                <w:bCs/>
                <w:sz w:val="18"/>
                <w:szCs w:val="18"/>
              </w:rPr>
            </w:pPr>
            <w:r w:rsidRPr="00684BBE">
              <w:rPr>
                <w:rFonts w:ascii="Arial" w:hAnsi="Arial" w:cs="Arial"/>
                <w:bCs/>
                <w:sz w:val="18"/>
                <w:szCs w:val="18"/>
                <w:lang w:val="ru-RU"/>
              </w:rPr>
              <w:t>90.396</w:t>
            </w:r>
          </w:p>
        </w:tc>
      </w:tr>
    </w:tbl>
    <w:p w:rsidR="009A2676" w:rsidRPr="00684BBE" w:rsidRDefault="009A2676" w:rsidP="009A2676">
      <w:pPr>
        <w:adjustRightInd/>
        <w:spacing w:before="120" w:after="120" w:line="240" w:lineRule="auto"/>
        <w:textAlignment w:val="auto"/>
        <w:outlineLvl w:val="5"/>
        <w:rPr>
          <w:sz w:val="20"/>
          <w:szCs w:val="20"/>
        </w:rPr>
      </w:pPr>
      <w:r w:rsidRPr="00684BBE">
        <w:rPr>
          <w:sz w:val="20"/>
          <w:szCs w:val="20"/>
          <w:lang w:val="kk-KZ"/>
        </w:rPr>
        <w:t xml:space="preserve">Қаржылық жалдау бойынша </w:t>
      </w:r>
      <w:r w:rsidRPr="00684BBE">
        <w:rPr>
          <w:sz w:val="20"/>
          <w:szCs w:val="20"/>
        </w:rPr>
        <w:t>«</w:t>
      </w:r>
      <w:r w:rsidRPr="00684BBE">
        <w:rPr>
          <w:sz w:val="20"/>
          <w:szCs w:val="20"/>
          <w:lang w:val="ru-RU"/>
        </w:rPr>
        <w:t>Эйр</w:t>
      </w:r>
      <w:r w:rsidRPr="00684BBE">
        <w:rPr>
          <w:sz w:val="20"/>
          <w:szCs w:val="20"/>
        </w:rPr>
        <w:t xml:space="preserve"> </w:t>
      </w:r>
      <w:r w:rsidRPr="00684BBE">
        <w:rPr>
          <w:sz w:val="20"/>
          <w:szCs w:val="20"/>
          <w:lang w:val="ru-RU"/>
        </w:rPr>
        <w:t>Астана</w:t>
      </w:r>
      <w:r w:rsidRPr="00684BBE">
        <w:rPr>
          <w:sz w:val="20"/>
          <w:szCs w:val="20"/>
        </w:rPr>
        <w:t>»</w:t>
      </w:r>
      <w:r w:rsidRPr="00684BBE">
        <w:rPr>
          <w:sz w:val="20"/>
          <w:szCs w:val="20"/>
          <w:lang w:val="kk-KZ"/>
        </w:rPr>
        <w:t xml:space="preserve"> АҚ-ның міндеттемесі АҚШ долларымен берілген</w:t>
      </w:r>
      <w:r w:rsidRPr="00684BBE">
        <w:rPr>
          <w:sz w:val="20"/>
          <w:szCs w:val="20"/>
        </w:rPr>
        <w:t>.</w:t>
      </w:r>
    </w:p>
    <w:p w:rsidR="009A2676" w:rsidRPr="00684BBE" w:rsidRDefault="009A2676" w:rsidP="009A2676">
      <w:pPr>
        <w:adjustRightInd/>
        <w:spacing w:line="240" w:lineRule="auto"/>
        <w:textAlignment w:val="auto"/>
        <w:outlineLvl w:val="5"/>
        <w:rPr>
          <w:sz w:val="20"/>
          <w:szCs w:val="20"/>
          <w:lang w:val="kk-KZ"/>
        </w:rPr>
      </w:pPr>
      <w:r w:rsidRPr="00684BBE">
        <w:rPr>
          <w:sz w:val="20"/>
          <w:szCs w:val="20"/>
          <w:lang w:val="kk-KZ"/>
        </w:rPr>
        <w:t xml:space="preserve">2015 жылғы 1 шілдеде «Эйр Астана» АҚ АҚШ долларымен берілген ықтималдығы жоғары болашақ кірістерді хеджирлеу ретінде АҚШ долларымен берілген қаржылық жалдау бойынша өзінің міндеттемелерінің бір бөлігін анықтады. </w:t>
      </w:r>
      <w:r w:rsidRPr="00684BBE">
        <w:rPr>
          <w:spacing w:val="-2"/>
          <w:sz w:val="20"/>
          <w:szCs w:val="20"/>
          <w:lang w:val="kk-KZ"/>
        </w:rPr>
        <w:t>2015 жылғы 31 желтоқсандағы жағдай бойынша АҚШ долларымен берілген 85.117 миллион теңге сомасында берілген қаржылық жалдау бойынша міндеттемелер 2015 – 2020 жылдардағы кезеңдегі сол сомада болашақ ықтималдығы жоғары түсімді хеджирлеу құралы ретінде танылды. Топ хеджирлеуге қатысты тиімділігі жоғары болып табылатынын күтуде, өйткені қаржылық жалдау бойынша міндеттемелерді өтеуге байланысты ақша қаражатының болашақ ағыны түсімнің хеджирленген бөлігінің ақша қаражатының болашақ түсімдеріне сәйкес келеді</w:t>
      </w:r>
      <w:r w:rsidRPr="00684BBE">
        <w:rPr>
          <w:sz w:val="20"/>
          <w:szCs w:val="20"/>
          <w:lang w:val="kk-KZ"/>
        </w:rPr>
        <w:t xml:space="preserve">. </w:t>
      </w:r>
    </w:p>
    <w:p w:rsidR="009A2676" w:rsidRDefault="009A2676" w:rsidP="009A2676">
      <w:pPr>
        <w:adjustRightInd/>
        <w:spacing w:line="240" w:lineRule="auto"/>
        <w:textAlignment w:val="auto"/>
        <w:outlineLvl w:val="5"/>
        <w:rPr>
          <w:sz w:val="20"/>
          <w:szCs w:val="20"/>
          <w:lang w:val="kk-KZ"/>
        </w:rPr>
      </w:pPr>
    </w:p>
    <w:p w:rsidR="009A2676" w:rsidRPr="00684BBE" w:rsidRDefault="009A2676" w:rsidP="009A2676">
      <w:pPr>
        <w:spacing w:before="240" w:after="120" w:line="240" w:lineRule="auto"/>
        <w:ind w:left="567" w:hanging="567"/>
        <w:rPr>
          <w:rFonts w:asciiTheme="minorHAnsi" w:hAnsiTheme="minorHAnsi"/>
          <w:b/>
          <w:bCs/>
          <w:caps/>
          <w:sz w:val="20"/>
          <w:szCs w:val="20"/>
          <w:lang w:val="kk-KZ"/>
        </w:rPr>
      </w:pPr>
      <w:r w:rsidRPr="00684BBE">
        <w:rPr>
          <w:b/>
          <w:bCs/>
          <w:caps/>
          <w:sz w:val="20"/>
          <w:szCs w:val="20"/>
          <w:lang w:val="kk-KZ"/>
        </w:rPr>
        <w:lastRenderedPageBreak/>
        <w:t>20. қаржылық жалдау бойынша міндеттемелер (</w:t>
      </w:r>
      <w:r w:rsidRPr="00684BBE">
        <w:rPr>
          <w:b/>
          <w:bCs/>
          <w:sz w:val="20"/>
          <w:szCs w:val="20"/>
          <w:lang w:val="kk-KZ"/>
        </w:rPr>
        <w:t>жалғасы</w:t>
      </w:r>
      <w:r w:rsidRPr="00684BBE">
        <w:rPr>
          <w:b/>
          <w:bCs/>
          <w:caps/>
          <w:sz w:val="20"/>
          <w:szCs w:val="20"/>
          <w:lang w:val="kk-KZ"/>
        </w:rPr>
        <w:t>)</w:t>
      </w:r>
    </w:p>
    <w:p w:rsidR="009A2676" w:rsidRPr="00684BBE" w:rsidRDefault="009A2676" w:rsidP="009A2676">
      <w:pPr>
        <w:adjustRightInd/>
        <w:spacing w:line="240" w:lineRule="auto"/>
        <w:textAlignment w:val="auto"/>
        <w:outlineLvl w:val="5"/>
        <w:rPr>
          <w:sz w:val="20"/>
          <w:szCs w:val="20"/>
          <w:lang w:val="kk-KZ"/>
        </w:rPr>
      </w:pPr>
      <w:r w:rsidRPr="00684BBE">
        <w:rPr>
          <w:sz w:val="20"/>
          <w:szCs w:val="20"/>
          <w:lang w:val="kk-KZ"/>
        </w:rPr>
        <w:t xml:space="preserve">2015 жылғы 31 желтоқсандағы жағдай бойынша 38.430 миллион теңге сомасында қаржылық жалдау бойынша міндеттемелерді қайта бағалаудан хеджирлеудің тиімді бөлігін білдіретін 7.686 миллион теңге мөлшерінде мерзімі өткен салықты шегергенге дейінгі </w:t>
      </w:r>
      <w:r w:rsidR="00397E59">
        <w:rPr>
          <w:sz w:val="20"/>
          <w:szCs w:val="20"/>
          <w:lang w:val="kk-KZ"/>
        </w:rPr>
        <w:t>шығын</w:t>
      </w:r>
      <w:r w:rsidRPr="00684BBE">
        <w:rPr>
          <w:sz w:val="20"/>
          <w:szCs w:val="20"/>
          <w:lang w:val="kk-KZ"/>
        </w:rPr>
        <w:t xml:space="preserve"> хеджирлеу бойынша резерв ретінде өзге жиынтық кірісте көрсетілді </w:t>
      </w:r>
      <w:r w:rsidRPr="00684BBE">
        <w:rPr>
          <w:i/>
          <w:sz w:val="20"/>
          <w:szCs w:val="20"/>
          <w:lang w:val="kk-KZ"/>
        </w:rPr>
        <w:t>(16.10-ескертпе)</w:t>
      </w:r>
      <w:r w:rsidRPr="00684BBE">
        <w:rPr>
          <w:sz w:val="20"/>
          <w:szCs w:val="20"/>
          <w:lang w:val="kk-KZ"/>
        </w:rPr>
        <w:t>.</w:t>
      </w:r>
    </w:p>
    <w:p w:rsidR="009A2676" w:rsidRPr="00684BBE" w:rsidRDefault="009A2676" w:rsidP="009A2676">
      <w:pPr>
        <w:pStyle w:val="16"/>
        <w:rPr>
          <w:lang w:val="kk-KZ"/>
        </w:rPr>
      </w:pPr>
      <w:r w:rsidRPr="00684BBE">
        <w:rPr>
          <w:lang w:val="kk-KZ"/>
        </w:rPr>
        <w:t>21.</w:t>
      </w:r>
      <w:r>
        <w:rPr>
          <w:lang w:val="kk-KZ"/>
        </w:rPr>
        <w:t xml:space="preserve"> </w:t>
      </w:r>
      <w:r w:rsidRPr="00684BBE">
        <w:rPr>
          <w:lang w:val="kk-KZ"/>
        </w:rPr>
        <w:t>РезервТЕР</w:t>
      </w:r>
    </w:p>
    <w:p w:rsidR="009A2676" w:rsidRPr="00684BBE" w:rsidRDefault="009A2676" w:rsidP="009A2676">
      <w:pPr>
        <w:adjustRightInd/>
        <w:spacing w:before="120" w:after="120" w:line="240" w:lineRule="auto"/>
        <w:textAlignment w:val="auto"/>
        <w:outlineLvl w:val="5"/>
        <w:rPr>
          <w:sz w:val="20"/>
          <w:szCs w:val="20"/>
          <w:lang w:val="kk-KZ"/>
        </w:rPr>
      </w:pPr>
      <w:r w:rsidRPr="00684BBE">
        <w:rPr>
          <w:sz w:val="20"/>
          <w:szCs w:val="20"/>
          <w:lang w:val="kk-KZ"/>
        </w:rPr>
        <w:t>31 желтоқсандағы жағдай бойынша резервтер мыналарды қамтыды:</w:t>
      </w:r>
    </w:p>
    <w:tbl>
      <w:tblPr>
        <w:tblW w:w="9640" w:type="dxa"/>
        <w:tblInd w:w="108" w:type="dxa"/>
        <w:tblLayout w:type="fixed"/>
        <w:tblLook w:val="0000" w:firstRow="0" w:lastRow="0" w:firstColumn="0" w:lastColumn="0" w:noHBand="0" w:noVBand="0"/>
      </w:tblPr>
      <w:tblGrid>
        <w:gridCol w:w="2494"/>
        <w:gridCol w:w="1191"/>
        <w:gridCol w:w="1191"/>
        <w:gridCol w:w="1191"/>
        <w:gridCol w:w="1191"/>
        <w:gridCol w:w="1191"/>
        <w:gridCol w:w="1191"/>
      </w:tblGrid>
      <w:tr w:rsidR="009A2676" w:rsidRPr="00684BBE" w:rsidTr="008E4BBF">
        <w:trPr>
          <w:trHeight w:val="227"/>
        </w:trPr>
        <w:tc>
          <w:tcPr>
            <w:tcW w:w="2494"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lang w:val="ru-RU"/>
              </w:rPr>
            </w:pPr>
            <w:r w:rsidRPr="00684BBE">
              <w:rPr>
                <w:rFonts w:ascii="Arial" w:hAnsi="Arial" w:cs="Arial"/>
                <w:bCs/>
                <w:i/>
                <w:sz w:val="14"/>
                <w:szCs w:val="16"/>
                <w:lang w:val="ru-RU"/>
              </w:rPr>
              <w:t>Миллион теңгемен</w:t>
            </w: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 xml:space="preserve">Активтердің істен шығуы бойынша міндеттемелер </w:t>
            </w:r>
          </w:p>
          <w:p w:rsidR="009A2676" w:rsidRPr="00684BBE" w:rsidRDefault="009A2676" w:rsidP="008E4BBF">
            <w:pPr>
              <w:spacing w:line="240" w:lineRule="auto"/>
              <w:jc w:val="right"/>
              <w:rPr>
                <w:rFonts w:ascii="Arial" w:hAnsi="Arial" w:cs="Arial"/>
                <w:b/>
                <w:bCs/>
                <w:sz w:val="16"/>
                <w:szCs w:val="16"/>
                <w:lang w:val="kk-KZ"/>
              </w:rPr>
            </w:pP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 xml:space="preserve">Қоршаған ортаға келтірген зияны үшін міндеттемелер бойынша резерв </w:t>
            </w: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Салықтар бойынша резерв</w:t>
            </w:r>
          </w:p>
          <w:p w:rsidR="009A2676" w:rsidRPr="00684BBE" w:rsidRDefault="009A2676" w:rsidP="008E4BBF">
            <w:pPr>
              <w:spacing w:line="240" w:lineRule="auto"/>
              <w:jc w:val="right"/>
              <w:rPr>
                <w:rFonts w:ascii="Arial" w:hAnsi="Arial" w:cs="Arial"/>
                <w:b/>
                <w:bCs/>
                <w:sz w:val="16"/>
                <w:szCs w:val="16"/>
                <w:lang w:val="kk-KZ"/>
              </w:rPr>
            </w:pP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Әлеуметтік объектілерді салу бойынша резервтер</w:t>
            </w: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Өзге де</w:t>
            </w: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Жиыны</w:t>
            </w:r>
          </w:p>
        </w:tc>
      </w:tr>
      <w:tr w:rsidR="009A2676" w:rsidRPr="00684BBE" w:rsidTr="008E4BBF">
        <w:trPr>
          <w:trHeight w:hRule="exact" w:val="113"/>
        </w:trPr>
        <w:tc>
          <w:tcPr>
            <w:tcW w:w="2494" w:type="dxa"/>
            <w:vAlign w:val="bottom"/>
          </w:tcPr>
          <w:p w:rsidR="009A2676" w:rsidRPr="00684BBE" w:rsidRDefault="009A2676" w:rsidP="008E4BBF">
            <w:pPr>
              <w:spacing w:line="240" w:lineRule="auto"/>
              <w:ind w:left="62" w:right="-108" w:hanging="170"/>
              <w:jc w:val="left"/>
              <w:rPr>
                <w:rFonts w:ascii="Arial" w:hAnsi="Arial" w:cs="Arial"/>
                <w:b/>
                <w:sz w:val="16"/>
                <w:szCs w:val="16"/>
                <w:lang w:val="ru-RU"/>
              </w:rPr>
            </w:pPr>
            <w:r w:rsidRPr="00684BBE">
              <w:rPr>
                <w:rFonts w:ascii="Arial" w:hAnsi="Arial" w:cs="Arial"/>
                <w:b/>
                <w:sz w:val="16"/>
                <w:szCs w:val="16"/>
                <w:lang w:val="ru-RU"/>
              </w:rPr>
              <w:t xml:space="preserve"> </w:t>
            </w:r>
          </w:p>
        </w:tc>
        <w:tc>
          <w:tcPr>
            <w:tcW w:w="1191" w:type="dxa"/>
            <w:vAlign w:val="bottom"/>
          </w:tcPr>
          <w:p w:rsidR="009A2676" w:rsidRPr="00684BBE" w:rsidRDefault="009A2676" w:rsidP="008E4BBF">
            <w:pPr>
              <w:tabs>
                <w:tab w:val="decimal" w:pos="907"/>
              </w:tabs>
              <w:spacing w:line="240" w:lineRule="auto"/>
              <w:ind w:left="-57" w:right="-57"/>
              <w:jc w:val="left"/>
              <w:rPr>
                <w:rFonts w:ascii="Arial" w:hAnsi="Arial" w:cs="Arial"/>
                <w:b/>
                <w:sz w:val="16"/>
                <w:szCs w:val="16"/>
                <w:lang w:val="ru-RU"/>
              </w:rPr>
            </w:pPr>
          </w:p>
        </w:tc>
        <w:tc>
          <w:tcPr>
            <w:tcW w:w="1191" w:type="dxa"/>
            <w:noWrap/>
            <w:vAlign w:val="bottom"/>
          </w:tcPr>
          <w:p w:rsidR="009A2676" w:rsidRPr="00684BBE" w:rsidRDefault="009A2676" w:rsidP="008E4BBF">
            <w:pPr>
              <w:tabs>
                <w:tab w:val="decimal" w:pos="907"/>
              </w:tabs>
              <w:spacing w:line="240" w:lineRule="auto"/>
              <w:ind w:left="-57" w:right="-57"/>
              <w:jc w:val="left"/>
              <w:rPr>
                <w:rFonts w:ascii="Arial" w:hAnsi="Arial" w:cs="Arial"/>
                <w:b/>
                <w:sz w:val="16"/>
                <w:szCs w:val="16"/>
                <w:lang w:val="ru-RU"/>
              </w:rPr>
            </w:pPr>
          </w:p>
        </w:tc>
        <w:tc>
          <w:tcPr>
            <w:tcW w:w="1191" w:type="dxa"/>
            <w:noWrap/>
            <w:vAlign w:val="bottom"/>
          </w:tcPr>
          <w:p w:rsidR="009A2676" w:rsidRPr="00684BBE" w:rsidRDefault="009A2676" w:rsidP="008E4BBF">
            <w:pPr>
              <w:tabs>
                <w:tab w:val="decimal" w:pos="907"/>
              </w:tabs>
              <w:spacing w:line="240" w:lineRule="auto"/>
              <w:ind w:left="-57" w:right="-57"/>
              <w:jc w:val="left"/>
              <w:rPr>
                <w:rFonts w:ascii="Arial" w:hAnsi="Arial" w:cs="Arial"/>
                <w:b/>
                <w:sz w:val="16"/>
                <w:szCs w:val="16"/>
                <w:lang w:val="ru-RU"/>
              </w:rPr>
            </w:pPr>
          </w:p>
        </w:tc>
        <w:tc>
          <w:tcPr>
            <w:tcW w:w="1191" w:type="dxa"/>
            <w:vAlign w:val="bottom"/>
          </w:tcPr>
          <w:p w:rsidR="009A2676" w:rsidRPr="00684BBE" w:rsidRDefault="009A2676" w:rsidP="008E4BBF">
            <w:pPr>
              <w:tabs>
                <w:tab w:val="decimal" w:pos="907"/>
              </w:tabs>
              <w:spacing w:line="240" w:lineRule="auto"/>
              <w:ind w:left="-57" w:right="-57"/>
              <w:jc w:val="left"/>
              <w:rPr>
                <w:rFonts w:ascii="Arial" w:hAnsi="Arial" w:cs="Arial"/>
                <w:b/>
                <w:sz w:val="16"/>
                <w:szCs w:val="16"/>
                <w:lang w:val="ru-RU"/>
              </w:rPr>
            </w:pPr>
          </w:p>
        </w:tc>
        <w:tc>
          <w:tcPr>
            <w:tcW w:w="1191" w:type="dxa"/>
            <w:vAlign w:val="bottom"/>
          </w:tcPr>
          <w:p w:rsidR="009A2676" w:rsidRPr="00684BBE" w:rsidRDefault="009A2676" w:rsidP="008E4BBF">
            <w:pPr>
              <w:tabs>
                <w:tab w:val="decimal" w:pos="907"/>
              </w:tabs>
              <w:spacing w:line="240" w:lineRule="auto"/>
              <w:ind w:left="-57" w:right="-57"/>
              <w:jc w:val="left"/>
              <w:rPr>
                <w:rFonts w:ascii="Arial" w:hAnsi="Arial" w:cs="Arial"/>
                <w:b/>
                <w:sz w:val="16"/>
                <w:szCs w:val="16"/>
                <w:lang w:val="ru-RU"/>
              </w:rPr>
            </w:pPr>
          </w:p>
        </w:tc>
        <w:tc>
          <w:tcPr>
            <w:tcW w:w="1191" w:type="dxa"/>
            <w:noWrap/>
            <w:vAlign w:val="bottom"/>
          </w:tcPr>
          <w:p w:rsidR="009A2676" w:rsidRPr="00684BBE" w:rsidRDefault="009A2676" w:rsidP="008E4BBF">
            <w:pPr>
              <w:tabs>
                <w:tab w:val="decimal" w:pos="907"/>
              </w:tabs>
              <w:spacing w:line="240" w:lineRule="auto"/>
              <w:ind w:left="-57" w:right="-57"/>
              <w:jc w:val="left"/>
              <w:rPr>
                <w:rFonts w:ascii="Arial" w:hAnsi="Arial" w:cs="Arial"/>
                <w:b/>
                <w:sz w:val="16"/>
                <w:szCs w:val="16"/>
                <w:lang w:val="ru-RU"/>
              </w:rPr>
            </w:pPr>
          </w:p>
        </w:tc>
      </w:tr>
      <w:tr w:rsidR="009A2676" w:rsidRPr="00684BBE" w:rsidTr="008E4BBF">
        <w:trPr>
          <w:trHeight w:val="227"/>
        </w:trPr>
        <w:tc>
          <w:tcPr>
            <w:tcW w:w="2494" w:type="dxa"/>
            <w:vAlign w:val="bottom"/>
          </w:tcPr>
          <w:p w:rsidR="009A2676" w:rsidRPr="00684BBE" w:rsidRDefault="009A2676" w:rsidP="008E4BBF">
            <w:pPr>
              <w:spacing w:line="240" w:lineRule="auto"/>
              <w:ind w:left="11" w:right="-102" w:hanging="113"/>
              <w:jc w:val="left"/>
              <w:rPr>
                <w:rFonts w:ascii="Arial" w:hAnsi="Arial" w:cs="Arial"/>
                <w:b/>
                <w:bCs/>
                <w:sz w:val="16"/>
                <w:szCs w:val="16"/>
                <w:lang w:val="kk-KZ"/>
              </w:rPr>
            </w:pPr>
            <w:r w:rsidRPr="00684BBE">
              <w:rPr>
                <w:rFonts w:ascii="Arial" w:hAnsi="Arial" w:cs="Arial"/>
                <w:b/>
                <w:bCs/>
                <w:sz w:val="16"/>
                <w:szCs w:val="16"/>
                <w:lang w:val="kk-KZ"/>
              </w:rPr>
              <w:t>2014 жылғы 1 қаңтардағы резерв</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71.433</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39.193</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20.230</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rPr>
              <w:t>132.736</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rPr>
              <w:t>35</w:t>
            </w:r>
            <w:r w:rsidRPr="00684BBE">
              <w:rPr>
                <w:rFonts w:ascii="Arial" w:hAnsi="Arial" w:cs="Arial"/>
                <w:sz w:val="16"/>
                <w:szCs w:val="16"/>
                <w:lang w:val="ru-RU"/>
              </w:rPr>
              <w:t>.</w:t>
            </w:r>
            <w:r w:rsidRPr="00684BBE">
              <w:rPr>
                <w:rFonts w:ascii="Arial" w:hAnsi="Arial" w:cs="Arial"/>
                <w:sz w:val="16"/>
                <w:szCs w:val="16"/>
              </w:rPr>
              <w:t>632</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299.224</w:t>
            </w:r>
          </w:p>
        </w:tc>
      </w:tr>
      <w:tr w:rsidR="009A2676" w:rsidRPr="00684BBE" w:rsidTr="008E4BBF">
        <w:trPr>
          <w:trHeight w:val="227"/>
        </w:trPr>
        <w:tc>
          <w:tcPr>
            <w:tcW w:w="2494" w:type="dxa"/>
            <w:vAlign w:val="bottom"/>
          </w:tcPr>
          <w:p w:rsidR="009A2676" w:rsidRPr="00684BBE" w:rsidRDefault="009A2676" w:rsidP="008E4BBF">
            <w:pPr>
              <w:spacing w:line="240" w:lineRule="auto"/>
              <w:ind w:left="11" w:right="-102" w:hanging="113"/>
              <w:jc w:val="left"/>
              <w:rPr>
                <w:rFonts w:ascii="Arial" w:hAnsi="Arial" w:cs="Arial"/>
                <w:sz w:val="16"/>
                <w:szCs w:val="16"/>
                <w:lang w:val="kk-KZ"/>
              </w:rPr>
            </w:pPr>
            <w:r w:rsidRPr="00684BBE">
              <w:rPr>
                <w:rFonts w:ascii="Arial" w:hAnsi="Arial" w:cs="Arial"/>
                <w:sz w:val="16"/>
                <w:szCs w:val="16"/>
                <w:lang w:val="kk-KZ"/>
              </w:rPr>
              <w:t>Валюта есептілігін қайта есептеу</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4.275</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2.878</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229</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739</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8.121</w:t>
            </w:r>
          </w:p>
        </w:tc>
      </w:tr>
      <w:tr w:rsidR="009A2676" w:rsidRPr="00684BBE" w:rsidTr="008E4BBF">
        <w:trPr>
          <w:trHeight w:val="227"/>
        </w:trPr>
        <w:tc>
          <w:tcPr>
            <w:tcW w:w="2494" w:type="dxa"/>
            <w:vAlign w:val="bottom"/>
          </w:tcPr>
          <w:p w:rsidR="009A2676" w:rsidRPr="00684BBE" w:rsidRDefault="009A2676" w:rsidP="008E4BBF">
            <w:pPr>
              <w:spacing w:line="240" w:lineRule="auto"/>
              <w:ind w:left="11" w:right="-102" w:hanging="113"/>
              <w:jc w:val="left"/>
              <w:rPr>
                <w:rFonts w:ascii="Arial" w:hAnsi="Arial" w:cs="Arial"/>
                <w:sz w:val="16"/>
                <w:szCs w:val="16"/>
                <w:lang w:val="kk-KZ"/>
              </w:rPr>
            </w:pPr>
            <w:r w:rsidRPr="00684BBE">
              <w:rPr>
                <w:rFonts w:ascii="Arial" w:hAnsi="Arial" w:cs="Arial"/>
                <w:sz w:val="16"/>
                <w:szCs w:val="16"/>
                <w:lang w:val="kk-KZ"/>
              </w:rPr>
              <w:t>Есеп бағалауларын қайта қарау</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9.039</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1.188</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13</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sz w:val="16"/>
                <w:szCs w:val="16"/>
                <w:lang w:val="ru-RU"/>
              </w:rPr>
              <w:t>(12.688)</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(2.448)</w:t>
            </w:r>
          </w:p>
        </w:tc>
      </w:tr>
      <w:tr w:rsidR="009A2676" w:rsidRPr="00684BBE" w:rsidTr="008E4BBF">
        <w:trPr>
          <w:trHeight w:val="227"/>
        </w:trPr>
        <w:tc>
          <w:tcPr>
            <w:tcW w:w="2494" w:type="dxa"/>
            <w:vAlign w:val="bottom"/>
          </w:tcPr>
          <w:p w:rsidR="009A2676" w:rsidRPr="00684BBE" w:rsidRDefault="009A2676" w:rsidP="008E4BBF">
            <w:pPr>
              <w:spacing w:line="240" w:lineRule="auto"/>
              <w:ind w:hanging="113"/>
              <w:jc w:val="left"/>
              <w:rPr>
                <w:rFonts w:ascii="Arial" w:hAnsi="Arial" w:cs="Arial"/>
                <w:sz w:val="16"/>
                <w:szCs w:val="16"/>
                <w:lang w:val="kk-KZ"/>
              </w:rPr>
            </w:pPr>
            <w:r w:rsidRPr="00684BBE">
              <w:rPr>
                <w:rFonts w:ascii="Arial" w:hAnsi="Arial" w:cs="Arial"/>
                <w:sz w:val="16"/>
                <w:szCs w:val="16"/>
                <w:lang w:val="kk-KZ"/>
              </w:rPr>
              <w:t xml:space="preserve">Дисконт сомасына ұлғаю  </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5.507</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1</w:t>
            </w:r>
            <w:r w:rsidRPr="00684BBE">
              <w:rPr>
                <w:rFonts w:ascii="Arial" w:hAnsi="Arial" w:cs="Arial"/>
                <w:sz w:val="16"/>
                <w:szCs w:val="16"/>
              </w:rPr>
              <w:t>.</w:t>
            </w:r>
            <w:r w:rsidRPr="00684BBE">
              <w:rPr>
                <w:rFonts w:ascii="Arial" w:hAnsi="Arial" w:cs="Arial"/>
                <w:sz w:val="16"/>
                <w:szCs w:val="16"/>
                <w:lang w:val="ru-RU"/>
              </w:rPr>
              <w:t>247</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70</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6.824</w:t>
            </w:r>
          </w:p>
        </w:tc>
      </w:tr>
      <w:tr w:rsidR="009A2676" w:rsidRPr="00684BBE" w:rsidTr="008E4BBF">
        <w:trPr>
          <w:trHeight w:val="227"/>
        </w:trPr>
        <w:tc>
          <w:tcPr>
            <w:tcW w:w="2494" w:type="dxa"/>
            <w:vAlign w:val="bottom"/>
          </w:tcPr>
          <w:p w:rsidR="009A2676" w:rsidRPr="00684BBE" w:rsidRDefault="009A2676" w:rsidP="008E4BBF">
            <w:pPr>
              <w:spacing w:line="240" w:lineRule="auto"/>
              <w:ind w:hanging="113"/>
              <w:jc w:val="left"/>
              <w:rPr>
                <w:rFonts w:ascii="Arial" w:hAnsi="Arial" w:cs="Arial"/>
                <w:sz w:val="16"/>
                <w:szCs w:val="16"/>
                <w:lang w:val="kk-KZ"/>
              </w:rPr>
            </w:pPr>
            <w:r w:rsidRPr="00684BBE">
              <w:rPr>
                <w:rFonts w:ascii="Arial" w:hAnsi="Arial" w:cs="Arial"/>
                <w:sz w:val="16"/>
                <w:szCs w:val="16"/>
                <w:lang w:val="kk-KZ"/>
              </w:rPr>
              <w:t xml:space="preserve">Жыл ішіндегі резерв </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40.560</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46</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10.938</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rPr>
              <w:t>31.775</w:t>
            </w:r>
          </w:p>
        </w:tc>
        <w:tc>
          <w:tcPr>
            <w:tcW w:w="1191" w:type="dxa"/>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rPr>
              <w:t>38</w:t>
            </w:r>
            <w:r w:rsidRPr="00684BBE">
              <w:rPr>
                <w:rFonts w:ascii="Arial" w:hAnsi="Arial" w:cs="Arial"/>
                <w:sz w:val="16"/>
                <w:szCs w:val="16"/>
                <w:lang w:val="ru-RU"/>
              </w:rPr>
              <w:t>.</w:t>
            </w:r>
            <w:r w:rsidRPr="00684BBE">
              <w:rPr>
                <w:rFonts w:ascii="Arial" w:hAnsi="Arial" w:cs="Arial"/>
                <w:sz w:val="16"/>
                <w:szCs w:val="16"/>
              </w:rPr>
              <w:t>426</w:t>
            </w:r>
          </w:p>
        </w:tc>
        <w:tc>
          <w:tcPr>
            <w:tcW w:w="1191" w:type="dxa"/>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rPr>
            </w:pPr>
            <w:r w:rsidRPr="00684BBE">
              <w:rPr>
                <w:rFonts w:ascii="Arial" w:hAnsi="Arial" w:cs="Arial"/>
                <w:sz w:val="16"/>
                <w:szCs w:val="16"/>
              </w:rPr>
              <w:t>121</w:t>
            </w:r>
            <w:r w:rsidRPr="00684BBE">
              <w:rPr>
                <w:rFonts w:ascii="Arial" w:hAnsi="Arial" w:cs="Arial"/>
                <w:sz w:val="16"/>
                <w:szCs w:val="16"/>
                <w:lang w:val="ru-RU"/>
              </w:rPr>
              <w:t>.</w:t>
            </w:r>
            <w:r w:rsidRPr="00684BBE">
              <w:rPr>
                <w:rFonts w:ascii="Arial" w:hAnsi="Arial" w:cs="Arial"/>
                <w:sz w:val="16"/>
                <w:szCs w:val="16"/>
              </w:rPr>
              <w:t>745</w:t>
            </w:r>
          </w:p>
        </w:tc>
      </w:tr>
      <w:tr w:rsidR="009A2676" w:rsidRPr="00684BBE" w:rsidTr="008E4BBF">
        <w:trPr>
          <w:trHeight w:val="227"/>
        </w:trPr>
        <w:tc>
          <w:tcPr>
            <w:tcW w:w="2494" w:type="dxa"/>
            <w:tcBorders>
              <w:top w:val="nil"/>
              <w:left w:val="nil"/>
              <w:right w:val="nil"/>
            </w:tcBorders>
            <w:vAlign w:val="bottom"/>
          </w:tcPr>
          <w:p w:rsidR="009A2676" w:rsidRPr="00684BBE" w:rsidRDefault="009A2676" w:rsidP="008E4BBF">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 xml:space="preserve">Сатудан активтерге аударымдар </w:t>
            </w:r>
          </w:p>
        </w:tc>
        <w:tc>
          <w:tcPr>
            <w:tcW w:w="1191" w:type="dxa"/>
            <w:tcBorders>
              <w:top w:val="nil"/>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tcBorders>
              <w:top w:val="nil"/>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(19)</w:t>
            </w:r>
          </w:p>
        </w:tc>
        <w:tc>
          <w:tcPr>
            <w:tcW w:w="1191" w:type="dxa"/>
            <w:tcBorders>
              <w:top w:val="nil"/>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tcBorders>
              <w:top w:val="nil"/>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tcBorders>
              <w:top w:val="nil"/>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(63)</w:t>
            </w:r>
          </w:p>
        </w:tc>
        <w:tc>
          <w:tcPr>
            <w:tcW w:w="1191" w:type="dxa"/>
            <w:tcBorders>
              <w:top w:val="nil"/>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(82)</w:t>
            </w:r>
          </w:p>
        </w:tc>
      </w:tr>
      <w:tr w:rsidR="009A2676" w:rsidRPr="00684BBE" w:rsidTr="008E4BBF">
        <w:trPr>
          <w:trHeight w:val="227"/>
        </w:trPr>
        <w:tc>
          <w:tcPr>
            <w:tcW w:w="2494" w:type="dxa"/>
            <w:tcBorders>
              <w:left w:val="nil"/>
              <w:right w:val="nil"/>
            </w:tcBorders>
            <w:vAlign w:val="bottom"/>
          </w:tcPr>
          <w:p w:rsidR="009A2676" w:rsidRPr="00684BBE" w:rsidRDefault="009A2676" w:rsidP="008E4BBF">
            <w:pPr>
              <w:spacing w:line="240" w:lineRule="auto"/>
              <w:ind w:hanging="113"/>
              <w:jc w:val="left"/>
              <w:rPr>
                <w:rFonts w:ascii="Arial" w:hAnsi="Arial" w:cs="Arial"/>
                <w:sz w:val="16"/>
                <w:szCs w:val="16"/>
                <w:lang w:val="kk-KZ"/>
              </w:rPr>
            </w:pPr>
            <w:r w:rsidRPr="00684BBE">
              <w:rPr>
                <w:rFonts w:ascii="Arial" w:hAnsi="Arial" w:cs="Arial"/>
                <w:sz w:val="16"/>
                <w:szCs w:val="16"/>
                <w:lang w:val="kk-KZ"/>
              </w:rPr>
              <w:t>Кәсіпорындарды біріктіру кезіндегі түсімдер</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1.267</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831</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2.098</w:t>
            </w:r>
          </w:p>
        </w:tc>
      </w:tr>
      <w:tr w:rsidR="009A2676" w:rsidRPr="00684BBE" w:rsidTr="008E4BBF">
        <w:trPr>
          <w:trHeight w:val="227"/>
        </w:trPr>
        <w:tc>
          <w:tcPr>
            <w:tcW w:w="2494" w:type="dxa"/>
            <w:tcBorders>
              <w:left w:val="nil"/>
              <w:right w:val="nil"/>
            </w:tcBorders>
            <w:vAlign w:val="bottom"/>
          </w:tcPr>
          <w:p w:rsidR="009A2676" w:rsidRPr="00684BBE" w:rsidRDefault="009A2676" w:rsidP="008E4BBF">
            <w:pPr>
              <w:spacing w:line="240" w:lineRule="auto"/>
              <w:ind w:hanging="113"/>
              <w:jc w:val="left"/>
              <w:rPr>
                <w:rFonts w:ascii="Arial" w:hAnsi="Arial" w:cs="Arial"/>
                <w:sz w:val="16"/>
                <w:szCs w:val="16"/>
                <w:lang w:val="kk-KZ"/>
              </w:rPr>
            </w:pPr>
            <w:r w:rsidRPr="00684BBE">
              <w:rPr>
                <w:rFonts w:ascii="Arial" w:hAnsi="Arial" w:cs="Arial"/>
                <w:sz w:val="16"/>
                <w:szCs w:val="16"/>
                <w:lang w:val="kk-KZ"/>
              </w:rPr>
              <w:t xml:space="preserve">Резервті пайдалану </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sz w:val="16"/>
                <w:szCs w:val="16"/>
                <w:lang w:val="ru-RU"/>
              </w:rPr>
              <w:t>(1.093)</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(2.277)</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(13.040)</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rPr>
              <w:t>(3.580)</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sz w:val="16"/>
                <w:szCs w:val="16"/>
                <w:lang w:val="ru-RU"/>
              </w:rPr>
              <w:t>(</w:t>
            </w:r>
            <w:r w:rsidRPr="00684BBE">
              <w:rPr>
                <w:rFonts w:ascii="Arial" w:hAnsi="Arial" w:cs="Arial"/>
                <w:sz w:val="16"/>
                <w:szCs w:val="16"/>
              </w:rPr>
              <w:t>20</w:t>
            </w:r>
            <w:r w:rsidRPr="00684BBE">
              <w:rPr>
                <w:rFonts w:ascii="Arial" w:hAnsi="Arial" w:cs="Arial"/>
                <w:sz w:val="16"/>
                <w:szCs w:val="16"/>
                <w:lang w:val="ru-RU"/>
              </w:rPr>
              <w:t>.</w:t>
            </w:r>
            <w:r w:rsidRPr="00684BBE">
              <w:rPr>
                <w:rFonts w:ascii="Arial" w:hAnsi="Arial" w:cs="Arial"/>
                <w:sz w:val="16"/>
                <w:szCs w:val="16"/>
              </w:rPr>
              <w:t>941</w:t>
            </w:r>
            <w:r w:rsidRPr="00684BBE">
              <w:rPr>
                <w:rFonts w:ascii="Arial" w:hAnsi="Arial" w:cs="Arial"/>
                <w:sz w:val="16"/>
                <w:szCs w:val="16"/>
                <w:lang w:val="ru-RU"/>
              </w:rPr>
              <w:t>)</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sz w:val="16"/>
                <w:szCs w:val="16"/>
                <w:lang w:val="ru-RU"/>
              </w:rPr>
              <w:t>(</w:t>
            </w:r>
            <w:r w:rsidRPr="00684BBE">
              <w:rPr>
                <w:rFonts w:ascii="Arial" w:hAnsi="Arial" w:cs="Arial"/>
                <w:sz w:val="16"/>
                <w:szCs w:val="16"/>
              </w:rPr>
              <w:t>40</w:t>
            </w:r>
            <w:r w:rsidRPr="00684BBE">
              <w:rPr>
                <w:rFonts w:ascii="Arial" w:hAnsi="Arial" w:cs="Arial"/>
                <w:sz w:val="16"/>
                <w:szCs w:val="16"/>
                <w:lang w:val="ru-RU"/>
              </w:rPr>
              <w:t>.</w:t>
            </w:r>
            <w:r w:rsidRPr="00684BBE">
              <w:rPr>
                <w:rFonts w:ascii="Arial" w:hAnsi="Arial" w:cs="Arial"/>
                <w:sz w:val="16"/>
                <w:szCs w:val="16"/>
              </w:rPr>
              <w:t>931</w:t>
            </w:r>
            <w:r w:rsidRPr="00684BBE">
              <w:rPr>
                <w:rFonts w:ascii="Arial" w:hAnsi="Arial" w:cs="Arial"/>
                <w:sz w:val="16"/>
                <w:szCs w:val="16"/>
                <w:lang w:val="ru-RU"/>
              </w:rPr>
              <w:t>)</w:t>
            </w:r>
          </w:p>
        </w:tc>
      </w:tr>
      <w:tr w:rsidR="009A2676" w:rsidRPr="00684BBE" w:rsidTr="008E4BBF">
        <w:trPr>
          <w:trHeight w:val="227"/>
        </w:trPr>
        <w:tc>
          <w:tcPr>
            <w:tcW w:w="2494" w:type="dxa"/>
            <w:tcBorders>
              <w:left w:val="nil"/>
              <w:bottom w:val="single" w:sz="4" w:space="0" w:color="auto"/>
              <w:right w:val="nil"/>
            </w:tcBorders>
            <w:vAlign w:val="bottom"/>
          </w:tcPr>
          <w:p w:rsidR="009A2676" w:rsidRPr="00684BBE" w:rsidRDefault="009A2676" w:rsidP="008E4BBF">
            <w:pPr>
              <w:spacing w:line="240" w:lineRule="auto"/>
              <w:ind w:hanging="113"/>
              <w:jc w:val="left"/>
              <w:rPr>
                <w:rFonts w:ascii="Arial" w:hAnsi="Arial" w:cs="Arial"/>
                <w:sz w:val="16"/>
                <w:szCs w:val="16"/>
                <w:lang w:val="kk-KZ"/>
              </w:rPr>
            </w:pPr>
            <w:r w:rsidRPr="00684BBE">
              <w:rPr>
                <w:rFonts w:ascii="Arial" w:hAnsi="Arial" w:cs="Arial"/>
                <w:sz w:val="16"/>
                <w:szCs w:val="16"/>
                <w:lang w:val="kk-KZ"/>
              </w:rPr>
              <w:t xml:space="preserve">Пайдаланылмаған сомаларды түзету </w:t>
            </w:r>
          </w:p>
        </w:tc>
        <w:tc>
          <w:tcPr>
            <w:tcW w:w="1191" w:type="dxa"/>
            <w:tcBorders>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tcBorders>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(57)</w:t>
            </w:r>
          </w:p>
        </w:tc>
        <w:tc>
          <w:tcPr>
            <w:tcW w:w="1191" w:type="dxa"/>
            <w:tcBorders>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(3.483)</w:t>
            </w:r>
          </w:p>
        </w:tc>
        <w:tc>
          <w:tcPr>
            <w:tcW w:w="1191" w:type="dxa"/>
            <w:tcBorders>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w:t>
            </w:r>
          </w:p>
        </w:tc>
        <w:tc>
          <w:tcPr>
            <w:tcW w:w="1191" w:type="dxa"/>
            <w:tcBorders>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(8.135)</w:t>
            </w:r>
          </w:p>
        </w:tc>
        <w:tc>
          <w:tcPr>
            <w:tcW w:w="1191" w:type="dxa"/>
            <w:tcBorders>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sz w:val="16"/>
                <w:szCs w:val="16"/>
                <w:lang w:val="ru-RU"/>
              </w:rPr>
              <w:t>(11.675)</w:t>
            </w:r>
          </w:p>
        </w:tc>
      </w:tr>
      <w:tr w:rsidR="009A2676" w:rsidRPr="00684BBE" w:rsidTr="008E4BBF">
        <w:trPr>
          <w:trHeight w:val="227"/>
        </w:trPr>
        <w:tc>
          <w:tcPr>
            <w:tcW w:w="2494" w:type="dxa"/>
            <w:tcBorders>
              <w:top w:val="single" w:sz="4" w:space="0" w:color="auto"/>
              <w:left w:val="nil"/>
              <w:right w:val="nil"/>
            </w:tcBorders>
            <w:vAlign w:val="bottom"/>
          </w:tcPr>
          <w:p w:rsidR="009A2676" w:rsidRPr="00684BBE" w:rsidRDefault="009A2676" w:rsidP="008E4BBF">
            <w:pPr>
              <w:spacing w:line="240" w:lineRule="auto"/>
              <w:ind w:left="5" w:right="-108" w:hanging="113"/>
              <w:jc w:val="left"/>
              <w:rPr>
                <w:rFonts w:ascii="Arial" w:hAnsi="Arial" w:cs="Arial"/>
                <w:b/>
                <w:bCs/>
                <w:spacing w:val="-3"/>
                <w:sz w:val="16"/>
                <w:szCs w:val="16"/>
                <w:lang w:val="ru-RU"/>
              </w:rPr>
            </w:pPr>
            <w:r w:rsidRPr="00684BBE">
              <w:rPr>
                <w:rFonts w:ascii="Arial" w:hAnsi="Arial" w:cs="Arial"/>
                <w:b/>
                <w:bCs/>
                <w:sz w:val="16"/>
                <w:szCs w:val="16"/>
                <w:lang w:val="kk-KZ"/>
              </w:rPr>
              <w:t xml:space="preserve">2014 жылғы 31 желтоқсандағы резерв </w:t>
            </w:r>
          </w:p>
        </w:tc>
        <w:tc>
          <w:tcPr>
            <w:tcW w:w="1191" w:type="dxa"/>
            <w:tcBorders>
              <w:top w:val="single" w:sz="4" w:space="0" w:color="auto"/>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130.988</w:t>
            </w:r>
          </w:p>
        </w:tc>
        <w:tc>
          <w:tcPr>
            <w:tcW w:w="1191" w:type="dxa"/>
            <w:tcBorders>
              <w:top w:val="single" w:sz="4" w:space="0" w:color="auto"/>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42.199</w:t>
            </w:r>
          </w:p>
        </w:tc>
        <w:tc>
          <w:tcPr>
            <w:tcW w:w="1191" w:type="dxa"/>
            <w:tcBorders>
              <w:top w:val="single" w:sz="4" w:space="0" w:color="auto"/>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lang w:val="ru-RU"/>
              </w:rPr>
            </w:pPr>
            <w:r w:rsidRPr="00684BBE">
              <w:rPr>
                <w:rFonts w:ascii="Arial" w:hAnsi="Arial" w:cs="Arial"/>
                <w:sz w:val="16"/>
                <w:szCs w:val="16"/>
                <w:lang w:val="ru-RU"/>
              </w:rPr>
              <w:t>15.718</w:t>
            </w:r>
          </w:p>
        </w:tc>
        <w:tc>
          <w:tcPr>
            <w:tcW w:w="1191" w:type="dxa"/>
            <w:tcBorders>
              <w:top w:val="single" w:sz="4" w:space="0" w:color="auto"/>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rPr>
              <w:t>160.931</w:t>
            </w:r>
          </w:p>
        </w:tc>
        <w:tc>
          <w:tcPr>
            <w:tcW w:w="1191" w:type="dxa"/>
            <w:tcBorders>
              <w:top w:val="single" w:sz="4" w:space="0" w:color="auto"/>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rPr>
              <w:t>33</w:t>
            </w:r>
            <w:r w:rsidRPr="00684BBE">
              <w:rPr>
                <w:rFonts w:ascii="Arial" w:hAnsi="Arial" w:cs="Arial"/>
                <w:sz w:val="16"/>
                <w:szCs w:val="16"/>
                <w:lang w:val="ru-RU"/>
              </w:rPr>
              <w:t>.</w:t>
            </w:r>
            <w:r w:rsidRPr="00684BBE">
              <w:rPr>
                <w:rFonts w:ascii="Arial" w:hAnsi="Arial" w:cs="Arial"/>
                <w:sz w:val="16"/>
                <w:szCs w:val="16"/>
              </w:rPr>
              <w:t>040</w:t>
            </w:r>
          </w:p>
        </w:tc>
        <w:tc>
          <w:tcPr>
            <w:tcW w:w="1191" w:type="dxa"/>
            <w:tcBorders>
              <w:top w:val="single" w:sz="4" w:space="0" w:color="auto"/>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lang w:val="ru-RU"/>
              </w:rPr>
              <w:t>3</w:t>
            </w:r>
            <w:r w:rsidRPr="00684BBE">
              <w:rPr>
                <w:rFonts w:ascii="Arial" w:hAnsi="Arial" w:cs="Arial"/>
                <w:sz w:val="16"/>
                <w:szCs w:val="16"/>
              </w:rPr>
              <w:t>82</w:t>
            </w:r>
            <w:r w:rsidRPr="00684BBE">
              <w:rPr>
                <w:rFonts w:ascii="Arial" w:hAnsi="Arial" w:cs="Arial"/>
                <w:sz w:val="16"/>
                <w:szCs w:val="16"/>
                <w:lang w:val="ru-RU"/>
              </w:rPr>
              <w:t>.</w:t>
            </w:r>
            <w:r w:rsidRPr="00684BBE">
              <w:rPr>
                <w:rFonts w:ascii="Arial" w:hAnsi="Arial" w:cs="Arial"/>
                <w:sz w:val="16"/>
                <w:szCs w:val="16"/>
              </w:rPr>
              <w:t>876</w:t>
            </w:r>
          </w:p>
        </w:tc>
      </w:tr>
      <w:tr w:rsidR="009A2676" w:rsidRPr="00684BBE" w:rsidTr="008E4BBF">
        <w:trPr>
          <w:trHeight w:val="227"/>
        </w:trPr>
        <w:tc>
          <w:tcPr>
            <w:tcW w:w="2494" w:type="dxa"/>
            <w:tcBorders>
              <w:left w:val="nil"/>
              <w:right w:val="nil"/>
            </w:tcBorders>
            <w:vAlign w:val="bottom"/>
          </w:tcPr>
          <w:p w:rsidR="009A2676" w:rsidRPr="00684BBE" w:rsidRDefault="009A2676" w:rsidP="008E4BBF">
            <w:pPr>
              <w:spacing w:line="240" w:lineRule="auto"/>
              <w:ind w:left="11" w:right="-102" w:hanging="113"/>
              <w:jc w:val="left"/>
              <w:rPr>
                <w:rFonts w:ascii="Arial" w:hAnsi="Arial" w:cs="Arial"/>
                <w:sz w:val="16"/>
                <w:szCs w:val="16"/>
                <w:lang w:val="kk-KZ"/>
              </w:rPr>
            </w:pPr>
            <w:r w:rsidRPr="00684BBE">
              <w:rPr>
                <w:rFonts w:ascii="Arial" w:hAnsi="Arial" w:cs="Arial"/>
                <w:sz w:val="16"/>
                <w:szCs w:val="16"/>
                <w:lang w:val="kk-KZ"/>
              </w:rPr>
              <w:t>Валюта есептілігін қайта есептеу</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rPr>
            </w:pPr>
            <w:r w:rsidRPr="00684BBE">
              <w:rPr>
                <w:rFonts w:ascii="Arial" w:hAnsi="Arial" w:cs="Arial"/>
                <w:b/>
                <w:sz w:val="16"/>
                <w:szCs w:val="16"/>
              </w:rPr>
              <w:t>42</w:t>
            </w:r>
            <w:r w:rsidRPr="00684BBE">
              <w:rPr>
                <w:rFonts w:ascii="Arial" w:hAnsi="Arial" w:cs="Arial"/>
                <w:b/>
                <w:sz w:val="16"/>
                <w:szCs w:val="16"/>
                <w:lang w:val="ru-RU"/>
              </w:rPr>
              <w:t>.</w:t>
            </w:r>
            <w:r w:rsidRPr="00684BBE">
              <w:rPr>
                <w:rFonts w:ascii="Arial" w:hAnsi="Arial" w:cs="Arial"/>
                <w:b/>
                <w:sz w:val="16"/>
                <w:szCs w:val="16"/>
              </w:rPr>
              <w:t>743</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16.290</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9.415</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6.691</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rPr>
            </w:pPr>
            <w:r w:rsidRPr="00684BBE">
              <w:rPr>
                <w:rFonts w:ascii="Arial" w:hAnsi="Arial" w:cs="Arial"/>
                <w:b/>
                <w:sz w:val="16"/>
                <w:szCs w:val="16"/>
              </w:rPr>
              <w:t>75</w:t>
            </w:r>
            <w:r w:rsidRPr="00684BBE">
              <w:rPr>
                <w:rFonts w:ascii="Arial" w:hAnsi="Arial" w:cs="Arial"/>
                <w:b/>
                <w:sz w:val="16"/>
                <w:szCs w:val="16"/>
                <w:lang w:val="ru-RU"/>
              </w:rPr>
              <w:t>.</w:t>
            </w:r>
            <w:r w:rsidRPr="00684BBE">
              <w:rPr>
                <w:rFonts w:ascii="Arial" w:hAnsi="Arial" w:cs="Arial"/>
                <w:b/>
                <w:sz w:val="16"/>
                <w:szCs w:val="16"/>
              </w:rPr>
              <w:t>139</w:t>
            </w:r>
          </w:p>
        </w:tc>
      </w:tr>
      <w:tr w:rsidR="009A2676" w:rsidRPr="00684BBE" w:rsidTr="008E4BBF">
        <w:trPr>
          <w:trHeight w:val="227"/>
        </w:trPr>
        <w:tc>
          <w:tcPr>
            <w:tcW w:w="2494" w:type="dxa"/>
            <w:tcBorders>
              <w:left w:val="nil"/>
              <w:right w:val="nil"/>
            </w:tcBorders>
            <w:vAlign w:val="bottom"/>
          </w:tcPr>
          <w:p w:rsidR="009A2676" w:rsidRPr="00684BBE" w:rsidRDefault="009A2676" w:rsidP="008E4BBF">
            <w:pPr>
              <w:spacing w:line="240" w:lineRule="auto"/>
              <w:ind w:left="11" w:right="-102" w:hanging="113"/>
              <w:jc w:val="left"/>
              <w:rPr>
                <w:rFonts w:ascii="Arial" w:hAnsi="Arial" w:cs="Arial"/>
                <w:sz w:val="16"/>
                <w:szCs w:val="16"/>
                <w:lang w:val="kk-KZ"/>
              </w:rPr>
            </w:pPr>
            <w:r w:rsidRPr="00684BBE">
              <w:rPr>
                <w:rFonts w:ascii="Arial" w:hAnsi="Arial" w:cs="Arial"/>
                <w:sz w:val="16"/>
                <w:szCs w:val="16"/>
                <w:lang w:val="kk-KZ"/>
              </w:rPr>
              <w:t>Есеп бағалауларын қайта қарау</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(1.781)</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(333)</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8.670</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2.544</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sz w:val="16"/>
                <w:szCs w:val="16"/>
                <w:lang w:val="ru-RU"/>
              </w:rPr>
              <w:t>(802)</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8.298</w:t>
            </w:r>
          </w:p>
        </w:tc>
      </w:tr>
      <w:tr w:rsidR="009A2676" w:rsidRPr="00684BBE" w:rsidTr="008E4BBF">
        <w:trPr>
          <w:trHeight w:val="227"/>
        </w:trPr>
        <w:tc>
          <w:tcPr>
            <w:tcW w:w="2494" w:type="dxa"/>
            <w:tcBorders>
              <w:left w:val="nil"/>
              <w:right w:val="nil"/>
            </w:tcBorders>
            <w:vAlign w:val="bottom"/>
          </w:tcPr>
          <w:p w:rsidR="009A2676" w:rsidRPr="00684BBE" w:rsidRDefault="009A2676" w:rsidP="008E4BBF">
            <w:pPr>
              <w:spacing w:line="240" w:lineRule="auto"/>
              <w:ind w:hanging="113"/>
              <w:jc w:val="left"/>
              <w:rPr>
                <w:rFonts w:ascii="Arial" w:hAnsi="Arial" w:cs="Arial"/>
                <w:sz w:val="16"/>
                <w:szCs w:val="16"/>
                <w:lang w:val="kk-KZ"/>
              </w:rPr>
            </w:pPr>
            <w:r w:rsidRPr="00684BBE">
              <w:rPr>
                <w:rFonts w:ascii="Arial" w:hAnsi="Arial" w:cs="Arial"/>
                <w:sz w:val="16"/>
                <w:szCs w:val="16"/>
                <w:lang w:val="kk-KZ"/>
              </w:rPr>
              <w:t xml:space="preserve">Дисконт сомасына ұлғаю  </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10.340</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w:t>
            </w:r>
            <w:r w:rsidRPr="00684BBE">
              <w:rPr>
                <w:rFonts w:ascii="Arial" w:hAnsi="Arial" w:cs="Arial"/>
                <w:b/>
                <w:sz w:val="16"/>
                <w:szCs w:val="16"/>
              </w:rPr>
              <w:t>.</w:t>
            </w:r>
            <w:r w:rsidRPr="00684BBE">
              <w:rPr>
                <w:rFonts w:ascii="Arial" w:hAnsi="Arial" w:cs="Arial"/>
                <w:b/>
                <w:sz w:val="16"/>
                <w:szCs w:val="16"/>
                <w:lang w:val="ru-RU"/>
              </w:rPr>
              <w:t>413</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368</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12.121</w:t>
            </w:r>
          </w:p>
        </w:tc>
      </w:tr>
      <w:tr w:rsidR="009A2676" w:rsidRPr="00684BBE" w:rsidTr="008E4BBF">
        <w:trPr>
          <w:trHeight w:val="227"/>
        </w:trPr>
        <w:tc>
          <w:tcPr>
            <w:tcW w:w="2494" w:type="dxa"/>
            <w:tcBorders>
              <w:left w:val="nil"/>
              <w:right w:val="nil"/>
            </w:tcBorders>
            <w:vAlign w:val="bottom"/>
          </w:tcPr>
          <w:p w:rsidR="009A2676" w:rsidRPr="00684BBE" w:rsidRDefault="009A2676" w:rsidP="008E4BBF">
            <w:pPr>
              <w:spacing w:line="240" w:lineRule="auto"/>
              <w:ind w:hanging="113"/>
              <w:jc w:val="left"/>
              <w:rPr>
                <w:rFonts w:ascii="Arial" w:hAnsi="Arial" w:cs="Arial"/>
                <w:sz w:val="16"/>
                <w:szCs w:val="16"/>
                <w:lang w:val="kk-KZ"/>
              </w:rPr>
            </w:pPr>
            <w:r w:rsidRPr="00684BBE">
              <w:rPr>
                <w:rFonts w:ascii="Arial" w:hAnsi="Arial" w:cs="Arial"/>
                <w:sz w:val="16"/>
                <w:szCs w:val="16"/>
                <w:lang w:val="kk-KZ"/>
              </w:rPr>
              <w:t xml:space="preserve">Жыл ішіндегі резерв </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963</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102</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60.559</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(30)</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46.089</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sz w:val="16"/>
                <w:szCs w:val="16"/>
                <w:lang w:val="ru-RU"/>
              </w:rPr>
              <w:t>107.683</w:t>
            </w:r>
          </w:p>
        </w:tc>
      </w:tr>
      <w:tr w:rsidR="009A2676" w:rsidRPr="00684BBE" w:rsidTr="008E4BBF">
        <w:trPr>
          <w:trHeight w:val="227"/>
        </w:trPr>
        <w:tc>
          <w:tcPr>
            <w:tcW w:w="2494"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bCs/>
                <w:sz w:val="16"/>
                <w:szCs w:val="16"/>
                <w:lang w:val="ru-RU"/>
              </w:rPr>
            </w:pPr>
            <w:r w:rsidRPr="00684BBE">
              <w:rPr>
                <w:rFonts w:ascii="Arial" w:hAnsi="Arial" w:cs="Arial"/>
                <w:bCs/>
                <w:sz w:val="16"/>
                <w:szCs w:val="16"/>
                <w:lang w:val="ru-RU"/>
              </w:rPr>
              <w:t xml:space="preserve">Сатудан активтерге аударымдар </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(2.651)</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(35.196)</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(12.811)</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(50.658)</w:t>
            </w:r>
          </w:p>
        </w:tc>
      </w:tr>
      <w:tr w:rsidR="009A2676" w:rsidRPr="00684BBE" w:rsidTr="008E4BBF">
        <w:trPr>
          <w:trHeight w:val="227"/>
        </w:trPr>
        <w:tc>
          <w:tcPr>
            <w:tcW w:w="2494" w:type="dxa"/>
            <w:tcBorders>
              <w:left w:val="nil"/>
              <w:right w:val="nil"/>
            </w:tcBorders>
            <w:vAlign w:val="bottom"/>
          </w:tcPr>
          <w:p w:rsidR="009A2676" w:rsidRPr="00684BBE" w:rsidRDefault="009A2676" w:rsidP="008E4BBF">
            <w:pPr>
              <w:spacing w:line="240" w:lineRule="auto"/>
              <w:ind w:hanging="113"/>
              <w:jc w:val="left"/>
              <w:rPr>
                <w:rFonts w:ascii="Arial" w:hAnsi="Arial" w:cs="Arial"/>
                <w:sz w:val="16"/>
                <w:szCs w:val="16"/>
                <w:lang w:val="kk-KZ"/>
              </w:rPr>
            </w:pPr>
            <w:r w:rsidRPr="00684BBE">
              <w:rPr>
                <w:rFonts w:ascii="Arial" w:hAnsi="Arial" w:cs="Arial"/>
                <w:sz w:val="16"/>
                <w:szCs w:val="16"/>
                <w:lang w:val="kk-KZ"/>
              </w:rPr>
              <w:t xml:space="preserve">Резервті пайдалану </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sz w:val="16"/>
                <w:szCs w:val="16"/>
                <w:lang w:val="ru-RU"/>
              </w:rPr>
              <w:t>(609)</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(2.588)</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(14.181)</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rPr>
            </w:pPr>
            <w:r w:rsidRPr="00684BBE">
              <w:rPr>
                <w:rFonts w:ascii="Arial" w:hAnsi="Arial" w:cs="Arial"/>
                <w:b/>
                <w:sz w:val="16"/>
                <w:szCs w:val="16"/>
              </w:rPr>
              <w:t>(</w:t>
            </w:r>
            <w:r w:rsidRPr="00684BBE">
              <w:rPr>
                <w:rFonts w:ascii="Arial" w:hAnsi="Arial" w:cs="Arial"/>
                <w:b/>
                <w:sz w:val="16"/>
                <w:szCs w:val="16"/>
                <w:lang w:val="ru-RU"/>
              </w:rPr>
              <w:t>7</w:t>
            </w:r>
            <w:r w:rsidRPr="00684BBE">
              <w:rPr>
                <w:rFonts w:ascii="Arial" w:hAnsi="Arial" w:cs="Arial"/>
                <w:b/>
                <w:sz w:val="16"/>
                <w:szCs w:val="16"/>
              </w:rPr>
              <w:t>.</w:t>
            </w:r>
            <w:r w:rsidRPr="00684BBE">
              <w:rPr>
                <w:rFonts w:ascii="Arial" w:hAnsi="Arial" w:cs="Arial"/>
                <w:b/>
                <w:sz w:val="16"/>
                <w:szCs w:val="16"/>
                <w:lang w:val="ru-RU"/>
              </w:rPr>
              <w:t>180</w:t>
            </w:r>
            <w:r w:rsidRPr="00684BBE">
              <w:rPr>
                <w:rFonts w:ascii="Arial" w:hAnsi="Arial" w:cs="Arial"/>
                <w:b/>
                <w:sz w:val="16"/>
                <w:szCs w:val="16"/>
              </w:rPr>
              <w:t>)</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sz w:val="16"/>
                <w:szCs w:val="16"/>
                <w:lang w:val="ru-RU"/>
              </w:rPr>
              <w:t>(15.774)</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sz w:val="16"/>
                <w:szCs w:val="16"/>
                <w:lang w:val="ru-RU"/>
              </w:rPr>
              <w:t>(</w:t>
            </w:r>
            <w:r w:rsidRPr="00684BBE">
              <w:rPr>
                <w:rFonts w:ascii="Arial" w:hAnsi="Arial" w:cs="Arial"/>
                <w:b/>
                <w:sz w:val="16"/>
                <w:szCs w:val="16"/>
              </w:rPr>
              <w:t>40</w:t>
            </w:r>
            <w:r w:rsidRPr="00684BBE">
              <w:rPr>
                <w:rFonts w:ascii="Arial" w:hAnsi="Arial" w:cs="Arial"/>
                <w:b/>
                <w:sz w:val="16"/>
                <w:szCs w:val="16"/>
                <w:lang w:val="ru-RU"/>
              </w:rPr>
              <w:t>.332)</w:t>
            </w:r>
          </w:p>
        </w:tc>
      </w:tr>
      <w:tr w:rsidR="009A2676" w:rsidRPr="00684BBE" w:rsidTr="008E4BBF">
        <w:trPr>
          <w:trHeight w:val="227"/>
        </w:trPr>
        <w:tc>
          <w:tcPr>
            <w:tcW w:w="2494" w:type="dxa"/>
            <w:tcBorders>
              <w:left w:val="nil"/>
              <w:bottom w:val="single" w:sz="4" w:space="0" w:color="auto"/>
              <w:right w:val="nil"/>
            </w:tcBorders>
            <w:vAlign w:val="bottom"/>
          </w:tcPr>
          <w:p w:rsidR="009A2676" w:rsidRPr="00684BBE" w:rsidRDefault="009A2676" w:rsidP="008E4BBF">
            <w:pPr>
              <w:spacing w:line="240" w:lineRule="auto"/>
              <w:ind w:hanging="113"/>
              <w:jc w:val="left"/>
              <w:rPr>
                <w:rFonts w:ascii="Arial" w:hAnsi="Arial" w:cs="Arial"/>
                <w:sz w:val="16"/>
                <w:szCs w:val="16"/>
                <w:lang w:val="kk-KZ"/>
              </w:rPr>
            </w:pPr>
            <w:r w:rsidRPr="00684BBE">
              <w:rPr>
                <w:rFonts w:ascii="Arial" w:hAnsi="Arial" w:cs="Arial"/>
                <w:sz w:val="16"/>
                <w:szCs w:val="16"/>
                <w:lang w:val="kk-KZ"/>
              </w:rPr>
              <w:t xml:space="preserve">Пайдаланылмаған сомаларды түзету </w:t>
            </w:r>
          </w:p>
        </w:tc>
        <w:tc>
          <w:tcPr>
            <w:tcW w:w="1191" w:type="dxa"/>
            <w:tcBorders>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(690)</w:t>
            </w:r>
          </w:p>
        </w:tc>
        <w:tc>
          <w:tcPr>
            <w:tcW w:w="1191" w:type="dxa"/>
            <w:tcBorders>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(1.815)</w:t>
            </w:r>
          </w:p>
        </w:tc>
        <w:tc>
          <w:tcPr>
            <w:tcW w:w="1191" w:type="dxa"/>
            <w:tcBorders>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w:t>
            </w:r>
          </w:p>
        </w:tc>
        <w:tc>
          <w:tcPr>
            <w:tcW w:w="1191" w:type="dxa"/>
            <w:tcBorders>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(149)</w:t>
            </w:r>
          </w:p>
        </w:tc>
        <w:tc>
          <w:tcPr>
            <w:tcW w:w="1191" w:type="dxa"/>
            <w:tcBorders>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sz w:val="16"/>
                <w:szCs w:val="16"/>
                <w:lang w:val="ru-RU"/>
              </w:rPr>
              <w:t>(2.654)</w:t>
            </w:r>
          </w:p>
        </w:tc>
      </w:tr>
      <w:tr w:rsidR="009A2676" w:rsidRPr="00684BBE" w:rsidTr="008E4BBF">
        <w:trPr>
          <w:trHeight w:val="227"/>
        </w:trPr>
        <w:tc>
          <w:tcPr>
            <w:tcW w:w="2494"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5" w:right="-108" w:hanging="113"/>
              <w:jc w:val="left"/>
              <w:rPr>
                <w:rFonts w:ascii="Arial" w:hAnsi="Arial" w:cs="Arial"/>
                <w:b/>
                <w:bCs/>
                <w:spacing w:val="-3"/>
                <w:sz w:val="16"/>
                <w:szCs w:val="16"/>
                <w:lang w:val="ru-RU"/>
              </w:rPr>
            </w:pPr>
            <w:r w:rsidRPr="00684BBE">
              <w:rPr>
                <w:rFonts w:ascii="Arial" w:hAnsi="Arial" w:cs="Arial"/>
                <w:b/>
                <w:bCs/>
                <w:sz w:val="16"/>
                <w:szCs w:val="16"/>
                <w:lang w:val="kk-KZ"/>
              </w:rPr>
              <w:t>2015 жылғы 31 желтоқсандағы резерв</w:t>
            </w:r>
          </w:p>
        </w:tc>
        <w:tc>
          <w:tcPr>
            <w:tcW w:w="1191" w:type="dxa"/>
            <w:tcBorders>
              <w:top w:val="single" w:sz="4" w:space="0" w:color="auto"/>
              <w:left w:val="nil"/>
              <w:bottom w:val="single" w:sz="12"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rPr>
            </w:pPr>
            <w:r w:rsidRPr="00684BBE">
              <w:rPr>
                <w:rFonts w:ascii="Arial" w:hAnsi="Arial" w:cs="Arial"/>
                <w:b/>
                <w:sz w:val="16"/>
                <w:szCs w:val="16"/>
                <w:lang w:val="ru-RU"/>
              </w:rPr>
              <w:t>17</w:t>
            </w:r>
            <w:r w:rsidRPr="00684BBE">
              <w:rPr>
                <w:rFonts w:ascii="Arial" w:hAnsi="Arial" w:cs="Arial"/>
                <w:b/>
                <w:sz w:val="16"/>
                <w:szCs w:val="16"/>
              </w:rPr>
              <w:t>9</w:t>
            </w:r>
            <w:r w:rsidRPr="00684BBE">
              <w:rPr>
                <w:rFonts w:ascii="Arial" w:hAnsi="Arial" w:cs="Arial"/>
                <w:b/>
                <w:sz w:val="16"/>
                <w:szCs w:val="16"/>
                <w:lang w:val="ru-RU"/>
              </w:rPr>
              <w:t>.</w:t>
            </w:r>
            <w:r w:rsidRPr="00684BBE">
              <w:rPr>
                <w:rFonts w:ascii="Arial" w:hAnsi="Arial" w:cs="Arial"/>
                <w:b/>
                <w:sz w:val="16"/>
                <w:szCs w:val="16"/>
              </w:rPr>
              <w:t>303</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20.072</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80.181</w:t>
            </w:r>
          </w:p>
        </w:tc>
        <w:tc>
          <w:tcPr>
            <w:tcW w:w="1191" w:type="dxa"/>
            <w:tcBorders>
              <w:top w:val="single" w:sz="4" w:space="0" w:color="auto"/>
              <w:left w:val="nil"/>
              <w:bottom w:val="single" w:sz="12"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156</w:t>
            </w:r>
            <w:r w:rsidRPr="00684BBE">
              <w:rPr>
                <w:rFonts w:ascii="Arial" w:hAnsi="Arial" w:cs="Arial"/>
                <w:b/>
                <w:sz w:val="16"/>
                <w:szCs w:val="16"/>
              </w:rPr>
              <w:t>.</w:t>
            </w:r>
            <w:r w:rsidRPr="00684BBE">
              <w:rPr>
                <w:rFonts w:ascii="Arial" w:hAnsi="Arial" w:cs="Arial"/>
                <w:b/>
                <w:sz w:val="16"/>
                <w:szCs w:val="16"/>
                <w:lang w:val="ru-RU"/>
              </w:rPr>
              <w:t>265</w:t>
            </w:r>
          </w:p>
        </w:tc>
        <w:tc>
          <w:tcPr>
            <w:tcW w:w="1191" w:type="dxa"/>
            <w:tcBorders>
              <w:top w:val="single" w:sz="4" w:space="0" w:color="auto"/>
              <w:left w:val="nil"/>
              <w:bottom w:val="single" w:sz="12"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56.652</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rPr>
            </w:pPr>
            <w:r w:rsidRPr="00684BBE">
              <w:rPr>
                <w:rFonts w:ascii="Arial" w:hAnsi="Arial" w:cs="Arial"/>
                <w:b/>
                <w:sz w:val="16"/>
                <w:szCs w:val="16"/>
                <w:lang w:val="ru-RU"/>
              </w:rPr>
              <w:t>4</w:t>
            </w:r>
            <w:r w:rsidRPr="00684BBE">
              <w:rPr>
                <w:rFonts w:ascii="Arial" w:hAnsi="Arial" w:cs="Arial"/>
                <w:b/>
                <w:sz w:val="16"/>
                <w:szCs w:val="16"/>
              </w:rPr>
              <w:t>92</w:t>
            </w:r>
            <w:r w:rsidRPr="00684BBE">
              <w:rPr>
                <w:rFonts w:ascii="Arial" w:hAnsi="Arial" w:cs="Arial"/>
                <w:b/>
                <w:sz w:val="16"/>
                <w:szCs w:val="16"/>
                <w:lang w:val="ru-RU"/>
              </w:rPr>
              <w:t>.</w:t>
            </w:r>
            <w:r w:rsidRPr="00684BBE">
              <w:rPr>
                <w:rFonts w:ascii="Arial" w:hAnsi="Arial" w:cs="Arial"/>
                <w:b/>
                <w:sz w:val="16"/>
                <w:szCs w:val="16"/>
              </w:rPr>
              <w:t>473</w:t>
            </w:r>
          </w:p>
        </w:tc>
      </w:tr>
    </w:tbl>
    <w:p w:rsidR="009A2676" w:rsidRPr="00684BBE" w:rsidRDefault="009A2676" w:rsidP="009A2676">
      <w:pPr>
        <w:adjustRightInd/>
        <w:spacing w:after="120" w:line="240" w:lineRule="auto"/>
        <w:textAlignment w:val="auto"/>
        <w:outlineLvl w:val="5"/>
        <w:rPr>
          <w:sz w:val="20"/>
          <w:szCs w:val="20"/>
        </w:rPr>
      </w:pPr>
      <w:r w:rsidRPr="00684BBE">
        <w:rPr>
          <w:sz w:val="20"/>
          <w:szCs w:val="20"/>
          <w:lang w:val="kk-KZ"/>
        </w:rPr>
        <w:t>Резервтердің ағымдағы және ұзақ мерзімді бөлігі былайша берілген</w:t>
      </w:r>
      <w:r w:rsidRPr="00684BBE">
        <w:rPr>
          <w:sz w:val="20"/>
          <w:szCs w:val="20"/>
        </w:rPr>
        <w:t>:</w:t>
      </w:r>
    </w:p>
    <w:tbl>
      <w:tblPr>
        <w:tblW w:w="9640" w:type="dxa"/>
        <w:tblInd w:w="108" w:type="dxa"/>
        <w:tblLayout w:type="fixed"/>
        <w:tblLook w:val="0000" w:firstRow="0" w:lastRow="0" w:firstColumn="0" w:lastColumn="0" w:noHBand="0" w:noVBand="0"/>
      </w:tblPr>
      <w:tblGrid>
        <w:gridCol w:w="2494"/>
        <w:gridCol w:w="1191"/>
        <w:gridCol w:w="1191"/>
        <w:gridCol w:w="1191"/>
        <w:gridCol w:w="1191"/>
        <w:gridCol w:w="1191"/>
        <w:gridCol w:w="1191"/>
      </w:tblGrid>
      <w:tr w:rsidR="009A2676" w:rsidRPr="00684BBE" w:rsidTr="008E4BBF">
        <w:trPr>
          <w:trHeight w:val="227"/>
        </w:trPr>
        <w:tc>
          <w:tcPr>
            <w:tcW w:w="2494"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highlight w:val="yellow"/>
                <w:lang w:val="ru-RU"/>
              </w:rPr>
            </w:pPr>
            <w:r w:rsidRPr="00684BBE">
              <w:rPr>
                <w:rFonts w:ascii="Arial" w:hAnsi="Arial" w:cs="Arial"/>
                <w:bCs/>
                <w:i/>
                <w:sz w:val="14"/>
                <w:szCs w:val="16"/>
                <w:lang w:val="ru-RU"/>
              </w:rPr>
              <w:t>Миллион теңгемен</w:t>
            </w:r>
          </w:p>
        </w:tc>
        <w:tc>
          <w:tcPr>
            <w:tcW w:w="1191" w:type="dxa"/>
            <w:tcBorders>
              <w:top w:val="nil"/>
              <w:left w:val="nil"/>
              <w:bottom w:val="single" w:sz="4" w:space="0" w:color="auto"/>
              <w:right w:val="nil"/>
            </w:tcBorders>
            <w:noWrap/>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 xml:space="preserve">Активтердің істен шығуы бойынша міндеттемелер </w:t>
            </w:r>
          </w:p>
          <w:p w:rsidR="009A2676" w:rsidRPr="00684BBE" w:rsidRDefault="009A2676" w:rsidP="008E4BBF">
            <w:pPr>
              <w:spacing w:line="240" w:lineRule="auto"/>
              <w:jc w:val="right"/>
              <w:rPr>
                <w:rFonts w:ascii="Arial" w:hAnsi="Arial" w:cs="Arial"/>
                <w:b/>
                <w:bCs/>
                <w:sz w:val="16"/>
                <w:szCs w:val="16"/>
                <w:lang w:val="kk-KZ"/>
              </w:rPr>
            </w:pPr>
          </w:p>
        </w:tc>
        <w:tc>
          <w:tcPr>
            <w:tcW w:w="1191" w:type="dxa"/>
            <w:tcBorders>
              <w:top w:val="nil"/>
              <w:left w:val="nil"/>
              <w:bottom w:val="single" w:sz="4" w:space="0" w:color="auto"/>
              <w:right w:val="nil"/>
            </w:tcBorders>
            <w:noWrap/>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 xml:space="preserve">Қоршаған ортаға келтірген зияны үшін міндеттемелер бойынша резерв </w:t>
            </w:r>
          </w:p>
        </w:tc>
        <w:tc>
          <w:tcPr>
            <w:tcW w:w="1191" w:type="dxa"/>
            <w:tcBorders>
              <w:top w:val="nil"/>
              <w:left w:val="nil"/>
              <w:bottom w:val="single" w:sz="4" w:space="0" w:color="auto"/>
              <w:right w:val="nil"/>
            </w:tcBorders>
            <w:noWrap/>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Салықтар бойынша резерв</w:t>
            </w:r>
          </w:p>
          <w:p w:rsidR="009A2676" w:rsidRPr="00684BBE" w:rsidRDefault="009A2676" w:rsidP="008E4BBF">
            <w:pPr>
              <w:spacing w:line="240" w:lineRule="auto"/>
              <w:jc w:val="right"/>
              <w:rPr>
                <w:rFonts w:ascii="Arial" w:hAnsi="Arial" w:cs="Arial"/>
                <w:b/>
                <w:bCs/>
                <w:sz w:val="16"/>
                <w:szCs w:val="16"/>
                <w:lang w:val="kk-KZ"/>
              </w:rPr>
            </w:pP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Әлеуметтік объектілерді салу бойынша резервтер</w:t>
            </w:r>
          </w:p>
        </w:tc>
        <w:tc>
          <w:tcPr>
            <w:tcW w:w="1191" w:type="dxa"/>
            <w:tcBorders>
              <w:top w:val="nil"/>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Өзге де</w:t>
            </w:r>
          </w:p>
        </w:tc>
        <w:tc>
          <w:tcPr>
            <w:tcW w:w="1191" w:type="dxa"/>
            <w:tcBorders>
              <w:top w:val="nil"/>
              <w:left w:val="nil"/>
              <w:bottom w:val="single" w:sz="4" w:space="0" w:color="auto"/>
              <w:right w:val="nil"/>
            </w:tcBorders>
            <w:noWrap/>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Жиыны</w:t>
            </w:r>
          </w:p>
        </w:tc>
      </w:tr>
      <w:tr w:rsidR="009A2676" w:rsidRPr="00684BBE" w:rsidTr="008E4BBF">
        <w:trPr>
          <w:trHeight w:val="227"/>
        </w:trPr>
        <w:tc>
          <w:tcPr>
            <w:tcW w:w="2494" w:type="dxa"/>
            <w:tcBorders>
              <w:top w:val="single" w:sz="4" w:space="0" w:color="auto"/>
            </w:tcBorders>
            <w:vAlign w:val="bottom"/>
          </w:tcPr>
          <w:p w:rsidR="009A2676" w:rsidRPr="00684BBE" w:rsidRDefault="009A2676" w:rsidP="008E4BBF">
            <w:pPr>
              <w:spacing w:line="240" w:lineRule="auto"/>
              <w:rPr>
                <w:rFonts w:ascii="Arial" w:hAnsi="Arial" w:cs="Arial"/>
                <w:b/>
                <w:bCs/>
                <w:sz w:val="16"/>
                <w:szCs w:val="16"/>
                <w:lang w:val="kk-KZ"/>
              </w:rPr>
            </w:pPr>
            <w:r w:rsidRPr="00684BBE">
              <w:rPr>
                <w:rFonts w:ascii="Arial" w:hAnsi="Arial" w:cs="Arial"/>
                <w:sz w:val="16"/>
                <w:szCs w:val="16"/>
                <w:lang w:val="kk-KZ"/>
              </w:rPr>
              <w:t xml:space="preserve">Ағымдағы бөлігі </w:t>
            </w:r>
          </w:p>
        </w:tc>
        <w:tc>
          <w:tcPr>
            <w:tcW w:w="1191" w:type="dxa"/>
            <w:tcBorders>
              <w:top w:val="single" w:sz="4" w:space="0" w:color="auto"/>
            </w:tcBorders>
            <w:noWrap/>
            <w:vAlign w:val="bottom"/>
          </w:tcPr>
          <w:p w:rsidR="009A2676" w:rsidRPr="00684BBE" w:rsidRDefault="009A2676" w:rsidP="005D3A5F">
            <w:pPr>
              <w:tabs>
                <w:tab w:val="decimal" w:pos="907"/>
              </w:tabs>
              <w:spacing w:before="80" w:line="240" w:lineRule="auto"/>
              <w:ind w:left="-57" w:right="-57"/>
              <w:jc w:val="right"/>
              <w:rPr>
                <w:rFonts w:ascii="Arial" w:hAnsi="Arial" w:cs="Arial"/>
                <w:bCs/>
                <w:sz w:val="16"/>
                <w:szCs w:val="16"/>
                <w:lang w:val="ru-RU"/>
              </w:rPr>
            </w:pPr>
            <w:r w:rsidRPr="00684BBE">
              <w:rPr>
                <w:rFonts w:ascii="Arial" w:hAnsi="Arial" w:cs="Arial"/>
                <w:bCs/>
                <w:sz w:val="16"/>
                <w:szCs w:val="16"/>
                <w:lang w:val="ru-RU"/>
              </w:rPr>
              <w:t>1.047</w:t>
            </w:r>
          </w:p>
        </w:tc>
        <w:tc>
          <w:tcPr>
            <w:tcW w:w="1191" w:type="dxa"/>
            <w:tcBorders>
              <w:top w:val="single" w:sz="4" w:space="0" w:color="auto"/>
            </w:tcBorders>
            <w:noWrap/>
            <w:vAlign w:val="bottom"/>
          </w:tcPr>
          <w:p w:rsidR="009A2676" w:rsidRPr="00684BBE" w:rsidRDefault="009A2676" w:rsidP="005D3A5F">
            <w:pPr>
              <w:tabs>
                <w:tab w:val="decimal" w:pos="907"/>
              </w:tabs>
              <w:spacing w:before="80" w:line="240" w:lineRule="auto"/>
              <w:ind w:left="-57" w:right="-57"/>
              <w:jc w:val="right"/>
              <w:rPr>
                <w:rFonts w:ascii="Arial" w:hAnsi="Arial" w:cs="Arial"/>
                <w:bCs/>
                <w:sz w:val="16"/>
                <w:szCs w:val="16"/>
                <w:lang w:val="ru-RU"/>
              </w:rPr>
            </w:pPr>
            <w:r w:rsidRPr="00684BBE">
              <w:rPr>
                <w:rFonts w:ascii="Arial" w:hAnsi="Arial" w:cs="Arial"/>
                <w:bCs/>
                <w:sz w:val="16"/>
                <w:szCs w:val="16"/>
                <w:lang w:val="ru-RU"/>
              </w:rPr>
              <w:t>9.148</w:t>
            </w:r>
          </w:p>
        </w:tc>
        <w:tc>
          <w:tcPr>
            <w:tcW w:w="1191" w:type="dxa"/>
            <w:tcBorders>
              <w:top w:val="single" w:sz="4" w:space="0" w:color="auto"/>
            </w:tcBorders>
            <w:noWrap/>
            <w:vAlign w:val="bottom"/>
          </w:tcPr>
          <w:p w:rsidR="009A2676" w:rsidRPr="00684BBE" w:rsidRDefault="009A2676" w:rsidP="005D3A5F">
            <w:pPr>
              <w:tabs>
                <w:tab w:val="decimal" w:pos="907"/>
              </w:tabs>
              <w:spacing w:before="80" w:line="240" w:lineRule="auto"/>
              <w:ind w:left="-57" w:right="-57"/>
              <w:jc w:val="right"/>
              <w:rPr>
                <w:rFonts w:ascii="Arial" w:hAnsi="Arial" w:cs="Arial"/>
                <w:bCs/>
                <w:sz w:val="16"/>
                <w:szCs w:val="16"/>
                <w:lang w:val="ru-RU"/>
              </w:rPr>
            </w:pPr>
            <w:r w:rsidRPr="00684BBE">
              <w:rPr>
                <w:rFonts w:ascii="Arial" w:hAnsi="Arial" w:cs="Arial"/>
                <w:bCs/>
                <w:sz w:val="16"/>
                <w:szCs w:val="16"/>
                <w:lang w:val="ru-RU"/>
              </w:rPr>
              <w:t>5.880</w:t>
            </w:r>
          </w:p>
        </w:tc>
        <w:tc>
          <w:tcPr>
            <w:tcW w:w="1191" w:type="dxa"/>
            <w:tcBorders>
              <w:top w:val="single" w:sz="4" w:space="0" w:color="auto"/>
            </w:tcBorders>
            <w:vAlign w:val="bottom"/>
          </w:tcPr>
          <w:p w:rsidR="009A2676" w:rsidRPr="00684BBE" w:rsidRDefault="009A2676" w:rsidP="005D3A5F">
            <w:pPr>
              <w:tabs>
                <w:tab w:val="decimal" w:pos="907"/>
              </w:tabs>
              <w:spacing w:before="80" w:line="240" w:lineRule="auto"/>
              <w:ind w:left="-57" w:right="-57"/>
              <w:jc w:val="right"/>
              <w:rPr>
                <w:rFonts w:ascii="Arial" w:hAnsi="Arial" w:cs="Arial"/>
                <w:bCs/>
                <w:sz w:val="16"/>
                <w:szCs w:val="16"/>
              </w:rPr>
            </w:pPr>
            <w:r w:rsidRPr="00684BBE">
              <w:rPr>
                <w:rFonts w:ascii="Arial" w:hAnsi="Arial" w:cs="Arial"/>
                <w:bCs/>
                <w:sz w:val="16"/>
                <w:szCs w:val="16"/>
              </w:rPr>
              <w:t>104.314</w:t>
            </w:r>
          </w:p>
        </w:tc>
        <w:tc>
          <w:tcPr>
            <w:tcW w:w="1191" w:type="dxa"/>
            <w:tcBorders>
              <w:top w:val="single" w:sz="4" w:space="0" w:color="auto"/>
            </w:tcBorders>
            <w:vAlign w:val="bottom"/>
          </w:tcPr>
          <w:p w:rsidR="009A2676" w:rsidRPr="00684BBE" w:rsidRDefault="009A2676" w:rsidP="005D3A5F">
            <w:pPr>
              <w:tabs>
                <w:tab w:val="decimal" w:pos="907"/>
              </w:tabs>
              <w:spacing w:before="80" w:line="240" w:lineRule="auto"/>
              <w:ind w:left="-57" w:right="-57"/>
              <w:jc w:val="right"/>
              <w:rPr>
                <w:rFonts w:ascii="Arial" w:hAnsi="Arial" w:cs="Arial"/>
                <w:bCs/>
                <w:sz w:val="16"/>
                <w:szCs w:val="16"/>
              </w:rPr>
            </w:pPr>
            <w:r w:rsidRPr="00684BBE">
              <w:rPr>
                <w:rFonts w:ascii="Arial" w:hAnsi="Arial" w:cs="Arial"/>
                <w:bCs/>
                <w:sz w:val="16"/>
                <w:szCs w:val="16"/>
              </w:rPr>
              <w:t>33</w:t>
            </w:r>
            <w:r w:rsidRPr="00684BBE">
              <w:rPr>
                <w:rFonts w:ascii="Arial" w:hAnsi="Arial" w:cs="Arial"/>
                <w:bCs/>
                <w:sz w:val="16"/>
                <w:szCs w:val="16"/>
                <w:lang w:val="ru-RU"/>
              </w:rPr>
              <w:t>.</w:t>
            </w:r>
            <w:r w:rsidRPr="00684BBE">
              <w:rPr>
                <w:rFonts w:ascii="Arial" w:hAnsi="Arial" w:cs="Arial"/>
                <w:bCs/>
                <w:sz w:val="16"/>
                <w:szCs w:val="16"/>
              </w:rPr>
              <w:t>040</w:t>
            </w:r>
          </w:p>
        </w:tc>
        <w:tc>
          <w:tcPr>
            <w:tcW w:w="1191" w:type="dxa"/>
            <w:tcBorders>
              <w:top w:val="single" w:sz="4" w:space="0" w:color="auto"/>
            </w:tcBorders>
            <w:noWrap/>
            <w:vAlign w:val="bottom"/>
          </w:tcPr>
          <w:p w:rsidR="009A2676" w:rsidRPr="00684BBE" w:rsidRDefault="009A2676" w:rsidP="005D3A5F">
            <w:pPr>
              <w:tabs>
                <w:tab w:val="decimal" w:pos="907"/>
              </w:tabs>
              <w:spacing w:before="80" w:line="240" w:lineRule="auto"/>
              <w:ind w:left="-57" w:right="-57"/>
              <w:jc w:val="right"/>
              <w:rPr>
                <w:rFonts w:ascii="Arial" w:hAnsi="Arial" w:cs="Arial"/>
                <w:bCs/>
                <w:sz w:val="16"/>
                <w:szCs w:val="16"/>
                <w:lang w:val="ru-RU"/>
              </w:rPr>
            </w:pPr>
            <w:r w:rsidRPr="00684BBE">
              <w:rPr>
                <w:rFonts w:ascii="Arial" w:hAnsi="Arial" w:cs="Arial"/>
                <w:bCs/>
                <w:sz w:val="16"/>
                <w:szCs w:val="16"/>
              </w:rPr>
              <w:t>153</w:t>
            </w:r>
            <w:r w:rsidRPr="00684BBE">
              <w:rPr>
                <w:rFonts w:ascii="Arial" w:hAnsi="Arial" w:cs="Arial"/>
                <w:bCs/>
                <w:sz w:val="16"/>
                <w:szCs w:val="16"/>
                <w:lang w:val="ru-RU"/>
              </w:rPr>
              <w:t>.</w:t>
            </w:r>
            <w:r w:rsidRPr="00684BBE">
              <w:rPr>
                <w:rFonts w:ascii="Arial" w:hAnsi="Arial" w:cs="Arial"/>
                <w:bCs/>
                <w:sz w:val="16"/>
                <w:szCs w:val="16"/>
              </w:rPr>
              <w:t>42</w:t>
            </w:r>
            <w:r w:rsidRPr="00684BBE">
              <w:rPr>
                <w:rFonts w:ascii="Arial" w:hAnsi="Arial" w:cs="Arial"/>
                <w:bCs/>
                <w:sz w:val="16"/>
                <w:szCs w:val="16"/>
                <w:lang w:val="ru-RU"/>
              </w:rPr>
              <w:t>9</w:t>
            </w:r>
          </w:p>
        </w:tc>
      </w:tr>
      <w:tr w:rsidR="009A2676" w:rsidRPr="00684BBE" w:rsidTr="008E4BBF">
        <w:trPr>
          <w:trHeight w:val="227"/>
        </w:trPr>
        <w:tc>
          <w:tcPr>
            <w:tcW w:w="2494" w:type="dxa"/>
            <w:tcBorders>
              <w:top w:val="nil"/>
              <w:left w:val="nil"/>
              <w:bottom w:val="single" w:sz="4" w:space="0" w:color="auto"/>
              <w:right w:val="nil"/>
            </w:tcBorders>
            <w:vAlign w:val="bottom"/>
          </w:tcPr>
          <w:p w:rsidR="009A2676" w:rsidRPr="00684BBE" w:rsidRDefault="009A2676" w:rsidP="008E4BBF">
            <w:pPr>
              <w:spacing w:line="240" w:lineRule="auto"/>
              <w:jc w:val="left"/>
              <w:rPr>
                <w:rFonts w:ascii="Arial" w:hAnsi="Arial" w:cs="Arial"/>
                <w:b/>
                <w:bCs/>
                <w:sz w:val="16"/>
                <w:szCs w:val="16"/>
                <w:lang w:val="kk-KZ"/>
              </w:rPr>
            </w:pPr>
            <w:r w:rsidRPr="00684BBE">
              <w:rPr>
                <w:rFonts w:ascii="Arial" w:hAnsi="Arial" w:cs="Arial"/>
                <w:sz w:val="16"/>
                <w:szCs w:val="16"/>
                <w:lang w:val="kk-KZ"/>
              </w:rPr>
              <w:t xml:space="preserve">Ұзақ мерзімді бөлігі </w:t>
            </w:r>
          </w:p>
        </w:tc>
        <w:tc>
          <w:tcPr>
            <w:tcW w:w="1191" w:type="dxa"/>
            <w:tcBorders>
              <w:top w:val="nil"/>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bCs/>
                <w:sz w:val="16"/>
                <w:szCs w:val="16"/>
                <w:lang w:val="ru-RU"/>
              </w:rPr>
              <w:t>129.941</w:t>
            </w:r>
          </w:p>
        </w:tc>
        <w:tc>
          <w:tcPr>
            <w:tcW w:w="1191" w:type="dxa"/>
            <w:tcBorders>
              <w:top w:val="nil"/>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bCs/>
                <w:sz w:val="16"/>
                <w:szCs w:val="16"/>
                <w:lang w:val="ru-RU"/>
              </w:rPr>
              <w:t>33.051</w:t>
            </w:r>
          </w:p>
        </w:tc>
        <w:tc>
          <w:tcPr>
            <w:tcW w:w="1191" w:type="dxa"/>
            <w:tcBorders>
              <w:top w:val="nil"/>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bCs/>
                <w:sz w:val="16"/>
                <w:szCs w:val="16"/>
                <w:lang w:val="ru-RU"/>
              </w:rPr>
              <w:t>9.838</w:t>
            </w:r>
          </w:p>
        </w:tc>
        <w:tc>
          <w:tcPr>
            <w:tcW w:w="1191" w:type="dxa"/>
            <w:tcBorders>
              <w:top w:val="nil"/>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rPr>
            </w:pPr>
            <w:r w:rsidRPr="00684BBE">
              <w:rPr>
                <w:rFonts w:ascii="Arial" w:hAnsi="Arial" w:cs="Arial"/>
                <w:bCs/>
                <w:sz w:val="16"/>
                <w:szCs w:val="16"/>
              </w:rPr>
              <w:t>56.617</w:t>
            </w:r>
          </w:p>
        </w:tc>
        <w:tc>
          <w:tcPr>
            <w:tcW w:w="1191" w:type="dxa"/>
            <w:tcBorders>
              <w:top w:val="nil"/>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bCs/>
                <w:sz w:val="16"/>
                <w:szCs w:val="16"/>
                <w:lang w:val="ru-RU"/>
              </w:rPr>
              <w:t>−</w:t>
            </w:r>
          </w:p>
        </w:tc>
        <w:tc>
          <w:tcPr>
            <w:tcW w:w="1191" w:type="dxa"/>
            <w:tcBorders>
              <w:top w:val="nil"/>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bCs/>
                <w:sz w:val="16"/>
                <w:szCs w:val="16"/>
                <w:lang w:val="ru-RU"/>
              </w:rPr>
              <w:t>229.447</w:t>
            </w:r>
          </w:p>
        </w:tc>
      </w:tr>
      <w:tr w:rsidR="009A2676" w:rsidRPr="00684BBE" w:rsidTr="008E4BBF">
        <w:trPr>
          <w:trHeight w:val="227"/>
        </w:trPr>
        <w:tc>
          <w:tcPr>
            <w:tcW w:w="2494"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jc w:val="left"/>
              <w:rPr>
                <w:rFonts w:ascii="Arial" w:hAnsi="Arial" w:cs="Arial"/>
                <w:b/>
                <w:bCs/>
                <w:sz w:val="16"/>
                <w:szCs w:val="16"/>
                <w:lang w:val="kk-KZ"/>
              </w:rPr>
            </w:pPr>
            <w:r w:rsidRPr="00684BBE">
              <w:rPr>
                <w:rFonts w:ascii="Arial" w:hAnsi="Arial" w:cs="Arial"/>
                <w:b/>
                <w:bCs/>
                <w:sz w:val="16"/>
                <w:szCs w:val="16"/>
                <w:lang w:val="kk-KZ"/>
              </w:rPr>
              <w:t xml:space="preserve">2014 жылғы </w:t>
            </w:r>
          </w:p>
          <w:p w:rsidR="009A2676" w:rsidRPr="00684BBE" w:rsidRDefault="009A2676" w:rsidP="008E4BBF">
            <w:pPr>
              <w:spacing w:line="240" w:lineRule="auto"/>
              <w:jc w:val="left"/>
              <w:rPr>
                <w:rFonts w:ascii="Arial" w:hAnsi="Arial" w:cs="Arial"/>
                <w:b/>
                <w:bCs/>
                <w:sz w:val="16"/>
                <w:szCs w:val="16"/>
                <w:lang w:val="kk-KZ"/>
              </w:rPr>
            </w:pPr>
            <w:r w:rsidRPr="00684BBE">
              <w:rPr>
                <w:rFonts w:ascii="Arial" w:hAnsi="Arial" w:cs="Arial"/>
                <w:b/>
                <w:bCs/>
                <w:sz w:val="16"/>
                <w:szCs w:val="16"/>
                <w:lang w:val="kk-KZ"/>
              </w:rPr>
              <w:t>31 желтоқсандағы резерв</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bCs/>
                <w:sz w:val="16"/>
                <w:szCs w:val="16"/>
                <w:lang w:val="ru-RU"/>
              </w:rPr>
              <w:t>130.988</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bCs/>
                <w:sz w:val="16"/>
                <w:szCs w:val="16"/>
                <w:lang w:val="ru-RU"/>
              </w:rPr>
              <w:t>42.199</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Cs/>
                <w:sz w:val="16"/>
                <w:szCs w:val="16"/>
                <w:lang w:val="ru-RU"/>
              </w:rPr>
            </w:pPr>
            <w:r w:rsidRPr="00684BBE">
              <w:rPr>
                <w:rFonts w:ascii="Arial" w:hAnsi="Arial" w:cs="Arial"/>
                <w:bCs/>
                <w:sz w:val="16"/>
                <w:szCs w:val="16"/>
                <w:lang w:val="ru-RU"/>
              </w:rPr>
              <w:t>15.718</w:t>
            </w:r>
          </w:p>
        </w:tc>
        <w:tc>
          <w:tcPr>
            <w:tcW w:w="1191" w:type="dxa"/>
            <w:tcBorders>
              <w:top w:val="single" w:sz="4" w:space="0" w:color="auto"/>
              <w:left w:val="nil"/>
              <w:bottom w:val="single" w:sz="12"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rPr>
              <w:t>160.931</w:t>
            </w:r>
          </w:p>
        </w:tc>
        <w:tc>
          <w:tcPr>
            <w:tcW w:w="1191" w:type="dxa"/>
            <w:tcBorders>
              <w:top w:val="single" w:sz="4" w:space="0" w:color="auto"/>
              <w:left w:val="nil"/>
              <w:bottom w:val="single" w:sz="12"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rPr>
              <w:t>33</w:t>
            </w:r>
            <w:r w:rsidRPr="00684BBE">
              <w:rPr>
                <w:rFonts w:ascii="Arial" w:hAnsi="Arial" w:cs="Arial"/>
                <w:sz w:val="16"/>
                <w:szCs w:val="16"/>
                <w:lang w:val="ru-RU"/>
              </w:rPr>
              <w:t>.</w:t>
            </w:r>
            <w:r w:rsidRPr="00684BBE">
              <w:rPr>
                <w:rFonts w:ascii="Arial" w:hAnsi="Arial" w:cs="Arial"/>
                <w:sz w:val="16"/>
                <w:szCs w:val="16"/>
              </w:rPr>
              <w:t>040</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sz w:val="16"/>
                <w:szCs w:val="16"/>
              </w:rPr>
            </w:pPr>
            <w:r w:rsidRPr="00684BBE">
              <w:rPr>
                <w:rFonts w:ascii="Arial" w:hAnsi="Arial" w:cs="Arial"/>
                <w:sz w:val="16"/>
                <w:szCs w:val="16"/>
                <w:lang w:val="ru-RU"/>
              </w:rPr>
              <w:t>3</w:t>
            </w:r>
            <w:r w:rsidRPr="00684BBE">
              <w:rPr>
                <w:rFonts w:ascii="Arial" w:hAnsi="Arial" w:cs="Arial"/>
                <w:sz w:val="16"/>
                <w:szCs w:val="16"/>
              </w:rPr>
              <w:t>82</w:t>
            </w:r>
            <w:r w:rsidRPr="00684BBE">
              <w:rPr>
                <w:rFonts w:ascii="Arial" w:hAnsi="Arial" w:cs="Arial"/>
                <w:sz w:val="16"/>
                <w:szCs w:val="16"/>
                <w:lang w:val="ru-RU"/>
              </w:rPr>
              <w:t>.</w:t>
            </w:r>
            <w:r w:rsidRPr="00684BBE">
              <w:rPr>
                <w:rFonts w:ascii="Arial" w:hAnsi="Arial" w:cs="Arial"/>
                <w:sz w:val="16"/>
                <w:szCs w:val="16"/>
              </w:rPr>
              <w:t>876</w:t>
            </w:r>
          </w:p>
        </w:tc>
      </w:tr>
      <w:tr w:rsidR="009A2676" w:rsidRPr="00684BBE" w:rsidTr="008E4BBF">
        <w:trPr>
          <w:trHeight w:val="227"/>
        </w:trPr>
        <w:tc>
          <w:tcPr>
            <w:tcW w:w="2494" w:type="dxa"/>
            <w:tcBorders>
              <w:left w:val="nil"/>
              <w:right w:val="nil"/>
            </w:tcBorders>
            <w:vAlign w:val="bottom"/>
          </w:tcPr>
          <w:p w:rsidR="009A2676" w:rsidRPr="00684BBE" w:rsidRDefault="009A2676" w:rsidP="008E4BBF">
            <w:pPr>
              <w:spacing w:line="240" w:lineRule="auto"/>
              <w:rPr>
                <w:rFonts w:ascii="Arial" w:hAnsi="Arial" w:cs="Arial"/>
                <w:b/>
                <w:bCs/>
                <w:sz w:val="16"/>
                <w:szCs w:val="16"/>
                <w:lang w:val="kk-KZ"/>
              </w:rPr>
            </w:pPr>
            <w:r w:rsidRPr="00684BBE">
              <w:rPr>
                <w:rFonts w:ascii="Arial" w:hAnsi="Arial" w:cs="Arial"/>
                <w:sz w:val="16"/>
                <w:szCs w:val="16"/>
                <w:lang w:val="kk-KZ"/>
              </w:rPr>
              <w:t xml:space="preserve">Ағымдағы бөлігі </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1.024</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8.311</w:t>
            </w:r>
          </w:p>
        </w:tc>
        <w:tc>
          <w:tcPr>
            <w:tcW w:w="1191" w:type="dxa"/>
            <w:tcBorders>
              <w:left w:val="nil"/>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63.228</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107</w:t>
            </w:r>
            <w:r w:rsidRPr="00684BBE">
              <w:rPr>
                <w:rFonts w:ascii="Arial" w:hAnsi="Arial" w:cs="Arial"/>
                <w:b/>
                <w:bCs/>
                <w:sz w:val="16"/>
                <w:szCs w:val="16"/>
              </w:rPr>
              <w:t>.</w:t>
            </w:r>
            <w:r w:rsidRPr="00684BBE">
              <w:rPr>
                <w:rFonts w:ascii="Arial" w:hAnsi="Arial" w:cs="Arial"/>
                <w:b/>
                <w:bCs/>
                <w:sz w:val="16"/>
                <w:szCs w:val="16"/>
                <w:lang w:val="ru-RU"/>
              </w:rPr>
              <w:t>664</w:t>
            </w:r>
          </w:p>
        </w:tc>
        <w:tc>
          <w:tcPr>
            <w:tcW w:w="1191" w:type="dxa"/>
            <w:tcBorders>
              <w:left w:val="nil"/>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40.693</w:t>
            </w:r>
          </w:p>
        </w:tc>
        <w:tc>
          <w:tcPr>
            <w:tcW w:w="1191" w:type="dxa"/>
            <w:tcBorders>
              <w:lef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220.920</w:t>
            </w:r>
          </w:p>
        </w:tc>
      </w:tr>
      <w:tr w:rsidR="009A2676" w:rsidRPr="00684BBE" w:rsidTr="008E4BBF">
        <w:trPr>
          <w:trHeight w:val="227"/>
        </w:trPr>
        <w:tc>
          <w:tcPr>
            <w:tcW w:w="2494" w:type="dxa"/>
            <w:tcBorders>
              <w:left w:val="nil"/>
              <w:bottom w:val="single" w:sz="4" w:space="0" w:color="auto"/>
              <w:right w:val="nil"/>
            </w:tcBorders>
            <w:vAlign w:val="bottom"/>
          </w:tcPr>
          <w:p w:rsidR="009A2676" w:rsidRPr="00684BBE" w:rsidRDefault="009A2676" w:rsidP="008E4BBF">
            <w:pPr>
              <w:spacing w:line="240" w:lineRule="auto"/>
              <w:jc w:val="left"/>
              <w:rPr>
                <w:rFonts w:ascii="Arial" w:hAnsi="Arial" w:cs="Arial"/>
                <w:b/>
                <w:bCs/>
                <w:sz w:val="16"/>
                <w:szCs w:val="16"/>
                <w:lang w:val="kk-KZ"/>
              </w:rPr>
            </w:pPr>
            <w:r w:rsidRPr="00684BBE">
              <w:rPr>
                <w:rFonts w:ascii="Arial" w:hAnsi="Arial" w:cs="Arial"/>
                <w:sz w:val="16"/>
                <w:szCs w:val="16"/>
                <w:lang w:val="kk-KZ"/>
              </w:rPr>
              <w:t xml:space="preserve">Ұзақ мерзімді бөлігі </w:t>
            </w:r>
          </w:p>
        </w:tc>
        <w:tc>
          <w:tcPr>
            <w:tcW w:w="1191" w:type="dxa"/>
            <w:tcBorders>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17</w:t>
            </w:r>
            <w:r w:rsidRPr="00684BBE">
              <w:rPr>
                <w:rFonts w:ascii="Arial" w:hAnsi="Arial" w:cs="Arial"/>
                <w:b/>
                <w:bCs/>
                <w:sz w:val="16"/>
                <w:szCs w:val="16"/>
              </w:rPr>
              <w:t>8</w:t>
            </w:r>
            <w:r w:rsidRPr="00684BBE">
              <w:rPr>
                <w:rFonts w:ascii="Arial" w:hAnsi="Arial" w:cs="Arial"/>
                <w:b/>
                <w:bCs/>
                <w:sz w:val="16"/>
                <w:szCs w:val="16"/>
                <w:lang w:val="ru-RU"/>
              </w:rPr>
              <w:t>.</w:t>
            </w:r>
            <w:r w:rsidRPr="00684BBE">
              <w:rPr>
                <w:rFonts w:ascii="Arial" w:hAnsi="Arial" w:cs="Arial"/>
                <w:b/>
                <w:bCs/>
                <w:sz w:val="16"/>
                <w:szCs w:val="16"/>
              </w:rPr>
              <w:t>279</w:t>
            </w:r>
          </w:p>
        </w:tc>
        <w:tc>
          <w:tcPr>
            <w:tcW w:w="1191" w:type="dxa"/>
            <w:tcBorders>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11.761</w:t>
            </w:r>
          </w:p>
        </w:tc>
        <w:tc>
          <w:tcPr>
            <w:tcW w:w="1191" w:type="dxa"/>
            <w:tcBorders>
              <w:left w:val="nil"/>
              <w:bottom w:val="single" w:sz="4"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16.953</w:t>
            </w:r>
          </w:p>
        </w:tc>
        <w:tc>
          <w:tcPr>
            <w:tcW w:w="1191" w:type="dxa"/>
            <w:tcBorders>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48</w:t>
            </w:r>
            <w:r w:rsidRPr="00684BBE">
              <w:rPr>
                <w:rFonts w:ascii="Arial" w:hAnsi="Arial" w:cs="Arial"/>
                <w:b/>
                <w:bCs/>
                <w:sz w:val="16"/>
                <w:szCs w:val="16"/>
              </w:rPr>
              <w:t>.</w:t>
            </w:r>
            <w:r w:rsidRPr="00684BBE">
              <w:rPr>
                <w:rFonts w:ascii="Arial" w:hAnsi="Arial" w:cs="Arial"/>
                <w:b/>
                <w:bCs/>
                <w:sz w:val="16"/>
                <w:szCs w:val="16"/>
                <w:lang w:val="ru-RU"/>
              </w:rPr>
              <w:t>601</w:t>
            </w:r>
          </w:p>
        </w:tc>
        <w:tc>
          <w:tcPr>
            <w:tcW w:w="1191" w:type="dxa"/>
            <w:tcBorders>
              <w:left w:val="nil"/>
              <w:bottom w:val="single" w:sz="4"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15.959</w:t>
            </w:r>
          </w:p>
        </w:tc>
        <w:tc>
          <w:tcPr>
            <w:tcW w:w="1191" w:type="dxa"/>
            <w:tcBorders>
              <w:left w:val="nil"/>
              <w:bottom w:val="single" w:sz="4" w:space="0" w:color="auto"/>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rPr>
            </w:pPr>
            <w:r w:rsidRPr="00684BBE">
              <w:rPr>
                <w:rFonts w:ascii="Arial" w:hAnsi="Arial" w:cs="Arial"/>
                <w:b/>
                <w:bCs/>
                <w:sz w:val="16"/>
                <w:szCs w:val="16"/>
                <w:lang w:val="ru-RU"/>
              </w:rPr>
              <w:t>2</w:t>
            </w:r>
            <w:r w:rsidRPr="00684BBE">
              <w:rPr>
                <w:rFonts w:ascii="Arial" w:hAnsi="Arial" w:cs="Arial"/>
                <w:b/>
                <w:bCs/>
                <w:sz w:val="16"/>
                <w:szCs w:val="16"/>
              </w:rPr>
              <w:t>71</w:t>
            </w:r>
            <w:r w:rsidRPr="00684BBE">
              <w:rPr>
                <w:rFonts w:ascii="Arial" w:hAnsi="Arial" w:cs="Arial"/>
                <w:b/>
                <w:bCs/>
                <w:sz w:val="16"/>
                <w:szCs w:val="16"/>
                <w:lang w:val="ru-RU"/>
              </w:rPr>
              <w:t>.</w:t>
            </w:r>
            <w:r w:rsidRPr="00684BBE">
              <w:rPr>
                <w:rFonts w:ascii="Arial" w:hAnsi="Arial" w:cs="Arial"/>
                <w:b/>
                <w:bCs/>
                <w:sz w:val="16"/>
                <w:szCs w:val="16"/>
              </w:rPr>
              <w:t>553</w:t>
            </w:r>
          </w:p>
        </w:tc>
      </w:tr>
      <w:tr w:rsidR="009A2676" w:rsidRPr="00684BBE" w:rsidTr="008E4BBF">
        <w:trPr>
          <w:trHeight w:val="227"/>
        </w:trPr>
        <w:tc>
          <w:tcPr>
            <w:tcW w:w="2494"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jc w:val="left"/>
              <w:rPr>
                <w:rFonts w:ascii="Arial" w:hAnsi="Arial" w:cs="Arial"/>
                <w:b/>
                <w:bCs/>
                <w:sz w:val="16"/>
                <w:szCs w:val="16"/>
                <w:lang w:val="kk-KZ"/>
              </w:rPr>
            </w:pPr>
            <w:r w:rsidRPr="00684BBE">
              <w:rPr>
                <w:rFonts w:ascii="Arial" w:hAnsi="Arial" w:cs="Arial"/>
                <w:b/>
                <w:bCs/>
                <w:sz w:val="16"/>
                <w:szCs w:val="16"/>
                <w:lang w:val="kk-KZ"/>
              </w:rPr>
              <w:t xml:space="preserve">2015 жылғы </w:t>
            </w:r>
          </w:p>
          <w:p w:rsidR="009A2676" w:rsidRPr="00684BBE" w:rsidRDefault="009A2676" w:rsidP="008E4BBF">
            <w:pPr>
              <w:spacing w:line="240" w:lineRule="auto"/>
              <w:jc w:val="left"/>
              <w:rPr>
                <w:rFonts w:ascii="Arial" w:hAnsi="Arial" w:cs="Arial"/>
                <w:b/>
                <w:bCs/>
                <w:sz w:val="16"/>
                <w:szCs w:val="16"/>
                <w:lang w:val="kk-KZ"/>
              </w:rPr>
            </w:pPr>
            <w:r w:rsidRPr="00684BBE">
              <w:rPr>
                <w:rFonts w:ascii="Arial" w:hAnsi="Arial" w:cs="Arial"/>
                <w:b/>
                <w:bCs/>
                <w:sz w:val="16"/>
                <w:szCs w:val="16"/>
                <w:lang w:val="kk-KZ"/>
              </w:rPr>
              <w:t>31 желтоқсандағы резерв</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rPr>
            </w:pPr>
            <w:r w:rsidRPr="00684BBE">
              <w:rPr>
                <w:rFonts w:ascii="Arial" w:hAnsi="Arial" w:cs="Arial"/>
                <w:b/>
                <w:bCs/>
                <w:sz w:val="16"/>
                <w:szCs w:val="16"/>
                <w:lang w:val="ru-RU"/>
              </w:rPr>
              <w:t>17</w:t>
            </w:r>
            <w:r w:rsidRPr="00684BBE">
              <w:rPr>
                <w:rFonts w:ascii="Arial" w:hAnsi="Arial" w:cs="Arial"/>
                <w:b/>
                <w:bCs/>
                <w:sz w:val="16"/>
                <w:szCs w:val="16"/>
              </w:rPr>
              <w:t>9</w:t>
            </w:r>
            <w:r w:rsidRPr="00684BBE">
              <w:rPr>
                <w:rFonts w:ascii="Arial" w:hAnsi="Arial" w:cs="Arial"/>
                <w:b/>
                <w:bCs/>
                <w:sz w:val="16"/>
                <w:szCs w:val="16"/>
                <w:lang w:val="ru-RU"/>
              </w:rPr>
              <w:t>.</w:t>
            </w:r>
            <w:r w:rsidRPr="00684BBE">
              <w:rPr>
                <w:rFonts w:ascii="Arial" w:hAnsi="Arial" w:cs="Arial"/>
                <w:b/>
                <w:bCs/>
                <w:sz w:val="16"/>
                <w:szCs w:val="16"/>
              </w:rPr>
              <w:t>303</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20.072</w:t>
            </w:r>
          </w:p>
        </w:tc>
        <w:tc>
          <w:tcPr>
            <w:tcW w:w="1191" w:type="dxa"/>
            <w:tcBorders>
              <w:top w:val="single" w:sz="4" w:space="0" w:color="auto"/>
              <w:left w:val="nil"/>
              <w:bottom w:val="single" w:sz="12" w:space="0" w:color="auto"/>
              <w:right w:val="nil"/>
            </w:tcBorders>
            <w:noWrap/>
            <w:vAlign w:val="bottom"/>
          </w:tcPr>
          <w:p w:rsidR="009A2676" w:rsidRPr="00684BBE" w:rsidRDefault="009A2676" w:rsidP="005D3A5F">
            <w:pPr>
              <w:tabs>
                <w:tab w:val="decimal" w:pos="907"/>
              </w:tabs>
              <w:spacing w:line="240" w:lineRule="auto"/>
              <w:ind w:left="-57" w:right="-57"/>
              <w:jc w:val="right"/>
              <w:rPr>
                <w:rFonts w:ascii="Arial" w:hAnsi="Arial" w:cs="Arial"/>
                <w:b/>
                <w:bCs/>
                <w:sz w:val="16"/>
                <w:szCs w:val="16"/>
                <w:lang w:val="ru-RU"/>
              </w:rPr>
            </w:pPr>
            <w:r w:rsidRPr="00684BBE">
              <w:rPr>
                <w:rFonts w:ascii="Arial" w:hAnsi="Arial" w:cs="Arial"/>
                <w:b/>
                <w:bCs/>
                <w:sz w:val="16"/>
                <w:szCs w:val="16"/>
                <w:lang w:val="ru-RU"/>
              </w:rPr>
              <w:t>80.181</w:t>
            </w:r>
          </w:p>
        </w:tc>
        <w:tc>
          <w:tcPr>
            <w:tcW w:w="1191" w:type="dxa"/>
            <w:tcBorders>
              <w:top w:val="single" w:sz="4" w:space="0" w:color="auto"/>
              <w:left w:val="nil"/>
              <w:bottom w:val="single" w:sz="12"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156</w:t>
            </w:r>
            <w:r w:rsidRPr="00684BBE">
              <w:rPr>
                <w:rFonts w:ascii="Arial" w:hAnsi="Arial" w:cs="Arial"/>
                <w:b/>
                <w:sz w:val="16"/>
                <w:szCs w:val="16"/>
              </w:rPr>
              <w:t>.</w:t>
            </w:r>
            <w:r w:rsidRPr="00684BBE">
              <w:rPr>
                <w:rFonts w:ascii="Arial" w:hAnsi="Arial" w:cs="Arial"/>
                <w:b/>
                <w:sz w:val="16"/>
                <w:szCs w:val="16"/>
                <w:lang w:val="ru-RU"/>
              </w:rPr>
              <w:t>265</w:t>
            </w:r>
          </w:p>
        </w:tc>
        <w:tc>
          <w:tcPr>
            <w:tcW w:w="1191" w:type="dxa"/>
            <w:tcBorders>
              <w:top w:val="single" w:sz="4" w:space="0" w:color="auto"/>
              <w:left w:val="nil"/>
              <w:bottom w:val="single" w:sz="12" w:space="0" w:color="auto"/>
              <w:right w:val="nil"/>
            </w:tcBorders>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lang w:val="ru-RU"/>
              </w:rPr>
            </w:pPr>
            <w:r w:rsidRPr="00684BBE">
              <w:rPr>
                <w:rFonts w:ascii="Arial" w:hAnsi="Arial" w:cs="Arial"/>
                <w:b/>
                <w:sz w:val="16"/>
                <w:szCs w:val="16"/>
                <w:lang w:val="ru-RU"/>
              </w:rPr>
              <w:t>56.652</w:t>
            </w:r>
          </w:p>
        </w:tc>
        <w:tc>
          <w:tcPr>
            <w:tcW w:w="1191" w:type="dxa"/>
            <w:tcBorders>
              <w:top w:val="single" w:sz="4" w:space="0" w:color="auto"/>
              <w:left w:val="nil"/>
              <w:bottom w:val="single" w:sz="12" w:space="0" w:color="auto"/>
            </w:tcBorders>
            <w:noWrap/>
            <w:vAlign w:val="bottom"/>
          </w:tcPr>
          <w:p w:rsidR="009A2676" w:rsidRPr="00684BBE" w:rsidRDefault="009A2676" w:rsidP="005D3A5F">
            <w:pPr>
              <w:tabs>
                <w:tab w:val="decimal" w:pos="907"/>
              </w:tabs>
              <w:spacing w:line="240" w:lineRule="auto"/>
              <w:ind w:left="-57" w:right="-57"/>
              <w:jc w:val="right"/>
              <w:rPr>
                <w:rFonts w:ascii="Arial" w:hAnsi="Arial" w:cs="Arial"/>
                <w:b/>
                <w:sz w:val="16"/>
                <w:szCs w:val="16"/>
              </w:rPr>
            </w:pPr>
            <w:r w:rsidRPr="00684BBE">
              <w:rPr>
                <w:rFonts w:ascii="Arial" w:hAnsi="Arial" w:cs="Arial"/>
                <w:b/>
                <w:sz w:val="16"/>
                <w:szCs w:val="16"/>
                <w:lang w:val="ru-RU"/>
              </w:rPr>
              <w:t>4</w:t>
            </w:r>
            <w:r w:rsidRPr="00684BBE">
              <w:rPr>
                <w:rFonts w:ascii="Arial" w:hAnsi="Arial" w:cs="Arial"/>
                <w:b/>
                <w:sz w:val="16"/>
                <w:szCs w:val="16"/>
              </w:rPr>
              <w:t>92</w:t>
            </w:r>
            <w:r w:rsidRPr="00684BBE">
              <w:rPr>
                <w:rFonts w:ascii="Arial" w:hAnsi="Arial" w:cs="Arial"/>
                <w:b/>
                <w:sz w:val="16"/>
                <w:szCs w:val="16"/>
                <w:lang w:val="ru-RU"/>
              </w:rPr>
              <w:t>.</w:t>
            </w:r>
            <w:r w:rsidRPr="00684BBE">
              <w:rPr>
                <w:rFonts w:ascii="Arial" w:hAnsi="Arial" w:cs="Arial"/>
                <w:b/>
                <w:sz w:val="16"/>
                <w:szCs w:val="16"/>
              </w:rPr>
              <w:t>473</w:t>
            </w:r>
          </w:p>
        </w:tc>
      </w:tr>
    </w:tbl>
    <w:p w:rsidR="009A2676" w:rsidRPr="009D0E9C" w:rsidRDefault="009A2676" w:rsidP="009A2676">
      <w:pPr>
        <w:pStyle w:val="16"/>
        <w:rPr>
          <w:lang w:val="kk-KZ"/>
        </w:rPr>
      </w:pPr>
      <w:r w:rsidRPr="00684BBE">
        <w:rPr>
          <w:rFonts w:asciiTheme="minorHAnsi" w:hAnsiTheme="minorHAnsi"/>
          <w:sz w:val="16"/>
        </w:rPr>
        <w:br w:type="page"/>
      </w:r>
      <w:r w:rsidRPr="009D0E9C">
        <w:rPr>
          <w:lang w:val="kk-KZ"/>
        </w:rPr>
        <w:lastRenderedPageBreak/>
        <w:t xml:space="preserve">22. ЖҰМЫСКЕРЛЕРГЕ </w:t>
      </w:r>
      <w:r w:rsidR="00455FF4">
        <w:rPr>
          <w:lang w:val="kk-KZ"/>
        </w:rPr>
        <w:t xml:space="preserve">БЕРІЛЕТІН </w:t>
      </w:r>
      <w:r w:rsidRPr="009D0E9C">
        <w:rPr>
          <w:lang w:val="kk-KZ"/>
        </w:rPr>
        <w:t>сыйақы бойынша міндеттемелер</w:t>
      </w:r>
    </w:p>
    <w:p w:rsidR="009A2676" w:rsidRPr="00684BBE" w:rsidRDefault="009A2676" w:rsidP="009A2676">
      <w:pPr>
        <w:keepNext/>
        <w:spacing w:line="240" w:lineRule="auto"/>
        <w:ind w:left="567" w:hanging="567"/>
        <w:textAlignment w:val="auto"/>
        <w:outlineLvl w:val="0"/>
        <w:rPr>
          <w:b/>
          <w:bCs/>
          <w:caps/>
          <w:sz w:val="20"/>
          <w:szCs w:val="20"/>
          <w:lang w:val="kk-KZ"/>
        </w:rPr>
      </w:pPr>
      <w:r w:rsidRPr="00684BBE">
        <w:rPr>
          <w:b/>
          <w:bCs/>
          <w:sz w:val="20"/>
          <w:szCs w:val="20"/>
          <w:lang w:val="kk-KZ"/>
        </w:rPr>
        <w:t>Мемлекеттік зейнетақымен қамтамасыз ету бойынша міндеттемелер</w:t>
      </w:r>
    </w:p>
    <w:p w:rsidR="009A2676" w:rsidRPr="00684BBE" w:rsidRDefault="009A2676" w:rsidP="009A2676">
      <w:pPr>
        <w:autoSpaceDE w:val="0"/>
        <w:autoSpaceDN w:val="0"/>
        <w:adjustRightInd/>
        <w:spacing w:before="120" w:after="120" w:line="240" w:lineRule="auto"/>
        <w:textAlignment w:val="auto"/>
        <w:rPr>
          <w:sz w:val="20"/>
          <w:szCs w:val="20"/>
          <w:lang w:val="kk-KZ"/>
        </w:rPr>
      </w:pPr>
      <w:r w:rsidRPr="00684BBE">
        <w:rPr>
          <w:sz w:val="20"/>
          <w:szCs w:val="20"/>
          <w:lang w:val="kk-KZ"/>
        </w:rPr>
        <w:t xml:space="preserve">Топ Қазақстан Республикасының қолданыстағы заңнама талаптарына сәйкес әлеуметтік салық төлейді. Әлеуметтік салық және жалақы бойынша шығыстар олар туындаған сәттегі шығыстарға жатқызылады. </w:t>
      </w:r>
    </w:p>
    <w:p w:rsidR="009A2676" w:rsidRPr="00684BBE" w:rsidRDefault="009A2676" w:rsidP="009A2676">
      <w:pPr>
        <w:keepNext/>
        <w:tabs>
          <w:tab w:val="left" w:pos="540"/>
        </w:tabs>
        <w:spacing w:before="120" w:after="120" w:line="240" w:lineRule="auto"/>
        <w:outlineLvl w:val="1"/>
        <w:rPr>
          <w:b/>
          <w:bCs/>
          <w:caps/>
          <w:sz w:val="20"/>
          <w:szCs w:val="20"/>
          <w:lang w:val="kk-KZ"/>
        </w:rPr>
      </w:pPr>
      <w:r w:rsidRPr="00684BBE">
        <w:rPr>
          <w:sz w:val="20"/>
          <w:szCs w:val="20"/>
          <w:lang w:val="kk-KZ"/>
        </w:rPr>
        <w:t>Бұдан басқа, Топ жинақтаушы зейнетақы қорларына жұмыскерлердің жарнасы ретінде төленетін жұмыскерлердің жалақысынан 10% ұстап қалады. Осындай шығыстар олар орын алған кезеңде көрсетіледі.</w:t>
      </w:r>
    </w:p>
    <w:p w:rsidR="009A2676" w:rsidRPr="00684BBE" w:rsidRDefault="009A2676" w:rsidP="009A2676">
      <w:pPr>
        <w:keepNext/>
        <w:tabs>
          <w:tab w:val="left" w:pos="540"/>
        </w:tabs>
        <w:spacing w:before="240" w:after="240" w:line="240" w:lineRule="auto"/>
        <w:outlineLvl w:val="1"/>
        <w:rPr>
          <w:b/>
          <w:bCs/>
          <w:sz w:val="20"/>
          <w:szCs w:val="20"/>
          <w:lang w:val="kk-KZ"/>
        </w:rPr>
      </w:pPr>
      <w:r w:rsidRPr="00684BBE">
        <w:rPr>
          <w:b/>
          <w:bCs/>
          <w:sz w:val="20"/>
          <w:szCs w:val="20"/>
          <w:lang w:val="kk-KZ"/>
        </w:rPr>
        <w:t>Белгіленген төлемдері бар зейнетақы жоспары</w:t>
      </w:r>
    </w:p>
    <w:p w:rsidR="009A2676" w:rsidRPr="00684BBE" w:rsidRDefault="009A2676" w:rsidP="009A2676">
      <w:pPr>
        <w:spacing w:line="240" w:lineRule="auto"/>
        <w:rPr>
          <w:sz w:val="20"/>
          <w:szCs w:val="20"/>
          <w:lang w:val="kk-KZ"/>
        </w:rPr>
      </w:pPr>
      <w:r w:rsidRPr="00684BBE">
        <w:rPr>
          <w:sz w:val="20"/>
          <w:szCs w:val="20"/>
          <w:lang w:val="kk-KZ"/>
        </w:rPr>
        <w:t xml:space="preserve">Әртүрлі жоспарлар бойынша жұмыскерлерге төлеу бойынша міндеттемелер Топтың кейбір еншілес ұйымдарының (ҚМГ ҰК, ҚТЖ ҰК, «Қазақтелеком» АҚ (бұдан әрі - ҚТК), «Самұрық-Энерго» АҚ, ҚАӨ ҰАК, «Қазақстан Инжиниринг» ұлттық компаниясы» АҚ және «Қазпочта» АҚ) және кәсіподақ ұйымдары ұсынған осы еншілес ұйымдардың жұмыскерлері арасында жасалған ұжымдық шарттарға сәйкес төлеуге жатқызылады.  </w:t>
      </w:r>
    </w:p>
    <w:p w:rsidR="009A2676" w:rsidRPr="00684BBE" w:rsidRDefault="009A2676" w:rsidP="009A2676">
      <w:pPr>
        <w:keepNext/>
        <w:tabs>
          <w:tab w:val="left" w:pos="540"/>
        </w:tabs>
        <w:spacing w:line="240" w:lineRule="auto"/>
        <w:outlineLvl w:val="1"/>
        <w:rPr>
          <w:sz w:val="20"/>
          <w:szCs w:val="20"/>
          <w:lang w:val="kk-KZ"/>
        </w:rPr>
      </w:pPr>
    </w:p>
    <w:p w:rsidR="009A2676" w:rsidRPr="00684BBE" w:rsidRDefault="009A2676" w:rsidP="009A2676">
      <w:pPr>
        <w:keepNext/>
        <w:tabs>
          <w:tab w:val="left" w:pos="540"/>
        </w:tabs>
        <w:spacing w:line="240" w:lineRule="auto"/>
        <w:outlineLvl w:val="1"/>
        <w:rPr>
          <w:b/>
          <w:bCs/>
          <w:sz w:val="20"/>
          <w:szCs w:val="20"/>
          <w:lang w:val="kk-KZ"/>
        </w:rPr>
      </w:pPr>
      <w:r w:rsidRPr="00684BBE">
        <w:rPr>
          <w:sz w:val="20"/>
          <w:szCs w:val="20"/>
          <w:lang w:val="kk-KZ"/>
        </w:rPr>
        <w:t>31 желтоқсандағы жағдай бойынша белгіленген төлемдері бар зейнетақы жоспары бойынша Топтың жалпы міндеттемелері мыналарды қамтыды:</w:t>
      </w:r>
    </w:p>
    <w:tbl>
      <w:tblPr>
        <w:tblW w:w="9639" w:type="dxa"/>
        <w:tblInd w:w="108" w:type="dxa"/>
        <w:tblLayout w:type="fixed"/>
        <w:tblLook w:val="0000" w:firstRow="0" w:lastRow="0" w:firstColumn="0" w:lastColumn="0" w:noHBand="0" w:noVBand="0"/>
      </w:tblPr>
      <w:tblGrid>
        <w:gridCol w:w="6241"/>
        <w:gridCol w:w="1699"/>
        <w:gridCol w:w="1699"/>
      </w:tblGrid>
      <w:tr w:rsidR="009A2676" w:rsidRPr="00684BBE" w:rsidTr="008E4BBF">
        <w:trPr>
          <w:trHeight w:val="227"/>
        </w:trPr>
        <w:tc>
          <w:tcPr>
            <w:tcW w:w="6241"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i/>
                <w:iCs/>
                <w:sz w:val="16"/>
                <w:lang w:val="ru-RU"/>
              </w:rPr>
              <w:t>Миллион теңгемен</w:t>
            </w:r>
          </w:p>
        </w:tc>
        <w:tc>
          <w:tcPr>
            <w:tcW w:w="1699"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699"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9A2676" w:rsidRPr="00684BBE" w:rsidTr="008E4BBF">
        <w:trPr>
          <w:trHeight w:hRule="exact" w:val="113"/>
        </w:trPr>
        <w:tc>
          <w:tcPr>
            <w:tcW w:w="6241" w:type="dxa"/>
            <w:tcBorders>
              <w:top w:val="single" w:sz="4" w:space="0" w:color="auto"/>
              <w:left w:val="nil"/>
              <w:right w:val="nil"/>
            </w:tcBorders>
            <w:vAlign w:val="bottom"/>
          </w:tcPr>
          <w:p w:rsidR="009A2676" w:rsidRPr="00684BBE" w:rsidDel="001F6C52"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699"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p>
        </w:tc>
        <w:tc>
          <w:tcPr>
            <w:tcW w:w="1699" w:type="dxa"/>
            <w:tcBorders>
              <w:top w:val="single" w:sz="4" w:space="0" w:color="auto"/>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p>
        </w:tc>
      </w:tr>
      <w:tr w:rsidR="009A2676" w:rsidRPr="00684BBE" w:rsidTr="008E4BBF">
        <w:trPr>
          <w:trHeight w:val="227"/>
        </w:trPr>
        <w:tc>
          <w:tcPr>
            <w:tcW w:w="6241" w:type="dxa"/>
            <w:tcBorders>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Белгіленген төлем мөлшерлері бар зейнетақы жоспары бойынша міндеттемелердің ағымдағы құны</w:t>
            </w:r>
          </w:p>
        </w:tc>
        <w:tc>
          <w:tcPr>
            <w:tcW w:w="1699"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78.823</w:t>
            </w:r>
          </w:p>
        </w:tc>
        <w:tc>
          <w:tcPr>
            <w:tcW w:w="1699" w:type="dxa"/>
            <w:tcBorders>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66.851</w:t>
            </w:r>
          </w:p>
        </w:tc>
      </w:tr>
      <w:tr w:rsidR="009A2676" w:rsidRPr="00684BBE" w:rsidTr="008E4BBF">
        <w:trPr>
          <w:trHeight w:val="227"/>
        </w:trPr>
        <w:tc>
          <w:tcPr>
            <w:tcW w:w="6241" w:type="dxa"/>
            <w:tcBorders>
              <w:top w:val="nil"/>
              <w:left w:val="nil"/>
              <w:bottom w:val="single" w:sz="4" w:space="0" w:color="auto"/>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Өтеу мерзімі жыл ішінде болатын міндеттеме</w:t>
            </w:r>
          </w:p>
        </w:tc>
        <w:tc>
          <w:tcPr>
            <w:tcW w:w="1699"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(6.384)</w:t>
            </w:r>
          </w:p>
        </w:tc>
        <w:tc>
          <w:tcPr>
            <w:tcW w:w="1699"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(5.726)</w:t>
            </w:r>
          </w:p>
        </w:tc>
      </w:tr>
      <w:tr w:rsidR="009A2676" w:rsidRPr="00684BBE" w:rsidTr="008E4BBF">
        <w:trPr>
          <w:trHeight w:val="227"/>
        </w:trPr>
        <w:tc>
          <w:tcPr>
            <w:tcW w:w="6241"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b/>
                <w:bCs/>
                <w:sz w:val="18"/>
                <w:szCs w:val="18"/>
                <w:lang w:val="kk-KZ"/>
              </w:rPr>
              <w:t>Өтеу мерзімі бір жылдан кейін болатын міндеттеме</w:t>
            </w:r>
          </w:p>
        </w:tc>
        <w:tc>
          <w:tcPr>
            <w:tcW w:w="1699"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72.439</w:t>
            </w:r>
          </w:p>
        </w:tc>
        <w:tc>
          <w:tcPr>
            <w:tcW w:w="1699"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61.125</w:t>
            </w:r>
          </w:p>
        </w:tc>
      </w:tr>
    </w:tbl>
    <w:p w:rsidR="009A2676" w:rsidRPr="00684BBE" w:rsidRDefault="009A2676" w:rsidP="009A2676">
      <w:pPr>
        <w:widowControl/>
        <w:adjustRightInd/>
        <w:spacing w:before="120" w:after="240" w:line="240" w:lineRule="auto"/>
      </w:pPr>
      <w:r w:rsidRPr="00684BBE">
        <w:rPr>
          <w:sz w:val="20"/>
          <w:szCs w:val="20"/>
          <w:lang w:val="kk-KZ"/>
        </w:rPr>
        <w:t>31 желтоқсандағы жағдай бойынша төлемдердің және тіркелген төлемдердің белгіленген мөлшерлері бар зейнетақы жоспары бойынша міндеттемелердің ағымдағы құнын салыстыру былайша берілген</w:t>
      </w:r>
      <w:r w:rsidRPr="00684BBE">
        <w:rPr>
          <w:lang w:val="kk-KZ"/>
        </w:rPr>
        <w:t>:</w:t>
      </w:r>
      <w:r w:rsidRPr="00684BBE">
        <w:t xml:space="preserve">: </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9A2676" w:rsidRPr="00684BBE" w:rsidTr="008E4BBF">
        <w:trPr>
          <w:trHeight w:hRule="exact" w:val="113"/>
        </w:trPr>
        <w:tc>
          <w:tcPr>
            <w:tcW w:w="6237" w:type="dxa"/>
            <w:tcBorders>
              <w:top w:val="single" w:sz="4"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A2676" w:rsidRPr="00684BBE" w:rsidRDefault="009A2676" w:rsidP="008E4BBF">
            <w:pPr>
              <w:tabs>
                <w:tab w:val="decimal" w:pos="1432"/>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p>
        </w:tc>
      </w:tr>
      <w:tr w:rsidR="009A2676" w:rsidRPr="00684BBE" w:rsidTr="008E4BBF">
        <w:trPr>
          <w:trHeight w:val="227"/>
        </w:trPr>
        <w:tc>
          <w:tcPr>
            <w:tcW w:w="6237"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Міндеттемелердің жыл басындағы жалпы сомасы</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66.851</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Cs/>
                <w:sz w:val="18"/>
                <w:szCs w:val="18"/>
              </w:rPr>
            </w:pPr>
            <w:r w:rsidRPr="00684BBE">
              <w:rPr>
                <w:rFonts w:ascii="Arial" w:hAnsi="Arial" w:cs="Arial"/>
                <w:bCs/>
                <w:sz w:val="18"/>
                <w:szCs w:val="18"/>
                <w:lang w:val="ru-RU"/>
              </w:rPr>
              <w:t>60.295</w:t>
            </w:r>
          </w:p>
        </w:tc>
      </w:tr>
      <w:tr w:rsidR="009A2676" w:rsidRPr="00684BBE" w:rsidTr="008E4BBF">
        <w:trPr>
          <w:trHeight w:val="227"/>
        </w:trPr>
        <w:tc>
          <w:tcPr>
            <w:tcW w:w="6237" w:type="dxa"/>
            <w:vAlign w:val="bottom"/>
          </w:tcPr>
          <w:p w:rsidR="009A2676" w:rsidRPr="00D23C55" w:rsidRDefault="009A2676" w:rsidP="008E4BBF">
            <w:pPr>
              <w:spacing w:line="240" w:lineRule="auto"/>
              <w:ind w:left="62" w:right="-108" w:hanging="170"/>
              <w:jc w:val="left"/>
              <w:rPr>
                <w:rFonts w:ascii="Arial" w:hAnsi="Arial" w:cs="Arial"/>
                <w:bCs/>
                <w:sz w:val="18"/>
                <w:szCs w:val="18"/>
                <w:lang w:val="kk-KZ"/>
              </w:rPr>
            </w:pPr>
            <w:r w:rsidRPr="00D23C55">
              <w:rPr>
                <w:rFonts w:ascii="Arial" w:hAnsi="Arial" w:cs="Arial"/>
                <w:bCs/>
                <w:sz w:val="18"/>
                <w:szCs w:val="18"/>
                <w:lang w:val="kk-KZ"/>
              </w:rPr>
              <w:t xml:space="preserve">Ағымдағы қызметтердің құны </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4.578</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4.143</w:t>
            </w:r>
          </w:p>
        </w:tc>
      </w:tr>
      <w:tr w:rsidR="009A2676" w:rsidRPr="00684BBE" w:rsidTr="008E4BBF">
        <w:trPr>
          <w:trHeight w:val="227"/>
        </w:trPr>
        <w:tc>
          <w:tcPr>
            <w:tcW w:w="6237" w:type="dxa"/>
            <w:vAlign w:val="bottom"/>
          </w:tcPr>
          <w:p w:rsidR="009A2676" w:rsidRPr="00D23C55" w:rsidRDefault="009A2676" w:rsidP="008E4BBF">
            <w:pPr>
              <w:spacing w:line="240" w:lineRule="auto"/>
              <w:ind w:left="62" w:right="-108" w:hanging="170"/>
              <w:jc w:val="left"/>
              <w:rPr>
                <w:rFonts w:ascii="Arial" w:hAnsi="Arial" w:cs="Arial"/>
                <w:bCs/>
                <w:sz w:val="18"/>
                <w:szCs w:val="18"/>
                <w:lang w:val="kk-KZ"/>
              </w:rPr>
            </w:pPr>
            <w:r w:rsidRPr="00D23C55">
              <w:rPr>
                <w:rFonts w:ascii="Arial" w:hAnsi="Arial" w:cs="Arial"/>
                <w:bCs/>
                <w:sz w:val="18"/>
                <w:szCs w:val="18"/>
                <w:lang w:val="kk-KZ"/>
              </w:rPr>
              <w:t xml:space="preserve">Бұрынғы қызметтердің құны </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7.737</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1.396</w:t>
            </w:r>
          </w:p>
        </w:tc>
      </w:tr>
      <w:tr w:rsidR="009A2676" w:rsidRPr="00684BBE" w:rsidTr="008E4BBF">
        <w:trPr>
          <w:trHeight w:val="227"/>
        </w:trPr>
        <w:tc>
          <w:tcPr>
            <w:tcW w:w="6237" w:type="dxa"/>
            <w:vAlign w:val="bottom"/>
          </w:tcPr>
          <w:p w:rsidR="009A2676" w:rsidRPr="00D23C55" w:rsidRDefault="009A2676" w:rsidP="008E4BBF">
            <w:pPr>
              <w:spacing w:line="240" w:lineRule="auto"/>
              <w:ind w:left="62" w:right="-108" w:hanging="170"/>
              <w:jc w:val="left"/>
              <w:rPr>
                <w:rFonts w:ascii="Arial" w:hAnsi="Arial" w:cs="Arial"/>
                <w:bCs/>
                <w:sz w:val="18"/>
                <w:szCs w:val="18"/>
                <w:lang w:val="kk-KZ"/>
              </w:rPr>
            </w:pPr>
            <w:r w:rsidRPr="00D23C55">
              <w:rPr>
                <w:rFonts w:ascii="Arial" w:hAnsi="Arial" w:cs="Arial"/>
                <w:bCs/>
                <w:sz w:val="18"/>
                <w:szCs w:val="18"/>
                <w:lang w:val="kk-KZ"/>
              </w:rPr>
              <w:t xml:space="preserve">Пайыз бойынша шығыстар </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5.162</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3.813</w:t>
            </w:r>
          </w:p>
        </w:tc>
      </w:tr>
      <w:tr w:rsidR="009A2676" w:rsidRPr="00684BBE" w:rsidTr="008E4BBF">
        <w:trPr>
          <w:trHeight w:val="227"/>
        </w:trPr>
        <w:tc>
          <w:tcPr>
            <w:tcW w:w="6237" w:type="dxa"/>
            <w:vAlign w:val="bottom"/>
          </w:tcPr>
          <w:p w:rsidR="009A2676" w:rsidRPr="00D23C55" w:rsidRDefault="009A2676" w:rsidP="008E4BBF">
            <w:pPr>
              <w:spacing w:line="240" w:lineRule="auto"/>
              <w:ind w:left="62" w:right="-108" w:hanging="170"/>
              <w:jc w:val="left"/>
              <w:rPr>
                <w:rFonts w:ascii="Arial" w:hAnsi="Arial" w:cs="Arial"/>
                <w:bCs/>
                <w:sz w:val="18"/>
                <w:szCs w:val="18"/>
                <w:lang w:val="kk-KZ"/>
              </w:rPr>
            </w:pPr>
            <w:r w:rsidRPr="00D23C55">
              <w:rPr>
                <w:rFonts w:ascii="Arial" w:hAnsi="Arial" w:cs="Arial"/>
                <w:bCs/>
                <w:sz w:val="18"/>
                <w:szCs w:val="18"/>
                <w:lang w:val="kk-KZ"/>
              </w:rPr>
              <w:t xml:space="preserve">Жыл ішінде жүргізілген төлемдер </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(6.741)</w:t>
            </w:r>
          </w:p>
        </w:tc>
        <w:tc>
          <w:tcPr>
            <w:tcW w:w="1701" w:type="dxa"/>
            <w:vAlign w:val="bottom"/>
          </w:tcPr>
          <w:p w:rsidR="009A2676" w:rsidRPr="00684BBE" w:rsidRDefault="009A2676" w:rsidP="008E4BBF">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(5.137)</w:t>
            </w:r>
          </w:p>
        </w:tc>
      </w:tr>
      <w:tr w:rsidR="009A2676" w:rsidRPr="00684BBE" w:rsidTr="008E4BBF">
        <w:trPr>
          <w:trHeight w:val="227"/>
        </w:trPr>
        <w:tc>
          <w:tcPr>
            <w:tcW w:w="6237" w:type="dxa"/>
            <w:tcBorders>
              <w:top w:val="nil"/>
              <w:left w:val="nil"/>
              <w:right w:val="nil"/>
            </w:tcBorders>
            <w:vAlign w:val="bottom"/>
          </w:tcPr>
          <w:p w:rsidR="009A2676" w:rsidRPr="00D23C55" w:rsidRDefault="009A2676" w:rsidP="008E4BBF">
            <w:pPr>
              <w:spacing w:line="240" w:lineRule="auto"/>
              <w:ind w:left="62" w:right="-108" w:hanging="170"/>
              <w:jc w:val="left"/>
              <w:rPr>
                <w:rFonts w:ascii="Arial" w:hAnsi="Arial" w:cs="Arial"/>
                <w:bCs/>
                <w:sz w:val="18"/>
                <w:szCs w:val="18"/>
                <w:lang w:val="kk-KZ"/>
              </w:rPr>
            </w:pPr>
            <w:r w:rsidRPr="00D23C55">
              <w:rPr>
                <w:rFonts w:ascii="Arial" w:hAnsi="Arial" w:cs="Arial"/>
                <w:bCs/>
                <w:sz w:val="18"/>
                <w:szCs w:val="18"/>
                <w:lang w:val="kk-KZ"/>
              </w:rPr>
              <w:t xml:space="preserve">Бұрынғы қызметтердің танылмаған құны </w:t>
            </w:r>
          </w:p>
        </w:tc>
        <w:tc>
          <w:tcPr>
            <w:tcW w:w="1701" w:type="dxa"/>
            <w:tcBorders>
              <w:top w:val="nil"/>
              <w:left w:val="nil"/>
              <w:right w:val="nil"/>
            </w:tcBorders>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(2.040)</w:t>
            </w:r>
          </w:p>
        </w:tc>
        <w:tc>
          <w:tcPr>
            <w:tcW w:w="1701" w:type="dxa"/>
            <w:tcBorders>
              <w:top w:val="nil"/>
              <w:left w:val="nil"/>
              <w:right w:val="nil"/>
            </w:tcBorders>
            <w:vAlign w:val="bottom"/>
          </w:tcPr>
          <w:p w:rsidR="009A2676" w:rsidRPr="00684BBE" w:rsidRDefault="009A2676" w:rsidP="00BB27AF">
            <w:pPr>
              <w:tabs>
                <w:tab w:val="decimal" w:pos="1440"/>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202</w:t>
            </w:r>
          </w:p>
        </w:tc>
      </w:tr>
      <w:tr w:rsidR="009A2676" w:rsidRPr="00684BBE" w:rsidTr="008E4BBF">
        <w:trPr>
          <w:trHeight w:val="227"/>
        </w:trPr>
        <w:tc>
          <w:tcPr>
            <w:tcW w:w="6237" w:type="dxa"/>
            <w:tcBorders>
              <w:left w:val="nil"/>
              <w:right w:val="nil"/>
            </w:tcBorders>
            <w:vAlign w:val="bottom"/>
          </w:tcPr>
          <w:p w:rsidR="009A2676" w:rsidRPr="00D23C55" w:rsidRDefault="009A2676" w:rsidP="00397E59">
            <w:pPr>
              <w:spacing w:line="240" w:lineRule="auto"/>
              <w:ind w:left="62" w:right="-108" w:hanging="170"/>
              <w:jc w:val="left"/>
              <w:rPr>
                <w:rFonts w:ascii="Arial" w:hAnsi="Arial" w:cs="Arial"/>
                <w:bCs/>
                <w:sz w:val="18"/>
                <w:szCs w:val="18"/>
                <w:lang w:val="kk-KZ"/>
              </w:rPr>
            </w:pPr>
            <w:r w:rsidRPr="00D23C55">
              <w:rPr>
                <w:rFonts w:ascii="Arial" w:hAnsi="Arial" w:cs="Arial"/>
                <w:bCs/>
                <w:sz w:val="18"/>
                <w:szCs w:val="18"/>
                <w:lang w:val="kk-KZ"/>
              </w:rPr>
              <w:t xml:space="preserve">Өзге де жиынтық кіріс құрамында кезең ішінде танылған актуарлық </w:t>
            </w:r>
            <w:r w:rsidR="00397E59">
              <w:rPr>
                <w:rFonts w:ascii="Arial" w:hAnsi="Arial" w:cs="Arial"/>
                <w:bCs/>
                <w:sz w:val="18"/>
                <w:szCs w:val="18"/>
                <w:lang w:val="kk-KZ"/>
              </w:rPr>
              <w:t>шығын</w:t>
            </w:r>
            <w:r w:rsidRPr="00D23C55">
              <w:rPr>
                <w:rFonts w:ascii="Arial" w:hAnsi="Arial" w:cs="Arial"/>
                <w:bCs/>
                <w:sz w:val="18"/>
                <w:szCs w:val="18"/>
                <w:lang w:val="kk-KZ"/>
              </w:rPr>
              <w:t xml:space="preserve">дар </w:t>
            </w:r>
          </w:p>
        </w:tc>
        <w:tc>
          <w:tcPr>
            <w:tcW w:w="1701" w:type="dxa"/>
            <w:tcBorders>
              <w:left w:val="nil"/>
              <w:right w:val="nil"/>
            </w:tcBorders>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rPr>
            </w:pPr>
            <w:r w:rsidRPr="00684BBE">
              <w:rPr>
                <w:rFonts w:ascii="Arial" w:hAnsi="Arial" w:cs="Arial"/>
                <w:b/>
                <w:bCs/>
                <w:sz w:val="18"/>
                <w:szCs w:val="18"/>
              </w:rPr>
              <w:t>4.378</w:t>
            </w:r>
          </w:p>
        </w:tc>
        <w:tc>
          <w:tcPr>
            <w:tcW w:w="1701" w:type="dxa"/>
            <w:tcBorders>
              <w:left w:val="nil"/>
              <w:right w:val="nil"/>
            </w:tcBorders>
            <w:vAlign w:val="bottom"/>
          </w:tcPr>
          <w:p w:rsidR="009A2676" w:rsidRPr="00684BBE" w:rsidRDefault="009A2676" w:rsidP="008E4BBF">
            <w:pPr>
              <w:tabs>
                <w:tab w:val="decimal" w:pos="1440"/>
              </w:tabs>
              <w:spacing w:line="240" w:lineRule="auto"/>
              <w:ind w:left="-108" w:right="-108"/>
              <w:jc w:val="left"/>
              <w:rPr>
                <w:rFonts w:ascii="Arial" w:hAnsi="Arial" w:cs="Arial"/>
                <w:bCs/>
                <w:sz w:val="18"/>
                <w:szCs w:val="18"/>
              </w:rPr>
            </w:pPr>
            <w:r w:rsidRPr="00684BBE">
              <w:rPr>
                <w:rFonts w:ascii="Arial" w:hAnsi="Arial" w:cs="Arial"/>
                <w:bCs/>
                <w:sz w:val="18"/>
                <w:szCs w:val="18"/>
              </w:rPr>
              <w:t>3.218</w:t>
            </w:r>
          </w:p>
        </w:tc>
      </w:tr>
      <w:tr w:rsidR="009A2676" w:rsidRPr="00684BBE" w:rsidTr="008E4BBF">
        <w:trPr>
          <w:trHeight w:val="227"/>
        </w:trPr>
        <w:tc>
          <w:tcPr>
            <w:tcW w:w="6237" w:type="dxa"/>
            <w:tcBorders>
              <w:left w:val="nil"/>
              <w:right w:val="nil"/>
            </w:tcBorders>
            <w:vAlign w:val="bottom"/>
          </w:tcPr>
          <w:p w:rsidR="009A2676" w:rsidRPr="00D23C55" w:rsidRDefault="009A2676" w:rsidP="008E4BBF">
            <w:pPr>
              <w:spacing w:line="240" w:lineRule="auto"/>
              <w:ind w:left="62" w:right="-108" w:hanging="170"/>
              <w:jc w:val="left"/>
              <w:rPr>
                <w:rFonts w:ascii="Arial" w:hAnsi="Arial" w:cs="Arial"/>
                <w:bCs/>
                <w:sz w:val="18"/>
                <w:szCs w:val="18"/>
                <w:lang w:val="kk-KZ"/>
              </w:rPr>
            </w:pPr>
            <w:r w:rsidRPr="00D23C55">
              <w:rPr>
                <w:rFonts w:ascii="Arial" w:hAnsi="Arial" w:cs="Arial"/>
                <w:bCs/>
                <w:sz w:val="18"/>
                <w:szCs w:val="18"/>
                <w:lang w:val="kk-KZ"/>
              </w:rPr>
              <w:t>Шығыстар құрамында кезең</w:t>
            </w:r>
            <w:r w:rsidR="00397E59">
              <w:rPr>
                <w:rFonts w:ascii="Arial" w:hAnsi="Arial" w:cs="Arial"/>
                <w:bCs/>
                <w:sz w:val="18"/>
                <w:szCs w:val="18"/>
                <w:lang w:val="kk-KZ"/>
              </w:rPr>
              <w:t xml:space="preserve"> ішінде танылған актуарлық шығын</w:t>
            </w:r>
            <w:r w:rsidRPr="00D23C55">
              <w:rPr>
                <w:rFonts w:ascii="Arial" w:hAnsi="Arial" w:cs="Arial"/>
                <w:bCs/>
                <w:sz w:val="18"/>
                <w:szCs w:val="18"/>
                <w:lang w:val="kk-KZ"/>
              </w:rPr>
              <w:t>дар</w:t>
            </w:r>
          </w:p>
        </w:tc>
        <w:tc>
          <w:tcPr>
            <w:tcW w:w="1701" w:type="dxa"/>
            <w:tcBorders>
              <w:left w:val="nil"/>
              <w:right w:val="nil"/>
            </w:tcBorders>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rPr>
            </w:pPr>
            <w:r w:rsidRPr="00684BBE">
              <w:rPr>
                <w:rFonts w:ascii="Arial" w:hAnsi="Arial" w:cs="Arial"/>
                <w:b/>
                <w:bCs/>
                <w:sz w:val="18"/>
                <w:szCs w:val="18"/>
              </w:rPr>
              <w:t>1</w:t>
            </w:r>
            <w:r w:rsidRPr="00684BBE">
              <w:rPr>
                <w:rFonts w:ascii="Arial" w:hAnsi="Arial" w:cs="Arial"/>
                <w:b/>
                <w:bCs/>
                <w:sz w:val="18"/>
                <w:szCs w:val="18"/>
                <w:lang w:val="ru-RU"/>
              </w:rPr>
              <w:t>.</w:t>
            </w:r>
            <w:r w:rsidRPr="00684BBE">
              <w:rPr>
                <w:rFonts w:ascii="Arial" w:hAnsi="Arial" w:cs="Arial"/>
                <w:b/>
                <w:bCs/>
                <w:sz w:val="18"/>
                <w:szCs w:val="18"/>
              </w:rPr>
              <w:t>256</w:t>
            </w:r>
          </w:p>
        </w:tc>
        <w:tc>
          <w:tcPr>
            <w:tcW w:w="1701" w:type="dxa"/>
            <w:tcBorders>
              <w:left w:val="nil"/>
              <w:right w:val="nil"/>
            </w:tcBorders>
            <w:vAlign w:val="bottom"/>
          </w:tcPr>
          <w:p w:rsidR="009A2676" w:rsidRPr="00684BBE" w:rsidRDefault="009A2676" w:rsidP="008E4BBF">
            <w:pPr>
              <w:tabs>
                <w:tab w:val="decimal" w:pos="1584"/>
              </w:tabs>
              <w:spacing w:line="240" w:lineRule="auto"/>
              <w:ind w:left="-108" w:right="-108"/>
              <w:jc w:val="left"/>
              <w:rPr>
                <w:rFonts w:ascii="Arial" w:hAnsi="Arial" w:cs="Arial"/>
                <w:bCs/>
                <w:sz w:val="18"/>
                <w:szCs w:val="18"/>
              </w:rPr>
            </w:pPr>
            <w:r w:rsidRPr="00684BBE">
              <w:rPr>
                <w:rFonts w:ascii="Arial" w:hAnsi="Arial" w:cs="Arial"/>
                <w:bCs/>
                <w:sz w:val="18"/>
                <w:szCs w:val="18"/>
              </w:rPr>
              <w:t>1.074</w:t>
            </w:r>
          </w:p>
        </w:tc>
      </w:tr>
      <w:tr w:rsidR="009A2676" w:rsidRPr="00684BBE" w:rsidTr="008E4BBF">
        <w:trPr>
          <w:trHeight w:val="227"/>
        </w:trPr>
        <w:tc>
          <w:tcPr>
            <w:tcW w:w="6237" w:type="dxa"/>
            <w:tcBorders>
              <w:left w:val="nil"/>
              <w:right w:val="nil"/>
            </w:tcBorders>
            <w:vAlign w:val="bottom"/>
          </w:tcPr>
          <w:p w:rsidR="009A2676" w:rsidRPr="00D23C55" w:rsidRDefault="009A2676" w:rsidP="008E4BBF">
            <w:pPr>
              <w:spacing w:line="240" w:lineRule="auto"/>
              <w:ind w:left="62" w:right="-108" w:hanging="170"/>
              <w:jc w:val="left"/>
              <w:rPr>
                <w:rFonts w:ascii="Arial" w:hAnsi="Arial" w:cs="Arial"/>
                <w:bCs/>
                <w:sz w:val="18"/>
                <w:szCs w:val="18"/>
                <w:lang w:val="kk-KZ"/>
              </w:rPr>
            </w:pPr>
            <w:r w:rsidRPr="00D23C55">
              <w:rPr>
                <w:rFonts w:ascii="Arial" w:hAnsi="Arial" w:cs="Arial"/>
                <w:bCs/>
                <w:sz w:val="18"/>
                <w:szCs w:val="18"/>
                <w:lang w:val="kk-KZ"/>
              </w:rPr>
              <w:t xml:space="preserve">   Есептілік валютасын қайта есептеу </w:t>
            </w:r>
          </w:p>
        </w:tc>
        <w:tc>
          <w:tcPr>
            <w:tcW w:w="1701" w:type="dxa"/>
            <w:tcBorders>
              <w:left w:val="nil"/>
              <w:right w:val="nil"/>
            </w:tcBorders>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w:t>
            </w:r>
          </w:p>
        </w:tc>
        <w:tc>
          <w:tcPr>
            <w:tcW w:w="1701" w:type="dxa"/>
            <w:tcBorders>
              <w:left w:val="nil"/>
              <w:right w:val="nil"/>
            </w:tcBorders>
            <w:shd w:val="clear" w:color="auto" w:fill="auto"/>
            <w:vAlign w:val="bottom"/>
          </w:tcPr>
          <w:p w:rsidR="009A2676" w:rsidRPr="00684BBE" w:rsidRDefault="009A2676" w:rsidP="00BB27AF">
            <w:pPr>
              <w:tabs>
                <w:tab w:val="decimal" w:pos="1440"/>
              </w:tabs>
              <w:spacing w:line="240" w:lineRule="auto"/>
              <w:ind w:left="-108" w:right="-108"/>
              <w:jc w:val="right"/>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279</w:t>
            </w:r>
            <w:r w:rsidRPr="00684BBE">
              <w:rPr>
                <w:rFonts w:ascii="Arial" w:hAnsi="Arial" w:cs="Arial"/>
                <w:bCs/>
                <w:sz w:val="18"/>
                <w:szCs w:val="18"/>
                <w:lang w:val="ru-RU"/>
              </w:rPr>
              <w:t>)</w:t>
            </w:r>
          </w:p>
        </w:tc>
      </w:tr>
      <w:tr w:rsidR="009A2676" w:rsidRPr="00684BBE" w:rsidTr="008E4BBF">
        <w:trPr>
          <w:trHeight w:val="227"/>
        </w:trPr>
        <w:tc>
          <w:tcPr>
            <w:tcW w:w="6237" w:type="dxa"/>
            <w:tcBorders>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bCs/>
                <w:sz w:val="18"/>
                <w:szCs w:val="18"/>
                <w:lang w:val="kk-KZ"/>
              </w:rPr>
            </w:pPr>
            <w:r w:rsidRPr="00684BBE">
              <w:rPr>
                <w:rFonts w:ascii="Arial" w:hAnsi="Arial" w:cs="Arial"/>
                <w:bCs/>
                <w:sz w:val="18"/>
                <w:szCs w:val="18"/>
                <w:lang w:val="kk-KZ"/>
              </w:rPr>
              <w:t>Сатуға активтерге аудару</w:t>
            </w:r>
          </w:p>
        </w:tc>
        <w:tc>
          <w:tcPr>
            <w:tcW w:w="1701" w:type="dxa"/>
            <w:tcBorders>
              <w:left w:val="nil"/>
              <w:bottom w:val="single" w:sz="4" w:space="0" w:color="auto"/>
              <w:right w:val="nil"/>
            </w:tcBorders>
            <w:vAlign w:val="bottom"/>
          </w:tcPr>
          <w:p w:rsidR="009A2676" w:rsidRPr="00684BBE" w:rsidRDefault="009A2676" w:rsidP="008E4BBF">
            <w:pPr>
              <w:tabs>
                <w:tab w:val="decimal" w:pos="1440"/>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(2.358)</w:t>
            </w: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40"/>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1.874</w:t>
            </w:r>
            <w:r w:rsidRPr="00684BBE">
              <w:rPr>
                <w:rFonts w:ascii="Arial" w:hAnsi="Arial" w:cs="Arial"/>
                <w:bCs/>
                <w:sz w:val="18"/>
                <w:szCs w:val="18"/>
                <w:lang w:val="ru-RU"/>
              </w:rPr>
              <w:t>)</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rPr>
            </w:pPr>
            <w:r w:rsidRPr="00684BBE">
              <w:rPr>
                <w:rFonts w:ascii="Arial" w:hAnsi="Arial" w:cs="Arial"/>
                <w:b/>
                <w:bCs/>
                <w:sz w:val="18"/>
                <w:szCs w:val="18"/>
                <w:lang w:val="kk-KZ"/>
              </w:rPr>
              <w:t>Жыл соңындағы міндеттемелердің жалпы сомасы</w:t>
            </w:r>
            <w:r w:rsidRPr="00684BBE">
              <w:rPr>
                <w:rFonts w:ascii="Arial" w:hAnsi="Arial" w:cs="Arial"/>
                <w:b/>
                <w:sz w:val="18"/>
                <w:szCs w:val="18"/>
              </w:rPr>
              <w:t xml:space="preserve"> </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32"/>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78.823</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32"/>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66.851</w:t>
            </w:r>
          </w:p>
        </w:tc>
      </w:tr>
    </w:tbl>
    <w:p w:rsidR="009A2676" w:rsidRPr="00684BBE" w:rsidRDefault="009A2676" w:rsidP="009A2676">
      <w:pPr>
        <w:autoSpaceDE w:val="0"/>
        <w:autoSpaceDN w:val="0"/>
        <w:adjustRightInd/>
        <w:spacing w:before="120" w:after="120" w:line="240" w:lineRule="auto"/>
        <w:textAlignment w:val="auto"/>
        <w:rPr>
          <w:sz w:val="20"/>
          <w:szCs w:val="20"/>
          <w:lang w:val="kk-KZ"/>
        </w:rPr>
      </w:pPr>
      <w:r w:rsidRPr="00684BBE">
        <w:rPr>
          <w:sz w:val="20"/>
          <w:szCs w:val="20"/>
          <w:lang w:val="kk-KZ"/>
        </w:rPr>
        <w:t>21.071 миллион теңге мөлшерінде қызметтердің ағымдағы құнын, пайыздар бойынша шығыстарды, бұрынғы қызметтердің құнын, бұрынғы қызметтердің т</w:t>
      </w:r>
      <w:r w:rsidR="00397E59">
        <w:rPr>
          <w:sz w:val="20"/>
          <w:szCs w:val="20"/>
          <w:lang w:val="kk-KZ"/>
        </w:rPr>
        <w:t>анылмаған құнын және актуарлық шығын</w:t>
      </w:r>
      <w:r w:rsidRPr="00684BBE">
        <w:rPr>
          <w:sz w:val="20"/>
          <w:szCs w:val="20"/>
          <w:lang w:val="kk-KZ"/>
        </w:rPr>
        <w:t xml:space="preserve">ды қамтитын қызметтердің жалпы құны 2015 жылы тиісті баптарда жиынтық кіріс </w:t>
      </w:r>
      <w:r w:rsidR="00397E59">
        <w:rPr>
          <w:sz w:val="20"/>
          <w:szCs w:val="20"/>
          <w:lang w:val="kk-KZ"/>
        </w:rPr>
        <w:t>туралы шоғырландырылған есепте мойында</w:t>
      </w:r>
      <w:r w:rsidRPr="00684BBE">
        <w:rPr>
          <w:sz w:val="20"/>
          <w:szCs w:val="20"/>
          <w:lang w:val="kk-KZ"/>
        </w:rPr>
        <w:t>лды (2014 жылы: 13.846 миллион теңге).</w:t>
      </w:r>
    </w:p>
    <w:p w:rsidR="009A2676" w:rsidRPr="00684BBE" w:rsidRDefault="009A2676" w:rsidP="009A2676">
      <w:pPr>
        <w:widowControl/>
        <w:adjustRightInd/>
        <w:spacing w:before="120" w:after="120" w:line="240" w:lineRule="auto"/>
        <w:textAlignment w:val="auto"/>
        <w:outlineLvl w:val="5"/>
        <w:rPr>
          <w:sz w:val="20"/>
          <w:szCs w:val="20"/>
          <w:lang w:val="kk-KZ"/>
        </w:rPr>
      </w:pPr>
      <w:r w:rsidRPr="00684BBE">
        <w:rPr>
          <w:sz w:val="20"/>
          <w:szCs w:val="20"/>
          <w:lang w:val="kk-KZ"/>
        </w:rPr>
        <w:t>Топтың міндеттемелерінің есептері өлім-жітім деңгейі бойынша жарияланған статистикалық деректер,</w:t>
      </w:r>
      <w:r w:rsidRPr="00684BBE">
        <w:rPr>
          <w:sz w:val="20"/>
          <w:szCs w:val="20"/>
          <w:lang w:val="kk-KZ"/>
        </w:rPr>
        <w:br/>
        <w:t>сондай-ақ Топ жұмыскерлердің саны, жасы, жынысы мен өтілі бойынша нақты деректер негізінде дайындалды. Есепті күнгі барлық жоспарлар үшін орта өлшемді мән ретінде есептелген өзге де негізгі жол берулер төменде келтірілген:</w:t>
      </w:r>
    </w:p>
    <w:tbl>
      <w:tblPr>
        <w:tblW w:w="9639" w:type="dxa"/>
        <w:tblInd w:w="108" w:type="dxa"/>
        <w:tblLayout w:type="fixed"/>
        <w:tblLook w:val="0000" w:firstRow="0" w:lastRow="0" w:firstColumn="0" w:lastColumn="0" w:noHBand="0" w:noVBand="0"/>
      </w:tblPr>
      <w:tblGrid>
        <w:gridCol w:w="6241"/>
        <w:gridCol w:w="1699"/>
        <w:gridCol w:w="1699"/>
      </w:tblGrid>
      <w:tr w:rsidR="009A2676" w:rsidRPr="00684BBE" w:rsidTr="008E4BBF">
        <w:trPr>
          <w:trHeight w:val="227"/>
        </w:trPr>
        <w:tc>
          <w:tcPr>
            <w:tcW w:w="6241"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highlight w:val="yellow"/>
                <w:lang w:val="kk-KZ"/>
              </w:rPr>
            </w:pPr>
            <w:r w:rsidRPr="00684BBE">
              <w:rPr>
                <w:rFonts w:ascii="Arial" w:hAnsi="Arial" w:cs="Arial"/>
                <w:sz w:val="18"/>
                <w:szCs w:val="18"/>
                <w:lang w:val="kk-KZ"/>
              </w:rPr>
              <w:t> </w:t>
            </w:r>
          </w:p>
        </w:tc>
        <w:tc>
          <w:tcPr>
            <w:tcW w:w="1699"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highlight w:val="yellow"/>
                <w:lang w:val="ru-RU"/>
              </w:rPr>
            </w:pPr>
            <w:r w:rsidRPr="00684BBE">
              <w:rPr>
                <w:rFonts w:ascii="Arial" w:hAnsi="Arial" w:cs="Arial"/>
                <w:b/>
                <w:sz w:val="18"/>
                <w:lang w:val="ru-RU"/>
              </w:rPr>
              <w:t>2015</w:t>
            </w:r>
          </w:p>
        </w:tc>
        <w:tc>
          <w:tcPr>
            <w:tcW w:w="1699"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highlight w:val="yellow"/>
                <w:lang w:val="ru-RU"/>
              </w:rPr>
            </w:pPr>
            <w:r w:rsidRPr="00684BBE">
              <w:rPr>
                <w:rFonts w:ascii="Arial" w:hAnsi="Arial" w:cs="Arial"/>
                <w:sz w:val="18"/>
                <w:lang w:val="ru-RU"/>
              </w:rPr>
              <w:t>2014</w:t>
            </w:r>
          </w:p>
        </w:tc>
      </w:tr>
      <w:tr w:rsidR="009A2676" w:rsidRPr="00684BBE" w:rsidTr="008E4BBF">
        <w:trPr>
          <w:trHeight w:hRule="exact" w:val="113"/>
        </w:trPr>
        <w:tc>
          <w:tcPr>
            <w:tcW w:w="6241" w:type="dxa"/>
            <w:tcBorders>
              <w:top w:val="single" w:sz="4"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699" w:type="dxa"/>
            <w:tcBorders>
              <w:top w:val="single" w:sz="4" w:space="0" w:color="auto"/>
            </w:tcBorders>
            <w:vAlign w:val="bottom"/>
          </w:tcPr>
          <w:p w:rsidR="009A2676" w:rsidRPr="00684BBE" w:rsidRDefault="009A2676" w:rsidP="008E4BBF">
            <w:pPr>
              <w:spacing w:line="240" w:lineRule="auto"/>
              <w:ind w:left="-108" w:right="68"/>
              <w:jc w:val="right"/>
              <w:rPr>
                <w:rFonts w:ascii="Arial" w:hAnsi="Arial" w:cs="Arial"/>
                <w:b/>
                <w:bCs/>
                <w:sz w:val="18"/>
                <w:szCs w:val="18"/>
                <w:highlight w:val="yellow"/>
                <w:lang w:val="ru-RU"/>
              </w:rPr>
            </w:pPr>
          </w:p>
        </w:tc>
        <w:tc>
          <w:tcPr>
            <w:tcW w:w="1699" w:type="dxa"/>
            <w:tcBorders>
              <w:top w:val="single" w:sz="4" w:space="0" w:color="auto"/>
            </w:tcBorders>
            <w:vAlign w:val="bottom"/>
          </w:tcPr>
          <w:p w:rsidR="009A2676" w:rsidRPr="00684BBE" w:rsidRDefault="009A2676" w:rsidP="008E4BBF">
            <w:pPr>
              <w:spacing w:line="240" w:lineRule="auto"/>
              <w:ind w:left="-108" w:right="68"/>
              <w:jc w:val="right"/>
              <w:rPr>
                <w:rFonts w:ascii="Arial" w:hAnsi="Arial" w:cs="Arial"/>
                <w:bCs/>
                <w:sz w:val="18"/>
                <w:szCs w:val="18"/>
                <w:highlight w:val="yellow"/>
                <w:lang w:val="ru-RU"/>
              </w:rPr>
            </w:pPr>
          </w:p>
        </w:tc>
      </w:tr>
      <w:tr w:rsidR="009A2676" w:rsidRPr="00684BBE" w:rsidTr="008E4BBF">
        <w:trPr>
          <w:trHeight w:val="227"/>
        </w:trPr>
        <w:tc>
          <w:tcPr>
            <w:tcW w:w="6241"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Дисконттың мөлшерлемесі</w:t>
            </w:r>
          </w:p>
        </w:tc>
        <w:tc>
          <w:tcPr>
            <w:tcW w:w="1699" w:type="dxa"/>
            <w:vAlign w:val="bottom"/>
          </w:tcPr>
          <w:p w:rsidR="009A2676" w:rsidRPr="00684BBE" w:rsidRDefault="009A2676" w:rsidP="008E4BBF">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7,75%</w:t>
            </w:r>
          </w:p>
        </w:tc>
        <w:tc>
          <w:tcPr>
            <w:tcW w:w="1699" w:type="dxa"/>
            <w:vAlign w:val="bottom"/>
          </w:tcPr>
          <w:p w:rsidR="009A2676" w:rsidRPr="00684BBE" w:rsidRDefault="009A2676" w:rsidP="008E4BBF">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7,01%</w:t>
            </w:r>
          </w:p>
        </w:tc>
      </w:tr>
      <w:tr w:rsidR="009A2676" w:rsidRPr="00684BBE" w:rsidTr="008E4BBF">
        <w:trPr>
          <w:trHeight w:val="227"/>
        </w:trPr>
        <w:tc>
          <w:tcPr>
            <w:tcW w:w="6241" w:type="dxa"/>
            <w:vAlign w:val="bottom"/>
          </w:tcPr>
          <w:p w:rsidR="009A2676" w:rsidRPr="00E72336"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Болашақтағы қаржылық көмектің күтілетін жылдық өсімі</w:t>
            </w:r>
          </w:p>
        </w:tc>
        <w:tc>
          <w:tcPr>
            <w:tcW w:w="1699" w:type="dxa"/>
            <w:vAlign w:val="bottom"/>
          </w:tcPr>
          <w:p w:rsidR="009A2676" w:rsidRPr="00684BBE" w:rsidRDefault="009A2676" w:rsidP="008E4BBF">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5,47%</w:t>
            </w:r>
          </w:p>
        </w:tc>
        <w:tc>
          <w:tcPr>
            <w:tcW w:w="1699" w:type="dxa"/>
            <w:vAlign w:val="bottom"/>
          </w:tcPr>
          <w:p w:rsidR="009A2676" w:rsidRPr="00684BBE" w:rsidRDefault="009A2676" w:rsidP="008E4BBF">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4,73%</w:t>
            </w:r>
          </w:p>
        </w:tc>
      </w:tr>
      <w:tr w:rsidR="009A2676" w:rsidRPr="00684BBE" w:rsidTr="008E4BBF">
        <w:trPr>
          <w:trHeight w:val="227"/>
        </w:trPr>
        <w:tc>
          <w:tcPr>
            <w:tcW w:w="6241" w:type="dxa"/>
            <w:vAlign w:val="bottom"/>
          </w:tcPr>
          <w:p w:rsidR="009A2676" w:rsidRPr="00E72336"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Болашақтағы ең төменгі жалақының күтілетін жылдық өсімі</w:t>
            </w:r>
          </w:p>
        </w:tc>
        <w:tc>
          <w:tcPr>
            <w:tcW w:w="1699" w:type="dxa"/>
            <w:vAlign w:val="bottom"/>
          </w:tcPr>
          <w:p w:rsidR="009A2676" w:rsidRPr="00684BBE" w:rsidRDefault="009A2676" w:rsidP="008E4BBF">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6,63%</w:t>
            </w:r>
          </w:p>
        </w:tc>
        <w:tc>
          <w:tcPr>
            <w:tcW w:w="1699" w:type="dxa"/>
            <w:vAlign w:val="bottom"/>
          </w:tcPr>
          <w:p w:rsidR="009A2676" w:rsidRPr="00684BBE" w:rsidRDefault="009A2676" w:rsidP="008E4BBF">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5,71%</w:t>
            </w:r>
          </w:p>
        </w:tc>
      </w:tr>
      <w:tr w:rsidR="009A2676" w:rsidRPr="00684BBE" w:rsidTr="008E4BBF">
        <w:trPr>
          <w:trHeight w:val="227"/>
        </w:trPr>
        <w:tc>
          <w:tcPr>
            <w:tcW w:w="6241" w:type="dxa"/>
            <w:tcBorders>
              <w:bottom w:val="single" w:sz="12" w:space="0" w:color="auto"/>
            </w:tcBorders>
            <w:vAlign w:val="bottom"/>
          </w:tcPr>
          <w:p w:rsidR="009A2676" w:rsidRPr="00E72336"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Болашақта теміржол билеттері құнының күтілетін жылдық өсуі</w:t>
            </w:r>
          </w:p>
        </w:tc>
        <w:tc>
          <w:tcPr>
            <w:tcW w:w="1699" w:type="dxa"/>
            <w:tcBorders>
              <w:bottom w:val="single" w:sz="12" w:space="0" w:color="auto"/>
            </w:tcBorders>
            <w:vAlign w:val="bottom"/>
          </w:tcPr>
          <w:p w:rsidR="009A2676" w:rsidRPr="00684BBE" w:rsidRDefault="009A2676" w:rsidP="008E4BBF">
            <w:pPr>
              <w:spacing w:line="240" w:lineRule="auto"/>
              <w:ind w:left="-108" w:right="68"/>
              <w:jc w:val="right"/>
              <w:rPr>
                <w:rFonts w:ascii="Arial" w:hAnsi="Arial" w:cs="Arial"/>
                <w:b/>
                <w:bCs/>
                <w:sz w:val="18"/>
                <w:szCs w:val="18"/>
                <w:lang w:val="ru-RU"/>
              </w:rPr>
            </w:pPr>
            <w:r w:rsidRPr="00684BBE">
              <w:rPr>
                <w:rFonts w:ascii="Arial" w:hAnsi="Arial" w:cs="Arial"/>
                <w:b/>
                <w:bCs/>
                <w:sz w:val="18"/>
                <w:szCs w:val="18"/>
                <w:lang w:val="ru-RU"/>
              </w:rPr>
              <w:t>10,2%</w:t>
            </w:r>
          </w:p>
        </w:tc>
        <w:tc>
          <w:tcPr>
            <w:tcW w:w="1699" w:type="dxa"/>
            <w:tcBorders>
              <w:bottom w:val="single" w:sz="12" w:space="0" w:color="auto"/>
            </w:tcBorders>
            <w:vAlign w:val="bottom"/>
          </w:tcPr>
          <w:p w:rsidR="009A2676" w:rsidRPr="00684BBE" w:rsidRDefault="009A2676" w:rsidP="008E4BBF">
            <w:pPr>
              <w:spacing w:line="240" w:lineRule="auto"/>
              <w:ind w:left="-108" w:right="68"/>
              <w:jc w:val="right"/>
              <w:rPr>
                <w:rFonts w:ascii="Arial" w:hAnsi="Arial" w:cs="Arial"/>
                <w:bCs/>
                <w:sz w:val="18"/>
                <w:szCs w:val="18"/>
                <w:lang w:val="ru-RU"/>
              </w:rPr>
            </w:pPr>
            <w:r w:rsidRPr="00684BBE">
              <w:rPr>
                <w:rFonts w:ascii="Arial" w:hAnsi="Arial" w:cs="Arial"/>
                <w:bCs/>
                <w:sz w:val="18"/>
                <w:szCs w:val="18"/>
                <w:lang w:val="ru-RU"/>
              </w:rPr>
              <w:t>7,5%</w:t>
            </w:r>
          </w:p>
        </w:tc>
      </w:tr>
    </w:tbl>
    <w:p w:rsidR="009A2676" w:rsidRPr="00684BBE" w:rsidRDefault="009A2676" w:rsidP="009A2676">
      <w:pPr>
        <w:adjustRightInd/>
        <w:spacing w:line="240" w:lineRule="auto"/>
        <w:jc w:val="left"/>
        <w:textAlignment w:val="auto"/>
        <w:rPr>
          <w:b/>
          <w:bCs/>
          <w:caps/>
          <w:sz w:val="4"/>
          <w:szCs w:val="20"/>
          <w:lang w:val="ru-RU"/>
        </w:rPr>
      </w:pPr>
      <w:r w:rsidRPr="00684BBE">
        <w:rPr>
          <w:sz w:val="8"/>
        </w:rPr>
        <w:br w:type="page"/>
      </w:r>
    </w:p>
    <w:p w:rsidR="009A2676" w:rsidRPr="00684BBE" w:rsidRDefault="009A2676" w:rsidP="009A2676">
      <w:pPr>
        <w:pStyle w:val="16"/>
        <w:rPr>
          <w:lang w:val="kk-KZ"/>
        </w:rPr>
      </w:pPr>
      <w:r w:rsidRPr="00684BBE">
        <w:rPr>
          <w:lang w:val="kk-KZ"/>
        </w:rPr>
        <w:lastRenderedPageBreak/>
        <w:t>23. Өзге де ағымдағы міндеттемелер</w:t>
      </w:r>
    </w:p>
    <w:p w:rsidR="009A2676" w:rsidRPr="00684BBE" w:rsidRDefault="009A2676" w:rsidP="009A2676">
      <w:pPr>
        <w:autoSpaceDE w:val="0"/>
        <w:autoSpaceDN w:val="0"/>
        <w:adjustRightInd/>
        <w:spacing w:before="120" w:after="120" w:line="240" w:lineRule="auto"/>
        <w:ind w:left="34"/>
        <w:textAlignment w:val="auto"/>
        <w:rPr>
          <w:iCs/>
          <w:sz w:val="20"/>
          <w:szCs w:val="20"/>
          <w:lang w:val="kk-KZ"/>
        </w:rPr>
      </w:pPr>
      <w:r w:rsidRPr="00684BBE">
        <w:rPr>
          <w:iCs/>
          <w:sz w:val="20"/>
          <w:szCs w:val="20"/>
          <w:lang w:val="kk-KZ"/>
        </w:rPr>
        <w:t>31 желтоқсандағы жағдай бойынша өзге де ағымдағы міндеттемелер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 xml:space="preserve">2014 </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Алынған аванстар және болашақтағы кезеңдердің кірістері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119.419</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w:t>
            </w:r>
            <w:r w:rsidRPr="00684BBE">
              <w:rPr>
                <w:rFonts w:ascii="Arial" w:hAnsi="Arial" w:cs="Arial"/>
                <w:bCs/>
                <w:sz w:val="18"/>
                <w:szCs w:val="18"/>
              </w:rPr>
              <w:t>00</w:t>
            </w:r>
            <w:r w:rsidRPr="00684BBE">
              <w:rPr>
                <w:rFonts w:ascii="Arial" w:hAnsi="Arial" w:cs="Arial"/>
                <w:bCs/>
                <w:sz w:val="18"/>
                <w:szCs w:val="18"/>
                <w:lang w:val="ru-RU"/>
              </w:rPr>
              <w:t>.</w:t>
            </w:r>
            <w:r w:rsidRPr="00684BBE">
              <w:rPr>
                <w:rFonts w:ascii="Arial" w:hAnsi="Arial" w:cs="Arial"/>
                <w:bCs/>
                <w:sz w:val="18"/>
                <w:szCs w:val="18"/>
              </w:rPr>
              <w:t>427</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Жұмыскерлерге төлемдер бойынша міндеттемелер</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78.787</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90</w:t>
            </w:r>
            <w:r w:rsidRPr="00684BBE">
              <w:rPr>
                <w:rFonts w:ascii="Arial" w:hAnsi="Arial" w:cs="Arial"/>
                <w:bCs/>
                <w:sz w:val="18"/>
                <w:szCs w:val="18"/>
                <w:lang w:val="ru-RU"/>
              </w:rPr>
              <w:t>.</w:t>
            </w:r>
            <w:r w:rsidRPr="00684BBE">
              <w:rPr>
                <w:rFonts w:ascii="Arial" w:hAnsi="Arial" w:cs="Arial"/>
                <w:bCs/>
                <w:sz w:val="18"/>
                <w:szCs w:val="18"/>
              </w:rPr>
              <w:t>829</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Төлеуге өзге салықтар</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66.851</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w:t>
            </w:r>
            <w:r w:rsidRPr="00684BBE">
              <w:rPr>
                <w:rFonts w:ascii="Arial" w:hAnsi="Arial" w:cs="Arial"/>
                <w:bCs/>
                <w:sz w:val="18"/>
                <w:szCs w:val="18"/>
              </w:rPr>
              <w:t>00</w:t>
            </w:r>
            <w:r w:rsidRPr="00684BBE">
              <w:rPr>
                <w:rFonts w:ascii="Arial" w:hAnsi="Arial" w:cs="Arial"/>
                <w:bCs/>
                <w:sz w:val="18"/>
                <w:szCs w:val="18"/>
                <w:lang w:val="ru-RU"/>
              </w:rPr>
              <w:t>.</w:t>
            </w:r>
            <w:r w:rsidRPr="00684BBE">
              <w:rPr>
                <w:rFonts w:ascii="Arial" w:hAnsi="Arial" w:cs="Arial"/>
                <w:bCs/>
                <w:sz w:val="18"/>
                <w:szCs w:val="18"/>
              </w:rPr>
              <w:t>569</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Клиенттің қаражаты </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21.069</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20.628</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Төлеуге дивидендтер </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7.225</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4</w:t>
            </w:r>
            <w:r w:rsidRPr="00684BBE">
              <w:rPr>
                <w:rFonts w:ascii="Arial" w:hAnsi="Arial" w:cs="Arial"/>
                <w:bCs/>
                <w:sz w:val="18"/>
                <w:szCs w:val="18"/>
                <w:lang w:val="ru-RU"/>
              </w:rPr>
              <w:t>.0</w:t>
            </w:r>
            <w:r w:rsidRPr="00684BBE">
              <w:rPr>
                <w:rFonts w:ascii="Arial" w:hAnsi="Arial" w:cs="Arial"/>
                <w:bCs/>
                <w:sz w:val="18"/>
                <w:szCs w:val="18"/>
              </w:rPr>
              <w:t>3</w:t>
            </w:r>
            <w:r w:rsidRPr="00684BBE">
              <w:rPr>
                <w:rFonts w:ascii="Arial" w:hAnsi="Arial" w:cs="Arial"/>
                <w:bCs/>
                <w:sz w:val="18"/>
                <w:szCs w:val="18"/>
                <w:lang w:val="ru-RU"/>
              </w:rPr>
              <w:t>7</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Өзге де бағалау міндеттемелері</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en-GB"/>
              </w:rPr>
            </w:pPr>
            <w:r w:rsidRPr="00684BBE">
              <w:rPr>
                <w:rFonts w:ascii="Arial" w:hAnsi="Arial" w:cs="Arial"/>
                <w:b/>
                <w:bCs/>
                <w:sz w:val="18"/>
                <w:szCs w:val="18"/>
              </w:rPr>
              <w:t>5</w:t>
            </w:r>
            <w:r w:rsidRPr="00684BBE">
              <w:rPr>
                <w:rFonts w:ascii="Arial" w:hAnsi="Arial" w:cs="Arial"/>
                <w:b/>
                <w:bCs/>
                <w:sz w:val="18"/>
                <w:szCs w:val="18"/>
                <w:lang w:val="ru-RU"/>
              </w:rPr>
              <w:t>.738</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en-GB"/>
              </w:rPr>
            </w:pPr>
            <w:r w:rsidRPr="00684BBE">
              <w:rPr>
                <w:rFonts w:ascii="Arial" w:hAnsi="Arial" w:cs="Arial"/>
                <w:bCs/>
                <w:sz w:val="18"/>
                <w:szCs w:val="18"/>
              </w:rPr>
              <w:t>5</w:t>
            </w:r>
            <w:r w:rsidRPr="00684BBE">
              <w:rPr>
                <w:rFonts w:ascii="Arial" w:hAnsi="Arial" w:cs="Arial"/>
                <w:bCs/>
                <w:sz w:val="18"/>
                <w:szCs w:val="18"/>
                <w:lang w:val="ru-RU"/>
              </w:rPr>
              <w:t>.</w:t>
            </w:r>
            <w:r w:rsidRPr="00684BBE">
              <w:rPr>
                <w:rFonts w:ascii="Arial" w:hAnsi="Arial" w:cs="Arial"/>
                <w:bCs/>
                <w:sz w:val="18"/>
                <w:szCs w:val="18"/>
              </w:rPr>
              <w:t>033</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«Қазақтүрікмұнай» ЖШС-ға үлесті сатып алуға төлемге</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lang w:val="ru-RU"/>
              </w:rPr>
              <w:t>−</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13.700</w:t>
            </w:r>
          </w:p>
        </w:tc>
      </w:tr>
      <w:tr w:rsidR="009A2676" w:rsidRPr="00684BBE" w:rsidTr="008E4BBF">
        <w:trPr>
          <w:trHeight w:val="227"/>
        </w:trPr>
        <w:tc>
          <w:tcPr>
            <w:tcW w:w="6237" w:type="dxa"/>
            <w:tcBorders>
              <w:bottom w:val="single" w:sz="4"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Өзгелер</w:t>
            </w:r>
          </w:p>
        </w:tc>
        <w:tc>
          <w:tcPr>
            <w:tcW w:w="1701" w:type="dxa"/>
            <w:tcBorders>
              <w:bottom w:val="single" w:sz="4" w:space="0" w:color="auto"/>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56.879</w:t>
            </w:r>
          </w:p>
        </w:tc>
        <w:tc>
          <w:tcPr>
            <w:tcW w:w="1701" w:type="dxa"/>
            <w:tcBorders>
              <w:bottom w:val="single" w:sz="4" w:space="0" w:color="auto"/>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61.208</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lang w:val="ru-RU"/>
              </w:rPr>
              <w:t> </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
                <w:bCs/>
                <w:sz w:val="18"/>
                <w:szCs w:val="18"/>
              </w:rPr>
            </w:pPr>
            <w:r w:rsidRPr="00684BBE">
              <w:rPr>
                <w:rFonts w:ascii="Arial" w:hAnsi="Arial" w:cs="Arial"/>
                <w:b/>
                <w:bCs/>
                <w:sz w:val="18"/>
                <w:szCs w:val="18"/>
                <w:lang w:val="ru-RU"/>
              </w:rPr>
              <w:t>3</w:t>
            </w:r>
            <w:r w:rsidRPr="00684BBE">
              <w:rPr>
                <w:rFonts w:ascii="Arial" w:hAnsi="Arial" w:cs="Arial"/>
                <w:b/>
                <w:bCs/>
                <w:sz w:val="18"/>
                <w:szCs w:val="18"/>
              </w:rPr>
              <w:t>55</w:t>
            </w:r>
            <w:r w:rsidRPr="00684BBE">
              <w:rPr>
                <w:rFonts w:ascii="Arial" w:hAnsi="Arial" w:cs="Arial"/>
                <w:b/>
                <w:bCs/>
                <w:sz w:val="18"/>
                <w:szCs w:val="18"/>
                <w:lang w:val="ru-RU"/>
              </w:rPr>
              <w:t>.</w:t>
            </w:r>
            <w:r w:rsidRPr="00684BBE">
              <w:rPr>
                <w:rFonts w:ascii="Arial" w:hAnsi="Arial" w:cs="Arial"/>
                <w:b/>
                <w:bCs/>
                <w:sz w:val="18"/>
                <w:szCs w:val="18"/>
              </w:rPr>
              <w:t>968</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Cs/>
                <w:sz w:val="18"/>
                <w:szCs w:val="18"/>
              </w:rPr>
            </w:pPr>
            <w:r w:rsidRPr="00684BBE">
              <w:rPr>
                <w:rFonts w:ascii="Arial" w:hAnsi="Arial" w:cs="Arial"/>
                <w:bCs/>
                <w:sz w:val="18"/>
                <w:szCs w:val="18"/>
              </w:rPr>
              <w:t>396</w:t>
            </w:r>
            <w:r w:rsidRPr="00684BBE">
              <w:rPr>
                <w:rFonts w:ascii="Arial" w:hAnsi="Arial" w:cs="Arial"/>
                <w:bCs/>
                <w:sz w:val="18"/>
                <w:szCs w:val="18"/>
                <w:lang w:val="ru-RU"/>
              </w:rPr>
              <w:t>.</w:t>
            </w:r>
            <w:r w:rsidRPr="00684BBE">
              <w:rPr>
                <w:rFonts w:ascii="Arial" w:hAnsi="Arial" w:cs="Arial"/>
                <w:bCs/>
                <w:sz w:val="18"/>
                <w:szCs w:val="18"/>
              </w:rPr>
              <w:t>431</w:t>
            </w:r>
          </w:p>
        </w:tc>
      </w:tr>
    </w:tbl>
    <w:p w:rsidR="009A2676" w:rsidRPr="00684BBE" w:rsidRDefault="009A2676" w:rsidP="009A2676">
      <w:pPr>
        <w:pStyle w:val="16"/>
        <w:rPr>
          <w:lang w:val="kk-KZ"/>
        </w:rPr>
      </w:pPr>
      <w:r w:rsidRPr="00684BBE">
        <w:rPr>
          <w:lang w:val="kk-KZ"/>
        </w:rPr>
        <w:t>24. ТҮСІМ</w:t>
      </w:r>
    </w:p>
    <w:p w:rsidR="009A2676" w:rsidRPr="00684BBE" w:rsidRDefault="009A2676" w:rsidP="009A2676">
      <w:pPr>
        <w:tabs>
          <w:tab w:val="left" w:pos="660"/>
        </w:tabs>
        <w:autoSpaceDE w:val="0"/>
        <w:autoSpaceDN w:val="0"/>
        <w:adjustRightInd/>
        <w:spacing w:before="120" w:line="240" w:lineRule="auto"/>
        <w:ind w:left="34"/>
        <w:textAlignment w:val="auto"/>
        <w:rPr>
          <w:iCs/>
          <w:sz w:val="20"/>
          <w:szCs w:val="20"/>
          <w:lang w:val="kk-KZ"/>
        </w:rPr>
      </w:pPr>
      <w:r w:rsidRPr="00684BBE">
        <w:rPr>
          <w:iCs/>
          <w:sz w:val="20"/>
          <w:szCs w:val="20"/>
          <w:lang w:val="kk-KZ"/>
        </w:rPr>
        <w:t>31 желтоқсанда аяқталатын жылдар ішіндегі түсім мыналарды қамтиды: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lang w:val="ru-RU"/>
              </w:rPr>
            </w:pPr>
            <w:r w:rsidRPr="00684BBE">
              <w:rPr>
                <w:rFonts w:ascii="Arial" w:hAnsi="Arial" w:cs="Arial"/>
                <w:i/>
                <w:iCs/>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Pr="00684BBE">
              <w:rPr>
                <w:rFonts w:ascii="Arial" w:hAnsi="Arial" w:cs="Arial"/>
                <w:b/>
                <w:sz w:val="18"/>
              </w:rPr>
              <w:t>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w:t>
            </w:r>
            <w:r w:rsidRPr="00684BBE">
              <w:rPr>
                <w:rFonts w:ascii="Arial" w:hAnsi="Arial" w:cs="Arial"/>
                <w:sz w:val="18"/>
              </w:rPr>
              <w:t>4</w:t>
            </w:r>
          </w:p>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(қайта есептелді)</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ru-RU"/>
              </w:rPr>
            </w:pP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Теміржолмен жүк тасымалдары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620.918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736.074</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Уран өнімін сату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303.998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243.495</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Мұнай мен газ тасымалдау</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296.617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286.228</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Электрлік кешен</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230.192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235.509</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Қайта өңделген газ өнімін сату</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213.782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191.650</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Мұнай өнімдерін сату</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212.499</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29</w:t>
            </w:r>
            <w:r w:rsidRPr="00684BBE">
              <w:rPr>
                <w:rFonts w:ascii="Arial" w:hAnsi="Arial" w:cs="Arial"/>
                <w:bCs/>
                <w:sz w:val="18"/>
                <w:szCs w:val="18"/>
                <w:lang w:val="ru-RU"/>
              </w:rPr>
              <w:t>2</w:t>
            </w:r>
            <w:r w:rsidRPr="00684BBE">
              <w:rPr>
                <w:rFonts w:ascii="Arial" w:hAnsi="Arial" w:cs="Arial"/>
                <w:bCs/>
                <w:sz w:val="18"/>
                <w:szCs w:val="18"/>
              </w:rPr>
              <w:t>.</w:t>
            </w:r>
            <w:r w:rsidRPr="00684BBE">
              <w:rPr>
                <w:rFonts w:ascii="Arial" w:hAnsi="Arial" w:cs="Arial"/>
                <w:bCs/>
                <w:sz w:val="18"/>
                <w:szCs w:val="18"/>
                <w:lang w:val="ru-RU"/>
              </w:rPr>
              <w:t>542</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Телекоммуникациялық қызметтер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180.705</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198.823</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Авиатасымалдар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160.479</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163.682</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Шикі мұнай сату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121.652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21.</w:t>
            </w:r>
            <w:r w:rsidRPr="00684BBE">
              <w:rPr>
                <w:rFonts w:ascii="Arial" w:hAnsi="Arial" w:cs="Arial"/>
                <w:bCs/>
                <w:sz w:val="18"/>
                <w:szCs w:val="18"/>
                <w:lang w:val="ru-RU"/>
              </w:rPr>
              <w:t>315</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Электр энергиясын тасымалдау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98.028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75.821</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Аффинирленген алтынды өткізу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92.200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42.425</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Жолаушылар темір жол тасымалы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72.926</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78.579</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Пайыздық кіріс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49.933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53.441</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Алыс-беріс мұнайын өңдеу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45.984</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38.948</w:t>
            </w:r>
          </w:p>
        </w:tc>
      </w:tr>
      <w:tr w:rsidR="009A2676" w:rsidRPr="00684BBE" w:rsidTr="008E4BBF">
        <w:trPr>
          <w:trHeight w:val="227"/>
        </w:trPr>
        <w:tc>
          <w:tcPr>
            <w:tcW w:w="6237" w:type="dxa"/>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 xml:space="preserve">Почта қызметтері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31.837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27.942</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 де кіріс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359</w:t>
            </w:r>
            <w:r w:rsidRPr="00684BBE">
              <w:rPr>
                <w:rFonts w:ascii="Arial" w:hAnsi="Arial" w:cs="Arial"/>
                <w:b/>
                <w:bCs/>
                <w:sz w:val="18"/>
                <w:szCs w:val="18"/>
              </w:rPr>
              <w:t>.</w:t>
            </w:r>
            <w:r w:rsidRPr="00684BBE">
              <w:rPr>
                <w:rFonts w:ascii="Arial" w:hAnsi="Arial" w:cs="Arial"/>
                <w:b/>
                <w:bCs/>
                <w:sz w:val="18"/>
                <w:szCs w:val="18"/>
                <w:lang w:val="ru-RU"/>
              </w:rPr>
              <w:t>881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28</w:t>
            </w:r>
            <w:r w:rsidRPr="00684BBE">
              <w:rPr>
                <w:rFonts w:ascii="Arial" w:hAnsi="Arial" w:cs="Arial"/>
                <w:bCs/>
                <w:sz w:val="18"/>
                <w:szCs w:val="18"/>
                <w:lang w:val="ru-RU"/>
              </w:rPr>
              <w:t>7</w:t>
            </w:r>
            <w:r w:rsidRPr="00684BBE">
              <w:rPr>
                <w:rFonts w:ascii="Arial" w:hAnsi="Arial" w:cs="Arial"/>
                <w:bCs/>
                <w:sz w:val="18"/>
                <w:szCs w:val="18"/>
              </w:rPr>
              <w:t>.</w:t>
            </w:r>
            <w:r w:rsidRPr="00684BBE">
              <w:rPr>
                <w:rFonts w:ascii="Arial" w:hAnsi="Arial" w:cs="Arial"/>
                <w:bCs/>
                <w:sz w:val="18"/>
                <w:szCs w:val="18"/>
                <w:lang w:val="ru-RU"/>
              </w:rPr>
              <w:t>276</w:t>
            </w:r>
          </w:p>
        </w:tc>
      </w:tr>
      <w:tr w:rsidR="009A2676" w:rsidRPr="00684BBE" w:rsidTr="008E4BBF">
        <w:trPr>
          <w:trHeight w:val="227"/>
        </w:trPr>
        <w:tc>
          <w:tcPr>
            <w:tcW w:w="6237" w:type="dxa"/>
            <w:tcBorders>
              <w:bottom w:val="single" w:sz="4" w:space="0" w:color="auto"/>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Минус: жанама салықтар және коммерциялық жеңілдіктер</w:t>
            </w:r>
          </w:p>
        </w:tc>
        <w:tc>
          <w:tcPr>
            <w:tcW w:w="1701" w:type="dxa"/>
            <w:tcBorders>
              <w:bottom w:val="single" w:sz="4" w:space="0" w:color="auto"/>
            </w:tcBorders>
            <w:vAlign w:val="bottom"/>
          </w:tcPr>
          <w:p w:rsidR="009A2676" w:rsidRPr="00684BBE" w:rsidRDefault="009A2676" w:rsidP="005D3A5F">
            <w:pPr>
              <w:tabs>
                <w:tab w:val="decimal" w:pos="1418"/>
              </w:tabs>
              <w:spacing w:line="240" w:lineRule="auto"/>
              <w:ind w:left="-108" w:right="-108"/>
              <w:jc w:val="right"/>
              <w:rPr>
                <w:rFonts w:ascii="Arial" w:hAnsi="Arial" w:cs="Arial"/>
                <w:b/>
                <w:bCs/>
                <w:sz w:val="18"/>
                <w:szCs w:val="18"/>
              </w:rPr>
            </w:pPr>
            <w:r w:rsidRPr="00684BBE">
              <w:rPr>
                <w:rFonts w:ascii="Arial" w:hAnsi="Arial" w:cs="Arial"/>
                <w:b/>
                <w:bCs/>
                <w:sz w:val="18"/>
                <w:szCs w:val="18"/>
              </w:rPr>
              <w:t>(643)</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rPr>
              <w:t>(2.989)</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rPr>
              <w:t>3.09</w:t>
            </w:r>
            <w:r w:rsidRPr="00684BBE">
              <w:rPr>
                <w:rFonts w:ascii="Arial" w:hAnsi="Arial" w:cs="Arial"/>
                <w:b/>
                <w:bCs/>
                <w:sz w:val="18"/>
                <w:szCs w:val="18"/>
                <w:lang w:val="ru-RU"/>
              </w:rPr>
              <w:t>0</w:t>
            </w:r>
            <w:r w:rsidRPr="00684BBE">
              <w:rPr>
                <w:rFonts w:ascii="Arial" w:hAnsi="Arial" w:cs="Arial"/>
                <w:b/>
                <w:bCs/>
                <w:sz w:val="18"/>
                <w:szCs w:val="18"/>
              </w:rPr>
              <w:t>.</w:t>
            </w:r>
            <w:r w:rsidRPr="00684BBE">
              <w:rPr>
                <w:rFonts w:ascii="Arial" w:hAnsi="Arial" w:cs="Arial"/>
                <w:b/>
                <w:bCs/>
                <w:sz w:val="18"/>
                <w:szCs w:val="18"/>
                <w:lang w:val="ru-RU"/>
              </w:rPr>
              <w:t>988</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2.9</w:t>
            </w:r>
            <w:r w:rsidRPr="00684BBE">
              <w:rPr>
                <w:rFonts w:ascii="Arial" w:hAnsi="Arial" w:cs="Arial"/>
                <w:bCs/>
                <w:sz w:val="18"/>
                <w:szCs w:val="18"/>
                <w:lang w:val="ru-RU"/>
              </w:rPr>
              <w:t>7</w:t>
            </w:r>
            <w:r w:rsidRPr="00684BBE">
              <w:rPr>
                <w:rFonts w:ascii="Arial" w:hAnsi="Arial" w:cs="Arial"/>
                <w:bCs/>
                <w:sz w:val="18"/>
                <w:szCs w:val="18"/>
              </w:rPr>
              <w:t>0.761</w:t>
            </w:r>
          </w:p>
        </w:tc>
      </w:tr>
    </w:tbl>
    <w:p w:rsidR="009A2676" w:rsidRPr="00684BBE" w:rsidRDefault="009A2676" w:rsidP="009A2676">
      <w:pPr>
        <w:pStyle w:val="16"/>
        <w:rPr>
          <w:lang w:val="kk-KZ"/>
        </w:rPr>
      </w:pPr>
      <w:r w:rsidRPr="00684BBE">
        <w:rPr>
          <w:lang w:val="kk-KZ"/>
        </w:rPr>
        <w:t>25. Мемлекеттік субсидиялар</w:t>
      </w:r>
    </w:p>
    <w:p w:rsidR="009A2676" w:rsidRPr="00261DD3" w:rsidRDefault="00261DD3" w:rsidP="009A2676">
      <w:pPr>
        <w:widowControl/>
        <w:autoSpaceDE w:val="0"/>
        <w:autoSpaceDN w:val="0"/>
        <w:spacing w:before="120" w:after="120" w:line="240" w:lineRule="auto"/>
        <w:rPr>
          <w:spacing w:val="1"/>
          <w:sz w:val="20"/>
          <w:szCs w:val="20"/>
          <w:lang w:val="kk-KZ"/>
        </w:rPr>
      </w:pPr>
      <w:r w:rsidRPr="00261DD3">
        <w:rPr>
          <w:sz w:val="20"/>
          <w:szCs w:val="20"/>
          <w:lang w:val="kk-KZ"/>
        </w:rPr>
        <w:t>«</w:t>
      </w:r>
      <w:r w:rsidRPr="00261DD3">
        <w:rPr>
          <w:color w:val="000000"/>
          <w:sz w:val="20"/>
          <w:szCs w:val="20"/>
          <w:lang w:val="kk-KZ"/>
        </w:rPr>
        <w:t xml:space="preserve">Тасымалдаушының жолаушылар тасымалдауды жүзеге асыруына байланысты шығындарын субсидиялау ережесін бекіту туралы»  </w:t>
      </w:r>
      <w:r w:rsidRPr="00261DD3">
        <w:rPr>
          <w:sz w:val="20"/>
          <w:szCs w:val="20"/>
          <w:lang w:val="kk-KZ"/>
        </w:rPr>
        <w:t xml:space="preserve">Қазақстан Республикасы Үкіметінің </w:t>
      </w:r>
      <w:r w:rsidRPr="00261DD3">
        <w:rPr>
          <w:color w:val="000000"/>
          <w:sz w:val="20"/>
          <w:szCs w:val="20"/>
          <w:lang w:val="kk-KZ"/>
        </w:rPr>
        <w:t xml:space="preserve">2004 жылғы 11 қарашадағы № 1188 қаулысына сәйкес </w:t>
      </w:r>
      <w:r w:rsidRPr="00261DD3">
        <w:rPr>
          <w:sz w:val="20"/>
          <w:szCs w:val="20"/>
          <w:lang w:val="kk-KZ"/>
        </w:rPr>
        <w:t>2005 жылдың 1 қаңтарынан бастап ҚТЖ ҰК әлеуметтік маңызы бар қатынастар бойынша тасымалдаушының шығындарын жабу ретінде субсидиялар ала бастады. Осы субсидиялар бойынша қандай да бір орындалмаған талаптар немесе шартты міндеттемелер жоқ. 2015 жылы 31 желтоқсанда аяқталған жылға субсидияның сомасы</w:t>
      </w:r>
      <w:r w:rsidRPr="00261DD3">
        <w:rPr>
          <w:spacing w:val="1"/>
          <w:sz w:val="20"/>
          <w:szCs w:val="20"/>
          <w:lang w:val="kk-KZ"/>
        </w:rPr>
        <w:t xml:space="preserve"> </w:t>
      </w:r>
      <w:r w:rsidR="009A2676" w:rsidRPr="00261DD3">
        <w:rPr>
          <w:spacing w:val="1"/>
          <w:sz w:val="20"/>
          <w:szCs w:val="20"/>
          <w:lang w:val="kk-KZ"/>
        </w:rPr>
        <w:t>21.722 миллион теңгені құрады (2014: 24.638 миллион теңге).</w:t>
      </w:r>
    </w:p>
    <w:p w:rsidR="009A2676" w:rsidRPr="00684BBE" w:rsidRDefault="00261DD3" w:rsidP="009A2676">
      <w:pPr>
        <w:widowControl/>
        <w:autoSpaceDE w:val="0"/>
        <w:autoSpaceDN w:val="0"/>
        <w:spacing w:line="240" w:lineRule="auto"/>
        <w:rPr>
          <w:lang w:val="kk-KZ"/>
        </w:rPr>
      </w:pPr>
      <w:r w:rsidRPr="00261DD3">
        <w:rPr>
          <w:color w:val="000000"/>
          <w:sz w:val="20"/>
          <w:szCs w:val="20"/>
          <w:lang w:val="kk-KZ"/>
        </w:rPr>
        <w:t>«Халыққа телекоммуникацияның әмбебап қызметтерін көрсететін байланыс операторларының шығындарын өтеу үшін телекоммуникацияның әмбебап қызметтерінің құнын субсидиялау ережесін бекіту туралы» Қазақстан Республикасы Үкіметінің 2004 жылғы 7 қазандағы № 1039 қаулысына сәйкес 2004 жылдың 4-тоқсанынан бастап ҚТК</w:t>
      </w:r>
      <w:r w:rsidRPr="00261DD3">
        <w:rPr>
          <w:spacing w:val="1"/>
          <w:sz w:val="20"/>
          <w:szCs w:val="20"/>
          <w:lang w:val="kk-KZ"/>
        </w:rPr>
        <w:t xml:space="preserve"> әлеуметтік маңызды аудандарда байланыс қызметтерін көрсету кезінде шеккен операторлардың шығындарына өтемақы төлеуге арналған үкіметтік субсидиялар алды.</w:t>
      </w:r>
      <w:r w:rsidRPr="00261DD3">
        <w:rPr>
          <w:color w:val="000000"/>
          <w:spacing w:val="1"/>
          <w:sz w:val="20"/>
          <w:szCs w:val="20"/>
          <w:lang w:val="kk-KZ"/>
        </w:rPr>
        <w:t xml:space="preserve"> Көрсетілген субсидияларға қатысты барлық талаптар мен шартты міндеттемелер орындалды</w:t>
      </w:r>
      <w:r w:rsidRPr="00261DD3">
        <w:rPr>
          <w:spacing w:val="1"/>
          <w:sz w:val="20"/>
          <w:szCs w:val="20"/>
          <w:lang w:val="kk-KZ"/>
        </w:rPr>
        <w:t xml:space="preserve">. </w:t>
      </w:r>
      <w:r w:rsidRPr="00261DD3">
        <w:rPr>
          <w:sz w:val="20"/>
          <w:szCs w:val="20"/>
          <w:lang w:val="kk-KZ"/>
        </w:rPr>
        <w:t>2015 жылдың 31 желтоқсанында аяқталған жылы алынған субсидияның жалпы сомасы</w:t>
      </w:r>
      <w:r w:rsidR="009A2676" w:rsidRPr="00261DD3">
        <w:rPr>
          <w:sz w:val="20"/>
          <w:szCs w:val="20"/>
          <w:lang w:val="kk-KZ"/>
        </w:rPr>
        <w:t xml:space="preserve"> </w:t>
      </w:r>
      <w:r>
        <w:rPr>
          <w:spacing w:val="1"/>
          <w:sz w:val="20"/>
          <w:szCs w:val="20"/>
          <w:lang w:val="kk-KZ"/>
        </w:rPr>
        <w:t xml:space="preserve">7.010 миллион теңгені құрады </w:t>
      </w:r>
      <w:r w:rsidR="009A2676" w:rsidRPr="00684BBE">
        <w:rPr>
          <w:spacing w:val="1"/>
          <w:sz w:val="20"/>
          <w:szCs w:val="20"/>
          <w:lang w:val="kk-KZ"/>
        </w:rPr>
        <w:t>(2014: 6.277 миллион теңге).</w:t>
      </w:r>
    </w:p>
    <w:p w:rsidR="009A2676" w:rsidRPr="00684BBE" w:rsidRDefault="009A2676" w:rsidP="009A2676">
      <w:pPr>
        <w:adjustRightInd/>
        <w:spacing w:line="240" w:lineRule="auto"/>
        <w:jc w:val="left"/>
        <w:textAlignment w:val="auto"/>
        <w:rPr>
          <w:sz w:val="20"/>
          <w:szCs w:val="20"/>
          <w:lang w:val="kk-KZ"/>
        </w:rPr>
      </w:pPr>
      <w:r w:rsidRPr="00684BBE">
        <w:rPr>
          <w:lang w:val="kk-KZ"/>
        </w:rPr>
        <w:br w:type="page"/>
      </w:r>
    </w:p>
    <w:p w:rsidR="009A2676" w:rsidRPr="00684BBE" w:rsidRDefault="009A2676" w:rsidP="009A2676">
      <w:pPr>
        <w:keepNext/>
        <w:tabs>
          <w:tab w:val="left" w:pos="426"/>
          <w:tab w:val="left" w:pos="567"/>
        </w:tabs>
        <w:spacing w:line="240" w:lineRule="auto"/>
        <w:textAlignment w:val="auto"/>
        <w:outlineLvl w:val="0"/>
        <w:rPr>
          <w:b/>
          <w:bCs/>
          <w:caps/>
          <w:sz w:val="20"/>
          <w:szCs w:val="20"/>
          <w:lang w:val="kk-KZ"/>
        </w:rPr>
      </w:pPr>
      <w:r w:rsidRPr="00684BBE">
        <w:rPr>
          <w:b/>
          <w:bCs/>
          <w:caps/>
          <w:sz w:val="20"/>
          <w:szCs w:val="20"/>
          <w:lang w:val="kk-KZ"/>
        </w:rPr>
        <w:lastRenderedPageBreak/>
        <w:t>25. Мемлекеттік субсидиялар (</w:t>
      </w:r>
      <w:r w:rsidRPr="00684BBE">
        <w:rPr>
          <w:b/>
          <w:bCs/>
          <w:sz w:val="20"/>
          <w:szCs w:val="20"/>
          <w:lang w:val="kk-KZ"/>
        </w:rPr>
        <w:t>жалғасы</w:t>
      </w:r>
      <w:r w:rsidRPr="00684BBE">
        <w:rPr>
          <w:b/>
          <w:bCs/>
          <w:caps/>
          <w:sz w:val="20"/>
          <w:szCs w:val="20"/>
          <w:lang w:val="kk-KZ"/>
        </w:rPr>
        <w:t>)</w:t>
      </w:r>
    </w:p>
    <w:p w:rsidR="009A2676" w:rsidRPr="00261DD3" w:rsidRDefault="00261DD3" w:rsidP="009A2676">
      <w:pPr>
        <w:spacing w:before="240" w:line="240" w:lineRule="auto"/>
        <w:rPr>
          <w:sz w:val="20"/>
          <w:szCs w:val="20"/>
          <w:lang w:val="kk-KZ"/>
        </w:rPr>
      </w:pPr>
      <w:r w:rsidRPr="00261DD3">
        <w:rPr>
          <w:sz w:val="20"/>
          <w:szCs w:val="20"/>
          <w:lang w:val="kk-KZ"/>
        </w:rPr>
        <w:t>Қазақстан Республикасы Үкіметінің 2002 жылғы 17 тамыздағы № 915 қаулысына сәйкес Үкімет Астанадан Қазақстанның басқа қалаларына рентабельді емес бағыттар бойынша жолаушылар авиатасымалдары бойынша қызметтерді жүзеге асыратын компанияларға субсидиялар ұсынды. Субсидия рейске жұмсалатын шығынның алынған кірістен артып кетуіне негізделген. 2015 жылғы 31 желтоқсанда аяқталған жылғы субсидия сомасы нөл</w:t>
      </w:r>
      <w:r w:rsidRPr="00261DD3">
        <w:rPr>
          <w:spacing w:val="1"/>
          <w:sz w:val="20"/>
          <w:szCs w:val="20"/>
          <w:lang w:val="kk-KZ"/>
        </w:rPr>
        <w:t xml:space="preserve"> теңгені </w:t>
      </w:r>
      <w:r w:rsidR="009A2676" w:rsidRPr="00261DD3">
        <w:rPr>
          <w:spacing w:val="1"/>
          <w:sz w:val="20"/>
          <w:szCs w:val="20"/>
          <w:lang w:val="kk-KZ"/>
        </w:rPr>
        <w:t>(2014 жылы: 242 миллион теңге)</w:t>
      </w:r>
      <w:r w:rsidRPr="00261DD3">
        <w:rPr>
          <w:spacing w:val="1"/>
          <w:sz w:val="20"/>
          <w:szCs w:val="20"/>
          <w:lang w:val="kk-KZ"/>
        </w:rPr>
        <w:t xml:space="preserve"> құрады</w:t>
      </w:r>
      <w:r w:rsidR="009A2676" w:rsidRPr="00261DD3">
        <w:rPr>
          <w:sz w:val="20"/>
          <w:szCs w:val="20"/>
          <w:lang w:val="kk-KZ"/>
        </w:rPr>
        <w:t>.</w:t>
      </w:r>
    </w:p>
    <w:p w:rsidR="009A2676" w:rsidRPr="00261DD3" w:rsidRDefault="009A2676" w:rsidP="009A2676">
      <w:pPr>
        <w:overflowPunct w:val="0"/>
        <w:autoSpaceDE w:val="0"/>
        <w:autoSpaceDN w:val="0"/>
        <w:spacing w:before="120" w:line="240" w:lineRule="auto"/>
        <w:rPr>
          <w:spacing w:val="1"/>
          <w:sz w:val="20"/>
          <w:szCs w:val="20"/>
          <w:lang w:val="kk-KZ"/>
        </w:rPr>
      </w:pPr>
      <w:r w:rsidRPr="00261DD3">
        <w:rPr>
          <w:sz w:val="20"/>
          <w:szCs w:val="20"/>
          <w:lang w:val="kk-KZ"/>
        </w:rPr>
        <w:t>2015 жылғы 31 желтоқсанда аяқталған жылға өзге де мемлекеттік субсидиялар нөл</w:t>
      </w:r>
      <w:r w:rsidRPr="00261DD3">
        <w:rPr>
          <w:spacing w:val="1"/>
          <w:sz w:val="20"/>
          <w:szCs w:val="20"/>
          <w:lang w:val="kk-KZ"/>
        </w:rPr>
        <w:t xml:space="preserve"> теңгені </w:t>
      </w:r>
      <w:r w:rsidRPr="00261DD3">
        <w:rPr>
          <w:spacing w:val="1"/>
          <w:sz w:val="20"/>
          <w:szCs w:val="20"/>
          <w:lang w:val="kk-KZ"/>
        </w:rPr>
        <w:br/>
        <w:t xml:space="preserve">(2014: </w:t>
      </w:r>
      <w:r w:rsidRPr="00261DD3">
        <w:rPr>
          <w:sz w:val="20"/>
          <w:szCs w:val="20"/>
          <w:lang w:val="kk-KZ"/>
        </w:rPr>
        <w:t>35</w:t>
      </w:r>
      <w:r w:rsidRPr="00261DD3">
        <w:rPr>
          <w:spacing w:val="1"/>
          <w:sz w:val="20"/>
          <w:szCs w:val="20"/>
          <w:lang w:val="kk-KZ"/>
        </w:rPr>
        <w:t xml:space="preserve"> миллион теңге) құрады.</w:t>
      </w:r>
    </w:p>
    <w:p w:rsidR="009A2676" w:rsidRPr="00261DD3" w:rsidRDefault="009A2676" w:rsidP="009A2676">
      <w:pPr>
        <w:overflowPunct w:val="0"/>
        <w:autoSpaceDE w:val="0"/>
        <w:autoSpaceDN w:val="0"/>
        <w:spacing w:before="120" w:line="240" w:lineRule="auto"/>
        <w:rPr>
          <w:spacing w:val="1"/>
          <w:sz w:val="20"/>
          <w:szCs w:val="20"/>
          <w:lang w:val="kk-KZ"/>
        </w:rPr>
      </w:pPr>
    </w:p>
    <w:p w:rsidR="009A2676" w:rsidRPr="00E33E58" w:rsidRDefault="004A114D" w:rsidP="009A2676">
      <w:pPr>
        <w:pStyle w:val="16"/>
        <w:rPr>
          <w:lang w:val="kk-KZ"/>
        </w:rPr>
      </w:pPr>
      <w:hyperlink r:id="rId80" w:anchor="_Toc326076075" w:history="1">
        <w:r w:rsidR="009A2676" w:rsidRPr="00E33E58">
          <w:rPr>
            <w:lang w:val="kk-KZ"/>
          </w:rPr>
          <w:t>26. Сатылған өнім мен көрсетілген қызметтердің өзіндік құны</w:t>
        </w:r>
        <w:r w:rsidR="009A2676" w:rsidRPr="00E33E58">
          <w:rPr>
            <w:vanish/>
            <w:lang w:val="kk-KZ"/>
          </w:rPr>
          <w:t>.. 82</w:t>
        </w:r>
      </w:hyperlink>
    </w:p>
    <w:p w:rsidR="009A2676" w:rsidRPr="00684BBE" w:rsidRDefault="009A2676" w:rsidP="009A2676">
      <w:pPr>
        <w:tabs>
          <w:tab w:val="left" w:pos="660"/>
        </w:tabs>
        <w:autoSpaceDE w:val="0"/>
        <w:autoSpaceDN w:val="0"/>
        <w:adjustRightInd/>
        <w:spacing w:before="120" w:after="120" w:line="240" w:lineRule="auto"/>
        <w:ind w:left="34"/>
        <w:textAlignment w:val="auto"/>
        <w:rPr>
          <w:iCs/>
          <w:sz w:val="20"/>
          <w:szCs w:val="20"/>
          <w:lang w:val="kk-KZ"/>
        </w:rPr>
      </w:pPr>
      <w:r w:rsidRPr="00684BBE">
        <w:rPr>
          <w:iCs/>
          <w:sz w:val="20"/>
          <w:szCs w:val="20"/>
          <w:lang w:val="kk-KZ"/>
        </w:rPr>
        <w:t>31 желтоқсанда аяқталған жылдар ішінде сатылған өнім мен көрсетілген қызметтердің өзіндік құны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lang w:val="ru-RU"/>
              </w:rPr>
            </w:pPr>
            <w:r w:rsidRPr="00684BBE">
              <w:rPr>
                <w:rFonts w:ascii="Arial" w:hAnsi="Arial" w:cs="Arial"/>
                <w:i/>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w:t>
            </w:r>
            <w:r w:rsidRPr="00684BBE">
              <w:rPr>
                <w:rFonts w:ascii="Arial" w:hAnsi="Arial" w:cs="Arial"/>
                <w:b/>
                <w:sz w:val="18"/>
              </w:rPr>
              <w:t>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w:t>
            </w:r>
            <w:r w:rsidRPr="00684BBE">
              <w:rPr>
                <w:rFonts w:ascii="Arial" w:hAnsi="Arial" w:cs="Arial"/>
                <w:sz w:val="18"/>
              </w:rPr>
              <w:t>4</w:t>
            </w:r>
          </w:p>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(қайта есептелді)</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Материалдар мен қорлар</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732</w:t>
            </w:r>
            <w:r w:rsidRPr="00684BBE">
              <w:rPr>
                <w:rFonts w:ascii="Arial" w:hAnsi="Arial" w:cs="Arial"/>
                <w:b/>
                <w:bCs/>
                <w:sz w:val="18"/>
                <w:szCs w:val="18"/>
              </w:rPr>
              <w:t>.</w:t>
            </w:r>
            <w:r w:rsidRPr="00684BBE">
              <w:rPr>
                <w:rFonts w:ascii="Arial" w:hAnsi="Arial" w:cs="Arial"/>
                <w:b/>
                <w:bCs/>
                <w:sz w:val="18"/>
                <w:szCs w:val="18"/>
                <w:lang w:val="ru-RU"/>
              </w:rPr>
              <w:t>870</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602.218</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Жалақы бойынша шығыстар</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685.464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661.509</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Тозу, сарқылу және амортизация</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336.179</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354.455</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Отын және энергия</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209.823</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263.632</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Алынған өндірістік қызметтер</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156.582</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139.101</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Жөндеу және қызмет көрсету</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100.498</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78.609</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Құрамында алтыны бар шикізат</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89.524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41.704</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Пайдалы қазбалар өндіруге салынатын салық</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79.462</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103.338</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Пайыздық шығыстар</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74.641</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68.879</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Жалдау</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36.333</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38.199</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sz w:val="18"/>
                <w:szCs w:val="18"/>
                <w:lang w:val="kk-KZ"/>
              </w:rPr>
              <w:t>Алыс-беріс мұнайын өңдеуге шығындар</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26.678</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28.993</w:t>
            </w:r>
          </w:p>
        </w:tc>
      </w:tr>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r w:rsidRPr="00684BBE">
              <w:rPr>
                <w:rFonts w:ascii="Arial" w:hAnsi="Arial" w:cs="Arial"/>
                <w:sz w:val="18"/>
                <w:szCs w:val="18"/>
                <w:lang w:val="kk-KZ"/>
              </w:rPr>
              <w:t>Өзгелер</w:t>
            </w:r>
            <w:r w:rsidRPr="00684BBE">
              <w:rPr>
                <w:rFonts w:ascii="Arial" w:hAnsi="Arial" w:cs="Arial"/>
                <w:sz w:val="18"/>
                <w:szCs w:val="18"/>
                <w:lang w:val="ru-RU"/>
              </w:rPr>
              <w:t xml:space="preserve"> </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186</w:t>
            </w:r>
            <w:r w:rsidRPr="00684BBE">
              <w:rPr>
                <w:rFonts w:ascii="Arial" w:hAnsi="Arial" w:cs="Arial"/>
                <w:b/>
                <w:bCs/>
                <w:sz w:val="18"/>
                <w:szCs w:val="18"/>
              </w:rPr>
              <w:t>.</w:t>
            </w:r>
            <w:r w:rsidRPr="00684BBE">
              <w:rPr>
                <w:rFonts w:ascii="Arial" w:hAnsi="Arial" w:cs="Arial"/>
                <w:b/>
                <w:bCs/>
                <w:sz w:val="18"/>
                <w:szCs w:val="18"/>
                <w:lang w:val="ru-RU"/>
              </w:rPr>
              <w:t>978</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203</w:t>
            </w:r>
            <w:r w:rsidRPr="00684BBE">
              <w:rPr>
                <w:rFonts w:ascii="Arial" w:hAnsi="Arial" w:cs="Arial"/>
                <w:bCs/>
                <w:sz w:val="18"/>
                <w:szCs w:val="18"/>
              </w:rPr>
              <w:t>.</w:t>
            </w:r>
            <w:r w:rsidRPr="00684BBE">
              <w:rPr>
                <w:rFonts w:ascii="Arial" w:hAnsi="Arial" w:cs="Arial"/>
                <w:bCs/>
                <w:sz w:val="18"/>
                <w:szCs w:val="18"/>
                <w:lang w:val="ru-RU"/>
              </w:rPr>
              <w:t>066</w:t>
            </w:r>
          </w:p>
        </w:tc>
      </w:tr>
      <w:tr w:rsidR="009A2676" w:rsidRPr="00684BBE" w:rsidTr="008E4BBF">
        <w:trPr>
          <w:trHeight w:val="227"/>
        </w:trPr>
        <w:tc>
          <w:tcPr>
            <w:tcW w:w="6237" w:type="dxa"/>
            <w:tcBorders>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lang w:val="ru-RU"/>
              </w:rPr>
            </w:pPr>
          </w:p>
        </w:tc>
        <w:tc>
          <w:tcPr>
            <w:tcW w:w="1701" w:type="dxa"/>
            <w:tcBorders>
              <w:left w:val="nil"/>
              <w:bottom w:val="single" w:sz="12" w:space="0" w:color="auto"/>
              <w:right w:val="nil"/>
            </w:tcBorders>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rPr>
              <w:t>2.715.</w:t>
            </w:r>
            <w:r w:rsidRPr="00684BBE">
              <w:rPr>
                <w:rFonts w:ascii="Arial" w:hAnsi="Arial" w:cs="Arial"/>
                <w:b/>
                <w:bCs/>
                <w:sz w:val="18"/>
                <w:szCs w:val="18"/>
                <w:lang w:val="ru-RU"/>
              </w:rPr>
              <w:t>032</w:t>
            </w:r>
          </w:p>
        </w:tc>
        <w:tc>
          <w:tcPr>
            <w:tcW w:w="1701" w:type="dxa"/>
            <w:tcBorders>
              <w:left w:val="nil"/>
              <w:bottom w:val="single" w:sz="12" w:space="0" w:color="auto"/>
              <w:right w:val="nil"/>
            </w:tcBorders>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2.58</w:t>
            </w:r>
            <w:r w:rsidRPr="00684BBE">
              <w:rPr>
                <w:rFonts w:ascii="Arial" w:hAnsi="Arial" w:cs="Arial"/>
                <w:bCs/>
                <w:sz w:val="18"/>
                <w:szCs w:val="18"/>
              </w:rPr>
              <w:t>3</w:t>
            </w:r>
            <w:r w:rsidRPr="00684BBE">
              <w:rPr>
                <w:rFonts w:ascii="Arial" w:hAnsi="Arial" w:cs="Arial"/>
                <w:bCs/>
                <w:sz w:val="18"/>
                <w:szCs w:val="18"/>
                <w:lang w:val="ru-RU"/>
              </w:rPr>
              <w:t>.</w:t>
            </w:r>
            <w:r w:rsidRPr="00684BBE">
              <w:rPr>
                <w:rFonts w:ascii="Arial" w:hAnsi="Arial" w:cs="Arial"/>
                <w:bCs/>
                <w:sz w:val="18"/>
                <w:szCs w:val="18"/>
              </w:rPr>
              <w:t>70</w:t>
            </w:r>
            <w:r w:rsidRPr="00684BBE">
              <w:rPr>
                <w:rFonts w:ascii="Arial" w:hAnsi="Arial" w:cs="Arial"/>
                <w:bCs/>
                <w:sz w:val="18"/>
                <w:szCs w:val="18"/>
                <w:lang w:val="ru-RU"/>
              </w:rPr>
              <w:t>3</w:t>
            </w:r>
          </w:p>
        </w:tc>
      </w:tr>
    </w:tbl>
    <w:p w:rsidR="009A2676" w:rsidRPr="00684BBE" w:rsidRDefault="009A2676" w:rsidP="009A2676">
      <w:pPr>
        <w:pStyle w:val="16"/>
        <w:rPr>
          <w:lang w:val="kk-KZ"/>
        </w:rPr>
      </w:pPr>
      <w:r w:rsidRPr="00684BBE">
        <w:rPr>
          <w:lang w:val="kk-KZ"/>
        </w:rPr>
        <w:t>27. ЖАЛПЫ ЖӘНЕ ӘКІМШІЛІК ШЫҒЫСТАР</w:t>
      </w:r>
    </w:p>
    <w:p w:rsidR="009A2676" w:rsidRPr="00684BBE" w:rsidRDefault="009A2676" w:rsidP="009A2676">
      <w:pPr>
        <w:tabs>
          <w:tab w:val="left" w:pos="660"/>
        </w:tabs>
        <w:autoSpaceDE w:val="0"/>
        <w:autoSpaceDN w:val="0"/>
        <w:adjustRightInd/>
        <w:spacing w:before="120" w:line="240" w:lineRule="auto"/>
        <w:ind w:left="34"/>
        <w:textAlignment w:val="auto"/>
        <w:rPr>
          <w:iCs/>
          <w:sz w:val="20"/>
          <w:szCs w:val="20"/>
          <w:lang w:val="kk-KZ"/>
        </w:rPr>
      </w:pPr>
      <w:r w:rsidRPr="00684BBE">
        <w:rPr>
          <w:iCs/>
          <w:sz w:val="20"/>
          <w:szCs w:val="20"/>
          <w:lang w:val="kk-KZ"/>
        </w:rPr>
        <w:t>31 желтоқсанда аяқталған жылдар ішіндегі жалпы және әкімшілік шығыстар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lang w:val="ru-RU"/>
              </w:rPr>
            </w:pPr>
            <w:r w:rsidRPr="00684BBE">
              <w:rPr>
                <w:rFonts w:ascii="Arial" w:hAnsi="Arial" w:cs="Arial"/>
                <w:i/>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 (қайта есептелді)</w:t>
            </w:r>
          </w:p>
        </w:tc>
      </w:tr>
      <w:tr w:rsidR="009A2676" w:rsidRPr="00684BBE" w:rsidTr="008E4BBF">
        <w:trPr>
          <w:trHeight w:val="227"/>
        </w:trPr>
        <w:tc>
          <w:tcPr>
            <w:tcW w:w="6237" w:type="dxa"/>
            <w:tcBorders>
              <w:top w:val="single" w:sz="4" w:space="0" w:color="auto"/>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sz w:val="18"/>
                <w:lang w:val="ru-RU"/>
              </w:rPr>
            </w:pPr>
            <w:r w:rsidRPr="00684BBE">
              <w:rPr>
                <w:rFonts w:ascii="Arial" w:hAnsi="Arial" w:cs="Arial"/>
                <w:sz w:val="18"/>
                <w:lang w:val="ru-RU"/>
              </w:rPr>
              <w:t xml:space="preserve"> </w:t>
            </w: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lang w:val="ru-RU"/>
              </w:rPr>
            </w:pP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Жалақы бойынша шығыстар</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rPr>
            </w:pPr>
            <w:r w:rsidRPr="00684BBE">
              <w:rPr>
                <w:rFonts w:ascii="Arial" w:hAnsi="Arial" w:cs="Arial"/>
                <w:b/>
                <w:sz w:val="18"/>
                <w:lang w:val="ru-RU"/>
              </w:rPr>
              <w:t>152.819</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rPr>
            </w:pPr>
            <w:r w:rsidRPr="00684BBE">
              <w:rPr>
                <w:rFonts w:ascii="Arial" w:hAnsi="Arial" w:cs="Arial"/>
                <w:sz w:val="18"/>
                <w:lang w:val="ru-RU"/>
              </w:rPr>
              <w:t>146.427</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Айыппұлдар мен өсімпұлдар </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49</w:t>
            </w:r>
            <w:r w:rsidRPr="00684BBE">
              <w:rPr>
                <w:rFonts w:ascii="Arial" w:hAnsi="Arial" w:cs="Arial"/>
                <w:b/>
                <w:sz w:val="18"/>
                <w:lang w:val="ru-RU"/>
              </w:rPr>
              <w:t>.</w:t>
            </w:r>
            <w:r w:rsidRPr="00684BBE">
              <w:rPr>
                <w:rFonts w:ascii="Arial" w:hAnsi="Arial" w:cs="Arial"/>
                <w:b/>
                <w:sz w:val="18"/>
              </w:rPr>
              <w:t>248</w:t>
            </w:r>
          </w:p>
        </w:tc>
        <w:tc>
          <w:tcPr>
            <w:tcW w:w="1701" w:type="dxa"/>
            <w:tcBorders>
              <w:top w:val="nil"/>
              <w:left w:val="nil"/>
              <w:bottom w:val="nil"/>
              <w:right w:val="nil"/>
            </w:tcBorders>
            <w:vAlign w:val="bottom"/>
          </w:tcPr>
          <w:p w:rsidR="009A2676" w:rsidRPr="00684BBE" w:rsidRDefault="009A2676" w:rsidP="00BB27AF">
            <w:pPr>
              <w:tabs>
                <w:tab w:val="decimal" w:pos="1418"/>
              </w:tabs>
              <w:spacing w:line="240" w:lineRule="auto"/>
              <w:ind w:left="-108" w:right="-108"/>
              <w:jc w:val="right"/>
              <w:rPr>
                <w:rFonts w:ascii="Arial" w:hAnsi="Arial" w:cs="Arial"/>
                <w:sz w:val="18"/>
                <w:lang w:val="ru-RU"/>
              </w:rPr>
            </w:pPr>
            <w:r w:rsidRPr="00684BBE">
              <w:rPr>
                <w:rFonts w:ascii="Arial" w:hAnsi="Arial" w:cs="Arial"/>
                <w:sz w:val="18"/>
                <w:lang w:val="ru-RU"/>
              </w:rPr>
              <w:t>638</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Консультациялық қызметтер </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rPr>
            </w:pPr>
            <w:r w:rsidRPr="00684BBE">
              <w:rPr>
                <w:rFonts w:ascii="Arial" w:hAnsi="Arial" w:cs="Arial"/>
                <w:b/>
                <w:sz w:val="18"/>
                <w:lang w:val="ru-RU"/>
              </w:rPr>
              <w:t>26.429</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20.2</w:t>
            </w:r>
            <w:r w:rsidRPr="00684BBE">
              <w:rPr>
                <w:rFonts w:ascii="Arial" w:hAnsi="Arial" w:cs="Arial"/>
                <w:sz w:val="18"/>
              </w:rPr>
              <w:t>49</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Табыс салығынан басқа салықтар</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26</w:t>
            </w:r>
            <w:r w:rsidRPr="00684BBE">
              <w:rPr>
                <w:rFonts w:ascii="Arial" w:hAnsi="Arial" w:cs="Arial"/>
                <w:b/>
                <w:sz w:val="18"/>
                <w:lang w:val="ru-RU"/>
              </w:rPr>
              <w:t>.</w:t>
            </w:r>
            <w:r w:rsidRPr="00684BBE">
              <w:rPr>
                <w:rFonts w:ascii="Arial" w:hAnsi="Arial" w:cs="Arial"/>
                <w:b/>
                <w:sz w:val="18"/>
              </w:rPr>
              <w:t>401</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48.656</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Тозу және амортизация</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19.414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17.475</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Демеушілік көмек және қайырымдылық </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17.746</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32.991</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Күмәнді борыштар бойынша резервтер </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12.972</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13.676</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Жалдау </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6.384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6.233</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 xml:space="preserve">Іссапар шығыстары </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5.449</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6.245</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Жөндеу және қызмет көрсету</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4.573</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rPr>
            </w:pPr>
            <w:r w:rsidRPr="00684BBE">
              <w:rPr>
                <w:rFonts w:ascii="Arial" w:hAnsi="Arial" w:cs="Arial"/>
                <w:sz w:val="18"/>
                <w:lang w:val="ru-RU"/>
              </w:rPr>
              <w:t>5.13</w:t>
            </w:r>
            <w:r w:rsidRPr="00684BBE">
              <w:rPr>
                <w:rFonts w:ascii="Arial" w:hAnsi="Arial" w:cs="Arial"/>
                <w:sz w:val="18"/>
              </w:rPr>
              <w:t>4</w:t>
            </w:r>
          </w:p>
        </w:tc>
      </w:tr>
      <w:tr w:rsidR="009A2676" w:rsidRPr="00684BBE" w:rsidTr="008E4BBF">
        <w:trPr>
          <w:trHeight w:val="227"/>
        </w:trPr>
        <w:tc>
          <w:tcPr>
            <w:tcW w:w="6237" w:type="dxa"/>
            <w:tcBorders>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Өзгелер</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59.143</w:t>
            </w:r>
          </w:p>
        </w:tc>
        <w:tc>
          <w:tcPr>
            <w:tcW w:w="1701" w:type="dxa"/>
            <w:tcBorders>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rPr>
            </w:pPr>
            <w:r w:rsidRPr="00684BBE">
              <w:rPr>
                <w:rFonts w:ascii="Arial" w:hAnsi="Arial" w:cs="Arial"/>
                <w:sz w:val="18"/>
                <w:lang w:val="ru-RU"/>
              </w:rPr>
              <w:t>59.</w:t>
            </w:r>
            <w:r w:rsidRPr="00684BBE">
              <w:rPr>
                <w:rFonts w:ascii="Arial" w:hAnsi="Arial" w:cs="Arial"/>
                <w:sz w:val="18"/>
              </w:rPr>
              <w:t>170</w:t>
            </w:r>
          </w:p>
        </w:tc>
      </w:tr>
      <w:tr w:rsidR="009A2676" w:rsidRPr="00684BBE" w:rsidTr="008E4BBF">
        <w:trPr>
          <w:trHeight w:val="227"/>
        </w:trPr>
        <w:tc>
          <w:tcPr>
            <w:tcW w:w="6237" w:type="dxa"/>
            <w:tcBorders>
              <w:top w:val="nil"/>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1701" w:type="dxa"/>
            <w:tcBorders>
              <w:top w:val="nil"/>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380.578</w:t>
            </w:r>
          </w:p>
        </w:tc>
        <w:tc>
          <w:tcPr>
            <w:tcW w:w="1701" w:type="dxa"/>
            <w:tcBorders>
              <w:top w:val="nil"/>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rPr>
            </w:pPr>
            <w:r w:rsidRPr="00684BBE">
              <w:rPr>
                <w:rFonts w:ascii="Arial" w:hAnsi="Arial" w:cs="Arial"/>
                <w:sz w:val="18"/>
                <w:lang w:val="ru-RU"/>
              </w:rPr>
              <w:t>356.8</w:t>
            </w:r>
            <w:r w:rsidRPr="00684BBE">
              <w:rPr>
                <w:rFonts w:ascii="Arial" w:hAnsi="Arial" w:cs="Arial"/>
                <w:sz w:val="18"/>
              </w:rPr>
              <w:t>94</w:t>
            </w:r>
          </w:p>
        </w:tc>
      </w:tr>
    </w:tbl>
    <w:p w:rsidR="009A2676" w:rsidRPr="00261DD3" w:rsidRDefault="00261DD3" w:rsidP="009A2676">
      <w:pPr>
        <w:spacing w:before="120" w:line="240" w:lineRule="auto"/>
        <w:outlineLvl w:val="6"/>
        <w:rPr>
          <w:sz w:val="20"/>
          <w:szCs w:val="20"/>
          <w:lang w:val="kk-KZ"/>
        </w:rPr>
      </w:pPr>
      <w:r w:rsidRPr="00261DD3">
        <w:rPr>
          <w:sz w:val="20"/>
          <w:szCs w:val="20"/>
          <w:lang w:val="kk-KZ"/>
        </w:rPr>
        <w:t xml:space="preserve">2015 жылы Топ 2009-2012 жылдарға ҚМГ БӨ кешенді салықтық тексеру қорытындылары бойынша </w:t>
      </w:r>
      <w:r w:rsidR="009A2676" w:rsidRPr="00261DD3">
        <w:rPr>
          <w:sz w:val="20"/>
          <w:szCs w:val="20"/>
        </w:rPr>
        <w:t xml:space="preserve">27.846 </w:t>
      </w:r>
      <w:r w:rsidR="009A2676" w:rsidRPr="00261DD3">
        <w:rPr>
          <w:sz w:val="20"/>
          <w:szCs w:val="20"/>
          <w:lang w:val="ru-RU"/>
        </w:rPr>
        <w:t>миллион</w:t>
      </w:r>
      <w:r w:rsidR="009A2676" w:rsidRPr="00261DD3">
        <w:rPr>
          <w:sz w:val="20"/>
          <w:szCs w:val="20"/>
        </w:rPr>
        <w:t xml:space="preserve"> </w:t>
      </w:r>
      <w:r w:rsidR="009A2676" w:rsidRPr="00261DD3">
        <w:rPr>
          <w:sz w:val="20"/>
          <w:szCs w:val="20"/>
          <w:lang w:val="ru-RU"/>
        </w:rPr>
        <w:t>теңге</w:t>
      </w:r>
      <w:r w:rsidR="009A2676" w:rsidRPr="00261DD3">
        <w:rPr>
          <w:sz w:val="20"/>
          <w:szCs w:val="20"/>
          <w:lang w:val="kk-KZ"/>
        </w:rPr>
        <w:t xml:space="preserve"> сомаға резерв есептеді. Осы сома тиісінше 22.380 миллион теңге және 5.466 миллион теңге мөлшерінде салықтар мен өсімпұлдарды қамтиды.</w:t>
      </w:r>
    </w:p>
    <w:p w:rsidR="009A2676" w:rsidRPr="004D2FA3" w:rsidRDefault="009A2676" w:rsidP="009A2676">
      <w:pPr>
        <w:spacing w:before="120" w:line="240" w:lineRule="auto"/>
        <w:outlineLvl w:val="6"/>
        <w:rPr>
          <w:sz w:val="20"/>
          <w:szCs w:val="20"/>
          <w:lang w:val="kk-KZ"/>
        </w:rPr>
      </w:pPr>
      <w:r w:rsidRPr="004D2FA3">
        <w:rPr>
          <w:sz w:val="20"/>
          <w:szCs w:val="20"/>
          <w:lang w:val="kk-KZ"/>
        </w:rPr>
        <w:t xml:space="preserve">Сондай-ақ 2015 жылы Топ 18.126 миллион теңге мөлшерінде </w:t>
      </w:r>
      <w:r w:rsidR="004D2FA3" w:rsidRPr="004D2FA3">
        <w:rPr>
          <w:sz w:val="20"/>
          <w:szCs w:val="20"/>
          <w:lang w:val="kk-KZ"/>
        </w:rPr>
        <w:t xml:space="preserve">2013 жылғы 14 қарашадағы № 28 Қордың құжаттамалық тексеру актісіне сәйкес корпоративтік табыс салығы бойынша айыппұл мен өсімпұлдарды төлеуді жүзеге асырды, оның ішінде айыппұл мен өсімпұлдың сомасы тиісінше </w:t>
      </w:r>
      <w:r w:rsidRPr="004D2FA3">
        <w:rPr>
          <w:sz w:val="20"/>
          <w:szCs w:val="20"/>
          <w:lang w:val="kk-KZ"/>
        </w:rPr>
        <w:t xml:space="preserve">13.468 миллион теңгені және 4.658 миллион теңгені құрады. </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pStyle w:val="16"/>
        <w:rPr>
          <w:lang w:val="kk-KZ"/>
        </w:rPr>
      </w:pPr>
      <w:r w:rsidRPr="00684BBE">
        <w:rPr>
          <w:lang w:val="kk-KZ"/>
        </w:rPr>
        <w:lastRenderedPageBreak/>
        <w:t xml:space="preserve">28. ТАСЫМАЛДАУ ЖӘНЕ САТУ БОЙЫНША ШЫҒЫСТАР </w:t>
      </w:r>
    </w:p>
    <w:p w:rsidR="009A2676" w:rsidRPr="00684BBE" w:rsidRDefault="009A2676" w:rsidP="009A2676">
      <w:pPr>
        <w:tabs>
          <w:tab w:val="left" w:pos="660"/>
        </w:tabs>
        <w:autoSpaceDE w:val="0"/>
        <w:autoSpaceDN w:val="0"/>
        <w:adjustRightInd/>
        <w:spacing w:before="120" w:after="120" w:line="240" w:lineRule="auto"/>
        <w:textAlignment w:val="auto"/>
        <w:rPr>
          <w:iCs/>
          <w:sz w:val="20"/>
          <w:szCs w:val="20"/>
          <w:lang w:val="kk-KZ"/>
        </w:rPr>
      </w:pPr>
      <w:r w:rsidRPr="00684BBE">
        <w:rPr>
          <w:iCs/>
          <w:sz w:val="20"/>
          <w:szCs w:val="20"/>
          <w:lang w:val="kk-KZ"/>
        </w:rPr>
        <w:t>31 желтоқсанда аяқталған жылдар ішіндегі тасымалдау және сату бойынша шығыстар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highlight w:val="yellow"/>
                <w:lang w:val="ru-RU"/>
              </w:rPr>
            </w:pPr>
            <w:r w:rsidRPr="00684BBE">
              <w:rPr>
                <w:rFonts w:ascii="Arial" w:hAnsi="Arial" w:cs="Arial"/>
                <w:i/>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 (қайта есептелді)</w:t>
            </w:r>
          </w:p>
        </w:tc>
      </w:tr>
      <w:tr w:rsidR="009A2676" w:rsidRPr="00684BBE" w:rsidTr="008E4BBF">
        <w:trPr>
          <w:trHeight w:val="227"/>
        </w:trPr>
        <w:tc>
          <w:tcPr>
            <w:tcW w:w="6237" w:type="dxa"/>
            <w:tcBorders>
              <w:top w:val="single" w:sz="4" w:space="0" w:color="auto"/>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Рента салығы</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41.557</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152.623</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Кеден бажы</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84.639</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87.246</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Тасымалдау </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44.996</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44.416</w:t>
            </w:r>
          </w:p>
        </w:tc>
      </w:tr>
      <w:tr w:rsidR="009A2676" w:rsidRPr="00684BBE" w:rsidTr="008E4BBF">
        <w:trPr>
          <w:trHeight w:val="227"/>
        </w:trPr>
        <w:tc>
          <w:tcPr>
            <w:tcW w:w="6237" w:type="dxa"/>
            <w:tcBorders>
              <w:top w:val="nil"/>
              <w:left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Жалақы бойынша шығыстар </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10.979</w:t>
            </w: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12.993</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Агенттерге комиссиялық сыйақылар және жарнама</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8.070</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r w:rsidRPr="00684BBE">
              <w:rPr>
                <w:rFonts w:ascii="Arial" w:hAnsi="Arial" w:cs="Arial"/>
                <w:sz w:val="18"/>
                <w:lang w:val="ru-RU"/>
              </w:rPr>
              <w:t>11.814</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Тозу және амортизация </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lang w:val="ru-RU"/>
              </w:rPr>
            </w:pPr>
            <w:r w:rsidRPr="00684BBE">
              <w:rPr>
                <w:rFonts w:ascii="Arial" w:hAnsi="Arial" w:cs="Arial"/>
                <w:b/>
                <w:sz w:val="18"/>
                <w:lang w:val="ru-RU"/>
              </w:rPr>
              <w:t>6.890</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lang w:val="ru-RU"/>
              </w:rPr>
            </w:pPr>
            <w:r w:rsidRPr="00684BBE">
              <w:rPr>
                <w:rFonts w:ascii="Arial" w:hAnsi="Arial" w:cs="Arial"/>
                <w:sz w:val="18"/>
                <w:lang w:val="ru-RU"/>
              </w:rPr>
              <w:t>6.104</w:t>
            </w:r>
          </w:p>
        </w:tc>
      </w:tr>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Өзгелер </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lang w:val="ru-RU"/>
              </w:rPr>
            </w:pPr>
            <w:r w:rsidRPr="00684BBE">
              <w:rPr>
                <w:rFonts w:ascii="Arial" w:hAnsi="Arial" w:cs="Arial"/>
                <w:b/>
                <w:sz w:val="18"/>
                <w:lang w:val="ru-RU"/>
              </w:rPr>
              <w:t>14.137</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rPr>
            </w:pPr>
            <w:r w:rsidRPr="00684BBE">
              <w:rPr>
                <w:rFonts w:ascii="Arial" w:hAnsi="Arial" w:cs="Arial"/>
                <w:sz w:val="18"/>
                <w:lang w:val="ru-RU"/>
              </w:rPr>
              <w:t>9.</w:t>
            </w:r>
            <w:r w:rsidRPr="00684BBE">
              <w:rPr>
                <w:rFonts w:ascii="Arial" w:hAnsi="Arial" w:cs="Arial"/>
                <w:sz w:val="18"/>
              </w:rPr>
              <w:t>443</w:t>
            </w:r>
          </w:p>
        </w:tc>
      </w:tr>
      <w:tr w:rsidR="009A2676" w:rsidRPr="00684BBE" w:rsidTr="008E4BBF">
        <w:trPr>
          <w:trHeight w:val="227"/>
        </w:trPr>
        <w:tc>
          <w:tcPr>
            <w:tcW w:w="6237" w:type="dxa"/>
            <w:tcBorders>
              <w:top w:val="nil"/>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highlight w:val="yellow"/>
                <w:lang w:val="ru-RU"/>
              </w:rPr>
            </w:pPr>
          </w:p>
        </w:tc>
        <w:tc>
          <w:tcPr>
            <w:tcW w:w="1701" w:type="dxa"/>
            <w:tcBorders>
              <w:top w:val="nil"/>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211.268</w:t>
            </w:r>
          </w:p>
        </w:tc>
        <w:tc>
          <w:tcPr>
            <w:tcW w:w="1701" w:type="dxa"/>
            <w:tcBorders>
              <w:top w:val="nil"/>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rPr>
            </w:pPr>
            <w:r w:rsidRPr="00684BBE">
              <w:rPr>
                <w:rFonts w:ascii="Arial" w:hAnsi="Arial" w:cs="Arial"/>
                <w:sz w:val="18"/>
                <w:lang w:val="ru-RU"/>
              </w:rPr>
              <w:t>324.</w:t>
            </w:r>
            <w:r w:rsidRPr="00684BBE">
              <w:rPr>
                <w:rFonts w:ascii="Arial" w:hAnsi="Arial" w:cs="Arial"/>
                <w:sz w:val="18"/>
              </w:rPr>
              <w:t>639</w:t>
            </w:r>
          </w:p>
        </w:tc>
      </w:tr>
    </w:tbl>
    <w:p w:rsidR="009A2676" w:rsidRPr="00684BBE" w:rsidRDefault="009A2676" w:rsidP="009A2676">
      <w:pPr>
        <w:pStyle w:val="16"/>
        <w:rPr>
          <w:lang w:val="kk-KZ"/>
        </w:rPr>
      </w:pPr>
      <w:r w:rsidRPr="00684BBE">
        <w:rPr>
          <w:lang w:val="kk-KZ"/>
        </w:rPr>
        <w:t>29. ҚҰНСЫЗДАНУДАН БОЛАТЫН ШЫҒЫН</w:t>
      </w:r>
    </w:p>
    <w:p w:rsidR="009A2676" w:rsidRPr="00684BBE" w:rsidRDefault="009A2676" w:rsidP="009A2676">
      <w:pPr>
        <w:tabs>
          <w:tab w:val="left" w:pos="660"/>
        </w:tabs>
        <w:autoSpaceDE w:val="0"/>
        <w:autoSpaceDN w:val="0"/>
        <w:adjustRightInd/>
        <w:spacing w:before="120" w:after="120" w:line="240" w:lineRule="auto"/>
        <w:ind w:left="34"/>
        <w:textAlignment w:val="auto"/>
        <w:rPr>
          <w:iCs/>
          <w:sz w:val="20"/>
          <w:szCs w:val="20"/>
          <w:lang w:val="kk-KZ"/>
        </w:rPr>
      </w:pPr>
      <w:r w:rsidRPr="00684BBE">
        <w:rPr>
          <w:iCs/>
          <w:sz w:val="20"/>
          <w:szCs w:val="20"/>
          <w:lang w:val="kk-KZ"/>
        </w:rPr>
        <w:t>31 желтоқса</w:t>
      </w:r>
      <w:r w:rsidR="004D2FA3">
        <w:rPr>
          <w:iCs/>
          <w:sz w:val="20"/>
          <w:szCs w:val="20"/>
          <w:lang w:val="kk-KZ"/>
        </w:rPr>
        <w:t>нда аяқталатын жылдар ішіндегі шығын</w:t>
      </w:r>
      <w:r w:rsidRPr="00684BBE">
        <w:rPr>
          <w:iCs/>
          <w:sz w:val="20"/>
          <w:szCs w:val="20"/>
          <w:lang w:val="kk-KZ"/>
        </w:rPr>
        <w:t xml:space="preserve"> мыналарды қамтиды: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lang w:val="ru-RU"/>
              </w:rPr>
            </w:pPr>
            <w:r w:rsidRPr="00684BBE">
              <w:rPr>
                <w:rFonts w:ascii="Arial" w:hAnsi="Arial" w:cs="Arial"/>
                <w:i/>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rPr>
            </w:pPr>
            <w:r w:rsidRPr="00684BBE">
              <w:rPr>
                <w:rFonts w:ascii="Arial" w:hAnsi="Arial" w:cs="Arial"/>
                <w:sz w:val="18"/>
                <w:lang w:val="ru-RU"/>
              </w:rPr>
              <w:t>2014</w:t>
            </w:r>
          </w:p>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rPr>
              <w:t>(</w:t>
            </w:r>
            <w:r w:rsidRPr="00684BBE">
              <w:rPr>
                <w:rFonts w:ascii="Arial" w:hAnsi="Arial" w:cs="Arial"/>
                <w:sz w:val="18"/>
                <w:lang w:val="ru-RU"/>
              </w:rPr>
              <w:t>қайта есептелді)</w:t>
            </w:r>
          </w:p>
        </w:tc>
      </w:tr>
      <w:tr w:rsidR="009A2676" w:rsidRPr="00684BBE" w:rsidTr="008E4BBF">
        <w:trPr>
          <w:trHeight w:val="227"/>
        </w:trPr>
        <w:tc>
          <w:tcPr>
            <w:tcW w:w="6237" w:type="dxa"/>
            <w:tcBorders>
              <w:top w:val="nil"/>
              <w:left w:val="nil"/>
              <w:right w:val="nil"/>
            </w:tcBorders>
            <w:vAlign w:val="bottom"/>
          </w:tcPr>
          <w:p w:rsidR="009A2676" w:rsidRPr="00684BBE" w:rsidRDefault="009A2676" w:rsidP="008E4BBF">
            <w:pPr>
              <w:spacing w:line="240" w:lineRule="auto"/>
              <w:ind w:left="62" w:right="-108" w:hanging="170"/>
              <w:jc w:val="left"/>
              <w:rPr>
                <w:rFonts w:ascii="Arial" w:hAnsi="Arial" w:cs="Arial"/>
                <w:i/>
                <w:sz w:val="16"/>
                <w:lang w:val="ru-RU"/>
              </w:rPr>
            </w:pPr>
            <w:r w:rsidRPr="00684BBE">
              <w:rPr>
                <w:rFonts w:ascii="Arial" w:hAnsi="Arial" w:cs="Arial"/>
                <w:i/>
                <w:sz w:val="16"/>
                <w:lang w:val="ru-RU"/>
              </w:rPr>
              <w:t xml:space="preserve"> </w:t>
            </w:r>
          </w:p>
        </w:tc>
        <w:tc>
          <w:tcPr>
            <w:tcW w:w="1701" w:type="dxa"/>
            <w:tcBorders>
              <w:top w:val="nil"/>
              <w:left w:val="nil"/>
              <w:right w:val="nil"/>
            </w:tcBorders>
            <w:vAlign w:val="bottom"/>
          </w:tcPr>
          <w:p w:rsidR="009A2676" w:rsidRPr="00684BBE" w:rsidRDefault="009A2676" w:rsidP="008E4BBF">
            <w:pPr>
              <w:tabs>
                <w:tab w:val="decimal" w:pos="1442"/>
              </w:tabs>
              <w:spacing w:line="240" w:lineRule="auto"/>
              <w:ind w:left="-108" w:right="-108"/>
              <w:jc w:val="left"/>
              <w:rPr>
                <w:rFonts w:ascii="Arial" w:hAnsi="Arial" w:cs="Arial"/>
                <w:b/>
                <w:sz w:val="18"/>
                <w:lang w:val="ru-RU"/>
              </w:rPr>
            </w:pPr>
          </w:p>
        </w:tc>
        <w:tc>
          <w:tcPr>
            <w:tcW w:w="1701" w:type="dxa"/>
            <w:tcBorders>
              <w:top w:val="nil"/>
              <w:left w:val="nil"/>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sz w:val="18"/>
                <w:lang w:val="ru-RU"/>
              </w:rPr>
            </w:pPr>
          </w:p>
        </w:tc>
      </w:tr>
      <w:tr w:rsidR="009A2676" w:rsidRPr="00684BBE" w:rsidTr="008E4BBF">
        <w:trPr>
          <w:trHeight w:val="227"/>
        </w:trPr>
        <w:tc>
          <w:tcPr>
            <w:tcW w:w="6237" w:type="dxa"/>
            <w:tcBorders>
              <w:top w:val="nil"/>
              <w:left w:val="nil"/>
              <w:right w:val="nil"/>
            </w:tcBorders>
            <w:vAlign w:val="bottom"/>
          </w:tcPr>
          <w:p w:rsidR="009A2676" w:rsidRPr="00684BBE" w:rsidRDefault="009A2676" w:rsidP="008E4BBF">
            <w:pPr>
              <w:spacing w:line="240" w:lineRule="auto"/>
              <w:ind w:left="62" w:right="-108" w:hanging="170"/>
              <w:jc w:val="left"/>
              <w:rPr>
                <w:rFonts w:ascii="Arial" w:hAnsi="Arial" w:cs="Arial"/>
                <w:b/>
                <w:bCs/>
                <w:sz w:val="18"/>
                <w:szCs w:val="18"/>
              </w:rPr>
            </w:pPr>
            <w:r w:rsidRPr="00684BBE">
              <w:rPr>
                <w:rFonts w:ascii="Arial" w:hAnsi="Arial" w:cs="Arial"/>
                <w:sz w:val="18"/>
                <w:szCs w:val="18"/>
                <w:lang w:val="kk-KZ"/>
              </w:rPr>
              <w:t>Негізгі құралдар мен материалдық емес активтердің құнсыздануы</w:t>
            </w:r>
            <w:r w:rsidRPr="00684BBE">
              <w:rPr>
                <w:rFonts w:ascii="Arial" w:hAnsi="Arial" w:cs="Arial"/>
                <w:sz w:val="18"/>
                <w:szCs w:val="18"/>
              </w:rPr>
              <w:t xml:space="preserve"> </w:t>
            </w:r>
            <w:r w:rsidRPr="00684BBE">
              <w:rPr>
                <w:rFonts w:ascii="Arial" w:hAnsi="Arial" w:cs="Arial"/>
                <w:sz w:val="18"/>
                <w:szCs w:val="18"/>
              </w:rPr>
              <w:br/>
            </w:r>
            <w:r w:rsidRPr="00684BBE">
              <w:rPr>
                <w:rFonts w:ascii="Arial" w:hAnsi="Arial" w:cs="Arial"/>
                <w:i/>
                <w:sz w:val="18"/>
                <w:szCs w:val="18"/>
              </w:rPr>
              <w:t>(4-</w:t>
            </w:r>
            <w:r w:rsidRPr="00684BBE">
              <w:rPr>
                <w:rFonts w:ascii="Arial" w:hAnsi="Arial" w:cs="Arial"/>
                <w:i/>
                <w:sz w:val="18"/>
                <w:szCs w:val="18"/>
                <w:lang w:val="ru-RU"/>
              </w:rPr>
              <w:t>ескертпе</w:t>
            </w:r>
            <w:r w:rsidRPr="00684BBE">
              <w:rPr>
                <w:rFonts w:ascii="Arial" w:hAnsi="Arial" w:cs="Arial"/>
                <w:i/>
                <w:sz w:val="18"/>
                <w:szCs w:val="18"/>
              </w:rPr>
              <w:t>)</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132.262</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285.262</w:t>
            </w:r>
          </w:p>
        </w:tc>
      </w:tr>
      <w:tr w:rsidR="009A2676" w:rsidRPr="00684BBE" w:rsidTr="008E4BBF">
        <w:trPr>
          <w:trHeight w:val="227"/>
        </w:trPr>
        <w:tc>
          <w:tcPr>
            <w:tcW w:w="6237" w:type="dxa"/>
            <w:tcBorders>
              <w:top w:val="nil"/>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Өтеуге ҚҚС құнсыздануы</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54.509</w:t>
            </w:r>
          </w:p>
        </w:tc>
        <w:tc>
          <w:tcPr>
            <w:tcW w:w="1701" w:type="dxa"/>
            <w:tcBorders>
              <w:top w:val="nil"/>
              <w:left w:val="nil"/>
              <w:right w:val="nil"/>
            </w:tcBorders>
            <w:shd w:val="clear" w:color="auto" w:fill="auto"/>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lang w:val="ru-RU"/>
              </w:rPr>
            </w:pPr>
            <w:r w:rsidRPr="00684BBE">
              <w:rPr>
                <w:rFonts w:ascii="Arial" w:hAnsi="Arial"/>
                <w:sz w:val="18"/>
                <w:szCs w:val="18"/>
                <w:lang w:val="ru-RU"/>
              </w:rPr>
              <w:t>803</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rPr>
            </w:pPr>
            <w:r w:rsidRPr="00684BBE">
              <w:rPr>
                <w:rFonts w:ascii="Arial" w:hAnsi="Arial" w:cs="Arial"/>
                <w:sz w:val="18"/>
                <w:szCs w:val="18"/>
                <w:lang w:val="kk-KZ"/>
              </w:rPr>
              <w:t xml:space="preserve">Бірлескен кәсіпорындар мен қауымдасқан компанияларға инвестициялардың құнсыздануы </w:t>
            </w:r>
            <w:r w:rsidRPr="00684BBE">
              <w:rPr>
                <w:rFonts w:ascii="Arial" w:hAnsi="Arial" w:cs="Arial"/>
                <w:i/>
                <w:iCs/>
                <w:sz w:val="18"/>
                <w:szCs w:val="18"/>
                <w:lang w:val="kk-KZ"/>
              </w:rPr>
              <w:t>(8-ескертпе)</w:t>
            </w:r>
            <w:r w:rsidRPr="00684BBE">
              <w:rPr>
                <w:rFonts w:ascii="Arial" w:hAnsi="Arial" w:cs="Arial"/>
                <w:i/>
                <w:sz w:val="18"/>
                <w:szCs w:val="18"/>
              </w:rPr>
              <w:t xml:space="preserve"> </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3</w:t>
            </w:r>
            <w:r w:rsidRPr="00684BBE">
              <w:rPr>
                <w:rFonts w:ascii="Arial" w:hAnsi="Arial" w:cs="Arial"/>
                <w:b/>
                <w:sz w:val="18"/>
                <w:lang w:val="ru-RU"/>
              </w:rPr>
              <w:t>8</w:t>
            </w:r>
            <w:r w:rsidRPr="00684BBE">
              <w:rPr>
                <w:rFonts w:ascii="Arial" w:hAnsi="Arial" w:cs="Arial"/>
                <w:b/>
                <w:sz w:val="18"/>
              </w:rPr>
              <w:t>.</w:t>
            </w:r>
            <w:r w:rsidRPr="00684BBE">
              <w:rPr>
                <w:rFonts w:ascii="Arial" w:hAnsi="Arial" w:cs="Arial"/>
                <w:b/>
                <w:sz w:val="18"/>
                <w:lang w:val="ru-RU"/>
              </w:rPr>
              <w:t>370</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11.760</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tabs>
                <w:tab w:val="left" w:pos="540"/>
              </w:tabs>
              <w:spacing w:line="240" w:lineRule="auto"/>
              <w:ind w:left="62" w:right="-108" w:hanging="170"/>
              <w:jc w:val="left"/>
              <w:outlineLvl w:val="1"/>
              <w:rPr>
                <w:rFonts w:ascii="Arial" w:hAnsi="Arial" w:cs="Arial"/>
                <w:sz w:val="18"/>
                <w:szCs w:val="18"/>
              </w:rPr>
            </w:pPr>
            <w:r w:rsidRPr="00684BBE">
              <w:rPr>
                <w:rFonts w:ascii="Arial" w:hAnsi="Arial" w:cs="Arial"/>
                <w:sz w:val="18"/>
                <w:szCs w:val="18"/>
                <w:lang w:val="ru-RU"/>
              </w:rPr>
              <w:t>Ұзақ</w:t>
            </w:r>
            <w:r w:rsidRPr="00684BBE">
              <w:rPr>
                <w:rFonts w:ascii="Arial" w:hAnsi="Arial" w:cs="Arial"/>
                <w:sz w:val="18"/>
                <w:szCs w:val="18"/>
              </w:rPr>
              <w:t xml:space="preserve"> </w:t>
            </w:r>
            <w:r w:rsidRPr="00684BBE">
              <w:rPr>
                <w:rFonts w:ascii="Arial" w:hAnsi="Arial" w:cs="Arial"/>
                <w:sz w:val="18"/>
                <w:szCs w:val="18"/>
                <w:lang w:val="ru-RU"/>
              </w:rPr>
              <w:t>мерзімді</w:t>
            </w:r>
            <w:r w:rsidRPr="00684BBE">
              <w:rPr>
                <w:rFonts w:ascii="Arial" w:hAnsi="Arial" w:cs="Arial"/>
                <w:sz w:val="18"/>
                <w:szCs w:val="18"/>
              </w:rPr>
              <w:t xml:space="preserve"> </w:t>
            </w:r>
            <w:r w:rsidRPr="00684BBE">
              <w:rPr>
                <w:rFonts w:ascii="Arial" w:hAnsi="Arial" w:cs="Arial"/>
                <w:sz w:val="18"/>
                <w:szCs w:val="18"/>
                <w:lang w:val="ru-RU"/>
              </w:rPr>
              <w:t>қорлардың</w:t>
            </w:r>
            <w:r w:rsidRPr="00684BBE">
              <w:rPr>
                <w:rFonts w:ascii="Arial" w:hAnsi="Arial" w:cs="Arial"/>
                <w:sz w:val="18"/>
                <w:szCs w:val="18"/>
              </w:rPr>
              <w:t xml:space="preserve"> </w:t>
            </w:r>
            <w:r w:rsidRPr="00684BBE">
              <w:rPr>
                <w:rFonts w:ascii="Arial" w:hAnsi="Arial" w:cs="Arial"/>
                <w:sz w:val="18"/>
                <w:szCs w:val="18"/>
                <w:lang w:val="ru-RU"/>
              </w:rPr>
              <w:t>құнсыздануы</w:t>
            </w:r>
            <w:r w:rsidRPr="00684BBE">
              <w:rPr>
                <w:rFonts w:ascii="Arial" w:hAnsi="Arial" w:cs="Arial"/>
                <w:sz w:val="18"/>
                <w:szCs w:val="18"/>
              </w:rPr>
              <w:t xml:space="preserve"> </w:t>
            </w:r>
            <w:r w:rsidRPr="00684BBE">
              <w:rPr>
                <w:rFonts w:ascii="Arial" w:hAnsi="Arial" w:cs="Arial"/>
                <w:i/>
                <w:sz w:val="18"/>
                <w:szCs w:val="18"/>
              </w:rPr>
              <w:t>(4-</w:t>
            </w:r>
            <w:r w:rsidRPr="00684BBE">
              <w:rPr>
                <w:rFonts w:ascii="Arial" w:hAnsi="Arial" w:cs="Arial"/>
                <w:i/>
                <w:sz w:val="18"/>
                <w:szCs w:val="18"/>
                <w:lang w:val="ru-RU"/>
              </w:rPr>
              <w:t>ескертпе</w:t>
            </w:r>
            <w:r w:rsidRPr="00684BBE">
              <w:rPr>
                <w:rFonts w:ascii="Arial" w:hAnsi="Arial" w:cs="Arial"/>
                <w:i/>
                <w:sz w:val="18"/>
                <w:szCs w:val="18"/>
              </w:rPr>
              <w:t>)</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lang w:val="ru-RU"/>
              </w:rPr>
              <w:t>36.047</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sz w:val="18"/>
                <w:szCs w:val="18"/>
                <w:lang w:val="ru-RU"/>
              </w:rPr>
              <w:t>−</w:t>
            </w:r>
          </w:p>
        </w:tc>
      </w:tr>
      <w:tr w:rsidR="009A2676" w:rsidRPr="00684BBE" w:rsidTr="008E4BBF">
        <w:trPr>
          <w:trHeight w:val="227"/>
        </w:trPr>
        <w:tc>
          <w:tcPr>
            <w:tcW w:w="6237" w:type="dxa"/>
            <w:tcBorders>
              <w:top w:val="nil"/>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Гудвилдің құнсыздануы </w:t>
            </w:r>
            <w:r w:rsidRPr="00684BBE">
              <w:rPr>
                <w:rFonts w:ascii="Arial" w:hAnsi="Arial" w:cs="Arial"/>
                <w:i/>
                <w:sz w:val="18"/>
                <w:szCs w:val="18"/>
                <w:lang w:val="ru-RU"/>
              </w:rPr>
              <w:t>(7-ескертпе)</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sz w:val="18"/>
              </w:rPr>
            </w:pPr>
            <w:r w:rsidRPr="00684BBE">
              <w:rPr>
                <w:rFonts w:ascii="Arial" w:hAnsi="Arial" w:cs="Arial"/>
                <w:b/>
                <w:sz w:val="18"/>
              </w:rPr>
              <w:t>11.922</w:t>
            </w:r>
          </w:p>
        </w:tc>
        <w:tc>
          <w:tcPr>
            <w:tcW w:w="1701" w:type="dxa"/>
            <w:tcBorders>
              <w:top w:val="nil"/>
              <w:left w:val="nil"/>
              <w:bottom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77.497</w:t>
            </w:r>
          </w:p>
        </w:tc>
      </w:tr>
      <w:tr w:rsidR="009A2676" w:rsidRPr="00684BBE" w:rsidTr="008E4BBF">
        <w:trPr>
          <w:trHeight w:val="227"/>
        </w:trPr>
        <w:tc>
          <w:tcPr>
            <w:tcW w:w="6237" w:type="dxa"/>
            <w:tcBorders>
              <w:top w:val="nil"/>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rPr>
            </w:pPr>
            <w:r w:rsidRPr="00684BBE">
              <w:rPr>
                <w:rFonts w:ascii="Arial" w:hAnsi="Arial" w:cs="Arial"/>
                <w:sz w:val="18"/>
                <w:szCs w:val="18"/>
                <w:lang w:val="kk-KZ"/>
              </w:rPr>
              <w:t>Клиенттерге қарыздардың құнсыздануы/(құнсыздануды түзету</w:t>
            </w:r>
            <w:r w:rsidRPr="00684BBE">
              <w:rPr>
                <w:rFonts w:ascii="Arial" w:hAnsi="Arial" w:cs="Arial"/>
                <w:sz w:val="18"/>
                <w:szCs w:val="18"/>
              </w:rPr>
              <w:t xml:space="preserve"> </w:t>
            </w:r>
            <w:r w:rsidRPr="00684BBE">
              <w:rPr>
                <w:rFonts w:ascii="Arial" w:hAnsi="Arial" w:cs="Arial"/>
                <w:sz w:val="18"/>
                <w:szCs w:val="18"/>
              </w:rPr>
              <w:br/>
            </w:r>
            <w:r w:rsidRPr="00684BBE">
              <w:rPr>
                <w:rFonts w:ascii="Arial" w:hAnsi="Arial" w:cs="Arial"/>
                <w:i/>
                <w:sz w:val="18"/>
                <w:szCs w:val="18"/>
              </w:rPr>
              <w:t>(9-</w:t>
            </w:r>
            <w:r w:rsidRPr="00684BBE">
              <w:rPr>
                <w:rFonts w:ascii="Arial" w:hAnsi="Arial" w:cs="Arial"/>
                <w:i/>
                <w:sz w:val="18"/>
                <w:szCs w:val="18"/>
                <w:lang w:val="ru-RU"/>
              </w:rPr>
              <w:t>ескертпе</w:t>
            </w:r>
            <w:r w:rsidRPr="00684BBE">
              <w:rPr>
                <w:rFonts w:ascii="Arial" w:hAnsi="Arial" w:cs="Arial"/>
                <w:i/>
                <w:sz w:val="18"/>
                <w:szCs w:val="18"/>
              </w:rPr>
              <w:t>)</w:t>
            </w:r>
          </w:p>
        </w:tc>
        <w:tc>
          <w:tcPr>
            <w:tcW w:w="1701" w:type="dxa"/>
            <w:tcBorders>
              <w:top w:val="nil"/>
              <w:left w:val="nil"/>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r w:rsidRPr="00684BBE">
              <w:rPr>
                <w:rFonts w:ascii="Arial" w:hAnsi="Arial" w:cs="Arial"/>
                <w:b/>
                <w:sz w:val="18"/>
              </w:rPr>
              <w:t>9.167</w:t>
            </w:r>
          </w:p>
        </w:tc>
        <w:tc>
          <w:tcPr>
            <w:tcW w:w="1701" w:type="dxa"/>
            <w:tcBorders>
              <w:top w:val="nil"/>
              <w:left w:val="nil"/>
              <w:right w:val="nil"/>
            </w:tcBorders>
            <w:shd w:val="clear" w:color="auto" w:fill="auto"/>
            <w:vAlign w:val="bottom"/>
          </w:tcPr>
          <w:p w:rsidR="009A2676" w:rsidRPr="00684BBE" w:rsidRDefault="009A2676" w:rsidP="00BB27AF">
            <w:pPr>
              <w:tabs>
                <w:tab w:val="decimal" w:pos="1418"/>
              </w:tabs>
              <w:spacing w:line="240" w:lineRule="auto"/>
              <w:ind w:left="-108" w:right="-108"/>
              <w:jc w:val="right"/>
              <w:rPr>
                <w:rFonts w:ascii="Arial" w:hAnsi="Arial" w:cs="Arial"/>
                <w:bCs/>
                <w:sz w:val="18"/>
                <w:szCs w:val="18"/>
              </w:rPr>
            </w:pPr>
            <w:r w:rsidRPr="00684BBE">
              <w:rPr>
                <w:rFonts w:ascii="Arial" w:hAnsi="Arial" w:cs="Arial"/>
                <w:bCs/>
                <w:sz w:val="18"/>
                <w:szCs w:val="18"/>
              </w:rPr>
              <w:t>(905)</w:t>
            </w:r>
          </w:p>
        </w:tc>
      </w:tr>
      <w:tr w:rsidR="009A2676" w:rsidRPr="00684BBE" w:rsidTr="008E4BBF">
        <w:trPr>
          <w:trHeight w:val="227"/>
        </w:trPr>
        <w:tc>
          <w:tcPr>
            <w:tcW w:w="6237" w:type="dxa"/>
            <w:tcBorders>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Өзгелер </w:t>
            </w: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lang w:val="ru-RU"/>
              </w:rPr>
            </w:pPr>
            <w:r w:rsidRPr="00684BBE">
              <w:rPr>
                <w:rFonts w:ascii="Arial" w:hAnsi="Arial" w:cs="Arial"/>
                <w:b/>
                <w:bCs/>
                <w:sz w:val="18"/>
                <w:lang w:val="ru-RU"/>
              </w:rPr>
              <w:t>9.993</w:t>
            </w:r>
          </w:p>
        </w:tc>
        <w:tc>
          <w:tcPr>
            <w:tcW w:w="1701" w:type="dxa"/>
            <w:tcBorders>
              <w:left w:val="nil"/>
              <w:bottom w:val="single" w:sz="4"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6.959</w:t>
            </w:r>
          </w:p>
        </w:tc>
      </w:tr>
      <w:tr w:rsidR="009A2676" w:rsidRPr="00684BBE" w:rsidTr="008E4BBF">
        <w:trPr>
          <w:trHeight w:val="227"/>
        </w:trPr>
        <w:tc>
          <w:tcPr>
            <w:tcW w:w="6237" w:type="dxa"/>
            <w:tcBorders>
              <w:top w:val="nil"/>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1701" w:type="dxa"/>
            <w:tcBorders>
              <w:top w:val="nil"/>
              <w:left w:val="nil"/>
              <w:bottom w:val="single" w:sz="12" w:space="0" w:color="auto"/>
              <w:right w:val="nil"/>
            </w:tcBorders>
            <w:shd w:val="clear" w:color="auto" w:fill="auto"/>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
                <w:sz w:val="18"/>
                <w:lang w:val="ru-RU"/>
              </w:rPr>
            </w:pPr>
            <w:r w:rsidRPr="00684BBE">
              <w:rPr>
                <w:rFonts w:ascii="Arial" w:hAnsi="Arial" w:cs="Arial"/>
                <w:b/>
                <w:sz w:val="18"/>
              </w:rPr>
              <w:t>29</w:t>
            </w:r>
            <w:r w:rsidRPr="00684BBE">
              <w:rPr>
                <w:rFonts w:ascii="Arial" w:hAnsi="Arial" w:cs="Arial"/>
                <w:b/>
                <w:sz w:val="18"/>
                <w:lang w:val="ru-RU"/>
              </w:rPr>
              <w:t>2</w:t>
            </w:r>
            <w:r w:rsidRPr="00684BBE">
              <w:rPr>
                <w:rFonts w:ascii="Arial" w:hAnsi="Arial" w:cs="Arial"/>
                <w:b/>
                <w:sz w:val="18"/>
              </w:rPr>
              <w:t>.</w:t>
            </w:r>
            <w:r w:rsidRPr="00684BBE">
              <w:rPr>
                <w:rFonts w:ascii="Arial" w:hAnsi="Arial" w:cs="Arial"/>
                <w:b/>
                <w:sz w:val="18"/>
                <w:lang w:val="ru-RU"/>
              </w:rPr>
              <w:t>270</w:t>
            </w:r>
          </w:p>
        </w:tc>
        <w:tc>
          <w:tcPr>
            <w:tcW w:w="1701" w:type="dxa"/>
            <w:tcBorders>
              <w:top w:val="nil"/>
              <w:left w:val="nil"/>
              <w:bottom w:val="single" w:sz="12" w:space="0" w:color="auto"/>
              <w:right w:val="nil"/>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381.376</w:t>
            </w:r>
          </w:p>
        </w:tc>
      </w:tr>
    </w:tbl>
    <w:p w:rsidR="009A2676" w:rsidRPr="00684BBE" w:rsidRDefault="009A2676" w:rsidP="009A2676">
      <w:pPr>
        <w:pStyle w:val="16"/>
        <w:rPr>
          <w:lang w:val="kk-KZ"/>
        </w:rPr>
      </w:pPr>
      <w:r w:rsidRPr="00684BBE">
        <w:rPr>
          <w:lang w:val="kk-KZ"/>
        </w:rPr>
        <w:t>30. қаржы шығындары</w:t>
      </w:r>
    </w:p>
    <w:p w:rsidR="009A2676" w:rsidRPr="00684BBE" w:rsidRDefault="009A2676" w:rsidP="009A2676">
      <w:pPr>
        <w:tabs>
          <w:tab w:val="left" w:pos="660"/>
        </w:tabs>
        <w:autoSpaceDE w:val="0"/>
        <w:autoSpaceDN w:val="0"/>
        <w:adjustRightInd/>
        <w:spacing w:before="120" w:after="120" w:line="240" w:lineRule="auto"/>
        <w:ind w:left="34"/>
        <w:textAlignment w:val="auto"/>
        <w:rPr>
          <w:iCs/>
          <w:sz w:val="20"/>
          <w:szCs w:val="20"/>
          <w:lang w:val="kk-KZ"/>
        </w:rPr>
      </w:pPr>
      <w:r w:rsidRPr="00684BBE">
        <w:rPr>
          <w:iCs/>
          <w:sz w:val="20"/>
          <w:szCs w:val="20"/>
          <w:lang w:val="kk-KZ"/>
        </w:rPr>
        <w:t>31 желтоқсанда аяқталатын жылдар ішіндегі қаржы шығындары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highlight w:val="yellow"/>
                <w:lang w:val="ru-RU"/>
              </w:rPr>
            </w:pPr>
            <w:r w:rsidRPr="00684BBE">
              <w:rPr>
                <w:rFonts w:ascii="Arial" w:hAnsi="Arial" w:cs="Arial"/>
                <w:i/>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 xml:space="preserve">2014 </w:t>
            </w:r>
            <w:r w:rsidRPr="00684BBE">
              <w:rPr>
                <w:rFonts w:ascii="Arial" w:hAnsi="Arial" w:cs="Arial"/>
                <w:sz w:val="18"/>
              </w:rPr>
              <w:t>(</w:t>
            </w:r>
            <w:r w:rsidRPr="00684BBE">
              <w:rPr>
                <w:rFonts w:ascii="Arial" w:hAnsi="Arial" w:cs="Arial"/>
                <w:sz w:val="18"/>
                <w:lang w:val="ru-RU"/>
              </w:rPr>
              <w:t>қайта есептелді)</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highlight w:val="yellow"/>
                <w:lang w:val="ru-RU"/>
              </w:rPr>
            </w:pPr>
            <w:r w:rsidRPr="00684BBE">
              <w:rPr>
                <w:rFonts w:ascii="Arial" w:hAnsi="Arial" w:cs="Arial"/>
                <w:sz w:val="18"/>
                <w:szCs w:val="18"/>
                <w:highlight w:val="yellow"/>
                <w:lang w:val="ru-RU"/>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highlight w:val="yellow"/>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highlight w:val="yellow"/>
                <w:lang w:val="ru-RU"/>
              </w:rPr>
            </w:pPr>
          </w:p>
        </w:tc>
      </w:tr>
      <w:tr w:rsidR="009A2676" w:rsidRPr="00684BBE" w:rsidTr="008E4BBF">
        <w:trPr>
          <w:trHeight w:val="227"/>
        </w:trPr>
        <w:tc>
          <w:tcPr>
            <w:tcW w:w="6237" w:type="dxa"/>
            <w:vAlign w:val="bottom"/>
          </w:tcPr>
          <w:p w:rsidR="009A2676" w:rsidRPr="00684BBE" w:rsidRDefault="009A2676" w:rsidP="008E4BBF">
            <w:pPr>
              <w:spacing w:line="233" w:lineRule="auto"/>
              <w:ind w:left="11" w:right="-102" w:hanging="113"/>
              <w:jc w:val="left"/>
              <w:rPr>
                <w:rFonts w:ascii="Arial" w:hAnsi="Arial" w:cs="Arial"/>
                <w:sz w:val="18"/>
                <w:szCs w:val="18"/>
                <w:lang w:val="kk-KZ"/>
              </w:rPr>
            </w:pPr>
            <w:r w:rsidRPr="00684BBE">
              <w:rPr>
                <w:rFonts w:ascii="Arial" w:hAnsi="Arial" w:cs="Arial"/>
                <w:sz w:val="18"/>
                <w:szCs w:val="18"/>
                <w:lang w:val="kk-KZ"/>
              </w:rPr>
              <w:t>Қарыздар және шығарылған борыштық бағалы қағаздар бойынша пайыздар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25</w:t>
            </w:r>
            <w:r w:rsidRPr="00684BBE">
              <w:rPr>
                <w:rFonts w:ascii="Arial" w:hAnsi="Arial" w:cs="Arial"/>
                <w:b/>
                <w:bCs/>
                <w:sz w:val="18"/>
                <w:szCs w:val="18"/>
              </w:rPr>
              <w:t>6</w:t>
            </w:r>
            <w:r w:rsidRPr="00684BBE">
              <w:rPr>
                <w:rFonts w:ascii="Arial" w:hAnsi="Arial" w:cs="Arial"/>
                <w:b/>
                <w:bCs/>
                <w:sz w:val="18"/>
                <w:szCs w:val="18"/>
                <w:lang w:val="ru-RU"/>
              </w:rPr>
              <w:t>.</w:t>
            </w:r>
            <w:r w:rsidRPr="00684BBE">
              <w:rPr>
                <w:rFonts w:ascii="Arial" w:hAnsi="Arial" w:cs="Arial"/>
                <w:b/>
                <w:bCs/>
                <w:sz w:val="18"/>
                <w:szCs w:val="18"/>
              </w:rPr>
              <w:t>064</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227.680</w:t>
            </w:r>
          </w:p>
        </w:tc>
      </w:tr>
      <w:tr w:rsidR="009A2676" w:rsidRPr="00684BBE" w:rsidTr="008E4BBF">
        <w:trPr>
          <w:trHeight w:val="227"/>
        </w:trPr>
        <w:tc>
          <w:tcPr>
            <w:tcW w:w="6237" w:type="dxa"/>
            <w:vAlign w:val="bottom"/>
          </w:tcPr>
          <w:p w:rsidR="009A2676" w:rsidRPr="00684BBE" w:rsidRDefault="009A2676" w:rsidP="008E4BBF">
            <w:pPr>
              <w:spacing w:line="233" w:lineRule="auto"/>
              <w:ind w:left="11" w:right="-102" w:hanging="113"/>
              <w:jc w:val="left"/>
              <w:rPr>
                <w:rFonts w:ascii="Arial" w:hAnsi="Arial" w:cs="Arial"/>
                <w:sz w:val="18"/>
                <w:szCs w:val="18"/>
                <w:lang w:val="kk-KZ"/>
              </w:rPr>
            </w:pPr>
            <w:r w:rsidRPr="00684BBE">
              <w:rPr>
                <w:rFonts w:ascii="Arial" w:hAnsi="Arial" w:cs="Arial"/>
                <w:sz w:val="18"/>
                <w:szCs w:val="18"/>
                <w:lang w:val="kk-KZ"/>
              </w:rPr>
              <w:t>Солтүстік Каспий жобасында қосымша үлес сатып алғаны үшін берешек бойынша пайыздық шығыстар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19.601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13.471</w:t>
            </w:r>
          </w:p>
        </w:tc>
      </w:tr>
      <w:tr w:rsidR="009A2676" w:rsidRPr="00684BBE" w:rsidTr="008E4BBF">
        <w:trPr>
          <w:trHeight w:val="227"/>
        </w:trPr>
        <w:tc>
          <w:tcPr>
            <w:tcW w:w="6237" w:type="dxa"/>
            <w:vAlign w:val="bottom"/>
          </w:tcPr>
          <w:p w:rsidR="009A2676" w:rsidRPr="00684BBE" w:rsidRDefault="009A2676" w:rsidP="008E4BBF">
            <w:pPr>
              <w:keepNext/>
              <w:spacing w:line="233" w:lineRule="auto"/>
              <w:ind w:left="11" w:right="-102" w:hanging="113"/>
              <w:jc w:val="left"/>
              <w:outlineLvl w:val="1"/>
              <w:rPr>
                <w:rFonts w:ascii="Arial" w:hAnsi="Arial" w:cs="Arial"/>
                <w:sz w:val="18"/>
                <w:szCs w:val="18"/>
                <w:lang w:val="kk-KZ"/>
              </w:rPr>
            </w:pPr>
            <w:r w:rsidRPr="00684BBE">
              <w:rPr>
                <w:rFonts w:ascii="Arial" w:hAnsi="Arial" w:cs="Arial"/>
                <w:sz w:val="18"/>
                <w:szCs w:val="18"/>
                <w:lang w:val="kk-KZ"/>
              </w:rPr>
              <w:t>Резервтер және өзге де берешектер бойынша дисконт сомасына ұлғайту</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12.784</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7.336</w:t>
            </w:r>
          </w:p>
        </w:tc>
      </w:tr>
      <w:tr w:rsidR="009A2676" w:rsidRPr="00684BBE" w:rsidTr="008E4BBF">
        <w:trPr>
          <w:trHeight w:val="227"/>
        </w:trPr>
        <w:tc>
          <w:tcPr>
            <w:tcW w:w="6237" w:type="dxa"/>
            <w:vAlign w:val="bottom"/>
          </w:tcPr>
          <w:p w:rsidR="009A2676" w:rsidRPr="00684BBE" w:rsidRDefault="009A2676" w:rsidP="008E4BBF">
            <w:pPr>
              <w:spacing w:line="233" w:lineRule="auto"/>
              <w:ind w:left="11" w:right="-102" w:hanging="113"/>
              <w:jc w:val="left"/>
              <w:rPr>
                <w:rFonts w:ascii="Arial" w:hAnsi="Arial" w:cs="Arial"/>
                <w:sz w:val="18"/>
                <w:szCs w:val="18"/>
                <w:lang w:val="kk-KZ"/>
              </w:rPr>
            </w:pPr>
            <w:r w:rsidRPr="00684BBE">
              <w:rPr>
                <w:rFonts w:ascii="Arial" w:hAnsi="Arial" w:cs="Arial"/>
                <w:sz w:val="18"/>
                <w:szCs w:val="18"/>
                <w:lang w:val="kk-KZ"/>
              </w:rPr>
              <w:t>Қаржылық жалдау бойынша пайыздар бойынша міндеттемелер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6.385</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5.766</w:t>
            </w:r>
          </w:p>
        </w:tc>
      </w:tr>
      <w:tr w:rsidR="009A2676" w:rsidRPr="00684BBE" w:rsidTr="008E4BBF">
        <w:trPr>
          <w:trHeight w:val="227"/>
        </w:trPr>
        <w:tc>
          <w:tcPr>
            <w:tcW w:w="6237" w:type="dxa"/>
            <w:tcBorders>
              <w:bottom w:val="single" w:sz="4"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kk-KZ"/>
              </w:rPr>
              <w:t>Өзгелер</w:t>
            </w:r>
            <w:r w:rsidRPr="00684BBE">
              <w:rPr>
                <w:rFonts w:ascii="Arial" w:hAnsi="Arial" w:cs="Arial"/>
                <w:sz w:val="18"/>
                <w:szCs w:val="18"/>
                <w:lang w:val="ru-RU"/>
              </w:rPr>
              <w:t xml:space="preserve"> </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26.655</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18</w:t>
            </w:r>
            <w:r w:rsidRPr="00684BBE">
              <w:rPr>
                <w:rFonts w:ascii="Arial" w:hAnsi="Arial" w:cs="Arial"/>
                <w:bCs/>
                <w:sz w:val="18"/>
                <w:szCs w:val="18"/>
                <w:lang w:val="ru-RU"/>
              </w:rPr>
              <w:t>.</w:t>
            </w:r>
            <w:r w:rsidRPr="00684BBE">
              <w:rPr>
                <w:rFonts w:ascii="Arial" w:hAnsi="Arial" w:cs="Arial"/>
                <w:bCs/>
                <w:sz w:val="18"/>
                <w:szCs w:val="18"/>
              </w:rPr>
              <w:t>485</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highlight w:val="yellow"/>
                <w:lang w:val="ru-RU"/>
              </w:rPr>
            </w:pPr>
            <w:r w:rsidRPr="00684BBE">
              <w:rPr>
                <w:rFonts w:ascii="Arial" w:hAnsi="Arial" w:cs="Arial"/>
                <w:sz w:val="18"/>
                <w:lang w:val="ru-RU"/>
              </w:rPr>
              <w:t> </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32</w:t>
            </w:r>
            <w:r w:rsidRPr="00684BBE">
              <w:rPr>
                <w:rFonts w:ascii="Arial" w:hAnsi="Arial" w:cs="Arial"/>
                <w:b/>
                <w:bCs/>
                <w:sz w:val="18"/>
                <w:szCs w:val="18"/>
              </w:rPr>
              <w:t>1</w:t>
            </w:r>
            <w:r w:rsidRPr="00684BBE">
              <w:rPr>
                <w:rFonts w:ascii="Arial" w:hAnsi="Arial" w:cs="Arial"/>
                <w:b/>
                <w:bCs/>
                <w:sz w:val="18"/>
                <w:szCs w:val="18"/>
                <w:lang w:val="ru-RU"/>
              </w:rPr>
              <w:t>.</w:t>
            </w:r>
            <w:r w:rsidRPr="00684BBE">
              <w:rPr>
                <w:rFonts w:ascii="Arial" w:hAnsi="Arial" w:cs="Arial"/>
                <w:b/>
                <w:bCs/>
                <w:sz w:val="18"/>
                <w:szCs w:val="18"/>
              </w:rPr>
              <w:t>489</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27</w:t>
            </w:r>
            <w:r w:rsidRPr="00684BBE">
              <w:rPr>
                <w:rFonts w:ascii="Arial" w:hAnsi="Arial" w:cs="Arial"/>
                <w:bCs/>
                <w:sz w:val="18"/>
                <w:szCs w:val="18"/>
              </w:rPr>
              <w:t>2</w:t>
            </w:r>
            <w:r w:rsidRPr="00684BBE">
              <w:rPr>
                <w:rFonts w:ascii="Arial" w:hAnsi="Arial" w:cs="Arial"/>
                <w:bCs/>
                <w:sz w:val="18"/>
                <w:szCs w:val="18"/>
                <w:lang w:val="ru-RU"/>
              </w:rPr>
              <w:t>.</w:t>
            </w:r>
            <w:r w:rsidRPr="00684BBE">
              <w:rPr>
                <w:rFonts w:ascii="Arial" w:hAnsi="Arial" w:cs="Arial"/>
                <w:bCs/>
                <w:sz w:val="18"/>
                <w:szCs w:val="18"/>
              </w:rPr>
              <w:t>738</w:t>
            </w:r>
          </w:p>
        </w:tc>
      </w:tr>
    </w:tbl>
    <w:p w:rsidR="009A2676" w:rsidRPr="00684BBE" w:rsidRDefault="009A2676" w:rsidP="009A2676">
      <w:pPr>
        <w:adjustRightInd/>
        <w:spacing w:line="240" w:lineRule="auto"/>
        <w:jc w:val="left"/>
        <w:textAlignment w:val="auto"/>
        <w:rPr>
          <w:b/>
          <w:bCs/>
          <w:caps/>
          <w:sz w:val="20"/>
          <w:szCs w:val="20"/>
          <w:lang w:val="ru-RU"/>
        </w:rPr>
      </w:pPr>
      <w:r w:rsidRPr="00684BBE">
        <w:br w:type="page"/>
      </w:r>
    </w:p>
    <w:p w:rsidR="009A2676" w:rsidRPr="00684BBE" w:rsidRDefault="009A2676" w:rsidP="009A2676">
      <w:pPr>
        <w:pStyle w:val="16"/>
        <w:rPr>
          <w:lang w:val="kk-KZ"/>
        </w:rPr>
      </w:pPr>
      <w:r w:rsidRPr="00684BBE">
        <w:rPr>
          <w:lang w:val="kk-KZ"/>
        </w:rPr>
        <w:lastRenderedPageBreak/>
        <w:t>31. ҚАРЖЫЛЫҚ КІРІС</w:t>
      </w:r>
    </w:p>
    <w:p w:rsidR="009A2676" w:rsidRPr="00684BBE" w:rsidRDefault="009A2676" w:rsidP="009A2676">
      <w:pPr>
        <w:tabs>
          <w:tab w:val="left" w:pos="660"/>
        </w:tabs>
        <w:autoSpaceDE w:val="0"/>
        <w:autoSpaceDN w:val="0"/>
        <w:adjustRightInd/>
        <w:spacing w:before="120" w:after="120" w:line="240" w:lineRule="auto"/>
        <w:ind w:left="34"/>
        <w:textAlignment w:val="auto"/>
        <w:rPr>
          <w:iCs/>
          <w:sz w:val="20"/>
          <w:szCs w:val="20"/>
          <w:lang w:val="kk-KZ"/>
        </w:rPr>
      </w:pPr>
      <w:r w:rsidRPr="00684BBE">
        <w:rPr>
          <w:iCs/>
          <w:sz w:val="20"/>
          <w:szCs w:val="20"/>
          <w:lang w:val="kk-KZ"/>
        </w:rPr>
        <w:t>31 желтоқсанда аяқталған жылдар ішіндегі қаржылық кіріс мыналарды қамтиды: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lang w:val="ru-RU"/>
              </w:rPr>
            </w:pPr>
            <w:r w:rsidRPr="00684BBE">
              <w:rPr>
                <w:rFonts w:ascii="Arial" w:hAnsi="Arial" w:cs="Arial"/>
                <w:i/>
                <w:sz w:val="16"/>
                <w:lang w:val="ru-RU"/>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 xml:space="preserve">2014 </w:t>
            </w:r>
            <w:r w:rsidRPr="00684BBE">
              <w:rPr>
                <w:rFonts w:ascii="Arial" w:hAnsi="Arial" w:cs="Arial"/>
                <w:sz w:val="18"/>
              </w:rPr>
              <w:t>(</w:t>
            </w:r>
            <w:r w:rsidRPr="00684BBE">
              <w:rPr>
                <w:rFonts w:ascii="Arial" w:hAnsi="Arial" w:cs="Arial"/>
                <w:sz w:val="18"/>
                <w:lang w:val="ru-RU"/>
              </w:rPr>
              <w:t>қайта есептелді)</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sz w:val="18"/>
                <w:lang w:val="ru-RU"/>
              </w:rPr>
            </w:pP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Кредит мекемелеріндегі қаражат және ақша қаражаты мен олардың баламалары бойынша сыйақы</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b/>
                <w:sz w:val="18"/>
              </w:rPr>
            </w:pPr>
            <w:r w:rsidRPr="00684BBE">
              <w:rPr>
                <w:rFonts w:ascii="Arial" w:hAnsi="Arial" w:cs="Arial"/>
                <w:b/>
                <w:sz w:val="18"/>
              </w:rPr>
              <w:t>96.364</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sz w:val="18"/>
              </w:rPr>
            </w:pPr>
            <w:r w:rsidRPr="00684BBE">
              <w:rPr>
                <w:rFonts w:ascii="Arial" w:hAnsi="Arial" w:cs="Arial"/>
                <w:sz w:val="18"/>
                <w:lang w:val="ru-RU"/>
              </w:rPr>
              <w:t>84.</w:t>
            </w:r>
            <w:r w:rsidRPr="00684BBE">
              <w:rPr>
                <w:rFonts w:ascii="Arial" w:hAnsi="Arial" w:cs="Arial"/>
                <w:sz w:val="18"/>
              </w:rPr>
              <w:t>138</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sz w:val="18"/>
                <w:szCs w:val="18"/>
                <w:lang w:val="kk-KZ"/>
              </w:rPr>
            </w:pPr>
            <w:r w:rsidRPr="00684BBE">
              <w:rPr>
                <w:rFonts w:ascii="Arial" w:hAnsi="Arial" w:cs="Arial"/>
                <w:sz w:val="18"/>
                <w:szCs w:val="18"/>
                <w:lang w:val="kk-KZ"/>
              </w:rPr>
              <w:t>Шығарылған борыштық бағалы қағаздарды мерзімінен бұрын өтеуден болатын пайда</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b/>
                <w:sz w:val="18"/>
              </w:rPr>
            </w:pPr>
            <w:r w:rsidRPr="00684BBE">
              <w:rPr>
                <w:rFonts w:ascii="Arial" w:hAnsi="Arial" w:cs="Arial"/>
                <w:b/>
                <w:sz w:val="18"/>
              </w:rPr>
              <w:t>54.837</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sz w:val="18"/>
                <w:lang w:val="ru-RU"/>
              </w:rPr>
            </w:pPr>
            <w:r w:rsidRPr="00684BBE">
              <w:rPr>
                <w:rFonts w:ascii="Arial" w:hAnsi="Arial"/>
                <w:sz w:val="18"/>
                <w:szCs w:val="18"/>
                <w:lang w:val="ru-RU"/>
              </w:rPr>
              <w:t>−</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sz w:val="18"/>
                <w:szCs w:val="18"/>
                <w:lang w:val="kk-KZ"/>
              </w:rPr>
            </w:pPr>
            <w:r w:rsidRPr="00684BBE">
              <w:rPr>
                <w:rFonts w:ascii="Arial" w:hAnsi="Arial" w:cs="Arial"/>
                <w:sz w:val="18"/>
                <w:szCs w:val="18"/>
                <w:lang w:val="kk-KZ"/>
              </w:rPr>
              <w:t>Міндеттемелерді есептен шығарудан пайда</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b/>
                <w:sz w:val="18"/>
              </w:rPr>
            </w:pPr>
            <w:r w:rsidRPr="00684BBE">
              <w:rPr>
                <w:rFonts w:ascii="Arial" w:hAnsi="Arial" w:cs="Arial"/>
                <w:b/>
                <w:sz w:val="18"/>
              </w:rPr>
              <w:t>44.412</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sz w:val="18"/>
                <w:lang w:val="ru-RU"/>
              </w:rPr>
            </w:pPr>
            <w:r w:rsidRPr="00684BBE">
              <w:rPr>
                <w:rFonts w:ascii="Arial" w:hAnsi="Arial"/>
                <w:sz w:val="18"/>
                <w:szCs w:val="18"/>
                <w:lang w:val="ru-RU"/>
              </w:rPr>
              <w:t>−</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sz w:val="18"/>
                <w:szCs w:val="18"/>
                <w:lang w:val="kk-KZ"/>
              </w:rPr>
            </w:pPr>
            <w:r w:rsidRPr="00684BBE">
              <w:rPr>
                <w:rFonts w:ascii="Arial" w:hAnsi="Arial" w:cs="Arial"/>
                <w:sz w:val="18"/>
                <w:szCs w:val="18"/>
                <w:lang w:val="kk-KZ"/>
              </w:rPr>
              <w:t>Қарыздар және қаржы активтері бойынша кіріс</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b/>
                <w:sz w:val="18"/>
              </w:rPr>
            </w:pPr>
            <w:r w:rsidRPr="00684BBE">
              <w:rPr>
                <w:rFonts w:ascii="Arial" w:hAnsi="Arial" w:cs="Arial"/>
                <w:b/>
                <w:sz w:val="18"/>
              </w:rPr>
              <w:t>31.663</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sz w:val="18"/>
                <w:lang w:val="ru-RU"/>
              </w:rPr>
            </w:pPr>
            <w:r w:rsidRPr="00684BBE">
              <w:rPr>
                <w:rFonts w:ascii="Arial" w:hAnsi="Arial" w:cs="Arial"/>
                <w:sz w:val="18"/>
                <w:lang w:val="ru-RU"/>
              </w:rPr>
              <w:t>15.133</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Ұзақ мерзімді дебиторлық берешек дисконтының амортизациясы</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b/>
                <w:sz w:val="18"/>
              </w:rPr>
            </w:pPr>
            <w:r w:rsidRPr="00684BBE">
              <w:rPr>
                <w:rFonts w:ascii="Arial" w:hAnsi="Arial" w:cs="Arial"/>
                <w:b/>
                <w:sz w:val="18"/>
              </w:rPr>
              <w:t>10.725</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sz w:val="18"/>
                <w:lang w:val="ru-RU"/>
              </w:rPr>
            </w:pPr>
            <w:r w:rsidRPr="00684BBE">
              <w:rPr>
                <w:rFonts w:ascii="Arial" w:hAnsi="Arial" w:cs="Arial"/>
                <w:sz w:val="18"/>
                <w:lang w:val="ru-RU"/>
              </w:rPr>
              <w:t>6.088</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Алынған дивидендтер бойынша кіріс</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b/>
                <w:sz w:val="18"/>
              </w:rPr>
            </w:pPr>
            <w:r w:rsidRPr="00684BBE">
              <w:rPr>
                <w:rFonts w:ascii="Arial" w:hAnsi="Arial" w:cs="Arial"/>
                <w:b/>
                <w:sz w:val="18"/>
              </w:rPr>
              <w:t>7.067</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sz w:val="18"/>
                <w:lang w:val="ru-RU"/>
              </w:rPr>
            </w:pPr>
            <w:r w:rsidRPr="00684BBE">
              <w:rPr>
                <w:rFonts w:ascii="Arial" w:hAnsi="Arial"/>
                <w:sz w:val="18"/>
                <w:szCs w:val="18"/>
                <w:lang w:val="ru-RU"/>
              </w:rPr>
              <w:t>−</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kk-KZ"/>
              </w:rPr>
              <w:t>Берілген кепілдіктер бойынша кіріс</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b/>
                <w:sz w:val="18"/>
              </w:rPr>
            </w:pPr>
            <w:r w:rsidRPr="00684BBE">
              <w:rPr>
                <w:rFonts w:ascii="Arial" w:hAnsi="Arial" w:cs="Arial"/>
                <w:b/>
                <w:sz w:val="18"/>
              </w:rPr>
              <w:t>5.959</w:t>
            </w:r>
          </w:p>
        </w:tc>
        <w:tc>
          <w:tcPr>
            <w:tcW w:w="1701" w:type="dxa"/>
            <w:vAlign w:val="bottom"/>
          </w:tcPr>
          <w:p w:rsidR="009A2676" w:rsidRPr="00684BBE" w:rsidRDefault="009A2676" w:rsidP="005D3A5F">
            <w:pPr>
              <w:tabs>
                <w:tab w:val="decimal" w:pos="1418"/>
              </w:tabs>
              <w:spacing w:line="240" w:lineRule="auto"/>
              <w:ind w:left="-108" w:right="-108"/>
              <w:jc w:val="right"/>
              <w:rPr>
                <w:rFonts w:ascii="Arial" w:hAnsi="Arial" w:cs="Arial"/>
                <w:sz w:val="18"/>
                <w:lang w:val="ru-RU"/>
              </w:rPr>
            </w:pPr>
            <w:r w:rsidRPr="00684BBE">
              <w:rPr>
                <w:rFonts w:ascii="Arial" w:hAnsi="Arial" w:cs="Arial"/>
                <w:sz w:val="18"/>
                <w:lang w:val="ru-RU"/>
              </w:rPr>
              <w:t>5.614</w:t>
            </w:r>
          </w:p>
        </w:tc>
      </w:tr>
      <w:tr w:rsidR="009A2676" w:rsidRPr="00684BBE" w:rsidTr="008E4BBF">
        <w:trPr>
          <w:trHeight w:val="227"/>
        </w:trPr>
        <w:tc>
          <w:tcPr>
            <w:tcW w:w="6237" w:type="dxa"/>
            <w:tcBorders>
              <w:bottom w:val="single" w:sz="4"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kk-KZ"/>
              </w:rPr>
              <w:t xml:space="preserve">Өзгелер </w:t>
            </w:r>
          </w:p>
        </w:tc>
        <w:tc>
          <w:tcPr>
            <w:tcW w:w="1701" w:type="dxa"/>
            <w:tcBorders>
              <w:bottom w:val="single" w:sz="4" w:space="0" w:color="auto"/>
            </w:tcBorders>
            <w:vAlign w:val="bottom"/>
          </w:tcPr>
          <w:p w:rsidR="009A2676" w:rsidRPr="00684BBE" w:rsidRDefault="009A2676" w:rsidP="005D3A5F">
            <w:pPr>
              <w:tabs>
                <w:tab w:val="decimal" w:pos="1418"/>
              </w:tabs>
              <w:spacing w:line="240" w:lineRule="auto"/>
              <w:ind w:left="-108" w:right="-108"/>
              <w:jc w:val="right"/>
              <w:rPr>
                <w:rFonts w:ascii="Arial" w:hAnsi="Arial" w:cs="Arial"/>
                <w:b/>
                <w:sz w:val="18"/>
              </w:rPr>
            </w:pPr>
            <w:r w:rsidRPr="00684BBE">
              <w:rPr>
                <w:rFonts w:ascii="Arial" w:hAnsi="Arial" w:cs="Arial"/>
                <w:b/>
                <w:sz w:val="18"/>
              </w:rPr>
              <w:t>31.095</w:t>
            </w:r>
          </w:p>
        </w:tc>
        <w:tc>
          <w:tcPr>
            <w:tcW w:w="1701" w:type="dxa"/>
            <w:tcBorders>
              <w:bottom w:val="single" w:sz="4" w:space="0" w:color="auto"/>
            </w:tcBorders>
            <w:vAlign w:val="bottom"/>
          </w:tcPr>
          <w:p w:rsidR="009A2676" w:rsidRPr="00684BBE" w:rsidRDefault="009A2676" w:rsidP="005D3A5F">
            <w:pPr>
              <w:tabs>
                <w:tab w:val="decimal" w:pos="1418"/>
              </w:tabs>
              <w:spacing w:line="240" w:lineRule="auto"/>
              <w:ind w:left="-108" w:right="-108"/>
              <w:jc w:val="right"/>
              <w:rPr>
                <w:rFonts w:ascii="Arial" w:hAnsi="Arial" w:cs="Arial"/>
                <w:sz w:val="18"/>
                <w:lang w:val="ru-RU"/>
              </w:rPr>
            </w:pPr>
            <w:r w:rsidRPr="00684BBE">
              <w:rPr>
                <w:rFonts w:ascii="Arial" w:hAnsi="Arial" w:cs="Arial"/>
                <w:sz w:val="18"/>
                <w:lang w:val="ru-RU"/>
              </w:rPr>
              <w:t>17.756</w:t>
            </w:r>
          </w:p>
        </w:tc>
      </w:tr>
      <w:tr w:rsidR="009A2676" w:rsidRPr="00684BBE" w:rsidTr="008E4BBF">
        <w:trPr>
          <w:trHeight w:val="227"/>
        </w:trPr>
        <w:tc>
          <w:tcPr>
            <w:tcW w:w="6237" w:type="dxa"/>
            <w:tcBorders>
              <w:top w:val="single" w:sz="4" w:space="0" w:color="auto"/>
              <w:bottom w:val="single" w:sz="12"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1701" w:type="dxa"/>
            <w:tcBorders>
              <w:top w:val="single" w:sz="4" w:space="0" w:color="auto"/>
              <w:bottom w:val="single" w:sz="12" w:space="0" w:color="auto"/>
            </w:tcBorders>
            <w:vAlign w:val="bottom"/>
          </w:tcPr>
          <w:p w:rsidR="009A2676" w:rsidRPr="00684BBE" w:rsidRDefault="009A2676" w:rsidP="005D3A5F">
            <w:pPr>
              <w:tabs>
                <w:tab w:val="decimal" w:pos="1418"/>
              </w:tabs>
              <w:spacing w:line="240" w:lineRule="auto"/>
              <w:ind w:left="-108" w:right="-108"/>
              <w:jc w:val="right"/>
              <w:rPr>
                <w:rFonts w:ascii="Arial" w:hAnsi="Arial" w:cs="Arial"/>
                <w:b/>
                <w:sz w:val="18"/>
              </w:rPr>
            </w:pPr>
            <w:r w:rsidRPr="00684BBE">
              <w:rPr>
                <w:rFonts w:ascii="Arial" w:hAnsi="Arial" w:cs="Arial"/>
                <w:b/>
                <w:sz w:val="18"/>
              </w:rPr>
              <w:t>282.122</w:t>
            </w:r>
          </w:p>
        </w:tc>
        <w:tc>
          <w:tcPr>
            <w:tcW w:w="1701" w:type="dxa"/>
            <w:tcBorders>
              <w:top w:val="single" w:sz="4" w:space="0" w:color="auto"/>
              <w:bottom w:val="single" w:sz="12" w:space="0" w:color="auto"/>
            </w:tcBorders>
            <w:vAlign w:val="bottom"/>
          </w:tcPr>
          <w:p w:rsidR="009A2676" w:rsidRPr="00684BBE" w:rsidRDefault="009A2676" w:rsidP="005D3A5F">
            <w:pPr>
              <w:tabs>
                <w:tab w:val="decimal" w:pos="1418"/>
              </w:tabs>
              <w:spacing w:line="240" w:lineRule="auto"/>
              <w:ind w:left="-108" w:right="-108"/>
              <w:jc w:val="right"/>
              <w:rPr>
                <w:rFonts w:ascii="Arial" w:hAnsi="Arial" w:cs="Arial"/>
                <w:sz w:val="18"/>
              </w:rPr>
            </w:pPr>
            <w:r w:rsidRPr="00684BBE">
              <w:rPr>
                <w:rFonts w:ascii="Arial" w:hAnsi="Arial" w:cs="Arial"/>
                <w:sz w:val="18"/>
                <w:lang w:val="ru-RU"/>
              </w:rPr>
              <w:t>12</w:t>
            </w:r>
            <w:r w:rsidRPr="00684BBE">
              <w:rPr>
                <w:rFonts w:ascii="Arial" w:hAnsi="Arial" w:cs="Arial"/>
                <w:sz w:val="18"/>
              </w:rPr>
              <w:t>8</w:t>
            </w:r>
            <w:r w:rsidRPr="00684BBE">
              <w:rPr>
                <w:rFonts w:ascii="Arial" w:hAnsi="Arial" w:cs="Arial"/>
                <w:sz w:val="18"/>
                <w:lang w:val="ru-RU"/>
              </w:rPr>
              <w:t>.</w:t>
            </w:r>
            <w:r w:rsidRPr="00684BBE">
              <w:rPr>
                <w:rFonts w:ascii="Arial" w:hAnsi="Arial" w:cs="Arial"/>
                <w:sz w:val="18"/>
              </w:rPr>
              <w:t>729</w:t>
            </w:r>
          </w:p>
        </w:tc>
      </w:tr>
    </w:tbl>
    <w:p w:rsidR="009A2676" w:rsidRPr="00684BBE" w:rsidRDefault="009A2676" w:rsidP="009A2676">
      <w:pPr>
        <w:adjustRightInd/>
        <w:spacing w:before="120" w:line="240" w:lineRule="auto"/>
        <w:textAlignment w:val="auto"/>
        <w:outlineLvl w:val="5"/>
        <w:rPr>
          <w:sz w:val="20"/>
          <w:szCs w:val="20"/>
        </w:rPr>
      </w:pPr>
      <w:r w:rsidRPr="00684BBE">
        <w:rPr>
          <w:sz w:val="20"/>
          <w:szCs w:val="20"/>
          <w:lang w:val="kk-KZ"/>
        </w:rPr>
        <w:t xml:space="preserve">2015 жылдың аяғында Топ жалпы сомасы </w:t>
      </w:r>
      <w:r w:rsidRPr="00684BBE">
        <w:rPr>
          <w:sz w:val="20"/>
          <w:szCs w:val="20"/>
        </w:rPr>
        <w:t xml:space="preserve">3,68 </w:t>
      </w:r>
      <w:r w:rsidRPr="00684BBE">
        <w:rPr>
          <w:sz w:val="20"/>
          <w:szCs w:val="20"/>
          <w:lang w:val="ru-RU"/>
        </w:rPr>
        <w:t>миллиард</w:t>
      </w:r>
      <w:r w:rsidRPr="00684BBE">
        <w:rPr>
          <w:sz w:val="20"/>
          <w:szCs w:val="20"/>
          <w:lang w:val="kk-KZ"/>
        </w:rPr>
        <w:t xml:space="preserve"> АҚШ</w:t>
      </w:r>
      <w:r w:rsidRPr="00684BBE">
        <w:rPr>
          <w:sz w:val="20"/>
          <w:szCs w:val="20"/>
        </w:rPr>
        <w:t xml:space="preserve"> </w:t>
      </w:r>
      <w:r w:rsidRPr="00684BBE">
        <w:rPr>
          <w:sz w:val="20"/>
          <w:szCs w:val="20"/>
          <w:lang w:val="ru-RU"/>
        </w:rPr>
        <w:t>доллар</w:t>
      </w:r>
      <w:r w:rsidRPr="00684BBE">
        <w:rPr>
          <w:sz w:val="20"/>
          <w:szCs w:val="20"/>
          <w:lang w:val="kk-KZ"/>
        </w:rPr>
        <w:t xml:space="preserve">ына Лондон Қор Биржасында облигацияларды мерзімінен бұрын сатып алуды жүзеге асырды, осы мәміленің нәтижесінде </w:t>
      </w:r>
      <w:r w:rsidRPr="00684BBE">
        <w:rPr>
          <w:sz w:val="20"/>
          <w:szCs w:val="20"/>
        </w:rPr>
        <w:t>54.837 </w:t>
      </w:r>
      <w:r w:rsidRPr="00684BBE">
        <w:rPr>
          <w:sz w:val="20"/>
          <w:szCs w:val="20"/>
          <w:lang w:val="ru-RU"/>
        </w:rPr>
        <w:t>миллион</w:t>
      </w:r>
      <w:r w:rsidRPr="00684BBE">
        <w:rPr>
          <w:sz w:val="20"/>
          <w:szCs w:val="20"/>
        </w:rPr>
        <w:t xml:space="preserve"> </w:t>
      </w:r>
      <w:r w:rsidRPr="00684BBE">
        <w:rPr>
          <w:sz w:val="20"/>
          <w:szCs w:val="20"/>
          <w:lang w:val="ru-RU"/>
        </w:rPr>
        <w:t>теңге</w:t>
      </w:r>
      <w:r w:rsidRPr="00684BBE">
        <w:rPr>
          <w:sz w:val="20"/>
          <w:szCs w:val="20"/>
          <w:lang w:val="kk-KZ"/>
        </w:rPr>
        <w:t xml:space="preserve"> мөлшерінде пайда алынды</w:t>
      </w:r>
      <w:r w:rsidRPr="00684BBE">
        <w:rPr>
          <w:sz w:val="20"/>
          <w:szCs w:val="20"/>
        </w:rPr>
        <w:t xml:space="preserve"> </w:t>
      </w:r>
      <w:r w:rsidRPr="00684BBE">
        <w:rPr>
          <w:i/>
          <w:sz w:val="20"/>
          <w:szCs w:val="20"/>
        </w:rPr>
        <w:t>(</w:t>
      </w:r>
      <w:r w:rsidRPr="00684BBE">
        <w:rPr>
          <w:i/>
          <w:sz w:val="20"/>
          <w:szCs w:val="20"/>
          <w:lang w:val="kk-KZ"/>
        </w:rPr>
        <w:t>17</w:t>
      </w:r>
      <w:r w:rsidRPr="00684BBE">
        <w:rPr>
          <w:i/>
          <w:sz w:val="20"/>
          <w:szCs w:val="20"/>
        </w:rPr>
        <w:t>-</w:t>
      </w:r>
      <w:r w:rsidRPr="00684BBE">
        <w:rPr>
          <w:i/>
          <w:sz w:val="20"/>
          <w:szCs w:val="20"/>
          <w:lang w:val="ru-RU"/>
        </w:rPr>
        <w:t>ескертпе</w:t>
      </w:r>
      <w:r w:rsidRPr="00684BBE">
        <w:rPr>
          <w:i/>
          <w:sz w:val="20"/>
          <w:szCs w:val="20"/>
        </w:rPr>
        <w:t>)</w:t>
      </w:r>
      <w:r w:rsidRPr="00684BBE">
        <w:rPr>
          <w:sz w:val="20"/>
          <w:szCs w:val="20"/>
        </w:rPr>
        <w:t xml:space="preserve">. </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rPr>
        <w:t xml:space="preserve">2015 </w:t>
      </w:r>
      <w:r w:rsidRPr="00684BBE">
        <w:rPr>
          <w:sz w:val="20"/>
          <w:szCs w:val="20"/>
          <w:lang w:val="ru-RU"/>
        </w:rPr>
        <w:t>жылғы</w:t>
      </w:r>
      <w:r w:rsidRPr="00684BBE">
        <w:rPr>
          <w:sz w:val="20"/>
          <w:szCs w:val="20"/>
        </w:rPr>
        <w:t xml:space="preserve"> 31 </w:t>
      </w:r>
      <w:r w:rsidRPr="00684BBE">
        <w:rPr>
          <w:sz w:val="20"/>
          <w:szCs w:val="20"/>
          <w:lang w:val="ru-RU"/>
        </w:rPr>
        <w:t>желтоқсандағы</w:t>
      </w:r>
      <w:r w:rsidRPr="00684BBE">
        <w:rPr>
          <w:sz w:val="20"/>
          <w:szCs w:val="20"/>
        </w:rPr>
        <w:t xml:space="preserve"> </w:t>
      </w:r>
      <w:r w:rsidRPr="00684BBE">
        <w:rPr>
          <w:sz w:val="20"/>
          <w:szCs w:val="20"/>
          <w:lang w:val="ru-RU"/>
        </w:rPr>
        <w:t>жағдай</w:t>
      </w:r>
      <w:r w:rsidRPr="00684BBE">
        <w:rPr>
          <w:sz w:val="20"/>
          <w:szCs w:val="20"/>
        </w:rPr>
        <w:t xml:space="preserve"> </w:t>
      </w:r>
      <w:r w:rsidRPr="00684BBE">
        <w:rPr>
          <w:sz w:val="20"/>
          <w:szCs w:val="20"/>
          <w:lang w:val="ru-RU"/>
        </w:rPr>
        <w:t>бойынша</w:t>
      </w:r>
      <w:r w:rsidRPr="00684BBE">
        <w:rPr>
          <w:sz w:val="20"/>
          <w:szCs w:val="20"/>
        </w:rPr>
        <w:t xml:space="preserve"> </w:t>
      </w:r>
      <w:r w:rsidRPr="00684BBE">
        <w:rPr>
          <w:sz w:val="20"/>
          <w:szCs w:val="20"/>
          <w:lang w:val="ru-RU"/>
        </w:rPr>
        <w:t>МДК</w:t>
      </w:r>
      <w:r w:rsidRPr="00684BBE">
        <w:rPr>
          <w:sz w:val="20"/>
          <w:szCs w:val="20"/>
        </w:rPr>
        <w:t xml:space="preserve"> (</w:t>
      </w:r>
      <w:r w:rsidRPr="00684BBE">
        <w:rPr>
          <w:sz w:val="20"/>
          <w:szCs w:val="20"/>
          <w:lang w:val="ru-RU"/>
        </w:rPr>
        <w:t>Ойл</w:t>
      </w:r>
      <w:r w:rsidRPr="00684BBE">
        <w:rPr>
          <w:sz w:val="20"/>
          <w:szCs w:val="20"/>
        </w:rPr>
        <w:t xml:space="preserve"> </w:t>
      </w:r>
      <w:r w:rsidRPr="00684BBE">
        <w:rPr>
          <w:sz w:val="20"/>
          <w:szCs w:val="20"/>
          <w:lang w:val="ru-RU"/>
        </w:rPr>
        <w:t>энд</w:t>
      </w:r>
      <w:r w:rsidRPr="00684BBE">
        <w:rPr>
          <w:sz w:val="20"/>
          <w:szCs w:val="20"/>
        </w:rPr>
        <w:t xml:space="preserve"> </w:t>
      </w:r>
      <w:r w:rsidRPr="00684BBE">
        <w:rPr>
          <w:sz w:val="20"/>
          <w:szCs w:val="20"/>
          <w:lang w:val="ru-RU"/>
        </w:rPr>
        <w:t>Газ</w:t>
      </w:r>
      <w:r w:rsidRPr="00684BBE">
        <w:rPr>
          <w:sz w:val="20"/>
          <w:szCs w:val="20"/>
        </w:rPr>
        <w:t xml:space="preserve"> </w:t>
      </w:r>
      <w:r w:rsidRPr="00684BBE">
        <w:rPr>
          <w:sz w:val="20"/>
          <w:szCs w:val="20"/>
          <w:lang w:val="ru-RU"/>
        </w:rPr>
        <w:t>Н</w:t>
      </w:r>
      <w:r w:rsidRPr="00684BBE">
        <w:rPr>
          <w:sz w:val="20"/>
          <w:szCs w:val="20"/>
        </w:rPr>
        <w:t xml:space="preserve"> </w:t>
      </w:r>
      <w:r w:rsidRPr="00684BBE">
        <w:rPr>
          <w:sz w:val="20"/>
          <w:szCs w:val="20"/>
          <w:lang w:val="ru-RU"/>
        </w:rPr>
        <w:t>Блок</w:t>
      </w:r>
      <w:r w:rsidRPr="00684BBE">
        <w:rPr>
          <w:sz w:val="20"/>
          <w:szCs w:val="20"/>
        </w:rPr>
        <w:t xml:space="preserve"> </w:t>
      </w:r>
      <w:r w:rsidRPr="00684BBE">
        <w:rPr>
          <w:sz w:val="20"/>
          <w:szCs w:val="20"/>
          <w:lang w:val="ru-RU"/>
        </w:rPr>
        <w:t>Казахстан</w:t>
      </w:r>
      <w:r w:rsidRPr="00684BBE">
        <w:rPr>
          <w:sz w:val="20"/>
          <w:szCs w:val="20"/>
        </w:rPr>
        <w:t xml:space="preserve">) </w:t>
      </w:r>
      <w:r w:rsidRPr="00684BBE">
        <w:rPr>
          <w:sz w:val="20"/>
          <w:szCs w:val="20"/>
          <w:lang w:val="ru-RU"/>
        </w:rPr>
        <w:t>ГМБХ</w:t>
      </w:r>
      <w:r w:rsidRPr="00684BBE">
        <w:rPr>
          <w:sz w:val="20"/>
          <w:szCs w:val="20"/>
          <w:lang w:val="kk-KZ"/>
        </w:rPr>
        <w:t xml:space="preserve"> «Н» жобасында </w:t>
      </w:r>
      <w:r w:rsidRPr="004D2FA3">
        <w:rPr>
          <w:sz w:val="20"/>
          <w:szCs w:val="20"/>
        </w:rPr>
        <w:t>24,50%</w:t>
      </w:r>
      <w:r w:rsidRPr="004D2FA3">
        <w:rPr>
          <w:sz w:val="20"/>
          <w:szCs w:val="20"/>
          <w:lang w:val="kk-KZ"/>
        </w:rPr>
        <w:t xml:space="preserve"> </w:t>
      </w:r>
      <w:r w:rsidR="004D2FA3" w:rsidRPr="004D2FA3">
        <w:rPr>
          <w:sz w:val="20"/>
          <w:szCs w:val="20"/>
          <w:lang w:val="kk-KZ"/>
        </w:rPr>
        <w:t>тең қатысу үлесі Топқа жол берді</w:t>
      </w:r>
      <w:r w:rsidRPr="004D2FA3">
        <w:rPr>
          <w:sz w:val="20"/>
          <w:szCs w:val="20"/>
          <w:lang w:val="kk-KZ"/>
        </w:rPr>
        <w:t>. Осы мәміленің нәтижесінде Топ 37.329 миллион теңге</w:t>
      </w:r>
      <w:r w:rsidRPr="00684BBE">
        <w:rPr>
          <w:sz w:val="20"/>
          <w:szCs w:val="20"/>
          <w:lang w:val="kk-KZ"/>
        </w:rPr>
        <w:t xml:space="preserve"> мөлшерінде міндеттемелерді есептен шығарудан пайданы </w:t>
      </w:r>
      <w:r w:rsidR="004D2FA3">
        <w:rPr>
          <w:sz w:val="20"/>
          <w:szCs w:val="20"/>
          <w:lang w:val="kk-KZ"/>
        </w:rPr>
        <w:t>мойында</w:t>
      </w:r>
      <w:r w:rsidRPr="00684BBE">
        <w:rPr>
          <w:sz w:val="20"/>
          <w:szCs w:val="20"/>
          <w:lang w:val="kk-KZ"/>
        </w:rPr>
        <w:t xml:space="preserve">ды. </w:t>
      </w:r>
    </w:p>
    <w:p w:rsidR="009A2676" w:rsidRPr="004D2FA3" w:rsidRDefault="004D2FA3" w:rsidP="009A2676">
      <w:pPr>
        <w:adjustRightInd/>
        <w:spacing w:before="120" w:line="240" w:lineRule="auto"/>
        <w:textAlignment w:val="auto"/>
        <w:outlineLvl w:val="5"/>
        <w:rPr>
          <w:sz w:val="20"/>
          <w:szCs w:val="20"/>
          <w:lang w:val="kk-KZ"/>
        </w:rPr>
      </w:pPr>
      <w:r w:rsidRPr="004D2FA3">
        <w:rPr>
          <w:sz w:val="20"/>
          <w:szCs w:val="20"/>
          <w:lang w:val="kk-KZ"/>
        </w:rPr>
        <w:t>Türkiye Petrolleri Anonim Ortakliği (бұдан әрі − «ТПАО») сатып алу-сату шарттарының талаптары негізінде Топ  ТПАО-ның КМТ-дағы өз үлесін сату кезінде Топтың борышын талап етудің өз құқықтарынан бас тартты деген тұжырымға келді. Сәйкесінше</w:t>
      </w:r>
      <w:r w:rsidRPr="004D2FA3">
        <w:rPr>
          <w:b/>
          <w:sz w:val="20"/>
          <w:szCs w:val="20"/>
          <w:lang w:val="kk-KZ"/>
        </w:rPr>
        <w:t xml:space="preserve"> </w:t>
      </w:r>
      <w:r w:rsidR="009A2676" w:rsidRPr="004D2FA3">
        <w:rPr>
          <w:sz w:val="20"/>
          <w:szCs w:val="20"/>
          <w:lang w:val="kk-KZ"/>
        </w:rPr>
        <w:t xml:space="preserve">Топ 38.231 мың АҚШ доллары (2015 жылғы 6 айға орташа бағам бойынша </w:t>
      </w:r>
      <w:r w:rsidR="00E27678">
        <w:rPr>
          <w:sz w:val="20"/>
          <w:szCs w:val="20"/>
          <w:lang w:val="kk-KZ"/>
        </w:rPr>
        <w:t xml:space="preserve">баламасы </w:t>
      </w:r>
      <w:r w:rsidR="009A2676" w:rsidRPr="004D2FA3">
        <w:rPr>
          <w:sz w:val="20"/>
          <w:szCs w:val="20"/>
          <w:lang w:val="kk-KZ"/>
        </w:rPr>
        <w:t>7.083 миллион теңге</w:t>
      </w:r>
      <w:r w:rsidRPr="004D2FA3">
        <w:rPr>
          <w:sz w:val="20"/>
          <w:szCs w:val="20"/>
          <w:lang w:val="kk-KZ"/>
        </w:rPr>
        <w:t>) сомасында ТПАО алдындағы міндеттемелерді есептен шығарудан өзге де кірісті мойындады</w:t>
      </w:r>
      <w:r w:rsidR="009A2676" w:rsidRPr="004D2FA3">
        <w:rPr>
          <w:sz w:val="20"/>
          <w:szCs w:val="20"/>
          <w:lang w:val="kk-KZ"/>
        </w:rPr>
        <w:t xml:space="preserve">. </w:t>
      </w:r>
    </w:p>
    <w:p w:rsidR="009A2676" w:rsidRPr="00684BBE" w:rsidRDefault="00455FF4" w:rsidP="009A2676">
      <w:pPr>
        <w:pStyle w:val="16"/>
        <w:ind w:left="0" w:firstLine="0"/>
        <w:rPr>
          <w:lang w:val="kk-KZ"/>
        </w:rPr>
      </w:pPr>
      <w:r>
        <w:rPr>
          <w:lang w:val="kk-KZ"/>
        </w:rPr>
        <w:t>32</w:t>
      </w:r>
      <w:r w:rsidR="009A2676">
        <w:rPr>
          <w:lang w:val="kk-KZ"/>
        </w:rPr>
        <w:t xml:space="preserve">. </w:t>
      </w:r>
      <w:r w:rsidR="009A2676" w:rsidRPr="00684BBE">
        <w:rPr>
          <w:lang w:val="kk-KZ"/>
        </w:rPr>
        <w:t>БІРЛЕСКЕН КӘСІПОРЫНДАР МЕН ҚАУЫМДАСҚАН КОМПАНИЯЛАР КІРІСІНДЕГІ ҮЛЕС, НЕТТО</w:t>
      </w:r>
    </w:p>
    <w:p w:rsidR="009A2676" w:rsidRPr="00684BBE" w:rsidRDefault="009A2676" w:rsidP="009A2676">
      <w:pPr>
        <w:keepNext/>
        <w:spacing w:before="120" w:after="120" w:line="240" w:lineRule="auto"/>
        <w:textAlignment w:val="auto"/>
        <w:outlineLvl w:val="0"/>
        <w:rPr>
          <w:b/>
          <w:bCs/>
          <w:caps/>
          <w:sz w:val="20"/>
          <w:szCs w:val="20"/>
          <w:lang w:val="kk-KZ"/>
        </w:rPr>
      </w:pPr>
      <w:r w:rsidRPr="00684BBE">
        <w:rPr>
          <w:sz w:val="20"/>
          <w:szCs w:val="20"/>
          <w:lang w:val="kk-KZ"/>
        </w:rPr>
        <w:t>31 желтоқсанда аяқтал</w:t>
      </w:r>
      <w:r w:rsidR="004D2FA3">
        <w:rPr>
          <w:sz w:val="20"/>
          <w:szCs w:val="20"/>
          <w:lang w:val="kk-KZ"/>
        </w:rPr>
        <w:t xml:space="preserve">ған </w:t>
      </w:r>
      <w:r w:rsidRPr="00684BBE">
        <w:rPr>
          <w:sz w:val="20"/>
          <w:szCs w:val="20"/>
          <w:lang w:val="kk-KZ"/>
        </w:rPr>
        <w:t>жылдар ішіндегі бірлескен кәсіпорындар мен қауымдасқан комп</w:t>
      </w:r>
      <w:r w:rsidR="004D2FA3">
        <w:rPr>
          <w:sz w:val="20"/>
          <w:szCs w:val="20"/>
          <w:lang w:val="kk-KZ"/>
        </w:rPr>
        <w:t>аниялардың пайдасындағы / (шығын</w:t>
      </w:r>
      <w:r w:rsidRPr="00684BBE">
        <w:rPr>
          <w:sz w:val="20"/>
          <w:szCs w:val="20"/>
          <w:lang w:val="kk-KZ"/>
        </w:rPr>
        <w:t>ындағы) үлесі мыналарды қамтиды: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bottom w:val="single" w:sz="4" w:space="0" w:color="auto"/>
            </w:tcBorders>
            <w:vAlign w:val="bottom"/>
          </w:tcPr>
          <w:p w:rsidR="009A2676" w:rsidRPr="00684BBE" w:rsidRDefault="009A2676" w:rsidP="008E4BBF">
            <w:pPr>
              <w:spacing w:line="240" w:lineRule="auto"/>
              <w:ind w:left="62" w:right="-108" w:hanging="170"/>
              <w:jc w:val="left"/>
              <w:rPr>
                <w:rFonts w:ascii="Arial" w:hAnsi="Arial"/>
                <w:b/>
                <w:i/>
                <w:iCs/>
                <w:sz w:val="16"/>
                <w:szCs w:val="16"/>
                <w:lang w:val="ru-RU"/>
              </w:rPr>
            </w:pPr>
            <w:r w:rsidRPr="00684BBE">
              <w:rPr>
                <w:rFonts w:ascii="Arial" w:hAnsi="Arial" w:cs="Arial"/>
                <w:bCs/>
                <w:i/>
                <w:iCs/>
                <w:sz w:val="16"/>
                <w:szCs w:val="16"/>
                <w:lang w:val="ru-RU"/>
              </w:rPr>
              <w:t>Миллион теңгемен</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bottom w:val="single" w:sz="4" w:space="0" w:color="auto"/>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ru-RU"/>
              </w:rPr>
              <w:t xml:space="preserve">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ru-RU"/>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sz w:val="18"/>
                <w:szCs w:val="18"/>
                <w:lang w:val="ru-RU"/>
              </w:rPr>
            </w:pP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bCs/>
                <w:sz w:val="18"/>
                <w:szCs w:val="18"/>
                <w:lang w:val="kk-KZ"/>
              </w:rPr>
            </w:pPr>
            <w:r w:rsidRPr="00684BBE">
              <w:rPr>
                <w:rFonts w:ascii="Arial" w:hAnsi="Arial" w:cs="Arial"/>
                <w:bCs/>
                <w:sz w:val="18"/>
                <w:szCs w:val="18"/>
                <w:lang w:val="kk-KZ"/>
              </w:rPr>
              <w:t>Теңізшевройл БК ЖШС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162.160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315.828</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b/>
                <w:bCs/>
                <w:sz w:val="18"/>
                <w:szCs w:val="18"/>
                <w:lang w:val="kk-KZ"/>
              </w:rPr>
            </w:pPr>
            <w:r w:rsidRPr="00684BBE">
              <w:rPr>
                <w:rFonts w:ascii="Arial" w:hAnsi="Arial" w:cs="Arial"/>
                <w:sz w:val="18"/>
                <w:szCs w:val="18"/>
                <w:lang w:val="kk-KZ"/>
              </w:rPr>
              <w:t xml:space="preserve">«ҚазРесГаз» АҚ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36.253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29.484</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sz w:val="18"/>
                <w:szCs w:val="18"/>
                <w:lang w:val="kk-KZ"/>
              </w:rPr>
            </w:pPr>
            <w:r w:rsidRPr="00684BBE">
              <w:rPr>
                <w:rFonts w:ascii="Arial" w:hAnsi="Arial" w:cs="Arial"/>
                <w:sz w:val="18"/>
                <w:szCs w:val="18"/>
                <w:lang w:val="kk-KZ"/>
              </w:rPr>
              <w:t>«КАТКО» БК ЖШС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w:t>
            </w:r>
            <w:r w:rsidRPr="00684BBE">
              <w:rPr>
                <w:rFonts w:ascii="Arial" w:hAnsi="Arial" w:cs="Arial"/>
                <w:b/>
                <w:bCs/>
                <w:sz w:val="18"/>
                <w:szCs w:val="18"/>
              </w:rPr>
              <w:t>4</w:t>
            </w:r>
            <w:r w:rsidRPr="00684BBE">
              <w:rPr>
                <w:rFonts w:ascii="Arial" w:hAnsi="Arial" w:cs="Arial"/>
                <w:b/>
                <w:bCs/>
                <w:sz w:val="18"/>
                <w:szCs w:val="18"/>
                <w:lang w:val="ru-RU"/>
              </w:rPr>
              <w:t>.</w:t>
            </w:r>
            <w:r w:rsidRPr="00684BBE">
              <w:rPr>
                <w:rFonts w:ascii="Arial" w:hAnsi="Arial" w:cs="Arial"/>
                <w:b/>
                <w:bCs/>
                <w:sz w:val="18"/>
                <w:szCs w:val="18"/>
              </w:rPr>
              <w:t>753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rPr>
              <w:t>7.868</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rPr>
                <w:rFonts w:ascii="Arial" w:hAnsi="Arial" w:cs="Arial"/>
                <w:sz w:val="18"/>
                <w:szCs w:val="18"/>
                <w:lang w:val="kk-KZ"/>
              </w:rPr>
            </w:pPr>
            <w:r w:rsidRPr="00684BBE">
              <w:rPr>
                <w:rFonts w:ascii="Arial" w:hAnsi="Arial" w:cs="Arial"/>
                <w:sz w:val="18"/>
                <w:szCs w:val="18"/>
                <w:lang w:val="kk-KZ"/>
              </w:rPr>
              <w:t>Маңғыстау Инвестментс БВ</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19.703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56.939</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«Оңтүстік тау-кен химия компаниясы» БК ЖШС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10.435</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ru-RU"/>
              </w:rPr>
            </w:pPr>
            <w:r w:rsidRPr="00684BBE">
              <w:rPr>
                <w:rFonts w:ascii="Arial" w:hAnsi="Arial" w:cs="Arial"/>
                <w:bCs/>
                <w:sz w:val="18"/>
                <w:szCs w:val="18"/>
                <w:lang w:val="ru-RU"/>
              </w:rPr>
              <w:t>(19)</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«Қаратау» ЖШС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10.043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4.476</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«Ақбастау» БК ЖШС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8.080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3.931</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bCs/>
                <w:sz w:val="18"/>
                <w:szCs w:val="18"/>
              </w:rPr>
            </w:pPr>
            <w:r w:rsidRPr="00684BBE">
              <w:rPr>
                <w:rFonts w:ascii="Arial" w:hAnsi="Arial" w:cs="Arial"/>
                <w:bCs/>
                <w:sz w:val="18"/>
                <w:szCs w:val="18"/>
              </w:rPr>
              <w:t>Forum Muider B.V.</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rPr>
              <w:t>6.121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sz w:val="18"/>
                <w:szCs w:val="18"/>
              </w:rPr>
              <w:t>3.939</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rPr>
              <w:t>“KLPE”</w:t>
            </w:r>
            <w:r w:rsidRPr="00684BBE">
              <w:rPr>
                <w:rFonts w:ascii="Arial" w:hAnsi="Arial" w:cs="Arial"/>
                <w:sz w:val="18"/>
                <w:szCs w:val="18"/>
                <w:lang w:val="kk-KZ"/>
              </w:rPr>
              <w:t xml:space="preserve"> ЖШС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rPr>
              <w:t>4.829</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ru-RU"/>
              </w:rPr>
            </w:pPr>
            <w:r w:rsidRPr="00684BBE">
              <w:rPr>
                <w:rFonts w:ascii="Arial" w:hAnsi="Arial" w:cs="Arial"/>
                <w:sz w:val="18"/>
                <w:szCs w:val="18"/>
              </w:rPr>
              <w:t>331</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«Инкай» БК ЖШС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rPr>
              <w:t>3.</w:t>
            </w:r>
            <w:r w:rsidRPr="00684BBE">
              <w:rPr>
                <w:rFonts w:ascii="Arial" w:hAnsi="Arial" w:cs="Arial"/>
                <w:b/>
                <w:sz w:val="18"/>
                <w:szCs w:val="18"/>
                <w:lang w:val="ru-RU"/>
              </w:rPr>
              <w:t>842</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sz w:val="18"/>
                <w:szCs w:val="18"/>
              </w:rPr>
              <w:t>3.235</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rPr>
              <w:t>Kazakhstan Petrochemical Industries Inc</w:t>
            </w:r>
            <w:r w:rsidRPr="00684BBE">
              <w:rPr>
                <w:rFonts w:ascii="Arial" w:hAnsi="Arial" w:cs="Arial"/>
                <w:sz w:val="18"/>
                <w:szCs w:val="18"/>
                <w:lang w:val="kk-KZ"/>
              </w:rPr>
              <w:t xml:space="preserve"> ЖШС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sz w:val="18"/>
                <w:szCs w:val="18"/>
              </w:rPr>
              <w:t>3.808</w:t>
            </w:r>
          </w:p>
        </w:tc>
        <w:tc>
          <w:tcPr>
            <w:tcW w:w="1701" w:type="dxa"/>
            <w:vAlign w:val="bottom"/>
          </w:tcPr>
          <w:p w:rsidR="009A2676" w:rsidRPr="00684BBE" w:rsidRDefault="009A2676" w:rsidP="00BB27AF">
            <w:pPr>
              <w:tabs>
                <w:tab w:val="decimal" w:pos="1418"/>
              </w:tabs>
              <w:spacing w:line="240" w:lineRule="auto"/>
              <w:ind w:left="-108" w:right="-108"/>
              <w:jc w:val="right"/>
              <w:rPr>
                <w:rFonts w:ascii="Arial" w:hAnsi="Arial" w:cs="Arial"/>
                <w:b/>
                <w:bCs/>
                <w:sz w:val="18"/>
                <w:szCs w:val="18"/>
                <w:lang w:val="ru-RU"/>
              </w:rPr>
            </w:pPr>
            <w:r w:rsidRPr="00684BBE">
              <w:rPr>
                <w:rFonts w:ascii="Arial" w:hAnsi="Arial" w:cs="Arial"/>
                <w:sz w:val="18"/>
                <w:szCs w:val="18"/>
              </w:rPr>
              <w:t>(189)</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«Екібастұз МАЭС-2» АҚ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(12.768)</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5.129</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«Қазмырыш» ЖШС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(16.3</w:t>
            </w:r>
            <w:r w:rsidRPr="00684BBE">
              <w:rPr>
                <w:rFonts w:ascii="Arial" w:hAnsi="Arial" w:cs="Arial"/>
                <w:b/>
                <w:bCs/>
                <w:sz w:val="18"/>
                <w:szCs w:val="18"/>
              </w:rPr>
              <w:t>39</w:t>
            </w:r>
            <w:r w:rsidRPr="00684BBE">
              <w:rPr>
                <w:rFonts w:ascii="Arial" w:hAnsi="Arial" w:cs="Arial"/>
                <w:b/>
                <w:bCs/>
                <w:sz w:val="18"/>
                <w:szCs w:val="18"/>
                <w:lang w:val="ru-RU"/>
              </w:rPr>
              <w:t>)</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1.987</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ПетроҚазақстан Инк.</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(16.466)</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Cs/>
                <w:sz w:val="18"/>
                <w:szCs w:val="18"/>
              </w:rPr>
              <w:t>23.008</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«Қазақстан-Қытай құбыры» ЖШС (мұнай құбыры)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(17.541)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Cs/>
                <w:sz w:val="18"/>
                <w:szCs w:val="18"/>
              </w:rPr>
              <w:t>(6.496)</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«Бейнеу-Шымкент газ құбыры» ЖШС (газ құбыры)</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(60.433)</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rPr>
              <w:t>(13.8</w:t>
            </w:r>
            <w:r w:rsidRPr="00684BBE">
              <w:rPr>
                <w:rFonts w:ascii="Arial" w:hAnsi="Arial" w:cs="Arial"/>
                <w:bCs/>
                <w:sz w:val="18"/>
                <w:szCs w:val="18"/>
                <w:lang w:val="ru-RU"/>
              </w:rPr>
              <w:t>61)</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Өзгелер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(17</w:t>
            </w:r>
            <w:r w:rsidRPr="00684BBE">
              <w:rPr>
                <w:rFonts w:ascii="Arial" w:hAnsi="Arial" w:cs="Arial"/>
                <w:b/>
                <w:bCs/>
                <w:sz w:val="18"/>
                <w:szCs w:val="18"/>
              </w:rPr>
              <w:t>.</w:t>
            </w:r>
            <w:r w:rsidRPr="00684BBE">
              <w:rPr>
                <w:rFonts w:ascii="Arial" w:hAnsi="Arial" w:cs="Arial"/>
                <w:b/>
                <w:bCs/>
                <w:sz w:val="18"/>
                <w:szCs w:val="18"/>
                <w:lang w:val="ru-RU"/>
              </w:rPr>
              <w:t>057)</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2</w:t>
            </w:r>
            <w:r w:rsidRPr="00684BBE">
              <w:rPr>
                <w:rFonts w:ascii="Arial" w:hAnsi="Arial" w:cs="Arial"/>
                <w:bCs/>
                <w:sz w:val="18"/>
                <w:szCs w:val="18"/>
              </w:rPr>
              <w:t>1.351</w:t>
            </w:r>
          </w:p>
        </w:tc>
      </w:tr>
      <w:tr w:rsidR="009A2676" w:rsidRPr="00684BBE" w:rsidTr="008E4BBF">
        <w:trPr>
          <w:trHeight w:val="227"/>
        </w:trPr>
        <w:tc>
          <w:tcPr>
            <w:tcW w:w="6237" w:type="dxa"/>
            <w:tcBorders>
              <w:top w:val="single" w:sz="4" w:space="0" w:color="auto"/>
              <w:bottom w:val="single" w:sz="12" w:space="0" w:color="auto"/>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149.423</w:t>
            </w:r>
          </w:p>
        </w:tc>
        <w:tc>
          <w:tcPr>
            <w:tcW w:w="1701"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456.941</w:t>
            </w:r>
          </w:p>
        </w:tc>
      </w:tr>
    </w:tbl>
    <w:p w:rsidR="009A2676" w:rsidRPr="00684BBE" w:rsidRDefault="009A2676" w:rsidP="009A2676">
      <w:pPr>
        <w:adjustRightInd/>
        <w:spacing w:line="240" w:lineRule="auto"/>
        <w:jc w:val="left"/>
        <w:textAlignment w:val="auto"/>
        <w:rPr>
          <w:b/>
          <w:bCs/>
          <w:caps/>
          <w:sz w:val="20"/>
          <w:szCs w:val="20"/>
          <w:lang w:val="ru-RU"/>
        </w:rPr>
      </w:pPr>
      <w:r w:rsidRPr="00684BBE">
        <w:br w:type="page"/>
      </w:r>
    </w:p>
    <w:p w:rsidR="009A2676" w:rsidRPr="00684BBE" w:rsidRDefault="00455FF4" w:rsidP="009A2676">
      <w:pPr>
        <w:pStyle w:val="16"/>
        <w:rPr>
          <w:lang w:val="kk-KZ"/>
        </w:rPr>
      </w:pPr>
      <w:r>
        <w:rPr>
          <w:lang w:val="kk-KZ"/>
        </w:rPr>
        <w:lastRenderedPageBreak/>
        <w:t>33</w:t>
      </w:r>
      <w:r w:rsidR="009A2676" w:rsidRPr="00684BBE">
        <w:rPr>
          <w:lang w:val="kk-KZ"/>
        </w:rPr>
        <w:t>.</w:t>
      </w:r>
      <w:r w:rsidR="009A2676">
        <w:rPr>
          <w:lang w:val="kk-KZ"/>
        </w:rPr>
        <w:t xml:space="preserve"> </w:t>
      </w:r>
      <w:r w:rsidR="009A2676" w:rsidRPr="00684BBE">
        <w:rPr>
          <w:lang w:val="kk-KZ"/>
        </w:rPr>
        <w:t>теріс бағамдық айырма, нетто</w:t>
      </w:r>
    </w:p>
    <w:p w:rsidR="009A2676" w:rsidRPr="00684BBE" w:rsidRDefault="009A2676" w:rsidP="009A2676">
      <w:pPr>
        <w:spacing w:line="240" w:lineRule="auto"/>
        <w:rPr>
          <w:sz w:val="20"/>
          <w:szCs w:val="20"/>
          <w:bdr w:val="none" w:sz="0" w:space="0" w:color="auto" w:frame="1"/>
          <w:lang w:val="kk-KZ"/>
        </w:rPr>
      </w:pPr>
    </w:p>
    <w:p w:rsidR="009A2676" w:rsidRPr="00684BBE" w:rsidRDefault="009A2676" w:rsidP="009A2676">
      <w:pPr>
        <w:spacing w:line="240" w:lineRule="auto"/>
        <w:rPr>
          <w:sz w:val="20"/>
          <w:szCs w:val="20"/>
          <w:bdr w:val="none" w:sz="0" w:space="0" w:color="auto" w:frame="1"/>
          <w:lang w:val="kk-KZ"/>
        </w:rPr>
      </w:pPr>
      <w:r w:rsidRPr="00684BBE">
        <w:rPr>
          <w:sz w:val="20"/>
          <w:szCs w:val="20"/>
          <w:bdr w:val="none" w:sz="0" w:space="0" w:color="auto" w:frame="1"/>
          <w:lang w:val="kk-KZ"/>
        </w:rPr>
        <w:t xml:space="preserve">2015 жылғы 20 тамызда Ұлттық Банк пен Қазақстан Республикасының Үкіметі валюталық дәлізді алып тастап және еркін өзгермелі теңге айырбастау бағамына өтіп, инфляциялық таргеттеу режиміне негізделген жаңа кредит-ақша саясатын іске асыру туралы шешім қабылдады. </w:t>
      </w:r>
    </w:p>
    <w:p w:rsidR="009A2676" w:rsidRPr="00684BBE" w:rsidRDefault="009A2676" w:rsidP="009A2676">
      <w:pPr>
        <w:spacing w:line="240" w:lineRule="auto"/>
        <w:rPr>
          <w:sz w:val="20"/>
          <w:szCs w:val="20"/>
          <w:bdr w:val="none" w:sz="0" w:space="0" w:color="auto" w:frame="1"/>
          <w:lang w:val="kk-KZ"/>
        </w:rPr>
      </w:pPr>
      <w:r w:rsidRPr="00684BBE">
        <w:rPr>
          <w:sz w:val="20"/>
          <w:szCs w:val="20"/>
          <w:bdr w:val="none" w:sz="0" w:space="0" w:color="auto" w:frame="1"/>
          <w:lang w:val="kk-KZ"/>
        </w:rPr>
        <w:t xml:space="preserve"> </w:t>
      </w:r>
    </w:p>
    <w:p w:rsidR="009A2676" w:rsidRPr="00684BBE" w:rsidRDefault="009A2676" w:rsidP="009A2676">
      <w:pPr>
        <w:spacing w:line="240" w:lineRule="auto"/>
        <w:rPr>
          <w:lang w:val="kk-KZ" w:eastAsia="ru-RU"/>
        </w:rPr>
      </w:pPr>
      <w:r w:rsidRPr="00684BBE">
        <w:rPr>
          <w:sz w:val="20"/>
          <w:szCs w:val="20"/>
          <w:bdr w:val="none" w:sz="0" w:space="0" w:color="auto" w:frame="1"/>
          <w:lang w:val="kk-KZ"/>
        </w:rPr>
        <w:t xml:space="preserve">Осы шешімнің нәтижесінде АҚШ долларына және басқа негізгі валюталарға қатысты теңге айырбастау бағамы түзетілді. Түзеткенге дейін айырбастау бағамдары 2015 жылғы тамызда және </w:t>
      </w:r>
      <w:r w:rsidRPr="00684BBE">
        <w:rPr>
          <w:sz w:val="20"/>
          <w:szCs w:val="20"/>
          <w:lang w:val="kk-KZ" w:eastAsia="ru-RU"/>
        </w:rPr>
        <w:t>2015 жылғы 31 желтоқсандағы жағдай бойынша</w:t>
      </w:r>
      <w:r w:rsidRPr="00684BBE">
        <w:rPr>
          <w:sz w:val="20"/>
          <w:szCs w:val="20"/>
          <w:bdr w:val="none" w:sz="0" w:space="0" w:color="auto" w:frame="1"/>
          <w:lang w:val="kk-KZ"/>
        </w:rPr>
        <w:t xml:space="preserve"> 1 АҚШ долларына тиісінше 188,35 теңгені және бір АҚШ долларына 340,01 теңгені құрады, бұл 2015 жылғы 31 желтоқсанда аяқталған жыл ішінде бағамдық айырмадан айтарлықтай кірістер мен шығыстарға алып келді.</w:t>
      </w:r>
      <w:r w:rsidRPr="00684BBE">
        <w:rPr>
          <w:lang w:val="kk-KZ" w:eastAsia="ru-RU"/>
        </w:rPr>
        <w:t xml:space="preserve"> </w:t>
      </w:r>
    </w:p>
    <w:p w:rsidR="009A2676" w:rsidRPr="00684BBE" w:rsidRDefault="00455FF4" w:rsidP="009A2676">
      <w:pPr>
        <w:pStyle w:val="16"/>
        <w:rPr>
          <w:lang w:val="kk-KZ"/>
        </w:rPr>
      </w:pPr>
      <w:r>
        <w:rPr>
          <w:lang w:val="kk-KZ"/>
        </w:rPr>
        <w:t>34</w:t>
      </w:r>
      <w:r w:rsidR="009A2676" w:rsidRPr="00684BBE">
        <w:rPr>
          <w:lang w:val="kk-KZ"/>
        </w:rPr>
        <w:t>. ТАБЫС САЛЫҒЫ БОЙЫНША ШЫҒЫСТАР</w:t>
      </w:r>
    </w:p>
    <w:p w:rsidR="009A2676" w:rsidRPr="00684BBE" w:rsidRDefault="009A2676" w:rsidP="009A2676">
      <w:pPr>
        <w:tabs>
          <w:tab w:val="left" w:pos="660"/>
        </w:tabs>
        <w:autoSpaceDE w:val="0"/>
        <w:autoSpaceDN w:val="0"/>
        <w:adjustRightInd/>
        <w:spacing w:before="120" w:after="120" w:line="240" w:lineRule="auto"/>
        <w:ind w:left="34"/>
        <w:textAlignment w:val="auto"/>
        <w:rPr>
          <w:iCs/>
          <w:sz w:val="20"/>
          <w:szCs w:val="20"/>
          <w:lang w:val="kk-KZ"/>
        </w:rPr>
      </w:pPr>
      <w:r w:rsidRPr="00684BBE">
        <w:rPr>
          <w:iCs/>
          <w:sz w:val="20"/>
          <w:szCs w:val="20"/>
          <w:lang w:val="kk-KZ"/>
        </w:rPr>
        <w:t>31 желтоқсанда аяқталатын жылдар ішіндегі табыс салығы бойынша шығыстар мыналарды қамтыды:</w:t>
      </w:r>
    </w:p>
    <w:tbl>
      <w:tblPr>
        <w:tblW w:w="9639" w:type="dxa"/>
        <w:tblInd w:w="108" w:type="dxa"/>
        <w:tblLayout w:type="fixed"/>
        <w:tblLook w:val="0000" w:firstRow="0" w:lastRow="0" w:firstColumn="0" w:lastColumn="0" w:noHBand="0" w:noVBand="0"/>
      </w:tblPr>
      <w:tblGrid>
        <w:gridCol w:w="6237"/>
        <w:gridCol w:w="1701"/>
        <w:gridCol w:w="1701"/>
      </w:tblGrid>
      <w:tr w:rsidR="009A2676" w:rsidRPr="00684BBE" w:rsidTr="008E4BBF">
        <w:trPr>
          <w:trHeight w:val="227"/>
        </w:trPr>
        <w:tc>
          <w:tcPr>
            <w:tcW w:w="6237" w:type="dxa"/>
            <w:tcBorders>
              <w:top w:val="nil"/>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iCs/>
                <w:sz w:val="16"/>
                <w:szCs w:val="16"/>
                <w:lang w:val="ru-RU"/>
              </w:rPr>
            </w:pPr>
            <w:r w:rsidRPr="00684BBE">
              <w:rPr>
                <w:rFonts w:ascii="Arial" w:hAnsi="Arial" w:cs="Arial"/>
                <w:i/>
                <w:sz w:val="16"/>
                <w:lang w:val="kk-KZ"/>
              </w:rPr>
              <w:t xml:space="preserve">Миллион </w:t>
            </w:r>
            <w:r w:rsidRPr="00684BBE">
              <w:rPr>
                <w:rFonts w:ascii="Arial" w:hAnsi="Arial" w:cs="Arial"/>
                <w:i/>
                <w:sz w:val="16"/>
                <w:lang w:val="ru-RU"/>
              </w:rPr>
              <w:t>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9A2676" w:rsidRPr="00684BBE" w:rsidTr="008E4BBF">
        <w:trPr>
          <w:trHeight w:val="227"/>
        </w:trPr>
        <w:tc>
          <w:tcPr>
            <w:tcW w:w="6237" w:type="dxa"/>
            <w:tcBorders>
              <w:top w:val="single" w:sz="4" w:space="0" w:color="auto"/>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c>
          <w:tcPr>
            <w:tcW w:w="1701"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p>
        </w:tc>
      </w:tr>
      <w:tr w:rsidR="009A2676" w:rsidRPr="00684BBE" w:rsidTr="008E4BBF">
        <w:trPr>
          <w:trHeight w:val="227"/>
        </w:trPr>
        <w:tc>
          <w:tcPr>
            <w:tcW w:w="6237"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Ағымдағы табыс салығы бойынша шығыстар</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p>
        </w:tc>
      </w:tr>
      <w:tr w:rsidR="009A2676" w:rsidRPr="00684BBE" w:rsidTr="008E4BBF">
        <w:trPr>
          <w:trHeight w:val="227"/>
        </w:trPr>
        <w:tc>
          <w:tcPr>
            <w:tcW w:w="6237"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Корпоративтік табыс салығы (КТС)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200.960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136.14</w:t>
            </w:r>
            <w:r w:rsidRPr="00684BBE">
              <w:rPr>
                <w:rFonts w:ascii="Arial" w:hAnsi="Arial" w:cs="Arial"/>
                <w:bCs/>
                <w:sz w:val="18"/>
                <w:szCs w:val="18"/>
              </w:rPr>
              <w:t>1</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Дивидендтер мен сыйақылар бойынша төлем көзінен ұсталатын салық</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27.431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44.790</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Үстеме пайда салығы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8.131</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11.534</w:t>
            </w:r>
          </w:p>
        </w:tc>
      </w:tr>
      <w:tr w:rsidR="009A2676" w:rsidRPr="00684BBE" w:rsidTr="008E4BBF">
        <w:trPr>
          <w:trHeight w:val="227"/>
        </w:trPr>
        <w:tc>
          <w:tcPr>
            <w:tcW w:w="6237" w:type="dxa"/>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p>
        </w:tc>
      </w:tr>
      <w:tr w:rsidR="009A2676" w:rsidRPr="00684BBE" w:rsidTr="008E4BBF">
        <w:trPr>
          <w:trHeight w:val="227"/>
        </w:trPr>
        <w:tc>
          <w:tcPr>
            <w:tcW w:w="6237"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Кейінге қалдырылған табыс салығы бойынша шығыс/ (үнем):</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p>
        </w:tc>
      </w:tr>
      <w:tr w:rsidR="009A2676" w:rsidRPr="00684BBE" w:rsidTr="008E4BBF">
        <w:trPr>
          <w:trHeight w:val="227"/>
        </w:trPr>
        <w:tc>
          <w:tcPr>
            <w:tcW w:w="6237"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Корпоративтік табыс салығы (КТС)</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(44.360)</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(16.84</w:t>
            </w:r>
            <w:r w:rsidRPr="00684BBE">
              <w:rPr>
                <w:rFonts w:ascii="Arial" w:hAnsi="Arial" w:cs="Arial"/>
                <w:bCs/>
                <w:sz w:val="18"/>
                <w:szCs w:val="18"/>
              </w:rPr>
              <w:t>4</w:t>
            </w:r>
            <w:r w:rsidRPr="00684BBE">
              <w:rPr>
                <w:rFonts w:ascii="Arial" w:hAnsi="Arial" w:cs="Arial"/>
                <w:bCs/>
                <w:sz w:val="18"/>
                <w:szCs w:val="18"/>
                <w:lang w:val="ru-RU"/>
              </w:rPr>
              <w:t>)</w:t>
            </w:r>
          </w:p>
        </w:tc>
      </w:tr>
      <w:tr w:rsidR="009A2676" w:rsidRPr="00684BBE" w:rsidTr="008E4BBF">
        <w:trPr>
          <w:trHeight w:val="227"/>
        </w:trPr>
        <w:tc>
          <w:tcPr>
            <w:tcW w:w="6237"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Дивидендтер мен сыйақылар бойынша төлем көзінен ұсталатын салық</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79.045</w:t>
            </w:r>
          </w:p>
        </w:tc>
        <w:tc>
          <w:tcPr>
            <w:tcW w:w="1701"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28.384</w:t>
            </w:r>
          </w:p>
        </w:tc>
      </w:tr>
      <w:tr w:rsidR="009A2676" w:rsidRPr="00684BBE" w:rsidTr="008E4BBF">
        <w:trPr>
          <w:trHeight w:val="227"/>
        </w:trPr>
        <w:tc>
          <w:tcPr>
            <w:tcW w:w="6237" w:type="dxa"/>
            <w:tcBorders>
              <w:bottom w:val="single" w:sz="4" w:space="0" w:color="auto"/>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Үстеме пайда салығы </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2.812</w:t>
            </w:r>
          </w:p>
        </w:tc>
        <w:tc>
          <w:tcPr>
            <w:tcW w:w="1701"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(1.784)</w:t>
            </w:r>
          </w:p>
        </w:tc>
      </w:tr>
      <w:tr w:rsidR="009A2676" w:rsidRPr="00684BBE" w:rsidTr="008E4BBF">
        <w:trPr>
          <w:trHeight w:val="227"/>
        </w:trPr>
        <w:tc>
          <w:tcPr>
            <w:tcW w:w="6237"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 xml:space="preserve">Табыс салығы бойынша шығыстар </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274.019</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202.22</w:t>
            </w:r>
            <w:r w:rsidRPr="00684BBE">
              <w:rPr>
                <w:rFonts w:ascii="Arial" w:hAnsi="Arial" w:cs="Arial"/>
                <w:bCs/>
                <w:sz w:val="18"/>
                <w:szCs w:val="18"/>
              </w:rPr>
              <w:t>1</w:t>
            </w:r>
          </w:p>
        </w:tc>
      </w:tr>
    </w:tbl>
    <w:p w:rsidR="009A2676" w:rsidRPr="00684BBE" w:rsidRDefault="009A2676" w:rsidP="009A2676">
      <w:pPr>
        <w:overflowPunct w:val="0"/>
        <w:autoSpaceDE w:val="0"/>
        <w:autoSpaceDN w:val="0"/>
        <w:spacing w:before="120" w:after="120" w:line="240" w:lineRule="auto"/>
        <w:rPr>
          <w:b/>
          <w:sz w:val="20"/>
          <w:szCs w:val="20"/>
          <w:lang w:eastAsia="ru-RU"/>
        </w:rPr>
      </w:pPr>
      <w:r w:rsidRPr="00684BBE">
        <w:rPr>
          <w:sz w:val="20"/>
          <w:szCs w:val="20"/>
          <w:lang w:val="kk-KZ" w:eastAsia="ru-RU"/>
        </w:rPr>
        <w:t xml:space="preserve">Бухгалтерлік пайдадан бастап табыс салығы бойынша шығыстарға табыс салығының нормативтік мөлшерлемесі бойынша табыс салығын есептегенге дейін есептелген табыс салығы бойынша шығыстарды салыстыру 31 желтоқсанда аяқталатын жылдар ішінде (2015 және 2014 жылдары 20%) былайша көрсетіліп отыр: </w:t>
      </w:r>
      <w:r w:rsidRPr="00684BBE">
        <w:rPr>
          <w:sz w:val="20"/>
          <w:szCs w:val="20"/>
          <w:lang w:eastAsia="ru-RU"/>
        </w:rPr>
        <w:t xml:space="preserve"> </w:t>
      </w:r>
    </w:p>
    <w:tbl>
      <w:tblPr>
        <w:tblW w:w="9639" w:type="dxa"/>
        <w:tblInd w:w="108" w:type="dxa"/>
        <w:tblLayout w:type="fixed"/>
        <w:tblLook w:val="0000" w:firstRow="0" w:lastRow="0" w:firstColumn="0" w:lastColumn="0" w:noHBand="0" w:noVBand="0"/>
      </w:tblPr>
      <w:tblGrid>
        <w:gridCol w:w="6236"/>
        <w:gridCol w:w="1701"/>
        <w:gridCol w:w="1702"/>
      </w:tblGrid>
      <w:tr w:rsidR="009A2676" w:rsidRPr="00684BBE" w:rsidTr="008E4BBF">
        <w:trPr>
          <w:trHeight w:val="227"/>
        </w:trPr>
        <w:tc>
          <w:tcPr>
            <w:tcW w:w="623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i/>
                <w:iCs/>
                <w:sz w:val="16"/>
                <w:szCs w:val="16"/>
                <w:lang w:val="ru-RU"/>
              </w:rPr>
            </w:pPr>
            <w:r w:rsidRPr="00684BBE">
              <w:rPr>
                <w:rFonts w:ascii="Arial" w:hAnsi="Arial" w:cs="Arial"/>
                <w:i/>
                <w:sz w:val="16"/>
                <w:lang w:val="ru-RU"/>
              </w:rPr>
              <w:t>Миллион теңгемен</w:t>
            </w:r>
          </w:p>
        </w:tc>
        <w:tc>
          <w:tcPr>
            <w:tcW w:w="1701"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left="-108" w:right="68"/>
              <w:jc w:val="right"/>
              <w:rPr>
                <w:rFonts w:ascii="Arial" w:hAnsi="Arial" w:cs="Arial"/>
                <w:b/>
                <w:sz w:val="18"/>
              </w:rPr>
            </w:pPr>
            <w:r w:rsidRPr="00684BBE">
              <w:rPr>
                <w:rFonts w:ascii="Arial" w:hAnsi="Arial" w:cs="Arial"/>
                <w:b/>
                <w:sz w:val="18"/>
                <w:lang w:val="ru-RU"/>
              </w:rPr>
              <w:t>2015</w:t>
            </w:r>
          </w:p>
        </w:tc>
        <w:tc>
          <w:tcPr>
            <w:tcW w:w="1702"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rPr>
            </w:pPr>
            <w:r w:rsidRPr="00684BBE">
              <w:rPr>
                <w:rFonts w:ascii="Arial" w:hAnsi="Arial" w:cs="Arial"/>
                <w:sz w:val="18"/>
                <w:lang w:val="ru-RU"/>
              </w:rPr>
              <w:t>2014</w:t>
            </w:r>
          </w:p>
        </w:tc>
      </w:tr>
      <w:tr w:rsidR="009A2676" w:rsidRPr="00684BBE" w:rsidTr="008E4BBF">
        <w:trPr>
          <w:trHeight w:val="227"/>
        </w:trPr>
        <w:tc>
          <w:tcPr>
            <w:tcW w:w="6236" w:type="dxa"/>
            <w:tcBorders>
              <w:top w:val="single" w:sz="4" w:space="0" w:color="auto"/>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c>
          <w:tcPr>
            <w:tcW w:w="1702"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p>
        </w:tc>
      </w:tr>
      <w:tr w:rsidR="009A2676" w:rsidRPr="00684BBE" w:rsidTr="008E4BBF">
        <w:trPr>
          <w:trHeight w:val="227"/>
        </w:trPr>
        <w:tc>
          <w:tcPr>
            <w:tcW w:w="6236" w:type="dxa"/>
            <w:shd w:val="clear" w:color="auto" w:fill="auto"/>
            <w:vAlign w:val="bottom"/>
          </w:tcPr>
          <w:p w:rsidR="009A2676" w:rsidRPr="00684BBE" w:rsidRDefault="009A2676" w:rsidP="00397E59">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Жалғасып отырған қызметтен табыс салығ</w:t>
            </w:r>
            <w:r w:rsidR="00397E59">
              <w:rPr>
                <w:rFonts w:ascii="Arial" w:hAnsi="Arial" w:cs="Arial"/>
                <w:sz w:val="18"/>
                <w:szCs w:val="18"/>
                <w:lang w:val="kk-KZ"/>
              </w:rPr>
              <w:t>ын есептегенге дейінгі пайда/(шығын</w:t>
            </w:r>
            <w:r w:rsidRPr="00684BBE">
              <w:rPr>
                <w:rFonts w:ascii="Arial" w:hAnsi="Arial" w:cs="Arial"/>
                <w:sz w:val="18"/>
                <w:szCs w:val="18"/>
                <w:lang w:val="kk-KZ"/>
              </w:rPr>
              <w:t>)</w:t>
            </w:r>
          </w:p>
        </w:tc>
        <w:tc>
          <w:tcPr>
            <w:tcW w:w="1701" w:type="dxa"/>
            <w:shd w:val="clear" w:color="auto" w:fill="auto"/>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317.190</w:t>
            </w:r>
          </w:p>
        </w:tc>
        <w:tc>
          <w:tcPr>
            <w:tcW w:w="1702" w:type="dxa"/>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(297.504)</w:t>
            </w:r>
          </w:p>
        </w:tc>
      </w:tr>
      <w:tr w:rsidR="009A2676" w:rsidRPr="00684BBE" w:rsidTr="008E4BBF">
        <w:trPr>
          <w:trHeight w:val="227"/>
        </w:trPr>
        <w:tc>
          <w:tcPr>
            <w:tcW w:w="6236" w:type="dxa"/>
            <w:shd w:val="clear" w:color="auto" w:fill="auto"/>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Тоқтатылған қызметтен табыс салығын есептегенге дейінгі пайда</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240.594</w:t>
            </w:r>
          </w:p>
        </w:tc>
        <w:tc>
          <w:tcPr>
            <w:tcW w:w="1702" w:type="dxa"/>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Cs/>
                <w:sz w:val="18"/>
                <w:szCs w:val="18"/>
                <w:lang w:val="ru-RU"/>
              </w:rPr>
              <w:t>726.964</w:t>
            </w:r>
          </w:p>
        </w:tc>
      </w:tr>
      <w:tr w:rsidR="009A2676" w:rsidRPr="00684BBE" w:rsidTr="008E4BBF">
        <w:trPr>
          <w:trHeight w:val="227"/>
        </w:trPr>
        <w:tc>
          <w:tcPr>
            <w:tcW w:w="6236" w:type="dxa"/>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c>
          <w:tcPr>
            <w:tcW w:w="1702"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p>
        </w:tc>
      </w:tr>
      <w:tr w:rsidR="009A2676" w:rsidRPr="00684BBE" w:rsidTr="008E4BBF">
        <w:trPr>
          <w:trHeight w:val="227"/>
        </w:trPr>
        <w:tc>
          <w:tcPr>
            <w:tcW w:w="6236" w:type="dxa"/>
            <w:shd w:val="clear" w:color="auto" w:fill="auto"/>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b/>
                <w:bCs/>
                <w:sz w:val="18"/>
                <w:szCs w:val="18"/>
                <w:lang w:val="kk-KZ"/>
              </w:rPr>
              <w:t>Бухгалтерлік пайда бойынша табыс салығы бойынша шығыстар</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111.</w:t>
            </w:r>
            <w:r w:rsidRPr="00684BBE">
              <w:rPr>
                <w:rFonts w:ascii="Arial" w:hAnsi="Arial" w:cs="Arial"/>
                <w:b/>
                <w:bCs/>
                <w:sz w:val="18"/>
                <w:szCs w:val="18"/>
              </w:rPr>
              <w:t>557</w:t>
            </w:r>
          </w:p>
        </w:tc>
        <w:tc>
          <w:tcPr>
            <w:tcW w:w="1702"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85.892</w:t>
            </w:r>
          </w:p>
        </w:tc>
      </w:tr>
      <w:tr w:rsidR="009A2676" w:rsidRPr="00684BBE" w:rsidTr="008E4BBF">
        <w:trPr>
          <w:trHeight w:val="227"/>
        </w:trPr>
        <w:tc>
          <w:tcPr>
            <w:tcW w:w="6236" w:type="dxa"/>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Шегерімге жатқызылмайтын немесе салық салу мақсатында салық салуға жатқызылмайтын баптардың салықтық әсері</w:t>
            </w:r>
          </w:p>
        </w:tc>
        <w:tc>
          <w:tcPr>
            <w:tcW w:w="1701" w:type="dxa"/>
            <w:shd w:val="clear" w:color="auto" w:fill="auto"/>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
                <w:bCs/>
                <w:sz w:val="18"/>
                <w:szCs w:val="18"/>
              </w:rPr>
            </w:pPr>
            <w:r w:rsidRPr="00684BBE">
              <w:rPr>
                <w:rFonts w:ascii="Arial" w:hAnsi="Arial" w:cs="Arial"/>
                <w:b/>
                <w:bCs/>
                <w:sz w:val="18"/>
                <w:szCs w:val="18"/>
                <w:lang w:val="ru-RU"/>
              </w:rPr>
              <w:t>14.235</w:t>
            </w:r>
          </w:p>
        </w:tc>
        <w:tc>
          <w:tcPr>
            <w:tcW w:w="1702" w:type="dxa"/>
            <w:vAlign w:val="bottom"/>
          </w:tcPr>
          <w:p w:rsidR="009A2676" w:rsidRPr="00684BBE" w:rsidRDefault="009A2676" w:rsidP="008E4BBF">
            <w:pPr>
              <w:tabs>
                <w:tab w:val="decimal" w:pos="1418"/>
              </w:tabs>
              <w:overflowPunct w:val="0"/>
              <w:autoSpaceDE w:val="0"/>
              <w:autoSpaceDN w:val="0"/>
              <w:spacing w:line="240" w:lineRule="auto"/>
              <w:ind w:left="-108" w:right="-108"/>
              <w:jc w:val="left"/>
              <w:rPr>
                <w:rFonts w:ascii="Arial" w:hAnsi="Arial" w:cs="Arial"/>
                <w:bCs/>
                <w:sz w:val="18"/>
                <w:szCs w:val="18"/>
              </w:rPr>
            </w:pPr>
            <w:r w:rsidRPr="00684BBE">
              <w:rPr>
                <w:rFonts w:ascii="Arial" w:hAnsi="Arial" w:cs="Arial"/>
                <w:bCs/>
                <w:sz w:val="18"/>
                <w:szCs w:val="18"/>
                <w:lang w:val="ru-RU"/>
              </w:rPr>
              <w:t>9</w:t>
            </w:r>
            <w:r w:rsidRPr="00684BBE">
              <w:rPr>
                <w:rFonts w:ascii="Arial" w:hAnsi="Arial" w:cs="Arial"/>
                <w:bCs/>
                <w:sz w:val="18"/>
                <w:szCs w:val="18"/>
              </w:rPr>
              <w:t>2</w:t>
            </w:r>
            <w:r w:rsidRPr="00684BBE">
              <w:rPr>
                <w:rFonts w:ascii="Arial" w:hAnsi="Arial" w:cs="Arial"/>
                <w:bCs/>
                <w:sz w:val="18"/>
                <w:szCs w:val="18"/>
                <w:lang w:val="ru-RU"/>
              </w:rPr>
              <w:t>.</w:t>
            </w:r>
            <w:r w:rsidRPr="00684BBE">
              <w:rPr>
                <w:rFonts w:ascii="Arial" w:hAnsi="Arial" w:cs="Arial"/>
                <w:bCs/>
                <w:sz w:val="18"/>
                <w:szCs w:val="18"/>
              </w:rPr>
              <w:t>232</w:t>
            </w:r>
          </w:p>
        </w:tc>
      </w:tr>
      <w:tr w:rsidR="009A2676" w:rsidRPr="00684BBE" w:rsidTr="008E4BBF">
        <w:trPr>
          <w:trHeight w:val="227"/>
        </w:trPr>
        <w:tc>
          <w:tcPr>
            <w:tcW w:w="6236" w:type="dxa"/>
            <w:shd w:val="clear" w:color="auto" w:fill="auto"/>
            <w:vAlign w:val="bottom"/>
          </w:tcPr>
          <w:p w:rsidR="009A2676" w:rsidRPr="00684BBE" w:rsidRDefault="009A2676" w:rsidP="00397E59">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 xml:space="preserve">Кейінге қалдырылған салық бойынша </w:t>
            </w:r>
            <w:r w:rsidR="00397E59">
              <w:rPr>
                <w:rFonts w:ascii="Arial" w:hAnsi="Arial" w:cs="Arial"/>
                <w:sz w:val="18"/>
                <w:szCs w:val="18"/>
                <w:lang w:val="kk-KZ"/>
              </w:rPr>
              <w:t>мойында</w:t>
            </w:r>
            <w:r w:rsidRPr="00684BBE">
              <w:rPr>
                <w:rFonts w:ascii="Arial" w:hAnsi="Arial" w:cs="Arial"/>
                <w:sz w:val="18"/>
                <w:szCs w:val="18"/>
                <w:lang w:val="kk-KZ"/>
              </w:rPr>
              <w:t>лмаған активтердегі өзгерістер</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b/>
                <w:sz w:val="18"/>
                <w:szCs w:val="18"/>
              </w:rPr>
              <w:t>73.307</w:t>
            </w:r>
          </w:p>
        </w:tc>
        <w:tc>
          <w:tcPr>
            <w:tcW w:w="1702"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4</w:t>
            </w:r>
            <w:r w:rsidRPr="00684BBE">
              <w:rPr>
                <w:rFonts w:ascii="Arial" w:hAnsi="Arial" w:cs="Arial"/>
                <w:bCs/>
                <w:sz w:val="18"/>
                <w:szCs w:val="18"/>
                <w:lang w:val="ru-RU"/>
              </w:rPr>
              <w:t>1.</w:t>
            </w:r>
            <w:r w:rsidRPr="00684BBE">
              <w:rPr>
                <w:rFonts w:ascii="Arial" w:hAnsi="Arial" w:cs="Arial"/>
                <w:bCs/>
                <w:sz w:val="18"/>
                <w:szCs w:val="18"/>
              </w:rPr>
              <w:t>539</w:t>
            </w:r>
          </w:p>
        </w:tc>
      </w:tr>
      <w:tr w:rsidR="009A2676" w:rsidRPr="00684BBE" w:rsidTr="008E4BBF">
        <w:trPr>
          <w:trHeight w:val="227"/>
        </w:trPr>
        <w:tc>
          <w:tcPr>
            <w:tcW w:w="6236" w:type="dxa"/>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Үстеме пайда салығы</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10.943</w:t>
            </w:r>
          </w:p>
        </w:tc>
        <w:tc>
          <w:tcPr>
            <w:tcW w:w="1702"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9.750</w:t>
            </w:r>
          </w:p>
        </w:tc>
      </w:tr>
      <w:tr w:rsidR="009A2676" w:rsidRPr="00684BBE" w:rsidTr="008E4BBF">
        <w:trPr>
          <w:trHeight w:val="227"/>
        </w:trPr>
        <w:tc>
          <w:tcPr>
            <w:tcW w:w="6236" w:type="dxa"/>
            <w:shd w:val="clear" w:color="auto" w:fill="auto"/>
            <w:vAlign w:val="bottom"/>
          </w:tcPr>
          <w:p w:rsidR="009A2676" w:rsidRPr="00684BBE" w:rsidRDefault="009A2676" w:rsidP="008E4BBF">
            <w:pPr>
              <w:spacing w:line="240" w:lineRule="auto"/>
              <w:ind w:leftChars="-45" w:left="32" w:hangingChars="78" w:hanging="140"/>
              <w:jc w:val="left"/>
              <w:rPr>
                <w:rFonts w:ascii="Arial" w:hAnsi="Arial" w:cs="Arial"/>
                <w:b/>
                <w:bCs/>
                <w:sz w:val="18"/>
                <w:szCs w:val="18"/>
                <w:lang w:val="kk-KZ"/>
              </w:rPr>
            </w:pPr>
            <w:r w:rsidRPr="00684BBE">
              <w:rPr>
                <w:rFonts w:ascii="Arial" w:hAnsi="Arial" w:cs="Arial"/>
                <w:sz w:val="18"/>
                <w:szCs w:val="18"/>
                <w:lang w:val="kk-KZ"/>
              </w:rPr>
              <w:t>Корпоративтік табыс салығының әртүрлі мөлшерлемелерінің әсері</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3.082</w:t>
            </w:r>
          </w:p>
        </w:tc>
        <w:tc>
          <w:tcPr>
            <w:tcW w:w="1702"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(9.077)</w:t>
            </w:r>
          </w:p>
        </w:tc>
      </w:tr>
      <w:tr w:rsidR="009A2676" w:rsidRPr="00684BBE" w:rsidTr="008E4BBF">
        <w:trPr>
          <w:trHeight w:val="227"/>
        </w:trPr>
        <w:tc>
          <w:tcPr>
            <w:tcW w:w="6236" w:type="dxa"/>
            <w:shd w:val="clear" w:color="auto" w:fill="auto"/>
            <w:vAlign w:val="bottom"/>
          </w:tcPr>
          <w:p w:rsidR="009A2676" w:rsidRPr="00684BBE" w:rsidRDefault="009A2676" w:rsidP="008E4BBF">
            <w:pPr>
              <w:spacing w:line="240" w:lineRule="auto"/>
              <w:ind w:leftChars="-44" w:left="33" w:hangingChars="77" w:hanging="139"/>
              <w:jc w:val="left"/>
              <w:rPr>
                <w:rFonts w:ascii="Arial" w:hAnsi="Arial" w:cs="Arial"/>
                <w:sz w:val="18"/>
                <w:szCs w:val="18"/>
                <w:lang w:val="kk-KZ"/>
              </w:rPr>
            </w:pPr>
            <w:r w:rsidRPr="00684BBE">
              <w:rPr>
                <w:rFonts w:ascii="Arial" w:hAnsi="Arial" w:cs="Arial"/>
                <w:sz w:val="18"/>
                <w:szCs w:val="18"/>
                <w:lang w:val="kk-KZ"/>
              </w:rPr>
              <w:t>Бірлескен кәсіпорындар мен қауымдасқан компаниялардың салық салынбайтын пайдадағы үлесі</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r w:rsidRPr="00684BBE">
              <w:rPr>
                <w:rFonts w:ascii="Arial" w:hAnsi="Arial" w:cs="Arial"/>
                <w:b/>
                <w:bCs/>
                <w:sz w:val="18"/>
                <w:szCs w:val="18"/>
                <w:lang w:val="ru-RU"/>
              </w:rPr>
              <w:t>(5.190)</w:t>
            </w:r>
          </w:p>
        </w:tc>
        <w:tc>
          <w:tcPr>
            <w:tcW w:w="1702"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r w:rsidRPr="00684BBE">
              <w:rPr>
                <w:rFonts w:ascii="Arial" w:hAnsi="Arial" w:cs="Arial"/>
                <w:bCs/>
                <w:sz w:val="18"/>
                <w:szCs w:val="18"/>
                <w:lang w:val="ru-RU"/>
              </w:rPr>
              <w:t>(43.0</w:t>
            </w:r>
            <w:r w:rsidRPr="00684BBE">
              <w:rPr>
                <w:rFonts w:ascii="Arial" w:hAnsi="Arial" w:cs="Arial"/>
                <w:bCs/>
                <w:sz w:val="18"/>
                <w:szCs w:val="18"/>
              </w:rPr>
              <w:t>59</w:t>
            </w:r>
            <w:r w:rsidRPr="00684BBE">
              <w:rPr>
                <w:rFonts w:ascii="Arial" w:hAnsi="Arial" w:cs="Arial"/>
                <w:bCs/>
                <w:sz w:val="18"/>
                <w:szCs w:val="18"/>
                <w:lang w:val="ru-RU"/>
              </w:rPr>
              <w:t>)</w:t>
            </w:r>
          </w:p>
        </w:tc>
      </w:tr>
      <w:tr w:rsidR="009A2676" w:rsidRPr="00684BBE" w:rsidTr="008E4BBF">
        <w:trPr>
          <w:trHeight w:val="227"/>
        </w:trPr>
        <w:tc>
          <w:tcPr>
            <w:tcW w:w="6236" w:type="dxa"/>
            <w:tcBorders>
              <w:bottom w:val="single" w:sz="4" w:space="0" w:color="auto"/>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Өзге де айырмалар</w:t>
            </w:r>
          </w:p>
        </w:tc>
        <w:tc>
          <w:tcPr>
            <w:tcW w:w="1701" w:type="dxa"/>
            <w:tcBorders>
              <w:bottom w:val="single" w:sz="4" w:space="0" w:color="auto"/>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rPr>
              <w:t>45</w:t>
            </w:r>
            <w:r w:rsidRPr="00684BBE">
              <w:rPr>
                <w:rFonts w:ascii="Arial" w:hAnsi="Arial" w:cs="Arial"/>
                <w:b/>
                <w:bCs/>
                <w:sz w:val="18"/>
                <w:szCs w:val="18"/>
                <w:lang w:val="ru-RU"/>
              </w:rPr>
              <w:t>.</w:t>
            </w:r>
            <w:r w:rsidRPr="00684BBE">
              <w:rPr>
                <w:rFonts w:ascii="Arial" w:hAnsi="Arial" w:cs="Arial"/>
                <w:b/>
                <w:bCs/>
                <w:sz w:val="18"/>
                <w:szCs w:val="18"/>
              </w:rPr>
              <w:t>048</w:t>
            </w:r>
          </w:p>
        </w:tc>
        <w:tc>
          <w:tcPr>
            <w:tcW w:w="1702"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rPr>
              <w:t>17</w:t>
            </w:r>
            <w:r w:rsidRPr="00684BBE">
              <w:rPr>
                <w:rFonts w:ascii="Arial" w:hAnsi="Arial" w:cs="Arial"/>
                <w:bCs/>
                <w:sz w:val="18"/>
                <w:szCs w:val="18"/>
                <w:lang w:val="ru-RU"/>
              </w:rPr>
              <w:t>.</w:t>
            </w:r>
            <w:r w:rsidRPr="00684BBE">
              <w:rPr>
                <w:rFonts w:ascii="Arial" w:hAnsi="Arial" w:cs="Arial"/>
                <w:bCs/>
                <w:sz w:val="18"/>
                <w:szCs w:val="18"/>
              </w:rPr>
              <w:t>691</w:t>
            </w:r>
          </w:p>
        </w:tc>
      </w:tr>
      <w:tr w:rsidR="009A2676" w:rsidRPr="00684BBE" w:rsidTr="008E4BBF">
        <w:trPr>
          <w:trHeight w:val="227"/>
        </w:trPr>
        <w:tc>
          <w:tcPr>
            <w:tcW w:w="6236" w:type="dxa"/>
            <w:tcBorders>
              <w:top w:val="single" w:sz="4" w:space="0" w:color="auto"/>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b/>
                <w:bCs/>
                <w:sz w:val="18"/>
                <w:szCs w:val="18"/>
                <w:lang w:val="kk-KZ"/>
              </w:rPr>
              <w:t>Корпоративтік табыс салығы бойынша шығыстардың жиынтығы</w:t>
            </w:r>
          </w:p>
        </w:tc>
        <w:tc>
          <w:tcPr>
            <w:tcW w:w="1701" w:type="dxa"/>
            <w:tcBorders>
              <w:top w:val="single" w:sz="4" w:space="0" w:color="auto"/>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252.98</w:t>
            </w:r>
            <w:r w:rsidRPr="00684BBE">
              <w:rPr>
                <w:rFonts w:ascii="Arial" w:hAnsi="Arial" w:cs="Arial"/>
                <w:b/>
                <w:bCs/>
                <w:sz w:val="18"/>
                <w:szCs w:val="18"/>
              </w:rPr>
              <w:t>2</w:t>
            </w:r>
          </w:p>
        </w:tc>
        <w:tc>
          <w:tcPr>
            <w:tcW w:w="1702" w:type="dxa"/>
            <w:tcBorders>
              <w:top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1</w:t>
            </w:r>
            <w:r w:rsidRPr="00684BBE">
              <w:rPr>
                <w:rFonts w:ascii="Arial" w:hAnsi="Arial" w:cs="Arial"/>
                <w:bCs/>
                <w:sz w:val="18"/>
                <w:szCs w:val="18"/>
              </w:rPr>
              <w:t>94</w:t>
            </w:r>
            <w:r w:rsidRPr="00684BBE">
              <w:rPr>
                <w:rFonts w:ascii="Arial" w:hAnsi="Arial" w:cs="Arial"/>
                <w:bCs/>
                <w:sz w:val="18"/>
                <w:szCs w:val="18"/>
                <w:lang w:val="ru-RU"/>
              </w:rPr>
              <w:t>.</w:t>
            </w:r>
            <w:r w:rsidRPr="00684BBE">
              <w:rPr>
                <w:rFonts w:ascii="Arial" w:hAnsi="Arial" w:cs="Arial"/>
                <w:bCs/>
                <w:sz w:val="18"/>
                <w:szCs w:val="18"/>
              </w:rPr>
              <w:t>968</w:t>
            </w:r>
          </w:p>
        </w:tc>
      </w:tr>
      <w:tr w:rsidR="009A2676" w:rsidRPr="00684BBE" w:rsidTr="008E4BBF">
        <w:trPr>
          <w:trHeight w:val="227"/>
        </w:trPr>
        <w:tc>
          <w:tcPr>
            <w:tcW w:w="6236" w:type="dxa"/>
            <w:shd w:val="clear" w:color="auto" w:fill="auto"/>
            <w:vAlign w:val="bottom"/>
          </w:tcPr>
          <w:p w:rsidR="009A2676" w:rsidRPr="00684BBE" w:rsidRDefault="009A2676" w:rsidP="008E4BBF">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 xml:space="preserve"> </w:t>
            </w:r>
          </w:p>
        </w:tc>
        <w:tc>
          <w:tcPr>
            <w:tcW w:w="1701" w:type="dxa"/>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lang w:val="ru-RU"/>
              </w:rPr>
            </w:pPr>
          </w:p>
        </w:tc>
        <w:tc>
          <w:tcPr>
            <w:tcW w:w="1702" w:type="dxa"/>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lang w:val="ru-RU"/>
              </w:rPr>
            </w:pPr>
          </w:p>
        </w:tc>
      </w:tr>
      <w:tr w:rsidR="009A2676" w:rsidRPr="00684BBE" w:rsidTr="008E4BBF">
        <w:trPr>
          <w:trHeight w:val="227"/>
        </w:trPr>
        <w:tc>
          <w:tcPr>
            <w:tcW w:w="6236" w:type="dxa"/>
            <w:tcBorders>
              <w:bottom w:val="single" w:sz="4" w:space="0" w:color="auto"/>
            </w:tcBorders>
            <w:shd w:val="clear" w:color="auto" w:fill="auto"/>
            <w:vAlign w:val="bottom"/>
          </w:tcPr>
          <w:p w:rsidR="009A2676" w:rsidRPr="00684BBE" w:rsidRDefault="009A2676" w:rsidP="008E4BBF">
            <w:pPr>
              <w:spacing w:line="240" w:lineRule="auto"/>
              <w:ind w:leftChars="-44" w:left="33" w:hangingChars="77" w:hanging="139"/>
              <w:jc w:val="left"/>
              <w:rPr>
                <w:rFonts w:ascii="Arial" w:hAnsi="Arial" w:cs="Arial"/>
                <w:sz w:val="18"/>
                <w:szCs w:val="18"/>
                <w:lang w:val="kk-KZ"/>
              </w:rPr>
            </w:pPr>
            <w:r w:rsidRPr="00684BBE">
              <w:rPr>
                <w:rFonts w:ascii="Arial" w:hAnsi="Arial" w:cs="Arial"/>
                <w:sz w:val="18"/>
                <w:szCs w:val="18"/>
                <w:lang w:val="kk-KZ"/>
              </w:rPr>
              <w:t>Тоқтатылған қызметке жатқызылған табыс салығы бойынша үнем ескерілген</w:t>
            </w:r>
          </w:p>
        </w:tc>
        <w:tc>
          <w:tcPr>
            <w:tcW w:w="1701" w:type="dxa"/>
            <w:tcBorders>
              <w:bottom w:val="single" w:sz="4" w:space="0" w:color="auto"/>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21.03</w:t>
            </w:r>
            <w:r w:rsidRPr="00684BBE">
              <w:rPr>
                <w:rFonts w:ascii="Arial" w:hAnsi="Arial" w:cs="Arial"/>
                <w:b/>
                <w:bCs/>
                <w:sz w:val="18"/>
                <w:szCs w:val="18"/>
              </w:rPr>
              <w:t>7</w:t>
            </w:r>
          </w:p>
        </w:tc>
        <w:tc>
          <w:tcPr>
            <w:tcW w:w="1702" w:type="dxa"/>
            <w:tcBorders>
              <w:bottom w:val="single" w:sz="4"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7.25</w:t>
            </w:r>
            <w:r w:rsidRPr="00684BBE">
              <w:rPr>
                <w:rFonts w:ascii="Arial" w:hAnsi="Arial" w:cs="Arial"/>
                <w:bCs/>
                <w:sz w:val="18"/>
                <w:szCs w:val="18"/>
              </w:rPr>
              <w:t>3</w:t>
            </w:r>
          </w:p>
        </w:tc>
      </w:tr>
      <w:tr w:rsidR="009A2676" w:rsidRPr="00684BBE" w:rsidTr="008E4BBF">
        <w:trPr>
          <w:trHeight w:val="227"/>
        </w:trPr>
        <w:tc>
          <w:tcPr>
            <w:tcW w:w="6236" w:type="dxa"/>
            <w:tcBorders>
              <w:top w:val="single" w:sz="4" w:space="0" w:color="auto"/>
              <w:bottom w:val="single" w:sz="12" w:space="0" w:color="auto"/>
            </w:tcBorders>
            <w:shd w:val="clear" w:color="auto" w:fill="auto"/>
            <w:vAlign w:val="bottom"/>
          </w:tcPr>
          <w:p w:rsidR="009A2676" w:rsidRPr="00684BBE" w:rsidRDefault="009A2676" w:rsidP="008E4BBF">
            <w:pPr>
              <w:spacing w:line="240" w:lineRule="auto"/>
              <w:ind w:leftChars="-44" w:left="33" w:hangingChars="77" w:hanging="139"/>
              <w:jc w:val="left"/>
              <w:rPr>
                <w:rFonts w:ascii="Arial" w:hAnsi="Arial" w:cs="Arial"/>
                <w:b/>
                <w:bCs/>
                <w:sz w:val="18"/>
                <w:szCs w:val="18"/>
                <w:lang w:val="kk-KZ"/>
              </w:rPr>
            </w:pPr>
            <w:r w:rsidRPr="00684BBE">
              <w:rPr>
                <w:rFonts w:ascii="Arial" w:hAnsi="Arial" w:cs="Arial"/>
                <w:b/>
                <w:bCs/>
                <w:sz w:val="18"/>
                <w:szCs w:val="18"/>
                <w:lang w:val="kk-KZ"/>
              </w:rPr>
              <w:t>Жалғасып отырған қызметтен корпоративтік табыс салығы бойынша шығыстар</w:t>
            </w:r>
          </w:p>
        </w:tc>
        <w:tc>
          <w:tcPr>
            <w:tcW w:w="1701" w:type="dxa"/>
            <w:tcBorders>
              <w:top w:val="single" w:sz="4" w:space="0" w:color="auto"/>
              <w:bottom w:val="single" w:sz="12" w:space="0" w:color="auto"/>
            </w:tcBorders>
            <w:shd w:val="clear" w:color="auto" w:fill="auto"/>
            <w:vAlign w:val="bottom"/>
          </w:tcPr>
          <w:p w:rsidR="009A2676" w:rsidRPr="00684BBE" w:rsidRDefault="009A2676" w:rsidP="008E4BBF">
            <w:pPr>
              <w:tabs>
                <w:tab w:val="decimal" w:pos="1418"/>
              </w:tabs>
              <w:spacing w:line="240" w:lineRule="auto"/>
              <w:ind w:left="-108" w:right="-108"/>
              <w:jc w:val="left"/>
              <w:rPr>
                <w:rFonts w:ascii="Arial" w:hAnsi="Arial" w:cs="Arial"/>
                <w:b/>
                <w:bCs/>
                <w:sz w:val="18"/>
                <w:szCs w:val="18"/>
              </w:rPr>
            </w:pPr>
            <w:r w:rsidRPr="00684BBE">
              <w:rPr>
                <w:rFonts w:ascii="Arial" w:hAnsi="Arial" w:cs="Arial"/>
                <w:b/>
                <w:bCs/>
                <w:sz w:val="18"/>
                <w:szCs w:val="18"/>
                <w:lang w:val="ru-RU"/>
              </w:rPr>
              <w:t>274.019</w:t>
            </w:r>
          </w:p>
        </w:tc>
        <w:tc>
          <w:tcPr>
            <w:tcW w:w="1702" w:type="dxa"/>
            <w:tcBorders>
              <w:top w:val="single" w:sz="4" w:space="0" w:color="auto"/>
              <w:bottom w:val="single" w:sz="12" w:space="0" w:color="auto"/>
            </w:tcBorders>
            <w:vAlign w:val="bottom"/>
          </w:tcPr>
          <w:p w:rsidR="009A2676" w:rsidRPr="00684BBE" w:rsidRDefault="009A2676" w:rsidP="008E4BBF">
            <w:pPr>
              <w:tabs>
                <w:tab w:val="decimal" w:pos="1418"/>
              </w:tabs>
              <w:spacing w:line="240" w:lineRule="auto"/>
              <w:ind w:left="-108" w:right="-108"/>
              <w:jc w:val="left"/>
              <w:rPr>
                <w:rFonts w:ascii="Arial" w:hAnsi="Arial" w:cs="Arial"/>
                <w:bCs/>
                <w:sz w:val="18"/>
                <w:szCs w:val="18"/>
              </w:rPr>
            </w:pPr>
            <w:r w:rsidRPr="00684BBE">
              <w:rPr>
                <w:rFonts w:ascii="Arial" w:hAnsi="Arial" w:cs="Arial"/>
                <w:bCs/>
                <w:sz w:val="18"/>
                <w:szCs w:val="18"/>
                <w:lang w:val="ru-RU"/>
              </w:rPr>
              <w:t>202.22</w:t>
            </w:r>
            <w:r w:rsidRPr="00684BBE">
              <w:rPr>
                <w:rFonts w:ascii="Arial" w:hAnsi="Arial" w:cs="Arial"/>
                <w:bCs/>
                <w:sz w:val="18"/>
                <w:szCs w:val="18"/>
              </w:rPr>
              <w:t>1</w:t>
            </w:r>
          </w:p>
        </w:tc>
      </w:tr>
    </w:tbl>
    <w:p w:rsidR="009A2676" w:rsidRPr="00684BBE" w:rsidRDefault="009A2676" w:rsidP="009A2676">
      <w:pPr>
        <w:adjustRightInd/>
        <w:spacing w:before="120" w:line="240" w:lineRule="auto"/>
        <w:textAlignment w:val="auto"/>
        <w:outlineLvl w:val="5"/>
        <w:rPr>
          <w:sz w:val="20"/>
          <w:szCs w:val="20"/>
          <w:lang w:val="ru-RU"/>
        </w:rPr>
      </w:pPr>
    </w:p>
    <w:p w:rsidR="009A2676" w:rsidRPr="00684BBE" w:rsidRDefault="009A2676" w:rsidP="009A2676">
      <w:pPr>
        <w:overflowPunct w:val="0"/>
        <w:autoSpaceDE w:val="0"/>
        <w:autoSpaceDN w:val="0"/>
        <w:spacing w:before="120" w:after="120" w:line="240" w:lineRule="auto"/>
        <w:rPr>
          <w:sz w:val="20"/>
          <w:szCs w:val="20"/>
          <w:lang w:val="ru-RU"/>
        </w:rPr>
        <w:sectPr w:rsidR="009A2676" w:rsidRPr="00684BBE" w:rsidSect="001A04F2">
          <w:headerReference w:type="default" r:id="rId81"/>
          <w:pgSz w:w="11907" w:h="16840" w:code="9"/>
          <w:pgMar w:top="1134" w:right="851" w:bottom="851" w:left="1418" w:header="709" w:footer="709" w:gutter="0"/>
          <w:cols w:space="720"/>
          <w:docGrid w:linePitch="360"/>
        </w:sectPr>
      </w:pPr>
    </w:p>
    <w:p w:rsidR="009A2676" w:rsidRDefault="00455FF4" w:rsidP="009A2676">
      <w:pPr>
        <w:keepNext/>
        <w:spacing w:line="240" w:lineRule="auto"/>
        <w:ind w:left="567" w:hanging="567"/>
        <w:outlineLvl w:val="0"/>
        <w:rPr>
          <w:b/>
          <w:bCs/>
          <w:sz w:val="20"/>
          <w:szCs w:val="20"/>
          <w:lang w:val="kk-KZ"/>
        </w:rPr>
      </w:pPr>
      <w:r>
        <w:rPr>
          <w:b/>
          <w:bCs/>
          <w:caps/>
          <w:sz w:val="20"/>
          <w:szCs w:val="20"/>
          <w:lang w:val="kk-KZ"/>
        </w:rPr>
        <w:lastRenderedPageBreak/>
        <w:t>34</w:t>
      </w:r>
      <w:r w:rsidR="009A2676" w:rsidRPr="00684BBE">
        <w:rPr>
          <w:b/>
          <w:bCs/>
          <w:caps/>
          <w:sz w:val="20"/>
          <w:szCs w:val="20"/>
          <w:lang w:val="kk-KZ"/>
        </w:rPr>
        <w:t xml:space="preserve">. ТАБЫС САЛЫҒЫ БОЙЫНША ШЫҒЫСТАР </w:t>
      </w:r>
      <w:r w:rsidR="009A2676" w:rsidRPr="00684BBE">
        <w:rPr>
          <w:b/>
          <w:bCs/>
          <w:sz w:val="20"/>
          <w:szCs w:val="20"/>
          <w:lang w:val="kk-KZ"/>
        </w:rPr>
        <w:t>(жалғасы)</w:t>
      </w:r>
    </w:p>
    <w:p w:rsidR="009A2676" w:rsidRPr="00684BBE" w:rsidRDefault="009A2676" w:rsidP="009A2676">
      <w:pPr>
        <w:overflowPunct w:val="0"/>
        <w:autoSpaceDE w:val="0"/>
        <w:autoSpaceDN w:val="0"/>
        <w:spacing w:line="240" w:lineRule="auto"/>
        <w:rPr>
          <w:sz w:val="20"/>
          <w:szCs w:val="20"/>
          <w:lang w:val="kk-KZ"/>
        </w:rPr>
      </w:pPr>
      <w:r w:rsidRPr="00684BBE">
        <w:rPr>
          <w:sz w:val="20"/>
          <w:szCs w:val="20"/>
          <w:lang w:val="kk-KZ"/>
        </w:rPr>
        <w:t>Активтер мен міндеттемелерді есептеу үшін салық негізімен шоғырландырылған қаржылық есептілікте көрсетілген сома арасындағы уақытша айырмаларға есептік күні қолданылған заңмен белгіленген салық мөлшерлемесін қолдану арқылы есептелген 31 желтоқсанға кейінге қалдырылған салық сальдосы мыналарды қамтиды:</w:t>
      </w:r>
    </w:p>
    <w:tbl>
      <w:tblPr>
        <w:tblW w:w="14571" w:type="dxa"/>
        <w:tblInd w:w="108" w:type="dxa"/>
        <w:tblLayout w:type="fixed"/>
        <w:tblLook w:val="0000" w:firstRow="0" w:lastRow="0" w:firstColumn="0" w:lastColumn="0" w:noHBand="0" w:noVBand="0"/>
      </w:tblPr>
      <w:tblGrid>
        <w:gridCol w:w="4139"/>
        <w:gridCol w:w="1304"/>
        <w:gridCol w:w="1304"/>
        <w:gridCol w:w="1304"/>
        <w:gridCol w:w="1304"/>
        <w:gridCol w:w="1304"/>
        <w:gridCol w:w="1304"/>
        <w:gridCol w:w="1304"/>
        <w:gridCol w:w="1304"/>
      </w:tblGrid>
      <w:tr w:rsidR="009A2676" w:rsidRPr="00684BBE" w:rsidTr="008E4BBF">
        <w:trPr>
          <w:trHeight w:val="227"/>
        </w:trPr>
        <w:tc>
          <w:tcPr>
            <w:tcW w:w="4139" w:type="dxa"/>
            <w:vAlign w:val="bottom"/>
          </w:tcPr>
          <w:p w:rsidR="009A2676" w:rsidRPr="00684BBE" w:rsidRDefault="009A2676" w:rsidP="008E4BBF">
            <w:pPr>
              <w:spacing w:line="240" w:lineRule="auto"/>
              <w:ind w:left="62" w:right="-108" w:hanging="170"/>
              <w:jc w:val="left"/>
              <w:rPr>
                <w:rFonts w:ascii="Arial" w:hAnsi="Arial" w:cs="Arial"/>
                <w:bCs/>
                <w:i/>
                <w:iCs/>
                <w:sz w:val="18"/>
                <w:szCs w:val="18"/>
                <w:lang w:val="kk-KZ"/>
              </w:rPr>
            </w:pPr>
          </w:p>
        </w:tc>
        <w:tc>
          <w:tcPr>
            <w:tcW w:w="5216" w:type="dxa"/>
            <w:gridSpan w:val="4"/>
            <w:tcBorders>
              <w:bottom w:val="single" w:sz="4" w:space="0" w:color="auto"/>
            </w:tcBorders>
            <w:vAlign w:val="bottom"/>
          </w:tcPr>
          <w:p w:rsidR="009A2676" w:rsidRPr="00684BBE" w:rsidRDefault="009A2676" w:rsidP="008E4BBF">
            <w:pPr>
              <w:spacing w:line="240" w:lineRule="auto"/>
              <w:ind w:left="-57" w:right="-57"/>
              <w:jc w:val="center"/>
              <w:rPr>
                <w:rFonts w:ascii="Arial" w:hAnsi="Arial" w:cs="Arial"/>
                <w:b/>
                <w:bCs/>
                <w:sz w:val="18"/>
                <w:szCs w:val="18"/>
              </w:rPr>
            </w:pPr>
            <w:r w:rsidRPr="00684BBE">
              <w:rPr>
                <w:rFonts w:ascii="Arial" w:hAnsi="Arial" w:cs="Arial"/>
                <w:b/>
                <w:bCs/>
                <w:sz w:val="18"/>
                <w:szCs w:val="18"/>
                <w:lang w:val="ru-RU"/>
              </w:rPr>
              <w:t>2015</w:t>
            </w:r>
          </w:p>
        </w:tc>
        <w:tc>
          <w:tcPr>
            <w:tcW w:w="5216" w:type="dxa"/>
            <w:gridSpan w:val="4"/>
            <w:tcBorders>
              <w:bottom w:val="single" w:sz="4" w:space="0" w:color="auto"/>
            </w:tcBorders>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bCs/>
                <w:sz w:val="18"/>
                <w:szCs w:val="18"/>
                <w:lang w:val="ru-RU"/>
              </w:rPr>
              <w:t>2014</w:t>
            </w:r>
            <w:r w:rsidRPr="00684BBE">
              <w:rPr>
                <w:rFonts w:ascii="Arial" w:hAnsi="Arial" w:cs="Arial"/>
                <w:bCs/>
                <w:sz w:val="18"/>
                <w:szCs w:val="18"/>
              </w:rPr>
              <w:t xml:space="preserve"> </w:t>
            </w:r>
          </w:p>
        </w:tc>
      </w:tr>
      <w:tr w:rsidR="009A2676" w:rsidRPr="00684BBE" w:rsidTr="008E4BBF">
        <w:trPr>
          <w:trHeight w:val="227"/>
        </w:trPr>
        <w:tc>
          <w:tcPr>
            <w:tcW w:w="4139" w:type="dxa"/>
            <w:tcBorders>
              <w:bottom w:val="single" w:sz="4" w:space="0" w:color="auto"/>
            </w:tcBorders>
            <w:vAlign w:val="bottom"/>
          </w:tcPr>
          <w:p w:rsidR="009A2676" w:rsidRPr="00684BBE" w:rsidRDefault="009A2676" w:rsidP="008E4BBF">
            <w:pPr>
              <w:spacing w:line="240" w:lineRule="auto"/>
              <w:ind w:left="62" w:right="-108" w:hanging="170"/>
              <w:jc w:val="left"/>
              <w:rPr>
                <w:rFonts w:ascii="Arial" w:hAnsi="Arial" w:cs="Arial"/>
                <w:b/>
                <w:i/>
                <w:iCs/>
                <w:sz w:val="16"/>
                <w:szCs w:val="16"/>
                <w:lang w:val="ru-RU"/>
              </w:rPr>
            </w:pPr>
            <w:r w:rsidRPr="00684BBE">
              <w:rPr>
                <w:rFonts w:ascii="Arial" w:hAnsi="Arial" w:cs="Arial"/>
                <w:bCs/>
                <w:i/>
                <w:iCs/>
                <w:sz w:val="16"/>
                <w:szCs w:val="16"/>
                <w:lang w:val="ru-RU"/>
              </w:rPr>
              <w:t>Миллион теңгемен</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b/>
                <w:bCs/>
                <w:sz w:val="18"/>
                <w:szCs w:val="18"/>
                <w:lang w:val="kk-KZ"/>
              </w:rPr>
            </w:pPr>
            <w:r w:rsidRPr="00684BBE">
              <w:rPr>
                <w:rFonts w:ascii="Arial" w:hAnsi="Arial" w:cs="Arial"/>
                <w:b/>
                <w:bCs/>
                <w:sz w:val="18"/>
                <w:szCs w:val="18"/>
                <w:lang w:val="kk-KZ"/>
              </w:rPr>
              <w:t>Корпора-тивтік табыс салығы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b/>
                <w:bCs/>
                <w:sz w:val="18"/>
                <w:szCs w:val="18"/>
                <w:lang w:val="kk-KZ"/>
              </w:rPr>
            </w:pPr>
            <w:r w:rsidRPr="00684BBE">
              <w:rPr>
                <w:rFonts w:ascii="Arial" w:hAnsi="Arial" w:cs="Arial"/>
                <w:b/>
                <w:bCs/>
                <w:sz w:val="18"/>
                <w:szCs w:val="18"/>
                <w:lang w:val="kk-KZ"/>
              </w:rPr>
              <w:t>Үстеме пайда салығы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b/>
                <w:bCs/>
                <w:sz w:val="18"/>
                <w:szCs w:val="18"/>
                <w:lang w:val="kk-KZ"/>
              </w:rPr>
              <w:t>Төлем көзінен ұсталатын салық</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b/>
                <w:bCs/>
                <w:sz w:val="18"/>
                <w:szCs w:val="18"/>
                <w:lang w:val="kk-KZ"/>
              </w:rPr>
              <w:t>Жиыны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sz w:val="18"/>
                <w:szCs w:val="18"/>
                <w:lang w:val="kk-KZ"/>
              </w:rPr>
              <w:t>Корпора-тивтік табыс салығы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sz w:val="18"/>
                <w:szCs w:val="18"/>
                <w:lang w:val="kk-KZ"/>
              </w:rPr>
              <w:t>Үстеме пайда салығы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sz w:val="18"/>
                <w:szCs w:val="18"/>
                <w:lang w:val="kk-KZ"/>
              </w:rPr>
              <w:t>Төлем көзінен ұсталатын салық</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sz w:val="18"/>
                <w:szCs w:val="18"/>
                <w:lang w:val="kk-KZ"/>
              </w:rPr>
              <w:t>Жиыны</w:t>
            </w:r>
          </w:p>
        </w:tc>
      </w:tr>
      <w:tr w:rsidR="009A2676" w:rsidRPr="00684BBE" w:rsidTr="008E4BBF">
        <w:trPr>
          <w:trHeight w:val="227"/>
        </w:trPr>
        <w:tc>
          <w:tcPr>
            <w:tcW w:w="4139" w:type="dxa"/>
            <w:vAlign w:val="bottom"/>
          </w:tcPr>
          <w:p w:rsidR="009A2676" w:rsidRPr="00684BBE" w:rsidRDefault="009A2676" w:rsidP="008E4BBF">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1304" w:type="dxa"/>
            <w:vAlign w:val="bottom"/>
          </w:tcPr>
          <w:p w:rsidR="009A2676" w:rsidRPr="00684BBE" w:rsidRDefault="009A2676" w:rsidP="008E4BBF">
            <w:pPr>
              <w:tabs>
                <w:tab w:val="decimal" w:pos="1021"/>
              </w:tabs>
              <w:spacing w:line="240" w:lineRule="auto"/>
              <w:jc w:val="left"/>
              <w:rPr>
                <w:rFonts w:ascii="Arial" w:hAnsi="Arial" w:cs="Arial"/>
                <w:b/>
                <w:sz w:val="18"/>
                <w:szCs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b/>
                <w:sz w:val="18"/>
                <w:szCs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lang w:val="ru-RU"/>
              </w:rPr>
            </w:pP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Кейінге қалдырылған салық бойынша активтер</w:t>
            </w:r>
          </w:p>
        </w:tc>
        <w:tc>
          <w:tcPr>
            <w:tcW w:w="1304" w:type="dxa"/>
            <w:vAlign w:val="bottom"/>
          </w:tcPr>
          <w:p w:rsidR="009A2676" w:rsidRPr="00684BBE" w:rsidRDefault="009A2676" w:rsidP="008E4BBF">
            <w:pPr>
              <w:tabs>
                <w:tab w:val="decimal" w:pos="1021"/>
              </w:tabs>
              <w:spacing w:line="240" w:lineRule="auto"/>
              <w:jc w:val="left"/>
              <w:rPr>
                <w:rFonts w:ascii="Arial" w:hAnsi="Arial" w:cs="Arial"/>
                <w:b/>
                <w:sz w:val="18"/>
                <w:szCs w:val="18"/>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b/>
                <w:sz w:val="18"/>
                <w:szCs w:val="18"/>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b/>
                <w:sz w:val="18"/>
                <w:szCs w:val="18"/>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b/>
                <w:sz w:val="18"/>
                <w:szCs w:val="18"/>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szCs w:val="18"/>
              </w:rPr>
            </w:pP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Негізгі құралдар</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127.736</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(1.900)</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125.836</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72.782</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(1.619)</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71.163</w:t>
            </w:r>
          </w:p>
        </w:tc>
      </w:tr>
      <w:tr w:rsidR="009A2676" w:rsidRPr="00684BBE" w:rsidTr="008E4BBF">
        <w:trPr>
          <w:trHeight w:val="227"/>
        </w:trPr>
        <w:tc>
          <w:tcPr>
            <w:tcW w:w="4139" w:type="dxa"/>
            <w:vAlign w:val="bottom"/>
          </w:tcPr>
          <w:p w:rsidR="009A2676" w:rsidRPr="00684BBE" w:rsidRDefault="009A2676" w:rsidP="00397E59">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Ауыстырылған салықтық</w:t>
            </w:r>
            <w:r w:rsidR="00397E59">
              <w:rPr>
                <w:rFonts w:ascii="Arial" w:hAnsi="Arial" w:cs="Arial"/>
                <w:sz w:val="18"/>
                <w:szCs w:val="18"/>
                <w:lang w:val="kk-KZ"/>
              </w:rPr>
              <w:t xml:space="preserve"> шығын</w:t>
            </w:r>
            <w:r w:rsidRPr="00684BBE">
              <w:rPr>
                <w:rFonts w:ascii="Arial" w:hAnsi="Arial" w:cs="Arial"/>
                <w:sz w:val="18"/>
                <w:szCs w:val="18"/>
                <w:lang w:val="kk-KZ"/>
              </w:rPr>
              <w:t xml:space="preserve">дар </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325.717</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325.717</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219.984</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219.984</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Жұмыскерлерге қатысты есептелген міндеттемелер</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13.635</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7</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13.642</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10.293</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107</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10.400</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Қаржы активтерінің құнсыздануы </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8.250</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8.250</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5.190</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5.190</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Қоршаған ортаны ластағаны үшін міндеттемелер бойынша резерв</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14.794</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14.794</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7.180</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9</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7.189</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Өзге де есептеулер </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3.000</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31</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3.031</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rPr>
            </w:pPr>
            <w:r w:rsidRPr="00684BBE">
              <w:rPr>
                <w:rFonts w:ascii="Arial" w:hAnsi="Arial" w:cs="Arial"/>
                <w:sz w:val="18"/>
                <w:szCs w:val="18"/>
              </w:rPr>
              <w:t>7</w:t>
            </w:r>
            <w:r w:rsidRPr="00684BBE">
              <w:rPr>
                <w:rFonts w:ascii="Arial" w:hAnsi="Arial" w:cs="Arial"/>
                <w:sz w:val="18"/>
                <w:szCs w:val="18"/>
                <w:lang w:val="ru-RU"/>
              </w:rPr>
              <w:t>.</w:t>
            </w:r>
            <w:r w:rsidRPr="00684BBE">
              <w:rPr>
                <w:rFonts w:ascii="Arial" w:hAnsi="Arial" w:cs="Arial"/>
                <w:sz w:val="18"/>
                <w:szCs w:val="18"/>
              </w:rPr>
              <w:t>094</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1.774</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rPr>
            </w:pPr>
            <w:r w:rsidRPr="00684BBE">
              <w:rPr>
                <w:rFonts w:ascii="Arial" w:hAnsi="Arial" w:cs="Arial"/>
                <w:sz w:val="18"/>
                <w:szCs w:val="18"/>
              </w:rPr>
              <w:t>8</w:t>
            </w:r>
            <w:r w:rsidRPr="00684BBE">
              <w:rPr>
                <w:rFonts w:ascii="Arial" w:hAnsi="Arial" w:cs="Arial"/>
                <w:sz w:val="18"/>
                <w:szCs w:val="18"/>
                <w:lang w:val="ru-RU"/>
              </w:rPr>
              <w:t>.</w:t>
            </w:r>
            <w:r w:rsidRPr="00684BBE">
              <w:rPr>
                <w:rFonts w:ascii="Arial" w:hAnsi="Arial" w:cs="Arial"/>
                <w:sz w:val="18"/>
                <w:szCs w:val="18"/>
              </w:rPr>
              <w:t>868</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Өзгелер</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42.390</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42.390</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33.846</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33.846</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Минус: кейінге қа</w:t>
            </w:r>
            <w:r w:rsidR="00397E59">
              <w:rPr>
                <w:rFonts w:ascii="Arial" w:hAnsi="Arial" w:cs="Arial"/>
                <w:sz w:val="18"/>
                <w:szCs w:val="18"/>
                <w:lang w:val="kk-KZ"/>
              </w:rPr>
              <w:t>лдырылған салық бойынша мойында</w:t>
            </w:r>
            <w:r w:rsidRPr="00684BBE">
              <w:rPr>
                <w:rFonts w:ascii="Arial" w:hAnsi="Arial" w:cs="Arial"/>
                <w:sz w:val="18"/>
                <w:szCs w:val="18"/>
                <w:lang w:val="kk-KZ"/>
              </w:rPr>
              <w:t>лмаған активтер</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(241.084)</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(241.084)</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(138.815)</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(138.815)</w:t>
            </w:r>
          </w:p>
        </w:tc>
      </w:tr>
      <w:tr w:rsidR="009A2676" w:rsidRPr="00684BBE" w:rsidTr="008E4BBF">
        <w:trPr>
          <w:trHeight w:val="227"/>
        </w:trPr>
        <w:tc>
          <w:tcPr>
            <w:tcW w:w="4139" w:type="dxa"/>
            <w:tcBorders>
              <w:bottom w:val="single" w:sz="4" w:space="0" w:color="auto"/>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Минус: кейінге қалдырылған салық бойынша міндеттемелермен бірге есептелген кейінге қалдырылған салық бойынша активтер</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(176.133)</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(176.133)</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(115.389)</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(115.389)</w:t>
            </w:r>
          </w:p>
        </w:tc>
      </w:tr>
      <w:tr w:rsidR="009A2676" w:rsidRPr="00684BBE" w:rsidTr="008E4BBF">
        <w:trPr>
          <w:trHeight w:val="227"/>
        </w:trPr>
        <w:tc>
          <w:tcPr>
            <w:tcW w:w="4139" w:type="dxa"/>
            <w:tcBorders>
              <w:top w:val="single" w:sz="4" w:space="0" w:color="auto"/>
              <w:bottom w:val="single" w:sz="4" w:space="0" w:color="auto"/>
            </w:tcBorders>
            <w:vAlign w:val="bottom"/>
          </w:tcPr>
          <w:p w:rsidR="009A2676" w:rsidRPr="00684BBE" w:rsidRDefault="009A2676" w:rsidP="008E4BBF">
            <w:pPr>
              <w:spacing w:line="240" w:lineRule="auto"/>
              <w:ind w:left="62" w:right="-108" w:hanging="170"/>
              <w:jc w:val="left"/>
              <w:rPr>
                <w:rFonts w:ascii="Arial" w:hAnsi="Arial" w:cs="Arial"/>
                <w:b/>
                <w:bCs/>
                <w:sz w:val="18"/>
                <w:szCs w:val="18"/>
              </w:rPr>
            </w:pPr>
            <w:r w:rsidRPr="00684BBE">
              <w:rPr>
                <w:rFonts w:ascii="Arial" w:hAnsi="Arial" w:cs="Arial"/>
                <w:b/>
                <w:bCs/>
                <w:sz w:val="18"/>
                <w:szCs w:val="18"/>
                <w:lang w:val="kk-KZ"/>
              </w:rPr>
              <w:t>Кейінге қалдырылған салық бойынша активтер</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118.305</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(1.862)</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116.443</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rPr>
            </w:pPr>
            <w:r w:rsidRPr="00684BBE">
              <w:rPr>
                <w:rFonts w:ascii="Arial" w:hAnsi="Arial" w:cs="Arial"/>
                <w:sz w:val="18"/>
                <w:szCs w:val="18"/>
              </w:rPr>
              <w:t>102</w:t>
            </w:r>
            <w:r w:rsidRPr="00684BBE">
              <w:rPr>
                <w:rFonts w:ascii="Arial" w:hAnsi="Arial" w:cs="Arial"/>
                <w:sz w:val="18"/>
                <w:szCs w:val="18"/>
                <w:lang w:val="ru-RU"/>
              </w:rPr>
              <w:t>.</w:t>
            </w:r>
            <w:r w:rsidRPr="00684BBE">
              <w:rPr>
                <w:rFonts w:ascii="Arial" w:hAnsi="Arial" w:cs="Arial"/>
                <w:sz w:val="18"/>
                <w:szCs w:val="18"/>
              </w:rPr>
              <w:t>165</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271</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rPr>
            </w:pPr>
            <w:r w:rsidRPr="00684BBE">
              <w:rPr>
                <w:rFonts w:ascii="Arial" w:hAnsi="Arial" w:cs="Arial"/>
                <w:sz w:val="18"/>
                <w:szCs w:val="18"/>
              </w:rPr>
              <w:t>102</w:t>
            </w:r>
            <w:r w:rsidRPr="00684BBE">
              <w:rPr>
                <w:rFonts w:ascii="Arial" w:hAnsi="Arial" w:cs="Arial"/>
                <w:sz w:val="18"/>
                <w:szCs w:val="18"/>
                <w:lang w:val="ru-RU"/>
              </w:rPr>
              <w:t>.</w:t>
            </w:r>
            <w:r w:rsidRPr="00684BBE">
              <w:rPr>
                <w:rFonts w:ascii="Arial" w:hAnsi="Arial" w:cs="Arial"/>
                <w:sz w:val="18"/>
                <w:szCs w:val="18"/>
              </w:rPr>
              <w:t>436</w:t>
            </w:r>
          </w:p>
        </w:tc>
      </w:tr>
      <w:tr w:rsidR="009A2676" w:rsidRPr="00684BBE" w:rsidTr="008E4BBF">
        <w:trPr>
          <w:trHeight w:val="227"/>
        </w:trPr>
        <w:tc>
          <w:tcPr>
            <w:tcW w:w="4139" w:type="dxa"/>
            <w:tcBorders>
              <w:top w:val="single" w:sz="4" w:space="0" w:color="auto"/>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304" w:type="dxa"/>
            <w:tcBorders>
              <w:top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p>
        </w:tc>
        <w:tc>
          <w:tcPr>
            <w:tcW w:w="1304" w:type="dxa"/>
            <w:tcBorders>
              <w:top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p>
        </w:tc>
        <w:tc>
          <w:tcPr>
            <w:tcW w:w="1304" w:type="dxa"/>
            <w:tcBorders>
              <w:top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p>
        </w:tc>
        <w:tc>
          <w:tcPr>
            <w:tcW w:w="1304" w:type="dxa"/>
            <w:tcBorders>
              <w:top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p>
        </w:tc>
        <w:tc>
          <w:tcPr>
            <w:tcW w:w="1304" w:type="dxa"/>
            <w:tcBorders>
              <w:top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p>
        </w:tc>
        <w:tc>
          <w:tcPr>
            <w:tcW w:w="1304" w:type="dxa"/>
            <w:tcBorders>
              <w:top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p>
        </w:tc>
        <w:tc>
          <w:tcPr>
            <w:tcW w:w="1304" w:type="dxa"/>
            <w:tcBorders>
              <w:top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p>
        </w:tc>
        <w:tc>
          <w:tcPr>
            <w:tcW w:w="1304" w:type="dxa"/>
            <w:tcBorders>
              <w:top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Кейінге қалдырылған салық бойынша міндеттемелер</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rPr>
            </w:pP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rPr>
            </w:pP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rPr>
            </w:pP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rPr>
            </w:pP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rPr>
            </w:pP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rPr>
            </w:pP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rPr>
            </w:pP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rPr>
            </w:pP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Негізгі құралдар </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538.376</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2</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538.378</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538.579</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177</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538.756</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Бірлескен кәсіпорындар мен қауымдасқан компаниялардың бөлінбеген пайдасы</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154.154</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154.154</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75.187</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75.187</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Өзгелер </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10.615</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10.615</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13.699</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13.699</w:t>
            </w:r>
          </w:p>
        </w:tc>
      </w:tr>
      <w:tr w:rsidR="009A2676" w:rsidRPr="00684BBE" w:rsidTr="008E4BBF">
        <w:trPr>
          <w:trHeight w:val="227"/>
        </w:trPr>
        <w:tc>
          <w:tcPr>
            <w:tcW w:w="4139" w:type="dxa"/>
            <w:tcBorders>
              <w:bottom w:val="single" w:sz="4" w:space="0" w:color="auto"/>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Минус: кейінге қалдырылған салық бойынша міндеттемелермен есепке алынған кейінге қалдырылған салық бойынша активтер</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(176.133)</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(176.133)</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(115.389)</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tcBorders>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(115.389)</w:t>
            </w:r>
          </w:p>
        </w:tc>
      </w:tr>
      <w:tr w:rsidR="009A2676" w:rsidRPr="00684BBE" w:rsidTr="008E4BBF">
        <w:trPr>
          <w:trHeight w:val="227"/>
        </w:trPr>
        <w:tc>
          <w:tcPr>
            <w:tcW w:w="4139" w:type="dxa"/>
            <w:tcBorders>
              <w:top w:val="single" w:sz="4" w:space="0" w:color="auto"/>
              <w:bottom w:val="single" w:sz="4" w:space="0" w:color="auto"/>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 xml:space="preserve">Кейінге қалдырылған міндеттемелер </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rPr>
            </w:pPr>
            <w:r w:rsidRPr="00684BBE">
              <w:rPr>
                <w:rFonts w:ascii="Arial" w:hAnsi="Arial" w:cs="Arial"/>
                <w:b/>
                <w:sz w:val="18"/>
                <w:szCs w:val="18"/>
                <w:lang w:val="ru-RU"/>
              </w:rPr>
              <w:t>372.85</w:t>
            </w:r>
            <w:r w:rsidRPr="00684BBE">
              <w:rPr>
                <w:rFonts w:ascii="Arial" w:hAnsi="Arial" w:cs="Arial"/>
                <w:b/>
                <w:sz w:val="18"/>
                <w:szCs w:val="18"/>
              </w:rPr>
              <w:t>8</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2</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154.154</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527.014</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436.889</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177</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75.187</w:t>
            </w:r>
          </w:p>
        </w:tc>
        <w:tc>
          <w:tcPr>
            <w:tcW w:w="1304" w:type="dxa"/>
            <w:tcBorders>
              <w:top w:val="single" w:sz="4" w:space="0" w:color="auto"/>
              <w:bottom w:val="single" w:sz="4"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512.253</w:t>
            </w:r>
          </w:p>
        </w:tc>
      </w:tr>
      <w:tr w:rsidR="009A2676" w:rsidRPr="00684BBE" w:rsidTr="008E4BBF">
        <w:trPr>
          <w:trHeight w:val="227"/>
        </w:trPr>
        <w:tc>
          <w:tcPr>
            <w:tcW w:w="4139" w:type="dxa"/>
            <w:tcBorders>
              <w:bottom w:val="single" w:sz="12" w:space="0" w:color="auto"/>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Кейінге қалдырылған салық бойынша таза міндеттемелер</w:t>
            </w:r>
          </w:p>
        </w:tc>
        <w:tc>
          <w:tcPr>
            <w:tcW w:w="1304" w:type="dxa"/>
            <w:tcBorders>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(254.55</w:t>
            </w:r>
            <w:r w:rsidRPr="00684BBE">
              <w:rPr>
                <w:rFonts w:ascii="Arial" w:hAnsi="Arial" w:cs="Arial"/>
                <w:b/>
                <w:sz w:val="18"/>
                <w:szCs w:val="18"/>
              </w:rPr>
              <w:t>3</w:t>
            </w:r>
            <w:r w:rsidRPr="00684BBE">
              <w:rPr>
                <w:rFonts w:ascii="Arial" w:hAnsi="Arial" w:cs="Arial"/>
                <w:b/>
                <w:sz w:val="18"/>
                <w:szCs w:val="18"/>
                <w:lang w:val="ru-RU"/>
              </w:rPr>
              <w:t>)</w:t>
            </w:r>
          </w:p>
        </w:tc>
        <w:tc>
          <w:tcPr>
            <w:tcW w:w="1304" w:type="dxa"/>
            <w:tcBorders>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(1.864)</w:t>
            </w:r>
          </w:p>
        </w:tc>
        <w:tc>
          <w:tcPr>
            <w:tcW w:w="1304" w:type="dxa"/>
            <w:tcBorders>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(154.154)</w:t>
            </w:r>
          </w:p>
        </w:tc>
        <w:tc>
          <w:tcPr>
            <w:tcW w:w="1304" w:type="dxa"/>
            <w:tcBorders>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(410.571)</w:t>
            </w:r>
          </w:p>
        </w:tc>
        <w:tc>
          <w:tcPr>
            <w:tcW w:w="1304" w:type="dxa"/>
            <w:tcBorders>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(33</w:t>
            </w:r>
            <w:r w:rsidRPr="00684BBE">
              <w:rPr>
                <w:rFonts w:ascii="Arial" w:hAnsi="Arial" w:cs="Arial"/>
                <w:sz w:val="18"/>
                <w:szCs w:val="18"/>
              </w:rPr>
              <w:t>4</w:t>
            </w:r>
            <w:r w:rsidRPr="00684BBE">
              <w:rPr>
                <w:rFonts w:ascii="Arial" w:hAnsi="Arial" w:cs="Arial"/>
                <w:sz w:val="18"/>
                <w:szCs w:val="18"/>
                <w:lang w:val="ru-RU"/>
              </w:rPr>
              <w:t>.</w:t>
            </w:r>
            <w:r w:rsidRPr="00684BBE">
              <w:rPr>
                <w:rFonts w:ascii="Arial" w:hAnsi="Arial" w:cs="Arial"/>
                <w:sz w:val="18"/>
                <w:szCs w:val="18"/>
              </w:rPr>
              <w:t>724</w:t>
            </w:r>
            <w:r w:rsidRPr="00684BBE">
              <w:rPr>
                <w:rFonts w:ascii="Arial" w:hAnsi="Arial" w:cs="Arial"/>
                <w:sz w:val="18"/>
                <w:szCs w:val="18"/>
                <w:lang w:val="ru-RU"/>
              </w:rPr>
              <w:t>)</w:t>
            </w:r>
          </w:p>
        </w:tc>
        <w:tc>
          <w:tcPr>
            <w:tcW w:w="1304" w:type="dxa"/>
            <w:tcBorders>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94</w:t>
            </w:r>
          </w:p>
        </w:tc>
        <w:tc>
          <w:tcPr>
            <w:tcW w:w="1304" w:type="dxa"/>
            <w:tcBorders>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(75.187)</w:t>
            </w:r>
          </w:p>
        </w:tc>
        <w:tc>
          <w:tcPr>
            <w:tcW w:w="1304" w:type="dxa"/>
            <w:tcBorders>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(4</w:t>
            </w:r>
            <w:r w:rsidRPr="00684BBE">
              <w:rPr>
                <w:rFonts w:ascii="Arial" w:hAnsi="Arial" w:cs="Arial"/>
                <w:sz w:val="18"/>
                <w:szCs w:val="18"/>
              </w:rPr>
              <w:t>09</w:t>
            </w:r>
            <w:r w:rsidRPr="00684BBE">
              <w:rPr>
                <w:rFonts w:ascii="Arial" w:hAnsi="Arial" w:cs="Arial"/>
                <w:sz w:val="18"/>
                <w:szCs w:val="18"/>
                <w:lang w:val="ru-RU"/>
              </w:rPr>
              <w:t>.</w:t>
            </w:r>
            <w:r w:rsidRPr="00684BBE">
              <w:rPr>
                <w:rFonts w:ascii="Arial" w:hAnsi="Arial" w:cs="Arial"/>
                <w:sz w:val="18"/>
                <w:szCs w:val="18"/>
              </w:rPr>
              <w:t>817</w:t>
            </w:r>
            <w:r w:rsidRPr="00684BBE">
              <w:rPr>
                <w:rFonts w:ascii="Arial" w:hAnsi="Arial" w:cs="Arial"/>
                <w:sz w:val="18"/>
                <w:szCs w:val="18"/>
                <w:lang w:val="ru-RU"/>
              </w:rPr>
              <w:t>)</w:t>
            </w:r>
          </w:p>
        </w:tc>
      </w:tr>
    </w:tbl>
    <w:p w:rsidR="009A2676" w:rsidRPr="00684BBE" w:rsidRDefault="009A2676" w:rsidP="009A2676">
      <w:pPr>
        <w:keepNext/>
        <w:spacing w:line="240" w:lineRule="auto"/>
        <w:ind w:left="567" w:hanging="567"/>
        <w:outlineLvl w:val="0"/>
        <w:rPr>
          <w:b/>
          <w:bCs/>
          <w:caps/>
          <w:sz w:val="20"/>
          <w:szCs w:val="20"/>
          <w:lang w:val="kk-KZ"/>
        </w:rPr>
      </w:pPr>
      <w:r w:rsidRPr="00684BBE">
        <w:rPr>
          <w:b/>
          <w:bCs/>
          <w:caps/>
          <w:sz w:val="20"/>
          <w:szCs w:val="20"/>
        </w:rPr>
        <w:br w:type="page"/>
      </w:r>
      <w:r w:rsidR="00455FF4">
        <w:rPr>
          <w:b/>
          <w:bCs/>
          <w:caps/>
          <w:sz w:val="20"/>
          <w:szCs w:val="20"/>
          <w:lang w:val="kk-KZ"/>
        </w:rPr>
        <w:lastRenderedPageBreak/>
        <w:t>34</w:t>
      </w:r>
      <w:r w:rsidRPr="00684BBE">
        <w:rPr>
          <w:b/>
          <w:bCs/>
          <w:caps/>
          <w:sz w:val="20"/>
          <w:szCs w:val="20"/>
          <w:lang w:val="kk-KZ"/>
        </w:rPr>
        <w:t xml:space="preserve">. ТАБЫС САЛЫҒЫ БОЙЫНША ШЫҒЫСТАР </w:t>
      </w:r>
      <w:r w:rsidRPr="00684BBE">
        <w:rPr>
          <w:b/>
          <w:bCs/>
          <w:sz w:val="20"/>
          <w:szCs w:val="20"/>
          <w:lang w:val="kk-KZ"/>
        </w:rPr>
        <w:t>(жалғасы)</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t>31 желтоқсанда аяқталған жылдарға кейінге қалдырылған салық бойынша таза міндеттемелердегі өзгерістер былайша берілген:</w:t>
      </w:r>
    </w:p>
    <w:tbl>
      <w:tblPr>
        <w:tblW w:w="14571" w:type="dxa"/>
        <w:tblInd w:w="108" w:type="dxa"/>
        <w:tblLayout w:type="fixed"/>
        <w:tblLook w:val="0000" w:firstRow="0" w:lastRow="0" w:firstColumn="0" w:lastColumn="0" w:noHBand="0" w:noVBand="0"/>
      </w:tblPr>
      <w:tblGrid>
        <w:gridCol w:w="4139"/>
        <w:gridCol w:w="1304"/>
        <w:gridCol w:w="1304"/>
        <w:gridCol w:w="1304"/>
        <w:gridCol w:w="1304"/>
        <w:gridCol w:w="1304"/>
        <w:gridCol w:w="1304"/>
        <w:gridCol w:w="1304"/>
        <w:gridCol w:w="1304"/>
      </w:tblGrid>
      <w:tr w:rsidR="009A2676" w:rsidRPr="00684BBE" w:rsidTr="008E4BBF">
        <w:trPr>
          <w:trHeight w:val="227"/>
        </w:trPr>
        <w:tc>
          <w:tcPr>
            <w:tcW w:w="4139" w:type="dxa"/>
            <w:vAlign w:val="bottom"/>
          </w:tcPr>
          <w:p w:rsidR="009A2676" w:rsidRPr="00684BBE" w:rsidRDefault="009A2676" w:rsidP="008E4BBF">
            <w:pPr>
              <w:spacing w:line="240" w:lineRule="auto"/>
              <w:ind w:left="62" w:right="-108" w:hanging="170"/>
              <w:jc w:val="left"/>
              <w:rPr>
                <w:rFonts w:ascii="Arial" w:hAnsi="Arial" w:cs="Arial"/>
                <w:i/>
                <w:iCs/>
                <w:sz w:val="16"/>
                <w:lang w:val="kk-KZ"/>
              </w:rPr>
            </w:pPr>
          </w:p>
        </w:tc>
        <w:tc>
          <w:tcPr>
            <w:tcW w:w="5216" w:type="dxa"/>
            <w:gridSpan w:val="4"/>
            <w:tcBorders>
              <w:bottom w:val="single" w:sz="4" w:space="0" w:color="auto"/>
            </w:tcBorders>
            <w:vAlign w:val="bottom"/>
          </w:tcPr>
          <w:p w:rsidR="009A2676" w:rsidRPr="00684BBE" w:rsidRDefault="009A2676" w:rsidP="008E4BBF">
            <w:pPr>
              <w:spacing w:line="240" w:lineRule="auto"/>
              <w:ind w:left="-57" w:right="-57"/>
              <w:jc w:val="center"/>
              <w:rPr>
                <w:rFonts w:ascii="Arial" w:hAnsi="Arial" w:cs="Arial"/>
                <w:b/>
                <w:bCs/>
                <w:sz w:val="18"/>
              </w:rPr>
            </w:pPr>
            <w:r w:rsidRPr="00684BBE">
              <w:rPr>
                <w:rFonts w:ascii="Arial" w:hAnsi="Arial" w:cs="Arial"/>
                <w:b/>
                <w:bCs/>
                <w:sz w:val="18"/>
                <w:szCs w:val="18"/>
                <w:lang w:val="ru-RU"/>
              </w:rPr>
              <w:t>2015</w:t>
            </w:r>
          </w:p>
        </w:tc>
        <w:tc>
          <w:tcPr>
            <w:tcW w:w="5216" w:type="dxa"/>
            <w:gridSpan w:val="4"/>
            <w:tcBorders>
              <w:bottom w:val="single" w:sz="4" w:space="0" w:color="auto"/>
            </w:tcBorders>
            <w:vAlign w:val="bottom"/>
          </w:tcPr>
          <w:p w:rsidR="009A2676" w:rsidRPr="00684BBE" w:rsidRDefault="009A2676" w:rsidP="008E4BBF">
            <w:pPr>
              <w:spacing w:line="240" w:lineRule="auto"/>
              <w:ind w:left="-57" w:right="-57"/>
              <w:jc w:val="center"/>
              <w:rPr>
                <w:rFonts w:ascii="Arial" w:hAnsi="Arial" w:cs="Arial"/>
                <w:bCs/>
                <w:sz w:val="18"/>
              </w:rPr>
            </w:pPr>
            <w:r w:rsidRPr="00684BBE">
              <w:rPr>
                <w:rFonts w:ascii="Arial" w:hAnsi="Arial" w:cs="Arial"/>
                <w:bCs/>
                <w:sz w:val="18"/>
                <w:szCs w:val="18"/>
                <w:lang w:val="ru-RU"/>
              </w:rPr>
              <w:t>2014</w:t>
            </w:r>
            <w:r w:rsidRPr="00684BBE">
              <w:rPr>
                <w:rFonts w:ascii="Arial" w:hAnsi="Arial" w:cs="Arial"/>
                <w:bCs/>
                <w:sz w:val="18"/>
                <w:szCs w:val="18"/>
              </w:rPr>
              <w:t xml:space="preserve"> </w:t>
            </w:r>
          </w:p>
        </w:tc>
      </w:tr>
      <w:tr w:rsidR="009A2676" w:rsidRPr="00684BBE" w:rsidTr="008E4BBF">
        <w:trPr>
          <w:trHeight w:val="227"/>
        </w:trPr>
        <w:tc>
          <w:tcPr>
            <w:tcW w:w="4139" w:type="dxa"/>
            <w:tcBorders>
              <w:bottom w:val="single" w:sz="4" w:space="0" w:color="auto"/>
            </w:tcBorders>
            <w:vAlign w:val="bottom"/>
          </w:tcPr>
          <w:p w:rsidR="009A2676" w:rsidRPr="00684BBE" w:rsidRDefault="009A2676" w:rsidP="008E4BBF">
            <w:pPr>
              <w:spacing w:line="240" w:lineRule="auto"/>
              <w:ind w:left="62" w:right="-108" w:hanging="170"/>
              <w:jc w:val="left"/>
              <w:rPr>
                <w:rFonts w:ascii="Arial" w:hAnsi="Arial" w:cs="Arial"/>
                <w:i/>
                <w:iCs/>
                <w:sz w:val="16"/>
                <w:lang w:val="ru-RU"/>
              </w:rPr>
            </w:pPr>
            <w:r w:rsidRPr="00684BBE">
              <w:rPr>
                <w:rFonts w:ascii="Arial" w:hAnsi="Arial" w:cs="Arial"/>
                <w:i/>
                <w:iCs/>
                <w:sz w:val="16"/>
                <w:lang w:val="ru-RU"/>
              </w:rPr>
              <w:t>Миллион теңгемен</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b/>
                <w:bCs/>
                <w:sz w:val="18"/>
                <w:szCs w:val="18"/>
                <w:lang w:val="kk-KZ"/>
              </w:rPr>
            </w:pPr>
            <w:r w:rsidRPr="00684BBE">
              <w:rPr>
                <w:rFonts w:ascii="Arial" w:hAnsi="Arial" w:cs="Arial"/>
                <w:b/>
                <w:bCs/>
                <w:sz w:val="18"/>
                <w:szCs w:val="18"/>
                <w:lang w:val="kk-KZ"/>
              </w:rPr>
              <w:t>Корпора-тивтік табыс салығы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b/>
                <w:bCs/>
                <w:sz w:val="18"/>
                <w:szCs w:val="18"/>
                <w:lang w:val="kk-KZ"/>
              </w:rPr>
            </w:pPr>
            <w:r w:rsidRPr="00684BBE">
              <w:rPr>
                <w:rFonts w:ascii="Arial" w:hAnsi="Arial" w:cs="Arial"/>
                <w:b/>
                <w:bCs/>
                <w:sz w:val="18"/>
                <w:szCs w:val="18"/>
                <w:lang w:val="kk-KZ"/>
              </w:rPr>
              <w:t>Үстеме пайда салығы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b/>
                <w:bCs/>
                <w:sz w:val="18"/>
                <w:szCs w:val="18"/>
                <w:lang w:val="kk-KZ"/>
              </w:rPr>
              <w:t>Төлем көзінен ұсталатын салық</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b/>
                <w:bCs/>
                <w:sz w:val="18"/>
                <w:szCs w:val="18"/>
                <w:lang w:val="kk-KZ"/>
              </w:rPr>
              <w:t>Жиыны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sz w:val="18"/>
                <w:szCs w:val="18"/>
                <w:lang w:val="kk-KZ"/>
              </w:rPr>
              <w:t>Корпора-тивтік табыс салығы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sz w:val="18"/>
                <w:szCs w:val="18"/>
                <w:lang w:val="kk-KZ"/>
              </w:rPr>
              <w:t>Үстеме пайда салығы</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sz w:val="18"/>
                <w:szCs w:val="18"/>
                <w:lang w:val="kk-KZ"/>
              </w:rPr>
              <w:t>Төлем көзінен ұсталатын салық</w:t>
            </w:r>
          </w:p>
        </w:tc>
        <w:tc>
          <w:tcPr>
            <w:tcW w:w="1304" w:type="dxa"/>
            <w:tcBorders>
              <w:bottom w:val="single" w:sz="4" w:space="0" w:color="auto"/>
            </w:tcBorders>
            <w:vAlign w:val="bottom"/>
          </w:tcPr>
          <w:p w:rsidR="009A2676" w:rsidRPr="00684BBE" w:rsidRDefault="009A2676" w:rsidP="008E4BBF">
            <w:pPr>
              <w:spacing w:line="240" w:lineRule="auto"/>
              <w:ind w:left="-102" w:right="57"/>
              <w:jc w:val="right"/>
              <w:rPr>
                <w:rFonts w:ascii="Arial" w:hAnsi="Arial" w:cs="Arial"/>
                <w:sz w:val="18"/>
                <w:szCs w:val="18"/>
                <w:lang w:val="kk-KZ"/>
              </w:rPr>
            </w:pPr>
            <w:r w:rsidRPr="00684BBE">
              <w:rPr>
                <w:rFonts w:ascii="Arial" w:hAnsi="Arial" w:cs="Arial"/>
                <w:sz w:val="18"/>
                <w:szCs w:val="18"/>
                <w:lang w:val="kk-KZ"/>
              </w:rPr>
              <w:t>Жиыны</w:t>
            </w:r>
          </w:p>
        </w:tc>
      </w:tr>
      <w:tr w:rsidR="009A2676" w:rsidRPr="00684BBE" w:rsidTr="008E4BBF">
        <w:trPr>
          <w:trHeight w:val="227"/>
        </w:trPr>
        <w:tc>
          <w:tcPr>
            <w:tcW w:w="4139" w:type="dxa"/>
            <w:vAlign w:val="bottom"/>
          </w:tcPr>
          <w:p w:rsidR="009A2676" w:rsidRPr="00684BBE" w:rsidRDefault="009A2676" w:rsidP="008E4BBF">
            <w:pPr>
              <w:spacing w:line="240" w:lineRule="auto"/>
              <w:ind w:left="62" w:right="-108" w:hanging="170"/>
              <w:jc w:val="left"/>
              <w:rPr>
                <w:rFonts w:ascii="Arial" w:hAnsi="Arial" w:cs="Arial"/>
                <w:b/>
                <w:bCs/>
                <w:sz w:val="18"/>
                <w:lang w:val="ru-RU"/>
              </w:rPr>
            </w:pPr>
            <w:r w:rsidRPr="00684BBE">
              <w:rPr>
                <w:rFonts w:ascii="Arial" w:hAnsi="Arial" w:cs="Arial"/>
                <w:b/>
                <w:bCs/>
                <w:sz w:val="18"/>
                <w:lang w:val="ru-RU"/>
              </w:rPr>
              <w:t xml:space="preserve"> </w:t>
            </w:r>
          </w:p>
        </w:tc>
        <w:tc>
          <w:tcPr>
            <w:tcW w:w="1304" w:type="dxa"/>
            <w:vAlign w:val="bottom"/>
          </w:tcPr>
          <w:p w:rsidR="009A2676" w:rsidRPr="00684BBE" w:rsidRDefault="009A2676" w:rsidP="008E4BBF">
            <w:pPr>
              <w:tabs>
                <w:tab w:val="decimal" w:pos="1021"/>
              </w:tabs>
              <w:spacing w:line="240" w:lineRule="auto"/>
              <w:jc w:val="left"/>
              <w:rPr>
                <w:rFonts w:ascii="Arial" w:hAnsi="Arial" w:cs="Arial"/>
                <w:b/>
                <w:bCs/>
                <w:sz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b/>
                <w:sz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b/>
                <w:sz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b/>
                <w:sz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bCs/>
                <w:sz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lang w:val="ru-RU"/>
              </w:rPr>
            </w:pPr>
          </w:p>
        </w:tc>
        <w:tc>
          <w:tcPr>
            <w:tcW w:w="1304" w:type="dxa"/>
            <w:vAlign w:val="bottom"/>
          </w:tcPr>
          <w:p w:rsidR="009A2676" w:rsidRPr="00684BBE" w:rsidRDefault="009A2676" w:rsidP="008E4BBF">
            <w:pPr>
              <w:tabs>
                <w:tab w:val="decimal" w:pos="1021"/>
              </w:tabs>
              <w:spacing w:line="240" w:lineRule="auto"/>
              <w:jc w:val="left"/>
              <w:rPr>
                <w:rFonts w:ascii="Arial" w:hAnsi="Arial" w:cs="Arial"/>
                <w:sz w:val="18"/>
                <w:lang w:val="ru-RU"/>
              </w:rPr>
            </w:pP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 xml:space="preserve">1 қаңтардағы сальдо </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334.724</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(94)</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75.187</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409.817</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287.544</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1.490</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46.801</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335.835</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Есептілік валютасын қайта есептеу </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rPr>
            </w:pPr>
            <w:r w:rsidRPr="00684BBE">
              <w:rPr>
                <w:rFonts w:ascii="Arial" w:hAnsi="Arial" w:cs="Arial"/>
                <w:b/>
                <w:bCs/>
                <w:sz w:val="18"/>
                <w:szCs w:val="18"/>
                <w:lang w:val="ru-RU"/>
              </w:rPr>
              <w:t>7.1</w:t>
            </w:r>
            <w:r w:rsidRPr="00684BBE">
              <w:rPr>
                <w:rFonts w:ascii="Arial" w:hAnsi="Arial" w:cs="Arial"/>
                <w:b/>
                <w:bCs/>
                <w:sz w:val="18"/>
                <w:szCs w:val="18"/>
              </w:rPr>
              <w:t>20</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(854)</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b/>
                <w:sz w:val="18"/>
                <w:szCs w:val="18"/>
                <w:lang w:val="ru-RU"/>
              </w:rPr>
              <w:t>(78)</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rPr>
            </w:pPr>
            <w:r w:rsidRPr="00684BBE">
              <w:rPr>
                <w:rFonts w:ascii="Arial" w:hAnsi="Arial" w:cs="Arial"/>
                <w:b/>
                <w:bCs/>
                <w:sz w:val="18"/>
                <w:szCs w:val="18"/>
                <w:lang w:val="ru-RU"/>
              </w:rPr>
              <w:t>6.18</w:t>
            </w:r>
            <w:r w:rsidRPr="00684BBE">
              <w:rPr>
                <w:rFonts w:ascii="Arial" w:hAnsi="Arial" w:cs="Arial"/>
                <w:b/>
                <w:bCs/>
                <w:sz w:val="18"/>
                <w:szCs w:val="18"/>
              </w:rPr>
              <w:t>8</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5.427</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200</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5.627</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Өзге де жиынтық кірісте көрсетілгені</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(8.107)</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(8.107)</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2.218</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2.218</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Еншілес компаниялардың сатып алуы</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4.768</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4.768</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75.198</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75.198</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 xml:space="preserve">Тоқтатылған қызмет </w:t>
            </w:r>
            <w:r w:rsidRPr="00684BBE">
              <w:rPr>
                <w:rFonts w:ascii="Arial" w:hAnsi="Arial" w:cs="Arial"/>
                <w:i/>
                <w:iCs/>
                <w:sz w:val="18"/>
                <w:szCs w:val="18"/>
                <w:lang w:val="kk-KZ"/>
              </w:rPr>
              <w:t>(5-ескертпе)</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cs="Arial"/>
                <w:b/>
                <w:sz w:val="18"/>
                <w:szCs w:val="18"/>
                <w:lang w:val="ru-RU"/>
              </w:rPr>
              <w:t>(39.592)</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sz w:val="18"/>
                <w:szCs w:val="18"/>
                <w:lang w:val="ru-RU"/>
              </w:rPr>
            </w:pPr>
            <w:r w:rsidRPr="00684BBE">
              <w:rPr>
                <w:rFonts w:ascii="Arial" w:hAnsi="Arial"/>
                <w:b/>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(39.592)</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cs="Arial"/>
                <w:sz w:val="18"/>
                <w:szCs w:val="18"/>
                <w:lang w:val="ru-RU"/>
              </w:rPr>
              <w:t>(1.923)</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sz w:val="18"/>
                <w:szCs w:val="18"/>
                <w:lang w:val="ru-RU"/>
              </w:rPr>
            </w:pPr>
            <w:r w:rsidRPr="00684BBE">
              <w:rPr>
                <w:rFonts w:ascii="Arial" w:hAnsi="Arial"/>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(1.923)</w:t>
            </w:r>
          </w:p>
        </w:tc>
      </w:tr>
      <w:tr w:rsidR="009A2676" w:rsidRPr="00684BBE" w:rsidTr="008E4BBF">
        <w:trPr>
          <w:trHeight w:val="227"/>
        </w:trPr>
        <w:tc>
          <w:tcPr>
            <w:tcW w:w="4139"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Пайдалар мен шығындарда көрсетілгені</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(44.360)</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2.812</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79.045</w:t>
            </w:r>
          </w:p>
        </w:tc>
        <w:tc>
          <w:tcPr>
            <w:tcW w:w="1304" w:type="dxa"/>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37.497</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(3</w:t>
            </w:r>
            <w:r w:rsidRPr="00684BBE">
              <w:rPr>
                <w:rFonts w:ascii="Arial" w:hAnsi="Arial" w:cs="Arial"/>
                <w:bCs/>
                <w:sz w:val="18"/>
                <w:szCs w:val="18"/>
              </w:rPr>
              <w:t>3</w:t>
            </w:r>
            <w:r w:rsidRPr="00684BBE">
              <w:rPr>
                <w:rFonts w:ascii="Arial" w:hAnsi="Arial" w:cs="Arial"/>
                <w:bCs/>
                <w:sz w:val="18"/>
                <w:szCs w:val="18"/>
                <w:lang w:val="ru-RU"/>
              </w:rPr>
              <w:t>.</w:t>
            </w:r>
            <w:r w:rsidRPr="00684BBE">
              <w:rPr>
                <w:rFonts w:ascii="Arial" w:hAnsi="Arial" w:cs="Arial"/>
                <w:bCs/>
                <w:sz w:val="18"/>
                <w:szCs w:val="18"/>
              </w:rPr>
              <w:t>740</w:t>
            </w:r>
            <w:r w:rsidRPr="00684BBE">
              <w:rPr>
                <w:rFonts w:ascii="Arial" w:hAnsi="Arial" w:cs="Arial"/>
                <w:bCs/>
                <w:sz w:val="18"/>
                <w:szCs w:val="18"/>
                <w:lang w:val="ru-RU"/>
              </w:rPr>
              <w:t>)</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(1.784)</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28.386</w:t>
            </w:r>
          </w:p>
        </w:tc>
        <w:tc>
          <w:tcPr>
            <w:tcW w:w="1304" w:type="dxa"/>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w:t>
            </w:r>
            <w:r w:rsidRPr="00684BBE">
              <w:rPr>
                <w:rFonts w:ascii="Arial" w:hAnsi="Arial" w:cs="Arial"/>
                <w:bCs/>
                <w:sz w:val="18"/>
                <w:szCs w:val="18"/>
              </w:rPr>
              <w:t>7</w:t>
            </w:r>
            <w:r w:rsidRPr="00684BBE">
              <w:rPr>
                <w:rFonts w:ascii="Arial" w:hAnsi="Arial" w:cs="Arial"/>
                <w:bCs/>
                <w:sz w:val="18"/>
                <w:szCs w:val="18"/>
                <w:lang w:val="ru-RU"/>
              </w:rPr>
              <w:t>.</w:t>
            </w:r>
            <w:r w:rsidRPr="00684BBE">
              <w:rPr>
                <w:rFonts w:ascii="Arial" w:hAnsi="Arial" w:cs="Arial"/>
                <w:bCs/>
                <w:sz w:val="18"/>
                <w:szCs w:val="18"/>
              </w:rPr>
              <w:t>138</w:t>
            </w:r>
            <w:r w:rsidRPr="00684BBE">
              <w:rPr>
                <w:rFonts w:ascii="Arial" w:hAnsi="Arial" w:cs="Arial"/>
                <w:bCs/>
                <w:sz w:val="18"/>
                <w:szCs w:val="18"/>
                <w:lang w:val="ru-RU"/>
              </w:rPr>
              <w:t>)</w:t>
            </w:r>
          </w:p>
        </w:tc>
      </w:tr>
      <w:tr w:rsidR="009A2676" w:rsidRPr="00684BBE" w:rsidTr="008E4BBF">
        <w:trPr>
          <w:trHeight w:val="227"/>
        </w:trPr>
        <w:tc>
          <w:tcPr>
            <w:tcW w:w="4139" w:type="dxa"/>
            <w:tcBorders>
              <w:top w:val="single" w:sz="4" w:space="0" w:color="auto"/>
              <w:bottom w:val="single" w:sz="12" w:space="0" w:color="auto"/>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b/>
                <w:bCs/>
                <w:sz w:val="18"/>
                <w:szCs w:val="18"/>
                <w:lang w:val="kk-KZ"/>
              </w:rPr>
              <w:t>31 желтоқсандағы сальдо</w:t>
            </w:r>
          </w:p>
        </w:tc>
        <w:tc>
          <w:tcPr>
            <w:tcW w:w="1304" w:type="dxa"/>
            <w:tcBorders>
              <w:top w:val="single" w:sz="4" w:space="0" w:color="auto"/>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
                <w:bCs/>
                <w:sz w:val="18"/>
                <w:szCs w:val="18"/>
              </w:rPr>
            </w:pPr>
            <w:r w:rsidRPr="00684BBE">
              <w:rPr>
                <w:rFonts w:ascii="Arial" w:hAnsi="Arial" w:cs="Arial"/>
                <w:b/>
                <w:bCs/>
                <w:sz w:val="18"/>
                <w:szCs w:val="18"/>
                <w:lang w:val="ru-RU"/>
              </w:rPr>
              <w:t>254.55</w:t>
            </w:r>
            <w:r w:rsidRPr="00684BBE">
              <w:rPr>
                <w:rFonts w:ascii="Arial" w:hAnsi="Arial" w:cs="Arial"/>
                <w:b/>
                <w:bCs/>
                <w:sz w:val="18"/>
                <w:szCs w:val="18"/>
              </w:rPr>
              <w:t>3</w:t>
            </w:r>
          </w:p>
        </w:tc>
        <w:tc>
          <w:tcPr>
            <w:tcW w:w="1304" w:type="dxa"/>
            <w:tcBorders>
              <w:top w:val="single" w:sz="4" w:space="0" w:color="auto"/>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1.864</w:t>
            </w:r>
          </w:p>
        </w:tc>
        <w:tc>
          <w:tcPr>
            <w:tcW w:w="1304" w:type="dxa"/>
            <w:tcBorders>
              <w:top w:val="single" w:sz="4" w:space="0" w:color="auto"/>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
                <w:bCs/>
                <w:sz w:val="18"/>
                <w:szCs w:val="18"/>
                <w:lang w:val="ru-RU"/>
              </w:rPr>
            </w:pPr>
            <w:r w:rsidRPr="00684BBE">
              <w:rPr>
                <w:rFonts w:ascii="Arial" w:hAnsi="Arial" w:cs="Arial"/>
                <w:b/>
                <w:bCs/>
                <w:sz w:val="18"/>
                <w:szCs w:val="18"/>
                <w:lang w:val="ru-RU"/>
              </w:rPr>
              <w:t>154.154</w:t>
            </w:r>
          </w:p>
        </w:tc>
        <w:tc>
          <w:tcPr>
            <w:tcW w:w="1304" w:type="dxa"/>
            <w:tcBorders>
              <w:top w:val="single" w:sz="4" w:space="0" w:color="auto"/>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
                <w:bCs/>
                <w:sz w:val="18"/>
                <w:szCs w:val="18"/>
              </w:rPr>
            </w:pPr>
            <w:r w:rsidRPr="00684BBE">
              <w:rPr>
                <w:rFonts w:ascii="Arial" w:hAnsi="Arial" w:cs="Arial"/>
                <w:b/>
                <w:bCs/>
                <w:sz w:val="18"/>
                <w:szCs w:val="18"/>
                <w:lang w:val="ru-RU"/>
              </w:rPr>
              <w:t>410.571</w:t>
            </w:r>
          </w:p>
        </w:tc>
        <w:tc>
          <w:tcPr>
            <w:tcW w:w="1304" w:type="dxa"/>
            <w:tcBorders>
              <w:top w:val="single" w:sz="4" w:space="0" w:color="auto"/>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Cs/>
                <w:sz w:val="18"/>
                <w:szCs w:val="18"/>
              </w:rPr>
            </w:pPr>
            <w:r w:rsidRPr="00684BBE">
              <w:rPr>
                <w:rFonts w:ascii="Arial" w:hAnsi="Arial" w:cs="Arial"/>
                <w:bCs/>
                <w:sz w:val="18"/>
                <w:szCs w:val="18"/>
                <w:lang w:val="ru-RU"/>
              </w:rPr>
              <w:t>33</w:t>
            </w:r>
            <w:r w:rsidRPr="00684BBE">
              <w:rPr>
                <w:rFonts w:ascii="Arial" w:hAnsi="Arial" w:cs="Arial"/>
                <w:bCs/>
                <w:sz w:val="18"/>
                <w:szCs w:val="18"/>
              </w:rPr>
              <w:t>4</w:t>
            </w:r>
            <w:r w:rsidRPr="00684BBE">
              <w:rPr>
                <w:rFonts w:ascii="Arial" w:hAnsi="Arial" w:cs="Arial"/>
                <w:bCs/>
                <w:sz w:val="18"/>
                <w:szCs w:val="18"/>
                <w:lang w:val="ru-RU"/>
              </w:rPr>
              <w:t>.</w:t>
            </w:r>
            <w:r w:rsidRPr="00684BBE">
              <w:rPr>
                <w:rFonts w:ascii="Arial" w:hAnsi="Arial" w:cs="Arial"/>
                <w:bCs/>
                <w:sz w:val="18"/>
                <w:szCs w:val="18"/>
              </w:rPr>
              <w:t>724</w:t>
            </w:r>
          </w:p>
        </w:tc>
        <w:tc>
          <w:tcPr>
            <w:tcW w:w="1304" w:type="dxa"/>
            <w:tcBorders>
              <w:top w:val="single" w:sz="4" w:space="0" w:color="auto"/>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(94)</w:t>
            </w:r>
          </w:p>
        </w:tc>
        <w:tc>
          <w:tcPr>
            <w:tcW w:w="1304" w:type="dxa"/>
            <w:tcBorders>
              <w:top w:val="single" w:sz="4" w:space="0" w:color="auto"/>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Cs/>
                <w:sz w:val="18"/>
                <w:szCs w:val="18"/>
                <w:lang w:val="ru-RU"/>
              </w:rPr>
            </w:pPr>
            <w:r w:rsidRPr="00684BBE">
              <w:rPr>
                <w:rFonts w:ascii="Arial" w:hAnsi="Arial" w:cs="Arial"/>
                <w:bCs/>
                <w:sz w:val="18"/>
                <w:szCs w:val="18"/>
                <w:lang w:val="ru-RU"/>
              </w:rPr>
              <w:t>75.187</w:t>
            </w:r>
          </w:p>
        </w:tc>
        <w:tc>
          <w:tcPr>
            <w:tcW w:w="1304" w:type="dxa"/>
            <w:tcBorders>
              <w:top w:val="single" w:sz="4" w:space="0" w:color="auto"/>
              <w:bottom w:val="single" w:sz="12" w:space="0" w:color="auto"/>
            </w:tcBorders>
            <w:vAlign w:val="bottom"/>
          </w:tcPr>
          <w:p w:rsidR="009A2676" w:rsidRPr="00684BBE" w:rsidRDefault="009A2676" w:rsidP="007A0B34">
            <w:pPr>
              <w:tabs>
                <w:tab w:val="decimal" w:pos="1021"/>
              </w:tabs>
              <w:spacing w:line="240" w:lineRule="auto"/>
              <w:jc w:val="right"/>
              <w:rPr>
                <w:rFonts w:ascii="Arial" w:hAnsi="Arial" w:cs="Arial"/>
                <w:bCs/>
                <w:sz w:val="18"/>
                <w:szCs w:val="18"/>
              </w:rPr>
            </w:pPr>
            <w:r w:rsidRPr="00684BBE">
              <w:rPr>
                <w:rFonts w:ascii="Arial" w:hAnsi="Arial" w:cs="Arial"/>
                <w:bCs/>
                <w:sz w:val="18"/>
                <w:szCs w:val="18"/>
                <w:lang w:val="ru-RU"/>
              </w:rPr>
              <w:t>4</w:t>
            </w:r>
            <w:r w:rsidRPr="00684BBE">
              <w:rPr>
                <w:rFonts w:ascii="Arial" w:hAnsi="Arial" w:cs="Arial"/>
                <w:bCs/>
                <w:sz w:val="18"/>
                <w:szCs w:val="18"/>
              </w:rPr>
              <w:t>09</w:t>
            </w:r>
            <w:r w:rsidRPr="00684BBE">
              <w:rPr>
                <w:rFonts w:ascii="Arial" w:hAnsi="Arial" w:cs="Arial"/>
                <w:bCs/>
                <w:sz w:val="18"/>
                <w:szCs w:val="18"/>
                <w:lang w:val="ru-RU"/>
              </w:rPr>
              <w:t>.</w:t>
            </w:r>
            <w:r w:rsidRPr="00684BBE">
              <w:rPr>
                <w:rFonts w:ascii="Arial" w:hAnsi="Arial" w:cs="Arial"/>
                <w:bCs/>
                <w:sz w:val="18"/>
                <w:szCs w:val="18"/>
              </w:rPr>
              <w:t>817</w:t>
            </w:r>
          </w:p>
        </w:tc>
      </w:tr>
    </w:tbl>
    <w:p w:rsidR="009A2676" w:rsidRPr="004D2FA3" w:rsidRDefault="004D2FA3" w:rsidP="009A2676">
      <w:pPr>
        <w:overflowPunct w:val="0"/>
        <w:autoSpaceDE w:val="0"/>
        <w:autoSpaceDN w:val="0"/>
        <w:spacing w:before="120" w:after="120" w:line="240" w:lineRule="auto"/>
        <w:rPr>
          <w:sz w:val="20"/>
          <w:szCs w:val="20"/>
          <w:lang w:val="kk-KZ"/>
        </w:rPr>
      </w:pPr>
      <w:r w:rsidRPr="004D2FA3">
        <w:rPr>
          <w:sz w:val="20"/>
          <w:szCs w:val="20"/>
          <w:lang w:val="kk-KZ"/>
        </w:rPr>
        <w:t>Кейінге қалдырылған салық бойынша активтер оған қатысты актив пайдаланылуы мүмкін болашақта салық салынатын пайданың болу ықтималдығы бар сол дәрежеде ғана мойындалады. Кейінге қалдырылған салық бойынша активтер оларға байланысты салық жеңілдіктері іске асырылуы мүмкін ықтималдық одан әрі болмайтын сол дәрежеде азайтылады. 2015 жылғы 31 желтоқсандағы жағдай бойынша кейінге қалдырылған салық бойынша мойындалмаған активтер, негізінен,</w:t>
      </w:r>
      <w:r w:rsidR="009A2676" w:rsidRPr="004D2FA3">
        <w:rPr>
          <w:sz w:val="20"/>
          <w:szCs w:val="20"/>
          <w:lang w:val="kk-KZ"/>
        </w:rPr>
        <w:t xml:space="preserve"> 241.084 миллион теңге </w:t>
      </w:r>
      <w:r w:rsidR="009A2676" w:rsidRPr="004D2FA3">
        <w:rPr>
          <w:sz w:val="20"/>
          <w:szCs w:val="20"/>
          <w:lang w:val="kk-KZ"/>
        </w:rPr>
        <w:br/>
        <w:t>(2014 жылы: 138.815 миллион теңге) сомада ауыстырылған салық шығындарына жатқызылды.</w:t>
      </w:r>
    </w:p>
    <w:p w:rsidR="009A2676" w:rsidRPr="004D2FA3" w:rsidRDefault="009A2676" w:rsidP="009A2676">
      <w:pPr>
        <w:overflowPunct w:val="0"/>
        <w:autoSpaceDE w:val="0"/>
        <w:autoSpaceDN w:val="0"/>
        <w:spacing w:before="120" w:after="120" w:line="240" w:lineRule="auto"/>
        <w:rPr>
          <w:sz w:val="20"/>
          <w:szCs w:val="20"/>
          <w:lang w:val="kk-KZ"/>
        </w:rPr>
      </w:pPr>
      <w:r w:rsidRPr="004D2FA3">
        <w:rPr>
          <w:sz w:val="20"/>
          <w:szCs w:val="20"/>
          <w:lang w:val="kk-KZ"/>
        </w:rPr>
        <w:t xml:space="preserve">2015 жылғы 31 желтоқсандағы </w:t>
      </w:r>
      <w:r w:rsidR="004D2FA3" w:rsidRPr="004D2FA3">
        <w:rPr>
          <w:sz w:val="20"/>
          <w:szCs w:val="20"/>
          <w:lang w:val="kk-KZ"/>
        </w:rPr>
        <w:t>жағдай бойынша Қазақстан Республикасында ауыстырылған салық шығындары салық салу мақсатында олар туындаған сәттен бастап</w:t>
      </w:r>
      <w:r w:rsidRPr="004D2FA3">
        <w:rPr>
          <w:sz w:val="20"/>
          <w:szCs w:val="20"/>
          <w:lang w:val="kk-KZ"/>
        </w:rPr>
        <w:br/>
        <w:t>10 (он) жыл өткеннен кейін мерзімі өтеді.</w:t>
      </w:r>
    </w:p>
    <w:p w:rsidR="009A2676" w:rsidRPr="00684BBE" w:rsidRDefault="009A2676" w:rsidP="009A2676">
      <w:pPr>
        <w:adjustRightInd/>
        <w:spacing w:before="120" w:line="240" w:lineRule="auto"/>
        <w:textAlignment w:val="auto"/>
        <w:outlineLvl w:val="5"/>
        <w:rPr>
          <w:sz w:val="20"/>
          <w:szCs w:val="20"/>
          <w:lang w:val="kk-KZ"/>
        </w:rPr>
      </w:pP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t xml:space="preserve"> </w:t>
      </w:r>
    </w:p>
    <w:p w:rsidR="009A2676" w:rsidRPr="00684BBE" w:rsidRDefault="009A2676" w:rsidP="009A2676">
      <w:pPr>
        <w:adjustRightInd/>
        <w:spacing w:before="120" w:line="240" w:lineRule="auto"/>
        <w:textAlignment w:val="auto"/>
        <w:outlineLvl w:val="5"/>
        <w:rPr>
          <w:sz w:val="20"/>
          <w:szCs w:val="20"/>
          <w:lang w:val="kk-KZ"/>
        </w:rPr>
      </w:pPr>
    </w:p>
    <w:p w:rsidR="009A2676" w:rsidRPr="00684BBE" w:rsidRDefault="009A2676" w:rsidP="009A2676">
      <w:pPr>
        <w:spacing w:before="240" w:line="240" w:lineRule="auto"/>
        <w:ind w:left="-28"/>
        <w:outlineLvl w:val="0"/>
        <w:rPr>
          <w:b/>
          <w:bCs/>
          <w:caps/>
          <w:sz w:val="20"/>
          <w:szCs w:val="20"/>
          <w:lang w:val="kk-KZ"/>
        </w:rPr>
        <w:sectPr w:rsidR="009A2676" w:rsidRPr="00684BBE" w:rsidSect="00C96369">
          <w:headerReference w:type="default" r:id="rId82"/>
          <w:pgSz w:w="16840" w:h="11907" w:orient="landscape" w:code="9"/>
          <w:pgMar w:top="1418" w:right="851" w:bottom="851" w:left="1418" w:header="709" w:footer="709" w:gutter="0"/>
          <w:cols w:space="720"/>
          <w:docGrid w:linePitch="360"/>
        </w:sectPr>
      </w:pPr>
    </w:p>
    <w:p w:rsidR="009A2676" w:rsidRPr="00684BBE" w:rsidRDefault="00455FF4" w:rsidP="009A2676">
      <w:pPr>
        <w:pStyle w:val="16"/>
        <w:rPr>
          <w:lang w:val="kk-KZ"/>
        </w:rPr>
      </w:pPr>
      <w:r>
        <w:rPr>
          <w:lang w:val="kk-KZ"/>
        </w:rPr>
        <w:lastRenderedPageBreak/>
        <w:t>35</w:t>
      </w:r>
      <w:r w:rsidR="009A2676" w:rsidRPr="00684BBE">
        <w:rPr>
          <w:lang w:val="kk-KZ"/>
        </w:rPr>
        <w:t xml:space="preserve">. Шоғырландыру </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t>Мына еншілес ұйымдар осы шоғырландырылған қаржылық есептілікке енгізілді::</w:t>
      </w:r>
    </w:p>
    <w:tbl>
      <w:tblPr>
        <w:tblW w:w="9638" w:type="dxa"/>
        <w:tblInd w:w="106" w:type="dxa"/>
        <w:tblLayout w:type="fixed"/>
        <w:tblCellMar>
          <w:left w:w="107" w:type="dxa"/>
          <w:right w:w="107" w:type="dxa"/>
        </w:tblCellMar>
        <w:tblLook w:val="0000" w:firstRow="0" w:lastRow="0" w:firstColumn="0" w:lastColumn="0" w:noHBand="0" w:noVBand="0"/>
      </w:tblPr>
      <w:tblGrid>
        <w:gridCol w:w="567"/>
        <w:gridCol w:w="6236"/>
        <w:gridCol w:w="1417"/>
        <w:gridCol w:w="1418"/>
      </w:tblGrid>
      <w:tr w:rsidR="009A2676" w:rsidRPr="00684BBE" w:rsidTr="008E4BBF">
        <w:trPr>
          <w:cantSplit/>
          <w:trHeight w:val="227"/>
        </w:trPr>
        <w:tc>
          <w:tcPr>
            <w:tcW w:w="567" w:type="dxa"/>
            <w:tcBorders>
              <w:left w:val="nil"/>
              <w:right w:val="nil"/>
            </w:tcBorders>
          </w:tcPr>
          <w:p w:rsidR="009A2676" w:rsidRPr="00684BBE" w:rsidRDefault="009A2676" w:rsidP="008E4BBF">
            <w:pPr>
              <w:spacing w:line="240" w:lineRule="auto"/>
              <w:ind w:left="11" w:right="-102" w:hanging="113"/>
              <w:jc w:val="left"/>
              <w:rPr>
                <w:sz w:val="16"/>
                <w:szCs w:val="16"/>
                <w:lang w:val="kk-KZ"/>
              </w:rPr>
            </w:pPr>
          </w:p>
        </w:tc>
        <w:tc>
          <w:tcPr>
            <w:tcW w:w="6236" w:type="dxa"/>
            <w:tcBorders>
              <w:left w:val="nil"/>
              <w:right w:val="nil"/>
            </w:tcBorders>
            <w:vAlign w:val="bottom"/>
          </w:tcPr>
          <w:p w:rsidR="009A2676" w:rsidRPr="00684BBE" w:rsidRDefault="009A2676" w:rsidP="008E4BBF">
            <w:pPr>
              <w:spacing w:line="240" w:lineRule="auto"/>
              <w:ind w:left="-108" w:right="-108"/>
              <w:jc w:val="left"/>
              <w:rPr>
                <w:sz w:val="16"/>
                <w:szCs w:val="16"/>
                <w:lang w:val="kk-KZ"/>
              </w:rPr>
            </w:pPr>
          </w:p>
        </w:tc>
        <w:tc>
          <w:tcPr>
            <w:tcW w:w="2835" w:type="dxa"/>
            <w:gridSpan w:val="2"/>
            <w:tcBorders>
              <w:left w:val="nil"/>
              <w:bottom w:val="single" w:sz="4" w:space="0" w:color="auto"/>
              <w:right w:val="nil"/>
            </w:tcBorders>
            <w:vAlign w:val="bottom"/>
          </w:tcPr>
          <w:p w:rsidR="009A2676" w:rsidRPr="00684BBE" w:rsidRDefault="009A2676" w:rsidP="008E4BBF">
            <w:pPr>
              <w:spacing w:line="240" w:lineRule="auto"/>
              <w:ind w:left="-57" w:right="-57"/>
              <w:jc w:val="center"/>
              <w:rPr>
                <w:rFonts w:ascii="Arial" w:hAnsi="Arial" w:cs="Arial"/>
                <w:b/>
                <w:sz w:val="18"/>
                <w:lang w:val="ru-RU"/>
              </w:rPr>
            </w:pPr>
            <w:r w:rsidRPr="00684BBE">
              <w:rPr>
                <w:rFonts w:ascii="Arial" w:hAnsi="Arial" w:cs="Arial"/>
                <w:b/>
                <w:sz w:val="18"/>
                <w:lang w:val="ru-RU"/>
              </w:rPr>
              <w:t>Иелену үлесі</w:t>
            </w:r>
          </w:p>
        </w:tc>
      </w:tr>
      <w:tr w:rsidR="009A2676" w:rsidRPr="00684BBE" w:rsidTr="008E4BBF">
        <w:trPr>
          <w:cantSplit/>
          <w:trHeight w:val="227"/>
        </w:trPr>
        <w:tc>
          <w:tcPr>
            <w:tcW w:w="567" w:type="dxa"/>
            <w:tcBorders>
              <w:left w:val="nil"/>
              <w:bottom w:val="single" w:sz="4" w:space="0" w:color="auto"/>
              <w:right w:val="nil"/>
            </w:tcBorders>
          </w:tcPr>
          <w:p w:rsidR="009A2676" w:rsidRPr="00684BBE" w:rsidRDefault="009A2676" w:rsidP="008E4BBF">
            <w:pPr>
              <w:spacing w:line="240" w:lineRule="auto"/>
              <w:ind w:left="11" w:right="-102" w:hanging="113"/>
              <w:jc w:val="left"/>
              <w:rPr>
                <w:sz w:val="16"/>
                <w:szCs w:val="16"/>
                <w:lang w:val="ru-RU"/>
              </w:rPr>
            </w:pPr>
          </w:p>
        </w:tc>
        <w:tc>
          <w:tcPr>
            <w:tcW w:w="6236" w:type="dxa"/>
            <w:tcBorders>
              <w:left w:val="nil"/>
              <w:bottom w:val="single" w:sz="4" w:space="0" w:color="auto"/>
              <w:right w:val="nil"/>
            </w:tcBorders>
            <w:vAlign w:val="bottom"/>
          </w:tcPr>
          <w:p w:rsidR="009A2676" w:rsidRPr="00684BBE" w:rsidRDefault="009A2676" w:rsidP="008E4BBF">
            <w:pPr>
              <w:spacing w:line="240" w:lineRule="auto"/>
              <w:ind w:left="-108" w:right="-108"/>
              <w:jc w:val="left"/>
              <w:rPr>
                <w:sz w:val="16"/>
                <w:szCs w:val="16"/>
                <w:lang w:val="ru-RU"/>
              </w:rPr>
            </w:pPr>
          </w:p>
        </w:tc>
        <w:tc>
          <w:tcPr>
            <w:tcW w:w="1417"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2015</w:t>
            </w:r>
          </w:p>
        </w:tc>
        <w:tc>
          <w:tcPr>
            <w:tcW w:w="1418" w:type="dxa"/>
            <w:tcBorders>
              <w:top w:val="single" w:sz="4" w:space="0" w:color="auto"/>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2014</w:t>
            </w:r>
          </w:p>
        </w:tc>
      </w:tr>
      <w:tr w:rsidR="009A2676" w:rsidRPr="00684BBE" w:rsidTr="008E4BBF">
        <w:trPr>
          <w:cantSplit/>
          <w:trHeight w:val="227"/>
        </w:trPr>
        <w:tc>
          <w:tcPr>
            <w:tcW w:w="567" w:type="dxa"/>
            <w:tcBorders>
              <w:top w:val="single" w:sz="4" w:space="0" w:color="auto"/>
              <w:left w:val="nil"/>
              <w:bottom w:val="nil"/>
              <w:right w:val="nil"/>
            </w:tcBorders>
          </w:tcPr>
          <w:p w:rsidR="009A2676" w:rsidRPr="00684BBE" w:rsidRDefault="009A2676" w:rsidP="008E4BBF">
            <w:pPr>
              <w:spacing w:line="240" w:lineRule="auto"/>
              <w:ind w:left="11" w:right="-102" w:hanging="113"/>
              <w:jc w:val="left"/>
              <w:rPr>
                <w:rFonts w:ascii="Arial" w:hAnsi="Arial" w:cs="Arial"/>
                <w:sz w:val="18"/>
              </w:rPr>
            </w:pPr>
          </w:p>
        </w:tc>
        <w:tc>
          <w:tcPr>
            <w:tcW w:w="6236" w:type="dxa"/>
            <w:tcBorders>
              <w:top w:val="single" w:sz="4" w:space="0" w:color="auto"/>
              <w:left w:val="nil"/>
              <w:bottom w:val="nil"/>
              <w:right w:val="nil"/>
            </w:tcBorders>
            <w:vAlign w:val="bottom"/>
          </w:tcPr>
          <w:p w:rsidR="009A2676" w:rsidRPr="00684BBE" w:rsidRDefault="009A2676" w:rsidP="008E4BBF">
            <w:pPr>
              <w:spacing w:line="240" w:lineRule="auto"/>
              <w:ind w:left="-108" w:right="-108"/>
              <w:jc w:val="left"/>
              <w:rPr>
                <w:rFonts w:ascii="Arial" w:hAnsi="Arial" w:cs="Arial"/>
                <w:sz w:val="18"/>
                <w:lang w:val="ru-RU"/>
              </w:rPr>
            </w:pPr>
            <w:r w:rsidRPr="00684BBE">
              <w:rPr>
                <w:rFonts w:ascii="Arial" w:hAnsi="Arial" w:cs="Arial"/>
                <w:sz w:val="18"/>
                <w:lang w:val="ru-RU"/>
              </w:rPr>
              <w:t xml:space="preserve"> </w:t>
            </w:r>
          </w:p>
        </w:tc>
        <w:tc>
          <w:tcPr>
            <w:tcW w:w="1417" w:type="dxa"/>
            <w:tcBorders>
              <w:top w:val="single" w:sz="4" w:space="0" w:color="auto"/>
              <w:left w:val="nil"/>
              <w:bottom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p>
        </w:tc>
        <w:tc>
          <w:tcPr>
            <w:tcW w:w="1418" w:type="dxa"/>
            <w:tcBorders>
              <w:top w:val="single" w:sz="4" w:space="0" w:color="auto"/>
              <w:left w:val="nil"/>
              <w:bottom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p>
        </w:tc>
      </w:tr>
      <w:tr w:rsidR="009A2676" w:rsidRPr="00684BBE" w:rsidTr="008E4BBF">
        <w:trPr>
          <w:cantSplit/>
          <w:trHeight w:val="227"/>
        </w:trPr>
        <w:tc>
          <w:tcPr>
            <w:tcW w:w="567" w:type="dxa"/>
          </w:tcPr>
          <w:p w:rsidR="009A2676" w:rsidRPr="00684BBE" w:rsidRDefault="009A2676" w:rsidP="008E4BBF">
            <w:pPr>
              <w:spacing w:line="240" w:lineRule="auto"/>
              <w:ind w:left="11" w:right="-102" w:hanging="113"/>
              <w:jc w:val="left"/>
              <w:rPr>
                <w:rFonts w:ascii="Arial" w:hAnsi="Arial" w:cs="Arial"/>
                <w:sz w:val="18"/>
                <w:szCs w:val="18"/>
              </w:rPr>
            </w:pPr>
            <w:r w:rsidRPr="00684BBE">
              <w:rPr>
                <w:rFonts w:ascii="Arial" w:hAnsi="Arial" w:cs="Arial"/>
                <w:sz w:val="18"/>
                <w:szCs w:val="18"/>
              </w:rPr>
              <w:t>1</w:t>
            </w:r>
          </w:p>
        </w:tc>
        <w:tc>
          <w:tcPr>
            <w:tcW w:w="6236" w:type="dxa"/>
            <w:vAlign w:val="bottom"/>
          </w:tcPr>
          <w:p w:rsidR="009A2676" w:rsidRPr="00684BBE" w:rsidRDefault="009A2676" w:rsidP="008E4BBF">
            <w:pPr>
              <w:spacing w:line="240" w:lineRule="auto"/>
              <w:ind w:left="-108" w:right="-108"/>
              <w:jc w:val="left"/>
              <w:rPr>
                <w:rFonts w:ascii="Arial" w:hAnsi="Arial" w:cs="Arial"/>
                <w:sz w:val="18"/>
                <w:szCs w:val="18"/>
              </w:rPr>
            </w:pPr>
            <w:r w:rsidRPr="00684BBE">
              <w:rPr>
                <w:rFonts w:ascii="Arial" w:hAnsi="Arial" w:cs="Arial"/>
                <w:sz w:val="18"/>
                <w:szCs w:val="18"/>
                <w:lang w:val="kk-KZ"/>
              </w:rPr>
              <w:t>«ҚазМұнайГаз» ұлттық компаниясы» АҚ  («ҚМГ» ҰК)  және еншілес ұйымдары</w:t>
            </w:r>
          </w:p>
        </w:tc>
        <w:tc>
          <w:tcPr>
            <w:tcW w:w="1417" w:type="dxa"/>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90% - 1</w:t>
            </w:r>
          </w:p>
        </w:tc>
        <w:tc>
          <w:tcPr>
            <w:tcW w:w="1418" w:type="dxa"/>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Pr>
          <w:p w:rsidR="009A2676" w:rsidRPr="00684BBE" w:rsidRDefault="009A2676" w:rsidP="008E4BBF">
            <w:pPr>
              <w:spacing w:line="240" w:lineRule="auto"/>
              <w:ind w:left="11" w:right="-102" w:hanging="113"/>
              <w:jc w:val="left"/>
              <w:rPr>
                <w:rFonts w:ascii="Arial" w:hAnsi="Arial" w:cs="Arial"/>
                <w:sz w:val="18"/>
                <w:szCs w:val="18"/>
              </w:rPr>
            </w:pPr>
            <w:r w:rsidRPr="00684BBE">
              <w:rPr>
                <w:rFonts w:ascii="Arial" w:hAnsi="Arial" w:cs="Arial"/>
                <w:sz w:val="18"/>
                <w:szCs w:val="18"/>
              </w:rPr>
              <w:t>2</w:t>
            </w:r>
          </w:p>
        </w:tc>
        <w:tc>
          <w:tcPr>
            <w:tcW w:w="6236" w:type="dxa"/>
            <w:vAlign w:val="bottom"/>
          </w:tcPr>
          <w:p w:rsidR="009A2676" w:rsidRPr="00684BBE" w:rsidRDefault="009A2676" w:rsidP="008E4BBF">
            <w:pPr>
              <w:spacing w:line="240" w:lineRule="auto"/>
              <w:ind w:left="-108" w:right="-108"/>
              <w:jc w:val="left"/>
              <w:rPr>
                <w:rFonts w:ascii="Arial" w:hAnsi="Arial" w:cs="Arial"/>
                <w:sz w:val="18"/>
                <w:szCs w:val="18"/>
                <w:lang w:val="kk-KZ"/>
              </w:rPr>
            </w:pPr>
            <w:r w:rsidRPr="00684BBE">
              <w:rPr>
                <w:rFonts w:ascii="Arial" w:hAnsi="Arial" w:cs="Arial"/>
                <w:sz w:val="18"/>
                <w:szCs w:val="18"/>
              </w:rPr>
              <w:t>«</w:t>
            </w:r>
            <w:r w:rsidRPr="00684BBE">
              <w:rPr>
                <w:rFonts w:ascii="Arial" w:hAnsi="Arial" w:cs="Arial"/>
                <w:sz w:val="18"/>
                <w:szCs w:val="18"/>
                <w:lang w:val="ru-RU"/>
              </w:rPr>
              <w:t>ҚМГ</w:t>
            </w:r>
            <w:r w:rsidRPr="00684BBE">
              <w:rPr>
                <w:rFonts w:ascii="Arial" w:hAnsi="Arial" w:cs="Arial"/>
                <w:sz w:val="18"/>
                <w:szCs w:val="18"/>
              </w:rPr>
              <w:t xml:space="preserve"> </w:t>
            </w:r>
            <w:r w:rsidRPr="00684BBE">
              <w:rPr>
                <w:rFonts w:ascii="Arial" w:hAnsi="Arial" w:cs="Arial"/>
                <w:sz w:val="18"/>
                <w:szCs w:val="18"/>
                <w:lang w:val="ru-RU"/>
              </w:rPr>
              <w:t>Қашаған</w:t>
            </w:r>
            <w:r w:rsidRPr="00684BBE">
              <w:rPr>
                <w:rFonts w:ascii="Arial" w:hAnsi="Arial" w:cs="Arial"/>
                <w:sz w:val="18"/>
                <w:szCs w:val="18"/>
              </w:rPr>
              <w:t xml:space="preserve"> </w:t>
            </w:r>
            <w:r w:rsidRPr="00684BBE">
              <w:rPr>
                <w:rFonts w:ascii="Arial" w:hAnsi="Arial" w:cs="Arial"/>
                <w:sz w:val="18"/>
                <w:szCs w:val="18"/>
                <w:lang w:val="ru-RU"/>
              </w:rPr>
              <w:t>Б</w:t>
            </w:r>
            <w:r w:rsidRPr="00684BBE">
              <w:rPr>
                <w:rFonts w:ascii="Arial" w:hAnsi="Arial" w:cs="Arial"/>
                <w:sz w:val="18"/>
                <w:szCs w:val="18"/>
              </w:rPr>
              <w:t>.</w:t>
            </w:r>
            <w:r w:rsidRPr="00684BBE">
              <w:rPr>
                <w:rFonts w:ascii="Arial" w:hAnsi="Arial" w:cs="Arial"/>
                <w:sz w:val="18"/>
                <w:szCs w:val="18"/>
                <w:lang w:val="ru-RU"/>
              </w:rPr>
              <w:t>В</w:t>
            </w:r>
            <w:r w:rsidRPr="00684BBE">
              <w:rPr>
                <w:rFonts w:ascii="Arial" w:hAnsi="Arial" w:cs="Arial"/>
                <w:sz w:val="18"/>
                <w:szCs w:val="18"/>
              </w:rPr>
              <w:t xml:space="preserve">.» </w:t>
            </w:r>
            <w:r w:rsidRPr="00684BBE">
              <w:rPr>
                <w:rFonts w:ascii="Arial" w:hAnsi="Arial" w:cs="Arial"/>
                <w:sz w:val="18"/>
                <w:szCs w:val="18"/>
                <w:lang w:val="kk-KZ"/>
              </w:rPr>
              <w:t>ЖШЖК</w:t>
            </w:r>
          </w:p>
        </w:tc>
        <w:tc>
          <w:tcPr>
            <w:tcW w:w="1417" w:type="dxa"/>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3</w:t>
            </w:r>
          </w:p>
        </w:tc>
        <w:tc>
          <w:tcPr>
            <w:tcW w:w="6236"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 «Қазақстан темір жолы» ұлттық компаниясы» АҚ («ҚТЖ» ҰК») және еншілес ұйымдары</w:t>
            </w:r>
          </w:p>
        </w:tc>
        <w:tc>
          <w:tcPr>
            <w:tcW w:w="1417" w:type="dxa"/>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4</w:t>
            </w:r>
          </w:p>
        </w:tc>
        <w:tc>
          <w:tcPr>
            <w:tcW w:w="6236" w:type="dxa"/>
            <w:vAlign w:val="bottom"/>
          </w:tcPr>
          <w:p w:rsidR="009A2676" w:rsidRPr="00684BBE" w:rsidRDefault="009A2676" w:rsidP="008E4BBF">
            <w:pPr>
              <w:tabs>
                <w:tab w:val="left" w:pos="5542"/>
              </w:tabs>
              <w:spacing w:line="240" w:lineRule="auto"/>
              <w:ind w:right="-70" w:hanging="108"/>
              <w:jc w:val="left"/>
              <w:rPr>
                <w:rFonts w:ascii="Arial" w:hAnsi="Arial" w:cs="Arial"/>
                <w:b/>
                <w:bCs/>
                <w:sz w:val="18"/>
                <w:szCs w:val="18"/>
                <w:lang w:val="kk-KZ"/>
              </w:rPr>
            </w:pPr>
            <w:r w:rsidRPr="00684BBE">
              <w:rPr>
                <w:rFonts w:ascii="Arial" w:hAnsi="Arial" w:cs="Arial"/>
                <w:sz w:val="18"/>
                <w:szCs w:val="18"/>
                <w:lang w:val="kk-KZ"/>
              </w:rPr>
              <w:t xml:space="preserve"> «Қазатомөнеркәсіп» ұлттық атом компаниясы» АҚ («ҚАӨ» ҰАК») және еншілес ұйымдары</w:t>
            </w:r>
          </w:p>
        </w:tc>
        <w:tc>
          <w:tcPr>
            <w:tcW w:w="1417" w:type="dxa"/>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5</w:t>
            </w:r>
          </w:p>
        </w:tc>
        <w:tc>
          <w:tcPr>
            <w:tcW w:w="6236" w:type="dxa"/>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 xml:space="preserve"> «Самұрық-Энерго» АҚ («Самұрық-Энерго») және еншілес ұйымдары</w:t>
            </w:r>
          </w:p>
        </w:tc>
        <w:tc>
          <w:tcPr>
            <w:tcW w:w="1417" w:type="dxa"/>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6</w:t>
            </w:r>
          </w:p>
        </w:tc>
        <w:tc>
          <w:tcPr>
            <w:tcW w:w="6236" w:type="dxa"/>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 «Электр желілерін  басқару жөніндегі Қазақстан компаниясы» АҚ («KEGOC») және еншілес ұйымдары</w:t>
            </w:r>
          </w:p>
        </w:tc>
        <w:tc>
          <w:tcPr>
            <w:tcW w:w="1417" w:type="dxa"/>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90% + 1</w:t>
            </w:r>
          </w:p>
        </w:tc>
        <w:tc>
          <w:tcPr>
            <w:tcW w:w="1418" w:type="dxa"/>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90% + 1</w:t>
            </w:r>
          </w:p>
        </w:tc>
      </w:tr>
      <w:tr w:rsidR="009A2676" w:rsidRPr="00684BBE" w:rsidTr="008E4BBF">
        <w:trPr>
          <w:cantSplit/>
          <w:trHeight w:val="227"/>
        </w:trPr>
        <w:tc>
          <w:tcPr>
            <w:tcW w:w="567" w:type="dxa"/>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7</w:t>
            </w:r>
          </w:p>
        </w:tc>
        <w:tc>
          <w:tcPr>
            <w:tcW w:w="6236"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«Қазпочта» АҚ және еншілес ұйымдары</w:t>
            </w:r>
          </w:p>
        </w:tc>
        <w:tc>
          <w:tcPr>
            <w:tcW w:w="1417" w:type="dxa"/>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8</w:t>
            </w:r>
          </w:p>
        </w:tc>
        <w:tc>
          <w:tcPr>
            <w:tcW w:w="6236"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«Қазақтелеком» АҚ («ҚТК») және еншілес ұйымдары</w:t>
            </w:r>
          </w:p>
        </w:tc>
        <w:tc>
          <w:tcPr>
            <w:tcW w:w="1417" w:type="dxa"/>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51,00%</w:t>
            </w:r>
          </w:p>
        </w:tc>
        <w:tc>
          <w:tcPr>
            <w:tcW w:w="1418" w:type="dxa"/>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51,00%</w:t>
            </w:r>
          </w:p>
        </w:tc>
      </w:tr>
      <w:tr w:rsidR="009A2676" w:rsidRPr="00684BBE" w:rsidTr="008E4BBF">
        <w:trPr>
          <w:cantSplit/>
          <w:trHeight w:val="227"/>
        </w:trPr>
        <w:tc>
          <w:tcPr>
            <w:tcW w:w="567" w:type="dxa"/>
          </w:tcPr>
          <w:p w:rsidR="009A2676" w:rsidRPr="00684BBE" w:rsidRDefault="009A2676" w:rsidP="008E4BBF">
            <w:pPr>
              <w:spacing w:line="240" w:lineRule="auto"/>
              <w:ind w:left="11" w:right="-102" w:hanging="113"/>
              <w:jc w:val="left"/>
              <w:outlineLvl w:val="1"/>
              <w:rPr>
                <w:rFonts w:ascii="Arial" w:hAnsi="Arial" w:cs="Arial"/>
                <w:sz w:val="18"/>
                <w:szCs w:val="18"/>
                <w:lang w:val="ru-RU"/>
              </w:rPr>
            </w:pPr>
            <w:r w:rsidRPr="00684BBE">
              <w:rPr>
                <w:rFonts w:ascii="Arial" w:hAnsi="Arial" w:cs="Arial"/>
                <w:sz w:val="18"/>
                <w:szCs w:val="18"/>
                <w:lang w:val="ru-RU"/>
              </w:rPr>
              <w:t>9</w:t>
            </w:r>
          </w:p>
        </w:tc>
        <w:tc>
          <w:tcPr>
            <w:tcW w:w="6236" w:type="dxa"/>
            <w:vAlign w:val="bottom"/>
          </w:tcPr>
          <w:p w:rsidR="009A2676" w:rsidRPr="00684BBE" w:rsidRDefault="009A2676" w:rsidP="008E4BBF">
            <w:pPr>
              <w:keepNext/>
              <w:spacing w:line="240" w:lineRule="auto"/>
              <w:ind w:left="11" w:right="-102" w:hanging="113"/>
              <w:jc w:val="left"/>
              <w:outlineLvl w:val="1"/>
              <w:rPr>
                <w:rFonts w:ascii="Arial" w:hAnsi="Arial" w:cs="Arial"/>
                <w:sz w:val="18"/>
                <w:szCs w:val="18"/>
                <w:lang w:val="kk-KZ"/>
              </w:rPr>
            </w:pPr>
            <w:r w:rsidRPr="00684BBE">
              <w:rPr>
                <w:rFonts w:ascii="Arial" w:hAnsi="Arial" w:cs="Arial"/>
                <w:sz w:val="18"/>
                <w:szCs w:val="18"/>
                <w:lang w:val="kk-KZ"/>
              </w:rPr>
              <w:t>«Эйр Астана» АҚ («Эйр Астана»)</w:t>
            </w:r>
          </w:p>
        </w:tc>
        <w:tc>
          <w:tcPr>
            <w:tcW w:w="1417" w:type="dxa"/>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5</w:t>
            </w:r>
            <w:r w:rsidRPr="00684BBE">
              <w:rPr>
                <w:rFonts w:ascii="Arial" w:hAnsi="Arial" w:cs="Arial"/>
                <w:b/>
                <w:sz w:val="18"/>
              </w:rPr>
              <w:t>1</w:t>
            </w:r>
            <w:r w:rsidRPr="00684BBE">
              <w:rPr>
                <w:rFonts w:ascii="Arial" w:hAnsi="Arial" w:cs="Arial"/>
                <w:b/>
                <w:sz w:val="18"/>
                <w:lang w:val="ru-RU"/>
              </w:rPr>
              <w:t>,</w:t>
            </w:r>
            <w:r w:rsidRPr="00684BBE">
              <w:rPr>
                <w:rFonts w:ascii="Arial" w:hAnsi="Arial" w:cs="Arial"/>
                <w:b/>
                <w:sz w:val="18"/>
              </w:rPr>
              <w:t>00</w:t>
            </w:r>
            <w:r w:rsidRPr="00684BBE">
              <w:rPr>
                <w:rFonts w:ascii="Arial" w:hAnsi="Arial" w:cs="Arial"/>
                <w:b/>
                <w:sz w:val="18"/>
                <w:lang w:val="ru-RU"/>
              </w:rPr>
              <w:t>%</w:t>
            </w:r>
          </w:p>
        </w:tc>
        <w:tc>
          <w:tcPr>
            <w:tcW w:w="1418" w:type="dxa"/>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51,00%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0</w:t>
            </w:r>
          </w:p>
        </w:tc>
        <w:tc>
          <w:tcPr>
            <w:tcW w:w="6236" w:type="dxa"/>
            <w:tcBorders>
              <w:top w:val="nil"/>
              <w:left w:val="nil"/>
              <w:right w:val="nil"/>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 «Қазақстан Инжиниринг» ұлттық компаниясы» АҚ («Қазақстан Инжиниринг») және еншілес ұйымдары</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1</w:t>
            </w:r>
          </w:p>
        </w:tc>
        <w:tc>
          <w:tcPr>
            <w:tcW w:w="6236" w:type="dxa"/>
            <w:tcBorders>
              <w:top w:val="nil"/>
              <w:left w:val="nil"/>
              <w:right w:val="nil"/>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«Самұрық-Қазына» жылжымайтын мүлік қоры» АҚ</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2</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«Тау-кен Самұрық» ұлттық тау-кен компаниясы» АҚ және еншілес ұйымдары</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3</w:t>
            </w:r>
          </w:p>
        </w:tc>
        <w:tc>
          <w:tcPr>
            <w:tcW w:w="6236" w:type="dxa"/>
            <w:tcBorders>
              <w:top w:val="nil"/>
              <w:left w:val="nil"/>
              <w:right w:val="nil"/>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 xml:space="preserve">«Біріккен химия компаниясы» ЖШС («БХК») және еншілес ұйымдары </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4</w:t>
            </w:r>
          </w:p>
        </w:tc>
        <w:tc>
          <w:tcPr>
            <w:tcW w:w="6236" w:type="dxa"/>
            <w:tcBorders>
              <w:top w:val="nil"/>
              <w:left w:val="nil"/>
              <w:right w:val="nil"/>
            </w:tcBorders>
            <w:vAlign w:val="bottom"/>
          </w:tcPr>
          <w:p w:rsidR="009A2676" w:rsidRPr="00684BBE" w:rsidRDefault="009A2676" w:rsidP="008E4BBF">
            <w:pPr>
              <w:spacing w:line="240" w:lineRule="auto"/>
              <w:ind w:hanging="108"/>
              <w:jc w:val="left"/>
              <w:rPr>
                <w:rFonts w:ascii="Arial" w:hAnsi="Arial" w:cs="Arial"/>
                <w:b/>
                <w:bCs/>
                <w:sz w:val="18"/>
                <w:szCs w:val="18"/>
                <w:lang w:val="kk-KZ"/>
              </w:rPr>
            </w:pPr>
            <w:r w:rsidRPr="00684BBE">
              <w:rPr>
                <w:rFonts w:ascii="Arial" w:hAnsi="Arial" w:cs="Arial"/>
                <w:sz w:val="18"/>
                <w:szCs w:val="18"/>
                <w:lang w:val="kk-KZ"/>
              </w:rPr>
              <w:t>«Самұрық-Қазына Инвест» ЖШС</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5</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«Самұрық-Қазына Келісімшарт» ЖШС</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1</w:t>
            </w:r>
            <w:r w:rsidRPr="00684BBE">
              <w:rPr>
                <w:rFonts w:ascii="Arial" w:hAnsi="Arial" w:cs="Arial"/>
                <w:sz w:val="18"/>
                <w:szCs w:val="18"/>
                <w:lang w:val="ru-RU"/>
              </w:rPr>
              <w:t>6</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«КОРЭМ» АҚ</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17</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«Атырау халықаралық әуежайы» АҚ</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18</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«Ақтөбе халықаралық әуежайы» АҚ</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19</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«Павлодар әуежайы» АҚ</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2</w:t>
            </w:r>
            <w:r w:rsidRPr="00684BBE">
              <w:rPr>
                <w:rFonts w:ascii="Arial" w:hAnsi="Arial" w:cs="Arial"/>
                <w:sz w:val="18"/>
                <w:szCs w:val="18"/>
                <w:lang w:val="ru-RU"/>
              </w:rPr>
              <w:t>0</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«Қарағандыгипрошахтасы және К» ЖШС</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90,00%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2</w:t>
            </w:r>
            <w:r w:rsidRPr="00684BBE">
              <w:rPr>
                <w:rFonts w:ascii="Arial" w:hAnsi="Arial" w:cs="Arial"/>
                <w:sz w:val="18"/>
                <w:szCs w:val="18"/>
                <w:lang w:val="ru-RU"/>
              </w:rPr>
              <w:t>1</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«СҚ Финанс» ЖШС</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2</w:t>
            </w:r>
            <w:r w:rsidRPr="00684BBE">
              <w:rPr>
                <w:rFonts w:ascii="Arial" w:hAnsi="Arial" w:cs="Arial"/>
                <w:sz w:val="18"/>
                <w:szCs w:val="18"/>
                <w:lang w:val="ru-RU"/>
              </w:rPr>
              <w:t>2</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«Академик Ш.Ш. Шөкин атындағы энергетика ҚазҒЗИ» АҚ</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50% + 1</w:t>
            </w:r>
          </w:p>
        </w:tc>
      </w:tr>
      <w:tr w:rsidR="009A2676" w:rsidRPr="00684BBE" w:rsidTr="008E4BBF">
        <w:trPr>
          <w:cantSplit/>
          <w:trHeight w:val="227"/>
        </w:trPr>
        <w:tc>
          <w:tcPr>
            <w:tcW w:w="567" w:type="dxa"/>
            <w:tcBorders>
              <w:top w:val="nil"/>
              <w:left w:val="nil"/>
              <w:bottom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rPr>
              <w:t>2</w:t>
            </w:r>
            <w:r w:rsidRPr="00684BBE">
              <w:rPr>
                <w:rFonts w:ascii="Arial" w:hAnsi="Arial" w:cs="Arial"/>
                <w:sz w:val="18"/>
                <w:szCs w:val="18"/>
                <w:lang w:val="ru-RU"/>
              </w:rPr>
              <w:t>3</w:t>
            </w:r>
          </w:p>
        </w:tc>
        <w:tc>
          <w:tcPr>
            <w:tcW w:w="6236" w:type="dxa"/>
            <w:tcBorders>
              <w:top w:val="nil"/>
              <w:left w:val="nil"/>
              <w:bottom w:val="nil"/>
              <w:right w:val="nil"/>
            </w:tcBorders>
            <w:vAlign w:val="bottom"/>
          </w:tcPr>
          <w:p w:rsidR="009A2676" w:rsidRPr="00684BBE" w:rsidRDefault="009A2676" w:rsidP="008E4BBF">
            <w:pPr>
              <w:spacing w:line="240" w:lineRule="auto"/>
              <w:ind w:left="-108" w:right="-108"/>
              <w:jc w:val="left"/>
              <w:rPr>
                <w:rFonts w:ascii="Arial" w:hAnsi="Arial" w:cs="Arial"/>
                <w:sz w:val="18"/>
                <w:szCs w:val="18"/>
                <w:lang w:val="ru-RU"/>
              </w:rPr>
            </w:pPr>
            <w:r w:rsidRPr="00684BBE">
              <w:rPr>
                <w:rFonts w:ascii="Arial" w:hAnsi="Arial" w:cs="Arial"/>
                <w:sz w:val="18"/>
                <w:szCs w:val="18"/>
                <w:lang w:val="ru-RU"/>
              </w:rPr>
              <w:t>KGF IM</w:t>
            </w:r>
          </w:p>
        </w:tc>
        <w:tc>
          <w:tcPr>
            <w:tcW w:w="1417"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bottom w:val="nil"/>
              <w:right w:val="nil"/>
            </w:tcBorders>
          </w:tcPr>
          <w:p w:rsidR="009A2676" w:rsidRPr="00684BBE" w:rsidRDefault="009A2676" w:rsidP="008E4BBF">
            <w:pPr>
              <w:spacing w:line="240" w:lineRule="auto"/>
              <w:ind w:left="5" w:right="-108" w:hanging="113"/>
              <w:jc w:val="left"/>
              <w:rPr>
                <w:rFonts w:ascii="Arial" w:hAnsi="Arial" w:cs="Arial"/>
                <w:sz w:val="18"/>
                <w:szCs w:val="18"/>
                <w:lang w:val="ru-RU"/>
              </w:rPr>
            </w:pPr>
            <w:r w:rsidRPr="00684BBE">
              <w:rPr>
                <w:rFonts w:ascii="Arial" w:hAnsi="Arial" w:cs="Arial"/>
                <w:sz w:val="18"/>
                <w:szCs w:val="18"/>
                <w:lang w:val="ru-RU"/>
              </w:rPr>
              <w:t>24</w:t>
            </w:r>
          </w:p>
        </w:tc>
        <w:tc>
          <w:tcPr>
            <w:tcW w:w="6236" w:type="dxa"/>
            <w:tcBorders>
              <w:top w:val="nil"/>
              <w:left w:val="nil"/>
              <w:bottom w:val="nil"/>
              <w:right w:val="nil"/>
            </w:tcBorders>
            <w:vAlign w:val="bottom"/>
          </w:tcPr>
          <w:p w:rsidR="009A2676" w:rsidRPr="00684BBE" w:rsidRDefault="009A2676" w:rsidP="008E4BBF">
            <w:pPr>
              <w:spacing w:line="240" w:lineRule="auto"/>
              <w:ind w:left="-108" w:right="-108"/>
              <w:jc w:val="left"/>
              <w:rPr>
                <w:rFonts w:ascii="Arial" w:hAnsi="Arial" w:cs="Arial"/>
                <w:bCs/>
                <w:sz w:val="18"/>
                <w:szCs w:val="18"/>
                <w:lang w:val="ru-RU"/>
              </w:rPr>
            </w:pPr>
            <w:r w:rsidRPr="00684BBE">
              <w:rPr>
                <w:rFonts w:ascii="Arial" w:hAnsi="Arial" w:cs="Arial"/>
                <w:sz w:val="18"/>
                <w:szCs w:val="18"/>
                <w:lang w:val="ru-RU"/>
              </w:rPr>
              <w:t>«</w:t>
            </w:r>
            <w:r w:rsidRPr="00684BBE">
              <w:rPr>
                <w:rFonts w:ascii="Arial" w:hAnsi="Arial" w:cs="Arial"/>
                <w:sz w:val="18"/>
                <w:szCs w:val="18"/>
              </w:rPr>
              <w:t>Qazaq Air</w:t>
            </w:r>
            <w:r w:rsidRPr="00684BBE">
              <w:rPr>
                <w:rFonts w:ascii="Arial" w:hAnsi="Arial" w:cs="Arial"/>
                <w:sz w:val="18"/>
                <w:szCs w:val="18"/>
                <w:lang w:val="ru-RU"/>
              </w:rPr>
              <w:t>»АҚ</w:t>
            </w:r>
          </w:p>
        </w:tc>
        <w:tc>
          <w:tcPr>
            <w:tcW w:w="1417"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bottom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w:t>
            </w:r>
          </w:p>
        </w:tc>
      </w:tr>
      <w:tr w:rsidR="009A2676" w:rsidRPr="00684BBE" w:rsidTr="008E4BBF">
        <w:trPr>
          <w:cantSplit/>
          <w:trHeight w:val="227"/>
        </w:trPr>
        <w:tc>
          <w:tcPr>
            <w:tcW w:w="567" w:type="dxa"/>
            <w:tcBorders>
              <w:top w:val="nil"/>
              <w:left w:val="nil"/>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25</w:t>
            </w:r>
          </w:p>
        </w:tc>
        <w:tc>
          <w:tcPr>
            <w:tcW w:w="6236" w:type="dxa"/>
            <w:tcBorders>
              <w:top w:val="nil"/>
              <w:left w:val="nil"/>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«Қазақстан атом электр станциялары» АҚ</w:t>
            </w:r>
          </w:p>
        </w:tc>
        <w:tc>
          <w:tcPr>
            <w:tcW w:w="1417"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100,00%</w:t>
            </w:r>
          </w:p>
        </w:tc>
        <w:tc>
          <w:tcPr>
            <w:tcW w:w="1418" w:type="dxa"/>
            <w:tcBorders>
              <w:top w:val="nil"/>
              <w:left w:val="nil"/>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100,00%</w:t>
            </w:r>
          </w:p>
        </w:tc>
      </w:tr>
      <w:tr w:rsidR="009A2676" w:rsidRPr="00684BBE" w:rsidTr="008E4BBF">
        <w:trPr>
          <w:cantSplit/>
          <w:trHeight w:val="227"/>
        </w:trPr>
        <w:tc>
          <w:tcPr>
            <w:tcW w:w="567" w:type="dxa"/>
            <w:tcBorders>
              <w:top w:val="nil"/>
              <w:left w:val="nil"/>
              <w:bottom w:val="single" w:sz="12" w:space="0" w:color="auto"/>
              <w:right w:val="nil"/>
            </w:tcBorders>
          </w:tcPr>
          <w:p w:rsidR="009A2676" w:rsidRPr="00684BBE" w:rsidRDefault="009A2676" w:rsidP="008E4BBF">
            <w:pPr>
              <w:spacing w:line="240" w:lineRule="auto"/>
              <w:ind w:left="11" w:right="-102" w:hanging="113"/>
              <w:jc w:val="left"/>
              <w:rPr>
                <w:rFonts w:ascii="Arial" w:hAnsi="Arial" w:cs="Arial"/>
                <w:sz w:val="18"/>
                <w:szCs w:val="18"/>
                <w:lang w:val="ru-RU"/>
              </w:rPr>
            </w:pPr>
            <w:r w:rsidRPr="00684BBE">
              <w:rPr>
                <w:rFonts w:ascii="Arial" w:hAnsi="Arial" w:cs="Arial"/>
                <w:sz w:val="18"/>
                <w:szCs w:val="18"/>
                <w:lang w:val="ru-RU"/>
              </w:rPr>
              <w:t>26</w:t>
            </w:r>
          </w:p>
        </w:tc>
        <w:tc>
          <w:tcPr>
            <w:tcW w:w="6236" w:type="dxa"/>
            <w:tcBorders>
              <w:top w:val="nil"/>
              <w:left w:val="nil"/>
              <w:bottom w:val="single" w:sz="12" w:space="0" w:color="auto"/>
              <w:right w:val="nil"/>
            </w:tcBorders>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«AirKazakhstan» авиация компаниясы» АҚ</w:t>
            </w:r>
          </w:p>
        </w:tc>
        <w:tc>
          <w:tcPr>
            <w:tcW w:w="1417" w:type="dxa"/>
            <w:tcBorders>
              <w:top w:val="nil"/>
              <w:left w:val="nil"/>
              <w:bottom w:val="single" w:sz="12" w:space="0" w:color="auto"/>
              <w:right w:val="nil"/>
            </w:tcBorders>
            <w:vAlign w:val="bottom"/>
          </w:tcPr>
          <w:p w:rsidR="009A2676" w:rsidRPr="00684BBE" w:rsidRDefault="009A2676" w:rsidP="008E4BBF">
            <w:pPr>
              <w:spacing w:line="240" w:lineRule="auto"/>
              <w:ind w:left="-108" w:right="68"/>
              <w:jc w:val="right"/>
              <w:rPr>
                <w:rFonts w:ascii="Arial" w:hAnsi="Arial" w:cs="Arial"/>
                <w:b/>
                <w:sz w:val="18"/>
                <w:lang w:val="ru-RU"/>
              </w:rPr>
            </w:pPr>
            <w:r w:rsidRPr="00684BBE">
              <w:rPr>
                <w:rFonts w:ascii="Arial" w:hAnsi="Arial" w:cs="Arial"/>
                <w:b/>
                <w:sz w:val="18"/>
                <w:lang w:val="ru-RU"/>
              </w:rPr>
              <w:t>53,</w:t>
            </w:r>
            <w:r w:rsidRPr="00684BBE">
              <w:rPr>
                <w:rFonts w:ascii="Arial" w:hAnsi="Arial" w:cs="Arial"/>
                <w:b/>
                <w:sz w:val="18"/>
              </w:rPr>
              <w:t>5</w:t>
            </w:r>
            <w:r w:rsidRPr="00684BBE">
              <w:rPr>
                <w:rFonts w:ascii="Arial" w:hAnsi="Arial" w:cs="Arial"/>
                <w:b/>
                <w:sz w:val="18"/>
                <w:lang w:val="ru-RU"/>
              </w:rPr>
              <w:t>5%</w:t>
            </w:r>
          </w:p>
        </w:tc>
        <w:tc>
          <w:tcPr>
            <w:tcW w:w="1418" w:type="dxa"/>
            <w:tcBorders>
              <w:top w:val="nil"/>
              <w:left w:val="nil"/>
              <w:bottom w:val="single" w:sz="12" w:space="0" w:color="auto"/>
              <w:right w:val="nil"/>
            </w:tcBorders>
            <w:vAlign w:val="bottom"/>
          </w:tcPr>
          <w:p w:rsidR="009A2676" w:rsidRPr="00684BBE" w:rsidRDefault="009A2676" w:rsidP="008E4BBF">
            <w:pPr>
              <w:spacing w:line="240" w:lineRule="auto"/>
              <w:ind w:left="-108" w:right="68"/>
              <w:jc w:val="right"/>
              <w:rPr>
                <w:rFonts w:ascii="Arial" w:hAnsi="Arial" w:cs="Arial"/>
                <w:sz w:val="18"/>
                <w:lang w:val="ru-RU"/>
              </w:rPr>
            </w:pPr>
            <w:r w:rsidRPr="00684BBE">
              <w:rPr>
                <w:rFonts w:ascii="Arial" w:hAnsi="Arial" w:cs="Arial"/>
                <w:sz w:val="18"/>
                <w:lang w:val="ru-RU"/>
              </w:rPr>
              <w:t>53,65%</w:t>
            </w:r>
          </w:p>
        </w:tc>
      </w:tr>
    </w:tbl>
    <w:p w:rsidR="009A2676" w:rsidRPr="00684BBE" w:rsidRDefault="009A2676" w:rsidP="009A2676">
      <w:pPr>
        <w:pStyle w:val="16"/>
        <w:rPr>
          <w:lang w:val="kk-KZ"/>
        </w:rPr>
      </w:pPr>
      <w:r w:rsidRPr="00684BBE">
        <w:rPr>
          <w:lang w:val="kk-KZ"/>
        </w:rPr>
        <w:t>36. ЕЛЕУЛІ АҚШАЛАЙ ЕМЕС МӘМІЛЕЛЕР</w:t>
      </w:r>
    </w:p>
    <w:p w:rsidR="009A2676" w:rsidRPr="00455FF4" w:rsidRDefault="00455FF4" w:rsidP="009A2676">
      <w:pPr>
        <w:widowControl/>
        <w:adjustRightInd/>
        <w:spacing w:before="120" w:line="240" w:lineRule="auto"/>
        <w:textAlignment w:val="auto"/>
        <w:rPr>
          <w:sz w:val="20"/>
          <w:szCs w:val="20"/>
          <w:lang w:val="kk-KZ"/>
        </w:rPr>
      </w:pPr>
      <w:r w:rsidRPr="00455FF4">
        <w:rPr>
          <w:sz w:val="20"/>
          <w:szCs w:val="20"/>
          <w:lang w:val="kk-KZ"/>
        </w:rPr>
        <w:t>2015 жылғы 31 желтоқсанда аяқталған жыл ішінде мынадай елеулі ақшалай емес операциялар ақша қаражатының қозғалысы туралы шоғырландырылған есептен алынып тасталды</w:t>
      </w:r>
      <w:r w:rsidR="009A2676" w:rsidRPr="00455FF4">
        <w:rPr>
          <w:sz w:val="20"/>
          <w:szCs w:val="20"/>
          <w:lang w:val="kk-KZ"/>
        </w:rPr>
        <w:t>:</w:t>
      </w:r>
    </w:p>
    <w:p w:rsidR="009A2676" w:rsidRPr="00684BBE" w:rsidRDefault="009A2676" w:rsidP="009A2676">
      <w:pPr>
        <w:adjustRightInd/>
        <w:spacing w:before="120" w:line="240" w:lineRule="auto"/>
        <w:ind w:left="567" w:hanging="567"/>
        <w:textAlignment w:val="auto"/>
        <w:outlineLvl w:val="5"/>
        <w:rPr>
          <w:i/>
          <w:sz w:val="20"/>
          <w:szCs w:val="20"/>
          <w:lang w:val="kk-KZ"/>
        </w:rPr>
      </w:pPr>
      <w:r w:rsidRPr="00455FF4">
        <w:rPr>
          <w:sz w:val="20"/>
          <w:szCs w:val="20"/>
          <w:lang w:val="kk-KZ"/>
        </w:rPr>
        <w:t>1.</w:t>
      </w:r>
      <w:r w:rsidRPr="00455FF4">
        <w:rPr>
          <w:sz w:val="20"/>
          <w:szCs w:val="20"/>
          <w:lang w:val="kk-KZ"/>
        </w:rPr>
        <w:tab/>
      </w:r>
      <w:r w:rsidR="00455FF4" w:rsidRPr="00455FF4">
        <w:rPr>
          <w:bCs/>
          <w:sz w:val="20"/>
          <w:szCs w:val="20"/>
          <w:lang w:val="kk-KZ"/>
        </w:rPr>
        <w:t xml:space="preserve">Шетелдік бөлімшелер ретінде АҚШ долларымен берілген Топтың белгілі бір қарыздарға қарсы жіктелетін кейбір еншілес ұйымдарға таза инвестицияларды хеджирлеу. 2015 жылға қатысты хеджирлеу нәтижесі </w:t>
      </w:r>
      <w:r w:rsidRPr="00455FF4">
        <w:rPr>
          <w:sz w:val="20"/>
          <w:szCs w:val="20"/>
          <w:lang w:val="kk-KZ"/>
        </w:rPr>
        <w:t>2.416.727 миллион теңгені құрады, ол есептілік валютасын қайта есептеу бойынша резерв бабына өзге жиынтық кірісінің құрамына пайда мен шығындардан қайта жіктелді</w:t>
      </w:r>
      <w:r w:rsidRPr="00455FF4">
        <w:rPr>
          <w:i/>
          <w:sz w:val="20"/>
          <w:szCs w:val="20"/>
          <w:lang w:val="kk-KZ"/>
        </w:rPr>
        <w:t xml:space="preserve"> (17-ескертпе).</w:t>
      </w:r>
    </w:p>
    <w:p w:rsidR="009A2676" w:rsidRPr="00684BBE" w:rsidRDefault="009A2676" w:rsidP="009A2676">
      <w:pPr>
        <w:adjustRightInd/>
        <w:spacing w:before="120" w:line="240" w:lineRule="auto"/>
        <w:ind w:left="567" w:hanging="567"/>
        <w:textAlignment w:val="auto"/>
        <w:outlineLvl w:val="5"/>
        <w:rPr>
          <w:sz w:val="20"/>
          <w:szCs w:val="20"/>
          <w:lang w:val="kk-KZ"/>
        </w:rPr>
      </w:pPr>
      <w:r w:rsidRPr="00684BBE">
        <w:rPr>
          <w:sz w:val="20"/>
          <w:szCs w:val="20"/>
          <w:lang w:val="kk-KZ"/>
        </w:rPr>
        <w:t>2.</w:t>
      </w:r>
      <w:r w:rsidRPr="00684BBE">
        <w:rPr>
          <w:sz w:val="20"/>
          <w:szCs w:val="20"/>
          <w:lang w:val="kk-KZ"/>
        </w:rPr>
        <w:tab/>
        <w:t xml:space="preserve">Қазақстан Республикасының Ұлттық Банкі сатып алған Қордың облигациялар бойынша дисконты </w:t>
      </w:r>
      <w:r w:rsidRPr="00684BBE">
        <w:rPr>
          <w:sz w:val="20"/>
          <w:szCs w:val="20"/>
          <w:lang w:val="kk-KZ"/>
        </w:rPr>
        <w:br/>
        <w:t xml:space="preserve">318.664 миллион теңгені құрады </w:t>
      </w:r>
      <w:r w:rsidRPr="00684BBE">
        <w:rPr>
          <w:i/>
          <w:sz w:val="20"/>
          <w:szCs w:val="20"/>
          <w:lang w:val="kk-KZ"/>
        </w:rPr>
        <w:t>(18-ескертпе)</w:t>
      </w:r>
      <w:r w:rsidRPr="00684BBE">
        <w:rPr>
          <w:sz w:val="20"/>
          <w:szCs w:val="20"/>
          <w:lang w:val="kk-KZ"/>
        </w:rPr>
        <w:t xml:space="preserve">. </w:t>
      </w:r>
    </w:p>
    <w:p w:rsidR="009A2676" w:rsidRPr="00455FF4" w:rsidRDefault="009A2676" w:rsidP="009A2676">
      <w:pPr>
        <w:adjustRightInd/>
        <w:spacing w:before="120" w:line="240" w:lineRule="auto"/>
        <w:ind w:left="567" w:hanging="567"/>
        <w:textAlignment w:val="auto"/>
        <w:outlineLvl w:val="5"/>
        <w:rPr>
          <w:sz w:val="20"/>
          <w:szCs w:val="20"/>
          <w:lang w:val="kk-KZ"/>
        </w:rPr>
      </w:pPr>
      <w:r w:rsidRPr="00455FF4">
        <w:rPr>
          <w:sz w:val="20"/>
          <w:szCs w:val="20"/>
          <w:lang w:val="kk-KZ"/>
        </w:rPr>
        <w:t>3.</w:t>
      </w:r>
      <w:r w:rsidRPr="00455FF4">
        <w:rPr>
          <w:sz w:val="20"/>
          <w:szCs w:val="20"/>
          <w:lang w:val="kk-KZ"/>
        </w:rPr>
        <w:tab/>
        <w:t xml:space="preserve">«Каспий Құбыр Консорциум-К» АҚ-дан 126.591 миллион теңге </w:t>
      </w:r>
      <w:r w:rsidR="00455FF4" w:rsidRPr="00455FF4">
        <w:rPr>
          <w:bCs/>
          <w:sz w:val="20"/>
          <w:szCs w:val="20"/>
          <w:lang w:val="kk-KZ"/>
        </w:rPr>
        <w:t>мөлшерінде төлем талап ету құқығын беру арқылы мүліктік салым нысанында Қордың жарғылық капиталына жарна</w:t>
      </w:r>
      <w:r w:rsidR="00455FF4" w:rsidRPr="00455FF4">
        <w:rPr>
          <w:i/>
          <w:sz w:val="20"/>
          <w:szCs w:val="20"/>
          <w:lang w:val="kk-KZ"/>
        </w:rPr>
        <w:t xml:space="preserve"> </w:t>
      </w:r>
      <w:r w:rsidRPr="00455FF4">
        <w:rPr>
          <w:i/>
          <w:sz w:val="20"/>
          <w:szCs w:val="20"/>
          <w:lang w:val="kk-KZ"/>
        </w:rPr>
        <w:t>(16.1-ескертпе)</w:t>
      </w:r>
      <w:r w:rsidRPr="00455FF4">
        <w:rPr>
          <w:sz w:val="20"/>
          <w:szCs w:val="20"/>
          <w:lang w:val="kk-KZ"/>
        </w:rPr>
        <w:t>.</w:t>
      </w:r>
    </w:p>
    <w:p w:rsidR="009A2676" w:rsidRPr="00684BBE" w:rsidRDefault="009A2676" w:rsidP="009A2676">
      <w:pPr>
        <w:adjustRightInd/>
        <w:spacing w:before="120" w:line="240" w:lineRule="auto"/>
        <w:ind w:left="567" w:hanging="567"/>
        <w:textAlignment w:val="auto"/>
        <w:outlineLvl w:val="5"/>
        <w:rPr>
          <w:sz w:val="20"/>
          <w:szCs w:val="20"/>
          <w:lang w:val="kk-KZ"/>
        </w:rPr>
      </w:pPr>
      <w:r w:rsidRPr="00684BBE">
        <w:rPr>
          <w:sz w:val="20"/>
          <w:szCs w:val="20"/>
          <w:lang w:val="kk-KZ"/>
        </w:rPr>
        <w:t>4.</w:t>
      </w:r>
      <w:r w:rsidRPr="00684BBE">
        <w:rPr>
          <w:sz w:val="20"/>
          <w:szCs w:val="20"/>
          <w:lang w:val="kk-KZ"/>
        </w:rPr>
        <w:tab/>
        <w:t>81.922 миллион теңге мөлшерінде шетелдік валютада берілген қаржылық жалдау және қарыздар бойынша міндеттемелерге қарсы кейбір еншілес ұйымдардың болашақ түсімінен таза ақша ағынын хеджирлеу.</w:t>
      </w:r>
      <w:r w:rsidRPr="00684BBE">
        <w:rPr>
          <w:sz w:val="20"/>
          <w:szCs w:val="20"/>
          <w:lang w:val="kk-KZ"/>
        </w:rPr>
        <w:br w:type="page"/>
      </w:r>
    </w:p>
    <w:p w:rsidR="009A2676" w:rsidRPr="00684BBE" w:rsidRDefault="009A2676" w:rsidP="009A2676">
      <w:pPr>
        <w:pStyle w:val="16"/>
        <w:rPr>
          <w:lang w:val="kk-KZ"/>
        </w:rPr>
      </w:pPr>
      <w:r w:rsidRPr="00684BBE">
        <w:rPr>
          <w:lang w:val="kk-KZ"/>
        </w:rPr>
        <w:lastRenderedPageBreak/>
        <w:t>37. Байланысты тараптар туралы ақпаратты ашу</w:t>
      </w:r>
    </w:p>
    <w:p w:rsidR="009A2676" w:rsidRPr="00684BBE" w:rsidRDefault="009A2676" w:rsidP="009A2676">
      <w:pPr>
        <w:keepNext/>
        <w:spacing w:before="120" w:after="120" w:line="240" w:lineRule="auto"/>
        <w:textAlignment w:val="auto"/>
        <w:outlineLvl w:val="0"/>
        <w:rPr>
          <w:b/>
          <w:bCs/>
          <w:caps/>
          <w:sz w:val="20"/>
          <w:szCs w:val="20"/>
          <w:lang w:val="kk-KZ"/>
        </w:rPr>
      </w:pPr>
      <w:r w:rsidRPr="00684BBE">
        <w:rPr>
          <w:i/>
          <w:iCs/>
          <w:sz w:val="20"/>
          <w:szCs w:val="20"/>
          <w:lang w:val="kk-KZ"/>
        </w:rPr>
        <w:t>24 «Байланысты тараптар туралы ақпаратты ашу»</w:t>
      </w:r>
      <w:r w:rsidRPr="00684BBE">
        <w:rPr>
          <w:sz w:val="20"/>
          <w:szCs w:val="20"/>
          <w:lang w:val="kk-KZ"/>
        </w:rPr>
        <w:t xml:space="preserve"> </w:t>
      </w:r>
      <w:r w:rsidR="00EC0D32">
        <w:rPr>
          <w:sz w:val="20"/>
          <w:szCs w:val="20"/>
          <w:lang w:val="kk-KZ"/>
        </w:rPr>
        <w:t>ХБЕС</w:t>
      </w:r>
      <w:r w:rsidRPr="00684BBE">
        <w:rPr>
          <w:sz w:val="20"/>
          <w:szCs w:val="20"/>
          <w:lang w:val="kk-KZ"/>
        </w:rPr>
        <w:t xml:space="preserve">-ке сәйкес, егер бір тарап екінші тарапты бақылау мүмкіндігі болса немесе оның қаржылық немесе операциялық шешім қабылдауы кезінде екінші тарапқа біршама ықпалын жүзеге асыру мүмкіндігі болса, тараптар байланысты болып саналады. Әрбір байланысты тараппен қатынастардың болу мүмкіндігін бағалау кезінде заңды ресімделуіне ғана емес өзара қарым-қатынастардың мәніне де назар аударылады.  </w:t>
      </w:r>
    </w:p>
    <w:p w:rsidR="009A2676" w:rsidRPr="00684BBE" w:rsidRDefault="00455FF4" w:rsidP="009A2676">
      <w:pPr>
        <w:spacing w:before="120" w:after="120" w:line="240" w:lineRule="auto"/>
        <w:rPr>
          <w:sz w:val="20"/>
          <w:szCs w:val="20"/>
          <w:lang w:val="kk-KZ"/>
        </w:rPr>
      </w:pPr>
      <w:r w:rsidRPr="00455FF4">
        <w:rPr>
          <w:sz w:val="20"/>
          <w:szCs w:val="20"/>
          <w:lang w:val="kk-KZ"/>
        </w:rPr>
        <w:t>Байланысты тараптар Топтың негізгі басқарушы персоналын, Топтың негізі басқарушы персоналына біршама қатысу үлесі тікелей немесе жанама түрде тиесілі ұйымды, сондай-ақ Үкімет бақылайтын өзге де кәсіпорындарды қамтиды. Байланысты тараптармен мәмілелер байланысты және үшінші тарапқа ұсынылатын тарифтер негізінде берілген кейбір реттелетін қызметтерді қоспағанда, нарық мөлшерлемелеріне сәйкес келуі міндетті емес тараптар арасында келісілген талаптар бойынша жүзеге асырылды</w:t>
      </w:r>
      <w:r w:rsidR="009A2676" w:rsidRPr="00684BBE">
        <w:rPr>
          <w:sz w:val="20"/>
          <w:szCs w:val="20"/>
          <w:lang w:val="kk-KZ"/>
        </w:rPr>
        <w:t>.</w:t>
      </w:r>
    </w:p>
    <w:p w:rsidR="009A2676" w:rsidRPr="00684BBE" w:rsidRDefault="009A2676" w:rsidP="009A2676">
      <w:pPr>
        <w:widowControl/>
        <w:adjustRightInd/>
        <w:spacing w:before="120" w:after="120" w:line="240" w:lineRule="auto"/>
        <w:textAlignment w:val="auto"/>
        <w:outlineLvl w:val="5"/>
        <w:rPr>
          <w:sz w:val="20"/>
          <w:szCs w:val="20"/>
          <w:lang w:val="kk-KZ"/>
        </w:rPr>
      </w:pPr>
      <w:r w:rsidRPr="00684BBE">
        <w:rPr>
          <w:sz w:val="20"/>
          <w:szCs w:val="20"/>
          <w:lang w:val="kk-KZ"/>
        </w:rPr>
        <w:t>Мына кесте байланысты тараптармен 31 желтоқсандағы жағдай бойынша жасалған мәмілелердің жалпы сомасын көрсетеді:</w:t>
      </w:r>
    </w:p>
    <w:tbl>
      <w:tblPr>
        <w:tblW w:w="9638" w:type="dxa"/>
        <w:tblInd w:w="122" w:type="dxa"/>
        <w:tblLayout w:type="fixed"/>
        <w:tblLook w:val="0000" w:firstRow="0" w:lastRow="0" w:firstColumn="0" w:lastColumn="0" w:noHBand="0" w:noVBand="0"/>
      </w:tblPr>
      <w:tblGrid>
        <w:gridCol w:w="3685"/>
        <w:gridCol w:w="850"/>
        <w:gridCol w:w="1701"/>
        <w:gridCol w:w="1701"/>
        <w:gridCol w:w="1701"/>
      </w:tblGrid>
      <w:tr w:rsidR="009A2676" w:rsidRPr="004506E2" w:rsidTr="008E4BBF">
        <w:trPr>
          <w:trHeight w:val="227"/>
        </w:trPr>
        <w:tc>
          <w:tcPr>
            <w:tcW w:w="3685" w:type="dxa"/>
            <w:tcBorders>
              <w:bottom w:val="single" w:sz="4" w:space="0" w:color="auto"/>
            </w:tcBorders>
            <w:vAlign w:val="bottom"/>
          </w:tcPr>
          <w:p w:rsidR="009A2676" w:rsidRPr="00684BBE" w:rsidRDefault="009A2676" w:rsidP="008E4BBF">
            <w:pPr>
              <w:spacing w:line="240" w:lineRule="auto"/>
              <w:ind w:left="62" w:right="-108" w:hanging="170"/>
              <w:jc w:val="left"/>
              <w:rPr>
                <w:rFonts w:ascii="Arial" w:hAnsi="Arial" w:cs="Arial"/>
                <w:b/>
                <w:i/>
                <w:iCs/>
                <w:sz w:val="18"/>
                <w:szCs w:val="18"/>
                <w:lang w:val="ru-RU"/>
              </w:rPr>
            </w:pPr>
            <w:r w:rsidRPr="00684BBE">
              <w:rPr>
                <w:rFonts w:ascii="Arial" w:hAnsi="Arial" w:cs="Arial"/>
                <w:bCs/>
                <w:i/>
                <w:iCs/>
                <w:sz w:val="16"/>
                <w:szCs w:val="20"/>
                <w:lang w:val="ru-RU"/>
              </w:rPr>
              <w:t>Миллион теңгемен</w:t>
            </w:r>
          </w:p>
        </w:tc>
        <w:tc>
          <w:tcPr>
            <w:tcW w:w="850" w:type="dxa"/>
            <w:tcBorders>
              <w:bottom w:val="single" w:sz="4" w:space="0" w:color="auto"/>
            </w:tcBorders>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tcBorders>
              <w:bottom w:val="single" w:sz="4" w:space="0" w:color="auto"/>
            </w:tcBorders>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Қауымдасқан  компаниялар</w:t>
            </w:r>
          </w:p>
        </w:tc>
        <w:tc>
          <w:tcPr>
            <w:tcW w:w="1701" w:type="dxa"/>
            <w:tcBorders>
              <w:bottom w:val="single" w:sz="4" w:space="0" w:color="auto"/>
            </w:tcBorders>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 xml:space="preserve">Топ қатысушы болып табылатын бірлескен кәсіпорындар </w:t>
            </w:r>
          </w:p>
        </w:tc>
        <w:tc>
          <w:tcPr>
            <w:tcW w:w="1701" w:type="dxa"/>
            <w:tcBorders>
              <w:bottom w:val="single" w:sz="4" w:space="0" w:color="auto"/>
            </w:tcBorders>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 xml:space="preserve">Мемлекет бақылайтын өзге де кәсіпорындар </w:t>
            </w:r>
          </w:p>
        </w:tc>
      </w:tr>
      <w:tr w:rsidR="009A2676" w:rsidRPr="004506E2" w:rsidTr="008E4BBF">
        <w:trPr>
          <w:trHeight w:val="227"/>
        </w:trPr>
        <w:tc>
          <w:tcPr>
            <w:tcW w:w="3685" w:type="dxa"/>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850" w:type="dxa"/>
            <w:vAlign w:val="bottom"/>
          </w:tcPr>
          <w:p w:rsidR="009A2676" w:rsidRPr="00684BBE" w:rsidRDefault="009A2676" w:rsidP="008E4BBF">
            <w:pPr>
              <w:spacing w:line="240" w:lineRule="auto"/>
              <w:ind w:left="-57" w:right="-57"/>
              <w:jc w:val="center"/>
              <w:rPr>
                <w:rFonts w:ascii="Arial" w:hAnsi="Arial" w:cs="Arial"/>
                <w:b/>
                <w:sz w:val="18"/>
                <w:szCs w:val="18"/>
                <w:lang w:val="kk-KZ"/>
              </w:rPr>
            </w:pPr>
          </w:p>
        </w:tc>
        <w:tc>
          <w:tcPr>
            <w:tcW w:w="1701" w:type="dxa"/>
            <w:vAlign w:val="bottom"/>
          </w:tcPr>
          <w:p w:rsidR="009A2676" w:rsidRPr="00684BBE" w:rsidRDefault="009A2676" w:rsidP="008E4BBF">
            <w:pPr>
              <w:tabs>
                <w:tab w:val="decimal" w:pos="1418"/>
              </w:tabs>
              <w:spacing w:line="240" w:lineRule="auto"/>
              <w:ind w:left="-57" w:right="-57"/>
              <w:jc w:val="left"/>
              <w:rPr>
                <w:rFonts w:ascii="Arial" w:hAnsi="Arial"/>
                <w:sz w:val="18"/>
                <w:lang w:val="kk-KZ"/>
              </w:rPr>
            </w:pPr>
          </w:p>
        </w:tc>
        <w:tc>
          <w:tcPr>
            <w:tcW w:w="1701" w:type="dxa"/>
            <w:vAlign w:val="bottom"/>
          </w:tcPr>
          <w:p w:rsidR="009A2676" w:rsidRPr="00684BBE" w:rsidRDefault="009A2676" w:rsidP="008E4BBF">
            <w:pPr>
              <w:tabs>
                <w:tab w:val="decimal" w:pos="1418"/>
              </w:tabs>
              <w:spacing w:line="240" w:lineRule="auto"/>
              <w:ind w:left="-57" w:right="-57"/>
              <w:jc w:val="left"/>
              <w:rPr>
                <w:rFonts w:ascii="Arial" w:hAnsi="Arial"/>
                <w:sz w:val="18"/>
                <w:lang w:val="kk-KZ"/>
              </w:rPr>
            </w:pPr>
          </w:p>
        </w:tc>
        <w:tc>
          <w:tcPr>
            <w:tcW w:w="1701" w:type="dxa"/>
            <w:vAlign w:val="bottom"/>
          </w:tcPr>
          <w:p w:rsidR="009A2676" w:rsidRPr="00684BBE" w:rsidRDefault="009A2676" w:rsidP="008E4BBF">
            <w:pPr>
              <w:tabs>
                <w:tab w:val="decimal" w:pos="1418"/>
              </w:tabs>
              <w:spacing w:line="240" w:lineRule="auto"/>
              <w:ind w:left="-57" w:right="-57"/>
              <w:jc w:val="left"/>
              <w:rPr>
                <w:rFonts w:ascii="Arial" w:hAnsi="Arial"/>
                <w:sz w:val="18"/>
                <w:lang w:val="kk-KZ"/>
              </w:rPr>
            </w:pPr>
          </w:p>
        </w:tc>
      </w:tr>
      <w:tr w:rsidR="009A2676" w:rsidRPr="00684BBE" w:rsidTr="008E4BBF">
        <w:trPr>
          <w:trHeight w:val="227"/>
        </w:trPr>
        <w:tc>
          <w:tcPr>
            <w:tcW w:w="3685" w:type="dxa"/>
            <w:vMerge w:val="restart"/>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Байланысты тараптардың берешегі</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45.744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39.058</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sz w:val="18"/>
              </w:rPr>
            </w:pPr>
            <w:r w:rsidRPr="00684BBE">
              <w:rPr>
                <w:rFonts w:ascii="Arial" w:hAnsi="Arial"/>
                <w:b/>
                <w:sz w:val="18"/>
              </w:rPr>
              <w:t>10.771</w:t>
            </w:r>
          </w:p>
        </w:tc>
      </w:tr>
      <w:tr w:rsidR="009A2676" w:rsidRPr="00684BBE" w:rsidTr="008E4BBF">
        <w:trPr>
          <w:trHeight w:val="227"/>
        </w:trPr>
        <w:tc>
          <w:tcPr>
            <w:tcW w:w="3685" w:type="dxa"/>
            <w:vMerge/>
          </w:tcPr>
          <w:p w:rsidR="009A2676" w:rsidRPr="00684BBE" w:rsidRDefault="009A2676" w:rsidP="008E4BBF">
            <w:pPr>
              <w:spacing w:line="240" w:lineRule="auto"/>
              <w:ind w:left="62" w:right="-108" w:hanging="170"/>
              <w:jc w:val="left"/>
              <w:rPr>
                <w:rFonts w:ascii="Arial" w:hAnsi="Arial" w:cs="Arial"/>
                <w:bCs/>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34.735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29.722</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rPr>
            </w:pPr>
            <w:r w:rsidRPr="00684BBE">
              <w:rPr>
                <w:rFonts w:ascii="Arial" w:hAnsi="Arial"/>
                <w:sz w:val="18"/>
              </w:rPr>
              <w:t>10.837</w:t>
            </w:r>
          </w:p>
        </w:tc>
      </w:tr>
      <w:tr w:rsidR="009A2676" w:rsidRPr="00684BBE" w:rsidTr="008E4BBF">
        <w:trPr>
          <w:trHeight w:val="227"/>
        </w:trPr>
        <w:tc>
          <w:tcPr>
            <w:tcW w:w="3685" w:type="dxa"/>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r>
      <w:tr w:rsidR="009A2676" w:rsidRPr="00684BBE" w:rsidTr="008E4BBF">
        <w:trPr>
          <w:trHeight w:val="227"/>
        </w:trPr>
        <w:tc>
          <w:tcPr>
            <w:tcW w:w="3685" w:type="dxa"/>
            <w:vMerge w:val="restart"/>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Байланысты тараптарға берешек</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43.127</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91.496</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sz w:val="18"/>
              </w:rPr>
            </w:pPr>
            <w:r w:rsidRPr="00684BBE">
              <w:rPr>
                <w:rFonts w:ascii="Arial" w:hAnsi="Arial"/>
                <w:b/>
                <w:sz w:val="18"/>
              </w:rPr>
              <w:t>1.836</w:t>
            </w:r>
          </w:p>
        </w:tc>
      </w:tr>
      <w:tr w:rsidR="009A2676" w:rsidRPr="00684BBE" w:rsidTr="008E4BBF">
        <w:trPr>
          <w:trHeight w:val="227"/>
        </w:trPr>
        <w:tc>
          <w:tcPr>
            <w:tcW w:w="3685" w:type="dxa"/>
            <w:vMerge/>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36.929</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45.164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rPr>
            </w:pPr>
            <w:r w:rsidRPr="00684BBE">
              <w:rPr>
                <w:rFonts w:ascii="Arial" w:hAnsi="Arial"/>
                <w:sz w:val="18"/>
              </w:rPr>
              <w:t>1.945</w:t>
            </w:r>
          </w:p>
        </w:tc>
      </w:tr>
      <w:tr w:rsidR="009A2676" w:rsidRPr="00684BBE" w:rsidTr="008E4BBF">
        <w:trPr>
          <w:trHeight w:val="227"/>
        </w:trPr>
        <w:tc>
          <w:tcPr>
            <w:tcW w:w="3685" w:type="dxa"/>
          </w:tcPr>
          <w:p w:rsidR="009A2676" w:rsidRPr="00684BBE" w:rsidRDefault="009A2676" w:rsidP="008E4BBF">
            <w:pPr>
              <w:spacing w:line="240" w:lineRule="auto"/>
              <w:ind w:left="62" w:right="-108" w:hanging="170"/>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r>
      <w:tr w:rsidR="009A2676" w:rsidRPr="00684BBE" w:rsidTr="008E4BBF">
        <w:trPr>
          <w:trHeight w:val="227"/>
        </w:trPr>
        <w:tc>
          <w:tcPr>
            <w:tcW w:w="3685" w:type="dxa"/>
            <w:vMerge w:val="restart"/>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Тауарлар мен қызметтерді сату</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lang w:val="ru-RU"/>
              </w:rPr>
              <w:t>48</w:t>
            </w:r>
            <w:r w:rsidRPr="00684BBE">
              <w:rPr>
                <w:rFonts w:ascii="Arial" w:hAnsi="Arial"/>
                <w:b/>
                <w:bCs/>
                <w:sz w:val="18"/>
              </w:rPr>
              <w:t>.968</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261.978</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sz w:val="18"/>
              </w:rPr>
            </w:pPr>
            <w:r w:rsidRPr="00684BBE">
              <w:rPr>
                <w:rFonts w:ascii="Arial" w:hAnsi="Arial"/>
                <w:b/>
                <w:sz w:val="18"/>
              </w:rPr>
              <w:t>189.293</w:t>
            </w:r>
          </w:p>
        </w:tc>
      </w:tr>
      <w:tr w:rsidR="009A2676" w:rsidRPr="00684BBE" w:rsidTr="008E4BBF">
        <w:trPr>
          <w:trHeight w:val="227"/>
        </w:trPr>
        <w:tc>
          <w:tcPr>
            <w:tcW w:w="3685" w:type="dxa"/>
            <w:vMerge/>
          </w:tcPr>
          <w:p w:rsidR="009A2676" w:rsidRPr="00684BBE" w:rsidRDefault="009A2676" w:rsidP="008E4BBF">
            <w:pPr>
              <w:spacing w:line="240" w:lineRule="auto"/>
              <w:ind w:left="62" w:right="-108" w:hanging="170"/>
              <w:jc w:val="left"/>
              <w:rPr>
                <w:rFonts w:ascii="Arial" w:hAnsi="Arial" w:cs="Arial"/>
                <w:bCs/>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86.812</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271.549</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rPr>
            </w:pPr>
            <w:r w:rsidRPr="00684BBE">
              <w:rPr>
                <w:rFonts w:ascii="Arial" w:hAnsi="Arial"/>
                <w:sz w:val="18"/>
              </w:rPr>
              <w:t>112.771</w:t>
            </w:r>
          </w:p>
        </w:tc>
      </w:tr>
      <w:tr w:rsidR="009A2676" w:rsidRPr="00684BBE" w:rsidTr="008E4BBF">
        <w:trPr>
          <w:trHeight w:val="227"/>
        </w:trPr>
        <w:tc>
          <w:tcPr>
            <w:tcW w:w="3685" w:type="dxa"/>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r>
      <w:tr w:rsidR="009A2676" w:rsidRPr="00684BBE" w:rsidTr="008E4BBF">
        <w:trPr>
          <w:trHeight w:val="227"/>
        </w:trPr>
        <w:tc>
          <w:tcPr>
            <w:tcW w:w="3685" w:type="dxa"/>
            <w:vMerge w:val="restart"/>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Тауарлар мен қызметтерді сатып алу</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163.644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239.436</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sz w:val="18"/>
                <w:lang w:val="ru-RU"/>
              </w:rPr>
            </w:pPr>
            <w:r w:rsidRPr="00684BBE">
              <w:rPr>
                <w:rFonts w:ascii="Arial" w:hAnsi="Arial"/>
                <w:b/>
                <w:sz w:val="18"/>
                <w:lang w:val="ru-RU"/>
              </w:rPr>
              <w:t>11.691</w:t>
            </w:r>
          </w:p>
        </w:tc>
      </w:tr>
      <w:tr w:rsidR="009A2676" w:rsidRPr="00684BBE" w:rsidTr="008E4BBF">
        <w:trPr>
          <w:trHeight w:val="227"/>
        </w:trPr>
        <w:tc>
          <w:tcPr>
            <w:tcW w:w="3685" w:type="dxa"/>
            <w:vMerge/>
            <w:vAlign w:val="bottom"/>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147.254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lang w:val="ru-RU"/>
              </w:rPr>
            </w:pPr>
            <w:r w:rsidRPr="00684BBE">
              <w:rPr>
                <w:rFonts w:ascii="Arial" w:hAnsi="Arial"/>
                <w:bCs/>
                <w:sz w:val="18"/>
                <w:lang w:val="ru-RU"/>
              </w:rPr>
              <w:t>254.639</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r w:rsidRPr="00684BBE">
              <w:rPr>
                <w:rFonts w:ascii="Arial" w:hAnsi="Arial"/>
                <w:sz w:val="18"/>
                <w:lang w:val="ru-RU"/>
              </w:rPr>
              <w:t>10.509</w:t>
            </w:r>
          </w:p>
        </w:tc>
      </w:tr>
      <w:tr w:rsidR="009A2676" w:rsidRPr="00684BBE" w:rsidTr="008E4BBF">
        <w:trPr>
          <w:trHeight w:val="227"/>
        </w:trPr>
        <w:tc>
          <w:tcPr>
            <w:tcW w:w="3685"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rPr>
            </w:pPr>
          </w:p>
        </w:tc>
      </w:tr>
      <w:tr w:rsidR="009A2676" w:rsidRPr="00684BBE" w:rsidTr="008E4BBF">
        <w:trPr>
          <w:trHeight w:val="227"/>
        </w:trPr>
        <w:tc>
          <w:tcPr>
            <w:tcW w:w="3685" w:type="dxa"/>
            <w:vAlign w:val="bottom"/>
          </w:tcPr>
          <w:p w:rsidR="009A2676" w:rsidRPr="00684BBE" w:rsidRDefault="009A2676" w:rsidP="00397E59">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Өзге де пайдалар (</w:t>
            </w:r>
            <w:r w:rsidR="00397E59">
              <w:rPr>
                <w:rFonts w:ascii="Arial" w:hAnsi="Arial" w:cs="Arial"/>
                <w:sz w:val="18"/>
                <w:szCs w:val="18"/>
                <w:lang w:val="kk-KZ"/>
              </w:rPr>
              <w:t>шығын</w:t>
            </w:r>
            <w:r w:rsidRPr="00684BBE">
              <w:rPr>
                <w:rFonts w:ascii="Arial" w:hAnsi="Arial" w:cs="Arial"/>
                <w:sz w:val="18"/>
                <w:szCs w:val="18"/>
                <w:lang w:val="kk-KZ"/>
              </w:rPr>
              <w:t>дар)</w:t>
            </w:r>
          </w:p>
        </w:tc>
        <w:tc>
          <w:tcPr>
            <w:tcW w:w="850" w:type="dxa"/>
            <w:vAlign w:val="bottom"/>
          </w:tcPr>
          <w:p w:rsidR="009A2676" w:rsidRPr="00684BBE" w:rsidRDefault="009A2676" w:rsidP="008E4BBF">
            <w:pPr>
              <w:spacing w:line="240" w:lineRule="auto"/>
              <w:ind w:left="-57" w:right="-57"/>
              <w:jc w:val="center"/>
              <w:rPr>
                <w:rFonts w:ascii="Arial" w:hAnsi="Arial" w:cs="Arial"/>
                <w:b/>
                <w:sz w:val="18"/>
                <w:szCs w:val="18"/>
                <w:lang w:val="ru-RU"/>
              </w:rPr>
            </w:pPr>
            <w:r w:rsidRPr="00684BBE">
              <w:rPr>
                <w:rFonts w:ascii="Arial" w:hAnsi="Arial" w:cs="Arial"/>
                <w:b/>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lang w:val="ru-RU"/>
              </w:rPr>
              <w:t>95</w:t>
            </w:r>
            <w:r w:rsidRPr="00684BBE">
              <w:rPr>
                <w:rFonts w:ascii="Arial" w:hAnsi="Arial"/>
                <w:b/>
                <w:bCs/>
                <w:sz w:val="18"/>
              </w:rPr>
              <w:t>.576</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63.453</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sz w:val="18"/>
              </w:rPr>
            </w:pPr>
            <w:r w:rsidRPr="00684BBE">
              <w:rPr>
                <w:rFonts w:ascii="Arial" w:hAnsi="Arial"/>
                <w:b/>
                <w:sz w:val="18"/>
              </w:rPr>
              <w:t>(91.085)</w:t>
            </w:r>
          </w:p>
        </w:tc>
      </w:tr>
      <w:tr w:rsidR="009A2676" w:rsidRPr="00684BBE" w:rsidTr="008E4BBF">
        <w:trPr>
          <w:trHeight w:val="227"/>
        </w:trPr>
        <w:tc>
          <w:tcPr>
            <w:tcW w:w="3685" w:type="dxa"/>
            <w:vAlign w:val="bottom"/>
          </w:tcPr>
          <w:p w:rsidR="009A2676" w:rsidRPr="00684BBE" w:rsidRDefault="009A2676" w:rsidP="008E4BBF">
            <w:pPr>
              <w:spacing w:line="240" w:lineRule="auto"/>
              <w:ind w:left="62" w:right="-108" w:hanging="170"/>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r w:rsidRPr="00684BBE">
              <w:rPr>
                <w:rFonts w:ascii="Arial" w:hAnsi="Arial" w:cs="Arial"/>
                <w:sz w:val="18"/>
                <w:szCs w:val="18"/>
                <w:lang w:val="ru-RU"/>
              </w:rPr>
              <w:t>2014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(65)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(6.301)</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rPr>
            </w:pPr>
            <w:r w:rsidRPr="00684BBE">
              <w:rPr>
                <w:rFonts w:ascii="Arial" w:hAnsi="Arial"/>
                <w:sz w:val="18"/>
              </w:rPr>
              <w:t>(5.222)</w:t>
            </w:r>
          </w:p>
        </w:tc>
      </w:tr>
      <w:tr w:rsidR="009A2676" w:rsidRPr="00684BBE" w:rsidTr="008E4BBF">
        <w:trPr>
          <w:trHeight w:val="227"/>
        </w:trPr>
        <w:tc>
          <w:tcPr>
            <w:tcW w:w="3685" w:type="dxa"/>
            <w:vAlign w:val="bottom"/>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r>
      <w:tr w:rsidR="009A2676" w:rsidRPr="00684BBE" w:rsidTr="008E4BBF">
        <w:trPr>
          <w:trHeight w:val="227"/>
        </w:trPr>
        <w:tc>
          <w:tcPr>
            <w:tcW w:w="3685" w:type="dxa"/>
            <w:vMerge w:val="restart"/>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Ақша қаражаты және оның баламалары және кредиттік мекемелердегі қаражат (активтер)</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bCs/>
                <w:sz w:val="18"/>
                <w:szCs w:val="18"/>
                <w:lang w:val="ru-RU"/>
              </w:rPr>
            </w:pPr>
            <w:r w:rsidRPr="00684BBE">
              <w:rPr>
                <w:rFonts w:ascii="Arial" w:hAnsi="Arial" w:cs="Arial"/>
                <w:b/>
                <w:sz w:val="18"/>
                <w:szCs w:val="18"/>
                <w:lang w:val="ru-RU"/>
              </w:rPr>
              <w:t>−</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bCs/>
                <w:sz w:val="18"/>
                <w:szCs w:val="18"/>
                <w:lang w:val="ru-RU"/>
              </w:rPr>
            </w:pPr>
            <w:r w:rsidRPr="00684BBE">
              <w:rPr>
                <w:rFonts w:ascii="Arial" w:hAnsi="Arial" w:cs="Arial"/>
                <w:b/>
                <w:sz w:val="18"/>
                <w:szCs w:val="18"/>
                <w:lang w:val="ru-RU"/>
              </w:rPr>
              <w:t>−</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sz w:val="18"/>
                <w:szCs w:val="18"/>
              </w:rPr>
            </w:pPr>
            <w:r w:rsidRPr="00684BBE">
              <w:rPr>
                <w:rFonts w:ascii="Arial" w:hAnsi="Arial" w:cs="Arial"/>
                <w:b/>
                <w:sz w:val="18"/>
                <w:szCs w:val="18"/>
              </w:rPr>
              <w:t>145.923</w:t>
            </w:r>
          </w:p>
        </w:tc>
      </w:tr>
      <w:tr w:rsidR="009A2676" w:rsidRPr="00684BBE" w:rsidTr="008E4BBF">
        <w:trPr>
          <w:trHeight w:val="227"/>
        </w:trPr>
        <w:tc>
          <w:tcPr>
            <w:tcW w:w="3685" w:type="dxa"/>
            <w:vMerge/>
            <w:vAlign w:val="bottom"/>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Cs/>
                <w:sz w:val="18"/>
                <w:szCs w:val="18"/>
                <w:lang w:val="ru-RU"/>
              </w:rPr>
            </w:pPr>
            <w:r w:rsidRPr="00684BBE">
              <w:rPr>
                <w:rFonts w:ascii="Arial" w:hAnsi="Arial" w:cs="Arial"/>
                <w:sz w:val="18"/>
                <w:szCs w:val="18"/>
                <w:lang w:val="ru-RU"/>
              </w:rPr>
              <w:t>−</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Cs/>
                <w:sz w:val="18"/>
                <w:szCs w:val="18"/>
                <w:lang w:val="ru-RU"/>
              </w:rPr>
            </w:pPr>
            <w:r w:rsidRPr="00684BBE">
              <w:rPr>
                <w:rFonts w:ascii="Arial" w:hAnsi="Arial" w:cs="Arial"/>
                <w:sz w:val="18"/>
                <w:szCs w:val="18"/>
                <w:lang w:val="ru-RU"/>
              </w:rPr>
              <w:t>−</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rPr>
            </w:pPr>
            <w:r w:rsidRPr="00684BBE">
              <w:rPr>
                <w:rFonts w:ascii="Arial" w:hAnsi="Arial" w:cs="Arial"/>
                <w:sz w:val="18"/>
                <w:szCs w:val="18"/>
              </w:rPr>
              <w:t>258.142</w:t>
            </w:r>
          </w:p>
        </w:tc>
      </w:tr>
      <w:tr w:rsidR="009A2676" w:rsidRPr="00684BBE" w:rsidTr="008E4BBF">
        <w:trPr>
          <w:trHeight w:val="227"/>
        </w:trPr>
        <w:tc>
          <w:tcPr>
            <w:tcW w:w="3685" w:type="dxa"/>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r>
      <w:tr w:rsidR="009A2676" w:rsidRPr="00684BBE" w:rsidTr="008E4BBF">
        <w:trPr>
          <w:trHeight w:val="227"/>
        </w:trPr>
        <w:tc>
          <w:tcPr>
            <w:tcW w:w="3685" w:type="dxa"/>
            <w:vMerge w:val="restart"/>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Клиенттерге қарыздар</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bCs/>
                <w:sz w:val="18"/>
                <w:szCs w:val="18"/>
              </w:rPr>
            </w:pPr>
            <w:r w:rsidRPr="00684BBE">
              <w:rPr>
                <w:rFonts w:ascii="Arial" w:hAnsi="Arial" w:cs="Arial"/>
                <w:b/>
                <w:bCs/>
                <w:sz w:val="18"/>
                <w:szCs w:val="18"/>
              </w:rPr>
              <w:t>217.010</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bCs/>
                <w:sz w:val="18"/>
                <w:szCs w:val="18"/>
              </w:rPr>
            </w:pPr>
            <w:r w:rsidRPr="00684BBE">
              <w:rPr>
                <w:rFonts w:ascii="Arial" w:hAnsi="Arial" w:cs="Arial"/>
                <w:b/>
                <w:bCs/>
                <w:sz w:val="18"/>
                <w:szCs w:val="18"/>
              </w:rPr>
              <w:t>237.449</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sz w:val="18"/>
                <w:szCs w:val="18"/>
              </w:rPr>
            </w:pPr>
            <w:r w:rsidRPr="00684BBE">
              <w:rPr>
                <w:rFonts w:ascii="Arial" w:hAnsi="Arial" w:cs="Arial"/>
                <w:b/>
                <w:sz w:val="18"/>
                <w:szCs w:val="18"/>
              </w:rPr>
              <w:t>193.667</w:t>
            </w:r>
          </w:p>
        </w:tc>
      </w:tr>
      <w:tr w:rsidR="009A2676" w:rsidRPr="00684BBE" w:rsidTr="008E4BBF">
        <w:trPr>
          <w:trHeight w:val="227"/>
        </w:trPr>
        <w:tc>
          <w:tcPr>
            <w:tcW w:w="3685" w:type="dxa"/>
            <w:vMerge/>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Cs/>
                <w:sz w:val="18"/>
                <w:szCs w:val="18"/>
              </w:rPr>
            </w:pPr>
            <w:r w:rsidRPr="00684BBE">
              <w:rPr>
                <w:rFonts w:ascii="Arial" w:hAnsi="Arial" w:cs="Arial"/>
                <w:bCs/>
                <w:sz w:val="18"/>
                <w:szCs w:val="18"/>
              </w:rPr>
              <w:t>49.723</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Cs/>
                <w:sz w:val="18"/>
                <w:szCs w:val="18"/>
              </w:rPr>
            </w:pPr>
            <w:r w:rsidRPr="00684BBE">
              <w:rPr>
                <w:rFonts w:ascii="Arial" w:hAnsi="Arial" w:cs="Arial"/>
                <w:bCs/>
                <w:sz w:val="18"/>
                <w:szCs w:val="18"/>
              </w:rPr>
              <w:t>148.513</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rPr>
            </w:pPr>
            <w:r w:rsidRPr="00684BBE">
              <w:rPr>
                <w:rFonts w:ascii="Arial" w:hAnsi="Arial" w:cs="Arial"/>
                <w:sz w:val="18"/>
                <w:szCs w:val="18"/>
              </w:rPr>
              <w:t>5.765</w:t>
            </w:r>
          </w:p>
        </w:tc>
      </w:tr>
      <w:tr w:rsidR="009A2676" w:rsidRPr="00684BBE" w:rsidTr="008E4BBF">
        <w:trPr>
          <w:trHeight w:val="227"/>
        </w:trPr>
        <w:tc>
          <w:tcPr>
            <w:tcW w:w="3685" w:type="dxa"/>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r>
      <w:tr w:rsidR="009A2676" w:rsidRPr="00684BBE" w:rsidTr="008E4BBF">
        <w:trPr>
          <w:trHeight w:val="227"/>
        </w:trPr>
        <w:tc>
          <w:tcPr>
            <w:tcW w:w="3685" w:type="dxa"/>
            <w:vMerge w:val="restart"/>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Алынған қарыздар</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sz w:val="18"/>
                <w:szCs w:val="18"/>
              </w:rPr>
            </w:pPr>
            <w:r w:rsidRPr="00684BBE">
              <w:rPr>
                <w:rFonts w:ascii="Arial" w:hAnsi="Arial" w:cs="Arial"/>
                <w:b/>
                <w:sz w:val="18"/>
                <w:szCs w:val="18"/>
                <w:lang w:val="ru-RU"/>
              </w:rPr>
              <w:t>−</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bCs/>
                <w:sz w:val="18"/>
                <w:szCs w:val="18"/>
              </w:rPr>
            </w:pPr>
            <w:r w:rsidRPr="00684BBE">
              <w:rPr>
                <w:rFonts w:ascii="Arial" w:hAnsi="Arial" w:cs="Arial"/>
                <w:b/>
                <w:bCs/>
                <w:sz w:val="18"/>
                <w:szCs w:val="18"/>
              </w:rPr>
              <w:t>217</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sz w:val="18"/>
                <w:szCs w:val="18"/>
              </w:rPr>
            </w:pPr>
            <w:r w:rsidRPr="00684BBE">
              <w:rPr>
                <w:rFonts w:ascii="Arial" w:hAnsi="Arial" w:cs="Arial"/>
                <w:b/>
                <w:sz w:val="18"/>
                <w:szCs w:val="18"/>
              </w:rPr>
              <w:t>1.746.804</w:t>
            </w:r>
          </w:p>
        </w:tc>
      </w:tr>
      <w:tr w:rsidR="009A2676" w:rsidRPr="00684BBE" w:rsidTr="008E4BBF">
        <w:trPr>
          <w:trHeight w:val="227"/>
        </w:trPr>
        <w:tc>
          <w:tcPr>
            <w:tcW w:w="3685" w:type="dxa"/>
            <w:vMerge/>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rPr>
            </w:pPr>
            <w:r w:rsidRPr="00684BBE">
              <w:rPr>
                <w:rFonts w:ascii="Arial" w:hAnsi="Arial" w:cs="Arial"/>
                <w:sz w:val="18"/>
                <w:szCs w:val="18"/>
              </w:rPr>
              <w:t>32.224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Cs/>
                <w:sz w:val="18"/>
                <w:szCs w:val="18"/>
              </w:rPr>
            </w:pPr>
            <w:r w:rsidRPr="00684BBE">
              <w:rPr>
                <w:rFonts w:ascii="Arial" w:hAnsi="Arial" w:cs="Arial"/>
                <w:bCs/>
                <w:sz w:val="18"/>
                <w:szCs w:val="18"/>
              </w:rPr>
              <w:t>6</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rPr>
            </w:pPr>
            <w:r w:rsidRPr="00684BBE">
              <w:rPr>
                <w:rFonts w:ascii="Arial" w:hAnsi="Arial" w:cs="Arial"/>
                <w:sz w:val="18"/>
                <w:szCs w:val="18"/>
              </w:rPr>
              <w:t>915.279</w:t>
            </w:r>
          </w:p>
        </w:tc>
      </w:tr>
      <w:tr w:rsidR="009A2676" w:rsidRPr="00684BBE" w:rsidTr="008E4BBF">
        <w:trPr>
          <w:trHeight w:val="227"/>
        </w:trPr>
        <w:tc>
          <w:tcPr>
            <w:tcW w:w="3685" w:type="dxa"/>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r>
      <w:tr w:rsidR="009A2676" w:rsidRPr="00684BBE" w:rsidTr="008E4BBF">
        <w:trPr>
          <w:trHeight w:val="227"/>
        </w:trPr>
        <w:tc>
          <w:tcPr>
            <w:tcW w:w="3685" w:type="dxa"/>
            <w:vMerge w:val="restart"/>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Өзге де активтер</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bCs/>
                <w:sz w:val="18"/>
                <w:szCs w:val="18"/>
              </w:rPr>
            </w:pPr>
            <w:r w:rsidRPr="00684BBE">
              <w:rPr>
                <w:rFonts w:ascii="Arial" w:hAnsi="Arial" w:cs="Arial"/>
                <w:b/>
                <w:bCs/>
                <w:sz w:val="18"/>
                <w:szCs w:val="18"/>
              </w:rPr>
              <w:t>10.591</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bCs/>
                <w:sz w:val="18"/>
                <w:szCs w:val="18"/>
              </w:rPr>
            </w:pPr>
            <w:r w:rsidRPr="00684BBE">
              <w:rPr>
                <w:rFonts w:ascii="Arial" w:hAnsi="Arial" w:cs="Arial"/>
                <w:b/>
                <w:bCs/>
                <w:sz w:val="18"/>
                <w:szCs w:val="18"/>
              </w:rPr>
              <w:t>48.843</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
                <w:bCs/>
                <w:sz w:val="18"/>
                <w:szCs w:val="18"/>
              </w:rPr>
            </w:pPr>
            <w:r w:rsidRPr="00684BBE">
              <w:rPr>
                <w:rFonts w:ascii="Arial" w:hAnsi="Arial" w:cs="Arial"/>
                <w:b/>
                <w:bCs/>
                <w:sz w:val="18"/>
                <w:szCs w:val="18"/>
              </w:rPr>
              <w:t>14.385</w:t>
            </w:r>
          </w:p>
        </w:tc>
      </w:tr>
      <w:tr w:rsidR="009A2676" w:rsidRPr="00684BBE" w:rsidTr="008E4BBF">
        <w:trPr>
          <w:trHeight w:val="227"/>
        </w:trPr>
        <w:tc>
          <w:tcPr>
            <w:tcW w:w="3685" w:type="dxa"/>
            <w:vMerge/>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Cs/>
                <w:sz w:val="18"/>
                <w:szCs w:val="18"/>
              </w:rPr>
            </w:pPr>
            <w:r w:rsidRPr="00684BBE">
              <w:rPr>
                <w:rFonts w:ascii="Arial" w:hAnsi="Arial" w:cs="Arial"/>
                <w:bCs/>
                <w:sz w:val="18"/>
                <w:szCs w:val="18"/>
              </w:rPr>
              <w:t>2.424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Cs/>
                <w:sz w:val="18"/>
                <w:szCs w:val="18"/>
              </w:rPr>
            </w:pPr>
            <w:r w:rsidRPr="00684BBE">
              <w:rPr>
                <w:rFonts w:ascii="Arial" w:hAnsi="Arial" w:cs="Arial"/>
                <w:bCs/>
                <w:sz w:val="18"/>
                <w:szCs w:val="18"/>
              </w:rPr>
              <w:t>50.203</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bCs/>
                <w:sz w:val="18"/>
                <w:szCs w:val="18"/>
              </w:rPr>
            </w:pPr>
            <w:r w:rsidRPr="00684BBE">
              <w:rPr>
                <w:rFonts w:ascii="Arial" w:hAnsi="Arial" w:cs="Arial"/>
                <w:bCs/>
                <w:sz w:val="18"/>
                <w:szCs w:val="18"/>
              </w:rPr>
              <w:t>8.822</w:t>
            </w:r>
          </w:p>
        </w:tc>
      </w:tr>
      <w:tr w:rsidR="009A2676" w:rsidRPr="00684BBE" w:rsidTr="008E4BBF">
        <w:trPr>
          <w:trHeight w:val="227"/>
        </w:trPr>
        <w:tc>
          <w:tcPr>
            <w:tcW w:w="3685" w:type="dxa"/>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cs="Arial"/>
                <w:sz w:val="18"/>
                <w:szCs w:val="18"/>
                <w:lang w:val="ru-RU"/>
              </w:rPr>
            </w:pPr>
          </w:p>
        </w:tc>
      </w:tr>
      <w:tr w:rsidR="009A2676" w:rsidRPr="00684BBE" w:rsidTr="008E4BBF">
        <w:trPr>
          <w:trHeight w:val="227"/>
        </w:trPr>
        <w:tc>
          <w:tcPr>
            <w:tcW w:w="3685" w:type="dxa"/>
            <w:vMerge w:val="restart"/>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Өзге де міндеттемелер</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szCs w:val="18"/>
              </w:rPr>
            </w:pPr>
            <w:r w:rsidRPr="00684BBE">
              <w:rPr>
                <w:rFonts w:ascii="Arial" w:hAnsi="Arial"/>
                <w:b/>
                <w:bCs/>
                <w:sz w:val="18"/>
                <w:szCs w:val="18"/>
              </w:rPr>
              <w:t>2.614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szCs w:val="18"/>
              </w:rPr>
            </w:pPr>
            <w:r w:rsidRPr="00684BBE">
              <w:rPr>
                <w:rFonts w:ascii="Arial" w:hAnsi="Arial"/>
                <w:b/>
                <w:bCs/>
                <w:sz w:val="18"/>
                <w:szCs w:val="18"/>
              </w:rPr>
              <w:t>13.349</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sz w:val="18"/>
                <w:szCs w:val="18"/>
              </w:rPr>
            </w:pPr>
            <w:r w:rsidRPr="00684BBE">
              <w:rPr>
                <w:rFonts w:ascii="Arial" w:hAnsi="Arial"/>
                <w:b/>
                <w:sz w:val="18"/>
                <w:szCs w:val="18"/>
              </w:rPr>
              <w:t>26.842</w:t>
            </w:r>
          </w:p>
        </w:tc>
      </w:tr>
      <w:tr w:rsidR="009A2676" w:rsidRPr="00684BBE" w:rsidTr="008E4BBF">
        <w:trPr>
          <w:trHeight w:val="227"/>
        </w:trPr>
        <w:tc>
          <w:tcPr>
            <w:tcW w:w="3685" w:type="dxa"/>
            <w:vMerge/>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szCs w:val="18"/>
              </w:rPr>
            </w:pPr>
            <w:r w:rsidRPr="00684BBE">
              <w:rPr>
                <w:rFonts w:ascii="Arial" w:hAnsi="Arial"/>
                <w:bCs/>
                <w:sz w:val="18"/>
                <w:szCs w:val="18"/>
              </w:rPr>
              <w:t>3.686</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szCs w:val="18"/>
              </w:rPr>
            </w:pPr>
            <w:r w:rsidRPr="00684BBE">
              <w:rPr>
                <w:rFonts w:ascii="Arial" w:hAnsi="Arial"/>
                <w:bCs/>
                <w:sz w:val="18"/>
                <w:szCs w:val="18"/>
              </w:rPr>
              <w:t>836</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szCs w:val="18"/>
              </w:rPr>
            </w:pPr>
            <w:r w:rsidRPr="00684BBE">
              <w:rPr>
                <w:rFonts w:ascii="Arial" w:hAnsi="Arial"/>
                <w:sz w:val="18"/>
                <w:szCs w:val="18"/>
              </w:rPr>
              <w:t>9.437</w:t>
            </w:r>
          </w:p>
        </w:tc>
      </w:tr>
      <w:tr w:rsidR="009A2676" w:rsidRPr="00684BBE" w:rsidTr="008E4BBF">
        <w:trPr>
          <w:trHeight w:val="227"/>
        </w:trPr>
        <w:tc>
          <w:tcPr>
            <w:tcW w:w="3685" w:type="dxa"/>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r>
      <w:tr w:rsidR="009A2676" w:rsidRPr="00684BBE" w:rsidTr="008E4BBF">
        <w:trPr>
          <w:trHeight w:val="227"/>
        </w:trPr>
        <w:tc>
          <w:tcPr>
            <w:tcW w:w="3685" w:type="dxa"/>
            <w:vMerge w:val="restart"/>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Алынған сыйақы</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17.557</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18.061</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sz w:val="18"/>
              </w:rPr>
            </w:pPr>
            <w:r w:rsidRPr="00684BBE">
              <w:rPr>
                <w:rFonts w:ascii="Arial" w:hAnsi="Arial"/>
                <w:b/>
                <w:sz w:val="18"/>
              </w:rPr>
              <w:t>14.546</w:t>
            </w:r>
          </w:p>
        </w:tc>
      </w:tr>
      <w:tr w:rsidR="009A2676" w:rsidRPr="00684BBE" w:rsidTr="008E4BBF">
        <w:trPr>
          <w:trHeight w:val="227"/>
        </w:trPr>
        <w:tc>
          <w:tcPr>
            <w:tcW w:w="3685" w:type="dxa"/>
            <w:vMerge/>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850" w:type="dxa"/>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3.515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10.634</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rPr>
            </w:pPr>
            <w:r w:rsidRPr="00684BBE">
              <w:rPr>
                <w:rFonts w:ascii="Arial" w:hAnsi="Arial"/>
                <w:sz w:val="18"/>
              </w:rPr>
              <w:t>7.393</w:t>
            </w:r>
          </w:p>
        </w:tc>
      </w:tr>
      <w:tr w:rsidR="009A2676" w:rsidRPr="00684BBE" w:rsidTr="008E4BBF">
        <w:trPr>
          <w:trHeight w:val="227"/>
        </w:trPr>
        <w:tc>
          <w:tcPr>
            <w:tcW w:w="3685" w:type="dxa"/>
          </w:tcPr>
          <w:p w:rsidR="009A2676" w:rsidRPr="00684BBE" w:rsidRDefault="009A2676" w:rsidP="008E4BBF">
            <w:pPr>
              <w:spacing w:line="240" w:lineRule="auto"/>
              <w:ind w:left="11" w:right="-102" w:hanging="113"/>
              <w:jc w:val="left"/>
              <w:rPr>
                <w:rFonts w:ascii="Arial" w:hAnsi="Arial" w:cs="Arial"/>
                <w:sz w:val="18"/>
                <w:szCs w:val="18"/>
                <w:lang w:val="kk-KZ"/>
              </w:rPr>
            </w:pPr>
          </w:p>
        </w:tc>
        <w:tc>
          <w:tcPr>
            <w:tcW w:w="850" w:type="dxa"/>
            <w:vAlign w:val="bottom"/>
          </w:tcPr>
          <w:p w:rsidR="009A2676" w:rsidRPr="00684BBE" w:rsidRDefault="009A2676" w:rsidP="008E4BBF">
            <w:pPr>
              <w:spacing w:line="240" w:lineRule="auto"/>
              <w:ind w:left="-57" w:right="-57"/>
              <w:jc w:val="center"/>
              <w:rPr>
                <w:rFonts w:ascii="Arial" w:hAnsi="Arial" w:cs="Arial"/>
                <w:sz w:val="18"/>
                <w:szCs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sz w:val="18"/>
                <w:lang w:val="ru-RU"/>
              </w:rPr>
            </w:pPr>
          </w:p>
        </w:tc>
      </w:tr>
      <w:tr w:rsidR="009A2676" w:rsidRPr="00684BBE" w:rsidTr="008E4BBF">
        <w:trPr>
          <w:trHeight w:val="227"/>
        </w:trPr>
        <w:tc>
          <w:tcPr>
            <w:tcW w:w="3685" w:type="dxa"/>
            <w:vMerge w:val="restart"/>
            <w:tcBorders>
              <w:bottom w:val="single" w:sz="12" w:space="0" w:color="auto"/>
            </w:tcBorders>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sz w:val="18"/>
                <w:szCs w:val="18"/>
                <w:lang w:val="kk-KZ"/>
              </w:rPr>
              <w:t>Есептелген сыйақы</w:t>
            </w:r>
          </w:p>
        </w:tc>
        <w:tc>
          <w:tcPr>
            <w:tcW w:w="850" w:type="dxa"/>
            <w:vAlign w:val="bottom"/>
          </w:tcPr>
          <w:p w:rsidR="009A2676" w:rsidRPr="00684BBE" w:rsidRDefault="009A2676" w:rsidP="008E4BBF">
            <w:pPr>
              <w:spacing w:line="240" w:lineRule="auto"/>
              <w:ind w:left="-57" w:right="-57"/>
              <w:jc w:val="center"/>
              <w:rPr>
                <w:rFonts w:ascii="Arial" w:hAnsi="Arial" w:cs="Arial"/>
                <w:b/>
                <w:bCs/>
                <w:sz w:val="18"/>
                <w:szCs w:val="18"/>
                <w:lang w:val="ru-RU"/>
              </w:rPr>
            </w:pPr>
            <w:r w:rsidRPr="00684BBE">
              <w:rPr>
                <w:rFonts w:ascii="Arial" w:hAnsi="Arial" w:cs="Arial"/>
                <w:b/>
                <w:bCs/>
                <w:sz w:val="18"/>
                <w:szCs w:val="18"/>
                <w:lang w:val="ru-RU"/>
              </w:rPr>
              <w:t>2015</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3.066</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bCs/>
                <w:sz w:val="18"/>
              </w:rPr>
            </w:pPr>
            <w:r w:rsidRPr="00684BBE">
              <w:rPr>
                <w:rFonts w:ascii="Arial" w:hAnsi="Arial"/>
                <w:b/>
                <w:bCs/>
                <w:sz w:val="18"/>
              </w:rPr>
              <w:t>86</w:t>
            </w:r>
          </w:p>
        </w:tc>
        <w:tc>
          <w:tcPr>
            <w:tcW w:w="1701" w:type="dxa"/>
            <w:vAlign w:val="bottom"/>
          </w:tcPr>
          <w:p w:rsidR="009A2676" w:rsidRPr="00684BBE" w:rsidRDefault="009A2676" w:rsidP="007A0B34">
            <w:pPr>
              <w:tabs>
                <w:tab w:val="decimal" w:pos="1418"/>
              </w:tabs>
              <w:spacing w:line="240" w:lineRule="auto"/>
              <w:ind w:left="-57" w:right="-57"/>
              <w:jc w:val="right"/>
              <w:rPr>
                <w:rFonts w:ascii="Arial" w:hAnsi="Arial"/>
                <w:b/>
                <w:sz w:val="18"/>
              </w:rPr>
            </w:pPr>
            <w:r w:rsidRPr="00684BBE">
              <w:rPr>
                <w:rFonts w:ascii="Arial" w:hAnsi="Arial"/>
                <w:b/>
                <w:sz w:val="18"/>
              </w:rPr>
              <w:t>63.012</w:t>
            </w:r>
          </w:p>
        </w:tc>
      </w:tr>
      <w:tr w:rsidR="009A2676" w:rsidRPr="00684BBE" w:rsidTr="008E4BBF">
        <w:trPr>
          <w:trHeight w:val="227"/>
        </w:trPr>
        <w:tc>
          <w:tcPr>
            <w:tcW w:w="3685" w:type="dxa"/>
            <w:vMerge/>
            <w:tcBorders>
              <w:bottom w:val="single" w:sz="12" w:space="0" w:color="auto"/>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850" w:type="dxa"/>
            <w:tcBorders>
              <w:bottom w:val="single" w:sz="12" w:space="0" w:color="auto"/>
            </w:tcBorders>
            <w:vAlign w:val="bottom"/>
          </w:tcPr>
          <w:p w:rsidR="009A2676" w:rsidRPr="00684BBE" w:rsidRDefault="009A2676" w:rsidP="008E4BBF">
            <w:pPr>
              <w:spacing w:line="240" w:lineRule="auto"/>
              <w:ind w:left="-57" w:right="-57"/>
              <w:jc w:val="center"/>
              <w:rPr>
                <w:rFonts w:ascii="Arial" w:hAnsi="Arial" w:cs="Arial"/>
                <w:bCs/>
                <w:sz w:val="18"/>
                <w:szCs w:val="18"/>
              </w:rPr>
            </w:pPr>
            <w:r w:rsidRPr="00684BBE">
              <w:rPr>
                <w:rFonts w:ascii="Arial" w:hAnsi="Arial" w:cs="Arial"/>
                <w:sz w:val="18"/>
                <w:szCs w:val="18"/>
                <w:lang w:val="ru-RU"/>
              </w:rPr>
              <w:t>201</w:t>
            </w:r>
            <w:r w:rsidRPr="00684BBE">
              <w:rPr>
                <w:rFonts w:ascii="Arial" w:hAnsi="Arial" w:cs="Arial"/>
                <w:sz w:val="18"/>
                <w:szCs w:val="18"/>
              </w:rPr>
              <w:t>4</w:t>
            </w:r>
          </w:p>
        </w:tc>
        <w:tc>
          <w:tcPr>
            <w:tcW w:w="1701" w:type="dxa"/>
            <w:tcBorders>
              <w:bottom w:val="single" w:sz="12" w:space="0" w:color="auto"/>
            </w:tcBorders>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165</w:t>
            </w:r>
          </w:p>
        </w:tc>
        <w:tc>
          <w:tcPr>
            <w:tcW w:w="1701" w:type="dxa"/>
            <w:tcBorders>
              <w:bottom w:val="single" w:sz="12" w:space="0" w:color="auto"/>
            </w:tcBorders>
            <w:vAlign w:val="bottom"/>
          </w:tcPr>
          <w:p w:rsidR="009A2676" w:rsidRPr="00684BBE" w:rsidRDefault="009A2676" w:rsidP="007A0B34">
            <w:pPr>
              <w:tabs>
                <w:tab w:val="decimal" w:pos="1418"/>
              </w:tabs>
              <w:spacing w:line="240" w:lineRule="auto"/>
              <w:ind w:left="-57" w:right="-57"/>
              <w:jc w:val="right"/>
              <w:rPr>
                <w:rFonts w:ascii="Arial" w:hAnsi="Arial"/>
                <w:bCs/>
                <w:sz w:val="18"/>
              </w:rPr>
            </w:pPr>
            <w:r w:rsidRPr="00684BBE">
              <w:rPr>
                <w:rFonts w:ascii="Arial" w:hAnsi="Arial"/>
                <w:bCs/>
                <w:sz w:val="18"/>
              </w:rPr>
              <w:t>688</w:t>
            </w:r>
          </w:p>
        </w:tc>
        <w:tc>
          <w:tcPr>
            <w:tcW w:w="1701" w:type="dxa"/>
            <w:tcBorders>
              <w:bottom w:val="single" w:sz="12" w:space="0" w:color="auto"/>
            </w:tcBorders>
            <w:vAlign w:val="bottom"/>
          </w:tcPr>
          <w:p w:rsidR="009A2676" w:rsidRPr="00684BBE" w:rsidRDefault="009A2676" w:rsidP="007A0B34">
            <w:pPr>
              <w:tabs>
                <w:tab w:val="decimal" w:pos="1418"/>
              </w:tabs>
              <w:spacing w:line="240" w:lineRule="auto"/>
              <w:ind w:left="-57" w:right="-57"/>
              <w:jc w:val="right"/>
              <w:rPr>
                <w:rFonts w:ascii="Arial" w:hAnsi="Arial"/>
                <w:sz w:val="18"/>
              </w:rPr>
            </w:pPr>
            <w:r w:rsidRPr="00684BBE">
              <w:rPr>
                <w:rFonts w:ascii="Arial" w:hAnsi="Arial"/>
                <w:sz w:val="18"/>
              </w:rPr>
              <w:t>80.764</w:t>
            </w:r>
          </w:p>
        </w:tc>
      </w:tr>
    </w:tbl>
    <w:p w:rsidR="009A2676" w:rsidRPr="00684BBE" w:rsidRDefault="009A2676" w:rsidP="009A2676">
      <w:pPr>
        <w:adjustRightInd/>
        <w:spacing w:line="240" w:lineRule="auto"/>
        <w:jc w:val="left"/>
        <w:textAlignment w:val="auto"/>
        <w:rPr>
          <w:b/>
          <w:bCs/>
          <w:caps/>
          <w:sz w:val="2"/>
          <w:szCs w:val="2"/>
          <w:lang w:val="ru-RU"/>
        </w:rPr>
      </w:pPr>
      <w:r w:rsidRPr="00684BBE">
        <w:rPr>
          <w:sz w:val="2"/>
          <w:szCs w:val="2"/>
        </w:rPr>
        <w:br w:type="page"/>
      </w:r>
    </w:p>
    <w:p w:rsidR="009A2676" w:rsidRPr="00684BBE" w:rsidRDefault="009A2676" w:rsidP="009A2676">
      <w:pPr>
        <w:keepNext/>
        <w:tabs>
          <w:tab w:val="left" w:pos="284"/>
          <w:tab w:val="left" w:pos="426"/>
          <w:tab w:val="left" w:pos="567"/>
          <w:tab w:val="num" w:pos="709"/>
        </w:tabs>
        <w:spacing w:before="240"/>
        <w:ind w:left="567" w:hanging="567"/>
        <w:textAlignment w:val="auto"/>
        <w:outlineLvl w:val="0"/>
        <w:rPr>
          <w:b/>
          <w:bCs/>
          <w:caps/>
          <w:sz w:val="20"/>
          <w:szCs w:val="20"/>
          <w:lang w:val="ru-RU"/>
        </w:rPr>
      </w:pPr>
      <w:r w:rsidRPr="00684BBE">
        <w:rPr>
          <w:b/>
          <w:bCs/>
          <w:caps/>
          <w:sz w:val="20"/>
          <w:szCs w:val="20"/>
          <w:lang w:val="kk-KZ"/>
        </w:rPr>
        <w:lastRenderedPageBreak/>
        <w:t>37. Байланысты тараптар туралы ақпаратты ашу (</w:t>
      </w:r>
      <w:r w:rsidRPr="00684BBE">
        <w:rPr>
          <w:b/>
          <w:bCs/>
          <w:sz w:val="20"/>
          <w:szCs w:val="20"/>
          <w:lang w:val="kk-KZ"/>
        </w:rPr>
        <w:t>жалғасы</w:t>
      </w:r>
      <w:r w:rsidRPr="00684BBE">
        <w:rPr>
          <w:b/>
          <w:bCs/>
          <w:caps/>
          <w:sz w:val="20"/>
          <w:szCs w:val="20"/>
          <w:lang w:val="kk-KZ"/>
        </w:rPr>
        <w:t>)</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ru-RU"/>
        </w:rPr>
        <w:t xml:space="preserve">2015 жылғы 31 желтоқсандағы жағдай бойынша </w:t>
      </w:r>
      <w:r w:rsidRPr="00684BBE">
        <w:rPr>
          <w:sz w:val="20"/>
          <w:szCs w:val="20"/>
          <w:lang w:val="kk-KZ"/>
        </w:rPr>
        <w:t>87.901 миллион теңге сомасында (2014 жылғы 31 желтоқсанда: 55.201 миллион теңге) Топтың бірқатар қарыздарына Қазақстан Республикасының Үкіметі кепілдік берді.</w:t>
      </w:r>
    </w:p>
    <w:p w:rsidR="009A2676" w:rsidRPr="00455FF4" w:rsidRDefault="00455FF4" w:rsidP="009A2676">
      <w:pPr>
        <w:spacing w:before="120" w:line="240" w:lineRule="auto"/>
        <w:rPr>
          <w:sz w:val="20"/>
          <w:szCs w:val="20"/>
          <w:lang w:val="kk-KZ"/>
        </w:rPr>
      </w:pPr>
      <w:r w:rsidRPr="00455FF4">
        <w:rPr>
          <w:sz w:val="20"/>
          <w:szCs w:val="20"/>
          <w:lang w:val="kk-KZ"/>
        </w:rPr>
        <w:t>Қоса берілген жиынтық кіріс туралы шоғырландырылған есепте жалпы және әкімшілік шығыстарға қосылған негізгі басқарушы персоналға төленген жалпы сыйақы сомасы 2015 жылы 31 желтоқсанда аяқталған жылы</w:t>
      </w:r>
      <w:r w:rsidR="009A2676" w:rsidRPr="00455FF4">
        <w:rPr>
          <w:sz w:val="20"/>
          <w:szCs w:val="20"/>
          <w:lang w:val="kk-KZ"/>
        </w:rPr>
        <w:br/>
        <w:t xml:space="preserve">16.717 миллион теңгені құрады (2014: 13.405 миллион теңге). </w:t>
      </w:r>
      <w:r w:rsidRPr="00455FF4">
        <w:rPr>
          <w:bCs/>
          <w:sz w:val="20"/>
          <w:szCs w:val="20"/>
          <w:lang w:val="kk-KZ"/>
        </w:rPr>
        <w:t>Негізгі басқарушы персоналға төленген сыйақы негізінен келісімшарттарда белгіленген жалақы бойынша шығыстардан және операциялық нәтижелерге қол жеткізуге негізделген өзге де төлемдерден тұрады</w:t>
      </w:r>
      <w:r w:rsidR="009A2676" w:rsidRPr="00455FF4">
        <w:rPr>
          <w:sz w:val="20"/>
          <w:szCs w:val="20"/>
          <w:lang w:val="kk-KZ"/>
        </w:rPr>
        <w:t>.</w:t>
      </w:r>
    </w:p>
    <w:p w:rsidR="009A2676" w:rsidRPr="00455FF4" w:rsidRDefault="009A2676" w:rsidP="009A2676">
      <w:pPr>
        <w:pStyle w:val="16"/>
        <w:rPr>
          <w:lang w:val="kk-KZ"/>
        </w:rPr>
      </w:pPr>
      <w:r w:rsidRPr="00455FF4">
        <w:rPr>
          <w:lang w:val="kk-KZ"/>
        </w:rPr>
        <w:t>38. ҚАРЖЫ ҚҰРАЛДАРЫ, ҚАРЖЫ ТӘУЕКЕЛДЕРІН БАСҚАРУ МАҚСАТТАРЫ ЖӘНЕ САЯСАТЫ</w:t>
      </w:r>
    </w:p>
    <w:p w:rsidR="009A2676" w:rsidRPr="00455FF4" w:rsidRDefault="00455FF4" w:rsidP="009A2676">
      <w:pPr>
        <w:autoSpaceDE w:val="0"/>
        <w:autoSpaceDN w:val="0"/>
        <w:adjustRightInd/>
        <w:spacing w:before="120" w:after="120" w:line="240" w:lineRule="auto"/>
        <w:textAlignment w:val="auto"/>
        <w:rPr>
          <w:sz w:val="20"/>
          <w:szCs w:val="20"/>
          <w:lang w:val="kk-KZ"/>
        </w:rPr>
      </w:pPr>
      <w:r w:rsidRPr="00455FF4">
        <w:rPr>
          <w:sz w:val="20"/>
          <w:szCs w:val="20"/>
          <w:lang w:val="kk-KZ"/>
        </w:rPr>
        <w:t>Топтың негізгі қаржы құралдары қарыздарды, ҚР Үкіметінен қарыздарды, қаржылық жалдау бойынша міндеттемелерді, клиенттердің қаражатын, туынды құралдарды, ақша қаражатын және оның баламаларын, клиенттерге қарыздарды, кредит мекемелеріндегі қаражатты, өзге де қаржылық активтерді, сондай-ақ дебиторлық және кредиторлық берешектерді қамтиды. Топтың қаржы құралдары бойынша туындайтын негізі тәуекелдер – бұлар пайыздық мөлшерлемелердегі өзгерістер тәуекелі, валюталық тәуекел және кредиттік тәуекел. Топ барлық қаржы құралдары бойынша туындайтын өтімділікке байланысты тәуекелдерді де қадағалайды</w:t>
      </w:r>
      <w:r w:rsidR="009A2676" w:rsidRPr="00455FF4">
        <w:rPr>
          <w:sz w:val="20"/>
          <w:szCs w:val="20"/>
          <w:lang w:val="kk-KZ"/>
        </w:rPr>
        <w:t>.</w:t>
      </w:r>
    </w:p>
    <w:p w:rsidR="009A2676" w:rsidRPr="00455FF4" w:rsidRDefault="009A2676" w:rsidP="009A2676">
      <w:pPr>
        <w:spacing w:before="120" w:after="120" w:line="240" w:lineRule="auto"/>
        <w:rPr>
          <w:b/>
          <w:bCs/>
          <w:sz w:val="20"/>
          <w:szCs w:val="20"/>
          <w:lang w:val="kk-KZ"/>
        </w:rPr>
      </w:pPr>
      <w:r w:rsidRPr="00455FF4">
        <w:rPr>
          <w:b/>
          <w:bCs/>
          <w:sz w:val="20"/>
          <w:szCs w:val="20"/>
          <w:lang w:val="kk-KZ"/>
        </w:rPr>
        <w:t xml:space="preserve">Пайыздық мөлшерлемелердегі өзгерістер тәуекелі </w:t>
      </w:r>
    </w:p>
    <w:p w:rsidR="009A2676" w:rsidRPr="00455FF4" w:rsidRDefault="00455FF4" w:rsidP="009A2676">
      <w:pPr>
        <w:spacing w:before="120" w:after="120" w:line="240" w:lineRule="auto"/>
        <w:rPr>
          <w:sz w:val="20"/>
          <w:szCs w:val="20"/>
          <w:lang w:val="kk-KZ"/>
        </w:rPr>
      </w:pPr>
      <w:r w:rsidRPr="00455FF4">
        <w:rPr>
          <w:sz w:val="20"/>
          <w:szCs w:val="20"/>
          <w:lang w:val="kk-KZ"/>
        </w:rPr>
        <w:t>Пайыздық мөлшерлемелердегі өзгерістер тәуекелі нарықтағы сыйақы мөлшерлемесінің өзгеруі нәтижесінде қаржы құралы құнының ауытқу тәуекелін білдіреді. Топ оларда өзінің жеке және қарыз қаражаты, сондай-ақ оның инвестициялары көрсетілген валюталар бойынша сыйақы мөлшерлемелерінің өзгерістеріне бақылауды жүзеге асыру арқылы пайыздық мөлшерлемелердегі өзгерістер тәуекелін шектейді</w:t>
      </w:r>
      <w:r w:rsidR="009A2676" w:rsidRPr="00455FF4">
        <w:rPr>
          <w:sz w:val="20"/>
          <w:szCs w:val="20"/>
          <w:lang w:val="kk-KZ"/>
        </w:rPr>
        <w:t>.</w:t>
      </w:r>
    </w:p>
    <w:p w:rsidR="009A2676" w:rsidRPr="00455FF4" w:rsidRDefault="009A2676" w:rsidP="009A2676">
      <w:pPr>
        <w:spacing w:before="120" w:after="120" w:line="240" w:lineRule="auto"/>
        <w:rPr>
          <w:sz w:val="20"/>
          <w:szCs w:val="20"/>
          <w:lang w:val="kk-KZ"/>
        </w:rPr>
      </w:pPr>
      <w:r w:rsidRPr="00684BBE">
        <w:rPr>
          <w:sz w:val="20"/>
          <w:szCs w:val="20"/>
          <w:lang w:val="kk-KZ"/>
        </w:rPr>
        <w:t xml:space="preserve">Топтың пайыздық мөлшерлемелердегі өзгерістер тәуекеліне бейімділігі, негізінен, өзгермелі пайыздық </w:t>
      </w:r>
      <w:r w:rsidRPr="00455FF4">
        <w:rPr>
          <w:sz w:val="20"/>
          <w:szCs w:val="20"/>
          <w:lang w:val="kk-KZ"/>
        </w:rPr>
        <w:t>мөлшерлемелермен Топтың ұзақ мерзімді және қысқа мерзімді қарыздарына қатысты болады (</w:t>
      </w:r>
      <w:r w:rsidRPr="00455FF4">
        <w:rPr>
          <w:i/>
          <w:iCs/>
          <w:sz w:val="20"/>
          <w:szCs w:val="20"/>
          <w:lang w:val="kk-KZ"/>
        </w:rPr>
        <w:t>17-ескертпе</w:t>
      </w:r>
      <w:r w:rsidRPr="00455FF4">
        <w:rPr>
          <w:sz w:val="20"/>
          <w:szCs w:val="20"/>
          <w:lang w:val="kk-KZ"/>
        </w:rPr>
        <w:t>).</w:t>
      </w:r>
    </w:p>
    <w:p w:rsidR="009A2676" w:rsidRPr="00455FF4" w:rsidRDefault="00455FF4" w:rsidP="009A2676">
      <w:pPr>
        <w:widowControl/>
        <w:adjustRightInd/>
        <w:spacing w:before="120" w:after="120" w:line="240" w:lineRule="auto"/>
        <w:textAlignment w:val="auto"/>
        <w:outlineLvl w:val="5"/>
        <w:rPr>
          <w:sz w:val="20"/>
          <w:szCs w:val="20"/>
          <w:lang w:val="kk-KZ"/>
        </w:rPr>
      </w:pPr>
      <w:r w:rsidRPr="00455FF4">
        <w:rPr>
          <w:bCs/>
          <w:sz w:val="20"/>
          <w:szCs w:val="20"/>
          <w:lang w:val="kk-KZ"/>
        </w:rPr>
        <w:t>Мына кестеде Топтың табыс салығын (өзгермелі сыйақы мөлшерлемелерімен қарыздарының болуы салдарынан) және капиталды есепке алғанға дейін (сату үшін қолда бар  инвестициялардың әділ құнындағы өзгерістер салдарынан) пайдасының LIBOR өзгермелі пайыздық мөлшерлемелерінде болатын ықтимал өзгерістерге барлық қалған параметрлер тұрақты шама ретінде қабылданатын талаппен сезімталдығы көрсетілген</w:t>
      </w:r>
      <w:r w:rsidR="009A2676" w:rsidRPr="00455FF4">
        <w:rPr>
          <w:sz w:val="20"/>
          <w:szCs w:val="20"/>
          <w:lang w:val="kk-KZ"/>
        </w:rPr>
        <w:t>.</w:t>
      </w:r>
    </w:p>
    <w:tbl>
      <w:tblPr>
        <w:tblW w:w="9638" w:type="dxa"/>
        <w:tblInd w:w="108" w:type="dxa"/>
        <w:tblLayout w:type="fixed"/>
        <w:tblLook w:val="0000" w:firstRow="0" w:lastRow="0" w:firstColumn="0" w:lastColumn="0" w:noHBand="0" w:noVBand="0"/>
      </w:tblPr>
      <w:tblGrid>
        <w:gridCol w:w="4535"/>
        <w:gridCol w:w="1701"/>
        <w:gridCol w:w="1701"/>
        <w:gridCol w:w="1701"/>
      </w:tblGrid>
      <w:tr w:rsidR="009A2676" w:rsidRPr="00684BBE" w:rsidTr="008E4BBF">
        <w:trPr>
          <w:trHeight w:val="227"/>
        </w:trPr>
        <w:tc>
          <w:tcPr>
            <w:tcW w:w="4535" w:type="dxa"/>
            <w:tcBorders>
              <w:left w:val="nil"/>
              <w:bottom w:val="single" w:sz="4" w:space="0" w:color="auto"/>
              <w:right w:val="nil"/>
            </w:tcBorders>
            <w:vAlign w:val="bottom"/>
          </w:tcPr>
          <w:p w:rsidR="009A2676" w:rsidRPr="00684BBE" w:rsidRDefault="009A2676" w:rsidP="008E4BBF">
            <w:pPr>
              <w:tabs>
                <w:tab w:val="center" w:pos="4320"/>
                <w:tab w:val="right" w:pos="8640"/>
              </w:tabs>
              <w:spacing w:line="240" w:lineRule="auto"/>
              <w:ind w:left="62" w:right="-108" w:hanging="170"/>
              <w:jc w:val="left"/>
              <w:rPr>
                <w:rFonts w:ascii="Times" w:hAnsi="Times"/>
                <w:lang w:val="ru-RU"/>
              </w:rPr>
            </w:pPr>
            <w:r w:rsidRPr="00684BBE">
              <w:rPr>
                <w:rFonts w:ascii="Arial" w:hAnsi="Arial"/>
                <w:i/>
                <w:sz w:val="16"/>
                <w:lang w:val="ru-RU"/>
              </w:rPr>
              <w:t>Миллион теңгемен</w:t>
            </w:r>
          </w:p>
        </w:tc>
        <w:tc>
          <w:tcPr>
            <w:tcW w:w="1701" w:type="dxa"/>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Базистік пункттердегі ұлғаю/ (азаю)*</w:t>
            </w:r>
          </w:p>
        </w:tc>
        <w:tc>
          <w:tcPr>
            <w:tcW w:w="1701" w:type="dxa"/>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Пайда мен шығындарға ықпалы</w:t>
            </w:r>
          </w:p>
        </w:tc>
        <w:tc>
          <w:tcPr>
            <w:tcW w:w="1701" w:type="dxa"/>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 xml:space="preserve">Капиталға өзге де ықпал </w:t>
            </w:r>
          </w:p>
        </w:tc>
      </w:tr>
      <w:tr w:rsidR="009A2676" w:rsidRPr="00684BBE" w:rsidTr="008E4BBF">
        <w:trPr>
          <w:trHeight w:val="227"/>
        </w:trPr>
        <w:tc>
          <w:tcPr>
            <w:tcW w:w="4535" w:type="dxa"/>
            <w:tcBorders>
              <w:top w:val="single" w:sz="4" w:space="0" w:color="auto"/>
              <w:left w:val="nil"/>
              <w:right w:val="nil"/>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top w:val="single" w:sz="4" w:space="0" w:color="auto"/>
              <w:left w:val="nil"/>
              <w:right w:val="nil"/>
            </w:tcBorders>
            <w:vAlign w:val="bottom"/>
          </w:tcPr>
          <w:p w:rsidR="009A2676" w:rsidRPr="00684BBE" w:rsidRDefault="009A2676" w:rsidP="008E4BBF">
            <w:pPr>
              <w:spacing w:line="240" w:lineRule="auto"/>
              <w:ind w:left="-57" w:right="57"/>
              <w:jc w:val="right"/>
              <w:rPr>
                <w:rFonts w:ascii="Arial" w:hAnsi="Arial" w:cs="Arial"/>
                <w:sz w:val="18"/>
                <w:szCs w:val="18"/>
                <w:lang w:val="ru-RU"/>
              </w:rPr>
            </w:pPr>
          </w:p>
        </w:tc>
        <w:tc>
          <w:tcPr>
            <w:tcW w:w="1701" w:type="dxa"/>
            <w:tcBorders>
              <w:top w:val="single" w:sz="4" w:space="0" w:color="auto"/>
              <w:left w:val="nil"/>
              <w:right w:val="nil"/>
            </w:tcBorders>
            <w:vAlign w:val="bottom"/>
          </w:tcPr>
          <w:p w:rsidR="009A2676" w:rsidRPr="00684BBE" w:rsidRDefault="009A2676" w:rsidP="008E4BBF">
            <w:pPr>
              <w:spacing w:line="240" w:lineRule="auto"/>
              <w:ind w:left="-57" w:right="57"/>
              <w:jc w:val="right"/>
              <w:rPr>
                <w:rFonts w:ascii="Arial" w:hAnsi="Arial" w:cs="Arial"/>
                <w:sz w:val="18"/>
                <w:szCs w:val="18"/>
                <w:lang w:val="ru-RU"/>
              </w:rPr>
            </w:pPr>
          </w:p>
        </w:tc>
        <w:tc>
          <w:tcPr>
            <w:tcW w:w="1701" w:type="dxa"/>
            <w:tcBorders>
              <w:top w:val="single" w:sz="4" w:space="0" w:color="auto"/>
              <w:left w:val="nil"/>
              <w:right w:val="nil"/>
            </w:tcBorders>
            <w:vAlign w:val="bottom"/>
          </w:tcPr>
          <w:p w:rsidR="009A2676" w:rsidRPr="00684BBE" w:rsidRDefault="009A2676" w:rsidP="008E4BBF">
            <w:pPr>
              <w:spacing w:line="240" w:lineRule="auto"/>
              <w:ind w:left="-57" w:right="57"/>
              <w:jc w:val="right"/>
              <w:rPr>
                <w:rFonts w:ascii="Arial" w:hAnsi="Arial" w:cs="Arial"/>
                <w:b/>
                <w:sz w:val="18"/>
                <w:szCs w:val="18"/>
                <w:lang w:val="ru-RU"/>
              </w:rPr>
            </w:pPr>
          </w:p>
        </w:tc>
      </w:tr>
      <w:tr w:rsidR="009A2676" w:rsidRPr="00684BBE" w:rsidTr="008E4BBF">
        <w:trPr>
          <w:trHeight w:val="227"/>
        </w:trPr>
        <w:tc>
          <w:tcPr>
            <w:tcW w:w="4535"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2015 </w:t>
            </w: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sz w:val="18"/>
                <w:szCs w:val="18"/>
                <w:lang w:val="ru-RU"/>
              </w:rPr>
            </w:pP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sz w:val="18"/>
                <w:szCs w:val="18"/>
                <w:lang w:val="ru-RU"/>
              </w:rPr>
            </w:pP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sz w:val="18"/>
                <w:szCs w:val="18"/>
                <w:lang w:val="ru-RU"/>
              </w:rPr>
            </w:pPr>
          </w:p>
        </w:tc>
      </w:tr>
      <w:tr w:rsidR="009A2676" w:rsidRPr="00684BBE" w:rsidTr="008E4BBF">
        <w:trPr>
          <w:trHeight w:val="227"/>
        </w:trPr>
        <w:tc>
          <w:tcPr>
            <w:tcW w:w="4535"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АҚШ доллары</w:t>
            </w:r>
          </w:p>
        </w:tc>
        <w:tc>
          <w:tcPr>
            <w:tcW w:w="1701" w:type="dxa"/>
            <w:tcBorders>
              <w:left w:val="nil"/>
              <w:right w:val="nil"/>
            </w:tcBorders>
            <w:vAlign w:val="bottom"/>
          </w:tcPr>
          <w:p w:rsidR="009A2676" w:rsidRPr="00684BBE" w:rsidRDefault="009A2676" w:rsidP="008E4BBF">
            <w:pPr>
              <w:spacing w:line="240" w:lineRule="auto"/>
              <w:ind w:left="-108"/>
              <w:jc w:val="right"/>
              <w:rPr>
                <w:rFonts w:ascii="Arial" w:hAnsi="Arial" w:cs="Arial"/>
                <w:sz w:val="18"/>
                <w:szCs w:val="18"/>
                <w:lang w:val="ru-RU"/>
              </w:rPr>
            </w:pPr>
            <w:r w:rsidRPr="00684BBE">
              <w:rPr>
                <w:rFonts w:ascii="Arial" w:hAnsi="Arial" w:cs="Arial"/>
                <w:b/>
                <w:sz w:val="18"/>
                <w:szCs w:val="18"/>
                <w:lang w:val="ru-RU"/>
              </w:rPr>
              <w:t>50/(12)</w:t>
            </w:r>
          </w:p>
        </w:tc>
        <w:tc>
          <w:tcPr>
            <w:tcW w:w="1701" w:type="dxa"/>
            <w:tcBorders>
              <w:left w:val="nil"/>
              <w:right w:val="nil"/>
            </w:tcBorders>
            <w:vAlign w:val="bottom"/>
          </w:tcPr>
          <w:p w:rsidR="009A2676" w:rsidRPr="00684BBE" w:rsidRDefault="009A2676" w:rsidP="008E4BBF">
            <w:pPr>
              <w:spacing w:line="240" w:lineRule="auto"/>
              <w:ind w:left="-108"/>
              <w:jc w:val="right"/>
              <w:rPr>
                <w:rFonts w:ascii="Arial" w:hAnsi="Arial" w:cs="Arial"/>
                <w:sz w:val="18"/>
                <w:szCs w:val="18"/>
                <w:lang w:val="ru-RU"/>
              </w:rPr>
            </w:pPr>
            <w:r w:rsidRPr="00684BBE">
              <w:rPr>
                <w:rFonts w:ascii="Arial" w:hAnsi="Arial" w:cs="Arial"/>
                <w:b/>
                <w:sz w:val="18"/>
                <w:szCs w:val="18"/>
                <w:lang w:val="ru-RU"/>
              </w:rPr>
              <w:t>3.256/(781)</w:t>
            </w: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sz w:val="18"/>
                <w:szCs w:val="18"/>
                <w:lang w:val="ru-RU"/>
              </w:rPr>
            </w:pPr>
            <w:r w:rsidRPr="00684BBE">
              <w:rPr>
                <w:rFonts w:ascii="Arial" w:hAnsi="Arial" w:cs="Arial"/>
                <w:b/>
                <w:sz w:val="18"/>
                <w:szCs w:val="18"/>
                <w:lang w:val="ru-RU"/>
              </w:rPr>
              <w:t>(552)/133</w:t>
            </w:r>
          </w:p>
        </w:tc>
      </w:tr>
      <w:tr w:rsidR="009A2676" w:rsidRPr="00684BBE" w:rsidTr="008E4BBF">
        <w:trPr>
          <w:trHeight w:val="227"/>
        </w:trPr>
        <w:tc>
          <w:tcPr>
            <w:tcW w:w="4535"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Теңге</w:t>
            </w:r>
          </w:p>
        </w:tc>
        <w:tc>
          <w:tcPr>
            <w:tcW w:w="1701" w:type="dxa"/>
            <w:tcBorders>
              <w:left w:val="nil"/>
              <w:right w:val="nil"/>
            </w:tcBorders>
            <w:vAlign w:val="bottom"/>
          </w:tcPr>
          <w:p w:rsidR="009A2676" w:rsidRPr="00684BBE" w:rsidRDefault="009A2676" w:rsidP="008E4BBF">
            <w:pPr>
              <w:spacing w:line="240" w:lineRule="auto"/>
              <w:ind w:left="-108"/>
              <w:jc w:val="right"/>
              <w:rPr>
                <w:rFonts w:ascii="Arial" w:hAnsi="Arial" w:cs="Arial"/>
                <w:b/>
                <w:sz w:val="18"/>
                <w:szCs w:val="18"/>
                <w:lang w:val="ru-RU"/>
              </w:rPr>
            </w:pPr>
            <w:r w:rsidRPr="00684BBE">
              <w:rPr>
                <w:rFonts w:ascii="Arial" w:hAnsi="Arial" w:cs="Arial"/>
                <w:b/>
                <w:sz w:val="18"/>
                <w:szCs w:val="18"/>
                <w:lang w:val="ru-RU"/>
              </w:rPr>
              <w:t>50/(12)</w:t>
            </w: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(19)/3</w:t>
            </w: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ru-RU"/>
              </w:rPr>
            </w:pPr>
            <w:r w:rsidRPr="00684BBE">
              <w:rPr>
                <w:rFonts w:ascii="Arial" w:hAnsi="Arial" w:cs="Arial"/>
                <w:b/>
                <w:sz w:val="18"/>
                <w:szCs w:val="18"/>
                <w:lang w:val="ru-RU"/>
              </w:rPr>
              <w:t>(23)/5</w:t>
            </w:r>
          </w:p>
        </w:tc>
      </w:tr>
      <w:tr w:rsidR="009A2676" w:rsidRPr="00684BBE" w:rsidTr="008E4BBF">
        <w:trPr>
          <w:trHeight w:val="227"/>
        </w:trPr>
        <w:tc>
          <w:tcPr>
            <w:tcW w:w="4535"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left w:val="nil"/>
              <w:right w:val="nil"/>
            </w:tcBorders>
            <w:vAlign w:val="bottom"/>
          </w:tcPr>
          <w:p w:rsidR="009A2676" w:rsidRPr="00684BBE" w:rsidRDefault="009A2676" w:rsidP="008E4BBF">
            <w:pPr>
              <w:spacing w:line="240" w:lineRule="auto"/>
              <w:ind w:left="-108"/>
              <w:jc w:val="right"/>
              <w:rPr>
                <w:rFonts w:ascii="Arial" w:hAnsi="Arial" w:cs="Arial"/>
                <w:b/>
                <w:sz w:val="18"/>
                <w:szCs w:val="18"/>
                <w:lang w:val="ru-RU"/>
              </w:rPr>
            </w:pP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ru-RU"/>
              </w:rPr>
            </w:pP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ru-RU"/>
              </w:rPr>
            </w:pPr>
          </w:p>
        </w:tc>
      </w:tr>
      <w:tr w:rsidR="009A2676" w:rsidRPr="00684BBE" w:rsidTr="008E4BBF">
        <w:trPr>
          <w:trHeight w:val="227"/>
        </w:trPr>
        <w:tc>
          <w:tcPr>
            <w:tcW w:w="4535"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b/>
                <w:sz w:val="18"/>
                <w:szCs w:val="18"/>
                <w:lang w:val="ru-RU"/>
              </w:rPr>
              <w:t xml:space="preserve">2014 </w:t>
            </w:r>
          </w:p>
        </w:tc>
        <w:tc>
          <w:tcPr>
            <w:tcW w:w="1701" w:type="dxa"/>
            <w:tcBorders>
              <w:left w:val="nil"/>
              <w:right w:val="nil"/>
            </w:tcBorders>
            <w:vAlign w:val="bottom"/>
          </w:tcPr>
          <w:p w:rsidR="009A2676" w:rsidRPr="00684BBE" w:rsidRDefault="009A2676" w:rsidP="008E4BBF">
            <w:pPr>
              <w:spacing w:line="240" w:lineRule="auto"/>
              <w:ind w:left="-108"/>
              <w:jc w:val="right"/>
              <w:rPr>
                <w:rFonts w:ascii="Arial" w:hAnsi="Arial" w:cs="Arial"/>
                <w:b/>
                <w:sz w:val="18"/>
                <w:szCs w:val="18"/>
                <w:lang w:val="ru-RU"/>
              </w:rPr>
            </w:pP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ru-RU"/>
              </w:rPr>
            </w:pP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ru-RU"/>
              </w:rPr>
            </w:pPr>
          </w:p>
        </w:tc>
      </w:tr>
      <w:tr w:rsidR="009A2676" w:rsidRPr="00684BBE" w:rsidTr="008E4BBF">
        <w:trPr>
          <w:trHeight w:val="227"/>
        </w:trPr>
        <w:tc>
          <w:tcPr>
            <w:tcW w:w="4535"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АҚШ доллары</w:t>
            </w:r>
          </w:p>
        </w:tc>
        <w:tc>
          <w:tcPr>
            <w:tcW w:w="1701" w:type="dxa"/>
            <w:tcBorders>
              <w:left w:val="nil"/>
              <w:right w:val="nil"/>
            </w:tcBorders>
            <w:vAlign w:val="bottom"/>
          </w:tcPr>
          <w:p w:rsidR="009A2676" w:rsidRPr="00684BBE" w:rsidRDefault="009A2676" w:rsidP="008E4BBF">
            <w:pPr>
              <w:spacing w:line="240" w:lineRule="auto"/>
              <w:ind w:left="-108"/>
              <w:jc w:val="right"/>
              <w:rPr>
                <w:rFonts w:ascii="Arial" w:hAnsi="Arial" w:cs="Arial"/>
                <w:sz w:val="18"/>
                <w:szCs w:val="18"/>
                <w:lang w:val="ru-RU"/>
              </w:rPr>
            </w:pPr>
            <w:r w:rsidRPr="00684BBE">
              <w:rPr>
                <w:rFonts w:ascii="Arial" w:hAnsi="Arial" w:cs="Arial"/>
                <w:sz w:val="18"/>
                <w:szCs w:val="18"/>
                <w:lang w:val="ru-RU"/>
              </w:rPr>
              <w:t>2/(2)</w:t>
            </w: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sz w:val="18"/>
                <w:szCs w:val="18"/>
              </w:rPr>
            </w:pPr>
            <w:r w:rsidRPr="00684BBE">
              <w:rPr>
                <w:rFonts w:ascii="Arial" w:hAnsi="Arial" w:cs="Arial"/>
                <w:sz w:val="18"/>
                <w:szCs w:val="18"/>
                <w:lang w:val="ru-RU"/>
              </w:rPr>
              <w:t>(1.</w:t>
            </w:r>
            <w:r w:rsidRPr="00684BBE">
              <w:rPr>
                <w:rFonts w:ascii="Arial" w:hAnsi="Arial" w:cs="Arial"/>
                <w:sz w:val="18"/>
                <w:szCs w:val="18"/>
              </w:rPr>
              <w:t>072</w:t>
            </w:r>
            <w:r w:rsidRPr="00684BBE">
              <w:rPr>
                <w:rFonts w:ascii="Arial" w:hAnsi="Arial" w:cs="Arial"/>
                <w:sz w:val="18"/>
                <w:szCs w:val="18"/>
                <w:lang w:val="ru-RU"/>
              </w:rPr>
              <w:t>)/1.</w:t>
            </w:r>
            <w:r w:rsidRPr="00684BBE">
              <w:rPr>
                <w:rFonts w:ascii="Arial" w:hAnsi="Arial" w:cs="Arial"/>
                <w:sz w:val="18"/>
                <w:szCs w:val="18"/>
              </w:rPr>
              <w:t>072</w:t>
            </w: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cs="Arial"/>
                <w:sz w:val="18"/>
                <w:szCs w:val="18"/>
              </w:rPr>
            </w:pPr>
            <w:r w:rsidRPr="00684BBE">
              <w:rPr>
                <w:rFonts w:ascii="Arial" w:hAnsi="Arial" w:cs="Arial"/>
                <w:sz w:val="18"/>
                <w:szCs w:val="18"/>
                <w:lang w:val="ru-RU"/>
              </w:rPr>
              <w:t>(</w:t>
            </w:r>
            <w:r w:rsidRPr="00684BBE">
              <w:rPr>
                <w:rFonts w:ascii="Arial" w:hAnsi="Arial" w:cs="Arial"/>
                <w:sz w:val="18"/>
                <w:szCs w:val="18"/>
              </w:rPr>
              <w:t>822</w:t>
            </w:r>
            <w:r w:rsidRPr="00684BBE">
              <w:rPr>
                <w:rFonts w:ascii="Arial" w:hAnsi="Arial" w:cs="Arial"/>
                <w:sz w:val="18"/>
                <w:szCs w:val="18"/>
                <w:lang w:val="ru-RU"/>
              </w:rPr>
              <w:t>)/</w:t>
            </w:r>
            <w:r w:rsidRPr="00684BBE">
              <w:rPr>
                <w:rFonts w:ascii="Arial" w:hAnsi="Arial" w:cs="Arial"/>
                <w:sz w:val="18"/>
                <w:szCs w:val="18"/>
              </w:rPr>
              <w:t>822</w:t>
            </w:r>
          </w:p>
        </w:tc>
      </w:tr>
      <w:tr w:rsidR="009A2676" w:rsidRPr="00684BBE" w:rsidTr="008E4BBF">
        <w:trPr>
          <w:trHeight w:val="227"/>
        </w:trPr>
        <w:tc>
          <w:tcPr>
            <w:tcW w:w="4535" w:type="dxa"/>
            <w:tcBorders>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Теңге</w:t>
            </w:r>
          </w:p>
        </w:tc>
        <w:tc>
          <w:tcPr>
            <w:tcW w:w="1701" w:type="dxa"/>
            <w:tcBorders>
              <w:left w:val="nil"/>
              <w:bottom w:val="single" w:sz="12" w:space="0" w:color="auto"/>
              <w:right w:val="nil"/>
            </w:tcBorders>
            <w:vAlign w:val="bottom"/>
          </w:tcPr>
          <w:p w:rsidR="009A2676" w:rsidRPr="00684BBE" w:rsidRDefault="009A2676" w:rsidP="008E4BBF">
            <w:pPr>
              <w:spacing w:line="240" w:lineRule="auto"/>
              <w:ind w:left="-108"/>
              <w:jc w:val="right"/>
              <w:rPr>
                <w:rFonts w:ascii="Arial" w:hAnsi="Arial" w:cs="Arial"/>
                <w:sz w:val="18"/>
                <w:szCs w:val="18"/>
                <w:lang w:val="ru-RU"/>
              </w:rPr>
            </w:pPr>
            <w:r w:rsidRPr="00684BBE">
              <w:rPr>
                <w:rFonts w:ascii="Arial" w:hAnsi="Arial" w:cs="Arial"/>
                <w:sz w:val="18"/>
                <w:szCs w:val="18"/>
                <w:lang w:val="ru-RU"/>
              </w:rPr>
              <w:t>2/(2)</w:t>
            </w:r>
          </w:p>
        </w:tc>
        <w:tc>
          <w:tcPr>
            <w:tcW w:w="1701" w:type="dxa"/>
            <w:tcBorders>
              <w:left w:val="nil"/>
              <w:bottom w:val="single" w:sz="12"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rPr>
            </w:pPr>
            <w:r w:rsidRPr="00684BBE">
              <w:rPr>
                <w:rFonts w:ascii="Arial" w:hAnsi="Arial" w:cs="Arial"/>
                <w:sz w:val="18"/>
                <w:szCs w:val="18"/>
                <w:lang w:val="ru-RU"/>
              </w:rPr>
              <w:t>(</w:t>
            </w:r>
            <w:r w:rsidRPr="00684BBE">
              <w:rPr>
                <w:rFonts w:ascii="Arial" w:hAnsi="Arial" w:cs="Arial"/>
                <w:sz w:val="18"/>
                <w:szCs w:val="18"/>
              </w:rPr>
              <w:t>29</w:t>
            </w:r>
            <w:r w:rsidRPr="00684BBE">
              <w:rPr>
                <w:rFonts w:ascii="Arial" w:hAnsi="Arial" w:cs="Arial"/>
                <w:sz w:val="18"/>
                <w:szCs w:val="18"/>
                <w:lang w:val="ru-RU"/>
              </w:rPr>
              <w:t>)/2</w:t>
            </w:r>
            <w:r w:rsidRPr="00684BBE">
              <w:rPr>
                <w:rFonts w:ascii="Arial" w:hAnsi="Arial" w:cs="Arial"/>
                <w:sz w:val="18"/>
                <w:szCs w:val="18"/>
              </w:rPr>
              <w:t>9</w:t>
            </w:r>
          </w:p>
        </w:tc>
        <w:tc>
          <w:tcPr>
            <w:tcW w:w="1701" w:type="dxa"/>
            <w:tcBorders>
              <w:left w:val="nil"/>
              <w:bottom w:val="single" w:sz="12"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rPr>
            </w:pPr>
            <w:r w:rsidRPr="00684BBE">
              <w:rPr>
                <w:rFonts w:ascii="Arial" w:hAnsi="Arial" w:cs="Arial"/>
                <w:sz w:val="18"/>
                <w:szCs w:val="18"/>
                <w:lang w:val="ru-RU"/>
              </w:rPr>
              <w:t>(</w:t>
            </w:r>
            <w:r w:rsidRPr="00684BBE">
              <w:rPr>
                <w:rFonts w:ascii="Arial" w:hAnsi="Arial" w:cs="Arial"/>
                <w:sz w:val="18"/>
                <w:szCs w:val="18"/>
              </w:rPr>
              <w:t>29</w:t>
            </w:r>
            <w:r w:rsidRPr="00684BBE">
              <w:rPr>
                <w:rFonts w:ascii="Arial" w:hAnsi="Arial" w:cs="Arial"/>
                <w:sz w:val="18"/>
                <w:szCs w:val="18"/>
                <w:lang w:val="ru-RU"/>
              </w:rPr>
              <w:t>)/</w:t>
            </w:r>
            <w:r w:rsidRPr="00684BBE">
              <w:rPr>
                <w:rFonts w:ascii="Arial" w:hAnsi="Arial" w:cs="Arial"/>
                <w:sz w:val="18"/>
                <w:szCs w:val="18"/>
              </w:rPr>
              <w:t>29</w:t>
            </w:r>
          </w:p>
        </w:tc>
      </w:tr>
    </w:tbl>
    <w:p w:rsidR="009A2676" w:rsidRPr="00684BBE" w:rsidRDefault="009A2676" w:rsidP="009A2676">
      <w:pPr>
        <w:overflowPunct w:val="0"/>
        <w:autoSpaceDE w:val="0"/>
        <w:autoSpaceDN w:val="0"/>
        <w:spacing w:before="120" w:line="240" w:lineRule="auto"/>
        <w:ind w:left="284" w:hanging="284"/>
        <w:outlineLvl w:val="1"/>
        <w:rPr>
          <w:bCs/>
          <w:i/>
          <w:sz w:val="16"/>
          <w:szCs w:val="16"/>
          <w:lang w:val="ru-RU"/>
        </w:rPr>
      </w:pPr>
      <w:r w:rsidRPr="00684BBE">
        <w:rPr>
          <w:bCs/>
          <w:i/>
          <w:sz w:val="16"/>
          <w:szCs w:val="16"/>
          <w:lang w:val="ru-RU"/>
        </w:rPr>
        <w:t>*</w:t>
      </w:r>
      <w:r w:rsidRPr="00684BBE">
        <w:rPr>
          <w:bCs/>
          <w:i/>
          <w:sz w:val="16"/>
          <w:szCs w:val="16"/>
          <w:lang w:val="ru-RU"/>
        </w:rPr>
        <w:tab/>
        <w:t xml:space="preserve">1 </w:t>
      </w:r>
      <w:r w:rsidRPr="00684BBE">
        <w:rPr>
          <w:i/>
          <w:sz w:val="16"/>
          <w:szCs w:val="16"/>
          <w:lang w:val="ru-RU"/>
        </w:rPr>
        <w:t>базистік пункт</w:t>
      </w:r>
      <w:r w:rsidRPr="00684BBE">
        <w:rPr>
          <w:bCs/>
          <w:i/>
          <w:sz w:val="16"/>
          <w:szCs w:val="16"/>
          <w:lang w:val="ru-RU"/>
        </w:rPr>
        <w:t xml:space="preserve"> = 0,01%.</w:t>
      </w:r>
    </w:p>
    <w:p w:rsidR="009A2676" w:rsidRPr="00684BBE" w:rsidRDefault="009A2676" w:rsidP="009A2676">
      <w:pPr>
        <w:adjustRightInd/>
        <w:spacing w:line="240" w:lineRule="auto"/>
        <w:jc w:val="left"/>
        <w:textAlignment w:val="auto"/>
        <w:rPr>
          <w:b/>
          <w:bCs/>
          <w:sz w:val="20"/>
          <w:szCs w:val="20"/>
          <w:lang w:val="ru-RU"/>
        </w:rPr>
      </w:pPr>
      <w:r w:rsidRPr="00684BBE">
        <w:br w:type="page"/>
      </w:r>
    </w:p>
    <w:p w:rsidR="009A2676" w:rsidRPr="00684BBE" w:rsidRDefault="009A2676" w:rsidP="009A2676">
      <w:pPr>
        <w:spacing w:line="240" w:lineRule="auto"/>
        <w:ind w:left="567" w:hanging="567"/>
        <w:rPr>
          <w:b/>
          <w:bCs/>
          <w:caps/>
          <w:sz w:val="20"/>
          <w:szCs w:val="20"/>
          <w:lang w:val="ru-RU"/>
        </w:rPr>
      </w:pPr>
      <w:r w:rsidRPr="00684BBE">
        <w:rPr>
          <w:b/>
          <w:bCs/>
          <w:caps/>
          <w:sz w:val="20"/>
          <w:szCs w:val="20"/>
          <w:lang w:val="kk-KZ"/>
        </w:rPr>
        <w:lastRenderedPageBreak/>
        <w:t>38. ҚАРЖЫ ҚҰРАЛДАРЫ, ҚАРЖЫ ТӘУЕКЕЛДЕРІН БАСҚАРУ МАҚСАТТАРЫ ЖӘНЕ САЯСАТЫ (</w:t>
      </w:r>
      <w:r w:rsidRPr="00684BBE">
        <w:rPr>
          <w:b/>
          <w:bCs/>
          <w:sz w:val="20"/>
          <w:szCs w:val="20"/>
          <w:lang w:val="kk-KZ"/>
        </w:rPr>
        <w:t>жалғасы</w:t>
      </w:r>
      <w:r w:rsidRPr="00684BBE">
        <w:rPr>
          <w:b/>
          <w:bCs/>
          <w:caps/>
          <w:sz w:val="20"/>
          <w:szCs w:val="20"/>
          <w:lang w:val="kk-KZ"/>
        </w:rPr>
        <w:t>)</w:t>
      </w:r>
    </w:p>
    <w:p w:rsidR="009A2676" w:rsidRPr="00684BBE" w:rsidRDefault="009A2676" w:rsidP="009A2676">
      <w:pPr>
        <w:keepNext/>
        <w:tabs>
          <w:tab w:val="left" w:pos="540"/>
        </w:tabs>
        <w:spacing w:before="120" w:after="120" w:line="240" w:lineRule="auto"/>
        <w:outlineLvl w:val="1"/>
        <w:rPr>
          <w:b/>
          <w:bCs/>
          <w:sz w:val="20"/>
          <w:szCs w:val="20"/>
          <w:lang w:val="kk-KZ"/>
        </w:rPr>
      </w:pPr>
      <w:r w:rsidRPr="00684BBE">
        <w:rPr>
          <w:b/>
          <w:bCs/>
          <w:sz w:val="20"/>
          <w:szCs w:val="20"/>
          <w:lang w:val="kk-KZ"/>
        </w:rPr>
        <w:t xml:space="preserve">Валюталық тәуекел </w:t>
      </w:r>
    </w:p>
    <w:p w:rsidR="009A2676" w:rsidRPr="00455FF4" w:rsidRDefault="00455FF4" w:rsidP="009A2676">
      <w:pPr>
        <w:keepNext/>
        <w:tabs>
          <w:tab w:val="left" w:pos="540"/>
        </w:tabs>
        <w:spacing w:before="120" w:after="120" w:line="240" w:lineRule="auto"/>
        <w:outlineLvl w:val="1"/>
        <w:rPr>
          <w:sz w:val="20"/>
          <w:szCs w:val="20"/>
          <w:lang w:val="kk-KZ"/>
        </w:rPr>
      </w:pPr>
      <w:r w:rsidRPr="00455FF4">
        <w:rPr>
          <w:sz w:val="20"/>
          <w:szCs w:val="20"/>
          <w:lang w:val="kk-KZ"/>
        </w:rPr>
        <w:t>АҚШ долларында көрсетілген қарыздардың, қаржылық жалға алу бойынша міндеттемелердің және сауда кредиторлық берешектің, банктердегі салымдардың, ақша қаражаты мен олардың баламаларының, кредиттік мекемелердегі қаражаттың және дебиторлық берешектің елеулі сомасының болуы нәтижесінде Топтың шоғырландырылған қаржылық жағдайына теңгеге АҚШ долларының айырбас бағамының өзгеруі біршама әсер етуі мүмкін</w:t>
      </w:r>
      <w:r w:rsidR="009A2676" w:rsidRPr="00455FF4">
        <w:rPr>
          <w:sz w:val="20"/>
          <w:szCs w:val="20"/>
          <w:lang w:val="kk-KZ"/>
        </w:rPr>
        <w:t>.</w:t>
      </w:r>
    </w:p>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t xml:space="preserve">Мына кестеде Топ пайдасының табыс салығын есептегенде дейін АҚШ доллары және евро айырбас бағамындағы ықтимал өзгерістерге, барлық қалған параметрлеріне тұрақты шама ретінде қабылданған жағдай талабымен сезімталдығы көрсетілген. </w:t>
      </w:r>
    </w:p>
    <w:tbl>
      <w:tblPr>
        <w:tblW w:w="9637" w:type="dxa"/>
        <w:tblInd w:w="108" w:type="dxa"/>
        <w:tblLayout w:type="fixed"/>
        <w:tblLook w:val="0000" w:firstRow="0" w:lastRow="0" w:firstColumn="0" w:lastColumn="0" w:noHBand="0" w:noVBand="0"/>
      </w:tblPr>
      <w:tblGrid>
        <w:gridCol w:w="6123"/>
        <w:gridCol w:w="1757"/>
        <w:gridCol w:w="1757"/>
      </w:tblGrid>
      <w:tr w:rsidR="009A2676" w:rsidRPr="00684BBE" w:rsidTr="008E4BBF">
        <w:trPr>
          <w:trHeight w:val="227"/>
        </w:trPr>
        <w:tc>
          <w:tcPr>
            <w:tcW w:w="6123" w:type="dxa"/>
            <w:tcBorders>
              <w:left w:val="nil"/>
              <w:bottom w:val="single" w:sz="4" w:space="0" w:color="auto"/>
              <w:right w:val="nil"/>
            </w:tcBorders>
            <w:vAlign w:val="bottom"/>
          </w:tcPr>
          <w:p w:rsidR="009A2676" w:rsidRPr="00684BBE" w:rsidRDefault="009A2676" w:rsidP="008E4BBF">
            <w:pPr>
              <w:spacing w:line="240" w:lineRule="auto"/>
              <w:ind w:left="62" w:right="-108" w:hanging="170"/>
              <w:jc w:val="left"/>
              <w:rPr>
                <w:sz w:val="20"/>
                <w:szCs w:val="20"/>
                <w:lang w:val="ru-RU"/>
              </w:rPr>
            </w:pPr>
            <w:r w:rsidRPr="00684BBE">
              <w:rPr>
                <w:rFonts w:ascii="Arial" w:hAnsi="Arial"/>
                <w:i/>
                <w:sz w:val="16"/>
                <w:szCs w:val="20"/>
                <w:lang w:val="ru-RU"/>
              </w:rPr>
              <w:t>Миллион теңгемен</w:t>
            </w:r>
          </w:p>
        </w:tc>
        <w:tc>
          <w:tcPr>
            <w:tcW w:w="1757"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b/>
                <w:sz w:val="18"/>
                <w:lang w:val="ru-RU"/>
              </w:rPr>
            </w:pPr>
            <w:r w:rsidRPr="00684BBE">
              <w:rPr>
                <w:rFonts w:ascii="Arial" w:hAnsi="Arial"/>
                <w:b/>
                <w:sz w:val="18"/>
                <w:lang w:val="ru-RU"/>
              </w:rPr>
              <w:t xml:space="preserve">Айырбастау бағамдарындағы ұлғаю / (кему) </w:t>
            </w:r>
          </w:p>
        </w:tc>
        <w:tc>
          <w:tcPr>
            <w:tcW w:w="1757"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b/>
                <w:sz w:val="18"/>
                <w:lang w:val="ru-RU"/>
              </w:rPr>
            </w:pPr>
            <w:r w:rsidRPr="00684BBE">
              <w:rPr>
                <w:rFonts w:ascii="Arial" w:hAnsi="Arial"/>
                <w:b/>
                <w:sz w:val="18"/>
                <w:lang w:val="ru-RU"/>
              </w:rPr>
              <w:t>Пайда мен шығынға әсері</w:t>
            </w:r>
          </w:p>
        </w:tc>
      </w:tr>
      <w:tr w:rsidR="009A2676" w:rsidRPr="00684BBE" w:rsidTr="008E4BBF">
        <w:trPr>
          <w:trHeight w:val="227"/>
        </w:trPr>
        <w:tc>
          <w:tcPr>
            <w:tcW w:w="6123" w:type="dxa"/>
            <w:tcBorders>
              <w:top w:val="single" w:sz="4" w:space="0" w:color="auto"/>
              <w:left w:val="nil"/>
              <w:right w:val="nil"/>
            </w:tcBorders>
            <w:vAlign w:val="bottom"/>
          </w:tcPr>
          <w:p w:rsidR="009A2676" w:rsidRPr="00684BBE" w:rsidRDefault="009A2676" w:rsidP="008E4BBF">
            <w:pPr>
              <w:spacing w:line="240" w:lineRule="auto"/>
              <w:ind w:left="62" w:right="-108" w:hanging="170"/>
              <w:jc w:val="left"/>
              <w:rPr>
                <w:rFonts w:ascii="Arial" w:hAnsi="Arial" w:cs="Arial"/>
                <w:sz w:val="16"/>
                <w:szCs w:val="16"/>
                <w:lang w:val="ru-RU"/>
              </w:rPr>
            </w:pPr>
            <w:r w:rsidRPr="00684BBE">
              <w:rPr>
                <w:rFonts w:ascii="Arial" w:hAnsi="Arial" w:cs="Arial"/>
                <w:sz w:val="16"/>
                <w:szCs w:val="16"/>
                <w:lang w:val="ru-RU"/>
              </w:rPr>
              <w:t xml:space="preserve"> </w:t>
            </w:r>
          </w:p>
        </w:tc>
        <w:tc>
          <w:tcPr>
            <w:tcW w:w="1757" w:type="dxa"/>
            <w:tcBorders>
              <w:top w:val="single" w:sz="4" w:space="0" w:color="auto"/>
              <w:left w:val="nil"/>
              <w:right w:val="nil"/>
            </w:tcBorders>
            <w:vAlign w:val="bottom"/>
          </w:tcPr>
          <w:p w:rsidR="009A2676" w:rsidRPr="00684BBE" w:rsidRDefault="009A2676" w:rsidP="008E4BBF">
            <w:pPr>
              <w:tabs>
                <w:tab w:val="decimal" w:pos="1092"/>
                <w:tab w:val="decimal" w:pos="1459"/>
              </w:tabs>
              <w:spacing w:line="240" w:lineRule="auto"/>
              <w:ind w:left="-115" w:right="51"/>
              <w:jc w:val="right"/>
              <w:rPr>
                <w:rFonts w:ascii="Arial" w:hAnsi="Arial" w:cs="Arial"/>
                <w:b/>
                <w:sz w:val="16"/>
                <w:szCs w:val="16"/>
                <w:lang w:val="ru-RU"/>
              </w:rPr>
            </w:pPr>
          </w:p>
        </w:tc>
        <w:tc>
          <w:tcPr>
            <w:tcW w:w="1757" w:type="dxa"/>
            <w:tcBorders>
              <w:top w:val="single" w:sz="4" w:space="0" w:color="auto"/>
              <w:left w:val="nil"/>
              <w:right w:val="nil"/>
            </w:tcBorders>
            <w:vAlign w:val="bottom"/>
          </w:tcPr>
          <w:p w:rsidR="009A2676" w:rsidRPr="00684BBE" w:rsidRDefault="009A2676" w:rsidP="008E4BBF">
            <w:pPr>
              <w:tabs>
                <w:tab w:val="decimal" w:pos="1092"/>
              </w:tabs>
              <w:spacing w:line="240" w:lineRule="auto"/>
              <w:ind w:left="-115" w:right="51"/>
              <w:jc w:val="right"/>
              <w:rPr>
                <w:rFonts w:ascii="Arial" w:hAnsi="Arial" w:cs="Arial"/>
                <w:b/>
                <w:sz w:val="16"/>
                <w:szCs w:val="16"/>
                <w:lang w:val="ru-RU"/>
              </w:rPr>
            </w:pPr>
          </w:p>
        </w:tc>
      </w:tr>
      <w:tr w:rsidR="009A2676" w:rsidRPr="00684BBE" w:rsidTr="008E4BBF">
        <w:trPr>
          <w:trHeight w:val="227"/>
        </w:trPr>
        <w:tc>
          <w:tcPr>
            <w:tcW w:w="6123" w:type="dxa"/>
            <w:tcBorders>
              <w:left w:val="nil"/>
              <w:right w:val="nil"/>
            </w:tcBorders>
            <w:vAlign w:val="bottom"/>
          </w:tcPr>
          <w:p w:rsidR="009A2676" w:rsidRPr="00684BBE" w:rsidRDefault="009A2676" w:rsidP="008E4BBF">
            <w:pPr>
              <w:tabs>
                <w:tab w:val="left" w:pos="540"/>
              </w:tabs>
              <w:spacing w:line="240" w:lineRule="auto"/>
              <w:ind w:left="62" w:right="-108" w:hanging="170"/>
              <w:jc w:val="left"/>
              <w:rPr>
                <w:rFonts w:ascii="Arial" w:hAnsi="Arial" w:cs="Arial"/>
                <w:b/>
                <w:sz w:val="18"/>
                <w:szCs w:val="18"/>
              </w:rPr>
            </w:pPr>
            <w:r w:rsidRPr="00684BBE">
              <w:rPr>
                <w:rFonts w:ascii="Arial" w:hAnsi="Arial" w:cs="Arial"/>
                <w:b/>
                <w:sz w:val="18"/>
                <w:szCs w:val="18"/>
              </w:rPr>
              <w:t>2015</w:t>
            </w:r>
          </w:p>
        </w:tc>
        <w:tc>
          <w:tcPr>
            <w:tcW w:w="1757" w:type="dxa"/>
            <w:tcBorders>
              <w:left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ru-RU"/>
              </w:rPr>
            </w:pPr>
          </w:p>
        </w:tc>
        <w:tc>
          <w:tcPr>
            <w:tcW w:w="1757" w:type="dxa"/>
            <w:tcBorders>
              <w:left w:val="nil"/>
              <w:right w:val="nil"/>
            </w:tcBorders>
            <w:vAlign w:val="bottom"/>
          </w:tcPr>
          <w:p w:rsidR="009A2676" w:rsidRPr="00684BBE" w:rsidRDefault="009A2676" w:rsidP="008E4BBF">
            <w:pPr>
              <w:spacing w:line="240" w:lineRule="auto"/>
              <w:ind w:left="-108" w:right="68"/>
              <w:jc w:val="right"/>
              <w:rPr>
                <w:rFonts w:ascii="Arial" w:hAnsi="Arial" w:cs="Arial"/>
                <w:b/>
                <w:sz w:val="18"/>
                <w:szCs w:val="18"/>
                <w:lang w:val="ru-RU"/>
              </w:rPr>
            </w:pPr>
          </w:p>
        </w:tc>
      </w:tr>
      <w:tr w:rsidR="009A2676" w:rsidRPr="00684BBE" w:rsidTr="008E4BBF">
        <w:trPr>
          <w:trHeight w:val="227"/>
        </w:trPr>
        <w:tc>
          <w:tcPr>
            <w:tcW w:w="6123"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lang w:val="ru-RU"/>
              </w:rPr>
            </w:pPr>
            <w:r w:rsidRPr="00684BBE">
              <w:rPr>
                <w:rFonts w:ascii="Arial" w:hAnsi="Arial" w:cs="Arial"/>
                <w:sz w:val="18"/>
                <w:szCs w:val="18"/>
                <w:lang w:val="ru-RU"/>
              </w:rPr>
              <w:t>АҚШ доллары</w:t>
            </w:r>
          </w:p>
        </w:tc>
        <w:tc>
          <w:tcPr>
            <w:tcW w:w="1757" w:type="dxa"/>
            <w:tcBorders>
              <w:left w:val="nil"/>
              <w:right w:val="nil"/>
            </w:tcBorders>
            <w:vAlign w:val="bottom"/>
          </w:tcPr>
          <w:p w:rsidR="009A2676" w:rsidRPr="00684BBE" w:rsidRDefault="009A2676" w:rsidP="008E4BBF">
            <w:pPr>
              <w:spacing w:line="240" w:lineRule="auto"/>
              <w:ind w:left="-108"/>
              <w:jc w:val="right"/>
              <w:rPr>
                <w:rFonts w:ascii="Arial" w:hAnsi="Arial" w:cs="Arial"/>
                <w:b/>
                <w:sz w:val="18"/>
                <w:szCs w:val="18"/>
                <w:lang w:val="ru-RU"/>
              </w:rPr>
            </w:pPr>
            <w:r w:rsidRPr="00684BBE">
              <w:rPr>
                <w:rFonts w:ascii="Arial" w:hAnsi="Arial" w:cs="Arial"/>
                <w:b/>
                <w:sz w:val="18"/>
                <w:szCs w:val="18"/>
              </w:rPr>
              <w:t>60,00</w:t>
            </w:r>
            <w:r w:rsidRPr="00684BBE">
              <w:rPr>
                <w:rFonts w:ascii="Arial" w:hAnsi="Arial" w:cs="Arial"/>
                <w:b/>
                <w:sz w:val="18"/>
                <w:szCs w:val="18"/>
                <w:lang w:val="ru-RU"/>
              </w:rPr>
              <w:t>%/(</w:t>
            </w:r>
            <w:r w:rsidRPr="00684BBE">
              <w:rPr>
                <w:rFonts w:ascii="Arial" w:hAnsi="Arial" w:cs="Arial"/>
                <w:b/>
                <w:sz w:val="18"/>
                <w:szCs w:val="18"/>
              </w:rPr>
              <w:t>20,00</w:t>
            </w:r>
            <w:r w:rsidRPr="00684BBE">
              <w:rPr>
                <w:rFonts w:ascii="Arial" w:hAnsi="Arial" w:cs="Arial"/>
                <w:b/>
                <w:sz w:val="18"/>
                <w:szCs w:val="18"/>
                <w:lang w:val="ru-RU"/>
              </w:rPr>
              <w:t>%)</w:t>
            </w:r>
          </w:p>
        </w:tc>
        <w:tc>
          <w:tcPr>
            <w:tcW w:w="1757" w:type="dxa"/>
            <w:tcBorders>
              <w:left w:val="nil"/>
              <w:right w:val="nil"/>
            </w:tcBorders>
            <w:vAlign w:val="bottom"/>
          </w:tcPr>
          <w:p w:rsidR="009A2676" w:rsidRPr="00684BBE" w:rsidRDefault="009A2676" w:rsidP="008E4BBF">
            <w:pPr>
              <w:spacing w:line="240" w:lineRule="auto"/>
              <w:ind w:left="-108"/>
              <w:jc w:val="right"/>
              <w:rPr>
                <w:rFonts w:ascii="Arial" w:hAnsi="Arial" w:cs="Arial"/>
                <w:b/>
                <w:sz w:val="18"/>
                <w:szCs w:val="18"/>
                <w:lang w:val="ru-RU"/>
              </w:rPr>
            </w:pPr>
            <w:r w:rsidRPr="00684BBE">
              <w:rPr>
                <w:rFonts w:ascii="Arial" w:hAnsi="Arial" w:cs="Arial"/>
                <w:b/>
                <w:sz w:val="18"/>
                <w:szCs w:val="18"/>
                <w:lang w:val="ru-RU"/>
              </w:rPr>
              <w:t>818</w:t>
            </w:r>
            <w:r w:rsidRPr="00684BBE">
              <w:rPr>
                <w:rFonts w:ascii="Arial" w:hAnsi="Arial" w:cs="Arial"/>
                <w:b/>
                <w:sz w:val="18"/>
                <w:szCs w:val="18"/>
              </w:rPr>
              <w:t>.</w:t>
            </w:r>
            <w:r w:rsidRPr="00684BBE">
              <w:rPr>
                <w:rFonts w:ascii="Arial" w:hAnsi="Arial" w:cs="Arial"/>
                <w:b/>
                <w:sz w:val="18"/>
                <w:szCs w:val="18"/>
                <w:lang w:val="ru-RU"/>
              </w:rPr>
              <w:t>961/(288.318)</w:t>
            </w:r>
          </w:p>
        </w:tc>
      </w:tr>
      <w:tr w:rsidR="009A2676" w:rsidRPr="00684BBE" w:rsidTr="008E4BBF">
        <w:trPr>
          <w:trHeight w:val="227"/>
        </w:trPr>
        <w:tc>
          <w:tcPr>
            <w:tcW w:w="6123"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lang w:val="ru-RU"/>
              </w:rPr>
            </w:pPr>
            <w:r w:rsidRPr="00684BBE">
              <w:rPr>
                <w:rFonts w:ascii="Arial" w:hAnsi="Arial" w:cs="Arial"/>
                <w:sz w:val="18"/>
                <w:szCs w:val="18"/>
                <w:lang w:val="ru-RU"/>
              </w:rPr>
              <w:t>Евро</w:t>
            </w:r>
          </w:p>
        </w:tc>
        <w:tc>
          <w:tcPr>
            <w:tcW w:w="1757" w:type="dxa"/>
            <w:tcBorders>
              <w:left w:val="nil"/>
              <w:right w:val="nil"/>
            </w:tcBorders>
            <w:vAlign w:val="bottom"/>
          </w:tcPr>
          <w:p w:rsidR="009A2676" w:rsidRPr="00684BBE" w:rsidRDefault="009A2676" w:rsidP="008E4BBF">
            <w:pPr>
              <w:spacing w:line="240" w:lineRule="auto"/>
              <w:ind w:left="-108"/>
              <w:jc w:val="right"/>
              <w:rPr>
                <w:rFonts w:ascii="Arial" w:hAnsi="Arial" w:cs="Arial"/>
                <w:b/>
                <w:sz w:val="18"/>
                <w:szCs w:val="18"/>
                <w:lang w:val="ru-RU"/>
              </w:rPr>
            </w:pPr>
            <w:r w:rsidRPr="00684BBE">
              <w:rPr>
                <w:rFonts w:ascii="Arial" w:hAnsi="Arial" w:cs="Arial"/>
                <w:b/>
                <w:sz w:val="18"/>
                <w:szCs w:val="18"/>
              </w:rPr>
              <w:t>60,00</w:t>
            </w:r>
            <w:r w:rsidRPr="00684BBE">
              <w:rPr>
                <w:rFonts w:ascii="Arial" w:hAnsi="Arial" w:cs="Arial"/>
                <w:b/>
                <w:sz w:val="18"/>
                <w:szCs w:val="18"/>
                <w:lang w:val="ru-RU"/>
              </w:rPr>
              <w:t>%/(</w:t>
            </w:r>
            <w:r w:rsidRPr="00684BBE">
              <w:rPr>
                <w:rFonts w:ascii="Arial" w:hAnsi="Arial" w:cs="Arial"/>
                <w:b/>
                <w:sz w:val="18"/>
                <w:szCs w:val="18"/>
              </w:rPr>
              <w:t>20,00</w:t>
            </w:r>
            <w:r w:rsidRPr="00684BBE">
              <w:rPr>
                <w:rFonts w:ascii="Arial" w:hAnsi="Arial" w:cs="Arial"/>
                <w:b/>
                <w:sz w:val="18"/>
                <w:szCs w:val="18"/>
                <w:lang w:val="ru-RU"/>
              </w:rPr>
              <w:t>%)</w:t>
            </w:r>
          </w:p>
        </w:tc>
        <w:tc>
          <w:tcPr>
            <w:tcW w:w="1757" w:type="dxa"/>
            <w:tcBorders>
              <w:left w:val="nil"/>
              <w:right w:val="nil"/>
            </w:tcBorders>
            <w:vAlign w:val="bottom"/>
          </w:tcPr>
          <w:p w:rsidR="009A2676" w:rsidRPr="00684BBE" w:rsidRDefault="009A2676" w:rsidP="008E4BBF">
            <w:pPr>
              <w:spacing w:line="240" w:lineRule="auto"/>
              <w:ind w:left="-108"/>
              <w:jc w:val="right"/>
              <w:rPr>
                <w:rFonts w:ascii="Arial" w:hAnsi="Arial" w:cs="Arial"/>
                <w:b/>
                <w:sz w:val="18"/>
                <w:szCs w:val="18"/>
              </w:rPr>
            </w:pPr>
            <w:r w:rsidRPr="00684BBE">
              <w:rPr>
                <w:rFonts w:ascii="Arial" w:hAnsi="Arial" w:cs="Arial"/>
                <w:b/>
                <w:sz w:val="18"/>
                <w:szCs w:val="18"/>
                <w:lang w:val="ru-RU"/>
              </w:rPr>
              <w:t>68</w:t>
            </w:r>
            <w:r w:rsidRPr="00684BBE">
              <w:rPr>
                <w:rFonts w:ascii="Arial" w:hAnsi="Arial" w:cs="Arial"/>
                <w:b/>
                <w:sz w:val="18"/>
                <w:szCs w:val="18"/>
              </w:rPr>
              <w:t>.</w:t>
            </w:r>
            <w:r w:rsidRPr="00684BBE">
              <w:rPr>
                <w:rFonts w:ascii="Arial" w:hAnsi="Arial" w:cs="Arial"/>
                <w:b/>
                <w:sz w:val="18"/>
                <w:szCs w:val="18"/>
                <w:lang w:val="ru-RU"/>
              </w:rPr>
              <w:t>987/</w:t>
            </w:r>
            <w:r w:rsidRPr="00684BBE">
              <w:rPr>
                <w:rFonts w:ascii="Arial" w:hAnsi="Arial" w:cs="Arial"/>
                <w:b/>
                <w:sz w:val="18"/>
                <w:szCs w:val="18"/>
              </w:rPr>
              <w:t>(</w:t>
            </w:r>
            <w:r w:rsidRPr="00684BBE">
              <w:rPr>
                <w:rFonts w:ascii="Arial" w:hAnsi="Arial" w:cs="Arial"/>
                <w:b/>
                <w:sz w:val="18"/>
                <w:szCs w:val="18"/>
                <w:lang w:val="ru-RU"/>
              </w:rPr>
              <w:t>22.996</w:t>
            </w:r>
            <w:r w:rsidRPr="00684BBE">
              <w:rPr>
                <w:rFonts w:ascii="Arial" w:hAnsi="Arial" w:cs="Arial"/>
                <w:b/>
                <w:sz w:val="18"/>
                <w:szCs w:val="18"/>
              </w:rPr>
              <w:t>)</w:t>
            </w:r>
          </w:p>
        </w:tc>
      </w:tr>
      <w:tr w:rsidR="009A2676" w:rsidRPr="00684BBE" w:rsidTr="008E4BBF">
        <w:trPr>
          <w:trHeight w:val="227"/>
        </w:trPr>
        <w:tc>
          <w:tcPr>
            <w:tcW w:w="6123"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 xml:space="preserve"> </w:t>
            </w:r>
          </w:p>
        </w:tc>
        <w:tc>
          <w:tcPr>
            <w:tcW w:w="1757" w:type="dxa"/>
            <w:tcBorders>
              <w:left w:val="nil"/>
              <w:right w:val="nil"/>
            </w:tcBorders>
            <w:vAlign w:val="bottom"/>
          </w:tcPr>
          <w:p w:rsidR="009A2676" w:rsidRPr="00684BBE" w:rsidRDefault="009A2676" w:rsidP="008E4BBF">
            <w:pPr>
              <w:tabs>
                <w:tab w:val="decimal" w:pos="1174"/>
                <w:tab w:val="decimal" w:pos="1459"/>
              </w:tabs>
              <w:spacing w:line="240" w:lineRule="auto"/>
              <w:ind w:left="-108" w:right="68"/>
              <w:jc w:val="right"/>
              <w:rPr>
                <w:rFonts w:ascii="Arial" w:hAnsi="Arial" w:cs="Arial"/>
                <w:sz w:val="18"/>
                <w:szCs w:val="18"/>
                <w:lang w:val="ru-RU"/>
              </w:rPr>
            </w:pPr>
          </w:p>
        </w:tc>
        <w:tc>
          <w:tcPr>
            <w:tcW w:w="1757" w:type="dxa"/>
            <w:tcBorders>
              <w:left w:val="nil"/>
              <w:right w:val="nil"/>
            </w:tcBorders>
            <w:vAlign w:val="bottom"/>
          </w:tcPr>
          <w:p w:rsidR="009A2676" w:rsidRPr="00684BBE" w:rsidRDefault="009A2676" w:rsidP="008E4BBF">
            <w:pPr>
              <w:spacing w:line="240" w:lineRule="auto"/>
              <w:ind w:left="-108" w:right="68"/>
              <w:jc w:val="right"/>
              <w:rPr>
                <w:rFonts w:ascii="Arial" w:hAnsi="Arial" w:cs="Arial"/>
                <w:sz w:val="18"/>
                <w:szCs w:val="18"/>
                <w:lang w:val="ru-RU"/>
              </w:rPr>
            </w:pPr>
          </w:p>
        </w:tc>
      </w:tr>
      <w:tr w:rsidR="009A2676" w:rsidRPr="00684BBE" w:rsidTr="008E4BBF">
        <w:trPr>
          <w:trHeight w:val="227"/>
        </w:trPr>
        <w:tc>
          <w:tcPr>
            <w:tcW w:w="6123" w:type="dxa"/>
            <w:tcBorders>
              <w:left w:val="nil"/>
              <w:right w:val="nil"/>
            </w:tcBorders>
            <w:vAlign w:val="bottom"/>
          </w:tcPr>
          <w:p w:rsidR="009A2676" w:rsidRPr="00684BBE" w:rsidRDefault="009A2676" w:rsidP="008E4BBF">
            <w:pPr>
              <w:tabs>
                <w:tab w:val="left" w:pos="540"/>
              </w:tabs>
              <w:spacing w:line="240" w:lineRule="auto"/>
              <w:ind w:left="62" w:right="-108" w:hanging="170"/>
              <w:jc w:val="left"/>
              <w:rPr>
                <w:rFonts w:ascii="Arial" w:hAnsi="Arial" w:cs="Arial"/>
                <w:b/>
                <w:sz w:val="18"/>
                <w:szCs w:val="18"/>
              </w:rPr>
            </w:pPr>
            <w:r w:rsidRPr="00684BBE">
              <w:rPr>
                <w:rFonts w:ascii="Arial" w:hAnsi="Arial" w:cs="Arial"/>
                <w:b/>
                <w:sz w:val="18"/>
                <w:szCs w:val="18"/>
              </w:rPr>
              <w:t>2014</w:t>
            </w:r>
          </w:p>
        </w:tc>
        <w:tc>
          <w:tcPr>
            <w:tcW w:w="1757" w:type="dxa"/>
            <w:tcBorders>
              <w:left w:val="nil"/>
              <w:right w:val="nil"/>
            </w:tcBorders>
            <w:vAlign w:val="bottom"/>
          </w:tcPr>
          <w:p w:rsidR="009A2676" w:rsidRPr="00684BBE" w:rsidRDefault="009A2676" w:rsidP="008E4BBF">
            <w:pPr>
              <w:spacing w:line="240" w:lineRule="auto"/>
              <w:ind w:left="-108" w:right="68"/>
              <w:jc w:val="right"/>
              <w:rPr>
                <w:rFonts w:ascii="Arial" w:hAnsi="Arial" w:cs="Arial"/>
                <w:sz w:val="18"/>
                <w:szCs w:val="18"/>
                <w:lang w:val="ru-RU"/>
              </w:rPr>
            </w:pPr>
          </w:p>
        </w:tc>
        <w:tc>
          <w:tcPr>
            <w:tcW w:w="1757" w:type="dxa"/>
            <w:tcBorders>
              <w:left w:val="nil"/>
              <w:right w:val="nil"/>
            </w:tcBorders>
            <w:vAlign w:val="bottom"/>
          </w:tcPr>
          <w:p w:rsidR="009A2676" w:rsidRPr="00684BBE" w:rsidRDefault="009A2676" w:rsidP="008E4BBF">
            <w:pPr>
              <w:spacing w:line="240" w:lineRule="auto"/>
              <w:ind w:left="-108" w:right="68"/>
              <w:jc w:val="right"/>
              <w:rPr>
                <w:rFonts w:ascii="Arial" w:hAnsi="Arial" w:cs="Arial"/>
                <w:sz w:val="18"/>
                <w:szCs w:val="18"/>
                <w:lang w:val="ru-RU"/>
              </w:rPr>
            </w:pPr>
          </w:p>
        </w:tc>
      </w:tr>
      <w:tr w:rsidR="009A2676" w:rsidRPr="00684BBE" w:rsidTr="008E4BBF">
        <w:trPr>
          <w:trHeight w:val="227"/>
        </w:trPr>
        <w:tc>
          <w:tcPr>
            <w:tcW w:w="6123"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lang w:val="ru-RU"/>
              </w:rPr>
            </w:pPr>
            <w:r w:rsidRPr="00684BBE">
              <w:rPr>
                <w:rFonts w:ascii="Arial" w:hAnsi="Arial" w:cs="Arial"/>
                <w:sz w:val="18"/>
                <w:szCs w:val="18"/>
                <w:lang w:val="ru-RU"/>
              </w:rPr>
              <w:t>АҚШ доллары</w:t>
            </w:r>
          </w:p>
        </w:tc>
        <w:tc>
          <w:tcPr>
            <w:tcW w:w="1757" w:type="dxa"/>
            <w:tcBorders>
              <w:left w:val="nil"/>
              <w:right w:val="nil"/>
            </w:tcBorders>
            <w:vAlign w:val="bottom"/>
          </w:tcPr>
          <w:p w:rsidR="009A2676" w:rsidRPr="00684BBE" w:rsidRDefault="009A2676" w:rsidP="008E4BBF">
            <w:pPr>
              <w:spacing w:line="240" w:lineRule="auto"/>
              <w:ind w:left="-108"/>
              <w:jc w:val="right"/>
              <w:rPr>
                <w:rFonts w:ascii="Arial" w:hAnsi="Arial" w:cs="Arial"/>
                <w:sz w:val="18"/>
                <w:szCs w:val="18"/>
                <w:lang w:val="ru-RU"/>
              </w:rPr>
            </w:pPr>
            <w:r w:rsidRPr="00684BBE">
              <w:rPr>
                <w:rFonts w:ascii="Arial" w:hAnsi="Arial" w:cs="Arial"/>
                <w:sz w:val="18"/>
                <w:szCs w:val="18"/>
                <w:lang w:val="ru-RU"/>
              </w:rPr>
              <w:t>17</w:t>
            </w:r>
            <w:r w:rsidRPr="00684BBE">
              <w:rPr>
                <w:rFonts w:ascii="Arial" w:hAnsi="Arial" w:cs="Arial"/>
                <w:sz w:val="18"/>
                <w:szCs w:val="18"/>
              </w:rPr>
              <w:t>,37</w:t>
            </w:r>
            <w:r w:rsidRPr="00684BBE">
              <w:rPr>
                <w:rFonts w:ascii="Arial" w:hAnsi="Arial" w:cs="Arial"/>
                <w:sz w:val="18"/>
                <w:szCs w:val="18"/>
                <w:lang w:val="ru-RU"/>
              </w:rPr>
              <w:t>%/(17</w:t>
            </w:r>
            <w:r w:rsidRPr="00684BBE">
              <w:rPr>
                <w:rFonts w:ascii="Arial" w:hAnsi="Arial" w:cs="Arial"/>
                <w:sz w:val="18"/>
                <w:szCs w:val="18"/>
              </w:rPr>
              <w:t>,37</w:t>
            </w:r>
            <w:r w:rsidRPr="00684BBE">
              <w:rPr>
                <w:rFonts w:ascii="Arial" w:hAnsi="Arial" w:cs="Arial"/>
                <w:sz w:val="18"/>
                <w:szCs w:val="18"/>
                <w:lang w:val="ru-RU"/>
              </w:rPr>
              <w:t>%)</w:t>
            </w:r>
          </w:p>
        </w:tc>
        <w:tc>
          <w:tcPr>
            <w:tcW w:w="1757" w:type="dxa"/>
            <w:tcBorders>
              <w:left w:val="nil"/>
              <w:right w:val="nil"/>
            </w:tcBorders>
            <w:vAlign w:val="bottom"/>
          </w:tcPr>
          <w:p w:rsidR="009A2676" w:rsidRPr="00684BBE" w:rsidRDefault="009A2676" w:rsidP="008E4BBF">
            <w:pPr>
              <w:spacing w:line="240" w:lineRule="auto"/>
              <w:ind w:left="-108"/>
              <w:jc w:val="right"/>
              <w:rPr>
                <w:rFonts w:ascii="Arial" w:hAnsi="Arial" w:cs="Arial"/>
                <w:sz w:val="18"/>
                <w:szCs w:val="18"/>
                <w:lang w:val="ru-RU"/>
              </w:rPr>
            </w:pPr>
            <w:r w:rsidRPr="00684BBE">
              <w:rPr>
                <w:rFonts w:ascii="Arial" w:hAnsi="Arial" w:cs="Arial"/>
                <w:sz w:val="18"/>
                <w:szCs w:val="18"/>
              </w:rPr>
              <w:t>237</w:t>
            </w:r>
            <w:r w:rsidRPr="00684BBE">
              <w:rPr>
                <w:rFonts w:ascii="Arial" w:hAnsi="Arial" w:cs="Arial"/>
                <w:sz w:val="18"/>
                <w:szCs w:val="18"/>
                <w:lang w:val="ru-RU"/>
              </w:rPr>
              <w:t>.</w:t>
            </w:r>
            <w:r w:rsidRPr="00684BBE">
              <w:rPr>
                <w:rFonts w:ascii="Arial" w:hAnsi="Arial" w:cs="Arial"/>
                <w:sz w:val="18"/>
                <w:szCs w:val="18"/>
              </w:rPr>
              <w:t>018</w:t>
            </w:r>
            <w:r w:rsidRPr="00684BBE">
              <w:rPr>
                <w:rFonts w:ascii="Arial" w:hAnsi="Arial" w:cs="Arial"/>
                <w:sz w:val="18"/>
                <w:szCs w:val="18"/>
                <w:lang w:val="ru-RU"/>
              </w:rPr>
              <w:t>/(</w:t>
            </w:r>
            <w:r w:rsidRPr="00684BBE">
              <w:rPr>
                <w:rFonts w:ascii="Arial" w:hAnsi="Arial" w:cs="Arial"/>
                <w:sz w:val="18"/>
                <w:szCs w:val="18"/>
              </w:rPr>
              <w:t>250</w:t>
            </w:r>
            <w:r w:rsidRPr="00684BBE">
              <w:rPr>
                <w:rFonts w:ascii="Arial" w:hAnsi="Arial" w:cs="Arial"/>
                <w:sz w:val="18"/>
                <w:szCs w:val="18"/>
                <w:lang w:val="ru-RU"/>
              </w:rPr>
              <w:t>.</w:t>
            </w:r>
            <w:r w:rsidRPr="00684BBE">
              <w:rPr>
                <w:rFonts w:ascii="Arial" w:hAnsi="Arial" w:cs="Arial"/>
                <w:sz w:val="18"/>
                <w:szCs w:val="18"/>
              </w:rPr>
              <w:t>234</w:t>
            </w:r>
            <w:r w:rsidRPr="00684BBE">
              <w:rPr>
                <w:rFonts w:ascii="Arial" w:hAnsi="Arial" w:cs="Arial"/>
                <w:sz w:val="18"/>
                <w:szCs w:val="18"/>
                <w:lang w:val="ru-RU"/>
              </w:rPr>
              <w:t>)</w:t>
            </w:r>
          </w:p>
        </w:tc>
      </w:tr>
      <w:tr w:rsidR="009A2676" w:rsidRPr="00684BBE" w:rsidTr="008E4BBF">
        <w:trPr>
          <w:trHeight w:val="227"/>
        </w:trPr>
        <w:tc>
          <w:tcPr>
            <w:tcW w:w="6123" w:type="dxa"/>
            <w:tcBorders>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Евро</w:t>
            </w:r>
          </w:p>
        </w:tc>
        <w:tc>
          <w:tcPr>
            <w:tcW w:w="1757" w:type="dxa"/>
            <w:tcBorders>
              <w:left w:val="nil"/>
              <w:bottom w:val="single" w:sz="12" w:space="0" w:color="auto"/>
              <w:right w:val="nil"/>
            </w:tcBorders>
            <w:vAlign w:val="bottom"/>
          </w:tcPr>
          <w:p w:rsidR="009A2676" w:rsidRPr="00684BBE" w:rsidRDefault="009A2676" w:rsidP="008E4BBF">
            <w:pPr>
              <w:spacing w:line="240" w:lineRule="auto"/>
              <w:ind w:left="-108"/>
              <w:jc w:val="right"/>
              <w:rPr>
                <w:rFonts w:ascii="Arial" w:hAnsi="Arial" w:cs="Arial"/>
                <w:sz w:val="18"/>
                <w:szCs w:val="18"/>
                <w:lang w:val="ru-RU"/>
              </w:rPr>
            </w:pPr>
            <w:r w:rsidRPr="00684BBE">
              <w:rPr>
                <w:rFonts w:ascii="Arial" w:hAnsi="Arial" w:cs="Arial"/>
                <w:sz w:val="18"/>
                <w:szCs w:val="18"/>
                <w:lang w:val="ru-RU"/>
              </w:rPr>
              <w:t>1</w:t>
            </w:r>
            <w:r w:rsidRPr="00684BBE">
              <w:rPr>
                <w:rFonts w:ascii="Arial" w:hAnsi="Arial" w:cs="Arial"/>
                <w:sz w:val="18"/>
                <w:szCs w:val="18"/>
              </w:rPr>
              <w:t>8,36</w:t>
            </w:r>
            <w:r w:rsidRPr="00684BBE">
              <w:rPr>
                <w:rFonts w:ascii="Arial" w:hAnsi="Arial" w:cs="Arial"/>
                <w:sz w:val="18"/>
                <w:szCs w:val="18"/>
                <w:lang w:val="ru-RU"/>
              </w:rPr>
              <w:t>%/(1</w:t>
            </w:r>
            <w:r w:rsidRPr="00684BBE">
              <w:rPr>
                <w:rFonts w:ascii="Arial" w:hAnsi="Arial" w:cs="Arial"/>
                <w:sz w:val="18"/>
                <w:szCs w:val="18"/>
              </w:rPr>
              <w:t>8,36</w:t>
            </w:r>
            <w:r w:rsidRPr="00684BBE">
              <w:rPr>
                <w:rFonts w:ascii="Arial" w:hAnsi="Arial" w:cs="Arial"/>
                <w:sz w:val="18"/>
                <w:szCs w:val="18"/>
                <w:lang w:val="ru-RU"/>
              </w:rPr>
              <w:t>%)</w:t>
            </w:r>
          </w:p>
        </w:tc>
        <w:tc>
          <w:tcPr>
            <w:tcW w:w="1757" w:type="dxa"/>
            <w:tcBorders>
              <w:left w:val="nil"/>
              <w:bottom w:val="single" w:sz="12" w:space="0" w:color="auto"/>
              <w:right w:val="nil"/>
            </w:tcBorders>
            <w:vAlign w:val="bottom"/>
          </w:tcPr>
          <w:p w:rsidR="009A2676" w:rsidRPr="00684BBE" w:rsidRDefault="009A2676" w:rsidP="008E4BBF">
            <w:pPr>
              <w:spacing w:line="240" w:lineRule="auto"/>
              <w:ind w:left="-108" w:right="68"/>
              <w:jc w:val="right"/>
              <w:rPr>
                <w:rFonts w:ascii="Arial" w:hAnsi="Arial" w:cs="Arial"/>
                <w:sz w:val="18"/>
                <w:szCs w:val="18"/>
              </w:rPr>
            </w:pPr>
            <w:r w:rsidRPr="00684BBE">
              <w:rPr>
                <w:rFonts w:ascii="Arial" w:hAnsi="Arial" w:cs="Arial"/>
                <w:sz w:val="18"/>
                <w:szCs w:val="18"/>
                <w:lang w:val="ru-RU"/>
              </w:rPr>
              <w:t>(</w:t>
            </w:r>
            <w:r w:rsidRPr="00684BBE">
              <w:rPr>
                <w:rFonts w:ascii="Arial" w:hAnsi="Arial" w:cs="Arial"/>
                <w:sz w:val="18"/>
                <w:szCs w:val="18"/>
              </w:rPr>
              <w:t>906</w:t>
            </w:r>
            <w:r w:rsidRPr="00684BBE">
              <w:rPr>
                <w:rFonts w:ascii="Arial" w:hAnsi="Arial" w:cs="Arial"/>
                <w:sz w:val="18"/>
                <w:szCs w:val="18"/>
                <w:lang w:val="ru-RU"/>
              </w:rPr>
              <w:t>)/</w:t>
            </w:r>
            <w:r w:rsidRPr="00684BBE">
              <w:rPr>
                <w:rFonts w:ascii="Arial" w:hAnsi="Arial" w:cs="Arial"/>
                <w:sz w:val="18"/>
                <w:szCs w:val="18"/>
              </w:rPr>
              <w:t>895</w:t>
            </w:r>
          </w:p>
        </w:tc>
      </w:tr>
    </w:tbl>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Кредиттік тәуекел</w:t>
      </w:r>
    </w:p>
    <w:p w:rsidR="009A2676" w:rsidRPr="00684BBE" w:rsidRDefault="009A2676" w:rsidP="009A2676">
      <w:pPr>
        <w:autoSpaceDE w:val="0"/>
        <w:autoSpaceDN w:val="0"/>
        <w:spacing w:line="240" w:lineRule="auto"/>
        <w:rPr>
          <w:sz w:val="20"/>
          <w:szCs w:val="20"/>
          <w:lang w:val="kk-KZ"/>
        </w:rPr>
      </w:pPr>
    </w:p>
    <w:p w:rsidR="009A2676" w:rsidRPr="00684BBE" w:rsidRDefault="00455FF4" w:rsidP="009A2676">
      <w:pPr>
        <w:autoSpaceDE w:val="0"/>
        <w:autoSpaceDN w:val="0"/>
        <w:spacing w:line="240" w:lineRule="auto"/>
        <w:rPr>
          <w:sz w:val="20"/>
          <w:szCs w:val="20"/>
          <w:lang w:val="kk-KZ"/>
        </w:rPr>
      </w:pPr>
      <w:r w:rsidRPr="00455FF4">
        <w:rPr>
          <w:color w:val="000000"/>
          <w:sz w:val="20"/>
          <w:szCs w:val="20"/>
          <w:lang w:val="kk-KZ"/>
        </w:rPr>
        <w:t xml:space="preserve">Контрагенттердің Топтың қаржы құралдарымен жасалған шарттардың талаптарын орындамауы нәтижесінде туындаған кредиттік тәуекел, әдетте, контрагенттер міндеттемелерінің шамасы Топтың осы контрагенттердің алдындағы міндеттемелерінен асатын осындай жағдайлар болған кезде, сомамен шектеледі. Топ саясаты кредитке қабілетті конртагенттермен бірге қаржы құралдарымен </w:t>
      </w:r>
      <w:r w:rsidRPr="00455FF4">
        <w:rPr>
          <w:sz w:val="20"/>
          <w:szCs w:val="20"/>
          <w:lang w:val="kk-KZ"/>
        </w:rPr>
        <w:t xml:space="preserve">операциялар жасауды көздейді. Кредиттік тәуекелге бейімділіктің ең жоғарғы шамасы әрбір қаржы активінің баланс құнына тең. Топ өз тәуекелінің ең жоғары шамасы есепті күні көрсетілген құнсыздануға резервтерді шегергенде, клиенттер қарыздарының сомасында </w:t>
      </w:r>
      <w:r w:rsidR="009A2676" w:rsidRPr="00455FF4">
        <w:rPr>
          <w:i/>
          <w:iCs/>
          <w:sz w:val="20"/>
          <w:szCs w:val="20"/>
          <w:lang w:val="kk-KZ"/>
        </w:rPr>
        <w:t xml:space="preserve">(9-ескертпе), </w:t>
      </w:r>
      <w:r w:rsidR="009A2676" w:rsidRPr="00455FF4">
        <w:rPr>
          <w:sz w:val="20"/>
          <w:szCs w:val="20"/>
          <w:lang w:val="kk-KZ"/>
        </w:rPr>
        <w:t xml:space="preserve">кредит мекемелеріндегі қаражат сомасында </w:t>
      </w:r>
      <w:r w:rsidR="009A2676" w:rsidRPr="00455FF4">
        <w:rPr>
          <w:i/>
          <w:iCs/>
          <w:sz w:val="20"/>
          <w:szCs w:val="20"/>
          <w:lang w:val="kk-KZ"/>
        </w:rPr>
        <w:t xml:space="preserve">(10-ескертпе), </w:t>
      </w:r>
      <w:r w:rsidR="009A2676" w:rsidRPr="00455FF4">
        <w:rPr>
          <w:sz w:val="20"/>
          <w:szCs w:val="20"/>
          <w:lang w:val="kk-KZ"/>
        </w:rPr>
        <w:t xml:space="preserve">сауда-дебиторлық берешек пен өзге де ағымдағы активтерде </w:t>
      </w:r>
      <w:r w:rsidR="009A2676" w:rsidRPr="00455FF4">
        <w:rPr>
          <w:i/>
          <w:iCs/>
          <w:sz w:val="20"/>
          <w:szCs w:val="20"/>
          <w:lang w:val="kk-KZ"/>
        </w:rPr>
        <w:t xml:space="preserve">(14-ескертпе), </w:t>
      </w:r>
      <w:r w:rsidR="009A2676" w:rsidRPr="00455FF4">
        <w:rPr>
          <w:sz w:val="20"/>
          <w:szCs w:val="20"/>
          <w:lang w:val="kk-KZ"/>
        </w:rPr>
        <w:t>өзге де қаржы</w:t>
      </w:r>
      <w:r w:rsidR="009A2676" w:rsidRPr="00684BBE">
        <w:rPr>
          <w:sz w:val="20"/>
          <w:szCs w:val="20"/>
          <w:lang w:val="kk-KZ"/>
        </w:rPr>
        <w:t xml:space="preserve"> активтерінде </w:t>
      </w:r>
      <w:r w:rsidR="009A2676" w:rsidRPr="00684BBE">
        <w:rPr>
          <w:i/>
          <w:iCs/>
          <w:sz w:val="20"/>
          <w:szCs w:val="20"/>
          <w:lang w:val="kk-KZ"/>
        </w:rPr>
        <w:t xml:space="preserve">(11-ескертпе) </w:t>
      </w:r>
      <w:r w:rsidR="009A2676" w:rsidRPr="00684BBE">
        <w:rPr>
          <w:sz w:val="20"/>
          <w:szCs w:val="20"/>
          <w:lang w:val="kk-KZ"/>
        </w:rPr>
        <w:t xml:space="preserve">және ақша қаражаты мен оның баламаларында </w:t>
      </w:r>
      <w:r w:rsidR="009A2676" w:rsidRPr="00684BBE">
        <w:rPr>
          <w:i/>
          <w:iCs/>
          <w:sz w:val="20"/>
          <w:szCs w:val="20"/>
          <w:lang w:val="kk-KZ"/>
        </w:rPr>
        <w:t xml:space="preserve">(15-ескертпе) </w:t>
      </w:r>
      <w:r w:rsidR="009A2676" w:rsidRPr="00684BBE">
        <w:rPr>
          <w:sz w:val="20"/>
          <w:szCs w:val="20"/>
          <w:lang w:val="kk-KZ"/>
        </w:rPr>
        <w:t>көрінеді деп санайды.</w:t>
      </w:r>
    </w:p>
    <w:p w:rsidR="009A2676" w:rsidRPr="00684BBE" w:rsidRDefault="009A2676" w:rsidP="009A2676">
      <w:pPr>
        <w:spacing w:line="240" w:lineRule="auto"/>
        <w:rPr>
          <w:sz w:val="20"/>
          <w:szCs w:val="20"/>
          <w:lang w:val="kk-KZ"/>
        </w:rPr>
      </w:pPr>
    </w:p>
    <w:p w:rsidR="009A2676" w:rsidRPr="00455FF4" w:rsidRDefault="00455FF4" w:rsidP="009A2676">
      <w:pPr>
        <w:spacing w:line="240" w:lineRule="auto"/>
        <w:rPr>
          <w:sz w:val="20"/>
          <w:szCs w:val="20"/>
          <w:lang w:val="kk-KZ"/>
        </w:rPr>
      </w:pPr>
      <w:r w:rsidRPr="00455FF4">
        <w:rPr>
          <w:color w:val="000000"/>
          <w:sz w:val="20"/>
          <w:szCs w:val="20"/>
          <w:lang w:val="kk-KZ"/>
        </w:rPr>
        <w:t>Кредиттік тәуекелдің жинақталуы оларға қатысты экономикалық жағдайлардың немесе өзге де жағдайлардың өзгеруі олардың өз міндеттемелерін орындау қабілетіне бірдей әсер етеді деп күтуге негіз бар бір қарыз алушының немесе бірдей қызмет шарттарымен қарыз алушылар тобы берешегінің бірнеше сомасы болған кезде туындауы мүмкін</w:t>
      </w:r>
      <w:r w:rsidR="009A2676" w:rsidRPr="00455FF4">
        <w:rPr>
          <w:sz w:val="20"/>
          <w:szCs w:val="20"/>
          <w:lang w:val="kk-KZ"/>
        </w:rPr>
        <w:t>.</w:t>
      </w:r>
    </w:p>
    <w:p w:rsidR="009A2676" w:rsidRPr="00684BBE" w:rsidRDefault="009A2676" w:rsidP="009A2676">
      <w:pPr>
        <w:spacing w:before="120" w:after="120" w:line="240" w:lineRule="auto"/>
        <w:rPr>
          <w:sz w:val="20"/>
          <w:szCs w:val="20"/>
          <w:lang w:val="kk-KZ"/>
        </w:rPr>
      </w:pPr>
      <w:r w:rsidRPr="00455FF4">
        <w:rPr>
          <w:sz w:val="20"/>
          <w:szCs w:val="20"/>
          <w:lang w:val="kk-KZ"/>
        </w:rPr>
        <w:t>Топта баламалы кредиттік тарихы бар контрагенттермен мәмілелер жасасуға және белгіленген кредит беру лимиттерінен асырмауға тұрақты бақылауды көздейтін саясат қолданылады. Топ өзінің контрагенттерінің</w:t>
      </w:r>
      <w:r w:rsidRPr="00684BBE">
        <w:rPr>
          <w:sz w:val="20"/>
          <w:szCs w:val="20"/>
          <w:lang w:val="kk-KZ"/>
        </w:rPr>
        <w:t xml:space="preserve"> көпшілігімен алдын ала төлем негізінде жұмыс істеу фактісінің арқасында кредиттік тәуекел азаяды.</w:t>
      </w:r>
    </w:p>
    <w:p w:rsidR="009A2676" w:rsidRPr="00684BBE" w:rsidRDefault="009A2676" w:rsidP="009A2676">
      <w:pPr>
        <w:spacing w:before="120" w:after="120" w:line="240" w:lineRule="auto"/>
        <w:rPr>
          <w:b/>
          <w:bCs/>
          <w:sz w:val="20"/>
          <w:szCs w:val="20"/>
          <w:lang w:val="kk-KZ"/>
        </w:rPr>
      </w:pPr>
      <w:r w:rsidRPr="00684BBE">
        <w:rPr>
          <w:b/>
          <w:bCs/>
          <w:sz w:val="20"/>
          <w:szCs w:val="20"/>
          <w:lang w:val="kk-KZ"/>
        </w:rPr>
        <w:t>Өтімділік тәуекелі</w:t>
      </w:r>
    </w:p>
    <w:p w:rsidR="009A2676" w:rsidRPr="00455FF4" w:rsidRDefault="00455FF4" w:rsidP="009A2676">
      <w:pPr>
        <w:overflowPunct w:val="0"/>
        <w:autoSpaceDE w:val="0"/>
        <w:autoSpaceDN w:val="0"/>
        <w:spacing w:before="120" w:after="120" w:line="240" w:lineRule="auto"/>
        <w:rPr>
          <w:sz w:val="20"/>
          <w:szCs w:val="20"/>
          <w:highlight w:val="yellow"/>
          <w:lang w:val="kk-KZ"/>
        </w:rPr>
      </w:pPr>
      <w:r w:rsidRPr="00455FF4">
        <w:rPr>
          <w:color w:val="000000"/>
          <w:sz w:val="20"/>
          <w:szCs w:val="20"/>
          <w:lang w:val="kk-KZ"/>
        </w:rPr>
        <w:t>Өтімділік тәуекелі Топ өзінің қаржылық міндеттемелерін орындау үшін қаражат тартқан кезде қиындықтарға кездесуі мүмкіндігіне байланысты. Өтімділік тәуекелі қаржы активін оның әділ құнына жақын құн бойынша жедел сатудың мүмкін еместігі нәтижесінде туындауы мүмкін</w:t>
      </w:r>
      <w:r w:rsidR="009A2676" w:rsidRPr="00455FF4">
        <w:rPr>
          <w:sz w:val="20"/>
          <w:szCs w:val="20"/>
          <w:lang w:val="kk-KZ"/>
        </w:rPr>
        <w:t>.</w:t>
      </w:r>
    </w:p>
    <w:p w:rsidR="009A2676" w:rsidRPr="00455FF4" w:rsidRDefault="00455FF4" w:rsidP="009A2676">
      <w:pPr>
        <w:overflowPunct w:val="0"/>
        <w:autoSpaceDE w:val="0"/>
        <w:autoSpaceDN w:val="0"/>
        <w:spacing w:before="120" w:after="120" w:line="240" w:lineRule="auto"/>
        <w:rPr>
          <w:sz w:val="20"/>
          <w:szCs w:val="20"/>
          <w:lang w:val="kk-KZ"/>
        </w:rPr>
      </w:pPr>
      <w:r w:rsidRPr="00455FF4">
        <w:rPr>
          <w:color w:val="000000"/>
          <w:sz w:val="20"/>
          <w:szCs w:val="20"/>
          <w:lang w:val="kk-KZ"/>
        </w:rPr>
        <w:t>Өтімділікке қойылатын талаптар ұдайы бақыланады және басшылық міндеттемелерді олардың туындауына қарай орындау үшін жеткілікті көлемде қаражаттың болуын қадағалайды</w:t>
      </w:r>
      <w:r w:rsidR="009A2676" w:rsidRPr="00455FF4">
        <w:rPr>
          <w:sz w:val="20"/>
          <w:szCs w:val="20"/>
          <w:lang w:val="kk-KZ"/>
        </w:rPr>
        <w:t>.</w:t>
      </w:r>
    </w:p>
    <w:p w:rsidR="009A2676" w:rsidRPr="00684BBE" w:rsidRDefault="009A2676" w:rsidP="009A2676">
      <w:pPr>
        <w:spacing w:line="240" w:lineRule="auto"/>
        <w:ind w:left="567" w:hanging="567"/>
        <w:rPr>
          <w:b/>
          <w:bCs/>
          <w:caps/>
          <w:sz w:val="20"/>
          <w:szCs w:val="20"/>
          <w:lang w:val="kk-KZ"/>
        </w:rPr>
      </w:pPr>
      <w:r w:rsidRPr="00455FF4">
        <w:rPr>
          <w:b/>
          <w:bCs/>
          <w:caps/>
          <w:sz w:val="20"/>
          <w:szCs w:val="20"/>
          <w:lang w:val="kk-KZ"/>
        </w:rPr>
        <w:br w:type="page"/>
      </w:r>
      <w:r w:rsidRPr="00684BBE">
        <w:rPr>
          <w:b/>
          <w:bCs/>
          <w:caps/>
          <w:sz w:val="20"/>
          <w:szCs w:val="20"/>
          <w:lang w:val="kk-KZ"/>
        </w:rPr>
        <w:lastRenderedPageBreak/>
        <w:t>38. ҚАРЖЫ ҚҰРАЛДАРЫ, ҚАРЖЫ ТӘУЕКЕЛДЕРІН БАСҚАРУ МАҚСАТТАРЫ ЖӘНЕ САЯСАТЫ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120" w:after="120" w:line="240" w:lineRule="auto"/>
        <w:rPr>
          <w:sz w:val="20"/>
          <w:szCs w:val="20"/>
          <w:lang w:val="kk-KZ"/>
        </w:rPr>
      </w:pPr>
      <w:r w:rsidRPr="00684BBE">
        <w:rPr>
          <w:b/>
          <w:bCs/>
          <w:sz w:val="20"/>
          <w:szCs w:val="20"/>
          <w:lang w:val="kk-KZ"/>
        </w:rPr>
        <w:t>Өтімділік тәуекелі (жалғасы)</w:t>
      </w:r>
    </w:p>
    <w:p w:rsidR="009A2676" w:rsidRPr="00684BBE" w:rsidRDefault="009A2676" w:rsidP="009A2676">
      <w:pPr>
        <w:tabs>
          <w:tab w:val="left" w:pos="567"/>
        </w:tabs>
        <w:overflowPunct w:val="0"/>
        <w:autoSpaceDE w:val="0"/>
        <w:autoSpaceDN w:val="0"/>
        <w:spacing w:before="120" w:after="120" w:line="240" w:lineRule="auto"/>
        <w:rPr>
          <w:sz w:val="20"/>
          <w:szCs w:val="20"/>
          <w:lang w:val="kk-KZ"/>
        </w:rPr>
      </w:pPr>
      <w:r w:rsidRPr="00684BBE">
        <w:rPr>
          <w:sz w:val="20"/>
          <w:szCs w:val="20"/>
          <w:lang w:val="kk-KZ"/>
        </w:rPr>
        <w:t>Мына кестеде осы міндеттемелерді өтеудің мерзімі бөлінісінде Топтың қаржылық міндеттемелері бойынша шарттық дисконтталмаған төлемдер туралы 31 желтоқсандағы жағдай бойынша ақпарат берілген.</w:t>
      </w:r>
    </w:p>
    <w:tbl>
      <w:tblPr>
        <w:tblW w:w="9639" w:type="dxa"/>
        <w:tblInd w:w="108" w:type="dxa"/>
        <w:tblLayout w:type="fixed"/>
        <w:tblLook w:val="0000" w:firstRow="0" w:lastRow="0" w:firstColumn="0" w:lastColumn="0" w:noHBand="0" w:noVBand="0"/>
      </w:tblPr>
      <w:tblGrid>
        <w:gridCol w:w="2160"/>
        <w:gridCol w:w="1246"/>
        <w:gridCol w:w="1247"/>
        <w:gridCol w:w="1246"/>
        <w:gridCol w:w="1247"/>
        <w:gridCol w:w="1246"/>
        <w:gridCol w:w="1247"/>
      </w:tblGrid>
      <w:tr w:rsidR="009A2676" w:rsidRPr="00684BBE" w:rsidTr="008E4BBF">
        <w:trPr>
          <w:trHeight w:val="227"/>
        </w:trPr>
        <w:tc>
          <w:tcPr>
            <w:tcW w:w="2160" w:type="dxa"/>
            <w:tcBorders>
              <w:top w:val="nil"/>
              <w:left w:val="nil"/>
              <w:bottom w:val="single" w:sz="4" w:space="0" w:color="auto"/>
              <w:right w:val="nil"/>
            </w:tcBorders>
            <w:shd w:val="clear" w:color="auto" w:fill="auto"/>
            <w:noWrap/>
            <w:vAlign w:val="bottom"/>
          </w:tcPr>
          <w:p w:rsidR="009A2676" w:rsidRPr="00684BBE" w:rsidRDefault="009A2676" w:rsidP="008E4BBF">
            <w:pPr>
              <w:spacing w:line="240" w:lineRule="auto"/>
              <w:ind w:left="62" w:right="-108" w:hanging="170"/>
              <w:jc w:val="left"/>
              <w:rPr>
                <w:rFonts w:ascii="Arial" w:hAnsi="Arial" w:cs="Arial"/>
                <w:b/>
                <w:bCs/>
                <w:sz w:val="16"/>
                <w:szCs w:val="16"/>
                <w:lang w:val="ru-RU"/>
              </w:rPr>
            </w:pPr>
            <w:r w:rsidRPr="00684BBE">
              <w:rPr>
                <w:rFonts w:ascii="Arial" w:hAnsi="Arial" w:cs="Arial"/>
                <w:i/>
                <w:sz w:val="16"/>
                <w:szCs w:val="16"/>
                <w:lang w:val="ru-RU"/>
              </w:rPr>
              <w:t>Миллион теңгемен</w:t>
            </w:r>
          </w:p>
        </w:tc>
        <w:tc>
          <w:tcPr>
            <w:tcW w:w="1246" w:type="dxa"/>
            <w:tcBorders>
              <w:top w:val="nil"/>
              <w:left w:val="nil"/>
              <w:bottom w:val="single" w:sz="4" w:space="0" w:color="auto"/>
              <w:right w:val="nil"/>
            </w:tcBorders>
            <w:shd w:val="clear" w:color="auto" w:fill="auto"/>
            <w:noWrap/>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Талап етілгенге дейін</w:t>
            </w:r>
          </w:p>
        </w:tc>
        <w:tc>
          <w:tcPr>
            <w:tcW w:w="1247"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 xml:space="preserve">1 айдан артық, бірақ </w:t>
            </w:r>
            <w:r w:rsidRPr="00684BBE">
              <w:rPr>
                <w:rFonts w:ascii="Arial" w:hAnsi="Arial" w:cs="Arial"/>
                <w:b/>
                <w:bCs/>
                <w:sz w:val="18"/>
                <w:szCs w:val="18"/>
                <w:lang w:val="kk-KZ"/>
              </w:rPr>
              <w:br/>
              <w:t>3 айдан аспайтын</w:t>
            </w:r>
          </w:p>
        </w:tc>
        <w:tc>
          <w:tcPr>
            <w:tcW w:w="124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3 айдан артық, бірақ 1  жылдан аспайтын</w:t>
            </w:r>
          </w:p>
        </w:tc>
        <w:tc>
          <w:tcPr>
            <w:tcW w:w="1247"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 xml:space="preserve">1 жылдан артық, бірақ </w:t>
            </w:r>
            <w:r w:rsidRPr="00684BBE">
              <w:rPr>
                <w:rFonts w:ascii="Arial" w:hAnsi="Arial" w:cs="Arial"/>
                <w:b/>
                <w:bCs/>
                <w:sz w:val="18"/>
                <w:szCs w:val="18"/>
                <w:lang w:val="kk-KZ"/>
              </w:rPr>
              <w:br/>
              <w:t>5 жылдан аспайтын</w:t>
            </w:r>
          </w:p>
        </w:tc>
        <w:tc>
          <w:tcPr>
            <w:tcW w:w="1246" w:type="dxa"/>
            <w:tcBorders>
              <w:top w:val="nil"/>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5 жылдан артық</w:t>
            </w:r>
          </w:p>
        </w:tc>
        <w:tc>
          <w:tcPr>
            <w:tcW w:w="1247" w:type="dxa"/>
            <w:tcBorders>
              <w:top w:val="nil"/>
              <w:left w:val="nil"/>
              <w:bottom w:val="single" w:sz="4" w:space="0" w:color="auto"/>
              <w:right w:val="nil"/>
            </w:tcBorders>
            <w:shd w:val="clear" w:color="auto" w:fill="auto"/>
            <w:noWrap/>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Жиыны</w:t>
            </w:r>
          </w:p>
        </w:tc>
      </w:tr>
      <w:tr w:rsidR="009A2676" w:rsidRPr="00684BBE" w:rsidTr="008E4BBF">
        <w:trPr>
          <w:trHeight w:val="227"/>
        </w:trPr>
        <w:tc>
          <w:tcPr>
            <w:tcW w:w="2160" w:type="dxa"/>
            <w:tcBorders>
              <w:top w:val="single" w:sz="4" w:space="0" w:color="auto"/>
              <w:left w:val="nil"/>
              <w:right w:val="nil"/>
            </w:tcBorders>
            <w:shd w:val="clear" w:color="auto" w:fill="auto"/>
            <w:noWrap/>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r w:rsidRPr="00684BBE">
              <w:rPr>
                <w:rFonts w:ascii="Arial" w:hAnsi="Arial" w:cs="Arial"/>
                <w:b/>
                <w:bCs/>
                <w:sz w:val="18"/>
                <w:szCs w:val="18"/>
                <w:lang w:val="kk-KZ"/>
              </w:rPr>
              <w:t xml:space="preserve"> </w:t>
            </w:r>
          </w:p>
        </w:tc>
        <w:tc>
          <w:tcPr>
            <w:tcW w:w="1246" w:type="dxa"/>
            <w:tcBorders>
              <w:top w:val="single" w:sz="4" w:space="0" w:color="auto"/>
              <w:left w:val="nil"/>
              <w:right w:val="nil"/>
            </w:tcBorders>
            <w:shd w:val="clear" w:color="auto" w:fill="auto"/>
            <w:noWrap/>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kk-KZ"/>
              </w:rPr>
            </w:pPr>
          </w:p>
        </w:tc>
        <w:tc>
          <w:tcPr>
            <w:tcW w:w="1247" w:type="dxa"/>
            <w:tcBorders>
              <w:top w:val="single" w:sz="4" w:space="0" w:color="auto"/>
              <w:left w:val="nil"/>
              <w:right w:val="nil"/>
            </w:tcBorders>
            <w:shd w:val="clear" w:color="auto" w:fill="auto"/>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kk-KZ"/>
              </w:rPr>
            </w:pPr>
          </w:p>
        </w:tc>
        <w:tc>
          <w:tcPr>
            <w:tcW w:w="1246" w:type="dxa"/>
            <w:tcBorders>
              <w:top w:val="single" w:sz="4" w:space="0" w:color="auto"/>
              <w:left w:val="nil"/>
              <w:right w:val="nil"/>
            </w:tcBorders>
            <w:shd w:val="clear" w:color="auto" w:fill="auto"/>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kk-KZ"/>
              </w:rPr>
            </w:pPr>
          </w:p>
        </w:tc>
        <w:tc>
          <w:tcPr>
            <w:tcW w:w="1247" w:type="dxa"/>
            <w:tcBorders>
              <w:top w:val="single" w:sz="4" w:space="0" w:color="auto"/>
              <w:left w:val="nil"/>
              <w:right w:val="nil"/>
            </w:tcBorders>
            <w:shd w:val="clear" w:color="auto" w:fill="auto"/>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kk-KZ"/>
              </w:rPr>
            </w:pPr>
          </w:p>
        </w:tc>
        <w:tc>
          <w:tcPr>
            <w:tcW w:w="1246" w:type="dxa"/>
            <w:tcBorders>
              <w:top w:val="single" w:sz="4" w:space="0" w:color="auto"/>
              <w:left w:val="nil"/>
              <w:right w:val="nil"/>
            </w:tcBorders>
            <w:shd w:val="clear" w:color="auto" w:fill="auto"/>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kk-KZ"/>
              </w:rPr>
            </w:pPr>
          </w:p>
        </w:tc>
        <w:tc>
          <w:tcPr>
            <w:tcW w:w="1247" w:type="dxa"/>
            <w:tcBorders>
              <w:top w:val="single" w:sz="4" w:space="0" w:color="auto"/>
              <w:left w:val="nil"/>
              <w:right w:val="nil"/>
            </w:tcBorders>
            <w:shd w:val="clear" w:color="auto" w:fill="auto"/>
            <w:noWrap/>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kk-KZ"/>
              </w:rPr>
            </w:pPr>
          </w:p>
        </w:tc>
      </w:tr>
      <w:tr w:rsidR="009A2676" w:rsidRPr="00684BBE" w:rsidTr="008E4BBF">
        <w:trPr>
          <w:trHeight w:val="227"/>
        </w:trPr>
        <w:tc>
          <w:tcPr>
            <w:tcW w:w="2160" w:type="dxa"/>
            <w:tcBorders>
              <w:left w:val="nil"/>
              <w:right w:val="nil"/>
            </w:tcBorders>
            <w:shd w:val="clear" w:color="auto" w:fill="auto"/>
            <w:noWrap/>
            <w:vAlign w:val="bottom"/>
          </w:tcPr>
          <w:p w:rsidR="009A2676" w:rsidRPr="00684BBE" w:rsidRDefault="009A2676" w:rsidP="008E4BBF">
            <w:pPr>
              <w:spacing w:line="240" w:lineRule="auto"/>
              <w:jc w:val="left"/>
              <w:rPr>
                <w:rFonts w:ascii="Arial" w:hAnsi="Arial" w:cs="Arial"/>
                <w:b/>
                <w:bCs/>
                <w:sz w:val="18"/>
                <w:szCs w:val="18"/>
                <w:lang w:val="kk-KZ"/>
              </w:rPr>
            </w:pPr>
            <w:r w:rsidRPr="00684BBE">
              <w:rPr>
                <w:rFonts w:ascii="Arial" w:hAnsi="Arial" w:cs="Arial"/>
                <w:b/>
                <w:bCs/>
                <w:sz w:val="18"/>
                <w:szCs w:val="18"/>
                <w:lang w:val="kk-KZ"/>
              </w:rPr>
              <w:t xml:space="preserve">2015 жылғы </w:t>
            </w:r>
          </w:p>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b/>
                <w:bCs/>
                <w:sz w:val="18"/>
                <w:szCs w:val="18"/>
                <w:lang w:val="kk-KZ"/>
              </w:rPr>
              <w:t>31 желтоқсанға</w:t>
            </w:r>
          </w:p>
        </w:tc>
        <w:tc>
          <w:tcPr>
            <w:tcW w:w="1246" w:type="dxa"/>
            <w:tcBorders>
              <w:left w:val="nil"/>
              <w:right w:val="nil"/>
            </w:tcBorders>
            <w:shd w:val="clear" w:color="auto" w:fill="auto"/>
            <w:noWrap/>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ru-RU"/>
              </w:rPr>
            </w:pPr>
          </w:p>
        </w:tc>
        <w:tc>
          <w:tcPr>
            <w:tcW w:w="1247" w:type="dxa"/>
            <w:tcBorders>
              <w:left w:val="nil"/>
              <w:right w:val="nil"/>
            </w:tcBorders>
            <w:shd w:val="clear" w:color="auto" w:fill="auto"/>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ru-RU"/>
              </w:rPr>
            </w:pPr>
          </w:p>
        </w:tc>
        <w:tc>
          <w:tcPr>
            <w:tcW w:w="1246" w:type="dxa"/>
            <w:tcBorders>
              <w:left w:val="nil"/>
              <w:right w:val="nil"/>
            </w:tcBorders>
            <w:shd w:val="clear" w:color="auto" w:fill="auto"/>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ru-RU"/>
              </w:rPr>
            </w:pPr>
          </w:p>
        </w:tc>
        <w:tc>
          <w:tcPr>
            <w:tcW w:w="1247" w:type="dxa"/>
            <w:tcBorders>
              <w:left w:val="nil"/>
              <w:right w:val="nil"/>
            </w:tcBorders>
            <w:shd w:val="clear" w:color="auto" w:fill="auto"/>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ru-RU"/>
              </w:rPr>
            </w:pPr>
          </w:p>
        </w:tc>
        <w:tc>
          <w:tcPr>
            <w:tcW w:w="1246" w:type="dxa"/>
            <w:tcBorders>
              <w:left w:val="nil"/>
              <w:right w:val="nil"/>
            </w:tcBorders>
            <w:shd w:val="clear" w:color="auto" w:fill="auto"/>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ru-RU"/>
              </w:rPr>
            </w:pPr>
          </w:p>
        </w:tc>
        <w:tc>
          <w:tcPr>
            <w:tcW w:w="1247" w:type="dxa"/>
            <w:tcBorders>
              <w:left w:val="nil"/>
              <w:right w:val="nil"/>
            </w:tcBorders>
            <w:shd w:val="clear" w:color="auto" w:fill="auto"/>
            <w:noWrap/>
            <w:vAlign w:val="bottom"/>
          </w:tcPr>
          <w:p w:rsidR="009A2676" w:rsidRPr="00684BBE" w:rsidRDefault="009A2676" w:rsidP="008E4BBF">
            <w:pPr>
              <w:tabs>
                <w:tab w:val="decimal" w:pos="964"/>
              </w:tabs>
              <w:spacing w:line="240" w:lineRule="auto"/>
              <w:ind w:left="-57" w:right="-57"/>
              <w:jc w:val="left"/>
              <w:rPr>
                <w:rFonts w:ascii="Arial" w:hAnsi="Arial" w:cs="Arial"/>
                <w:b/>
                <w:sz w:val="18"/>
                <w:szCs w:val="18"/>
                <w:lang w:val="ru-RU"/>
              </w:rPr>
            </w:pPr>
          </w:p>
        </w:tc>
      </w:tr>
      <w:tr w:rsidR="009A2676" w:rsidRPr="00684BBE" w:rsidTr="008E4BBF">
        <w:trPr>
          <w:trHeight w:val="227"/>
        </w:trPr>
        <w:tc>
          <w:tcPr>
            <w:tcW w:w="2160" w:type="dxa"/>
            <w:tcBorders>
              <w:left w:val="nil"/>
              <w:bottom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Қазақстан Республикасы Үкіметінің қарыздары</w:t>
            </w:r>
          </w:p>
        </w:tc>
        <w:tc>
          <w:tcPr>
            <w:tcW w:w="1246" w:type="dxa"/>
            <w:tcBorders>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13</w:t>
            </w:r>
          </w:p>
        </w:tc>
        <w:tc>
          <w:tcPr>
            <w:tcW w:w="1247" w:type="dxa"/>
            <w:tcBorders>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24</w:t>
            </w:r>
          </w:p>
        </w:tc>
        <w:tc>
          <w:tcPr>
            <w:tcW w:w="1246" w:type="dxa"/>
            <w:tcBorders>
              <w:left w:val="nil"/>
              <w:bottom w:val="nil"/>
              <w:right w:val="nil"/>
            </w:tcBorders>
            <w:shd w:val="clear" w:color="auto" w:fill="auto"/>
            <w:noWrap/>
            <w:vAlign w:val="bottom"/>
          </w:tcPr>
          <w:p w:rsidR="009A2676" w:rsidRPr="00684BBE" w:rsidRDefault="009A2676" w:rsidP="007A0B34">
            <w:pPr>
              <w:tabs>
                <w:tab w:val="decimal" w:pos="964"/>
              </w:tabs>
              <w:overflowPunct w:val="0"/>
              <w:autoSpaceDE w:val="0"/>
              <w:autoSpaceDN w:val="0"/>
              <w:spacing w:line="240" w:lineRule="auto"/>
              <w:ind w:left="-57" w:right="-57"/>
              <w:jc w:val="right"/>
              <w:rPr>
                <w:rFonts w:ascii="Arial" w:hAnsi="Arial" w:cs="Arial"/>
                <w:b/>
                <w:bCs/>
                <w:sz w:val="18"/>
                <w:szCs w:val="18"/>
              </w:rPr>
            </w:pPr>
            <w:r w:rsidRPr="00684BBE">
              <w:rPr>
                <w:rFonts w:ascii="Arial" w:hAnsi="Arial" w:cs="Arial"/>
                <w:b/>
                <w:bCs/>
                <w:sz w:val="18"/>
                <w:szCs w:val="18"/>
              </w:rPr>
              <w:t>36.168</w:t>
            </w:r>
          </w:p>
        </w:tc>
        <w:tc>
          <w:tcPr>
            <w:tcW w:w="1247" w:type="dxa"/>
            <w:tcBorders>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166.616</w:t>
            </w:r>
          </w:p>
        </w:tc>
        <w:tc>
          <w:tcPr>
            <w:tcW w:w="1246" w:type="dxa"/>
            <w:tcBorders>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2.831.991</w:t>
            </w:r>
          </w:p>
        </w:tc>
        <w:tc>
          <w:tcPr>
            <w:tcW w:w="1247" w:type="dxa"/>
            <w:tcBorders>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3.034.812</w:t>
            </w:r>
          </w:p>
        </w:tc>
      </w:tr>
      <w:tr w:rsidR="009A2676" w:rsidRPr="00684BBE" w:rsidTr="008E4BBF">
        <w:trPr>
          <w:trHeight w:val="227"/>
        </w:trPr>
        <w:tc>
          <w:tcPr>
            <w:tcW w:w="2160" w:type="dxa"/>
            <w:tcBorders>
              <w:top w:val="nil"/>
              <w:left w:val="nil"/>
              <w:bottom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 xml:space="preserve">Қарыздар </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63.408</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70.753</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727.895</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4.236.512</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3.157.838</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8.256.406</w:t>
            </w:r>
          </w:p>
        </w:tc>
      </w:tr>
      <w:tr w:rsidR="009A2676" w:rsidRPr="00684BBE" w:rsidTr="008E4BBF">
        <w:trPr>
          <w:trHeight w:val="227"/>
        </w:trPr>
        <w:tc>
          <w:tcPr>
            <w:tcW w:w="2160" w:type="dxa"/>
            <w:tcBorders>
              <w:top w:val="nil"/>
              <w:left w:val="nil"/>
              <w:bottom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Қаржылық жалдау бойынша міндеттемелер</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70</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6.170</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18.687</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sz w:val="18"/>
                <w:szCs w:val="18"/>
              </w:rPr>
            </w:pPr>
            <w:r w:rsidRPr="00684BBE">
              <w:rPr>
                <w:rFonts w:ascii="Arial" w:hAnsi="Arial" w:cs="Arial"/>
                <w:b/>
                <w:sz w:val="18"/>
                <w:szCs w:val="18"/>
              </w:rPr>
              <w:t>77.294</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76.986</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179.207</w:t>
            </w:r>
          </w:p>
        </w:tc>
      </w:tr>
      <w:tr w:rsidR="009A2676" w:rsidRPr="00684BBE" w:rsidTr="008E4BBF">
        <w:trPr>
          <w:trHeight w:val="227"/>
        </w:trPr>
        <w:tc>
          <w:tcPr>
            <w:tcW w:w="2160" w:type="dxa"/>
            <w:tcBorders>
              <w:top w:val="nil"/>
              <w:left w:val="nil"/>
              <w:bottom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Клиенттердің қаражаты</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21.049</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8</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12</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sz w:val="18"/>
                <w:szCs w:val="18"/>
              </w:rPr>
            </w:pPr>
            <w:r w:rsidRPr="00684BBE">
              <w:rPr>
                <w:rFonts w:ascii="Arial" w:hAnsi="Arial" w:cs="Arial"/>
                <w:b/>
                <w:bCs/>
                <w:sz w:val="18"/>
                <w:szCs w:val="18"/>
              </w:rPr>
              <w:t>17</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lang w:val="ru-RU"/>
              </w:rPr>
              <w:t>−</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21.086</w:t>
            </w:r>
          </w:p>
        </w:tc>
      </w:tr>
      <w:tr w:rsidR="009A2676" w:rsidRPr="00684BBE" w:rsidTr="008E4BBF">
        <w:trPr>
          <w:trHeight w:val="227"/>
        </w:trPr>
        <w:tc>
          <w:tcPr>
            <w:tcW w:w="2160" w:type="dxa"/>
            <w:tcBorders>
              <w:top w:val="nil"/>
              <w:left w:val="nil"/>
              <w:bottom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Сауда және өзге кредиторлық берешек</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103.738</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248.023</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153.794</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1.698</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4.731</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511.984</w:t>
            </w:r>
          </w:p>
        </w:tc>
      </w:tr>
      <w:tr w:rsidR="009A2676" w:rsidRPr="00684BBE" w:rsidTr="008E4BBF">
        <w:trPr>
          <w:trHeight w:val="227"/>
        </w:trPr>
        <w:tc>
          <w:tcPr>
            <w:tcW w:w="2160" w:type="dxa"/>
            <w:tcBorders>
              <w:top w:val="nil"/>
              <w:left w:val="nil"/>
              <w:bottom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Туынды қаржы құралдары</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lang w:val="ru-RU"/>
              </w:rPr>
              <w:t>−</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lang w:val="ru-RU"/>
              </w:rPr>
              <w:t>−</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236</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lang w:val="ru-RU"/>
              </w:rPr>
              <w:t>−</w:t>
            </w:r>
          </w:p>
        </w:tc>
        <w:tc>
          <w:tcPr>
            <w:tcW w:w="1246"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lang w:val="ru-RU"/>
              </w:rPr>
              <w:t>−</w:t>
            </w:r>
          </w:p>
        </w:tc>
        <w:tc>
          <w:tcPr>
            <w:tcW w:w="1247" w:type="dxa"/>
            <w:tcBorders>
              <w:top w:val="nil"/>
              <w:left w:val="nil"/>
              <w:bottom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236</w:t>
            </w:r>
          </w:p>
        </w:tc>
      </w:tr>
      <w:tr w:rsidR="009A2676" w:rsidRPr="00684BBE" w:rsidTr="008E4BBF">
        <w:trPr>
          <w:trHeight w:val="227"/>
        </w:trPr>
        <w:tc>
          <w:tcPr>
            <w:tcW w:w="2160" w:type="dxa"/>
            <w:tcBorders>
              <w:top w:val="nil"/>
              <w:left w:val="nil"/>
              <w:bottom w:val="single" w:sz="4" w:space="0" w:color="auto"/>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Өзге де қысқа мерзімді міндеттемелер</w:t>
            </w:r>
          </w:p>
        </w:tc>
        <w:tc>
          <w:tcPr>
            <w:tcW w:w="1246" w:type="dxa"/>
            <w:tcBorders>
              <w:top w:val="nil"/>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51.594</w:t>
            </w:r>
          </w:p>
        </w:tc>
        <w:tc>
          <w:tcPr>
            <w:tcW w:w="1247" w:type="dxa"/>
            <w:tcBorders>
              <w:top w:val="nil"/>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27.331</w:t>
            </w:r>
          </w:p>
        </w:tc>
        <w:tc>
          <w:tcPr>
            <w:tcW w:w="1246" w:type="dxa"/>
            <w:tcBorders>
              <w:top w:val="nil"/>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23.474</w:t>
            </w:r>
          </w:p>
        </w:tc>
        <w:tc>
          <w:tcPr>
            <w:tcW w:w="1247" w:type="dxa"/>
            <w:tcBorders>
              <w:top w:val="nil"/>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792.596</w:t>
            </w:r>
          </w:p>
        </w:tc>
        <w:tc>
          <w:tcPr>
            <w:tcW w:w="1246" w:type="dxa"/>
            <w:tcBorders>
              <w:top w:val="nil"/>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15.444</w:t>
            </w:r>
          </w:p>
        </w:tc>
        <w:tc>
          <w:tcPr>
            <w:tcW w:w="1247" w:type="dxa"/>
            <w:tcBorders>
              <w:top w:val="nil"/>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r w:rsidRPr="00684BBE">
              <w:rPr>
                <w:rFonts w:ascii="Arial" w:hAnsi="Arial" w:cs="Arial"/>
                <w:b/>
                <w:bCs/>
                <w:sz w:val="18"/>
                <w:szCs w:val="18"/>
              </w:rPr>
              <w:t>910.439</w:t>
            </w:r>
          </w:p>
        </w:tc>
      </w:tr>
      <w:tr w:rsidR="009A2676" w:rsidRPr="00684BBE" w:rsidTr="008E4BBF">
        <w:trPr>
          <w:trHeight w:val="227"/>
        </w:trPr>
        <w:tc>
          <w:tcPr>
            <w:tcW w:w="216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1246"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239.872</w:t>
            </w:r>
          </w:p>
        </w:tc>
        <w:tc>
          <w:tcPr>
            <w:tcW w:w="1247"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352.309</w:t>
            </w:r>
          </w:p>
        </w:tc>
        <w:tc>
          <w:tcPr>
            <w:tcW w:w="1246"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960.266</w:t>
            </w:r>
          </w:p>
        </w:tc>
        <w:tc>
          <w:tcPr>
            <w:tcW w:w="1247"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5.274.733</w:t>
            </w:r>
          </w:p>
        </w:tc>
        <w:tc>
          <w:tcPr>
            <w:tcW w:w="1246"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6.086.990</w:t>
            </w:r>
          </w:p>
        </w:tc>
        <w:tc>
          <w:tcPr>
            <w:tcW w:w="1247"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rPr>
            </w:pPr>
            <w:r w:rsidRPr="00684BBE">
              <w:rPr>
                <w:rFonts w:ascii="Arial" w:hAnsi="Arial" w:cs="Arial"/>
                <w:b/>
                <w:bCs/>
                <w:sz w:val="18"/>
                <w:szCs w:val="18"/>
              </w:rPr>
              <w:t>12.914.170</w:t>
            </w:r>
          </w:p>
        </w:tc>
      </w:tr>
      <w:tr w:rsidR="009A2676" w:rsidRPr="00684BBE" w:rsidTr="008E4BBF">
        <w:trPr>
          <w:trHeight w:val="227"/>
        </w:trPr>
        <w:tc>
          <w:tcPr>
            <w:tcW w:w="2160" w:type="dxa"/>
            <w:tcBorders>
              <w:top w:val="single" w:sz="12" w:space="0" w:color="auto"/>
              <w:left w:val="nil"/>
              <w:right w:val="nil"/>
            </w:tcBorders>
            <w:shd w:val="clear" w:color="auto" w:fill="auto"/>
            <w:noWrap/>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246" w:type="dxa"/>
            <w:tcBorders>
              <w:top w:val="single" w:sz="12" w:space="0" w:color="auto"/>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p>
        </w:tc>
        <w:tc>
          <w:tcPr>
            <w:tcW w:w="1247" w:type="dxa"/>
            <w:tcBorders>
              <w:top w:val="single" w:sz="12" w:space="0" w:color="auto"/>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p>
        </w:tc>
        <w:tc>
          <w:tcPr>
            <w:tcW w:w="1246" w:type="dxa"/>
            <w:tcBorders>
              <w:top w:val="single" w:sz="12" w:space="0" w:color="auto"/>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sz w:val="18"/>
                <w:szCs w:val="18"/>
                <w:lang w:val="ru-RU"/>
              </w:rPr>
            </w:pPr>
          </w:p>
        </w:tc>
        <w:tc>
          <w:tcPr>
            <w:tcW w:w="1247" w:type="dxa"/>
            <w:tcBorders>
              <w:top w:val="single" w:sz="12" w:space="0" w:color="auto"/>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sz w:val="18"/>
                <w:szCs w:val="18"/>
                <w:lang w:val="ru-RU"/>
              </w:rPr>
            </w:pPr>
          </w:p>
        </w:tc>
        <w:tc>
          <w:tcPr>
            <w:tcW w:w="1246" w:type="dxa"/>
            <w:tcBorders>
              <w:top w:val="single" w:sz="12" w:space="0" w:color="auto"/>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sz w:val="18"/>
                <w:szCs w:val="18"/>
                <w:lang w:val="ru-RU"/>
              </w:rPr>
            </w:pPr>
          </w:p>
        </w:tc>
        <w:tc>
          <w:tcPr>
            <w:tcW w:w="1247" w:type="dxa"/>
            <w:tcBorders>
              <w:top w:val="single" w:sz="12" w:space="0" w:color="auto"/>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p>
        </w:tc>
      </w:tr>
      <w:tr w:rsidR="009A2676" w:rsidRPr="00684BBE" w:rsidTr="008E4BBF">
        <w:trPr>
          <w:trHeight w:val="227"/>
        </w:trPr>
        <w:tc>
          <w:tcPr>
            <w:tcW w:w="2160" w:type="dxa"/>
            <w:tcBorders>
              <w:left w:val="nil"/>
              <w:right w:val="nil"/>
            </w:tcBorders>
            <w:shd w:val="clear" w:color="auto" w:fill="auto"/>
            <w:noWrap/>
            <w:vAlign w:val="bottom"/>
          </w:tcPr>
          <w:p w:rsidR="009A2676" w:rsidRPr="00684BBE" w:rsidRDefault="009A2676" w:rsidP="008E4BBF">
            <w:pPr>
              <w:spacing w:line="240" w:lineRule="auto"/>
              <w:jc w:val="left"/>
              <w:rPr>
                <w:rFonts w:ascii="Arial" w:hAnsi="Arial" w:cs="Arial"/>
                <w:b/>
                <w:bCs/>
                <w:sz w:val="18"/>
                <w:szCs w:val="18"/>
                <w:lang w:val="kk-KZ"/>
              </w:rPr>
            </w:pPr>
            <w:r w:rsidRPr="00684BBE">
              <w:rPr>
                <w:rFonts w:ascii="Arial" w:hAnsi="Arial" w:cs="Arial"/>
                <w:b/>
                <w:bCs/>
                <w:sz w:val="18"/>
                <w:szCs w:val="18"/>
                <w:lang w:val="kk-KZ"/>
              </w:rPr>
              <w:t xml:space="preserve">2014 жылғы </w:t>
            </w:r>
          </w:p>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b/>
                <w:bCs/>
                <w:sz w:val="18"/>
                <w:szCs w:val="18"/>
                <w:lang w:val="kk-KZ"/>
              </w:rPr>
              <w:t>31 желтоқсанға</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sz w:val="18"/>
                <w:szCs w:val="18"/>
                <w:lang w:val="ru-RU"/>
              </w:rPr>
            </w:pP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sz w:val="18"/>
                <w:szCs w:val="18"/>
                <w:lang w:val="ru-RU"/>
              </w:rPr>
            </w:pP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sz w:val="18"/>
                <w:szCs w:val="18"/>
                <w:lang w:val="ru-RU"/>
              </w:rPr>
            </w:pP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
                <w:bCs/>
                <w:sz w:val="18"/>
                <w:szCs w:val="18"/>
                <w:lang w:val="ru-RU"/>
              </w:rPr>
            </w:pPr>
          </w:p>
        </w:tc>
      </w:tr>
      <w:tr w:rsidR="009A2676" w:rsidRPr="00684BBE" w:rsidTr="008E4BBF">
        <w:trPr>
          <w:trHeight w:val="227"/>
        </w:trPr>
        <w:tc>
          <w:tcPr>
            <w:tcW w:w="2160" w:type="dxa"/>
            <w:tcBorders>
              <w:left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Қазақстан Республикасы Үкіметінің қарыздары</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13</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24</w:t>
            </w:r>
          </w:p>
        </w:tc>
        <w:tc>
          <w:tcPr>
            <w:tcW w:w="1246" w:type="dxa"/>
            <w:tcBorders>
              <w:left w:val="nil"/>
              <w:right w:val="nil"/>
            </w:tcBorders>
            <w:shd w:val="clear" w:color="auto" w:fill="auto"/>
            <w:noWrap/>
            <w:vAlign w:val="bottom"/>
          </w:tcPr>
          <w:p w:rsidR="009A2676" w:rsidRPr="00684BBE" w:rsidRDefault="009A2676" w:rsidP="007A0B34">
            <w:pPr>
              <w:tabs>
                <w:tab w:val="decimal" w:pos="964"/>
              </w:tabs>
              <w:overflowPunct w:val="0"/>
              <w:autoSpaceDE w:val="0"/>
              <w:autoSpaceDN w:val="0"/>
              <w:spacing w:line="240" w:lineRule="auto"/>
              <w:ind w:left="-57" w:right="-57"/>
              <w:jc w:val="right"/>
              <w:rPr>
                <w:rFonts w:ascii="Arial" w:hAnsi="Arial" w:cs="Arial"/>
                <w:bCs/>
                <w:sz w:val="18"/>
                <w:szCs w:val="18"/>
                <w:lang w:val="ru-RU"/>
              </w:rPr>
            </w:pPr>
            <w:r w:rsidRPr="00684BBE">
              <w:rPr>
                <w:rFonts w:ascii="Arial" w:hAnsi="Arial" w:cs="Arial"/>
                <w:bCs/>
                <w:sz w:val="18"/>
                <w:szCs w:val="18"/>
              </w:rPr>
              <w:t>12.262</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74.</w:t>
            </w:r>
            <w:r w:rsidRPr="00684BBE">
              <w:rPr>
                <w:rFonts w:ascii="Arial" w:hAnsi="Arial" w:cs="Arial"/>
                <w:bCs/>
                <w:sz w:val="18"/>
                <w:szCs w:val="18"/>
                <w:lang w:val="ru-RU"/>
              </w:rPr>
              <w:t>490</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1.6</w:t>
            </w:r>
            <w:r w:rsidRPr="00684BBE">
              <w:rPr>
                <w:rFonts w:ascii="Arial" w:hAnsi="Arial" w:cs="Arial"/>
                <w:bCs/>
                <w:sz w:val="18"/>
                <w:szCs w:val="18"/>
                <w:lang w:val="ru-RU"/>
              </w:rPr>
              <w:t>47</w:t>
            </w:r>
            <w:r w:rsidRPr="00684BBE">
              <w:rPr>
                <w:rFonts w:ascii="Arial" w:hAnsi="Arial" w:cs="Arial"/>
                <w:bCs/>
                <w:sz w:val="18"/>
                <w:szCs w:val="18"/>
              </w:rPr>
              <w:t>.</w:t>
            </w:r>
            <w:r w:rsidRPr="00684BBE">
              <w:rPr>
                <w:rFonts w:ascii="Arial" w:hAnsi="Arial" w:cs="Arial"/>
                <w:bCs/>
                <w:sz w:val="18"/>
                <w:szCs w:val="18"/>
                <w:lang w:val="ru-RU"/>
              </w:rPr>
              <w:t>892</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1.7</w:t>
            </w:r>
            <w:r w:rsidRPr="00684BBE">
              <w:rPr>
                <w:rFonts w:ascii="Arial" w:hAnsi="Arial" w:cs="Arial"/>
                <w:bCs/>
                <w:sz w:val="18"/>
                <w:szCs w:val="18"/>
                <w:lang w:val="ru-RU"/>
              </w:rPr>
              <w:t>34</w:t>
            </w:r>
            <w:r w:rsidRPr="00684BBE">
              <w:rPr>
                <w:rFonts w:ascii="Arial" w:hAnsi="Arial" w:cs="Arial"/>
                <w:bCs/>
                <w:sz w:val="18"/>
                <w:szCs w:val="18"/>
              </w:rPr>
              <w:t>.</w:t>
            </w:r>
            <w:r w:rsidRPr="00684BBE">
              <w:rPr>
                <w:rFonts w:ascii="Arial" w:hAnsi="Arial" w:cs="Arial"/>
                <w:bCs/>
                <w:sz w:val="18"/>
                <w:szCs w:val="18"/>
                <w:lang w:val="ru-RU"/>
              </w:rPr>
              <w:t>681</w:t>
            </w:r>
          </w:p>
        </w:tc>
      </w:tr>
      <w:tr w:rsidR="009A2676" w:rsidRPr="00684BBE" w:rsidTr="008E4BBF">
        <w:trPr>
          <w:trHeight w:val="227"/>
        </w:trPr>
        <w:tc>
          <w:tcPr>
            <w:tcW w:w="2160" w:type="dxa"/>
            <w:tcBorders>
              <w:left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 xml:space="preserve">Қарыздар </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27</w:t>
            </w:r>
            <w:r w:rsidRPr="00684BBE">
              <w:rPr>
                <w:rFonts w:ascii="Arial" w:hAnsi="Arial" w:cs="Arial"/>
                <w:bCs/>
                <w:sz w:val="18"/>
                <w:szCs w:val="18"/>
              </w:rPr>
              <w:t>.</w:t>
            </w:r>
            <w:r w:rsidRPr="00684BBE">
              <w:rPr>
                <w:rFonts w:ascii="Arial" w:hAnsi="Arial" w:cs="Arial"/>
                <w:bCs/>
                <w:sz w:val="18"/>
                <w:szCs w:val="18"/>
                <w:lang w:val="ru-RU"/>
              </w:rPr>
              <w:t>879</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426</w:t>
            </w:r>
            <w:r w:rsidRPr="00684BBE">
              <w:rPr>
                <w:rFonts w:ascii="Arial" w:hAnsi="Arial" w:cs="Arial"/>
                <w:bCs/>
                <w:sz w:val="18"/>
                <w:szCs w:val="18"/>
              </w:rPr>
              <w:t>.</w:t>
            </w:r>
            <w:r w:rsidRPr="00684BBE">
              <w:rPr>
                <w:rFonts w:ascii="Arial" w:hAnsi="Arial" w:cs="Arial"/>
                <w:bCs/>
                <w:sz w:val="18"/>
                <w:szCs w:val="18"/>
                <w:lang w:val="ru-RU"/>
              </w:rPr>
              <w:t>678</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565</w:t>
            </w:r>
            <w:r w:rsidRPr="00684BBE">
              <w:rPr>
                <w:rFonts w:ascii="Arial" w:hAnsi="Arial" w:cs="Arial"/>
                <w:bCs/>
                <w:sz w:val="18"/>
                <w:szCs w:val="18"/>
              </w:rPr>
              <w:t>.</w:t>
            </w:r>
            <w:r w:rsidRPr="00684BBE">
              <w:rPr>
                <w:rFonts w:ascii="Arial" w:hAnsi="Arial" w:cs="Arial"/>
                <w:bCs/>
                <w:sz w:val="18"/>
                <w:szCs w:val="18"/>
                <w:lang w:val="ru-RU"/>
              </w:rPr>
              <w:t>480</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w:t>
            </w:r>
            <w:r w:rsidRPr="00684BBE">
              <w:rPr>
                <w:rFonts w:ascii="Arial" w:hAnsi="Arial" w:cs="Arial"/>
                <w:bCs/>
                <w:sz w:val="18"/>
                <w:szCs w:val="18"/>
                <w:lang w:val="ru-RU"/>
              </w:rPr>
              <w:t>874</w:t>
            </w:r>
            <w:r w:rsidRPr="00684BBE">
              <w:rPr>
                <w:rFonts w:ascii="Arial" w:hAnsi="Arial" w:cs="Arial"/>
                <w:bCs/>
                <w:sz w:val="18"/>
                <w:szCs w:val="18"/>
              </w:rPr>
              <w:t>.</w:t>
            </w:r>
            <w:r w:rsidRPr="00684BBE">
              <w:rPr>
                <w:rFonts w:ascii="Arial" w:hAnsi="Arial" w:cs="Arial"/>
                <w:bCs/>
                <w:sz w:val="18"/>
                <w:szCs w:val="18"/>
                <w:lang w:val="ru-RU"/>
              </w:rPr>
              <w:t>776</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3.531.769</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6.426.582</w:t>
            </w:r>
          </w:p>
        </w:tc>
      </w:tr>
      <w:tr w:rsidR="009A2676" w:rsidRPr="00684BBE" w:rsidTr="008E4BBF">
        <w:trPr>
          <w:trHeight w:val="227"/>
        </w:trPr>
        <w:tc>
          <w:tcPr>
            <w:tcW w:w="2160" w:type="dxa"/>
            <w:tcBorders>
              <w:left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Қаржылық жалдау бойынша міндеттемелер</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29</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5.156</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13.425</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sz w:val="18"/>
                <w:szCs w:val="18"/>
                <w:lang w:val="ru-RU"/>
              </w:rPr>
            </w:pPr>
            <w:r w:rsidRPr="00684BBE">
              <w:rPr>
                <w:rFonts w:ascii="Arial" w:hAnsi="Arial" w:cs="Arial"/>
                <w:sz w:val="18"/>
                <w:szCs w:val="18"/>
                <w:lang w:val="ru-RU"/>
              </w:rPr>
              <w:t>47.187</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50.585</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116.382</w:t>
            </w:r>
          </w:p>
        </w:tc>
      </w:tr>
      <w:tr w:rsidR="009A2676" w:rsidRPr="00684BBE" w:rsidTr="008E4BBF">
        <w:trPr>
          <w:trHeight w:val="227"/>
        </w:trPr>
        <w:tc>
          <w:tcPr>
            <w:tcW w:w="2160" w:type="dxa"/>
            <w:tcBorders>
              <w:left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Клиенттердің қаражаты</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20.685</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sz w:val="18"/>
                <w:szCs w:val="18"/>
                <w:lang w:val="ru-RU"/>
              </w:rPr>
            </w:pPr>
            <w:r w:rsidRPr="00684BBE">
              <w:rPr>
                <w:rFonts w:ascii="Arial" w:hAnsi="Arial" w:cs="Arial"/>
                <w:bCs/>
                <w:sz w:val="18"/>
                <w:szCs w:val="18"/>
                <w:lang w:val="ru-RU"/>
              </w:rPr>
              <w:t>−</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20.685</w:t>
            </w:r>
          </w:p>
        </w:tc>
      </w:tr>
      <w:tr w:rsidR="009A2676" w:rsidRPr="00684BBE" w:rsidTr="008E4BBF">
        <w:trPr>
          <w:trHeight w:val="227"/>
        </w:trPr>
        <w:tc>
          <w:tcPr>
            <w:tcW w:w="2160" w:type="dxa"/>
            <w:tcBorders>
              <w:left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Сауда және өзге кредиторлық берешек</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12</w:t>
            </w:r>
            <w:r w:rsidRPr="00684BBE">
              <w:rPr>
                <w:rFonts w:ascii="Arial" w:hAnsi="Arial" w:cs="Arial"/>
                <w:bCs/>
                <w:sz w:val="18"/>
                <w:szCs w:val="18"/>
                <w:lang w:val="ru-RU"/>
              </w:rPr>
              <w:t>6</w:t>
            </w:r>
            <w:r w:rsidRPr="00684BBE">
              <w:rPr>
                <w:rFonts w:ascii="Arial" w:hAnsi="Arial" w:cs="Arial"/>
                <w:bCs/>
                <w:sz w:val="18"/>
                <w:szCs w:val="18"/>
              </w:rPr>
              <w:t>.</w:t>
            </w:r>
            <w:r w:rsidRPr="00684BBE">
              <w:rPr>
                <w:rFonts w:ascii="Arial" w:hAnsi="Arial" w:cs="Arial"/>
                <w:bCs/>
                <w:sz w:val="18"/>
                <w:szCs w:val="18"/>
                <w:lang w:val="ru-RU"/>
              </w:rPr>
              <w:t>939</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13</w:t>
            </w:r>
            <w:r w:rsidRPr="00684BBE">
              <w:rPr>
                <w:rFonts w:ascii="Arial" w:hAnsi="Arial" w:cs="Arial"/>
                <w:bCs/>
                <w:sz w:val="18"/>
                <w:szCs w:val="18"/>
                <w:lang w:val="ru-RU"/>
              </w:rPr>
              <w:t>1</w:t>
            </w:r>
            <w:r w:rsidRPr="00684BBE">
              <w:rPr>
                <w:rFonts w:ascii="Arial" w:hAnsi="Arial" w:cs="Arial"/>
                <w:bCs/>
                <w:sz w:val="18"/>
                <w:szCs w:val="18"/>
              </w:rPr>
              <w:t>.</w:t>
            </w:r>
            <w:r w:rsidRPr="00684BBE">
              <w:rPr>
                <w:rFonts w:ascii="Arial" w:hAnsi="Arial" w:cs="Arial"/>
                <w:bCs/>
                <w:sz w:val="18"/>
                <w:szCs w:val="18"/>
                <w:lang w:val="ru-RU"/>
              </w:rPr>
              <w:t>505</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2</w:t>
            </w:r>
            <w:r w:rsidRPr="00684BBE">
              <w:rPr>
                <w:rFonts w:ascii="Arial" w:hAnsi="Arial" w:cs="Arial"/>
                <w:bCs/>
                <w:sz w:val="18"/>
                <w:szCs w:val="18"/>
                <w:lang w:val="ru-RU"/>
              </w:rPr>
              <w:t>0</w:t>
            </w:r>
            <w:r w:rsidRPr="00684BBE">
              <w:rPr>
                <w:rFonts w:ascii="Arial" w:hAnsi="Arial" w:cs="Arial"/>
                <w:bCs/>
                <w:sz w:val="18"/>
                <w:szCs w:val="18"/>
              </w:rPr>
              <w:t>.</w:t>
            </w:r>
            <w:r w:rsidRPr="00684BBE">
              <w:rPr>
                <w:rFonts w:ascii="Arial" w:hAnsi="Arial" w:cs="Arial"/>
                <w:bCs/>
                <w:sz w:val="18"/>
                <w:szCs w:val="18"/>
                <w:lang w:val="ru-RU"/>
              </w:rPr>
              <w:t>765</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446.277</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12</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7</w:t>
            </w:r>
            <w:r w:rsidRPr="00684BBE">
              <w:rPr>
                <w:rFonts w:ascii="Arial" w:hAnsi="Arial" w:cs="Arial"/>
                <w:bCs/>
                <w:sz w:val="18"/>
                <w:szCs w:val="18"/>
                <w:lang w:val="ru-RU"/>
              </w:rPr>
              <w:t>25</w:t>
            </w:r>
            <w:r w:rsidRPr="00684BBE">
              <w:rPr>
                <w:rFonts w:ascii="Arial" w:hAnsi="Arial" w:cs="Arial"/>
                <w:bCs/>
                <w:sz w:val="18"/>
                <w:szCs w:val="18"/>
              </w:rPr>
              <w:t>.</w:t>
            </w:r>
            <w:r w:rsidRPr="00684BBE">
              <w:rPr>
                <w:rFonts w:ascii="Arial" w:hAnsi="Arial" w:cs="Arial"/>
                <w:bCs/>
                <w:sz w:val="18"/>
                <w:szCs w:val="18"/>
                <w:lang w:val="ru-RU"/>
              </w:rPr>
              <w:t>498</w:t>
            </w:r>
          </w:p>
        </w:tc>
      </w:tr>
      <w:tr w:rsidR="009A2676" w:rsidRPr="00684BBE" w:rsidTr="008E4BBF">
        <w:trPr>
          <w:trHeight w:val="227"/>
        </w:trPr>
        <w:tc>
          <w:tcPr>
            <w:tcW w:w="2160" w:type="dxa"/>
            <w:tcBorders>
              <w:left w:val="nil"/>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Туынды қаржы құралдары</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182</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1.974</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6"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w:t>
            </w:r>
          </w:p>
        </w:tc>
        <w:tc>
          <w:tcPr>
            <w:tcW w:w="1247" w:type="dxa"/>
            <w:tcBorders>
              <w:left w:val="nil"/>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2.156</w:t>
            </w:r>
          </w:p>
        </w:tc>
      </w:tr>
      <w:tr w:rsidR="009A2676" w:rsidRPr="00684BBE" w:rsidTr="008E4BBF">
        <w:trPr>
          <w:trHeight w:val="227"/>
        </w:trPr>
        <w:tc>
          <w:tcPr>
            <w:tcW w:w="2160" w:type="dxa"/>
            <w:tcBorders>
              <w:left w:val="nil"/>
              <w:bottom w:val="single" w:sz="4" w:space="0" w:color="auto"/>
              <w:right w:val="nil"/>
            </w:tcBorders>
            <w:shd w:val="clear" w:color="auto" w:fill="auto"/>
            <w:noWrap/>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Өзге де міндеттемелер</w:t>
            </w:r>
          </w:p>
        </w:tc>
        <w:tc>
          <w:tcPr>
            <w:tcW w:w="1246" w:type="dxa"/>
            <w:tcBorders>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lang w:val="ru-RU"/>
              </w:rPr>
              <w:t>28</w:t>
            </w:r>
            <w:r w:rsidRPr="00684BBE">
              <w:rPr>
                <w:rFonts w:ascii="Arial" w:hAnsi="Arial" w:cs="Arial"/>
                <w:bCs/>
                <w:sz w:val="18"/>
                <w:szCs w:val="18"/>
              </w:rPr>
              <w:t>.</w:t>
            </w:r>
            <w:r w:rsidRPr="00684BBE">
              <w:rPr>
                <w:rFonts w:ascii="Arial" w:hAnsi="Arial" w:cs="Arial"/>
                <w:bCs/>
                <w:sz w:val="18"/>
                <w:szCs w:val="18"/>
                <w:lang w:val="ru-RU"/>
              </w:rPr>
              <w:t>021</w:t>
            </w:r>
          </w:p>
        </w:tc>
        <w:tc>
          <w:tcPr>
            <w:tcW w:w="1247" w:type="dxa"/>
            <w:tcBorders>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20.6</w:t>
            </w:r>
            <w:r w:rsidRPr="00684BBE">
              <w:rPr>
                <w:rFonts w:ascii="Arial" w:hAnsi="Arial" w:cs="Arial"/>
                <w:bCs/>
                <w:sz w:val="18"/>
                <w:szCs w:val="18"/>
                <w:lang w:val="ru-RU"/>
              </w:rPr>
              <w:t>68</w:t>
            </w:r>
          </w:p>
        </w:tc>
        <w:tc>
          <w:tcPr>
            <w:tcW w:w="1246" w:type="dxa"/>
            <w:tcBorders>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90.2</w:t>
            </w:r>
            <w:r w:rsidRPr="00684BBE">
              <w:rPr>
                <w:rFonts w:ascii="Arial" w:hAnsi="Arial" w:cs="Arial"/>
                <w:bCs/>
                <w:sz w:val="18"/>
                <w:szCs w:val="18"/>
                <w:lang w:val="ru-RU"/>
              </w:rPr>
              <w:t>44</w:t>
            </w:r>
          </w:p>
        </w:tc>
        <w:tc>
          <w:tcPr>
            <w:tcW w:w="1247" w:type="dxa"/>
            <w:tcBorders>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17.132</w:t>
            </w:r>
          </w:p>
        </w:tc>
        <w:tc>
          <w:tcPr>
            <w:tcW w:w="1246" w:type="dxa"/>
            <w:tcBorders>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6.83</w:t>
            </w:r>
            <w:r w:rsidRPr="00684BBE">
              <w:rPr>
                <w:rFonts w:ascii="Arial" w:hAnsi="Arial" w:cs="Arial"/>
                <w:bCs/>
                <w:sz w:val="18"/>
                <w:szCs w:val="18"/>
                <w:lang w:val="ru-RU"/>
              </w:rPr>
              <w:t>3</w:t>
            </w:r>
          </w:p>
        </w:tc>
        <w:tc>
          <w:tcPr>
            <w:tcW w:w="1247" w:type="dxa"/>
            <w:tcBorders>
              <w:left w:val="nil"/>
              <w:bottom w:val="single" w:sz="4"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lang w:val="ru-RU"/>
              </w:rPr>
            </w:pPr>
            <w:r w:rsidRPr="00684BBE">
              <w:rPr>
                <w:rFonts w:ascii="Arial" w:hAnsi="Arial" w:cs="Arial"/>
                <w:bCs/>
                <w:sz w:val="18"/>
                <w:szCs w:val="18"/>
              </w:rPr>
              <w:t>1</w:t>
            </w:r>
            <w:r w:rsidRPr="00684BBE">
              <w:rPr>
                <w:rFonts w:ascii="Arial" w:hAnsi="Arial" w:cs="Arial"/>
                <w:bCs/>
                <w:sz w:val="18"/>
                <w:szCs w:val="18"/>
                <w:lang w:val="ru-RU"/>
              </w:rPr>
              <w:t>62</w:t>
            </w:r>
            <w:r w:rsidRPr="00684BBE">
              <w:rPr>
                <w:rFonts w:ascii="Arial" w:hAnsi="Arial" w:cs="Arial"/>
                <w:bCs/>
                <w:sz w:val="18"/>
                <w:szCs w:val="18"/>
              </w:rPr>
              <w:t>.</w:t>
            </w:r>
            <w:r w:rsidRPr="00684BBE">
              <w:rPr>
                <w:rFonts w:ascii="Arial" w:hAnsi="Arial" w:cs="Arial"/>
                <w:bCs/>
                <w:sz w:val="18"/>
                <w:szCs w:val="18"/>
                <w:lang w:val="ru-RU"/>
              </w:rPr>
              <w:t>898</w:t>
            </w:r>
          </w:p>
        </w:tc>
      </w:tr>
      <w:tr w:rsidR="009A2676" w:rsidRPr="00684BBE" w:rsidTr="008E4BBF">
        <w:trPr>
          <w:trHeight w:val="227"/>
        </w:trPr>
        <w:tc>
          <w:tcPr>
            <w:tcW w:w="2160"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spacing w:line="240" w:lineRule="auto"/>
              <w:ind w:left="62" w:right="-108" w:hanging="170"/>
              <w:jc w:val="left"/>
              <w:rPr>
                <w:rFonts w:ascii="Arial" w:hAnsi="Arial" w:cs="Arial"/>
                <w:sz w:val="18"/>
                <w:szCs w:val="18"/>
                <w:lang w:val="ru-RU"/>
              </w:rPr>
            </w:pPr>
          </w:p>
        </w:tc>
        <w:tc>
          <w:tcPr>
            <w:tcW w:w="1246"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lang w:val="ru-RU"/>
              </w:rPr>
              <w:t>2</w:t>
            </w:r>
            <w:r w:rsidRPr="00684BBE">
              <w:rPr>
                <w:rFonts w:ascii="Arial" w:hAnsi="Arial" w:cs="Arial"/>
                <w:bCs/>
                <w:sz w:val="18"/>
                <w:szCs w:val="18"/>
              </w:rPr>
              <w:t>03.566</w:t>
            </w:r>
          </w:p>
        </w:tc>
        <w:tc>
          <w:tcPr>
            <w:tcW w:w="1247"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584.213</w:t>
            </w:r>
          </w:p>
        </w:tc>
        <w:tc>
          <w:tcPr>
            <w:tcW w:w="1246"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704.</w:t>
            </w:r>
            <w:r w:rsidRPr="00684BBE">
              <w:rPr>
                <w:rFonts w:ascii="Arial" w:hAnsi="Arial" w:cs="Arial"/>
                <w:bCs/>
                <w:sz w:val="18"/>
                <w:szCs w:val="18"/>
                <w:lang w:val="ru-RU"/>
              </w:rPr>
              <w:t>1</w:t>
            </w:r>
            <w:r w:rsidRPr="00684BBE">
              <w:rPr>
                <w:rFonts w:ascii="Arial" w:hAnsi="Arial" w:cs="Arial"/>
                <w:bCs/>
                <w:sz w:val="18"/>
                <w:szCs w:val="18"/>
              </w:rPr>
              <w:t>5</w:t>
            </w:r>
            <w:r w:rsidRPr="00684BBE">
              <w:rPr>
                <w:rFonts w:ascii="Arial" w:hAnsi="Arial" w:cs="Arial"/>
                <w:bCs/>
                <w:sz w:val="18"/>
                <w:szCs w:val="18"/>
                <w:lang w:val="ru-RU"/>
              </w:rPr>
              <w:t>0</w:t>
            </w:r>
          </w:p>
        </w:tc>
        <w:tc>
          <w:tcPr>
            <w:tcW w:w="1247"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2.459.862</w:t>
            </w:r>
          </w:p>
        </w:tc>
        <w:tc>
          <w:tcPr>
            <w:tcW w:w="1246"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5.237.091</w:t>
            </w:r>
          </w:p>
        </w:tc>
        <w:tc>
          <w:tcPr>
            <w:tcW w:w="1247" w:type="dxa"/>
            <w:tcBorders>
              <w:top w:val="single" w:sz="4" w:space="0" w:color="auto"/>
              <w:left w:val="nil"/>
              <w:bottom w:val="single" w:sz="12" w:space="0" w:color="auto"/>
              <w:right w:val="nil"/>
            </w:tcBorders>
            <w:shd w:val="clear" w:color="auto" w:fill="auto"/>
            <w:noWrap/>
            <w:vAlign w:val="bottom"/>
          </w:tcPr>
          <w:p w:rsidR="009A2676" w:rsidRPr="00684BBE" w:rsidRDefault="009A2676" w:rsidP="007A0B34">
            <w:pPr>
              <w:tabs>
                <w:tab w:val="decimal" w:pos="964"/>
              </w:tabs>
              <w:spacing w:line="240" w:lineRule="auto"/>
              <w:ind w:left="-57" w:right="-57"/>
              <w:jc w:val="right"/>
              <w:rPr>
                <w:rFonts w:ascii="Arial" w:hAnsi="Arial" w:cs="Arial"/>
                <w:bCs/>
                <w:sz w:val="18"/>
                <w:szCs w:val="18"/>
              </w:rPr>
            </w:pPr>
            <w:r w:rsidRPr="00684BBE">
              <w:rPr>
                <w:rFonts w:ascii="Arial" w:hAnsi="Arial" w:cs="Arial"/>
                <w:bCs/>
                <w:sz w:val="18"/>
                <w:szCs w:val="18"/>
              </w:rPr>
              <w:t>9.188.882</w:t>
            </w:r>
          </w:p>
        </w:tc>
      </w:tr>
    </w:tbl>
    <w:p w:rsidR="009A2676" w:rsidRPr="00684BBE" w:rsidRDefault="009A2676" w:rsidP="009A2676">
      <w:pPr>
        <w:spacing w:before="120" w:after="120" w:line="240" w:lineRule="auto"/>
        <w:rPr>
          <w:b/>
          <w:bCs/>
          <w:sz w:val="20"/>
          <w:szCs w:val="20"/>
          <w:lang w:val="kk-KZ"/>
        </w:rPr>
      </w:pPr>
      <w:r w:rsidRPr="00684BBE">
        <w:rPr>
          <w:b/>
          <w:bCs/>
          <w:sz w:val="20"/>
          <w:szCs w:val="20"/>
          <w:lang w:val="kk-KZ"/>
        </w:rPr>
        <w:t>Капиталды басқару</w:t>
      </w:r>
    </w:p>
    <w:p w:rsidR="009A2676" w:rsidRPr="006076B8" w:rsidRDefault="006076B8" w:rsidP="009A2676">
      <w:pPr>
        <w:keepNext/>
        <w:keepLines/>
        <w:widowControl/>
        <w:tabs>
          <w:tab w:val="left" w:pos="8010"/>
        </w:tabs>
        <w:overflowPunct w:val="0"/>
        <w:autoSpaceDE w:val="0"/>
        <w:autoSpaceDN w:val="0"/>
        <w:spacing w:before="120" w:after="120" w:line="240" w:lineRule="auto"/>
        <w:outlineLvl w:val="1"/>
        <w:rPr>
          <w:rFonts w:ascii="Times New Roman Bold" w:hAnsi="Times New Roman Bold"/>
          <w:b/>
          <w:bCs/>
          <w:sz w:val="20"/>
          <w:szCs w:val="20"/>
          <w:lang w:val="kk-KZ"/>
        </w:rPr>
      </w:pPr>
      <w:r w:rsidRPr="006076B8">
        <w:rPr>
          <w:color w:val="000000"/>
          <w:sz w:val="20"/>
          <w:szCs w:val="20"/>
          <w:lang w:val="kk-KZ"/>
        </w:rPr>
        <w:t>Топ ең бастысы өзінің еншілес ұйымдарының капиталын басқару арқылы және өзінің бақылау функцияларын іске асыра отырып, өзінің капиталын басқарады. Капиталды басқарудың басты мақсаты Топтың еншілес ұйымдары берешек пен капиталға қатысты оңтайландыру арқылы Акционерге кірістерді көбейтумен қатар қызметтің үздіксіз болуы қағидатын ұстануды жалғастыру жағдайында болуын қамтамасыз ету болып табылады</w:t>
      </w:r>
      <w:r w:rsidR="009A2676" w:rsidRPr="006076B8">
        <w:rPr>
          <w:sz w:val="20"/>
          <w:szCs w:val="20"/>
          <w:lang w:val="kk-KZ"/>
        </w:rPr>
        <w:t>.</w:t>
      </w:r>
    </w:p>
    <w:p w:rsidR="009A2676" w:rsidRPr="00684BBE" w:rsidRDefault="009A2676" w:rsidP="009A2676">
      <w:pPr>
        <w:adjustRightInd/>
        <w:spacing w:before="120" w:line="240" w:lineRule="auto"/>
        <w:textAlignment w:val="auto"/>
        <w:outlineLvl w:val="5"/>
        <w:rPr>
          <w:sz w:val="20"/>
          <w:szCs w:val="20"/>
          <w:lang w:val="kk-KZ"/>
        </w:rPr>
      </w:pPr>
      <w:r w:rsidRPr="00684BBE">
        <w:rPr>
          <w:sz w:val="20"/>
          <w:szCs w:val="20"/>
          <w:lang w:val="kk-KZ"/>
        </w:rPr>
        <w:br w:type="page"/>
      </w:r>
    </w:p>
    <w:p w:rsidR="009A2676" w:rsidRPr="00684BBE" w:rsidRDefault="009A2676" w:rsidP="009A2676">
      <w:pPr>
        <w:spacing w:line="240" w:lineRule="auto"/>
        <w:ind w:left="567" w:hanging="567"/>
        <w:rPr>
          <w:b/>
          <w:bCs/>
          <w:caps/>
          <w:sz w:val="20"/>
          <w:szCs w:val="20"/>
          <w:lang w:val="kk-KZ"/>
        </w:rPr>
      </w:pPr>
      <w:r w:rsidRPr="00684BBE">
        <w:rPr>
          <w:b/>
          <w:bCs/>
          <w:caps/>
          <w:sz w:val="20"/>
          <w:szCs w:val="20"/>
          <w:lang w:val="kk-KZ"/>
        </w:rPr>
        <w:lastRenderedPageBreak/>
        <w:t>38. ҚАРЖЫ ҚҰРАЛДАРЫ, ҚАРЖЫ ТӘУЕКЕЛДЕРІН БАСҚАРУ МАҚСАТТАРЫ ЖӘНЕ САЯСАТЫ (</w:t>
      </w:r>
      <w:r w:rsidRPr="00684BBE">
        <w:rPr>
          <w:b/>
          <w:bCs/>
          <w:sz w:val="20"/>
          <w:szCs w:val="20"/>
          <w:lang w:val="kk-KZ"/>
        </w:rPr>
        <w:t>жалғасы</w:t>
      </w:r>
      <w:r w:rsidRPr="00684BBE">
        <w:rPr>
          <w:b/>
          <w:bCs/>
          <w:caps/>
          <w:sz w:val="20"/>
          <w:szCs w:val="20"/>
          <w:lang w:val="kk-KZ"/>
        </w:rPr>
        <w:t>)</w:t>
      </w:r>
    </w:p>
    <w:p w:rsidR="009A2676" w:rsidRPr="00684BBE" w:rsidRDefault="009A2676" w:rsidP="009A2676">
      <w:pPr>
        <w:spacing w:before="120" w:after="120" w:line="240" w:lineRule="auto"/>
        <w:rPr>
          <w:lang w:val="kk-KZ"/>
        </w:rPr>
      </w:pPr>
      <w:r w:rsidRPr="00684BBE">
        <w:rPr>
          <w:b/>
          <w:bCs/>
          <w:sz w:val="20"/>
          <w:szCs w:val="20"/>
          <w:lang w:val="kk-KZ"/>
        </w:rPr>
        <w:t>Капиталды басқару (жалғасы)</w:t>
      </w:r>
    </w:p>
    <w:p w:rsidR="009A2676" w:rsidRPr="00684BBE" w:rsidRDefault="009A2676" w:rsidP="009A2676">
      <w:pPr>
        <w:autoSpaceDE w:val="0"/>
        <w:autoSpaceDN w:val="0"/>
        <w:spacing w:before="120" w:after="120" w:line="240" w:lineRule="auto"/>
        <w:rPr>
          <w:lang w:val="kk-KZ"/>
        </w:rPr>
      </w:pPr>
      <w:r w:rsidRPr="00684BBE">
        <w:rPr>
          <w:sz w:val="20"/>
          <w:szCs w:val="20"/>
          <w:lang w:val="kk-KZ"/>
        </w:rPr>
        <w:t>Топ әрбір еншілес ұйымның бизнесінің мұқтаждығын және қызметінің ерекшелігін ескере отырып әзірленген қызметтің белгілі бір көрсеткіштерін белгілей отырып, өзінің еншілес ұйымдарының капиталын басқарады. Топ өзінің еншілес ұйымдарының капиталын басқару үшін пайдаланатын қызметтің негізгі көрсеткіштері - бұл мына коэффициенттер: Пайызды, Салық салуды, Тозуды және Амортизацияны Есепке алғанға дейін Кіріске Борыш («D/EBITDA»); және Капиталға борыш («D/E»). Борыш ақша қаражаты мен олардың баламалары құнына кемітілген тиісті еншілес ұйымдардың қарыздары, борыш қағаздары, кепілдіктері және қаржылық жалдауы бойынша міндеттемелеріне теңестіріледі. Капитал негізгі компанияның Акционерінің үлесіне жатқызылатын еншілес ұйымның бүкіл капиталына теңестіріледі.</w:t>
      </w:r>
      <w:r w:rsidRPr="00684BBE">
        <w:rPr>
          <w:lang w:val="kk-KZ"/>
        </w:rPr>
        <w:t xml:space="preserve"> </w:t>
      </w:r>
    </w:p>
    <w:p w:rsidR="009A2676" w:rsidRPr="006076B8" w:rsidRDefault="006076B8" w:rsidP="009A2676">
      <w:pPr>
        <w:widowControl/>
        <w:adjustRightInd/>
        <w:spacing w:before="120" w:after="120" w:line="240" w:lineRule="auto"/>
        <w:textAlignment w:val="auto"/>
        <w:outlineLvl w:val="5"/>
        <w:rPr>
          <w:sz w:val="20"/>
          <w:szCs w:val="20"/>
          <w:lang w:val="kk-KZ"/>
        </w:rPr>
      </w:pPr>
      <w:r w:rsidRPr="006076B8">
        <w:rPr>
          <w:bCs/>
          <w:sz w:val="20"/>
          <w:szCs w:val="20"/>
          <w:lang w:val="kk-KZ"/>
        </w:rPr>
        <w:t>Рұқсат етілген ең жоғарғы көрсеткіштер әрбір еншілес ұйымға оның бизнесінің мұқтаждығы және ерекшелікті артықшылығы негізінде мақұлданды және мынадай диапазондар шегінде өзгереді (Топ үшін қызметтің шоғырландырылған негізгі көрсеткіштері анықтамалық түрде берілді, өйткені Топ шоғырландырылған деңгейде қызметтің негізгі көрсеткіштерін бақыламайды</w:t>
      </w:r>
      <w:r w:rsidR="009A2676" w:rsidRPr="006076B8">
        <w:rPr>
          <w:sz w:val="20"/>
          <w:szCs w:val="20"/>
          <w:lang w:val="kk-KZ"/>
        </w:rPr>
        <w:t>):</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lang w:val="ru-RU"/>
              </w:rPr>
            </w:pPr>
            <w:r w:rsidRPr="00684BBE">
              <w:rPr>
                <w:rFonts w:ascii="Arial" w:hAnsi="Arial" w:cs="Arial"/>
                <w:b/>
                <w:bCs/>
                <w:sz w:val="18"/>
                <w:szCs w:val="18"/>
                <w:lang w:val="kk-KZ"/>
              </w:rPr>
              <w:t>Қызметтің негізгі көрсеткіштері</w:t>
            </w:r>
          </w:p>
        </w:tc>
        <w:tc>
          <w:tcPr>
            <w:tcW w:w="1701"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b/>
                <w:sz w:val="18"/>
              </w:rPr>
            </w:pPr>
            <w:r w:rsidRPr="00684BBE">
              <w:rPr>
                <w:rFonts w:ascii="Arial" w:hAnsi="Arial"/>
                <w:b/>
                <w:sz w:val="18"/>
                <w:lang w:val="ru-RU"/>
              </w:rPr>
              <w:t>201</w:t>
            </w:r>
            <w:r w:rsidRPr="00684BBE">
              <w:rPr>
                <w:rFonts w:ascii="Arial" w:hAnsi="Arial"/>
                <w:b/>
                <w:sz w:val="18"/>
              </w:rPr>
              <w:t>5</w:t>
            </w:r>
          </w:p>
        </w:tc>
        <w:tc>
          <w:tcPr>
            <w:tcW w:w="1701"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sz w:val="18"/>
              </w:rPr>
            </w:pPr>
            <w:r w:rsidRPr="00684BBE">
              <w:rPr>
                <w:rFonts w:ascii="Arial" w:hAnsi="Arial"/>
                <w:sz w:val="18"/>
                <w:lang w:val="ru-RU"/>
              </w:rPr>
              <w:t>201</w:t>
            </w:r>
            <w:r w:rsidRPr="00684BBE">
              <w:rPr>
                <w:rFonts w:ascii="Arial" w:hAnsi="Arial"/>
                <w:sz w:val="18"/>
              </w:rPr>
              <w:t>4</w:t>
            </w:r>
          </w:p>
        </w:tc>
      </w:tr>
      <w:tr w:rsidR="009A2676" w:rsidRPr="00684BBE" w:rsidTr="008E4BBF">
        <w:trPr>
          <w:trHeight w:val="227"/>
        </w:trPr>
        <w:tc>
          <w:tcPr>
            <w:tcW w:w="6236" w:type="dxa"/>
            <w:tcBorders>
              <w:top w:val="single" w:sz="4" w:space="0" w:color="auto"/>
              <w:left w:val="nil"/>
              <w:right w:val="nil"/>
            </w:tcBorders>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r w:rsidRPr="00684BBE">
              <w:rPr>
                <w:rFonts w:ascii="Arial" w:hAnsi="Arial" w:cs="Arial"/>
                <w:b/>
                <w:bCs/>
                <w:sz w:val="18"/>
                <w:szCs w:val="18"/>
                <w:lang w:val="ru-RU"/>
              </w:rPr>
              <w:t xml:space="preserve"> </w:t>
            </w:r>
          </w:p>
        </w:tc>
        <w:tc>
          <w:tcPr>
            <w:tcW w:w="1701" w:type="dxa"/>
            <w:tcBorders>
              <w:top w:val="single" w:sz="4" w:space="0" w:color="auto"/>
              <w:left w:val="nil"/>
              <w:right w:val="nil"/>
            </w:tcBorders>
            <w:vAlign w:val="bottom"/>
          </w:tcPr>
          <w:p w:rsidR="009A2676" w:rsidRPr="00684BBE" w:rsidRDefault="009A2676" w:rsidP="008E4BBF">
            <w:pPr>
              <w:spacing w:line="240" w:lineRule="auto"/>
              <w:ind w:left="-108" w:right="68"/>
              <w:jc w:val="right"/>
              <w:rPr>
                <w:rFonts w:ascii="Arial" w:hAnsi="Arial"/>
                <w:b/>
                <w:sz w:val="18"/>
                <w:lang w:val="ru-RU"/>
              </w:rPr>
            </w:pPr>
          </w:p>
        </w:tc>
        <w:tc>
          <w:tcPr>
            <w:tcW w:w="1701" w:type="dxa"/>
            <w:tcBorders>
              <w:top w:val="single" w:sz="4" w:space="0" w:color="auto"/>
              <w:left w:val="nil"/>
              <w:right w:val="nil"/>
            </w:tcBorders>
            <w:vAlign w:val="bottom"/>
          </w:tcPr>
          <w:p w:rsidR="009A2676" w:rsidRPr="00684BBE" w:rsidRDefault="009A2676" w:rsidP="008E4BBF">
            <w:pPr>
              <w:spacing w:line="240" w:lineRule="auto"/>
              <w:ind w:left="-108" w:right="68"/>
              <w:jc w:val="right"/>
              <w:rPr>
                <w:rFonts w:ascii="Arial" w:hAnsi="Arial"/>
                <w:sz w:val="18"/>
                <w:lang w:val="ru-RU"/>
              </w:rPr>
            </w:pP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D/EBITDA</w:t>
            </w: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b/>
                <w:sz w:val="18"/>
              </w:rPr>
            </w:pPr>
            <w:r w:rsidRPr="00684BBE">
              <w:rPr>
                <w:rFonts w:ascii="Arial" w:hAnsi="Arial"/>
                <w:b/>
                <w:sz w:val="18"/>
              </w:rPr>
              <w:t>4</w:t>
            </w:r>
            <w:r w:rsidRPr="00684BBE">
              <w:rPr>
                <w:rFonts w:ascii="Arial" w:hAnsi="Arial"/>
                <w:b/>
                <w:sz w:val="18"/>
                <w:lang w:val="ru-RU"/>
              </w:rPr>
              <w:t>,</w:t>
            </w:r>
            <w:r w:rsidRPr="00684BBE">
              <w:rPr>
                <w:rFonts w:ascii="Arial" w:hAnsi="Arial"/>
                <w:b/>
                <w:sz w:val="18"/>
              </w:rPr>
              <w:t>93</w:t>
            </w:r>
          </w:p>
        </w:tc>
        <w:tc>
          <w:tcPr>
            <w:tcW w:w="1701" w:type="dxa"/>
            <w:tcBorders>
              <w:left w:val="nil"/>
              <w:right w:val="nil"/>
            </w:tcBorders>
            <w:vAlign w:val="bottom"/>
          </w:tcPr>
          <w:p w:rsidR="009A2676" w:rsidRPr="00684BBE" w:rsidRDefault="009A2676" w:rsidP="008E4BBF">
            <w:pPr>
              <w:spacing w:line="240" w:lineRule="auto"/>
              <w:ind w:left="-108" w:right="68"/>
              <w:jc w:val="right"/>
              <w:rPr>
                <w:rFonts w:ascii="Arial" w:hAnsi="Arial"/>
                <w:sz w:val="18"/>
              </w:rPr>
            </w:pPr>
            <w:r w:rsidRPr="00684BBE">
              <w:rPr>
                <w:rFonts w:ascii="Arial" w:hAnsi="Arial"/>
                <w:sz w:val="18"/>
              </w:rPr>
              <w:t>4</w:t>
            </w:r>
            <w:r w:rsidRPr="00684BBE">
              <w:rPr>
                <w:rFonts w:ascii="Arial" w:hAnsi="Arial"/>
                <w:sz w:val="18"/>
                <w:lang w:val="ru-RU"/>
              </w:rPr>
              <w:t>,</w:t>
            </w:r>
            <w:r w:rsidRPr="00684BBE">
              <w:rPr>
                <w:rFonts w:ascii="Arial" w:hAnsi="Arial"/>
                <w:sz w:val="18"/>
              </w:rPr>
              <w:t>39</w:t>
            </w:r>
          </w:p>
        </w:tc>
      </w:tr>
      <w:tr w:rsidR="009A2676" w:rsidRPr="00684BBE" w:rsidTr="008E4BBF">
        <w:trPr>
          <w:trHeight w:val="227"/>
        </w:trPr>
        <w:tc>
          <w:tcPr>
            <w:tcW w:w="6236" w:type="dxa"/>
            <w:tcBorders>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sz w:val="18"/>
                <w:szCs w:val="18"/>
                <w:lang w:val="ru-RU"/>
              </w:rPr>
            </w:pPr>
            <w:r w:rsidRPr="00684BBE">
              <w:rPr>
                <w:rFonts w:ascii="Arial" w:hAnsi="Arial" w:cs="Arial"/>
                <w:sz w:val="18"/>
                <w:szCs w:val="18"/>
                <w:lang w:val="ru-RU"/>
              </w:rPr>
              <w:t>D/E</w:t>
            </w:r>
          </w:p>
        </w:tc>
        <w:tc>
          <w:tcPr>
            <w:tcW w:w="1701" w:type="dxa"/>
            <w:tcBorders>
              <w:left w:val="nil"/>
              <w:bottom w:val="single" w:sz="12" w:space="0" w:color="auto"/>
              <w:right w:val="nil"/>
            </w:tcBorders>
            <w:vAlign w:val="bottom"/>
          </w:tcPr>
          <w:p w:rsidR="009A2676" w:rsidRPr="00684BBE" w:rsidRDefault="009A2676" w:rsidP="008E4BBF">
            <w:pPr>
              <w:spacing w:line="240" w:lineRule="auto"/>
              <w:ind w:left="-108" w:right="68"/>
              <w:jc w:val="right"/>
              <w:rPr>
                <w:rFonts w:ascii="Arial" w:hAnsi="Arial"/>
                <w:b/>
                <w:sz w:val="18"/>
              </w:rPr>
            </w:pPr>
            <w:r w:rsidRPr="00684BBE">
              <w:rPr>
                <w:rFonts w:ascii="Arial" w:hAnsi="Arial"/>
                <w:b/>
                <w:sz w:val="18"/>
                <w:lang w:val="ru-RU"/>
              </w:rPr>
              <w:t>0,</w:t>
            </w:r>
            <w:r w:rsidRPr="00684BBE">
              <w:rPr>
                <w:rFonts w:ascii="Arial" w:hAnsi="Arial"/>
                <w:b/>
                <w:sz w:val="18"/>
              </w:rPr>
              <w:t>81</w:t>
            </w:r>
          </w:p>
        </w:tc>
        <w:tc>
          <w:tcPr>
            <w:tcW w:w="1701" w:type="dxa"/>
            <w:tcBorders>
              <w:left w:val="nil"/>
              <w:bottom w:val="single" w:sz="12" w:space="0" w:color="auto"/>
              <w:right w:val="nil"/>
            </w:tcBorders>
            <w:vAlign w:val="bottom"/>
          </w:tcPr>
          <w:p w:rsidR="009A2676" w:rsidRPr="00684BBE" w:rsidRDefault="009A2676" w:rsidP="008E4BBF">
            <w:pPr>
              <w:spacing w:line="240" w:lineRule="auto"/>
              <w:ind w:left="-108" w:right="68"/>
              <w:jc w:val="right"/>
              <w:rPr>
                <w:rFonts w:ascii="Arial" w:hAnsi="Arial"/>
                <w:sz w:val="18"/>
              </w:rPr>
            </w:pPr>
            <w:r w:rsidRPr="00684BBE">
              <w:rPr>
                <w:rFonts w:ascii="Arial" w:hAnsi="Arial"/>
                <w:sz w:val="18"/>
                <w:lang w:val="ru-RU"/>
              </w:rPr>
              <w:t>0,</w:t>
            </w:r>
            <w:r w:rsidRPr="00684BBE">
              <w:rPr>
                <w:rFonts w:ascii="Arial" w:hAnsi="Arial"/>
                <w:sz w:val="18"/>
              </w:rPr>
              <w:t>81</w:t>
            </w:r>
          </w:p>
        </w:tc>
      </w:tr>
    </w:tbl>
    <w:p w:rsidR="009A2676" w:rsidRPr="00684BBE" w:rsidRDefault="009A2676" w:rsidP="009A2676">
      <w:pPr>
        <w:adjustRightInd/>
        <w:spacing w:before="120" w:line="240" w:lineRule="auto"/>
        <w:textAlignment w:val="auto"/>
        <w:outlineLvl w:val="5"/>
        <w:rPr>
          <w:sz w:val="20"/>
          <w:szCs w:val="20"/>
          <w:highlight w:val="yellow"/>
          <w:lang w:val="ru-RU"/>
        </w:rPr>
      </w:pP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i/>
                <w:sz w:val="16"/>
                <w:szCs w:val="16"/>
                <w:lang w:val="ru-RU"/>
              </w:rPr>
            </w:pPr>
            <w:r w:rsidRPr="00684BBE">
              <w:rPr>
                <w:rFonts w:ascii="Arial" w:hAnsi="Arial" w:cs="Arial"/>
                <w:i/>
                <w:sz w:val="16"/>
                <w:szCs w:val="16"/>
                <w:lang w:val="ru-RU"/>
              </w:rPr>
              <w:t>Миллиард теңгемен</w:t>
            </w:r>
          </w:p>
        </w:tc>
        <w:tc>
          <w:tcPr>
            <w:tcW w:w="1701"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b/>
                <w:sz w:val="18"/>
              </w:rPr>
            </w:pPr>
            <w:r w:rsidRPr="00684BBE">
              <w:rPr>
                <w:rFonts w:ascii="Arial" w:hAnsi="Arial"/>
                <w:b/>
                <w:sz w:val="18"/>
                <w:lang w:val="ru-RU"/>
              </w:rPr>
              <w:t>201</w:t>
            </w:r>
            <w:r w:rsidRPr="00684BBE">
              <w:rPr>
                <w:rFonts w:ascii="Arial" w:hAnsi="Arial"/>
                <w:b/>
                <w:sz w:val="18"/>
              </w:rPr>
              <w:t>5</w:t>
            </w:r>
          </w:p>
        </w:tc>
        <w:tc>
          <w:tcPr>
            <w:tcW w:w="1701" w:type="dxa"/>
            <w:tcBorders>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sz w:val="18"/>
              </w:rPr>
            </w:pPr>
            <w:r w:rsidRPr="00684BBE">
              <w:rPr>
                <w:rFonts w:ascii="Arial" w:hAnsi="Arial"/>
                <w:sz w:val="18"/>
                <w:lang w:val="ru-RU"/>
              </w:rPr>
              <w:t>201</w:t>
            </w:r>
            <w:r w:rsidRPr="00684BBE">
              <w:rPr>
                <w:rFonts w:ascii="Arial" w:hAnsi="Arial"/>
                <w:sz w:val="18"/>
              </w:rPr>
              <w:t>4</w:t>
            </w:r>
          </w:p>
        </w:tc>
      </w:tr>
      <w:tr w:rsidR="009A2676" w:rsidRPr="00684BBE" w:rsidTr="008E4BBF">
        <w:trPr>
          <w:trHeight w:val="227"/>
        </w:trPr>
        <w:tc>
          <w:tcPr>
            <w:tcW w:w="6236" w:type="dxa"/>
            <w:tcBorders>
              <w:top w:val="single" w:sz="4" w:space="0" w:color="auto"/>
              <w:left w:val="nil"/>
              <w:right w:val="nil"/>
            </w:tcBorders>
            <w:vAlign w:val="bottom"/>
          </w:tcPr>
          <w:p w:rsidR="009A2676" w:rsidRPr="00684BBE" w:rsidRDefault="009A2676" w:rsidP="008E4BBF">
            <w:pPr>
              <w:spacing w:line="240" w:lineRule="auto"/>
              <w:ind w:left="62" w:right="-108" w:hanging="170"/>
              <w:jc w:val="left"/>
              <w:rPr>
                <w:rFonts w:ascii="Arial" w:hAnsi="Arial" w:cs="Arial"/>
                <w:bCs/>
                <w:sz w:val="18"/>
                <w:szCs w:val="18"/>
                <w:lang w:val="ru-RU"/>
              </w:rPr>
            </w:pPr>
            <w:r w:rsidRPr="00684BBE">
              <w:rPr>
                <w:rFonts w:ascii="Arial" w:hAnsi="Arial" w:cs="Arial"/>
                <w:bCs/>
                <w:sz w:val="18"/>
                <w:szCs w:val="18"/>
                <w:lang w:val="ru-RU"/>
              </w:rPr>
              <w:t xml:space="preserve"> </w:t>
            </w: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jc w:val="left"/>
              <w:rPr>
                <w:rFonts w:ascii="Arial" w:hAnsi="Arial" w:cs="Arial"/>
                <w:b/>
                <w:sz w:val="18"/>
                <w:szCs w:val="18"/>
                <w:lang w:val="ru-RU"/>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jc w:val="left"/>
              <w:rPr>
                <w:rFonts w:ascii="Arial" w:hAnsi="Arial" w:cs="Arial"/>
                <w:sz w:val="18"/>
                <w:szCs w:val="18"/>
                <w:lang w:val="ru-RU"/>
              </w:rPr>
            </w:pP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hanging="108"/>
              <w:jc w:val="left"/>
              <w:rPr>
                <w:rFonts w:ascii="Arial" w:hAnsi="Arial"/>
                <w:bCs/>
                <w:sz w:val="18"/>
                <w:szCs w:val="20"/>
                <w:lang w:val="kk-KZ"/>
              </w:rPr>
            </w:pPr>
            <w:r w:rsidRPr="00684BBE">
              <w:rPr>
                <w:rFonts w:ascii="Arial" w:hAnsi="Arial"/>
                <w:sz w:val="18"/>
                <w:szCs w:val="20"/>
                <w:lang w:val="kk-KZ"/>
              </w:rPr>
              <w:t xml:space="preserve">Қарыздар </w:t>
            </w:r>
            <w:r w:rsidRPr="00684BBE">
              <w:rPr>
                <w:rFonts w:ascii="Arial" w:hAnsi="Arial"/>
                <w:i/>
                <w:sz w:val="18"/>
                <w:szCs w:val="20"/>
                <w:lang w:val="kk-KZ"/>
              </w:rPr>
              <w:t>(17-ескертпе)</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rPr>
                <w:rFonts w:ascii="Arial" w:hAnsi="Arial" w:cs="Arial"/>
                <w:b/>
                <w:sz w:val="18"/>
                <w:szCs w:val="18"/>
              </w:rPr>
            </w:pPr>
            <w:r w:rsidRPr="00684BBE">
              <w:rPr>
                <w:rFonts w:ascii="Arial" w:hAnsi="Arial" w:cs="Arial"/>
                <w:b/>
                <w:sz w:val="18"/>
                <w:szCs w:val="18"/>
              </w:rPr>
              <w:t>6</w:t>
            </w:r>
            <w:r w:rsidRPr="00684BBE">
              <w:rPr>
                <w:rFonts w:ascii="Arial" w:hAnsi="Arial" w:cs="Arial"/>
                <w:b/>
                <w:sz w:val="18"/>
                <w:szCs w:val="18"/>
                <w:lang w:val="ru-RU"/>
              </w:rPr>
              <w:t>.</w:t>
            </w:r>
            <w:r w:rsidRPr="00684BBE">
              <w:rPr>
                <w:rFonts w:ascii="Arial" w:hAnsi="Arial" w:cs="Arial"/>
                <w:b/>
                <w:sz w:val="18"/>
                <w:szCs w:val="18"/>
              </w:rPr>
              <w:t>353</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rPr>
                <w:rFonts w:ascii="Arial" w:hAnsi="Arial" w:cs="Arial"/>
                <w:sz w:val="18"/>
                <w:szCs w:val="18"/>
              </w:rPr>
            </w:pPr>
            <w:r w:rsidRPr="00684BBE">
              <w:rPr>
                <w:rFonts w:ascii="Arial" w:hAnsi="Arial" w:cs="Arial"/>
                <w:sz w:val="18"/>
                <w:szCs w:val="18"/>
              </w:rPr>
              <w:t>5</w:t>
            </w:r>
            <w:r w:rsidRPr="00684BBE">
              <w:rPr>
                <w:rFonts w:ascii="Arial" w:hAnsi="Arial" w:cs="Arial"/>
                <w:sz w:val="18"/>
                <w:szCs w:val="18"/>
                <w:lang w:val="ru-RU"/>
              </w:rPr>
              <w:t>.</w:t>
            </w:r>
            <w:r w:rsidRPr="00684BBE">
              <w:rPr>
                <w:rFonts w:ascii="Arial" w:hAnsi="Arial" w:cs="Arial"/>
                <w:sz w:val="18"/>
                <w:szCs w:val="18"/>
              </w:rPr>
              <w:t>642</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 xml:space="preserve">Қазақстан Республикасы Үкіметінің қарыздары </w:t>
            </w:r>
            <w:r w:rsidRPr="00684BBE">
              <w:rPr>
                <w:rFonts w:ascii="Arial" w:hAnsi="Arial" w:cs="Arial"/>
                <w:i/>
                <w:sz w:val="18"/>
                <w:szCs w:val="18"/>
                <w:lang w:val="kk-KZ"/>
              </w:rPr>
              <w:t>(18-ескертпе)</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b/>
                <w:sz w:val="18"/>
                <w:szCs w:val="18"/>
              </w:rPr>
            </w:pPr>
            <w:r w:rsidRPr="00684BBE">
              <w:rPr>
                <w:rFonts w:ascii="Arial" w:hAnsi="Arial" w:cs="Arial"/>
                <w:b/>
                <w:sz w:val="18"/>
                <w:szCs w:val="18"/>
              </w:rPr>
              <w:t>866</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sz w:val="18"/>
                <w:szCs w:val="18"/>
              </w:rPr>
            </w:pPr>
            <w:r w:rsidRPr="00684BBE">
              <w:rPr>
                <w:rFonts w:ascii="Arial" w:hAnsi="Arial" w:cs="Arial"/>
                <w:sz w:val="18"/>
                <w:szCs w:val="18"/>
              </w:rPr>
              <w:t>414</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 xml:space="preserve">СКЖ қатысу  үлесін сатып алғаны үшін берешек </w:t>
            </w:r>
            <w:r w:rsidRPr="00684BBE">
              <w:rPr>
                <w:rFonts w:ascii="Arial" w:hAnsi="Arial" w:cs="Arial"/>
                <w:i/>
                <w:sz w:val="18"/>
                <w:szCs w:val="18"/>
                <w:lang w:val="kk-KZ"/>
              </w:rPr>
              <w:t>(19-ескертпе)</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b/>
                <w:sz w:val="18"/>
                <w:szCs w:val="18"/>
                <w:lang w:val="ru-RU"/>
              </w:rPr>
            </w:pPr>
            <w:r w:rsidRPr="00684BBE">
              <w:rPr>
                <w:rFonts w:ascii="Arial" w:hAnsi="Arial" w:cs="Arial"/>
                <w:b/>
                <w:bCs/>
                <w:sz w:val="18"/>
                <w:szCs w:val="18"/>
              </w:rPr>
              <w:t>766</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sz w:val="18"/>
                <w:szCs w:val="18"/>
              </w:rPr>
            </w:pPr>
            <w:r w:rsidRPr="00684BBE">
              <w:rPr>
                <w:rFonts w:ascii="Arial" w:hAnsi="Arial" w:cs="Arial"/>
                <w:sz w:val="18"/>
                <w:szCs w:val="18"/>
                <w:lang w:val="ru-RU"/>
              </w:rPr>
              <w:t>396</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spacing w:line="240" w:lineRule="auto"/>
              <w:ind w:hanging="108"/>
              <w:jc w:val="left"/>
              <w:rPr>
                <w:rFonts w:ascii="Arial" w:hAnsi="Arial" w:cs="Arial"/>
                <w:sz w:val="18"/>
                <w:szCs w:val="18"/>
                <w:lang w:val="kk-KZ"/>
              </w:rPr>
            </w:pPr>
            <w:r w:rsidRPr="00684BBE">
              <w:rPr>
                <w:rFonts w:ascii="Arial" w:hAnsi="Arial" w:cs="Arial"/>
                <w:sz w:val="18"/>
                <w:szCs w:val="18"/>
                <w:lang w:val="kk-KZ"/>
              </w:rPr>
              <w:t xml:space="preserve">Қаржылық жалдау бойынша міндеттемелер </w:t>
            </w:r>
            <w:r w:rsidRPr="00684BBE">
              <w:rPr>
                <w:rFonts w:ascii="Arial" w:hAnsi="Arial" w:cs="Arial"/>
                <w:i/>
                <w:sz w:val="18"/>
                <w:szCs w:val="18"/>
                <w:lang w:val="kk-KZ"/>
              </w:rPr>
              <w:t>(20-ескертпе)</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b/>
                <w:sz w:val="18"/>
                <w:szCs w:val="18"/>
              </w:rPr>
            </w:pPr>
            <w:r w:rsidRPr="00684BBE">
              <w:rPr>
                <w:rFonts w:ascii="Arial" w:hAnsi="Arial" w:cs="Arial"/>
                <w:b/>
                <w:sz w:val="18"/>
                <w:szCs w:val="18"/>
              </w:rPr>
              <w:t>154</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sz w:val="18"/>
                <w:szCs w:val="18"/>
              </w:rPr>
            </w:pPr>
            <w:r w:rsidRPr="00684BBE">
              <w:rPr>
                <w:rFonts w:ascii="Arial" w:hAnsi="Arial" w:cs="Arial"/>
                <w:sz w:val="18"/>
                <w:szCs w:val="18"/>
              </w:rPr>
              <w:t>106</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hanging="108"/>
              <w:jc w:val="left"/>
              <w:rPr>
                <w:rFonts w:ascii="Arial" w:hAnsi="Arial"/>
                <w:sz w:val="18"/>
                <w:szCs w:val="18"/>
                <w:lang w:val="kk-KZ"/>
              </w:rPr>
            </w:pPr>
            <w:r w:rsidRPr="00684BBE">
              <w:rPr>
                <w:rFonts w:ascii="Arial" w:hAnsi="Arial"/>
                <w:sz w:val="18"/>
                <w:szCs w:val="18"/>
                <w:lang w:val="kk-KZ"/>
              </w:rPr>
              <w:t xml:space="preserve">Клиенттердің қаражаты </w:t>
            </w:r>
            <w:r w:rsidRPr="00684BBE">
              <w:rPr>
                <w:rFonts w:ascii="Arial" w:hAnsi="Arial" w:cs="Arial"/>
                <w:i/>
                <w:sz w:val="18"/>
                <w:szCs w:val="18"/>
                <w:lang w:val="kk-KZ"/>
              </w:rPr>
              <w:t>(23-ескертпе)</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b/>
                <w:sz w:val="18"/>
                <w:szCs w:val="18"/>
              </w:rPr>
            </w:pPr>
            <w:r w:rsidRPr="00684BBE">
              <w:rPr>
                <w:rFonts w:ascii="Arial" w:hAnsi="Arial" w:cs="Arial"/>
                <w:b/>
                <w:sz w:val="18"/>
                <w:szCs w:val="18"/>
              </w:rPr>
              <w:t>21</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sz w:val="18"/>
                <w:szCs w:val="18"/>
              </w:rPr>
            </w:pPr>
            <w:r w:rsidRPr="00684BBE">
              <w:rPr>
                <w:rFonts w:ascii="Arial" w:hAnsi="Arial" w:cs="Arial"/>
                <w:sz w:val="18"/>
                <w:szCs w:val="18"/>
              </w:rPr>
              <w:t>21</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hanging="108"/>
              <w:jc w:val="left"/>
              <w:rPr>
                <w:rFonts w:ascii="Arial" w:hAnsi="Arial"/>
                <w:sz w:val="18"/>
                <w:szCs w:val="18"/>
                <w:lang w:val="kk-KZ"/>
              </w:rPr>
            </w:pPr>
            <w:r w:rsidRPr="00684BBE">
              <w:rPr>
                <w:rFonts w:ascii="Arial" w:hAnsi="Arial"/>
                <w:sz w:val="18"/>
                <w:szCs w:val="18"/>
                <w:lang w:val="kk-KZ"/>
              </w:rPr>
              <w:t>Туынды қаржы құралдары</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b/>
                <w:sz w:val="18"/>
                <w:szCs w:val="18"/>
              </w:rPr>
            </w:pPr>
            <w:r w:rsidRPr="00684BBE">
              <w:rPr>
                <w:rFonts w:ascii="Arial" w:hAnsi="Arial" w:cs="Arial"/>
                <w:b/>
                <w:bCs/>
                <w:sz w:val="18"/>
                <w:szCs w:val="18"/>
                <w:lang w:val="ru-RU"/>
              </w:rPr>
              <w:t>−</w:t>
            </w:r>
          </w:p>
        </w:tc>
        <w:tc>
          <w:tcPr>
            <w:tcW w:w="1701" w:type="dxa"/>
            <w:tcBorders>
              <w:left w:val="nil"/>
              <w:right w:val="nil"/>
            </w:tcBorders>
            <w:vAlign w:val="bottom"/>
          </w:tcPr>
          <w:p w:rsidR="009A2676" w:rsidRPr="00684BBE" w:rsidRDefault="009A2676" w:rsidP="007A0B34">
            <w:pPr>
              <w:tabs>
                <w:tab w:val="decimal" w:pos="1418"/>
              </w:tabs>
              <w:overflowPunct w:val="0"/>
              <w:autoSpaceDE w:val="0"/>
              <w:autoSpaceDN w:val="0"/>
              <w:spacing w:line="240" w:lineRule="auto"/>
              <w:jc w:val="right"/>
              <w:outlineLvl w:val="1"/>
              <w:rPr>
                <w:rFonts w:ascii="Arial" w:hAnsi="Arial" w:cs="Arial"/>
                <w:sz w:val="18"/>
                <w:szCs w:val="18"/>
                <w:lang w:val="ru-RU"/>
              </w:rPr>
            </w:pPr>
            <w:r w:rsidRPr="00684BBE">
              <w:rPr>
                <w:rFonts w:ascii="Arial" w:hAnsi="Arial" w:cs="Arial"/>
                <w:sz w:val="18"/>
                <w:szCs w:val="18"/>
              </w:rPr>
              <w:t>2</w:t>
            </w:r>
          </w:p>
        </w:tc>
      </w:tr>
      <w:tr w:rsidR="009A2676" w:rsidRPr="00684BBE" w:rsidTr="008E4BBF">
        <w:trPr>
          <w:trHeight w:val="227"/>
        </w:trPr>
        <w:tc>
          <w:tcPr>
            <w:tcW w:w="6236" w:type="dxa"/>
            <w:tcBorders>
              <w:left w:val="nil"/>
              <w:right w:val="nil"/>
            </w:tcBorders>
            <w:shd w:val="clear" w:color="auto" w:fill="auto"/>
            <w:vAlign w:val="bottom"/>
          </w:tcPr>
          <w:p w:rsidR="009A2676" w:rsidRPr="00684BBE" w:rsidRDefault="009A2676" w:rsidP="008E4BBF">
            <w:pPr>
              <w:overflowPunct w:val="0"/>
              <w:autoSpaceDE w:val="0"/>
              <w:autoSpaceDN w:val="0"/>
              <w:spacing w:line="240" w:lineRule="auto"/>
              <w:ind w:left="11" w:right="-102" w:hanging="108"/>
              <w:jc w:val="left"/>
              <w:rPr>
                <w:rFonts w:ascii="Arial" w:hAnsi="Arial"/>
                <w:sz w:val="18"/>
                <w:szCs w:val="18"/>
                <w:lang w:val="kk-KZ"/>
              </w:rPr>
            </w:pPr>
            <w:r w:rsidRPr="00684BBE">
              <w:rPr>
                <w:rFonts w:ascii="Arial" w:hAnsi="Arial"/>
                <w:sz w:val="18"/>
                <w:szCs w:val="18"/>
                <w:lang w:val="kk-KZ"/>
              </w:rPr>
              <w:t>Қор Тобына кірмейтін компаниялардың міндеттемелері бойынша кепілдік берілетін негізгі борыштың номинал сомасы</w:t>
            </w:r>
          </w:p>
        </w:tc>
        <w:tc>
          <w:tcPr>
            <w:tcW w:w="1701" w:type="dxa"/>
            <w:tcBorders>
              <w:left w:val="nil"/>
              <w:right w:val="nil"/>
            </w:tcBorders>
            <w:shd w:val="clear" w:color="auto" w:fill="auto"/>
            <w:vAlign w:val="bottom"/>
          </w:tcPr>
          <w:p w:rsidR="009A2676" w:rsidRPr="00684BBE" w:rsidRDefault="009A2676" w:rsidP="007A0B34">
            <w:pPr>
              <w:tabs>
                <w:tab w:val="decimal" w:pos="1418"/>
              </w:tabs>
              <w:overflowPunct w:val="0"/>
              <w:autoSpaceDE w:val="0"/>
              <w:autoSpaceDN w:val="0"/>
              <w:spacing w:line="240" w:lineRule="auto"/>
              <w:jc w:val="right"/>
              <w:rPr>
                <w:rFonts w:ascii="Arial" w:hAnsi="Arial" w:cs="Arial"/>
                <w:b/>
                <w:sz w:val="18"/>
                <w:szCs w:val="18"/>
              </w:rPr>
            </w:pPr>
            <w:r w:rsidRPr="00684BBE">
              <w:rPr>
                <w:rFonts w:ascii="Arial" w:hAnsi="Arial" w:cs="Arial"/>
                <w:b/>
                <w:sz w:val="18"/>
                <w:szCs w:val="18"/>
              </w:rPr>
              <w:t>281</w:t>
            </w:r>
          </w:p>
        </w:tc>
        <w:tc>
          <w:tcPr>
            <w:tcW w:w="1701" w:type="dxa"/>
            <w:tcBorders>
              <w:left w:val="nil"/>
              <w:right w:val="nil"/>
            </w:tcBorders>
            <w:shd w:val="clear" w:color="auto" w:fill="auto"/>
            <w:vAlign w:val="bottom"/>
          </w:tcPr>
          <w:p w:rsidR="009A2676" w:rsidRPr="00684BBE" w:rsidRDefault="009A2676" w:rsidP="007A0B34">
            <w:pPr>
              <w:tabs>
                <w:tab w:val="decimal" w:pos="1418"/>
              </w:tabs>
              <w:overflowPunct w:val="0"/>
              <w:autoSpaceDE w:val="0"/>
              <w:autoSpaceDN w:val="0"/>
              <w:spacing w:line="240" w:lineRule="auto"/>
              <w:jc w:val="right"/>
              <w:rPr>
                <w:rFonts w:ascii="Arial" w:hAnsi="Arial" w:cs="Arial"/>
                <w:sz w:val="18"/>
                <w:szCs w:val="18"/>
                <w:lang w:val="ru-RU"/>
              </w:rPr>
            </w:pPr>
            <w:r w:rsidRPr="00684BBE">
              <w:rPr>
                <w:rFonts w:ascii="Arial" w:hAnsi="Arial" w:cs="Arial"/>
                <w:bCs/>
                <w:sz w:val="18"/>
                <w:szCs w:val="18"/>
                <w:lang w:val="ru-RU"/>
              </w:rPr>
              <w:t>−</w:t>
            </w:r>
          </w:p>
        </w:tc>
      </w:tr>
      <w:tr w:rsidR="009A2676" w:rsidRPr="00684BBE" w:rsidTr="008E4BBF">
        <w:trPr>
          <w:trHeight w:val="227"/>
        </w:trPr>
        <w:tc>
          <w:tcPr>
            <w:tcW w:w="6236" w:type="dxa"/>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b/>
                <w:bCs/>
                <w:sz w:val="18"/>
                <w:szCs w:val="18"/>
                <w:lang w:val="kk-KZ"/>
              </w:rPr>
            </w:pPr>
            <w:r w:rsidRPr="00684BBE">
              <w:rPr>
                <w:rFonts w:ascii="Arial" w:hAnsi="Arial"/>
                <w:b/>
                <w:bCs/>
                <w:sz w:val="18"/>
                <w:szCs w:val="18"/>
                <w:lang w:val="kk-KZ"/>
              </w:rPr>
              <w:t>Борыш</w:t>
            </w:r>
          </w:p>
        </w:tc>
        <w:tc>
          <w:tcPr>
            <w:tcW w:w="1701" w:type="dxa"/>
            <w:tcBorders>
              <w:top w:val="single" w:sz="4" w:space="0" w:color="auto"/>
              <w:left w:val="nil"/>
              <w:bottom w:val="single" w:sz="12" w:space="0" w:color="auto"/>
              <w:right w:val="nil"/>
            </w:tcBorders>
            <w:vAlign w:val="bottom"/>
          </w:tcPr>
          <w:p w:rsidR="009A2676" w:rsidRPr="00684BBE" w:rsidRDefault="009A2676" w:rsidP="007A0B34">
            <w:pPr>
              <w:tabs>
                <w:tab w:val="decimal" w:pos="1418"/>
              </w:tabs>
              <w:overflowPunct w:val="0"/>
              <w:autoSpaceDE w:val="0"/>
              <w:autoSpaceDN w:val="0"/>
              <w:spacing w:line="240" w:lineRule="auto"/>
              <w:jc w:val="right"/>
              <w:rPr>
                <w:rFonts w:ascii="Arial" w:hAnsi="Arial" w:cs="Arial"/>
                <w:b/>
                <w:bCs/>
                <w:sz w:val="18"/>
                <w:szCs w:val="18"/>
                <w:lang w:val="ru-RU"/>
              </w:rPr>
            </w:pPr>
            <w:r w:rsidRPr="00684BBE">
              <w:rPr>
                <w:rFonts w:ascii="Arial" w:hAnsi="Arial" w:cs="Arial"/>
                <w:b/>
                <w:sz w:val="18"/>
                <w:szCs w:val="18"/>
              </w:rPr>
              <w:t>8.441</w:t>
            </w:r>
          </w:p>
        </w:tc>
        <w:tc>
          <w:tcPr>
            <w:tcW w:w="1701" w:type="dxa"/>
            <w:tcBorders>
              <w:top w:val="single" w:sz="4" w:space="0" w:color="auto"/>
              <w:left w:val="nil"/>
              <w:bottom w:val="single" w:sz="12" w:space="0" w:color="auto"/>
              <w:right w:val="nil"/>
            </w:tcBorders>
            <w:vAlign w:val="bottom"/>
          </w:tcPr>
          <w:p w:rsidR="009A2676" w:rsidRPr="00684BBE" w:rsidRDefault="009A2676" w:rsidP="007A0B34">
            <w:pPr>
              <w:tabs>
                <w:tab w:val="decimal" w:pos="1418"/>
              </w:tabs>
              <w:overflowPunct w:val="0"/>
              <w:autoSpaceDE w:val="0"/>
              <w:autoSpaceDN w:val="0"/>
              <w:spacing w:line="240" w:lineRule="auto"/>
              <w:jc w:val="right"/>
              <w:rPr>
                <w:rFonts w:ascii="Arial" w:hAnsi="Arial" w:cs="Arial"/>
                <w:bCs/>
                <w:sz w:val="18"/>
                <w:szCs w:val="18"/>
              </w:rPr>
            </w:pPr>
            <w:r w:rsidRPr="00684BBE">
              <w:rPr>
                <w:rFonts w:ascii="Arial" w:hAnsi="Arial" w:cs="Arial"/>
                <w:sz w:val="18"/>
                <w:szCs w:val="18"/>
                <w:lang w:val="ru-RU"/>
              </w:rPr>
              <w:t>6.</w:t>
            </w:r>
            <w:r w:rsidRPr="00684BBE">
              <w:rPr>
                <w:rFonts w:ascii="Arial" w:hAnsi="Arial" w:cs="Arial"/>
                <w:sz w:val="18"/>
                <w:szCs w:val="18"/>
              </w:rPr>
              <w:t>581</w:t>
            </w:r>
          </w:p>
        </w:tc>
      </w:tr>
    </w:tbl>
    <w:p w:rsidR="009A2676" w:rsidRPr="00684BBE" w:rsidRDefault="009A2676" w:rsidP="009A2676">
      <w:pPr>
        <w:adjustRightInd/>
        <w:spacing w:before="120" w:line="240" w:lineRule="auto"/>
        <w:textAlignment w:val="auto"/>
        <w:outlineLvl w:val="5"/>
        <w:rPr>
          <w:sz w:val="20"/>
          <w:szCs w:val="20"/>
          <w:highlight w:val="yellow"/>
          <w:lang w:val="ru-RU"/>
        </w:rPr>
      </w:pP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hanging="108"/>
              <w:jc w:val="left"/>
              <w:rPr>
                <w:rFonts w:ascii="Arial" w:hAnsi="Arial"/>
                <w:sz w:val="18"/>
                <w:szCs w:val="18"/>
                <w:lang w:val="kk-KZ"/>
              </w:rPr>
            </w:pPr>
            <w:r w:rsidRPr="00684BBE">
              <w:rPr>
                <w:rFonts w:ascii="Arial" w:hAnsi="Arial"/>
                <w:sz w:val="18"/>
                <w:szCs w:val="18"/>
                <w:lang w:val="kk-KZ"/>
              </w:rPr>
              <w:t>Жалғасқан қызметтен табыс салығының есебіне дейінгі пайда</w:t>
            </w:r>
          </w:p>
        </w:tc>
        <w:tc>
          <w:tcPr>
            <w:tcW w:w="1701" w:type="dxa"/>
            <w:tcBorders>
              <w:left w:val="nil"/>
              <w:right w:val="nil"/>
            </w:tcBorders>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rPr>
              <w:t>558</w:t>
            </w:r>
          </w:p>
        </w:tc>
        <w:tc>
          <w:tcPr>
            <w:tcW w:w="1701" w:type="dxa"/>
            <w:tcBorders>
              <w:left w:val="nil"/>
              <w:right w:val="nil"/>
            </w:tcBorders>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rPr>
              <w:t>429</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hanging="108"/>
              <w:jc w:val="left"/>
              <w:rPr>
                <w:rFonts w:ascii="Arial" w:hAnsi="Arial"/>
                <w:sz w:val="18"/>
                <w:szCs w:val="18"/>
                <w:lang w:val="kk-KZ"/>
              </w:rPr>
            </w:pPr>
            <w:r w:rsidRPr="00684BBE">
              <w:rPr>
                <w:rFonts w:ascii="Arial" w:hAnsi="Arial"/>
                <w:sz w:val="18"/>
                <w:szCs w:val="18"/>
                <w:lang w:val="kk-KZ"/>
              </w:rPr>
              <w:t>Пайыздық шығыстар</w:t>
            </w:r>
          </w:p>
        </w:tc>
        <w:tc>
          <w:tcPr>
            <w:tcW w:w="1701" w:type="dxa"/>
            <w:tcBorders>
              <w:left w:val="nil"/>
              <w:right w:val="nil"/>
            </w:tcBorders>
            <w:vAlign w:val="bottom"/>
          </w:tcPr>
          <w:p w:rsidR="009A2676" w:rsidRPr="00684BBE" w:rsidRDefault="009A2676" w:rsidP="007A0B34">
            <w:pPr>
              <w:tabs>
                <w:tab w:val="decimal" w:pos="1418"/>
              </w:tabs>
              <w:spacing w:line="240" w:lineRule="auto"/>
              <w:jc w:val="right"/>
              <w:outlineLvl w:val="1"/>
              <w:rPr>
                <w:rFonts w:ascii="Arial" w:hAnsi="Arial" w:cs="Arial"/>
                <w:b/>
                <w:sz w:val="18"/>
                <w:szCs w:val="18"/>
              </w:rPr>
            </w:pPr>
            <w:r w:rsidRPr="00684BBE">
              <w:rPr>
                <w:rFonts w:ascii="Arial" w:hAnsi="Arial" w:cs="Arial"/>
                <w:b/>
                <w:bCs/>
                <w:sz w:val="18"/>
                <w:szCs w:val="18"/>
              </w:rPr>
              <w:t>290</w:t>
            </w:r>
          </w:p>
        </w:tc>
        <w:tc>
          <w:tcPr>
            <w:tcW w:w="1701" w:type="dxa"/>
            <w:tcBorders>
              <w:left w:val="nil"/>
              <w:right w:val="nil"/>
            </w:tcBorders>
            <w:vAlign w:val="bottom"/>
          </w:tcPr>
          <w:p w:rsidR="009A2676" w:rsidRPr="00684BBE" w:rsidRDefault="009A2676" w:rsidP="007A0B34">
            <w:pPr>
              <w:tabs>
                <w:tab w:val="decimal" w:pos="1418"/>
              </w:tabs>
              <w:spacing w:line="240" w:lineRule="auto"/>
              <w:jc w:val="right"/>
              <w:outlineLvl w:val="1"/>
              <w:rPr>
                <w:rFonts w:ascii="Arial" w:hAnsi="Arial" w:cs="Arial"/>
                <w:sz w:val="18"/>
                <w:szCs w:val="18"/>
              </w:rPr>
            </w:pPr>
            <w:r w:rsidRPr="00684BBE">
              <w:rPr>
                <w:rFonts w:ascii="Arial" w:hAnsi="Arial" w:cs="Arial"/>
                <w:sz w:val="18"/>
                <w:szCs w:val="18"/>
              </w:rPr>
              <w:t>250</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hanging="108"/>
              <w:jc w:val="left"/>
              <w:rPr>
                <w:rFonts w:ascii="Arial" w:hAnsi="Arial"/>
                <w:sz w:val="18"/>
                <w:szCs w:val="18"/>
                <w:lang w:val="kk-KZ"/>
              </w:rPr>
            </w:pPr>
            <w:r w:rsidRPr="00684BBE">
              <w:rPr>
                <w:rFonts w:ascii="Arial" w:hAnsi="Arial"/>
                <w:sz w:val="18"/>
                <w:szCs w:val="18"/>
                <w:lang w:val="kk-KZ"/>
              </w:rPr>
              <w:t xml:space="preserve">Тозу, ескіру және амортизация </w:t>
            </w:r>
          </w:p>
        </w:tc>
        <w:tc>
          <w:tcPr>
            <w:tcW w:w="1701" w:type="dxa"/>
            <w:tcBorders>
              <w:left w:val="nil"/>
              <w:right w:val="nil"/>
            </w:tcBorders>
            <w:vAlign w:val="bottom"/>
          </w:tcPr>
          <w:p w:rsidR="009A2676" w:rsidRPr="00684BBE" w:rsidRDefault="009A2676" w:rsidP="007A0B34">
            <w:pPr>
              <w:tabs>
                <w:tab w:val="decimal" w:pos="1418"/>
              </w:tabs>
              <w:spacing w:line="240" w:lineRule="auto"/>
              <w:jc w:val="right"/>
              <w:outlineLvl w:val="1"/>
              <w:rPr>
                <w:rFonts w:ascii="Arial" w:hAnsi="Arial" w:cs="Arial"/>
                <w:b/>
                <w:sz w:val="18"/>
                <w:szCs w:val="18"/>
                <w:lang w:val="ru-RU"/>
              </w:rPr>
            </w:pPr>
            <w:r w:rsidRPr="00684BBE">
              <w:rPr>
                <w:rFonts w:ascii="Arial" w:hAnsi="Arial" w:cs="Arial"/>
                <w:b/>
                <w:sz w:val="18"/>
                <w:szCs w:val="18"/>
              </w:rPr>
              <w:t>40</w:t>
            </w:r>
            <w:r w:rsidRPr="00684BBE">
              <w:rPr>
                <w:rFonts w:ascii="Arial" w:hAnsi="Arial" w:cs="Arial"/>
                <w:b/>
                <w:sz w:val="18"/>
                <w:szCs w:val="18"/>
                <w:lang w:val="ru-RU"/>
              </w:rPr>
              <w:t>4</w:t>
            </w:r>
          </w:p>
        </w:tc>
        <w:tc>
          <w:tcPr>
            <w:tcW w:w="1701" w:type="dxa"/>
            <w:tcBorders>
              <w:left w:val="nil"/>
              <w:right w:val="nil"/>
            </w:tcBorders>
            <w:vAlign w:val="bottom"/>
          </w:tcPr>
          <w:p w:rsidR="009A2676" w:rsidRPr="00684BBE" w:rsidRDefault="009A2676" w:rsidP="007A0B34">
            <w:pPr>
              <w:tabs>
                <w:tab w:val="decimal" w:pos="1418"/>
              </w:tabs>
              <w:spacing w:line="240" w:lineRule="auto"/>
              <w:jc w:val="right"/>
              <w:outlineLvl w:val="1"/>
              <w:rPr>
                <w:rFonts w:ascii="Arial" w:hAnsi="Arial" w:cs="Arial"/>
                <w:sz w:val="18"/>
                <w:szCs w:val="18"/>
              </w:rPr>
            </w:pPr>
            <w:r w:rsidRPr="00684BBE">
              <w:rPr>
                <w:rFonts w:ascii="Arial" w:hAnsi="Arial" w:cs="Arial"/>
                <w:sz w:val="18"/>
                <w:szCs w:val="18"/>
              </w:rPr>
              <w:t>418</w:t>
            </w:r>
          </w:p>
        </w:tc>
      </w:tr>
      <w:tr w:rsidR="009A2676" w:rsidRPr="00684BBE" w:rsidTr="008E4BBF">
        <w:trPr>
          <w:trHeight w:val="227"/>
        </w:trPr>
        <w:tc>
          <w:tcPr>
            <w:tcW w:w="6236" w:type="dxa"/>
            <w:tcBorders>
              <w:left w:val="nil"/>
              <w:right w:val="nil"/>
            </w:tcBorders>
            <w:vAlign w:val="bottom"/>
          </w:tcPr>
          <w:p w:rsidR="009A2676" w:rsidRPr="00684BBE" w:rsidRDefault="009A2676" w:rsidP="008E4BBF">
            <w:pPr>
              <w:overflowPunct w:val="0"/>
              <w:autoSpaceDE w:val="0"/>
              <w:autoSpaceDN w:val="0"/>
              <w:spacing w:line="240" w:lineRule="auto"/>
              <w:ind w:hanging="108"/>
              <w:jc w:val="left"/>
              <w:rPr>
                <w:rFonts w:ascii="Arial" w:hAnsi="Arial"/>
                <w:sz w:val="18"/>
                <w:szCs w:val="18"/>
                <w:lang w:val="kk-KZ"/>
              </w:rPr>
            </w:pPr>
            <w:r w:rsidRPr="00684BBE">
              <w:rPr>
                <w:rFonts w:ascii="Arial" w:hAnsi="Arial"/>
                <w:sz w:val="18"/>
                <w:szCs w:val="18"/>
                <w:lang w:val="kk-KZ"/>
              </w:rPr>
              <w:t>Құнсызданудан болатын шығын</w:t>
            </w:r>
          </w:p>
        </w:tc>
        <w:tc>
          <w:tcPr>
            <w:tcW w:w="1701" w:type="dxa"/>
            <w:tcBorders>
              <w:left w:val="nil"/>
              <w:right w:val="nil"/>
            </w:tcBorders>
            <w:vAlign w:val="bottom"/>
          </w:tcPr>
          <w:p w:rsidR="009A2676" w:rsidRPr="00684BBE" w:rsidRDefault="009A2676" w:rsidP="007A0B34">
            <w:pPr>
              <w:tabs>
                <w:tab w:val="decimal" w:pos="1418"/>
              </w:tabs>
              <w:spacing w:line="240" w:lineRule="auto"/>
              <w:jc w:val="right"/>
              <w:outlineLvl w:val="1"/>
              <w:rPr>
                <w:rFonts w:ascii="Arial" w:hAnsi="Arial" w:cs="Arial"/>
                <w:b/>
                <w:sz w:val="18"/>
                <w:szCs w:val="18"/>
              </w:rPr>
            </w:pPr>
            <w:r w:rsidRPr="00684BBE">
              <w:rPr>
                <w:rFonts w:ascii="Arial" w:hAnsi="Arial" w:cs="Arial"/>
                <w:b/>
                <w:sz w:val="18"/>
                <w:szCs w:val="18"/>
              </w:rPr>
              <w:t>459</w:t>
            </w:r>
          </w:p>
        </w:tc>
        <w:tc>
          <w:tcPr>
            <w:tcW w:w="1701" w:type="dxa"/>
            <w:tcBorders>
              <w:left w:val="nil"/>
              <w:right w:val="nil"/>
            </w:tcBorders>
            <w:vAlign w:val="bottom"/>
          </w:tcPr>
          <w:p w:rsidR="009A2676" w:rsidRPr="00684BBE" w:rsidRDefault="009A2676" w:rsidP="007A0B34">
            <w:pPr>
              <w:tabs>
                <w:tab w:val="decimal" w:pos="1418"/>
              </w:tabs>
              <w:spacing w:line="240" w:lineRule="auto"/>
              <w:jc w:val="right"/>
              <w:outlineLvl w:val="1"/>
              <w:rPr>
                <w:rFonts w:ascii="Arial" w:hAnsi="Arial" w:cs="Arial"/>
                <w:sz w:val="18"/>
                <w:szCs w:val="18"/>
              </w:rPr>
            </w:pPr>
            <w:r w:rsidRPr="00684BBE">
              <w:rPr>
                <w:rFonts w:ascii="Arial" w:hAnsi="Arial" w:cs="Arial"/>
                <w:sz w:val="18"/>
                <w:szCs w:val="18"/>
              </w:rPr>
              <w:t>478</w:t>
            </w:r>
          </w:p>
        </w:tc>
      </w:tr>
      <w:tr w:rsidR="009A2676" w:rsidRPr="00684BBE" w:rsidTr="008E4BBF">
        <w:trPr>
          <w:trHeight w:val="227"/>
        </w:trPr>
        <w:tc>
          <w:tcPr>
            <w:tcW w:w="6236" w:type="dxa"/>
            <w:tcBorders>
              <w:left w:val="nil"/>
              <w:bottom w:val="single" w:sz="4" w:space="0" w:color="auto"/>
              <w:right w:val="nil"/>
            </w:tcBorders>
            <w:vAlign w:val="bottom"/>
          </w:tcPr>
          <w:p w:rsidR="009A2676" w:rsidRPr="00684BBE" w:rsidRDefault="009A2676" w:rsidP="008E4BBF">
            <w:pPr>
              <w:overflowPunct w:val="0"/>
              <w:autoSpaceDE w:val="0"/>
              <w:autoSpaceDN w:val="0"/>
              <w:spacing w:line="240" w:lineRule="auto"/>
              <w:ind w:hanging="108"/>
              <w:jc w:val="left"/>
              <w:rPr>
                <w:rFonts w:ascii="Arial" w:hAnsi="Arial"/>
                <w:sz w:val="18"/>
                <w:szCs w:val="18"/>
                <w:lang w:val="kk-KZ"/>
              </w:rPr>
            </w:pPr>
            <w:r w:rsidRPr="00684BBE">
              <w:rPr>
                <w:rFonts w:ascii="Arial" w:hAnsi="Arial"/>
                <w:sz w:val="18"/>
                <w:szCs w:val="18"/>
                <w:lang w:val="kk-KZ"/>
              </w:rPr>
              <w:t xml:space="preserve">ЕМАЭС-1 </w:t>
            </w:r>
            <w:r w:rsidRPr="00684BBE">
              <w:rPr>
                <w:rFonts w:ascii="Arial" w:hAnsi="Arial"/>
                <w:sz w:val="18"/>
                <w:szCs w:val="18"/>
              </w:rPr>
              <w:t>50%</w:t>
            </w:r>
            <w:r w:rsidRPr="00684BBE">
              <w:rPr>
                <w:rFonts w:ascii="Arial" w:hAnsi="Arial"/>
                <w:sz w:val="18"/>
                <w:szCs w:val="18"/>
                <w:lang w:val="kk-KZ"/>
              </w:rPr>
              <w:t xml:space="preserve"> қатысу үлесін қайта бағалаудан кіріс</w:t>
            </w:r>
          </w:p>
        </w:tc>
        <w:tc>
          <w:tcPr>
            <w:tcW w:w="1701" w:type="dxa"/>
            <w:tcBorders>
              <w:left w:val="nil"/>
              <w:bottom w:val="single" w:sz="4" w:space="0" w:color="auto"/>
              <w:right w:val="nil"/>
            </w:tcBorders>
            <w:vAlign w:val="bottom"/>
          </w:tcPr>
          <w:p w:rsidR="009A2676" w:rsidRPr="00684BBE" w:rsidRDefault="009A2676" w:rsidP="007A0B34">
            <w:pPr>
              <w:tabs>
                <w:tab w:val="decimal" w:pos="1418"/>
              </w:tabs>
              <w:spacing w:line="240" w:lineRule="auto"/>
              <w:jc w:val="right"/>
              <w:outlineLvl w:val="1"/>
              <w:rPr>
                <w:rFonts w:ascii="Arial" w:hAnsi="Arial" w:cs="Arial"/>
                <w:b/>
                <w:sz w:val="18"/>
                <w:szCs w:val="18"/>
              </w:rPr>
            </w:pPr>
            <w:r w:rsidRPr="00684BBE">
              <w:rPr>
                <w:rFonts w:ascii="Arial" w:hAnsi="Arial" w:cs="Arial"/>
                <w:b/>
                <w:bCs/>
                <w:sz w:val="18"/>
                <w:szCs w:val="18"/>
                <w:lang w:val="ru-RU"/>
              </w:rPr>
              <w:t>−</w:t>
            </w:r>
          </w:p>
        </w:tc>
        <w:tc>
          <w:tcPr>
            <w:tcW w:w="1701" w:type="dxa"/>
            <w:tcBorders>
              <w:left w:val="nil"/>
              <w:bottom w:val="single" w:sz="4" w:space="0" w:color="auto"/>
              <w:right w:val="nil"/>
            </w:tcBorders>
            <w:vAlign w:val="bottom"/>
          </w:tcPr>
          <w:p w:rsidR="009A2676" w:rsidRPr="00684BBE" w:rsidRDefault="009A2676" w:rsidP="007A0B34">
            <w:pPr>
              <w:tabs>
                <w:tab w:val="decimal" w:pos="1418"/>
              </w:tabs>
              <w:spacing w:line="240" w:lineRule="auto"/>
              <w:jc w:val="right"/>
              <w:outlineLvl w:val="1"/>
              <w:rPr>
                <w:rFonts w:ascii="Arial" w:hAnsi="Arial" w:cs="Arial"/>
                <w:sz w:val="18"/>
                <w:szCs w:val="18"/>
                <w:lang w:val="ru-RU"/>
              </w:rPr>
            </w:pPr>
            <w:r w:rsidRPr="00684BBE">
              <w:rPr>
                <w:rFonts w:ascii="Arial" w:hAnsi="Arial" w:cs="Arial"/>
                <w:sz w:val="18"/>
                <w:szCs w:val="18"/>
              </w:rPr>
              <w:t>(75)</w:t>
            </w:r>
          </w:p>
        </w:tc>
      </w:tr>
      <w:tr w:rsidR="009A2676" w:rsidRPr="00684BBE" w:rsidTr="008E4BBF">
        <w:trPr>
          <w:trHeight w:val="227"/>
        </w:trPr>
        <w:tc>
          <w:tcPr>
            <w:tcW w:w="6236"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EBITDA</w:t>
            </w:r>
          </w:p>
        </w:tc>
        <w:tc>
          <w:tcPr>
            <w:tcW w:w="1701" w:type="dxa"/>
            <w:tcBorders>
              <w:top w:val="single" w:sz="4" w:space="0" w:color="auto"/>
              <w:left w:val="nil"/>
              <w:bottom w:val="single" w:sz="12" w:space="0" w:color="auto"/>
              <w:right w:val="nil"/>
            </w:tcBorders>
            <w:vAlign w:val="bottom"/>
          </w:tcPr>
          <w:p w:rsidR="009A2676" w:rsidRPr="00684BBE" w:rsidRDefault="009A2676" w:rsidP="007A0B34">
            <w:pPr>
              <w:tabs>
                <w:tab w:val="decimal" w:pos="1418"/>
              </w:tabs>
              <w:spacing w:line="240" w:lineRule="auto"/>
              <w:jc w:val="right"/>
              <w:outlineLvl w:val="1"/>
              <w:rPr>
                <w:rFonts w:ascii="Arial" w:hAnsi="Arial" w:cs="Arial"/>
                <w:b/>
                <w:sz w:val="18"/>
                <w:szCs w:val="18"/>
              </w:rPr>
            </w:pPr>
            <w:r w:rsidRPr="00684BBE">
              <w:rPr>
                <w:rFonts w:ascii="Arial" w:hAnsi="Arial" w:cs="Arial"/>
                <w:b/>
                <w:sz w:val="18"/>
                <w:szCs w:val="18"/>
                <w:lang w:val="ru-RU"/>
              </w:rPr>
              <w:t>1.</w:t>
            </w:r>
            <w:r w:rsidRPr="00684BBE">
              <w:rPr>
                <w:rFonts w:ascii="Arial" w:hAnsi="Arial" w:cs="Arial"/>
                <w:b/>
                <w:sz w:val="18"/>
                <w:szCs w:val="18"/>
              </w:rPr>
              <w:t>711</w:t>
            </w:r>
          </w:p>
        </w:tc>
        <w:tc>
          <w:tcPr>
            <w:tcW w:w="1701" w:type="dxa"/>
            <w:tcBorders>
              <w:top w:val="single" w:sz="4" w:space="0" w:color="auto"/>
              <w:left w:val="nil"/>
              <w:bottom w:val="single" w:sz="12" w:space="0" w:color="auto"/>
              <w:right w:val="nil"/>
            </w:tcBorders>
            <w:vAlign w:val="bottom"/>
          </w:tcPr>
          <w:p w:rsidR="009A2676" w:rsidRPr="00684BBE" w:rsidRDefault="009A2676" w:rsidP="007A0B34">
            <w:pPr>
              <w:tabs>
                <w:tab w:val="decimal" w:pos="1418"/>
              </w:tabs>
              <w:spacing w:line="240" w:lineRule="auto"/>
              <w:jc w:val="right"/>
              <w:outlineLvl w:val="1"/>
              <w:rPr>
                <w:rFonts w:ascii="Arial" w:hAnsi="Arial" w:cs="Arial"/>
                <w:sz w:val="18"/>
                <w:szCs w:val="18"/>
              </w:rPr>
            </w:pPr>
            <w:r w:rsidRPr="00684BBE">
              <w:rPr>
                <w:rFonts w:ascii="Arial" w:hAnsi="Arial" w:cs="Arial"/>
                <w:sz w:val="18"/>
                <w:szCs w:val="18"/>
                <w:lang w:val="ru-RU"/>
              </w:rPr>
              <w:t>1.</w:t>
            </w:r>
            <w:r w:rsidRPr="00684BBE">
              <w:rPr>
                <w:rFonts w:ascii="Arial" w:hAnsi="Arial" w:cs="Arial"/>
                <w:sz w:val="18"/>
                <w:szCs w:val="18"/>
              </w:rPr>
              <w:t>500</w:t>
            </w:r>
          </w:p>
        </w:tc>
      </w:tr>
      <w:tr w:rsidR="009A2676" w:rsidRPr="00684BBE" w:rsidTr="008E4BBF">
        <w:trPr>
          <w:trHeight w:val="227"/>
        </w:trPr>
        <w:tc>
          <w:tcPr>
            <w:tcW w:w="6236" w:type="dxa"/>
            <w:tcBorders>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b/>
                <w:sz w:val="18"/>
                <w:szCs w:val="18"/>
                <w:lang w:val="ru-RU"/>
              </w:rPr>
            </w:pPr>
            <w:r w:rsidRPr="00684BBE">
              <w:rPr>
                <w:rFonts w:ascii="Arial" w:hAnsi="Arial" w:cs="Arial"/>
                <w:b/>
                <w:sz w:val="18"/>
                <w:szCs w:val="18"/>
                <w:lang w:val="ru-RU"/>
              </w:rPr>
              <w:t>Капиталдың жиыны</w:t>
            </w:r>
          </w:p>
        </w:tc>
        <w:tc>
          <w:tcPr>
            <w:tcW w:w="1701" w:type="dxa"/>
            <w:tcBorders>
              <w:left w:val="nil"/>
              <w:bottom w:val="single" w:sz="12" w:space="0" w:color="auto"/>
              <w:right w:val="nil"/>
            </w:tcBorders>
            <w:vAlign w:val="bottom"/>
          </w:tcPr>
          <w:p w:rsidR="009A2676" w:rsidRPr="00684BBE" w:rsidRDefault="009A2676" w:rsidP="007A0B34">
            <w:pPr>
              <w:tabs>
                <w:tab w:val="decimal" w:pos="1418"/>
              </w:tabs>
              <w:spacing w:line="240" w:lineRule="auto"/>
              <w:jc w:val="right"/>
              <w:outlineLvl w:val="1"/>
              <w:rPr>
                <w:rFonts w:ascii="Arial" w:hAnsi="Arial" w:cs="Arial"/>
                <w:b/>
                <w:sz w:val="18"/>
                <w:szCs w:val="18"/>
                <w:lang w:val="ru-RU"/>
              </w:rPr>
            </w:pPr>
            <w:r w:rsidRPr="00684BBE">
              <w:rPr>
                <w:rFonts w:ascii="Arial" w:hAnsi="Arial" w:cs="Arial"/>
                <w:b/>
                <w:sz w:val="18"/>
                <w:szCs w:val="18"/>
                <w:lang w:val="ru-RU"/>
              </w:rPr>
              <w:t>10.401</w:t>
            </w:r>
          </w:p>
        </w:tc>
        <w:tc>
          <w:tcPr>
            <w:tcW w:w="1701" w:type="dxa"/>
            <w:tcBorders>
              <w:left w:val="nil"/>
              <w:bottom w:val="single" w:sz="12" w:space="0" w:color="auto"/>
              <w:right w:val="nil"/>
            </w:tcBorders>
            <w:vAlign w:val="bottom"/>
          </w:tcPr>
          <w:p w:rsidR="009A2676" w:rsidRPr="00684BBE" w:rsidRDefault="009A2676" w:rsidP="007A0B34">
            <w:pPr>
              <w:tabs>
                <w:tab w:val="decimal" w:pos="1418"/>
              </w:tabs>
              <w:spacing w:line="240" w:lineRule="auto"/>
              <w:jc w:val="right"/>
              <w:outlineLvl w:val="1"/>
              <w:rPr>
                <w:rFonts w:ascii="Arial" w:hAnsi="Arial" w:cs="Arial"/>
                <w:sz w:val="18"/>
                <w:szCs w:val="18"/>
                <w:lang w:val="ru-RU"/>
              </w:rPr>
            </w:pPr>
            <w:r w:rsidRPr="00684BBE">
              <w:rPr>
                <w:rFonts w:ascii="Arial" w:hAnsi="Arial" w:cs="Arial"/>
                <w:sz w:val="18"/>
                <w:szCs w:val="18"/>
                <w:lang w:val="ru-RU"/>
              </w:rPr>
              <w:t>8.132</w:t>
            </w:r>
          </w:p>
        </w:tc>
      </w:tr>
    </w:tbl>
    <w:p w:rsidR="009A2676" w:rsidRPr="00684BBE" w:rsidRDefault="009A2676" w:rsidP="009A2676">
      <w:pPr>
        <w:adjustRightInd/>
        <w:spacing w:before="120" w:line="240" w:lineRule="auto"/>
        <w:textAlignment w:val="auto"/>
        <w:outlineLvl w:val="5"/>
        <w:rPr>
          <w:sz w:val="20"/>
          <w:szCs w:val="20"/>
        </w:rPr>
      </w:pPr>
      <w:r w:rsidRPr="00684BBE">
        <w:rPr>
          <w:sz w:val="20"/>
          <w:szCs w:val="20"/>
          <w:lang w:val="kk-KZ"/>
        </w:rPr>
        <w:t xml:space="preserve">Қарыздар сомасы сату үшін активтерге байланысты міндеттемелер ретінде сыныпталған жалпы сомасы </w:t>
      </w:r>
      <w:r w:rsidRPr="00684BBE">
        <w:rPr>
          <w:sz w:val="20"/>
          <w:szCs w:val="20"/>
        </w:rPr>
        <w:t xml:space="preserve">30 </w:t>
      </w:r>
      <w:r w:rsidRPr="00684BBE">
        <w:rPr>
          <w:sz w:val="20"/>
          <w:szCs w:val="20"/>
          <w:lang w:val="ru-RU"/>
        </w:rPr>
        <w:t>миллиард</w:t>
      </w:r>
      <w:r w:rsidRPr="00684BBE">
        <w:rPr>
          <w:sz w:val="20"/>
          <w:szCs w:val="20"/>
        </w:rPr>
        <w:t xml:space="preserve"> </w:t>
      </w:r>
      <w:r w:rsidRPr="00684BBE">
        <w:rPr>
          <w:sz w:val="20"/>
          <w:szCs w:val="20"/>
          <w:lang w:val="ru-RU"/>
        </w:rPr>
        <w:t>те</w:t>
      </w:r>
      <w:r w:rsidRPr="00684BBE">
        <w:rPr>
          <w:sz w:val="20"/>
          <w:szCs w:val="20"/>
          <w:lang w:val="kk-KZ"/>
        </w:rPr>
        <w:t>ң</w:t>
      </w:r>
      <w:r w:rsidRPr="00684BBE">
        <w:rPr>
          <w:sz w:val="20"/>
          <w:szCs w:val="20"/>
          <w:lang w:val="ru-RU"/>
        </w:rPr>
        <w:t>ге</w:t>
      </w:r>
      <w:r w:rsidRPr="00684BBE">
        <w:rPr>
          <w:sz w:val="20"/>
          <w:szCs w:val="20"/>
          <w:lang w:val="kk-KZ"/>
        </w:rPr>
        <w:t xml:space="preserve"> болатын «Қазақстанның Даму Банкі» АҚ мен «Ресей Жинақбанкі» АҚ-да кредит желісі бойынша «Алтел» АҚ борышын қамтиды</w:t>
      </w:r>
      <w:r w:rsidRPr="00684BBE">
        <w:rPr>
          <w:sz w:val="20"/>
          <w:szCs w:val="20"/>
        </w:rPr>
        <w:t>.</w:t>
      </w:r>
    </w:p>
    <w:p w:rsidR="009A2676" w:rsidRPr="00684BBE" w:rsidRDefault="009A2676" w:rsidP="009A2676">
      <w:pPr>
        <w:adjustRightInd/>
        <w:spacing w:before="120" w:line="240" w:lineRule="auto"/>
        <w:textAlignment w:val="auto"/>
        <w:outlineLvl w:val="5"/>
        <w:rPr>
          <w:b/>
          <w:sz w:val="20"/>
          <w:szCs w:val="20"/>
        </w:rPr>
      </w:pPr>
      <w:r w:rsidRPr="00684BBE">
        <w:rPr>
          <w:b/>
          <w:sz w:val="20"/>
          <w:szCs w:val="20"/>
        </w:rPr>
        <w:br w:type="page"/>
      </w:r>
    </w:p>
    <w:p w:rsidR="009A2676" w:rsidRPr="00684BBE" w:rsidRDefault="009A2676" w:rsidP="009A2676">
      <w:pPr>
        <w:spacing w:line="240" w:lineRule="auto"/>
        <w:ind w:left="567" w:hanging="567"/>
        <w:rPr>
          <w:b/>
          <w:bCs/>
          <w:caps/>
          <w:sz w:val="20"/>
          <w:szCs w:val="20"/>
        </w:rPr>
      </w:pPr>
      <w:r w:rsidRPr="00684BBE">
        <w:rPr>
          <w:b/>
          <w:bCs/>
          <w:caps/>
          <w:sz w:val="20"/>
          <w:szCs w:val="20"/>
          <w:lang w:val="kk-KZ"/>
        </w:rPr>
        <w:lastRenderedPageBreak/>
        <w:t>38. ҚАРЖЫ ҚҰРАЛДАРЫ, ҚАРЖЫ ТӘУЕКЕЛДЕРІН БАСҚАРУ МАҚСАТТАРЫ ЖӘНЕ САЯСАТЫ (</w:t>
      </w:r>
      <w:r w:rsidRPr="00684BBE">
        <w:rPr>
          <w:b/>
          <w:bCs/>
          <w:sz w:val="20"/>
          <w:szCs w:val="20"/>
          <w:lang w:val="kk-KZ"/>
        </w:rPr>
        <w:t>жалғасы</w:t>
      </w:r>
      <w:r w:rsidRPr="00684BBE">
        <w:rPr>
          <w:b/>
          <w:bCs/>
          <w:caps/>
          <w:sz w:val="20"/>
          <w:szCs w:val="20"/>
          <w:lang w:val="kk-KZ"/>
        </w:rPr>
        <w:t>)</w:t>
      </w:r>
    </w:p>
    <w:p w:rsidR="009A2676" w:rsidRPr="00684BBE" w:rsidRDefault="009A2676" w:rsidP="009A2676">
      <w:pPr>
        <w:keepNext/>
        <w:widowControl/>
        <w:tabs>
          <w:tab w:val="left" w:pos="540"/>
        </w:tabs>
        <w:adjustRightInd/>
        <w:spacing w:before="120" w:after="120" w:line="240" w:lineRule="auto"/>
        <w:textAlignment w:val="auto"/>
        <w:outlineLvl w:val="1"/>
        <w:rPr>
          <w:b/>
          <w:bCs/>
          <w:sz w:val="20"/>
          <w:szCs w:val="20"/>
          <w:lang w:val="kk-KZ"/>
        </w:rPr>
      </w:pPr>
      <w:r w:rsidRPr="00684BBE">
        <w:rPr>
          <w:b/>
          <w:bCs/>
          <w:sz w:val="20"/>
          <w:szCs w:val="20"/>
          <w:lang w:val="kk-KZ"/>
        </w:rPr>
        <w:t xml:space="preserve">Қаржы құралдарының әділ құны </w:t>
      </w:r>
    </w:p>
    <w:p w:rsidR="009A2676" w:rsidRPr="006076B8" w:rsidRDefault="006076B8" w:rsidP="009A2676">
      <w:pPr>
        <w:shd w:val="clear" w:color="auto" w:fill="FFFFFF"/>
        <w:tabs>
          <w:tab w:val="left" w:pos="9357"/>
        </w:tabs>
        <w:spacing w:before="120" w:after="120" w:line="240" w:lineRule="auto"/>
        <w:rPr>
          <w:spacing w:val="-1"/>
          <w:sz w:val="20"/>
          <w:szCs w:val="20"/>
          <w:lang w:val="kk-KZ"/>
        </w:rPr>
      </w:pPr>
      <w:r w:rsidRPr="006076B8">
        <w:rPr>
          <w:color w:val="000000"/>
          <w:spacing w:val="-2"/>
          <w:sz w:val="20"/>
          <w:szCs w:val="20"/>
          <w:lang w:val="kk-KZ"/>
        </w:rPr>
        <w:t>Топ қаржы құралдарының әділ құнын анықтау және бағалау моделінің бөлінісінде ол туралы ақпаратты ашып көрсету  үшін мынадай сатылылықты пайдаланады</w:t>
      </w:r>
      <w:r w:rsidR="009A2676" w:rsidRPr="006076B8">
        <w:rPr>
          <w:spacing w:val="-1"/>
          <w:sz w:val="20"/>
          <w:szCs w:val="20"/>
          <w:lang w:val="kk-KZ"/>
        </w:rPr>
        <w:t>:</w:t>
      </w:r>
    </w:p>
    <w:p w:rsidR="009A2676" w:rsidRPr="00684BBE" w:rsidRDefault="009A2676" w:rsidP="009A2676">
      <w:pPr>
        <w:shd w:val="clear" w:color="auto" w:fill="FFFFFF"/>
        <w:tabs>
          <w:tab w:val="left" w:pos="9357"/>
        </w:tabs>
        <w:spacing w:before="120" w:after="120" w:line="240" w:lineRule="auto"/>
        <w:rPr>
          <w:spacing w:val="3"/>
          <w:sz w:val="20"/>
          <w:szCs w:val="20"/>
          <w:lang w:val="kk-KZ"/>
        </w:rPr>
      </w:pPr>
      <w:r w:rsidRPr="00684BBE">
        <w:rPr>
          <w:spacing w:val="-1"/>
          <w:sz w:val="20"/>
          <w:szCs w:val="20"/>
          <w:lang w:val="kk-KZ"/>
        </w:rPr>
        <w:t>1-деңгей: бірдей активтер немесе міндеттемелер бойынша белсенді нарыққа арналған бағалар (ешқандай да түзетулерсіз)</w:t>
      </w:r>
      <w:r w:rsidRPr="00684BBE">
        <w:rPr>
          <w:spacing w:val="3"/>
          <w:sz w:val="20"/>
          <w:szCs w:val="20"/>
          <w:lang w:val="kk-KZ"/>
        </w:rPr>
        <w:t>.</w:t>
      </w:r>
    </w:p>
    <w:p w:rsidR="009A2676" w:rsidRPr="00684BBE" w:rsidRDefault="009A2676" w:rsidP="009A2676">
      <w:pPr>
        <w:shd w:val="clear" w:color="auto" w:fill="FFFFFF"/>
        <w:tabs>
          <w:tab w:val="left" w:pos="9357"/>
        </w:tabs>
        <w:spacing w:before="120" w:after="120" w:line="240" w:lineRule="auto"/>
        <w:rPr>
          <w:spacing w:val="-1"/>
          <w:sz w:val="20"/>
          <w:szCs w:val="20"/>
          <w:lang w:val="kk-KZ"/>
        </w:rPr>
      </w:pPr>
      <w:r w:rsidRPr="00684BBE">
        <w:rPr>
          <w:spacing w:val="-1"/>
          <w:sz w:val="20"/>
          <w:szCs w:val="20"/>
          <w:lang w:val="kk-KZ"/>
        </w:rPr>
        <w:t>2-деңгей:  барлық бастапқы деректері нарықта не тікелей, не тікелей емес бақыланатын, әділ құнды көрсетуге біршама әсерін тигізетін басқа да әдістер.</w:t>
      </w:r>
    </w:p>
    <w:p w:rsidR="009A2676" w:rsidRPr="00684BBE" w:rsidRDefault="009A2676" w:rsidP="009A2676">
      <w:pPr>
        <w:shd w:val="clear" w:color="auto" w:fill="FFFFFF"/>
        <w:tabs>
          <w:tab w:val="left" w:pos="9357"/>
        </w:tabs>
        <w:spacing w:before="120" w:after="120" w:line="240" w:lineRule="auto"/>
        <w:rPr>
          <w:spacing w:val="-1"/>
          <w:sz w:val="20"/>
          <w:szCs w:val="20"/>
          <w:lang w:val="kk-KZ"/>
        </w:rPr>
      </w:pPr>
      <w:r w:rsidRPr="00684BBE">
        <w:rPr>
          <w:sz w:val="20"/>
          <w:szCs w:val="20"/>
          <w:lang w:val="kk-KZ"/>
        </w:rPr>
        <w:t>3-деңгей: бақыланатын нарықтық ақпаратқа негізделмейтін әділ құнды көрсетуге біршама әсер ететін бастапқы деректерде қолданылатын әдістер</w:t>
      </w:r>
      <w:r w:rsidRPr="00684BBE">
        <w:rPr>
          <w:spacing w:val="-1"/>
          <w:sz w:val="20"/>
          <w:szCs w:val="20"/>
          <w:lang w:val="kk-KZ"/>
        </w:rPr>
        <w:t>.</w:t>
      </w:r>
    </w:p>
    <w:p w:rsidR="009A2676" w:rsidRPr="00684BBE" w:rsidRDefault="009A2676" w:rsidP="009A2676">
      <w:pPr>
        <w:widowControl/>
        <w:adjustRightInd/>
        <w:spacing w:before="120" w:after="120" w:line="240" w:lineRule="auto"/>
        <w:textAlignment w:val="auto"/>
        <w:outlineLvl w:val="5"/>
        <w:rPr>
          <w:sz w:val="20"/>
          <w:szCs w:val="20"/>
          <w:lang w:val="kk-KZ"/>
        </w:rPr>
      </w:pPr>
      <w:r w:rsidRPr="00684BBE">
        <w:rPr>
          <w:sz w:val="20"/>
          <w:szCs w:val="20"/>
          <w:lang w:val="kk-KZ"/>
        </w:rPr>
        <w:t xml:space="preserve">2015 және 2014 жылдардағы 31 желтоқсандағы жағдай бойынша Топтың қаржы </w:t>
      </w:r>
      <w:r w:rsidRPr="00684BBE">
        <w:rPr>
          <w:spacing w:val="-2"/>
          <w:sz w:val="20"/>
          <w:szCs w:val="20"/>
          <w:lang w:val="kk-KZ"/>
        </w:rPr>
        <w:t>құралдарының</w:t>
      </w:r>
      <w:r w:rsidRPr="00684BBE">
        <w:rPr>
          <w:sz w:val="20"/>
          <w:szCs w:val="20"/>
          <w:lang w:val="kk-KZ"/>
        </w:rPr>
        <w:t xml:space="preserve"> </w:t>
      </w:r>
      <w:r w:rsidR="002234D3">
        <w:rPr>
          <w:sz w:val="20"/>
          <w:szCs w:val="20"/>
          <w:lang w:val="kk-KZ"/>
        </w:rPr>
        <w:t>баланстық</w:t>
      </w:r>
      <w:r w:rsidRPr="00684BBE">
        <w:rPr>
          <w:sz w:val="20"/>
          <w:szCs w:val="20"/>
          <w:lang w:val="kk-KZ"/>
        </w:rPr>
        <w:t xml:space="preserve"> құны төменде берілген қаржы құралдарын қоспағанда, олардың әділ құнына негіздемелі түрде жақындау болып табылады</w:t>
      </w:r>
      <w:r w:rsidRPr="00684BBE">
        <w:rPr>
          <w:caps/>
          <w:sz w:val="20"/>
          <w:szCs w:val="20"/>
          <w:lang w:val="kk-KZ"/>
        </w:rPr>
        <w:t xml:space="preserve">: </w:t>
      </w:r>
      <w:r w:rsidRPr="00684BBE">
        <w:rPr>
          <w:sz w:val="20"/>
          <w:szCs w:val="20"/>
          <w:lang w:val="kk-KZ"/>
        </w:rPr>
        <w:t xml:space="preserve"> </w:t>
      </w:r>
    </w:p>
    <w:tbl>
      <w:tblPr>
        <w:tblW w:w="9637"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969"/>
        <w:gridCol w:w="1417"/>
        <w:gridCol w:w="1417"/>
        <w:gridCol w:w="1417"/>
        <w:gridCol w:w="1417"/>
      </w:tblGrid>
      <w:tr w:rsidR="009A2676" w:rsidRPr="00684BBE" w:rsidTr="008E4BBF">
        <w:trPr>
          <w:trHeight w:val="227"/>
        </w:trPr>
        <w:tc>
          <w:tcPr>
            <w:tcW w:w="3969" w:type="dxa"/>
            <w:tcBorders>
              <w:bottom w:val="single" w:sz="4" w:space="0" w:color="auto"/>
            </w:tcBorders>
            <w:noWrap/>
            <w:vAlign w:val="bottom"/>
          </w:tcPr>
          <w:p w:rsidR="009A2676" w:rsidRPr="00684BBE" w:rsidRDefault="009A2676" w:rsidP="008E4BBF">
            <w:pPr>
              <w:spacing w:line="240" w:lineRule="auto"/>
              <w:ind w:left="62" w:right="-108" w:hanging="170"/>
              <w:jc w:val="left"/>
              <w:rPr>
                <w:rFonts w:ascii="Arial" w:hAnsi="Arial" w:cs="Arial"/>
                <w:b/>
                <w:i/>
                <w:iCs/>
                <w:sz w:val="18"/>
                <w:szCs w:val="18"/>
                <w:lang w:val="ru-RU"/>
              </w:rPr>
            </w:pPr>
            <w:r w:rsidRPr="00684BBE">
              <w:rPr>
                <w:rFonts w:ascii="Arial" w:hAnsi="Arial"/>
                <w:i/>
                <w:sz w:val="16"/>
                <w:lang w:val="ru-RU"/>
              </w:rPr>
              <w:t>Миллион теңгемен</w:t>
            </w:r>
          </w:p>
        </w:tc>
        <w:tc>
          <w:tcPr>
            <w:tcW w:w="1417" w:type="dxa"/>
            <w:tcBorders>
              <w:bottom w:val="single" w:sz="4" w:space="0" w:color="auto"/>
            </w:tcBorders>
            <w:noWrap/>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1-деңгей</w:t>
            </w:r>
          </w:p>
        </w:tc>
        <w:tc>
          <w:tcPr>
            <w:tcW w:w="1417" w:type="dxa"/>
            <w:tcBorders>
              <w:bottom w:val="single" w:sz="4" w:space="0" w:color="auto"/>
            </w:tcBorders>
            <w:noWrap/>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2-деңгей</w:t>
            </w:r>
          </w:p>
        </w:tc>
        <w:tc>
          <w:tcPr>
            <w:tcW w:w="1417" w:type="dxa"/>
            <w:tcBorders>
              <w:bottom w:val="single" w:sz="4" w:space="0" w:color="auto"/>
            </w:tcBorders>
            <w:noWrap/>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3-деңгей</w:t>
            </w:r>
          </w:p>
        </w:tc>
        <w:tc>
          <w:tcPr>
            <w:tcW w:w="1417" w:type="dxa"/>
            <w:tcBorders>
              <w:bottom w:val="single" w:sz="4" w:space="0" w:color="auto"/>
            </w:tcBorders>
            <w:noWrap/>
            <w:vAlign w:val="bottom"/>
          </w:tcPr>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 xml:space="preserve">2015 жылғы </w:t>
            </w:r>
          </w:p>
          <w:p w:rsidR="009A2676" w:rsidRPr="00684BBE" w:rsidRDefault="009A2676" w:rsidP="008E4BBF">
            <w:pPr>
              <w:spacing w:line="240" w:lineRule="auto"/>
              <w:jc w:val="right"/>
              <w:rPr>
                <w:rFonts w:ascii="Arial" w:hAnsi="Arial" w:cs="Arial"/>
                <w:b/>
                <w:bCs/>
                <w:sz w:val="18"/>
                <w:szCs w:val="18"/>
                <w:lang w:val="kk-KZ"/>
              </w:rPr>
            </w:pPr>
            <w:r w:rsidRPr="00684BBE">
              <w:rPr>
                <w:rFonts w:ascii="Arial" w:hAnsi="Arial" w:cs="Arial"/>
                <w:b/>
                <w:bCs/>
                <w:sz w:val="18"/>
                <w:szCs w:val="18"/>
                <w:lang w:val="kk-KZ"/>
              </w:rPr>
              <w:t>31 желтоқсан</w:t>
            </w:r>
          </w:p>
        </w:tc>
      </w:tr>
      <w:tr w:rsidR="009A2676" w:rsidRPr="00684BBE" w:rsidTr="008E4BBF">
        <w:trPr>
          <w:trHeight w:val="227"/>
        </w:trPr>
        <w:tc>
          <w:tcPr>
            <w:tcW w:w="3969" w:type="dxa"/>
            <w:tcBorders>
              <w:top w:val="single" w:sz="4" w:space="0" w:color="auto"/>
              <w:bottom w:val="nil"/>
            </w:tcBorders>
            <w:noWrap/>
            <w:vAlign w:val="bottom"/>
          </w:tcPr>
          <w:p w:rsidR="009A2676" w:rsidRPr="00684BBE" w:rsidRDefault="009A2676" w:rsidP="008E4BBF">
            <w:pPr>
              <w:spacing w:line="240" w:lineRule="auto"/>
              <w:ind w:left="62" w:right="-108" w:hanging="170"/>
              <w:jc w:val="left"/>
              <w:rPr>
                <w:rFonts w:ascii="Arial" w:hAnsi="Arial" w:cs="Arial"/>
                <w:b/>
                <w:iCs/>
                <w:sz w:val="18"/>
                <w:szCs w:val="18"/>
                <w:lang w:val="ru-RU"/>
              </w:rPr>
            </w:pPr>
            <w:r w:rsidRPr="00684BBE">
              <w:rPr>
                <w:rFonts w:ascii="Arial" w:hAnsi="Arial" w:cs="Arial"/>
                <w:b/>
                <w:iCs/>
                <w:sz w:val="18"/>
                <w:szCs w:val="18"/>
                <w:lang w:val="ru-RU"/>
              </w:rPr>
              <w:t xml:space="preserve"> </w:t>
            </w:r>
          </w:p>
        </w:tc>
        <w:tc>
          <w:tcPr>
            <w:tcW w:w="1417" w:type="dxa"/>
            <w:tcBorders>
              <w:top w:val="single" w:sz="4" w:space="0" w:color="auto"/>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b/>
                <w:bCs/>
                <w:sz w:val="18"/>
                <w:szCs w:val="18"/>
                <w:lang w:val="kk-KZ"/>
              </w:rPr>
              <w:t>Қаржы құралдарының санаты</w:t>
            </w: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b/>
                <w:bCs/>
                <w:sz w:val="18"/>
                <w:szCs w:val="18"/>
                <w:lang w:val="kk-KZ"/>
              </w:rPr>
              <w:t>Активтер</w:t>
            </w: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hanging="113"/>
              <w:jc w:val="left"/>
              <w:rPr>
                <w:rFonts w:ascii="Arial" w:hAnsi="Arial" w:cs="Arial"/>
                <w:sz w:val="18"/>
                <w:szCs w:val="18"/>
                <w:lang w:val="kk-KZ"/>
              </w:rPr>
            </w:pPr>
            <w:r w:rsidRPr="00684BBE">
              <w:rPr>
                <w:rFonts w:ascii="Arial" w:hAnsi="Arial" w:cs="Arial"/>
                <w:sz w:val="18"/>
                <w:szCs w:val="18"/>
                <w:lang w:val="kk-KZ"/>
              </w:rPr>
              <w:t>Сату үшін қолда бар қаржылық активтер</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lang w:val="ru-RU"/>
              </w:rPr>
            </w:pPr>
            <w:r w:rsidRPr="00684BBE">
              <w:rPr>
                <w:rFonts w:ascii="Arial" w:hAnsi="Arial" w:cs="Arial"/>
                <w:b/>
                <w:sz w:val="18"/>
                <w:szCs w:val="18"/>
              </w:rPr>
              <w:t>29</w:t>
            </w:r>
            <w:r w:rsidRPr="00684BBE">
              <w:rPr>
                <w:rFonts w:ascii="Arial" w:hAnsi="Arial" w:cs="Arial"/>
                <w:b/>
                <w:sz w:val="18"/>
                <w:szCs w:val="18"/>
                <w:lang w:val="ru-RU"/>
              </w:rPr>
              <w:t>.</w:t>
            </w:r>
            <w:r w:rsidRPr="00684BBE">
              <w:rPr>
                <w:rFonts w:ascii="Arial" w:hAnsi="Arial" w:cs="Arial"/>
                <w:b/>
                <w:sz w:val="18"/>
                <w:szCs w:val="18"/>
              </w:rPr>
              <w:t>907</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lang w:val="ru-RU"/>
              </w:rPr>
            </w:pPr>
            <w:r w:rsidRPr="00684BBE">
              <w:rPr>
                <w:rFonts w:ascii="Arial" w:hAnsi="Arial" w:cs="Arial"/>
                <w:b/>
                <w:sz w:val="18"/>
                <w:szCs w:val="18"/>
              </w:rPr>
              <w:t>10</w:t>
            </w:r>
            <w:r w:rsidRPr="00684BBE">
              <w:rPr>
                <w:rFonts w:ascii="Arial" w:hAnsi="Arial" w:cs="Arial"/>
                <w:b/>
                <w:sz w:val="18"/>
                <w:szCs w:val="18"/>
                <w:lang w:val="ru-RU"/>
              </w:rPr>
              <w:t>.</w:t>
            </w:r>
            <w:r w:rsidRPr="00684BBE">
              <w:rPr>
                <w:rFonts w:ascii="Arial" w:hAnsi="Arial" w:cs="Arial"/>
                <w:b/>
                <w:sz w:val="18"/>
                <w:szCs w:val="18"/>
              </w:rPr>
              <w:t>335</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lang w:val="ru-RU"/>
              </w:rPr>
            </w:pPr>
            <w:r w:rsidRPr="00684BBE">
              <w:rPr>
                <w:rFonts w:ascii="Arial" w:hAnsi="Arial" w:cs="Arial"/>
                <w:b/>
                <w:sz w:val="18"/>
                <w:szCs w:val="18"/>
                <w:lang w:val="ru-RU"/>
              </w:rPr>
              <w:t>1.16</w:t>
            </w:r>
            <w:r w:rsidRPr="00684BBE">
              <w:rPr>
                <w:rFonts w:ascii="Arial" w:hAnsi="Arial" w:cs="Arial"/>
                <w:b/>
                <w:sz w:val="18"/>
                <w:szCs w:val="18"/>
              </w:rPr>
              <w:t>6</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lang w:val="ru-RU"/>
              </w:rPr>
            </w:pPr>
            <w:r w:rsidRPr="00684BBE">
              <w:rPr>
                <w:rFonts w:ascii="Arial" w:hAnsi="Arial" w:cs="Arial"/>
                <w:b/>
                <w:sz w:val="18"/>
                <w:szCs w:val="18"/>
                <w:lang w:val="ru-RU"/>
              </w:rPr>
              <w:t>41.408</w:t>
            </w: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hanging="113"/>
              <w:jc w:val="left"/>
              <w:rPr>
                <w:rFonts w:ascii="Arial" w:hAnsi="Arial" w:cs="Arial"/>
                <w:sz w:val="18"/>
                <w:szCs w:val="18"/>
                <w:lang w:val="kk-KZ"/>
              </w:rPr>
            </w:pPr>
            <w:r w:rsidRPr="00684BBE">
              <w:rPr>
                <w:rFonts w:ascii="Arial" w:hAnsi="Arial" w:cs="Arial"/>
                <w:sz w:val="18"/>
                <w:szCs w:val="18"/>
                <w:lang w:val="kk-KZ"/>
              </w:rPr>
              <w:t>Пайда мен шығын арқылы әділ құн бойынша ескерілетін қаржылық активтер</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bCs/>
                <w:sz w:val="18"/>
                <w:szCs w:val="18"/>
                <w:lang w:val="ru-RU"/>
              </w:rPr>
            </w:pPr>
            <w:r w:rsidRPr="00684BBE">
              <w:rPr>
                <w:rFonts w:ascii="Arial" w:hAnsi="Arial" w:cs="Arial"/>
                <w:b/>
                <w:bCs/>
                <w:sz w:val="18"/>
                <w:szCs w:val="18"/>
                <w:lang w:val="ru-RU"/>
              </w:rPr>
              <w:t>−</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b/>
                <w:sz w:val="18"/>
              </w:rPr>
            </w:pPr>
            <w:r w:rsidRPr="00684BBE">
              <w:rPr>
                <w:rFonts w:ascii="Arial" w:hAnsi="Arial" w:cs="Arial"/>
                <w:b/>
                <w:bCs/>
                <w:sz w:val="18"/>
                <w:szCs w:val="18"/>
                <w:lang w:val="ru-RU"/>
              </w:rPr>
              <w:t>−</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b/>
                <w:bCs/>
                <w:sz w:val="18"/>
              </w:rPr>
            </w:pPr>
            <w:r w:rsidRPr="00684BBE">
              <w:rPr>
                <w:rFonts w:ascii="Arial" w:hAnsi="Arial"/>
                <w:b/>
                <w:bCs/>
                <w:sz w:val="18"/>
                <w:lang w:val="ru-RU"/>
              </w:rPr>
              <w:t>10.276</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rPr>
            </w:pPr>
            <w:r w:rsidRPr="00684BBE">
              <w:rPr>
                <w:rFonts w:ascii="Arial" w:hAnsi="Arial" w:cs="Arial"/>
                <w:b/>
                <w:sz w:val="18"/>
                <w:szCs w:val="18"/>
                <w:lang w:val="ru-RU"/>
              </w:rPr>
              <w:t>10.276</w:t>
            </w:r>
          </w:p>
        </w:tc>
      </w:tr>
      <w:tr w:rsidR="009A2676" w:rsidRPr="00684BBE" w:rsidTr="008E4BBF">
        <w:trPr>
          <w:trHeight w:val="227"/>
        </w:trPr>
        <w:tc>
          <w:tcPr>
            <w:tcW w:w="3969" w:type="dxa"/>
            <w:tcBorders>
              <w:top w:val="nil"/>
              <w:bottom w:val="nil"/>
            </w:tcBorders>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Туынды қаржылық активтер</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lang w:val="ru-RU"/>
              </w:rPr>
            </w:pPr>
            <w:r w:rsidRPr="00684BBE">
              <w:rPr>
                <w:rFonts w:ascii="Arial" w:hAnsi="Arial" w:cs="Arial"/>
                <w:b/>
                <w:bCs/>
                <w:sz w:val="18"/>
                <w:szCs w:val="18"/>
                <w:lang w:val="ru-RU"/>
              </w:rPr>
              <w:t>−</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rPr>
            </w:pPr>
            <w:r w:rsidRPr="00684BBE">
              <w:rPr>
                <w:rFonts w:ascii="Arial" w:hAnsi="Arial" w:cs="Arial"/>
                <w:b/>
                <w:bCs/>
                <w:sz w:val="18"/>
                <w:szCs w:val="18"/>
                <w:lang w:val="ru-RU"/>
              </w:rPr>
              <w:t>−</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rPr>
            </w:pPr>
            <w:r w:rsidRPr="00684BBE">
              <w:rPr>
                <w:rFonts w:ascii="Arial" w:hAnsi="Arial" w:cs="Arial"/>
                <w:b/>
                <w:sz w:val="18"/>
                <w:szCs w:val="18"/>
                <w:lang w:val="ru-RU"/>
              </w:rPr>
              <w:t>383</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rPr>
            </w:pPr>
            <w:r w:rsidRPr="00684BBE">
              <w:rPr>
                <w:rFonts w:ascii="Arial" w:hAnsi="Arial" w:cs="Arial"/>
                <w:b/>
                <w:sz w:val="18"/>
                <w:szCs w:val="18"/>
                <w:lang w:val="ru-RU"/>
              </w:rPr>
              <w:t>383</w:t>
            </w:r>
          </w:p>
        </w:tc>
      </w:tr>
      <w:tr w:rsidR="009A2676" w:rsidRPr="00684BBE" w:rsidTr="008E4BBF">
        <w:trPr>
          <w:trHeight w:val="227"/>
        </w:trPr>
        <w:tc>
          <w:tcPr>
            <w:tcW w:w="3969" w:type="dxa"/>
            <w:tcBorders>
              <w:top w:val="nil"/>
              <w:bottom w:val="nil"/>
            </w:tcBorders>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p>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b/>
                <w:bCs/>
                <w:sz w:val="18"/>
                <w:szCs w:val="18"/>
                <w:lang w:val="kk-KZ"/>
              </w:rPr>
              <w:t>Міндеттемелер</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bCs/>
                <w:sz w:val="18"/>
                <w:szCs w:val="18"/>
                <w:lang w:val="ru-RU"/>
              </w:rPr>
            </w:pPr>
          </w:p>
        </w:tc>
        <w:tc>
          <w:tcPr>
            <w:tcW w:w="1417" w:type="dxa"/>
            <w:tcBorders>
              <w:top w:val="nil"/>
              <w:bottom w:val="nil"/>
            </w:tcBorders>
            <w:noWrap/>
            <w:vAlign w:val="bottom"/>
          </w:tcPr>
          <w:p w:rsidR="009A2676" w:rsidRPr="00684BBE" w:rsidDel="00A74F71" w:rsidRDefault="009A2676" w:rsidP="007A0B34">
            <w:pPr>
              <w:tabs>
                <w:tab w:val="decimal" w:pos="1134"/>
              </w:tabs>
              <w:spacing w:line="240" w:lineRule="auto"/>
              <w:jc w:val="right"/>
              <w:rPr>
                <w:rFonts w:ascii="Arial" w:hAnsi="Arial" w:cs="Arial"/>
                <w:b/>
                <w:sz w:val="18"/>
                <w:szCs w:val="18"/>
              </w:rPr>
            </w:pP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
                <w:bCs/>
                <w:sz w:val="18"/>
                <w:szCs w:val="18"/>
                <w:lang w:val="ru-RU"/>
              </w:rPr>
            </w:pPr>
          </w:p>
        </w:tc>
        <w:tc>
          <w:tcPr>
            <w:tcW w:w="1417" w:type="dxa"/>
            <w:tcBorders>
              <w:top w:val="nil"/>
              <w:bottom w:val="nil"/>
            </w:tcBorders>
            <w:noWrap/>
            <w:vAlign w:val="bottom"/>
          </w:tcPr>
          <w:p w:rsidR="009A2676" w:rsidRPr="00684BBE" w:rsidDel="00A74F71" w:rsidRDefault="009A2676" w:rsidP="007A0B34">
            <w:pPr>
              <w:tabs>
                <w:tab w:val="decimal" w:pos="1134"/>
              </w:tabs>
              <w:spacing w:line="240" w:lineRule="auto"/>
              <w:jc w:val="right"/>
              <w:rPr>
                <w:rFonts w:ascii="Arial" w:hAnsi="Arial" w:cs="Arial"/>
                <w:b/>
                <w:bCs/>
                <w:sz w:val="18"/>
                <w:szCs w:val="18"/>
              </w:rPr>
            </w:pPr>
          </w:p>
        </w:tc>
      </w:tr>
      <w:tr w:rsidR="009A2676" w:rsidRPr="00684BBE" w:rsidTr="008E4BBF">
        <w:trPr>
          <w:trHeight w:val="227"/>
        </w:trPr>
        <w:tc>
          <w:tcPr>
            <w:tcW w:w="3969" w:type="dxa"/>
            <w:tcBorders>
              <w:top w:val="nil"/>
              <w:bottom w:val="single" w:sz="12" w:space="0" w:color="auto"/>
            </w:tcBorders>
            <w:noWrap/>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Туынды қаржылық міндеттемелер</w:t>
            </w:r>
          </w:p>
        </w:tc>
        <w:tc>
          <w:tcPr>
            <w:tcW w:w="1417" w:type="dxa"/>
            <w:tcBorders>
              <w:top w:val="nil"/>
              <w:bottom w:val="single" w:sz="12" w:space="0" w:color="auto"/>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lang w:val="ru-RU"/>
              </w:rPr>
            </w:pPr>
            <w:r w:rsidRPr="00684BBE">
              <w:rPr>
                <w:rFonts w:ascii="Arial" w:hAnsi="Arial" w:cs="Arial"/>
                <w:b/>
                <w:bCs/>
                <w:sz w:val="18"/>
                <w:szCs w:val="18"/>
                <w:lang w:val="ru-RU"/>
              </w:rPr>
              <w:t>−</w:t>
            </w:r>
          </w:p>
        </w:tc>
        <w:tc>
          <w:tcPr>
            <w:tcW w:w="1417" w:type="dxa"/>
            <w:tcBorders>
              <w:top w:val="nil"/>
              <w:bottom w:val="single" w:sz="12" w:space="0" w:color="auto"/>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rPr>
            </w:pPr>
            <w:r w:rsidRPr="00684BBE">
              <w:rPr>
                <w:rFonts w:ascii="Arial" w:hAnsi="Arial" w:cs="Arial"/>
                <w:b/>
                <w:sz w:val="18"/>
                <w:szCs w:val="18"/>
                <w:lang w:val="ru-RU"/>
              </w:rPr>
              <w:t>175</w:t>
            </w:r>
          </w:p>
        </w:tc>
        <w:tc>
          <w:tcPr>
            <w:tcW w:w="1417" w:type="dxa"/>
            <w:tcBorders>
              <w:top w:val="nil"/>
              <w:bottom w:val="single" w:sz="12" w:space="0" w:color="auto"/>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lang w:val="ru-RU"/>
              </w:rPr>
            </w:pPr>
            <w:r w:rsidRPr="00684BBE">
              <w:rPr>
                <w:rFonts w:ascii="Arial" w:hAnsi="Arial" w:cs="Arial"/>
                <w:b/>
                <w:bCs/>
                <w:sz w:val="18"/>
                <w:szCs w:val="18"/>
                <w:lang w:val="ru-RU"/>
              </w:rPr>
              <w:t>61</w:t>
            </w:r>
          </w:p>
        </w:tc>
        <w:tc>
          <w:tcPr>
            <w:tcW w:w="1417" w:type="dxa"/>
            <w:tcBorders>
              <w:top w:val="nil"/>
              <w:bottom w:val="single" w:sz="12" w:space="0" w:color="auto"/>
            </w:tcBorders>
            <w:noWrap/>
            <w:vAlign w:val="bottom"/>
          </w:tcPr>
          <w:p w:rsidR="009A2676" w:rsidRPr="00684BBE" w:rsidRDefault="009A2676" w:rsidP="007A0B34">
            <w:pPr>
              <w:tabs>
                <w:tab w:val="decimal" w:pos="1134"/>
              </w:tabs>
              <w:spacing w:line="240" w:lineRule="auto"/>
              <w:jc w:val="right"/>
              <w:rPr>
                <w:rFonts w:ascii="Arial" w:hAnsi="Arial" w:cs="Arial"/>
                <w:b/>
                <w:sz w:val="18"/>
                <w:szCs w:val="18"/>
              </w:rPr>
            </w:pPr>
            <w:r w:rsidRPr="00684BBE">
              <w:rPr>
                <w:rFonts w:ascii="Arial" w:hAnsi="Arial" w:cs="Arial"/>
                <w:b/>
                <w:bCs/>
                <w:sz w:val="18"/>
                <w:szCs w:val="18"/>
                <w:lang w:val="ru-RU"/>
              </w:rPr>
              <w:t>236</w:t>
            </w:r>
          </w:p>
        </w:tc>
      </w:tr>
    </w:tbl>
    <w:p w:rsidR="009A2676" w:rsidRPr="00684BBE" w:rsidRDefault="009A2676" w:rsidP="009A2676">
      <w:pPr>
        <w:adjustRightInd/>
        <w:spacing w:before="120" w:line="240" w:lineRule="auto"/>
        <w:textAlignment w:val="auto"/>
        <w:outlineLvl w:val="5"/>
        <w:rPr>
          <w:sz w:val="20"/>
          <w:szCs w:val="20"/>
          <w:lang w:val="ru-RU"/>
        </w:rPr>
      </w:pPr>
    </w:p>
    <w:tbl>
      <w:tblPr>
        <w:tblW w:w="9637" w:type="dxa"/>
        <w:tblInd w:w="108" w:type="dxa"/>
        <w:tblBorders>
          <w:bottom w:val="single" w:sz="4" w:space="0" w:color="auto"/>
          <w:insideH w:val="single" w:sz="4" w:space="0" w:color="auto"/>
        </w:tblBorders>
        <w:tblLayout w:type="fixed"/>
        <w:tblLook w:val="0000" w:firstRow="0" w:lastRow="0" w:firstColumn="0" w:lastColumn="0" w:noHBand="0" w:noVBand="0"/>
      </w:tblPr>
      <w:tblGrid>
        <w:gridCol w:w="3969"/>
        <w:gridCol w:w="1417"/>
        <w:gridCol w:w="1417"/>
        <w:gridCol w:w="1417"/>
        <w:gridCol w:w="1417"/>
      </w:tblGrid>
      <w:tr w:rsidR="009A2676" w:rsidRPr="00684BBE" w:rsidTr="008E4BBF">
        <w:trPr>
          <w:trHeight w:val="227"/>
        </w:trPr>
        <w:tc>
          <w:tcPr>
            <w:tcW w:w="3969" w:type="dxa"/>
            <w:tcBorders>
              <w:bottom w:val="single" w:sz="4" w:space="0" w:color="auto"/>
            </w:tcBorders>
            <w:noWrap/>
            <w:vAlign w:val="bottom"/>
          </w:tcPr>
          <w:p w:rsidR="009A2676" w:rsidRPr="00684BBE" w:rsidRDefault="009A2676" w:rsidP="008E4BBF">
            <w:pPr>
              <w:spacing w:line="240" w:lineRule="auto"/>
              <w:ind w:left="62" w:right="-108" w:hanging="170"/>
              <w:jc w:val="left"/>
              <w:rPr>
                <w:rFonts w:ascii="Arial" w:hAnsi="Arial" w:cs="Arial"/>
                <w:b/>
                <w:i/>
                <w:iCs/>
                <w:sz w:val="18"/>
                <w:szCs w:val="18"/>
                <w:lang w:val="ru-RU"/>
              </w:rPr>
            </w:pPr>
            <w:r w:rsidRPr="00684BBE">
              <w:rPr>
                <w:rFonts w:ascii="Arial" w:hAnsi="Arial"/>
                <w:i/>
                <w:sz w:val="16"/>
                <w:lang w:val="ru-RU"/>
              </w:rPr>
              <w:t>Миллион теңгемен</w:t>
            </w:r>
          </w:p>
        </w:tc>
        <w:tc>
          <w:tcPr>
            <w:tcW w:w="1417" w:type="dxa"/>
            <w:tcBorders>
              <w:bottom w:val="single" w:sz="4" w:space="0" w:color="auto"/>
            </w:tcBorders>
            <w:noWrap/>
            <w:vAlign w:val="bottom"/>
          </w:tcPr>
          <w:p w:rsidR="009A2676" w:rsidRPr="00684BBE" w:rsidRDefault="009A2676" w:rsidP="008E4BBF">
            <w:pPr>
              <w:spacing w:line="240" w:lineRule="auto"/>
              <w:jc w:val="right"/>
              <w:rPr>
                <w:rFonts w:ascii="Arial" w:hAnsi="Arial" w:cs="Arial"/>
                <w:bCs/>
                <w:sz w:val="18"/>
                <w:szCs w:val="18"/>
                <w:lang w:val="kk-KZ"/>
              </w:rPr>
            </w:pPr>
            <w:r w:rsidRPr="00684BBE">
              <w:rPr>
                <w:rFonts w:ascii="Arial" w:hAnsi="Arial" w:cs="Arial"/>
                <w:bCs/>
                <w:sz w:val="18"/>
                <w:szCs w:val="18"/>
                <w:lang w:val="kk-KZ"/>
              </w:rPr>
              <w:t>1-деңгей</w:t>
            </w:r>
          </w:p>
        </w:tc>
        <w:tc>
          <w:tcPr>
            <w:tcW w:w="1417" w:type="dxa"/>
            <w:tcBorders>
              <w:bottom w:val="single" w:sz="4" w:space="0" w:color="auto"/>
            </w:tcBorders>
            <w:noWrap/>
            <w:vAlign w:val="bottom"/>
          </w:tcPr>
          <w:p w:rsidR="009A2676" w:rsidRPr="00684BBE" w:rsidRDefault="009A2676" w:rsidP="008E4BBF">
            <w:pPr>
              <w:spacing w:line="240" w:lineRule="auto"/>
              <w:jc w:val="right"/>
              <w:rPr>
                <w:rFonts w:ascii="Arial" w:hAnsi="Arial" w:cs="Arial"/>
                <w:bCs/>
                <w:sz w:val="18"/>
                <w:szCs w:val="18"/>
                <w:lang w:val="kk-KZ"/>
              </w:rPr>
            </w:pPr>
            <w:r w:rsidRPr="00684BBE">
              <w:rPr>
                <w:rFonts w:ascii="Arial" w:hAnsi="Arial" w:cs="Arial"/>
                <w:bCs/>
                <w:sz w:val="18"/>
                <w:szCs w:val="18"/>
                <w:lang w:val="kk-KZ"/>
              </w:rPr>
              <w:t>2-деңгей</w:t>
            </w:r>
          </w:p>
        </w:tc>
        <w:tc>
          <w:tcPr>
            <w:tcW w:w="1417" w:type="dxa"/>
            <w:tcBorders>
              <w:bottom w:val="single" w:sz="4" w:space="0" w:color="auto"/>
            </w:tcBorders>
            <w:noWrap/>
            <w:vAlign w:val="bottom"/>
          </w:tcPr>
          <w:p w:rsidR="009A2676" w:rsidRPr="00684BBE" w:rsidRDefault="009A2676" w:rsidP="008E4BBF">
            <w:pPr>
              <w:spacing w:line="240" w:lineRule="auto"/>
              <w:jc w:val="right"/>
              <w:rPr>
                <w:rFonts w:ascii="Arial" w:hAnsi="Arial" w:cs="Arial"/>
                <w:bCs/>
                <w:sz w:val="18"/>
                <w:szCs w:val="18"/>
                <w:lang w:val="kk-KZ"/>
              </w:rPr>
            </w:pPr>
            <w:r w:rsidRPr="00684BBE">
              <w:rPr>
                <w:rFonts w:ascii="Arial" w:hAnsi="Arial" w:cs="Arial"/>
                <w:bCs/>
                <w:sz w:val="18"/>
                <w:szCs w:val="18"/>
                <w:lang w:val="kk-KZ"/>
              </w:rPr>
              <w:t>3-деңгей</w:t>
            </w:r>
          </w:p>
        </w:tc>
        <w:tc>
          <w:tcPr>
            <w:tcW w:w="1417" w:type="dxa"/>
            <w:tcBorders>
              <w:bottom w:val="single" w:sz="4" w:space="0" w:color="auto"/>
            </w:tcBorders>
            <w:noWrap/>
            <w:vAlign w:val="bottom"/>
          </w:tcPr>
          <w:p w:rsidR="009A2676" w:rsidRPr="00684BBE" w:rsidRDefault="009A2676" w:rsidP="008E4BBF">
            <w:pPr>
              <w:spacing w:line="240" w:lineRule="auto"/>
              <w:jc w:val="right"/>
              <w:rPr>
                <w:rFonts w:ascii="Arial" w:hAnsi="Arial" w:cs="Arial"/>
                <w:bCs/>
                <w:sz w:val="18"/>
                <w:szCs w:val="18"/>
                <w:lang w:val="kk-KZ"/>
              </w:rPr>
            </w:pPr>
            <w:r w:rsidRPr="00684BBE">
              <w:rPr>
                <w:rFonts w:ascii="Arial" w:hAnsi="Arial" w:cs="Arial"/>
                <w:bCs/>
                <w:sz w:val="18"/>
                <w:szCs w:val="18"/>
                <w:lang w:val="kk-KZ"/>
              </w:rPr>
              <w:t xml:space="preserve">2014 жылғы </w:t>
            </w:r>
          </w:p>
          <w:p w:rsidR="009A2676" w:rsidRPr="00684BBE" w:rsidRDefault="009A2676" w:rsidP="008E4BBF">
            <w:pPr>
              <w:spacing w:line="240" w:lineRule="auto"/>
              <w:jc w:val="right"/>
              <w:rPr>
                <w:rFonts w:ascii="Arial" w:hAnsi="Arial" w:cs="Arial"/>
                <w:bCs/>
                <w:sz w:val="18"/>
                <w:szCs w:val="18"/>
                <w:lang w:val="kk-KZ"/>
              </w:rPr>
            </w:pPr>
            <w:r w:rsidRPr="00684BBE">
              <w:rPr>
                <w:rFonts w:ascii="Arial" w:hAnsi="Arial" w:cs="Arial"/>
                <w:bCs/>
                <w:sz w:val="18"/>
                <w:szCs w:val="18"/>
                <w:lang w:val="kk-KZ"/>
              </w:rPr>
              <w:t>31 желтоқсан</w:t>
            </w:r>
          </w:p>
        </w:tc>
      </w:tr>
      <w:tr w:rsidR="009A2676" w:rsidRPr="00684BBE" w:rsidTr="008E4BBF">
        <w:trPr>
          <w:trHeight w:val="227"/>
        </w:trPr>
        <w:tc>
          <w:tcPr>
            <w:tcW w:w="3969" w:type="dxa"/>
            <w:tcBorders>
              <w:top w:val="single" w:sz="4" w:space="0" w:color="auto"/>
              <w:bottom w:val="nil"/>
            </w:tcBorders>
            <w:noWrap/>
            <w:vAlign w:val="bottom"/>
          </w:tcPr>
          <w:p w:rsidR="009A2676" w:rsidRPr="00684BBE" w:rsidRDefault="009A2676" w:rsidP="008E4BBF">
            <w:pPr>
              <w:spacing w:line="240" w:lineRule="auto"/>
              <w:ind w:left="62" w:right="-108" w:hanging="170"/>
              <w:jc w:val="left"/>
              <w:rPr>
                <w:rFonts w:ascii="Arial" w:hAnsi="Arial" w:cs="Arial"/>
                <w:b/>
                <w:iCs/>
                <w:sz w:val="18"/>
                <w:szCs w:val="18"/>
                <w:lang w:val="ru-RU"/>
              </w:rPr>
            </w:pPr>
            <w:r w:rsidRPr="00684BBE">
              <w:rPr>
                <w:rFonts w:ascii="Arial" w:hAnsi="Arial" w:cs="Arial"/>
                <w:b/>
                <w:iCs/>
                <w:sz w:val="18"/>
                <w:szCs w:val="18"/>
                <w:lang w:val="ru-RU"/>
              </w:rPr>
              <w:t xml:space="preserve"> </w:t>
            </w:r>
          </w:p>
        </w:tc>
        <w:tc>
          <w:tcPr>
            <w:tcW w:w="1417" w:type="dxa"/>
            <w:tcBorders>
              <w:top w:val="single" w:sz="4" w:space="0" w:color="auto"/>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c>
          <w:tcPr>
            <w:tcW w:w="1417" w:type="dxa"/>
            <w:tcBorders>
              <w:top w:val="single" w:sz="4" w:space="0" w:color="auto"/>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c>
          <w:tcPr>
            <w:tcW w:w="1417" w:type="dxa"/>
            <w:tcBorders>
              <w:top w:val="single" w:sz="4" w:space="0" w:color="auto"/>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c>
          <w:tcPr>
            <w:tcW w:w="1417" w:type="dxa"/>
            <w:tcBorders>
              <w:top w:val="single" w:sz="4" w:space="0" w:color="auto"/>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b/>
                <w:bCs/>
                <w:sz w:val="18"/>
                <w:szCs w:val="18"/>
                <w:lang w:val="kk-KZ"/>
              </w:rPr>
              <w:t>Қаржы құралдарының санаты</w:t>
            </w: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b/>
                <w:bCs/>
                <w:sz w:val="18"/>
                <w:szCs w:val="18"/>
                <w:lang w:val="kk-KZ"/>
              </w:rPr>
              <w:t>Активтер</w:t>
            </w: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c>
          <w:tcPr>
            <w:tcW w:w="1417" w:type="dxa"/>
            <w:tcBorders>
              <w:top w:val="nil"/>
              <w:bottom w:val="nil"/>
            </w:tcBorders>
            <w:noWrap/>
            <w:vAlign w:val="bottom"/>
          </w:tcPr>
          <w:p w:rsidR="009A2676" w:rsidRPr="00684BBE" w:rsidRDefault="009A2676" w:rsidP="008E4BBF">
            <w:pPr>
              <w:tabs>
                <w:tab w:val="decimal" w:pos="1134"/>
              </w:tabs>
              <w:spacing w:line="240" w:lineRule="auto"/>
              <w:jc w:val="left"/>
              <w:rPr>
                <w:rFonts w:ascii="Arial" w:hAnsi="Arial" w:cs="Arial"/>
                <w:bCs/>
                <w:sz w:val="18"/>
                <w:szCs w:val="18"/>
                <w:lang w:val="ru-RU"/>
              </w:rPr>
            </w:pP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hanging="113"/>
              <w:jc w:val="left"/>
              <w:rPr>
                <w:rFonts w:ascii="Arial" w:hAnsi="Arial" w:cs="Arial"/>
                <w:sz w:val="18"/>
                <w:szCs w:val="18"/>
                <w:lang w:val="kk-KZ"/>
              </w:rPr>
            </w:pPr>
            <w:r w:rsidRPr="00684BBE">
              <w:rPr>
                <w:rFonts w:ascii="Arial" w:hAnsi="Arial" w:cs="Arial"/>
                <w:sz w:val="18"/>
                <w:szCs w:val="18"/>
                <w:lang w:val="kk-KZ"/>
              </w:rPr>
              <w:t>Сату үшін қолда бар қаржылық активтер</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r w:rsidRPr="00684BBE">
              <w:rPr>
                <w:rFonts w:ascii="Arial" w:hAnsi="Arial" w:cs="Arial"/>
                <w:sz w:val="18"/>
                <w:szCs w:val="18"/>
              </w:rPr>
              <w:t>70.042</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r w:rsidRPr="00684BBE">
              <w:rPr>
                <w:rFonts w:ascii="Arial" w:hAnsi="Arial" w:cs="Arial"/>
                <w:sz w:val="18"/>
                <w:szCs w:val="18"/>
              </w:rPr>
              <w:t>907</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r w:rsidRPr="00684BBE">
              <w:rPr>
                <w:rFonts w:ascii="Arial" w:hAnsi="Arial" w:cs="Arial"/>
                <w:sz w:val="18"/>
                <w:szCs w:val="18"/>
              </w:rPr>
              <w:t>78</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r w:rsidRPr="00684BBE">
              <w:rPr>
                <w:rFonts w:ascii="Arial" w:hAnsi="Arial" w:cs="Arial"/>
                <w:bCs/>
                <w:sz w:val="18"/>
                <w:szCs w:val="18"/>
              </w:rPr>
              <w:t>71.027</w:t>
            </w: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hanging="113"/>
              <w:jc w:val="left"/>
              <w:rPr>
                <w:rFonts w:ascii="Arial" w:hAnsi="Arial" w:cs="Arial"/>
                <w:sz w:val="18"/>
                <w:szCs w:val="18"/>
                <w:lang w:val="kk-KZ"/>
              </w:rPr>
            </w:pPr>
            <w:r w:rsidRPr="00684BBE">
              <w:rPr>
                <w:rFonts w:ascii="Arial" w:hAnsi="Arial" w:cs="Arial"/>
                <w:sz w:val="18"/>
                <w:szCs w:val="18"/>
                <w:lang w:val="kk-KZ"/>
              </w:rPr>
              <w:t>Пайда мен шығын арқылы әділ құн бойынша ескерілетін қаржылық активтер</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Cs/>
                <w:sz w:val="18"/>
                <w:szCs w:val="18"/>
                <w:lang w:val="ru-RU"/>
              </w:rPr>
            </w:pPr>
            <w:r w:rsidRPr="00684BBE">
              <w:rPr>
                <w:rFonts w:ascii="Arial" w:hAnsi="Arial" w:cs="Arial"/>
                <w:bCs/>
                <w:sz w:val="18"/>
                <w:szCs w:val="18"/>
                <w:lang w:val="ru-RU"/>
              </w:rPr>
              <w:t>−</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sz w:val="18"/>
                <w:lang w:val="ru-RU"/>
              </w:rPr>
            </w:pPr>
            <w:r w:rsidRPr="00684BBE">
              <w:rPr>
                <w:rFonts w:ascii="Arial" w:hAnsi="Arial" w:cs="Arial"/>
                <w:sz w:val="18"/>
                <w:szCs w:val="18"/>
              </w:rPr>
              <w:t>4.079</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bCs/>
                <w:sz w:val="18"/>
                <w:lang w:val="ru-RU"/>
              </w:rPr>
            </w:pPr>
            <w:r w:rsidRPr="00684BBE">
              <w:rPr>
                <w:rFonts w:ascii="Arial" w:hAnsi="Arial" w:cs="Arial"/>
                <w:bCs/>
                <w:sz w:val="18"/>
                <w:szCs w:val="18"/>
              </w:rPr>
              <w:t>3.368</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r w:rsidRPr="00684BBE">
              <w:rPr>
                <w:rFonts w:ascii="Arial" w:hAnsi="Arial" w:cs="Arial"/>
                <w:bCs/>
                <w:sz w:val="18"/>
                <w:szCs w:val="18"/>
              </w:rPr>
              <w:t>7.447</w:t>
            </w: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Туынды қаржылық активтер</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Cs/>
                <w:sz w:val="18"/>
                <w:szCs w:val="18"/>
                <w:lang w:val="ru-RU"/>
              </w:rPr>
            </w:pPr>
            <w:r w:rsidRPr="00684BBE">
              <w:rPr>
                <w:rFonts w:ascii="Arial" w:hAnsi="Arial" w:cs="Arial"/>
                <w:bCs/>
                <w:sz w:val="18"/>
                <w:szCs w:val="18"/>
                <w:lang w:val="ru-RU"/>
              </w:rPr>
              <w:t>−</w:t>
            </w:r>
          </w:p>
        </w:tc>
        <w:tc>
          <w:tcPr>
            <w:tcW w:w="1417" w:type="dxa"/>
            <w:tcBorders>
              <w:top w:val="nil"/>
              <w:bottom w:val="nil"/>
            </w:tcBorders>
            <w:noWrap/>
            <w:vAlign w:val="bottom"/>
          </w:tcPr>
          <w:p w:rsidR="009A2676" w:rsidRPr="00684BBE" w:rsidDel="00A74F71" w:rsidRDefault="009A2676" w:rsidP="007A0B34">
            <w:pPr>
              <w:tabs>
                <w:tab w:val="decimal" w:pos="1134"/>
              </w:tabs>
              <w:spacing w:line="240" w:lineRule="auto"/>
              <w:jc w:val="right"/>
              <w:rPr>
                <w:rFonts w:ascii="Arial" w:hAnsi="Arial" w:cs="Arial"/>
                <w:sz w:val="18"/>
                <w:szCs w:val="18"/>
              </w:rPr>
            </w:pPr>
            <w:r w:rsidRPr="00684BBE">
              <w:rPr>
                <w:rFonts w:ascii="Arial" w:hAnsi="Arial" w:cs="Arial"/>
                <w:sz w:val="18"/>
                <w:szCs w:val="18"/>
              </w:rPr>
              <w:t>12.102</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bCs/>
                <w:sz w:val="18"/>
                <w:szCs w:val="18"/>
                <w:lang w:val="ru-RU"/>
              </w:rPr>
            </w:pPr>
            <w:r w:rsidRPr="00684BBE">
              <w:rPr>
                <w:rFonts w:ascii="Arial" w:hAnsi="Arial" w:cs="Arial"/>
                <w:bCs/>
                <w:sz w:val="18"/>
                <w:szCs w:val="18"/>
              </w:rPr>
              <w:t>379</w:t>
            </w:r>
          </w:p>
        </w:tc>
        <w:tc>
          <w:tcPr>
            <w:tcW w:w="1417" w:type="dxa"/>
            <w:tcBorders>
              <w:top w:val="nil"/>
              <w:bottom w:val="nil"/>
            </w:tcBorders>
            <w:noWrap/>
            <w:vAlign w:val="bottom"/>
          </w:tcPr>
          <w:p w:rsidR="009A2676" w:rsidRPr="00684BBE" w:rsidDel="00A74F71" w:rsidRDefault="009A2676" w:rsidP="007A0B34">
            <w:pPr>
              <w:tabs>
                <w:tab w:val="decimal" w:pos="1134"/>
              </w:tabs>
              <w:spacing w:line="240" w:lineRule="auto"/>
              <w:jc w:val="right"/>
              <w:rPr>
                <w:rFonts w:ascii="Arial" w:hAnsi="Arial" w:cs="Arial"/>
                <w:bCs/>
                <w:sz w:val="18"/>
                <w:szCs w:val="18"/>
              </w:rPr>
            </w:pPr>
            <w:r w:rsidRPr="00684BBE">
              <w:rPr>
                <w:rFonts w:ascii="Arial" w:hAnsi="Arial" w:cs="Arial"/>
                <w:bCs/>
                <w:sz w:val="18"/>
                <w:szCs w:val="18"/>
              </w:rPr>
              <w:t>12.481</w:t>
            </w:r>
          </w:p>
        </w:tc>
      </w:tr>
      <w:tr w:rsidR="009A2676" w:rsidRPr="00684BBE" w:rsidTr="008E4BBF">
        <w:trPr>
          <w:trHeight w:val="227"/>
        </w:trPr>
        <w:tc>
          <w:tcPr>
            <w:tcW w:w="3969" w:type="dxa"/>
            <w:tcBorders>
              <w:top w:val="nil"/>
              <w:bottom w:val="nil"/>
            </w:tcBorders>
            <w:noWrap/>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p>
          <w:p w:rsidR="009A2676" w:rsidRPr="00684BBE" w:rsidRDefault="009A2676" w:rsidP="008E4BBF">
            <w:pPr>
              <w:spacing w:line="240" w:lineRule="auto"/>
              <w:ind w:left="11" w:right="-102" w:hanging="113"/>
              <w:jc w:val="left"/>
              <w:rPr>
                <w:rFonts w:ascii="Arial" w:hAnsi="Arial" w:cs="Arial"/>
                <w:sz w:val="18"/>
                <w:szCs w:val="18"/>
                <w:lang w:val="kk-KZ"/>
              </w:rPr>
            </w:pPr>
            <w:r w:rsidRPr="00684BBE">
              <w:rPr>
                <w:rFonts w:ascii="Arial" w:hAnsi="Arial" w:cs="Arial"/>
                <w:b/>
                <w:bCs/>
                <w:sz w:val="18"/>
                <w:szCs w:val="18"/>
                <w:lang w:val="kk-KZ"/>
              </w:rPr>
              <w:t>Міндеттемелер</w:t>
            </w: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7" w:type="dxa"/>
            <w:tcBorders>
              <w:top w:val="nil"/>
              <w:bottom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r>
      <w:tr w:rsidR="009A2676" w:rsidRPr="00684BBE" w:rsidTr="008E4BBF">
        <w:trPr>
          <w:trHeight w:val="227"/>
        </w:trPr>
        <w:tc>
          <w:tcPr>
            <w:tcW w:w="3969" w:type="dxa"/>
            <w:tcBorders>
              <w:top w:val="nil"/>
              <w:bottom w:val="single" w:sz="12" w:space="0" w:color="auto"/>
            </w:tcBorders>
            <w:noWrap/>
            <w:vAlign w:val="bottom"/>
          </w:tcPr>
          <w:p w:rsidR="009A2676" w:rsidRPr="00684BBE" w:rsidRDefault="009A2676" w:rsidP="008E4BBF">
            <w:pPr>
              <w:spacing w:line="240" w:lineRule="auto"/>
              <w:ind w:left="11" w:right="-102" w:hanging="113"/>
              <w:jc w:val="left"/>
              <w:rPr>
                <w:rFonts w:ascii="Arial" w:hAnsi="Arial" w:cs="Arial"/>
                <w:b/>
                <w:bCs/>
                <w:sz w:val="18"/>
                <w:szCs w:val="18"/>
                <w:lang w:val="kk-KZ"/>
              </w:rPr>
            </w:pPr>
            <w:r w:rsidRPr="00684BBE">
              <w:rPr>
                <w:rFonts w:ascii="Arial" w:hAnsi="Arial" w:cs="Arial"/>
                <w:sz w:val="18"/>
                <w:szCs w:val="18"/>
                <w:lang w:val="kk-KZ"/>
              </w:rPr>
              <w:t>Туынды қаржылық міндеттемелер</w:t>
            </w:r>
          </w:p>
        </w:tc>
        <w:tc>
          <w:tcPr>
            <w:tcW w:w="1417" w:type="dxa"/>
            <w:tcBorders>
              <w:top w:val="nil"/>
              <w:bottom w:val="single" w:sz="12" w:space="0" w:color="auto"/>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r w:rsidRPr="00684BBE">
              <w:rPr>
                <w:rFonts w:ascii="Arial" w:hAnsi="Arial" w:cs="Arial"/>
                <w:bCs/>
                <w:sz w:val="18"/>
                <w:szCs w:val="18"/>
                <w:lang w:val="ru-RU"/>
              </w:rPr>
              <w:t>−</w:t>
            </w:r>
          </w:p>
        </w:tc>
        <w:tc>
          <w:tcPr>
            <w:tcW w:w="1417" w:type="dxa"/>
            <w:tcBorders>
              <w:top w:val="nil"/>
              <w:bottom w:val="single" w:sz="12" w:space="0" w:color="auto"/>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r w:rsidRPr="00684BBE">
              <w:rPr>
                <w:rFonts w:ascii="Arial" w:hAnsi="Arial" w:cs="Arial"/>
                <w:sz w:val="18"/>
                <w:szCs w:val="18"/>
              </w:rPr>
              <w:t>2.156</w:t>
            </w:r>
          </w:p>
        </w:tc>
        <w:tc>
          <w:tcPr>
            <w:tcW w:w="1417" w:type="dxa"/>
            <w:tcBorders>
              <w:top w:val="nil"/>
              <w:bottom w:val="single" w:sz="12" w:space="0" w:color="auto"/>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r w:rsidRPr="00684BBE">
              <w:rPr>
                <w:rFonts w:ascii="Arial" w:hAnsi="Arial" w:cs="Arial"/>
                <w:bCs/>
                <w:sz w:val="18"/>
                <w:szCs w:val="18"/>
                <w:lang w:val="ru-RU"/>
              </w:rPr>
              <w:t>−</w:t>
            </w:r>
          </w:p>
        </w:tc>
        <w:tc>
          <w:tcPr>
            <w:tcW w:w="1417" w:type="dxa"/>
            <w:tcBorders>
              <w:top w:val="nil"/>
              <w:bottom w:val="single" w:sz="12" w:space="0" w:color="auto"/>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r w:rsidRPr="00684BBE">
              <w:rPr>
                <w:rFonts w:ascii="Arial" w:hAnsi="Arial" w:cs="Arial"/>
                <w:bCs/>
                <w:sz w:val="18"/>
                <w:szCs w:val="18"/>
              </w:rPr>
              <w:t>2.156</w:t>
            </w:r>
          </w:p>
        </w:tc>
      </w:tr>
    </w:tbl>
    <w:p w:rsidR="009A2676" w:rsidRPr="00684BBE" w:rsidRDefault="009A2676" w:rsidP="009A2676">
      <w:pPr>
        <w:spacing w:line="240" w:lineRule="auto"/>
        <w:ind w:left="567" w:hanging="567"/>
        <w:rPr>
          <w:b/>
          <w:bCs/>
          <w:caps/>
          <w:sz w:val="20"/>
          <w:szCs w:val="20"/>
        </w:rPr>
      </w:pPr>
      <w:r w:rsidRPr="00684BBE">
        <w:rPr>
          <w:rFonts w:ascii="Arial" w:hAnsi="Arial" w:cs="Arial"/>
          <w:b/>
          <w:bCs/>
          <w:caps/>
          <w:sz w:val="18"/>
          <w:szCs w:val="18"/>
          <w:highlight w:val="yellow"/>
        </w:rPr>
        <w:br w:type="page"/>
      </w:r>
      <w:r w:rsidRPr="00684BBE">
        <w:rPr>
          <w:b/>
          <w:bCs/>
          <w:caps/>
          <w:sz w:val="20"/>
          <w:szCs w:val="20"/>
          <w:lang w:val="kk-KZ"/>
        </w:rPr>
        <w:lastRenderedPageBreak/>
        <w:t>38. ҚАРЖЫ ҚҰРАЛДАРЫ, ҚАРЖЫ ТӘУЕКЕЛДЕРІН БАСҚАРУ МАҚСАТТАРЫ ЖӘНЕ САЯСАТЫ (</w:t>
      </w:r>
      <w:r w:rsidRPr="00684BBE">
        <w:rPr>
          <w:b/>
          <w:bCs/>
          <w:sz w:val="20"/>
          <w:szCs w:val="20"/>
          <w:lang w:val="kk-KZ"/>
        </w:rPr>
        <w:t>жалғасы</w:t>
      </w:r>
      <w:r w:rsidRPr="00684BBE">
        <w:rPr>
          <w:b/>
          <w:bCs/>
          <w:caps/>
          <w:sz w:val="20"/>
          <w:szCs w:val="20"/>
          <w:lang w:val="kk-KZ"/>
        </w:rPr>
        <w:t>)</w:t>
      </w:r>
    </w:p>
    <w:p w:rsidR="009A2676" w:rsidRPr="00684BBE" w:rsidRDefault="009A2676" w:rsidP="009A2676">
      <w:pPr>
        <w:keepNext/>
        <w:widowControl/>
        <w:tabs>
          <w:tab w:val="left" w:pos="540"/>
        </w:tabs>
        <w:adjustRightInd/>
        <w:spacing w:before="120" w:after="120" w:line="240" w:lineRule="auto"/>
        <w:textAlignment w:val="auto"/>
        <w:outlineLvl w:val="1"/>
        <w:rPr>
          <w:b/>
          <w:bCs/>
          <w:caps/>
          <w:spacing w:val="1"/>
          <w:sz w:val="20"/>
          <w:szCs w:val="20"/>
          <w:lang w:val="kk-KZ"/>
        </w:rPr>
      </w:pPr>
      <w:r w:rsidRPr="00684BBE">
        <w:rPr>
          <w:b/>
          <w:bCs/>
          <w:sz w:val="20"/>
          <w:szCs w:val="20"/>
          <w:lang w:val="kk-KZ"/>
        </w:rPr>
        <w:t>Қаржы құралдарының әділ құны (жалғасы)</w:t>
      </w:r>
    </w:p>
    <w:p w:rsidR="009A2676" w:rsidRPr="00684BBE" w:rsidRDefault="009A2676" w:rsidP="009A2676">
      <w:pPr>
        <w:widowControl/>
        <w:adjustRightInd/>
        <w:spacing w:before="120" w:after="120" w:line="240" w:lineRule="auto"/>
        <w:textAlignment w:val="auto"/>
        <w:outlineLvl w:val="5"/>
        <w:rPr>
          <w:b/>
          <w:caps/>
          <w:sz w:val="20"/>
          <w:szCs w:val="20"/>
          <w:lang w:val="kk-KZ"/>
        </w:rPr>
      </w:pPr>
      <w:r w:rsidRPr="00684BBE">
        <w:rPr>
          <w:sz w:val="20"/>
          <w:szCs w:val="20"/>
          <w:lang w:val="kk-KZ"/>
        </w:rPr>
        <w:t>2015 жылғы 31 желтоқсандағы жағдай бойынша әділ құнның сатылығы негізінде 3-деңгей бойынша бастапқы және түпкі сальдоны салыстырып тексеру былайша берілген:</w:t>
      </w:r>
    </w:p>
    <w:tbl>
      <w:tblPr>
        <w:tblW w:w="9646" w:type="dxa"/>
        <w:tblInd w:w="108" w:type="dxa"/>
        <w:tblLayout w:type="fixed"/>
        <w:tblLook w:val="0000" w:firstRow="0" w:lastRow="0" w:firstColumn="0" w:lastColumn="0" w:noHBand="0" w:noVBand="0"/>
      </w:tblPr>
      <w:tblGrid>
        <w:gridCol w:w="2842"/>
        <w:gridCol w:w="1701"/>
        <w:gridCol w:w="1701"/>
        <w:gridCol w:w="1701"/>
        <w:gridCol w:w="1701"/>
      </w:tblGrid>
      <w:tr w:rsidR="009A2676" w:rsidRPr="00684BBE" w:rsidTr="008E4BBF">
        <w:trPr>
          <w:trHeight w:val="227"/>
        </w:trPr>
        <w:tc>
          <w:tcPr>
            <w:tcW w:w="2842" w:type="dxa"/>
            <w:tcBorders>
              <w:left w:val="nil"/>
              <w:bottom w:val="single" w:sz="4" w:space="0" w:color="auto"/>
              <w:right w:val="nil"/>
            </w:tcBorders>
            <w:noWrap/>
            <w:vAlign w:val="bottom"/>
          </w:tcPr>
          <w:p w:rsidR="009A2676" w:rsidRPr="00684BBE" w:rsidRDefault="009A2676" w:rsidP="008E4BBF">
            <w:pPr>
              <w:spacing w:line="240" w:lineRule="auto"/>
              <w:ind w:left="62" w:right="-108" w:hanging="170"/>
              <w:jc w:val="left"/>
              <w:rPr>
                <w:rFonts w:ascii="Arial" w:hAnsi="Arial" w:cs="Arial"/>
                <w:b/>
                <w:sz w:val="18"/>
                <w:szCs w:val="18"/>
                <w:lang w:val="ru-RU" w:eastAsia="ru-RU"/>
              </w:rPr>
            </w:pPr>
            <w:r w:rsidRPr="00684BBE">
              <w:rPr>
                <w:rFonts w:ascii="Arial" w:hAnsi="Arial" w:cs="Arial"/>
                <w:i/>
                <w:sz w:val="16"/>
                <w:szCs w:val="16"/>
                <w:lang w:val="ru-RU" w:eastAsia="ru-RU"/>
              </w:rPr>
              <w:t>Миллион теңгемен</w:t>
            </w:r>
          </w:p>
        </w:tc>
        <w:tc>
          <w:tcPr>
            <w:tcW w:w="1701" w:type="dxa"/>
            <w:tcBorders>
              <w:left w:val="nil"/>
              <w:bottom w:val="single" w:sz="4" w:space="0" w:color="auto"/>
              <w:right w:val="nil"/>
            </w:tcBorders>
            <w:noWrap/>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Сату үшін қолда бар қаржылық активтер</w:t>
            </w:r>
          </w:p>
        </w:tc>
        <w:tc>
          <w:tcPr>
            <w:tcW w:w="1701" w:type="dxa"/>
            <w:tcBorders>
              <w:left w:val="nil"/>
              <w:bottom w:val="single" w:sz="4" w:space="0" w:color="auto"/>
              <w:right w:val="nil"/>
            </w:tcBorders>
            <w:noWrap/>
            <w:vAlign w:val="bottom"/>
          </w:tcPr>
          <w:p w:rsidR="009A2676" w:rsidRPr="00684BBE" w:rsidRDefault="009A2676" w:rsidP="008E4BBF">
            <w:pPr>
              <w:spacing w:line="240" w:lineRule="auto"/>
              <w:ind w:firstLineChars="100" w:firstLine="161"/>
              <w:jc w:val="right"/>
              <w:rPr>
                <w:rFonts w:ascii="Arial" w:hAnsi="Arial" w:cs="Arial"/>
                <w:b/>
                <w:bCs/>
                <w:sz w:val="16"/>
                <w:szCs w:val="16"/>
                <w:lang w:val="kk-KZ" w:eastAsia="ru-RU"/>
              </w:rPr>
            </w:pPr>
            <w:r w:rsidRPr="00684BBE">
              <w:rPr>
                <w:rFonts w:ascii="Arial" w:hAnsi="Arial" w:cs="Arial"/>
                <w:b/>
                <w:bCs/>
                <w:sz w:val="16"/>
                <w:szCs w:val="16"/>
                <w:lang w:val="kk-KZ"/>
              </w:rPr>
              <w:t>Пайда/шығын арқылы әділ құн бойынша ескерілетін қаржылық активтер</w:t>
            </w:r>
          </w:p>
        </w:tc>
        <w:tc>
          <w:tcPr>
            <w:tcW w:w="1701" w:type="dxa"/>
            <w:tcBorders>
              <w:left w:val="nil"/>
              <w:bottom w:val="single" w:sz="4" w:space="0" w:color="auto"/>
              <w:right w:val="nil"/>
            </w:tcBorders>
            <w:vAlign w:val="bottom"/>
          </w:tcPr>
          <w:p w:rsidR="009A2676" w:rsidRPr="00684BBE" w:rsidRDefault="009A2676" w:rsidP="008E4BBF">
            <w:pPr>
              <w:spacing w:line="240" w:lineRule="auto"/>
              <w:ind w:firstLineChars="100" w:firstLine="161"/>
              <w:jc w:val="right"/>
              <w:rPr>
                <w:rFonts w:ascii="Arial" w:hAnsi="Arial" w:cs="Arial"/>
                <w:b/>
                <w:bCs/>
                <w:sz w:val="16"/>
                <w:szCs w:val="16"/>
                <w:lang w:val="kk-KZ" w:eastAsia="ru-RU"/>
              </w:rPr>
            </w:pPr>
            <w:r w:rsidRPr="00684BBE">
              <w:rPr>
                <w:rFonts w:ascii="Arial" w:hAnsi="Arial" w:cs="Arial"/>
                <w:b/>
                <w:bCs/>
                <w:sz w:val="16"/>
                <w:szCs w:val="16"/>
                <w:lang w:val="kk-KZ" w:eastAsia="ru-RU"/>
              </w:rPr>
              <w:t>Туынды қаржылық активтер</w:t>
            </w:r>
          </w:p>
        </w:tc>
        <w:tc>
          <w:tcPr>
            <w:tcW w:w="1701" w:type="dxa"/>
            <w:tcBorders>
              <w:left w:val="nil"/>
              <w:bottom w:val="single" w:sz="4" w:space="0" w:color="auto"/>
              <w:right w:val="nil"/>
            </w:tcBorders>
            <w:noWrap/>
            <w:vAlign w:val="bottom"/>
          </w:tcPr>
          <w:p w:rsidR="009A2676" w:rsidRPr="00684BBE" w:rsidRDefault="009A2676" w:rsidP="008E4BBF">
            <w:pPr>
              <w:spacing w:line="240" w:lineRule="auto"/>
              <w:jc w:val="right"/>
              <w:rPr>
                <w:rFonts w:ascii="Arial" w:hAnsi="Arial" w:cs="Arial"/>
                <w:b/>
                <w:bCs/>
                <w:sz w:val="16"/>
                <w:szCs w:val="16"/>
                <w:lang w:val="kk-KZ"/>
              </w:rPr>
            </w:pPr>
            <w:r w:rsidRPr="00684BBE">
              <w:rPr>
                <w:rFonts w:ascii="Arial" w:hAnsi="Arial" w:cs="Arial"/>
                <w:b/>
                <w:bCs/>
                <w:sz w:val="16"/>
                <w:szCs w:val="16"/>
                <w:lang w:val="kk-KZ"/>
              </w:rPr>
              <w:t>Қаржылық активтердің жиыны</w:t>
            </w:r>
          </w:p>
        </w:tc>
      </w:tr>
      <w:tr w:rsidR="009A2676" w:rsidRPr="00684BBE" w:rsidTr="008E4BBF">
        <w:trPr>
          <w:trHeight w:val="227"/>
        </w:trPr>
        <w:tc>
          <w:tcPr>
            <w:tcW w:w="2842" w:type="dxa"/>
            <w:tcBorders>
              <w:top w:val="single" w:sz="4" w:space="0" w:color="auto"/>
              <w:left w:val="nil"/>
              <w:right w:val="nil"/>
            </w:tcBorders>
            <w:noWrap/>
            <w:vAlign w:val="bottom"/>
          </w:tcPr>
          <w:p w:rsidR="009A2676" w:rsidRPr="00684BBE" w:rsidRDefault="009A2676" w:rsidP="008E4BBF">
            <w:pPr>
              <w:spacing w:line="240" w:lineRule="auto"/>
              <w:ind w:left="62" w:right="-108" w:hanging="170"/>
              <w:jc w:val="left"/>
              <w:rPr>
                <w:rFonts w:ascii="Arial" w:hAnsi="Arial" w:cs="Arial"/>
                <w:i/>
                <w:sz w:val="16"/>
                <w:szCs w:val="16"/>
                <w:lang w:val="ru-RU" w:eastAsia="ru-RU"/>
              </w:rPr>
            </w:pPr>
            <w:r w:rsidRPr="00684BBE">
              <w:rPr>
                <w:rFonts w:ascii="Arial" w:hAnsi="Arial" w:cs="Arial"/>
                <w:i/>
                <w:sz w:val="16"/>
                <w:szCs w:val="16"/>
                <w:lang w:val="ru-RU" w:eastAsia="ru-RU"/>
              </w:rPr>
              <w:t xml:space="preserve"> </w:t>
            </w:r>
          </w:p>
        </w:tc>
        <w:tc>
          <w:tcPr>
            <w:tcW w:w="1701" w:type="dxa"/>
            <w:tcBorders>
              <w:top w:val="single" w:sz="4" w:space="0" w:color="auto"/>
              <w:left w:val="nil"/>
              <w:right w:val="nil"/>
            </w:tcBorders>
            <w:noWrap/>
            <w:vAlign w:val="bottom"/>
          </w:tcPr>
          <w:p w:rsidR="009A2676" w:rsidRPr="00684BBE" w:rsidRDefault="009A2676" w:rsidP="008E4BBF">
            <w:pPr>
              <w:tabs>
                <w:tab w:val="decimal" w:pos="1418"/>
              </w:tabs>
              <w:spacing w:line="240" w:lineRule="auto"/>
              <w:jc w:val="left"/>
              <w:rPr>
                <w:rFonts w:ascii="Arial" w:hAnsi="Arial" w:cs="Arial"/>
                <w:sz w:val="18"/>
                <w:szCs w:val="18"/>
                <w:lang w:val="ru-RU" w:eastAsia="ru-RU"/>
              </w:rPr>
            </w:pPr>
          </w:p>
        </w:tc>
        <w:tc>
          <w:tcPr>
            <w:tcW w:w="1701" w:type="dxa"/>
            <w:tcBorders>
              <w:top w:val="single" w:sz="4" w:space="0" w:color="auto"/>
              <w:left w:val="nil"/>
              <w:right w:val="nil"/>
            </w:tcBorders>
            <w:noWrap/>
            <w:vAlign w:val="bottom"/>
          </w:tcPr>
          <w:p w:rsidR="009A2676" w:rsidRPr="00684BBE" w:rsidRDefault="009A2676" w:rsidP="008E4BBF">
            <w:pPr>
              <w:tabs>
                <w:tab w:val="decimal" w:pos="1418"/>
              </w:tabs>
              <w:spacing w:line="240" w:lineRule="auto"/>
              <w:jc w:val="left"/>
              <w:rPr>
                <w:rFonts w:ascii="Arial" w:hAnsi="Arial" w:cs="Arial"/>
                <w:sz w:val="18"/>
                <w:szCs w:val="18"/>
                <w:lang w:val="ru-RU" w:eastAsia="ru-RU"/>
              </w:rPr>
            </w:pPr>
          </w:p>
        </w:tc>
        <w:tc>
          <w:tcPr>
            <w:tcW w:w="1701" w:type="dxa"/>
            <w:tcBorders>
              <w:top w:val="single" w:sz="4" w:space="0" w:color="auto"/>
              <w:left w:val="nil"/>
              <w:right w:val="nil"/>
            </w:tcBorders>
            <w:vAlign w:val="bottom"/>
          </w:tcPr>
          <w:p w:rsidR="009A2676" w:rsidRPr="00684BBE" w:rsidRDefault="009A2676" w:rsidP="008E4BBF">
            <w:pPr>
              <w:tabs>
                <w:tab w:val="decimal" w:pos="1418"/>
              </w:tabs>
              <w:spacing w:line="240" w:lineRule="auto"/>
              <w:jc w:val="left"/>
              <w:rPr>
                <w:rFonts w:ascii="Arial" w:hAnsi="Arial" w:cs="Arial"/>
                <w:sz w:val="18"/>
                <w:szCs w:val="18"/>
                <w:lang w:val="ru-RU" w:eastAsia="ru-RU"/>
              </w:rPr>
            </w:pPr>
          </w:p>
        </w:tc>
        <w:tc>
          <w:tcPr>
            <w:tcW w:w="1701" w:type="dxa"/>
            <w:tcBorders>
              <w:top w:val="single" w:sz="4" w:space="0" w:color="auto"/>
              <w:left w:val="nil"/>
              <w:right w:val="nil"/>
            </w:tcBorders>
            <w:noWrap/>
            <w:vAlign w:val="bottom"/>
          </w:tcPr>
          <w:p w:rsidR="009A2676" w:rsidRPr="00684BBE" w:rsidRDefault="009A2676" w:rsidP="008E4BBF">
            <w:pPr>
              <w:tabs>
                <w:tab w:val="decimal" w:pos="1418"/>
              </w:tabs>
              <w:spacing w:line="240" w:lineRule="auto"/>
              <w:ind w:firstLine="180"/>
              <w:jc w:val="left"/>
              <w:rPr>
                <w:rFonts w:ascii="Arial" w:hAnsi="Arial" w:cs="Arial"/>
                <w:sz w:val="18"/>
                <w:szCs w:val="18"/>
                <w:lang w:val="ru-RU" w:eastAsia="ru-RU"/>
              </w:rPr>
            </w:pPr>
          </w:p>
        </w:tc>
      </w:tr>
      <w:tr w:rsidR="009A2676" w:rsidRPr="00684BBE" w:rsidTr="008E4BBF">
        <w:trPr>
          <w:trHeight w:val="227"/>
        </w:trPr>
        <w:tc>
          <w:tcPr>
            <w:tcW w:w="2842" w:type="dxa"/>
            <w:noWrap/>
            <w:vAlign w:val="bottom"/>
          </w:tcPr>
          <w:p w:rsidR="009A2676" w:rsidRPr="00684BBE" w:rsidRDefault="009A2676" w:rsidP="008E4BBF">
            <w:pPr>
              <w:spacing w:line="240" w:lineRule="auto"/>
              <w:ind w:leftChars="-45" w:left="33" w:hangingChars="78" w:hanging="141"/>
              <w:jc w:val="left"/>
              <w:rPr>
                <w:rFonts w:ascii="Arial" w:hAnsi="Arial" w:cs="Arial"/>
                <w:b/>
                <w:bCs/>
                <w:i/>
                <w:iCs/>
                <w:sz w:val="18"/>
                <w:szCs w:val="18"/>
                <w:lang w:val="kk-KZ" w:eastAsia="ru-RU"/>
              </w:rPr>
            </w:pPr>
            <w:r w:rsidRPr="00684BBE">
              <w:rPr>
                <w:rFonts w:ascii="Arial" w:hAnsi="Arial" w:cs="Arial"/>
                <w:b/>
                <w:bCs/>
                <w:sz w:val="18"/>
                <w:szCs w:val="18"/>
                <w:lang w:val="kk-KZ" w:eastAsia="ru-RU"/>
              </w:rPr>
              <w:t>2014 жылғы 1 қаңтардағы</w:t>
            </w:r>
          </w:p>
        </w:tc>
        <w:tc>
          <w:tcPr>
            <w:tcW w:w="1701" w:type="dxa"/>
            <w:noWrap/>
            <w:vAlign w:val="bottom"/>
          </w:tcPr>
          <w:p w:rsidR="009A2676" w:rsidRPr="00684BBE" w:rsidRDefault="009A2676" w:rsidP="007A0B34">
            <w:pPr>
              <w:tabs>
                <w:tab w:val="decimal" w:pos="1418"/>
              </w:tabs>
              <w:spacing w:line="240" w:lineRule="auto"/>
              <w:jc w:val="right"/>
              <w:outlineLvl w:val="1"/>
              <w:rPr>
                <w:rFonts w:ascii="Arial" w:hAnsi="Arial" w:cs="Arial"/>
                <w:sz w:val="18"/>
                <w:szCs w:val="18"/>
                <w:lang w:val="ru-RU"/>
              </w:rPr>
            </w:pPr>
            <w:r w:rsidRPr="00684BBE">
              <w:rPr>
                <w:rFonts w:ascii="Arial" w:hAnsi="Arial" w:cs="Arial"/>
                <w:sz w:val="18"/>
                <w:szCs w:val="18"/>
                <w:lang w:val="ru-RU"/>
              </w:rPr>
              <w:t>72</w:t>
            </w:r>
            <w:r w:rsidRPr="00684BBE">
              <w:rPr>
                <w:rFonts w:ascii="Arial" w:hAnsi="Arial" w:cs="Arial"/>
                <w:sz w:val="18"/>
                <w:szCs w:val="18"/>
              </w:rPr>
              <w:t>6</w:t>
            </w:r>
          </w:p>
        </w:tc>
        <w:tc>
          <w:tcPr>
            <w:tcW w:w="1701" w:type="dxa"/>
            <w:noWrap/>
            <w:vAlign w:val="bottom"/>
          </w:tcPr>
          <w:p w:rsidR="009A2676" w:rsidRPr="00684BBE" w:rsidRDefault="009A2676" w:rsidP="007A0B34">
            <w:pPr>
              <w:tabs>
                <w:tab w:val="decimal" w:pos="1418"/>
              </w:tabs>
              <w:spacing w:line="240" w:lineRule="auto"/>
              <w:jc w:val="right"/>
              <w:outlineLvl w:val="1"/>
              <w:rPr>
                <w:rFonts w:ascii="Arial" w:hAnsi="Arial" w:cs="Arial"/>
                <w:sz w:val="18"/>
                <w:szCs w:val="18"/>
                <w:lang w:val="ru-RU"/>
              </w:rPr>
            </w:pPr>
            <w:r w:rsidRPr="00684BBE">
              <w:rPr>
                <w:rFonts w:ascii="Arial" w:hAnsi="Arial" w:cs="Arial"/>
                <w:sz w:val="18"/>
                <w:szCs w:val="18"/>
                <w:lang w:val="ru-RU"/>
              </w:rPr>
              <w:t>−</w:t>
            </w:r>
          </w:p>
        </w:tc>
        <w:tc>
          <w:tcPr>
            <w:tcW w:w="1701" w:type="dxa"/>
            <w:vAlign w:val="bottom"/>
          </w:tcPr>
          <w:p w:rsidR="009A2676" w:rsidRPr="00684BBE" w:rsidRDefault="009A2676" w:rsidP="007A0B34">
            <w:pPr>
              <w:tabs>
                <w:tab w:val="decimal" w:pos="1418"/>
              </w:tabs>
              <w:spacing w:line="240" w:lineRule="auto"/>
              <w:jc w:val="right"/>
              <w:outlineLvl w:val="1"/>
              <w:rPr>
                <w:rFonts w:ascii="Arial" w:hAnsi="Arial" w:cs="Arial"/>
                <w:sz w:val="18"/>
                <w:szCs w:val="18"/>
                <w:lang w:val="ru-RU"/>
              </w:rPr>
            </w:pPr>
            <w:r w:rsidRPr="00684BBE">
              <w:rPr>
                <w:rFonts w:ascii="Arial" w:hAnsi="Arial" w:cs="Arial"/>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lang w:val="ru-RU"/>
              </w:rPr>
              <w:t>72</w:t>
            </w:r>
            <w:r w:rsidRPr="00684BBE">
              <w:rPr>
                <w:rFonts w:ascii="Arial" w:hAnsi="Arial" w:cs="Arial"/>
                <w:sz w:val="18"/>
                <w:szCs w:val="18"/>
              </w:rPr>
              <w:t>6</w:t>
            </w:r>
          </w:p>
        </w:tc>
      </w:tr>
      <w:tr w:rsidR="009A2676" w:rsidRPr="00684BBE" w:rsidTr="008E4BBF">
        <w:trPr>
          <w:trHeight w:val="227"/>
        </w:trPr>
        <w:tc>
          <w:tcPr>
            <w:tcW w:w="2842" w:type="dxa"/>
            <w:noWrap/>
            <w:vAlign w:val="bottom"/>
          </w:tcPr>
          <w:p w:rsidR="009A2676" w:rsidRPr="00684BBE" w:rsidRDefault="00397E59" w:rsidP="008E4BBF">
            <w:pPr>
              <w:spacing w:line="240" w:lineRule="auto"/>
              <w:ind w:leftChars="-45" w:left="32" w:hangingChars="78" w:hanging="140"/>
              <w:jc w:val="left"/>
              <w:rPr>
                <w:rFonts w:ascii="Arial" w:hAnsi="Arial" w:cs="Arial"/>
                <w:sz w:val="18"/>
                <w:szCs w:val="18"/>
                <w:lang w:val="kk-KZ" w:eastAsia="ru-RU"/>
              </w:rPr>
            </w:pPr>
            <w:r>
              <w:rPr>
                <w:rFonts w:ascii="Arial" w:hAnsi="Arial" w:cs="Arial"/>
                <w:sz w:val="18"/>
                <w:szCs w:val="18"/>
                <w:lang w:val="kk-KZ" w:eastAsia="ru-RU"/>
              </w:rPr>
              <w:t>Пайда мен шығында мойында</w:t>
            </w:r>
            <w:r w:rsidR="009A2676" w:rsidRPr="00684BBE">
              <w:rPr>
                <w:rFonts w:ascii="Arial" w:hAnsi="Arial" w:cs="Arial"/>
                <w:sz w:val="18"/>
                <w:szCs w:val="18"/>
                <w:lang w:val="kk-KZ" w:eastAsia="ru-RU"/>
              </w:rPr>
              <w:t>лған бүкіл пайда/ (шығын)</w:t>
            </w:r>
          </w:p>
        </w:tc>
        <w:tc>
          <w:tcPr>
            <w:tcW w:w="1701" w:type="dxa"/>
            <w:noWrap/>
            <w:vAlign w:val="bottom"/>
          </w:tcPr>
          <w:p w:rsidR="009A2676" w:rsidRPr="00684BBE" w:rsidRDefault="009A2676" w:rsidP="007A0B34">
            <w:pPr>
              <w:tabs>
                <w:tab w:val="decimal" w:pos="1418"/>
              </w:tabs>
              <w:spacing w:line="240" w:lineRule="auto"/>
              <w:jc w:val="right"/>
              <w:outlineLvl w:val="1"/>
              <w:rPr>
                <w:rFonts w:ascii="Arial" w:hAnsi="Arial" w:cs="Arial"/>
                <w:sz w:val="18"/>
                <w:szCs w:val="18"/>
                <w:lang w:val="ru-RU"/>
              </w:rPr>
            </w:pPr>
            <w:r w:rsidRPr="00684BBE">
              <w:rPr>
                <w:rFonts w:ascii="Arial" w:hAnsi="Arial" w:cs="Arial"/>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sz w:val="18"/>
                <w:szCs w:val="18"/>
                <w:lang w:val="ru-RU"/>
              </w:rPr>
            </w:pPr>
            <w:r w:rsidRPr="00684BBE">
              <w:rPr>
                <w:rFonts w:ascii="Arial" w:hAnsi="Arial" w:cs="Arial"/>
                <w:sz w:val="18"/>
                <w:szCs w:val="18"/>
              </w:rPr>
              <w:t>1.118</w:t>
            </w:r>
          </w:p>
        </w:tc>
        <w:tc>
          <w:tcPr>
            <w:tcW w:w="1701" w:type="dxa"/>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rPr>
              <w:t>379</w:t>
            </w:r>
          </w:p>
        </w:tc>
        <w:tc>
          <w:tcPr>
            <w:tcW w:w="1701" w:type="dxa"/>
            <w:noWrap/>
            <w:vAlign w:val="bottom"/>
          </w:tcPr>
          <w:p w:rsidR="009A2676" w:rsidRPr="00684BBE" w:rsidRDefault="009A2676" w:rsidP="007A0B34">
            <w:pPr>
              <w:tabs>
                <w:tab w:val="decimal" w:pos="1418"/>
              </w:tabs>
              <w:spacing w:line="240" w:lineRule="auto"/>
              <w:jc w:val="right"/>
              <w:outlineLvl w:val="1"/>
              <w:rPr>
                <w:rFonts w:ascii="Arial" w:hAnsi="Arial" w:cs="Arial"/>
                <w:sz w:val="18"/>
                <w:szCs w:val="18"/>
                <w:lang w:val="ru-RU"/>
              </w:rPr>
            </w:pPr>
            <w:r w:rsidRPr="00684BBE">
              <w:rPr>
                <w:rFonts w:ascii="Arial" w:hAnsi="Arial" w:cs="Arial"/>
                <w:sz w:val="18"/>
                <w:szCs w:val="18"/>
              </w:rPr>
              <w:t>1.497</w:t>
            </w:r>
          </w:p>
        </w:tc>
      </w:tr>
      <w:tr w:rsidR="009A2676" w:rsidRPr="00684BBE" w:rsidTr="008E4BBF">
        <w:trPr>
          <w:trHeight w:val="227"/>
        </w:trPr>
        <w:tc>
          <w:tcPr>
            <w:tcW w:w="2842"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Сатып алу</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rPr>
              <w:t>517</w:t>
            </w:r>
          </w:p>
        </w:tc>
        <w:tc>
          <w:tcPr>
            <w:tcW w:w="1701" w:type="dxa"/>
            <w:vAlign w:val="bottom"/>
          </w:tcPr>
          <w:p w:rsidR="009A2676" w:rsidRPr="00684BBE" w:rsidRDefault="009A2676" w:rsidP="007A0B34">
            <w:pPr>
              <w:tabs>
                <w:tab w:val="decimal" w:pos="1418"/>
              </w:tabs>
              <w:spacing w:line="240" w:lineRule="auto"/>
              <w:jc w:val="right"/>
              <w:outlineLvl w:val="1"/>
              <w:rPr>
                <w:rFonts w:ascii="Arial" w:hAnsi="Arial" w:cs="Arial"/>
                <w:sz w:val="18"/>
                <w:szCs w:val="18"/>
                <w:lang w:val="ru-RU"/>
              </w:rPr>
            </w:pPr>
            <w:r w:rsidRPr="00684BBE">
              <w:rPr>
                <w:rFonts w:ascii="Arial" w:hAnsi="Arial" w:cs="Arial"/>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rPr>
              <w:t>517</w:t>
            </w:r>
          </w:p>
        </w:tc>
      </w:tr>
      <w:tr w:rsidR="009A2676" w:rsidRPr="00684BBE" w:rsidTr="008E4BBF">
        <w:trPr>
          <w:trHeight w:val="227"/>
        </w:trPr>
        <w:tc>
          <w:tcPr>
            <w:tcW w:w="2842"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Сату</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rPr>
              <w:t>(648)</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lang w:val="ru-RU"/>
              </w:rPr>
              <w:t>−</w:t>
            </w:r>
          </w:p>
        </w:tc>
        <w:tc>
          <w:tcPr>
            <w:tcW w:w="1701" w:type="dxa"/>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lang w:val="ru-RU"/>
              </w:rPr>
              <w:t>(</w:t>
            </w:r>
            <w:r w:rsidRPr="00684BBE">
              <w:rPr>
                <w:rFonts w:ascii="Arial" w:hAnsi="Arial" w:cs="Arial"/>
                <w:sz w:val="18"/>
                <w:szCs w:val="18"/>
              </w:rPr>
              <w:t>648</w:t>
            </w:r>
            <w:r w:rsidRPr="00684BBE">
              <w:rPr>
                <w:rFonts w:ascii="Arial" w:hAnsi="Arial" w:cs="Arial"/>
                <w:sz w:val="18"/>
                <w:szCs w:val="18"/>
                <w:lang w:val="ru-RU"/>
              </w:rPr>
              <w:t>)</w:t>
            </w:r>
          </w:p>
        </w:tc>
      </w:tr>
      <w:tr w:rsidR="009A2676" w:rsidRPr="00684BBE" w:rsidTr="008E4BBF">
        <w:trPr>
          <w:trHeight w:val="227"/>
        </w:trPr>
        <w:tc>
          <w:tcPr>
            <w:tcW w:w="2842"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kk-KZ" w:eastAsia="ru-RU"/>
              </w:rPr>
              <w:t>1-деңгейден және 2-деңгейден ауыстырулар</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rPr>
              <w:t>1.733</w:t>
            </w:r>
          </w:p>
        </w:tc>
        <w:tc>
          <w:tcPr>
            <w:tcW w:w="1701" w:type="dxa"/>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rPr>
              <w:t>1.733</w:t>
            </w:r>
          </w:p>
        </w:tc>
      </w:tr>
      <w:tr w:rsidR="009A2676" w:rsidRPr="00684BBE" w:rsidTr="008E4BBF">
        <w:trPr>
          <w:trHeight w:val="227"/>
        </w:trPr>
        <w:tc>
          <w:tcPr>
            <w:tcW w:w="2842" w:type="dxa"/>
            <w:tcBorders>
              <w:top w:val="single" w:sz="4" w:space="0" w:color="auto"/>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ru-RU" w:eastAsia="ru-RU"/>
              </w:rPr>
            </w:pPr>
            <w:r w:rsidRPr="00684BBE">
              <w:rPr>
                <w:rFonts w:ascii="Arial" w:hAnsi="Arial" w:cs="Arial"/>
                <w:b/>
                <w:bCs/>
                <w:sz w:val="18"/>
                <w:szCs w:val="18"/>
                <w:lang w:val="kk-KZ" w:eastAsia="ru-RU"/>
              </w:rPr>
              <w:t>2014 жылғы 31 желтоқсанға</w:t>
            </w:r>
          </w:p>
        </w:tc>
        <w:tc>
          <w:tcPr>
            <w:tcW w:w="1701" w:type="dxa"/>
            <w:tcBorders>
              <w:top w:val="single" w:sz="4" w:space="0" w:color="auto"/>
            </w:tcBorders>
            <w:noWrap/>
            <w:vAlign w:val="bottom"/>
          </w:tcPr>
          <w:p w:rsidR="009A2676" w:rsidRPr="00684BBE" w:rsidRDefault="009A2676" w:rsidP="007A0B34">
            <w:pPr>
              <w:tabs>
                <w:tab w:val="decimal" w:pos="1418"/>
              </w:tabs>
              <w:spacing w:line="240" w:lineRule="auto"/>
              <w:jc w:val="right"/>
              <w:outlineLvl w:val="1"/>
              <w:rPr>
                <w:rFonts w:ascii="Arial" w:hAnsi="Arial" w:cs="Arial"/>
                <w:sz w:val="18"/>
                <w:szCs w:val="18"/>
              </w:rPr>
            </w:pPr>
            <w:r w:rsidRPr="00684BBE">
              <w:rPr>
                <w:rFonts w:ascii="Arial" w:hAnsi="Arial" w:cs="Arial"/>
                <w:sz w:val="18"/>
                <w:szCs w:val="18"/>
              </w:rPr>
              <w:t>78</w:t>
            </w:r>
          </w:p>
        </w:tc>
        <w:tc>
          <w:tcPr>
            <w:tcW w:w="1701" w:type="dxa"/>
            <w:tcBorders>
              <w:top w:val="single" w:sz="4" w:space="0" w:color="auto"/>
            </w:tcBorders>
            <w:noWrap/>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rPr>
              <w:t>3.368</w:t>
            </w:r>
          </w:p>
        </w:tc>
        <w:tc>
          <w:tcPr>
            <w:tcW w:w="1701" w:type="dxa"/>
            <w:tcBorders>
              <w:top w:val="single" w:sz="4" w:space="0" w:color="auto"/>
            </w:tcBorders>
            <w:vAlign w:val="bottom"/>
          </w:tcPr>
          <w:p w:rsidR="009A2676" w:rsidRPr="00684BBE" w:rsidRDefault="009A2676" w:rsidP="007A0B34">
            <w:pPr>
              <w:tabs>
                <w:tab w:val="decimal" w:pos="1418"/>
              </w:tabs>
              <w:spacing w:line="240" w:lineRule="auto"/>
              <w:jc w:val="right"/>
              <w:rPr>
                <w:rFonts w:ascii="Arial" w:hAnsi="Arial" w:cs="Arial"/>
                <w:bCs/>
                <w:sz w:val="18"/>
                <w:szCs w:val="18"/>
                <w:lang w:val="ru-RU"/>
              </w:rPr>
            </w:pPr>
            <w:r w:rsidRPr="00684BBE">
              <w:rPr>
                <w:rFonts w:ascii="Arial" w:hAnsi="Arial" w:cs="Arial"/>
                <w:sz w:val="18"/>
                <w:szCs w:val="18"/>
                <w:lang w:val="ru-RU"/>
              </w:rPr>
              <w:t>379</w:t>
            </w:r>
          </w:p>
        </w:tc>
        <w:tc>
          <w:tcPr>
            <w:tcW w:w="1701" w:type="dxa"/>
            <w:tcBorders>
              <w:top w:val="single" w:sz="4" w:space="0" w:color="auto"/>
            </w:tcBorders>
            <w:noWrap/>
            <w:vAlign w:val="bottom"/>
          </w:tcPr>
          <w:p w:rsidR="009A2676" w:rsidRPr="00684BBE" w:rsidRDefault="009A2676" w:rsidP="007A0B34">
            <w:pPr>
              <w:tabs>
                <w:tab w:val="decimal" w:pos="1418"/>
              </w:tabs>
              <w:spacing w:line="240" w:lineRule="auto"/>
              <w:jc w:val="right"/>
              <w:outlineLvl w:val="1"/>
              <w:rPr>
                <w:rFonts w:ascii="Arial" w:hAnsi="Arial" w:cs="Arial"/>
                <w:sz w:val="18"/>
                <w:szCs w:val="18"/>
              </w:rPr>
            </w:pPr>
            <w:r w:rsidRPr="00684BBE">
              <w:rPr>
                <w:rFonts w:ascii="Arial" w:hAnsi="Arial" w:cs="Arial"/>
                <w:sz w:val="18"/>
                <w:szCs w:val="18"/>
              </w:rPr>
              <w:t>3.825</w:t>
            </w:r>
          </w:p>
        </w:tc>
      </w:tr>
      <w:tr w:rsidR="009A2676" w:rsidRPr="00684BBE" w:rsidTr="008E4BBF">
        <w:trPr>
          <w:trHeight w:val="227"/>
        </w:trPr>
        <w:tc>
          <w:tcPr>
            <w:tcW w:w="2842"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 xml:space="preserve"> </w:t>
            </w:r>
          </w:p>
        </w:tc>
        <w:tc>
          <w:tcPr>
            <w:tcW w:w="1701" w:type="dxa"/>
            <w:noWrap/>
            <w:vAlign w:val="bottom"/>
          </w:tcPr>
          <w:p w:rsidR="009A2676" w:rsidRPr="00684BBE" w:rsidRDefault="009A2676" w:rsidP="007A0B34">
            <w:pPr>
              <w:tabs>
                <w:tab w:val="decimal" w:pos="1418"/>
              </w:tabs>
              <w:spacing w:line="240" w:lineRule="auto"/>
              <w:jc w:val="right"/>
              <w:outlineLvl w:val="1"/>
              <w:rPr>
                <w:rFonts w:ascii="Arial" w:hAnsi="Arial" w:cs="Arial"/>
                <w:b/>
                <w:sz w:val="18"/>
                <w:szCs w:val="18"/>
              </w:rPr>
            </w:pP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sz w:val="18"/>
                <w:szCs w:val="18"/>
              </w:rPr>
            </w:pPr>
          </w:p>
        </w:tc>
        <w:tc>
          <w:tcPr>
            <w:tcW w:w="1701" w:type="dxa"/>
            <w:vAlign w:val="bottom"/>
          </w:tcPr>
          <w:p w:rsidR="009A2676" w:rsidRPr="00684BBE" w:rsidRDefault="009A2676" w:rsidP="007A0B34">
            <w:pPr>
              <w:tabs>
                <w:tab w:val="decimal" w:pos="1418"/>
              </w:tabs>
              <w:spacing w:line="240" w:lineRule="auto"/>
              <w:jc w:val="right"/>
              <w:rPr>
                <w:rFonts w:ascii="Arial" w:hAnsi="Arial" w:cs="Arial"/>
                <w:b/>
                <w:sz w:val="18"/>
                <w:szCs w:val="18"/>
                <w:lang w:val="ru-RU"/>
              </w:rPr>
            </w:pPr>
          </w:p>
        </w:tc>
        <w:tc>
          <w:tcPr>
            <w:tcW w:w="1701" w:type="dxa"/>
            <w:noWrap/>
            <w:vAlign w:val="bottom"/>
          </w:tcPr>
          <w:p w:rsidR="009A2676" w:rsidRPr="00684BBE" w:rsidRDefault="009A2676" w:rsidP="007A0B34">
            <w:pPr>
              <w:tabs>
                <w:tab w:val="decimal" w:pos="1418"/>
              </w:tabs>
              <w:spacing w:line="240" w:lineRule="auto"/>
              <w:jc w:val="right"/>
              <w:outlineLvl w:val="1"/>
              <w:rPr>
                <w:rFonts w:ascii="Arial" w:hAnsi="Arial" w:cs="Arial"/>
                <w:b/>
                <w:sz w:val="18"/>
                <w:szCs w:val="18"/>
              </w:rPr>
            </w:pPr>
          </w:p>
        </w:tc>
      </w:tr>
      <w:tr w:rsidR="009A2676" w:rsidRPr="00684BBE" w:rsidTr="008E4BBF">
        <w:trPr>
          <w:trHeight w:val="227"/>
        </w:trPr>
        <w:tc>
          <w:tcPr>
            <w:tcW w:w="2842" w:type="dxa"/>
            <w:noWrap/>
            <w:vAlign w:val="bottom"/>
          </w:tcPr>
          <w:p w:rsidR="009A2676" w:rsidRPr="00684BBE" w:rsidRDefault="00397E59" w:rsidP="00397E59">
            <w:pPr>
              <w:spacing w:line="240" w:lineRule="auto"/>
              <w:ind w:leftChars="-45" w:left="32" w:hangingChars="78" w:hanging="140"/>
              <w:jc w:val="left"/>
              <w:rPr>
                <w:rFonts w:ascii="Arial" w:hAnsi="Arial" w:cs="Arial"/>
                <w:sz w:val="18"/>
                <w:szCs w:val="18"/>
                <w:lang w:val="kk-KZ" w:eastAsia="ru-RU"/>
              </w:rPr>
            </w:pPr>
            <w:r>
              <w:rPr>
                <w:rFonts w:ascii="Arial" w:hAnsi="Arial" w:cs="Arial"/>
                <w:sz w:val="18"/>
                <w:szCs w:val="18"/>
                <w:lang w:val="kk-KZ" w:eastAsia="ru-RU"/>
              </w:rPr>
              <w:t>Пайда мен шығында мойында</w:t>
            </w:r>
            <w:r w:rsidR="009A2676" w:rsidRPr="00684BBE">
              <w:rPr>
                <w:rFonts w:ascii="Arial" w:hAnsi="Arial" w:cs="Arial"/>
                <w:sz w:val="18"/>
                <w:szCs w:val="18"/>
                <w:lang w:val="kk-KZ" w:eastAsia="ru-RU"/>
              </w:rPr>
              <w:t>лған бүкіл пайда/ (шығын)</w:t>
            </w:r>
          </w:p>
        </w:tc>
        <w:tc>
          <w:tcPr>
            <w:tcW w:w="1701" w:type="dxa"/>
            <w:noWrap/>
            <w:vAlign w:val="bottom"/>
          </w:tcPr>
          <w:p w:rsidR="009A2676" w:rsidRPr="00684BBE" w:rsidRDefault="009A2676" w:rsidP="007A0B34">
            <w:pPr>
              <w:tabs>
                <w:tab w:val="decimal" w:pos="1418"/>
              </w:tabs>
              <w:spacing w:line="240" w:lineRule="auto"/>
              <w:jc w:val="right"/>
              <w:outlineLvl w:val="1"/>
              <w:rPr>
                <w:rFonts w:ascii="Arial" w:hAnsi="Arial" w:cs="Arial"/>
                <w:b/>
                <w:sz w:val="18"/>
                <w:szCs w:val="18"/>
                <w:lang w:val="ru-RU"/>
              </w:rPr>
            </w:pPr>
            <w:r w:rsidRPr="00684BBE">
              <w:rPr>
                <w:rFonts w:ascii="Arial" w:hAnsi="Arial" w:cs="Arial"/>
                <w:b/>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sz w:val="18"/>
                <w:szCs w:val="18"/>
                <w:lang w:val="ru-RU"/>
              </w:rPr>
            </w:pPr>
            <w:r w:rsidRPr="00684BBE">
              <w:rPr>
                <w:rFonts w:ascii="Arial" w:hAnsi="Arial" w:cs="Arial"/>
                <w:b/>
                <w:sz w:val="18"/>
                <w:szCs w:val="18"/>
                <w:lang w:val="ru-RU"/>
              </w:rPr>
              <w:t>88</w:t>
            </w:r>
          </w:p>
        </w:tc>
        <w:tc>
          <w:tcPr>
            <w:tcW w:w="1701" w:type="dxa"/>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lang w:val="ru-RU"/>
              </w:rPr>
              <w:t>(26)</w:t>
            </w:r>
          </w:p>
        </w:tc>
        <w:tc>
          <w:tcPr>
            <w:tcW w:w="1701" w:type="dxa"/>
            <w:noWrap/>
            <w:vAlign w:val="bottom"/>
          </w:tcPr>
          <w:p w:rsidR="009A2676" w:rsidRPr="00684BBE" w:rsidRDefault="009A2676" w:rsidP="007A0B34">
            <w:pPr>
              <w:tabs>
                <w:tab w:val="decimal" w:pos="1418"/>
              </w:tabs>
              <w:spacing w:line="240" w:lineRule="auto"/>
              <w:jc w:val="right"/>
              <w:outlineLvl w:val="1"/>
              <w:rPr>
                <w:rFonts w:ascii="Arial" w:hAnsi="Arial" w:cs="Arial"/>
                <w:b/>
                <w:sz w:val="18"/>
                <w:szCs w:val="18"/>
                <w:lang w:val="ru-RU"/>
              </w:rPr>
            </w:pPr>
            <w:r w:rsidRPr="00684BBE">
              <w:rPr>
                <w:rFonts w:ascii="Arial" w:hAnsi="Arial" w:cs="Arial"/>
                <w:b/>
                <w:sz w:val="18"/>
                <w:szCs w:val="18"/>
                <w:lang w:val="ru-RU"/>
              </w:rPr>
              <w:t>62</w:t>
            </w:r>
          </w:p>
        </w:tc>
      </w:tr>
      <w:tr w:rsidR="009A2676" w:rsidRPr="00684BBE" w:rsidTr="008E4BBF">
        <w:trPr>
          <w:trHeight w:val="227"/>
        </w:trPr>
        <w:tc>
          <w:tcPr>
            <w:tcW w:w="2842"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Сатып алу</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bCs/>
                <w:sz w:val="18"/>
                <w:szCs w:val="18"/>
              </w:rPr>
            </w:pPr>
            <w:r w:rsidRPr="00684BBE">
              <w:rPr>
                <w:rFonts w:ascii="Arial" w:hAnsi="Arial" w:cs="Arial"/>
                <w:b/>
                <w:sz w:val="18"/>
                <w:szCs w:val="18"/>
              </w:rPr>
              <w:t>156</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lang w:val="ru-RU"/>
              </w:rPr>
              <w:t>2.741</w:t>
            </w:r>
          </w:p>
        </w:tc>
        <w:tc>
          <w:tcPr>
            <w:tcW w:w="1701" w:type="dxa"/>
            <w:vAlign w:val="bottom"/>
          </w:tcPr>
          <w:p w:rsidR="009A2676" w:rsidRPr="00684BBE" w:rsidRDefault="009A2676" w:rsidP="007A0B34">
            <w:pPr>
              <w:tabs>
                <w:tab w:val="decimal" w:pos="1418"/>
              </w:tabs>
              <w:spacing w:line="240" w:lineRule="auto"/>
              <w:jc w:val="right"/>
              <w:outlineLvl w:val="1"/>
              <w:rPr>
                <w:rFonts w:ascii="Arial" w:hAnsi="Arial" w:cs="Arial"/>
                <w:b/>
                <w:sz w:val="18"/>
                <w:szCs w:val="18"/>
                <w:lang w:val="ru-RU"/>
              </w:rPr>
            </w:pPr>
            <w:r w:rsidRPr="00684BBE">
              <w:rPr>
                <w:rFonts w:ascii="Arial" w:hAnsi="Arial" w:cs="Arial"/>
                <w:b/>
                <w:sz w:val="18"/>
                <w:szCs w:val="18"/>
                <w:lang w:val="ru-RU"/>
              </w:rPr>
              <w:t>30</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lang w:val="ru-RU"/>
              </w:rPr>
              <w:t>2.927</w:t>
            </w:r>
          </w:p>
        </w:tc>
      </w:tr>
      <w:tr w:rsidR="009A2676" w:rsidRPr="00684BBE" w:rsidTr="008E4BBF">
        <w:trPr>
          <w:trHeight w:val="227"/>
        </w:trPr>
        <w:tc>
          <w:tcPr>
            <w:tcW w:w="2842" w:type="dxa"/>
            <w:noWrap/>
            <w:vAlign w:val="bottom"/>
          </w:tcPr>
          <w:p w:rsidR="009A2676" w:rsidRPr="00684BBE" w:rsidRDefault="009A2676" w:rsidP="008E4BBF">
            <w:pPr>
              <w:spacing w:line="240" w:lineRule="auto"/>
              <w:ind w:left="62" w:right="-108" w:hanging="170"/>
              <w:jc w:val="left"/>
              <w:rPr>
                <w:rFonts w:ascii="Arial" w:hAnsi="Arial" w:cs="Arial"/>
                <w:b/>
                <w:sz w:val="18"/>
                <w:szCs w:val="18"/>
                <w:lang w:val="ru-RU" w:eastAsia="ru-RU"/>
              </w:rPr>
            </w:pPr>
            <w:r w:rsidRPr="00684BBE">
              <w:rPr>
                <w:rFonts w:ascii="Arial" w:hAnsi="Arial" w:cs="Arial"/>
                <w:sz w:val="18"/>
                <w:szCs w:val="18"/>
                <w:lang w:val="kk-KZ" w:eastAsia="ru-RU"/>
              </w:rPr>
              <w:t>1-деңгейден және 2-деңгейден ауыстырулар</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lang w:val="ru-RU"/>
              </w:rPr>
              <w:t>4</w:t>
            </w:r>
            <w:r w:rsidRPr="00684BBE">
              <w:rPr>
                <w:rFonts w:ascii="Arial" w:hAnsi="Arial" w:cs="Arial"/>
                <w:b/>
                <w:sz w:val="18"/>
                <w:szCs w:val="18"/>
              </w:rPr>
              <w:t>.</w:t>
            </w:r>
            <w:r w:rsidRPr="00684BBE">
              <w:rPr>
                <w:rFonts w:ascii="Arial" w:hAnsi="Arial" w:cs="Arial"/>
                <w:b/>
                <w:sz w:val="18"/>
                <w:szCs w:val="18"/>
                <w:lang w:val="ru-RU"/>
              </w:rPr>
              <w:t>079</w:t>
            </w:r>
          </w:p>
        </w:tc>
        <w:tc>
          <w:tcPr>
            <w:tcW w:w="1701" w:type="dxa"/>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lang w:val="ru-RU"/>
              </w:rPr>
              <w:t>4.079</w:t>
            </w:r>
          </w:p>
        </w:tc>
      </w:tr>
      <w:tr w:rsidR="009A2676" w:rsidRPr="00684BBE" w:rsidTr="008E4BBF">
        <w:trPr>
          <w:trHeight w:val="227"/>
        </w:trPr>
        <w:tc>
          <w:tcPr>
            <w:tcW w:w="2842" w:type="dxa"/>
            <w:noWrap/>
            <w:vAlign w:val="bottom"/>
          </w:tcPr>
          <w:p w:rsidR="009A2676" w:rsidRPr="00684BBE" w:rsidRDefault="009A2676" w:rsidP="008E4BBF">
            <w:pPr>
              <w:spacing w:line="240" w:lineRule="auto"/>
              <w:ind w:left="62" w:right="-108" w:hanging="170"/>
              <w:jc w:val="left"/>
              <w:rPr>
                <w:rFonts w:ascii="Arial" w:hAnsi="Arial" w:cs="Arial"/>
                <w:sz w:val="18"/>
                <w:szCs w:val="18"/>
                <w:lang w:val="ru-RU" w:eastAsia="ru-RU"/>
              </w:rPr>
            </w:pPr>
            <w:r w:rsidRPr="00684BBE">
              <w:rPr>
                <w:rFonts w:ascii="Arial" w:hAnsi="Arial" w:cs="Arial"/>
                <w:sz w:val="18"/>
                <w:szCs w:val="18"/>
                <w:lang w:val="ru-RU" w:eastAsia="ru-RU"/>
              </w:rPr>
              <w:t>Өзгелер</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sz w:val="18"/>
                <w:szCs w:val="18"/>
                <w:lang w:val="ru-RU"/>
              </w:rPr>
            </w:pPr>
            <w:r w:rsidRPr="00684BBE">
              <w:rPr>
                <w:rFonts w:ascii="Arial" w:hAnsi="Arial" w:cs="Arial"/>
                <w:b/>
                <w:sz w:val="18"/>
                <w:szCs w:val="18"/>
                <w:lang w:val="ru-RU"/>
              </w:rPr>
              <w:t>932</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sz w:val="18"/>
                <w:szCs w:val="18"/>
              </w:rPr>
            </w:pPr>
            <w:r w:rsidRPr="00684BBE">
              <w:rPr>
                <w:rFonts w:ascii="Arial" w:hAnsi="Arial" w:cs="Arial"/>
                <w:b/>
                <w:sz w:val="18"/>
                <w:szCs w:val="18"/>
                <w:lang w:val="ru-RU"/>
              </w:rPr>
              <w:t>−</w:t>
            </w:r>
          </w:p>
        </w:tc>
        <w:tc>
          <w:tcPr>
            <w:tcW w:w="1701" w:type="dxa"/>
            <w:vAlign w:val="bottom"/>
          </w:tcPr>
          <w:p w:rsidR="009A2676" w:rsidRPr="00684BBE" w:rsidRDefault="009A2676" w:rsidP="007A0B34">
            <w:pPr>
              <w:tabs>
                <w:tab w:val="decimal" w:pos="1418"/>
              </w:tabs>
              <w:spacing w:line="240" w:lineRule="auto"/>
              <w:jc w:val="right"/>
              <w:rPr>
                <w:rFonts w:ascii="Arial" w:hAnsi="Arial" w:cs="Arial"/>
                <w:b/>
                <w:sz w:val="18"/>
                <w:szCs w:val="18"/>
                <w:lang w:val="ru-RU"/>
              </w:rPr>
            </w:pPr>
            <w:r w:rsidRPr="00684BBE">
              <w:rPr>
                <w:rFonts w:ascii="Arial" w:hAnsi="Arial" w:cs="Arial"/>
                <w:b/>
                <w:sz w:val="18"/>
                <w:szCs w:val="18"/>
                <w:lang w:val="ru-RU"/>
              </w:rPr>
              <w:t>−</w:t>
            </w:r>
          </w:p>
        </w:tc>
        <w:tc>
          <w:tcPr>
            <w:tcW w:w="1701" w:type="dxa"/>
            <w:noWrap/>
            <w:vAlign w:val="bottom"/>
          </w:tcPr>
          <w:p w:rsidR="009A2676" w:rsidRPr="00684BBE" w:rsidRDefault="009A2676" w:rsidP="007A0B34">
            <w:pPr>
              <w:tabs>
                <w:tab w:val="decimal" w:pos="1418"/>
              </w:tabs>
              <w:spacing w:line="240" w:lineRule="auto"/>
              <w:jc w:val="right"/>
              <w:rPr>
                <w:rFonts w:ascii="Arial" w:hAnsi="Arial" w:cs="Arial"/>
                <w:b/>
                <w:sz w:val="18"/>
                <w:szCs w:val="18"/>
                <w:lang w:val="ru-RU"/>
              </w:rPr>
            </w:pPr>
            <w:r w:rsidRPr="00684BBE">
              <w:rPr>
                <w:rFonts w:ascii="Arial" w:hAnsi="Arial" w:cs="Arial"/>
                <w:b/>
                <w:sz w:val="18"/>
                <w:szCs w:val="18"/>
                <w:lang w:val="ru-RU"/>
              </w:rPr>
              <w:t>932</w:t>
            </w:r>
          </w:p>
        </w:tc>
      </w:tr>
      <w:tr w:rsidR="009A2676" w:rsidRPr="00684BBE" w:rsidTr="008E4BBF">
        <w:trPr>
          <w:trHeight w:val="227"/>
        </w:trPr>
        <w:tc>
          <w:tcPr>
            <w:tcW w:w="2842" w:type="dxa"/>
            <w:tcBorders>
              <w:top w:val="single" w:sz="4" w:space="0" w:color="auto"/>
              <w:bottom w:val="single" w:sz="12" w:space="0" w:color="auto"/>
            </w:tcBorders>
            <w:noWrap/>
            <w:vAlign w:val="bottom"/>
          </w:tcPr>
          <w:p w:rsidR="009A2676" w:rsidRPr="00684BBE" w:rsidRDefault="009A2676" w:rsidP="008E4BBF">
            <w:pPr>
              <w:spacing w:line="240" w:lineRule="auto"/>
              <w:ind w:left="62" w:right="-108" w:hanging="170"/>
              <w:jc w:val="left"/>
              <w:rPr>
                <w:rFonts w:ascii="Arial" w:hAnsi="Arial" w:cs="Arial"/>
                <w:b/>
                <w:sz w:val="18"/>
                <w:szCs w:val="18"/>
                <w:lang w:val="ru-RU" w:eastAsia="ru-RU"/>
              </w:rPr>
            </w:pPr>
            <w:r w:rsidRPr="00684BBE">
              <w:rPr>
                <w:rFonts w:ascii="Arial" w:hAnsi="Arial" w:cs="Arial"/>
                <w:b/>
                <w:bCs/>
                <w:sz w:val="18"/>
                <w:szCs w:val="18"/>
                <w:lang w:val="kk-KZ" w:eastAsia="ru-RU"/>
              </w:rPr>
              <w:t>2015 жылғы 31 желтоқсанға</w:t>
            </w:r>
          </w:p>
        </w:tc>
        <w:tc>
          <w:tcPr>
            <w:tcW w:w="1701" w:type="dxa"/>
            <w:tcBorders>
              <w:top w:val="single" w:sz="4" w:space="0" w:color="auto"/>
              <w:bottom w:val="single" w:sz="12" w:space="0" w:color="auto"/>
            </w:tcBorders>
            <w:noWrap/>
            <w:vAlign w:val="bottom"/>
          </w:tcPr>
          <w:p w:rsidR="009A2676" w:rsidRPr="00684BBE" w:rsidRDefault="009A2676" w:rsidP="007A0B34">
            <w:pPr>
              <w:tabs>
                <w:tab w:val="decimal" w:pos="1418"/>
              </w:tabs>
              <w:spacing w:line="240" w:lineRule="auto"/>
              <w:jc w:val="right"/>
              <w:outlineLvl w:val="1"/>
              <w:rPr>
                <w:rFonts w:ascii="Arial" w:hAnsi="Arial" w:cs="Arial"/>
                <w:b/>
                <w:sz w:val="18"/>
                <w:szCs w:val="18"/>
                <w:lang w:val="ru-RU"/>
              </w:rPr>
            </w:pPr>
            <w:r w:rsidRPr="00684BBE">
              <w:rPr>
                <w:rFonts w:ascii="Arial" w:hAnsi="Arial" w:cs="Arial"/>
                <w:b/>
                <w:sz w:val="18"/>
                <w:szCs w:val="18"/>
                <w:lang w:val="ru-RU"/>
              </w:rPr>
              <w:t>1.166</w:t>
            </w:r>
          </w:p>
        </w:tc>
        <w:tc>
          <w:tcPr>
            <w:tcW w:w="1701" w:type="dxa"/>
            <w:tcBorders>
              <w:top w:val="single" w:sz="4" w:space="0" w:color="auto"/>
              <w:bottom w:val="single" w:sz="12" w:space="0" w:color="auto"/>
            </w:tcBorders>
            <w:noWrap/>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lang w:val="ru-RU"/>
              </w:rPr>
              <w:t>10</w:t>
            </w:r>
            <w:r w:rsidRPr="00684BBE">
              <w:rPr>
                <w:rFonts w:ascii="Arial" w:hAnsi="Arial" w:cs="Arial"/>
                <w:b/>
                <w:sz w:val="18"/>
                <w:szCs w:val="18"/>
              </w:rPr>
              <w:t>.</w:t>
            </w:r>
            <w:r w:rsidRPr="00684BBE">
              <w:rPr>
                <w:rFonts w:ascii="Arial" w:hAnsi="Arial" w:cs="Arial"/>
                <w:b/>
                <w:sz w:val="18"/>
                <w:szCs w:val="18"/>
                <w:lang w:val="ru-RU"/>
              </w:rPr>
              <w:t>276</w:t>
            </w:r>
          </w:p>
        </w:tc>
        <w:tc>
          <w:tcPr>
            <w:tcW w:w="1701" w:type="dxa"/>
            <w:tcBorders>
              <w:top w:val="single" w:sz="4" w:space="0" w:color="auto"/>
              <w:bottom w:val="single" w:sz="12" w:space="0" w:color="auto"/>
            </w:tcBorders>
            <w:vAlign w:val="bottom"/>
          </w:tcPr>
          <w:p w:rsidR="009A2676" w:rsidRPr="00684BBE" w:rsidRDefault="009A2676" w:rsidP="007A0B34">
            <w:pPr>
              <w:tabs>
                <w:tab w:val="decimal" w:pos="1418"/>
              </w:tabs>
              <w:spacing w:line="240" w:lineRule="auto"/>
              <w:jc w:val="right"/>
              <w:rPr>
                <w:rFonts w:ascii="Arial" w:hAnsi="Arial" w:cs="Arial"/>
                <w:b/>
                <w:bCs/>
                <w:sz w:val="18"/>
                <w:szCs w:val="18"/>
                <w:lang w:val="ru-RU"/>
              </w:rPr>
            </w:pPr>
            <w:r w:rsidRPr="00684BBE">
              <w:rPr>
                <w:rFonts w:ascii="Arial" w:hAnsi="Arial" w:cs="Arial"/>
                <w:b/>
                <w:sz w:val="18"/>
                <w:szCs w:val="18"/>
                <w:lang w:val="ru-RU"/>
              </w:rPr>
              <w:t>383</w:t>
            </w:r>
          </w:p>
        </w:tc>
        <w:tc>
          <w:tcPr>
            <w:tcW w:w="1701" w:type="dxa"/>
            <w:tcBorders>
              <w:top w:val="single" w:sz="4" w:space="0" w:color="auto"/>
              <w:bottom w:val="single" w:sz="12" w:space="0" w:color="auto"/>
            </w:tcBorders>
            <w:noWrap/>
            <w:vAlign w:val="bottom"/>
          </w:tcPr>
          <w:p w:rsidR="009A2676" w:rsidRPr="00684BBE" w:rsidRDefault="009A2676" w:rsidP="007A0B34">
            <w:pPr>
              <w:tabs>
                <w:tab w:val="decimal" w:pos="1418"/>
              </w:tabs>
              <w:spacing w:line="240" w:lineRule="auto"/>
              <w:jc w:val="right"/>
              <w:outlineLvl w:val="1"/>
              <w:rPr>
                <w:rFonts w:ascii="Arial" w:hAnsi="Arial" w:cs="Arial"/>
                <w:b/>
                <w:sz w:val="18"/>
                <w:szCs w:val="18"/>
              </w:rPr>
            </w:pPr>
            <w:r w:rsidRPr="00684BBE">
              <w:rPr>
                <w:rFonts w:ascii="Arial" w:hAnsi="Arial" w:cs="Arial"/>
                <w:b/>
                <w:sz w:val="18"/>
                <w:szCs w:val="18"/>
                <w:lang w:val="ru-RU"/>
              </w:rPr>
              <w:t>11</w:t>
            </w:r>
            <w:r w:rsidRPr="00684BBE">
              <w:rPr>
                <w:rFonts w:ascii="Arial" w:hAnsi="Arial" w:cs="Arial"/>
                <w:b/>
                <w:sz w:val="18"/>
                <w:szCs w:val="18"/>
              </w:rPr>
              <w:t>.825</w:t>
            </w:r>
          </w:p>
        </w:tc>
      </w:tr>
    </w:tbl>
    <w:p w:rsidR="009A2676" w:rsidRPr="00684BBE" w:rsidRDefault="009A2676" w:rsidP="009A2676">
      <w:pPr>
        <w:adjustRightInd/>
        <w:spacing w:before="120" w:line="240" w:lineRule="auto"/>
        <w:textAlignment w:val="auto"/>
        <w:outlineLvl w:val="5"/>
        <w:rPr>
          <w:sz w:val="20"/>
          <w:szCs w:val="20"/>
          <w:lang w:val="ru-RU"/>
        </w:rPr>
      </w:pPr>
    </w:p>
    <w:tbl>
      <w:tblPr>
        <w:tblW w:w="9638" w:type="dxa"/>
        <w:tblInd w:w="108" w:type="dxa"/>
        <w:tblLayout w:type="fixed"/>
        <w:tblLook w:val="0000" w:firstRow="0" w:lastRow="0" w:firstColumn="0" w:lastColumn="0" w:noHBand="0" w:noVBand="0"/>
      </w:tblPr>
      <w:tblGrid>
        <w:gridCol w:w="2551"/>
        <w:gridCol w:w="1417"/>
        <w:gridCol w:w="1417"/>
        <w:gridCol w:w="1417"/>
        <w:gridCol w:w="1417"/>
        <w:gridCol w:w="1419"/>
      </w:tblGrid>
      <w:tr w:rsidR="009A2676" w:rsidRPr="00684BBE" w:rsidTr="008E4BBF">
        <w:trPr>
          <w:trHeight w:val="227"/>
        </w:trPr>
        <w:tc>
          <w:tcPr>
            <w:tcW w:w="2551" w:type="dxa"/>
            <w:tcBorders>
              <w:top w:val="nil"/>
              <w:left w:val="nil"/>
              <w:right w:val="nil"/>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p>
        </w:tc>
        <w:tc>
          <w:tcPr>
            <w:tcW w:w="7087" w:type="dxa"/>
            <w:gridSpan w:val="5"/>
            <w:tcBorders>
              <w:top w:val="nil"/>
              <w:left w:val="nil"/>
              <w:bottom w:val="single" w:sz="4" w:space="0" w:color="auto"/>
              <w:right w:val="nil"/>
            </w:tcBorders>
            <w:noWrap/>
            <w:vAlign w:val="bottom"/>
          </w:tcPr>
          <w:p w:rsidR="009A2676" w:rsidRPr="00684BBE" w:rsidRDefault="009A2676" w:rsidP="008E4BBF">
            <w:pPr>
              <w:spacing w:line="240" w:lineRule="auto"/>
              <w:ind w:left="-57" w:right="-57"/>
              <w:jc w:val="center"/>
              <w:rPr>
                <w:rFonts w:ascii="Arial" w:hAnsi="Arial" w:cs="Arial"/>
                <w:b/>
                <w:sz w:val="18"/>
                <w:szCs w:val="18"/>
                <w:lang w:val="ru-RU"/>
              </w:rPr>
            </w:pPr>
            <w:r w:rsidRPr="00684BBE">
              <w:rPr>
                <w:rFonts w:ascii="Arial" w:hAnsi="Arial" w:cs="Arial"/>
                <w:b/>
                <w:bCs/>
                <w:sz w:val="18"/>
                <w:szCs w:val="18"/>
                <w:lang w:val="kk-KZ" w:eastAsia="ru-RU"/>
              </w:rPr>
              <w:t>2015 жылғы 31 желтоқсанға</w:t>
            </w:r>
          </w:p>
        </w:tc>
      </w:tr>
      <w:tr w:rsidR="009A2676" w:rsidRPr="004506E2" w:rsidTr="008E4BBF">
        <w:trPr>
          <w:trHeight w:val="227"/>
        </w:trPr>
        <w:tc>
          <w:tcPr>
            <w:tcW w:w="2551" w:type="dxa"/>
            <w:tcBorders>
              <w:left w:val="nil"/>
              <w:right w:val="nil"/>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p>
        </w:tc>
        <w:tc>
          <w:tcPr>
            <w:tcW w:w="1417" w:type="dxa"/>
            <w:vMerge w:val="restart"/>
            <w:tcBorders>
              <w:top w:val="single" w:sz="4" w:space="0" w:color="auto"/>
              <w:left w:val="nil"/>
              <w:right w:val="nil"/>
            </w:tcBorders>
            <w:noWrap/>
            <w:vAlign w:val="bottom"/>
          </w:tcPr>
          <w:p w:rsidR="009A2676" w:rsidRPr="00684BBE" w:rsidRDefault="009A2676" w:rsidP="008E4BBF">
            <w:pPr>
              <w:ind w:left="-108" w:right="32"/>
              <w:jc w:val="right"/>
              <w:rPr>
                <w:rFonts w:ascii="Arial" w:hAnsi="Arial" w:cs="Arial"/>
                <w:b/>
                <w:bCs/>
                <w:sz w:val="18"/>
                <w:szCs w:val="18"/>
                <w:lang w:val="kk-KZ"/>
              </w:rPr>
            </w:pPr>
          </w:p>
          <w:p w:rsidR="009A2676" w:rsidRPr="00684BBE" w:rsidRDefault="002234D3" w:rsidP="008E4BBF">
            <w:pPr>
              <w:spacing w:line="240" w:lineRule="auto"/>
              <w:ind w:left="-108" w:right="34"/>
              <w:jc w:val="right"/>
              <w:rPr>
                <w:rFonts w:ascii="Arial" w:hAnsi="Arial" w:cs="Arial"/>
                <w:b/>
                <w:bCs/>
                <w:sz w:val="18"/>
                <w:szCs w:val="18"/>
                <w:lang w:val="kk-KZ"/>
              </w:rPr>
            </w:pPr>
            <w:r>
              <w:rPr>
                <w:rFonts w:ascii="Arial" w:hAnsi="Arial" w:cs="Arial"/>
                <w:b/>
                <w:bCs/>
                <w:sz w:val="18"/>
                <w:szCs w:val="18"/>
                <w:lang w:val="kk-KZ"/>
              </w:rPr>
              <w:t>Баланс</w:t>
            </w:r>
            <w:r w:rsidR="009A2676" w:rsidRPr="00684BBE">
              <w:rPr>
                <w:rFonts w:ascii="Arial" w:hAnsi="Arial" w:cs="Arial"/>
                <w:b/>
                <w:bCs/>
                <w:sz w:val="18"/>
                <w:szCs w:val="18"/>
                <w:lang w:val="kk-KZ"/>
              </w:rPr>
              <w:t xml:space="preserve"> (ағымдағы) құны</w:t>
            </w:r>
          </w:p>
        </w:tc>
        <w:tc>
          <w:tcPr>
            <w:tcW w:w="1417" w:type="dxa"/>
            <w:vMerge w:val="restart"/>
            <w:tcBorders>
              <w:top w:val="single" w:sz="4" w:space="0" w:color="auto"/>
              <w:left w:val="nil"/>
              <w:right w:val="nil"/>
            </w:tcBorders>
            <w:noWrap/>
            <w:vAlign w:val="bottom"/>
          </w:tcPr>
          <w:p w:rsidR="009A2676" w:rsidRPr="00684BBE" w:rsidRDefault="009A2676" w:rsidP="008E4BBF">
            <w:pPr>
              <w:ind w:left="-108" w:right="32"/>
              <w:jc w:val="right"/>
              <w:rPr>
                <w:rFonts w:ascii="Arial" w:hAnsi="Arial" w:cs="Arial"/>
                <w:sz w:val="18"/>
                <w:szCs w:val="18"/>
                <w:lang w:val="kk-KZ"/>
              </w:rPr>
            </w:pPr>
            <w:r w:rsidRPr="00684BBE">
              <w:rPr>
                <w:rFonts w:ascii="Arial" w:hAnsi="Arial" w:cs="Arial"/>
                <w:b/>
                <w:bCs/>
                <w:sz w:val="18"/>
                <w:szCs w:val="18"/>
                <w:lang w:val="kk-KZ"/>
              </w:rPr>
              <w:t>Әділ құны</w:t>
            </w:r>
          </w:p>
        </w:tc>
        <w:tc>
          <w:tcPr>
            <w:tcW w:w="4253" w:type="dxa"/>
            <w:gridSpan w:val="3"/>
            <w:tcBorders>
              <w:left w:val="nil"/>
              <w:bottom w:val="single" w:sz="4" w:space="0" w:color="auto"/>
              <w:right w:val="nil"/>
            </w:tcBorders>
            <w:noWrap/>
            <w:vAlign w:val="bottom"/>
          </w:tcPr>
          <w:p w:rsidR="009A2676" w:rsidRPr="00684BBE" w:rsidRDefault="009A2676" w:rsidP="008E4BBF">
            <w:pPr>
              <w:spacing w:line="240" w:lineRule="auto"/>
              <w:ind w:left="-57" w:right="-57"/>
              <w:jc w:val="center"/>
              <w:rPr>
                <w:rFonts w:ascii="Arial" w:hAnsi="Arial" w:cs="Arial"/>
                <w:sz w:val="18"/>
                <w:szCs w:val="18"/>
                <w:lang w:val="kk-KZ"/>
              </w:rPr>
            </w:pPr>
            <w:r w:rsidRPr="00684BBE">
              <w:rPr>
                <w:rFonts w:ascii="Arial" w:hAnsi="Arial" w:cs="Arial"/>
                <w:b/>
                <w:bCs/>
                <w:sz w:val="16"/>
                <w:szCs w:val="16"/>
                <w:lang w:val="kk-KZ"/>
              </w:rPr>
              <w:t>Мыналарды пайдалана отырып, әділ құнды бағалау</w:t>
            </w:r>
          </w:p>
        </w:tc>
      </w:tr>
      <w:tr w:rsidR="009A2676" w:rsidRPr="004506E2" w:rsidTr="008E4BBF">
        <w:trPr>
          <w:trHeight w:val="227"/>
        </w:trPr>
        <w:tc>
          <w:tcPr>
            <w:tcW w:w="2551" w:type="dxa"/>
            <w:tcBorders>
              <w:left w:val="nil"/>
              <w:bottom w:val="single" w:sz="4" w:space="0" w:color="auto"/>
              <w:right w:val="nil"/>
            </w:tcBorders>
            <w:noWrap/>
            <w:vAlign w:val="bottom"/>
          </w:tcPr>
          <w:p w:rsidR="009A2676" w:rsidRPr="00684BBE" w:rsidRDefault="009A2676" w:rsidP="008E4BBF">
            <w:pPr>
              <w:spacing w:line="240" w:lineRule="auto"/>
              <w:ind w:left="62" w:right="-108" w:hanging="170"/>
              <w:jc w:val="left"/>
              <w:rPr>
                <w:rFonts w:ascii="Arial" w:hAnsi="Arial" w:cs="Arial"/>
                <w:i/>
                <w:iCs/>
                <w:sz w:val="16"/>
                <w:szCs w:val="16"/>
                <w:lang w:val="ru-RU"/>
              </w:rPr>
            </w:pPr>
            <w:r w:rsidRPr="00684BBE">
              <w:rPr>
                <w:rFonts w:ascii="Arial" w:hAnsi="Arial" w:cs="Arial"/>
                <w:i/>
                <w:iCs/>
                <w:sz w:val="16"/>
                <w:szCs w:val="16"/>
              </w:rPr>
              <w:t>Миллион теңгемен</w:t>
            </w:r>
          </w:p>
        </w:tc>
        <w:tc>
          <w:tcPr>
            <w:tcW w:w="1417" w:type="dxa"/>
            <w:vMerge/>
            <w:tcBorders>
              <w:left w:val="nil"/>
              <w:bottom w:val="single" w:sz="4" w:space="0" w:color="auto"/>
              <w:right w:val="nil"/>
            </w:tcBorders>
            <w:noWrap/>
            <w:vAlign w:val="bottom"/>
          </w:tcPr>
          <w:p w:rsidR="009A2676" w:rsidRPr="00684BBE" w:rsidRDefault="009A2676" w:rsidP="008E4BBF">
            <w:pPr>
              <w:spacing w:line="240" w:lineRule="auto"/>
              <w:ind w:left="-108" w:right="57"/>
              <w:jc w:val="right"/>
              <w:rPr>
                <w:rFonts w:ascii="Arial" w:hAnsi="Arial" w:cs="Arial"/>
                <w:b/>
                <w:sz w:val="18"/>
                <w:szCs w:val="18"/>
                <w:lang w:val="ru-RU"/>
              </w:rPr>
            </w:pPr>
          </w:p>
        </w:tc>
        <w:tc>
          <w:tcPr>
            <w:tcW w:w="1417" w:type="dxa"/>
            <w:vMerge/>
            <w:tcBorders>
              <w:left w:val="nil"/>
              <w:bottom w:val="single" w:sz="4" w:space="0" w:color="auto"/>
              <w:right w:val="nil"/>
            </w:tcBorders>
            <w:noWrap/>
            <w:vAlign w:val="bottom"/>
          </w:tcPr>
          <w:p w:rsidR="009A2676" w:rsidRPr="00684BBE" w:rsidRDefault="009A2676" w:rsidP="008E4BBF">
            <w:pPr>
              <w:spacing w:line="240" w:lineRule="auto"/>
              <w:ind w:left="-108" w:right="57"/>
              <w:jc w:val="right"/>
              <w:rPr>
                <w:rFonts w:ascii="Arial" w:hAnsi="Arial" w:cs="Arial"/>
                <w:b/>
                <w:sz w:val="18"/>
                <w:szCs w:val="18"/>
                <w:lang w:val="ru-RU"/>
              </w:rPr>
            </w:pPr>
          </w:p>
        </w:tc>
        <w:tc>
          <w:tcPr>
            <w:tcW w:w="1417" w:type="dxa"/>
            <w:tcBorders>
              <w:top w:val="single" w:sz="4" w:space="0" w:color="auto"/>
              <w:left w:val="nil"/>
              <w:bottom w:val="single" w:sz="4" w:space="0" w:color="auto"/>
              <w:right w:val="nil"/>
            </w:tcBorders>
            <w:noWrap/>
            <w:vAlign w:val="bottom"/>
          </w:tcPr>
          <w:p w:rsidR="009A2676" w:rsidRPr="00684BBE" w:rsidRDefault="009A2676" w:rsidP="008E4BBF">
            <w:pPr>
              <w:spacing w:line="240" w:lineRule="auto"/>
              <w:ind w:left="-108" w:right="57"/>
              <w:jc w:val="right"/>
              <w:rPr>
                <w:rFonts w:ascii="Arial" w:hAnsi="Arial" w:cs="Arial"/>
                <w:b/>
                <w:bCs/>
                <w:sz w:val="16"/>
                <w:szCs w:val="16"/>
                <w:lang w:val="kk-KZ"/>
              </w:rPr>
            </w:pPr>
            <w:r w:rsidRPr="00684BBE">
              <w:rPr>
                <w:rFonts w:ascii="Arial" w:hAnsi="Arial" w:cs="Arial"/>
                <w:b/>
                <w:bCs/>
                <w:sz w:val="16"/>
                <w:szCs w:val="16"/>
                <w:lang w:val="kk-KZ"/>
              </w:rPr>
              <w:t>Белсенді нарықтағы котировкалар</w:t>
            </w:r>
          </w:p>
          <w:p w:rsidR="009A2676" w:rsidRPr="00684BBE" w:rsidRDefault="009A2676" w:rsidP="008E4BBF">
            <w:pPr>
              <w:spacing w:line="240" w:lineRule="auto"/>
              <w:ind w:left="-108" w:right="57"/>
              <w:jc w:val="right"/>
              <w:rPr>
                <w:rFonts w:ascii="Arial" w:hAnsi="Arial" w:cs="Arial"/>
                <w:b/>
                <w:bCs/>
                <w:sz w:val="16"/>
                <w:szCs w:val="16"/>
                <w:lang w:val="kk-KZ"/>
              </w:rPr>
            </w:pPr>
            <w:r w:rsidRPr="00684BBE">
              <w:rPr>
                <w:rFonts w:ascii="Arial" w:hAnsi="Arial" w:cs="Arial"/>
                <w:b/>
                <w:bCs/>
                <w:sz w:val="16"/>
                <w:szCs w:val="16"/>
                <w:lang w:val="kk-KZ"/>
              </w:rPr>
              <w:t xml:space="preserve"> (1-деңгей)</w:t>
            </w:r>
          </w:p>
        </w:tc>
        <w:tc>
          <w:tcPr>
            <w:tcW w:w="1417" w:type="dxa"/>
            <w:tcBorders>
              <w:top w:val="single" w:sz="4" w:space="0" w:color="auto"/>
              <w:left w:val="nil"/>
              <w:bottom w:val="single" w:sz="4" w:space="0" w:color="auto"/>
              <w:right w:val="nil"/>
            </w:tcBorders>
          </w:tcPr>
          <w:p w:rsidR="009A2676" w:rsidRPr="00684BBE" w:rsidDel="00484376" w:rsidRDefault="009A2676" w:rsidP="008E4BBF">
            <w:pPr>
              <w:spacing w:line="240" w:lineRule="auto"/>
              <w:ind w:left="-108" w:right="57"/>
              <w:jc w:val="right"/>
              <w:rPr>
                <w:rFonts w:ascii="Arial" w:hAnsi="Arial" w:cs="Arial"/>
                <w:b/>
                <w:bCs/>
                <w:sz w:val="18"/>
                <w:szCs w:val="18"/>
                <w:lang w:val="kk-KZ"/>
              </w:rPr>
            </w:pPr>
            <w:r w:rsidRPr="00684BBE">
              <w:rPr>
                <w:rFonts w:ascii="Arial" w:hAnsi="Arial" w:cs="Arial"/>
                <w:b/>
                <w:bCs/>
                <w:sz w:val="18"/>
                <w:szCs w:val="18"/>
                <w:lang w:val="kk-KZ"/>
              </w:rPr>
              <w:t>Елеулі бақыланатын бастапқы деректер</w:t>
            </w:r>
            <w:r w:rsidRPr="00684BBE">
              <w:rPr>
                <w:rFonts w:ascii="Arial" w:hAnsi="Arial" w:cs="Arial"/>
                <w:b/>
                <w:bCs/>
                <w:sz w:val="18"/>
                <w:szCs w:val="18"/>
                <w:lang w:val="kk-KZ"/>
              </w:rPr>
              <w:br/>
              <w:t>(2-деңгей)</w:t>
            </w:r>
          </w:p>
        </w:tc>
        <w:tc>
          <w:tcPr>
            <w:tcW w:w="1419" w:type="dxa"/>
            <w:tcBorders>
              <w:top w:val="single" w:sz="4" w:space="0" w:color="auto"/>
              <w:left w:val="nil"/>
              <w:bottom w:val="single" w:sz="4" w:space="0" w:color="auto"/>
              <w:right w:val="nil"/>
            </w:tcBorders>
            <w:noWrap/>
            <w:vAlign w:val="bottom"/>
          </w:tcPr>
          <w:p w:rsidR="009A2676" w:rsidRPr="00684BBE" w:rsidDel="00484376" w:rsidRDefault="009A2676" w:rsidP="008E4BBF">
            <w:pPr>
              <w:spacing w:line="240" w:lineRule="auto"/>
              <w:ind w:left="-108" w:right="57"/>
              <w:jc w:val="right"/>
              <w:rPr>
                <w:rFonts w:ascii="Arial" w:hAnsi="Arial" w:cs="Arial"/>
                <w:b/>
                <w:bCs/>
                <w:sz w:val="18"/>
                <w:szCs w:val="18"/>
                <w:lang w:val="kk-KZ"/>
              </w:rPr>
            </w:pPr>
            <w:r w:rsidRPr="00684BBE">
              <w:rPr>
                <w:rFonts w:ascii="Arial" w:hAnsi="Arial" w:cs="Arial"/>
                <w:b/>
                <w:bCs/>
                <w:sz w:val="18"/>
                <w:szCs w:val="18"/>
                <w:lang w:val="kk-KZ"/>
              </w:rPr>
              <w:t>Елеулі бақыланбайтын бастапқы деректер</w:t>
            </w:r>
            <w:r w:rsidRPr="00684BBE">
              <w:rPr>
                <w:rFonts w:ascii="Arial" w:hAnsi="Arial" w:cs="Arial"/>
                <w:b/>
                <w:bCs/>
                <w:sz w:val="18"/>
                <w:szCs w:val="18"/>
                <w:lang w:val="kk-KZ"/>
              </w:rPr>
              <w:br/>
              <w:t>(3-деңгей)</w:t>
            </w:r>
          </w:p>
        </w:tc>
      </w:tr>
      <w:tr w:rsidR="009A2676" w:rsidRPr="004506E2" w:rsidTr="008E4BBF">
        <w:trPr>
          <w:trHeight w:val="227"/>
        </w:trPr>
        <w:tc>
          <w:tcPr>
            <w:tcW w:w="2551" w:type="dxa"/>
            <w:tcBorders>
              <w:top w:val="single" w:sz="4" w:space="0" w:color="auto"/>
              <w:left w:val="nil"/>
              <w:right w:val="nil"/>
            </w:tcBorders>
            <w:noWrap/>
            <w:vAlign w:val="bottom"/>
          </w:tcPr>
          <w:p w:rsidR="009A2676" w:rsidRPr="00684BBE" w:rsidRDefault="009A2676" w:rsidP="008E4BBF">
            <w:pPr>
              <w:spacing w:line="240" w:lineRule="auto"/>
              <w:ind w:left="62" w:right="-108" w:hanging="170"/>
              <w:jc w:val="left"/>
              <w:rPr>
                <w:rFonts w:ascii="Arial" w:hAnsi="Arial" w:cs="Arial"/>
                <w:i/>
                <w:iCs/>
                <w:sz w:val="18"/>
                <w:szCs w:val="18"/>
                <w:lang w:val="ru-RU" w:eastAsia="ru-RU"/>
              </w:rPr>
            </w:pPr>
            <w:r w:rsidRPr="00684BBE">
              <w:rPr>
                <w:rFonts w:ascii="Arial" w:hAnsi="Arial" w:cs="Arial"/>
                <w:i/>
                <w:iCs/>
                <w:sz w:val="18"/>
                <w:szCs w:val="18"/>
                <w:lang w:val="ru-RU" w:eastAsia="ru-RU"/>
              </w:rPr>
              <w:t xml:space="preserve"> </w:t>
            </w:r>
          </w:p>
        </w:tc>
        <w:tc>
          <w:tcPr>
            <w:tcW w:w="1417" w:type="dxa"/>
            <w:tcBorders>
              <w:top w:val="single" w:sz="4" w:space="0" w:color="auto"/>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c>
          <w:tcPr>
            <w:tcW w:w="1417" w:type="dxa"/>
            <w:tcBorders>
              <w:top w:val="single" w:sz="4" w:space="0" w:color="auto"/>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left w:val="nil"/>
              <w:right w:val="nil"/>
            </w:tcBorders>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c>
          <w:tcPr>
            <w:tcW w:w="1419" w:type="dxa"/>
            <w:tcBorders>
              <w:top w:val="single" w:sz="4" w:space="0" w:color="auto"/>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r>
      <w:tr w:rsidR="009A2676" w:rsidRPr="00684BBE" w:rsidTr="008E4BBF">
        <w:trPr>
          <w:trHeight w:val="227"/>
        </w:trPr>
        <w:tc>
          <w:tcPr>
            <w:tcW w:w="2551" w:type="dxa"/>
            <w:tcBorders>
              <w:left w:val="nil"/>
              <w:right w:val="nil"/>
            </w:tcBorders>
            <w:noWrap/>
            <w:vAlign w:val="bottom"/>
          </w:tcPr>
          <w:p w:rsidR="009A2676" w:rsidRPr="00684BBE" w:rsidRDefault="009A2676" w:rsidP="008E4BBF">
            <w:pPr>
              <w:spacing w:line="240" w:lineRule="auto"/>
              <w:ind w:right="-108"/>
              <w:rPr>
                <w:rFonts w:ascii="Arial" w:hAnsi="Arial" w:cs="Arial"/>
                <w:b/>
                <w:bCs/>
                <w:sz w:val="18"/>
                <w:szCs w:val="18"/>
                <w:lang w:val="kk-KZ"/>
              </w:rPr>
            </w:pPr>
            <w:r w:rsidRPr="00684BBE">
              <w:rPr>
                <w:rFonts w:ascii="Arial" w:hAnsi="Arial" w:cs="Arial"/>
                <w:b/>
                <w:bCs/>
                <w:sz w:val="18"/>
                <w:szCs w:val="18"/>
                <w:lang w:val="kk-KZ" w:eastAsia="ru-RU"/>
              </w:rPr>
              <w:t>Қаржылық активтер</w:t>
            </w:r>
          </w:p>
        </w:tc>
        <w:tc>
          <w:tcPr>
            <w:tcW w:w="1417" w:type="dxa"/>
            <w:tcBorders>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c>
          <w:tcPr>
            <w:tcW w:w="1417" w:type="dxa"/>
            <w:tcBorders>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c>
          <w:tcPr>
            <w:tcW w:w="1419" w:type="dxa"/>
            <w:tcBorders>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r>
      <w:tr w:rsidR="009A2676" w:rsidRPr="00684BBE" w:rsidTr="008E4BBF">
        <w:trPr>
          <w:trHeight w:val="227"/>
        </w:trPr>
        <w:tc>
          <w:tcPr>
            <w:tcW w:w="2551" w:type="dxa"/>
            <w:tcBorders>
              <w:top w:val="nil"/>
              <w:left w:val="nil"/>
              <w:right w:val="nil"/>
            </w:tcBorders>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Кредиттік мекемелердегі қаражат</w:t>
            </w:r>
          </w:p>
        </w:tc>
        <w:tc>
          <w:tcPr>
            <w:tcW w:w="1417" w:type="dxa"/>
            <w:tcBorders>
              <w:top w:val="nil"/>
              <w:left w:val="nil"/>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lang w:val="ru-RU"/>
              </w:rPr>
            </w:pPr>
            <w:r w:rsidRPr="00684BBE">
              <w:rPr>
                <w:rFonts w:ascii="Arial" w:hAnsi="Arial" w:cs="Arial"/>
                <w:b/>
                <w:bCs/>
                <w:sz w:val="18"/>
                <w:szCs w:val="18"/>
                <w:lang w:val="ru-RU"/>
              </w:rPr>
              <w:t>2.158.850</w:t>
            </w:r>
          </w:p>
        </w:tc>
        <w:tc>
          <w:tcPr>
            <w:tcW w:w="1417" w:type="dxa"/>
            <w:tcBorders>
              <w:top w:val="nil"/>
              <w:left w:val="nil"/>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lang w:val="ru-RU"/>
              </w:rPr>
            </w:pPr>
            <w:r w:rsidRPr="00684BBE">
              <w:rPr>
                <w:rFonts w:ascii="Arial" w:hAnsi="Arial" w:cs="Arial"/>
                <w:b/>
                <w:bCs/>
                <w:sz w:val="18"/>
                <w:szCs w:val="18"/>
                <w:lang w:val="ru-RU"/>
              </w:rPr>
              <w:t>2.</w:t>
            </w:r>
            <w:r w:rsidRPr="00684BBE">
              <w:rPr>
                <w:rFonts w:ascii="Arial" w:hAnsi="Arial" w:cs="Arial"/>
                <w:b/>
                <w:bCs/>
                <w:sz w:val="18"/>
                <w:szCs w:val="18"/>
              </w:rPr>
              <w:t>138</w:t>
            </w:r>
            <w:r w:rsidRPr="00684BBE">
              <w:rPr>
                <w:rFonts w:ascii="Arial" w:hAnsi="Arial" w:cs="Arial"/>
                <w:b/>
                <w:bCs/>
                <w:sz w:val="18"/>
                <w:szCs w:val="18"/>
                <w:lang w:val="ru-RU"/>
              </w:rPr>
              <w:t>.</w:t>
            </w:r>
            <w:r w:rsidRPr="00684BBE">
              <w:rPr>
                <w:rFonts w:ascii="Arial" w:hAnsi="Arial" w:cs="Arial"/>
                <w:b/>
                <w:bCs/>
                <w:sz w:val="18"/>
                <w:szCs w:val="18"/>
              </w:rPr>
              <w:t>505</w:t>
            </w:r>
          </w:p>
        </w:tc>
        <w:tc>
          <w:tcPr>
            <w:tcW w:w="1417" w:type="dxa"/>
            <w:tcBorders>
              <w:top w:val="nil"/>
              <w:left w:val="nil"/>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lang w:val="ru-RU"/>
              </w:rPr>
            </w:pPr>
            <w:r w:rsidRPr="00684BBE">
              <w:rPr>
                <w:rFonts w:ascii="Arial" w:hAnsi="Arial" w:cs="Arial"/>
                <w:b/>
                <w:bCs/>
                <w:sz w:val="18"/>
                <w:szCs w:val="18"/>
                <w:lang w:val="ru-RU"/>
              </w:rPr>
              <w:t>1.094.521</w:t>
            </w:r>
          </w:p>
        </w:tc>
        <w:tc>
          <w:tcPr>
            <w:tcW w:w="1417" w:type="dxa"/>
            <w:tcBorders>
              <w:top w:val="nil"/>
              <w:left w:val="nil"/>
              <w:right w:val="nil"/>
            </w:tcBorders>
            <w:vAlign w:val="bottom"/>
          </w:tcPr>
          <w:p w:rsidR="009A2676" w:rsidRPr="00684BBE" w:rsidDel="00484376" w:rsidRDefault="009A2676" w:rsidP="007A0B34">
            <w:pPr>
              <w:tabs>
                <w:tab w:val="decimal" w:pos="1134"/>
              </w:tabs>
              <w:adjustRightInd/>
              <w:spacing w:line="240" w:lineRule="auto"/>
              <w:jc w:val="right"/>
              <w:textAlignment w:val="auto"/>
              <w:rPr>
                <w:rFonts w:ascii="Arial" w:hAnsi="Arial" w:cs="Arial"/>
                <w:b/>
                <w:bCs/>
                <w:sz w:val="18"/>
                <w:szCs w:val="18"/>
                <w:lang w:val="ru-RU"/>
              </w:rPr>
            </w:pPr>
            <w:r w:rsidRPr="00684BBE">
              <w:rPr>
                <w:rFonts w:ascii="Arial" w:hAnsi="Arial" w:cs="Arial"/>
                <w:b/>
                <w:bCs/>
                <w:sz w:val="18"/>
                <w:szCs w:val="18"/>
              </w:rPr>
              <w:t>971</w:t>
            </w:r>
            <w:r w:rsidRPr="00684BBE">
              <w:rPr>
                <w:rFonts w:ascii="Arial" w:hAnsi="Arial" w:cs="Arial"/>
                <w:b/>
                <w:bCs/>
                <w:sz w:val="18"/>
                <w:szCs w:val="18"/>
                <w:lang w:val="ru-RU"/>
              </w:rPr>
              <w:t>.</w:t>
            </w:r>
            <w:r w:rsidRPr="00684BBE">
              <w:rPr>
                <w:rFonts w:ascii="Arial" w:hAnsi="Arial" w:cs="Arial"/>
                <w:b/>
                <w:bCs/>
                <w:sz w:val="18"/>
                <w:szCs w:val="18"/>
              </w:rPr>
              <w:t>906</w:t>
            </w:r>
          </w:p>
        </w:tc>
        <w:tc>
          <w:tcPr>
            <w:tcW w:w="1419" w:type="dxa"/>
            <w:tcBorders>
              <w:top w:val="nil"/>
              <w:left w:val="nil"/>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lang w:val="ru-RU"/>
              </w:rPr>
            </w:pPr>
            <w:r w:rsidRPr="00684BBE">
              <w:rPr>
                <w:rFonts w:ascii="Arial" w:hAnsi="Arial" w:cs="Arial"/>
                <w:b/>
                <w:bCs/>
                <w:sz w:val="18"/>
                <w:szCs w:val="18"/>
              </w:rPr>
              <w:t>72</w:t>
            </w:r>
            <w:r w:rsidRPr="00684BBE">
              <w:rPr>
                <w:rFonts w:ascii="Arial" w:hAnsi="Arial" w:cs="Arial"/>
                <w:b/>
                <w:bCs/>
                <w:sz w:val="18"/>
                <w:szCs w:val="18"/>
                <w:lang w:val="ru-RU"/>
              </w:rPr>
              <w:t>.</w:t>
            </w:r>
            <w:r w:rsidRPr="00684BBE">
              <w:rPr>
                <w:rFonts w:ascii="Arial" w:hAnsi="Arial" w:cs="Arial"/>
                <w:b/>
                <w:bCs/>
                <w:sz w:val="18"/>
                <w:szCs w:val="18"/>
              </w:rPr>
              <w:t>078</w:t>
            </w:r>
          </w:p>
        </w:tc>
      </w:tr>
      <w:tr w:rsidR="009A2676" w:rsidRPr="00684BBE" w:rsidTr="008E4BBF">
        <w:trPr>
          <w:trHeight w:val="227"/>
        </w:trPr>
        <w:tc>
          <w:tcPr>
            <w:tcW w:w="2551" w:type="dxa"/>
            <w:tcBorders>
              <w:left w:val="nil"/>
              <w:right w:val="nil"/>
            </w:tcBorders>
            <w:noWrap/>
            <w:vAlign w:val="bottom"/>
          </w:tcPr>
          <w:p w:rsidR="009A2676" w:rsidRPr="00684BBE" w:rsidRDefault="009A2676" w:rsidP="008E4BBF">
            <w:pPr>
              <w:keepNext/>
              <w:keepLines/>
              <w:overflowPunct w:val="0"/>
              <w:autoSpaceDE w:val="0"/>
              <w:autoSpaceDN w:val="0"/>
              <w:spacing w:line="240" w:lineRule="auto"/>
              <w:ind w:left="11" w:right="-102" w:hanging="113"/>
              <w:jc w:val="left"/>
              <w:outlineLvl w:val="1"/>
              <w:rPr>
                <w:rFonts w:ascii="Arial" w:hAnsi="Arial" w:cs="Arial"/>
                <w:i/>
                <w:iCs/>
                <w:sz w:val="18"/>
                <w:szCs w:val="18"/>
                <w:lang w:val="kk-KZ" w:eastAsia="ru-RU"/>
              </w:rPr>
            </w:pPr>
          </w:p>
        </w:tc>
        <w:tc>
          <w:tcPr>
            <w:tcW w:w="1417" w:type="dxa"/>
            <w:tcBorders>
              <w:left w:val="nil"/>
              <w:right w:val="nil"/>
            </w:tcBorders>
            <w:noWrap/>
            <w:vAlign w:val="bottom"/>
          </w:tcPr>
          <w:p w:rsidR="009A2676" w:rsidRPr="00684BBE" w:rsidRDefault="009A2676" w:rsidP="007A0B34">
            <w:pPr>
              <w:tabs>
                <w:tab w:val="decimal" w:pos="1134"/>
              </w:tabs>
              <w:spacing w:line="240" w:lineRule="auto"/>
              <w:jc w:val="right"/>
              <w:rPr>
                <w:rFonts w:ascii="Arial" w:hAnsi="Arial" w:cs="Arial"/>
                <w:b/>
                <w:bCs/>
                <w:sz w:val="18"/>
                <w:szCs w:val="18"/>
                <w:lang w:val="ru-RU"/>
              </w:rPr>
            </w:pPr>
          </w:p>
        </w:tc>
        <w:tc>
          <w:tcPr>
            <w:tcW w:w="1417" w:type="dxa"/>
            <w:tcBorders>
              <w:left w:val="nil"/>
              <w:right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7" w:type="dxa"/>
            <w:tcBorders>
              <w:left w:val="nil"/>
              <w:right w:val="nil"/>
            </w:tcBorders>
            <w:noWrap/>
            <w:vAlign w:val="bottom"/>
          </w:tcPr>
          <w:p w:rsidR="009A2676" w:rsidRPr="00684BBE" w:rsidRDefault="009A2676" w:rsidP="007A0B34">
            <w:pPr>
              <w:tabs>
                <w:tab w:val="decimal" w:pos="1134"/>
              </w:tabs>
              <w:spacing w:line="240" w:lineRule="auto"/>
              <w:jc w:val="right"/>
              <w:rPr>
                <w:rFonts w:ascii="Arial" w:hAnsi="Arial" w:cs="Arial"/>
                <w:b/>
                <w:bCs/>
                <w:sz w:val="18"/>
                <w:szCs w:val="18"/>
                <w:lang w:val="ru-RU"/>
              </w:rPr>
            </w:pPr>
          </w:p>
        </w:tc>
        <w:tc>
          <w:tcPr>
            <w:tcW w:w="1417" w:type="dxa"/>
            <w:tcBorders>
              <w:left w:val="nil"/>
              <w:right w:val="nil"/>
            </w:tcBorders>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9" w:type="dxa"/>
            <w:tcBorders>
              <w:left w:val="nil"/>
              <w:right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r>
      <w:tr w:rsidR="009A2676" w:rsidRPr="00684BBE" w:rsidTr="008E4BBF">
        <w:trPr>
          <w:trHeight w:val="227"/>
        </w:trPr>
        <w:tc>
          <w:tcPr>
            <w:tcW w:w="2551" w:type="dxa"/>
            <w:tcBorders>
              <w:left w:val="nil"/>
              <w:bottom w:val="nil"/>
              <w:right w:val="nil"/>
            </w:tcBorders>
            <w:noWrap/>
            <w:vAlign w:val="bottom"/>
          </w:tcPr>
          <w:p w:rsidR="009A2676" w:rsidRPr="00684BBE" w:rsidRDefault="009A2676" w:rsidP="008E4BBF">
            <w:pPr>
              <w:keepNext/>
              <w:keepLines/>
              <w:overflowPunct w:val="0"/>
              <w:autoSpaceDE w:val="0"/>
              <w:autoSpaceDN w:val="0"/>
              <w:spacing w:line="240" w:lineRule="auto"/>
              <w:ind w:left="11" w:right="-102" w:hanging="113"/>
              <w:jc w:val="left"/>
              <w:outlineLvl w:val="1"/>
              <w:rPr>
                <w:rFonts w:ascii="Arial" w:hAnsi="Arial" w:cs="Arial"/>
                <w:b/>
                <w:bCs/>
                <w:sz w:val="18"/>
                <w:szCs w:val="18"/>
                <w:lang w:val="kk-KZ"/>
              </w:rPr>
            </w:pPr>
            <w:r w:rsidRPr="00684BBE">
              <w:rPr>
                <w:rFonts w:ascii="Arial" w:hAnsi="Arial" w:cs="Arial"/>
                <w:b/>
                <w:bCs/>
                <w:sz w:val="18"/>
                <w:szCs w:val="18"/>
                <w:lang w:val="kk-KZ" w:eastAsia="ru-RU"/>
              </w:rPr>
              <w:t>Қаржылық міндеттемелер</w:t>
            </w:r>
          </w:p>
        </w:tc>
        <w:tc>
          <w:tcPr>
            <w:tcW w:w="1417" w:type="dxa"/>
            <w:tcBorders>
              <w:left w:val="nil"/>
              <w:bottom w:val="nil"/>
              <w:right w:val="nil"/>
            </w:tcBorders>
            <w:noWrap/>
            <w:vAlign w:val="bottom"/>
          </w:tcPr>
          <w:p w:rsidR="009A2676" w:rsidRPr="00684BBE" w:rsidRDefault="009A2676" w:rsidP="007A0B34">
            <w:pPr>
              <w:tabs>
                <w:tab w:val="decimal" w:pos="1134"/>
              </w:tabs>
              <w:spacing w:line="240" w:lineRule="auto"/>
              <w:jc w:val="right"/>
              <w:rPr>
                <w:rFonts w:ascii="Arial" w:hAnsi="Arial" w:cs="Arial"/>
                <w:b/>
                <w:bCs/>
                <w:sz w:val="18"/>
                <w:szCs w:val="18"/>
                <w:lang w:val="ru-RU"/>
              </w:rPr>
            </w:pPr>
          </w:p>
        </w:tc>
        <w:tc>
          <w:tcPr>
            <w:tcW w:w="1417" w:type="dxa"/>
            <w:tcBorders>
              <w:left w:val="nil"/>
              <w:bottom w:val="nil"/>
              <w:right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7" w:type="dxa"/>
            <w:tcBorders>
              <w:left w:val="nil"/>
              <w:bottom w:val="nil"/>
              <w:right w:val="nil"/>
            </w:tcBorders>
            <w:noWrap/>
            <w:vAlign w:val="bottom"/>
          </w:tcPr>
          <w:p w:rsidR="009A2676" w:rsidRPr="00684BBE" w:rsidRDefault="009A2676" w:rsidP="007A0B34">
            <w:pPr>
              <w:tabs>
                <w:tab w:val="decimal" w:pos="1134"/>
              </w:tabs>
              <w:spacing w:line="240" w:lineRule="auto"/>
              <w:jc w:val="right"/>
              <w:rPr>
                <w:rFonts w:ascii="Arial" w:hAnsi="Arial" w:cs="Arial"/>
                <w:b/>
                <w:bCs/>
                <w:sz w:val="18"/>
                <w:szCs w:val="18"/>
                <w:lang w:val="ru-RU"/>
              </w:rPr>
            </w:pPr>
          </w:p>
        </w:tc>
        <w:tc>
          <w:tcPr>
            <w:tcW w:w="1417" w:type="dxa"/>
            <w:tcBorders>
              <w:left w:val="nil"/>
              <w:bottom w:val="nil"/>
              <w:right w:val="nil"/>
            </w:tcBorders>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9" w:type="dxa"/>
            <w:tcBorders>
              <w:left w:val="nil"/>
              <w:bottom w:val="nil"/>
              <w:right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r>
      <w:tr w:rsidR="009A2676" w:rsidRPr="00684BBE" w:rsidTr="008E4BBF">
        <w:trPr>
          <w:trHeight w:val="227"/>
        </w:trPr>
        <w:tc>
          <w:tcPr>
            <w:tcW w:w="2551" w:type="dxa"/>
            <w:tcBorders>
              <w:top w:val="nil"/>
              <w:left w:val="nil"/>
              <w:right w:val="nil"/>
            </w:tcBorders>
            <w:noWrap/>
            <w:vAlign w:val="bottom"/>
          </w:tcPr>
          <w:p w:rsidR="009A2676" w:rsidRPr="00684BBE" w:rsidRDefault="009A2676" w:rsidP="008E4BBF">
            <w:pPr>
              <w:keepNext/>
              <w:autoSpaceDE w:val="0"/>
              <w:autoSpaceDN w:val="0"/>
              <w:spacing w:line="240" w:lineRule="auto"/>
              <w:ind w:left="11" w:right="-102" w:hanging="113"/>
              <w:jc w:val="left"/>
              <w:outlineLvl w:val="0"/>
              <w:rPr>
                <w:rFonts w:ascii="Arial" w:hAnsi="Arial" w:cs="Arial"/>
                <w:sz w:val="18"/>
                <w:szCs w:val="18"/>
                <w:lang w:val="kk-KZ"/>
              </w:rPr>
            </w:pPr>
            <w:r w:rsidRPr="00684BBE">
              <w:rPr>
                <w:rFonts w:ascii="Arial" w:hAnsi="Arial" w:cs="Arial"/>
                <w:sz w:val="18"/>
                <w:szCs w:val="18"/>
                <w:lang w:val="kk-KZ"/>
              </w:rPr>
              <w:t>Қарыздар</w:t>
            </w:r>
          </w:p>
        </w:tc>
        <w:tc>
          <w:tcPr>
            <w:tcW w:w="1417" w:type="dxa"/>
            <w:tcBorders>
              <w:top w:val="nil"/>
              <w:left w:val="nil"/>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lang w:val="ru-RU"/>
              </w:rPr>
            </w:pPr>
            <w:r w:rsidRPr="00684BBE">
              <w:rPr>
                <w:rFonts w:ascii="Arial" w:hAnsi="Arial" w:cs="Arial"/>
                <w:b/>
                <w:bCs/>
                <w:sz w:val="18"/>
                <w:szCs w:val="18"/>
                <w:lang w:val="ru-RU"/>
              </w:rPr>
              <w:t>6.092.711</w:t>
            </w:r>
          </w:p>
        </w:tc>
        <w:tc>
          <w:tcPr>
            <w:tcW w:w="1417" w:type="dxa"/>
            <w:tcBorders>
              <w:top w:val="nil"/>
              <w:left w:val="nil"/>
              <w:right w:val="nil"/>
            </w:tcBorders>
            <w:noWrap/>
            <w:vAlign w:val="bottom"/>
          </w:tcPr>
          <w:p w:rsidR="009A2676" w:rsidRPr="00684BBE" w:rsidRDefault="009A2676" w:rsidP="007A0B34">
            <w:pPr>
              <w:tabs>
                <w:tab w:val="decimal" w:pos="1134"/>
              </w:tabs>
              <w:adjustRightInd/>
              <w:spacing w:line="240" w:lineRule="auto"/>
              <w:jc w:val="right"/>
              <w:textAlignment w:val="auto"/>
              <w:rPr>
                <w:rFonts w:ascii="Arial" w:hAnsi="Arial" w:cs="Arial"/>
                <w:b/>
                <w:bCs/>
                <w:sz w:val="18"/>
                <w:szCs w:val="18"/>
                <w:lang w:val="ru-RU"/>
              </w:rPr>
            </w:pPr>
            <w:r w:rsidRPr="00684BBE">
              <w:rPr>
                <w:rFonts w:ascii="Arial" w:hAnsi="Arial" w:cs="Arial"/>
                <w:b/>
                <w:bCs/>
                <w:sz w:val="18"/>
                <w:szCs w:val="18"/>
                <w:lang w:val="ru-RU"/>
              </w:rPr>
              <w:t>5.532.497</w:t>
            </w:r>
          </w:p>
        </w:tc>
        <w:tc>
          <w:tcPr>
            <w:tcW w:w="1417" w:type="dxa"/>
            <w:tcBorders>
              <w:top w:val="nil"/>
              <w:left w:val="nil"/>
              <w:right w:val="nil"/>
            </w:tcBorders>
            <w:noWrap/>
            <w:vAlign w:val="bottom"/>
          </w:tcPr>
          <w:p w:rsidR="009A2676" w:rsidRPr="00684BBE" w:rsidRDefault="009A2676" w:rsidP="007A0B34">
            <w:pPr>
              <w:tabs>
                <w:tab w:val="decimal" w:pos="1134"/>
              </w:tabs>
              <w:adjustRightInd/>
              <w:spacing w:line="240" w:lineRule="auto"/>
              <w:jc w:val="right"/>
              <w:textAlignment w:val="auto"/>
              <w:rPr>
                <w:rFonts w:ascii="Arial" w:hAnsi="Arial" w:cs="Arial"/>
                <w:b/>
                <w:bCs/>
                <w:sz w:val="18"/>
                <w:szCs w:val="18"/>
                <w:lang w:val="ru-RU"/>
              </w:rPr>
            </w:pPr>
            <w:r w:rsidRPr="00684BBE">
              <w:rPr>
                <w:rFonts w:ascii="Arial" w:hAnsi="Arial" w:cs="Arial"/>
                <w:b/>
                <w:bCs/>
                <w:sz w:val="18"/>
                <w:szCs w:val="18"/>
                <w:lang w:val="ru-RU"/>
              </w:rPr>
              <w:t>3.153.781</w:t>
            </w:r>
          </w:p>
        </w:tc>
        <w:tc>
          <w:tcPr>
            <w:tcW w:w="1417" w:type="dxa"/>
            <w:tcBorders>
              <w:top w:val="nil"/>
              <w:left w:val="nil"/>
              <w:right w:val="nil"/>
            </w:tcBorders>
            <w:vAlign w:val="bottom"/>
          </w:tcPr>
          <w:p w:rsidR="009A2676" w:rsidRPr="00684BBE" w:rsidDel="00484376"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lang w:val="ru-RU"/>
              </w:rPr>
            </w:pPr>
            <w:r w:rsidRPr="00684BBE">
              <w:rPr>
                <w:rFonts w:ascii="Arial" w:hAnsi="Arial" w:cs="Arial"/>
                <w:b/>
                <w:bCs/>
                <w:sz w:val="18"/>
                <w:szCs w:val="18"/>
                <w:lang w:val="ru-RU"/>
              </w:rPr>
              <w:t>1.99</w:t>
            </w:r>
            <w:r w:rsidRPr="00684BBE">
              <w:rPr>
                <w:rFonts w:ascii="Arial" w:hAnsi="Arial" w:cs="Arial"/>
                <w:b/>
                <w:bCs/>
                <w:sz w:val="18"/>
                <w:szCs w:val="18"/>
              </w:rPr>
              <w:t>4</w:t>
            </w:r>
            <w:r w:rsidRPr="00684BBE">
              <w:rPr>
                <w:rFonts w:ascii="Arial" w:hAnsi="Arial" w:cs="Arial"/>
                <w:b/>
                <w:bCs/>
                <w:sz w:val="18"/>
                <w:szCs w:val="18"/>
                <w:lang w:val="ru-RU"/>
              </w:rPr>
              <w:t>.</w:t>
            </w:r>
            <w:r w:rsidRPr="00684BBE">
              <w:rPr>
                <w:rFonts w:ascii="Arial" w:hAnsi="Arial" w:cs="Arial"/>
                <w:b/>
                <w:bCs/>
                <w:sz w:val="18"/>
                <w:szCs w:val="18"/>
              </w:rPr>
              <w:t>714</w:t>
            </w:r>
          </w:p>
        </w:tc>
        <w:tc>
          <w:tcPr>
            <w:tcW w:w="1419" w:type="dxa"/>
            <w:tcBorders>
              <w:top w:val="nil"/>
              <w:left w:val="nil"/>
              <w:right w:val="nil"/>
            </w:tcBorders>
            <w:noWrap/>
            <w:vAlign w:val="bottom"/>
          </w:tcPr>
          <w:p w:rsidR="009A2676" w:rsidRPr="00684BBE" w:rsidRDefault="009A2676" w:rsidP="007A0B34">
            <w:pPr>
              <w:tabs>
                <w:tab w:val="decimal" w:pos="1134"/>
              </w:tabs>
              <w:adjustRightInd/>
              <w:spacing w:line="240" w:lineRule="auto"/>
              <w:jc w:val="right"/>
              <w:textAlignment w:val="auto"/>
              <w:rPr>
                <w:rFonts w:ascii="Arial" w:hAnsi="Arial" w:cs="Arial"/>
                <w:b/>
                <w:bCs/>
                <w:sz w:val="18"/>
                <w:szCs w:val="18"/>
                <w:lang w:val="ru-RU"/>
              </w:rPr>
            </w:pPr>
            <w:r w:rsidRPr="00684BBE">
              <w:rPr>
                <w:rFonts w:ascii="Arial" w:hAnsi="Arial" w:cs="Arial"/>
                <w:b/>
                <w:bCs/>
                <w:sz w:val="18"/>
                <w:szCs w:val="18"/>
                <w:lang w:val="ru-RU"/>
              </w:rPr>
              <w:t>38</w:t>
            </w:r>
            <w:r w:rsidRPr="00684BBE">
              <w:rPr>
                <w:rFonts w:ascii="Arial" w:hAnsi="Arial" w:cs="Arial"/>
                <w:b/>
                <w:bCs/>
                <w:sz w:val="18"/>
                <w:szCs w:val="18"/>
              </w:rPr>
              <w:t>4</w:t>
            </w:r>
            <w:r w:rsidRPr="00684BBE">
              <w:rPr>
                <w:rFonts w:ascii="Arial" w:hAnsi="Arial" w:cs="Arial"/>
                <w:b/>
                <w:bCs/>
                <w:sz w:val="18"/>
                <w:szCs w:val="18"/>
                <w:lang w:val="ru-RU"/>
              </w:rPr>
              <w:t>.</w:t>
            </w:r>
            <w:r w:rsidRPr="00684BBE">
              <w:rPr>
                <w:rFonts w:ascii="Arial" w:hAnsi="Arial" w:cs="Arial"/>
                <w:b/>
                <w:bCs/>
                <w:sz w:val="18"/>
                <w:szCs w:val="18"/>
              </w:rPr>
              <w:t>002</w:t>
            </w:r>
          </w:p>
        </w:tc>
      </w:tr>
      <w:tr w:rsidR="009A2676" w:rsidRPr="00684BBE" w:rsidTr="008E4BBF">
        <w:trPr>
          <w:trHeight w:val="227"/>
        </w:trPr>
        <w:tc>
          <w:tcPr>
            <w:tcW w:w="2551" w:type="dxa"/>
            <w:tcBorders>
              <w:top w:val="nil"/>
              <w:left w:val="nil"/>
              <w:bottom w:val="single" w:sz="12" w:space="0" w:color="auto"/>
              <w:right w:val="nil"/>
            </w:tcBorders>
            <w:noWrap/>
            <w:vAlign w:val="bottom"/>
          </w:tcPr>
          <w:p w:rsidR="009A2676" w:rsidRPr="00684BBE" w:rsidRDefault="009A2676" w:rsidP="008E4BBF">
            <w:pPr>
              <w:keepNext/>
              <w:keepLines/>
              <w:overflowPunct w:val="0"/>
              <w:autoSpaceDE w:val="0"/>
              <w:autoSpaceDN w:val="0"/>
              <w:spacing w:line="240" w:lineRule="auto"/>
              <w:ind w:left="11" w:right="-102" w:hanging="113"/>
              <w:jc w:val="left"/>
              <w:outlineLvl w:val="1"/>
              <w:rPr>
                <w:rFonts w:ascii="Arial" w:hAnsi="Arial" w:cs="Arial"/>
                <w:sz w:val="18"/>
                <w:szCs w:val="18"/>
                <w:lang w:val="kk-KZ"/>
              </w:rPr>
            </w:pPr>
            <w:r w:rsidRPr="00684BBE">
              <w:rPr>
                <w:rFonts w:ascii="Arial" w:hAnsi="Arial" w:cs="Arial"/>
                <w:sz w:val="18"/>
                <w:szCs w:val="18"/>
                <w:lang w:val="kk-KZ"/>
              </w:rPr>
              <w:t>Қазақстан Республикасы Үкіметінің қарыздары</w:t>
            </w:r>
          </w:p>
        </w:tc>
        <w:tc>
          <w:tcPr>
            <w:tcW w:w="1417" w:type="dxa"/>
            <w:tcBorders>
              <w:top w:val="nil"/>
              <w:left w:val="nil"/>
              <w:bottom w:val="single" w:sz="12" w:space="0" w:color="auto"/>
              <w:right w:val="nil"/>
            </w:tcBorders>
            <w:noWrap/>
            <w:vAlign w:val="bottom"/>
          </w:tcPr>
          <w:p w:rsidR="009A2676" w:rsidRPr="00684BBE" w:rsidRDefault="009A2676" w:rsidP="007A0B34">
            <w:pPr>
              <w:tabs>
                <w:tab w:val="decimal" w:pos="1134"/>
              </w:tabs>
              <w:adjustRightInd/>
              <w:spacing w:line="240" w:lineRule="auto"/>
              <w:jc w:val="right"/>
              <w:textAlignment w:val="auto"/>
              <w:rPr>
                <w:rFonts w:ascii="Arial" w:hAnsi="Arial" w:cs="Arial"/>
                <w:b/>
                <w:bCs/>
                <w:sz w:val="18"/>
                <w:szCs w:val="18"/>
              </w:rPr>
            </w:pPr>
            <w:r w:rsidRPr="00684BBE">
              <w:rPr>
                <w:rFonts w:ascii="Arial" w:hAnsi="Arial" w:cs="Arial"/>
                <w:b/>
                <w:bCs/>
                <w:sz w:val="18"/>
                <w:szCs w:val="18"/>
                <w:lang w:val="ru-RU"/>
              </w:rPr>
              <w:t>866.437</w:t>
            </w:r>
          </w:p>
        </w:tc>
        <w:tc>
          <w:tcPr>
            <w:tcW w:w="1417" w:type="dxa"/>
            <w:tcBorders>
              <w:top w:val="nil"/>
              <w:left w:val="nil"/>
              <w:bottom w:val="single" w:sz="12" w:space="0" w:color="auto"/>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lang w:val="ru-RU"/>
              </w:rPr>
            </w:pPr>
            <w:r w:rsidRPr="00684BBE">
              <w:rPr>
                <w:rFonts w:ascii="Arial" w:hAnsi="Arial" w:cs="Arial"/>
                <w:b/>
                <w:bCs/>
                <w:sz w:val="18"/>
                <w:szCs w:val="18"/>
                <w:lang w:val="ru-RU"/>
              </w:rPr>
              <w:t>849.567</w:t>
            </w:r>
          </w:p>
        </w:tc>
        <w:tc>
          <w:tcPr>
            <w:tcW w:w="1417" w:type="dxa"/>
            <w:tcBorders>
              <w:top w:val="nil"/>
              <w:left w:val="nil"/>
              <w:bottom w:val="single" w:sz="12" w:space="0" w:color="auto"/>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lang w:val="ru-RU"/>
              </w:rPr>
            </w:pPr>
            <w:r w:rsidRPr="00684BBE">
              <w:rPr>
                <w:rFonts w:ascii="Arial" w:hAnsi="Arial" w:cs="Arial"/>
                <w:b/>
                <w:sz w:val="18"/>
                <w:szCs w:val="18"/>
                <w:lang w:val="ru-RU"/>
              </w:rPr>
              <w:t>−</w:t>
            </w:r>
          </w:p>
        </w:tc>
        <w:tc>
          <w:tcPr>
            <w:tcW w:w="1417" w:type="dxa"/>
            <w:tcBorders>
              <w:top w:val="nil"/>
              <w:left w:val="nil"/>
              <w:bottom w:val="single" w:sz="12" w:space="0" w:color="auto"/>
              <w:right w:val="nil"/>
            </w:tcBorders>
            <w:vAlign w:val="bottom"/>
          </w:tcPr>
          <w:p w:rsidR="009A2676" w:rsidRPr="00684BBE" w:rsidDel="00484376"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lang w:val="ru-RU"/>
              </w:rPr>
            </w:pPr>
            <w:r w:rsidRPr="00684BBE">
              <w:rPr>
                <w:rFonts w:ascii="Arial" w:hAnsi="Arial" w:cs="Arial"/>
                <w:b/>
                <w:bCs/>
                <w:sz w:val="18"/>
                <w:szCs w:val="18"/>
                <w:lang w:val="ru-RU"/>
              </w:rPr>
              <w:t>849.567</w:t>
            </w:r>
          </w:p>
        </w:tc>
        <w:tc>
          <w:tcPr>
            <w:tcW w:w="1419" w:type="dxa"/>
            <w:tcBorders>
              <w:top w:val="nil"/>
              <w:left w:val="nil"/>
              <w:bottom w:val="single" w:sz="12" w:space="0" w:color="auto"/>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
                <w:bCs/>
                <w:sz w:val="18"/>
                <w:szCs w:val="18"/>
              </w:rPr>
            </w:pPr>
            <w:r w:rsidRPr="00684BBE">
              <w:rPr>
                <w:rFonts w:ascii="Arial" w:hAnsi="Arial" w:cs="Arial"/>
                <w:b/>
                <w:sz w:val="18"/>
                <w:szCs w:val="18"/>
                <w:lang w:val="ru-RU"/>
              </w:rPr>
              <w:t>−</w:t>
            </w:r>
          </w:p>
        </w:tc>
      </w:tr>
    </w:tbl>
    <w:p w:rsidR="009A2676" w:rsidRPr="00684BBE" w:rsidRDefault="009A2676" w:rsidP="009A2676">
      <w:pPr>
        <w:adjustRightInd/>
        <w:spacing w:before="120" w:line="240" w:lineRule="auto"/>
        <w:textAlignment w:val="auto"/>
        <w:outlineLvl w:val="5"/>
        <w:rPr>
          <w:sz w:val="20"/>
          <w:szCs w:val="20"/>
          <w:lang w:val="ru-RU"/>
        </w:rPr>
      </w:pPr>
      <w:r w:rsidRPr="00684BBE">
        <w:rPr>
          <w:sz w:val="20"/>
          <w:szCs w:val="20"/>
          <w:lang w:val="ru-RU"/>
        </w:rPr>
        <w:br w:type="page"/>
      </w:r>
    </w:p>
    <w:p w:rsidR="009A2676" w:rsidRPr="00684BBE" w:rsidRDefault="009A2676" w:rsidP="009A2676">
      <w:pPr>
        <w:spacing w:line="240" w:lineRule="auto"/>
        <w:ind w:left="567" w:hanging="567"/>
        <w:rPr>
          <w:b/>
          <w:bCs/>
          <w:caps/>
          <w:sz w:val="20"/>
          <w:szCs w:val="20"/>
          <w:lang w:val="ru-RU"/>
        </w:rPr>
      </w:pPr>
      <w:r w:rsidRPr="00684BBE">
        <w:rPr>
          <w:b/>
          <w:bCs/>
          <w:caps/>
          <w:sz w:val="20"/>
          <w:szCs w:val="20"/>
          <w:lang w:val="kk-KZ"/>
        </w:rPr>
        <w:lastRenderedPageBreak/>
        <w:t>38. ҚАРЖЫ ҚҰРАЛДАРЫ, ҚАРЖЫ ТӘУЕКЕЛДЕРІН БАСҚАРУ МАҚСАТТАРЫ ЖӘНЕ САЯСАТЫ (</w:t>
      </w:r>
      <w:r w:rsidRPr="00684BBE">
        <w:rPr>
          <w:b/>
          <w:bCs/>
          <w:sz w:val="20"/>
          <w:szCs w:val="20"/>
          <w:lang w:val="kk-KZ"/>
        </w:rPr>
        <w:t>жалғасы</w:t>
      </w:r>
      <w:r w:rsidRPr="00684BBE">
        <w:rPr>
          <w:b/>
          <w:bCs/>
          <w:caps/>
          <w:sz w:val="20"/>
          <w:szCs w:val="20"/>
          <w:lang w:val="kk-KZ"/>
        </w:rPr>
        <w:t>)</w:t>
      </w:r>
    </w:p>
    <w:p w:rsidR="009A2676" w:rsidRPr="00684BBE" w:rsidRDefault="009A2676" w:rsidP="009A2676">
      <w:pPr>
        <w:keepNext/>
        <w:widowControl/>
        <w:tabs>
          <w:tab w:val="left" w:pos="540"/>
        </w:tabs>
        <w:adjustRightInd/>
        <w:spacing w:before="120" w:after="120" w:line="240" w:lineRule="auto"/>
        <w:textAlignment w:val="auto"/>
        <w:outlineLvl w:val="1"/>
        <w:rPr>
          <w:b/>
          <w:bCs/>
          <w:caps/>
          <w:spacing w:val="1"/>
          <w:sz w:val="20"/>
          <w:szCs w:val="20"/>
          <w:lang w:val="kk-KZ"/>
        </w:rPr>
      </w:pPr>
      <w:r w:rsidRPr="00684BBE">
        <w:rPr>
          <w:b/>
          <w:bCs/>
          <w:sz w:val="20"/>
          <w:szCs w:val="20"/>
          <w:lang w:val="kk-KZ"/>
        </w:rPr>
        <w:t>Қаржы құралдарының әділ құны (жалғасы)</w:t>
      </w:r>
    </w:p>
    <w:tbl>
      <w:tblPr>
        <w:tblW w:w="9638" w:type="dxa"/>
        <w:tblInd w:w="108" w:type="dxa"/>
        <w:tblLayout w:type="fixed"/>
        <w:tblLook w:val="0000" w:firstRow="0" w:lastRow="0" w:firstColumn="0" w:lastColumn="0" w:noHBand="0" w:noVBand="0"/>
      </w:tblPr>
      <w:tblGrid>
        <w:gridCol w:w="2551"/>
        <w:gridCol w:w="1417"/>
        <w:gridCol w:w="1417"/>
        <w:gridCol w:w="1417"/>
        <w:gridCol w:w="1417"/>
        <w:gridCol w:w="1419"/>
      </w:tblGrid>
      <w:tr w:rsidR="009A2676" w:rsidRPr="00684BBE" w:rsidTr="008E4BBF">
        <w:trPr>
          <w:trHeight w:val="227"/>
        </w:trPr>
        <w:tc>
          <w:tcPr>
            <w:tcW w:w="2551" w:type="dxa"/>
            <w:tcBorders>
              <w:top w:val="nil"/>
              <w:left w:val="nil"/>
              <w:right w:val="nil"/>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kk-KZ"/>
              </w:rPr>
            </w:pPr>
          </w:p>
        </w:tc>
        <w:tc>
          <w:tcPr>
            <w:tcW w:w="7087" w:type="dxa"/>
            <w:gridSpan w:val="5"/>
            <w:tcBorders>
              <w:top w:val="nil"/>
              <w:left w:val="nil"/>
              <w:bottom w:val="single" w:sz="4" w:space="0" w:color="auto"/>
              <w:right w:val="nil"/>
            </w:tcBorders>
            <w:noWrap/>
            <w:vAlign w:val="bottom"/>
          </w:tcPr>
          <w:p w:rsidR="009A2676" w:rsidRPr="00684BBE" w:rsidRDefault="009A2676" w:rsidP="008E4BBF">
            <w:pPr>
              <w:spacing w:line="240" w:lineRule="auto"/>
              <w:ind w:left="-57" w:right="-57"/>
              <w:jc w:val="center"/>
              <w:rPr>
                <w:rFonts w:ascii="Arial" w:hAnsi="Arial" w:cs="Arial"/>
                <w:sz w:val="18"/>
                <w:szCs w:val="18"/>
                <w:lang w:val="ru-RU"/>
              </w:rPr>
            </w:pPr>
            <w:r w:rsidRPr="00684BBE">
              <w:rPr>
                <w:rFonts w:ascii="Arial" w:hAnsi="Arial" w:cs="Arial"/>
                <w:bCs/>
                <w:sz w:val="18"/>
                <w:szCs w:val="18"/>
                <w:lang w:val="kk-KZ" w:eastAsia="ru-RU"/>
              </w:rPr>
              <w:t>2014 жылғы 31 желтоқсанға</w:t>
            </w:r>
          </w:p>
        </w:tc>
      </w:tr>
      <w:tr w:rsidR="009A2676" w:rsidRPr="004506E2" w:rsidTr="008E4BBF">
        <w:trPr>
          <w:trHeight w:val="227"/>
        </w:trPr>
        <w:tc>
          <w:tcPr>
            <w:tcW w:w="2551" w:type="dxa"/>
            <w:tcBorders>
              <w:left w:val="nil"/>
              <w:right w:val="nil"/>
            </w:tcBorders>
            <w:noWrap/>
            <w:vAlign w:val="bottom"/>
          </w:tcPr>
          <w:p w:rsidR="009A2676" w:rsidRPr="00684BBE" w:rsidRDefault="009A2676" w:rsidP="008E4BBF">
            <w:pPr>
              <w:spacing w:line="240" w:lineRule="auto"/>
              <w:ind w:left="62" w:right="-108" w:hanging="170"/>
              <w:jc w:val="left"/>
              <w:rPr>
                <w:rFonts w:ascii="Arial" w:hAnsi="Arial" w:cs="Arial"/>
                <w:b/>
                <w:bCs/>
                <w:sz w:val="18"/>
                <w:szCs w:val="18"/>
                <w:lang w:val="ru-RU"/>
              </w:rPr>
            </w:pPr>
          </w:p>
        </w:tc>
        <w:tc>
          <w:tcPr>
            <w:tcW w:w="1417" w:type="dxa"/>
            <w:vMerge w:val="restart"/>
            <w:tcBorders>
              <w:top w:val="single" w:sz="4" w:space="0" w:color="auto"/>
              <w:left w:val="nil"/>
              <w:right w:val="nil"/>
            </w:tcBorders>
            <w:noWrap/>
            <w:vAlign w:val="bottom"/>
          </w:tcPr>
          <w:p w:rsidR="009A2676" w:rsidRPr="00684BBE" w:rsidRDefault="009A2676" w:rsidP="008E4BBF">
            <w:pPr>
              <w:ind w:left="-108" w:right="32"/>
              <w:jc w:val="right"/>
              <w:rPr>
                <w:rFonts w:ascii="Arial" w:hAnsi="Arial" w:cs="Arial"/>
                <w:bCs/>
                <w:sz w:val="18"/>
                <w:szCs w:val="18"/>
                <w:lang w:val="kk-KZ"/>
              </w:rPr>
            </w:pPr>
          </w:p>
          <w:p w:rsidR="009A2676" w:rsidRPr="00684BBE" w:rsidRDefault="002234D3" w:rsidP="008E4BBF">
            <w:pPr>
              <w:spacing w:line="240" w:lineRule="auto"/>
              <w:ind w:left="-108" w:right="34"/>
              <w:jc w:val="right"/>
              <w:rPr>
                <w:rFonts w:ascii="Arial" w:hAnsi="Arial" w:cs="Arial"/>
                <w:bCs/>
                <w:sz w:val="18"/>
                <w:szCs w:val="18"/>
                <w:lang w:val="kk-KZ"/>
              </w:rPr>
            </w:pPr>
            <w:r>
              <w:rPr>
                <w:rFonts w:ascii="Arial" w:hAnsi="Arial" w:cs="Arial"/>
                <w:bCs/>
                <w:sz w:val="18"/>
                <w:szCs w:val="18"/>
                <w:lang w:val="kk-KZ"/>
              </w:rPr>
              <w:t>Баланс</w:t>
            </w:r>
            <w:r w:rsidR="009A2676" w:rsidRPr="00684BBE">
              <w:rPr>
                <w:rFonts w:ascii="Arial" w:hAnsi="Arial" w:cs="Arial"/>
                <w:bCs/>
                <w:sz w:val="18"/>
                <w:szCs w:val="18"/>
                <w:lang w:val="kk-KZ"/>
              </w:rPr>
              <w:t xml:space="preserve"> (ағымдағы) құны</w:t>
            </w:r>
          </w:p>
        </w:tc>
        <w:tc>
          <w:tcPr>
            <w:tcW w:w="1417" w:type="dxa"/>
            <w:vMerge w:val="restart"/>
            <w:tcBorders>
              <w:top w:val="single" w:sz="4" w:space="0" w:color="auto"/>
              <w:left w:val="nil"/>
              <w:right w:val="nil"/>
            </w:tcBorders>
            <w:noWrap/>
            <w:vAlign w:val="bottom"/>
          </w:tcPr>
          <w:p w:rsidR="009A2676" w:rsidRPr="00684BBE" w:rsidRDefault="009A2676" w:rsidP="008E4BBF">
            <w:pPr>
              <w:ind w:left="-108" w:right="32"/>
              <w:jc w:val="right"/>
              <w:rPr>
                <w:rFonts w:ascii="Arial" w:hAnsi="Arial" w:cs="Arial"/>
                <w:sz w:val="18"/>
                <w:szCs w:val="18"/>
                <w:lang w:val="kk-KZ"/>
              </w:rPr>
            </w:pPr>
            <w:r w:rsidRPr="00684BBE">
              <w:rPr>
                <w:rFonts w:ascii="Arial" w:hAnsi="Arial" w:cs="Arial"/>
                <w:bCs/>
                <w:sz w:val="18"/>
                <w:szCs w:val="18"/>
                <w:lang w:val="kk-KZ"/>
              </w:rPr>
              <w:t>Әділ құны</w:t>
            </w:r>
          </w:p>
        </w:tc>
        <w:tc>
          <w:tcPr>
            <w:tcW w:w="4253" w:type="dxa"/>
            <w:gridSpan w:val="3"/>
            <w:tcBorders>
              <w:left w:val="nil"/>
              <w:bottom w:val="single" w:sz="4" w:space="0" w:color="auto"/>
              <w:right w:val="nil"/>
            </w:tcBorders>
            <w:noWrap/>
            <w:vAlign w:val="bottom"/>
          </w:tcPr>
          <w:p w:rsidR="009A2676" w:rsidRPr="00684BBE" w:rsidRDefault="009A2676" w:rsidP="008E4BBF">
            <w:pPr>
              <w:spacing w:line="240" w:lineRule="auto"/>
              <w:ind w:left="-57" w:right="-57"/>
              <w:jc w:val="center"/>
              <w:rPr>
                <w:rFonts w:ascii="Arial" w:hAnsi="Arial" w:cs="Arial"/>
                <w:sz w:val="18"/>
                <w:szCs w:val="18"/>
                <w:lang w:val="kk-KZ"/>
              </w:rPr>
            </w:pPr>
            <w:r w:rsidRPr="00684BBE">
              <w:rPr>
                <w:rFonts w:ascii="Arial" w:hAnsi="Arial" w:cs="Arial"/>
                <w:bCs/>
                <w:sz w:val="16"/>
                <w:szCs w:val="16"/>
                <w:lang w:val="kk-KZ"/>
              </w:rPr>
              <w:t>Мыналарды пайдалана отырып, әділ құнды бағалау</w:t>
            </w:r>
          </w:p>
        </w:tc>
      </w:tr>
      <w:tr w:rsidR="009A2676" w:rsidRPr="004506E2" w:rsidTr="008E4BBF">
        <w:trPr>
          <w:trHeight w:val="227"/>
        </w:trPr>
        <w:tc>
          <w:tcPr>
            <w:tcW w:w="2551" w:type="dxa"/>
            <w:tcBorders>
              <w:left w:val="nil"/>
              <w:bottom w:val="single" w:sz="4" w:space="0" w:color="auto"/>
              <w:right w:val="nil"/>
            </w:tcBorders>
            <w:noWrap/>
            <w:vAlign w:val="bottom"/>
          </w:tcPr>
          <w:p w:rsidR="009A2676" w:rsidRPr="00684BBE" w:rsidRDefault="009A2676" w:rsidP="008E4BBF">
            <w:pPr>
              <w:spacing w:line="240" w:lineRule="auto"/>
              <w:ind w:left="62" w:right="-108" w:hanging="170"/>
              <w:jc w:val="left"/>
              <w:rPr>
                <w:rFonts w:ascii="Arial" w:hAnsi="Arial" w:cs="Arial"/>
                <w:i/>
                <w:iCs/>
                <w:sz w:val="16"/>
                <w:szCs w:val="16"/>
                <w:lang w:val="ru-RU"/>
              </w:rPr>
            </w:pPr>
            <w:r w:rsidRPr="00684BBE">
              <w:rPr>
                <w:rFonts w:ascii="Arial" w:hAnsi="Arial" w:cs="Arial"/>
                <w:i/>
                <w:iCs/>
                <w:sz w:val="16"/>
                <w:szCs w:val="16"/>
              </w:rPr>
              <w:t>Миллион теңгемен</w:t>
            </w:r>
          </w:p>
        </w:tc>
        <w:tc>
          <w:tcPr>
            <w:tcW w:w="1417" w:type="dxa"/>
            <w:vMerge/>
            <w:tcBorders>
              <w:left w:val="nil"/>
              <w:bottom w:val="single" w:sz="4" w:space="0" w:color="auto"/>
              <w:right w:val="nil"/>
            </w:tcBorders>
            <w:noWrap/>
            <w:vAlign w:val="bottom"/>
          </w:tcPr>
          <w:p w:rsidR="009A2676" w:rsidRPr="00684BBE" w:rsidRDefault="009A2676" w:rsidP="008E4BBF">
            <w:pPr>
              <w:spacing w:line="240" w:lineRule="auto"/>
              <w:ind w:left="-108" w:right="57"/>
              <w:jc w:val="right"/>
              <w:rPr>
                <w:rFonts w:ascii="Arial" w:hAnsi="Arial" w:cs="Arial"/>
                <w:sz w:val="18"/>
                <w:szCs w:val="18"/>
                <w:lang w:val="ru-RU"/>
              </w:rPr>
            </w:pPr>
          </w:p>
        </w:tc>
        <w:tc>
          <w:tcPr>
            <w:tcW w:w="1417" w:type="dxa"/>
            <w:vMerge/>
            <w:tcBorders>
              <w:left w:val="nil"/>
              <w:bottom w:val="single" w:sz="4" w:space="0" w:color="auto"/>
              <w:right w:val="nil"/>
            </w:tcBorders>
            <w:noWrap/>
            <w:vAlign w:val="bottom"/>
          </w:tcPr>
          <w:p w:rsidR="009A2676" w:rsidRPr="00684BBE" w:rsidRDefault="009A2676" w:rsidP="008E4BBF">
            <w:pPr>
              <w:spacing w:line="240" w:lineRule="auto"/>
              <w:ind w:left="-108" w:right="57"/>
              <w:jc w:val="right"/>
              <w:rPr>
                <w:rFonts w:ascii="Arial" w:hAnsi="Arial" w:cs="Arial"/>
                <w:sz w:val="18"/>
                <w:szCs w:val="18"/>
                <w:lang w:val="ru-RU"/>
              </w:rPr>
            </w:pPr>
          </w:p>
        </w:tc>
        <w:tc>
          <w:tcPr>
            <w:tcW w:w="1417" w:type="dxa"/>
            <w:tcBorders>
              <w:top w:val="single" w:sz="4" w:space="0" w:color="auto"/>
              <w:left w:val="nil"/>
              <w:bottom w:val="single" w:sz="4" w:space="0" w:color="auto"/>
              <w:right w:val="nil"/>
            </w:tcBorders>
            <w:noWrap/>
            <w:vAlign w:val="bottom"/>
          </w:tcPr>
          <w:p w:rsidR="009A2676" w:rsidRPr="00684BBE" w:rsidRDefault="009A2676" w:rsidP="008E4BBF">
            <w:pPr>
              <w:spacing w:line="240" w:lineRule="auto"/>
              <w:ind w:left="-108" w:right="57"/>
              <w:jc w:val="right"/>
              <w:rPr>
                <w:rFonts w:ascii="Arial" w:hAnsi="Arial" w:cs="Arial"/>
                <w:bCs/>
                <w:sz w:val="16"/>
                <w:szCs w:val="16"/>
                <w:lang w:val="kk-KZ"/>
              </w:rPr>
            </w:pPr>
            <w:r w:rsidRPr="00684BBE">
              <w:rPr>
                <w:rFonts w:ascii="Arial" w:hAnsi="Arial" w:cs="Arial"/>
                <w:bCs/>
                <w:sz w:val="16"/>
                <w:szCs w:val="16"/>
                <w:lang w:val="kk-KZ"/>
              </w:rPr>
              <w:t>Белсенді нарықтағы котировкалар</w:t>
            </w:r>
          </w:p>
          <w:p w:rsidR="009A2676" w:rsidRPr="00684BBE" w:rsidRDefault="009A2676" w:rsidP="008E4BBF">
            <w:pPr>
              <w:spacing w:line="240" w:lineRule="auto"/>
              <w:ind w:left="-108" w:right="57"/>
              <w:jc w:val="right"/>
              <w:rPr>
                <w:rFonts w:ascii="Arial" w:hAnsi="Arial" w:cs="Arial"/>
                <w:bCs/>
                <w:sz w:val="16"/>
                <w:szCs w:val="16"/>
                <w:lang w:val="kk-KZ"/>
              </w:rPr>
            </w:pPr>
            <w:r w:rsidRPr="00684BBE">
              <w:rPr>
                <w:rFonts w:ascii="Arial" w:hAnsi="Arial" w:cs="Arial"/>
                <w:bCs/>
                <w:sz w:val="16"/>
                <w:szCs w:val="16"/>
                <w:lang w:val="kk-KZ"/>
              </w:rPr>
              <w:t xml:space="preserve"> (1-деңгей)</w:t>
            </w:r>
          </w:p>
        </w:tc>
        <w:tc>
          <w:tcPr>
            <w:tcW w:w="1417" w:type="dxa"/>
            <w:tcBorders>
              <w:top w:val="single" w:sz="4" w:space="0" w:color="auto"/>
              <w:left w:val="nil"/>
              <w:bottom w:val="single" w:sz="4" w:space="0" w:color="auto"/>
              <w:right w:val="nil"/>
            </w:tcBorders>
          </w:tcPr>
          <w:p w:rsidR="009A2676" w:rsidRPr="00684BBE" w:rsidDel="00484376" w:rsidRDefault="009A2676" w:rsidP="008E4BBF">
            <w:pPr>
              <w:spacing w:line="240" w:lineRule="auto"/>
              <w:ind w:left="-108" w:right="57"/>
              <w:jc w:val="right"/>
              <w:rPr>
                <w:rFonts w:ascii="Arial" w:hAnsi="Arial" w:cs="Arial"/>
                <w:bCs/>
                <w:sz w:val="18"/>
                <w:szCs w:val="18"/>
                <w:lang w:val="kk-KZ"/>
              </w:rPr>
            </w:pPr>
            <w:r w:rsidRPr="00684BBE">
              <w:rPr>
                <w:rFonts w:ascii="Arial" w:hAnsi="Arial" w:cs="Arial"/>
                <w:bCs/>
                <w:sz w:val="18"/>
                <w:szCs w:val="18"/>
                <w:lang w:val="kk-KZ"/>
              </w:rPr>
              <w:t>Елеулі бақыланатын бастапқы деректер</w:t>
            </w:r>
            <w:r w:rsidRPr="00684BBE">
              <w:rPr>
                <w:rFonts w:ascii="Arial" w:hAnsi="Arial" w:cs="Arial"/>
                <w:bCs/>
                <w:sz w:val="18"/>
                <w:szCs w:val="18"/>
                <w:lang w:val="kk-KZ"/>
              </w:rPr>
              <w:br/>
              <w:t>(2-деңгей)</w:t>
            </w:r>
          </w:p>
        </w:tc>
        <w:tc>
          <w:tcPr>
            <w:tcW w:w="1419" w:type="dxa"/>
            <w:tcBorders>
              <w:top w:val="single" w:sz="4" w:space="0" w:color="auto"/>
              <w:left w:val="nil"/>
              <w:bottom w:val="single" w:sz="4" w:space="0" w:color="auto"/>
              <w:right w:val="nil"/>
            </w:tcBorders>
            <w:noWrap/>
            <w:vAlign w:val="bottom"/>
          </w:tcPr>
          <w:p w:rsidR="009A2676" w:rsidRPr="00684BBE" w:rsidDel="00484376" w:rsidRDefault="009A2676" w:rsidP="008E4BBF">
            <w:pPr>
              <w:spacing w:line="240" w:lineRule="auto"/>
              <w:ind w:left="-108" w:right="57"/>
              <w:jc w:val="right"/>
              <w:rPr>
                <w:rFonts w:ascii="Arial" w:hAnsi="Arial" w:cs="Arial"/>
                <w:bCs/>
                <w:sz w:val="18"/>
                <w:szCs w:val="18"/>
                <w:lang w:val="kk-KZ"/>
              </w:rPr>
            </w:pPr>
            <w:r w:rsidRPr="00684BBE">
              <w:rPr>
                <w:rFonts w:ascii="Arial" w:hAnsi="Arial" w:cs="Arial"/>
                <w:bCs/>
                <w:sz w:val="18"/>
                <w:szCs w:val="18"/>
                <w:lang w:val="kk-KZ"/>
              </w:rPr>
              <w:t>Елеулі бақыланбайтын бастапқы деректер</w:t>
            </w:r>
            <w:r w:rsidRPr="00684BBE">
              <w:rPr>
                <w:rFonts w:ascii="Arial" w:hAnsi="Arial" w:cs="Arial"/>
                <w:bCs/>
                <w:sz w:val="18"/>
                <w:szCs w:val="18"/>
                <w:lang w:val="kk-KZ"/>
              </w:rPr>
              <w:br/>
              <w:t>(3-деңгей)</w:t>
            </w:r>
          </w:p>
        </w:tc>
      </w:tr>
      <w:tr w:rsidR="009A2676" w:rsidRPr="004506E2" w:rsidTr="008E4BBF">
        <w:trPr>
          <w:trHeight w:val="227"/>
        </w:trPr>
        <w:tc>
          <w:tcPr>
            <w:tcW w:w="2551" w:type="dxa"/>
            <w:tcBorders>
              <w:top w:val="single" w:sz="4" w:space="0" w:color="auto"/>
              <w:left w:val="nil"/>
              <w:right w:val="nil"/>
            </w:tcBorders>
            <w:noWrap/>
            <w:vAlign w:val="bottom"/>
          </w:tcPr>
          <w:p w:rsidR="009A2676" w:rsidRPr="00684BBE" w:rsidRDefault="009A2676" w:rsidP="008E4BBF">
            <w:pPr>
              <w:spacing w:line="240" w:lineRule="auto"/>
              <w:ind w:left="62" w:right="-108" w:hanging="170"/>
              <w:jc w:val="left"/>
              <w:rPr>
                <w:rFonts w:ascii="Arial" w:hAnsi="Arial" w:cs="Arial"/>
                <w:i/>
                <w:iCs/>
                <w:sz w:val="18"/>
                <w:szCs w:val="18"/>
                <w:lang w:val="ru-RU" w:eastAsia="ru-RU"/>
              </w:rPr>
            </w:pPr>
            <w:r w:rsidRPr="00684BBE">
              <w:rPr>
                <w:rFonts w:ascii="Arial" w:hAnsi="Arial" w:cs="Arial"/>
                <w:i/>
                <w:iCs/>
                <w:sz w:val="18"/>
                <w:szCs w:val="18"/>
                <w:lang w:val="ru-RU" w:eastAsia="ru-RU"/>
              </w:rPr>
              <w:t xml:space="preserve"> </w:t>
            </w:r>
          </w:p>
        </w:tc>
        <w:tc>
          <w:tcPr>
            <w:tcW w:w="1417" w:type="dxa"/>
            <w:tcBorders>
              <w:top w:val="single" w:sz="4" w:space="0" w:color="auto"/>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c>
          <w:tcPr>
            <w:tcW w:w="1417" w:type="dxa"/>
            <w:tcBorders>
              <w:top w:val="single" w:sz="4" w:space="0" w:color="auto"/>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top w:val="single" w:sz="4" w:space="0" w:color="auto"/>
              <w:left w:val="nil"/>
              <w:right w:val="nil"/>
            </w:tcBorders>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c>
          <w:tcPr>
            <w:tcW w:w="1419" w:type="dxa"/>
            <w:tcBorders>
              <w:top w:val="single" w:sz="4" w:space="0" w:color="auto"/>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r>
      <w:tr w:rsidR="009A2676" w:rsidRPr="00684BBE" w:rsidTr="008E4BBF">
        <w:trPr>
          <w:trHeight w:val="227"/>
        </w:trPr>
        <w:tc>
          <w:tcPr>
            <w:tcW w:w="2551" w:type="dxa"/>
            <w:tcBorders>
              <w:left w:val="nil"/>
              <w:right w:val="nil"/>
            </w:tcBorders>
            <w:noWrap/>
            <w:vAlign w:val="bottom"/>
          </w:tcPr>
          <w:p w:rsidR="009A2676" w:rsidRPr="00684BBE" w:rsidRDefault="009A2676" w:rsidP="008E4BBF">
            <w:pPr>
              <w:spacing w:line="240" w:lineRule="auto"/>
              <w:ind w:right="-108"/>
              <w:rPr>
                <w:rFonts w:ascii="Arial" w:hAnsi="Arial" w:cs="Arial"/>
                <w:b/>
                <w:bCs/>
                <w:sz w:val="18"/>
                <w:szCs w:val="18"/>
                <w:lang w:val="kk-KZ"/>
              </w:rPr>
            </w:pPr>
            <w:r w:rsidRPr="00684BBE">
              <w:rPr>
                <w:rFonts w:ascii="Arial" w:hAnsi="Arial" w:cs="Arial"/>
                <w:b/>
                <w:bCs/>
                <w:sz w:val="18"/>
                <w:szCs w:val="18"/>
                <w:lang w:val="kk-KZ" w:eastAsia="ru-RU"/>
              </w:rPr>
              <w:t>Қаржылық активтер</w:t>
            </w:r>
          </w:p>
        </w:tc>
        <w:tc>
          <w:tcPr>
            <w:tcW w:w="1417" w:type="dxa"/>
            <w:tcBorders>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c>
          <w:tcPr>
            <w:tcW w:w="1417" w:type="dxa"/>
            <w:tcBorders>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b/>
                <w:bCs/>
                <w:sz w:val="18"/>
                <w:szCs w:val="18"/>
                <w:lang w:val="ru-RU"/>
              </w:rPr>
            </w:pPr>
          </w:p>
        </w:tc>
        <w:tc>
          <w:tcPr>
            <w:tcW w:w="1417" w:type="dxa"/>
            <w:tcBorders>
              <w:left w:val="nil"/>
              <w:right w:val="nil"/>
            </w:tcBorders>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c>
          <w:tcPr>
            <w:tcW w:w="1419" w:type="dxa"/>
            <w:tcBorders>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r>
      <w:tr w:rsidR="009A2676" w:rsidRPr="00684BBE" w:rsidTr="008E4BBF">
        <w:trPr>
          <w:trHeight w:val="227"/>
        </w:trPr>
        <w:tc>
          <w:tcPr>
            <w:tcW w:w="2551" w:type="dxa"/>
            <w:tcBorders>
              <w:top w:val="nil"/>
              <w:left w:val="nil"/>
              <w:right w:val="nil"/>
            </w:tcBorders>
            <w:noWrap/>
            <w:vAlign w:val="bottom"/>
          </w:tcPr>
          <w:p w:rsidR="009A2676" w:rsidRPr="00684BBE" w:rsidRDefault="009A2676" w:rsidP="008E4BBF">
            <w:pPr>
              <w:spacing w:line="240" w:lineRule="auto"/>
              <w:ind w:left="62" w:right="-108" w:hanging="170"/>
              <w:jc w:val="left"/>
              <w:rPr>
                <w:rFonts w:ascii="Arial" w:hAnsi="Arial" w:cs="Arial"/>
                <w:sz w:val="18"/>
                <w:szCs w:val="18"/>
                <w:lang w:val="kk-KZ"/>
              </w:rPr>
            </w:pPr>
            <w:r w:rsidRPr="00684BBE">
              <w:rPr>
                <w:rFonts w:ascii="Arial" w:hAnsi="Arial" w:cs="Arial"/>
                <w:sz w:val="18"/>
                <w:szCs w:val="18"/>
                <w:lang w:val="kk-KZ"/>
              </w:rPr>
              <w:t>Кредиттік мекемелердегі қаражат</w:t>
            </w:r>
          </w:p>
        </w:tc>
        <w:tc>
          <w:tcPr>
            <w:tcW w:w="1417" w:type="dxa"/>
            <w:tcBorders>
              <w:top w:val="nil"/>
              <w:left w:val="nil"/>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Cs/>
                <w:sz w:val="18"/>
                <w:szCs w:val="18"/>
                <w:lang w:val="ru-RU"/>
              </w:rPr>
            </w:pPr>
            <w:r w:rsidRPr="00684BBE">
              <w:rPr>
                <w:rFonts w:ascii="Arial" w:hAnsi="Arial" w:cs="Arial"/>
                <w:bCs/>
                <w:sz w:val="18"/>
                <w:szCs w:val="18"/>
              </w:rPr>
              <w:t>1.838.604</w:t>
            </w:r>
          </w:p>
        </w:tc>
        <w:tc>
          <w:tcPr>
            <w:tcW w:w="1417" w:type="dxa"/>
            <w:tcBorders>
              <w:top w:val="nil"/>
              <w:left w:val="nil"/>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Cs/>
                <w:sz w:val="18"/>
                <w:szCs w:val="18"/>
              </w:rPr>
            </w:pPr>
            <w:r w:rsidRPr="00684BBE">
              <w:rPr>
                <w:rFonts w:ascii="Arial" w:hAnsi="Arial" w:cs="Arial"/>
                <w:bCs/>
                <w:sz w:val="18"/>
                <w:szCs w:val="18"/>
              </w:rPr>
              <w:t>1.8</w:t>
            </w:r>
            <w:r w:rsidRPr="00684BBE">
              <w:rPr>
                <w:rFonts w:ascii="Arial" w:hAnsi="Arial" w:cs="Arial"/>
                <w:bCs/>
                <w:sz w:val="18"/>
                <w:szCs w:val="18"/>
                <w:lang w:val="ru-RU"/>
              </w:rPr>
              <w:t>06</w:t>
            </w:r>
            <w:r w:rsidRPr="00684BBE">
              <w:rPr>
                <w:rFonts w:ascii="Arial" w:hAnsi="Arial" w:cs="Arial"/>
                <w:bCs/>
                <w:sz w:val="18"/>
                <w:szCs w:val="18"/>
              </w:rPr>
              <w:t>.</w:t>
            </w:r>
            <w:r w:rsidRPr="00684BBE">
              <w:rPr>
                <w:rFonts w:ascii="Arial" w:hAnsi="Arial" w:cs="Arial"/>
                <w:bCs/>
                <w:sz w:val="18"/>
                <w:szCs w:val="18"/>
                <w:lang w:val="ru-RU"/>
              </w:rPr>
              <w:t>337</w:t>
            </w:r>
          </w:p>
        </w:tc>
        <w:tc>
          <w:tcPr>
            <w:tcW w:w="1417" w:type="dxa"/>
            <w:tcBorders>
              <w:top w:val="nil"/>
              <w:left w:val="nil"/>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Cs/>
                <w:sz w:val="18"/>
                <w:szCs w:val="18"/>
              </w:rPr>
            </w:pPr>
            <w:r w:rsidRPr="00684BBE">
              <w:rPr>
                <w:rFonts w:ascii="Arial" w:hAnsi="Arial" w:cs="Arial"/>
                <w:sz w:val="18"/>
                <w:szCs w:val="18"/>
              </w:rPr>
              <w:t>89</w:t>
            </w:r>
            <w:r w:rsidRPr="00684BBE">
              <w:rPr>
                <w:rFonts w:ascii="Arial" w:hAnsi="Arial" w:cs="Arial"/>
                <w:sz w:val="18"/>
                <w:szCs w:val="18"/>
                <w:lang w:val="ru-RU"/>
              </w:rPr>
              <w:t>7</w:t>
            </w:r>
            <w:r w:rsidRPr="00684BBE">
              <w:rPr>
                <w:rFonts w:ascii="Arial" w:hAnsi="Arial" w:cs="Arial"/>
                <w:sz w:val="18"/>
                <w:szCs w:val="18"/>
              </w:rPr>
              <w:t>.</w:t>
            </w:r>
            <w:r w:rsidRPr="00684BBE">
              <w:rPr>
                <w:rFonts w:ascii="Arial" w:hAnsi="Arial" w:cs="Arial"/>
                <w:sz w:val="18"/>
                <w:szCs w:val="18"/>
                <w:lang w:val="ru-RU"/>
              </w:rPr>
              <w:t>699</w:t>
            </w:r>
          </w:p>
        </w:tc>
        <w:tc>
          <w:tcPr>
            <w:tcW w:w="1417" w:type="dxa"/>
            <w:tcBorders>
              <w:top w:val="nil"/>
              <w:left w:val="nil"/>
              <w:right w:val="nil"/>
            </w:tcBorders>
            <w:vAlign w:val="bottom"/>
          </w:tcPr>
          <w:p w:rsidR="009A2676" w:rsidRPr="00684BBE" w:rsidDel="00484376" w:rsidRDefault="009A2676" w:rsidP="007A0B34">
            <w:pPr>
              <w:tabs>
                <w:tab w:val="decimal" w:pos="1134"/>
              </w:tabs>
              <w:adjustRightInd/>
              <w:spacing w:line="240" w:lineRule="auto"/>
              <w:jc w:val="right"/>
              <w:textAlignment w:val="auto"/>
              <w:rPr>
                <w:rFonts w:ascii="Arial" w:hAnsi="Arial" w:cs="Arial"/>
                <w:bCs/>
                <w:sz w:val="18"/>
                <w:szCs w:val="18"/>
              </w:rPr>
            </w:pPr>
            <w:r w:rsidRPr="00684BBE">
              <w:rPr>
                <w:rFonts w:ascii="Arial" w:hAnsi="Arial" w:cs="Arial"/>
                <w:bCs/>
                <w:sz w:val="18"/>
                <w:szCs w:val="18"/>
                <w:lang w:val="ru-RU"/>
              </w:rPr>
              <w:t>862</w:t>
            </w:r>
            <w:r w:rsidRPr="00684BBE">
              <w:rPr>
                <w:rFonts w:ascii="Arial" w:hAnsi="Arial" w:cs="Arial"/>
                <w:bCs/>
                <w:sz w:val="18"/>
                <w:szCs w:val="18"/>
              </w:rPr>
              <w:t>.</w:t>
            </w:r>
            <w:r w:rsidRPr="00684BBE">
              <w:rPr>
                <w:rFonts w:ascii="Arial" w:hAnsi="Arial" w:cs="Arial"/>
                <w:bCs/>
                <w:sz w:val="18"/>
                <w:szCs w:val="18"/>
                <w:lang w:val="ru-RU"/>
              </w:rPr>
              <w:t>997</w:t>
            </w:r>
          </w:p>
        </w:tc>
        <w:tc>
          <w:tcPr>
            <w:tcW w:w="1419" w:type="dxa"/>
            <w:tcBorders>
              <w:top w:val="nil"/>
              <w:left w:val="nil"/>
              <w:right w:val="nil"/>
            </w:tcBorders>
            <w:noWrap/>
            <w:vAlign w:val="bottom"/>
          </w:tcPr>
          <w:p w:rsidR="009A2676" w:rsidRPr="00684BBE" w:rsidRDefault="009A2676" w:rsidP="008E4BBF">
            <w:pPr>
              <w:tabs>
                <w:tab w:val="decimal" w:pos="1134"/>
              </w:tabs>
              <w:overflowPunct w:val="0"/>
              <w:autoSpaceDE w:val="0"/>
              <w:autoSpaceDN w:val="0"/>
              <w:spacing w:line="240" w:lineRule="auto"/>
              <w:jc w:val="left"/>
              <w:outlineLvl w:val="1"/>
              <w:rPr>
                <w:rFonts w:ascii="Arial" w:hAnsi="Arial" w:cs="Arial"/>
                <w:bCs/>
                <w:sz w:val="18"/>
                <w:szCs w:val="18"/>
              </w:rPr>
            </w:pPr>
            <w:r w:rsidRPr="00684BBE">
              <w:rPr>
                <w:rFonts w:ascii="Arial" w:hAnsi="Arial" w:cs="Arial"/>
                <w:sz w:val="18"/>
                <w:szCs w:val="18"/>
                <w:lang w:val="ru-RU"/>
              </w:rPr>
              <w:t>45</w:t>
            </w:r>
            <w:r w:rsidRPr="00684BBE">
              <w:rPr>
                <w:rFonts w:ascii="Arial" w:hAnsi="Arial" w:cs="Arial"/>
                <w:sz w:val="18"/>
                <w:szCs w:val="18"/>
              </w:rPr>
              <w:t>.</w:t>
            </w:r>
            <w:r w:rsidRPr="00684BBE">
              <w:rPr>
                <w:rFonts w:ascii="Arial" w:hAnsi="Arial" w:cs="Arial"/>
                <w:sz w:val="18"/>
                <w:szCs w:val="18"/>
                <w:lang w:val="ru-RU"/>
              </w:rPr>
              <w:t>641</w:t>
            </w:r>
          </w:p>
        </w:tc>
      </w:tr>
      <w:tr w:rsidR="009A2676" w:rsidRPr="00684BBE" w:rsidTr="008E4BBF">
        <w:trPr>
          <w:trHeight w:val="227"/>
        </w:trPr>
        <w:tc>
          <w:tcPr>
            <w:tcW w:w="2551" w:type="dxa"/>
            <w:tcBorders>
              <w:left w:val="nil"/>
              <w:right w:val="nil"/>
            </w:tcBorders>
            <w:noWrap/>
            <w:vAlign w:val="bottom"/>
          </w:tcPr>
          <w:p w:rsidR="009A2676" w:rsidRPr="00684BBE" w:rsidRDefault="009A2676" w:rsidP="008E4BBF">
            <w:pPr>
              <w:keepNext/>
              <w:keepLines/>
              <w:overflowPunct w:val="0"/>
              <w:autoSpaceDE w:val="0"/>
              <w:autoSpaceDN w:val="0"/>
              <w:spacing w:line="240" w:lineRule="auto"/>
              <w:ind w:left="11" w:right="-102" w:hanging="113"/>
              <w:jc w:val="left"/>
              <w:outlineLvl w:val="1"/>
              <w:rPr>
                <w:rFonts w:ascii="Arial" w:hAnsi="Arial" w:cs="Arial"/>
                <w:i/>
                <w:iCs/>
                <w:sz w:val="18"/>
                <w:szCs w:val="18"/>
                <w:lang w:val="kk-KZ" w:eastAsia="ru-RU"/>
              </w:rPr>
            </w:pPr>
          </w:p>
        </w:tc>
        <w:tc>
          <w:tcPr>
            <w:tcW w:w="1417" w:type="dxa"/>
            <w:tcBorders>
              <w:left w:val="nil"/>
              <w:right w:val="nil"/>
            </w:tcBorders>
            <w:noWrap/>
            <w:vAlign w:val="bottom"/>
          </w:tcPr>
          <w:p w:rsidR="009A2676" w:rsidRPr="00684BBE" w:rsidRDefault="009A2676" w:rsidP="007A0B34">
            <w:pPr>
              <w:tabs>
                <w:tab w:val="decimal" w:pos="1134"/>
              </w:tabs>
              <w:spacing w:line="240" w:lineRule="auto"/>
              <w:jc w:val="right"/>
              <w:rPr>
                <w:rFonts w:ascii="Arial" w:hAnsi="Arial" w:cs="Arial"/>
                <w:bCs/>
                <w:sz w:val="18"/>
                <w:szCs w:val="18"/>
                <w:lang w:val="ru-RU"/>
              </w:rPr>
            </w:pPr>
          </w:p>
        </w:tc>
        <w:tc>
          <w:tcPr>
            <w:tcW w:w="1417" w:type="dxa"/>
            <w:tcBorders>
              <w:left w:val="nil"/>
              <w:right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7" w:type="dxa"/>
            <w:tcBorders>
              <w:left w:val="nil"/>
              <w:right w:val="nil"/>
            </w:tcBorders>
            <w:noWrap/>
            <w:vAlign w:val="bottom"/>
          </w:tcPr>
          <w:p w:rsidR="009A2676" w:rsidRPr="00684BBE" w:rsidRDefault="009A2676" w:rsidP="007A0B34">
            <w:pPr>
              <w:tabs>
                <w:tab w:val="decimal" w:pos="1134"/>
              </w:tabs>
              <w:spacing w:line="240" w:lineRule="auto"/>
              <w:jc w:val="right"/>
              <w:rPr>
                <w:rFonts w:ascii="Arial" w:hAnsi="Arial" w:cs="Arial"/>
                <w:bCs/>
                <w:sz w:val="18"/>
                <w:szCs w:val="18"/>
                <w:lang w:val="ru-RU"/>
              </w:rPr>
            </w:pPr>
          </w:p>
        </w:tc>
        <w:tc>
          <w:tcPr>
            <w:tcW w:w="1417" w:type="dxa"/>
            <w:tcBorders>
              <w:left w:val="nil"/>
              <w:right w:val="nil"/>
            </w:tcBorders>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9" w:type="dxa"/>
            <w:tcBorders>
              <w:left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r>
      <w:tr w:rsidR="009A2676" w:rsidRPr="00684BBE" w:rsidTr="008E4BBF">
        <w:trPr>
          <w:trHeight w:val="227"/>
        </w:trPr>
        <w:tc>
          <w:tcPr>
            <w:tcW w:w="2551" w:type="dxa"/>
            <w:tcBorders>
              <w:left w:val="nil"/>
              <w:bottom w:val="nil"/>
              <w:right w:val="nil"/>
            </w:tcBorders>
            <w:noWrap/>
            <w:vAlign w:val="bottom"/>
          </w:tcPr>
          <w:p w:rsidR="009A2676" w:rsidRPr="00684BBE" w:rsidRDefault="009A2676" w:rsidP="008E4BBF">
            <w:pPr>
              <w:keepNext/>
              <w:keepLines/>
              <w:overflowPunct w:val="0"/>
              <w:autoSpaceDE w:val="0"/>
              <w:autoSpaceDN w:val="0"/>
              <w:spacing w:line="240" w:lineRule="auto"/>
              <w:ind w:left="11" w:right="-102" w:hanging="113"/>
              <w:jc w:val="left"/>
              <w:outlineLvl w:val="1"/>
              <w:rPr>
                <w:rFonts w:ascii="Arial" w:hAnsi="Arial" w:cs="Arial"/>
                <w:b/>
                <w:bCs/>
                <w:sz w:val="18"/>
                <w:szCs w:val="18"/>
                <w:lang w:val="kk-KZ"/>
              </w:rPr>
            </w:pPr>
            <w:r w:rsidRPr="00684BBE">
              <w:rPr>
                <w:rFonts w:ascii="Arial" w:hAnsi="Arial" w:cs="Arial"/>
                <w:b/>
                <w:bCs/>
                <w:sz w:val="18"/>
                <w:szCs w:val="18"/>
                <w:lang w:val="kk-KZ" w:eastAsia="ru-RU"/>
              </w:rPr>
              <w:t>Қаржылық міндеттемелер</w:t>
            </w:r>
          </w:p>
        </w:tc>
        <w:tc>
          <w:tcPr>
            <w:tcW w:w="1417" w:type="dxa"/>
            <w:tcBorders>
              <w:left w:val="nil"/>
              <w:bottom w:val="nil"/>
              <w:right w:val="nil"/>
            </w:tcBorders>
            <w:noWrap/>
            <w:vAlign w:val="bottom"/>
          </w:tcPr>
          <w:p w:rsidR="009A2676" w:rsidRPr="00684BBE" w:rsidRDefault="009A2676" w:rsidP="007A0B34">
            <w:pPr>
              <w:tabs>
                <w:tab w:val="decimal" w:pos="1134"/>
              </w:tabs>
              <w:spacing w:line="240" w:lineRule="auto"/>
              <w:jc w:val="right"/>
              <w:rPr>
                <w:rFonts w:ascii="Arial" w:hAnsi="Arial" w:cs="Arial"/>
                <w:bCs/>
                <w:sz w:val="18"/>
                <w:szCs w:val="18"/>
                <w:lang w:val="ru-RU"/>
              </w:rPr>
            </w:pPr>
          </w:p>
        </w:tc>
        <w:tc>
          <w:tcPr>
            <w:tcW w:w="1417" w:type="dxa"/>
            <w:tcBorders>
              <w:left w:val="nil"/>
              <w:bottom w:val="nil"/>
              <w:right w:val="nil"/>
            </w:tcBorders>
            <w:noWrap/>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7" w:type="dxa"/>
            <w:tcBorders>
              <w:left w:val="nil"/>
              <w:bottom w:val="nil"/>
              <w:right w:val="nil"/>
            </w:tcBorders>
            <w:noWrap/>
            <w:vAlign w:val="bottom"/>
          </w:tcPr>
          <w:p w:rsidR="009A2676" w:rsidRPr="00684BBE" w:rsidRDefault="009A2676" w:rsidP="007A0B34">
            <w:pPr>
              <w:tabs>
                <w:tab w:val="decimal" w:pos="1134"/>
              </w:tabs>
              <w:spacing w:line="240" w:lineRule="auto"/>
              <w:jc w:val="right"/>
              <w:rPr>
                <w:rFonts w:ascii="Arial" w:hAnsi="Arial" w:cs="Arial"/>
                <w:bCs/>
                <w:sz w:val="18"/>
                <w:szCs w:val="18"/>
                <w:lang w:val="ru-RU"/>
              </w:rPr>
            </w:pPr>
          </w:p>
        </w:tc>
        <w:tc>
          <w:tcPr>
            <w:tcW w:w="1417" w:type="dxa"/>
            <w:tcBorders>
              <w:left w:val="nil"/>
              <w:bottom w:val="nil"/>
              <w:right w:val="nil"/>
            </w:tcBorders>
            <w:vAlign w:val="bottom"/>
          </w:tcPr>
          <w:p w:rsidR="009A2676" w:rsidRPr="00684BBE" w:rsidRDefault="009A2676" w:rsidP="007A0B34">
            <w:pPr>
              <w:tabs>
                <w:tab w:val="decimal" w:pos="1134"/>
              </w:tabs>
              <w:spacing w:line="240" w:lineRule="auto"/>
              <w:jc w:val="right"/>
              <w:rPr>
                <w:rFonts w:ascii="Arial" w:hAnsi="Arial" w:cs="Arial"/>
                <w:sz w:val="18"/>
                <w:szCs w:val="18"/>
                <w:lang w:val="ru-RU"/>
              </w:rPr>
            </w:pPr>
          </w:p>
        </w:tc>
        <w:tc>
          <w:tcPr>
            <w:tcW w:w="1419" w:type="dxa"/>
            <w:tcBorders>
              <w:left w:val="nil"/>
              <w:bottom w:val="nil"/>
              <w:right w:val="nil"/>
            </w:tcBorders>
            <w:noWrap/>
            <w:vAlign w:val="bottom"/>
          </w:tcPr>
          <w:p w:rsidR="009A2676" w:rsidRPr="00684BBE" w:rsidRDefault="009A2676" w:rsidP="008E4BBF">
            <w:pPr>
              <w:tabs>
                <w:tab w:val="decimal" w:pos="1134"/>
              </w:tabs>
              <w:spacing w:line="240" w:lineRule="auto"/>
              <w:jc w:val="left"/>
              <w:rPr>
                <w:rFonts w:ascii="Arial" w:hAnsi="Arial" w:cs="Arial"/>
                <w:sz w:val="18"/>
                <w:szCs w:val="18"/>
                <w:lang w:val="ru-RU"/>
              </w:rPr>
            </w:pPr>
          </w:p>
        </w:tc>
      </w:tr>
      <w:tr w:rsidR="009A2676" w:rsidRPr="00684BBE" w:rsidTr="008E4BBF">
        <w:trPr>
          <w:trHeight w:val="227"/>
        </w:trPr>
        <w:tc>
          <w:tcPr>
            <w:tcW w:w="2551" w:type="dxa"/>
            <w:tcBorders>
              <w:top w:val="nil"/>
              <w:left w:val="nil"/>
              <w:right w:val="nil"/>
            </w:tcBorders>
            <w:noWrap/>
            <w:vAlign w:val="bottom"/>
          </w:tcPr>
          <w:p w:rsidR="009A2676" w:rsidRPr="00684BBE" w:rsidRDefault="009A2676" w:rsidP="008E4BBF">
            <w:pPr>
              <w:keepNext/>
              <w:autoSpaceDE w:val="0"/>
              <w:autoSpaceDN w:val="0"/>
              <w:spacing w:line="240" w:lineRule="auto"/>
              <w:ind w:left="11" w:right="-102" w:hanging="113"/>
              <w:jc w:val="left"/>
              <w:outlineLvl w:val="0"/>
              <w:rPr>
                <w:rFonts w:ascii="Arial" w:hAnsi="Arial" w:cs="Arial"/>
                <w:sz w:val="18"/>
                <w:szCs w:val="18"/>
                <w:lang w:val="kk-KZ"/>
              </w:rPr>
            </w:pPr>
            <w:r w:rsidRPr="00684BBE">
              <w:rPr>
                <w:rFonts w:ascii="Arial" w:hAnsi="Arial" w:cs="Arial"/>
                <w:sz w:val="18"/>
                <w:szCs w:val="18"/>
                <w:lang w:val="kk-KZ"/>
              </w:rPr>
              <w:t>Қарыздар</w:t>
            </w:r>
          </w:p>
        </w:tc>
        <w:tc>
          <w:tcPr>
            <w:tcW w:w="1417" w:type="dxa"/>
            <w:tcBorders>
              <w:top w:val="nil"/>
              <w:left w:val="nil"/>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Cs/>
                <w:sz w:val="18"/>
                <w:szCs w:val="18"/>
                <w:lang w:val="ru-RU"/>
              </w:rPr>
            </w:pPr>
            <w:r w:rsidRPr="00684BBE">
              <w:rPr>
                <w:rFonts w:ascii="Arial" w:hAnsi="Arial" w:cs="Arial"/>
                <w:bCs/>
                <w:sz w:val="18"/>
                <w:szCs w:val="18"/>
              </w:rPr>
              <w:t>5.642.262</w:t>
            </w:r>
          </w:p>
        </w:tc>
        <w:tc>
          <w:tcPr>
            <w:tcW w:w="1417" w:type="dxa"/>
            <w:tcBorders>
              <w:top w:val="nil"/>
              <w:left w:val="nil"/>
              <w:right w:val="nil"/>
            </w:tcBorders>
            <w:noWrap/>
            <w:vAlign w:val="bottom"/>
          </w:tcPr>
          <w:p w:rsidR="009A2676" w:rsidRPr="00684BBE" w:rsidRDefault="009A2676" w:rsidP="007A0B34">
            <w:pPr>
              <w:tabs>
                <w:tab w:val="decimal" w:pos="1134"/>
              </w:tabs>
              <w:adjustRightInd/>
              <w:spacing w:line="240" w:lineRule="auto"/>
              <w:jc w:val="right"/>
              <w:textAlignment w:val="auto"/>
              <w:rPr>
                <w:rFonts w:ascii="Arial" w:hAnsi="Arial" w:cs="Arial"/>
                <w:bCs/>
                <w:sz w:val="18"/>
                <w:szCs w:val="18"/>
                <w:lang w:val="ru-RU"/>
              </w:rPr>
            </w:pPr>
            <w:r w:rsidRPr="00684BBE">
              <w:rPr>
                <w:rFonts w:ascii="Arial" w:hAnsi="Arial" w:cs="Arial"/>
                <w:bCs/>
                <w:sz w:val="18"/>
                <w:szCs w:val="18"/>
              </w:rPr>
              <w:t>5.3</w:t>
            </w:r>
            <w:r w:rsidRPr="00684BBE">
              <w:rPr>
                <w:rFonts w:ascii="Arial" w:hAnsi="Arial" w:cs="Arial"/>
                <w:bCs/>
                <w:sz w:val="18"/>
                <w:szCs w:val="18"/>
                <w:lang w:val="ru-RU"/>
              </w:rPr>
              <w:t>79</w:t>
            </w:r>
            <w:r w:rsidRPr="00684BBE">
              <w:rPr>
                <w:rFonts w:ascii="Arial" w:hAnsi="Arial" w:cs="Arial"/>
                <w:bCs/>
                <w:sz w:val="18"/>
                <w:szCs w:val="18"/>
              </w:rPr>
              <w:t>.</w:t>
            </w:r>
            <w:r w:rsidRPr="00684BBE">
              <w:rPr>
                <w:rFonts w:ascii="Arial" w:hAnsi="Arial" w:cs="Arial"/>
                <w:bCs/>
                <w:sz w:val="18"/>
                <w:szCs w:val="18"/>
                <w:lang w:val="ru-RU"/>
              </w:rPr>
              <w:t>111</w:t>
            </w:r>
          </w:p>
        </w:tc>
        <w:tc>
          <w:tcPr>
            <w:tcW w:w="1417" w:type="dxa"/>
            <w:tcBorders>
              <w:top w:val="nil"/>
              <w:left w:val="nil"/>
              <w:right w:val="nil"/>
            </w:tcBorders>
            <w:noWrap/>
            <w:vAlign w:val="bottom"/>
          </w:tcPr>
          <w:p w:rsidR="009A2676" w:rsidRPr="00684BBE" w:rsidRDefault="009A2676" w:rsidP="007A0B34">
            <w:pPr>
              <w:tabs>
                <w:tab w:val="decimal" w:pos="1134"/>
              </w:tabs>
              <w:adjustRightInd/>
              <w:spacing w:line="240" w:lineRule="auto"/>
              <w:jc w:val="right"/>
              <w:textAlignment w:val="auto"/>
              <w:rPr>
                <w:rFonts w:ascii="Arial" w:hAnsi="Arial" w:cs="Arial"/>
                <w:bCs/>
                <w:sz w:val="18"/>
                <w:szCs w:val="18"/>
              </w:rPr>
            </w:pPr>
            <w:r w:rsidRPr="00684BBE">
              <w:rPr>
                <w:rFonts w:ascii="Arial" w:hAnsi="Arial" w:cs="Arial"/>
                <w:sz w:val="18"/>
                <w:szCs w:val="18"/>
              </w:rPr>
              <w:t>2.9</w:t>
            </w:r>
            <w:r w:rsidRPr="00684BBE">
              <w:rPr>
                <w:rFonts w:ascii="Arial" w:hAnsi="Arial" w:cs="Arial"/>
                <w:sz w:val="18"/>
                <w:szCs w:val="18"/>
                <w:lang w:val="ru-RU"/>
              </w:rPr>
              <w:t>80</w:t>
            </w:r>
            <w:r w:rsidRPr="00684BBE">
              <w:rPr>
                <w:rFonts w:ascii="Arial" w:hAnsi="Arial" w:cs="Arial"/>
                <w:sz w:val="18"/>
                <w:szCs w:val="18"/>
              </w:rPr>
              <w:t>.</w:t>
            </w:r>
            <w:r w:rsidRPr="00684BBE">
              <w:rPr>
                <w:rFonts w:ascii="Arial" w:hAnsi="Arial" w:cs="Arial"/>
                <w:sz w:val="18"/>
                <w:szCs w:val="18"/>
                <w:lang w:val="ru-RU"/>
              </w:rPr>
              <w:t>365</w:t>
            </w:r>
          </w:p>
        </w:tc>
        <w:tc>
          <w:tcPr>
            <w:tcW w:w="1417" w:type="dxa"/>
            <w:tcBorders>
              <w:top w:val="nil"/>
              <w:left w:val="nil"/>
              <w:right w:val="nil"/>
            </w:tcBorders>
            <w:vAlign w:val="bottom"/>
          </w:tcPr>
          <w:p w:rsidR="009A2676" w:rsidRPr="00684BBE" w:rsidDel="00484376" w:rsidRDefault="009A2676" w:rsidP="007A0B34">
            <w:pPr>
              <w:tabs>
                <w:tab w:val="decimal" w:pos="1134"/>
              </w:tabs>
              <w:overflowPunct w:val="0"/>
              <w:autoSpaceDE w:val="0"/>
              <w:autoSpaceDN w:val="0"/>
              <w:spacing w:line="240" w:lineRule="auto"/>
              <w:jc w:val="right"/>
              <w:outlineLvl w:val="1"/>
              <w:rPr>
                <w:rFonts w:ascii="Arial" w:hAnsi="Arial" w:cs="Arial"/>
                <w:bCs/>
                <w:sz w:val="18"/>
                <w:szCs w:val="18"/>
              </w:rPr>
            </w:pPr>
            <w:r w:rsidRPr="00684BBE">
              <w:rPr>
                <w:rFonts w:ascii="Arial" w:hAnsi="Arial" w:cs="Arial"/>
                <w:sz w:val="18"/>
                <w:szCs w:val="18"/>
                <w:lang w:val="ru-RU"/>
              </w:rPr>
              <w:t>2.225.469</w:t>
            </w:r>
          </w:p>
        </w:tc>
        <w:tc>
          <w:tcPr>
            <w:tcW w:w="1419" w:type="dxa"/>
            <w:tcBorders>
              <w:top w:val="nil"/>
              <w:left w:val="nil"/>
              <w:right w:val="nil"/>
            </w:tcBorders>
            <w:noWrap/>
            <w:vAlign w:val="bottom"/>
          </w:tcPr>
          <w:p w:rsidR="009A2676" w:rsidRPr="00684BBE" w:rsidRDefault="009A2676" w:rsidP="008E4BBF">
            <w:pPr>
              <w:tabs>
                <w:tab w:val="decimal" w:pos="1134"/>
              </w:tabs>
              <w:adjustRightInd/>
              <w:spacing w:line="240" w:lineRule="auto"/>
              <w:jc w:val="left"/>
              <w:textAlignment w:val="auto"/>
              <w:rPr>
                <w:rFonts w:ascii="Arial" w:hAnsi="Arial" w:cs="Arial"/>
                <w:bCs/>
                <w:sz w:val="18"/>
                <w:szCs w:val="18"/>
                <w:lang w:val="ru-RU"/>
              </w:rPr>
            </w:pPr>
            <w:r w:rsidRPr="00684BBE">
              <w:rPr>
                <w:rFonts w:ascii="Arial" w:hAnsi="Arial" w:cs="Arial"/>
                <w:sz w:val="18"/>
                <w:szCs w:val="18"/>
              </w:rPr>
              <w:t>17</w:t>
            </w:r>
            <w:r w:rsidRPr="00684BBE">
              <w:rPr>
                <w:rFonts w:ascii="Arial" w:hAnsi="Arial" w:cs="Arial"/>
                <w:sz w:val="18"/>
                <w:szCs w:val="18"/>
                <w:lang w:val="ru-RU"/>
              </w:rPr>
              <w:t>3.277</w:t>
            </w:r>
          </w:p>
        </w:tc>
      </w:tr>
      <w:tr w:rsidR="009A2676" w:rsidRPr="00684BBE" w:rsidTr="008E4BBF">
        <w:trPr>
          <w:trHeight w:val="227"/>
        </w:trPr>
        <w:tc>
          <w:tcPr>
            <w:tcW w:w="2551" w:type="dxa"/>
            <w:tcBorders>
              <w:top w:val="nil"/>
              <w:left w:val="nil"/>
              <w:bottom w:val="single" w:sz="12" w:space="0" w:color="auto"/>
              <w:right w:val="nil"/>
            </w:tcBorders>
            <w:noWrap/>
            <w:vAlign w:val="bottom"/>
          </w:tcPr>
          <w:p w:rsidR="009A2676" w:rsidRPr="00684BBE" w:rsidRDefault="009A2676" w:rsidP="008E4BBF">
            <w:pPr>
              <w:keepNext/>
              <w:keepLines/>
              <w:overflowPunct w:val="0"/>
              <w:autoSpaceDE w:val="0"/>
              <w:autoSpaceDN w:val="0"/>
              <w:spacing w:line="240" w:lineRule="auto"/>
              <w:ind w:left="11" w:right="-102" w:hanging="113"/>
              <w:jc w:val="left"/>
              <w:outlineLvl w:val="1"/>
              <w:rPr>
                <w:rFonts w:ascii="Arial" w:hAnsi="Arial" w:cs="Arial"/>
                <w:sz w:val="18"/>
                <w:szCs w:val="18"/>
                <w:lang w:val="kk-KZ"/>
              </w:rPr>
            </w:pPr>
            <w:r w:rsidRPr="00684BBE">
              <w:rPr>
                <w:rFonts w:ascii="Arial" w:hAnsi="Arial" w:cs="Arial"/>
                <w:sz w:val="18"/>
                <w:szCs w:val="18"/>
                <w:lang w:val="kk-KZ"/>
              </w:rPr>
              <w:t>Қазақстан Республикасы Үкіметінің қарыздары</w:t>
            </w:r>
          </w:p>
        </w:tc>
        <w:tc>
          <w:tcPr>
            <w:tcW w:w="1417" w:type="dxa"/>
            <w:tcBorders>
              <w:top w:val="nil"/>
              <w:left w:val="nil"/>
              <w:bottom w:val="single" w:sz="12" w:space="0" w:color="auto"/>
              <w:right w:val="nil"/>
            </w:tcBorders>
            <w:noWrap/>
            <w:vAlign w:val="bottom"/>
          </w:tcPr>
          <w:p w:rsidR="009A2676" w:rsidRPr="00684BBE" w:rsidRDefault="009A2676" w:rsidP="007A0B34">
            <w:pPr>
              <w:tabs>
                <w:tab w:val="decimal" w:pos="1134"/>
              </w:tabs>
              <w:adjustRightInd/>
              <w:spacing w:line="240" w:lineRule="auto"/>
              <w:jc w:val="right"/>
              <w:textAlignment w:val="auto"/>
              <w:rPr>
                <w:rFonts w:ascii="Arial" w:hAnsi="Arial" w:cs="Arial"/>
                <w:bCs/>
                <w:sz w:val="18"/>
                <w:szCs w:val="18"/>
              </w:rPr>
            </w:pPr>
            <w:r w:rsidRPr="00684BBE">
              <w:rPr>
                <w:rFonts w:ascii="Arial" w:hAnsi="Arial" w:cs="Arial"/>
                <w:bCs/>
                <w:sz w:val="18"/>
                <w:szCs w:val="18"/>
              </w:rPr>
              <w:t>413</w:t>
            </w:r>
            <w:r w:rsidRPr="00684BBE">
              <w:rPr>
                <w:rFonts w:ascii="Arial" w:hAnsi="Arial" w:cs="Arial"/>
                <w:bCs/>
                <w:sz w:val="18"/>
                <w:szCs w:val="18"/>
                <w:lang w:val="ru-RU"/>
              </w:rPr>
              <w:t>.</w:t>
            </w:r>
            <w:r w:rsidRPr="00684BBE">
              <w:rPr>
                <w:rFonts w:ascii="Arial" w:hAnsi="Arial" w:cs="Arial"/>
                <w:bCs/>
                <w:sz w:val="18"/>
                <w:szCs w:val="18"/>
              </w:rPr>
              <w:t>744</w:t>
            </w:r>
          </w:p>
        </w:tc>
        <w:tc>
          <w:tcPr>
            <w:tcW w:w="1417" w:type="dxa"/>
            <w:tcBorders>
              <w:top w:val="nil"/>
              <w:left w:val="nil"/>
              <w:bottom w:val="single" w:sz="12" w:space="0" w:color="auto"/>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Cs/>
                <w:sz w:val="18"/>
                <w:szCs w:val="18"/>
                <w:lang w:val="ru-RU"/>
              </w:rPr>
            </w:pPr>
            <w:r w:rsidRPr="00684BBE">
              <w:rPr>
                <w:rFonts w:ascii="Arial" w:hAnsi="Arial" w:cs="Arial"/>
                <w:bCs/>
                <w:sz w:val="18"/>
                <w:szCs w:val="18"/>
              </w:rPr>
              <w:t>34</w:t>
            </w:r>
            <w:r w:rsidRPr="00684BBE">
              <w:rPr>
                <w:rFonts w:ascii="Arial" w:hAnsi="Arial" w:cs="Arial"/>
                <w:bCs/>
                <w:sz w:val="18"/>
                <w:szCs w:val="18"/>
                <w:lang w:val="ru-RU"/>
              </w:rPr>
              <w:t>8.</w:t>
            </w:r>
            <w:r w:rsidRPr="00684BBE">
              <w:rPr>
                <w:rFonts w:ascii="Arial" w:hAnsi="Arial" w:cs="Arial"/>
                <w:bCs/>
                <w:sz w:val="18"/>
                <w:szCs w:val="18"/>
              </w:rPr>
              <w:t>8</w:t>
            </w:r>
            <w:r w:rsidRPr="00684BBE">
              <w:rPr>
                <w:rFonts w:ascii="Arial" w:hAnsi="Arial" w:cs="Arial"/>
                <w:bCs/>
                <w:sz w:val="18"/>
                <w:szCs w:val="18"/>
                <w:lang w:val="ru-RU"/>
              </w:rPr>
              <w:t>35</w:t>
            </w:r>
          </w:p>
        </w:tc>
        <w:tc>
          <w:tcPr>
            <w:tcW w:w="1417" w:type="dxa"/>
            <w:tcBorders>
              <w:top w:val="nil"/>
              <w:left w:val="nil"/>
              <w:bottom w:val="single" w:sz="12" w:space="0" w:color="auto"/>
              <w:right w:val="nil"/>
            </w:tcBorders>
            <w:noWrap/>
            <w:vAlign w:val="bottom"/>
          </w:tcPr>
          <w:p w:rsidR="009A2676" w:rsidRPr="00684BBE" w:rsidRDefault="009A2676" w:rsidP="007A0B34">
            <w:pPr>
              <w:tabs>
                <w:tab w:val="decimal" w:pos="1134"/>
              </w:tabs>
              <w:overflowPunct w:val="0"/>
              <w:autoSpaceDE w:val="0"/>
              <w:autoSpaceDN w:val="0"/>
              <w:spacing w:line="240" w:lineRule="auto"/>
              <w:jc w:val="right"/>
              <w:outlineLvl w:val="1"/>
              <w:rPr>
                <w:rFonts w:ascii="Arial" w:hAnsi="Arial" w:cs="Arial"/>
                <w:bCs/>
                <w:sz w:val="18"/>
                <w:szCs w:val="18"/>
                <w:lang w:val="ru-RU"/>
              </w:rPr>
            </w:pPr>
            <w:r w:rsidRPr="00684BBE">
              <w:rPr>
                <w:rFonts w:ascii="Arial" w:hAnsi="Arial" w:cs="Arial"/>
                <w:sz w:val="18"/>
                <w:szCs w:val="18"/>
                <w:lang w:val="ru-RU"/>
              </w:rPr>
              <w:t>−</w:t>
            </w:r>
          </w:p>
        </w:tc>
        <w:tc>
          <w:tcPr>
            <w:tcW w:w="1417" w:type="dxa"/>
            <w:tcBorders>
              <w:top w:val="nil"/>
              <w:left w:val="nil"/>
              <w:bottom w:val="single" w:sz="12" w:space="0" w:color="auto"/>
              <w:right w:val="nil"/>
            </w:tcBorders>
            <w:vAlign w:val="bottom"/>
          </w:tcPr>
          <w:p w:rsidR="009A2676" w:rsidRPr="00684BBE" w:rsidDel="00484376" w:rsidRDefault="009A2676" w:rsidP="007A0B34">
            <w:pPr>
              <w:tabs>
                <w:tab w:val="decimal" w:pos="1134"/>
              </w:tabs>
              <w:overflowPunct w:val="0"/>
              <w:autoSpaceDE w:val="0"/>
              <w:autoSpaceDN w:val="0"/>
              <w:spacing w:line="240" w:lineRule="auto"/>
              <w:jc w:val="right"/>
              <w:outlineLvl w:val="1"/>
              <w:rPr>
                <w:rFonts w:ascii="Arial" w:hAnsi="Arial" w:cs="Arial"/>
                <w:bCs/>
                <w:sz w:val="18"/>
                <w:szCs w:val="18"/>
              </w:rPr>
            </w:pPr>
            <w:r w:rsidRPr="00684BBE">
              <w:rPr>
                <w:rFonts w:ascii="Arial" w:hAnsi="Arial" w:cs="Arial"/>
                <w:bCs/>
                <w:sz w:val="18"/>
                <w:szCs w:val="18"/>
                <w:lang w:val="ru-RU"/>
              </w:rPr>
              <w:t>348.835</w:t>
            </w:r>
          </w:p>
        </w:tc>
        <w:tc>
          <w:tcPr>
            <w:tcW w:w="1419" w:type="dxa"/>
            <w:tcBorders>
              <w:top w:val="nil"/>
              <w:left w:val="nil"/>
              <w:bottom w:val="single" w:sz="12" w:space="0" w:color="auto"/>
              <w:right w:val="nil"/>
            </w:tcBorders>
            <w:noWrap/>
            <w:vAlign w:val="bottom"/>
          </w:tcPr>
          <w:p w:rsidR="009A2676" w:rsidRPr="00684BBE" w:rsidRDefault="009A2676" w:rsidP="008E4BBF">
            <w:pPr>
              <w:tabs>
                <w:tab w:val="decimal" w:pos="1134"/>
              </w:tabs>
              <w:overflowPunct w:val="0"/>
              <w:autoSpaceDE w:val="0"/>
              <w:autoSpaceDN w:val="0"/>
              <w:spacing w:line="240" w:lineRule="auto"/>
              <w:jc w:val="left"/>
              <w:outlineLvl w:val="1"/>
              <w:rPr>
                <w:rFonts w:ascii="Arial" w:hAnsi="Arial" w:cs="Arial"/>
                <w:bCs/>
                <w:sz w:val="18"/>
                <w:szCs w:val="18"/>
                <w:lang w:val="ru-RU"/>
              </w:rPr>
            </w:pPr>
            <w:r w:rsidRPr="00684BBE">
              <w:rPr>
                <w:rFonts w:ascii="Arial" w:hAnsi="Arial" w:cs="Arial"/>
                <w:sz w:val="18"/>
                <w:szCs w:val="18"/>
                <w:lang w:val="ru-RU"/>
              </w:rPr>
              <w:t>−</w:t>
            </w:r>
          </w:p>
        </w:tc>
      </w:tr>
    </w:tbl>
    <w:p w:rsidR="009A2676" w:rsidRPr="00684BBE" w:rsidRDefault="009A2676" w:rsidP="009A2676">
      <w:pPr>
        <w:overflowPunct w:val="0"/>
        <w:autoSpaceDE w:val="0"/>
        <w:autoSpaceDN w:val="0"/>
        <w:spacing w:before="120" w:after="120" w:line="240" w:lineRule="auto"/>
        <w:rPr>
          <w:sz w:val="20"/>
          <w:szCs w:val="20"/>
          <w:lang w:val="kk-KZ"/>
        </w:rPr>
      </w:pPr>
      <w:r w:rsidRPr="00684BBE">
        <w:rPr>
          <w:sz w:val="20"/>
          <w:szCs w:val="20"/>
          <w:lang w:val="kk-KZ"/>
        </w:rPr>
        <w:t>Жоғарыда көрсетілген қаржы құралдарының әділ құны иеленетін пайыздық мөлшерлемелер бойынша ақшалай қаражаттың күтілетін болашақтағы ағындарын дисконттау арқылы есептелген.</w:t>
      </w:r>
    </w:p>
    <w:p w:rsidR="009A2676" w:rsidRPr="00684BBE" w:rsidRDefault="009A2676" w:rsidP="009A2676">
      <w:pPr>
        <w:pStyle w:val="16"/>
        <w:rPr>
          <w:lang w:val="kk-KZ"/>
        </w:rPr>
      </w:pPr>
      <w:r w:rsidRPr="00684BBE">
        <w:rPr>
          <w:lang w:val="kk-KZ"/>
        </w:rPr>
        <w:t>39. ШАРТТЫ ЖӘНЕ ШАРТТЫҚ МІНДЕТТЕМЕЛЕР</w:t>
      </w:r>
    </w:p>
    <w:p w:rsidR="009A2676" w:rsidRPr="00684BBE" w:rsidRDefault="009A2676" w:rsidP="009A2676">
      <w:pPr>
        <w:tabs>
          <w:tab w:val="left" w:pos="540"/>
        </w:tabs>
        <w:spacing w:line="240" w:lineRule="auto"/>
        <w:outlineLvl w:val="1"/>
        <w:rPr>
          <w:b/>
          <w:bCs/>
          <w:sz w:val="20"/>
          <w:szCs w:val="20"/>
          <w:lang w:val="ru-RU"/>
        </w:rPr>
      </w:pPr>
      <w:r w:rsidRPr="00684BBE">
        <w:rPr>
          <w:b/>
          <w:bCs/>
          <w:sz w:val="20"/>
          <w:szCs w:val="20"/>
          <w:lang w:val="ru-RU"/>
        </w:rPr>
        <w:t>Операциялық орта</w:t>
      </w:r>
    </w:p>
    <w:p w:rsidR="009A2676" w:rsidRPr="006076B8" w:rsidRDefault="006076B8" w:rsidP="009A2676">
      <w:pPr>
        <w:overflowPunct w:val="0"/>
        <w:autoSpaceDE w:val="0"/>
        <w:autoSpaceDN w:val="0"/>
        <w:spacing w:before="120" w:line="240" w:lineRule="auto"/>
        <w:rPr>
          <w:sz w:val="20"/>
          <w:szCs w:val="20"/>
          <w:lang w:val="kk-KZ"/>
        </w:rPr>
      </w:pPr>
      <w:r w:rsidRPr="006076B8">
        <w:rPr>
          <w:sz w:val="20"/>
          <w:szCs w:val="20"/>
          <w:lang w:val="kk-KZ"/>
        </w:rPr>
        <w:t>Қазақстанда экономикалық реформа және құқықтық, салықтық және әкімшілік инфрақұрылым жалғасуда, ол нарықтық экономиканың талаптарына жауап беретін еді. Болашақтағы Қазақстан экономикасының тұрақтылығы көбінесе осы реформалардың барысына, сондай-ақ экономика, қаржы және ақша-кредит саясатының саласында Үкімет қабылдайтын шаралардың тиімділігіне байланысты болады</w:t>
      </w:r>
      <w:r w:rsidR="009A2676" w:rsidRPr="006076B8">
        <w:rPr>
          <w:sz w:val="20"/>
          <w:szCs w:val="20"/>
          <w:lang w:val="kk-KZ"/>
        </w:rPr>
        <w:t>.</w:t>
      </w:r>
    </w:p>
    <w:p w:rsidR="009A2676" w:rsidRPr="006076B8" w:rsidRDefault="006076B8" w:rsidP="009A2676">
      <w:pPr>
        <w:overflowPunct w:val="0"/>
        <w:autoSpaceDE w:val="0"/>
        <w:autoSpaceDN w:val="0"/>
        <w:spacing w:before="120" w:line="240" w:lineRule="auto"/>
        <w:rPr>
          <w:sz w:val="20"/>
          <w:szCs w:val="20"/>
          <w:lang w:val="kk-KZ"/>
        </w:rPr>
      </w:pPr>
      <w:r w:rsidRPr="006076B8">
        <w:rPr>
          <w:sz w:val="20"/>
          <w:szCs w:val="20"/>
          <w:lang w:val="kk-KZ"/>
        </w:rPr>
        <w:t xml:space="preserve">2015 жылғы 20 тамызда Қазақстан Республикасының Ұлттық Банкі инфляциялық таргеттеу режиміне өтті. Осы режимді енгізу нәтижесінде ресми валюта бағамы 2015 жылғы 31 желтоқсанда бір АҚШ долларына </w:t>
      </w:r>
      <w:r w:rsidRPr="006076B8">
        <w:rPr>
          <w:sz w:val="20"/>
          <w:szCs w:val="20"/>
          <w:lang w:val="kk-KZ"/>
        </w:rPr>
        <w:br/>
        <w:t>188,35 теңгеден бір АҚШ долларына 340,01 теңгеге дейін өсті</w:t>
      </w:r>
      <w:r w:rsidR="009A2676" w:rsidRPr="006076B8">
        <w:rPr>
          <w:sz w:val="20"/>
          <w:szCs w:val="20"/>
          <w:lang w:val="kk-KZ"/>
        </w:rPr>
        <w:t xml:space="preserve">. </w:t>
      </w:r>
    </w:p>
    <w:p w:rsidR="009A2676" w:rsidRPr="006076B8" w:rsidRDefault="006076B8" w:rsidP="009A2676">
      <w:pPr>
        <w:overflowPunct w:val="0"/>
        <w:autoSpaceDE w:val="0"/>
        <w:autoSpaceDN w:val="0"/>
        <w:spacing w:before="120" w:line="240" w:lineRule="auto"/>
        <w:rPr>
          <w:sz w:val="20"/>
          <w:szCs w:val="20"/>
          <w:lang w:val="kk-KZ"/>
        </w:rPr>
      </w:pPr>
      <w:r w:rsidRPr="006076B8">
        <w:rPr>
          <w:sz w:val="20"/>
          <w:szCs w:val="20"/>
          <w:lang w:val="kk-KZ"/>
        </w:rPr>
        <w:t>2015 жылы шикі мұнайға бағаның біршама түсуі және қазақстандық теңгенің біршама құнсыздануы Қазақстан экономикасына жағымсыз әсер етті. Көрсетілген факторлардың жиынтығы капиталдың қолжетімділігінің төмендеуіне, капитал құнының ұлғаюына, инфляцияның өсуіне және экономикалық өсуге қатысты екіұштылыққа әкеп соқтырды, ол болашақта Топтың қаржылық жағдайына, операциялардың қорытындыларына және экономикалық перспективаларға жағымсыз ықпал етуі мүмкін. Топтың басшылығы ол ағымдағы жағдайларда Топтың экономикалық тұрақтылығын қолдау жөнінде тиісті шаралар қабылдайды деп санайды</w:t>
      </w:r>
      <w:r w:rsidR="009A2676" w:rsidRPr="006076B8">
        <w:rPr>
          <w:sz w:val="20"/>
          <w:szCs w:val="20"/>
          <w:lang w:val="kk-KZ"/>
        </w:rPr>
        <w:t>.</w:t>
      </w:r>
    </w:p>
    <w:p w:rsidR="009A2676" w:rsidRPr="006070B4" w:rsidRDefault="009A2676" w:rsidP="009A2676">
      <w:pPr>
        <w:overflowPunct w:val="0"/>
        <w:autoSpaceDE w:val="0"/>
        <w:autoSpaceDN w:val="0"/>
        <w:spacing w:before="240" w:line="240" w:lineRule="auto"/>
        <w:rPr>
          <w:b/>
          <w:sz w:val="20"/>
          <w:szCs w:val="20"/>
          <w:lang w:val="kk-KZ"/>
        </w:rPr>
      </w:pPr>
      <w:r w:rsidRPr="006070B4">
        <w:rPr>
          <w:b/>
          <w:sz w:val="20"/>
          <w:szCs w:val="20"/>
          <w:lang w:val="kk-KZ"/>
        </w:rPr>
        <w:t>Салық салу</w:t>
      </w:r>
    </w:p>
    <w:p w:rsidR="009A2676" w:rsidRPr="006076B8" w:rsidRDefault="006076B8" w:rsidP="009A2676">
      <w:pPr>
        <w:overflowPunct w:val="0"/>
        <w:autoSpaceDE w:val="0"/>
        <w:autoSpaceDN w:val="0"/>
        <w:spacing w:before="120" w:line="240" w:lineRule="auto"/>
        <w:rPr>
          <w:b/>
          <w:bCs/>
          <w:caps/>
          <w:sz w:val="20"/>
          <w:szCs w:val="20"/>
          <w:lang w:val="kk-KZ"/>
        </w:rPr>
      </w:pPr>
      <w:r w:rsidRPr="006076B8">
        <w:rPr>
          <w:sz w:val="20"/>
          <w:szCs w:val="20"/>
          <w:lang w:val="kk-KZ"/>
        </w:rPr>
        <w:t xml:space="preserve">Қазақстандық салық салу заңнамасы және нормативтік құқықтық актілер тұрақты өзгерістер мен әртүрлі түсіндірулердің мәні болып табылады. Жергілікті, өңірлік және республикалық салық органдары арасында пікір қайшылығы жиі кездесетін жағдай. Қазақстанда қолданыстағы заңдардың негізінде анықталған құқық бұзушылықтарға қазіргі уақытта қолданылатын айыппұлдар мен өсімпұлдар жүйесі барынша қатал. Айыппұл санкциялары, әдетте, қосымша есептелген салықтар сомасының 50%-ы мөлшерінде айыппұлдарды және 2,5-ға көбейтілген Қазақтан Республикасының Ұлттық Банкі белгілеген қайта қаржыландыру мөлшерлемесі бойынша есептелген өсімпұлды қамтиды. Нәтижесінде айыппұл санкциялары мен өсімпұлдар сомасы қоса есептеуге жататын салықтар сомасынан бірнеше рет асып кетуі мүмкін. Қаржы кезеңдері тексеру өткізілетін жылдың алдыңғы 5 (бес) күнтізбелік жылы ішінде салық органдары тексеру үшін ашық болып қалады. Белгілі бір </w:t>
      </w:r>
      <w:r w:rsidRPr="006076B8">
        <w:rPr>
          <w:sz w:val="20"/>
          <w:szCs w:val="20"/>
          <w:lang w:val="kk-KZ"/>
        </w:rPr>
        <w:br/>
        <w:t>мән-жайлар кезінде салықтық тексерулер біршама ұзақ кезеңдерді қамтуы мүмкін. Қазақстандық салық салу жүйесіне тән екіұштылықтың нәтижесінде салықтардың әлеуетті сомасы, айыппұл санкциялары және өсімпұлдар, егер мұндайлар болса, қазіргі уақытта және 2015 жылғы 31 желтоқсанда есептелген шығыстарға жатқызылған сомадан асып кетуі мүмкін</w:t>
      </w:r>
      <w:r w:rsidR="009A2676" w:rsidRPr="006076B8">
        <w:rPr>
          <w:sz w:val="20"/>
          <w:szCs w:val="20"/>
          <w:lang w:val="kk-KZ" w:eastAsia="ru-RU"/>
        </w:rPr>
        <w:t>.</w:t>
      </w:r>
      <w:r w:rsidR="009A2676" w:rsidRPr="006076B8">
        <w:rPr>
          <w:sz w:val="20"/>
          <w:szCs w:val="20"/>
          <w:lang w:val="kk-KZ"/>
        </w:rPr>
        <w:br w:type="page"/>
      </w:r>
    </w:p>
    <w:p w:rsidR="009A2676" w:rsidRPr="006070B4" w:rsidRDefault="009A2676" w:rsidP="009A2676">
      <w:pPr>
        <w:keepNext/>
        <w:tabs>
          <w:tab w:val="left" w:pos="284"/>
          <w:tab w:val="left" w:pos="567"/>
          <w:tab w:val="num" w:pos="709"/>
        </w:tabs>
        <w:spacing w:line="240" w:lineRule="auto"/>
        <w:textAlignment w:val="auto"/>
        <w:outlineLvl w:val="0"/>
        <w:rPr>
          <w:b/>
          <w:bCs/>
          <w:caps/>
          <w:sz w:val="20"/>
          <w:szCs w:val="20"/>
          <w:lang w:val="kk-KZ"/>
        </w:rPr>
      </w:pPr>
      <w:r w:rsidRPr="00684BBE">
        <w:rPr>
          <w:b/>
          <w:bCs/>
          <w:caps/>
          <w:sz w:val="20"/>
          <w:szCs w:val="20"/>
          <w:lang w:val="kk-KZ"/>
        </w:rPr>
        <w:lastRenderedPageBreak/>
        <w:t>39. ШАРТТЫ ЖӘНЕ ШАРТТЫҚ МІНДЕТТЕМЕЛЕР</w:t>
      </w:r>
      <w:r w:rsidRPr="006070B4">
        <w:rPr>
          <w:b/>
          <w:bCs/>
          <w:caps/>
          <w:sz w:val="20"/>
          <w:szCs w:val="20"/>
          <w:lang w:val="kk-KZ"/>
        </w:rPr>
        <w:t xml:space="preserve"> </w:t>
      </w:r>
      <w:r w:rsidRPr="006070B4">
        <w:rPr>
          <w:b/>
          <w:bCs/>
          <w:sz w:val="20"/>
          <w:szCs w:val="20"/>
          <w:lang w:val="kk-KZ"/>
        </w:rPr>
        <w:t>(жалғасы)</w:t>
      </w:r>
    </w:p>
    <w:p w:rsidR="009A2676" w:rsidRPr="006070B4" w:rsidRDefault="009A2676" w:rsidP="009A2676">
      <w:pPr>
        <w:overflowPunct w:val="0"/>
        <w:autoSpaceDE w:val="0"/>
        <w:autoSpaceDN w:val="0"/>
        <w:spacing w:before="240" w:line="240" w:lineRule="auto"/>
        <w:rPr>
          <w:b/>
          <w:sz w:val="20"/>
          <w:szCs w:val="20"/>
          <w:lang w:val="kk-KZ"/>
        </w:rPr>
      </w:pPr>
      <w:r w:rsidRPr="006070B4">
        <w:rPr>
          <w:b/>
          <w:sz w:val="20"/>
          <w:szCs w:val="20"/>
          <w:lang w:val="kk-KZ"/>
        </w:rPr>
        <w:t>Салық салу (жалғасы)</w:t>
      </w:r>
    </w:p>
    <w:p w:rsidR="009A2676" w:rsidRPr="006070B4" w:rsidRDefault="009A2676" w:rsidP="009A2676">
      <w:pPr>
        <w:overflowPunct w:val="0"/>
        <w:autoSpaceDE w:val="0"/>
        <w:autoSpaceDN w:val="0"/>
        <w:spacing w:before="120" w:line="240" w:lineRule="auto"/>
        <w:rPr>
          <w:sz w:val="20"/>
          <w:szCs w:val="20"/>
          <w:lang w:val="kk-KZ"/>
        </w:rPr>
      </w:pPr>
      <w:r w:rsidRPr="006070B4">
        <w:rPr>
          <w:sz w:val="20"/>
          <w:szCs w:val="20"/>
          <w:lang w:val="kk-KZ"/>
        </w:rPr>
        <w:t>Басшылы</w:t>
      </w:r>
      <w:r w:rsidRPr="00684BBE">
        <w:rPr>
          <w:sz w:val="20"/>
          <w:szCs w:val="20"/>
          <w:lang w:val="kk-KZ"/>
        </w:rPr>
        <w:t xml:space="preserve">қ </w:t>
      </w:r>
      <w:r w:rsidRPr="006070B4">
        <w:rPr>
          <w:sz w:val="20"/>
          <w:szCs w:val="20"/>
          <w:lang w:val="kk-KZ"/>
        </w:rPr>
        <w:t>2015 жылғы 31 желтоқсандағы жағдай бойынша оны қолданыстағы заңнамада талқылау тиісті болып табылады әрі резервтер есептелген немесе осы шоғырландырылған қаржылық есептілікте ашылған жағдайлардан басқа жағдайда салық бойынша Топтың ұстанымы расталғанына ықтималдық бар деп санайды.</w:t>
      </w:r>
    </w:p>
    <w:p w:rsidR="009A2676" w:rsidRPr="00684BBE" w:rsidRDefault="009A2676" w:rsidP="009A2676">
      <w:pPr>
        <w:overflowPunct w:val="0"/>
        <w:autoSpaceDE w:val="0"/>
        <w:autoSpaceDN w:val="0"/>
        <w:spacing w:before="120" w:line="240" w:lineRule="auto"/>
        <w:rPr>
          <w:sz w:val="20"/>
          <w:szCs w:val="20"/>
          <w:lang w:val="kk-KZ"/>
        </w:rPr>
      </w:pPr>
      <w:r w:rsidRPr="006070B4">
        <w:rPr>
          <w:sz w:val="20"/>
          <w:szCs w:val="20"/>
          <w:lang w:val="kk-KZ"/>
        </w:rPr>
        <w:t xml:space="preserve"> </w:t>
      </w:r>
      <w:r w:rsidRPr="00684BBE">
        <w:rPr>
          <w:sz w:val="20"/>
          <w:szCs w:val="20"/>
          <w:lang w:val="kk-KZ"/>
        </w:rPr>
        <w:t xml:space="preserve">2015 жылғы 31 желтоқсандағы жағдай бойынша салық салу мәселелеріне байланысты шартты міндеттемелер мыналарды қамтыды: </w:t>
      </w:r>
    </w:p>
    <w:p w:rsidR="009A2676" w:rsidRPr="00684BBE" w:rsidRDefault="009A2676" w:rsidP="009A2676">
      <w:pPr>
        <w:spacing w:before="240" w:line="240" w:lineRule="auto"/>
        <w:outlineLvl w:val="2"/>
        <w:rPr>
          <w:i/>
          <w:iCs/>
          <w:sz w:val="20"/>
          <w:szCs w:val="20"/>
          <w:lang w:val="kk-KZ"/>
        </w:rPr>
      </w:pPr>
      <w:r w:rsidRPr="00684BBE">
        <w:rPr>
          <w:i/>
          <w:iCs/>
          <w:sz w:val="20"/>
          <w:szCs w:val="20"/>
          <w:lang w:val="kk-KZ"/>
        </w:rPr>
        <w:t xml:space="preserve">2009-2012 жылдары ҚМГ БӨ (ҚМГ ҰК) кешенді салықтық тексеру </w:t>
      </w:r>
    </w:p>
    <w:p w:rsidR="009A2676" w:rsidRPr="00684BBE" w:rsidRDefault="009A2676" w:rsidP="009A2676">
      <w:pPr>
        <w:overflowPunct w:val="0"/>
        <w:autoSpaceDE w:val="0"/>
        <w:autoSpaceDN w:val="0"/>
        <w:spacing w:before="120" w:line="240" w:lineRule="auto"/>
        <w:rPr>
          <w:sz w:val="20"/>
          <w:szCs w:val="20"/>
          <w:lang w:val="kk-KZ"/>
        </w:rPr>
      </w:pPr>
      <w:r w:rsidRPr="00684BBE">
        <w:rPr>
          <w:sz w:val="20"/>
          <w:szCs w:val="20"/>
          <w:lang w:val="kk-KZ"/>
        </w:rPr>
        <w:t>2015 жылғы 2 қыркүйекте ҚМГ ҰК еншілес ұйымы ҚМГ БӨ 38.511 миллион теңге сомаға 2009-2012 жылдарғы кешенді салықтық тексеру қорытындылары бойынша түпкілікті хабарлама алды, оның қосымша салықтық есептеулер сомасы 18.620 миллион теңгені, өсім</w:t>
      </w:r>
      <w:r w:rsidR="001B324F">
        <w:rPr>
          <w:sz w:val="20"/>
          <w:szCs w:val="20"/>
          <w:lang w:val="kk-KZ"/>
        </w:rPr>
        <w:t>пұл</w:t>
      </w:r>
      <w:r w:rsidRPr="00684BBE">
        <w:rPr>
          <w:sz w:val="20"/>
          <w:szCs w:val="20"/>
          <w:lang w:val="kk-KZ"/>
        </w:rPr>
        <w:t xml:space="preserve"> сомасы − 9.697 миллион теңгені және айыппұл сомасы – 10.194 миллион теңгені құрайды. Мемлекеттік кіріс комитетінің 2015 жылғы 28 қыркүйектегі шешімі бойынша әкімшілік айыппұл мөлшері 10.194 миллион теңгеден 9.306 миллион теңгеге дейін азайтылды. ҚМГ БӨ салықтық тексеру қорытындыларына келіспеді және 2015 жылғы 7 қыркүйекте қосымша салық есептеуіне шағымдана отырып, Мемлекеттік кіріс комитетіне апелляция жіберді. Апелляция қорытындыларын күте отырып, ҚМГ БӨ басшылығы тиісті сот инстанциясына жүгінгенін қоса алғанда, бірақ онымен шектелмей одан әрі іс-қимылды қарастырады.</w:t>
      </w:r>
    </w:p>
    <w:p w:rsidR="009A2676" w:rsidRPr="00684BBE" w:rsidRDefault="009A2676" w:rsidP="009A2676">
      <w:pPr>
        <w:adjustRightInd/>
        <w:spacing w:before="240" w:after="120" w:line="240" w:lineRule="auto"/>
        <w:textAlignment w:val="auto"/>
        <w:rPr>
          <w:i/>
          <w:sz w:val="20"/>
          <w:szCs w:val="20"/>
          <w:lang w:val="kk-KZ"/>
        </w:rPr>
      </w:pPr>
      <w:r w:rsidRPr="00684BBE">
        <w:rPr>
          <w:i/>
          <w:sz w:val="20"/>
          <w:szCs w:val="20"/>
          <w:lang w:val="kk-KZ"/>
        </w:rPr>
        <w:t>ҚМГ БӨ (ҚМГ ҰК) өтеуге ҚҚС</w:t>
      </w:r>
    </w:p>
    <w:p w:rsidR="009A2676" w:rsidRPr="00684BBE" w:rsidRDefault="009A2676" w:rsidP="009A2676">
      <w:pPr>
        <w:overflowPunct w:val="0"/>
        <w:autoSpaceDE w:val="0"/>
        <w:autoSpaceDN w:val="0"/>
        <w:spacing w:before="120" w:line="240" w:lineRule="auto"/>
        <w:rPr>
          <w:sz w:val="20"/>
          <w:szCs w:val="20"/>
          <w:lang w:val="kk-KZ"/>
        </w:rPr>
      </w:pPr>
      <w:r w:rsidRPr="00684BBE">
        <w:rPr>
          <w:spacing w:val="-2"/>
          <w:sz w:val="20"/>
          <w:szCs w:val="20"/>
          <w:lang w:val="kk-KZ"/>
        </w:rPr>
        <w:t xml:space="preserve">«Өзенмұнайгаз» АҚ және «Ембімұнайгаз» АҚ (ҚМГ БӨ еншілес ұйымдары) активтерін сатуға байланысты өтеуге ҚҚС 2012 жылы 46.558 миллион теңгені құрады. Әртүрлі салықтық тексерулер нәтижесінде салық органдары төленген сома өтелген болып табылмайтынын анықтады. ҚМГ БӨ ҚҚС-ға қатысты өз ұстанымын қайта қарады және ҚҚС өтеуге ҚМГ БӨ талаптарын қанағаттандырудан біршама ықтимал бас тарту деп санайды, оның нәтижесінде 42.306 миллион теңге сомаға бағалау резерві құрылды. 2015 жыл бойы салық органдары 2013-2014 жылдардағы кезеңге «Өзенмұнайгаз» АҚ және «Ембімұнайгаз» АҚ ҚҚС бойынша тақырыптық тексеру жүргізді. Тексеру нәтижесінде өтелмейтін ҚҚС сомасы </w:t>
      </w:r>
      <w:r w:rsidRPr="00684BBE">
        <w:rPr>
          <w:sz w:val="20"/>
          <w:szCs w:val="20"/>
          <w:lang w:val="kk-KZ"/>
        </w:rPr>
        <w:t>4.447 миллион теңгені құрады, оған осы қаржылық есептілікке резерв құрылды.</w:t>
      </w:r>
    </w:p>
    <w:p w:rsidR="009A2676" w:rsidRPr="00684BBE" w:rsidRDefault="009A2676" w:rsidP="009A2676">
      <w:pPr>
        <w:spacing w:before="240" w:line="240" w:lineRule="auto"/>
        <w:outlineLvl w:val="2"/>
        <w:rPr>
          <w:i/>
          <w:iCs/>
          <w:sz w:val="20"/>
          <w:szCs w:val="20"/>
          <w:lang w:val="kk-KZ"/>
        </w:rPr>
      </w:pPr>
      <w:r w:rsidRPr="00684BBE">
        <w:rPr>
          <w:i/>
          <w:sz w:val="20"/>
          <w:szCs w:val="20"/>
          <w:lang w:val="kk-KZ"/>
        </w:rPr>
        <w:t xml:space="preserve">ҚАӨ ҰАК тобы кәсіпорындарына кешенді салық тексерулері </w:t>
      </w:r>
    </w:p>
    <w:p w:rsidR="009A2676" w:rsidRPr="00684BBE" w:rsidRDefault="009A2676" w:rsidP="009A2676">
      <w:pPr>
        <w:widowControl/>
        <w:adjustRightInd/>
        <w:spacing w:before="120" w:line="240" w:lineRule="auto"/>
        <w:textAlignment w:val="auto"/>
        <w:outlineLvl w:val="5"/>
        <w:rPr>
          <w:sz w:val="20"/>
          <w:szCs w:val="20"/>
          <w:lang w:val="kk-KZ"/>
        </w:rPr>
      </w:pPr>
      <w:r w:rsidRPr="00684BBE">
        <w:rPr>
          <w:sz w:val="20"/>
          <w:szCs w:val="20"/>
          <w:lang w:val="kk-KZ"/>
        </w:rPr>
        <w:t xml:space="preserve">2014 жылғы 30 маусымда салық органдары 2009-2012 жылдарға уран өнімін өндіру және өткізу бойынша қызметті жүзеге асыратын ҚАӨ ҰАК қауымдасқан кәсіпорны «КАТКО» БК» ЖШС кешенді салық тексеруін аяқтады. Тексеру қорытындылары бойынша салық органдары жалпы сомасы шамамен 12 миллиард теңге сомаға «КАТКО» БК» ЖШС талап-арыз берді (ҚАӨ ҰАК үлесі шамамен 6 миллиард теңге). ҚАӨ ҰАК тобының басқа да еншілес кәсіпорындарының тәсілдемесіне сәйкес «КАТКО» БК» ЖШС мүлік салығына және пайдалы қазбаларды өндіру салығына қатысты міндеттемені </w:t>
      </w:r>
      <w:r w:rsidR="006076B8">
        <w:rPr>
          <w:sz w:val="20"/>
          <w:szCs w:val="20"/>
          <w:lang w:val="kk-KZ"/>
        </w:rPr>
        <w:t>мойында</w:t>
      </w:r>
      <w:r w:rsidRPr="00684BBE">
        <w:rPr>
          <w:sz w:val="20"/>
          <w:szCs w:val="20"/>
          <w:lang w:val="kk-KZ"/>
        </w:rPr>
        <w:t>ды (мүлік салығын есептеу бөлігінде).</w:t>
      </w:r>
    </w:p>
    <w:p w:rsidR="009A2676" w:rsidRPr="00684BBE" w:rsidRDefault="006076B8" w:rsidP="009A2676">
      <w:pPr>
        <w:overflowPunct w:val="0"/>
        <w:autoSpaceDE w:val="0"/>
        <w:autoSpaceDN w:val="0"/>
        <w:spacing w:before="120" w:line="240" w:lineRule="auto"/>
        <w:rPr>
          <w:sz w:val="20"/>
          <w:szCs w:val="20"/>
          <w:lang w:val="kk-KZ"/>
        </w:rPr>
      </w:pPr>
      <w:r w:rsidRPr="006076B8">
        <w:rPr>
          <w:sz w:val="20"/>
          <w:szCs w:val="20"/>
          <w:lang w:val="kk-KZ"/>
        </w:rPr>
        <w:t>Салықтық тексеру қорытындыларына «КАТКО» БК» ЖШС басшылығы шағым жасады және Оңтүстік Қазақстан облысы бойынша Салық департаментінде қосымша тексеру сатысында. Қазақстан Республикасы Салық кодексінің 111-1-бабына және 310-бабының 2-тармағының 6) тармақшасына өзгерістер енгізуді ескере отырып, үстеме есептелген корпоративтік табыс салығы мен пайдалы қазбалары өндіру салығының сомасын азайту күтілуде. Бар салықтық тәуекелдерді бағалау бойынша «КАТКО» БК» ЖШС</w:t>
      </w:r>
      <w:r w:rsidR="009A2676" w:rsidRPr="006076B8">
        <w:rPr>
          <w:sz w:val="20"/>
          <w:szCs w:val="20"/>
          <w:lang w:val="kk-KZ"/>
        </w:rPr>
        <w:t xml:space="preserve"> 6.210 миллион теңгеге, оның ішінде 2.996 миллион</w:t>
      </w:r>
      <w:r w:rsidR="009A2676" w:rsidRPr="00684BBE">
        <w:rPr>
          <w:sz w:val="20"/>
          <w:szCs w:val="20"/>
          <w:lang w:val="kk-KZ"/>
        </w:rPr>
        <w:t xml:space="preserve"> теңге сомаға салықтар, 1.648 миллион теңге</w:t>
      </w:r>
      <w:r w:rsidR="001B324F">
        <w:rPr>
          <w:sz w:val="20"/>
          <w:szCs w:val="20"/>
          <w:lang w:val="kk-KZ"/>
        </w:rPr>
        <w:t xml:space="preserve"> </w:t>
      </w:r>
      <w:r w:rsidR="009A2676" w:rsidRPr="00684BBE">
        <w:rPr>
          <w:sz w:val="20"/>
          <w:szCs w:val="20"/>
          <w:lang w:val="kk-KZ"/>
        </w:rPr>
        <w:t>сомаға өсім</w:t>
      </w:r>
      <w:r w:rsidR="001B324F">
        <w:rPr>
          <w:sz w:val="20"/>
          <w:szCs w:val="20"/>
          <w:lang w:val="kk-KZ"/>
        </w:rPr>
        <w:t>пұл</w:t>
      </w:r>
      <w:r w:rsidR="009A2676" w:rsidRPr="00684BBE">
        <w:rPr>
          <w:sz w:val="20"/>
          <w:szCs w:val="20"/>
          <w:lang w:val="kk-KZ"/>
        </w:rPr>
        <w:t xml:space="preserve"> және 1.566 миллион теңгеге айыппұл бойынша резерв құрды.</w:t>
      </w:r>
    </w:p>
    <w:p w:rsidR="006076B8" w:rsidRDefault="006076B8" w:rsidP="006076B8">
      <w:pPr>
        <w:widowControl/>
        <w:adjustRightInd/>
        <w:spacing w:line="240" w:lineRule="auto"/>
        <w:textAlignment w:val="auto"/>
        <w:outlineLvl w:val="5"/>
        <w:rPr>
          <w:bCs/>
          <w:sz w:val="20"/>
          <w:szCs w:val="20"/>
          <w:lang w:val="kk-KZ"/>
        </w:rPr>
      </w:pPr>
    </w:p>
    <w:p w:rsidR="009A2676" w:rsidRPr="00684BBE" w:rsidRDefault="006076B8" w:rsidP="006076B8">
      <w:pPr>
        <w:widowControl/>
        <w:adjustRightInd/>
        <w:spacing w:line="240" w:lineRule="auto"/>
        <w:textAlignment w:val="auto"/>
        <w:outlineLvl w:val="5"/>
        <w:rPr>
          <w:sz w:val="20"/>
          <w:szCs w:val="20"/>
          <w:lang w:val="kk-KZ"/>
        </w:rPr>
      </w:pPr>
      <w:r w:rsidRPr="006076B8">
        <w:rPr>
          <w:bCs/>
          <w:sz w:val="20"/>
          <w:szCs w:val="20"/>
          <w:lang w:val="kk-KZ"/>
        </w:rPr>
        <w:t>Басшылық салық заңнамасына өзгерістерді ескере отырып, Топтың кәсіпорындарына кешенді салықтық тексерулер бойынша үстеме есептелген салықтардың, өсімпұлдардың және айыппұлдардың негізгі сомасы алып тасталады деп күтуде. Қазіргі сәтте кәсіпорындарда қосымша салықтық тексерулер жүргізілуде, оған байланысты жиынтық салықтық есептеулердің мәні дұрыс бағаланбайды, бірақ елеулі болуы мүмкін. Басшылық оны тиісті заңнамада түсіндіру қолайлы болып табылады және ҚАӨ ҰАК тобының салықтық позициясы негіздемелі болады деп санайды</w:t>
      </w:r>
      <w:r w:rsidR="009A2676" w:rsidRPr="00684BBE">
        <w:rPr>
          <w:sz w:val="20"/>
          <w:szCs w:val="20"/>
          <w:lang w:val="kk-KZ"/>
        </w:rPr>
        <w:t xml:space="preserve">. </w:t>
      </w:r>
    </w:p>
    <w:p w:rsidR="009A2676" w:rsidRPr="00684BBE" w:rsidRDefault="009A2676" w:rsidP="009A2676">
      <w:pPr>
        <w:adjustRightInd/>
        <w:spacing w:line="240" w:lineRule="auto"/>
        <w:jc w:val="left"/>
        <w:textAlignment w:val="auto"/>
        <w:rPr>
          <w:b/>
          <w:bCs/>
          <w:caps/>
          <w:sz w:val="20"/>
          <w:szCs w:val="20"/>
          <w:lang w:val="kk-KZ"/>
        </w:rPr>
      </w:pPr>
      <w:r w:rsidRPr="00684BBE">
        <w:rPr>
          <w:lang w:val="kk-KZ"/>
        </w:rPr>
        <w:br w:type="page"/>
      </w:r>
    </w:p>
    <w:p w:rsidR="009A2676" w:rsidRPr="00684BBE" w:rsidRDefault="009A2676" w:rsidP="009A2676">
      <w:pPr>
        <w:keepNext/>
        <w:tabs>
          <w:tab w:val="left" w:pos="284"/>
          <w:tab w:val="left" w:pos="567"/>
          <w:tab w:val="num" w:pos="709"/>
        </w:tabs>
        <w:spacing w:line="240" w:lineRule="auto"/>
        <w:textAlignment w:val="auto"/>
        <w:outlineLvl w:val="0"/>
        <w:rPr>
          <w:b/>
          <w:bCs/>
          <w:caps/>
          <w:sz w:val="20"/>
          <w:szCs w:val="20"/>
          <w:lang w:val="kk-KZ"/>
        </w:rPr>
      </w:pPr>
      <w:r w:rsidRPr="00684BBE">
        <w:rPr>
          <w:b/>
          <w:bCs/>
          <w:caps/>
          <w:sz w:val="20"/>
          <w:szCs w:val="20"/>
          <w:lang w:val="kk-KZ"/>
        </w:rPr>
        <w:lastRenderedPageBreak/>
        <w:t xml:space="preserve">39. ШАРТТЫ ЖӘНЕ ШАРТТЫҚ МІНДЕТТЕМЕЛЕР </w:t>
      </w:r>
      <w:r w:rsidRPr="00684BBE">
        <w:rPr>
          <w:b/>
          <w:bCs/>
          <w:sz w:val="20"/>
          <w:szCs w:val="20"/>
          <w:lang w:val="kk-KZ"/>
        </w:rPr>
        <w:t>(жалғасы)</w:t>
      </w:r>
    </w:p>
    <w:p w:rsidR="009A2676" w:rsidRPr="00684BBE" w:rsidRDefault="009A2676" w:rsidP="009A2676">
      <w:pPr>
        <w:overflowPunct w:val="0"/>
        <w:autoSpaceDE w:val="0"/>
        <w:autoSpaceDN w:val="0"/>
        <w:spacing w:before="240" w:line="240" w:lineRule="auto"/>
        <w:rPr>
          <w:b/>
          <w:sz w:val="20"/>
          <w:szCs w:val="20"/>
        </w:rPr>
      </w:pPr>
      <w:r w:rsidRPr="00684BBE">
        <w:rPr>
          <w:b/>
          <w:sz w:val="20"/>
          <w:szCs w:val="20"/>
          <w:lang w:val="ru-RU"/>
        </w:rPr>
        <w:t>Сот</w:t>
      </w:r>
      <w:r w:rsidRPr="00684BBE">
        <w:rPr>
          <w:b/>
          <w:sz w:val="20"/>
          <w:szCs w:val="20"/>
        </w:rPr>
        <w:t xml:space="preserve"> </w:t>
      </w:r>
      <w:r w:rsidRPr="00684BBE">
        <w:rPr>
          <w:b/>
          <w:sz w:val="20"/>
          <w:szCs w:val="20"/>
          <w:lang w:val="ru-RU"/>
        </w:rPr>
        <w:t>талқылаулары</w:t>
      </w:r>
    </w:p>
    <w:p w:rsidR="009A2676" w:rsidRPr="00684BBE" w:rsidRDefault="009A2676" w:rsidP="009A2676">
      <w:pPr>
        <w:spacing w:before="240" w:line="240" w:lineRule="auto"/>
        <w:outlineLvl w:val="2"/>
        <w:rPr>
          <w:i/>
          <w:iCs/>
          <w:sz w:val="20"/>
          <w:szCs w:val="20"/>
        </w:rPr>
      </w:pPr>
      <w:r w:rsidRPr="00684BBE">
        <w:rPr>
          <w:i/>
          <w:iCs/>
          <w:sz w:val="20"/>
          <w:szCs w:val="20"/>
        </w:rPr>
        <w:t>SC Bioromoil SRL</w:t>
      </w:r>
      <w:r w:rsidRPr="00684BBE">
        <w:rPr>
          <w:i/>
          <w:iCs/>
          <w:sz w:val="20"/>
          <w:szCs w:val="20"/>
          <w:lang w:val="kk-KZ"/>
        </w:rPr>
        <w:t>-мен</w:t>
      </w:r>
      <w:r w:rsidRPr="00684BBE">
        <w:rPr>
          <w:i/>
          <w:iCs/>
          <w:sz w:val="20"/>
          <w:szCs w:val="20"/>
        </w:rPr>
        <w:t xml:space="preserve"> (KMG International N.V.) KazMunayGas Trading AG (</w:t>
      </w:r>
      <w:r w:rsidRPr="00684BBE">
        <w:rPr>
          <w:i/>
          <w:iCs/>
          <w:sz w:val="20"/>
          <w:szCs w:val="20"/>
          <w:lang w:val="ru-RU"/>
        </w:rPr>
        <w:t>б</w:t>
      </w:r>
      <w:r w:rsidRPr="00684BBE">
        <w:rPr>
          <w:i/>
          <w:iCs/>
          <w:sz w:val="20"/>
          <w:szCs w:val="20"/>
          <w:lang w:val="kk-KZ"/>
        </w:rPr>
        <w:t>ұрынғы</w:t>
      </w:r>
      <w:r w:rsidRPr="00684BBE">
        <w:rPr>
          <w:i/>
          <w:iCs/>
          <w:sz w:val="20"/>
          <w:szCs w:val="20"/>
        </w:rPr>
        <w:t xml:space="preserve"> Vector Energy AG) c</w:t>
      </w:r>
      <w:r w:rsidRPr="00684BBE">
        <w:rPr>
          <w:i/>
          <w:iCs/>
          <w:sz w:val="20"/>
          <w:szCs w:val="20"/>
          <w:lang w:val="kk-KZ"/>
        </w:rPr>
        <w:t>от талқылаулары</w:t>
      </w:r>
      <w:r w:rsidRPr="00684BBE">
        <w:rPr>
          <w:i/>
          <w:iCs/>
          <w:sz w:val="20"/>
          <w:szCs w:val="20"/>
        </w:rPr>
        <w:t xml:space="preserve"> </w:t>
      </w:r>
    </w:p>
    <w:p w:rsidR="009A2676" w:rsidRPr="006076B8" w:rsidRDefault="006076B8" w:rsidP="009A2676">
      <w:pPr>
        <w:overflowPunct w:val="0"/>
        <w:autoSpaceDE w:val="0"/>
        <w:autoSpaceDN w:val="0"/>
        <w:spacing w:before="120" w:line="240" w:lineRule="auto"/>
        <w:rPr>
          <w:sz w:val="20"/>
          <w:szCs w:val="20"/>
          <w:lang w:val="kk-KZ"/>
        </w:rPr>
      </w:pPr>
      <w:r w:rsidRPr="006076B8">
        <w:rPr>
          <w:sz w:val="20"/>
          <w:szCs w:val="20"/>
          <w:lang w:val="kk-KZ"/>
        </w:rPr>
        <w:t>2015 және 2014 жылдардағы 31 желтоқсандағы жағдай бойынша KazMunayGas Trading AG SC Bioromoil SRL-мен сот талқылауларына тартылды. SC Bioromoil SRL 2009-2010 жылдары биодизель отынын өткізу бойынша Румыния кеден баждарына байланысты шығыстарды өтеуді және қолдан шығарылған пайдаға өтем жасауды талап етеді. 2015 жылғы 31 желтоқсандағы жағдай бойынша жалпы талаптар сомасы</w:t>
      </w:r>
      <w:r w:rsidR="009A2676" w:rsidRPr="006076B8">
        <w:rPr>
          <w:sz w:val="20"/>
          <w:szCs w:val="20"/>
          <w:lang w:val="kk-KZ"/>
        </w:rPr>
        <w:t xml:space="preserve"> 8.700 миллион теңгені </w:t>
      </w:r>
      <w:r w:rsidR="009A2676" w:rsidRPr="006076B8">
        <w:rPr>
          <w:sz w:val="20"/>
          <w:szCs w:val="20"/>
          <w:lang w:val="kk-KZ"/>
        </w:rPr>
        <w:br/>
        <w:t xml:space="preserve">(2014 жылы: 19.100 миллион теңге) құрайды. </w:t>
      </w:r>
    </w:p>
    <w:p w:rsidR="009A2676" w:rsidRPr="00684BBE" w:rsidRDefault="009A2676" w:rsidP="009A2676">
      <w:pPr>
        <w:overflowPunct w:val="0"/>
        <w:autoSpaceDE w:val="0"/>
        <w:autoSpaceDN w:val="0"/>
        <w:spacing w:before="120" w:line="240" w:lineRule="auto"/>
        <w:rPr>
          <w:sz w:val="20"/>
          <w:szCs w:val="20"/>
          <w:lang w:val="kk-KZ"/>
        </w:rPr>
      </w:pPr>
      <w:r w:rsidRPr="006076B8">
        <w:rPr>
          <w:sz w:val="20"/>
          <w:szCs w:val="20"/>
          <w:lang w:val="kk-KZ"/>
        </w:rPr>
        <w:t>ҚМГ ҰК тобы тәуекелді ықтимал ретінде бағалауы нәтижесінде, 2015 жылғы 31 желтоқсандағы жағдай бойынша</w:t>
      </w:r>
      <w:r w:rsidRPr="00684BBE">
        <w:rPr>
          <w:sz w:val="20"/>
          <w:szCs w:val="20"/>
          <w:lang w:val="kk-KZ"/>
        </w:rPr>
        <w:t xml:space="preserve"> резерв есептелмеді. </w:t>
      </w:r>
    </w:p>
    <w:p w:rsidR="009A2676" w:rsidRPr="00684BBE" w:rsidRDefault="009A2676" w:rsidP="009A2676">
      <w:pPr>
        <w:spacing w:before="240" w:line="240" w:lineRule="auto"/>
        <w:outlineLvl w:val="2"/>
        <w:rPr>
          <w:i/>
          <w:iCs/>
          <w:sz w:val="20"/>
          <w:szCs w:val="20"/>
        </w:rPr>
      </w:pPr>
      <w:r w:rsidRPr="00684BBE">
        <w:rPr>
          <w:i/>
          <w:iCs/>
          <w:sz w:val="20"/>
          <w:szCs w:val="20"/>
          <w:lang w:val="kk-KZ"/>
        </w:rPr>
        <w:t>Азаматтық талқылау</w:t>
      </w:r>
      <w:r w:rsidRPr="00684BBE">
        <w:rPr>
          <w:i/>
          <w:iCs/>
          <w:sz w:val="20"/>
          <w:szCs w:val="20"/>
        </w:rPr>
        <w:t xml:space="preserve"> (KMG International N.V.)</w:t>
      </w:r>
    </w:p>
    <w:p w:rsidR="009A2676" w:rsidRPr="00684BBE" w:rsidRDefault="006076B8" w:rsidP="009A2676">
      <w:pPr>
        <w:overflowPunct w:val="0"/>
        <w:autoSpaceDE w:val="0"/>
        <w:autoSpaceDN w:val="0"/>
        <w:spacing w:before="120" w:line="240" w:lineRule="auto"/>
        <w:rPr>
          <w:sz w:val="20"/>
          <w:szCs w:val="20"/>
          <w:lang w:val="kk-KZ"/>
        </w:rPr>
      </w:pPr>
      <w:r w:rsidRPr="006076B8">
        <w:rPr>
          <w:spacing w:val="-2"/>
          <w:sz w:val="20"/>
          <w:szCs w:val="20"/>
          <w:lang w:val="kk-KZ"/>
        </w:rPr>
        <w:t xml:space="preserve">2014 жылғы 7 қазанда Румыния Апелляциялық Соты Румыния Қаржы министрлігіне төлеуге жататын шығынды, сондай-ақ 2001 жылғы 5 қаңтардан бастап нақты төлем күніне дейінгі құқықтық сыйақыны білдіретін </w:t>
      </w:r>
      <w:r w:rsidR="009A2676" w:rsidRPr="006076B8">
        <w:rPr>
          <w:spacing w:val="-2"/>
          <w:sz w:val="20"/>
          <w:szCs w:val="20"/>
        </w:rPr>
        <w:t>58,5 </w:t>
      </w:r>
      <w:r w:rsidR="009A2676" w:rsidRPr="006076B8">
        <w:rPr>
          <w:spacing w:val="-2"/>
          <w:sz w:val="20"/>
          <w:szCs w:val="20"/>
          <w:lang w:val="ru-RU"/>
        </w:rPr>
        <w:t>миллион</w:t>
      </w:r>
      <w:r w:rsidR="009A2676" w:rsidRPr="006076B8">
        <w:rPr>
          <w:spacing w:val="-2"/>
          <w:sz w:val="20"/>
          <w:szCs w:val="20"/>
        </w:rPr>
        <w:t xml:space="preserve"> </w:t>
      </w:r>
      <w:r w:rsidR="009A2676" w:rsidRPr="006076B8">
        <w:rPr>
          <w:spacing w:val="-2"/>
          <w:sz w:val="20"/>
          <w:szCs w:val="20"/>
          <w:lang w:val="ru-RU"/>
        </w:rPr>
        <w:t>АҚШ</w:t>
      </w:r>
      <w:r w:rsidR="009A2676" w:rsidRPr="006076B8">
        <w:rPr>
          <w:spacing w:val="-2"/>
          <w:sz w:val="20"/>
          <w:szCs w:val="20"/>
        </w:rPr>
        <w:t xml:space="preserve"> </w:t>
      </w:r>
      <w:r w:rsidR="009A2676" w:rsidRPr="006076B8">
        <w:rPr>
          <w:spacing w:val="-2"/>
          <w:sz w:val="20"/>
          <w:szCs w:val="20"/>
          <w:lang w:val="ru-RU"/>
        </w:rPr>
        <w:t>доллары</w:t>
      </w:r>
      <w:r w:rsidR="009A2676" w:rsidRPr="006076B8">
        <w:rPr>
          <w:spacing w:val="-2"/>
          <w:sz w:val="20"/>
          <w:szCs w:val="20"/>
        </w:rPr>
        <w:t xml:space="preserve"> (20.182 </w:t>
      </w:r>
      <w:r w:rsidR="009A2676" w:rsidRPr="006076B8">
        <w:rPr>
          <w:spacing w:val="-2"/>
          <w:sz w:val="20"/>
          <w:szCs w:val="20"/>
          <w:lang w:val="ru-RU"/>
        </w:rPr>
        <w:t>миллион</w:t>
      </w:r>
      <w:r w:rsidR="009A2676" w:rsidRPr="006076B8">
        <w:rPr>
          <w:spacing w:val="-2"/>
          <w:sz w:val="20"/>
          <w:szCs w:val="20"/>
        </w:rPr>
        <w:t xml:space="preserve"> </w:t>
      </w:r>
      <w:r w:rsidR="009A2676" w:rsidRPr="006076B8">
        <w:rPr>
          <w:spacing w:val="-2"/>
          <w:sz w:val="20"/>
          <w:szCs w:val="20"/>
          <w:lang w:val="ru-RU"/>
        </w:rPr>
        <w:t>теңге</w:t>
      </w:r>
      <w:r w:rsidR="009A2676" w:rsidRPr="006076B8">
        <w:rPr>
          <w:spacing w:val="-2"/>
          <w:sz w:val="20"/>
          <w:szCs w:val="20"/>
        </w:rPr>
        <w:t>)</w:t>
      </w:r>
      <w:r w:rsidR="009A2676" w:rsidRPr="006076B8">
        <w:rPr>
          <w:spacing w:val="-2"/>
          <w:sz w:val="20"/>
          <w:szCs w:val="20"/>
          <w:lang w:val="kk-KZ"/>
        </w:rPr>
        <w:t xml:space="preserve"> </w:t>
      </w:r>
      <w:r w:rsidR="00A7285E" w:rsidRPr="00A7285E">
        <w:rPr>
          <w:spacing w:val="-2"/>
          <w:sz w:val="20"/>
          <w:szCs w:val="20"/>
          <w:lang w:val="kk-KZ"/>
        </w:rPr>
        <w:t xml:space="preserve">сомасына Румыния мемлекеті берген азаматтық талап-арызды ішінара қанағаттандырды. Осы азаматтық талап-арыз бойынша </w:t>
      </w:r>
      <w:r w:rsidR="00A7285E" w:rsidRPr="00A7285E">
        <w:rPr>
          <w:sz w:val="20"/>
          <w:szCs w:val="20"/>
          <w:lang w:val="kk-KZ"/>
        </w:rPr>
        <w:t>Rompetrol SA және кейбір жеке тұлғалар жауапты болады</w:t>
      </w:r>
      <w:r w:rsidR="009A2676" w:rsidRPr="00A7285E">
        <w:rPr>
          <w:sz w:val="20"/>
          <w:szCs w:val="20"/>
          <w:lang w:val="kk-KZ"/>
        </w:rPr>
        <w:t>.</w:t>
      </w:r>
    </w:p>
    <w:p w:rsidR="009A2676" w:rsidRPr="00A7285E" w:rsidRDefault="00A7285E" w:rsidP="009A2676">
      <w:pPr>
        <w:overflowPunct w:val="0"/>
        <w:autoSpaceDE w:val="0"/>
        <w:autoSpaceDN w:val="0"/>
        <w:spacing w:before="120" w:line="240" w:lineRule="auto"/>
        <w:rPr>
          <w:sz w:val="20"/>
          <w:szCs w:val="20"/>
          <w:lang w:val="kk-KZ"/>
        </w:rPr>
      </w:pPr>
      <w:r w:rsidRPr="00A7285E">
        <w:rPr>
          <w:sz w:val="20"/>
          <w:szCs w:val="20"/>
          <w:lang w:val="kk-KZ"/>
        </w:rPr>
        <w:t>Апелляциялық сот шешіміне құқықтық қорғаудың төтенше сот құралдары тәртібінде шағымдануға болады: алып тастау, қайта қарау және жою туралы жүгіну (соңғысы барынша құқық мәселелері шеңберінде). Шешім орындалатын нақты әдіске келіспеуге де болады</w:t>
      </w:r>
      <w:r w:rsidR="009A2676" w:rsidRPr="00A7285E">
        <w:rPr>
          <w:sz w:val="20"/>
          <w:szCs w:val="20"/>
          <w:lang w:val="kk-KZ"/>
        </w:rPr>
        <w:t>.</w:t>
      </w:r>
    </w:p>
    <w:p w:rsidR="009A2676" w:rsidRPr="00A7285E" w:rsidRDefault="00A7285E" w:rsidP="009A2676">
      <w:pPr>
        <w:overflowPunct w:val="0"/>
        <w:autoSpaceDE w:val="0"/>
        <w:autoSpaceDN w:val="0"/>
        <w:spacing w:before="120" w:line="240" w:lineRule="auto"/>
        <w:rPr>
          <w:sz w:val="20"/>
          <w:szCs w:val="20"/>
          <w:lang w:val="kk-KZ"/>
        </w:rPr>
      </w:pPr>
      <w:r w:rsidRPr="00A7285E">
        <w:rPr>
          <w:sz w:val="20"/>
          <w:szCs w:val="20"/>
          <w:lang w:val="kk-KZ"/>
        </w:rPr>
        <w:t>Топ Румыния апелляциялық сотының шешіміне қарсы екі төтенше апелляция берді</w:t>
      </w:r>
      <w:r w:rsidR="009A2676" w:rsidRPr="00A7285E">
        <w:rPr>
          <w:sz w:val="20"/>
          <w:szCs w:val="20"/>
          <w:lang w:val="kk-KZ"/>
        </w:rPr>
        <w:t xml:space="preserve">. </w:t>
      </w:r>
    </w:p>
    <w:p w:rsidR="009A2676" w:rsidRPr="00684BBE" w:rsidRDefault="009A2676" w:rsidP="009A2676">
      <w:pPr>
        <w:overflowPunct w:val="0"/>
        <w:autoSpaceDE w:val="0"/>
        <w:autoSpaceDN w:val="0"/>
        <w:spacing w:before="120" w:line="240" w:lineRule="auto"/>
        <w:rPr>
          <w:sz w:val="20"/>
          <w:szCs w:val="20"/>
          <w:lang w:val="kk-KZ"/>
        </w:rPr>
      </w:pPr>
      <w:r w:rsidRPr="00684BBE">
        <w:rPr>
          <w:sz w:val="20"/>
          <w:szCs w:val="20"/>
          <w:lang w:val="kk-KZ"/>
        </w:rPr>
        <w:t xml:space="preserve">Төтенше апелляцияның бірін Румыния апеллциялық соты 2015 жылғы 9 сәуірде қабылдамады. 2015 жылғы </w:t>
      </w:r>
      <w:r w:rsidRPr="00684BBE">
        <w:rPr>
          <w:sz w:val="20"/>
          <w:szCs w:val="20"/>
          <w:lang w:val="kk-KZ"/>
        </w:rPr>
        <w:br/>
        <w:t xml:space="preserve">31 желтоқсандағы жағдай бойынша сот шешімінің нәтижесінде Топ 30,2 миллион АҚШ доллары (10.419 миллион теңге) сомасына резерв есептеді. </w:t>
      </w:r>
    </w:p>
    <w:p w:rsidR="009A2676" w:rsidRPr="00684BBE" w:rsidRDefault="009A2676" w:rsidP="009A2676">
      <w:pPr>
        <w:spacing w:before="240" w:line="240" w:lineRule="auto"/>
        <w:outlineLvl w:val="2"/>
        <w:rPr>
          <w:i/>
          <w:sz w:val="20"/>
          <w:szCs w:val="20"/>
          <w:lang w:val="kk-KZ"/>
        </w:rPr>
      </w:pPr>
      <w:r w:rsidRPr="00684BBE">
        <w:rPr>
          <w:i/>
          <w:sz w:val="20"/>
          <w:szCs w:val="20"/>
          <w:lang w:val="kk-KZ"/>
        </w:rPr>
        <w:t xml:space="preserve">Румыния Бәсекелестік жөніндегі кеңесімен сот талқылаулары </w:t>
      </w:r>
      <w:r w:rsidRPr="00684BBE">
        <w:rPr>
          <w:i/>
          <w:iCs/>
          <w:sz w:val="20"/>
          <w:szCs w:val="20"/>
          <w:lang w:val="kk-KZ"/>
        </w:rPr>
        <w:t>(KMG International N.V.)</w:t>
      </w:r>
    </w:p>
    <w:p w:rsidR="009A2676" w:rsidRPr="00684BBE" w:rsidRDefault="00A7285E" w:rsidP="009A2676">
      <w:pPr>
        <w:widowControl/>
        <w:adjustRightInd/>
        <w:spacing w:before="120" w:line="240" w:lineRule="auto"/>
        <w:textAlignment w:val="auto"/>
        <w:outlineLvl w:val="5"/>
        <w:rPr>
          <w:sz w:val="20"/>
          <w:szCs w:val="20"/>
          <w:lang w:val="kk-KZ"/>
        </w:rPr>
      </w:pPr>
      <w:r w:rsidRPr="00A7285E">
        <w:rPr>
          <w:bCs/>
          <w:sz w:val="20"/>
          <w:szCs w:val="20"/>
          <w:lang w:val="kk-KZ"/>
        </w:rPr>
        <w:t xml:space="preserve">Румыния Бәсекелестік жөніндегі кеңесі (бұдан әрі «РБК») 2011 жылғы 21 желтоқсандағы №97 шешімінің негізінде Румыния Бәсекелестікті қорғау туралы Заңының және Румыния нарығында Еуропалық Одақтың жұмыс істеуіне арналған келісімнің (бекіту Румыния мұнай қауымдастығымен (РМҚ) 2007-2008 жылдары кездесу уақытында барлық ірі мұнай ойыншыларының 2008 жылы нарықтан ECO Premium отын түрін бірлесіп алуға болжамдалған өзара уағдаластыққа жатқызылады) болжамдалған бұзылуын анықтады. Нәтижесі ретінде РБК Румыния мұнай нарығында барлық негізгі ойыншыларға айыппұлдар салды. Rompetrol Downstream-ға (ҚМГ ҰК еншілес ұйымы) </w:t>
      </w:r>
      <w:r w:rsidR="009A2676" w:rsidRPr="00A7285E">
        <w:rPr>
          <w:sz w:val="20"/>
          <w:szCs w:val="20"/>
          <w:lang w:val="kk-KZ"/>
        </w:rPr>
        <w:t>46.83 миллион АҚШ доллары сомасына айыппұл салынды</w:t>
      </w:r>
      <w:r w:rsidR="009A2676" w:rsidRPr="00684BBE">
        <w:rPr>
          <w:sz w:val="20"/>
          <w:szCs w:val="20"/>
          <w:lang w:val="kk-KZ"/>
        </w:rPr>
        <w:t xml:space="preserve">. </w:t>
      </w:r>
    </w:p>
    <w:p w:rsidR="009A2676" w:rsidRPr="00684BBE" w:rsidRDefault="009A2676" w:rsidP="009A2676">
      <w:pPr>
        <w:widowControl/>
        <w:adjustRightInd/>
        <w:spacing w:before="120" w:line="240" w:lineRule="auto"/>
        <w:textAlignment w:val="auto"/>
        <w:outlineLvl w:val="5"/>
        <w:rPr>
          <w:sz w:val="20"/>
          <w:szCs w:val="20"/>
          <w:lang w:val="kk-KZ"/>
        </w:rPr>
      </w:pPr>
      <w:r w:rsidRPr="00684BBE">
        <w:rPr>
          <w:sz w:val="20"/>
          <w:szCs w:val="20"/>
          <w:lang w:val="kk-KZ"/>
        </w:rPr>
        <w:t xml:space="preserve">2014 жылғы 31 желтоқсандағы жағдай бойынша 22,3 миллион АҚШ доллары (4.066 миллион теңге) Rompetrol Downstream төленді. 2015 жылғы 9 шілдеде Жоғарғы сот 29,41 миллион АҚШ  долларына дейін айыппұл сомасын азайтуға шешім қабылдады. Қалған бөлікті төлеуді 60 айға Румыния салық органдары ұзартты. </w:t>
      </w:r>
    </w:p>
    <w:p w:rsidR="009A2676" w:rsidRPr="00684BBE" w:rsidRDefault="009A2676" w:rsidP="009A2676">
      <w:pPr>
        <w:overflowPunct w:val="0"/>
        <w:autoSpaceDE w:val="0"/>
        <w:autoSpaceDN w:val="0"/>
        <w:spacing w:before="120" w:line="240" w:lineRule="auto"/>
        <w:rPr>
          <w:sz w:val="20"/>
          <w:szCs w:val="20"/>
          <w:lang w:val="kk-KZ"/>
        </w:rPr>
      </w:pPr>
      <w:r w:rsidRPr="00684BBE">
        <w:rPr>
          <w:sz w:val="20"/>
          <w:szCs w:val="20"/>
          <w:lang w:val="kk-KZ"/>
        </w:rPr>
        <w:t xml:space="preserve">2015 жылғы 31 желтоқсандағы жағдай бойынша сот шешімінің нәтижесінде Топ 29,6 миллион АҚШ доллары (10.212 миллион теңге) сомасына резерв есептеді. </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Шикі тауарларға бағалардың өзгеруі</w:t>
      </w:r>
    </w:p>
    <w:p w:rsidR="009A2676" w:rsidRPr="00A7285E" w:rsidRDefault="00A7285E" w:rsidP="009A2676">
      <w:pPr>
        <w:widowControl/>
        <w:adjustRightInd/>
        <w:spacing w:before="120" w:line="240" w:lineRule="auto"/>
        <w:textAlignment w:val="auto"/>
        <w:outlineLvl w:val="5"/>
        <w:rPr>
          <w:sz w:val="20"/>
          <w:szCs w:val="20"/>
          <w:lang w:val="kk-KZ"/>
        </w:rPr>
      </w:pPr>
      <w:r w:rsidRPr="00A7285E">
        <w:rPr>
          <w:bCs/>
          <w:sz w:val="20"/>
          <w:szCs w:val="20"/>
          <w:lang w:val="kk-KZ"/>
        </w:rPr>
        <w:t>Топ кірісінің көп бөлігі шикізат тауарларын, негізінен, шикі мұнай мен мұнай өнімдерін сатудан пайда болады. Ертеден осы өнімдерге баға тұрақты болмаған және ұсынысқа және сұранысқа өзгерістерге, нарықтық тұрлаусыздыққа, әлемдік және өңірлік экономика қызметіне және индустриялардағы циклдікке қатысты біршама өзгерді</w:t>
      </w:r>
      <w:r w:rsidR="009A2676" w:rsidRPr="00A7285E">
        <w:rPr>
          <w:sz w:val="20"/>
          <w:szCs w:val="20"/>
          <w:lang w:val="kk-KZ"/>
        </w:rPr>
        <w:t>.</w:t>
      </w:r>
    </w:p>
    <w:p w:rsidR="009A2676" w:rsidRPr="00A7285E" w:rsidRDefault="00A7285E" w:rsidP="009A2676">
      <w:pPr>
        <w:widowControl/>
        <w:adjustRightInd/>
        <w:spacing w:before="120" w:line="240" w:lineRule="auto"/>
        <w:textAlignment w:val="auto"/>
        <w:outlineLvl w:val="5"/>
        <w:rPr>
          <w:sz w:val="20"/>
          <w:szCs w:val="20"/>
          <w:lang w:val="kk-KZ"/>
        </w:rPr>
      </w:pPr>
      <w:r w:rsidRPr="00A7285E">
        <w:rPr>
          <w:bCs/>
          <w:sz w:val="20"/>
          <w:szCs w:val="20"/>
          <w:lang w:val="kk-KZ"/>
        </w:rPr>
        <w:t>Баға тарифтер және импорттық баждар салу, биржалық алыпсатарлық, мүмкіндікті арттыруды немесе Топтың өнімдерін негізгі нарықтарға артық жабдықтауды қоса алғанда, үкімет әрекетінің әсеріне де бейімделген. Осы сыртқы факторлар және нарықтағы өзгерістер болашақтағы бағаны бағалауды күрделендіреді</w:t>
      </w:r>
      <w:r w:rsidR="009A2676" w:rsidRPr="00A7285E">
        <w:rPr>
          <w:sz w:val="20"/>
          <w:szCs w:val="20"/>
          <w:lang w:val="kk-KZ"/>
        </w:rPr>
        <w:t>.</w:t>
      </w:r>
    </w:p>
    <w:p w:rsidR="009A2676" w:rsidRPr="00A7285E" w:rsidRDefault="009A2676" w:rsidP="009A2676">
      <w:pPr>
        <w:adjustRightInd/>
        <w:spacing w:line="240" w:lineRule="auto"/>
        <w:jc w:val="left"/>
        <w:textAlignment w:val="auto"/>
        <w:rPr>
          <w:sz w:val="20"/>
          <w:szCs w:val="20"/>
          <w:lang w:val="kk-KZ"/>
        </w:rPr>
      </w:pPr>
      <w:r w:rsidRPr="00A7285E">
        <w:rPr>
          <w:sz w:val="20"/>
          <w:szCs w:val="20"/>
          <w:lang w:val="kk-KZ"/>
        </w:rPr>
        <w:br w:type="page"/>
      </w:r>
    </w:p>
    <w:p w:rsidR="009A2676" w:rsidRPr="00684BBE" w:rsidRDefault="009A2676" w:rsidP="009A2676">
      <w:pPr>
        <w:keepNext/>
        <w:tabs>
          <w:tab w:val="left" w:pos="284"/>
          <w:tab w:val="left" w:pos="567"/>
          <w:tab w:val="num" w:pos="709"/>
        </w:tabs>
        <w:spacing w:line="240" w:lineRule="auto"/>
        <w:textAlignment w:val="auto"/>
        <w:outlineLvl w:val="0"/>
        <w:rPr>
          <w:b/>
          <w:bCs/>
          <w:caps/>
          <w:sz w:val="20"/>
          <w:szCs w:val="20"/>
          <w:lang w:val="kk-KZ"/>
        </w:rPr>
      </w:pPr>
      <w:r w:rsidRPr="00684BBE">
        <w:rPr>
          <w:b/>
          <w:bCs/>
          <w:caps/>
          <w:sz w:val="20"/>
          <w:szCs w:val="20"/>
          <w:lang w:val="kk-KZ"/>
        </w:rPr>
        <w:lastRenderedPageBreak/>
        <w:t xml:space="preserve">39. ШАРТТЫ ЖӘНЕ ШАРТТЫҚ МІНДЕТТЕМЕЛЕР </w:t>
      </w:r>
      <w:r w:rsidRPr="00684BBE">
        <w:rPr>
          <w:b/>
          <w:bCs/>
          <w:sz w:val="20"/>
          <w:szCs w:val="20"/>
          <w:lang w:val="kk-KZ"/>
        </w:rPr>
        <w:t>(жалғасы)</w:t>
      </w:r>
    </w:p>
    <w:p w:rsidR="009A2676" w:rsidRPr="00684BBE" w:rsidRDefault="009A2676" w:rsidP="009A2676">
      <w:pPr>
        <w:spacing w:before="240" w:line="240" w:lineRule="auto"/>
        <w:outlineLvl w:val="3"/>
        <w:rPr>
          <w:bCs/>
          <w:sz w:val="20"/>
          <w:szCs w:val="20"/>
          <w:lang w:val="kk-KZ"/>
        </w:rPr>
      </w:pPr>
      <w:r w:rsidRPr="00684BBE">
        <w:rPr>
          <w:b/>
          <w:bCs/>
          <w:sz w:val="20"/>
          <w:szCs w:val="20"/>
          <w:lang w:val="kk-KZ"/>
        </w:rPr>
        <w:t>Шикі тауарларға бағалардың өзгеруі (жалғасы)</w:t>
      </w:r>
    </w:p>
    <w:p w:rsidR="009A2676" w:rsidRPr="00684BBE" w:rsidRDefault="009A2676" w:rsidP="009A2676">
      <w:pPr>
        <w:adjustRightInd/>
        <w:spacing w:before="120" w:line="240" w:lineRule="auto"/>
        <w:textAlignment w:val="auto"/>
        <w:rPr>
          <w:sz w:val="20"/>
          <w:lang w:val="kk-KZ"/>
        </w:rPr>
      </w:pPr>
      <w:r w:rsidRPr="00684BBE">
        <w:rPr>
          <w:sz w:val="20"/>
          <w:lang w:val="kk-KZ"/>
        </w:rPr>
        <w:t xml:space="preserve">Шикі тауарларға бағалардағы біршама немесе ұзаққа созылған төмендету Топтың қызметіне, қаржылық нәтижелеріне және операциялардан болатын ақша ағындарына біршама немесе жағымсыз әсер етуі мүмкін. Топ шикі тауарларға бағалардың өзгеру тәуекелін біршама өзінің бейімдігін хеджирлемейді. </w:t>
      </w:r>
    </w:p>
    <w:p w:rsidR="009A2676" w:rsidRPr="00684BBE" w:rsidRDefault="009A2676" w:rsidP="009A2676">
      <w:pPr>
        <w:spacing w:before="240" w:line="240" w:lineRule="auto"/>
        <w:outlineLvl w:val="3"/>
        <w:rPr>
          <w:b/>
          <w:bCs/>
          <w:sz w:val="20"/>
          <w:szCs w:val="20"/>
          <w:lang w:val="kk-KZ"/>
        </w:rPr>
      </w:pPr>
      <w:r w:rsidRPr="00684BBE">
        <w:rPr>
          <w:b/>
          <w:bCs/>
          <w:sz w:val="20"/>
          <w:szCs w:val="20"/>
          <w:lang w:val="kk-KZ"/>
        </w:rPr>
        <w:t>Өтелетін шығындарды тексеру</w:t>
      </w:r>
    </w:p>
    <w:p w:rsidR="009A2676" w:rsidRPr="00A7285E" w:rsidRDefault="00A7285E" w:rsidP="009A2676">
      <w:pPr>
        <w:adjustRightInd/>
        <w:spacing w:before="120" w:line="240" w:lineRule="auto"/>
        <w:textAlignment w:val="auto"/>
        <w:rPr>
          <w:sz w:val="20"/>
          <w:szCs w:val="20"/>
          <w:lang w:val="kk-KZ"/>
        </w:rPr>
      </w:pPr>
      <w:r w:rsidRPr="00A7285E">
        <w:rPr>
          <w:sz w:val="20"/>
          <w:szCs w:val="20"/>
          <w:lang w:val="kk-KZ"/>
        </w:rPr>
        <w:t>Өнім бөлу туралы келісімінің («ӨБК») негізгі қағидаттарына сәйкес Үкімет жер қойнауын пайдалану ауданындағы қызметті өткізуге эксклюзивтік құқықтарды мердігерлерге берді, бірақ жеке меншікке де, жалға да осы жер қойнауын пайдалану ауданына құқықты бермеді. Мұның салдарынан, шығарылған және өңделген көмірсутегінің (яғни дайын өнім) барлық көлемі мемлекеттің меншігі болып табылады. Жұмыстар орнын толтыру негізінде жүзеге асырылады, бұл ретте Үкімет мердігерлерге ақшалай емес нысанда, дайын өнім бөлігі түрінде төлемді жүзеге асырады, мұнымен мердігерлерге өз шығындарын өтеуге және пайда алуға мүмкіндік береді</w:t>
      </w:r>
      <w:r w:rsidR="009A2676" w:rsidRPr="00A7285E">
        <w:rPr>
          <w:sz w:val="20"/>
          <w:szCs w:val="20"/>
          <w:lang w:val="kk-KZ"/>
        </w:rPr>
        <w:t xml:space="preserve">. </w:t>
      </w:r>
    </w:p>
    <w:p w:rsidR="009A2676" w:rsidRPr="00A7285E" w:rsidRDefault="00A7285E" w:rsidP="009A2676">
      <w:pPr>
        <w:overflowPunct w:val="0"/>
        <w:autoSpaceDE w:val="0"/>
        <w:autoSpaceDN w:val="0"/>
        <w:spacing w:before="120" w:line="240" w:lineRule="auto"/>
        <w:rPr>
          <w:spacing w:val="-2"/>
          <w:sz w:val="20"/>
          <w:szCs w:val="20"/>
          <w:lang w:val="kk-KZ"/>
        </w:rPr>
      </w:pPr>
      <w:r w:rsidRPr="00A7285E">
        <w:rPr>
          <w:sz w:val="20"/>
          <w:szCs w:val="20"/>
          <w:lang w:val="kk-KZ"/>
        </w:rPr>
        <w:t xml:space="preserve">ӨБК-ге сәйкес мердігерлер көтерген шығындардың барлығы өтеле бермейді. Өтеуге арналған белгілі бір  шығындарды Уәкілетті орган бекітуі қажет. Уәкілетті орган өтелетін шығындарға тексеру жүргізеді. 2015 жылғы </w:t>
      </w:r>
      <w:r w:rsidRPr="00A7285E">
        <w:rPr>
          <w:sz w:val="20"/>
          <w:szCs w:val="20"/>
          <w:lang w:val="kk-KZ"/>
        </w:rPr>
        <w:br/>
        <w:t>31 желтоқсанға дейін жүргізілген шығындарды өтеуді тексеру нәтижесінде ӨБК бойынша белгілі бір шығындар өтелмейтін ретінде жіктеледі. ӨБК тараптары осы шығындарды өтеуге қатысты келіссөздер жүргізеді</w:t>
      </w:r>
      <w:r w:rsidR="009A2676" w:rsidRPr="00A7285E">
        <w:rPr>
          <w:sz w:val="20"/>
          <w:szCs w:val="20"/>
          <w:lang w:val="kk-KZ"/>
        </w:rPr>
        <w:t>.</w:t>
      </w:r>
    </w:p>
    <w:p w:rsidR="009A2676" w:rsidRPr="00A7285E" w:rsidRDefault="009A2676" w:rsidP="009A2676">
      <w:pPr>
        <w:overflowPunct w:val="0"/>
        <w:autoSpaceDE w:val="0"/>
        <w:autoSpaceDN w:val="0"/>
        <w:spacing w:before="120" w:line="240" w:lineRule="auto"/>
        <w:rPr>
          <w:sz w:val="20"/>
          <w:szCs w:val="20"/>
          <w:lang w:val="kk-KZ"/>
        </w:rPr>
      </w:pPr>
      <w:r w:rsidRPr="00A7285E">
        <w:rPr>
          <w:sz w:val="20"/>
          <w:szCs w:val="20"/>
          <w:lang w:val="kk-KZ"/>
        </w:rPr>
        <w:t xml:space="preserve">2015 жылғы 31 желтоқсандағы жағдай бойынша келісілмейтін өтелмейтін шығындардағы ҚМГ ҰК тобының үлесі 217.166 миллион теңгені (2014: 64.286 миллион теңге) құрайды. </w:t>
      </w:r>
      <w:r w:rsidR="00A7285E" w:rsidRPr="00A7285E">
        <w:rPr>
          <w:sz w:val="20"/>
          <w:szCs w:val="20"/>
          <w:lang w:val="kk-KZ"/>
        </w:rPr>
        <w:t>ҚМГ ҰК және ӨБК бойынша оның әріптестері осы шығындарды өтеуге қатысты Үкіметпен келіссөздер жүргізеді</w:t>
      </w:r>
      <w:r w:rsidRPr="00A7285E">
        <w:rPr>
          <w:sz w:val="20"/>
          <w:szCs w:val="20"/>
          <w:lang w:val="kk-KZ"/>
        </w:rPr>
        <w:t>.</w:t>
      </w:r>
    </w:p>
    <w:p w:rsidR="009A2676" w:rsidRPr="00A7285E" w:rsidRDefault="009A2676" w:rsidP="009A2676">
      <w:pPr>
        <w:keepNext/>
        <w:widowControl/>
        <w:tabs>
          <w:tab w:val="left" w:pos="540"/>
        </w:tabs>
        <w:adjustRightInd/>
        <w:spacing w:before="120" w:after="120" w:line="240" w:lineRule="auto"/>
        <w:textAlignment w:val="auto"/>
        <w:outlineLvl w:val="1"/>
        <w:rPr>
          <w:sz w:val="20"/>
          <w:szCs w:val="20"/>
          <w:lang w:val="kk-KZ"/>
        </w:rPr>
      </w:pPr>
      <w:r w:rsidRPr="00A7285E">
        <w:rPr>
          <w:b/>
          <w:bCs/>
          <w:sz w:val="20"/>
          <w:szCs w:val="20"/>
          <w:lang w:val="kk-KZ"/>
        </w:rPr>
        <w:t>Қазақстанның ішкі нарығына арналған жеткізілімдер бойынша міндеттемелер</w:t>
      </w:r>
    </w:p>
    <w:p w:rsidR="009A2676" w:rsidRPr="00A7285E" w:rsidRDefault="00A7285E" w:rsidP="009A2676">
      <w:pPr>
        <w:spacing w:before="120" w:after="120" w:line="240" w:lineRule="auto"/>
        <w:rPr>
          <w:sz w:val="20"/>
          <w:szCs w:val="20"/>
          <w:lang w:val="kk-KZ"/>
        </w:rPr>
      </w:pPr>
      <w:r w:rsidRPr="00A7285E">
        <w:rPr>
          <w:color w:val="000000"/>
          <w:sz w:val="20"/>
          <w:szCs w:val="20"/>
          <w:lang w:val="kk-KZ"/>
        </w:rPr>
        <w:t>Үкіметі шикі мұнайды өндірумен және мұнай өнімдерін сатумен айналысатын компаниялардан жыл сайынғы негізде ішкі нарықтың энергетикалық мұқтаждықты қанағаттандыру үшін, негізінен, ішкі нарықта мұнай өнімдерін жеткізу балансын қолдау үшін және көктемгі егіс және күзгі жинау науқаны барысында ауыл шаруашылығы өнімдерін өндірушілерді қолдау үшін өнімнің бір бөлігін жеткізуді талап етеді</w:t>
      </w:r>
      <w:r w:rsidR="009A2676" w:rsidRPr="00A7285E">
        <w:rPr>
          <w:sz w:val="20"/>
          <w:szCs w:val="20"/>
          <w:lang w:val="kk-KZ"/>
        </w:rPr>
        <w:t xml:space="preserve">. </w:t>
      </w:r>
    </w:p>
    <w:p w:rsidR="009A2676" w:rsidRPr="00A7285E" w:rsidRDefault="00A7285E" w:rsidP="009A2676">
      <w:pPr>
        <w:spacing w:before="120" w:after="120" w:line="240" w:lineRule="auto"/>
        <w:rPr>
          <w:sz w:val="20"/>
          <w:szCs w:val="20"/>
          <w:lang w:val="kk-KZ"/>
        </w:rPr>
      </w:pPr>
      <w:r w:rsidRPr="00A7285E">
        <w:rPr>
          <w:color w:val="000000"/>
          <w:sz w:val="20"/>
          <w:szCs w:val="20"/>
          <w:lang w:val="kk-KZ"/>
        </w:rPr>
        <w:t>Ішкі нарықтағы мұнайдың бағасы экспорттық бағалардан, тіпті тәуелсіз тараптар арасындағы мәмілелерде белгіленген ішкі нарықтағы қарапайым бағадан да айтарлықтай төмен. Егер Үкімет қазіргі уақытта ҚМГ ҰК тобы жеткізетін көлемнен асатын шикі мұнайдың қосымша көлемін жеткізуге міндеттеген жағдайда, мұндай жеткізілімдер нарықтық бағалар бойынша жеткізілімдерден басым болады және шикі мұнайды экспортқа сатудан түсетін түсімнен әлдеқайда аз түсімді беретін болады, бұл өз кезегінде ҚМГ ҰК тобы қызметіне, перспективасына, қаржылық жағдайына және қызмет нәтижелеріне елеулі әрі теріс ықпал етуі мүмкін</w:t>
      </w:r>
      <w:r w:rsidR="009A2676" w:rsidRPr="00A7285E">
        <w:rPr>
          <w:sz w:val="20"/>
          <w:szCs w:val="20"/>
          <w:lang w:val="kk-KZ"/>
        </w:rPr>
        <w:t>.</w:t>
      </w:r>
    </w:p>
    <w:p w:rsidR="009A2676" w:rsidRPr="00684BBE" w:rsidRDefault="009A2676" w:rsidP="009A2676">
      <w:pPr>
        <w:spacing w:before="120" w:after="120" w:line="240" w:lineRule="auto"/>
        <w:rPr>
          <w:lang w:val="kk-KZ"/>
        </w:rPr>
      </w:pPr>
      <w:r w:rsidRPr="00684BBE">
        <w:rPr>
          <w:sz w:val="20"/>
          <w:szCs w:val="20"/>
          <w:lang w:val="kk-KZ"/>
        </w:rPr>
        <w:t xml:space="preserve">2015 жылы ҚМГ ҰК бірлескен кәсіпорын қоса алғанда, өзінің міндеттемелеріне сәйкес ішкі нарыққа, </w:t>
      </w:r>
      <w:r w:rsidRPr="00684BBE">
        <w:rPr>
          <w:sz w:val="20"/>
          <w:szCs w:val="20"/>
          <w:lang w:val="kk-KZ"/>
        </w:rPr>
        <w:br/>
        <w:t>6.923.377 тонна шикі мұнай жеткізді (2014: 4.137.532 тонна).</w:t>
      </w:r>
      <w:r w:rsidRPr="00684BBE">
        <w:rPr>
          <w:lang w:val="kk-KZ"/>
        </w:rPr>
        <w:t xml:space="preserve"> </w:t>
      </w:r>
    </w:p>
    <w:p w:rsidR="009A2676" w:rsidRPr="00684BBE" w:rsidRDefault="009A2676" w:rsidP="009A2676">
      <w:pPr>
        <w:spacing w:before="120" w:after="120" w:line="240" w:lineRule="auto"/>
        <w:rPr>
          <w:b/>
          <w:bCs/>
          <w:lang w:val="kk-KZ"/>
        </w:rPr>
      </w:pPr>
      <w:r w:rsidRPr="00684BBE">
        <w:rPr>
          <w:b/>
          <w:bCs/>
          <w:sz w:val="20"/>
          <w:szCs w:val="20"/>
          <w:lang w:val="kk-KZ"/>
        </w:rPr>
        <w:t>Жер қойнауын пайдалануға лицензиялар мен келісімшарттар бойынша міндеттемелер</w:t>
      </w:r>
    </w:p>
    <w:p w:rsidR="009A2676" w:rsidRPr="00A7285E" w:rsidRDefault="00A7285E" w:rsidP="009A2676">
      <w:pPr>
        <w:autoSpaceDE w:val="0"/>
        <w:autoSpaceDN w:val="0"/>
        <w:adjustRightInd/>
        <w:spacing w:before="120" w:after="120" w:line="240" w:lineRule="auto"/>
        <w:textAlignment w:val="auto"/>
        <w:rPr>
          <w:sz w:val="20"/>
          <w:szCs w:val="20"/>
          <w:lang w:val="kk-KZ"/>
        </w:rPr>
      </w:pPr>
      <w:r w:rsidRPr="00A7285E">
        <w:rPr>
          <w:sz w:val="20"/>
          <w:szCs w:val="20"/>
          <w:lang w:val="kk-KZ" w:eastAsia="ru-RU"/>
        </w:rPr>
        <w:t>2015 жылғы 31 желтоқсандағы жағдай бойынша Топтың Үкіметпен жасалған өнімді бөлу туралы лицензиялары, келісімдерінің және жер қойнауын пайдалануға арналған келісімшарттарының талаптарына сәйкес ең аз жұмыстар бағдарламасын орындауға қатысты мынадай міндеттемелері (мың теңгемен) бар</w:t>
      </w:r>
      <w:r w:rsidR="009A2676" w:rsidRPr="00A7285E">
        <w:rPr>
          <w:sz w:val="20"/>
          <w:szCs w:val="20"/>
          <w:lang w:val="kk-KZ" w:eastAsia="ru-RU"/>
        </w:rPr>
        <w:t xml:space="preserve">: </w:t>
      </w:r>
      <w:r w:rsidR="009A2676" w:rsidRPr="00A7285E">
        <w:rPr>
          <w:sz w:val="20"/>
          <w:szCs w:val="20"/>
          <w:lang w:val="kk-KZ"/>
        </w:rPr>
        <w:t xml:space="preserve"> </w:t>
      </w:r>
    </w:p>
    <w:tbl>
      <w:tblPr>
        <w:tblW w:w="9638" w:type="dxa"/>
        <w:tblInd w:w="108" w:type="dxa"/>
        <w:tblLayout w:type="fixed"/>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shd w:val="clear" w:color="auto" w:fill="auto"/>
            <w:noWrap/>
            <w:vAlign w:val="bottom"/>
          </w:tcPr>
          <w:p w:rsidR="009A2676" w:rsidRPr="00684BBE" w:rsidRDefault="009A2676" w:rsidP="008E4BBF">
            <w:pPr>
              <w:spacing w:line="240" w:lineRule="auto"/>
              <w:ind w:left="5" w:right="-57" w:hanging="113"/>
              <w:rPr>
                <w:rFonts w:ascii="Arial" w:hAnsi="Arial" w:cs="Arial"/>
                <w:b/>
                <w:sz w:val="18"/>
                <w:szCs w:val="18"/>
                <w:lang w:val="kk-KZ"/>
              </w:rPr>
            </w:pPr>
            <w:r w:rsidRPr="00684BBE">
              <w:rPr>
                <w:rFonts w:ascii="Arial" w:hAnsi="Arial" w:cs="Arial"/>
                <w:b/>
                <w:sz w:val="18"/>
                <w:szCs w:val="18"/>
                <w:lang w:val="kk-KZ"/>
              </w:rPr>
              <w:t>Жыл</w:t>
            </w:r>
          </w:p>
        </w:tc>
        <w:tc>
          <w:tcPr>
            <w:tcW w:w="1701" w:type="dxa"/>
            <w:tcBorders>
              <w:top w:val="nil"/>
              <w:left w:val="nil"/>
              <w:bottom w:val="single" w:sz="4" w:space="0" w:color="auto"/>
              <w:right w:val="nil"/>
            </w:tcBorders>
            <w:shd w:val="clear" w:color="auto" w:fill="auto"/>
            <w:noWrap/>
            <w:vAlign w:val="bottom"/>
          </w:tcPr>
          <w:p w:rsidR="009A2676" w:rsidRPr="00684BBE" w:rsidRDefault="009A2676" w:rsidP="008E4BBF">
            <w:pPr>
              <w:spacing w:line="240" w:lineRule="auto"/>
              <w:ind w:left="-108" w:right="68"/>
              <w:jc w:val="right"/>
              <w:rPr>
                <w:rFonts w:ascii="Arial" w:hAnsi="Arial" w:cs="Arial"/>
                <w:b/>
                <w:sz w:val="18"/>
                <w:szCs w:val="18"/>
              </w:rPr>
            </w:pPr>
            <w:r w:rsidRPr="00684BBE">
              <w:rPr>
                <w:rFonts w:ascii="Arial" w:hAnsi="Arial" w:cs="Arial"/>
                <w:b/>
                <w:sz w:val="18"/>
                <w:szCs w:val="18"/>
              </w:rPr>
              <w:t>К</w:t>
            </w:r>
            <w:r w:rsidRPr="00684BBE">
              <w:rPr>
                <w:rFonts w:ascii="Arial" w:hAnsi="Arial" w:cs="Arial"/>
                <w:b/>
                <w:sz w:val="18"/>
                <w:szCs w:val="18"/>
                <w:lang w:val="kk-KZ"/>
              </w:rPr>
              <w:t>үрделі шығындар</w:t>
            </w:r>
          </w:p>
        </w:tc>
        <w:tc>
          <w:tcPr>
            <w:tcW w:w="1701" w:type="dxa"/>
            <w:tcBorders>
              <w:top w:val="nil"/>
              <w:left w:val="nil"/>
              <w:bottom w:val="single" w:sz="4" w:space="0" w:color="auto"/>
              <w:right w:val="nil"/>
            </w:tcBorders>
            <w:shd w:val="clear" w:color="auto" w:fill="auto"/>
            <w:noWrap/>
            <w:vAlign w:val="bottom"/>
          </w:tcPr>
          <w:p w:rsidR="009A2676" w:rsidRPr="00684BBE" w:rsidRDefault="009A2676" w:rsidP="008E4BBF">
            <w:pPr>
              <w:spacing w:line="240" w:lineRule="auto"/>
              <w:ind w:left="-108" w:right="68"/>
              <w:jc w:val="right"/>
              <w:rPr>
                <w:rFonts w:ascii="Arial" w:hAnsi="Arial" w:cs="Arial"/>
                <w:b/>
                <w:sz w:val="18"/>
                <w:szCs w:val="18"/>
              </w:rPr>
            </w:pPr>
            <w:r w:rsidRPr="00684BBE">
              <w:rPr>
                <w:rFonts w:ascii="Arial" w:hAnsi="Arial" w:cs="Arial"/>
                <w:b/>
                <w:sz w:val="18"/>
                <w:szCs w:val="18"/>
              </w:rPr>
              <w:t>Операци</w:t>
            </w:r>
            <w:r w:rsidRPr="00684BBE">
              <w:rPr>
                <w:rFonts w:ascii="Arial" w:hAnsi="Arial" w:cs="Arial"/>
                <w:b/>
                <w:sz w:val="18"/>
                <w:szCs w:val="18"/>
                <w:lang w:val="kk-KZ"/>
              </w:rPr>
              <w:t>ялық шығыстар</w:t>
            </w:r>
            <w:r w:rsidRPr="00684BBE">
              <w:rPr>
                <w:rFonts w:ascii="Arial" w:hAnsi="Arial" w:cs="Arial"/>
                <w:b/>
                <w:sz w:val="18"/>
                <w:szCs w:val="18"/>
              </w:rPr>
              <w:t xml:space="preserve"> </w:t>
            </w:r>
          </w:p>
        </w:tc>
      </w:tr>
      <w:tr w:rsidR="009A2676" w:rsidRPr="00684BBE" w:rsidTr="008E4BBF">
        <w:trPr>
          <w:trHeight w:val="227"/>
        </w:trPr>
        <w:tc>
          <w:tcPr>
            <w:tcW w:w="6236" w:type="dxa"/>
            <w:tcBorders>
              <w:top w:val="single" w:sz="4" w:space="0" w:color="auto"/>
              <w:left w:val="nil"/>
              <w:right w:val="nil"/>
            </w:tcBorders>
            <w:shd w:val="clear" w:color="auto" w:fill="auto"/>
            <w:noWrap/>
            <w:vAlign w:val="bottom"/>
          </w:tcPr>
          <w:p w:rsidR="009A2676" w:rsidRPr="00684BBE" w:rsidDel="000A2ED4" w:rsidRDefault="009A2676" w:rsidP="008E4BBF">
            <w:pPr>
              <w:spacing w:line="240" w:lineRule="auto"/>
              <w:ind w:left="34" w:right="-108" w:hanging="142"/>
              <w:rPr>
                <w:rFonts w:ascii="Arial" w:hAnsi="Arial" w:cs="Arial"/>
                <w:b/>
                <w:sz w:val="18"/>
                <w:szCs w:val="18"/>
                <w:lang w:val="ru-RU"/>
              </w:rPr>
            </w:pPr>
            <w:r w:rsidRPr="00684BBE">
              <w:rPr>
                <w:rFonts w:ascii="Arial" w:hAnsi="Arial" w:cs="Arial"/>
                <w:b/>
                <w:sz w:val="18"/>
                <w:szCs w:val="18"/>
                <w:lang w:val="ru-RU"/>
              </w:rPr>
              <w:t xml:space="preserve"> </w:t>
            </w:r>
          </w:p>
        </w:tc>
        <w:tc>
          <w:tcPr>
            <w:tcW w:w="1701" w:type="dxa"/>
            <w:tcBorders>
              <w:top w:val="single" w:sz="4" w:space="0" w:color="auto"/>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sz w:val="18"/>
                <w:szCs w:val="18"/>
              </w:rPr>
            </w:pPr>
          </w:p>
        </w:tc>
        <w:tc>
          <w:tcPr>
            <w:tcW w:w="1701" w:type="dxa"/>
            <w:tcBorders>
              <w:top w:val="single" w:sz="4" w:space="0" w:color="auto"/>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sz w:val="18"/>
                <w:szCs w:val="18"/>
              </w:rPr>
            </w:pPr>
          </w:p>
        </w:tc>
      </w:tr>
      <w:tr w:rsidR="009A2676" w:rsidRPr="00684BBE" w:rsidTr="008E4BBF">
        <w:trPr>
          <w:trHeight w:val="227"/>
        </w:trPr>
        <w:tc>
          <w:tcPr>
            <w:tcW w:w="6236" w:type="dxa"/>
            <w:tcBorders>
              <w:left w:val="nil"/>
              <w:right w:val="nil"/>
            </w:tcBorders>
            <w:shd w:val="clear" w:color="auto" w:fill="auto"/>
            <w:noWrap/>
            <w:vAlign w:val="bottom"/>
          </w:tcPr>
          <w:p w:rsidR="009A2676" w:rsidRPr="00684BBE" w:rsidRDefault="009A2676" w:rsidP="008E4BBF">
            <w:pPr>
              <w:spacing w:line="240" w:lineRule="auto"/>
              <w:ind w:left="34" w:right="-108" w:hanging="142"/>
              <w:outlineLvl w:val="1"/>
              <w:rPr>
                <w:rFonts w:ascii="Arial" w:hAnsi="Arial" w:cs="Arial"/>
                <w:sz w:val="18"/>
                <w:szCs w:val="18"/>
                <w:lang w:val="ru-RU"/>
              </w:rPr>
            </w:pPr>
            <w:r w:rsidRPr="00684BBE">
              <w:rPr>
                <w:rFonts w:ascii="Arial" w:hAnsi="Arial" w:cs="Arial"/>
                <w:sz w:val="18"/>
                <w:szCs w:val="18"/>
              </w:rPr>
              <w:t>201</w:t>
            </w:r>
            <w:r w:rsidRPr="00684BBE">
              <w:rPr>
                <w:rFonts w:ascii="Arial" w:hAnsi="Arial" w:cs="Arial"/>
                <w:sz w:val="18"/>
                <w:szCs w:val="18"/>
                <w:lang w:val="ru-RU"/>
              </w:rPr>
              <w:t>6</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122.896</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52.549</w:t>
            </w:r>
          </w:p>
        </w:tc>
      </w:tr>
      <w:tr w:rsidR="009A2676" w:rsidRPr="00684BBE" w:rsidTr="008E4BBF">
        <w:trPr>
          <w:trHeight w:val="227"/>
        </w:trPr>
        <w:tc>
          <w:tcPr>
            <w:tcW w:w="6236" w:type="dxa"/>
            <w:tcBorders>
              <w:top w:val="nil"/>
              <w:left w:val="nil"/>
              <w:right w:val="nil"/>
            </w:tcBorders>
            <w:shd w:val="clear" w:color="auto" w:fill="auto"/>
            <w:noWrap/>
            <w:vAlign w:val="bottom"/>
          </w:tcPr>
          <w:p w:rsidR="009A2676" w:rsidRPr="00684BBE" w:rsidRDefault="009A2676" w:rsidP="008E4BBF">
            <w:pPr>
              <w:spacing w:line="240" w:lineRule="auto"/>
              <w:ind w:left="34" w:right="-108" w:hanging="142"/>
              <w:outlineLvl w:val="1"/>
              <w:rPr>
                <w:rFonts w:ascii="Arial" w:hAnsi="Arial" w:cs="Arial"/>
                <w:sz w:val="18"/>
                <w:szCs w:val="18"/>
                <w:lang w:val="ru-RU"/>
              </w:rPr>
            </w:pPr>
            <w:r w:rsidRPr="00684BBE">
              <w:rPr>
                <w:rFonts w:ascii="Arial" w:hAnsi="Arial" w:cs="Arial"/>
                <w:sz w:val="18"/>
                <w:szCs w:val="18"/>
              </w:rPr>
              <w:t>201</w:t>
            </w:r>
            <w:r w:rsidRPr="00684BBE">
              <w:rPr>
                <w:rFonts w:ascii="Arial" w:hAnsi="Arial" w:cs="Arial"/>
                <w:sz w:val="18"/>
                <w:szCs w:val="18"/>
                <w:lang w:val="ru-RU"/>
              </w:rPr>
              <w:t>7</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51.354</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44.230</w:t>
            </w:r>
          </w:p>
        </w:tc>
      </w:tr>
      <w:tr w:rsidR="009A2676" w:rsidRPr="00684BBE" w:rsidTr="008E4BBF">
        <w:trPr>
          <w:trHeight w:val="227"/>
        </w:trPr>
        <w:tc>
          <w:tcPr>
            <w:tcW w:w="6236" w:type="dxa"/>
            <w:tcBorders>
              <w:top w:val="nil"/>
              <w:left w:val="nil"/>
              <w:right w:val="nil"/>
            </w:tcBorders>
            <w:shd w:val="clear" w:color="auto" w:fill="auto"/>
            <w:noWrap/>
            <w:vAlign w:val="bottom"/>
          </w:tcPr>
          <w:p w:rsidR="009A2676" w:rsidRPr="00684BBE" w:rsidRDefault="009A2676" w:rsidP="008E4BBF">
            <w:pPr>
              <w:spacing w:line="240" w:lineRule="auto"/>
              <w:ind w:left="34" w:right="-108" w:hanging="142"/>
              <w:outlineLvl w:val="1"/>
              <w:rPr>
                <w:rFonts w:ascii="Arial" w:hAnsi="Arial" w:cs="Arial"/>
                <w:sz w:val="18"/>
                <w:szCs w:val="18"/>
                <w:lang w:val="ru-RU"/>
              </w:rPr>
            </w:pPr>
            <w:r w:rsidRPr="00684BBE">
              <w:rPr>
                <w:rFonts w:ascii="Arial" w:hAnsi="Arial" w:cs="Arial"/>
                <w:sz w:val="18"/>
                <w:szCs w:val="18"/>
              </w:rPr>
              <w:t>201</w:t>
            </w:r>
            <w:r w:rsidRPr="00684BBE">
              <w:rPr>
                <w:rFonts w:ascii="Arial" w:hAnsi="Arial" w:cs="Arial"/>
                <w:sz w:val="18"/>
                <w:szCs w:val="18"/>
                <w:lang w:val="ru-RU"/>
              </w:rPr>
              <w:t>8</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42.804</w:t>
            </w:r>
          </w:p>
        </w:tc>
        <w:tc>
          <w:tcPr>
            <w:tcW w:w="1701" w:type="dxa"/>
            <w:tcBorders>
              <w:top w:val="nil"/>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43.521</w:t>
            </w:r>
          </w:p>
        </w:tc>
      </w:tr>
      <w:tr w:rsidR="009A2676" w:rsidRPr="00684BBE" w:rsidTr="008E4BBF">
        <w:trPr>
          <w:trHeight w:val="227"/>
        </w:trPr>
        <w:tc>
          <w:tcPr>
            <w:tcW w:w="6236" w:type="dxa"/>
            <w:tcBorders>
              <w:left w:val="nil"/>
              <w:right w:val="nil"/>
            </w:tcBorders>
            <w:shd w:val="clear" w:color="auto" w:fill="auto"/>
            <w:noWrap/>
            <w:vAlign w:val="bottom"/>
          </w:tcPr>
          <w:p w:rsidR="009A2676" w:rsidRPr="00684BBE" w:rsidRDefault="009A2676" w:rsidP="008E4BBF">
            <w:pPr>
              <w:spacing w:line="240" w:lineRule="auto"/>
              <w:ind w:left="34" w:right="-108" w:hanging="142"/>
              <w:outlineLvl w:val="1"/>
              <w:rPr>
                <w:rFonts w:ascii="Arial" w:hAnsi="Arial" w:cs="Arial"/>
                <w:sz w:val="18"/>
                <w:szCs w:val="18"/>
                <w:lang w:val="ru-RU"/>
              </w:rPr>
            </w:pPr>
            <w:r w:rsidRPr="00684BBE">
              <w:rPr>
                <w:rFonts w:ascii="Arial" w:hAnsi="Arial" w:cs="Arial"/>
                <w:sz w:val="18"/>
                <w:szCs w:val="18"/>
              </w:rPr>
              <w:t>201</w:t>
            </w:r>
            <w:r w:rsidRPr="00684BBE">
              <w:rPr>
                <w:rFonts w:ascii="Arial" w:hAnsi="Arial" w:cs="Arial"/>
                <w:sz w:val="18"/>
                <w:szCs w:val="18"/>
                <w:lang w:val="ru-RU"/>
              </w:rPr>
              <w:t>9</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32.658</w:t>
            </w:r>
          </w:p>
        </w:tc>
        <w:tc>
          <w:tcPr>
            <w:tcW w:w="1701" w:type="dxa"/>
            <w:tcBorders>
              <w:left w:val="nil"/>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42.565</w:t>
            </w:r>
          </w:p>
        </w:tc>
      </w:tr>
      <w:tr w:rsidR="009A2676" w:rsidRPr="00684BBE" w:rsidTr="008E4BBF">
        <w:trPr>
          <w:trHeight w:val="227"/>
        </w:trPr>
        <w:tc>
          <w:tcPr>
            <w:tcW w:w="6236" w:type="dxa"/>
            <w:tcBorders>
              <w:left w:val="nil"/>
              <w:bottom w:val="single" w:sz="4" w:space="0" w:color="auto"/>
              <w:right w:val="nil"/>
            </w:tcBorders>
            <w:shd w:val="clear" w:color="auto" w:fill="auto"/>
            <w:noWrap/>
            <w:vAlign w:val="bottom"/>
          </w:tcPr>
          <w:p w:rsidR="009A2676" w:rsidRPr="00684BBE" w:rsidRDefault="009A2676" w:rsidP="008E4BBF">
            <w:pPr>
              <w:spacing w:line="240" w:lineRule="auto"/>
              <w:ind w:left="34" w:right="-108" w:hanging="142"/>
              <w:rPr>
                <w:rFonts w:ascii="Arial" w:hAnsi="Arial" w:cs="Arial"/>
                <w:sz w:val="18"/>
                <w:szCs w:val="18"/>
                <w:lang w:val="kk-KZ"/>
              </w:rPr>
            </w:pPr>
            <w:r w:rsidRPr="00684BBE">
              <w:rPr>
                <w:rFonts w:ascii="Arial" w:hAnsi="Arial" w:cs="Arial"/>
                <w:sz w:val="18"/>
                <w:szCs w:val="18"/>
              </w:rPr>
              <w:t>20</w:t>
            </w:r>
            <w:r w:rsidRPr="00684BBE">
              <w:rPr>
                <w:rFonts w:ascii="Arial" w:hAnsi="Arial" w:cs="Arial"/>
                <w:sz w:val="18"/>
                <w:szCs w:val="18"/>
                <w:lang w:val="ru-RU"/>
              </w:rPr>
              <w:t>20</w:t>
            </w:r>
            <w:r w:rsidRPr="00684BBE">
              <w:rPr>
                <w:rFonts w:ascii="Arial" w:hAnsi="Arial" w:cs="Arial"/>
                <w:sz w:val="18"/>
                <w:szCs w:val="18"/>
              </w:rPr>
              <w:t>-202</w:t>
            </w:r>
            <w:r w:rsidRPr="00684BBE">
              <w:rPr>
                <w:rFonts w:ascii="Arial" w:hAnsi="Arial" w:cs="Arial"/>
                <w:sz w:val="18"/>
                <w:szCs w:val="18"/>
                <w:lang w:val="ru-RU"/>
              </w:rPr>
              <w:t>6</w:t>
            </w:r>
            <w:r w:rsidRPr="00684BBE">
              <w:rPr>
                <w:rFonts w:ascii="Arial" w:hAnsi="Arial" w:cs="Arial"/>
                <w:sz w:val="18"/>
                <w:szCs w:val="18"/>
              </w:rPr>
              <w:t xml:space="preserve"> </w:t>
            </w:r>
            <w:r w:rsidRPr="00684BBE">
              <w:rPr>
                <w:rFonts w:ascii="Arial" w:hAnsi="Arial" w:cs="Arial"/>
                <w:sz w:val="18"/>
                <w:szCs w:val="18"/>
                <w:lang w:val="kk-KZ"/>
              </w:rPr>
              <w:t>жылдар</w:t>
            </w:r>
          </w:p>
        </w:tc>
        <w:tc>
          <w:tcPr>
            <w:tcW w:w="1701" w:type="dxa"/>
            <w:tcBorders>
              <w:left w:val="nil"/>
              <w:bottom w:val="single" w:sz="4"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186.450</w:t>
            </w:r>
          </w:p>
        </w:tc>
        <w:tc>
          <w:tcPr>
            <w:tcW w:w="1701" w:type="dxa"/>
            <w:tcBorders>
              <w:left w:val="nil"/>
              <w:bottom w:val="single" w:sz="4"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sz w:val="18"/>
                <w:szCs w:val="18"/>
                <w:lang w:val="ru-RU"/>
              </w:rPr>
            </w:pPr>
            <w:r w:rsidRPr="00684BBE">
              <w:rPr>
                <w:rFonts w:ascii="Arial" w:hAnsi="Arial" w:cs="Arial"/>
                <w:sz w:val="18"/>
                <w:szCs w:val="18"/>
                <w:lang w:val="ru-RU"/>
              </w:rPr>
              <w:t>199.092</w:t>
            </w:r>
          </w:p>
        </w:tc>
      </w:tr>
      <w:tr w:rsidR="009A2676" w:rsidRPr="00684BBE" w:rsidTr="008E4BBF">
        <w:trPr>
          <w:trHeight w:val="227"/>
        </w:trPr>
        <w:tc>
          <w:tcPr>
            <w:tcW w:w="6236"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spacing w:line="240" w:lineRule="auto"/>
              <w:ind w:left="5" w:right="-57" w:hanging="113"/>
              <w:rPr>
                <w:rFonts w:ascii="Arial" w:hAnsi="Arial" w:cs="Arial"/>
                <w:b/>
                <w:sz w:val="18"/>
                <w:szCs w:val="18"/>
                <w:lang w:val="kk-KZ"/>
              </w:rPr>
            </w:pPr>
            <w:r w:rsidRPr="00684BBE">
              <w:rPr>
                <w:rFonts w:ascii="Arial" w:hAnsi="Arial" w:cs="Arial"/>
                <w:b/>
                <w:sz w:val="18"/>
                <w:szCs w:val="18"/>
                <w:lang w:val="kk-KZ"/>
              </w:rPr>
              <w:t>Жиыны</w:t>
            </w: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436.162</w:t>
            </w:r>
          </w:p>
        </w:tc>
        <w:tc>
          <w:tcPr>
            <w:tcW w:w="1701" w:type="dxa"/>
            <w:tcBorders>
              <w:top w:val="single" w:sz="4" w:space="0" w:color="auto"/>
              <w:left w:val="nil"/>
              <w:bottom w:val="single" w:sz="12" w:space="0" w:color="auto"/>
              <w:right w:val="nil"/>
            </w:tcBorders>
            <w:shd w:val="clear" w:color="auto" w:fill="auto"/>
            <w:noWrap/>
            <w:vAlign w:val="bottom"/>
          </w:tcPr>
          <w:p w:rsidR="009A2676" w:rsidRPr="00684BBE" w:rsidRDefault="009A2676" w:rsidP="008E4BBF">
            <w:pPr>
              <w:tabs>
                <w:tab w:val="decimal" w:pos="1418"/>
              </w:tabs>
              <w:spacing w:line="240" w:lineRule="auto"/>
              <w:ind w:left="-57" w:right="-57"/>
              <w:jc w:val="left"/>
              <w:rPr>
                <w:rFonts w:ascii="Arial" w:hAnsi="Arial" w:cs="Arial"/>
                <w:b/>
                <w:sz w:val="18"/>
                <w:szCs w:val="18"/>
                <w:lang w:val="ru-RU"/>
              </w:rPr>
            </w:pPr>
            <w:r w:rsidRPr="00684BBE">
              <w:rPr>
                <w:rFonts w:ascii="Arial" w:hAnsi="Arial" w:cs="Arial"/>
                <w:b/>
                <w:sz w:val="18"/>
                <w:szCs w:val="18"/>
                <w:lang w:val="ru-RU"/>
              </w:rPr>
              <w:t>381.957</w:t>
            </w:r>
          </w:p>
        </w:tc>
      </w:tr>
    </w:tbl>
    <w:p w:rsidR="009A2676" w:rsidRPr="00684BBE" w:rsidRDefault="009A2676" w:rsidP="009A2676">
      <w:pPr>
        <w:adjustRightInd/>
        <w:spacing w:line="240" w:lineRule="auto"/>
        <w:jc w:val="left"/>
        <w:textAlignment w:val="auto"/>
        <w:rPr>
          <w:b/>
          <w:bCs/>
          <w:caps/>
          <w:sz w:val="20"/>
          <w:szCs w:val="20"/>
          <w:lang w:val="ru-RU"/>
        </w:rPr>
      </w:pPr>
      <w:r w:rsidRPr="00684BBE">
        <w:rPr>
          <w:lang w:val="ru-RU"/>
        </w:rPr>
        <w:br w:type="page"/>
      </w:r>
    </w:p>
    <w:p w:rsidR="009A2676" w:rsidRPr="00684BBE" w:rsidRDefault="009A2676" w:rsidP="009A2676">
      <w:pPr>
        <w:keepNext/>
        <w:tabs>
          <w:tab w:val="left" w:pos="284"/>
          <w:tab w:val="left" w:pos="567"/>
          <w:tab w:val="num" w:pos="709"/>
        </w:tabs>
        <w:spacing w:line="240" w:lineRule="auto"/>
        <w:textAlignment w:val="auto"/>
        <w:outlineLvl w:val="0"/>
        <w:rPr>
          <w:b/>
          <w:bCs/>
          <w:caps/>
          <w:sz w:val="20"/>
          <w:szCs w:val="20"/>
          <w:lang w:val="ru-RU"/>
        </w:rPr>
      </w:pPr>
      <w:r w:rsidRPr="00684BBE">
        <w:rPr>
          <w:b/>
          <w:bCs/>
          <w:caps/>
          <w:sz w:val="20"/>
          <w:szCs w:val="20"/>
          <w:lang w:val="kk-KZ"/>
        </w:rPr>
        <w:lastRenderedPageBreak/>
        <w:t>39. ШАРТТЫ ЖӘНЕ ШАРТТЫҚ МІНДЕТТЕМЕЛЕР</w:t>
      </w:r>
      <w:r w:rsidRPr="00684BBE">
        <w:rPr>
          <w:b/>
          <w:bCs/>
          <w:caps/>
          <w:sz w:val="20"/>
          <w:szCs w:val="20"/>
          <w:lang w:val="ru-RU"/>
        </w:rPr>
        <w:t xml:space="preserve"> </w:t>
      </w:r>
      <w:r w:rsidRPr="00684BBE">
        <w:rPr>
          <w:b/>
          <w:bCs/>
          <w:sz w:val="20"/>
          <w:szCs w:val="20"/>
          <w:lang w:val="ru-RU"/>
        </w:rPr>
        <w:t>(жалғасы)</w:t>
      </w:r>
    </w:p>
    <w:p w:rsidR="009A2676" w:rsidRPr="00684BBE" w:rsidRDefault="009A2676" w:rsidP="009A2676">
      <w:pPr>
        <w:widowControl/>
        <w:adjustRightInd/>
        <w:spacing w:before="240" w:after="120" w:line="240" w:lineRule="auto"/>
        <w:ind w:left="567" w:hanging="567"/>
        <w:jc w:val="left"/>
        <w:textAlignment w:val="auto"/>
        <w:outlineLvl w:val="1"/>
        <w:rPr>
          <w:rFonts w:ascii="Calibri" w:hAnsi="Calibri" w:cs="Calibri"/>
          <w:b/>
          <w:bCs/>
          <w:sz w:val="20"/>
          <w:szCs w:val="20"/>
          <w:lang w:val="kk-KZ"/>
        </w:rPr>
      </w:pPr>
      <w:r w:rsidRPr="00684BBE">
        <w:rPr>
          <w:rFonts w:ascii="Times New Roman Bold" w:hAnsi="Times New Roman Bold"/>
          <w:b/>
          <w:bCs/>
          <w:sz w:val="20"/>
          <w:szCs w:val="20"/>
          <w:lang w:val="kk-KZ"/>
        </w:rPr>
        <w:t>Инвестициялық сипаттағы міндеттемелер</w:t>
      </w:r>
    </w:p>
    <w:p w:rsidR="009A2676" w:rsidRPr="00684BBE" w:rsidRDefault="009A2676" w:rsidP="009A2676">
      <w:pPr>
        <w:widowControl/>
        <w:adjustRightInd/>
        <w:spacing w:before="120" w:after="120" w:line="240" w:lineRule="auto"/>
        <w:textAlignment w:val="auto"/>
        <w:rPr>
          <w:i/>
          <w:iCs/>
          <w:sz w:val="20"/>
          <w:szCs w:val="20"/>
          <w:lang w:val="kk-KZ"/>
        </w:rPr>
      </w:pPr>
      <w:r w:rsidRPr="00684BBE">
        <w:rPr>
          <w:i/>
          <w:iCs/>
          <w:sz w:val="20"/>
          <w:szCs w:val="20"/>
          <w:lang w:val="kk-KZ"/>
        </w:rPr>
        <w:t>ҚМГ ҰК</w:t>
      </w:r>
    </w:p>
    <w:p w:rsidR="009A2676" w:rsidRPr="00684BBE" w:rsidRDefault="009A2676" w:rsidP="009A2676">
      <w:pPr>
        <w:spacing w:before="120" w:after="120" w:line="240" w:lineRule="auto"/>
        <w:rPr>
          <w:sz w:val="20"/>
          <w:szCs w:val="20"/>
          <w:lang w:val="kk-KZ"/>
        </w:rPr>
      </w:pPr>
      <w:r w:rsidRPr="00684BBE">
        <w:rPr>
          <w:sz w:val="20"/>
          <w:szCs w:val="20"/>
          <w:lang w:val="kk-KZ"/>
        </w:rPr>
        <w:t>2015 жылғы 31 желтоқсандағы жағдай бойынша ҚМГ ҰК-нің бірлескен кәсіпорындарын қоса алғанда, оның жалпы сомасы 878.000 миллион  теңгеге (2014 жылғы 31 желтоқсандағы: 832.000 миллион теңге) негізгі құралдарды сатып алу және салу бойынша шарттық міндеттемелері болды.</w:t>
      </w:r>
    </w:p>
    <w:p w:rsidR="009A2676" w:rsidRPr="00684BBE" w:rsidRDefault="009A2676" w:rsidP="009A2676">
      <w:pPr>
        <w:widowControl/>
        <w:adjustRightInd/>
        <w:spacing w:before="120" w:after="120" w:line="240" w:lineRule="auto"/>
        <w:textAlignment w:val="auto"/>
        <w:rPr>
          <w:sz w:val="20"/>
          <w:szCs w:val="20"/>
          <w:lang w:val="kk-KZ"/>
        </w:rPr>
      </w:pPr>
      <w:r w:rsidRPr="00684BBE">
        <w:rPr>
          <w:i/>
          <w:iCs/>
          <w:sz w:val="20"/>
          <w:szCs w:val="20"/>
          <w:lang w:val="kk-KZ"/>
        </w:rPr>
        <w:t>ҚТЖ ҰК</w:t>
      </w:r>
    </w:p>
    <w:p w:rsidR="009A2676" w:rsidRPr="00A7285E" w:rsidRDefault="009A2676" w:rsidP="009A2676">
      <w:pPr>
        <w:widowControl/>
        <w:adjustRightInd/>
        <w:spacing w:before="120" w:after="120" w:line="240" w:lineRule="auto"/>
        <w:textAlignment w:val="auto"/>
        <w:rPr>
          <w:sz w:val="20"/>
          <w:szCs w:val="20"/>
          <w:lang w:val="kk-KZ"/>
        </w:rPr>
      </w:pPr>
      <w:r w:rsidRPr="00A7285E">
        <w:rPr>
          <w:sz w:val="20"/>
          <w:szCs w:val="20"/>
          <w:lang w:val="kk-KZ"/>
        </w:rPr>
        <w:t xml:space="preserve">2015 жылғы 31 желтоқсандағы жағдай бойынша ҚТЖ ҰК тобында жалпы сомасы 409.412 миллион теңге </w:t>
      </w:r>
      <w:r w:rsidRPr="00A7285E">
        <w:rPr>
          <w:sz w:val="20"/>
          <w:szCs w:val="20"/>
          <w:lang w:val="kk-KZ"/>
        </w:rPr>
        <w:br/>
        <w:t xml:space="preserve">(2014 жылғы 31 желтоқсан: 555.846 миллион теңге) </w:t>
      </w:r>
      <w:r w:rsidR="00A7285E" w:rsidRPr="00A7285E">
        <w:rPr>
          <w:sz w:val="20"/>
          <w:szCs w:val="20"/>
          <w:lang w:val="kk-KZ"/>
        </w:rPr>
        <w:t>болатын вокзал кешенін салу,  Астана қаласында көп функционалды Мұз айдыны сарайын салу, құрғақ порт және «Қорғас-Шығыс қақпасы» арнайы экономикалық аймағының инфрақұрылым объектілерін салу, жүк және жолаушы электровоздарын, жүк және жолаушы вагондарын, магистралды тепловоздарды сатып алуды қоса алғанда, «Жезқазған-Бейнеу» және «Арқалық-Шұбаркөл» теміржол желілерін салу, Астана станциясының теміржол торабын дамыту бойынша шартты міндеттемелері болды</w:t>
      </w:r>
      <w:r w:rsidRPr="00A7285E">
        <w:rPr>
          <w:sz w:val="20"/>
          <w:szCs w:val="20"/>
          <w:lang w:val="kk-KZ"/>
        </w:rPr>
        <w:t>.</w:t>
      </w:r>
    </w:p>
    <w:p w:rsidR="009A2676" w:rsidRPr="00A7285E" w:rsidRDefault="009A2676" w:rsidP="009A2676">
      <w:pPr>
        <w:spacing w:before="240" w:line="240" w:lineRule="auto"/>
        <w:outlineLvl w:val="2"/>
        <w:rPr>
          <w:i/>
          <w:iCs/>
          <w:sz w:val="20"/>
          <w:szCs w:val="20"/>
          <w:lang w:val="kk-KZ"/>
        </w:rPr>
      </w:pPr>
      <w:r w:rsidRPr="00A7285E">
        <w:rPr>
          <w:i/>
          <w:iCs/>
          <w:sz w:val="20"/>
          <w:szCs w:val="20"/>
          <w:lang w:val="kk-KZ"/>
        </w:rPr>
        <w:t>ҚМГ Қашаған</w:t>
      </w:r>
    </w:p>
    <w:p w:rsidR="009A2676" w:rsidRPr="00A7285E" w:rsidRDefault="009A2676" w:rsidP="009A2676">
      <w:pPr>
        <w:adjustRightInd/>
        <w:spacing w:before="120" w:after="120" w:line="240" w:lineRule="auto"/>
        <w:textAlignment w:val="auto"/>
        <w:rPr>
          <w:sz w:val="20"/>
          <w:szCs w:val="20"/>
          <w:lang w:val="kk-KZ"/>
        </w:rPr>
      </w:pPr>
      <w:r w:rsidRPr="00A7285E">
        <w:rPr>
          <w:sz w:val="20"/>
          <w:szCs w:val="20"/>
          <w:lang w:val="kk-KZ"/>
        </w:rPr>
        <w:t xml:space="preserve">2015 жылғы 31 желтоқсандағы жағдай бойынша ҚМГ Қашағанда 715.389 мың АҚШ доллары (243.239 миллион теңге) </w:t>
      </w:r>
      <w:r w:rsidR="00A7285E" w:rsidRPr="00A7285E">
        <w:rPr>
          <w:sz w:val="20"/>
          <w:szCs w:val="20"/>
          <w:lang w:val="kk-KZ"/>
        </w:rPr>
        <w:t>мөлшерінде өңдеу сатысында мұнай-газ активтеріне және барлау мен бағалау активтеріне қатысудың бөлінбейтін үлесін сатып алуға, салуға немесе өңдеуге Қашағанды игеру жоспарына және бюджетіне сәйкес күрделі шығындар жөніндегі міндеттемелері болды. 2014 жылғы 31 желтоқсандағы жағдай бойынша күрделі шығындар бойынша міндеттемелер</w:t>
      </w:r>
      <w:r w:rsidRPr="00A7285E">
        <w:rPr>
          <w:sz w:val="20"/>
          <w:szCs w:val="20"/>
          <w:lang w:val="kk-KZ"/>
        </w:rPr>
        <w:t xml:space="preserve"> 487.827 мың АҚШ долларын (88.955 миллион теңгені) құрады.</w:t>
      </w:r>
    </w:p>
    <w:p w:rsidR="009A2676" w:rsidRPr="00A7285E" w:rsidRDefault="009A2676" w:rsidP="009A2676">
      <w:pPr>
        <w:widowControl/>
        <w:adjustRightInd/>
        <w:spacing w:before="120" w:after="120" w:line="240" w:lineRule="auto"/>
        <w:textAlignment w:val="auto"/>
        <w:rPr>
          <w:i/>
          <w:iCs/>
          <w:sz w:val="20"/>
          <w:szCs w:val="20"/>
          <w:lang w:val="kk-KZ"/>
        </w:rPr>
      </w:pPr>
      <w:r w:rsidRPr="00A7285E">
        <w:rPr>
          <w:i/>
          <w:iCs/>
          <w:sz w:val="20"/>
          <w:szCs w:val="20"/>
          <w:lang w:val="kk-KZ"/>
        </w:rPr>
        <w:t>«Самұрық-Энерго» АҚ</w:t>
      </w:r>
    </w:p>
    <w:p w:rsidR="009A2676" w:rsidRPr="00684BBE" w:rsidRDefault="009A2676" w:rsidP="009A2676">
      <w:pPr>
        <w:widowControl/>
        <w:adjustRightInd/>
        <w:spacing w:before="120" w:after="120" w:line="240" w:lineRule="auto"/>
        <w:textAlignment w:val="auto"/>
        <w:rPr>
          <w:sz w:val="20"/>
          <w:szCs w:val="20"/>
          <w:lang w:val="kk-KZ"/>
        </w:rPr>
      </w:pPr>
      <w:r w:rsidRPr="00684BBE">
        <w:rPr>
          <w:sz w:val="20"/>
          <w:szCs w:val="20"/>
          <w:lang w:val="kk-KZ"/>
        </w:rPr>
        <w:t xml:space="preserve">2015 жылғы 31 желтоқсанда «Самұрық-Энерго» АҚ-да құрылыс компанияларымен шарттар бойынша </w:t>
      </w:r>
      <w:r w:rsidRPr="00684BBE">
        <w:rPr>
          <w:sz w:val="20"/>
          <w:szCs w:val="20"/>
          <w:lang w:val="kk-KZ"/>
        </w:rPr>
        <w:br/>
        <w:t xml:space="preserve">128.417 миллион теңге сомасына негізгі құралдарды сатып алу бойынша шарттық міндеттемелері болды </w:t>
      </w:r>
      <w:r w:rsidRPr="00684BBE">
        <w:rPr>
          <w:sz w:val="20"/>
          <w:szCs w:val="20"/>
          <w:lang w:val="kk-KZ"/>
        </w:rPr>
        <w:br/>
        <w:t>(2014 жылғы 31 желтоқсанда: 191.853 миллион теңге).</w:t>
      </w:r>
    </w:p>
    <w:p w:rsidR="009A2676" w:rsidRPr="00684BBE" w:rsidRDefault="009A2676" w:rsidP="009A2676">
      <w:pPr>
        <w:widowControl/>
        <w:adjustRightInd/>
        <w:spacing w:before="120" w:after="120" w:line="240" w:lineRule="auto"/>
        <w:textAlignment w:val="auto"/>
        <w:rPr>
          <w:iCs/>
          <w:sz w:val="20"/>
          <w:szCs w:val="20"/>
          <w:lang w:val="kk-KZ"/>
        </w:rPr>
      </w:pPr>
      <w:r w:rsidRPr="00684BBE">
        <w:rPr>
          <w:i/>
          <w:iCs/>
          <w:sz w:val="20"/>
          <w:szCs w:val="20"/>
          <w:lang w:val="kk-KZ"/>
        </w:rPr>
        <w:t>«Самұрық-Энерго» АҚ бірлескен кәсіпорындарының күрделі сипаттағы міндеттемелері</w:t>
      </w:r>
    </w:p>
    <w:p w:rsidR="009A2676" w:rsidRPr="00684BBE" w:rsidRDefault="009A2676" w:rsidP="009A2676">
      <w:pPr>
        <w:overflowPunct w:val="0"/>
        <w:autoSpaceDE w:val="0"/>
        <w:autoSpaceDN w:val="0"/>
        <w:spacing w:before="120" w:line="240" w:lineRule="auto"/>
        <w:rPr>
          <w:sz w:val="20"/>
          <w:szCs w:val="20"/>
          <w:lang w:val="kk-KZ"/>
        </w:rPr>
      </w:pPr>
      <w:r w:rsidRPr="00684BBE">
        <w:rPr>
          <w:sz w:val="20"/>
          <w:szCs w:val="20"/>
          <w:lang w:val="kk-KZ"/>
        </w:rPr>
        <w:t xml:space="preserve">2015 жылғы 31 желтоқсандағы жағдай бойынша бірлескен кәсіпорындардың (Forum Muider, ЕМАЭС-2)  күрделі міндеттемелеріндегі Самұрық-Энерго тобының үлесі 49.037 миллион теңгені (2014 жылғы 31 желтоқсан: 14.931 миллион теңге) құрады. </w:t>
      </w:r>
    </w:p>
    <w:p w:rsidR="009A2676" w:rsidRPr="00684BBE" w:rsidRDefault="009A2676" w:rsidP="009A2676">
      <w:pPr>
        <w:widowControl/>
        <w:adjustRightInd/>
        <w:spacing w:before="120" w:after="120" w:line="240" w:lineRule="auto"/>
        <w:textAlignment w:val="auto"/>
        <w:rPr>
          <w:iCs/>
          <w:sz w:val="20"/>
          <w:szCs w:val="20"/>
          <w:lang w:val="kk-KZ"/>
        </w:rPr>
      </w:pPr>
      <w:r w:rsidRPr="00684BBE">
        <w:rPr>
          <w:i/>
          <w:iCs/>
          <w:sz w:val="20"/>
          <w:szCs w:val="20"/>
          <w:lang w:val="kk-KZ"/>
        </w:rPr>
        <w:t>«Самұрық-Энерго» АҚ инвестициялық міндеттемелері</w:t>
      </w:r>
    </w:p>
    <w:p w:rsidR="009A2676" w:rsidRPr="00A7285E" w:rsidRDefault="00A7285E" w:rsidP="009A2676">
      <w:pPr>
        <w:overflowPunct w:val="0"/>
        <w:autoSpaceDE w:val="0"/>
        <w:autoSpaceDN w:val="0"/>
        <w:spacing w:before="120" w:line="240" w:lineRule="auto"/>
        <w:rPr>
          <w:sz w:val="20"/>
          <w:szCs w:val="20"/>
          <w:lang w:val="kk-KZ"/>
        </w:rPr>
      </w:pPr>
      <w:r w:rsidRPr="00A7285E">
        <w:rPr>
          <w:sz w:val="20"/>
          <w:szCs w:val="20"/>
          <w:lang w:val="kk-KZ"/>
        </w:rPr>
        <w:t xml:space="preserve">Қазақстан Республикасының Энергетика министрлігімен инвестициялық міндеттемелер туралы келісімдерге сәйкес электр энергиясын шығаруды жүзеге асыратын Самұрық-Энерго тобы компанияларының инвестициялық міндеттемелері 2015 жылғы 31 желтоқсанда </w:t>
      </w:r>
      <w:r w:rsidR="009A2676" w:rsidRPr="00A7285E">
        <w:rPr>
          <w:sz w:val="20"/>
          <w:szCs w:val="20"/>
          <w:lang w:val="kk-KZ"/>
        </w:rPr>
        <w:t xml:space="preserve">78.289 миллион теңгені (2014 жылғы 31 желтоқсан: 70.919 миллион теңге) құрайды. 2015 жылғы 31 желтоқсандағы жағдай бойынша ЕМАЭС-2 бірлескен кәсіпорындарындағы инвестициялық міндеттемелердегі Самұрық-Энерго тобының үлесі </w:t>
      </w:r>
      <w:r w:rsidR="009A2676" w:rsidRPr="00A7285E">
        <w:rPr>
          <w:spacing w:val="-2"/>
          <w:sz w:val="20"/>
          <w:szCs w:val="20"/>
          <w:lang w:val="kk-KZ"/>
        </w:rPr>
        <w:t>5.301 миллион теңгені (</w:t>
      </w:r>
      <w:r w:rsidR="009A2676" w:rsidRPr="00A7285E">
        <w:rPr>
          <w:sz w:val="20"/>
          <w:szCs w:val="20"/>
          <w:lang w:val="kk-KZ"/>
        </w:rPr>
        <w:t>2014 жылғы 31 желтоқсан: 9.450 миллион теңге) құрайды.</w:t>
      </w:r>
    </w:p>
    <w:p w:rsidR="009A2676" w:rsidRPr="00A7285E" w:rsidRDefault="009A2676" w:rsidP="009A2676">
      <w:pPr>
        <w:spacing w:before="120" w:after="120" w:line="240" w:lineRule="auto"/>
        <w:rPr>
          <w:i/>
          <w:iCs/>
          <w:sz w:val="20"/>
          <w:szCs w:val="20"/>
          <w:lang w:val="kk-KZ"/>
        </w:rPr>
      </w:pPr>
      <w:r w:rsidRPr="00A7285E">
        <w:rPr>
          <w:i/>
          <w:iCs/>
          <w:sz w:val="20"/>
          <w:szCs w:val="20"/>
          <w:lang w:val="kk-KZ"/>
        </w:rPr>
        <w:t xml:space="preserve">«Электр желілерін басқару жөніндегі қазақстандық компания» АҚ </w:t>
      </w:r>
    </w:p>
    <w:p w:rsidR="009A2676" w:rsidRPr="00684BBE" w:rsidRDefault="009A2676" w:rsidP="009A2676">
      <w:pPr>
        <w:spacing w:before="120" w:after="120" w:line="240" w:lineRule="auto"/>
        <w:rPr>
          <w:lang w:val="kk-KZ"/>
        </w:rPr>
      </w:pPr>
      <w:r w:rsidRPr="00684BBE">
        <w:rPr>
          <w:sz w:val="20"/>
          <w:szCs w:val="20"/>
          <w:lang w:val="kk-KZ"/>
        </w:rPr>
        <w:t xml:space="preserve">Ұлттық электр желілерінің тұрақты әрі сенімді жұмыс істеуін қамтамасыз ету үшін «Электр желілерін басқару жөніндегі қазақстандық компания» (бұдан әрі - «KEGOC») күрделі инвестициялар жоспарын әзірледі. </w:t>
      </w:r>
      <w:r w:rsidRPr="00684BBE">
        <w:rPr>
          <w:sz w:val="20"/>
          <w:szCs w:val="20"/>
          <w:lang w:val="kk-KZ"/>
        </w:rPr>
        <w:br/>
        <w:t>2015 жылғы 31 желтоқсанда KEGOC-тың электр беру кіші станциялары мен желілерін салуға және электр желісін жаңғыртуға байланысты жобалар бойынша 84.277 миллион теңге (2014 жылғы 31 желтоқсанға: 103.344 миллион  теңге) сомасында инвестициялық міндеттемелері болды.</w:t>
      </w:r>
    </w:p>
    <w:p w:rsidR="009A2676" w:rsidRPr="00684BBE" w:rsidRDefault="009A2676" w:rsidP="009A2676">
      <w:pPr>
        <w:adjustRightInd/>
        <w:spacing w:line="240" w:lineRule="auto"/>
        <w:jc w:val="left"/>
        <w:textAlignment w:val="auto"/>
        <w:rPr>
          <w:i/>
          <w:iCs/>
          <w:sz w:val="20"/>
          <w:szCs w:val="20"/>
          <w:lang w:val="kk-KZ"/>
        </w:rPr>
      </w:pPr>
      <w:r w:rsidRPr="00684BBE">
        <w:rPr>
          <w:iCs/>
          <w:lang w:val="kk-KZ"/>
        </w:rPr>
        <w:br w:type="page"/>
      </w:r>
    </w:p>
    <w:p w:rsidR="009A2676" w:rsidRPr="00684BBE" w:rsidRDefault="009A2676" w:rsidP="009A2676">
      <w:pPr>
        <w:keepNext/>
        <w:tabs>
          <w:tab w:val="left" w:pos="284"/>
          <w:tab w:val="left" w:pos="567"/>
          <w:tab w:val="num" w:pos="709"/>
        </w:tabs>
        <w:spacing w:line="240" w:lineRule="auto"/>
        <w:textAlignment w:val="auto"/>
        <w:outlineLvl w:val="0"/>
        <w:rPr>
          <w:b/>
          <w:bCs/>
          <w:caps/>
          <w:sz w:val="20"/>
          <w:szCs w:val="20"/>
          <w:lang w:val="kk-KZ"/>
        </w:rPr>
      </w:pPr>
      <w:r w:rsidRPr="00684BBE">
        <w:rPr>
          <w:b/>
          <w:bCs/>
          <w:caps/>
          <w:sz w:val="20"/>
          <w:szCs w:val="20"/>
          <w:lang w:val="kk-KZ"/>
        </w:rPr>
        <w:lastRenderedPageBreak/>
        <w:t xml:space="preserve">39. ШАРТТЫ ЖӘНЕ ШАРТТЫҚ МІНДЕТТЕМЕЛЕР </w:t>
      </w:r>
      <w:r w:rsidRPr="00684BBE">
        <w:rPr>
          <w:b/>
          <w:bCs/>
          <w:sz w:val="20"/>
          <w:szCs w:val="20"/>
          <w:lang w:val="kk-KZ"/>
        </w:rPr>
        <w:t>(жалғасы)</w:t>
      </w:r>
    </w:p>
    <w:p w:rsidR="009A2676" w:rsidRPr="00684BBE" w:rsidRDefault="009A2676" w:rsidP="009A2676">
      <w:pPr>
        <w:widowControl/>
        <w:adjustRightInd/>
        <w:spacing w:before="240" w:after="120" w:line="240" w:lineRule="auto"/>
        <w:ind w:left="567" w:hanging="567"/>
        <w:jc w:val="left"/>
        <w:textAlignment w:val="auto"/>
        <w:outlineLvl w:val="1"/>
        <w:rPr>
          <w:rFonts w:ascii="Times New Roman Bold" w:hAnsi="Times New Roman Bold"/>
          <w:bCs/>
          <w:sz w:val="20"/>
          <w:szCs w:val="20"/>
          <w:lang w:val="kk-KZ"/>
        </w:rPr>
      </w:pPr>
      <w:r w:rsidRPr="00684BBE">
        <w:rPr>
          <w:rFonts w:ascii="Times New Roman Bold" w:hAnsi="Times New Roman Bold"/>
          <w:b/>
          <w:bCs/>
          <w:sz w:val="20"/>
          <w:szCs w:val="20"/>
          <w:lang w:val="kk-KZ"/>
        </w:rPr>
        <w:t xml:space="preserve">Инвестициялық сипаттағы </w:t>
      </w:r>
      <w:r w:rsidRPr="00684BBE">
        <w:rPr>
          <w:b/>
          <w:bCs/>
          <w:sz w:val="20"/>
          <w:szCs w:val="20"/>
          <w:lang w:val="kk-KZ"/>
        </w:rPr>
        <w:t>міндеттемелер (жалғасы)</w:t>
      </w:r>
    </w:p>
    <w:p w:rsidR="009A2676" w:rsidRPr="00684BBE" w:rsidRDefault="009A2676" w:rsidP="009A2676">
      <w:pPr>
        <w:widowControl/>
        <w:adjustRightInd/>
        <w:spacing w:before="120" w:after="120" w:line="240" w:lineRule="auto"/>
        <w:textAlignment w:val="auto"/>
        <w:rPr>
          <w:i/>
          <w:iCs/>
          <w:sz w:val="20"/>
          <w:szCs w:val="20"/>
          <w:lang w:val="kk-KZ"/>
        </w:rPr>
      </w:pPr>
      <w:r w:rsidRPr="00684BBE">
        <w:rPr>
          <w:i/>
          <w:iCs/>
          <w:sz w:val="20"/>
          <w:szCs w:val="20"/>
          <w:lang w:val="kk-KZ"/>
        </w:rPr>
        <w:t>БХК</w:t>
      </w:r>
    </w:p>
    <w:p w:rsidR="009A2676" w:rsidRPr="00A7285E" w:rsidRDefault="00A7285E" w:rsidP="009A2676">
      <w:pPr>
        <w:spacing w:before="120" w:after="120" w:line="240" w:lineRule="auto"/>
        <w:rPr>
          <w:sz w:val="20"/>
          <w:szCs w:val="20"/>
          <w:lang w:val="kk-KZ"/>
        </w:rPr>
      </w:pPr>
      <w:r w:rsidRPr="00A7285E">
        <w:rPr>
          <w:sz w:val="20"/>
          <w:szCs w:val="20"/>
          <w:lang w:val="kk-KZ"/>
        </w:rPr>
        <w:t xml:space="preserve">2015 жылғы 31 желтоқсандағы жағдай бойынша БХК-ның инвестициялық жобалары шеңберінде негізгі құралдарды сатып алу және құрылыс қызметтерін көрсету бойынша </w:t>
      </w:r>
      <w:r w:rsidR="009A2676" w:rsidRPr="00A7285E">
        <w:rPr>
          <w:sz w:val="20"/>
          <w:szCs w:val="20"/>
          <w:lang w:val="kk-KZ"/>
        </w:rPr>
        <w:t xml:space="preserve">125.569 миллион теңге (2014 жылғы </w:t>
      </w:r>
      <w:r w:rsidR="009A2676" w:rsidRPr="00A7285E">
        <w:rPr>
          <w:sz w:val="20"/>
          <w:szCs w:val="20"/>
          <w:lang w:val="kk-KZ"/>
        </w:rPr>
        <w:br/>
        <w:t>31 желтоқсанға: 31.750 миллион теңге) сомаға шарттық міндеттемелері болды.</w:t>
      </w:r>
    </w:p>
    <w:p w:rsidR="009A2676" w:rsidRPr="00684BBE" w:rsidRDefault="009A2676" w:rsidP="009A2676">
      <w:pPr>
        <w:spacing w:before="240" w:line="240" w:lineRule="auto"/>
        <w:outlineLvl w:val="2"/>
        <w:rPr>
          <w:i/>
          <w:iCs/>
          <w:sz w:val="20"/>
          <w:szCs w:val="20"/>
          <w:lang w:val="kk-KZ"/>
        </w:rPr>
      </w:pPr>
      <w:r w:rsidRPr="00684BBE">
        <w:rPr>
          <w:i/>
          <w:iCs/>
          <w:sz w:val="20"/>
          <w:szCs w:val="20"/>
          <w:lang w:val="kk-KZ"/>
        </w:rPr>
        <w:t>Өзге де келісімшарттық міндеттемелер</w:t>
      </w:r>
    </w:p>
    <w:p w:rsidR="009A2676" w:rsidRPr="00684BBE" w:rsidRDefault="009A2676" w:rsidP="009A2676">
      <w:pPr>
        <w:overflowPunct w:val="0"/>
        <w:autoSpaceDE w:val="0"/>
        <w:autoSpaceDN w:val="0"/>
        <w:spacing w:before="120" w:line="240" w:lineRule="auto"/>
        <w:rPr>
          <w:sz w:val="20"/>
          <w:szCs w:val="20"/>
          <w:lang w:val="kk-KZ"/>
        </w:rPr>
      </w:pPr>
      <w:r w:rsidRPr="00684BBE">
        <w:rPr>
          <w:sz w:val="20"/>
          <w:szCs w:val="20"/>
          <w:lang w:val="kk-KZ"/>
        </w:rPr>
        <w:t>2015 жылғы 31 желтоқсандағы жағдай бойынша негізгі құралдарды сатып алу бойынша Топтың өзге де шарттық міндеттемелері 24.872 миллион теңгені (2014 жылғы 31 желтоқсан: 63.617 миллион теңге) құрады.</w:t>
      </w:r>
    </w:p>
    <w:p w:rsidR="009A2676" w:rsidRPr="00684BBE" w:rsidRDefault="00397E59" w:rsidP="009A2676">
      <w:pPr>
        <w:keepNext/>
        <w:widowControl/>
        <w:tabs>
          <w:tab w:val="left" w:pos="540"/>
        </w:tabs>
        <w:adjustRightInd/>
        <w:spacing w:before="120" w:after="120" w:line="240" w:lineRule="auto"/>
        <w:textAlignment w:val="auto"/>
        <w:outlineLvl w:val="1"/>
        <w:rPr>
          <w:b/>
          <w:bCs/>
          <w:sz w:val="20"/>
          <w:szCs w:val="20"/>
          <w:lang w:val="kk-KZ"/>
        </w:rPr>
      </w:pPr>
      <w:r>
        <w:rPr>
          <w:b/>
          <w:bCs/>
          <w:sz w:val="20"/>
          <w:szCs w:val="20"/>
          <w:lang w:val="kk-KZ"/>
        </w:rPr>
        <w:t>Операциялық жалдау жөніндегі</w:t>
      </w:r>
      <w:r w:rsidR="009A2676" w:rsidRPr="00684BBE">
        <w:rPr>
          <w:b/>
          <w:bCs/>
          <w:sz w:val="20"/>
          <w:szCs w:val="20"/>
          <w:lang w:val="kk-KZ"/>
        </w:rPr>
        <w:t xml:space="preserve"> міндеттемелер </w:t>
      </w:r>
    </w:p>
    <w:p w:rsidR="009A2676" w:rsidRPr="00A7285E" w:rsidRDefault="00A7285E" w:rsidP="009A2676">
      <w:pPr>
        <w:spacing w:before="120" w:after="120" w:line="240" w:lineRule="auto"/>
        <w:rPr>
          <w:sz w:val="20"/>
          <w:szCs w:val="20"/>
          <w:lang w:val="kk-KZ"/>
        </w:rPr>
      </w:pPr>
      <w:r w:rsidRPr="00A7285E">
        <w:rPr>
          <w:sz w:val="20"/>
          <w:szCs w:val="20"/>
          <w:lang w:val="kk-KZ"/>
        </w:rPr>
        <w:t>Операциялық жалдау жөніндегі міндеттемелер, негізінен, 5 (бес) жылдан 10 (он) жылға дейінгі жалдау мерзімімен ұшақтарды жалдауға байланысты. Операциялық жалдаудың барлық шарттары, егер Эйр Астана оларды ұзарту мүмкіндігін пайдаланған жағдайда, нарықтық бағаларды жаңарту жөніндегі бөлімдерді қамтиды. Эйр Астана жалдау мерзімі аяқталғаннан кейін жалданған активтерді сатып алу мүмкіндігіне ие бола алмайды</w:t>
      </w:r>
      <w:r w:rsidR="009A2676" w:rsidRPr="00A7285E">
        <w:rPr>
          <w:sz w:val="20"/>
          <w:szCs w:val="20"/>
          <w:lang w:val="kk-KZ"/>
        </w:rPr>
        <w:t xml:space="preserve">.  </w:t>
      </w:r>
    </w:p>
    <w:p w:rsidR="009A2676" w:rsidRPr="00684BBE" w:rsidRDefault="009A2676" w:rsidP="009A2676">
      <w:pPr>
        <w:spacing w:before="120" w:after="120" w:line="240" w:lineRule="auto"/>
        <w:rPr>
          <w:lang w:val="kk-KZ"/>
        </w:rPr>
      </w:pPr>
      <w:r w:rsidRPr="00684BBE">
        <w:rPr>
          <w:sz w:val="20"/>
          <w:szCs w:val="20"/>
          <w:lang w:val="kk-KZ"/>
        </w:rPr>
        <w:t xml:space="preserve">31 желтоқсандағы жағдай бойынша операциялық жалдау </w:t>
      </w:r>
      <w:r w:rsidR="00397E59">
        <w:rPr>
          <w:sz w:val="20"/>
          <w:szCs w:val="20"/>
          <w:lang w:val="kk-KZ"/>
        </w:rPr>
        <w:t>жөніндегі</w:t>
      </w:r>
      <w:r w:rsidRPr="00684BBE">
        <w:rPr>
          <w:sz w:val="20"/>
          <w:szCs w:val="20"/>
          <w:lang w:val="kk-KZ"/>
        </w:rPr>
        <w:t xml:space="preserve"> міндеттемелер былайша берілген:</w:t>
      </w:r>
    </w:p>
    <w:tbl>
      <w:tblPr>
        <w:tblW w:w="963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236"/>
        <w:gridCol w:w="1701"/>
        <w:gridCol w:w="1701"/>
      </w:tblGrid>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spacing w:line="240" w:lineRule="auto"/>
              <w:ind w:left="-107"/>
              <w:rPr>
                <w:rFonts w:ascii="Arial" w:hAnsi="Arial" w:cs="Arial"/>
                <w:i/>
                <w:sz w:val="16"/>
                <w:szCs w:val="16"/>
              </w:rPr>
            </w:pPr>
            <w:r w:rsidRPr="00684BBE">
              <w:rPr>
                <w:rFonts w:ascii="Arial" w:hAnsi="Arial" w:cs="Arial"/>
                <w:i/>
                <w:sz w:val="16"/>
                <w:szCs w:val="16"/>
              </w:rPr>
              <w:t>Миллион теңгемен</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2" w:right="57"/>
              <w:jc w:val="right"/>
              <w:rPr>
                <w:rFonts w:ascii="Arial" w:hAnsi="Arial" w:cs="Arial"/>
                <w:b/>
                <w:sz w:val="18"/>
                <w:szCs w:val="18"/>
                <w:lang w:val="ru-RU"/>
              </w:rPr>
            </w:pPr>
            <w:r w:rsidRPr="00684BBE">
              <w:rPr>
                <w:rFonts w:ascii="Arial" w:hAnsi="Arial" w:cs="Arial"/>
                <w:b/>
                <w:sz w:val="18"/>
                <w:szCs w:val="18"/>
              </w:rPr>
              <w:t>201</w:t>
            </w:r>
            <w:r w:rsidRPr="00684BBE">
              <w:rPr>
                <w:rFonts w:ascii="Arial" w:hAnsi="Arial" w:cs="Arial"/>
                <w:b/>
                <w:sz w:val="18"/>
                <w:szCs w:val="18"/>
                <w:lang w:val="ru-RU"/>
              </w:rPr>
              <w:t>5</w:t>
            </w:r>
          </w:p>
        </w:tc>
        <w:tc>
          <w:tcPr>
            <w:tcW w:w="1701" w:type="dxa"/>
            <w:tcBorders>
              <w:top w:val="nil"/>
              <w:left w:val="nil"/>
              <w:bottom w:val="single" w:sz="4" w:space="0" w:color="auto"/>
              <w:right w:val="nil"/>
            </w:tcBorders>
            <w:vAlign w:val="bottom"/>
          </w:tcPr>
          <w:p w:rsidR="009A2676" w:rsidRPr="00684BBE" w:rsidRDefault="009A2676" w:rsidP="008E4BBF">
            <w:pPr>
              <w:spacing w:line="240" w:lineRule="auto"/>
              <w:ind w:left="-102" w:right="57"/>
              <w:jc w:val="right"/>
              <w:rPr>
                <w:rFonts w:ascii="Arial" w:hAnsi="Arial" w:cs="Arial"/>
                <w:sz w:val="18"/>
                <w:szCs w:val="18"/>
                <w:lang w:val="ru-RU"/>
              </w:rPr>
            </w:pPr>
            <w:r w:rsidRPr="00684BBE">
              <w:rPr>
                <w:rFonts w:ascii="Arial" w:hAnsi="Arial" w:cs="Arial"/>
                <w:sz w:val="18"/>
                <w:szCs w:val="18"/>
              </w:rPr>
              <w:t>201</w:t>
            </w:r>
            <w:r w:rsidRPr="00684BBE">
              <w:rPr>
                <w:rFonts w:ascii="Arial" w:hAnsi="Arial" w:cs="Arial"/>
                <w:sz w:val="18"/>
                <w:szCs w:val="18"/>
                <w:lang w:val="ru-RU"/>
              </w:rPr>
              <w:t>4</w:t>
            </w:r>
          </w:p>
        </w:tc>
      </w:tr>
      <w:tr w:rsidR="009A2676" w:rsidRPr="00684BBE" w:rsidTr="008E4BBF">
        <w:trPr>
          <w:trHeight w:val="227"/>
        </w:trPr>
        <w:tc>
          <w:tcPr>
            <w:tcW w:w="6236" w:type="dxa"/>
            <w:tcBorders>
              <w:top w:val="single" w:sz="4" w:space="0" w:color="auto"/>
              <w:left w:val="nil"/>
              <w:bottom w:val="nil"/>
              <w:right w:val="nil"/>
            </w:tcBorders>
            <w:vAlign w:val="bottom"/>
          </w:tcPr>
          <w:p w:rsidR="009A2676" w:rsidRPr="00684BBE" w:rsidRDefault="009A2676" w:rsidP="008E4BBF">
            <w:pPr>
              <w:spacing w:line="240" w:lineRule="auto"/>
              <w:ind w:left="-107"/>
              <w:rPr>
                <w:rFonts w:ascii="Arial" w:hAnsi="Arial" w:cs="Arial"/>
                <w:sz w:val="18"/>
                <w:szCs w:val="18"/>
                <w:lang w:val="ru-RU"/>
              </w:rPr>
            </w:pPr>
            <w:r w:rsidRPr="00684BBE">
              <w:rPr>
                <w:rFonts w:ascii="Arial" w:hAnsi="Arial" w:cs="Arial"/>
                <w:sz w:val="18"/>
                <w:szCs w:val="18"/>
                <w:lang w:val="ru-RU"/>
              </w:rPr>
              <w:t xml:space="preserve"> </w:t>
            </w: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rPr>
                <w:rFonts w:ascii="Arial" w:eastAsia="Arial Unicode MS" w:hAnsi="Arial" w:cs="Arial"/>
                <w:b/>
                <w:sz w:val="18"/>
                <w:szCs w:val="18"/>
              </w:rPr>
            </w:pPr>
          </w:p>
        </w:tc>
        <w:tc>
          <w:tcPr>
            <w:tcW w:w="1701" w:type="dxa"/>
            <w:tcBorders>
              <w:top w:val="single" w:sz="4" w:space="0" w:color="auto"/>
              <w:left w:val="nil"/>
              <w:bottom w:val="nil"/>
              <w:right w:val="nil"/>
            </w:tcBorders>
            <w:vAlign w:val="bottom"/>
          </w:tcPr>
          <w:p w:rsidR="009A2676" w:rsidRPr="00684BBE" w:rsidRDefault="009A2676" w:rsidP="008E4BBF">
            <w:pPr>
              <w:tabs>
                <w:tab w:val="decimal" w:pos="1418"/>
              </w:tabs>
              <w:spacing w:line="240" w:lineRule="auto"/>
              <w:rPr>
                <w:rFonts w:ascii="Arial" w:eastAsia="Arial Unicode MS" w:hAnsi="Arial" w:cs="Arial"/>
                <w:sz w:val="18"/>
                <w:szCs w:val="18"/>
              </w:rPr>
            </w:pPr>
          </w:p>
        </w:tc>
      </w:tr>
      <w:tr w:rsidR="009A2676" w:rsidRPr="00684BBE" w:rsidTr="008E4BBF">
        <w:trPr>
          <w:trHeight w:val="227"/>
        </w:trPr>
        <w:tc>
          <w:tcPr>
            <w:tcW w:w="6236" w:type="dxa"/>
            <w:tcBorders>
              <w:top w:val="nil"/>
              <w:left w:val="nil"/>
              <w:bottom w:val="nil"/>
              <w:right w:val="nil"/>
            </w:tcBorders>
            <w:vAlign w:val="bottom"/>
          </w:tcPr>
          <w:p w:rsidR="009A2676" w:rsidRPr="00684BBE" w:rsidRDefault="009A2676" w:rsidP="008E4BBF">
            <w:pPr>
              <w:spacing w:line="240" w:lineRule="auto"/>
              <w:ind w:hanging="107"/>
              <w:jc w:val="left"/>
              <w:rPr>
                <w:rFonts w:ascii="Arial" w:hAnsi="Arial" w:cs="Arial"/>
                <w:sz w:val="18"/>
                <w:szCs w:val="18"/>
                <w:lang w:val="kk-KZ"/>
              </w:rPr>
            </w:pPr>
            <w:r w:rsidRPr="00684BBE">
              <w:rPr>
                <w:rFonts w:ascii="Arial" w:hAnsi="Arial" w:cs="Arial"/>
                <w:sz w:val="18"/>
                <w:szCs w:val="18"/>
                <w:lang w:val="kk-KZ"/>
              </w:rPr>
              <w:t>Бір жыл ішінде</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rPr>
                <w:rFonts w:ascii="Arial" w:eastAsia="Arial Unicode MS" w:hAnsi="Arial" w:cs="Arial"/>
                <w:b/>
                <w:sz w:val="18"/>
                <w:szCs w:val="18"/>
                <w:lang w:val="ru-RU"/>
              </w:rPr>
            </w:pPr>
            <w:r w:rsidRPr="00684BBE">
              <w:rPr>
                <w:rFonts w:ascii="Arial" w:eastAsia="Arial Unicode MS" w:hAnsi="Arial" w:cs="Arial"/>
                <w:b/>
                <w:sz w:val="18"/>
                <w:szCs w:val="18"/>
                <w:lang w:val="ru-RU"/>
              </w:rPr>
              <w:t>21.124</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rPr>
                <w:rFonts w:ascii="Arial" w:eastAsia="Arial Unicode MS" w:hAnsi="Arial" w:cs="Arial"/>
                <w:sz w:val="18"/>
                <w:szCs w:val="18"/>
                <w:lang w:val="ru-RU"/>
              </w:rPr>
            </w:pPr>
            <w:r w:rsidRPr="00684BBE">
              <w:rPr>
                <w:rFonts w:ascii="Arial" w:eastAsia="Arial Unicode MS" w:hAnsi="Arial" w:cs="Arial"/>
                <w:sz w:val="18"/>
                <w:szCs w:val="18"/>
                <w:lang w:val="ru-RU"/>
              </w:rPr>
              <w:t>11.078</w:t>
            </w:r>
          </w:p>
        </w:tc>
      </w:tr>
      <w:tr w:rsidR="009A2676" w:rsidRPr="00684BBE" w:rsidTr="008E4BBF">
        <w:trPr>
          <w:trHeight w:val="227"/>
        </w:trPr>
        <w:tc>
          <w:tcPr>
            <w:tcW w:w="6236" w:type="dxa"/>
            <w:tcBorders>
              <w:top w:val="nil"/>
              <w:left w:val="nil"/>
              <w:bottom w:val="nil"/>
              <w:right w:val="nil"/>
            </w:tcBorders>
            <w:vAlign w:val="bottom"/>
          </w:tcPr>
          <w:p w:rsidR="009A2676" w:rsidRPr="00684BBE" w:rsidRDefault="009A2676" w:rsidP="008E4BBF">
            <w:pPr>
              <w:spacing w:line="240" w:lineRule="auto"/>
              <w:ind w:hanging="107"/>
              <w:jc w:val="left"/>
              <w:rPr>
                <w:rFonts w:ascii="Arial" w:hAnsi="Arial" w:cs="Arial"/>
                <w:sz w:val="18"/>
                <w:szCs w:val="18"/>
                <w:lang w:val="kk-KZ"/>
              </w:rPr>
            </w:pPr>
            <w:r w:rsidRPr="00684BBE">
              <w:rPr>
                <w:rFonts w:ascii="Arial" w:hAnsi="Arial" w:cs="Arial"/>
                <w:sz w:val="18"/>
                <w:szCs w:val="18"/>
                <w:lang w:val="kk-KZ"/>
              </w:rPr>
              <w:t>Бір жылдан бес жылға дейін</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rPr>
                <w:rFonts w:ascii="Arial" w:eastAsia="Arial Unicode MS" w:hAnsi="Arial" w:cs="Arial"/>
                <w:b/>
                <w:sz w:val="18"/>
                <w:szCs w:val="18"/>
                <w:lang w:val="ru-RU"/>
              </w:rPr>
            </w:pPr>
            <w:r w:rsidRPr="00684BBE">
              <w:rPr>
                <w:rFonts w:ascii="Arial" w:eastAsia="Arial Unicode MS" w:hAnsi="Arial" w:cs="Arial"/>
                <w:b/>
                <w:sz w:val="18"/>
                <w:szCs w:val="18"/>
                <w:lang w:val="ru-RU"/>
              </w:rPr>
              <w:t>95.432</w:t>
            </w:r>
          </w:p>
        </w:tc>
        <w:tc>
          <w:tcPr>
            <w:tcW w:w="1701" w:type="dxa"/>
            <w:tcBorders>
              <w:top w:val="nil"/>
              <w:left w:val="nil"/>
              <w:bottom w:val="nil"/>
              <w:right w:val="nil"/>
            </w:tcBorders>
            <w:vAlign w:val="bottom"/>
          </w:tcPr>
          <w:p w:rsidR="009A2676" w:rsidRPr="00684BBE" w:rsidRDefault="009A2676" w:rsidP="008E4BBF">
            <w:pPr>
              <w:tabs>
                <w:tab w:val="decimal" w:pos="1418"/>
              </w:tabs>
              <w:spacing w:line="240" w:lineRule="auto"/>
              <w:rPr>
                <w:rFonts w:ascii="Arial" w:eastAsia="Arial Unicode MS" w:hAnsi="Arial" w:cs="Arial"/>
                <w:sz w:val="18"/>
                <w:szCs w:val="18"/>
                <w:lang w:val="ru-RU"/>
              </w:rPr>
            </w:pPr>
            <w:r w:rsidRPr="00684BBE">
              <w:rPr>
                <w:rFonts w:ascii="Arial" w:eastAsia="Arial Unicode MS" w:hAnsi="Arial" w:cs="Arial"/>
                <w:sz w:val="18"/>
                <w:szCs w:val="18"/>
              </w:rPr>
              <w:t>3</w:t>
            </w:r>
            <w:r w:rsidRPr="00684BBE">
              <w:rPr>
                <w:rFonts w:ascii="Arial" w:eastAsia="Arial Unicode MS" w:hAnsi="Arial" w:cs="Arial"/>
                <w:sz w:val="18"/>
                <w:szCs w:val="18"/>
                <w:lang w:val="ru-RU"/>
              </w:rPr>
              <w:t>5.557</w:t>
            </w:r>
          </w:p>
        </w:tc>
      </w:tr>
      <w:tr w:rsidR="009A2676" w:rsidRPr="00684BBE" w:rsidTr="008E4BBF">
        <w:trPr>
          <w:trHeight w:val="227"/>
        </w:trPr>
        <w:tc>
          <w:tcPr>
            <w:tcW w:w="6236" w:type="dxa"/>
            <w:tcBorders>
              <w:top w:val="nil"/>
              <w:left w:val="nil"/>
              <w:bottom w:val="single" w:sz="4" w:space="0" w:color="auto"/>
              <w:right w:val="nil"/>
            </w:tcBorders>
            <w:vAlign w:val="bottom"/>
          </w:tcPr>
          <w:p w:rsidR="009A2676" w:rsidRPr="00684BBE" w:rsidRDefault="009A2676" w:rsidP="008E4BBF">
            <w:pPr>
              <w:spacing w:line="240" w:lineRule="auto"/>
              <w:ind w:hanging="107"/>
              <w:jc w:val="left"/>
              <w:rPr>
                <w:rFonts w:ascii="Arial" w:hAnsi="Arial" w:cs="Arial"/>
                <w:sz w:val="18"/>
                <w:szCs w:val="18"/>
                <w:lang w:val="kk-KZ"/>
              </w:rPr>
            </w:pPr>
            <w:r w:rsidRPr="00684BBE">
              <w:rPr>
                <w:rFonts w:ascii="Arial" w:hAnsi="Arial" w:cs="Arial"/>
                <w:sz w:val="18"/>
                <w:szCs w:val="18"/>
                <w:lang w:val="kk-KZ"/>
              </w:rPr>
              <w:t>Бес жылдан жоғары</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rPr>
                <w:rFonts w:ascii="Arial" w:eastAsia="Arial Unicode MS" w:hAnsi="Arial" w:cs="Arial"/>
                <w:b/>
                <w:sz w:val="18"/>
                <w:szCs w:val="18"/>
                <w:lang w:val="ru-RU"/>
              </w:rPr>
            </w:pPr>
            <w:r w:rsidRPr="00684BBE">
              <w:rPr>
                <w:rFonts w:ascii="Arial" w:eastAsia="Arial Unicode MS" w:hAnsi="Arial" w:cs="Arial"/>
                <w:b/>
                <w:sz w:val="18"/>
                <w:szCs w:val="18"/>
                <w:lang w:val="ru-RU"/>
              </w:rPr>
              <w:t>117.460</w:t>
            </w:r>
          </w:p>
        </w:tc>
        <w:tc>
          <w:tcPr>
            <w:tcW w:w="1701" w:type="dxa"/>
            <w:tcBorders>
              <w:top w:val="nil"/>
              <w:left w:val="nil"/>
              <w:bottom w:val="single" w:sz="4" w:space="0" w:color="auto"/>
              <w:right w:val="nil"/>
            </w:tcBorders>
            <w:vAlign w:val="bottom"/>
          </w:tcPr>
          <w:p w:rsidR="009A2676" w:rsidRPr="00684BBE" w:rsidRDefault="009A2676" w:rsidP="008E4BBF">
            <w:pPr>
              <w:tabs>
                <w:tab w:val="decimal" w:pos="1418"/>
              </w:tabs>
              <w:spacing w:line="240" w:lineRule="auto"/>
              <w:rPr>
                <w:rFonts w:ascii="Arial" w:eastAsia="Arial Unicode MS" w:hAnsi="Arial" w:cs="Arial"/>
                <w:sz w:val="18"/>
                <w:szCs w:val="18"/>
                <w:lang w:val="ru-RU"/>
              </w:rPr>
            </w:pPr>
            <w:r w:rsidRPr="00684BBE">
              <w:rPr>
                <w:rFonts w:ascii="Arial" w:eastAsia="Arial Unicode MS" w:hAnsi="Arial" w:cs="Arial"/>
                <w:sz w:val="18"/>
                <w:szCs w:val="18"/>
                <w:lang w:val="ru-RU"/>
              </w:rPr>
              <w:t>4.095</w:t>
            </w:r>
          </w:p>
        </w:tc>
      </w:tr>
      <w:tr w:rsidR="009A2676" w:rsidRPr="00684BBE" w:rsidTr="008E4BBF">
        <w:trPr>
          <w:trHeight w:val="227"/>
        </w:trPr>
        <w:tc>
          <w:tcPr>
            <w:tcW w:w="6236" w:type="dxa"/>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107"/>
              <w:rPr>
                <w:rFonts w:ascii="Arial" w:hAnsi="Arial" w:cs="Arial"/>
                <w:b/>
                <w:bCs/>
                <w:sz w:val="18"/>
                <w:szCs w:val="18"/>
                <w:lang w:val="kk-KZ"/>
              </w:rPr>
            </w:pPr>
            <w:r w:rsidRPr="00684BBE">
              <w:rPr>
                <w:rFonts w:ascii="Arial" w:hAnsi="Arial" w:cs="Arial"/>
                <w:b/>
                <w:bCs/>
                <w:sz w:val="18"/>
                <w:szCs w:val="18"/>
                <w:lang w:val="kk-KZ"/>
              </w:rPr>
              <w:t>Жиыны</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rPr>
                <w:rFonts w:ascii="Arial" w:hAnsi="Arial" w:cs="Arial"/>
                <w:b/>
                <w:sz w:val="18"/>
                <w:szCs w:val="18"/>
                <w:lang w:val="ru-RU"/>
              </w:rPr>
            </w:pPr>
            <w:r w:rsidRPr="00684BBE">
              <w:rPr>
                <w:rFonts w:ascii="Arial" w:hAnsi="Arial" w:cs="Arial"/>
                <w:b/>
                <w:sz w:val="18"/>
                <w:szCs w:val="18"/>
                <w:lang w:val="ru-RU"/>
              </w:rPr>
              <w:t>234.016</w:t>
            </w:r>
          </w:p>
        </w:tc>
        <w:tc>
          <w:tcPr>
            <w:tcW w:w="1701" w:type="dxa"/>
            <w:tcBorders>
              <w:top w:val="single" w:sz="4" w:space="0" w:color="auto"/>
              <w:left w:val="nil"/>
              <w:bottom w:val="single" w:sz="12" w:space="0" w:color="auto"/>
              <w:right w:val="nil"/>
            </w:tcBorders>
            <w:vAlign w:val="bottom"/>
          </w:tcPr>
          <w:p w:rsidR="009A2676" w:rsidRPr="00684BBE" w:rsidRDefault="009A2676" w:rsidP="008E4BBF">
            <w:pPr>
              <w:tabs>
                <w:tab w:val="decimal" w:pos="1418"/>
              </w:tabs>
              <w:spacing w:line="240" w:lineRule="auto"/>
              <w:rPr>
                <w:rFonts w:ascii="Arial" w:hAnsi="Arial" w:cs="Arial"/>
                <w:sz w:val="18"/>
                <w:szCs w:val="18"/>
                <w:lang w:val="ru-RU"/>
              </w:rPr>
            </w:pPr>
            <w:r w:rsidRPr="00684BBE">
              <w:rPr>
                <w:rFonts w:ascii="Arial" w:hAnsi="Arial" w:cs="Arial"/>
                <w:sz w:val="18"/>
                <w:szCs w:val="18"/>
                <w:lang w:val="ru-RU"/>
              </w:rPr>
              <w:t>50.730</w:t>
            </w:r>
          </w:p>
        </w:tc>
      </w:tr>
    </w:tbl>
    <w:p w:rsidR="009A2676" w:rsidRPr="00684BBE" w:rsidRDefault="009A2676" w:rsidP="009A2676">
      <w:pPr>
        <w:tabs>
          <w:tab w:val="num" w:pos="0"/>
        </w:tabs>
        <w:overflowPunct w:val="0"/>
        <w:autoSpaceDE w:val="0"/>
        <w:autoSpaceDN w:val="0"/>
        <w:spacing w:before="120" w:after="120" w:line="240" w:lineRule="auto"/>
        <w:rPr>
          <w:sz w:val="20"/>
          <w:szCs w:val="20"/>
          <w:lang w:val="kk-KZ"/>
        </w:rPr>
      </w:pPr>
      <w:r w:rsidRPr="00684BBE">
        <w:rPr>
          <w:sz w:val="20"/>
          <w:szCs w:val="20"/>
          <w:lang w:val="kk-KZ"/>
        </w:rPr>
        <w:t xml:space="preserve">Операциялық жалдау бойынша міндетті төлемдер тіркелген жалдау төлемдерін, сондай-ақ ұшу сағаттарына байланысты түрлендірілетін техникалық қызмет көрсету бойынша төлемдердің белгілі бір бөлігін қамтиды.  </w:t>
      </w:r>
    </w:p>
    <w:p w:rsidR="009A2676" w:rsidRPr="00684BBE" w:rsidRDefault="009A2676" w:rsidP="009A2676">
      <w:pPr>
        <w:tabs>
          <w:tab w:val="num" w:pos="0"/>
        </w:tabs>
        <w:overflowPunct w:val="0"/>
        <w:autoSpaceDE w:val="0"/>
        <w:autoSpaceDN w:val="0"/>
        <w:spacing w:before="120" w:after="120" w:line="240" w:lineRule="auto"/>
        <w:rPr>
          <w:sz w:val="20"/>
          <w:szCs w:val="20"/>
          <w:lang w:val="kk-KZ"/>
        </w:rPr>
      </w:pPr>
      <w:r w:rsidRPr="00684BBE">
        <w:rPr>
          <w:sz w:val="20"/>
          <w:szCs w:val="20"/>
          <w:lang w:val="kk-KZ"/>
        </w:rPr>
        <w:t>Тіркелген және өзгермелі жалдау төлемдері көрсетілген және АҚШ долларында төлеуге жатады. Осы  валюта күнделікті әуе кемелерін жалдау кезіндегі халықаралық есептерде пайдаланылады.</w:t>
      </w:r>
    </w:p>
    <w:p w:rsidR="009A2676" w:rsidRPr="00684BBE" w:rsidRDefault="009A2676" w:rsidP="009A2676">
      <w:pPr>
        <w:spacing w:before="120" w:after="120" w:line="240" w:lineRule="auto"/>
        <w:rPr>
          <w:b/>
          <w:bCs/>
          <w:sz w:val="20"/>
          <w:szCs w:val="20"/>
          <w:lang w:val="kk-KZ"/>
        </w:rPr>
      </w:pPr>
      <w:r w:rsidRPr="00684BBE">
        <w:rPr>
          <w:b/>
          <w:bCs/>
          <w:sz w:val="20"/>
          <w:szCs w:val="20"/>
          <w:lang w:val="kk-KZ"/>
        </w:rPr>
        <w:t xml:space="preserve">Кепілдіктер, аккредитивтер беру жөніндегі міндеттемелер және есеп операцияларына жатқызылған басқа да міндеттемелер  </w:t>
      </w:r>
    </w:p>
    <w:p w:rsidR="009A2676" w:rsidRPr="00684BBE" w:rsidRDefault="009A2676" w:rsidP="009A2676">
      <w:pPr>
        <w:widowControl/>
        <w:adjustRightInd/>
        <w:spacing w:before="120" w:after="120" w:line="240" w:lineRule="auto"/>
        <w:textAlignment w:val="auto"/>
        <w:outlineLvl w:val="5"/>
        <w:rPr>
          <w:sz w:val="20"/>
          <w:szCs w:val="20"/>
          <w:lang w:val="kk-KZ"/>
        </w:rPr>
      </w:pPr>
      <w:r w:rsidRPr="00684BBE">
        <w:rPr>
          <w:sz w:val="20"/>
          <w:szCs w:val="20"/>
          <w:lang w:val="kk-KZ"/>
        </w:rPr>
        <w:t>Топ үшінші тараптардың алдында клиенттердің міндеттемелерін орындау кепілдігін беру мақсатында қаржылық кепілдіктер мен аккредитивтерді ұсынады. Осы келісімдердің тіркелген лимиттері болады және әдетте, 15 (он бес) жылға дейінгі мерзімге беріледі.</w:t>
      </w:r>
    </w:p>
    <w:p w:rsidR="009A2676" w:rsidRPr="00397E59" w:rsidRDefault="00397E59" w:rsidP="009A2676">
      <w:pPr>
        <w:spacing w:before="120" w:after="120" w:line="240" w:lineRule="auto"/>
        <w:rPr>
          <w:sz w:val="20"/>
          <w:szCs w:val="20"/>
          <w:lang w:val="kk-KZ"/>
        </w:rPr>
      </w:pPr>
      <w:r w:rsidRPr="00397E59">
        <w:rPr>
          <w:sz w:val="20"/>
          <w:szCs w:val="20"/>
          <w:lang w:val="kk-KZ"/>
        </w:rPr>
        <w:t>Міндеттемелердің шарттық сомалары санат бойынша мына кестеде көрсетілген. Кестеде көрсетілген міндеттемелер бойынша сомалар бұл соманың толығымен орындалатынын болжайды. Аккредитивтер бойынша кестеде көрсетілген сомалар, егер контрагенттер келісімшарт бойынша өз міндеттемелерін толығымен орындамаса, есепті күні мойындалған барынша көп есептік шығынды білдіреді</w:t>
      </w:r>
      <w:r w:rsidR="009A2676" w:rsidRPr="00397E59">
        <w:rPr>
          <w:sz w:val="20"/>
          <w:szCs w:val="20"/>
          <w:lang w:val="kk-KZ"/>
        </w:rPr>
        <w:t>.</w:t>
      </w:r>
    </w:p>
    <w:p w:rsidR="009A2676" w:rsidRPr="00684BBE" w:rsidRDefault="009A2676" w:rsidP="009A2676">
      <w:pPr>
        <w:spacing w:before="120" w:after="120" w:line="240" w:lineRule="auto"/>
        <w:rPr>
          <w:lang w:val="kk-KZ"/>
        </w:rPr>
      </w:pPr>
      <w:r w:rsidRPr="00684BBE">
        <w:rPr>
          <w:sz w:val="20"/>
          <w:szCs w:val="20"/>
          <w:lang w:val="kk-KZ"/>
        </w:rPr>
        <w:t>31 желтоқсандағы жағдай бойынша кепілдіктер беру бойынша міндеттемелер былайша берілген:</w:t>
      </w:r>
      <w:r w:rsidRPr="00684BBE">
        <w:rPr>
          <w:lang w:val="kk-KZ"/>
        </w:rPr>
        <w:t xml:space="preserve"> </w:t>
      </w:r>
    </w:p>
    <w:tbl>
      <w:tblPr>
        <w:tblW w:w="9639" w:type="dxa"/>
        <w:tblInd w:w="108" w:type="dxa"/>
        <w:tblLayout w:type="fixed"/>
        <w:tblLook w:val="0000" w:firstRow="0" w:lastRow="0" w:firstColumn="0" w:lastColumn="0" w:noHBand="0" w:noVBand="0"/>
      </w:tblPr>
      <w:tblGrid>
        <w:gridCol w:w="5669"/>
        <w:gridCol w:w="1984"/>
        <w:gridCol w:w="1986"/>
      </w:tblGrid>
      <w:tr w:rsidR="009A2676" w:rsidRPr="00684BBE" w:rsidTr="008E4BBF">
        <w:trPr>
          <w:trHeight w:val="227"/>
        </w:trPr>
        <w:tc>
          <w:tcPr>
            <w:tcW w:w="5669" w:type="dxa"/>
            <w:tcBorders>
              <w:top w:val="nil"/>
              <w:left w:val="nil"/>
              <w:bottom w:val="single" w:sz="4" w:space="0" w:color="auto"/>
              <w:right w:val="nil"/>
            </w:tcBorders>
            <w:vAlign w:val="bottom"/>
          </w:tcPr>
          <w:p w:rsidR="009A2676" w:rsidRPr="00684BBE" w:rsidRDefault="009A2676" w:rsidP="008E4BBF">
            <w:pPr>
              <w:spacing w:line="240" w:lineRule="auto"/>
              <w:ind w:left="5" w:right="-57" w:hanging="113"/>
              <w:rPr>
                <w:rFonts w:ascii="Arial" w:hAnsi="Arial" w:cs="Arial"/>
                <w:i/>
                <w:iCs/>
                <w:sz w:val="16"/>
                <w:szCs w:val="16"/>
              </w:rPr>
            </w:pPr>
            <w:r w:rsidRPr="00684BBE">
              <w:rPr>
                <w:rFonts w:ascii="Arial" w:hAnsi="Arial" w:cs="Arial"/>
                <w:i/>
                <w:iCs/>
                <w:sz w:val="16"/>
              </w:rPr>
              <w:t>Миллион теңгемен</w:t>
            </w:r>
          </w:p>
        </w:tc>
        <w:tc>
          <w:tcPr>
            <w:tcW w:w="1984"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
                <w:bCs/>
                <w:sz w:val="18"/>
                <w:szCs w:val="18"/>
                <w:lang w:val="ru-RU"/>
              </w:rPr>
            </w:pPr>
            <w:r w:rsidRPr="00684BBE">
              <w:rPr>
                <w:rFonts w:ascii="Arial" w:hAnsi="Arial" w:cs="Arial"/>
                <w:b/>
                <w:bCs/>
                <w:sz w:val="18"/>
                <w:szCs w:val="18"/>
              </w:rPr>
              <w:t>2015</w:t>
            </w:r>
          </w:p>
        </w:tc>
        <w:tc>
          <w:tcPr>
            <w:tcW w:w="1986" w:type="dxa"/>
            <w:tcBorders>
              <w:top w:val="nil"/>
              <w:left w:val="nil"/>
              <w:bottom w:val="single" w:sz="4" w:space="0" w:color="auto"/>
              <w:right w:val="nil"/>
            </w:tcBorders>
            <w:vAlign w:val="bottom"/>
          </w:tcPr>
          <w:p w:rsidR="009A2676" w:rsidRPr="00684BBE" w:rsidRDefault="009A2676" w:rsidP="008E4BBF">
            <w:pPr>
              <w:spacing w:line="240" w:lineRule="auto"/>
              <w:ind w:left="-108" w:right="68"/>
              <w:jc w:val="right"/>
              <w:rPr>
                <w:rFonts w:ascii="Arial" w:hAnsi="Arial" w:cs="Arial"/>
                <w:bCs/>
                <w:sz w:val="18"/>
                <w:szCs w:val="18"/>
                <w:lang w:val="ru-RU"/>
              </w:rPr>
            </w:pPr>
            <w:r w:rsidRPr="00684BBE">
              <w:rPr>
                <w:rFonts w:ascii="Arial" w:hAnsi="Arial" w:cs="Arial"/>
                <w:bCs/>
                <w:sz w:val="18"/>
                <w:szCs w:val="18"/>
              </w:rPr>
              <w:t>2014</w:t>
            </w:r>
          </w:p>
        </w:tc>
      </w:tr>
      <w:tr w:rsidR="009A2676" w:rsidRPr="00684BBE" w:rsidTr="008E4BBF">
        <w:trPr>
          <w:trHeight w:val="227"/>
        </w:trPr>
        <w:tc>
          <w:tcPr>
            <w:tcW w:w="5669" w:type="dxa"/>
            <w:tcBorders>
              <w:top w:val="single" w:sz="4" w:space="0" w:color="auto"/>
            </w:tcBorders>
            <w:vAlign w:val="bottom"/>
          </w:tcPr>
          <w:p w:rsidR="009A2676" w:rsidRPr="00684BBE" w:rsidRDefault="009A2676" w:rsidP="008E4BBF">
            <w:pPr>
              <w:spacing w:line="240" w:lineRule="auto"/>
              <w:ind w:left="5" w:right="-57" w:hanging="113"/>
              <w:rPr>
                <w:rFonts w:ascii="Arial" w:hAnsi="Arial" w:cs="Arial"/>
                <w:sz w:val="18"/>
                <w:szCs w:val="18"/>
                <w:lang w:val="ru-RU"/>
              </w:rPr>
            </w:pPr>
            <w:r w:rsidRPr="00684BBE">
              <w:rPr>
                <w:rFonts w:ascii="Arial" w:hAnsi="Arial" w:cs="Arial"/>
                <w:sz w:val="18"/>
                <w:szCs w:val="18"/>
                <w:lang w:val="ru-RU"/>
              </w:rPr>
              <w:t xml:space="preserve"> </w:t>
            </w:r>
          </w:p>
        </w:tc>
        <w:tc>
          <w:tcPr>
            <w:tcW w:w="1984" w:type="dxa"/>
            <w:tcBorders>
              <w:top w:val="single" w:sz="4" w:space="0" w:color="auto"/>
            </w:tcBorders>
            <w:vAlign w:val="bottom"/>
          </w:tcPr>
          <w:p w:rsidR="009A2676" w:rsidRPr="00684BBE" w:rsidRDefault="009A2676" w:rsidP="008E4BBF">
            <w:pPr>
              <w:tabs>
                <w:tab w:val="decimal" w:pos="1701"/>
              </w:tabs>
              <w:spacing w:line="240" w:lineRule="auto"/>
              <w:jc w:val="left"/>
              <w:rPr>
                <w:rFonts w:ascii="Arial" w:hAnsi="Arial" w:cs="Arial"/>
                <w:b/>
                <w:bCs/>
                <w:sz w:val="18"/>
                <w:szCs w:val="18"/>
              </w:rPr>
            </w:pPr>
          </w:p>
        </w:tc>
        <w:tc>
          <w:tcPr>
            <w:tcW w:w="1986" w:type="dxa"/>
            <w:tcBorders>
              <w:top w:val="single" w:sz="4" w:space="0" w:color="auto"/>
            </w:tcBorders>
            <w:vAlign w:val="bottom"/>
          </w:tcPr>
          <w:p w:rsidR="009A2676" w:rsidRPr="00684BBE" w:rsidRDefault="009A2676" w:rsidP="008E4BBF">
            <w:pPr>
              <w:tabs>
                <w:tab w:val="decimal" w:pos="1701"/>
              </w:tabs>
              <w:spacing w:line="240" w:lineRule="auto"/>
              <w:jc w:val="left"/>
              <w:rPr>
                <w:rFonts w:ascii="Arial" w:hAnsi="Arial" w:cs="Arial"/>
                <w:bCs/>
                <w:sz w:val="18"/>
                <w:szCs w:val="18"/>
              </w:rPr>
            </w:pPr>
          </w:p>
        </w:tc>
      </w:tr>
      <w:tr w:rsidR="009A2676" w:rsidRPr="00684BBE" w:rsidTr="008E4BBF">
        <w:trPr>
          <w:trHeight w:val="227"/>
        </w:trPr>
        <w:tc>
          <w:tcPr>
            <w:tcW w:w="5669" w:type="dxa"/>
            <w:tcBorders>
              <w:top w:val="nil"/>
              <w:left w:val="nil"/>
              <w:bottom w:val="single" w:sz="12" w:space="0" w:color="auto"/>
              <w:right w:val="nil"/>
            </w:tcBorders>
            <w:vAlign w:val="bottom"/>
          </w:tcPr>
          <w:p w:rsidR="009A2676" w:rsidRPr="00684BBE" w:rsidRDefault="009A2676" w:rsidP="008E4BBF">
            <w:pPr>
              <w:adjustRightInd/>
              <w:spacing w:line="240" w:lineRule="auto"/>
              <w:ind w:left="5" w:right="-57" w:hanging="113"/>
              <w:jc w:val="left"/>
              <w:textAlignment w:val="auto"/>
              <w:rPr>
                <w:rFonts w:ascii="Arial" w:hAnsi="Arial" w:cs="Arial"/>
                <w:sz w:val="18"/>
                <w:szCs w:val="18"/>
                <w:lang w:val="kk-KZ"/>
              </w:rPr>
            </w:pPr>
            <w:r w:rsidRPr="00684BBE">
              <w:rPr>
                <w:rFonts w:ascii="Arial" w:hAnsi="Arial" w:cs="Arial"/>
                <w:sz w:val="18"/>
                <w:szCs w:val="20"/>
                <w:lang w:val="kk-KZ"/>
              </w:rPr>
              <w:t>Кепілдіктер</w:t>
            </w:r>
          </w:p>
        </w:tc>
        <w:tc>
          <w:tcPr>
            <w:tcW w:w="1984" w:type="dxa"/>
            <w:tcBorders>
              <w:top w:val="nil"/>
              <w:left w:val="nil"/>
              <w:bottom w:val="single" w:sz="12" w:space="0" w:color="auto"/>
              <w:right w:val="nil"/>
            </w:tcBorders>
            <w:vAlign w:val="bottom"/>
          </w:tcPr>
          <w:p w:rsidR="009A2676" w:rsidRPr="00684BBE" w:rsidRDefault="009A2676" w:rsidP="008E4BBF">
            <w:pPr>
              <w:tabs>
                <w:tab w:val="decimal" w:pos="1701"/>
              </w:tabs>
              <w:autoSpaceDE w:val="0"/>
              <w:autoSpaceDN w:val="0"/>
              <w:spacing w:line="240" w:lineRule="auto"/>
              <w:jc w:val="left"/>
              <w:rPr>
                <w:rFonts w:ascii="Arial" w:hAnsi="Arial" w:cs="Arial"/>
                <w:b/>
                <w:bCs/>
                <w:sz w:val="18"/>
                <w:szCs w:val="18"/>
                <w:lang w:val="ru-RU"/>
              </w:rPr>
            </w:pPr>
            <w:r w:rsidRPr="00684BBE">
              <w:rPr>
                <w:rFonts w:ascii="Arial" w:hAnsi="Arial" w:cs="Arial"/>
                <w:b/>
                <w:bCs/>
                <w:sz w:val="18"/>
                <w:szCs w:val="18"/>
                <w:lang w:val="ru-RU"/>
              </w:rPr>
              <w:t>807</w:t>
            </w:r>
            <w:r w:rsidRPr="00684BBE">
              <w:rPr>
                <w:rFonts w:ascii="Arial" w:hAnsi="Arial" w:cs="Arial"/>
                <w:b/>
                <w:bCs/>
                <w:sz w:val="18"/>
                <w:szCs w:val="18"/>
              </w:rPr>
              <w:t>.</w:t>
            </w:r>
            <w:r w:rsidRPr="00684BBE">
              <w:rPr>
                <w:rFonts w:ascii="Arial" w:hAnsi="Arial" w:cs="Arial"/>
                <w:b/>
                <w:bCs/>
                <w:sz w:val="18"/>
                <w:szCs w:val="18"/>
                <w:lang w:val="ru-RU"/>
              </w:rPr>
              <w:t>285</w:t>
            </w:r>
          </w:p>
        </w:tc>
        <w:tc>
          <w:tcPr>
            <w:tcW w:w="1986" w:type="dxa"/>
            <w:tcBorders>
              <w:top w:val="nil"/>
              <w:left w:val="nil"/>
              <w:bottom w:val="single" w:sz="12" w:space="0" w:color="auto"/>
              <w:right w:val="nil"/>
            </w:tcBorders>
            <w:vAlign w:val="bottom"/>
          </w:tcPr>
          <w:p w:rsidR="009A2676" w:rsidRPr="00684BBE" w:rsidRDefault="009A2676" w:rsidP="008E4BBF">
            <w:pPr>
              <w:tabs>
                <w:tab w:val="decimal" w:pos="1701"/>
              </w:tabs>
              <w:spacing w:line="240" w:lineRule="auto"/>
              <w:jc w:val="left"/>
              <w:rPr>
                <w:rFonts w:ascii="Arial" w:hAnsi="Arial" w:cs="Arial"/>
                <w:bCs/>
                <w:sz w:val="18"/>
                <w:szCs w:val="18"/>
                <w:lang w:val="ru-RU"/>
              </w:rPr>
            </w:pPr>
            <w:r w:rsidRPr="00684BBE">
              <w:rPr>
                <w:rFonts w:ascii="Arial" w:hAnsi="Arial" w:cs="Arial"/>
                <w:bCs/>
                <w:sz w:val="18"/>
                <w:szCs w:val="18"/>
              </w:rPr>
              <w:t>471.472</w:t>
            </w:r>
          </w:p>
        </w:tc>
      </w:tr>
    </w:tbl>
    <w:p w:rsidR="009A2676" w:rsidRPr="00397E59" w:rsidRDefault="00397E59" w:rsidP="009A2676">
      <w:pPr>
        <w:spacing w:before="120" w:after="120" w:line="240" w:lineRule="auto"/>
        <w:rPr>
          <w:sz w:val="20"/>
          <w:szCs w:val="20"/>
          <w:lang w:val="kk-KZ"/>
        </w:rPr>
      </w:pPr>
      <w:r w:rsidRPr="00397E59">
        <w:rPr>
          <w:sz w:val="20"/>
          <w:szCs w:val="20"/>
          <w:lang w:val="kk-KZ"/>
        </w:rPr>
        <w:t>Топ кредиттік бақылау мен басқарудың осындай саясатын баланстық операцияларды жүзеге асырған кезде пайдаланылатын  баланстан тыс әлеуетті міндеттемелерді өзіне қабылдаған кезде қолданады</w:t>
      </w:r>
      <w:r w:rsidR="009A2676" w:rsidRPr="00397E59">
        <w:rPr>
          <w:sz w:val="20"/>
          <w:szCs w:val="20"/>
          <w:lang w:val="kk-KZ"/>
        </w:rPr>
        <w:t xml:space="preserve">. </w:t>
      </w:r>
    </w:p>
    <w:p w:rsidR="009A2676" w:rsidRPr="00397E59" w:rsidRDefault="00397E59" w:rsidP="009A2676">
      <w:pPr>
        <w:spacing w:before="120" w:after="120" w:line="240" w:lineRule="auto"/>
        <w:rPr>
          <w:b/>
          <w:bCs/>
          <w:caps/>
          <w:sz w:val="20"/>
          <w:szCs w:val="20"/>
          <w:lang w:val="kk-KZ"/>
        </w:rPr>
      </w:pPr>
      <w:r w:rsidRPr="00397E59">
        <w:rPr>
          <w:sz w:val="20"/>
          <w:szCs w:val="20"/>
          <w:lang w:val="kk-KZ"/>
        </w:rPr>
        <w:t>Жоғарыда көрсетілген кепілдіктер беру жөніндегі шарттық міндеттемелердің қолда бар жалпы сомасы  ақшалай қаражаттың болашақтағы қажеттілігін міндетті түрде білдірмейді, өйткені осы міндеттемелер олар қаржыландырылғанға дейін мерзімі өтуі немесе жабылуы мүмкін. Топ кредиттік қаржылық құралдар бойынша қамтамасыз етуді де сұрай алады</w:t>
      </w:r>
      <w:r w:rsidR="009A2676" w:rsidRPr="00397E59">
        <w:rPr>
          <w:sz w:val="20"/>
          <w:szCs w:val="20"/>
          <w:lang w:val="kk-KZ"/>
        </w:rPr>
        <w:t>.</w:t>
      </w:r>
      <w:r w:rsidR="009A2676" w:rsidRPr="00397E59">
        <w:rPr>
          <w:b/>
          <w:bCs/>
          <w:caps/>
          <w:sz w:val="20"/>
          <w:szCs w:val="20"/>
          <w:lang w:val="kk-KZ"/>
        </w:rPr>
        <w:br w:type="page"/>
      </w:r>
    </w:p>
    <w:p w:rsidR="009A2676" w:rsidRPr="00684BBE" w:rsidRDefault="009A2676" w:rsidP="009A2676">
      <w:pPr>
        <w:keepNext/>
        <w:tabs>
          <w:tab w:val="left" w:pos="284"/>
          <w:tab w:val="left" w:pos="567"/>
          <w:tab w:val="num" w:pos="709"/>
        </w:tabs>
        <w:spacing w:line="240" w:lineRule="auto"/>
        <w:textAlignment w:val="auto"/>
        <w:outlineLvl w:val="0"/>
        <w:rPr>
          <w:b/>
          <w:bCs/>
          <w:caps/>
          <w:sz w:val="20"/>
          <w:szCs w:val="20"/>
          <w:lang w:val="kk-KZ"/>
        </w:rPr>
      </w:pPr>
      <w:r w:rsidRPr="00684BBE">
        <w:rPr>
          <w:b/>
          <w:bCs/>
          <w:caps/>
          <w:sz w:val="20"/>
          <w:szCs w:val="20"/>
          <w:lang w:val="kk-KZ"/>
        </w:rPr>
        <w:lastRenderedPageBreak/>
        <w:t xml:space="preserve">39. ШАРТТЫ ЖӘНЕ ШАРТТЫҚ МІНДЕТТЕМЕЛЕР </w:t>
      </w:r>
      <w:r w:rsidRPr="00684BBE">
        <w:rPr>
          <w:b/>
          <w:bCs/>
          <w:sz w:val="20"/>
          <w:szCs w:val="20"/>
          <w:lang w:val="kk-KZ"/>
        </w:rPr>
        <w:t>(жалғасы)</w:t>
      </w:r>
    </w:p>
    <w:p w:rsidR="009A2676" w:rsidRPr="00684BBE" w:rsidRDefault="009A2676" w:rsidP="009A2676">
      <w:pPr>
        <w:keepNext/>
        <w:widowControl/>
        <w:tabs>
          <w:tab w:val="left" w:pos="540"/>
        </w:tabs>
        <w:adjustRightInd/>
        <w:spacing w:before="120" w:after="120" w:line="240" w:lineRule="auto"/>
        <w:textAlignment w:val="auto"/>
        <w:outlineLvl w:val="1"/>
        <w:rPr>
          <w:b/>
          <w:bCs/>
          <w:sz w:val="20"/>
          <w:szCs w:val="20"/>
          <w:lang w:val="kk-KZ"/>
        </w:rPr>
      </w:pPr>
      <w:bookmarkStart w:id="299" w:name="_Toc336607927"/>
      <w:bookmarkStart w:id="300" w:name="_Toc336688004"/>
      <w:r w:rsidRPr="00684BBE">
        <w:rPr>
          <w:b/>
          <w:bCs/>
          <w:sz w:val="20"/>
          <w:szCs w:val="20"/>
          <w:lang w:val="kk-KZ"/>
        </w:rPr>
        <w:t>Дағдарысқа қарсы қаражатты қайталама пайдалану бойынша міндеттемелер</w:t>
      </w:r>
      <w:bookmarkEnd w:id="299"/>
      <w:bookmarkEnd w:id="300"/>
    </w:p>
    <w:p w:rsidR="009A2676" w:rsidRPr="00684BBE" w:rsidRDefault="009A2676" w:rsidP="009A2676">
      <w:pPr>
        <w:widowControl/>
        <w:adjustRightInd/>
        <w:spacing w:before="120" w:after="120" w:line="240" w:lineRule="auto"/>
        <w:textAlignment w:val="auto"/>
        <w:outlineLvl w:val="3"/>
        <w:rPr>
          <w:sz w:val="20"/>
          <w:szCs w:val="20"/>
          <w:lang w:val="kk-KZ"/>
        </w:rPr>
      </w:pPr>
      <w:bookmarkStart w:id="301" w:name="_Toc336607928"/>
      <w:bookmarkStart w:id="302" w:name="_Toc336688005"/>
      <w:r w:rsidRPr="00684BBE">
        <w:rPr>
          <w:sz w:val="20"/>
          <w:szCs w:val="20"/>
          <w:lang w:val="kk-KZ"/>
        </w:rPr>
        <w:t xml:space="preserve">Қазақстан Республикасы Экономикасын жаңғырту мәселелері жөніндегі мемлекеттік комиссиясы отырыстарының 2012 жылғы 5 сәуірдегі №17-5/И-380, 2013 жылғы 30 қаңтардағы №17-5/11-10 және </w:t>
      </w:r>
      <w:r w:rsidRPr="00684BBE">
        <w:rPr>
          <w:sz w:val="20"/>
          <w:szCs w:val="20"/>
          <w:lang w:val="kk-KZ"/>
        </w:rPr>
        <w:br/>
        <w:t>2013 жылғы 7 қазандағы № 17-5/И-788 хаттамаларына сәйкес Қор жалпы сомасы 571.852 миллион теңге сомаға бірқатар инвестициялық жобаларды қаржыландыруды жүзеге асыруға тиіс болды</w:t>
      </w:r>
      <w:bookmarkEnd w:id="301"/>
      <w:bookmarkEnd w:id="302"/>
      <w:r w:rsidRPr="00684BBE">
        <w:rPr>
          <w:sz w:val="20"/>
          <w:szCs w:val="20"/>
          <w:lang w:val="kk-KZ"/>
        </w:rPr>
        <w:t xml:space="preserve">. </w:t>
      </w:r>
    </w:p>
    <w:p w:rsidR="009A2676" w:rsidRPr="00684BBE" w:rsidRDefault="009A2676" w:rsidP="009A2676">
      <w:pPr>
        <w:widowControl/>
        <w:adjustRightInd/>
        <w:spacing w:before="120" w:after="120" w:line="240" w:lineRule="auto"/>
        <w:textAlignment w:val="auto"/>
        <w:outlineLvl w:val="3"/>
        <w:rPr>
          <w:b/>
          <w:bCs/>
          <w:sz w:val="20"/>
          <w:szCs w:val="20"/>
          <w:lang w:val="kk-KZ"/>
        </w:rPr>
      </w:pPr>
      <w:r w:rsidRPr="00684BBE">
        <w:rPr>
          <w:sz w:val="20"/>
          <w:szCs w:val="20"/>
          <w:lang w:val="kk-KZ"/>
        </w:rPr>
        <w:t xml:space="preserve">2012 – 2015 жылдары игерілген қаражатты ескере отырып, игеруге Қордың міндеттемелері 2015 жылғы </w:t>
      </w:r>
      <w:r w:rsidRPr="00684BBE">
        <w:rPr>
          <w:sz w:val="20"/>
          <w:szCs w:val="20"/>
          <w:lang w:val="kk-KZ"/>
        </w:rPr>
        <w:br/>
        <w:t xml:space="preserve">31 желтоқсандағы жағдай бойынша 69.825 миллион теңгені (2014 жылғы 31 желтоқсанға: 101.028 миллион теңге) құрады, оның ішінде 26.589 миллион теңге (2014 жылғы 31 желтоқсанға: 48.913 миллион теңге)  мөлшерінде инвестициялық жобаларды қаржыландыру бойынша міндеттемелер және </w:t>
      </w:r>
      <w:r w:rsidRPr="00684BBE">
        <w:rPr>
          <w:bCs/>
          <w:sz w:val="20"/>
          <w:szCs w:val="20"/>
          <w:lang w:val="kk-KZ"/>
        </w:rPr>
        <w:t>43</w:t>
      </w:r>
      <w:r>
        <w:rPr>
          <w:bCs/>
          <w:sz w:val="20"/>
          <w:szCs w:val="20"/>
          <w:lang w:val="kk-KZ"/>
        </w:rPr>
        <w:t xml:space="preserve">.236 миллион теңге (2014 жылғы </w:t>
      </w:r>
      <w:r w:rsidRPr="00684BBE">
        <w:rPr>
          <w:bCs/>
          <w:sz w:val="20"/>
          <w:szCs w:val="20"/>
          <w:lang w:val="kk-KZ"/>
        </w:rPr>
        <w:t>31 желтоқсан: 52.115</w:t>
      </w:r>
      <w:r w:rsidR="00397E59">
        <w:rPr>
          <w:bCs/>
          <w:sz w:val="20"/>
          <w:szCs w:val="20"/>
          <w:lang w:val="kk-KZ"/>
        </w:rPr>
        <w:t xml:space="preserve"> миллион теңге) мөлшерінде «Қол</w:t>
      </w:r>
      <w:r w:rsidRPr="00684BBE">
        <w:rPr>
          <w:bCs/>
          <w:sz w:val="20"/>
          <w:szCs w:val="20"/>
          <w:lang w:val="kk-KZ"/>
        </w:rPr>
        <w:t>жетімді тұрғын үй – 2020» бағдарламасын қаржыландыру бойынша Қордың міндеттемелері</w:t>
      </w:r>
      <w:r w:rsidRPr="00684BBE">
        <w:rPr>
          <w:sz w:val="20"/>
          <w:szCs w:val="20"/>
          <w:lang w:val="kk-KZ"/>
        </w:rPr>
        <w:t>.</w:t>
      </w:r>
      <w:r w:rsidRPr="00684BBE">
        <w:rPr>
          <w:b/>
          <w:bCs/>
          <w:sz w:val="20"/>
          <w:szCs w:val="20"/>
          <w:lang w:val="kk-KZ"/>
        </w:rPr>
        <w:t xml:space="preserve"> </w:t>
      </w:r>
    </w:p>
    <w:p w:rsidR="009A2676" w:rsidRPr="00684BBE" w:rsidRDefault="009A2676" w:rsidP="009A2676">
      <w:pPr>
        <w:spacing w:before="120" w:after="120" w:line="240" w:lineRule="auto"/>
        <w:outlineLvl w:val="3"/>
        <w:rPr>
          <w:b/>
          <w:bCs/>
          <w:sz w:val="20"/>
          <w:szCs w:val="20"/>
          <w:lang w:val="kk-KZ"/>
        </w:rPr>
      </w:pPr>
      <w:r w:rsidRPr="00684BBE">
        <w:rPr>
          <w:b/>
          <w:bCs/>
          <w:sz w:val="20"/>
          <w:szCs w:val="20"/>
          <w:lang w:val="kk-KZ"/>
        </w:rPr>
        <w:t>Республикалық бюджет қаражаты есебінен инвестициялық жобалар бойынша міндеттемелер</w:t>
      </w:r>
    </w:p>
    <w:p w:rsidR="009A2676" w:rsidRPr="00397E59" w:rsidRDefault="009A2676" w:rsidP="009A2676">
      <w:pPr>
        <w:widowControl/>
        <w:adjustRightInd/>
        <w:spacing w:before="120" w:after="120" w:line="240" w:lineRule="auto"/>
        <w:textAlignment w:val="auto"/>
        <w:outlineLvl w:val="3"/>
        <w:rPr>
          <w:sz w:val="20"/>
          <w:szCs w:val="20"/>
          <w:lang w:val="kk-KZ"/>
        </w:rPr>
      </w:pPr>
      <w:r w:rsidRPr="00397E59">
        <w:rPr>
          <w:sz w:val="20"/>
          <w:szCs w:val="20"/>
          <w:lang w:val="kk-KZ"/>
        </w:rPr>
        <w:t xml:space="preserve">Қазақстан Республикасының Ұлттық қорын басқару жөніндегі кеңестің 2014 жылғы 12 қарашадағы және </w:t>
      </w:r>
      <w:r w:rsidRPr="00397E59">
        <w:rPr>
          <w:sz w:val="20"/>
          <w:szCs w:val="20"/>
          <w:lang w:val="kk-KZ"/>
        </w:rPr>
        <w:br/>
        <w:t xml:space="preserve">14 қарашадағы отырыстарының хаттамаларына сәйкес Қорға 2015-2016 жылдары жалпы сомасы </w:t>
      </w:r>
      <w:r w:rsidRPr="00397E59">
        <w:rPr>
          <w:sz w:val="20"/>
          <w:szCs w:val="20"/>
          <w:lang w:val="kk-KZ"/>
        </w:rPr>
        <w:br/>
        <w:t xml:space="preserve">127.200 миллион теңгеге </w:t>
      </w:r>
      <w:r w:rsidR="00397E59" w:rsidRPr="00397E59">
        <w:rPr>
          <w:sz w:val="20"/>
          <w:szCs w:val="20"/>
          <w:lang w:val="kk-KZ"/>
        </w:rPr>
        <w:t xml:space="preserve">инвестициялық жобаларды іске асыру үшін, оның ішінде </w:t>
      </w:r>
      <w:r w:rsidRPr="00397E59">
        <w:rPr>
          <w:sz w:val="20"/>
          <w:szCs w:val="20"/>
          <w:lang w:val="kk-KZ"/>
        </w:rPr>
        <w:t>81.000</w:t>
      </w:r>
      <w:r w:rsidRPr="00397E59">
        <w:rPr>
          <w:b/>
          <w:bCs/>
          <w:sz w:val="20"/>
          <w:szCs w:val="20"/>
          <w:lang w:val="kk-KZ"/>
        </w:rPr>
        <w:t> </w:t>
      </w:r>
      <w:r w:rsidRPr="00397E59">
        <w:rPr>
          <w:sz w:val="20"/>
          <w:szCs w:val="20"/>
          <w:lang w:val="kk-KZ"/>
        </w:rPr>
        <w:t xml:space="preserve">миллион теңгесі – «Ұлттық мұнай-химия технопаркі» АЭА және «Қорғас Шығыс қақпасы» АЭА аумақтарында инфрақұрылым объектілерін қаржыландыру үшін және 46.200 миллион теңгесі - </w:t>
      </w:r>
      <w:r w:rsidR="00397E59" w:rsidRPr="00397E59">
        <w:rPr>
          <w:sz w:val="20"/>
          <w:szCs w:val="20"/>
          <w:lang w:val="kk-KZ"/>
        </w:rPr>
        <w:t>Шу-Алматы 1 учаскесінде екінші теміржол жолдарын, Боржақты – Ерсай теміржол желілерін, Құрық портында паром кешенін салу және әмбебап жүк-жолаушы паромдарын пайдалануға Республикалық бюджетке Ұлттық қордан нысаналы трансферттер бөлу жоспарланып отыр</w:t>
      </w:r>
      <w:r w:rsidRPr="00397E59">
        <w:rPr>
          <w:sz w:val="20"/>
          <w:szCs w:val="20"/>
          <w:lang w:val="kk-KZ"/>
        </w:rPr>
        <w:t>.</w:t>
      </w:r>
    </w:p>
    <w:p w:rsidR="009A2676" w:rsidRDefault="00397E59" w:rsidP="00397E59">
      <w:pPr>
        <w:widowControl/>
        <w:adjustRightInd/>
        <w:spacing w:line="240" w:lineRule="auto"/>
        <w:textAlignment w:val="auto"/>
        <w:rPr>
          <w:sz w:val="20"/>
          <w:szCs w:val="20"/>
          <w:lang w:val="kk-KZ"/>
        </w:rPr>
      </w:pPr>
      <w:r w:rsidRPr="00397E59">
        <w:rPr>
          <w:sz w:val="20"/>
          <w:szCs w:val="20"/>
          <w:lang w:val="kk-KZ"/>
        </w:rPr>
        <w:t>2015 жылы бөлінген және игерілген қаражатты ескере отырып, 2015 жылғы 31 желтоқсандағы жағдай бойынша Қордың міндеттемелері «Қорғас Шығыс қақпасы» АЭА инвестициялық жобасын іске асыруды қаржыландыру үшін</w:t>
      </w:r>
      <w:r w:rsidR="009A2676" w:rsidRPr="00397E59">
        <w:rPr>
          <w:sz w:val="20"/>
          <w:szCs w:val="20"/>
          <w:lang w:val="kk-KZ"/>
        </w:rPr>
        <w:t xml:space="preserve"> 26.400 миллион теңгені құрайды. </w:t>
      </w:r>
      <w:r w:rsidRPr="00397E59">
        <w:rPr>
          <w:sz w:val="20"/>
          <w:szCs w:val="20"/>
          <w:lang w:val="kk-KZ"/>
        </w:rPr>
        <w:t>Осы қаражат республикалық бюджеттен бөлінді және Қор 2016 жылғы бірінші тоқсанда игерді.</w:t>
      </w:r>
    </w:p>
    <w:p w:rsidR="00397E59" w:rsidRPr="00684BBE" w:rsidRDefault="00397E59" w:rsidP="00397E59">
      <w:pPr>
        <w:widowControl/>
        <w:adjustRightInd/>
        <w:spacing w:line="240" w:lineRule="auto"/>
        <w:textAlignment w:val="auto"/>
        <w:rPr>
          <w:sz w:val="20"/>
          <w:szCs w:val="20"/>
          <w:lang w:val="kk-KZ"/>
        </w:rPr>
      </w:pPr>
    </w:p>
    <w:p w:rsidR="009A2676" w:rsidRPr="00684BBE" w:rsidRDefault="009A2676" w:rsidP="009A2676">
      <w:pPr>
        <w:pStyle w:val="16"/>
        <w:spacing w:before="0" w:after="0"/>
        <w:rPr>
          <w:lang w:val="kk-KZ"/>
        </w:rPr>
      </w:pPr>
      <w:r w:rsidRPr="00684BBE">
        <w:rPr>
          <w:lang w:val="kk-KZ"/>
        </w:rPr>
        <w:t>40.</w:t>
      </w:r>
      <w:r>
        <w:rPr>
          <w:lang w:val="kk-KZ"/>
        </w:rPr>
        <w:t xml:space="preserve"> </w:t>
      </w:r>
      <w:r w:rsidRPr="00684BBE">
        <w:rPr>
          <w:lang w:val="kk-KZ"/>
        </w:rPr>
        <w:t>Сегменттік ЕСЕПТІЛІк</w:t>
      </w:r>
    </w:p>
    <w:p w:rsidR="00397E59" w:rsidRPr="00397E59" w:rsidRDefault="00397E59" w:rsidP="00397E59">
      <w:pPr>
        <w:widowControl/>
        <w:adjustRightInd/>
        <w:spacing w:before="120" w:after="120"/>
        <w:contextualSpacing/>
        <w:textAlignment w:val="auto"/>
        <w:rPr>
          <w:sz w:val="20"/>
          <w:szCs w:val="20"/>
          <w:lang w:val="kk-KZ"/>
        </w:rPr>
      </w:pPr>
      <w:r w:rsidRPr="00397E59">
        <w:rPr>
          <w:color w:val="000000"/>
          <w:sz w:val="20"/>
          <w:szCs w:val="20"/>
          <w:lang w:val="kk-KZ"/>
        </w:rPr>
        <w:t>Басқару мақсаты үшін Топтың қызметі өндіретін өнім түріне және көрсетілетін қызметтің типіне сәйкес мынадай 7 (жеті) операциялық сегментке бөлінеді:</w:t>
      </w:r>
      <w:r w:rsidRPr="00397E59">
        <w:rPr>
          <w:sz w:val="20"/>
          <w:szCs w:val="20"/>
          <w:lang w:val="kk-KZ"/>
        </w:rPr>
        <w:t xml:space="preserve"> </w:t>
      </w:r>
    </w:p>
    <w:p w:rsidR="00397E59" w:rsidRPr="00397E59" w:rsidRDefault="00397E59" w:rsidP="00397E59">
      <w:pPr>
        <w:numPr>
          <w:ilvl w:val="0"/>
          <w:numId w:val="107"/>
        </w:numPr>
        <w:spacing w:before="120" w:after="120" w:line="240" w:lineRule="auto"/>
        <w:ind w:left="426" w:hanging="284"/>
        <w:rPr>
          <w:color w:val="000000"/>
          <w:sz w:val="20"/>
          <w:szCs w:val="20"/>
          <w:lang w:val="kk-KZ"/>
        </w:rPr>
      </w:pPr>
      <w:r w:rsidRPr="00397E59">
        <w:rPr>
          <w:color w:val="000000"/>
          <w:sz w:val="20"/>
          <w:szCs w:val="20"/>
          <w:lang w:val="kk-KZ"/>
        </w:rPr>
        <w:t>Мұнай-газ сегменті мұнай мен газды барлау және өндіру, мұнай мен газды тасымалдау, шикі мұнайды және қайта өңделетін өнімдерді қайта өңдеу және сату жөніндегі операцияларды қамтиды.</w:t>
      </w:r>
    </w:p>
    <w:p w:rsidR="00397E59" w:rsidRPr="00397E59" w:rsidRDefault="00397E59" w:rsidP="00397E59">
      <w:pPr>
        <w:numPr>
          <w:ilvl w:val="0"/>
          <w:numId w:val="107"/>
        </w:numPr>
        <w:spacing w:before="120" w:after="120" w:line="240" w:lineRule="auto"/>
        <w:ind w:left="426" w:hanging="284"/>
        <w:rPr>
          <w:sz w:val="20"/>
          <w:szCs w:val="20"/>
          <w:lang w:val="kk-KZ"/>
        </w:rPr>
      </w:pPr>
      <w:r w:rsidRPr="00397E59">
        <w:rPr>
          <w:sz w:val="20"/>
          <w:szCs w:val="20"/>
          <w:lang w:val="kk-KZ"/>
        </w:rPr>
        <w:t xml:space="preserve">Тау-кен өнеркәсіп </w:t>
      </w:r>
      <w:r w:rsidRPr="00397E59">
        <w:rPr>
          <w:color w:val="000000"/>
          <w:sz w:val="20"/>
          <w:szCs w:val="20"/>
          <w:lang w:val="kk-KZ"/>
        </w:rPr>
        <w:t xml:space="preserve">сегменті минералдық ресурстарды барлау, өндіру, өңдеу және сату бойынша операцияларды, қорғаныс кешені мен азаматтық машина жасау кәсіпорнын, химия саласы мен геологиялық барлауды дамыту </w:t>
      </w:r>
      <w:r w:rsidRPr="00397E59">
        <w:rPr>
          <w:sz w:val="20"/>
          <w:szCs w:val="20"/>
          <w:lang w:val="kk-KZ"/>
        </w:rPr>
        <w:t xml:space="preserve">жөніндегі жобаларды қамтиды. </w:t>
      </w:r>
    </w:p>
    <w:p w:rsidR="00397E59" w:rsidRPr="00397E59" w:rsidRDefault="00397E59" w:rsidP="00397E59">
      <w:pPr>
        <w:widowControl/>
        <w:numPr>
          <w:ilvl w:val="0"/>
          <w:numId w:val="107"/>
        </w:numPr>
        <w:adjustRightInd/>
        <w:spacing w:before="120" w:after="120" w:line="240" w:lineRule="auto"/>
        <w:ind w:left="426" w:hanging="284"/>
        <w:contextualSpacing/>
        <w:textAlignment w:val="auto"/>
        <w:rPr>
          <w:sz w:val="20"/>
          <w:szCs w:val="20"/>
          <w:lang w:val="kk-KZ"/>
        </w:rPr>
      </w:pPr>
      <w:r w:rsidRPr="00397E59">
        <w:rPr>
          <w:color w:val="000000"/>
          <w:sz w:val="20"/>
          <w:szCs w:val="20"/>
          <w:lang w:val="kk-KZ"/>
        </w:rPr>
        <w:t>Тасымалдау сегменті жүктер мен жолаушыларды темір жолмен және әуе көлігімен тасымалдау жөніндегі операцияларды қамтиды.</w:t>
      </w:r>
    </w:p>
    <w:p w:rsidR="00397E59" w:rsidRPr="00397E59" w:rsidRDefault="00397E59" w:rsidP="00397E59">
      <w:pPr>
        <w:numPr>
          <w:ilvl w:val="0"/>
          <w:numId w:val="107"/>
        </w:numPr>
        <w:spacing w:before="120" w:after="120" w:line="240" w:lineRule="auto"/>
        <w:ind w:left="426" w:hanging="284"/>
        <w:rPr>
          <w:sz w:val="20"/>
          <w:szCs w:val="20"/>
          <w:lang w:val="kk-KZ"/>
        </w:rPr>
      </w:pPr>
      <w:r w:rsidRPr="00397E59">
        <w:rPr>
          <w:color w:val="000000"/>
          <w:sz w:val="20"/>
          <w:szCs w:val="20"/>
          <w:lang w:val="kk-KZ"/>
        </w:rPr>
        <w:t>Телекоммуникация сегменті жергілікті, қалааралық және халықаралық байланысты қоса алғанда (ТМД-ға кіретін және кірмейтін елдерді қоса алғанда), тіркелген байланыс қызметтері; сондай-ақ байланыс арналарын жалдау, деректерді беру және сымсыз байланыс қызметтері жөніндегі операцияларды қамтиды.</w:t>
      </w:r>
    </w:p>
    <w:p w:rsidR="00397E59" w:rsidRPr="00397E59" w:rsidRDefault="00397E59" w:rsidP="00397E59">
      <w:pPr>
        <w:numPr>
          <w:ilvl w:val="0"/>
          <w:numId w:val="107"/>
        </w:numPr>
        <w:spacing w:before="120" w:after="120" w:line="240" w:lineRule="auto"/>
        <w:ind w:left="426" w:hanging="284"/>
        <w:rPr>
          <w:sz w:val="20"/>
          <w:szCs w:val="20"/>
          <w:lang w:val="kk-KZ"/>
        </w:rPr>
      </w:pPr>
      <w:r w:rsidRPr="00397E59">
        <w:rPr>
          <w:sz w:val="20"/>
          <w:szCs w:val="20"/>
          <w:lang w:val="kk-KZ"/>
        </w:rPr>
        <w:t xml:space="preserve">Энергетикалық </w:t>
      </w:r>
      <w:r w:rsidRPr="00397E59">
        <w:rPr>
          <w:color w:val="000000"/>
          <w:sz w:val="20"/>
          <w:szCs w:val="20"/>
          <w:lang w:val="kk-KZ"/>
        </w:rPr>
        <w:t xml:space="preserve">сегмент электр энергиясын өндіру және беру жөніндегі, электр энергетикалық жүйеге электр энергиясын жіберуді техникалық диспетчерлеу және импортталатын электр энергиясын тұтыну жөніндегі операцияларды, Қазақстан Республикасының Бірыңғай электр энергетикасы жүйесінің объектілерін орталықтандырылған шұғыл-диспетчерлік басқару функцияларын қамтиды. </w:t>
      </w:r>
    </w:p>
    <w:p w:rsidR="00397E59" w:rsidRPr="00397E59" w:rsidRDefault="00397E59" w:rsidP="00397E59">
      <w:pPr>
        <w:numPr>
          <w:ilvl w:val="0"/>
          <w:numId w:val="107"/>
        </w:numPr>
        <w:spacing w:before="120" w:after="120" w:line="240" w:lineRule="auto"/>
        <w:ind w:left="426" w:hanging="284"/>
        <w:rPr>
          <w:sz w:val="20"/>
          <w:szCs w:val="20"/>
          <w:lang w:val="kk-KZ"/>
        </w:rPr>
      </w:pPr>
      <w:r w:rsidRPr="00397E59">
        <w:rPr>
          <w:sz w:val="20"/>
          <w:szCs w:val="20"/>
          <w:lang w:val="kk-KZ"/>
        </w:rPr>
        <w:t xml:space="preserve">Қаржы институттары және даму институттарының </w:t>
      </w:r>
      <w:r w:rsidRPr="00397E59">
        <w:rPr>
          <w:color w:val="000000"/>
          <w:sz w:val="20"/>
          <w:szCs w:val="20"/>
          <w:lang w:val="kk-KZ"/>
        </w:rPr>
        <w:t xml:space="preserve">сегменті </w:t>
      </w:r>
      <w:r w:rsidRPr="00397E59">
        <w:rPr>
          <w:sz w:val="20"/>
          <w:szCs w:val="20"/>
          <w:lang w:val="kk-KZ"/>
        </w:rPr>
        <w:t xml:space="preserve">тұрғын үй құрылысына инвестициялар беру арқылы халыққа тұрғын үйдің қолжетімділігін арттыруға мемлекетке жәрдемдесу жөніндегі операцияларды қамтиды. </w:t>
      </w:r>
    </w:p>
    <w:p w:rsidR="00397E59" w:rsidRPr="00397E59" w:rsidRDefault="00397E59" w:rsidP="00397E59">
      <w:pPr>
        <w:numPr>
          <w:ilvl w:val="0"/>
          <w:numId w:val="107"/>
        </w:numPr>
        <w:spacing w:before="120" w:after="120" w:line="240" w:lineRule="auto"/>
        <w:ind w:left="426" w:hanging="284"/>
        <w:rPr>
          <w:sz w:val="20"/>
          <w:szCs w:val="20"/>
          <w:lang w:val="kk-KZ"/>
        </w:rPr>
      </w:pPr>
      <w:r w:rsidRPr="00397E59">
        <w:rPr>
          <w:color w:val="000000"/>
          <w:sz w:val="20"/>
          <w:szCs w:val="20"/>
          <w:lang w:val="kk-KZ"/>
        </w:rPr>
        <w:t>Корпоративтік орталық және жобалар сегменті</w:t>
      </w:r>
      <w:r w:rsidRPr="00397E59">
        <w:rPr>
          <w:sz w:val="20"/>
          <w:szCs w:val="20"/>
          <w:lang w:val="kk-KZ"/>
        </w:rPr>
        <w:t xml:space="preserve"> Қордың инвестициялық және қаржылық операцияларын, оның ішінде байланысты және бөгде ұйымдарға қарыздар беруді қамтиды. </w:t>
      </w:r>
    </w:p>
    <w:p w:rsidR="009A2676" w:rsidRPr="00397E59" w:rsidRDefault="00397E59" w:rsidP="00397E59">
      <w:pPr>
        <w:spacing w:before="120" w:after="120" w:line="240" w:lineRule="auto"/>
        <w:rPr>
          <w:sz w:val="20"/>
          <w:szCs w:val="20"/>
          <w:highlight w:val="yellow"/>
          <w:lang w:val="kk-KZ"/>
        </w:rPr>
      </w:pPr>
      <w:r w:rsidRPr="00397E59">
        <w:rPr>
          <w:color w:val="000000"/>
          <w:sz w:val="20"/>
          <w:szCs w:val="20"/>
          <w:lang w:val="kk-KZ"/>
        </w:rPr>
        <w:t xml:space="preserve">Жоғарыда аталған есептік сегменттердің кейбіреулері Топтың ұйымдық құрылымына сәйкес неғұрлым шағын операциялық сегменттерді біріктіру арқылы қалыптастырылды. Әрбір есептік сегмент ХҚЕС-қа сәйкес бухгалтерлік есепті жүзеге асырады. ХҚЕС-қа сәйкес дайындалған әрбір сегмент қызметінің қаржылық </w:t>
      </w:r>
      <w:r w:rsidRPr="00397E59">
        <w:rPr>
          <w:color w:val="000000"/>
          <w:sz w:val="20"/>
          <w:szCs w:val="20"/>
          <w:lang w:val="kk-KZ"/>
        </w:rPr>
        <w:lastRenderedPageBreak/>
        <w:t>нәтижелері сегментке ресурстарды бөлу және оның қызмет нәтижелерін бағалау туралы шешімдерді қабылдау мақсаты үшін Басқарма төрағасына және шешімдер қабылдауға жауапты адамға беріледі</w:t>
      </w:r>
      <w:r w:rsidR="009A2676" w:rsidRPr="00397E59">
        <w:rPr>
          <w:sz w:val="20"/>
          <w:szCs w:val="20"/>
          <w:lang w:val="kk-KZ"/>
        </w:rPr>
        <w:t>.</w:t>
      </w:r>
    </w:p>
    <w:p w:rsidR="009A2676" w:rsidRPr="00397E59" w:rsidRDefault="009A2676" w:rsidP="009A2676">
      <w:pPr>
        <w:adjustRightInd/>
        <w:spacing w:before="120" w:line="235" w:lineRule="auto"/>
        <w:textAlignment w:val="auto"/>
        <w:outlineLvl w:val="5"/>
        <w:rPr>
          <w:sz w:val="20"/>
          <w:szCs w:val="20"/>
          <w:lang w:val="kk-KZ"/>
        </w:rPr>
        <w:sectPr w:rsidR="009A2676" w:rsidRPr="00397E59" w:rsidSect="00372441">
          <w:headerReference w:type="default" r:id="rId83"/>
          <w:pgSz w:w="11907" w:h="16840" w:code="9"/>
          <w:pgMar w:top="1134" w:right="851" w:bottom="851" w:left="1418" w:header="709" w:footer="709" w:gutter="0"/>
          <w:cols w:space="720"/>
          <w:docGrid w:linePitch="360"/>
        </w:sectPr>
      </w:pPr>
    </w:p>
    <w:p w:rsidR="009A2676" w:rsidRPr="00684BBE" w:rsidRDefault="009A2676" w:rsidP="009A2676">
      <w:pPr>
        <w:keepNext/>
        <w:spacing w:line="240" w:lineRule="auto"/>
        <w:ind w:left="567" w:hanging="567"/>
        <w:textAlignment w:val="auto"/>
        <w:outlineLvl w:val="0"/>
        <w:rPr>
          <w:caps/>
          <w:sz w:val="20"/>
          <w:szCs w:val="20"/>
          <w:lang w:val="kk-KZ"/>
        </w:rPr>
      </w:pPr>
      <w:r w:rsidRPr="00684BBE">
        <w:rPr>
          <w:b/>
          <w:bCs/>
          <w:caps/>
          <w:sz w:val="20"/>
          <w:szCs w:val="20"/>
          <w:lang w:val="kk-KZ"/>
        </w:rPr>
        <w:lastRenderedPageBreak/>
        <w:t>40. Сегменттік ЕСЕПТІЛІк (</w:t>
      </w:r>
      <w:r w:rsidRPr="00684BBE">
        <w:rPr>
          <w:b/>
          <w:bCs/>
          <w:sz w:val="20"/>
          <w:szCs w:val="20"/>
          <w:lang w:val="kk-KZ"/>
        </w:rPr>
        <w:t>жалғасы)</w:t>
      </w:r>
    </w:p>
    <w:p w:rsidR="009A2676" w:rsidRPr="00684BBE" w:rsidRDefault="009A2676" w:rsidP="009A2676">
      <w:pPr>
        <w:autoSpaceDE w:val="0"/>
        <w:autoSpaceDN w:val="0"/>
        <w:spacing w:before="120" w:after="120" w:line="240" w:lineRule="auto"/>
        <w:rPr>
          <w:lang w:val="kk-KZ"/>
        </w:rPr>
      </w:pPr>
      <w:r w:rsidRPr="00684BBE">
        <w:rPr>
          <w:sz w:val="20"/>
          <w:szCs w:val="20"/>
          <w:lang w:val="kk-KZ"/>
        </w:rPr>
        <w:t>Төменде 2015 жыл ішіндегі Топтың операциялық сегменттерінің пайдалары мен шығындары, активтері мен міндеттемелері туралы ақпарат берілген:</w:t>
      </w:r>
    </w:p>
    <w:tbl>
      <w:tblPr>
        <w:tblW w:w="14568" w:type="dxa"/>
        <w:tblInd w:w="108" w:type="dxa"/>
        <w:tblLayout w:type="fixed"/>
        <w:tblLook w:val="0000" w:firstRow="0" w:lastRow="0" w:firstColumn="0" w:lastColumn="0" w:noHBand="0" w:noVBand="0"/>
      </w:tblPr>
      <w:tblGrid>
        <w:gridCol w:w="3858"/>
        <w:gridCol w:w="1192"/>
        <w:gridCol w:w="1192"/>
        <w:gridCol w:w="1192"/>
        <w:gridCol w:w="1189"/>
        <w:gridCol w:w="1189"/>
        <w:gridCol w:w="1189"/>
        <w:gridCol w:w="1189"/>
        <w:gridCol w:w="1189"/>
        <w:gridCol w:w="1189"/>
      </w:tblGrid>
      <w:tr w:rsidR="009A2676" w:rsidRPr="00684BBE" w:rsidTr="008E4BBF">
        <w:trPr>
          <w:trHeight w:val="227"/>
        </w:trPr>
        <w:tc>
          <w:tcPr>
            <w:tcW w:w="1324" w:type="pct"/>
            <w:tcBorders>
              <w:left w:val="nil"/>
              <w:bottom w:val="single" w:sz="4" w:space="0" w:color="auto"/>
              <w:right w:val="nil"/>
            </w:tcBorders>
            <w:vAlign w:val="bottom"/>
          </w:tcPr>
          <w:p w:rsidR="009A2676" w:rsidRPr="00684BBE" w:rsidRDefault="009A2676" w:rsidP="008E4BBF">
            <w:pPr>
              <w:spacing w:line="240" w:lineRule="auto"/>
              <w:ind w:left="62" w:right="-108" w:hanging="170"/>
              <w:jc w:val="left"/>
              <w:rPr>
                <w:rFonts w:ascii="Arial" w:hAnsi="Arial" w:cs="Arial"/>
                <w:b/>
                <w:bCs/>
                <w:snapToGrid w:val="0"/>
                <w:sz w:val="14"/>
                <w:szCs w:val="14"/>
                <w:lang w:val="ru-RU"/>
              </w:rPr>
            </w:pPr>
            <w:r w:rsidRPr="00684BBE">
              <w:rPr>
                <w:rFonts w:ascii="Arial" w:hAnsi="Arial" w:cs="Arial"/>
                <w:i/>
                <w:snapToGrid w:val="0"/>
                <w:sz w:val="14"/>
                <w:szCs w:val="14"/>
                <w:lang w:val="ru-RU"/>
              </w:rPr>
              <w:t>Миллион теңгемен</w:t>
            </w:r>
          </w:p>
        </w:tc>
        <w:tc>
          <w:tcPr>
            <w:tcW w:w="409" w:type="pct"/>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napToGrid w:val="0"/>
                <w:sz w:val="16"/>
                <w:szCs w:val="16"/>
                <w:highlight w:val="yellow"/>
                <w:lang w:val="kk-KZ"/>
              </w:rPr>
            </w:pPr>
            <w:r w:rsidRPr="00684BBE">
              <w:rPr>
                <w:rFonts w:ascii="Arial" w:hAnsi="Arial" w:cs="Arial"/>
                <w:b/>
                <w:bCs/>
                <w:snapToGrid w:val="0"/>
                <w:sz w:val="16"/>
                <w:szCs w:val="16"/>
                <w:lang w:val="kk-KZ"/>
              </w:rPr>
              <w:t>Мұнай-газ</w:t>
            </w:r>
          </w:p>
        </w:tc>
        <w:tc>
          <w:tcPr>
            <w:tcW w:w="409" w:type="pct"/>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napToGrid w:val="0"/>
                <w:sz w:val="16"/>
                <w:szCs w:val="16"/>
                <w:highlight w:val="yellow"/>
                <w:lang w:val="kk-KZ"/>
              </w:rPr>
            </w:pPr>
            <w:r w:rsidRPr="00684BBE">
              <w:rPr>
                <w:rFonts w:ascii="Arial" w:hAnsi="Arial" w:cs="Arial"/>
                <w:b/>
                <w:bCs/>
                <w:snapToGrid w:val="0"/>
                <w:sz w:val="16"/>
                <w:szCs w:val="16"/>
                <w:lang w:val="kk-KZ"/>
              </w:rPr>
              <w:t>Тау-кен өнеркәсіп</w:t>
            </w:r>
          </w:p>
        </w:tc>
        <w:tc>
          <w:tcPr>
            <w:tcW w:w="409" w:type="pct"/>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napToGrid w:val="0"/>
                <w:sz w:val="16"/>
                <w:szCs w:val="16"/>
                <w:highlight w:val="yellow"/>
                <w:lang w:val="kk-KZ"/>
              </w:rPr>
            </w:pPr>
            <w:r w:rsidRPr="00684BBE">
              <w:rPr>
                <w:rFonts w:ascii="Arial" w:hAnsi="Arial" w:cs="Arial"/>
                <w:b/>
                <w:bCs/>
                <w:snapToGrid w:val="0"/>
                <w:sz w:val="16"/>
                <w:szCs w:val="16"/>
                <w:lang w:val="kk-KZ"/>
              </w:rPr>
              <w:t>Тасымалдау</w:t>
            </w:r>
          </w:p>
        </w:tc>
        <w:tc>
          <w:tcPr>
            <w:tcW w:w="408" w:type="pct"/>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napToGrid w:val="0"/>
                <w:sz w:val="16"/>
                <w:szCs w:val="16"/>
                <w:highlight w:val="yellow"/>
                <w:lang w:val="kk-KZ"/>
              </w:rPr>
            </w:pPr>
            <w:r w:rsidRPr="00684BBE">
              <w:rPr>
                <w:rFonts w:ascii="Arial" w:hAnsi="Arial" w:cs="Arial"/>
                <w:b/>
                <w:bCs/>
                <w:snapToGrid w:val="0"/>
                <w:sz w:val="16"/>
                <w:szCs w:val="16"/>
                <w:lang w:val="kk-KZ"/>
              </w:rPr>
              <w:t>Телекоммуникация</w:t>
            </w:r>
          </w:p>
        </w:tc>
        <w:tc>
          <w:tcPr>
            <w:tcW w:w="408" w:type="pct"/>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napToGrid w:val="0"/>
                <w:sz w:val="16"/>
                <w:szCs w:val="16"/>
                <w:highlight w:val="yellow"/>
                <w:lang w:val="kk-KZ"/>
              </w:rPr>
            </w:pPr>
            <w:r w:rsidRPr="00684BBE">
              <w:rPr>
                <w:rFonts w:ascii="Arial" w:hAnsi="Arial" w:cs="Arial"/>
                <w:b/>
                <w:bCs/>
                <w:snapToGrid w:val="0"/>
                <w:sz w:val="16"/>
                <w:szCs w:val="16"/>
                <w:lang w:val="kk-KZ"/>
              </w:rPr>
              <w:t>Энергетика</w:t>
            </w:r>
          </w:p>
        </w:tc>
        <w:tc>
          <w:tcPr>
            <w:tcW w:w="408" w:type="pct"/>
            <w:tcBorders>
              <w:left w:val="nil"/>
              <w:bottom w:val="single" w:sz="4" w:space="0" w:color="auto"/>
              <w:right w:val="nil"/>
            </w:tcBorders>
          </w:tcPr>
          <w:p w:rsidR="009A2676" w:rsidRPr="00684BBE" w:rsidRDefault="009A2676" w:rsidP="008E4BBF">
            <w:pPr>
              <w:spacing w:line="240" w:lineRule="auto"/>
              <w:jc w:val="right"/>
              <w:rPr>
                <w:rFonts w:ascii="Arial" w:hAnsi="Arial" w:cs="Arial"/>
                <w:b/>
                <w:bCs/>
                <w:snapToGrid w:val="0"/>
                <w:sz w:val="16"/>
                <w:szCs w:val="16"/>
                <w:highlight w:val="yellow"/>
                <w:lang w:val="kk-KZ"/>
              </w:rPr>
            </w:pPr>
            <w:r w:rsidRPr="00684BBE">
              <w:rPr>
                <w:rFonts w:ascii="Arial" w:hAnsi="Arial" w:cs="Arial"/>
                <w:b/>
                <w:bCs/>
                <w:snapToGrid w:val="0"/>
                <w:sz w:val="16"/>
                <w:szCs w:val="16"/>
                <w:lang w:val="kk-KZ"/>
              </w:rPr>
              <w:t>Қаржы институт-тары мен даму институт-тары</w:t>
            </w:r>
          </w:p>
        </w:tc>
        <w:tc>
          <w:tcPr>
            <w:tcW w:w="408" w:type="pct"/>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napToGrid w:val="0"/>
                <w:sz w:val="16"/>
                <w:szCs w:val="16"/>
                <w:highlight w:val="yellow"/>
                <w:lang w:val="kk-KZ"/>
              </w:rPr>
            </w:pPr>
            <w:r w:rsidRPr="00684BBE">
              <w:rPr>
                <w:rFonts w:ascii="Arial" w:hAnsi="Arial" w:cs="Arial"/>
                <w:b/>
                <w:bCs/>
                <w:snapToGrid w:val="0"/>
                <w:sz w:val="16"/>
                <w:szCs w:val="16"/>
                <w:lang w:val="kk-KZ"/>
              </w:rPr>
              <w:t>Корпоративтік орталық және жобалар</w:t>
            </w:r>
          </w:p>
        </w:tc>
        <w:tc>
          <w:tcPr>
            <w:tcW w:w="408" w:type="pct"/>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napToGrid w:val="0"/>
                <w:sz w:val="16"/>
                <w:szCs w:val="16"/>
                <w:highlight w:val="yellow"/>
                <w:lang w:val="kk-KZ"/>
              </w:rPr>
            </w:pPr>
            <w:r w:rsidRPr="00684BBE">
              <w:rPr>
                <w:rFonts w:ascii="Arial" w:hAnsi="Arial" w:cs="Arial"/>
                <w:b/>
                <w:bCs/>
                <w:snapToGrid w:val="0"/>
                <w:sz w:val="16"/>
                <w:szCs w:val="16"/>
                <w:lang w:val="kk-KZ"/>
              </w:rPr>
              <w:t>Элиминация</w:t>
            </w:r>
          </w:p>
        </w:tc>
        <w:tc>
          <w:tcPr>
            <w:tcW w:w="408" w:type="pct"/>
            <w:tcBorders>
              <w:left w:val="nil"/>
              <w:bottom w:val="single" w:sz="4" w:space="0" w:color="auto"/>
              <w:right w:val="nil"/>
            </w:tcBorders>
            <w:vAlign w:val="bottom"/>
          </w:tcPr>
          <w:p w:rsidR="009A2676" w:rsidRPr="00684BBE" w:rsidRDefault="009A2676" w:rsidP="008E4BBF">
            <w:pPr>
              <w:spacing w:line="240" w:lineRule="auto"/>
              <w:jc w:val="right"/>
              <w:rPr>
                <w:rFonts w:ascii="Arial" w:hAnsi="Arial" w:cs="Arial"/>
                <w:b/>
                <w:bCs/>
                <w:snapToGrid w:val="0"/>
                <w:sz w:val="16"/>
                <w:szCs w:val="16"/>
                <w:highlight w:val="yellow"/>
                <w:lang w:val="kk-KZ"/>
              </w:rPr>
            </w:pPr>
            <w:r w:rsidRPr="00684BBE">
              <w:rPr>
                <w:rFonts w:ascii="Arial" w:hAnsi="Arial" w:cs="Arial"/>
                <w:b/>
                <w:bCs/>
                <w:snapToGrid w:val="0"/>
                <w:sz w:val="16"/>
                <w:szCs w:val="16"/>
                <w:lang w:val="kk-KZ"/>
              </w:rPr>
              <w:t>Барлығы</w:t>
            </w:r>
          </w:p>
        </w:tc>
      </w:tr>
      <w:tr w:rsidR="009A2676" w:rsidRPr="00684BBE" w:rsidTr="008E4BBF">
        <w:trPr>
          <w:trHeight w:val="227"/>
        </w:trPr>
        <w:tc>
          <w:tcPr>
            <w:tcW w:w="1324" w:type="pct"/>
            <w:tcBorders>
              <w:top w:val="nil"/>
              <w:left w:val="nil"/>
              <w:right w:val="nil"/>
            </w:tcBorders>
            <w:vAlign w:val="bottom"/>
          </w:tcPr>
          <w:p w:rsidR="009A2676" w:rsidRPr="00684BBE" w:rsidRDefault="009A2676" w:rsidP="008E4BBF">
            <w:pPr>
              <w:spacing w:line="240" w:lineRule="auto"/>
              <w:ind w:left="62" w:right="-108" w:hanging="170"/>
              <w:jc w:val="left"/>
              <w:rPr>
                <w:rFonts w:ascii="Arial" w:hAnsi="Arial" w:cs="Arial"/>
                <w:snapToGrid w:val="0"/>
                <w:sz w:val="16"/>
                <w:szCs w:val="16"/>
                <w:lang w:val="ru-RU"/>
              </w:rPr>
            </w:pPr>
            <w:r w:rsidRPr="00684BBE">
              <w:rPr>
                <w:rFonts w:ascii="Arial" w:hAnsi="Arial" w:cs="Arial"/>
                <w:snapToGrid w:val="0"/>
                <w:sz w:val="16"/>
                <w:szCs w:val="16"/>
                <w:lang w:val="ru-RU"/>
              </w:rPr>
              <w:t xml:space="preserve"> </w:t>
            </w:r>
          </w:p>
        </w:tc>
        <w:tc>
          <w:tcPr>
            <w:tcW w:w="409" w:type="pct"/>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iCs/>
                <w:sz w:val="16"/>
                <w:szCs w:val="16"/>
                <w:lang w:val="ru-RU"/>
              </w:rPr>
            </w:pPr>
          </w:p>
        </w:tc>
        <w:tc>
          <w:tcPr>
            <w:tcW w:w="409" w:type="pct"/>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6"/>
                <w:szCs w:val="16"/>
                <w:lang w:val="ru-RU"/>
              </w:rPr>
            </w:pPr>
          </w:p>
        </w:tc>
        <w:tc>
          <w:tcPr>
            <w:tcW w:w="409" w:type="pct"/>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6"/>
                <w:szCs w:val="16"/>
                <w:lang w:val="ru-RU"/>
              </w:rPr>
            </w:pPr>
          </w:p>
        </w:tc>
        <w:tc>
          <w:tcPr>
            <w:tcW w:w="408" w:type="pct"/>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iCs/>
                <w:sz w:val="16"/>
                <w:szCs w:val="16"/>
                <w:lang w:val="ru-RU"/>
              </w:rPr>
            </w:pPr>
          </w:p>
        </w:tc>
        <w:tc>
          <w:tcPr>
            <w:tcW w:w="408" w:type="pct"/>
            <w:tcBorders>
              <w:top w:val="nil"/>
              <w:left w:val="nil"/>
              <w:right w:val="nil"/>
            </w:tcBorders>
            <w:vAlign w:val="bottom"/>
          </w:tcPr>
          <w:p w:rsidR="009A2676" w:rsidRPr="00684BBE" w:rsidRDefault="009A2676" w:rsidP="008E4BBF">
            <w:pPr>
              <w:tabs>
                <w:tab w:val="decimal" w:pos="907"/>
              </w:tabs>
              <w:spacing w:line="240" w:lineRule="auto"/>
              <w:ind w:left="-108" w:right="-108"/>
              <w:jc w:val="left"/>
              <w:rPr>
                <w:rFonts w:ascii="Arial" w:hAnsi="Arial" w:cs="Arial"/>
                <w:b/>
                <w:bCs/>
                <w:sz w:val="16"/>
                <w:szCs w:val="16"/>
                <w:lang w:val="ru-RU"/>
              </w:rPr>
            </w:pPr>
          </w:p>
        </w:tc>
      </w:tr>
      <w:tr w:rsidR="009A2676" w:rsidRPr="00684BBE" w:rsidTr="008E4BBF">
        <w:trPr>
          <w:trHeight w:val="227"/>
        </w:trPr>
        <w:tc>
          <w:tcPr>
            <w:tcW w:w="1324" w:type="pct"/>
            <w:tcBorders>
              <w:top w:val="nil"/>
              <w:left w:val="nil"/>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z w:val="16"/>
                <w:szCs w:val="16"/>
                <w:lang w:val="kk-KZ"/>
              </w:rPr>
              <w:t>Сыртқы сатып алушыларға сатудан түсім</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rPr>
            </w:pPr>
            <w:r w:rsidRPr="00684BBE">
              <w:rPr>
                <w:rFonts w:ascii="Arial" w:hAnsi="Arial" w:cs="Arial"/>
                <w:b/>
                <w:bCs/>
                <w:iCs/>
                <w:sz w:val="16"/>
                <w:szCs w:val="16"/>
                <w:lang w:val="ru-RU"/>
              </w:rPr>
              <w:t>1.061.984</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538.675</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887.151</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249.997</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299.610</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6</w:t>
            </w:r>
            <w:r w:rsidRPr="00684BBE">
              <w:rPr>
                <w:rFonts w:ascii="Arial" w:hAnsi="Arial" w:cs="Arial"/>
                <w:b/>
                <w:bCs/>
                <w:iCs/>
                <w:sz w:val="16"/>
                <w:szCs w:val="16"/>
                <w:lang w:val="ru-RU"/>
              </w:rPr>
              <w:t>.</w:t>
            </w:r>
            <w:r w:rsidRPr="00684BBE">
              <w:rPr>
                <w:rFonts w:ascii="Arial" w:hAnsi="Arial" w:cs="Arial"/>
                <w:b/>
                <w:bCs/>
                <w:iCs/>
                <w:sz w:val="16"/>
                <w:szCs w:val="16"/>
              </w:rPr>
              <w:t>856</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46</w:t>
            </w:r>
            <w:r w:rsidRPr="00684BBE">
              <w:rPr>
                <w:rFonts w:ascii="Arial" w:hAnsi="Arial" w:cs="Arial"/>
                <w:b/>
                <w:bCs/>
                <w:iCs/>
                <w:sz w:val="16"/>
                <w:szCs w:val="16"/>
              </w:rPr>
              <w:t>.715</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w:t>
            </w:r>
            <w:r w:rsidRPr="00684BBE">
              <w:rPr>
                <w:rFonts w:ascii="Arial" w:hAnsi="Arial" w:cs="Arial"/>
                <w:b/>
                <w:bCs/>
                <w:iCs/>
                <w:sz w:val="16"/>
                <w:szCs w:val="16"/>
              </w:rPr>
              <w:t>.</w:t>
            </w:r>
            <w:r w:rsidRPr="00684BBE">
              <w:rPr>
                <w:rFonts w:ascii="Arial" w:hAnsi="Arial" w:cs="Arial"/>
                <w:b/>
                <w:bCs/>
                <w:iCs/>
                <w:sz w:val="16"/>
                <w:szCs w:val="16"/>
                <w:lang w:val="ru-RU"/>
              </w:rPr>
              <w:t>09</w:t>
            </w:r>
            <w:r w:rsidRPr="00684BBE">
              <w:rPr>
                <w:rFonts w:ascii="Arial" w:hAnsi="Arial" w:cs="Arial"/>
                <w:b/>
                <w:bCs/>
                <w:iCs/>
                <w:sz w:val="16"/>
                <w:szCs w:val="16"/>
              </w:rPr>
              <w:t>0.988</w:t>
            </w:r>
          </w:p>
        </w:tc>
      </w:tr>
      <w:tr w:rsidR="009A2676" w:rsidRPr="00684BBE" w:rsidTr="008E4BBF">
        <w:trPr>
          <w:trHeight w:val="227"/>
        </w:trPr>
        <w:tc>
          <w:tcPr>
            <w:tcW w:w="1324" w:type="pct"/>
            <w:tcBorders>
              <w:top w:val="nil"/>
              <w:left w:val="nil"/>
              <w:bottom w:val="single" w:sz="4" w:space="0" w:color="auto"/>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z w:val="16"/>
                <w:szCs w:val="16"/>
                <w:lang w:val="kk-KZ"/>
              </w:rPr>
              <w:t>Басқа сегменттерге сатудан түсім</w:t>
            </w:r>
          </w:p>
        </w:tc>
        <w:tc>
          <w:tcPr>
            <w:tcW w:w="409"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51.954</w:t>
            </w:r>
          </w:p>
        </w:tc>
        <w:tc>
          <w:tcPr>
            <w:tcW w:w="409"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24.00</w:t>
            </w:r>
            <w:r w:rsidRPr="00684BBE">
              <w:rPr>
                <w:rFonts w:ascii="Arial" w:hAnsi="Arial" w:cs="Arial"/>
                <w:b/>
                <w:bCs/>
                <w:iCs/>
                <w:sz w:val="16"/>
                <w:szCs w:val="16"/>
              </w:rPr>
              <w:t>5</w:t>
            </w:r>
          </w:p>
        </w:tc>
        <w:tc>
          <w:tcPr>
            <w:tcW w:w="409"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17.865</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4.229</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39.472</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62</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72.036</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(209</w:t>
            </w:r>
            <w:r w:rsidRPr="00684BBE">
              <w:rPr>
                <w:rFonts w:ascii="Arial" w:hAnsi="Arial" w:cs="Arial"/>
                <w:b/>
                <w:bCs/>
                <w:iCs/>
                <w:sz w:val="16"/>
                <w:szCs w:val="16"/>
              </w:rPr>
              <w:t>.</w:t>
            </w:r>
            <w:r w:rsidRPr="00684BBE">
              <w:rPr>
                <w:rFonts w:ascii="Arial" w:hAnsi="Arial" w:cs="Arial"/>
                <w:b/>
                <w:bCs/>
                <w:iCs/>
                <w:sz w:val="16"/>
                <w:szCs w:val="16"/>
                <w:lang w:val="ru-RU"/>
              </w:rPr>
              <w:t>62</w:t>
            </w:r>
            <w:r w:rsidRPr="00684BBE">
              <w:rPr>
                <w:rFonts w:ascii="Arial" w:hAnsi="Arial" w:cs="Arial"/>
                <w:b/>
                <w:bCs/>
                <w:iCs/>
                <w:sz w:val="16"/>
                <w:szCs w:val="16"/>
              </w:rPr>
              <w:t>3</w:t>
            </w:r>
            <w:r w:rsidRPr="00684BBE">
              <w:rPr>
                <w:rFonts w:ascii="Arial" w:hAnsi="Arial" w:cs="Arial"/>
                <w:b/>
                <w:bCs/>
                <w:iCs/>
                <w:sz w:val="16"/>
                <w:szCs w:val="16"/>
                <w:lang w:val="ru-RU"/>
              </w:rPr>
              <w:t>)</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6"/>
                <w:szCs w:val="18"/>
                <w:lang w:val="ru-RU"/>
              </w:rPr>
              <w:t>−</w:t>
            </w:r>
          </w:p>
        </w:tc>
      </w:tr>
      <w:tr w:rsidR="009A2676" w:rsidRPr="00684BBE" w:rsidTr="008E4BBF">
        <w:trPr>
          <w:trHeight w:val="227"/>
        </w:trPr>
        <w:tc>
          <w:tcPr>
            <w:tcW w:w="1324" w:type="pct"/>
            <w:tcBorders>
              <w:top w:val="single" w:sz="4" w:space="0" w:color="auto"/>
              <w:left w:val="nil"/>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b/>
                <w:bCs/>
                <w:snapToGrid w:val="0"/>
                <w:sz w:val="16"/>
                <w:szCs w:val="16"/>
                <w:lang w:val="kk-KZ"/>
              </w:rPr>
              <w:t>Түсімдердің жиыны</w:t>
            </w:r>
          </w:p>
        </w:tc>
        <w:tc>
          <w:tcPr>
            <w:tcW w:w="409" w:type="pct"/>
            <w:tcBorders>
              <w:top w:val="single" w:sz="4"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1.113.938</w:t>
            </w:r>
          </w:p>
        </w:tc>
        <w:tc>
          <w:tcPr>
            <w:tcW w:w="409" w:type="pct"/>
            <w:tcBorders>
              <w:top w:val="single" w:sz="4"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562.6</w:t>
            </w:r>
            <w:r w:rsidRPr="00684BBE">
              <w:rPr>
                <w:rFonts w:ascii="Arial" w:hAnsi="Arial" w:cs="Arial"/>
                <w:b/>
                <w:bCs/>
                <w:iCs/>
                <w:sz w:val="16"/>
                <w:szCs w:val="16"/>
              </w:rPr>
              <w:t>80</w:t>
            </w:r>
          </w:p>
        </w:tc>
        <w:tc>
          <w:tcPr>
            <w:tcW w:w="409" w:type="pct"/>
            <w:tcBorders>
              <w:top w:val="single" w:sz="4"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905.016</w:t>
            </w:r>
          </w:p>
        </w:tc>
        <w:tc>
          <w:tcPr>
            <w:tcW w:w="408" w:type="pct"/>
            <w:tcBorders>
              <w:top w:val="single" w:sz="4"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254.226</w:t>
            </w:r>
          </w:p>
        </w:tc>
        <w:tc>
          <w:tcPr>
            <w:tcW w:w="408" w:type="pct"/>
            <w:tcBorders>
              <w:top w:val="single" w:sz="4"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339.082</w:t>
            </w:r>
          </w:p>
        </w:tc>
        <w:tc>
          <w:tcPr>
            <w:tcW w:w="408" w:type="pct"/>
            <w:tcBorders>
              <w:top w:val="single" w:sz="4"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6.918</w:t>
            </w:r>
          </w:p>
        </w:tc>
        <w:tc>
          <w:tcPr>
            <w:tcW w:w="408" w:type="pct"/>
            <w:tcBorders>
              <w:top w:val="single" w:sz="4"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11</w:t>
            </w:r>
            <w:r w:rsidRPr="00684BBE">
              <w:rPr>
                <w:rFonts w:ascii="Arial" w:hAnsi="Arial" w:cs="Arial"/>
                <w:b/>
                <w:bCs/>
                <w:iCs/>
                <w:sz w:val="16"/>
                <w:szCs w:val="16"/>
              </w:rPr>
              <w:t>8.751</w:t>
            </w:r>
          </w:p>
        </w:tc>
        <w:tc>
          <w:tcPr>
            <w:tcW w:w="408" w:type="pct"/>
            <w:tcBorders>
              <w:top w:val="single" w:sz="4"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(209</w:t>
            </w:r>
            <w:r w:rsidRPr="00684BBE">
              <w:rPr>
                <w:rFonts w:ascii="Arial" w:hAnsi="Arial" w:cs="Arial"/>
                <w:b/>
                <w:bCs/>
                <w:iCs/>
                <w:sz w:val="16"/>
                <w:szCs w:val="16"/>
              </w:rPr>
              <w:t>.</w:t>
            </w:r>
            <w:r w:rsidRPr="00684BBE">
              <w:rPr>
                <w:rFonts w:ascii="Arial" w:hAnsi="Arial" w:cs="Arial"/>
                <w:b/>
                <w:bCs/>
                <w:iCs/>
                <w:sz w:val="16"/>
                <w:szCs w:val="16"/>
                <w:lang w:val="ru-RU"/>
              </w:rPr>
              <w:t>62</w:t>
            </w:r>
            <w:r w:rsidRPr="00684BBE">
              <w:rPr>
                <w:rFonts w:ascii="Arial" w:hAnsi="Arial" w:cs="Arial"/>
                <w:b/>
                <w:bCs/>
                <w:iCs/>
                <w:sz w:val="16"/>
                <w:szCs w:val="16"/>
              </w:rPr>
              <w:t>3</w:t>
            </w:r>
            <w:r w:rsidRPr="00684BBE">
              <w:rPr>
                <w:rFonts w:ascii="Arial" w:hAnsi="Arial" w:cs="Arial"/>
                <w:b/>
                <w:bCs/>
                <w:iCs/>
                <w:sz w:val="16"/>
                <w:szCs w:val="16"/>
                <w:lang w:val="ru-RU"/>
              </w:rPr>
              <w:t>)</w:t>
            </w:r>
          </w:p>
        </w:tc>
        <w:tc>
          <w:tcPr>
            <w:tcW w:w="408" w:type="pct"/>
            <w:tcBorders>
              <w:top w:val="single" w:sz="4"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w:t>
            </w:r>
            <w:r w:rsidRPr="00684BBE">
              <w:rPr>
                <w:rFonts w:ascii="Arial" w:hAnsi="Arial" w:cs="Arial"/>
                <w:b/>
                <w:bCs/>
                <w:iCs/>
                <w:sz w:val="16"/>
                <w:szCs w:val="16"/>
              </w:rPr>
              <w:t>.</w:t>
            </w:r>
            <w:r w:rsidRPr="00684BBE">
              <w:rPr>
                <w:rFonts w:ascii="Arial" w:hAnsi="Arial" w:cs="Arial"/>
                <w:b/>
                <w:bCs/>
                <w:iCs/>
                <w:sz w:val="16"/>
                <w:szCs w:val="16"/>
                <w:lang w:val="ru-RU"/>
              </w:rPr>
              <w:t>090</w:t>
            </w:r>
            <w:r w:rsidRPr="00684BBE">
              <w:rPr>
                <w:rFonts w:ascii="Arial" w:hAnsi="Arial" w:cs="Arial"/>
                <w:b/>
                <w:bCs/>
                <w:iCs/>
                <w:sz w:val="16"/>
                <w:szCs w:val="16"/>
              </w:rPr>
              <w:t>.</w:t>
            </w:r>
            <w:r w:rsidRPr="00684BBE">
              <w:rPr>
                <w:rFonts w:ascii="Arial" w:hAnsi="Arial" w:cs="Arial"/>
                <w:b/>
                <w:bCs/>
                <w:iCs/>
                <w:sz w:val="16"/>
                <w:szCs w:val="16"/>
                <w:lang w:val="ru-RU"/>
              </w:rPr>
              <w:t>988</w:t>
            </w:r>
          </w:p>
        </w:tc>
      </w:tr>
      <w:tr w:rsidR="009A2676" w:rsidRPr="00684BBE" w:rsidTr="008E4BBF">
        <w:trPr>
          <w:trHeight w:val="227"/>
        </w:trPr>
        <w:tc>
          <w:tcPr>
            <w:tcW w:w="1324" w:type="pct"/>
            <w:tcBorders>
              <w:top w:val="nil"/>
              <w:left w:val="nil"/>
              <w:right w:val="nil"/>
            </w:tcBorders>
            <w:vAlign w:val="bottom"/>
          </w:tcPr>
          <w:p w:rsidR="009A2676" w:rsidRPr="00684BBE" w:rsidRDefault="009A2676" w:rsidP="008E4BBF">
            <w:pPr>
              <w:spacing w:line="240" w:lineRule="auto"/>
              <w:ind w:left="62" w:right="-108" w:hanging="170"/>
              <w:jc w:val="left"/>
              <w:rPr>
                <w:rFonts w:ascii="Arial" w:hAnsi="Arial" w:cs="Arial"/>
                <w:i/>
                <w:snapToGrid w:val="0"/>
                <w:sz w:val="16"/>
                <w:szCs w:val="16"/>
                <w:lang w:val="ru-RU"/>
              </w:rPr>
            </w:pPr>
            <w:r w:rsidRPr="00684BBE">
              <w:rPr>
                <w:rFonts w:ascii="Arial" w:hAnsi="Arial" w:cs="Arial"/>
                <w:i/>
                <w:snapToGrid w:val="0"/>
                <w:sz w:val="16"/>
                <w:szCs w:val="16"/>
                <w:lang w:val="ru-RU"/>
              </w:rPr>
              <w:t xml:space="preserve"> </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r>
      <w:tr w:rsidR="009A2676" w:rsidRPr="00684BBE" w:rsidTr="008E4BBF">
        <w:trPr>
          <w:trHeight w:val="227"/>
        </w:trPr>
        <w:tc>
          <w:tcPr>
            <w:tcW w:w="1324" w:type="pct"/>
            <w:tcBorders>
              <w:left w:val="nil"/>
              <w:right w:val="nil"/>
            </w:tcBorders>
            <w:vAlign w:val="bottom"/>
          </w:tcPr>
          <w:p w:rsidR="009A2676" w:rsidRPr="00684BBE" w:rsidRDefault="009A2676" w:rsidP="008E4BBF">
            <w:pPr>
              <w:spacing w:line="240" w:lineRule="auto"/>
              <w:ind w:left="11" w:right="-102" w:hanging="113"/>
              <w:jc w:val="left"/>
              <w:rPr>
                <w:rFonts w:ascii="Arial" w:hAnsi="Arial" w:cs="Arial"/>
                <w:b/>
                <w:bCs/>
                <w:snapToGrid w:val="0"/>
                <w:sz w:val="16"/>
                <w:szCs w:val="16"/>
                <w:lang w:val="kk-KZ"/>
              </w:rPr>
            </w:pPr>
            <w:r w:rsidRPr="00684BBE">
              <w:rPr>
                <w:rFonts w:ascii="Arial" w:hAnsi="Arial" w:cs="Arial"/>
                <w:b/>
                <w:bCs/>
                <w:sz w:val="16"/>
                <w:szCs w:val="16"/>
                <w:lang w:val="kk-KZ"/>
              </w:rPr>
              <w:t>Жалпы пайда</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358)</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112</w:t>
            </w:r>
            <w:r w:rsidRPr="00684BBE">
              <w:rPr>
                <w:rFonts w:ascii="Arial" w:hAnsi="Arial" w:cs="Arial"/>
                <w:b/>
                <w:bCs/>
                <w:iCs/>
                <w:sz w:val="16"/>
                <w:szCs w:val="16"/>
              </w:rPr>
              <w:t>.</w:t>
            </w:r>
            <w:r w:rsidRPr="00684BBE">
              <w:rPr>
                <w:rFonts w:ascii="Arial" w:hAnsi="Arial" w:cs="Arial"/>
                <w:b/>
                <w:bCs/>
                <w:iCs/>
                <w:sz w:val="16"/>
                <w:szCs w:val="16"/>
                <w:lang w:val="ru-RU"/>
              </w:rPr>
              <w:t>874</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150</w:t>
            </w:r>
            <w:r w:rsidRPr="00684BBE">
              <w:rPr>
                <w:rFonts w:ascii="Arial" w:hAnsi="Arial" w:cs="Arial"/>
                <w:b/>
                <w:bCs/>
                <w:iCs/>
                <w:sz w:val="16"/>
                <w:szCs w:val="16"/>
              </w:rPr>
              <w:t>.</w:t>
            </w:r>
            <w:r w:rsidRPr="00684BBE">
              <w:rPr>
                <w:rFonts w:ascii="Arial" w:hAnsi="Arial" w:cs="Arial"/>
                <w:b/>
                <w:bCs/>
                <w:iCs/>
                <w:sz w:val="16"/>
                <w:szCs w:val="16"/>
                <w:lang w:val="ru-RU"/>
              </w:rPr>
              <w:t>661</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72</w:t>
            </w:r>
            <w:r w:rsidRPr="00684BBE">
              <w:rPr>
                <w:rFonts w:ascii="Arial" w:hAnsi="Arial" w:cs="Arial"/>
                <w:b/>
                <w:bCs/>
                <w:iCs/>
                <w:sz w:val="16"/>
                <w:szCs w:val="16"/>
              </w:rPr>
              <w:t>.</w:t>
            </w:r>
            <w:r w:rsidRPr="00684BBE">
              <w:rPr>
                <w:rFonts w:ascii="Arial" w:hAnsi="Arial" w:cs="Arial"/>
                <w:b/>
                <w:bCs/>
                <w:iCs/>
                <w:sz w:val="16"/>
                <w:szCs w:val="16"/>
                <w:lang w:val="ru-RU"/>
              </w:rPr>
              <w:t>857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108</w:t>
            </w:r>
            <w:r w:rsidRPr="00684BBE">
              <w:rPr>
                <w:rFonts w:ascii="Arial" w:hAnsi="Arial" w:cs="Arial"/>
                <w:b/>
                <w:bCs/>
                <w:iCs/>
                <w:sz w:val="16"/>
                <w:szCs w:val="16"/>
              </w:rPr>
              <w:t>.</w:t>
            </w:r>
            <w:r w:rsidRPr="00684BBE">
              <w:rPr>
                <w:rFonts w:ascii="Arial" w:hAnsi="Arial" w:cs="Arial"/>
                <w:b/>
                <w:bCs/>
                <w:iCs/>
                <w:sz w:val="16"/>
                <w:szCs w:val="16"/>
                <w:lang w:val="ru-RU"/>
              </w:rPr>
              <w:t>633</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1.418</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w:t>
            </w:r>
            <w:r w:rsidRPr="00684BBE">
              <w:rPr>
                <w:rFonts w:ascii="Arial" w:hAnsi="Arial" w:cs="Arial"/>
                <w:b/>
                <w:bCs/>
                <w:iCs/>
                <w:sz w:val="16"/>
                <w:szCs w:val="16"/>
              </w:rPr>
              <w:t>5.457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(75</w:t>
            </w:r>
            <w:r w:rsidRPr="00684BBE">
              <w:rPr>
                <w:rFonts w:ascii="Arial" w:hAnsi="Arial" w:cs="Arial"/>
                <w:b/>
                <w:bCs/>
                <w:iCs/>
                <w:sz w:val="16"/>
                <w:szCs w:val="16"/>
              </w:rPr>
              <w:t>.</w:t>
            </w:r>
            <w:r w:rsidRPr="00684BBE">
              <w:rPr>
                <w:rFonts w:ascii="Arial" w:hAnsi="Arial" w:cs="Arial"/>
                <w:b/>
                <w:bCs/>
                <w:iCs/>
                <w:sz w:val="16"/>
                <w:szCs w:val="16"/>
                <w:lang w:val="ru-RU"/>
              </w:rPr>
              <w:t>854)</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404</w:t>
            </w:r>
            <w:r w:rsidRPr="00684BBE">
              <w:rPr>
                <w:rFonts w:ascii="Arial" w:hAnsi="Arial" w:cs="Arial"/>
                <w:b/>
                <w:bCs/>
                <w:iCs/>
                <w:sz w:val="16"/>
                <w:szCs w:val="16"/>
              </w:rPr>
              <w:t>.</w:t>
            </w:r>
            <w:r w:rsidRPr="00684BBE">
              <w:rPr>
                <w:rFonts w:ascii="Arial" w:hAnsi="Arial" w:cs="Arial"/>
                <w:b/>
                <w:bCs/>
                <w:iCs/>
                <w:sz w:val="16"/>
                <w:szCs w:val="16"/>
                <w:lang w:val="ru-RU"/>
              </w:rPr>
              <w:t>688</w:t>
            </w:r>
          </w:p>
        </w:tc>
      </w:tr>
      <w:tr w:rsidR="009A2676" w:rsidRPr="00684BBE" w:rsidTr="008E4BBF">
        <w:trPr>
          <w:trHeight w:val="227"/>
        </w:trPr>
        <w:tc>
          <w:tcPr>
            <w:tcW w:w="1324" w:type="pct"/>
            <w:tcBorders>
              <w:top w:val="nil"/>
              <w:left w:val="nil"/>
              <w:bottom w:val="nil"/>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napToGrid w:val="0"/>
                <w:sz w:val="16"/>
                <w:szCs w:val="16"/>
                <w:lang w:val="kk-KZ"/>
              </w:rPr>
              <w:t>Жалпы және әкімшілік шығыстар</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(162.387)</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(35.852)</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(88.472)</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(32.145)</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(22.259)</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w:t>
            </w:r>
            <w:r w:rsidRPr="00684BBE">
              <w:rPr>
                <w:rFonts w:ascii="Arial" w:hAnsi="Arial" w:cs="Arial"/>
                <w:b/>
                <w:bCs/>
                <w:iCs/>
                <w:sz w:val="16"/>
                <w:szCs w:val="16"/>
              </w:rPr>
              <w:t>1.891</w:t>
            </w:r>
            <w:r w:rsidRPr="00684BBE">
              <w:rPr>
                <w:rFonts w:ascii="Arial" w:hAnsi="Arial" w:cs="Arial"/>
                <w:b/>
                <w:bCs/>
                <w:iCs/>
                <w:sz w:val="16"/>
                <w:szCs w:val="16"/>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w:t>
            </w:r>
            <w:r w:rsidRPr="00684BBE">
              <w:rPr>
                <w:rFonts w:ascii="Arial" w:hAnsi="Arial" w:cs="Arial"/>
                <w:b/>
                <w:bCs/>
                <w:iCs/>
                <w:sz w:val="16"/>
                <w:szCs w:val="16"/>
              </w:rPr>
              <w:t>4.116</w:t>
            </w:r>
            <w:r w:rsidRPr="00684BBE">
              <w:rPr>
                <w:rFonts w:ascii="Arial" w:hAnsi="Arial" w:cs="Arial"/>
                <w:b/>
                <w:bCs/>
                <w:iCs/>
                <w:sz w:val="16"/>
                <w:szCs w:val="16"/>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6</w:t>
            </w:r>
            <w:r w:rsidRPr="00684BBE">
              <w:rPr>
                <w:rFonts w:ascii="Arial" w:hAnsi="Arial" w:cs="Arial"/>
                <w:b/>
                <w:bCs/>
                <w:iCs/>
                <w:sz w:val="16"/>
                <w:szCs w:val="16"/>
              </w:rPr>
              <w:t>.</w:t>
            </w:r>
            <w:r w:rsidRPr="00684BBE">
              <w:rPr>
                <w:rFonts w:ascii="Arial" w:hAnsi="Arial" w:cs="Arial"/>
                <w:b/>
                <w:bCs/>
                <w:iCs/>
                <w:sz w:val="16"/>
                <w:szCs w:val="16"/>
                <w:lang w:val="ru-RU"/>
              </w:rPr>
              <w:t>544</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(380</w:t>
            </w:r>
            <w:r w:rsidRPr="00684BBE">
              <w:rPr>
                <w:rFonts w:ascii="Arial" w:hAnsi="Arial" w:cs="Arial"/>
                <w:b/>
                <w:bCs/>
                <w:iCs/>
                <w:sz w:val="16"/>
                <w:szCs w:val="16"/>
              </w:rPr>
              <w:t>.</w:t>
            </w:r>
            <w:r w:rsidRPr="00684BBE">
              <w:rPr>
                <w:rFonts w:ascii="Arial" w:hAnsi="Arial" w:cs="Arial"/>
                <w:b/>
                <w:bCs/>
                <w:iCs/>
                <w:sz w:val="16"/>
                <w:szCs w:val="16"/>
                <w:lang w:val="ru-RU"/>
              </w:rPr>
              <w:t>578)</w:t>
            </w:r>
          </w:p>
        </w:tc>
      </w:tr>
      <w:tr w:rsidR="009A2676" w:rsidRPr="00684BBE" w:rsidTr="008E4BBF">
        <w:trPr>
          <w:trHeight w:val="227"/>
        </w:trPr>
        <w:tc>
          <w:tcPr>
            <w:tcW w:w="1324" w:type="pct"/>
            <w:tcBorders>
              <w:top w:val="nil"/>
              <w:left w:val="nil"/>
              <w:bottom w:val="nil"/>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napToGrid w:val="0"/>
                <w:sz w:val="16"/>
                <w:szCs w:val="16"/>
                <w:lang w:val="kk-KZ"/>
              </w:rPr>
              <w:t>Тасымалдау және сату бойынша шығыстар</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(195.362)</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(5.367)</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(6.259)</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(7.027)</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(3.204)</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w:t>
            </w:r>
            <w:r w:rsidRPr="00684BBE">
              <w:rPr>
                <w:rFonts w:ascii="Arial" w:hAnsi="Arial" w:cs="Arial"/>
                <w:b/>
                <w:bCs/>
                <w:iCs/>
                <w:sz w:val="16"/>
                <w:szCs w:val="16"/>
              </w:rPr>
              <w:t>.</w:t>
            </w:r>
            <w:r w:rsidRPr="00684BBE">
              <w:rPr>
                <w:rFonts w:ascii="Arial" w:hAnsi="Arial" w:cs="Arial"/>
                <w:b/>
                <w:bCs/>
                <w:iCs/>
                <w:sz w:val="16"/>
                <w:szCs w:val="16"/>
                <w:lang w:val="ru-RU"/>
              </w:rPr>
              <w:t>951</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(211</w:t>
            </w:r>
            <w:r w:rsidRPr="00684BBE">
              <w:rPr>
                <w:rFonts w:ascii="Arial" w:hAnsi="Arial" w:cs="Arial"/>
                <w:b/>
                <w:bCs/>
                <w:iCs/>
                <w:sz w:val="16"/>
                <w:szCs w:val="16"/>
              </w:rPr>
              <w:t>.</w:t>
            </w:r>
            <w:r w:rsidRPr="00684BBE">
              <w:rPr>
                <w:rFonts w:ascii="Arial" w:hAnsi="Arial" w:cs="Arial"/>
                <w:b/>
                <w:bCs/>
                <w:iCs/>
                <w:sz w:val="16"/>
                <w:szCs w:val="16"/>
                <w:lang w:val="ru-RU"/>
              </w:rPr>
              <w:t>268)</w:t>
            </w:r>
          </w:p>
        </w:tc>
      </w:tr>
      <w:tr w:rsidR="009A2676" w:rsidRPr="00684BBE" w:rsidTr="008E4BBF">
        <w:trPr>
          <w:trHeight w:val="227"/>
        </w:trPr>
        <w:tc>
          <w:tcPr>
            <w:tcW w:w="1324" w:type="pct"/>
            <w:tcBorders>
              <w:top w:val="nil"/>
              <w:left w:val="nil"/>
              <w:bottom w:val="nil"/>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napToGrid w:val="0"/>
                <w:sz w:val="16"/>
                <w:szCs w:val="16"/>
                <w:lang w:val="kk-KZ"/>
              </w:rPr>
              <w:t>Қаржылық кіріс</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175.781</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30.269</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7.731</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5.012</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7.019</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w:t>
            </w:r>
            <w:r w:rsidRPr="00684BBE">
              <w:rPr>
                <w:rFonts w:ascii="Arial" w:hAnsi="Arial" w:cs="Arial"/>
                <w:b/>
                <w:bCs/>
                <w:iCs/>
                <w:sz w:val="16"/>
                <w:szCs w:val="16"/>
              </w:rPr>
              <w:t>315</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64</w:t>
            </w:r>
            <w:r w:rsidRPr="00684BBE">
              <w:rPr>
                <w:rFonts w:ascii="Arial" w:hAnsi="Arial" w:cs="Arial"/>
                <w:b/>
                <w:bCs/>
                <w:iCs/>
                <w:sz w:val="16"/>
                <w:szCs w:val="16"/>
              </w:rPr>
              <w:t>.526</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(12</w:t>
            </w:r>
            <w:r w:rsidRPr="00684BBE">
              <w:rPr>
                <w:rFonts w:ascii="Arial" w:hAnsi="Arial" w:cs="Arial"/>
                <w:b/>
                <w:bCs/>
                <w:iCs/>
                <w:sz w:val="16"/>
                <w:szCs w:val="16"/>
              </w:rPr>
              <w:t>.</w:t>
            </w:r>
            <w:r w:rsidRPr="00684BBE">
              <w:rPr>
                <w:rFonts w:ascii="Arial" w:hAnsi="Arial" w:cs="Arial"/>
                <w:b/>
                <w:bCs/>
                <w:iCs/>
                <w:sz w:val="16"/>
                <w:szCs w:val="16"/>
                <w:lang w:val="ru-RU"/>
              </w:rPr>
              <w:t>531)</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282</w:t>
            </w:r>
            <w:r w:rsidRPr="00684BBE">
              <w:rPr>
                <w:rFonts w:ascii="Arial" w:hAnsi="Arial" w:cs="Arial"/>
                <w:b/>
                <w:bCs/>
                <w:iCs/>
                <w:sz w:val="16"/>
                <w:szCs w:val="16"/>
              </w:rPr>
              <w:t>.</w:t>
            </w:r>
            <w:r w:rsidRPr="00684BBE">
              <w:rPr>
                <w:rFonts w:ascii="Arial" w:hAnsi="Arial" w:cs="Arial"/>
                <w:b/>
                <w:bCs/>
                <w:iCs/>
                <w:sz w:val="16"/>
                <w:szCs w:val="16"/>
                <w:lang w:val="ru-RU"/>
              </w:rPr>
              <w:t>122</w:t>
            </w:r>
          </w:p>
        </w:tc>
      </w:tr>
      <w:tr w:rsidR="009A2676" w:rsidRPr="00684BBE" w:rsidTr="008E4BBF">
        <w:trPr>
          <w:trHeight w:val="227"/>
        </w:trPr>
        <w:tc>
          <w:tcPr>
            <w:tcW w:w="1324" w:type="pct"/>
            <w:tcBorders>
              <w:top w:val="nil"/>
              <w:left w:val="nil"/>
              <w:bottom w:val="nil"/>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napToGrid w:val="0"/>
                <w:sz w:val="16"/>
                <w:szCs w:val="16"/>
                <w:lang w:val="kk-KZ"/>
              </w:rPr>
              <w:t>Қаржылық шығындар</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(220.202)</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(12.133)</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(71.674)</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(8.507)</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(28.501)</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(1.785)</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454)</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22</w:t>
            </w:r>
            <w:r w:rsidRPr="00684BBE">
              <w:rPr>
                <w:rFonts w:ascii="Arial" w:hAnsi="Arial" w:cs="Arial"/>
                <w:b/>
                <w:bCs/>
                <w:iCs/>
                <w:sz w:val="16"/>
                <w:szCs w:val="16"/>
              </w:rPr>
              <w:t>.</w:t>
            </w:r>
            <w:r w:rsidRPr="00684BBE">
              <w:rPr>
                <w:rFonts w:ascii="Arial" w:hAnsi="Arial" w:cs="Arial"/>
                <w:b/>
                <w:bCs/>
                <w:iCs/>
                <w:sz w:val="16"/>
                <w:szCs w:val="16"/>
                <w:lang w:val="ru-RU"/>
              </w:rPr>
              <w:t>767</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(321</w:t>
            </w:r>
            <w:r w:rsidRPr="00684BBE">
              <w:rPr>
                <w:rFonts w:ascii="Arial" w:hAnsi="Arial" w:cs="Arial"/>
                <w:b/>
                <w:bCs/>
                <w:iCs/>
                <w:sz w:val="16"/>
                <w:szCs w:val="16"/>
              </w:rPr>
              <w:t>.</w:t>
            </w:r>
            <w:r w:rsidRPr="00684BBE">
              <w:rPr>
                <w:rFonts w:ascii="Arial" w:hAnsi="Arial" w:cs="Arial"/>
                <w:b/>
                <w:bCs/>
                <w:iCs/>
                <w:sz w:val="16"/>
                <w:szCs w:val="16"/>
                <w:lang w:val="ru-RU"/>
              </w:rPr>
              <w:t>489)</w:t>
            </w:r>
          </w:p>
        </w:tc>
      </w:tr>
      <w:tr w:rsidR="009A2676" w:rsidRPr="00684BBE" w:rsidTr="008E4BBF">
        <w:trPr>
          <w:trHeight w:val="227"/>
        </w:trPr>
        <w:tc>
          <w:tcPr>
            <w:tcW w:w="1324" w:type="pct"/>
            <w:tcBorders>
              <w:left w:val="nil"/>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highlight w:val="yellow"/>
                <w:lang w:val="kk-KZ"/>
              </w:rPr>
            </w:pPr>
            <w:r w:rsidRPr="00684BBE">
              <w:rPr>
                <w:rFonts w:ascii="Arial" w:hAnsi="Arial" w:cs="Arial"/>
                <w:sz w:val="16"/>
                <w:szCs w:val="16"/>
                <w:lang w:val="kk-KZ"/>
              </w:rPr>
              <w:t>Бірлескен кәсіпорындар мен қауымдасқан компаниялардың пайдасындағы үлес</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125.856</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44.880</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(12.188)</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(10.062)</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937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149</w:t>
            </w:r>
            <w:r w:rsidRPr="00684BBE">
              <w:rPr>
                <w:rFonts w:ascii="Arial" w:hAnsi="Arial" w:cs="Arial"/>
                <w:b/>
                <w:bCs/>
                <w:iCs/>
                <w:sz w:val="16"/>
                <w:szCs w:val="16"/>
              </w:rPr>
              <w:t>.</w:t>
            </w:r>
            <w:r w:rsidRPr="00684BBE">
              <w:rPr>
                <w:rFonts w:ascii="Arial" w:hAnsi="Arial" w:cs="Arial"/>
                <w:b/>
                <w:bCs/>
                <w:iCs/>
                <w:sz w:val="16"/>
                <w:szCs w:val="16"/>
                <w:lang w:val="ru-RU"/>
              </w:rPr>
              <w:t>423</w:t>
            </w:r>
          </w:p>
        </w:tc>
      </w:tr>
      <w:tr w:rsidR="009A2676" w:rsidRPr="00684BBE" w:rsidTr="008E4BBF">
        <w:trPr>
          <w:trHeight w:val="227"/>
        </w:trPr>
        <w:tc>
          <w:tcPr>
            <w:tcW w:w="1324" w:type="pct"/>
            <w:tcBorders>
              <w:top w:val="nil"/>
              <w:left w:val="nil"/>
              <w:right w:val="nil"/>
            </w:tcBorders>
            <w:vAlign w:val="bottom"/>
          </w:tcPr>
          <w:p w:rsidR="009A2676" w:rsidRPr="00684BBE" w:rsidRDefault="009A2676" w:rsidP="008E4BBF">
            <w:pPr>
              <w:tabs>
                <w:tab w:val="decimal" w:pos="628"/>
              </w:tabs>
              <w:spacing w:line="240" w:lineRule="auto"/>
              <w:ind w:hanging="108"/>
              <w:jc w:val="left"/>
              <w:rPr>
                <w:rFonts w:ascii="Arial" w:hAnsi="Arial" w:cs="Arial"/>
                <w:b/>
                <w:bCs/>
                <w:snapToGrid w:val="0"/>
                <w:sz w:val="16"/>
                <w:szCs w:val="16"/>
                <w:highlight w:val="yellow"/>
                <w:lang w:val="kk-KZ"/>
              </w:rPr>
            </w:pPr>
            <w:r w:rsidRPr="00684BBE">
              <w:rPr>
                <w:rFonts w:ascii="Arial" w:hAnsi="Arial" w:cs="Arial"/>
                <w:sz w:val="16"/>
                <w:szCs w:val="16"/>
                <w:lang w:val="kk-KZ"/>
              </w:rPr>
              <w:t>Бағамдық айырмадан түсетін кіріс/(шығын), нетто</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520.421</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(61.093)</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(436.120)</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4.207</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(121.434)</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(4.665)</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782.043</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683</w:t>
            </w:r>
            <w:r w:rsidRPr="00684BBE">
              <w:rPr>
                <w:rFonts w:ascii="Arial" w:hAnsi="Arial" w:cs="Arial"/>
                <w:b/>
                <w:bCs/>
                <w:iCs/>
                <w:sz w:val="16"/>
                <w:szCs w:val="16"/>
              </w:rPr>
              <w:t>.</w:t>
            </w:r>
            <w:r w:rsidRPr="00684BBE">
              <w:rPr>
                <w:rFonts w:ascii="Arial" w:hAnsi="Arial" w:cs="Arial"/>
                <w:b/>
                <w:bCs/>
                <w:iCs/>
                <w:sz w:val="16"/>
                <w:szCs w:val="16"/>
                <w:lang w:val="ru-RU"/>
              </w:rPr>
              <w:t>35</w:t>
            </w:r>
            <w:r w:rsidRPr="00684BBE">
              <w:rPr>
                <w:rFonts w:ascii="Arial" w:hAnsi="Arial" w:cs="Arial"/>
                <w:b/>
                <w:bCs/>
                <w:iCs/>
                <w:sz w:val="16"/>
                <w:szCs w:val="16"/>
              </w:rPr>
              <w:t>9</w:t>
            </w:r>
          </w:p>
        </w:tc>
      </w:tr>
      <w:tr w:rsidR="009A2676" w:rsidRPr="00684BBE" w:rsidTr="008E4BBF">
        <w:trPr>
          <w:trHeight w:val="227"/>
        </w:trPr>
        <w:tc>
          <w:tcPr>
            <w:tcW w:w="1324" w:type="pct"/>
            <w:tcBorders>
              <w:top w:val="nil"/>
              <w:left w:val="nil"/>
              <w:right w:val="nil"/>
            </w:tcBorders>
            <w:vAlign w:val="bottom"/>
          </w:tcPr>
          <w:p w:rsidR="009A2676" w:rsidRPr="00684BBE" w:rsidRDefault="009A2676" w:rsidP="008E4BBF">
            <w:pPr>
              <w:spacing w:line="240" w:lineRule="auto"/>
              <w:ind w:hanging="108"/>
              <w:jc w:val="left"/>
              <w:rPr>
                <w:rFonts w:ascii="Arial" w:hAnsi="Arial" w:cs="Arial"/>
                <w:b/>
                <w:bCs/>
                <w:i/>
                <w:iCs/>
                <w:snapToGrid w:val="0"/>
                <w:sz w:val="16"/>
                <w:szCs w:val="16"/>
                <w:highlight w:val="yellow"/>
                <w:lang w:val="kk-KZ"/>
              </w:rPr>
            </w:pPr>
            <w:r w:rsidRPr="00684BBE">
              <w:rPr>
                <w:rFonts w:ascii="Arial" w:hAnsi="Arial" w:cs="Arial"/>
                <w:snapToGrid w:val="0"/>
                <w:sz w:val="16"/>
                <w:szCs w:val="16"/>
                <w:lang w:val="kk-KZ"/>
              </w:rPr>
              <w:t>Тозу, ескіру және амортизация</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(141.966)</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(20.166)</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(118.218)</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(32.505)</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(50.015)</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w:t>
            </w:r>
            <w:r w:rsidRPr="00684BBE">
              <w:rPr>
                <w:rFonts w:ascii="Arial" w:hAnsi="Arial" w:cs="Arial"/>
                <w:b/>
                <w:bCs/>
                <w:iCs/>
                <w:sz w:val="16"/>
                <w:szCs w:val="16"/>
              </w:rPr>
              <w:t>175</w:t>
            </w:r>
            <w:r w:rsidRPr="00684BBE">
              <w:rPr>
                <w:rFonts w:ascii="Arial" w:hAnsi="Arial" w:cs="Arial"/>
                <w:b/>
                <w:bCs/>
                <w:iCs/>
                <w:sz w:val="16"/>
                <w:szCs w:val="16"/>
                <w:lang w:val="ru-RU"/>
              </w:rPr>
              <w:t>)</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w:t>
            </w:r>
            <w:r w:rsidRPr="00684BBE">
              <w:rPr>
                <w:rFonts w:ascii="Arial" w:hAnsi="Arial" w:cs="Arial"/>
                <w:b/>
                <w:bCs/>
                <w:iCs/>
                <w:sz w:val="16"/>
                <w:szCs w:val="16"/>
              </w:rPr>
              <w:t>578</w:t>
            </w:r>
            <w:r w:rsidRPr="00684BBE">
              <w:rPr>
                <w:rFonts w:ascii="Arial" w:hAnsi="Arial" w:cs="Arial"/>
                <w:b/>
                <w:bCs/>
                <w:iCs/>
                <w:sz w:val="16"/>
                <w:szCs w:val="16"/>
                <w:lang w:val="ru-RU"/>
              </w:rPr>
              <w:t>)</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(363</w:t>
            </w:r>
            <w:r w:rsidRPr="00684BBE">
              <w:rPr>
                <w:rFonts w:ascii="Arial" w:hAnsi="Arial" w:cs="Arial"/>
                <w:b/>
                <w:bCs/>
                <w:iCs/>
                <w:sz w:val="16"/>
                <w:szCs w:val="16"/>
              </w:rPr>
              <w:t>.</w:t>
            </w:r>
            <w:r w:rsidRPr="00684BBE">
              <w:rPr>
                <w:rFonts w:ascii="Arial" w:hAnsi="Arial" w:cs="Arial"/>
                <w:b/>
                <w:bCs/>
                <w:iCs/>
                <w:sz w:val="16"/>
                <w:szCs w:val="16"/>
                <w:lang w:val="ru-RU"/>
              </w:rPr>
              <w:t>623)</w:t>
            </w:r>
          </w:p>
        </w:tc>
      </w:tr>
      <w:tr w:rsidR="009A2676" w:rsidRPr="00684BBE" w:rsidTr="008E4BBF">
        <w:trPr>
          <w:trHeight w:val="227"/>
        </w:trPr>
        <w:tc>
          <w:tcPr>
            <w:tcW w:w="1324" w:type="pct"/>
            <w:tcBorders>
              <w:top w:val="nil"/>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b/>
                <w:bCs/>
                <w:snapToGrid w:val="0"/>
                <w:sz w:val="16"/>
                <w:szCs w:val="16"/>
                <w:lang w:val="kk-KZ"/>
              </w:rPr>
            </w:pPr>
            <w:r w:rsidRPr="00684BBE">
              <w:rPr>
                <w:rFonts w:ascii="Arial" w:hAnsi="Arial" w:cs="Arial"/>
                <w:sz w:val="16"/>
                <w:szCs w:val="16"/>
                <w:lang w:val="kk-KZ"/>
              </w:rPr>
              <w:t>Негізгі құралдардың құнсыздануы</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(99.300)</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(22.813)</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(1.990)</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(35)</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(3.572)</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(127</w:t>
            </w:r>
            <w:r w:rsidRPr="00684BBE">
              <w:rPr>
                <w:rFonts w:ascii="Arial" w:hAnsi="Arial" w:cs="Arial"/>
                <w:b/>
                <w:bCs/>
                <w:iCs/>
                <w:sz w:val="16"/>
                <w:szCs w:val="16"/>
              </w:rPr>
              <w:t>.</w:t>
            </w:r>
            <w:r w:rsidRPr="00684BBE">
              <w:rPr>
                <w:rFonts w:ascii="Arial" w:hAnsi="Arial" w:cs="Arial"/>
                <w:b/>
                <w:bCs/>
                <w:iCs/>
                <w:sz w:val="16"/>
                <w:szCs w:val="16"/>
                <w:lang w:val="ru-RU"/>
              </w:rPr>
              <w:t>710)</w:t>
            </w:r>
          </w:p>
        </w:tc>
      </w:tr>
      <w:tr w:rsidR="009A2676" w:rsidRPr="00684BBE" w:rsidTr="008E4BBF">
        <w:trPr>
          <w:trHeight w:val="227"/>
        </w:trPr>
        <w:tc>
          <w:tcPr>
            <w:tcW w:w="1324" w:type="pct"/>
            <w:tcBorders>
              <w:top w:val="nil"/>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snapToGrid w:val="0"/>
                <w:sz w:val="16"/>
                <w:szCs w:val="16"/>
                <w:lang w:val="kk-KZ"/>
              </w:rPr>
              <w:t>Гудвилдің құнсыздануы</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(11.922)</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(11</w:t>
            </w:r>
            <w:r w:rsidRPr="00684BBE">
              <w:rPr>
                <w:rFonts w:ascii="Arial" w:hAnsi="Arial" w:cs="Arial"/>
                <w:b/>
                <w:bCs/>
                <w:iCs/>
                <w:sz w:val="16"/>
                <w:szCs w:val="16"/>
              </w:rPr>
              <w:t>.</w:t>
            </w:r>
            <w:r w:rsidRPr="00684BBE">
              <w:rPr>
                <w:rFonts w:ascii="Arial" w:hAnsi="Arial" w:cs="Arial"/>
                <w:b/>
                <w:bCs/>
                <w:iCs/>
                <w:sz w:val="16"/>
                <w:szCs w:val="16"/>
                <w:lang w:val="ru-RU"/>
              </w:rPr>
              <w:t>922)</w:t>
            </w:r>
          </w:p>
        </w:tc>
      </w:tr>
      <w:tr w:rsidR="009A2676" w:rsidRPr="00684BBE" w:rsidTr="008E4BBF">
        <w:trPr>
          <w:trHeight w:val="227"/>
        </w:trPr>
        <w:tc>
          <w:tcPr>
            <w:tcW w:w="1324" w:type="pct"/>
            <w:tcBorders>
              <w:top w:val="nil"/>
              <w:left w:val="nil"/>
              <w:bottom w:val="nil"/>
              <w:right w:val="nil"/>
            </w:tcBorders>
            <w:vAlign w:val="bottom"/>
          </w:tcPr>
          <w:p w:rsidR="009A2676" w:rsidRPr="00684BBE" w:rsidRDefault="009A2676" w:rsidP="008E4BBF">
            <w:pPr>
              <w:spacing w:line="240" w:lineRule="auto"/>
              <w:ind w:left="62" w:right="-108" w:hanging="170"/>
              <w:jc w:val="left"/>
              <w:rPr>
                <w:rFonts w:ascii="Arial" w:hAnsi="Arial" w:cs="Arial"/>
                <w:sz w:val="16"/>
                <w:szCs w:val="16"/>
                <w:lang w:val="kk-KZ"/>
              </w:rPr>
            </w:pPr>
            <w:r w:rsidRPr="00684BBE">
              <w:rPr>
                <w:rFonts w:ascii="Arial" w:hAnsi="Arial" w:cs="Arial"/>
                <w:sz w:val="16"/>
                <w:szCs w:val="16"/>
                <w:lang w:val="kk-KZ"/>
              </w:rPr>
              <w:t>Өзге де активтердің құнсыздануы</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(112.371)</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(9.680)</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(2.792)</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(1.043)</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(129)</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(26</w:t>
            </w:r>
            <w:r w:rsidRPr="00684BBE">
              <w:rPr>
                <w:rFonts w:ascii="Arial" w:hAnsi="Arial" w:cs="Arial"/>
                <w:b/>
                <w:bCs/>
                <w:iCs/>
                <w:sz w:val="16"/>
                <w:szCs w:val="16"/>
              </w:rPr>
              <w:t>.</w:t>
            </w:r>
            <w:r w:rsidRPr="00684BBE">
              <w:rPr>
                <w:rFonts w:ascii="Arial" w:hAnsi="Arial" w:cs="Arial"/>
                <w:b/>
                <w:bCs/>
                <w:iCs/>
                <w:sz w:val="16"/>
                <w:szCs w:val="16"/>
                <w:lang w:val="ru-RU"/>
              </w:rPr>
              <w:t>630)</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(152</w:t>
            </w:r>
            <w:r w:rsidRPr="00684BBE">
              <w:rPr>
                <w:rFonts w:ascii="Arial" w:hAnsi="Arial" w:cs="Arial"/>
                <w:b/>
                <w:bCs/>
                <w:iCs/>
                <w:sz w:val="16"/>
                <w:szCs w:val="16"/>
              </w:rPr>
              <w:t>.</w:t>
            </w:r>
            <w:r w:rsidRPr="00684BBE">
              <w:rPr>
                <w:rFonts w:ascii="Arial" w:hAnsi="Arial" w:cs="Arial"/>
                <w:b/>
                <w:bCs/>
                <w:iCs/>
                <w:sz w:val="16"/>
                <w:szCs w:val="16"/>
                <w:lang w:val="ru-RU"/>
              </w:rPr>
              <w:t>638)</w:t>
            </w:r>
          </w:p>
        </w:tc>
      </w:tr>
      <w:tr w:rsidR="009A2676" w:rsidRPr="00684BBE" w:rsidTr="008E4BBF">
        <w:trPr>
          <w:trHeight w:val="227"/>
        </w:trPr>
        <w:tc>
          <w:tcPr>
            <w:tcW w:w="1324" w:type="pct"/>
            <w:tcBorders>
              <w:top w:val="nil"/>
              <w:left w:val="nil"/>
              <w:bottom w:val="nil"/>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highlight w:val="yellow"/>
                <w:lang w:val="kk-KZ"/>
              </w:rPr>
            </w:pPr>
            <w:r w:rsidRPr="00684BBE">
              <w:rPr>
                <w:rFonts w:ascii="Arial" w:hAnsi="Arial" w:cs="Arial"/>
                <w:sz w:val="16"/>
                <w:szCs w:val="16"/>
                <w:lang w:val="kk-KZ"/>
              </w:rPr>
              <w:t>Табыс салығы бойынша шығыстар</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(233.165)</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(13.091)</w:t>
            </w:r>
          </w:p>
        </w:tc>
        <w:tc>
          <w:tcPr>
            <w:tcW w:w="409"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4.031</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(9.271)</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(5.998)</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w:t>
            </w:r>
            <w:r w:rsidRPr="00684BBE">
              <w:rPr>
                <w:rFonts w:ascii="Arial" w:hAnsi="Arial" w:cs="Arial"/>
                <w:b/>
                <w:bCs/>
                <w:iCs/>
                <w:sz w:val="16"/>
                <w:szCs w:val="16"/>
              </w:rPr>
              <w:t>768</w:t>
            </w:r>
            <w:r w:rsidRPr="00684BBE">
              <w:rPr>
                <w:rFonts w:ascii="Arial" w:hAnsi="Arial" w:cs="Arial"/>
                <w:b/>
                <w:bCs/>
                <w:iCs/>
                <w:sz w:val="16"/>
                <w:szCs w:val="16"/>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(14</w:t>
            </w:r>
            <w:r w:rsidRPr="00684BBE">
              <w:rPr>
                <w:rFonts w:ascii="Arial" w:hAnsi="Arial" w:cs="Arial"/>
                <w:b/>
                <w:bCs/>
                <w:iCs/>
                <w:sz w:val="16"/>
                <w:szCs w:val="16"/>
              </w:rPr>
              <w:t>.404</w:t>
            </w:r>
            <w:r w:rsidRPr="00684BBE">
              <w:rPr>
                <w:rFonts w:ascii="Arial" w:hAnsi="Arial" w:cs="Arial"/>
                <w:b/>
                <w:bCs/>
                <w:iCs/>
                <w:sz w:val="16"/>
                <w:szCs w:val="16"/>
                <w:lang w:val="ru-RU"/>
              </w:rPr>
              <w:t>)</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353)</w:t>
            </w:r>
          </w:p>
        </w:tc>
        <w:tc>
          <w:tcPr>
            <w:tcW w:w="408" w:type="pct"/>
            <w:tcBorders>
              <w:top w:val="nil"/>
              <w:left w:val="nil"/>
              <w:bottom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(274</w:t>
            </w:r>
            <w:r w:rsidRPr="00684BBE">
              <w:rPr>
                <w:rFonts w:ascii="Arial" w:hAnsi="Arial" w:cs="Arial"/>
                <w:b/>
                <w:bCs/>
                <w:iCs/>
                <w:sz w:val="16"/>
                <w:szCs w:val="16"/>
              </w:rPr>
              <w:t>.</w:t>
            </w:r>
            <w:r w:rsidRPr="00684BBE">
              <w:rPr>
                <w:rFonts w:ascii="Arial" w:hAnsi="Arial" w:cs="Arial"/>
                <w:b/>
                <w:bCs/>
                <w:iCs/>
                <w:sz w:val="16"/>
                <w:szCs w:val="16"/>
                <w:lang w:val="ru-RU"/>
              </w:rPr>
              <w:t>019)</w:t>
            </w:r>
          </w:p>
        </w:tc>
      </w:tr>
      <w:tr w:rsidR="009A2676" w:rsidRPr="00684BBE" w:rsidTr="008E4BBF">
        <w:trPr>
          <w:trHeight w:val="227"/>
        </w:trPr>
        <w:tc>
          <w:tcPr>
            <w:tcW w:w="1324" w:type="pct"/>
            <w:tcBorders>
              <w:top w:val="nil"/>
              <w:left w:val="nil"/>
              <w:right w:val="nil"/>
            </w:tcBorders>
            <w:vAlign w:val="bottom"/>
          </w:tcPr>
          <w:p w:rsidR="009A2676" w:rsidRPr="00684BBE" w:rsidRDefault="009A2676" w:rsidP="008E4BBF">
            <w:pPr>
              <w:spacing w:line="240" w:lineRule="auto"/>
              <w:ind w:hanging="108"/>
              <w:jc w:val="left"/>
              <w:rPr>
                <w:rFonts w:ascii="Arial" w:hAnsi="Arial" w:cs="Arial"/>
                <w:b/>
                <w:bCs/>
                <w:snapToGrid w:val="0"/>
                <w:sz w:val="16"/>
                <w:szCs w:val="16"/>
                <w:highlight w:val="yellow"/>
                <w:lang w:val="kk-KZ"/>
              </w:rPr>
            </w:pPr>
            <w:r w:rsidRPr="00684BBE">
              <w:rPr>
                <w:rFonts w:ascii="Arial" w:hAnsi="Arial" w:cs="Arial"/>
                <w:sz w:val="16"/>
                <w:szCs w:val="16"/>
                <w:lang w:val="kk-KZ"/>
              </w:rPr>
              <w:t>Жалғастырылатын қызметтен бір жылғы таза (шығын)/пайда</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(217.415)</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22.833</w:t>
            </w:r>
          </w:p>
        </w:tc>
        <w:tc>
          <w:tcPr>
            <w:tcW w:w="409"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(450.536)</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26.805</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(75.997)</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2</w:t>
            </w:r>
            <w:r w:rsidRPr="00684BBE">
              <w:rPr>
                <w:rFonts w:ascii="Arial" w:hAnsi="Arial" w:cs="Arial"/>
                <w:b/>
                <w:bCs/>
                <w:iCs/>
                <w:sz w:val="16"/>
                <w:szCs w:val="16"/>
                <w:lang w:val="ru-RU"/>
              </w:rPr>
              <w:t>.</w:t>
            </w:r>
            <w:r w:rsidRPr="00684BBE">
              <w:rPr>
                <w:rFonts w:ascii="Arial" w:hAnsi="Arial" w:cs="Arial"/>
                <w:b/>
                <w:bCs/>
                <w:iCs/>
                <w:sz w:val="16"/>
                <w:szCs w:val="16"/>
              </w:rPr>
              <w:t>404</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8</w:t>
            </w:r>
            <w:r w:rsidRPr="00684BBE">
              <w:rPr>
                <w:rFonts w:ascii="Arial" w:hAnsi="Arial" w:cs="Arial"/>
                <w:b/>
                <w:bCs/>
                <w:iCs/>
                <w:sz w:val="16"/>
                <w:szCs w:val="16"/>
                <w:lang w:val="ru-RU"/>
              </w:rPr>
              <w:t>.709</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726.368</w:t>
            </w:r>
          </w:p>
        </w:tc>
        <w:tc>
          <w:tcPr>
            <w:tcW w:w="408" w:type="pct"/>
            <w:tcBorders>
              <w:top w:val="nil"/>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w:t>
            </w:r>
            <w:r w:rsidRPr="00684BBE">
              <w:rPr>
                <w:rFonts w:ascii="Arial" w:hAnsi="Arial" w:cs="Arial"/>
                <w:b/>
                <w:bCs/>
                <w:iCs/>
                <w:sz w:val="16"/>
                <w:szCs w:val="16"/>
              </w:rPr>
              <w:t>3</w:t>
            </w:r>
            <w:r w:rsidRPr="00684BBE">
              <w:rPr>
                <w:rFonts w:ascii="Arial" w:hAnsi="Arial" w:cs="Arial"/>
                <w:b/>
                <w:bCs/>
                <w:iCs/>
                <w:sz w:val="16"/>
                <w:szCs w:val="16"/>
                <w:lang w:val="ru-RU"/>
              </w:rPr>
              <w:t>.</w:t>
            </w:r>
            <w:r w:rsidRPr="00684BBE">
              <w:rPr>
                <w:rFonts w:ascii="Arial" w:hAnsi="Arial" w:cs="Arial"/>
                <w:b/>
                <w:bCs/>
                <w:iCs/>
                <w:sz w:val="16"/>
                <w:szCs w:val="16"/>
              </w:rPr>
              <w:t>171</w:t>
            </w:r>
          </w:p>
        </w:tc>
      </w:tr>
      <w:tr w:rsidR="009A2676" w:rsidRPr="00684BBE" w:rsidTr="008E4BBF">
        <w:trPr>
          <w:trHeight w:val="227"/>
        </w:trPr>
        <w:tc>
          <w:tcPr>
            <w:tcW w:w="1324" w:type="pct"/>
            <w:tcBorders>
              <w:top w:val="nil"/>
              <w:left w:val="nil"/>
              <w:bottom w:val="single" w:sz="4" w:space="0" w:color="auto"/>
              <w:right w:val="nil"/>
            </w:tcBorders>
            <w:vAlign w:val="bottom"/>
          </w:tcPr>
          <w:p w:rsidR="009A2676" w:rsidRPr="00684BBE" w:rsidRDefault="009A2676" w:rsidP="008E4BBF">
            <w:pPr>
              <w:spacing w:line="240" w:lineRule="auto"/>
              <w:ind w:hanging="108"/>
              <w:jc w:val="left"/>
              <w:rPr>
                <w:rFonts w:ascii="Arial" w:hAnsi="Arial" w:cs="Arial"/>
                <w:b/>
                <w:bCs/>
                <w:sz w:val="16"/>
                <w:szCs w:val="16"/>
                <w:highlight w:val="yellow"/>
                <w:lang w:val="kk-KZ"/>
              </w:rPr>
            </w:pPr>
            <w:r w:rsidRPr="00684BBE">
              <w:rPr>
                <w:rFonts w:ascii="Arial" w:hAnsi="Arial" w:cs="Arial"/>
                <w:sz w:val="16"/>
                <w:szCs w:val="16"/>
                <w:lang w:val="kk-KZ"/>
              </w:rPr>
              <w:t>Тоқтатылған қызметтен бір жылғы таза пайда/(шығын)</w:t>
            </w:r>
          </w:p>
        </w:tc>
        <w:tc>
          <w:tcPr>
            <w:tcW w:w="409"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262</w:t>
            </w:r>
            <w:r w:rsidRPr="00684BBE">
              <w:rPr>
                <w:rFonts w:ascii="Arial" w:hAnsi="Arial" w:cs="Arial"/>
                <w:b/>
                <w:bCs/>
                <w:iCs/>
                <w:sz w:val="16"/>
                <w:szCs w:val="16"/>
              </w:rPr>
              <w:t>.</w:t>
            </w:r>
            <w:r w:rsidRPr="00684BBE">
              <w:rPr>
                <w:rFonts w:ascii="Arial" w:hAnsi="Arial" w:cs="Arial"/>
                <w:b/>
                <w:bCs/>
                <w:iCs/>
                <w:sz w:val="16"/>
                <w:szCs w:val="16"/>
                <w:lang w:val="ru-RU"/>
              </w:rPr>
              <w:t>601</w:t>
            </w:r>
          </w:p>
        </w:tc>
        <w:tc>
          <w:tcPr>
            <w:tcW w:w="409"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w:t>
            </w:r>
          </w:p>
        </w:tc>
        <w:tc>
          <w:tcPr>
            <w:tcW w:w="409"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(465)</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(502)</w:t>
            </w:r>
          </w:p>
        </w:tc>
        <w:tc>
          <w:tcPr>
            <w:tcW w:w="408" w:type="pct"/>
            <w:tcBorders>
              <w:top w:val="nil"/>
              <w:left w:val="nil"/>
              <w:bottom w:val="single" w:sz="4"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261</w:t>
            </w:r>
            <w:r w:rsidRPr="00684BBE">
              <w:rPr>
                <w:rFonts w:ascii="Arial" w:hAnsi="Arial" w:cs="Arial"/>
                <w:b/>
                <w:bCs/>
                <w:iCs/>
                <w:sz w:val="16"/>
                <w:szCs w:val="16"/>
              </w:rPr>
              <w:t>.</w:t>
            </w:r>
            <w:r w:rsidRPr="00684BBE">
              <w:rPr>
                <w:rFonts w:ascii="Arial" w:hAnsi="Arial" w:cs="Arial"/>
                <w:b/>
                <w:bCs/>
                <w:iCs/>
                <w:sz w:val="16"/>
                <w:szCs w:val="16"/>
                <w:lang w:val="ru-RU"/>
              </w:rPr>
              <w:t>631</w:t>
            </w:r>
          </w:p>
        </w:tc>
      </w:tr>
      <w:tr w:rsidR="009A2676" w:rsidRPr="00684BBE" w:rsidTr="008E4BBF">
        <w:trPr>
          <w:trHeight w:val="227"/>
        </w:trPr>
        <w:tc>
          <w:tcPr>
            <w:tcW w:w="1324" w:type="pct"/>
            <w:tcBorders>
              <w:top w:val="single" w:sz="4" w:space="0" w:color="auto"/>
              <w:left w:val="nil"/>
              <w:bottom w:val="single" w:sz="12" w:space="0" w:color="auto"/>
              <w:right w:val="nil"/>
            </w:tcBorders>
            <w:vAlign w:val="bottom"/>
          </w:tcPr>
          <w:p w:rsidR="009A2676" w:rsidRPr="00684BBE" w:rsidRDefault="009A2676" w:rsidP="008E4BBF">
            <w:pPr>
              <w:spacing w:line="240" w:lineRule="auto"/>
              <w:ind w:left="62" w:right="-108" w:hanging="170"/>
              <w:jc w:val="left"/>
              <w:rPr>
                <w:rFonts w:ascii="Arial" w:hAnsi="Arial" w:cs="Arial"/>
                <w:b/>
                <w:bCs/>
                <w:snapToGrid w:val="0"/>
                <w:sz w:val="16"/>
                <w:szCs w:val="16"/>
                <w:lang w:val="kk-KZ"/>
              </w:rPr>
            </w:pPr>
            <w:r w:rsidRPr="00684BBE">
              <w:rPr>
                <w:rFonts w:ascii="Arial" w:hAnsi="Arial" w:cs="Arial"/>
                <w:b/>
                <w:bCs/>
                <w:sz w:val="16"/>
                <w:szCs w:val="16"/>
                <w:lang w:val="kk-KZ"/>
              </w:rPr>
              <w:t>Таза пайданың / (шығынның) жиыны</w:t>
            </w:r>
          </w:p>
        </w:tc>
        <w:tc>
          <w:tcPr>
            <w:tcW w:w="409" w:type="pct"/>
            <w:tcBorders>
              <w:top w:val="single" w:sz="4" w:space="0" w:color="auto"/>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45.186</w:t>
            </w:r>
          </w:p>
        </w:tc>
        <w:tc>
          <w:tcPr>
            <w:tcW w:w="409" w:type="pct"/>
            <w:tcBorders>
              <w:top w:val="single" w:sz="4" w:space="0" w:color="auto"/>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rPr>
            </w:pPr>
            <w:r w:rsidRPr="00684BBE">
              <w:rPr>
                <w:rFonts w:ascii="Arial" w:hAnsi="Arial" w:cs="Arial"/>
                <w:b/>
                <w:bCs/>
                <w:iCs/>
                <w:sz w:val="16"/>
                <w:szCs w:val="16"/>
              </w:rPr>
              <w:t>22.832</w:t>
            </w:r>
          </w:p>
        </w:tc>
        <w:tc>
          <w:tcPr>
            <w:tcW w:w="409" w:type="pct"/>
            <w:tcBorders>
              <w:top w:val="single" w:sz="4" w:space="0" w:color="auto"/>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w:t>
            </w:r>
            <w:r w:rsidRPr="00684BBE">
              <w:rPr>
                <w:rFonts w:ascii="Arial" w:hAnsi="Arial" w:cs="Arial"/>
                <w:b/>
                <w:bCs/>
                <w:iCs/>
                <w:sz w:val="16"/>
                <w:szCs w:val="16"/>
              </w:rPr>
              <w:t>4</w:t>
            </w:r>
            <w:r w:rsidRPr="00684BBE">
              <w:rPr>
                <w:rFonts w:ascii="Arial" w:hAnsi="Arial" w:cs="Arial"/>
                <w:b/>
                <w:bCs/>
                <w:iCs/>
                <w:sz w:val="16"/>
                <w:szCs w:val="16"/>
                <w:lang w:val="ru-RU"/>
              </w:rPr>
              <w:t>5</w:t>
            </w:r>
            <w:r w:rsidRPr="00684BBE">
              <w:rPr>
                <w:rFonts w:ascii="Arial" w:hAnsi="Arial" w:cs="Arial"/>
                <w:b/>
                <w:bCs/>
                <w:iCs/>
                <w:sz w:val="16"/>
                <w:szCs w:val="16"/>
              </w:rPr>
              <w:t>1.</w:t>
            </w:r>
            <w:r w:rsidRPr="00684BBE">
              <w:rPr>
                <w:rFonts w:ascii="Arial" w:hAnsi="Arial" w:cs="Arial"/>
                <w:b/>
                <w:bCs/>
                <w:iCs/>
                <w:sz w:val="16"/>
                <w:szCs w:val="16"/>
                <w:lang w:val="ru-RU"/>
              </w:rPr>
              <w:t>00</w:t>
            </w:r>
            <w:r w:rsidRPr="00684BBE">
              <w:rPr>
                <w:rFonts w:ascii="Arial" w:hAnsi="Arial" w:cs="Arial"/>
                <w:b/>
                <w:bCs/>
                <w:iCs/>
                <w:sz w:val="16"/>
                <w:szCs w:val="16"/>
              </w:rPr>
              <w:t>1</w:t>
            </w:r>
            <w:r w:rsidRPr="00684BBE">
              <w:rPr>
                <w:rFonts w:ascii="Arial" w:hAnsi="Arial" w:cs="Arial"/>
                <w:b/>
                <w:bCs/>
                <w:iCs/>
                <w:sz w:val="16"/>
                <w:szCs w:val="16"/>
                <w:lang w:val="ru-RU"/>
              </w:rPr>
              <w:t>)</w:t>
            </w:r>
          </w:p>
        </w:tc>
        <w:tc>
          <w:tcPr>
            <w:tcW w:w="408" w:type="pct"/>
            <w:tcBorders>
              <w:top w:val="single" w:sz="4" w:space="0" w:color="auto"/>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26</w:t>
            </w:r>
            <w:r w:rsidRPr="00684BBE">
              <w:rPr>
                <w:rFonts w:ascii="Arial" w:hAnsi="Arial" w:cs="Arial"/>
                <w:b/>
                <w:bCs/>
                <w:iCs/>
                <w:sz w:val="16"/>
                <w:szCs w:val="16"/>
              </w:rPr>
              <w:t>.</w:t>
            </w:r>
            <w:r w:rsidRPr="00684BBE">
              <w:rPr>
                <w:rFonts w:ascii="Arial" w:hAnsi="Arial" w:cs="Arial"/>
                <w:b/>
                <w:bCs/>
                <w:iCs/>
                <w:sz w:val="16"/>
                <w:szCs w:val="16"/>
                <w:lang w:val="ru-RU"/>
              </w:rPr>
              <w:t>805</w:t>
            </w:r>
          </w:p>
        </w:tc>
        <w:tc>
          <w:tcPr>
            <w:tcW w:w="408" w:type="pct"/>
            <w:tcBorders>
              <w:top w:val="single" w:sz="4" w:space="0" w:color="auto"/>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rPr>
            </w:pPr>
            <w:r w:rsidRPr="00684BBE">
              <w:rPr>
                <w:rFonts w:ascii="Arial" w:hAnsi="Arial" w:cs="Arial"/>
                <w:b/>
                <w:bCs/>
                <w:iCs/>
                <w:sz w:val="16"/>
                <w:szCs w:val="16"/>
              </w:rPr>
              <w:t>(7</w:t>
            </w:r>
            <w:r w:rsidRPr="00684BBE">
              <w:rPr>
                <w:rFonts w:ascii="Arial" w:hAnsi="Arial" w:cs="Arial"/>
                <w:b/>
                <w:bCs/>
                <w:iCs/>
                <w:sz w:val="16"/>
                <w:szCs w:val="16"/>
                <w:lang w:val="ru-RU"/>
              </w:rPr>
              <w:t>5</w:t>
            </w:r>
            <w:r w:rsidRPr="00684BBE">
              <w:rPr>
                <w:rFonts w:ascii="Arial" w:hAnsi="Arial" w:cs="Arial"/>
                <w:b/>
                <w:bCs/>
                <w:iCs/>
                <w:sz w:val="16"/>
                <w:szCs w:val="16"/>
              </w:rPr>
              <w:t>.997)</w:t>
            </w:r>
          </w:p>
        </w:tc>
        <w:tc>
          <w:tcPr>
            <w:tcW w:w="408" w:type="pct"/>
            <w:tcBorders>
              <w:top w:val="single" w:sz="4" w:space="0" w:color="auto"/>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2.404</w:t>
            </w:r>
          </w:p>
        </w:tc>
        <w:tc>
          <w:tcPr>
            <w:tcW w:w="408" w:type="pct"/>
            <w:tcBorders>
              <w:top w:val="single" w:sz="4" w:space="0" w:color="auto"/>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8.707</w:t>
            </w:r>
          </w:p>
        </w:tc>
        <w:tc>
          <w:tcPr>
            <w:tcW w:w="408" w:type="pct"/>
            <w:tcBorders>
              <w:top w:val="single" w:sz="4" w:space="0" w:color="auto"/>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72</w:t>
            </w:r>
            <w:r w:rsidRPr="00684BBE">
              <w:rPr>
                <w:rFonts w:ascii="Arial" w:hAnsi="Arial" w:cs="Arial"/>
                <w:b/>
                <w:bCs/>
                <w:iCs/>
                <w:sz w:val="16"/>
                <w:szCs w:val="16"/>
                <w:lang w:val="ru-RU"/>
              </w:rPr>
              <w:t>5</w:t>
            </w:r>
            <w:r w:rsidRPr="00684BBE">
              <w:rPr>
                <w:rFonts w:ascii="Arial" w:hAnsi="Arial" w:cs="Arial"/>
                <w:b/>
                <w:bCs/>
                <w:iCs/>
                <w:sz w:val="16"/>
                <w:szCs w:val="16"/>
              </w:rPr>
              <w:t>.</w:t>
            </w:r>
            <w:r w:rsidRPr="00684BBE">
              <w:rPr>
                <w:rFonts w:ascii="Arial" w:hAnsi="Arial" w:cs="Arial"/>
                <w:b/>
                <w:bCs/>
                <w:iCs/>
                <w:sz w:val="16"/>
                <w:szCs w:val="16"/>
                <w:lang w:val="ru-RU"/>
              </w:rPr>
              <w:t>8</w:t>
            </w:r>
            <w:r w:rsidRPr="00684BBE">
              <w:rPr>
                <w:rFonts w:ascii="Arial" w:hAnsi="Arial" w:cs="Arial"/>
                <w:b/>
                <w:bCs/>
                <w:iCs/>
                <w:sz w:val="16"/>
                <w:szCs w:val="16"/>
              </w:rPr>
              <w:t>66</w:t>
            </w:r>
          </w:p>
        </w:tc>
        <w:tc>
          <w:tcPr>
            <w:tcW w:w="408" w:type="pct"/>
            <w:tcBorders>
              <w:top w:val="single" w:sz="4" w:space="0" w:color="auto"/>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30</w:t>
            </w:r>
            <w:r w:rsidRPr="00684BBE">
              <w:rPr>
                <w:rFonts w:ascii="Arial" w:hAnsi="Arial" w:cs="Arial"/>
                <w:b/>
                <w:bCs/>
                <w:iCs/>
                <w:sz w:val="16"/>
                <w:szCs w:val="16"/>
              </w:rPr>
              <w:t>4.802</w:t>
            </w:r>
          </w:p>
        </w:tc>
      </w:tr>
      <w:tr w:rsidR="009A2676" w:rsidRPr="00684BBE" w:rsidTr="008E4BBF">
        <w:trPr>
          <w:trHeight w:val="227"/>
        </w:trPr>
        <w:tc>
          <w:tcPr>
            <w:tcW w:w="1324" w:type="pct"/>
            <w:tcBorders>
              <w:top w:val="single" w:sz="12" w:space="0" w:color="auto"/>
              <w:left w:val="nil"/>
              <w:right w:val="nil"/>
            </w:tcBorders>
            <w:vAlign w:val="bottom"/>
          </w:tcPr>
          <w:p w:rsidR="009A2676" w:rsidRPr="00684BBE" w:rsidRDefault="009A2676" w:rsidP="008E4BBF">
            <w:pPr>
              <w:spacing w:line="240" w:lineRule="auto"/>
              <w:ind w:left="62" w:right="-108" w:hanging="170"/>
              <w:jc w:val="left"/>
              <w:rPr>
                <w:rFonts w:ascii="Arial" w:hAnsi="Arial" w:cs="Arial"/>
                <w:i/>
                <w:snapToGrid w:val="0"/>
                <w:sz w:val="16"/>
                <w:szCs w:val="16"/>
                <w:lang w:val="ru-RU"/>
              </w:rPr>
            </w:pPr>
            <w:r w:rsidRPr="00684BBE">
              <w:rPr>
                <w:rFonts w:ascii="Arial" w:hAnsi="Arial" w:cs="Arial"/>
                <w:i/>
                <w:snapToGrid w:val="0"/>
                <w:sz w:val="16"/>
                <w:szCs w:val="16"/>
                <w:lang w:val="ru-RU"/>
              </w:rPr>
              <w:t xml:space="preserve"> </w:t>
            </w:r>
          </w:p>
        </w:tc>
        <w:tc>
          <w:tcPr>
            <w:tcW w:w="409" w:type="pct"/>
            <w:tcBorders>
              <w:top w:val="single" w:sz="12"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9" w:type="pct"/>
            <w:tcBorders>
              <w:top w:val="single" w:sz="12"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9" w:type="pct"/>
            <w:tcBorders>
              <w:top w:val="single" w:sz="12"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single" w:sz="12"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single" w:sz="12"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single" w:sz="12"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single" w:sz="12"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single" w:sz="12"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p>
        </w:tc>
        <w:tc>
          <w:tcPr>
            <w:tcW w:w="408" w:type="pct"/>
            <w:tcBorders>
              <w:top w:val="single" w:sz="12" w:space="0" w:color="auto"/>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r>
      <w:tr w:rsidR="009A2676" w:rsidRPr="00684BBE" w:rsidTr="008E4BBF">
        <w:trPr>
          <w:trHeight w:val="227"/>
        </w:trPr>
        <w:tc>
          <w:tcPr>
            <w:tcW w:w="1324" w:type="pct"/>
            <w:tcBorders>
              <w:left w:val="nil"/>
              <w:right w:val="nil"/>
            </w:tcBorders>
            <w:vAlign w:val="bottom"/>
          </w:tcPr>
          <w:p w:rsidR="009A2676" w:rsidRPr="00684BBE" w:rsidRDefault="009A2676" w:rsidP="008E4BBF">
            <w:pPr>
              <w:spacing w:line="240" w:lineRule="auto"/>
              <w:ind w:hanging="108"/>
              <w:jc w:val="left"/>
              <w:rPr>
                <w:rFonts w:ascii="Arial" w:hAnsi="Arial" w:cs="Arial"/>
                <w:b/>
                <w:iCs/>
                <w:snapToGrid w:val="0"/>
                <w:sz w:val="16"/>
                <w:szCs w:val="16"/>
                <w:highlight w:val="yellow"/>
                <w:lang w:val="kk-KZ"/>
              </w:rPr>
            </w:pPr>
            <w:r w:rsidRPr="00684BBE">
              <w:rPr>
                <w:rFonts w:ascii="Arial" w:hAnsi="Arial" w:cs="Arial"/>
                <w:b/>
                <w:iCs/>
                <w:snapToGrid w:val="0"/>
                <w:sz w:val="16"/>
                <w:szCs w:val="16"/>
                <w:lang w:val="kk-KZ"/>
              </w:rPr>
              <w:t>Сегменттер бойынша өзге ақпарат</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sz w:val="16"/>
                <w:szCs w:val="16"/>
                <w:lang w:val="ru-RU"/>
              </w:rPr>
            </w:pPr>
          </w:p>
        </w:tc>
      </w:tr>
      <w:tr w:rsidR="009A2676" w:rsidRPr="00684BBE" w:rsidTr="008E4BBF">
        <w:trPr>
          <w:trHeight w:val="227"/>
        </w:trPr>
        <w:tc>
          <w:tcPr>
            <w:tcW w:w="1324" w:type="pct"/>
            <w:tcBorders>
              <w:left w:val="nil"/>
              <w:right w:val="nil"/>
            </w:tcBorders>
            <w:vAlign w:val="bottom"/>
          </w:tcPr>
          <w:p w:rsidR="009A2676" w:rsidRPr="00684BBE" w:rsidRDefault="009A2676" w:rsidP="008E4BBF">
            <w:pPr>
              <w:spacing w:line="240" w:lineRule="auto"/>
              <w:ind w:hanging="108"/>
              <w:jc w:val="left"/>
              <w:rPr>
                <w:rFonts w:ascii="Arial" w:hAnsi="Arial" w:cs="Arial"/>
                <w:snapToGrid w:val="0"/>
                <w:sz w:val="16"/>
                <w:szCs w:val="16"/>
                <w:highlight w:val="yellow"/>
                <w:lang w:val="kk-KZ"/>
              </w:rPr>
            </w:pPr>
            <w:r w:rsidRPr="00684BBE">
              <w:rPr>
                <w:rFonts w:ascii="Arial" w:hAnsi="Arial" w:cs="Arial"/>
                <w:snapToGrid w:val="0"/>
                <w:sz w:val="16"/>
                <w:szCs w:val="16"/>
                <w:lang w:val="kk-KZ"/>
              </w:rPr>
              <w:t>Сегмент активтерінің жиыны</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12.932.833</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1.641.342</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3.109.511</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497.259</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rPr>
            </w:pPr>
            <w:r w:rsidRPr="00684BBE">
              <w:rPr>
                <w:rFonts w:ascii="Arial" w:hAnsi="Arial" w:cs="Arial"/>
                <w:b/>
                <w:bCs/>
                <w:iCs/>
                <w:sz w:val="16"/>
                <w:szCs w:val="16"/>
              </w:rPr>
              <w:t>1.411.125</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161.527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6.972.233</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(5.836.146)</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rPr>
            </w:pPr>
            <w:r w:rsidRPr="00684BBE">
              <w:rPr>
                <w:rFonts w:ascii="Arial" w:hAnsi="Arial" w:cs="Arial"/>
                <w:b/>
                <w:bCs/>
                <w:iCs/>
                <w:sz w:val="16"/>
                <w:szCs w:val="16"/>
              </w:rPr>
              <w:t>20.889.684</w:t>
            </w:r>
          </w:p>
        </w:tc>
      </w:tr>
      <w:tr w:rsidR="009A2676" w:rsidRPr="00684BBE" w:rsidTr="008E4BBF">
        <w:trPr>
          <w:trHeight w:val="227"/>
        </w:trPr>
        <w:tc>
          <w:tcPr>
            <w:tcW w:w="1324" w:type="pct"/>
            <w:tcBorders>
              <w:left w:val="nil"/>
              <w:right w:val="nil"/>
            </w:tcBorders>
            <w:vAlign w:val="bottom"/>
          </w:tcPr>
          <w:p w:rsidR="009A2676" w:rsidRPr="00684BBE" w:rsidRDefault="009A2676" w:rsidP="008E4BBF">
            <w:pPr>
              <w:spacing w:line="240" w:lineRule="auto"/>
              <w:ind w:hanging="108"/>
              <w:jc w:val="left"/>
              <w:rPr>
                <w:rFonts w:ascii="Arial" w:hAnsi="Arial" w:cs="Arial"/>
                <w:sz w:val="16"/>
                <w:szCs w:val="16"/>
                <w:highlight w:val="yellow"/>
                <w:lang w:val="kk-KZ"/>
              </w:rPr>
            </w:pPr>
            <w:r w:rsidRPr="00684BBE">
              <w:rPr>
                <w:rFonts w:ascii="Arial" w:hAnsi="Arial" w:cs="Arial"/>
                <w:snapToGrid w:val="0"/>
                <w:sz w:val="16"/>
                <w:szCs w:val="16"/>
                <w:lang w:val="kk-KZ"/>
              </w:rPr>
              <w:t>Сегмент міндеттемелерінің жиыны</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5.672.71</w:t>
            </w:r>
            <w:r w:rsidRPr="00684BBE">
              <w:rPr>
                <w:rFonts w:ascii="Arial" w:hAnsi="Arial" w:cs="Arial"/>
                <w:b/>
                <w:bCs/>
                <w:iCs/>
                <w:sz w:val="16"/>
                <w:szCs w:val="16"/>
              </w:rPr>
              <w:t>4</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466.381</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2.100.302</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184.982</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749.528</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10</w:t>
            </w:r>
            <w:r w:rsidRPr="00684BBE">
              <w:rPr>
                <w:rFonts w:ascii="Arial" w:hAnsi="Arial" w:cs="Arial"/>
                <w:b/>
                <w:bCs/>
                <w:iCs/>
                <w:sz w:val="16"/>
                <w:szCs w:val="16"/>
              </w:rPr>
              <w:t>6.757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843</w:t>
            </w:r>
            <w:r w:rsidRPr="00684BBE">
              <w:rPr>
                <w:rFonts w:ascii="Arial" w:hAnsi="Arial" w:cs="Arial"/>
                <w:b/>
                <w:bCs/>
                <w:iCs/>
                <w:sz w:val="16"/>
                <w:szCs w:val="16"/>
              </w:rPr>
              <w:t>.865</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(636</w:t>
            </w:r>
            <w:r w:rsidRPr="00684BBE">
              <w:rPr>
                <w:rFonts w:ascii="Arial" w:hAnsi="Arial" w:cs="Arial"/>
                <w:b/>
                <w:bCs/>
                <w:iCs/>
                <w:sz w:val="16"/>
                <w:szCs w:val="16"/>
              </w:rPr>
              <w:t>.</w:t>
            </w:r>
            <w:r w:rsidRPr="00684BBE">
              <w:rPr>
                <w:rFonts w:ascii="Arial" w:hAnsi="Arial" w:cs="Arial"/>
                <w:b/>
                <w:bCs/>
                <w:iCs/>
                <w:sz w:val="16"/>
                <w:szCs w:val="16"/>
                <w:lang w:val="ru-RU"/>
              </w:rPr>
              <w:t>217)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10</w:t>
            </w:r>
            <w:r w:rsidRPr="00684BBE">
              <w:rPr>
                <w:rFonts w:ascii="Arial" w:hAnsi="Arial" w:cs="Arial"/>
                <w:b/>
                <w:bCs/>
                <w:iCs/>
                <w:sz w:val="16"/>
                <w:szCs w:val="16"/>
              </w:rPr>
              <w:t>.</w:t>
            </w:r>
            <w:r w:rsidRPr="00684BBE">
              <w:rPr>
                <w:rFonts w:ascii="Arial" w:hAnsi="Arial" w:cs="Arial"/>
                <w:b/>
                <w:bCs/>
                <w:iCs/>
                <w:sz w:val="16"/>
                <w:szCs w:val="16"/>
                <w:lang w:val="ru-RU"/>
              </w:rPr>
              <w:t>488</w:t>
            </w:r>
            <w:r w:rsidRPr="00684BBE">
              <w:rPr>
                <w:rFonts w:ascii="Arial" w:hAnsi="Arial" w:cs="Arial"/>
                <w:b/>
                <w:bCs/>
                <w:iCs/>
                <w:sz w:val="16"/>
                <w:szCs w:val="16"/>
              </w:rPr>
              <w:t>.</w:t>
            </w:r>
            <w:r w:rsidRPr="00684BBE">
              <w:rPr>
                <w:rFonts w:ascii="Arial" w:hAnsi="Arial" w:cs="Arial"/>
                <w:b/>
                <w:bCs/>
                <w:iCs/>
                <w:sz w:val="16"/>
                <w:szCs w:val="16"/>
                <w:lang w:val="ru-RU"/>
              </w:rPr>
              <w:t>31</w:t>
            </w:r>
            <w:r w:rsidRPr="00684BBE">
              <w:rPr>
                <w:rFonts w:ascii="Arial" w:hAnsi="Arial" w:cs="Arial"/>
                <w:b/>
                <w:bCs/>
                <w:iCs/>
                <w:sz w:val="16"/>
                <w:szCs w:val="16"/>
              </w:rPr>
              <w:t>2</w:t>
            </w:r>
          </w:p>
        </w:tc>
      </w:tr>
      <w:tr w:rsidR="009A2676" w:rsidRPr="00684BBE" w:rsidTr="008E4BBF">
        <w:trPr>
          <w:trHeight w:val="227"/>
        </w:trPr>
        <w:tc>
          <w:tcPr>
            <w:tcW w:w="1324" w:type="pct"/>
            <w:tcBorders>
              <w:left w:val="nil"/>
              <w:right w:val="nil"/>
            </w:tcBorders>
            <w:vAlign w:val="bottom"/>
          </w:tcPr>
          <w:p w:rsidR="009A2676" w:rsidRPr="00684BBE" w:rsidRDefault="009A2676" w:rsidP="008E4BBF">
            <w:pPr>
              <w:tabs>
                <w:tab w:val="decimal" w:pos="628"/>
              </w:tabs>
              <w:spacing w:line="240" w:lineRule="auto"/>
              <w:ind w:hanging="108"/>
              <w:jc w:val="left"/>
              <w:rPr>
                <w:rFonts w:ascii="Arial" w:hAnsi="Arial" w:cs="Arial"/>
                <w:snapToGrid w:val="0"/>
                <w:sz w:val="16"/>
                <w:szCs w:val="16"/>
                <w:lang w:val="kk-KZ"/>
              </w:rPr>
            </w:pPr>
            <w:r w:rsidRPr="00684BBE">
              <w:rPr>
                <w:rFonts w:ascii="Arial" w:hAnsi="Arial" w:cs="Arial"/>
                <w:sz w:val="16"/>
                <w:szCs w:val="16"/>
                <w:lang w:val="kk-KZ"/>
              </w:rPr>
              <w:t>Күмәнді  берешек бойынша резервтер</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3.74</w:t>
            </w:r>
            <w:r w:rsidRPr="00684BBE">
              <w:rPr>
                <w:rFonts w:ascii="Arial" w:hAnsi="Arial" w:cs="Arial"/>
                <w:b/>
                <w:bCs/>
                <w:iCs/>
                <w:sz w:val="16"/>
                <w:szCs w:val="16"/>
              </w:rPr>
              <w:t>4</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1.166</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9.947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881</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(2.250)</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(517)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12</w:t>
            </w:r>
            <w:r w:rsidRPr="00684BBE">
              <w:rPr>
                <w:rFonts w:ascii="Arial" w:hAnsi="Arial" w:cs="Arial"/>
                <w:b/>
                <w:bCs/>
                <w:iCs/>
                <w:sz w:val="16"/>
                <w:szCs w:val="16"/>
              </w:rPr>
              <w:t>.</w:t>
            </w:r>
            <w:r w:rsidRPr="00684BBE">
              <w:rPr>
                <w:rFonts w:ascii="Arial" w:hAnsi="Arial" w:cs="Arial"/>
                <w:b/>
                <w:bCs/>
                <w:iCs/>
                <w:sz w:val="16"/>
                <w:szCs w:val="16"/>
                <w:lang w:val="ru-RU"/>
              </w:rPr>
              <w:t>97</w:t>
            </w:r>
            <w:r w:rsidRPr="00684BBE">
              <w:rPr>
                <w:rFonts w:ascii="Arial" w:hAnsi="Arial" w:cs="Arial"/>
                <w:b/>
                <w:bCs/>
                <w:iCs/>
                <w:sz w:val="16"/>
                <w:szCs w:val="16"/>
              </w:rPr>
              <w:t>2</w:t>
            </w:r>
          </w:p>
        </w:tc>
      </w:tr>
      <w:tr w:rsidR="009A2676" w:rsidRPr="00684BBE" w:rsidTr="008E4BBF">
        <w:trPr>
          <w:trHeight w:val="227"/>
        </w:trPr>
        <w:tc>
          <w:tcPr>
            <w:tcW w:w="1324" w:type="pct"/>
            <w:tcBorders>
              <w:left w:val="nil"/>
              <w:right w:val="nil"/>
            </w:tcBorders>
            <w:vAlign w:val="bottom"/>
          </w:tcPr>
          <w:p w:rsidR="009A2676" w:rsidRPr="00684BBE" w:rsidRDefault="009A2676" w:rsidP="008E4BBF">
            <w:pPr>
              <w:spacing w:line="240" w:lineRule="auto"/>
              <w:ind w:hanging="108"/>
              <w:jc w:val="left"/>
              <w:rPr>
                <w:rFonts w:ascii="Arial" w:hAnsi="Arial" w:cs="Arial"/>
                <w:sz w:val="16"/>
                <w:szCs w:val="16"/>
                <w:lang w:val="kk-KZ"/>
              </w:rPr>
            </w:pPr>
            <w:r w:rsidRPr="00684BBE">
              <w:rPr>
                <w:rFonts w:ascii="Arial" w:hAnsi="Arial" w:cs="Arial"/>
                <w:snapToGrid w:val="0"/>
                <w:sz w:val="16"/>
                <w:szCs w:val="16"/>
                <w:lang w:val="kk-KZ"/>
              </w:rPr>
              <w:t>Бірлескен кәсіпорындардағы және қауымдасқан компаниялардағы инвестициялар</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1.798.243</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647.563</w:t>
            </w:r>
          </w:p>
        </w:tc>
        <w:tc>
          <w:tcPr>
            <w:tcW w:w="409"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33.003</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b/>
                <w:sz w:val="18"/>
                <w:szCs w:val="18"/>
                <w:lang w:val="ru-RU"/>
              </w:rPr>
              <w:t>−</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104</w:t>
            </w:r>
            <w:r w:rsidRPr="00684BBE">
              <w:rPr>
                <w:rFonts w:ascii="Arial" w:hAnsi="Arial" w:cs="Arial"/>
                <w:b/>
                <w:bCs/>
                <w:iCs/>
                <w:sz w:val="16"/>
                <w:szCs w:val="16"/>
                <w:lang w:val="ru-RU"/>
              </w:rPr>
              <w:t>.</w:t>
            </w:r>
            <w:r w:rsidRPr="00684BBE">
              <w:rPr>
                <w:rFonts w:ascii="Arial" w:hAnsi="Arial" w:cs="Arial"/>
                <w:b/>
                <w:bCs/>
                <w:iCs/>
                <w:sz w:val="16"/>
                <w:szCs w:val="16"/>
              </w:rPr>
              <w:t>788</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21.767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(21</w:t>
            </w:r>
            <w:r w:rsidRPr="00684BBE">
              <w:rPr>
                <w:rFonts w:ascii="Arial" w:hAnsi="Arial" w:cs="Arial"/>
                <w:b/>
                <w:bCs/>
                <w:iCs/>
                <w:sz w:val="16"/>
                <w:szCs w:val="16"/>
              </w:rPr>
              <w:t>.</w:t>
            </w:r>
            <w:r w:rsidRPr="00684BBE">
              <w:rPr>
                <w:rFonts w:ascii="Arial" w:hAnsi="Arial" w:cs="Arial"/>
                <w:b/>
                <w:bCs/>
                <w:iCs/>
                <w:sz w:val="16"/>
                <w:szCs w:val="16"/>
                <w:lang w:val="ru-RU"/>
              </w:rPr>
              <w:t>757)</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(36</w:t>
            </w:r>
            <w:r w:rsidRPr="00684BBE">
              <w:rPr>
                <w:rFonts w:ascii="Arial" w:hAnsi="Arial" w:cs="Arial"/>
                <w:b/>
                <w:bCs/>
                <w:iCs/>
                <w:sz w:val="16"/>
                <w:szCs w:val="16"/>
              </w:rPr>
              <w:t>.</w:t>
            </w:r>
            <w:r w:rsidRPr="00684BBE">
              <w:rPr>
                <w:rFonts w:ascii="Arial" w:hAnsi="Arial" w:cs="Arial"/>
                <w:b/>
                <w:bCs/>
                <w:iCs/>
                <w:sz w:val="16"/>
                <w:szCs w:val="16"/>
                <w:lang w:val="ru-RU"/>
              </w:rPr>
              <w:t>504)</w:t>
            </w:r>
          </w:p>
        </w:tc>
        <w:tc>
          <w:tcPr>
            <w:tcW w:w="408" w:type="pct"/>
            <w:tcBorders>
              <w:left w:val="nil"/>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w:t>
            </w:r>
            <w:r w:rsidRPr="00684BBE">
              <w:rPr>
                <w:rFonts w:ascii="Arial" w:hAnsi="Arial" w:cs="Arial"/>
                <w:b/>
                <w:bCs/>
                <w:iCs/>
                <w:sz w:val="16"/>
                <w:szCs w:val="16"/>
              </w:rPr>
              <w:t>.</w:t>
            </w:r>
            <w:r w:rsidRPr="00684BBE">
              <w:rPr>
                <w:rFonts w:ascii="Arial" w:hAnsi="Arial" w:cs="Arial"/>
                <w:b/>
                <w:bCs/>
                <w:iCs/>
                <w:sz w:val="16"/>
                <w:szCs w:val="16"/>
                <w:lang w:val="ru-RU"/>
              </w:rPr>
              <w:t>547</w:t>
            </w:r>
            <w:r w:rsidRPr="00684BBE">
              <w:rPr>
                <w:rFonts w:ascii="Arial" w:hAnsi="Arial" w:cs="Arial"/>
                <w:b/>
                <w:bCs/>
                <w:iCs/>
                <w:sz w:val="16"/>
                <w:szCs w:val="16"/>
              </w:rPr>
              <w:t>.</w:t>
            </w:r>
            <w:r w:rsidRPr="00684BBE">
              <w:rPr>
                <w:rFonts w:ascii="Arial" w:hAnsi="Arial" w:cs="Arial"/>
                <w:b/>
                <w:bCs/>
                <w:iCs/>
                <w:sz w:val="16"/>
                <w:szCs w:val="16"/>
                <w:lang w:val="ru-RU"/>
              </w:rPr>
              <w:t>103</w:t>
            </w:r>
          </w:p>
        </w:tc>
      </w:tr>
      <w:tr w:rsidR="009A2676" w:rsidRPr="00684BBE" w:rsidTr="008E4BBF">
        <w:trPr>
          <w:trHeight w:val="227"/>
        </w:trPr>
        <w:tc>
          <w:tcPr>
            <w:tcW w:w="1324" w:type="pct"/>
            <w:tcBorders>
              <w:left w:val="nil"/>
              <w:bottom w:val="single" w:sz="12" w:space="0" w:color="auto"/>
              <w:right w:val="nil"/>
            </w:tcBorders>
            <w:vAlign w:val="bottom"/>
          </w:tcPr>
          <w:p w:rsidR="009A2676" w:rsidRPr="00684BBE" w:rsidRDefault="009A2676" w:rsidP="008E4BBF">
            <w:pPr>
              <w:tabs>
                <w:tab w:val="decimal" w:pos="628"/>
              </w:tabs>
              <w:spacing w:line="240" w:lineRule="auto"/>
              <w:ind w:hanging="108"/>
              <w:jc w:val="left"/>
              <w:rPr>
                <w:rFonts w:ascii="Arial" w:hAnsi="Arial" w:cs="Arial"/>
                <w:snapToGrid w:val="0"/>
                <w:sz w:val="16"/>
                <w:szCs w:val="16"/>
                <w:lang w:val="kk-KZ"/>
              </w:rPr>
            </w:pPr>
            <w:r w:rsidRPr="00684BBE">
              <w:rPr>
                <w:rFonts w:ascii="Arial" w:hAnsi="Arial" w:cs="Arial"/>
                <w:snapToGrid w:val="0"/>
                <w:sz w:val="16"/>
                <w:szCs w:val="16"/>
                <w:lang w:val="kk-KZ"/>
              </w:rPr>
              <w:t>Күрделі шығындар</w:t>
            </w:r>
          </w:p>
        </w:tc>
        <w:tc>
          <w:tcPr>
            <w:tcW w:w="409" w:type="pct"/>
            <w:tcBorders>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701.923</w:t>
            </w:r>
          </w:p>
        </w:tc>
        <w:tc>
          <w:tcPr>
            <w:tcW w:w="409" w:type="pct"/>
            <w:tcBorders>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67.573</w:t>
            </w:r>
          </w:p>
        </w:tc>
        <w:tc>
          <w:tcPr>
            <w:tcW w:w="409" w:type="pct"/>
            <w:tcBorders>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291.059</w:t>
            </w:r>
          </w:p>
        </w:tc>
        <w:tc>
          <w:tcPr>
            <w:tcW w:w="408" w:type="pct"/>
            <w:tcBorders>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41.975</w:t>
            </w:r>
          </w:p>
        </w:tc>
        <w:tc>
          <w:tcPr>
            <w:tcW w:w="408" w:type="pct"/>
            <w:tcBorders>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127.751</w:t>
            </w:r>
          </w:p>
        </w:tc>
        <w:tc>
          <w:tcPr>
            <w:tcW w:w="408" w:type="pct"/>
            <w:tcBorders>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88</w:t>
            </w:r>
          </w:p>
        </w:tc>
        <w:tc>
          <w:tcPr>
            <w:tcW w:w="408" w:type="pct"/>
            <w:tcBorders>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rPr>
              <w:t>591</w:t>
            </w:r>
          </w:p>
        </w:tc>
        <w:tc>
          <w:tcPr>
            <w:tcW w:w="408" w:type="pct"/>
            <w:tcBorders>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w:t>
            </w:r>
          </w:p>
        </w:tc>
        <w:tc>
          <w:tcPr>
            <w:tcW w:w="408" w:type="pct"/>
            <w:tcBorders>
              <w:left w:val="nil"/>
              <w:bottom w:val="single" w:sz="12" w:space="0" w:color="auto"/>
              <w:right w:val="nil"/>
            </w:tcBorders>
            <w:vAlign w:val="bottom"/>
          </w:tcPr>
          <w:p w:rsidR="009A2676" w:rsidRPr="00684BBE" w:rsidRDefault="009A2676" w:rsidP="007A0B34">
            <w:pPr>
              <w:tabs>
                <w:tab w:val="decimal" w:pos="907"/>
              </w:tabs>
              <w:spacing w:line="240" w:lineRule="auto"/>
              <w:ind w:left="-108" w:right="-108"/>
              <w:jc w:val="right"/>
              <w:rPr>
                <w:rFonts w:ascii="Arial" w:hAnsi="Arial" w:cs="Arial"/>
                <w:b/>
                <w:bCs/>
                <w:iCs/>
                <w:sz w:val="16"/>
                <w:szCs w:val="16"/>
                <w:lang w:val="ru-RU"/>
              </w:rPr>
            </w:pPr>
            <w:r w:rsidRPr="00684BBE">
              <w:rPr>
                <w:rFonts w:ascii="Arial" w:hAnsi="Arial" w:cs="Arial"/>
                <w:b/>
                <w:bCs/>
                <w:iCs/>
                <w:sz w:val="16"/>
                <w:szCs w:val="16"/>
                <w:lang w:val="ru-RU"/>
              </w:rPr>
              <w:t>1</w:t>
            </w:r>
            <w:r w:rsidRPr="00684BBE">
              <w:rPr>
                <w:rFonts w:ascii="Arial" w:hAnsi="Arial" w:cs="Arial"/>
                <w:b/>
                <w:bCs/>
                <w:iCs/>
                <w:sz w:val="16"/>
                <w:szCs w:val="16"/>
              </w:rPr>
              <w:t>.</w:t>
            </w:r>
            <w:r w:rsidRPr="00684BBE">
              <w:rPr>
                <w:rFonts w:ascii="Arial" w:hAnsi="Arial" w:cs="Arial"/>
                <w:b/>
                <w:bCs/>
                <w:iCs/>
                <w:sz w:val="16"/>
                <w:szCs w:val="16"/>
                <w:lang w:val="ru-RU"/>
              </w:rPr>
              <w:t>230</w:t>
            </w:r>
            <w:r w:rsidRPr="00684BBE">
              <w:rPr>
                <w:rFonts w:ascii="Arial" w:hAnsi="Arial" w:cs="Arial"/>
                <w:b/>
                <w:bCs/>
                <w:iCs/>
                <w:sz w:val="16"/>
                <w:szCs w:val="16"/>
              </w:rPr>
              <w:t>.</w:t>
            </w:r>
            <w:r w:rsidRPr="00684BBE">
              <w:rPr>
                <w:rFonts w:ascii="Arial" w:hAnsi="Arial" w:cs="Arial"/>
                <w:b/>
                <w:bCs/>
                <w:iCs/>
                <w:sz w:val="16"/>
                <w:szCs w:val="16"/>
                <w:lang w:val="ru-RU"/>
              </w:rPr>
              <w:t>961</w:t>
            </w:r>
          </w:p>
        </w:tc>
      </w:tr>
    </w:tbl>
    <w:p w:rsidR="009A2676" w:rsidRPr="00684BBE" w:rsidRDefault="009A2676" w:rsidP="009A2676">
      <w:pPr>
        <w:adjustRightInd/>
        <w:spacing w:line="240" w:lineRule="auto"/>
        <w:jc w:val="left"/>
        <w:textAlignment w:val="auto"/>
        <w:rPr>
          <w:b/>
          <w:bCs/>
          <w:caps/>
          <w:sz w:val="20"/>
          <w:szCs w:val="20"/>
          <w:lang w:val="ru-RU"/>
        </w:rPr>
      </w:pPr>
      <w:r w:rsidRPr="00684BBE">
        <w:br w:type="page"/>
      </w:r>
    </w:p>
    <w:p w:rsidR="009A2676" w:rsidRPr="00684BBE" w:rsidRDefault="009A2676" w:rsidP="009A2676">
      <w:pPr>
        <w:keepNext/>
        <w:spacing w:before="120" w:after="120" w:line="240" w:lineRule="auto"/>
        <w:ind w:left="567" w:hanging="567"/>
        <w:textAlignment w:val="auto"/>
        <w:outlineLvl w:val="0"/>
        <w:rPr>
          <w:caps/>
          <w:sz w:val="20"/>
          <w:szCs w:val="20"/>
          <w:lang w:val="kk-KZ"/>
        </w:rPr>
      </w:pPr>
      <w:r w:rsidRPr="00684BBE">
        <w:rPr>
          <w:b/>
          <w:bCs/>
          <w:caps/>
          <w:sz w:val="20"/>
          <w:szCs w:val="20"/>
          <w:lang w:val="kk-KZ"/>
        </w:rPr>
        <w:lastRenderedPageBreak/>
        <w:t>40. Сегменттік ЕСЕПТІЛІк (</w:t>
      </w:r>
      <w:r w:rsidRPr="00684BBE">
        <w:rPr>
          <w:b/>
          <w:bCs/>
          <w:sz w:val="20"/>
          <w:szCs w:val="20"/>
          <w:lang w:val="kk-KZ"/>
        </w:rPr>
        <w:t>жалғасы)</w:t>
      </w:r>
    </w:p>
    <w:p w:rsidR="009A2676" w:rsidRPr="00684BBE" w:rsidRDefault="009A2676" w:rsidP="009A2676">
      <w:pPr>
        <w:autoSpaceDE w:val="0"/>
        <w:autoSpaceDN w:val="0"/>
        <w:spacing w:before="120" w:after="120" w:line="240" w:lineRule="auto"/>
        <w:rPr>
          <w:sz w:val="20"/>
          <w:szCs w:val="20"/>
          <w:lang w:val="kk-KZ"/>
        </w:rPr>
      </w:pPr>
      <w:r w:rsidRPr="00684BBE">
        <w:rPr>
          <w:sz w:val="20"/>
          <w:szCs w:val="20"/>
          <w:lang w:val="kk-KZ"/>
        </w:rPr>
        <w:t>Төменде 2014 жыл ішіндегі Топтың операциялық сегменттерінің пайдалары мен шығындары, активтері мен міндеттемелері туралы ақпарат берілген:</w:t>
      </w:r>
    </w:p>
    <w:tbl>
      <w:tblPr>
        <w:tblW w:w="14573" w:type="dxa"/>
        <w:tblInd w:w="108" w:type="dxa"/>
        <w:tblLayout w:type="fixed"/>
        <w:tblLook w:val="0000" w:firstRow="0" w:lastRow="0" w:firstColumn="0" w:lastColumn="0" w:noHBand="0" w:noVBand="0"/>
      </w:tblPr>
      <w:tblGrid>
        <w:gridCol w:w="3860"/>
        <w:gridCol w:w="1196"/>
        <w:gridCol w:w="1193"/>
        <w:gridCol w:w="1192"/>
        <w:gridCol w:w="1192"/>
        <w:gridCol w:w="1192"/>
        <w:gridCol w:w="1192"/>
        <w:gridCol w:w="1192"/>
        <w:gridCol w:w="1192"/>
        <w:gridCol w:w="1172"/>
      </w:tblGrid>
      <w:tr w:rsidR="009A2676" w:rsidRPr="00684BBE" w:rsidTr="008E4BBF">
        <w:trPr>
          <w:trHeight w:val="227"/>
        </w:trPr>
        <w:tc>
          <w:tcPr>
            <w:tcW w:w="1324" w:type="pct"/>
            <w:tcBorders>
              <w:left w:val="nil"/>
              <w:bottom w:val="single" w:sz="4"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napToGrid w:val="0"/>
                <w:sz w:val="14"/>
                <w:szCs w:val="14"/>
              </w:rPr>
            </w:pPr>
            <w:r w:rsidRPr="00684BBE">
              <w:rPr>
                <w:rFonts w:ascii="Arial" w:hAnsi="Arial" w:cs="Arial"/>
                <w:i/>
                <w:snapToGrid w:val="0"/>
                <w:sz w:val="14"/>
                <w:szCs w:val="14"/>
                <w:lang w:val="ru-RU"/>
              </w:rPr>
              <w:t>Миллион теңгемен</w:t>
            </w:r>
          </w:p>
        </w:tc>
        <w:tc>
          <w:tcPr>
            <w:tcW w:w="410" w:type="pct"/>
            <w:tcBorders>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Cs/>
                <w:snapToGrid w:val="0"/>
                <w:sz w:val="16"/>
                <w:szCs w:val="16"/>
                <w:highlight w:val="yellow"/>
                <w:lang w:val="kk-KZ"/>
              </w:rPr>
            </w:pPr>
            <w:r w:rsidRPr="00684BBE">
              <w:rPr>
                <w:rFonts w:ascii="Arial" w:hAnsi="Arial" w:cs="Arial"/>
                <w:bCs/>
                <w:snapToGrid w:val="0"/>
                <w:sz w:val="16"/>
                <w:szCs w:val="16"/>
                <w:lang w:val="kk-KZ"/>
              </w:rPr>
              <w:t>Мұнай-газ</w:t>
            </w:r>
          </w:p>
        </w:tc>
        <w:tc>
          <w:tcPr>
            <w:tcW w:w="409" w:type="pct"/>
            <w:tcBorders>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Cs/>
                <w:snapToGrid w:val="0"/>
                <w:sz w:val="16"/>
                <w:szCs w:val="16"/>
                <w:highlight w:val="yellow"/>
                <w:lang w:val="kk-KZ"/>
              </w:rPr>
            </w:pPr>
            <w:r w:rsidRPr="00684BBE">
              <w:rPr>
                <w:rFonts w:ascii="Arial" w:hAnsi="Arial" w:cs="Arial"/>
                <w:bCs/>
                <w:snapToGrid w:val="0"/>
                <w:sz w:val="16"/>
                <w:szCs w:val="16"/>
                <w:lang w:val="kk-KZ"/>
              </w:rPr>
              <w:t>Тау-кен өнеркәсіп</w:t>
            </w:r>
          </w:p>
        </w:tc>
        <w:tc>
          <w:tcPr>
            <w:tcW w:w="409" w:type="pct"/>
            <w:tcBorders>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Cs/>
                <w:snapToGrid w:val="0"/>
                <w:sz w:val="16"/>
                <w:szCs w:val="16"/>
                <w:highlight w:val="yellow"/>
                <w:lang w:val="kk-KZ"/>
              </w:rPr>
            </w:pPr>
            <w:r w:rsidRPr="00684BBE">
              <w:rPr>
                <w:rFonts w:ascii="Arial" w:hAnsi="Arial" w:cs="Arial"/>
                <w:bCs/>
                <w:snapToGrid w:val="0"/>
                <w:sz w:val="16"/>
                <w:szCs w:val="16"/>
                <w:lang w:val="kk-KZ"/>
              </w:rPr>
              <w:t>Тасымалдау</w:t>
            </w:r>
          </w:p>
        </w:tc>
        <w:tc>
          <w:tcPr>
            <w:tcW w:w="409" w:type="pct"/>
            <w:tcBorders>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Cs/>
                <w:snapToGrid w:val="0"/>
                <w:sz w:val="16"/>
                <w:szCs w:val="16"/>
                <w:highlight w:val="yellow"/>
                <w:lang w:val="kk-KZ"/>
              </w:rPr>
            </w:pPr>
            <w:r w:rsidRPr="00684BBE">
              <w:rPr>
                <w:rFonts w:ascii="Arial" w:hAnsi="Arial" w:cs="Arial"/>
                <w:bCs/>
                <w:snapToGrid w:val="0"/>
                <w:sz w:val="16"/>
                <w:szCs w:val="16"/>
                <w:lang w:val="kk-KZ"/>
              </w:rPr>
              <w:t>Телекоммуникация</w:t>
            </w:r>
          </w:p>
        </w:tc>
        <w:tc>
          <w:tcPr>
            <w:tcW w:w="409" w:type="pct"/>
            <w:tcBorders>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Cs/>
                <w:snapToGrid w:val="0"/>
                <w:sz w:val="16"/>
                <w:szCs w:val="16"/>
                <w:highlight w:val="yellow"/>
                <w:lang w:val="kk-KZ"/>
              </w:rPr>
            </w:pPr>
            <w:r w:rsidRPr="00684BBE">
              <w:rPr>
                <w:rFonts w:ascii="Arial" w:hAnsi="Arial" w:cs="Arial"/>
                <w:bCs/>
                <w:snapToGrid w:val="0"/>
                <w:sz w:val="16"/>
                <w:szCs w:val="16"/>
                <w:lang w:val="kk-KZ"/>
              </w:rPr>
              <w:t>Энергетика</w:t>
            </w:r>
          </w:p>
        </w:tc>
        <w:tc>
          <w:tcPr>
            <w:tcW w:w="409" w:type="pct"/>
            <w:tcBorders>
              <w:left w:val="nil"/>
              <w:bottom w:val="single" w:sz="4" w:space="0" w:color="auto"/>
              <w:right w:val="nil"/>
            </w:tcBorders>
            <w:shd w:val="clear" w:color="auto" w:fill="auto"/>
          </w:tcPr>
          <w:p w:rsidR="009A2676" w:rsidRPr="00684BBE" w:rsidRDefault="009A2676" w:rsidP="008E4BBF">
            <w:pPr>
              <w:spacing w:line="240" w:lineRule="auto"/>
              <w:jc w:val="right"/>
              <w:rPr>
                <w:rFonts w:ascii="Arial" w:hAnsi="Arial" w:cs="Arial"/>
                <w:bCs/>
                <w:snapToGrid w:val="0"/>
                <w:sz w:val="16"/>
                <w:szCs w:val="16"/>
                <w:highlight w:val="yellow"/>
                <w:lang w:val="kk-KZ"/>
              </w:rPr>
            </w:pPr>
            <w:r w:rsidRPr="00684BBE">
              <w:rPr>
                <w:rFonts w:ascii="Arial" w:hAnsi="Arial" w:cs="Arial"/>
                <w:bCs/>
                <w:snapToGrid w:val="0"/>
                <w:sz w:val="16"/>
                <w:szCs w:val="16"/>
                <w:lang w:val="kk-KZ"/>
              </w:rPr>
              <w:t>Қаржы институт-тары мен даму институт-тары</w:t>
            </w:r>
          </w:p>
        </w:tc>
        <w:tc>
          <w:tcPr>
            <w:tcW w:w="409" w:type="pct"/>
            <w:tcBorders>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Cs/>
                <w:snapToGrid w:val="0"/>
                <w:sz w:val="16"/>
                <w:szCs w:val="16"/>
                <w:highlight w:val="yellow"/>
                <w:lang w:val="kk-KZ"/>
              </w:rPr>
            </w:pPr>
            <w:r w:rsidRPr="00684BBE">
              <w:rPr>
                <w:rFonts w:ascii="Arial" w:hAnsi="Arial" w:cs="Arial"/>
                <w:bCs/>
                <w:snapToGrid w:val="0"/>
                <w:sz w:val="16"/>
                <w:szCs w:val="16"/>
                <w:lang w:val="kk-KZ"/>
              </w:rPr>
              <w:t>Корпоративтік орталық және жобалар</w:t>
            </w:r>
          </w:p>
        </w:tc>
        <w:tc>
          <w:tcPr>
            <w:tcW w:w="409" w:type="pct"/>
            <w:tcBorders>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Cs/>
                <w:snapToGrid w:val="0"/>
                <w:sz w:val="16"/>
                <w:szCs w:val="16"/>
                <w:highlight w:val="yellow"/>
                <w:lang w:val="kk-KZ"/>
              </w:rPr>
            </w:pPr>
            <w:r w:rsidRPr="00684BBE">
              <w:rPr>
                <w:rFonts w:ascii="Arial" w:hAnsi="Arial" w:cs="Arial"/>
                <w:bCs/>
                <w:snapToGrid w:val="0"/>
                <w:sz w:val="16"/>
                <w:szCs w:val="16"/>
                <w:lang w:val="kk-KZ"/>
              </w:rPr>
              <w:t>Элиминация</w:t>
            </w:r>
          </w:p>
        </w:tc>
        <w:tc>
          <w:tcPr>
            <w:tcW w:w="402" w:type="pct"/>
            <w:tcBorders>
              <w:left w:val="nil"/>
              <w:bottom w:val="single" w:sz="4" w:space="0" w:color="auto"/>
              <w:right w:val="nil"/>
            </w:tcBorders>
            <w:shd w:val="clear" w:color="auto" w:fill="auto"/>
            <w:vAlign w:val="bottom"/>
          </w:tcPr>
          <w:p w:rsidR="009A2676" w:rsidRPr="00684BBE" w:rsidRDefault="009A2676" w:rsidP="008E4BBF">
            <w:pPr>
              <w:spacing w:line="240" w:lineRule="auto"/>
              <w:jc w:val="right"/>
              <w:rPr>
                <w:rFonts w:ascii="Arial" w:hAnsi="Arial" w:cs="Arial"/>
                <w:bCs/>
                <w:snapToGrid w:val="0"/>
                <w:sz w:val="16"/>
                <w:szCs w:val="16"/>
                <w:highlight w:val="yellow"/>
                <w:lang w:val="kk-KZ"/>
              </w:rPr>
            </w:pPr>
            <w:r w:rsidRPr="00684BBE">
              <w:rPr>
                <w:rFonts w:ascii="Arial" w:hAnsi="Arial" w:cs="Arial"/>
                <w:bCs/>
                <w:snapToGrid w:val="0"/>
                <w:sz w:val="16"/>
                <w:szCs w:val="16"/>
                <w:lang w:val="kk-KZ"/>
              </w:rPr>
              <w:t>Барлығы</w:t>
            </w:r>
          </w:p>
        </w:tc>
      </w:tr>
      <w:tr w:rsidR="009A2676" w:rsidRPr="00684BBE" w:rsidTr="008E4BBF">
        <w:trPr>
          <w:trHeight w:val="227"/>
        </w:trPr>
        <w:tc>
          <w:tcPr>
            <w:tcW w:w="1324" w:type="pct"/>
            <w:tcBorders>
              <w:top w:val="nil"/>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napToGrid w:val="0"/>
                <w:sz w:val="16"/>
                <w:szCs w:val="16"/>
                <w:lang w:val="ru-RU"/>
              </w:rPr>
            </w:pPr>
            <w:r w:rsidRPr="00684BBE">
              <w:rPr>
                <w:rFonts w:ascii="Arial" w:hAnsi="Arial" w:cs="Arial"/>
                <w:snapToGrid w:val="0"/>
                <w:sz w:val="16"/>
                <w:szCs w:val="16"/>
                <w:lang w:val="ru-RU"/>
              </w:rPr>
              <w:t xml:space="preserve"> </w:t>
            </w:r>
          </w:p>
        </w:tc>
        <w:tc>
          <w:tcPr>
            <w:tcW w:w="410" w:type="pct"/>
            <w:tcBorders>
              <w:top w:val="nil"/>
              <w:left w:val="nil"/>
              <w:right w:val="nil"/>
            </w:tcBorders>
            <w:shd w:val="clear" w:color="auto" w:fill="auto"/>
            <w:vAlign w:val="bottom"/>
          </w:tcPr>
          <w:p w:rsidR="009A2676" w:rsidRPr="00684BBE" w:rsidRDefault="009A2676" w:rsidP="008E4BBF">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9A2676" w:rsidRPr="00684BBE" w:rsidRDefault="009A2676" w:rsidP="008E4BBF">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9A2676" w:rsidRPr="00684BBE" w:rsidRDefault="009A2676" w:rsidP="008E4BBF">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9A2676" w:rsidRPr="00684BBE" w:rsidRDefault="009A2676" w:rsidP="008E4BBF">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9A2676" w:rsidRPr="00684BBE" w:rsidRDefault="009A2676" w:rsidP="008E4BBF">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9A2676" w:rsidRPr="00684BBE" w:rsidRDefault="009A2676" w:rsidP="008E4BBF">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9A2676" w:rsidRPr="00684BBE" w:rsidRDefault="009A2676" w:rsidP="008E4BBF">
            <w:pPr>
              <w:tabs>
                <w:tab w:val="decimal" w:pos="907"/>
              </w:tabs>
              <w:spacing w:line="240" w:lineRule="auto"/>
              <w:ind w:left="-108" w:right="-108"/>
              <w:jc w:val="left"/>
              <w:rPr>
                <w:rFonts w:ascii="Arial" w:hAnsi="Arial" w:cs="Arial"/>
                <w:sz w:val="16"/>
                <w:szCs w:val="16"/>
                <w:lang w:val="ru-RU"/>
              </w:rPr>
            </w:pPr>
          </w:p>
        </w:tc>
        <w:tc>
          <w:tcPr>
            <w:tcW w:w="409" w:type="pct"/>
            <w:tcBorders>
              <w:top w:val="nil"/>
              <w:left w:val="nil"/>
              <w:right w:val="nil"/>
            </w:tcBorders>
            <w:shd w:val="clear" w:color="auto" w:fill="auto"/>
            <w:vAlign w:val="bottom"/>
          </w:tcPr>
          <w:p w:rsidR="009A2676" w:rsidRPr="00684BBE" w:rsidRDefault="009A2676" w:rsidP="008E4BBF">
            <w:pPr>
              <w:tabs>
                <w:tab w:val="decimal" w:pos="907"/>
              </w:tabs>
              <w:spacing w:line="240" w:lineRule="auto"/>
              <w:ind w:left="-108" w:right="-108"/>
              <w:jc w:val="left"/>
              <w:rPr>
                <w:rFonts w:ascii="Arial" w:hAnsi="Arial" w:cs="Arial"/>
                <w:sz w:val="16"/>
                <w:szCs w:val="16"/>
                <w:lang w:val="ru-RU"/>
              </w:rPr>
            </w:pPr>
          </w:p>
        </w:tc>
        <w:tc>
          <w:tcPr>
            <w:tcW w:w="402" w:type="pct"/>
            <w:tcBorders>
              <w:top w:val="nil"/>
              <w:left w:val="nil"/>
              <w:right w:val="nil"/>
            </w:tcBorders>
            <w:shd w:val="clear" w:color="auto" w:fill="auto"/>
            <w:vAlign w:val="bottom"/>
          </w:tcPr>
          <w:p w:rsidR="009A2676" w:rsidRPr="00684BBE" w:rsidRDefault="009A2676" w:rsidP="008E4BBF">
            <w:pPr>
              <w:tabs>
                <w:tab w:val="decimal" w:pos="907"/>
              </w:tabs>
              <w:spacing w:line="240" w:lineRule="auto"/>
              <w:ind w:left="-108" w:right="-108"/>
              <w:jc w:val="left"/>
              <w:rPr>
                <w:rFonts w:ascii="Arial" w:hAnsi="Arial" w:cs="Arial"/>
                <w:sz w:val="16"/>
                <w:szCs w:val="16"/>
                <w:lang w:val="ru-RU"/>
              </w:rPr>
            </w:pPr>
          </w:p>
        </w:tc>
      </w:tr>
      <w:tr w:rsidR="009A2676" w:rsidRPr="00684BBE" w:rsidTr="008E4BBF">
        <w:trPr>
          <w:trHeight w:val="227"/>
        </w:trPr>
        <w:tc>
          <w:tcPr>
            <w:tcW w:w="1324" w:type="pct"/>
            <w:tcBorders>
              <w:top w:val="nil"/>
              <w:left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z w:val="16"/>
                <w:szCs w:val="16"/>
                <w:lang w:val="kk-KZ"/>
              </w:rPr>
              <w:t>Сыртқы сатып алушыларға сатудан түсім</w:t>
            </w:r>
          </w:p>
        </w:tc>
        <w:tc>
          <w:tcPr>
            <w:tcW w:w="410"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1.012.128</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r w:rsidRPr="00684BBE">
              <w:rPr>
                <w:rFonts w:ascii="Arial" w:hAnsi="Arial" w:cs="Arial"/>
                <w:bCs/>
                <w:sz w:val="16"/>
                <w:szCs w:val="16"/>
                <w:lang w:val="ru-RU"/>
              </w:rPr>
              <w:t>381.568</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1.012.353</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sz w:val="16"/>
                <w:szCs w:val="16"/>
                <w:lang w:val="ru-RU"/>
              </w:rPr>
            </w:pPr>
            <w:r w:rsidRPr="00684BBE">
              <w:rPr>
                <w:rFonts w:ascii="Arial" w:hAnsi="Arial" w:cs="Arial"/>
                <w:bCs/>
                <w:sz w:val="16"/>
                <w:szCs w:val="16"/>
                <w:lang w:val="ru-RU"/>
              </w:rPr>
              <w:t>226.373</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sz w:val="16"/>
                <w:szCs w:val="16"/>
                <w:lang w:val="ru-RU"/>
              </w:rPr>
            </w:pPr>
            <w:r w:rsidRPr="00684BBE">
              <w:rPr>
                <w:rFonts w:ascii="Arial" w:hAnsi="Arial" w:cs="Arial"/>
                <w:bCs/>
                <w:sz w:val="16"/>
                <w:szCs w:val="16"/>
                <w:lang w:val="ru-RU"/>
              </w:rPr>
              <w:t>283.841</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2.795</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sz w:val="16"/>
                <w:szCs w:val="16"/>
                <w:lang w:val="ru-RU"/>
              </w:rPr>
            </w:pPr>
            <w:r w:rsidRPr="00684BBE">
              <w:rPr>
                <w:rFonts w:ascii="Arial" w:hAnsi="Arial" w:cs="Arial"/>
                <w:bCs/>
                <w:sz w:val="16"/>
                <w:szCs w:val="16"/>
                <w:lang w:val="ru-RU"/>
              </w:rPr>
              <w:t>51.703</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sz w:val="16"/>
                <w:szCs w:val="16"/>
                <w:lang w:val="ru-RU"/>
              </w:rPr>
              <w:t>−</w:t>
            </w:r>
          </w:p>
        </w:tc>
        <w:tc>
          <w:tcPr>
            <w:tcW w:w="402"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rPr>
            </w:pPr>
            <w:r w:rsidRPr="00684BBE">
              <w:rPr>
                <w:rFonts w:ascii="Arial" w:hAnsi="Arial" w:cs="Arial"/>
                <w:bCs/>
                <w:sz w:val="16"/>
                <w:szCs w:val="16"/>
              </w:rPr>
              <w:t>2</w:t>
            </w:r>
            <w:r w:rsidRPr="00684BBE">
              <w:rPr>
                <w:rFonts w:ascii="Arial" w:hAnsi="Arial" w:cs="Arial"/>
                <w:bCs/>
                <w:sz w:val="16"/>
                <w:szCs w:val="16"/>
                <w:lang w:val="ru-RU"/>
              </w:rPr>
              <w:t>.</w:t>
            </w:r>
            <w:r w:rsidRPr="00684BBE">
              <w:rPr>
                <w:rFonts w:ascii="Arial" w:hAnsi="Arial" w:cs="Arial"/>
                <w:bCs/>
                <w:sz w:val="16"/>
                <w:szCs w:val="16"/>
              </w:rPr>
              <w:t>970</w:t>
            </w:r>
            <w:r w:rsidRPr="00684BBE">
              <w:rPr>
                <w:rFonts w:ascii="Arial" w:hAnsi="Arial" w:cs="Arial"/>
                <w:bCs/>
                <w:sz w:val="16"/>
                <w:szCs w:val="16"/>
                <w:lang w:val="ru-RU"/>
              </w:rPr>
              <w:t>.</w:t>
            </w:r>
            <w:r w:rsidRPr="00684BBE">
              <w:rPr>
                <w:rFonts w:ascii="Arial" w:hAnsi="Arial" w:cs="Arial"/>
                <w:bCs/>
                <w:sz w:val="16"/>
                <w:szCs w:val="16"/>
              </w:rPr>
              <w:t>761</w:t>
            </w:r>
          </w:p>
        </w:tc>
      </w:tr>
      <w:tr w:rsidR="009A2676" w:rsidRPr="00684BBE" w:rsidTr="008E4BBF">
        <w:trPr>
          <w:trHeight w:val="227"/>
        </w:trPr>
        <w:tc>
          <w:tcPr>
            <w:tcW w:w="1324" w:type="pct"/>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z w:val="16"/>
                <w:szCs w:val="16"/>
                <w:lang w:val="kk-KZ"/>
              </w:rPr>
              <w:t>Басқа сегменттерге сатудан түсім</w:t>
            </w:r>
          </w:p>
        </w:tc>
        <w:tc>
          <w:tcPr>
            <w:tcW w:w="410"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rPr>
            </w:pPr>
            <w:r w:rsidRPr="00684BBE">
              <w:rPr>
                <w:rFonts w:ascii="Arial" w:hAnsi="Arial" w:cs="Arial"/>
                <w:bCs/>
                <w:iCs/>
                <w:sz w:val="16"/>
                <w:szCs w:val="16"/>
              </w:rPr>
              <w:t>48</w:t>
            </w:r>
            <w:r w:rsidRPr="00684BBE">
              <w:rPr>
                <w:rFonts w:ascii="Arial" w:hAnsi="Arial" w:cs="Arial"/>
                <w:bCs/>
                <w:iCs/>
                <w:sz w:val="16"/>
                <w:szCs w:val="16"/>
                <w:lang w:val="ru-RU"/>
              </w:rPr>
              <w:t>.</w:t>
            </w:r>
            <w:r w:rsidRPr="00684BBE">
              <w:rPr>
                <w:rFonts w:ascii="Arial" w:hAnsi="Arial" w:cs="Arial"/>
                <w:bCs/>
                <w:iCs/>
                <w:sz w:val="16"/>
                <w:szCs w:val="16"/>
              </w:rPr>
              <w:t>463</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23.433</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16.431</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5.531</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35.802</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26.225</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164.543</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w:t>
            </w:r>
            <w:r w:rsidRPr="00684BBE">
              <w:rPr>
                <w:rFonts w:ascii="Arial" w:hAnsi="Arial" w:cs="Arial"/>
                <w:bCs/>
                <w:iCs/>
                <w:sz w:val="16"/>
                <w:szCs w:val="16"/>
              </w:rPr>
              <w:t>320</w:t>
            </w:r>
            <w:r w:rsidRPr="00684BBE">
              <w:rPr>
                <w:rFonts w:ascii="Arial" w:hAnsi="Arial" w:cs="Arial"/>
                <w:bCs/>
                <w:iCs/>
                <w:sz w:val="16"/>
                <w:szCs w:val="16"/>
                <w:lang w:val="ru-RU"/>
              </w:rPr>
              <w:t>.</w:t>
            </w:r>
            <w:r w:rsidRPr="00684BBE">
              <w:rPr>
                <w:rFonts w:ascii="Arial" w:hAnsi="Arial" w:cs="Arial"/>
                <w:bCs/>
                <w:iCs/>
                <w:sz w:val="16"/>
                <w:szCs w:val="16"/>
              </w:rPr>
              <w:t>428</w:t>
            </w:r>
            <w:r w:rsidRPr="00684BBE">
              <w:rPr>
                <w:rFonts w:ascii="Arial" w:hAnsi="Arial" w:cs="Arial"/>
                <w:bCs/>
                <w:iCs/>
                <w:sz w:val="16"/>
                <w:szCs w:val="16"/>
                <w:lang w:val="ru-RU"/>
              </w:rPr>
              <w:t>)</w:t>
            </w:r>
          </w:p>
        </w:tc>
        <w:tc>
          <w:tcPr>
            <w:tcW w:w="402"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sz w:val="16"/>
                <w:szCs w:val="16"/>
                <w:lang w:val="ru-RU"/>
              </w:rPr>
              <w:t>−</w:t>
            </w:r>
          </w:p>
        </w:tc>
      </w:tr>
      <w:tr w:rsidR="009A2676" w:rsidRPr="00684BBE" w:rsidTr="008E4BBF">
        <w:trPr>
          <w:trHeight w:val="227"/>
        </w:trPr>
        <w:tc>
          <w:tcPr>
            <w:tcW w:w="1324" w:type="pct"/>
            <w:tcBorders>
              <w:top w:val="single" w:sz="4" w:space="0" w:color="auto"/>
              <w:left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b/>
                <w:bCs/>
                <w:snapToGrid w:val="0"/>
                <w:sz w:val="16"/>
                <w:szCs w:val="16"/>
                <w:lang w:val="kk-KZ"/>
              </w:rPr>
              <w:t>Түсімдердің жиыны</w:t>
            </w:r>
          </w:p>
        </w:tc>
        <w:tc>
          <w:tcPr>
            <w:tcW w:w="410" w:type="pct"/>
            <w:tcBorders>
              <w:top w:val="single" w:sz="4"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rPr>
            </w:pPr>
            <w:r w:rsidRPr="00684BBE">
              <w:rPr>
                <w:rFonts w:ascii="Arial" w:hAnsi="Arial" w:cs="Arial"/>
                <w:bCs/>
                <w:iCs/>
                <w:sz w:val="16"/>
                <w:szCs w:val="16"/>
              </w:rPr>
              <w:t>1</w:t>
            </w:r>
            <w:r w:rsidRPr="00684BBE">
              <w:rPr>
                <w:rFonts w:ascii="Arial" w:hAnsi="Arial" w:cs="Arial"/>
                <w:bCs/>
                <w:iCs/>
                <w:sz w:val="16"/>
                <w:szCs w:val="16"/>
                <w:lang w:val="ru-RU"/>
              </w:rPr>
              <w:t>.</w:t>
            </w:r>
            <w:r w:rsidRPr="00684BBE">
              <w:rPr>
                <w:rFonts w:ascii="Arial" w:hAnsi="Arial" w:cs="Arial"/>
                <w:bCs/>
                <w:iCs/>
                <w:sz w:val="16"/>
                <w:szCs w:val="16"/>
              </w:rPr>
              <w:t>060</w:t>
            </w:r>
            <w:r w:rsidRPr="00684BBE">
              <w:rPr>
                <w:rFonts w:ascii="Arial" w:hAnsi="Arial" w:cs="Arial"/>
                <w:bCs/>
                <w:iCs/>
                <w:sz w:val="16"/>
                <w:szCs w:val="16"/>
                <w:lang w:val="ru-RU"/>
              </w:rPr>
              <w:t>.</w:t>
            </w:r>
            <w:r w:rsidRPr="00684BBE">
              <w:rPr>
                <w:rFonts w:ascii="Arial" w:hAnsi="Arial" w:cs="Arial"/>
                <w:bCs/>
                <w:iCs/>
                <w:sz w:val="16"/>
                <w:szCs w:val="16"/>
              </w:rPr>
              <w:t>591</w:t>
            </w:r>
          </w:p>
        </w:tc>
        <w:tc>
          <w:tcPr>
            <w:tcW w:w="409" w:type="pct"/>
            <w:tcBorders>
              <w:top w:val="single" w:sz="4"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405.001</w:t>
            </w:r>
          </w:p>
        </w:tc>
        <w:tc>
          <w:tcPr>
            <w:tcW w:w="409" w:type="pct"/>
            <w:tcBorders>
              <w:top w:val="single" w:sz="4"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1.028.784</w:t>
            </w:r>
          </w:p>
        </w:tc>
        <w:tc>
          <w:tcPr>
            <w:tcW w:w="409" w:type="pct"/>
            <w:tcBorders>
              <w:top w:val="single" w:sz="4"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231.904</w:t>
            </w:r>
          </w:p>
        </w:tc>
        <w:tc>
          <w:tcPr>
            <w:tcW w:w="409" w:type="pct"/>
            <w:tcBorders>
              <w:top w:val="single" w:sz="4"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319.643</w:t>
            </w:r>
          </w:p>
        </w:tc>
        <w:tc>
          <w:tcPr>
            <w:tcW w:w="409" w:type="pct"/>
            <w:tcBorders>
              <w:top w:val="single" w:sz="4"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29.020</w:t>
            </w:r>
          </w:p>
        </w:tc>
        <w:tc>
          <w:tcPr>
            <w:tcW w:w="409" w:type="pct"/>
            <w:tcBorders>
              <w:top w:val="single" w:sz="4"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216.246</w:t>
            </w:r>
          </w:p>
        </w:tc>
        <w:tc>
          <w:tcPr>
            <w:tcW w:w="409" w:type="pct"/>
            <w:tcBorders>
              <w:top w:val="single" w:sz="4"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w:t>
            </w:r>
            <w:r w:rsidRPr="00684BBE">
              <w:rPr>
                <w:rFonts w:ascii="Arial" w:hAnsi="Arial" w:cs="Arial"/>
                <w:bCs/>
                <w:iCs/>
                <w:sz w:val="16"/>
                <w:szCs w:val="16"/>
              </w:rPr>
              <w:t>320</w:t>
            </w:r>
            <w:r w:rsidRPr="00684BBE">
              <w:rPr>
                <w:rFonts w:ascii="Arial" w:hAnsi="Arial" w:cs="Arial"/>
                <w:bCs/>
                <w:iCs/>
                <w:sz w:val="16"/>
                <w:szCs w:val="16"/>
                <w:lang w:val="ru-RU"/>
              </w:rPr>
              <w:t>.</w:t>
            </w:r>
            <w:r w:rsidRPr="00684BBE">
              <w:rPr>
                <w:rFonts w:ascii="Arial" w:hAnsi="Arial" w:cs="Arial"/>
                <w:bCs/>
                <w:iCs/>
                <w:sz w:val="16"/>
                <w:szCs w:val="16"/>
              </w:rPr>
              <w:t>428</w:t>
            </w:r>
            <w:r w:rsidRPr="00684BBE">
              <w:rPr>
                <w:rFonts w:ascii="Arial" w:hAnsi="Arial" w:cs="Arial"/>
                <w:bCs/>
                <w:iCs/>
                <w:sz w:val="16"/>
                <w:szCs w:val="16"/>
                <w:lang w:val="ru-RU"/>
              </w:rPr>
              <w:t>)</w:t>
            </w:r>
          </w:p>
        </w:tc>
        <w:tc>
          <w:tcPr>
            <w:tcW w:w="402" w:type="pct"/>
            <w:tcBorders>
              <w:top w:val="single" w:sz="4"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rPr>
            </w:pPr>
            <w:r w:rsidRPr="00684BBE">
              <w:rPr>
                <w:rFonts w:ascii="Arial" w:hAnsi="Arial" w:cs="Arial"/>
                <w:bCs/>
                <w:sz w:val="16"/>
                <w:szCs w:val="16"/>
              </w:rPr>
              <w:t>2</w:t>
            </w:r>
            <w:r w:rsidRPr="00684BBE">
              <w:rPr>
                <w:rFonts w:ascii="Arial" w:hAnsi="Arial" w:cs="Arial"/>
                <w:bCs/>
                <w:sz w:val="16"/>
                <w:szCs w:val="16"/>
                <w:lang w:val="ru-RU"/>
              </w:rPr>
              <w:t>.</w:t>
            </w:r>
            <w:r w:rsidRPr="00684BBE">
              <w:rPr>
                <w:rFonts w:ascii="Arial" w:hAnsi="Arial" w:cs="Arial"/>
                <w:bCs/>
                <w:sz w:val="16"/>
                <w:szCs w:val="16"/>
              </w:rPr>
              <w:t>970</w:t>
            </w:r>
            <w:r w:rsidRPr="00684BBE">
              <w:rPr>
                <w:rFonts w:ascii="Arial" w:hAnsi="Arial" w:cs="Arial"/>
                <w:bCs/>
                <w:sz w:val="16"/>
                <w:szCs w:val="16"/>
                <w:lang w:val="ru-RU"/>
              </w:rPr>
              <w:t>.</w:t>
            </w:r>
            <w:r w:rsidRPr="00684BBE">
              <w:rPr>
                <w:rFonts w:ascii="Arial" w:hAnsi="Arial" w:cs="Arial"/>
                <w:bCs/>
                <w:sz w:val="16"/>
                <w:szCs w:val="16"/>
              </w:rPr>
              <w:t>761</w:t>
            </w:r>
          </w:p>
        </w:tc>
      </w:tr>
      <w:tr w:rsidR="009A2676" w:rsidRPr="00684BBE" w:rsidTr="008E4BBF">
        <w:trPr>
          <w:trHeight w:val="227"/>
        </w:trPr>
        <w:tc>
          <w:tcPr>
            <w:tcW w:w="1324" w:type="pct"/>
            <w:tcBorders>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snapToGrid w:val="0"/>
                <w:sz w:val="16"/>
                <w:szCs w:val="16"/>
                <w:lang w:val="ru-RU"/>
              </w:rPr>
            </w:pPr>
            <w:r w:rsidRPr="00684BBE">
              <w:rPr>
                <w:rFonts w:ascii="Arial" w:hAnsi="Arial" w:cs="Arial"/>
                <w:b/>
                <w:snapToGrid w:val="0"/>
                <w:sz w:val="16"/>
                <w:szCs w:val="16"/>
                <w:lang w:val="ru-RU"/>
              </w:rPr>
              <w:t xml:space="preserve"> </w:t>
            </w:r>
          </w:p>
        </w:tc>
        <w:tc>
          <w:tcPr>
            <w:tcW w:w="410"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p>
        </w:tc>
        <w:tc>
          <w:tcPr>
            <w:tcW w:w="402"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p>
        </w:tc>
      </w:tr>
      <w:tr w:rsidR="009A2676" w:rsidRPr="00684BBE" w:rsidTr="008E4BBF">
        <w:trPr>
          <w:trHeight w:val="227"/>
        </w:trPr>
        <w:tc>
          <w:tcPr>
            <w:tcW w:w="1324" w:type="pct"/>
            <w:tcBorders>
              <w:left w:val="nil"/>
              <w:right w:val="nil"/>
            </w:tcBorders>
            <w:shd w:val="clear" w:color="auto" w:fill="auto"/>
            <w:vAlign w:val="bottom"/>
          </w:tcPr>
          <w:p w:rsidR="009A2676" w:rsidRPr="00684BBE" w:rsidRDefault="009A2676" w:rsidP="008E4BBF">
            <w:pPr>
              <w:spacing w:line="240" w:lineRule="auto"/>
              <w:ind w:left="11" w:right="-102" w:hanging="113"/>
              <w:jc w:val="left"/>
              <w:rPr>
                <w:rFonts w:ascii="Arial" w:hAnsi="Arial" w:cs="Arial"/>
                <w:b/>
                <w:bCs/>
                <w:snapToGrid w:val="0"/>
                <w:sz w:val="16"/>
                <w:szCs w:val="16"/>
                <w:lang w:val="kk-KZ"/>
              </w:rPr>
            </w:pPr>
            <w:r w:rsidRPr="00684BBE">
              <w:rPr>
                <w:rFonts w:ascii="Arial" w:hAnsi="Arial" w:cs="Arial"/>
                <w:b/>
                <w:bCs/>
                <w:sz w:val="16"/>
                <w:szCs w:val="16"/>
                <w:lang w:val="kk-KZ"/>
              </w:rPr>
              <w:t>Жалпы пайда</w:t>
            </w:r>
          </w:p>
        </w:tc>
        <w:tc>
          <w:tcPr>
            <w:tcW w:w="410"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rPr>
            </w:pPr>
            <w:r w:rsidRPr="00684BBE">
              <w:rPr>
                <w:rFonts w:ascii="Arial" w:hAnsi="Arial" w:cs="Arial"/>
                <w:bCs/>
                <w:iCs/>
                <w:sz w:val="16"/>
                <w:szCs w:val="16"/>
              </w:rPr>
              <w:t>(60.920)</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74.357</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276.664</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59.028</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97.769</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4.428</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112.041</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(145.11</w:t>
            </w:r>
            <w:r w:rsidRPr="00684BBE">
              <w:rPr>
                <w:rFonts w:ascii="Arial" w:hAnsi="Arial" w:cs="Arial"/>
                <w:bCs/>
                <w:sz w:val="16"/>
                <w:szCs w:val="16"/>
              </w:rPr>
              <w:t>7</w:t>
            </w:r>
            <w:r w:rsidRPr="00684BBE">
              <w:rPr>
                <w:rFonts w:ascii="Arial" w:hAnsi="Arial" w:cs="Arial"/>
                <w:bCs/>
                <w:sz w:val="16"/>
                <w:szCs w:val="16"/>
                <w:lang w:val="ru-RU"/>
              </w:rPr>
              <w:t>)</w:t>
            </w:r>
          </w:p>
        </w:tc>
        <w:tc>
          <w:tcPr>
            <w:tcW w:w="402"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rPr>
            </w:pPr>
            <w:r w:rsidRPr="00684BBE">
              <w:rPr>
                <w:rFonts w:ascii="Arial" w:hAnsi="Arial" w:cs="Arial"/>
                <w:bCs/>
                <w:sz w:val="16"/>
                <w:szCs w:val="16"/>
              </w:rPr>
              <w:t>418</w:t>
            </w:r>
            <w:r w:rsidRPr="00684BBE">
              <w:rPr>
                <w:rFonts w:ascii="Arial" w:hAnsi="Arial" w:cs="Arial"/>
                <w:bCs/>
                <w:sz w:val="16"/>
                <w:szCs w:val="16"/>
                <w:lang w:val="ru-RU"/>
              </w:rPr>
              <w:t>.</w:t>
            </w:r>
            <w:r w:rsidRPr="00684BBE">
              <w:rPr>
                <w:rFonts w:ascii="Arial" w:hAnsi="Arial" w:cs="Arial"/>
                <w:bCs/>
                <w:sz w:val="16"/>
                <w:szCs w:val="16"/>
              </w:rPr>
              <w:t>250</w:t>
            </w:r>
          </w:p>
        </w:tc>
      </w:tr>
      <w:tr w:rsidR="009A2676" w:rsidRPr="00684BBE" w:rsidTr="008E4BBF">
        <w:trPr>
          <w:trHeight w:val="227"/>
        </w:trPr>
        <w:tc>
          <w:tcPr>
            <w:tcW w:w="1324" w:type="pct"/>
            <w:tcBorders>
              <w:top w:val="nil"/>
              <w:left w:val="nil"/>
              <w:bottom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napToGrid w:val="0"/>
                <w:sz w:val="16"/>
                <w:szCs w:val="16"/>
                <w:lang w:val="kk-KZ"/>
              </w:rPr>
              <w:t>Жалпы және әкімшілік шығыстар</w:t>
            </w:r>
          </w:p>
        </w:tc>
        <w:tc>
          <w:tcPr>
            <w:tcW w:w="410"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(1</w:t>
            </w:r>
            <w:r w:rsidRPr="00684BBE">
              <w:rPr>
                <w:rFonts w:ascii="Arial" w:hAnsi="Arial" w:cs="Arial"/>
                <w:bCs/>
                <w:iCs/>
                <w:sz w:val="16"/>
                <w:szCs w:val="16"/>
              </w:rPr>
              <w:t>5</w:t>
            </w:r>
            <w:r w:rsidRPr="00684BBE">
              <w:rPr>
                <w:rFonts w:ascii="Arial" w:hAnsi="Arial" w:cs="Arial"/>
                <w:bCs/>
                <w:iCs/>
                <w:sz w:val="16"/>
                <w:szCs w:val="16"/>
                <w:lang w:val="ru-RU"/>
              </w:rPr>
              <w:t>6.</w:t>
            </w:r>
            <w:r w:rsidRPr="00684BBE">
              <w:rPr>
                <w:rFonts w:ascii="Arial" w:hAnsi="Arial" w:cs="Arial"/>
                <w:bCs/>
                <w:iCs/>
                <w:sz w:val="16"/>
                <w:szCs w:val="16"/>
              </w:rPr>
              <w:t>91</w:t>
            </w:r>
            <w:r w:rsidRPr="00684BBE">
              <w:rPr>
                <w:rFonts w:ascii="Arial" w:hAnsi="Arial" w:cs="Arial"/>
                <w:bCs/>
                <w:iCs/>
                <w:sz w:val="16"/>
                <w:szCs w:val="16"/>
                <w:lang w:val="ru-RU"/>
              </w:rPr>
              <w:t>9)</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(28.898)</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(92.454)</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(27.336)</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(27.222)</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(2.703)</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(29.537)</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8.175</w:t>
            </w:r>
          </w:p>
        </w:tc>
        <w:tc>
          <w:tcPr>
            <w:tcW w:w="402"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(3</w:t>
            </w:r>
            <w:r w:rsidRPr="00684BBE">
              <w:rPr>
                <w:rFonts w:ascii="Arial" w:hAnsi="Arial" w:cs="Arial"/>
                <w:bCs/>
                <w:sz w:val="16"/>
                <w:szCs w:val="16"/>
              </w:rPr>
              <w:t>5</w:t>
            </w:r>
            <w:r w:rsidRPr="00684BBE">
              <w:rPr>
                <w:rFonts w:ascii="Arial" w:hAnsi="Arial" w:cs="Arial"/>
                <w:bCs/>
                <w:sz w:val="16"/>
                <w:szCs w:val="16"/>
                <w:lang w:val="ru-RU"/>
              </w:rPr>
              <w:t>6.</w:t>
            </w:r>
            <w:r w:rsidRPr="00684BBE">
              <w:rPr>
                <w:rFonts w:ascii="Arial" w:hAnsi="Arial" w:cs="Arial"/>
                <w:bCs/>
                <w:sz w:val="16"/>
                <w:szCs w:val="16"/>
              </w:rPr>
              <w:t>894</w:t>
            </w:r>
            <w:r w:rsidRPr="00684BBE">
              <w:rPr>
                <w:rFonts w:ascii="Arial" w:hAnsi="Arial" w:cs="Arial"/>
                <w:bCs/>
                <w:sz w:val="16"/>
                <w:szCs w:val="16"/>
                <w:lang w:val="ru-RU"/>
              </w:rPr>
              <w:t>)</w:t>
            </w:r>
          </w:p>
        </w:tc>
      </w:tr>
      <w:tr w:rsidR="009A2676" w:rsidRPr="00684BBE" w:rsidTr="008E4BBF">
        <w:trPr>
          <w:trHeight w:val="227"/>
        </w:trPr>
        <w:tc>
          <w:tcPr>
            <w:tcW w:w="1324" w:type="pct"/>
            <w:tcBorders>
              <w:top w:val="nil"/>
              <w:left w:val="nil"/>
              <w:bottom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napToGrid w:val="0"/>
                <w:sz w:val="16"/>
                <w:szCs w:val="16"/>
                <w:lang w:val="kk-KZ"/>
              </w:rPr>
              <w:t>Тасымалдау және сату бойынша шығыстар</w:t>
            </w:r>
          </w:p>
        </w:tc>
        <w:tc>
          <w:tcPr>
            <w:tcW w:w="410"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(3</w:t>
            </w:r>
            <w:r w:rsidRPr="00684BBE">
              <w:rPr>
                <w:rFonts w:ascii="Arial" w:hAnsi="Arial" w:cs="Arial"/>
                <w:bCs/>
                <w:iCs/>
                <w:sz w:val="16"/>
                <w:szCs w:val="16"/>
              </w:rPr>
              <w:t>0</w:t>
            </w:r>
            <w:r w:rsidRPr="00684BBE">
              <w:rPr>
                <w:rFonts w:ascii="Arial" w:hAnsi="Arial" w:cs="Arial"/>
                <w:bCs/>
                <w:iCs/>
                <w:sz w:val="16"/>
                <w:szCs w:val="16"/>
                <w:lang w:val="ru-RU"/>
              </w:rPr>
              <w:t>8.</w:t>
            </w:r>
            <w:r w:rsidRPr="00684BBE">
              <w:rPr>
                <w:rFonts w:ascii="Arial" w:hAnsi="Arial" w:cs="Arial"/>
                <w:bCs/>
                <w:iCs/>
                <w:sz w:val="16"/>
                <w:szCs w:val="16"/>
              </w:rPr>
              <w:t>538</w:t>
            </w: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(5.526)</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(5.946)</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(6.522)</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(2.682)</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4.575</w:t>
            </w:r>
          </w:p>
        </w:tc>
        <w:tc>
          <w:tcPr>
            <w:tcW w:w="402"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(3</w:t>
            </w:r>
            <w:r w:rsidRPr="00684BBE">
              <w:rPr>
                <w:rFonts w:ascii="Arial" w:hAnsi="Arial" w:cs="Arial"/>
                <w:bCs/>
                <w:sz w:val="16"/>
                <w:szCs w:val="16"/>
              </w:rPr>
              <w:t>2</w:t>
            </w:r>
            <w:r w:rsidRPr="00684BBE">
              <w:rPr>
                <w:rFonts w:ascii="Arial" w:hAnsi="Arial" w:cs="Arial"/>
                <w:bCs/>
                <w:sz w:val="16"/>
                <w:szCs w:val="16"/>
                <w:lang w:val="ru-RU"/>
              </w:rPr>
              <w:t>4.</w:t>
            </w:r>
            <w:r w:rsidRPr="00684BBE">
              <w:rPr>
                <w:rFonts w:ascii="Arial" w:hAnsi="Arial" w:cs="Arial"/>
                <w:bCs/>
                <w:sz w:val="16"/>
                <w:szCs w:val="16"/>
              </w:rPr>
              <w:t>639</w:t>
            </w:r>
            <w:r w:rsidRPr="00684BBE">
              <w:rPr>
                <w:rFonts w:ascii="Arial" w:hAnsi="Arial" w:cs="Arial"/>
                <w:bCs/>
                <w:sz w:val="16"/>
                <w:szCs w:val="16"/>
                <w:lang w:val="ru-RU"/>
              </w:rPr>
              <w:t>)</w:t>
            </w:r>
          </w:p>
        </w:tc>
      </w:tr>
      <w:tr w:rsidR="009A2676" w:rsidRPr="00684BBE" w:rsidTr="008E4BBF">
        <w:trPr>
          <w:trHeight w:val="227"/>
        </w:trPr>
        <w:tc>
          <w:tcPr>
            <w:tcW w:w="1324" w:type="pct"/>
            <w:tcBorders>
              <w:top w:val="nil"/>
              <w:left w:val="nil"/>
              <w:bottom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napToGrid w:val="0"/>
                <w:sz w:val="16"/>
                <w:szCs w:val="16"/>
                <w:lang w:val="kk-KZ"/>
              </w:rPr>
              <w:t>Қаржылық кіріс</w:t>
            </w:r>
          </w:p>
        </w:tc>
        <w:tc>
          <w:tcPr>
            <w:tcW w:w="410"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5</w:t>
            </w:r>
            <w:r w:rsidRPr="00684BBE">
              <w:rPr>
                <w:rFonts w:ascii="Arial" w:hAnsi="Arial" w:cs="Arial"/>
                <w:bCs/>
                <w:iCs/>
                <w:sz w:val="16"/>
                <w:szCs w:val="16"/>
              </w:rPr>
              <w:t>4</w:t>
            </w:r>
            <w:r w:rsidRPr="00684BBE">
              <w:rPr>
                <w:rFonts w:ascii="Arial" w:hAnsi="Arial" w:cs="Arial"/>
                <w:bCs/>
                <w:iCs/>
                <w:sz w:val="16"/>
                <w:szCs w:val="16"/>
                <w:lang w:val="ru-RU"/>
              </w:rPr>
              <w:t>.</w:t>
            </w:r>
            <w:r w:rsidRPr="00684BBE">
              <w:rPr>
                <w:rFonts w:ascii="Arial" w:hAnsi="Arial" w:cs="Arial"/>
                <w:bCs/>
                <w:iCs/>
                <w:sz w:val="16"/>
                <w:szCs w:val="16"/>
              </w:rPr>
              <w:t>86</w:t>
            </w:r>
            <w:r w:rsidRPr="00684BBE">
              <w:rPr>
                <w:rFonts w:ascii="Arial" w:hAnsi="Arial" w:cs="Arial"/>
                <w:bCs/>
                <w:iCs/>
                <w:sz w:val="16"/>
                <w:szCs w:val="16"/>
                <w:lang w:val="ru-RU"/>
              </w:rPr>
              <w:t>5</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8.446</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11.103</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4.264</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5.905</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4.011</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61.218</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(21.083)</w:t>
            </w:r>
          </w:p>
        </w:tc>
        <w:tc>
          <w:tcPr>
            <w:tcW w:w="402"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12</w:t>
            </w:r>
            <w:r w:rsidRPr="00684BBE">
              <w:rPr>
                <w:rFonts w:ascii="Arial" w:hAnsi="Arial" w:cs="Arial"/>
                <w:bCs/>
                <w:sz w:val="16"/>
                <w:szCs w:val="16"/>
              </w:rPr>
              <w:t>8</w:t>
            </w:r>
            <w:r w:rsidRPr="00684BBE">
              <w:rPr>
                <w:rFonts w:ascii="Arial" w:hAnsi="Arial" w:cs="Arial"/>
                <w:bCs/>
                <w:sz w:val="16"/>
                <w:szCs w:val="16"/>
                <w:lang w:val="ru-RU"/>
              </w:rPr>
              <w:t>.</w:t>
            </w:r>
            <w:r w:rsidRPr="00684BBE">
              <w:rPr>
                <w:rFonts w:ascii="Arial" w:hAnsi="Arial" w:cs="Arial"/>
                <w:bCs/>
                <w:sz w:val="16"/>
                <w:szCs w:val="16"/>
              </w:rPr>
              <w:t>72</w:t>
            </w:r>
            <w:r w:rsidRPr="00684BBE">
              <w:rPr>
                <w:rFonts w:ascii="Arial" w:hAnsi="Arial" w:cs="Arial"/>
                <w:bCs/>
                <w:sz w:val="16"/>
                <w:szCs w:val="16"/>
                <w:lang w:val="ru-RU"/>
              </w:rPr>
              <w:t>9</w:t>
            </w:r>
          </w:p>
        </w:tc>
      </w:tr>
      <w:tr w:rsidR="009A2676" w:rsidRPr="00684BBE" w:rsidTr="008E4BBF">
        <w:trPr>
          <w:trHeight w:val="227"/>
        </w:trPr>
        <w:tc>
          <w:tcPr>
            <w:tcW w:w="1324" w:type="pct"/>
            <w:tcBorders>
              <w:top w:val="nil"/>
              <w:left w:val="nil"/>
              <w:bottom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lang w:val="kk-KZ"/>
              </w:rPr>
            </w:pPr>
            <w:r w:rsidRPr="00684BBE">
              <w:rPr>
                <w:rFonts w:ascii="Arial" w:hAnsi="Arial" w:cs="Arial"/>
                <w:snapToGrid w:val="0"/>
                <w:sz w:val="16"/>
                <w:szCs w:val="16"/>
                <w:lang w:val="kk-KZ"/>
              </w:rPr>
              <w:t>Қаржылық шығындар</w:t>
            </w:r>
          </w:p>
        </w:tc>
        <w:tc>
          <w:tcPr>
            <w:tcW w:w="410"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w:t>
            </w:r>
            <w:r w:rsidRPr="00684BBE">
              <w:rPr>
                <w:rFonts w:ascii="Arial" w:hAnsi="Arial" w:cs="Arial"/>
                <w:bCs/>
                <w:iCs/>
                <w:sz w:val="16"/>
                <w:szCs w:val="16"/>
              </w:rPr>
              <w:t>187</w:t>
            </w:r>
            <w:r w:rsidRPr="00684BBE">
              <w:rPr>
                <w:rFonts w:ascii="Arial" w:hAnsi="Arial" w:cs="Arial"/>
                <w:bCs/>
                <w:iCs/>
                <w:sz w:val="16"/>
                <w:szCs w:val="16"/>
                <w:lang w:val="ru-RU"/>
              </w:rPr>
              <w:t>.</w:t>
            </w:r>
            <w:r w:rsidRPr="00684BBE">
              <w:rPr>
                <w:rFonts w:ascii="Arial" w:hAnsi="Arial" w:cs="Arial"/>
                <w:bCs/>
                <w:iCs/>
                <w:sz w:val="16"/>
                <w:szCs w:val="16"/>
              </w:rPr>
              <w:t>263</w:t>
            </w: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(12.324)</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(51.852)</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(7.696)</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(28.149)</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(1.602)</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(9.549)</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25.697</w:t>
            </w:r>
          </w:p>
        </w:tc>
        <w:tc>
          <w:tcPr>
            <w:tcW w:w="402"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(2</w:t>
            </w:r>
            <w:r w:rsidRPr="00684BBE">
              <w:rPr>
                <w:rFonts w:ascii="Arial" w:hAnsi="Arial" w:cs="Arial"/>
                <w:bCs/>
                <w:sz w:val="16"/>
                <w:szCs w:val="16"/>
              </w:rPr>
              <w:t>72</w:t>
            </w:r>
            <w:r w:rsidRPr="00684BBE">
              <w:rPr>
                <w:rFonts w:ascii="Arial" w:hAnsi="Arial" w:cs="Arial"/>
                <w:bCs/>
                <w:sz w:val="16"/>
                <w:szCs w:val="16"/>
                <w:lang w:val="ru-RU"/>
              </w:rPr>
              <w:t>.</w:t>
            </w:r>
            <w:r w:rsidRPr="00684BBE">
              <w:rPr>
                <w:rFonts w:ascii="Arial" w:hAnsi="Arial" w:cs="Arial"/>
                <w:bCs/>
                <w:sz w:val="16"/>
                <w:szCs w:val="16"/>
              </w:rPr>
              <w:t>738</w:t>
            </w:r>
            <w:r w:rsidRPr="00684BBE">
              <w:rPr>
                <w:rFonts w:ascii="Arial" w:hAnsi="Arial" w:cs="Arial"/>
                <w:bCs/>
                <w:sz w:val="16"/>
                <w:szCs w:val="16"/>
                <w:lang w:val="ru-RU"/>
              </w:rPr>
              <w:t>)</w:t>
            </w:r>
          </w:p>
        </w:tc>
      </w:tr>
      <w:tr w:rsidR="009A2676" w:rsidRPr="00684BBE" w:rsidTr="008E4BBF">
        <w:trPr>
          <w:trHeight w:val="227"/>
        </w:trPr>
        <w:tc>
          <w:tcPr>
            <w:tcW w:w="1324" w:type="pct"/>
            <w:tcBorders>
              <w:left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highlight w:val="yellow"/>
                <w:lang w:val="kk-KZ"/>
              </w:rPr>
            </w:pPr>
            <w:r w:rsidRPr="00684BBE">
              <w:rPr>
                <w:rFonts w:ascii="Arial" w:hAnsi="Arial" w:cs="Arial"/>
                <w:sz w:val="16"/>
                <w:szCs w:val="16"/>
                <w:lang w:val="kk-KZ"/>
              </w:rPr>
              <w:t>Бірлескен кәсіпорындар мен қауымдасқан компаниялардың пайдасындағы үлес</w:t>
            </w:r>
          </w:p>
        </w:tc>
        <w:tc>
          <w:tcPr>
            <w:tcW w:w="410"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rPr>
            </w:pPr>
            <w:r w:rsidRPr="00684BBE">
              <w:rPr>
                <w:rFonts w:ascii="Arial" w:hAnsi="Arial" w:cs="Arial"/>
                <w:bCs/>
                <w:iCs/>
                <w:sz w:val="16"/>
                <w:szCs w:val="16"/>
                <w:lang w:val="ru-RU"/>
              </w:rPr>
              <w:t>427.</w:t>
            </w:r>
            <w:r w:rsidRPr="00684BBE">
              <w:rPr>
                <w:rFonts w:ascii="Arial" w:hAnsi="Arial" w:cs="Arial"/>
                <w:bCs/>
                <w:iCs/>
                <w:sz w:val="16"/>
                <w:szCs w:val="16"/>
              </w:rPr>
              <w:t>703</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11.163</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45</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13.064</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4.966</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sz w:val="16"/>
                <w:szCs w:val="16"/>
                <w:lang w:val="ru-RU"/>
              </w:rPr>
              <w:t>−</w:t>
            </w:r>
          </w:p>
        </w:tc>
        <w:tc>
          <w:tcPr>
            <w:tcW w:w="402"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iCs/>
                <w:sz w:val="16"/>
                <w:szCs w:val="16"/>
              </w:rPr>
            </w:pPr>
            <w:r w:rsidRPr="00684BBE">
              <w:rPr>
                <w:rFonts w:ascii="Arial" w:hAnsi="Arial" w:cs="Arial"/>
                <w:bCs/>
                <w:iCs/>
                <w:sz w:val="16"/>
                <w:szCs w:val="16"/>
                <w:lang w:val="ru-RU"/>
              </w:rPr>
              <w:t>45</w:t>
            </w:r>
            <w:r w:rsidRPr="00684BBE">
              <w:rPr>
                <w:rFonts w:ascii="Arial" w:hAnsi="Arial" w:cs="Arial"/>
                <w:bCs/>
                <w:iCs/>
                <w:sz w:val="16"/>
                <w:szCs w:val="16"/>
              </w:rPr>
              <w:t>6</w:t>
            </w:r>
            <w:r w:rsidRPr="00684BBE">
              <w:rPr>
                <w:rFonts w:ascii="Arial" w:hAnsi="Arial" w:cs="Arial"/>
                <w:bCs/>
                <w:iCs/>
                <w:sz w:val="16"/>
                <w:szCs w:val="16"/>
                <w:lang w:val="ru-RU"/>
              </w:rPr>
              <w:t>.</w:t>
            </w:r>
            <w:r w:rsidRPr="00684BBE">
              <w:rPr>
                <w:rFonts w:ascii="Arial" w:hAnsi="Arial" w:cs="Arial"/>
                <w:bCs/>
                <w:iCs/>
                <w:sz w:val="16"/>
                <w:szCs w:val="16"/>
              </w:rPr>
              <w:t>941</w:t>
            </w:r>
          </w:p>
        </w:tc>
      </w:tr>
      <w:tr w:rsidR="009A2676" w:rsidRPr="00684BBE" w:rsidTr="008E4BBF">
        <w:trPr>
          <w:trHeight w:val="227"/>
        </w:trPr>
        <w:tc>
          <w:tcPr>
            <w:tcW w:w="1324" w:type="pct"/>
            <w:tcBorders>
              <w:top w:val="nil"/>
              <w:left w:val="nil"/>
              <w:right w:val="nil"/>
            </w:tcBorders>
            <w:shd w:val="clear" w:color="auto" w:fill="auto"/>
            <w:vAlign w:val="bottom"/>
          </w:tcPr>
          <w:p w:rsidR="009A2676" w:rsidRPr="00684BBE" w:rsidRDefault="009A2676" w:rsidP="008E4BBF">
            <w:pPr>
              <w:tabs>
                <w:tab w:val="decimal" w:pos="628"/>
              </w:tabs>
              <w:spacing w:line="240" w:lineRule="auto"/>
              <w:ind w:hanging="108"/>
              <w:jc w:val="left"/>
              <w:rPr>
                <w:rFonts w:ascii="Arial" w:hAnsi="Arial" w:cs="Arial"/>
                <w:b/>
                <w:bCs/>
                <w:snapToGrid w:val="0"/>
                <w:sz w:val="16"/>
                <w:szCs w:val="16"/>
                <w:highlight w:val="yellow"/>
                <w:lang w:val="kk-KZ"/>
              </w:rPr>
            </w:pPr>
            <w:r w:rsidRPr="00684BBE">
              <w:rPr>
                <w:rFonts w:ascii="Arial" w:hAnsi="Arial" w:cs="Arial"/>
                <w:sz w:val="16"/>
                <w:szCs w:val="16"/>
                <w:lang w:val="kk-KZ"/>
              </w:rPr>
              <w:t>Бағамдық айырмадан түсетін кіріс/(шығын), нетто</w:t>
            </w:r>
          </w:p>
        </w:tc>
        <w:tc>
          <w:tcPr>
            <w:tcW w:w="410"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rPr>
            </w:pPr>
            <w:r w:rsidRPr="00684BBE">
              <w:rPr>
                <w:rFonts w:ascii="Arial" w:hAnsi="Arial" w:cs="Arial"/>
                <w:bCs/>
                <w:iCs/>
                <w:sz w:val="16"/>
                <w:szCs w:val="16"/>
              </w:rPr>
              <w:t>71</w:t>
            </w:r>
            <w:r w:rsidRPr="00684BBE">
              <w:rPr>
                <w:rFonts w:ascii="Arial" w:hAnsi="Arial" w:cs="Arial"/>
                <w:bCs/>
                <w:iCs/>
                <w:sz w:val="16"/>
                <w:szCs w:val="16"/>
                <w:lang w:val="ru-RU"/>
              </w:rPr>
              <w:t>.</w:t>
            </w:r>
            <w:r w:rsidRPr="00684BBE">
              <w:rPr>
                <w:rFonts w:ascii="Arial" w:hAnsi="Arial" w:cs="Arial"/>
                <w:bCs/>
                <w:iCs/>
                <w:sz w:val="16"/>
                <w:szCs w:val="16"/>
              </w:rPr>
              <w:t>497</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(19.773)</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(80.917)</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(7.300)</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(2.469)</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(2.214)</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11.009</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477</w:t>
            </w:r>
          </w:p>
        </w:tc>
        <w:tc>
          <w:tcPr>
            <w:tcW w:w="402"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29</w:t>
            </w:r>
            <w:r w:rsidRPr="00684BBE">
              <w:rPr>
                <w:rFonts w:ascii="Arial" w:hAnsi="Arial" w:cs="Arial"/>
                <w:bCs/>
                <w:sz w:val="16"/>
                <w:szCs w:val="16"/>
                <w:lang w:val="ru-RU"/>
              </w:rPr>
              <w:t>.</w:t>
            </w:r>
            <w:r w:rsidRPr="00684BBE">
              <w:rPr>
                <w:rFonts w:ascii="Arial" w:hAnsi="Arial" w:cs="Arial"/>
                <w:bCs/>
                <w:sz w:val="16"/>
                <w:szCs w:val="16"/>
              </w:rPr>
              <w:t>690</w:t>
            </w:r>
            <w:r w:rsidRPr="00684BBE">
              <w:rPr>
                <w:rFonts w:ascii="Arial" w:hAnsi="Arial" w:cs="Arial"/>
                <w:bCs/>
                <w:sz w:val="16"/>
                <w:szCs w:val="16"/>
                <w:lang w:val="ru-RU"/>
              </w:rPr>
              <w:t>)</w:t>
            </w:r>
          </w:p>
        </w:tc>
      </w:tr>
      <w:tr w:rsidR="009A2676" w:rsidRPr="00684BBE" w:rsidTr="008E4BBF">
        <w:trPr>
          <w:trHeight w:val="227"/>
        </w:trPr>
        <w:tc>
          <w:tcPr>
            <w:tcW w:w="1324" w:type="pct"/>
            <w:tcBorders>
              <w:top w:val="nil"/>
              <w:left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i/>
                <w:iCs/>
                <w:snapToGrid w:val="0"/>
                <w:sz w:val="16"/>
                <w:szCs w:val="16"/>
                <w:highlight w:val="yellow"/>
                <w:lang w:val="kk-KZ"/>
              </w:rPr>
            </w:pPr>
            <w:r w:rsidRPr="00684BBE">
              <w:rPr>
                <w:rFonts w:ascii="Arial" w:hAnsi="Arial" w:cs="Arial"/>
                <w:snapToGrid w:val="0"/>
                <w:sz w:val="16"/>
                <w:szCs w:val="16"/>
                <w:lang w:val="kk-KZ"/>
              </w:rPr>
              <w:t>Тозу, ескіру және амортизация</w:t>
            </w:r>
          </w:p>
        </w:tc>
        <w:tc>
          <w:tcPr>
            <w:tcW w:w="410"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sz w:val="16"/>
                <w:szCs w:val="16"/>
                <w:lang w:val="ru-RU"/>
              </w:rPr>
            </w:pPr>
            <w:r w:rsidRPr="00684BBE">
              <w:rPr>
                <w:rFonts w:ascii="Arial" w:hAnsi="Arial" w:cs="Arial"/>
                <w:bCs/>
                <w:sz w:val="16"/>
                <w:szCs w:val="16"/>
                <w:lang w:val="ru-RU"/>
              </w:rPr>
              <w:t>(170.488)</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r w:rsidRPr="00684BBE">
              <w:rPr>
                <w:rFonts w:ascii="Arial" w:hAnsi="Arial" w:cs="Arial"/>
                <w:bCs/>
                <w:sz w:val="16"/>
                <w:szCs w:val="16"/>
                <w:lang w:val="ru-RU"/>
              </w:rPr>
              <w:t>(20.553)</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(110.046)</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sz w:val="16"/>
                <w:szCs w:val="16"/>
                <w:lang w:val="ru-RU"/>
              </w:rPr>
            </w:pPr>
            <w:r w:rsidRPr="00684BBE">
              <w:rPr>
                <w:rFonts w:ascii="Arial" w:hAnsi="Arial" w:cs="Arial"/>
                <w:bCs/>
                <w:sz w:val="16"/>
                <w:szCs w:val="16"/>
                <w:lang w:val="ru-RU"/>
              </w:rPr>
              <w:t>(40.262)</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sz w:val="16"/>
                <w:szCs w:val="16"/>
                <w:lang w:val="ru-RU"/>
              </w:rPr>
            </w:pPr>
            <w:r w:rsidRPr="00684BBE">
              <w:rPr>
                <w:rFonts w:ascii="Arial" w:hAnsi="Arial" w:cs="Arial"/>
                <w:bCs/>
                <w:sz w:val="16"/>
                <w:szCs w:val="16"/>
                <w:lang w:val="ru-RU"/>
              </w:rPr>
              <w:t>(37.326)</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(181)</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sz w:val="16"/>
                <w:szCs w:val="16"/>
                <w:lang w:val="ru-RU"/>
              </w:rPr>
            </w:pPr>
            <w:r w:rsidRPr="00684BBE">
              <w:rPr>
                <w:rFonts w:ascii="Arial" w:hAnsi="Arial" w:cs="Arial"/>
                <w:bCs/>
                <w:sz w:val="16"/>
                <w:szCs w:val="16"/>
                <w:lang w:val="ru-RU"/>
              </w:rPr>
              <w:t>(467)</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339</w:t>
            </w:r>
          </w:p>
        </w:tc>
        <w:tc>
          <w:tcPr>
            <w:tcW w:w="402"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(378.984)</w:t>
            </w:r>
          </w:p>
        </w:tc>
      </w:tr>
      <w:tr w:rsidR="009A2676" w:rsidRPr="00684BBE" w:rsidTr="008E4BBF">
        <w:trPr>
          <w:trHeight w:val="227"/>
        </w:trPr>
        <w:tc>
          <w:tcPr>
            <w:tcW w:w="1324" w:type="pct"/>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napToGrid w:val="0"/>
                <w:sz w:val="16"/>
                <w:szCs w:val="16"/>
                <w:lang w:val="kk-KZ"/>
              </w:rPr>
            </w:pPr>
            <w:r w:rsidRPr="00684BBE">
              <w:rPr>
                <w:rFonts w:ascii="Arial" w:hAnsi="Arial" w:cs="Arial"/>
                <w:sz w:val="16"/>
                <w:szCs w:val="16"/>
                <w:lang w:val="kk-KZ"/>
              </w:rPr>
              <w:t>Негізгі құралдардың құнсыздануы</w:t>
            </w:r>
          </w:p>
        </w:tc>
        <w:tc>
          <w:tcPr>
            <w:tcW w:w="410"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w:t>
            </w:r>
            <w:r w:rsidRPr="00684BBE">
              <w:rPr>
                <w:rFonts w:ascii="Arial" w:hAnsi="Arial" w:cs="Arial"/>
                <w:bCs/>
                <w:iCs/>
                <w:sz w:val="16"/>
                <w:szCs w:val="16"/>
              </w:rPr>
              <w:t>274</w:t>
            </w:r>
            <w:r w:rsidRPr="00684BBE">
              <w:rPr>
                <w:rFonts w:ascii="Arial" w:hAnsi="Arial" w:cs="Arial"/>
                <w:bCs/>
                <w:iCs/>
                <w:sz w:val="16"/>
                <w:szCs w:val="16"/>
                <w:lang w:val="ru-RU"/>
              </w:rPr>
              <w:t>.</w:t>
            </w:r>
            <w:r w:rsidRPr="00684BBE">
              <w:rPr>
                <w:rFonts w:ascii="Arial" w:hAnsi="Arial" w:cs="Arial"/>
                <w:bCs/>
                <w:iCs/>
                <w:sz w:val="16"/>
                <w:szCs w:val="16"/>
              </w:rPr>
              <w:t>923</w:t>
            </w: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r w:rsidRPr="00684BBE">
              <w:rPr>
                <w:rFonts w:ascii="Arial" w:hAnsi="Arial" w:cs="Arial"/>
                <w:bCs/>
                <w:sz w:val="16"/>
                <w:szCs w:val="16"/>
                <w:lang w:val="ru-RU"/>
              </w:rPr>
              <w:t>(2.70</w:t>
            </w:r>
            <w:r w:rsidRPr="00684BBE">
              <w:rPr>
                <w:rFonts w:ascii="Arial" w:hAnsi="Arial" w:cs="Arial"/>
                <w:bCs/>
                <w:sz w:val="16"/>
                <w:szCs w:val="16"/>
              </w:rPr>
              <w:t>2</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w:t>
            </w:r>
            <w:r w:rsidRPr="00684BBE">
              <w:rPr>
                <w:rFonts w:ascii="Arial" w:hAnsi="Arial" w:cs="Arial"/>
                <w:bCs/>
                <w:sz w:val="16"/>
                <w:szCs w:val="16"/>
              </w:rPr>
              <w:t>165</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sz w:val="16"/>
                <w:szCs w:val="16"/>
                <w:lang w:val="ru-RU"/>
              </w:rPr>
            </w:pPr>
            <w:r w:rsidRPr="00684BBE">
              <w:rPr>
                <w:rFonts w:ascii="Arial" w:hAnsi="Arial" w:cs="Arial"/>
                <w:bCs/>
                <w:sz w:val="16"/>
                <w:szCs w:val="16"/>
                <w:lang w:val="ru-RU"/>
              </w:rPr>
              <w:t>(2.192)</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sz w:val="16"/>
                <w:szCs w:val="16"/>
                <w:lang w:val="ru-RU"/>
              </w:rPr>
            </w:pPr>
            <w:r w:rsidRPr="00684BBE">
              <w:rPr>
                <w:rFonts w:ascii="Arial" w:hAnsi="Arial" w:cs="Arial"/>
                <w:bCs/>
                <w:sz w:val="16"/>
                <w:szCs w:val="16"/>
                <w:lang w:val="ru-RU"/>
              </w:rPr>
              <w:t>(2.9</w:t>
            </w:r>
            <w:r w:rsidRPr="00684BBE">
              <w:rPr>
                <w:rFonts w:ascii="Arial" w:hAnsi="Arial" w:cs="Arial"/>
                <w:bCs/>
                <w:sz w:val="16"/>
                <w:szCs w:val="16"/>
              </w:rPr>
              <w:t>0</w:t>
            </w:r>
            <w:r w:rsidRPr="00684BBE">
              <w:rPr>
                <w:rFonts w:ascii="Arial" w:hAnsi="Arial" w:cs="Arial"/>
                <w:bCs/>
                <w:sz w:val="16"/>
                <w:szCs w:val="16"/>
                <w:lang w:val="ru-RU"/>
              </w:rPr>
              <w:t>8)</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sz w:val="16"/>
                <w:szCs w:val="16"/>
                <w:lang w:val="ru-RU"/>
              </w:rPr>
              <w:t>−</w:t>
            </w:r>
          </w:p>
        </w:tc>
        <w:tc>
          <w:tcPr>
            <w:tcW w:w="402"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283</w:t>
            </w:r>
            <w:r w:rsidRPr="00684BBE">
              <w:rPr>
                <w:rFonts w:ascii="Arial" w:hAnsi="Arial" w:cs="Arial"/>
                <w:bCs/>
                <w:sz w:val="16"/>
                <w:szCs w:val="16"/>
                <w:lang w:val="ru-RU"/>
              </w:rPr>
              <w:t>.</w:t>
            </w:r>
            <w:r w:rsidRPr="00684BBE">
              <w:rPr>
                <w:rFonts w:ascii="Arial" w:hAnsi="Arial" w:cs="Arial"/>
                <w:bCs/>
                <w:sz w:val="16"/>
                <w:szCs w:val="16"/>
              </w:rPr>
              <w:t>890</w:t>
            </w:r>
            <w:r w:rsidRPr="00684BBE">
              <w:rPr>
                <w:rFonts w:ascii="Arial" w:hAnsi="Arial" w:cs="Arial"/>
                <w:bCs/>
                <w:sz w:val="16"/>
                <w:szCs w:val="16"/>
                <w:lang w:val="ru-RU"/>
              </w:rPr>
              <w:t>)</w:t>
            </w:r>
          </w:p>
        </w:tc>
      </w:tr>
      <w:tr w:rsidR="009A2676" w:rsidRPr="00684BBE" w:rsidTr="008E4BBF">
        <w:trPr>
          <w:trHeight w:val="227"/>
        </w:trPr>
        <w:tc>
          <w:tcPr>
            <w:tcW w:w="1324" w:type="pct"/>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z w:val="16"/>
                <w:szCs w:val="16"/>
                <w:lang w:val="kk-KZ"/>
              </w:rPr>
            </w:pPr>
            <w:r w:rsidRPr="00684BBE">
              <w:rPr>
                <w:rFonts w:ascii="Arial" w:hAnsi="Arial" w:cs="Arial"/>
                <w:snapToGrid w:val="0"/>
                <w:sz w:val="16"/>
                <w:szCs w:val="16"/>
                <w:lang w:val="kk-KZ"/>
              </w:rPr>
              <w:t>Гудвилдің құнсыздануы</w:t>
            </w:r>
          </w:p>
        </w:tc>
        <w:tc>
          <w:tcPr>
            <w:tcW w:w="410"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w:t>
            </w:r>
            <w:r w:rsidRPr="00684BBE">
              <w:rPr>
                <w:rFonts w:ascii="Arial" w:hAnsi="Arial" w:cs="Arial"/>
                <w:bCs/>
                <w:iCs/>
                <w:sz w:val="16"/>
                <w:szCs w:val="16"/>
              </w:rPr>
              <w:t>1</w:t>
            </w:r>
            <w:r w:rsidRPr="00684BBE">
              <w:rPr>
                <w:rFonts w:ascii="Arial" w:hAnsi="Arial" w:cs="Arial"/>
                <w:bCs/>
                <w:iCs/>
                <w:sz w:val="16"/>
                <w:szCs w:val="16"/>
                <w:lang w:val="ru-RU"/>
              </w:rPr>
              <w:t>.</w:t>
            </w:r>
            <w:r w:rsidRPr="00684BBE">
              <w:rPr>
                <w:rFonts w:ascii="Arial" w:hAnsi="Arial" w:cs="Arial"/>
                <w:bCs/>
                <w:iCs/>
                <w:sz w:val="16"/>
                <w:szCs w:val="16"/>
              </w:rPr>
              <w:t>622</w:t>
            </w:r>
            <w:r w:rsidRPr="00684BBE">
              <w:rPr>
                <w:rFonts w:ascii="Arial" w:hAnsi="Arial" w:cs="Arial"/>
                <w:bCs/>
                <w:i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(75.875)</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sz w:val="16"/>
                <w:szCs w:val="16"/>
                <w:lang w:val="ru-RU"/>
              </w:rPr>
              <w:t>−</w:t>
            </w:r>
          </w:p>
        </w:tc>
        <w:tc>
          <w:tcPr>
            <w:tcW w:w="402"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77</w:t>
            </w:r>
            <w:r w:rsidRPr="00684BBE">
              <w:rPr>
                <w:rFonts w:ascii="Arial" w:hAnsi="Arial" w:cs="Arial"/>
                <w:bCs/>
                <w:sz w:val="16"/>
                <w:szCs w:val="16"/>
                <w:lang w:val="ru-RU"/>
              </w:rPr>
              <w:t>.</w:t>
            </w:r>
            <w:r w:rsidRPr="00684BBE">
              <w:rPr>
                <w:rFonts w:ascii="Arial" w:hAnsi="Arial" w:cs="Arial"/>
                <w:bCs/>
                <w:sz w:val="16"/>
                <w:szCs w:val="16"/>
              </w:rPr>
              <w:t>497</w:t>
            </w:r>
            <w:r w:rsidRPr="00684BBE">
              <w:rPr>
                <w:rFonts w:ascii="Arial" w:hAnsi="Arial" w:cs="Arial"/>
                <w:bCs/>
                <w:sz w:val="16"/>
                <w:szCs w:val="16"/>
                <w:lang w:val="ru-RU"/>
              </w:rPr>
              <w:t>)</w:t>
            </w:r>
          </w:p>
        </w:tc>
      </w:tr>
      <w:tr w:rsidR="009A2676" w:rsidRPr="00684BBE" w:rsidTr="008E4BBF">
        <w:trPr>
          <w:trHeight w:val="227"/>
        </w:trPr>
        <w:tc>
          <w:tcPr>
            <w:tcW w:w="1324" w:type="pct"/>
            <w:tcBorders>
              <w:top w:val="nil"/>
              <w:left w:val="nil"/>
              <w:bottom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sz w:val="16"/>
                <w:szCs w:val="16"/>
                <w:lang w:val="kk-KZ"/>
              </w:rPr>
            </w:pPr>
            <w:r w:rsidRPr="00684BBE">
              <w:rPr>
                <w:rFonts w:ascii="Arial" w:hAnsi="Arial" w:cs="Arial"/>
                <w:sz w:val="16"/>
                <w:szCs w:val="16"/>
                <w:lang w:val="kk-KZ"/>
              </w:rPr>
              <w:t>Өзге де активтердің құнсыздануы</w:t>
            </w:r>
          </w:p>
        </w:tc>
        <w:tc>
          <w:tcPr>
            <w:tcW w:w="410"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sz w:val="16"/>
                <w:szCs w:val="16"/>
              </w:rPr>
            </w:pPr>
            <w:r w:rsidRPr="00684BBE">
              <w:rPr>
                <w:rFonts w:ascii="Arial" w:hAnsi="Arial" w:cs="Arial"/>
                <w:bCs/>
                <w:sz w:val="16"/>
                <w:szCs w:val="16"/>
              </w:rPr>
              <w:t>(2.207)</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r w:rsidRPr="00684BBE">
              <w:rPr>
                <w:rFonts w:ascii="Arial" w:hAnsi="Arial" w:cs="Arial"/>
                <w:bCs/>
                <w:sz w:val="16"/>
                <w:szCs w:val="16"/>
                <w:lang w:val="ru-RU"/>
              </w:rPr>
              <w:t>(3.81</w:t>
            </w:r>
            <w:r w:rsidRPr="00684BBE">
              <w:rPr>
                <w:rFonts w:ascii="Arial" w:hAnsi="Arial" w:cs="Arial"/>
                <w:bCs/>
                <w:sz w:val="16"/>
                <w:szCs w:val="16"/>
              </w:rPr>
              <w:t>7</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(1.84</w:t>
            </w:r>
            <w:r w:rsidRPr="00684BBE">
              <w:rPr>
                <w:rFonts w:ascii="Arial" w:hAnsi="Arial" w:cs="Arial"/>
                <w:bCs/>
                <w:sz w:val="16"/>
                <w:szCs w:val="16"/>
              </w:rPr>
              <w:t>3</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sz w:val="16"/>
                <w:szCs w:val="16"/>
                <w:lang w:val="ru-RU"/>
              </w:rPr>
            </w:pPr>
            <w:r w:rsidRPr="00684BBE">
              <w:rPr>
                <w:rFonts w:ascii="Arial" w:hAnsi="Arial" w:cs="Arial"/>
                <w:bCs/>
                <w:sz w:val="16"/>
                <w:szCs w:val="16"/>
                <w:lang w:val="ru-RU"/>
              </w:rPr>
              <w:t>(1.8</w:t>
            </w:r>
            <w:r w:rsidRPr="00684BBE">
              <w:rPr>
                <w:rFonts w:ascii="Arial" w:hAnsi="Arial" w:cs="Arial"/>
                <w:bCs/>
                <w:sz w:val="16"/>
                <w:szCs w:val="16"/>
              </w:rPr>
              <w:t>47</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sz w:val="16"/>
                <w:szCs w:val="16"/>
                <w:lang w:val="ru-RU"/>
              </w:rPr>
            </w:pPr>
            <w:r w:rsidRPr="00684BBE">
              <w:rPr>
                <w:rFonts w:ascii="Arial" w:hAnsi="Arial" w:cs="Arial"/>
                <w:bCs/>
                <w:sz w:val="16"/>
                <w:szCs w:val="16"/>
                <w:lang w:val="ru-RU"/>
              </w:rPr>
              <w:t>(1.</w:t>
            </w:r>
            <w:r w:rsidRPr="00684BBE">
              <w:rPr>
                <w:rFonts w:ascii="Arial" w:hAnsi="Arial" w:cs="Arial"/>
                <w:bCs/>
                <w:sz w:val="16"/>
                <w:szCs w:val="16"/>
              </w:rPr>
              <w:t>23</w:t>
            </w:r>
            <w:r w:rsidRPr="00684BBE">
              <w:rPr>
                <w:rFonts w:ascii="Arial" w:hAnsi="Arial" w:cs="Arial"/>
                <w:bCs/>
                <w:sz w:val="16"/>
                <w:szCs w:val="16"/>
                <w:lang w:val="ru-RU"/>
              </w:rPr>
              <w:t>6)</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(10.</w:t>
            </w:r>
            <w:r w:rsidRPr="00684BBE">
              <w:rPr>
                <w:rFonts w:ascii="Arial" w:hAnsi="Arial" w:cs="Arial"/>
                <w:bCs/>
                <w:sz w:val="16"/>
                <w:szCs w:val="16"/>
              </w:rPr>
              <w:t>011</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sz w:val="16"/>
                <w:szCs w:val="16"/>
              </w:rPr>
            </w:pPr>
            <w:r w:rsidRPr="00684BBE">
              <w:rPr>
                <w:rFonts w:ascii="Arial" w:hAnsi="Arial" w:cs="Arial"/>
                <w:bCs/>
                <w:sz w:val="16"/>
                <w:szCs w:val="16"/>
              </w:rPr>
              <w:t>972</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sz w:val="16"/>
                <w:szCs w:val="16"/>
                <w:lang w:val="ru-RU"/>
              </w:rPr>
              <w:t>−</w:t>
            </w:r>
          </w:p>
        </w:tc>
        <w:tc>
          <w:tcPr>
            <w:tcW w:w="402"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(1</w:t>
            </w:r>
            <w:r w:rsidRPr="00684BBE">
              <w:rPr>
                <w:rFonts w:ascii="Arial" w:hAnsi="Arial" w:cs="Arial"/>
                <w:bCs/>
                <w:sz w:val="16"/>
                <w:szCs w:val="16"/>
              </w:rPr>
              <w:t>9</w:t>
            </w:r>
            <w:r w:rsidRPr="00684BBE">
              <w:rPr>
                <w:rFonts w:ascii="Arial" w:hAnsi="Arial" w:cs="Arial"/>
                <w:bCs/>
                <w:sz w:val="16"/>
                <w:szCs w:val="16"/>
                <w:lang w:val="ru-RU"/>
              </w:rPr>
              <w:t>.</w:t>
            </w:r>
            <w:r w:rsidRPr="00684BBE">
              <w:rPr>
                <w:rFonts w:ascii="Arial" w:hAnsi="Arial" w:cs="Arial"/>
                <w:bCs/>
                <w:sz w:val="16"/>
                <w:szCs w:val="16"/>
              </w:rPr>
              <w:t>989</w:t>
            </w:r>
            <w:r w:rsidRPr="00684BBE">
              <w:rPr>
                <w:rFonts w:ascii="Arial" w:hAnsi="Arial" w:cs="Arial"/>
                <w:bCs/>
                <w:sz w:val="16"/>
                <w:szCs w:val="16"/>
                <w:lang w:val="ru-RU"/>
              </w:rPr>
              <w:t>)</w:t>
            </w:r>
          </w:p>
        </w:tc>
      </w:tr>
      <w:tr w:rsidR="009A2676" w:rsidRPr="00684BBE" w:rsidTr="008E4BBF">
        <w:trPr>
          <w:trHeight w:val="227"/>
        </w:trPr>
        <w:tc>
          <w:tcPr>
            <w:tcW w:w="1324" w:type="pct"/>
            <w:tcBorders>
              <w:top w:val="nil"/>
              <w:left w:val="nil"/>
              <w:bottom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highlight w:val="yellow"/>
                <w:lang w:val="kk-KZ"/>
              </w:rPr>
            </w:pPr>
            <w:r w:rsidRPr="00684BBE">
              <w:rPr>
                <w:rFonts w:ascii="Arial" w:hAnsi="Arial" w:cs="Arial"/>
                <w:sz w:val="16"/>
                <w:szCs w:val="16"/>
                <w:lang w:val="kk-KZ"/>
              </w:rPr>
              <w:t>Табыс салығы бойынша шығыстар</w:t>
            </w:r>
          </w:p>
        </w:tc>
        <w:tc>
          <w:tcPr>
            <w:tcW w:w="410"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sz w:val="16"/>
                <w:szCs w:val="16"/>
                <w:lang w:val="ru-RU"/>
              </w:rPr>
            </w:pPr>
            <w:r w:rsidRPr="00684BBE">
              <w:rPr>
                <w:rFonts w:ascii="Arial" w:hAnsi="Arial" w:cs="Arial"/>
                <w:bCs/>
                <w:sz w:val="16"/>
                <w:szCs w:val="16"/>
                <w:lang w:val="ru-RU"/>
              </w:rPr>
              <w:t>(1</w:t>
            </w:r>
            <w:r w:rsidRPr="00684BBE">
              <w:rPr>
                <w:rFonts w:ascii="Arial" w:hAnsi="Arial" w:cs="Arial"/>
                <w:bCs/>
                <w:sz w:val="16"/>
                <w:szCs w:val="16"/>
              </w:rPr>
              <w:t>33</w:t>
            </w:r>
            <w:r w:rsidRPr="00684BBE">
              <w:rPr>
                <w:rFonts w:ascii="Arial" w:hAnsi="Arial" w:cs="Arial"/>
                <w:bCs/>
                <w:sz w:val="16"/>
                <w:szCs w:val="16"/>
                <w:lang w:val="ru-RU"/>
              </w:rPr>
              <w:t>.</w:t>
            </w:r>
            <w:r w:rsidRPr="00684BBE">
              <w:rPr>
                <w:rFonts w:ascii="Arial" w:hAnsi="Arial" w:cs="Arial"/>
                <w:bCs/>
                <w:sz w:val="16"/>
                <w:szCs w:val="16"/>
              </w:rPr>
              <w:t>379</w:t>
            </w:r>
            <w:r w:rsidRPr="00684BBE">
              <w:rPr>
                <w:rFonts w:ascii="Arial" w:hAnsi="Arial" w:cs="Arial"/>
                <w:bCs/>
                <w:sz w:val="16"/>
                <w:szCs w:val="16"/>
                <w:lang w:val="ru-RU"/>
              </w:rPr>
              <w:t>)</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r w:rsidRPr="00684BBE">
              <w:rPr>
                <w:rFonts w:ascii="Arial" w:hAnsi="Arial" w:cs="Arial"/>
                <w:bCs/>
                <w:sz w:val="16"/>
                <w:szCs w:val="16"/>
                <w:lang w:val="ru-RU"/>
              </w:rPr>
              <w:t>(5.446)</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(24.232)</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sz w:val="16"/>
                <w:szCs w:val="16"/>
                <w:lang w:val="ru-RU"/>
              </w:rPr>
            </w:pPr>
            <w:r w:rsidRPr="00684BBE">
              <w:rPr>
                <w:rFonts w:ascii="Arial" w:hAnsi="Arial" w:cs="Arial"/>
                <w:bCs/>
                <w:sz w:val="16"/>
                <w:szCs w:val="16"/>
                <w:lang w:val="ru-RU"/>
              </w:rPr>
              <w:t>(6.666)</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sz w:val="16"/>
                <w:szCs w:val="16"/>
                <w:lang w:val="ru-RU"/>
              </w:rPr>
            </w:pPr>
            <w:r w:rsidRPr="00684BBE">
              <w:rPr>
                <w:rFonts w:ascii="Arial" w:hAnsi="Arial" w:cs="Arial"/>
                <w:bCs/>
                <w:sz w:val="16"/>
                <w:szCs w:val="16"/>
                <w:lang w:val="ru-RU"/>
              </w:rPr>
              <w:t>(13.127)</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(420)</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sz w:val="16"/>
                <w:szCs w:val="16"/>
                <w:lang w:val="ru-RU"/>
              </w:rPr>
            </w:pPr>
            <w:r w:rsidRPr="00684BBE">
              <w:rPr>
                <w:rFonts w:ascii="Arial" w:hAnsi="Arial" w:cs="Arial"/>
                <w:bCs/>
                <w:sz w:val="16"/>
                <w:szCs w:val="16"/>
                <w:lang w:val="ru-RU"/>
              </w:rPr>
              <w:t>(17.143)</w:t>
            </w:r>
          </w:p>
        </w:tc>
        <w:tc>
          <w:tcPr>
            <w:tcW w:w="409"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(1.808)</w:t>
            </w:r>
          </w:p>
        </w:tc>
        <w:tc>
          <w:tcPr>
            <w:tcW w:w="402" w:type="pct"/>
            <w:tcBorders>
              <w:top w:val="nil"/>
              <w:left w:val="nil"/>
              <w:bottom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202</w:t>
            </w:r>
            <w:r w:rsidRPr="00684BBE">
              <w:rPr>
                <w:rFonts w:ascii="Arial" w:hAnsi="Arial" w:cs="Arial"/>
                <w:bCs/>
                <w:sz w:val="16"/>
                <w:szCs w:val="16"/>
                <w:lang w:val="ru-RU"/>
              </w:rPr>
              <w:t>.</w:t>
            </w:r>
            <w:r w:rsidRPr="00684BBE">
              <w:rPr>
                <w:rFonts w:ascii="Arial" w:hAnsi="Arial" w:cs="Arial"/>
                <w:bCs/>
                <w:sz w:val="16"/>
                <w:szCs w:val="16"/>
              </w:rPr>
              <w:t>221</w:t>
            </w:r>
            <w:r w:rsidRPr="00684BBE">
              <w:rPr>
                <w:rFonts w:ascii="Arial" w:hAnsi="Arial" w:cs="Arial"/>
                <w:bCs/>
                <w:sz w:val="16"/>
                <w:szCs w:val="16"/>
                <w:lang w:val="ru-RU"/>
              </w:rPr>
              <w:t>)</w:t>
            </w:r>
          </w:p>
        </w:tc>
      </w:tr>
      <w:tr w:rsidR="009A2676" w:rsidRPr="00684BBE" w:rsidTr="008E4BBF">
        <w:trPr>
          <w:trHeight w:val="227"/>
        </w:trPr>
        <w:tc>
          <w:tcPr>
            <w:tcW w:w="1324" w:type="pct"/>
            <w:tcBorders>
              <w:top w:val="nil"/>
              <w:left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napToGrid w:val="0"/>
                <w:sz w:val="16"/>
                <w:szCs w:val="16"/>
                <w:highlight w:val="yellow"/>
                <w:lang w:val="kk-KZ"/>
              </w:rPr>
            </w:pPr>
            <w:r w:rsidRPr="00684BBE">
              <w:rPr>
                <w:rFonts w:ascii="Arial" w:hAnsi="Arial" w:cs="Arial"/>
                <w:sz w:val="16"/>
                <w:szCs w:val="16"/>
                <w:lang w:val="kk-KZ"/>
              </w:rPr>
              <w:t>Жалғастырылатын қызметтен бір жылғы таза (шығын)/пайда</w:t>
            </w:r>
          </w:p>
        </w:tc>
        <w:tc>
          <w:tcPr>
            <w:tcW w:w="410"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rPr>
            </w:pPr>
            <w:r w:rsidRPr="00684BBE">
              <w:rPr>
                <w:rFonts w:ascii="Arial" w:hAnsi="Arial" w:cs="Arial"/>
                <w:bCs/>
                <w:iCs/>
                <w:sz w:val="16"/>
                <w:szCs w:val="16"/>
              </w:rPr>
              <w:t>(573</w:t>
            </w:r>
            <w:r w:rsidRPr="00684BBE">
              <w:rPr>
                <w:rFonts w:ascii="Arial" w:hAnsi="Arial" w:cs="Arial"/>
                <w:bCs/>
                <w:iCs/>
                <w:sz w:val="16"/>
                <w:szCs w:val="16"/>
                <w:lang w:val="ru-RU"/>
              </w:rPr>
              <w:t>.</w:t>
            </w:r>
            <w:r w:rsidRPr="00684BBE">
              <w:rPr>
                <w:rFonts w:ascii="Arial" w:hAnsi="Arial" w:cs="Arial"/>
                <w:bCs/>
                <w:iCs/>
                <w:sz w:val="16"/>
                <w:szCs w:val="16"/>
              </w:rPr>
              <w:t>614)</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14.991</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37.464</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6.869</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40.942</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6.509</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98.763</w:t>
            </w:r>
          </w:p>
        </w:tc>
        <w:tc>
          <w:tcPr>
            <w:tcW w:w="409"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(131.649)</w:t>
            </w:r>
          </w:p>
        </w:tc>
        <w:tc>
          <w:tcPr>
            <w:tcW w:w="402" w:type="pct"/>
            <w:tcBorders>
              <w:top w:val="nil"/>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rPr>
            </w:pPr>
            <w:r w:rsidRPr="00684BBE">
              <w:rPr>
                <w:rFonts w:ascii="Arial" w:hAnsi="Arial" w:cs="Arial"/>
                <w:bCs/>
                <w:sz w:val="16"/>
                <w:szCs w:val="16"/>
              </w:rPr>
              <w:t>(499</w:t>
            </w:r>
            <w:r w:rsidRPr="00684BBE">
              <w:rPr>
                <w:rFonts w:ascii="Arial" w:hAnsi="Arial" w:cs="Arial"/>
                <w:bCs/>
                <w:sz w:val="16"/>
                <w:szCs w:val="16"/>
                <w:lang w:val="ru-RU"/>
              </w:rPr>
              <w:t>.</w:t>
            </w:r>
            <w:r w:rsidRPr="00684BBE">
              <w:rPr>
                <w:rFonts w:ascii="Arial" w:hAnsi="Arial" w:cs="Arial"/>
                <w:bCs/>
                <w:sz w:val="16"/>
                <w:szCs w:val="16"/>
              </w:rPr>
              <w:t>725)</w:t>
            </w:r>
          </w:p>
        </w:tc>
      </w:tr>
      <w:tr w:rsidR="009A2676" w:rsidRPr="00684BBE" w:rsidTr="008E4BBF">
        <w:trPr>
          <w:trHeight w:val="227"/>
        </w:trPr>
        <w:tc>
          <w:tcPr>
            <w:tcW w:w="1324" w:type="pct"/>
            <w:tcBorders>
              <w:top w:val="nil"/>
              <w:left w:val="nil"/>
              <w:bottom w:val="single" w:sz="4" w:space="0" w:color="auto"/>
              <w:right w:val="nil"/>
            </w:tcBorders>
            <w:shd w:val="clear" w:color="auto" w:fill="auto"/>
            <w:vAlign w:val="bottom"/>
          </w:tcPr>
          <w:p w:rsidR="009A2676" w:rsidRPr="00684BBE" w:rsidRDefault="009A2676" w:rsidP="008E4BBF">
            <w:pPr>
              <w:spacing w:line="240" w:lineRule="auto"/>
              <w:ind w:hanging="108"/>
              <w:jc w:val="left"/>
              <w:rPr>
                <w:rFonts w:ascii="Arial" w:hAnsi="Arial" w:cs="Arial"/>
                <w:b/>
                <w:bCs/>
                <w:sz w:val="16"/>
                <w:szCs w:val="16"/>
                <w:highlight w:val="yellow"/>
                <w:lang w:val="kk-KZ"/>
              </w:rPr>
            </w:pPr>
            <w:r w:rsidRPr="00684BBE">
              <w:rPr>
                <w:rFonts w:ascii="Arial" w:hAnsi="Arial" w:cs="Arial"/>
                <w:sz w:val="16"/>
                <w:szCs w:val="16"/>
                <w:lang w:val="kk-KZ"/>
              </w:rPr>
              <w:t>Тоқтатылған қызметтен бір жылғы таза пайда/(шығын)</w:t>
            </w:r>
          </w:p>
        </w:tc>
        <w:tc>
          <w:tcPr>
            <w:tcW w:w="410"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sz w:val="16"/>
                <w:szCs w:val="16"/>
              </w:rPr>
            </w:pPr>
            <w:r w:rsidRPr="00684BBE">
              <w:rPr>
                <w:rFonts w:ascii="Arial" w:hAnsi="Arial" w:cs="Arial"/>
                <w:bCs/>
                <w:sz w:val="16"/>
                <w:szCs w:val="16"/>
              </w:rPr>
              <w:t>772.829</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r w:rsidRPr="00684BBE">
              <w:rPr>
                <w:rFonts w:ascii="Arial" w:hAnsi="Arial"/>
                <w:sz w:val="16"/>
                <w:szCs w:val="16"/>
                <w:lang w:val="ru-RU"/>
              </w:rPr>
              <w:t>−</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(687)</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(4.061)</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sz w:val="16"/>
                <w:szCs w:val="16"/>
                <w:lang w:val="ru-RU"/>
              </w:rPr>
            </w:pPr>
            <w:r w:rsidRPr="00684BBE">
              <w:rPr>
                <w:rFonts w:ascii="Arial" w:hAnsi="Arial" w:cs="Arial"/>
                <w:bCs/>
                <w:sz w:val="16"/>
                <w:szCs w:val="16"/>
                <w:lang w:val="ru-RU"/>
              </w:rPr>
              <w:t>(38.317)</w:t>
            </w:r>
          </w:p>
        </w:tc>
        <w:tc>
          <w:tcPr>
            <w:tcW w:w="409"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4.453</w:t>
            </w:r>
          </w:p>
        </w:tc>
        <w:tc>
          <w:tcPr>
            <w:tcW w:w="402" w:type="pct"/>
            <w:tcBorders>
              <w:top w:val="nil"/>
              <w:left w:val="nil"/>
              <w:bottom w:val="single" w:sz="4" w:space="0" w:color="auto"/>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rPr>
            </w:pPr>
            <w:r w:rsidRPr="00684BBE">
              <w:rPr>
                <w:rFonts w:ascii="Arial" w:hAnsi="Arial" w:cs="Arial"/>
                <w:bCs/>
                <w:sz w:val="16"/>
                <w:szCs w:val="16"/>
              </w:rPr>
              <w:t>734.217</w:t>
            </w:r>
          </w:p>
        </w:tc>
      </w:tr>
      <w:tr w:rsidR="009A2676" w:rsidRPr="00684BBE" w:rsidTr="008E4BBF">
        <w:trPr>
          <w:trHeight w:val="227"/>
        </w:trPr>
        <w:tc>
          <w:tcPr>
            <w:tcW w:w="1324" w:type="pct"/>
            <w:tcBorders>
              <w:top w:val="single" w:sz="4" w:space="0" w:color="auto"/>
              <w:left w:val="nil"/>
              <w:bottom w:val="single" w:sz="12" w:space="0" w:color="auto"/>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b/>
                <w:bCs/>
                <w:snapToGrid w:val="0"/>
                <w:sz w:val="16"/>
                <w:szCs w:val="16"/>
                <w:lang w:val="kk-KZ"/>
              </w:rPr>
            </w:pPr>
            <w:r w:rsidRPr="00684BBE">
              <w:rPr>
                <w:rFonts w:ascii="Arial" w:hAnsi="Arial" w:cs="Arial"/>
                <w:b/>
                <w:bCs/>
                <w:sz w:val="16"/>
                <w:szCs w:val="16"/>
                <w:lang w:val="kk-KZ"/>
              </w:rPr>
              <w:t>Таза пайданың жиыны</w:t>
            </w:r>
          </w:p>
        </w:tc>
        <w:tc>
          <w:tcPr>
            <w:tcW w:w="410" w:type="pct"/>
            <w:tcBorders>
              <w:top w:val="single" w:sz="4" w:space="0" w:color="auto"/>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199.215</w:t>
            </w:r>
          </w:p>
        </w:tc>
        <w:tc>
          <w:tcPr>
            <w:tcW w:w="409" w:type="pct"/>
            <w:tcBorders>
              <w:top w:val="single" w:sz="4" w:space="0" w:color="auto"/>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14.991</w:t>
            </w:r>
          </w:p>
        </w:tc>
        <w:tc>
          <w:tcPr>
            <w:tcW w:w="409" w:type="pct"/>
            <w:tcBorders>
              <w:top w:val="single" w:sz="4" w:space="0" w:color="auto"/>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36.777</w:t>
            </w:r>
          </w:p>
        </w:tc>
        <w:tc>
          <w:tcPr>
            <w:tcW w:w="409" w:type="pct"/>
            <w:tcBorders>
              <w:top w:val="single" w:sz="4" w:space="0" w:color="auto"/>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6.869</w:t>
            </w:r>
          </w:p>
        </w:tc>
        <w:tc>
          <w:tcPr>
            <w:tcW w:w="409" w:type="pct"/>
            <w:tcBorders>
              <w:top w:val="single" w:sz="4" w:space="0" w:color="auto"/>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36.881</w:t>
            </w:r>
          </w:p>
        </w:tc>
        <w:tc>
          <w:tcPr>
            <w:tcW w:w="409" w:type="pct"/>
            <w:tcBorders>
              <w:top w:val="single" w:sz="4" w:space="0" w:color="auto"/>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6.509</w:t>
            </w:r>
          </w:p>
        </w:tc>
        <w:tc>
          <w:tcPr>
            <w:tcW w:w="409" w:type="pct"/>
            <w:tcBorders>
              <w:top w:val="single" w:sz="4" w:space="0" w:color="auto"/>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rPr>
            </w:pPr>
            <w:r w:rsidRPr="00684BBE">
              <w:rPr>
                <w:rFonts w:ascii="Arial" w:hAnsi="Arial" w:cs="Arial"/>
                <w:bCs/>
                <w:iCs/>
                <w:sz w:val="16"/>
                <w:szCs w:val="16"/>
                <w:lang w:val="ru-RU"/>
              </w:rPr>
              <w:t>60.446</w:t>
            </w:r>
          </w:p>
        </w:tc>
        <w:tc>
          <w:tcPr>
            <w:tcW w:w="409" w:type="pct"/>
            <w:tcBorders>
              <w:top w:val="single" w:sz="4" w:space="0" w:color="auto"/>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(127.196)</w:t>
            </w:r>
          </w:p>
        </w:tc>
        <w:tc>
          <w:tcPr>
            <w:tcW w:w="402" w:type="pct"/>
            <w:tcBorders>
              <w:top w:val="single" w:sz="4" w:space="0" w:color="auto"/>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rPr>
            </w:pPr>
            <w:r w:rsidRPr="00684BBE">
              <w:rPr>
                <w:rFonts w:ascii="Arial" w:hAnsi="Arial" w:cs="Arial"/>
                <w:bCs/>
                <w:sz w:val="16"/>
                <w:szCs w:val="16"/>
                <w:lang w:val="ru-RU"/>
              </w:rPr>
              <w:t>2</w:t>
            </w:r>
            <w:r w:rsidRPr="00684BBE">
              <w:rPr>
                <w:rFonts w:ascii="Arial" w:hAnsi="Arial" w:cs="Arial"/>
                <w:bCs/>
                <w:sz w:val="16"/>
                <w:szCs w:val="16"/>
              </w:rPr>
              <w:t>3</w:t>
            </w:r>
            <w:r w:rsidRPr="00684BBE">
              <w:rPr>
                <w:rFonts w:ascii="Arial" w:hAnsi="Arial" w:cs="Arial"/>
                <w:bCs/>
                <w:sz w:val="16"/>
                <w:szCs w:val="16"/>
                <w:lang w:val="ru-RU"/>
              </w:rPr>
              <w:t>4.492</w:t>
            </w:r>
          </w:p>
        </w:tc>
      </w:tr>
      <w:tr w:rsidR="009A2676" w:rsidRPr="00684BBE" w:rsidTr="008E4BBF">
        <w:trPr>
          <w:trHeight w:val="227"/>
        </w:trPr>
        <w:tc>
          <w:tcPr>
            <w:tcW w:w="1324" w:type="pct"/>
            <w:tcBorders>
              <w:top w:val="single" w:sz="12" w:space="0" w:color="auto"/>
              <w:left w:val="nil"/>
              <w:right w:val="nil"/>
            </w:tcBorders>
            <w:shd w:val="clear" w:color="auto" w:fill="auto"/>
            <w:vAlign w:val="bottom"/>
          </w:tcPr>
          <w:p w:rsidR="009A2676" w:rsidRPr="00684BBE" w:rsidRDefault="009A2676" w:rsidP="008E4BBF">
            <w:pPr>
              <w:spacing w:line="240" w:lineRule="auto"/>
              <w:ind w:left="62" w:right="-108" w:hanging="170"/>
              <w:jc w:val="left"/>
              <w:rPr>
                <w:rFonts w:ascii="Arial" w:hAnsi="Arial" w:cs="Arial"/>
                <w:i/>
                <w:snapToGrid w:val="0"/>
                <w:sz w:val="16"/>
                <w:szCs w:val="16"/>
                <w:lang w:val="ru-RU"/>
              </w:rPr>
            </w:pPr>
            <w:r w:rsidRPr="00684BBE">
              <w:rPr>
                <w:rFonts w:ascii="Arial" w:hAnsi="Arial" w:cs="Arial"/>
                <w:i/>
                <w:snapToGrid w:val="0"/>
                <w:sz w:val="16"/>
                <w:szCs w:val="16"/>
                <w:lang w:val="ru-RU"/>
              </w:rPr>
              <w:t xml:space="preserve"> </w:t>
            </w:r>
          </w:p>
        </w:tc>
        <w:tc>
          <w:tcPr>
            <w:tcW w:w="410" w:type="pct"/>
            <w:tcBorders>
              <w:top w:val="single" w:sz="12"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sz w:val="16"/>
                <w:szCs w:val="16"/>
                <w:lang w:val="ru-RU"/>
              </w:rPr>
            </w:pPr>
          </w:p>
        </w:tc>
        <w:tc>
          <w:tcPr>
            <w:tcW w:w="409" w:type="pct"/>
            <w:tcBorders>
              <w:top w:val="single" w:sz="12"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p>
        </w:tc>
        <w:tc>
          <w:tcPr>
            <w:tcW w:w="402" w:type="pct"/>
            <w:tcBorders>
              <w:top w:val="single" w:sz="12" w:space="0" w:color="auto"/>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p>
        </w:tc>
      </w:tr>
      <w:tr w:rsidR="009A2676" w:rsidRPr="00684BBE" w:rsidTr="008E4BBF">
        <w:trPr>
          <w:trHeight w:val="227"/>
        </w:trPr>
        <w:tc>
          <w:tcPr>
            <w:tcW w:w="1324" w:type="pct"/>
            <w:tcBorders>
              <w:left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b/>
                <w:iCs/>
                <w:snapToGrid w:val="0"/>
                <w:sz w:val="16"/>
                <w:szCs w:val="16"/>
                <w:highlight w:val="yellow"/>
                <w:lang w:val="kk-KZ"/>
              </w:rPr>
            </w:pPr>
            <w:r w:rsidRPr="00684BBE">
              <w:rPr>
                <w:rFonts w:ascii="Arial" w:hAnsi="Arial" w:cs="Arial"/>
                <w:b/>
                <w:iCs/>
                <w:snapToGrid w:val="0"/>
                <w:sz w:val="16"/>
                <w:szCs w:val="16"/>
                <w:lang w:val="kk-KZ"/>
              </w:rPr>
              <w:t>Сегменттер бойынша өзге ақпарат</w:t>
            </w:r>
          </w:p>
        </w:tc>
        <w:tc>
          <w:tcPr>
            <w:tcW w:w="410"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sz w:val="16"/>
                <w:szCs w:val="16"/>
                <w:lang w:val="ru-RU"/>
              </w:rPr>
            </w:pP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p>
        </w:tc>
        <w:tc>
          <w:tcPr>
            <w:tcW w:w="402"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p>
        </w:tc>
      </w:tr>
      <w:tr w:rsidR="009A2676" w:rsidRPr="00684BBE" w:rsidTr="008E4BBF">
        <w:trPr>
          <w:trHeight w:val="227"/>
        </w:trPr>
        <w:tc>
          <w:tcPr>
            <w:tcW w:w="1324" w:type="pct"/>
            <w:tcBorders>
              <w:left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snapToGrid w:val="0"/>
                <w:sz w:val="16"/>
                <w:szCs w:val="16"/>
                <w:highlight w:val="yellow"/>
                <w:lang w:val="kk-KZ"/>
              </w:rPr>
            </w:pPr>
            <w:r w:rsidRPr="00684BBE">
              <w:rPr>
                <w:rFonts w:ascii="Arial" w:hAnsi="Arial" w:cs="Arial"/>
                <w:snapToGrid w:val="0"/>
                <w:sz w:val="16"/>
                <w:szCs w:val="16"/>
                <w:lang w:val="kk-KZ"/>
              </w:rPr>
              <w:t>Сегмент активтерінің жиыны</w:t>
            </w:r>
          </w:p>
        </w:tc>
        <w:tc>
          <w:tcPr>
            <w:tcW w:w="410"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sz w:val="16"/>
                <w:szCs w:val="16"/>
                <w:lang w:val="ru-RU"/>
              </w:rPr>
            </w:pPr>
            <w:r w:rsidRPr="00684BBE">
              <w:rPr>
                <w:rFonts w:ascii="Arial" w:hAnsi="Arial" w:cs="Arial"/>
                <w:bCs/>
                <w:sz w:val="16"/>
                <w:szCs w:val="16"/>
                <w:lang w:val="ru-RU"/>
              </w:rPr>
              <w:t>8.892.801</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r w:rsidRPr="00684BBE">
              <w:rPr>
                <w:rFonts w:ascii="Arial" w:hAnsi="Arial" w:cs="Arial"/>
                <w:bCs/>
                <w:sz w:val="16"/>
                <w:szCs w:val="16"/>
                <w:lang w:val="ru-RU"/>
              </w:rPr>
              <w:t>1.189.779</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3.007.926</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sz w:val="16"/>
                <w:szCs w:val="16"/>
                <w:lang w:val="ru-RU"/>
              </w:rPr>
            </w:pPr>
            <w:r w:rsidRPr="00684BBE">
              <w:rPr>
                <w:rFonts w:ascii="Arial" w:hAnsi="Arial" w:cs="Arial"/>
                <w:bCs/>
                <w:sz w:val="16"/>
                <w:szCs w:val="16"/>
                <w:lang w:val="ru-RU"/>
              </w:rPr>
              <w:t>468.891</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sz w:val="16"/>
                <w:szCs w:val="16"/>
                <w:lang w:val="ru-RU"/>
              </w:rPr>
            </w:pPr>
            <w:r w:rsidRPr="00684BBE">
              <w:rPr>
                <w:rFonts w:ascii="Arial" w:hAnsi="Arial" w:cs="Arial"/>
                <w:bCs/>
                <w:sz w:val="16"/>
                <w:szCs w:val="16"/>
                <w:lang w:val="ru-RU"/>
              </w:rPr>
              <w:t>1.282.988</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156.022</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sz w:val="16"/>
                <w:szCs w:val="16"/>
              </w:rPr>
            </w:pPr>
            <w:r w:rsidRPr="00684BBE">
              <w:rPr>
                <w:rFonts w:ascii="Arial" w:hAnsi="Arial" w:cs="Arial"/>
                <w:bCs/>
                <w:sz w:val="16"/>
                <w:szCs w:val="16"/>
              </w:rPr>
              <w:t>5</w:t>
            </w:r>
            <w:r w:rsidRPr="00684BBE">
              <w:rPr>
                <w:rFonts w:ascii="Arial" w:hAnsi="Arial" w:cs="Arial"/>
                <w:bCs/>
                <w:sz w:val="16"/>
                <w:szCs w:val="16"/>
                <w:lang w:val="ru-RU"/>
              </w:rPr>
              <w:t>.</w:t>
            </w:r>
            <w:r w:rsidRPr="00684BBE">
              <w:rPr>
                <w:rFonts w:ascii="Arial" w:hAnsi="Arial" w:cs="Arial"/>
                <w:bCs/>
                <w:sz w:val="16"/>
                <w:szCs w:val="16"/>
              </w:rPr>
              <w:t>48</w:t>
            </w:r>
            <w:r w:rsidRPr="00684BBE">
              <w:rPr>
                <w:rFonts w:ascii="Arial" w:hAnsi="Arial" w:cs="Arial"/>
                <w:bCs/>
                <w:sz w:val="16"/>
                <w:szCs w:val="16"/>
                <w:lang w:val="ru-RU"/>
              </w:rPr>
              <w:t>7.572</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w:t>
            </w:r>
            <w:r w:rsidRPr="00684BBE">
              <w:rPr>
                <w:rFonts w:ascii="Arial" w:hAnsi="Arial" w:cs="Arial"/>
                <w:bCs/>
                <w:sz w:val="16"/>
                <w:szCs w:val="16"/>
              </w:rPr>
              <w:t>3</w:t>
            </w:r>
            <w:r w:rsidRPr="00684BBE">
              <w:rPr>
                <w:rFonts w:ascii="Arial" w:hAnsi="Arial" w:cs="Arial"/>
                <w:bCs/>
                <w:sz w:val="16"/>
                <w:szCs w:val="16"/>
                <w:lang w:val="ru-RU"/>
              </w:rPr>
              <w:t>.</w:t>
            </w:r>
            <w:r w:rsidRPr="00684BBE">
              <w:rPr>
                <w:rFonts w:ascii="Arial" w:hAnsi="Arial" w:cs="Arial"/>
                <w:bCs/>
                <w:sz w:val="16"/>
                <w:szCs w:val="16"/>
              </w:rPr>
              <w:t>848</w:t>
            </w:r>
            <w:r w:rsidRPr="00684BBE">
              <w:rPr>
                <w:rFonts w:ascii="Arial" w:hAnsi="Arial" w:cs="Arial"/>
                <w:bCs/>
                <w:sz w:val="16"/>
                <w:szCs w:val="16"/>
                <w:lang w:val="ru-RU"/>
              </w:rPr>
              <w:t>.</w:t>
            </w:r>
            <w:r w:rsidRPr="00684BBE">
              <w:rPr>
                <w:rFonts w:ascii="Arial" w:hAnsi="Arial" w:cs="Arial"/>
                <w:bCs/>
                <w:sz w:val="16"/>
                <w:szCs w:val="16"/>
              </w:rPr>
              <w:t>305</w:t>
            </w:r>
            <w:r w:rsidRPr="00684BBE">
              <w:rPr>
                <w:rFonts w:ascii="Arial" w:hAnsi="Arial" w:cs="Arial"/>
                <w:bCs/>
                <w:sz w:val="16"/>
                <w:szCs w:val="16"/>
                <w:lang w:val="ru-RU"/>
              </w:rPr>
              <w:t>)</w:t>
            </w:r>
          </w:p>
        </w:tc>
        <w:tc>
          <w:tcPr>
            <w:tcW w:w="402"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16.637.674</w:t>
            </w:r>
          </w:p>
        </w:tc>
      </w:tr>
      <w:tr w:rsidR="009A2676" w:rsidRPr="00684BBE" w:rsidTr="008E4BBF">
        <w:trPr>
          <w:trHeight w:val="227"/>
        </w:trPr>
        <w:tc>
          <w:tcPr>
            <w:tcW w:w="1324" w:type="pct"/>
            <w:tcBorders>
              <w:left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sz w:val="16"/>
                <w:szCs w:val="16"/>
                <w:highlight w:val="yellow"/>
                <w:lang w:val="kk-KZ"/>
              </w:rPr>
            </w:pPr>
            <w:r w:rsidRPr="00684BBE">
              <w:rPr>
                <w:rFonts w:ascii="Arial" w:hAnsi="Arial" w:cs="Arial"/>
                <w:snapToGrid w:val="0"/>
                <w:sz w:val="16"/>
                <w:szCs w:val="16"/>
                <w:lang w:val="kk-KZ"/>
              </w:rPr>
              <w:t>Сегмент міндеттемелерінің жиыны</w:t>
            </w:r>
          </w:p>
        </w:tc>
        <w:tc>
          <w:tcPr>
            <w:tcW w:w="410"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sz w:val="16"/>
                <w:szCs w:val="16"/>
                <w:lang w:val="ru-RU"/>
              </w:rPr>
            </w:pPr>
            <w:r w:rsidRPr="00684BBE">
              <w:rPr>
                <w:rFonts w:ascii="Arial" w:hAnsi="Arial" w:cs="Arial"/>
                <w:bCs/>
                <w:sz w:val="16"/>
                <w:szCs w:val="16"/>
                <w:lang w:val="ru-RU"/>
              </w:rPr>
              <w:t>4.475.689</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sz w:val="16"/>
                <w:szCs w:val="16"/>
                <w:lang w:val="ru-RU"/>
              </w:rPr>
            </w:pPr>
            <w:r w:rsidRPr="00684BBE">
              <w:rPr>
                <w:rFonts w:ascii="Arial" w:hAnsi="Arial" w:cs="Arial"/>
                <w:bCs/>
                <w:sz w:val="16"/>
                <w:szCs w:val="16"/>
                <w:lang w:val="ru-RU"/>
              </w:rPr>
              <w:t>340.441</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1.541.120</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sz w:val="16"/>
                <w:szCs w:val="16"/>
                <w:lang w:val="ru-RU"/>
              </w:rPr>
            </w:pPr>
            <w:r w:rsidRPr="00684BBE">
              <w:rPr>
                <w:rFonts w:ascii="Arial" w:hAnsi="Arial" w:cs="Arial"/>
                <w:bCs/>
                <w:sz w:val="16"/>
                <w:szCs w:val="16"/>
                <w:lang w:val="ru-RU"/>
              </w:rPr>
              <w:t>185.400</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sz w:val="16"/>
                <w:szCs w:val="16"/>
                <w:lang w:val="ru-RU"/>
              </w:rPr>
            </w:pPr>
            <w:r w:rsidRPr="00684BBE">
              <w:rPr>
                <w:rFonts w:ascii="Arial" w:hAnsi="Arial" w:cs="Arial"/>
                <w:bCs/>
                <w:sz w:val="16"/>
                <w:szCs w:val="16"/>
                <w:lang w:val="ru-RU"/>
              </w:rPr>
              <w:t>600.813</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102.377</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sz w:val="16"/>
                <w:szCs w:val="16"/>
                <w:lang w:val="ru-RU"/>
              </w:rPr>
            </w:pPr>
            <w:r w:rsidRPr="00684BBE">
              <w:rPr>
                <w:rFonts w:ascii="Arial" w:hAnsi="Arial" w:cs="Arial"/>
                <w:bCs/>
                <w:sz w:val="16"/>
                <w:szCs w:val="16"/>
                <w:lang w:val="ru-RU"/>
              </w:rPr>
              <w:t>1.810.681</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(550.925)</w:t>
            </w:r>
          </w:p>
        </w:tc>
        <w:tc>
          <w:tcPr>
            <w:tcW w:w="402"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8.505.596</w:t>
            </w:r>
          </w:p>
        </w:tc>
      </w:tr>
      <w:tr w:rsidR="009A2676" w:rsidRPr="00684BBE" w:rsidTr="008E4BBF">
        <w:trPr>
          <w:trHeight w:val="227"/>
        </w:trPr>
        <w:tc>
          <w:tcPr>
            <w:tcW w:w="1324" w:type="pct"/>
            <w:tcBorders>
              <w:left w:val="nil"/>
              <w:right w:val="nil"/>
            </w:tcBorders>
            <w:shd w:val="clear" w:color="auto" w:fill="auto"/>
            <w:vAlign w:val="bottom"/>
          </w:tcPr>
          <w:p w:rsidR="009A2676" w:rsidRPr="00684BBE" w:rsidRDefault="009A2676" w:rsidP="008E4BBF">
            <w:pPr>
              <w:tabs>
                <w:tab w:val="decimal" w:pos="628"/>
              </w:tabs>
              <w:spacing w:line="240" w:lineRule="auto"/>
              <w:ind w:hanging="108"/>
              <w:jc w:val="left"/>
              <w:rPr>
                <w:rFonts w:ascii="Arial" w:hAnsi="Arial" w:cs="Arial"/>
                <w:snapToGrid w:val="0"/>
                <w:sz w:val="16"/>
                <w:szCs w:val="16"/>
                <w:lang w:val="kk-KZ"/>
              </w:rPr>
            </w:pPr>
            <w:r w:rsidRPr="00684BBE">
              <w:rPr>
                <w:rFonts w:ascii="Arial" w:hAnsi="Arial" w:cs="Arial"/>
                <w:sz w:val="16"/>
                <w:szCs w:val="16"/>
                <w:lang w:val="kk-KZ"/>
              </w:rPr>
              <w:t>Күмәнді  берешек бойынша резервтер</w:t>
            </w:r>
          </w:p>
        </w:tc>
        <w:tc>
          <w:tcPr>
            <w:tcW w:w="410"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rPr>
            </w:pPr>
            <w:r w:rsidRPr="00684BBE">
              <w:rPr>
                <w:rFonts w:ascii="Arial" w:hAnsi="Arial" w:cs="Arial"/>
                <w:bCs/>
                <w:iCs/>
                <w:sz w:val="16"/>
                <w:szCs w:val="16"/>
              </w:rPr>
              <w:t>5</w:t>
            </w:r>
            <w:r w:rsidRPr="00684BBE">
              <w:rPr>
                <w:rFonts w:ascii="Arial" w:hAnsi="Arial" w:cs="Arial"/>
                <w:bCs/>
                <w:iCs/>
                <w:sz w:val="16"/>
                <w:szCs w:val="16"/>
                <w:lang w:val="ru-RU"/>
              </w:rPr>
              <w:t>.</w:t>
            </w:r>
            <w:r w:rsidRPr="00684BBE">
              <w:rPr>
                <w:rFonts w:ascii="Arial" w:hAnsi="Arial" w:cs="Arial"/>
                <w:bCs/>
                <w:iCs/>
                <w:sz w:val="16"/>
                <w:szCs w:val="16"/>
              </w:rPr>
              <w:t>787</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260</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3.652</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683</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2.695</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589</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10</w:t>
            </w:r>
          </w:p>
        </w:tc>
        <w:tc>
          <w:tcPr>
            <w:tcW w:w="402"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rPr>
            </w:pPr>
            <w:r w:rsidRPr="00684BBE">
              <w:rPr>
                <w:rFonts w:ascii="Arial" w:hAnsi="Arial" w:cs="Arial"/>
                <w:bCs/>
                <w:sz w:val="16"/>
                <w:szCs w:val="16"/>
                <w:lang w:val="ru-RU"/>
              </w:rPr>
              <w:t>1</w:t>
            </w:r>
            <w:r w:rsidRPr="00684BBE">
              <w:rPr>
                <w:rFonts w:ascii="Arial" w:hAnsi="Arial" w:cs="Arial"/>
                <w:bCs/>
                <w:sz w:val="16"/>
                <w:szCs w:val="16"/>
              </w:rPr>
              <w:t>3</w:t>
            </w:r>
            <w:r w:rsidRPr="00684BBE">
              <w:rPr>
                <w:rFonts w:ascii="Arial" w:hAnsi="Arial" w:cs="Arial"/>
                <w:bCs/>
                <w:sz w:val="16"/>
                <w:szCs w:val="16"/>
                <w:lang w:val="ru-RU"/>
              </w:rPr>
              <w:t>.</w:t>
            </w:r>
            <w:r w:rsidRPr="00684BBE">
              <w:rPr>
                <w:rFonts w:ascii="Arial" w:hAnsi="Arial" w:cs="Arial"/>
                <w:bCs/>
                <w:sz w:val="16"/>
                <w:szCs w:val="16"/>
              </w:rPr>
              <w:t>676</w:t>
            </w:r>
          </w:p>
        </w:tc>
      </w:tr>
      <w:tr w:rsidR="009A2676" w:rsidRPr="00684BBE" w:rsidTr="008E4BBF">
        <w:trPr>
          <w:trHeight w:val="227"/>
        </w:trPr>
        <w:tc>
          <w:tcPr>
            <w:tcW w:w="1324" w:type="pct"/>
            <w:tcBorders>
              <w:left w:val="nil"/>
              <w:right w:val="nil"/>
            </w:tcBorders>
            <w:shd w:val="clear" w:color="auto" w:fill="auto"/>
            <w:vAlign w:val="bottom"/>
          </w:tcPr>
          <w:p w:rsidR="009A2676" w:rsidRPr="00684BBE" w:rsidRDefault="009A2676" w:rsidP="008E4BBF">
            <w:pPr>
              <w:spacing w:line="240" w:lineRule="auto"/>
              <w:ind w:hanging="108"/>
              <w:jc w:val="left"/>
              <w:rPr>
                <w:rFonts w:ascii="Arial" w:hAnsi="Arial" w:cs="Arial"/>
                <w:sz w:val="16"/>
                <w:szCs w:val="16"/>
                <w:lang w:val="kk-KZ"/>
              </w:rPr>
            </w:pPr>
            <w:r w:rsidRPr="00684BBE">
              <w:rPr>
                <w:rFonts w:ascii="Arial" w:hAnsi="Arial" w:cs="Arial"/>
                <w:snapToGrid w:val="0"/>
                <w:sz w:val="16"/>
                <w:szCs w:val="16"/>
                <w:lang w:val="kk-KZ"/>
              </w:rPr>
              <w:t>Бірлескен кәсіпорындардағы және қауымдасқан компаниялардағы инвестициялар</w:t>
            </w:r>
          </w:p>
        </w:tc>
        <w:tc>
          <w:tcPr>
            <w:tcW w:w="410"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1.217.661</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431.348</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37.386</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111.520</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52.424</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sz w:val="16"/>
                <w:szCs w:val="16"/>
                <w:lang w:val="ru-RU"/>
              </w:rPr>
              <w:t>−</w:t>
            </w:r>
          </w:p>
        </w:tc>
        <w:tc>
          <w:tcPr>
            <w:tcW w:w="409"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cs="Arial"/>
                <w:bCs/>
                <w:sz w:val="16"/>
                <w:szCs w:val="16"/>
                <w:lang w:val="ru-RU"/>
              </w:rPr>
              <w:t>(36.505)</w:t>
            </w:r>
          </w:p>
        </w:tc>
        <w:tc>
          <w:tcPr>
            <w:tcW w:w="402" w:type="pct"/>
            <w:tcBorders>
              <w:left w:val="nil"/>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1.813.834</w:t>
            </w:r>
          </w:p>
        </w:tc>
      </w:tr>
      <w:tr w:rsidR="009A2676" w:rsidRPr="00684BBE" w:rsidTr="008E4BBF">
        <w:trPr>
          <w:trHeight w:val="227"/>
        </w:trPr>
        <w:tc>
          <w:tcPr>
            <w:tcW w:w="1324" w:type="pct"/>
            <w:tcBorders>
              <w:left w:val="nil"/>
              <w:bottom w:val="single" w:sz="12" w:space="0" w:color="auto"/>
              <w:right w:val="nil"/>
            </w:tcBorders>
            <w:shd w:val="clear" w:color="auto" w:fill="auto"/>
            <w:vAlign w:val="bottom"/>
          </w:tcPr>
          <w:p w:rsidR="009A2676" w:rsidRPr="00684BBE" w:rsidRDefault="009A2676" w:rsidP="008E4BBF">
            <w:pPr>
              <w:tabs>
                <w:tab w:val="decimal" w:pos="628"/>
              </w:tabs>
              <w:spacing w:line="240" w:lineRule="auto"/>
              <w:ind w:hanging="108"/>
              <w:jc w:val="left"/>
              <w:rPr>
                <w:rFonts w:ascii="Arial" w:hAnsi="Arial" w:cs="Arial"/>
                <w:snapToGrid w:val="0"/>
                <w:sz w:val="16"/>
                <w:szCs w:val="16"/>
                <w:lang w:val="kk-KZ"/>
              </w:rPr>
            </w:pPr>
            <w:r w:rsidRPr="00684BBE">
              <w:rPr>
                <w:rFonts w:ascii="Arial" w:hAnsi="Arial" w:cs="Arial"/>
                <w:snapToGrid w:val="0"/>
                <w:sz w:val="16"/>
                <w:szCs w:val="16"/>
                <w:lang w:val="kk-KZ"/>
              </w:rPr>
              <w:t>Күрделі шығындар</w:t>
            </w:r>
          </w:p>
        </w:tc>
        <w:tc>
          <w:tcPr>
            <w:tcW w:w="410" w:type="pct"/>
            <w:tcBorders>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14"/>
              <w:jc w:val="left"/>
              <w:rPr>
                <w:rFonts w:ascii="Arial" w:hAnsi="Arial" w:cs="Arial"/>
                <w:bCs/>
                <w:iCs/>
                <w:sz w:val="16"/>
                <w:szCs w:val="16"/>
                <w:lang w:val="ru-RU"/>
              </w:rPr>
            </w:pPr>
            <w:r w:rsidRPr="00684BBE">
              <w:rPr>
                <w:rFonts w:ascii="Arial" w:hAnsi="Arial" w:cs="Arial"/>
                <w:bCs/>
                <w:iCs/>
                <w:sz w:val="16"/>
                <w:szCs w:val="16"/>
                <w:lang w:val="ru-RU"/>
              </w:rPr>
              <w:t>765.200</w:t>
            </w:r>
          </w:p>
        </w:tc>
        <w:tc>
          <w:tcPr>
            <w:tcW w:w="409" w:type="pct"/>
            <w:tcBorders>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45"/>
              <w:jc w:val="left"/>
              <w:rPr>
                <w:rFonts w:ascii="Arial" w:hAnsi="Arial" w:cs="Arial"/>
                <w:bCs/>
                <w:iCs/>
                <w:sz w:val="16"/>
                <w:szCs w:val="16"/>
                <w:lang w:val="ru-RU"/>
              </w:rPr>
            </w:pPr>
            <w:r w:rsidRPr="00684BBE">
              <w:rPr>
                <w:rFonts w:ascii="Arial" w:hAnsi="Arial" w:cs="Arial"/>
                <w:bCs/>
                <w:iCs/>
                <w:sz w:val="16"/>
                <w:szCs w:val="16"/>
                <w:lang w:val="ru-RU"/>
              </w:rPr>
              <w:t>89.312</w:t>
            </w:r>
          </w:p>
        </w:tc>
        <w:tc>
          <w:tcPr>
            <w:tcW w:w="409" w:type="pct"/>
            <w:tcBorders>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404.743</w:t>
            </w:r>
          </w:p>
        </w:tc>
        <w:tc>
          <w:tcPr>
            <w:tcW w:w="409" w:type="pct"/>
            <w:tcBorders>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20"/>
              <w:jc w:val="left"/>
              <w:rPr>
                <w:rFonts w:ascii="Arial" w:hAnsi="Arial" w:cs="Arial"/>
                <w:bCs/>
                <w:iCs/>
                <w:sz w:val="16"/>
                <w:szCs w:val="16"/>
                <w:lang w:val="ru-RU"/>
              </w:rPr>
            </w:pPr>
            <w:r w:rsidRPr="00684BBE">
              <w:rPr>
                <w:rFonts w:ascii="Arial" w:hAnsi="Arial" w:cs="Arial"/>
                <w:bCs/>
                <w:iCs/>
                <w:sz w:val="16"/>
                <w:szCs w:val="16"/>
                <w:lang w:val="ru-RU"/>
              </w:rPr>
              <w:t>60.554</w:t>
            </w:r>
          </w:p>
        </w:tc>
        <w:tc>
          <w:tcPr>
            <w:tcW w:w="409" w:type="pct"/>
            <w:tcBorders>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78"/>
              <w:jc w:val="left"/>
              <w:rPr>
                <w:rFonts w:ascii="Arial" w:hAnsi="Arial" w:cs="Arial"/>
                <w:bCs/>
                <w:iCs/>
                <w:sz w:val="16"/>
                <w:szCs w:val="16"/>
                <w:lang w:val="ru-RU"/>
              </w:rPr>
            </w:pPr>
            <w:r w:rsidRPr="00684BBE">
              <w:rPr>
                <w:rFonts w:ascii="Arial" w:hAnsi="Arial" w:cs="Arial"/>
                <w:bCs/>
                <w:iCs/>
                <w:sz w:val="16"/>
                <w:szCs w:val="16"/>
                <w:lang w:val="ru-RU"/>
              </w:rPr>
              <w:t>120.114</w:t>
            </w:r>
          </w:p>
        </w:tc>
        <w:tc>
          <w:tcPr>
            <w:tcW w:w="409" w:type="pct"/>
            <w:tcBorders>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iCs/>
                <w:sz w:val="16"/>
                <w:szCs w:val="16"/>
                <w:lang w:val="ru-RU"/>
              </w:rPr>
            </w:pPr>
            <w:r w:rsidRPr="00684BBE">
              <w:rPr>
                <w:rFonts w:ascii="Arial" w:hAnsi="Arial" w:cs="Arial"/>
                <w:bCs/>
                <w:iCs/>
                <w:sz w:val="16"/>
                <w:szCs w:val="16"/>
                <w:lang w:val="ru-RU"/>
              </w:rPr>
              <w:t>3.408</w:t>
            </w:r>
          </w:p>
        </w:tc>
        <w:tc>
          <w:tcPr>
            <w:tcW w:w="409" w:type="pct"/>
            <w:tcBorders>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52"/>
              <w:jc w:val="left"/>
              <w:rPr>
                <w:rFonts w:ascii="Arial" w:hAnsi="Arial" w:cs="Arial"/>
                <w:bCs/>
                <w:iCs/>
                <w:sz w:val="16"/>
                <w:szCs w:val="16"/>
                <w:lang w:val="ru-RU"/>
              </w:rPr>
            </w:pPr>
            <w:r w:rsidRPr="00684BBE">
              <w:rPr>
                <w:rFonts w:ascii="Arial" w:hAnsi="Arial" w:cs="Arial"/>
                <w:bCs/>
                <w:iCs/>
                <w:sz w:val="16"/>
                <w:szCs w:val="16"/>
                <w:lang w:val="ru-RU"/>
              </w:rPr>
              <w:t>306</w:t>
            </w:r>
          </w:p>
        </w:tc>
        <w:tc>
          <w:tcPr>
            <w:tcW w:w="409" w:type="pct"/>
            <w:tcBorders>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jc w:val="left"/>
              <w:rPr>
                <w:rFonts w:ascii="Arial" w:hAnsi="Arial" w:cs="Arial"/>
                <w:bCs/>
                <w:sz w:val="16"/>
                <w:szCs w:val="16"/>
                <w:lang w:val="ru-RU"/>
              </w:rPr>
            </w:pPr>
            <w:r w:rsidRPr="00684BBE">
              <w:rPr>
                <w:rFonts w:ascii="Arial" w:hAnsi="Arial"/>
                <w:sz w:val="16"/>
                <w:szCs w:val="16"/>
                <w:lang w:val="ru-RU"/>
              </w:rPr>
              <w:t>−</w:t>
            </w:r>
          </w:p>
        </w:tc>
        <w:tc>
          <w:tcPr>
            <w:tcW w:w="402" w:type="pct"/>
            <w:tcBorders>
              <w:left w:val="nil"/>
              <w:bottom w:val="single" w:sz="12" w:space="0" w:color="auto"/>
              <w:right w:val="nil"/>
            </w:tcBorders>
            <w:shd w:val="clear" w:color="auto" w:fill="auto"/>
            <w:vAlign w:val="bottom"/>
          </w:tcPr>
          <w:p w:rsidR="009A2676" w:rsidRPr="00684BBE" w:rsidRDefault="009A2676" w:rsidP="007A0B34">
            <w:pPr>
              <w:tabs>
                <w:tab w:val="decimal" w:pos="907"/>
              </w:tabs>
              <w:spacing w:line="240" w:lineRule="auto"/>
              <w:ind w:left="-108" w:right="6"/>
              <w:jc w:val="left"/>
              <w:rPr>
                <w:rFonts w:ascii="Arial" w:hAnsi="Arial" w:cs="Arial"/>
                <w:bCs/>
                <w:sz w:val="16"/>
                <w:szCs w:val="16"/>
                <w:lang w:val="ru-RU"/>
              </w:rPr>
            </w:pPr>
            <w:r w:rsidRPr="00684BBE">
              <w:rPr>
                <w:rFonts w:ascii="Arial" w:hAnsi="Arial" w:cs="Arial"/>
                <w:bCs/>
                <w:sz w:val="16"/>
                <w:szCs w:val="16"/>
                <w:lang w:val="ru-RU"/>
              </w:rPr>
              <w:t>1.443.637</w:t>
            </w:r>
          </w:p>
        </w:tc>
      </w:tr>
    </w:tbl>
    <w:p w:rsidR="009A2676" w:rsidRPr="00684BBE" w:rsidRDefault="009A2676" w:rsidP="009A2676">
      <w:pPr>
        <w:spacing w:line="240" w:lineRule="auto"/>
        <w:rPr>
          <w:lang w:val="ru-RU"/>
        </w:rPr>
        <w:sectPr w:rsidR="009A2676" w:rsidRPr="00684BBE" w:rsidSect="00C96369">
          <w:headerReference w:type="default" r:id="rId84"/>
          <w:pgSz w:w="16840" w:h="11907" w:orient="landscape" w:code="9"/>
          <w:pgMar w:top="1418" w:right="851" w:bottom="851" w:left="1418" w:header="709" w:footer="709" w:gutter="0"/>
          <w:cols w:space="720"/>
          <w:docGrid w:linePitch="360"/>
        </w:sectPr>
      </w:pPr>
      <w:r w:rsidRPr="00684BBE">
        <w:br w:type="page"/>
      </w:r>
    </w:p>
    <w:p w:rsidR="009A2676" w:rsidRPr="00684BBE" w:rsidRDefault="009A2676" w:rsidP="009A2676">
      <w:pPr>
        <w:pStyle w:val="16"/>
        <w:spacing w:before="0" w:after="0"/>
        <w:rPr>
          <w:lang w:val="ru-RU"/>
        </w:rPr>
      </w:pPr>
      <w:r w:rsidRPr="00684BBE">
        <w:rPr>
          <w:lang w:val="kk-KZ"/>
        </w:rPr>
        <w:lastRenderedPageBreak/>
        <w:t>41. есепті күннен кейінгі оқиғалар</w:t>
      </w:r>
    </w:p>
    <w:p w:rsidR="009A2676" w:rsidRPr="00684BBE" w:rsidRDefault="009A2676" w:rsidP="009A2676">
      <w:pPr>
        <w:overflowPunct w:val="0"/>
        <w:autoSpaceDE w:val="0"/>
        <w:autoSpaceDN w:val="0"/>
        <w:spacing w:before="240" w:after="120" w:line="240" w:lineRule="auto"/>
        <w:rPr>
          <w:b/>
          <w:sz w:val="20"/>
          <w:szCs w:val="20"/>
          <w:lang w:val="ru-RU"/>
        </w:rPr>
      </w:pPr>
      <w:r w:rsidRPr="00684BBE">
        <w:rPr>
          <w:b/>
          <w:sz w:val="20"/>
          <w:szCs w:val="20"/>
          <w:lang w:val="ru-RU"/>
        </w:rPr>
        <w:t xml:space="preserve">Алынған қарыздар </w:t>
      </w:r>
    </w:p>
    <w:p w:rsidR="009A2676" w:rsidRPr="00684BBE" w:rsidRDefault="009A2676" w:rsidP="009A2676">
      <w:pPr>
        <w:overflowPunct w:val="0"/>
        <w:autoSpaceDE w:val="0"/>
        <w:autoSpaceDN w:val="0"/>
        <w:spacing w:before="120" w:after="120" w:line="240" w:lineRule="auto"/>
        <w:rPr>
          <w:sz w:val="20"/>
          <w:szCs w:val="20"/>
          <w:lang w:val="ru-RU"/>
        </w:rPr>
      </w:pPr>
      <w:r w:rsidRPr="00684BBE">
        <w:rPr>
          <w:sz w:val="20"/>
          <w:szCs w:val="20"/>
          <w:lang w:val="ru-RU"/>
        </w:rPr>
        <w:t>2016 жылғы қаңтарда ҚМГ ҰК ұстаушысы «Қазақстанның Даму Банкі» АҚ болып табылатын шығарылған облигациялар бойынша ішінара өтеуді жүзеге асырды. Өт</w:t>
      </w:r>
      <w:r w:rsidR="00E27678">
        <w:rPr>
          <w:sz w:val="20"/>
          <w:szCs w:val="20"/>
          <w:lang w:val="ru-RU"/>
        </w:rPr>
        <w:t xml:space="preserve">еу сомасы 18.241 миллион теңге мөлшерлемесіндегі </w:t>
      </w:r>
      <w:r w:rsidRPr="00684BBE">
        <w:rPr>
          <w:sz w:val="20"/>
          <w:szCs w:val="20"/>
          <w:lang w:val="ru-RU"/>
        </w:rPr>
        <w:t xml:space="preserve">сыйақыны қоса алғанда, 46.146 миллион теңгені құрады. </w:t>
      </w:r>
    </w:p>
    <w:p w:rsidR="009A2676" w:rsidRPr="00684BBE" w:rsidRDefault="009A2676" w:rsidP="009A2676">
      <w:pPr>
        <w:overflowPunct w:val="0"/>
        <w:autoSpaceDE w:val="0"/>
        <w:autoSpaceDN w:val="0"/>
        <w:spacing w:before="120" w:after="120" w:line="240" w:lineRule="auto"/>
        <w:rPr>
          <w:sz w:val="20"/>
          <w:szCs w:val="20"/>
          <w:lang w:val="ru-RU" w:eastAsia="x-none"/>
        </w:rPr>
      </w:pPr>
      <w:r w:rsidRPr="00684BBE">
        <w:rPr>
          <w:sz w:val="20"/>
          <w:szCs w:val="20"/>
          <w:lang w:val="ru-RU"/>
        </w:rPr>
        <w:t xml:space="preserve">2016 жылғы 18 наурызда </w:t>
      </w:r>
      <w:r w:rsidRPr="00684BBE">
        <w:rPr>
          <w:sz w:val="20"/>
          <w:szCs w:val="20"/>
          <w:lang w:val="ru-RU" w:eastAsia="x-none"/>
        </w:rPr>
        <w:t xml:space="preserve">«Локомотив» АҚ еншілес ұйымының </w:t>
      </w:r>
      <w:r w:rsidR="00E27678">
        <w:rPr>
          <w:sz w:val="20"/>
          <w:szCs w:val="20"/>
          <w:lang w:val="ru-RU" w:eastAsia="x-none"/>
        </w:rPr>
        <w:t>атынан</w:t>
      </w:r>
      <w:r w:rsidRPr="00684BBE">
        <w:rPr>
          <w:sz w:val="20"/>
          <w:szCs w:val="20"/>
          <w:lang w:val="ru-RU" w:eastAsia="x-none"/>
        </w:rPr>
        <w:t xml:space="preserve"> </w:t>
      </w:r>
      <w:r w:rsidRPr="00684BBE">
        <w:rPr>
          <w:sz w:val="20"/>
          <w:szCs w:val="20"/>
          <w:lang w:val="ru-RU"/>
        </w:rPr>
        <w:t xml:space="preserve">ҚТЖ ҰК жалпы сомасы </w:t>
      </w:r>
      <w:r w:rsidR="000739EA">
        <w:rPr>
          <w:sz w:val="20"/>
          <w:szCs w:val="20"/>
          <w:lang w:val="ru-RU" w:eastAsia="x-none"/>
        </w:rPr>
        <w:t xml:space="preserve">158 </w:t>
      </w:r>
      <w:r w:rsidRPr="00684BBE">
        <w:rPr>
          <w:sz w:val="20"/>
          <w:szCs w:val="20"/>
          <w:lang w:val="ru-RU" w:eastAsia="x-none"/>
        </w:rPr>
        <w:t xml:space="preserve">миллион евроға 2012 жылғы 31 мамырдағы ГРС-ке 2013 жылғы 27 мамырдағы № 2 жасалған қосымша келісімнің шеңберінде </w:t>
      </w:r>
      <w:r w:rsidR="00E27678" w:rsidRPr="00684BBE">
        <w:rPr>
          <w:sz w:val="20"/>
          <w:szCs w:val="20"/>
          <w:lang w:val="ru-RU" w:eastAsia="x-none"/>
        </w:rPr>
        <w:t>жалпы сомасы 38</w:t>
      </w:r>
      <w:r w:rsidR="000739EA">
        <w:rPr>
          <w:sz w:val="20"/>
          <w:szCs w:val="20"/>
          <w:lang w:val="ru-RU" w:eastAsia="x-none"/>
        </w:rPr>
        <w:t xml:space="preserve"> </w:t>
      </w:r>
      <w:r w:rsidR="00E27678" w:rsidRPr="00684BBE">
        <w:rPr>
          <w:sz w:val="20"/>
          <w:szCs w:val="20"/>
          <w:lang w:val="ru-RU" w:eastAsia="x-none"/>
        </w:rPr>
        <w:t>миллион евро (балама</w:t>
      </w:r>
      <w:r w:rsidR="00E27678">
        <w:rPr>
          <w:sz w:val="20"/>
          <w:szCs w:val="20"/>
          <w:lang w:val="ru-RU" w:eastAsia="x-none"/>
        </w:rPr>
        <w:t>с</w:t>
      </w:r>
      <w:r w:rsidR="00E27678" w:rsidRPr="00684BBE">
        <w:rPr>
          <w:sz w:val="20"/>
          <w:szCs w:val="20"/>
          <w:lang w:val="ru-RU" w:eastAsia="x-none"/>
        </w:rPr>
        <w:t xml:space="preserve">ы </w:t>
      </w:r>
      <w:r w:rsidR="00E27678">
        <w:rPr>
          <w:sz w:val="20"/>
          <w:szCs w:val="20"/>
          <w:lang w:val="ru-RU" w:eastAsia="x-none"/>
        </w:rPr>
        <w:t>14.953 миллион теңге</w:t>
      </w:r>
      <w:r w:rsidR="00E27678" w:rsidRPr="00684BBE">
        <w:rPr>
          <w:sz w:val="20"/>
          <w:szCs w:val="20"/>
          <w:lang w:val="ru-RU" w:eastAsia="x-none"/>
        </w:rPr>
        <w:t xml:space="preserve">) </w:t>
      </w:r>
      <w:r w:rsidRPr="00684BBE">
        <w:rPr>
          <w:sz w:val="20"/>
          <w:szCs w:val="20"/>
          <w:lang w:val="ru-RU" w:eastAsia="x-none"/>
        </w:rPr>
        <w:t>(</w:t>
      </w:r>
      <w:r w:rsidRPr="00684BBE">
        <w:rPr>
          <w:sz w:val="20"/>
          <w:szCs w:val="20"/>
          <w:lang w:eastAsia="x-none"/>
        </w:rPr>
        <w:t>COFACE</w:t>
      </w:r>
      <w:r w:rsidRPr="00684BBE">
        <w:rPr>
          <w:sz w:val="20"/>
          <w:szCs w:val="20"/>
          <w:lang w:val="kk-KZ" w:eastAsia="x-none"/>
        </w:rPr>
        <w:t>)</w:t>
      </w:r>
      <w:r w:rsidRPr="00684BBE">
        <w:rPr>
          <w:sz w:val="20"/>
          <w:szCs w:val="20"/>
          <w:lang w:val="ru-RU" w:eastAsia="x-none"/>
        </w:rPr>
        <w:t xml:space="preserve"> төленген сыйлықтарды ескере отырып, қарыз қаражатын алды. Қарыз 3,04% сыйақы мөлшерлемесі бойынша берілді. Негізгі борышты толық өтеу 2026 жылы күтілуде. </w:t>
      </w:r>
    </w:p>
    <w:p w:rsidR="009A2676" w:rsidRPr="00684BBE" w:rsidRDefault="009A2676" w:rsidP="009A2676">
      <w:pPr>
        <w:overflowPunct w:val="0"/>
        <w:autoSpaceDE w:val="0"/>
        <w:autoSpaceDN w:val="0"/>
        <w:spacing w:before="120" w:after="120" w:line="240" w:lineRule="auto"/>
        <w:rPr>
          <w:sz w:val="20"/>
          <w:szCs w:val="20"/>
          <w:lang w:val="ru-RU"/>
        </w:rPr>
      </w:pPr>
      <w:r w:rsidRPr="00684BBE">
        <w:rPr>
          <w:sz w:val="20"/>
          <w:szCs w:val="20"/>
          <w:lang w:val="ru-RU"/>
        </w:rPr>
        <w:t>2016 жылғы 25 наурызда Қазатомөнеркәсіп ҰАК 28 миллион АҚШ доллары (өтеу күні</w:t>
      </w:r>
      <w:r w:rsidR="00E27678">
        <w:rPr>
          <w:sz w:val="20"/>
          <w:szCs w:val="20"/>
          <w:lang w:val="ru-RU"/>
        </w:rPr>
        <w:t>не</w:t>
      </w:r>
      <w:r w:rsidRPr="00684BBE">
        <w:rPr>
          <w:sz w:val="20"/>
          <w:szCs w:val="20"/>
          <w:lang w:val="ru-RU"/>
        </w:rPr>
        <w:t xml:space="preserve"> 9.627 миллион теңге) мөлшерінде негізгі борышты кезекті өтеуге және біріктірілген қарыз бойынша 3 миллион АҚШ доллары (1.031 миллион АҚШ доллары) мөлшерінде пайызға The Bank of Tokyo-Mitsubishi UFJ, Ltd банкіне 31 миллион АҚШ доллары (өтеу күні</w:t>
      </w:r>
      <w:r w:rsidR="00E27678">
        <w:rPr>
          <w:sz w:val="20"/>
          <w:szCs w:val="20"/>
          <w:lang w:val="ru-RU"/>
        </w:rPr>
        <w:t>не баламасы</w:t>
      </w:r>
      <w:r w:rsidRPr="00684BBE">
        <w:rPr>
          <w:sz w:val="20"/>
          <w:szCs w:val="20"/>
          <w:lang w:val="ru-RU"/>
        </w:rPr>
        <w:t xml:space="preserve"> 10.659 миллион теңге) сомасын аударды.</w:t>
      </w:r>
    </w:p>
    <w:p w:rsidR="009A2676" w:rsidRPr="00684BBE" w:rsidRDefault="009A2676" w:rsidP="009A2676">
      <w:pPr>
        <w:overflowPunct w:val="0"/>
        <w:autoSpaceDE w:val="0"/>
        <w:autoSpaceDN w:val="0"/>
        <w:spacing w:before="120" w:after="120" w:line="240" w:lineRule="auto"/>
        <w:rPr>
          <w:sz w:val="20"/>
          <w:szCs w:val="20"/>
          <w:lang w:val="ru-RU"/>
        </w:rPr>
      </w:pPr>
      <w:r w:rsidRPr="00684BBE">
        <w:rPr>
          <w:sz w:val="20"/>
          <w:szCs w:val="20"/>
          <w:lang w:val="ru-RU"/>
        </w:rPr>
        <w:t xml:space="preserve">2016 жылғы 28 наурызда </w:t>
      </w:r>
      <w:r w:rsidRPr="00684BBE">
        <w:rPr>
          <w:sz w:val="20"/>
          <w:szCs w:val="20"/>
          <w:lang w:val="ru-RU" w:eastAsia="x-none"/>
        </w:rPr>
        <w:t>«</w:t>
      </w:r>
      <w:r w:rsidRPr="00684BBE">
        <w:rPr>
          <w:sz w:val="20"/>
          <w:szCs w:val="20"/>
          <w:lang w:val="ru-RU"/>
        </w:rPr>
        <w:t>Интергаз Орталық Азия</w:t>
      </w:r>
      <w:r w:rsidRPr="00684BBE">
        <w:rPr>
          <w:sz w:val="20"/>
          <w:szCs w:val="20"/>
          <w:lang w:val="ru-RU" w:eastAsia="x-none"/>
        </w:rPr>
        <w:t>» АҚ еншілес ұйымының</w:t>
      </w:r>
      <w:r w:rsidR="00E27678">
        <w:rPr>
          <w:sz w:val="20"/>
          <w:szCs w:val="20"/>
          <w:lang w:val="ru-RU" w:eastAsia="x-none"/>
        </w:rPr>
        <w:t xml:space="preserve"> атынан</w:t>
      </w:r>
      <w:r w:rsidRPr="00684BBE">
        <w:rPr>
          <w:sz w:val="20"/>
          <w:szCs w:val="20"/>
          <w:lang w:val="ru-RU" w:eastAsia="x-none"/>
        </w:rPr>
        <w:t xml:space="preserve"> </w:t>
      </w:r>
      <w:r w:rsidRPr="00684BBE">
        <w:rPr>
          <w:sz w:val="20"/>
          <w:szCs w:val="20"/>
          <w:lang w:val="ru-RU"/>
        </w:rPr>
        <w:t>Қ</w:t>
      </w:r>
      <w:r w:rsidR="00E27678">
        <w:rPr>
          <w:sz w:val="20"/>
          <w:szCs w:val="20"/>
          <w:lang w:val="ru-RU"/>
        </w:rPr>
        <w:t>МГ</w:t>
      </w:r>
      <w:r w:rsidRPr="00684BBE">
        <w:rPr>
          <w:sz w:val="20"/>
          <w:szCs w:val="20"/>
          <w:lang w:val="ru-RU"/>
        </w:rPr>
        <w:t xml:space="preserve"> ҰК </w:t>
      </w:r>
      <w:r w:rsidRPr="00684BBE">
        <w:rPr>
          <w:sz w:val="20"/>
          <w:szCs w:val="20"/>
          <w:lang w:val="ru-RU" w:eastAsia="x-none"/>
        </w:rPr>
        <w:t xml:space="preserve">2013 жылғы </w:t>
      </w:r>
      <w:r w:rsidRPr="00684BBE">
        <w:rPr>
          <w:sz w:val="20"/>
          <w:szCs w:val="20"/>
          <w:lang w:val="ru-RU" w:eastAsia="x-none"/>
        </w:rPr>
        <w:br/>
        <w:t>24 желтоқсандағы кредит желісі шеңберінде</w:t>
      </w:r>
      <w:r w:rsidRPr="00684BBE">
        <w:rPr>
          <w:sz w:val="20"/>
          <w:szCs w:val="20"/>
          <w:lang w:val="ru-RU"/>
        </w:rPr>
        <w:t xml:space="preserve"> Libor 1 ай + жылдық 2% пайыздық сыйақы мөлшерлемесімен 140 миллион АҚШ доллары (</w:t>
      </w:r>
      <w:r w:rsidR="00E27678">
        <w:rPr>
          <w:sz w:val="20"/>
          <w:szCs w:val="20"/>
          <w:lang w:val="ru-RU"/>
        </w:rPr>
        <w:t xml:space="preserve">баламасы </w:t>
      </w:r>
      <w:r w:rsidRPr="00684BBE">
        <w:rPr>
          <w:sz w:val="20"/>
          <w:szCs w:val="20"/>
          <w:lang w:val="ru-RU"/>
        </w:rPr>
        <w:t>48.136 миллион теңге) мөлшерінде Citybank Nassau Bahamas Branch-тен қарыз алды.</w:t>
      </w:r>
    </w:p>
    <w:p w:rsidR="009A2676" w:rsidRPr="00684BBE" w:rsidRDefault="009A2676" w:rsidP="009A2676">
      <w:pPr>
        <w:overflowPunct w:val="0"/>
        <w:autoSpaceDE w:val="0"/>
        <w:autoSpaceDN w:val="0"/>
        <w:spacing w:before="120" w:after="120" w:line="240" w:lineRule="auto"/>
        <w:rPr>
          <w:sz w:val="20"/>
          <w:szCs w:val="20"/>
          <w:lang w:val="ru-RU"/>
        </w:rPr>
      </w:pPr>
      <w:r w:rsidRPr="00684BBE">
        <w:rPr>
          <w:sz w:val="20"/>
          <w:szCs w:val="20"/>
          <w:lang w:val="ru-RU"/>
        </w:rPr>
        <w:t xml:space="preserve">2016 жылғы 29 наурызда </w:t>
      </w:r>
      <w:r w:rsidRPr="00684BBE">
        <w:rPr>
          <w:sz w:val="20"/>
          <w:szCs w:val="20"/>
          <w:lang w:val="ru-RU" w:eastAsia="x-none"/>
        </w:rPr>
        <w:t>«</w:t>
      </w:r>
      <w:r w:rsidRPr="00684BBE">
        <w:rPr>
          <w:sz w:val="20"/>
          <w:szCs w:val="20"/>
          <w:lang w:val="ru-RU"/>
        </w:rPr>
        <w:t>Интергаз Орталық Азия</w:t>
      </w:r>
      <w:r w:rsidR="00E27678">
        <w:rPr>
          <w:sz w:val="20"/>
          <w:szCs w:val="20"/>
          <w:lang w:val="ru-RU" w:eastAsia="x-none"/>
        </w:rPr>
        <w:t xml:space="preserve">» АҚ еншілес ұйымының </w:t>
      </w:r>
      <w:r w:rsidRPr="00684BBE">
        <w:rPr>
          <w:sz w:val="20"/>
          <w:szCs w:val="20"/>
          <w:lang w:val="ru-RU" w:eastAsia="x-none"/>
        </w:rPr>
        <w:t>а</w:t>
      </w:r>
      <w:r w:rsidR="00E27678">
        <w:rPr>
          <w:sz w:val="20"/>
          <w:szCs w:val="20"/>
          <w:lang w:val="ru-RU" w:eastAsia="x-none"/>
        </w:rPr>
        <w:t>тынан</w:t>
      </w:r>
      <w:r w:rsidRPr="00684BBE">
        <w:rPr>
          <w:sz w:val="20"/>
          <w:szCs w:val="20"/>
          <w:lang w:val="ru-RU" w:eastAsia="x-none"/>
        </w:rPr>
        <w:t xml:space="preserve"> </w:t>
      </w:r>
      <w:r w:rsidRPr="00684BBE">
        <w:rPr>
          <w:sz w:val="20"/>
          <w:szCs w:val="20"/>
          <w:lang w:val="ru-RU"/>
        </w:rPr>
        <w:t>Қ</w:t>
      </w:r>
      <w:r w:rsidR="00E27678">
        <w:rPr>
          <w:sz w:val="20"/>
          <w:szCs w:val="20"/>
          <w:lang w:val="ru-RU"/>
        </w:rPr>
        <w:t>МГ</w:t>
      </w:r>
      <w:r w:rsidRPr="00684BBE">
        <w:rPr>
          <w:sz w:val="20"/>
          <w:szCs w:val="20"/>
          <w:lang w:val="ru-RU"/>
        </w:rPr>
        <w:t xml:space="preserve"> ҰК 4 </w:t>
      </w:r>
      <w:r w:rsidRPr="00684BBE">
        <w:rPr>
          <w:sz w:val="20"/>
          <w:szCs w:val="20"/>
          <w:lang w:val="ru-RU" w:eastAsia="x-none"/>
        </w:rPr>
        <w:t>миллион АҚШ доллары (</w:t>
      </w:r>
      <w:r w:rsidR="00E27678">
        <w:rPr>
          <w:sz w:val="20"/>
          <w:szCs w:val="20"/>
          <w:lang w:val="ru-RU" w:eastAsia="x-none"/>
        </w:rPr>
        <w:t xml:space="preserve">баламасы </w:t>
      </w:r>
      <w:r w:rsidRPr="00684BBE">
        <w:rPr>
          <w:sz w:val="20"/>
          <w:szCs w:val="20"/>
          <w:lang w:val="ru-RU"/>
        </w:rPr>
        <w:t xml:space="preserve">1.165 миллион теңге) сомасына есептелген пайызды және 3 миллион АҚШ доллары </w:t>
      </w:r>
      <w:r w:rsidRPr="00684BBE">
        <w:rPr>
          <w:sz w:val="20"/>
          <w:szCs w:val="20"/>
          <w:lang w:val="ru-RU"/>
        </w:rPr>
        <w:br/>
        <w:t>(</w:t>
      </w:r>
      <w:r w:rsidR="00E27678">
        <w:rPr>
          <w:sz w:val="20"/>
          <w:szCs w:val="20"/>
          <w:lang w:val="ru-RU"/>
        </w:rPr>
        <w:t xml:space="preserve">баламасы </w:t>
      </w:r>
      <w:r w:rsidRPr="00684BBE">
        <w:rPr>
          <w:sz w:val="20"/>
          <w:szCs w:val="20"/>
          <w:lang w:val="ru-RU"/>
        </w:rPr>
        <w:t>1.209 миллион теңг</w:t>
      </w:r>
      <w:r w:rsidR="00E27678">
        <w:rPr>
          <w:sz w:val="20"/>
          <w:szCs w:val="20"/>
          <w:lang w:val="ru-RU"/>
        </w:rPr>
        <w:t>е</w:t>
      </w:r>
      <w:r w:rsidRPr="00684BBE">
        <w:rPr>
          <w:sz w:val="20"/>
          <w:szCs w:val="20"/>
          <w:lang w:val="ru-RU"/>
        </w:rPr>
        <w:t>) сомасына сыйлықты қоса алғанда 149 миллио</w:t>
      </w:r>
      <w:r w:rsidR="00E27678">
        <w:rPr>
          <w:sz w:val="20"/>
          <w:szCs w:val="20"/>
          <w:lang w:val="ru-RU"/>
        </w:rPr>
        <w:t>н АҚШ доллары (өтеу күн</w:t>
      </w:r>
      <w:r w:rsidRPr="00684BBE">
        <w:rPr>
          <w:sz w:val="20"/>
          <w:szCs w:val="20"/>
          <w:lang w:val="ru-RU"/>
        </w:rPr>
        <w:t>і</w:t>
      </w:r>
      <w:r w:rsidR="00E27678">
        <w:rPr>
          <w:sz w:val="20"/>
          <w:szCs w:val="20"/>
          <w:lang w:val="ru-RU"/>
        </w:rPr>
        <w:t>не баламасы</w:t>
      </w:r>
      <w:r w:rsidRPr="00684BBE">
        <w:rPr>
          <w:sz w:val="20"/>
          <w:szCs w:val="20"/>
          <w:lang w:val="ru-RU"/>
        </w:rPr>
        <w:t xml:space="preserve"> 50.743 миллион теңге</w:t>
      </w:r>
      <w:r w:rsidR="00E27678">
        <w:rPr>
          <w:sz w:val="20"/>
          <w:szCs w:val="20"/>
          <w:lang w:val="ru-RU"/>
        </w:rPr>
        <w:t xml:space="preserve">) </w:t>
      </w:r>
      <w:r w:rsidRPr="00684BBE">
        <w:rPr>
          <w:sz w:val="20"/>
          <w:szCs w:val="20"/>
          <w:lang w:val="ru-RU"/>
        </w:rPr>
        <w:t xml:space="preserve">мөлшерінде еврооблигацияларды ішінара өтеуді жүргізді. </w:t>
      </w:r>
    </w:p>
    <w:p w:rsidR="009A2676" w:rsidRPr="00684BBE" w:rsidRDefault="009A2676" w:rsidP="009A2676">
      <w:pPr>
        <w:spacing w:before="240" w:line="240" w:lineRule="auto"/>
        <w:rPr>
          <w:b/>
          <w:sz w:val="20"/>
          <w:szCs w:val="20"/>
          <w:lang w:val="ru-RU"/>
        </w:rPr>
      </w:pPr>
      <w:r w:rsidRPr="00684BBE">
        <w:rPr>
          <w:b/>
          <w:sz w:val="20"/>
          <w:szCs w:val="20"/>
          <w:lang w:val="ru-RU"/>
        </w:rPr>
        <w:t>Топ құрылымындағы өзгерістер</w:t>
      </w:r>
    </w:p>
    <w:p w:rsidR="009A2676" w:rsidRPr="00684BBE" w:rsidRDefault="009A2676" w:rsidP="009A2676">
      <w:pPr>
        <w:autoSpaceDE w:val="0"/>
        <w:autoSpaceDN w:val="0"/>
        <w:adjustRightInd/>
        <w:spacing w:before="120" w:line="240" w:lineRule="auto"/>
        <w:textAlignment w:val="auto"/>
        <w:rPr>
          <w:sz w:val="20"/>
          <w:szCs w:val="20"/>
          <w:lang w:val="ru-RU" w:eastAsia="x-none"/>
        </w:rPr>
      </w:pPr>
      <w:r w:rsidRPr="00684BBE">
        <w:rPr>
          <w:sz w:val="20"/>
          <w:szCs w:val="20"/>
          <w:lang w:val="ru-RU" w:eastAsia="x-none"/>
        </w:rPr>
        <w:t>2016 жылғы ақпанда ҚТЖ ҰК еншілес ұйымы «Ремлокомотив» АҚ «</w:t>
      </w:r>
      <w:r w:rsidRPr="00684BBE">
        <w:rPr>
          <w:sz w:val="20"/>
          <w:szCs w:val="20"/>
          <w:lang w:val="kk-KZ" w:eastAsia="x-none"/>
        </w:rPr>
        <w:t>Электровоз құрастыру зауыты</w:t>
      </w:r>
      <w:r w:rsidRPr="00684BBE">
        <w:rPr>
          <w:sz w:val="20"/>
          <w:szCs w:val="20"/>
          <w:lang w:val="ru-RU" w:eastAsia="x-none"/>
        </w:rPr>
        <w:t>» ЖШС бірлескен кәсіпорнына өзінің 25% қатысу үлесін сатты. Сату нәтижесінде Топ «Электровоз құрастыру зауыты» ЖШС-ны бірлесіп бақылау құқығын жоғалтты, бі</w:t>
      </w:r>
      <w:r w:rsidR="00E27678">
        <w:rPr>
          <w:sz w:val="20"/>
          <w:szCs w:val="20"/>
          <w:lang w:val="ru-RU" w:eastAsia="x-none"/>
        </w:rPr>
        <w:t>рақ 25% қатысу үлесін және тиісті елеулі</w:t>
      </w:r>
      <w:r w:rsidRPr="00684BBE">
        <w:rPr>
          <w:sz w:val="20"/>
          <w:szCs w:val="20"/>
          <w:lang w:val="ru-RU" w:eastAsia="x-none"/>
        </w:rPr>
        <w:t xml:space="preserve"> ықпалын сақтап қалды. Нәтижесінде Топ «Электровоз құрастыру зауыты» ЖШС-ны </w:t>
      </w:r>
      <w:r w:rsidR="00E27678" w:rsidRPr="00684BBE">
        <w:rPr>
          <w:sz w:val="20"/>
          <w:szCs w:val="20"/>
          <w:lang w:val="ru-RU" w:eastAsia="x-none"/>
        </w:rPr>
        <w:t xml:space="preserve">қауымдасқан компания ретінде </w:t>
      </w:r>
      <w:r w:rsidRPr="00684BBE">
        <w:rPr>
          <w:sz w:val="20"/>
          <w:szCs w:val="20"/>
          <w:lang w:val="ru-RU" w:eastAsia="x-none"/>
        </w:rPr>
        <w:t>жіктеді.</w:t>
      </w:r>
    </w:p>
    <w:p w:rsidR="009A2676" w:rsidRPr="00684BBE" w:rsidRDefault="00E27678" w:rsidP="009A2676">
      <w:pPr>
        <w:autoSpaceDE w:val="0"/>
        <w:autoSpaceDN w:val="0"/>
        <w:spacing w:before="120" w:line="240" w:lineRule="auto"/>
        <w:rPr>
          <w:sz w:val="20"/>
          <w:szCs w:val="20"/>
          <w:lang w:val="ru-RU" w:eastAsia="x-none"/>
        </w:rPr>
      </w:pPr>
      <w:r w:rsidRPr="00684BBE">
        <w:rPr>
          <w:sz w:val="20"/>
          <w:szCs w:val="20"/>
          <w:lang w:val="ru-RU" w:eastAsia="x-none"/>
        </w:rPr>
        <w:t xml:space="preserve">ҚТЖ ҰК </w:t>
      </w:r>
      <w:r w:rsidR="009A2676" w:rsidRPr="00684BBE">
        <w:rPr>
          <w:sz w:val="20"/>
          <w:szCs w:val="20"/>
          <w:lang w:val="ru-RU" w:eastAsia="x-none"/>
        </w:rPr>
        <w:t>2016 жылғы қаңтарда ҚҚС</w:t>
      </w:r>
      <w:r>
        <w:rPr>
          <w:sz w:val="20"/>
          <w:szCs w:val="20"/>
          <w:lang w:val="ru-RU" w:eastAsia="x-none"/>
        </w:rPr>
        <w:t>-ты</w:t>
      </w:r>
      <w:r w:rsidR="009A2676" w:rsidRPr="00684BBE">
        <w:rPr>
          <w:sz w:val="20"/>
          <w:szCs w:val="20"/>
          <w:lang w:val="ru-RU" w:eastAsia="x-none"/>
        </w:rPr>
        <w:t xml:space="preserve"> ескер</w:t>
      </w:r>
      <w:r>
        <w:rPr>
          <w:sz w:val="20"/>
          <w:szCs w:val="20"/>
          <w:lang w:val="ru-RU" w:eastAsia="x-none"/>
        </w:rPr>
        <w:t>е отырып,</w:t>
      </w:r>
      <w:r w:rsidR="009A2676" w:rsidRPr="00684BBE">
        <w:rPr>
          <w:sz w:val="20"/>
          <w:szCs w:val="20"/>
          <w:lang w:val="ru-RU" w:eastAsia="x-none"/>
        </w:rPr>
        <w:t xml:space="preserve"> жалпы сомасы 24.300 миллион теңгеге «Зүбәржат орамы» әкімшілік ғимаратын үшінші тарапқа өткізді. </w:t>
      </w:r>
    </w:p>
    <w:p w:rsidR="009A2676" w:rsidRPr="00684BBE" w:rsidRDefault="009A2676" w:rsidP="009A2676">
      <w:pPr>
        <w:adjustRightInd/>
        <w:spacing w:before="120" w:line="240" w:lineRule="auto"/>
        <w:textAlignment w:val="auto"/>
        <w:rPr>
          <w:sz w:val="20"/>
          <w:szCs w:val="20"/>
          <w:lang w:val="ru-RU" w:eastAsia="x-none"/>
        </w:rPr>
      </w:pPr>
      <w:r w:rsidRPr="00684BBE">
        <w:rPr>
          <w:sz w:val="20"/>
          <w:szCs w:val="20"/>
          <w:lang w:val="kk-KZ" w:eastAsia="x-none"/>
        </w:rPr>
        <w:t>2016 жылғы қаңтар-сәуір ішінде Сам</w:t>
      </w:r>
      <w:r w:rsidR="00E27678">
        <w:rPr>
          <w:sz w:val="20"/>
          <w:szCs w:val="20"/>
          <w:lang w:val="kk-KZ" w:eastAsia="x-none"/>
        </w:rPr>
        <w:t>ұрық-Энерго АҚ «Балқаш ЖЭС» АҚ-дағы</w:t>
      </w:r>
      <w:r w:rsidRPr="00684BBE">
        <w:rPr>
          <w:sz w:val="20"/>
          <w:szCs w:val="20"/>
          <w:lang w:val="kk-KZ" w:eastAsia="x-none"/>
        </w:rPr>
        <w:t xml:space="preserve"> қатысу үлесін </w:t>
      </w:r>
      <w:r w:rsidRPr="00684BBE">
        <w:rPr>
          <w:sz w:val="20"/>
          <w:szCs w:val="20"/>
          <w:lang w:val="ru-RU" w:eastAsia="x-none"/>
        </w:rPr>
        <w:t>12.123 миллион теңге</w:t>
      </w:r>
      <w:r w:rsidRPr="00684BBE">
        <w:rPr>
          <w:sz w:val="20"/>
          <w:szCs w:val="20"/>
          <w:lang w:val="kk-KZ" w:eastAsia="x-none"/>
        </w:rPr>
        <w:t>ге ұлғайтты.</w:t>
      </w:r>
    </w:p>
    <w:p w:rsidR="009A2676" w:rsidRPr="00684BBE" w:rsidRDefault="009A2676" w:rsidP="009A2676">
      <w:pPr>
        <w:autoSpaceDE w:val="0"/>
        <w:autoSpaceDN w:val="0"/>
        <w:adjustRightInd/>
        <w:spacing w:before="120" w:line="240" w:lineRule="auto"/>
        <w:textAlignment w:val="auto"/>
        <w:rPr>
          <w:sz w:val="20"/>
          <w:szCs w:val="20"/>
          <w:lang w:val="ru-RU" w:eastAsia="x-none"/>
        </w:rPr>
      </w:pPr>
      <w:r w:rsidRPr="00684BBE">
        <w:rPr>
          <w:sz w:val="20"/>
          <w:szCs w:val="20"/>
          <w:lang w:val="ru-RU" w:eastAsia="x-none"/>
        </w:rPr>
        <w:t>2016 жылғы 26 ақпанда «Қазақтелеком» АҚ тобының еншілес компаниясы</w:t>
      </w:r>
      <w:r w:rsidR="00E27678">
        <w:rPr>
          <w:sz w:val="20"/>
          <w:szCs w:val="20"/>
          <w:lang w:val="ru-RU" w:eastAsia="x-none"/>
        </w:rPr>
        <w:t>ның</w:t>
      </w:r>
      <w:r w:rsidRPr="00684BBE">
        <w:rPr>
          <w:sz w:val="20"/>
          <w:szCs w:val="20"/>
          <w:lang w:val="ru-RU" w:eastAsia="x-none"/>
        </w:rPr>
        <w:t xml:space="preserve"> 2015 жылғы 3 қарашадағы «Хан Тенгри Холдинг Б.В.» акциясына «АЛТЕЛ» АҚ акциясын айырбастауға жазылу шартының негізінде «АЛТЕЛ» АҚ және «Мобайл Телеком-Сервис» ЖШС (бұдан әрі − «Операторлар») бизнестер базасында ұтқыр сегментте бірлескен кәсіпорын қ</w:t>
      </w:r>
      <w:r w:rsidR="00E27678">
        <w:rPr>
          <w:sz w:val="20"/>
          <w:szCs w:val="20"/>
          <w:lang w:val="ru-RU" w:eastAsia="x-none"/>
        </w:rPr>
        <w:t>алыптастыр</w:t>
      </w:r>
      <w:r w:rsidRPr="00684BBE">
        <w:rPr>
          <w:sz w:val="20"/>
          <w:szCs w:val="20"/>
          <w:lang w:val="ru-RU" w:eastAsia="x-none"/>
        </w:rPr>
        <w:t xml:space="preserve">у жөніндегі мәміле аяқталған. 2016 жыл бойы Операторларды бір заңды тұлғаға біріктіру болжамдалып отыр. </w:t>
      </w:r>
    </w:p>
    <w:p w:rsidR="009A2676" w:rsidRPr="00684BBE" w:rsidRDefault="009A2676" w:rsidP="009A2676">
      <w:pPr>
        <w:spacing w:before="240" w:line="240" w:lineRule="auto"/>
        <w:rPr>
          <w:b/>
          <w:bCs/>
          <w:sz w:val="20"/>
          <w:szCs w:val="20"/>
          <w:lang w:val="ru-RU"/>
        </w:rPr>
      </w:pPr>
      <w:r w:rsidRPr="00684BBE">
        <w:rPr>
          <w:b/>
          <w:bCs/>
          <w:sz w:val="20"/>
          <w:szCs w:val="20"/>
          <w:lang w:val="ru-RU"/>
        </w:rPr>
        <w:t>Облигациялар</w:t>
      </w:r>
    </w:p>
    <w:p w:rsidR="009A2676" w:rsidRPr="00684BBE" w:rsidRDefault="009A2676" w:rsidP="009A2676">
      <w:pPr>
        <w:spacing w:before="120" w:line="240" w:lineRule="auto"/>
        <w:rPr>
          <w:bCs/>
          <w:sz w:val="20"/>
          <w:szCs w:val="20"/>
          <w:lang w:val="ru-RU"/>
        </w:rPr>
      </w:pPr>
      <w:r w:rsidRPr="00684BBE">
        <w:rPr>
          <w:bCs/>
          <w:sz w:val="20"/>
          <w:szCs w:val="20"/>
          <w:lang w:val="ru-RU"/>
        </w:rPr>
        <w:t>2016 жылғы 30 наурызда ҚТЖ ҰК 22,3 миллион АҚШ доллары (төлем күн</w:t>
      </w:r>
      <w:r w:rsidR="00E27678">
        <w:rPr>
          <w:bCs/>
          <w:sz w:val="20"/>
          <w:szCs w:val="20"/>
          <w:lang w:val="ru-RU"/>
        </w:rPr>
        <w:t>іне</w:t>
      </w:r>
      <w:r w:rsidRPr="00684BBE">
        <w:rPr>
          <w:bCs/>
          <w:sz w:val="20"/>
          <w:szCs w:val="20"/>
          <w:lang w:val="ru-RU"/>
        </w:rPr>
        <w:t xml:space="preserve"> </w:t>
      </w:r>
      <w:r w:rsidR="00E27678">
        <w:rPr>
          <w:bCs/>
          <w:sz w:val="20"/>
          <w:szCs w:val="20"/>
          <w:lang w:val="ru-RU"/>
        </w:rPr>
        <w:t xml:space="preserve">баламасы </w:t>
      </w:r>
      <w:r w:rsidRPr="00684BBE">
        <w:rPr>
          <w:bCs/>
          <w:sz w:val="20"/>
          <w:szCs w:val="20"/>
          <w:lang w:val="ru-RU"/>
        </w:rPr>
        <w:t xml:space="preserve">7.630 миллион теңге) сомасына 2010 жылдан бері </w:t>
      </w:r>
      <w:r w:rsidR="00387D27" w:rsidRPr="00684BBE">
        <w:rPr>
          <w:bCs/>
          <w:sz w:val="20"/>
          <w:szCs w:val="20"/>
          <w:lang w:val="ru-RU"/>
        </w:rPr>
        <w:t xml:space="preserve">(700 миллион АҚШ доллары) </w:t>
      </w:r>
      <w:r w:rsidRPr="00684BBE">
        <w:rPr>
          <w:bCs/>
          <w:sz w:val="20"/>
          <w:szCs w:val="20"/>
          <w:lang w:val="ru-RU"/>
        </w:rPr>
        <w:t xml:space="preserve">10 жылдық еврооблигациялар бойынша сыйақы </w:t>
      </w:r>
      <w:r w:rsidR="00E27678" w:rsidRPr="00684BBE">
        <w:rPr>
          <w:bCs/>
          <w:sz w:val="20"/>
          <w:szCs w:val="20"/>
          <w:lang w:val="ru-RU"/>
        </w:rPr>
        <w:t>төлеуді жүзеге асырды.</w:t>
      </w:r>
    </w:p>
    <w:p w:rsidR="009A2676" w:rsidRPr="00684BBE" w:rsidRDefault="009A2676" w:rsidP="009A2676">
      <w:pPr>
        <w:spacing w:before="240" w:line="240" w:lineRule="auto"/>
        <w:rPr>
          <w:b/>
          <w:bCs/>
          <w:sz w:val="20"/>
          <w:szCs w:val="20"/>
          <w:lang w:val="ru-RU"/>
        </w:rPr>
      </w:pPr>
      <w:r w:rsidRPr="00684BBE">
        <w:rPr>
          <w:b/>
          <w:bCs/>
          <w:sz w:val="20"/>
          <w:szCs w:val="20"/>
          <w:lang w:val="ru-RU"/>
        </w:rPr>
        <w:t>Өтеуге ҚҚС</w:t>
      </w:r>
    </w:p>
    <w:p w:rsidR="009A2676" w:rsidRPr="00684BBE" w:rsidRDefault="009A2676" w:rsidP="009A2676">
      <w:pPr>
        <w:spacing w:before="120" w:line="240" w:lineRule="auto"/>
        <w:rPr>
          <w:bCs/>
          <w:sz w:val="20"/>
          <w:szCs w:val="20"/>
          <w:lang w:val="ru-RU"/>
        </w:rPr>
      </w:pPr>
      <w:r w:rsidRPr="00684BBE">
        <w:rPr>
          <w:bCs/>
          <w:sz w:val="20"/>
          <w:szCs w:val="20"/>
          <w:lang w:val="ru-RU"/>
        </w:rPr>
        <w:t>2016 жылғы 30 наурыз</w:t>
      </w:r>
      <w:r w:rsidR="00E27678">
        <w:rPr>
          <w:bCs/>
          <w:sz w:val="20"/>
          <w:szCs w:val="20"/>
          <w:lang w:val="ru-RU"/>
        </w:rPr>
        <w:t>да</w:t>
      </w:r>
      <w:r w:rsidRPr="00684BBE">
        <w:rPr>
          <w:bCs/>
          <w:sz w:val="20"/>
          <w:szCs w:val="20"/>
          <w:lang w:val="ru-RU"/>
        </w:rPr>
        <w:t xml:space="preserve"> ҚТЖ ҰК 7.408 миллион теңге мөлшерінде бюджеттен ҚҚС қайтаруды жүргізді.</w:t>
      </w:r>
    </w:p>
    <w:p w:rsidR="009A2676" w:rsidRPr="00684BBE" w:rsidRDefault="009A2676" w:rsidP="009A2676">
      <w:pPr>
        <w:adjustRightInd/>
        <w:spacing w:line="240" w:lineRule="auto"/>
        <w:jc w:val="left"/>
        <w:textAlignment w:val="auto"/>
        <w:rPr>
          <w:bCs/>
          <w:sz w:val="20"/>
          <w:szCs w:val="20"/>
          <w:lang w:val="ru-RU"/>
        </w:rPr>
      </w:pPr>
      <w:r w:rsidRPr="00684BBE">
        <w:rPr>
          <w:bCs/>
          <w:sz w:val="20"/>
          <w:szCs w:val="20"/>
          <w:lang w:val="ru-RU"/>
        </w:rPr>
        <w:br w:type="page"/>
      </w:r>
    </w:p>
    <w:p w:rsidR="009A2676" w:rsidRPr="00684BBE" w:rsidRDefault="009A2676" w:rsidP="009A2676">
      <w:pPr>
        <w:keepNext/>
        <w:spacing w:line="240" w:lineRule="auto"/>
        <w:outlineLvl w:val="0"/>
        <w:rPr>
          <w:b/>
          <w:bCs/>
          <w:caps/>
          <w:sz w:val="20"/>
          <w:szCs w:val="20"/>
          <w:lang w:val="ru-RU"/>
        </w:rPr>
      </w:pPr>
      <w:r w:rsidRPr="00684BBE">
        <w:rPr>
          <w:b/>
          <w:bCs/>
          <w:caps/>
          <w:sz w:val="20"/>
          <w:szCs w:val="20"/>
          <w:lang w:val="kk-KZ"/>
        </w:rPr>
        <w:lastRenderedPageBreak/>
        <w:t>41. есепті күннен кейінгі оқиғалар</w:t>
      </w:r>
      <w:r w:rsidRPr="00684BBE">
        <w:rPr>
          <w:b/>
          <w:bCs/>
          <w:caps/>
          <w:sz w:val="20"/>
          <w:szCs w:val="20"/>
          <w:lang w:val="ru-RU"/>
        </w:rPr>
        <w:t xml:space="preserve"> (</w:t>
      </w:r>
      <w:r w:rsidRPr="00684BBE">
        <w:rPr>
          <w:b/>
          <w:bCs/>
          <w:sz w:val="20"/>
          <w:szCs w:val="20"/>
          <w:lang w:val="kk-KZ"/>
        </w:rPr>
        <w:t>жалғасы</w:t>
      </w:r>
      <w:r w:rsidRPr="00684BBE">
        <w:rPr>
          <w:b/>
          <w:bCs/>
          <w:caps/>
          <w:sz w:val="20"/>
          <w:szCs w:val="20"/>
          <w:lang w:val="ru-RU"/>
        </w:rPr>
        <w:t>)</w:t>
      </w:r>
    </w:p>
    <w:p w:rsidR="009A2676" w:rsidRPr="00684BBE" w:rsidRDefault="009A2676" w:rsidP="009A2676">
      <w:pPr>
        <w:spacing w:before="240" w:line="240" w:lineRule="auto"/>
        <w:rPr>
          <w:b/>
          <w:bCs/>
          <w:sz w:val="20"/>
          <w:szCs w:val="20"/>
          <w:lang w:val="ru-RU"/>
        </w:rPr>
      </w:pPr>
      <w:r w:rsidRPr="00684BBE">
        <w:rPr>
          <w:b/>
          <w:bCs/>
          <w:sz w:val="20"/>
          <w:szCs w:val="20"/>
          <w:lang w:val="ru-RU"/>
        </w:rPr>
        <w:t>Өзге де оқиғалар</w:t>
      </w:r>
    </w:p>
    <w:p w:rsidR="009A2676" w:rsidRPr="00684BBE" w:rsidRDefault="009A2676" w:rsidP="009A2676">
      <w:pPr>
        <w:spacing w:before="120" w:after="120" w:line="240" w:lineRule="auto"/>
        <w:rPr>
          <w:sz w:val="20"/>
          <w:szCs w:val="20"/>
          <w:lang w:val="ru-RU" w:eastAsia="x-none"/>
        </w:rPr>
      </w:pPr>
      <w:r w:rsidRPr="00684BBE">
        <w:rPr>
          <w:sz w:val="20"/>
          <w:szCs w:val="20"/>
          <w:lang w:val="ru-RU" w:eastAsia="x-none"/>
        </w:rPr>
        <w:t>2016 жылғы бірінші тоқсанда Акционер ҚТЖ ҰК жүзеге асырған жобаларды қаржыландыру мақсатында 36.400 миллион теңге мөлшерінде Қордың жарғылық капиталына ақшалай жарнаны жүзеге асырды.</w:t>
      </w:r>
    </w:p>
    <w:p w:rsidR="009A2676" w:rsidRPr="00397E59" w:rsidRDefault="00397E59" w:rsidP="009A2676">
      <w:pPr>
        <w:autoSpaceDE w:val="0"/>
        <w:autoSpaceDN w:val="0"/>
        <w:spacing w:before="120" w:after="120" w:line="240" w:lineRule="auto"/>
        <w:rPr>
          <w:sz w:val="20"/>
          <w:szCs w:val="20"/>
          <w:lang w:val="ru-RU"/>
        </w:rPr>
      </w:pPr>
      <w:r w:rsidRPr="00397E59">
        <w:rPr>
          <w:sz w:val="20"/>
          <w:szCs w:val="20"/>
          <w:lang w:val="kk-KZ" w:eastAsia="x-none"/>
        </w:rPr>
        <w:t xml:space="preserve">2016 жылғы 25 наурызда Топ «Алел» қаржы-инвестициялық корпорациясы» АҚ-мен қолданылу мерзімі </w:t>
      </w:r>
      <w:r w:rsidRPr="00397E59">
        <w:rPr>
          <w:sz w:val="20"/>
          <w:szCs w:val="20"/>
          <w:lang w:val="kk-KZ" w:eastAsia="x-none"/>
        </w:rPr>
        <w:br/>
        <w:t xml:space="preserve">2016 жылғы 31 желтоқсанды қоса алғандағы мерзімге жалпы бағдарлы құны </w:t>
      </w:r>
      <w:r w:rsidR="009A2676" w:rsidRPr="00397E59">
        <w:rPr>
          <w:sz w:val="20"/>
          <w:szCs w:val="20"/>
          <w:lang w:val="ru-RU" w:eastAsia="x-none"/>
        </w:rPr>
        <w:t xml:space="preserve">37.643 миллион теңге болатын алтын және күміс жеткізуге шарт жасасты. </w:t>
      </w:r>
    </w:p>
    <w:p w:rsidR="009A2676" w:rsidRPr="00397E59" w:rsidRDefault="009A2676" w:rsidP="009A2676">
      <w:pPr>
        <w:autoSpaceDE w:val="0"/>
        <w:autoSpaceDN w:val="0"/>
        <w:spacing w:before="120" w:after="120" w:line="240" w:lineRule="auto"/>
        <w:rPr>
          <w:sz w:val="20"/>
          <w:szCs w:val="20"/>
          <w:lang w:val="ru-RU"/>
        </w:rPr>
      </w:pPr>
    </w:p>
    <w:sectPr w:rsidR="009A2676" w:rsidRPr="00397E59" w:rsidSect="009A2676">
      <w:headerReference w:type="default" r:id="rId85"/>
      <w:pgSz w:w="11907" w:h="16840" w:code="9"/>
      <w:pgMar w:top="1134" w:right="851" w:bottom="851" w:left="1418" w:header="709" w:footer="709" w:gutter="0"/>
      <w:pgNumType w:start="96"/>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14D" w:rsidRDefault="004A114D">
      <w:r>
        <w:separator/>
      </w:r>
    </w:p>
  </w:endnote>
  <w:endnote w:type="continuationSeparator" w:id="0">
    <w:p w:rsidR="004A114D" w:rsidRDefault="004A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EYInterstate Light">
    <w:altName w:val="Franklin Gothic Medium Cond"/>
    <w:charset w:val="CC"/>
    <w:family w:val="auto"/>
    <w:pitch w:val="variable"/>
    <w:sig w:usb0="00000001" w:usb1="5000206A"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Univers 45 Light">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Times New Roman"/>
    <w:panose1 w:val="00000000000000000000"/>
    <w:charset w:val="00"/>
    <w:family w:val="roman"/>
    <w:notTrueType/>
    <w:pitch w:val="default"/>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BE7B52">
    <w:pPr>
      <w:pStyle w:val="a3"/>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F0366" w:rsidRDefault="002F0366">
    <w:pPr>
      <w:pStyle w:val="a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882066"/>
      <w:docPartObj>
        <w:docPartGallery w:val="Page Numbers (Bottom of Page)"/>
        <w:docPartUnique/>
      </w:docPartObj>
    </w:sdtPr>
    <w:sdtEndPr/>
    <w:sdtContent>
      <w:p w:rsidR="002F0366" w:rsidRDefault="002F0366">
        <w:pPr>
          <w:pStyle w:val="a3"/>
          <w:jc w:val="center"/>
        </w:pPr>
        <w:r w:rsidRPr="004D1DDC">
          <w:rPr>
            <w:sz w:val="20"/>
            <w:szCs w:val="20"/>
          </w:rPr>
          <w:fldChar w:fldCharType="begin"/>
        </w:r>
        <w:r w:rsidRPr="004D1DDC">
          <w:rPr>
            <w:sz w:val="20"/>
            <w:szCs w:val="20"/>
          </w:rPr>
          <w:instrText>PAGE   \* MERGEFORMAT</w:instrText>
        </w:r>
        <w:r w:rsidRPr="004D1DDC">
          <w:rPr>
            <w:sz w:val="20"/>
            <w:szCs w:val="20"/>
          </w:rPr>
          <w:fldChar w:fldCharType="separate"/>
        </w:r>
        <w:r w:rsidR="00D55E08">
          <w:rPr>
            <w:noProof/>
            <w:sz w:val="20"/>
            <w:szCs w:val="20"/>
          </w:rPr>
          <w:t>97</w:t>
        </w:r>
        <w:r w:rsidRPr="004D1DDC">
          <w:rPr>
            <w:sz w:val="20"/>
            <w:szCs w:val="20"/>
          </w:rPr>
          <w:fldChar w:fldCharType="end"/>
        </w:r>
      </w:p>
    </w:sdtContent>
  </w:sdt>
  <w:p w:rsidR="002F0366" w:rsidRPr="00942D78" w:rsidRDefault="002F0366">
    <w:pPr>
      <w:pStyle w:val="a3"/>
      <w:jc w:val="center"/>
      <w:rPr>
        <w:rFonts w:ascii="Arial" w:hAnsi="Arial" w:cs="Arial"/>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pPr>
      <w:pStyle w:val="a3"/>
      <w:jc w:val="center"/>
    </w:pPr>
  </w:p>
  <w:p w:rsidR="002F0366" w:rsidRPr="00942D78" w:rsidRDefault="002F0366">
    <w:pPr>
      <w:pStyle w:val="a3"/>
      <w:jc w:val="center"/>
      <w:rPr>
        <w:rFonts w:ascii="Arial" w:hAnsi="Arial" w:cs="Arial"/>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390772225"/>
      <w:docPartObj>
        <w:docPartGallery w:val="Page Numbers (Bottom of Page)"/>
        <w:docPartUnique/>
      </w:docPartObj>
    </w:sdtPr>
    <w:sdtEndPr>
      <w:rPr>
        <w:noProof/>
      </w:rPr>
    </w:sdtEndPr>
    <w:sdtContent>
      <w:p w:rsidR="002F0366" w:rsidRPr="00C96369" w:rsidRDefault="002F0366" w:rsidP="004A1245">
        <w:pPr>
          <w:pStyle w:val="a3"/>
          <w:tabs>
            <w:tab w:val="clear" w:pos="4320"/>
            <w:tab w:val="clear" w:pos="8640"/>
          </w:tabs>
          <w:spacing w:line="240" w:lineRule="auto"/>
          <w:jc w:val="center"/>
          <w:rPr>
            <w:rFonts w:ascii="Times New Roman" w:hAnsi="Times New Roman"/>
            <w:i/>
            <w:sz w:val="20"/>
            <w:szCs w:val="20"/>
            <w:lang w:val="ru-RU"/>
          </w:rPr>
        </w:pPr>
        <w:r>
          <w:rPr>
            <w:rFonts w:ascii="Times New Roman" w:hAnsi="Times New Roman"/>
            <w:i/>
            <w:iCs/>
            <w:sz w:val="20"/>
            <w:szCs w:val="20"/>
          </w:rPr>
          <w:t>9 - 97-беттердегі есеп саясаты мен ескертпелер осы шоғырландырылған қаржылық есептіліктің ажырамас бөлігі болып табылады</w:t>
        </w:r>
        <w:r w:rsidRPr="004A1245">
          <w:rPr>
            <w:rFonts w:ascii="Times New Roman" w:hAnsi="Times New Roman"/>
            <w:i/>
            <w:sz w:val="20"/>
            <w:szCs w:val="20"/>
            <w:lang w:val="ru-RU"/>
          </w:rPr>
          <w:t>.</w:t>
        </w:r>
      </w:p>
      <w:p w:rsidR="002F0366" w:rsidRPr="00C96369" w:rsidRDefault="002F0366" w:rsidP="00C96369">
        <w:pPr>
          <w:pStyle w:val="a3"/>
          <w:tabs>
            <w:tab w:val="clear" w:pos="4320"/>
            <w:tab w:val="clear" w:pos="8640"/>
          </w:tabs>
          <w:spacing w:line="240" w:lineRule="auto"/>
          <w:jc w:val="center"/>
          <w:rPr>
            <w:rFonts w:ascii="Times New Roman" w:hAnsi="Times New Roman"/>
            <w:sz w:val="20"/>
            <w:szCs w:val="20"/>
          </w:rPr>
        </w:pPr>
        <w:r w:rsidRPr="00C96369">
          <w:rPr>
            <w:rFonts w:ascii="Times New Roman" w:hAnsi="Times New Roman"/>
            <w:sz w:val="20"/>
            <w:szCs w:val="20"/>
          </w:rPr>
          <w:fldChar w:fldCharType="begin"/>
        </w:r>
        <w:r w:rsidRPr="00C96369">
          <w:rPr>
            <w:rFonts w:ascii="Times New Roman" w:hAnsi="Times New Roman"/>
            <w:sz w:val="20"/>
            <w:szCs w:val="20"/>
          </w:rPr>
          <w:instrText xml:space="preserve"> PAGE   \* MERGEFORMAT </w:instrText>
        </w:r>
        <w:r w:rsidRPr="00C96369">
          <w:rPr>
            <w:rFonts w:ascii="Times New Roman" w:hAnsi="Times New Roman"/>
            <w:sz w:val="20"/>
            <w:szCs w:val="20"/>
          </w:rPr>
          <w:fldChar w:fldCharType="separate"/>
        </w:r>
        <w:r w:rsidR="00D55E08">
          <w:rPr>
            <w:rFonts w:ascii="Times New Roman" w:hAnsi="Times New Roman"/>
            <w:noProof/>
            <w:sz w:val="20"/>
            <w:szCs w:val="20"/>
          </w:rPr>
          <w:t>8</w:t>
        </w:r>
        <w:r w:rsidRPr="00C96369">
          <w:rPr>
            <w:rFonts w:ascii="Times New Roman" w:hAnsi="Times New Roman"/>
            <w:noProof/>
            <w:sz w:val="20"/>
            <w:szCs w:val="20"/>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1238854767"/>
      <w:docPartObj>
        <w:docPartGallery w:val="Page Numbers (Bottom of Page)"/>
        <w:docPartUnique/>
      </w:docPartObj>
    </w:sdtPr>
    <w:sdtEndPr>
      <w:rPr>
        <w:noProof/>
      </w:rPr>
    </w:sdtEndPr>
    <w:sdtContent>
      <w:p w:rsidR="002F0366" w:rsidRPr="00FC2EB2" w:rsidRDefault="002F0366" w:rsidP="00FC2EB2">
        <w:pPr>
          <w:pStyle w:val="a3"/>
          <w:tabs>
            <w:tab w:val="clear" w:pos="4320"/>
            <w:tab w:val="clear" w:pos="8640"/>
          </w:tabs>
          <w:spacing w:line="240" w:lineRule="auto"/>
          <w:jc w:val="center"/>
          <w:rPr>
            <w:rFonts w:ascii="Times New Roman" w:hAnsi="Times New Roman"/>
            <w:i/>
            <w:sz w:val="20"/>
            <w:szCs w:val="20"/>
            <w:lang w:val="ru-RU"/>
          </w:rPr>
        </w:pPr>
        <w:r>
          <w:rPr>
            <w:rFonts w:ascii="Times New Roman" w:hAnsi="Times New Roman"/>
            <w:i/>
            <w:sz w:val="20"/>
            <w:szCs w:val="20"/>
            <w:lang w:val="ru-RU"/>
          </w:rPr>
          <w:t>Учёт</w:t>
        </w:r>
        <w:r w:rsidRPr="00873B9B">
          <w:rPr>
            <w:rFonts w:ascii="Times New Roman" w:hAnsi="Times New Roman"/>
            <w:i/>
            <w:sz w:val="20"/>
            <w:szCs w:val="20"/>
            <w:lang w:val="ru-RU"/>
          </w:rPr>
          <w:t>ная политика и примечания на страницах 9-12</w:t>
        </w:r>
        <w:r>
          <w:rPr>
            <w:rFonts w:ascii="Times New Roman" w:hAnsi="Times New Roman"/>
            <w:i/>
            <w:sz w:val="20"/>
            <w:szCs w:val="20"/>
            <w:lang w:val="ru-RU"/>
          </w:rPr>
          <w:t>6</w:t>
        </w:r>
        <w:r w:rsidRPr="00873B9B">
          <w:rPr>
            <w:rFonts w:ascii="Times New Roman" w:hAnsi="Times New Roman"/>
            <w:i/>
            <w:sz w:val="20"/>
            <w:szCs w:val="20"/>
            <w:lang w:val="ru-RU"/>
          </w:rPr>
          <w:t xml:space="preserve"> являются неотъемлемой частью данной консолидированной финансовой </w:t>
        </w:r>
        <w:r>
          <w:rPr>
            <w:rFonts w:ascii="Times New Roman" w:hAnsi="Times New Roman"/>
            <w:i/>
            <w:sz w:val="20"/>
            <w:szCs w:val="20"/>
            <w:lang w:val="ru-RU"/>
          </w:rPr>
          <w:t>отчёт</w:t>
        </w:r>
        <w:r w:rsidRPr="00873B9B">
          <w:rPr>
            <w:rFonts w:ascii="Times New Roman" w:hAnsi="Times New Roman"/>
            <w:i/>
            <w:sz w:val="20"/>
            <w:szCs w:val="20"/>
            <w:lang w:val="ru-RU"/>
          </w:rPr>
          <w:t>ности.</w:t>
        </w:r>
      </w:p>
      <w:p w:rsidR="002F0366" w:rsidRPr="00FC2EB2" w:rsidRDefault="002F0366" w:rsidP="00FC2EB2">
        <w:pPr>
          <w:pStyle w:val="a3"/>
          <w:tabs>
            <w:tab w:val="clear" w:pos="4320"/>
            <w:tab w:val="clear" w:pos="8640"/>
          </w:tabs>
          <w:spacing w:line="240" w:lineRule="auto"/>
          <w:jc w:val="center"/>
          <w:rPr>
            <w:rFonts w:ascii="Times New Roman" w:hAnsi="Times New Roman"/>
            <w:sz w:val="20"/>
            <w:szCs w:val="20"/>
          </w:rPr>
        </w:pPr>
        <w:r w:rsidRPr="00FC2EB2">
          <w:rPr>
            <w:rFonts w:ascii="Times New Roman" w:hAnsi="Times New Roman"/>
            <w:sz w:val="20"/>
            <w:szCs w:val="20"/>
          </w:rPr>
          <w:fldChar w:fldCharType="begin"/>
        </w:r>
        <w:r w:rsidRPr="00FC2EB2">
          <w:rPr>
            <w:rFonts w:ascii="Times New Roman" w:hAnsi="Times New Roman"/>
            <w:sz w:val="20"/>
            <w:szCs w:val="20"/>
          </w:rPr>
          <w:instrText xml:space="preserve"> PAGE   \* MERGEFORMAT </w:instrText>
        </w:r>
        <w:r w:rsidRPr="00FC2EB2">
          <w:rPr>
            <w:rFonts w:ascii="Times New Roman" w:hAnsi="Times New Roman"/>
            <w:sz w:val="20"/>
            <w:szCs w:val="20"/>
          </w:rPr>
          <w:fldChar w:fldCharType="separate"/>
        </w:r>
        <w:r>
          <w:rPr>
            <w:rFonts w:ascii="Times New Roman" w:hAnsi="Times New Roman"/>
            <w:noProof/>
            <w:sz w:val="20"/>
            <w:szCs w:val="20"/>
          </w:rPr>
          <w:t>2</w:t>
        </w:r>
        <w:r w:rsidRPr="00FC2EB2">
          <w:rPr>
            <w:rFonts w:ascii="Times New Roman" w:hAnsi="Times New Roman"/>
            <w:noProof/>
            <w:sz w:val="20"/>
            <w:szCs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1940750825"/>
      <w:docPartObj>
        <w:docPartGallery w:val="Page Numbers (Bottom of Page)"/>
        <w:docPartUnique/>
      </w:docPartObj>
    </w:sdtPr>
    <w:sdtEndPr>
      <w:rPr>
        <w:noProof/>
      </w:rPr>
    </w:sdtEndPr>
    <w:sdtContent>
      <w:p w:rsidR="002F0366" w:rsidRPr="00FC2EB2" w:rsidRDefault="002F0366" w:rsidP="00FC2EB2">
        <w:pPr>
          <w:pStyle w:val="a3"/>
          <w:tabs>
            <w:tab w:val="clear" w:pos="4320"/>
            <w:tab w:val="clear" w:pos="8640"/>
          </w:tabs>
          <w:spacing w:line="240" w:lineRule="auto"/>
          <w:jc w:val="center"/>
          <w:rPr>
            <w:rFonts w:ascii="Times New Roman" w:hAnsi="Times New Roman"/>
            <w:sz w:val="20"/>
            <w:szCs w:val="20"/>
          </w:rPr>
        </w:pPr>
        <w:r>
          <w:rPr>
            <w:rFonts w:ascii="Times New Roman" w:hAnsi="Times New Roman"/>
            <w:sz w:val="20"/>
            <w:szCs w:val="20"/>
            <w:lang w:val="ru-RU"/>
          </w:rPr>
          <w:t>96</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059365"/>
      <w:docPartObj>
        <w:docPartGallery w:val="Page Numbers (Bottom of Page)"/>
        <w:docPartUnique/>
      </w:docPartObj>
    </w:sdtPr>
    <w:sdtEndPr/>
    <w:sdtContent>
      <w:p w:rsidR="002F0366" w:rsidRDefault="002F0366">
        <w:pPr>
          <w:pStyle w:val="a3"/>
          <w:jc w:val="center"/>
        </w:pPr>
        <w:r>
          <w:fldChar w:fldCharType="begin"/>
        </w:r>
        <w:r>
          <w:instrText>PAGE   \* MERGEFORMAT</w:instrText>
        </w:r>
        <w:r>
          <w:fldChar w:fldCharType="separate"/>
        </w:r>
        <w:r w:rsidR="00D55E08" w:rsidRPr="00D55E08">
          <w:rPr>
            <w:rFonts w:ascii="Times New Roman" w:hAnsi="Times New Roman"/>
            <w:noProof/>
            <w:sz w:val="20"/>
            <w:szCs w:val="20"/>
          </w:rPr>
          <w:t>97</w:t>
        </w:r>
        <w:r>
          <w:fldChar w:fldCharType="end"/>
        </w:r>
      </w:p>
    </w:sdtContent>
  </w:sdt>
  <w:p w:rsidR="002F0366" w:rsidRPr="00C96369" w:rsidRDefault="002F0366" w:rsidP="00CE7167">
    <w:pPr>
      <w:pStyle w:val="a3"/>
      <w:tabs>
        <w:tab w:val="clear" w:pos="4320"/>
        <w:tab w:val="clear" w:pos="8640"/>
      </w:tabs>
      <w:spacing w:line="240" w:lineRule="auto"/>
      <w:jc w:val="center"/>
      <w:rPr>
        <w:sz w:val="20"/>
        <w:szCs w:val="20"/>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942D78" w:rsidRDefault="002F0366">
    <w:pPr>
      <w:pStyle w:val="a3"/>
      <w:jc w:val="center"/>
      <w:rPr>
        <w:rFonts w:ascii="Arial" w:hAnsi="Arial" w:cs="Arial"/>
        <w:sz w:val="18"/>
        <w:szCs w:val="18"/>
      </w:rPr>
    </w:pPr>
    <w:r w:rsidRPr="00942D78">
      <w:rPr>
        <w:rStyle w:val="a9"/>
        <w:rFonts w:ascii="Arial" w:hAnsi="Arial" w:cs="Arial"/>
        <w:sz w:val="18"/>
        <w:szCs w:val="18"/>
      </w:rPr>
      <w:fldChar w:fldCharType="begin"/>
    </w:r>
    <w:r w:rsidRPr="00942D78">
      <w:rPr>
        <w:rStyle w:val="a9"/>
        <w:rFonts w:ascii="Arial" w:hAnsi="Arial" w:cs="Arial"/>
        <w:sz w:val="18"/>
        <w:szCs w:val="18"/>
      </w:rPr>
      <w:instrText xml:space="preserve"> PAGE </w:instrText>
    </w:r>
    <w:r w:rsidRPr="00942D78">
      <w:rPr>
        <w:rStyle w:val="a9"/>
        <w:rFonts w:ascii="Arial" w:hAnsi="Arial" w:cs="Arial"/>
        <w:sz w:val="18"/>
        <w:szCs w:val="18"/>
      </w:rPr>
      <w:fldChar w:fldCharType="separate"/>
    </w:r>
    <w:r>
      <w:rPr>
        <w:rStyle w:val="a9"/>
        <w:rFonts w:ascii="Arial" w:hAnsi="Arial" w:cs="Arial"/>
        <w:noProof/>
        <w:sz w:val="18"/>
        <w:szCs w:val="18"/>
      </w:rPr>
      <w:t>2</w:t>
    </w:r>
    <w:r w:rsidRPr="00942D78">
      <w:rPr>
        <w:rStyle w:val="a9"/>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2A5E6C" w:rsidRDefault="002F0366" w:rsidP="00BE7B52">
    <w:pPr>
      <w:pStyle w:val="a3"/>
      <w:jc w:val="center"/>
      <w:rPr>
        <w:rFonts w:ascii="Arial" w:hAnsi="Arial" w:cs="Arial"/>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942D78" w:rsidRDefault="002F0366">
    <w:pPr>
      <w:pStyle w:val="a3"/>
      <w:jc w:val="center"/>
      <w:rPr>
        <w:rFonts w:ascii="Arial" w:hAnsi="Arial" w:cs="Arial"/>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1300187227"/>
      <w:docPartObj>
        <w:docPartGallery w:val="Page Numbers (Bottom of Page)"/>
        <w:docPartUnique/>
      </w:docPartObj>
    </w:sdtPr>
    <w:sdtEndPr>
      <w:rPr>
        <w:noProof/>
      </w:rPr>
    </w:sdtEndPr>
    <w:sdtContent>
      <w:p w:rsidR="002F0366" w:rsidRPr="00C96369" w:rsidRDefault="002F0366" w:rsidP="004A1245">
        <w:pPr>
          <w:pStyle w:val="a3"/>
          <w:tabs>
            <w:tab w:val="clear" w:pos="4320"/>
            <w:tab w:val="clear" w:pos="8640"/>
          </w:tabs>
          <w:spacing w:line="240" w:lineRule="auto"/>
          <w:jc w:val="center"/>
          <w:rPr>
            <w:rFonts w:ascii="Times New Roman" w:hAnsi="Times New Roman"/>
            <w:i/>
            <w:sz w:val="20"/>
            <w:szCs w:val="20"/>
            <w:lang w:val="ru-RU"/>
          </w:rPr>
        </w:pPr>
        <w:r w:rsidRPr="004A1245">
          <w:rPr>
            <w:rFonts w:ascii="Times New Roman" w:hAnsi="Times New Roman"/>
            <w:i/>
            <w:sz w:val="20"/>
            <w:szCs w:val="20"/>
            <w:lang w:val="ru-RU"/>
          </w:rPr>
          <w:t>Учётная политика и примечания на страницах 9-</w:t>
        </w:r>
        <w:r>
          <w:rPr>
            <w:rFonts w:ascii="Times New Roman" w:hAnsi="Times New Roman"/>
            <w:i/>
            <w:sz w:val="20"/>
            <w:szCs w:val="20"/>
            <w:lang w:val="ru-RU"/>
          </w:rPr>
          <w:t>97</w:t>
        </w:r>
        <w:r w:rsidRPr="004A1245">
          <w:rPr>
            <w:rFonts w:ascii="Times New Roman" w:hAnsi="Times New Roman"/>
            <w:i/>
            <w:sz w:val="20"/>
            <w:szCs w:val="20"/>
            <w:lang w:val="ru-RU"/>
          </w:rPr>
          <w:t xml:space="preserve"> являются </w:t>
        </w:r>
        <w:r>
          <w:rPr>
            <w:rFonts w:ascii="Times New Roman" w:hAnsi="Times New Roman"/>
            <w:i/>
            <w:sz w:val="20"/>
            <w:szCs w:val="20"/>
            <w:lang w:val="ru-RU"/>
          </w:rPr>
          <w:br/>
        </w:r>
        <w:r w:rsidRPr="004A1245">
          <w:rPr>
            <w:rFonts w:ascii="Times New Roman" w:hAnsi="Times New Roman"/>
            <w:i/>
            <w:sz w:val="20"/>
            <w:szCs w:val="20"/>
            <w:lang w:val="ru-RU"/>
          </w:rPr>
          <w:t>неотъемлемой частью данной консолидированной финансовой отчётности.</w:t>
        </w:r>
      </w:p>
      <w:p w:rsidR="002F0366" w:rsidRPr="00C96369" w:rsidRDefault="002F0366" w:rsidP="00C96369">
        <w:pPr>
          <w:pStyle w:val="a3"/>
          <w:tabs>
            <w:tab w:val="clear" w:pos="4320"/>
            <w:tab w:val="clear" w:pos="8640"/>
          </w:tabs>
          <w:spacing w:line="240" w:lineRule="auto"/>
          <w:jc w:val="center"/>
          <w:rPr>
            <w:rFonts w:ascii="Times New Roman" w:hAnsi="Times New Roman"/>
            <w:sz w:val="20"/>
            <w:szCs w:val="20"/>
          </w:rPr>
        </w:pPr>
        <w:r w:rsidRPr="00C96369">
          <w:rPr>
            <w:rFonts w:ascii="Times New Roman" w:hAnsi="Times New Roman"/>
            <w:sz w:val="20"/>
            <w:szCs w:val="20"/>
          </w:rPr>
          <w:fldChar w:fldCharType="begin"/>
        </w:r>
        <w:r w:rsidRPr="00C96369">
          <w:rPr>
            <w:rFonts w:ascii="Times New Roman" w:hAnsi="Times New Roman"/>
            <w:sz w:val="20"/>
            <w:szCs w:val="20"/>
          </w:rPr>
          <w:instrText xml:space="preserve"> PAGE   \* MERGEFORMAT </w:instrText>
        </w:r>
        <w:r w:rsidRPr="00C96369">
          <w:rPr>
            <w:rFonts w:ascii="Times New Roman" w:hAnsi="Times New Roman"/>
            <w:sz w:val="20"/>
            <w:szCs w:val="20"/>
          </w:rPr>
          <w:fldChar w:fldCharType="separate"/>
        </w:r>
        <w:r w:rsidR="00D55E08">
          <w:rPr>
            <w:rFonts w:ascii="Times New Roman" w:hAnsi="Times New Roman"/>
            <w:noProof/>
            <w:sz w:val="20"/>
            <w:szCs w:val="20"/>
          </w:rPr>
          <w:t>8</w:t>
        </w:r>
        <w:r w:rsidRPr="00C96369">
          <w:rPr>
            <w:rFonts w:ascii="Times New Roman" w:hAnsi="Times New Roman"/>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szCs w:val="20"/>
      </w:rPr>
      <w:id w:val="594135742"/>
      <w:docPartObj>
        <w:docPartGallery w:val="Page Numbers (Bottom of Page)"/>
        <w:docPartUnique/>
      </w:docPartObj>
    </w:sdtPr>
    <w:sdtEndPr>
      <w:rPr>
        <w:noProof/>
      </w:rPr>
    </w:sdtEndPr>
    <w:sdtContent>
      <w:p w:rsidR="002F0366" w:rsidRPr="00FC2EB2" w:rsidRDefault="002F0366" w:rsidP="00FC2EB2">
        <w:pPr>
          <w:pStyle w:val="a3"/>
          <w:tabs>
            <w:tab w:val="clear" w:pos="4320"/>
            <w:tab w:val="clear" w:pos="8640"/>
          </w:tabs>
          <w:spacing w:line="240" w:lineRule="auto"/>
          <w:jc w:val="center"/>
          <w:rPr>
            <w:rFonts w:ascii="Times New Roman" w:hAnsi="Times New Roman"/>
            <w:i/>
            <w:sz w:val="20"/>
            <w:szCs w:val="20"/>
            <w:lang w:val="ru-RU"/>
          </w:rPr>
        </w:pPr>
        <w:r>
          <w:rPr>
            <w:rFonts w:ascii="Times New Roman" w:hAnsi="Times New Roman"/>
            <w:i/>
            <w:sz w:val="20"/>
            <w:szCs w:val="20"/>
            <w:lang w:val="ru-RU"/>
          </w:rPr>
          <w:t>Учёт</w:t>
        </w:r>
        <w:r w:rsidRPr="00873B9B">
          <w:rPr>
            <w:rFonts w:ascii="Times New Roman" w:hAnsi="Times New Roman"/>
            <w:i/>
            <w:sz w:val="20"/>
            <w:szCs w:val="20"/>
            <w:lang w:val="ru-RU"/>
          </w:rPr>
          <w:t>ная политика и примечания на страницах 9-12</w:t>
        </w:r>
        <w:r>
          <w:rPr>
            <w:rFonts w:ascii="Times New Roman" w:hAnsi="Times New Roman"/>
            <w:i/>
            <w:sz w:val="20"/>
            <w:szCs w:val="20"/>
            <w:lang w:val="ru-RU"/>
          </w:rPr>
          <w:t>6</w:t>
        </w:r>
        <w:r w:rsidRPr="00873B9B">
          <w:rPr>
            <w:rFonts w:ascii="Times New Roman" w:hAnsi="Times New Roman"/>
            <w:i/>
            <w:sz w:val="20"/>
            <w:szCs w:val="20"/>
            <w:lang w:val="ru-RU"/>
          </w:rPr>
          <w:t xml:space="preserve"> являются неотъемлемой частью данной консолидированной финансовой </w:t>
        </w:r>
        <w:r>
          <w:rPr>
            <w:rFonts w:ascii="Times New Roman" w:hAnsi="Times New Roman"/>
            <w:i/>
            <w:sz w:val="20"/>
            <w:szCs w:val="20"/>
            <w:lang w:val="ru-RU"/>
          </w:rPr>
          <w:t>отчёт</w:t>
        </w:r>
        <w:r w:rsidRPr="00873B9B">
          <w:rPr>
            <w:rFonts w:ascii="Times New Roman" w:hAnsi="Times New Roman"/>
            <w:i/>
            <w:sz w:val="20"/>
            <w:szCs w:val="20"/>
            <w:lang w:val="ru-RU"/>
          </w:rPr>
          <w:t>ности.</w:t>
        </w:r>
      </w:p>
      <w:p w:rsidR="002F0366" w:rsidRPr="00FC2EB2" w:rsidRDefault="002F0366" w:rsidP="00FC2EB2">
        <w:pPr>
          <w:pStyle w:val="a3"/>
          <w:tabs>
            <w:tab w:val="clear" w:pos="4320"/>
            <w:tab w:val="clear" w:pos="8640"/>
          </w:tabs>
          <w:spacing w:line="240" w:lineRule="auto"/>
          <w:jc w:val="center"/>
          <w:rPr>
            <w:rFonts w:ascii="Times New Roman" w:hAnsi="Times New Roman"/>
            <w:sz w:val="20"/>
            <w:szCs w:val="20"/>
          </w:rPr>
        </w:pPr>
        <w:r w:rsidRPr="00FC2EB2">
          <w:rPr>
            <w:rFonts w:ascii="Times New Roman" w:hAnsi="Times New Roman"/>
            <w:sz w:val="20"/>
            <w:szCs w:val="20"/>
          </w:rPr>
          <w:fldChar w:fldCharType="begin"/>
        </w:r>
        <w:r w:rsidRPr="00FC2EB2">
          <w:rPr>
            <w:rFonts w:ascii="Times New Roman" w:hAnsi="Times New Roman"/>
            <w:sz w:val="20"/>
            <w:szCs w:val="20"/>
          </w:rPr>
          <w:instrText xml:space="preserve"> PAGE   \* MERGEFORMAT </w:instrText>
        </w:r>
        <w:r w:rsidRPr="00FC2EB2">
          <w:rPr>
            <w:rFonts w:ascii="Times New Roman" w:hAnsi="Times New Roman"/>
            <w:sz w:val="20"/>
            <w:szCs w:val="20"/>
          </w:rPr>
          <w:fldChar w:fldCharType="separate"/>
        </w:r>
        <w:r>
          <w:rPr>
            <w:rFonts w:ascii="Times New Roman" w:hAnsi="Times New Roman"/>
            <w:noProof/>
            <w:sz w:val="20"/>
            <w:szCs w:val="20"/>
          </w:rPr>
          <w:t>2</w:t>
        </w:r>
        <w:r w:rsidRPr="00FC2EB2">
          <w:rPr>
            <w:rFonts w:ascii="Times New Roman" w:hAnsi="Times New Roman"/>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FC2EB2" w:rsidRDefault="002F0366" w:rsidP="00FC2EB2">
    <w:pPr>
      <w:pStyle w:val="a3"/>
      <w:tabs>
        <w:tab w:val="clear" w:pos="4320"/>
        <w:tab w:val="clear" w:pos="8640"/>
      </w:tabs>
      <w:spacing w:line="240" w:lineRule="auto"/>
      <w:jc w:val="center"/>
      <w:rPr>
        <w:rFonts w:ascii="Times New Roman" w:hAnsi="Times New Roman"/>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C96369" w:rsidRDefault="004A114D" w:rsidP="00C96369">
    <w:pPr>
      <w:pStyle w:val="a3"/>
      <w:tabs>
        <w:tab w:val="clear" w:pos="4320"/>
        <w:tab w:val="clear" w:pos="8640"/>
      </w:tabs>
      <w:spacing w:line="240" w:lineRule="auto"/>
      <w:jc w:val="center"/>
      <w:rPr>
        <w:sz w:val="20"/>
        <w:szCs w:val="20"/>
        <w:lang w:val="ru-RU"/>
      </w:rPr>
    </w:pPr>
    <w:sdt>
      <w:sdtPr>
        <w:id w:val="-1571114389"/>
        <w:docPartObj>
          <w:docPartGallery w:val="Page Numbers (Bottom of Page)"/>
          <w:docPartUnique/>
        </w:docPartObj>
      </w:sdtPr>
      <w:sdtEndPr>
        <w:rPr>
          <w:sz w:val="20"/>
          <w:szCs w:val="20"/>
        </w:rPr>
      </w:sdtEndPr>
      <w:sdtContent>
        <w:r w:rsidR="002F0366" w:rsidRPr="0046581A">
          <w:rPr>
            <w:sz w:val="20"/>
            <w:szCs w:val="20"/>
          </w:rPr>
          <w:fldChar w:fldCharType="begin"/>
        </w:r>
        <w:r w:rsidR="002F0366" w:rsidRPr="00170FEB">
          <w:rPr>
            <w:sz w:val="20"/>
            <w:szCs w:val="20"/>
          </w:rPr>
          <w:instrText xml:space="preserve"> PAGE   \* MERGEFORMAT </w:instrText>
        </w:r>
        <w:r w:rsidR="002F0366" w:rsidRPr="0046581A">
          <w:rPr>
            <w:sz w:val="20"/>
            <w:szCs w:val="20"/>
          </w:rPr>
          <w:fldChar w:fldCharType="separate"/>
        </w:r>
        <w:r w:rsidR="00D55E08" w:rsidRPr="00D55E08">
          <w:rPr>
            <w:rFonts w:ascii="Times New Roman" w:hAnsi="Times New Roman"/>
            <w:noProof/>
            <w:sz w:val="20"/>
            <w:szCs w:val="20"/>
          </w:rPr>
          <w:t>9</w:t>
        </w:r>
        <w:r w:rsidR="002F0366" w:rsidRPr="0046581A">
          <w:rPr>
            <w:sz w:val="20"/>
            <w:szCs w:val="20"/>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C96369" w:rsidRDefault="004A114D" w:rsidP="00C96369">
    <w:pPr>
      <w:pStyle w:val="a3"/>
      <w:tabs>
        <w:tab w:val="clear" w:pos="4320"/>
        <w:tab w:val="clear" w:pos="8640"/>
      </w:tabs>
      <w:spacing w:line="240" w:lineRule="auto"/>
      <w:jc w:val="center"/>
      <w:rPr>
        <w:sz w:val="20"/>
        <w:szCs w:val="20"/>
        <w:lang w:val="ru-RU"/>
      </w:rPr>
    </w:pPr>
    <w:sdt>
      <w:sdtPr>
        <w:id w:val="-1869516206"/>
        <w:docPartObj>
          <w:docPartGallery w:val="Page Numbers (Bottom of Page)"/>
          <w:docPartUnique/>
        </w:docPartObj>
      </w:sdtPr>
      <w:sdtEndPr>
        <w:rPr>
          <w:sz w:val="20"/>
          <w:szCs w:val="20"/>
        </w:rPr>
      </w:sdtEndPr>
      <w:sdtContent>
        <w:r w:rsidR="002F0366" w:rsidRPr="0046581A">
          <w:rPr>
            <w:sz w:val="20"/>
            <w:szCs w:val="20"/>
          </w:rPr>
          <w:fldChar w:fldCharType="begin"/>
        </w:r>
        <w:r w:rsidR="002F0366" w:rsidRPr="00170FEB">
          <w:rPr>
            <w:sz w:val="20"/>
            <w:szCs w:val="20"/>
          </w:rPr>
          <w:instrText xml:space="preserve"> PAGE   \* MERGEFORMAT </w:instrText>
        </w:r>
        <w:r w:rsidR="002F0366" w:rsidRPr="0046581A">
          <w:rPr>
            <w:sz w:val="20"/>
            <w:szCs w:val="20"/>
          </w:rPr>
          <w:fldChar w:fldCharType="separate"/>
        </w:r>
        <w:r w:rsidR="00D55E08" w:rsidRPr="00D55E08">
          <w:rPr>
            <w:rFonts w:ascii="Times New Roman" w:hAnsi="Times New Roman"/>
            <w:noProof/>
            <w:sz w:val="20"/>
            <w:szCs w:val="20"/>
          </w:rPr>
          <w:t>95</w:t>
        </w:r>
        <w:r w:rsidR="002F0366" w:rsidRPr="0046581A">
          <w:rPr>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14D" w:rsidRDefault="004A114D">
      <w:r>
        <w:separator/>
      </w:r>
    </w:p>
  </w:footnote>
  <w:footnote w:type="continuationSeparator" w:id="0">
    <w:p w:rsidR="004A114D" w:rsidRDefault="004A1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BE7B52">
    <w:pPr>
      <w:pStyle w:val="a7"/>
      <w:numPr>
        <w:ilvl w:val="0"/>
        <w:numId w:val="2"/>
      </w:num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C96369" w:rsidRDefault="002F0366" w:rsidP="00C96369">
    <w:pPr>
      <w:tabs>
        <w:tab w:val="right" w:pos="9639"/>
      </w:tabs>
      <w:spacing w:line="240" w:lineRule="auto"/>
      <w:rPr>
        <w:b/>
        <w:sz w:val="20"/>
        <w:szCs w:val="20"/>
        <w:lang w:val="ru-RU"/>
      </w:rPr>
    </w:pPr>
    <w:r w:rsidRPr="00C96369">
      <w:rPr>
        <w:b/>
        <w:sz w:val="20"/>
        <w:szCs w:val="20"/>
        <w:lang w:val="ru-RU"/>
      </w:rPr>
      <w:t>АО «Фонд Национального Благосостояния</w:t>
    </w:r>
  </w:p>
  <w:p w:rsidR="002F0366" w:rsidRDefault="002F0366" w:rsidP="00C96369">
    <w:pPr>
      <w:tabs>
        <w:tab w:val="right" w:pos="9639"/>
      </w:tabs>
      <w:spacing w:line="240" w:lineRule="auto"/>
      <w:rPr>
        <w:sz w:val="20"/>
        <w:szCs w:val="20"/>
        <w:lang w:val="ru-RU"/>
      </w:rPr>
    </w:pPr>
    <w:r w:rsidRPr="00C96369">
      <w:rPr>
        <w:b/>
        <w:sz w:val="20"/>
        <w:szCs w:val="20"/>
        <w:lang w:val="ru-RU"/>
      </w:rPr>
      <w:t>«Самрук-Қазына»</w:t>
    </w:r>
    <w:r>
      <w:rPr>
        <w:b/>
        <w:sz w:val="20"/>
        <w:szCs w:val="20"/>
        <w:lang w:val="ru-RU"/>
      </w:rPr>
      <w:tab/>
    </w:r>
    <w:r w:rsidRPr="00C96369">
      <w:rPr>
        <w:sz w:val="20"/>
        <w:szCs w:val="20"/>
        <w:lang w:val="ru-RU"/>
      </w:rPr>
      <w:t>Консолидированная финансовая отчётность</w:t>
    </w:r>
  </w:p>
  <w:p w:rsidR="002F0366" w:rsidRDefault="002F0366" w:rsidP="00C96369">
    <w:pPr>
      <w:pBdr>
        <w:bottom w:val="single" w:sz="4" w:space="1" w:color="auto"/>
      </w:pBdr>
      <w:spacing w:before="240" w:after="240" w:line="240" w:lineRule="auto"/>
      <w:rPr>
        <w:b/>
        <w:szCs w:val="20"/>
        <w:lang w:val="ru-RU"/>
      </w:rPr>
    </w:pPr>
    <w:r>
      <w:rPr>
        <w:b/>
        <w:szCs w:val="20"/>
        <w:lang w:val="ru-RU"/>
      </w:rPr>
      <w:t>КОНСОЛИДИРОВАННЫЙ ОТЧЁТ О СОВОКУПНОМ ДОХОДЕ</w:t>
    </w:r>
  </w:p>
  <w:p w:rsidR="002F0366" w:rsidRPr="00C96369" w:rsidRDefault="002F0366" w:rsidP="00C96369">
    <w:pPr>
      <w:pBdr>
        <w:bottom w:val="single" w:sz="4" w:space="1" w:color="auto"/>
      </w:pBdr>
      <w:spacing w:after="480" w:line="240" w:lineRule="auto"/>
      <w:rPr>
        <w:sz w:val="20"/>
        <w:szCs w:val="20"/>
        <w:lang w:val="ru-RU"/>
      </w:rPr>
    </w:pPr>
    <w:r>
      <w:rPr>
        <w:b/>
        <w:sz w:val="20"/>
        <w:szCs w:val="20"/>
        <w:lang w:val="ru-RU"/>
      </w:rPr>
      <w:t>З</w:t>
    </w:r>
    <w:r w:rsidRPr="00C96369">
      <w:rPr>
        <w:b/>
        <w:sz w:val="20"/>
        <w:szCs w:val="20"/>
        <w:lang w:val="ru-RU"/>
      </w:rPr>
      <w:t xml:space="preserve">а </w:t>
    </w:r>
    <w:r>
      <w:rPr>
        <w:b/>
        <w:sz w:val="20"/>
        <w:szCs w:val="20"/>
        <w:lang w:val="ru-RU"/>
      </w:rPr>
      <w:t xml:space="preserve">год, закончившийся </w:t>
    </w:r>
    <w:r w:rsidRPr="00C96369">
      <w:rPr>
        <w:b/>
        <w:sz w:val="20"/>
        <w:szCs w:val="20"/>
        <w:lang w:val="ru-RU"/>
      </w:rPr>
      <w:t>31 декабря 2015 года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Default="002F0366">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Pr="00641470" w:rsidRDefault="002F0366" w:rsidP="00FC2EB2">
    <w:pPr>
      <w:spacing w:before="240" w:line="240" w:lineRule="auto"/>
      <w:rPr>
        <w:b/>
        <w:lang w:val="ru-RU"/>
      </w:rPr>
    </w:pPr>
    <w:r w:rsidRPr="00641470">
      <w:rPr>
        <w:rFonts w:hint="eastAsia"/>
        <w:b/>
        <w:lang w:val="ru-RU"/>
      </w:rPr>
      <w:t>КОНСОЛИДИРОВАННЫЙ</w:t>
    </w:r>
    <w:r w:rsidRPr="00641470">
      <w:rPr>
        <w:b/>
        <w:lang w:val="ru-RU"/>
      </w:rPr>
      <w:t xml:space="preserve"> </w:t>
    </w:r>
    <w:r>
      <w:rPr>
        <w:rFonts w:hint="eastAsia"/>
        <w:b/>
        <w:lang w:val="ru-RU"/>
      </w:rPr>
      <w:t>ОТЧЁТ</w:t>
    </w:r>
    <w:r w:rsidRPr="00641470">
      <w:rPr>
        <w:b/>
        <w:lang w:val="ru-RU"/>
      </w:rPr>
      <w:t xml:space="preserve"> </w:t>
    </w:r>
    <w:r w:rsidRPr="00641470">
      <w:rPr>
        <w:rFonts w:hint="eastAsia"/>
        <w:b/>
        <w:lang w:val="ru-RU"/>
      </w:rPr>
      <w:t>О</w:t>
    </w:r>
    <w:r w:rsidRPr="00641470">
      <w:rPr>
        <w:b/>
        <w:lang w:val="ru-RU"/>
      </w:rPr>
      <w:t xml:space="preserve"> </w:t>
    </w:r>
    <w:r w:rsidRPr="00641470">
      <w:rPr>
        <w:rFonts w:hint="eastAsia"/>
        <w:b/>
        <w:lang w:val="ru-RU"/>
      </w:rPr>
      <w:t>СОВОКУПНОМ</w:t>
    </w:r>
    <w:r w:rsidRPr="00641470">
      <w:rPr>
        <w:b/>
        <w:lang w:val="ru-RU"/>
      </w:rPr>
      <w:t xml:space="preserve"> </w:t>
    </w:r>
    <w:r w:rsidRPr="00641470">
      <w:rPr>
        <w:rFonts w:hint="eastAsia"/>
        <w:b/>
        <w:lang w:val="ru-RU"/>
      </w:rPr>
      <w:t>ДОХОДЕ</w:t>
    </w:r>
  </w:p>
  <w:p w:rsidR="002F0366" w:rsidRPr="00641470" w:rsidRDefault="002F0366" w:rsidP="00FC2EB2">
    <w:pPr>
      <w:pBdr>
        <w:bottom w:val="single" w:sz="4" w:space="1" w:color="auto"/>
      </w:pBdr>
      <w:spacing w:before="240" w:line="240" w:lineRule="auto"/>
      <w:rPr>
        <w:sz w:val="20"/>
        <w:szCs w:val="20"/>
        <w:lang w:val="ru-RU"/>
      </w:rPr>
    </w:pPr>
    <w:r w:rsidRPr="00641470">
      <w:rPr>
        <w:rFonts w:hint="eastAsia"/>
        <w:b/>
        <w:sz w:val="20"/>
        <w:szCs w:val="20"/>
        <w:lang w:val="ru-RU"/>
      </w:rPr>
      <w:t>За</w:t>
    </w:r>
    <w:r w:rsidRPr="00641470">
      <w:rPr>
        <w:b/>
        <w:sz w:val="20"/>
        <w:szCs w:val="20"/>
        <w:lang w:val="ru-RU"/>
      </w:rPr>
      <w:t xml:space="preserve"> </w:t>
    </w:r>
    <w:r w:rsidRPr="00641470">
      <w:rPr>
        <w:rFonts w:hint="eastAsia"/>
        <w:b/>
        <w:sz w:val="20"/>
        <w:szCs w:val="20"/>
        <w:lang w:val="ru-RU"/>
      </w:rPr>
      <w:t>год</w:t>
    </w:r>
    <w:r w:rsidRPr="00641470">
      <w:rPr>
        <w:b/>
        <w:sz w:val="20"/>
        <w:szCs w:val="20"/>
        <w:lang w:val="ru-RU"/>
      </w:rPr>
      <w:t xml:space="preserve">, </w:t>
    </w:r>
    <w:r w:rsidRPr="00641470">
      <w:rPr>
        <w:rFonts w:hint="eastAsia"/>
        <w:b/>
        <w:sz w:val="20"/>
        <w:szCs w:val="20"/>
        <w:lang w:val="ru-RU"/>
      </w:rPr>
      <w:t>закончивши</w:t>
    </w:r>
    <w:r>
      <w:rPr>
        <w:b/>
        <w:sz w:val="20"/>
        <w:szCs w:val="20"/>
        <w:lang w:val="ru-RU"/>
      </w:rPr>
      <w:t>й</w:t>
    </w:r>
    <w:r w:rsidRPr="00641470">
      <w:rPr>
        <w:rFonts w:hint="eastAsia"/>
        <w:b/>
        <w:sz w:val="20"/>
        <w:szCs w:val="20"/>
        <w:lang w:val="ru-RU"/>
      </w:rPr>
      <w:t>ся</w:t>
    </w:r>
    <w:r w:rsidRPr="00641470">
      <w:rPr>
        <w:b/>
        <w:sz w:val="20"/>
        <w:szCs w:val="20"/>
        <w:lang w:val="ru-RU"/>
      </w:rPr>
      <w:t xml:space="preserve"> 31 </w:t>
    </w:r>
    <w:r w:rsidRPr="00641470">
      <w:rPr>
        <w:rFonts w:hint="eastAsia"/>
        <w:b/>
        <w:sz w:val="20"/>
        <w:szCs w:val="20"/>
        <w:lang w:val="ru-RU"/>
      </w:rPr>
      <w:t>декабря</w:t>
    </w:r>
    <w:r w:rsidRPr="00641470">
      <w:rPr>
        <w:b/>
        <w:sz w:val="20"/>
        <w:szCs w:val="20"/>
        <w:lang w:val="ru-RU"/>
      </w:rPr>
      <w:t xml:space="preserve"> </w:t>
    </w:r>
    <w:r>
      <w:rPr>
        <w:b/>
        <w:sz w:val="20"/>
        <w:szCs w:val="20"/>
        <w:lang w:val="ru-RU"/>
      </w:rPr>
      <w:t>2015 года</w:t>
    </w:r>
  </w:p>
  <w:p w:rsidR="002F0366" w:rsidRPr="00641470" w:rsidRDefault="002F0366" w:rsidP="00FC2EB2">
    <w:pPr>
      <w:pStyle w:val="a7"/>
      <w:tabs>
        <w:tab w:val="clear" w:pos="720"/>
        <w:tab w:val="clear" w:pos="4320"/>
        <w:tab w:val="clear" w:pos="8640"/>
      </w:tabs>
      <w:spacing w:line="240" w:lineRule="auto"/>
      <w:ind w:left="0" w:firstLine="0"/>
      <w:rPr>
        <w:sz w:val="20"/>
        <w:szCs w:val="20"/>
        <w:lang w:val="ru-RU"/>
      </w:rPr>
    </w:pPr>
  </w:p>
  <w:p w:rsidR="002F0366" w:rsidRPr="00641470" w:rsidRDefault="002F0366" w:rsidP="00FC2EB2">
    <w:pPr>
      <w:pStyle w:val="a7"/>
      <w:tabs>
        <w:tab w:val="clear" w:pos="720"/>
        <w:tab w:val="clear" w:pos="4320"/>
        <w:tab w:val="clear" w:pos="8640"/>
      </w:tabs>
      <w:spacing w:line="240" w:lineRule="auto"/>
      <w:ind w:left="0" w:firstLine="0"/>
      <w:rPr>
        <w:rFonts w:ascii="Times New Roman" w:hAnsi="Times New Roman"/>
        <w:sz w:val="20"/>
        <w:szCs w:val="20"/>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170FEB" w:rsidRDefault="002F0366" w:rsidP="00170FEB">
    <w:pPr>
      <w:tabs>
        <w:tab w:val="right" w:pos="9639"/>
      </w:tabs>
      <w:spacing w:line="240" w:lineRule="auto"/>
      <w:rPr>
        <w:b/>
        <w:sz w:val="20"/>
        <w:szCs w:val="20"/>
        <w:lang w:val="ru-RU"/>
      </w:rPr>
    </w:pPr>
    <w:r w:rsidRPr="00170FEB">
      <w:rPr>
        <w:b/>
        <w:sz w:val="20"/>
        <w:szCs w:val="20"/>
        <w:lang w:val="ru-RU"/>
      </w:rPr>
      <w:t>АО «Фонд Национального Благосостояния</w:t>
    </w:r>
  </w:p>
  <w:p w:rsidR="002F0366" w:rsidRDefault="002F0366" w:rsidP="00170FEB">
    <w:pPr>
      <w:tabs>
        <w:tab w:val="right" w:pos="9639"/>
      </w:tabs>
      <w:spacing w:line="240" w:lineRule="auto"/>
      <w:rPr>
        <w:sz w:val="20"/>
        <w:szCs w:val="20"/>
        <w:lang w:val="ru-RU"/>
      </w:rPr>
    </w:pPr>
    <w:r w:rsidRPr="00170FEB">
      <w:rPr>
        <w:b/>
        <w:sz w:val="20"/>
        <w:szCs w:val="20"/>
        <w:lang w:val="ru-RU"/>
      </w:rPr>
      <w:t>«Самрук-Қазына»</w:t>
    </w:r>
    <w:r>
      <w:rPr>
        <w:b/>
        <w:sz w:val="20"/>
        <w:szCs w:val="20"/>
        <w:lang w:val="ru-RU"/>
      </w:rPr>
      <w:tab/>
    </w:r>
    <w:r w:rsidRPr="00170FEB">
      <w:rPr>
        <w:sz w:val="20"/>
        <w:szCs w:val="20"/>
        <w:lang w:val="ru-RU"/>
      </w:rPr>
      <w:t>Консолидированная финансовая отчётность</w:t>
    </w:r>
  </w:p>
  <w:p w:rsidR="002F0366" w:rsidRPr="00170FEB" w:rsidRDefault="002F0366" w:rsidP="00C96369">
    <w:pPr>
      <w:pBdr>
        <w:bottom w:val="single" w:sz="4" w:space="1" w:color="auto"/>
      </w:pBdr>
      <w:spacing w:before="240" w:after="480" w:line="240" w:lineRule="auto"/>
      <w:rPr>
        <w:sz w:val="20"/>
        <w:szCs w:val="20"/>
        <w:lang w:val="ru-RU"/>
      </w:rPr>
    </w:pPr>
    <w:r>
      <w:rPr>
        <w:b/>
        <w:szCs w:val="20"/>
        <w:lang w:val="ru-RU"/>
      </w:rPr>
      <w:t>КОНСОЛИДИРОВАННЫЙ ОТЧЁТ О СОВОКУПНОМ ДОХОДЕ (продолжение)</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Pr="00541B52" w:rsidRDefault="002F0366" w:rsidP="006260B3">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Pr="00A92D85" w:rsidRDefault="002F0366" w:rsidP="00FC2EB2">
    <w:pPr>
      <w:pBdr>
        <w:bottom w:val="single" w:sz="4" w:space="1" w:color="auto"/>
      </w:pBdr>
      <w:spacing w:before="240" w:line="240" w:lineRule="auto"/>
      <w:rPr>
        <w:lang w:val="ru-RU"/>
      </w:rPr>
    </w:pPr>
    <w:r w:rsidRPr="00641470">
      <w:rPr>
        <w:rFonts w:hint="eastAsia"/>
        <w:b/>
        <w:lang w:val="ru-RU"/>
      </w:rPr>
      <w:t>КОНСОЛИДИРОВАННЫЙ</w:t>
    </w:r>
    <w:r w:rsidRPr="00641470">
      <w:rPr>
        <w:b/>
        <w:lang w:val="ru-RU"/>
      </w:rPr>
      <w:t xml:space="preserve"> </w:t>
    </w:r>
    <w:r>
      <w:rPr>
        <w:rFonts w:hint="eastAsia"/>
        <w:b/>
        <w:lang w:val="ru-RU"/>
      </w:rPr>
      <w:t>ОТЧЁТ</w:t>
    </w:r>
    <w:r w:rsidRPr="00641470">
      <w:rPr>
        <w:b/>
        <w:lang w:val="ru-RU"/>
      </w:rPr>
      <w:t xml:space="preserve"> </w:t>
    </w:r>
    <w:r w:rsidRPr="00641470">
      <w:rPr>
        <w:rFonts w:hint="eastAsia"/>
        <w:b/>
        <w:lang w:val="ru-RU"/>
      </w:rPr>
      <w:t>О</w:t>
    </w:r>
    <w:r w:rsidRPr="00641470">
      <w:rPr>
        <w:b/>
        <w:lang w:val="ru-RU"/>
      </w:rPr>
      <w:t xml:space="preserve"> </w:t>
    </w:r>
    <w:r w:rsidRPr="00641470">
      <w:rPr>
        <w:rFonts w:hint="eastAsia"/>
        <w:b/>
        <w:lang w:val="ru-RU"/>
      </w:rPr>
      <w:t>СОВОКУПНОМ</w:t>
    </w:r>
    <w:r w:rsidRPr="00641470">
      <w:rPr>
        <w:b/>
        <w:lang w:val="ru-RU"/>
      </w:rPr>
      <w:t xml:space="preserve"> </w:t>
    </w:r>
    <w:r w:rsidRPr="00641470">
      <w:rPr>
        <w:rFonts w:hint="eastAsia"/>
        <w:b/>
        <w:lang w:val="ru-RU"/>
      </w:rPr>
      <w:t>ДОХОДЕ</w:t>
    </w:r>
    <w:r w:rsidRPr="00641470">
      <w:rPr>
        <w:b/>
        <w:lang w:val="ru-RU"/>
      </w:rPr>
      <w:t xml:space="preserve"> (</w:t>
    </w:r>
    <w:r w:rsidRPr="00641470">
      <w:rPr>
        <w:rFonts w:hint="eastAsia"/>
        <w:b/>
        <w:lang w:val="ru-RU"/>
      </w:rPr>
      <w:t>продолжение</w:t>
    </w:r>
    <w:r w:rsidRPr="00641470">
      <w:rPr>
        <w:b/>
        <w:lang w:val="ru-RU"/>
      </w:rPr>
      <w:t>)</w:t>
    </w:r>
  </w:p>
  <w:p w:rsidR="002F0366" w:rsidRPr="00905CB4" w:rsidRDefault="002F0366">
    <w:pPr>
      <w:pStyle w:val="a7"/>
      <w:tabs>
        <w:tab w:val="clear" w:pos="720"/>
      </w:tabs>
      <w:spacing w:line="240" w:lineRule="auto"/>
      <w:ind w:left="0" w:firstLine="0"/>
      <w:rPr>
        <w:rFonts w:ascii="Times New Roman" w:hAnsi="Times New Roman"/>
        <w:sz w:val="20"/>
        <w:szCs w:val="20"/>
        <w:lang w:val="ru-RU"/>
      </w:rPr>
    </w:pPr>
  </w:p>
  <w:p w:rsidR="002F0366" w:rsidRDefault="002F0366">
    <w:pPr>
      <w:pStyle w:val="a7"/>
      <w:tabs>
        <w:tab w:val="clear" w:pos="720"/>
      </w:tabs>
      <w:spacing w:line="240" w:lineRule="auto"/>
      <w:ind w:left="0" w:firstLine="0"/>
      <w:rPr>
        <w:rFonts w:ascii="Times New Roman" w:hAnsi="Times New Roman"/>
        <w:sz w:val="20"/>
        <w:szCs w:val="20"/>
        <w:lang w:val="ru-RU"/>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C96369" w:rsidRDefault="002F0366" w:rsidP="00C96369">
    <w:pPr>
      <w:tabs>
        <w:tab w:val="right" w:pos="14572"/>
      </w:tabs>
      <w:spacing w:line="240" w:lineRule="auto"/>
      <w:rPr>
        <w:b/>
        <w:sz w:val="20"/>
        <w:szCs w:val="20"/>
        <w:lang w:val="ru-RU"/>
      </w:rPr>
    </w:pPr>
    <w:r w:rsidRPr="00C96369">
      <w:rPr>
        <w:b/>
        <w:sz w:val="20"/>
        <w:szCs w:val="20"/>
        <w:lang w:val="ru-RU"/>
      </w:rPr>
      <w:t>АО «Фонд Национального Благосостояния</w:t>
    </w:r>
  </w:p>
  <w:p w:rsidR="002F0366" w:rsidRDefault="002F0366" w:rsidP="00C96369">
    <w:pPr>
      <w:tabs>
        <w:tab w:val="right" w:pos="14572"/>
      </w:tabs>
      <w:spacing w:line="240" w:lineRule="auto"/>
      <w:rPr>
        <w:sz w:val="20"/>
        <w:szCs w:val="20"/>
        <w:lang w:val="ru-RU"/>
      </w:rPr>
    </w:pPr>
    <w:r w:rsidRPr="00C96369">
      <w:rPr>
        <w:b/>
        <w:sz w:val="20"/>
        <w:szCs w:val="20"/>
        <w:lang w:val="ru-RU"/>
      </w:rPr>
      <w:t>«Самрук-Қазына»</w:t>
    </w:r>
    <w:r>
      <w:rPr>
        <w:b/>
        <w:sz w:val="20"/>
        <w:szCs w:val="20"/>
        <w:lang w:val="ru-RU"/>
      </w:rPr>
      <w:tab/>
    </w:r>
    <w:r w:rsidRPr="00C96369">
      <w:rPr>
        <w:sz w:val="20"/>
        <w:szCs w:val="20"/>
        <w:lang w:val="ru-RU"/>
      </w:rPr>
      <w:t>Консолидированная финансовая отчётность</w:t>
    </w:r>
  </w:p>
  <w:p w:rsidR="002F0366" w:rsidRDefault="002F0366" w:rsidP="00C96369">
    <w:pPr>
      <w:pBdr>
        <w:bottom w:val="single" w:sz="4" w:space="1" w:color="auto"/>
      </w:pBdr>
      <w:spacing w:before="240" w:after="240" w:line="240" w:lineRule="auto"/>
      <w:rPr>
        <w:b/>
        <w:szCs w:val="20"/>
        <w:lang w:val="ru-RU"/>
      </w:rPr>
    </w:pPr>
    <w:r>
      <w:rPr>
        <w:b/>
        <w:szCs w:val="20"/>
        <w:lang w:val="ru-RU"/>
      </w:rPr>
      <w:t>КОНСОЛИДИРОВАННЫЙ ОТЧЁТ ОБ ИЗМЕНЕНИЯХ В КАПИТАЛЕ</w:t>
    </w:r>
  </w:p>
  <w:p w:rsidR="002F0366" w:rsidRPr="00C96369" w:rsidRDefault="002F0366" w:rsidP="00C96369">
    <w:pPr>
      <w:pBdr>
        <w:bottom w:val="single" w:sz="4" w:space="1" w:color="auto"/>
      </w:pBdr>
      <w:spacing w:after="480" w:line="240" w:lineRule="auto"/>
      <w:rPr>
        <w:sz w:val="20"/>
        <w:szCs w:val="20"/>
        <w:lang w:val="ru-RU"/>
      </w:rPr>
    </w:pPr>
    <w:r>
      <w:rPr>
        <w:b/>
        <w:sz w:val="20"/>
        <w:szCs w:val="20"/>
        <w:lang w:val="ru-RU"/>
      </w:rPr>
      <w:t>З</w:t>
    </w:r>
    <w:r w:rsidRPr="00C96369">
      <w:rPr>
        <w:b/>
        <w:sz w:val="20"/>
        <w:szCs w:val="20"/>
        <w:lang w:val="ru-RU"/>
      </w:rPr>
      <w:t xml:space="preserve">а </w:t>
    </w:r>
    <w:r>
      <w:rPr>
        <w:b/>
        <w:sz w:val="20"/>
        <w:szCs w:val="20"/>
        <w:lang w:val="ru-RU"/>
      </w:rPr>
      <w:t xml:space="preserve">год, закончившийся </w:t>
    </w:r>
    <w:r w:rsidRPr="00C96369">
      <w:rPr>
        <w:b/>
        <w:sz w:val="20"/>
        <w:szCs w:val="20"/>
        <w:lang w:val="ru-RU"/>
      </w:rPr>
      <w:t>31 декабря 2015 года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FC2EB2" w:rsidRDefault="002F0366" w:rsidP="00641470">
    <w:pPr>
      <w:tabs>
        <w:tab w:val="right" w:pos="14572"/>
      </w:tabs>
      <w:spacing w:line="240" w:lineRule="auto"/>
      <w:rPr>
        <w:sz w:val="20"/>
        <w:szCs w:val="20"/>
        <w:lang w:val="ru-RU"/>
      </w:rPr>
    </w:pPr>
    <w:r w:rsidRPr="00541B52">
      <w:rPr>
        <w:b/>
        <w:sz w:val="20"/>
        <w:szCs w:val="20"/>
        <w:lang w:val="ru-RU"/>
      </w:rPr>
      <w:t>АО «Фонд Национального Благосостояния «Самрук-Қазына»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ность</w:t>
    </w:r>
  </w:p>
  <w:p w:rsidR="002F0366" w:rsidRDefault="002F0366" w:rsidP="00C96369">
    <w:pPr>
      <w:pStyle w:val="5"/>
      <w:keepNext w:val="0"/>
      <w:spacing w:before="240" w:line="240" w:lineRule="auto"/>
      <w:rPr>
        <w:rFonts w:ascii="Times New Roman" w:hAnsi="Times New Roman"/>
        <w:sz w:val="24"/>
        <w:szCs w:val="24"/>
        <w:lang w:val="ru-RU"/>
      </w:rPr>
    </w:pPr>
    <w:r w:rsidRPr="00F43F0B">
      <w:rPr>
        <w:rFonts w:ascii="Times New Roman" w:hAnsi="Times New Roman"/>
        <w:sz w:val="24"/>
        <w:szCs w:val="24"/>
        <w:lang w:val="ru-RU"/>
      </w:rPr>
      <w:t xml:space="preserve">Консолидированный </w:t>
    </w:r>
    <w:r>
      <w:rPr>
        <w:rFonts w:ascii="Times New Roman" w:hAnsi="Times New Roman"/>
        <w:sz w:val="24"/>
        <w:szCs w:val="24"/>
        <w:lang w:val="ru-RU"/>
      </w:rPr>
      <w:t>отчёт</w:t>
    </w:r>
    <w:r w:rsidRPr="00F43F0B">
      <w:rPr>
        <w:rFonts w:ascii="Times New Roman" w:hAnsi="Times New Roman"/>
        <w:sz w:val="24"/>
        <w:szCs w:val="24"/>
        <w:lang w:val="ru-RU"/>
      </w:rPr>
      <w:t xml:space="preserve"> об изменениях в капитале</w:t>
    </w:r>
  </w:p>
  <w:p w:rsidR="002F0366" w:rsidRPr="00C96369" w:rsidRDefault="002F0366" w:rsidP="00C96369">
    <w:pPr>
      <w:pBdr>
        <w:bottom w:val="single" w:sz="4" w:space="1" w:color="auto"/>
      </w:pBdr>
      <w:rPr>
        <w:b/>
        <w:caps/>
        <w:sz w:val="20"/>
        <w:szCs w:val="20"/>
        <w:lang w:val="ru-RU"/>
      </w:rPr>
    </w:pPr>
    <w:r w:rsidRPr="00C96369">
      <w:rPr>
        <w:rFonts w:hint="eastAsia"/>
        <w:b/>
        <w:sz w:val="20"/>
        <w:szCs w:val="20"/>
        <w:lang w:val="ru-RU"/>
      </w:rPr>
      <w:t>За</w:t>
    </w:r>
    <w:r w:rsidRPr="00C96369">
      <w:rPr>
        <w:b/>
        <w:sz w:val="20"/>
        <w:szCs w:val="20"/>
        <w:lang w:val="ru-RU"/>
      </w:rPr>
      <w:t xml:space="preserve"> </w:t>
    </w:r>
    <w:r w:rsidRPr="00C96369">
      <w:rPr>
        <w:rFonts w:hint="eastAsia"/>
        <w:b/>
        <w:sz w:val="20"/>
        <w:szCs w:val="20"/>
        <w:lang w:val="ru-RU"/>
      </w:rPr>
      <w:t>год</w:t>
    </w:r>
    <w:r w:rsidRPr="00C96369">
      <w:rPr>
        <w:b/>
        <w:sz w:val="20"/>
        <w:szCs w:val="20"/>
        <w:lang w:val="ru-RU"/>
      </w:rPr>
      <w:t xml:space="preserve">, </w:t>
    </w:r>
    <w:r w:rsidRPr="00C96369">
      <w:rPr>
        <w:rFonts w:hint="eastAsia"/>
        <w:b/>
        <w:sz w:val="20"/>
        <w:szCs w:val="20"/>
        <w:lang w:val="ru-RU"/>
      </w:rPr>
      <w:t>закончившийся</w:t>
    </w:r>
    <w:r w:rsidRPr="00C96369">
      <w:rPr>
        <w:b/>
        <w:sz w:val="20"/>
        <w:szCs w:val="20"/>
        <w:lang w:val="ru-RU"/>
      </w:rPr>
      <w:t xml:space="preserve"> 31 </w:t>
    </w:r>
    <w:r w:rsidRPr="00C96369">
      <w:rPr>
        <w:rFonts w:hint="eastAsia"/>
        <w:b/>
        <w:sz w:val="20"/>
        <w:szCs w:val="20"/>
        <w:lang w:val="ru-RU"/>
      </w:rPr>
      <w:t>декабря</w:t>
    </w:r>
    <w:r w:rsidRPr="00C96369">
      <w:rPr>
        <w:b/>
        <w:sz w:val="20"/>
        <w:szCs w:val="20"/>
        <w:lang w:val="ru-RU"/>
      </w:rPr>
      <w:t xml:space="preserve"> </w:t>
    </w:r>
    <w:r>
      <w:rPr>
        <w:b/>
        <w:sz w:val="20"/>
        <w:szCs w:val="20"/>
        <w:lang w:val="ru-RU"/>
      </w:rPr>
      <w:t>2015 года</w:t>
    </w:r>
  </w:p>
  <w:p w:rsidR="002F0366" w:rsidRDefault="002F0366" w:rsidP="00FC2EB2">
    <w:pPr>
      <w:pStyle w:val="a7"/>
      <w:tabs>
        <w:tab w:val="clear" w:pos="720"/>
        <w:tab w:val="clear" w:pos="4320"/>
        <w:tab w:val="clear" w:pos="8640"/>
      </w:tabs>
      <w:spacing w:line="240" w:lineRule="auto"/>
      <w:ind w:left="0" w:firstLine="0"/>
      <w:rPr>
        <w:rFonts w:ascii="Times New Roman" w:hAnsi="Times New Roman"/>
        <w:sz w:val="20"/>
        <w:szCs w:val="20"/>
        <w:lang w:val="ru-RU"/>
      </w:rPr>
    </w:pPr>
  </w:p>
  <w:p w:rsidR="002F0366" w:rsidRDefault="002F0366" w:rsidP="00FC2EB2">
    <w:pPr>
      <w:pStyle w:val="a7"/>
      <w:tabs>
        <w:tab w:val="clear" w:pos="720"/>
        <w:tab w:val="clear" w:pos="4320"/>
        <w:tab w:val="clear" w:pos="8640"/>
      </w:tabs>
      <w:spacing w:line="240" w:lineRule="auto"/>
      <w:ind w:left="0" w:firstLine="0"/>
      <w:rPr>
        <w:rFonts w:ascii="Times New Roman" w:hAnsi="Times New Roman"/>
        <w:sz w:val="20"/>
        <w:szCs w:val="20"/>
        <w:lang w:val="ru-RU"/>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170FEB" w:rsidRDefault="002F0366" w:rsidP="00170FEB">
    <w:pPr>
      <w:tabs>
        <w:tab w:val="right" w:pos="14572"/>
      </w:tabs>
      <w:spacing w:line="240" w:lineRule="auto"/>
      <w:rPr>
        <w:b/>
        <w:sz w:val="20"/>
        <w:szCs w:val="20"/>
        <w:lang w:val="ru-RU"/>
      </w:rPr>
    </w:pPr>
    <w:r w:rsidRPr="00170FEB">
      <w:rPr>
        <w:b/>
        <w:sz w:val="20"/>
        <w:szCs w:val="20"/>
        <w:lang w:val="ru-RU"/>
      </w:rPr>
      <w:t>АО «Фонд Национального Благосостояния</w:t>
    </w:r>
  </w:p>
  <w:p w:rsidR="002F0366" w:rsidRDefault="002F0366" w:rsidP="00170FEB">
    <w:pPr>
      <w:tabs>
        <w:tab w:val="right" w:pos="14572"/>
      </w:tabs>
      <w:spacing w:line="240" w:lineRule="auto"/>
      <w:rPr>
        <w:sz w:val="20"/>
        <w:szCs w:val="20"/>
        <w:lang w:val="ru-RU"/>
      </w:rPr>
    </w:pPr>
    <w:r w:rsidRPr="00170FEB">
      <w:rPr>
        <w:b/>
        <w:sz w:val="20"/>
        <w:szCs w:val="20"/>
        <w:lang w:val="ru-RU"/>
      </w:rPr>
      <w:t>«Самрук-Қазына»</w:t>
    </w:r>
    <w:r>
      <w:rPr>
        <w:b/>
        <w:sz w:val="20"/>
        <w:szCs w:val="20"/>
        <w:lang w:val="ru-RU"/>
      </w:rPr>
      <w:tab/>
    </w:r>
    <w:r w:rsidRPr="00170FEB">
      <w:rPr>
        <w:sz w:val="20"/>
        <w:szCs w:val="20"/>
        <w:lang w:val="ru-RU"/>
      </w:rPr>
      <w:t>Консолидированная финансовая отчётность</w:t>
    </w:r>
  </w:p>
  <w:p w:rsidR="002F0366" w:rsidRPr="00170FEB" w:rsidRDefault="002F0366" w:rsidP="00C96369">
    <w:pPr>
      <w:pBdr>
        <w:bottom w:val="single" w:sz="4" w:space="1" w:color="auto"/>
      </w:pBdr>
      <w:spacing w:before="240" w:after="480" w:line="240" w:lineRule="auto"/>
      <w:rPr>
        <w:sz w:val="20"/>
        <w:szCs w:val="20"/>
        <w:lang w:val="ru-RU"/>
      </w:rPr>
    </w:pPr>
    <w:r>
      <w:rPr>
        <w:b/>
        <w:szCs w:val="20"/>
        <w:lang w:val="ru-RU"/>
      </w:rPr>
      <w:t>КОНСОЛИДИРОВАННЫЙ ОТЧЁТ ОБ ИЗМЕНЕНИЯХ В КАПИТАЛЕ (продолжение)</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C96369" w:rsidRDefault="002F0366" w:rsidP="00C96369">
    <w:pPr>
      <w:tabs>
        <w:tab w:val="right" w:pos="9639"/>
      </w:tabs>
      <w:spacing w:line="240" w:lineRule="auto"/>
      <w:rPr>
        <w:b/>
        <w:sz w:val="20"/>
        <w:szCs w:val="20"/>
        <w:lang w:val="ru-RU"/>
      </w:rPr>
    </w:pPr>
    <w:r w:rsidRPr="00C96369">
      <w:rPr>
        <w:b/>
        <w:sz w:val="20"/>
        <w:szCs w:val="20"/>
        <w:lang w:val="ru-RU"/>
      </w:rPr>
      <w:t>АО «Фонд Национального Благосостояния</w:t>
    </w:r>
  </w:p>
  <w:p w:rsidR="002F0366" w:rsidRDefault="002F0366" w:rsidP="00C96369">
    <w:pPr>
      <w:tabs>
        <w:tab w:val="right" w:pos="9639"/>
      </w:tabs>
      <w:spacing w:line="240" w:lineRule="auto"/>
      <w:rPr>
        <w:sz w:val="20"/>
        <w:szCs w:val="20"/>
        <w:lang w:val="ru-RU"/>
      </w:rPr>
    </w:pPr>
    <w:r w:rsidRPr="00C96369">
      <w:rPr>
        <w:b/>
        <w:sz w:val="20"/>
        <w:szCs w:val="20"/>
        <w:lang w:val="ru-RU"/>
      </w:rPr>
      <w:t>«Самрук-Қазына»</w:t>
    </w:r>
    <w:r>
      <w:rPr>
        <w:b/>
        <w:sz w:val="20"/>
        <w:szCs w:val="20"/>
        <w:lang w:val="ru-RU"/>
      </w:rPr>
      <w:tab/>
    </w:r>
    <w:r w:rsidRPr="00C96369">
      <w:rPr>
        <w:sz w:val="20"/>
        <w:szCs w:val="20"/>
        <w:lang w:val="ru-RU"/>
      </w:rPr>
      <w:t>Консолидированная финансовая отчётность</w:t>
    </w:r>
  </w:p>
  <w:p w:rsidR="002F0366" w:rsidRDefault="002F0366" w:rsidP="00C96369">
    <w:pPr>
      <w:pBdr>
        <w:bottom w:val="single" w:sz="4" w:space="1" w:color="auto"/>
      </w:pBdr>
      <w:spacing w:before="240" w:after="240" w:line="240" w:lineRule="auto"/>
      <w:rPr>
        <w:b/>
        <w:szCs w:val="20"/>
        <w:lang w:val="ru-RU"/>
      </w:rPr>
    </w:pPr>
    <w:r>
      <w:rPr>
        <w:b/>
        <w:szCs w:val="20"/>
        <w:lang w:val="ru-RU"/>
      </w:rPr>
      <w:t>КОНСОЛИДИРОВАННЫЙ ОТЧЁТ О ДВИЖЕНИИ ДЕНЕЖНЫХ СРЕДСТВ</w:t>
    </w:r>
  </w:p>
  <w:p w:rsidR="002F0366" w:rsidRPr="00C96369" w:rsidRDefault="002F0366" w:rsidP="00C96369">
    <w:pPr>
      <w:pBdr>
        <w:bottom w:val="single" w:sz="4" w:space="1" w:color="auto"/>
      </w:pBdr>
      <w:spacing w:after="480" w:line="240" w:lineRule="auto"/>
      <w:rPr>
        <w:sz w:val="20"/>
        <w:szCs w:val="20"/>
        <w:lang w:val="ru-RU"/>
      </w:rPr>
    </w:pPr>
    <w:r>
      <w:rPr>
        <w:b/>
        <w:sz w:val="20"/>
        <w:szCs w:val="20"/>
        <w:lang w:val="ru-RU"/>
      </w:rPr>
      <w:t>З</w:t>
    </w:r>
    <w:r w:rsidRPr="00C96369">
      <w:rPr>
        <w:b/>
        <w:sz w:val="20"/>
        <w:szCs w:val="20"/>
        <w:lang w:val="ru-RU"/>
      </w:rPr>
      <w:t xml:space="preserve">а </w:t>
    </w:r>
    <w:r>
      <w:rPr>
        <w:b/>
        <w:sz w:val="20"/>
        <w:szCs w:val="20"/>
        <w:lang w:val="ru-RU"/>
      </w:rPr>
      <w:t xml:space="preserve">год, закончившийся </w:t>
    </w:r>
    <w:r w:rsidRPr="00C96369">
      <w:rPr>
        <w:b/>
        <w:sz w:val="20"/>
        <w:szCs w:val="20"/>
        <w:lang w:val="ru-RU"/>
      </w:rPr>
      <w:t>31 декабря 2015 года</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Pr="00541B52" w:rsidRDefault="002F0366" w:rsidP="006260B3">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Default="002F0366" w:rsidP="00C96369">
    <w:pPr>
      <w:pStyle w:val="5"/>
      <w:keepNext w:val="0"/>
      <w:spacing w:before="240" w:line="240" w:lineRule="auto"/>
      <w:rPr>
        <w:rFonts w:ascii="Times New Roman" w:hAnsi="Times New Roman"/>
        <w:sz w:val="24"/>
        <w:szCs w:val="24"/>
        <w:lang w:val="ru-RU"/>
      </w:rPr>
    </w:pPr>
    <w:r w:rsidRPr="006260B3">
      <w:rPr>
        <w:rFonts w:ascii="Times New Roman" w:hAnsi="Times New Roman"/>
        <w:sz w:val="24"/>
        <w:szCs w:val="24"/>
        <w:lang w:val="ru-RU"/>
      </w:rPr>
      <w:t xml:space="preserve">КОнсолидированный </w:t>
    </w:r>
    <w:r>
      <w:rPr>
        <w:rFonts w:ascii="Times New Roman" w:hAnsi="Times New Roman"/>
        <w:sz w:val="24"/>
        <w:szCs w:val="24"/>
        <w:lang w:val="ru-RU"/>
      </w:rPr>
      <w:t>отчёт</w:t>
    </w:r>
    <w:r w:rsidRPr="006260B3">
      <w:rPr>
        <w:rFonts w:ascii="Times New Roman" w:hAnsi="Times New Roman"/>
        <w:sz w:val="24"/>
        <w:szCs w:val="24"/>
        <w:lang w:val="ru-RU"/>
      </w:rPr>
      <w:t xml:space="preserve"> о движении денежных средств</w:t>
    </w:r>
    <w:r>
      <w:rPr>
        <w:rFonts w:ascii="Times New Roman" w:hAnsi="Times New Roman"/>
        <w:sz w:val="24"/>
        <w:szCs w:val="24"/>
        <w:lang w:val="ru-RU"/>
      </w:rPr>
      <w:t xml:space="preserve"> </w:t>
    </w:r>
  </w:p>
  <w:p w:rsidR="002F0366" w:rsidRPr="00C96369" w:rsidRDefault="002F0366" w:rsidP="00C96369">
    <w:pPr>
      <w:pBdr>
        <w:bottom w:val="single" w:sz="4" w:space="1" w:color="auto"/>
      </w:pBdr>
      <w:rPr>
        <w:sz w:val="20"/>
        <w:lang w:val="ru-RU"/>
      </w:rPr>
    </w:pPr>
    <w:r w:rsidRPr="00C96369">
      <w:rPr>
        <w:rFonts w:hint="eastAsia"/>
        <w:b/>
        <w:sz w:val="20"/>
        <w:lang w:val="ru-RU"/>
      </w:rPr>
      <w:t>За</w:t>
    </w:r>
    <w:r w:rsidRPr="00C96369">
      <w:rPr>
        <w:b/>
        <w:sz w:val="20"/>
        <w:lang w:val="ru-RU"/>
      </w:rPr>
      <w:t xml:space="preserve"> </w:t>
    </w:r>
    <w:r w:rsidRPr="00C96369">
      <w:rPr>
        <w:rFonts w:hint="eastAsia"/>
        <w:b/>
        <w:sz w:val="20"/>
        <w:lang w:val="ru-RU"/>
      </w:rPr>
      <w:t>год</w:t>
    </w:r>
    <w:r w:rsidRPr="00C96369">
      <w:rPr>
        <w:b/>
        <w:sz w:val="20"/>
        <w:lang w:val="ru-RU"/>
      </w:rPr>
      <w:t xml:space="preserve">, </w:t>
    </w:r>
    <w:r w:rsidRPr="00C96369">
      <w:rPr>
        <w:rFonts w:hint="eastAsia"/>
        <w:b/>
        <w:sz w:val="20"/>
        <w:lang w:val="ru-RU"/>
      </w:rPr>
      <w:t>закончившийся</w:t>
    </w:r>
    <w:r w:rsidRPr="00C96369">
      <w:rPr>
        <w:b/>
        <w:sz w:val="20"/>
        <w:lang w:val="ru-RU"/>
      </w:rPr>
      <w:t xml:space="preserve"> 31 </w:t>
    </w:r>
    <w:r w:rsidRPr="00C96369">
      <w:rPr>
        <w:rFonts w:hint="eastAsia"/>
        <w:b/>
        <w:sz w:val="20"/>
        <w:lang w:val="ru-RU"/>
      </w:rPr>
      <w:t>декабря</w:t>
    </w:r>
    <w:r w:rsidRPr="00C96369">
      <w:rPr>
        <w:b/>
        <w:sz w:val="20"/>
        <w:lang w:val="ru-RU"/>
      </w:rPr>
      <w:t xml:space="preserve"> </w:t>
    </w:r>
    <w:r>
      <w:rPr>
        <w:b/>
        <w:sz w:val="20"/>
        <w:lang w:val="ru-RU"/>
      </w:rPr>
      <w:t>2015 года</w:t>
    </w:r>
  </w:p>
  <w:p w:rsidR="002F0366" w:rsidRDefault="002F0366">
    <w:pPr>
      <w:pStyle w:val="a7"/>
      <w:tabs>
        <w:tab w:val="clear" w:pos="720"/>
        <w:tab w:val="clear" w:pos="4320"/>
        <w:tab w:val="clear" w:pos="8640"/>
      </w:tabs>
      <w:spacing w:line="240" w:lineRule="auto"/>
      <w:ind w:left="0" w:firstLine="0"/>
      <w:rPr>
        <w:rFonts w:ascii="Times New Roman" w:hAnsi="Times New Roman"/>
        <w:sz w:val="20"/>
        <w:szCs w:val="20"/>
        <w:lang w:val="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170FEB" w:rsidRDefault="002F0366" w:rsidP="00170FEB">
    <w:pPr>
      <w:tabs>
        <w:tab w:val="right" w:pos="9639"/>
      </w:tabs>
      <w:spacing w:line="240" w:lineRule="auto"/>
      <w:rPr>
        <w:b/>
        <w:sz w:val="20"/>
        <w:szCs w:val="20"/>
        <w:lang w:val="ru-RU"/>
      </w:rPr>
    </w:pPr>
    <w:r w:rsidRPr="00170FEB">
      <w:rPr>
        <w:b/>
        <w:sz w:val="20"/>
        <w:szCs w:val="20"/>
        <w:lang w:val="ru-RU"/>
      </w:rPr>
      <w:t>АО «Фонд Национального Благосостояния</w:t>
    </w:r>
  </w:p>
  <w:p w:rsidR="002F0366" w:rsidRDefault="002F0366" w:rsidP="00170FEB">
    <w:pPr>
      <w:tabs>
        <w:tab w:val="right" w:pos="9639"/>
      </w:tabs>
      <w:spacing w:line="240" w:lineRule="auto"/>
      <w:rPr>
        <w:sz w:val="20"/>
        <w:szCs w:val="20"/>
        <w:lang w:val="ru-RU"/>
      </w:rPr>
    </w:pPr>
    <w:r w:rsidRPr="00170FEB">
      <w:rPr>
        <w:b/>
        <w:sz w:val="20"/>
        <w:szCs w:val="20"/>
        <w:lang w:val="ru-RU"/>
      </w:rPr>
      <w:t>«Самрук-Қазына»</w:t>
    </w:r>
    <w:r>
      <w:rPr>
        <w:b/>
        <w:sz w:val="20"/>
        <w:szCs w:val="20"/>
        <w:lang w:val="ru-RU"/>
      </w:rPr>
      <w:tab/>
    </w:r>
    <w:r w:rsidRPr="00170FEB">
      <w:rPr>
        <w:sz w:val="20"/>
        <w:szCs w:val="20"/>
        <w:lang w:val="ru-RU"/>
      </w:rPr>
      <w:t>Консолидированная финансовая отчётность</w:t>
    </w:r>
  </w:p>
  <w:p w:rsidR="002F0366" w:rsidRPr="00170FEB" w:rsidRDefault="002F0366" w:rsidP="00C96369">
    <w:pPr>
      <w:pBdr>
        <w:bottom w:val="single" w:sz="4" w:space="1" w:color="auto"/>
      </w:pBdr>
      <w:spacing w:before="240" w:after="480" w:line="240" w:lineRule="auto"/>
      <w:jc w:val="left"/>
      <w:rPr>
        <w:sz w:val="20"/>
        <w:szCs w:val="20"/>
        <w:lang w:val="ru-RU"/>
      </w:rPr>
    </w:pPr>
    <w:r>
      <w:rPr>
        <w:b/>
        <w:szCs w:val="20"/>
        <w:lang w:val="ru-RU"/>
      </w:rPr>
      <w:t>КОНСОЛИДИРОВАННЫЙ ОТЧЁТ О ДВИЖЕНИИ ДЕНЕЖНЫХ СРЕДСТВ (продолжение)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53049A">
    <w:pPr>
      <w:tabs>
        <w:tab w:val="right" w:pos="9396"/>
      </w:tabs>
      <w:spacing w:line="240" w:lineRule="auto"/>
      <w:rPr>
        <w:rFonts w:ascii="Arial" w:hAnsi="Arial" w:cs="Arial"/>
        <w:b/>
        <w:spacing w:val="30"/>
        <w:sz w:val="20"/>
        <w:szCs w:val="20"/>
        <w:lang w:val="ru-RU"/>
      </w:rPr>
    </w:pPr>
    <w:r w:rsidRPr="00572E81">
      <w:rPr>
        <w:rFonts w:ascii="Arial" w:hAnsi="Arial" w:cs="Arial"/>
        <w:b/>
        <w:sz w:val="20"/>
        <w:szCs w:val="20"/>
        <w:lang w:val="ru-RU"/>
      </w:rPr>
      <w:t>АО «Фонд Национального Благосостояния «Самрук-</w:t>
    </w:r>
    <w:r>
      <w:rPr>
        <w:rFonts w:ascii="Arial" w:hAnsi="Arial" w:cs="Arial"/>
        <w:b/>
        <w:sz w:val="20"/>
        <w:szCs w:val="20"/>
        <w:lang w:val="ru-RU"/>
      </w:rPr>
      <w:t>Қ</w:t>
    </w:r>
    <w:r w:rsidRPr="00572E81">
      <w:rPr>
        <w:rFonts w:ascii="Arial" w:hAnsi="Arial" w:cs="Arial"/>
        <w:b/>
        <w:sz w:val="20"/>
        <w:szCs w:val="20"/>
        <w:lang w:val="ru-RU"/>
      </w:rPr>
      <w:t>азына»</w:t>
    </w:r>
    <w:r w:rsidRPr="00572E81">
      <w:rPr>
        <w:rFonts w:ascii="Arial" w:hAnsi="Arial" w:cs="Arial"/>
        <w:b/>
        <w:spacing w:val="30"/>
        <w:sz w:val="20"/>
        <w:szCs w:val="20"/>
        <w:lang w:val="ru-RU"/>
      </w:rPr>
      <w:tab/>
    </w:r>
  </w:p>
  <w:p w:rsidR="002F0366" w:rsidRDefault="002F0366" w:rsidP="0053049A">
    <w:pPr>
      <w:tabs>
        <w:tab w:val="right" w:pos="9396"/>
      </w:tabs>
      <w:spacing w:line="240" w:lineRule="auto"/>
      <w:rPr>
        <w:rFonts w:ascii="Arial" w:hAnsi="Arial" w:cs="Arial"/>
        <w:b/>
        <w:sz w:val="20"/>
        <w:szCs w:val="20"/>
        <w:lang w:val="ru-RU"/>
      </w:rPr>
    </w:pPr>
    <w:r w:rsidRPr="00572E81">
      <w:rPr>
        <w:rFonts w:ascii="Arial" w:hAnsi="Arial" w:cs="Arial"/>
        <w:sz w:val="20"/>
        <w:szCs w:val="20"/>
        <w:lang w:val="ru-RU"/>
      </w:rPr>
      <w:t xml:space="preserve">Консолидированная финансовая </w:t>
    </w:r>
    <w:r>
      <w:rPr>
        <w:rFonts w:ascii="Arial" w:hAnsi="Arial" w:cs="Arial"/>
        <w:sz w:val="20"/>
        <w:szCs w:val="20"/>
        <w:lang w:val="ru-RU"/>
      </w:rPr>
      <w:t>отчёт</w:t>
    </w:r>
    <w:r w:rsidRPr="00572E81">
      <w:rPr>
        <w:rFonts w:ascii="Arial" w:hAnsi="Arial" w:cs="Arial"/>
        <w:sz w:val="20"/>
        <w:szCs w:val="20"/>
        <w:lang w:val="ru-RU"/>
      </w:rPr>
      <w:t>ность</w:t>
    </w:r>
  </w:p>
  <w:p w:rsidR="002F0366" w:rsidRDefault="002F0366" w:rsidP="0053049A">
    <w:pPr>
      <w:pBdr>
        <w:bottom w:val="single" w:sz="4" w:space="1" w:color="auto"/>
      </w:pBdr>
      <w:spacing w:line="240" w:lineRule="auto"/>
      <w:rPr>
        <w:rFonts w:ascii="Arial" w:hAnsi="Arial" w:cs="Arial"/>
        <w:b/>
        <w:sz w:val="28"/>
        <w:szCs w:val="28"/>
        <w:lang w:val="ru-RU"/>
      </w:rPr>
    </w:pPr>
    <w:r w:rsidRPr="00572E81">
      <w:rPr>
        <w:rFonts w:ascii="Arial" w:hAnsi="Arial" w:cs="Arial"/>
        <w:b/>
        <w:caps/>
        <w:sz w:val="28"/>
        <w:szCs w:val="28"/>
        <w:lang w:val="ru-RU"/>
      </w:rPr>
      <w:t xml:space="preserve">КОнсолидированный </w:t>
    </w:r>
    <w:r>
      <w:rPr>
        <w:rFonts w:ascii="Arial" w:hAnsi="Arial" w:cs="Arial"/>
        <w:b/>
        <w:caps/>
        <w:sz w:val="28"/>
        <w:szCs w:val="28"/>
        <w:lang w:val="ru-RU"/>
      </w:rPr>
      <w:t>отчёт</w:t>
    </w:r>
    <w:r w:rsidRPr="00572E81">
      <w:rPr>
        <w:rFonts w:ascii="Arial" w:hAnsi="Arial" w:cs="Arial"/>
        <w:b/>
        <w:caps/>
        <w:sz w:val="28"/>
        <w:szCs w:val="28"/>
        <w:lang w:val="ru-RU"/>
      </w:rPr>
      <w:t xml:space="preserve"> о </w:t>
    </w:r>
    <w:r>
      <w:rPr>
        <w:rFonts w:ascii="Arial" w:hAnsi="Arial" w:cs="Arial"/>
        <w:b/>
        <w:caps/>
        <w:sz w:val="28"/>
        <w:szCs w:val="28"/>
        <w:lang w:val="ru-RU"/>
      </w:rPr>
      <w:t>совокупном доходе</w:t>
    </w:r>
  </w:p>
  <w:p w:rsidR="002F0366" w:rsidRDefault="002F0366" w:rsidP="0053049A">
    <w:pPr>
      <w:pStyle w:val="5"/>
      <w:pBdr>
        <w:bottom w:val="single" w:sz="4" w:space="1" w:color="auto"/>
      </w:pBdr>
      <w:spacing w:line="240" w:lineRule="auto"/>
      <w:rPr>
        <w:rFonts w:ascii="Arial" w:hAnsi="Arial" w:cs="Arial"/>
        <w:sz w:val="28"/>
        <w:szCs w:val="28"/>
        <w:lang w:val="ru-RU"/>
      </w:rPr>
    </w:pPr>
    <w:r w:rsidRPr="003346DB" w:rsidDel="00646AB1">
      <w:rPr>
        <w:rFonts w:ascii="Arial" w:hAnsi="Arial" w:cs="Arial"/>
        <w:sz w:val="28"/>
        <w:szCs w:val="28"/>
        <w:lang w:val="ru-RU"/>
      </w:rPr>
      <w:t xml:space="preserve"> </w:t>
    </w:r>
    <w:r>
      <w:rPr>
        <w:rFonts w:ascii="Arial" w:hAnsi="Arial" w:cs="Arial"/>
        <w:sz w:val="28"/>
        <w:szCs w:val="28"/>
        <w:lang w:val="ru-RU"/>
      </w:rPr>
      <w:t>(Продолжение)</w:t>
    </w:r>
  </w:p>
  <w:p w:rsidR="002F0366" w:rsidRDefault="002F0366" w:rsidP="0053049A">
    <w:pPr>
      <w:pBdr>
        <w:bottom w:val="single" w:sz="4" w:space="1" w:color="auto"/>
      </w:pBdr>
      <w:spacing w:before="120" w:line="240" w:lineRule="auto"/>
      <w:rPr>
        <w:rFonts w:ascii="Arial" w:hAnsi="Arial" w:cs="Arial"/>
        <w:sz w:val="20"/>
        <w:szCs w:val="20"/>
        <w:lang w:val="ru-RU"/>
      </w:rPr>
    </w:pPr>
    <w:r w:rsidRPr="00572E81">
      <w:rPr>
        <w:rFonts w:ascii="Arial" w:hAnsi="Arial" w:cs="Arial"/>
        <w:sz w:val="20"/>
        <w:szCs w:val="20"/>
        <w:lang w:val="ru-RU"/>
      </w:rPr>
      <w:t>За го</w:t>
    </w:r>
    <w:r>
      <w:rPr>
        <w:rFonts w:ascii="Arial" w:hAnsi="Arial" w:cs="Arial"/>
        <w:sz w:val="20"/>
        <w:szCs w:val="20"/>
        <w:lang w:val="ru-RU"/>
      </w:rPr>
      <w:t xml:space="preserve">ды, закончившиеся 31 декабря </w:t>
    </w:r>
  </w:p>
  <w:p w:rsidR="002F0366" w:rsidRPr="00C011ED" w:rsidRDefault="002F0366" w:rsidP="00BE7B52">
    <w:pPr>
      <w:pStyle w:val="a7"/>
      <w:tabs>
        <w:tab w:val="clear" w:pos="720"/>
      </w:tabs>
      <w:ind w:left="0" w:firstLine="0"/>
      <w:rPr>
        <w:lang w:val="ru-RU"/>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Pr="00541B52" w:rsidRDefault="002F0366" w:rsidP="006260B3">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Pr="00DF5466" w:rsidRDefault="002F0366" w:rsidP="00C96369">
    <w:pPr>
      <w:pStyle w:val="5"/>
      <w:keepNext w:val="0"/>
      <w:spacing w:before="240" w:line="240" w:lineRule="auto"/>
      <w:rPr>
        <w:rFonts w:ascii="Times New Roman" w:hAnsi="Times New Roman"/>
        <w:sz w:val="24"/>
        <w:szCs w:val="24"/>
        <w:lang w:val="ru-RU"/>
      </w:rPr>
    </w:pPr>
    <w:r w:rsidRPr="006260B3">
      <w:rPr>
        <w:rFonts w:ascii="Times New Roman" w:hAnsi="Times New Roman"/>
        <w:sz w:val="24"/>
        <w:szCs w:val="24"/>
        <w:lang w:val="ru-RU"/>
      </w:rPr>
      <w:t xml:space="preserve">КОнсолидированный </w:t>
    </w:r>
    <w:r>
      <w:rPr>
        <w:rFonts w:ascii="Times New Roman" w:hAnsi="Times New Roman"/>
        <w:sz w:val="24"/>
        <w:szCs w:val="24"/>
        <w:lang w:val="ru-RU"/>
      </w:rPr>
      <w:t>отчёт</w:t>
    </w:r>
    <w:r w:rsidRPr="006260B3">
      <w:rPr>
        <w:rFonts w:ascii="Times New Roman" w:hAnsi="Times New Roman"/>
        <w:sz w:val="24"/>
        <w:szCs w:val="24"/>
        <w:lang w:val="ru-RU"/>
      </w:rPr>
      <w:t xml:space="preserve"> о движении денежных средств</w:t>
    </w:r>
    <w:r>
      <w:rPr>
        <w:rFonts w:ascii="Times New Roman" w:hAnsi="Times New Roman"/>
        <w:sz w:val="24"/>
        <w:szCs w:val="24"/>
        <w:lang w:val="ru-RU"/>
      </w:rPr>
      <w:t xml:space="preserve"> </w:t>
    </w:r>
    <w:r w:rsidRPr="00DF5466">
      <w:rPr>
        <w:rFonts w:ascii="Times New Roman" w:hAnsi="Times New Roman"/>
        <w:caps w:val="0"/>
        <w:sz w:val="24"/>
        <w:szCs w:val="24"/>
        <w:lang w:val="ru-RU"/>
      </w:rPr>
      <w:t>(</w:t>
    </w:r>
    <w:r>
      <w:rPr>
        <w:rFonts w:ascii="Times New Roman" w:hAnsi="Times New Roman"/>
        <w:caps w:val="0"/>
        <w:sz w:val="24"/>
        <w:szCs w:val="24"/>
        <w:lang w:val="ru-RU"/>
      </w:rPr>
      <w:t>продолжение)</w:t>
    </w:r>
  </w:p>
  <w:p w:rsidR="002F0366" w:rsidRDefault="002F0366">
    <w:pPr>
      <w:pStyle w:val="a7"/>
      <w:tabs>
        <w:tab w:val="clear" w:pos="720"/>
        <w:tab w:val="clear" w:pos="4320"/>
        <w:tab w:val="clear" w:pos="8640"/>
      </w:tabs>
      <w:spacing w:line="240" w:lineRule="auto"/>
      <w:ind w:left="0" w:firstLine="0"/>
      <w:rPr>
        <w:rFonts w:ascii="Times New Roman" w:hAnsi="Times New Roman"/>
        <w:sz w:val="20"/>
        <w:szCs w:val="20"/>
        <w:lang w:val="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640E7E">
    <w:pPr>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640E7E">
    <w:pPr>
      <w:tabs>
        <w:tab w:val="right" w:pos="9639"/>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8B0E18" w:rsidRDefault="002F0366" w:rsidP="005D095A">
    <w:pPr>
      <w:pBdr>
        <w:bottom w:val="single" w:sz="4" w:space="1" w:color="auto"/>
      </w:pBdr>
      <w:spacing w:before="240" w:after="240" w:line="240" w:lineRule="auto"/>
      <w:rPr>
        <w:b/>
        <w:spacing w:val="-2"/>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p>
  <w:p w:rsidR="002F0366" w:rsidRPr="0046581A" w:rsidRDefault="002F0366" w:rsidP="005D095A">
    <w:pPr>
      <w:pBdr>
        <w:bottom w:val="single" w:sz="4" w:space="1" w:color="auto"/>
      </w:pBdr>
      <w:spacing w:after="480" w:line="240" w:lineRule="auto"/>
      <w:rPr>
        <w:sz w:val="20"/>
        <w:szCs w:val="20"/>
        <w:lang w:val="ru-RU"/>
      </w:rPr>
    </w:pPr>
    <w:r>
      <w:rPr>
        <w:b/>
        <w:sz w:val="20"/>
        <w:szCs w:val="20"/>
        <w:lang w:val="ru-RU"/>
      </w:rPr>
      <w:t>З</w:t>
    </w:r>
    <w:r w:rsidRPr="00C96369">
      <w:rPr>
        <w:b/>
        <w:sz w:val="20"/>
        <w:szCs w:val="20"/>
        <w:lang w:val="ru-RU"/>
      </w:rPr>
      <w:t xml:space="preserve">а </w:t>
    </w:r>
    <w:r>
      <w:rPr>
        <w:b/>
        <w:sz w:val="20"/>
        <w:szCs w:val="20"/>
        <w:lang w:val="ru-RU"/>
      </w:rPr>
      <w:t xml:space="preserve">год, закончившийся </w:t>
    </w:r>
    <w:r w:rsidRPr="00C96369">
      <w:rPr>
        <w:b/>
        <w:sz w:val="20"/>
        <w:szCs w:val="20"/>
        <w:lang w:val="ru-RU"/>
      </w:rPr>
      <w:t>31 декабря 2015 года</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640E7E">
    <w:pPr>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640E7E">
    <w:pPr>
      <w:tabs>
        <w:tab w:val="right" w:pos="9639"/>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982AC7">
    <w:pPr>
      <w:pBdr>
        <w:bottom w:val="single" w:sz="4" w:space="1" w:color="auto"/>
      </w:pBdr>
      <w:spacing w:before="240" w:after="480" w:line="240" w:lineRule="auto"/>
      <w:jc w:val="left"/>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C96369">
    <w:pPr>
      <w:tabs>
        <w:tab w:val="right" w:pos="14572"/>
      </w:tabs>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C96369">
    <w:pPr>
      <w:tabs>
        <w:tab w:val="right" w:pos="14572"/>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C96369">
    <w:pPr>
      <w:pBdr>
        <w:bottom w:val="single" w:sz="4" w:space="1" w:color="auto"/>
      </w:pBdr>
      <w:spacing w:before="180" w:after="360" w:line="240" w:lineRule="auto"/>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640E7E">
    <w:pPr>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640E7E">
    <w:pPr>
      <w:tabs>
        <w:tab w:val="right" w:pos="9639"/>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F67586">
    <w:pPr>
      <w:pBdr>
        <w:bottom w:val="single" w:sz="4" w:space="1" w:color="auto"/>
      </w:pBdr>
      <w:spacing w:before="240" w:after="480" w:line="240" w:lineRule="auto"/>
      <w:jc w:val="left"/>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C96369">
    <w:pPr>
      <w:tabs>
        <w:tab w:val="right" w:pos="14572"/>
      </w:tabs>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C96369">
    <w:pPr>
      <w:tabs>
        <w:tab w:val="right" w:pos="14572"/>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C96369">
    <w:pPr>
      <w:pBdr>
        <w:bottom w:val="single" w:sz="4" w:space="1" w:color="auto"/>
      </w:pBdr>
      <w:spacing w:before="240" w:after="480" w:line="240" w:lineRule="auto"/>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640E7E">
    <w:pPr>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640E7E">
    <w:pPr>
      <w:tabs>
        <w:tab w:val="right" w:pos="9639"/>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982AC7">
    <w:pPr>
      <w:pBdr>
        <w:bottom w:val="single" w:sz="4" w:space="1" w:color="auto"/>
      </w:pBdr>
      <w:spacing w:before="240" w:after="480" w:line="240" w:lineRule="auto"/>
      <w:jc w:val="left"/>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C96369">
    <w:pPr>
      <w:tabs>
        <w:tab w:val="right" w:pos="14572"/>
      </w:tabs>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C96369">
    <w:pPr>
      <w:tabs>
        <w:tab w:val="right" w:pos="14572"/>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C96369">
    <w:pPr>
      <w:pBdr>
        <w:bottom w:val="single" w:sz="4" w:space="1" w:color="auto"/>
      </w:pBdr>
      <w:spacing w:before="240" w:after="480" w:line="240" w:lineRule="auto"/>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640E7E">
    <w:pPr>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640E7E">
    <w:pPr>
      <w:tabs>
        <w:tab w:val="right" w:pos="9639"/>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982AC7">
    <w:pPr>
      <w:pBdr>
        <w:bottom w:val="single" w:sz="4" w:space="1" w:color="auto"/>
      </w:pBdr>
      <w:spacing w:before="240" w:after="480" w:line="240" w:lineRule="auto"/>
      <w:jc w:val="left"/>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C96369">
    <w:pPr>
      <w:tabs>
        <w:tab w:val="right" w:pos="14572"/>
      </w:tabs>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C96369">
    <w:pPr>
      <w:tabs>
        <w:tab w:val="right" w:pos="14572"/>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C96369">
    <w:pPr>
      <w:pBdr>
        <w:bottom w:val="single" w:sz="4" w:space="1" w:color="auto"/>
      </w:pBdr>
      <w:spacing w:before="240" w:after="480" w:line="240" w:lineRule="auto"/>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757419" w:rsidP="00BE7B52">
    <w:pPr>
      <w:pStyle w:val="a7"/>
      <w:tabs>
        <w:tab w:val="clear" w:pos="720"/>
      </w:tabs>
      <w:ind w:left="0" w:firstLine="0"/>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-1800225</wp:posOffset>
              </wp:positionH>
              <wp:positionV relativeFrom="paragraph">
                <wp:posOffset>-450215</wp:posOffset>
              </wp:positionV>
              <wp:extent cx="0" cy="0"/>
              <wp:effectExtent l="0" t="0" r="0" b="0"/>
              <wp:wrapNone/>
              <wp:docPr id="1" name="Поле 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57419" w:rsidRPr="00757419" w:rsidRDefault="00757419">
                          <w:pPr>
                            <w:rPr>
                              <w:color w:val="0C0000"/>
                              <w:sz w:val="14"/>
                            </w:rPr>
                          </w:pPr>
                          <w:r>
                            <w:rPr>
                              <w:color w:val="0C0000"/>
                              <w:sz w:val="14"/>
                            </w:rPr>
                            <w:t xml:space="preserve">01.11.2016   Копия электронного документа верна.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41.75pt;margin-top:-35.45pt;width:0;height: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" filled="f" stroked="f" strokeweight=".5pt">
              <v:fill o:detectmouseclick="t"/>
              <v:textbox style="layout-flow:vertical;mso-layout-flow-alt:bottom-to-top">
                <w:txbxContent>
                  <w:p w:rsidR="00757419" w:rsidRPr="00757419" w:rsidRDefault="00757419">
                    <w:pPr>
                      <w:rPr>
                        <w:color w:val="0C0000"/>
                        <w:sz w:val="14"/>
                      </w:rPr>
                    </w:pPr>
                    <w:r>
                      <w:rPr>
                        <w:color w:val="0C0000"/>
                        <w:sz w:val="14"/>
                      </w:rPr>
                      <w:t xml:space="preserve">01.11.2016   Копия электронного документа верна. </w:t>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640E7E">
    <w:pPr>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640E7E">
    <w:pPr>
      <w:tabs>
        <w:tab w:val="right" w:pos="9639"/>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982AC7">
    <w:pPr>
      <w:pBdr>
        <w:bottom w:val="single" w:sz="4" w:space="1" w:color="auto"/>
      </w:pBdr>
      <w:spacing w:before="240" w:after="480" w:line="240" w:lineRule="auto"/>
      <w:jc w:val="left"/>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C96369">
    <w:pPr>
      <w:tabs>
        <w:tab w:val="right" w:pos="14572"/>
      </w:tabs>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C96369">
    <w:pPr>
      <w:tabs>
        <w:tab w:val="right" w:pos="14572"/>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640E7E" w:rsidRDefault="002F0366" w:rsidP="00C96369">
    <w:pPr>
      <w:pBdr>
        <w:bottom w:val="single" w:sz="4" w:space="1" w:color="auto"/>
      </w:pBdr>
      <w:spacing w:before="240" w:after="480" w:line="240" w:lineRule="auto"/>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0E04D7">
    <w:pPr>
      <w:spacing w:line="240" w:lineRule="auto"/>
      <w:rPr>
        <w:b/>
        <w:sz w:val="20"/>
        <w:szCs w:val="20"/>
        <w:lang w:val="ru-RU"/>
      </w:rPr>
    </w:pPr>
    <w:r w:rsidRPr="00640E7E">
      <w:rPr>
        <w:b/>
        <w:sz w:val="20"/>
        <w:szCs w:val="20"/>
        <w:lang w:val="ru-RU"/>
      </w:rPr>
      <w:t xml:space="preserve">АО «Фонд Национального Благосостояния </w:t>
    </w:r>
  </w:p>
  <w:p w:rsidR="002F0366" w:rsidRPr="00640E7E" w:rsidRDefault="002F0366" w:rsidP="000E04D7">
    <w:pPr>
      <w:tabs>
        <w:tab w:val="right" w:pos="9639"/>
      </w:tabs>
      <w:spacing w:line="240" w:lineRule="auto"/>
      <w:rPr>
        <w:b/>
        <w:sz w:val="20"/>
        <w:szCs w:val="20"/>
        <w:lang w:val="ru-RU"/>
      </w:rPr>
    </w:pPr>
    <w:r w:rsidRPr="00640E7E">
      <w:rPr>
        <w:b/>
        <w:sz w:val="20"/>
        <w:szCs w:val="20"/>
        <w:lang w:val="ru-RU"/>
      </w:rPr>
      <w:t>«Самрук-Қазына»</w:t>
    </w:r>
    <w:r w:rsidRPr="00640E7E">
      <w:rPr>
        <w:b/>
        <w:spacing w:val="30"/>
        <w:sz w:val="20"/>
        <w:szCs w:val="20"/>
        <w:lang w:val="ru-RU"/>
      </w:rPr>
      <w:tab/>
    </w:r>
    <w:r w:rsidRPr="00640E7E">
      <w:rPr>
        <w:sz w:val="20"/>
        <w:szCs w:val="20"/>
        <w:lang w:val="ru-RU"/>
      </w:rPr>
      <w:t xml:space="preserve">Консолидированная финансовая отчётность </w:t>
    </w:r>
  </w:p>
  <w:p w:rsidR="002F0366" w:rsidRPr="0046581A" w:rsidRDefault="002F0366" w:rsidP="000E04D7">
    <w:pPr>
      <w:pBdr>
        <w:bottom w:val="single" w:sz="4" w:space="1" w:color="auto"/>
      </w:pBdr>
      <w:spacing w:before="240" w:after="480" w:line="240" w:lineRule="auto"/>
      <w:jc w:val="left"/>
      <w:rPr>
        <w:sz w:val="20"/>
        <w:szCs w:val="20"/>
        <w:lang w:val="ru-RU"/>
      </w:rPr>
    </w:pPr>
    <w:r w:rsidRPr="00C96369">
      <w:rPr>
        <w:rFonts w:hint="eastAsia"/>
        <w:b/>
        <w:spacing w:val="-2"/>
        <w:lang w:val="ru-RU"/>
      </w:rPr>
      <w:t>ПРИМЕЧАНИЯ</w:t>
    </w:r>
    <w:r w:rsidRPr="00C96369">
      <w:rPr>
        <w:b/>
        <w:spacing w:val="-2"/>
        <w:lang w:val="ru-RU"/>
      </w:rPr>
      <w:t xml:space="preserve"> </w:t>
    </w:r>
    <w:r w:rsidRPr="00C96369">
      <w:rPr>
        <w:rFonts w:hint="eastAsia"/>
        <w:b/>
        <w:spacing w:val="-2"/>
        <w:lang w:val="ru-RU"/>
      </w:rPr>
      <w:t>К</w:t>
    </w:r>
    <w:r w:rsidRPr="00C96369">
      <w:rPr>
        <w:b/>
        <w:spacing w:val="-2"/>
        <w:lang w:val="ru-RU"/>
      </w:rPr>
      <w:t xml:space="preserve"> </w:t>
    </w:r>
    <w:r w:rsidRPr="00C96369">
      <w:rPr>
        <w:rFonts w:hint="eastAsia"/>
        <w:b/>
        <w:spacing w:val="-2"/>
        <w:lang w:val="ru-RU"/>
      </w:rPr>
      <w:t>КОНСОЛИДИРОВАННОЙ</w:t>
    </w:r>
    <w:r w:rsidRPr="00C96369">
      <w:rPr>
        <w:b/>
        <w:spacing w:val="-2"/>
        <w:lang w:val="ru-RU"/>
      </w:rPr>
      <w:t xml:space="preserve"> </w:t>
    </w:r>
    <w:r w:rsidRPr="00C96369">
      <w:rPr>
        <w:rFonts w:hint="eastAsia"/>
        <w:b/>
        <w:spacing w:val="-2"/>
        <w:lang w:val="ru-RU"/>
      </w:rPr>
      <w:t>ФИНАНСОВОЙ</w:t>
    </w:r>
    <w:r w:rsidRPr="00C96369">
      <w:rPr>
        <w:b/>
        <w:spacing w:val="-2"/>
        <w:lang w:val="ru-RU"/>
      </w:rPr>
      <w:t xml:space="preserve"> </w:t>
    </w:r>
    <w:r w:rsidRPr="00C96369">
      <w:rPr>
        <w:rFonts w:hint="eastAsia"/>
        <w:b/>
        <w:spacing w:val="-2"/>
        <w:lang w:val="ru-RU"/>
      </w:rPr>
      <w:t>ОТЧЁТНОСТИ</w:t>
    </w:r>
    <w:r w:rsidRPr="00C96369">
      <w:rPr>
        <w:b/>
        <w:spacing w:val="-2"/>
        <w:lang w:val="ru-RU"/>
      </w:rPr>
      <w:t xml:space="preserve"> (</w:t>
    </w:r>
    <w:r w:rsidRPr="00C96369">
      <w:rPr>
        <w:rFonts w:hint="eastAsia"/>
        <w:b/>
        <w:spacing w:val="-2"/>
        <w:lang w:val="ru-RU"/>
      </w:rPr>
      <w:t>продолжение</w:t>
    </w:r>
    <w:r w:rsidRPr="00C96369">
      <w:rPr>
        <w:b/>
        <w:spacing w:val="-2"/>
        <w:lang w:val="ru-RU"/>
      </w:rPr>
      <w: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pStyle w:val="a7"/>
      <w:tabs>
        <w:tab w:val="clear" w:pos="720"/>
        <w:tab w:val="clear" w:pos="4320"/>
        <w:tab w:val="clear" w:pos="8640"/>
      </w:tabs>
      <w:spacing w:line="240" w:lineRule="auto"/>
      <w:ind w:left="0" w:firstLine="0"/>
      <w:rPr>
        <w:sz w:val="20"/>
        <w:lang w:val="ru-RU"/>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43568C" w:rsidRDefault="002F0366" w:rsidP="000E04D7">
    <w:pPr>
      <w:tabs>
        <w:tab w:val="right" w:pos="9396"/>
      </w:tabs>
      <w:spacing w:line="240" w:lineRule="auto"/>
      <w:rPr>
        <w:sz w:val="20"/>
        <w:szCs w:val="20"/>
        <w:lang w:val="ru-RU"/>
      </w:rPr>
    </w:pPr>
    <w:r w:rsidRPr="0043568C">
      <w:rPr>
        <w:b/>
        <w:bCs/>
        <w:sz w:val="20"/>
        <w:szCs w:val="20"/>
        <w:lang w:val="ru-RU"/>
      </w:rPr>
      <w:t xml:space="preserve">«Самұрық-Қазына» ұлттық әл-ауқат қоры» АҚ                 </w:t>
    </w:r>
    <w:r w:rsidRPr="0043568C">
      <w:rPr>
        <w:sz w:val="20"/>
        <w:szCs w:val="20"/>
        <w:lang w:val="ru-RU"/>
      </w:rPr>
      <w:t>Шоғырландырылған қаржылық есептілік</w:t>
    </w:r>
  </w:p>
  <w:p w:rsidR="002F0366" w:rsidRPr="00A14A51" w:rsidRDefault="002F0366" w:rsidP="000E04D7">
    <w:pPr>
      <w:pBdr>
        <w:bottom w:val="single" w:sz="4" w:space="1" w:color="auto"/>
      </w:pBdr>
      <w:tabs>
        <w:tab w:val="left" w:pos="3150"/>
      </w:tabs>
      <w:spacing w:before="120" w:after="240" w:line="240" w:lineRule="auto"/>
      <w:rPr>
        <w:b/>
        <w:bCs/>
      </w:rPr>
    </w:pPr>
    <w:r w:rsidRPr="0043568C">
      <w:rPr>
        <w:b/>
        <w:bCs/>
        <w:lang w:val="ru-RU"/>
      </w:rPr>
      <w:t>МАЗМҰНЫ</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43568C" w:rsidRDefault="002F0366" w:rsidP="00CE7167">
    <w:pPr>
      <w:tabs>
        <w:tab w:val="right" w:pos="9396"/>
      </w:tabs>
      <w:spacing w:line="240" w:lineRule="auto"/>
      <w:rPr>
        <w:sz w:val="20"/>
        <w:szCs w:val="20"/>
        <w:lang w:val="ru-RU"/>
      </w:rPr>
    </w:pPr>
    <w:r w:rsidRPr="0043568C">
      <w:rPr>
        <w:b/>
        <w:bCs/>
        <w:sz w:val="20"/>
        <w:szCs w:val="20"/>
        <w:lang w:val="ru-RU"/>
      </w:rPr>
      <w:t xml:space="preserve">«Самұрық-Қазына» ұлттық әл-ауқат қоры» АҚ                 </w:t>
    </w:r>
    <w:r w:rsidRPr="0043568C">
      <w:rPr>
        <w:sz w:val="20"/>
        <w:szCs w:val="20"/>
        <w:lang w:val="ru-RU"/>
      </w:rPr>
      <w:t>Шоғырландырылған қаржылық есептілік</w:t>
    </w:r>
  </w:p>
  <w:p w:rsidR="002F0366" w:rsidRDefault="002F0366" w:rsidP="00C96369">
    <w:pPr>
      <w:tabs>
        <w:tab w:val="right" w:pos="9639"/>
      </w:tabs>
      <w:spacing w:line="240" w:lineRule="auto"/>
      <w:rPr>
        <w:sz w:val="20"/>
        <w:szCs w:val="20"/>
        <w:lang w:val="ru-RU"/>
      </w:rPr>
    </w:pPr>
  </w:p>
  <w:p w:rsidR="002F0366" w:rsidRDefault="002F0366" w:rsidP="00C96369">
    <w:pPr>
      <w:pBdr>
        <w:bottom w:val="single" w:sz="4" w:space="1" w:color="auto"/>
      </w:pBdr>
      <w:spacing w:before="240" w:after="240" w:line="240" w:lineRule="auto"/>
      <w:rPr>
        <w:b/>
        <w:szCs w:val="20"/>
        <w:lang w:val="ru-RU"/>
      </w:rPr>
    </w:pPr>
    <w:r w:rsidRPr="006F4B3F">
      <w:rPr>
        <w:b/>
        <w:bCs/>
        <w:lang w:val="ru-RU"/>
      </w:rPr>
      <w:t xml:space="preserve">ШОҒЫРЛАНДЫРЫЛҒАН БУХГАЛТЕРЛІК </w:t>
    </w:r>
    <w:r>
      <w:rPr>
        <w:b/>
        <w:bCs/>
        <w:lang w:val="ru-RU"/>
      </w:rPr>
      <w:t>БАЛАНС</w:t>
    </w:r>
  </w:p>
  <w:p w:rsidR="002F0366" w:rsidRPr="00E9404B" w:rsidRDefault="002F0366" w:rsidP="00C96369">
    <w:pPr>
      <w:pBdr>
        <w:bottom w:val="single" w:sz="4" w:space="1" w:color="auto"/>
      </w:pBdr>
      <w:spacing w:after="480" w:line="240" w:lineRule="auto"/>
      <w:rPr>
        <w:b/>
        <w:sz w:val="20"/>
        <w:szCs w:val="20"/>
        <w:lang w:val="ru-RU"/>
      </w:rPr>
    </w:pPr>
    <w:r w:rsidRPr="00E9404B">
      <w:rPr>
        <w:b/>
        <w:sz w:val="20"/>
        <w:szCs w:val="20"/>
        <w:lang w:val="ru-RU"/>
      </w:rPr>
      <w:t>2015 жылғы 31 желтоқсандағы жағдай бойынша</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F43F0B">
      <w:rPr>
        <w:b/>
        <w:sz w:val="20"/>
        <w:szCs w:val="20"/>
        <w:lang w:val="ru-RU"/>
      </w:rPr>
      <w:t xml:space="preserve">АО «Фонд Национального Благосостояния </w:t>
    </w:r>
  </w:p>
  <w:p w:rsidR="002F0366" w:rsidRPr="00374A5F" w:rsidRDefault="002F0366">
    <w:pPr>
      <w:tabs>
        <w:tab w:val="right" w:pos="9639"/>
      </w:tabs>
      <w:spacing w:line="240" w:lineRule="auto"/>
      <w:rPr>
        <w:b/>
        <w:sz w:val="20"/>
        <w:szCs w:val="20"/>
        <w:lang w:val="ru-RU"/>
      </w:rPr>
    </w:pPr>
    <w:r w:rsidRPr="00F43F0B">
      <w:rPr>
        <w:b/>
        <w:sz w:val="20"/>
        <w:szCs w:val="20"/>
        <w:lang w:val="ru-RU"/>
      </w:rPr>
      <w:t>«Самрук-Қазына»</w:t>
    </w:r>
    <w:r w:rsidRPr="00F43F0B">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ность</w:t>
    </w:r>
  </w:p>
  <w:p w:rsidR="002F0366" w:rsidRPr="000D1B61" w:rsidRDefault="002F0366" w:rsidP="00FC2EB2">
    <w:pPr>
      <w:spacing w:before="240" w:line="240" w:lineRule="auto"/>
      <w:rPr>
        <w:lang w:val="ru-RU"/>
      </w:rPr>
    </w:pPr>
    <w:r w:rsidRPr="00641470">
      <w:rPr>
        <w:rFonts w:hint="eastAsia"/>
        <w:b/>
        <w:lang w:val="ru-RU"/>
      </w:rPr>
      <w:t>КОНСОЛИДИРОВАННЫЙ</w:t>
    </w:r>
    <w:r w:rsidRPr="00641470">
      <w:rPr>
        <w:b/>
        <w:lang w:val="ru-RU"/>
      </w:rPr>
      <w:t xml:space="preserve"> </w:t>
    </w:r>
    <w:r w:rsidRPr="00641470">
      <w:rPr>
        <w:rFonts w:hint="eastAsia"/>
        <w:b/>
        <w:lang w:val="ru-RU"/>
      </w:rPr>
      <w:t>БУХГАЛТЕРСКИЙ</w:t>
    </w:r>
    <w:r w:rsidRPr="00641470">
      <w:rPr>
        <w:b/>
        <w:lang w:val="ru-RU"/>
      </w:rPr>
      <w:t xml:space="preserve"> </w:t>
    </w:r>
    <w:r w:rsidRPr="00641470">
      <w:rPr>
        <w:rFonts w:hint="eastAsia"/>
        <w:b/>
        <w:lang w:val="ru-RU"/>
      </w:rPr>
      <w:t>БАЛАНС</w:t>
    </w:r>
    <w:r w:rsidRPr="00641470">
      <w:rPr>
        <w:b/>
        <w:lang w:val="ru-RU"/>
      </w:rPr>
      <w:t xml:space="preserve"> </w:t>
    </w:r>
  </w:p>
  <w:p w:rsidR="002F0366" w:rsidRPr="00047C4B" w:rsidRDefault="002F0366" w:rsidP="00FC2EB2">
    <w:pPr>
      <w:pBdr>
        <w:bottom w:val="single" w:sz="4" w:space="1" w:color="auto"/>
      </w:pBdr>
      <w:spacing w:before="240" w:line="240" w:lineRule="auto"/>
      <w:rPr>
        <w:b/>
        <w:bCs/>
        <w:caps/>
        <w:sz w:val="20"/>
        <w:szCs w:val="20"/>
        <w:lang w:val="ru-RU"/>
      </w:rPr>
    </w:pPr>
    <w:r w:rsidRPr="00641470">
      <w:rPr>
        <w:rFonts w:hint="eastAsia"/>
        <w:b/>
        <w:sz w:val="20"/>
        <w:szCs w:val="20"/>
        <w:lang w:val="ru-RU"/>
      </w:rPr>
      <w:t>По</w:t>
    </w:r>
    <w:r w:rsidRPr="00641470">
      <w:rPr>
        <w:b/>
        <w:sz w:val="20"/>
        <w:szCs w:val="20"/>
        <w:lang w:val="ru-RU"/>
      </w:rPr>
      <w:t xml:space="preserve"> </w:t>
    </w:r>
    <w:r w:rsidRPr="00641470">
      <w:rPr>
        <w:rFonts w:hint="eastAsia"/>
        <w:b/>
        <w:sz w:val="20"/>
        <w:szCs w:val="20"/>
        <w:lang w:val="ru-RU"/>
      </w:rPr>
      <w:t>состоянию</w:t>
    </w:r>
    <w:r w:rsidRPr="00641470">
      <w:rPr>
        <w:b/>
        <w:sz w:val="20"/>
        <w:szCs w:val="20"/>
        <w:lang w:val="ru-RU"/>
      </w:rPr>
      <w:t xml:space="preserve"> </w:t>
    </w:r>
    <w:r w:rsidRPr="00641470">
      <w:rPr>
        <w:rFonts w:hint="eastAsia"/>
        <w:b/>
        <w:sz w:val="20"/>
        <w:szCs w:val="20"/>
        <w:lang w:val="ru-RU"/>
      </w:rPr>
      <w:t>на</w:t>
    </w:r>
    <w:r w:rsidRPr="00641470">
      <w:rPr>
        <w:b/>
        <w:sz w:val="20"/>
        <w:szCs w:val="20"/>
        <w:lang w:val="ru-RU"/>
      </w:rPr>
      <w:t xml:space="preserve"> 31 </w:t>
    </w:r>
    <w:r w:rsidRPr="00641470">
      <w:rPr>
        <w:rFonts w:hint="eastAsia"/>
        <w:b/>
        <w:sz w:val="20"/>
        <w:szCs w:val="20"/>
        <w:lang w:val="ru-RU"/>
      </w:rPr>
      <w:t>декабря</w:t>
    </w:r>
    <w:r w:rsidRPr="00C96369">
      <w:rPr>
        <w:b/>
        <w:sz w:val="20"/>
        <w:szCs w:val="20"/>
        <w:lang w:val="ru-RU"/>
      </w:rPr>
      <w:t xml:space="preserve"> </w:t>
    </w:r>
    <w:r>
      <w:rPr>
        <w:b/>
        <w:sz w:val="20"/>
        <w:szCs w:val="20"/>
        <w:lang w:val="ru-RU"/>
      </w:rPr>
      <w:t>2015 года</w:t>
    </w:r>
  </w:p>
  <w:p w:rsidR="002F0366" w:rsidRPr="00FC2EB2" w:rsidRDefault="002F0366">
    <w:pPr>
      <w:pStyle w:val="a7"/>
      <w:tabs>
        <w:tab w:val="clear" w:pos="720"/>
      </w:tabs>
      <w:spacing w:line="240" w:lineRule="auto"/>
      <w:ind w:left="0" w:firstLine="0"/>
      <w:rPr>
        <w:rFonts w:ascii="Times New Roman" w:hAnsi="Times New Roman"/>
        <w:sz w:val="20"/>
        <w:szCs w:val="20"/>
        <w:lang w:val="ru-RU"/>
      </w:rPr>
    </w:pPr>
  </w:p>
  <w:p w:rsidR="002F0366" w:rsidRPr="00FC2EB2" w:rsidRDefault="002F0366">
    <w:pPr>
      <w:pStyle w:val="a7"/>
      <w:tabs>
        <w:tab w:val="clear" w:pos="720"/>
      </w:tabs>
      <w:spacing w:line="240" w:lineRule="auto"/>
      <w:ind w:left="0" w:firstLine="0"/>
      <w:rPr>
        <w:rFonts w:ascii="Times New Roman" w:hAnsi="Times New Roman"/>
        <w:sz w:val="20"/>
        <w:szCs w:val="20"/>
        <w:lang w:val="ru-RU"/>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43568C" w:rsidRDefault="002F0366" w:rsidP="00CE7167">
    <w:pPr>
      <w:tabs>
        <w:tab w:val="right" w:pos="9396"/>
      </w:tabs>
      <w:spacing w:line="240" w:lineRule="auto"/>
      <w:rPr>
        <w:sz w:val="20"/>
        <w:szCs w:val="20"/>
        <w:lang w:val="ru-RU"/>
      </w:rPr>
    </w:pPr>
    <w:r w:rsidRPr="0043568C">
      <w:rPr>
        <w:b/>
        <w:bCs/>
        <w:sz w:val="20"/>
        <w:szCs w:val="20"/>
        <w:lang w:val="ru-RU"/>
      </w:rPr>
      <w:t xml:space="preserve">«Самұрық-Қазына» ұлттық әл-ауқат қоры» АҚ                 </w:t>
    </w:r>
    <w:r>
      <w:rPr>
        <w:b/>
        <w:bCs/>
        <w:sz w:val="20"/>
        <w:szCs w:val="20"/>
        <w:lang w:val="ru-RU"/>
      </w:rPr>
      <w:t xml:space="preserve">                 </w:t>
    </w:r>
    <w:r w:rsidRPr="0043568C">
      <w:rPr>
        <w:sz w:val="20"/>
        <w:szCs w:val="20"/>
        <w:lang w:val="ru-RU"/>
      </w:rPr>
      <w:t>Шоғырландырылған қаржылық есептілік</w:t>
    </w:r>
  </w:p>
  <w:p w:rsidR="002F0366" w:rsidRDefault="002F0366" w:rsidP="00170FEB">
    <w:pPr>
      <w:tabs>
        <w:tab w:val="right" w:pos="9639"/>
      </w:tabs>
      <w:spacing w:line="240" w:lineRule="auto"/>
      <w:rPr>
        <w:sz w:val="20"/>
        <w:szCs w:val="20"/>
        <w:lang w:val="ru-RU"/>
      </w:rPr>
    </w:pPr>
  </w:p>
  <w:p w:rsidR="002F0366" w:rsidRPr="00170FEB" w:rsidRDefault="002F0366" w:rsidP="00C96369">
    <w:pPr>
      <w:pBdr>
        <w:bottom w:val="single" w:sz="4" w:space="1" w:color="auto"/>
      </w:pBdr>
      <w:spacing w:before="240" w:after="480" w:line="240" w:lineRule="auto"/>
      <w:rPr>
        <w:sz w:val="20"/>
        <w:szCs w:val="20"/>
        <w:lang w:val="ru-RU"/>
      </w:rPr>
    </w:pPr>
    <w:r w:rsidRPr="006F4B3F">
      <w:rPr>
        <w:b/>
        <w:bCs/>
        <w:lang w:val="ru-RU"/>
      </w:rPr>
      <w:t xml:space="preserve">ШОҒЫРЛАНДЫРЫЛҒАН БУХГАЛТЕРЛІК </w:t>
    </w:r>
    <w:r>
      <w:rPr>
        <w:b/>
        <w:bCs/>
        <w:lang w:val="ru-RU"/>
      </w:rPr>
      <w:t>БАЛАНС</w:t>
    </w:r>
    <w:r w:rsidRPr="00641470">
      <w:rPr>
        <w:b/>
        <w:bCs/>
        <w:lang w:val="ru-RU"/>
      </w:rPr>
      <w:t xml:space="preserve"> (</w:t>
    </w:r>
    <w:r>
      <w:rPr>
        <w:b/>
        <w:bCs/>
        <w:lang w:val="ru-RU"/>
      </w:rPr>
      <w:t>жалғасы</w:t>
    </w:r>
    <w:r w:rsidRPr="00641470">
      <w:rPr>
        <w:b/>
        <w:bCs/>
        <w:lang w:val="ru-RU"/>
      </w:rPr>
      <w: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Default="002F0366">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Pr="00641470" w:rsidRDefault="002F0366" w:rsidP="00FC2EB2">
    <w:pPr>
      <w:pBdr>
        <w:bottom w:val="single" w:sz="4" w:space="1" w:color="auto"/>
      </w:pBdr>
      <w:spacing w:before="240" w:line="240" w:lineRule="auto"/>
      <w:rPr>
        <w:caps/>
        <w:lang w:val="ru-RU"/>
      </w:rPr>
    </w:pPr>
    <w:r w:rsidRPr="00641470">
      <w:rPr>
        <w:rFonts w:hint="eastAsia"/>
        <w:b/>
        <w:lang w:val="ru-RU"/>
      </w:rPr>
      <w:t>КОНСОЛИДИРОВАННЫЙ</w:t>
    </w:r>
    <w:r w:rsidRPr="00641470">
      <w:rPr>
        <w:b/>
        <w:lang w:val="ru-RU"/>
      </w:rPr>
      <w:t xml:space="preserve"> </w:t>
    </w:r>
    <w:r w:rsidRPr="00641470">
      <w:rPr>
        <w:rFonts w:hint="eastAsia"/>
        <w:b/>
        <w:lang w:val="ru-RU"/>
      </w:rPr>
      <w:t>БУХГАЛТЕРСКИЙ</w:t>
    </w:r>
    <w:r w:rsidRPr="00641470">
      <w:rPr>
        <w:b/>
        <w:lang w:val="ru-RU"/>
      </w:rPr>
      <w:t xml:space="preserve"> </w:t>
    </w:r>
    <w:r w:rsidRPr="00641470">
      <w:rPr>
        <w:rFonts w:hint="eastAsia"/>
        <w:b/>
        <w:lang w:val="ru-RU"/>
      </w:rPr>
      <w:t>БАЛАНС</w:t>
    </w:r>
    <w:r w:rsidRPr="00641470">
      <w:rPr>
        <w:b/>
        <w:lang w:val="ru-RU"/>
      </w:rPr>
      <w:t xml:space="preserve"> (</w:t>
    </w:r>
    <w:r w:rsidRPr="00641470">
      <w:rPr>
        <w:rFonts w:hint="eastAsia"/>
        <w:b/>
        <w:lang w:val="ru-RU"/>
      </w:rPr>
      <w:t>продолжение</w:t>
    </w:r>
    <w:r w:rsidRPr="00641470">
      <w:rPr>
        <w:b/>
        <w:lang w:val="ru-RU"/>
      </w:rPr>
      <w:t>)</w:t>
    </w:r>
  </w:p>
  <w:p w:rsidR="002F0366" w:rsidRPr="00641470" w:rsidRDefault="002F0366">
    <w:pPr>
      <w:pStyle w:val="a7"/>
      <w:tabs>
        <w:tab w:val="clear" w:pos="720"/>
      </w:tabs>
      <w:spacing w:line="240" w:lineRule="auto"/>
      <w:ind w:left="0" w:firstLine="0"/>
      <w:rPr>
        <w:sz w:val="20"/>
        <w:szCs w:val="20"/>
        <w:lang w:val="ru-RU"/>
      </w:rPr>
    </w:pPr>
  </w:p>
  <w:p w:rsidR="002F0366" w:rsidRPr="00641470" w:rsidRDefault="002F0366">
    <w:pPr>
      <w:pStyle w:val="a7"/>
      <w:tabs>
        <w:tab w:val="clear" w:pos="720"/>
      </w:tabs>
      <w:spacing w:line="240" w:lineRule="auto"/>
      <w:ind w:left="0" w:firstLine="0"/>
      <w:rPr>
        <w:sz w:val="20"/>
        <w:szCs w:val="20"/>
        <w:lang w:val="ru-RU"/>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43568C" w:rsidRDefault="002F0366" w:rsidP="00CE7167">
    <w:pPr>
      <w:tabs>
        <w:tab w:val="right" w:pos="9396"/>
      </w:tabs>
      <w:spacing w:line="240" w:lineRule="auto"/>
      <w:rPr>
        <w:sz w:val="20"/>
        <w:szCs w:val="20"/>
        <w:lang w:val="ru-RU"/>
      </w:rPr>
    </w:pPr>
    <w:r w:rsidRPr="0043568C">
      <w:rPr>
        <w:b/>
        <w:bCs/>
        <w:sz w:val="20"/>
        <w:szCs w:val="20"/>
        <w:lang w:val="ru-RU"/>
      </w:rPr>
      <w:t xml:space="preserve">«Самұрық-Қазына» ұлттық әл-ауқат қоры» АҚ                 </w:t>
    </w:r>
    <w:r>
      <w:rPr>
        <w:b/>
        <w:bCs/>
        <w:sz w:val="20"/>
        <w:szCs w:val="20"/>
        <w:lang w:val="ru-RU"/>
      </w:rPr>
      <w:t xml:space="preserve">              </w:t>
    </w:r>
    <w:r w:rsidRPr="0043568C">
      <w:rPr>
        <w:sz w:val="20"/>
        <w:szCs w:val="20"/>
        <w:lang w:val="ru-RU"/>
      </w:rPr>
      <w:t>Шоғырландырылған қаржылық есептілік</w:t>
    </w:r>
  </w:p>
  <w:p w:rsidR="002F0366" w:rsidRDefault="002F0366" w:rsidP="00C96369">
    <w:pPr>
      <w:tabs>
        <w:tab w:val="right" w:pos="9639"/>
      </w:tabs>
      <w:spacing w:line="240" w:lineRule="auto"/>
      <w:rPr>
        <w:sz w:val="20"/>
        <w:szCs w:val="20"/>
        <w:lang w:val="ru-RU"/>
      </w:rPr>
    </w:pPr>
  </w:p>
  <w:p w:rsidR="002F0366" w:rsidRPr="004805A1" w:rsidRDefault="002F0366" w:rsidP="000E04D7">
    <w:pPr>
      <w:pBdr>
        <w:bottom w:val="single" w:sz="4" w:space="1" w:color="auto"/>
      </w:pBdr>
      <w:spacing w:before="120" w:line="240" w:lineRule="auto"/>
      <w:rPr>
        <w:sz w:val="20"/>
        <w:szCs w:val="20"/>
        <w:lang w:val="ru-RU"/>
      </w:rPr>
    </w:pPr>
    <w:r w:rsidRPr="004805A1">
      <w:rPr>
        <w:b/>
        <w:bCs/>
        <w:caps/>
        <w:lang w:val="ru-RU"/>
      </w:rPr>
      <w:t>ЖИЫНТЫҚ КІРІС ТУРАЛЫ ШОҒЫРЛАНДЫРЫЛҒАН ЕСЕП</w:t>
    </w:r>
  </w:p>
  <w:p w:rsidR="002F0366" w:rsidRPr="00C96369" w:rsidRDefault="002F0366" w:rsidP="00CE7167">
    <w:pPr>
      <w:pBdr>
        <w:bottom w:val="single" w:sz="4" w:space="1" w:color="auto"/>
      </w:pBdr>
      <w:spacing w:before="240" w:after="240" w:line="240" w:lineRule="auto"/>
      <w:rPr>
        <w:sz w:val="20"/>
        <w:szCs w:val="20"/>
        <w:lang w:val="ru-RU"/>
      </w:rPr>
    </w:pPr>
    <w:r>
      <w:rPr>
        <w:b/>
        <w:bCs/>
        <w:sz w:val="20"/>
        <w:szCs w:val="20"/>
        <w:lang w:val="ru-RU"/>
      </w:rPr>
      <w:t>2015 жылғы 31</w:t>
    </w:r>
    <w:r w:rsidRPr="00CD5BEF">
      <w:rPr>
        <w:b/>
        <w:bCs/>
        <w:sz w:val="20"/>
        <w:szCs w:val="20"/>
        <w:lang w:val="ru-RU"/>
      </w:rPr>
      <w:t xml:space="preserve"> желтоқсанда аяқтал</w:t>
    </w:r>
    <w:r>
      <w:rPr>
        <w:b/>
        <w:bCs/>
        <w:sz w:val="20"/>
        <w:szCs w:val="20"/>
        <w:lang w:val="ru-RU"/>
      </w:rPr>
      <w:t>ға</w:t>
    </w:r>
    <w:r w:rsidRPr="00CD5BEF">
      <w:rPr>
        <w:b/>
        <w:bCs/>
        <w:sz w:val="20"/>
        <w:szCs w:val="20"/>
        <w:lang w:val="ru-RU"/>
      </w:rPr>
      <w:t>н жыл үшін</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C96369" w:rsidRDefault="002F0366" w:rsidP="00C96369">
    <w:pPr>
      <w:tabs>
        <w:tab w:val="right" w:pos="9639"/>
      </w:tabs>
      <w:spacing w:line="240" w:lineRule="auto"/>
      <w:rPr>
        <w:b/>
        <w:sz w:val="20"/>
        <w:szCs w:val="20"/>
        <w:lang w:val="ru-RU"/>
      </w:rPr>
    </w:pPr>
    <w:r w:rsidRPr="00C96369">
      <w:rPr>
        <w:b/>
        <w:sz w:val="20"/>
        <w:szCs w:val="20"/>
        <w:lang w:val="ru-RU"/>
      </w:rPr>
      <w:t>АО «Фонд Национального Благосостояния</w:t>
    </w:r>
  </w:p>
  <w:p w:rsidR="002F0366" w:rsidRDefault="002F0366" w:rsidP="00C96369">
    <w:pPr>
      <w:tabs>
        <w:tab w:val="right" w:pos="9639"/>
      </w:tabs>
      <w:spacing w:line="240" w:lineRule="auto"/>
      <w:rPr>
        <w:sz w:val="20"/>
        <w:szCs w:val="20"/>
        <w:lang w:val="ru-RU"/>
      </w:rPr>
    </w:pPr>
    <w:r w:rsidRPr="00C96369">
      <w:rPr>
        <w:b/>
        <w:sz w:val="20"/>
        <w:szCs w:val="20"/>
        <w:lang w:val="ru-RU"/>
      </w:rPr>
      <w:t>«Самрук-Қазына»</w:t>
    </w:r>
    <w:r>
      <w:rPr>
        <w:b/>
        <w:sz w:val="20"/>
        <w:szCs w:val="20"/>
        <w:lang w:val="ru-RU"/>
      </w:rPr>
      <w:tab/>
    </w:r>
    <w:r w:rsidRPr="00C96369">
      <w:rPr>
        <w:sz w:val="20"/>
        <w:szCs w:val="20"/>
        <w:lang w:val="ru-RU"/>
      </w:rPr>
      <w:t>Консолидированная финансовая отчётность</w:t>
    </w:r>
  </w:p>
  <w:p w:rsidR="002F0366" w:rsidRPr="004A1245" w:rsidRDefault="002F0366" w:rsidP="00C96369">
    <w:pPr>
      <w:pBdr>
        <w:bottom w:val="single" w:sz="4" w:space="1" w:color="auto"/>
      </w:pBdr>
      <w:spacing w:before="240" w:after="480" w:line="240" w:lineRule="auto"/>
      <w:rPr>
        <w:szCs w:val="20"/>
        <w:lang w:val="ru-RU"/>
      </w:rPr>
    </w:pPr>
    <w:r w:rsidRPr="004A1245">
      <w:rPr>
        <w:b/>
        <w:szCs w:val="20"/>
        <w:lang w:val="ru-RU"/>
      </w:rPr>
      <w:t>СОДЕРЖАНИЕ</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Default="002F0366">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Pr="00641470" w:rsidRDefault="002F0366" w:rsidP="00FC2EB2">
    <w:pPr>
      <w:spacing w:before="240" w:line="240" w:lineRule="auto"/>
      <w:rPr>
        <w:b/>
        <w:lang w:val="ru-RU"/>
      </w:rPr>
    </w:pPr>
    <w:r w:rsidRPr="00641470">
      <w:rPr>
        <w:rFonts w:hint="eastAsia"/>
        <w:b/>
        <w:lang w:val="ru-RU"/>
      </w:rPr>
      <w:t>КОНСОЛИДИРОВАННЫЙ</w:t>
    </w:r>
    <w:r w:rsidRPr="00641470">
      <w:rPr>
        <w:b/>
        <w:lang w:val="ru-RU"/>
      </w:rPr>
      <w:t xml:space="preserve"> </w:t>
    </w:r>
    <w:r>
      <w:rPr>
        <w:rFonts w:hint="eastAsia"/>
        <w:b/>
        <w:lang w:val="ru-RU"/>
      </w:rPr>
      <w:t>ОТЧЁТ</w:t>
    </w:r>
    <w:r w:rsidRPr="00641470">
      <w:rPr>
        <w:b/>
        <w:lang w:val="ru-RU"/>
      </w:rPr>
      <w:t xml:space="preserve"> </w:t>
    </w:r>
    <w:r w:rsidRPr="00641470">
      <w:rPr>
        <w:rFonts w:hint="eastAsia"/>
        <w:b/>
        <w:lang w:val="ru-RU"/>
      </w:rPr>
      <w:t>О</w:t>
    </w:r>
    <w:r w:rsidRPr="00641470">
      <w:rPr>
        <w:b/>
        <w:lang w:val="ru-RU"/>
      </w:rPr>
      <w:t xml:space="preserve"> </w:t>
    </w:r>
    <w:r w:rsidRPr="00641470">
      <w:rPr>
        <w:rFonts w:hint="eastAsia"/>
        <w:b/>
        <w:lang w:val="ru-RU"/>
      </w:rPr>
      <w:t>СОВОКУПНОМ</w:t>
    </w:r>
    <w:r w:rsidRPr="00641470">
      <w:rPr>
        <w:b/>
        <w:lang w:val="ru-RU"/>
      </w:rPr>
      <w:t xml:space="preserve"> </w:t>
    </w:r>
    <w:r w:rsidRPr="00641470">
      <w:rPr>
        <w:rFonts w:hint="eastAsia"/>
        <w:b/>
        <w:lang w:val="ru-RU"/>
      </w:rPr>
      <w:t>ДОХОДЕ</w:t>
    </w:r>
  </w:p>
  <w:p w:rsidR="002F0366" w:rsidRPr="00641470" w:rsidRDefault="002F0366" w:rsidP="00FC2EB2">
    <w:pPr>
      <w:pBdr>
        <w:bottom w:val="single" w:sz="4" w:space="1" w:color="auto"/>
      </w:pBdr>
      <w:spacing w:before="240" w:line="240" w:lineRule="auto"/>
      <w:rPr>
        <w:sz w:val="20"/>
        <w:szCs w:val="20"/>
        <w:lang w:val="ru-RU"/>
      </w:rPr>
    </w:pPr>
    <w:r w:rsidRPr="00641470">
      <w:rPr>
        <w:rFonts w:hint="eastAsia"/>
        <w:b/>
        <w:sz w:val="20"/>
        <w:szCs w:val="20"/>
        <w:lang w:val="ru-RU"/>
      </w:rPr>
      <w:t>За</w:t>
    </w:r>
    <w:r w:rsidRPr="00641470">
      <w:rPr>
        <w:b/>
        <w:sz w:val="20"/>
        <w:szCs w:val="20"/>
        <w:lang w:val="ru-RU"/>
      </w:rPr>
      <w:t xml:space="preserve"> </w:t>
    </w:r>
    <w:r w:rsidRPr="00641470">
      <w:rPr>
        <w:rFonts w:hint="eastAsia"/>
        <w:b/>
        <w:sz w:val="20"/>
        <w:szCs w:val="20"/>
        <w:lang w:val="ru-RU"/>
      </w:rPr>
      <w:t>год</w:t>
    </w:r>
    <w:r w:rsidRPr="00641470">
      <w:rPr>
        <w:b/>
        <w:sz w:val="20"/>
        <w:szCs w:val="20"/>
        <w:lang w:val="ru-RU"/>
      </w:rPr>
      <w:t xml:space="preserve">, </w:t>
    </w:r>
    <w:r w:rsidRPr="00641470">
      <w:rPr>
        <w:rFonts w:hint="eastAsia"/>
        <w:b/>
        <w:sz w:val="20"/>
        <w:szCs w:val="20"/>
        <w:lang w:val="ru-RU"/>
      </w:rPr>
      <w:t>закончивши</w:t>
    </w:r>
    <w:r>
      <w:rPr>
        <w:b/>
        <w:sz w:val="20"/>
        <w:szCs w:val="20"/>
        <w:lang w:val="ru-RU"/>
      </w:rPr>
      <w:t>й</w:t>
    </w:r>
    <w:r w:rsidRPr="00641470">
      <w:rPr>
        <w:rFonts w:hint="eastAsia"/>
        <w:b/>
        <w:sz w:val="20"/>
        <w:szCs w:val="20"/>
        <w:lang w:val="ru-RU"/>
      </w:rPr>
      <w:t>ся</w:t>
    </w:r>
    <w:r w:rsidRPr="00641470">
      <w:rPr>
        <w:b/>
        <w:sz w:val="20"/>
        <w:szCs w:val="20"/>
        <w:lang w:val="ru-RU"/>
      </w:rPr>
      <w:t xml:space="preserve"> 31 </w:t>
    </w:r>
    <w:r w:rsidRPr="00641470">
      <w:rPr>
        <w:rFonts w:hint="eastAsia"/>
        <w:b/>
        <w:sz w:val="20"/>
        <w:szCs w:val="20"/>
        <w:lang w:val="ru-RU"/>
      </w:rPr>
      <w:t>декабря</w:t>
    </w:r>
    <w:r w:rsidRPr="00641470">
      <w:rPr>
        <w:b/>
        <w:sz w:val="20"/>
        <w:szCs w:val="20"/>
        <w:lang w:val="ru-RU"/>
      </w:rPr>
      <w:t xml:space="preserve"> </w:t>
    </w:r>
    <w:r>
      <w:rPr>
        <w:b/>
        <w:sz w:val="20"/>
        <w:szCs w:val="20"/>
        <w:lang w:val="ru-RU"/>
      </w:rPr>
      <w:t>2015 года</w:t>
    </w:r>
  </w:p>
  <w:p w:rsidR="002F0366" w:rsidRPr="00641470" w:rsidRDefault="002F0366" w:rsidP="00FC2EB2">
    <w:pPr>
      <w:pStyle w:val="a7"/>
      <w:tabs>
        <w:tab w:val="clear" w:pos="720"/>
        <w:tab w:val="clear" w:pos="4320"/>
        <w:tab w:val="clear" w:pos="8640"/>
      </w:tabs>
      <w:spacing w:line="240" w:lineRule="auto"/>
      <w:ind w:left="0" w:firstLine="0"/>
      <w:rPr>
        <w:sz w:val="20"/>
        <w:szCs w:val="20"/>
        <w:lang w:val="ru-RU"/>
      </w:rPr>
    </w:pPr>
  </w:p>
  <w:p w:rsidR="002F0366" w:rsidRPr="00641470" w:rsidRDefault="002F0366" w:rsidP="00FC2EB2">
    <w:pPr>
      <w:pStyle w:val="a7"/>
      <w:tabs>
        <w:tab w:val="clear" w:pos="720"/>
        <w:tab w:val="clear" w:pos="4320"/>
        <w:tab w:val="clear" w:pos="8640"/>
      </w:tabs>
      <w:spacing w:line="240" w:lineRule="auto"/>
      <w:ind w:left="0" w:firstLine="0"/>
      <w:rPr>
        <w:rFonts w:ascii="Times New Roman" w:hAnsi="Times New Roman"/>
        <w:sz w:val="20"/>
        <w:szCs w:val="20"/>
        <w:lang w:val="ru-RU"/>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43568C" w:rsidRDefault="002F0366" w:rsidP="00CE7167">
    <w:pPr>
      <w:tabs>
        <w:tab w:val="right" w:pos="9396"/>
      </w:tabs>
      <w:spacing w:line="240" w:lineRule="auto"/>
      <w:rPr>
        <w:sz w:val="20"/>
        <w:szCs w:val="20"/>
        <w:lang w:val="ru-RU"/>
      </w:rPr>
    </w:pPr>
    <w:r w:rsidRPr="0043568C">
      <w:rPr>
        <w:b/>
        <w:bCs/>
        <w:sz w:val="20"/>
        <w:szCs w:val="20"/>
        <w:lang w:val="ru-RU"/>
      </w:rPr>
      <w:t xml:space="preserve">«Самұрық-Қазына» ұлттық әл-ауқат қоры» АҚ                 </w:t>
    </w:r>
    <w:r>
      <w:rPr>
        <w:b/>
        <w:bCs/>
        <w:sz w:val="20"/>
        <w:szCs w:val="20"/>
        <w:lang w:val="ru-RU"/>
      </w:rPr>
      <w:t xml:space="preserve">                   </w:t>
    </w:r>
    <w:r w:rsidRPr="0043568C">
      <w:rPr>
        <w:sz w:val="20"/>
        <w:szCs w:val="20"/>
        <w:lang w:val="ru-RU"/>
      </w:rPr>
      <w:t>Шоғырландырылған қаржылық есептілік</w:t>
    </w:r>
  </w:p>
  <w:p w:rsidR="002F0366" w:rsidRDefault="002F0366" w:rsidP="00170FEB">
    <w:pPr>
      <w:tabs>
        <w:tab w:val="right" w:pos="9639"/>
      </w:tabs>
      <w:spacing w:line="240" w:lineRule="auto"/>
      <w:rPr>
        <w:sz w:val="20"/>
        <w:szCs w:val="20"/>
        <w:lang w:val="ru-RU"/>
      </w:rPr>
    </w:pPr>
  </w:p>
  <w:p w:rsidR="002F0366" w:rsidRPr="00170FEB" w:rsidRDefault="002F0366" w:rsidP="00C96369">
    <w:pPr>
      <w:pBdr>
        <w:bottom w:val="single" w:sz="4" w:space="1" w:color="auto"/>
      </w:pBdr>
      <w:spacing w:before="240" w:after="480" w:line="240" w:lineRule="auto"/>
      <w:rPr>
        <w:sz w:val="20"/>
        <w:szCs w:val="20"/>
        <w:lang w:val="ru-RU"/>
      </w:rPr>
    </w:pPr>
    <w:r w:rsidRPr="004805A1">
      <w:rPr>
        <w:b/>
        <w:bCs/>
        <w:caps/>
        <w:lang w:val="ru-RU"/>
      </w:rPr>
      <w:t>ЖИЫНТЫҚ КІРІС ТУРАЛЫ ШОҒЫРЛАНДЫРЫЛҒАН ЕСЕП</w:t>
    </w:r>
    <w:r w:rsidRPr="00641470">
      <w:rPr>
        <w:b/>
        <w:bCs/>
        <w:lang w:val="ru-RU"/>
      </w:rPr>
      <w:t xml:space="preserve"> (</w:t>
    </w:r>
    <w:r>
      <w:rPr>
        <w:b/>
        <w:bCs/>
        <w:lang w:val="ru-RU"/>
      </w:rPr>
      <w:t>жалғасы</w:t>
    </w:r>
    <w:r w:rsidRPr="00641470">
      <w:rPr>
        <w:b/>
        <w:bCs/>
        <w:lang w:val="ru-RU"/>
      </w:rPr>
      <w: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Pr="00541B52" w:rsidRDefault="002F0366" w:rsidP="006260B3">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Pr="00A92D85" w:rsidRDefault="002F0366" w:rsidP="00FC2EB2">
    <w:pPr>
      <w:pBdr>
        <w:bottom w:val="single" w:sz="4" w:space="1" w:color="auto"/>
      </w:pBdr>
      <w:spacing w:before="240" w:line="240" w:lineRule="auto"/>
      <w:rPr>
        <w:lang w:val="ru-RU"/>
      </w:rPr>
    </w:pPr>
    <w:r w:rsidRPr="00641470">
      <w:rPr>
        <w:rFonts w:hint="eastAsia"/>
        <w:b/>
        <w:lang w:val="ru-RU"/>
      </w:rPr>
      <w:t>КОНСОЛИДИРОВАННЫЙ</w:t>
    </w:r>
    <w:r w:rsidRPr="00641470">
      <w:rPr>
        <w:b/>
        <w:lang w:val="ru-RU"/>
      </w:rPr>
      <w:t xml:space="preserve"> </w:t>
    </w:r>
    <w:r>
      <w:rPr>
        <w:rFonts w:hint="eastAsia"/>
        <w:b/>
        <w:lang w:val="ru-RU"/>
      </w:rPr>
      <w:t>ОТЧЁТ</w:t>
    </w:r>
    <w:r w:rsidRPr="00641470">
      <w:rPr>
        <w:b/>
        <w:lang w:val="ru-RU"/>
      </w:rPr>
      <w:t xml:space="preserve"> </w:t>
    </w:r>
    <w:r w:rsidRPr="00641470">
      <w:rPr>
        <w:rFonts w:hint="eastAsia"/>
        <w:b/>
        <w:lang w:val="ru-RU"/>
      </w:rPr>
      <w:t>О</w:t>
    </w:r>
    <w:r w:rsidRPr="00641470">
      <w:rPr>
        <w:b/>
        <w:lang w:val="ru-RU"/>
      </w:rPr>
      <w:t xml:space="preserve"> </w:t>
    </w:r>
    <w:r w:rsidRPr="00641470">
      <w:rPr>
        <w:rFonts w:hint="eastAsia"/>
        <w:b/>
        <w:lang w:val="ru-RU"/>
      </w:rPr>
      <w:t>СОВОКУПНОМ</w:t>
    </w:r>
    <w:r w:rsidRPr="00641470">
      <w:rPr>
        <w:b/>
        <w:lang w:val="ru-RU"/>
      </w:rPr>
      <w:t xml:space="preserve"> </w:t>
    </w:r>
    <w:r w:rsidRPr="00641470">
      <w:rPr>
        <w:rFonts w:hint="eastAsia"/>
        <w:b/>
        <w:lang w:val="ru-RU"/>
      </w:rPr>
      <w:t>ДОХОДЕ</w:t>
    </w:r>
    <w:r w:rsidRPr="00641470">
      <w:rPr>
        <w:b/>
        <w:lang w:val="ru-RU"/>
      </w:rPr>
      <w:t xml:space="preserve"> (</w:t>
    </w:r>
    <w:r w:rsidRPr="00641470">
      <w:rPr>
        <w:rFonts w:hint="eastAsia"/>
        <w:b/>
        <w:lang w:val="ru-RU"/>
      </w:rPr>
      <w:t>продолжение</w:t>
    </w:r>
    <w:r w:rsidRPr="00641470">
      <w:rPr>
        <w:b/>
        <w:lang w:val="ru-RU"/>
      </w:rPr>
      <w:t>)</w:t>
    </w:r>
  </w:p>
  <w:p w:rsidR="002F0366" w:rsidRPr="00905CB4" w:rsidRDefault="002F0366">
    <w:pPr>
      <w:pStyle w:val="a7"/>
      <w:tabs>
        <w:tab w:val="clear" w:pos="720"/>
      </w:tabs>
      <w:spacing w:line="240" w:lineRule="auto"/>
      <w:ind w:left="0" w:firstLine="0"/>
      <w:rPr>
        <w:rFonts w:ascii="Times New Roman" w:hAnsi="Times New Roman"/>
        <w:sz w:val="20"/>
        <w:szCs w:val="20"/>
        <w:lang w:val="ru-RU"/>
      </w:rPr>
    </w:pPr>
  </w:p>
  <w:p w:rsidR="002F0366" w:rsidRDefault="002F0366">
    <w:pPr>
      <w:pStyle w:val="a7"/>
      <w:tabs>
        <w:tab w:val="clear" w:pos="720"/>
      </w:tabs>
      <w:spacing w:line="240" w:lineRule="auto"/>
      <w:ind w:left="0" w:firstLine="0"/>
      <w:rPr>
        <w:rFonts w:ascii="Times New Roman" w:hAnsi="Times New Roman"/>
        <w:sz w:val="20"/>
        <w:szCs w:val="20"/>
        <w:lang w:val="ru-RU"/>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96369">
    <w:pPr>
      <w:tabs>
        <w:tab w:val="right" w:pos="14572"/>
      </w:tabs>
      <w:spacing w:line="240" w:lineRule="auto"/>
      <w:rPr>
        <w:sz w:val="20"/>
        <w:szCs w:val="20"/>
        <w:lang w:val="ru-RU"/>
      </w:rPr>
    </w:pPr>
    <w:r w:rsidRPr="0043568C">
      <w:rPr>
        <w:b/>
        <w:bCs/>
        <w:sz w:val="20"/>
        <w:szCs w:val="20"/>
        <w:lang w:val="ru-RU"/>
      </w:rPr>
      <w:t>«Самұрық-Қазына» ұлттық әл-ауқат қоры» АҚ</w:t>
    </w:r>
    <w:r>
      <w:rPr>
        <w:b/>
        <w:sz w:val="20"/>
        <w:szCs w:val="20"/>
        <w:lang w:val="ru-RU"/>
      </w:rPr>
      <w:tab/>
    </w:r>
    <w:r w:rsidRPr="0043568C">
      <w:rPr>
        <w:sz w:val="20"/>
        <w:szCs w:val="20"/>
        <w:lang w:val="ru-RU"/>
      </w:rPr>
      <w:t>Шоғырландырылған қаржылық есептілік</w:t>
    </w:r>
  </w:p>
  <w:p w:rsidR="002F0366" w:rsidRPr="00E9404B" w:rsidRDefault="002F0366" w:rsidP="00C96369">
    <w:pPr>
      <w:pBdr>
        <w:bottom w:val="single" w:sz="4" w:space="1" w:color="auto"/>
      </w:pBdr>
      <w:spacing w:before="240" w:after="240" w:line="240" w:lineRule="auto"/>
      <w:rPr>
        <w:b/>
        <w:szCs w:val="20"/>
        <w:lang w:val="ru-RU"/>
      </w:rPr>
    </w:pPr>
    <w:r w:rsidRPr="00E9404B">
      <w:rPr>
        <w:b/>
        <w:lang w:val="ru-RU"/>
      </w:rPr>
      <w:t>КАПИТАЛДАҒЫ ӨЗГЕРІСТЕР ТУРАЛЫ ШОҒЫРЛАНДЫРЫЛҒАН ЕСЕП</w:t>
    </w:r>
  </w:p>
  <w:p w:rsidR="002F0366" w:rsidRPr="00C96369" w:rsidRDefault="002F0366" w:rsidP="00C96369">
    <w:pPr>
      <w:pBdr>
        <w:bottom w:val="single" w:sz="4" w:space="1" w:color="auto"/>
      </w:pBdr>
      <w:spacing w:after="480" w:line="240" w:lineRule="auto"/>
      <w:rPr>
        <w:sz w:val="20"/>
        <w:szCs w:val="20"/>
        <w:lang w:val="ru-RU"/>
      </w:rPr>
    </w:pPr>
    <w:r>
      <w:rPr>
        <w:b/>
        <w:bCs/>
        <w:sz w:val="20"/>
        <w:szCs w:val="20"/>
        <w:lang w:val="ru-RU"/>
      </w:rPr>
      <w:t>2015 жылғы 31</w:t>
    </w:r>
    <w:r w:rsidRPr="00CD5BEF">
      <w:rPr>
        <w:b/>
        <w:bCs/>
        <w:sz w:val="20"/>
        <w:szCs w:val="20"/>
        <w:lang w:val="ru-RU"/>
      </w:rPr>
      <w:t xml:space="preserve"> желтоқсанда аяқтал</w:t>
    </w:r>
    <w:r>
      <w:rPr>
        <w:b/>
        <w:bCs/>
        <w:sz w:val="20"/>
        <w:szCs w:val="20"/>
        <w:lang w:val="ru-RU"/>
      </w:rPr>
      <w:t>ға</w:t>
    </w:r>
    <w:r w:rsidRPr="00CD5BEF">
      <w:rPr>
        <w:b/>
        <w:bCs/>
        <w:sz w:val="20"/>
        <w:szCs w:val="20"/>
        <w:lang w:val="ru-RU"/>
      </w:rPr>
      <w:t>н жыл үшін</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FC2EB2" w:rsidRDefault="002F0366" w:rsidP="00641470">
    <w:pPr>
      <w:tabs>
        <w:tab w:val="right" w:pos="14572"/>
      </w:tabs>
      <w:spacing w:line="240" w:lineRule="auto"/>
      <w:rPr>
        <w:sz w:val="20"/>
        <w:szCs w:val="20"/>
        <w:lang w:val="ru-RU"/>
      </w:rPr>
    </w:pPr>
    <w:r w:rsidRPr="00541B52">
      <w:rPr>
        <w:b/>
        <w:sz w:val="20"/>
        <w:szCs w:val="20"/>
        <w:lang w:val="ru-RU"/>
      </w:rPr>
      <w:t>АО «Фонд Национального Благосостояния «Самрук-Қазына»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ность</w:t>
    </w:r>
  </w:p>
  <w:p w:rsidR="002F0366" w:rsidRDefault="002F0366" w:rsidP="00C96369">
    <w:pPr>
      <w:pStyle w:val="5"/>
      <w:keepNext w:val="0"/>
      <w:spacing w:before="240" w:line="240" w:lineRule="auto"/>
      <w:rPr>
        <w:rFonts w:ascii="Times New Roman" w:hAnsi="Times New Roman"/>
        <w:sz w:val="24"/>
        <w:szCs w:val="24"/>
        <w:lang w:val="ru-RU"/>
      </w:rPr>
    </w:pPr>
    <w:r w:rsidRPr="00F43F0B">
      <w:rPr>
        <w:rFonts w:ascii="Times New Roman" w:hAnsi="Times New Roman"/>
        <w:sz w:val="24"/>
        <w:szCs w:val="24"/>
        <w:lang w:val="ru-RU"/>
      </w:rPr>
      <w:t xml:space="preserve">Консолидированный </w:t>
    </w:r>
    <w:r>
      <w:rPr>
        <w:rFonts w:ascii="Times New Roman" w:hAnsi="Times New Roman"/>
        <w:sz w:val="24"/>
        <w:szCs w:val="24"/>
        <w:lang w:val="ru-RU"/>
      </w:rPr>
      <w:t>отчёт</w:t>
    </w:r>
    <w:r w:rsidRPr="00F43F0B">
      <w:rPr>
        <w:rFonts w:ascii="Times New Roman" w:hAnsi="Times New Roman"/>
        <w:sz w:val="24"/>
        <w:szCs w:val="24"/>
        <w:lang w:val="ru-RU"/>
      </w:rPr>
      <w:t xml:space="preserve"> об изменениях в капитале</w:t>
    </w:r>
  </w:p>
  <w:p w:rsidR="002F0366" w:rsidRPr="00C96369" w:rsidRDefault="002F0366" w:rsidP="00C96369">
    <w:pPr>
      <w:pBdr>
        <w:bottom w:val="single" w:sz="4" w:space="1" w:color="auto"/>
      </w:pBdr>
      <w:rPr>
        <w:b/>
        <w:caps/>
        <w:sz w:val="20"/>
        <w:szCs w:val="20"/>
        <w:lang w:val="ru-RU"/>
      </w:rPr>
    </w:pPr>
    <w:r w:rsidRPr="00C96369">
      <w:rPr>
        <w:rFonts w:hint="eastAsia"/>
        <w:b/>
        <w:sz w:val="20"/>
        <w:szCs w:val="20"/>
        <w:lang w:val="ru-RU"/>
      </w:rPr>
      <w:t>За</w:t>
    </w:r>
    <w:r w:rsidRPr="00C96369">
      <w:rPr>
        <w:b/>
        <w:sz w:val="20"/>
        <w:szCs w:val="20"/>
        <w:lang w:val="ru-RU"/>
      </w:rPr>
      <w:t xml:space="preserve"> </w:t>
    </w:r>
    <w:r w:rsidRPr="00C96369">
      <w:rPr>
        <w:rFonts w:hint="eastAsia"/>
        <w:b/>
        <w:sz w:val="20"/>
        <w:szCs w:val="20"/>
        <w:lang w:val="ru-RU"/>
      </w:rPr>
      <w:t>год</w:t>
    </w:r>
    <w:r w:rsidRPr="00C96369">
      <w:rPr>
        <w:b/>
        <w:sz w:val="20"/>
        <w:szCs w:val="20"/>
        <w:lang w:val="ru-RU"/>
      </w:rPr>
      <w:t xml:space="preserve">, </w:t>
    </w:r>
    <w:r w:rsidRPr="00C96369">
      <w:rPr>
        <w:rFonts w:hint="eastAsia"/>
        <w:b/>
        <w:sz w:val="20"/>
        <w:szCs w:val="20"/>
        <w:lang w:val="ru-RU"/>
      </w:rPr>
      <w:t>закончившийся</w:t>
    </w:r>
    <w:r w:rsidRPr="00C96369">
      <w:rPr>
        <w:b/>
        <w:sz w:val="20"/>
        <w:szCs w:val="20"/>
        <w:lang w:val="ru-RU"/>
      </w:rPr>
      <w:t xml:space="preserve"> 31 </w:t>
    </w:r>
    <w:r w:rsidRPr="00C96369">
      <w:rPr>
        <w:rFonts w:hint="eastAsia"/>
        <w:b/>
        <w:sz w:val="20"/>
        <w:szCs w:val="20"/>
        <w:lang w:val="ru-RU"/>
      </w:rPr>
      <w:t>декабря</w:t>
    </w:r>
    <w:r w:rsidRPr="00C96369">
      <w:rPr>
        <w:b/>
        <w:sz w:val="20"/>
        <w:szCs w:val="20"/>
        <w:lang w:val="ru-RU"/>
      </w:rPr>
      <w:t xml:space="preserve"> </w:t>
    </w:r>
    <w:r>
      <w:rPr>
        <w:b/>
        <w:sz w:val="20"/>
        <w:szCs w:val="20"/>
        <w:lang w:val="ru-RU"/>
      </w:rPr>
      <w:t>2015 года</w:t>
    </w:r>
  </w:p>
  <w:p w:rsidR="002F0366" w:rsidRDefault="002F0366" w:rsidP="00FC2EB2">
    <w:pPr>
      <w:pStyle w:val="a7"/>
      <w:tabs>
        <w:tab w:val="clear" w:pos="720"/>
        <w:tab w:val="clear" w:pos="4320"/>
        <w:tab w:val="clear" w:pos="8640"/>
      </w:tabs>
      <w:spacing w:line="240" w:lineRule="auto"/>
      <w:ind w:left="0" w:firstLine="0"/>
      <w:rPr>
        <w:rFonts w:ascii="Times New Roman" w:hAnsi="Times New Roman"/>
        <w:sz w:val="20"/>
        <w:szCs w:val="20"/>
        <w:lang w:val="ru-RU"/>
      </w:rPr>
    </w:pPr>
  </w:p>
  <w:p w:rsidR="002F0366" w:rsidRDefault="002F0366" w:rsidP="00FC2EB2">
    <w:pPr>
      <w:pStyle w:val="a7"/>
      <w:tabs>
        <w:tab w:val="clear" w:pos="720"/>
        <w:tab w:val="clear" w:pos="4320"/>
        <w:tab w:val="clear" w:pos="8640"/>
      </w:tabs>
      <w:spacing w:line="240" w:lineRule="auto"/>
      <w:ind w:left="0" w:firstLine="0"/>
      <w:rPr>
        <w:rFonts w:ascii="Times New Roman" w:hAnsi="Times New Roman"/>
        <w:sz w:val="20"/>
        <w:szCs w:val="20"/>
        <w:lang w:val="ru-RU"/>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170FEB">
    <w:pPr>
      <w:tabs>
        <w:tab w:val="right" w:pos="14572"/>
      </w:tabs>
      <w:spacing w:line="240" w:lineRule="auto"/>
      <w:rPr>
        <w:sz w:val="20"/>
        <w:szCs w:val="20"/>
        <w:lang w:val="ru-RU"/>
      </w:rPr>
    </w:pPr>
    <w:r w:rsidRPr="0043568C">
      <w:rPr>
        <w:b/>
        <w:bCs/>
        <w:sz w:val="20"/>
        <w:szCs w:val="20"/>
        <w:lang w:val="ru-RU"/>
      </w:rPr>
      <w:t>«Самұрық-Қазына» ұлттық әл-ауқат қоры» АҚ</w:t>
    </w:r>
    <w:r w:rsidRPr="00170FEB">
      <w:rPr>
        <w:b/>
        <w:sz w:val="20"/>
        <w:szCs w:val="20"/>
        <w:lang w:val="ru-RU"/>
      </w:rPr>
      <w:t xml:space="preserve"> </w:t>
    </w:r>
    <w:r>
      <w:rPr>
        <w:b/>
        <w:sz w:val="20"/>
        <w:szCs w:val="20"/>
        <w:lang w:val="ru-RU"/>
      </w:rPr>
      <w:tab/>
    </w:r>
    <w:r w:rsidRPr="0043568C">
      <w:rPr>
        <w:sz w:val="20"/>
        <w:szCs w:val="20"/>
        <w:lang w:val="ru-RU"/>
      </w:rPr>
      <w:t>Шоғырландырылған қаржылық есептілік</w:t>
    </w:r>
  </w:p>
  <w:p w:rsidR="002F0366" w:rsidRPr="00E9404B" w:rsidRDefault="002F0366" w:rsidP="00C96369">
    <w:pPr>
      <w:pBdr>
        <w:bottom w:val="single" w:sz="4" w:space="1" w:color="auto"/>
      </w:pBdr>
      <w:spacing w:before="240" w:after="480" w:line="240" w:lineRule="auto"/>
      <w:rPr>
        <w:b/>
        <w:sz w:val="20"/>
        <w:szCs w:val="20"/>
        <w:lang w:val="ru-RU"/>
      </w:rPr>
    </w:pPr>
    <w:r w:rsidRPr="00E9404B">
      <w:rPr>
        <w:b/>
        <w:lang w:val="ru-RU"/>
      </w:rPr>
      <w:t>КАПИТАЛДАҒЫ ӨЗГЕРІСТЕР ТУРАЛЫ ШОҒЫРЛАНДЫРЫЛҒАН ЕСЕП (жалғасы)</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tabs>
        <w:tab w:val="right" w:pos="9396"/>
      </w:tabs>
      <w:spacing w:line="240" w:lineRule="auto"/>
      <w:rPr>
        <w:sz w:val="20"/>
        <w:szCs w:val="20"/>
        <w:lang w:val="ru-RU"/>
      </w:rPr>
    </w:pPr>
    <w:r w:rsidRPr="0043568C">
      <w:rPr>
        <w:b/>
        <w:bCs/>
        <w:sz w:val="20"/>
        <w:szCs w:val="20"/>
        <w:lang w:val="ru-RU"/>
      </w:rPr>
      <w:t xml:space="preserve">«Самұрық-Қазына» ұлттық әл-ауқат қоры» АҚ                 </w:t>
    </w:r>
    <w:r>
      <w:rPr>
        <w:b/>
        <w:bCs/>
        <w:sz w:val="20"/>
        <w:szCs w:val="20"/>
        <w:lang w:val="ru-RU"/>
      </w:rPr>
      <w:t xml:space="preserve">               </w:t>
    </w:r>
    <w:r w:rsidRPr="0043568C">
      <w:rPr>
        <w:sz w:val="20"/>
        <w:szCs w:val="20"/>
        <w:lang w:val="ru-RU"/>
      </w:rPr>
      <w:t>Шоғырландырылған қаржылық есептілік</w:t>
    </w:r>
  </w:p>
  <w:p w:rsidR="002F0366" w:rsidRPr="00E9404B" w:rsidRDefault="002F0366" w:rsidP="00C96369">
    <w:pPr>
      <w:pBdr>
        <w:bottom w:val="single" w:sz="4" w:space="1" w:color="auto"/>
      </w:pBdr>
      <w:spacing w:before="240" w:after="240" w:line="240" w:lineRule="auto"/>
      <w:rPr>
        <w:b/>
        <w:szCs w:val="20"/>
        <w:lang w:val="ru-RU"/>
      </w:rPr>
    </w:pPr>
    <w:r w:rsidRPr="00E9404B">
      <w:rPr>
        <w:b/>
        <w:lang w:val="ru-RU"/>
      </w:rPr>
      <w:t>АҚША ҚАРАЖАТЫНЫҢ ҚОЗҒАЛЫСЫ ТУРАЛЫ ШОҒЫРЛАНДЫРЫЛҒАН ЕСЕП</w:t>
    </w:r>
  </w:p>
  <w:p w:rsidR="002F0366" w:rsidRPr="00C96369" w:rsidRDefault="002F0366" w:rsidP="00C96369">
    <w:pPr>
      <w:pBdr>
        <w:bottom w:val="single" w:sz="4" w:space="1" w:color="auto"/>
      </w:pBdr>
      <w:spacing w:after="480" w:line="240" w:lineRule="auto"/>
      <w:rPr>
        <w:sz w:val="20"/>
        <w:szCs w:val="20"/>
        <w:lang w:val="ru-RU"/>
      </w:rPr>
    </w:pPr>
    <w:r>
      <w:rPr>
        <w:b/>
        <w:bCs/>
        <w:sz w:val="20"/>
        <w:szCs w:val="20"/>
        <w:lang w:val="ru-RU"/>
      </w:rPr>
      <w:t>2015 жылғы 31</w:t>
    </w:r>
    <w:r w:rsidRPr="00CD5BEF">
      <w:rPr>
        <w:b/>
        <w:bCs/>
        <w:sz w:val="20"/>
        <w:szCs w:val="20"/>
        <w:lang w:val="ru-RU"/>
      </w:rPr>
      <w:t xml:space="preserve"> желтоқсанда аяқтал</w:t>
    </w:r>
    <w:r>
      <w:rPr>
        <w:b/>
        <w:bCs/>
        <w:sz w:val="20"/>
        <w:szCs w:val="20"/>
        <w:lang w:val="ru-RU"/>
      </w:rPr>
      <w:t>ға</w:t>
    </w:r>
    <w:r w:rsidRPr="00CD5BEF">
      <w:rPr>
        <w:b/>
        <w:bCs/>
        <w:sz w:val="20"/>
        <w:szCs w:val="20"/>
        <w:lang w:val="ru-RU"/>
      </w:rPr>
      <w:t>н жыл үшін</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Pr="00541B52" w:rsidRDefault="002F0366" w:rsidP="006260B3">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Default="002F0366" w:rsidP="00C96369">
    <w:pPr>
      <w:pStyle w:val="5"/>
      <w:keepNext w:val="0"/>
      <w:spacing w:before="240" w:line="240" w:lineRule="auto"/>
      <w:rPr>
        <w:rFonts w:ascii="Times New Roman" w:hAnsi="Times New Roman"/>
        <w:sz w:val="24"/>
        <w:szCs w:val="24"/>
        <w:lang w:val="ru-RU"/>
      </w:rPr>
    </w:pPr>
    <w:r w:rsidRPr="006260B3">
      <w:rPr>
        <w:rFonts w:ascii="Times New Roman" w:hAnsi="Times New Roman"/>
        <w:sz w:val="24"/>
        <w:szCs w:val="24"/>
        <w:lang w:val="ru-RU"/>
      </w:rPr>
      <w:t xml:space="preserve">КОнсолидированный </w:t>
    </w:r>
    <w:r>
      <w:rPr>
        <w:rFonts w:ascii="Times New Roman" w:hAnsi="Times New Roman"/>
        <w:sz w:val="24"/>
        <w:szCs w:val="24"/>
        <w:lang w:val="ru-RU"/>
      </w:rPr>
      <w:t>отчёт</w:t>
    </w:r>
    <w:r w:rsidRPr="006260B3">
      <w:rPr>
        <w:rFonts w:ascii="Times New Roman" w:hAnsi="Times New Roman"/>
        <w:sz w:val="24"/>
        <w:szCs w:val="24"/>
        <w:lang w:val="ru-RU"/>
      </w:rPr>
      <w:t xml:space="preserve"> о движении денежных средств</w:t>
    </w:r>
    <w:r>
      <w:rPr>
        <w:rFonts w:ascii="Times New Roman" w:hAnsi="Times New Roman"/>
        <w:sz w:val="24"/>
        <w:szCs w:val="24"/>
        <w:lang w:val="ru-RU"/>
      </w:rPr>
      <w:t xml:space="preserve"> </w:t>
    </w:r>
  </w:p>
  <w:p w:rsidR="002F0366" w:rsidRPr="00C96369" w:rsidRDefault="002F0366" w:rsidP="00C96369">
    <w:pPr>
      <w:pBdr>
        <w:bottom w:val="single" w:sz="4" w:space="1" w:color="auto"/>
      </w:pBdr>
      <w:rPr>
        <w:sz w:val="20"/>
        <w:lang w:val="ru-RU"/>
      </w:rPr>
    </w:pPr>
    <w:r w:rsidRPr="00C96369">
      <w:rPr>
        <w:rFonts w:hint="eastAsia"/>
        <w:b/>
        <w:sz w:val="20"/>
        <w:lang w:val="ru-RU"/>
      </w:rPr>
      <w:t>За</w:t>
    </w:r>
    <w:r w:rsidRPr="00C96369">
      <w:rPr>
        <w:b/>
        <w:sz w:val="20"/>
        <w:lang w:val="ru-RU"/>
      </w:rPr>
      <w:t xml:space="preserve"> </w:t>
    </w:r>
    <w:r w:rsidRPr="00C96369">
      <w:rPr>
        <w:rFonts w:hint="eastAsia"/>
        <w:b/>
        <w:sz w:val="20"/>
        <w:lang w:val="ru-RU"/>
      </w:rPr>
      <w:t>год</w:t>
    </w:r>
    <w:r w:rsidRPr="00C96369">
      <w:rPr>
        <w:b/>
        <w:sz w:val="20"/>
        <w:lang w:val="ru-RU"/>
      </w:rPr>
      <w:t xml:space="preserve">, </w:t>
    </w:r>
    <w:r w:rsidRPr="00C96369">
      <w:rPr>
        <w:rFonts w:hint="eastAsia"/>
        <w:b/>
        <w:sz w:val="20"/>
        <w:lang w:val="ru-RU"/>
      </w:rPr>
      <w:t>закончившийся</w:t>
    </w:r>
    <w:r w:rsidRPr="00C96369">
      <w:rPr>
        <w:b/>
        <w:sz w:val="20"/>
        <w:lang w:val="ru-RU"/>
      </w:rPr>
      <w:t xml:space="preserve"> 31 </w:t>
    </w:r>
    <w:r w:rsidRPr="00C96369">
      <w:rPr>
        <w:rFonts w:hint="eastAsia"/>
        <w:b/>
        <w:sz w:val="20"/>
        <w:lang w:val="ru-RU"/>
      </w:rPr>
      <w:t>декабря</w:t>
    </w:r>
    <w:r w:rsidRPr="00C96369">
      <w:rPr>
        <w:b/>
        <w:sz w:val="20"/>
        <w:lang w:val="ru-RU"/>
      </w:rPr>
      <w:t xml:space="preserve"> </w:t>
    </w:r>
    <w:r>
      <w:rPr>
        <w:b/>
        <w:sz w:val="20"/>
        <w:lang w:val="ru-RU"/>
      </w:rPr>
      <w:t>2015 года</w:t>
    </w:r>
  </w:p>
  <w:p w:rsidR="002F0366" w:rsidRDefault="002F0366">
    <w:pPr>
      <w:pStyle w:val="a7"/>
      <w:tabs>
        <w:tab w:val="clear" w:pos="720"/>
        <w:tab w:val="clear" w:pos="4320"/>
        <w:tab w:val="clear" w:pos="8640"/>
      </w:tabs>
      <w:spacing w:line="240" w:lineRule="auto"/>
      <w:ind w:left="0" w:firstLine="0"/>
      <w:rPr>
        <w:rFonts w:ascii="Times New Roman" w:hAnsi="Times New Roman"/>
        <w:sz w:val="20"/>
        <w:szCs w:val="20"/>
        <w:lang w:val="ru-RU"/>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tabs>
        <w:tab w:val="right" w:pos="9396"/>
      </w:tabs>
      <w:spacing w:line="240" w:lineRule="auto"/>
      <w:rPr>
        <w:sz w:val="20"/>
        <w:szCs w:val="20"/>
        <w:lang w:val="ru-RU"/>
      </w:rPr>
    </w:pPr>
    <w:r w:rsidRPr="0043568C">
      <w:rPr>
        <w:b/>
        <w:bCs/>
        <w:sz w:val="20"/>
        <w:szCs w:val="20"/>
        <w:lang w:val="ru-RU"/>
      </w:rPr>
      <w:t xml:space="preserve">«Самұрық-Қазына» ұлттық әл-ауқат қоры» АҚ                 </w:t>
    </w:r>
    <w:r>
      <w:rPr>
        <w:b/>
        <w:bCs/>
        <w:sz w:val="20"/>
        <w:szCs w:val="20"/>
        <w:lang w:val="ru-RU"/>
      </w:rPr>
      <w:t xml:space="preserve">                </w:t>
    </w:r>
    <w:r w:rsidRPr="0043568C">
      <w:rPr>
        <w:sz w:val="20"/>
        <w:szCs w:val="20"/>
        <w:lang w:val="ru-RU"/>
      </w:rPr>
      <w:t>Шоғырландырылған қаржылық есептілік</w:t>
    </w:r>
  </w:p>
  <w:p w:rsidR="002F0366" w:rsidRDefault="002F0366" w:rsidP="00CE7167">
    <w:pPr>
      <w:pBdr>
        <w:bottom w:val="single" w:sz="4" w:space="1" w:color="auto"/>
      </w:pBdr>
      <w:spacing w:before="120" w:after="120" w:line="240" w:lineRule="auto"/>
      <w:jc w:val="left"/>
      <w:rPr>
        <w:b/>
        <w:lang w:val="ru-RU"/>
      </w:rPr>
    </w:pPr>
    <w:r w:rsidRPr="00264DA2">
      <w:rPr>
        <w:b/>
        <w:lang w:val="ru-RU"/>
      </w:rPr>
      <w:t>АҚША ҚАРАЖАТЫНЫҢ ҚОЗҒАЛЫСЫ ТУРАЛЫ ШОҒЫРЛАНДЫРЫЛҒАН ЕСЕП (ЖАЛҒАСЫ)</w:t>
    </w:r>
  </w:p>
  <w:p w:rsidR="002F0366" w:rsidRPr="008C23A0" w:rsidRDefault="002F0366" w:rsidP="008C23A0">
    <w:pPr>
      <w:pBdr>
        <w:bottom w:val="single" w:sz="4" w:space="1" w:color="auto"/>
      </w:pBdr>
      <w:spacing w:after="480" w:line="240" w:lineRule="auto"/>
      <w:rPr>
        <w:sz w:val="20"/>
        <w:szCs w:val="20"/>
        <w:lang w:val="ru-RU"/>
      </w:rPr>
    </w:pPr>
    <w:r>
      <w:rPr>
        <w:b/>
        <w:bCs/>
        <w:sz w:val="20"/>
        <w:szCs w:val="20"/>
        <w:lang w:val="ru-RU"/>
      </w:rPr>
      <w:t>2015 жылғы 31</w:t>
    </w:r>
    <w:r w:rsidRPr="00CD5BEF">
      <w:rPr>
        <w:b/>
        <w:bCs/>
        <w:sz w:val="20"/>
        <w:szCs w:val="20"/>
        <w:lang w:val="ru-RU"/>
      </w:rPr>
      <w:t xml:space="preserve"> желтоқсанда аяқтал</w:t>
    </w:r>
    <w:r>
      <w:rPr>
        <w:b/>
        <w:bCs/>
        <w:sz w:val="20"/>
        <w:szCs w:val="20"/>
        <w:lang w:val="ru-RU"/>
      </w:rPr>
      <w:t>ға</w:t>
    </w:r>
    <w:r w:rsidRPr="00CD5BEF">
      <w:rPr>
        <w:b/>
        <w:bCs/>
        <w:sz w:val="20"/>
        <w:szCs w:val="20"/>
        <w:lang w:val="ru-RU"/>
      </w:rPr>
      <w:t>н жыл үшін</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Pr="00541B52" w:rsidRDefault="002F0366" w:rsidP="006260B3">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Pr="00DF5466" w:rsidRDefault="002F0366" w:rsidP="00C96369">
    <w:pPr>
      <w:pStyle w:val="5"/>
      <w:keepNext w:val="0"/>
      <w:spacing w:before="240" w:line="240" w:lineRule="auto"/>
      <w:rPr>
        <w:rFonts w:ascii="Times New Roman" w:hAnsi="Times New Roman"/>
        <w:sz w:val="24"/>
        <w:szCs w:val="24"/>
        <w:lang w:val="ru-RU"/>
      </w:rPr>
    </w:pPr>
    <w:r w:rsidRPr="006260B3">
      <w:rPr>
        <w:rFonts w:ascii="Times New Roman" w:hAnsi="Times New Roman"/>
        <w:sz w:val="24"/>
        <w:szCs w:val="24"/>
        <w:lang w:val="ru-RU"/>
      </w:rPr>
      <w:t xml:space="preserve">КОнсолидированный </w:t>
    </w:r>
    <w:r>
      <w:rPr>
        <w:rFonts w:ascii="Times New Roman" w:hAnsi="Times New Roman"/>
        <w:sz w:val="24"/>
        <w:szCs w:val="24"/>
        <w:lang w:val="ru-RU"/>
      </w:rPr>
      <w:t>отчёт</w:t>
    </w:r>
    <w:r w:rsidRPr="006260B3">
      <w:rPr>
        <w:rFonts w:ascii="Times New Roman" w:hAnsi="Times New Roman"/>
        <w:sz w:val="24"/>
        <w:szCs w:val="24"/>
        <w:lang w:val="ru-RU"/>
      </w:rPr>
      <w:t xml:space="preserve"> о движении денежных средств</w:t>
    </w:r>
    <w:r>
      <w:rPr>
        <w:rFonts w:ascii="Times New Roman" w:hAnsi="Times New Roman"/>
        <w:sz w:val="24"/>
        <w:szCs w:val="24"/>
        <w:lang w:val="ru-RU"/>
      </w:rPr>
      <w:t xml:space="preserve"> </w:t>
    </w:r>
    <w:r w:rsidRPr="00DF5466">
      <w:rPr>
        <w:rFonts w:ascii="Times New Roman" w:hAnsi="Times New Roman"/>
        <w:caps w:val="0"/>
        <w:sz w:val="24"/>
        <w:szCs w:val="24"/>
        <w:lang w:val="ru-RU"/>
      </w:rPr>
      <w:t>(</w:t>
    </w:r>
    <w:r>
      <w:rPr>
        <w:rFonts w:ascii="Times New Roman" w:hAnsi="Times New Roman"/>
        <w:caps w:val="0"/>
        <w:sz w:val="24"/>
        <w:szCs w:val="24"/>
        <w:lang w:val="ru-RU"/>
      </w:rPr>
      <w:t>продолжение)</w:t>
    </w:r>
  </w:p>
  <w:p w:rsidR="002F0366" w:rsidRDefault="002F0366">
    <w:pPr>
      <w:pStyle w:val="a7"/>
      <w:tabs>
        <w:tab w:val="clear" w:pos="720"/>
        <w:tab w:val="clear" w:pos="4320"/>
        <w:tab w:val="clear" w:pos="8640"/>
      </w:tabs>
      <w:spacing w:line="240" w:lineRule="auto"/>
      <w:ind w:left="0" w:firstLine="0"/>
      <w:rPr>
        <w:rFonts w:ascii="Times New Roman" w:hAnsi="Times New Roman"/>
        <w:sz w:val="20"/>
        <w:szCs w:val="20"/>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F43F0B">
      <w:rPr>
        <w:b/>
        <w:sz w:val="20"/>
        <w:szCs w:val="20"/>
        <w:lang w:val="ru-RU"/>
      </w:rPr>
      <w:t>АО «Фонд Национального Благосостояния</w:t>
    </w:r>
    <w:r w:rsidRPr="00641470">
      <w:rPr>
        <w:b/>
        <w:sz w:val="20"/>
        <w:szCs w:val="20"/>
        <w:lang w:val="ru-RU"/>
      </w:rPr>
      <w:t xml:space="preserve"> </w:t>
    </w:r>
  </w:p>
  <w:p w:rsidR="002F0366" w:rsidRDefault="002F0366">
    <w:pPr>
      <w:tabs>
        <w:tab w:val="right" w:pos="9639"/>
      </w:tabs>
      <w:spacing w:line="240" w:lineRule="auto"/>
      <w:rPr>
        <w:sz w:val="20"/>
        <w:szCs w:val="20"/>
        <w:lang w:val="ru-RU"/>
      </w:rPr>
    </w:pPr>
    <w:r w:rsidRPr="00F43F0B">
      <w:rPr>
        <w:b/>
        <w:sz w:val="20"/>
        <w:szCs w:val="20"/>
        <w:lang w:val="ru-RU"/>
      </w:rPr>
      <w:t>«Самрук-Қазына»</w:t>
    </w:r>
    <w:r w:rsidRPr="00F43F0B">
      <w:rPr>
        <w:b/>
        <w:sz w:val="20"/>
        <w:szCs w:val="20"/>
        <w:lang w:val="ru-RU"/>
      </w:rPr>
      <w:tab/>
    </w:r>
    <w:r w:rsidRPr="00541B52">
      <w:rPr>
        <w:sz w:val="20"/>
        <w:szCs w:val="20"/>
        <w:lang w:val="ru-RU"/>
      </w:rPr>
      <w:t>Консолидированная</w:t>
    </w:r>
    <w:r w:rsidRPr="00F43F0B">
      <w:rPr>
        <w:sz w:val="20"/>
        <w:szCs w:val="20"/>
        <w:lang w:val="ru-RU"/>
      </w:rPr>
      <w:t xml:space="preserve"> </w:t>
    </w:r>
    <w:r w:rsidRPr="00541B52">
      <w:rPr>
        <w:sz w:val="20"/>
        <w:szCs w:val="20"/>
        <w:lang w:val="ru-RU"/>
      </w:rPr>
      <w:t>финансовая</w:t>
    </w:r>
    <w:r w:rsidRPr="00F43F0B">
      <w:rPr>
        <w:sz w:val="20"/>
        <w:szCs w:val="20"/>
        <w:lang w:val="ru-RU"/>
      </w:rPr>
      <w:t xml:space="preserve"> </w:t>
    </w:r>
    <w:r>
      <w:rPr>
        <w:sz w:val="20"/>
        <w:szCs w:val="20"/>
        <w:lang w:val="ru-RU"/>
      </w:rPr>
      <w:t>отчёт</w:t>
    </w:r>
    <w:r w:rsidRPr="00541B52">
      <w:rPr>
        <w:sz w:val="20"/>
        <w:szCs w:val="20"/>
        <w:lang w:val="ru-RU"/>
      </w:rPr>
      <w:t>ность</w:t>
    </w:r>
  </w:p>
  <w:p w:rsidR="002F0366" w:rsidRPr="00641470" w:rsidRDefault="002F0366" w:rsidP="00FC2EB2">
    <w:pPr>
      <w:pBdr>
        <w:bottom w:val="single" w:sz="4" w:space="1" w:color="auto"/>
      </w:pBdr>
      <w:spacing w:before="240" w:line="240" w:lineRule="auto"/>
      <w:rPr>
        <w:b/>
        <w:lang w:val="ru-RU"/>
      </w:rPr>
    </w:pPr>
    <w:r w:rsidRPr="00F43F0B">
      <w:rPr>
        <w:b/>
        <w:lang w:val="ru-RU"/>
      </w:rPr>
      <w:t>СОДЕРЖАНИЕ</w:t>
    </w:r>
  </w:p>
  <w:p w:rsidR="002F0366" w:rsidRPr="00641470" w:rsidRDefault="002F0366" w:rsidP="00FC2EB2">
    <w:pPr>
      <w:pStyle w:val="a7"/>
      <w:tabs>
        <w:tab w:val="clear" w:pos="720"/>
        <w:tab w:val="clear" w:pos="4320"/>
        <w:tab w:val="clear" w:pos="8640"/>
      </w:tabs>
      <w:spacing w:line="240" w:lineRule="auto"/>
      <w:ind w:left="0" w:firstLine="0"/>
      <w:rPr>
        <w:sz w:val="20"/>
        <w:lang w:val="ru-RU"/>
      </w:rPr>
    </w:pPr>
  </w:p>
  <w:p w:rsidR="002F0366" w:rsidRPr="00641470" w:rsidRDefault="002F0366" w:rsidP="00FC2EB2">
    <w:pPr>
      <w:pStyle w:val="a7"/>
      <w:tabs>
        <w:tab w:val="clear" w:pos="720"/>
        <w:tab w:val="clear" w:pos="4320"/>
        <w:tab w:val="clear" w:pos="8640"/>
      </w:tabs>
      <w:spacing w:line="240" w:lineRule="auto"/>
      <w:ind w:left="0" w:firstLine="0"/>
      <w:rPr>
        <w:sz w:val="20"/>
        <w:lang w:val="ru-RU"/>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spacing w:line="240" w:lineRule="auto"/>
      <w:rPr>
        <w:sz w:val="20"/>
        <w:szCs w:val="20"/>
        <w:lang w:val="ru-RU"/>
      </w:rPr>
    </w:pPr>
    <w:r w:rsidRPr="00640E7E">
      <w:rPr>
        <w:b/>
        <w:sz w:val="20"/>
        <w:szCs w:val="20"/>
        <w:lang w:val="ru-RU"/>
      </w:rPr>
      <w:t xml:space="preserve"> «Самұрық-Қазына»</w:t>
    </w:r>
    <w:r w:rsidRPr="00A76CC0">
      <w:rPr>
        <w:b/>
        <w:sz w:val="20"/>
        <w:szCs w:val="20"/>
        <w:lang w:val="ru-RU"/>
      </w:rPr>
      <w:t xml:space="preserve"> </w:t>
    </w:r>
    <w:r w:rsidRPr="00640E7E">
      <w:rPr>
        <w:b/>
        <w:sz w:val="20"/>
        <w:szCs w:val="20"/>
        <w:lang w:val="ru-RU"/>
      </w:rPr>
      <w:t xml:space="preserve">ұлттық әл-ауқат қоры» АҚ </w:t>
    </w:r>
    <w:r>
      <w:rPr>
        <w:b/>
        <w:sz w:val="20"/>
        <w:szCs w:val="20"/>
        <w:lang w:val="ru-RU"/>
      </w:rPr>
      <w:t xml:space="preserve">                               </w:t>
    </w:r>
    <w:r w:rsidRPr="00640E7E">
      <w:rPr>
        <w:sz w:val="20"/>
        <w:szCs w:val="20"/>
        <w:lang w:val="ru-RU"/>
      </w:rPr>
      <w:t>Шоғырландырылған қаржылық</w:t>
    </w:r>
    <w:r w:rsidRPr="006536CA">
      <w:rPr>
        <w:sz w:val="20"/>
        <w:szCs w:val="20"/>
        <w:lang w:val="kk-KZ"/>
      </w:rPr>
      <w:t xml:space="preserve"> есептілік</w:t>
    </w:r>
    <w:r w:rsidRPr="00640E7E">
      <w:rPr>
        <w:sz w:val="20"/>
        <w:szCs w:val="20"/>
        <w:lang w:val="ru-RU"/>
      </w:rPr>
      <w:t xml:space="preserve"> </w:t>
    </w:r>
  </w:p>
  <w:p w:rsidR="002F0366" w:rsidRDefault="002F0366" w:rsidP="00CE7167">
    <w:pPr>
      <w:pBdr>
        <w:bottom w:val="single" w:sz="4" w:space="1" w:color="auto"/>
      </w:pBdr>
      <w:spacing w:before="240" w:after="240" w:line="240" w:lineRule="auto"/>
      <w:jc w:val="left"/>
      <w:rPr>
        <w:b/>
        <w:spacing w:val="-2"/>
        <w:lang w:val="ru-RU"/>
      </w:rPr>
    </w:pPr>
    <w:r w:rsidRPr="00C96369">
      <w:rPr>
        <w:rFonts w:hint="eastAsia"/>
        <w:b/>
        <w:spacing w:val="-2"/>
        <w:lang w:val="ru-RU"/>
      </w:rPr>
      <w:t xml:space="preserve">ШОҒЫРЛАНДЫРЫЛҒАН ҚАРЖЫЛЫҚ ЕСЕПТІЛІККЕ ЕСКЕРТПЕЛЕР </w:t>
    </w:r>
  </w:p>
  <w:p w:rsidR="002F0366" w:rsidRPr="006536CA" w:rsidRDefault="002F0366" w:rsidP="008C23A0">
    <w:pPr>
      <w:pBdr>
        <w:bottom w:val="single" w:sz="4" w:space="1" w:color="auto"/>
      </w:pBdr>
      <w:spacing w:after="480" w:line="240" w:lineRule="auto"/>
      <w:rPr>
        <w:sz w:val="20"/>
        <w:szCs w:val="20"/>
        <w:lang w:val="kk-KZ"/>
      </w:rPr>
    </w:pPr>
    <w:r>
      <w:rPr>
        <w:b/>
        <w:bCs/>
        <w:sz w:val="20"/>
        <w:szCs w:val="20"/>
        <w:lang w:val="ru-RU"/>
      </w:rPr>
      <w:t>2015 жылғы 31</w:t>
    </w:r>
    <w:r w:rsidRPr="00CD5BEF">
      <w:rPr>
        <w:b/>
        <w:bCs/>
        <w:sz w:val="20"/>
        <w:szCs w:val="20"/>
        <w:lang w:val="ru-RU"/>
      </w:rPr>
      <w:t xml:space="preserve"> желтоқсанда аяқтал</w:t>
    </w:r>
    <w:r>
      <w:rPr>
        <w:b/>
        <w:bCs/>
        <w:sz w:val="20"/>
        <w:szCs w:val="20"/>
        <w:lang w:val="ru-RU"/>
      </w:rPr>
      <w:t>ға</w:t>
    </w:r>
    <w:r w:rsidRPr="00CD5BEF">
      <w:rPr>
        <w:b/>
        <w:bCs/>
        <w:sz w:val="20"/>
        <w:szCs w:val="20"/>
        <w:lang w:val="ru-RU"/>
      </w:rPr>
      <w:t>н жыл үшін</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spacing w:line="240" w:lineRule="auto"/>
      <w:rPr>
        <w:sz w:val="20"/>
        <w:szCs w:val="20"/>
        <w:lang w:val="ru-RU"/>
      </w:rPr>
    </w:pPr>
    <w:r w:rsidRPr="00640E7E">
      <w:rPr>
        <w:b/>
        <w:sz w:val="20"/>
        <w:szCs w:val="20"/>
        <w:lang w:val="ru-RU"/>
      </w:rPr>
      <w:t xml:space="preserve"> «Самұрық-Қазына»</w:t>
    </w:r>
    <w:r w:rsidRPr="00A76CC0">
      <w:rPr>
        <w:b/>
        <w:sz w:val="20"/>
        <w:szCs w:val="20"/>
        <w:lang w:val="ru-RU"/>
      </w:rPr>
      <w:t xml:space="preserve"> </w:t>
    </w:r>
    <w:r w:rsidRPr="00640E7E">
      <w:rPr>
        <w:b/>
        <w:sz w:val="20"/>
        <w:szCs w:val="20"/>
        <w:lang w:val="ru-RU"/>
      </w:rPr>
      <w:t xml:space="preserve">ұлттық әл-ауқат қоры» АҚ </w:t>
    </w:r>
    <w:r>
      <w:rPr>
        <w:b/>
        <w:sz w:val="20"/>
        <w:szCs w:val="20"/>
        <w:lang w:val="ru-RU"/>
      </w:rPr>
      <w:t xml:space="preserve">                               </w:t>
    </w:r>
    <w:r w:rsidRPr="00640E7E">
      <w:rPr>
        <w:sz w:val="20"/>
        <w:szCs w:val="20"/>
        <w:lang w:val="ru-RU"/>
      </w:rPr>
      <w:t>Шоғырландырылған қаржылық</w:t>
    </w:r>
    <w:r w:rsidRPr="006536CA">
      <w:rPr>
        <w:sz w:val="20"/>
        <w:szCs w:val="20"/>
        <w:lang w:val="kk-KZ"/>
      </w:rPr>
      <w:t xml:space="preserve"> есептілік</w:t>
    </w:r>
    <w:r w:rsidRPr="00640E7E">
      <w:rPr>
        <w:sz w:val="20"/>
        <w:szCs w:val="20"/>
        <w:lang w:val="ru-RU"/>
      </w:rPr>
      <w:t xml:space="preserve"> </w:t>
    </w:r>
  </w:p>
  <w:p w:rsidR="002F0366" w:rsidRPr="000E04D7" w:rsidRDefault="002F0366" w:rsidP="000E04D7">
    <w:pPr>
      <w:pBdr>
        <w:bottom w:val="single" w:sz="4" w:space="1" w:color="auto"/>
      </w:pBdr>
      <w:spacing w:before="240" w:after="240" w:line="240" w:lineRule="auto"/>
      <w:rPr>
        <w:sz w:val="20"/>
        <w:szCs w:val="20"/>
        <w:lang w:val="ru-RU"/>
      </w:rPr>
    </w:pPr>
    <w:r w:rsidRPr="00C96369">
      <w:rPr>
        <w:rFonts w:hint="eastAsia"/>
        <w:b/>
        <w:spacing w:val="-2"/>
        <w:lang w:val="ru-RU"/>
      </w:rPr>
      <w:t>ШОҒЫРЛАНДЫРЫЛҒАН ҚАРЖЫЛЫҚ ЕСЕПТІЛІККЕ ЕСКЕРТПЕЛЕР</w:t>
    </w:r>
    <w:r>
      <w:rPr>
        <w:b/>
        <w:spacing w:val="-2"/>
        <w:lang w:val="ru-RU"/>
      </w:rPr>
      <w:t xml:space="preserve"> </w:t>
    </w:r>
    <w:r w:rsidRPr="00C96369">
      <w:rPr>
        <w:rFonts w:hint="eastAsia"/>
        <w:b/>
        <w:spacing w:val="-2"/>
        <w:lang w:val="ru-RU"/>
      </w:rPr>
      <w:t>(жалғасы)</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tabs>
        <w:tab w:val="right" w:pos="14572"/>
      </w:tabs>
      <w:spacing w:line="240" w:lineRule="auto"/>
      <w:rPr>
        <w:sz w:val="20"/>
        <w:szCs w:val="20"/>
        <w:lang w:val="ru-RU"/>
      </w:rPr>
    </w:pPr>
    <w:r w:rsidRPr="00640E7E">
      <w:rPr>
        <w:b/>
        <w:sz w:val="20"/>
        <w:szCs w:val="20"/>
        <w:lang w:val="ru-RU"/>
      </w:rPr>
      <w:t xml:space="preserve"> «Самұрық-Қазына»</w:t>
    </w:r>
    <w:r w:rsidRPr="0076693D">
      <w:rPr>
        <w:b/>
        <w:sz w:val="20"/>
        <w:szCs w:val="20"/>
        <w:lang w:val="ru-RU"/>
      </w:rPr>
      <w:t xml:space="preserve"> </w:t>
    </w:r>
    <w:r>
      <w:rPr>
        <w:b/>
        <w:sz w:val="20"/>
        <w:szCs w:val="20"/>
        <w:lang w:val="ru-RU"/>
      </w:rPr>
      <w:t xml:space="preserve">ұлттық әл-ауқат қоры» АҚ                                                                                                                                     </w:t>
    </w:r>
    <w:r w:rsidRPr="00640E7E">
      <w:rPr>
        <w:sz w:val="20"/>
        <w:szCs w:val="20"/>
        <w:lang w:val="ru-RU"/>
      </w:rPr>
      <w:t xml:space="preserve">Шоғырландырылған қаржылық есептілік </w:t>
    </w:r>
  </w:p>
  <w:p w:rsidR="002F0366" w:rsidRPr="0046581A" w:rsidRDefault="002F0366" w:rsidP="00CE7167">
    <w:pPr>
      <w:pBdr>
        <w:bottom w:val="single" w:sz="4" w:space="1" w:color="auto"/>
      </w:pBdr>
      <w:spacing w:before="240" w:after="240" w:line="240" w:lineRule="auto"/>
      <w:rPr>
        <w:sz w:val="20"/>
        <w:szCs w:val="20"/>
        <w:lang w:val="ru-RU"/>
      </w:rPr>
    </w:pPr>
    <w:r w:rsidRPr="00C96369">
      <w:rPr>
        <w:rFonts w:hint="eastAsia"/>
        <w:b/>
        <w:spacing w:val="-2"/>
        <w:lang w:val="ru-RU"/>
      </w:rPr>
      <w:t>ШОҒЫРЛАНДЫРЫЛҒАН ҚАРЖЫЛЫҚ ЕСЕПТІЛІККЕ ЕСКЕРТПЕЛЕР (жалғасы)</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tabs>
        <w:tab w:val="right" w:pos="9639"/>
      </w:tabs>
      <w:spacing w:line="240" w:lineRule="auto"/>
      <w:rPr>
        <w:sz w:val="20"/>
        <w:szCs w:val="20"/>
        <w:lang w:val="ru-RU"/>
      </w:rPr>
    </w:pPr>
    <w:r w:rsidRPr="00640E7E">
      <w:rPr>
        <w:b/>
        <w:sz w:val="20"/>
        <w:szCs w:val="20"/>
        <w:lang w:val="ru-RU"/>
      </w:rPr>
      <w:t xml:space="preserve"> «Самұрық-Қазына»</w:t>
    </w:r>
    <w:r w:rsidRPr="0002471C">
      <w:rPr>
        <w:b/>
        <w:sz w:val="20"/>
        <w:szCs w:val="20"/>
        <w:lang w:val="ru-RU"/>
      </w:rPr>
      <w:t xml:space="preserve"> </w:t>
    </w:r>
    <w:r w:rsidRPr="00CB1B85">
      <w:rPr>
        <w:b/>
        <w:sz w:val="20"/>
        <w:szCs w:val="20"/>
        <w:lang w:val="ru-RU"/>
      </w:rPr>
      <w:t>ұлттық әл-ауқат қоры» АҚ</w:t>
    </w:r>
    <w:r>
      <w:rPr>
        <w:b/>
        <w:sz w:val="20"/>
        <w:szCs w:val="20"/>
        <w:lang w:val="ru-RU"/>
      </w:rPr>
      <w:t xml:space="preserve">                                </w:t>
    </w:r>
    <w:r w:rsidRPr="00640E7E">
      <w:rPr>
        <w:sz w:val="20"/>
        <w:szCs w:val="20"/>
        <w:lang w:val="ru-RU"/>
      </w:rPr>
      <w:t xml:space="preserve">Шоғырландырылған қаржылық есептілік </w:t>
    </w:r>
  </w:p>
  <w:p w:rsidR="002F0366" w:rsidRPr="0046581A" w:rsidRDefault="002F0366" w:rsidP="00CE7167">
    <w:pPr>
      <w:pBdr>
        <w:bottom w:val="single" w:sz="4" w:space="1" w:color="auto"/>
      </w:pBdr>
      <w:spacing w:before="240" w:after="240" w:line="240" w:lineRule="auto"/>
      <w:jc w:val="left"/>
      <w:rPr>
        <w:sz w:val="20"/>
        <w:szCs w:val="20"/>
        <w:lang w:val="ru-RU"/>
      </w:rPr>
    </w:pPr>
    <w:r w:rsidRPr="00C96369">
      <w:rPr>
        <w:rFonts w:hint="eastAsia"/>
        <w:b/>
        <w:spacing w:val="-2"/>
        <w:lang w:val="ru-RU"/>
      </w:rPr>
      <w:t>ШОҒЫРЛАНДЫРЫЛҒАН ҚАРЖЫЛЫҚ ЕСЕПТІЛІККЕ ЕСКЕРТПЕЛЕР (жалғасы)</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8C13FC" w:rsidRDefault="002F0366" w:rsidP="00CE7167">
    <w:pPr>
      <w:tabs>
        <w:tab w:val="right" w:pos="14572"/>
      </w:tabs>
      <w:spacing w:line="240" w:lineRule="auto"/>
      <w:rPr>
        <w:sz w:val="20"/>
        <w:szCs w:val="20"/>
        <w:lang w:val="ru-RU"/>
      </w:rPr>
    </w:pPr>
    <w:r w:rsidRPr="00640E7E">
      <w:rPr>
        <w:b/>
        <w:sz w:val="20"/>
        <w:szCs w:val="20"/>
        <w:lang w:val="ru-RU"/>
      </w:rPr>
      <w:t xml:space="preserve"> «Самұрық-Қазына»</w:t>
    </w:r>
    <w:r w:rsidRPr="00587863">
      <w:rPr>
        <w:b/>
        <w:sz w:val="20"/>
        <w:szCs w:val="20"/>
        <w:lang w:val="ru-RU"/>
      </w:rPr>
      <w:t xml:space="preserve"> </w:t>
    </w:r>
    <w:r>
      <w:rPr>
        <w:b/>
        <w:sz w:val="20"/>
        <w:szCs w:val="20"/>
        <w:lang w:val="ru-RU"/>
      </w:rPr>
      <w:t xml:space="preserve"> </w:t>
    </w:r>
    <w:r w:rsidRPr="00BE3960">
      <w:rPr>
        <w:b/>
        <w:sz w:val="20"/>
        <w:szCs w:val="20"/>
        <w:lang w:val="ru-RU"/>
      </w:rPr>
      <w:t>ұлттық әл-ауқат қоры» АҚ</w:t>
    </w:r>
    <w:r w:rsidRPr="00640E7E">
      <w:rPr>
        <w:sz w:val="20"/>
        <w:szCs w:val="20"/>
        <w:lang w:val="ru-RU"/>
      </w:rPr>
      <w:tab/>
      <w:t>Шоғырландырылған қаржылық</w:t>
    </w:r>
    <w:r w:rsidRPr="006536CA">
      <w:rPr>
        <w:sz w:val="20"/>
        <w:szCs w:val="20"/>
        <w:lang w:val="kk-KZ"/>
      </w:rPr>
      <w:t xml:space="preserve"> есептілік</w:t>
    </w:r>
    <w:r w:rsidRPr="00640E7E">
      <w:rPr>
        <w:sz w:val="20"/>
        <w:szCs w:val="20"/>
        <w:lang w:val="ru-RU"/>
      </w:rPr>
      <w:t xml:space="preserve"> </w:t>
    </w:r>
  </w:p>
  <w:p w:rsidR="002F0366" w:rsidRPr="0046581A" w:rsidRDefault="002F0366" w:rsidP="00CE7167">
    <w:pPr>
      <w:pBdr>
        <w:bottom w:val="single" w:sz="4" w:space="1" w:color="auto"/>
      </w:pBdr>
      <w:spacing w:before="240" w:after="240" w:line="240" w:lineRule="auto"/>
      <w:rPr>
        <w:sz w:val="20"/>
        <w:szCs w:val="20"/>
        <w:lang w:val="ru-RU"/>
      </w:rPr>
    </w:pPr>
    <w:r w:rsidRPr="00C96369">
      <w:rPr>
        <w:rFonts w:hint="eastAsia"/>
        <w:b/>
        <w:spacing w:val="-2"/>
        <w:lang w:val="ru-RU"/>
      </w:rPr>
      <w:t>ШОҒЫРЛАНДЫРЫЛҒАН ҚАРЖЫЛЫҚ ЕСЕПТІЛІККЕ ЕСКЕРТПЕЛЕР (жалғасы)</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EE1215" w:rsidRDefault="002F0366" w:rsidP="00CE7167">
    <w:pPr>
      <w:spacing w:line="240" w:lineRule="auto"/>
      <w:rPr>
        <w:b/>
        <w:sz w:val="20"/>
        <w:szCs w:val="20"/>
        <w:lang w:val="ru-RU"/>
      </w:rPr>
    </w:pPr>
    <w:r w:rsidRPr="00640E7E">
      <w:rPr>
        <w:b/>
        <w:sz w:val="20"/>
        <w:szCs w:val="20"/>
        <w:lang w:val="ru-RU"/>
      </w:rPr>
      <w:t xml:space="preserve"> «Самұрық-Қазына»</w:t>
    </w:r>
    <w:r w:rsidRPr="00EE1215">
      <w:rPr>
        <w:b/>
        <w:sz w:val="20"/>
        <w:szCs w:val="20"/>
        <w:lang w:val="ru-RU"/>
      </w:rPr>
      <w:t xml:space="preserve"> </w:t>
    </w:r>
    <w:r>
      <w:rPr>
        <w:b/>
        <w:sz w:val="20"/>
        <w:szCs w:val="20"/>
        <w:lang w:val="ru-RU"/>
      </w:rPr>
      <w:t xml:space="preserve"> </w:t>
    </w:r>
    <w:r w:rsidRPr="00640E7E">
      <w:rPr>
        <w:b/>
        <w:sz w:val="20"/>
        <w:szCs w:val="20"/>
        <w:lang w:val="ru-RU"/>
      </w:rPr>
      <w:t xml:space="preserve">ұлттық әл-ауқат қоры» АҚ </w:t>
    </w:r>
    <w:r>
      <w:rPr>
        <w:b/>
        <w:sz w:val="20"/>
        <w:szCs w:val="20"/>
        <w:lang w:val="ru-RU"/>
      </w:rPr>
      <w:t xml:space="preserve">                                </w:t>
    </w:r>
    <w:r w:rsidRPr="00640E7E">
      <w:rPr>
        <w:sz w:val="20"/>
        <w:szCs w:val="20"/>
        <w:lang w:val="ru-RU"/>
      </w:rPr>
      <w:t>Шоғырландырылған қаржылық есептілік</w:t>
    </w:r>
  </w:p>
  <w:p w:rsidR="002F0366" w:rsidRPr="0046581A" w:rsidRDefault="002F0366" w:rsidP="00CE7167">
    <w:pPr>
      <w:pBdr>
        <w:bottom w:val="single" w:sz="4" w:space="1" w:color="auto"/>
      </w:pBdr>
      <w:spacing w:before="240" w:after="240" w:line="240" w:lineRule="auto"/>
      <w:jc w:val="left"/>
      <w:rPr>
        <w:sz w:val="20"/>
        <w:szCs w:val="20"/>
        <w:lang w:val="ru-RU"/>
      </w:rPr>
    </w:pPr>
    <w:r w:rsidRPr="00C96369">
      <w:rPr>
        <w:rFonts w:hint="eastAsia"/>
        <w:b/>
        <w:spacing w:val="-2"/>
        <w:lang w:val="ru-RU"/>
      </w:rPr>
      <w:t>ШОҒЫРЛАНДЫРЫЛҒАН ҚАРЖЫЛЫҚ ЕСЕПТІЛІККЕ ЕСКЕРТПЕЛЕР (жалғасы)</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tabs>
        <w:tab w:val="right" w:pos="14572"/>
      </w:tabs>
      <w:spacing w:before="240" w:after="240" w:line="240" w:lineRule="auto"/>
      <w:rPr>
        <w:sz w:val="20"/>
        <w:szCs w:val="20"/>
        <w:lang w:val="ru-RU"/>
      </w:rPr>
    </w:pPr>
    <w:r w:rsidRPr="00640E7E">
      <w:rPr>
        <w:b/>
        <w:sz w:val="20"/>
        <w:szCs w:val="20"/>
        <w:lang w:val="ru-RU"/>
      </w:rPr>
      <w:t xml:space="preserve"> «Самұрық-Қазына»</w:t>
    </w:r>
    <w:r w:rsidRPr="00A235D0">
      <w:rPr>
        <w:b/>
        <w:sz w:val="20"/>
        <w:szCs w:val="20"/>
        <w:lang w:val="ru-RU"/>
      </w:rPr>
      <w:t xml:space="preserve"> </w:t>
    </w:r>
    <w:r w:rsidRPr="00640E7E">
      <w:rPr>
        <w:b/>
        <w:sz w:val="20"/>
        <w:szCs w:val="20"/>
        <w:lang w:val="ru-RU"/>
      </w:rPr>
      <w:t xml:space="preserve">ұлттық әл-ауқат қоры» АҚ </w:t>
    </w:r>
    <w:r>
      <w:rPr>
        <w:b/>
        <w:sz w:val="20"/>
        <w:szCs w:val="20"/>
        <w:lang w:val="ru-RU"/>
      </w:rPr>
      <w:t xml:space="preserve">                                                                                                                                  </w:t>
    </w:r>
    <w:r w:rsidRPr="00640E7E">
      <w:rPr>
        <w:sz w:val="20"/>
        <w:szCs w:val="20"/>
        <w:lang w:val="ru-RU"/>
      </w:rPr>
      <w:t>Шоғырландырылған қаржылық есептілік</w:t>
    </w:r>
  </w:p>
  <w:p w:rsidR="002F0366" w:rsidRPr="0046581A" w:rsidRDefault="002F0366" w:rsidP="00CE7167">
    <w:pPr>
      <w:pBdr>
        <w:bottom w:val="single" w:sz="4" w:space="1" w:color="auto"/>
      </w:pBdr>
      <w:spacing w:before="240" w:after="240" w:line="240" w:lineRule="auto"/>
      <w:rPr>
        <w:sz w:val="20"/>
        <w:szCs w:val="20"/>
        <w:lang w:val="ru-RU"/>
      </w:rPr>
    </w:pPr>
    <w:r w:rsidRPr="00C96369">
      <w:rPr>
        <w:rFonts w:hint="eastAsia"/>
        <w:b/>
        <w:spacing w:val="-2"/>
        <w:lang w:val="ru-RU"/>
      </w:rPr>
      <w:t>ШОҒЫРЛАНДЫРЫЛҒАН ҚАРЖЫЛЫҚ ЕСЕПТІЛІККЕ ЕСКЕРТПЕЛЕР (жалғасы)</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0E7E" w:rsidRDefault="002F0366" w:rsidP="00640E7E">
    <w:pPr>
      <w:tabs>
        <w:tab w:val="right" w:pos="9639"/>
      </w:tabs>
      <w:spacing w:line="240" w:lineRule="auto"/>
      <w:rPr>
        <w:b/>
        <w:sz w:val="20"/>
        <w:szCs w:val="20"/>
        <w:lang w:val="ru-RU"/>
      </w:rPr>
    </w:pPr>
    <w:r w:rsidRPr="00640E7E">
      <w:rPr>
        <w:b/>
        <w:sz w:val="20"/>
        <w:szCs w:val="20"/>
        <w:lang w:val="ru-RU"/>
      </w:rPr>
      <w:t xml:space="preserve"> «Сам</w:t>
    </w:r>
    <w:r>
      <w:rPr>
        <w:b/>
        <w:sz w:val="20"/>
        <w:szCs w:val="20"/>
        <w:lang w:val="ru-RU"/>
      </w:rPr>
      <w:t>ұ</w:t>
    </w:r>
    <w:r w:rsidRPr="00640E7E">
      <w:rPr>
        <w:b/>
        <w:sz w:val="20"/>
        <w:szCs w:val="20"/>
        <w:lang w:val="ru-RU"/>
      </w:rPr>
      <w:t>р</w:t>
    </w:r>
    <w:r>
      <w:rPr>
        <w:b/>
        <w:sz w:val="20"/>
        <w:szCs w:val="20"/>
        <w:lang w:val="ru-RU"/>
      </w:rPr>
      <w:t>ық</w:t>
    </w:r>
    <w:r w:rsidRPr="00640E7E">
      <w:rPr>
        <w:b/>
        <w:sz w:val="20"/>
        <w:szCs w:val="20"/>
        <w:lang w:val="ru-RU"/>
      </w:rPr>
      <w:t>-Қазына»</w:t>
    </w:r>
    <w:r>
      <w:rPr>
        <w:b/>
        <w:sz w:val="20"/>
        <w:szCs w:val="20"/>
        <w:lang w:val="ru-RU"/>
      </w:rPr>
      <w:t xml:space="preserve"> ұлттық әл-ауқат қоры» АҚ</w:t>
    </w:r>
    <w:r w:rsidRPr="00640E7E">
      <w:rPr>
        <w:b/>
        <w:spacing w:val="30"/>
        <w:sz w:val="20"/>
        <w:szCs w:val="20"/>
        <w:lang w:val="ru-RU"/>
      </w:rPr>
      <w:tab/>
    </w:r>
    <w:r>
      <w:rPr>
        <w:sz w:val="20"/>
        <w:szCs w:val="20"/>
        <w:lang w:val="ru-RU"/>
      </w:rPr>
      <w:t>Шоғырландырылған қаржылық есептілік</w:t>
    </w:r>
  </w:p>
  <w:p w:rsidR="002F0366" w:rsidRPr="00270A08" w:rsidRDefault="002F0366" w:rsidP="00CE7167">
    <w:pPr>
      <w:pBdr>
        <w:bottom w:val="single" w:sz="4" w:space="1" w:color="auto"/>
      </w:pBdr>
      <w:spacing w:before="240" w:after="240" w:line="240" w:lineRule="auto"/>
      <w:rPr>
        <w:b/>
        <w:bCs/>
        <w:caps/>
        <w:lang w:val="ru-RU"/>
      </w:rPr>
    </w:pPr>
    <w:r w:rsidRPr="00593B92">
      <w:rPr>
        <w:b/>
        <w:bCs/>
        <w:lang w:val="ru-RU"/>
      </w:rPr>
      <w:t>ШОҒЫРЛАНДЫРЫЛҒАН ҚАРЖЫЛЫҚ ЕСЕПТІЛІККЕ ЕСКЕРТПЕЛЕР</w:t>
    </w:r>
    <w:r>
      <w:rPr>
        <w:b/>
        <w:bCs/>
        <w:lang w:val="ru-RU"/>
      </w:rPr>
      <w:t xml:space="preserve"> </w:t>
    </w:r>
    <w:r>
      <w:rPr>
        <w:rFonts w:ascii="Times New Roman Bold" w:hAnsi="Times New Roman Bold" w:cs="Times New Roman Bold"/>
        <w:b/>
        <w:bCs/>
        <w:spacing w:val="-2"/>
        <w:lang w:val="ru-RU"/>
      </w:rPr>
      <w:t>(жалғасы</w:t>
    </w:r>
    <w:r w:rsidRPr="009C49F3">
      <w:rPr>
        <w:b/>
        <w:bCs/>
        <w:caps/>
        <w:lang w:val="ru-RU"/>
      </w:rPr>
      <w:t>)</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tabs>
        <w:tab w:val="right" w:pos="9638"/>
        <w:tab w:val="right" w:pos="14571"/>
      </w:tabs>
      <w:spacing w:line="240" w:lineRule="auto"/>
      <w:rPr>
        <w:b/>
        <w:bCs/>
        <w:sz w:val="20"/>
        <w:szCs w:val="20"/>
        <w:lang w:val="ru-RU"/>
      </w:rPr>
    </w:pPr>
    <w:r w:rsidRPr="00541B52">
      <w:rPr>
        <w:b/>
        <w:bCs/>
        <w:lang w:val="ru-RU"/>
      </w:rPr>
      <w:t>«</w:t>
    </w:r>
    <w:r>
      <w:rPr>
        <w:b/>
        <w:bCs/>
        <w:sz w:val="20"/>
        <w:szCs w:val="20"/>
        <w:lang w:val="ru-RU"/>
      </w:rPr>
      <w:t xml:space="preserve">Самұрық-Қазына» ұлттық әл-ауқат қоры» АҚ                                                                                                                          </w:t>
    </w:r>
    <w:r>
      <w:rPr>
        <w:sz w:val="20"/>
        <w:szCs w:val="20"/>
        <w:lang w:val="ru-RU"/>
      </w:rPr>
      <w:t>Шоғырландырылған қаржылық есептілік</w:t>
    </w:r>
  </w:p>
  <w:p w:rsidR="002F0366" w:rsidRPr="00CC7B30" w:rsidRDefault="002F0366" w:rsidP="00CE7167">
    <w:pPr>
      <w:pStyle w:val="5"/>
      <w:pBdr>
        <w:bottom w:val="single" w:sz="4" w:space="1" w:color="auto"/>
      </w:pBdr>
      <w:tabs>
        <w:tab w:val="right" w:pos="9638"/>
      </w:tabs>
      <w:spacing w:before="240" w:line="240" w:lineRule="auto"/>
      <w:rPr>
        <w:rFonts w:ascii="Times New Roman" w:hAnsi="Times New Roman"/>
        <w:sz w:val="24"/>
        <w:szCs w:val="24"/>
        <w:lang w:val="ru-RU"/>
      </w:rPr>
    </w:pPr>
    <w:r>
      <w:rPr>
        <w:rFonts w:ascii="Times New Roman" w:hAnsi="Times New Roman"/>
        <w:sz w:val="24"/>
        <w:szCs w:val="24"/>
        <w:lang w:val="ru-RU"/>
      </w:rPr>
      <w:t xml:space="preserve">ШОҒЫРЛАНДЫРЫЛҒАН ҚАРЖЫЛЫҚ ЕСЕПТІЛІККЕ ЕСКЕРТПЕЛЕР </w:t>
    </w:r>
    <w:r>
      <w:rPr>
        <w:rFonts w:ascii="Times New Roman" w:hAnsi="Times New Roman"/>
        <w:caps w:val="0"/>
        <w:sz w:val="24"/>
        <w:szCs w:val="24"/>
        <w:lang w:val="ru-RU"/>
      </w:rPr>
      <w:t>(жалғасы)</w:t>
    </w:r>
  </w:p>
  <w:p w:rsidR="002F0366" w:rsidRPr="007B550E" w:rsidRDefault="002F0366" w:rsidP="00CE7167">
    <w:pPr>
      <w:pStyle w:val="a7"/>
      <w:spacing w:line="240" w:lineRule="auto"/>
      <w:ind w:left="714" w:hanging="357"/>
      <w:rPr>
        <w:sz w:val="18"/>
        <w:szCs w:val="18"/>
        <w:lang w:val="ru-RU"/>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tabs>
        <w:tab w:val="right" w:pos="9638"/>
        <w:tab w:val="right" w:pos="14571"/>
      </w:tabs>
      <w:spacing w:line="240" w:lineRule="auto"/>
      <w:rPr>
        <w:b/>
        <w:bCs/>
        <w:sz w:val="20"/>
        <w:szCs w:val="20"/>
        <w:lang w:val="ru-RU"/>
      </w:rPr>
    </w:pPr>
    <w:r w:rsidRPr="00541B52">
      <w:rPr>
        <w:b/>
        <w:bCs/>
        <w:lang w:val="ru-RU"/>
      </w:rPr>
      <w:t>«</w:t>
    </w:r>
    <w:r>
      <w:rPr>
        <w:b/>
        <w:bCs/>
        <w:sz w:val="20"/>
        <w:szCs w:val="20"/>
        <w:lang w:val="ru-RU"/>
      </w:rPr>
      <w:t xml:space="preserve">Самұрық-Қазына» ұлттық әл-ауқат қоры» АҚ                                  </w:t>
    </w:r>
    <w:r>
      <w:rPr>
        <w:sz w:val="20"/>
        <w:szCs w:val="20"/>
        <w:lang w:val="ru-RU"/>
      </w:rPr>
      <w:t>Шоғырландырылған қаржылық есептілік</w:t>
    </w:r>
  </w:p>
  <w:p w:rsidR="002F0366" w:rsidRPr="00D4702E" w:rsidRDefault="002F0366" w:rsidP="00CE7167">
    <w:pPr>
      <w:pStyle w:val="5"/>
      <w:pBdr>
        <w:bottom w:val="single" w:sz="4" w:space="1" w:color="auto"/>
      </w:pBdr>
      <w:tabs>
        <w:tab w:val="right" w:pos="9638"/>
      </w:tabs>
      <w:spacing w:before="240" w:after="240" w:line="240" w:lineRule="auto"/>
      <w:rPr>
        <w:rFonts w:ascii="Times New Roman" w:hAnsi="Times New Roman"/>
        <w:caps w:val="0"/>
        <w:sz w:val="24"/>
        <w:szCs w:val="24"/>
        <w:lang w:val="ru-RU"/>
      </w:rPr>
    </w:pPr>
    <w:r>
      <w:rPr>
        <w:rFonts w:ascii="Times New Roman" w:hAnsi="Times New Roman"/>
        <w:sz w:val="24"/>
        <w:szCs w:val="24"/>
        <w:lang w:val="ru-RU"/>
      </w:rPr>
      <w:t xml:space="preserve">ШОҒЫРЛАНДЫРЫЛҒАН ҚАРЖЫЛЫҚ ЕСЕПТІЛІККЕ ЕСКЕРТПЕЛЕР </w:t>
    </w:r>
    <w:r>
      <w:rPr>
        <w:rFonts w:ascii="Times New Roman" w:hAnsi="Times New Roman"/>
        <w:caps w:val="0"/>
        <w:sz w:val="24"/>
        <w:szCs w:val="24"/>
        <w:lang w:val="ru-RU"/>
      </w:rPr>
      <w:t>(жалғасы)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C96369" w:rsidRDefault="002F0366" w:rsidP="00C96369">
    <w:pPr>
      <w:tabs>
        <w:tab w:val="right" w:pos="9639"/>
      </w:tabs>
      <w:spacing w:line="240" w:lineRule="auto"/>
      <w:rPr>
        <w:b/>
        <w:sz w:val="20"/>
        <w:szCs w:val="20"/>
        <w:lang w:val="ru-RU"/>
      </w:rPr>
    </w:pPr>
    <w:r w:rsidRPr="00C96369">
      <w:rPr>
        <w:b/>
        <w:sz w:val="20"/>
        <w:szCs w:val="20"/>
        <w:lang w:val="ru-RU"/>
      </w:rPr>
      <w:t>АО «Фонд Национального Благосостояния</w:t>
    </w:r>
  </w:p>
  <w:p w:rsidR="002F0366" w:rsidRDefault="002F0366" w:rsidP="00C96369">
    <w:pPr>
      <w:tabs>
        <w:tab w:val="right" w:pos="9639"/>
      </w:tabs>
      <w:spacing w:line="240" w:lineRule="auto"/>
      <w:rPr>
        <w:sz w:val="20"/>
        <w:szCs w:val="20"/>
        <w:lang w:val="ru-RU"/>
      </w:rPr>
    </w:pPr>
    <w:r w:rsidRPr="00C96369">
      <w:rPr>
        <w:b/>
        <w:sz w:val="20"/>
        <w:szCs w:val="20"/>
        <w:lang w:val="ru-RU"/>
      </w:rPr>
      <w:t>«Самрук-Қазына»</w:t>
    </w:r>
    <w:r>
      <w:rPr>
        <w:b/>
        <w:sz w:val="20"/>
        <w:szCs w:val="20"/>
        <w:lang w:val="ru-RU"/>
      </w:rPr>
      <w:tab/>
    </w:r>
    <w:r w:rsidRPr="00C96369">
      <w:rPr>
        <w:sz w:val="20"/>
        <w:szCs w:val="20"/>
        <w:lang w:val="ru-RU"/>
      </w:rPr>
      <w:t>Консолидированная финансовая отчётность</w:t>
    </w:r>
  </w:p>
  <w:p w:rsidR="002F0366" w:rsidRDefault="002F0366" w:rsidP="00C96369">
    <w:pPr>
      <w:pBdr>
        <w:bottom w:val="single" w:sz="4" w:space="1" w:color="auto"/>
      </w:pBdr>
      <w:spacing w:before="240" w:after="240" w:line="240" w:lineRule="auto"/>
      <w:rPr>
        <w:b/>
        <w:szCs w:val="20"/>
        <w:lang w:val="ru-RU"/>
      </w:rPr>
    </w:pPr>
    <w:r>
      <w:rPr>
        <w:b/>
        <w:szCs w:val="20"/>
        <w:lang w:val="ru-RU"/>
      </w:rPr>
      <w:t>КОНСОЛИДИРОВАННЫЙ БУХГАЛТЕРСКИЙ БАЛАНС</w:t>
    </w:r>
  </w:p>
  <w:p w:rsidR="002F0366" w:rsidRPr="00C96369" w:rsidRDefault="002F0366" w:rsidP="00C96369">
    <w:pPr>
      <w:pBdr>
        <w:bottom w:val="single" w:sz="4" w:space="1" w:color="auto"/>
      </w:pBdr>
      <w:spacing w:after="480" w:line="240" w:lineRule="auto"/>
      <w:rPr>
        <w:sz w:val="20"/>
        <w:szCs w:val="20"/>
        <w:lang w:val="ru-RU"/>
      </w:rPr>
    </w:pPr>
    <w:r w:rsidRPr="00C96369">
      <w:rPr>
        <w:b/>
        <w:sz w:val="20"/>
        <w:szCs w:val="20"/>
        <w:lang w:val="ru-RU"/>
      </w:rPr>
      <w:t>По состоянию на 31 декабря 2015 года</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CE7167">
    <w:pPr>
      <w:tabs>
        <w:tab w:val="right" w:pos="9638"/>
        <w:tab w:val="right" w:pos="14571"/>
      </w:tabs>
      <w:spacing w:line="240" w:lineRule="auto"/>
      <w:rPr>
        <w:b/>
        <w:bCs/>
        <w:sz w:val="20"/>
        <w:szCs w:val="20"/>
        <w:lang w:val="ru-RU"/>
      </w:rPr>
    </w:pPr>
    <w:r w:rsidRPr="00541B52">
      <w:rPr>
        <w:b/>
        <w:bCs/>
        <w:lang w:val="ru-RU"/>
      </w:rPr>
      <w:t>«</w:t>
    </w:r>
    <w:r>
      <w:rPr>
        <w:b/>
        <w:bCs/>
        <w:sz w:val="20"/>
        <w:szCs w:val="20"/>
        <w:lang w:val="ru-RU"/>
      </w:rPr>
      <w:t xml:space="preserve">Самұрық-Қазына» ұлттық әл-ауқат қоры» АҚ                                                                                                                                    </w:t>
    </w:r>
    <w:r>
      <w:rPr>
        <w:sz w:val="20"/>
        <w:szCs w:val="20"/>
        <w:lang w:val="ru-RU"/>
      </w:rPr>
      <w:t>Шоғырландырылған қаржылық есептілік</w:t>
    </w:r>
  </w:p>
  <w:p w:rsidR="002F0366" w:rsidRPr="00690AE8" w:rsidRDefault="002F0366" w:rsidP="00CE7167">
    <w:pPr>
      <w:pStyle w:val="5"/>
      <w:pBdr>
        <w:bottom w:val="single" w:sz="4" w:space="1" w:color="auto"/>
      </w:pBdr>
      <w:tabs>
        <w:tab w:val="right" w:pos="9638"/>
      </w:tabs>
      <w:spacing w:before="240" w:line="240" w:lineRule="auto"/>
      <w:rPr>
        <w:rFonts w:ascii="Times New Roman" w:hAnsi="Times New Roman"/>
        <w:sz w:val="24"/>
        <w:szCs w:val="24"/>
        <w:lang w:val="ru-RU"/>
      </w:rPr>
    </w:pPr>
    <w:r>
      <w:rPr>
        <w:rFonts w:ascii="Times New Roman" w:hAnsi="Times New Roman"/>
        <w:sz w:val="24"/>
        <w:szCs w:val="24"/>
        <w:lang w:val="ru-RU"/>
      </w:rPr>
      <w:t xml:space="preserve">ШОҒЫРЛАНДЫРЫЛҒАН ҚАРЖЫЛЫҚ ЕСЕПТІЛІККЕ ЕСКЕРТПЕЛЕР </w:t>
    </w:r>
    <w:r>
      <w:rPr>
        <w:rFonts w:ascii="Times New Roman" w:hAnsi="Times New Roman"/>
        <w:caps w:val="0"/>
        <w:sz w:val="24"/>
        <w:szCs w:val="24"/>
        <w:lang w:val="ru-RU"/>
      </w:rPr>
      <w:t>(жалғасы)</w:t>
    </w:r>
  </w:p>
  <w:p w:rsidR="002F0366" w:rsidRPr="001729D7" w:rsidRDefault="002F0366" w:rsidP="00CE7167">
    <w:pPr>
      <w:pStyle w:val="a7"/>
      <w:spacing w:line="240" w:lineRule="auto"/>
      <w:ind w:left="714" w:hanging="357"/>
      <w:rPr>
        <w:sz w:val="16"/>
        <w:szCs w:val="16"/>
        <w:lang w:val="ru-RU"/>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Default="002F0366" w:rsidP="000E04D7">
    <w:pPr>
      <w:tabs>
        <w:tab w:val="right" w:pos="9638"/>
        <w:tab w:val="right" w:pos="14571"/>
      </w:tabs>
      <w:spacing w:line="240" w:lineRule="auto"/>
      <w:rPr>
        <w:b/>
        <w:bCs/>
        <w:sz w:val="20"/>
        <w:szCs w:val="20"/>
        <w:lang w:val="ru-RU"/>
      </w:rPr>
    </w:pPr>
    <w:r w:rsidRPr="00541B52">
      <w:rPr>
        <w:b/>
        <w:bCs/>
        <w:lang w:val="ru-RU"/>
      </w:rPr>
      <w:t>«</w:t>
    </w:r>
    <w:r>
      <w:rPr>
        <w:b/>
        <w:bCs/>
        <w:sz w:val="20"/>
        <w:szCs w:val="20"/>
        <w:lang w:val="ru-RU"/>
      </w:rPr>
      <w:t xml:space="preserve">Самұрық-Қазына» ұлттық әл-ауқат қоры» АҚ                                  </w:t>
    </w:r>
    <w:r>
      <w:rPr>
        <w:sz w:val="20"/>
        <w:szCs w:val="20"/>
        <w:lang w:val="ru-RU"/>
      </w:rPr>
      <w:t>Шоғырландырылған қаржылық есептілік</w:t>
    </w:r>
  </w:p>
  <w:p w:rsidR="002F0366" w:rsidRPr="00D4702E" w:rsidRDefault="002F0366" w:rsidP="000E04D7">
    <w:pPr>
      <w:pStyle w:val="5"/>
      <w:pBdr>
        <w:bottom w:val="single" w:sz="4" w:space="1" w:color="auto"/>
      </w:pBdr>
      <w:tabs>
        <w:tab w:val="right" w:pos="9638"/>
      </w:tabs>
      <w:spacing w:before="240" w:after="240" w:line="240" w:lineRule="auto"/>
      <w:rPr>
        <w:rFonts w:ascii="Times New Roman" w:hAnsi="Times New Roman"/>
        <w:caps w:val="0"/>
        <w:sz w:val="24"/>
        <w:szCs w:val="24"/>
        <w:lang w:val="ru-RU"/>
      </w:rPr>
    </w:pPr>
    <w:r>
      <w:rPr>
        <w:rFonts w:ascii="Times New Roman" w:hAnsi="Times New Roman"/>
        <w:sz w:val="24"/>
        <w:szCs w:val="24"/>
        <w:lang w:val="ru-RU"/>
      </w:rPr>
      <w:t xml:space="preserve">ШОҒЫРЛАНДЫРЫЛҒАН ҚАРЖЫЛЫҚ ЕСЕПТІЛІККЕ ЕСКЕРТПЕЛЕР </w:t>
    </w:r>
    <w:r>
      <w:rPr>
        <w:rFonts w:ascii="Times New Roman" w:hAnsi="Times New Roman"/>
        <w:caps w:val="0"/>
        <w:sz w:val="24"/>
        <w:szCs w:val="24"/>
        <w:lang w:val="ru-RU"/>
      </w:rPr>
      <w:t>(жалғасы)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F43F0B">
      <w:rPr>
        <w:b/>
        <w:sz w:val="20"/>
        <w:szCs w:val="20"/>
        <w:lang w:val="ru-RU"/>
      </w:rPr>
      <w:t xml:space="preserve">АО «Фонд Национального Благосостояния </w:t>
    </w:r>
  </w:p>
  <w:p w:rsidR="002F0366" w:rsidRPr="00374A5F" w:rsidRDefault="002F0366">
    <w:pPr>
      <w:tabs>
        <w:tab w:val="right" w:pos="9639"/>
      </w:tabs>
      <w:spacing w:line="240" w:lineRule="auto"/>
      <w:rPr>
        <w:b/>
        <w:sz w:val="20"/>
        <w:szCs w:val="20"/>
        <w:lang w:val="ru-RU"/>
      </w:rPr>
    </w:pPr>
    <w:r w:rsidRPr="00F43F0B">
      <w:rPr>
        <w:b/>
        <w:sz w:val="20"/>
        <w:szCs w:val="20"/>
        <w:lang w:val="ru-RU"/>
      </w:rPr>
      <w:t>«Самрук-Қазына»</w:t>
    </w:r>
    <w:r w:rsidRPr="00F43F0B">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ность</w:t>
    </w:r>
  </w:p>
  <w:p w:rsidR="002F0366" w:rsidRPr="000D1B61" w:rsidRDefault="002F0366" w:rsidP="00FC2EB2">
    <w:pPr>
      <w:spacing w:before="240" w:line="240" w:lineRule="auto"/>
      <w:rPr>
        <w:lang w:val="ru-RU"/>
      </w:rPr>
    </w:pPr>
    <w:r w:rsidRPr="00641470">
      <w:rPr>
        <w:rFonts w:hint="eastAsia"/>
        <w:b/>
        <w:lang w:val="ru-RU"/>
      </w:rPr>
      <w:t>КОНСОЛИДИРОВАННЫЙ</w:t>
    </w:r>
    <w:r w:rsidRPr="00641470">
      <w:rPr>
        <w:b/>
        <w:lang w:val="ru-RU"/>
      </w:rPr>
      <w:t xml:space="preserve"> </w:t>
    </w:r>
    <w:r w:rsidRPr="00641470">
      <w:rPr>
        <w:rFonts w:hint="eastAsia"/>
        <w:b/>
        <w:lang w:val="ru-RU"/>
      </w:rPr>
      <w:t>БУХГАЛТЕРСКИЙ</w:t>
    </w:r>
    <w:r w:rsidRPr="00641470">
      <w:rPr>
        <w:b/>
        <w:lang w:val="ru-RU"/>
      </w:rPr>
      <w:t xml:space="preserve"> </w:t>
    </w:r>
    <w:r w:rsidRPr="00641470">
      <w:rPr>
        <w:rFonts w:hint="eastAsia"/>
        <w:b/>
        <w:lang w:val="ru-RU"/>
      </w:rPr>
      <w:t>БАЛАНС</w:t>
    </w:r>
    <w:r w:rsidRPr="00641470">
      <w:rPr>
        <w:b/>
        <w:lang w:val="ru-RU"/>
      </w:rPr>
      <w:t xml:space="preserve"> </w:t>
    </w:r>
  </w:p>
  <w:p w:rsidR="002F0366" w:rsidRPr="00047C4B" w:rsidRDefault="002F0366" w:rsidP="00FC2EB2">
    <w:pPr>
      <w:pBdr>
        <w:bottom w:val="single" w:sz="4" w:space="1" w:color="auto"/>
      </w:pBdr>
      <w:spacing w:before="240" w:line="240" w:lineRule="auto"/>
      <w:rPr>
        <w:b/>
        <w:bCs/>
        <w:caps/>
        <w:sz w:val="20"/>
        <w:szCs w:val="20"/>
        <w:lang w:val="ru-RU"/>
      </w:rPr>
    </w:pPr>
    <w:r w:rsidRPr="00641470">
      <w:rPr>
        <w:rFonts w:hint="eastAsia"/>
        <w:b/>
        <w:sz w:val="20"/>
        <w:szCs w:val="20"/>
        <w:lang w:val="ru-RU"/>
      </w:rPr>
      <w:t>По</w:t>
    </w:r>
    <w:r w:rsidRPr="00641470">
      <w:rPr>
        <w:b/>
        <w:sz w:val="20"/>
        <w:szCs w:val="20"/>
        <w:lang w:val="ru-RU"/>
      </w:rPr>
      <w:t xml:space="preserve"> </w:t>
    </w:r>
    <w:r w:rsidRPr="00641470">
      <w:rPr>
        <w:rFonts w:hint="eastAsia"/>
        <w:b/>
        <w:sz w:val="20"/>
        <w:szCs w:val="20"/>
        <w:lang w:val="ru-RU"/>
      </w:rPr>
      <w:t>состоянию</w:t>
    </w:r>
    <w:r w:rsidRPr="00641470">
      <w:rPr>
        <w:b/>
        <w:sz w:val="20"/>
        <w:szCs w:val="20"/>
        <w:lang w:val="ru-RU"/>
      </w:rPr>
      <w:t xml:space="preserve"> </w:t>
    </w:r>
    <w:r w:rsidRPr="00641470">
      <w:rPr>
        <w:rFonts w:hint="eastAsia"/>
        <w:b/>
        <w:sz w:val="20"/>
        <w:szCs w:val="20"/>
        <w:lang w:val="ru-RU"/>
      </w:rPr>
      <w:t>на</w:t>
    </w:r>
    <w:r w:rsidRPr="00641470">
      <w:rPr>
        <w:b/>
        <w:sz w:val="20"/>
        <w:szCs w:val="20"/>
        <w:lang w:val="ru-RU"/>
      </w:rPr>
      <w:t xml:space="preserve"> 31 </w:t>
    </w:r>
    <w:r w:rsidRPr="00641470">
      <w:rPr>
        <w:rFonts w:hint="eastAsia"/>
        <w:b/>
        <w:sz w:val="20"/>
        <w:szCs w:val="20"/>
        <w:lang w:val="ru-RU"/>
      </w:rPr>
      <w:t>декабря</w:t>
    </w:r>
    <w:r w:rsidRPr="00C96369">
      <w:rPr>
        <w:b/>
        <w:sz w:val="20"/>
        <w:szCs w:val="20"/>
        <w:lang w:val="ru-RU"/>
      </w:rPr>
      <w:t xml:space="preserve"> </w:t>
    </w:r>
    <w:r>
      <w:rPr>
        <w:b/>
        <w:sz w:val="20"/>
        <w:szCs w:val="20"/>
        <w:lang w:val="ru-RU"/>
      </w:rPr>
      <w:t>2015 года</w:t>
    </w:r>
  </w:p>
  <w:p w:rsidR="002F0366" w:rsidRPr="00FC2EB2" w:rsidRDefault="002F0366">
    <w:pPr>
      <w:pStyle w:val="a7"/>
      <w:tabs>
        <w:tab w:val="clear" w:pos="720"/>
      </w:tabs>
      <w:spacing w:line="240" w:lineRule="auto"/>
      <w:ind w:left="0" w:firstLine="0"/>
      <w:rPr>
        <w:rFonts w:ascii="Times New Roman" w:hAnsi="Times New Roman"/>
        <w:sz w:val="20"/>
        <w:szCs w:val="20"/>
        <w:lang w:val="ru-RU"/>
      </w:rPr>
    </w:pPr>
  </w:p>
  <w:p w:rsidR="002F0366" w:rsidRPr="00FC2EB2" w:rsidRDefault="002F0366">
    <w:pPr>
      <w:pStyle w:val="a7"/>
      <w:tabs>
        <w:tab w:val="clear" w:pos="720"/>
      </w:tabs>
      <w:spacing w:line="240" w:lineRule="auto"/>
      <w:ind w:left="0" w:firstLine="0"/>
      <w:rPr>
        <w:rFonts w:ascii="Times New Roman" w:hAnsi="Times New Roman"/>
        <w:sz w:val="20"/>
        <w:szCs w:val="20"/>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170FEB" w:rsidRDefault="002F0366" w:rsidP="00170FEB">
    <w:pPr>
      <w:tabs>
        <w:tab w:val="right" w:pos="9639"/>
      </w:tabs>
      <w:spacing w:line="240" w:lineRule="auto"/>
      <w:rPr>
        <w:b/>
        <w:sz w:val="20"/>
        <w:szCs w:val="20"/>
        <w:lang w:val="ru-RU"/>
      </w:rPr>
    </w:pPr>
    <w:r w:rsidRPr="00170FEB">
      <w:rPr>
        <w:b/>
        <w:sz w:val="20"/>
        <w:szCs w:val="20"/>
        <w:lang w:val="ru-RU"/>
      </w:rPr>
      <w:t>АО «Фонд Национального Благосостояния</w:t>
    </w:r>
  </w:p>
  <w:p w:rsidR="002F0366" w:rsidRDefault="002F0366" w:rsidP="00170FEB">
    <w:pPr>
      <w:tabs>
        <w:tab w:val="right" w:pos="9639"/>
      </w:tabs>
      <w:spacing w:line="240" w:lineRule="auto"/>
      <w:rPr>
        <w:sz w:val="20"/>
        <w:szCs w:val="20"/>
        <w:lang w:val="ru-RU"/>
      </w:rPr>
    </w:pPr>
    <w:r w:rsidRPr="00170FEB">
      <w:rPr>
        <w:b/>
        <w:sz w:val="20"/>
        <w:szCs w:val="20"/>
        <w:lang w:val="ru-RU"/>
      </w:rPr>
      <w:t>«Самрук-Қазына»</w:t>
    </w:r>
    <w:r>
      <w:rPr>
        <w:b/>
        <w:sz w:val="20"/>
        <w:szCs w:val="20"/>
        <w:lang w:val="ru-RU"/>
      </w:rPr>
      <w:tab/>
    </w:r>
    <w:r w:rsidRPr="00170FEB">
      <w:rPr>
        <w:sz w:val="20"/>
        <w:szCs w:val="20"/>
        <w:lang w:val="ru-RU"/>
      </w:rPr>
      <w:t>Консолидированная финансовая отчётность</w:t>
    </w:r>
  </w:p>
  <w:p w:rsidR="002F0366" w:rsidRPr="00170FEB" w:rsidRDefault="002F0366" w:rsidP="00C96369">
    <w:pPr>
      <w:pBdr>
        <w:bottom w:val="single" w:sz="4" w:space="1" w:color="auto"/>
      </w:pBdr>
      <w:spacing w:before="240" w:after="480" w:line="240" w:lineRule="auto"/>
      <w:rPr>
        <w:sz w:val="20"/>
        <w:szCs w:val="20"/>
        <w:lang w:val="ru-RU"/>
      </w:rPr>
    </w:pPr>
    <w:r>
      <w:rPr>
        <w:b/>
        <w:szCs w:val="20"/>
        <w:lang w:val="ru-RU"/>
      </w:rPr>
      <w:t>КОНСОЛИДИРОВАННЫЙ БУХГАЛТЕРСКИЙ БАЛАНС (продолжение)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366" w:rsidRPr="00641470" w:rsidRDefault="002F0366" w:rsidP="00FC2EB2">
    <w:pPr>
      <w:spacing w:line="240" w:lineRule="auto"/>
      <w:rPr>
        <w:b/>
        <w:sz w:val="20"/>
        <w:szCs w:val="20"/>
        <w:lang w:val="ru-RU"/>
      </w:rPr>
    </w:pPr>
    <w:r w:rsidRPr="00541B52">
      <w:rPr>
        <w:b/>
        <w:sz w:val="20"/>
        <w:szCs w:val="20"/>
        <w:lang w:val="ru-RU"/>
      </w:rPr>
      <w:t xml:space="preserve">АО «Фонд Национального Благосостояния </w:t>
    </w:r>
  </w:p>
  <w:p w:rsidR="002F0366" w:rsidRDefault="002F0366">
    <w:pPr>
      <w:tabs>
        <w:tab w:val="right" w:pos="9639"/>
      </w:tabs>
      <w:spacing w:line="240" w:lineRule="auto"/>
      <w:rPr>
        <w:b/>
        <w:sz w:val="20"/>
        <w:szCs w:val="20"/>
        <w:lang w:val="ru-RU"/>
      </w:rPr>
    </w:pPr>
    <w:r w:rsidRPr="00541B52">
      <w:rPr>
        <w:b/>
        <w:sz w:val="20"/>
        <w:szCs w:val="20"/>
        <w:lang w:val="ru-RU"/>
      </w:rPr>
      <w:t>«Самрук-Қазына»</w:t>
    </w:r>
    <w:r w:rsidRPr="00541B52">
      <w:rPr>
        <w:b/>
        <w:spacing w:val="30"/>
        <w:sz w:val="20"/>
        <w:szCs w:val="20"/>
        <w:lang w:val="ru-RU"/>
      </w:rPr>
      <w:tab/>
    </w:r>
    <w:r w:rsidRPr="00541B52">
      <w:rPr>
        <w:sz w:val="20"/>
        <w:szCs w:val="20"/>
        <w:lang w:val="ru-RU"/>
      </w:rPr>
      <w:t xml:space="preserve">Консолидированная финансовая </w:t>
    </w:r>
    <w:r>
      <w:rPr>
        <w:sz w:val="20"/>
        <w:szCs w:val="20"/>
        <w:lang w:val="ru-RU"/>
      </w:rPr>
      <w:t>отчёт</w:t>
    </w:r>
    <w:r w:rsidRPr="00541B52">
      <w:rPr>
        <w:sz w:val="20"/>
        <w:szCs w:val="20"/>
        <w:lang w:val="ru-RU"/>
      </w:rPr>
      <w:t xml:space="preserve">ность </w:t>
    </w:r>
  </w:p>
  <w:p w:rsidR="002F0366" w:rsidRPr="00641470" w:rsidRDefault="002F0366" w:rsidP="00FC2EB2">
    <w:pPr>
      <w:pBdr>
        <w:bottom w:val="single" w:sz="4" w:space="1" w:color="auto"/>
      </w:pBdr>
      <w:spacing w:before="240" w:line="240" w:lineRule="auto"/>
      <w:rPr>
        <w:caps/>
        <w:lang w:val="ru-RU"/>
      </w:rPr>
    </w:pPr>
    <w:r w:rsidRPr="00641470">
      <w:rPr>
        <w:rFonts w:hint="eastAsia"/>
        <w:b/>
        <w:lang w:val="ru-RU"/>
      </w:rPr>
      <w:t>КОНСОЛИДИРОВАННЫЙ</w:t>
    </w:r>
    <w:r w:rsidRPr="00641470">
      <w:rPr>
        <w:b/>
        <w:lang w:val="ru-RU"/>
      </w:rPr>
      <w:t xml:space="preserve"> </w:t>
    </w:r>
    <w:r w:rsidRPr="00641470">
      <w:rPr>
        <w:rFonts w:hint="eastAsia"/>
        <w:b/>
        <w:lang w:val="ru-RU"/>
      </w:rPr>
      <w:t>БУХГАЛТЕРСКИЙ</w:t>
    </w:r>
    <w:r w:rsidRPr="00641470">
      <w:rPr>
        <w:b/>
        <w:lang w:val="ru-RU"/>
      </w:rPr>
      <w:t xml:space="preserve"> </w:t>
    </w:r>
    <w:r w:rsidRPr="00641470">
      <w:rPr>
        <w:rFonts w:hint="eastAsia"/>
        <w:b/>
        <w:lang w:val="ru-RU"/>
      </w:rPr>
      <w:t>БАЛАНС</w:t>
    </w:r>
    <w:r w:rsidRPr="00641470">
      <w:rPr>
        <w:b/>
        <w:lang w:val="ru-RU"/>
      </w:rPr>
      <w:t xml:space="preserve"> (</w:t>
    </w:r>
    <w:r w:rsidRPr="00641470">
      <w:rPr>
        <w:rFonts w:hint="eastAsia"/>
        <w:b/>
        <w:lang w:val="ru-RU"/>
      </w:rPr>
      <w:t>продолжение</w:t>
    </w:r>
    <w:r w:rsidRPr="00641470">
      <w:rPr>
        <w:b/>
        <w:lang w:val="ru-RU"/>
      </w:rPr>
      <w:t>)</w:t>
    </w:r>
  </w:p>
  <w:p w:rsidR="002F0366" w:rsidRPr="00641470" w:rsidRDefault="002F0366">
    <w:pPr>
      <w:pStyle w:val="a7"/>
      <w:tabs>
        <w:tab w:val="clear" w:pos="720"/>
      </w:tabs>
      <w:spacing w:line="240" w:lineRule="auto"/>
      <w:ind w:left="0" w:firstLine="0"/>
      <w:rPr>
        <w:sz w:val="20"/>
        <w:szCs w:val="20"/>
        <w:lang w:val="ru-RU"/>
      </w:rPr>
    </w:pPr>
  </w:p>
  <w:p w:rsidR="002F0366" w:rsidRPr="00641470" w:rsidRDefault="002F0366">
    <w:pPr>
      <w:pStyle w:val="a7"/>
      <w:tabs>
        <w:tab w:val="clear" w:pos="720"/>
      </w:tabs>
      <w:spacing w:line="240" w:lineRule="auto"/>
      <w:ind w:left="0" w:firstLine="0"/>
      <w:rPr>
        <w:sz w:val="20"/>
        <w:szCs w:val="20"/>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1181"/>
    <w:multiLevelType w:val="hybridMultilevel"/>
    <w:tmpl w:val="77FC6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E02BA0"/>
    <w:multiLevelType w:val="hybridMultilevel"/>
    <w:tmpl w:val="B1104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67103"/>
    <w:multiLevelType w:val="hybridMultilevel"/>
    <w:tmpl w:val="3C2600DE"/>
    <w:lvl w:ilvl="0" w:tplc="B8F069B6">
      <w:start w:val="2"/>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20D66"/>
    <w:multiLevelType w:val="hybridMultilevel"/>
    <w:tmpl w:val="E634FE9E"/>
    <w:lvl w:ilvl="0" w:tplc="638A39BA">
      <w:start w:val="1"/>
      <w:numFmt w:val="decimal"/>
      <w:lvlText w:val="%1."/>
      <w:lvlJc w:val="left"/>
      <w:pPr>
        <w:ind w:left="371" w:hanging="360"/>
      </w:pPr>
      <w:rPr>
        <w:rFonts w:hint="default"/>
      </w:r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4">
    <w:nsid w:val="0AFF0F68"/>
    <w:multiLevelType w:val="hybridMultilevel"/>
    <w:tmpl w:val="5C78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614B4"/>
    <w:multiLevelType w:val="hybridMultilevel"/>
    <w:tmpl w:val="BF22F9CE"/>
    <w:lvl w:ilvl="0" w:tplc="7F660A84">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A3317F"/>
    <w:multiLevelType w:val="hybridMultilevel"/>
    <w:tmpl w:val="007250F6"/>
    <w:lvl w:ilvl="0" w:tplc="04090001">
      <w:start w:val="1"/>
      <w:numFmt w:val="bullet"/>
      <w:pStyle w:val="StyleStyleHeading1Before0ptLinespacingsingle"/>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43A1F0B"/>
    <w:multiLevelType w:val="hybridMultilevel"/>
    <w:tmpl w:val="1EAABE5C"/>
    <w:lvl w:ilvl="0" w:tplc="9FCA7FFC">
      <w:start w:val="1"/>
      <w:numFmt w:val="decimal"/>
      <w:lvlText w:val="%1."/>
      <w:lvlJc w:val="left"/>
      <w:pPr>
        <w:ind w:left="777" w:hanging="777"/>
      </w:pPr>
      <w:rPr>
        <w:rFonts w:ascii="Times New Roman" w:hAnsi="Times New Roman" w:cs="Times New Roman" w:hint="default"/>
        <w:b/>
        <w:sz w:val="20"/>
      </w:rPr>
    </w:lvl>
    <w:lvl w:ilvl="1" w:tplc="9E164AA0">
      <w:start w:val="1"/>
      <w:numFmt w:val="lowerLetter"/>
      <w:lvlText w:val="%2."/>
      <w:lvlJc w:val="left"/>
      <w:pPr>
        <w:ind w:left="1298" w:hanging="360"/>
      </w:pPr>
    </w:lvl>
    <w:lvl w:ilvl="2" w:tplc="47FC0026" w:tentative="1">
      <w:start w:val="1"/>
      <w:numFmt w:val="lowerRoman"/>
      <w:lvlText w:val="%3."/>
      <w:lvlJc w:val="right"/>
      <w:pPr>
        <w:ind w:left="2018" w:hanging="180"/>
      </w:pPr>
    </w:lvl>
    <w:lvl w:ilvl="3" w:tplc="0A7822B6" w:tentative="1">
      <w:start w:val="1"/>
      <w:numFmt w:val="decimal"/>
      <w:lvlText w:val="%4."/>
      <w:lvlJc w:val="left"/>
      <w:pPr>
        <w:ind w:left="2738" w:hanging="360"/>
      </w:pPr>
    </w:lvl>
    <w:lvl w:ilvl="4" w:tplc="FF0864B8" w:tentative="1">
      <w:start w:val="1"/>
      <w:numFmt w:val="lowerLetter"/>
      <w:lvlText w:val="%5."/>
      <w:lvlJc w:val="left"/>
      <w:pPr>
        <w:ind w:left="3458" w:hanging="360"/>
      </w:pPr>
    </w:lvl>
    <w:lvl w:ilvl="5" w:tplc="7BCCB266" w:tentative="1">
      <w:start w:val="1"/>
      <w:numFmt w:val="lowerRoman"/>
      <w:lvlText w:val="%6."/>
      <w:lvlJc w:val="right"/>
      <w:pPr>
        <w:ind w:left="4178" w:hanging="180"/>
      </w:pPr>
    </w:lvl>
    <w:lvl w:ilvl="6" w:tplc="6090D882" w:tentative="1">
      <w:start w:val="1"/>
      <w:numFmt w:val="decimal"/>
      <w:lvlText w:val="%7."/>
      <w:lvlJc w:val="left"/>
      <w:pPr>
        <w:ind w:left="4898" w:hanging="360"/>
      </w:pPr>
    </w:lvl>
    <w:lvl w:ilvl="7" w:tplc="8E5E3610" w:tentative="1">
      <w:start w:val="1"/>
      <w:numFmt w:val="lowerLetter"/>
      <w:lvlText w:val="%8."/>
      <w:lvlJc w:val="left"/>
      <w:pPr>
        <w:ind w:left="5618" w:hanging="360"/>
      </w:pPr>
    </w:lvl>
    <w:lvl w:ilvl="8" w:tplc="6E1A4818" w:tentative="1">
      <w:start w:val="1"/>
      <w:numFmt w:val="lowerRoman"/>
      <w:lvlText w:val="%9."/>
      <w:lvlJc w:val="right"/>
      <w:pPr>
        <w:ind w:left="6338" w:hanging="180"/>
      </w:pPr>
    </w:lvl>
  </w:abstractNum>
  <w:abstractNum w:abstractNumId="8">
    <w:nsid w:val="164C27C5"/>
    <w:multiLevelType w:val="hybridMultilevel"/>
    <w:tmpl w:val="E06AF5D2"/>
    <w:lvl w:ilvl="0" w:tplc="04090001">
      <w:start w:val="1"/>
      <w:numFmt w:val="bullet"/>
      <w:lvlText w:val=""/>
      <w:lvlJc w:val="left"/>
      <w:pPr>
        <w:ind w:left="618" w:hanging="360"/>
      </w:pPr>
      <w:rPr>
        <w:rFonts w:ascii="Symbol" w:hAnsi="Symbol" w:hint="default"/>
      </w:rPr>
    </w:lvl>
    <w:lvl w:ilvl="1" w:tplc="04090003">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9">
    <w:nsid w:val="18BA4759"/>
    <w:multiLevelType w:val="hybridMultilevel"/>
    <w:tmpl w:val="D6C4B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72DAB"/>
    <w:multiLevelType w:val="hybridMultilevel"/>
    <w:tmpl w:val="8A9CE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883AFF"/>
    <w:multiLevelType w:val="hybridMultilevel"/>
    <w:tmpl w:val="A67ED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0C4562"/>
    <w:multiLevelType w:val="hybridMultilevel"/>
    <w:tmpl w:val="EEE2DFBA"/>
    <w:lvl w:ilvl="0" w:tplc="BFACDADC">
      <w:start w:val="1"/>
      <w:numFmt w:val="bullet"/>
      <w:lvlText w:val="–"/>
      <w:lvlJc w:val="left"/>
      <w:pPr>
        <w:tabs>
          <w:tab w:val="num" w:pos="720"/>
        </w:tabs>
        <w:ind w:left="720" w:hanging="360"/>
      </w:pPr>
      <w:rPr>
        <w:rFonts w:ascii="Georgia" w:hAnsi="Georgi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0B43F76"/>
    <w:multiLevelType w:val="hybridMultilevel"/>
    <w:tmpl w:val="B060F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545E29"/>
    <w:multiLevelType w:val="hybridMultilevel"/>
    <w:tmpl w:val="184A0D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22531043"/>
    <w:multiLevelType w:val="hybridMultilevel"/>
    <w:tmpl w:val="FB3CB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D45E7D"/>
    <w:multiLevelType w:val="hybridMultilevel"/>
    <w:tmpl w:val="4ED0E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C4712B"/>
    <w:multiLevelType w:val="hybridMultilevel"/>
    <w:tmpl w:val="0CF8E1CA"/>
    <w:lvl w:ilvl="0" w:tplc="C244428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220D99"/>
    <w:multiLevelType w:val="hybridMultilevel"/>
    <w:tmpl w:val="C1903F58"/>
    <w:lvl w:ilvl="0" w:tplc="E3E2FA54">
      <w:start w:val="42"/>
      <w:numFmt w:val="decimal"/>
      <w:pStyle w:val="StyleStyle1Left003cm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E65030"/>
    <w:multiLevelType w:val="hybridMultilevel"/>
    <w:tmpl w:val="27E60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EE40C2B"/>
    <w:multiLevelType w:val="hybridMultilevel"/>
    <w:tmpl w:val="11CC12F0"/>
    <w:lvl w:ilvl="0" w:tplc="CD1C476E">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2F9100CD"/>
    <w:multiLevelType w:val="hybridMultilevel"/>
    <w:tmpl w:val="D09EF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FC65D2"/>
    <w:multiLevelType w:val="hybridMultilevel"/>
    <w:tmpl w:val="EA0EC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2B167E"/>
    <w:multiLevelType w:val="hybridMultilevel"/>
    <w:tmpl w:val="99C24B2E"/>
    <w:lvl w:ilvl="0" w:tplc="46908480">
      <w:start w:val="1"/>
      <w:numFmt w:val="lowerRoman"/>
      <w:lvlText w:val="(%1)"/>
      <w:lvlJc w:val="left"/>
      <w:pPr>
        <w:ind w:left="4123" w:hanging="720"/>
      </w:pPr>
    </w:lvl>
    <w:lvl w:ilvl="1" w:tplc="04190019">
      <w:start w:val="1"/>
      <w:numFmt w:val="lowerLetter"/>
      <w:lvlText w:val="%2."/>
      <w:lvlJc w:val="left"/>
      <w:pPr>
        <w:ind w:left="4483" w:hanging="360"/>
      </w:pPr>
    </w:lvl>
    <w:lvl w:ilvl="2" w:tplc="0419001B">
      <w:start w:val="1"/>
      <w:numFmt w:val="lowerRoman"/>
      <w:lvlText w:val="%3."/>
      <w:lvlJc w:val="right"/>
      <w:pPr>
        <w:ind w:left="5203" w:hanging="180"/>
      </w:pPr>
    </w:lvl>
    <w:lvl w:ilvl="3" w:tplc="0419000F">
      <w:start w:val="1"/>
      <w:numFmt w:val="decimal"/>
      <w:lvlText w:val="%4."/>
      <w:lvlJc w:val="left"/>
      <w:pPr>
        <w:ind w:left="5923" w:hanging="360"/>
      </w:pPr>
    </w:lvl>
    <w:lvl w:ilvl="4" w:tplc="04190019">
      <w:start w:val="1"/>
      <w:numFmt w:val="lowerLetter"/>
      <w:lvlText w:val="%5."/>
      <w:lvlJc w:val="left"/>
      <w:pPr>
        <w:ind w:left="6643" w:hanging="360"/>
      </w:pPr>
    </w:lvl>
    <w:lvl w:ilvl="5" w:tplc="0419001B">
      <w:start w:val="1"/>
      <w:numFmt w:val="lowerRoman"/>
      <w:lvlText w:val="%6."/>
      <w:lvlJc w:val="right"/>
      <w:pPr>
        <w:ind w:left="7363" w:hanging="180"/>
      </w:pPr>
    </w:lvl>
    <w:lvl w:ilvl="6" w:tplc="0419000F">
      <w:start w:val="1"/>
      <w:numFmt w:val="decimal"/>
      <w:lvlText w:val="%7."/>
      <w:lvlJc w:val="left"/>
      <w:pPr>
        <w:ind w:left="8083" w:hanging="360"/>
      </w:pPr>
    </w:lvl>
    <w:lvl w:ilvl="7" w:tplc="04190019">
      <w:start w:val="1"/>
      <w:numFmt w:val="lowerLetter"/>
      <w:lvlText w:val="%8."/>
      <w:lvlJc w:val="left"/>
      <w:pPr>
        <w:ind w:left="8803" w:hanging="360"/>
      </w:pPr>
    </w:lvl>
    <w:lvl w:ilvl="8" w:tplc="0419001B">
      <w:start w:val="1"/>
      <w:numFmt w:val="lowerRoman"/>
      <w:lvlText w:val="%9."/>
      <w:lvlJc w:val="right"/>
      <w:pPr>
        <w:ind w:left="9523" w:hanging="180"/>
      </w:pPr>
    </w:lvl>
  </w:abstractNum>
  <w:abstractNum w:abstractNumId="24">
    <w:nsid w:val="34927FEB"/>
    <w:multiLevelType w:val="hybridMultilevel"/>
    <w:tmpl w:val="8084AB02"/>
    <w:lvl w:ilvl="0" w:tplc="D396B1F4">
      <w:start w:val="1"/>
      <w:numFmt w:val="decimal"/>
      <w:pStyle w:val="N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AC5C55"/>
    <w:multiLevelType w:val="hybridMultilevel"/>
    <w:tmpl w:val="C8AA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EC2706"/>
    <w:multiLevelType w:val="hybridMultilevel"/>
    <w:tmpl w:val="83DACDE6"/>
    <w:lvl w:ilvl="0" w:tplc="86F6F85E">
      <w:start w:val="1"/>
      <w:numFmt w:val="decimal"/>
      <w:pStyle w:val="Heading1N"/>
      <w:lvlText w:val="%1."/>
      <w:lvlJc w:val="left"/>
      <w:pPr>
        <w:tabs>
          <w:tab w:val="num" w:pos="0"/>
        </w:tabs>
        <w:ind w:left="360" w:hanging="360"/>
      </w:pPr>
      <w:rPr>
        <w:rFonts w:ascii="Palatino Linotype" w:hAnsi="Palatino Linotype" w:hint="default"/>
        <w:b/>
        <w:i w:val="0"/>
        <w:sz w:val="22"/>
        <w:szCs w:val="22"/>
        <w:lang w:val="ru-RU"/>
      </w:rPr>
    </w:lvl>
    <w:lvl w:ilvl="1" w:tplc="04090019">
      <w:start w:val="1"/>
      <w:numFmt w:val="bullet"/>
      <w:lvlText w:val=""/>
      <w:lvlJc w:val="left"/>
      <w:pPr>
        <w:tabs>
          <w:tab w:val="num" w:pos="1440"/>
        </w:tabs>
        <w:ind w:left="1440" w:hanging="360"/>
      </w:pPr>
      <w:rPr>
        <w:rFonts w:ascii="Symbol" w:hAnsi="Symbol" w:hint="default"/>
        <w:b/>
        <w:i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92151F"/>
    <w:multiLevelType w:val="hybridMultilevel"/>
    <w:tmpl w:val="BAAC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CF6CE9"/>
    <w:multiLevelType w:val="hybridMultilevel"/>
    <w:tmpl w:val="D8E68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1F35BFD"/>
    <w:multiLevelType w:val="hybridMultilevel"/>
    <w:tmpl w:val="91F4D44A"/>
    <w:lvl w:ilvl="0" w:tplc="9DEE194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2742BEB"/>
    <w:multiLevelType w:val="hybridMultilevel"/>
    <w:tmpl w:val="2A58E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892AFD"/>
    <w:multiLevelType w:val="hybridMultilevel"/>
    <w:tmpl w:val="BF046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4A820EE"/>
    <w:multiLevelType w:val="hybridMultilevel"/>
    <w:tmpl w:val="FB383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391214"/>
    <w:multiLevelType w:val="hybridMultilevel"/>
    <w:tmpl w:val="9030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843D84"/>
    <w:multiLevelType w:val="hybridMultilevel"/>
    <w:tmpl w:val="1A824D10"/>
    <w:lvl w:ilvl="0" w:tplc="C3E2501C">
      <w:start w:val="1"/>
      <w:numFmt w:val="decimal"/>
      <w:lvlText w:val="%1."/>
      <w:lvlJc w:val="left"/>
      <w:pPr>
        <w:ind w:left="930"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C465FDB"/>
    <w:multiLevelType w:val="hybridMultilevel"/>
    <w:tmpl w:val="3D961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C863AB"/>
    <w:multiLevelType w:val="hybridMultilevel"/>
    <w:tmpl w:val="C518C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357736E"/>
    <w:multiLevelType w:val="hybridMultilevel"/>
    <w:tmpl w:val="001C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0700B2"/>
    <w:multiLevelType w:val="hybridMultilevel"/>
    <w:tmpl w:val="ABEE4D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572C7628"/>
    <w:multiLevelType w:val="hybridMultilevel"/>
    <w:tmpl w:val="5E8230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B57E27"/>
    <w:multiLevelType w:val="hybridMultilevel"/>
    <w:tmpl w:val="FAB81F60"/>
    <w:lvl w:ilvl="0" w:tplc="9DEE1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C72564"/>
    <w:multiLevelType w:val="hybridMultilevel"/>
    <w:tmpl w:val="3716ABD4"/>
    <w:lvl w:ilvl="0" w:tplc="FFFFFFFF">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FCD0B24"/>
    <w:multiLevelType w:val="hybridMultilevel"/>
    <w:tmpl w:val="348E86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0170CA1"/>
    <w:multiLevelType w:val="hybridMultilevel"/>
    <w:tmpl w:val="4A56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D56E61"/>
    <w:multiLevelType w:val="hybridMultilevel"/>
    <w:tmpl w:val="2056E280"/>
    <w:lvl w:ilvl="0" w:tplc="5B0A152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8E6F47"/>
    <w:multiLevelType w:val="hybridMultilevel"/>
    <w:tmpl w:val="97AE9CDC"/>
    <w:lvl w:ilvl="0" w:tplc="9DEE1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7DF2B7A"/>
    <w:multiLevelType w:val="hybridMultilevel"/>
    <w:tmpl w:val="3AD69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D521EBF"/>
    <w:multiLevelType w:val="hybridMultilevel"/>
    <w:tmpl w:val="AAAAF00A"/>
    <w:lvl w:ilvl="0" w:tplc="EC68DB14">
      <w:start w:val="1"/>
      <w:numFmt w:val="decimal"/>
      <w:pStyle w:val="N10"/>
      <w:lvlText w:val="%1."/>
      <w:lvlJc w:val="left"/>
      <w:pPr>
        <w:ind w:left="785" w:hanging="360"/>
      </w:pPr>
      <w:rPr>
        <w:rFonts w:ascii="Palatino Linotype" w:hAnsi="Palatino Linotype" w:hint="default"/>
        <w:b/>
        <w:i w:val="0"/>
        <w:color w:val="auto"/>
        <w:sz w:val="22"/>
        <w:szCs w:val="22"/>
        <w:lang w:val="ru-RU"/>
      </w:rPr>
    </w:lvl>
    <w:lvl w:ilvl="1" w:tplc="42286136" w:tentative="1">
      <w:start w:val="1"/>
      <w:numFmt w:val="lowerLetter"/>
      <w:lvlText w:val="%2."/>
      <w:lvlJc w:val="left"/>
      <w:pPr>
        <w:ind w:left="1440" w:hanging="360"/>
      </w:pPr>
    </w:lvl>
    <w:lvl w:ilvl="2" w:tplc="C2500E7A" w:tentative="1">
      <w:start w:val="1"/>
      <w:numFmt w:val="lowerRoman"/>
      <w:lvlText w:val="%3."/>
      <w:lvlJc w:val="right"/>
      <w:pPr>
        <w:ind w:left="2160" w:hanging="180"/>
      </w:pPr>
    </w:lvl>
    <w:lvl w:ilvl="3" w:tplc="D6DC2ED0" w:tentative="1">
      <w:start w:val="1"/>
      <w:numFmt w:val="decimal"/>
      <w:lvlText w:val="%4."/>
      <w:lvlJc w:val="left"/>
      <w:pPr>
        <w:ind w:left="2880" w:hanging="360"/>
      </w:pPr>
    </w:lvl>
    <w:lvl w:ilvl="4" w:tplc="475271CA" w:tentative="1">
      <w:start w:val="1"/>
      <w:numFmt w:val="lowerLetter"/>
      <w:lvlText w:val="%5."/>
      <w:lvlJc w:val="left"/>
      <w:pPr>
        <w:ind w:left="3600" w:hanging="360"/>
      </w:pPr>
    </w:lvl>
    <w:lvl w:ilvl="5" w:tplc="E1F4F662" w:tentative="1">
      <w:start w:val="1"/>
      <w:numFmt w:val="lowerRoman"/>
      <w:lvlText w:val="%6."/>
      <w:lvlJc w:val="right"/>
      <w:pPr>
        <w:ind w:left="4320" w:hanging="180"/>
      </w:pPr>
    </w:lvl>
    <w:lvl w:ilvl="6" w:tplc="C5025306" w:tentative="1">
      <w:start w:val="1"/>
      <w:numFmt w:val="decimal"/>
      <w:lvlText w:val="%7."/>
      <w:lvlJc w:val="left"/>
      <w:pPr>
        <w:ind w:left="5040" w:hanging="360"/>
      </w:pPr>
    </w:lvl>
    <w:lvl w:ilvl="7" w:tplc="7C484622" w:tentative="1">
      <w:start w:val="1"/>
      <w:numFmt w:val="lowerLetter"/>
      <w:lvlText w:val="%8."/>
      <w:lvlJc w:val="left"/>
      <w:pPr>
        <w:ind w:left="5760" w:hanging="360"/>
      </w:pPr>
    </w:lvl>
    <w:lvl w:ilvl="8" w:tplc="0EDA1112" w:tentative="1">
      <w:start w:val="1"/>
      <w:numFmt w:val="lowerRoman"/>
      <w:lvlText w:val="%9."/>
      <w:lvlJc w:val="right"/>
      <w:pPr>
        <w:ind w:left="6480" w:hanging="180"/>
      </w:pPr>
    </w:lvl>
  </w:abstractNum>
  <w:abstractNum w:abstractNumId="48">
    <w:nsid w:val="6F4923C6"/>
    <w:multiLevelType w:val="hybridMultilevel"/>
    <w:tmpl w:val="4FF625A2"/>
    <w:lvl w:ilvl="0" w:tplc="628E5192">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nsid w:val="6FBA7C1D"/>
    <w:multiLevelType w:val="hybridMultilevel"/>
    <w:tmpl w:val="5B72B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3060B44"/>
    <w:multiLevelType w:val="hybridMultilevel"/>
    <w:tmpl w:val="B7C0BCCE"/>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1">
    <w:nsid w:val="74786054"/>
    <w:multiLevelType w:val="multilevel"/>
    <w:tmpl w:val="FA145ADE"/>
    <w:lvl w:ilvl="0">
      <w:start w:val="42"/>
      <w:numFmt w:val="decimal"/>
      <w:pStyle w:val="StyleStyleHeading1AutoTimesNewRomanJustifiedBefore"/>
      <w:lvlText w:val="%1."/>
      <w:lvlJc w:val="left"/>
      <w:pPr>
        <w:tabs>
          <w:tab w:val="num" w:pos="567"/>
        </w:tabs>
        <w:ind w:left="567" w:hanging="567"/>
      </w:pPr>
      <w:rPr>
        <w:rFonts w:ascii="Times New Roman" w:hAnsi="Times New Roman" w:cs="Times New Roman" w:hint="default"/>
        <w:b/>
        <w:i w:val="0"/>
        <w:caps/>
        <w:sz w:val="20"/>
      </w:rPr>
    </w:lvl>
    <w:lvl w:ilvl="1">
      <w:start w:val="1"/>
      <w:numFmt w:val="decimal"/>
      <w:lvlText w:val="%1.%2."/>
      <w:lvlJc w:val="left"/>
      <w:pPr>
        <w:tabs>
          <w:tab w:val="num" w:pos="508"/>
        </w:tabs>
        <w:ind w:left="508" w:hanging="432"/>
      </w:pPr>
      <w:rPr>
        <w:rFonts w:hint="default"/>
      </w:rPr>
    </w:lvl>
    <w:lvl w:ilvl="2">
      <w:start w:val="1"/>
      <w:numFmt w:val="decimal"/>
      <w:lvlText w:val="%1.%2.%3."/>
      <w:lvlJc w:val="left"/>
      <w:pPr>
        <w:tabs>
          <w:tab w:val="num" w:pos="940"/>
        </w:tabs>
        <w:ind w:left="940" w:hanging="504"/>
      </w:pPr>
      <w:rPr>
        <w:rFonts w:hint="default"/>
      </w:rPr>
    </w:lvl>
    <w:lvl w:ilvl="3">
      <w:start w:val="1"/>
      <w:numFmt w:val="decimal"/>
      <w:lvlText w:val="%1.%2.%3.%4."/>
      <w:lvlJc w:val="left"/>
      <w:pPr>
        <w:tabs>
          <w:tab w:val="num" w:pos="1444"/>
        </w:tabs>
        <w:ind w:left="1444" w:hanging="648"/>
      </w:pPr>
      <w:rPr>
        <w:rFonts w:hint="default"/>
      </w:rPr>
    </w:lvl>
    <w:lvl w:ilvl="4">
      <w:start w:val="1"/>
      <w:numFmt w:val="decimal"/>
      <w:lvlText w:val="%1.%2.%3.%4.%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52">
    <w:nsid w:val="74B510E1"/>
    <w:multiLevelType w:val="hybridMultilevel"/>
    <w:tmpl w:val="53B80D8A"/>
    <w:lvl w:ilvl="0" w:tplc="6082F340">
      <w:start w:val="1"/>
      <w:numFmt w:val="bullet"/>
      <w:lvlText w:val=""/>
      <w:lvlJc w:val="left"/>
      <w:pPr>
        <w:ind w:left="720" w:hanging="360"/>
      </w:pPr>
      <w:rPr>
        <w:rFonts w:ascii="Symbol" w:hAnsi="Symbol" w:hint="default"/>
      </w:rPr>
    </w:lvl>
    <w:lvl w:ilvl="1" w:tplc="752EC6B8" w:tentative="1">
      <w:start w:val="1"/>
      <w:numFmt w:val="bullet"/>
      <w:lvlText w:val="o"/>
      <w:lvlJc w:val="left"/>
      <w:pPr>
        <w:ind w:left="1440" w:hanging="360"/>
      </w:pPr>
      <w:rPr>
        <w:rFonts w:ascii="Courier New" w:hAnsi="Courier New" w:cs="Courier New" w:hint="default"/>
      </w:rPr>
    </w:lvl>
    <w:lvl w:ilvl="2" w:tplc="067AB880" w:tentative="1">
      <w:start w:val="1"/>
      <w:numFmt w:val="bullet"/>
      <w:lvlText w:val=""/>
      <w:lvlJc w:val="left"/>
      <w:pPr>
        <w:ind w:left="2160" w:hanging="360"/>
      </w:pPr>
      <w:rPr>
        <w:rFonts w:ascii="Wingdings" w:hAnsi="Wingdings" w:hint="default"/>
      </w:rPr>
    </w:lvl>
    <w:lvl w:ilvl="3" w:tplc="7C9025D4" w:tentative="1">
      <w:start w:val="1"/>
      <w:numFmt w:val="bullet"/>
      <w:lvlText w:val=""/>
      <w:lvlJc w:val="left"/>
      <w:pPr>
        <w:ind w:left="2880" w:hanging="360"/>
      </w:pPr>
      <w:rPr>
        <w:rFonts w:ascii="Symbol" w:hAnsi="Symbol" w:hint="default"/>
      </w:rPr>
    </w:lvl>
    <w:lvl w:ilvl="4" w:tplc="BE0207A8" w:tentative="1">
      <w:start w:val="1"/>
      <w:numFmt w:val="bullet"/>
      <w:lvlText w:val="o"/>
      <w:lvlJc w:val="left"/>
      <w:pPr>
        <w:ind w:left="3600" w:hanging="360"/>
      </w:pPr>
      <w:rPr>
        <w:rFonts w:ascii="Courier New" w:hAnsi="Courier New" w:cs="Courier New" w:hint="default"/>
      </w:rPr>
    </w:lvl>
    <w:lvl w:ilvl="5" w:tplc="1E38D4AE" w:tentative="1">
      <w:start w:val="1"/>
      <w:numFmt w:val="bullet"/>
      <w:lvlText w:val=""/>
      <w:lvlJc w:val="left"/>
      <w:pPr>
        <w:ind w:left="4320" w:hanging="360"/>
      </w:pPr>
      <w:rPr>
        <w:rFonts w:ascii="Wingdings" w:hAnsi="Wingdings" w:hint="default"/>
      </w:rPr>
    </w:lvl>
    <w:lvl w:ilvl="6" w:tplc="D102C3BC" w:tentative="1">
      <w:start w:val="1"/>
      <w:numFmt w:val="bullet"/>
      <w:lvlText w:val=""/>
      <w:lvlJc w:val="left"/>
      <w:pPr>
        <w:ind w:left="5040" w:hanging="360"/>
      </w:pPr>
      <w:rPr>
        <w:rFonts w:ascii="Symbol" w:hAnsi="Symbol" w:hint="default"/>
      </w:rPr>
    </w:lvl>
    <w:lvl w:ilvl="7" w:tplc="7C507BFC" w:tentative="1">
      <w:start w:val="1"/>
      <w:numFmt w:val="bullet"/>
      <w:lvlText w:val="o"/>
      <w:lvlJc w:val="left"/>
      <w:pPr>
        <w:ind w:left="5760" w:hanging="360"/>
      </w:pPr>
      <w:rPr>
        <w:rFonts w:ascii="Courier New" w:hAnsi="Courier New" w:cs="Courier New" w:hint="default"/>
      </w:rPr>
    </w:lvl>
    <w:lvl w:ilvl="8" w:tplc="FCA02D64" w:tentative="1">
      <w:start w:val="1"/>
      <w:numFmt w:val="bullet"/>
      <w:lvlText w:val=""/>
      <w:lvlJc w:val="left"/>
      <w:pPr>
        <w:ind w:left="6480" w:hanging="360"/>
      </w:pPr>
      <w:rPr>
        <w:rFonts w:ascii="Wingdings" w:hAnsi="Wingdings" w:hint="default"/>
      </w:rPr>
    </w:lvl>
  </w:abstractNum>
  <w:abstractNum w:abstractNumId="53">
    <w:nsid w:val="789F372D"/>
    <w:multiLevelType w:val="hybridMultilevel"/>
    <w:tmpl w:val="ED5EB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AAE4A58"/>
    <w:multiLevelType w:val="hybridMultilevel"/>
    <w:tmpl w:val="8714B166"/>
    <w:lvl w:ilvl="0" w:tplc="9DEE19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C912137"/>
    <w:multiLevelType w:val="hybridMultilevel"/>
    <w:tmpl w:val="EE2C9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B21D9A"/>
    <w:multiLevelType w:val="hybridMultilevel"/>
    <w:tmpl w:val="B0483A54"/>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7">
    <w:nsid w:val="7CC42C5E"/>
    <w:multiLevelType w:val="singleLevel"/>
    <w:tmpl w:val="87EAA88E"/>
    <w:lvl w:ilvl="0">
      <w:start w:val="1"/>
      <w:numFmt w:val="bullet"/>
      <w:lvlText w:val=""/>
      <w:lvlJc w:val="left"/>
      <w:pPr>
        <w:tabs>
          <w:tab w:val="num" w:pos="340"/>
        </w:tabs>
        <w:ind w:left="340" w:hanging="340"/>
      </w:pPr>
      <w:rPr>
        <w:rFonts w:ascii="Symbol" w:hAnsi="Symbol" w:hint="default"/>
        <w:color w:val="auto"/>
        <w:sz w:val="22"/>
      </w:rPr>
    </w:lvl>
  </w:abstractNum>
  <w:num w:numId="1">
    <w:abstractNumId w:val="20"/>
  </w:num>
  <w:num w:numId="2">
    <w:abstractNumId w:val="51"/>
  </w:num>
  <w:num w:numId="3">
    <w:abstractNumId w:val="18"/>
  </w:num>
  <w:num w:numId="4">
    <w:abstractNumId w:val="42"/>
  </w:num>
  <w:num w:numId="5">
    <w:abstractNumId w:val="29"/>
  </w:num>
  <w:num w:numId="6">
    <w:abstractNumId w:val="48"/>
  </w:num>
  <w:num w:numId="7">
    <w:abstractNumId w:val="51"/>
    <w:lvlOverride w:ilvl="0">
      <w:startOverride w:val="7"/>
    </w:lvlOverride>
  </w:num>
  <w:num w:numId="8">
    <w:abstractNumId w:val="37"/>
  </w:num>
  <w:num w:numId="9">
    <w:abstractNumId w:val="24"/>
  </w:num>
  <w:num w:numId="10">
    <w:abstractNumId w:val="4"/>
  </w:num>
  <w:num w:numId="11">
    <w:abstractNumId w:val="15"/>
  </w:num>
  <w:num w:numId="12">
    <w:abstractNumId w:val="51"/>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5"/>
  </w:num>
  <w:num w:numId="16">
    <w:abstractNumId w:val="33"/>
  </w:num>
  <w:num w:numId="17">
    <w:abstractNumId w:val="51"/>
  </w:num>
  <w:num w:numId="18">
    <w:abstractNumId w:val="47"/>
  </w:num>
  <w:num w:numId="19">
    <w:abstractNumId w:val="30"/>
  </w:num>
  <w:num w:numId="20">
    <w:abstractNumId w:val="51"/>
  </w:num>
  <w:num w:numId="21">
    <w:abstractNumId w:val="51"/>
    <w:lvlOverride w:ilvl="0">
      <w:startOverride w:val="42"/>
    </w:lvlOverride>
  </w:num>
  <w:num w:numId="22">
    <w:abstractNumId w:val="51"/>
    <w:lvlOverride w:ilvl="0">
      <w:startOverride w:val="42"/>
    </w:lvlOverride>
  </w:num>
  <w:num w:numId="23">
    <w:abstractNumId w:val="51"/>
    <w:lvlOverride w:ilvl="0">
      <w:startOverride w:val="42"/>
    </w:lvlOverride>
  </w:num>
  <w:num w:numId="24">
    <w:abstractNumId w:val="51"/>
    <w:lvlOverride w:ilvl="0">
      <w:startOverride w:val="11"/>
    </w:lvlOverride>
  </w:num>
  <w:num w:numId="25">
    <w:abstractNumId w:val="49"/>
  </w:num>
  <w:num w:numId="26">
    <w:abstractNumId w:val="51"/>
    <w:lvlOverride w:ilvl="0">
      <w:startOverride w:val="11"/>
    </w:lvlOverride>
  </w:num>
  <w:num w:numId="27">
    <w:abstractNumId w:val="51"/>
    <w:lvlOverride w:ilvl="0">
      <w:startOverride w:val="17"/>
    </w:lvlOverride>
  </w:num>
  <w:num w:numId="28">
    <w:abstractNumId w:val="51"/>
    <w:lvlOverride w:ilvl="0">
      <w:startOverride w:val="19"/>
    </w:lvlOverride>
  </w:num>
  <w:num w:numId="29">
    <w:abstractNumId w:val="51"/>
    <w:lvlOverride w:ilvl="0">
      <w:startOverride w:val="21"/>
    </w:lvlOverride>
  </w:num>
  <w:num w:numId="30">
    <w:abstractNumId w:val="51"/>
    <w:lvlOverride w:ilvl="0">
      <w:startOverride w:val="23"/>
    </w:lvlOverride>
  </w:num>
  <w:num w:numId="31">
    <w:abstractNumId w:val="51"/>
    <w:lvlOverride w:ilvl="0">
      <w:startOverride w:val="27"/>
    </w:lvlOverride>
  </w:num>
  <w:num w:numId="32">
    <w:abstractNumId w:val="51"/>
  </w:num>
  <w:num w:numId="33">
    <w:abstractNumId w:val="51"/>
    <w:lvlOverride w:ilvl="0">
      <w:startOverride w:val="42"/>
    </w:lvlOverride>
  </w:num>
  <w:num w:numId="34">
    <w:abstractNumId w:val="51"/>
    <w:lvlOverride w:ilvl="0">
      <w:startOverride w:val="42"/>
    </w:lvlOverride>
  </w:num>
  <w:num w:numId="35">
    <w:abstractNumId w:val="51"/>
    <w:lvlOverride w:ilvl="0">
      <w:startOverride w:val="42"/>
    </w:lvlOverride>
  </w:num>
  <w:num w:numId="36">
    <w:abstractNumId w:val="51"/>
    <w:lvlOverride w:ilvl="0">
      <w:startOverride w:val="42"/>
    </w:lvlOverride>
  </w:num>
  <w:num w:numId="37">
    <w:abstractNumId w:val="51"/>
    <w:lvlOverride w:ilvl="0">
      <w:startOverride w:val="42"/>
    </w:lvlOverride>
  </w:num>
  <w:num w:numId="38">
    <w:abstractNumId w:val="31"/>
  </w:num>
  <w:num w:numId="39">
    <w:abstractNumId w:val="41"/>
  </w:num>
  <w:num w:numId="40">
    <w:abstractNumId w:val="52"/>
  </w:num>
  <w:num w:numId="41">
    <w:abstractNumId w:val="56"/>
  </w:num>
  <w:num w:numId="42">
    <w:abstractNumId w:val="46"/>
  </w:num>
  <w:num w:numId="43">
    <w:abstractNumId w:val="28"/>
  </w:num>
  <w:num w:numId="44">
    <w:abstractNumId w:val="38"/>
  </w:num>
  <w:num w:numId="45">
    <w:abstractNumId w:val="14"/>
  </w:num>
  <w:num w:numId="46">
    <w:abstractNumId w:val="19"/>
  </w:num>
  <w:num w:numId="47">
    <w:abstractNumId w:val="51"/>
    <w:lvlOverride w:ilvl="0">
      <w:startOverride w:val="3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num>
  <w:num w:numId="50">
    <w:abstractNumId w:val="51"/>
  </w:num>
  <w:num w:numId="51">
    <w:abstractNumId w:val="51"/>
  </w:num>
  <w:num w:numId="52">
    <w:abstractNumId w:val="5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num>
  <w:num w:numId="59">
    <w:abstractNumId w:val="51"/>
  </w:num>
  <w:num w:numId="60">
    <w:abstractNumId w:val="57"/>
  </w:num>
  <w:num w:numId="61">
    <w:abstractNumId w:val="51"/>
  </w:num>
  <w:num w:numId="62">
    <w:abstractNumId w:val="5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num>
  <w:num w:numId="65">
    <w:abstractNumId w:val="40"/>
  </w:num>
  <w:num w:numId="66">
    <w:abstractNumId w:val="45"/>
  </w:num>
  <w:num w:numId="67">
    <w:abstractNumId w:val="51"/>
  </w:num>
  <w:num w:numId="68">
    <w:abstractNumId w:val="51"/>
  </w:num>
  <w:num w:numId="69">
    <w:abstractNumId w:val="43"/>
  </w:num>
  <w:num w:numId="70">
    <w:abstractNumId w:val="7"/>
  </w:num>
  <w:num w:numId="71">
    <w:abstractNumId w:val="34"/>
  </w:num>
  <w:num w:numId="72">
    <w:abstractNumId w:val="51"/>
  </w:num>
  <w:num w:numId="73">
    <w:abstractNumId w:val="51"/>
    <w:lvlOverride w:ilvl="0">
      <w:startOverride w:val="31"/>
    </w:lvlOverride>
  </w:num>
  <w:num w:numId="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num>
  <w:num w:numId="76">
    <w:abstractNumId w:val="35"/>
  </w:num>
  <w:num w:numId="77">
    <w:abstractNumId w:val="8"/>
  </w:num>
  <w:num w:numId="78">
    <w:abstractNumId w:val="32"/>
  </w:num>
  <w:num w:numId="79">
    <w:abstractNumId w:val="55"/>
  </w:num>
  <w:num w:numId="80">
    <w:abstractNumId w:val="2"/>
  </w:num>
  <w:num w:numId="81">
    <w:abstractNumId w:val="44"/>
  </w:num>
  <w:num w:numId="82">
    <w:abstractNumId w:val="3"/>
  </w:num>
  <w:num w:numId="83">
    <w:abstractNumId w:val="17"/>
  </w:num>
  <w:num w:numId="84">
    <w:abstractNumId w:val="51"/>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1"/>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num>
  <w:num w:numId="93">
    <w:abstractNumId w:val="5"/>
  </w:num>
  <w:num w:numId="94">
    <w:abstractNumId w:val="36"/>
  </w:num>
  <w:num w:numId="95">
    <w:abstractNumId w:val="16"/>
  </w:num>
  <w:num w:numId="96">
    <w:abstractNumId w:val="12"/>
  </w:num>
  <w:num w:numId="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num>
  <w:num w:numId="99">
    <w:abstractNumId w:val="9"/>
  </w:num>
  <w:num w:numId="100">
    <w:abstractNumId w:val="21"/>
  </w:num>
  <w:num w:numId="101">
    <w:abstractNumId w:val="27"/>
  </w:num>
  <w:num w:numId="102">
    <w:abstractNumId w:val="11"/>
  </w:num>
  <w:num w:numId="103">
    <w:abstractNumId w:val="10"/>
  </w:num>
  <w:num w:numId="104">
    <w:abstractNumId w:val="22"/>
  </w:num>
  <w:num w:numId="105">
    <w:abstractNumId w:val="39"/>
  </w:num>
  <w:num w:numId="106">
    <w:abstractNumId w:val="53"/>
  </w:num>
  <w:num w:numId="107">
    <w:abstractNumId w:val="0"/>
  </w:num>
  <w:num w:numId="108">
    <w:abstractNumId w:val="5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B52"/>
    <w:rsid w:val="00000801"/>
    <w:rsid w:val="000008D5"/>
    <w:rsid w:val="00000CBE"/>
    <w:rsid w:val="00000EB5"/>
    <w:rsid w:val="00000F4E"/>
    <w:rsid w:val="0000126A"/>
    <w:rsid w:val="00001D24"/>
    <w:rsid w:val="00001F86"/>
    <w:rsid w:val="00002005"/>
    <w:rsid w:val="0000251E"/>
    <w:rsid w:val="00002C6A"/>
    <w:rsid w:val="00002EB4"/>
    <w:rsid w:val="00002ED6"/>
    <w:rsid w:val="00003246"/>
    <w:rsid w:val="00003614"/>
    <w:rsid w:val="00003C9A"/>
    <w:rsid w:val="000042A4"/>
    <w:rsid w:val="000049E7"/>
    <w:rsid w:val="00004BEC"/>
    <w:rsid w:val="00004CA5"/>
    <w:rsid w:val="0000563A"/>
    <w:rsid w:val="000057A4"/>
    <w:rsid w:val="000058C6"/>
    <w:rsid w:val="0000592F"/>
    <w:rsid w:val="00005AF2"/>
    <w:rsid w:val="00005C4C"/>
    <w:rsid w:val="0000674F"/>
    <w:rsid w:val="0000726D"/>
    <w:rsid w:val="00007437"/>
    <w:rsid w:val="000074F7"/>
    <w:rsid w:val="0000754A"/>
    <w:rsid w:val="00007ADC"/>
    <w:rsid w:val="00007CB0"/>
    <w:rsid w:val="000104EC"/>
    <w:rsid w:val="0001064E"/>
    <w:rsid w:val="000109AE"/>
    <w:rsid w:val="000109FF"/>
    <w:rsid w:val="00010A99"/>
    <w:rsid w:val="00010E6A"/>
    <w:rsid w:val="00010F3A"/>
    <w:rsid w:val="00012457"/>
    <w:rsid w:val="00012480"/>
    <w:rsid w:val="000124D6"/>
    <w:rsid w:val="000125CF"/>
    <w:rsid w:val="00012DFD"/>
    <w:rsid w:val="0001327A"/>
    <w:rsid w:val="00013485"/>
    <w:rsid w:val="000136F0"/>
    <w:rsid w:val="00013995"/>
    <w:rsid w:val="000139F7"/>
    <w:rsid w:val="00013B78"/>
    <w:rsid w:val="0001410F"/>
    <w:rsid w:val="00014132"/>
    <w:rsid w:val="000149D0"/>
    <w:rsid w:val="00014A43"/>
    <w:rsid w:val="0001532A"/>
    <w:rsid w:val="000154E8"/>
    <w:rsid w:val="0001566B"/>
    <w:rsid w:val="0001568E"/>
    <w:rsid w:val="00015702"/>
    <w:rsid w:val="00015AC5"/>
    <w:rsid w:val="00016044"/>
    <w:rsid w:val="00016630"/>
    <w:rsid w:val="000166B8"/>
    <w:rsid w:val="000169F4"/>
    <w:rsid w:val="00016A88"/>
    <w:rsid w:val="00016EC0"/>
    <w:rsid w:val="00017182"/>
    <w:rsid w:val="00017281"/>
    <w:rsid w:val="00017D36"/>
    <w:rsid w:val="00017E64"/>
    <w:rsid w:val="00017EFB"/>
    <w:rsid w:val="00020530"/>
    <w:rsid w:val="00020945"/>
    <w:rsid w:val="00020B4B"/>
    <w:rsid w:val="00020C77"/>
    <w:rsid w:val="00020F6B"/>
    <w:rsid w:val="00021320"/>
    <w:rsid w:val="00022B9B"/>
    <w:rsid w:val="00022E95"/>
    <w:rsid w:val="00023576"/>
    <w:rsid w:val="000239A3"/>
    <w:rsid w:val="00023C18"/>
    <w:rsid w:val="00024A9B"/>
    <w:rsid w:val="00024BFB"/>
    <w:rsid w:val="00025142"/>
    <w:rsid w:val="0002566B"/>
    <w:rsid w:val="00025E01"/>
    <w:rsid w:val="0002650B"/>
    <w:rsid w:val="000267EF"/>
    <w:rsid w:val="000268E9"/>
    <w:rsid w:val="000269ED"/>
    <w:rsid w:val="00026A59"/>
    <w:rsid w:val="00026BB7"/>
    <w:rsid w:val="00026EF4"/>
    <w:rsid w:val="00027B95"/>
    <w:rsid w:val="00027D8D"/>
    <w:rsid w:val="0003008B"/>
    <w:rsid w:val="00030107"/>
    <w:rsid w:val="00030232"/>
    <w:rsid w:val="000303B7"/>
    <w:rsid w:val="000305CA"/>
    <w:rsid w:val="0003061B"/>
    <w:rsid w:val="000306C4"/>
    <w:rsid w:val="00030921"/>
    <w:rsid w:val="00030F94"/>
    <w:rsid w:val="00031694"/>
    <w:rsid w:val="00031A3D"/>
    <w:rsid w:val="00031A51"/>
    <w:rsid w:val="00031B8B"/>
    <w:rsid w:val="00031C6B"/>
    <w:rsid w:val="00031D82"/>
    <w:rsid w:val="00031ED0"/>
    <w:rsid w:val="0003221A"/>
    <w:rsid w:val="0003261D"/>
    <w:rsid w:val="0003279A"/>
    <w:rsid w:val="00032828"/>
    <w:rsid w:val="00032B19"/>
    <w:rsid w:val="00032C38"/>
    <w:rsid w:val="00032ECA"/>
    <w:rsid w:val="000335A5"/>
    <w:rsid w:val="00033621"/>
    <w:rsid w:val="00033BD2"/>
    <w:rsid w:val="00034974"/>
    <w:rsid w:val="00034CFC"/>
    <w:rsid w:val="00034EA1"/>
    <w:rsid w:val="00034EF5"/>
    <w:rsid w:val="000351E8"/>
    <w:rsid w:val="000356CD"/>
    <w:rsid w:val="00035882"/>
    <w:rsid w:val="00036041"/>
    <w:rsid w:val="0003637A"/>
    <w:rsid w:val="000363D1"/>
    <w:rsid w:val="00036611"/>
    <w:rsid w:val="00036FFC"/>
    <w:rsid w:val="00037A85"/>
    <w:rsid w:val="00037D9E"/>
    <w:rsid w:val="000402A1"/>
    <w:rsid w:val="0004046E"/>
    <w:rsid w:val="00040832"/>
    <w:rsid w:val="00041272"/>
    <w:rsid w:val="000412AF"/>
    <w:rsid w:val="00041445"/>
    <w:rsid w:val="000418E0"/>
    <w:rsid w:val="000419FC"/>
    <w:rsid w:val="00041F6C"/>
    <w:rsid w:val="000422D6"/>
    <w:rsid w:val="000423F9"/>
    <w:rsid w:val="000426FD"/>
    <w:rsid w:val="00042949"/>
    <w:rsid w:val="00042AB5"/>
    <w:rsid w:val="00042AF5"/>
    <w:rsid w:val="0004302B"/>
    <w:rsid w:val="00043154"/>
    <w:rsid w:val="000435FB"/>
    <w:rsid w:val="00043611"/>
    <w:rsid w:val="00043786"/>
    <w:rsid w:val="0004383A"/>
    <w:rsid w:val="00043C66"/>
    <w:rsid w:val="00043D1C"/>
    <w:rsid w:val="00043FF6"/>
    <w:rsid w:val="000441BF"/>
    <w:rsid w:val="00044221"/>
    <w:rsid w:val="00044837"/>
    <w:rsid w:val="00044918"/>
    <w:rsid w:val="00044B45"/>
    <w:rsid w:val="00044F44"/>
    <w:rsid w:val="0004524B"/>
    <w:rsid w:val="000454CA"/>
    <w:rsid w:val="000455DC"/>
    <w:rsid w:val="00045842"/>
    <w:rsid w:val="00045976"/>
    <w:rsid w:val="000461F7"/>
    <w:rsid w:val="0004643A"/>
    <w:rsid w:val="00046EFD"/>
    <w:rsid w:val="00046FA8"/>
    <w:rsid w:val="00047C4B"/>
    <w:rsid w:val="00047F71"/>
    <w:rsid w:val="0005019A"/>
    <w:rsid w:val="0005023C"/>
    <w:rsid w:val="00050829"/>
    <w:rsid w:val="00050846"/>
    <w:rsid w:val="00050BE7"/>
    <w:rsid w:val="00050DAA"/>
    <w:rsid w:val="00050FC4"/>
    <w:rsid w:val="0005141D"/>
    <w:rsid w:val="0005180B"/>
    <w:rsid w:val="00052168"/>
    <w:rsid w:val="00052399"/>
    <w:rsid w:val="00052704"/>
    <w:rsid w:val="000529AF"/>
    <w:rsid w:val="00052AFA"/>
    <w:rsid w:val="00052D63"/>
    <w:rsid w:val="00052F01"/>
    <w:rsid w:val="00053163"/>
    <w:rsid w:val="0005325C"/>
    <w:rsid w:val="000534B8"/>
    <w:rsid w:val="000538CF"/>
    <w:rsid w:val="00053AE4"/>
    <w:rsid w:val="00053F83"/>
    <w:rsid w:val="0005411A"/>
    <w:rsid w:val="000542F6"/>
    <w:rsid w:val="000545A2"/>
    <w:rsid w:val="00054627"/>
    <w:rsid w:val="000548BA"/>
    <w:rsid w:val="000549A1"/>
    <w:rsid w:val="00054B01"/>
    <w:rsid w:val="00054BB5"/>
    <w:rsid w:val="000553FA"/>
    <w:rsid w:val="000553FD"/>
    <w:rsid w:val="0005595A"/>
    <w:rsid w:val="00055AA4"/>
    <w:rsid w:val="0005691F"/>
    <w:rsid w:val="00056BDE"/>
    <w:rsid w:val="000572B6"/>
    <w:rsid w:val="0005746E"/>
    <w:rsid w:val="000575FA"/>
    <w:rsid w:val="00057ABB"/>
    <w:rsid w:val="00060020"/>
    <w:rsid w:val="0006023D"/>
    <w:rsid w:val="000606E9"/>
    <w:rsid w:val="00060701"/>
    <w:rsid w:val="00060B7F"/>
    <w:rsid w:val="00060B97"/>
    <w:rsid w:val="00060DCE"/>
    <w:rsid w:val="00060DE3"/>
    <w:rsid w:val="00060E3C"/>
    <w:rsid w:val="00061058"/>
    <w:rsid w:val="00061598"/>
    <w:rsid w:val="00061964"/>
    <w:rsid w:val="000619A7"/>
    <w:rsid w:val="00061B21"/>
    <w:rsid w:val="00061B3D"/>
    <w:rsid w:val="00061EBD"/>
    <w:rsid w:val="0006229E"/>
    <w:rsid w:val="0006238A"/>
    <w:rsid w:val="000623B5"/>
    <w:rsid w:val="0006252D"/>
    <w:rsid w:val="00062534"/>
    <w:rsid w:val="00062869"/>
    <w:rsid w:val="00062C93"/>
    <w:rsid w:val="000630DC"/>
    <w:rsid w:val="0006312F"/>
    <w:rsid w:val="0006329E"/>
    <w:rsid w:val="000634F0"/>
    <w:rsid w:val="0006417F"/>
    <w:rsid w:val="00064356"/>
    <w:rsid w:val="00064495"/>
    <w:rsid w:val="000646EA"/>
    <w:rsid w:val="000656CE"/>
    <w:rsid w:val="00066044"/>
    <w:rsid w:val="0006669D"/>
    <w:rsid w:val="00066B11"/>
    <w:rsid w:val="00066DBF"/>
    <w:rsid w:val="000674FD"/>
    <w:rsid w:val="00067768"/>
    <w:rsid w:val="00067C42"/>
    <w:rsid w:val="00067FA8"/>
    <w:rsid w:val="00070392"/>
    <w:rsid w:val="000703CC"/>
    <w:rsid w:val="00070C9F"/>
    <w:rsid w:val="00070DB6"/>
    <w:rsid w:val="000715AC"/>
    <w:rsid w:val="00071C82"/>
    <w:rsid w:val="00071DDB"/>
    <w:rsid w:val="00071E24"/>
    <w:rsid w:val="00071E7B"/>
    <w:rsid w:val="00072275"/>
    <w:rsid w:val="000722A6"/>
    <w:rsid w:val="0007296F"/>
    <w:rsid w:val="00072B8D"/>
    <w:rsid w:val="00072CC6"/>
    <w:rsid w:val="000735A2"/>
    <w:rsid w:val="000738B1"/>
    <w:rsid w:val="000739EA"/>
    <w:rsid w:val="00073C2E"/>
    <w:rsid w:val="00073E7E"/>
    <w:rsid w:val="00074012"/>
    <w:rsid w:val="0007418C"/>
    <w:rsid w:val="0007437B"/>
    <w:rsid w:val="000743DE"/>
    <w:rsid w:val="00074524"/>
    <w:rsid w:val="000746CA"/>
    <w:rsid w:val="00074B10"/>
    <w:rsid w:val="000750DF"/>
    <w:rsid w:val="000751B6"/>
    <w:rsid w:val="00075281"/>
    <w:rsid w:val="000759E2"/>
    <w:rsid w:val="00075D7A"/>
    <w:rsid w:val="000764D5"/>
    <w:rsid w:val="000766F8"/>
    <w:rsid w:val="0007694D"/>
    <w:rsid w:val="00076988"/>
    <w:rsid w:val="0007706C"/>
    <w:rsid w:val="00077120"/>
    <w:rsid w:val="0007748E"/>
    <w:rsid w:val="00077BA7"/>
    <w:rsid w:val="00077C81"/>
    <w:rsid w:val="00077E2F"/>
    <w:rsid w:val="000805F8"/>
    <w:rsid w:val="000806DD"/>
    <w:rsid w:val="00080727"/>
    <w:rsid w:val="000808BB"/>
    <w:rsid w:val="00080CDC"/>
    <w:rsid w:val="00080E0C"/>
    <w:rsid w:val="00081A0C"/>
    <w:rsid w:val="00081ABD"/>
    <w:rsid w:val="000828EF"/>
    <w:rsid w:val="00082E8F"/>
    <w:rsid w:val="00083B46"/>
    <w:rsid w:val="00083E88"/>
    <w:rsid w:val="0008444C"/>
    <w:rsid w:val="00084680"/>
    <w:rsid w:val="00084889"/>
    <w:rsid w:val="00084A5F"/>
    <w:rsid w:val="00084B68"/>
    <w:rsid w:val="00084C03"/>
    <w:rsid w:val="00085505"/>
    <w:rsid w:val="00085A1D"/>
    <w:rsid w:val="00085C43"/>
    <w:rsid w:val="00085D98"/>
    <w:rsid w:val="0008619D"/>
    <w:rsid w:val="000861C2"/>
    <w:rsid w:val="00086221"/>
    <w:rsid w:val="00086702"/>
    <w:rsid w:val="00086A38"/>
    <w:rsid w:val="000872DF"/>
    <w:rsid w:val="000875FB"/>
    <w:rsid w:val="00087AC4"/>
    <w:rsid w:val="00087D18"/>
    <w:rsid w:val="00087D9B"/>
    <w:rsid w:val="00091086"/>
    <w:rsid w:val="00091BE8"/>
    <w:rsid w:val="00091C40"/>
    <w:rsid w:val="000922AF"/>
    <w:rsid w:val="000929F1"/>
    <w:rsid w:val="000931DE"/>
    <w:rsid w:val="00093667"/>
    <w:rsid w:val="0009389C"/>
    <w:rsid w:val="00093C84"/>
    <w:rsid w:val="0009450A"/>
    <w:rsid w:val="00094561"/>
    <w:rsid w:val="00094634"/>
    <w:rsid w:val="00094BBB"/>
    <w:rsid w:val="000950AE"/>
    <w:rsid w:val="00095108"/>
    <w:rsid w:val="00095865"/>
    <w:rsid w:val="00095C76"/>
    <w:rsid w:val="00095CCB"/>
    <w:rsid w:val="00096114"/>
    <w:rsid w:val="00096508"/>
    <w:rsid w:val="0009686B"/>
    <w:rsid w:val="0009696B"/>
    <w:rsid w:val="00096E01"/>
    <w:rsid w:val="0009716B"/>
    <w:rsid w:val="00097304"/>
    <w:rsid w:val="0009733F"/>
    <w:rsid w:val="00097466"/>
    <w:rsid w:val="0009794C"/>
    <w:rsid w:val="000A0085"/>
    <w:rsid w:val="000A012B"/>
    <w:rsid w:val="000A0A9F"/>
    <w:rsid w:val="000A0B4F"/>
    <w:rsid w:val="000A0B84"/>
    <w:rsid w:val="000A0C45"/>
    <w:rsid w:val="000A134C"/>
    <w:rsid w:val="000A1E1A"/>
    <w:rsid w:val="000A1F6C"/>
    <w:rsid w:val="000A20BC"/>
    <w:rsid w:val="000A248E"/>
    <w:rsid w:val="000A2A7C"/>
    <w:rsid w:val="000A2FD6"/>
    <w:rsid w:val="000A353F"/>
    <w:rsid w:val="000A3E7A"/>
    <w:rsid w:val="000A4ADA"/>
    <w:rsid w:val="000A4E23"/>
    <w:rsid w:val="000A4EB1"/>
    <w:rsid w:val="000A504C"/>
    <w:rsid w:val="000A5062"/>
    <w:rsid w:val="000A507C"/>
    <w:rsid w:val="000A5220"/>
    <w:rsid w:val="000A52B3"/>
    <w:rsid w:val="000A5417"/>
    <w:rsid w:val="000A55B9"/>
    <w:rsid w:val="000A5B88"/>
    <w:rsid w:val="000A5F5C"/>
    <w:rsid w:val="000A609B"/>
    <w:rsid w:val="000A614C"/>
    <w:rsid w:val="000A640C"/>
    <w:rsid w:val="000A6418"/>
    <w:rsid w:val="000A66E2"/>
    <w:rsid w:val="000A6F7F"/>
    <w:rsid w:val="000A6FCD"/>
    <w:rsid w:val="000A737B"/>
    <w:rsid w:val="000A744A"/>
    <w:rsid w:val="000A75BD"/>
    <w:rsid w:val="000A788C"/>
    <w:rsid w:val="000A7D82"/>
    <w:rsid w:val="000B0935"/>
    <w:rsid w:val="000B09C2"/>
    <w:rsid w:val="000B0C89"/>
    <w:rsid w:val="000B0D02"/>
    <w:rsid w:val="000B0DF9"/>
    <w:rsid w:val="000B0EA2"/>
    <w:rsid w:val="000B1111"/>
    <w:rsid w:val="000B1ACF"/>
    <w:rsid w:val="000B1BD5"/>
    <w:rsid w:val="000B1E56"/>
    <w:rsid w:val="000B1E9F"/>
    <w:rsid w:val="000B210C"/>
    <w:rsid w:val="000B2198"/>
    <w:rsid w:val="000B2312"/>
    <w:rsid w:val="000B253F"/>
    <w:rsid w:val="000B2583"/>
    <w:rsid w:val="000B276E"/>
    <w:rsid w:val="000B28B9"/>
    <w:rsid w:val="000B29A2"/>
    <w:rsid w:val="000B2B07"/>
    <w:rsid w:val="000B2DE0"/>
    <w:rsid w:val="000B365B"/>
    <w:rsid w:val="000B44D0"/>
    <w:rsid w:val="000B45C1"/>
    <w:rsid w:val="000B47A8"/>
    <w:rsid w:val="000B599B"/>
    <w:rsid w:val="000B5BFE"/>
    <w:rsid w:val="000B6293"/>
    <w:rsid w:val="000B63AD"/>
    <w:rsid w:val="000B665B"/>
    <w:rsid w:val="000B7170"/>
    <w:rsid w:val="000B736D"/>
    <w:rsid w:val="000B792B"/>
    <w:rsid w:val="000B7DC4"/>
    <w:rsid w:val="000C0096"/>
    <w:rsid w:val="000C025B"/>
    <w:rsid w:val="000C0A84"/>
    <w:rsid w:val="000C0C80"/>
    <w:rsid w:val="000C0D2B"/>
    <w:rsid w:val="000C0E19"/>
    <w:rsid w:val="000C0E2A"/>
    <w:rsid w:val="000C106D"/>
    <w:rsid w:val="000C199A"/>
    <w:rsid w:val="000C1C3D"/>
    <w:rsid w:val="000C23FF"/>
    <w:rsid w:val="000C2432"/>
    <w:rsid w:val="000C243A"/>
    <w:rsid w:val="000C244F"/>
    <w:rsid w:val="000C28CB"/>
    <w:rsid w:val="000C2E6D"/>
    <w:rsid w:val="000C3814"/>
    <w:rsid w:val="000C3A33"/>
    <w:rsid w:val="000C3FED"/>
    <w:rsid w:val="000C419F"/>
    <w:rsid w:val="000C41C2"/>
    <w:rsid w:val="000C41DF"/>
    <w:rsid w:val="000C4464"/>
    <w:rsid w:val="000C47D3"/>
    <w:rsid w:val="000C4A52"/>
    <w:rsid w:val="000C4AE2"/>
    <w:rsid w:val="000C5690"/>
    <w:rsid w:val="000C5712"/>
    <w:rsid w:val="000C57F9"/>
    <w:rsid w:val="000C5EA9"/>
    <w:rsid w:val="000C6476"/>
    <w:rsid w:val="000C65CA"/>
    <w:rsid w:val="000C6B81"/>
    <w:rsid w:val="000C704C"/>
    <w:rsid w:val="000C75E7"/>
    <w:rsid w:val="000C78A9"/>
    <w:rsid w:val="000C79CE"/>
    <w:rsid w:val="000D08B2"/>
    <w:rsid w:val="000D0D48"/>
    <w:rsid w:val="000D0E4D"/>
    <w:rsid w:val="000D10A0"/>
    <w:rsid w:val="000D14A7"/>
    <w:rsid w:val="000D1779"/>
    <w:rsid w:val="000D1ABD"/>
    <w:rsid w:val="000D1B61"/>
    <w:rsid w:val="000D1C29"/>
    <w:rsid w:val="000D1C9D"/>
    <w:rsid w:val="000D223B"/>
    <w:rsid w:val="000D2AD0"/>
    <w:rsid w:val="000D359F"/>
    <w:rsid w:val="000D3699"/>
    <w:rsid w:val="000D3899"/>
    <w:rsid w:val="000D3F4D"/>
    <w:rsid w:val="000D4552"/>
    <w:rsid w:val="000D4940"/>
    <w:rsid w:val="000D4AE2"/>
    <w:rsid w:val="000D546A"/>
    <w:rsid w:val="000D5A85"/>
    <w:rsid w:val="000D602A"/>
    <w:rsid w:val="000D603A"/>
    <w:rsid w:val="000D63D1"/>
    <w:rsid w:val="000D65EB"/>
    <w:rsid w:val="000D6677"/>
    <w:rsid w:val="000D671C"/>
    <w:rsid w:val="000D67D0"/>
    <w:rsid w:val="000D756E"/>
    <w:rsid w:val="000D759D"/>
    <w:rsid w:val="000D794E"/>
    <w:rsid w:val="000D79DB"/>
    <w:rsid w:val="000D7D32"/>
    <w:rsid w:val="000D7D40"/>
    <w:rsid w:val="000D7DFD"/>
    <w:rsid w:val="000D7E3B"/>
    <w:rsid w:val="000E003F"/>
    <w:rsid w:val="000E004D"/>
    <w:rsid w:val="000E015C"/>
    <w:rsid w:val="000E01B1"/>
    <w:rsid w:val="000E025C"/>
    <w:rsid w:val="000E04D7"/>
    <w:rsid w:val="000E070A"/>
    <w:rsid w:val="000E0AFE"/>
    <w:rsid w:val="000E0FBF"/>
    <w:rsid w:val="000E12CF"/>
    <w:rsid w:val="000E17B2"/>
    <w:rsid w:val="000E19CD"/>
    <w:rsid w:val="000E1F15"/>
    <w:rsid w:val="000E202E"/>
    <w:rsid w:val="000E2046"/>
    <w:rsid w:val="000E2078"/>
    <w:rsid w:val="000E2239"/>
    <w:rsid w:val="000E234E"/>
    <w:rsid w:val="000E2643"/>
    <w:rsid w:val="000E2A73"/>
    <w:rsid w:val="000E2EA7"/>
    <w:rsid w:val="000E31FD"/>
    <w:rsid w:val="000E3433"/>
    <w:rsid w:val="000E3550"/>
    <w:rsid w:val="000E3599"/>
    <w:rsid w:val="000E39CB"/>
    <w:rsid w:val="000E3D75"/>
    <w:rsid w:val="000E43FC"/>
    <w:rsid w:val="000E44EF"/>
    <w:rsid w:val="000E45EE"/>
    <w:rsid w:val="000E47D6"/>
    <w:rsid w:val="000E4E7D"/>
    <w:rsid w:val="000E5340"/>
    <w:rsid w:val="000E58C3"/>
    <w:rsid w:val="000E5BE9"/>
    <w:rsid w:val="000E6794"/>
    <w:rsid w:val="000E6959"/>
    <w:rsid w:val="000E7707"/>
    <w:rsid w:val="000F0383"/>
    <w:rsid w:val="000F0530"/>
    <w:rsid w:val="000F070F"/>
    <w:rsid w:val="000F0AB7"/>
    <w:rsid w:val="000F10F4"/>
    <w:rsid w:val="000F1C76"/>
    <w:rsid w:val="000F2129"/>
    <w:rsid w:val="000F25C1"/>
    <w:rsid w:val="000F2631"/>
    <w:rsid w:val="000F2CCB"/>
    <w:rsid w:val="000F2FBB"/>
    <w:rsid w:val="000F3282"/>
    <w:rsid w:val="000F3427"/>
    <w:rsid w:val="000F3655"/>
    <w:rsid w:val="000F3746"/>
    <w:rsid w:val="000F37F7"/>
    <w:rsid w:val="000F396C"/>
    <w:rsid w:val="000F398A"/>
    <w:rsid w:val="000F3EF0"/>
    <w:rsid w:val="000F4035"/>
    <w:rsid w:val="000F43C7"/>
    <w:rsid w:val="000F46D6"/>
    <w:rsid w:val="000F4847"/>
    <w:rsid w:val="000F4C86"/>
    <w:rsid w:val="000F4DB3"/>
    <w:rsid w:val="000F5877"/>
    <w:rsid w:val="000F5BC4"/>
    <w:rsid w:val="000F5C92"/>
    <w:rsid w:val="000F5EC2"/>
    <w:rsid w:val="000F6082"/>
    <w:rsid w:val="000F63EC"/>
    <w:rsid w:val="000F670B"/>
    <w:rsid w:val="000F69AE"/>
    <w:rsid w:val="000F6D38"/>
    <w:rsid w:val="000F71C4"/>
    <w:rsid w:val="000F7493"/>
    <w:rsid w:val="000F7517"/>
    <w:rsid w:val="000F7611"/>
    <w:rsid w:val="000F77E3"/>
    <w:rsid w:val="001006CE"/>
    <w:rsid w:val="00100E22"/>
    <w:rsid w:val="00100FE0"/>
    <w:rsid w:val="00101026"/>
    <w:rsid w:val="00101341"/>
    <w:rsid w:val="00101384"/>
    <w:rsid w:val="001013DD"/>
    <w:rsid w:val="00101766"/>
    <w:rsid w:val="00101ACB"/>
    <w:rsid w:val="00101FB3"/>
    <w:rsid w:val="001022EA"/>
    <w:rsid w:val="001025A9"/>
    <w:rsid w:val="001025B6"/>
    <w:rsid w:val="00102BF6"/>
    <w:rsid w:val="00102C4E"/>
    <w:rsid w:val="00103101"/>
    <w:rsid w:val="0010329A"/>
    <w:rsid w:val="001035CC"/>
    <w:rsid w:val="0010392C"/>
    <w:rsid w:val="001051F0"/>
    <w:rsid w:val="001055B1"/>
    <w:rsid w:val="00105678"/>
    <w:rsid w:val="001062D2"/>
    <w:rsid w:val="0010635B"/>
    <w:rsid w:val="00106BC4"/>
    <w:rsid w:val="00106ED3"/>
    <w:rsid w:val="00106EE6"/>
    <w:rsid w:val="00107218"/>
    <w:rsid w:val="00107399"/>
    <w:rsid w:val="00107554"/>
    <w:rsid w:val="001075F8"/>
    <w:rsid w:val="001076A6"/>
    <w:rsid w:val="001077FE"/>
    <w:rsid w:val="00107D13"/>
    <w:rsid w:val="00110150"/>
    <w:rsid w:val="00110224"/>
    <w:rsid w:val="001107B2"/>
    <w:rsid w:val="001109BC"/>
    <w:rsid w:val="00110C1B"/>
    <w:rsid w:val="00110C63"/>
    <w:rsid w:val="00111052"/>
    <w:rsid w:val="001112C0"/>
    <w:rsid w:val="001115A5"/>
    <w:rsid w:val="00111B24"/>
    <w:rsid w:val="00111E29"/>
    <w:rsid w:val="00112C5F"/>
    <w:rsid w:val="00113971"/>
    <w:rsid w:val="00113A82"/>
    <w:rsid w:val="0011410F"/>
    <w:rsid w:val="00114604"/>
    <w:rsid w:val="001148D0"/>
    <w:rsid w:val="0011493F"/>
    <w:rsid w:val="001149EC"/>
    <w:rsid w:val="00114B33"/>
    <w:rsid w:val="00115B29"/>
    <w:rsid w:val="00115FD0"/>
    <w:rsid w:val="00116118"/>
    <w:rsid w:val="0011611D"/>
    <w:rsid w:val="001163BB"/>
    <w:rsid w:val="00116A68"/>
    <w:rsid w:val="0011723E"/>
    <w:rsid w:val="001172AA"/>
    <w:rsid w:val="001173E2"/>
    <w:rsid w:val="001174D6"/>
    <w:rsid w:val="001177BA"/>
    <w:rsid w:val="001178FF"/>
    <w:rsid w:val="0011791F"/>
    <w:rsid w:val="00117CDF"/>
    <w:rsid w:val="00117F95"/>
    <w:rsid w:val="0012005E"/>
    <w:rsid w:val="001202EF"/>
    <w:rsid w:val="0012048F"/>
    <w:rsid w:val="00120F0F"/>
    <w:rsid w:val="001212AC"/>
    <w:rsid w:val="00121739"/>
    <w:rsid w:val="00121F5F"/>
    <w:rsid w:val="0012253C"/>
    <w:rsid w:val="001225F6"/>
    <w:rsid w:val="00122A91"/>
    <w:rsid w:val="00122D7E"/>
    <w:rsid w:val="00123632"/>
    <w:rsid w:val="00124303"/>
    <w:rsid w:val="00124820"/>
    <w:rsid w:val="0012490F"/>
    <w:rsid w:val="00124E9D"/>
    <w:rsid w:val="00125274"/>
    <w:rsid w:val="0012573F"/>
    <w:rsid w:val="00125907"/>
    <w:rsid w:val="00125AC8"/>
    <w:rsid w:val="00125C99"/>
    <w:rsid w:val="00125FD1"/>
    <w:rsid w:val="00126128"/>
    <w:rsid w:val="001262A9"/>
    <w:rsid w:val="0012650B"/>
    <w:rsid w:val="0012654A"/>
    <w:rsid w:val="00126A60"/>
    <w:rsid w:val="00126C68"/>
    <w:rsid w:val="00126E98"/>
    <w:rsid w:val="001275F2"/>
    <w:rsid w:val="00127A3A"/>
    <w:rsid w:val="00127D46"/>
    <w:rsid w:val="00127E1E"/>
    <w:rsid w:val="00127EFB"/>
    <w:rsid w:val="001301AE"/>
    <w:rsid w:val="00130804"/>
    <w:rsid w:val="00130893"/>
    <w:rsid w:val="00130A65"/>
    <w:rsid w:val="00130E1E"/>
    <w:rsid w:val="00130EE5"/>
    <w:rsid w:val="00131382"/>
    <w:rsid w:val="001313EE"/>
    <w:rsid w:val="00131906"/>
    <w:rsid w:val="00131CB5"/>
    <w:rsid w:val="00131EEC"/>
    <w:rsid w:val="00131F19"/>
    <w:rsid w:val="0013235F"/>
    <w:rsid w:val="0013242E"/>
    <w:rsid w:val="00132BC3"/>
    <w:rsid w:val="001336AD"/>
    <w:rsid w:val="00133951"/>
    <w:rsid w:val="00133969"/>
    <w:rsid w:val="00133BD4"/>
    <w:rsid w:val="00134146"/>
    <w:rsid w:val="001344FC"/>
    <w:rsid w:val="00134C02"/>
    <w:rsid w:val="00134F03"/>
    <w:rsid w:val="00134FB9"/>
    <w:rsid w:val="001350C2"/>
    <w:rsid w:val="001351CB"/>
    <w:rsid w:val="0013585D"/>
    <w:rsid w:val="00135A82"/>
    <w:rsid w:val="00135E06"/>
    <w:rsid w:val="0013612C"/>
    <w:rsid w:val="001361FA"/>
    <w:rsid w:val="001362E1"/>
    <w:rsid w:val="0013642F"/>
    <w:rsid w:val="0013648C"/>
    <w:rsid w:val="0013655F"/>
    <w:rsid w:val="00136B5D"/>
    <w:rsid w:val="001373AE"/>
    <w:rsid w:val="00137524"/>
    <w:rsid w:val="001377F8"/>
    <w:rsid w:val="00137B7E"/>
    <w:rsid w:val="0014029A"/>
    <w:rsid w:val="00140380"/>
    <w:rsid w:val="00140396"/>
    <w:rsid w:val="00140C1C"/>
    <w:rsid w:val="00140D68"/>
    <w:rsid w:val="00140D6F"/>
    <w:rsid w:val="00140EC3"/>
    <w:rsid w:val="0014165B"/>
    <w:rsid w:val="00141AF6"/>
    <w:rsid w:val="00141BF4"/>
    <w:rsid w:val="00142794"/>
    <w:rsid w:val="00142983"/>
    <w:rsid w:val="00142FA0"/>
    <w:rsid w:val="00143041"/>
    <w:rsid w:val="001436D5"/>
    <w:rsid w:val="001436E8"/>
    <w:rsid w:val="00143792"/>
    <w:rsid w:val="00143B55"/>
    <w:rsid w:val="00143D1F"/>
    <w:rsid w:val="00144543"/>
    <w:rsid w:val="001445D5"/>
    <w:rsid w:val="00144629"/>
    <w:rsid w:val="001448B6"/>
    <w:rsid w:val="00144A9F"/>
    <w:rsid w:val="00144CC3"/>
    <w:rsid w:val="00144CC5"/>
    <w:rsid w:val="00144E07"/>
    <w:rsid w:val="001455C7"/>
    <w:rsid w:val="001455F0"/>
    <w:rsid w:val="00145A45"/>
    <w:rsid w:val="00145C57"/>
    <w:rsid w:val="00145D61"/>
    <w:rsid w:val="00145DA3"/>
    <w:rsid w:val="00145FDD"/>
    <w:rsid w:val="0014606A"/>
    <w:rsid w:val="0014606B"/>
    <w:rsid w:val="001460CA"/>
    <w:rsid w:val="00146303"/>
    <w:rsid w:val="00146382"/>
    <w:rsid w:val="00146556"/>
    <w:rsid w:val="001465E1"/>
    <w:rsid w:val="001465EB"/>
    <w:rsid w:val="00146910"/>
    <w:rsid w:val="0014697C"/>
    <w:rsid w:val="00146B78"/>
    <w:rsid w:val="00146C5E"/>
    <w:rsid w:val="00147271"/>
    <w:rsid w:val="001475D4"/>
    <w:rsid w:val="001475D8"/>
    <w:rsid w:val="0014781F"/>
    <w:rsid w:val="00147C93"/>
    <w:rsid w:val="00150108"/>
    <w:rsid w:val="00150694"/>
    <w:rsid w:val="001506B9"/>
    <w:rsid w:val="0015072C"/>
    <w:rsid w:val="0015078E"/>
    <w:rsid w:val="00150C2E"/>
    <w:rsid w:val="00150C47"/>
    <w:rsid w:val="00150CF1"/>
    <w:rsid w:val="00150E56"/>
    <w:rsid w:val="001513C8"/>
    <w:rsid w:val="0015155D"/>
    <w:rsid w:val="001515D2"/>
    <w:rsid w:val="00151CB2"/>
    <w:rsid w:val="001523CC"/>
    <w:rsid w:val="0015240C"/>
    <w:rsid w:val="001525D6"/>
    <w:rsid w:val="00152870"/>
    <w:rsid w:val="00153011"/>
    <w:rsid w:val="0015343B"/>
    <w:rsid w:val="00153849"/>
    <w:rsid w:val="00153958"/>
    <w:rsid w:val="00153A48"/>
    <w:rsid w:val="00153BF6"/>
    <w:rsid w:val="00154032"/>
    <w:rsid w:val="001544B0"/>
    <w:rsid w:val="001545AF"/>
    <w:rsid w:val="00154AD0"/>
    <w:rsid w:val="00154F08"/>
    <w:rsid w:val="001556F1"/>
    <w:rsid w:val="00155903"/>
    <w:rsid w:val="00155986"/>
    <w:rsid w:val="00155C19"/>
    <w:rsid w:val="00156551"/>
    <w:rsid w:val="00156684"/>
    <w:rsid w:val="00157017"/>
    <w:rsid w:val="001572F6"/>
    <w:rsid w:val="00157C10"/>
    <w:rsid w:val="00157FA1"/>
    <w:rsid w:val="00160251"/>
    <w:rsid w:val="001606C3"/>
    <w:rsid w:val="001608D3"/>
    <w:rsid w:val="001609E8"/>
    <w:rsid w:val="00160ACA"/>
    <w:rsid w:val="00160C82"/>
    <w:rsid w:val="00160D61"/>
    <w:rsid w:val="00160F23"/>
    <w:rsid w:val="00161AA1"/>
    <w:rsid w:val="00161B45"/>
    <w:rsid w:val="00161F50"/>
    <w:rsid w:val="00161FBC"/>
    <w:rsid w:val="00161FF0"/>
    <w:rsid w:val="00162014"/>
    <w:rsid w:val="0016214B"/>
    <w:rsid w:val="0016268B"/>
    <w:rsid w:val="00162782"/>
    <w:rsid w:val="00162A90"/>
    <w:rsid w:val="00162B37"/>
    <w:rsid w:val="00163933"/>
    <w:rsid w:val="00163AFB"/>
    <w:rsid w:val="00163EF1"/>
    <w:rsid w:val="00164049"/>
    <w:rsid w:val="00164389"/>
    <w:rsid w:val="00164528"/>
    <w:rsid w:val="00164BDC"/>
    <w:rsid w:val="00164CAC"/>
    <w:rsid w:val="00164DDE"/>
    <w:rsid w:val="001650D9"/>
    <w:rsid w:val="00165300"/>
    <w:rsid w:val="0016532D"/>
    <w:rsid w:val="0016593A"/>
    <w:rsid w:val="00165A77"/>
    <w:rsid w:val="0016614F"/>
    <w:rsid w:val="00166344"/>
    <w:rsid w:val="00167333"/>
    <w:rsid w:val="0016762E"/>
    <w:rsid w:val="001677A8"/>
    <w:rsid w:val="0017005A"/>
    <w:rsid w:val="00170406"/>
    <w:rsid w:val="00170521"/>
    <w:rsid w:val="001706D9"/>
    <w:rsid w:val="00170BDB"/>
    <w:rsid w:val="00170FEB"/>
    <w:rsid w:val="001715B7"/>
    <w:rsid w:val="001719CB"/>
    <w:rsid w:val="00171AFB"/>
    <w:rsid w:val="00171BC1"/>
    <w:rsid w:val="0017202C"/>
    <w:rsid w:val="0017213F"/>
    <w:rsid w:val="00172177"/>
    <w:rsid w:val="0017285D"/>
    <w:rsid w:val="00172A5B"/>
    <w:rsid w:val="00172CDD"/>
    <w:rsid w:val="00172FAE"/>
    <w:rsid w:val="001730AB"/>
    <w:rsid w:val="0017334C"/>
    <w:rsid w:val="00173652"/>
    <w:rsid w:val="0017375A"/>
    <w:rsid w:val="001737C2"/>
    <w:rsid w:val="001737DE"/>
    <w:rsid w:val="00173EF8"/>
    <w:rsid w:val="00173EFC"/>
    <w:rsid w:val="00173F78"/>
    <w:rsid w:val="00173F95"/>
    <w:rsid w:val="00173FA1"/>
    <w:rsid w:val="00174BE7"/>
    <w:rsid w:val="00174D77"/>
    <w:rsid w:val="00174F5D"/>
    <w:rsid w:val="00174FEE"/>
    <w:rsid w:val="0017520E"/>
    <w:rsid w:val="00175283"/>
    <w:rsid w:val="0017585D"/>
    <w:rsid w:val="00175F25"/>
    <w:rsid w:val="00176040"/>
    <w:rsid w:val="00176AEF"/>
    <w:rsid w:val="00176D71"/>
    <w:rsid w:val="00176DC5"/>
    <w:rsid w:val="001774AD"/>
    <w:rsid w:val="00177605"/>
    <w:rsid w:val="00177F3C"/>
    <w:rsid w:val="00180292"/>
    <w:rsid w:val="00180360"/>
    <w:rsid w:val="001805F9"/>
    <w:rsid w:val="0018099F"/>
    <w:rsid w:val="00181075"/>
    <w:rsid w:val="001813EA"/>
    <w:rsid w:val="001816A4"/>
    <w:rsid w:val="00181732"/>
    <w:rsid w:val="00181FFE"/>
    <w:rsid w:val="00182114"/>
    <w:rsid w:val="00182133"/>
    <w:rsid w:val="001821B7"/>
    <w:rsid w:val="00182974"/>
    <w:rsid w:val="00182BFD"/>
    <w:rsid w:val="00182D7A"/>
    <w:rsid w:val="00183316"/>
    <w:rsid w:val="00183F1D"/>
    <w:rsid w:val="00184162"/>
    <w:rsid w:val="0018463C"/>
    <w:rsid w:val="0018468A"/>
    <w:rsid w:val="0018479A"/>
    <w:rsid w:val="001848FD"/>
    <w:rsid w:val="00184B84"/>
    <w:rsid w:val="00184BD8"/>
    <w:rsid w:val="00184D36"/>
    <w:rsid w:val="001851D3"/>
    <w:rsid w:val="0018558A"/>
    <w:rsid w:val="00185603"/>
    <w:rsid w:val="00186666"/>
    <w:rsid w:val="00186ACC"/>
    <w:rsid w:val="00186E2B"/>
    <w:rsid w:val="00187043"/>
    <w:rsid w:val="00187276"/>
    <w:rsid w:val="001873EA"/>
    <w:rsid w:val="001877EF"/>
    <w:rsid w:val="00187ED3"/>
    <w:rsid w:val="00190197"/>
    <w:rsid w:val="001901F0"/>
    <w:rsid w:val="00190506"/>
    <w:rsid w:val="0019095E"/>
    <w:rsid w:val="00190C20"/>
    <w:rsid w:val="00191639"/>
    <w:rsid w:val="0019197A"/>
    <w:rsid w:val="00191C49"/>
    <w:rsid w:val="00191D60"/>
    <w:rsid w:val="00192079"/>
    <w:rsid w:val="001921E5"/>
    <w:rsid w:val="00192EA4"/>
    <w:rsid w:val="00192F04"/>
    <w:rsid w:val="00194828"/>
    <w:rsid w:val="00194950"/>
    <w:rsid w:val="00194CA4"/>
    <w:rsid w:val="00194FE2"/>
    <w:rsid w:val="001955E4"/>
    <w:rsid w:val="00195FF8"/>
    <w:rsid w:val="0019653F"/>
    <w:rsid w:val="00196B08"/>
    <w:rsid w:val="001970EE"/>
    <w:rsid w:val="0019744C"/>
    <w:rsid w:val="001977E2"/>
    <w:rsid w:val="00197997"/>
    <w:rsid w:val="001A0437"/>
    <w:rsid w:val="001A04F2"/>
    <w:rsid w:val="001A062A"/>
    <w:rsid w:val="001A0F09"/>
    <w:rsid w:val="001A13F1"/>
    <w:rsid w:val="001A1406"/>
    <w:rsid w:val="001A1672"/>
    <w:rsid w:val="001A1687"/>
    <w:rsid w:val="001A169E"/>
    <w:rsid w:val="001A1ABF"/>
    <w:rsid w:val="001A2165"/>
    <w:rsid w:val="001A2272"/>
    <w:rsid w:val="001A2687"/>
    <w:rsid w:val="001A29BB"/>
    <w:rsid w:val="001A41E4"/>
    <w:rsid w:val="001A4847"/>
    <w:rsid w:val="001A5688"/>
    <w:rsid w:val="001A5CA7"/>
    <w:rsid w:val="001A5E9C"/>
    <w:rsid w:val="001A6226"/>
    <w:rsid w:val="001A6240"/>
    <w:rsid w:val="001A66F7"/>
    <w:rsid w:val="001A6792"/>
    <w:rsid w:val="001A7707"/>
    <w:rsid w:val="001A782A"/>
    <w:rsid w:val="001A7B17"/>
    <w:rsid w:val="001B04B9"/>
    <w:rsid w:val="001B04D0"/>
    <w:rsid w:val="001B0B21"/>
    <w:rsid w:val="001B0CDA"/>
    <w:rsid w:val="001B1250"/>
    <w:rsid w:val="001B1477"/>
    <w:rsid w:val="001B176F"/>
    <w:rsid w:val="001B1842"/>
    <w:rsid w:val="001B1CA3"/>
    <w:rsid w:val="001B1F1B"/>
    <w:rsid w:val="001B2658"/>
    <w:rsid w:val="001B2AF9"/>
    <w:rsid w:val="001B324F"/>
    <w:rsid w:val="001B3E7D"/>
    <w:rsid w:val="001B40E4"/>
    <w:rsid w:val="001B4109"/>
    <w:rsid w:val="001B4227"/>
    <w:rsid w:val="001B46D7"/>
    <w:rsid w:val="001B4A69"/>
    <w:rsid w:val="001B4ED6"/>
    <w:rsid w:val="001B565A"/>
    <w:rsid w:val="001B59F9"/>
    <w:rsid w:val="001B6283"/>
    <w:rsid w:val="001B66F5"/>
    <w:rsid w:val="001B690B"/>
    <w:rsid w:val="001B6CFB"/>
    <w:rsid w:val="001B6D21"/>
    <w:rsid w:val="001B6ECF"/>
    <w:rsid w:val="001B73D6"/>
    <w:rsid w:val="001B7433"/>
    <w:rsid w:val="001B790F"/>
    <w:rsid w:val="001B7D2D"/>
    <w:rsid w:val="001B7F17"/>
    <w:rsid w:val="001C01A4"/>
    <w:rsid w:val="001C0796"/>
    <w:rsid w:val="001C0C3B"/>
    <w:rsid w:val="001C0FD9"/>
    <w:rsid w:val="001C1110"/>
    <w:rsid w:val="001C13CE"/>
    <w:rsid w:val="001C16FF"/>
    <w:rsid w:val="001C209B"/>
    <w:rsid w:val="001C2212"/>
    <w:rsid w:val="001C2414"/>
    <w:rsid w:val="001C25AD"/>
    <w:rsid w:val="001C2DD4"/>
    <w:rsid w:val="001C2F24"/>
    <w:rsid w:val="001C3222"/>
    <w:rsid w:val="001C3484"/>
    <w:rsid w:val="001C3B87"/>
    <w:rsid w:val="001C3D37"/>
    <w:rsid w:val="001C4235"/>
    <w:rsid w:val="001C4400"/>
    <w:rsid w:val="001C4D82"/>
    <w:rsid w:val="001C5C00"/>
    <w:rsid w:val="001C61B5"/>
    <w:rsid w:val="001C6376"/>
    <w:rsid w:val="001C6575"/>
    <w:rsid w:val="001C65FF"/>
    <w:rsid w:val="001C663D"/>
    <w:rsid w:val="001C692C"/>
    <w:rsid w:val="001C6F09"/>
    <w:rsid w:val="001C72FE"/>
    <w:rsid w:val="001C732E"/>
    <w:rsid w:val="001C74F6"/>
    <w:rsid w:val="001C7DCC"/>
    <w:rsid w:val="001D02A2"/>
    <w:rsid w:val="001D0848"/>
    <w:rsid w:val="001D0C53"/>
    <w:rsid w:val="001D0F4A"/>
    <w:rsid w:val="001D1021"/>
    <w:rsid w:val="001D1133"/>
    <w:rsid w:val="001D11C6"/>
    <w:rsid w:val="001D238C"/>
    <w:rsid w:val="001D26A0"/>
    <w:rsid w:val="001D2A22"/>
    <w:rsid w:val="001D2D15"/>
    <w:rsid w:val="001D2F41"/>
    <w:rsid w:val="001D3092"/>
    <w:rsid w:val="001D3669"/>
    <w:rsid w:val="001D3BB1"/>
    <w:rsid w:val="001D3EA8"/>
    <w:rsid w:val="001D4029"/>
    <w:rsid w:val="001D4319"/>
    <w:rsid w:val="001D44EB"/>
    <w:rsid w:val="001D46E5"/>
    <w:rsid w:val="001D47FF"/>
    <w:rsid w:val="001D4A43"/>
    <w:rsid w:val="001D50C9"/>
    <w:rsid w:val="001D5300"/>
    <w:rsid w:val="001D5981"/>
    <w:rsid w:val="001D59E4"/>
    <w:rsid w:val="001D5FBB"/>
    <w:rsid w:val="001D6042"/>
    <w:rsid w:val="001D604B"/>
    <w:rsid w:val="001D75D2"/>
    <w:rsid w:val="001D761F"/>
    <w:rsid w:val="001D7CA8"/>
    <w:rsid w:val="001D7F46"/>
    <w:rsid w:val="001D7F81"/>
    <w:rsid w:val="001E05D7"/>
    <w:rsid w:val="001E0EC4"/>
    <w:rsid w:val="001E0FDA"/>
    <w:rsid w:val="001E107A"/>
    <w:rsid w:val="001E10F5"/>
    <w:rsid w:val="001E188E"/>
    <w:rsid w:val="001E189A"/>
    <w:rsid w:val="001E18F5"/>
    <w:rsid w:val="001E1996"/>
    <w:rsid w:val="001E1C07"/>
    <w:rsid w:val="001E1C36"/>
    <w:rsid w:val="001E203D"/>
    <w:rsid w:val="001E2050"/>
    <w:rsid w:val="001E2AF6"/>
    <w:rsid w:val="001E354F"/>
    <w:rsid w:val="001E3AA3"/>
    <w:rsid w:val="001E3E19"/>
    <w:rsid w:val="001E3F3C"/>
    <w:rsid w:val="001E4533"/>
    <w:rsid w:val="001E49C4"/>
    <w:rsid w:val="001E4A0A"/>
    <w:rsid w:val="001E4D3B"/>
    <w:rsid w:val="001E4FC6"/>
    <w:rsid w:val="001E5117"/>
    <w:rsid w:val="001E532F"/>
    <w:rsid w:val="001E5416"/>
    <w:rsid w:val="001E54AD"/>
    <w:rsid w:val="001E5832"/>
    <w:rsid w:val="001E5DB3"/>
    <w:rsid w:val="001E5E91"/>
    <w:rsid w:val="001E6E47"/>
    <w:rsid w:val="001E716F"/>
    <w:rsid w:val="001E7671"/>
    <w:rsid w:val="001E7945"/>
    <w:rsid w:val="001E7D07"/>
    <w:rsid w:val="001F015E"/>
    <w:rsid w:val="001F0C78"/>
    <w:rsid w:val="001F147A"/>
    <w:rsid w:val="001F14AD"/>
    <w:rsid w:val="001F1580"/>
    <w:rsid w:val="001F15BA"/>
    <w:rsid w:val="001F1E82"/>
    <w:rsid w:val="001F21A7"/>
    <w:rsid w:val="001F224A"/>
    <w:rsid w:val="001F24F2"/>
    <w:rsid w:val="001F2BA1"/>
    <w:rsid w:val="001F2DEC"/>
    <w:rsid w:val="001F3B80"/>
    <w:rsid w:val="001F3B87"/>
    <w:rsid w:val="001F411E"/>
    <w:rsid w:val="001F4127"/>
    <w:rsid w:val="001F46BD"/>
    <w:rsid w:val="001F4AE9"/>
    <w:rsid w:val="001F4D2B"/>
    <w:rsid w:val="001F5A54"/>
    <w:rsid w:val="001F6011"/>
    <w:rsid w:val="001F619A"/>
    <w:rsid w:val="001F626F"/>
    <w:rsid w:val="001F639D"/>
    <w:rsid w:val="001F6807"/>
    <w:rsid w:val="001F6A0F"/>
    <w:rsid w:val="001F6AA3"/>
    <w:rsid w:val="001F6BE6"/>
    <w:rsid w:val="001F6C52"/>
    <w:rsid w:val="001F6D24"/>
    <w:rsid w:val="001F6D82"/>
    <w:rsid w:val="001F6D8A"/>
    <w:rsid w:val="001F6DDC"/>
    <w:rsid w:val="001F7056"/>
    <w:rsid w:val="001F79A8"/>
    <w:rsid w:val="001F79F4"/>
    <w:rsid w:val="001F7B49"/>
    <w:rsid w:val="00200204"/>
    <w:rsid w:val="002006C1"/>
    <w:rsid w:val="002008FB"/>
    <w:rsid w:val="00200F10"/>
    <w:rsid w:val="00200FC6"/>
    <w:rsid w:val="00200FD6"/>
    <w:rsid w:val="00201510"/>
    <w:rsid w:val="00201DBD"/>
    <w:rsid w:val="00201EEA"/>
    <w:rsid w:val="0020249E"/>
    <w:rsid w:val="00202514"/>
    <w:rsid w:val="0020286C"/>
    <w:rsid w:val="002028C8"/>
    <w:rsid w:val="002029B4"/>
    <w:rsid w:val="00202A67"/>
    <w:rsid w:val="00202D5A"/>
    <w:rsid w:val="00203034"/>
    <w:rsid w:val="00203201"/>
    <w:rsid w:val="0020367B"/>
    <w:rsid w:val="00203854"/>
    <w:rsid w:val="00203970"/>
    <w:rsid w:val="00203B65"/>
    <w:rsid w:val="00203C41"/>
    <w:rsid w:val="00203E0B"/>
    <w:rsid w:val="00203F21"/>
    <w:rsid w:val="002040CE"/>
    <w:rsid w:val="00204F9B"/>
    <w:rsid w:val="0020531D"/>
    <w:rsid w:val="002053C9"/>
    <w:rsid w:val="0020546F"/>
    <w:rsid w:val="00205C8D"/>
    <w:rsid w:val="00206565"/>
    <w:rsid w:val="00206573"/>
    <w:rsid w:val="002066E3"/>
    <w:rsid w:val="0020672C"/>
    <w:rsid w:val="0020689D"/>
    <w:rsid w:val="0020690F"/>
    <w:rsid w:val="00206AE8"/>
    <w:rsid w:val="00206B45"/>
    <w:rsid w:val="00206C90"/>
    <w:rsid w:val="00207816"/>
    <w:rsid w:val="00207A60"/>
    <w:rsid w:val="00207F92"/>
    <w:rsid w:val="0021024C"/>
    <w:rsid w:val="00210349"/>
    <w:rsid w:val="002104D8"/>
    <w:rsid w:val="002108B6"/>
    <w:rsid w:val="002109A4"/>
    <w:rsid w:val="00210AC5"/>
    <w:rsid w:val="00210D04"/>
    <w:rsid w:val="00210FD0"/>
    <w:rsid w:val="00211085"/>
    <w:rsid w:val="002112B6"/>
    <w:rsid w:val="00211466"/>
    <w:rsid w:val="002114E1"/>
    <w:rsid w:val="00211BA5"/>
    <w:rsid w:val="00211E48"/>
    <w:rsid w:val="0021214B"/>
    <w:rsid w:val="00212573"/>
    <w:rsid w:val="00212611"/>
    <w:rsid w:val="002126E7"/>
    <w:rsid w:val="00212A65"/>
    <w:rsid w:val="00212CCC"/>
    <w:rsid w:val="00212E6F"/>
    <w:rsid w:val="00213137"/>
    <w:rsid w:val="0021339F"/>
    <w:rsid w:val="0021352B"/>
    <w:rsid w:val="00213619"/>
    <w:rsid w:val="002136FB"/>
    <w:rsid w:val="002137E4"/>
    <w:rsid w:val="00213966"/>
    <w:rsid w:val="0021399C"/>
    <w:rsid w:val="00214A98"/>
    <w:rsid w:val="00214B01"/>
    <w:rsid w:val="00214E13"/>
    <w:rsid w:val="00215024"/>
    <w:rsid w:val="00215142"/>
    <w:rsid w:val="0021577A"/>
    <w:rsid w:val="00215975"/>
    <w:rsid w:val="00215AB8"/>
    <w:rsid w:val="00215DB2"/>
    <w:rsid w:val="0021614C"/>
    <w:rsid w:val="00216338"/>
    <w:rsid w:val="0021662D"/>
    <w:rsid w:val="00216A2D"/>
    <w:rsid w:val="00216A80"/>
    <w:rsid w:val="00216AC7"/>
    <w:rsid w:val="00216F92"/>
    <w:rsid w:val="00217691"/>
    <w:rsid w:val="00217931"/>
    <w:rsid w:val="0021794D"/>
    <w:rsid w:val="002179F2"/>
    <w:rsid w:val="00217E4A"/>
    <w:rsid w:val="0022023E"/>
    <w:rsid w:val="00220389"/>
    <w:rsid w:val="002207B2"/>
    <w:rsid w:val="0022084D"/>
    <w:rsid w:val="002208B5"/>
    <w:rsid w:val="00220A05"/>
    <w:rsid w:val="00220C3B"/>
    <w:rsid w:val="00220D9F"/>
    <w:rsid w:val="0022136A"/>
    <w:rsid w:val="00221A8E"/>
    <w:rsid w:val="00221CC6"/>
    <w:rsid w:val="00221E99"/>
    <w:rsid w:val="00222BCC"/>
    <w:rsid w:val="00222D81"/>
    <w:rsid w:val="00223004"/>
    <w:rsid w:val="0022324A"/>
    <w:rsid w:val="002234D3"/>
    <w:rsid w:val="0022373D"/>
    <w:rsid w:val="002237F4"/>
    <w:rsid w:val="00223A93"/>
    <w:rsid w:val="00223DD4"/>
    <w:rsid w:val="00223FDF"/>
    <w:rsid w:val="0022402B"/>
    <w:rsid w:val="0022429E"/>
    <w:rsid w:val="00224ABE"/>
    <w:rsid w:val="00224CCA"/>
    <w:rsid w:val="002256D2"/>
    <w:rsid w:val="00225A04"/>
    <w:rsid w:val="00226073"/>
    <w:rsid w:val="00226D6D"/>
    <w:rsid w:val="0022704F"/>
    <w:rsid w:val="0022720C"/>
    <w:rsid w:val="002274AA"/>
    <w:rsid w:val="002274C6"/>
    <w:rsid w:val="00227F96"/>
    <w:rsid w:val="0023012A"/>
    <w:rsid w:val="00230162"/>
    <w:rsid w:val="00230426"/>
    <w:rsid w:val="00230613"/>
    <w:rsid w:val="002309D0"/>
    <w:rsid w:val="00230CFE"/>
    <w:rsid w:val="00230D6D"/>
    <w:rsid w:val="00230EF4"/>
    <w:rsid w:val="00231C8D"/>
    <w:rsid w:val="00232401"/>
    <w:rsid w:val="00232609"/>
    <w:rsid w:val="0023294D"/>
    <w:rsid w:val="00232982"/>
    <w:rsid w:val="00232C42"/>
    <w:rsid w:val="00232F31"/>
    <w:rsid w:val="00233A26"/>
    <w:rsid w:val="00234990"/>
    <w:rsid w:val="00234B01"/>
    <w:rsid w:val="00234B06"/>
    <w:rsid w:val="0023526E"/>
    <w:rsid w:val="00235797"/>
    <w:rsid w:val="00235820"/>
    <w:rsid w:val="00235937"/>
    <w:rsid w:val="002367C0"/>
    <w:rsid w:val="00236C05"/>
    <w:rsid w:val="00236DED"/>
    <w:rsid w:val="002370F4"/>
    <w:rsid w:val="00237183"/>
    <w:rsid w:val="0023719E"/>
    <w:rsid w:val="002372E7"/>
    <w:rsid w:val="002373CF"/>
    <w:rsid w:val="00237942"/>
    <w:rsid w:val="00237E2D"/>
    <w:rsid w:val="00237E76"/>
    <w:rsid w:val="002401DA"/>
    <w:rsid w:val="00240620"/>
    <w:rsid w:val="00240AD7"/>
    <w:rsid w:val="0024128A"/>
    <w:rsid w:val="0024186C"/>
    <w:rsid w:val="00242286"/>
    <w:rsid w:val="002423B5"/>
    <w:rsid w:val="002425A7"/>
    <w:rsid w:val="0024272F"/>
    <w:rsid w:val="00242BC0"/>
    <w:rsid w:val="002430DF"/>
    <w:rsid w:val="002435F3"/>
    <w:rsid w:val="002437A1"/>
    <w:rsid w:val="002437D2"/>
    <w:rsid w:val="00243955"/>
    <w:rsid w:val="00243B5E"/>
    <w:rsid w:val="00244142"/>
    <w:rsid w:val="002444F7"/>
    <w:rsid w:val="00244AC9"/>
    <w:rsid w:val="0024581C"/>
    <w:rsid w:val="00245DEF"/>
    <w:rsid w:val="002462DA"/>
    <w:rsid w:val="002468B7"/>
    <w:rsid w:val="00246B44"/>
    <w:rsid w:val="00246E83"/>
    <w:rsid w:val="00247122"/>
    <w:rsid w:val="002472A4"/>
    <w:rsid w:val="002474CF"/>
    <w:rsid w:val="00247BBE"/>
    <w:rsid w:val="00247F1D"/>
    <w:rsid w:val="00250021"/>
    <w:rsid w:val="00250069"/>
    <w:rsid w:val="0025042A"/>
    <w:rsid w:val="00250669"/>
    <w:rsid w:val="00250A0C"/>
    <w:rsid w:val="00250C3D"/>
    <w:rsid w:val="00250D00"/>
    <w:rsid w:val="00250E91"/>
    <w:rsid w:val="0025119F"/>
    <w:rsid w:val="00251490"/>
    <w:rsid w:val="002515FA"/>
    <w:rsid w:val="0025178B"/>
    <w:rsid w:val="0025194B"/>
    <w:rsid w:val="00251B38"/>
    <w:rsid w:val="00251D9F"/>
    <w:rsid w:val="0025248A"/>
    <w:rsid w:val="00252809"/>
    <w:rsid w:val="00252E17"/>
    <w:rsid w:val="00253457"/>
    <w:rsid w:val="0025347A"/>
    <w:rsid w:val="0025362D"/>
    <w:rsid w:val="0025412D"/>
    <w:rsid w:val="002543F2"/>
    <w:rsid w:val="0025458F"/>
    <w:rsid w:val="00254809"/>
    <w:rsid w:val="002548E8"/>
    <w:rsid w:val="00254998"/>
    <w:rsid w:val="002559F6"/>
    <w:rsid w:val="002566B5"/>
    <w:rsid w:val="0025679F"/>
    <w:rsid w:val="00256C4C"/>
    <w:rsid w:val="00256E19"/>
    <w:rsid w:val="00257052"/>
    <w:rsid w:val="0025745D"/>
    <w:rsid w:val="00257670"/>
    <w:rsid w:val="00257F11"/>
    <w:rsid w:val="00260B09"/>
    <w:rsid w:val="002611FB"/>
    <w:rsid w:val="00261635"/>
    <w:rsid w:val="00261D65"/>
    <w:rsid w:val="00261DD3"/>
    <w:rsid w:val="00262070"/>
    <w:rsid w:val="00262486"/>
    <w:rsid w:val="002629D6"/>
    <w:rsid w:val="00262A04"/>
    <w:rsid w:val="00263A18"/>
    <w:rsid w:val="00263A69"/>
    <w:rsid w:val="00263CC1"/>
    <w:rsid w:val="00263CC6"/>
    <w:rsid w:val="00263EBC"/>
    <w:rsid w:val="002642E2"/>
    <w:rsid w:val="00264398"/>
    <w:rsid w:val="0026469F"/>
    <w:rsid w:val="00264A56"/>
    <w:rsid w:val="00264AFC"/>
    <w:rsid w:val="00264F9D"/>
    <w:rsid w:val="0026540A"/>
    <w:rsid w:val="002658EA"/>
    <w:rsid w:val="00266214"/>
    <w:rsid w:val="0026623F"/>
    <w:rsid w:val="0026635F"/>
    <w:rsid w:val="0026661A"/>
    <w:rsid w:val="002668F5"/>
    <w:rsid w:val="002673DC"/>
    <w:rsid w:val="002675AE"/>
    <w:rsid w:val="00267B12"/>
    <w:rsid w:val="00267CEA"/>
    <w:rsid w:val="00267E26"/>
    <w:rsid w:val="00270243"/>
    <w:rsid w:val="002703D5"/>
    <w:rsid w:val="002709C8"/>
    <w:rsid w:val="00270A6F"/>
    <w:rsid w:val="00270A9C"/>
    <w:rsid w:val="00270B55"/>
    <w:rsid w:val="00270BD5"/>
    <w:rsid w:val="00270D2B"/>
    <w:rsid w:val="00270F99"/>
    <w:rsid w:val="002714CB"/>
    <w:rsid w:val="0027164E"/>
    <w:rsid w:val="00271E64"/>
    <w:rsid w:val="00272640"/>
    <w:rsid w:val="00272810"/>
    <w:rsid w:val="002728E8"/>
    <w:rsid w:val="00272BE3"/>
    <w:rsid w:val="00272D3D"/>
    <w:rsid w:val="00272E21"/>
    <w:rsid w:val="0027309E"/>
    <w:rsid w:val="0027325E"/>
    <w:rsid w:val="002733A4"/>
    <w:rsid w:val="00273484"/>
    <w:rsid w:val="002734F2"/>
    <w:rsid w:val="002737F7"/>
    <w:rsid w:val="00273998"/>
    <w:rsid w:val="00273B8E"/>
    <w:rsid w:val="00273E96"/>
    <w:rsid w:val="00273F9A"/>
    <w:rsid w:val="00274C74"/>
    <w:rsid w:val="00274D41"/>
    <w:rsid w:val="002752E7"/>
    <w:rsid w:val="002753DD"/>
    <w:rsid w:val="00275B7B"/>
    <w:rsid w:val="00275DDA"/>
    <w:rsid w:val="00275E97"/>
    <w:rsid w:val="00275F2C"/>
    <w:rsid w:val="002763E9"/>
    <w:rsid w:val="00276D46"/>
    <w:rsid w:val="00276D51"/>
    <w:rsid w:val="002771D1"/>
    <w:rsid w:val="00277274"/>
    <w:rsid w:val="00277497"/>
    <w:rsid w:val="0027781F"/>
    <w:rsid w:val="00280287"/>
    <w:rsid w:val="00280AA4"/>
    <w:rsid w:val="00280E67"/>
    <w:rsid w:val="00280F10"/>
    <w:rsid w:val="002811BA"/>
    <w:rsid w:val="002811E3"/>
    <w:rsid w:val="002812F1"/>
    <w:rsid w:val="00281C7E"/>
    <w:rsid w:val="00281E85"/>
    <w:rsid w:val="00282349"/>
    <w:rsid w:val="00282C37"/>
    <w:rsid w:val="002836A7"/>
    <w:rsid w:val="002839C0"/>
    <w:rsid w:val="00283DFC"/>
    <w:rsid w:val="00283F2A"/>
    <w:rsid w:val="0028409C"/>
    <w:rsid w:val="0028439A"/>
    <w:rsid w:val="002844A8"/>
    <w:rsid w:val="0028483B"/>
    <w:rsid w:val="00284A3E"/>
    <w:rsid w:val="00285148"/>
    <w:rsid w:val="002851FA"/>
    <w:rsid w:val="002852AD"/>
    <w:rsid w:val="002854A8"/>
    <w:rsid w:val="00285505"/>
    <w:rsid w:val="0028573C"/>
    <w:rsid w:val="002858CA"/>
    <w:rsid w:val="00285C7B"/>
    <w:rsid w:val="00286058"/>
    <w:rsid w:val="0028680E"/>
    <w:rsid w:val="00286DD9"/>
    <w:rsid w:val="00287A3A"/>
    <w:rsid w:val="00287B3C"/>
    <w:rsid w:val="00287BA6"/>
    <w:rsid w:val="002900A5"/>
    <w:rsid w:val="002901FE"/>
    <w:rsid w:val="002902A3"/>
    <w:rsid w:val="00290499"/>
    <w:rsid w:val="0029068A"/>
    <w:rsid w:val="0029092E"/>
    <w:rsid w:val="00290D81"/>
    <w:rsid w:val="00290DF1"/>
    <w:rsid w:val="00290E8A"/>
    <w:rsid w:val="00291141"/>
    <w:rsid w:val="00291F7B"/>
    <w:rsid w:val="00291FB2"/>
    <w:rsid w:val="00292364"/>
    <w:rsid w:val="0029270E"/>
    <w:rsid w:val="002928B4"/>
    <w:rsid w:val="00292A94"/>
    <w:rsid w:val="00293429"/>
    <w:rsid w:val="0029372D"/>
    <w:rsid w:val="00293817"/>
    <w:rsid w:val="00293A26"/>
    <w:rsid w:val="002945B4"/>
    <w:rsid w:val="002947B0"/>
    <w:rsid w:val="00294A85"/>
    <w:rsid w:val="0029533A"/>
    <w:rsid w:val="00295777"/>
    <w:rsid w:val="0029581D"/>
    <w:rsid w:val="00296436"/>
    <w:rsid w:val="002968EC"/>
    <w:rsid w:val="00296AA8"/>
    <w:rsid w:val="00296EA4"/>
    <w:rsid w:val="0029707C"/>
    <w:rsid w:val="00297C63"/>
    <w:rsid w:val="002A0A47"/>
    <w:rsid w:val="002A15AC"/>
    <w:rsid w:val="002A175C"/>
    <w:rsid w:val="002A1916"/>
    <w:rsid w:val="002A1C89"/>
    <w:rsid w:val="002A1D2B"/>
    <w:rsid w:val="002A2542"/>
    <w:rsid w:val="002A2652"/>
    <w:rsid w:val="002A27BD"/>
    <w:rsid w:val="002A283F"/>
    <w:rsid w:val="002A2988"/>
    <w:rsid w:val="002A2D97"/>
    <w:rsid w:val="002A302F"/>
    <w:rsid w:val="002A3689"/>
    <w:rsid w:val="002A392D"/>
    <w:rsid w:val="002A3C95"/>
    <w:rsid w:val="002A3ED0"/>
    <w:rsid w:val="002A3EDC"/>
    <w:rsid w:val="002A4200"/>
    <w:rsid w:val="002A454B"/>
    <w:rsid w:val="002A45C5"/>
    <w:rsid w:val="002A4809"/>
    <w:rsid w:val="002A519F"/>
    <w:rsid w:val="002A51A9"/>
    <w:rsid w:val="002A5317"/>
    <w:rsid w:val="002A5705"/>
    <w:rsid w:val="002A57DC"/>
    <w:rsid w:val="002A5AA4"/>
    <w:rsid w:val="002A5F94"/>
    <w:rsid w:val="002A62D8"/>
    <w:rsid w:val="002A69E4"/>
    <w:rsid w:val="002A6CC6"/>
    <w:rsid w:val="002A6DB3"/>
    <w:rsid w:val="002A6DE9"/>
    <w:rsid w:val="002A6E99"/>
    <w:rsid w:val="002A6EBB"/>
    <w:rsid w:val="002A6FD2"/>
    <w:rsid w:val="002A73A0"/>
    <w:rsid w:val="002A74F1"/>
    <w:rsid w:val="002A75C1"/>
    <w:rsid w:val="002A7730"/>
    <w:rsid w:val="002A7A8A"/>
    <w:rsid w:val="002A7CF9"/>
    <w:rsid w:val="002A7F42"/>
    <w:rsid w:val="002B02EC"/>
    <w:rsid w:val="002B0974"/>
    <w:rsid w:val="002B0B5B"/>
    <w:rsid w:val="002B0C7C"/>
    <w:rsid w:val="002B0E73"/>
    <w:rsid w:val="002B0F1A"/>
    <w:rsid w:val="002B13DA"/>
    <w:rsid w:val="002B1D2F"/>
    <w:rsid w:val="002B1E8D"/>
    <w:rsid w:val="002B2391"/>
    <w:rsid w:val="002B2430"/>
    <w:rsid w:val="002B270F"/>
    <w:rsid w:val="002B2898"/>
    <w:rsid w:val="002B2B89"/>
    <w:rsid w:val="002B2BA0"/>
    <w:rsid w:val="002B313F"/>
    <w:rsid w:val="002B3205"/>
    <w:rsid w:val="002B3459"/>
    <w:rsid w:val="002B4240"/>
    <w:rsid w:val="002B460E"/>
    <w:rsid w:val="002B490D"/>
    <w:rsid w:val="002B4C43"/>
    <w:rsid w:val="002B4F2C"/>
    <w:rsid w:val="002B541E"/>
    <w:rsid w:val="002B5C38"/>
    <w:rsid w:val="002B64AF"/>
    <w:rsid w:val="002B6C7F"/>
    <w:rsid w:val="002B6F2F"/>
    <w:rsid w:val="002B721C"/>
    <w:rsid w:val="002B74AD"/>
    <w:rsid w:val="002B7517"/>
    <w:rsid w:val="002B795C"/>
    <w:rsid w:val="002B7DDF"/>
    <w:rsid w:val="002C01BD"/>
    <w:rsid w:val="002C0BBD"/>
    <w:rsid w:val="002C0CC7"/>
    <w:rsid w:val="002C10AF"/>
    <w:rsid w:val="002C1248"/>
    <w:rsid w:val="002C1335"/>
    <w:rsid w:val="002C136D"/>
    <w:rsid w:val="002C1C63"/>
    <w:rsid w:val="002C22AA"/>
    <w:rsid w:val="002C2417"/>
    <w:rsid w:val="002C2567"/>
    <w:rsid w:val="002C26CA"/>
    <w:rsid w:val="002C2C1E"/>
    <w:rsid w:val="002C3039"/>
    <w:rsid w:val="002C3365"/>
    <w:rsid w:val="002C33B9"/>
    <w:rsid w:val="002C4647"/>
    <w:rsid w:val="002C4938"/>
    <w:rsid w:val="002C4ED1"/>
    <w:rsid w:val="002C5295"/>
    <w:rsid w:val="002C546D"/>
    <w:rsid w:val="002C5F7B"/>
    <w:rsid w:val="002C6077"/>
    <w:rsid w:val="002C6332"/>
    <w:rsid w:val="002C63E9"/>
    <w:rsid w:val="002C65D2"/>
    <w:rsid w:val="002C68DE"/>
    <w:rsid w:val="002C7525"/>
    <w:rsid w:val="002C7547"/>
    <w:rsid w:val="002C7B7A"/>
    <w:rsid w:val="002C7D4C"/>
    <w:rsid w:val="002C7E74"/>
    <w:rsid w:val="002D018B"/>
    <w:rsid w:val="002D030E"/>
    <w:rsid w:val="002D18F4"/>
    <w:rsid w:val="002D1BE1"/>
    <w:rsid w:val="002D1F20"/>
    <w:rsid w:val="002D1F4D"/>
    <w:rsid w:val="002D200F"/>
    <w:rsid w:val="002D247A"/>
    <w:rsid w:val="002D2528"/>
    <w:rsid w:val="002D2DFD"/>
    <w:rsid w:val="002D30DF"/>
    <w:rsid w:val="002D33CB"/>
    <w:rsid w:val="002D3421"/>
    <w:rsid w:val="002D36F4"/>
    <w:rsid w:val="002D3ADE"/>
    <w:rsid w:val="002D3E8A"/>
    <w:rsid w:val="002D4352"/>
    <w:rsid w:val="002D44B3"/>
    <w:rsid w:val="002D4F32"/>
    <w:rsid w:val="002D5133"/>
    <w:rsid w:val="002D521C"/>
    <w:rsid w:val="002D55E3"/>
    <w:rsid w:val="002D58DA"/>
    <w:rsid w:val="002D58F8"/>
    <w:rsid w:val="002D5DF8"/>
    <w:rsid w:val="002D6758"/>
    <w:rsid w:val="002D6F0B"/>
    <w:rsid w:val="002D70BA"/>
    <w:rsid w:val="002D71A1"/>
    <w:rsid w:val="002D7712"/>
    <w:rsid w:val="002E029C"/>
    <w:rsid w:val="002E07D1"/>
    <w:rsid w:val="002E084B"/>
    <w:rsid w:val="002E0918"/>
    <w:rsid w:val="002E0FC8"/>
    <w:rsid w:val="002E0FE3"/>
    <w:rsid w:val="002E10C6"/>
    <w:rsid w:val="002E16BB"/>
    <w:rsid w:val="002E16E0"/>
    <w:rsid w:val="002E185B"/>
    <w:rsid w:val="002E18B7"/>
    <w:rsid w:val="002E2052"/>
    <w:rsid w:val="002E26C0"/>
    <w:rsid w:val="002E2794"/>
    <w:rsid w:val="002E2A9B"/>
    <w:rsid w:val="002E31DD"/>
    <w:rsid w:val="002E358E"/>
    <w:rsid w:val="002E3AE2"/>
    <w:rsid w:val="002E3F66"/>
    <w:rsid w:val="002E40DD"/>
    <w:rsid w:val="002E424F"/>
    <w:rsid w:val="002E43E8"/>
    <w:rsid w:val="002E4AA5"/>
    <w:rsid w:val="002E4AD1"/>
    <w:rsid w:val="002E4CDC"/>
    <w:rsid w:val="002E4D8B"/>
    <w:rsid w:val="002E4F25"/>
    <w:rsid w:val="002E5310"/>
    <w:rsid w:val="002E583C"/>
    <w:rsid w:val="002E5F50"/>
    <w:rsid w:val="002E62C9"/>
    <w:rsid w:val="002E6345"/>
    <w:rsid w:val="002E6AC6"/>
    <w:rsid w:val="002E6AED"/>
    <w:rsid w:val="002E6F86"/>
    <w:rsid w:val="002E7041"/>
    <w:rsid w:val="002E71EE"/>
    <w:rsid w:val="002E7287"/>
    <w:rsid w:val="002E796A"/>
    <w:rsid w:val="002E7A29"/>
    <w:rsid w:val="002F0366"/>
    <w:rsid w:val="002F0431"/>
    <w:rsid w:val="002F0586"/>
    <w:rsid w:val="002F059D"/>
    <w:rsid w:val="002F07C6"/>
    <w:rsid w:val="002F0C82"/>
    <w:rsid w:val="002F0D64"/>
    <w:rsid w:val="002F0D7D"/>
    <w:rsid w:val="002F0F2A"/>
    <w:rsid w:val="002F1001"/>
    <w:rsid w:val="002F13B5"/>
    <w:rsid w:val="002F1CC2"/>
    <w:rsid w:val="002F1D0E"/>
    <w:rsid w:val="002F1D69"/>
    <w:rsid w:val="002F1DFE"/>
    <w:rsid w:val="002F2785"/>
    <w:rsid w:val="002F27B0"/>
    <w:rsid w:val="002F2B90"/>
    <w:rsid w:val="002F31FF"/>
    <w:rsid w:val="002F3210"/>
    <w:rsid w:val="002F33CB"/>
    <w:rsid w:val="002F38FC"/>
    <w:rsid w:val="002F39E2"/>
    <w:rsid w:val="002F3AA1"/>
    <w:rsid w:val="002F3B4E"/>
    <w:rsid w:val="002F3C5C"/>
    <w:rsid w:val="002F43B7"/>
    <w:rsid w:val="002F4799"/>
    <w:rsid w:val="002F4A34"/>
    <w:rsid w:val="002F55D0"/>
    <w:rsid w:val="002F5724"/>
    <w:rsid w:val="002F576D"/>
    <w:rsid w:val="002F5901"/>
    <w:rsid w:val="002F5B9A"/>
    <w:rsid w:val="002F5F41"/>
    <w:rsid w:val="002F619D"/>
    <w:rsid w:val="002F64CE"/>
    <w:rsid w:val="002F6509"/>
    <w:rsid w:val="002F65BB"/>
    <w:rsid w:val="002F65E7"/>
    <w:rsid w:val="002F6760"/>
    <w:rsid w:val="002F6C38"/>
    <w:rsid w:val="002F6EE1"/>
    <w:rsid w:val="002F7472"/>
    <w:rsid w:val="002F7509"/>
    <w:rsid w:val="002F7614"/>
    <w:rsid w:val="002F7B02"/>
    <w:rsid w:val="00300000"/>
    <w:rsid w:val="0030010A"/>
    <w:rsid w:val="00300397"/>
    <w:rsid w:val="00300B0F"/>
    <w:rsid w:val="00300D3C"/>
    <w:rsid w:val="00301092"/>
    <w:rsid w:val="00301159"/>
    <w:rsid w:val="00301263"/>
    <w:rsid w:val="003019A9"/>
    <w:rsid w:val="00301A9B"/>
    <w:rsid w:val="00301BFF"/>
    <w:rsid w:val="00302ACB"/>
    <w:rsid w:val="00302B56"/>
    <w:rsid w:val="00302CFD"/>
    <w:rsid w:val="00303517"/>
    <w:rsid w:val="00303C32"/>
    <w:rsid w:val="00303E1E"/>
    <w:rsid w:val="00303F05"/>
    <w:rsid w:val="0030481A"/>
    <w:rsid w:val="00304840"/>
    <w:rsid w:val="003049B2"/>
    <w:rsid w:val="00304BEA"/>
    <w:rsid w:val="00304DE2"/>
    <w:rsid w:val="003051CD"/>
    <w:rsid w:val="0030529C"/>
    <w:rsid w:val="003054A9"/>
    <w:rsid w:val="00305A09"/>
    <w:rsid w:val="003060BB"/>
    <w:rsid w:val="0030611C"/>
    <w:rsid w:val="00306409"/>
    <w:rsid w:val="00306536"/>
    <w:rsid w:val="00306845"/>
    <w:rsid w:val="00306A5F"/>
    <w:rsid w:val="00306BA5"/>
    <w:rsid w:val="00306BBC"/>
    <w:rsid w:val="00306FCF"/>
    <w:rsid w:val="00306FD4"/>
    <w:rsid w:val="003072B6"/>
    <w:rsid w:val="00307738"/>
    <w:rsid w:val="00307C2C"/>
    <w:rsid w:val="00310274"/>
    <w:rsid w:val="00310526"/>
    <w:rsid w:val="003105B0"/>
    <w:rsid w:val="0031091B"/>
    <w:rsid w:val="00310A4B"/>
    <w:rsid w:val="00310AB3"/>
    <w:rsid w:val="00310C70"/>
    <w:rsid w:val="00310E1E"/>
    <w:rsid w:val="0031129F"/>
    <w:rsid w:val="0031141F"/>
    <w:rsid w:val="00311450"/>
    <w:rsid w:val="003114FE"/>
    <w:rsid w:val="00311B78"/>
    <w:rsid w:val="00311EBE"/>
    <w:rsid w:val="00311FC8"/>
    <w:rsid w:val="00312115"/>
    <w:rsid w:val="00312120"/>
    <w:rsid w:val="003123B4"/>
    <w:rsid w:val="00312750"/>
    <w:rsid w:val="003127B2"/>
    <w:rsid w:val="003127F1"/>
    <w:rsid w:val="00312894"/>
    <w:rsid w:val="00312ACA"/>
    <w:rsid w:val="00312B17"/>
    <w:rsid w:val="00312FB8"/>
    <w:rsid w:val="0031351C"/>
    <w:rsid w:val="00313667"/>
    <w:rsid w:val="00313FAB"/>
    <w:rsid w:val="00314306"/>
    <w:rsid w:val="00314355"/>
    <w:rsid w:val="00314802"/>
    <w:rsid w:val="00314A37"/>
    <w:rsid w:val="00314ADA"/>
    <w:rsid w:val="00314E02"/>
    <w:rsid w:val="00315356"/>
    <w:rsid w:val="00315459"/>
    <w:rsid w:val="003157E4"/>
    <w:rsid w:val="00315A85"/>
    <w:rsid w:val="0031624E"/>
    <w:rsid w:val="003162A0"/>
    <w:rsid w:val="00316A14"/>
    <w:rsid w:val="00316DD5"/>
    <w:rsid w:val="00317103"/>
    <w:rsid w:val="0031738F"/>
    <w:rsid w:val="00317434"/>
    <w:rsid w:val="003174A9"/>
    <w:rsid w:val="00317561"/>
    <w:rsid w:val="00320043"/>
    <w:rsid w:val="00320300"/>
    <w:rsid w:val="003206A2"/>
    <w:rsid w:val="00320723"/>
    <w:rsid w:val="00320725"/>
    <w:rsid w:val="003211E5"/>
    <w:rsid w:val="00321216"/>
    <w:rsid w:val="0032145C"/>
    <w:rsid w:val="0032197F"/>
    <w:rsid w:val="00321987"/>
    <w:rsid w:val="0032221F"/>
    <w:rsid w:val="003224FC"/>
    <w:rsid w:val="00322BB9"/>
    <w:rsid w:val="0032328B"/>
    <w:rsid w:val="00323464"/>
    <w:rsid w:val="00323D48"/>
    <w:rsid w:val="003243C6"/>
    <w:rsid w:val="003243EC"/>
    <w:rsid w:val="00324501"/>
    <w:rsid w:val="00324511"/>
    <w:rsid w:val="0032494A"/>
    <w:rsid w:val="003260FE"/>
    <w:rsid w:val="003269D8"/>
    <w:rsid w:val="00326F10"/>
    <w:rsid w:val="003271F8"/>
    <w:rsid w:val="00327949"/>
    <w:rsid w:val="003279F2"/>
    <w:rsid w:val="00327FB9"/>
    <w:rsid w:val="0033054D"/>
    <w:rsid w:val="003305E6"/>
    <w:rsid w:val="00330F59"/>
    <w:rsid w:val="00331034"/>
    <w:rsid w:val="0033121B"/>
    <w:rsid w:val="003315EE"/>
    <w:rsid w:val="00331C4A"/>
    <w:rsid w:val="00331E8D"/>
    <w:rsid w:val="00331EE5"/>
    <w:rsid w:val="0033223C"/>
    <w:rsid w:val="00332AD0"/>
    <w:rsid w:val="00332CDA"/>
    <w:rsid w:val="00332D73"/>
    <w:rsid w:val="00332F96"/>
    <w:rsid w:val="00333244"/>
    <w:rsid w:val="0033398C"/>
    <w:rsid w:val="00333B7C"/>
    <w:rsid w:val="00333C22"/>
    <w:rsid w:val="00333C5A"/>
    <w:rsid w:val="003343F7"/>
    <w:rsid w:val="0033467B"/>
    <w:rsid w:val="00334BCE"/>
    <w:rsid w:val="00334D88"/>
    <w:rsid w:val="00334DB7"/>
    <w:rsid w:val="003357C1"/>
    <w:rsid w:val="003357DC"/>
    <w:rsid w:val="003357E2"/>
    <w:rsid w:val="00335CE5"/>
    <w:rsid w:val="00335F15"/>
    <w:rsid w:val="003365D4"/>
    <w:rsid w:val="00337053"/>
    <w:rsid w:val="00337371"/>
    <w:rsid w:val="00337532"/>
    <w:rsid w:val="003378E8"/>
    <w:rsid w:val="003401BC"/>
    <w:rsid w:val="00340501"/>
    <w:rsid w:val="00340EF3"/>
    <w:rsid w:val="00341031"/>
    <w:rsid w:val="0034116E"/>
    <w:rsid w:val="0034153B"/>
    <w:rsid w:val="00341C4A"/>
    <w:rsid w:val="00341EEE"/>
    <w:rsid w:val="00342566"/>
    <w:rsid w:val="0034262D"/>
    <w:rsid w:val="00342BA4"/>
    <w:rsid w:val="003433D0"/>
    <w:rsid w:val="0034340A"/>
    <w:rsid w:val="003434C1"/>
    <w:rsid w:val="00343792"/>
    <w:rsid w:val="00343DDD"/>
    <w:rsid w:val="0034494D"/>
    <w:rsid w:val="00344C69"/>
    <w:rsid w:val="0034504F"/>
    <w:rsid w:val="00345152"/>
    <w:rsid w:val="003451DB"/>
    <w:rsid w:val="00345387"/>
    <w:rsid w:val="00345976"/>
    <w:rsid w:val="00345E10"/>
    <w:rsid w:val="003462A2"/>
    <w:rsid w:val="00346488"/>
    <w:rsid w:val="0034650D"/>
    <w:rsid w:val="00346586"/>
    <w:rsid w:val="003466E8"/>
    <w:rsid w:val="00346D55"/>
    <w:rsid w:val="00346E49"/>
    <w:rsid w:val="00346ECB"/>
    <w:rsid w:val="003470B6"/>
    <w:rsid w:val="00347105"/>
    <w:rsid w:val="00347146"/>
    <w:rsid w:val="003475D9"/>
    <w:rsid w:val="003502A2"/>
    <w:rsid w:val="003503A7"/>
    <w:rsid w:val="0035090F"/>
    <w:rsid w:val="00350BDB"/>
    <w:rsid w:val="00350C40"/>
    <w:rsid w:val="00350E14"/>
    <w:rsid w:val="003511DE"/>
    <w:rsid w:val="00351F87"/>
    <w:rsid w:val="003527C0"/>
    <w:rsid w:val="00352AA3"/>
    <w:rsid w:val="00352AF7"/>
    <w:rsid w:val="00352C94"/>
    <w:rsid w:val="00352D28"/>
    <w:rsid w:val="003533FA"/>
    <w:rsid w:val="00353617"/>
    <w:rsid w:val="00353B92"/>
    <w:rsid w:val="00353BF0"/>
    <w:rsid w:val="00353E82"/>
    <w:rsid w:val="00354996"/>
    <w:rsid w:val="00354D7D"/>
    <w:rsid w:val="003550DE"/>
    <w:rsid w:val="00355270"/>
    <w:rsid w:val="003553CC"/>
    <w:rsid w:val="003553E2"/>
    <w:rsid w:val="003553F3"/>
    <w:rsid w:val="00355703"/>
    <w:rsid w:val="00355774"/>
    <w:rsid w:val="00355880"/>
    <w:rsid w:val="0035597D"/>
    <w:rsid w:val="00355C56"/>
    <w:rsid w:val="00355D40"/>
    <w:rsid w:val="00355DA8"/>
    <w:rsid w:val="00356131"/>
    <w:rsid w:val="00356DD4"/>
    <w:rsid w:val="00357053"/>
    <w:rsid w:val="0035720A"/>
    <w:rsid w:val="00357CC9"/>
    <w:rsid w:val="00357E2C"/>
    <w:rsid w:val="00357F67"/>
    <w:rsid w:val="00360184"/>
    <w:rsid w:val="00360363"/>
    <w:rsid w:val="003606F7"/>
    <w:rsid w:val="00360725"/>
    <w:rsid w:val="00360A70"/>
    <w:rsid w:val="00360E9D"/>
    <w:rsid w:val="00360EF6"/>
    <w:rsid w:val="00360F69"/>
    <w:rsid w:val="003613AD"/>
    <w:rsid w:val="003619BE"/>
    <w:rsid w:val="00361B3C"/>
    <w:rsid w:val="00361BB7"/>
    <w:rsid w:val="003621F7"/>
    <w:rsid w:val="003624D6"/>
    <w:rsid w:val="003625EE"/>
    <w:rsid w:val="00362C3E"/>
    <w:rsid w:val="00362D49"/>
    <w:rsid w:val="00362FD9"/>
    <w:rsid w:val="00363039"/>
    <w:rsid w:val="00363920"/>
    <w:rsid w:val="00363A3C"/>
    <w:rsid w:val="00363ABA"/>
    <w:rsid w:val="00363ED2"/>
    <w:rsid w:val="00363EFD"/>
    <w:rsid w:val="00364111"/>
    <w:rsid w:val="003641F6"/>
    <w:rsid w:val="0036433A"/>
    <w:rsid w:val="00364736"/>
    <w:rsid w:val="00364977"/>
    <w:rsid w:val="00364B29"/>
    <w:rsid w:val="00364B60"/>
    <w:rsid w:val="00364DCE"/>
    <w:rsid w:val="003654DD"/>
    <w:rsid w:val="00365FC4"/>
    <w:rsid w:val="00365FDB"/>
    <w:rsid w:val="0036684B"/>
    <w:rsid w:val="00366863"/>
    <w:rsid w:val="003668FB"/>
    <w:rsid w:val="003671C3"/>
    <w:rsid w:val="00367233"/>
    <w:rsid w:val="0036748B"/>
    <w:rsid w:val="0036768A"/>
    <w:rsid w:val="00367A13"/>
    <w:rsid w:val="00370054"/>
    <w:rsid w:val="00370068"/>
    <w:rsid w:val="00370182"/>
    <w:rsid w:val="003704B6"/>
    <w:rsid w:val="003707DF"/>
    <w:rsid w:val="00370CA1"/>
    <w:rsid w:val="00370CC7"/>
    <w:rsid w:val="003714DA"/>
    <w:rsid w:val="00371A6D"/>
    <w:rsid w:val="00371AF2"/>
    <w:rsid w:val="00371CCF"/>
    <w:rsid w:val="0037229C"/>
    <w:rsid w:val="00372441"/>
    <w:rsid w:val="0037270E"/>
    <w:rsid w:val="0037293F"/>
    <w:rsid w:val="00372DB1"/>
    <w:rsid w:val="003730BB"/>
    <w:rsid w:val="0037319D"/>
    <w:rsid w:val="0037325F"/>
    <w:rsid w:val="00373633"/>
    <w:rsid w:val="0037383D"/>
    <w:rsid w:val="0037388E"/>
    <w:rsid w:val="003738D7"/>
    <w:rsid w:val="003740A8"/>
    <w:rsid w:val="00374892"/>
    <w:rsid w:val="00374A5F"/>
    <w:rsid w:val="00374AFA"/>
    <w:rsid w:val="00374D37"/>
    <w:rsid w:val="00374EA0"/>
    <w:rsid w:val="003752CF"/>
    <w:rsid w:val="00375356"/>
    <w:rsid w:val="0037548A"/>
    <w:rsid w:val="003759FC"/>
    <w:rsid w:val="00375A6F"/>
    <w:rsid w:val="00376371"/>
    <w:rsid w:val="00376564"/>
    <w:rsid w:val="00376641"/>
    <w:rsid w:val="0037682A"/>
    <w:rsid w:val="00376858"/>
    <w:rsid w:val="0037685A"/>
    <w:rsid w:val="00376A08"/>
    <w:rsid w:val="00376D35"/>
    <w:rsid w:val="00376E1C"/>
    <w:rsid w:val="00376F9C"/>
    <w:rsid w:val="00377036"/>
    <w:rsid w:val="0037729E"/>
    <w:rsid w:val="00377A70"/>
    <w:rsid w:val="003802D1"/>
    <w:rsid w:val="003802E2"/>
    <w:rsid w:val="003807BF"/>
    <w:rsid w:val="003807F2"/>
    <w:rsid w:val="00380951"/>
    <w:rsid w:val="00380D7E"/>
    <w:rsid w:val="00380DCA"/>
    <w:rsid w:val="0038124D"/>
    <w:rsid w:val="0038172A"/>
    <w:rsid w:val="00382179"/>
    <w:rsid w:val="00382FC1"/>
    <w:rsid w:val="00383044"/>
    <w:rsid w:val="0038309B"/>
    <w:rsid w:val="003834AB"/>
    <w:rsid w:val="0038356B"/>
    <w:rsid w:val="003838A6"/>
    <w:rsid w:val="00384298"/>
    <w:rsid w:val="00384723"/>
    <w:rsid w:val="00384B6B"/>
    <w:rsid w:val="00385574"/>
    <w:rsid w:val="00385F06"/>
    <w:rsid w:val="00386130"/>
    <w:rsid w:val="003868DF"/>
    <w:rsid w:val="00386B73"/>
    <w:rsid w:val="00386C94"/>
    <w:rsid w:val="00386ECE"/>
    <w:rsid w:val="00386EE4"/>
    <w:rsid w:val="0038715D"/>
    <w:rsid w:val="00387161"/>
    <w:rsid w:val="00387A35"/>
    <w:rsid w:val="00387D27"/>
    <w:rsid w:val="00387D9F"/>
    <w:rsid w:val="00390483"/>
    <w:rsid w:val="0039057D"/>
    <w:rsid w:val="00390A90"/>
    <w:rsid w:val="00390BFD"/>
    <w:rsid w:val="00390F12"/>
    <w:rsid w:val="003914C8"/>
    <w:rsid w:val="003919EE"/>
    <w:rsid w:val="00391BBE"/>
    <w:rsid w:val="003921D4"/>
    <w:rsid w:val="00392582"/>
    <w:rsid w:val="00392E0C"/>
    <w:rsid w:val="003931EB"/>
    <w:rsid w:val="00393345"/>
    <w:rsid w:val="0039353D"/>
    <w:rsid w:val="00393C9E"/>
    <w:rsid w:val="003942ED"/>
    <w:rsid w:val="00394EAB"/>
    <w:rsid w:val="00395349"/>
    <w:rsid w:val="003956DC"/>
    <w:rsid w:val="00395BCD"/>
    <w:rsid w:val="00395CCD"/>
    <w:rsid w:val="00395F24"/>
    <w:rsid w:val="00395F26"/>
    <w:rsid w:val="0039609B"/>
    <w:rsid w:val="00396134"/>
    <w:rsid w:val="00396637"/>
    <w:rsid w:val="00396908"/>
    <w:rsid w:val="00396C79"/>
    <w:rsid w:val="00397404"/>
    <w:rsid w:val="003975D4"/>
    <w:rsid w:val="003977BD"/>
    <w:rsid w:val="003978C5"/>
    <w:rsid w:val="00397C7B"/>
    <w:rsid w:val="00397E59"/>
    <w:rsid w:val="003A01AC"/>
    <w:rsid w:val="003A0687"/>
    <w:rsid w:val="003A0A09"/>
    <w:rsid w:val="003A0D91"/>
    <w:rsid w:val="003A1225"/>
    <w:rsid w:val="003A12E6"/>
    <w:rsid w:val="003A15A9"/>
    <w:rsid w:val="003A1AA0"/>
    <w:rsid w:val="003A258B"/>
    <w:rsid w:val="003A2678"/>
    <w:rsid w:val="003A267E"/>
    <w:rsid w:val="003A2FF2"/>
    <w:rsid w:val="003A3167"/>
    <w:rsid w:val="003A3708"/>
    <w:rsid w:val="003A38FD"/>
    <w:rsid w:val="003A3C59"/>
    <w:rsid w:val="003A3DE6"/>
    <w:rsid w:val="003A3EAD"/>
    <w:rsid w:val="003A408A"/>
    <w:rsid w:val="003A423F"/>
    <w:rsid w:val="003A455E"/>
    <w:rsid w:val="003A4BB6"/>
    <w:rsid w:val="003A5266"/>
    <w:rsid w:val="003A538A"/>
    <w:rsid w:val="003A57CA"/>
    <w:rsid w:val="003A59A2"/>
    <w:rsid w:val="003A5BB1"/>
    <w:rsid w:val="003A5C9B"/>
    <w:rsid w:val="003A5DEF"/>
    <w:rsid w:val="003A63F6"/>
    <w:rsid w:val="003A6567"/>
    <w:rsid w:val="003A657F"/>
    <w:rsid w:val="003A65AF"/>
    <w:rsid w:val="003A67E9"/>
    <w:rsid w:val="003A6898"/>
    <w:rsid w:val="003A6C9B"/>
    <w:rsid w:val="003A6CD0"/>
    <w:rsid w:val="003A6EED"/>
    <w:rsid w:val="003A724E"/>
    <w:rsid w:val="003A761A"/>
    <w:rsid w:val="003A7767"/>
    <w:rsid w:val="003A7A44"/>
    <w:rsid w:val="003A7DFE"/>
    <w:rsid w:val="003B0321"/>
    <w:rsid w:val="003B0665"/>
    <w:rsid w:val="003B075B"/>
    <w:rsid w:val="003B0974"/>
    <w:rsid w:val="003B0995"/>
    <w:rsid w:val="003B0A6E"/>
    <w:rsid w:val="003B0FF0"/>
    <w:rsid w:val="003B1186"/>
    <w:rsid w:val="003B1BF7"/>
    <w:rsid w:val="003B1D6C"/>
    <w:rsid w:val="003B205B"/>
    <w:rsid w:val="003B2520"/>
    <w:rsid w:val="003B2584"/>
    <w:rsid w:val="003B2609"/>
    <w:rsid w:val="003B26B6"/>
    <w:rsid w:val="003B26E9"/>
    <w:rsid w:val="003B298D"/>
    <w:rsid w:val="003B314F"/>
    <w:rsid w:val="003B32B7"/>
    <w:rsid w:val="003B32F5"/>
    <w:rsid w:val="003B3BA2"/>
    <w:rsid w:val="003B3BF1"/>
    <w:rsid w:val="003B3F6A"/>
    <w:rsid w:val="003B426D"/>
    <w:rsid w:val="003B42EF"/>
    <w:rsid w:val="003B47A4"/>
    <w:rsid w:val="003B5208"/>
    <w:rsid w:val="003B527A"/>
    <w:rsid w:val="003B53B8"/>
    <w:rsid w:val="003B5BF5"/>
    <w:rsid w:val="003B5F5E"/>
    <w:rsid w:val="003B5F9B"/>
    <w:rsid w:val="003B6045"/>
    <w:rsid w:val="003B611F"/>
    <w:rsid w:val="003B6210"/>
    <w:rsid w:val="003B6367"/>
    <w:rsid w:val="003B65A7"/>
    <w:rsid w:val="003B67BB"/>
    <w:rsid w:val="003B684F"/>
    <w:rsid w:val="003B692D"/>
    <w:rsid w:val="003B6BC2"/>
    <w:rsid w:val="003B6C2F"/>
    <w:rsid w:val="003B6D54"/>
    <w:rsid w:val="003B6EC2"/>
    <w:rsid w:val="003B6F68"/>
    <w:rsid w:val="003B7584"/>
    <w:rsid w:val="003B75E4"/>
    <w:rsid w:val="003B79A8"/>
    <w:rsid w:val="003C01C9"/>
    <w:rsid w:val="003C05B7"/>
    <w:rsid w:val="003C07AF"/>
    <w:rsid w:val="003C0CA9"/>
    <w:rsid w:val="003C0D09"/>
    <w:rsid w:val="003C0FD2"/>
    <w:rsid w:val="003C13B8"/>
    <w:rsid w:val="003C1913"/>
    <w:rsid w:val="003C19E7"/>
    <w:rsid w:val="003C1B42"/>
    <w:rsid w:val="003C21D3"/>
    <w:rsid w:val="003C22EB"/>
    <w:rsid w:val="003C231B"/>
    <w:rsid w:val="003C2C30"/>
    <w:rsid w:val="003C375F"/>
    <w:rsid w:val="003C3884"/>
    <w:rsid w:val="003C3943"/>
    <w:rsid w:val="003C3C31"/>
    <w:rsid w:val="003C4420"/>
    <w:rsid w:val="003C48BB"/>
    <w:rsid w:val="003C4F63"/>
    <w:rsid w:val="003C53CE"/>
    <w:rsid w:val="003C619A"/>
    <w:rsid w:val="003C61ED"/>
    <w:rsid w:val="003C6374"/>
    <w:rsid w:val="003C63CD"/>
    <w:rsid w:val="003C6868"/>
    <w:rsid w:val="003C6E43"/>
    <w:rsid w:val="003C7AE1"/>
    <w:rsid w:val="003C7F84"/>
    <w:rsid w:val="003D00E0"/>
    <w:rsid w:val="003D0639"/>
    <w:rsid w:val="003D0791"/>
    <w:rsid w:val="003D087D"/>
    <w:rsid w:val="003D096F"/>
    <w:rsid w:val="003D0AEE"/>
    <w:rsid w:val="003D0B1E"/>
    <w:rsid w:val="003D0BCF"/>
    <w:rsid w:val="003D0DA1"/>
    <w:rsid w:val="003D106C"/>
    <w:rsid w:val="003D12A7"/>
    <w:rsid w:val="003D147E"/>
    <w:rsid w:val="003D1673"/>
    <w:rsid w:val="003D171B"/>
    <w:rsid w:val="003D1E9D"/>
    <w:rsid w:val="003D1EC5"/>
    <w:rsid w:val="003D1F58"/>
    <w:rsid w:val="003D2186"/>
    <w:rsid w:val="003D28BA"/>
    <w:rsid w:val="003D28C7"/>
    <w:rsid w:val="003D2B4A"/>
    <w:rsid w:val="003D2DE2"/>
    <w:rsid w:val="003D2FD1"/>
    <w:rsid w:val="003D3250"/>
    <w:rsid w:val="003D3452"/>
    <w:rsid w:val="003D38DE"/>
    <w:rsid w:val="003D391E"/>
    <w:rsid w:val="003D3FB4"/>
    <w:rsid w:val="003D416C"/>
    <w:rsid w:val="003D41F8"/>
    <w:rsid w:val="003D4900"/>
    <w:rsid w:val="003D56ED"/>
    <w:rsid w:val="003D5D5F"/>
    <w:rsid w:val="003D5F33"/>
    <w:rsid w:val="003D5F6B"/>
    <w:rsid w:val="003D697D"/>
    <w:rsid w:val="003D6B08"/>
    <w:rsid w:val="003D6B25"/>
    <w:rsid w:val="003D6BC6"/>
    <w:rsid w:val="003D7546"/>
    <w:rsid w:val="003D7E11"/>
    <w:rsid w:val="003E00E8"/>
    <w:rsid w:val="003E059D"/>
    <w:rsid w:val="003E10B2"/>
    <w:rsid w:val="003E19AF"/>
    <w:rsid w:val="003E1CEF"/>
    <w:rsid w:val="003E1E49"/>
    <w:rsid w:val="003E2753"/>
    <w:rsid w:val="003E28ED"/>
    <w:rsid w:val="003E2C72"/>
    <w:rsid w:val="003E35D5"/>
    <w:rsid w:val="003E36B0"/>
    <w:rsid w:val="003E3BD0"/>
    <w:rsid w:val="003E3D72"/>
    <w:rsid w:val="003E3FBB"/>
    <w:rsid w:val="003E41EE"/>
    <w:rsid w:val="003E429F"/>
    <w:rsid w:val="003E45ED"/>
    <w:rsid w:val="003E48A0"/>
    <w:rsid w:val="003E496D"/>
    <w:rsid w:val="003E4A06"/>
    <w:rsid w:val="003E4B6C"/>
    <w:rsid w:val="003E513C"/>
    <w:rsid w:val="003E516A"/>
    <w:rsid w:val="003E521E"/>
    <w:rsid w:val="003E58F3"/>
    <w:rsid w:val="003E5BDD"/>
    <w:rsid w:val="003E6336"/>
    <w:rsid w:val="003E6392"/>
    <w:rsid w:val="003E6532"/>
    <w:rsid w:val="003E68C7"/>
    <w:rsid w:val="003E68F3"/>
    <w:rsid w:val="003E6A1C"/>
    <w:rsid w:val="003E74EC"/>
    <w:rsid w:val="003E775D"/>
    <w:rsid w:val="003E7AEC"/>
    <w:rsid w:val="003E7B8E"/>
    <w:rsid w:val="003E7DCD"/>
    <w:rsid w:val="003F0126"/>
    <w:rsid w:val="003F0143"/>
    <w:rsid w:val="003F0A56"/>
    <w:rsid w:val="003F13EF"/>
    <w:rsid w:val="003F160F"/>
    <w:rsid w:val="003F1B20"/>
    <w:rsid w:val="003F2391"/>
    <w:rsid w:val="003F2435"/>
    <w:rsid w:val="003F2F3C"/>
    <w:rsid w:val="003F3302"/>
    <w:rsid w:val="003F3356"/>
    <w:rsid w:val="003F34EF"/>
    <w:rsid w:val="003F3732"/>
    <w:rsid w:val="003F4007"/>
    <w:rsid w:val="003F4202"/>
    <w:rsid w:val="003F4603"/>
    <w:rsid w:val="003F46AF"/>
    <w:rsid w:val="003F4B70"/>
    <w:rsid w:val="003F4FB0"/>
    <w:rsid w:val="003F50A7"/>
    <w:rsid w:val="003F5158"/>
    <w:rsid w:val="003F5891"/>
    <w:rsid w:val="003F59F6"/>
    <w:rsid w:val="003F5AE7"/>
    <w:rsid w:val="003F5E6C"/>
    <w:rsid w:val="003F5E7D"/>
    <w:rsid w:val="003F602B"/>
    <w:rsid w:val="003F624D"/>
    <w:rsid w:val="003F631E"/>
    <w:rsid w:val="003F67C5"/>
    <w:rsid w:val="003F6884"/>
    <w:rsid w:val="003F6AAF"/>
    <w:rsid w:val="003F6B79"/>
    <w:rsid w:val="003F73A9"/>
    <w:rsid w:val="003F745A"/>
    <w:rsid w:val="003F789C"/>
    <w:rsid w:val="003F79EC"/>
    <w:rsid w:val="003F7BCA"/>
    <w:rsid w:val="003F7F22"/>
    <w:rsid w:val="003F7F95"/>
    <w:rsid w:val="00400D20"/>
    <w:rsid w:val="00400EA0"/>
    <w:rsid w:val="004015F8"/>
    <w:rsid w:val="00401825"/>
    <w:rsid w:val="00401AC2"/>
    <w:rsid w:val="00401D5D"/>
    <w:rsid w:val="00401E1B"/>
    <w:rsid w:val="00401F01"/>
    <w:rsid w:val="00401F33"/>
    <w:rsid w:val="00402563"/>
    <w:rsid w:val="004030AA"/>
    <w:rsid w:val="0040317D"/>
    <w:rsid w:val="00403634"/>
    <w:rsid w:val="004036A5"/>
    <w:rsid w:val="00403781"/>
    <w:rsid w:val="00403790"/>
    <w:rsid w:val="0040392E"/>
    <w:rsid w:val="0040394D"/>
    <w:rsid w:val="00404519"/>
    <w:rsid w:val="00404839"/>
    <w:rsid w:val="00404E40"/>
    <w:rsid w:val="00405000"/>
    <w:rsid w:val="004058F3"/>
    <w:rsid w:val="004059FC"/>
    <w:rsid w:val="00405E2D"/>
    <w:rsid w:val="00405E6E"/>
    <w:rsid w:val="004062D1"/>
    <w:rsid w:val="004065D6"/>
    <w:rsid w:val="004065F4"/>
    <w:rsid w:val="004066E5"/>
    <w:rsid w:val="0040674A"/>
    <w:rsid w:val="00406950"/>
    <w:rsid w:val="00406C80"/>
    <w:rsid w:val="00406D4F"/>
    <w:rsid w:val="00407345"/>
    <w:rsid w:val="00407367"/>
    <w:rsid w:val="00407462"/>
    <w:rsid w:val="004078EF"/>
    <w:rsid w:val="00407ADB"/>
    <w:rsid w:val="00407FF7"/>
    <w:rsid w:val="00410217"/>
    <w:rsid w:val="0041041B"/>
    <w:rsid w:val="00410665"/>
    <w:rsid w:val="0041087B"/>
    <w:rsid w:val="00410BE4"/>
    <w:rsid w:val="004112B1"/>
    <w:rsid w:val="004114E4"/>
    <w:rsid w:val="0041166E"/>
    <w:rsid w:val="00411709"/>
    <w:rsid w:val="00411ABC"/>
    <w:rsid w:val="00411B7C"/>
    <w:rsid w:val="00411E96"/>
    <w:rsid w:val="0041204E"/>
    <w:rsid w:val="0041205D"/>
    <w:rsid w:val="00412065"/>
    <w:rsid w:val="004125E2"/>
    <w:rsid w:val="00412936"/>
    <w:rsid w:val="00412D39"/>
    <w:rsid w:val="004133DC"/>
    <w:rsid w:val="00413549"/>
    <w:rsid w:val="00413C2C"/>
    <w:rsid w:val="004149F6"/>
    <w:rsid w:val="00414EAE"/>
    <w:rsid w:val="0041501A"/>
    <w:rsid w:val="00415C7C"/>
    <w:rsid w:val="00415F3E"/>
    <w:rsid w:val="00415FB8"/>
    <w:rsid w:val="004161F4"/>
    <w:rsid w:val="0041684C"/>
    <w:rsid w:val="00416B11"/>
    <w:rsid w:val="00416D0D"/>
    <w:rsid w:val="00416EAD"/>
    <w:rsid w:val="0041737F"/>
    <w:rsid w:val="0041741F"/>
    <w:rsid w:val="004178C8"/>
    <w:rsid w:val="00417984"/>
    <w:rsid w:val="00417BB1"/>
    <w:rsid w:val="004201EA"/>
    <w:rsid w:val="0042049A"/>
    <w:rsid w:val="004204E7"/>
    <w:rsid w:val="00421018"/>
    <w:rsid w:val="004213CB"/>
    <w:rsid w:val="004218E9"/>
    <w:rsid w:val="00421A6E"/>
    <w:rsid w:val="00421CFE"/>
    <w:rsid w:val="00421E9A"/>
    <w:rsid w:val="0042238B"/>
    <w:rsid w:val="00422595"/>
    <w:rsid w:val="0042298B"/>
    <w:rsid w:val="004229A7"/>
    <w:rsid w:val="00422B66"/>
    <w:rsid w:val="00422D6C"/>
    <w:rsid w:val="00422FBF"/>
    <w:rsid w:val="00423006"/>
    <w:rsid w:val="00423E17"/>
    <w:rsid w:val="004242DB"/>
    <w:rsid w:val="00424315"/>
    <w:rsid w:val="0042434D"/>
    <w:rsid w:val="00424D4B"/>
    <w:rsid w:val="00425287"/>
    <w:rsid w:val="004252DE"/>
    <w:rsid w:val="00425314"/>
    <w:rsid w:val="004256E5"/>
    <w:rsid w:val="00425BEF"/>
    <w:rsid w:val="004265BF"/>
    <w:rsid w:val="00426620"/>
    <w:rsid w:val="00426D10"/>
    <w:rsid w:val="00427DC5"/>
    <w:rsid w:val="0043031A"/>
    <w:rsid w:val="0043092A"/>
    <w:rsid w:val="00430A81"/>
    <w:rsid w:val="00430F07"/>
    <w:rsid w:val="00430FEF"/>
    <w:rsid w:val="00431022"/>
    <w:rsid w:val="00431588"/>
    <w:rsid w:val="00431FD9"/>
    <w:rsid w:val="00432015"/>
    <w:rsid w:val="00432462"/>
    <w:rsid w:val="00432A3E"/>
    <w:rsid w:val="00432C3D"/>
    <w:rsid w:val="00432ED2"/>
    <w:rsid w:val="00433482"/>
    <w:rsid w:val="00433A99"/>
    <w:rsid w:val="00433E7E"/>
    <w:rsid w:val="00433FE1"/>
    <w:rsid w:val="004343EA"/>
    <w:rsid w:val="004343EF"/>
    <w:rsid w:val="00434721"/>
    <w:rsid w:val="00434B18"/>
    <w:rsid w:val="00434EBD"/>
    <w:rsid w:val="0043509E"/>
    <w:rsid w:val="004351B1"/>
    <w:rsid w:val="00435834"/>
    <w:rsid w:val="00435B99"/>
    <w:rsid w:val="00435BCB"/>
    <w:rsid w:val="00435D1E"/>
    <w:rsid w:val="00435D73"/>
    <w:rsid w:val="00435F97"/>
    <w:rsid w:val="00436A74"/>
    <w:rsid w:val="00437ED8"/>
    <w:rsid w:val="00440174"/>
    <w:rsid w:val="0044024A"/>
    <w:rsid w:val="004402EF"/>
    <w:rsid w:val="00441095"/>
    <w:rsid w:val="004412CF"/>
    <w:rsid w:val="00442161"/>
    <w:rsid w:val="00442788"/>
    <w:rsid w:val="00442AEF"/>
    <w:rsid w:val="00442CDC"/>
    <w:rsid w:val="00442E9C"/>
    <w:rsid w:val="00443CC2"/>
    <w:rsid w:val="00443F98"/>
    <w:rsid w:val="00444046"/>
    <w:rsid w:val="004447B1"/>
    <w:rsid w:val="00444D11"/>
    <w:rsid w:val="00445B3B"/>
    <w:rsid w:val="004465E6"/>
    <w:rsid w:val="0044699D"/>
    <w:rsid w:val="00446F49"/>
    <w:rsid w:val="00447002"/>
    <w:rsid w:val="004471C0"/>
    <w:rsid w:val="004473A5"/>
    <w:rsid w:val="004475A3"/>
    <w:rsid w:val="00447B77"/>
    <w:rsid w:val="00447D9D"/>
    <w:rsid w:val="00447E82"/>
    <w:rsid w:val="00450576"/>
    <w:rsid w:val="0045060B"/>
    <w:rsid w:val="004506E2"/>
    <w:rsid w:val="0045098A"/>
    <w:rsid w:val="004509D4"/>
    <w:rsid w:val="00450B98"/>
    <w:rsid w:val="00450C3C"/>
    <w:rsid w:val="00450CCA"/>
    <w:rsid w:val="004514EA"/>
    <w:rsid w:val="004516E4"/>
    <w:rsid w:val="00451862"/>
    <w:rsid w:val="004519FB"/>
    <w:rsid w:val="00451F73"/>
    <w:rsid w:val="0045229F"/>
    <w:rsid w:val="004523B1"/>
    <w:rsid w:val="00452768"/>
    <w:rsid w:val="00452B25"/>
    <w:rsid w:val="00452D80"/>
    <w:rsid w:val="0045328E"/>
    <w:rsid w:val="00453422"/>
    <w:rsid w:val="00453571"/>
    <w:rsid w:val="00453C6C"/>
    <w:rsid w:val="00453E2F"/>
    <w:rsid w:val="0045445F"/>
    <w:rsid w:val="00454AFD"/>
    <w:rsid w:val="00454E4A"/>
    <w:rsid w:val="00455088"/>
    <w:rsid w:val="004554FA"/>
    <w:rsid w:val="004557B6"/>
    <w:rsid w:val="00455AAC"/>
    <w:rsid w:val="00455FF4"/>
    <w:rsid w:val="0045608A"/>
    <w:rsid w:val="0045608D"/>
    <w:rsid w:val="004565AC"/>
    <w:rsid w:val="004569EF"/>
    <w:rsid w:val="00456F03"/>
    <w:rsid w:val="004575EE"/>
    <w:rsid w:val="004577E6"/>
    <w:rsid w:val="00457F97"/>
    <w:rsid w:val="00460576"/>
    <w:rsid w:val="00460580"/>
    <w:rsid w:val="00460976"/>
    <w:rsid w:val="00460A3F"/>
    <w:rsid w:val="00460ECC"/>
    <w:rsid w:val="004612F9"/>
    <w:rsid w:val="00461B62"/>
    <w:rsid w:val="00461C47"/>
    <w:rsid w:val="00462319"/>
    <w:rsid w:val="00462643"/>
    <w:rsid w:val="0046292D"/>
    <w:rsid w:val="0046317A"/>
    <w:rsid w:val="004635C5"/>
    <w:rsid w:val="0046361E"/>
    <w:rsid w:val="00463709"/>
    <w:rsid w:val="00463FBC"/>
    <w:rsid w:val="00464040"/>
    <w:rsid w:val="00464B16"/>
    <w:rsid w:val="004651E5"/>
    <w:rsid w:val="0046581A"/>
    <w:rsid w:val="00465837"/>
    <w:rsid w:val="004663DF"/>
    <w:rsid w:val="00466902"/>
    <w:rsid w:val="00466FE2"/>
    <w:rsid w:val="004670A5"/>
    <w:rsid w:val="004675CC"/>
    <w:rsid w:val="00467620"/>
    <w:rsid w:val="00470097"/>
    <w:rsid w:val="00470AEA"/>
    <w:rsid w:val="00470CFB"/>
    <w:rsid w:val="00470F2C"/>
    <w:rsid w:val="00471045"/>
    <w:rsid w:val="004710D9"/>
    <w:rsid w:val="004711D7"/>
    <w:rsid w:val="00471320"/>
    <w:rsid w:val="00471708"/>
    <w:rsid w:val="00471951"/>
    <w:rsid w:val="00471B4F"/>
    <w:rsid w:val="00471B9A"/>
    <w:rsid w:val="00471D4B"/>
    <w:rsid w:val="00472227"/>
    <w:rsid w:val="00472668"/>
    <w:rsid w:val="00472CF2"/>
    <w:rsid w:val="00472D48"/>
    <w:rsid w:val="00472F55"/>
    <w:rsid w:val="004730EA"/>
    <w:rsid w:val="00473222"/>
    <w:rsid w:val="004733B9"/>
    <w:rsid w:val="00473D26"/>
    <w:rsid w:val="0047474C"/>
    <w:rsid w:val="00474DCA"/>
    <w:rsid w:val="00475CAE"/>
    <w:rsid w:val="00476021"/>
    <w:rsid w:val="0047608E"/>
    <w:rsid w:val="00476200"/>
    <w:rsid w:val="0047636F"/>
    <w:rsid w:val="0047643F"/>
    <w:rsid w:val="004764DD"/>
    <w:rsid w:val="0047670B"/>
    <w:rsid w:val="004767BF"/>
    <w:rsid w:val="00476AE5"/>
    <w:rsid w:val="00476D9A"/>
    <w:rsid w:val="00476F52"/>
    <w:rsid w:val="0047720A"/>
    <w:rsid w:val="0047796F"/>
    <w:rsid w:val="00477A6D"/>
    <w:rsid w:val="00477EF2"/>
    <w:rsid w:val="0048028F"/>
    <w:rsid w:val="00480486"/>
    <w:rsid w:val="004807D3"/>
    <w:rsid w:val="00480921"/>
    <w:rsid w:val="00480A3D"/>
    <w:rsid w:val="00480D22"/>
    <w:rsid w:val="00480DBE"/>
    <w:rsid w:val="00480F2A"/>
    <w:rsid w:val="00481066"/>
    <w:rsid w:val="00481182"/>
    <w:rsid w:val="00481244"/>
    <w:rsid w:val="004818BD"/>
    <w:rsid w:val="004819B2"/>
    <w:rsid w:val="00482268"/>
    <w:rsid w:val="004827E9"/>
    <w:rsid w:val="0048294D"/>
    <w:rsid w:val="00482A5C"/>
    <w:rsid w:val="00482C8A"/>
    <w:rsid w:val="00483382"/>
    <w:rsid w:val="004839A1"/>
    <w:rsid w:val="00483A63"/>
    <w:rsid w:val="00483A7E"/>
    <w:rsid w:val="00483C86"/>
    <w:rsid w:val="00483EA3"/>
    <w:rsid w:val="00483EA7"/>
    <w:rsid w:val="00483F3A"/>
    <w:rsid w:val="00484059"/>
    <w:rsid w:val="00484271"/>
    <w:rsid w:val="0048437E"/>
    <w:rsid w:val="00484540"/>
    <w:rsid w:val="00484B9A"/>
    <w:rsid w:val="00484D7A"/>
    <w:rsid w:val="00484DDE"/>
    <w:rsid w:val="004850FD"/>
    <w:rsid w:val="00485736"/>
    <w:rsid w:val="00485C05"/>
    <w:rsid w:val="00485CB1"/>
    <w:rsid w:val="00485CC9"/>
    <w:rsid w:val="00485E97"/>
    <w:rsid w:val="00486154"/>
    <w:rsid w:val="00486FE2"/>
    <w:rsid w:val="004875D8"/>
    <w:rsid w:val="004876BA"/>
    <w:rsid w:val="00487762"/>
    <w:rsid w:val="00487A70"/>
    <w:rsid w:val="00487B8C"/>
    <w:rsid w:val="00487D17"/>
    <w:rsid w:val="00487D20"/>
    <w:rsid w:val="0049002D"/>
    <w:rsid w:val="004900D6"/>
    <w:rsid w:val="00490559"/>
    <w:rsid w:val="0049065B"/>
    <w:rsid w:val="0049092A"/>
    <w:rsid w:val="00490B36"/>
    <w:rsid w:val="00490B94"/>
    <w:rsid w:val="00490EB5"/>
    <w:rsid w:val="00491291"/>
    <w:rsid w:val="004913F8"/>
    <w:rsid w:val="00492104"/>
    <w:rsid w:val="00492188"/>
    <w:rsid w:val="004922A1"/>
    <w:rsid w:val="00492331"/>
    <w:rsid w:val="004929BB"/>
    <w:rsid w:val="00492C8E"/>
    <w:rsid w:val="004931DB"/>
    <w:rsid w:val="0049346D"/>
    <w:rsid w:val="004934A8"/>
    <w:rsid w:val="0049351F"/>
    <w:rsid w:val="0049375B"/>
    <w:rsid w:val="0049391D"/>
    <w:rsid w:val="00493DFD"/>
    <w:rsid w:val="00493FAF"/>
    <w:rsid w:val="00493FF5"/>
    <w:rsid w:val="0049403C"/>
    <w:rsid w:val="0049408C"/>
    <w:rsid w:val="00494550"/>
    <w:rsid w:val="00494A42"/>
    <w:rsid w:val="004955E4"/>
    <w:rsid w:val="00495D47"/>
    <w:rsid w:val="004960C0"/>
    <w:rsid w:val="00496405"/>
    <w:rsid w:val="00496799"/>
    <w:rsid w:val="004967E4"/>
    <w:rsid w:val="004968E8"/>
    <w:rsid w:val="00496AFB"/>
    <w:rsid w:val="004976BB"/>
    <w:rsid w:val="004976DB"/>
    <w:rsid w:val="00497E59"/>
    <w:rsid w:val="004A007A"/>
    <w:rsid w:val="004A0149"/>
    <w:rsid w:val="004A018C"/>
    <w:rsid w:val="004A02CC"/>
    <w:rsid w:val="004A0718"/>
    <w:rsid w:val="004A0896"/>
    <w:rsid w:val="004A0BF9"/>
    <w:rsid w:val="004A0DCE"/>
    <w:rsid w:val="004A0E84"/>
    <w:rsid w:val="004A0FEA"/>
    <w:rsid w:val="004A114D"/>
    <w:rsid w:val="004A1245"/>
    <w:rsid w:val="004A128E"/>
    <w:rsid w:val="004A155E"/>
    <w:rsid w:val="004A1662"/>
    <w:rsid w:val="004A18FD"/>
    <w:rsid w:val="004A1C3B"/>
    <w:rsid w:val="004A1C7C"/>
    <w:rsid w:val="004A2159"/>
    <w:rsid w:val="004A24FD"/>
    <w:rsid w:val="004A291D"/>
    <w:rsid w:val="004A2C6D"/>
    <w:rsid w:val="004A3141"/>
    <w:rsid w:val="004A3589"/>
    <w:rsid w:val="004A35E9"/>
    <w:rsid w:val="004A36F9"/>
    <w:rsid w:val="004A4294"/>
    <w:rsid w:val="004A4A48"/>
    <w:rsid w:val="004A4E3E"/>
    <w:rsid w:val="004A51CF"/>
    <w:rsid w:val="004A5751"/>
    <w:rsid w:val="004A593C"/>
    <w:rsid w:val="004A5967"/>
    <w:rsid w:val="004A5DD2"/>
    <w:rsid w:val="004A6432"/>
    <w:rsid w:val="004A6A54"/>
    <w:rsid w:val="004A6FA5"/>
    <w:rsid w:val="004A7143"/>
    <w:rsid w:val="004A752C"/>
    <w:rsid w:val="004A775E"/>
    <w:rsid w:val="004A7B4E"/>
    <w:rsid w:val="004A7E43"/>
    <w:rsid w:val="004B022C"/>
    <w:rsid w:val="004B02A7"/>
    <w:rsid w:val="004B09CD"/>
    <w:rsid w:val="004B0E80"/>
    <w:rsid w:val="004B1520"/>
    <w:rsid w:val="004B15A5"/>
    <w:rsid w:val="004B1D5B"/>
    <w:rsid w:val="004B21A5"/>
    <w:rsid w:val="004B2224"/>
    <w:rsid w:val="004B23F6"/>
    <w:rsid w:val="004B28E6"/>
    <w:rsid w:val="004B2D55"/>
    <w:rsid w:val="004B2F79"/>
    <w:rsid w:val="004B31C8"/>
    <w:rsid w:val="004B3876"/>
    <w:rsid w:val="004B39CE"/>
    <w:rsid w:val="004B39F3"/>
    <w:rsid w:val="004B3D85"/>
    <w:rsid w:val="004B44A5"/>
    <w:rsid w:val="004B47E8"/>
    <w:rsid w:val="004B4ABC"/>
    <w:rsid w:val="004B54A2"/>
    <w:rsid w:val="004B5AC9"/>
    <w:rsid w:val="004B5AD6"/>
    <w:rsid w:val="004B5DC1"/>
    <w:rsid w:val="004B6058"/>
    <w:rsid w:val="004B606B"/>
    <w:rsid w:val="004B621F"/>
    <w:rsid w:val="004B656C"/>
    <w:rsid w:val="004B671E"/>
    <w:rsid w:val="004B6736"/>
    <w:rsid w:val="004B68D6"/>
    <w:rsid w:val="004B6907"/>
    <w:rsid w:val="004B6D10"/>
    <w:rsid w:val="004B7075"/>
    <w:rsid w:val="004B7520"/>
    <w:rsid w:val="004B7888"/>
    <w:rsid w:val="004B7CF3"/>
    <w:rsid w:val="004B7D47"/>
    <w:rsid w:val="004B7DD9"/>
    <w:rsid w:val="004C01DE"/>
    <w:rsid w:val="004C02CF"/>
    <w:rsid w:val="004C077B"/>
    <w:rsid w:val="004C0803"/>
    <w:rsid w:val="004C0970"/>
    <w:rsid w:val="004C0DD3"/>
    <w:rsid w:val="004C0EC3"/>
    <w:rsid w:val="004C0F7F"/>
    <w:rsid w:val="004C1180"/>
    <w:rsid w:val="004C1264"/>
    <w:rsid w:val="004C169B"/>
    <w:rsid w:val="004C1E2B"/>
    <w:rsid w:val="004C2598"/>
    <w:rsid w:val="004C3060"/>
    <w:rsid w:val="004C376F"/>
    <w:rsid w:val="004C37CE"/>
    <w:rsid w:val="004C3B16"/>
    <w:rsid w:val="004C3F5F"/>
    <w:rsid w:val="004C3FA9"/>
    <w:rsid w:val="004C40B9"/>
    <w:rsid w:val="004C433C"/>
    <w:rsid w:val="004C4427"/>
    <w:rsid w:val="004C45FF"/>
    <w:rsid w:val="004C46D1"/>
    <w:rsid w:val="004C4738"/>
    <w:rsid w:val="004C4758"/>
    <w:rsid w:val="004C4806"/>
    <w:rsid w:val="004C4DC7"/>
    <w:rsid w:val="004C4E2C"/>
    <w:rsid w:val="004C5423"/>
    <w:rsid w:val="004C5A4E"/>
    <w:rsid w:val="004C5D72"/>
    <w:rsid w:val="004C5DE6"/>
    <w:rsid w:val="004C5F85"/>
    <w:rsid w:val="004C6956"/>
    <w:rsid w:val="004C71FB"/>
    <w:rsid w:val="004C726A"/>
    <w:rsid w:val="004C7B7D"/>
    <w:rsid w:val="004D0277"/>
    <w:rsid w:val="004D0535"/>
    <w:rsid w:val="004D079C"/>
    <w:rsid w:val="004D0DC0"/>
    <w:rsid w:val="004D120A"/>
    <w:rsid w:val="004D12B9"/>
    <w:rsid w:val="004D1460"/>
    <w:rsid w:val="004D169E"/>
    <w:rsid w:val="004D1B50"/>
    <w:rsid w:val="004D1C5D"/>
    <w:rsid w:val="004D1DDC"/>
    <w:rsid w:val="004D1E0E"/>
    <w:rsid w:val="004D2778"/>
    <w:rsid w:val="004D2E0C"/>
    <w:rsid w:val="004D2FA3"/>
    <w:rsid w:val="004D31EF"/>
    <w:rsid w:val="004D3353"/>
    <w:rsid w:val="004D3665"/>
    <w:rsid w:val="004D37AF"/>
    <w:rsid w:val="004D3B06"/>
    <w:rsid w:val="004D3E8D"/>
    <w:rsid w:val="004D3F11"/>
    <w:rsid w:val="004D3FB0"/>
    <w:rsid w:val="004D418F"/>
    <w:rsid w:val="004D456A"/>
    <w:rsid w:val="004D4730"/>
    <w:rsid w:val="004D4938"/>
    <w:rsid w:val="004D4C2D"/>
    <w:rsid w:val="004D5C91"/>
    <w:rsid w:val="004D6501"/>
    <w:rsid w:val="004D6634"/>
    <w:rsid w:val="004D6979"/>
    <w:rsid w:val="004D69CA"/>
    <w:rsid w:val="004D6A82"/>
    <w:rsid w:val="004D7155"/>
    <w:rsid w:val="004D72A1"/>
    <w:rsid w:val="004D7597"/>
    <w:rsid w:val="004D77EF"/>
    <w:rsid w:val="004D7857"/>
    <w:rsid w:val="004D7A56"/>
    <w:rsid w:val="004D7BA0"/>
    <w:rsid w:val="004D7BC3"/>
    <w:rsid w:val="004D7C3A"/>
    <w:rsid w:val="004E000A"/>
    <w:rsid w:val="004E02E4"/>
    <w:rsid w:val="004E0B7C"/>
    <w:rsid w:val="004E0B89"/>
    <w:rsid w:val="004E0CA0"/>
    <w:rsid w:val="004E1725"/>
    <w:rsid w:val="004E1C72"/>
    <w:rsid w:val="004E2E17"/>
    <w:rsid w:val="004E30E6"/>
    <w:rsid w:val="004E3368"/>
    <w:rsid w:val="004E3446"/>
    <w:rsid w:val="004E345D"/>
    <w:rsid w:val="004E3480"/>
    <w:rsid w:val="004E3BAB"/>
    <w:rsid w:val="004E3CCC"/>
    <w:rsid w:val="004E407D"/>
    <w:rsid w:val="004E4445"/>
    <w:rsid w:val="004E4752"/>
    <w:rsid w:val="004E4905"/>
    <w:rsid w:val="004E4932"/>
    <w:rsid w:val="004E4993"/>
    <w:rsid w:val="004E4BA4"/>
    <w:rsid w:val="004E5069"/>
    <w:rsid w:val="004E528F"/>
    <w:rsid w:val="004E556C"/>
    <w:rsid w:val="004E56F6"/>
    <w:rsid w:val="004E5713"/>
    <w:rsid w:val="004E58CE"/>
    <w:rsid w:val="004E5E29"/>
    <w:rsid w:val="004E5F7B"/>
    <w:rsid w:val="004E5FEF"/>
    <w:rsid w:val="004E63C3"/>
    <w:rsid w:val="004E6778"/>
    <w:rsid w:val="004E706D"/>
    <w:rsid w:val="004E7689"/>
    <w:rsid w:val="004F0355"/>
    <w:rsid w:val="004F03D5"/>
    <w:rsid w:val="004F0C76"/>
    <w:rsid w:val="004F0F75"/>
    <w:rsid w:val="004F1003"/>
    <w:rsid w:val="004F1182"/>
    <w:rsid w:val="004F1282"/>
    <w:rsid w:val="004F16C9"/>
    <w:rsid w:val="004F1913"/>
    <w:rsid w:val="004F1CF4"/>
    <w:rsid w:val="004F1E71"/>
    <w:rsid w:val="004F21FD"/>
    <w:rsid w:val="004F283C"/>
    <w:rsid w:val="004F299B"/>
    <w:rsid w:val="004F2A9D"/>
    <w:rsid w:val="004F2AF8"/>
    <w:rsid w:val="004F2B65"/>
    <w:rsid w:val="004F2BE4"/>
    <w:rsid w:val="004F301B"/>
    <w:rsid w:val="004F31DD"/>
    <w:rsid w:val="004F395C"/>
    <w:rsid w:val="004F3B98"/>
    <w:rsid w:val="004F41F5"/>
    <w:rsid w:val="004F46C1"/>
    <w:rsid w:val="004F4786"/>
    <w:rsid w:val="004F4A21"/>
    <w:rsid w:val="004F4B4F"/>
    <w:rsid w:val="004F5238"/>
    <w:rsid w:val="004F53A6"/>
    <w:rsid w:val="004F5C71"/>
    <w:rsid w:val="004F5CC4"/>
    <w:rsid w:val="004F60E7"/>
    <w:rsid w:val="004F6213"/>
    <w:rsid w:val="004F62E6"/>
    <w:rsid w:val="004F6954"/>
    <w:rsid w:val="004F71D5"/>
    <w:rsid w:val="004F7216"/>
    <w:rsid w:val="004F74C3"/>
    <w:rsid w:val="004F77B8"/>
    <w:rsid w:val="004F79C2"/>
    <w:rsid w:val="004F7C10"/>
    <w:rsid w:val="00500102"/>
    <w:rsid w:val="0050015B"/>
    <w:rsid w:val="005001CC"/>
    <w:rsid w:val="0050020D"/>
    <w:rsid w:val="00500232"/>
    <w:rsid w:val="0050095B"/>
    <w:rsid w:val="00500A53"/>
    <w:rsid w:val="00500ADF"/>
    <w:rsid w:val="00501355"/>
    <w:rsid w:val="0050146B"/>
    <w:rsid w:val="0050167D"/>
    <w:rsid w:val="00501877"/>
    <w:rsid w:val="0050191B"/>
    <w:rsid w:val="00501F40"/>
    <w:rsid w:val="00501F41"/>
    <w:rsid w:val="00501FB7"/>
    <w:rsid w:val="00502160"/>
    <w:rsid w:val="00502261"/>
    <w:rsid w:val="005022EA"/>
    <w:rsid w:val="00502649"/>
    <w:rsid w:val="00502F91"/>
    <w:rsid w:val="00503621"/>
    <w:rsid w:val="00503698"/>
    <w:rsid w:val="0050375F"/>
    <w:rsid w:val="005037A4"/>
    <w:rsid w:val="00503923"/>
    <w:rsid w:val="00503BB2"/>
    <w:rsid w:val="00503C6B"/>
    <w:rsid w:val="00504003"/>
    <w:rsid w:val="00504048"/>
    <w:rsid w:val="0050435F"/>
    <w:rsid w:val="00504AE2"/>
    <w:rsid w:val="00504CFC"/>
    <w:rsid w:val="00504D6E"/>
    <w:rsid w:val="00505041"/>
    <w:rsid w:val="00505AAD"/>
    <w:rsid w:val="00505C96"/>
    <w:rsid w:val="00505E52"/>
    <w:rsid w:val="00505E92"/>
    <w:rsid w:val="00505FF1"/>
    <w:rsid w:val="0050617E"/>
    <w:rsid w:val="005065FD"/>
    <w:rsid w:val="0050681A"/>
    <w:rsid w:val="00506CCB"/>
    <w:rsid w:val="00506E08"/>
    <w:rsid w:val="00506EAB"/>
    <w:rsid w:val="00506EE3"/>
    <w:rsid w:val="00507062"/>
    <w:rsid w:val="00507542"/>
    <w:rsid w:val="00507645"/>
    <w:rsid w:val="005077F3"/>
    <w:rsid w:val="00510AF5"/>
    <w:rsid w:val="00510C09"/>
    <w:rsid w:val="00510C2D"/>
    <w:rsid w:val="005111CD"/>
    <w:rsid w:val="00511D1B"/>
    <w:rsid w:val="00512386"/>
    <w:rsid w:val="0051253E"/>
    <w:rsid w:val="00512771"/>
    <w:rsid w:val="005128D4"/>
    <w:rsid w:val="00512DA7"/>
    <w:rsid w:val="00512E80"/>
    <w:rsid w:val="00512EB6"/>
    <w:rsid w:val="005130E7"/>
    <w:rsid w:val="00513256"/>
    <w:rsid w:val="0051362C"/>
    <w:rsid w:val="0051396A"/>
    <w:rsid w:val="00514023"/>
    <w:rsid w:val="005149BB"/>
    <w:rsid w:val="00514FBF"/>
    <w:rsid w:val="00515504"/>
    <w:rsid w:val="00515B7C"/>
    <w:rsid w:val="00515B8C"/>
    <w:rsid w:val="00515E24"/>
    <w:rsid w:val="00516ABE"/>
    <w:rsid w:val="00516BEE"/>
    <w:rsid w:val="0051789B"/>
    <w:rsid w:val="00517E03"/>
    <w:rsid w:val="005200B1"/>
    <w:rsid w:val="005205B3"/>
    <w:rsid w:val="00520604"/>
    <w:rsid w:val="005207D7"/>
    <w:rsid w:val="00520A66"/>
    <w:rsid w:val="00520C34"/>
    <w:rsid w:val="00520CFF"/>
    <w:rsid w:val="005212C1"/>
    <w:rsid w:val="005214F3"/>
    <w:rsid w:val="005215CF"/>
    <w:rsid w:val="005215F3"/>
    <w:rsid w:val="0052177C"/>
    <w:rsid w:val="00521B77"/>
    <w:rsid w:val="005221D5"/>
    <w:rsid w:val="00522430"/>
    <w:rsid w:val="005224CE"/>
    <w:rsid w:val="00522A26"/>
    <w:rsid w:val="00522AC1"/>
    <w:rsid w:val="00523466"/>
    <w:rsid w:val="005234C3"/>
    <w:rsid w:val="0052369C"/>
    <w:rsid w:val="00523A50"/>
    <w:rsid w:val="00523CCF"/>
    <w:rsid w:val="00523D20"/>
    <w:rsid w:val="0052421C"/>
    <w:rsid w:val="0052483A"/>
    <w:rsid w:val="00524910"/>
    <w:rsid w:val="00525BF0"/>
    <w:rsid w:val="005260B6"/>
    <w:rsid w:val="005265C6"/>
    <w:rsid w:val="005266F9"/>
    <w:rsid w:val="005268C4"/>
    <w:rsid w:val="005269A4"/>
    <w:rsid w:val="00526AA3"/>
    <w:rsid w:val="0052729A"/>
    <w:rsid w:val="0052774F"/>
    <w:rsid w:val="00527B4B"/>
    <w:rsid w:val="00527FA8"/>
    <w:rsid w:val="0053036C"/>
    <w:rsid w:val="0053049A"/>
    <w:rsid w:val="00530728"/>
    <w:rsid w:val="00530B17"/>
    <w:rsid w:val="00530DDC"/>
    <w:rsid w:val="00530F0C"/>
    <w:rsid w:val="005310B4"/>
    <w:rsid w:val="00531181"/>
    <w:rsid w:val="0053171D"/>
    <w:rsid w:val="00531D3C"/>
    <w:rsid w:val="00531E16"/>
    <w:rsid w:val="00532031"/>
    <w:rsid w:val="00532285"/>
    <w:rsid w:val="00532934"/>
    <w:rsid w:val="00532A4D"/>
    <w:rsid w:val="00532B0F"/>
    <w:rsid w:val="00532B1E"/>
    <w:rsid w:val="00532CB3"/>
    <w:rsid w:val="00532D55"/>
    <w:rsid w:val="005331F5"/>
    <w:rsid w:val="00533CAD"/>
    <w:rsid w:val="00534357"/>
    <w:rsid w:val="0053467A"/>
    <w:rsid w:val="005346F7"/>
    <w:rsid w:val="00535001"/>
    <w:rsid w:val="00535092"/>
    <w:rsid w:val="0053545F"/>
    <w:rsid w:val="00536B23"/>
    <w:rsid w:val="00536F21"/>
    <w:rsid w:val="00536F7B"/>
    <w:rsid w:val="00537320"/>
    <w:rsid w:val="005374AA"/>
    <w:rsid w:val="005375B9"/>
    <w:rsid w:val="00537625"/>
    <w:rsid w:val="00537849"/>
    <w:rsid w:val="005378A5"/>
    <w:rsid w:val="005379DC"/>
    <w:rsid w:val="00537CE0"/>
    <w:rsid w:val="0054018B"/>
    <w:rsid w:val="005401C7"/>
    <w:rsid w:val="00540732"/>
    <w:rsid w:val="00540CEB"/>
    <w:rsid w:val="00541523"/>
    <w:rsid w:val="00541837"/>
    <w:rsid w:val="00541B52"/>
    <w:rsid w:val="00541B6C"/>
    <w:rsid w:val="00541CFD"/>
    <w:rsid w:val="00542217"/>
    <w:rsid w:val="005423C1"/>
    <w:rsid w:val="00542A9C"/>
    <w:rsid w:val="00542B92"/>
    <w:rsid w:val="00542DF1"/>
    <w:rsid w:val="00542DF2"/>
    <w:rsid w:val="00543375"/>
    <w:rsid w:val="005433B9"/>
    <w:rsid w:val="0054341B"/>
    <w:rsid w:val="00543C08"/>
    <w:rsid w:val="00543C9D"/>
    <w:rsid w:val="005440F7"/>
    <w:rsid w:val="00544745"/>
    <w:rsid w:val="00544866"/>
    <w:rsid w:val="00544A3E"/>
    <w:rsid w:val="00544C5F"/>
    <w:rsid w:val="00544D43"/>
    <w:rsid w:val="00545952"/>
    <w:rsid w:val="00545A43"/>
    <w:rsid w:val="00545B13"/>
    <w:rsid w:val="00545B8B"/>
    <w:rsid w:val="0054610A"/>
    <w:rsid w:val="00546344"/>
    <w:rsid w:val="005463C2"/>
    <w:rsid w:val="0054656C"/>
    <w:rsid w:val="00546E5C"/>
    <w:rsid w:val="00547484"/>
    <w:rsid w:val="00547A52"/>
    <w:rsid w:val="00547BE4"/>
    <w:rsid w:val="00547C44"/>
    <w:rsid w:val="005504F5"/>
    <w:rsid w:val="00550E43"/>
    <w:rsid w:val="00550FE0"/>
    <w:rsid w:val="005513B9"/>
    <w:rsid w:val="0055163F"/>
    <w:rsid w:val="00551750"/>
    <w:rsid w:val="00551793"/>
    <w:rsid w:val="00551A4F"/>
    <w:rsid w:val="00551D0D"/>
    <w:rsid w:val="005522AC"/>
    <w:rsid w:val="005527FD"/>
    <w:rsid w:val="00552D64"/>
    <w:rsid w:val="00552F52"/>
    <w:rsid w:val="00553307"/>
    <w:rsid w:val="00553380"/>
    <w:rsid w:val="0055368D"/>
    <w:rsid w:val="005536F6"/>
    <w:rsid w:val="00553708"/>
    <w:rsid w:val="00553AA9"/>
    <w:rsid w:val="00553BDE"/>
    <w:rsid w:val="00553FAD"/>
    <w:rsid w:val="00554259"/>
    <w:rsid w:val="005542E8"/>
    <w:rsid w:val="005543E0"/>
    <w:rsid w:val="00554548"/>
    <w:rsid w:val="005553C0"/>
    <w:rsid w:val="00555410"/>
    <w:rsid w:val="005554DD"/>
    <w:rsid w:val="0055555F"/>
    <w:rsid w:val="00555AF5"/>
    <w:rsid w:val="00555DA4"/>
    <w:rsid w:val="00555EDA"/>
    <w:rsid w:val="00555F2A"/>
    <w:rsid w:val="0055637E"/>
    <w:rsid w:val="005571C9"/>
    <w:rsid w:val="005572FF"/>
    <w:rsid w:val="005575BB"/>
    <w:rsid w:val="005578D5"/>
    <w:rsid w:val="0055794D"/>
    <w:rsid w:val="0056005D"/>
    <w:rsid w:val="005600D6"/>
    <w:rsid w:val="0056060A"/>
    <w:rsid w:val="005609C7"/>
    <w:rsid w:val="00560C41"/>
    <w:rsid w:val="00561078"/>
    <w:rsid w:val="005610DC"/>
    <w:rsid w:val="00561462"/>
    <w:rsid w:val="00561C88"/>
    <w:rsid w:val="00562414"/>
    <w:rsid w:val="005624C1"/>
    <w:rsid w:val="00562580"/>
    <w:rsid w:val="00562D4D"/>
    <w:rsid w:val="00562E91"/>
    <w:rsid w:val="0056310F"/>
    <w:rsid w:val="00563347"/>
    <w:rsid w:val="00563930"/>
    <w:rsid w:val="00563D08"/>
    <w:rsid w:val="00563FA2"/>
    <w:rsid w:val="0056401A"/>
    <w:rsid w:val="005644B6"/>
    <w:rsid w:val="005645DC"/>
    <w:rsid w:val="00564AC0"/>
    <w:rsid w:val="00564B7D"/>
    <w:rsid w:val="00564D3E"/>
    <w:rsid w:val="00564E96"/>
    <w:rsid w:val="005650A7"/>
    <w:rsid w:val="00565143"/>
    <w:rsid w:val="005657D6"/>
    <w:rsid w:val="005662C9"/>
    <w:rsid w:val="00566F0B"/>
    <w:rsid w:val="00567112"/>
    <w:rsid w:val="005672A0"/>
    <w:rsid w:val="005672BA"/>
    <w:rsid w:val="005673F1"/>
    <w:rsid w:val="00567818"/>
    <w:rsid w:val="00567C4F"/>
    <w:rsid w:val="00567C9B"/>
    <w:rsid w:val="00567CC9"/>
    <w:rsid w:val="005704D6"/>
    <w:rsid w:val="0057059B"/>
    <w:rsid w:val="00570620"/>
    <w:rsid w:val="00570693"/>
    <w:rsid w:val="005707A2"/>
    <w:rsid w:val="00571020"/>
    <w:rsid w:val="00571206"/>
    <w:rsid w:val="0057138F"/>
    <w:rsid w:val="005714D0"/>
    <w:rsid w:val="0057154F"/>
    <w:rsid w:val="00571809"/>
    <w:rsid w:val="00571C3A"/>
    <w:rsid w:val="00572006"/>
    <w:rsid w:val="005721AC"/>
    <w:rsid w:val="00572234"/>
    <w:rsid w:val="00572663"/>
    <w:rsid w:val="0057347F"/>
    <w:rsid w:val="005734BF"/>
    <w:rsid w:val="00573647"/>
    <w:rsid w:val="00573ABD"/>
    <w:rsid w:val="00573DE9"/>
    <w:rsid w:val="00574248"/>
    <w:rsid w:val="00574C7F"/>
    <w:rsid w:val="00574D92"/>
    <w:rsid w:val="00575068"/>
    <w:rsid w:val="00575CEA"/>
    <w:rsid w:val="00575D6E"/>
    <w:rsid w:val="00575D7B"/>
    <w:rsid w:val="00576683"/>
    <w:rsid w:val="00576988"/>
    <w:rsid w:val="00576B51"/>
    <w:rsid w:val="00576BED"/>
    <w:rsid w:val="00576D51"/>
    <w:rsid w:val="00577073"/>
    <w:rsid w:val="00577602"/>
    <w:rsid w:val="00577C7B"/>
    <w:rsid w:val="005800D8"/>
    <w:rsid w:val="00580E0E"/>
    <w:rsid w:val="005810FF"/>
    <w:rsid w:val="00581105"/>
    <w:rsid w:val="00581326"/>
    <w:rsid w:val="00581650"/>
    <w:rsid w:val="005819C4"/>
    <w:rsid w:val="00581C5C"/>
    <w:rsid w:val="00581C9B"/>
    <w:rsid w:val="00581D55"/>
    <w:rsid w:val="00581ED4"/>
    <w:rsid w:val="0058273C"/>
    <w:rsid w:val="00582757"/>
    <w:rsid w:val="00582EFF"/>
    <w:rsid w:val="005830C7"/>
    <w:rsid w:val="00584127"/>
    <w:rsid w:val="00584406"/>
    <w:rsid w:val="0058482F"/>
    <w:rsid w:val="00584AF2"/>
    <w:rsid w:val="005851C8"/>
    <w:rsid w:val="0058570C"/>
    <w:rsid w:val="00585E19"/>
    <w:rsid w:val="00585F8C"/>
    <w:rsid w:val="00586809"/>
    <w:rsid w:val="0058701E"/>
    <w:rsid w:val="005875B1"/>
    <w:rsid w:val="00587799"/>
    <w:rsid w:val="00587D1B"/>
    <w:rsid w:val="00590152"/>
    <w:rsid w:val="00590609"/>
    <w:rsid w:val="00590661"/>
    <w:rsid w:val="00590968"/>
    <w:rsid w:val="00590F57"/>
    <w:rsid w:val="0059130B"/>
    <w:rsid w:val="00591350"/>
    <w:rsid w:val="00591B27"/>
    <w:rsid w:val="0059242B"/>
    <w:rsid w:val="00592B9F"/>
    <w:rsid w:val="00592C14"/>
    <w:rsid w:val="00592C70"/>
    <w:rsid w:val="00592E3C"/>
    <w:rsid w:val="00592F22"/>
    <w:rsid w:val="00592FCF"/>
    <w:rsid w:val="00593050"/>
    <w:rsid w:val="0059331A"/>
    <w:rsid w:val="00593731"/>
    <w:rsid w:val="005938A5"/>
    <w:rsid w:val="00593A11"/>
    <w:rsid w:val="00593DAE"/>
    <w:rsid w:val="0059412E"/>
    <w:rsid w:val="0059417F"/>
    <w:rsid w:val="005942FC"/>
    <w:rsid w:val="00594350"/>
    <w:rsid w:val="005945FB"/>
    <w:rsid w:val="0059490C"/>
    <w:rsid w:val="00594CCE"/>
    <w:rsid w:val="00594D83"/>
    <w:rsid w:val="00594E47"/>
    <w:rsid w:val="00595210"/>
    <w:rsid w:val="00595907"/>
    <w:rsid w:val="00595928"/>
    <w:rsid w:val="00595D2D"/>
    <w:rsid w:val="00595E44"/>
    <w:rsid w:val="00595FCF"/>
    <w:rsid w:val="005961C9"/>
    <w:rsid w:val="005963C2"/>
    <w:rsid w:val="005964A2"/>
    <w:rsid w:val="0059658F"/>
    <w:rsid w:val="0059666B"/>
    <w:rsid w:val="00596859"/>
    <w:rsid w:val="00596D29"/>
    <w:rsid w:val="00596DD6"/>
    <w:rsid w:val="0059701C"/>
    <w:rsid w:val="0059711E"/>
    <w:rsid w:val="0059772F"/>
    <w:rsid w:val="00597890"/>
    <w:rsid w:val="00597C11"/>
    <w:rsid w:val="005A0078"/>
    <w:rsid w:val="005A0117"/>
    <w:rsid w:val="005A09E1"/>
    <w:rsid w:val="005A0D0D"/>
    <w:rsid w:val="005A10FD"/>
    <w:rsid w:val="005A1185"/>
    <w:rsid w:val="005A18DE"/>
    <w:rsid w:val="005A1D94"/>
    <w:rsid w:val="005A1DC9"/>
    <w:rsid w:val="005A1E66"/>
    <w:rsid w:val="005A2056"/>
    <w:rsid w:val="005A212B"/>
    <w:rsid w:val="005A23AE"/>
    <w:rsid w:val="005A2424"/>
    <w:rsid w:val="005A2556"/>
    <w:rsid w:val="005A262E"/>
    <w:rsid w:val="005A2B56"/>
    <w:rsid w:val="005A2F27"/>
    <w:rsid w:val="005A32DE"/>
    <w:rsid w:val="005A334B"/>
    <w:rsid w:val="005A3750"/>
    <w:rsid w:val="005A3B62"/>
    <w:rsid w:val="005A3DF7"/>
    <w:rsid w:val="005A4504"/>
    <w:rsid w:val="005A4A41"/>
    <w:rsid w:val="005A4DAE"/>
    <w:rsid w:val="005A4F17"/>
    <w:rsid w:val="005A4F5B"/>
    <w:rsid w:val="005A4F77"/>
    <w:rsid w:val="005A5BBB"/>
    <w:rsid w:val="005A5C15"/>
    <w:rsid w:val="005A64CC"/>
    <w:rsid w:val="005A6933"/>
    <w:rsid w:val="005A6CAD"/>
    <w:rsid w:val="005A6CE1"/>
    <w:rsid w:val="005A6E71"/>
    <w:rsid w:val="005A6F23"/>
    <w:rsid w:val="005A752C"/>
    <w:rsid w:val="005A7984"/>
    <w:rsid w:val="005B005A"/>
    <w:rsid w:val="005B027E"/>
    <w:rsid w:val="005B0663"/>
    <w:rsid w:val="005B111F"/>
    <w:rsid w:val="005B17E5"/>
    <w:rsid w:val="005B1855"/>
    <w:rsid w:val="005B1D98"/>
    <w:rsid w:val="005B2042"/>
    <w:rsid w:val="005B2197"/>
    <w:rsid w:val="005B257C"/>
    <w:rsid w:val="005B265C"/>
    <w:rsid w:val="005B2891"/>
    <w:rsid w:val="005B2BDB"/>
    <w:rsid w:val="005B32F9"/>
    <w:rsid w:val="005B3560"/>
    <w:rsid w:val="005B36BA"/>
    <w:rsid w:val="005B3C3B"/>
    <w:rsid w:val="005B4704"/>
    <w:rsid w:val="005B4756"/>
    <w:rsid w:val="005B4AAD"/>
    <w:rsid w:val="005B4B4B"/>
    <w:rsid w:val="005B4BAF"/>
    <w:rsid w:val="005B4C3B"/>
    <w:rsid w:val="005B4D8C"/>
    <w:rsid w:val="005B56EA"/>
    <w:rsid w:val="005B571B"/>
    <w:rsid w:val="005B5A42"/>
    <w:rsid w:val="005B5B2F"/>
    <w:rsid w:val="005B5B98"/>
    <w:rsid w:val="005B5FD2"/>
    <w:rsid w:val="005B600C"/>
    <w:rsid w:val="005B63A1"/>
    <w:rsid w:val="005B6660"/>
    <w:rsid w:val="005B6D01"/>
    <w:rsid w:val="005B6EF3"/>
    <w:rsid w:val="005B7371"/>
    <w:rsid w:val="005B7498"/>
    <w:rsid w:val="005B77DB"/>
    <w:rsid w:val="005B7834"/>
    <w:rsid w:val="005B79CD"/>
    <w:rsid w:val="005B7E54"/>
    <w:rsid w:val="005C04B8"/>
    <w:rsid w:val="005C0569"/>
    <w:rsid w:val="005C0D9B"/>
    <w:rsid w:val="005C1714"/>
    <w:rsid w:val="005C18DB"/>
    <w:rsid w:val="005C1A79"/>
    <w:rsid w:val="005C1ACE"/>
    <w:rsid w:val="005C1C60"/>
    <w:rsid w:val="005C1F8D"/>
    <w:rsid w:val="005C2074"/>
    <w:rsid w:val="005C2140"/>
    <w:rsid w:val="005C23FD"/>
    <w:rsid w:val="005C247B"/>
    <w:rsid w:val="005C2535"/>
    <w:rsid w:val="005C2A3B"/>
    <w:rsid w:val="005C39FB"/>
    <w:rsid w:val="005C3B0A"/>
    <w:rsid w:val="005C3D9B"/>
    <w:rsid w:val="005C47AA"/>
    <w:rsid w:val="005C4859"/>
    <w:rsid w:val="005C49F8"/>
    <w:rsid w:val="005C4FC8"/>
    <w:rsid w:val="005C5172"/>
    <w:rsid w:val="005C51F8"/>
    <w:rsid w:val="005C5246"/>
    <w:rsid w:val="005C5400"/>
    <w:rsid w:val="005C5625"/>
    <w:rsid w:val="005C56E8"/>
    <w:rsid w:val="005C5769"/>
    <w:rsid w:val="005C5AC1"/>
    <w:rsid w:val="005C5F5A"/>
    <w:rsid w:val="005C64E9"/>
    <w:rsid w:val="005C6765"/>
    <w:rsid w:val="005C680C"/>
    <w:rsid w:val="005C6B9F"/>
    <w:rsid w:val="005C6C05"/>
    <w:rsid w:val="005C78AE"/>
    <w:rsid w:val="005C7A80"/>
    <w:rsid w:val="005C7DE8"/>
    <w:rsid w:val="005C7E64"/>
    <w:rsid w:val="005D0141"/>
    <w:rsid w:val="005D0921"/>
    <w:rsid w:val="005D095A"/>
    <w:rsid w:val="005D0B4F"/>
    <w:rsid w:val="005D0F14"/>
    <w:rsid w:val="005D1296"/>
    <w:rsid w:val="005D1299"/>
    <w:rsid w:val="005D1437"/>
    <w:rsid w:val="005D1688"/>
    <w:rsid w:val="005D178A"/>
    <w:rsid w:val="005D1D42"/>
    <w:rsid w:val="005D2198"/>
    <w:rsid w:val="005D2539"/>
    <w:rsid w:val="005D2803"/>
    <w:rsid w:val="005D3436"/>
    <w:rsid w:val="005D36C6"/>
    <w:rsid w:val="005D3A5F"/>
    <w:rsid w:val="005D3C4A"/>
    <w:rsid w:val="005D3DD0"/>
    <w:rsid w:val="005D44D5"/>
    <w:rsid w:val="005D44F6"/>
    <w:rsid w:val="005D478D"/>
    <w:rsid w:val="005D4D0D"/>
    <w:rsid w:val="005D5113"/>
    <w:rsid w:val="005D5ADE"/>
    <w:rsid w:val="005D6BA9"/>
    <w:rsid w:val="005D6BF5"/>
    <w:rsid w:val="005D7920"/>
    <w:rsid w:val="005D7CA3"/>
    <w:rsid w:val="005D7D82"/>
    <w:rsid w:val="005E0519"/>
    <w:rsid w:val="005E0AB7"/>
    <w:rsid w:val="005E0F34"/>
    <w:rsid w:val="005E11C1"/>
    <w:rsid w:val="005E1455"/>
    <w:rsid w:val="005E1DEC"/>
    <w:rsid w:val="005E26F8"/>
    <w:rsid w:val="005E29F0"/>
    <w:rsid w:val="005E2E15"/>
    <w:rsid w:val="005E304B"/>
    <w:rsid w:val="005E3939"/>
    <w:rsid w:val="005E45DF"/>
    <w:rsid w:val="005E47C7"/>
    <w:rsid w:val="005E4A6E"/>
    <w:rsid w:val="005E4DAF"/>
    <w:rsid w:val="005E4E9E"/>
    <w:rsid w:val="005E661C"/>
    <w:rsid w:val="005E688E"/>
    <w:rsid w:val="005E6EB4"/>
    <w:rsid w:val="005E720A"/>
    <w:rsid w:val="005E7988"/>
    <w:rsid w:val="005E7A83"/>
    <w:rsid w:val="005E7D56"/>
    <w:rsid w:val="005E7D68"/>
    <w:rsid w:val="005E7F5A"/>
    <w:rsid w:val="005F00DE"/>
    <w:rsid w:val="005F01CB"/>
    <w:rsid w:val="005F0533"/>
    <w:rsid w:val="005F06AC"/>
    <w:rsid w:val="005F0BED"/>
    <w:rsid w:val="005F0EE6"/>
    <w:rsid w:val="005F0F45"/>
    <w:rsid w:val="005F133D"/>
    <w:rsid w:val="005F16EA"/>
    <w:rsid w:val="005F17B4"/>
    <w:rsid w:val="005F1808"/>
    <w:rsid w:val="005F1D23"/>
    <w:rsid w:val="005F1F53"/>
    <w:rsid w:val="005F345E"/>
    <w:rsid w:val="005F35F4"/>
    <w:rsid w:val="005F3825"/>
    <w:rsid w:val="005F3850"/>
    <w:rsid w:val="005F3F58"/>
    <w:rsid w:val="005F3FFE"/>
    <w:rsid w:val="005F40E7"/>
    <w:rsid w:val="005F5841"/>
    <w:rsid w:val="005F593E"/>
    <w:rsid w:val="005F5C11"/>
    <w:rsid w:val="005F6058"/>
    <w:rsid w:val="005F615A"/>
    <w:rsid w:val="005F6215"/>
    <w:rsid w:val="005F6222"/>
    <w:rsid w:val="005F6C28"/>
    <w:rsid w:val="005F6CCA"/>
    <w:rsid w:val="005F71AF"/>
    <w:rsid w:val="005F72A8"/>
    <w:rsid w:val="005F75CD"/>
    <w:rsid w:val="005F75D2"/>
    <w:rsid w:val="005F7A3F"/>
    <w:rsid w:val="005F7F5E"/>
    <w:rsid w:val="00600105"/>
    <w:rsid w:val="0060017B"/>
    <w:rsid w:val="0060096F"/>
    <w:rsid w:val="00600A58"/>
    <w:rsid w:val="00600D59"/>
    <w:rsid w:val="006014DF"/>
    <w:rsid w:val="006016BC"/>
    <w:rsid w:val="006018F0"/>
    <w:rsid w:val="00601DAA"/>
    <w:rsid w:val="006023EA"/>
    <w:rsid w:val="0060277D"/>
    <w:rsid w:val="006027D4"/>
    <w:rsid w:val="00602872"/>
    <w:rsid w:val="0060297A"/>
    <w:rsid w:val="00603B82"/>
    <w:rsid w:val="00603BA5"/>
    <w:rsid w:val="00603D14"/>
    <w:rsid w:val="00603E6B"/>
    <w:rsid w:val="006044D2"/>
    <w:rsid w:val="0060527D"/>
    <w:rsid w:val="0060536B"/>
    <w:rsid w:val="00605A06"/>
    <w:rsid w:val="0060652A"/>
    <w:rsid w:val="00606795"/>
    <w:rsid w:val="006067AF"/>
    <w:rsid w:val="00606C4D"/>
    <w:rsid w:val="00606EFA"/>
    <w:rsid w:val="006070B4"/>
    <w:rsid w:val="006074DB"/>
    <w:rsid w:val="006076B8"/>
    <w:rsid w:val="00607835"/>
    <w:rsid w:val="00607A0E"/>
    <w:rsid w:val="00607DEA"/>
    <w:rsid w:val="00607DFC"/>
    <w:rsid w:val="00607E01"/>
    <w:rsid w:val="00607EB7"/>
    <w:rsid w:val="00610705"/>
    <w:rsid w:val="00610A9C"/>
    <w:rsid w:val="00610C25"/>
    <w:rsid w:val="00610CD5"/>
    <w:rsid w:val="0061141F"/>
    <w:rsid w:val="00611469"/>
    <w:rsid w:val="00611628"/>
    <w:rsid w:val="0061167B"/>
    <w:rsid w:val="00611933"/>
    <w:rsid w:val="00611AB0"/>
    <w:rsid w:val="00611D33"/>
    <w:rsid w:val="006120F3"/>
    <w:rsid w:val="006127A2"/>
    <w:rsid w:val="00612A33"/>
    <w:rsid w:val="00613801"/>
    <w:rsid w:val="006138DB"/>
    <w:rsid w:val="00613A20"/>
    <w:rsid w:val="00613D3A"/>
    <w:rsid w:val="00613FEF"/>
    <w:rsid w:val="00614223"/>
    <w:rsid w:val="0061489D"/>
    <w:rsid w:val="00614972"/>
    <w:rsid w:val="00614F8D"/>
    <w:rsid w:val="006154FA"/>
    <w:rsid w:val="0061589E"/>
    <w:rsid w:val="00615AE9"/>
    <w:rsid w:val="00615C41"/>
    <w:rsid w:val="00615DB5"/>
    <w:rsid w:val="0061615E"/>
    <w:rsid w:val="00616EEC"/>
    <w:rsid w:val="00616FA3"/>
    <w:rsid w:val="006170AA"/>
    <w:rsid w:val="006170CF"/>
    <w:rsid w:val="006170F3"/>
    <w:rsid w:val="0061721C"/>
    <w:rsid w:val="00617351"/>
    <w:rsid w:val="00617ABB"/>
    <w:rsid w:val="0062032F"/>
    <w:rsid w:val="00620ACD"/>
    <w:rsid w:val="00620E2B"/>
    <w:rsid w:val="006213AC"/>
    <w:rsid w:val="006216E8"/>
    <w:rsid w:val="00621AB3"/>
    <w:rsid w:val="00621ACA"/>
    <w:rsid w:val="00621C47"/>
    <w:rsid w:val="00621FA2"/>
    <w:rsid w:val="0062203A"/>
    <w:rsid w:val="0062352E"/>
    <w:rsid w:val="0062364A"/>
    <w:rsid w:val="00623A77"/>
    <w:rsid w:val="00624953"/>
    <w:rsid w:val="00624B44"/>
    <w:rsid w:val="006250F6"/>
    <w:rsid w:val="006257F3"/>
    <w:rsid w:val="006260B3"/>
    <w:rsid w:val="00626114"/>
    <w:rsid w:val="00626641"/>
    <w:rsid w:val="006266FB"/>
    <w:rsid w:val="0062672E"/>
    <w:rsid w:val="0062697D"/>
    <w:rsid w:val="00626C64"/>
    <w:rsid w:val="00626CFC"/>
    <w:rsid w:val="00626DD6"/>
    <w:rsid w:val="00627183"/>
    <w:rsid w:val="00627339"/>
    <w:rsid w:val="00627D22"/>
    <w:rsid w:val="00627E58"/>
    <w:rsid w:val="00627F77"/>
    <w:rsid w:val="00630116"/>
    <w:rsid w:val="00630302"/>
    <w:rsid w:val="006304A3"/>
    <w:rsid w:val="006307CD"/>
    <w:rsid w:val="00630AF1"/>
    <w:rsid w:val="00630C31"/>
    <w:rsid w:val="0063105A"/>
    <w:rsid w:val="006314E5"/>
    <w:rsid w:val="006319F7"/>
    <w:rsid w:val="00631D06"/>
    <w:rsid w:val="00631E92"/>
    <w:rsid w:val="006327A4"/>
    <w:rsid w:val="00632BFA"/>
    <w:rsid w:val="00633038"/>
    <w:rsid w:val="00633081"/>
    <w:rsid w:val="0063327B"/>
    <w:rsid w:val="006332A6"/>
    <w:rsid w:val="00633574"/>
    <w:rsid w:val="0063395E"/>
    <w:rsid w:val="00633996"/>
    <w:rsid w:val="00633DD7"/>
    <w:rsid w:val="006342C8"/>
    <w:rsid w:val="0063451F"/>
    <w:rsid w:val="00634B88"/>
    <w:rsid w:val="00635143"/>
    <w:rsid w:val="006351EC"/>
    <w:rsid w:val="0063546B"/>
    <w:rsid w:val="00635683"/>
    <w:rsid w:val="0063569A"/>
    <w:rsid w:val="00635835"/>
    <w:rsid w:val="00635957"/>
    <w:rsid w:val="00635BF0"/>
    <w:rsid w:val="0063601C"/>
    <w:rsid w:val="0063662C"/>
    <w:rsid w:val="00636BF9"/>
    <w:rsid w:val="006371D1"/>
    <w:rsid w:val="006374D6"/>
    <w:rsid w:val="00637770"/>
    <w:rsid w:val="006379C4"/>
    <w:rsid w:val="00640253"/>
    <w:rsid w:val="00640CA9"/>
    <w:rsid w:val="00640DF1"/>
    <w:rsid w:val="00640E7E"/>
    <w:rsid w:val="00640F1E"/>
    <w:rsid w:val="006411E4"/>
    <w:rsid w:val="006413C2"/>
    <w:rsid w:val="00641470"/>
    <w:rsid w:val="006417F0"/>
    <w:rsid w:val="006418C8"/>
    <w:rsid w:val="00641BBA"/>
    <w:rsid w:val="00641C61"/>
    <w:rsid w:val="00641D8E"/>
    <w:rsid w:val="00642412"/>
    <w:rsid w:val="006425EB"/>
    <w:rsid w:val="006426A4"/>
    <w:rsid w:val="006426E8"/>
    <w:rsid w:val="0064293F"/>
    <w:rsid w:val="00642B4A"/>
    <w:rsid w:val="00642E01"/>
    <w:rsid w:val="00642E18"/>
    <w:rsid w:val="006437FC"/>
    <w:rsid w:val="00643F16"/>
    <w:rsid w:val="006444B4"/>
    <w:rsid w:val="0064474F"/>
    <w:rsid w:val="00644898"/>
    <w:rsid w:val="00645275"/>
    <w:rsid w:val="006456AA"/>
    <w:rsid w:val="006456B4"/>
    <w:rsid w:val="00645A2E"/>
    <w:rsid w:val="006461B9"/>
    <w:rsid w:val="00646231"/>
    <w:rsid w:val="006465A0"/>
    <w:rsid w:val="00646AB1"/>
    <w:rsid w:val="0064730A"/>
    <w:rsid w:val="0064732E"/>
    <w:rsid w:val="00647504"/>
    <w:rsid w:val="0064789C"/>
    <w:rsid w:val="00647D34"/>
    <w:rsid w:val="00650389"/>
    <w:rsid w:val="006508C9"/>
    <w:rsid w:val="00650B4C"/>
    <w:rsid w:val="00651570"/>
    <w:rsid w:val="00651886"/>
    <w:rsid w:val="00651B8B"/>
    <w:rsid w:val="00651EED"/>
    <w:rsid w:val="006521DF"/>
    <w:rsid w:val="00652781"/>
    <w:rsid w:val="00652881"/>
    <w:rsid w:val="00652C5B"/>
    <w:rsid w:val="00653001"/>
    <w:rsid w:val="00653090"/>
    <w:rsid w:val="006531A1"/>
    <w:rsid w:val="006531A6"/>
    <w:rsid w:val="00653336"/>
    <w:rsid w:val="006534D3"/>
    <w:rsid w:val="00654033"/>
    <w:rsid w:val="006545DD"/>
    <w:rsid w:val="00654AD1"/>
    <w:rsid w:val="00654BB2"/>
    <w:rsid w:val="00654F4B"/>
    <w:rsid w:val="0065503F"/>
    <w:rsid w:val="006556F3"/>
    <w:rsid w:val="00655D8C"/>
    <w:rsid w:val="006562CA"/>
    <w:rsid w:val="006566E5"/>
    <w:rsid w:val="00656BF2"/>
    <w:rsid w:val="00656BF9"/>
    <w:rsid w:val="00656C99"/>
    <w:rsid w:val="0065732C"/>
    <w:rsid w:val="00657355"/>
    <w:rsid w:val="006575C5"/>
    <w:rsid w:val="00657903"/>
    <w:rsid w:val="00657A0B"/>
    <w:rsid w:val="00657FAE"/>
    <w:rsid w:val="00660AFC"/>
    <w:rsid w:val="006614C8"/>
    <w:rsid w:val="006619FF"/>
    <w:rsid w:val="00661C55"/>
    <w:rsid w:val="00661CDA"/>
    <w:rsid w:val="00662337"/>
    <w:rsid w:val="006626F5"/>
    <w:rsid w:val="0066290B"/>
    <w:rsid w:val="00662957"/>
    <w:rsid w:val="00662D21"/>
    <w:rsid w:val="00662F65"/>
    <w:rsid w:val="0066329E"/>
    <w:rsid w:val="006632DE"/>
    <w:rsid w:val="00663413"/>
    <w:rsid w:val="006639D6"/>
    <w:rsid w:val="00663CA5"/>
    <w:rsid w:val="0066415A"/>
    <w:rsid w:val="00664265"/>
    <w:rsid w:val="00664851"/>
    <w:rsid w:val="006648F2"/>
    <w:rsid w:val="00664CCB"/>
    <w:rsid w:val="0066541F"/>
    <w:rsid w:val="00665B10"/>
    <w:rsid w:val="00665B1C"/>
    <w:rsid w:val="0066604A"/>
    <w:rsid w:val="00666433"/>
    <w:rsid w:val="0066693F"/>
    <w:rsid w:val="00666D4A"/>
    <w:rsid w:val="00667164"/>
    <w:rsid w:val="0066722B"/>
    <w:rsid w:val="0066743B"/>
    <w:rsid w:val="00667834"/>
    <w:rsid w:val="00667BBD"/>
    <w:rsid w:val="00667C6D"/>
    <w:rsid w:val="00667E2A"/>
    <w:rsid w:val="006703F0"/>
    <w:rsid w:val="0067043A"/>
    <w:rsid w:val="006705A5"/>
    <w:rsid w:val="00670CBF"/>
    <w:rsid w:val="00670E47"/>
    <w:rsid w:val="00671262"/>
    <w:rsid w:val="0067139C"/>
    <w:rsid w:val="00671430"/>
    <w:rsid w:val="006714EF"/>
    <w:rsid w:val="0067166C"/>
    <w:rsid w:val="00671714"/>
    <w:rsid w:val="006718CB"/>
    <w:rsid w:val="006718E7"/>
    <w:rsid w:val="006719C4"/>
    <w:rsid w:val="00671A27"/>
    <w:rsid w:val="00672B5D"/>
    <w:rsid w:val="006730EB"/>
    <w:rsid w:val="006733BE"/>
    <w:rsid w:val="0067344F"/>
    <w:rsid w:val="006734D6"/>
    <w:rsid w:val="00673A3E"/>
    <w:rsid w:val="00673F13"/>
    <w:rsid w:val="006741A6"/>
    <w:rsid w:val="00674234"/>
    <w:rsid w:val="00674521"/>
    <w:rsid w:val="006745BD"/>
    <w:rsid w:val="006749BB"/>
    <w:rsid w:val="00675314"/>
    <w:rsid w:val="00675534"/>
    <w:rsid w:val="00675C68"/>
    <w:rsid w:val="00675DF9"/>
    <w:rsid w:val="00675EEF"/>
    <w:rsid w:val="0067693F"/>
    <w:rsid w:val="00676B2A"/>
    <w:rsid w:val="006776E5"/>
    <w:rsid w:val="0067798A"/>
    <w:rsid w:val="006779C8"/>
    <w:rsid w:val="00677B33"/>
    <w:rsid w:val="00680320"/>
    <w:rsid w:val="00680E67"/>
    <w:rsid w:val="00680F3D"/>
    <w:rsid w:val="00681735"/>
    <w:rsid w:val="0068181D"/>
    <w:rsid w:val="00681BE9"/>
    <w:rsid w:val="00681CA6"/>
    <w:rsid w:val="006821C8"/>
    <w:rsid w:val="0068291B"/>
    <w:rsid w:val="00683203"/>
    <w:rsid w:val="0068353D"/>
    <w:rsid w:val="0068375C"/>
    <w:rsid w:val="006838DB"/>
    <w:rsid w:val="006838EA"/>
    <w:rsid w:val="00683C7F"/>
    <w:rsid w:val="00683CD2"/>
    <w:rsid w:val="00683D66"/>
    <w:rsid w:val="00683D98"/>
    <w:rsid w:val="00684008"/>
    <w:rsid w:val="00684371"/>
    <w:rsid w:val="00684687"/>
    <w:rsid w:val="00684BBE"/>
    <w:rsid w:val="00685276"/>
    <w:rsid w:val="006853D2"/>
    <w:rsid w:val="00685635"/>
    <w:rsid w:val="00685657"/>
    <w:rsid w:val="00685A40"/>
    <w:rsid w:val="00685ED1"/>
    <w:rsid w:val="00686340"/>
    <w:rsid w:val="00686599"/>
    <w:rsid w:val="00686740"/>
    <w:rsid w:val="00686C75"/>
    <w:rsid w:val="006870EF"/>
    <w:rsid w:val="0068777F"/>
    <w:rsid w:val="006877D4"/>
    <w:rsid w:val="0069073E"/>
    <w:rsid w:val="00690E13"/>
    <w:rsid w:val="006910FC"/>
    <w:rsid w:val="00691578"/>
    <w:rsid w:val="00691E82"/>
    <w:rsid w:val="00691FF5"/>
    <w:rsid w:val="00691FF6"/>
    <w:rsid w:val="00692043"/>
    <w:rsid w:val="00692183"/>
    <w:rsid w:val="006921E2"/>
    <w:rsid w:val="0069237F"/>
    <w:rsid w:val="0069241E"/>
    <w:rsid w:val="00692C4B"/>
    <w:rsid w:val="00692EE5"/>
    <w:rsid w:val="00692F43"/>
    <w:rsid w:val="006931B5"/>
    <w:rsid w:val="00693D3A"/>
    <w:rsid w:val="006948FD"/>
    <w:rsid w:val="006954B4"/>
    <w:rsid w:val="006958C5"/>
    <w:rsid w:val="006959AC"/>
    <w:rsid w:val="006959EC"/>
    <w:rsid w:val="00695B0A"/>
    <w:rsid w:val="00695BFE"/>
    <w:rsid w:val="00696265"/>
    <w:rsid w:val="00696A35"/>
    <w:rsid w:val="00696F02"/>
    <w:rsid w:val="006972D1"/>
    <w:rsid w:val="00697362"/>
    <w:rsid w:val="00697C37"/>
    <w:rsid w:val="00697D07"/>
    <w:rsid w:val="006A0E22"/>
    <w:rsid w:val="006A0F66"/>
    <w:rsid w:val="006A1255"/>
    <w:rsid w:val="006A12B5"/>
    <w:rsid w:val="006A1418"/>
    <w:rsid w:val="006A15C0"/>
    <w:rsid w:val="006A16FB"/>
    <w:rsid w:val="006A1B56"/>
    <w:rsid w:val="006A1C1A"/>
    <w:rsid w:val="006A25FF"/>
    <w:rsid w:val="006A2802"/>
    <w:rsid w:val="006A2B11"/>
    <w:rsid w:val="006A3274"/>
    <w:rsid w:val="006A3971"/>
    <w:rsid w:val="006A3E40"/>
    <w:rsid w:val="006A3EB4"/>
    <w:rsid w:val="006A4516"/>
    <w:rsid w:val="006A4BAC"/>
    <w:rsid w:val="006A4C9B"/>
    <w:rsid w:val="006A536C"/>
    <w:rsid w:val="006A59AE"/>
    <w:rsid w:val="006A5E7C"/>
    <w:rsid w:val="006A6125"/>
    <w:rsid w:val="006A61C5"/>
    <w:rsid w:val="006A63E0"/>
    <w:rsid w:val="006A651A"/>
    <w:rsid w:val="006A7349"/>
    <w:rsid w:val="006A7601"/>
    <w:rsid w:val="006A7BAD"/>
    <w:rsid w:val="006A7BB7"/>
    <w:rsid w:val="006A7D10"/>
    <w:rsid w:val="006A7E7C"/>
    <w:rsid w:val="006B0133"/>
    <w:rsid w:val="006B02B7"/>
    <w:rsid w:val="006B0363"/>
    <w:rsid w:val="006B0766"/>
    <w:rsid w:val="006B07A8"/>
    <w:rsid w:val="006B0B4C"/>
    <w:rsid w:val="006B1109"/>
    <w:rsid w:val="006B1B89"/>
    <w:rsid w:val="006B1D69"/>
    <w:rsid w:val="006B1F22"/>
    <w:rsid w:val="006B24F7"/>
    <w:rsid w:val="006B29FD"/>
    <w:rsid w:val="006B2A68"/>
    <w:rsid w:val="006B2B8A"/>
    <w:rsid w:val="006B337E"/>
    <w:rsid w:val="006B3760"/>
    <w:rsid w:val="006B39E2"/>
    <w:rsid w:val="006B4652"/>
    <w:rsid w:val="006B4AD3"/>
    <w:rsid w:val="006B4DD0"/>
    <w:rsid w:val="006B5101"/>
    <w:rsid w:val="006B51CC"/>
    <w:rsid w:val="006B550B"/>
    <w:rsid w:val="006B558C"/>
    <w:rsid w:val="006B5693"/>
    <w:rsid w:val="006B56B5"/>
    <w:rsid w:val="006B590A"/>
    <w:rsid w:val="006B591B"/>
    <w:rsid w:val="006B5973"/>
    <w:rsid w:val="006B5A0F"/>
    <w:rsid w:val="006B5B67"/>
    <w:rsid w:val="006B5D08"/>
    <w:rsid w:val="006B609F"/>
    <w:rsid w:val="006B617C"/>
    <w:rsid w:val="006B641E"/>
    <w:rsid w:val="006B6769"/>
    <w:rsid w:val="006B6896"/>
    <w:rsid w:val="006B6E08"/>
    <w:rsid w:val="006B716B"/>
    <w:rsid w:val="006B71A6"/>
    <w:rsid w:val="006B7724"/>
    <w:rsid w:val="006B7899"/>
    <w:rsid w:val="006B794C"/>
    <w:rsid w:val="006B79FA"/>
    <w:rsid w:val="006B7B95"/>
    <w:rsid w:val="006B7CD3"/>
    <w:rsid w:val="006C04FA"/>
    <w:rsid w:val="006C07ED"/>
    <w:rsid w:val="006C095E"/>
    <w:rsid w:val="006C1279"/>
    <w:rsid w:val="006C12C4"/>
    <w:rsid w:val="006C1809"/>
    <w:rsid w:val="006C187E"/>
    <w:rsid w:val="006C1B18"/>
    <w:rsid w:val="006C1D3D"/>
    <w:rsid w:val="006C1DD6"/>
    <w:rsid w:val="006C2EF0"/>
    <w:rsid w:val="006C348E"/>
    <w:rsid w:val="006C3BE6"/>
    <w:rsid w:val="006C50CA"/>
    <w:rsid w:val="006C5EB4"/>
    <w:rsid w:val="006C5F7A"/>
    <w:rsid w:val="006C619F"/>
    <w:rsid w:val="006C6441"/>
    <w:rsid w:val="006C64A7"/>
    <w:rsid w:val="006C6575"/>
    <w:rsid w:val="006C6641"/>
    <w:rsid w:val="006C67A0"/>
    <w:rsid w:val="006C695B"/>
    <w:rsid w:val="006C6AB2"/>
    <w:rsid w:val="006C6B83"/>
    <w:rsid w:val="006C6D06"/>
    <w:rsid w:val="006C75FB"/>
    <w:rsid w:val="006C769B"/>
    <w:rsid w:val="006C769C"/>
    <w:rsid w:val="006C76DE"/>
    <w:rsid w:val="006C7CB9"/>
    <w:rsid w:val="006D03B7"/>
    <w:rsid w:val="006D03BF"/>
    <w:rsid w:val="006D04EE"/>
    <w:rsid w:val="006D1387"/>
    <w:rsid w:val="006D1647"/>
    <w:rsid w:val="006D1A14"/>
    <w:rsid w:val="006D1B7D"/>
    <w:rsid w:val="006D1BCB"/>
    <w:rsid w:val="006D251E"/>
    <w:rsid w:val="006D25A5"/>
    <w:rsid w:val="006D272D"/>
    <w:rsid w:val="006D2E24"/>
    <w:rsid w:val="006D31A9"/>
    <w:rsid w:val="006D36AF"/>
    <w:rsid w:val="006D3825"/>
    <w:rsid w:val="006D40B4"/>
    <w:rsid w:val="006D4536"/>
    <w:rsid w:val="006D459B"/>
    <w:rsid w:val="006D4ABF"/>
    <w:rsid w:val="006D4AD6"/>
    <w:rsid w:val="006D50B6"/>
    <w:rsid w:val="006D5B24"/>
    <w:rsid w:val="006D5CE2"/>
    <w:rsid w:val="006D5F54"/>
    <w:rsid w:val="006D602F"/>
    <w:rsid w:val="006D61E0"/>
    <w:rsid w:val="006D6365"/>
    <w:rsid w:val="006D63D9"/>
    <w:rsid w:val="006D6680"/>
    <w:rsid w:val="006D68AD"/>
    <w:rsid w:val="006D6BEF"/>
    <w:rsid w:val="006D700A"/>
    <w:rsid w:val="006D7296"/>
    <w:rsid w:val="006D734F"/>
    <w:rsid w:val="006D7523"/>
    <w:rsid w:val="006D7B91"/>
    <w:rsid w:val="006D7BDA"/>
    <w:rsid w:val="006E00E4"/>
    <w:rsid w:val="006E02CD"/>
    <w:rsid w:val="006E0467"/>
    <w:rsid w:val="006E0FC8"/>
    <w:rsid w:val="006E100F"/>
    <w:rsid w:val="006E1165"/>
    <w:rsid w:val="006E137C"/>
    <w:rsid w:val="006E13DB"/>
    <w:rsid w:val="006E1AFD"/>
    <w:rsid w:val="006E1F35"/>
    <w:rsid w:val="006E2275"/>
    <w:rsid w:val="006E229F"/>
    <w:rsid w:val="006E24E0"/>
    <w:rsid w:val="006E25C2"/>
    <w:rsid w:val="006E27CD"/>
    <w:rsid w:val="006E2D85"/>
    <w:rsid w:val="006E2E0F"/>
    <w:rsid w:val="006E2E2F"/>
    <w:rsid w:val="006E2E84"/>
    <w:rsid w:val="006E30A7"/>
    <w:rsid w:val="006E3296"/>
    <w:rsid w:val="006E38A0"/>
    <w:rsid w:val="006E3A07"/>
    <w:rsid w:val="006E41C5"/>
    <w:rsid w:val="006E42C3"/>
    <w:rsid w:val="006E4374"/>
    <w:rsid w:val="006E4397"/>
    <w:rsid w:val="006E4EC8"/>
    <w:rsid w:val="006E5081"/>
    <w:rsid w:val="006E50AC"/>
    <w:rsid w:val="006E5220"/>
    <w:rsid w:val="006E581C"/>
    <w:rsid w:val="006E5889"/>
    <w:rsid w:val="006E5F3B"/>
    <w:rsid w:val="006E6923"/>
    <w:rsid w:val="006E6A8D"/>
    <w:rsid w:val="006E6DE7"/>
    <w:rsid w:val="006E6F7B"/>
    <w:rsid w:val="006E7217"/>
    <w:rsid w:val="006E755E"/>
    <w:rsid w:val="006F0979"/>
    <w:rsid w:val="006F0985"/>
    <w:rsid w:val="006F09AD"/>
    <w:rsid w:val="006F09B5"/>
    <w:rsid w:val="006F0C36"/>
    <w:rsid w:val="006F13FE"/>
    <w:rsid w:val="006F16DB"/>
    <w:rsid w:val="006F1947"/>
    <w:rsid w:val="006F1994"/>
    <w:rsid w:val="006F25DA"/>
    <w:rsid w:val="006F25E1"/>
    <w:rsid w:val="006F26D2"/>
    <w:rsid w:val="006F26EB"/>
    <w:rsid w:val="006F26EF"/>
    <w:rsid w:val="006F2726"/>
    <w:rsid w:val="006F28B6"/>
    <w:rsid w:val="006F29F7"/>
    <w:rsid w:val="006F2D7F"/>
    <w:rsid w:val="006F34C4"/>
    <w:rsid w:val="006F3BC6"/>
    <w:rsid w:val="006F3C0C"/>
    <w:rsid w:val="006F3F53"/>
    <w:rsid w:val="006F446C"/>
    <w:rsid w:val="006F48EC"/>
    <w:rsid w:val="006F49FF"/>
    <w:rsid w:val="006F4A98"/>
    <w:rsid w:val="006F4D47"/>
    <w:rsid w:val="006F4D85"/>
    <w:rsid w:val="006F575B"/>
    <w:rsid w:val="006F5997"/>
    <w:rsid w:val="006F5BB9"/>
    <w:rsid w:val="006F611C"/>
    <w:rsid w:val="006F625A"/>
    <w:rsid w:val="006F730A"/>
    <w:rsid w:val="006F75E0"/>
    <w:rsid w:val="006F7D79"/>
    <w:rsid w:val="00700361"/>
    <w:rsid w:val="0070089D"/>
    <w:rsid w:val="00700A2B"/>
    <w:rsid w:val="00700BE3"/>
    <w:rsid w:val="0070142D"/>
    <w:rsid w:val="00702073"/>
    <w:rsid w:val="0070282C"/>
    <w:rsid w:val="00702ADB"/>
    <w:rsid w:val="00702C98"/>
    <w:rsid w:val="00702D1C"/>
    <w:rsid w:val="00702DC2"/>
    <w:rsid w:val="007032A8"/>
    <w:rsid w:val="007032C8"/>
    <w:rsid w:val="007033AE"/>
    <w:rsid w:val="007035AC"/>
    <w:rsid w:val="007037BE"/>
    <w:rsid w:val="00703B7E"/>
    <w:rsid w:val="00703E1F"/>
    <w:rsid w:val="007045EE"/>
    <w:rsid w:val="00704631"/>
    <w:rsid w:val="00704A50"/>
    <w:rsid w:val="00704EFE"/>
    <w:rsid w:val="00705008"/>
    <w:rsid w:val="00705E92"/>
    <w:rsid w:val="00706486"/>
    <w:rsid w:val="007064D4"/>
    <w:rsid w:val="00706618"/>
    <w:rsid w:val="00706B50"/>
    <w:rsid w:val="00706D77"/>
    <w:rsid w:val="00706F66"/>
    <w:rsid w:val="00707078"/>
    <w:rsid w:val="00707150"/>
    <w:rsid w:val="007072CE"/>
    <w:rsid w:val="00707382"/>
    <w:rsid w:val="0070754E"/>
    <w:rsid w:val="007077AC"/>
    <w:rsid w:val="00707862"/>
    <w:rsid w:val="00707A96"/>
    <w:rsid w:val="00707F51"/>
    <w:rsid w:val="007101C1"/>
    <w:rsid w:val="007101F0"/>
    <w:rsid w:val="0071030D"/>
    <w:rsid w:val="00710400"/>
    <w:rsid w:val="0071065C"/>
    <w:rsid w:val="007106A7"/>
    <w:rsid w:val="00710751"/>
    <w:rsid w:val="007108A3"/>
    <w:rsid w:val="007108F7"/>
    <w:rsid w:val="007109C2"/>
    <w:rsid w:val="00710C69"/>
    <w:rsid w:val="00710EA8"/>
    <w:rsid w:val="00711632"/>
    <w:rsid w:val="00711C51"/>
    <w:rsid w:val="00711F07"/>
    <w:rsid w:val="00712129"/>
    <w:rsid w:val="007128C4"/>
    <w:rsid w:val="007129C0"/>
    <w:rsid w:val="00712A13"/>
    <w:rsid w:val="00712DF9"/>
    <w:rsid w:val="00712F45"/>
    <w:rsid w:val="00713149"/>
    <w:rsid w:val="00713439"/>
    <w:rsid w:val="00713AD9"/>
    <w:rsid w:val="007149B6"/>
    <w:rsid w:val="00714F19"/>
    <w:rsid w:val="00715165"/>
    <w:rsid w:val="00715450"/>
    <w:rsid w:val="007154E6"/>
    <w:rsid w:val="00716475"/>
    <w:rsid w:val="00716569"/>
    <w:rsid w:val="00717742"/>
    <w:rsid w:val="00717AB9"/>
    <w:rsid w:val="00717D56"/>
    <w:rsid w:val="00717D85"/>
    <w:rsid w:val="00720465"/>
    <w:rsid w:val="00720920"/>
    <w:rsid w:val="00720C01"/>
    <w:rsid w:val="00720F63"/>
    <w:rsid w:val="00721894"/>
    <w:rsid w:val="00721C96"/>
    <w:rsid w:val="007223E3"/>
    <w:rsid w:val="0072300D"/>
    <w:rsid w:val="00723082"/>
    <w:rsid w:val="00723560"/>
    <w:rsid w:val="007237B0"/>
    <w:rsid w:val="00723B8F"/>
    <w:rsid w:val="00723B99"/>
    <w:rsid w:val="00723CD3"/>
    <w:rsid w:val="00723D30"/>
    <w:rsid w:val="0072418C"/>
    <w:rsid w:val="00724308"/>
    <w:rsid w:val="007244EA"/>
    <w:rsid w:val="007245E0"/>
    <w:rsid w:val="00724A74"/>
    <w:rsid w:val="00725277"/>
    <w:rsid w:val="0072570B"/>
    <w:rsid w:val="007257AB"/>
    <w:rsid w:val="00725A7D"/>
    <w:rsid w:val="00725F0C"/>
    <w:rsid w:val="007265AA"/>
    <w:rsid w:val="00726846"/>
    <w:rsid w:val="0072687B"/>
    <w:rsid w:val="00726963"/>
    <w:rsid w:val="00726C69"/>
    <w:rsid w:val="00726E2A"/>
    <w:rsid w:val="00726EFB"/>
    <w:rsid w:val="007272F9"/>
    <w:rsid w:val="00727672"/>
    <w:rsid w:val="0072782D"/>
    <w:rsid w:val="0073091C"/>
    <w:rsid w:val="00730B9C"/>
    <w:rsid w:val="00730F9C"/>
    <w:rsid w:val="00731869"/>
    <w:rsid w:val="00731AA4"/>
    <w:rsid w:val="007322B6"/>
    <w:rsid w:val="00732719"/>
    <w:rsid w:val="00732DB4"/>
    <w:rsid w:val="00732DB9"/>
    <w:rsid w:val="00732FA7"/>
    <w:rsid w:val="007336EE"/>
    <w:rsid w:val="00733806"/>
    <w:rsid w:val="00733918"/>
    <w:rsid w:val="00733B09"/>
    <w:rsid w:val="00733CD4"/>
    <w:rsid w:val="00733F20"/>
    <w:rsid w:val="00733F7A"/>
    <w:rsid w:val="007341A8"/>
    <w:rsid w:val="0073430A"/>
    <w:rsid w:val="0073474B"/>
    <w:rsid w:val="007348C4"/>
    <w:rsid w:val="00734EA0"/>
    <w:rsid w:val="007357B6"/>
    <w:rsid w:val="00736107"/>
    <w:rsid w:val="0073614E"/>
    <w:rsid w:val="0073696D"/>
    <w:rsid w:val="00737A16"/>
    <w:rsid w:val="00737CD6"/>
    <w:rsid w:val="00737D41"/>
    <w:rsid w:val="00737FAC"/>
    <w:rsid w:val="0074001E"/>
    <w:rsid w:val="00740106"/>
    <w:rsid w:val="007404A4"/>
    <w:rsid w:val="00740677"/>
    <w:rsid w:val="007408A4"/>
    <w:rsid w:val="00741197"/>
    <w:rsid w:val="007421D3"/>
    <w:rsid w:val="007422EA"/>
    <w:rsid w:val="007424A3"/>
    <w:rsid w:val="0074250D"/>
    <w:rsid w:val="00742A27"/>
    <w:rsid w:val="0074422A"/>
    <w:rsid w:val="00744231"/>
    <w:rsid w:val="00744397"/>
    <w:rsid w:val="00744421"/>
    <w:rsid w:val="007447A4"/>
    <w:rsid w:val="007447E1"/>
    <w:rsid w:val="00744A08"/>
    <w:rsid w:val="00744B26"/>
    <w:rsid w:val="00744B2C"/>
    <w:rsid w:val="00745B34"/>
    <w:rsid w:val="00745B6A"/>
    <w:rsid w:val="007463DD"/>
    <w:rsid w:val="0074644E"/>
    <w:rsid w:val="00746FF4"/>
    <w:rsid w:val="007470B0"/>
    <w:rsid w:val="0074733A"/>
    <w:rsid w:val="0074747F"/>
    <w:rsid w:val="0074776A"/>
    <w:rsid w:val="00747860"/>
    <w:rsid w:val="007479C9"/>
    <w:rsid w:val="00747D6D"/>
    <w:rsid w:val="00747F88"/>
    <w:rsid w:val="00750115"/>
    <w:rsid w:val="00750C4E"/>
    <w:rsid w:val="007517F9"/>
    <w:rsid w:val="007518A6"/>
    <w:rsid w:val="007518AD"/>
    <w:rsid w:val="00751AA8"/>
    <w:rsid w:val="00751C7D"/>
    <w:rsid w:val="00751D64"/>
    <w:rsid w:val="0075204B"/>
    <w:rsid w:val="00752415"/>
    <w:rsid w:val="007527E5"/>
    <w:rsid w:val="00752915"/>
    <w:rsid w:val="00752DFB"/>
    <w:rsid w:val="007535BA"/>
    <w:rsid w:val="00753EDE"/>
    <w:rsid w:val="00754114"/>
    <w:rsid w:val="00754272"/>
    <w:rsid w:val="007544E9"/>
    <w:rsid w:val="00754659"/>
    <w:rsid w:val="00754771"/>
    <w:rsid w:val="007548F2"/>
    <w:rsid w:val="0075496F"/>
    <w:rsid w:val="00754F10"/>
    <w:rsid w:val="00754F9C"/>
    <w:rsid w:val="0075519C"/>
    <w:rsid w:val="00755209"/>
    <w:rsid w:val="0075527D"/>
    <w:rsid w:val="007552A7"/>
    <w:rsid w:val="007557C6"/>
    <w:rsid w:val="00755BCF"/>
    <w:rsid w:val="00755BD8"/>
    <w:rsid w:val="00755DBB"/>
    <w:rsid w:val="007566B1"/>
    <w:rsid w:val="0075675A"/>
    <w:rsid w:val="00756961"/>
    <w:rsid w:val="00756986"/>
    <w:rsid w:val="00756DA3"/>
    <w:rsid w:val="00757419"/>
    <w:rsid w:val="007579ED"/>
    <w:rsid w:val="00757ED3"/>
    <w:rsid w:val="00757F33"/>
    <w:rsid w:val="007603B5"/>
    <w:rsid w:val="007608A5"/>
    <w:rsid w:val="0076092B"/>
    <w:rsid w:val="007610B7"/>
    <w:rsid w:val="00761287"/>
    <w:rsid w:val="00761678"/>
    <w:rsid w:val="00761FD2"/>
    <w:rsid w:val="0076262E"/>
    <w:rsid w:val="00762CE3"/>
    <w:rsid w:val="00763343"/>
    <w:rsid w:val="00763F00"/>
    <w:rsid w:val="007644A0"/>
    <w:rsid w:val="0076456E"/>
    <w:rsid w:val="00764D15"/>
    <w:rsid w:val="00764DCE"/>
    <w:rsid w:val="00764E14"/>
    <w:rsid w:val="00764E50"/>
    <w:rsid w:val="0076512D"/>
    <w:rsid w:val="007651E2"/>
    <w:rsid w:val="007656AC"/>
    <w:rsid w:val="00765CBE"/>
    <w:rsid w:val="00765D06"/>
    <w:rsid w:val="00765F9B"/>
    <w:rsid w:val="0076642E"/>
    <w:rsid w:val="00766743"/>
    <w:rsid w:val="00766E41"/>
    <w:rsid w:val="00766F6E"/>
    <w:rsid w:val="00767388"/>
    <w:rsid w:val="0076740A"/>
    <w:rsid w:val="007674CA"/>
    <w:rsid w:val="00767557"/>
    <w:rsid w:val="00767872"/>
    <w:rsid w:val="007706FD"/>
    <w:rsid w:val="0077086F"/>
    <w:rsid w:val="00770FD9"/>
    <w:rsid w:val="00771319"/>
    <w:rsid w:val="007720BA"/>
    <w:rsid w:val="00772E8E"/>
    <w:rsid w:val="00773712"/>
    <w:rsid w:val="00773834"/>
    <w:rsid w:val="00773E21"/>
    <w:rsid w:val="00773FBF"/>
    <w:rsid w:val="007741BD"/>
    <w:rsid w:val="007742A6"/>
    <w:rsid w:val="007743BC"/>
    <w:rsid w:val="007749D3"/>
    <w:rsid w:val="007749F0"/>
    <w:rsid w:val="007749FD"/>
    <w:rsid w:val="00775572"/>
    <w:rsid w:val="00775591"/>
    <w:rsid w:val="007761BB"/>
    <w:rsid w:val="00776842"/>
    <w:rsid w:val="007769F3"/>
    <w:rsid w:val="00776DE4"/>
    <w:rsid w:val="00776F43"/>
    <w:rsid w:val="007771D4"/>
    <w:rsid w:val="00777366"/>
    <w:rsid w:val="0077791D"/>
    <w:rsid w:val="007779D2"/>
    <w:rsid w:val="00777C77"/>
    <w:rsid w:val="00777DA0"/>
    <w:rsid w:val="00780105"/>
    <w:rsid w:val="007804AD"/>
    <w:rsid w:val="00780AB9"/>
    <w:rsid w:val="0078121D"/>
    <w:rsid w:val="00781CDA"/>
    <w:rsid w:val="00782934"/>
    <w:rsid w:val="00782CFF"/>
    <w:rsid w:val="00782EFF"/>
    <w:rsid w:val="00782F73"/>
    <w:rsid w:val="00782FB6"/>
    <w:rsid w:val="0078360A"/>
    <w:rsid w:val="007839DA"/>
    <w:rsid w:val="00783E06"/>
    <w:rsid w:val="00783E1F"/>
    <w:rsid w:val="0078414E"/>
    <w:rsid w:val="007841D5"/>
    <w:rsid w:val="007842E5"/>
    <w:rsid w:val="0078468F"/>
    <w:rsid w:val="00784B7D"/>
    <w:rsid w:val="00784CCB"/>
    <w:rsid w:val="00785340"/>
    <w:rsid w:val="00785605"/>
    <w:rsid w:val="00785678"/>
    <w:rsid w:val="00785934"/>
    <w:rsid w:val="00785E52"/>
    <w:rsid w:val="0078620D"/>
    <w:rsid w:val="00786872"/>
    <w:rsid w:val="00786A5F"/>
    <w:rsid w:val="00786BEC"/>
    <w:rsid w:val="00786CF6"/>
    <w:rsid w:val="0078707F"/>
    <w:rsid w:val="0078751F"/>
    <w:rsid w:val="007875BD"/>
    <w:rsid w:val="00787615"/>
    <w:rsid w:val="0078791D"/>
    <w:rsid w:val="007907E0"/>
    <w:rsid w:val="0079107D"/>
    <w:rsid w:val="00791143"/>
    <w:rsid w:val="0079166D"/>
    <w:rsid w:val="007917F4"/>
    <w:rsid w:val="007919E5"/>
    <w:rsid w:val="00791F05"/>
    <w:rsid w:val="00792023"/>
    <w:rsid w:val="007924FD"/>
    <w:rsid w:val="0079254D"/>
    <w:rsid w:val="00792D2C"/>
    <w:rsid w:val="00792DFF"/>
    <w:rsid w:val="00792ED2"/>
    <w:rsid w:val="00793146"/>
    <w:rsid w:val="007931FC"/>
    <w:rsid w:val="00793756"/>
    <w:rsid w:val="0079388A"/>
    <w:rsid w:val="00793B7D"/>
    <w:rsid w:val="00793CA4"/>
    <w:rsid w:val="00793DB8"/>
    <w:rsid w:val="00793FED"/>
    <w:rsid w:val="00793FFD"/>
    <w:rsid w:val="00794438"/>
    <w:rsid w:val="007944A5"/>
    <w:rsid w:val="007947CE"/>
    <w:rsid w:val="00794CCC"/>
    <w:rsid w:val="00795219"/>
    <w:rsid w:val="007959C1"/>
    <w:rsid w:val="00795E44"/>
    <w:rsid w:val="007961B7"/>
    <w:rsid w:val="007962AE"/>
    <w:rsid w:val="007962B3"/>
    <w:rsid w:val="00796908"/>
    <w:rsid w:val="00796B50"/>
    <w:rsid w:val="00796B94"/>
    <w:rsid w:val="007975B5"/>
    <w:rsid w:val="0079765E"/>
    <w:rsid w:val="007A024E"/>
    <w:rsid w:val="007A04B6"/>
    <w:rsid w:val="007A05D2"/>
    <w:rsid w:val="007A078A"/>
    <w:rsid w:val="007A0B34"/>
    <w:rsid w:val="007A137A"/>
    <w:rsid w:val="007A1711"/>
    <w:rsid w:val="007A19E9"/>
    <w:rsid w:val="007A1F9A"/>
    <w:rsid w:val="007A2172"/>
    <w:rsid w:val="007A2329"/>
    <w:rsid w:val="007A2864"/>
    <w:rsid w:val="007A2919"/>
    <w:rsid w:val="007A2D69"/>
    <w:rsid w:val="007A2E58"/>
    <w:rsid w:val="007A2E5B"/>
    <w:rsid w:val="007A2EE3"/>
    <w:rsid w:val="007A39C2"/>
    <w:rsid w:val="007A39F7"/>
    <w:rsid w:val="007A3B21"/>
    <w:rsid w:val="007A405E"/>
    <w:rsid w:val="007A43E1"/>
    <w:rsid w:val="007A443E"/>
    <w:rsid w:val="007A4651"/>
    <w:rsid w:val="007A4718"/>
    <w:rsid w:val="007A48B9"/>
    <w:rsid w:val="007A4A4B"/>
    <w:rsid w:val="007A4BB6"/>
    <w:rsid w:val="007A4C10"/>
    <w:rsid w:val="007A4D6A"/>
    <w:rsid w:val="007A4F2A"/>
    <w:rsid w:val="007A4F43"/>
    <w:rsid w:val="007A5536"/>
    <w:rsid w:val="007A55C6"/>
    <w:rsid w:val="007A5D95"/>
    <w:rsid w:val="007A5E8B"/>
    <w:rsid w:val="007A5F4A"/>
    <w:rsid w:val="007A623E"/>
    <w:rsid w:val="007A647C"/>
    <w:rsid w:val="007A690D"/>
    <w:rsid w:val="007A6A18"/>
    <w:rsid w:val="007A6EFF"/>
    <w:rsid w:val="007A7152"/>
    <w:rsid w:val="007A78AD"/>
    <w:rsid w:val="007A7EF6"/>
    <w:rsid w:val="007B041C"/>
    <w:rsid w:val="007B0427"/>
    <w:rsid w:val="007B0576"/>
    <w:rsid w:val="007B0587"/>
    <w:rsid w:val="007B0768"/>
    <w:rsid w:val="007B0B57"/>
    <w:rsid w:val="007B1416"/>
    <w:rsid w:val="007B1691"/>
    <w:rsid w:val="007B198C"/>
    <w:rsid w:val="007B1D24"/>
    <w:rsid w:val="007B1F11"/>
    <w:rsid w:val="007B1F3F"/>
    <w:rsid w:val="007B2014"/>
    <w:rsid w:val="007B229B"/>
    <w:rsid w:val="007B23A7"/>
    <w:rsid w:val="007B2489"/>
    <w:rsid w:val="007B2E7F"/>
    <w:rsid w:val="007B2F63"/>
    <w:rsid w:val="007B31A2"/>
    <w:rsid w:val="007B3C4C"/>
    <w:rsid w:val="007B3C9F"/>
    <w:rsid w:val="007B48AA"/>
    <w:rsid w:val="007B52D5"/>
    <w:rsid w:val="007B5364"/>
    <w:rsid w:val="007B597C"/>
    <w:rsid w:val="007B5C32"/>
    <w:rsid w:val="007B5C57"/>
    <w:rsid w:val="007B5FD3"/>
    <w:rsid w:val="007B693D"/>
    <w:rsid w:val="007B6EE4"/>
    <w:rsid w:val="007B7197"/>
    <w:rsid w:val="007B73D8"/>
    <w:rsid w:val="007B76DD"/>
    <w:rsid w:val="007B78CF"/>
    <w:rsid w:val="007B7B71"/>
    <w:rsid w:val="007B7CFF"/>
    <w:rsid w:val="007B7EA4"/>
    <w:rsid w:val="007B7FB8"/>
    <w:rsid w:val="007C03FE"/>
    <w:rsid w:val="007C0738"/>
    <w:rsid w:val="007C081B"/>
    <w:rsid w:val="007C08BA"/>
    <w:rsid w:val="007C0D5B"/>
    <w:rsid w:val="007C103B"/>
    <w:rsid w:val="007C1267"/>
    <w:rsid w:val="007C13DE"/>
    <w:rsid w:val="007C1F76"/>
    <w:rsid w:val="007C217C"/>
    <w:rsid w:val="007C2536"/>
    <w:rsid w:val="007C26B1"/>
    <w:rsid w:val="007C2CD9"/>
    <w:rsid w:val="007C3421"/>
    <w:rsid w:val="007C4154"/>
    <w:rsid w:val="007C49B0"/>
    <w:rsid w:val="007C4A0A"/>
    <w:rsid w:val="007C4A72"/>
    <w:rsid w:val="007C4EAC"/>
    <w:rsid w:val="007C5050"/>
    <w:rsid w:val="007C56DA"/>
    <w:rsid w:val="007C58A2"/>
    <w:rsid w:val="007C58F9"/>
    <w:rsid w:val="007C5B26"/>
    <w:rsid w:val="007C5E65"/>
    <w:rsid w:val="007C5FB3"/>
    <w:rsid w:val="007C660D"/>
    <w:rsid w:val="007C666D"/>
    <w:rsid w:val="007C695D"/>
    <w:rsid w:val="007C6ADC"/>
    <w:rsid w:val="007C6BBA"/>
    <w:rsid w:val="007C74FF"/>
    <w:rsid w:val="007C7690"/>
    <w:rsid w:val="007C7843"/>
    <w:rsid w:val="007C7848"/>
    <w:rsid w:val="007C7EBB"/>
    <w:rsid w:val="007D0421"/>
    <w:rsid w:val="007D07D5"/>
    <w:rsid w:val="007D08D2"/>
    <w:rsid w:val="007D094F"/>
    <w:rsid w:val="007D0E4C"/>
    <w:rsid w:val="007D0F4B"/>
    <w:rsid w:val="007D140A"/>
    <w:rsid w:val="007D1C7C"/>
    <w:rsid w:val="007D1D78"/>
    <w:rsid w:val="007D2051"/>
    <w:rsid w:val="007D2118"/>
    <w:rsid w:val="007D2565"/>
    <w:rsid w:val="007D25A6"/>
    <w:rsid w:val="007D268C"/>
    <w:rsid w:val="007D2BC9"/>
    <w:rsid w:val="007D2CBB"/>
    <w:rsid w:val="007D31F5"/>
    <w:rsid w:val="007D385F"/>
    <w:rsid w:val="007D3DA3"/>
    <w:rsid w:val="007D4881"/>
    <w:rsid w:val="007D4A69"/>
    <w:rsid w:val="007D5366"/>
    <w:rsid w:val="007D55EA"/>
    <w:rsid w:val="007D6B82"/>
    <w:rsid w:val="007D6D1F"/>
    <w:rsid w:val="007D6D5A"/>
    <w:rsid w:val="007D75C3"/>
    <w:rsid w:val="007D7605"/>
    <w:rsid w:val="007D7668"/>
    <w:rsid w:val="007D789D"/>
    <w:rsid w:val="007D7970"/>
    <w:rsid w:val="007D79AC"/>
    <w:rsid w:val="007D7E1B"/>
    <w:rsid w:val="007D7E31"/>
    <w:rsid w:val="007D7FDA"/>
    <w:rsid w:val="007E0215"/>
    <w:rsid w:val="007E0561"/>
    <w:rsid w:val="007E0575"/>
    <w:rsid w:val="007E0BF8"/>
    <w:rsid w:val="007E0E50"/>
    <w:rsid w:val="007E10E6"/>
    <w:rsid w:val="007E110A"/>
    <w:rsid w:val="007E115C"/>
    <w:rsid w:val="007E14F9"/>
    <w:rsid w:val="007E2281"/>
    <w:rsid w:val="007E2892"/>
    <w:rsid w:val="007E2978"/>
    <w:rsid w:val="007E32D7"/>
    <w:rsid w:val="007E3CC9"/>
    <w:rsid w:val="007E407A"/>
    <w:rsid w:val="007E4344"/>
    <w:rsid w:val="007E4C0D"/>
    <w:rsid w:val="007E52BC"/>
    <w:rsid w:val="007E5D16"/>
    <w:rsid w:val="007E5EDC"/>
    <w:rsid w:val="007E6681"/>
    <w:rsid w:val="007E690A"/>
    <w:rsid w:val="007E6AFC"/>
    <w:rsid w:val="007E6DA7"/>
    <w:rsid w:val="007E72B0"/>
    <w:rsid w:val="007E73F7"/>
    <w:rsid w:val="007E75AC"/>
    <w:rsid w:val="007E784C"/>
    <w:rsid w:val="007E7C1D"/>
    <w:rsid w:val="007E7CAB"/>
    <w:rsid w:val="007E7E9A"/>
    <w:rsid w:val="007F085C"/>
    <w:rsid w:val="007F0A58"/>
    <w:rsid w:val="007F0F93"/>
    <w:rsid w:val="007F11B3"/>
    <w:rsid w:val="007F11B8"/>
    <w:rsid w:val="007F1479"/>
    <w:rsid w:val="007F18B9"/>
    <w:rsid w:val="007F1D6F"/>
    <w:rsid w:val="007F1D84"/>
    <w:rsid w:val="007F1F16"/>
    <w:rsid w:val="007F1FB9"/>
    <w:rsid w:val="007F2531"/>
    <w:rsid w:val="007F2910"/>
    <w:rsid w:val="007F3351"/>
    <w:rsid w:val="007F38C8"/>
    <w:rsid w:val="007F38FA"/>
    <w:rsid w:val="007F3A6F"/>
    <w:rsid w:val="007F3CD1"/>
    <w:rsid w:val="007F3CD6"/>
    <w:rsid w:val="007F40EC"/>
    <w:rsid w:val="007F43C7"/>
    <w:rsid w:val="007F4A40"/>
    <w:rsid w:val="007F4A78"/>
    <w:rsid w:val="007F4AAD"/>
    <w:rsid w:val="007F51FE"/>
    <w:rsid w:val="007F532E"/>
    <w:rsid w:val="007F539F"/>
    <w:rsid w:val="007F550B"/>
    <w:rsid w:val="007F5545"/>
    <w:rsid w:val="007F565C"/>
    <w:rsid w:val="007F5729"/>
    <w:rsid w:val="007F5767"/>
    <w:rsid w:val="007F5852"/>
    <w:rsid w:val="007F5AA8"/>
    <w:rsid w:val="007F5F30"/>
    <w:rsid w:val="007F655E"/>
    <w:rsid w:val="007F656D"/>
    <w:rsid w:val="007F69AB"/>
    <w:rsid w:val="007F6E02"/>
    <w:rsid w:val="007F6E08"/>
    <w:rsid w:val="007F6E9E"/>
    <w:rsid w:val="007F6F38"/>
    <w:rsid w:val="007F7096"/>
    <w:rsid w:val="007F7122"/>
    <w:rsid w:val="007F7174"/>
    <w:rsid w:val="007F7C9A"/>
    <w:rsid w:val="00800792"/>
    <w:rsid w:val="00800840"/>
    <w:rsid w:val="00800AA5"/>
    <w:rsid w:val="00800DF3"/>
    <w:rsid w:val="00800F59"/>
    <w:rsid w:val="00801166"/>
    <w:rsid w:val="0080156B"/>
    <w:rsid w:val="00801604"/>
    <w:rsid w:val="0080163D"/>
    <w:rsid w:val="00801878"/>
    <w:rsid w:val="0080194E"/>
    <w:rsid w:val="00801E16"/>
    <w:rsid w:val="008025B6"/>
    <w:rsid w:val="008026A3"/>
    <w:rsid w:val="00802DA3"/>
    <w:rsid w:val="00802E23"/>
    <w:rsid w:val="00802E34"/>
    <w:rsid w:val="00803039"/>
    <w:rsid w:val="00803FD4"/>
    <w:rsid w:val="0080413E"/>
    <w:rsid w:val="008041E0"/>
    <w:rsid w:val="0080493B"/>
    <w:rsid w:val="00804A02"/>
    <w:rsid w:val="008054D5"/>
    <w:rsid w:val="00805654"/>
    <w:rsid w:val="00805752"/>
    <w:rsid w:val="00805F68"/>
    <w:rsid w:val="0080610C"/>
    <w:rsid w:val="00806396"/>
    <w:rsid w:val="00806423"/>
    <w:rsid w:val="00806EB2"/>
    <w:rsid w:val="0080751C"/>
    <w:rsid w:val="008077BE"/>
    <w:rsid w:val="00807943"/>
    <w:rsid w:val="00810C73"/>
    <w:rsid w:val="00810F2D"/>
    <w:rsid w:val="00811217"/>
    <w:rsid w:val="00811281"/>
    <w:rsid w:val="0081149E"/>
    <w:rsid w:val="00811AB3"/>
    <w:rsid w:val="00811D93"/>
    <w:rsid w:val="00812024"/>
    <w:rsid w:val="008125F0"/>
    <w:rsid w:val="00812E05"/>
    <w:rsid w:val="008136FF"/>
    <w:rsid w:val="00813DC0"/>
    <w:rsid w:val="00814009"/>
    <w:rsid w:val="00814A20"/>
    <w:rsid w:val="0081512F"/>
    <w:rsid w:val="00815460"/>
    <w:rsid w:val="00815531"/>
    <w:rsid w:val="008158F1"/>
    <w:rsid w:val="00815D39"/>
    <w:rsid w:val="008160E0"/>
    <w:rsid w:val="008163F5"/>
    <w:rsid w:val="00816426"/>
    <w:rsid w:val="008164D8"/>
    <w:rsid w:val="00816EC3"/>
    <w:rsid w:val="00816EC4"/>
    <w:rsid w:val="00817185"/>
    <w:rsid w:val="0081723B"/>
    <w:rsid w:val="00817681"/>
    <w:rsid w:val="00820113"/>
    <w:rsid w:val="0082031A"/>
    <w:rsid w:val="00820623"/>
    <w:rsid w:val="0082072D"/>
    <w:rsid w:val="00820816"/>
    <w:rsid w:val="008208E9"/>
    <w:rsid w:val="00820D55"/>
    <w:rsid w:val="0082120E"/>
    <w:rsid w:val="00821779"/>
    <w:rsid w:val="00821972"/>
    <w:rsid w:val="008229BB"/>
    <w:rsid w:val="00822BD0"/>
    <w:rsid w:val="0082326F"/>
    <w:rsid w:val="008234F0"/>
    <w:rsid w:val="00824698"/>
    <w:rsid w:val="00824B46"/>
    <w:rsid w:val="00824B91"/>
    <w:rsid w:val="00824C61"/>
    <w:rsid w:val="00824DD1"/>
    <w:rsid w:val="0082536E"/>
    <w:rsid w:val="008255B4"/>
    <w:rsid w:val="0082594A"/>
    <w:rsid w:val="00825C00"/>
    <w:rsid w:val="00825C08"/>
    <w:rsid w:val="00825F7B"/>
    <w:rsid w:val="00826255"/>
    <w:rsid w:val="008262C7"/>
    <w:rsid w:val="00826881"/>
    <w:rsid w:val="00826A12"/>
    <w:rsid w:val="00826C3F"/>
    <w:rsid w:val="00826C6B"/>
    <w:rsid w:val="00826D27"/>
    <w:rsid w:val="00827300"/>
    <w:rsid w:val="008274C1"/>
    <w:rsid w:val="00827B6A"/>
    <w:rsid w:val="00827FDA"/>
    <w:rsid w:val="00830295"/>
    <w:rsid w:val="00830F91"/>
    <w:rsid w:val="00830FAE"/>
    <w:rsid w:val="008313B0"/>
    <w:rsid w:val="00831515"/>
    <w:rsid w:val="008316EB"/>
    <w:rsid w:val="00831AEF"/>
    <w:rsid w:val="00831B93"/>
    <w:rsid w:val="00831C71"/>
    <w:rsid w:val="00831CFB"/>
    <w:rsid w:val="00831FDC"/>
    <w:rsid w:val="0083206D"/>
    <w:rsid w:val="008321FA"/>
    <w:rsid w:val="008322EB"/>
    <w:rsid w:val="008324AE"/>
    <w:rsid w:val="00832838"/>
    <w:rsid w:val="00832CFF"/>
    <w:rsid w:val="0083367B"/>
    <w:rsid w:val="00833F33"/>
    <w:rsid w:val="00834439"/>
    <w:rsid w:val="008345B4"/>
    <w:rsid w:val="0083465E"/>
    <w:rsid w:val="0083530B"/>
    <w:rsid w:val="00835A6B"/>
    <w:rsid w:val="00836206"/>
    <w:rsid w:val="008366B5"/>
    <w:rsid w:val="00836780"/>
    <w:rsid w:val="00836879"/>
    <w:rsid w:val="00836DDC"/>
    <w:rsid w:val="0083703F"/>
    <w:rsid w:val="008371E5"/>
    <w:rsid w:val="00837853"/>
    <w:rsid w:val="00837ED5"/>
    <w:rsid w:val="008401B3"/>
    <w:rsid w:val="008401C1"/>
    <w:rsid w:val="00840287"/>
    <w:rsid w:val="00840686"/>
    <w:rsid w:val="008407B1"/>
    <w:rsid w:val="00840B32"/>
    <w:rsid w:val="00840CAC"/>
    <w:rsid w:val="008411B9"/>
    <w:rsid w:val="008412E2"/>
    <w:rsid w:val="00841AEB"/>
    <w:rsid w:val="00841D78"/>
    <w:rsid w:val="00842078"/>
    <w:rsid w:val="0084240D"/>
    <w:rsid w:val="008424B1"/>
    <w:rsid w:val="008426F2"/>
    <w:rsid w:val="00842857"/>
    <w:rsid w:val="008428B4"/>
    <w:rsid w:val="00842AAB"/>
    <w:rsid w:val="00843C42"/>
    <w:rsid w:val="00843CF5"/>
    <w:rsid w:val="00843D31"/>
    <w:rsid w:val="00843DB1"/>
    <w:rsid w:val="00844543"/>
    <w:rsid w:val="0084495C"/>
    <w:rsid w:val="00844C6A"/>
    <w:rsid w:val="00844CAE"/>
    <w:rsid w:val="00844DD8"/>
    <w:rsid w:val="0084552C"/>
    <w:rsid w:val="008455CB"/>
    <w:rsid w:val="008456F7"/>
    <w:rsid w:val="008458DF"/>
    <w:rsid w:val="00845A70"/>
    <w:rsid w:val="00845FBB"/>
    <w:rsid w:val="00846559"/>
    <w:rsid w:val="008467EE"/>
    <w:rsid w:val="00846884"/>
    <w:rsid w:val="0084691B"/>
    <w:rsid w:val="00846BCD"/>
    <w:rsid w:val="00847725"/>
    <w:rsid w:val="00847EAB"/>
    <w:rsid w:val="00850200"/>
    <w:rsid w:val="00850547"/>
    <w:rsid w:val="00850729"/>
    <w:rsid w:val="00850747"/>
    <w:rsid w:val="0085179A"/>
    <w:rsid w:val="00851B35"/>
    <w:rsid w:val="00851B51"/>
    <w:rsid w:val="008520AF"/>
    <w:rsid w:val="00852407"/>
    <w:rsid w:val="0085248E"/>
    <w:rsid w:val="00852C52"/>
    <w:rsid w:val="008530F3"/>
    <w:rsid w:val="0085348A"/>
    <w:rsid w:val="008534D5"/>
    <w:rsid w:val="008534F5"/>
    <w:rsid w:val="00853E1B"/>
    <w:rsid w:val="0085401F"/>
    <w:rsid w:val="0085424C"/>
    <w:rsid w:val="00854601"/>
    <w:rsid w:val="00854C2F"/>
    <w:rsid w:val="008553A0"/>
    <w:rsid w:val="0085543E"/>
    <w:rsid w:val="0085574D"/>
    <w:rsid w:val="0085597F"/>
    <w:rsid w:val="00855F8A"/>
    <w:rsid w:val="0085620F"/>
    <w:rsid w:val="00856326"/>
    <w:rsid w:val="0085636D"/>
    <w:rsid w:val="0085688E"/>
    <w:rsid w:val="008572EC"/>
    <w:rsid w:val="00857564"/>
    <w:rsid w:val="00857578"/>
    <w:rsid w:val="00857698"/>
    <w:rsid w:val="00857757"/>
    <w:rsid w:val="00857805"/>
    <w:rsid w:val="00857868"/>
    <w:rsid w:val="00857E9C"/>
    <w:rsid w:val="0086019D"/>
    <w:rsid w:val="008602A4"/>
    <w:rsid w:val="008602F8"/>
    <w:rsid w:val="008607E1"/>
    <w:rsid w:val="00860884"/>
    <w:rsid w:val="0086097A"/>
    <w:rsid w:val="00860C41"/>
    <w:rsid w:val="00860C95"/>
    <w:rsid w:val="00860FC0"/>
    <w:rsid w:val="00861BFF"/>
    <w:rsid w:val="008620D1"/>
    <w:rsid w:val="008621ED"/>
    <w:rsid w:val="00862C84"/>
    <w:rsid w:val="00863476"/>
    <w:rsid w:val="00863738"/>
    <w:rsid w:val="008646BD"/>
    <w:rsid w:val="00864A09"/>
    <w:rsid w:val="00864CFF"/>
    <w:rsid w:val="00864E89"/>
    <w:rsid w:val="0086523A"/>
    <w:rsid w:val="00865B3C"/>
    <w:rsid w:val="008661A9"/>
    <w:rsid w:val="00866596"/>
    <w:rsid w:val="00866764"/>
    <w:rsid w:val="0086699E"/>
    <w:rsid w:val="00866BBC"/>
    <w:rsid w:val="00866EEB"/>
    <w:rsid w:val="00867735"/>
    <w:rsid w:val="00867A38"/>
    <w:rsid w:val="00867A64"/>
    <w:rsid w:val="00867CDE"/>
    <w:rsid w:val="00867E54"/>
    <w:rsid w:val="00870399"/>
    <w:rsid w:val="0087042D"/>
    <w:rsid w:val="0087063E"/>
    <w:rsid w:val="008706F5"/>
    <w:rsid w:val="00870710"/>
    <w:rsid w:val="0087097A"/>
    <w:rsid w:val="00870B9F"/>
    <w:rsid w:val="008710D1"/>
    <w:rsid w:val="0087110F"/>
    <w:rsid w:val="0087115F"/>
    <w:rsid w:val="008715AF"/>
    <w:rsid w:val="008715C9"/>
    <w:rsid w:val="00871869"/>
    <w:rsid w:val="008719D6"/>
    <w:rsid w:val="00871AAD"/>
    <w:rsid w:val="00871DF7"/>
    <w:rsid w:val="00872071"/>
    <w:rsid w:val="008722CF"/>
    <w:rsid w:val="00872444"/>
    <w:rsid w:val="0087260B"/>
    <w:rsid w:val="0087286D"/>
    <w:rsid w:val="00873B9B"/>
    <w:rsid w:val="00873C16"/>
    <w:rsid w:val="00873E1A"/>
    <w:rsid w:val="00874256"/>
    <w:rsid w:val="008742D4"/>
    <w:rsid w:val="008745B1"/>
    <w:rsid w:val="00874977"/>
    <w:rsid w:val="00874D38"/>
    <w:rsid w:val="00875060"/>
    <w:rsid w:val="008750B0"/>
    <w:rsid w:val="0087519C"/>
    <w:rsid w:val="00875925"/>
    <w:rsid w:val="00875979"/>
    <w:rsid w:val="00875A6B"/>
    <w:rsid w:val="008760D1"/>
    <w:rsid w:val="008760EA"/>
    <w:rsid w:val="008762C0"/>
    <w:rsid w:val="0087640D"/>
    <w:rsid w:val="00876CD9"/>
    <w:rsid w:val="00877272"/>
    <w:rsid w:val="0088028D"/>
    <w:rsid w:val="00880492"/>
    <w:rsid w:val="00880684"/>
    <w:rsid w:val="008806CB"/>
    <w:rsid w:val="00880731"/>
    <w:rsid w:val="008807BD"/>
    <w:rsid w:val="00880B4A"/>
    <w:rsid w:val="00880EAA"/>
    <w:rsid w:val="0088120E"/>
    <w:rsid w:val="0088127E"/>
    <w:rsid w:val="00881549"/>
    <w:rsid w:val="00881968"/>
    <w:rsid w:val="00882069"/>
    <w:rsid w:val="00882328"/>
    <w:rsid w:val="008825B9"/>
    <w:rsid w:val="00882678"/>
    <w:rsid w:val="008827A7"/>
    <w:rsid w:val="008827A8"/>
    <w:rsid w:val="00883219"/>
    <w:rsid w:val="008837DF"/>
    <w:rsid w:val="00883A60"/>
    <w:rsid w:val="00883C03"/>
    <w:rsid w:val="00883DB6"/>
    <w:rsid w:val="00884043"/>
    <w:rsid w:val="008841C8"/>
    <w:rsid w:val="00884460"/>
    <w:rsid w:val="008845C8"/>
    <w:rsid w:val="00884A44"/>
    <w:rsid w:val="00884BE3"/>
    <w:rsid w:val="00884E4E"/>
    <w:rsid w:val="00884F6A"/>
    <w:rsid w:val="00885891"/>
    <w:rsid w:val="00885894"/>
    <w:rsid w:val="0088589E"/>
    <w:rsid w:val="00885F30"/>
    <w:rsid w:val="008860F6"/>
    <w:rsid w:val="00886B68"/>
    <w:rsid w:val="00886F46"/>
    <w:rsid w:val="0088782C"/>
    <w:rsid w:val="00887A0C"/>
    <w:rsid w:val="00887C71"/>
    <w:rsid w:val="00887F15"/>
    <w:rsid w:val="00887F36"/>
    <w:rsid w:val="00890674"/>
    <w:rsid w:val="00891126"/>
    <w:rsid w:val="00891164"/>
    <w:rsid w:val="00891502"/>
    <w:rsid w:val="008916D4"/>
    <w:rsid w:val="00891D99"/>
    <w:rsid w:val="00891E87"/>
    <w:rsid w:val="00891EC3"/>
    <w:rsid w:val="00892096"/>
    <w:rsid w:val="008925F0"/>
    <w:rsid w:val="00892AEB"/>
    <w:rsid w:val="00892C7F"/>
    <w:rsid w:val="00892E32"/>
    <w:rsid w:val="008931D4"/>
    <w:rsid w:val="008933B0"/>
    <w:rsid w:val="00893497"/>
    <w:rsid w:val="0089360D"/>
    <w:rsid w:val="00893903"/>
    <w:rsid w:val="00893DFA"/>
    <w:rsid w:val="00894A16"/>
    <w:rsid w:val="00894CFF"/>
    <w:rsid w:val="00895245"/>
    <w:rsid w:val="00895410"/>
    <w:rsid w:val="00895504"/>
    <w:rsid w:val="00895B37"/>
    <w:rsid w:val="00895D3F"/>
    <w:rsid w:val="00895E25"/>
    <w:rsid w:val="0089610E"/>
    <w:rsid w:val="0089614B"/>
    <w:rsid w:val="00896286"/>
    <w:rsid w:val="0089669F"/>
    <w:rsid w:val="00896744"/>
    <w:rsid w:val="00896A56"/>
    <w:rsid w:val="00897048"/>
    <w:rsid w:val="0089753F"/>
    <w:rsid w:val="00897CF5"/>
    <w:rsid w:val="008A0100"/>
    <w:rsid w:val="008A0261"/>
    <w:rsid w:val="008A0435"/>
    <w:rsid w:val="008A0961"/>
    <w:rsid w:val="008A0AA1"/>
    <w:rsid w:val="008A0BB8"/>
    <w:rsid w:val="008A18D3"/>
    <w:rsid w:val="008A1BCB"/>
    <w:rsid w:val="008A1C48"/>
    <w:rsid w:val="008A28C5"/>
    <w:rsid w:val="008A2B7A"/>
    <w:rsid w:val="008A3793"/>
    <w:rsid w:val="008A3D87"/>
    <w:rsid w:val="008A424A"/>
    <w:rsid w:val="008A4351"/>
    <w:rsid w:val="008A48BD"/>
    <w:rsid w:val="008A551B"/>
    <w:rsid w:val="008A5629"/>
    <w:rsid w:val="008A56E6"/>
    <w:rsid w:val="008A5D30"/>
    <w:rsid w:val="008A5D4C"/>
    <w:rsid w:val="008A67B2"/>
    <w:rsid w:val="008A6F56"/>
    <w:rsid w:val="008A70F3"/>
    <w:rsid w:val="008A7235"/>
    <w:rsid w:val="008A72B9"/>
    <w:rsid w:val="008A7623"/>
    <w:rsid w:val="008A782D"/>
    <w:rsid w:val="008A79C0"/>
    <w:rsid w:val="008A7CBF"/>
    <w:rsid w:val="008A7D17"/>
    <w:rsid w:val="008A7F3E"/>
    <w:rsid w:val="008A7FCA"/>
    <w:rsid w:val="008B00DF"/>
    <w:rsid w:val="008B0E18"/>
    <w:rsid w:val="008B1530"/>
    <w:rsid w:val="008B18AE"/>
    <w:rsid w:val="008B1B00"/>
    <w:rsid w:val="008B24AC"/>
    <w:rsid w:val="008B362B"/>
    <w:rsid w:val="008B3820"/>
    <w:rsid w:val="008B39F6"/>
    <w:rsid w:val="008B423A"/>
    <w:rsid w:val="008B4335"/>
    <w:rsid w:val="008B4556"/>
    <w:rsid w:val="008B4844"/>
    <w:rsid w:val="008B49A5"/>
    <w:rsid w:val="008B53E7"/>
    <w:rsid w:val="008B5539"/>
    <w:rsid w:val="008B5F06"/>
    <w:rsid w:val="008B5FA4"/>
    <w:rsid w:val="008B5FD3"/>
    <w:rsid w:val="008B601A"/>
    <w:rsid w:val="008B612B"/>
    <w:rsid w:val="008B6134"/>
    <w:rsid w:val="008B641A"/>
    <w:rsid w:val="008B7496"/>
    <w:rsid w:val="008B749B"/>
    <w:rsid w:val="008C04A1"/>
    <w:rsid w:val="008C0A4F"/>
    <w:rsid w:val="008C0C15"/>
    <w:rsid w:val="008C1916"/>
    <w:rsid w:val="008C1B1C"/>
    <w:rsid w:val="008C211B"/>
    <w:rsid w:val="008C23A0"/>
    <w:rsid w:val="008C25D0"/>
    <w:rsid w:val="008C2F04"/>
    <w:rsid w:val="008C2F6E"/>
    <w:rsid w:val="008C2FFC"/>
    <w:rsid w:val="008C3861"/>
    <w:rsid w:val="008C3ED3"/>
    <w:rsid w:val="008C43DE"/>
    <w:rsid w:val="008C4442"/>
    <w:rsid w:val="008C5421"/>
    <w:rsid w:val="008C543D"/>
    <w:rsid w:val="008C56A2"/>
    <w:rsid w:val="008C5B49"/>
    <w:rsid w:val="008C5C96"/>
    <w:rsid w:val="008C5F74"/>
    <w:rsid w:val="008C61C7"/>
    <w:rsid w:val="008C6300"/>
    <w:rsid w:val="008C666D"/>
    <w:rsid w:val="008C68DC"/>
    <w:rsid w:val="008C6E24"/>
    <w:rsid w:val="008C6E60"/>
    <w:rsid w:val="008C7122"/>
    <w:rsid w:val="008C7AF5"/>
    <w:rsid w:val="008C7FA5"/>
    <w:rsid w:val="008D02E4"/>
    <w:rsid w:val="008D095B"/>
    <w:rsid w:val="008D0CAB"/>
    <w:rsid w:val="008D13EE"/>
    <w:rsid w:val="008D1733"/>
    <w:rsid w:val="008D2229"/>
    <w:rsid w:val="008D2300"/>
    <w:rsid w:val="008D2543"/>
    <w:rsid w:val="008D28DF"/>
    <w:rsid w:val="008D2D42"/>
    <w:rsid w:val="008D31BE"/>
    <w:rsid w:val="008D3856"/>
    <w:rsid w:val="008D3A10"/>
    <w:rsid w:val="008D3DFD"/>
    <w:rsid w:val="008D3E78"/>
    <w:rsid w:val="008D4097"/>
    <w:rsid w:val="008D40BA"/>
    <w:rsid w:val="008D43B9"/>
    <w:rsid w:val="008D4636"/>
    <w:rsid w:val="008D498C"/>
    <w:rsid w:val="008D4CC3"/>
    <w:rsid w:val="008D4FEE"/>
    <w:rsid w:val="008D52E9"/>
    <w:rsid w:val="008D55AF"/>
    <w:rsid w:val="008D644A"/>
    <w:rsid w:val="008D64FE"/>
    <w:rsid w:val="008D65EB"/>
    <w:rsid w:val="008D6BBC"/>
    <w:rsid w:val="008D6CFA"/>
    <w:rsid w:val="008D6EB6"/>
    <w:rsid w:val="008D6F32"/>
    <w:rsid w:val="008D74E3"/>
    <w:rsid w:val="008D78F0"/>
    <w:rsid w:val="008D7A01"/>
    <w:rsid w:val="008E03F7"/>
    <w:rsid w:val="008E0AA5"/>
    <w:rsid w:val="008E0D5F"/>
    <w:rsid w:val="008E0FE7"/>
    <w:rsid w:val="008E1012"/>
    <w:rsid w:val="008E11D0"/>
    <w:rsid w:val="008E1A24"/>
    <w:rsid w:val="008E1D03"/>
    <w:rsid w:val="008E23B4"/>
    <w:rsid w:val="008E282E"/>
    <w:rsid w:val="008E31BA"/>
    <w:rsid w:val="008E3379"/>
    <w:rsid w:val="008E3386"/>
    <w:rsid w:val="008E3AA0"/>
    <w:rsid w:val="008E43A7"/>
    <w:rsid w:val="008E488A"/>
    <w:rsid w:val="008E4BBF"/>
    <w:rsid w:val="008E4C44"/>
    <w:rsid w:val="008E4D00"/>
    <w:rsid w:val="008E5015"/>
    <w:rsid w:val="008E513D"/>
    <w:rsid w:val="008E53CC"/>
    <w:rsid w:val="008E569C"/>
    <w:rsid w:val="008E5AAD"/>
    <w:rsid w:val="008E5ACC"/>
    <w:rsid w:val="008E5D30"/>
    <w:rsid w:val="008E60F3"/>
    <w:rsid w:val="008E6434"/>
    <w:rsid w:val="008E6437"/>
    <w:rsid w:val="008E6819"/>
    <w:rsid w:val="008E6965"/>
    <w:rsid w:val="008E6A41"/>
    <w:rsid w:val="008E6F85"/>
    <w:rsid w:val="008E702E"/>
    <w:rsid w:val="008E72BB"/>
    <w:rsid w:val="008E73EB"/>
    <w:rsid w:val="008E75DF"/>
    <w:rsid w:val="008E764D"/>
    <w:rsid w:val="008E7A45"/>
    <w:rsid w:val="008F00CD"/>
    <w:rsid w:val="008F0867"/>
    <w:rsid w:val="008F09F0"/>
    <w:rsid w:val="008F0B25"/>
    <w:rsid w:val="008F0DAC"/>
    <w:rsid w:val="008F1113"/>
    <w:rsid w:val="008F1131"/>
    <w:rsid w:val="008F1219"/>
    <w:rsid w:val="008F139E"/>
    <w:rsid w:val="008F1999"/>
    <w:rsid w:val="008F1A34"/>
    <w:rsid w:val="008F1DE4"/>
    <w:rsid w:val="008F2947"/>
    <w:rsid w:val="008F2A60"/>
    <w:rsid w:val="008F2D0F"/>
    <w:rsid w:val="008F2E1B"/>
    <w:rsid w:val="008F2F20"/>
    <w:rsid w:val="008F37B9"/>
    <w:rsid w:val="008F38EA"/>
    <w:rsid w:val="008F3A3B"/>
    <w:rsid w:val="008F3B14"/>
    <w:rsid w:val="008F4186"/>
    <w:rsid w:val="008F4464"/>
    <w:rsid w:val="008F4FD5"/>
    <w:rsid w:val="008F5056"/>
    <w:rsid w:val="008F5493"/>
    <w:rsid w:val="008F5783"/>
    <w:rsid w:val="008F5883"/>
    <w:rsid w:val="008F60F6"/>
    <w:rsid w:val="008F64EF"/>
    <w:rsid w:val="008F6505"/>
    <w:rsid w:val="008F6705"/>
    <w:rsid w:val="008F6A51"/>
    <w:rsid w:val="008F71D7"/>
    <w:rsid w:val="008F7659"/>
    <w:rsid w:val="008F7814"/>
    <w:rsid w:val="00900BBC"/>
    <w:rsid w:val="00900E86"/>
    <w:rsid w:val="00900FAA"/>
    <w:rsid w:val="00901158"/>
    <w:rsid w:val="009016A1"/>
    <w:rsid w:val="0090196A"/>
    <w:rsid w:val="00901BED"/>
    <w:rsid w:val="00902097"/>
    <w:rsid w:val="009028D2"/>
    <w:rsid w:val="00902B45"/>
    <w:rsid w:val="00902E2B"/>
    <w:rsid w:val="00902EA7"/>
    <w:rsid w:val="00903107"/>
    <w:rsid w:val="00903892"/>
    <w:rsid w:val="00903B63"/>
    <w:rsid w:val="00903B8A"/>
    <w:rsid w:val="00903EE0"/>
    <w:rsid w:val="009043E8"/>
    <w:rsid w:val="009047E6"/>
    <w:rsid w:val="00904C40"/>
    <w:rsid w:val="00904E9A"/>
    <w:rsid w:val="00904F04"/>
    <w:rsid w:val="00905014"/>
    <w:rsid w:val="00905058"/>
    <w:rsid w:val="009054AF"/>
    <w:rsid w:val="00905CB4"/>
    <w:rsid w:val="00905DB8"/>
    <w:rsid w:val="009069C6"/>
    <w:rsid w:val="00906A5E"/>
    <w:rsid w:val="00906C91"/>
    <w:rsid w:val="00906EFD"/>
    <w:rsid w:val="00906F60"/>
    <w:rsid w:val="00907151"/>
    <w:rsid w:val="0090780D"/>
    <w:rsid w:val="00910040"/>
    <w:rsid w:val="0091005B"/>
    <w:rsid w:val="009103A4"/>
    <w:rsid w:val="00910699"/>
    <w:rsid w:val="0091094E"/>
    <w:rsid w:val="009109EC"/>
    <w:rsid w:val="00910A04"/>
    <w:rsid w:val="00910A5B"/>
    <w:rsid w:val="00910D4D"/>
    <w:rsid w:val="00910D71"/>
    <w:rsid w:val="009110A2"/>
    <w:rsid w:val="0091113B"/>
    <w:rsid w:val="0091136E"/>
    <w:rsid w:val="009113C6"/>
    <w:rsid w:val="0091169C"/>
    <w:rsid w:val="00911808"/>
    <w:rsid w:val="009118F2"/>
    <w:rsid w:val="00911A2F"/>
    <w:rsid w:val="009121E4"/>
    <w:rsid w:val="00912240"/>
    <w:rsid w:val="009126FC"/>
    <w:rsid w:val="009128FE"/>
    <w:rsid w:val="00912916"/>
    <w:rsid w:val="00912AC7"/>
    <w:rsid w:val="00912C01"/>
    <w:rsid w:val="009130AF"/>
    <w:rsid w:val="00913152"/>
    <w:rsid w:val="00913237"/>
    <w:rsid w:val="00913246"/>
    <w:rsid w:val="00913822"/>
    <w:rsid w:val="0091383A"/>
    <w:rsid w:val="009142ED"/>
    <w:rsid w:val="00914442"/>
    <w:rsid w:val="00914659"/>
    <w:rsid w:val="0091475F"/>
    <w:rsid w:val="00914D75"/>
    <w:rsid w:val="0091542B"/>
    <w:rsid w:val="0091564D"/>
    <w:rsid w:val="00915713"/>
    <w:rsid w:val="009158A8"/>
    <w:rsid w:val="00915DDF"/>
    <w:rsid w:val="009162B5"/>
    <w:rsid w:val="00916360"/>
    <w:rsid w:val="009167F3"/>
    <w:rsid w:val="00916817"/>
    <w:rsid w:val="009169B1"/>
    <w:rsid w:val="00916B9E"/>
    <w:rsid w:val="00916BE8"/>
    <w:rsid w:val="00916FDF"/>
    <w:rsid w:val="00917002"/>
    <w:rsid w:val="009175BD"/>
    <w:rsid w:val="00917871"/>
    <w:rsid w:val="00917CCE"/>
    <w:rsid w:val="009203BB"/>
    <w:rsid w:val="00920660"/>
    <w:rsid w:val="0092074E"/>
    <w:rsid w:val="00920926"/>
    <w:rsid w:val="00920D82"/>
    <w:rsid w:val="00921AD2"/>
    <w:rsid w:val="009222B8"/>
    <w:rsid w:val="00922320"/>
    <w:rsid w:val="00922533"/>
    <w:rsid w:val="00922740"/>
    <w:rsid w:val="00922762"/>
    <w:rsid w:val="00922A45"/>
    <w:rsid w:val="00922A95"/>
    <w:rsid w:val="00923600"/>
    <w:rsid w:val="0092375B"/>
    <w:rsid w:val="00923A17"/>
    <w:rsid w:val="00923B5F"/>
    <w:rsid w:val="00923D26"/>
    <w:rsid w:val="00923D67"/>
    <w:rsid w:val="00923D94"/>
    <w:rsid w:val="0092413C"/>
    <w:rsid w:val="0092461A"/>
    <w:rsid w:val="00924A49"/>
    <w:rsid w:val="00924E6C"/>
    <w:rsid w:val="0092510B"/>
    <w:rsid w:val="00925658"/>
    <w:rsid w:val="00925A1B"/>
    <w:rsid w:val="00925C21"/>
    <w:rsid w:val="00925C43"/>
    <w:rsid w:val="00925E63"/>
    <w:rsid w:val="009260C8"/>
    <w:rsid w:val="009261ED"/>
    <w:rsid w:val="00926496"/>
    <w:rsid w:val="00926666"/>
    <w:rsid w:val="00926704"/>
    <w:rsid w:val="00926FDC"/>
    <w:rsid w:val="00927A3A"/>
    <w:rsid w:val="00927DBF"/>
    <w:rsid w:val="00930218"/>
    <w:rsid w:val="00930CC0"/>
    <w:rsid w:val="00930E5F"/>
    <w:rsid w:val="00930F70"/>
    <w:rsid w:val="00931028"/>
    <w:rsid w:val="009310E2"/>
    <w:rsid w:val="00931212"/>
    <w:rsid w:val="00931305"/>
    <w:rsid w:val="00931873"/>
    <w:rsid w:val="00931E94"/>
    <w:rsid w:val="00931FBE"/>
    <w:rsid w:val="009328DA"/>
    <w:rsid w:val="00932B39"/>
    <w:rsid w:val="00932C45"/>
    <w:rsid w:val="009333A1"/>
    <w:rsid w:val="0093393F"/>
    <w:rsid w:val="009339F5"/>
    <w:rsid w:val="00933CCD"/>
    <w:rsid w:val="00933EC6"/>
    <w:rsid w:val="00933FF6"/>
    <w:rsid w:val="00934543"/>
    <w:rsid w:val="00934E3A"/>
    <w:rsid w:val="0093521C"/>
    <w:rsid w:val="00936264"/>
    <w:rsid w:val="009363B2"/>
    <w:rsid w:val="00937568"/>
    <w:rsid w:val="00937988"/>
    <w:rsid w:val="009402B7"/>
    <w:rsid w:val="009403C7"/>
    <w:rsid w:val="0094049B"/>
    <w:rsid w:val="009404D0"/>
    <w:rsid w:val="00940CAC"/>
    <w:rsid w:val="00940D5D"/>
    <w:rsid w:val="00940E65"/>
    <w:rsid w:val="00941298"/>
    <w:rsid w:val="00941A3A"/>
    <w:rsid w:val="00942049"/>
    <w:rsid w:val="00942414"/>
    <w:rsid w:val="0094244C"/>
    <w:rsid w:val="009427BD"/>
    <w:rsid w:val="00942B89"/>
    <w:rsid w:val="00943295"/>
    <w:rsid w:val="00943298"/>
    <w:rsid w:val="009433EB"/>
    <w:rsid w:val="0094344B"/>
    <w:rsid w:val="00943CBC"/>
    <w:rsid w:val="00943ECB"/>
    <w:rsid w:val="00943F8C"/>
    <w:rsid w:val="00944299"/>
    <w:rsid w:val="00944472"/>
    <w:rsid w:val="009444DF"/>
    <w:rsid w:val="009447D7"/>
    <w:rsid w:val="00944A05"/>
    <w:rsid w:val="00944C52"/>
    <w:rsid w:val="00945051"/>
    <w:rsid w:val="009450CA"/>
    <w:rsid w:val="00945A2D"/>
    <w:rsid w:val="00945DB5"/>
    <w:rsid w:val="00945FA5"/>
    <w:rsid w:val="00946231"/>
    <w:rsid w:val="009467B8"/>
    <w:rsid w:val="009468A6"/>
    <w:rsid w:val="009469B6"/>
    <w:rsid w:val="0094705E"/>
    <w:rsid w:val="00947896"/>
    <w:rsid w:val="00947DB5"/>
    <w:rsid w:val="00950098"/>
    <w:rsid w:val="00950184"/>
    <w:rsid w:val="009503A0"/>
    <w:rsid w:val="009503AB"/>
    <w:rsid w:val="009507E7"/>
    <w:rsid w:val="009508D1"/>
    <w:rsid w:val="00950992"/>
    <w:rsid w:val="00950A6B"/>
    <w:rsid w:val="00950C2F"/>
    <w:rsid w:val="0095186D"/>
    <w:rsid w:val="00951A51"/>
    <w:rsid w:val="00951D22"/>
    <w:rsid w:val="00951F2F"/>
    <w:rsid w:val="00951F7A"/>
    <w:rsid w:val="0095257A"/>
    <w:rsid w:val="00952ABB"/>
    <w:rsid w:val="00953090"/>
    <w:rsid w:val="00953170"/>
    <w:rsid w:val="0095366F"/>
    <w:rsid w:val="00953AA5"/>
    <w:rsid w:val="00953E96"/>
    <w:rsid w:val="00954384"/>
    <w:rsid w:val="00954D4C"/>
    <w:rsid w:val="00954F38"/>
    <w:rsid w:val="0095552B"/>
    <w:rsid w:val="00955788"/>
    <w:rsid w:val="00955A13"/>
    <w:rsid w:val="00955B73"/>
    <w:rsid w:val="00955E02"/>
    <w:rsid w:val="00955E7C"/>
    <w:rsid w:val="00956031"/>
    <w:rsid w:val="00956172"/>
    <w:rsid w:val="00956221"/>
    <w:rsid w:val="0095636A"/>
    <w:rsid w:val="00956C77"/>
    <w:rsid w:val="0095755B"/>
    <w:rsid w:val="00957784"/>
    <w:rsid w:val="00957A95"/>
    <w:rsid w:val="009603E9"/>
    <w:rsid w:val="00960819"/>
    <w:rsid w:val="0096092F"/>
    <w:rsid w:val="00960AD0"/>
    <w:rsid w:val="00960DA2"/>
    <w:rsid w:val="00960DA9"/>
    <w:rsid w:val="00960E36"/>
    <w:rsid w:val="00960EFD"/>
    <w:rsid w:val="00961157"/>
    <w:rsid w:val="0096165F"/>
    <w:rsid w:val="00961712"/>
    <w:rsid w:val="0096172D"/>
    <w:rsid w:val="00961F8E"/>
    <w:rsid w:val="00962015"/>
    <w:rsid w:val="009622F1"/>
    <w:rsid w:val="00962417"/>
    <w:rsid w:val="00962951"/>
    <w:rsid w:val="00962F2C"/>
    <w:rsid w:val="00963056"/>
    <w:rsid w:val="009633C4"/>
    <w:rsid w:val="0096360B"/>
    <w:rsid w:val="009636BF"/>
    <w:rsid w:val="00963925"/>
    <w:rsid w:val="009639D4"/>
    <w:rsid w:val="00963E94"/>
    <w:rsid w:val="00964115"/>
    <w:rsid w:val="0096427B"/>
    <w:rsid w:val="00964345"/>
    <w:rsid w:val="00964941"/>
    <w:rsid w:val="009649E3"/>
    <w:rsid w:val="00964AB7"/>
    <w:rsid w:val="00964ABE"/>
    <w:rsid w:val="00964B47"/>
    <w:rsid w:val="00964B7E"/>
    <w:rsid w:val="00964CC5"/>
    <w:rsid w:val="00965045"/>
    <w:rsid w:val="00965CB1"/>
    <w:rsid w:val="00965FF4"/>
    <w:rsid w:val="00966090"/>
    <w:rsid w:val="00966853"/>
    <w:rsid w:val="00966951"/>
    <w:rsid w:val="0096714F"/>
    <w:rsid w:val="0096723A"/>
    <w:rsid w:val="00967E1A"/>
    <w:rsid w:val="00967E47"/>
    <w:rsid w:val="00967E5D"/>
    <w:rsid w:val="00967F45"/>
    <w:rsid w:val="009709BA"/>
    <w:rsid w:val="009713ED"/>
    <w:rsid w:val="009715CB"/>
    <w:rsid w:val="00971CBC"/>
    <w:rsid w:val="0097248B"/>
    <w:rsid w:val="009724B3"/>
    <w:rsid w:val="0097274E"/>
    <w:rsid w:val="0097284E"/>
    <w:rsid w:val="00972BD1"/>
    <w:rsid w:val="00972DBD"/>
    <w:rsid w:val="00972F77"/>
    <w:rsid w:val="009730C5"/>
    <w:rsid w:val="009738D9"/>
    <w:rsid w:val="00973915"/>
    <w:rsid w:val="00973ADA"/>
    <w:rsid w:val="00973BA6"/>
    <w:rsid w:val="00973BBA"/>
    <w:rsid w:val="00974175"/>
    <w:rsid w:val="00974887"/>
    <w:rsid w:val="00974ADD"/>
    <w:rsid w:val="00974F58"/>
    <w:rsid w:val="009751DD"/>
    <w:rsid w:val="009751FB"/>
    <w:rsid w:val="00975305"/>
    <w:rsid w:val="0097574E"/>
    <w:rsid w:val="00975900"/>
    <w:rsid w:val="00975BC8"/>
    <w:rsid w:val="00975DB1"/>
    <w:rsid w:val="009762A0"/>
    <w:rsid w:val="00976761"/>
    <w:rsid w:val="00976DB4"/>
    <w:rsid w:val="00977482"/>
    <w:rsid w:val="00977594"/>
    <w:rsid w:val="00977E1A"/>
    <w:rsid w:val="00977EC4"/>
    <w:rsid w:val="009803E2"/>
    <w:rsid w:val="00980645"/>
    <w:rsid w:val="00980720"/>
    <w:rsid w:val="00980AFE"/>
    <w:rsid w:val="00980B71"/>
    <w:rsid w:val="00980C82"/>
    <w:rsid w:val="00980F6F"/>
    <w:rsid w:val="00981034"/>
    <w:rsid w:val="0098189F"/>
    <w:rsid w:val="00981A02"/>
    <w:rsid w:val="00981A26"/>
    <w:rsid w:val="0098204E"/>
    <w:rsid w:val="0098209E"/>
    <w:rsid w:val="00982135"/>
    <w:rsid w:val="0098234E"/>
    <w:rsid w:val="0098240B"/>
    <w:rsid w:val="009826BD"/>
    <w:rsid w:val="0098279E"/>
    <w:rsid w:val="00982AC7"/>
    <w:rsid w:val="009831AF"/>
    <w:rsid w:val="009834EF"/>
    <w:rsid w:val="00983585"/>
    <w:rsid w:val="00983D43"/>
    <w:rsid w:val="00984020"/>
    <w:rsid w:val="0098455C"/>
    <w:rsid w:val="00984C20"/>
    <w:rsid w:val="00984CD4"/>
    <w:rsid w:val="00984DC1"/>
    <w:rsid w:val="009850B5"/>
    <w:rsid w:val="009850F0"/>
    <w:rsid w:val="00985255"/>
    <w:rsid w:val="009852A5"/>
    <w:rsid w:val="0098531B"/>
    <w:rsid w:val="0098566F"/>
    <w:rsid w:val="009857D3"/>
    <w:rsid w:val="00985CB7"/>
    <w:rsid w:val="009861DD"/>
    <w:rsid w:val="00986217"/>
    <w:rsid w:val="00986855"/>
    <w:rsid w:val="0098694D"/>
    <w:rsid w:val="00986DF2"/>
    <w:rsid w:val="009871A0"/>
    <w:rsid w:val="009873F8"/>
    <w:rsid w:val="00987874"/>
    <w:rsid w:val="00987F0E"/>
    <w:rsid w:val="009906F6"/>
    <w:rsid w:val="00990EFB"/>
    <w:rsid w:val="0099128C"/>
    <w:rsid w:val="00991A28"/>
    <w:rsid w:val="00991B9F"/>
    <w:rsid w:val="00991F07"/>
    <w:rsid w:val="00992093"/>
    <w:rsid w:val="0099246D"/>
    <w:rsid w:val="0099278C"/>
    <w:rsid w:val="00992D9B"/>
    <w:rsid w:val="009930B5"/>
    <w:rsid w:val="00993194"/>
    <w:rsid w:val="009934E6"/>
    <w:rsid w:val="009935E4"/>
    <w:rsid w:val="00993614"/>
    <w:rsid w:val="0099361C"/>
    <w:rsid w:val="00993DA7"/>
    <w:rsid w:val="00993F57"/>
    <w:rsid w:val="0099435E"/>
    <w:rsid w:val="00994433"/>
    <w:rsid w:val="00994BAB"/>
    <w:rsid w:val="00994F58"/>
    <w:rsid w:val="009952C2"/>
    <w:rsid w:val="00995480"/>
    <w:rsid w:val="00995617"/>
    <w:rsid w:val="009958E3"/>
    <w:rsid w:val="00995E5F"/>
    <w:rsid w:val="00995EDB"/>
    <w:rsid w:val="00996789"/>
    <w:rsid w:val="00996AE8"/>
    <w:rsid w:val="0099730B"/>
    <w:rsid w:val="00997ADC"/>
    <w:rsid w:val="009A04B1"/>
    <w:rsid w:val="009A04E7"/>
    <w:rsid w:val="009A0A71"/>
    <w:rsid w:val="009A0DE4"/>
    <w:rsid w:val="009A0ED7"/>
    <w:rsid w:val="009A1593"/>
    <w:rsid w:val="009A164B"/>
    <w:rsid w:val="009A18B7"/>
    <w:rsid w:val="009A18BA"/>
    <w:rsid w:val="009A21F9"/>
    <w:rsid w:val="009A2528"/>
    <w:rsid w:val="009A2676"/>
    <w:rsid w:val="009A2757"/>
    <w:rsid w:val="009A2C57"/>
    <w:rsid w:val="009A2D21"/>
    <w:rsid w:val="009A3014"/>
    <w:rsid w:val="009A3C23"/>
    <w:rsid w:val="009A4752"/>
    <w:rsid w:val="009A47EF"/>
    <w:rsid w:val="009A4C99"/>
    <w:rsid w:val="009A53E7"/>
    <w:rsid w:val="009A570A"/>
    <w:rsid w:val="009A581D"/>
    <w:rsid w:val="009A5AE8"/>
    <w:rsid w:val="009A5B72"/>
    <w:rsid w:val="009A623F"/>
    <w:rsid w:val="009A63F4"/>
    <w:rsid w:val="009A63FC"/>
    <w:rsid w:val="009A6509"/>
    <w:rsid w:val="009A6A04"/>
    <w:rsid w:val="009A6D99"/>
    <w:rsid w:val="009A6E3B"/>
    <w:rsid w:val="009A712C"/>
    <w:rsid w:val="009A71BA"/>
    <w:rsid w:val="009A7419"/>
    <w:rsid w:val="009A7559"/>
    <w:rsid w:val="009A7931"/>
    <w:rsid w:val="009A7943"/>
    <w:rsid w:val="009A7FDE"/>
    <w:rsid w:val="009B0002"/>
    <w:rsid w:val="009B03FA"/>
    <w:rsid w:val="009B0521"/>
    <w:rsid w:val="009B10E5"/>
    <w:rsid w:val="009B1784"/>
    <w:rsid w:val="009B17A6"/>
    <w:rsid w:val="009B1CD0"/>
    <w:rsid w:val="009B2458"/>
    <w:rsid w:val="009B25C4"/>
    <w:rsid w:val="009B27E6"/>
    <w:rsid w:val="009B2B51"/>
    <w:rsid w:val="009B2C1D"/>
    <w:rsid w:val="009B2EE0"/>
    <w:rsid w:val="009B30A6"/>
    <w:rsid w:val="009B37BC"/>
    <w:rsid w:val="009B3D6A"/>
    <w:rsid w:val="009B4260"/>
    <w:rsid w:val="009B4755"/>
    <w:rsid w:val="009B49B6"/>
    <w:rsid w:val="009B4D50"/>
    <w:rsid w:val="009B5121"/>
    <w:rsid w:val="009B5460"/>
    <w:rsid w:val="009B5560"/>
    <w:rsid w:val="009B565A"/>
    <w:rsid w:val="009B5700"/>
    <w:rsid w:val="009B576F"/>
    <w:rsid w:val="009B57E9"/>
    <w:rsid w:val="009B5E43"/>
    <w:rsid w:val="009B6AD6"/>
    <w:rsid w:val="009B6B05"/>
    <w:rsid w:val="009B736B"/>
    <w:rsid w:val="009B7768"/>
    <w:rsid w:val="009B7A96"/>
    <w:rsid w:val="009C02AF"/>
    <w:rsid w:val="009C050F"/>
    <w:rsid w:val="009C05D7"/>
    <w:rsid w:val="009C0866"/>
    <w:rsid w:val="009C0A70"/>
    <w:rsid w:val="009C0BF7"/>
    <w:rsid w:val="009C13F4"/>
    <w:rsid w:val="009C154B"/>
    <w:rsid w:val="009C15C4"/>
    <w:rsid w:val="009C1932"/>
    <w:rsid w:val="009C196C"/>
    <w:rsid w:val="009C204F"/>
    <w:rsid w:val="009C2102"/>
    <w:rsid w:val="009C2263"/>
    <w:rsid w:val="009C237D"/>
    <w:rsid w:val="009C2454"/>
    <w:rsid w:val="009C27CA"/>
    <w:rsid w:val="009C2A56"/>
    <w:rsid w:val="009C2AD8"/>
    <w:rsid w:val="009C318F"/>
    <w:rsid w:val="009C3297"/>
    <w:rsid w:val="009C3ABA"/>
    <w:rsid w:val="009C3FC3"/>
    <w:rsid w:val="009C46CF"/>
    <w:rsid w:val="009C4860"/>
    <w:rsid w:val="009C4867"/>
    <w:rsid w:val="009C4C3B"/>
    <w:rsid w:val="009C53A9"/>
    <w:rsid w:val="009C5468"/>
    <w:rsid w:val="009C5F31"/>
    <w:rsid w:val="009C61FB"/>
    <w:rsid w:val="009C628C"/>
    <w:rsid w:val="009C645D"/>
    <w:rsid w:val="009C6665"/>
    <w:rsid w:val="009C6E3F"/>
    <w:rsid w:val="009C7077"/>
    <w:rsid w:val="009C7197"/>
    <w:rsid w:val="009C7495"/>
    <w:rsid w:val="009C7A12"/>
    <w:rsid w:val="009C7B84"/>
    <w:rsid w:val="009C7D00"/>
    <w:rsid w:val="009D02E9"/>
    <w:rsid w:val="009D042F"/>
    <w:rsid w:val="009D05D0"/>
    <w:rsid w:val="009D0D21"/>
    <w:rsid w:val="009D0E9C"/>
    <w:rsid w:val="009D0EBD"/>
    <w:rsid w:val="009D118B"/>
    <w:rsid w:val="009D11CB"/>
    <w:rsid w:val="009D1A49"/>
    <w:rsid w:val="009D1CD9"/>
    <w:rsid w:val="009D1D51"/>
    <w:rsid w:val="009D1F17"/>
    <w:rsid w:val="009D23E0"/>
    <w:rsid w:val="009D3138"/>
    <w:rsid w:val="009D41CA"/>
    <w:rsid w:val="009D4786"/>
    <w:rsid w:val="009D4A9C"/>
    <w:rsid w:val="009D4BF4"/>
    <w:rsid w:val="009D4D0B"/>
    <w:rsid w:val="009D4D57"/>
    <w:rsid w:val="009D5161"/>
    <w:rsid w:val="009D5B25"/>
    <w:rsid w:val="009D5B7E"/>
    <w:rsid w:val="009D5FAA"/>
    <w:rsid w:val="009D62BC"/>
    <w:rsid w:val="009D64ED"/>
    <w:rsid w:val="009D66D7"/>
    <w:rsid w:val="009D6AD2"/>
    <w:rsid w:val="009D7071"/>
    <w:rsid w:val="009D7466"/>
    <w:rsid w:val="009D7698"/>
    <w:rsid w:val="009D774F"/>
    <w:rsid w:val="009D79FA"/>
    <w:rsid w:val="009D7DC0"/>
    <w:rsid w:val="009E04EC"/>
    <w:rsid w:val="009E07BC"/>
    <w:rsid w:val="009E0E4D"/>
    <w:rsid w:val="009E143E"/>
    <w:rsid w:val="009E1654"/>
    <w:rsid w:val="009E16A2"/>
    <w:rsid w:val="009E19DA"/>
    <w:rsid w:val="009E1D12"/>
    <w:rsid w:val="009E1EAD"/>
    <w:rsid w:val="009E1F44"/>
    <w:rsid w:val="009E20FE"/>
    <w:rsid w:val="009E21A7"/>
    <w:rsid w:val="009E2435"/>
    <w:rsid w:val="009E2455"/>
    <w:rsid w:val="009E2B0A"/>
    <w:rsid w:val="009E2E89"/>
    <w:rsid w:val="009E3BAF"/>
    <w:rsid w:val="009E41AA"/>
    <w:rsid w:val="009E428C"/>
    <w:rsid w:val="009E428F"/>
    <w:rsid w:val="009E4337"/>
    <w:rsid w:val="009E4604"/>
    <w:rsid w:val="009E460A"/>
    <w:rsid w:val="009E4618"/>
    <w:rsid w:val="009E4D6D"/>
    <w:rsid w:val="009E5249"/>
    <w:rsid w:val="009E557F"/>
    <w:rsid w:val="009E5756"/>
    <w:rsid w:val="009E5E2F"/>
    <w:rsid w:val="009E5E9A"/>
    <w:rsid w:val="009E5EC1"/>
    <w:rsid w:val="009E64CE"/>
    <w:rsid w:val="009E65B9"/>
    <w:rsid w:val="009E671E"/>
    <w:rsid w:val="009E6822"/>
    <w:rsid w:val="009E6833"/>
    <w:rsid w:val="009E6B34"/>
    <w:rsid w:val="009E6E68"/>
    <w:rsid w:val="009E73A9"/>
    <w:rsid w:val="009E76F6"/>
    <w:rsid w:val="009E7F1B"/>
    <w:rsid w:val="009E7F8D"/>
    <w:rsid w:val="009F07DB"/>
    <w:rsid w:val="009F0943"/>
    <w:rsid w:val="009F09D3"/>
    <w:rsid w:val="009F0FF8"/>
    <w:rsid w:val="009F139A"/>
    <w:rsid w:val="009F14C3"/>
    <w:rsid w:val="009F14F4"/>
    <w:rsid w:val="009F170F"/>
    <w:rsid w:val="009F199E"/>
    <w:rsid w:val="009F1BC7"/>
    <w:rsid w:val="009F1F0B"/>
    <w:rsid w:val="009F211D"/>
    <w:rsid w:val="009F272F"/>
    <w:rsid w:val="009F28EF"/>
    <w:rsid w:val="009F2DBE"/>
    <w:rsid w:val="009F2DEE"/>
    <w:rsid w:val="009F2EE7"/>
    <w:rsid w:val="009F38F5"/>
    <w:rsid w:val="009F3C5F"/>
    <w:rsid w:val="009F44D5"/>
    <w:rsid w:val="009F4825"/>
    <w:rsid w:val="009F4C7B"/>
    <w:rsid w:val="009F4EEB"/>
    <w:rsid w:val="009F4F16"/>
    <w:rsid w:val="009F4FAC"/>
    <w:rsid w:val="009F537B"/>
    <w:rsid w:val="009F5440"/>
    <w:rsid w:val="009F5448"/>
    <w:rsid w:val="009F5A1D"/>
    <w:rsid w:val="009F5C89"/>
    <w:rsid w:val="009F5F18"/>
    <w:rsid w:val="009F5F1E"/>
    <w:rsid w:val="009F612F"/>
    <w:rsid w:val="009F61D9"/>
    <w:rsid w:val="009F666F"/>
    <w:rsid w:val="009F69A2"/>
    <w:rsid w:val="009F6DDB"/>
    <w:rsid w:val="009F6F24"/>
    <w:rsid w:val="009F7556"/>
    <w:rsid w:val="009F77B6"/>
    <w:rsid w:val="00A00083"/>
    <w:rsid w:val="00A00834"/>
    <w:rsid w:val="00A00838"/>
    <w:rsid w:val="00A00AEA"/>
    <w:rsid w:val="00A00B20"/>
    <w:rsid w:val="00A010FC"/>
    <w:rsid w:val="00A0143F"/>
    <w:rsid w:val="00A01CFB"/>
    <w:rsid w:val="00A02175"/>
    <w:rsid w:val="00A02882"/>
    <w:rsid w:val="00A029CF"/>
    <w:rsid w:val="00A02A3C"/>
    <w:rsid w:val="00A02C44"/>
    <w:rsid w:val="00A03029"/>
    <w:rsid w:val="00A0348B"/>
    <w:rsid w:val="00A03B1F"/>
    <w:rsid w:val="00A03D00"/>
    <w:rsid w:val="00A03FB3"/>
    <w:rsid w:val="00A04283"/>
    <w:rsid w:val="00A04340"/>
    <w:rsid w:val="00A044AA"/>
    <w:rsid w:val="00A04CEA"/>
    <w:rsid w:val="00A04D3E"/>
    <w:rsid w:val="00A04F65"/>
    <w:rsid w:val="00A05D3C"/>
    <w:rsid w:val="00A05F93"/>
    <w:rsid w:val="00A062E7"/>
    <w:rsid w:val="00A069FE"/>
    <w:rsid w:val="00A06E52"/>
    <w:rsid w:val="00A07025"/>
    <w:rsid w:val="00A0741B"/>
    <w:rsid w:val="00A0766E"/>
    <w:rsid w:val="00A076A8"/>
    <w:rsid w:val="00A07804"/>
    <w:rsid w:val="00A07952"/>
    <w:rsid w:val="00A07C56"/>
    <w:rsid w:val="00A07D64"/>
    <w:rsid w:val="00A07D7C"/>
    <w:rsid w:val="00A07F30"/>
    <w:rsid w:val="00A101E9"/>
    <w:rsid w:val="00A10543"/>
    <w:rsid w:val="00A10876"/>
    <w:rsid w:val="00A10953"/>
    <w:rsid w:val="00A10B9E"/>
    <w:rsid w:val="00A10F40"/>
    <w:rsid w:val="00A1186F"/>
    <w:rsid w:val="00A11FA5"/>
    <w:rsid w:val="00A1262A"/>
    <w:rsid w:val="00A12914"/>
    <w:rsid w:val="00A132F9"/>
    <w:rsid w:val="00A135C4"/>
    <w:rsid w:val="00A13819"/>
    <w:rsid w:val="00A1392C"/>
    <w:rsid w:val="00A13B4C"/>
    <w:rsid w:val="00A145AE"/>
    <w:rsid w:val="00A1480F"/>
    <w:rsid w:val="00A14EEB"/>
    <w:rsid w:val="00A1515E"/>
    <w:rsid w:val="00A152FD"/>
    <w:rsid w:val="00A156E6"/>
    <w:rsid w:val="00A16181"/>
    <w:rsid w:val="00A1730A"/>
    <w:rsid w:val="00A17729"/>
    <w:rsid w:val="00A17C09"/>
    <w:rsid w:val="00A17C1C"/>
    <w:rsid w:val="00A17D2C"/>
    <w:rsid w:val="00A17E10"/>
    <w:rsid w:val="00A20241"/>
    <w:rsid w:val="00A20319"/>
    <w:rsid w:val="00A2037D"/>
    <w:rsid w:val="00A203F1"/>
    <w:rsid w:val="00A206D8"/>
    <w:rsid w:val="00A20CE6"/>
    <w:rsid w:val="00A210E4"/>
    <w:rsid w:val="00A21791"/>
    <w:rsid w:val="00A218EC"/>
    <w:rsid w:val="00A21DA6"/>
    <w:rsid w:val="00A21DB3"/>
    <w:rsid w:val="00A22203"/>
    <w:rsid w:val="00A22452"/>
    <w:rsid w:val="00A22835"/>
    <w:rsid w:val="00A22DA7"/>
    <w:rsid w:val="00A230BA"/>
    <w:rsid w:val="00A2313C"/>
    <w:rsid w:val="00A23267"/>
    <w:rsid w:val="00A23309"/>
    <w:rsid w:val="00A23CD8"/>
    <w:rsid w:val="00A23DA4"/>
    <w:rsid w:val="00A24261"/>
    <w:rsid w:val="00A24361"/>
    <w:rsid w:val="00A2437B"/>
    <w:rsid w:val="00A24561"/>
    <w:rsid w:val="00A24599"/>
    <w:rsid w:val="00A24769"/>
    <w:rsid w:val="00A24CC0"/>
    <w:rsid w:val="00A24E91"/>
    <w:rsid w:val="00A25205"/>
    <w:rsid w:val="00A2526D"/>
    <w:rsid w:val="00A255D3"/>
    <w:rsid w:val="00A25A6C"/>
    <w:rsid w:val="00A25C97"/>
    <w:rsid w:val="00A25CA0"/>
    <w:rsid w:val="00A25D15"/>
    <w:rsid w:val="00A26944"/>
    <w:rsid w:val="00A26A50"/>
    <w:rsid w:val="00A26C48"/>
    <w:rsid w:val="00A26DD8"/>
    <w:rsid w:val="00A279CC"/>
    <w:rsid w:val="00A27F2A"/>
    <w:rsid w:val="00A3001C"/>
    <w:rsid w:val="00A301C1"/>
    <w:rsid w:val="00A3066D"/>
    <w:rsid w:val="00A3090E"/>
    <w:rsid w:val="00A309FD"/>
    <w:rsid w:val="00A30BD7"/>
    <w:rsid w:val="00A3155F"/>
    <w:rsid w:val="00A31F89"/>
    <w:rsid w:val="00A322E4"/>
    <w:rsid w:val="00A32B7D"/>
    <w:rsid w:val="00A32BE5"/>
    <w:rsid w:val="00A3329B"/>
    <w:rsid w:val="00A33605"/>
    <w:rsid w:val="00A338C1"/>
    <w:rsid w:val="00A33A3F"/>
    <w:rsid w:val="00A33B53"/>
    <w:rsid w:val="00A33C42"/>
    <w:rsid w:val="00A33DB7"/>
    <w:rsid w:val="00A349EF"/>
    <w:rsid w:val="00A34BE7"/>
    <w:rsid w:val="00A356E9"/>
    <w:rsid w:val="00A35D1B"/>
    <w:rsid w:val="00A35D6F"/>
    <w:rsid w:val="00A3613F"/>
    <w:rsid w:val="00A3680E"/>
    <w:rsid w:val="00A36AD4"/>
    <w:rsid w:val="00A36C3E"/>
    <w:rsid w:val="00A36FE4"/>
    <w:rsid w:val="00A3704D"/>
    <w:rsid w:val="00A370CF"/>
    <w:rsid w:val="00A37A97"/>
    <w:rsid w:val="00A37D64"/>
    <w:rsid w:val="00A37DE7"/>
    <w:rsid w:val="00A4005F"/>
    <w:rsid w:val="00A40374"/>
    <w:rsid w:val="00A404C7"/>
    <w:rsid w:val="00A40AD0"/>
    <w:rsid w:val="00A40E49"/>
    <w:rsid w:val="00A41063"/>
    <w:rsid w:val="00A4123A"/>
    <w:rsid w:val="00A41A9D"/>
    <w:rsid w:val="00A42461"/>
    <w:rsid w:val="00A42547"/>
    <w:rsid w:val="00A425F7"/>
    <w:rsid w:val="00A4266C"/>
    <w:rsid w:val="00A4266E"/>
    <w:rsid w:val="00A42770"/>
    <w:rsid w:val="00A42A1D"/>
    <w:rsid w:val="00A42A24"/>
    <w:rsid w:val="00A435B3"/>
    <w:rsid w:val="00A43A51"/>
    <w:rsid w:val="00A43DE4"/>
    <w:rsid w:val="00A43DF4"/>
    <w:rsid w:val="00A44390"/>
    <w:rsid w:val="00A4479D"/>
    <w:rsid w:val="00A44E25"/>
    <w:rsid w:val="00A45AC3"/>
    <w:rsid w:val="00A45DCF"/>
    <w:rsid w:val="00A46205"/>
    <w:rsid w:val="00A465A5"/>
    <w:rsid w:val="00A4668D"/>
    <w:rsid w:val="00A46B9A"/>
    <w:rsid w:val="00A4706D"/>
    <w:rsid w:val="00A4781D"/>
    <w:rsid w:val="00A4790F"/>
    <w:rsid w:val="00A47B6F"/>
    <w:rsid w:val="00A47B84"/>
    <w:rsid w:val="00A47CFF"/>
    <w:rsid w:val="00A47DB7"/>
    <w:rsid w:val="00A47F0A"/>
    <w:rsid w:val="00A47FC7"/>
    <w:rsid w:val="00A50406"/>
    <w:rsid w:val="00A5048B"/>
    <w:rsid w:val="00A50537"/>
    <w:rsid w:val="00A505AF"/>
    <w:rsid w:val="00A50934"/>
    <w:rsid w:val="00A50B46"/>
    <w:rsid w:val="00A50D3C"/>
    <w:rsid w:val="00A50FAA"/>
    <w:rsid w:val="00A51203"/>
    <w:rsid w:val="00A51278"/>
    <w:rsid w:val="00A51337"/>
    <w:rsid w:val="00A51388"/>
    <w:rsid w:val="00A51552"/>
    <w:rsid w:val="00A51C7B"/>
    <w:rsid w:val="00A51CFD"/>
    <w:rsid w:val="00A52099"/>
    <w:rsid w:val="00A522E5"/>
    <w:rsid w:val="00A5255D"/>
    <w:rsid w:val="00A527A0"/>
    <w:rsid w:val="00A52FF5"/>
    <w:rsid w:val="00A538A0"/>
    <w:rsid w:val="00A53FA8"/>
    <w:rsid w:val="00A54089"/>
    <w:rsid w:val="00A54420"/>
    <w:rsid w:val="00A54B44"/>
    <w:rsid w:val="00A54F8E"/>
    <w:rsid w:val="00A55153"/>
    <w:rsid w:val="00A55310"/>
    <w:rsid w:val="00A5533A"/>
    <w:rsid w:val="00A557A4"/>
    <w:rsid w:val="00A558E3"/>
    <w:rsid w:val="00A55F02"/>
    <w:rsid w:val="00A56099"/>
    <w:rsid w:val="00A56368"/>
    <w:rsid w:val="00A5650D"/>
    <w:rsid w:val="00A567A2"/>
    <w:rsid w:val="00A56CA3"/>
    <w:rsid w:val="00A56EB2"/>
    <w:rsid w:val="00A57436"/>
    <w:rsid w:val="00A5789C"/>
    <w:rsid w:val="00A579D1"/>
    <w:rsid w:val="00A57AF2"/>
    <w:rsid w:val="00A57B86"/>
    <w:rsid w:val="00A57D94"/>
    <w:rsid w:val="00A60475"/>
    <w:rsid w:val="00A60ABE"/>
    <w:rsid w:val="00A60B03"/>
    <w:rsid w:val="00A60DCE"/>
    <w:rsid w:val="00A60E7F"/>
    <w:rsid w:val="00A6167A"/>
    <w:rsid w:val="00A61773"/>
    <w:rsid w:val="00A6235A"/>
    <w:rsid w:val="00A62604"/>
    <w:rsid w:val="00A6276F"/>
    <w:rsid w:val="00A6288E"/>
    <w:rsid w:val="00A62A65"/>
    <w:rsid w:val="00A62ED5"/>
    <w:rsid w:val="00A62F69"/>
    <w:rsid w:val="00A6331E"/>
    <w:rsid w:val="00A63369"/>
    <w:rsid w:val="00A635F3"/>
    <w:rsid w:val="00A63A88"/>
    <w:rsid w:val="00A63CC5"/>
    <w:rsid w:val="00A640A6"/>
    <w:rsid w:val="00A64427"/>
    <w:rsid w:val="00A64A2A"/>
    <w:rsid w:val="00A64DE4"/>
    <w:rsid w:val="00A64EB4"/>
    <w:rsid w:val="00A65CFC"/>
    <w:rsid w:val="00A65E21"/>
    <w:rsid w:val="00A66161"/>
    <w:rsid w:val="00A661E5"/>
    <w:rsid w:val="00A66396"/>
    <w:rsid w:val="00A670CE"/>
    <w:rsid w:val="00A673A5"/>
    <w:rsid w:val="00A6748F"/>
    <w:rsid w:val="00A67D61"/>
    <w:rsid w:val="00A70031"/>
    <w:rsid w:val="00A70976"/>
    <w:rsid w:val="00A70D66"/>
    <w:rsid w:val="00A70F4B"/>
    <w:rsid w:val="00A70F70"/>
    <w:rsid w:val="00A7127F"/>
    <w:rsid w:val="00A715AE"/>
    <w:rsid w:val="00A71AAE"/>
    <w:rsid w:val="00A71BE9"/>
    <w:rsid w:val="00A71C50"/>
    <w:rsid w:val="00A72173"/>
    <w:rsid w:val="00A724FF"/>
    <w:rsid w:val="00A727AA"/>
    <w:rsid w:val="00A7285E"/>
    <w:rsid w:val="00A72CBE"/>
    <w:rsid w:val="00A7305A"/>
    <w:rsid w:val="00A73291"/>
    <w:rsid w:val="00A732F2"/>
    <w:rsid w:val="00A735D8"/>
    <w:rsid w:val="00A73A12"/>
    <w:rsid w:val="00A73DD3"/>
    <w:rsid w:val="00A73F29"/>
    <w:rsid w:val="00A73FBC"/>
    <w:rsid w:val="00A74F71"/>
    <w:rsid w:val="00A75711"/>
    <w:rsid w:val="00A7584C"/>
    <w:rsid w:val="00A75FE0"/>
    <w:rsid w:val="00A76497"/>
    <w:rsid w:val="00A76C10"/>
    <w:rsid w:val="00A773D4"/>
    <w:rsid w:val="00A77749"/>
    <w:rsid w:val="00A778BB"/>
    <w:rsid w:val="00A77BDF"/>
    <w:rsid w:val="00A801C0"/>
    <w:rsid w:val="00A80259"/>
    <w:rsid w:val="00A80740"/>
    <w:rsid w:val="00A80908"/>
    <w:rsid w:val="00A8104B"/>
    <w:rsid w:val="00A8142E"/>
    <w:rsid w:val="00A8154A"/>
    <w:rsid w:val="00A81768"/>
    <w:rsid w:val="00A828E9"/>
    <w:rsid w:val="00A83283"/>
    <w:rsid w:val="00A834AE"/>
    <w:rsid w:val="00A834D2"/>
    <w:rsid w:val="00A8396A"/>
    <w:rsid w:val="00A839AE"/>
    <w:rsid w:val="00A839CE"/>
    <w:rsid w:val="00A83C75"/>
    <w:rsid w:val="00A83D1A"/>
    <w:rsid w:val="00A83D43"/>
    <w:rsid w:val="00A83F76"/>
    <w:rsid w:val="00A83FB2"/>
    <w:rsid w:val="00A8433F"/>
    <w:rsid w:val="00A84766"/>
    <w:rsid w:val="00A84C34"/>
    <w:rsid w:val="00A84F5A"/>
    <w:rsid w:val="00A852BD"/>
    <w:rsid w:val="00A856BF"/>
    <w:rsid w:val="00A85D29"/>
    <w:rsid w:val="00A86537"/>
    <w:rsid w:val="00A865E2"/>
    <w:rsid w:val="00A8694C"/>
    <w:rsid w:val="00A86B12"/>
    <w:rsid w:val="00A86E28"/>
    <w:rsid w:val="00A86E71"/>
    <w:rsid w:val="00A87172"/>
    <w:rsid w:val="00A876C2"/>
    <w:rsid w:val="00A879AC"/>
    <w:rsid w:val="00A901C9"/>
    <w:rsid w:val="00A90202"/>
    <w:rsid w:val="00A90231"/>
    <w:rsid w:val="00A9076E"/>
    <w:rsid w:val="00A90DCA"/>
    <w:rsid w:val="00A90E64"/>
    <w:rsid w:val="00A90E9E"/>
    <w:rsid w:val="00A90F43"/>
    <w:rsid w:val="00A9112F"/>
    <w:rsid w:val="00A911F4"/>
    <w:rsid w:val="00A91489"/>
    <w:rsid w:val="00A914E9"/>
    <w:rsid w:val="00A916D4"/>
    <w:rsid w:val="00A918E1"/>
    <w:rsid w:val="00A91A0C"/>
    <w:rsid w:val="00A91AFC"/>
    <w:rsid w:val="00A91D69"/>
    <w:rsid w:val="00A922CA"/>
    <w:rsid w:val="00A92947"/>
    <w:rsid w:val="00A92C9D"/>
    <w:rsid w:val="00A92D85"/>
    <w:rsid w:val="00A92F6B"/>
    <w:rsid w:val="00A93057"/>
    <w:rsid w:val="00A93805"/>
    <w:rsid w:val="00A938B2"/>
    <w:rsid w:val="00A9471A"/>
    <w:rsid w:val="00A948E4"/>
    <w:rsid w:val="00A94B0C"/>
    <w:rsid w:val="00A9516E"/>
    <w:rsid w:val="00A9564F"/>
    <w:rsid w:val="00A95683"/>
    <w:rsid w:val="00A956CD"/>
    <w:rsid w:val="00A957A0"/>
    <w:rsid w:val="00A95B51"/>
    <w:rsid w:val="00A9602B"/>
    <w:rsid w:val="00A961E5"/>
    <w:rsid w:val="00A96660"/>
    <w:rsid w:val="00A967E8"/>
    <w:rsid w:val="00A96991"/>
    <w:rsid w:val="00A96B04"/>
    <w:rsid w:val="00A96E30"/>
    <w:rsid w:val="00A9783B"/>
    <w:rsid w:val="00A97A63"/>
    <w:rsid w:val="00AA00A2"/>
    <w:rsid w:val="00AA023A"/>
    <w:rsid w:val="00AA0379"/>
    <w:rsid w:val="00AA07E2"/>
    <w:rsid w:val="00AA09AE"/>
    <w:rsid w:val="00AA141C"/>
    <w:rsid w:val="00AA1445"/>
    <w:rsid w:val="00AA1547"/>
    <w:rsid w:val="00AA15EF"/>
    <w:rsid w:val="00AA1942"/>
    <w:rsid w:val="00AA1A25"/>
    <w:rsid w:val="00AA1B36"/>
    <w:rsid w:val="00AA1C4B"/>
    <w:rsid w:val="00AA1CAF"/>
    <w:rsid w:val="00AA1D0B"/>
    <w:rsid w:val="00AA1F13"/>
    <w:rsid w:val="00AA215F"/>
    <w:rsid w:val="00AA23AF"/>
    <w:rsid w:val="00AA29A9"/>
    <w:rsid w:val="00AA2AF7"/>
    <w:rsid w:val="00AA32AD"/>
    <w:rsid w:val="00AA36BD"/>
    <w:rsid w:val="00AA3B04"/>
    <w:rsid w:val="00AA3DD9"/>
    <w:rsid w:val="00AA3DF2"/>
    <w:rsid w:val="00AA48E7"/>
    <w:rsid w:val="00AA4EBB"/>
    <w:rsid w:val="00AA524B"/>
    <w:rsid w:val="00AA55E2"/>
    <w:rsid w:val="00AA5670"/>
    <w:rsid w:val="00AA56A2"/>
    <w:rsid w:val="00AA56AD"/>
    <w:rsid w:val="00AA5C18"/>
    <w:rsid w:val="00AA5D34"/>
    <w:rsid w:val="00AA609B"/>
    <w:rsid w:val="00AA60C6"/>
    <w:rsid w:val="00AA625B"/>
    <w:rsid w:val="00AA6F20"/>
    <w:rsid w:val="00AA7161"/>
    <w:rsid w:val="00AA73BD"/>
    <w:rsid w:val="00AA74A2"/>
    <w:rsid w:val="00AA7591"/>
    <w:rsid w:val="00AA7616"/>
    <w:rsid w:val="00AB00B7"/>
    <w:rsid w:val="00AB02CE"/>
    <w:rsid w:val="00AB0868"/>
    <w:rsid w:val="00AB1020"/>
    <w:rsid w:val="00AB152B"/>
    <w:rsid w:val="00AB16D4"/>
    <w:rsid w:val="00AB1EAC"/>
    <w:rsid w:val="00AB225F"/>
    <w:rsid w:val="00AB2582"/>
    <w:rsid w:val="00AB2C56"/>
    <w:rsid w:val="00AB3209"/>
    <w:rsid w:val="00AB350E"/>
    <w:rsid w:val="00AB39F5"/>
    <w:rsid w:val="00AB3DA7"/>
    <w:rsid w:val="00AB3ECF"/>
    <w:rsid w:val="00AB4821"/>
    <w:rsid w:val="00AB4A0A"/>
    <w:rsid w:val="00AB5863"/>
    <w:rsid w:val="00AB5A3F"/>
    <w:rsid w:val="00AB619A"/>
    <w:rsid w:val="00AB6353"/>
    <w:rsid w:val="00AB6388"/>
    <w:rsid w:val="00AB6416"/>
    <w:rsid w:val="00AB666C"/>
    <w:rsid w:val="00AB6C55"/>
    <w:rsid w:val="00AB6D18"/>
    <w:rsid w:val="00AC041A"/>
    <w:rsid w:val="00AC0845"/>
    <w:rsid w:val="00AC0BCF"/>
    <w:rsid w:val="00AC0E4E"/>
    <w:rsid w:val="00AC18F9"/>
    <w:rsid w:val="00AC1F62"/>
    <w:rsid w:val="00AC200C"/>
    <w:rsid w:val="00AC2273"/>
    <w:rsid w:val="00AC28A1"/>
    <w:rsid w:val="00AC32A7"/>
    <w:rsid w:val="00AC339E"/>
    <w:rsid w:val="00AC37FF"/>
    <w:rsid w:val="00AC3991"/>
    <w:rsid w:val="00AC3A88"/>
    <w:rsid w:val="00AC3D60"/>
    <w:rsid w:val="00AC3F2E"/>
    <w:rsid w:val="00AC42F6"/>
    <w:rsid w:val="00AC4469"/>
    <w:rsid w:val="00AC4489"/>
    <w:rsid w:val="00AC44C9"/>
    <w:rsid w:val="00AC48F4"/>
    <w:rsid w:val="00AC5105"/>
    <w:rsid w:val="00AC530A"/>
    <w:rsid w:val="00AC5639"/>
    <w:rsid w:val="00AC574B"/>
    <w:rsid w:val="00AC5A1D"/>
    <w:rsid w:val="00AC5CE5"/>
    <w:rsid w:val="00AC60B5"/>
    <w:rsid w:val="00AC60CB"/>
    <w:rsid w:val="00AC62FA"/>
    <w:rsid w:val="00AC636F"/>
    <w:rsid w:val="00AC6753"/>
    <w:rsid w:val="00AC6759"/>
    <w:rsid w:val="00AC6883"/>
    <w:rsid w:val="00AC6F7E"/>
    <w:rsid w:val="00AC700D"/>
    <w:rsid w:val="00AC70E6"/>
    <w:rsid w:val="00AC7299"/>
    <w:rsid w:val="00AC7480"/>
    <w:rsid w:val="00AD00EC"/>
    <w:rsid w:val="00AD0183"/>
    <w:rsid w:val="00AD027F"/>
    <w:rsid w:val="00AD03C0"/>
    <w:rsid w:val="00AD11DB"/>
    <w:rsid w:val="00AD1AFB"/>
    <w:rsid w:val="00AD1C89"/>
    <w:rsid w:val="00AD1D7E"/>
    <w:rsid w:val="00AD1DAF"/>
    <w:rsid w:val="00AD1F2D"/>
    <w:rsid w:val="00AD2036"/>
    <w:rsid w:val="00AD215C"/>
    <w:rsid w:val="00AD21EC"/>
    <w:rsid w:val="00AD234B"/>
    <w:rsid w:val="00AD28BD"/>
    <w:rsid w:val="00AD2FC3"/>
    <w:rsid w:val="00AD3810"/>
    <w:rsid w:val="00AD3B4F"/>
    <w:rsid w:val="00AD4099"/>
    <w:rsid w:val="00AD4396"/>
    <w:rsid w:val="00AD4DBA"/>
    <w:rsid w:val="00AD5095"/>
    <w:rsid w:val="00AD539F"/>
    <w:rsid w:val="00AD56AA"/>
    <w:rsid w:val="00AD5DDB"/>
    <w:rsid w:val="00AD5EB9"/>
    <w:rsid w:val="00AD6002"/>
    <w:rsid w:val="00AD62BF"/>
    <w:rsid w:val="00AD6510"/>
    <w:rsid w:val="00AD6702"/>
    <w:rsid w:val="00AD6D88"/>
    <w:rsid w:val="00AD6D89"/>
    <w:rsid w:val="00AD70F6"/>
    <w:rsid w:val="00AD74D9"/>
    <w:rsid w:val="00AD75EA"/>
    <w:rsid w:val="00AD784D"/>
    <w:rsid w:val="00AE002D"/>
    <w:rsid w:val="00AE008B"/>
    <w:rsid w:val="00AE0504"/>
    <w:rsid w:val="00AE0956"/>
    <w:rsid w:val="00AE0C29"/>
    <w:rsid w:val="00AE0CDC"/>
    <w:rsid w:val="00AE0DA8"/>
    <w:rsid w:val="00AE0F59"/>
    <w:rsid w:val="00AE11A7"/>
    <w:rsid w:val="00AE11E8"/>
    <w:rsid w:val="00AE12E8"/>
    <w:rsid w:val="00AE176C"/>
    <w:rsid w:val="00AE1898"/>
    <w:rsid w:val="00AE1DF7"/>
    <w:rsid w:val="00AE29C9"/>
    <w:rsid w:val="00AE2A03"/>
    <w:rsid w:val="00AE2FE1"/>
    <w:rsid w:val="00AE3061"/>
    <w:rsid w:val="00AE32AE"/>
    <w:rsid w:val="00AE33CC"/>
    <w:rsid w:val="00AE344E"/>
    <w:rsid w:val="00AE3A6A"/>
    <w:rsid w:val="00AE411C"/>
    <w:rsid w:val="00AE41E0"/>
    <w:rsid w:val="00AE477E"/>
    <w:rsid w:val="00AE4809"/>
    <w:rsid w:val="00AE5C28"/>
    <w:rsid w:val="00AE5FB2"/>
    <w:rsid w:val="00AE6331"/>
    <w:rsid w:val="00AE6534"/>
    <w:rsid w:val="00AE65D4"/>
    <w:rsid w:val="00AE67CD"/>
    <w:rsid w:val="00AE72F4"/>
    <w:rsid w:val="00AE75BD"/>
    <w:rsid w:val="00AE7A0F"/>
    <w:rsid w:val="00AE7CF6"/>
    <w:rsid w:val="00AE7D60"/>
    <w:rsid w:val="00AE7DAA"/>
    <w:rsid w:val="00AE7F07"/>
    <w:rsid w:val="00AF02C4"/>
    <w:rsid w:val="00AF03C9"/>
    <w:rsid w:val="00AF078B"/>
    <w:rsid w:val="00AF0B72"/>
    <w:rsid w:val="00AF0DE7"/>
    <w:rsid w:val="00AF0E89"/>
    <w:rsid w:val="00AF103E"/>
    <w:rsid w:val="00AF1186"/>
    <w:rsid w:val="00AF1DB9"/>
    <w:rsid w:val="00AF1EAF"/>
    <w:rsid w:val="00AF2292"/>
    <w:rsid w:val="00AF22BE"/>
    <w:rsid w:val="00AF25A5"/>
    <w:rsid w:val="00AF2635"/>
    <w:rsid w:val="00AF294F"/>
    <w:rsid w:val="00AF2AD3"/>
    <w:rsid w:val="00AF3397"/>
    <w:rsid w:val="00AF3902"/>
    <w:rsid w:val="00AF3BD9"/>
    <w:rsid w:val="00AF3C9F"/>
    <w:rsid w:val="00AF4BC4"/>
    <w:rsid w:val="00AF4C44"/>
    <w:rsid w:val="00AF4FF9"/>
    <w:rsid w:val="00AF5116"/>
    <w:rsid w:val="00AF5215"/>
    <w:rsid w:val="00AF5267"/>
    <w:rsid w:val="00AF5846"/>
    <w:rsid w:val="00AF5A6F"/>
    <w:rsid w:val="00AF6093"/>
    <w:rsid w:val="00AF689E"/>
    <w:rsid w:val="00B000EE"/>
    <w:rsid w:val="00B005D4"/>
    <w:rsid w:val="00B00658"/>
    <w:rsid w:val="00B00A21"/>
    <w:rsid w:val="00B01625"/>
    <w:rsid w:val="00B01679"/>
    <w:rsid w:val="00B018A6"/>
    <w:rsid w:val="00B02309"/>
    <w:rsid w:val="00B02770"/>
    <w:rsid w:val="00B02821"/>
    <w:rsid w:val="00B02B25"/>
    <w:rsid w:val="00B0369D"/>
    <w:rsid w:val="00B037F3"/>
    <w:rsid w:val="00B03E25"/>
    <w:rsid w:val="00B049D6"/>
    <w:rsid w:val="00B04BF4"/>
    <w:rsid w:val="00B05130"/>
    <w:rsid w:val="00B052C5"/>
    <w:rsid w:val="00B062A6"/>
    <w:rsid w:val="00B06F27"/>
    <w:rsid w:val="00B06F9C"/>
    <w:rsid w:val="00B07223"/>
    <w:rsid w:val="00B07508"/>
    <w:rsid w:val="00B0750E"/>
    <w:rsid w:val="00B07859"/>
    <w:rsid w:val="00B07AF8"/>
    <w:rsid w:val="00B07B5D"/>
    <w:rsid w:val="00B101EA"/>
    <w:rsid w:val="00B108CF"/>
    <w:rsid w:val="00B10C76"/>
    <w:rsid w:val="00B1151A"/>
    <w:rsid w:val="00B11B29"/>
    <w:rsid w:val="00B121D4"/>
    <w:rsid w:val="00B12665"/>
    <w:rsid w:val="00B127DA"/>
    <w:rsid w:val="00B13533"/>
    <w:rsid w:val="00B13B24"/>
    <w:rsid w:val="00B1484C"/>
    <w:rsid w:val="00B14DDA"/>
    <w:rsid w:val="00B14F6F"/>
    <w:rsid w:val="00B14F8A"/>
    <w:rsid w:val="00B15138"/>
    <w:rsid w:val="00B156E6"/>
    <w:rsid w:val="00B15769"/>
    <w:rsid w:val="00B15D8D"/>
    <w:rsid w:val="00B15F35"/>
    <w:rsid w:val="00B160DA"/>
    <w:rsid w:val="00B162D2"/>
    <w:rsid w:val="00B16878"/>
    <w:rsid w:val="00B16972"/>
    <w:rsid w:val="00B16C45"/>
    <w:rsid w:val="00B16E41"/>
    <w:rsid w:val="00B17677"/>
    <w:rsid w:val="00B17F4B"/>
    <w:rsid w:val="00B202BA"/>
    <w:rsid w:val="00B20437"/>
    <w:rsid w:val="00B213DD"/>
    <w:rsid w:val="00B2169B"/>
    <w:rsid w:val="00B2195A"/>
    <w:rsid w:val="00B21B77"/>
    <w:rsid w:val="00B21C9F"/>
    <w:rsid w:val="00B21F9F"/>
    <w:rsid w:val="00B2238C"/>
    <w:rsid w:val="00B227AC"/>
    <w:rsid w:val="00B22BAB"/>
    <w:rsid w:val="00B22C75"/>
    <w:rsid w:val="00B22CC4"/>
    <w:rsid w:val="00B22E69"/>
    <w:rsid w:val="00B22F4A"/>
    <w:rsid w:val="00B2320A"/>
    <w:rsid w:val="00B236B7"/>
    <w:rsid w:val="00B23C7D"/>
    <w:rsid w:val="00B23EA6"/>
    <w:rsid w:val="00B2413F"/>
    <w:rsid w:val="00B244B1"/>
    <w:rsid w:val="00B2499A"/>
    <w:rsid w:val="00B2505A"/>
    <w:rsid w:val="00B25836"/>
    <w:rsid w:val="00B25EA4"/>
    <w:rsid w:val="00B25ED0"/>
    <w:rsid w:val="00B26001"/>
    <w:rsid w:val="00B260B4"/>
    <w:rsid w:val="00B262F3"/>
    <w:rsid w:val="00B263DC"/>
    <w:rsid w:val="00B26934"/>
    <w:rsid w:val="00B2703C"/>
    <w:rsid w:val="00B2733E"/>
    <w:rsid w:val="00B27835"/>
    <w:rsid w:val="00B27F02"/>
    <w:rsid w:val="00B30109"/>
    <w:rsid w:val="00B301F0"/>
    <w:rsid w:val="00B303D2"/>
    <w:rsid w:val="00B3097C"/>
    <w:rsid w:val="00B309A7"/>
    <w:rsid w:val="00B30E1C"/>
    <w:rsid w:val="00B30E77"/>
    <w:rsid w:val="00B30EC1"/>
    <w:rsid w:val="00B30EF5"/>
    <w:rsid w:val="00B315AF"/>
    <w:rsid w:val="00B316BE"/>
    <w:rsid w:val="00B317A4"/>
    <w:rsid w:val="00B31A88"/>
    <w:rsid w:val="00B31D44"/>
    <w:rsid w:val="00B31E71"/>
    <w:rsid w:val="00B3246B"/>
    <w:rsid w:val="00B3284D"/>
    <w:rsid w:val="00B3289E"/>
    <w:rsid w:val="00B329F1"/>
    <w:rsid w:val="00B32CF7"/>
    <w:rsid w:val="00B32FCC"/>
    <w:rsid w:val="00B3318C"/>
    <w:rsid w:val="00B333B1"/>
    <w:rsid w:val="00B34739"/>
    <w:rsid w:val="00B349D2"/>
    <w:rsid w:val="00B34F82"/>
    <w:rsid w:val="00B35425"/>
    <w:rsid w:val="00B35881"/>
    <w:rsid w:val="00B35A35"/>
    <w:rsid w:val="00B36023"/>
    <w:rsid w:val="00B364BB"/>
    <w:rsid w:val="00B366B8"/>
    <w:rsid w:val="00B36728"/>
    <w:rsid w:val="00B36A9E"/>
    <w:rsid w:val="00B36B32"/>
    <w:rsid w:val="00B36C69"/>
    <w:rsid w:val="00B36D22"/>
    <w:rsid w:val="00B36DF0"/>
    <w:rsid w:val="00B370B4"/>
    <w:rsid w:val="00B3746D"/>
    <w:rsid w:val="00B374B3"/>
    <w:rsid w:val="00B37988"/>
    <w:rsid w:val="00B37A30"/>
    <w:rsid w:val="00B37C54"/>
    <w:rsid w:val="00B37CA8"/>
    <w:rsid w:val="00B37D49"/>
    <w:rsid w:val="00B37DED"/>
    <w:rsid w:val="00B37F74"/>
    <w:rsid w:val="00B37FDD"/>
    <w:rsid w:val="00B40313"/>
    <w:rsid w:val="00B40335"/>
    <w:rsid w:val="00B40B1C"/>
    <w:rsid w:val="00B40FFF"/>
    <w:rsid w:val="00B4216A"/>
    <w:rsid w:val="00B426D4"/>
    <w:rsid w:val="00B436B1"/>
    <w:rsid w:val="00B438E6"/>
    <w:rsid w:val="00B4390D"/>
    <w:rsid w:val="00B43BB5"/>
    <w:rsid w:val="00B43EDA"/>
    <w:rsid w:val="00B440E7"/>
    <w:rsid w:val="00B441BA"/>
    <w:rsid w:val="00B4438B"/>
    <w:rsid w:val="00B44B01"/>
    <w:rsid w:val="00B44D30"/>
    <w:rsid w:val="00B452E9"/>
    <w:rsid w:val="00B45583"/>
    <w:rsid w:val="00B45921"/>
    <w:rsid w:val="00B46610"/>
    <w:rsid w:val="00B4674D"/>
    <w:rsid w:val="00B46E6D"/>
    <w:rsid w:val="00B46EBC"/>
    <w:rsid w:val="00B46F8B"/>
    <w:rsid w:val="00B477F4"/>
    <w:rsid w:val="00B47D3E"/>
    <w:rsid w:val="00B5049B"/>
    <w:rsid w:val="00B507C7"/>
    <w:rsid w:val="00B50C63"/>
    <w:rsid w:val="00B50FD9"/>
    <w:rsid w:val="00B5135F"/>
    <w:rsid w:val="00B51714"/>
    <w:rsid w:val="00B519A1"/>
    <w:rsid w:val="00B51A98"/>
    <w:rsid w:val="00B51AD8"/>
    <w:rsid w:val="00B51C00"/>
    <w:rsid w:val="00B520A3"/>
    <w:rsid w:val="00B520DD"/>
    <w:rsid w:val="00B52219"/>
    <w:rsid w:val="00B52501"/>
    <w:rsid w:val="00B525F7"/>
    <w:rsid w:val="00B530FF"/>
    <w:rsid w:val="00B535F6"/>
    <w:rsid w:val="00B53611"/>
    <w:rsid w:val="00B53D63"/>
    <w:rsid w:val="00B53E1E"/>
    <w:rsid w:val="00B53FA7"/>
    <w:rsid w:val="00B54486"/>
    <w:rsid w:val="00B54576"/>
    <w:rsid w:val="00B54835"/>
    <w:rsid w:val="00B54867"/>
    <w:rsid w:val="00B553C9"/>
    <w:rsid w:val="00B5586C"/>
    <w:rsid w:val="00B559A0"/>
    <w:rsid w:val="00B55B9B"/>
    <w:rsid w:val="00B56234"/>
    <w:rsid w:val="00B563B1"/>
    <w:rsid w:val="00B56459"/>
    <w:rsid w:val="00B56811"/>
    <w:rsid w:val="00B56C0D"/>
    <w:rsid w:val="00B570DD"/>
    <w:rsid w:val="00B5729B"/>
    <w:rsid w:val="00B57A2A"/>
    <w:rsid w:val="00B57B11"/>
    <w:rsid w:val="00B57E09"/>
    <w:rsid w:val="00B57FE5"/>
    <w:rsid w:val="00B600D6"/>
    <w:rsid w:val="00B60BA0"/>
    <w:rsid w:val="00B6106C"/>
    <w:rsid w:val="00B61163"/>
    <w:rsid w:val="00B6116A"/>
    <w:rsid w:val="00B61CE0"/>
    <w:rsid w:val="00B6224A"/>
    <w:rsid w:val="00B625D9"/>
    <w:rsid w:val="00B626CA"/>
    <w:rsid w:val="00B6274F"/>
    <w:rsid w:val="00B62D15"/>
    <w:rsid w:val="00B62DFE"/>
    <w:rsid w:val="00B63A77"/>
    <w:rsid w:val="00B64259"/>
    <w:rsid w:val="00B64D73"/>
    <w:rsid w:val="00B655AB"/>
    <w:rsid w:val="00B65769"/>
    <w:rsid w:val="00B658D2"/>
    <w:rsid w:val="00B658E4"/>
    <w:rsid w:val="00B6594D"/>
    <w:rsid w:val="00B65B21"/>
    <w:rsid w:val="00B663F7"/>
    <w:rsid w:val="00B66485"/>
    <w:rsid w:val="00B665A0"/>
    <w:rsid w:val="00B6685A"/>
    <w:rsid w:val="00B66B4C"/>
    <w:rsid w:val="00B67448"/>
    <w:rsid w:val="00B67626"/>
    <w:rsid w:val="00B676E0"/>
    <w:rsid w:val="00B67907"/>
    <w:rsid w:val="00B67B48"/>
    <w:rsid w:val="00B67B89"/>
    <w:rsid w:val="00B67F14"/>
    <w:rsid w:val="00B70347"/>
    <w:rsid w:val="00B7049D"/>
    <w:rsid w:val="00B70576"/>
    <w:rsid w:val="00B7059F"/>
    <w:rsid w:val="00B70797"/>
    <w:rsid w:val="00B7087B"/>
    <w:rsid w:val="00B709C3"/>
    <w:rsid w:val="00B70B5A"/>
    <w:rsid w:val="00B71150"/>
    <w:rsid w:val="00B715C1"/>
    <w:rsid w:val="00B719E1"/>
    <w:rsid w:val="00B71A48"/>
    <w:rsid w:val="00B71DD4"/>
    <w:rsid w:val="00B720C1"/>
    <w:rsid w:val="00B72237"/>
    <w:rsid w:val="00B72FB5"/>
    <w:rsid w:val="00B73213"/>
    <w:rsid w:val="00B732CB"/>
    <w:rsid w:val="00B73852"/>
    <w:rsid w:val="00B73955"/>
    <w:rsid w:val="00B73A33"/>
    <w:rsid w:val="00B73E95"/>
    <w:rsid w:val="00B73FD2"/>
    <w:rsid w:val="00B741C6"/>
    <w:rsid w:val="00B741FE"/>
    <w:rsid w:val="00B7438A"/>
    <w:rsid w:val="00B747B7"/>
    <w:rsid w:val="00B74837"/>
    <w:rsid w:val="00B748C0"/>
    <w:rsid w:val="00B74A76"/>
    <w:rsid w:val="00B75152"/>
    <w:rsid w:val="00B75599"/>
    <w:rsid w:val="00B7570B"/>
    <w:rsid w:val="00B75B78"/>
    <w:rsid w:val="00B7641B"/>
    <w:rsid w:val="00B76453"/>
    <w:rsid w:val="00B769EA"/>
    <w:rsid w:val="00B76B15"/>
    <w:rsid w:val="00B772A0"/>
    <w:rsid w:val="00B77311"/>
    <w:rsid w:val="00B77494"/>
    <w:rsid w:val="00B7762E"/>
    <w:rsid w:val="00B778B8"/>
    <w:rsid w:val="00B7793E"/>
    <w:rsid w:val="00B779B0"/>
    <w:rsid w:val="00B77D71"/>
    <w:rsid w:val="00B77D88"/>
    <w:rsid w:val="00B77F16"/>
    <w:rsid w:val="00B77F6F"/>
    <w:rsid w:val="00B80009"/>
    <w:rsid w:val="00B80294"/>
    <w:rsid w:val="00B805BC"/>
    <w:rsid w:val="00B80D28"/>
    <w:rsid w:val="00B80E6D"/>
    <w:rsid w:val="00B80FC2"/>
    <w:rsid w:val="00B810D3"/>
    <w:rsid w:val="00B8148B"/>
    <w:rsid w:val="00B81AB8"/>
    <w:rsid w:val="00B822F6"/>
    <w:rsid w:val="00B8230A"/>
    <w:rsid w:val="00B82853"/>
    <w:rsid w:val="00B828D8"/>
    <w:rsid w:val="00B82AB5"/>
    <w:rsid w:val="00B83F25"/>
    <w:rsid w:val="00B841C4"/>
    <w:rsid w:val="00B84B88"/>
    <w:rsid w:val="00B84DB7"/>
    <w:rsid w:val="00B84E98"/>
    <w:rsid w:val="00B84EA9"/>
    <w:rsid w:val="00B85022"/>
    <w:rsid w:val="00B8566D"/>
    <w:rsid w:val="00B858CB"/>
    <w:rsid w:val="00B85F49"/>
    <w:rsid w:val="00B86031"/>
    <w:rsid w:val="00B860D5"/>
    <w:rsid w:val="00B86296"/>
    <w:rsid w:val="00B864A7"/>
    <w:rsid w:val="00B86531"/>
    <w:rsid w:val="00B86E1F"/>
    <w:rsid w:val="00B8719B"/>
    <w:rsid w:val="00B872BC"/>
    <w:rsid w:val="00B8742D"/>
    <w:rsid w:val="00B87AD9"/>
    <w:rsid w:val="00B87E1D"/>
    <w:rsid w:val="00B902F2"/>
    <w:rsid w:val="00B90736"/>
    <w:rsid w:val="00B91388"/>
    <w:rsid w:val="00B917EF"/>
    <w:rsid w:val="00B919D6"/>
    <w:rsid w:val="00B91A0B"/>
    <w:rsid w:val="00B91CCE"/>
    <w:rsid w:val="00B9222E"/>
    <w:rsid w:val="00B9223B"/>
    <w:rsid w:val="00B9244E"/>
    <w:rsid w:val="00B92839"/>
    <w:rsid w:val="00B92D38"/>
    <w:rsid w:val="00B931C5"/>
    <w:rsid w:val="00B931FE"/>
    <w:rsid w:val="00B936C3"/>
    <w:rsid w:val="00B93D03"/>
    <w:rsid w:val="00B93D8B"/>
    <w:rsid w:val="00B93E3D"/>
    <w:rsid w:val="00B93F57"/>
    <w:rsid w:val="00B93FB9"/>
    <w:rsid w:val="00B94612"/>
    <w:rsid w:val="00B9470B"/>
    <w:rsid w:val="00B9516E"/>
    <w:rsid w:val="00B95372"/>
    <w:rsid w:val="00B95628"/>
    <w:rsid w:val="00B9582A"/>
    <w:rsid w:val="00B96186"/>
    <w:rsid w:val="00B96221"/>
    <w:rsid w:val="00B964C2"/>
    <w:rsid w:val="00B973C7"/>
    <w:rsid w:val="00B97696"/>
    <w:rsid w:val="00B97741"/>
    <w:rsid w:val="00B977F2"/>
    <w:rsid w:val="00BA0082"/>
    <w:rsid w:val="00BA03E6"/>
    <w:rsid w:val="00BA0BAF"/>
    <w:rsid w:val="00BA138B"/>
    <w:rsid w:val="00BA1B67"/>
    <w:rsid w:val="00BA1F23"/>
    <w:rsid w:val="00BA1F85"/>
    <w:rsid w:val="00BA21B2"/>
    <w:rsid w:val="00BA278D"/>
    <w:rsid w:val="00BA28DF"/>
    <w:rsid w:val="00BA2A97"/>
    <w:rsid w:val="00BA2E31"/>
    <w:rsid w:val="00BA39AC"/>
    <w:rsid w:val="00BA3C81"/>
    <w:rsid w:val="00BA3EA3"/>
    <w:rsid w:val="00BA410A"/>
    <w:rsid w:val="00BA4533"/>
    <w:rsid w:val="00BA48F0"/>
    <w:rsid w:val="00BA48FF"/>
    <w:rsid w:val="00BA4C58"/>
    <w:rsid w:val="00BA535F"/>
    <w:rsid w:val="00BA55CE"/>
    <w:rsid w:val="00BA5DE8"/>
    <w:rsid w:val="00BA5E67"/>
    <w:rsid w:val="00BA60E0"/>
    <w:rsid w:val="00BA6440"/>
    <w:rsid w:val="00BA757C"/>
    <w:rsid w:val="00BA7727"/>
    <w:rsid w:val="00BA7A9B"/>
    <w:rsid w:val="00BA7BE2"/>
    <w:rsid w:val="00BA7CB4"/>
    <w:rsid w:val="00BA7E28"/>
    <w:rsid w:val="00BB026B"/>
    <w:rsid w:val="00BB0294"/>
    <w:rsid w:val="00BB045A"/>
    <w:rsid w:val="00BB071B"/>
    <w:rsid w:val="00BB0A77"/>
    <w:rsid w:val="00BB0C2F"/>
    <w:rsid w:val="00BB1441"/>
    <w:rsid w:val="00BB15B1"/>
    <w:rsid w:val="00BB182C"/>
    <w:rsid w:val="00BB1D74"/>
    <w:rsid w:val="00BB252A"/>
    <w:rsid w:val="00BB27AF"/>
    <w:rsid w:val="00BB2A5C"/>
    <w:rsid w:val="00BB2AF2"/>
    <w:rsid w:val="00BB2CBE"/>
    <w:rsid w:val="00BB317E"/>
    <w:rsid w:val="00BB3309"/>
    <w:rsid w:val="00BB3420"/>
    <w:rsid w:val="00BB3966"/>
    <w:rsid w:val="00BB3BA9"/>
    <w:rsid w:val="00BB3D17"/>
    <w:rsid w:val="00BB3F9A"/>
    <w:rsid w:val="00BB40B6"/>
    <w:rsid w:val="00BB4219"/>
    <w:rsid w:val="00BB4689"/>
    <w:rsid w:val="00BB4B8A"/>
    <w:rsid w:val="00BB4E2D"/>
    <w:rsid w:val="00BB4F3D"/>
    <w:rsid w:val="00BB50AE"/>
    <w:rsid w:val="00BB53FC"/>
    <w:rsid w:val="00BB5F91"/>
    <w:rsid w:val="00BB6B2C"/>
    <w:rsid w:val="00BB6FE6"/>
    <w:rsid w:val="00BB7334"/>
    <w:rsid w:val="00BB7C8D"/>
    <w:rsid w:val="00BC008E"/>
    <w:rsid w:val="00BC047C"/>
    <w:rsid w:val="00BC068C"/>
    <w:rsid w:val="00BC06F4"/>
    <w:rsid w:val="00BC0A8D"/>
    <w:rsid w:val="00BC1168"/>
    <w:rsid w:val="00BC1767"/>
    <w:rsid w:val="00BC19D9"/>
    <w:rsid w:val="00BC25F1"/>
    <w:rsid w:val="00BC2768"/>
    <w:rsid w:val="00BC2B4C"/>
    <w:rsid w:val="00BC2D5D"/>
    <w:rsid w:val="00BC2D64"/>
    <w:rsid w:val="00BC383F"/>
    <w:rsid w:val="00BC3CE8"/>
    <w:rsid w:val="00BC3D92"/>
    <w:rsid w:val="00BC4930"/>
    <w:rsid w:val="00BC51F8"/>
    <w:rsid w:val="00BC5530"/>
    <w:rsid w:val="00BC5755"/>
    <w:rsid w:val="00BC5C21"/>
    <w:rsid w:val="00BC5DFC"/>
    <w:rsid w:val="00BC5F6E"/>
    <w:rsid w:val="00BC6073"/>
    <w:rsid w:val="00BC62F1"/>
    <w:rsid w:val="00BC62FD"/>
    <w:rsid w:val="00BC68BF"/>
    <w:rsid w:val="00BC6913"/>
    <w:rsid w:val="00BC6988"/>
    <w:rsid w:val="00BC6CEC"/>
    <w:rsid w:val="00BC710E"/>
    <w:rsid w:val="00BC7280"/>
    <w:rsid w:val="00BC779C"/>
    <w:rsid w:val="00BC7900"/>
    <w:rsid w:val="00BD07A2"/>
    <w:rsid w:val="00BD0832"/>
    <w:rsid w:val="00BD0868"/>
    <w:rsid w:val="00BD1384"/>
    <w:rsid w:val="00BD13CE"/>
    <w:rsid w:val="00BD24B0"/>
    <w:rsid w:val="00BD297F"/>
    <w:rsid w:val="00BD2B20"/>
    <w:rsid w:val="00BD34B1"/>
    <w:rsid w:val="00BD379A"/>
    <w:rsid w:val="00BD38B8"/>
    <w:rsid w:val="00BD38CE"/>
    <w:rsid w:val="00BD441F"/>
    <w:rsid w:val="00BD4722"/>
    <w:rsid w:val="00BD4852"/>
    <w:rsid w:val="00BD4D24"/>
    <w:rsid w:val="00BD51AA"/>
    <w:rsid w:val="00BD5638"/>
    <w:rsid w:val="00BD5C12"/>
    <w:rsid w:val="00BD5DEB"/>
    <w:rsid w:val="00BD5EE7"/>
    <w:rsid w:val="00BD5FBD"/>
    <w:rsid w:val="00BD6204"/>
    <w:rsid w:val="00BD6473"/>
    <w:rsid w:val="00BD6684"/>
    <w:rsid w:val="00BD6900"/>
    <w:rsid w:val="00BD6BC2"/>
    <w:rsid w:val="00BD6D7D"/>
    <w:rsid w:val="00BD7123"/>
    <w:rsid w:val="00BD7126"/>
    <w:rsid w:val="00BD756C"/>
    <w:rsid w:val="00BD76C0"/>
    <w:rsid w:val="00BE0465"/>
    <w:rsid w:val="00BE0775"/>
    <w:rsid w:val="00BE0CE2"/>
    <w:rsid w:val="00BE111A"/>
    <w:rsid w:val="00BE136B"/>
    <w:rsid w:val="00BE19EA"/>
    <w:rsid w:val="00BE19FB"/>
    <w:rsid w:val="00BE1E36"/>
    <w:rsid w:val="00BE2AAA"/>
    <w:rsid w:val="00BE2DF1"/>
    <w:rsid w:val="00BE30BB"/>
    <w:rsid w:val="00BE36FF"/>
    <w:rsid w:val="00BE3754"/>
    <w:rsid w:val="00BE4B9B"/>
    <w:rsid w:val="00BE4C12"/>
    <w:rsid w:val="00BE4D9F"/>
    <w:rsid w:val="00BE4DC9"/>
    <w:rsid w:val="00BE51CB"/>
    <w:rsid w:val="00BE56D8"/>
    <w:rsid w:val="00BE5EF1"/>
    <w:rsid w:val="00BE5FB6"/>
    <w:rsid w:val="00BE60F5"/>
    <w:rsid w:val="00BE61BA"/>
    <w:rsid w:val="00BE624D"/>
    <w:rsid w:val="00BE66C8"/>
    <w:rsid w:val="00BE66D8"/>
    <w:rsid w:val="00BE74FF"/>
    <w:rsid w:val="00BE7652"/>
    <w:rsid w:val="00BE77BD"/>
    <w:rsid w:val="00BE7B1F"/>
    <w:rsid w:val="00BE7B52"/>
    <w:rsid w:val="00BF045C"/>
    <w:rsid w:val="00BF082A"/>
    <w:rsid w:val="00BF0C9D"/>
    <w:rsid w:val="00BF0E7B"/>
    <w:rsid w:val="00BF0E80"/>
    <w:rsid w:val="00BF1001"/>
    <w:rsid w:val="00BF121B"/>
    <w:rsid w:val="00BF17F8"/>
    <w:rsid w:val="00BF1A70"/>
    <w:rsid w:val="00BF1AD1"/>
    <w:rsid w:val="00BF1AD3"/>
    <w:rsid w:val="00BF1E02"/>
    <w:rsid w:val="00BF1EFF"/>
    <w:rsid w:val="00BF1FBB"/>
    <w:rsid w:val="00BF215F"/>
    <w:rsid w:val="00BF24FF"/>
    <w:rsid w:val="00BF29EF"/>
    <w:rsid w:val="00BF3FA0"/>
    <w:rsid w:val="00BF4451"/>
    <w:rsid w:val="00BF52E1"/>
    <w:rsid w:val="00BF5465"/>
    <w:rsid w:val="00BF54EE"/>
    <w:rsid w:val="00BF5E7C"/>
    <w:rsid w:val="00BF646D"/>
    <w:rsid w:val="00BF67C1"/>
    <w:rsid w:val="00BF67E9"/>
    <w:rsid w:val="00BF687A"/>
    <w:rsid w:val="00BF6FEF"/>
    <w:rsid w:val="00BF767E"/>
    <w:rsid w:val="00BF789A"/>
    <w:rsid w:val="00BF7C87"/>
    <w:rsid w:val="00C00498"/>
    <w:rsid w:val="00C0090E"/>
    <w:rsid w:val="00C00BAE"/>
    <w:rsid w:val="00C011ED"/>
    <w:rsid w:val="00C012F3"/>
    <w:rsid w:val="00C01463"/>
    <w:rsid w:val="00C017EC"/>
    <w:rsid w:val="00C0196B"/>
    <w:rsid w:val="00C038AE"/>
    <w:rsid w:val="00C03AC4"/>
    <w:rsid w:val="00C03E04"/>
    <w:rsid w:val="00C04520"/>
    <w:rsid w:val="00C045D1"/>
    <w:rsid w:val="00C047A2"/>
    <w:rsid w:val="00C04A1F"/>
    <w:rsid w:val="00C04F5D"/>
    <w:rsid w:val="00C050E3"/>
    <w:rsid w:val="00C0523D"/>
    <w:rsid w:val="00C05348"/>
    <w:rsid w:val="00C05978"/>
    <w:rsid w:val="00C05E98"/>
    <w:rsid w:val="00C065A2"/>
    <w:rsid w:val="00C066EB"/>
    <w:rsid w:val="00C067D1"/>
    <w:rsid w:val="00C06DCC"/>
    <w:rsid w:val="00C06F7D"/>
    <w:rsid w:val="00C073BA"/>
    <w:rsid w:val="00C078AF"/>
    <w:rsid w:val="00C07D82"/>
    <w:rsid w:val="00C10405"/>
    <w:rsid w:val="00C1049A"/>
    <w:rsid w:val="00C107FF"/>
    <w:rsid w:val="00C10829"/>
    <w:rsid w:val="00C10B5D"/>
    <w:rsid w:val="00C10CF8"/>
    <w:rsid w:val="00C111A4"/>
    <w:rsid w:val="00C111FF"/>
    <w:rsid w:val="00C119B9"/>
    <w:rsid w:val="00C11A1B"/>
    <w:rsid w:val="00C11A67"/>
    <w:rsid w:val="00C11A82"/>
    <w:rsid w:val="00C12315"/>
    <w:rsid w:val="00C12535"/>
    <w:rsid w:val="00C12607"/>
    <w:rsid w:val="00C12642"/>
    <w:rsid w:val="00C129AC"/>
    <w:rsid w:val="00C131E0"/>
    <w:rsid w:val="00C13E9A"/>
    <w:rsid w:val="00C14452"/>
    <w:rsid w:val="00C14AD8"/>
    <w:rsid w:val="00C14D03"/>
    <w:rsid w:val="00C14FAD"/>
    <w:rsid w:val="00C1537F"/>
    <w:rsid w:val="00C153F2"/>
    <w:rsid w:val="00C15425"/>
    <w:rsid w:val="00C15478"/>
    <w:rsid w:val="00C1558F"/>
    <w:rsid w:val="00C15A7C"/>
    <w:rsid w:val="00C15ADB"/>
    <w:rsid w:val="00C15B2F"/>
    <w:rsid w:val="00C15CC0"/>
    <w:rsid w:val="00C15FCA"/>
    <w:rsid w:val="00C16263"/>
    <w:rsid w:val="00C16A43"/>
    <w:rsid w:val="00C16DCB"/>
    <w:rsid w:val="00C1761D"/>
    <w:rsid w:val="00C178A2"/>
    <w:rsid w:val="00C20564"/>
    <w:rsid w:val="00C205FF"/>
    <w:rsid w:val="00C20FDF"/>
    <w:rsid w:val="00C21029"/>
    <w:rsid w:val="00C2161F"/>
    <w:rsid w:val="00C21E5C"/>
    <w:rsid w:val="00C2230C"/>
    <w:rsid w:val="00C223BA"/>
    <w:rsid w:val="00C2251A"/>
    <w:rsid w:val="00C22776"/>
    <w:rsid w:val="00C22B6E"/>
    <w:rsid w:val="00C22C74"/>
    <w:rsid w:val="00C231EB"/>
    <w:rsid w:val="00C2332B"/>
    <w:rsid w:val="00C23478"/>
    <w:rsid w:val="00C2379F"/>
    <w:rsid w:val="00C238E1"/>
    <w:rsid w:val="00C23934"/>
    <w:rsid w:val="00C241AE"/>
    <w:rsid w:val="00C245D6"/>
    <w:rsid w:val="00C24AA3"/>
    <w:rsid w:val="00C24BD8"/>
    <w:rsid w:val="00C254DE"/>
    <w:rsid w:val="00C2577D"/>
    <w:rsid w:val="00C25B11"/>
    <w:rsid w:val="00C25B14"/>
    <w:rsid w:val="00C25BDC"/>
    <w:rsid w:val="00C25BE7"/>
    <w:rsid w:val="00C25E71"/>
    <w:rsid w:val="00C26321"/>
    <w:rsid w:val="00C263A8"/>
    <w:rsid w:val="00C265AE"/>
    <w:rsid w:val="00C26750"/>
    <w:rsid w:val="00C271BB"/>
    <w:rsid w:val="00C279AE"/>
    <w:rsid w:val="00C27CE2"/>
    <w:rsid w:val="00C27F65"/>
    <w:rsid w:val="00C301B3"/>
    <w:rsid w:val="00C30596"/>
    <w:rsid w:val="00C3065D"/>
    <w:rsid w:val="00C30DCE"/>
    <w:rsid w:val="00C312F7"/>
    <w:rsid w:val="00C317C7"/>
    <w:rsid w:val="00C31882"/>
    <w:rsid w:val="00C31946"/>
    <w:rsid w:val="00C32177"/>
    <w:rsid w:val="00C32344"/>
    <w:rsid w:val="00C32A44"/>
    <w:rsid w:val="00C32D0A"/>
    <w:rsid w:val="00C3338C"/>
    <w:rsid w:val="00C335EC"/>
    <w:rsid w:val="00C33B0B"/>
    <w:rsid w:val="00C34281"/>
    <w:rsid w:val="00C34303"/>
    <w:rsid w:val="00C349B6"/>
    <w:rsid w:val="00C34C62"/>
    <w:rsid w:val="00C3593C"/>
    <w:rsid w:val="00C3596B"/>
    <w:rsid w:val="00C35DEF"/>
    <w:rsid w:val="00C35EBF"/>
    <w:rsid w:val="00C3632E"/>
    <w:rsid w:val="00C36599"/>
    <w:rsid w:val="00C36C78"/>
    <w:rsid w:val="00C36E51"/>
    <w:rsid w:val="00C36E6A"/>
    <w:rsid w:val="00C36FD6"/>
    <w:rsid w:val="00C37A62"/>
    <w:rsid w:val="00C37BC9"/>
    <w:rsid w:val="00C37E8B"/>
    <w:rsid w:val="00C40A05"/>
    <w:rsid w:val="00C40E3B"/>
    <w:rsid w:val="00C41632"/>
    <w:rsid w:val="00C4179E"/>
    <w:rsid w:val="00C418F6"/>
    <w:rsid w:val="00C41AFF"/>
    <w:rsid w:val="00C42618"/>
    <w:rsid w:val="00C426F9"/>
    <w:rsid w:val="00C42CB6"/>
    <w:rsid w:val="00C42D77"/>
    <w:rsid w:val="00C432EC"/>
    <w:rsid w:val="00C43D00"/>
    <w:rsid w:val="00C4410D"/>
    <w:rsid w:val="00C4481B"/>
    <w:rsid w:val="00C4490C"/>
    <w:rsid w:val="00C44A57"/>
    <w:rsid w:val="00C44C85"/>
    <w:rsid w:val="00C45055"/>
    <w:rsid w:val="00C45069"/>
    <w:rsid w:val="00C4506C"/>
    <w:rsid w:val="00C45213"/>
    <w:rsid w:val="00C452B0"/>
    <w:rsid w:val="00C4552E"/>
    <w:rsid w:val="00C45658"/>
    <w:rsid w:val="00C45DD7"/>
    <w:rsid w:val="00C46064"/>
    <w:rsid w:val="00C46121"/>
    <w:rsid w:val="00C46475"/>
    <w:rsid w:val="00C468C2"/>
    <w:rsid w:val="00C46BDB"/>
    <w:rsid w:val="00C46CF6"/>
    <w:rsid w:val="00C471B0"/>
    <w:rsid w:val="00C47385"/>
    <w:rsid w:val="00C47610"/>
    <w:rsid w:val="00C47A61"/>
    <w:rsid w:val="00C47FEE"/>
    <w:rsid w:val="00C5006C"/>
    <w:rsid w:val="00C50443"/>
    <w:rsid w:val="00C50796"/>
    <w:rsid w:val="00C50B4E"/>
    <w:rsid w:val="00C50FA3"/>
    <w:rsid w:val="00C5116C"/>
    <w:rsid w:val="00C511A6"/>
    <w:rsid w:val="00C514D1"/>
    <w:rsid w:val="00C51E7B"/>
    <w:rsid w:val="00C52181"/>
    <w:rsid w:val="00C5222F"/>
    <w:rsid w:val="00C525D4"/>
    <w:rsid w:val="00C52BE8"/>
    <w:rsid w:val="00C52D5F"/>
    <w:rsid w:val="00C52DF5"/>
    <w:rsid w:val="00C5361E"/>
    <w:rsid w:val="00C53730"/>
    <w:rsid w:val="00C537DB"/>
    <w:rsid w:val="00C53E81"/>
    <w:rsid w:val="00C53F92"/>
    <w:rsid w:val="00C54CB3"/>
    <w:rsid w:val="00C54E7E"/>
    <w:rsid w:val="00C54EAA"/>
    <w:rsid w:val="00C54F06"/>
    <w:rsid w:val="00C54F47"/>
    <w:rsid w:val="00C5581A"/>
    <w:rsid w:val="00C56515"/>
    <w:rsid w:val="00C5680F"/>
    <w:rsid w:val="00C5684E"/>
    <w:rsid w:val="00C56B47"/>
    <w:rsid w:val="00C56EEC"/>
    <w:rsid w:val="00C574E0"/>
    <w:rsid w:val="00C5777B"/>
    <w:rsid w:val="00C57CC6"/>
    <w:rsid w:val="00C60048"/>
    <w:rsid w:val="00C604EC"/>
    <w:rsid w:val="00C60580"/>
    <w:rsid w:val="00C60707"/>
    <w:rsid w:val="00C60972"/>
    <w:rsid w:val="00C60CF4"/>
    <w:rsid w:val="00C60D2C"/>
    <w:rsid w:val="00C60E87"/>
    <w:rsid w:val="00C614BF"/>
    <w:rsid w:val="00C619AC"/>
    <w:rsid w:val="00C61A94"/>
    <w:rsid w:val="00C61D08"/>
    <w:rsid w:val="00C621DF"/>
    <w:rsid w:val="00C62202"/>
    <w:rsid w:val="00C62540"/>
    <w:rsid w:val="00C6299A"/>
    <w:rsid w:val="00C62A8E"/>
    <w:rsid w:val="00C6302F"/>
    <w:rsid w:val="00C63364"/>
    <w:rsid w:val="00C63404"/>
    <w:rsid w:val="00C6408F"/>
    <w:rsid w:val="00C640AE"/>
    <w:rsid w:val="00C64840"/>
    <w:rsid w:val="00C64DBD"/>
    <w:rsid w:val="00C64EAB"/>
    <w:rsid w:val="00C650DF"/>
    <w:rsid w:val="00C652CD"/>
    <w:rsid w:val="00C65D14"/>
    <w:rsid w:val="00C65DED"/>
    <w:rsid w:val="00C6674A"/>
    <w:rsid w:val="00C66A29"/>
    <w:rsid w:val="00C66F5D"/>
    <w:rsid w:val="00C66FA5"/>
    <w:rsid w:val="00C701AB"/>
    <w:rsid w:val="00C705D9"/>
    <w:rsid w:val="00C70632"/>
    <w:rsid w:val="00C70752"/>
    <w:rsid w:val="00C70C1A"/>
    <w:rsid w:val="00C70E2D"/>
    <w:rsid w:val="00C71718"/>
    <w:rsid w:val="00C71A0B"/>
    <w:rsid w:val="00C71B02"/>
    <w:rsid w:val="00C722A0"/>
    <w:rsid w:val="00C7260C"/>
    <w:rsid w:val="00C72918"/>
    <w:rsid w:val="00C73877"/>
    <w:rsid w:val="00C7399E"/>
    <w:rsid w:val="00C73E27"/>
    <w:rsid w:val="00C73E63"/>
    <w:rsid w:val="00C74061"/>
    <w:rsid w:val="00C746A4"/>
    <w:rsid w:val="00C746C3"/>
    <w:rsid w:val="00C74E41"/>
    <w:rsid w:val="00C7526D"/>
    <w:rsid w:val="00C753F1"/>
    <w:rsid w:val="00C7586A"/>
    <w:rsid w:val="00C7587F"/>
    <w:rsid w:val="00C75D3F"/>
    <w:rsid w:val="00C76604"/>
    <w:rsid w:val="00C76626"/>
    <w:rsid w:val="00C76DC9"/>
    <w:rsid w:val="00C76E91"/>
    <w:rsid w:val="00C770AD"/>
    <w:rsid w:val="00C7710F"/>
    <w:rsid w:val="00C77537"/>
    <w:rsid w:val="00C776CE"/>
    <w:rsid w:val="00C778DC"/>
    <w:rsid w:val="00C8054B"/>
    <w:rsid w:val="00C80963"/>
    <w:rsid w:val="00C80DB8"/>
    <w:rsid w:val="00C819FF"/>
    <w:rsid w:val="00C81B7A"/>
    <w:rsid w:val="00C820AD"/>
    <w:rsid w:val="00C824AE"/>
    <w:rsid w:val="00C82DAA"/>
    <w:rsid w:val="00C83F8E"/>
    <w:rsid w:val="00C8433C"/>
    <w:rsid w:val="00C84705"/>
    <w:rsid w:val="00C84DAD"/>
    <w:rsid w:val="00C85191"/>
    <w:rsid w:val="00C85251"/>
    <w:rsid w:val="00C8533B"/>
    <w:rsid w:val="00C85835"/>
    <w:rsid w:val="00C85B39"/>
    <w:rsid w:val="00C86491"/>
    <w:rsid w:val="00C86A9D"/>
    <w:rsid w:val="00C86D75"/>
    <w:rsid w:val="00C86F42"/>
    <w:rsid w:val="00C87300"/>
    <w:rsid w:val="00C87349"/>
    <w:rsid w:val="00C8744D"/>
    <w:rsid w:val="00C875CA"/>
    <w:rsid w:val="00C87644"/>
    <w:rsid w:val="00C877DF"/>
    <w:rsid w:val="00C8783E"/>
    <w:rsid w:val="00C879C0"/>
    <w:rsid w:val="00C87B26"/>
    <w:rsid w:val="00C87BCE"/>
    <w:rsid w:val="00C87D32"/>
    <w:rsid w:val="00C87FF6"/>
    <w:rsid w:val="00C90024"/>
    <w:rsid w:val="00C90063"/>
    <w:rsid w:val="00C90139"/>
    <w:rsid w:val="00C90283"/>
    <w:rsid w:val="00C90B2A"/>
    <w:rsid w:val="00C90B73"/>
    <w:rsid w:val="00C90C00"/>
    <w:rsid w:val="00C90C8F"/>
    <w:rsid w:val="00C91305"/>
    <w:rsid w:val="00C91C10"/>
    <w:rsid w:val="00C91CD9"/>
    <w:rsid w:val="00C91D6E"/>
    <w:rsid w:val="00C922F3"/>
    <w:rsid w:val="00C923BA"/>
    <w:rsid w:val="00C9263A"/>
    <w:rsid w:val="00C92888"/>
    <w:rsid w:val="00C92AFD"/>
    <w:rsid w:val="00C92C98"/>
    <w:rsid w:val="00C92DF5"/>
    <w:rsid w:val="00C92F48"/>
    <w:rsid w:val="00C93727"/>
    <w:rsid w:val="00C93AAF"/>
    <w:rsid w:val="00C93CBF"/>
    <w:rsid w:val="00C93CF4"/>
    <w:rsid w:val="00C941AD"/>
    <w:rsid w:val="00C947F8"/>
    <w:rsid w:val="00C94AB0"/>
    <w:rsid w:val="00C94B72"/>
    <w:rsid w:val="00C95247"/>
    <w:rsid w:val="00C954BC"/>
    <w:rsid w:val="00C954D3"/>
    <w:rsid w:val="00C9561D"/>
    <w:rsid w:val="00C9563A"/>
    <w:rsid w:val="00C956F3"/>
    <w:rsid w:val="00C958AB"/>
    <w:rsid w:val="00C95E48"/>
    <w:rsid w:val="00C9621B"/>
    <w:rsid w:val="00C96369"/>
    <w:rsid w:val="00C965EC"/>
    <w:rsid w:val="00C968E2"/>
    <w:rsid w:val="00C96B41"/>
    <w:rsid w:val="00C96EF7"/>
    <w:rsid w:val="00C977B3"/>
    <w:rsid w:val="00C97803"/>
    <w:rsid w:val="00C97946"/>
    <w:rsid w:val="00C97DE4"/>
    <w:rsid w:val="00C97E7C"/>
    <w:rsid w:val="00C97F61"/>
    <w:rsid w:val="00CA038C"/>
    <w:rsid w:val="00CA05E9"/>
    <w:rsid w:val="00CA0AF9"/>
    <w:rsid w:val="00CA0C4F"/>
    <w:rsid w:val="00CA0C8D"/>
    <w:rsid w:val="00CA11AB"/>
    <w:rsid w:val="00CA1372"/>
    <w:rsid w:val="00CA1617"/>
    <w:rsid w:val="00CA1C14"/>
    <w:rsid w:val="00CA1C6D"/>
    <w:rsid w:val="00CA252C"/>
    <w:rsid w:val="00CA2C4E"/>
    <w:rsid w:val="00CA3BC7"/>
    <w:rsid w:val="00CA3C02"/>
    <w:rsid w:val="00CA4385"/>
    <w:rsid w:val="00CA452A"/>
    <w:rsid w:val="00CA49BD"/>
    <w:rsid w:val="00CA4AA7"/>
    <w:rsid w:val="00CA525C"/>
    <w:rsid w:val="00CA53EC"/>
    <w:rsid w:val="00CA59BF"/>
    <w:rsid w:val="00CA63E9"/>
    <w:rsid w:val="00CA64C0"/>
    <w:rsid w:val="00CA64F2"/>
    <w:rsid w:val="00CA70E2"/>
    <w:rsid w:val="00CA71D4"/>
    <w:rsid w:val="00CA7236"/>
    <w:rsid w:val="00CA7E61"/>
    <w:rsid w:val="00CB0225"/>
    <w:rsid w:val="00CB0268"/>
    <w:rsid w:val="00CB06DF"/>
    <w:rsid w:val="00CB08B7"/>
    <w:rsid w:val="00CB107D"/>
    <w:rsid w:val="00CB11DA"/>
    <w:rsid w:val="00CB1576"/>
    <w:rsid w:val="00CB1B15"/>
    <w:rsid w:val="00CB1FDC"/>
    <w:rsid w:val="00CB20A9"/>
    <w:rsid w:val="00CB2782"/>
    <w:rsid w:val="00CB2A63"/>
    <w:rsid w:val="00CB2F58"/>
    <w:rsid w:val="00CB33C0"/>
    <w:rsid w:val="00CB380D"/>
    <w:rsid w:val="00CB3A7A"/>
    <w:rsid w:val="00CB3B8E"/>
    <w:rsid w:val="00CB3E1D"/>
    <w:rsid w:val="00CB4183"/>
    <w:rsid w:val="00CB495F"/>
    <w:rsid w:val="00CB4ADF"/>
    <w:rsid w:val="00CB5058"/>
    <w:rsid w:val="00CB51AA"/>
    <w:rsid w:val="00CB5267"/>
    <w:rsid w:val="00CB5287"/>
    <w:rsid w:val="00CB5526"/>
    <w:rsid w:val="00CB5BB6"/>
    <w:rsid w:val="00CB5E0B"/>
    <w:rsid w:val="00CB5FCC"/>
    <w:rsid w:val="00CB5FF1"/>
    <w:rsid w:val="00CB69F7"/>
    <w:rsid w:val="00CB6D14"/>
    <w:rsid w:val="00CB6FF7"/>
    <w:rsid w:val="00CB71A6"/>
    <w:rsid w:val="00CB73E6"/>
    <w:rsid w:val="00CB74C5"/>
    <w:rsid w:val="00CB753D"/>
    <w:rsid w:val="00CB75A6"/>
    <w:rsid w:val="00CB787E"/>
    <w:rsid w:val="00CB78C2"/>
    <w:rsid w:val="00CB7A00"/>
    <w:rsid w:val="00CB7B69"/>
    <w:rsid w:val="00CC1081"/>
    <w:rsid w:val="00CC12D2"/>
    <w:rsid w:val="00CC1563"/>
    <w:rsid w:val="00CC27D0"/>
    <w:rsid w:val="00CC3110"/>
    <w:rsid w:val="00CC3362"/>
    <w:rsid w:val="00CC3A6D"/>
    <w:rsid w:val="00CC3B26"/>
    <w:rsid w:val="00CC3B7C"/>
    <w:rsid w:val="00CC3CD0"/>
    <w:rsid w:val="00CC4198"/>
    <w:rsid w:val="00CC4384"/>
    <w:rsid w:val="00CC5028"/>
    <w:rsid w:val="00CC52B0"/>
    <w:rsid w:val="00CC57B7"/>
    <w:rsid w:val="00CC6765"/>
    <w:rsid w:val="00CC6A70"/>
    <w:rsid w:val="00CC6C4B"/>
    <w:rsid w:val="00CC7356"/>
    <w:rsid w:val="00CC7844"/>
    <w:rsid w:val="00CC7A63"/>
    <w:rsid w:val="00CC7C2C"/>
    <w:rsid w:val="00CD028F"/>
    <w:rsid w:val="00CD02E8"/>
    <w:rsid w:val="00CD0339"/>
    <w:rsid w:val="00CD0E25"/>
    <w:rsid w:val="00CD1109"/>
    <w:rsid w:val="00CD11D0"/>
    <w:rsid w:val="00CD12B5"/>
    <w:rsid w:val="00CD12D9"/>
    <w:rsid w:val="00CD1DAD"/>
    <w:rsid w:val="00CD2573"/>
    <w:rsid w:val="00CD298B"/>
    <w:rsid w:val="00CD2A12"/>
    <w:rsid w:val="00CD2B7B"/>
    <w:rsid w:val="00CD315B"/>
    <w:rsid w:val="00CD3177"/>
    <w:rsid w:val="00CD3259"/>
    <w:rsid w:val="00CD357F"/>
    <w:rsid w:val="00CD3758"/>
    <w:rsid w:val="00CD398F"/>
    <w:rsid w:val="00CD3D8F"/>
    <w:rsid w:val="00CD455D"/>
    <w:rsid w:val="00CD4ADB"/>
    <w:rsid w:val="00CD4F2C"/>
    <w:rsid w:val="00CD4F8C"/>
    <w:rsid w:val="00CD5953"/>
    <w:rsid w:val="00CD62DD"/>
    <w:rsid w:val="00CD6315"/>
    <w:rsid w:val="00CD63A6"/>
    <w:rsid w:val="00CD63FA"/>
    <w:rsid w:val="00CD6D1E"/>
    <w:rsid w:val="00CD70EB"/>
    <w:rsid w:val="00CD747E"/>
    <w:rsid w:val="00CE08CD"/>
    <w:rsid w:val="00CE0D03"/>
    <w:rsid w:val="00CE0DCB"/>
    <w:rsid w:val="00CE0E25"/>
    <w:rsid w:val="00CE0E49"/>
    <w:rsid w:val="00CE0EDE"/>
    <w:rsid w:val="00CE13DB"/>
    <w:rsid w:val="00CE172A"/>
    <w:rsid w:val="00CE18B1"/>
    <w:rsid w:val="00CE1918"/>
    <w:rsid w:val="00CE289A"/>
    <w:rsid w:val="00CE2D7D"/>
    <w:rsid w:val="00CE2ECF"/>
    <w:rsid w:val="00CE2F14"/>
    <w:rsid w:val="00CE31C9"/>
    <w:rsid w:val="00CE32BC"/>
    <w:rsid w:val="00CE32BD"/>
    <w:rsid w:val="00CE346F"/>
    <w:rsid w:val="00CE36D8"/>
    <w:rsid w:val="00CE399A"/>
    <w:rsid w:val="00CE3AC5"/>
    <w:rsid w:val="00CE3DE1"/>
    <w:rsid w:val="00CE3F4C"/>
    <w:rsid w:val="00CE4217"/>
    <w:rsid w:val="00CE4AFD"/>
    <w:rsid w:val="00CE4CDC"/>
    <w:rsid w:val="00CE51FB"/>
    <w:rsid w:val="00CE561E"/>
    <w:rsid w:val="00CE59C7"/>
    <w:rsid w:val="00CE5C2D"/>
    <w:rsid w:val="00CE5C3D"/>
    <w:rsid w:val="00CE5E4F"/>
    <w:rsid w:val="00CE5FBC"/>
    <w:rsid w:val="00CE6029"/>
    <w:rsid w:val="00CE620F"/>
    <w:rsid w:val="00CE66AD"/>
    <w:rsid w:val="00CE6B99"/>
    <w:rsid w:val="00CE6DB5"/>
    <w:rsid w:val="00CE7167"/>
    <w:rsid w:val="00CE7590"/>
    <w:rsid w:val="00CE7C2B"/>
    <w:rsid w:val="00CE7CAB"/>
    <w:rsid w:val="00CF022C"/>
    <w:rsid w:val="00CF0240"/>
    <w:rsid w:val="00CF03C7"/>
    <w:rsid w:val="00CF05E2"/>
    <w:rsid w:val="00CF1AB4"/>
    <w:rsid w:val="00CF1B25"/>
    <w:rsid w:val="00CF1D04"/>
    <w:rsid w:val="00CF20FC"/>
    <w:rsid w:val="00CF21CB"/>
    <w:rsid w:val="00CF2365"/>
    <w:rsid w:val="00CF242D"/>
    <w:rsid w:val="00CF245B"/>
    <w:rsid w:val="00CF24D2"/>
    <w:rsid w:val="00CF25CA"/>
    <w:rsid w:val="00CF3036"/>
    <w:rsid w:val="00CF320C"/>
    <w:rsid w:val="00CF329B"/>
    <w:rsid w:val="00CF342A"/>
    <w:rsid w:val="00CF3575"/>
    <w:rsid w:val="00CF3D3D"/>
    <w:rsid w:val="00CF3ED8"/>
    <w:rsid w:val="00CF4051"/>
    <w:rsid w:val="00CF4B39"/>
    <w:rsid w:val="00CF5E8E"/>
    <w:rsid w:val="00CF5FE3"/>
    <w:rsid w:val="00CF6008"/>
    <w:rsid w:val="00CF610F"/>
    <w:rsid w:val="00CF6255"/>
    <w:rsid w:val="00CF6428"/>
    <w:rsid w:val="00CF655A"/>
    <w:rsid w:val="00CF69A9"/>
    <w:rsid w:val="00CF6FB4"/>
    <w:rsid w:val="00CF75E3"/>
    <w:rsid w:val="00CF78AD"/>
    <w:rsid w:val="00CF78B4"/>
    <w:rsid w:val="00D0014C"/>
    <w:rsid w:val="00D00273"/>
    <w:rsid w:val="00D00518"/>
    <w:rsid w:val="00D00A4D"/>
    <w:rsid w:val="00D00ACE"/>
    <w:rsid w:val="00D00FF8"/>
    <w:rsid w:val="00D01458"/>
    <w:rsid w:val="00D0182A"/>
    <w:rsid w:val="00D01878"/>
    <w:rsid w:val="00D01CE6"/>
    <w:rsid w:val="00D02183"/>
    <w:rsid w:val="00D027A5"/>
    <w:rsid w:val="00D02B09"/>
    <w:rsid w:val="00D02B20"/>
    <w:rsid w:val="00D02CFB"/>
    <w:rsid w:val="00D02D89"/>
    <w:rsid w:val="00D02DF1"/>
    <w:rsid w:val="00D0337C"/>
    <w:rsid w:val="00D033C9"/>
    <w:rsid w:val="00D0356F"/>
    <w:rsid w:val="00D03A82"/>
    <w:rsid w:val="00D03EA1"/>
    <w:rsid w:val="00D03EE0"/>
    <w:rsid w:val="00D04066"/>
    <w:rsid w:val="00D045C2"/>
    <w:rsid w:val="00D0477D"/>
    <w:rsid w:val="00D049F4"/>
    <w:rsid w:val="00D04D86"/>
    <w:rsid w:val="00D04F7E"/>
    <w:rsid w:val="00D05211"/>
    <w:rsid w:val="00D054EC"/>
    <w:rsid w:val="00D057AB"/>
    <w:rsid w:val="00D05A56"/>
    <w:rsid w:val="00D05C37"/>
    <w:rsid w:val="00D06200"/>
    <w:rsid w:val="00D06426"/>
    <w:rsid w:val="00D06560"/>
    <w:rsid w:val="00D06882"/>
    <w:rsid w:val="00D068A6"/>
    <w:rsid w:val="00D06A14"/>
    <w:rsid w:val="00D06F74"/>
    <w:rsid w:val="00D0710D"/>
    <w:rsid w:val="00D07641"/>
    <w:rsid w:val="00D077F3"/>
    <w:rsid w:val="00D07A9A"/>
    <w:rsid w:val="00D07B59"/>
    <w:rsid w:val="00D07C36"/>
    <w:rsid w:val="00D10040"/>
    <w:rsid w:val="00D10139"/>
    <w:rsid w:val="00D10386"/>
    <w:rsid w:val="00D1060E"/>
    <w:rsid w:val="00D1083B"/>
    <w:rsid w:val="00D108A8"/>
    <w:rsid w:val="00D10B89"/>
    <w:rsid w:val="00D10BA1"/>
    <w:rsid w:val="00D10D47"/>
    <w:rsid w:val="00D10FFE"/>
    <w:rsid w:val="00D11572"/>
    <w:rsid w:val="00D11BD4"/>
    <w:rsid w:val="00D11EDD"/>
    <w:rsid w:val="00D12118"/>
    <w:rsid w:val="00D12B35"/>
    <w:rsid w:val="00D12DF8"/>
    <w:rsid w:val="00D12F8D"/>
    <w:rsid w:val="00D13247"/>
    <w:rsid w:val="00D13B8E"/>
    <w:rsid w:val="00D14006"/>
    <w:rsid w:val="00D14203"/>
    <w:rsid w:val="00D145AF"/>
    <w:rsid w:val="00D146FB"/>
    <w:rsid w:val="00D14866"/>
    <w:rsid w:val="00D14892"/>
    <w:rsid w:val="00D14C9B"/>
    <w:rsid w:val="00D1505C"/>
    <w:rsid w:val="00D15239"/>
    <w:rsid w:val="00D154AD"/>
    <w:rsid w:val="00D1586C"/>
    <w:rsid w:val="00D15929"/>
    <w:rsid w:val="00D15E45"/>
    <w:rsid w:val="00D15F32"/>
    <w:rsid w:val="00D162FE"/>
    <w:rsid w:val="00D164FE"/>
    <w:rsid w:val="00D1659E"/>
    <w:rsid w:val="00D165DE"/>
    <w:rsid w:val="00D16D7C"/>
    <w:rsid w:val="00D16EFB"/>
    <w:rsid w:val="00D17075"/>
    <w:rsid w:val="00D17334"/>
    <w:rsid w:val="00D17420"/>
    <w:rsid w:val="00D176A4"/>
    <w:rsid w:val="00D20079"/>
    <w:rsid w:val="00D20499"/>
    <w:rsid w:val="00D205B4"/>
    <w:rsid w:val="00D20712"/>
    <w:rsid w:val="00D20B44"/>
    <w:rsid w:val="00D21BBC"/>
    <w:rsid w:val="00D221AD"/>
    <w:rsid w:val="00D2259B"/>
    <w:rsid w:val="00D225A2"/>
    <w:rsid w:val="00D226E7"/>
    <w:rsid w:val="00D22F88"/>
    <w:rsid w:val="00D23060"/>
    <w:rsid w:val="00D23537"/>
    <w:rsid w:val="00D23B40"/>
    <w:rsid w:val="00D23C55"/>
    <w:rsid w:val="00D243BB"/>
    <w:rsid w:val="00D2479F"/>
    <w:rsid w:val="00D24975"/>
    <w:rsid w:val="00D24ABB"/>
    <w:rsid w:val="00D24B96"/>
    <w:rsid w:val="00D24D0A"/>
    <w:rsid w:val="00D24F84"/>
    <w:rsid w:val="00D25548"/>
    <w:rsid w:val="00D25A53"/>
    <w:rsid w:val="00D25A9F"/>
    <w:rsid w:val="00D25BCB"/>
    <w:rsid w:val="00D25E0A"/>
    <w:rsid w:val="00D25E4B"/>
    <w:rsid w:val="00D25F91"/>
    <w:rsid w:val="00D26530"/>
    <w:rsid w:val="00D2656F"/>
    <w:rsid w:val="00D2682A"/>
    <w:rsid w:val="00D27056"/>
    <w:rsid w:val="00D27278"/>
    <w:rsid w:val="00D277B5"/>
    <w:rsid w:val="00D27874"/>
    <w:rsid w:val="00D27DDB"/>
    <w:rsid w:val="00D27DE9"/>
    <w:rsid w:val="00D30764"/>
    <w:rsid w:val="00D307C9"/>
    <w:rsid w:val="00D309DC"/>
    <w:rsid w:val="00D30A4B"/>
    <w:rsid w:val="00D30D39"/>
    <w:rsid w:val="00D30FBB"/>
    <w:rsid w:val="00D31156"/>
    <w:rsid w:val="00D3127F"/>
    <w:rsid w:val="00D313A7"/>
    <w:rsid w:val="00D31AC8"/>
    <w:rsid w:val="00D31F0A"/>
    <w:rsid w:val="00D323D0"/>
    <w:rsid w:val="00D32401"/>
    <w:rsid w:val="00D325EB"/>
    <w:rsid w:val="00D327B8"/>
    <w:rsid w:val="00D33417"/>
    <w:rsid w:val="00D3402F"/>
    <w:rsid w:val="00D348F8"/>
    <w:rsid w:val="00D34A4D"/>
    <w:rsid w:val="00D34A97"/>
    <w:rsid w:val="00D34CEC"/>
    <w:rsid w:val="00D34FBC"/>
    <w:rsid w:val="00D351F8"/>
    <w:rsid w:val="00D35383"/>
    <w:rsid w:val="00D358BB"/>
    <w:rsid w:val="00D359F6"/>
    <w:rsid w:val="00D36186"/>
    <w:rsid w:val="00D366F0"/>
    <w:rsid w:val="00D371F7"/>
    <w:rsid w:val="00D374C9"/>
    <w:rsid w:val="00D37A2B"/>
    <w:rsid w:val="00D37E5E"/>
    <w:rsid w:val="00D40185"/>
    <w:rsid w:val="00D40734"/>
    <w:rsid w:val="00D40777"/>
    <w:rsid w:val="00D4080D"/>
    <w:rsid w:val="00D4083C"/>
    <w:rsid w:val="00D4088A"/>
    <w:rsid w:val="00D410EC"/>
    <w:rsid w:val="00D41262"/>
    <w:rsid w:val="00D4150A"/>
    <w:rsid w:val="00D4168A"/>
    <w:rsid w:val="00D41BC8"/>
    <w:rsid w:val="00D422B0"/>
    <w:rsid w:val="00D42398"/>
    <w:rsid w:val="00D4274C"/>
    <w:rsid w:val="00D427DF"/>
    <w:rsid w:val="00D42AD5"/>
    <w:rsid w:val="00D42C78"/>
    <w:rsid w:val="00D42D32"/>
    <w:rsid w:val="00D43019"/>
    <w:rsid w:val="00D434C1"/>
    <w:rsid w:val="00D4389F"/>
    <w:rsid w:val="00D4395D"/>
    <w:rsid w:val="00D43A14"/>
    <w:rsid w:val="00D43B33"/>
    <w:rsid w:val="00D4452C"/>
    <w:rsid w:val="00D446B1"/>
    <w:rsid w:val="00D450B9"/>
    <w:rsid w:val="00D45313"/>
    <w:rsid w:val="00D46D56"/>
    <w:rsid w:val="00D46D8F"/>
    <w:rsid w:val="00D4731F"/>
    <w:rsid w:val="00D475C6"/>
    <w:rsid w:val="00D479E6"/>
    <w:rsid w:val="00D479ED"/>
    <w:rsid w:val="00D47CDC"/>
    <w:rsid w:val="00D50392"/>
    <w:rsid w:val="00D503EB"/>
    <w:rsid w:val="00D5065B"/>
    <w:rsid w:val="00D50A7B"/>
    <w:rsid w:val="00D511F6"/>
    <w:rsid w:val="00D51470"/>
    <w:rsid w:val="00D515F8"/>
    <w:rsid w:val="00D51AB4"/>
    <w:rsid w:val="00D51D7A"/>
    <w:rsid w:val="00D52127"/>
    <w:rsid w:val="00D522DB"/>
    <w:rsid w:val="00D525BF"/>
    <w:rsid w:val="00D5270F"/>
    <w:rsid w:val="00D52BE1"/>
    <w:rsid w:val="00D52DCE"/>
    <w:rsid w:val="00D53070"/>
    <w:rsid w:val="00D536B5"/>
    <w:rsid w:val="00D53EE4"/>
    <w:rsid w:val="00D53FFB"/>
    <w:rsid w:val="00D543A7"/>
    <w:rsid w:val="00D5486F"/>
    <w:rsid w:val="00D5494A"/>
    <w:rsid w:val="00D54BBD"/>
    <w:rsid w:val="00D553DA"/>
    <w:rsid w:val="00D55C5C"/>
    <w:rsid w:val="00D55CE6"/>
    <w:rsid w:val="00D55D73"/>
    <w:rsid w:val="00D55E08"/>
    <w:rsid w:val="00D55ECF"/>
    <w:rsid w:val="00D56598"/>
    <w:rsid w:val="00D569E9"/>
    <w:rsid w:val="00D56B1E"/>
    <w:rsid w:val="00D579E3"/>
    <w:rsid w:val="00D57C3D"/>
    <w:rsid w:val="00D57E8A"/>
    <w:rsid w:val="00D6012A"/>
    <w:rsid w:val="00D60199"/>
    <w:rsid w:val="00D601A3"/>
    <w:rsid w:val="00D603A4"/>
    <w:rsid w:val="00D60B46"/>
    <w:rsid w:val="00D60B79"/>
    <w:rsid w:val="00D62151"/>
    <w:rsid w:val="00D62412"/>
    <w:rsid w:val="00D62647"/>
    <w:rsid w:val="00D6287F"/>
    <w:rsid w:val="00D62BA5"/>
    <w:rsid w:val="00D62D4A"/>
    <w:rsid w:val="00D62EFA"/>
    <w:rsid w:val="00D62F1D"/>
    <w:rsid w:val="00D6303C"/>
    <w:rsid w:val="00D63497"/>
    <w:rsid w:val="00D6349A"/>
    <w:rsid w:val="00D63D06"/>
    <w:rsid w:val="00D63D54"/>
    <w:rsid w:val="00D640A6"/>
    <w:rsid w:val="00D64123"/>
    <w:rsid w:val="00D64475"/>
    <w:rsid w:val="00D64938"/>
    <w:rsid w:val="00D64949"/>
    <w:rsid w:val="00D6497F"/>
    <w:rsid w:val="00D64AD9"/>
    <w:rsid w:val="00D64F5B"/>
    <w:rsid w:val="00D65673"/>
    <w:rsid w:val="00D656EE"/>
    <w:rsid w:val="00D65896"/>
    <w:rsid w:val="00D658BF"/>
    <w:rsid w:val="00D65988"/>
    <w:rsid w:val="00D65DA7"/>
    <w:rsid w:val="00D65F87"/>
    <w:rsid w:val="00D665CB"/>
    <w:rsid w:val="00D66E1C"/>
    <w:rsid w:val="00D66E29"/>
    <w:rsid w:val="00D66ED9"/>
    <w:rsid w:val="00D670FD"/>
    <w:rsid w:val="00D671AB"/>
    <w:rsid w:val="00D6742F"/>
    <w:rsid w:val="00D67E49"/>
    <w:rsid w:val="00D67E91"/>
    <w:rsid w:val="00D70A07"/>
    <w:rsid w:val="00D70CAC"/>
    <w:rsid w:val="00D70CE3"/>
    <w:rsid w:val="00D70EA4"/>
    <w:rsid w:val="00D70F9D"/>
    <w:rsid w:val="00D71605"/>
    <w:rsid w:val="00D71AE1"/>
    <w:rsid w:val="00D71B73"/>
    <w:rsid w:val="00D71D32"/>
    <w:rsid w:val="00D72348"/>
    <w:rsid w:val="00D72403"/>
    <w:rsid w:val="00D72C8B"/>
    <w:rsid w:val="00D72CE8"/>
    <w:rsid w:val="00D731C1"/>
    <w:rsid w:val="00D73309"/>
    <w:rsid w:val="00D73435"/>
    <w:rsid w:val="00D7356E"/>
    <w:rsid w:val="00D737AE"/>
    <w:rsid w:val="00D73939"/>
    <w:rsid w:val="00D73F74"/>
    <w:rsid w:val="00D740EE"/>
    <w:rsid w:val="00D744CD"/>
    <w:rsid w:val="00D74AD4"/>
    <w:rsid w:val="00D7524F"/>
    <w:rsid w:val="00D75472"/>
    <w:rsid w:val="00D754E7"/>
    <w:rsid w:val="00D7555A"/>
    <w:rsid w:val="00D75BC6"/>
    <w:rsid w:val="00D75F90"/>
    <w:rsid w:val="00D7667C"/>
    <w:rsid w:val="00D76A2F"/>
    <w:rsid w:val="00D7786C"/>
    <w:rsid w:val="00D8035B"/>
    <w:rsid w:val="00D805A2"/>
    <w:rsid w:val="00D808E7"/>
    <w:rsid w:val="00D80A7D"/>
    <w:rsid w:val="00D80B17"/>
    <w:rsid w:val="00D80C27"/>
    <w:rsid w:val="00D80CD2"/>
    <w:rsid w:val="00D811FF"/>
    <w:rsid w:val="00D8169D"/>
    <w:rsid w:val="00D81710"/>
    <w:rsid w:val="00D81A83"/>
    <w:rsid w:val="00D81B77"/>
    <w:rsid w:val="00D81C38"/>
    <w:rsid w:val="00D81D62"/>
    <w:rsid w:val="00D81EBD"/>
    <w:rsid w:val="00D81F61"/>
    <w:rsid w:val="00D8266B"/>
    <w:rsid w:val="00D8293E"/>
    <w:rsid w:val="00D82A17"/>
    <w:rsid w:val="00D82BC3"/>
    <w:rsid w:val="00D82C0E"/>
    <w:rsid w:val="00D8315C"/>
    <w:rsid w:val="00D832C6"/>
    <w:rsid w:val="00D8342D"/>
    <w:rsid w:val="00D835A3"/>
    <w:rsid w:val="00D8383C"/>
    <w:rsid w:val="00D83E30"/>
    <w:rsid w:val="00D84439"/>
    <w:rsid w:val="00D84F53"/>
    <w:rsid w:val="00D8525D"/>
    <w:rsid w:val="00D8529B"/>
    <w:rsid w:val="00D858A4"/>
    <w:rsid w:val="00D85ACE"/>
    <w:rsid w:val="00D85D38"/>
    <w:rsid w:val="00D85D39"/>
    <w:rsid w:val="00D85FC8"/>
    <w:rsid w:val="00D8622B"/>
    <w:rsid w:val="00D8638B"/>
    <w:rsid w:val="00D865E3"/>
    <w:rsid w:val="00D87A14"/>
    <w:rsid w:val="00D87A5C"/>
    <w:rsid w:val="00D87F71"/>
    <w:rsid w:val="00D9069A"/>
    <w:rsid w:val="00D9151A"/>
    <w:rsid w:val="00D916C4"/>
    <w:rsid w:val="00D917F7"/>
    <w:rsid w:val="00D9189A"/>
    <w:rsid w:val="00D91B77"/>
    <w:rsid w:val="00D91BE7"/>
    <w:rsid w:val="00D923AF"/>
    <w:rsid w:val="00D928A7"/>
    <w:rsid w:val="00D93074"/>
    <w:rsid w:val="00D93114"/>
    <w:rsid w:val="00D93217"/>
    <w:rsid w:val="00D935AA"/>
    <w:rsid w:val="00D936D5"/>
    <w:rsid w:val="00D9398B"/>
    <w:rsid w:val="00D941F5"/>
    <w:rsid w:val="00D94CB7"/>
    <w:rsid w:val="00D95EBB"/>
    <w:rsid w:val="00D95FD4"/>
    <w:rsid w:val="00D962E5"/>
    <w:rsid w:val="00D96DA4"/>
    <w:rsid w:val="00D96FC0"/>
    <w:rsid w:val="00D9714D"/>
    <w:rsid w:val="00D97619"/>
    <w:rsid w:val="00D97BA9"/>
    <w:rsid w:val="00DA03C2"/>
    <w:rsid w:val="00DA054F"/>
    <w:rsid w:val="00DA06BC"/>
    <w:rsid w:val="00DA08B4"/>
    <w:rsid w:val="00DA0CD3"/>
    <w:rsid w:val="00DA13AB"/>
    <w:rsid w:val="00DA1C49"/>
    <w:rsid w:val="00DA242C"/>
    <w:rsid w:val="00DA26D9"/>
    <w:rsid w:val="00DA29B0"/>
    <w:rsid w:val="00DA2EEB"/>
    <w:rsid w:val="00DA3058"/>
    <w:rsid w:val="00DA310A"/>
    <w:rsid w:val="00DA3372"/>
    <w:rsid w:val="00DA3400"/>
    <w:rsid w:val="00DA343D"/>
    <w:rsid w:val="00DA3A47"/>
    <w:rsid w:val="00DA3A77"/>
    <w:rsid w:val="00DA3A7A"/>
    <w:rsid w:val="00DA45BC"/>
    <w:rsid w:val="00DA4641"/>
    <w:rsid w:val="00DA4654"/>
    <w:rsid w:val="00DA4A7F"/>
    <w:rsid w:val="00DA4C29"/>
    <w:rsid w:val="00DA4F36"/>
    <w:rsid w:val="00DA5086"/>
    <w:rsid w:val="00DA546F"/>
    <w:rsid w:val="00DA54BC"/>
    <w:rsid w:val="00DA5821"/>
    <w:rsid w:val="00DA5AD2"/>
    <w:rsid w:val="00DA5ADE"/>
    <w:rsid w:val="00DA6164"/>
    <w:rsid w:val="00DA6549"/>
    <w:rsid w:val="00DA671E"/>
    <w:rsid w:val="00DA6AAF"/>
    <w:rsid w:val="00DA6F68"/>
    <w:rsid w:val="00DA756D"/>
    <w:rsid w:val="00DA7648"/>
    <w:rsid w:val="00DA779E"/>
    <w:rsid w:val="00DA7DAF"/>
    <w:rsid w:val="00DA7F3F"/>
    <w:rsid w:val="00DB026C"/>
    <w:rsid w:val="00DB0614"/>
    <w:rsid w:val="00DB1295"/>
    <w:rsid w:val="00DB1630"/>
    <w:rsid w:val="00DB1650"/>
    <w:rsid w:val="00DB1734"/>
    <w:rsid w:val="00DB17C4"/>
    <w:rsid w:val="00DB1C45"/>
    <w:rsid w:val="00DB2324"/>
    <w:rsid w:val="00DB24A6"/>
    <w:rsid w:val="00DB277E"/>
    <w:rsid w:val="00DB2902"/>
    <w:rsid w:val="00DB2F28"/>
    <w:rsid w:val="00DB3464"/>
    <w:rsid w:val="00DB370F"/>
    <w:rsid w:val="00DB41B7"/>
    <w:rsid w:val="00DB42CD"/>
    <w:rsid w:val="00DB471F"/>
    <w:rsid w:val="00DB49A5"/>
    <w:rsid w:val="00DB4BAD"/>
    <w:rsid w:val="00DB55FF"/>
    <w:rsid w:val="00DB5C7E"/>
    <w:rsid w:val="00DB60F9"/>
    <w:rsid w:val="00DB66FB"/>
    <w:rsid w:val="00DB6876"/>
    <w:rsid w:val="00DB6AE5"/>
    <w:rsid w:val="00DB708F"/>
    <w:rsid w:val="00DB7150"/>
    <w:rsid w:val="00DB7184"/>
    <w:rsid w:val="00DB73F8"/>
    <w:rsid w:val="00DB7557"/>
    <w:rsid w:val="00DB7E78"/>
    <w:rsid w:val="00DC0009"/>
    <w:rsid w:val="00DC0139"/>
    <w:rsid w:val="00DC025E"/>
    <w:rsid w:val="00DC02D2"/>
    <w:rsid w:val="00DC05F3"/>
    <w:rsid w:val="00DC10BA"/>
    <w:rsid w:val="00DC125F"/>
    <w:rsid w:val="00DC1717"/>
    <w:rsid w:val="00DC2432"/>
    <w:rsid w:val="00DC263C"/>
    <w:rsid w:val="00DC285E"/>
    <w:rsid w:val="00DC28DA"/>
    <w:rsid w:val="00DC2B01"/>
    <w:rsid w:val="00DC2E29"/>
    <w:rsid w:val="00DC30D0"/>
    <w:rsid w:val="00DC354F"/>
    <w:rsid w:val="00DC3D0E"/>
    <w:rsid w:val="00DC4205"/>
    <w:rsid w:val="00DC42D1"/>
    <w:rsid w:val="00DC43FB"/>
    <w:rsid w:val="00DC4841"/>
    <w:rsid w:val="00DC4B3A"/>
    <w:rsid w:val="00DC4F13"/>
    <w:rsid w:val="00DC4F4E"/>
    <w:rsid w:val="00DC4FBA"/>
    <w:rsid w:val="00DC5228"/>
    <w:rsid w:val="00DC5518"/>
    <w:rsid w:val="00DC55DD"/>
    <w:rsid w:val="00DC57E4"/>
    <w:rsid w:val="00DC59ED"/>
    <w:rsid w:val="00DC5A1E"/>
    <w:rsid w:val="00DC5AED"/>
    <w:rsid w:val="00DC623B"/>
    <w:rsid w:val="00DC6937"/>
    <w:rsid w:val="00DC6B73"/>
    <w:rsid w:val="00DC74FD"/>
    <w:rsid w:val="00DC7950"/>
    <w:rsid w:val="00DC7E3C"/>
    <w:rsid w:val="00DC7E6E"/>
    <w:rsid w:val="00DC7FF7"/>
    <w:rsid w:val="00DD00D0"/>
    <w:rsid w:val="00DD01BA"/>
    <w:rsid w:val="00DD057E"/>
    <w:rsid w:val="00DD05EF"/>
    <w:rsid w:val="00DD091F"/>
    <w:rsid w:val="00DD0D2D"/>
    <w:rsid w:val="00DD140D"/>
    <w:rsid w:val="00DD14E0"/>
    <w:rsid w:val="00DD1619"/>
    <w:rsid w:val="00DD1CEF"/>
    <w:rsid w:val="00DD20DC"/>
    <w:rsid w:val="00DD21C3"/>
    <w:rsid w:val="00DD3423"/>
    <w:rsid w:val="00DD37EE"/>
    <w:rsid w:val="00DD3A56"/>
    <w:rsid w:val="00DD3A59"/>
    <w:rsid w:val="00DD3ADE"/>
    <w:rsid w:val="00DD3B10"/>
    <w:rsid w:val="00DD3F20"/>
    <w:rsid w:val="00DD3FC9"/>
    <w:rsid w:val="00DD43BA"/>
    <w:rsid w:val="00DD4634"/>
    <w:rsid w:val="00DD4878"/>
    <w:rsid w:val="00DD4B00"/>
    <w:rsid w:val="00DD4DE3"/>
    <w:rsid w:val="00DD522B"/>
    <w:rsid w:val="00DD568A"/>
    <w:rsid w:val="00DD57BA"/>
    <w:rsid w:val="00DD6051"/>
    <w:rsid w:val="00DD6900"/>
    <w:rsid w:val="00DD6DBE"/>
    <w:rsid w:val="00DD6FBC"/>
    <w:rsid w:val="00DD799A"/>
    <w:rsid w:val="00DD7BEB"/>
    <w:rsid w:val="00DE00C9"/>
    <w:rsid w:val="00DE046C"/>
    <w:rsid w:val="00DE0D15"/>
    <w:rsid w:val="00DE1704"/>
    <w:rsid w:val="00DE1996"/>
    <w:rsid w:val="00DE1A0B"/>
    <w:rsid w:val="00DE1CB5"/>
    <w:rsid w:val="00DE1FE6"/>
    <w:rsid w:val="00DE250D"/>
    <w:rsid w:val="00DE2672"/>
    <w:rsid w:val="00DE28C7"/>
    <w:rsid w:val="00DE2C41"/>
    <w:rsid w:val="00DE2DD9"/>
    <w:rsid w:val="00DE32F1"/>
    <w:rsid w:val="00DE337C"/>
    <w:rsid w:val="00DE34F1"/>
    <w:rsid w:val="00DE3944"/>
    <w:rsid w:val="00DE445E"/>
    <w:rsid w:val="00DE4691"/>
    <w:rsid w:val="00DE4819"/>
    <w:rsid w:val="00DE4828"/>
    <w:rsid w:val="00DE4970"/>
    <w:rsid w:val="00DE4A06"/>
    <w:rsid w:val="00DE4C41"/>
    <w:rsid w:val="00DE4EDB"/>
    <w:rsid w:val="00DE4FC2"/>
    <w:rsid w:val="00DE4FD1"/>
    <w:rsid w:val="00DE51B1"/>
    <w:rsid w:val="00DE5210"/>
    <w:rsid w:val="00DE5A34"/>
    <w:rsid w:val="00DE5CB1"/>
    <w:rsid w:val="00DE5E49"/>
    <w:rsid w:val="00DE6235"/>
    <w:rsid w:val="00DE63BF"/>
    <w:rsid w:val="00DE63DD"/>
    <w:rsid w:val="00DE738F"/>
    <w:rsid w:val="00DE7418"/>
    <w:rsid w:val="00DE79FF"/>
    <w:rsid w:val="00DE7D45"/>
    <w:rsid w:val="00DE7EDB"/>
    <w:rsid w:val="00DF02E8"/>
    <w:rsid w:val="00DF0433"/>
    <w:rsid w:val="00DF0434"/>
    <w:rsid w:val="00DF051E"/>
    <w:rsid w:val="00DF0553"/>
    <w:rsid w:val="00DF055C"/>
    <w:rsid w:val="00DF0788"/>
    <w:rsid w:val="00DF08DB"/>
    <w:rsid w:val="00DF0A58"/>
    <w:rsid w:val="00DF0C00"/>
    <w:rsid w:val="00DF174C"/>
    <w:rsid w:val="00DF1793"/>
    <w:rsid w:val="00DF17D1"/>
    <w:rsid w:val="00DF1C60"/>
    <w:rsid w:val="00DF1C80"/>
    <w:rsid w:val="00DF1FC0"/>
    <w:rsid w:val="00DF21EE"/>
    <w:rsid w:val="00DF28AF"/>
    <w:rsid w:val="00DF2B8F"/>
    <w:rsid w:val="00DF2CD1"/>
    <w:rsid w:val="00DF331D"/>
    <w:rsid w:val="00DF34B0"/>
    <w:rsid w:val="00DF39D8"/>
    <w:rsid w:val="00DF3A09"/>
    <w:rsid w:val="00DF49D5"/>
    <w:rsid w:val="00DF4E70"/>
    <w:rsid w:val="00DF52EC"/>
    <w:rsid w:val="00DF5466"/>
    <w:rsid w:val="00DF60FE"/>
    <w:rsid w:val="00DF634A"/>
    <w:rsid w:val="00DF664D"/>
    <w:rsid w:val="00DF68D3"/>
    <w:rsid w:val="00DF6B5F"/>
    <w:rsid w:val="00DF6D26"/>
    <w:rsid w:val="00DF6D90"/>
    <w:rsid w:val="00DF7A1F"/>
    <w:rsid w:val="00DF7EF5"/>
    <w:rsid w:val="00DF7FC9"/>
    <w:rsid w:val="00E0020F"/>
    <w:rsid w:val="00E008AD"/>
    <w:rsid w:val="00E009D8"/>
    <w:rsid w:val="00E00BA9"/>
    <w:rsid w:val="00E00F56"/>
    <w:rsid w:val="00E011EB"/>
    <w:rsid w:val="00E01C5B"/>
    <w:rsid w:val="00E01DEF"/>
    <w:rsid w:val="00E0207D"/>
    <w:rsid w:val="00E022B2"/>
    <w:rsid w:val="00E0232A"/>
    <w:rsid w:val="00E0243F"/>
    <w:rsid w:val="00E02547"/>
    <w:rsid w:val="00E025A6"/>
    <w:rsid w:val="00E029EB"/>
    <w:rsid w:val="00E02B86"/>
    <w:rsid w:val="00E02D95"/>
    <w:rsid w:val="00E03364"/>
    <w:rsid w:val="00E03415"/>
    <w:rsid w:val="00E034FD"/>
    <w:rsid w:val="00E03936"/>
    <w:rsid w:val="00E03C85"/>
    <w:rsid w:val="00E03E3C"/>
    <w:rsid w:val="00E040AB"/>
    <w:rsid w:val="00E045C9"/>
    <w:rsid w:val="00E04BE3"/>
    <w:rsid w:val="00E05073"/>
    <w:rsid w:val="00E050FF"/>
    <w:rsid w:val="00E05FA1"/>
    <w:rsid w:val="00E063BD"/>
    <w:rsid w:val="00E07016"/>
    <w:rsid w:val="00E0737D"/>
    <w:rsid w:val="00E0744D"/>
    <w:rsid w:val="00E0782C"/>
    <w:rsid w:val="00E078E6"/>
    <w:rsid w:val="00E07C07"/>
    <w:rsid w:val="00E1008C"/>
    <w:rsid w:val="00E10215"/>
    <w:rsid w:val="00E10728"/>
    <w:rsid w:val="00E109E7"/>
    <w:rsid w:val="00E12109"/>
    <w:rsid w:val="00E12422"/>
    <w:rsid w:val="00E126AC"/>
    <w:rsid w:val="00E12758"/>
    <w:rsid w:val="00E12A11"/>
    <w:rsid w:val="00E12A3F"/>
    <w:rsid w:val="00E13C32"/>
    <w:rsid w:val="00E144CD"/>
    <w:rsid w:val="00E147B8"/>
    <w:rsid w:val="00E158BE"/>
    <w:rsid w:val="00E15B0C"/>
    <w:rsid w:val="00E15B18"/>
    <w:rsid w:val="00E15D2A"/>
    <w:rsid w:val="00E15FB0"/>
    <w:rsid w:val="00E16886"/>
    <w:rsid w:val="00E16D3E"/>
    <w:rsid w:val="00E1738D"/>
    <w:rsid w:val="00E17460"/>
    <w:rsid w:val="00E17632"/>
    <w:rsid w:val="00E17A33"/>
    <w:rsid w:val="00E200DD"/>
    <w:rsid w:val="00E20262"/>
    <w:rsid w:val="00E2034B"/>
    <w:rsid w:val="00E20475"/>
    <w:rsid w:val="00E205D2"/>
    <w:rsid w:val="00E206D6"/>
    <w:rsid w:val="00E2091B"/>
    <w:rsid w:val="00E20BED"/>
    <w:rsid w:val="00E20DC1"/>
    <w:rsid w:val="00E20FC3"/>
    <w:rsid w:val="00E211E2"/>
    <w:rsid w:val="00E2120A"/>
    <w:rsid w:val="00E212B5"/>
    <w:rsid w:val="00E216C5"/>
    <w:rsid w:val="00E21929"/>
    <w:rsid w:val="00E21A82"/>
    <w:rsid w:val="00E21F61"/>
    <w:rsid w:val="00E2205A"/>
    <w:rsid w:val="00E226C2"/>
    <w:rsid w:val="00E22843"/>
    <w:rsid w:val="00E22984"/>
    <w:rsid w:val="00E22DEC"/>
    <w:rsid w:val="00E23687"/>
    <w:rsid w:val="00E23BE5"/>
    <w:rsid w:val="00E23E67"/>
    <w:rsid w:val="00E248E7"/>
    <w:rsid w:val="00E2575A"/>
    <w:rsid w:val="00E25A44"/>
    <w:rsid w:val="00E25C24"/>
    <w:rsid w:val="00E26D28"/>
    <w:rsid w:val="00E26D80"/>
    <w:rsid w:val="00E26FAB"/>
    <w:rsid w:val="00E272B5"/>
    <w:rsid w:val="00E27568"/>
    <w:rsid w:val="00E27678"/>
    <w:rsid w:val="00E277B6"/>
    <w:rsid w:val="00E30179"/>
    <w:rsid w:val="00E30347"/>
    <w:rsid w:val="00E3074E"/>
    <w:rsid w:val="00E30893"/>
    <w:rsid w:val="00E30B3C"/>
    <w:rsid w:val="00E31475"/>
    <w:rsid w:val="00E3174E"/>
    <w:rsid w:val="00E3183D"/>
    <w:rsid w:val="00E31851"/>
    <w:rsid w:val="00E3209F"/>
    <w:rsid w:val="00E321A1"/>
    <w:rsid w:val="00E32DC8"/>
    <w:rsid w:val="00E32E1A"/>
    <w:rsid w:val="00E32E51"/>
    <w:rsid w:val="00E330BC"/>
    <w:rsid w:val="00E33214"/>
    <w:rsid w:val="00E33414"/>
    <w:rsid w:val="00E3425A"/>
    <w:rsid w:val="00E34275"/>
    <w:rsid w:val="00E3433E"/>
    <w:rsid w:val="00E348B7"/>
    <w:rsid w:val="00E34E87"/>
    <w:rsid w:val="00E35485"/>
    <w:rsid w:val="00E35686"/>
    <w:rsid w:val="00E35BD9"/>
    <w:rsid w:val="00E35F3C"/>
    <w:rsid w:val="00E36153"/>
    <w:rsid w:val="00E361C2"/>
    <w:rsid w:val="00E36954"/>
    <w:rsid w:val="00E36D04"/>
    <w:rsid w:val="00E36D3A"/>
    <w:rsid w:val="00E36DC3"/>
    <w:rsid w:val="00E36E0F"/>
    <w:rsid w:val="00E37120"/>
    <w:rsid w:val="00E37252"/>
    <w:rsid w:val="00E37265"/>
    <w:rsid w:val="00E376AF"/>
    <w:rsid w:val="00E37F79"/>
    <w:rsid w:val="00E40112"/>
    <w:rsid w:val="00E402BE"/>
    <w:rsid w:val="00E406E9"/>
    <w:rsid w:val="00E4087D"/>
    <w:rsid w:val="00E410C7"/>
    <w:rsid w:val="00E41775"/>
    <w:rsid w:val="00E41952"/>
    <w:rsid w:val="00E41AE6"/>
    <w:rsid w:val="00E41FC3"/>
    <w:rsid w:val="00E4239F"/>
    <w:rsid w:val="00E4246D"/>
    <w:rsid w:val="00E42579"/>
    <w:rsid w:val="00E425A6"/>
    <w:rsid w:val="00E42894"/>
    <w:rsid w:val="00E42D43"/>
    <w:rsid w:val="00E42EF3"/>
    <w:rsid w:val="00E42FAC"/>
    <w:rsid w:val="00E43113"/>
    <w:rsid w:val="00E437BD"/>
    <w:rsid w:val="00E4390B"/>
    <w:rsid w:val="00E4392D"/>
    <w:rsid w:val="00E43950"/>
    <w:rsid w:val="00E439B1"/>
    <w:rsid w:val="00E43A31"/>
    <w:rsid w:val="00E43E9D"/>
    <w:rsid w:val="00E441B7"/>
    <w:rsid w:val="00E444FE"/>
    <w:rsid w:val="00E4470B"/>
    <w:rsid w:val="00E4471E"/>
    <w:rsid w:val="00E4474D"/>
    <w:rsid w:val="00E44ABD"/>
    <w:rsid w:val="00E44C05"/>
    <w:rsid w:val="00E44F77"/>
    <w:rsid w:val="00E45172"/>
    <w:rsid w:val="00E4570B"/>
    <w:rsid w:val="00E45ABE"/>
    <w:rsid w:val="00E45E76"/>
    <w:rsid w:val="00E45EAE"/>
    <w:rsid w:val="00E46768"/>
    <w:rsid w:val="00E46775"/>
    <w:rsid w:val="00E46DFD"/>
    <w:rsid w:val="00E470E8"/>
    <w:rsid w:val="00E47776"/>
    <w:rsid w:val="00E47A39"/>
    <w:rsid w:val="00E47BD2"/>
    <w:rsid w:val="00E47DED"/>
    <w:rsid w:val="00E500F1"/>
    <w:rsid w:val="00E50D34"/>
    <w:rsid w:val="00E511CF"/>
    <w:rsid w:val="00E515E7"/>
    <w:rsid w:val="00E51922"/>
    <w:rsid w:val="00E5201A"/>
    <w:rsid w:val="00E52153"/>
    <w:rsid w:val="00E5239F"/>
    <w:rsid w:val="00E52819"/>
    <w:rsid w:val="00E528A9"/>
    <w:rsid w:val="00E52D9F"/>
    <w:rsid w:val="00E5472B"/>
    <w:rsid w:val="00E54EED"/>
    <w:rsid w:val="00E551F8"/>
    <w:rsid w:val="00E554BA"/>
    <w:rsid w:val="00E554E2"/>
    <w:rsid w:val="00E55573"/>
    <w:rsid w:val="00E55711"/>
    <w:rsid w:val="00E55E78"/>
    <w:rsid w:val="00E5604A"/>
    <w:rsid w:val="00E5665D"/>
    <w:rsid w:val="00E56757"/>
    <w:rsid w:val="00E5733D"/>
    <w:rsid w:val="00E5775B"/>
    <w:rsid w:val="00E57861"/>
    <w:rsid w:val="00E602EC"/>
    <w:rsid w:val="00E6091C"/>
    <w:rsid w:val="00E61080"/>
    <w:rsid w:val="00E61224"/>
    <w:rsid w:val="00E61792"/>
    <w:rsid w:val="00E61B65"/>
    <w:rsid w:val="00E61BBB"/>
    <w:rsid w:val="00E61BE6"/>
    <w:rsid w:val="00E61CD5"/>
    <w:rsid w:val="00E62044"/>
    <w:rsid w:val="00E62219"/>
    <w:rsid w:val="00E6244C"/>
    <w:rsid w:val="00E6247D"/>
    <w:rsid w:val="00E624E1"/>
    <w:rsid w:val="00E62629"/>
    <w:rsid w:val="00E62D67"/>
    <w:rsid w:val="00E63204"/>
    <w:rsid w:val="00E633A3"/>
    <w:rsid w:val="00E63A81"/>
    <w:rsid w:val="00E63AE6"/>
    <w:rsid w:val="00E63C6F"/>
    <w:rsid w:val="00E6404B"/>
    <w:rsid w:val="00E6498F"/>
    <w:rsid w:val="00E64BAB"/>
    <w:rsid w:val="00E64CD2"/>
    <w:rsid w:val="00E656B3"/>
    <w:rsid w:val="00E658F8"/>
    <w:rsid w:val="00E65952"/>
    <w:rsid w:val="00E65AA7"/>
    <w:rsid w:val="00E65CCA"/>
    <w:rsid w:val="00E65CD3"/>
    <w:rsid w:val="00E65D4C"/>
    <w:rsid w:val="00E65DB1"/>
    <w:rsid w:val="00E65FBD"/>
    <w:rsid w:val="00E66CB3"/>
    <w:rsid w:val="00E66D63"/>
    <w:rsid w:val="00E66D6D"/>
    <w:rsid w:val="00E67552"/>
    <w:rsid w:val="00E675BA"/>
    <w:rsid w:val="00E6762D"/>
    <w:rsid w:val="00E6768B"/>
    <w:rsid w:val="00E67F25"/>
    <w:rsid w:val="00E700C8"/>
    <w:rsid w:val="00E705EE"/>
    <w:rsid w:val="00E70670"/>
    <w:rsid w:val="00E70E63"/>
    <w:rsid w:val="00E7102A"/>
    <w:rsid w:val="00E714A2"/>
    <w:rsid w:val="00E7156A"/>
    <w:rsid w:val="00E7159B"/>
    <w:rsid w:val="00E7194E"/>
    <w:rsid w:val="00E71D81"/>
    <w:rsid w:val="00E72027"/>
    <w:rsid w:val="00E720CF"/>
    <w:rsid w:val="00E7210C"/>
    <w:rsid w:val="00E721BD"/>
    <w:rsid w:val="00E72281"/>
    <w:rsid w:val="00E722BF"/>
    <w:rsid w:val="00E72336"/>
    <w:rsid w:val="00E723F2"/>
    <w:rsid w:val="00E7269D"/>
    <w:rsid w:val="00E72C51"/>
    <w:rsid w:val="00E72CB2"/>
    <w:rsid w:val="00E73251"/>
    <w:rsid w:val="00E734BF"/>
    <w:rsid w:val="00E73506"/>
    <w:rsid w:val="00E73592"/>
    <w:rsid w:val="00E73A7C"/>
    <w:rsid w:val="00E73F5E"/>
    <w:rsid w:val="00E74444"/>
    <w:rsid w:val="00E749DE"/>
    <w:rsid w:val="00E74ADB"/>
    <w:rsid w:val="00E74C41"/>
    <w:rsid w:val="00E75473"/>
    <w:rsid w:val="00E7597A"/>
    <w:rsid w:val="00E76640"/>
    <w:rsid w:val="00E76710"/>
    <w:rsid w:val="00E7690F"/>
    <w:rsid w:val="00E76AD0"/>
    <w:rsid w:val="00E77057"/>
    <w:rsid w:val="00E77575"/>
    <w:rsid w:val="00E775E1"/>
    <w:rsid w:val="00E77A79"/>
    <w:rsid w:val="00E8039E"/>
    <w:rsid w:val="00E80832"/>
    <w:rsid w:val="00E80AF9"/>
    <w:rsid w:val="00E81031"/>
    <w:rsid w:val="00E81DED"/>
    <w:rsid w:val="00E81F57"/>
    <w:rsid w:val="00E8221C"/>
    <w:rsid w:val="00E82859"/>
    <w:rsid w:val="00E829B5"/>
    <w:rsid w:val="00E8314C"/>
    <w:rsid w:val="00E83472"/>
    <w:rsid w:val="00E835D8"/>
    <w:rsid w:val="00E8387D"/>
    <w:rsid w:val="00E8396C"/>
    <w:rsid w:val="00E83AB4"/>
    <w:rsid w:val="00E83C24"/>
    <w:rsid w:val="00E83E04"/>
    <w:rsid w:val="00E83F53"/>
    <w:rsid w:val="00E841B2"/>
    <w:rsid w:val="00E8451A"/>
    <w:rsid w:val="00E8471D"/>
    <w:rsid w:val="00E84C7F"/>
    <w:rsid w:val="00E85620"/>
    <w:rsid w:val="00E859B1"/>
    <w:rsid w:val="00E86048"/>
    <w:rsid w:val="00E86D23"/>
    <w:rsid w:val="00E870FA"/>
    <w:rsid w:val="00E87194"/>
    <w:rsid w:val="00E87200"/>
    <w:rsid w:val="00E87368"/>
    <w:rsid w:val="00E87BD7"/>
    <w:rsid w:val="00E87FE5"/>
    <w:rsid w:val="00E9010B"/>
    <w:rsid w:val="00E910F4"/>
    <w:rsid w:val="00E910FE"/>
    <w:rsid w:val="00E912B9"/>
    <w:rsid w:val="00E91327"/>
    <w:rsid w:val="00E91389"/>
    <w:rsid w:val="00E913D4"/>
    <w:rsid w:val="00E91BDF"/>
    <w:rsid w:val="00E91DF2"/>
    <w:rsid w:val="00E92624"/>
    <w:rsid w:val="00E92741"/>
    <w:rsid w:val="00E927B7"/>
    <w:rsid w:val="00E9288E"/>
    <w:rsid w:val="00E92C81"/>
    <w:rsid w:val="00E9313E"/>
    <w:rsid w:val="00E939A6"/>
    <w:rsid w:val="00E93AED"/>
    <w:rsid w:val="00E93D61"/>
    <w:rsid w:val="00E9400F"/>
    <w:rsid w:val="00E94178"/>
    <w:rsid w:val="00E943C1"/>
    <w:rsid w:val="00E94671"/>
    <w:rsid w:val="00E94782"/>
    <w:rsid w:val="00E94CFC"/>
    <w:rsid w:val="00E94D64"/>
    <w:rsid w:val="00E94FFB"/>
    <w:rsid w:val="00E9503C"/>
    <w:rsid w:val="00E95081"/>
    <w:rsid w:val="00E954AA"/>
    <w:rsid w:val="00E9576F"/>
    <w:rsid w:val="00E957DD"/>
    <w:rsid w:val="00E958F8"/>
    <w:rsid w:val="00E96074"/>
    <w:rsid w:val="00E96DEA"/>
    <w:rsid w:val="00E96DF7"/>
    <w:rsid w:val="00E976CA"/>
    <w:rsid w:val="00E97992"/>
    <w:rsid w:val="00E97B01"/>
    <w:rsid w:val="00EA0126"/>
    <w:rsid w:val="00EA0720"/>
    <w:rsid w:val="00EA0A3E"/>
    <w:rsid w:val="00EA113A"/>
    <w:rsid w:val="00EA11AA"/>
    <w:rsid w:val="00EA181C"/>
    <w:rsid w:val="00EA19BC"/>
    <w:rsid w:val="00EA1CFC"/>
    <w:rsid w:val="00EA1DAC"/>
    <w:rsid w:val="00EA2633"/>
    <w:rsid w:val="00EA2717"/>
    <w:rsid w:val="00EA2F19"/>
    <w:rsid w:val="00EA2F3F"/>
    <w:rsid w:val="00EA3131"/>
    <w:rsid w:val="00EA33B7"/>
    <w:rsid w:val="00EA34FB"/>
    <w:rsid w:val="00EA35B3"/>
    <w:rsid w:val="00EA39D6"/>
    <w:rsid w:val="00EA4042"/>
    <w:rsid w:val="00EA4163"/>
    <w:rsid w:val="00EA44BA"/>
    <w:rsid w:val="00EA4751"/>
    <w:rsid w:val="00EA4BEF"/>
    <w:rsid w:val="00EA4D14"/>
    <w:rsid w:val="00EA50D6"/>
    <w:rsid w:val="00EA50FD"/>
    <w:rsid w:val="00EA5E0B"/>
    <w:rsid w:val="00EA63E6"/>
    <w:rsid w:val="00EA6571"/>
    <w:rsid w:val="00EA6D3F"/>
    <w:rsid w:val="00EA7211"/>
    <w:rsid w:val="00EA72C0"/>
    <w:rsid w:val="00EA77B2"/>
    <w:rsid w:val="00EA7AD9"/>
    <w:rsid w:val="00EA7CD2"/>
    <w:rsid w:val="00EA7FD5"/>
    <w:rsid w:val="00EB0004"/>
    <w:rsid w:val="00EB0089"/>
    <w:rsid w:val="00EB026A"/>
    <w:rsid w:val="00EB0374"/>
    <w:rsid w:val="00EB0A85"/>
    <w:rsid w:val="00EB1311"/>
    <w:rsid w:val="00EB1398"/>
    <w:rsid w:val="00EB13F5"/>
    <w:rsid w:val="00EB1421"/>
    <w:rsid w:val="00EB15BB"/>
    <w:rsid w:val="00EB1660"/>
    <w:rsid w:val="00EB174C"/>
    <w:rsid w:val="00EB18B3"/>
    <w:rsid w:val="00EB192B"/>
    <w:rsid w:val="00EB1B2D"/>
    <w:rsid w:val="00EB1EE8"/>
    <w:rsid w:val="00EB1F06"/>
    <w:rsid w:val="00EB2207"/>
    <w:rsid w:val="00EB2C7B"/>
    <w:rsid w:val="00EB302C"/>
    <w:rsid w:val="00EB306F"/>
    <w:rsid w:val="00EB33D4"/>
    <w:rsid w:val="00EB342B"/>
    <w:rsid w:val="00EB3B90"/>
    <w:rsid w:val="00EB3EF6"/>
    <w:rsid w:val="00EB3FB5"/>
    <w:rsid w:val="00EB4168"/>
    <w:rsid w:val="00EB452C"/>
    <w:rsid w:val="00EB48D1"/>
    <w:rsid w:val="00EB48F9"/>
    <w:rsid w:val="00EB49E2"/>
    <w:rsid w:val="00EB4F0C"/>
    <w:rsid w:val="00EB5697"/>
    <w:rsid w:val="00EB591E"/>
    <w:rsid w:val="00EB5A47"/>
    <w:rsid w:val="00EB6BED"/>
    <w:rsid w:val="00EB745B"/>
    <w:rsid w:val="00EB786F"/>
    <w:rsid w:val="00EB7A43"/>
    <w:rsid w:val="00EC0304"/>
    <w:rsid w:val="00EC0D32"/>
    <w:rsid w:val="00EC0E29"/>
    <w:rsid w:val="00EC0FDD"/>
    <w:rsid w:val="00EC1256"/>
    <w:rsid w:val="00EC134E"/>
    <w:rsid w:val="00EC1527"/>
    <w:rsid w:val="00EC15BF"/>
    <w:rsid w:val="00EC1695"/>
    <w:rsid w:val="00EC16D0"/>
    <w:rsid w:val="00EC1738"/>
    <w:rsid w:val="00EC1749"/>
    <w:rsid w:val="00EC1B4D"/>
    <w:rsid w:val="00EC1C6C"/>
    <w:rsid w:val="00EC1D6F"/>
    <w:rsid w:val="00EC2458"/>
    <w:rsid w:val="00EC277F"/>
    <w:rsid w:val="00EC29F2"/>
    <w:rsid w:val="00EC2B5E"/>
    <w:rsid w:val="00EC2C8E"/>
    <w:rsid w:val="00EC2D47"/>
    <w:rsid w:val="00EC3213"/>
    <w:rsid w:val="00EC3518"/>
    <w:rsid w:val="00EC355A"/>
    <w:rsid w:val="00EC3D0B"/>
    <w:rsid w:val="00EC41D0"/>
    <w:rsid w:val="00EC4A5E"/>
    <w:rsid w:val="00EC4B17"/>
    <w:rsid w:val="00EC524C"/>
    <w:rsid w:val="00EC5B9B"/>
    <w:rsid w:val="00EC60F1"/>
    <w:rsid w:val="00EC6471"/>
    <w:rsid w:val="00EC6595"/>
    <w:rsid w:val="00EC6A50"/>
    <w:rsid w:val="00EC72B7"/>
    <w:rsid w:val="00EC74CD"/>
    <w:rsid w:val="00EC7706"/>
    <w:rsid w:val="00EC7D65"/>
    <w:rsid w:val="00EC7EDA"/>
    <w:rsid w:val="00ED05AD"/>
    <w:rsid w:val="00ED069E"/>
    <w:rsid w:val="00ED06C1"/>
    <w:rsid w:val="00ED0701"/>
    <w:rsid w:val="00ED0BC3"/>
    <w:rsid w:val="00ED0D2A"/>
    <w:rsid w:val="00ED0E32"/>
    <w:rsid w:val="00ED0EC3"/>
    <w:rsid w:val="00ED11DD"/>
    <w:rsid w:val="00ED155C"/>
    <w:rsid w:val="00ED1595"/>
    <w:rsid w:val="00ED15FA"/>
    <w:rsid w:val="00ED19C9"/>
    <w:rsid w:val="00ED1A57"/>
    <w:rsid w:val="00ED1F33"/>
    <w:rsid w:val="00ED1FB8"/>
    <w:rsid w:val="00ED24D0"/>
    <w:rsid w:val="00ED294A"/>
    <w:rsid w:val="00ED2E6A"/>
    <w:rsid w:val="00ED30DA"/>
    <w:rsid w:val="00ED358F"/>
    <w:rsid w:val="00ED377E"/>
    <w:rsid w:val="00ED3E3D"/>
    <w:rsid w:val="00ED42DE"/>
    <w:rsid w:val="00ED44FE"/>
    <w:rsid w:val="00ED4B13"/>
    <w:rsid w:val="00ED4DC6"/>
    <w:rsid w:val="00ED4EFD"/>
    <w:rsid w:val="00ED5055"/>
    <w:rsid w:val="00ED52C4"/>
    <w:rsid w:val="00ED53BD"/>
    <w:rsid w:val="00ED5610"/>
    <w:rsid w:val="00ED5982"/>
    <w:rsid w:val="00ED5BC2"/>
    <w:rsid w:val="00ED5F29"/>
    <w:rsid w:val="00ED66E8"/>
    <w:rsid w:val="00ED6E21"/>
    <w:rsid w:val="00ED7232"/>
    <w:rsid w:val="00ED75D7"/>
    <w:rsid w:val="00ED76A2"/>
    <w:rsid w:val="00ED7A61"/>
    <w:rsid w:val="00ED7DDC"/>
    <w:rsid w:val="00ED7DEA"/>
    <w:rsid w:val="00ED7FBD"/>
    <w:rsid w:val="00EE0B70"/>
    <w:rsid w:val="00EE1060"/>
    <w:rsid w:val="00EE10DF"/>
    <w:rsid w:val="00EE19DF"/>
    <w:rsid w:val="00EE1E60"/>
    <w:rsid w:val="00EE1E64"/>
    <w:rsid w:val="00EE1EE2"/>
    <w:rsid w:val="00EE20AA"/>
    <w:rsid w:val="00EE2647"/>
    <w:rsid w:val="00EE2874"/>
    <w:rsid w:val="00EE2A66"/>
    <w:rsid w:val="00EE2C07"/>
    <w:rsid w:val="00EE37CE"/>
    <w:rsid w:val="00EE3D88"/>
    <w:rsid w:val="00EE3DA2"/>
    <w:rsid w:val="00EE4487"/>
    <w:rsid w:val="00EE4611"/>
    <w:rsid w:val="00EE47B4"/>
    <w:rsid w:val="00EE494C"/>
    <w:rsid w:val="00EE4F9E"/>
    <w:rsid w:val="00EE5233"/>
    <w:rsid w:val="00EE563F"/>
    <w:rsid w:val="00EE5670"/>
    <w:rsid w:val="00EE597E"/>
    <w:rsid w:val="00EE5AAD"/>
    <w:rsid w:val="00EE5C9E"/>
    <w:rsid w:val="00EE5E12"/>
    <w:rsid w:val="00EE6568"/>
    <w:rsid w:val="00EE6639"/>
    <w:rsid w:val="00EE683A"/>
    <w:rsid w:val="00EE715C"/>
    <w:rsid w:val="00EE748E"/>
    <w:rsid w:val="00EE74B0"/>
    <w:rsid w:val="00EE78C3"/>
    <w:rsid w:val="00EE7A91"/>
    <w:rsid w:val="00EE7DD5"/>
    <w:rsid w:val="00EE7F79"/>
    <w:rsid w:val="00EF0397"/>
    <w:rsid w:val="00EF082B"/>
    <w:rsid w:val="00EF08CD"/>
    <w:rsid w:val="00EF0D32"/>
    <w:rsid w:val="00EF0D7E"/>
    <w:rsid w:val="00EF0DE6"/>
    <w:rsid w:val="00EF10D0"/>
    <w:rsid w:val="00EF1116"/>
    <w:rsid w:val="00EF13B5"/>
    <w:rsid w:val="00EF185D"/>
    <w:rsid w:val="00EF209A"/>
    <w:rsid w:val="00EF24CF"/>
    <w:rsid w:val="00EF28A6"/>
    <w:rsid w:val="00EF299F"/>
    <w:rsid w:val="00EF2B26"/>
    <w:rsid w:val="00EF2D02"/>
    <w:rsid w:val="00EF2F2F"/>
    <w:rsid w:val="00EF30E8"/>
    <w:rsid w:val="00EF354D"/>
    <w:rsid w:val="00EF3554"/>
    <w:rsid w:val="00EF3BC3"/>
    <w:rsid w:val="00EF422B"/>
    <w:rsid w:val="00EF440A"/>
    <w:rsid w:val="00EF461E"/>
    <w:rsid w:val="00EF465A"/>
    <w:rsid w:val="00EF4B29"/>
    <w:rsid w:val="00EF4F0A"/>
    <w:rsid w:val="00EF53FC"/>
    <w:rsid w:val="00EF540A"/>
    <w:rsid w:val="00EF595A"/>
    <w:rsid w:val="00EF5F67"/>
    <w:rsid w:val="00EF615C"/>
    <w:rsid w:val="00EF6555"/>
    <w:rsid w:val="00EF65E2"/>
    <w:rsid w:val="00EF69A4"/>
    <w:rsid w:val="00EF6A80"/>
    <w:rsid w:val="00EF6BFB"/>
    <w:rsid w:val="00EF6ECF"/>
    <w:rsid w:val="00EF6F4E"/>
    <w:rsid w:val="00EF7188"/>
    <w:rsid w:val="00EF7FA0"/>
    <w:rsid w:val="00F002DC"/>
    <w:rsid w:val="00F00436"/>
    <w:rsid w:val="00F00669"/>
    <w:rsid w:val="00F0066B"/>
    <w:rsid w:val="00F008A9"/>
    <w:rsid w:val="00F00B21"/>
    <w:rsid w:val="00F00D12"/>
    <w:rsid w:val="00F0174F"/>
    <w:rsid w:val="00F01C69"/>
    <w:rsid w:val="00F020A2"/>
    <w:rsid w:val="00F022D6"/>
    <w:rsid w:val="00F0277D"/>
    <w:rsid w:val="00F02C43"/>
    <w:rsid w:val="00F02EDB"/>
    <w:rsid w:val="00F034C8"/>
    <w:rsid w:val="00F0368A"/>
    <w:rsid w:val="00F039B1"/>
    <w:rsid w:val="00F03DE6"/>
    <w:rsid w:val="00F03E54"/>
    <w:rsid w:val="00F044C9"/>
    <w:rsid w:val="00F05C55"/>
    <w:rsid w:val="00F063CF"/>
    <w:rsid w:val="00F063E9"/>
    <w:rsid w:val="00F06416"/>
    <w:rsid w:val="00F06647"/>
    <w:rsid w:val="00F06F61"/>
    <w:rsid w:val="00F07156"/>
    <w:rsid w:val="00F079DC"/>
    <w:rsid w:val="00F10741"/>
    <w:rsid w:val="00F10879"/>
    <w:rsid w:val="00F1090C"/>
    <w:rsid w:val="00F10B60"/>
    <w:rsid w:val="00F117A7"/>
    <w:rsid w:val="00F1194A"/>
    <w:rsid w:val="00F11C57"/>
    <w:rsid w:val="00F11F09"/>
    <w:rsid w:val="00F12119"/>
    <w:rsid w:val="00F12C4E"/>
    <w:rsid w:val="00F12FDA"/>
    <w:rsid w:val="00F13430"/>
    <w:rsid w:val="00F135CD"/>
    <w:rsid w:val="00F135E7"/>
    <w:rsid w:val="00F13674"/>
    <w:rsid w:val="00F13D84"/>
    <w:rsid w:val="00F14168"/>
    <w:rsid w:val="00F1424E"/>
    <w:rsid w:val="00F14514"/>
    <w:rsid w:val="00F148BC"/>
    <w:rsid w:val="00F14BA6"/>
    <w:rsid w:val="00F15247"/>
    <w:rsid w:val="00F154E2"/>
    <w:rsid w:val="00F15529"/>
    <w:rsid w:val="00F158CD"/>
    <w:rsid w:val="00F15918"/>
    <w:rsid w:val="00F15A6A"/>
    <w:rsid w:val="00F15B4C"/>
    <w:rsid w:val="00F16143"/>
    <w:rsid w:val="00F1675E"/>
    <w:rsid w:val="00F16B31"/>
    <w:rsid w:val="00F16C03"/>
    <w:rsid w:val="00F16CF9"/>
    <w:rsid w:val="00F16F4A"/>
    <w:rsid w:val="00F17801"/>
    <w:rsid w:val="00F17880"/>
    <w:rsid w:val="00F17B3A"/>
    <w:rsid w:val="00F17BB5"/>
    <w:rsid w:val="00F17F9F"/>
    <w:rsid w:val="00F205BB"/>
    <w:rsid w:val="00F21044"/>
    <w:rsid w:val="00F2127C"/>
    <w:rsid w:val="00F2132F"/>
    <w:rsid w:val="00F21826"/>
    <w:rsid w:val="00F21942"/>
    <w:rsid w:val="00F21D7F"/>
    <w:rsid w:val="00F22422"/>
    <w:rsid w:val="00F22545"/>
    <w:rsid w:val="00F225F7"/>
    <w:rsid w:val="00F22970"/>
    <w:rsid w:val="00F22CD8"/>
    <w:rsid w:val="00F2350A"/>
    <w:rsid w:val="00F23664"/>
    <w:rsid w:val="00F23B03"/>
    <w:rsid w:val="00F243A9"/>
    <w:rsid w:val="00F243C4"/>
    <w:rsid w:val="00F248A2"/>
    <w:rsid w:val="00F24943"/>
    <w:rsid w:val="00F24A89"/>
    <w:rsid w:val="00F25036"/>
    <w:rsid w:val="00F25081"/>
    <w:rsid w:val="00F251E8"/>
    <w:rsid w:val="00F254AD"/>
    <w:rsid w:val="00F257C3"/>
    <w:rsid w:val="00F2582C"/>
    <w:rsid w:val="00F25F83"/>
    <w:rsid w:val="00F26182"/>
    <w:rsid w:val="00F26261"/>
    <w:rsid w:val="00F262DB"/>
    <w:rsid w:val="00F264D3"/>
    <w:rsid w:val="00F265D7"/>
    <w:rsid w:val="00F26954"/>
    <w:rsid w:val="00F269D3"/>
    <w:rsid w:val="00F26B75"/>
    <w:rsid w:val="00F26C2C"/>
    <w:rsid w:val="00F27667"/>
    <w:rsid w:val="00F27A95"/>
    <w:rsid w:val="00F27D2F"/>
    <w:rsid w:val="00F300BC"/>
    <w:rsid w:val="00F310A0"/>
    <w:rsid w:val="00F311B7"/>
    <w:rsid w:val="00F31B52"/>
    <w:rsid w:val="00F31D5B"/>
    <w:rsid w:val="00F32540"/>
    <w:rsid w:val="00F32716"/>
    <w:rsid w:val="00F328CA"/>
    <w:rsid w:val="00F3291C"/>
    <w:rsid w:val="00F331FA"/>
    <w:rsid w:val="00F333E5"/>
    <w:rsid w:val="00F3385C"/>
    <w:rsid w:val="00F33973"/>
    <w:rsid w:val="00F33D7F"/>
    <w:rsid w:val="00F33ED1"/>
    <w:rsid w:val="00F33ED2"/>
    <w:rsid w:val="00F341FF"/>
    <w:rsid w:val="00F34B14"/>
    <w:rsid w:val="00F3515E"/>
    <w:rsid w:val="00F35BA7"/>
    <w:rsid w:val="00F367E8"/>
    <w:rsid w:val="00F36B16"/>
    <w:rsid w:val="00F36EC9"/>
    <w:rsid w:val="00F371B9"/>
    <w:rsid w:val="00F371F7"/>
    <w:rsid w:val="00F3760E"/>
    <w:rsid w:val="00F3793C"/>
    <w:rsid w:val="00F408C6"/>
    <w:rsid w:val="00F40B17"/>
    <w:rsid w:val="00F40E83"/>
    <w:rsid w:val="00F4140B"/>
    <w:rsid w:val="00F414A1"/>
    <w:rsid w:val="00F41607"/>
    <w:rsid w:val="00F41884"/>
    <w:rsid w:val="00F41C40"/>
    <w:rsid w:val="00F42107"/>
    <w:rsid w:val="00F42A98"/>
    <w:rsid w:val="00F431AD"/>
    <w:rsid w:val="00F4328E"/>
    <w:rsid w:val="00F434FE"/>
    <w:rsid w:val="00F437B3"/>
    <w:rsid w:val="00F43B8E"/>
    <w:rsid w:val="00F43C88"/>
    <w:rsid w:val="00F43F0B"/>
    <w:rsid w:val="00F444E9"/>
    <w:rsid w:val="00F4458D"/>
    <w:rsid w:val="00F44B3E"/>
    <w:rsid w:val="00F458A4"/>
    <w:rsid w:val="00F45B5F"/>
    <w:rsid w:val="00F45B74"/>
    <w:rsid w:val="00F45C79"/>
    <w:rsid w:val="00F45E03"/>
    <w:rsid w:val="00F45E29"/>
    <w:rsid w:val="00F463D9"/>
    <w:rsid w:val="00F4661F"/>
    <w:rsid w:val="00F4675D"/>
    <w:rsid w:val="00F46A72"/>
    <w:rsid w:val="00F46E3C"/>
    <w:rsid w:val="00F46E49"/>
    <w:rsid w:val="00F46EB3"/>
    <w:rsid w:val="00F46FA1"/>
    <w:rsid w:val="00F476F9"/>
    <w:rsid w:val="00F50170"/>
    <w:rsid w:val="00F50470"/>
    <w:rsid w:val="00F508BD"/>
    <w:rsid w:val="00F50E2E"/>
    <w:rsid w:val="00F50FAB"/>
    <w:rsid w:val="00F510FA"/>
    <w:rsid w:val="00F5121D"/>
    <w:rsid w:val="00F515E8"/>
    <w:rsid w:val="00F51779"/>
    <w:rsid w:val="00F51E80"/>
    <w:rsid w:val="00F5257B"/>
    <w:rsid w:val="00F528F5"/>
    <w:rsid w:val="00F52C0F"/>
    <w:rsid w:val="00F52C54"/>
    <w:rsid w:val="00F52E1A"/>
    <w:rsid w:val="00F52EB6"/>
    <w:rsid w:val="00F53567"/>
    <w:rsid w:val="00F538DD"/>
    <w:rsid w:val="00F53B9E"/>
    <w:rsid w:val="00F54B26"/>
    <w:rsid w:val="00F54D71"/>
    <w:rsid w:val="00F55100"/>
    <w:rsid w:val="00F551B8"/>
    <w:rsid w:val="00F551DD"/>
    <w:rsid w:val="00F552CC"/>
    <w:rsid w:val="00F5534E"/>
    <w:rsid w:val="00F564C9"/>
    <w:rsid w:val="00F56548"/>
    <w:rsid w:val="00F5664A"/>
    <w:rsid w:val="00F56DA3"/>
    <w:rsid w:val="00F5705B"/>
    <w:rsid w:val="00F57138"/>
    <w:rsid w:val="00F57F5C"/>
    <w:rsid w:val="00F601C7"/>
    <w:rsid w:val="00F6054B"/>
    <w:rsid w:val="00F6086A"/>
    <w:rsid w:val="00F60891"/>
    <w:rsid w:val="00F60B85"/>
    <w:rsid w:val="00F61588"/>
    <w:rsid w:val="00F61610"/>
    <w:rsid w:val="00F61922"/>
    <w:rsid w:val="00F61A0D"/>
    <w:rsid w:val="00F6267E"/>
    <w:rsid w:val="00F629F4"/>
    <w:rsid w:val="00F62B02"/>
    <w:rsid w:val="00F62DEF"/>
    <w:rsid w:val="00F636B8"/>
    <w:rsid w:val="00F63EB1"/>
    <w:rsid w:val="00F63F14"/>
    <w:rsid w:val="00F63F8A"/>
    <w:rsid w:val="00F647C1"/>
    <w:rsid w:val="00F648DD"/>
    <w:rsid w:val="00F649E2"/>
    <w:rsid w:val="00F64A9D"/>
    <w:rsid w:val="00F654E8"/>
    <w:rsid w:val="00F6621B"/>
    <w:rsid w:val="00F666F2"/>
    <w:rsid w:val="00F66876"/>
    <w:rsid w:val="00F66C69"/>
    <w:rsid w:val="00F66C8D"/>
    <w:rsid w:val="00F66F09"/>
    <w:rsid w:val="00F67261"/>
    <w:rsid w:val="00F67586"/>
    <w:rsid w:val="00F67E22"/>
    <w:rsid w:val="00F702BE"/>
    <w:rsid w:val="00F702EA"/>
    <w:rsid w:val="00F7081E"/>
    <w:rsid w:val="00F70B04"/>
    <w:rsid w:val="00F70B7F"/>
    <w:rsid w:val="00F714DE"/>
    <w:rsid w:val="00F71867"/>
    <w:rsid w:val="00F719C0"/>
    <w:rsid w:val="00F71AB7"/>
    <w:rsid w:val="00F721D2"/>
    <w:rsid w:val="00F72262"/>
    <w:rsid w:val="00F7226F"/>
    <w:rsid w:val="00F722A8"/>
    <w:rsid w:val="00F7238F"/>
    <w:rsid w:val="00F724FC"/>
    <w:rsid w:val="00F7257E"/>
    <w:rsid w:val="00F72598"/>
    <w:rsid w:val="00F725A7"/>
    <w:rsid w:val="00F72D69"/>
    <w:rsid w:val="00F73032"/>
    <w:rsid w:val="00F73079"/>
    <w:rsid w:val="00F73342"/>
    <w:rsid w:val="00F73470"/>
    <w:rsid w:val="00F736FF"/>
    <w:rsid w:val="00F7374E"/>
    <w:rsid w:val="00F73AF5"/>
    <w:rsid w:val="00F7404A"/>
    <w:rsid w:val="00F74760"/>
    <w:rsid w:val="00F74B8B"/>
    <w:rsid w:val="00F74F8C"/>
    <w:rsid w:val="00F74FD9"/>
    <w:rsid w:val="00F74FFF"/>
    <w:rsid w:val="00F752BE"/>
    <w:rsid w:val="00F75919"/>
    <w:rsid w:val="00F75992"/>
    <w:rsid w:val="00F759D5"/>
    <w:rsid w:val="00F760DC"/>
    <w:rsid w:val="00F765D8"/>
    <w:rsid w:val="00F765EC"/>
    <w:rsid w:val="00F7669A"/>
    <w:rsid w:val="00F76880"/>
    <w:rsid w:val="00F76C3B"/>
    <w:rsid w:val="00F774E1"/>
    <w:rsid w:val="00F77603"/>
    <w:rsid w:val="00F7768B"/>
    <w:rsid w:val="00F7794B"/>
    <w:rsid w:val="00F77BB9"/>
    <w:rsid w:val="00F77CD6"/>
    <w:rsid w:val="00F77D82"/>
    <w:rsid w:val="00F80061"/>
    <w:rsid w:val="00F8022E"/>
    <w:rsid w:val="00F8048C"/>
    <w:rsid w:val="00F80490"/>
    <w:rsid w:val="00F80D62"/>
    <w:rsid w:val="00F80DF5"/>
    <w:rsid w:val="00F8109F"/>
    <w:rsid w:val="00F8127E"/>
    <w:rsid w:val="00F8142D"/>
    <w:rsid w:val="00F81750"/>
    <w:rsid w:val="00F81AD3"/>
    <w:rsid w:val="00F81B68"/>
    <w:rsid w:val="00F824D0"/>
    <w:rsid w:val="00F82AC1"/>
    <w:rsid w:val="00F82B19"/>
    <w:rsid w:val="00F82B9B"/>
    <w:rsid w:val="00F830E0"/>
    <w:rsid w:val="00F831A2"/>
    <w:rsid w:val="00F83B6C"/>
    <w:rsid w:val="00F83FE2"/>
    <w:rsid w:val="00F84597"/>
    <w:rsid w:val="00F84750"/>
    <w:rsid w:val="00F848EA"/>
    <w:rsid w:val="00F8499B"/>
    <w:rsid w:val="00F84C04"/>
    <w:rsid w:val="00F853E4"/>
    <w:rsid w:val="00F863E8"/>
    <w:rsid w:val="00F86568"/>
    <w:rsid w:val="00F86590"/>
    <w:rsid w:val="00F8660D"/>
    <w:rsid w:val="00F86815"/>
    <w:rsid w:val="00F86ADD"/>
    <w:rsid w:val="00F86B67"/>
    <w:rsid w:val="00F86E07"/>
    <w:rsid w:val="00F86EC4"/>
    <w:rsid w:val="00F86F02"/>
    <w:rsid w:val="00F87504"/>
    <w:rsid w:val="00F878A6"/>
    <w:rsid w:val="00F87AB5"/>
    <w:rsid w:val="00F87C26"/>
    <w:rsid w:val="00F87C6B"/>
    <w:rsid w:val="00F901A7"/>
    <w:rsid w:val="00F90597"/>
    <w:rsid w:val="00F908E8"/>
    <w:rsid w:val="00F90A9B"/>
    <w:rsid w:val="00F9126D"/>
    <w:rsid w:val="00F912B2"/>
    <w:rsid w:val="00F914B1"/>
    <w:rsid w:val="00F917D1"/>
    <w:rsid w:val="00F91CC2"/>
    <w:rsid w:val="00F91D9B"/>
    <w:rsid w:val="00F91F2D"/>
    <w:rsid w:val="00F91F43"/>
    <w:rsid w:val="00F92409"/>
    <w:rsid w:val="00F92507"/>
    <w:rsid w:val="00F926FC"/>
    <w:rsid w:val="00F92C72"/>
    <w:rsid w:val="00F92D21"/>
    <w:rsid w:val="00F92DBD"/>
    <w:rsid w:val="00F92DD4"/>
    <w:rsid w:val="00F933B7"/>
    <w:rsid w:val="00F934DC"/>
    <w:rsid w:val="00F93797"/>
    <w:rsid w:val="00F9408B"/>
    <w:rsid w:val="00F942CB"/>
    <w:rsid w:val="00F945FE"/>
    <w:rsid w:val="00F94727"/>
    <w:rsid w:val="00F94954"/>
    <w:rsid w:val="00F950A0"/>
    <w:rsid w:val="00F9556E"/>
    <w:rsid w:val="00F95A06"/>
    <w:rsid w:val="00F96BB0"/>
    <w:rsid w:val="00F96FC3"/>
    <w:rsid w:val="00F96FFC"/>
    <w:rsid w:val="00F9775F"/>
    <w:rsid w:val="00F97918"/>
    <w:rsid w:val="00F97F0E"/>
    <w:rsid w:val="00FA0186"/>
    <w:rsid w:val="00FA022C"/>
    <w:rsid w:val="00FA0262"/>
    <w:rsid w:val="00FA05F1"/>
    <w:rsid w:val="00FA08BE"/>
    <w:rsid w:val="00FA0A02"/>
    <w:rsid w:val="00FA12D6"/>
    <w:rsid w:val="00FA1532"/>
    <w:rsid w:val="00FA210D"/>
    <w:rsid w:val="00FA2229"/>
    <w:rsid w:val="00FA27FA"/>
    <w:rsid w:val="00FA2B77"/>
    <w:rsid w:val="00FA3793"/>
    <w:rsid w:val="00FA4697"/>
    <w:rsid w:val="00FA46FA"/>
    <w:rsid w:val="00FA47F5"/>
    <w:rsid w:val="00FA4EFD"/>
    <w:rsid w:val="00FA4F4C"/>
    <w:rsid w:val="00FA5056"/>
    <w:rsid w:val="00FA5210"/>
    <w:rsid w:val="00FA56AF"/>
    <w:rsid w:val="00FA5C79"/>
    <w:rsid w:val="00FA5E28"/>
    <w:rsid w:val="00FA6368"/>
    <w:rsid w:val="00FA63D9"/>
    <w:rsid w:val="00FA67D4"/>
    <w:rsid w:val="00FA6AC2"/>
    <w:rsid w:val="00FA6D49"/>
    <w:rsid w:val="00FA6DD6"/>
    <w:rsid w:val="00FA7941"/>
    <w:rsid w:val="00FA7CFA"/>
    <w:rsid w:val="00FB0031"/>
    <w:rsid w:val="00FB02AC"/>
    <w:rsid w:val="00FB0C8F"/>
    <w:rsid w:val="00FB0E39"/>
    <w:rsid w:val="00FB0E51"/>
    <w:rsid w:val="00FB0EE3"/>
    <w:rsid w:val="00FB1157"/>
    <w:rsid w:val="00FB1178"/>
    <w:rsid w:val="00FB119F"/>
    <w:rsid w:val="00FB1440"/>
    <w:rsid w:val="00FB1AB8"/>
    <w:rsid w:val="00FB1C2E"/>
    <w:rsid w:val="00FB1D8A"/>
    <w:rsid w:val="00FB224C"/>
    <w:rsid w:val="00FB23E2"/>
    <w:rsid w:val="00FB25D5"/>
    <w:rsid w:val="00FB339F"/>
    <w:rsid w:val="00FB3E35"/>
    <w:rsid w:val="00FB40B6"/>
    <w:rsid w:val="00FB4336"/>
    <w:rsid w:val="00FB45AF"/>
    <w:rsid w:val="00FB49AB"/>
    <w:rsid w:val="00FB4DA2"/>
    <w:rsid w:val="00FB4F58"/>
    <w:rsid w:val="00FB4FDA"/>
    <w:rsid w:val="00FB52DC"/>
    <w:rsid w:val="00FB5936"/>
    <w:rsid w:val="00FB5982"/>
    <w:rsid w:val="00FB5A9C"/>
    <w:rsid w:val="00FB5BC4"/>
    <w:rsid w:val="00FB6A9B"/>
    <w:rsid w:val="00FB6AB9"/>
    <w:rsid w:val="00FB6D7F"/>
    <w:rsid w:val="00FB7AD4"/>
    <w:rsid w:val="00FC06DB"/>
    <w:rsid w:val="00FC099A"/>
    <w:rsid w:val="00FC0CD5"/>
    <w:rsid w:val="00FC1153"/>
    <w:rsid w:val="00FC160B"/>
    <w:rsid w:val="00FC1C28"/>
    <w:rsid w:val="00FC1CE0"/>
    <w:rsid w:val="00FC1D05"/>
    <w:rsid w:val="00FC1D54"/>
    <w:rsid w:val="00FC278F"/>
    <w:rsid w:val="00FC2B97"/>
    <w:rsid w:val="00FC2CCB"/>
    <w:rsid w:val="00FC2EB2"/>
    <w:rsid w:val="00FC37CB"/>
    <w:rsid w:val="00FC4DBD"/>
    <w:rsid w:val="00FC537E"/>
    <w:rsid w:val="00FC55DF"/>
    <w:rsid w:val="00FC57B2"/>
    <w:rsid w:val="00FC586A"/>
    <w:rsid w:val="00FC694D"/>
    <w:rsid w:val="00FC6AA4"/>
    <w:rsid w:val="00FC6C0D"/>
    <w:rsid w:val="00FC7202"/>
    <w:rsid w:val="00FC7B34"/>
    <w:rsid w:val="00FC7BE9"/>
    <w:rsid w:val="00FC7D5F"/>
    <w:rsid w:val="00FD0611"/>
    <w:rsid w:val="00FD0808"/>
    <w:rsid w:val="00FD086D"/>
    <w:rsid w:val="00FD0E80"/>
    <w:rsid w:val="00FD10C1"/>
    <w:rsid w:val="00FD10EF"/>
    <w:rsid w:val="00FD1CFA"/>
    <w:rsid w:val="00FD201D"/>
    <w:rsid w:val="00FD2332"/>
    <w:rsid w:val="00FD2722"/>
    <w:rsid w:val="00FD29C1"/>
    <w:rsid w:val="00FD2D08"/>
    <w:rsid w:val="00FD2FA1"/>
    <w:rsid w:val="00FD3182"/>
    <w:rsid w:val="00FD339B"/>
    <w:rsid w:val="00FD3A8C"/>
    <w:rsid w:val="00FD3DA8"/>
    <w:rsid w:val="00FD3EAF"/>
    <w:rsid w:val="00FD4014"/>
    <w:rsid w:val="00FD43FF"/>
    <w:rsid w:val="00FD4673"/>
    <w:rsid w:val="00FD5071"/>
    <w:rsid w:val="00FD50AE"/>
    <w:rsid w:val="00FD57FE"/>
    <w:rsid w:val="00FD5CC1"/>
    <w:rsid w:val="00FD6230"/>
    <w:rsid w:val="00FD680A"/>
    <w:rsid w:val="00FD6D34"/>
    <w:rsid w:val="00FD6E0B"/>
    <w:rsid w:val="00FD6E83"/>
    <w:rsid w:val="00FD6EAF"/>
    <w:rsid w:val="00FD6F9B"/>
    <w:rsid w:val="00FD7138"/>
    <w:rsid w:val="00FD7396"/>
    <w:rsid w:val="00FD774D"/>
    <w:rsid w:val="00FE010A"/>
    <w:rsid w:val="00FE0431"/>
    <w:rsid w:val="00FE0553"/>
    <w:rsid w:val="00FE05D8"/>
    <w:rsid w:val="00FE0609"/>
    <w:rsid w:val="00FE0727"/>
    <w:rsid w:val="00FE0985"/>
    <w:rsid w:val="00FE0B06"/>
    <w:rsid w:val="00FE0EB0"/>
    <w:rsid w:val="00FE12F5"/>
    <w:rsid w:val="00FE15A4"/>
    <w:rsid w:val="00FE16C4"/>
    <w:rsid w:val="00FE174F"/>
    <w:rsid w:val="00FE178B"/>
    <w:rsid w:val="00FE183E"/>
    <w:rsid w:val="00FE19CE"/>
    <w:rsid w:val="00FE1C3E"/>
    <w:rsid w:val="00FE2519"/>
    <w:rsid w:val="00FE28B4"/>
    <w:rsid w:val="00FE2E29"/>
    <w:rsid w:val="00FE336B"/>
    <w:rsid w:val="00FE3579"/>
    <w:rsid w:val="00FE372B"/>
    <w:rsid w:val="00FE3B2B"/>
    <w:rsid w:val="00FE3B4B"/>
    <w:rsid w:val="00FE3D0E"/>
    <w:rsid w:val="00FE3E97"/>
    <w:rsid w:val="00FE4294"/>
    <w:rsid w:val="00FE444E"/>
    <w:rsid w:val="00FE4C32"/>
    <w:rsid w:val="00FE529F"/>
    <w:rsid w:val="00FE5627"/>
    <w:rsid w:val="00FE5996"/>
    <w:rsid w:val="00FE60E1"/>
    <w:rsid w:val="00FE688E"/>
    <w:rsid w:val="00FE68B1"/>
    <w:rsid w:val="00FE69C2"/>
    <w:rsid w:val="00FE6BD2"/>
    <w:rsid w:val="00FE6E90"/>
    <w:rsid w:val="00FE7CE5"/>
    <w:rsid w:val="00FF0DBE"/>
    <w:rsid w:val="00FF0E5C"/>
    <w:rsid w:val="00FF13B4"/>
    <w:rsid w:val="00FF1638"/>
    <w:rsid w:val="00FF1E28"/>
    <w:rsid w:val="00FF1EAF"/>
    <w:rsid w:val="00FF1FD8"/>
    <w:rsid w:val="00FF2068"/>
    <w:rsid w:val="00FF27A9"/>
    <w:rsid w:val="00FF2ACA"/>
    <w:rsid w:val="00FF2CD1"/>
    <w:rsid w:val="00FF2CDE"/>
    <w:rsid w:val="00FF2E58"/>
    <w:rsid w:val="00FF2FFC"/>
    <w:rsid w:val="00FF30F1"/>
    <w:rsid w:val="00FF3367"/>
    <w:rsid w:val="00FF3746"/>
    <w:rsid w:val="00FF3B9F"/>
    <w:rsid w:val="00FF3DD5"/>
    <w:rsid w:val="00FF41BB"/>
    <w:rsid w:val="00FF4244"/>
    <w:rsid w:val="00FF42DA"/>
    <w:rsid w:val="00FF4682"/>
    <w:rsid w:val="00FF4724"/>
    <w:rsid w:val="00FF4F0C"/>
    <w:rsid w:val="00FF5815"/>
    <w:rsid w:val="00FF5A54"/>
    <w:rsid w:val="00FF5C4C"/>
    <w:rsid w:val="00FF5C93"/>
    <w:rsid w:val="00FF614B"/>
    <w:rsid w:val="00FF616C"/>
    <w:rsid w:val="00FF6756"/>
    <w:rsid w:val="00FF7162"/>
    <w:rsid w:val="00FF73D3"/>
    <w:rsid w:val="00FF74F9"/>
    <w:rsid w:val="00FF7744"/>
    <w:rsid w:val="00FF7818"/>
    <w:rsid w:val="00FF7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B52"/>
    <w:pPr>
      <w:widowControl w:val="0"/>
      <w:adjustRightInd w:val="0"/>
      <w:spacing w:line="360" w:lineRule="atLeast"/>
      <w:jc w:val="both"/>
      <w:textAlignment w:val="baseline"/>
    </w:pPr>
    <w:rPr>
      <w:sz w:val="24"/>
      <w:szCs w:val="24"/>
    </w:rPr>
  </w:style>
  <w:style w:type="paragraph" w:styleId="1">
    <w:name w:val="heading 1"/>
    <w:basedOn w:val="a"/>
    <w:next w:val="2"/>
    <w:link w:val="10"/>
    <w:qFormat/>
    <w:rsid w:val="00BE7B52"/>
    <w:pPr>
      <w:keepNext/>
      <w:spacing w:before="240"/>
      <w:outlineLvl w:val="0"/>
    </w:pPr>
    <w:rPr>
      <w:rFonts w:ascii="Times New Roman Bold" w:hAnsi="Times New Roman Bold"/>
      <w:b/>
      <w:bCs/>
      <w:caps/>
      <w:color w:val="000000"/>
      <w:sz w:val="20"/>
      <w:szCs w:val="20"/>
    </w:rPr>
  </w:style>
  <w:style w:type="paragraph" w:styleId="2">
    <w:name w:val="heading 2"/>
    <w:aliases w:val="2,numbered indent 2,ni2,h2,Hanging 2 Indent,Header 2,Numbered indent 2,Заголовок 2 Знак,2 Знак,numbered indent 2 Знак,ni2 Знак,h2 Знак,Hanging 2 Indent Знак,Header 2 Знак,Numbered indent 2 Знак"/>
    <w:basedOn w:val="a"/>
    <w:next w:val="a"/>
    <w:link w:val="21"/>
    <w:qFormat/>
    <w:rsid w:val="00BE7B52"/>
    <w:pPr>
      <w:keepNext/>
      <w:tabs>
        <w:tab w:val="left" w:pos="540"/>
      </w:tabs>
      <w:spacing w:before="240"/>
      <w:outlineLvl w:val="1"/>
    </w:pPr>
    <w:rPr>
      <w:rFonts w:ascii="Times New Roman Bold" w:hAnsi="Times New Roman Bold"/>
      <w:b/>
      <w:bCs/>
      <w:sz w:val="20"/>
      <w:szCs w:val="20"/>
      <w:lang w:val="en-GB"/>
    </w:rPr>
  </w:style>
  <w:style w:type="paragraph" w:styleId="3">
    <w:name w:val="heading 3"/>
    <w:aliases w:val="Head 3,3_Heading 3"/>
    <w:basedOn w:val="Style10ptJustifiedBefore6pt"/>
    <w:next w:val="a"/>
    <w:link w:val="30"/>
    <w:qFormat/>
    <w:rsid w:val="00260B09"/>
    <w:pPr>
      <w:spacing w:before="240" w:line="240" w:lineRule="auto"/>
      <w:outlineLvl w:val="2"/>
    </w:pPr>
    <w:rPr>
      <w:i/>
      <w:lang w:val="ru-RU"/>
    </w:rPr>
  </w:style>
  <w:style w:type="paragraph" w:styleId="4">
    <w:name w:val="heading 4"/>
    <w:aliases w:val="Head 2"/>
    <w:basedOn w:val="StyleStyleHeading22numberedindent2ni2h2Hanging2IndentHeader"/>
    <w:next w:val="a"/>
    <w:link w:val="40"/>
    <w:unhideWhenUsed/>
    <w:qFormat/>
    <w:rsid w:val="00260B09"/>
    <w:pPr>
      <w:keepNext w:val="0"/>
      <w:tabs>
        <w:tab w:val="clear" w:pos="540"/>
      </w:tabs>
      <w:spacing w:line="240" w:lineRule="auto"/>
      <w:outlineLvl w:val="3"/>
    </w:pPr>
    <w:rPr>
      <w:lang w:val="ru-RU"/>
    </w:rPr>
  </w:style>
  <w:style w:type="paragraph" w:styleId="5">
    <w:name w:val="heading 5"/>
    <w:basedOn w:val="a"/>
    <w:next w:val="a"/>
    <w:link w:val="50"/>
    <w:qFormat/>
    <w:rsid w:val="00BE7B52"/>
    <w:pPr>
      <w:keepNext/>
      <w:outlineLvl w:val="4"/>
    </w:pPr>
    <w:rPr>
      <w:rFonts w:ascii="Arial Rounded MT Bold" w:hAnsi="Arial Rounded MT Bold"/>
      <w:b/>
      <w:bCs/>
      <w:caps/>
      <w:sz w:val="32"/>
      <w:szCs w:val="32"/>
    </w:rPr>
  </w:style>
  <w:style w:type="paragraph" w:styleId="6">
    <w:name w:val="heading 6"/>
    <w:aliases w:val="!text sk"/>
    <w:basedOn w:val="2normal"/>
    <w:next w:val="a"/>
    <w:link w:val="60"/>
    <w:qFormat/>
    <w:rsid w:val="00260B09"/>
    <w:pPr>
      <w:outlineLvl w:val="5"/>
    </w:pPr>
  </w:style>
  <w:style w:type="paragraph" w:styleId="7">
    <w:name w:val="heading 7"/>
    <w:aliases w:val="Head 1"/>
    <w:basedOn w:val="StyleStyleHeading1AutoTimesNewRomanJustifiedBefore"/>
    <w:next w:val="a"/>
    <w:link w:val="70"/>
    <w:qFormat/>
    <w:rsid w:val="00260B09"/>
    <w:pPr>
      <w:keepNext w:val="0"/>
      <w:numPr>
        <w:numId w:val="0"/>
      </w:numPr>
      <w:spacing w:line="240" w:lineRule="auto"/>
      <w:ind w:left="567" w:hanging="567"/>
      <w:outlineLvl w:val="6"/>
    </w:pPr>
    <w:rPr>
      <w:lang w:val="ru-RU"/>
    </w:rPr>
  </w:style>
  <w:style w:type="paragraph" w:styleId="9">
    <w:name w:val="heading 9"/>
    <w:basedOn w:val="a"/>
    <w:next w:val="a"/>
    <w:link w:val="90"/>
    <w:semiHidden/>
    <w:unhideWhenUsed/>
    <w:qFormat/>
    <w:rsid w:val="0097391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aliases w:val="2 Знак1,numbered indent 2 Знак1,ni2 Знак1,h2 Знак1,Hanging 2 Indent Знак1,Header 2 Знак1,Numbered indent 2 Знак1,Заголовок 2 Знак Знак,2 Знак Знак,numbered indent 2 Знак Знак,ni2 Знак Знак,h2 Знак Знак,Hanging 2 Indent Знак Знак"/>
    <w:link w:val="2"/>
    <w:rsid w:val="00BE7B52"/>
    <w:rPr>
      <w:rFonts w:ascii="Times New Roman Bold" w:hAnsi="Times New Roman Bold"/>
      <w:b/>
      <w:bCs/>
      <w:lang w:val="en-GB" w:eastAsia="en-US" w:bidi="ar-SA"/>
    </w:rPr>
  </w:style>
  <w:style w:type="character" w:customStyle="1" w:styleId="10">
    <w:name w:val="Заголовок 1 Знак"/>
    <w:link w:val="1"/>
    <w:rsid w:val="00BE7B52"/>
    <w:rPr>
      <w:rFonts w:ascii="Times New Roman Bold" w:hAnsi="Times New Roman Bold"/>
      <w:b/>
      <w:bCs/>
      <w:caps/>
      <w:color w:val="000000"/>
      <w:lang w:val="en-US" w:eastAsia="en-US" w:bidi="ar-SA"/>
    </w:rPr>
  </w:style>
  <w:style w:type="paragraph" w:customStyle="1" w:styleId="Style3">
    <w:name w:val="Style3"/>
    <w:basedOn w:val="a"/>
    <w:rsid w:val="00BE7B52"/>
    <w:pPr>
      <w:overflowPunct w:val="0"/>
      <w:autoSpaceDE w:val="0"/>
      <w:autoSpaceDN w:val="0"/>
      <w:spacing w:before="240"/>
    </w:pPr>
    <w:rPr>
      <w:rFonts w:ascii="Palatino Linotype" w:hAnsi="Palatino Linotype" w:cs="Times"/>
      <w:b/>
      <w:sz w:val="22"/>
      <w:szCs w:val="22"/>
    </w:rPr>
  </w:style>
  <w:style w:type="paragraph" w:customStyle="1" w:styleId="wfxRecipient">
    <w:name w:val="wfxRecipient"/>
    <w:basedOn w:val="a"/>
    <w:rsid w:val="00BE7B52"/>
    <w:pPr>
      <w:overflowPunct w:val="0"/>
      <w:autoSpaceDE w:val="0"/>
      <w:autoSpaceDN w:val="0"/>
    </w:pPr>
    <w:rPr>
      <w:rFonts w:ascii="TimesDL" w:hAnsi="TimesDL"/>
      <w:sz w:val="20"/>
      <w:szCs w:val="20"/>
    </w:rPr>
  </w:style>
  <w:style w:type="paragraph" w:styleId="a3">
    <w:name w:val="footer"/>
    <w:basedOn w:val="a"/>
    <w:link w:val="a4"/>
    <w:uiPriority w:val="99"/>
    <w:rsid w:val="00BE7B52"/>
    <w:pPr>
      <w:tabs>
        <w:tab w:val="center" w:pos="4320"/>
        <w:tab w:val="right" w:pos="8640"/>
      </w:tabs>
      <w:overflowPunct w:val="0"/>
      <w:autoSpaceDE w:val="0"/>
      <w:autoSpaceDN w:val="0"/>
    </w:pPr>
    <w:rPr>
      <w:rFonts w:ascii="Times" w:hAnsi="Times"/>
    </w:rPr>
  </w:style>
  <w:style w:type="paragraph" w:styleId="a5">
    <w:name w:val="Body Text"/>
    <w:aliases w:val="body text,bt, Знак, Знак Знак Знак, Знак Знак,Знак,Знак Знак Знак,Знак Знак,Осно...,Знак + Before:  10 pt,After:  6 pt,Line spacing:  Exactly 11 pt,b,Знак Знак1, Знак Знак Знак Знак, Знак Знак Знак1,Знак Знак Знак Знак,Основной текст1"/>
    <w:basedOn w:val="a"/>
    <w:link w:val="a6"/>
    <w:qFormat/>
    <w:rsid w:val="00BE7B52"/>
    <w:pPr>
      <w:overflowPunct w:val="0"/>
      <w:autoSpaceDE w:val="0"/>
      <w:autoSpaceDN w:val="0"/>
      <w:spacing w:before="120" w:after="120" w:line="240" w:lineRule="atLeast"/>
    </w:pPr>
    <w:rPr>
      <w:sz w:val="20"/>
      <w:szCs w:val="20"/>
    </w:rPr>
  </w:style>
  <w:style w:type="character" w:customStyle="1" w:styleId="a6">
    <w:name w:val="Основной текст Знак"/>
    <w:aliases w:val="body text Знак,bt Знак, Знак Знак1, Знак Знак Знак Знак1, Знак Знак Знак2,Знак Знак2,Знак Знак Знак Знак1,Знак Знак Знак1,Осно... Знак,Знак + Before:  10 pt Знак,After:  6 pt Знак,Line spacing:  Exactly 11 pt Знак,b Знак"/>
    <w:link w:val="a5"/>
    <w:rsid w:val="00BE7B52"/>
    <w:rPr>
      <w:lang w:val="en-US" w:eastAsia="en-US" w:bidi="ar-SA"/>
    </w:rPr>
  </w:style>
  <w:style w:type="paragraph" w:customStyle="1" w:styleId="xl32">
    <w:name w:val="xl32"/>
    <w:basedOn w:val="a"/>
    <w:rsid w:val="00BE7B52"/>
    <w:pPr>
      <w:spacing w:before="100" w:beforeAutospacing="1" w:after="100" w:afterAutospacing="1"/>
      <w:jc w:val="center"/>
    </w:pPr>
    <w:rPr>
      <w:rFonts w:ascii="Arial" w:hAnsi="Arial" w:cs="Arial"/>
      <w:sz w:val="18"/>
      <w:szCs w:val="18"/>
    </w:rPr>
  </w:style>
  <w:style w:type="paragraph" w:customStyle="1" w:styleId="xl29">
    <w:name w:val="xl29"/>
    <w:basedOn w:val="a"/>
    <w:rsid w:val="00BE7B52"/>
    <w:pPr>
      <w:spacing w:before="100" w:beforeAutospacing="1" w:after="100" w:afterAutospacing="1"/>
      <w:textAlignment w:val="top"/>
    </w:pPr>
    <w:rPr>
      <w:rFonts w:ascii="Arial" w:hAnsi="Arial" w:cs="Arial"/>
      <w:sz w:val="18"/>
      <w:szCs w:val="18"/>
    </w:rPr>
  </w:style>
  <w:style w:type="paragraph" w:customStyle="1" w:styleId="head">
    <w:name w:val="head"/>
    <w:basedOn w:val="a"/>
    <w:next w:val="a5"/>
    <w:link w:val="headChar"/>
    <w:rsid w:val="00BE7B52"/>
    <w:pPr>
      <w:overflowPunct w:val="0"/>
      <w:autoSpaceDE w:val="0"/>
      <w:autoSpaceDN w:val="0"/>
    </w:pPr>
    <w:rPr>
      <w:rFonts w:ascii="Arial" w:hAnsi="Arial" w:cs="Arial"/>
      <w:b/>
      <w:bCs/>
      <w:sz w:val="20"/>
      <w:szCs w:val="20"/>
      <w:lang w:val="en-GB"/>
    </w:rPr>
  </w:style>
  <w:style w:type="character" w:customStyle="1" w:styleId="headChar">
    <w:name w:val="head Char"/>
    <w:link w:val="head"/>
    <w:rsid w:val="00BE7B52"/>
    <w:rPr>
      <w:rFonts w:ascii="Arial" w:hAnsi="Arial" w:cs="Arial"/>
      <w:b/>
      <w:bCs/>
      <w:lang w:val="en-GB" w:eastAsia="en-US" w:bidi="ar-SA"/>
    </w:rPr>
  </w:style>
  <w:style w:type="paragraph" w:styleId="a7">
    <w:name w:val="header"/>
    <w:aliases w:val="odd,hd"/>
    <w:basedOn w:val="a"/>
    <w:link w:val="a8"/>
    <w:uiPriority w:val="99"/>
    <w:rsid w:val="00BE7B52"/>
    <w:pPr>
      <w:tabs>
        <w:tab w:val="num" w:pos="720"/>
        <w:tab w:val="center" w:pos="4320"/>
        <w:tab w:val="right" w:pos="8640"/>
      </w:tabs>
      <w:overflowPunct w:val="0"/>
      <w:autoSpaceDE w:val="0"/>
      <w:autoSpaceDN w:val="0"/>
      <w:ind w:left="720" w:hanging="360"/>
    </w:pPr>
    <w:rPr>
      <w:rFonts w:ascii="Times" w:hAnsi="Times"/>
    </w:rPr>
  </w:style>
  <w:style w:type="character" w:styleId="a9">
    <w:name w:val="page number"/>
    <w:basedOn w:val="a0"/>
    <w:rsid w:val="00BE7B52"/>
  </w:style>
  <w:style w:type="paragraph" w:customStyle="1" w:styleId="StyleHeading1Auto">
    <w:name w:val="Style Heading 1 + Auto"/>
    <w:basedOn w:val="1"/>
    <w:link w:val="StyleHeading1AutoCharChar"/>
    <w:rsid w:val="00BE7B52"/>
    <w:pPr>
      <w:tabs>
        <w:tab w:val="left" w:pos="567"/>
      </w:tabs>
    </w:pPr>
    <w:rPr>
      <w:color w:val="auto"/>
    </w:rPr>
  </w:style>
  <w:style w:type="character" w:customStyle="1" w:styleId="StyleHeading1AutoCharChar">
    <w:name w:val="Style Heading 1 + Auto Char Char"/>
    <w:basedOn w:val="10"/>
    <w:link w:val="StyleHeading1Auto"/>
    <w:rsid w:val="00BE7B52"/>
    <w:rPr>
      <w:rFonts w:ascii="Times New Roman Bold" w:hAnsi="Times New Roman Bold"/>
      <w:b/>
      <w:bCs/>
      <w:caps/>
      <w:color w:val="000000"/>
      <w:lang w:val="en-US" w:eastAsia="en-US" w:bidi="ar-SA"/>
    </w:rPr>
  </w:style>
  <w:style w:type="paragraph" w:customStyle="1" w:styleId="Heading1Continued">
    <w:name w:val="Heading 1 Continued"/>
    <w:basedOn w:val="1"/>
    <w:rsid w:val="00BE7B52"/>
    <w:pPr>
      <w:tabs>
        <w:tab w:val="left" w:pos="567"/>
      </w:tabs>
      <w:autoSpaceDE w:val="0"/>
      <w:autoSpaceDN w:val="0"/>
    </w:pPr>
    <w:rPr>
      <w:rFonts w:ascii="Times New Roman" w:hAnsi="Times New Roman"/>
      <w:color w:val="auto"/>
      <w:szCs w:val="28"/>
    </w:rPr>
  </w:style>
  <w:style w:type="paragraph" w:customStyle="1" w:styleId="norma">
    <w:name w:val="norma"/>
    <w:basedOn w:val="head"/>
    <w:link w:val="normaChar"/>
    <w:rsid w:val="00BE7B52"/>
    <w:rPr>
      <w:i/>
      <w:iCs/>
      <w:sz w:val="18"/>
    </w:rPr>
  </w:style>
  <w:style w:type="character" w:customStyle="1" w:styleId="normaChar">
    <w:name w:val="norma Char"/>
    <w:link w:val="norma"/>
    <w:rsid w:val="00BE7B52"/>
    <w:rPr>
      <w:rFonts w:ascii="Arial" w:hAnsi="Arial" w:cs="Arial"/>
      <w:b/>
      <w:bCs/>
      <w:i/>
      <w:iCs/>
      <w:sz w:val="18"/>
      <w:lang w:val="en-GB" w:eastAsia="en-US" w:bidi="ar-SA"/>
    </w:rPr>
  </w:style>
  <w:style w:type="paragraph" w:styleId="aa">
    <w:name w:val="footnote text"/>
    <w:basedOn w:val="a"/>
    <w:link w:val="ab"/>
    <w:semiHidden/>
    <w:rsid w:val="00BE7B52"/>
    <w:rPr>
      <w:sz w:val="20"/>
      <w:szCs w:val="20"/>
      <w:lang w:val="en-GB"/>
    </w:rPr>
  </w:style>
  <w:style w:type="paragraph" w:customStyle="1" w:styleId="ABC-paragrahinNotes">
    <w:name w:val="ABC - paragrah in Notes"/>
    <w:link w:val="ABC-paragrahinNotesChar"/>
    <w:qFormat/>
    <w:rsid w:val="00BE7B52"/>
    <w:pPr>
      <w:widowControl w:val="0"/>
      <w:adjustRightInd w:val="0"/>
      <w:spacing w:after="240" w:line="360" w:lineRule="atLeast"/>
      <w:jc w:val="both"/>
      <w:textAlignment w:val="baseline"/>
    </w:pPr>
    <w:rPr>
      <w:lang w:val="en-GB"/>
    </w:rPr>
  </w:style>
  <w:style w:type="character" w:customStyle="1" w:styleId="ABC-paragrahinNotesChar">
    <w:name w:val="ABC - paragrah in Notes Char"/>
    <w:link w:val="ABC-paragrahinNotes"/>
    <w:rsid w:val="00BE7B52"/>
    <w:rPr>
      <w:lang w:val="en-GB" w:eastAsia="en-US" w:bidi="ar-SA"/>
    </w:rPr>
  </w:style>
  <w:style w:type="paragraph" w:customStyle="1" w:styleId="ABCFootnote">
    <w:name w:val="ABC Footnote"/>
    <w:basedOn w:val="aa"/>
    <w:rsid w:val="00BE7B52"/>
    <w:rPr>
      <w:sz w:val="18"/>
    </w:rPr>
  </w:style>
  <w:style w:type="paragraph" w:customStyle="1" w:styleId="Tabletext">
    <w:name w:val="Table text"/>
    <w:basedOn w:val="wfxRecipient"/>
    <w:link w:val="TabletextChar"/>
    <w:rsid w:val="00BE7B52"/>
    <w:pPr>
      <w:tabs>
        <w:tab w:val="left" w:pos="284"/>
      </w:tabs>
      <w:spacing w:line="240" w:lineRule="atLeast"/>
    </w:pPr>
    <w:rPr>
      <w:rFonts w:ascii="Arial" w:hAnsi="Arial"/>
      <w:sz w:val="18"/>
      <w:lang w:val="ru-RU"/>
    </w:rPr>
  </w:style>
  <w:style w:type="character" w:customStyle="1" w:styleId="TabletextChar">
    <w:name w:val="Table text Char"/>
    <w:link w:val="Tabletext"/>
    <w:rsid w:val="00BE7B52"/>
    <w:rPr>
      <w:rFonts w:ascii="Arial" w:hAnsi="Arial"/>
      <w:sz w:val="18"/>
      <w:lang w:val="ru-RU" w:eastAsia="en-US" w:bidi="ar-SA"/>
    </w:rPr>
  </w:style>
  <w:style w:type="paragraph" w:customStyle="1" w:styleId="Style2">
    <w:name w:val="Style2"/>
    <w:basedOn w:val="a5"/>
    <w:link w:val="Style2Char"/>
    <w:qFormat/>
    <w:rsid w:val="00BE7B52"/>
    <w:pPr>
      <w:overflowPunct/>
      <w:autoSpaceDE/>
      <w:autoSpaceDN/>
      <w:adjustRightInd/>
      <w:spacing w:line="240" w:lineRule="auto"/>
      <w:textAlignment w:val="auto"/>
    </w:pPr>
    <w:rPr>
      <w:szCs w:val="24"/>
      <w:lang w:val="en-GB"/>
    </w:rPr>
  </w:style>
  <w:style w:type="character" w:customStyle="1" w:styleId="Style2Char">
    <w:name w:val="Style2 Char"/>
    <w:link w:val="Style2"/>
    <w:rsid w:val="00BE7B52"/>
    <w:rPr>
      <w:szCs w:val="24"/>
      <w:lang w:val="en-GB" w:eastAsia="en-US" w:bidi="ar-SA"/>
    </w:rPr>
  </w:style>
  <w:style w:type="paragraph" w:customStyle="1" w:styleId="Name">
    <w:name w:val="Name"/>
    <w:rsid w:val="00BE7B52"/>
    <w:pPr>
      <w:widowControl w:val="0"/>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adjustRightInd w:val="0"/>
      <w:spacing w:line="360" w:lineRule="atLeast"/>
      <w:jc w:val="both"/>
      <w:textAlignment w:val="baseline"/>
    </w:pPr>
    <w:rPr>
      <w:b/>
      <w:smallCaps/>
      <w:spacing w:val="-2"/>
      <w:sz w:val="22"/>
      <w:lang w:val="en-GB"/>
    </w:rPr>
  </w:style>
  <w:style w:type="paragraph" w:customStyle="1" w:styleId="Headerodd">
    <w:name w:val="Header.odd"/>
    <w:basedOn w:val="a"/>
    <w:rsid w:val="00BE7B52"/>
    <w:pPr>
      <w:tabs>
        <w:tab w:val="center" w:pos="4153"/>
        <w:tab w:val="right" w:pos="8306"/>
      </w:tabs>
      <w:autoSpaceDE w:val="0"/>
      <w:autoSpaceDN w:val="0"/>
    </w:pPr>
    <w:rPr>
      <w:rFonts w:ascii="NTTierce" w:hAnsi="NTTierce"/>
    </w:rPr>
  </w:style>
  <w:style w:type="paragraph" w:styleId="20">
    <w:name w:val="Body Text 2"/>
    <w:basedOn w:val="a"/>
    <w:link w:val="22"/>
    <w:rsid w:val="00BE7B52"/>
    <w:pPr>
      <w:autoSpaceDE w:val="0"/>
      <w:autoSpaceDN w:val="0"/>
      <w:ind w:right="-3"/>
    </w:pPr>
    <w:rPr>
      <w:sz w:val="20"/>
      <w:szCs w:val="20"/>
    </w:rPr>
  </w:style>
  <w:style w:type="paragraph" w:customStyle="1" w:styleId="NormalSRM">
    <w:name w:val="Normal SRM"/>
    <w:basedOn w:val="a"/>
    <w:link w:val="NormalSRMChar"/>
    <w:rsid w:val="00BE7B52"/>
    <w:pPr>
      <w:overflowPunct w:val="0"/>
      <w:autoSpaceDE w:val="0"/>
      <w:autoSpaceDN w:val="0"/>
    </w:pPr>
    <w:rPr>
      <w:sz w:val="22"/>
      <w:szCs w:val="20"/>
      <w:lang w:val="en-GB"/>
    </w:rPr>
  </w:style>
  <w:style w:type="character" w:customStyle="1" w:styleId="NormalSRMChar">
    <w:name w:val="Normal SRM Char"/>
    <w:link w:val="NormalSRM"/>
    <w:rsid w:val="00BE7B52"/>
    <w:rPr>
      <w:sz w:val="22"/>
      <w:lang w:val="en-GB" w:eastAsia="en-US" w:bidi="ar-SA"/>
    </w:rPr>
  </w:style>
  <w:style w:type="paragraph" w:customStyle="1" w:styleId="StandaardOpinion">
    <w:name w:val="StandaardOpinion"/>
    <w:basedOn w:val="a"/>
    <w:rsid w:val="00BE7B52"/>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sz w:val="22"/>
      <w:szCs w:val="20"/>
    </w:rPr>
  </w:style>
  <w:style w:type="paragraph" w:customStyle="1" w:styleId="Style1">
    <w:name w:val="Style1"/>
    <w:basedOn w:val="a5"/>
    <w:link w:val="Style1Char"/>
    <w:qFormat/>
    <w:rsid w:val="00BE7B52"/>
    <w:pPr>
      <w:overflowPunct/>
      <w:adjustRightInd/>
      <w:spacing w:after="0" w:line="240" w:lineRule="auto"/>
      <w:ind w:left="34"/>
      <w:textAlignment w:val="auto"/>
    </w:pPr>
    <w:rPr>
      <w:iCs/>
    </w:rPr>
  </w:style>
  <w:style w:type="character" w:customStyle="1" w:styleId="Style1Char">
    <w:name w:val="Style1 Char"/>
    <w:link w:val="Style1"/>
    <w:rsid w:val="00BE7B52"/>
    <w:rPr>
      <w:iCs/>
      <w:lang w:val="en-US" w:eastAsia="en-US" w:bidi="ar-SA"/>
    </w:rPr>
  </w:style>
  <w:style w:type="paragraph" w:customStyle="1" w:styleId="000Normal">
    <w:name w:val="000 Normal"/>
    <w:basedOn w:val="a"/>
    <w:link w:val="000NormalChar1"/>
    <w:rsid w:val="00BE7B52"/>
    <w:pPr>
      <w:overflowPunct w:val="0"/>
      <w:autoSpaceDE w:val="0"/>
      <w:autoSpaceDN w:val="0"/>
      <w:spacing w:before="60" w:after="40" w:line="220" w:lineRule="exact"/>
    </w:pPr>
    <w:rPr>
      <w:rFonts w:ascii="Garamond" w:hAnsi="Garamond"/>
      <w:sz w:val="20"/>
      <w:szCs w:val="20"/>
      <w:lang w:val="en-GB"/>
    </w:rPr>
  </w:style>
  <w:style w:type="character" w:customStyle="1" w:styleId="000NormalChar1">
    <w:name w:val="000 Normal Char1"/>
    <w:link w:val="000Normal"/>
    <w:rsid w:val="00BE7B52"/>
    <w:rPr>
      <w:rFonts w:ascii="Garamond" w:hAnsi="Garamond"/>
      <w:lang w:val="en-GB" w:eastAsia="en-US" w:bidi="ar-SA"/>
    </w:rPr>
  </w:style>
  <w:style w:type="paragraph" w:customStyle="1" w:styleId="StyleBodyText10pt">
    <w:name w:val="Style Body Text + 10 pt"/>
    <w:basedOn w:val="a5"/>
    <w:link w:val="StyleBodyText10ptChar"/>
    <w:rsid w:val="00BE7B52"/>
    <w:pPr>
      <w:spacing w:line="240" w:lineRule="auto"/>
    </w:pPr>
  </w:style>
  <w:style w:type="character" w:customStyle="1" w:styleId="StyleBodyText10ptChar">
    <w:name w:val="Style Body Text + 10 pt Char"/>
    <w:link w:val="StyleBodyText10pt"/>
    <w:rsid w:val="00BE7B52"/>
    <w:rPr>
      <w:lang w:val="en-US" w:eastAsia="en-US" w:bidi="ar-SA"/>
    </w:rPr>
  </w:style>
  <w:style w:type="paragraph" w:customStyle="1" w:styleId="StyleHeading1After6pt">
    <w:name w:val="Style Heading 1 + After:  6 pt"/>
    <w:basedOn w:val="1"/>
    <w:link w:val="StyleHeading1After6ptChar"/>
    <w:rsid w:val="00BE7B52"/>
    <w:pPr>
      <w:tabs>
        <w:tab w:val="num" w:pos="720"/>
      </w:tabs>
      <w:autoSpaceDE w:val="0"/>
      <w:autoSpaceDN w:val="0"/>
      <w:ind w:left="720" w:hanging="360"/>
    </w:pPr>
    <w:rPr>
      <w:color w:val="auto"/>
    </w:rPr>
  </w:style>
  <w:style w:type="character" w:customStyle="1" w:styleId="StyleHeading1After6ptChar">
    <w:name w:val="Style Heading 1 + After:  6 pt Char"/>
    <w:basedOn w:val="10"/>
    <w:link w:val="StyleHeading1After6pt"/>
    <w:rsid w:val="00BE7B52"/>
    <w:rPr>
      <w:rFonts w:ascii="Times New Roman Bold" w:hAnsi="Times New Roman Bold"/>
      <w:b/>
      <w:bCs/>
      <w:caps/>
      <w:color w:val="000000"/>
      <w:lang w:val="en-US" w:eastAsia="en-US" w:bidi="ar-SA"/>
    </w:rPr>
  </w:style>
  <w:style w:type="paragraph" w:customStyle="1" w:styleId="StyleStyle1Left003cm1">
    <w:name w:val="Style Style1 + Left:  0.03 cm1"/>
    <w:basedOn w:val="Style1"/>
    <w:link w:val="StyleStyle1Left003cm1Char"/>
    <w:rsid w:val="00BE7B52"/>
    <w:pPr>
      <w:numPr>
        <w:numId w:val="3"/>
      </w:numPr>
      <w:spacing w:after="120"/>
    </w:pPr>
    <w:rPr>
      <w:iCs w:val="0"/>
    </w:rPr>
  </w:style>
  <w:style w:type="paragraph" w:customStyle="1" w:styleId="StyleStyle3Left0cm">
    <w:name w:val="Style Style3 + Left:  0 cm"/>
    <w:basedOn w:val="Style3"/>
    <w:rsid w:val="00BE7B52"/>
    <w:pPr>
      <w:keepNext/>
      <w:overflowPunct/>
      <w:adjustRightInd/>
      <w:jc w:val="left"/>
      <w:textAlignment w:val="auto"/>
      <w:outlineLvl w:val="2"/>
    </w:pPr>
    <w:rPr>
      <w:rFonts w:ascii="Times New Roman" w:hAnsi="Times New Roman" w:cs="Times New Roman"/>
      <w:b w:val="0"/>
      <w:i/>
      <w:iCs/>
      <w:sz w:val="20"/>
      <w:szCs w:val="20"/>
    </w:rPr>
  </w:style>
  <w:style w:type="paragraph" w:customStyle="1" w:styleId="StyleStyle2Before0ptAfter6pt">
    <w:name w:val="Style Style2 + Before:  0 pt After:  6 pt"/>
    <w:basedOn w:val="Style2"/>
    <w:link w:val="StyleStyle2Before0ptAfter6ptChar"/>
    <w:rsid w:val="00BE7B52"/>
    <w:pPr>
      <w:keepNext/>
      <w:tabs>
        <w:tab w:val="num" w:pos="720"/>
      </w:tabs>
      <w:autoSpaceDE w:val="0"/>
      <w:autoSpaceDN w:val="0"/>
      <w:spacing w:before="240" w:after="0"/>
      <w:ind w:left="720" w:hanging="360"/>
      <w:jc w:val="left"/>
      <w:outlineLvl w:val="1"/>
    </w:pPr>
    <w:rPr>
      <w:b/>
      <w:bCs/>
      <w:lang w:val="en-US"/>
    </w:rPr>
  </w:style>
  <w:style w:type="character" w:customStyle="1" w:styleId="StyleStyle2Before0ptAfter6ptChar">
    <w:name w:val="Style Style2 + Before:  0 pt After:  6 pt Char"/>
    <w:link w:val="StyleStyle2Before0ptAfter6pt"/>
    <w:rsid w:val="00BE7B52"/>
    <w:rPr>
      <w:b/>
      <w:bCs/>
      <w:szCs w:val="24"/>
      <w:lang w:val="en-US" w:eastAsia="en-US" w:bidi="ar-SA"/>
    </w:rPr>
  </w:style>
  <w:style w:type="paragraph" w:customStyle="1" w:styleId="StyleJustifiedRight-034cmBefore6ptAfter6pt">
    <w:name w:val="Style Justified Right:  -0.34 cm Before:  6 pt After:  6 pt"/>
    <w:basedOn w:val="a"/>
    <w:link w:val="StyleJustifiedRight-034cmBefore6ptAfter6ptChar"/>
    <w:rsid w:val="00BE7B52"/>
    <w:pPr>
      <w:autoSpaceDE w:val="0"/>
      <w:autoSpaceDN w:val="0"/>
      <w:spacing w:before="120" w:after="120"/>
      <w:ind w:right="-193"/>
    </w:pPr>
    <w:rPr>
      <w:sz w:val="20"/>
      <w:szCs w:val="20"/>
    </w:rPr>
  </w:style>
  <w:style w:type="character" w:customStyle="1" w:styleId="StyleJustifiedRight-034cmBefore6ptAfter6ptChar">
    <w:name w:val="Style Justified Right:  -0.34 cm Before:  6 pt After:  6 pt Char"/>
    <w:link w:val="StyleJustifiedRight-034cmBefore6ptAfter6pt"/>
    <w:rsid w:val="00BE7B52"/>
    <w:rPr>
      <w:lang w:val="en-US" w:eastAsia="en-US" w:bidi="ar-SA"/>
    </w:rPr>
  </w:style>
  <w:style w:type="paragraph" w:customStyle="1" w:styleId="StyleBodyTextKernat10pt">
    <w:name w:val="Style Body Text + Kern at 10 pt"/>
    <w:basedOn w:val="a5"/>
    <w:link w:val="StyleBodyTextKernat10ptChar"/>
    <w:rsid w:val="00BE7B52"/>
    <w:pPr>
      <w:spacing w:line="240" w:lineRule="auto"/>
    </w:pPr>
    <w:rPr>
      <w:kern w:val="20"/>
    </w:rPr>
  </w:style>
  <w:style w:type="character" w:customStyle="1" w:styleId="StyleBodyTextKernat10ptChar">
    <w:name w:val="Style Body Text + Kern at 10 pt Char"/>
    <w:link w:val="StyleBodyTextKernat10pt"/>
    <w:rsid w:val="00BE7B52"/>
    <w:rPr>
      <w:kern w:val="20"/>
      <w:lang w:val="en-US" w:eastAsia="en-US" w:bidi="ar-SA"/>
    </w:rPr>
  </w:style>
  <w:style w:type="paragraph" w:customStyle="1" w:styleId="StyleStyleStyle1Left003cm1Left0cmAfter0pt">
    <w:name w:val="Style Style Style1 + Left:  0.03 cm1 + Left:  0 cm After:  0 pt"/>
    <w:basedOn w:val="StyleStyle1Left003cm1"/>
    <w:rsid w:val="00BE7B52"/>
    <w:pPr>
      <w:spacing w:after="0"/>
      <w:ind w:left="0"/>
    </w:pPr>
  </w:style>
  <w:style w:type="paragraph" w:styleId="ac">
    <w:name w:val="List Bullet"/>
    <w:basedOn w:val="a5"/>
    <w:rsid w:val="00BE7B52"/>
    <w:pPr>
      <w:tabs>
        <w:tab w:val="num" w:pos="720"/>
      </w:tabs>
      <w:overflowPunct/>
      <w:autoSpaceDE/>
      <w:autoSpaceDN/>
      <w:adjustRightInd/>
      <w:spacing w:before="0" w:after="60" w:line="240" w:lineRule="auto"/>
      <w:ind w:left="720" w:hanging="360"/>
      <w:jc w:val="left"/>
      <w:textAlignment w:val="auto"/>
    </w:pPr>
    <w:rPr>
      <w:rFonts w:eastAsia="Arial Unicode MS"/>
      <w:sz w:val="22"/>
      <w:szCs w:val="22"/>
      <w:lang w:val="en-GB" w:eastAsia="ru-RU"/>
    </w:rPr>
  </w:style>
  <w:style w:type="paragraph" w:customStyle="1" w:styleId="StyleBodyTextbodytextbtLinespacingsingle">
    <w:name w:val="Style Body Textbody textbt + Line spacing:  single"/>
    <w:basedOn w:val="a5"/>
    <w:link w:val="StyleBodyTextbodytextbtLinespacingsingle0"/>
    <w:rsid w:val="00BE7B52"/>
    <w:pPr>
      <w:tabs>
        <w:tab w:val="left" w:pos="567"/>
      </w:tabs>
      <w:spacing w:line="240" w:lineRule="auto"/>
    </w:pPr>
    <w:rPr>
      <w:lang w:val="en-GB"/>
    </w:rPr>
  </w:style>
  <w:style w:type="paragraph" w:customStyle="1" w:styleId="stylebodytextbodytextbtlinespacingsingle1">
    <w:name w:val="stylebodytextbodytextbtlinespacingsingle"/>
    <w:basedOn w:val="a"/>
    <w:rsid w:val="00BE7B52"/>
    <w:pPr>
      <w:spacing w:before="100" w:beforeAutospacing="1" w:after="100" w:afterAutospacing="1"/>
    </w:pPr>
    <w:rPr>
      <w:lang w:val="ru-RU" w:eastAsia="ru-RU"/>
    </w:rPr>
  </w:style>
  <w:style w:type="paragraph" w:customStyle="1" w:styleId="StyleBodyTextItalic">
    <w:name w:val="Style Body Text + Italic"/>
    <w:basedOn w:val="a5"/>
    <w:link w:val="StyleBodyTextItalicChar"/>
    <w:rsid w:val="00BE7B52"/>
    <w:pPr>
      <w:tabs>
        <w:tab w:val="left" w:pos="90"/>
        <w:tab w:val="left" w:pos="564"/>
        <w:tab w:val="left" w:pos="7560"/>
      </w:tabs>
      <w:overflowPunct/>
      <w:autoSpaceDE/>
      <w:autoSpaceDN/>
      <w:adjustRightInd/>
      <w:spacing w:before="240" w:after="0" w:line="240" w:lineRule="auto"/>
      <w:textAlignment w:val="auto"/>
    </w:pPr>
    <w:rPr>
      <w:i/>
      <w:iCs/>
      <w:lang w:val="en-GB"/>
    </w:rPr>
  </w:style>
  <w:style w:type="character" w:customStyle="1" w:styleId="StyleBodyTextItalicChar">
    <w:name w:val="Style Body Text + Italic Char"/>
    <w:link w:val="StyleBodyTextItalic"/>
    <w:rsid w:val="00BE7B52"/>
    <w:rPr>
      <w:i/>
      <w:iCs/>
      <w:lang w:val="en-GB" w:eastAsia="en-US" w:bidi="ar-SA"/>
    </w:rPr>
  </w:style>
  <w:style w:type="paragraph" w:customStyle="1" w:styleId="StyleHeading22numberedindent2ni2h2Hanging2IndentHeader">
    <w:name w:val="Style Heading 22numbered indent 2ni2h2Hanging 2 IndentHeader"/>
    <w:basedOn w:val="2"/>
    <w:link w:val="StyleHeading22numberedindent2ni2h2Hanging2IndentHeaderChar"/>
    <w:rsid w:val="00BE7B52"/>
    <w:pPr>
      <w:keepLines/>
      <w:tabs>
        <w:tab w:val="clear" w:pos="540"/>
      </w:tabs>
      <w:overflowPunct w:val="0"/>
      <w:autoSpaceDE w:val="0"/>
      <w:autoSpaceDN w:val="0"/>
    </w:pPr>
  </w:style>
  <w:style w:type="paragraph" w:customStyle="1" w:styleId="BodytextDina">
    <w:name w:val="Bodytext Dina"/>
    <w:basedOn w:val="Style1"/>
    <w:link w:val="BodytextDina0"/>
    <w:rsid w:val="00BE7B52"/>
    <w:pPr>
      <w:ind w:left="0"/>
    </w:pPr>
    <w:rPr>
      <w:iCs w:val="0"/>
      <w:color w:val="000000"/>
    </w:rPr>
  </w:style>
  <w:style w:type="paragraph" w:customStyle="1" w:styleId="StyleHeading22numberedindent2ni2h2Hanging2IndentHeader1">
    <w:name w:val="Style Heading 22numbered indent 2ni2h2Hanging 2 IndentHeader.1"/>
    <w:basedOn w:val="2"/>
    <w:link w:val="StyleHeading22numberedindent2ni2h2Hanging2IndentHeader1Char"/>
    <w:rsid w:val="00BE7B52"/>
    <w:pPr>
      <w:spacing w:before="120"/>
    </w:pPr>
    <w:rPr>
      <w:rFonts w:ascii="Times New Roman" w:hAnsi="Times New Roman"/>
    </w:rPr>
  </w:style>
  <w:style w:type="character" w:customStyle="1" w:styleId="StyleHeading22numberedindent2ni2h2Hanging2IndentHeader1Char">
    <w:name w:val="Style Heading 22numbered indent 2ni2h2Hanging 2 IndentHeader.1 Char"/>
    <w:link w:val="StyleHeading22numberedindent2ni2h2Hanging2IndentHeader1"/>
    <w:rsid w:val="00BE7B52"/>
    <w:rPr>
      <w:b/>
      <w:bCs/>
      <w:lang w:val="en-GB" w:eastAsia="en-US" w:bidi="ar-SA"/>
    </w:rPr>
  </w:style>
  <w:style w:type="paragraph" w:customStyle="1" w:styleId="StyleStyleStyle1Left003cm1Left0cmAfter0pt1">
    <w:name w:val="Style Style Style1 + Left:  0.03 cm1 + Left:  0 cm After:  0 pt1"/>
    <w:basedOn w:val="StyleStyle1Left003cm1"/>
    <w:rsid w:val="00BE7B52"/>
    <w:pPr>
      <w:spacing w:after="0"/>
      <w:ind w:left="0"/>
    </w:pPr>
  </w:style>
  <w:style w:type="paragraph" w:customStyle="1" w:styleId="StyleStyleHeading1AutoTimesNewRomanJustifiedBefore">
    <w:name w:val="Style Style Heading 1 + Auto + Times New Roman Justified Before:"/>
    <w:basedOn w:val="StyleHeading1Auto"/>
    <w:rsid w:val="00BE7B52"/>
    <w:pPr>
      <w:numPr>
        <w:numId w:val="58"/>
      </w:numPr>
    </w:pPr>
    <w:rPr>
      <w:rFonts w:ascii="Times New Roman" w:hAnsi="Times New Roman"/>
    </w:rPr>
  </w:style>
  <w:style w:type="paragraph" w:customStyle="1" w:styleId="Styleheading2TimesNewRoman">
    <w:name w:val="Style heading 2 + Times New Roman"/>
    <w:basedOn w:val="2"/>
    <w:rsid w:val="00BE7B52"/>
    <w:pPr>
      <w:keepNext w:val="0"/>
      <w:tabs>
        <w:tab w:val="clear" w:pos="540"/>
      </w:tabs>
      <w:autoSpaceDE w:val="0"/>
      <w:autoSpaceDN w:val="0"/>
      <w:outlineLvl w:val="9"/>
    </w:pPr>
    <w:rPr>
      <w:rFonts w:ascii="Times New Roman" w:hAnsi="Times New Roman"/>
      <w:lang w:val="en-US"/>
    </w:rPr>
  </w:style>
  <w:style w:type="paragraph" w:customStyle="1" w:styleId="bodytext">
    <w:name w:val="bodytext"/>
    <w:basedOn w:val="ABC-paragrahinNotes"/>
    <w:link w:val="bodytextChar"/>
    <w:rsid w:val="00BE7B52"/>
    <w:pPr>
      <w:spacing w:before="120" w:after="120"/>
    </w:pPr>
  </w:style>
  <w:style w:type="character" w:customStyle="1" w:styleId="bodytextChar">
    <w:name w:val="bodytext Char"/>
    <w:link w:val="bodytext"/>
    <w:rsid w:val="00BE7B52"/>
    <w:rPr>
      <w:lang w:val="en-GB" w:eastAsia="en-US" w:bidi="ar-SA"/>
    </w:rPr>
  </w:style>
  <w:style w:type="paragraph" w:customStyle="1" w:styleId="xl38">
    <w:name w:val="xl38"/>
    <w:basedOn w:val="a"/>
    <w:rsid w:val="00BE7B52"/>
    <w:pPr>
      <w:overflowPunct w:val="0"/>
      <w:autoSpaceDE w:val="0"/>
      <w:autoSpaceDN w:val="0"/>
      <w:spacing w:before="100" w:after="100"/>
    </w:pPr>
    <w:rPr>
      <w:rFonts w:ascii="Arial" w:hAnsi="Arial"/>
      <w:b/>
      <w:sz w:val="18"/>
      <w:szCs w:val="20"/>
    </w:rPr>
  </w:style>
  <w:style w:type="paragraph" w:customStyle="1" w:styleId="bd2">
    <w:name w:val="bd2"/>
    <w:basedOn w:val="20"/>
    <w:rsid w:val="00BE7B52"/>
    <w:pPr>
      <w:spacing w:before="240"/>
      <w:ind w:left="363" w:right="0" w:hanging="363"/>
    </w:pPr>
    <w:rPr>
      <w:i/>
      <w:iCs/>
    </w:rPr>
  </w:style>
  <w:style w:type="paragraph" w:customStyle="1" w:styleId="StyleStyleHeading22numberedindent2ni2h2Hanging2IndentHeader">
    <w:name w:val="Style Style Heading 22numbered indent 2ni2h2Hanging 2 IndentHeader"/>
    <w:basedOn w:val="StyleHeading22numberedindent2ni2h2Hanging2IndentHeader1"/>
    <w:link w:val="StyleStyleHeading22numberedindent2ni2h2Hanging2IndentHeaderChar"/>
    <w:rsid w:val="00BE7B52"/>
    <w:pPr>
      <w:spacing w:before="240"/>
    </w:pPr>
  </w:style>
  <w:style w:type="character" w:customStyle="1" w:styleId="StyleStyleHeading22numberedindent2ni2h2Hanging2IndentHeaderChar">
    <w:name w:val="Style Style Heading 22numbered indent 2ni2h2Hanging 2 IndentHeader.Char"/>
    <w:basedOn w:val="StyleHeading22numberedindent2ni2h2Hanging2IndentHeader1Char"/>
    <w:link w:val="StyleStyleHeading22numberedindent2ni2h2Hanging2IndentHeader"/>
    <w:rsid w:val="00BE7B52"/>
    <w:rPr>
      <w:b/>
      <w:bCs/>
      <w:lang w:val="en-GB" w:eastAsia="en-US" w:bidi="ar-SA"/>
    </w:rPr>
  </w:style>
  <w:style w:type="paragraph" w:customStyle="1" w:styleId="Style10ptJustifiedBefore6pt">
    <w:name w:val="Style 10 pt Justified Before:  6 pt"/>
    <w:basedOn w:val="a"/>
    <w:link w:val="Style10ptJustifiedBefore6ptChar"/>
    <w:rsid w:val="00BE7B52"/>
    <w:pPr>
      <w:spacing w:before="120"/>
    </w:pPr>
    <w:rPr>
      <w:sz w:val="20"/>
      <w:szCs w:val="20"/>
    </w:rPr>
  </w:style>
  <w:style w:type="character" w:customStyle="1" w:styleId="Style10ptJustifiedBefore6ptChar">
    <w:name w:val="Style 10 pt Justified Before:  6 pt Char"/>
    <w:link w:val="Style10ptJustifiedBefore6pt"/>
    <w:rsid w:val="00BE7B52"/>
    <w:rPr>
      <w:lang w:val="en-US" w:eastAsia="en-US" w:bidi="ar-SA"/>
    </w:rPr>
  </w:style>
  <w:style w:type="paragraph" w:customStyle="1" w:styleId="Style10ptItalicJustifiedBefore6pt">
    <w:name w:val="Style 10 pt Italic Justified Before:  6 pt"/>
    <w:basedOn w:val="a"/>
    <w:link w:val="Style10ptItalicJustifiedBefore6ptChar"/>
    <w:rsid w:val="00BE7B52"/>
    <w:pPr>
      <w:spacing w:before="240"/>
    </w:pPr>
    <w:rPr>
      <w:i/>
      <w:iCs/>
      <w:sz w:val="20"/>
      <w:szCs w:val="20"/>
    </w:rPr>
  </w:style>
  <w:style w:type="character" w:customStyle="1" w:styleId="Style10ptItalicJustifiedBefore6ptChar">
    <w:name w:val="Style 10 pt Italic Justified Before:  6 pt Char"/>
    <w:link w:val="Style10ptItalicJustifiedBefore6pt"/>
    <w:rsid w:val="00BE7B52"/>
    <w:rPr>
      <w:i/>
      <w:iCs/>
      <w:lang w:val="en-US" w:eastAsia="en-US" w:bidi="ar-SA"/>
    </w:rPr>
  </w:style>
  <w:style w:type="paragraph" w:customStyle="1" w:styleId="BodyTextNatasha">
    <w:name w:val="Body Text Natasha"/>
    <w:basedOn w:val="a5"/>
    <w:rsid w:val="00BE7B52"/>
    <w:pPr>
      <w:overflowPunct/>
      <w:autoSpaceDE/>
      <w:autoSpaceDN/>
      <w:adjustRightInd/>
      <w:spacing w:line="240" w:lineRule="auto"/>
      <w:textAlignment w:val="auto"/>
    </w:pPr>
  </w:style>
  <w:style w:type="paragraph" w:customStyle="1" w:styleId="NormalBlack">
    <w:name w:val="Normal + Black"/>
    <w:aliases w:val="Before:  6 pt,Line spacing:  At least 12 pt"/>
    <w:basedOn w:val="ABC-paragrahinNotes"/>
    <w:rsid w:val="00BE7B52"/>
    <w:pPr>
      <w:spacing w:after="0"/>
    </w:pPr>
    <w:rPr>
      <w:sz w:val="22"/>
      <w:szCs w:val="22"/>
      <w:lang w:val="en-US"/>
    </w:rPr>
  </w:style>
  <w:style w:type="paragraph" w:customStyle="1" w:styleId="StyleStyleBodyTextbodytextbtItalicUnderlineBefore12pt">
    <w:name w:val="Style Style Body Textbody textbt + Italic Underline Before:  12 pt"/>
    <w:basedOn w:val="a"/>
    <w:rsid w:val="00BE7B52"/>
    <w:pPr>
      <w:tabs>
        <w:tab w:val="left" w:pos="567"/>
      </w:tabs>
      <w:overflowPunct w:val="0"/>
      <w:autoSpaceDE w:val="0"/>
      <w:autoSpaceDN w:val="0"/>
      <w:spacing w:before="240"/>
    </w:pPr>
    <w:rPr>
      <w:i/>
      <w:iCs/>
      <w:sz w:val="20"/>
      <w:szCs w:val="20"/>
      <w:lang w:val="en-GB"/>
    </w:rPr>
  </w:style>
  <w:style w:type="paragraph" w:customStyle="1" w:styleId="Columnheader">
    <w:name w:val="Column header"/>
    <w:basedOn w:val="a"/>
    <w:rsid w:val="00BE7B52"/>
    <w:pPr>
      <w:tabs>
        <w:tab w:val="decimal" w:pos="1503"/>
      </w:tabs>
      <w:spacing w:line="228" w:lineRule="auto"/>
      <w:ind w:right="-56"/>
    </w:pPr>
    <w:rPr>
      <w:rFonts w:ascii="Arial" w:hAnsi="Arial"/>
      <w:b/>
      <w:sz w:val="18"/>
      <w:szCs w:val="20"/>
      <w:lang w:val="en-GB"/>
    </w:rPr>
  </w:style>
  <w:style w:type="paragraph" w:customStyle="1" w:styleId="Tablenumbers1">
    <w:name w:val="Table numbers1"/>
    <w:rsid w:val="00BE7B52"/>
    <w:pPr>
      <w:widowControl w:val="0"/>
      <w:tabs>
        <w:tab w:val="decimal" w:pos="1503"/>
      </w:tabs>
      <w:adjustRightInd w:val="0"/>
      <w:spacing w:line="360" w:lineRule="atLeast"/>
      <w:ind w:right="-56"/>
      <w:jc w:val="both"/>
      <w:textAlignment w:val="baseline"/>
    </w:pPr>
    <w:rPr>
      <w:rFonts w:ascii="Arial" w:hAnsi="Arial"/>
      <w:sz w:val="18"/>
      <w:lang w:val="en-GB"/>
    </w:rPr>
  </w:style>
  <w:style w:type="paragraph" w:customStyle="1" w:styleId="RRthousands">
    <w:name w:val="RR thousands"/>
    <w:basedOn w:val="a"/>
    <w:link w:val="RRthousands0"/>
    <w:rsid w:val="00BE7B52"/>
    <w:pPr>
      <w:ind w:left="86" w:hanging="86"/>
    </w:pPr>
    <w:rPr>
      <w:rFonts w:ascii="Arial" w:hAnsi="Arial" w:cs="Arial"/>
      <w:i/>
      <w:sz w:val="16"/>
      <w:szCs w:val="20"/>
      <w:lang w:val="en-GB"/>
    </w:rPr>
  </w:style>
  <w:style w:type="paragraph" w:customStyle="1" w:styleId="Style8">
    <w:name w:val="Style8"/>
    <w:basedOn w:val="a5"/>
    <w:autoRedefine/>
    <w:qFormat/>
    <w:rsid w:val="00BE7B52"/>
    <w:pPr>
      <w:overflowPunct/>
      <w:adjustRightInd/>
      <w:spacing w:before="240" w:after="0" w:line="240" w:lineRule="auto"/>
      <w:textAlignment w:val="auto"/>
    </w:pPr>
    <w:rPr>
      <w:i/>
      <w:lang w:val="ru-RU"/>
    </w:rPr>
  </w:style>
  <w:style w:type="paragraph" w:customStyle="1" w:styleId="Style10">
    <w:name w:val="Style 1"/>
    <w:basedOn w:val="Style2"/>
    <w:rsid w:val="00BE7B52"/>
    <w:pPr>
      <w:keepNext/>
      <w:autoSpaceDE w:val="0"/>
      <w:autoSpaceDN w:val="0"/>
      <w:spacing w:before="240" w:after="0"/>
      <w:jc w:val="left"/>
      <w:outlineLvl w:val="1"/>
    </w:pPr>
    <w:rPr>
      <w:iCs/>
      <w:szCs w:val="20"/>
      <w:lang w:val="en-US"/>
    </w:rPr>
  </w:style>
  <w:style w:type="paragraph" w:customStyle="1" w:styleId="wfxFaxNum">
    <w:name w:val="wfxFaxNum"/>
    <w:basedOn w:val="a"/>
    <w:rsid w:val="00BE7B52"/>
  </w:style>
  <w:style w:type="paragraph" w:customStyle="1" w:styleId="Style100">
    <w:name w:val="Style10"/>
    <w:basedOn w:val="a"/>
    <w:rsid w:val="00BE7B52"/>
    <w:pPr>
      <w:keepNext/>
      <w:autoSpaceDE w:val="0"/>
      <w:autoSpaceDN w:val="0"/>
      <w:spacing w:before="240"/>
      <w:ind w:right="-119"/>
      <w:outlineLvl w:val="1"/>
    </w:pPr>
    <w:rPr>
      <w:rFonts w:ascii="Arial" w:hAnsi="Arial" w:cs="Arial"/>
      <w:b/>
      <w:bCs/>
      <w:iCs/>
      <w:caps/>
      <w:sz w:val="18"/>
      <w:szCs w:val="18"/>
      <w:lang w:val="ru-RU"/>
    </w:rPr>
  </w:style>
  <w:style w:type="paragraph" w:customStyle="1" w:styleId="SingleSpacingssSinglespacing">
    <w:name w:val="Single Spacing.ss.Single spacing"/>
    <w:basedOn w:val="a"/>
    <w:rsid w:val="00BE7B52"/>
    <w:pPr>
      <w:overflowPunct w:val="0"/>
      <w:autoSpaceDE w:val="0"/>
      <w:autoSpaceDN w:val="0"/>
      <w:spacing w:line="280" w:lineRule="atLeast"/>
    </w:pPr>
    <w:rPr>
      <w:rFonts w:ascii="Times" w:hAnsi="Times"/>
      <w:szCs w:val="20"/>
    </w:rPr>
  </w:style>
  <w:style w:type="paragraph" w:styleId="31">
    <w:name w:val="List Bullet 3"/>
    <w:basedOn w:val="a"/>
    <w:rsid w:val="00BE7B52"/>
  </w:style>
  <w:style w:type="paragraph" w:customStyle="1" w:styleId="xl26">
    <w:name w:val="xl26"/>
    <w:basedOn w:val="a"/>
    <w:rsid w:val="00BE7B52"/>
    <w:pPr>
      <w:spacing w:before="100" w:beforeAutospacing="1" w:after="100" w:afterAutospacing="1"/>
      <w:textAlignment w:val="center"/>
    </w:pPr>
    <w:rPr>
      <w:rFonts w:ascii="Arial" w:eastAsia="Arial Unicode MS" w:hAnsi="Arial" w:cs="Arial Unicode MS"/>
      <w:b/>
      <w:bCs/>
      <w:lang w:val="ru-RU" w:eastAsia="ru-RU"/>
    </w:rPr>
  </w:style>
  <w:style w:type="paragraph" w:customStyle="1" w:styleId="StyleHeading1Before0pt">
    <w:name w:val="Style Heading 1 + Before:  0 pt"/>
    <w:basedOn w:val="1"/>
    <w:link w:val="StyleHeading1Before0ptChar"/>
    <w:rsid w:val="00BE7B52"/>
    <w:pPr>
      <w:tabs>
        <w:tab w:val="num" w:pos="567"/>
      </w:tabs>
      <w:overflowPunct w:val="0"/>
      <w:autoSpaceDE w:val="0"/>
      <w:autoSpaceDN w:val="0"/>
      <w:spacing w:line="240" w:lineRule="atLeast"/>
      <w:ind w:left="567" w:hanging="567"/>
    </w:pPr>
    <w:rPr>
      <w:kern w:val="28"/>
      <w:lang w:val="en-GB"/>
    </w:rPr>
  </w:style>
  <w:style w:type="character" w:customStyle="1" w:styleId="StyleHeading1Before0ptChar">
    <w:name w:val="Style Heading 1 + Before:  0 pt Char"/>
    <w:link w:val="StyleHeading1Before0pt"/>
    <w:rsid w:val="00BE7B52"/>
    <w:rPr>
      <w:rFonts w:ascii="Times New Roman Bold" w:hAnsi="Times New Roman Bold"/>
      <w:b/>
      <w:bCs/>
      <w:caps/>
      <w:color w:val="000000"/>
      <w:kern w:val="28"/>
      <w:lang w:val="en-GB" w:eastAsia="en-US" w:bidi="ar-SA"/>
    </w:rPr>
  </w:style>
  <w:style w:type="paragraph" w:customStyle="1" w:styleId="StyleHeading22numberedindent2ni2h2Hanging2IndentHeader2">
    <w:name w:val="Style Heading 22numbered indent 2ni2h2Hanging 2 IndentHeader.2"/>
    <w:basedOn w:val="2"/>
    <w:link w:val="StyleHeading22numberedindent2ni2h2Hanging2IndentHeader2Char"/>
    <w:rsid w:val="00BE7B52"/>
    <w:pPr>
      <w:spacing w:before="120"/>
    </w:pPr>
    <w:rPr>
      <w:rFonts w:ascii="Times New Roman" w:hAnsi="Times New Roman"/>
      <w:b w:val="0"/>
      <w:bCs w:val="0"/>
    </w:rPr>
  </w:style>
  <w:style w:type="character" w:customStyle="1" w:styleId="StyleHeading22numberedindent2ni2h2Hanging2IndentHeader2Char">
    <w:name w:val="Style Heading 22numbered indent 2ni2h2Hanging 2 IndentHeader.2 Char"/>
    <w:basedOn w:val="21"/>
    <w:link w:val="StyleHeading22numberedindent2ni2h2Hanging2IndentHeader2"/>
    <w:rsid w:val="00BE7B52"/>
    <w:rPr>
      <w:rFonts w:ascii="Times New Roman Bold" w:hAnsi="Times New Roman Bold"/>
      <w:b/>
      <w:bCs/>
      <w:lang w:val="en-GB" w:eastAsia="en-US" w:bidi="ar-SA"/>
    </w:rPr>
  </w:style>
  <w:style w:type="paragraph" w:customStyle="1" w:styleId="Style5">
    <w:name w:val="Style5"/>
    <w:basedOn w:val="a5"/>
    <w:autoRedefine/>
    <w:rsid w:val="00BE7B52"/>
    <w:pPr>
      <w:overflowPunct/>
      <w:adjustRightInd/>
      <w:spacing w:line="240" w:lineRule="auto"/>
      <w:textAlignment w:val="auto"/>
    </w:pPr>
    <w:rPr>
      <w:iCs/>
      <w:lang w:val="ru-RU"/>
    </w:rPr>
  </w:style>
  <w:style w:type="paragraph" w:customStyle="1" w:styleId="Style4">
    <w:name w:val="Style4"/>
    <w:basedOn w:val="1"/>
    <w:autoRedefine/>
    <w:qFormat/>
    <w:rsid w:val="004E63C3"/>
    <w:pPr>
      <w:tabs>
        <w:tab w:val="num" w:pos="502"/>
      </w:tabs>
      <w:autoSpaceDE w:val="0"/>
      <w:autoSpaceDN w:val="0"/>
      <w:spacing w:before="120" w:line="240" w:lineRule="auto"/>
      <w:outlineLvl w:val="9"/>
    </w:pPr>
    <w:rPr>
      <w:b w:val="0"/>
      <w:bCs w:val="0"/>
      <w:caps w:val="0"/>
      <w:color w:val="auto"/>
      <w:lang w:val="ru-RU"/>
    </w:rPr>
  </w:style>
  <w:style w:type="paragraph" w:customStyle="1" w:styleId="Heading1Note">
    <w:name w:val="Heading 1 Note"/>
    <w:basedOn w:val="1"/>
    <w:rsid w:val="00BE7B52"/>
    <w:pPr>
      <w:tabs>
        <w:tab w:val="left" w:pos="567"/>
      </w:tabs>
      <w:autoSpaceDE w:val="0"/>
      <w:autoSpaceDN w:val="0"/>
    </w:pPr>
    <w:rPr>
      <w:bCs w:val="0"/>
      <w:color w:val="auto"/>
    </w:rPr>
  </w:style>
  <w:style w:type="character" w:customStyle="1" w:styleId="Heading2Char">
    <w:name w:val="Heading 2 Char"/>
    <w:aliases w:val="2 Char,numbered indent 2 Char,ni2 Char,h2 Char,Hanging 2 Indent Char,Header 2 Char,Numbered indent 2 Char,Заголовок 2 Знак Char,2 Знак Char,numbered indent 2 Знак Char,ni2 Знак Char,h2 Знак Char,Hanging 2 Indent Знак Char"/>
    <w:locked/>
    <w:rsid w:val="00B3318C"/>
    <w:rPr>
      <w:rFonts w:ascii="Times New Roman Bold" w:hAnsi="Times New Roman Bold"/>
      <w:b/>
      <w:bCs/>
      <w:lang w:val="en-GB" w:eastAsia="en-US" w:bidi="ar-SA"/>
    </w:rPr>
  </w:style>
  <w:style w:type="character" w:customStyle="1" w:styleId="ad">
    <w:name w:val="Текст примечания Знак"/>
    <w:link w:val="ae"/>
    <w:locked/>
    <w:rsid w:val="009C3FC3"/>
    <w:rPr>
      <w:rFonts w:ascii="MS Mincho" w:eastAsia="MS Mincho"/>
      <w:lang w:val="en-US" w:eastAsia="en-US" w:bidi="ar-SA"/>
    </w:rPr>
  </w:style>
  <w:style w:type="paragraph" w:styleId="ae">
    <w:name w:val="annotation text"/>
    <w:basedOn w:val="a"/>
    <w:link w:val="ad"/>
    <w:semiHidden/>
    <w:rsid w:val="009C3FC3"/>
    <w:rPr>
      <w:rFonts w:ascii="MS Mincho" w:eastAsia="MS Mincho"/>
      <w:sz w:val="20"/>
      <w:szCs w:val="20"/>
    </w:rPr>
  </w:style>
  <w:style w:type="paragraph" w:customStyle="1" w:styleId="Rowheader">
    <w:name w:val="Row header"/>
    <w:basedOn w:val="a"/>
    <w:rsid w:val="001B1477"/>
    <w:pPr>
      <w:ind w:left="85" w:hanging="85"/>
    </w:pPr>
    <w:rPr>
      <w:rFonts w:ascii="Arial" w:hAnsi="Arial"/>
      <w:b/>
      <w:sz w:val="18"/>
      <w:szCs w:val="20"/>
      <w:lang w:val="ru-RU"/>
    </w:rPr>
  </w:style>
  <w:style w:type="character" w:customStyle="1" w:styleId="BodytextDina0">
    <w:name w:val="Bodytext Dina Знак"/>
    <w:link w:val="BodytextDina"/>
    <w:rsid w:val="00DA3058"/>
    <w:rPr>
      <w:color w:val="000000"/>
      <w:lang w:val="en-US" w:eastAsia="en-US" w:bidi="ar-SA"/>
    </w:rPr>
  </w:style>
  <w:style w:type="character" w:customStyle="1" w:styleId="BodyTextChar0">
    <w:name w:val="Body Text Char"/>
    <w:aliases w:val="body text Char,bt Char"/>
    <w:locked/>
    <w:rsid w:val="00AC700D"/>
    <w:rPr>
      <w:lang w:val="en-US" w:eastAsia="en-US" w:bidi="ar-SA"/>
    </w:rPr>
  </w:style>
  <w:style w:type="paragraph" w:customStyle="1" w:styleId="Notesbodytext">
    <w:name w:val="Notes body text"/>
    <w:basedOn w:val="a5"/>
    <w:link w:val="NotesbodytextChar"/>
    <w:rsid w:val="00062C93"/>
    <w:pPr>
      <w:spacing w:before="0" w:line="240" w:lineRule="exact"/>
      <w:jc w:val="left"/>
    </w:pPr>
    <w:rPr>
      <w:rFonts w:ascii="EYInterstate Light" w:hAnsi="EYInterstate Light" w:cs="Arial"/>
      <w:color w:val="000000"/>
      <w:sz w:val="18"/>
      <w:lang w:val="en-GB"/>
    </w:rPr>
  </w:style>
  <w:style w:type="character" w:customStyle="1" w:styleId="NotesbodytextChar">
    <w:name w:val="Notes body text Char"/>
    <w:link w:val="Notesbodytext"/>
    <w:locked/>
    <w:rsid w:val="00062C93"/>
    <w:rPr>
      <w:rFonts w:ascii="EYInterstate Light" w:hAnsi="EYInterstate Light" w:cs="Arial"/>
      <w:color w:val="000000"/>
      <w:sz w:val="18"/>
      <w:lang w:val="en-GB" w:eastAsia="en-US" w:bidi="ar-SA"/>
    </w:rPr>
  </w:style>
  <w:style w:type="character" w:customStyle="1" w:styleId="11">
    <w:name w:val="Знак Знак11"/>
    <w:rsid w:val="005B6EF3"/>
    <w:rPr>
      <w:rFonts w:ascii="Times New Roman Bold" w:hAnsi="Times New Roman Bold"/>
      <w:b/>
      <w:bCs/>
      <w:caps/>
      <w:color w:val="000000"/>
      <w:lang w:val="en-US" w:eastAsia="en-US" w:bidi="ar-SA"/>
    </w:rPr>
  </w:style>
  <w:style w:type="paragraph" w:customStyle="1" w:styleId="ReportHeading2">
    <w:name w:val="ReportHeading2"/>
    <w:basedOn w:val="a"/>
    <w:rsid w:val="000F2631"/>
    <w:pPr>
      <w:overflowPunct w:val="0"/>
      <w:autoSpaceDE w:val="0"/>
      <w:autoSpaceDN w:val="0"/>
      <w:spacing w:before="360" w:line="300" w:lineRule="atLeast"/>
    </w:pPr>
    <w:rPr>
      <w:rFonts w:ascii="Arial" w:hAnsi="Arial"/>
      <w:szCs w:val="20"/>
    </w:rPr>
  </w:style>
  <w:style w:type="table" w:styleId="af">
    <w:name w:val="Table Grid"/>
    <w:basedOn w:val="a1"/>
    <w:rsid w:val="007032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semiHidden/>
    <w:rsid w:val="001E3F3C"/>
    <w:rPr>
      <w:sz w:val="16"/>
      <w:szCs w:val="16"/>
    </w:rPr>
  </w:style>
  <w:style w:type="paragraph" w:styleId="af1">
    <w:name w:val="annotation subject"/>
    <w:basedOn w:val="ae"/>
    <w:next w:val="ae"/>
    <w:link w:val="af2"/>
    <w:semiHidden/>
    <w:rsid w:val="001E3F3C"/>
    <w:rPr>
      <w:rFonts w:ascii="Times New Roman" w:eastAsia="Times New Roman"/>
      <w:b/>
      <w:bCs/>
    </w:rPr>
  </w:style>
  <w:style w:type="paragraph" w:styleId="af3">
    <w:name w:val="Balloon Text"/>
    <w:basedOn w:val="a"/>
    <w:link w:val="af4"/>
    <w:semiHidden/>
    <w:rsid w:val="001E3F3C"/>
    <w:rPr>
      <w:rFonts w:ascii="Tahoma" w:hAnsi="Tahoma"/>
      <w:sz w:val="16"/>
      <w:szCs w:val="16"/>
    </w:rPr>
  </w:style>
  <w:style w:type="paragraph" w:customStyle="1" w:styleId="StyleStyle2Before6pt">
    <w:name w:val="Style Style2 + Before:  6 pt"/>
    <w:basedOn w:val="Style2"/>
    <w:rsid w:val="005E11C1"/>
    <w:pPr>
      <w:overflowPunct w:val="0"/>
      <w:autoSpaceDE w:val="0"/>
      <w:autoSpaceDN w:val="0"/>
      <w:adjustRightInd w:val="0"/>
      <w:spacing w:before="240" w:after="0"/>
      <w:textAlignment w:val="baseline"/>
      <w:outlineLvl w:val="1"/>
    </w:pPr>
    <w:rPr>
      <w:rFonts w:ascii="Palatino Linotype" w:hAnsi="Palatino Linotype"/>
      <w:b/>
      <w:bCs/>
      <w:sz w:val="18"/>
      <w:szCs w:val="20"/>
    </w:rPr>
  </w:style>
  <w:style w:type="character" w:customStyle="1" w:styleId="ABC-paragrahinNotesChar1">
    <w:name w:val="ABC - paragrah in Notes Char1"/>
    <w:uiPriority w:val="99"/>
    <w:rsid w:val="0035597D"/>
    <w:rPr>
      <w:rFonts w:ascii="Arial" w:hAnsi="Arial"/>
      <w:sz w:val="18"/>
      <w:lang w:val="en-GB" w:eastAsia="en-US" w:bidi="ar-SA"/>
    </w:rPr>
  </w:style>
  <w:style w:type="paragraph" w:customStyle="1" w:styleId="Style19">
    <w:name w:val="Style19"/>
    <w:basedOn w:val="a5"/>
    <w:qFormat/>
    <w:rsid w:val="00BA7BE2"/>
    <w:pPr>
      <w:spacing w:after="0" w:line="240" w:lineRule="auto"/>
    </w:pPr>
    <w:rPr>
      <w:rFonts w:ascii="Garamond" w:hAnsi="Garamond"/>
      <w:lang w:val="en-GB"/>
    </w:rPr>
  </w:style>
  <w:style w:type="character" w:customStyle="1" w:styleId="BodytextDinaChar">
    <w:name w:val="Bodytext Dina Char"/>
    <w:locked/>
    <w:rsid w:val="001C61B5"/>
    <w:rPr>
      <w:color w:val="000000"/>
      <w:lang w:val="en-US" w:eastAsia="en-US" w:bidi="ar-SA"/>
    </w:rPr>
  </w:style>
  <w:style w:type="paragraph" w:customStyle="1" w:styleId="Akmal">
    <w:name w:val="Akmal"/>
    <w:basedOn w:val="1"/>
    <w:rsid w:val="001C61B5"/>
    <w:pPr>
      <w:tabs>
        <w:tab w:val="num" w:pos="360"/>
        <w:tab w:val="num" w:pos="742"/>
      </w:tabs>
      <w:autoSpaceDE w:val="0"/>
      <w:autoSpaceDN w:val="0"/>
    </w:pPr>
    <w:rPr>
      <w:color w:val="auto"/>
    </w:rPr>
  </w:style>
  <w:style w:type="paragraph" w:customStyle="1" w:styleId="210Tableright">
    <w:name w:val="210 Table right"/>
    <w:basedOn w:val="a"/>
    <w:rsid w:val="00893497"/>
    <w:pPr>
      <w:overflowPunct w:val="0"/>
      <w:autoSpaceDE w:val="0"/>
      <w:autoSpaceDN w:val="0"/>
      <w:spacing w:before="20" w:line="200" w:lineRule="exact"/>
      <w:jc w:val="right"/>
    </w:pPr>
    <w:rPr>
      <w:rFonts w:ascii="Garamond" w:hAnsi="Garamond"/>
      <w:sz w:val="20"/>
      <w:szCs w:val="20"/>
      <w:lang w:val="en-GB"/>
    </w:rPr>
  </w:style>
  <w:style w:type="paragraph" w:customStyle="1" w:styleId="1CharChar">
    <w:name w:val="Знак Знак Знак Знак Знак1 Знак Знак Знак Знак Char Char Знак"/>
    <w:basedOn w:val="a"/>
    <w:rsid w:val="00C86D75"/>
    <w:pPr>
      <w:spacing w:after="160" w:line="240" w:lineRule="exact"/>
    </w:pPr>
    <w:rPr>
      <w:rFonts w:ascii="Verdana" w:hAnsi="Verdana"/>
      <w:sz w:val="20"/>
      <w:szCs w:val="20"/>
    </w:rPr>
  </w:style>
  <w:style w:type="character" w:customStyle="1" w:styleId="a4">
    <w:name w:val="Нижний колонтитул Знак"/>
    <w:link w:val="a3"/>
    <w:uiPriority w:val="99"/>
    <w:rsid w:val="001351CB"/>
    <w:rPr>
      <w:rFonts w:ascii="Times" w:hAnsi="Times"/>
      <w:sz w:val="24"/>
      <w:szCs w:val="24"/>
    </w:rPr>
  </w:style>
  <w:style w:type="paragraph" w:styleId="af5">
    <w:name w:val="endnote text"/>
    <w:basedOn w:val="a"/>
    <w:link w:val="af6"/>
    <w:rsid w:val="002A392D"/>
    <w:rPr>
      <w:sz w:val="20"/>
      <w:szCs w:val="20"/>
    </w:rPr>
  </w:style>
  <w:style w:type="character" w:customStyle="1" w:styleId="af6">
    <w:name w:val="Текст концевой сноски Знак"/>
    <w:basedOn w:val="a0"/>
    <w:link w:val="af5"/>
    <w:rsid w:val="002A392D"/>
  </w:style>
  <w:style w:type="character" w:styleId="af7">
    <w:name w:val="endnote reference"/>
    <w:rsid w:val="002A392D"/>
    <w:rPr>
      <w:vertAlign w:val="superscript"/>
    </w:rPr>
  </w:style>
  <w:style w:type="paragraph" w:customStyle="1" w:styleId="Style20">
    <w:name w:val="Style20"/>
    <w:basedOn w:val="StyleStyle2Before6pt"/>
    <w:qFormat/>
    <w:rsid w:val="0087640D"/>
    <w:pPr>
      <w:outlineLvl w:val="9"/>
    </w:pPr>
  </w:style>
  <w:style w:type="character" w:customStyle="1" w:styleId="a8">
    <w:name w:val="Верхний колонтитул Знак"/>
    <w:aliases w:val="odd Знак,hd Знак"/>
    <w:link w:val="a7"/>
    <w:uiPriority w:val="99"/>
    <w:rsid w:val="00DF4E70"/>
    <w:rPr>
      <w:rFonts w:ascii="Times" w:hAnsi="Times"/>
      <w:sz w:val="24"/>
      <w:szCs w:val="24"/>
      <w:lang w:val="en-US" w:eastAsia="en-US"/>
    </w:rPr>
  </w:style>
  <w:style w:type="paragraph" w:customStyle="1" w:styleId="200Tableleft">
    <w:name w:val="200 Table left"/>
    <w:basedOn w:val="000Normal"/>
    <w:rsid w:val="00DF4E70"/>
    <w:pPr>
      <w:spacing w:before="20" w:after="0" w:line="200" w:lineRule="exact"/>
      <w:jc w:val="left"/>
    </w:pPr>
  </w:style>
  <w:style w:type="paragraph" w:customStyle="1" w:styleId="N1">
    <w:name w:val="N1"/>
    <w:basedOn w:val="3"/>
    <w:qFormat/>
    <w:rsid w:val="00DF4E70"/>
    <w:pPr>
      <w:numPr>
        <w:numId w:val="9"/>
      </w:numPr>
      <w:overflowPunct w:val="0"/>
      <w:autoSpaceDE w:val="0"/>
      <w:autoSpaceDN w:val="0"/>
      <w:ind w:left="357" w:hanging="357"/>
    </w:pPr>
    <w:rPr>
      <w:rFonts w:ascii="Palatino Linotype" w:hAnsi="Palatino Linotype" w:cs="Times"/>
      <w:b/>
      <w:i w:val="0"/>
      <w:iCs/>
      <w:sz w:val="22"/>
      <w:szCs w:val="22"/>
      <w:lang w:val="en-GB"/>
    </w:rPr>
  </w:style>
  <w:style w:type="paragraph" w:customStyle="1" w:styleId="Style22">
    <w:name w:val="Style22"/>
    <w:basedOn w:val="Style19"/>
    <w:qFormat/>
    <w:rsid w:val="00DF4E70"/>
    <w:rPr>
      <w:lang w:val="ru-RU"/>
    </w:rPr>
  </w:style>
  <w:style w:type="paragraph" w:customStyle="1" w:styleId="Style17">
    <w:name w:val="Style17"/>
    <w:basedOn w:val="Style19"/>
    <w:qFormat/>
    <w:rsid w:val="0096092F"/>
    <w:rPr>
      <w:lang w:val="ru-RU"/>
    </w:rPr>
  </w:style>
  <w:style w:type="character" w:customStyle="1" w:styleId="40">
    <w:name w:val="Заголовок 4 Знак"/>
    <w:aliases w:val="Head 2 Знак"/>
    <w:link w:val="4"/>
    <w:rsid w:val="00260B09"/>
    <w:rPr>
      <w:b/>
      <w:bCs/>
      <w:lang w:val="ru-RU"/>
    </w:rPr>
  </w:style>
  <w:style w:type="paragraph" w:styleId="af8">
    <w:name w:val="Revision"/>
    <w:hidden/>
    <w:uiPriority w:val="99"/>
    <w:semiHidden/>
    <w:rsid w:val="00073E7E"/>
    <w:pPr>
      <w:widowControl w:val="0"/>
      <w:adjustRightInd w:val="0"/>
      <w:spacing w:line="360" w:lineRule="atLeast"/>
      <w:jc w:val="both"/>
      <w:textAlignment w:val="baseline"/>
    </w:pPr>
    <w:rPr>
      <w:sz w:val="24"/>
      <w:szCs w:val="24"/>
    </w:rPr>
  </w:style>
  <w:style w:type="paragraph" w:customStyle="1" w:styleId="StyleBodyTextNatashaBefore6ptAfter0pt">
    <w:name w:val="Style Body Text Natasha + Before:  6 pt After:  0 pt"/>
    <w:basedOn w:val="a"/>
    <w:link w:val="StyleBodyTextNatashaBefore6ptAfter0ptChar"/>
    <w:rsid w:val="00713AD9"/>
    <w:pPr>
      <w:spacing w:before="120"/>
    </w:pPr>
    <w:rPr>
      <w:sz w:val="20"/>
      <w:szCs w:val="20"/>
    </w:rPr>
  </w:style>
  <w:style w:type="character" w:customStyle="1" w:styleId="StyleBodyTextNatashaBefore6ptAfter0ptChar">
    <w:name w:val="Style Body Text Natasha + Before:  6 pt After:  0 pt Char"/>
    <w:link w:val="StyleBodyTextNatashaBefore6ptAfter0pt"/>
    <w:rsid w:val="00713AD9"/>
    <w:rPr>
      <w:lang w:val="en-US" w:eastAsia="en-US"/>
    </w:rPr>
  </w:style>
  <w:style w:type="paragraph" w:styleId="af9">
    <w:name w:val="Normal (Web)"/>
    <w:basedOn w:val="a"/>
    <w:uiPriority w:val="99"/>
    <w:unhideWhenUsed/>
    <w:rsid w:val="00955788"/>
    <w:pPr>
      <w:spacing w:before="100"/>
    </w:pPr>
    <w:rPr>
      <w:lang w:val="ru-RU" w:eastAsia="ru-RU"/>
    </w:rPr>
  </w:style>
  <w:style w:type="paragraph" w:customStyle="1" w:styleId="StyleHeader2NatashaAfter0pt">
    <w:name w:val="Style Header 2 Natasha + After:  0 pt"/>
    <w:basedOn w:val="a"/>
    <w:rsid w:val="00405000"/>
    <w:pPr>
      <w:overflowPunct w:val="0"/>
      <w:autoSpaceDE w:val="0"/>
      <w:autoSpaceDN w:val="0"/>
      <w:spacing w:before="240"/>
    </w:pPr>
    <w:rPr>
      <w:b/>
      <w:bCs/>
      <w:sz w:val="20"/>
      <w:szCs w:val="20"/>
      <w:lang w:val="en-GB"/>
    </w:rPr>
  </w:style>
  <w:style w:type="paragraph" w:customStyle="1" w:styleId="Head1cont">
    <w:name w:val="Head 1 cont"/>
    <w:basedOn w:val="Style10ptJustifiedBefore6pt"/>
    <w:link w:val="Head1contChar"/>
    <w:qFormat/>
    <w:rsid w:val="00260B09"/>
    <w:pPr>
      <w:spacing w:before="0" w:line="240" w:lineRule="auto"/>
      <w:ind w:left="567" w:hanging="567"/>
    </w:pPr>
    <w:rPr>
      <w:b/>
      <w:bCs/>
      <w:caps/>
      <w:lang w:val="ru-RU"/>
    </w:rPr>
  </w:style>
  <w:style w:type="character" w:customStyle="1" w:styleId="Head1contChar">
    <w:name w:val="Head 1 cont Char"/>
    <w:link w:val="Head1cont"/>
    <w:locked/>
    <w:rsid w:val="00260B09"/>
    <w:rPr>
      <w:b/>
      <w:bCs/>
      <w:caps/>
      <w:lang w:val="ru-RU"/>
    </w:rPr>
  </w:style>
  <w:style w:type="paragraph" w:customStyle="1" w:styleId="StyleGaramond10ptJustifiedBefore6ptAfter6pt">
    <w:name w:val="Style Garamond 10 pt Justified Before:  6 pt After:  6 pt"/>
    <w:basedOn w:val="a"/>
    <w:link w:val="StyleGaramond10ptJustifiedBefore6ptAfter6pt0"/>
    <w:rsid w:val="00E52819"/>
    <w:pPr>
      <w:spacing w:before="120"/>
    </w:pPr>
    <w:rPr>
      <w:rFonts w:ascii="Garamond" w:hAnsi="Garamond"/>
    </w:rPr>
  </w:style>
  <w:style w:type="character" w:customStyle="1" w:styleId="StyleGaramond10ptJustifiedBefore6ptAfter6pt0">
    <w:name w:val="Style Garamond 10 pt Justified Before:  6 pt After:  6 pt Знак"/>
    <w:link w:val="StyleGaramond10ptJustifiedBefore6ptAfter6pt"/>
    <w:rsid w:val="00E52819"/>
    <w:rPr>
      <w:rFonts w:ascii="Garamond" w:hAnsi="Garamond" w:cs="Times"/>
      <w:sz w:val="24"/>
      <w:szCs w:val="24"/>
    </w:rPr>
  </w:style>
  <w:style w:type="character" w:customStyle="1" w:styleId="StyleHeading22numberedindent2ni2h2Hanging2IndentHeaderChar">
    <w:name w:val="Style Heading 22numbered indent 2ni2h2Hanging 2 IndentHeader.Char"/>
    <w:link w:val="StyleHeading22numberedindent2ni2h2Hanging2IndentHeader"/>
    <w:rsid w:val="00E52819"/>
    <w:rPr>
      <w:rFonts w:ascii="Times New Roman Bold" w:hAnsi="Times New Roman Bold"/>
      <w:b/>
      <w:bCs/>
      <w:lang w:val="en-GB" w:eastAsia="en-US"/>
    </w:rPr>
  </w:style>
  <w:style w:type="paragraph" w:customStyle="1" w:styleId="style10ptjustifiedbefore6ptafter6ptlinespacing">
    <w:name w:val="style10ptjustifiedbefore6ptafter6ptlinespacing"/>
    <w:basedOn w:val="a"/>
    <w:rsid w:val="00E52819"/>
    <w:pPr>
      <w:spacing w:before="120"/>
    </w:pPr>
    <w:rPr>
      <w:rFonts w:eastAsia="MS Mincho"/>
      <w:sz w:val="20"/>
      <w:szCs w:val="20"/>
      <w:lang w:val="ru-RU" w:eastAsia="ja-JP"/>
    </w:rPr>
  </w:style>
  <w:style w:type="paragraph" w:customStyle="1" w:styleId="BodyText21">
    <w:name w:val="Body Text 21"/>
    <w:basedOn w:val="a"/>
    <w:rsid w:val="00E52819"/>
    <w:pPr>
      <w:overflowPunct w:val="0"/>
      <w:autoSpaceDE w:val="0"/>
      <w:autoSpaceDN w:val="0"/>
    </w:pPr>
    <w:rPr>
      <w:rFonts w:ascii="TimesDL" w:hAnsi="TimesDL"/>
      <w:sz w:val="20"/>
      <w:szCs w:val="20"/>
    </w:rPr>
  </w:style>
  <w:style w:type="paragraph" w:styleId="afa">
    <w:name w:val="Plain Text"/>
    <w:basedOn w:val="a"/>
    <w:link w:val="afb"/>
    <w:uiPriority w:val="99"/>
    <w:unhideWhenUsed/>
    <w:rsid w:val="00615C41"/>
    <w:pPr>
      <w:widowControl/>
      <w:adjustRightInd/>
      <w:spacing w:line="240" w:lineRule="auto"/>
      <w:jc w:val="left"/>
      <w:textAlignment w:val="auto"/>
    </w:pPr>
    <w:rPr>
      <w:rFonts w:ascii="Courier New" w:eastAsia="Calibri" w:hAnsi="Courier New"/>
      <w:sz w:val="20"/>
      <w:szCs w:val="20"/>
      <w:lang w:val="ru-RU" w:eastAsia="ru-RU"/>
    </w:rPr>
  </w:style>
  <w:style w:type="character" w:customStyle="1" w:styleId="afb">
    <w:name w:val="Текст Знак"/>
    <w:link w:val="afa"/>
    <w:uiPriority w:val="99"/>
    <w:rsid w:val="00615C41"/>
    <w:rPr>
      <w:rFonts w:ascii="Courier New" w:eastAsia="Calibri" w:hAnsi="Courier New" w:cs="Courier New"/>
      <w:lang w:val="ru-RU" w:eastAsia="ru-RU"/>
    </w:rPr>
  </w:style>
  <w:style w:type="character" w:customStyle="1" w:styleId="StyleStyleHeading1Before0ptLinespacingsingleChar">
    <w:name w:val="Style Style Heading 1 + Before:  0 pt + Line spacing:  single Char"/>
    <w:link w:val="StyleStyleHeading1Before0ptLinespacingsingle"/>
    <w:locked/>
    <w:rsid w:val="00C35DEF"/>
    <w:rPr>
      <w:rFonts w:ascii="Times New Roman Bold" w:hAnsi="Times New Roman Bold"/>
      <w:b/>
      <w:bCs/>
      <w:caps/>
      <w:kern w:val="28"/>
      <w:lang w:val="en-GB"/>
    </w:rPr>
  </w:style>
  <w:style w:type="paragraph" w:customStyle="1" w:styleId="StyleStyleHeading1Before0ptLinespacingsingle">
    <w:name w:val="Style Style Heading 1 + Before:  0 pt + Line spacing:  single"/>
    <w:basedOn w:val="a"/>
    <w:link w:val="StyleStyleHeading1Before0ptLinespacingsingleChar"/>
    <w:rsid w:val="00C35DEF"/>
    <w:pPr>
      <w:keepNext/>
      <w:numPr>
        <w:numId w:val="13"/>
      </w:numPr>
      <w:overflowPunct w:val="0"/>
      <w:autoSpaceDE w:val="0"/>
      <w:autoSpaceDN w:val="0"/>
      <w:spacing w:before="240" w:line="240" w:lineRule="auto"/>
      <w:jc w:val="left"/>
      <w:textAlignment w:val="auto"/>
      <w:outlineLvl w:val="0"/>
    </w:pPr>
    <w:rPr>
      <w:rFonts w:ascii="Times New Roman Bold" w:hAnsi="Times New Roman Bold"/>
      <w:b/>
      <w:bCs/>
      <w:caps/>
      <w:kern w:val="28"/>
      <w:sz w:val="20"/>
      <w:szCs w:val="20"/>
      <w:lang w:val="en-GB"/>
    </w:rPr>
  </w:style>
  <w:style w:type="character" w:customStyle="1" w:styleId="StyleHeading1TimesNewRomanCharChar">
    <w:name w:val="Style Heading 1 + Times New Roman Char Char"/>
    <w:link w:val="StyleHeading1TimesNewRoman"/>
    <w:uiPriority w:val="99"/>
    <w:locked/>
    <w:rsid w:val="00C35DEF"/>
    <w:rPr>
      <w:rFonts w:ascii="Cambria" w:eastAsia="Times New Roman" w:hAnsi="Cambria" w:cs="Times New Roman"/>
      <w:b/>
      <w:bCs/>
      <w:caps/>
      <w:color w:val="000000"/>
      <w:sz w:val="28"/>
      <w:szCs w:val="28"/>
      <w:lang w:val="en-US" w:eastAsia="en-US" w:bidi="ar-SA"/>
    </w:rPr>
  </w:style>
  <w:style w:type="paragraph" w:customStyle="1" w:styleId="StyleHeading1TimesNewRoman">
    <w:name w:val="Style Heading 1 + Times New Roman"/>
    <w:basedOn w:val="1"/>
    <w:link w:val="StyleHeading1TimesNewRomanCharChar"/>
    <w:uiPriority w:val="99"/>
    <w:rsid w:val="00C35DEF"/>
    <w:pPr>
      <w:widowControl/>
      <w:adjustRightInd/>
      <w:spacing w:line="240" w:lineRule="auto"/>
      <w:textAlignment w:val="auto"/>
    </w:pPr>
    <w:rPr>
      <w:rFonts w:ascii="Cambria" w:hAnsi="Cambria"/>
      <w:sz w:val="28"/>
      <w:szCs w:val="28"/>
    </w:rPr>
  </w:style>
  <w:style w:type="paragraph" w:styleId="afc">
    <w:name w:val="Body Text Indent"/>
    <w:basedOn w:val="a"/>
    <w:link w:val="afd"/>
    <w:rsid w:val="0050617E"/>
    <w:pPr>
      <w:spacing w:after="120"/>
      <w:ind w:left="283"/>
    </w:pPr>
  </w:style>
  <w:style w:type="character" w:customStyle="1" w:styleId="afd">
    <w:name w:val="Основной текст с отступом Знак"/>
    <w:link w:val="afc"/>
    <w:rsid w:val="0050617E"/>
    <w:rPr>
      <w:sz w:val="24"/>
      <w:szCs w:val="24"/>
      <w:lang w:val="en-US" w:eastAsia="en-US"/>
    </w:rPr>
  </w:style>
  <w:style w:type="paragraph" w:customStyle="1" w:styleId="Heading1N">
    <w:name w:val="Heading 1 N"/>
    <w:basedOn w:val="3"/>
    <w:rsid w:val="000E2643"/>
    <w:pPr>
      <w:widowControl/>
      <w:numPr>
        <w:numId w:val="14"/>
      </w:numPr>
      <w:overflowPunct w:val="0"/>
      <w:autoSpaceDE w:val="0"/>
      <w:autoSpaceDN w:val="0"/>
    </w:pPr>
    <w:rPr>
      <w:rFonts w:ascii="Palatino Linotype" w:hAnsi="Palatino Linotype"/>
      <w:b/>
      <w:bCs/>
      <w:i w:val="0"/>
      <w:iCs/>
      <w:sz w:val="22"/>
      <w:szCs w:val="22"/>
      <w:lang w:val="en-GB"/>
    </w:rPr>
  </w:style>
  <w:style w:type="paragraph" w:customStyle="1" w:styleId="H1">
    <w:name w:val="H1"/>
    <w:basedOn w:val="a"/>
    <w:rsid w:val="000E2643"/>
    <w:pPr>
      <w:widowControl/>
      <w:tabs>
        <w:tab w:val="num" w:pos="567"/>
      </w:tabs>
      <w:overflowPunct w:val="0"/>
      <w:autoSpaceDE w:val="0"/>
      <w:autoSpaceDN w:val="0"/>
      <w:spacing w:before="240" w:line="240" w:lineRule="auto"/>
      <w:ind w:left="567" w:hanging="567"/>
      <w:outlineLvl w:val="2"/>
    </w:pPr>
    <w:rPr>
      <w:rFonts w:ascii="Palatino Linotype" w:hAnsi="Palatino Linotype"/>
      <w:b/>
      <w:bCs/>
      <w:sz w:val="22"/>
      <w:szCs w:val="22"/>
      <w:lang w:val="en-GB"/>
    </w:rPr>
  </w:style>
  <w:style w:type="paragraph" w:customStyle="1" w:styleId="222">
    <w:name w:val="БТА 222"/>
    <w:basedOn w:val="a5"/>
    <w:uiPriority w:val="99"/>
    <w:qFormat/>
    <w:rsid w:val="001B2658"/>
    <w:pPr>
      <w:widowControl/>
      <w:spacing w:after="0" w:line="240" w:lineRule="auto"/>
    </w:pPr>
    <w:rPr>
      <w:rFonts w:ascii="Garamond" w:hAnsi="Garamond"/>
      <w:lang w:val="ru-RU"/>
    </w:rPr>
  </w:style>
  <w:style w:type="paragraph" w:customStyle="1" w:styleId="LetTLH">
    <w:name w:val="LetTLH"/>
    <w:basedOn w:val="a"/>
    <w:next w:val="a"/>
    <w:rsid w:val="001B2658"/>
    <w:pPr>
      <w:widowControl/>
      <w:tabs>
        <w:tab w:val="left" w:pos="1463"/>
        <w:tab w:val="left" w:pos="4445"/>
        <w:tab w:val="left" w:pos="7326"/>
      </w:tabs>
      <w:overflowPunct w:val="0"/>
      <w:autoSpaceDE w:val="0"/>
      <w:autoSpaceDN w:val="0"/>
      <w:spacing w:after="260" w:line="240" w:lineRule="exact"/>
      <w:jc w:val="left"/>
    </w:pPr>
    <w:rPr>
      <w:rFonts w:ascii="Univers 45 Light" w:hAnsi="Univers 45 Light"/>
      <w:sz w:val="16"/>
      <w:szCs w:val="20"/>
      <w:lang w:val="en-GB"/>
    </w:rPr>
  </w:style>
  <w:style w:type="paragraph" w:styleId="afe">
    <w:name w:val="List Paragraph"/>
    <w:basedOn w:val="a"/>
    <w:link w:val="aff"/>
    <w:uiPriority w:val="34"/>
    <w:qFormat/>
    <w:rsid w:val="00AB1020"/>
    <w:pPr>
      <w:widowControl/>
      <w:adjustRightInd/>
      <w:spacing w:line="240" w:lineRule="auto"/>
      <w:ind w:left="720"/>
      <w:contextualSpacing/>
      <w:jc w:val="left"/>
      <w:textAlignment w:val="auto"/>
    </w:pPr>
    <w:rPr>
      <w:sz w:val="20"/>
      <w:szCs w:val="20"/>
      <w:lang w:val="en-GB"/>
    </w:rPr>
  </w:style>
  <w:style w:type="paragraph" w:customStyle="1" w:styleId="Style27">
    <w:name w:val="Style27"/>
    <w:basedOn w:val="a"/>
    <w:qFormat/>
    <w:rsid w:val="00490EB5"/>
    <w:pPr>
      <w:widowControl/>
      <w:overflowPunct w:val="0"/>
      <w:autoSpaceDE w:val="0"/>
      <w:autoSpaceDN w:val="0"/>
      <w:spacing w:before="120" w:line="240" w:lineRule="auto"/>
    </w:pPr>
    <w:rPr>
      <w:rFonts w:ascii="Garamond" w:hAnsi="Garamond"/>
      <w:bCs/>
      <w:sz w:val="20"/>
      <w:szCs w:val="20"/>
      <w:lang w:val="ru-RU"/>
    </w:rPr>
  </w:style>
  <w:style w:type="paragraph" w:customStyle="1" w:styleId="Style7">
    <w:name w:val="Style7"/>
    <w:basedOn w:val="a5"/>
    <w:qFormat/>
    <w:rsid w:val="000D4940"/>
    <w:pPr>
      <w:widowControl/>
      <w:spacing w:after="0" w:line="240" w:lineRule="auto"/>
    </w:pPr>
    <w:rPr>
      <w:rFonts w:ascii="Garamond" w:hAnsi="Garamond" w:cs="Times"/>
      <w:bCs/>
      <w:lang w:val="ru-RU"/>
    </w:rPr>
  </w:style>
  <w:style w:type="character" w:customStyle="1" w:styleId="30">
    <w:name w:val="Заголовок 3 Знак"/>
    <w:aliases w:val="Head 3 Знак,3_Heading 3 Знак"/>
    <w:link w:val="3"/>
    <w:rsid w:val="00260B09"/>
    <w:rPr>
      <w:i/>
      <w:lang w:val="ru-RU"/>
    </w:rPr>
  </w:style>
  <w:style w:type="character" w:customStyle="1" w:styleId="50">
    <w:name w:val="Заголовок 5 Знак"/>
    <w:link w:val="5"/>
    <w:rsid w:val="00FF0E5C"/>
    <w:rPr>
      <w:rFonts w:ascii="Arial Rounded MT Bold" w:hAnsi="Arial Rounded MT Bold"/>
      <w:b/>
      <w:bCs/>
      <w:caps/>
      <w:sz w:val="32"/>
      <w:szCs w:val="32"/>
      <w:lang w:val="en-US" w:eastAsia="en-US"/>
    </w:rPr>
  </w:style>
  <w:style w:type="character" w:customStyle="1" w:styleId="70">
    <w:name w:val="Заголовок 7 Знак"/>
    <w:aliases w:val="Head 1 Знак"/>
    <w:link w:val="7"/>
    <w:rsid w:val="00260B09"/>
    <w:rPr>
      <w:b/>
      <w:bCs/>
      <w:caps/>
      <w:lang w:val="ru-RU"/>
    </w:rPr>
  </w:style>
  <w:style w:type="character" w:customStyle="1" w:styleId="ab">
    <w:name w:val="Текст сноски Знак"/>
    <w:link w:val="aa"/>
    <w:semiHidden/>
    <w:rsid w:val="00FF0E5C"/>
    <w:rPr>
      <w:lang w:val="en-GB" w:eastAsia="en-US"/>
    </w:rPr>
  </w:style>
  <w:style w:type="character" w:customStyle="1" w:styleId="22">
    <w:name w:val="Основной текст 2 Знак"/>
    <w:link w:val="20"/>
    <w:rsid w:val="00FF0E5C"/>
    <w:rPr>
      <w:lang w:val="en-US" w:eastAsia="en-US"/>
    </w:rPr>
  </w:style>
  <w:style w:type="character" w:customStyle="1" w:styleId="12">
    <w:name w:val="Текст примечания Знак1"/>
    <w:uiPriority w:val="99"/>
    <w:semiHidden/>
    <w:rsid w:val="00FF0E5C"/>
    <w:rPr>
      <w:rFonts w:ascii="Times New Roman" w:eastAsia="Times New Roman" w:hAnsi="Times New Roman" w:cs="Times New Roman"/>
      <w:sz w:val="20"/>
      <w:szCs w:val="20"/>
      <w:lang w:val="en-US"/>
    </w:rPr>
  </w:style>
  <w:style w:type="character" w:customStyle="1" w:styleId="af2">
    <w:name w:val="Тема примечания Знак"/>
    <w:link w:val="af1"/>
    <w:semiHidden/>
    <w:rsid w:val="00FF0E5C"/>
    <w:rPr>
      <w:rFonts w:ascii="Times New Roman" w:eastAsia="Times New Roman" w:hAnsi="Times New Roman" w:cs="Times New Roman"/>
      <w:b/>
      <w:bCs/>
      <w:sz w:val="20"/>
      <w:szCs w:val="20"/>
      <w:lang w:val="en-US" w:eastAsia="en-US"/>
    </w:rPr>
  </w:style>
  <w:style w:type="character" w:customStyle="1" w:styleId="af4">
    <w:name w:val="Текст выноски Знак"/>
    <w:link w:val="af3"/>
    <w:semiHidden/>
    <w:rsid w:val="00FF0E5C"/>
    <w:rPr>
      <w:rFonts w:ascii="Tahoma" w:hAnsi="Tahoma" w:cs="Tahoma"/>
      <w:sz w:val="16"/>
      <w:szCs w:val="16"/>
      <w:lang w:val="en-US" w:eastAsia="en-US"/>
    </w:rPr>
  </w:style>
  <w:style w:type="paragraph" w:customStyle="1" w:styleId="NormalText">
    <w:name w:val="Normal Text"/>
    <w:basedOn w:val="a"/>
    <w:rsid w:val="00DD4B00"/>
    <w:pPr>
      <w:widowControl/>
      <w:adjustRightInd/>
      <w:spacing w:after="240" w:line="240" w:lineRule="atLeast"/>
      <w:jc w:val="left"/>
      <w:textAlignment w:val="auto"/>
    </w:pPr>
    <w:rPr>
      <w:rFonts w:ascii="Arial" w:hAnsi="Arial"/>
      <w:sz w:val="20"/>
      <w:szCs w:val="20"/>
    </w:rPr>
  </w:style>
  <w:style w:type="paragraph" w:styleId="aff0">
    <w:name w:val="Normal Indent"/>
    <w:basedOn w:val="a"/>
    <w:uiPriority w:val="99"/>
    <w:unhideWhenUsed/>
    <w:rsid w:val="00D835A3"/>
    <w:pPr>
      <w:widowControl/>
      <w:adjustRightInd/>
      <w:spacing w:before="100" w:beforeAutospacing="1" w:after="100" w:afterAutospacing="1" w:line="240" w:lineRule="auto"/>
      <w:jc w:val="left"/>
      <w:textAlignment w:val="auto"/>
    </w:pPr>
    <w:rPr>
      <w:rFonts w:eastAsia="Calibri"/>
      <w:lang w:val="en-GB" w:eastAsia="en-GB"/>
    </w:rPr>
  </w:style>
  <w:style w:type="paragraph" w:styleId="13">
    <w:name w:val="toc 1"/>
    <w:basedOn w:val="a"/>
    <w:next w:val="a"/>
    <w:autoRedefine/>
    <w:uiPriority w:val="39"/>
    <w:qFormat/>
    <w:rsid w:val="004D69CA"/>
    <w:pPr>
      <w:tabs>
        <w:tab w:val="right" w:leader="dot" w:pos="9639"/>
      </w:tabs>
      <w:spacing w:line="240" w:lineRule="auto"/>
      <w:ind w:left="567" w:right="567" w:hanging="567"/>
      <w:jc w:val="left"/>
    </w:pPr>
    <w:rPr>
      <w:bCs/>
      <w:sz w:val="20"/>
    </w:rPr>
  </w:style>
  <w:style w:type="paragraph" w:styleId="23">
    <w:name w:val="toc 2"/>
    <w:basedOn w:val="a"/>
    <w:next w:val="a"/>
    <w:autoRedefine/>
    <w:uiPriority w:val="39"/>
    <w:qFormat/>
    <w:rsid w:val="005E7988"/>
    <w:pPr>
      <w:tabs>
        <w:tab w:val="right" w:leader="dot" w:pos="9347"/>
      </w:tabs>
      <w:spacing w:line="240" w:lineRule="auto"/>
      <w:jc w:val="left"/>
    </w:pPr>
    <w:rPr>
      <w:rFonts w:ascii="Calibri" w:hAnsi="Calibri" w:cs="Calibri"/>
      <w:b/>
      <w:bCs/>
      <w:sz w:val="20"/>
      <w:szCs w:val="20"/>
    </w:rPr>
  </w:style>
  <w:style w:type="paragraph" w:styleId="32">
    <w:name w:val="toc 3"/>
    <w:basedOn w:val="a"/>
    <w:next w:val="a"/>
    <w:autoRedefine/>
    <w:uiPriority w:val="39"/>
    <w:qFormat/>
    <w:rsid w:val="007C58A2"/>
    <w:pPr>
      <w:ind w:left="240"/>
      <w:jc w:val="left"/>
    </w:pPr>
    <w:rPr>
      <w:rFonts w:ascii="Calibri" w:hAnsi="Calibri" w:cs="Calibri"/>
      <w:sz w:val="20"/>
      <w:szCs w:val="20"/>
    </w:rPr>
  </w:style>
  <w:style w:type="paragraph" w:styleId="41">
    <w:name w:val="toc 4"/>
    <w:basedOn w:val="a"/>
    <w:next w:val="a"/>
    <w:autoRedefine/>
    <w:uiPriority w:val="39"/>
    <w:rsid w:val="007C58A2"/>
    <w:pPr>
      <w:ind w:left="480"/>
      <w:jc w:val="left"/>
    </w:pPr>
    <w:rPr>
      <w:rFonts w:ascii="Calibri" w:hAnsi="Calibri" w:cs="Calibri"/>
      <w:sz w:val="20"/>
      <w:szCs w:val="20"/>
    </w:rPr>
  </w:style>
  <w:style w:type="paragraph" w:styleId="51">
    <w:name w:val="toc 5"/>
    <w:basedOn w:val="a"/>
    <w:next w:val="a"/>
    <w:autoRedefine/>
    <w:uiPriority w:val="39"/>
    <w:rsid w:val="007C58A2"/>
    <w:pPr>
      <w:ind w:left="720"/>
      <w:jc w:val="left"/>
    </w:pPr>
    <w:rPr>
      <w:rFonts w:ascii="Calibri" w:hAnsi="Calibri" w:cs="Calibri"/>
      <w:sz w:val="20"/>
      <w:szCs w:val="20"/>
    </w:rPr>
  </w:style>
  <w:style w:type="paragraph" w:styleId="61">
    <w:name w:val="toc 6"/>
    <w:basedOn w:val="a"/>
    <w:next w:val="a"/>
    <w:autoRedefine/>
    <w:uiPriority w:val="39"/>
    <w:rsid w:val="007C58A2"/>
    <w:pPr>
      <w:ind w:left="960"/>
      <w:jc w:val="left"/>
    </w:pPr>
    <w:rPr>
      <w:rFonts w:ascii="Calibri" w:hAnsi="Calibri" w:cs="Calibri"/>
      <w:sz w:val="20"/>
      <w:szCs w:val="20"/>
    </w:rPr>
  </w:style>
  <w:style w:type="paragraph" w:styleId="71">
    <w:name w:val="toc 7"/>
    <w:basedOn w:val="a"/>
    <w:next w:val="a"/>
    <w:autoRedefine/>
    <w:uiPriority w:val="39"/>
    <w:rsid w:val="007C58A2"/>
    <w:pPr>
      <w:ind w:left="1200"/>
      <w:jc w:val="left"/>
    </w:pPr>
    <w:rPr>
      <w:rFonts w:ascii="Calibri" w:hAnsi="Calibri" w:cs="Calibri"/>
      <w:sz w:val="20"/>
      <w:szCs w:val="20"/>
    </w:rPr>
  </w:style>
  <w:style w:type="paragraph" w:styleId="8">
    <w:name w:val="toc 8"/>
    <w:basedOn w:val="a"/>
    <w:next w:val="a"/>
    <w:autoRedefine/>
    <w:uiPriority w:val="39"/>
    <w:rsid w:val="007C58A2"/>
    <w:pPr>
      <w:ind w:left="1440"/>
      <w:jc w:val="left"/>
    </w:pPr>
    <w:rPr>
      <w:rFonts w:ascii="Calibri" w:hAnsi="Calibri" w:cs="Calibri"/>
      <w:sz w:val="20"/>
      <w:szCs w:val="20"/>
    </w:rPr>
  </w:style>
  <w:style w:type="paragraph" w:styleId="91">
    <w:name w:val="toc 9"/>
    <w:basedOn w:val="a"/>
    <w:next w:val="a"/>
    <w:autoRedefine/>
    <w:uiPriority w:val="39"/>
    <w:rsid w:val="007C58A2"/>
    <w:pPr>
      <w:ind w:left="1680"/>
      <w:jc w:val="left"/>
    </w:pPr>
    <w:rPr>
      <w:rFonts w:ascii="Calibri" w:hAnsi="Calibri" w:cs="Calibri"/>
      <w:sz w:val="20"/>
      <w:szCs w:val="20"/>
    </w:rPr>
  </w:style>
  <w:style w:type="character" w:styleId="aff1">
    <w:name w:val="Hyperlink"/>
    <w:uiPriority w:val="99"/>
    <w:unhideWhenUsed/>
    <w:rsid w:val="007C58A2"/>
    <w:rPr>
      <w:color w:val="0000FF"/>
      <w:u w:val="single"/>
    </w:rPr>
  </w:style>
  <w:style w:type="paragraph" w:customStyle="1" w:styleId="StyleStyleHeading1AutoTimesNewRomanJustifiedBefore0">
    <w:name w:val="Style Style Heading 1 + Auto + Times New Roman Justified Before: ..."/>
    <w:basedOn w:val="StyleHeading1Auto"/>
    <w:rsid w:val="004A5751"/>
    <w:pPr>
      <w:widowControl/>
      <w:tabs>
        <w:tab w:val="num" w:pos="709"/>
      </w:tabs>
      <w:adjustRightInd/>
      <w:spacing w:line="240" w:lineRule="auto"/>
      <w:ind w:left="709" w:hanging="567"/>
      <w:textAlignment w:val="auto"/>
    </w:pPr>
    <w:rPr>
      <w:rFonts w:ascii="Times New Roman" w:hAnsi="Times New Roman"/>
    </w:rPr>
  </w:style>
  <w:style w:type="paragraph" w:customStyle="1" w:styleId="style13245530290000000881headingdina">
    <w:name w:val="style_13245530290000000881headingdina"/>
    <w:basedOn w:val="a"/>
    <w:rsid w:val="00192F04"/>
    <w:pPr>
      <w:widowControl/>
      <w:adjustRightInd/>
      <w:spacing w:before="100" w:beforeAutospacing="1" w:after="100" w:afterAutospacing="1" w:line="240" w:lineRule="auto"/>
      <w:jc w:val="left"/>
      <w:textAlignment w:val="auto"/>
    </w:pPr>
    <w:rPr>
      <w:lang w:val="ru-RU" w:eastAsia="ru-RU"/>
    </w:rPr>
  </w:style>
  <w:style w:type="paragraph" w:customStyle="1" w:styleId="Style30">
    <w:name w:val="Style30"/>
    <w:basedOn w:val="222"/>
    <w:qFormat/>
    <w:rsid w:val="00546E5C"/>
  </w:style>
  <w:style w:type="paragraph" w:customStyle="1" w:styleId="HeadingDina">
    <w:name w:val="Heading Dina"/>
    <w:basedOn w:val="StyleHeading1After6pt"/>
    <w:rsid w:val="00012480"/>
    <w:pPr>
      <w:widowControl/>
      <w:tabs>
        <w:tab w:val="clear" w:pos="720"/>
      </w:tabs>
      <w:adjustRightInd/>
      <w:spacing w:line="240" w:lineRule="auto"/>
      <w:ind w:left="0" w:firstLine="0"/>
      <w:jc w:val="left"/>
      <w:textAlignment w:val="auto"/>
    </w:pPr>
    <w:rPr>
      <w:rFonts w:ascii="Times New Roman" w:hAnsi="Times New Roman"/>
      <w:lang w:val="ru-RU"/>
    </w:rPr>
  </w:style>
  <w:style w:type="character" w:customStyle="1" w:styleId="StyleBodyTextbodytextbtLinespacingsingle0">
    <w:name w:val="Style Body Textbody textbt + Line spacing:  single Знак"/>
    <w:basedOn w:val="a6"/>
    <w:link w:val="StyleBodyTextbodytextbtLinespacingsingle"/>
    <w:rsid w:val="00942049"/>
    <w:rPr>
      <w:lang w:val="en-GB" w:eastAsia="en-US" w:bidi="ar-SA"/>
    </w:rPr>
  </w:style>
  <w:style w:type="paragraph" w:customStyle="1" w:styleId="240512BTA1">
    <w:name w:val="24.05.12 BTA 1"/>
    <w:basedOn w:val="a"/>
    <w:uiPriority w:val="99"/>
    <w:rsid w:val="00EE7F79"/>
    <w:pPr>
      <w:widowControl/>
      <w:tabs>
        <w:tab w:val="num" w:pos="0"/>
        <w:tab w:val="num" w:pos="901"/>
      </w:tabs>
      <w:overflowPunct w:val="0"/>
      <w:autoSpaceDE w:val="0"/>
      <w:autoSpaceDN w:val="0"/>
      <w:spacing w:before="240" w:line="240" w:lineRule="auto"/>
      <w:ind w:left="360" w:hanging="360"/>
    </w:pPr>
    <w:rPr>
      <w:rFonts w:ascii="Times" w:hAnsi="Times" w:cs="Times"/>
    </w:rPr>
  </w:style>
  <w:style w:type="paragraph" w:customStyle="1" w:styleId="N10">
    <w:name w:val="N 1"/>
    <w:basedOn w:val="3"/>
    <w:qFormat/>
    <w:rsid w:val="00EE7F79"/>
    <w:pPr>
      <w:widowControl/>
      <w:numPr>
        <w:numId w:val="18"/>
      </w:numPr>
      <w:overflowPunct w:val="0"/>
      <w:autoSpaceDE w:val="0"/>
      <w:autoSpaceDN w:val="0"/>
      <w:jc w:val="left"/>
    </w:pPr>
    <w:rPr>
      <w:rFonts w:ascii="Palatino Linotype" w:hAnsi="Palatino Linotype" w:cs="Times"/>
      <w:b/>
      <w:i w:val="0"/>
      <w:iCs/>
      <w:sz w:val="22"/>
      <w:szCs w:val="22"/>
      <w:lang w:val="en-GB"/>
    </w:rPr>
  </w:style>
  <w:style w:type="paragraph" w:customStyle="1" w:styleId="Style12">
    <w:name w:val="Style12"/>
    <w:basedOn w:val="Heading1N"/>
    <w:uiPriority w:val="99"/>
    <w:rsid w:val="002F39E2"/>
    <w:pPr>
      <w:numPr>
        <w:numId w:val="0"/>
      </w:numPr>
      <w:tabs>
        <w:tab w:val="num" w:pos="0"/>
        <w:tab w:val="num" w:pos="901"/>
      </w:tabs>
      <w:ind w:left="360" w:hanging="360"/>
      <w:outlineLvl w:val="9"/>
    </w:pPr>
    <w:rPr>
      <w:rFonts w:ascii="Times" w:hAnsi="Times" w:cs="Times"/>
      <w:b w:val="0"/>
      <w:bCs w:val="0"/>
      <w:sz w:val="24"/>
      <w:szCs w:val="24"/>
      <w:lang w:val="en-US"/>
    </w:rPr>
  </w:style>
  <w:style w:type="paragraph" w:customStyle="1" w:styleId="Style32">
    <w:name w:val="Style32"/>
    <w:basedOn w:val="NormalText"/>
    <w:uiPriority w:val="99"/>
    <w:rsid w:val="002F39E2"/>
    <w:pPr>
      <w:widowControl w:val="0"/>
      <w:overflowPunct w:val="0"/>
      <w:autoSpaceDE w:val="0"/>
      <w:autoSpaceDN w:val="0"/>
      <w:adjustRightInd w:val="0"/>
      <w:spacing w:before="240" w:after="0" w:line="240" w:lineRule="auto"/>
      <w:ind w:right="567"/>
      <w:textAlignment w:val="baseline"/>
    </w:pPr>
    <w:rPr>
      <w:rFonts w:ascii="Garamond" w:hAnsi="Garamond" w:cs="Times"/>
      <w:bCs/>
      <w:i/>
      <w:lang w:val="ru-RU"/>
    </w:rPr>
  </w:style>
  <w:style w:type="paragraph" w:customStyle="1" w:styleId="StyleStyleHeading22numberedindent2ni2h2Hanging2IndentHeader0">
    <w:name w:val="Style Style Heading 22numbered indent 2ni2h2Hanging 2 IndentHeader ..."/>
    <w:basedOn w:val="a"/>
    <w:link w:val="StyleStyleHeading22numberedindent2ni2h2Hanging2IndentHeaderChar0"/>
    <w:rsid w:val="002F39E2"/>
    <w:pPr>
      <w:keepNext/>
      <w:widowControl/>
      <w:tabs>
        <w:tab w:val="left" w:pos="540"/>
      </w:tabs>
      <w:adjustRightInd/>
      <w:spacing w:before="240" w:line="240" w:lineRule="auto"/>
      <w:textAlignment w:val="auto"/>
      <w:outlineLvl w:val="1"/>
    </w:pPr>
    <w:rPr>
      <w:b/>
      <w:bCs/>
      <w:sz w:val="20"/>
      <w:szCs w:val="20"/>
      <w:lang w:val="en-GB"/>
    </w:rPr>
  </w:style>
  <w:style w:type="character" w:customStyle="1" w:styleId="StyleStyleHeading22numberedindent2ni2h2Hanging2IndentHeaderChar0">
    <w:name w:val="Style Style Heading 22numbered indent 2ni2h2Hanging 2 IndentHeader ... Char"/>
    <w:basedOn w:val="a0"/>
    <w:link w:val="StyleStyleHeading22numberedindent2ni2h2Hanging2IndentHeader0"/>
    <w:locked/>
    <w:rsid w:val="002F39E2"/>
    <w:rPr>
      <w:b/>
      <w:bCs/>
      <w:lang w:val="en-GB"/>
    </w:rPr>
  </w:style>
  <w:style w:type="paragraph" w:customStyle="1" w:styleId="table">
    <w:name w:val="table"/>
    <w:basedOn w:val="a"/>
    <w:rsid w:val="00E406E9"/>
    <w:pPr>
      <w:widowControl/>
      <w:adjustRightInd/>
      <w:spacing w:line="240" w:lineRule="auto"/>
      <w:jc w:val="left"/>
      <w:textAlignment w:val="auto"/>
    </w:pPr>
    <w:rPr>
      <w:rFonts w:ascii="Arial" w:hAnsi="Arial" w:cs="Arial"/>
      <w:sz w:val="16"/>
      <w:szCs w:val="16"/>
      <w:lang w:val="ru-RU" w:eastAsia="ru-RU"/>
    </w:rPr>
  </w:style>
  <w:style w:type="character" w:customStyle="1" w:styleId="90">
    <w:name w:val="Заголовок 9 Знак"/>
    <w:basedOn w:val="a0"/>
    <w:link w:val="9"/>
    <w:semiHidden/>
    <w:rsid w:val="00973915"/>
    <w:rPr>
      <w:rFonts w:asciiTheme="majorHAnsi" w:eastAsiaTheme="majorEastAsia" w:hAnsiTheme="majorHAnsi" w:cstheme="majorBidi"/>
      <w:i/>
      <w:iCs/>
      <w:color w:val="404040" w:themeColor="text1" w:themeTint="BF"/>
    </w:rPr>
  </w:style>
  <w:style w:type="paragraph" w:customStyle="1" w:styleId="Notesbulletpoint">
    <w:name w:val="Notes bullet point"/>
    <w:link w:val="NotesbulletpointChar"/>
    <w:rsid w:val="004E63C3"/>
    <w:pPr>
      <w:tabs>
        <w:tab w:val="num" w:pos="461"/>
      </w:tabs>
      <w:spacing w:after="120"/>
      <w:ind w:left="459"/>
    </w:pPr>
    <w:rPr>
      <w:rFonts w:ascii="EYInterstate Light" w:hAnsi="EYInterstate Light"/>
      <w:sz w:val="18"/>
      <w:lang w:val="en-GB" w:eastAsia="en-GB" w:bidi="en-GB"/>
    </w:rPr>
  </w:style>
  <w:style w:type="character" w:styleId="aff2">
    <w:name w:val="Book Title"/>
    <w:uiPriority w:val="33"/>
    <w:qFormat/>
    <w:rsid w:val="00E675BA"/>
    <w:rPr>
      <w:b/>
      <w:bCs/>
      <w:smallCaps/>
      <w:spacing w:val="5"/>
    </w:rPr>
  </w:style>
  <w:style w:type="paragraph" w:customStyle="1" w:styleId="2normal">
    <w:name w:val="2_normal"/>
    <w:basedOn w:val="Style10ptJustifiedBefore6pt"/>
    <w:qFormat/>
    <w:rsid w:val="008F2E1B"/>
    <w:pPr>
      <w:widowControl/>
      <w:adjustRightInd/>
      <w:spacing w:line="240" w:lineRule="auto"/>
      <w:textAlignment w:val="auto"/>
    </w:pPr>
    <w:rPr>
      <w:lang w:val="ru-RU"/>
    </w:rPr>
  </w:style>
  <w:style w:type="character" w:customStyle="1" w:styleId="apple-converted-space">
    <w:name w:val="apple-converted-space"/>
    <w:basedOn w:val="a0"/>
    <w:rsid w:val="00AD00EC"/>
  </w:style>
  <w:style w:type="character" w:customStyle="1" w:styleId="longtext1">
    <w:name w:val="long_text1"/>
    <w:rsid w:val="00C11A67"/>
    <w:rPr>
      <w:sz w:val="20"/>
      <w:szCs w:val="20"/>
    </w:rPr>
  </w:style>
  <w:style w:type="character" w:customStyle="1" w:styleId="shorttext1">
    <w:name w:val="short_text1"/>
    <w:rsid w:val="00C11A67"/>
    <w:rPr>
      <w:sz w:val="29"/>
      <w:szCs w:val="29"/>
    </w:rPr>
  </w:style>
  <w:style w:type="character" w:customStyle="1" w:styleId="StyleJustifiedBefore6ptChar">
    <w:name w:val="Style Justified Before:  6 pt Char"/>
    <w:link w:val="StyleJustifiedBefore6pt"/>
    <w:locked/>
    <w:rsid w:val="003F4FB0"/>
    <w:rPr>
      <w:lang w:val="en-GB"/>
    </w:rPr>
  </w:style>
  <w:style w:type="paragraph" w:customStyle="1" w:styleId="StyleJustifiedBefore6pt">
    <w:name w:val="Style Justified Before:  6 pt"/>
    <w:basedOn w:val="a"/>
    <w:link w:val="StyleJustifiedBefore6ptChar"/>
    <w:rsid w:val="003F4FB0"/>
    <w:pPr>
      <w:widowControl/>
      <w:adjustRightInd/>
      <w:spacing w:before="120" w:line="240" w:lineRule="auto"/>
      <w:ind w:right="-160"/>
      <w:textAlignment w:val="auto"/>
    </w:pPr>
    <w:rPr>
      <w:sz w:val="20"/>
      <w:szCs w:val="20"/>
      <w:lang w:val="en-GB"/>
    </w:rPr>
  </w:style>
  <w:style w:type="paragraph" w:customStyle="1" w:styleId="210">
    <w:name w:val="21"/>
    <w:basedOn w:val="2"/>
    <w:qFormat/>
    <w:rsid w:val="006B6E08"/>
    <w:pPr>
      <w:keepNext w:val="0"/>
      <w:widowControl/>
      <w:tabs>
        <w:tab w:val="clear" w:pos="540"/>
      </w:tabs>
      <w:adjustRightInd/>
      <w:spacing w:line="240" w:lineRule="auto"/>
      <w:ind w:left="567" w:hanging="567"/>
      <w:jc w:val="left"/>
      <w:textAlignment w:val="auto"/>
    </w:pPr>
  </w:style>
  <w:style w:type="character" w:customStyle="1" w:styleId="60">
    <w:name w:val="Заголовок 6 Знак"/>
    <w:aliases w:val="!text sk Знак"/>
    <w:basedOn w:val="a0"/>
    <w:link w:val="6"/>
    <w:rsid w:val="00260B09"/>
    <w:rPr>
      <w:lang w:val="ru-RU"/>
    </w:rPr>
  </w:style>
  <w:style w:type="paragraph" w:customStyle="1" w:styleId="1continued">
    <w:name w:val="1_continued"/>
    <w:basedOn w:val="a"/>
    <w:qFormat/>
    <w:rsid w:val="00733806"/>
    <w:pPr>
      <w:widowControl/>
      <w:adjustRightInd/>
      <w:spacing w:before="240" w:line="240" w:lineRule="auto"/>
      <w:ind w:left="567" w:hanging="567"/>
      <w:jc w:val="left"/>
      <w:textAlignment w:val="auto"/>
      <w:outlineLvl w:val="0"/>
    </w:pPr>
    <w:rPr>
      <w:rFonts w:ascii="Times New Roman Bold" w:hAnsi="Times New Roman Bold"/>
      <w:b/>
      <w:bCs/>
      <w:sz w:val="20"/>
      <w:szCs w:val="20"/>
      <w:lang w:val="ru-RU"/>
    </w:rPr>
  </w:style>
  <w:style w:type="paragraph" w:customStyle="1" w:styleId="StyleHeading22numberedindent2ni2h2Hanging2IndentHeader0">
    <w:name w:val="Style Heading 22numbered indent 2ni2h2Hanging 2 IndentHeader ..."/>
    <w:basedOn w:val="2"/>
    <w:link w:val="StyleHeading22numberedindent2ni2h2Hanging2IndentHeaderChar0"/>
    <w:rsid w:val="00733806"/>
    <w:pPr>
      <w:keepLines/>
      <w:widowControl/>
      <w:tabs>
        <w:tab w:val="clear" w:pos="540"/>
      </w:tabs>
      <w:overflowPunct w:val="0"/>
      <w:autoSpaceDE w:val="0"/>
      <w:autoSpaceDN w:val="0"/>
      <w:spacing w:line="240" w:lineRule="auto"/>
      <w:jc w:val="left"/>
    </w:pPr>
  </w:style>
  <w:style w:type="paragraph" w:customStyle="1" w:styleId="StyleHeading22numberedindent2ni2h2Hanging2IndentHeader10">
    <w:name w:val="Style Heading 22numbered indent 2ni2h2Hanging 2 IndentHeader ...1"/>
    <w:basedOn w:val="2"/>
    <w:link w:val="StyleHeading22numberedindent2ni2h2Hanging2IndentHeader1Char0"/>
    <w:rsid w:val="00733806"/>
    <w:pPr>
      <w:widowControl/>
      <w:adjustRightInd/>
      <w:spacing w:before="120" w:line="240" w:lineRule="auto"/>
      <w:textAlignment w:val="auto"/>
    </w:pPr>
    <w:rPr>
      <w:rFonts w:ascii="Times New Roman" w:hAnsi="Times New Roman"/>
    </w:rPr>
  </w:style>
  <w:style w:type="character" w:customStyle="1" w:styleId="StyleHeading22numberedindent2ni2h2Hanging2IndentHeader1Char0">
    <w:name w:val="Style Heading 22numbered indent 2ni2h2Hanging 2 IndentHeader ...1 Char"/>
    <w:link w:val="StyleHeading22numberedindent2ni2h2Hanging2IndentHeader10"/>
    <w:rsid w:val="00733806"/>
    <w:rPr>
      <w:b/>
      <w:bCs/>
      <w:lang w:val="en-GB"/>
    </w:rPr>
  </w:style>
  <w:style w:type="paragraph" w:customStyle="1" w:styleId="StyleStyleBodyTextbodytextbtItalicUnderlineBefore12pt0">
    <w:name w:val="Style Style Body Textbody textbt + Italic Underline Before:  12 pt ..."/>
    <w:basedOn w:val="a"/>
    <w:rsid w:val="00733806"/>
    <w:pPr>
      <w:widowControl/>
      <w:tabs>
        <w:tab w:val="left" w:pos="567"/>
      </w:tabs>
      <w:overflowPunct w:val="0"/>
      <w:autoSpaceDE w:val="0"/>
      <w:autoSpaceDN w:val="0"/>
      <w:spacing w:before="240" w:line="240" w:lineRule="auto"/>
    </w:pPr>
    <w:rPr>
      <w:i/>
      <w:iCs/>
      <w:sz w:val="20"/>
      <w:szCs w:val="20"/>
      <w:lang w:val="en-GB"/>
    </w:rPr>
  </w:style>
  <w:style w:type="paragraph" w:customStyle="1" w:styleId="StyleHeading22numberedindent2ni2h2Hanging2IndentHeader20">
    <w:name w:val="Style Heading 22numbered indent 2ni2h2Hanging 2 IndentHeader ...2"/>
    <w:basedOn w:val="2"/>
    <w:link w:val="StyleHeading22numberedindent2ni2h2Hanging2IndentHeader2Char0"/>
    <w:rsid w:val="00733806"/>
    <w:pPr>
      <w:widowControl/>
      <w:adjustRightInd/>
      <w:spacing w:before="120" w:line="240" w:lineRule="auto"/>
      <w:textAlignment w:val="auto"/>
    </w:pPr>
    <w:rPr>
      <w:rFonts w:ascii="Times New Roman" w:hAnsi="Times New Roman"/>
      <w:b w:val="0"/>
      <w:bCs w:val="0"/>
    </w:rPr>
  </w:style>
  <w:style w:type="character" w:customStyle="1" w:styleId="StyleHeading22numberedindent2ni2h2Hanging2IndentHeader2Char0">
    <w:name w:val="Style Heading 22numbered indent 2ni2h2Hanging 2 IndentHeader ...2 Char"/>
    <w:basedOn w:val="21"/>
    <w:link w:val="StyleHeading22numberedindent2ni2h2Hanging2IndentHeader20"/>
    <w:rsid w:val="00733806"/>
    <w:rPr>
      <w:rFonts w:ascii="Times New Roman Bold" w:hAnsi="Times New Roman Bold"/>
      <w:b/>
      <w:bCs/>
      <w:lang w:val="en-GB" w:eastAsia="en-US" w:bidi="ar-SA"/>
    </w:rPr>
  </w:style>
  <w:style w:type="paragraph" w:customStyle="1" w:styleId="Style10ptItalicJustifiedBefore6ptAfter6pt">
    <w:name w:val="Style 10 pt Italic Justified Before:  6 pt After:  6 pt"/>
    <w:basedOn w:val="a"/>
    <w:rsid w:val="00733806"/>
    <w:pPr>
      <w:widowControl/>
      <w:adjustRightInd/>
      <w:spacing w:before="120" w:line="240" w:lineRule="auto"/>
      <w:textAlignment w:val="auto"/>
    </w:pPr>
    <w:rPr>
      <w:i/>
      <w:iCs/>
      <w:sz w:val="20"/>
      <w:szCs w:val="20"/>
    </w:rPr>
  </w:style>
  <w:style w:type="paragraph" w:customStyle="1" w:styleId="Style10ptJustifiedBefore6ptAfter6ptLinespacing0">
    <w:name w:val="Style 10 pt Justified Before:  6 pt After:  6 pt Line spacing: ..."/>
    <w:basedOn w:val="a"/>
    <w:rsid w:val="00733806"/>
    <w:pPr>
      <w:widowControl/>
      <w:adjustRightInd/>
      <w:spacing w:before="120" w:line="240" w:lineRule="auto"/>
      <w:textAlignment w:val="auto"/>
    </w:pPr>
    <w:rPr>
      <w:sz w:val="20"/>
      <w:szCs w:val="20"/>
    </w:rPr>
  </w:style>
  <w:style w:type="paragraph" w:customStyle="1" w:styleId="ABC-Aftertable">
    <w:name w:val="ABC - After table"/>
    <w:next w:val="ABC-paragrahinNotes"/>
    <w:link w:val="ABC-AftertableChar"/>
    <w:rsid w:val="00733806"/>
    <w:pPr>
      <w:spacing w:before="240" w:after="240"/>
      <w:jc w:val="both"/>
    </w:pPr>
    <w:rPr>
      <w:rFonts w:ascii="Arial" w:hAnsi="Arial"/>
      <w:noProof/>
      <w:sz w:val="18"/>
      <w:lang w:val="en-GB"/>
    </w:rPr>
  </w:style>
  <w:style w:type="character" w:customStyle="1" w:styleId="ABC-AftertableChar">
    <w:name w:val="ABC - After table Char"/>
    <w:link w:val="ABC-Aftertable"/>
    <w:rsid w:val="00733806"/>
    <w:rPr>
      <w:rFonts w:ascii="Arial" w:hAnsi="Arial"/>
      <w:noProof/>
      <w:sz w:val="18"/>
      <w:lang w:val="en-GB"/>
    </w:rPr>
  </w:style>
  <w:style w:type="paragraph" w:customStyle="1" w:styleId="Text">
    <w:name w:val="Text"/>
    <w:basedOn w:val="a"/>
    <w:rsid w:val="00733806"/>
    <w:pPr>
      <w:widowControl/>
      <w:tabs>
        <w:tab w:val="left" w:pos="284"/>
      </w:tabs>
      <w:overflowPunct w:val="0"/>
      <w:autoSpaceDE w:val="0"/>
      <w:autoSpaceDN w:val="0"/>
      <w:spacing w:before="130" w:after="130" w:line="240" w:lineRule="auto"/>
    </w:pPr>
    <w:rPr>
      <w:sz w:val="22"/>
      <w:szCs w:val="20"/>
      <w:lang w:val="en-GB"/>
    </w:rPr>
  </w:style>
  <w:style w:type="paragraph" w:customStyle="1" w:styleId="Style23">
    <w:name w:val="Style23"/>
    <w:basedOn w:val="Style20"/>
    <w:qFormat/>
    <w:rsid w:val="00733806"/>
    <w:pPr>
      <w:widowControl/>
    </w:pPr>
    <w:rPr>
      <w:lang w:val="ru-RU"/>
    </w:rPr>
  </w:style>
  <w:style w:type="paragraph" w:customStyle="1" w:styleId="202Tableleftindent2">
    <w:name w:val="202 Table left indent 2"/>
    <w:basedOn w:val="a"/>
    <w:rsid w:val="00733806"/>
    <w:pPr>
      <w:widowControl/>
      <w:overflowPunct w:val="0"/>
      <w:autoSpaceDE w:val="0"/>
      <w:autoSpaceDN w:val="0"/>
      <w:spacing w:before="20" w:line="200" w:lineRule="exact"/>
      <w:ind w:left="340" w:hanging="170"/>
      <w:jc w:val="left"/>
    </w:pPr>
    <w:rPr>
      <w:rFonts w:ascii="Garamond" w:hAnsi="Garamond"/>
      <w:sz w:val="20"/>
      <w:szCs w:val="20"/>
      <w:lang w:val="en-GB"/>
    </w:rPr>
  </w:style>
  <w:style w:type="paragraph" w:customStyle="1" w:styleId="451HeaderEven">
    <w:name w:val="451 Header Even"/>
    <w:basedOn w:val="a"/>
    <w:rsid w:val="00733806"/>
    <w:pPr>
      <w:widowControl/>
      <w:pBdr>
        <w:bottom w:val="single" w:sz="4" w:space="1" w:color="auto"/>
      </w:pBdr>
      <w:tabs>
        <w:tab w:val="center" w:pos="4253"/>
        <w:tab w:val="right" w:pos="8505"/>
      </w:tabs>
      <w:overflowPunct w:val="0"/>
      <w:autoSpaceDE w:val="0"/>
      <w:autoSpaceDN w:val="0"/>
      <w:spacing w:after="40" w:line="220" w:lineRule="exact"/>
    </w:pPr>
    <w:rPr>
      <w:rFonts w:ascii="Garamond" w:hAnsi="Garamond"/>
      <w:sz w:val="20"/>
      <w:szCs w:val="20"/>
      <w:lang w:val="en-GB"/>
    </w:rPr>
  </w:style>
  <w:style w:type="paragraph" w:customStyle="1" w:styleId="SingleParaAlt">
    <w:name w:val="Single Para Alt"/>
    <w:aliases w:val="spa"/>
    <w:basedOn w:val="a"/>
    <w:rsid w:val="00733806"/>
    <w:pPr>
      <w:widowControl/>
      <w:autoSpaceDE w:val="0"/>
      <w:autoSpaceDN w:val="0"/>
      <w:spacing w:before="200" w:after="200" w:line="240" w:lineRule="auto"/>
      <w:ind w:firstLine="720"/>
      <w:textAlignment w:val="auto"/>
    </w:pPr>
    <w:rPr>
      <w:rFonts w:eastAsia="SimSun"/>
      <w:sz w:val="20"/>
      <w:szCs w:val="20"/>
      <w:lang w:eastAsia="zh-CN"/>
    </w:rPr>
  </w:style>
  <w:style w:type="paragraph" w:customStyle="1" w:styleId="N2">
    <w:name w:val="N 2"/>
    <w:basedOn w:val="a"/>
    <w:qFormat/>
    <w:rsid w:val="00733806"/>
    <w:pPr>
      <w:widowControl/>
      <w:overflowPunct w:val="0"/>
      <w:autoSpaceDE w:val="0"/>
      <w:autoSpaceDN w:val="0"/>
      <w:spacing w:before="240" w:line="240" w:lineRule="auto"/>
      <w:outlineLvl w:val="1"/>
    </w:pPr>
    <w:rPr>
      <w:rFonts w:ascii="Palatino Linotype" w:hAnsi="Palatino Linotype"/>
      <w:b/>
      <w:bCs/>
      <w:sz w:val="18"/>
      <w:szCs w:val="18"/>
      <w:lang w:val="ru-RU"/>
    </w:rPr>
  </w:style>
  <w:style w:type="paragraph" w:customStyle="1" w:styleId="14">
    <w:name w:val="Абзац списка1"/>
    <w:basedOn w:val="a"/>
    <w:uiPriority w:val="34"/>
    <w:qFormat/>
    <w:rsid w:val="00733806"/>
    <w:pPr>
      <w:widowControl/>
      <w:adjustRightInd/>
      <w:spacing w:line="240" w:lineRule="auto"/>
      <w:ind w:left="720"/>
      <w:jc w:val="left"/>
      <w:textAlignment w:val="auto"/>
    </w:pPr>
  </w:style>
  <w:style w:type="paragraph" w:customStyle="1" w:styleId="EYBusinessaddress">
    <w:name w:val="EY Business address"/>
    <w:basedOn w:val="a"/>
    <w:rsid w:val="00733806"/>
    <w:pPr>
      <w:widowControl/>
      <w:suppressAutoHyphens/>
      <w:adjustRightInd/>
      <w:spacing w:line="170" w:lineRule="atLeast"/>
      <w:jc w:val="left"/>
      <w:textAlignment w:val="auto"/>
    </w:pPr>
    <w:rPr>
      <w:rFonts w:ascii="Arial" w:hAnsi="Arial"/>
      <w:color w:val="666666"/>
      <w:kern w:val="12"/>
      <w:sz w:val="15"/>
      <w:lang w:val="en-GB"/>
    </w:rPr>
  </w:style>
  <w:style w:type="paragraph" w:customStyle="1" w:styleId="EYBusinessaddressbold">
    <w:name w:val="EY Business address (bold)"/>
    <w:basedOn w:val="EYBusinessaddress"/>
    <w:next w:val="EYBusinessaddress"/>
    <w:rsid w:val="00733806"/>
    <w:rPr>
      <w:rFonts w:ascii="Arial Bold" w:hAnsi="Arial Bold"/>
      <w:b/>
    </w:rPr>
  </w:style>
  <w:style w:type="paragraph" w:customStyle="1" w:styleId="tabletext0">
    <w:name w:val="table_text"/>
    <w:basedOn w:val="a"/>
    <w:rsid w:val="00733806"/>
    <w:pPr>
      <w:widowControl/>
      <w:numPr>
        <w:ilvl w:val="12"/>
      </w:numPr>
      <w:adjustRightInd/>
      <w:spacing w:before="65" w:after="65" w:line="240" w:lineRule="auto"/>
      <w:jc w:val="left"/>
      <w:textAlignment w:val="auto"/>
    </w:pPr>
    <w:rPr>
      <w:sz w:val="20"/>
    </w:rPr>
  </w:style>
  <w:style w:type="character" w:customStyle="1" w:styleId="NotesbulletpointChar">
    <w:name w:val="Notes bullet point Char"/>
    <w:link w:val="Notesbulletpoint"/>
    <w:locked/>
    <w:rsid w:val="00733806"/>
    <w:rPr>
      <w:rFonts w:ascii="EYInterstate Light" w:hAnsi="EYInterstate Light"/>
      <w:sz w:val="18"/>
      <w:lang w:val="en-GB" w:eastAsia="en-GB" w:bidi="en-GB"/>
    </w:rPr>
  </w:style>
  <w:style w:type="character" w:customStyle="1" w:styleId="s1">
    <w:name w:val="s1"/>
    <w:rsid w:val="00733806"/>
    <w:rPr>
      <w:rFonts w:cs="Times New Roman"/>
    </w:rPr>
  </w:style>
  <w:style w:type="paragraph" w:customStyle="1" w:styleId="Heading2nonum">
    <w:name w:val="Heading 2 nonum"/>
    <w:basedOn w:val="2"/>
    <w:rsid w:val="00733806"/>
    <w:pPr>
      <w:widowControl/>
      <w:tabs>
        <w:tab w:val="clear" w:pos="540"/>
        <w:tab w:val="left" w:pos="0"/>
      </w:tabs>
      <w:overflowPunct w:val="0"/>
      <w:autoSpaceDE w:val="0"/>
      <w:autoSpaceDN w:val="0"/>
      <w:spacing w:before="260" w:after="130" w:line="260" w:lineRule="atLeast"/>
      <w:jc w:val="left"/>
    </w:pPr>
    <w:rPr>
      <w:rFonts w:ascii="Times New Roman" w:hAnsi="Times New Roman"/>
      <w:bCs w:val="0"/>
      <w:i/>
      <w:iCs/>
    </w:rPr>
  </w:style>
  <w:style w:type="paragraph" w:customStyle="1" w:styleId="StyleNormaltextGaramond10ptItalicRight-004cmBefo">
    <w:name w:val="Style Normal text + Garamond 10 pt Italic Right:  -0.04 cm Befo..."/>
    <w:basedOn w:val="a"/>
    <w:rsid w:val="00733806"/>
    <w:pPr>
      <w:widowControl/>
      <w:overflowPunct w:val="0"/>
      <w:autoSpaceDE w:val="0"/>
      <w:autoSpaceDN w:val="0"/>
      <w:spacing w:before="240" w:line="240" w:lineRule="auto"/>
      <w:ind w:right="-23"/>
    </w:pPr>
    <w:rPr>
      <w:rFonts w:ascii="Garamond" w:hAnsi="Garamond"/>
      <w:i/>
      <w:iCs/>
      <w:sz w:val="20"/>
      <w:szCs w:val="20"/>
      <w:lang w:val="en-GB"/>
    </w:rPr>
  </w:style>
  <w:style w:type="paragraph" w:customStyle="1" w:styleId="btarev2">
    <w:name w:val="bta rev 2"/>
    <w:basedOn w:val="a5"/>
    <w:qFormat/>
    <w:rsid w:val="00733806"/>
    <w:pPr>
      <w:widowControl/>
      <w:spacing w:after="0" w:line="240" w:lineRule="auto"/>
    </w:pPr>
    <w:rPr>
      <w:rFonts w:ascii="Garamond" w:hAnsi="Garamond"/>
      <w:lang w:val="ru-RU"/>
    </w:rPr>
  </w:style>
  <w:style w:type="paragraph" w:customStyle="1" w:styleId="Style28">
    <w:name w:val="Style28"/>
    <w:basedOn w:val="a"/>
    <w:qFormat/>
    <w:rsid w:val="00733806"/>
    <w:pPr>
      <w:widowControl/>
      <w:overflowPunct w:val="0"/>
      <w:autoSpaceDE w:val="0"/>
      <w:autoSpaceDN w:val="0"/>
      <w:spacing w:before="240" w:line="240" w:lineRule="auto"/>
      <w:ind w:right="-23"/>
    </w:pPr>
    <w:rPr>
      <w:rFonts w:ascii="Garamond" w:hAnsi="Garamond" w:cs="TimesNewRoman"/>
      <w:i/>
      <w:sz w:val="20"/>
      <w:szCs w:val="20"/>
      <w:lang w:val="ru-RU"/>
    </w:rPr>
  </w:style>
  <w:style w:type="character" w:customStyle="1" w:styleId="Style9Char">
    <w:name w:val="Style9 Char"/>
    <w:basedOn w:val="a0"/>
    <w:rsid w:val="00733806"/>
    <w:rPr>
      <w:rFonts w:ascii="Times New Roman Bold" w:hAnsi="Times New Roman Bold"/>
      <w:b/>
      <w:bCs/>
      <w:iCs/>
      <w:caps/>
      <w:lang w:val="ru-RU" w:eastAsia="en-US" w:bidi="ar-SA"/>
    </w:rPr>
  </w:style>
  <w:style w:type="paragraph" w:customStyle="1" w:styleId="Galabodytext">
    <w:name w:val="Gala bodytext"/>
    <w:basedOn w:val="a"/>
    <w:link w:val="GalabodytextChar"/>
    <w:rsid w:val="00733806"/>
    <w:pPr>
      <w:widowControl/>
      <w:adjustRightInd/>
      <w:spacing w:before="120" w:after="120" w:line="240" w:lineRule="auto"/>
      <w:textAlignment w:val="auto"/>
    </w:pPr>
    <w:rPr>
      <w:rFonts w:ascii="Garamond" w:hAnsi="Garamond"/>
      <w:iCs/>
      <w:sz w:val="20"/>
      <w:szCs w:val="20"/>
    </w:rPr>
  </w:style>
  <w:style w:type="character" w:customStyle="1" w:styleId="GalabodytextChar">
    <w:name w:val="Gala bodytext Char"/>
    <w:basedOn w:val="a0"/>
    <w:link w:val="Galabodytext"/>
    <w:rsid w:val="00733806"/>
    <w:rPr>
      <w:rFonts w:ascii="Garamond" w:hAnsi="Garamond"/>
      <w:iCs/>
    </w:rPr>
  </w:style>
  <w:style w:type="paragraph" w:customStyle="1" w:styleId="alpha2">
    <w:name w:val="alpha 2"/>
    <w:basedOn w:val="a"/>
    <w:rsid w:val="00733806"/>
    <w:pPr>
      <w:widowControl/>
      <w:tabs>
        <w:tab w:val="num" w:pos="0"/>
      </w:tabs>
      <w:adjustRightInd/>
      <w:spacing w:before="120" w:after="120" w:line="240" w:lineRule="auto"/>
      <w:ind w:left="360" w:hanging="360"/>
      <w:textAlignment w:val="auto"/>
    </w:pPr>
    <w:rPr>
      <w:kern w:val="20"/>
      <w:sz w:val="22"/>
      <w:szCs w:val="20"/>
      <w:lang w:val="en-GB"/>
    </w:rPr>
  </w:style>
  <w:style w:type="character" w:customStyle="1" w:styleId="000NormalChar2">
    <w:name w:val="000 Normal Char2"/>
    <w:rsid w:val="00733806"/>
    <w:rPr>
      <w:rFonts w:ascii="Garamond" w:eastAsia="Times New Roman" w:hAnsi="Garamond" w:cs="Times New Roman"/>
      <w:sz w:val="20"/>
      <w:szCs w:val="20"/>
      <w:lang w:val="en-GB"/>
    </w:rPr>
  </w:style>
  <w:style w:type="paragraph" w:customStyle="1" w:styleId="tblHeaderText">
    <w:name w:val="tbl'HeaderText"/>
    <w:basedOn w:val="a"/>
    <w:rsid w:val="00733806"/>
    <w:pPr>
      <w:widowControl/>
      <w:adjustRightInd/>
      <w:spacing w:line="240" w:lineRule="auto"/>
      <w:jc w:val="center"/>
      <w:textAlignment w:val="auto"/>
    </w:pPr>
    <w:rPr>
      <w:rFonts w:eastAsia="Arial Unicode MS"/>
      <w:b/>
      <w:spacing w:val="-2"/>
      <w:sz w:val="20"/>
      <w:szCs w:val="20"/>
      <w:lang w:val="en-GB"/>
    </w:rPr>
  </w:style>
  <w:style w:type="paragraph" w:customStyle="1" w:styleId="tblNumber01">
    <w:name w:val="tbl'Number_01"/>
    <w:basedOn w:val="a"/>
    <w:link w:val="tblNumber01Char"/>
    <w:uiPriority w:val="99"/>
    <w:rsid w:val="00733806"/>
    <w:pPr>
      <w:widowControl/>
      <w:adjustRightInd/>
      <w:spacing w:line="240" w:lineRule="auto"/>
      <w:ind w:right="57"/>
      <w:jc w:val="right"/>
      <w:textAlignment w:val="auto"/>
    </w:pPr>
    <w:rPr>
      <w:rFonts w:eastAsia="Arial Unicode MS"/>
      <w:sz w:val="20"/>
      <w:szCs w:val="20"/>
      <w:lang w:val="en-GB"/>
    </w:rPr>
  </w:style>
  <w:style w:type="character" w:customStyle="1" w:styleId="tblNumber01Char">
    <w:name w:val="tbl'Number_01 Char"/>
    <w:link w:val="tblNumber01"/>
    <w:uiPriority w:val="99"/>
    <w:rsid w:val="00733806"/>
    <w:rPr>
      <w:rFonts w:eastAsia="Arial Unicode MS"/>
      <w:lang w:val="en-GB"/>
    </w:rPr>
  </w:style>
  <w:style w:type="paragraph" w:customStyle="1" w:styleId="tblText02">
    <w:name w:val="tbl'Text_02"/>
    <w:basedOn w:val="a"/>
    <w:link w:val="tblText02Char"/>
    <w:rsid w:val="00733806"/>
    <w:pPr>
      <w:widowControl/>
      <w:adjustRightInd/>
      <w:spacing w:line="240" w:lineRule="auto"/>
      <w:ind w:left="113" w:hanging="113"/>
      <w:jc w:val="left"/>
      <w:textAlignment w:val="auto"/>
    </w:pPr>
    <w:rPr>
      <w:rFonts w:eastAsia="Arial Unicode MS"/>
      <w:sz w:val="20"/>
      <w:szCs w:val="20"/>
      <w:lang w:val="en-GB"/>
    </w:rPr>
  </w:style>
  <w:style w:type="character" w:customStyle="1" w:styleId="tblText02Char">
    <w:name w:val="tbl'Text_02 Char"/>
    <w:link w:val="tblText02"/>
    <w:rsid w:val="00733806"/>
    <w:rPr>
      <w:rFonts w:eastAsia="Arial Unicode MS"/>
      <w:lang w:val="en-GB"/>
    </w:rPr>
  </w:style>
  <w:style w:type="character" w:customStyle="1" w:styleId="Bodycopyheader1Char">
    <w:name w:val="Body copy header 1 Char"/>
    <w:rsid w:val="00733806"/>
    <w:rPr>
      <w:rFonts w:ascii="Arial" w:hAnsi="Arial" w:cs="Arial"/>
      <w:b/>
      <w:color w:val="000000"/>
      <w:sz w:val="17"/>
      <w:szCs w:val="17"/>
      <w:lang w:val="ru-RU" w:eastAsia="ru-RU" w:bidi="ar-SA"/>
    </w:rPr>
  </w:style>
  <w:style w:type="paragraph" w:customStyle="1" w:styleId="15">
    <w:name w:val="1"/>
    <w:basedOn w:val="StyleStyleHeading1AutoTimesNewRomanJustifiedBefore0"/>
    <w:qFormat/>
    <w:rsid w:val="00733806"/>
    <w:pPr>
      <w:keepNext w:val="0"/>
      <w:tabs>
        <w:tab w:val="clear" w:pos="567"/>
        <w:tab w:val="clear" w:pos="709"/>
        <w:tab w:val="num" w:pos="720"/>
      </w:tabs>
      <w:ind w:left="720" w:hanging="360"/>
    </w:pPr>
    <w:rPr>
      <w:lang w:val="ru-RU"/>
    </w:rPr>
  </w:style>
  <w:style w:type="paragraph" w:customStyle="1" w:styleId="33">
    <w:name w:val="3"/>
    <w:basedOn w:val="Style10ptJustifiedBefore6pt"/>
    <w:qFormat/>
    <w:rsid w:val="00733806"/>
    <w:pPr>
      <w:widowControl/>
      <w:adjustRightInd/>
      <w:spacing w:before="240" w:line="240" w:lineRule="auto"/>
      <w:textAlignment w:val="auto"/>
    </w:pPr>
    <w:rPr>
      <w:i/>
      <w:lang w:val="ru-RU"/>
    </w:rPr>
  </w:style>
  <w:style w:type="character" w:customStyle="1" w:styleId="StyleHeading22numberedindent2ni2h2Hanging2IndentHeaderChar0">
    <w:name w:val="Style Heading 22numbered indent 2ni2h2Hanging 2 IndentHeader ... Char"/>
    <w:link w:val="StyleHeading22numberedindent2ni2h2Hanging2IndentHeader0"/>
    <w:rsid w:val="00C9621B"/>
    <w:rPr>
      <w:rFonts w:ascii="Times New Roman Bold" w:hAnsi="Times New Roman Bold"/>
      <w:b/>
      <w:bCs/>
      <w:lang w:val="en-GB"/>
    </w:rPr>
  </w:style>
  <w:style w:type="paragraph" w:customStyle="1" w:styleId="normal2">
    <w:name w:val="normal_2"/>
    <w:basedOn w:val="a"/>
    <w:qFormat/>
    <w:rsid w:val="00C9621B"/>
    <w:pPr>
      <w:widowControl/>
      <w:adjustRightInd/>
      <w:spacing w:before="120" w:line="240" w:lineRule="auto"/>
      <w:textAlignment w:val="auto"/>
    </w:pPr>
    <w:rPr>
      <w:sz w:val="20"/>
      <w:lang w:val="ru-RU"/>
    </w:rPr>
  </w:style>
  <w:style w:type="paragraph" w:customStyle="1" w:styleId="Style13">
    <w:name w:val="Style13"/>
    <w:basedOn w:val="a5"/>
    <w:qFormat/>
    <w:rsid w:val="00C9621B"/>
    <w:pPr>
      <w:widowControl/>
      <w:overflowPunct/>
      <w:adjustRightInd/>
      <w:spacing w:after="0" w:line="240" w:lineRule="auto"/>
      <w:textAlignment w:val="auto"/>
    </w:pPr>
    <w:rPr>
      <w:iCs/>
      <w:lang w:val="ru-RU"/>
    </w:rPr>
  </w:style>
  <w:style w:type="character" w:customStyle="1" w:styleId="RRthousands0">
    <w:name w:val="RR thousands Знак"/>
    <w:link w:val="RRthousands"/>
    <w:rsid w:val="00A17729"/>
    <w:rPr>
      <w:rFonts w:ascii="Arial" w:hAnsi="Arial" w:cs="Arial"/>
      <w:i/>
      <w:sz w:val="16"/>
      <w:lang w:val="en-GB"/>
    </w:rPr>
  </w:style>
  <w:style w:type="paragraph" w:customStyle="1" w:styleId="Default">
    <w:name w:val="Default"/>
    <w:rsid w:val="004B54A2"/>
    <w:pPr>
      <w:autoSpaceDE w:val="0"/>
      <w:autoSpaceDN w:val="0"/>
      <w:adjustRightInd w:val="0"/>
    </w:pPr>
    <w:rPr>
      <w:color w:val="000000"/>
      <w:sz w:val="24"/>
      <w:szCs w:val="24"/>
      <w:lang w:val="ru-RU"/>
    </w:rPr>
  </w:style>
  <w:style w:type="paragraph" w:customStyle="1" w:styleId="2continued">
    <w:name w:val="2_continued"/>
    <w:basedOn w:val="StyleStyleHeading22numberedindent2ni2h2Hanging2IndentHeader0"/>
    <w:qFormat/>
    <w:rsid w:val="00532CB3"/>
    <w:pPr>
      <w:keepNext w:val="0"/>
      <w:tabs>
        <w:tab w:val="clear" w:pos="540"/>
      </w:tabs>
      <w:spacing w:after="120"/>
      <w:ind w:left="567" w:hanging="567"/>
    </w:pPr>
    <w:rPr>
      <w:lang w:val="ru-RU"/>
    </w:rPr>
  </w:style>
  <w:style w:type="character" w:customStyle="1" w:styleId="hps">
    <w:name w:val="hps"/>
    <w:basedOn w:val="a0"/>
    <w:rsid w:val="00A852BD"/>
  </w:style>
  <w:style w:type="paragraph" w:customStyle="1" w:styleId="24">
    <w:name w:val="_2"/>
    <w:basedOn w:val="4"/>
    <w:qFormat/>
    <w:rsid w:val="00E42FAC"/>
    <w:pPr>
      <w:widowControl/>
      <w:adjustRightInd/>
      <w:spacing w:after="120"/>
      <w:textAlignment w:val="auto"/>
    </w:pPr>
  </w:style>
  <w:style w:type="paragraph" w:customStyle="1" w:styleId="textk">
    <w:name w:val="text k"/>
    <w:basedOn w:val="a"/>
    <w:qFormat/>
    <w:rsid w:val="00386C94"/>
    <w:pPr>
      <w:widowControl/>
      <w:overflowPunct w:val="0"/>
      <w:autoSpaceDE w:val="0"/>
      <w:autoSpaceDN w:val="0"/>
      <w:spacing w:before="120" w:line="240" w:lineRule="auto"/>
    </w:pPr>
    <w:rPr>
      <w:sz w:val="20"/>
      <w:szCs w:val="20"/>
      <w:lang w:val="ru-RU" w:eastAsia="x-none"/>
    </w:rPr>
  </w:style>
  <w:style w:type="paragraph" w:customStyle="1" w:styleId="Continued">
    <w:name w:val="Continued"/>
    <w:qFormat/>
    <w:rsid w:val="00FB5982"/>
    <w:pPr>
      <w:keepNext/>
      <w:pageBreakBefore/>
      <w:tabs>
        <w:tab w:val="left" w:pos="360"/>
      </w:tabs>
      <w:spacing w:after="240"/>
      <w:ind w:left="360" w:hanging="360"/>
    </w:pPr>
    <w:rPr>
      <w:rFonts w:ascii="Arial" w:hAnsi="Arial" w:cs="Arial"/>
      <w:b/>
      <w:snapToGrid w:val="0"/>
      <w:lang w:val="ru-RU"/>
    </w:rPr>
  </w:style>
  <w:style w:type="character" w:customStyle="1" w:styleId="ABC-paragrahinNotes0">
    <w:name w:val="ABC - paragrah in Notes Знак"/>
    <w:locked/>
    <w:rsid w:val="00FB5982"/>
    <w:rPr>
      <w:rFonts w:ascii="Arial" w:hAnsi="Arial"/>
      <w:snapToGrid w:val="0"/>
      <w:sz w:val="18"/>
      <w:lang w:val="en-GB" w:eastAsia="en-US" w:bidi="ar-SA"/>
    </w:rPr>
  </w:style>
  <w:style w:type="character" w:customStyle="1" w:styleId="aff">
    <w:name w:val="Абзац списка Знак"/>
    <w:link w:val="afe"/>
    <w:uiPriority w:val="34"/>
    <w:locked/>
    <w:rsid w:val="00DC125F"/>
    <w:rPr>
      <w:lang w:val="en-GB"/>
    </w:rPr>
  </w:style>
  <w:style w:type="paragraph" w:customStyle="1" w:styleId="normal">
    <w:name w:val="_normal"/>
    <w:basedOn w:val="a"/>
    <w:qFormat/>
    <w:rsid w:val="00407FF7"/>
    <w:pPr>
      <w:widowControl/>
      <w:adjustRightInd/>
      <w:spacing w:before="120" w:after="120" w:line="240" w:lineRule="auto"/>
      <w:textAlignment w:val="auto"/>
    </w:pPr>
    <w:rPr>
      <w:sz w:val="20"/>
      <w:szCs w:val="20"/>
      <w:lang w:val="ru-RU"/>
    </w:rPr>
  </w:style>
  <w:style w:type="paragraph" w:customStyle="1" w:styleId="25">
    <w:name w:val="Абзац списка2"/>
    <w:basedOn w:val="a"/>
    <w:uiPriority w:val="99"/>
    <w:qFormat/>
    <w:rsid w:val="004C169B"/>
    <w:pPr>
      <w:widowControl/>
      <w:adjustRightInd/>
      <w:spacing w:line="240" w:lineRule="auto"/>
      <w:ind w:left="720"/>
      <w:contextualSpacing/>
      <w:jc w:val="left"/>
      <w:textAlignment w:val="auto"/>
    </w:pPr>
  </w:style>
  <w:style w:type="paragraph" w:customStyle="1" w:styleId="34">
    <w:name w:val="_3"/>
    <w:basedOn w:val="5"/>
    <w:link w:val="3Char"/>
    <w:qFormat/>
    <w:rsid w:val="00B53D63"/>
    <w:pPr>
      <w:keepNext w:val="0"/>
      <w:widowControl/>
      <w:adjustRightInd/>
      <w:spacing w:before="240" w:after="120" w:line="240" w:lineRule="auto"/>
      <w:textAlignment w:val="auto"/>
    </w:pPr>
    <w:rPr>
      <w:rFonts w:ascii="Times New Roman" w:hAnsi="Times New Roman"/>
      <w:b w:val="0"/>
      <w:bCs w:val="0"/>
      <w:i/>
      <w:caps w:val="0"/>
      <w:sz w:val="20"/>
      <w:szCs w:val="20"/>
      <w:lang w:val="ru-RU"/>
    </w:rPr>
  </w:style>
  <w:style w:type="character" w:customStyle="1" w:styleId="3Char">
    <w:name w:val="_3 Char"/>
    <w:basedOn w:val="a0"/>
    <w:link w:val="34"/>
    <w:rsid w:val="00B53D63"/>
    <w:rPr>
      <w:i/>
      <w:lang w:val="ru-RU"/>
    </w:rPr>
  </w:style>
  <w:style w:type="paragraph" w:customStyle="1" w:styleId="ReportHeading1">
    <w:name w:val="ReportHeading1"/>
    <w:basedOn w:val="a"/>
    <w:rsid w:val="00AD5095"/>
    <w:pPr>
      <w:framePr w:w="6521" w:h="1055" w:hSpace="142" w:wrap="auto" w:vAnchor="page" w:hAnchor="page" w:x="1441" w:y="4452"/>
      <w:widowControl/>
      <w:overflowPunct w:val="0"/>
      <w:autoSpaceDE w:val="0"/>
      <w:autoSpaceDN w:val="0"/>
      <w:spacing w:line="300" w:lineRule="atLeast"/>
      <w:jc w:val="left"/>
    </w:pPr>
    <w:rPr>
      <w:rFonts w:ascii="Arial" w:hAnsi="Arial"/>
      <w:b/>
      <w:szCs w:val="20"/>
    </w:rPr>
  </w:style>
  <w:style w:type="paragraph" w:customStyle="1" w:styleId="16">
    <w:name w:val="_1"/>
    <w:basedOn w:val="1"/>
    <w:link w:val="1Char"/>
    <w:qFormat/>
    <w:rsid w:val="004D69CA"/>
    <w:pPr>
      <w:keepNext w:val="0"/>
      <w:spacing w:after="120" w:line="240" w:lineRule="auto"/>
      <w:ind w:left="567" w:hanging="567"/>
    </w:pPr>
    <w:rPr>
      <w:rFonts w:ascii="Times New Roman" w:hAnsi="Times New Roman"/>
      <w:color w:val="auto"/>
    </w:rPr>
  </w:style>
  <w:style w:type="character" w:customStyle="1" w:styleId="1Char">
    <w:name w:val="_1 Char"/>
    <w:basedOn w:val="10"/>
    <w:link w:val="16"/>
    <w:rsid w:val="004D69CA"/>
    <w:rPr>
      <w:rFonts w:ascii="Times New Roman Bold" w:hAnsi="Times New Roman Bold"/>
      <w:b/>
      <w:bCs/>
      <w:caps/>
      <w:color w:val="000000"/>
      <w:lang w:val="en-US" w:eastAsia="en-US" w:bidi="ar-SA"/>
    </w:rPr>
  </w:style>
  <w:style w:type="character" w:customStyle="1" w:styleId="StyleStyle1Left003cm1Char">
    <w:name w:val="Style Style1 + Left:  0.03 cm1 Char"/>
    <w:link w:val="StyleStyle1Left003cm1"/>
    <w:locked/>
    <w:rsid w:val="00B05130"/>
  </w:style>
  <w:style w:type="character" w:customStyle="1" w:styleId="s0">
    <w:name w:val="s0"/>
    <w:uiPriority w:val="99"/>
    <w:rsid w:val="00B05130"/>
    <w:rPr>
      <w:rFonts w:ascii="Times New Roman" w:hAnsi="Times New Roman" w:cs="Times New Roman"/>
      <w:color w:val="000000"/>
      <w:sz w:val="20"/>
      <w:szCs w:val="20"/>
      <w:u w:val="none"/>
      <w:effect w:val="none"/>
    </w:rPr>
  </w:style>
  <w:style w:type="paragraph" w:customStyle="1" w:styleId="StyleABC-paragrahinNotesItalicBefore12ptAfter0pt">
    <w:name w:val="Style ABC - paragrah in Notes + Italic Before:  12 pt After:  0 pt"/>
    <w:basedOn w:val="ABC-paragrahinNotes"/>
    <w:uiPriority w:val="99"/>
    <w:rsid w:val="00B05130"/>
    <w:pPr>
      <w:widowControl/>
      <w:adjustRightInd/>
      <w:spacing w:before="120" w:after="0" w:line="240" w:lineRule="auto"/>
      <w:textAlignment w:val="auto"/>
    </w:pPr>
    <w:rPr>
      <w:i/>
      <w:iCs/>
    </w:rPr>
  </w:style>
  <w:style w:type="paragraph" w:styleId="aff3">
    <w:name w:val="TOC Heading"/>
    <w:basedOn w:val="1"/>
    <w:next w:val="a"/>
    <w:uiPriority w:val="39"/>
    <w:semiHidden/>
    <w:unhideWhenUsed/>
    <w:qFormat/>
    <w:rsid w:val="00061058"/>
    <w:pPr>
      <w:keepLines/>
      <w:widowControl/>
      <w:adjustRightInd/>
      <w:spacing w:before="480" w:line="276" w:lineRule="auto"/>
      <w:jc w:val="left"/>
      <w:textAlignment w:val="auto"/>
      <w:outlineLvl w:val="9"/>
    </w:pPr>
    <w:rPr>
      <w:rFonts w:asciiTheme="majorHAnsi" w:eastAsiaTheme="majorEastAsia" w:hAnsiTheme="majorHAnsi" w:cstheme="majorBidi"/>
      <w:caps w:val="0"/>
      <w:color w:val="365F91" w:themeColor="accent1" w:themeShade="BF"/>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B52"/>
    <w:pPr>
      <w:widowControl w:val="0"/>
      <w:adjustRightInd w:val="0"/>
      <w:spacing w:line="360" w:lineRule="atLeast"/>
      <w:jc w:val="both"/>
      <w:textAlignment w:val="baseline"/>
    </w:pPr>
    <w:rPr>
      <w:sz w:val="24"/>
      <w:szCs w:val="24"/>
    </w:rPr>
  </w:style>
  <w:style w:type="paragraph" w:styleId="1">
    <w:name w:val="heading 1"/>
    <w:basedOn w:val="a"/>
    <w:next w:val="2"/>
    <w:link w:val="10"/>
    <w:qFormat/>
    <w:rsid w:val="00BE7B52"/>
    <w:pPr>
      <w:keepNext/>
      <w:spacing w:before="240"/>
      <w:outlineLvl w:val="0"/>
    </w:pPr>
    <w:rPr>
      <w:rFonts w:ascii="Times New Roman Bold" w:hAnsi="Times New Roman Bold"/>
      <w:b/>
      <w:bCs/>
      <w:caps/>
      <w:color w:val="000000"/>
      <w:sz w:val="20"/>
      <w:szCs w:val="20"/>
    </w:rPr>
  </w:style>
  <w:style w:type="paragraph" w:styleId="2">
    <w:name w:val="heading 2"/>
    <w:aliases w:val="2,numbered indent 2,ni2,h2,Hanging 2 Indent,Header 2,Numbered indent 2,Заголовок 2 Знак,2 Знак,numbered indent 2 Знак,ni2 Знак,h2 Знак,Hanging 2 Indent Знак,Header 2 Знак,Numbered indent 2 Знак"/>
    <w:basedOn w:val="a"/>
    <w:next w:val="a"/>
    <w:link w:val="21"/>
    <w:qFormat/>
    <w:rsid w:val="00BE7B52"/>
    <w:pPr>
      <w:keepNext/>
      <w:tabs>
        <w:tab w:val="left" w:pos="540"/>
      </w:tabs>
      <w:spacing w:before="240"/>
      <w:outlineLvl w:val="1"/>
    </w:pPr>
    <w:rPr>
      <w:rFonts w:ascii="Times New Roman Bold" w:hAnsi="Times New Roman Bold"/>
      <w:b/>
      <w:bCs/>
      <w:sz w:val="20"/>
      <w:szCs w:val="20"/>
      <w:lang w:val="en-GB"/>
    </w:rPr>
  </w:style>
  <w:style w:type="paragraph" w:styleId="3">
    <w:name w:val="heading 3"/>
    <w:aliases w:val="Head 3,3_Heading 3"/>
    <w:basedOn w:val="Style10ptJustifiedBefore6pt"/>
    <w:next w:val="a"/>
    <w:link w:val="30"/>
    <w:qFormat/>
    <w:rsid w:val="00260B09"/>
    <w:pPr>
      <w:spacing w:before="240" w:line="240" w:lineRule="auto"/>
      <w:outlineLvl w:val="2"/>
    </w:pPr>
    <w:rPr>
      <w:i/>
      <w:lang w:val="ru-RU"/>
    </w:rPr>
  </w:style>
  <w:style w:type="paragraph" w:styleId="4">
    <w:name w:val="heading 4"/>
    <w:aliases w:val="Head 2"/>
    <w:basedOn w:val="StyleStyleHeading22numberedindent2ni2h2Hanging2IndentHeader"/>
    <w:next w:val="a"/>
    <w:link w:val="40"/>
    <w:unhideWhenUsed/>
    <w:qFormat/>
    <w:rsid w:val="00260B09"/>
    <w:pPr>
      <w:keepNext w:val="0"/>
      <w:tabs>
        <w:tab w:val="clear" w:pos="540"/>
      </w:tabs>
      <w:spacing w:line="240" w:lineRule="auto"/>
      <w:outlineLvl w:val="3"/>
    </w:pPr>
    <w:rPr>
      <w:lang w:val="ru-RU"/>
    </w:rPr>
  </w:style>
  <w:style w:type="paragraph" w:styleId="5">
    <w:name w:val="heading 5"/>
    <w:basedOn w:val="a"/>
    <w:next w:val="a"/>
    <w:link w:val="50"/>
    <w:qFormat/>
    <w:rsid w:val="00BE7B52"/>
    <w:pPr>
      <w:keepNext/>
      <w:outlineLvl w:val="4"/>
    </w:pPr>
    <w:rPr>
      <w:rFonts w:ascii="Arial Rounded MT Bold" w:hAnsi="Arial Rounded MT Bold"/>
      <w:b/>
      <w:bCs/>
      <w:caps/>
      <w:sz w:val="32"/>
      <w:szCs w:val="32"/>
    </w:rPr>
  </w:style>
  <w:style w:type="paragraph" w:styleId="6">
    <w:name w:val="heading 6"/>
    <w:aliases w:val="!text sk"/>
    <w:basedOn w:val="2normal"/>
    <w:next w:val="a"/>
    <w:link w:val="60"/>
    <w:qFormat/>
    <w:rsid w:val="00260B09"/>
    <w:pPr>
      <w:outlineLvl w:val="5"/>
    </w:pPr>
  </w:style>
  <w:style w:type="paragraph" w:styleId="7">
    <w:name w:val="heading 7"/>
    <w:aliases w:val="Head 1"/>
    <w:basedOn w:val="StyleStyleHeading1AutoTimesNewRomanJustifiedBefore"/>
    <w:next w:val="a"/>
    <w:link w:val="70"/>
    <w:qFormat/>
    <w:rsid w:val="00260B09"/>
    <w:pPr>
      <w:keepNext w:val="0"/>
      <w:numPr>
        <w:numId w:val="0"/>
      </w:numPr>
      <w:spacing w:line="240" w:lineRule="auto"/>
      <w:ind w:left="567" w:hanging="567"/>
      <w:outlineLvl w:val="6"/>
    </w:pPr>
    <w:rPr>
      <w:lang w:val="ru-RU"/>
    </w:rPr>
  </w:style>
  <w:style w:type="paragraph" w:styleId="9">
    <w:name w:val="heading 9"/>
    <w:basedOn w:val="a"/>
    <w:next w:val="a"/>
    <w:link w:val="90"/>
    <w:semiHidden/>
    <w:unhideWhenUsed/>
    <w:qFormat/>
    <w:rsid w:val="0097391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1"/>
    <w:aliases w:val="2 Знак1,numbered indent 2 Знак1,ni2 Знак1,h2 Знак1,Hanging 2 Indent Знак1,Header 2 Знак1,Numbered indent 2 Знак1,Заголовок 2 Знак Знак,2 Знак Знак,numbered indent 2 Знак Знак,ni2 Знак Знак,h2 Знак Знак,Hanging 2 Indent Знак Знак"/>
    <w:link w:val="2"/>
    <w:rsid w:val="00BE7B52"/>
    <w:rPr>
      <w:rFonts w:ascii="Times New Roman Bold" w:hAnsi="Times New Roman Bold"/>
      <w:b/>
      <w:bCs/>
      <w:lang w:val="en-GB" w:eastAsia="en-US" w:bidi="ar-SA"/>
    </w:rPr>
  </w:style>
  <w:style w:type="character" w:customStyle="1" w:styleId="10">
    <w:name w:val="Заголовок 1 Знак"/>
    <w:link w:val="1"/>
    <w:rsid w:val="00BE7B52"/>
    <w:rPr>
      <w:rFonts w:ascii="Times New Roman Bold" w:hAnsi="Times New Roman Bold"/>
      <w:b/>
      <w:bCs/>
      <w:caps/>
      <w:color w:val="000000"/>
      <w:lang w:val="en-US" w:eastAsia="en-US" w:bidi="ar-SA"/>
    </w:rPr>
  </w:style>
  <w:style w:type="paragraph" w:customStyle="1" w:styleId="Style3">
    <w:name w:val="Style3"/>
    <w:basedOn w:val="a"/>
    <w:rsid w:val="00BE7B52"/>
    <w:pPr>
      <w:overflowPunct w:val="0"/>
      <w:autoSpaceDE w:val="0"/>
      <w:autoSpaceDN w:val="0"/>
      <w:spacing w:before="240"/>
    </w:pPr>
    <w:rPr>
      <w:rFonts w:ascii="Palatino Linotype" w:hAnsi="Palatino Linotype" w:cs="Times"/>
      <w:b/>
      <w:sz w:val="22"/>
      <w:szCs w:val="22"/>
    </w:rPr>
  </w:style>
  <w:style w:type="paragraph" w:customStyle="1" w:styleId="wfxRecipient">
    <w:name w:val="wfxRecipient"/>
    <w:basedOn w:val="a"/>
    <w:rsid w:val="00BE7B52"/>
    <w:pPr>
      <w:overflowPunct w:val="0"/>
      <w:autoSpaceDE w:val="0"/>
      <w:autoSpaceDN w:val="0"/>
    </w:pPr>
    <w:rPr>
      <w:rFonts w:ascii="TimesDL" w:hAnsi="TimesDL"/>
      <w:sz w:val="20"/>
      <w:szCs w:val="20"/>
    </w:rPr>
  </w:style>
  <w:style w:type="paragraph" w:styleId="a3">
    <w:name w:val="footer"/>
    <w:basedOn w:val="a"/>
    <w:link w:val="a4"/>
    <w:uiPriority w:val="99"/>
    <w:rsid w:val="00BE7B52"/>
    <w:pPr>
      <w:tabs>
        <w:tab w:val="center" w:pos="4320"/>
        <w:tab w:val="right" w:pos="8640"/>
      </w:tabs>
      <w:overflowPunct w:val="0"/>
      <w:autoSpaceDE w:val="0"/>
      <w:autoSpaceDN w:val="0"/>
    </w:pPr>
    <w:rPr>
      <w:rFonts w:ascii="Times" w:hAnsi="Times"/>
    </w:rPr>
  </w:style>
  <w:style w:type="paragraph" w:styleId="a5">
    <w:name w:val="Body Text"/>
    <w:aliases w:val="body text,bt, Знак, Знак Знак Знак, Знак Знак,Знак,Знак Знак Знак,Знак Знак,Осно...,Знак + Before:  10 pt,After:  6 pt,Line spacing:  Exactly 11 pt,b,Знак Знак1, Знак Знак Знак Знак, Знак Знак Знак1,Знак Знак Знак Знак,Основной текст1"/>
    <w:basedOn w:val="a"/>
    <w:link w:val="a6"/>
    <w:qFormat/>
    <w:rsid w:val="00BE7B52"/>
    <w:pPr>
      <w:overflowPunct w:val="0"/>
      <w:autoSpaceDE w:val="0"/>
      <w:autoSpaceDN w:val="0"/>
      <w:spacing w:before="120" w:after="120" w:line="240" w:lineRule="atLeast"/>
    </w:pPr>
    <w:rPr>
      <w:sz w:val="20"/>
      <w:szCs w:val="20"/>
    </w:rPr>
  </w:style>
  <w:style w:type="character" w:customStyle="1" w:styleId="a6">
    <w:name w:val="Основной текст Знак"/>
    <w:aliases w:val="body text Знак,bt Знак, Знак Знак1, Знак Знак Знак Знак1, Знак Знак Знак2,Знак Знак2,Знак Знак Знак Знак1,Знак Знак Знак1,Осно... Знак,Знак + Before:  10 pt Знак,After:  6 pt Знак,Line spacing:  Exactly 11 pt Знак,b Знак"/>
    <w:link w:val="a5"/>
    <w:rsid w:val="00BE7B52"/>
    <w:rPr>
      <w:lang w:val="en-US" w:eastAsia="en-US" w:bidi="ar-SA"/>
    </w:rPr>
  </w:style>
  <w:style w:type="paragraph" w:customStyle="1" w:styleId="xl32">
    <w:name w:val="xl32"/>
    <w:basedOn w:val="a"/>
    <w:rsid w:val="00BE7B52"/>
    <w:pPr>
      <w:spacing w:before="100" w:beforeAutospacing="1" w:after="100" w:afterAutospacing="1"/>
      <w:jc w:val="center"/>
    </w:pPr>
    <w:rPr>
      <w:rFonts w:ascii="Arial" w:hAnsi="Arial" w:cs="Arial"/>
      <w:sz w:val="18"/>
      <w:szCs w:val="18"/>
    </w:rPr>
  </w:style>
  <w:style w:type="paragraph" w:customStyle="1" w:styleId="xl29">
    <w:name w:val="xl29"/>
    <w:basedOn w:val="a"/>
    <w:rsid w:val="00BE7B52"/>
    <w:pPr>
      <w:spacing w:before="100" w:beforeAutospacing="1" w:after="100" w:afterAutospacing="1"/>
      <w:textAlignment w:val="top"/>
    </w:pPr>
    <w:rPr>
      <w:rFonts w:ascii="Arial" w:hAnsi="Arial" w:cs="Arial"/>
      <w:sz w:val="18"/>
      <w:szCs w:val="18"/>
    </w:rPr>
  </w:style>
  <w:style w:type="paragraph" w:customStyle="1" w:styleId="head">
    <w:name w:val="head"/>
    <w:basedOn w:val="a"/>
    <w:next w:val="a5"/>
    <w:link w:val="headChar"/>
    <w:rsid w:val="00BE7B52"/>
    <w:pPr>
      <w:overflowPunct w:val="0"/>
      <w:autoSpaceDE w:val="0"/>
      <w:autoSpaceDN w:val="0"/>
    </w:pPr>
    <w:rPr>
      <w:rFonts w:ascii="Arial" w:hAnsi="Arial" w:cs="Arial"/>
      <w:b/>
      <w:bCs/>
      <w:sz w:val="20"/>
      <w:szCs w:val="20"/>
      <w:lang w:val="en-GB"/>
    </w:rPr>
  </w:style>
  <w:style w:type="character" w:customStyle="1" w:styleId="headChar">
    <w:name w:val="head Char"/>
    <w:link w:val="head"/>
    <w:rsid w:val="00BE7B52"/>
    <w:rPr>
      <w:rFonts w:ascii="Arial" w:hAnsi="Arial" w:cs="Arial"/>
      <w:b/>
      <w:bCs/>
      <w:lang w:val="en-GB" w:eastAsia="en-US" w:bidi="ar-SA"/>
    </w:rPr>
  </w:style>
  <w:style w:type="paragraph" w:styleId="a7">
    <w:name w:val="header"/>
    <w:aliases w:val="odd,hd"/>
    <w:basedOn w:val="a"/>
    <w:link w:val="a8"/>
    <w:uiPriority w:val="99"/>
    <w:rsid w:val="00BE7B52"/>
    <w:pPr>
      <w:tabs>
        <w:tab w:val="num" w:pos="720"/>
        <w:tab w:val="center" w:pos="4320"/>
        <w:tab w:val="right" w:pos="8640"/>
      </w:tabs>
      <w:overflowPunct w:val="0"/>
      <w:autoSpaceDE w:val="0"/>
      <w:autoSpaceDN w:val="0"/>
      <w:ind w:left="720" w:hanging="360"/>
    </w:pPr>
    <w:rPr>
      <w:rFonts w:ascii="Times" w:hAnsi="Times"/>
    </w:rPr>
  </w:style>
  <w:style w:type="character" w:styleId="a9">
    <w:name w:val="page number"/>
    <w:basedOn w:val="a0"/>
    <w:rsid w:val="00BE7B52"/>
  </w:style>
  <w:style w:type="paragraph" w:customStyle="1" w:styleId="StyleHeading1Auto">
    <w:name w:val="Style Heading 1 + Auto"/>
    <w:basedOn w:val="1"/>
    <w:link w:val="StyleHeading1AutoCharChar"/>
    <w:rsid w:val="00BE7B52"/>
    <w:pPr>
      <w:tabs>
        <w:tab w:val="left" w:pos="567"/>
      </w:tabs>
    </w:pPr>
    <w:rPr>
      <w:color w:val="auto"/>
    </w:rPr>
  </w:style>
  <w:style w:type="character" w:customStyle="1" w:styleId="StyleHeading1AutoCharChar">
    <w:name w:val="Style Heading 1 + Auto Char Char"/>
    <w:basedOn w:val="10"/>
    <w:link w:val="StyleHeading1Auto"/>
    <w:rsid w:val="00BE7B52"/>
    <w:rPr>
      <w:rFonts w:ascii="Times New Roman Bold" w:hAnsi="Times New Roman Bold"/>
      <w:b/>
      <w:bCs/>
      <w:caps/>
      <w:color w:val="000000"/>
      <w:lang w:val="en-US" w:eastAsia="en-US" w:bidi="ar-SA"/>
    </w:rPr>
  </w:style>
  <w:style w:type="paragraph" w:customStyle="1" w:styleId="Heading1Continued">
    <w:name w:val="Heading 1 Continued"/>
    <w:basedOn w:val="1"/>
    <w:rsid w:val="00BE7B52"/>
    <w:pPr>
      <w:tabs>
        <w:tab w:val="left" w:pos="567"/>
      </w:tabs>
      <w:autoSpaceDE w:val="0"/>
      <w:autoSpaceDN w:val="0"/>
    </w:pPr>
    <w:rPr>
      <w:rFonts w:ascii="Times New Roman" w:hAnsi="Times New Roman"/>
      <w:color w:val="auto"/>
      <w:szCs w:val="28"/>
    </w:rPr>
  </w:style>
  <w:style w:type="paragraph" w:customStyle="1" w:styleId="norma">
    <w:name w:val="norma"/>
    <w:basedOn w:val="head"/>
    <w:link w:val="normaChar"/>
    <w:rsid w:val="00BE7B52"/>
    <w:rPr>
      <w:i/>
      <w:iCs/>
      <w:sz w:val="18"/>
    </w:rPr>
  </w:style>
  <w:style w:type="character" w:customStyle="1" w:styleId="normaChar">
    <w:name w:val="norma Char"/>
    <w:link w:val="norma"/>
    <w:rsid w:val="00BE7B52"/>
    <w:rPr>
      <w:rFonts w:ascii="Arial" w:hAnsi="Arial" w:cs="Arial"/>
      <w:b/>
      <w:bCs/>
      <w:i/>
      <w:iCs/>
      <w:sz w:val="18"/>
      <w:lang w:val="en-GB" w:eastAsia="en-US" w:bidi="ar-SA"/>
    </w:rPr>
  </w:style>
  <w:style w:type="paragraph" w:styleId="aa">
    <w:name w:val="footnote text"/>
    <w:basedOn w:val="a"/>
    <w:link w:val="ab"/>
    <w:semiHidden/>
    <w:rsid w:val="00BE7B52"/>
    <w:rPr>
      <w:sz w:val="20"/>
      <w:szCs w:val="20"/>
      <w:lang w:val="en-GB"/>
    </w:rPr>
  </w:style>
  <w:style w:type="paragraph" w:customStyle="1" w:styleId="ABC-paragrahinNotes">
    <w:name w:val="ABC - paragrah in Notes"/>
    <w:link w:val="ABC-paragrahinNotesChar"/>
    <w:qFormat/>
    <w:rsid w:val="00BE7B52"/>
    <w:pPr>
      <w:widowControl w:val="0"/>
      <w:adjustRightInd w:val="0"/>
      <w:spacing w:after="240" w:line="360" w:lineRule="atLeast"/>
      <w:jc w:val="both"/>
      <w:textAlignment w:val="baseline"/>
    </w:pPr>
    <w:rPr>
      <w:lang w:val="en-GB"/>
    </w:rPr>
  </w:style>
  <w:style w:type="character" w:customStyle="1" w:styleId="ABC-paragrahinNotesChar">
    <w:name w:val="ABC - paragrah in Notes Char"/>
    <w:link w:val="ABC-paragrahinNotes"/>
    <w:rsid w:val="00BE7B52"/>
    <w:rPr>
      <w:lang w:val="en-GB" w:eastAsia="en-US" w:bidi="ar-SA"/>
    </w:rPr>
  </w:style>
  <w:style w:type="paragraph" w:customStyle="1" w:styleId="ABCFootnote">
    <w:name w:val="ABC Footnote"/>
    <w:basedOn w:val="aa"/>
    <w:rsid w:val="00BE7B52"/>
    <w:rPr>
      <w:sz w:val="18"/>
    </w:rPr>
  </w:style>
  <w:style w:type="paragraph" w:customStyle="1" w:styleId="Tabletext">
    <w:name w:val="Table text"/>
    <w:basedOn w:val="wfxRecipient"/>
    <w:link w:val="TabletextChar"/>
    <w:rsid w:val="00BE7B52"/>
    <w:pPr>
      <w:tabs>
        <w:tab w:val="left" w:pos="284"/>
      </w:tabs>
      <w:spacing w:line="240" w:lineRule="atLeast"/>
    </w:pPr>
    <w:rPr>
      <w:rFonts w:ascii="Arial" w:hAnsi="Arial"/>
      <w:sz w:val="18"/>
      <w:lang w:val="ru-RU"/>
    </w:rPr>
  </w:style>
  <w:style w:type="character" w:customStyle="1" w:styleId="TabletextChar">
    <w:name w:val="Table text Char"/>
    <w:link w:val="Tabletext"/>
    <w:rsid w:val="00BE7B52"/>
    <w:rPr>
      <w:rFonts w:ascii="Arial" w:hAnsi="Arial"/>
      <w:sz w:val="18"/>
      <w:lang w:val="ru-RU" w:eastAsia="en-US" w:bidi="ar-SA"/>
    </w:rPr>
  </w:style>
  <w:style w:type="paragraph" w:customStyle="1" w:styleId="Style2">
    <w:name w:val="Style2"/>
    <w:basedOn w:val="a5"/>
    <w:link w:val="Style2Char"/>
    <w:qFormat/>
    <w:rsid w:val="00BE7B52"/>
    <w:pPr>
      <w:overflowPunct/>
      <w:autoSpaceDE/>
      <w:autoSpaceDN/>
      <w:adjustRightInd/>
      <w:spacing w:line="240" w:lineRule="auto"/>
      <w:textAlignment w:val="auto"/>
    </w:pPr>
    <w:rPr>
      <w:szCs w:val="24"/>
      <w:lang w:val="en-GB"/>
    </w:rPr>
  </w:style>
  <w:style w:type="character" w:customStyle="1" w:styleId="Style2Char">
    <w:name w:val="Style2 Char"/>
    <w:link w:val="Style2"/>
    <w:rsid w:val="00BE7B52"/>
    <w:rPr>
      <w:szCs w:val="24"/>
      <w:lang w:val="en-GB" w:eastAsia="en-US" w:bidi="ar-SA"/>
    </w:rPr>
  </w:style>
  <w:style w:type="paragraph" w:customStyle="1" w:styleId="Name">
    <w:name w:val="Name"/>
    <w:rsid w:val="00BE7B52"/>
    <w:pPr>
      <w:widowControl w:val="0"/>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adjustRightInd w:val="0"/>
      <w:spacing w:line="360" w:lineRule="atLeast"/>
      <w:jc w:val="both"/>
      <w:textAlignment w:val="baseline"/>
    </w:pPr>
    <w:rPr>
      <w:b/>
      <w:smallCaps/>
      <w:spacing w:val="-2"/>
      <w:sz w:val="22"/>
      <w:lang w:val="en-GB"/>
    </w:rPr>
  </w:style>
  <w:style w:type="paragraph" w:customStyle="1" w:styleId="Headerodd">
    <w:name w:val="Header.odd"/>
    <w:basedOn w:val="a"/>
    <w:rsid w:val="00BE7B52"/>
    <w:pPr>
      <w:tabs>
        <w:tab w:val="center" w:pos="4153"/>
        <w:tab w:val="right" w:pos="8306"/>
      </w:tabs>
      <w:autoSpaceDE w:val="0"/>
      <w:autoSpaceDN w:val="0"/>
    </w:pPr>
    <w:rPr>
      <w:rFonts w:ascii="NTTierce" w:hAnsi="NTTierce"/>
    </w:rPr>
  </w:style>
  <w:style w:type="paragraph" w:styleId="20">
    <w:name w:val="Body Text 2"/>
    <w:basedOn w:val="a"/>
    <w:link w:val="22"/>
    <w:rsid w:val="00BE7B52"/>
    <w:pPr>
      <w:autoSpaceDE w:val="0"/>
      <w:autoSpaceDN w:val="0"/>
      <w:ind w:right="-3"/>
    </w:pPr>
    <w:rPr>
      <w:sz w:val="20"/>
      <w:szCs w:val="20"/>
    </w:rPr>
  </w:style>
  <w:style w:type="paragraph" w:customStyle="1" w:styleId="NormalSRM">
    <w:name w:val="Normal SRM"/>
    <w:basedOn w:val="a"/>
    <w:link w:val="NormalSRMChar"/>
    <w:rsid w:val="00BE7B52"/>
    <w:pPr>
      <w:overflowPunct w:val="0"/>
      <w:autoSpaceDE w:val="0"/>
      <w:autoSpaceDN w:val="0"/>
    </w:pPr>
    <w:rPr>
      <w:sz w:val="22"/>
      <w:szCs w:val="20"/>
      <w:lang w:val="en-GB"/>
    </w:rPr>
  </w:style>
  <w:style w:type="character" w:customStyle="1" w:styleId="NormalSRMChar">
    <w:name w:val="Normal SRM Char"/>
    <w:link w:val="NormalSRM"/>
    <w:rsid w:val="00BE7B52"/>
    <w:rPr>
      <w:sz w:val="22"/>
      <w:lang w:val="en-GB" w:eastAsia="en-US" w:bidi="ar-SA"/>
    </w:rPr>
  </w:style>
  <w:style w:type="paragraph" w:customStyle="1" w:styleId="StandaardOpinion">
    <w:name w:val="StandaardOpinion"/>
    <w:basedOn w:val="a"/>
    <w:rsid w:val="00BE7B52"/>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spacing w:line="280" w:lineRule="atLeast"/>
    </w:pPr>
    <w:rPr>
      <w:sz w:val="22"/>
      <w:szCs w:val="20"/>
    </w:rPr>
  </w:style>
  <w:style w:type="paragraph" w:customStyle="1" w:styleId="Style1">
    <w:name w:val="Style1"/>
    <w:basedOn w:val="a5"/>
    <w:link w:val="Style1Char"/>
    <w:qFormat/>
    <w:rsid w:val="00BE7B52"/>
    <w:pPr>
      <w:overflowPunct/>
      <w:adjustRightInd/>
      <w:spacing w:after="0" w:line="240" w:lineRule="auto"/>
      <w:ind w:left="34"/>
      <w:textAlignment w:val="auto"/>
    </w:pPr>
    <w:rPr>
      <w:iCs/>
    </w:rPr>
  </w:style>
  <w:style w:type="character" w:customStyle="1" w:styleId="Style1Char">
    <w:name w:val="Style1 Char"/>
    <w:link w:val="Style1"/>
    <w:rsid w:val="00BE7B52"/>
    <w:rPr>
      <w:iCs/>
      <w:lang w:val="en-US" w:eastAsia="en-US" w:bidi="ar-SA"/>
    </w:rPr>
  </w:style>
  <w:style w:type="paragraph" w:customStyle="1" w:styleId="000Normal">
    <w:name w:val="000 Normal"/>
    <w:basedOn w:val="a"/>
    <w:link w:val="000NormalChar1"/>
    <w:rsid w:val="00BE7B52"/>
    <w:pPr>
      <w:overflowPunct w:val="0"/>
      <w:autoSpaceDE w:val="0"/>
      <w:autoSpaceDN w:val="0"/>
      <w:spacing w:before="60" w:after="40" w:line="220" w:lineRule="exact"/>
    </w:pPr>
    <w:rPr>
      <w:rFonts w:ascii="Garamond" w:hAnsi="Garamond"/>
      <w:sz w:val="20"/>
      <w:szCs w:val="20"/>
      <w:lang w:val="en-GB"/>
    </w:rPr>
  </w:style>
  <w:style w:type="character" w:customStyle="1" w:styleId="000NormalChar1">
    <w:name w:val="000 Normal Char1"/>
    <w:link w:val="000Normal"/>
    <w:rsid w:val="00BE7B52"/>
    <w:rPr>
      <w:rFonts w:ascii="Garamond" w:hAnsi="Garamond"/>
      <w:lang w:val="en-GB" w:eastAsia="en-US" w:bidi="ar-SA"/>
    </w:rPr>
  </w:style>
  <w:style w:type="paragraph" w:customStyle="1" w:styleId="StyleBodyText10pt">
    <w:name w:val="Style Body Text + 10 pt"/>
    <w:basedOn w:val="a5"/>
    <w:link w:val="StyleBodyText10ptChar"/>
    <w:rsid w:val="00BE7B52"/>
    <w:pPr>
      <w:spacing w:line="240" w:lineRule="auto"/>
    </w:pPr>
  </w:style>
  <w:style w:type="character" w:customStyle="1" w:styleId="StyleBodyText10ptChar">
    <w:name w:val="Style Body Text + 10 pt Char"/>
    <w:link w:val="StyleBodyText10pt"/>
    <w:rsid w:val="00BE7B52"/>
    <w:rPr>
      <w:lang w:val="en-US" w:eastAsia="en-US" w:bidi="ar-SA"/>
    </w:rPr>
  </w:style>
  <w:style w:type="paragraph" w:customStyle="1" w:styleId="StyleHeading1After6pt">
    <w:name w:val="Style Heading 1 + After:  6 pt"/>
    <w:basedOn w:val="1"/>
    <w:link w:val="StyleHeading1After6ptChar"/>
    <w:rsid w:val="00BE7B52"/>
    <w:pPr>
      <w:tabs>
        <w:tab w:val="num" w:pos="720"/>
      </w:tabs>
      <w:autoSpaceDE w:val="0"/>
      <w:autoSpaceDN w:val="0"/>
      <w:ind w:left="720" w:hanging="360"/>
    </w:pPr>
    <w:rPr>
      <w:color w:val="auto"/>
    </w:rPr>
  </w:style>
  <w:style w:type="character" w:customStyle="1" w:styleId="StyleHeading1After6ptChar">
    <w:name w:val="Style Heading 1 + After:  6 pt Char"/>
    <w:basedOn w:val="10"/>
    <w:link w:val="StyleHeading1After6pt"/>
    <w:rsid w:val="00BE7B52"/>
    <w:rPr>
      <w:rFonts w:ascii="Times New Roman Bold" w:hAnsi="Times New Roman Bold"/>
      <w:b/>
      <w:bCs/>
      <w:caps/>
      <w:color w:val="000000"/>
      <w:lang w:val="en-US" w:eastAsia="en-US" w:bidi="ar-SA"/>
    </w:rPr>
  </w:style>
  <w:style w:type="paragraph" w:customStyle="1" w:styleId="StyleStyle1Left003cm1">
    <w:name w:val="Style Style1 + Left:  0.03 cm1"/>
    <w:basedOn w:val="Style1"/>
    <w:link w:val="StyleStyle1Left003cm1Char"/>
    <w:rsid w:val="00BE7B52"/>
    <w:pPr>
      <w:numPr>
        <w:numId w:val="3"/>
      </w:numPr>
      <w:spacing w:after="120"/>
    </w:pPr>
    <w:rPr>
      <w:iCs w:val="0"/>
    </w:rPr>
  </w:style>
  <w:style w:type="paragraph" w:customStyle="1" w:styleId="StyleStyle3Left0cm">
    <w:name w:val="Style Style3 + Left:  0 cm"/>
    <w:basedOn w:val="Style3"/>
    <w:rsid w:val="00BE7B52"/>
    <w:pPr>
      <w:keepNext/>
      <w:overflowPunct/>
      <w:adjustRightInd/>
      <w:jc w:val="left"/>
      <w:textAlignment w:val="auto"/>
      <w:outlineLvl w:val="2"/>
    </w:pPr>
    <w:rPr>
      <w:rFonts w:ascii="Times New Roman" w:hAnsi="Times New Roman" w:cs="Times New Roman"/>
      <w:b w:val="0"/>
      <w:i/>
      <w:iCs/>
      <w:sz w:val="20"/>
      <w:szCs w:val="20"/>
    </w:rPr>
  </w:style>
  <w:style w:type="paragraph" w:customStyle="1" w:styleId="StyleStyle2Before0ptAfter6pt">
    <w:name w:val="Style Style2 + Before:  0 pt After:  6 pt"/>
    <w:basedOn w:val="Style2"/>
    <w:link w:val="StyleStyle2Before0ptAfter6ptChar"/>
    <w:rsid w:val="00BE7B52"/>
    <w:pPr>
      <w:keepNext/>
      <w:tabs>
        <w:tab w:val="num" w:pos="720"/>
      </w:tabs>
      <w:autoSpaceDE w:val="0"/>
      <w:autoSpaceDN w:val="0"/>
      <w:spacing w:before="240" w:after="0"/>
      <w:ind w:left="720" w:hanging="360"/>
      <w:jc w:val="left"/>
      <w:outlineLvl w:val="1"/>
    </w:pPr>
    <w:rPr>
      <w:b/>
      <w:bCs/>
      <w:lang w:val="en-US"/>
    </w:rPr>
  </w:style>
  <w:style w:type="character" w:customStyle="1" w:styleId="StyleStyle2Before0ptAfter6ptChar">
    <w:name w:val="Style Style2 + Before:  0 pt After:  6 pt Char"/>
    <w:link w:val="StyleStyle2Before0ptAfter6pt"/>
    <w:rsid w:val="00BE7B52"/>
    <w:rPr>
      <w:b/>
      <w:bCs/>
      <w:szCs w:val="24"/>
      <w:lang w:val="en-US" w:eastAsia="en-US" w:bidi="ar-SA"/>
    </w:rPr>
  </w:style>
  <w:style w:type="paragraph" w:customStyle="1" w:styleId="StyleJustifiedRight-034cmBefore6ptAfter6pt">
    <w:name w:val="Style Justified Right:  -0.34 cm Before:  6 pt After:  6 pt"/>
    <w:basedOn w:val="a"/>
    <w:link w:val="StyleJustifiedRight-034cmBefore6ptAfter6ptChar"/>
    <w:rsid w:val="00BE7B52"/>
    <w:pPr>
      <w:autoSpaceDE w:val="0"/>
      <w:autoSpaceDN w:val="0"/>
      <w:spacing w:before="120" w:after="120"/>
      <w:ind w:right="-193"/>
    </w:pPr>
    <w:rPr>
      <w:sz w:val="20"/>
      <w:szCs w:val="20"/>
    </w:rPr>
  </w:style>
  <w:style w:type="character" w:customStyle="1" w:styleId="StyleJustifiedRight-034cmBefore6ptAfter6ptChar">
    <w:name w:val="Style Justified Right:  -0.34 cm Before:  6 pt After:  6 pt Char"/>
    <w:link w:val="StyleJustifiedRight-034cmBefore6ptAfter6pt"/>
    <w:rsid w:val="00BE7B52"/>
    <w:rPr>
      <w:lang w:val="en-US" w:eastAsia="en-US" w:bidi="ar-SA"/>
    </w:rPr>
  </w:style>
  <w:style w:type="paragraph" w:customStyle="1" w:styleId="StyleBodyTextKernat10pt">
    <w:name w:val="Style Body Text + Kern at 10 pt"/>
    <w:basedOn w:val="a5"/>
    <w:link w:val="StyleBodyTextKernat10ptChar"/>
    <w:rsid w:val="00BE7B52"/>
    <w:pPr>
      <w:spacing w:line="240" w:lineRule="auto"/>
    </w:pPr>
    <w:rPr>
      <w:kern w:val="20"/>
    </w:rPr>
  </w:style>
  <w:style w:type="character" w:customStyle="1" w:styleId="StyleBodyTextKernat10ptChar">
    <w:name w:val="Style Body Text + Kern at 10 pt Char"/>
    <w:link w:val="StyleBodyTextKernat10pt"/>
    <w:rsid w:val="00BE7B52"/>
    <w:rPr>
      <w:kern w:val="20"/>
      <w:lang w:val="en-US" w:eastAsia="en-US" w:bidi="ar-SA"/>
    </w:rPr>
  </w:style>
  <w:style w:type="paragraph" w:customStyle="1" w:styleId="StyleStyleStyle1Left003cm1Left0cmAfter0pt">
    <w:name w:val="Style Style Style1 + Left:  0.03 cm1 + Left:  0 cm After:  0 pt"/>
    <w:basedOn w:val="StyleStyle1Left003cm1"/>
    <w:rsid w:val="00BE7B52"/>
    <w:pPr>
      <w:spacing w:after="0"/>
      <w:ind w:left="0"/>
    </w:pPr>
  </w:style>
  <w:style w:type="paragraph" w:styleId="ac">
    <w:name w:val="List Bullet"/>
    <w:basedOn w:val="a5"/>
    <w:rsid w:val="00BE7B52"/>
    <w:pPr>
      <w:tabs>
        <w:tab w:val="num" w:pos="720"/>
      </w:tabs>
      <w:overflowPunct/>
      <w:autoSpaceDE/>
      <w:autoSpaceDN/>
      <w:adjustRightInd/>
      <w:spacing w:before="0" w:after="60" w:line="240" w:lineRule="auto"/>
      <w:ind w:left="720" w:hanging="360"/>
      <w:jc w:val="left"/>
      <w:textAlignment w:val="auto"/>
    </w:pPr>
    <w:rPr>
      <w:rFonts w:eastAsia="Arial Unicode MS"/>
      <w:sz w:val="22"/>
      <w:szCs w:val="22"/>
      <w:lang w:val="en-GB" w:eastAsia="ru-RU"/>
    </w:rPr>
  </w:style>
  <w:style w:type="paragraph" w:customStyle="1" w:styleId="StyleBodyTextbodytextbtLinespacingsingle">
    <w:name w:val="Style Body Textbody textbt + Line spacing:  single"/>
    <w:basedOn w:val="a5"/>
    <w:link w:val="StyleBodyTextbodytextbtLinespacingsingle0"/>
    <w:rsid w:val="00BE7B52"/>
    <w:pPr>
      <w:tabs>
        <w:tab w:val="left" w:pos="567"/>
      </w:tabs>
      <w:spacing w:line="240" w:lineRule="auto"/>
    </w:pPr>
    <w:rPr>
      <w:lang w:val="en-GB"/>
    </w:rPr>
  </w:style>
  <w:style w:type="paragraph" w:customStyle="1" w:styleId="stylebodytextbodytextbtlinespacingsingle1">
    <w:name w:val="stylebodytextbodytextbtlinespacingsingle"/>
    <w:basedOn w:val="a"/>
    <w:rsid w:val="00BE7B52"/>
    <w:pPr>
      <w:spacing w:before="100" w:beforeAutospacing="1" w:after="100" w:afterAutospacing="1"/>
    </w:pPr>
    <w:rPr>
      <w:lang w:val="ru-RU" w:eastAsia="ru-RU"/>
    </w:rPr>
  </w:style>
  <w:style w:type="paragraph" w:customStyle="1" w:styleId="StyleBodyTextItalic">
    <w:name w:val="Style Body Text + Italic"/>
    <w:basedOn w:val="a5"/>
    <w:link w:val="StyleBodyTextItalicChar"/>
    <w:rsid w:val="00BE7B52"/>
    <w:pPr>
      <w:tabs>
        <w:tab w:val="left" w:pos="90"/>
        <w:tab w:val="left" w:pos="564"/>
        <w:tab w:val="left" w:pos="7560"/>
      </w:tabs>
      <w:overflowPunct/>
      <w:autoSpaceDE/>
      <w:autoSpaceDN/>
      <w:adjustRightInd/>
      <w:spacing w:before="240" w:after="0" w:line="240" w:lineRule="auto"/>
      <w:textAlignment w:val="auto"/>
    </w:pPr>
    <w:rPr>
      <w:i/>
      <w:iCs/>
      <w:lang w:val="en-GB"/>
    </w:rPr>
  </w:style>
  <w:style w:type="character" w:customStyle="1" w:styleId="StyleBodyTextItalicChar">
    <w:name w:val="Style Body Text + Italic Char"/>
    <w:link w:val="StyleBodyTextItalic"/>
    <w:rsid w:val="00BE7B52"/>
    <w:rPr>
      <w:i/>
      <w:iCs/>
      <w:lang w:val="en-GB" w:eastAsia="en-US" w:bidi="ar-SA"/>
    </w:rPr>
  </w:style>
  <w:style w:type="paragraph" w:customStyle="1" w:styleId="StyleHeading22numberedindent2ni2h2Hanging2IndentHeader">
    <w:name w:val="Style Heading 22numbered indent 2ni2h2Hanging 2 IndentHeader"/>
    <w:basedOn w:val="2"/>
    <w:link w:val="StyleHeading22numberedindent2ni2h2Hanging2IndentHeaderChar"/>
    <w:rsid w:val="00BE7B52"/>
    <w:pPr>
      <w:keepLines/>
      <w:tabs>
        <w:tab w:val="clear" w:pos="540"/>
      </w:tabs>
      <w:overflowPunct w:val="0"/>
      <w:autoSpaceDE w:val="0"/>
      <w:autoSpaceDN w:val="0"/>
    </w:pPr>
  </w:style>
  <w:style w:type="paragraph" w:customStyle="1" w:styleId="BodytextDina">
    <w:name w:val="Bodytext Dina"/>
    <w:basedOn w:val="Style1"/>
    <w:link w:val="BodytextDina0"/>
    <w:rsid w:val="00BE7B52"/>
    <w:pPr>
      <w:ind w:left="0"/>
    </w:pPr>
    <w:rPr>
      <w:iCs w:val="0"/>
      <w:color w:val="000000"/>
    </w:rPr>
  </w:style>
  <w:style w:type="paragraph" w:customStyle="1" w:styleId="StyleHeading22numberedindent2ni2h2Hanging2IndentHeader1">
    <w:name w:val="Style Heading 22numbered indent 2ni2h2Hanging 2 IndentHeader.1"/>
    <w:basedOn w:val="2"/>
    <w:link w:val="StyleHeading22numberedindent2ni2h2Hanging2IndentHeader1Char"/>
    <w:rsid w:val="00BE7B52"/>
    <w:pPr>
      <w:spacing w:before="120"/>
    </w:pPr>
    <w:rPr>
      <w:rFonts w:ascii="Times New Roman" w:hAnsi="Times New Roman"/>
    </w:rPr>
  </w:style>
  <w:style w:type="character" w:customStyle="1" w:styleId="StyleHeading22numberedindent2ni2h2Hanging2IndentHeader1Char">
    <w:name w:val="Style Heading 22numbered indent 2ni2h2Hanging 2 IndentHeader.1 Char"/>
    <w:link w:val="StyleHeading22numberedindent2ni2h2Hanging2IndentHeader1"/>
    <w:rsid w:val="00BE7B52"/>
    <w:rPr>
      <w:b/>
      <w:bCs/>
      <w:lang w:val="en-GB" w:eastAsia="en-US" w:bidi="ar-SA"/>
    </w:rPr>
  </w:style>
  <w:style w:type="paragraph" w:customStyle="1" w:styleId="StyleStyleStyle1Left003cm1Left0cmAfter0pt1">
    <w:name w:val="Style Style Style1 + Left:  0.03 cm1 + Left:  0 cm After:  0 pt1"/>
    <w:basedOn w:val="StyleStyle1Left003cm1"/>
    <w:rsid w:val="00BE7B52"/>
    <w:pPr>
      <w:spacing w:after="0"/>
      <w:ind w:left="0"/>
    </w:pPr>
  </w:style>
  <w:style w:type="paragraph" w:customStyle="1" w:styleId="StyleStyleHeading1AutoTimesNewRomanJustifiedBefore">
    <w:name w:val="Style Style Heading 1 + Auto + Times New Roman Justified Before:"/>
    <w:basedOn w:val="StyleHeading1Auto"/>
    <w:rsid w:val="00BE7B52"/>
    <w:pPr>
      <w:numPr>
        <w:numId w:val="58"/>
      </w:numPr>
    </w:pPr>
    <w:rPr>
      <w:rFonts w:ascii="Times New Roman" w:hAnsi="Times New Roman"/>
    </w:rPr>
  </w:style>
  <w:style w:type="paragraph" w:customStyle="1" w:styleId="Styleheading2TimesNewRoman">
    <w:name w:val="Style heading 2 + Times New Roman"/>
    <w:basedOn w:val="2"/>
    <w:rsid w:val="00BE7B52"/>
    <w:pPr>
      <w:keepNext w:val="0"/>
      <w:tabs>
        <w:tab w:val="clear" w:pos="540"/>
      </w:tabs>
      <w:autoSpaceDE w:val="0"/>
      <w:autoSpaceDN w:val="0"/>
      <w:outlineLvl w:val="9"/>
    </w:pPr>
    <w:rPr>
      <w:rFonts w:ascii="Times New Roman" w:hAnsi="Times New Roman"/>
      <w:lang w:val="en-US"/>
    </w:rPr>
  </w:style>
  <w:style w:type="paragraph" w:customStyle="1" w:styleId="bodytext">
    <w:name w:val="bodytext"/>
    <w:basedOn w:val="ABC-paragrahinNotes"/>
    <w:link w:val="bodytextChar"/>
    <w:rsid w:val="00BE7B52"/>
    <w:pPr>
      <w:spacing w:before="120" w:after="120"/>
    </w:pPr>
  </w:style>
  <w:style w:type="character" w:customStyle="1" w:styleId="bodytextChar">
    <w:name w:val="bodytext Char"/>
    <w:link w:val="bodytext"/>
    <w:rsid w:val="00BE7B52"/>
    <w:rPr>
      <w:lang w:val="en-GB" w:eastAsia="en-US" w:bidi="ar-SA"/>
    </w:rPr>
  </w:style>
  <w:style w:type="paragraph" w:customStyle="1" w:styleId="xl38">
    <w:name w:val="xl38"/>
    <w:basedOn w:val="a"/>
    <w:rsid w:val="00BE7B52"/>
    <w:pPr>
      <w:overflowPunct w:val="0"/>
      <w:autoSpaceDE w:val="0"/>
      <w:autoSpaceDN w:val="0"/>
      <w:spacing w:before="100" w:after="100"/>
    </w:pPr>
    <w:rPr>
      <w:rFonts w:ascii="Arial" w:hAnsi="Arial"/>
      <w:b/>
      <w:sz w:val="18"/>
      <w:szCs w:val="20"/>
    </w:rPr>
  </w:style>
  <w:style w:type="paragraph" w:customStyle="1" w:styleId="bd2">
    <w:name w:val="bd2"/>
    <w:basedOn w:val="20"/>
    <w:rsid w:val="00BE7B52"/>
    <w:pPr>
      <w:spacing w:before="240"/>
      <w:ind w:left="363" w:right="0" w:hanging="363"/>
    </w:pPr>
    <w:rPr>
      <w:i/>
      <w:iCs/>
    </w:rPr>
  </w:style>
  <w:style w:type="paragraph" w:customStyle="1" w:styleId="StyleStyleHeading22numberedindent2ni2h2Hanging2IndentHeader">
    <w:name w:val="Style Style Heading 22numbered indent 2ni2h2Hanging 2 IndentHeader"/>
    <w:basedOn w:val="StyleHeading22numberedindent2ni2h2Hanging2IndentHeader1"/>
    <w:link w:val="StyleStyleHeading22numberedindent2ni2h2Hanging2IndentHeaderChar"/>
    <w:rsid w:val="00BE7B52"/>
    <w:pPr>
      <w:spacing w:before="240"/>
    </w:pPr>
  </w:style>
  <w:style w:type="character" w:customStyle="1" w:styleId="StyleStyleHeading22numberedindent2ni2h2Hanging2IndentHeaderChar">
    <w:name w:val="Style Style Heading 22numbered indent 2ni2h2Hanging 2 IndentHeader.Char"/>
    <w:basedOn w:val="StyleHeading22numberedindent2ni2h2Hanging2IndentHeader1Char"/>
    <w:link w:val="StyleStyleHeading22numberedindent2ni2h2Hanging2IndentHeader"/>
    <w:rsid w:val="00BE7B52"/>
    <w:rPr>
      <w:b/>
      <w:bCs/>
      <w:lang w:val="en-GB" w:eastAsia="en-US" w:bidi="ar-SA"/>
    </w:rPr>
  </w:style>
  <w:style w:type="paragraph" w:customStyle="1" w:styleId="Style10ptJustifiedBefore6pt">
    <w:name w:val="Style 10 pt Justified Before:  6 pt"/>
    <w:basedOn w:val="a"/>
    <w:link w:val="Style10ptJustifiedBefore6ptChar"/>
    <w:rsid w:val="00BE7B52"/>
    <w:pPr>
      <w:spacing w:before="120"/>
    </w:pPr>
    <w:rPr>
      <w:sz w:val="20"/>
      <w:szCs w:val="20"/>
    </w:rPr>
  </w:style>
  <w:style w:type="character" w:customStyle="1" w:styleId="Style10ptJustifiedBefore6ptChar">
    <w:name w:val="Style 10 pt Justified Before:  6 pt Char"/>
    <w:link w:val="Style10ptJustifiedBefore6pt"/>
    <w:rsid w:val="00BE7B52"/>
    <w:rPr>
      <w:lang w:val="en-US" w:eastAsia="en-US" w:bidi="ar-SA"/>
    </w:rPr>
  </w:style>
  <w:style w:type="paragraph" w:customStyle="1" w:styleId="Style10ptItalicJustifiedBefore6pt">
    <w:name w:val="Style 10 pt Italic Justified Before:  6 pt"/>
    <w:basedOn w:val="a"/>
    <w:link w:val="Style10ptItalicJustifiedBefore6ptChar"/>
    <w:rsid w:val="00BE7B52"/>
    <w:pPr>
      <w:spacing w:before="240"/>
    </w:pPr>
    <w:rPr>
      <w:i/>
      <w:iCs/>
      <w:sz w:val="20"/>
      <w:szCs w:val="20"/>
    </w:rPr>
  </w:style>
  <w:style w:type="character" w:customStyle="1" w:styleId="Style10ptItalicJustifiedBefore6ptChar">
    <w:name w:val="Style 10 pt Italic Justified Before:  6 pt Char"/>
    <w:link w:val="Style10ptItalicJustifiedBefore6pt"/>
    <w:rsid w:val="00BE7B52"/>
    <w:rPr>
      <w:i/>
      <w:iCs/>
      <w:lang w:val="en-US" w:eastAsia="en-US" w:bidi="ar-SA"/>
    </w:rPr>
  </w:style>
  <w:style w:type="paragraph" w:customStyle="1" w:styleId="BodyTextNatasha">
    <w:name w:val="Body Text Natasha"/>
    <w:basedOn w:val="a5"/>
    <w:rsid w:val="00BE7B52"/>
    <w:pPr>
      <w:overflowPunct/>
      <w:autoSpaceDE/>
      <w:autoSpaceDN/>
      <w:adjustRightInd/>
      <w:spacing w:line="240" w:lineRule="auto"/>
      <w:textAlignment w:val="auto"/>
    </w:pPr>
  </w:style>
  <w:style w:type="paragraph" w:customStyle="1" w:styleId="NormalBlack">
    <w:name w:val="Normal + Black"/>
    <w:aliases w:val="Before:  6 pt,Line spacing:  At least 12 pt"/>
    <w:basedOn w:val="ABC-paragrahinNotes"/>
    <w:rsid w:val="00BE7B52"/>
    <w:pPr>
      <w:spacing w:after="0"/>
    </w:pPr>
    <w:rPr>
      <w:sz w:val="22"/>
      <w:szCs w:val="22"/>
      <w:lang w:val="en-US"/>
    </w:rPr>
  </w:style>
  <w:style w:type="paragraph" w:customStyle="1" w:styleId="StyleStyleBodyTextbodytextbtItalicUnderlineBefore12pt">
    <w:name w:val="Style Style Body Textbody textbt + Italic Underline Before:  12 pt"/>
    <w:basedOn w:val="a"/>
    <w:rsid w:val="00BE7B52"/>
    <w:pPr>
      <w:tabs>
        <w:tab w:val="left" w:pos="567"/>
      </w:tabs>
      <w:overflowPunct w:val="0"/>
      <w:autoSpaceDE w:val="0"/>
      <w:autoSpaceDN w:val="0"/>
      <w:spacing w:before="240"/>
    </w:pPr>
    <w:rPr>
      <w:i/>
      <w:iCs/>
      <w:sz w:val="20"/>
      <w:szCs w:val="20"/>
      <w:lang w:val="en-GB"/>
    </w:rPr>
  </w:style>
  <w:style w:type="paragraph" w:customStyle="1" w:styleId="Columnheader">
    <w:name w:val="Column header"/>
    <w:basedOn w:val="a"/>
    <w:rsid w:val="00BE7B52"/>
    <w:pPr>
      <w:tabs>
        <w:tab w:val="decimal" w:pos="1503"/>
      </w:tabs>
      <w:spacing w:line="228" w:lineRule="auto"/>
      <w:ind w:right="-56"/>
    </w:pPr>
    <w:rPr>
      <w:rFonts w:ascii="Arial" w:hAnsi="Arial"/>
      <w:b/>
      <w:sz w:val="18"/>
      <w:szCs w:val="20"/>
      <w:lang w:val="en-GB"/>
    </w:rPr>
  </w:style>
  <w:style w:type="paragraph" w:customStyle="1" w:styleId="Tablenumbers1">
    <w:name w:val="Table numbers1"/>
    <w:rsid w:val="00BE7B52"/>
    <w:pPr>
      <w:widowControl w:val="0"/>
      <w:tabs>
        <w:tab w:val="decimal" w:pos="1503"/>
      </w:tabs>
      <w:adjustRightInd w:val="0"/>
      <w:spacing w:line="360" w:lineRule="atLeast"/>
      <w:ind w:right="-56"/>
      <w:jc w:val="both"/>
      <w:textAlignment w:val="baseline"/>
    </w:pPr>
    <w:rPr>
      <w:rFonts w:ascii="Arial" w:hAnsi="Arial"/>
      <w:sz w:val="18"/>
      <w:lang w:val="en-GB"/>
    </w:rPr>
  </w:style>
  <w:style w:type="paragraph" w:customStyle="1" w:styleId="RRthousands">
    <w:name w:val="RR thousands"/>
    <w:basedOn w:val="a"/>
    <w:link w:val="RRthousands0"/>
    <w:rsid w:val="00BE7B52"/>
    <w:pPr>
      <w:ind w:left="86" w:hanging="86"/>
    </w:pPr>
    <w:rPr>
      <w:rFonts w:ascii="Arial" w:hAnsi="Arial" w:cs="Arial"/>
      <w:i/>
      <w:sz w:val="16"/>
      <w:szCs w:val="20"/>
      <w:lang w:val="en-GB"/>
    </w:rPr>
  </w:style>
  <w:style w:type="paragraph" w:customStyle="1" w:styleId="Style8">
    <w:name w:val="Style8"/>
    <w:basedOn w:val="a5"/>
    <w:autoRedefine/>
    <w:qFormat/>
    <w:rsid w:val="00BE7B52"/>
    <w:pPr>
      <w:overflowPunct/>
      <w:adjustRightInd/>
      <w:spacing w:before="240" w:after="0" w:line="240" w:lineRule="auto"/>
      <w:textAlignment w:val="auto"/>
    </w:pPr>
    <w:rPr>
      <w:i/>
      <w:lang w:val="ru-RU"/>
    </w:rPr>
  </w:style>
  <w:style w:type="paragraph" w:customStyle="1" w:styleId="Style10">
    <w:name w:val="Style 1"/>
    <w:basedOn w:val="Style2"/>
    <w:rsid w:val="00BE7B52"/>
    <w:pPr>
      <w:keepNext/>
      <w:autoSpaceDE w:val="0"/>
      <w:autoSpaceDN w:val="0"/>
      <w:spacing w:before="240" w:after="0"/>
      <w:jc w:val="left"/>
      <w:outlineLvl w:val="1"/>
    </w:pPr>
    <w:rPr>
      <w:iCs/>
      <w:szCs w:val="20"/>
      <w:lang w:val="en-US"/>
    </w:rPr>
  </w:style>
  <w:style w:type="paragraph" w:customStyle="1" w:styleId="wfxFaxNum">
    <w:name w:val="wfxFaxNum"/>
    <w:basedOn w:val="a"/>
    <w:rsid w:val="00BE7B52"/>
  </w:style>
  <w:style w:type="paragraph" w:customStyle="1" w:styleId="Style100">
    <w:name w:val="Style10"/>
    <w:basedOn w:val="a"/>
    <w:rsid w:val="00BE7B52"/>
    <w:pPr>
      <w:keepNext/>
      <w:autoSpaceDE w:val="0"/>
      <w:autoSpaceDN w:val="0"/>
      <w:spacing w:before="240"/>
      <w:ind w:right="-119"/>
      <w:outlineLvl w:val="1"/>
    </w:pPr>
    <w:rPr>
      <w:rFonts w:ascii="Arial" w:hAnsi="Arial" w:cs="Arial"/>
      <w:b/>
      <w:bCs/>
      <w:iCs/>
      <w:caps/>
      <w:sz w:val="18"/>
      <w:szCs w:val="18"/>
      <w:lang w:val="ru-RU"/>
    </w:rPr>
  </w:style>
  <w:style w:type="paragraph" w:customStyle="1" w:styleId="SingleSpacingssSinglespacing">
    <w:name w:val="Single Spacing.ss.Single spacing"/>
    <w:basedOn w:val="a"/>
    <w:rsid w:val="00BE7B52"/>
    <w:pPr>
      <w:overflowPunct w:val="0"/>
      <w:autoSpaceDE w:val="0"/>
      <w:autoSpaceDN w:val="0"/>
      <w:spacing w:line="280" w:lineRule="atLeast"/>
    </w:pPr>
    <w:rPr>
      <w:rFonts w:ascii="Times" w:hAnsi="Times"/>
      <w:szCs w:val="20"/>
    </w:rPr>
  </w:style>
  <w:style w:type="paragraph" w:styleId="31">
    <w:name w:val="List Bullet 3"/>
    <w:basedOn w:val="a"/>
    <w:rsid w:val="00BE7B52"/>
  </w:style>
  <w:style w:type="paragraph" w:customStyle="1" w:styleId="xl26">
    <w:name w:val="xl26"/>
    <w:basedOn w:val="a"/>
    <w:rsid w:val="00BE7B52"/>
    <w:pPr>
      <w:spacing w:before="100" w:beforeAutospacing="1" w:after="100" w:afterAutospacing="1"/>
      <w:textAlignment w:val="center"/>
    </w:pPr>
    <w:rPr>
      <w:rFonts w:ascii="Arial" w:eastAsia="Arial Unicode MS" w:hAnsi="Arial" w:cs="Arial Unicode MS"/>
      <w:b/>
      <w:bCs/>
      <w:lang w:val="ru-RU" w:eastAsia="ru-RU"/>
    </w:rPr>
  </w:style>
  <w:style w:type="paragraph" w:customStyle="1" w:styleId="StyleHeading1Before0pt">
    <w:name w:val="Style Heading 1 + Before:  0 pt"/>
    <w:basedOn w:val="1"/>
    <w:link w:val="StyleHeading1Before0ptChar"/>
    <w:rsid w:val="00BE7B52"/>
    <w:pPr>
      <w:tabs>
        <w:tab w:val="num" w:pos="567"/>
      </w:tabs>
      <w:overflowPunct w:val="0"/>
      <w:autoSpaceDE w:val="0"/>
      <w:autoSpaceDN w:val="0"/>
      <w:spacing w:line="240" w:lineRule="atLeast"/>
      <w:ind w:left="567" w:hanging="567"/>
    </w:pPr>
    <w:rPr>
      <w:kern w:val="28"/>
      <w:lang w:val="en-GB"/>
    </w:rPr>
  </w:style>
  <w:style w:type="character" w:customStyle="1" w:styleId="StyleHeading1Before0ptChar">
    <w:name w:val="Style Heading 1 + Before:  0 pt Char"/>
    <w:link w:val="StyleHeading1Before0pt"/>
    <w:rsid w:val="00BE7B52"/>
    <w:rPr>
      <w:rFonts w:ascii="Times New Roman Bold" w:hAnsi="Times New Roman Bold"/>
      <w:b/>
      <w:bCs/>
      <w:caps/>
      <w:color w:val="000000"/>
      <w:kern w:val="28"/>
      <w:lang w:val="en-GB" w:eastAsia="en-US" w:bidi="ar-SA"/>
    </w:rPr>
  </w:style>
  <w:style w:type="paragraph" w:customStyle="1" w:styleId="StyleHeading22numberedindent2ni2h2Hanging2IndentHeader2">
    <w:name w:val="Style Heading 22numbered indent 2ni2h2Hanging 2 IndentHeader.2"/>
    <w:basedOn w:val="2"/>
    <w:link w:val="StyleHeading22numberedindent2ni2h2Hanging2IndentHeader2Char"/>
    <w:rsid w:val="00BE7B52"/>
    <w:pPr>
      <w:spacing w:before="120"/>
    </w:pPr>
    <w:rPr>
      <w:rFonts w:ascii="Times New Roman" w:hAnsi="Times New Roman"/>
      <w:b w:val="0"/>
      <w:bCs w:val="0"/>
    </w:rPr>
  </w:style>
  <w:style w:type="character" w:customStyle="1" w:styleId="StyleHeading22numberedindent2ni2h2Hanging2IndentHeader2Char">
    <w:name w:val="Style Heading 22numbered indent 2ni2h2Hanging 2 IndentHeader.2 Char"/>
    <w:basedOn w:val="21"/>
    <w:link w:val="StyleHeading22numberedindent2ni2h2Hanging2IndentHeader2"/>
    <w:rsid w:val="00BE7B52"/>
    <w:rPr>
      <w:rFonts w:ascii="Times New Roman Bold" w:hAnsi="Times New Roman Bold"/>
      <w:b/>
      <w:bCs/>
      <w:lang w:val="en-GB" w:eastAsia="en-US" w:bidi="ar-SA"/>
    </w:rPr>
  </w:style>
  <w:style w:type="paragraph" w:customStyle="1" w:styleId="Style5">
    <w:name w:val="Style5"/>
    <w:basedOn w:val="a5"/>
    <w:autoRedefine/>
    <w:rsid w:val="00BE7B52"/>
    <w:pPr>
      <w:overflowPunct/>
      <w:adjustRightInd/>
      <w:spacing w:line="240" w:lineRule="auto"/>
      <w:textAlignment w:val="auto"/>
    </w:pPr>
    <w:rPr>
      <w:iCs/>
      <w:lang w:val="ru-RU"/>
    </w:rPr>
  </w:style>
  <w:style w:type="paragraph" w:customStyle="1" w:styleId="Style4">
    <w:name w:val="Style4"/>
    <w:basedOn w:val="1"/>
    <w:autoRedefine/>
    <w:qFormat/>
    <w:rsid w:val="004E63C3"/>
    <w:pPr>
      <w:tabs>
        <w:tab w:val="num" w:pos="502"/>
      </w:tabs>
      <w:autoSpaceDE w:val="0"/>
      <w:autoSpaceDN w:val="0"/>
      <w:spacing w:before="120" w:line="240" w:lineRule="auto"/>
      <w:outlineLvl w:val="9"/>
    </w:pPr>
    <w:rPr>
      <w:b w:val="0"/>
      <w:bCs w:val="0"/>
      <w:caps w:val="0"/>
      <w:color w:val="auto"/>
      <w:lang w:val="ru-RU"/>
    </w:rPr>
  </w:style>
  <w:style w:type="paragraph" w:customStyle="1" w:styleId="Heading1Note">
    <w:name w:val="Heading 1 Note"/>
    <w:basedOn w:val="1"/>
    <w:rsid w:val="00BE7B52"/>
    <w:pPr>
      <w:tabs>
        <w:tab w:val="left" w:pos="567"/>
      </w:tabs>
      <w:autoSpaceDE w:val="0"/>
      <w:autoSpaceDN w:val="0"/>
    </w:pPr>
    <w:rPr>
      <w:bCs w:val="0"/>
      <w:color w:val="auto"/>
    </w:rPr>
  </w:style>
  <w:style w:type="character" w:customStyle="1" w:styleId="Heading2Char">
    <w:name w:val="Heading 2 Char"/>
    <w:aliases w:val="2 Char,numbered indent 2 Char,ni2 Char,h2 Char,Hanging 2 Indent Char,Header 2 Char,Numbered indent 2 Char,Заголовок 2 Знак Char,2 Знак Char,numbered indent 2 Знак Char,ni2 Знак Char,h2 Знак Char,Hanging 2 Indent Знак Char"/>
    <w:locked/>
    <w:rsid w:val="00B3318C"/>
    <w:rPr>
      <w:rFonts w:ascii="Times New Roman Bold" w:hAnsi="Times New Roman Bold"/>
      <w:b/>
      <w:bCs/>
      <w:lang w:val="en-GB" w:eastAsia="en-US" w:bidi="ar-SA"/>
    </w:rPr>
  </w:style>
  <w:style w:type="character" w:customStyle="1" w:styleId="ad">
    <w:name w:val="Текст примечания Знак"/>
    <w:link w:val="ae"/>
    <w:locked/>
    <w:rsid w:val="009C3FC3"/>
    <w:rPr>
      <w:rFonts w:ascii="MS Mincho" w:eastAsia="MS Mincho"/>
      <w:lang w:val="en-US" w:eastAsia="en-US" w:bidi="ar-SA"/>
    </w:rPr>
  </w:style>
  <w:style w:type="paragraph" w:styleId="ae">
    <w:name w:val="annotation text"/>
    <w:basedOn w:val="a"/>
    <w:link w:val="ad"/>
    <w:semiHidden/>
    <w:rsid w:val="009C3FC3"/>
    <w:rPr>
      <w:rFonts w:ascii="MS Mincho" w:eastAsia="MS Mincho"/>
      <w:sz w:val="20"/>
      <w:szCs w:val="20"/>
    </w:rPr>
  </w:style>
  <w:style w:type="paragraph" w:customStyle="1" w:styleId="Rowheader">
    <w:name w:val="Row header"/>
    <w:basedOn w:val="a"/>
    <w:rsid w:val="001B1477"/>
    <w:pPr>
      <w:ind w:left="85" w:hanging="85"/>
    </w:pPr>
    <w:rPr>
      <w:rFonts w:ascii="Arial" w:hAnsi="Arial"/>
      <w:b/>
      <w:sz w:val="18"/>
      <w:szCs w:val="20"/>
      <w:lang w:val="ru-RU"/>
    </w:rPr>
  </w:style>
  <w:style w:type="character" w:customStyle="1" w:styleId="BodytextDina0">
    <w:name w:val="Bodytext Dina Знак"/>
    <w:link w:val="BodytextDina"/>
    <w:rsid w:val="00DA3058"/>
    <w:rPr>
      <w:color w:val="000000"/>
      <w:lang w:val="en-US" w:eastAsia="en-US" w:bidi="ar-SA"/>
    </w:rPr>
  </w:style>
  <w:style w:type="character" w:customStyle="1" w:styleId="BodyTextChar0">
    <w:name w:val="Body Text Char"/>
    <w:aliases w:val="body text Char,bt Char"/>
    <w:locked/>
    <w:rsid w:val="00AC700D"/>
    <w:rPr>
      <w:lang w:val="en-US" w:eastAsia="en-US" w:bidi="ar-SA"/>
    </w:rPr>
  </w:style>
  <w:style w:type="paragraph" w:customStyle="1" w:styleId="Notesbodytext">
    <w:name w:val="Notes body text"/>
    <w:basedOn w:val="a5"/>
    <w:link w:val="NotesbodytextChar"/>
    <w:rsid w:val="00062C93"/>
    <w:pPr>
      <w:spacing w:before="0" w:line="240" w:lineRule="exact"/>
      <w:jc w:val="left"/>
    </w:pPr>
    <w:rPr>
      <w:rFonts w:ascii="EYInterstate Light" w:hAnsi="EYInterstate Light" w:cs="Arial"/>
      <w:color w:val="000000"/>
      <w:sz w:val="18"/>
      <w:lang w:val="en-GB"/>
    </w:rPr>
  </w:style>
  <w:style w:type="character" w:customStyle="1" w:styleId="NotesbodytextChar">
    <w:name w:val="Notes body text Char"/>
    <w:link w:val="Notesbodytext"/>
    <w:locked/>
    <w:rsid w:val="00062C93"/>
    <w:rPr>
      <w:rFonts w:ascii="EYInterstate Light" w:hAnsi="EYInterstate Light" w:cs="Arial"/>
      <w:color w:val="000000"/>
      <w:sz w:val="18"/>
      <w:lang w:val="en-GB" w:eastAsia="en-US" w:bidi="ar-SA"/>
    </w:rPr>
  </w:style>
  <w:style w:type="character" w:customStyle="1" w:styleId="11">
    <w:name w:val="Знак Знак11"/>
    <w:rsid w:val="005B6EF3"/>
    <w:rPr>
      <w:rFonts w:ascii="Times New Roman Bold" w:hAnsi="Times New Roman Bold"/>
      <w:b/>
      <w:bCs/>
      <w:caps/>
      <w:color w:val="000000"/>
      <w:lang w:val="en-US" w:eastAsia="en-US" w:bidi="ar-SA"/>
    </w:rPr>
  </w:style>
  <w:style w:type="paragraph" w:customStyle="1" w:styleId="ReportHeading2">
    <w:name w:val="ReportHeading2"/>
    <w:basedOn w:val="a"/>
    <w:rsid w:val="000F2631"/>
    <w:pPr>
      <w:overflowPunct w:val="0"/>
      <w:autoSpaceDE w:val="0"/>
      <w:autoSpaceDN w:val="0"/>
      <w:spacing w:before="360" w:line="300" w:lineRule="atLeast"/>
    </w:pPr>
    <w:rPr>
      <w:rFonts w:ascii="Arial" w:hAnsi="Arial"/>
      <w:szCs w:val="20"/>
    </w:rPr>
  </w:style>
  <w:style w:type="table" w:styleId="af">
    <w:name w:val="Table Grid"/>
    <w:basedOn w:val="a1"/>
    <w:rsid w:val="007032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semiHidden/>
    <w:rsid w:val="001E3F3C"/>
    <w:rPr>
      <w:sz w:val="16"/>
      <w:szCs w:val="16"/>
    </w:rPr>
  </w:style>
  <w:style w:type="paragraph" w:styleId="af1">
    <w:name w:val="annotation subject"/>
    <w:basedOn w:val="ae"/>
    <w:next w:val="ae"/>
    <w:link w:val="af2"/>
    <w:semiHidden/>
    <w:rsid w:val="001E3F3C"/>
    <w:rPr>
      <w:rFonts w:ascii="Times New Roman" w:eastAsia="Times New Roman"/>
      <w:b/>
      <w:bCs/>
    </w:rPr>
  </w:style>
  <w:style w:type="paragraph" w:styleId="af3">
    <w:name w:val="Balloon Text"/>
    <w:basedOn w:val="a"/>
    <w:link w:val="af4"/>
    <w:semiHidden/>
    <w:rsid w:val="001E3F3C"/>
    <w:rPr>
      <w:rFonts w:ascii="Tahoma" w:hAnsi="Tahoma"/>
      <w:sz w:val="16"/>
      <w:szCs w:val="16"/>
    </w:rPr>
  </w:style>
  <w:style w:type="paragraph" w:customStyle="1" w:styleId="StyleStyle2Before6pt">
    <w:name w:val="Style Style2 + Before:  6 pt"/>
    <w:basedOn w:val="Style2"/>
    <w:rsid w:val="005E11C1"/>
    <w:pPr>
      <w:overflowPunct w:val="0"/>
      <w:autoSpaceDE w:val="0"/>
      <w:autoSpaceDN w:val="0"/>
      <w:adjustRightInd w:val="0"/>
      <w:spacing w:before="240" w:after="0"/>
      <w:textAlignment w:val="baseline"/>
      <w:outlineLvl w:val="1"/>
    </w:pPr>
    <w:rPr>
      <w:rFonts w:ascii="Palatino Linotype" w:hAnsi="Palatino Linotype"/>
      <w:b/>
      <w:bCs/>
      <w:sz w:val="18"/>
      <w:szCs w:val="20"/>
    </w:rPr>
  </w:style>
  <w:style w:type="character" w:customStyle="1" w:styleId="ABC-paragrahinNotesChar1">
    <w:name w:val="ABC - paragrah in Notes Char1"/>
    <w:uiPriority w:val="99"/>
    <w:rsid w:val="0035597D"/>
    <w:rPr>
      <w:rFonts w:ascii="Arial" w:hAnsi="Arial"/>
      <w:sz w:val="18"/>
      <w:lang w:val="en-GB" w:eastAsia="en-US" w:bidi="ar-SA"/>
    </w:rPr>
  </w:style>
  <w:style w:type="paragraph" w:customStyle="1" w:styleId="Style19">
    <w:name w:val="Style19"/>
    <w:basedOn w:val="a5"/>
    <w:qFormat/>
    <w:rsid w:val="00BA7BE2"/>
    <w:pPr>
      <w:spacing w:after="0" w:line="240" w:lineRule="auto"/>
    </w:pPr>
    <w:rPr>
      <w:rFonts w:ascii="Garamond" w:hAnsi="Garamond"/>
      <w:lang w:val="en-GB"/>
    </w:rPr>
  </w:style>
  <w:style w:type="character" w:customStyle="1" w:styleId="BodytextDinaChar">
    <w:name w:val="Bodytext Dina Char"/>
    <w:locked/>
    <w:rsid w:val="001C61B5"/>
    <w:rPr>
      <w:color w:val="000000"/>
      <w:lang w:val="en-US" w:eastAsia="en-US" w:bidi="ar-SA"/>
    </w:rPr>
  </w:style>
  <w:style w:type="paragraph" w:customStyle="1" w:styleId="Akmal">
    <w:name w:val="Akmal"/>
    <w:basedOn w:val="1"/>
    <w:rsid w:val="001C61B5"/>
    <w:pPr>
      <w:tabs>
        <w:tab w:val="num" w:pos="360"/>
        <w:tab w:val="num" w:pos="742"/>
      </w:tabs>
      <w:autoSpaceDE w:val="0"/>
      <w:autoSpaceDN w:val="0"/>
    </w:pPr>
    <w:rPr>
      <w:color w:val="auto"/>
    </w:rPr>
  </w:style>
  <w:style w:type="paragraph" w:customStyle="1" w:styleId="210Tableright">
    <w:name w:val="210 Table right"/>
    <w:basedOn w:val="a"/>
    <w:rsid w:val="00893497"/>
    <w:pPr>
      <w:overflowPunct w:val="0"/>
      <w:autoSpaceDE w:val="0"/>
      <w:autoSpaceDN w:val="0"/>
      <w:spacing w:before="20" w:line="200" w:lineRule="exact"/>
      <w:jc w:val="right"/>
    </w:pPr>
    <w:rPr>
      <w:rFonts w:ascii="Garamond" w:hAnsi="Garamond"/>
      <w:sz w:val="20"/>
      <w:szCs w:val="20"/>
      <w:lang w:val="en-GB"/>
    </w:rPr>
  </w:style>
  <w:style w:type="paragraph" w:customStyle="1" w:styleId="1CharChar">
    <w:name w:val="Знак Знак Знак Знак Знак1 Знак Знак Знак Знак Char Char Знак"/>
    <w:basedOn w:val="a"/>
    <w:rsid w:val="00C86D75"/>
    <w:pPr>
      <w:spacing w:after="160" w:line="240" w:lineRule="exact"/>
    </w:pPr>
    <w:rPr>
      <w:rFonts w:ascii="Verdana" w:hAnsi="Verdana"/>
      <w:sz w:val="20"/>
      <w:szCs w:val="20"/>
    </w:rPr>
  </w:style>
  <w:style w:type="character" w:customStyle="1" w:styleId="a4">
    <w:name w:val="Нижний колонтитул Знак"/>
    <w:link w:val="a3"/>
    <w:uiPriority w:val="99"/>
    <w:rsid w:val="001351CB"/>
    <w:rPr>
      <w:rFonts w:ascii="Times" w:hAnsi="Times"/>
      <w:sz w:val="24"/>
      <w:szCs w:val="24"/>
    </w:rPr>
  </w:style>
  <w:style w:type="paragraph" w:styleId="af5">
    <w:name w:val="endnote text"/>
    <w:basedOn w:val="a"/>
    <w:link w:val="af6"/>
    <w:rsid w:val="002A392D"/>
    <w:rPr>
      <w:sz w:val="20"/>
      <w:szCs w:val="20"/>
    </w:rPr>
  </w:style>
  <w:style w:type="character" w:customStyle="1" w:styleId="af6">
    <w:name w:val="Текст концевой сноски Знак"/>
    <w:basedOn w:val="a0"/>
    <w:link w:val="af5"/>
    <w:rsid w:val="002A392D"/>
  </w:style>
  <w:style w:type="character" w:styleId="af7">
    <w:name w:val="endnote reference"/>
    <w:rsid w:val="002A392D"/>
    <w:rPr>
      <w:vertAlign w:val="superscript"/>
    </w:rPr>
  </w:style>
  <w:style w:type="paragraph" w:customStyle="1" w:styleId="Style20">
    <w:name w:val="Style20"/>
    <w:basedOn w:val="StyleStyle2Before6pt"/>
    <w:qFormat/>
    <w:rsid w:val="0087640D"/>
    <w:pPr>
      <w:outlineLvl w:val="9"/>
    </w:pPr>
  </w:style>
  <w:style w:type="character" w:customStyle="1" w:styleId="a8">
    <w:name w:val="Верхний колонтитул Знак"/>
    <w:aliases w:val="odd Знак,hd Знак"/>
    <w:link w:val="a7"/>
    <w:uiPriority w:val="99"/>
    <w:rsid w:val="00DF4E70"/>
    <w:rPr>
      <w:rFonts w:ascii="Times" w:hAnsi="Times"/>
      <w:sz w:val="24"/>
      <w:szCs w:val="24"/>
      <w:lang w:val="en-US" w:eastAsia="en-US"/>
    </w:rPr>
  </w:style>
  <w:style w:type="paragraph" w:customStyle="1" w:styleId="200Tableleft">
    <w:name w:val="200 Table left"/>
    <w:basedOn w:val="000Normal"/>
    <w:rsid w:val="00DF4E70"/>
    <w:pPr>
      <w:spacing w:before="20" w:after="0" w:line="200" w:lineRule="exact"/>
      <w:jc w:val="left"/>
    </w:pPr>
  </w:style>
  <w:style w:type="paragraph" w:customStyle="1" w:styleId="N1">
    <w:name w:val="N1"/>
    <w:basedOn w:val="3"/>
    <w:qFormat/>
    <w:rsid w:val="00DF4E70"/>
    <w:pPr>
      <w:numPr>
        <w:numId w:val="9"/>
      </w:numPr>
      <w:overflowPunct w:val="0"/>
      <w:autoSpaceDE w:val="0"/>
      <w:autoSpaceDN w:val="0"/>
      <w:ind w:left="357" w:hanging="357"/>
    </w:pPr>
    <w:rPr>
      <w:rFonts w:ascii="Palatino Linotype" w:hAnsi="Palatino Linotype" w:cs="Times"/>
      <w:b/>
      <w:i w:val="0"/>
      <w:iCs/>
      <w:sz w:val="22"/>
      <w:szCs w:val="22"/>
      <w:lang w:val="en-GB"/>
    </w:rPr>
  </w:style>
  <w:style w:type="paragraph" w:customStyle="1" w:styleId="Style22">
    <w:name w:val="Style22"/>
    <w:basedOn w:val="Style19"/>
    <w:qFormat/>
    <w:rsid w:val="00DF4E70"/>
    <w:rPr>
      <w:lang w:val="ru-RU"/>
    </w:rPr>
  </w:style>
  <w:style w:type="paragraph" w:customStyle="1" w:styleId="Style17">
    <w:name w:val="Style17"/>
    <w:basedOn w:val="Style19"/>
    <w:qFormat/>
    <w:rsid w:val="0096092F"/>
    <w:rPr>
      <w:lang w:val="ru-RU"/>
    </w:rPr>
  </w:style>
  <w:style w:type="character" w:customStyle="1" w:styleId="40">
    <w:name w:val="Заголовок 4 Знак"/>
    <w:aliases w:val="Head 2 Знак"/>
    <w:link w:val="4"/>
    <w:rsid w:val="00260B09"/>
    <w:rPr>
      <w:b/>
      <w:bCs/>
      <w:lang w:val="ru-RU"/>
    </w:rPr>
  </w:style>
  <w:style w:type="paragraph" w:styleId="af8">
    <w:name w:val="Revision"/>
    <w:hidden/>
    <w:uiPriority w:val="99"/>
    <w:semiHidden/>
    <w:rsid w:val="00073E7E"/>
    <w:pPr>
      <w:widowControl w:val="0"/>
      <w:adjustRightInd w:val="0"/>
      <w:spacing w:line="360" w:lineRule="atLeast"/>
      <w:jc w:val="both"/>
      <w:textAlignment w:val="baseline"/>
    </w:pPr>
    <w:rPr>
      <w:sz w:val="24"/>
      <w:szCs w:val="24"/>
    </w:rPr>
  </w:style>
  <w:style w:type="paragraph" w:customStyle="1" w:styleId="StyleBodyTextNatashaBefore6ptAfter0pt">
    <w:name w:val="Style Body Text Natasha + Before:  6 pt After:  0 pt"/>
    <w:basedOn w:val="a"/>
    <w:link w:val="StyleBodyTextNatashaBefore6ptAfter0ptChar"/>
    <w:rsid w:val="00713AD9"/>
    <w:pPr>
      <w:spacing w:before="120"/>
    </w:pPr>
    <w:rPr>
      <w:sz w:val="20"/>
      <w:szCs w:val="20"/>
    </w:rPr>
  </w:style>
  <w:style w:type="character" w:customStyle="1" w:styleId="StyleBodyTextNatashaBefore6ptAfter0ptChar">
    <w:name w:val="Style Body Text Natasha + Before:  6 pt After:  0 pt Char"/>
    <w:link w:val="StyleBodyTextNatashaBefore6ptAfter0pt"/>
    <w:rsid w:val="00713AD9"/>
    <w:rPr>
      <w:lang w:val="en-US" w:eastAsia="en-US"/>
    </w:rPr>
  </w:style>
  <w:style w:type="paragraph" w:styleId="af9">
    <w:name w:val="Normal (Web)"/>
    <w:basedOn w:val="a"/>
    <w:uiPriority w:val="99"/>
    <w:unhideWhenUsed/>
    <w:rsid w:val="00955788"/>
    <w:pPr>
      <w:spacing w:before="100"/>
    </w:pPr>
    <w:rPr>
      <w:lang w:val="ru-RU" w:eastAsia="ru-RU"/>
    </w:rPr>
  </w:style>
  <w:style w:type="paragraph" w:customStyle="1" w:styleId="StyleHeader2NatashaAfter0pt">
    <w:name w:val="Style Header 2 Natasha + After:  0 pt"/>
    <w:basedOn w:val="a"/>
    <w:rsid w:val="00405000"/>
    <w:pPr>
      <w:overflowPunct w:val="0"/>
      <w:autoSpaceDE w:val="0"/>
      <w:autoSpaceDN w:val="0"/>
      <w:spacing w:before="240"/>
    </w:pPr>
    <w:rPr>
      <w:b/>
      <w:bCs/>
      <w:sz w:val="20"/>
      <w:szCs w:val="20"/>
      <w:lang w:val="en-GB"/>
    </w:rPr>
  </w:style>
  <w:style w:type="paragraph" w:customStyle="1" w:styleId="Head1cont">
    <w:name w:val="Head 1 cont"/>
    <w:basedOn w:val="Style10ptJustifiedBefore6pt"/>
    <w:link w:val="Head1contChar"/>
    <w:qFormat/>
    <w:rsid w:val="00260B09"/>
    <w:pPr>
      <w:spacing w:before="0" w:line="240" w:lineRule="auto"/>
      <w:ind w:left="567" w:hanging="567"/>
    </w:pPr>
    <w:rPr>
      <w:b/>
      <w:bCs/>
      <w:caps/>
      <w:lang w:val="ru-RU"/>
    </w:rPr>
  </w:style>
  <w:style w:type="character" w:customStyle="1" w:styleId="Head1contChar">
    <w:name w:val="Head 1 cont Char"/>
    <w:link w:val="Head1cont"/>
    <w:locked/>
    <w:rsid w:val="00260B09"/>
    <w:rPr>
      <w:b/>
      <w:bCs/>
      <w:caps/>
      <w:lang w:val="ru-RU"/>
    </w:rPr>
  </w:style>
  <w:style w:type="paragraph" w:customStyle="1" w:styleId="StyleGaramond10ptJustifiedBefore6ptAfter6pt">
    <w:name w:val="Style Garamond 10 pt Justified Before:  6 pt After:  6 pt"/>
    <w:basedOn w:val="a"/>
    <w:link w:val="StyleGaramond10ptJustifiedBefore6ptAfter6pt0"/>
    <w:rsid w:val="00E52819"/>
    <w:pPr>
      <w:spacing w:before="120"/>
    </w:pPr>
    <w:rPr>
      <w:rFonts w:ascii="Garamond" w:hAnsi="Garamond"/>
    </w:rPr>
  </w:style>
  <w:style w:type="character" w:customStyle="1" w:styleId="StyleGaramond10ptJustifiedBefore6ptAfter6pt0">
    <w:name w:val="Style Garamond 10 pt Justified Before:  6 pt After:  6 pt Знак"/>
    <w:link w:val="StyleGaramond10ptJustifiedBefore6ptAfter6pt"/>
    <w:rsid w:val="00E52819"/>
    <w:rPr>
      <w:rFonts w:ascii="Garamond" w:hAnsi="Garamond" w:cs="Times"/>
      <w:sz w:val="24"/>
      <w:szCs w:val="24"/>
    </w:rPr>
  </w:style>
  <w:style w:type="character" w:customStyle="1" w:styleId="StyleHeading22numberedindent2ni2h2Hanging2IndentHeaderChar">
    <w:name w:val="Style Heading 22numbered indent 2ni2h2Hanging 2 IndentHeader.Char"/>
    <w:link w:val="StyleHeading22numberedindent2ni2h2Hanging2IndentHeader"/>
    <w:rsid w:val="00E52819"/>
    <w:rPr>
      <w:rFonts w:ascii="Times New Roman Bold" w:hAnsi="Times New Roman Bold"/>
      <w:b/>
      <w:bCs/>
      <w:lang w:val="en-GB" w:eastAsia="en-US"/>
    </w:rPr>
  </w:style>
  <w:style w:type="paragraph" w:customStyle="1" w:styleId="style10ptjustifiedbefore6ptafter6ptlinespacing">
    <w:name w:val="style10ptjustifiedbefore6ptafter6ptlinespacing"/>
    <w:basedOn w:val="a"/>
    <w:rsid w:val="00E52819"/>
    <w:pPr>
      <w:spacing w:before="120"/>
    </w:pPr>
    <w:rPr>
      <w:rFonts w:eastAsia="MS Mincho"/>
      <w:sz w:val="20"/>
      <w:szCs w:val="20"/>
      <w:lang w:val="ru-RU" w:eastAsia="ja-JP"/>
    </w:rPr>
  </w:style>
  <w:style w:type="paragraph" w:customStyle="1" w:styleId="BodyText21">
    <w:name w:val="Body Text 21"/>
    <w:basedOn w:val="a"/>
    <w:rsid w:val="00E52819"/>
    <w:pPr>
      <w:overflowPunct w:val="0"/>
      <w:autoSpaceDE w:val="0"/>
      <w:autoSpaceDN w:val="0"/>
    </w:pPr>
    <w:rPr>
      <w:rFonts w:ascii="TimesDL" w:hAnsi="TimesDL"/>
      <w:sz w:val="20"/>
      <w:szCs w:val="20"/>
    </w:rPr>
  </w:style>
  <w:style w:type="paragraph" w:styleId="afa">
    <w:name w:val="Plain Text"/>
    <w:basedOn w:val="a"/>
    <w:link w:val="afb"/>
    <w:uiPriority w:val="99"/>
    <w:unhideWhenUsed/>
    <w:rsid w:val="00615C41"/>
    <w:pPr>
      <w:widowControl/>
      <w:adjustRightInd/>
      <w:spacing w:line="240" w:lineRule="auto"/>
      <w:jc w:val="left"/>
      <w:textAlignment w:val="auto"/>
    </w:pPr>
    <w:rPr>
      <w:rFonts w:ascii="Courier New" w:eastAsia="Calibri" w:hAnsi="Courier New"/>
      <w:sz w:val="20"/>
      <w:szCs w:val="20"/>
      <w:lang w:val="ru-RU" w:eastAsia="ru-RU"/>
    </w:rPr>
  </w:style>
  <w:style w:type="character" w:customStyle="1" w:styleId="afb">
    <w:name w:val="Текст Знак"/>
    <w:link w:val="afa"/>
    <w:uiPriority w:val="99"/>
    <w:rsid w:val="00615C41"/>
    <w:rPr>
      <w:rFonts w:ascii="Courier New" w:eastAsia="Calibri" w:hAnsi="Courier New" w:cs="Courier New"/>
      <w:lang w:val="ru-RU" w:eastAsia="ru-RU"/>
    </w:rPr>
  </w:style>
  <w:style w:type="character" w:customStyle="1" w:styleId="StyleStyleHeading1Before0ptLinespacingsingleChar">
    <w:name w:val="Style Style Heading 1 + Before:  0 pt + Line spacing:  single Char"/>
    <w:link w:val="StyleStyleHeading1Before0ptLinespacingsingle"/>
    <w:locked/>
    <w:rsid w:val="00C35DEF"/>
    <w:rPr>
      <w:rFonts w:ascii="Times New Roman Bold" w:hAnsi="Times New Roman Bold"/>
      <w:b/>
      <w:bCs/>
      <w:caps/>
      <w:kern w:val="28"/>
      <w:lang w:val="en-GB"/>
    </w:rPr>
  </w:style>
  <w:style w:type="paragraph" w:customStyle="1" w:styleId="StyleStyleHeading1Before0ptLinespacingsingle">
    <w:name w:val="Style Style Heading 1 + Before:  0 pt + Line spacing:  single"/>
    <w:basedOn w:val="a"/>
    <w:link w:val="StyleStyleHeading1Before0ptLinespacingsingleChar"/>
    <w:rsid w:val="00C35DEF"/>
    <w:pPr>
      <w:keepNext/>
      <w:numPr>
        <w:numId w:val="13"/>
      </w:numPr>
      <w:overflowPunct w:val="0"/>
      <w:autoSpaceDE w:val="0"/>
      <w:autoSpaceDN w:val="0"/>
      <w:spacing w:before="240" w:line="240" w:lineRule="auto"/>
      <w:jc w:val="left"/>
      <w:textAlignment w:val="auto"/>
      <w:outlineLvl w:val="0"/>
    </w:pPr>
    <w:rPr>
      <w:rFonts w:ascii="Times New Roman Bold" w:hAnsi="Times New Roman Bold"/>
      <w:b/>
      <w:bCs/>
      <w:caps/>
      <w:kern w:val="28"/>
      <w:sz w:val="20"/>
      <w:szCs w:val="20"/>
      <w:lang w:val="en-GB"/>
    </w:rPr>
  </w:style>
  <w:style w:type="character" w:customStyle="1" w:styleId="StyleHeading1TimesNewRomanCharChar">
    <w:name w:val="Style Heading 1 + Times New Roman Char Char"/>
    <w:link w:val="StyleHeading1TimesNewRoman"/>
    <w:uiPriority w:val="99"/>
    <w:locked/>
    <w:rsid w:val="00C35DEF"/>
    <w:rPr>
      <w:rFonts w:ascii="Cambria" w:eastAsia="Times New Roman" w:hAnsi="Cambria" w:cs="Times New Roman"/>
      <w:b/>
      <w:bCs/>
      <w:caps/>
      <w:color w:val="000000"/>
      <w:sz w:val="28"/>
      <w:szCs w:val="28"/>
      <w:lang w:val="en-US" w:eastAsia="en-US" w:bidi="ar-SA"/>
    </w:rPr>
  </w:style>
  <w:style w:type="paragraph" w:customStyle="1" w:styleId="StyleHeading1TimesNewRoman">
    <w:name w:val="Style Heading 1 + Times New Roman"/>
    <w:basedOn w:val="1"/>
    <w:link w:val="StyleHeading1TimesNewRomanCharChar"/>
    <w:uiPriority w:val="99"/>
    <w:rsid w:val="00C35DEF"/>
    <w:pPr>
      <w:widowControl/>
      <w:adjustRightInd/>
      <w:spacing w:line="240" w:lineRule="auto"/>
      <w:textAlignment w:val="auto"/>
    </w:pPr>
    <w:rPr>
      <w:rFonts w:ascii="Cambria" w:hAnsi="Cambria"/>
      <w:sz w:val="28"/>
      <w:szCs w:val="28"/>
    </w:rPr>
  </w:style>
  <w:style w:type="paragraph" w:styleId="afc">
    <w:name w:val="Body Text Indent"/>
    <w:basedOn w:val="a"/>
    <w:link w:val="afd"/>
    <w:rsid w:val="0050617E"/>
    <w:pPr>
      <w:spacing w:after="120"/>
      <w:ind w:left="283"/>
    </w:pPr>
  </w:style>
  <w:style w:type="character" w:customStyle="1" w:styleId="afd">
    <w:name w:val="Основной текст с отступом Знак"/>
    <w:link w:val="afc"/>
    <w:rsid w:val="0050617E"/>
    <w:rPr>
      <w:sz w:val="24"/>
      <w:szCs w:val="24"/>
      <w:lang w:val="en-US" w:eastAsia="en-US"/>
    </w:rPr>
  </w:style>
  <w:style w:type="paragraph" w:customStyle="1" w:styleId="Heading1N">
    <w:name w:val="Heading 1 N"/>
    <w:basedOn w:val="3"/>
    <w:rsid w:val="000E2643"/>
    <w:pPr>
      <w:widowControl/>
      <w:numPr>
        <w:numId w:val="14"/>
      </w:numPr>
      <w:overflowPunct w:val="0"/>
      <w:autoSpaceDE w:val="0"/>
      <w:autoSpaceDN w:val="0"/>
    </w:pPr>
    <w:rPr>
      <w:rFonts w:ascii="Palatino Linotype" w:hAnsi="Palatino Linotype"/>
      <w:b/>
      <w:bCs/>
      <w:i w:val="0"/>
      <w:iCs/>
      <w:sz w:val="22"/>
      <w:szCs w:val="22"/>
      <w:lang w:val="en-GB"/>
    </w:rPr>
  </w:style>
  <w:style w:type="paragraph" w:customStyle="1" w:styleId="H1">
    <w:name w:val="H1"/>
    <w:basedOn w:val="a"/>
    <w:rsid w:val="000E2643"/>
    <w:pPr>
      <w:widowControl/>
      <w:tabs>
        <w:tab w:val="num" w:pos="567"/>
      </w:tabs>
      <w:overflowPunct w:val="0"/>
      <w:autoSpaceDE w:val="0"/>
      <w:autoSpaceDN w:val="0"/>
      <w:spacing w:before="240" w:line="240" w:lineRule="auto"/>
      <w:ind w:left="567" w:hanging="567"/>
      <w:outlineLvl w:val="2"/>
    </w:pPr>
    <w:rPr>
      <w:rFonts w:ascii="Palatino Linotype" w:hAnsi="Palatino Linotype"/>
      <w:b/>
      <w:bCs/>
      <w:sz w:val="22"/>
      <w:szCs w:val="22"/>
      <w:lang w:val="en-GB"/>
    </w:rPr>
  </w:style>
  <w:style w:type="paragraph" w:customStyle="1" w:styleId="222">
    <w:name w:val="БТА 222"/>
    <w:basedOn w:val="a5"/>
    <w:uiPriority w:val="99"/>
    <w:qFormat/>
    <w:rsid w:val="001B2658"/>
    <w:pPr>
      <w:widowControl/>
      <w:spacing w:after="0" w:line="240" w:lineRule="auto"/>
    </w:pPr>
    <w:rPr>
      <w:rFonts w:ascii="Garamond" w:hAnsi="Garamond"/>
      <w:lang w:val="ru-RU"/>
    </w:rPr>
  </w:style>
  <w:style w:type="paragraph" w:customStyle="1" w:styleId="LetTLH">
    <w:name w:val="LetTLH"/>
    <w:basedOn w:val="a"/>
    <w:next w:val="a"/>
    <w:rsid w:val="001B2658"/>
    <w:pPr>
      <w:widowControl/>
      <w:tabs>
        <w:tab w:val="left" w:pos="1463"/>
        <w:tab w:val="left" w:pos="4445"/>
        <w:tab w:val="left" w:pos="7326"/>
      </w:tabs>
      <w:overflowPunct w:val="0"/>
      <w:autoSpaceDE w:val="0"/>
      <w:autoSpaceDN w:val="0"/>
      <w:spacing w:after="260" w:line="240" w:lineRule="exact"/>
      <w:jc w:val="left"/>
    </w:pPr>
    <w:rPr>
      <w:rFonts w:ascii="Univers 45 Light" w:hAnsi="Univers 45 Light"/>
      <w:sz w:val="16"/>
      <w:szCs w:val="20"/>
      <w:lang w:val="en-GB"/>
    </w:rPr>
  </w:style>
  <w:style w:type="paragraph" w:styleId="afe">
    <w:name w:val="List Paragraph"/>
    <w:basedOn w:val="a"/>
    <w:link w:val="aff"/>
    <w:uiPriority w:val="34"/>
    <w:qFormat/>
    <w:rsid w:val="00AB1020"/>
    <w:pPr>
      <w:widowControl/>
      <w:adjustRightInd/>
      <w:spacing w:line="240" w:lineRule="auto"/>
      <w:ind w:left="720"/>
      <w:contextualSpacing/>
      <w:jc w:val="left"/>
      <w:textAlignment w:val="auto"/>
    </w:pPr>
    <w:rPr>
      <w:sz w:val="20"/>
      <w:szCs w:val="20"/>
      <w:lang w:val="en-GB"/>
    </w:rPr>
  </w:style>
  <w:style w:type="paragraph" w:customStyle="1" w:styleId="Style27">
    <w:name w:val="Style27"/>
    <w:basedOn w:val="a"/>
    <w:qFormat/>
    <w:rsid w:val="00490EB5"/>
    <w:pPr>
      <w:widowControl/>
      <w:overflowPunct w:val="0"/>
      <w:autoSpaceDE w:val="0"/>
      <w:autoSpaceDN w:val="0"/>
      <w:spacing w:before="120" w:line="240" w:lineRule="auto"/>
    </w:pPr>
    <w:rPr>
      <w:rFonts w:ascii="Garamond" w:hAnsi="Garamond"/>
      <w:bCs/>
      <w:sz w:val="20"/>
      <w:szCs w:val="20"/>
      <w:lang w:val="ru-RU"/>
    </w:rPr>
  </w:style>
  <w:style w:type="paragraph" w:customStyle="1" w:styleId="Style7">
    <w:name w:val="Style7"/>
    <w:basedOn w:val="a5"/>
    <w:qFormat/>
    <w:rsid w:val="000D4940"/>
    <w:pPr>
      <w:widowControl/>
      <w:spacing w:after="0" w:line="240" w:lineRule="auto"/>
    </w:pPr>
    <w:rPr>
      <w:rFonts w:ascii="Garamond" w:hAnsi="Garamond" w:cs="Times"/>
      <w:bCs/>
      <w:lang w:val="ru-RU"/>
    </w:rPr>
  </w:style>
  <w:style w:type="character" w:customStyle="1" w:styleId="30">
    <w:name w:val="Заголовок 3 Знак"/>
    <w:aliases w:val="Head 3 Знак,3_Heading 3 Знак"/>
    <w:link w:val="3"/>
    <w:rsid w:val="00260B09"/>
    <w:rPr>
      <w:i/>
      <w:lang w:val="ru-RU"/>
    </w:rPr>
  </w:style>
  <w:style w:type="character" w:customStyle="1" w:styleId="50">
    <w:name w:val="Заголовок 5 Знак"/>
    <w:link w:val="5"/>
    <w:rsid w:val="00FF0E5C"/>
    <w:rPr>
      <w:rFonts w:ascii="Arial Rounded MT Bold" w:hAnsi="Arial Rounded MT Bold"/>
      <w:b/>
      <w:bCs/>
      <w:caps/>
      <w:sz w:val="32"/>
      <w:szCs w:val="32"/>
      <w:lang w:val="en-US" w:eastAsia="en-US"/>
    </w:rPr>
  </w:style>
  <w:style w:type="character" w:customStyle="1" w:styleId="70">
    <w:name w:val="Заголовок 7 Знак"/>
    <w:aliases w:val="Head 1 Знак"/>
    <w:link w:val="7"/>
    <w:rsid w:val="00260B09"/>
    <w:rPr>
      <w:b/>
      <w:bCs/>
      <w:caps/>
      <w:lang w:val="ru-RU"/>
    </w:rPr>
  </w:style>
  <w:style w:type="character" w:customStyle="1" w:styleId="ab">
    <w:name w:val="Текст сноски Знак"/>
    <w:link w:val="aa"/>
    <w:semiHidden/>
    <w:rsid w:val="00FF0E5C"/>
    <w:rPr>
      <w:lang w:val="en-GB" w:eastAsia="en-US"/>
    </w:rPr>
  </w:style>
  <w:style w:type="character" w:customStyle="1" w:styleId="22">
    <w:name w:val="Основной текст 2 Знак"/>
    <w:link w:val="20"/>
    <w:rsid w:val="00FF0E5C"/>
    <w:rPr>
      <w:lang w:val="en-US" w:eastAsia="en-US"/>
    </w:rPr>
  </w:style>
  <w:style w:type="character" w:customStyle="1" w:styleId="12">
    <w:name w:val="Текст примечания Знак1"/>
    <w:uiPriority w:val="99"/>
    <w:semiHidden/>
    <w:rsid w:val="00FF0E5C"/>
    <w:rPr>
      <w:rFonts w:ascii="Times New Roman" w:eastAsia="Times New Roman" w:hAnsi="Times New Roman" w:cs="Times New Roman"/>
      <w:sz w:val="20"/>
      <w:szCs w:val="20"/>
      <w:lang w:val="en-US"/>
    </w:rPr>
  </w:style>
  <w:style w:type="character" w:customStyle="1" w:styleId="af2">
    <w:name w:val="Тема примечания Знак"/>
    <w:link w:val="af1"/>
    <w:semiHidden/>
    <w:rsid w:val="00FF0E5C"/>
    <w:rPr>
      <w:rFonts w:ascii="Times New Roman" w:eastAsia="Times New Roman" w:hAnsi="Times New Roman" w:cs="Times New Roman"/>
      <w:b/>
      <w:bCs/>
      <w:sz w:val="20"/>
      <w:szCs w:val="20"/>
      <w:lang w:val="en-US" w:eastAsia="en-US"/>
    </w:rPr>
  </w:style>
  <w:style w:type="character" w:customStyle="1" w:styleId="af4">
    <w:name w:val="Текст выноски Знак"/>
    <w:link w:val="af3"/>
    <w:semiHidden/>
    <w:rsid w:val="00FF0E5C"/>
    <w:rPr>
      <w:rFonts w:ascii="Tahoma" w:hAnsi="Tahoma" w:cs="Tahoma"/>
      <w:sz w:val="16"/>
      <w:szCs w:val="16"/>
      <w:lang w:val="en-US" w:eastAsia="en-US"/>
    </w:rPr>
  </w:style>
  <w:style w:type="paragraph" w:customStyle="1" w:styleId="NormalText">
    <w:name w:val="Normal Text"/>
    <w:basedOn w:val="a"/>
    <w:rsid w:val="00DD4B00"/>
    <w:pPr>
      <w:widowControl/>
      <w:adjustRightInd/>
      <w:spacing w:after="240" w:line="240" w:lineRule="atLeast"/>
      <w:jc w:val="left"/>
      <w:textAlignment w:val="auto"/>
    </w:pPr>
    <w:rPr>
      <w:rFonts w:ascii="Arial" w:hAnsi="Arial"/>
      <w:sz w:val="20"/>
      <w:szCs w:val="20"/>
    </w:rPr>
  </w:style>
  <w:style w:type="paragraph" w:styleId="aff0">
    <w:name w:val="Normal Indent"/>
    <w:basedOn w:val="a"/>
    <w:uiPriority w:val="99"/>
    <w:unhideWhenUsed/>
    <w:rsid w:val="00D835A3"/>
    <w:pPr>
      <w:widowControl/>
      <w:adjustRightInd/>
      <w:spacing w:before="100" w:beforeAutospacing="1" w:after="100" w:afterAutospacing="1" w:line="240" w:lineRule="auto"/>
      <w:jc w:val="left"/>
      <w:textAlignment w:val="auto"/>
    </w:pPr>
    <w:rPr>
      <w:rFonts w:eastAsia="Calibri"/>
      <w:lang w:val="en-GB" w:eastAsia="en-GB"/>
    </w:rPr>
  </w:style>
  <w:style w:type="paragraph" w:styleId="13">
    <w:name w:val="toc 1"/>
    <w:basedOn w:val="a"/>
    <w:next w:val="a"/>
    <w:autoRedefine/>
    <w:uiPriority w:val="39"/>
    <w:qFormat/>
    <w:rsid w:val="004D69CA"/>
    <w:pPr>
      <w:tabs>
        <w:tab w:val="right" w:leader="dot" w:pos="9639"/>
      </w:tabs>
      <w:spacing w:line="240" w:lineRule="auto"/>
      <w:ind w:left="567" w:right="567" w:hanging="567"/>
      <w:jc w:val="left"/>
    </w:pPr>
    <w:rPr>
      <w:bCs/>
      <w:sz w:val="20"/>
    </w:rPr>
  </w:style>
  <w:style w:type="paragraph" w:styleId="23">
    <w:name w:val="toc 2"/>
    <w:basedOn w:val="a"/>
    <w:next w:val="a"/>
    <w:autoRedefine/>
    <w:uiPriority w:val="39"/>
    <w:qFormat/>
    <w:rsid w:val="005E7988"/>
    <w:pPr>
      <w:tabs>
        <w:tab w:val="right" w:leader="dot" w:pos="9347"/>
      </w:tabs>
      <w:spacing w:line="240" w:lineRule="auto"/>
      <w:jc w:val="left"/>
    </w:pPr>
    <w:rPr>
      <w:rFonts w:ascii="Calibri" w:hAnsi="Calibri" w:cs="Calibri"/>
      <w:b/>
      <w:bCs/>
      <w:sz w:val="20"/>
      <w:szCs w:val="20"/>
    </w:rPr>
  </w:style>
  <w:style w:type="paragraph" w:styleId="32">
    <w:name w:val="toc 3"/>
    <w:basedOn w:val="a"/>
    <w:next w:val="a"/>
    <w:autoRedefine/>
    <w:uiPriority w:val="39"/>
    <w:qFormat/>
    <w:rsid w:val="007C58A2"/>
    <w:pPr>
      <w:ind w:left="240"/>
      <w:jc w:val="left"/>
    </w:pPr>
    <w:rPr>
      <w:rFonts w:ascii="Calibri" w:hAnsi="Calibri" w:cs="Calibri"/>
      <w:sz w:val="20"/>
      <w:szCs w:val="20"/>
    </w:rPr>
  </w:style>
  <w:style w:type="paragraph" w:styleId="41">
    <w:name w:val="toc 4"/>
    <w:basedOn w:val="a"/>
    <w:next w:val="a"/>
    <w:autoRedefine/>
    <w:uiPriority w:val="39"/>
    <w:rsid w:val="007C58A2"/>
    <w:pPr>
      <w:ind w:left="480"/>
      <w:jc w:val="left"/>
    </w:pPr>
    <w:rPr>
      <w:rFonts w:ascii="Calibri" w:hAnsi="Calibri" w:cs="Calibri"/>
      <w:sz w:val="20"/>
      <w:szCs w:val="20"/>
    </w:rPr>
  </w:style>
  <w:style w:type="paragraph" w:styleId="51">
    <w:name w:val="toc 5"/>
    <w:basedOn w:val="a"/>
    <w:next w:val="a"/>
    <w:autoRedefine/>
    <w:uiPriority w:val="39"/>
    <w:rsid w:val="007C58A2"/>
    <w:pPr>
      <w:ind w:left="720"/>
      <w:jc w:val="left"/>
    </w:pPr>
    <w:rPr>
      <w:rFonts w:ascii="Calibri" w:hAnsi="Calibri" w:cs="Calibri"/>
      <w:sz w:val="20"/>
      <w:szCs w:val="20"/>
    </w:rPr>
  </w:style>
  <w:style w:type="paragraph" w:styleId="61">
    <w:name w:val="toc 6"/>
    <w:basedOn w:val="a"/>
    <w:next w:val="a"/>
    <w:autoRedefine/>
    <w:uiPriority w:val="39"/>
    <w:rsid w:val="007C58A2"/>
    <w:pPr>
      <w:ind w:left="960"/>
      <w:jc w:val="left"/>
    </w:pPr>
    <w:rPr>
      <w:rFonts w:ascii="Calibri" w:hAnsi="Calibri" w:cs="Calibri"/>
      <w:sz w:val="20"/>
      <w:szCs w:val="20"/>
    </w:rPr>
  </w:style>
  <w:style w:type="paragraph" w:styleId="71">
    <w:name w:val="toc 7"/>
    <w:basedOn w:val="a"/>
    <w:next w:val="a"/>
    <w:autoRedefine/>
    <w:uiPriority w:val="39"/>
    <w:rsid w:val="007C58A2"/>
    <w:pPr>
      <w:ind w:left="1200"/>
      <w:jc w:val="left"/>
    </w:pPr>
    <w:rPr>
      <w:rFonts w:ascii="Calibri" w:hAnsi="Calibri" w:cs="Calibri"/>
      <w:sz w:val="20"/>
      <w:szCs w:val="20"/>
    </w:rPr>
  </w:style>
  <w:style w:type="paragraph" w:styleId="8">
    <w:name w:val="toc 8"/>
    <w:basedOn w:val="a"/>
    <w:next w:val="a"/>
    <w:autoRedefine/>
    <w:uiPriority w:val="39"/>
    <w:rsid w:val="007C58A2"/>
    <w:pPr>
      <w:ind w:left="1440"/>
      <w:jc w:val="left"/>
    </w:pPr>
    <w:rPr>
      <w:rFonts w:ascii="Calibri" w:hAnsi="Calibri" w:cs="Calibri"/>
      <w:sz w:val="20"/>
      <w:szCs w:val="20"/>
    </w:rPr>
  </w:style>
  <w:style w:type="paragraph" w:styleId="91">
    <w:name w:val="toc 9"/>
    <w:basedOn w:val="a"/>
    <w:next w:val="a"/>
    <w:autoRedefine/>
    <w:uiPriority w:val="39"/>
    <w:rsid w:val="007C58A2"/>
    <w:pPr>
      <w:ind w:left="1680"/>
      <w:jc w:val="left"/>
    </w:pPr>
    <w:rPr>
      <w:rFonts w:ascii="Calibri" w:hAnsi="Calibri" w:cs="Calibri"/>
      <w:sz w:val="20"/>
      <w:szCs w:val="20"/>
    </w:rPr>
  </w:style>
  <w:style w:type="character" w:styleId="aff1">
    <w:name w:val="Hyperlink"/>
    <w:uiPriority w:val="99"/>
    <w:unhideWhenUsed/>
    <w:rsid w:val="007C58A2"/>
    <w:rPr>
      <w:color w:val="0000FF"/>
      <w:u w:val="single"/>
    </w:rPr>
  </w:style>
  <w:style w:type="paragraph" w:customStyle="1" w:styleId="StyleStyleHeading1AutoTimesNewRomanJustifiedBefore0">
    <w:name w:val="Style Style Heading 1 + Auto + Times New Roman Justified Before: ..."/>
    <w:basedOn w:val="StyleHeading1Auto"/>
    <w:rsid w:val="004A5751"/>
    <w:pPr>
      <w:widowControl/>
      <w:tabs>
        <w:tab w:val="num" w:pos="709"/>
      </w:tabs>
      <w:adjustRightInd/>
      <w:spacing w:line="240" w:lineRule="auto"/>
      <w:ind w:left="709" w:hanging="567"/>
      <w:textAlignment w:val="auto"/>
    </w:pPr>
    <w:rPr>
      <w:rFonts w:ascii="Times New Roman" w:hAnsi="Times New Roman"/>
    </w:rPr>
  </w:style>
  <w:style w:type="paragraph" w:customStyle="1" w:styleId="style13245530290000000881headingdina">
    <w:name w:val="style_13245530290000000881headingdina"/>
    <w:basedOn w:val="a"/>
    <w:rsid w:val="00192F04"/>
    <w:pPr>
      <w:widowControl/>
      <w:adjustRightInd/>
      <w:spacing w:before="100" w:beforeAutospacing="1" w:after="100" w:afterAutospacing="1" w:line="240" w:lineRule="auto"/>
      <w:jc w:val="left"/>
      <w:textAlignment w:val="auto"/>
    </w:pPr>
    <w:rPr>
      <w:lang w:val="ru-RU" w:eastAsia="ru-RU"/>
    </w:rPr>
  </w:style>
  <w:style w:type="paragraph" w:customStyle="1" w:styleId="Style30">
    <w:name w:val="Style30"/>
    <w:basedOn w:val="222"/>
    <w:qFormat/>
    <w:rsid w:val="00546E5C"/>
  </w:style>
  <w:style w:type="paragraph" w:customStyle="1" w:styleId="HeadingDina">
    <w:name w:val="Heading Dina"/>
    <w:basedOn w:val="StyleHeading1After6pt"/>
    <w:rsid w:val="00012480"/>
    <w:pPr>
      <w:widowControl/>
      <w:tabs>
        <w:tab w:val="clear" w:pos="720"/>
      </w:tabs>
      <w:adjustRightInd/>
      <w:spacing w:line="240" w:lineRule="auto"/>
      <w:ind w:left="0" w:firstLine="0"/>
      <w:jc w:val="left"/>
      <w:textAlignment w:val="auto"/>
    </w:pPr>
    <w:rPr>
      <w:rFonts w:ascii="Times New Roman" w:hAnsi="Times New Roman"/>
      <w:lang w:val="ru-RU"/>
    </w:rPr>
  </w:style>
  <w:style w:type="character" w:customStyle="1" w:styleId="StyleBodyTextbodytextbtLinespacingsingle0">
    <w:name w:val="Style Body Textbody textbt + Line spacing:  single Знак"/>
    <w:basedOn w:val="a6"/>
    <w:link w:val="StyleBodyTextbodytextbtLinespacingsingle"/>
    <w:rsid w:val="00942049"/>
    <w:rPr>
      <w:lang w:val="en-GB" w:eastAsia="en-US" w:bidi="ar-SA"/>
    </w:rPr>
  </w:style>
  <w:style w:type="paragraph" w:customStyle="1" w:styleId="240512BTA1">
    <w:name w:val="24.05.12 BTA 1"/>
    <w:basedOn w:val="a"/>
    <w:uiPriority w:val="99"/>
    <w:rsid w:val="00EE7F79"/>
    <w:pPr>
      <w:widowControl/>
      <w:tabs>
        <w:tab w:val="num" w:pos="0"/>
        <w:tab w:val="num" w:pos="901"/>
      </w:tabs>
      <w:overflowPunct w:val="0"/>
      <w:autoSpaceDE w:val="0"/>
      <w:autoSpaceDN w:val="0"/>
      <w:spacing w:before="240" w:line="240" w:lineRule="auto"/>
      <w:ind w:left="360" w:hanging="360"/>
    </w:pPr>
    <w:rPr>
      <w:rFonts w:ascii="Times" w:hAnsi="Times" w:cs="Times"/>
    </w:rPr>
  </w:style>
  <w:style w:type="paragraph" w:customStyle="1" w:styleId="N10">
    <w:name w:val="N 1"/>
    <w:basedOn w:val="3"/>
    <w:qFormat/>
    <w:rsid w:val="00EE7F79"/>
    <w:pPr>
      <w:widowControl/>
      <w:numPr>
        <w:numId w:val="18"/>
      </w:numPr>
      <w:overflowPunct w:val="0"/>
      <w:autoSpaceDE w:val="0"/>
      <w:autoSpaceDN w:val="0"/>
      <w:jc w:val="left"/>
    </w:pPr>
    <w:rPr>
      <w:rFonts w:ascii="Palatino Linotype" w:hAnsi="Palatino Linotype" w:cs="Times"/>
      <w:b/>
      <w:i w:val="0"/>
      <w:iCs/>
      <w:sz w:val="22"/>
      <w:szCs w:val="22"/>
      <w:lang w:val="en-GB"/>
    </w:rPr>
  </w:style>
  <w:style w:type="paragraph" w:customStyle="1" w:styleId="Style12">
    <w:name w:val="Style12"/>
    <w:basedOn w:val="Heading1N"/>
    <w:uiPriority w:val="99"/>
    <w:rsid w:val="002F39E2"/>
    <w:pPr>
      <w:numPr>
        <w:numId w:val="0"/>
      </w:numPr>
      <w:tabs>
        <w:tab w:val="num" w:pos="0"/>
        <w:tab w:val="num" w:pos="901"/>
      </w:tabs>
      <w:ind w:left="360" w:hanging="360"/>
      <w:outlineLvl w:val="9"/>
    </w:pPr>
    <w:rPr>
      <w:rFonts w:ascii="Times" w:hAnsi="Times" w:cs="Times"/>
      <w:b w:val="0"/>
      <w:bCs w:val="0"/>
      <w:sz w:val="24"/>
      <w:szCs w:val="24"/>
      <w:lang w:val="en-US"/>
    </w:rPr>
  </w:style>
  <w:style w:type="paragraph" w:customStyle="1" w:styleId="Style32">
    <w:name w:val="Style32"/>
    <w:basedOn w:val="NormalText"/>
    <w:uiPriority w:val="99"/>
    <w:rsid w:val="002F39E2"/>
    <w:pPr>
      <w:widowControl w:val="0"/>
      <w:overflowPunct w:val="0"/>
      <w:autoSpaceDE w:val="0"/>
      <w:autoSpaceDN w:val="0"/>
      <w:adjustRightInd w:val="0"/>
      <w:spacing w:before="240" w:after="0" w:line="240" w:lineRule="auto"/>
      <w:ind w:right="567"/>
      <w:textAlignment w:val="baseline"/>
    </w:pPr>
    <w:rPr>
      <w:rFonts w:ascii="Garamond" w:hAnsi="Garamond" w:cs="Times"/>
      <w:bCs/>
      <w:i/>
      <w:lang w:val="ru-RU"/>
    </w:rPr>
  </w:style>
  <w:style w:type="paragraph" w:customStyle="1" w:styleId="StyleStyleHeading22numberedindent2ni2h2Hanging2IndentHeader0">
    <w:name w:val="Style Style Heading 22numbered indent 2ni2h2Hanging 2 IndentHeader ..."/>
    <w:basedOn w:val="a"/>
    <w:link w:val="StyleStyleHeading22numberedindent2ni2h2Hanging2IndentHeaderChar0"/>
    <w:rsid w:val="002F39E2"/>
    <w:pPr>
      <w:keepNext/>
      <w:widowControl/>
      <w:tabs>
        <w:tab w:val="left" w:pos="540"/>
      </w:tabs>
      <w:adjustRightInd/>
      <w:spacing w:before="240" w:line="240" w:lineRule="auto"/>
      <w:textAlignment w:val="auto"/>
      <w:outlineLvl w:val="1"/>
    </w:pPr>
    <w:rPr>
      <w:b/>
      <w:bCs/>
      <w:sz w:val="20"/>
      <w:szCs w:val="20"/>
      <w:lang w:val="en-GB"/>
    </w:rPr>
  </w:style>
  <w:style w:type="character" w:customStyle="1" w:styleId="StyleStyleHeading22numberedindent2ni2h2Hanging2IndentHeaderChar0">
    <w:name w:val="Style Style Heading 22numbered indent 2ni2h2Hanging 2 IndentHeader ... Char"/>
    <w:basedOn w:val="a0"/>
    <w:link w:val="StyleStyleHeading22numberedindent2ni2h2Hanging2IndentHeader0"/>
    <w:locked/>
    <w:rsid w:val="002F39E2"/>
    <w:rPr>
      <w:b/>
      <w:bCs/>
      <w:lang w:val="en-GB"/>
    </w:rPr>
  </w:style>
  <w:style w:type="paragraph" w:customStyle="1" w:styleId="table">
    <w:name w:val="table"/>
    <w:basedOn w:val="a"/>
    <w:rsid w:val="00E406E9"/>
    <w:pPr>
      <w:widowControl/>
      <w:adjustRightInd/>
      <w:spacing w:line="240" w:lineRule="auto"/>
      <w:jc w:val="left"/>
      <w:textAlignment w:val="auto"/>
    </w:pPr>
    <w:rPr>
      <w:rFonts w:ascii="Arial" w:hAnsi="Arial" w:cs="Arial"/>
      <w:sz w:val="16"/>
      <w:szCs w:val="16"/>
      <w:lang w:val="ru-RU" w:eastAsia="ru-RU"/>
    </w:rPr>
  </w:style>
  <w:style w:type="character" w:customStyle="1" w:styleId="90">
    <w:name w:val="Заголовок 9 Знак"/>
    <w:basedOn w:val="a0"/>
    <w:link w:val="9"/>
    <w:semiHidden/>
    <w:rsid w:val="00973915"/>
    <w:rPr>
      <w:rFonts w:asciiTheme="majorHAnsi" w:eastAsiaTheme="majorEastAsia" w:hAnsiTheme="majorHAnsi" w:cstheme="majorBidi"/>
      <w:i/>
      <w:iCs/>
      <w:color w:val="404040" w:themeColor="text1" w:themeTint="BF"/>
    </w:rPr>
  </w:style>
  <w:style w:type="paragraph" w:customStyle="1" w:styleId="Notesbulletpoint">
    <w:name w:val="Notes bullet point"/>
    <w:link w:val="NotesbulletpointChar"/>
    <w:rsid w:val="004E63C3"/>
    <w:pPr>
      <w:tabs>
        <w:tab w:val="num" w:pos="461"/>
      </w:tabs>
      <w:spacing w:after="120"/>
      <w:ind w:left="459"/>
    </w:pPr>
    <w:rPr>
      <w:rFonts w:ascii="EYInterstate Light" w:hAnsi="EYInterstate Light"/>
      <w:sz w:val="18"/>
      <w:lang w:val="en-GB" w:eastAsia="en-GB" w:bidi="en-GB"/>
    </w:rPr>
  </w:style>
  <w:style w:type="character" w:styleId="aff2">
    <w:name w:val="Book Title"/>
    <w:uiPriority w:val="33"/>
    <w:qFormat/>
    <w:rsid w:val="00E675BA"/>
    <w:rPr>
      <w:b/>
      <w:bCs/>
      <w:smallCaps/>
      <w:spacing w:val="5"/>
    </w:rPr>
  </w:style>
  <w:style w:type="paragraph" w:customStyle="1" w:styleId="2normal">
    <w:name w:val="2_normal"/>
    <w:basedOn w:val="Style10ptJustifiedBefore6pt"/>
    <w:qFormat/>
    <w:rsid w:val="008F2E1B"/>
    <w:pPr>
      <w:widowControl/>
      <w:adjustRightInd/>
      <w:spacing w:line="240" w:lineRule="auto"/>
      <w:textAlignment w:val="auto"/>
    </w:pPr>
    <w:rPr>
      <w:lang w:val="ru-RU"/>
    </w:rPr>
  </w:style>
  <w:style w:type="character" w:customStyle="1" w:styleId="apple-converted-space">
    <w:name w:val="apple-converted-space"/>
    <w:basedOn w:val="a0"/>
    <w:rsid w:val="00AD00EC"/>
  </w:style>
  <w:style w:type="character" w:customStyle="1" w:styleId="longtext1">
    <w:name w:val="long_text1"/>
    <w:rsid w:val="00C11A67"/>
    <w:rPr>
      <w:sz w:val="20"/>
      <w:szCs w:val="20"/>
    </w:rPr>
  </w:style>
  <w:style w:type="character" w:customStyle="1" w:styleId="shorttext1">
    <w:name w:val="short_text1"/>
    <w:rsid w:val="00C11A67"/>
    <w:rPr>
      <w:sz w:val="29"/>
      <w:szCs w:val="29"/>
    </w:rPr>
  </w:style>
  <w:style w:type="character" w:customStyle="1" w:styleId="StyleJustifiedBefore6ptChar">
    <w:name w:val="Style Justified Before:  6 pt Char"/>
    <w:link w:val="StyleJustifiedBefore6pt"/>
    <w:locked/>
    <w:rsid w:val="003F4FB0"/>
    <w:rPr>
      <w:lang w:val="en-GB"/>
    </w:rPr>
  </w:style>
  <w:style w:type="paragraph" w:customStyle="1" w:styleId="StyleJustifiedBefore6pt">
    <w:name w:val="Style Justified Before:  6 pt"/>
    <w:basedOn w:val="a"/>
    <w:link w:val="StyleJustifiedBefore6ptChar"/>
    <w:rsid w:val="003F4FB0"/>
    <w:pPr>
      <w:widowControl/>
      <w:adjustRightInd/>
      <w:spacing w:before="120" w:line="240" w:lineRule="auto"/>
      <w:ind w:right="-160"/>
      <w:textAlignment w:val="auto"/>
    </w:pPr>
    <w:rPr>
      <w:sz w:val="20"/>
      <w:szCs w:val="20"/>
      <w:lang w:val="en-GB"/>
    </w:rPr>
  </w:style>
  <w:style w:type="paragraph" w:customStyle="1" w:styleId="210">
    <w:name w:val="21"/>
    <w:basedOn w:val="2"/>
    <w:qFormat/>
    <w:rsid w:val="006B6E08"/>
    <w:pPr>
      <w:keepNext w:val="0"/>
      <w:widowControl/>
      <w:tabs>
        <w:tab w:val="clear" w:pos="540"/>
      </w:tabs>
      <w:adjustRightInd/>
      <w:spacing w:line="240" w:lineRule="auto"/>
      <w:ind w:left="567" w:hanging="567"/>
      <w:jc w:val="left"/>
      <w:textAlignment w:val="auto"/>
    </w:pPr>
  </w:style>
  <w:style w:type="character" w:customStyle="1" w:styleId="60">
    <w:name w:val="Заголовок 6 Знак"/>
    <w:aliases w:val="!text sk Знак"/>
    <w:basedOn w:val="a0"/>
    <w:link w:val="6"/>
    <w:rsid w:val="00260B09"/>
    <w:rPr>
      <w:lang w:val="ru-RU"/>
    </w:rPr>
  </w:style>
  <w:style w:type="paragraph" w:customStyle="1" w:styleId="1continued">
    <w:name w:val="1_continued"/>
    <w:basedOn w:val="a"/>
    <w:qFormat/>
    <w:rsid w:val="00733806"/>
    <w:pPr>
      <w:widowControl/>
      <w:adjustRightInd/>
      <w:spacing w:before="240" w:line="240" w:lineRule="auto"/>
      <w:ind w:left="567" w:hanging="567"/>
      <w:jc w:val="left"/>
      <w:textAlignment w:val="auto"/>
      <w:outlineLvl w:val="0"/>
    </w:pPr>
    <w:rPr>
      <w:rFonts w:ascii="Times New Roman Bold" w:hAnsi="Times New Roman Bold"/>
      <w:b/>
      <w:bCs/>
      <w:sz w:val="20"/>
      <w:szCs w:val="20"/>
      <w:lang w:val="ru-RU"/>
    </w:rPr>
  </w:style>
  <w:style w:type="paragraph" w:customStyle="1" w:styleId="StyleHeading22numberedindent2ni2h2Hanging2IndentHeader0">
    <w:name w:val="Style Heading 22numbered indent 2ni2h2Hanging 2 IndentHeader ..."/>
    <w:basedOn w:val="2"/>
    <w:link w:val="StyleHeading22numberedindent2ni2h2Hanging2IndentHeaderChar0"/>
    <w:rsid w:val="00733806"/>
    <w:pPr>
      <w:keepLines/>
      <w:widowControl/>
      <w:tabs>
        <w:tab w:val="clear" w:pos="540"/>
      </w:tabs>
      <w:overflowPunct w:val="0"/>
      <w:autoSpaceDE w:val="0"/>
      <w:autoSpaceDN w:val="0"/>
      <w:spacing w:line="240" w:lineRule="auto"/>
      <w:jc w:val="left"/>
    </w:pPr>
  </w:style>
  <w:style w:type="paragraph" w:customStyle="1" w:styleId="StyleHeading22numberedindent2ni2h2Hanging2IndentHeader10">
    <w:name w:val="Style Heading 22numbered indent 2ni2h2Hanging 2 IndentHeader ...1"/>
    <w:basedOn w:val="2"/>
    <w:link w:val="StyleHeading22numberedindent2ni2h2Hanging2IndentHeader1Char0"/>
    <w:rsid w:val="00733806"/>
    <w:pPr>
      <w:widowControl/>
      <w:adjustRightInd/>
      <w:spacing w:before="120" w:line="240" w:lineRule="auto"/>
      <w:textAlignment w:val="auto"/>
    </w:pPr>
    <w:rPr>
      <w:rFonts w:ascii="Times New Roman" w:hAnsi="Times New Roman"/>
    </w:rPr>
  </w:style>
  <w:style w:type="character" w:customStyle="1" w:styleId="StyleHeading22numberedindent2ni2h2Hanging2IndentHeader1Char0">
    <w:name w:val="Style Heading 22numbered indent 2ni2h2Hanging 2 IndentHeader ...1 Char"/>
    <w:link w:val="StyleHeading22numberedindent2ni2h2Hanging2IndentHeader10"/>
    <w:rsid w:val="00733806"/>
    <w:rPr>
      <w:b/>
      <w:bCs/>
      <w:lang w:val="en-GB"/>
    </w:rPr>
  </w:style>
  <w:style w:type="paragraph" w:customStyle="1" w:styleId="StyleStyleBodyTextbodytextbtItalicUnderlineBefore12pt0">
    <w:name w:val="Style Style Body Textbody textbt + Italic Underline Before:  12 pt ..."/>
    <w:basedOn w:val="a"/>
    <w:rsid w:val="00733806"/>
    <w:pPr>
      <w:widowControl/>
      <w:tabs>
        <w:tab w:val="left" w:pos="567"/>
      </w:tabs>
      <w:overflowPunct w:val="0"/>
      <w:autoSpaceDE w:val="0"/>
      <w:autoSpaceDN w:val="0"/>
      <w:spacing w:before="240" w:line="240" w:lineRule="auto"/>
    </w:pPr>
    <w:rPr>
      <w:i/>
      <w:iCs/>
      <w:sz w:val="20"/>
      <w:szCs w:val="20"/>
      <w:lang w:val="en-GB"/>
    </w:rPr>
  </w:style>
  <w:style w:type="paragraph" w:customStyle="1" w:styleId="StyleHeading22numberedindent2ni2h2Hanging2IndentHeader20">
    <w:name w:val="Style Heading 22numbered indent 2ni2h2Hanging 2 IndentHeader ...2"/>
    <w:basedOn w:val="2"/>
    <w:link w:val="StyleHeading22numberedindent2ni2h2Hanging2IndentHeader2Char0"/>
    <w:rsid w:val="00733806"/>
    <w:pPr>
      <w:widowControl/>
      <w:adjustRightInd/>
      <w:spacing w:before="120" w:line="240" w:lineRule="auto"/>
      <w:textAlignment w:val="auto"/>
    </w:pPr>
    <w:rPr>
      <w:rFonts w:ascii="Times New Roman" w:hAnsi="Times New Roman"/>
      <w:b w:val="0"/>
      <w:bCs w:val="0"/>
    </w:rPr>
  </w:style>
  <w:style w:type="character" w:customStyle="1" w:styleId="StyleHeading22numberedindent2ni2h2Hanging2IndentHeader2Char0">
    <w:name w:val="Style Heading 22numbered indent 2ni2h2Hanging 2 IndentHeader ...2 Char"/>
    <w:basedOn w:val="21"/>
    <w:link w:val="StyleHeading22numberedindent2ni2h2Hanging2IndentHeader20"/>
    <w:rsid w:val="00733806"/>
    <w:rPr>
      <w:rFonts w:ascii="Times New Roman Bold" w:hAnsi="Times New Roman Bold"/>
      <w:b/>
      <w:bCs/>
      <w:lang w:val="en-GB" w:eastAsia="en-US" w:bidi="ar-SA"/>
    </w:rPr>
  </w:style>
  <w:style w:type="paragraph" w:customStyle="1" w:styleId="Style10ptItalicJustifiedBefore6ptAfter6pt">
    <w:name w:val="Style 10 pt Italic Justified Before:  6 pt After:  6 pt"/>
    <w:basedOn w:val="a"/>
    <w:rsid w:val="00733806"/>
    <w:pPr>
      <w:widowControl/>
      <w:adjustRightInd/>
      <w:spacing w:before="120" w:line="240" w:lineRule="auto"/>
      <w:textAlignment w:val="auto"/>
    </w:pPr>
    <w:rPr>
      <w:i/>
      <w:iCs/>
      <w:sz w:val="20"/>
      <w:szCs w:val="20"/>
    </w:rPr>
  </w:style>
  <w:style w:type="paragraph" w:customStyle="1" w:styleId="Style10ptJustifiedBefore6ptAfter6ptLinespacing0">
    <w:name w:val="Style 10 pt Justified Before:  6 pt After:  6 pt Line spacing: ..."/>
    <w:basedOn w:val="a"/>
    <w:rsid w:val="00733806"/>
    <w:pPr>
      <w:widowControl/>
      <w:adjustRightInd/>
      <w:spacing w:before="120" w:line="240" w:lineRule="auto"/>
      <w:textAlignment w:val="auto"/>
    </w:pPr>
    <w:rPr>
      <w:sz w:val="20"/>
      <w:szCs w:val="20"/>
    </w:rPr>
  </w:style>
  <w:style w:type="paragraph" w:customStyle="1" w:styleId="ABC-Aftertable">
    <w:name w:val="ABC - After table"/>
    <w:next w:val="ABC-paragrahinNotes"/>
    <w:link w:val="ABC-AftertableChar"/>
    <w:rsid w:val="00733806"/>
    <w:pPr>
      <w:spacing w:before="240" w:after="240"/>
      <w:jc w:val="both"/>
    </w:pPr>
    <w:rPr>
      <w:rFonts w:ascii="Arial" w:hAnsi="Arial"/>
      <w:noProof/>
      <w:sz w:val="18"/>
      <w:lang w:val="en-GB"/>
    </w:rPr>
  </w:style>
  <w:style w:type="character" w:customStyle="1" w:styleId="ABC-AftertableChar">
    <w:name w:val="ABC - After table Char"/>
    <w:link w:val="ABC-Aftertable"/>
    <w:rsid w:val="00733806"/>
    <w:rPr>
      <w:rFonts w:ascii="Arial" w:hAnsi="Arial"/>
      <w:noProof/>
      <w:sz w:val="18"/>
      <w:lang w:val="en-GB"/>
    </w:rPr>
  </w:style>
  <w:style w:type="paragraph" w:customStyle="1" w:styleId="Text">
    <w:name w:val="Text"/>
    <w:basedOn w:val="a"/>
    <w:rsid w:val="00733806"/>
    <w:pPr>
      <w:widowControl/>
      <w:tabs>
        <w:tab w:val="left" w:pos="284"/>
      </w:tabs>
      <w:overflowPunct w:val="0"/>
      <w:autoSpaceDE w:val="0"/>
      <w:autoSpaceDN w:val="0"/>
      <w:spacing w:before="130" w:after="130" w:line="240" w:lineRule="auto"/>
    </w:pPr>
    <w:rPr>
      <w:sz w:val="22"/>
      <w:szCs w:val="20"/>
      <w:lang w:val="en-GB"/>
    </w:rPr>
  </w:style>
  <w:style w:type="paragraph" w:customStyle="1" w:styleId="Style23">
    <w:name w:val="Style23"/>
    <w:basedOn w:val="Style20"/>
    <w:qFormat/>
    <w:rsid w:val="00733806"/>
    <w:pPr>
      <w:widowControl/>
    </w:pPr>
    <w:rPr>
      <w:lang w:val="ru-RU"/>
    </w:rPr>
  </w:style>
  <w:style w:type="paragraph" w:customStyle="1" w:styleId="202Tableleftindent2">
    <w:name w:val="202 Table left indent 2"/>
    <w:basedOn w:val="a"/>
    <w:rsid w:val="00733806"/>
    <w:pPr>
      <w:widowControl/>
      <w:overflowPunct w:val="0"/>
      <w:autoSpaceDE w:val="0"/>
      <w:autoSpaceDN w:val="0"/>
      <w:spacing w:before="20" w:line="200" w:lineRule="exact"/>
      <w:ind w:left="340" w:hanging="170"/>
      <w:jc w:val="left"/>
    </w:pPr>
    <w:rPr>
      <w:rFonts w:ascii="Garamond" w:hAnsi="Garamond"/>
      <w:sz w:val="20"/>
      <w:szCs w:val="20"/>
      <w:lang w:val="en-GB"/>
    </w:rPr>
  </w:style>
  <w:style w:type="paragraph" w:customStyle="1" w:styleId="451HeaderEven">
    <w:name w:val="451 Header Even"/>
    <w:basedOn w:val="a"/>
    <w:rsid w:val="00733806"/>
    <w:pPr>
      <w:widowControl/>
      <w:pBdr>
        <w:bottom w:val="single" w:sz="4" w:space="1" w:color="auto"/>
      </w:pBdr>
      <w:tabs>
        <w:tab w:val="center" w:pos="4253"/>
        <w:tab w:val="right" w:pos="8505"/>
      </w:tabs>
      <w:overflowPunct w:val="0"/>
      <w:autoSpaceDE w:val="0"/>
      <w:autoSpaceDN w:val="0"/>
      <w:spacing w:after="40" w:line="220" w:lineRule="exact"/>
    </w:pPr>
    <w:rPr>
      <w:rFonts w:ascii="Garamond" w:hAnsi="Garamond"/>
      <w:sz w:val="20"/>
      <w:szCs w:val="20"/>
      <w:lang w:val="en-GB"/>
    </w:rPr>
  </w:style>
  <w:style w:type="paragraph" w:customStyle="1" w:styleId="SingleParaAlt">
    <w:name w:val="Single Para Alt"/>
    <w:aliases w:val="spa"/>
    <w:basedOn w:val="a"/>
    <w:rsid w:val="00733806"/>
    <w:pPr>
      <w:widowControl/>
      <w:autoSpaceDE w:val="0"/>
      <w:autoSpaceDN w:val="0"/>
      <w:spacing w:before="200" w:after="200" w:line="240" w:lineRule="auto"/>
      <w:ind w:firstLine="720"/>
      <w:textAlignment w:val="auto"/>
    </w:pPr>
    <w:rPr>
      <w:rFonts w:eastAsia="SimSun"/>
      <w:sz w:val="20"/>
      <w:szCs w:val="20"/>
      <w:lang w:eastAsia="zh-CN"/>
    </w:rPr>
  </w:style>
  <w:style w:type="paragraph" w:customStyle="1" w:styleId="N2">
    <w:name w:val="N 2"/>
    <w:basedOn w:val="a"/>
    <w:qFormat/>
    <w:rsid w:val="00733806"/>
    <w:pPr>
      <w:widowControl/>
      <w:overflowPunct w:val="0"/>
      <w:autoSpaceDE w:val="0"/>
      <w:autoSpaceDN w:val="0"/>
      <w:spacing w:before="240" w:line="240" w:lineRule="auto"/>
      <w:outlineLvl w:val="1"/>
    </w:pPr>
    <w:rPr>
      <w:rFonts w:ascii="Palatino Linotype" w:hAnsi="Palatino Linotype"/>
      <w:b/>
      <w:bCs/>
      <w:sz w:val="18"/>
      <w:szCs w:val="18"/>
      <w:lang w:val="ru-RU"/>
    </w:rPr>
  </w:style>
  <w:style w:type="paragraph" w:customStyle="1" w:styleId="14">
    <w:name w:val="Абзац списка1"/>
    <w:basedOn w:val="a"/>
    <w:uiPriority w:val="34"/>
    <w:qFormat/>
    <w:rsid w:val="00733806"/>
    <w:pPr>
      <w:widowControl/>
      <w:adjustRightInd/>
      <w:spacing w:line="240" w:lineRule="auto"/>
      <w:ind w:left="720"/>
      <w:jc w:val="left"/>
      <w:textAlignment w:val="auto"/>
    </w:pPr>
  </w:style>
  <w:style w:type="paragraph" w:customStyle="1" w:styleId="EYBusinessaddress">
    <w:name w:val="EY Business address"/>
    <w:basedOn w:val="a"/>
    <w:rsid w:val="00733806"/>
    <w:pPr>
      <w:widowControl/>
      <w:suppressAutoHyphens/>
      <w:adjustRightInd/>
      <w:spacing w:line="170" w:lineRule="atLeast"/>
      <w:jc w:val="left"/>
      <w:textAlignment w:val="auto"/>
    </w:pPr>
    <w:rPr>
      <w:rFonts w:ascii="Arial" w:hAnsi="Arial"/>
      <w:color w:val="666666"/>
      <w:kern w:val="12"/>
      <w:sz w:val="15"/>
      <w:lang w:val="en-GB"/>
    </w:rPr>
  </w:style>
  <w:style w:type="paragraph" w:customStyle="1" w:styleId="EYBusinessaddressbold">
    <w:name w:val="EY Business address (bold)"/>
    <w:basedOn w:val="EYBusinessaddress"/>
    <w:next w:val="EYBusinessaddress"/>
    <w:rsid w:val="00733806"/>
    <w:rPr>
      <w:rFonts w:ascii="Arial Bold" w:hAnsi="Arial Bold"/>
      <w:b/>
    </w:rPr>
  </w:style>
  <w:style w:type="paragraph" w:customStyle="1" w:styleId="tabletext0">
    <w:name w:val="table_text"/>
    <w:basedOn w:val="a"/>
    <w:rsid w:val="00733806"/>
    <w:pPr>
      <w:widowControl/>
      <w:numPr>
        <w:ilvl w:val="12"/>
      </w:numPr>
      <w:adjustRightInd/>
      <w:spacing w:before="65" w:after="65" w:line="240" w:lineRule="auto"/>
      <w:jc w:val="left"/>
      <w:textAlignment w:val="auto"/>
    </w:pPr>
    <w:rPr>
      <w:sz w:val="20"/>
    </w:rPr>
  </w:style>
  <w:style w:type="character" w:customStyle="1" w:styleId="NotesbulletpointChar">
    <w:name w:val="Notes bullet point Char"/>
    <w:link w:val="Notesbulletpoint"/>
    <w:locked/>
    <w:rsid w:val="00733806"/>
    <w:rPr>
      <w:rFonts w:ascii="EYInterstate Light" w:hAnsi="EYInterstate Light"/>
      <w:sz w:val="18"/>
      <w:lang w:val="en-GB" w:eastAsia="en-GB" w:bidi="en-GB"/>
    </w:rPr>
  </w:style>
  <w:style w:type="character" w:customStyle="1" w:styleId="s1">
    <w:name w:val="s1"/>
    <w:rsid w:val="00733806"/>
    <w:rPr>
      <w:rFonts w:cs="Times New Roman"/>
    </w:rPr>
  </w:style>
  <w:style w:type="paragraph" w:customStyle="1" w:styleId="Heading2nonum">
    <w:name w:val="Heading 2 nonum"/>
    <w:basedOn w:val="2"/>
    <w:rsid w:val="00733806"/>
    <w:pPr>
      <w:widowControl/>
      <w:tabs>
        <w:tab w:val="clear" w:pos="540"/>
        <w:tab w:val="left" w:pos="0"/>
      </w:tabs>
      <w:overflowPunct w:val="0"/>
      <w:autoSpaceDE w:val="0"/>
      <w:autoSpaceDN w:val="0"/>
      <w:spacing w:before="260" w:after="130" w:line="260" w:lineRule="atLeast"/>
      <w:jc w:val="left"/>
    </w:pPr>
    <w:rPr>
      <w:rFonts w:ascii="Times New Roman" w:hAnsi="Times New Roman"/>
      <w:bCs w:val="0"/>
      <w:i/>
      <w:iCs/>
    </w:rPr>
  </w:style>
  <w:style w:type="paragraph" w:customStyle="1" w:styleId="StyleNormaltextGaramond10ptItalicRight-004cmBefo">
    <w:name w:val="Style Normal text + Garamond 10 pt Italic Right:  -0.04 cm Befo..."/>
    <w:basedOn w:val="a"/>
    <w:rsid w:val="00733806"/>
    <w:pPr>
      <w:widowControl/>
      <w:overflowPunct w:val="0"/>
      <w:autoSpaceDE w:val="0"/>
      <w:autoSpaceDN w:val="0"/>
      <w:spacing w:before="240" w:line="240" w:lineRule="auto"/>
      <w:ind w:right="-23"/>
    </w:pPr>
    <w:rPr>
      <w:rFonts w:ascii="Garamond" w:hAnsi="Garamond"/>
      <w:i/>
      <w:iCs/>
      <w:sz w:val="20"/>
      <w:szCs w:val="20"/>
      <w:lang w:val="en-GB"/>
    </w:rPr>
  </w:style>
  <w:style w:type="paragraph" w:customStyle="1" w:styleId="btarev2">
    <w:name w:val="bta rev 2"/>
    <w:basedOn w:val="a5"/>
    <w:qFormat/>
    <w:rsid w:val="00733806"/>
    <w:pPr>
      <w:widowControl/>
      <w:spacing w:after="0" w:line="240" w:lineRule="auto"/>
    </w:pPr>
    <w:rPr>
      <w:rFonts w:ascii="Garamond" w:hAnsi="Garamond"/>
      <w:lang w:val="ru-RU"/>
    </w:rPr>
  </w:style>
  <w:style w:type="paragraph" w:customStyle="1" w:styleId="Style28">
    <w:name w:val="Style28"/>
    <w:basedOn w:val="a"/>
    <w:qFormat/>
    <w:rsid w:val="00733806"/>
    <w:pPr>
      <w:widowControl/>
      <w:overflowPunct w:val="0"/>
      <w:autoSpaceDE w:val="0"/>
      <w:autoSpaceDN w:val="0"/>
      <w:spacing w:before="240" w:line="240" w:lineRule="auto"/>
      <w:ind w:right="-23"/>
    </w:pPr>
    <w:rPr>
      <w:rFonts w:ascii="Garamond" w:hAnsi="Garamond" w:cs="TimesNewRoman"/>
      <w:i/>
      <w:sz w:val="20"/>
      <w:szCs w:val="20"/>
      <w:lang w:val="ru-RU"/>
    </w:rPr>
  </w:style>
  <w:style w:type="character" w:customStyle="1" w:styleId="Style9Char">
    <w:name w:val="Style9 Char"/>
    <w:basedOn w:val="a0"/>
    <w:rsid w:val="00733806"/>
    <w:rPr>
      <w:rFonts w:ascii="Times New Roman Bold" w:hAnsi="Times New Roman Bold"/>
      <w:b/>
      <w:bCs/>
      <w:iCs/>
      <w:caps/>
      <w:lang w:val="ru-RU" w:eastAsia="en-US" w:bidi="ar-SA"/>
    </w:rPr>
  </w:style>
  <w:style w:type="paragraph" w:customStyle="1" w:styleId="Galabodytext">
    <w:name w:val="Gala bodytext"/>
    <w:basedOn w:val="a"/>
    <w:link w:val="GalabodytextChar"/>
    <w:rsid w:val="00733806"/>
    <w:pPr>
      <w:widowControl/>
      <w:adjustRightInd/>
      <w:spacing w:before="120" w:after="120" w:line="240" w:lineRule="auto"/>
      <w:textAlignment w:val="auto"/>
    </w:pPr>
    <w:rPr>
      <w:rFonts w:ascii="Garamond" w:hAnsi="Garamond"/>
      <w:iCs/>
      <w:sz w:val="20"/>
      <w:szCs w:val="20"/>
    </w:rPr>
  </w:style>
  <w:style w:type="character" w:customStyle="1" w:styleId="GalabodytextChar">
    <w:name w:val="Gala bodytext Char"/>
    <w:basedOn w:val="a0"/>
    <w:link w:val="Galabodytext"/>
    <w:rsid w:val="00733806"/>
    <w:rPr>
      <w:rFonts w:ascii="Garamond" w:hAnsi="Garamond"/>
      <w:iCs/>
    </w:rPr>
  </w:style>
  <w:style w:type="paragraph" w:customStyle="1" w:styleId="alpha2">
    <w:name w:val="alpha 2"/>
    <w:basedOn w:val="a"/>
    <w:rsid w:val="00733806"/>
    <w:pPr>
      <w:widowControl/>
      <w:tabs>
        <w:tab w:val="num" w:pos="0"/>
      </w:tabs>
      <w:adjustRightInd/>
      <w:spacing w:before="120" w:after="120" w:line="240" w:lineRule="auto"/>
      <w:ind w:left="360" w:hanging="360"/>
      <w:textAlignment w:val="auto"/>
    </w:pPr>
    <w:rPr>
      <w:kern w:val="20"/>
      <w:sz w:val="22"/>
      <w:szCs w:val="20"/>
      <w:lang w:val="en-GB"/>
    </w:rPr>
  </w:style>
  <w:style w:type="character" w:customStyle="1" w:styleId="000NormalChar2">
    <w:name w:val="000 Normal Char2"/>
    <w:rsid w:val="00733806"/>
    <w:rPr>
      <w:rFonts w:ascii="Garamond" w:eastAsia="Times New Roman" w:hAnsi="Garamond" w:cs="Times New Roman"/>
      <w:sz w:val="20"/>
      <w:szCs w:val="20"/>
      <w:lang w:val="en-GB"/>
    </w:rPr>
  </w:style>
  <w:style w:type="paragraph" w:customStyle="1" w:styleId="tblHeaderText">
    <w:name w:val="tbl'HeaderText"/>
    <w:basedOn w:val="a"/>
    <w:rsid w:val="00733806"/>
    <w:pPr>
      <w:widowControl/>
      <w:adjustRightInd/>
      <w:spacing w:line="240" w:lineRule="auto"/>
      <w:jc w:val="center"/>
      <w:textAlignment w:val="auto"/>
    </w:pPr>
    <w:rPr>
      <w:rFonts w:eastAsia="Arial Unicode MS"/>
      <w:b/>
      <w:spacing w:val="-2"/>
      <w:sz w:val="20"/>
      <w:szCs w:val="20"/>
      <w:lang w:val="en-GB"/>
    </w:rPr>
  </w:style>
  <w:style w:type="paragraph" w:customStyle="1" w:styleId="tblNumber01">
    <w:name w:val="tbl'Number_01"/>
    <w:basedOn w:val="a"/>
    <w:link w:val="tblNumber01Char"/>
    <w:uiPriority w:val="99"/>
    <w:rsid w:val="00733806"/>
    <w:pPr>
      <w:widowControl/>
      <w:adjustRightInd/>
      <w:spacing w:line="240" w:lineRule="auto"/>
      <w:ind w:right="57"/>
      <w:jc w:val="right"/>
      <w:textAlignment w:val="auto"/>
    </w:pPr>
    <w:rPr>
      <w:rFonts w:eastAsia="Arial Unicode MS"/>
      <w:sz w:val="20"/>
      <w:szCs w:val="20"/>
      <w:lang w:val="en-GB"/>
    </w:rPr>
  </w:style>
  <w:style w:type="character" w:customStyle="1" w:styleId="tblNumber01Char">
    <w:name w:val="tbl'Number_01 Char"/>
    <w:link w:val="tblNumber01"/>
    <w:uiPriority w:val="99"/>
    <w:rsid w:val="00733806"/>
    <w:rPr>
      <w:rFonts w:eastAsia="Arial Unicode MS"/>
      <w:lang w:val="en-GB"/>
    </w:rPr>
  </w:style>
  <w:style w:type="paragraph" w:customStyle="1" w:styleId="tblText02">
    <w:name w:val="tbl'Text_02"/>
    <w:basedOn w:val="a"/>
    <w:link w:val="tblText02Char"/>
    <w:rsid w:val="00733806"/>
    <w:pPr>
      <w:widowControl/>
      <w:adjustRightInd/>
      <w:spacing w:line="240" w:lineRule="auto"/>
      <w:ind w:left="113" w:hanging="113"/>
      <w:jc w:val="left"/>
      <w:textAlignment w:val="auto"/>
    </w:pPr>
    <w:rPr>
      <w:rFonts w:eastAsia="Arial Unicode MS"/>
      <w:sz w:val="20"/>
      <w:szCs w:val="20"/>
      <w:lang w:val="en-GB"/>
    </w:rPr>
  </w:style>
  <w:style w:type="character" w:customStyle="1" w:styleId="tblText02Char">
    <w:name w:val="tbl'Text_02 Char"/>
    <w:link w:val="tblText02"/>
    <w:rsid w:val="00733806"/>
    <w:rPr>
      <w:rFonts w:eastAsia="Arial Unicode MS"/>
      <w:lang w:val="en-GB"/>
    </w:rPr>
  </w:style>
  <w:style w:type="character" w:customStyle="1" w:styleId="Bodycopyheader1Char">
    <w:name w:val="Body copy header 1 Char"/>
    <w:rsid w:val="00733806"/>
    <w:rPr>
      <w:rFonts w:ascii="Arial" w:hAnsi="Arial" w:cs="Arial"/>
      <w:b/>
      <w:color w:val="000000"/>
      <w:sz w:val="17"/>
      <w:szCs w:val="17"/>
      <w:lang w:val="ru-RU" w:eastAsia="ru-RU" w:bidi="ar-SA"/>
    </w:rPr>
  </w:style>
  <w:style w:type="paragraph" w:customStyle="1" w:styleId="15">
    <w:name w:val="1"/>
    <w:basedOn w:val="StyleStyleHeading1AutoTimesNewRomanJustifiedBefore0"/>
    <w:qFormat/>
    <w:rsid w:val="00733806"/>
    <w:pPr>
      <w:keepNext w:val="0"/>
      <w:tabs>
        <w:tab w:val="clear" w:pos="567"/>
        <w:tab w:val="clear" w:pos="709"/>
        <w:tab w:val="num" w:pos="720"/>
      </w:tabs>
      <w:ind w:left="720" w:hanging="360"/>
    </w:pPr>
    <w:rPr>
      <w:lang w:val="ru-RU"/>
    </w:rPr>
  </w:style>
  <w:style w:type="paragraph" w:customStyle="1" w:styleId="33">
    <w:name w:val="3"/>
    <w:basedOn w:val="Style10ptJustifiedBefore6pt"/>
    <w:qFormat/>
    <w:rsid w:val="00733806"/>
    <w:pPr>
      <w:widowControl/>
      <w:adjustRightInd/>
      <w:spacing w:before="240" w:line="240" w:lineRule="auto"/>
      <w:textAlignment w:val="auto"/>
    </w:pPr>
    <w:rPr>
      <w:i/>
      <w:lang w:val="ru-RU"/>
    </w:rPr>
  </w:style>
  <w:style w:type="character" w:customStyle="1" w:styleId="StyleHeading22numberedindent2ni2h2Hanging2IndentHeaderChar0">
    <w:name w:val="Style Heading 22numbered indent 2ni2h2Hanging 2 IndentHeader ... Char"/>
    <w:link w:val="StyleHeading22numberedindent2ni2h2Hanging2IndentHeader0"/>
    <w:rsid w:val="00C9621B"/>
    <w:rPr>
      <w:rFonts w:ascii="Times New Roman Bold" w:hAnsi="Times New Roman Bold"/>
      <w:b/>
      <w:bCs/>
      <w:lang w:val="en-GB"/>
    </w:rPr>
  </w:style>
  <w:style w:type="paragraph" w:customStyle="1" w:styleId="normal2">
    <w:name w:val="normal_2"/>
    <w:basedOn w:val="a"/>
    <w:qFormat/>
    <w:rsid w:val="00C9621B"/>
    <w:pPr>
      <w:widowControl/>
      <w:adjustRightInd/>
      <w:spacing w:before="120" w:line="240" w:lineRule="auto"/>
      <w:textAlignment w:val="auto"/>
    </w:pPr>
    <w:rPr>
      <w:sz w:val="20"/>
      <w:lang w:val="ru-RU"/>
    </w:rPr>
  </w:style>
  <w:style w:type="paragraph" w:customStyle="1" w:styleId="Style13">
    <w:name w:val="Style13"/>
    <w:basedOn w:val="a5"/>
    <w:qFormat/>
    <w:rsid w:val="00C9621B"/>
    <w:pPr>
      <w:widowControl/>
      <w:overflowPunct/>
      <w:adjustRightInd/>
      <w:spacing w:after="0" w:line="240" w:lineRule="auto"/>
      <w:textAlignment w:val="auto"/>
    </w:pPr>
    <w:rPr>
      <w:iCs/>
      <w:lang w:val="ru-RU"/>
    </w:rPr>
  </w:style>
  <w:style w:type="character" w:customStyle="1" w:styleId="RRthousands0">
    <w:name w:val="RR thousands Знак"/>
    <w:link w:val="RRthousands"/>
    <w:rsid w:val="00A17729"/>
    <w:rPr>
      <w:rFonts w:ascii="Arial" w:hAnsi="Arial" w:cs="Arial"/>
      <w:i/>
      <w:sz w:val="16"/>
      <w:lang w:val="en-GB"/>
    </w:rPr>
  </w:style>
  <w:style w:type="paragraph" w:customStyle="1" w:styleId="Default">
    <w:name w:val="Default"/>
    <w:rsid w:val="004B54A2"/>
    <w:pPr>
      <w:autoSpaceDE w:val="0"/>
      <w:autoSpaceDN w:val="0"/>
      <w:adjustRightInd w:val="0"/>
    </w:pPr>
    <w:rPr>
      <w:color w:val="000000"/>
      <w:sz w:val="24"/>
      <w:szCs w:val="24"/>
      <w:lang w:val="ru-RU"/>
    </w:rPr>
  </w:style>
  <w:style w:type="paragraph" w:customStyle="1" w:styleId="2continued">
    <w:name w:val="2_continued"/>
    <w:basedOn w:val="StyleStyleHeading22numberedindent2ni2h2Hanging2IndentHeader0"/>
    <w:qFormat/>
    <w:rsid w:val="00532CB3"/>
    <w:pPr>
      <w:keepNext w:val="0"/>
      <w:tabs>
        <w:tab w:val="clear" w:pos="540"/>
      </w:tabs>
      <w:spacing w:after="120"/>
      <w:ind w:left="567" w:hanging="567"/>
    </w:pPr>
    <w:rPr>
      <w:lang w:val="ru-RU"/>
    </w:rPr>
  </w:style>
  <w:style w:type="character" w:customStyle="1" w:styleId="hps">
    <w:name w:val="hps"/>
    <w:basedOn w:val="a0"/>
    <w:rsid w:val="00A852BD"/>
  </w:style>
  <w:style w:type="paragraph" w:customStyle="1" w:styleId="24">
    <w:name w:val="_2"/>
    <w:basedOn w:val="4"/>
    <w:qFormat/>
    <w:rsid w:val="00E42FAC"/>
    <w:pPr>
      <w:widowControl/>
      <w:adjustRightInd/>
      <w:spacing w:after="120"/>
      <w:textAlignment w:val="auto"/>
    </w:pPr>
  </w:style>
  <w:style w:type="paragraph" w:customStyle="1" w:styleId="textk">
    <w:name w:val="text k"/>
    <w:basedOn w:val="a"/>
    <w:qFormat/>
    <w:rsid w:val="00386C94"/>
    <w:pPr>
      <w:widowControl/>
      <w:overflowPunct w:val="0"/>
      <w:autoSpaceDE w:val="0"/>
      <w:autoSpaceDN w:val="0"/>
      <w:spacing w:before="120" w:line="240" w:lineRule="auto"/>
    </w:pPr>
    <w:rPr>
      <w:sz w:val="20"/>
      <w:szCs w:val="20"/>
      <w:lang w:val="ru-RU" w:eastAsia="x-none"/>
    </w:rPr>
  </w:style>
  <w:style w:type="paragraph" w:customStyle="1" w:styleId="Continued">
    <w:name w:val="Continued"/>
    <w:qFormat/>
    <w:rsid w:val="00FB5982"/>
    <w:pPr>
      <w:keepNext/>
      <w:pageBreakBefore/>
      <w:tabs>
        <w:tab w:val="left" w:pos="360"/>
      </w:tabs>
      <w:spacing w:after="240"/>
      <w:ind w:left="360" w:hanging="360"/>
    </w:pPr>
    <w:rPr>
      <w:rFonts w:ascii="Arial" w:hAnsi="Arial" w:cs="Arial"/>
      <w:b/>
      <w:snapToGrid w:val="0"/>
      <w:lang w:val="ru-RU"/>
    </w:rPr>
  </w:style>
  <w:style w:type="character" w:customStyle="1" w:styleId="ABC-paragrahinNotes0">
    <w:name w:val="ABC - paragrah in Notes Знак"/>
    <w:locked/>
    <w:rsid w:val="00FB5982"/>
    <w:rPr>
      <w:rFonts w:ascii="Arial" w:hAnsi="Arial"/>
      <w:snapToGrid w:val="0"/>
      <w:sz w:val="18"/>
      <w:lang w:val="en-GB" w:eastAsia="en-US" w:bidi="ar-SA"/>
    </w:rPr>
  </w:style>
  <w:style w:type="character" w:customStyle="1" w:styleId="aff">
    <w:name w:val="Абзац списка Знак"/>
    <w:link w:val="afe"/>
    <w:uiPriority w:val="34"/>
    <w:locked/>
    <w:rsid w:val="00DC125F"/>
    <w:rPr>
      <w:lang w:val="en-GB"/>
    </w:rPr>
  </w:style>
  <w:style w:type="paragraph" w:customStyle="1" w:styleId="normal">
    <w:name w:val="_normal"/>
    <w:basedOn w:val="a"/>
    <w:qFormat/>
    <w:rsid w:val="00407FF7"/>
    <w:pPr>
      <w:widowControl/>
      <w:adjustRightInd/>
      <w:spacing w:before="120" w:after="120" w:line="240" w:lineRule="auto"/>
      <w:textAlignment w:val="auto"/>
    </w:pPr>
    <w:rPr>
      <w:sz w:val="20"/>
      <w:szCs w:val="20"/>
      <w:lang w:val="ru-RU"/>
    </w:rPr>
  </w:style>
  <w:style w:type="paragraph" w:customStyle="1" w:styleId="25">
    <w:name w:val="Абзац списка2"/>
    <w:basedOn w:val="a"/>
    <w:uiPriority w:val="99"/>
    <w:qFormat/>
    <w:rsid w:val="004C169B"/>
    <w:pPr>
      <w:widowControl/>
      <w:adjustRightInd/>
      <w:spacing w:line="240" w:lineRule="auto"/>
      <w:ind w:left="720"/>
      <w:contextualSpacing/>
      <w:jc w:val="left"/>
      <w:textAlignment w:val="auto"/>
    </w:pPr>
  </w:style>
  <w:style w:type="paragraph" w:customStyle="1" w:styleId="34">
    <w:name w:val="_3"/>
    <w:basedOn w:val="5"/>
    <w:link w:val="3Char"/>
    <w:qFormat/>
    <w:rsid w:val="00B53D63"/>
    <w:pPr>
      <w:keepNext w:val="0"/>
      <w:widowControl/>
      <w:adjustRightInd/>
      <w:spacing w:before="240" w:after="120" w:line="240" w:lineRule="auto"/>
      <w:textAlignment w:val="auto"/>
    </w:pPr>
    <w:rPr>
      <w:rFonts w:ascii="Times New Roman" w:hAnsi="Times New Roman"/>
      <w:b w:val="0"/>
      <w:bCs w:val="0"/>
      <w:i/>
      <w:caps w:val="0"/>
      <w:sz w:val="20"/>
      <w:szCs w:val="20"/>
      <w:lang w:val="ru-RU"/>
    </w:rPr>
  </w:style>
  <w:style w:type="character" w:customStyle="1" w:styleId="3Char">
    <w:name w:val="_3 Char"/>
    <w:basedOn w:val="a0"/>
    <w:link w:val="34"/>
    <w:rsid w:val="00B53D63"/>
    <w:rPr>
      <w:i/>
      <w:lang w:val="ru-RU"/>
    </w:rPr>
  </w:style>
  <w:style w:type="paragraph" w:customStyle="1" w:styleId="ReportHeading1">
    <w:name w:val="ReportHeading1"/>
    <w:basedOn w:val="a"/>
    <w:rsid w:val="00AD5095"/>
    <w:pPr>
      <w:framePr w:w="6521" w:h="1055" w:hSpace="142" w:wrap="auto" w:vAnchor="page" w:hAnchor="page" w:x="1441" w:y="4452"/>
      <w:widowControl/>
      <w:overflowPunct w:val="0"/>
      <w:autoSpaceDE w:val="0"/>
      <w:autoSpaceDN w:val="0"/>
      <w:spacing w:line="300" w:lineRule="atLeast"/>
      <w:jc w:val="left"/>
    </w:pPr>
    <w:rPr>
      <w:rFonts w:ascii="Arial" w:hAnsi="Arial"/>
      <w:b/>
      <w:szCs w:val="20"/>
    </w:rPr>
  </w:style>
  <w:style w:type="paragraph" w:customStyle="1" w:styleId="16">
    <w:name w:val="_1"/>
    <w:basedOn w:val="1"/>
    <w:link w:val="1Char"/>
    <w:qFormat/>
    <w:rsid w:val="004D69CA"/>
    <w:pPr>
      <w:keepNext w:val="0"/>
      <w:spacing w:after="120" w:line="240" w:lineRule="auto"/>
      <w:ind w:left="567" w:hanging="567"/>
    </w:pPr>
    <w:rPr>
      <w:rFonts w:ascii="Times New Roman" w:hAnsi="Times New Roman"/>
      <w:color w:val="auto"/>
    </w:rPr>
  </w:style>
  <w:style w:type="character" w:customStyle="1" w:styleId="1Char">
    <w:name w:val="_1 Char"/>
    <w:basedOn w:val="10"/>
    <w:link w:val="16"/>
    <w:rsid w:val="004D69CA"/>
    <w:rPr>
      <w:rFonts w:ascii="Times New Roman Bold" w:hAnsi="Times New Roman Bold"/>
      <w:b/>
      <w:bCs/>
      <w:caps/>
      <w:color w:val="000000"/>
      <w:lang w:val="en-US" w:eastAsia="en-US" w:bidi="ar-SA"/>
    </w:rPr>
  </w:style>
  <w:style w:type="character" w:customStyle="1" w:styleId="StyleStyle1Left003cm1Char">
    <w:name w:val="Style Style1 + Left:  0.03 cm1 Char"/>
    <w:link w:val="StyleStyle1Left003cm1"/>
    <w:locked/>
    <w:rsid w:val="00B05130"/>
  </w:style>
  <w:style w:type="character" w:customStyle="1" w:styleId="s0">
    <w:name w:val="s0"/>
    <w:uiPriority w:val="99"/>
    <w:rsid w:val="00B05130"/>
    <w:rPr>
      <w:rFonts w:ascii="Times New Roman" w:hAnsi="Times New Roman" w:cs="Times New Roman"/>
      <w:color w:val="000000"/>
      <w:sz w:val="20"/>
      <w:szCs w:val="20"/>
      <w:u w:val="none"/>
      <w:effect w:val="none"/>
    </w:rPr>
  </w:style>
  <w:style w:type="paragraph" w:customStyle="1" w:styleId="StyleABC-paragrahinNotesItalicBefore12ptAfter0pt">
    <w:name w:val="Style ABC - paragrah in Notes + Italic Before:  12 pt After:  0 pt"/>
    <w:basedOn w:val="ABC-paragrahinNotes"/>
    <w:uiPriority w:val="99"/>
    <w:rsid w:val="00B05130"/>
    <w:pPr>
      <w:widowControl/>
      <w:adjustRightInd/>
      <w:spacing w:before="120" w:after="0" w:line="240" w:lineRule="auto"/>
      <w:textAlignment w:val="auto"/>
    </w:pPr>
    <w:rPr>
      <w:i/>
      <w:iCs/>
    </w:rPr>
  </w:style>
  <w:style w:type="paragraph" w:styleId="aff3">
    <w:name w:val="TOC Heading"/>
    <w:basedOn w:val="1"/>
    <w:next w:val="a"/>
    <w:uiPriority w:val="39"/>
    <w:semiHidden/>
    <w:unhideWhenUsed/>
    <w:qFormat/>
    <w:rsid w:val="00061058"/>
    <w:pPr>
      <w:keepLines/>
      <w:widowControl/>
      <w:adjustRightInd/>
      <w:spacing w:before="480" w:line="276" w:lineRule="auto"/>
      <w:jc w:val="left"/>
      <w:textAlignment w:val="auto"/>
      <w:outlineLvl w:val="9"/>
    </w:pPr>
    <w:rPr>
      <w:rFonts w:asciiTheme="majorHAnsi" w:eastAsiaTheme="majorEastAsia" w:hAnsiTheme="majorHAnsi" w:cstheme="majorBidi"/>
      <w:caps w:val="0"/>
      <w:color w:val="365F91" w:themeColor="accent1" w:themeShade="BF"/>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8509">
      <w:bodyDiv w:val="1"/>
      <w:marLeft w:val="0"/>
      <w:marRight w:val="0"/>
      <w:marTop w:val="0"/>
      <w:marBottom w:val="0"/>
      <w:divBdr>
        <w:top w:val="none" w:sz="0" w:space="0" w:color="auto"/>
        <w:left w:val="none" w:sz="0" w:space="0" w:color="auto"/>
        <w:bottom w:val="none" w:sz="0" w:space="0" w:color="auto"/>
        <w:right w:val="none" w:sz="0" w:space="0" w:color="auto"/>
      </w:divBdr>
    </w:div>
    <w:div w:id="51931862">
      <w:bodyDiv w:val="1"/>
      <w:marLeft w:val="0"/>
      <w:marRight w:val="0"/>
      <w:marTop w:val="0"/>
      <w:marBottom w:val="0"/>
      <w:divBdr>
        <w:top w:val="none" w:sz="0" w:space="0" w:color="auto"/>
        <w:left w:val="none" w:sz="0" w:space="0" w:color="auto"/>
        <w:bottom w:val="none" w:sz="0" w:space="0" w:color="auto"/>
        <w:right w:val="none" w:sz="0" w:space="0" w:color="auto"/>
      </w:divBdr>
    </w:div>
    <w:div w:id="92556236">
      <w:bodyDiv w:val="1"/>
      <w:marLeft w:val="0"/>
      <w:marRight w:val="0"/>
      <w:marTop w:val="0"/>
      <w:marBottom w:val="0"/>
      <w:divBdr>
        <w:top w:val="none" w:sz="0" w:space="0" w:color="auto"/>
        <w:left w:val="none" w:sz="0" w:space="0" w:color="auto"/>
        <w:bottom w:val="none" w:sz="0" w:space="0" w:color="auto"/>
        <w:right w:val="none" w:sz="0" w:space="0" w:color="auto"/>
      </w:divBdr>
    </w:div>
    <w:div w:id="111755815">
      <w:bodyDiv w:val="1"/>
      <w:marLeft w:val="0"/>
      <w:marRight w:val="0"/>
      <w:marTop w:val="0"/>
      <w:marBottom w:val="0"/>
      <w:divBdr>
        <w:top w:val="none" w:sz="0" w:space="0" w:color="auto"/>
        <w:left w:val="none" w:sz="0" w:space="0" w:color="auto"/>
        <w:bottom w:val="none" w:sz="0" w:space="0" w:color="auto"/>
        <w:right w:val="none" w:sz="0" w:space="0" w:color="auto"/>
      </w:divBdr>
    </w:div>
    <w:div w:id="119079405">
      <w:bodyDiv w:val="1"/>
      <w:marLeft w:val="0"/>
      <w:marRight w:val="0"/>
      <w:marTop w:val="0"/>
      <w:marBottom w:val="0"/>
      <w:divBdr>
        <w:top w:val="none" w:sz="0" w:space="0" w:color="auto"/>
        <w:left w:val="none" w:sz="0" w:space="0" w:color="auto"/>
        <w:bottom w:val="none" w:sz="0" w:space="0" w:color="auto"/>
        <w:right w:val="none" w:sz="0" w:space="0" w:color="auto"/>
      </w:divBdr>
    </w:div>
    <w:div w:id="159659475">
      <w:bodyDiv w:val="1"/>
      <w:marLeft w:val="0"/>
      <w:marRight w:val="0"/>
      <w:marTop w:val="0"/>
      <w:marBottom w:val="0"/>
      <w:divBdr>
        <w:top w:val="none" w:sz="0" w:space="0" w:color="auto"/>
        <w:left w:val="none" w:sz="0" w:space="0" w:color="auto"/>
        <w:bottom w:val="none" w:sz="0" w:space="0" w:color="auto"/>
        <w:right w:val="none" w:sz="0" w:space="0" w:color="auto"/>
      </w:divBdr>
    </w:div>
    <w:div w:id="166943899">
      <w:bodyDiv w:val="1"/>
      <w:marLeft w:val="0"/>
      <w:marRight w:val="0"/>
      <w:marTop w:val="0"/>
      <w:marBottom w:val="0"/>
      <w:divBdr>
        <w:top w:val="none" w:sz="0" w:space="0" w:color="auto"/>
        <w:left w:val="none" w:sz="0" w:space="0" w:color="auto"/>
        <w:bottom w:val="none" w:sz="0" w:space="0" w:color="auto"/>
        <w:right w:val="none" w:sz="0" w:space="0" w:color="auto"/>
      </w:divBdr>
    </w:div>
    <w:div w:id="213196767">
      <w:bodyDiv w:val="1"/>
      <w:marLeft w:val="0"/>
      <w:marRight w:val="0"/>
      <w:marTop w:val="0"/>
      <w:marBottom w:val="0"/>
      <w:divBdr>
        <w:top w:val="none" w:sz="0" w:space="0" w:color="auto"/>
        <w:left w:val="none" w:sz="0" w:space="0" w:color="auto"/>
        <w:bottom w:val="none" w:sz="0" w:space="0" w:color="auto"/>
        <w:right w:val="none" w:sz="0" w:space="0" w:color="auto"/>
      </w:divBdr>
    </w:div>
    <w:div w:id="234899581">
      <w:bodyDiv w:val="1"/>
      <w:marLeft w:val="0"/>
      <w:marRight w:val="0"/>
      <w:marTop w:val="0"/>
      <w:marBottom w:val="0"/>
      <w:divBdr>
        <w:top w:val="none" w:sz="0" w:space="0" w:color="auto"/>
        <w:left w:val="none" w:sz="0" w:space="0" w:color="auto"/>
        <w:bottom w:val="none" w:sz="0" w:space="0" w:color="auto"/>
        <w:right w:val="none" w:sz="0" w:space="0" w:color="auto"/>
      </w:divBdr>
    </w:div>
    <w:div w:id="248856346">
      <w:bodyDiv w:val="1"/>
      <w:marLeft w:val="0"/>
      <w:marRight w:val="0"/>
      <w:marTop w:val="0"/>
      <w:marBottom w:val="0"/>
      <w:divBdr>
        <w:top w:val="none" w:sz="0" w:space="0" w:color="auto"/>
        <w:left w:val="none" w:sz="0" w:space="0" w:color="auto"/>
        <w:bottom w:val="none" w:sz="0" w:space="0" w:color="auto"/>
        <w:right w:val="none" w:sz="0" w:space="0" w:color="auto"/>
      </w:divBdr>
    </w:div>
    <w:div w:id="266082637">
      <w:bodyDiv w:val="1"/>
      <w:marLeft w:val="0"/>
      <w:marRight w:val="0"/>
      <w:marTop w:val="0"/>
      <w:marBottom w:val="0"/>
      <w:divBdr>
        <w:top w:val="none" w:sz="0" w:space="0" w:color="auto"/>
        <w:left w:val="none" w:sz="0" w:space="0" w:color="auto"/>
        <w:bottom w:val="none" w:sz="0" w:space="0" w:color="auto"/>
        <w:right w:val="none" w:sz="0" w:space="0" w:color="auto"/>
      </w:divBdr>
    </w:div>
    <w:div w:id="269632789">
      <w:bodyDiv w:val="1"/>
      <w:marLeft w:val="0"/>
      <w:marRight w:val="0"/>
      <w:marTop w:val="0"/>
      <w:marBottom w:val="0"/>
      <w:divBdr>
        <w:top w:val="none" w:sz="0" w:space="0" w:color="auto"/>
        <w:left w:val="none" w:sz="0" w:space="0" w:color="auto"/>
        <w:bottom w:val="none" w:sz="0" w:space="0" w:color="auto"/>
        <w:right w:val="none" w:sz="0" w:space="0" w:color="auto"/>
      </w:divBdr>
    </w:div>
    <w:div w:id="305011864">
      <w:bodyDiv w:val="1"/>
      <w:marLeft w:val="0"/>
      <w:marRight w:val="0"/>
      <w:marTop w:val="0"/>
      <w:marBottom w:val="0"/>
      <w:divBdr>
        <w:top w:val="none" w:sz="0" w:space="0" w:color="auto"/>
        <w:left w:val="none" w:sz="0" w:space="0" w:color="auto"/>
        <w:bottom w:val="none" w:sz="0" w:space="0" w:color="auto"/>
        <w:right w:val="none" w:sz="0" w:space="0" w:color="auto"/>
      </w:divBdr>
    </w:div>
    <w:div w:id="306015185">
      <w:bodyDiv w:val="1"/>
      <w:marLeft w:val="0"/>
      <w:marRight w:val="0"/>
      <w:marTop w:val="0"/>
      <w:marBottom w:val="0"/>
      <w:divBdr>
        <w:top w:val="none" w:sz="0" w:space="0" w:color="auto"/>
        <w:left w:val="none" w:sz="0" w:space="0" w:color="auto"/>
        <w:bottom w:val="none" w:sz="0" w:space="0" w:color="auto"/>
        <w:right w:val="none" w:sz="0" w:space="0" w:color="auto"/>
      </w:divBdr>
    </w:div>
    <w:div w:id="326908062">
      <w:bodyDiv w:val="1"/>
      <w:marLeft w:val="0"/>
      <w:marRight w:val="0"/>
      <w:marTop w:val="75"/>
      <w:marBottom w:val="75"/>
      <w:divBdr>
        <w:top w:val="none" w:sz="0" w:space="0" w:color="auto"/>
        <w:left w:val="none" w:sz="0" w:space="0" w:color="auto"/>
        <w:bottom w:val="none" w:sz="0" w:space="0" w:color="auto"/>
        <w:right w:val="none" w:sz="0" w:space="0" w:color="auto"/>
      </w:divBdr>
      <w:divsChild>
        <w:div w:id="700783655">
          <w:marLeft w:val="0"/>
          <w:marRight w:val="0"/>
          <w:marTop w:val="0"/>
          <w:marBottom w:val="0"/>
          <w:divBdr>
            <w:top w:val="none" w:sz="0" w:space="0" w:color="auto"/>
            <w:left w:val="none" w:sz="0" w:space="0" w:color="auto"/>
            <w:bottom w:val="none" w:sz="0" w:space="0" w:color="auto"/>
            <w:right w:val="none" w:sz="0" w:space="0" w:color="auto"/>
          </w:divBdr>
          <w:divsChild>
            <w:div w:id="776678954">
              <w:marLeft w:val="4095"/>
              <w:marRight w:val="210"/>
              <w:marTop w:val="0"/>
              <w:marBottom w:val="0"/>
              <w:divBdr>
                <w:top w:val="none" w:sz="0" w:space="0" w:color="auto"/>
                <w:left w:val="none" w:sz="0" w:space="0" w:color="auto"/>
                <w:bottom w:val="none" w:sz="0" w:space="0" w:color="auto"/>
                <w:right w:val="none" w:sz="0" w:space="0" w:color="auto"/>
              </w:divBdr>
            </w:div>
          </w:divsChild>
        </w:div>
      </w:divsChild>
    </w:div>
    <w:div w:id="339620676">
      <w:bodyDiv w:val="1"/>
      <w:marLeft w:val="0"/>
      <w:marRight w:val="0"/>
      <w:marTop w:val="0"/>
      <w:marBottom w:val="0"/>
      <w:divBdr>
        <w:top w:val="none" w:sz="0" w:space="0" w:color="auto"/>
        <w:left w:val="none" w:sz="0" w:space="0" w:color="auto"/>
        <w:bottom w:val="none" w:sz="0" w:space="0" w:color="auto"/>
        <w:right w:val="none" w:sz="0" w:space="0" w:color="auto"/>
      </w:divBdr>
    </w:div>
    <w:div w:id="342167518">
      <w:bodyDiv w:val="1"/>
      <w:marLeft w:val="0"/>
      <w:marRight w:val="0"/>
      <w:marTop w:val="0"/>
      <w:marBottom w:val="0"/>
      <w:divBdr>
        <w:top w:val="none" w:sz="0" w:space="0" w:color="auto"/>
        <w:left w:val="none" w:sz="0" w:space="0" w:color="auto"/>
        <w:bottom w:val="none" w:sz="0" w:space="0" w:color="auto"/>
        <w:right w:val="none" w:sz="0" w:space="0" w:color="auto"/>
      </w:divBdr>
    </w:div>
    <w:div w:id="344523741">
      <w:bodyDiv w:val="1"/>
      <w:marLeft w:val="0"/>
      <w:marRight w:val="0"/>
      <w:marTop w:val="0"/>
      <w:marBottom w:val="0"/>
      <w:divBdr>
        <w:top w:val="none" w:sz="0" w:space="0" w:color="auto"/>
        <w:left w:val="none" w:sz="0" w:space="0" w:color="auto"/>
        <w:bottom w:val="none" w:sz="0" w:space="0" w:color="auto"/>
        <w:right w:val="none" w:sz="0" w:space="0" w:color="auto"/>
      </w:divBdr>
    </w:div>
    <w:div w:id="544024160">
      <w:bodyDiv w:val="1"/>
      <w:marLeft w:val="0"/>
      <w:marRight w:val="0"/>
      <w:marTop w:val="0"/>
      <w:marBottom w:val="0"/>
      <w:divBdr>
        <w:top w:val="none" w:sz="0" w:space="0" w:color="auto"/>
        <w:left w:val="none" w:sz="0" w:space="0" w:color="auto"/>
        <w:bottom w:val="none" w:sz="0" w:space="0" w:color="auto"/>
        <w:right w:val="none" w:sz="0" w:space="0" w:color="auto"/>
      </w:divBdr>
    </w:div>
    <w:div w:id="589851353">
      <w:bodyDiv w:val="1"/>
      <w:marLeft w:val="0"/>
      <w:marRight w:val="0"/>
      <w:marTop w:val="0"/>
      <w:marBottom w:val="0"/>
      <w:divBdr>
        <w:top w:val="none" w:sz="0" w:space="0" w:color="auto"/>
        <w:left w:val="none" w:sz="0" w:space="0" w:color="auto"/>
        <w:bottom w:val="none" w:sz="0" w:space="0" w:color="auto"/>
        <w:right w:val="none" w:sz="0" w:space="0" w:color="auto"/>
      </w:divBdr>
    </w:div>
    <w:div w:id="594287176">
      <w:bodyDiv w:val="1"/>
      <w:marLeft w:val="0"/>
      <w:marRight w:val="0"/>
      <w:marTop w:val="0"/>
      <w:marBottom w:val="0"/>
      <w:divBdr>
        <w:top w:val="none" w:sz="0" w:space="0" w:color="auto"/>
        <w:left w:val="none" w:sz="0" w:space="0" w:color="auto"/>
        <w:bottom w:val="none" w:sz="0" w:space="0" w:color="auto"/>
        <w:right w:val="none" w:sz="0" w:space="0" w:color="auto"/>
      </w:divBdr>
    </w:div>
    <w:div w:id="599143200">
      <w:bodyDiv w:val="1"/>
      <w:marLeft w:val="0"/>
      <w:marRight w:val="0"/>
      <w:marTop w:val="0"/>
      <w:marBottom w:val="0"/>
      <w:divBdr>
        <w:top w:val="none" w:sz="0" w:space="0" w:color="auto"/>
        <w:left w:val="none" w:sz="0" w:space="0" w:color="auto"/>
        <w:bottom w:val="none" w:sz="0" w:space="0" w:color="auto"/>
        <w:right w:val="none" w:sz="0" w:space="0" w:color="auto"/>
      </w:divBdr>
    </w:div>
    <w:div w:id="613050517">
      <w:bodyDiv w:val="1"/>
      <w:marLeft w:val="0"/>
      <w:marRight w:val="0"/>
      <w:marTop w:val="0"/>
      <w:marBottom w:val="0"/>
      <w:divBdr>
        <w:top w:val="none" w:sz="0" w:space="0" w:color="auto"/>
        <w:left w:val="none" w:sz="0" w:space="0" w:color="auto"/>
        <w:bottom w:val="none" w:sz="0" w:space="0" w:color="auto"/>
        <w:right w:val="none" w:sz="0" w:space="0" w:color="auto"/>
      </w:divBdr>
    </w:div>
    <w:div w:id="625703053">
      <w:bodyDiv w:val="1"/>
      <w:marLeft w:val="0"/>
      <w:marRight w:val="0"/>
      <w:marTop w:val="0"/>
      <w:marBottom w:val="0"/>
      <w:divBdr>
        <w:top w:val="none" w:sz="0" w:space="0" w:color="auto"/>
        <w:left w:val="none" w:sz="0" w:space="0" w:color="auto"/>
        <w:bottom w:val="none" w:sz="0" w:space="0" w:color="auto"/>
        <w:right w:val="none" w:sz="0" w:space="0" w:color="auto"/>
      </w:divBdr>
    </w:div>
    <w:div w:id="651905934">
      <w:bodyDiv w:val="1"/>
      <w:marLeft w:val="0"/>
      <w:marRight w:val="0"/>
      <w:marTop w:val="0"/>
      <w:marBottom w:val="0"/>
      <w:divBdr>
        <w:top w:val="none" w:sz="0" w:space="0" w:color="auto"/>
        <w:left w:val="none" w:sz="0" w:space="0" w:color="auto"/>
        <w:bottom w:val="none" w:sz="0" w:space="0" w:color="auto"/>
        <w:right w:val="none" w:sz="0" w:space="0" w:color="auto"/>
      </w:divBdr>
    </w:div>
    <w:div w:id="661467023">
      <w:bodyDiv w:val="1"/>
      <w:marLeft w:val="0"/>
      <w:marRight w:val="0"/>
      <w:marTop w:val="0"/>
      <w:marBottom w:val="0"/>
      <w:divBdr>
        <w:top w:val="none" w:sz="0" w:space="0" w:color="auto"/>
        <w:left w:val="none" w:sz="0" w:space="0" w:color="auto"/>
        <w:bottom w:val="none" w:sz="0" w:space="0" w:color="auto"/>
        <w:right w:val="none" w:sz="0" w:space="0" w:color="auto"/>
      </w:divBdr>
    </w:div>
    <w:div w:id="724330562">
      <w:bodyDiv w:val="1"/>
      <w:marLeft w:val="0"/>
      <w:marRight w:val="0"/>
      <w:marTop w:val="0"/>
      <w:marBottom w:val="0"/>
      <w:divBdr>
        <w:top w:val="none" w:sz="0" w:space="0" w:color="auto"/>
        <w:left w:val="none" w:sz="0" w:space="0" w:color="auto"/>
        <w:bottom w:val="none" w:sz="0" w:space="0" w:color="auto"/>
        <w:right w:val="none" w:sz="0" w:space="0" w:color="auto"/>
      </w:divBdr>
    </w:div>
    <w:div w:id="774516481">
      <w:bodyDiv w:val="1"/>
      <w:marLeft w:val="0"/>
      <w:marRight w:val="0"/>
      <w:marTop w:val="0"/>
      <w:marBottom w:val="0"/>
      <w:divBdr>
        <w:top w:val="none" w:sz="0" w:space="0" w:color="auto"/>
        <w:left w:val="none" w:sz="0" w:space="0" w:color="auto"/>
        <w:bottom w:val="none" w:sz="0" w:space="0" w:color="auto"/>
        <w:right w:val="none" w:sz="0" w:space="0" w:color="auto"/>
      </w:divBdr>
    </w:div>
    <w:div w:id="797574687">
      <w:bodyDiv w:val="1"/>
      <w:marLeft w:val="0"/>
      <w:marRight w:val="0"/>
      <w:marTop w:val="0"/>
      <w:marBottom w:val="0"/>
      <w:divBdr>
        <w:top w:val="none" w:sz="0" w:space="0" w:color="auto"/>
        <w:left w:val="none" w:sz="0" w:space="0" w:color="auto"/>
        <w:bottom w:val="none" w:sz="0" w:space="0" w:color="auto"/>
        <w:right w:val="none" w:sz="0" w:space="0" w:color="auto"/>
      </w:divBdr>
    </w:div>
    <w:div w:id="838545878">
      <w:bodyDiv w:val="1"/>
      <w:marLeft w:val="0"/>
      <w:marRight w:val="0"/>
      <w:marTop w:val="0"/>
      <w:marBottom w:val="0"/>
      <w:divBdr>
        <w:top w:val="none" w:sz="0" w:space="0" w:color="auto"/>
        <w:left w:val="none" w:sz="0" w:space="0" w:color="auto"/>
        <w:bottom w:val="none" w:sz="0" w:space="0" w:color="auto"/>
        <w:right w:val="none" w:sz="0" w:space="0" w:color="auto"/>
      </w:divBdr>
    </w:div>
    <w:div w:id="892884148">
      <w:bodyDiv w:val="1"/>
      <w:marLeft w:val="0"/>
      <w:marRight w:val="0"/>
      <w:marTop w:val="0"/>
      <w:marBottom w:val="0"/>
      <w:divBdr>
        <w:top w:val="none" w:sz="0" w:space="0" w:color="auto"/>
        <w:left w:val="none" w:sz="0" w:space="0" w:color="auto"/>
        <w:bottom w:val="none" w:sz="0" w:space="0" w:color="auto"/>
        <w:right w:val="none" w:sz="0" w:space="0" w:color="auto"/>
      </w:divBdr>
    </w:div>
    <w:div w:id="935207289">
      <w:bodyDiv w:val="1"/>
      <w:marLeft w:val="0"/>
      <w:marRight w:val="0"/>
      <w:marTop w:val="0"/>
      <w:marBottom w:val="0"/>
      <w:divBdr>
        <w:top w:val="none" w:sz="0" w:space="0" w:color="auto"/>
        <w:left w:val="none" w:sz="0" w:space="0" w:color="auto"/>
        <w:bottom w:val="none" w:sz="0" w:space="0" w:color="auto"/>
        <w:right w:val="none" w:sz="0" w:space="0" w:color="auto"/>
      </w:divBdr>
    </w:div>
    <w:div w:id="953440249">
      <w:bodyDiv w:val="1"/>
      <w:marLeft w:val="0"/>
      <w:marRight w:val="0"/>
      <w:marTop w:val="0"/>
      <w:marBottom w:val="0"/>
      <w:divBdr>
        <w:top w:val="none" w:sz="0" w:space="0" w:color="auto"/>
        <w:left w:val="none" w:sz="0" w:space="0" w:color="auto"/>
        <w:bottom w:val="none" w:sz="0" w:space="0" w:color="auto"/>
        <w:right w:val="none" w:sz="0" w:space="0" w:color="auto"/>
      </w:divBdr>
    </w:div>
    <w:div w:id="1016690336">
      <w:bodyDiv w:val="1"/>
      <w:marLeft w:val="0"/>
      <w:marRight w:val="0"/>
      <w:marTop w:val="0"/>
      <w:marBottom w:val="0"/>
      <w:divBdr>
        <w:top w:val="none" w:sz="0" w:space="0" w:color="auto"/>
        <w:left w:val="none" w:sz="0" w:space="0" w:color="auto"/>
        <w:bottom w:val="none" w:sz="0" w:space="0" w:color="auto"/>
        <w:right w:val="none" w:sz="0" w:space="0" w:color="auto"/>
      </w:divBdr>
    </w:div>
    <w:div w:id="1096290845">
      <w:bodyDiv w:val="1"/>
      <w:marLeft w:val="0"/>
      <w:marRight w:val="0"/>
      <w:marTop w:val="0"/>
      <w:marBottom w:val="0"/>
      <w:divBdr>
        <w:top w:val="none" w:sz="0" w:space="0" w:color="auto"/>
        <w:left w:val="none" w:sz="0" w:space="0" w:color="auto"/>
        <w:bottom w:val="none" w:sz="0" w:space="0" w:color="auto"/>
        <w:right w:val="none" w:sz="0" w:space="0" w:color="auto"/>
      </w:divBdr>
    </w:div>
    <w:div w:id="1116675115">
      <w:bodyDiv w:val="1"/>
      <w:marLeft w:val="0"/>
      <w:marRight w:val="0"/>
      <w:marTop w:val="0"/>
      <w:marBottom w:val="0"/>
      <w:divBdr>
        <w:top w:val="none" w:sz="0" w:space="0" w:color="auto"/>
        <w:left w:val="none" w:sz="0" w:space="0" w:color="auto"/>
        <w:bottom w:val="none" w:sz="0" w:space="0" w:color="auto"/>
        <w:right w:val="none" w:sz="0" w:space="0" w:color="auto"/>
      </w:divBdr>
    </w:div>
    <w:div w:id="1132484250">
      <w:bodyDiv w:val="1"/>
      <w:marLeft w:val="0"/>
      <w:marRight w:val="0"/>
      <w:marTop w:val="0"/>
      <w:marBottom w:val="0"/>
      <w:divBdr>
        <w:top w:val="none" w:sz="0" w:space="0" w:color="auto"/>
        <w:left w:val="none" w:sz="0" w:space="0" w:color="auto"/>
        <w:bottom w:val="none" w:sz="0" w:space="0" w:color="auto"/>
        <w:right w:val="none" w:sz="0" w:space="0" w:color="auto"/>
      </w:divBdr>
    </w:div>
    <w:div w:id="1154025385">
      <w:bodyDiv w:val="1"/>
      <w:marLeft w:val="0"/>
      <w:marRight w:val="0"/>
      <w:marTop w:val="0"/>
      <w:marBottom w:val="0"/>
      <w:divBdr>
        <w:top w:val="none" w:sz="0" w:space="0" w:color="auto"/>
        <w:left w:val="none" w:sz="0" w:space="0" w:color="auto"/>
        <w:bottom w:val="none" w:sz="0" w:space="0" w:color="auto"/>
        <w:right w:val="none" w:sz="0" w:space="0" w:color="auto"/>
      </w:divBdr>
    </w:div>
    <w:div w:id="1221672446">
      <w:bodyDiv w:val="1"/>
      <w:marLeft w:val="0"/>
      <w:marRight w:val="0"/>
      <w:marTop w:val="0"/>
      <w:marBottom w:val="0"/>
      <w:divBdr>
        <w:top w:val="none" w:sz="0" w:space="0" w:color="auto"/>
        <w:left w:val="none" w:sz="0" w:space="0" w:color="auto"/>
        <w:bottom w:val="none" w:sz="0" w:space="0" w:color="auto"/>
        <w:right w:val="none" w:sz="0" w:space="0" w:color="auto"/>
      </w:divBdr>
    </w:div>
    <w:div w:id="1230114352">
      <w:bodyDiv w:val="1"/>
      <w:marLeft w:val="0"/>
      <w:marRight w:val="0"/>
      <w:marTop w:val="0"/>
      <w:marBottom w:val="0"/>
      <w:divBdr>
        <w:top w:val="none" w:sz="0" w:space="0" w:color="auto"/>
        <w:left w:val="none" w:sz="0" w:space="0" w:color="auto"/>
        <w:bottom w:val="none" w:sz="0" w:space="0" w:color="auto"/>
        <w:right w:val="none" w:sz="0" w:space="0" w:color="auto"/>
      </w:divBdr>
    </w:div>
    <w:div w:id="1230774225">
      <w:bodyDiv w:val="1"/>
      <w:marLeft w:val="0"/>
      <w:marRight w:val="0"/>
      <w:marTop w:val="0"/>
      <w:marBottom w:val="0"/>
      <w:divBdr>
        <w:top w:val="none" w:sz="0" w:space="0" w:color="auto"/>
        <w:left w:val="none" w:sz="0" w:space="0" w:color="auto"/>
        <w:bottom w:val="none" w:sz="0" w:space="0" w:color="auto"/>
        <w:right w:val="none" w:sz="0" w:space="0" w:color="auto"/>
      </w:divBdr>
    </w:div>
    <w:div w:id="1238053433">
      <w:bodyDiv w:val="1"/>
      <w:marLeft w:val="0"/>
      <w:marRight w:val="0"/>
      <w:marTop w:val="0"/>
      <w:marBottom w:val="0"/>
      <w:divBdr>
        <w:top w:val="none" w:sz="0" w:space="0" w:color="auto"/>
        <w:left w:val="none" w:sz="0" w:space="0" w:color="auto"/>
        <w:bottom w:val="none" w:sz="0" w:space="0" w:color="auto"/>
        <w:right w:val="none" w:sz="0" w:space="0" w:color="auto"/>
      </w:divBdr>
    </w:div>
    <w:div w:id="1246452121">
      <w:bodyDiv w:val="1"/>
      <w:marLeft w:val="0"/>
      <w:marRight w:val="0"/>
      <w:marTop w:val="0"/>
      <w:marBottom w:val="0"/>
      <w:divBdr>
        <w:top w:val="none" w:sz="0" w:space="0" w:color="auto"/>
        <w:left w:val="none" w:sz="0" w:space="0" w:color="auto"/>
        <w:bottom w:val="none" w:sz="0" w:space="0" w:color="auto"/>
        <w:right w:val="none" w:sz="0" w:space="0" w:color="auto"/>
      </w:divBdr>
    </w:div>
    <w:div w:id="1267544818">
      <w:bodyDiv w:val="1"/>
      <w:marLeft w:val="0"/>
      <w:marRight w:val="0"/>
      <w:marTop w:val="0"/>
      <w:marBottom w:val="0"/>
      <w:divBdr>
        <w:top w:val="none" w:sz="0" w:space="0" w:color="auto"/>
        <w:left w:val="none" w:sz="0" w:space="0" w:color="auto"/>
        <w:bottom w:val="none" w:sz="0" w:space="0" w:color="auto"/>
        <w:right w:val="none" w:sz="0" w:space="0" w:color="auto"/>
      </w:divBdr>
    </w:div>
    <w:div w:id="1299414440">
      <w:bodyDiv w:val="1"/>
      <w:marLeft w:val="0"/>
      <w:marRight w:val="0"/>
      <w:marTop w:val="0"/>
      <w:marBottom w:val="0"/>
      <w:divBdr>
        <w:top w:val="none" w:sz="0" w:space="0" w:color="auto"/>
        <w:left w:val="none" w:sz="0" w:space="0" w:color="auto"/>
        <w:bottom w:val="none" w:sz="0" w:space="0" w:color="auto"/>
        <w:right w:val="none" w:sz="0" w:space="0" w:color="auto"/>
      </w:divBdr>
    </w:div>
    <w:div w:id="1316374482">
      <w:bodyDiv w:val="1"/>
      <w:marLeft w:val="0"/>
      <w:marRight w:val="0"/>
      <w:marTop w:val="0"/>
      <w:marBottom w:val="0"/>
      <w:divBdr>
        <w:top w:val="none" w:sz="0" w:space="0" w:color="auto"/>
        <w:left w:val="none" w:sz="0" w:space="0" w:color="auto"/>
        <w:bottom w:val="none" w:sz="0" w:space="0" w:color="auto"/>
        <w:right w:val="none" w:sz="0" w:space="0" w:color="auto"/>
      </w:divBdr>
    </w:div>
    <w:div w:id="1342853193">
      <w:bodyDiv w:val="1"/>
      <w:marLeft w:val="0"/>
      <w:marRight w:val="0"/>
      <w:marTop w:val="0"/>
      <w:marBottom w:val="0"/>
      <w:divBdr>
        <w:top w:val="none" w:sz="0" w:space="0" w:color="auto"/>
        <w:left w:val="none" w:sz="0" w:space="0" w:color="auto"/>
        <w:bottom w:val="none" w:sz="0" w:space="0" w:color="auto"/>
        <w:right w:val="none" w:sz="0" w:space="0" w:color="auto"/>
      </w:divBdr>
    </w:div>
    <w:div w:id="1343897396">
      <w:bodyDiv w:val="1"/>
      <w:marLeft w:val="0"/>
      <w:marRight w:val="0"/>
      <w:marTop w:val="0"/>
      <w:marBottom w:val="0"/>
      <w:divBdr>
        <w:top w:val="none" w:sz="0" w:space="0" w:color="auto"/>
        <w:left w:val="none" w:sz="0" w:space="0" w:color="auto"/>
        <w:bottom w:val="none" w:sz="0" w:space="0" w:color="auto"/>
        <w:right w:val="none" w:sz="0" w:space="0" w:color="auto"/>
      </w:divBdr>
    </w:div>
    <w:div w:id="1366903361">
      <w:bodyDiv w:val="1"/>
      <w:marLeft w:val="0"/>
      <w:marRight w:val="0"/>
      <w:marTop w:val="0"/>
      <w:marBottom w:val="0"/>
      <w:divBdr>
        <w:top w:val="none" w:sz="0" w:space="0" w:color="auto"/>
        <w:left w:val="none" w:sz="0" w:space="0" w:color="auto"/>
        <w:bottom w:val="none" w:sz="0" w:space="0" w:color="auto"/>
        <w:right w:val="none" w:sz="0" w:space="0" w:color="auto"/>
      </w:divBdr>
    </w:div>
    <w:div w:id="1371877669">
      <w:bodyDiv w:val="1"/>
      <w:marLeft w:val="0"/>
      <w:marRight w:val="0"/>
      <w:marTop w:val="0"/>
      <w:marBottom w:val="0"/>
      <w:divBdr>
        <w:top w:val="none" w:sz="0" w:space="0" w:color="auto"/>
        <w:left w:val="none" w:sz="0" w:space="0" w:color="auto"/>
        <w:bottom w:val="none" w:sz="0" w:space="0" w:color="auto"/>
        <w:right w:val="none" w:sz="0" w:space="0" w:color="auto"/>
      </w:divBdr>
    </w:div>
    <w:div w:id="1540048080">
      <w:bodyDiv w:val="1"/>
      <w:marLeft w:val="0"/>
      <w:marRight w:val="0"/>
      <w:marTop w:val="0"/>
      <w:marBottom w:val="0"/>
      <w:divBdr>
        <w:top w:val="none" w:sz="0" w:space="0" w:color="auto"/>
        <w:left w:val="none" w:sz="0" w:space="0" w:color="auto"/>
        <w:bottom w:val="none" w:sz="0" w:space="0" w:color="auto"/>
        <w:right w:val="none" w:sz="0" w:space="0" w:color="auto"/>
      </w:divBdr>
    </w:div>
    <w:div w:id="1544558726">
      <w:bodyDiv w:val="1"/>
      <w:marLeft w:val="0"/>
      <w:marRight w:val="0"/>
      <w:marTop w:val="0"/>
      <w:marBottom w:val="0"/>
      <w:divBdr>
        <w:top w:val="none" w:sz="0" w:space="0" w:color="auto"/>
        <w:left w:val="none" w:sz="0" w:space="0" w:color="auto"/>
        <w:bottom w:val="none" w:sz="0" w:space="0" w:color="auto"/>
        <w:right w:val="none" w:sz="0" w:space="0" w:color="auto"/>
      </w:divBdr>
    </w:div>
    <w:div w:id="1627464313">
      <w:bodyDiv w:val="1"/>
      <w:marLeft w:val="0"/>
      <w:marRight w:val="0"/>
      <w:marTop w:val="0"/>
      <w:marBottom w:val="0"/>
      <w:divBdr>
        <w:top w:val="none" w:sz="0" w:space="0" w:color="auto"/>
        <w:left w:val="none" w:sz="0" w:space="0" w:color="auto"/>
        <w:bottom w:val="none" w:sz="0" w:space="0" w:color="auto"/>
        <w:right w:val="none" w:sz="0" w:space="0" w:color="auto"/>
      </w:divBdr>
    </w:div>
    <w:div w:id="1645159904">
      <w:bodyDiv w:val="1"/>
      <w:marLeft w:val="0"/>
      <w:marRight w:val="0"/>
      <w:marTop w:val="0"/>
      <w:marBottom w:val="0"/>
      <w:divBdr>
        <w:top w:val="none" w:sz="0" w:space="0" w:color="auto"/>
        <w:left w:val="none" w:sz="0" w:space="0" w:color="auto"/>
        <w:bottom w:val="none" w:sz="0" w:space="0" w:color="auto"/>
        <w:right w:val="none" w:sz="0" w:space="0" w:color="auto"/>
      </w:divBdr>
    </w:div>
    <w:div w:id="1645308808">
      <w:bodyDiv w:val="1"/>
      <w:marLeft w:val="0"/>
      <w:marRight w:val="0"/>
      <w:marTop w:val="0"/>
      <w:marBottom w:val="0"/>
      <w:divBdr>
        <w:top w:val="none" w:sz="0" w:space="0" w:color="auto"/>
        <w:left w:val="none" w:sz="0" w:space="0" w:color="auto"/>
        <w:bottom w:val="none" w:sz="0" w:space="0" w:color="auto"/>
        <w:right w:val="none" w:sz="0" w:space="0" w:color="auto"/>
      </w:divBdr>
    </w:div>
    <w:div w:id="1662924895">
      <w:bodyDiv w:val="1"/>
      <w:marLeft w:val="0"/>
      <w:marRight w:val="0"/>
      <w:marTop w:val="0"/>
      <w:marBottom w:val="0"/>
      <w:divBdr>
        <w:top w:val="none" w:sz="0" w:space="0" w:color="auto"/>
        <w:left w:val="none" w:sz="0" w:space="0" w:color="auto"/>
        <w:bottom w:val="none" w:sz="0" w:space="0" w:color="auto"/>
        <w:right w:val="none" w:sz="0" w:space="0" w:color="auto"/>
      </w:divBdr>
    </w:div>
    <w:div w:id="1663270302">
      <w:bodyDiv w:val="1"/>
      <w:marLeft w:val="0"/>
      <w:marRight w:val="0"/>
      <w:marTop w:val="0"/>
      <w:marBottom w:val="0"/>
      <w:divBdr>
        <w:top w:val="none" w:sz="0" w:space="0" w:color="auto"/>
        <w:left w:val="none" w:sz="0" w:space="0" w:color="auto"/>
        <w:bottom w:val="none" w:sz="0" w:space="0" w:color="auto"/>
        <w:right w:val="none" w:sz="0" w:space="0" w:color="auto"/>
      </w:divBdr>
    </w:div>
    <w:div w:id="1747605249">
      <w:bodyDiv w:val="1"/>
      <w:marLeft w:val="0"/>
      <w:marRight w:val="0"/>
      <w:marTop w:val="0"/>
      <w:marBottom w:val="0"/>
      <w:divBdr>
        <w:top w:val="none" w:sz="0" w:space="0" w:color="auto"/>
        <w:left w:val="none" w:sz="0" w:space="0" w:color="auto"/>
        <w:bottom w:val="none" w:sz="0" w:space="0" w:color="auto"/>
        <w:right w:val="none" w:sz="0" w:space="0" w:color="auto"/>
      </w:divBdr>
    </w:div>
    <w:div w:id="1875846501">
      <w:bodyDiv w:val="1"/>
      <w:marLeft w:val="0"/>
      <w:marRight w:val="0"/>
      <w:marTop w:val="0"/>
      <w:marBottom w:val="0"/>
      <w:divBdr>
        <w:top w:val="none" w:sz="0" w:space="0" w:color="auto"/>
        <w:left w:val="none" w:sz="0" w:space="0" w:color="auto"/>
        <w:bottom w:val="none" w:sz="0" w:space="0" w:color="auto"/>
        <w:right w:val="none" w:sz="0" w:space="0" w:color="auto"/>
      </w:divBdr>
    </w:div>
    <w:div w:id="1942373400">
      <w:bodyDiv w:val="1"/>
      <w:marLeft w:val="0"/>
      <w:marRight w:val="0"/>
      <w:marTop w:val="0"/>
      <w:marBottom w:val="0"/>
      <w:divBdr>
        <w:top w:val="none" w:sz="0" w:space="0" w:color="auto"/>
        <w:left w:val="none" w:sz="0" w:space="0" w:color="auto"/>
        <w:bottom w:val="none" w:sz="0" w:space="0" w:color="auto"/>
        <w:right w:val="none" w:sz="0" w:space="0" w:color="auto"/>
      </w:divBdr>
    </w:div>
    <w:div w:id="1946497149">
      <w:bodyDiv w:val="1"/>
      <w:marLeft w:val="0"/>
      <w:marRight w:val="0"/>
      <w:marTop w:val="0"/>
      <w:marBottom w:val="0"/>
      <w:divBdr>
        <w:top w:val="none" w:sz="0" w:space="0" w:color="auto"/>
        <w:left w:val="none" w:sz="0" w:space="0" w:color="auto"/>
        <w:bottom w:val="none" w:sz="0" w:space="0" w:color="auto"/>
        <w:right w:val="none" w:sz="0" w:space="0" w:color="auto"/>
      </w:divBdr>
    </w:div>
    <w:div w:id="1949239219">
      <w:bodyDiv w:val="1"/>
      <w:marLeft w:val="0"/>
      <w:marRight w:val="0"/>
      <w:marTop w:val="0"/>
      <w:marBottom w:val="0"/>
      <w:divBdr>
        <w:top w:val="none" w:sz="0" w:space="0" w:color="auto"/>
        <w:left w:val="none" w:sz="0" w:space="0" w:color="auto"/>
        <w:bottom w:val="none" w:sz="0" w:space="0" w:color="auto"/>
        <w:right w:val="none" w:sz="0" w:space="0" w:color="auto"/>
      </w:divBdr>
    </w:div>
    <w:div w:id="1957132790">
      <w:bodyDiv w:val="1"/>
      <w:marLeft w:val="0"/>
      <w:marRight w:val="0"/>
      <w:marTop w:val="0"/>
      <w:marBottom w:val="0"/>
      <w:divBdr>
        <w:top w:val="none" w:sz="0" w:space="0" w:color="auto"/>
        <w:left w:val="none" w:sz="0" w:space="0" w:color="auto"/>
        <w:bottom w:val="none" w:sz="0" w:space="0" w:color="auto"/>
        <w:right w:val="none" w:sz="0" w:space="0" w:color="auto"/>
      </w:divBdr>
    </w:div>
    <w:div w:id="2008173004">
      <w:bodyDiv w:val="1"/>
      <w:marLeft w:val="0"/>
      <w:marRight w:val="0"/>
      <w:marTop w:val="0"/>
      <w:marBottom w:val="0"/>
      <w:divBdr>
        <w:top w:val="none" w:sz="0" w:space="0" w:color="auto"/>
        <w:left w:val="none" w:sz="0" w:space="0" w:color="auto"/>
        <w:bottom w:val="none" w:sz="0" w:space="0" w:color="auto"/>
        <w:right w:val="none" w:sz="0" w:space="0" w:color="auto"/>
      </w:divBdr>
    </w:div>
    <w:div w:id="2112816963">
      <w:bodyDiv w:val="1"/>
      <w:marLeft w:val="0"/>
      <w:marRight w:val="0"/>
      <w:marTop w:val="0"/>
      <w:marBottom w:val="0"/>
      <w:divBdr>
        <w:top w:val="none" w:sz="0" w:space="0" w:color="auto"/>
        <w:left w:val="none" w:sz="0" w:space="0" w:color="auto"/>
        <w:bottom w:val="none" w:sz="0" w:space="0" w:color="auto"/>
        <w:right w:val="none" w:sz="0" w:space="0" w:color="auto"/>
      </w:divBdr>
    </w:div>
    <w:div w:id="2135824037">
      <w:bodyDiv w:val="1"/>
      <w:marLeft w:val="0"/>
      <w:marRight w:val="0"/>
      <w:marTop w:val="0"/>
      <w:marBottom w:val="0"/>
      <w:divBdr>
        <w:top w:val="none" w:sz="0" w:space="0" w:color="auto"/>
        <w:left w:val="none" w:sz="0" w:space="0" w:color="auto"/>
        <w:bottom w:val="none" w:sz="0" w:space="0" w:color="auto"/>
        <w:right w:val="none" w:sz="0" w:space="0" w:color="auto"/>
      </w:divBdr>
      <w:divsChild>
        <w:div w:id="1547764399">
          <w:marLeft w:val="0"/>
          <w:marRight w:val="0"/>
          <w:marTop w:val="0"/>
          <w:marBottom w:val="0"/>
          <w:divBdr>
            <w:top w:val="none" w:sz="0" w:space="0" w:color="auto"/>
            <w:left w:val="none" w:sz="0" w:space="0" w:color="auto"/>
            <w:bottom w:val="none" w:sz="0" w:space="0" w:color="auto"/>
            <w:right w:val="none" w:sz="0" w:space="0" w:color="auto"/>
          </w:divBdr>
          <w:divsChild>
            <w:div w:id="1248074723">
              <w:marLeft w:val="0"/>
              <w:marRight w:val="0"/>
              <w:marTop w:val="0"/>
              <w:marBottom w:val="0"/>
              <w:divBdr>
                <w:top w:val="none" w:sz="0" w:space="0" w:color="auto"/>
                <w:left w:val="none" w:sz="0" w:space="0" w:color="auto"/>
                <w:bottom w:val="none" w:sz="0" w:space="0" w:color="auto"/>
                <w:right w:val="none" w:sz="0" w:space="0" w:color="auto"/>
              </w:divBdr>
              <w:divsChild>
                <w:div w:id="1741252227">
                  <w:marLeft w:val="0"/>
                  <w:marRight w:val="0"/>
                  <w:marTop w:val="0"/>
                  <w:marBottom w:val="0"/>
                  <w:divBdr>
                    <w:top w:val="none" w:sz="0" w:space="0" w:color="auto"/>
                    <w:left w:val="none" w:sz="0" w:space="0" w:color="auto"/>
                    <w:bottom w:val="none" w:sz="0" w:space="0" w:color="auto"/>
                    <w:right w:val="none" w:sz="0" w:space="0" w:color="auto"/>
                  </w:divBdr>
                  <w:divsChild>
                    <w:div w:id="917901923">
                      <w:marLeft w:val="0"/>
                      <w:marRight w:val="0"/>
                      <w:marTop w:val="0"/>
                      <w:marBottom w:val="0"/>
                      <w:divBdr>
                        <w:top w:val="none" w:sz="0" w:space="0" w:color="auto"/>
                        <w:left w:val="none" w:sz="0" w:space="0" w:color="auto"/>
                        <w:bottom w:val="none" w:sz="0" w:space="0" w:color="auto"/>
                        <w:right w:val="none" w:sz="0" w:space="0" w:color="auto"/>
                      </w:divBdr>
                      <w:divsChild>
                        <w:div w:id="1806000456">
                          <w:marLeft w:val="0"/>
                          <w:marRight w:val="0"/>
                          <w:marTop w:val="0"/>
                          <w:marBottom w:val="0"/>
                          <w:divBdr>
                            <w:top w:val="none" w:sz="0" w:space="0" w:color="auto"/>
                            <w:left w:val="none" w:sz="0" w:space="0" w:color="auto"/>
                            <w:bottom w:val="none" w:sz="0" w:space="0" w:color="auto"/>
                            <w:right w:val="none" w:sz="0" w:space="0" w:color="auto"/>
                          </w:divBdr>
                          <w:divsChild>
                            <w:div w:id="596712126">
                              <w:marLeft w:val="0"/>
                              <w:marRight w:val="0"/>
                              <w:marTop w:val="0"/>
                              <w:marBottom w:val="0"/>
                              <w:divBdr>
                                <w:top w:val="none" w:sz="0" w:space="0" w:color="auto"/>
                                <w:left w:val="none" w:sz="0" w:space="0" w:color="auto"/>
                                <w:bottom w:val="none" w:sz="0" w:space="0" w:color="auto"/>
                                <w:right w:val="none" w:sz="0" w:space="0" w:color="auto"/>
                              </w:divBdr>
                              <w:divsChild>
                                <w:div w:id="354502655">
                                  <w:marLeft w:val="0"/>
                                  <w:marRight w:val="0"/>
                                  <w:marTop w:val="0"/>
                                  <w:marBottom w:val="0"/>
                                  <w:divBdr>
                                    <w:top w:val="none" w:sz="0" w:space="0" w:color="auto"/>
                                    <w:left w:val="none" w:sz="0" w:space="0" w:color="auto"/>
                                    <w:bottom w:val="none" w:sz="0" w:space="0" w:color="auto"/>
                                    <w:right w:val="none" w:sz="0" w:space="0" w:color="auto"/>
                                  </w:divBdr>
                                  <w:divsChild>
                                    <w:div w:id="1601059407">
                                      <w:marLeft w:val="0"/>
                                      <w:marRight w:val="60"/>
                                      <w:marTop w:val="0"/>
                                      <w:marBottom w:val="0"/>
                                      <w:divBdr>
                                        <w:top w:val="none" w:sz="0" w:space="0" w:color="auto"/>
                                        <w:left w:val="none" w:sz="0" w:space="0" w:color="auto"/>
                                        <w:bottom w:val="none" w:sz="0" w:space="0" w:color="auto"/>
                                        <w:right w:val="none" w:sz="0" w:space="0" w:color="auto"/>
                                      </w:divBdr>
                                      <w:divsChild>
                                        <w:div w:id="1427575005">
                                          <w:marLeft w:val="0"/>
                                          <w:marRight w:val="0"/>
                                          <w:marTop w:val="0"/>
                                          <w:marBottom w:val="0"/>
                                          <w:divBdr>
                                            <w:top w:val="none" w:sz="0" w:space="0" w:color="auto"/>
                                            <w:left w:val="none" w:sz="0" w:space="0" w:color="auto"/>
                                            <w:bottom w:val="none" w:sz="0" w:space="0" w:color="auto"/>
                                            <w:right w:val="none" w:sz="0" w:space="0" w:color="auto"/>
                                          </w:divBdr>
                                        </w:div>
                                        <w:div w:id="175728193">
                                          <w:marLeft w:val="0"/>
                                          <w:marRight w:val="0"/>
                                          <w:marTop w:val="0"/>
                                          <w:marBottom w:val="0"/>
                                          <w:divBdr>
                                            <w:top w:val="single" w:sz="6" w:space="12" w:color="999999"/>
                                            <w:left w:val="single" w:sz="6" w:space="12" w:color="999999"/>
                                            <w:bottom w:val="single" w:sz="6" w:space="12" w:color="999999"/>
                                            <w:right w:val="single" w:sz="6" w:space="12" w:color="999999"/>
                                          </w:divBdr>
                                          <w:divsChild>
                                            <w:div w:id="19101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90265">
                                  <w:marLeft w:val="0"/>
                                  <w:marRight w:val="0"/>
                                  <w:marTop w:val="0"/>
                                  <w:marBottom w:val="0"/>
                                  <w:divBdr>
                                    <w:top w:val="none" w:sz="0" w:space="0" w:color="auto"/>
                                    <w:left w:val="none" w:sz="0" w:space="0" w:color="auto"/>
                                    <w:bottom w:val="none" w:sz="0" w:space="0" w:color="auto"/>
                                    <w:right w:val="none" w:sz="0" w:space="0" w:color="auto"/>
                                  </w:divBdr>
                                  <w:divsChild>
                                    <w:div w:id="1761099702">
                                      <w:marLeft w:val="60"/>
                                      <w:marRight w:val="0"/>
                                      <w:marTop w:val="0"/>
                                      <w:marBottom w:val="0"/>
                                      <w:divBdr>
                                        <w:top w:val="none" w:sz="0" w:space="0" w:color="auto"/>
                                        <w:left w:val="none" w:sz="0" w:space="0" w:color="auto"/>
                                        <w:bottom w:val="none" w:sz="0" w:space="0" w:color="auto"/>
                                        <w:right w:val="none" w:sz="0" w:space="0" w:color="auto"/>
                                      </w:divBdr>
                                      <w:divsChild>
                                        <w:div w:id="1251542826">
                                          <w:marLeft w:val="0"/>
                                          <w:marRight w:val="0"/>
                                          <w:marTop w:val="0"/>
                                          <w:marBottom w:val="0"/>
                                          <w:divBdr>
                                            <w:top w:val="none" w:sz="0" w:space="0" w:color="auto"/>
                                            <w:left w:val="none" w:sz="0" w:space="0" w:color="auto"/>
                                            <w:bottom w:val="none" w:sz="0" w:space="0" w:color="auto"/>
                                            <w:right w:val="none" w:sz="0" w:space="0" w:color="auto"/>
                                          </w:divBdr>
                                          <w:divsChild>
                                            <w:div w:id="1004433324">
                                              <w:marLeft w:val="0"/>
                                              <w:marRight w:val="0"/>
                                              <w:marTop w:val="0"/>
                                              <w:marBottom w:val="120"/>
                                              <w:divBdr>
                                                <w:top w:val="single" w:sz="6" w:space="0" w:color="F5F5F5"/>
                                                <w:left w:val="single" w:sz="6" w:space="0" w:color="F5F5F5"/>
                                                <w:bottom w:val="single" w:sz="6" w:space="0" w:color="F5F5F5"/>
                                                <w:right w:val="single" w:sz="6" w:space="0" w:color="F5F5F5"/>
                                              </w:divBdr>
                                              <w:divsChild>
                                                <w:div w:id="9188751">
                                                  <w:marLeft w:val="0"/>
                                                  <w:marRight w:val="0"/>
                                                  <w:marTop w:val="0"/>
                                                  <w:marBottom w:val="0"/>
                                                  <w:divBdr>
                                                    <w:top w:val="none" w:sz="0" w:space="0" w:color="auto"/>
                                                    <w:left w:val="none" w:sz="0" w:space="0" w:color="auto"/>
                                                    <w:bottom w:val="none" w:sz="0" w:space="0" w:color="auto"/>
                                                    <w:right w:val="none" w:sz="0" w:space="0" w:color="auto"/>
                                                  </w:divBdr>
                                                  <w:divsChild>
                                                    <w:div w:id="47606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760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header" Target="header19.xml"/><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footer" Target="footer10.xml"/><Relationship Id="rId55" Type="http://schemas.openxmlformats.org/officeDocument/2006/relationships/footer" Target="footer12.xml"/><Relationship Id="rId63" Type="http://schemas.openxmlformats.org/officeDocument/2006/relationships/header" Target="header42.xml"/><Relationship Id="rId68" Type="http://schemas.openxmlformats.org/officeDocument/2006/relationships/header" Target="header46.xml"/><Relationship Id="rId76" Type="http://schemas.openxmlformats.org/officeDocument/2006/relationships/header" Target="header53.xml"/><Relationship Id="rId84" Type="http://schemas.openxmlformats.org/officeDocument/2006/relationships/header" Target="header60.xml"/><Relationship Id="rId7" Type="http://schemas.openxmlformats.org/officeDocument/2006/relationships/footnotes" Target="footnotes.xml"/><Relationship Id="rId71" Type="http://schemas.openxmlformats.org/officeDocument/2006/relationships/header" Target="header49.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oter" Target="footer8.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footer" Target="footer11.xml"/><Relationship Id="rId58" Type="http://schemas.openxmlformats.org/officeDocument/2006/relationships/header" Target="header37.xml"/><Relationship Id="rId66" Type="http://schemas.openxmlformats.org/officeDocument/2006/relationships/footer" Target="footer14.xml"/><Relationship Id="rId74" Type="http://schemas.openxmlformats.org/officeDocument/2006/relationships/header" Target="header51.xml"/><Relationship Id="rId79" Type="http://schemas.openxmlformats.org/officeDocument/2006/relationships/header" Target="header56.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40.xml"/><Relationship Id="rId82" Type="http://schemas.openxmlformats.org/officeDocument/2006/relationships/header" Target="header58.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oter" Target="footer7.xml"/><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6.xml"/><Relationship Id="rId64" Type="http://schemas.openxmlformats.org/officeDocument/2006/relationships/header" Target="header43.xml"/><Relationship Id="rId69" Type="http://schemas.openxmlformats.org/officeDocument/2006/relationships/header" Target="header47.xml"/><Relationship Id="rId77" Type="http://schemas.openxmlformats.org/officeDocument/2006/relationships/header" Target="header54.xml"/><Relationship Id="rId8" Type="http://schemas.openxmlformats.org/officeDocument/2006/relationships/endnotes" Target="endnotes.xml"/><Relationship Id="rId51" Type="http://schemas.openxmlformats.org/officeDocument/2006/relationships/header" Target="header33.xml"/><Relationship Id="rId72" Type="http://schemas.openxmlformats.org/officeDocument/2006/relationships/header" Target="header50.xml"/><Relationship Id="rId80" Type="http://schemas.openxmlformats.org/officeDocument/2006/relationships/hyperlink" Target="file:///E:\A3%20FS%20Samruk-Kazyna%20Conso_2011_RUS_0606%2012%20&#1082;&#1072;&#1079;.docx" TargetMode="External"/><Relationship Id="rId85" Type="http://schemas.openxmlformats.org/officeDocument/2006/relationships/header" Target="header6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9.xml"/><Relationship Id="rId59" Type="http://schemas.openxmlformats.org/officeDocument/2006/relationships/header" Target="header38.xml"/><Relationship Id="rId67" Type="http://schemas.openxmlformats.org/officeDocument/2006/relationships/header" Target="header45.xml"/><Relationship Id="rId20" Type="http://schemas.openxmlformats.org/officeDocument/2006/relationships/header" Target="header7.xml"/><Relationship Id="rId41" Type="http://schemas.openxmlformats.org/officeDocument/2006/relationships/header" Target="header24.xml"/><Relationship Id="rId54" Type="http://schemas.openxmlformats.org/officeDocument/2006/relationships/header" Target="header35.xml"/><Relationship Id="rId62" Type="http://schemas.openxmlformats.org/officeDocument/2006/relationships/header" Target="header41.xml"/><Relationship Id="rId70" Type="http://schemas.openxmlformats.org/officeDocument/2006/relationships/header" Target="header48.xml"/><Relationship Id="rId75" Type="http://schemas.openxmlformats.org/officeDocument/2006/relationships/header" Target="header52.xml"/><Relationship Id="rId83" Type="http://schemas.openxmlformats.org/officeDocument/2006/relationships/header" Target="header5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header" Target="header32.xml"/><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header" Target="header27.xml"/><Relationship Id="rId52" Type="http://schemas.openxmlformats.org/officeDocument/2006/relationships/header" Target="header34.xml"/><Relationship Id="rId60" Type="http://schemas.openxmlformats.org/officeDocument/2006/relationships/header" Target="header39.xml"/><Relationship Id="rId65" Type="http://schemas.openxmlformats.org/officeDocument/2006/relationships/header" Target="header44.xml"/><Relationship Id="rId73" Type="http://schemas.openxmlformats.org/officeDocument/2006/relationships/footer" Target="footer15.xml"/><Relationship Id="rId78" Type="http://schemas.openxmlformats.org/officeDocument/2006/relationships/header" Target="header55.xml"/><Relationship Id="rId81" Type="http://schemas.openxmlformats.org/officeDocument/2006/relationships/header" Target="header57.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5F2E6-6A75-4A8A-985D-F2326147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200</Pages>
  <Words>80015</Words>
  <Characters>456086</Characters>
  <Application>Microsoft Office Word</Application>
  <DocSecurity>0</DocSecurity>
  <Lines>3800</Lines>
  <Paragraphs>1070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АО «Фонд Национального Благосостояния «Самрук-Казына»</vt:lpstr>
      <vt:lpstr>АО «Фонд Национального Благосостояния «Самрук-Казына»</vt:lpstr>
    </vt:vector>
  </TitlesOfParts>
  <Company>Ernst &amp; Young</Company>
  <LinksUpToDate>false</LinksUpToDate>
  <CharactersWithSpaces>535031</CharactersWithSpaces>
  <SharedDoc>false</SharedDoc>
  <HLinks>
    <vt:vector size="270" baseType="variant">
      <vt:variant>
        <vt:i4>1048628</vt:i4>
      </vt:variant>
      <vt:variant>
        <vt:i4>266</vt:i4>
      </vt:variant>
      <vt:variant>
        <vt:i4>0</vt:i4>
      </vt:variant>
      <vt:variant>
        <vt:i4>5</vt:i4>
      </vt:variant>
      <vt:variant>
        <vt:lpwstr/>
      </vt:variant>
      <vt:variant>
        <vt:lpwstr>_Toc324526165</vt:lpwstr>
      </vt:variant>
      <vt:variant>
        <vt:i4>1835058</vt:i4>
      </vt:variant>
      <vt:variant>
        <vt:i4>260</vt:i4>
      </vt:variant>
      <vt:variant>
        <vt:i4>0</vt:i4>
      </vt:variant>
      <vt:variant>
        <vt:i4>5</vt:i4>
      </vt:variant>
      <vt:variant>
        <vt:lpwstr/>
      </vt:variant>
      <vt:variant>
        <vt:lpwstr>_Toc324525792</vt:lpwstr>
      </vt:variant>
      <vt:variant>
        <vt:i4>1245234</vt:i4>
      </vt:variant>
      <vt:variant>
        <vt:i4>254</vt:i4>
      </vt:variant>
      <vt:variant>
        <vt:i4>0</vt:i4>
      </vt:variant>
      <vt:variant>
        <vt:i4>5</vt:i4>
      </vt:variant>
      <vt:variant>
        <vt:lpwstr/>
      </vt:variant>
      <vt:variant>
        <vt:lpwstr>_Toc324525767</vt:lpwstr>
      </vt:variant>
      <vt:variant>
        <vt:i4>1114162</vt:i4>
      </vt:variant>
      <vt:variant>
        <vt:i4>248</vt:i4>
      </vt:variant>
      <vt:variant>
        <vt:i4>0</vt:i4>
      </vt:variant>
      <vt:variant>
        <vt:i4>5</vt:i4>
      </vt:variant>
      <vt:variant>
        <vt:lpwstr/>
      </vt:variant>
      <vt:variant>
        <vt:lpwstr>_Toc324525747</vt:lpwstr>
      </vt:variant>
      <vt:variant>
        <vt:i4>1114162</vt:i4>
      </vt:variant>
      <vt:variant>
        <vt:i4>242</vt:i4>
      </vt:variant>
      <vt:variant>
        <vt:i4>0</vt:i4>
      </vt:variant>
      <vt:variant>
        <vt:i4>5</vt:i4>
      </vt:variant>
      <vt:variant>
        <vt:lpwstr/>
      </vt:variant>
      <vt:variant>
        <vt:lpwstr>_Toc324525745</vt:lpwstr>
      </vt:variant>
      <vt:variant>
        <vt:i4>1114162</vt:i4>
      </vt:variant>
      <vt:variant>
        <vt:i4>236</vt:i4>
      </vt:variant>
      <vt:variant>
        <vt:i4>0</vt:i4>
      </vt:variant>
      <vt:variant>
        <vt:i4>5</vt:i4>
      </vt:variant>
      <vt:variant>
        <vt:lpwstr/>
      </vt:variant>
      <vt:variant>
        <vt:lpwstr>_Toc324525744</vt:lpwstr>
      </vt:variant>
      <vt:variant>
        <vt:i4>1114162</vt:i4>
      </vt:variant>
      <vt:variant>
        <vt:i4>230</vt:i4>
      </vt:variant>
      <vt:variant>
        <vt:i4>0</vt:i4>
      </vt:variant>
      <vt:variant>
        <vt:i4>5</vt:i4>
      </vt:variant>
      <vt:variant>
        <vt:lpwstr/>
      </vt:variant>
      <vt:variant>
        <vt:lpwstr>_Toc324525743</vt:lpwstr>
      </vt:variant>
      <vt:variant>
        <vt:i4>1114162</vt:i4>
      </vt:variant>
      <vt:variant>
        <vt:i4>224</vt:i4>
      </vt:variant>
      <vt:variant>
        <vt:i4>0</vt:i4>
      </vt:variant>
      <vt:variant>
        <vt:i4>5</vt:i4>
      </vt:variant>
      <vt:variant>
        <vt:lpwstr/>
      </vt:variant>
      <vt:variant>
        <vt:lpwstr>_Toc324525740</vt:lpwstr>
      </vt:variant>
      <vt:variant>
        <vt:i4>1441842</vt:i4>
      </vt:variant>
      <vt:variant>
        <vt:i4>218</vt:i4>
      </vt:variant>
      <vt:variant>
        <vt:i4>0</vt:i4>
      </vt:variant>
      <vt:variant>
        <vt:i4>5</vt:i4>
      </vt:variant>
      <vt:variant>
        <vt:lpwstr/>
      </vt:variant>
      <vt:variant>
        <vt:lpwstr>_Toc324525738</vt:lpwstr>
      </vt:variant>
      <vt:variant>
        <vt:i4>1441842</vt:i4>
      </vt:variant>
      <vt:variant>
        <vt:i4>212</vt:i4>
      </vt:variant>
      <vt:variant>
        <vt:i4>0</vt:i4>
      </vt:variant>
      <vt:variant>
        <vt:i4>5</vt:i4>
      </vt:variant>
      <vt:variant>
        <vt:lpwstr/>
      </vt:variant>
      <vt:variant>
        <vt:lpwstr>_Toc324525737</vt:lpwstr>
      </vt:variant>
      <vt:variant>
        <vt:i4>1441842</vt:i4>
      </vt:variant>
      <vt:variant>
        <vt:i4>206</vt:i4>
      </vt:variant>
      <vt:variant>
        <vt:i4>0</vt:i4>
      </vt:variant>
      <vt:variant>
        <vt:i4>5</vt:i4>
      </vt:variant>
      <vt:variant>
        <vt:lpwstr/>
      </vt:variant>
      <vt:variant>
        <vt:lpwstr>_Toc324525736</vt:lpwstr>
      </vt:variant>
      <vt:variant>
        <vt:i4>1441842</vt:i4>
      </vt:variant>
      <vt:variant>
        <vt:i4>200</vt:i4>
      </vt:variant>
      <vt:variant>
        <vt:i4>0</vt:i4>
      </vt:variant>
      <vt:variant>
        <vt:i4>5</vt:i4>
      </vt:variant>
      <vt:variant>
        <vt:lpwstr/>
      </vt:variant>
      <vt:variant>
        <vt:lpwstr>_Toc324525733</vt:lpwstr>
      </vt:variant>
      <vt:variant>
        <vt:i4>1441842</vt:i4>
      </vt:variant>
      <vt:variant>
        <vt:i4>194</vt:i4>
      </vt:variant>
      <vt:variant>
        <vt:i4>0</vt:i4>
      </vt:variant>
      <vt:variant>
        <vt:i4>5</vt:i4>
      </vt:variant>
      <vt:variant>
        <vt:lpwstr/>
      </vt:variant>
      <vt:variant>
        <vt:lpwstr>_Toc324525731</vt:lpwstr>
      </vt:variant>
      <vt:variant>
        <vt:i4>1441842</vt:i4>
      </vt:variant>
      <vt:variant>
        <vt:i4>188</vt:i4>
      </vt:variant>
      <vt:variant>
        <vt:i4>0</vt:i4>
      </vt:variant>
      <vt:variant>
        <vt:i4>5</vt:i4>
      </vt:variant>
      <vt:variant>
        <vt:lpwstr/>
      </vt:variant>
      <vt:variant>
        <vt:lpwstr>_Toc324525730</vt:lpwstr>
      </vt:variant>
      <vt:variant>
        <vt:i4>1507378</vt:i4>
      </vt:variant>
      <vt:variant>
        <vt:i4>182</vt:i4>
      </vt:variant>
      <vt:variant>
        <vt:i4>0</vt:i4>
      </vt:variant>
      <vt:variant>
        <vt:i4>5</vt:i4>
      </vt:variant>
      <vt:variant>
        <vt:lpwstr/>
      </vt:variant>
      <vt:variant>
        <vt:lpwstr>_Toc324525728</vt:lpwstr>
      </vt:variant>
      <vt:variant>
        <vt:i4>1507378</vt:i4>
      </vt:variant>
      <vt:variant>
        <vt:i4>176</vt:i4>
      </vt:variant>
      <vt:variant>
        <vt:i4>0</vt:i4>
      </vt:variant>
      <vt:variant>
        <vt:i4>5</vt:i4>
      </vt:variant>
      <vt:variant>
        <vt:lpwstr/>
      </vt:variant>
      <vt:variant>
        <vt:lpwstr>_Toc324525727</vt:lpwstr>
      </vt:variant>
      <vt:variant>
        <vt:i4>1507378</vt:i4>
      </vt:variant>
      <vt:variant>
        <vt:i4>170</vt:i4>
      </vt:variant>
      <vt:variant>
        <vt:i4>0</vt:i4>
      </vt:variant>
      <vt:variant>
        <vt:i4>5</vt:i4>
      </vt:variant>
      <vt:variant>
        <vt:lpwstr/>
      </vt:variant>
      <vt:variant>
        <vt:lpwstr>_Toc324525726</vt:lpwstr>
      </vt:variant>
      <vt:variant>
        <vt:i4>1507378</vt:i4>
      </vt:variant>
      <vt:variant>
        <vt:i4>164</vt:i4>
      </vt:variant>
      <vt:variant>
        <vt:i4>0</vt:i4>
      </vt:variant>
      <vt:variant>
        <vt:i4>5</vt:i4>
      </vt:variant>
      <vt:variant>
        <vt:lpwstr/>
      </vt:variant>
      <vt:variant>
        <vt:lpwstr>_Toc324525725</vt:lpwstr>
      </vt:variant>
      <vt:variant>
        <vt:i4>1507378</vt:i4>
      </vt:variant>
      <vt:variant>
        <vt:i4>158</vt:i4>
      </vt:variant>
      <vt:variant>
        <vt:i4>0</vt:i4>
      </vt:variant>
      <vt:variant>
        <vt:i4>5</vt:i4>
      </vt:variant>
      <vt:variant>
        <vt:lpwstr/>
      </vt:variant>
      <vt:variant>
        <vt:lpwstr>_Toc324525723</vt:lpwstr>
      </vt:variant>
      <vt:variant>
        <vt:i4>1507378</vt:i4>
      </vt:variant>
      <vt:variant>
        <vt:i4>152</vt:i4>
      </vt:variant>
      <vt:variant>
        <vt:i4>0</vt:i4>
      </vt:variant>
      <vt:variant>
        <vt:i4>5</vt:i4>
      </vt:variant>
      <vt:variant>
        <vt:lpwstr/>
      </vt:variant>
      <vt:variant>
        <vt:lpwstr>_Toc324525722</vt:lpwstr>
      </vt:variant>
      <vt:variant>
        <vt:i4>1507378</vt:i4>
      </vt:variant>
      <vt:variant>
        <vt:i4>146</vt:i4>
      </vt:variant>
      <vt:variant>
        <vt:i4>0</vt:i4>
      </vt:variant>
      <vt:variant>
        <vt:i4>5</vt:i4>
      </vt:variant>
      <vt:variant>
        <vt:lpwstr/>
      </vt:variant>
      <vt:variant>
        <vt:lpwstr>_Toc324525720</vt:lpwstr>
      </vt:variant>
      <vt:variant>
        <vt:i4>1310770</vt:i4>
      </vt:variant>
      <vt:variant>
        <vt:i4>140</vt:i4>
      </vt:variant>
      <vt:variant>
        <vt:i4>0</vt:i4>
      </vt:variant>
      <vt:variant>
        <vt:i4>5</vt:i4>
      </vt:variant>
      <vt:variant>
        <vt:lpwstr/>
      </vt:variant>
      <vt:variant>
        <vt:lpwstr>_Toc324525719</vt:lpwstr>
      </vt:variant>
      <vt:variant>
        <vt:i4>1310770</vt:i4>
      </vt:variant>
      <vt:variant>
        <vt:i4>134</vt:i4>
      </vt:variant>
      <vt:variant>
        <vt:i4>0</vt:i4>
      </vt:variant>
      <vt:variant>
        <vt:i4>5</vt:i4>
      </vt:variant>
      <vt:variant>
        <vt:lpwstr/>
      </vt:variant>
      <vt:variant>
        <vt:lpwstr>_Toc324525713</vt:lpwstr>
      </vt:variant>
      <vt:variant>
        <vt:i4>1310770</vt:i4>
      </vt:variant>
      <vt:variant>
        <vt:i4>128</vt:i4>
      </vt:variant>
      <vt:variant>
        <vt:i4>0</vt:i4>
      </vt:variant>
      <vt:variant>
        <vt:i4>5</vt:i4>
      </vt:variant>
      <vt:variant>
        <vt:lpwstr/>
      </vt:variant>
      <vt:variant>
        <vt:lpwstr>_Toc324525712</vt:lpwstr>
      </vt:variant>
      <vt:variant>
        <vt:i4>1310770</vt:i4>
      </vt:variant>
      <vt:variant>
        <vt:i4>122</vt:i4>
      </vt:variant>
      <vt:variant>
        <vt:i4>0</vt:i4>
      </vt:variant>
      <vt:variant>
        <vt:i4>5</vt:i4>
      </vt:variant>
      <vt:variant>
        <vt:lpwstr/>
      </vt:variant>
      <vt:variant>
        <vt:lpwstr>_Toc324525710</vt:lpwstr>
      </vt:variant>
      <vt:variant>
        <vt:i4>1376306</vt:i4>
      </vt:variant>
      <vt:variant>
        <vt:i4>116</vt:i4>
      </vt:variant>
      <vt:variant>
        <vt:i4>0</vt:i4>
      </vt:variant>
      <vt:variant>
        <vt:i4>5</vt:i4>
      </vt:variant>
      <vt:variant>
        <vt:lpwstr/>
      </vt:variant>
      <vt:variant>
        <vt:lpwstr>_Toc324525706</vt:lpwstr>
      </vt:variant>
      <vt:variant>
        <vt:i4>1376306</vt:i4>
      </vt:variant>
      <vt:variant>
        <vt:i4>110</vt:i4>
      </vt:variant>
      <vt:variant>
        <vt:i4>0</vt:i4>
      </vt:variant>
      <vt:variant>
        <vt:i4>5</vt:i4>
      </vt:variant>
      <vt:variant>
        <vt:lpwstr/>
      </vt:variant>
      <vt:variant>
        <vt:lpwstr>_Toc324525703</vt:lpwstr>
      </vt:variant>
      <vt:variant>
        <vt:i4>1376306</vt:i4>
      </vt:variant>
      <vt:variant>
        <vt:i4>104</vt:i4>
      </vt:variant>
      <vt:variant>
        <vt:i4>0</vt:i4>
      </vt:variant>
      <vt:variant>
        <vt:i4>5</vt:i4>
      </vt:variant>
      <vt:variant>
        <vt:lpwstr/>
      </vt:variant>
      <vt:variant>
        <vt:lpwstr>_Toc324525701</vt:lpwstr>
      </vt:variant>
      <vt:variant>
        <vt:i4>1245235</vt:i4>
      </vt:variant>
      <vt:variant>
        <vt:i4>98</vt:i4>
      </vt:variant>
      <vt:variant>
        <vt:i4>0</vt:i4>
      </vt:variant>
      <vt:variant>
        <vt:i4>5</vt:i4>
      </vt:variant>
      <vt:variant>
        <vt:lpwstr/>
      </vt:variant>
      <vt:variant>
        <vt:lpwstr>_Toc324525668</vt:lpwstr>
      </vt:variant>
      <vt:variant>
        <vt:i4>1245235</vt:i4>
      </vt:variant>
      <vt:variant>
        <vt:i4>92</vt:i4>
      </vt:variant>
      <vt:variant>
        <vt:i4>0</vt:i4>
      </vt:variant>
      <vt:variant>
        <vt:i4>5</vt:i4>
      </vt:variant>
      <vt:variant>
        <vt:lpwstr/>
      </vt:variant>
      <vt:variant>
        <vt:lpwstr>_Toc324525667</vt:lpwstr>
      </vt:variant>
      <vt:variant>
        <vt:i4>1245235</vt:i4>
      </vt:variant>
      <vt:variant>
        <vt:i4>86</vt:i4>
      </vt:variant>
      <vt:variant>
        <vt:i4>0</vt:i4>
      </vt:variant>
      <vt:variant>
        <vt:i4>5</vt:i4>
      </vt:variant>
      <vt:variant>
        <vt:lpwstr/>
      </vt:variant>
      <vt:variant>
        <vt:lpwstr>_Toc324525663</vt:lpwstr>
      </vt:variant>
      <vt:variant>
        <vt:i4>1245235</vt:i4>
      </vt:variant>
      <vt:variant>
        <vt:i4>80</vt:i4>
      </vt:variant>
      <vt:variant>
        <vt:i4>0</vt:i4>
      </vt:variant>
      <vt:variant>
        <vt:i4>5</vt:i4>
      </vt:variant>
      <vt:variant>
        <vt:lpwstr/>
      </vt:variant>
      <vt:variant>
        <vt:lpwstr>_Toc324525662</vt:lpwstr>
      </vt:variant>
      <vt:variant>
        <vt:i4>1245235</vt:i4>
      </vt:variant>
      <vt:variant>
        <vt:i4>74</vt:i4>
      </vt:variant>
      <vt:variant>
        <vt:i4>0</vt:i4>
      </vt:variant>
      <vt:variant>
        <vt:i4>5</vt:i4>
      </vt:variant>
      <vt:variant>
        <vt:lpwstr/>
      </vt:variant>
      <vt:variant>
        <vt:lpwstr>_Toc324525661</vt:lpwstr>
      </vt:variant>
      <vt:variant>
        <vt:i4>1114163</vt:i4>
      </vt:variant>
      <vt:variant>
        <vt:i4>68</vt:i4>
      </vt:variant>
      <vt:variant>
        <vt:i4>0</vt:i4>
      </vt:variant>
      <vt:variant>
        <vt:i4>5</vt:i4>
      </vt:variant>
      <vt:variant>
        <vt:lpwstr/>
      </vt:variant>
      <vt:variant>
        <vt:lpwstr>_Toc324525641</vt:lpwstr>
      </vt:variant>
      <vt:variant>
        <vt:i4>1441843</vt:i4>
      </vt:variant>
      <vt:variant>
        <vt:i4>62</vt:i4>
      </vt:variant>
      <vt:variant>
        <vt:i4>0</vt:i4>
      </vt:variant>
      <vt:variant>
        <vt:i4>5</vt:i4>
      </vt:variant>
      <vt:variant>
        <vt:lpwstr/>
      </vt:variant>
      <vt:variant>
        <vt:lpwstr>_Toc324525638</vt:lpwstr>
      </vt:variant>
      <vt:variant>
        <vt:i4>1441843</vt:i4>
      </vt:variant>
      <vt:variant>
        <vt:i4>56</vt:i4>
      </vt:variant>
      <vt:variant>
        <vt:i4>0</vt:i4>
      </vt:variant>
      <vt:variant>
        <vt:i4>5</vt:i4>
      </vt:variant>
      <vt:variant>
        <vt:lpwstr/>
      </vt:variant>
      <vt:variant>
        <vt:lpwstr>_Toc324525635</vt:lpwstr>
      </vt:variant>
      <vt:variant>
        <vt:i4>1507379</vt:i4>
      </vt:variant>
      <vt:variant>
        <vt:i4>50</vt:i4>
      </vt:variant>
      <vt:variant>
        <vt:i4>0</vt:i4>
      </vt:variant>
      <vt:variant>
        <vt:i4>5</vt:i4>
      </vt:variant>
      <vt:variant>
        <vt:lpwstr/>
      </vt:variant>
      <vt:variant>
        <vt:lpwstr>_Toc324525625</vt:lpwstr>
      </vt:variant>
      <vt:variant>
        <vt:i4>1310771</vt:i4>
      </vt:variant>
      <vt:variant>
        <vt:i4>44</vt:i4>
      </vt:variant>
      <vt:variant>
        <vt:i4>0</vt:i4>
      </vt:variant>
      <vt:variant>
        <vt:i4>5</vt:i4>
      </vt:variant>
      <vt:variant>
        <vt:lpwstr/>
      </vt:variant>
      <vt:variant>
        <vt:lpwstr>_Toc324525613</vt:lpwstr>
      </vt:variant>
      <vt:variant>
        <vt:i4>1376307</vt:i4>
      </vt:variant>
      <vt:variant>
        <vt:i4>38</vt:i4>
      </vt:variant>
      <vt:variant>
        <vt:i4>0</vt:i4>
      </vt:variant>
      <vt:variant>
        <vt:i4>5</vt:i4>
      </vt:variant>
      <vt:variant>
        <vt:lpwstr/>
      </vt:variant>
      <vt:variant>
        <vt:lpwstr>_Toc324525609</vt:lpwstr>
      </vt:variant>
      <vt:variant>
        <vt:i4>1900592</vt:i4>
      </vt:variant>
      <vt:variant>
        <vt:i4>32</vt:i4>
      </vt:variant>
      <vt:variant>
        <vt:i4>0</vt:i4>
      </vt:variant>
      <vt:variant>
        <vt:i4>5</vt:i4>
      </vt:variant>
      <vt:variant>
        <vt:lpwstr/>
      </vt:variant>
      <vt:variant>
        <vt:lpwstr>_Toc324525587</vt:lpwstr>
      </vt:variant>
      <vt:variant>
        <vt:i4>1179696</vt:i4>
      </vt:variant>
      <vt:variant>
        <vt:i4>26</vt:i4>
      </vt:variant>
      <vt:variant>
        <vt:i4>0</vt:i4>
      </vt:variant>
      <vt:variant>
        <vt:i4>5</vt:i4>
      </vt:variant>
      <vt:variant>
        <vt:lpwstr/>
      </vt:variant>
      <vt:variant>
        <vt:lpwstr>_Toc324525570</vt:lpwstr>
      </vt:variant>
      <vt:variant>
        <vt:i4>1048624</vt:i4>
      </vt:variant>
      <vt:variant>
        <vt:i4>20</vt:i4>
      </vt:variant>
      <vt:variant>
        <vt:i4>0</vt:i4>
      </vt:variant>
      <vt:variant>
        <vt:i4>5</vt:i4>
      </vt:variant>
      <vt:variant>
        <vt:lpwstr/>
      </vt:variant>
      <vt:variant>
        <vt:lpwstr>_Toc324525552</vt:lpwstr>
      </vt:variant>
      <vt:variant>
        <vt:i4>1835057</vt:i4>
      </vt:variant>
      <vt:variant>
        <vt:i4>14</vt:i4>
      </vt:variant>
      <vt:variant>
        <vt:i4>0</vt:i4>
      </vt:variant>
      <vt:variant>
        <vt:i4>5</vt:i4>
      </vt:variant>
      <vt:variant>
        <vt:lpwstr/>
      </vt:variant>
      <vt:variant>
        <vt:lpwstr>_Toc324525497</vt:lpwstr>
      </vt:variant>
      <vt:variant>
        <vt:i4>1835057</vt:i4>
      </vt:variant>
      <vt:variant>
        <vt:i4>8</vt:i4>
      </vt:variant>
      <vt:variant>
        <vt:i4>0</vt:i4>
      </vt:variant>
      <vt:variant>
        <vt:i4>5</vt:i4>
      </vt:variant>
      <vt:variant>
        <vt:lpwstr/>
      </vt:variant>
      <vt:variant>
        <vt:lpwstr>_Toc324525490</vt:lpwstr>
      </vt:variant>
      <vt:variant>
        <vt:i4>1900593</vt:i4>
      </vt:variant>
      <vt:variant>
        <vt:i4>2</vt:i4>
      </vt:variant>
      <vt:variant>
        <vt:i4>0</vt:i4>
      </vt:variant>
      <vt:variant>
        <vt:i4>5</vt:i4>
      </vt:variant>
      <vt:variant>
        <vt:lpwstr/>
      </vt:variant>
      <vt:variant>
        <vt:lpwstr>_Toc324525483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 «Фонд Национального Благосостояния «Самрук-Казына»</dc:title>
  <dc:creator>A-Bacayeva</dc:creator>
  <cp:lastModifiedBy>User</cp:lastModifiedBy>
  <cp:revision>2</cp:revision>
  <cp:lastPrinted>2016-09-15T05:10:00Z</cp:lastPrinted>
  <dcterms:created xsi:type="dcterms:W3CDTF">2016-11-01T11:01:00Z</dcterms:created>
  <dcterms:modified xsi:type="dcterms:W3CDTF">2016-11-01T11:01:00Z</dcterms:modified>
</cp:coreProperties>
</file>